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1.xml" ContentType="application/vnd.openxmlformats-officedocument.wordprocessingml.footer+xml"/>
  <Override PartName="/word/header1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45B42" w:rsidRPr="00853DCC" w:rsidRDefault="00245B42" w:rsidP="00475265">
      <w:pPr>
        <w:pStyle w:val="Heading1"/>
        <w:rPr>
          <w:rFonts w:ascii="IRYakout" w:hAnsi="IRYakout"/>
          <w:sz w:val="46"/>
          <w:szCs w:val="46"/>
          <w:rtl/>
          <w:lang w:bidi="ar-SA"/>
        </w:rPr>
      </w:pPr>
      <w:bookmarkStart w:id="0" w:name="_Toc375044521"/>
    </w:p>
    <w:p w:rsidR="007B7DCB" w:rsidRPr="00853DCC" w:rsidRDefault="007B7DCB" w:rsidP="00B62AB7">
      <w:pPr>
        <w:spacing w:line="288" w:lineRule="auto"/>
        <w:ind w:firstLine="0"/>
        <w:jc w:val="center"/>
        <w:rPr>
          <w:rFonts w:ascii="IRTitr" w:hAnsi="IRTitr" w:cs="IRTitr"/>
          <w:sz w:val="44"/>
          <w:szCs w:val="52"/>
          <w:rtl/>
        </w:rPr>
      </w:pPr>
      <w:r w:rsidRPr="00853DCC">
        <w:rPr>
          <w:rFonts w:ascii="IRTitr" w:hAnsi="IRTitr" w:cs="IRTitr"/>
          <w:sz w:val="44"/>
          <w:szCs w:val="52"/>
          <w:rtl/>
        </w:rPr>
        <w:t>جریان‌ها و سازمان‌های</w:t>
      </w:r>
      <w:r w:rsidR="0052397E" w:rsidRPr="00853DCC">
        <w:rPr>
          <w:rFonts w:ascii="IRTitr" w:hAnsi="IRTitr" w:cs="IRTitr"/>
          <w:sz w:val="44"/>
          <w:szCs w:val="52"/>
          <w:rtl/>
        </w:rPr>
        <w:br/>
      </w:r>
      <w:r w:rsidRPr="00853DCC">
        <w:rPr>
          <w:rFonts w:ascii="IRTitr" w:hAnsi="IRTitr" w:cs="IRTitr"/>
          <w:sz w:val="44"/>
          <w:szCs w:val="52"/>
          <w:rtl/>
        </w:rPr>
        <w:t xml:space="preserve"> مذهبی ـ سیاسی ایران</w:t>
      </w:r>
      <w:bookmarkEnd w:id="0"/>
    </w:p>
    <w:p w:rsidR="007B7DCB" w:rsidRPr="00853DCC" w:rsidRDefault="007B7DCB" w:rsidP="00B62AB7">
      <w:pPr>
        <w:spacing w:before="480" w:line="240" w:lineRule="auto"/>
        <w:ind w:firstLine="0"/>
        <w:jc w:val="center"/>
        <w:rPr>
          <w:rFonts w:ascii="IRNazli" w:hAnsi="IRNazli" w:cs="IRNazli"/>
          <w:b/>
          <w:bCs/>
          <w:sz w:val="16"/>
          <w:szCs w:val="32"/>
          <w:rtl/>
        </w:rPr>
      </w:pPr>
      <w:r w:rsidRPr="00853DCC">
        <w:rPr>
          <w:rFonts w:ascii="IRNazli" w:hAnsi="IRNazli" w:cs="IRNazli"/>
          <w:b/>
          <w:bCs/>
          <w:sz w:val="16"/>
          <w:szCs w:val="32"/>
          <w:rtl/>
        </w:rPr>
        <w:t>(از روی کارآمدن محمدرضا شاه تا پیروزی انقلاب اسلامی)</w:t>
      </w:r>
    </w:p>
    <w:p w:rsidR="00B62AB7" w:rsidRPr="00853DCC" w:rsidRDefault="00B62AB7" w:rsidP="0052397E">
      <w:pPr>
        <w:spacing w:line="240" w:lineRule="auto"/>
        <w:ind w:firstLine="0"/>
        <w:jc w:val="center"/>
        <w:rPr>
          <w:rFonts w:ascii="IRYakout" w:hAnsi="IRYakout" w:cs="IRYakout"/>
          <w:b/>
          <w:bCs/>
          <w:sz w:val="18"/>
          <w:szCs w:val="36"/>
          <w:rtl/>
        </w:rPr>
      </w:pPr>
      <w:bookmarkStart w:id="1" w:name="_Toc375044522"/>
    </w:p>
    <w:p w:rsidR="00B62AB7" w:rsidRPr="00853DCC" w:rsidRDefault="00B62AB7" w:rsidP="0052397E">
      <w:pPr>
        <w:spacing w:line="240" w:lineRule="auto"/>
        <w:ind w:firstLine="0"/>
        <w:jc w:val="center"/>
        <w:rPr>
          <w:rFonts w:ascii="IRYakout" w:hAnsi="IRYakout" w:cs="IRYakout"/>
          <w:b/>
          <w:bCs/>
          <w:sz w:val="18"/>
          <w:szCs w:val="36"/>
          <w:rtl/>
        </w:rPr>
      </w:pPr>
    </w:p>
    <w:p w:rsidR="007B7DCB" w:rsidRPr="00853DCC" w:rsidRDefault="007B7DCB" w:rsidP="0052397E">
      <w:pPr>
        <w:spacing w:line="240" w:lineRule="auto"/>
        <w:ind w:firstLine="0"/>
        <w:jc w:val="center"/>
        <w:rPr>
          <w:rFonts w:ascii="IRYakout" w:hAnsi="IRYakout" w:cs="IRYakout"/>
          <w:b/>
          <w:bCs/>
          <w:sz w:val="18"/>
          <w:szCs w:val="36"/>
          <w:rtl/>
        </w:rPr>
      </w:pPr>
      <w:r w:rsidRPr="00853DCC">
        <w:rPr>
          <w:rFonts w:ascii="IRYakout" w:hAnsi="IRYakout" w:cs="IRYakout"/>
          <w:b/>
          <w:bCs/>
          <w:sz w:val="18"/>
          <w:szCs w:val="36"/>
          <w:rtl/>
        </w:rPr>
        <w:t>سالهای 1320 ـ 1357</w:t>
      </w:r>
      <w:bookmarkEnd w:id="1"/>
    </w:p>
    <w:p w:rsidR="00B62AB7" w:rsidRPr="00853DCC" w:rsidRDefault="00B62AB7" w:rsidP="0052397E">
      <w:pPr>
        <w:spacing w:line="240" w:lineRule="auto"/>
        <w:ind w:firstLine="0"/>
        <w:jc w:val="center"/>
        <w:rPr>
          <w:rFonts w:ascii="IRZar" w:hAnsi="IRZar" w:cs="IRZar"/>
          <w:b/>
          <w:bCs/>
          <w:sz w:val="16"/>
          <w:szCs w:val="32"/>
          <w:rtl/>
        </w:rPr>
      </w:pPr>
      <w:bookmarkStart w:id="2" w:name="_Toc375044523"/>
    </w:p>
    <w:p w:rsidR="00B62AB7" w:rsidRPr="00853DCC" w:rsidRDefault="00B62AB7" w:rsidP="0052397E">
      <w:pPr>
        <w:spacing w:line="240" w:lineRule="auto"/>
        <w:ind w:firstLine="0"/>
        <w:jc w:val="center"/>
        <w:rPr>
          <w:rFonts w:ascii="IRZar" w:hAnsi="IRZar" w:cs="IRZar"/>
          <w:b/>
          <w:bCs/>
          <w:sz w:val="16"/>
          <w:szCs w:val="32"/>
          <w:rtl/>
        </w:rPr>
      </w:pPr>
    </w:p>
    <w:p w:rsidR="007B7DCB" w:rsidRPr="00853DCC" w:rsidRDefault="007B7DCB" w:rsidP="0052397E">
      <w:pPr>
        <w:spacing w:line="240" w:lineRule="auto"/>
        <w:ind w:firstLine="0"/>
        <w:jc w:val="center"/>
        <w:rPr>
          <w:rFonts w:ascii="IRZar" w:hAnsi="IRZar" w:cs="IRZar"/>
          <w:b/>
          <w:bCs/>
          <w:sz w:val="16"/>
          <w:szCs w:val="32"/>
          <w:rtl/>
        </w:rPr>
      </w:pPr>
      <w:r w:rsidRPr="00853DCC">
        <w:rPr>
          <w:rFonts w:ascii="IRZar" w:hAnsi="IRZar" w:cs="IRZar"/>
          <w:b/>
          <w:bCs/>
          <w:sz w:val="16"/>
          <w:szCs w:val="32"/>
          <w:rtl/>
        </w:rPr>
        <w:t>رسول جعفریان</w:t>
      </w:r>
      <w:bookmarkEnd w:id="2"/>
    </w:p>
    <w:p w:rsidR="00B62AB7" w:rsidRPr="00853DCC" w:rsidRDefault="00B62AB7" w:rsidP="0052397E">
      <w:pPr>
        <w:spacing w:line="240" w:lineRule="auto"/>
        <w:ind w:firstLine="0"/>
        <w:jc w:val="center"/>
        <w:rPr>
          <w:rFonts w:ascii="IRYakout" w:hAnsi="IRYakout" w:cs="IRYakout"/>
          <w:b/>
          <w:bCs/>
          <w:sz w:val="18"/>
          <w:szCs w:val="36"/>
          <w:rtl/>
        </w:rPr>
      </w:pPr>
      <w:bookmarkStart w:id="3" w:name="_Toc375044524"/>
    </w:p>
    <w:p w:rsidR="00B62AB7" w:rsidRPr="00853DCC" w:rsidRDefault="00B62AB7" w:rsidP="0052397E">
      <w:pPr>
        <w:spacing w:line="240" w:lineRule="auto"/>
        <w:ind w:firstLine="0"/>
        <w:jc w:val="center"/>
        <w:rPr>
          <w:rFonts w:ascii="IRYakout" w:hAnsi="IRYakout" w:cs="IRYakout"/>
          <w:b/>
          <w:bCs/>
          <w:sz w:val="18"/>
          <w:szCs w:val="36"/>
          <w:rtl/>
        </w:rPr>
      </w:pPr>
    </w:p>
    <w:p w:rsidR="007B7DCB" w:rsidRPr="00853DCC" w:rsidRDefault="007B7DCB" w:rsidP="0052397E">
      <w:pPr>
        <w:spacing w:line="240" w:lineRule="auto"/>
        <w:ind w:firstLine="0"/>
        <w:jc w:val="center"/>
        <w:rPr>
          <w:rFonts w:ascii="IRYakout" w:hAnsi="IRYakout" w:cs="IRYakout"/>
          <w:b/>
          <w:bCs/>
          <w:sz w:val="16"/>
          <w:szCs w:val="32"/>
          <w:rtl/>
        </w:rPr>
      </w:pPr>
      <w:r w:rsidRPr="00853DCC">
        <w:rPr>
          <w:rFonts w:ascii="IRYakout" w:hAnsi="IRYakout" w:cs="IRYakout"/>
          <w:b/>
          <w:bCs/>
          <w:sz w:val="18"/>
          <w:szCs w:val="36"/>
          <w:rtl/>
        </w:rPr>
        <w:t xml:space="preserve">چاپ سیزدهم </w:t>
      </w:r>
      <w:r w:rsidRPr="00853DCC">
        <w:rPr>
          <w:rFonts w:ascii="IRYakout" w:hAnsi="IRYakout" w:cs="IRYakout"/>
          <w:b/>
          <w:bCs/>
          <w:sz w:val="16"/>
          <w:szCs w:val="32"/>
          <w:rtl/>
        </w:rPr>
        <w:t>ـ زمستان 1389</w:t>
      </w:r>
      <w:bookmarkEnd w:id="3"/>
    </w:p>
    <w:p w:rsidR="00B62AB7" w:rsidRPr="00853DCC" w:rsidRDefault="007B7DCB" w:rsidP="0052397E">
      <w:pPr>
        <w:spacing w:line="240" w:lineRule="auto"/>
        <w:ind w:firstLine="0"/>
        <w:jc w:val="center"/>
        <w:rPr>
          <w:rFonts w:ascii="IRYakout" w:hAnsi="IRYakout" w:cs="IRYakout"/>
          <w:b/>
          <w:bCs/>
          <w:sz w:val="12"/>
          <w:rtl/>
        </w:rPr>
      </w:pPr>
      <w:bookmarkStart w:id="4" w:name="_Toc375044525"/>
      <w:r w:rsidRPr="00853DCC">
        <w:rPr>
          <w:rFonts w:ascii="IRYakout" w:hAnsi="IRYakout" w:cs="IRYakout"/>
          <w:b/>
          <w:bCs/>
          <w:sz w:val="12"/>
          <w:rtl/>
        </w:rPr>
        <w:t>(با اصلاحات و افزوده‌ها)</w:t>
      </w:r>
      <w:bookmarkEnd w:id="4"/>
    </w:p>
    <w:p w:rsidR="00B62AB7" w:rsidRPr="00853DCC" w:rsidRDefault="00B62AB7" w:rsidP="00B62AB7">
      <w:pPr>
        <w:bidi w:val="0"/>
        <w:rPr>
          <w:rtl/>
        </w:rPr>
      </w:pPr>
      <w:r w:rsidRPr="00853DCC">
        <w:rPr>
          <w:rtl/>
        </w:rPr>
        <w:br w:type="page"/>
      </w:r>
    </w:p>
    <w:p w:rsidR="007B7DCB" w:rsidRPr="00853DCC" w:rsidRDefault="007B7DCB" w:rsidP="0052397E">
      <w:pPr>
        <w:spacing w:line="240" w:lineRule="auto"/>
        <w:ind w:firstLine="0"/>
        <w:jc w:val="center"/>
        <w:rPr>
          <w:rFonts w:ascii="IRYakout" w:hAnsi="IRYakout" w:cs="IRYakout"/>
          <w:b/>
          <w:bCs/>
          <w:sz w:val="12"/>
          <w:rtl/>
        </w:rPr>
      </w:pPr>
    </w:p>
    <w:p w:rsidR="00B62AB7" w:rsidRPr="00853DCC" w:rsidRDefault="003B3BEE" w:rsidP="0052397E">
      <w:pPr>
        <w:spacing w:line="240" w:lineRule="auto"/>
        <w:ind w:firstLine="0"/>
        <w:jc w:val="center"/>
        <w:rPr>
          <w:rFonts w:ascii="IRYakout" w:hAnsi="IRYakout" w:cs="IRYakout"/>
          <w:b/>
          <w:bCs/>
          <w:sz w:val="12"/>
          <w:rtl/>
        </w:rPr>
      </w:pPr>
      <w:r w:rsidRPr="003B3BEE">
        <w:rPr>
          <w:rFonts w:ascii="Times New Roman" w:eastAsia="Calibri" w:hAnsi="Times New Roman" w:cs="Times New Roman"/>
          <w:noProof/>
          <w:sz w:val="24"/>
          <w:szCs w:val="24"/>
          <w:lang w:bidi="ar-SA"/>
        </w:rPr>
        <mc:AlternateContent>
          <mc:Choice Requires="wps">
            <w:drawing>
              <wp:anchor distT="0" distB="0" distL="114300" distR="114300" simplePos="0" relativeHeight="251659264" behindDoc="0" locked="0" layoutInCell="1" allowOverlap="1" wp14:anchorId="5B70115E" wp14:editId="1B3A38F0">
                <wp:simplePos x="0" y="0"/>
                <wp:positionH relativeFrom="margin">
                  <wp:align>center</wp:align>
                </wp:positionH>
                <wp:positionV relativeFrom="margin">
                  <wp:posOffset>1376045</wp:posOffset>
                </wp:positionV>
                <wp:extent cx="4229735" cy="5219700"/>
                <wp:effectExtent l="0" t="0" r="18415" b="19050"/>
                <wp:wrapNone/>
                <wp:docPr id="2" name="Rounded 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29735" cy="5219700"/>
                        </a:xfrm>
                        <a:prstGeom prst="roundRect">
                          <a:avLst>
                            <a:gd name="adj" fmla="val 16667"/>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107763" dir="2700000" algn="ctr" rotWithShape="0">
                                  <a:srgbClr val="808080">
                                    <a:alpha val="50000"/>
                                  </a:srgbClr>
                                </a:outerShdw>
                              </a:effectLst>
                            </a14:hiddenEffects>
                          </a:ext>
                        </a:extLst>
                      </wps:spPr>
                      <wps:txbx>
                        <w:txbxContent>
                          <w:p w:rsidR="003B3BEE" w:rsidRDefault="003B3BEE" w:rsidP="003B3BEE">
                            <w:pPr>
                              <w:bidi w:val="0"/>
                              <w:spacing w:line="240" w:lineRule="auto"/>
                              <w:ind w:firstLine="0"/>
                              <w:jc w:val="center"/>
                              <w:rPr>
                                <w:rFonts w:ascii="Times New Roman" w:hAnsi="Times New Roman"/>
                                <w:b/>
                                <w:bCs/>
                                <w:sz w:val="10"/>
                                <w:szCs w:val="10"/>
                              </w:rPr>
                            </w:pPr>
                          </w:p>
                          <w:p w:rsidR="003B3BEE" w:rsidRDefault="003B3BEE" w:rsidP="003B3BEE">
                            <w:pPr>
                              <w:bidi w:val="0"/>
                              <w:spacing w:line="240" w:lineRule="auto"/>
                              <w:ind w:firstLine="0"/>
                              <w:jc w:val="center"/>
                              <w:rPr>
                                <w:rFonts w:ascii="Times New Roman" w:hAnsi="Times New Roman"/>
                                <w:b/>
                                <w:bCs/>
                                <w:sz w:val="32"/>
                                <w:szCs w:val="32"/>
                                <w:rtl/>
                              </w:rPr>
                            </w:pPr>
                            <w:r>
                              <w:rPr>
                                <w:rFonts w:ascii="Times New Roman" w:hAnsi="Times New Roman" w:hint="cs"/>
                                <w:b/>
                                <w:bCs/>
                                <w:sz w:val="32"/>
                                <w:szCs w:val="32"/>
                                <w:rtl/>
                              </w:rPr>
                              <w:t>این کتاب از سایت کتابخانه‌ی عقیده دانلود شده است.</w:t>
                            </w:r>
                          </w:p>
                          <w:p w:rsidR="003B3BEE" w:rsidRDefault="003B3BEE" w:rsidP="003B3BEE">
                            <w:pPr>
                              <w:bidi w:val="0"/>
                              <w:spacing w:line="240" w:lineRule="auto"/>
                              <w:ind w:firstLine="0"/>
                              <w:jc w:val="center"/>
                              <w:rPr>
                                <w:rFonts w:ascii="Times New Roman" w:hAnsi="Times New Roman" w:cs="Times New Roman"/>
                                <w:b/>
                                <w:bCs/>
                                <w:sz w:val="96"/>
                                <w:szCs w:val="96"/>
                                <w:rtl/>
                              </w:rPr>
                            </w:pPr>
                            <w:r>
                              <w:rPr>
                                <w:rFonts w:ascii="Times New Roman" w:hAnsi="Times New Roman" w:cs="Times New Roman"/>
                                <w:b/>
                                <w:bCs/>
                                <w:sz w:val="24"/>
                                <w:szCs w:val="24"/>
                              </w:rPr>
                              <w:t>www.aqeedeh.com</w:t>
                            </w:r>
                          </w:p>
                          <w:p w:rsidR="003B3BEE" w:rsidRDefault="003B3BEE" w:rsidP="003B3BEE">
                            <w:pPr>
                              <w:bidi w:val="0"/>
                              <w:spacing w:line="240" w:lineRule="auto"/>
                              <w:ind w:firstLine="0"/>
                              <w:jc w:val="center"/>
                              <w:rPr>
                                <w:rFonts w:ascii="Times New Roman" w:hAnsi="Times New Roman" w:cs="B Yagut"/>
                                <w:b/>
                                <w:bCs/>
                                <w:sz w:val="10"/>
                                <w:szCs w:val="10"/>
                              </w:rPr>
                            </w:pPr>
                          </w:p>
                          <w:tbl>
                            <w:tblPr>
                              <w:bidiVisual/>
                              <w:tblW w:w="5883" w:type="dxa"/>
                              <w:jc w:val="center"/>
                              <w:tblLook w:val="01E0" w:firstRow="1" w:lastRow="1" w:firstColumn="1" w:lastColumn="1" w:noHBand="0" w:noVBand="0"/>
                            </w:tblPr>
                            <w:tblGrid>
                              <w:gridCol w:w="1383"/>
                              <w:gridCol w:w="236"/>
                              <w:gridCol w:w="1072"/>
                              <w:gridCol w:w="349"/>
                              <w:gridCol w:w="2843"/>
                            </w:tblGrid>
                            <w:tr w:rsidR="003B3BEE">
                              <w:trPr>
                                <w:jc w:val="center"/>
                              </w:trPr>
                              <w:tc>
                                <w:tcPr>
                                  <w:tcW w:w="1383" w:type="dxa"/>
                                  <w:vAlign w:val="center"/>
                                  <w:hideMark/>
                                </w:tcPr>
                                <w:p w:rsidR="003B3BEE" w:rsidRDefault="003B3BEE" w:rsidP="003B3BEE">
                                  <w:pPr>
                                    <w:widowControl w:val="0"/>
                                    <w:shd w:val="clear" w:color="auto" w:fill="FFFFFF"/>
                                    <w:tabs>
                                      <w:tab w:val="right" w:leader="dot" w:pos="5138"/>
                                    </w:tabs>
                                    <w:bidi w:val="0"/>
                                    <w:spacing w:after="160" w:line="240" w:lineRule="auto"/>
                                    <w:ind w:firstLine="0"/>
                                    <w:rPr>
                                      <w:rFonts w:ascii="Times New Roman" w:hAnsi="Times New Roman"/>
                                      <w:b/>
                                      <w:bCs/>
                                      <w:szCs w:val="22"/>
                                    </w:rPr>
                                  </w:pPr>
                                  <w:r>
                                    <w:rPr>
                                      <w:rFonts w:ascii="Times New Roman" w:hAnsi="Times New Roman" w:hint="cs"/>
                                      <w:b/>
                                      <w:bCs/>
                                      <w:sz w:val="24"/>
                                      <w:szCs w:val="24"/>
                                      <w:rtl/>
                                    </w:rPr>
                                    <w:t>آدرس ايميل</w:t>
                                  </w:r>
                                  <w:r>
                                    <w:rPr>
                                      <w:rFonts w:ascii="Times New Roman" w:hAnsi="Times New Roman"/>
                                      <w:b/>
                                      <w:bCs/>
                                      <w:sz w:val="24"/>
                                      <w:szCs w:val="24"/>
                                      <w:rtl/>
                                    </w:rPr>
                                    <w:t xml:space="preserve">: </w:t>
                                  </w:r>
                                </w:p>
                              </w:tc>
                              <w:tc>
                                <w:tcPr>
                                  <w:tcW w:w="236" w:type="dxa"/>
                                </w:tcPr>
                                <w:p w:rsidR="003B3BEE" w:rsidRDefault="003B3BEE" w:rsidP="003B3BEE">
                                  <w:pPr>
                                    <w:widowControl w:val="0"/>
                                    <w:shd w:val="clear" w:color="auto" w:fill="FFFFFF"/>
                                    <w:tabs>
                                      <w:tab w:val="right" w:leader="dot" w:pos="5138"/>
                                    </w:tabs>
                                    <w:bidi w:val="0"/>
                                    <w:spacing w:after="160" w:line="240" w:lineRule="auto"/>
                                    <w:ind w:firstLine="0"/>
                                    <w:rPr>
                                      <w:rFonts w:ascii="Times New Roman" w:hAnsi="Times New Roman"/>
                                      <w:szCs w:val="22"/>
                                    </w:rPr>
                                  </w:pPr>
                                </w:p>
                              </w:tc>
                              <w:tc>
                                <w:tcPr>
                                  <w:tcW w:w="4264" w:type="dxa"/>
                                  <w:gridSpan w:val="3"/>
                                </w:tcPr>
                                <w:p w:rsidR="003B3BEE" w:rsidRDefault="003B3BEE" w:rsidP="003B3BEE">
                                  <w:pPr>
                                    <w:widowControl w:val="0"/>
                                    <w:shd w:val="clear" w:color="auto" w:fill="FFFFFF"/>
                                    <w:tabs>
                                      <w:tab w:val="right" w:leader="dot" w:pos="5138"/>
                                    </w:tabs>
                                    <w:bidi w:val="0"/>
                                    <w:spacing w:line="240" w:lineRule="auto"/>
                                    <w:ind w:firstLine="0"/>
                                    <w:rPr>
                                      <w:rFonts w:ascii="Times New Roman" w:hAnsi="Times New Roman" w:cs="Times New Roman"/>
                                      <w:sz w:val="24"/>
                                      <w:szCs w:val="24"/>
                                      <w:rtl/>
                                    </w:rPr>
                                  </w:pPr>
                                  <w:bookmarkStart w:id="5" w:name="OLE_LINK3"/>
                                  <w:bookmarkStart w:id="6" w:name="OLE_LINK4"/>
                                  <w:r>
                                    <w:rPr>
                                      <w:rFonts w:ascii="Times New Roman" w:hAnsi="Times New Roman" w:cs="Times New Roman"/>
                                      <w:sz w:val="24"/>
                                      <w:szCs w:val="24"/>
                                    </w:rPr>
                                    <w:t>book@aqeedeh.com</w:t>
                                  </w:r>
                                  <w:bookmarkEnd w:id="5"/>
                                  <w:bookmarkEnd w:id="6"/>
                                </w:p>
                                <w:p w:rsidR="003B3BEE" w:rsidRDefault="003B3BEE" w:rsidP="003B3BEE">
                                  <w:pPr>
                                    <w:widowControl w:val="0"/>
                                    <w:shd w:val="clear" w:color="auto" w:fill="FFFFFF"/>
                                    <w:tabs>
                                      <w:tab w:val="right" w:leader="dot" w:pos="5138"/>
                                    </w:tabs>
                                    <w:bidi w:val="0"/>
                                    <w:spacing w:after="160" w:line="240" w:lineRule="auto"/>
                                    <w:ind w:firstLine="0"/>
                                    <w:jc w:val="right"/>
                                    <w:rPr>
                                      <w:rFonts w:ascii="Times New Roman" w:hAnsi="Times New Roman"/>
                                      <w:sz w:val="2"/>
                                      <w:szCs w:val="2"/>
                                    </w:rPr>
                                  </w:pPr>
                                </w:p>
                              </w:tc>
                            </w:tr>
                            <w:tr w:rsidR="003B3BEE">
                              <w:trPr>
                                <w:jc w:val="center"/>
                              </w:trPr>
                              <w:tc>
                                <w:tcPr>
                                  <w:tcW w:w="5883" w:type="dxa"/>
                                  <w:gridSpan w:val="5"/>
                                  <w:vAlign w:val="center"/>
                                  <w:hideMark/>
                                </w:tcPr>
                                <w:p w:rsidR="003B3BEE" w:rsidRPr="003B3BEE" w:rsidRDefault="00FF7BED" w:rsidP="003B3BEE">
                                  <w:pPr>
                                    <w:widowControl w:val="0"/>
                                    <w:shd w:val="clear" w:color="auto" w:fill="FFFFFF"/>
                                    <w:tabs>
                                      <w:tab w:val="right" w:leader="dot" w:pos="5138"/>
                                    </w:tabs>
                                    <w:bidi w:val="0"/>
                                    <w:spacing w:before="240" w:after="120" w:line="240" w:lineRule="auto"/>
                                    <w:ind w:firstLine="0"/>
                                    <w:jc w:val="center"/>
                                    <w:rPr>
                                      <w:rFonts w:ascii="Times New Roman" w:hAnsi="Times New Roman"/>
                                      <w:b/>
                                      <w:bCs/>
                                      <w:sz w:val="28"/>
                                    </w:rPr>
                                  </w:pPr>
                                  <w:r w:rsidRPr="00FF7BED">
                                    <w:rPr>
                                      <w:rFonts w:ascii="Times New Roman" w:hAnsi="Times New Roman" w:hint="cs"/>
                                      <w:b/>
                                      <w:bCs/>
                                      <w:sz w:val="28"/>
                                      <w:rtl/>
                                    </w:rPr>
                                    <w:t>حروفچینی</w:t>
                                  </w:r>
                                  <w:r w:rsidRPr="00FF7BED">
                                    <w:rPr>
                                      <w:rFonts w:ascii="Times New Roman" w:hAnsi="Times New Roman"/>
                                      <w:b/>
                                      <w:bCs/>
                                      <w:sz w:val="28"/>
                                      <w:rtl/>
                                    </w:rPr>
                                    <w:t xml:space="preserve">: </w:t>
                                  </w:r>
                                  <w:r w:rsidRPr="00FF7BED">
                                    <w:rPr>
                                      <w:rFonts w:ascii="Times New Roman" w:hAnsi="Times New Roman" w:hint="cs"/>
                                      <w:b/>
                                      <w:bCs/>
                                      <w:sz w:val="28"/>
                                      <w:rtl/>
                                    </w:rPr>
                                    <w:t>واحد</w:t>
                                  </w:r>
                                  <w:r w:rsidRPr="00FF7BED">
                                    <w:rPr>
                                      <w:rFonts w:ascii="Times New Roman" w:hAnsi="Times New Roman"/>
                                      <w:b/>
                                      <w:bCs/>
                                      <w:sz w:val="28"/>
                                      <w:rtl/>
                                    </w:rPr>
                                    <w:t xml:space="preserve"> </w:t>
                                  </w:r>
                                  <w:r w:rsidRPr="00FF7BED">
                                    <w:rPr>
                                      <w:rFonts w:ascii="Times New Roman" w:hAnsi="Times New Roman" w:hint="cs"/>
                                      <w:b/>
                                      <w:bCs/>
                                      <w:sz w:val="28"/>
                                      <w:rtl/>
                                    </w:rPr>
                                    <w:t>فنی</w:t>
                                  </w:r>
                                  <w:r w:rsidRPr="00FF7BED">
                                    <w:rPr>
                                      <w:rFonts w:ascii="Times New Roman" w:hAnsi="Times New Roman"/>
                                      <w:b/>
                                      <w:bCs/>
                                      <w:sz w:val="28"/>
                                      <w:rtl/>
                                    </w:rPr>
                                    <w:t xml:space="preserve"> </w:t>
                                  </w:r>
                                  <w:r w:rsidRPr="00FF7BED">
                                    <w:rPr>
                                      <w:rFonts w:ascii="Times New Roman" w:hAnsi="Times New Roman" w:hint="cs"/>
                                      <w:b/>
                                      <w:bCs/>
                                      <w:sz w:val="28"/>
                                      <w:rtl/>
                                    </w:rPr>
                                    <w:t>مجموعه</w:t>
                                  </w:r>
                                  <w:r w:rsidRPr="00FF7BED">
                                    <w:rPr>
                                      <w:rFonts w:ascii="Times New Roman" w:hAnsi="Times New Roman"/>
                                      <w:b/>
                                      <w:bCs/>
                                      <w:sz w:val="28"/>
                                      <w:rtl/>
                                    </w:rPr>
                                    <w:t xml:space="preserve"> </w:t>
                                  </w:r>
                                  <w:r w:rsidRPr="00FF7BED">
                                    <w:rPr>
                                      <w:rFonts w:ascii="Times New Roman" w:hAnsi="Times New Roman" w:hint="cs"/>
                                      <w:b/>
                                      <w:bCs/>
                                      <w:sz w:val="28"/>
                                      <w:rtl/>
                                    </w:rPr>
                                    <w:t>موحدین</w:t>
                                  </w:r>
                                  <w:r w:rsidRPr="00FF7BED">
                                    <w:rPr>
                                      <w:rFonts w:ascii="Times New Roman" w:hAnsi="Times New Roman"/>
                                      <w:b/>
                                      <w:bCs/>
                                      <w:sz w:val="28"/>
                                    </w:rPr>
                                    <w:t xml:space="preserve">    contact@mowahedin.com</w:t>
                                  </w:r>
                                </w:p>
                                <w:p w:rsidR="003B3BEE" w:rsidRPr="003B3BEE" w:rsidRDefault="003B3BEE" w:rsidP="003B3BEE">
                                  <w:pPr>
                                    <w:widowControl w:val="0"/>
                                    <w:shd w:val="clear" w:color="auto" w:fill="FFFFFF"/>
                                    <w:tabs>
                                      <w:tab w:val="right" w:leader="dot" w:pos="5138"/>
                                    </w:tabs>
                                    <w:bidi w:val="0"/>
                                    <w:spacing w:before="240" w:after="120" w:line="240" w:lineRule="auto"/>
                                    <w:ind w:firstLine="0"/>
                                    <w:jc w:val="center"/>
                                    <w:rPr>
                                      <w:rFonts w:ascii="Times New Roman" w:hAnsi="Times New Roman"/>
                                      <w:sz w:val="28"/>
                                    </w:rPr>
                                  </w:pPr>
                                  <w:r w:rsidRPr="003B3BEE">
                                    <w:rPr>
                                      <w:rFonts w:ascii="Times New Roman" w:hAnsi="Times New Roman" w:hint="cs"/>
                                      <w:b/>
                                      <w:bCs/>
                                      <w:sz w:val="28"/>
                                      <w:rtl/>
                                    </w:rPr>
                                    <w:t>سايت‌هاى مفيد</w:t>
                                  </w:r>
                                </w:p>
                              </w:tc>
                            </w:tr>
                            <w:tr w:rsidR="003B3BEE">
                              <w:trPr>
                                <w:jc w:val="center"/>
                              </w:trPr>
                              <w:tc>
                                <w:tcPr>
                                  <w:tcW w:w="2691" w:type="dxa"/>
                                  <w:gridSpan w:val="3"/>
                                  <w:vAlign w:val="center"/>
                                  <w:hideMark/>
                                </w:tcPr>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tl/>
                                    </w:rPr>
                                  </w:pPr>
                                  <w:r>
                                    <w:rPr>
                                      <w:rFonts w:ascii="Times New Roman" w:hAnsi="Times New Roman" w:cs="Times New Roman"/>
                                      <w:sz w:val="24"/>
                                      <w:szCs w:val="24"/>
                                    </w:rPr>
                                    <w:t>www.mowahedin.com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www.sadaislam.com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tl/>
                                    </w:rPr>
                                  </w:pPr>
                                  <w:r>
                                    <w:rPr>
                                      <w:rFonts w:ascii="Times New Roman" w:hAnsi="Times New Roman" w:cs="Times New Roman"/>
                                      <w:sz w:val="24"/>
                                      <w:szCs w:val="24"/>
                                    </w:rPr>
                                    <w:t>www.islamhouse.com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tl/>
                                    </w:rPr>
                                  </w:pPr>
                                  <w:r>
                                    <w:rPr>
                                      <w:rFonts w:ascii="Times New Roman" w:hAnsi="Times New Roman" w:cs="Times New Roman"/>
                                      <w:sz w:val="24"/>
                                      <w:szCs w:val="24"/>
                                    </w:rPr>
                                    <w:t>www.bidary.net</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www.tabesh.net</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tl/>
                                    </w:rPr>
                                  </w:pPr>
                                  <w:r>
                                    <w:rPr>
                                      <w:rFonts w:ascii="Times New Roman" w:hAnsi="Times New Roman" w:cs="Times New Roman"/>
                                      <w:sz w:val="24"/>
                                      <w:szCs w:val="24"/>
                                    </w:rPr>
                                    <w:t>www.farsi.sunnionline.us</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www.sunni-news.net www.mohtadeen.com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www.ijtehadat.com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www.nourtv.net</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www.videofarsi.com</w:t>
                                  </w:r>
                                </w:p>
                              </w:tc>
                              <w:tc>
                                <w:tcPr>
                                  <w:tcW w:w="349" w:type="dxa"/>
                                </w:tcPr>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p>
                              </w:tc>
                              <w:tc>
                                <w:tcPr>
                                  <w:tcW w:w="2843" w:type="dxa"/>
                                  <w:hideMark/>
                                </w:tcPr>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tl/>
                                    </w:rPr>
                                  </w:pPr>
                                  <w:r>
                                    <w:rPr>
                                      <w:rFonts w:ascii="Times New Roman" w:hAnsi="Times New Roman" w:cs="Times New Roman"/>
                                      <w:sz w:val="24"/>
                                      <w:szCs w:val="24"/>
                                    </w:rPr>
                                    <w:t>www.aqeedeh.com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www.islamtxt.com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bookmarkStart w:id="7" w:name="OLE_LINK5"/>
                                  <w:bookmarkStart w:id="8" w:name="OLE_LINK6"/>
                                  <w:r>
                                    <w:rPr>
                                      <w:rFonts w:ascii="Times New Roman" w:hAnsi="Times New Roman" w:cs="Times New Roman"/>
                                      <w:sz w:val="24"/>
                                      <w:szCs w:val="24"/>
                                    </w:rPr>
                                    <w:t>www.shabnam.cc</w:t>
                                  </w:r>
                                  <w:bookmarkEnd w:id="7"/>
                                  <w:bookmarkEnd w:id="8"/>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www.kalemeh.tv</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tl/>
                                    </w:rPr>
                                  </w:pPr>
                                  <w:r>
                                    <w:rPr>
                                      <w:rFonts w:ascii="Times New Roman" w:hAnsi="Times New Roman" w:cs="Times New Roman"/>
                                      <w:sz w:val="24"/>
                                      <w:szCs w:val="24"/>
                                    </w:rPr>
                                    <w:t>www.islamtape.com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www.blestfamily.com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www.islamworldnews.com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www.islamage.com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www.islamwebpedia.com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www.islampp.com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www.zekr.tv</w:t>
                                  </w:r>
                                </w:p>
                              </w:tc>
                            </w:tr>
                          </w:tbl>
                          <w:p w:rsidR="003B3BEE" w:rsidRDefault="003B3BEE" w:rsidP="003B3BEE">
                            <w:pPr>
                              <w:bidi w:val="0"/>
                              <w:spacing w:line="240" w:lineRule="auto"/>
                              <w:ind w:firstLine="0"/>
                              <w:jc w:val="center"/>
                              <w:rPr>
                                <w:rFonts w:ascii="Times New Roman" w:hAnsi="Times New Roman" w:cs="Arial"/>
                                <w:szCs w:val="22"/>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B70115E" id="Rounded Rectangle 2" o:spid="_x0000_s1026" style="position:absolute;left:0;text-align:left;margin-left:0;margin-top:108.35pt;width:333.05pt;height:411pt;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">
                <v:shadow opacity=".5" offset="6pt,6pt"/>
                <v:textbox>
                  <w:txbxContent>
                    <w:p w:rsidR="003B3BEE" w:rsidRDefault="003B3BEE" w:rsidP="003B3BEE">
                      <w:pPr>
                        <w:bidi w:val="0"/>
                        <w:spacing w:line="240" w:lineRule="auto"/>
                        <w:ind w:firstLine="0"/>
                        <w:jc w:val="center"/>
                        <w:rPr>
                          <w:rFonts w:ascii="Times New Roman" w:hAnsi="Times New Roman"/>
                          <w:b/>
                          <w:bCs/>
                          <w:sz w:val="10"/>
                          <w:szCs w:val="10"/>
                        </w:rPr>
                      </w:pPr>
                    </w:p>
                    <w:p w:rsidR="003B3BEE" w:rsidRDefault="003B3BEE" w:rsidP="003B3BEE">
                      <w:pPr>
                        <w:bidi w:val="0"/>
                        <w:spacing w:line="240" w:lineRule="auto"/>
                        <w:ind w:firstLine="0"/>
                        <w:jc w:val="center"/>
                        <w:rPr>
                          <w:rFonts w:ascii="Times New Roman" w:hAnsi="Times New Roman"/>
                          <w:b/>
                          <w:bCs/>
                          <w:sz w:val="32"/>
                          <w:szCs w:val="32"/>
                          <w:rtl/>
                        </w:rPr>
                      </w:pPr>
                      <w:r>
                        <w:rPr>
                          <w:rFonts w:ascii="Times New Roman" w:hAnsi="Times New Roman" w:hint="cs"/>
                          <w:b/>
                          <w:bCs/>
                          <w:sz w:val="32"/>
                          <w:szCs w:val="32"/>
                          <w:rtl/>
                        </w:rPr>
                        <w:t>این کتاب از سایت کتابخانه‌ی عقیده دانلود شده است.</w:t>
                      </w:r>
                    </w:p>
                    <w:p w:rsidR="003B3BEE" w:rsidRDefault="003B3BEE" w:rsidP="003B3BEE">
                      <w:pPr>
                        <w:bidi w:val="0"/>
                        <w:spacing w:line="240" w:lineRule="auto"/>
                        <w:ind w:firstLine="0"/>
                        <w:jc w:val="center"/>
                        <w:rPr>
                          <w:rFonts w:ascii="Times New Roman" w:hAnsi="Times New Roman" w:cs="Times New Roman"/>
                          <w:b/>
                          <w:bCs/>
                          <w:sz w:val="96"/>
                          <w:szCs w:val="96"/>
                          <w:rtl/>
                        </w:rPr>
                      </w:pPr>
                      <w:r>
                        <w:rPr>
                          <w:rFonts w:ascii="Times New Roman" w:hAnsi="Times New Roman" w:cs="Times New Roman"/>
                          <w:b/>
                          <w:bCs/>
                          <w:sz w:val="24"/>
                          <w:szCs w:val="24"/>
                        </w:rPr>
                        <w:t>www.aqeedeh.com</w:t>
                      </w:r>
                    </w:p>
                    <w:p w:rsidR="003B3BEE" w:rsidRDefault="003B3BEE" w:rsidP="003B3BEE">
                      <w:pPr>
                        <w:bidi w:val="0"/>
                        <w:spacing w:line="240" w:lineRule="auto"/>
                        <w:ind w:firstLine="0"/>
                        <w:jc w:val="center"/>
                        <w:rPr>
                          <w:rFonts w:ascii="Times New Roman" w:hAnsi="Times New Roman" w:cs="B Yagut"/>
                          <w:b/>
                          <w:bCs/>
                          <w:sz w:val="10"/>
                          <w:szCs w:val="10"/>
                        </w:rPr>
                      </w:pPr>
                    </w:p>
                    <w:tbl>
                      <w:tblPr>
                        <w:bidiVisual/>
                        <w:tblW w:w="5883" w:type="dxa"/>
                        <w:jc w:val="center"/>
                        <w:tblLook w:val="01E0" w:firstRow="1" w:lastRow="1" w:firstColumn="1" w:lastColumn="1" w:noHBand="0" w:noVBand="0"/>
                      </w:tblPr>
                      <w:tblGrid>
                        <w:gridCol w:w="1383"/>
                        <w:gridCol w:w="236"/>
                        <w:gridCol w:w="1072"/>
                        <w:gridCol w:w="349"/>
                        <w:gridCol w:w="2843"/>
                      </w:tblGrid>
                      <w:tr w:rsidR="003B3BEE">
                        <w:trPr>
                          <w:jc w:val="center"/>
                        </w:trPr>
                        <w:tc>
                          <w:tcPr>
                            <w:tcW w:w="1383" w:type="dxa"/>
                            <w:vAlign w:val="center"/>
                            <w:hideMark/>
                          </w:tcPr>
                          <w:p w:rsidR="003B3BEE" w:rsidRDefault="003B3BEE" w:rsidP="003B3BEE">
                            <w:pPr>
                              <w:widowControl w:val="0"/>
                              <w:shd w:val="clear" w:color="auto" w:fill="FFFFFF"/>
                              <w:tabs>
                                <w:tab w:val="right" w:leader="dot" w:pos="5138"/>
                              </w:tabs>
                              <w:bidi w:val="0"/>
                              <w:spacing w:after="160" w:line="240" w:lineRule="auto"/>
                              <w:ind w:firstLine="0"/>
                              <w:rPr>
                                <w:rFonts w:ascii="Times New Roman" w:hAnsi="Times New Roman"/>
                                <w:b/>
                                <w:bCs/>
                                <w:szCs w:val="22"/>
                              </w:rPr>
                            </w:pPr>
                            <w:r>
                              <w:rPr>
                                <w:rFonts w:ascii="Times New Roman" w:hAnsi="Times New Roman" w:hint="cs"/>
                                <w:b/>
                                <w:bCs/>
                                <w:sz w:val="24"/>
                                <w:szCs w:val="24"/>
                                <w:rtl/>
                              </w:rPr>
                              <w:t>آدرس ايميل</w:t>
                            </w:r>
                            <w:r>
                              <w:rPr>
                                <w:rFonts w:ascii="Times New Roman" w:hAnsi="Times New Roman"/>
                                <w:b/>
                                <w:bCs/>
                                <w:sz w:val="24"/>
                                <w:szCs w:val="24"/>
                                <w:rtl/>
                              </w:rPr>
                              <w:t xml:space="preserve">: </w:t>
                            </w:r>
                          </w:p>
                        </w:tc>
                        <w:tc>
                          <w:tcPr>
                            <w:tcW w:w="236" w:type="dxa"/>
                          </w:tcPr>
                          <w:p w:rsidR="003B3BEE" w:rsidRDefault="003B3BEE" w:rsidP="003B3BEE">
                            <w:pPr>
                              <w:widowControl w:val="0"/>
                              <w:shd w:val="clear" w:color="auto" w:fill="FFFFFF"/>
                              <w:tabs>
                                <w:tab w:val="right" w:leader="dot" w:pos="5138"/>
                              </w:tabs>
                              <w:bidi w:val="0"/>
                              <w:spacing w:after="160" w:line="240" w:lineRule="auto"/>
                              <w:ind w:firstLine="0"/>
                              <w:rPr>
                                <w:rFonts w:ascii="Times New Roman" w:hAnsi="Times New Roman"/>
                                <w:szCs w:val="22"/>
                              </w:rPr>
                            </w:pPr>
                          </w:p>
                        </w:tc>
                        <w:tc>
                          <w:tcPr>
                            <w:tcW w:w="4264" w:type="dxa"/>
                            <w:gridSpan w:val="3"/>
                          </w:tcPr>
                          <w:p w:rsidR="003B3BEE" w:rsidRDefault="003B3BEE" w:rsidP="003B3BEE">
                            <w:pPr>
                              <w:widowControl w:val="0"/>
                              <w:shd w:val="clear" w:color="auto" w:fill="FFFFFF"/>
                              <w:tabs>
                                <w:tab w:val="right" w:leader="dot" w:pos="5138"/>
                              </w:tabs>
                              <w:bidi w:val="0"/>
                              <w:spacing w:line="240" w:lineRule="auto"/>
                              <w:ind w:firstLine="0"/>
                              <w:rPr>
                                <w:rFonts w:ascii="Times New Roman" w:hAnsi="Times New Roman" w:cs="Times New Roman"/>
                                <w:sz w:val="24"/>
                                <w:szCs w:val="24"/>
                                <w:rtl/>
                              </w:rPr>
                            </w:pPr>
                            <w:bookmarkStart w:id="9" w:name="OLE_LINK3"/>
                            <w:bookmarkStart w:id="10" w:name="OLE_LINK4"/>
                            <w:r>
                              <w:rPr>
                                <w:rFonts w:ascii="Times New Roman" w:hAnsi="Times New Roman" w:cs="Times New Roman"/>
                                <w:sz w:val="24"/>
                                <w:szCs w:val="24"/>
                              </w:rPr>
                              <w:t>book@aqeedeh.com</w:t>
                            </w:r>
                            <w:bookmarkEnd w:id="9"/>
                            <w:bookmarkEnd w:id="10"/>
                          </w:p>
                          <w:p w:rsidR="003B3BEE" w:rsidRDefault="003B3BEE" w:rsidP="003B3BEE">
                            <w:pPr>
                              <w:widowControl w:val="0"/>
                              <w:shd w:val="clear" w:color="auto" w:fill="FFFFFF"/>
                              <w:tabs>
                                <w:tab w:val="right" w:leader="dot" w:pos="5138"/>
                              </w:tabs>
                              <w:bidi w:val="0"/>
                              <w:spacing w:after="160" w:line="240" w:lineRule="auto"/>
                              <w:ind w:firstLine="0"/>
                              <w:jc w:val="right"/>
                              <w:rPr>
                                <w:rFonts w:ascii="Times New Roman" w:hAnsi="Times New Roman"/>
                                <w:sz w:val="2"/>
                                <w:szCs w:val="2"/>
                              </w:rPr>
                            </w:pPr>
                          </w:p>
                        </w:tc>
                      </w:tr>
                      <w:tr w:rsidR="003B3BEE">
                        <w:trPr>
                          <w:jc w:val="center"/>
                        </w:trPr>
                        <w:tc>
                          <w:tcPr>
                            <w:tcW w:w="5883" w:type="dxa"/>
                            <w:gridSpan w:val="5"/>
                            <w:vAlign w:val="center"/>
                            <w:hideMark/>
                          </w:tcPr>
                          <w:p w:rsidR="003B3BEE" w:rsidRPr="003B3BEE" w:rsidRDefault="00FF7BED" w:rsidP="003B3BEE">
                            <w:pPr>
                              <w:widowControl w:val="0"/>
                              <w:shd w:val="clear" w:color="auto" w:fill="FFFFFF"/>
                              <w:tabs>
                                <w:tab w:val="right" w:leader="dot" w:pos="5138"/>
                              </w:tabs>
                              <w:bidi w:val="0"/>
                              <w:spacing w:before="240" w:after="120" w:line="240" w:lineRule="auto"/>
                              <w:ind w:firstLine="0"/>
                              <w:jc w:val="center"/>
                              <w:rPr>
                                <w:rFonts w:ascii="Times New Roman" w:hAnsi="Times New Roman"/>
                                <w:b/>
                                <w:bCs/>
                                <w:sz w:val="28"/>
                              </w:rPr>
                            </w:pPr>
                            <w:r w:rsidRPr="00FF7BED">
                              <w:rPr>
                                <w:rFonts w:ascii="Times New Roman" w:hAnsi="Times New Roman" w:hint="cs"/>
                                <w:b/>
                                <w:bCs/>
                                <w:sz w:val="28"/>
                                <w:rtl/>
                              </w:rPr>
                              <w:t>حروفچینی</w:t>
                            </w:r>
                            <w:r w:rsidRPr="00FF7BED">
                              <w:rPr>
                                <w:rFonts w:ascii="Times New Roman" w:hAnsi="Times New Roman"/>
                                <w:b/>
                                <w:bCs/>
                                <w:sz w:val="28"/>
                                <w:rtl/>
                              </w:rPr>
                              <w:t xml:space="preserve">: </w:t>
                            </w:r>
                            <w:r w:rsidRPr="00FF7BED">
                              <w:rPr>
                                <w:rFonts w:ascii="Times New Roman" w:hAnsi="Times New Roman" w:hint="cs"/>
                                <w:b/>
                                <w:bCs/>
                                <w:sz w:val="28"/>
                                <w:rtl/>
                              </w:rPr>
                              <w:t>واحد</w:t>
                            </w:r>
                            <w:r w:rsidRPr="00FF7BED">
                              <w:rPr>
                                <w:rFonts w:ascii="Times New Roman" w:hAnsi="Times New Roman"/>
                                <w:b/>
                                <w:bCs/>
                                <w:sz w:val="28"/>
                                <w:rtl/>
                              </w:rPr>
                              <w:t xml:space="preserve"> </w:t>
                            </w:r>
                            <w:r w:rsidRPr="00FF7BED">
                              <w:rPr>
                                <w:rFonts w:ascii="Times New Roman" w:hAnsi="Times New Roman" w:hint="cs"/>
                                <w:b/>
                                <w:bCs/>
                                <w:sz w:val="28"/>
                                <w:rtl/>
                              </w:rPr>
                              <w:t>فنی</w:t>
                            </w:r>
                            <w:r w:rsidRPr="00FF7BED">
                              <w:rPr>
                                <w:rFonts w:ascii="Times New Roman" w:hAnsi="Times New Roman"/>
                                <w:b/>
                                <w:bCs/>
                                <w:sz w:val="28"/>
                                <w:rtl/>
                              </w:rPr>
                              <w:t xml:space="preserve"> </w:t>
                            </w:r>
                            <w:r w:rsidRPr="00FF7BED">
                              <w:rPr>
                                <w:rFonts w:ascii="Times New Roman" w:hAnsi="Times New Roman" w:hint="cs"/>
                                <w:b/>
                                <w:bCs/>
                                <w:sz w:val="28"/>
                                <w:rtl/>
                              </w:rPr>
                              <w:t>مجموعه</w:t>
                            </w:r>
                            <w:r w:rsidRPr="00FF7BED">
                              <w:rPr>
                                <w:rFonts w:ascii="Times New Roman" w:hAnsi="Times New Roman"/>
                                <w:b/>
                                <w:bCs/>
                                <w:sz w:val="28"/>
                                <w:rtl/>
                              </w:rPr>
                              <w:t xml:space="preserve"> </w:t>
                            </w:r>
                            <w:r w:rsidRPr="00FF7BED">
                              <w:rPr>
                                <w:rFonts w:ascii="Times New Roman" w:hAnsi="Times New Roman" w:hint="cs"/>
                                <w:b/>
                                <w:bCs/>
                                <w:sz w:val="28"/>
                                <w:rtl/>
                              </w:rPr>
                              <w:t>موحدین</w:t>
                            </w:r>
                            <w:r w:rsidRPr="00FF7BED">
                              <w:rPr>
                                <w:rFonts w:ascii="Times New Roman" w:hAnsi="Times New Roman"/>
                                <w:b/>
                                <w:bCs/>
                                <w:sz w:val="28"/>
                              </w:rPr>
                              <w:t xml:space="preserve">    contact@mowahedin.com</w:t>
                            </w:r>
                          </w:p>
                          <w:p w:rsidR="003B3BEE" w:rsidRPr="003B3BEE" w:rsidRDefault="003B3BEE" w:rsidP="003B3BEE">
                            <w:pPr>
                              <w:widowControl w:val="0"/>
                              <w:shd w:val="clear" w:color="auto" w:fill="FFFFFF"/>
                              <w:tabs>
                                <w:tab w:val="right" w:leader="dot" w:pos="5138"/>
                              </w:tabs>
                              <w:bidi w:val="0"/>
                              <w:spacing w:before="240" w:after="120" w:line="240" w:lineRule="auto"/>
                              <w:ind w:firstLine="0"/>
                              <w:jc w:val="center"/>
                              <w:rPr>
                                <w:rFonts w:ascii="Times New Roman" w:hAnsi="Times New Roman"/>
                                <w:sz w:val="28"/>
                              </w:rPr>
                            </w:pPr>
                            <w:r w:rsidRPr="003B3BEE">
                              <w:rPr>
                                <w:rFonts w:ascii="Times New Roman" w:hAnsi="Times New Roman" w:hint="cs"/>
                                <w:b/>
                                <w:bCs/>
                                <w:sz w:val="28"/>
                                <w:rtl/>
                              </w:rPr>
                              <w:t>سايت‌هاى مفيد</w:t>
                            </w:r>
                          </w:p>
                        </w:tc>
                      </w:tr>
                      <w:tr w:rsidR="003B3BEE">
                        <w:trPr>
                          <w:jc w:val="center"/>
                        </w:trPr>
                        <w:tc>
                          <w:tcPr>
                            <w:tcW w:w="2691" w:type="dxa"/>
                            <w:gridSpan w:val="3"/>
                            <w:vAlign w:val="center"/>
                            <w:hideMark/>
                          </w:tcPr>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tl/>
                              </w:rPr>
                            </w:pPr>
                            <w:r>
                              <w:rPr>
                                <w:rFonts w:ascii="Times New Roman" w:hAnsi="Times New Roman" w:cs="Times New Roman"/>
                                <w:sz w:val="24"/>
                                <w:szCs w:val="24"/>
                              </w:rPr>
                              <w:t>www.mowahedin.com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www.sadaislam.com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tl/>
                              </w:rPr>
                            </w:pPr>
                            <w:r>
                              <w:rPr>
                                <w:rFonts w:ascii="Times New Roman" w:hAnsi="Times New Roman" w:cs="Times New Roman"/>
                                <w:sz w:val="24"/>
                                <w:szCs w:val="24"/>
                              </w:rPr>
                              <w:t>www.islamhouse.com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tl/>
                              </w:rPr>
                            </w:pPr>
                            <w:r>
                              <w:rPr>
                                <w:rFonts w:ascii="Times New Roman" w:hAnsi="Times New Roman" w:cs="Times New Roman"/>
                                <w:sz w:val="24"/>
                                <w:szCs w:val="24"/>
                              </w:rPr>
                              <w:t>www.bidary.net</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www.tabesh.net</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tl/>
                              </w:rPr>
                            </w:pPr>
                            <w:r>
                              <w:rPr>
                                <w:rFonts w:ascii="Times New Roman" w:hAnsi="Times New Roman" w:cs="Times New Roman"/>
                                <w:sz w:val="24"/>
                                <w:szCs w:val="24"/>
                              </w:rPr>
                              <w:t>www.farsi.sunnionline.us</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www.sunni-news.net www.mohtadeen.com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www.ijtehadat.com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www.nourtv.net</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www.videofarsi.com</w:t>
                            </w:r>
                          </w:p>
                        </w:tc>
                        <w:tc>
                          <w:tcPr>
                            <w:tcW w:w="349" w:type="dxa"/>
                          </w:tcPr>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p>
                        </w:tc>
                        <w:tc>
                          <w:tcPr>
                            <w:tcW w:w="2843" w:type="dxa"/>
                            <w:hideMark/>
                          </w:tcPr>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tl/>
                              </w:rPr>
                            </w:pPr>
                            <w:r>
                              <w:rPr>
                                <w:rFonts w:ascii="Times New Roman" w:hAnsi="Times New Roman" w:cs="Times New Roman"/>
                                <w:sz w:val="24"/>
                                <w:szCs w:val="24"/>
                              </w:rPr>
                              <w:t>www.aqeedeh.com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www.islamtxt.com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bookmarkStart w:id="11" w:name="OLE_LINK5"/>
                            <w:bookmarkStart w:id="12" w:name="OLE_LINK6"/>
                            <w:r>
                              <w:rPr>
                                <w:rFonts w:ascii="Times New Roman" w:hAnsi="Times New Roman" w:cs="Times New Roman"/>
                                <w:sz w:val="24"/>
                                <w:szCs w:val="24"/>
                              </w:rPr>
                              <w:t>www.shabnam.cc</w:t>
                            </w:r>
                            <w:bookmarkEnd w:id="11"/>
                            <w:bookmarkEnd w:id="12"/>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www.kalemeh.tv</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tl/>
                              </w:rPr>
                            </w:pPr>
                            <w:r>
                              <w:rPr>
                                <w:rFonts w:ascii="Times New Roman" w:hAnsi="Times New Roman" w:cs="Times New Roman"/>
                                <w:sz w:val="24"/>
                                <w:szCs w:val="24"/>
                              </w:rPr>
                              <w:t>www.islamtape.com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www.blestfamily.com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www.islamworldnews.com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www.islamage.com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www.islamwebpedia.com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www.islampp.com</w:t>
                            </w:r>
                          </w:p>
                          <w:p w:rsidR="003B3BEE" w:rsidRDefault="003B3BEE" w:rsidP="003B3BEE">
                            <w:pPr>
                              <w:widowControl w:val="0"/>
                              <w:shd w:val="clear" w:color="auto" w:fill="FFFFFF"/>
                              <w:tabs>
                                <w:tab w:val="right" w:leader="dot" w:pos="5138"/>
                              </w:tabs>
                              <w:bidi w:val="0"/>
                              <w:spacing w:before="60" w:after="60" w:line="240" w:lineRule="auto"/>
                              <w:ind w:firstLine="0"/>
                              <w:rPr>
                                <w:rFonts w:ascii="Times New Roman" w:hAnsi="Times New Roman" w:cs="Times New Roman"/>
                                <w:sz w:val="24"/>
                                <w:szCs w:val="24"/>
                              </w:rPr>
                            </w:pPr>
                            <w:r>
                              <w:rPr>
                                <w:rFonts w:ascii="Times New Roman" w:hAnsi="Times New Roman" w:cs="Times New Roman"/>
                                <w:sz w:val="24"/>
                                <w:szCs w:val="24"/>
                              </w:rPr>
                              <w:t>www.zekr.tv</w:t>
                            </w:r>
                          </w:p>
                        </w:tc>
                      </w:tr>
                    </w:tbl>
                    <w:p w:rsidR="003B3BEE" w:rsidRDefault="003B3BEE" w:rsidP="003B3BEE">
                      <w:pPr>
                        <w:bidi w:val="0"/>
                        <w:spacing w:line="240" w:lineRule="auto"/>
                        <w:ind w:firstLine="0"/>
                        <w:jc w:val="center"/>
                        <w:rPr>
                          <w:rFonts w:ascii="Times New Roman" w:hAnsi="Times New Roman" w:cs="Arial"/>
                          <w:szCs w:val="22"/>
                          <w:rtl/>
                        </w:rPr>
                      </w:pPr>
                    </w:p>
                  </w:txbxContent>
                </v:textbox>
                <w10:wrap anchorx="margin" anchory="margin"/>
              </v:roundrect>
            </w:pict>
          </mc:Fallback>
        </mc:AlternateContent>
      </w:r>
    </w:p>
    <w:p w:rsidR="00B62AB7" w:rsidRPr="00853DCC" w:rsidRDefault="00B62AB7" w:rsidP="0052397E">
      <w:pPr>
        <w:spacing w:line="240" w:lineRule="auto"/>
        <w:ind w:firstLine="0"/>
        <w:jc w:val="center"/>
        <w:rPr>
          <w:rFonts w:ascii="IRYakout" w:hAnsi="IRYakout" w:cs="IRYakout"/>
          <w:b/>
          <w:bCs/>
          <w:sz w:val="12"/>
          <w:rtl/>
        </w:rPr>
      </w:pPr>
    </w:p>
    <w:p w:rsidR="00B62AB7" w:rsidRPr="00853DCC" w:rsidRDefault="00B62AB7" w:rsidP="0052397E">
      <w:pPr>
        <w:spacing w:line="240" w:lineRule="auto"/>
        <w:ind w:firstLine="0"/>
        <w:jc w:val="center"/>
        <w:rPr>
          <w:rFonts w:ascii="IRYakout" w:hAnsi="IRYakout" w:cs="IRYakout"/>
          <w:b/>
          <w:bCs/>
          <w:sz w:val="12"/>
          <w:rtl/>
        </w:rPr>
      </w:pPr>
    </w:p>
    <w:p w:rsidR="00B62AB7" w:rsidRPr="00853DCC" w:rsidRDefault="00B62AB7" w:rsidP="0052397E">
      <w:pPr>
        <w:spacing w:line="240" w:lineRule="auto"/>
        <w:ind w:firstLine="0"/>
        <w:jc w:val="center"/>
        <w:rPr>
          <w:rFonts w:ascii="IRYakout" w:hAnsi="IRYakout" w:cs="IRYakout"/>
          <w:b/>
          <w:bCs/>
          <w:sz w:val="12"/>
          <w:rtl/>
        </w:rPr>
      </w:pPr>
    </w:p>
    <w:p w:rsidR="00B62AB7" w:rsidRPr="00853DCC" w:rsidRDefault="00B62AB7" w:rsidP="0052397E">
      <w:pPr>
        <w:spacing w:line="240" w:lineRule="auto"/>
        <w:ind w:firstLine="0"/>
        <w:jc w:val="center"/>
        <w:rPr>
          <w:rFonts w:ascii="IRYakout" w:hAnsi="IRYakout" w:cs="IRYakout"/>
          <w:b/>
          <w:bCs/>
          <w:sz w:val="12"/>
          <w:rtl/>
        </w:rPr>
      </w:pPr>
    </w:p>
    <w:p w:rsidR="00B62AB7" w:rsidRPr="00853DCC" w:rsidRDefault="00B62AB7" w:rsidP="0052397E">
      <w:pPr>
        <w:spacing w:line="240" w:lineRule="auto"/>
        <w:ind w:firstLine="0"/>
        <w:jc w:val="center"/>
        <w:rPr>
          <w:rFonts w:ascii="IRYakout" w:hAnsi="IRYakout" w:cs="IRYakout"/>
          <w:b/>
          <w:bCs/>
          <w:sz w:val="12"/>
          <w:rtl/>
        </w:rPr>
      </w:pPr>
    </w:p>
    <w:p w:rsidR="00B62AB7" w:rsidRPr="00853DCC" w:rsidRDefault="00B62AB7" w:rsidP="0052397E">
      <w:pPr>
        <w:spacing w:line="240" w:lineRule="auto"/>
        <w:ind w:firstLine="0"/>
        <w:jc w:val="center"/>
        <w:rPr>
          <w:rFonts w:ascii="IRYakout" w:hAnsi="IRYakout" w:cs="IRYakout"/>
          <w:b/>
          <w:bCs/>
          <w:sz w:val="12"/>
          <w:rtl/>
        </w:rPr>
      </w:pPr>
    </w:p>
    <w:p w:rsidR="00B62AB7" w:rsidRPr="00853DCC" w:rsidRDefault="00B62AB7" w:rsidP="0052397E">
      <w:pPr>
        <w:spacing w:line="240" w:lineRule="auto"/>
        <w:ind w:firstLine="0"/>
        <w:jc w:val="center"/>
        <w:rPr>
          <w:rFonts w:ascii="IRYakout" w:hAnsi="IRYakout" w:cs="IRYakout"/>
          <w:b/>
          <w:bCs/>
          <w:sz w:val="12"/>
          <w:rtl/>
        </w:rPr>
      </w:pPr>
    </w:p>
    <w:p w:rsidR="00B62AB7" w:rsidRPr="00853DCC" w:rsidRDefault="00B62AB7" w:rsidP="0052397E">
      <w:pPr>
        <w:spacing w:line="240" w:lineRule="auto"/>
        <w:ind w:firstLine="0"/>
        <w:jc w:val="center"/>
        <w:rPr>
          <w:rFonts w:ascii="IRYakout" w:hAnsi="IRYakout" w:cs="IRYakout"/>
          <w:b/>
          <w:bCs/>
          <w:sz w:val="12"/>
          <w:rtl/>
        </w:rPr>
      </w:pPr>
    </w:p>
    <w:p w:rsidR="00B62AB7" w:rsidRPr="00853DCC" w:rsidRDefault="00B62AB7" w:rsidP="0052397E">
      <w:pPr>
        <w:spacing w:line="240" w:lineRule="auto"/>
        <w:ind w:firstLine="0"/>
        <w:jc w:val="center"/>
        <w:rPr>
          <w:rFonts w:ascii="IRYakout" w:hAnsi="IRYakout" w:cs="IRYakout"/>
          <w:b/>
          <w:bCs/>
          <w:sz w:val="12"/>
          <w:rtl/>
        </w:rPr>
      </w:pPr>
    </w:p>
    <w:p w:rsidR="00B62AB7" w:rsidRPr="00853DCC" w:rsidRDefault="00B62AB7" w:rsidP="0052397E">
      <w:pPr>
        <w:spacing w:line="240" w:lineRule="auto"/>
        <w:ind w:firstLine="0"/>
        <w:jc w:val="center"/>
        <w:rPr>
          <w:rFonts w:ascii="IRYakout" w:hAnsi="IRYakout" w:cs="IRYakout"/>
          <w:b/>
          <w:bCs/>
          <w:sz w:val="12"/>
          <w:rtl/>
        </w:rPr>
      </w:pPr>
    </w:p>
    <w:p w:rsidR="00B62AB7" w:rsidRPr="00853DCC" w:rsidRDefault="00B62AB7" w:rsidP="0052397E">
      <w:pPr>
        <w:spacing w:line="240" w:lineRule="auto"/>
        <w:ind w:firstLine="0"/>
        <w:jc w:val="center"/>
        <w:rPr>
          <w:rFonts w:ascii="IRYakout" w:hAnsi="IRYakout" w:cs="IRYakout"/>
          <w:b/>
          <w:bCs/>
          <w:sz w:val="12"/>
          <w:rtl/>
        </w:rPr>
      </w:pPr>
    </w:p>
    <w:p w:rsidR="00B62AB7" w:rsidRPr="00853DCC" w:rsidRDefault="00B62AB7" w:rsidP="0052397E">
      <w:pPr>
        <w:spacing w:line="240" w:lineRule="auto"/>
        <w:ind w:firstLine="0"/>
        <w:jc w:val="center"/>
        <w:rPr>
          <w:rFonts w:ascii="IRYakout" w:hAnsi="IRYakout" w:cs="IRYakout"/>
          <w:b/>
          <w:bCs/>
          <w:sz w:val="12"/>
          <w:rtl/>
        </w:rPr>
      </w:pPr>
    </w:p>
    <w:p w:rsidR="00B62AB7" w:rsidRPr="00853DCC" w:rsidRDefault="00B62AB7" w:rsidP="0052397E">
      <w:pPr>
        <w:spacing w:line="240" w:lineRule="auto"/>
        <w:ind w:firstLine="0"/>
        <w:jc w:val="center"/>
        <w:rPr>
          <w:rFonts w:ascii="IRYakout" w:hAnsi="IRYakout" w:cs="IRYakout"/>
          <w:b/>
          <w:bCs/>
          <w:sz w:val="12"/>
          <w:rtl/>
        </w:rPr>
      </w:pPr>
    </w:p>
    <w:p w:rsidR="00B62AB7" w:rsidRPr="00853DCC" w:rsidRDefault="00B62AB7" w:rsidP="0052397E">
      <w:pPr>
        <w:spacing w:line="240" w:lineRule="auto"/>
        <w:ind w:firstLine="0"/>
        <w:jc w:val="center"/>
        <w:rPr>
          <w:rFonts w:ascii="IRYakout" w:hAnsi="IRYakout" w:cs="IRYakout"/>
          <w:b/>
          <w:bCs/>
          <w:sz w:val="12"/>
          <w:rtl/>
        </w:rPr>
      </w:pPr>
    </w:p>
    <w:p w:rsidR="00B62AB7" w:rsidRPr="00853DCC" w:rsidRDefault="00B62AB7" w:rsidP="0052397E">
      <w:pPr>
        <w:spacing w:line="240" w:lineRule="auto"/>
        <w:ind w:firstLine="0"/>
        <w:jc w:val="center"/>
        <w:rPr>
          <w:rFonts w:ascii="IRYakout" w:hAnsi="IRYakout" w:cs="IRYakout"/>
          <w:b/>
          <w:bCs/>
          <w:sz w:val="12"/>
          <w:rtl/>
        </w:rPr>
      </w:pPr>
    </w:p>
    <w:p w:rsidR="00B62AB7" w:rsidRPr="00853DCC" w:rsidRDefault="00B62AB7" w:rsidP="0052397E">
      <w:pPr>
        <w:spacing w:line="240" w:lineRule="auto"/>
        <w:ind w:firstLine="0"/>
        <w:jc w:val="center"/>
        <w:rPr>
          <w:rFonts w:ascii="IRYakout" w:hAnsi="IRYakout" w:cs="IRYakout"/>
          <w:b/>
          <w:bCs/>
          <w:sz w:val="12"/>
          <w:rtl/>
        </w:rPr>
      </w:pPr>
    </w:p>
    <w:p w:rsidR="00B62AB7" w:rsidRPr="00853DCC" w:rsidRDefault="00B62AB7" w:rsidP="0052397E">
      <w:pPr>
        <w:spacing w:line="240" w:lineRule="auto"/>
        <w:ind w:firstLine="0"/>
        <w:jc w:val="center"/>
        <w:rPr>
          <w:rFonts w:ascii="IRYakout" w:hAnsi="IRYakout" w:cs="IRYakout"/>
          <w:b/>
          <w:bCs/>
          <w:sz w:val="12"/>
          <w:rtl/>
        </w:rPr>
      </w:pPr>
    </w:p>
    <w:p w:rsidR="00B62AB7" w:rsidRPr="00853DCC" w:rsidRDefault="00B62AB7" w:rsidP="0052397E">
      <w:pPr>
        <w:spacing w:line="240" w:lineRule="auto"/>
        <w:ind w:firstLine="0"/>
        <w:jc w:val="center"/>
        <w:rPr>
          <w:rFonts w:ascii="IRYakout" w:hAnsi="IRYakout" w:cs="IRYakout"/>
          <w:b/>
          <w:bCs/>
          <w:sz w:val="12"/>
          <w:rtl/>
        </w:rPr>
      </w:pPr>
    </w:p>
    <w:p w:rsidR="00B62AB7" w:rsidRPr="00853DCC" w:rsidRDefault="00B62AB7" w:rsidP="0052397E">
      <w:pPr>
        <w:spacing w:line="240" w:lineRule="auto"/>
        <w:ind w:firstLine="0"/>
        <w:jc w:val="center"/>
        <w:rPr>
          <w:rFonts w:ascii="IRYakout" w:hAnsi="IRYakout" w:cs="IRYakout"/>
          <w:b/>
          <w:bCs/>
          <w:sz w:val="12"/>
          <w:rtl/>
        </w:rPr>
        <w:sectPr w:rsidR="00B62AB7" w:rsidRPr="00853DCC" w:rsidSect="00DE27F9">
          <w:headerReference w:type="default" r:id="rId8"/>
          <w:footnotePr>
            <w:numRestart w:val="eachPage"/>
          </w:footnotePr>
          <w:type w:val="oddPage"/>
          <w:pgSz w:w="9639" w:h="13608" w:code="9"/>
          <w:pgMar w:top="851" w:right="851" w:bottom="851" w:left="851" w:header="510" w:footer="0" w:gutter="0"/>
          <w:pgNumType w:start="5"/>
          <w:cols w:space="720"/>
          <w:titlePg/>
          <w:bidi/>
          <w:rtlGutter/>
        </w:sectPr>
      </w:pPr>
    </w:p>
    <w:p w:rsidR="003D18F7" w:rsidRPr="00853DCC" w:rsidRDefault="003D18F7" w:rsidP="003D18F7">
      <w:pPr>
        <w:rPr>
          <w:rtl/>
        </w:rPr>
      </w:pPr>
      <w:bookmarkStart w:id="13" w:name="_Toc375044529"/>
      <w:bookmarkStart w:id="14" w:name="_Toc375460232"/>
      <w:bookmarkStart w:id="15" w:name="_Toc396058404"/>
    </w:p>
    <w:p w:rsidR="00FF7BED" w:rsidRDefault="00FF7BED" w:rsidP="00FF7BED">
      <w:pPr>
        <w:spacing w:after="200" w:line="276" w:lineRule="auto"/>
        <w:ind w:firstLine="0"/>
        <w:rPr>
          <w:rFonts w:ascii="IRMitra" w:hAnsi="IRMitra" w:cs="IRMitra"/>
          <w:rtl/>
        </w:rPr>
      </w:pPr>
    </w:p>
    <w:p w:rsidR="00FF7BED" w:rsidRDefault="00FF7BED" w:rsidP="00FF7BED">
      <w:pPr>
        <w:spacing w:after="200" w:line="276" w:lineRule="auto"/>
        <w:ind w:firstLine="0"/>
        <w:rPr>
          <w:rFonts w:ascii="IRMitra" w:hAnsi="IRMitra" w:cs="IRMitra"/>
          <w:rtl/>
        </w:rPr>
      </w:pPr>
    </w:p>
    <w:p w:rsidR="00FF7BED" w:rsidRPr="00FF7BED" w:rsidRDefault="00FF7BED" w:rsidP="00FF7BED">
      <w:pPr>
        <w:spacing w:after="200" w:line="276" w:lineRule="auto"/>
        <w:ind w:firstLine="0"/>
        <w:jc w:val="center"/>
        <w:rPr>
          <w:rFonts w:ascii="IRMitra" w:hAnsi="IRMitra" w:cs="IRMitra"/>
          <w:b/>
          <w:bCs/>
          <w:sz w:val="28"/>
          <w:szCs w:val="36"/>
          <w:rtl/>
        </w:rPr>
      </w:pPr>
      <w:r w:rsidRPr="00FF7BED">
        <w:rPr>
          <w:rFonts w:ascii="IRMitra" w:hAnsi="IRMitra" w:cs="IRMitra" w:hint="cs"/>
          <w:b/>
          <w:bCs/>
          <w:sz w:val="28"/>
          <w:szCs w:val="36"/>
          <w:rtl/>
        </w:rPr>
        <w:t>در مورد این کتاب</w:t>
      </w:r>
    </w:p>
    <w:p w:rsidR="00FF7BED" w:rsidRPr="00FF7BED" w:rsidRDefault="00FF7BED" w:rsidP="00FF7BED">
      <w:pPr>
        <w:spacing w:after="200" w:line="276" w:lineRule="auto"/>
        <w:ind w:firstLine="0"/>
        <w:rPr>
          <w:rFonts w:ascii="IRMitra" w:eastAsiaTheme="majorEastAsia" w:hAnsi="IRMitra" w:cs="IRMitra"/>
          <w:b/>
          <w:bCs/>
          <w:sz w:val="28"/>
          <w:szCs w:val="36"/>
          <w:rtl/>
        </w:rPr>
      </w:pPr>
      <w:r w:rsidRPr="00FF7BED">
        <w:rPr>
          <w:rFonts w:ascii="IRMitra" w:hAnsi="IRMitra" w:cs="IRMitra"/>
          <w:rtl/>
        </w:rPr>
        <w:t>کتاب «جریانها و سازمانهای سیاسی» نوشتۀ رسول جعریان، نقطۀ عطفی در پژوهشهای سیاسی ـ تاریخی ایران به شمار می‌رود. این کتاب، در عین حال که ساز و کار نهاد روحانیت را در هفت دهۀ گذشته به تصویر می‌کشد، اطلاعات مفیدی دربارۀ لایه‌های درونی قدرت و تشکیلات سازمان‌یافتۀ روحانیون شیعه در اختیار خواننده قرار می‌دهد. از سوی دیگر، چیزی که بیش از همه چیز مسئولان سایت عقیده را به نشر این کتاب برای نخستین بار در محیط مجازی ترغیب نمود، ذکر نام دگراندیشان و اصلاحگران دینی ایران بود؛ به طوری که تقریباً از تمام افراد تأثیرگذار در این زمینه ذکری رفته و - هر چند بعضاً مغرضانه ـ نقش آنان در نهضت روشنگری دینی ایران بازگو شده است. به علاوه، خوانندۀ پژوهشگر با مطالعۀ این اثر به روابط درونی نهاد تشیع و مواضع سیاسی، اجتماعی و مذهبی آنان پی خواهد برد. لذا با وجود اینکه سایت عقیده نویسندۀ این کتاب را یک آخوند حکومتی شیعه می‌داند، ولی کتابش را اثر مهمی در زمینۀ پژوهشهای دینی، و کمک شایانی در زمینه رفتارشناسی روحانیون شیعه قلمداد می‌کند؛ و از آنجا که یکی از رسالتهای کتابخانه، فراهم آوردن منابع پژوهشی برای علاقمندان و محققین است، کتاب مذکور را با این هدف در فهرست کتابهای خود جای داده است؛ نه با انگیزۀ تأیید مواضع و نتیجه گیریهای نویسنده.</w:t>
      </w:r>
      <w:r w:rsidRPr="00FF7BED">
        <w:rPr>
          <w:rFonts w:ascii="IRMitra" w:hAnsi="IRMitra" w:cs="IRMitra"/>
          <w:rtl/>
        </w:rPr>
        <w:br w:type="page"/>
      </w:r>
    </w:p>
    <w:p w:rsidR="007B7DCB" w:rsidRPr="00853DCC" w:rsidRDefault="004D0BED" w:rsidP="00261AE2">
      <w:pPr>
        <w:pStyle w:val="Heading1"/>
        <w:rPr>
          <w:rtl/>
        </w:rPr>
      </w:pPr>
      <w:bookmarkStart w:id="16" w:name="_Toc417388599"/>
      <w:r w:rsidRPr="00853DCC">
        <w:rPr>
          <w:rtl/>
        </w:rPr>
        <w:lastRenderedPageBreak/>
        <w:t>فهرست مطالب</w:t>
      </w:r>
      <w:bookmarkEnd w:id="13"/>
      <w:bookmarkEnd w:id="14"/>
      <w:bookmarkEnd w:id="15"/>
      <w:bookmarkEnd w:id="16"/>
    </w:p>
    <w:sdt>
      <w:sdtPr>
        <w:rPr>
          <w:rFonts w:ascii="IRNazli" w:eastAsiaTheme="minorHAnsi" w:hAnsi="IRNazli" w:cs="IRYakout"/>
          <w:b w:val="0"/>
          <w:bCs w:val="0"/>
          <w:color w:val="auto"/>
          <w:sz w:val="2"/>
          <w:szCs w:val="2"/>
          <w:lang w:eastAsia="en-US" w:bidi="fa-IR"/>
        </w:rPr>
        <w:id w:val="1405955498"/>
        <w:docPartObj>
          <w:docPartGallery w:val="Table of Contents"/>
          <w:docPartUnique/>
        </w:docPartObj>
      </w:sdtPr>
      <w:sdtEndPr>
        <w:rPr>
          <w:rFonts w:asciiTheme="minorHAnsi" w:eastAsiaTheme="minorEastAsia" w:hAnsiTheme="minorHAnsi"/>
          <w:bCs/>
          <w:sz w:val="22"/>
          <w:szCs w:val="28"/>
          <w:rtl/>
          <w:lang w:eastAsia="ja-JP" w:bidi="ar-SA"/>
        </w:rPr>
      </w:sdtEndPr>
      <w:sdtContent>
        <w:p w:rsidR="004D0BED" w:rsidRPr="00853DCC" w:rsidRDefault="004D0BED" w:rsidP="003D18F7">
          <w:pPr>
            <w:pStyle w:val="TOCHeading"/>
            <w:spacing w:before="0" w:line="240" w:lineRule="auto"/>
            <w:jc w:val="center"/>
            <w:rPr>
              <w:rFonts w:ascii="IRNazli" w:hAnsi="IRNazli" w:cs="IRYakout"/>
              <w:color w:val="auto"/>
              <w:sz w:val="2"/>
              <w:szCs w:val="2"/>
            </w:rPr>
          </w:pPr>
        </w:p>
        <w:bookmarkStart w:id="17" w:name="_GoBack"/>
        <w:bookmarkEnd w:id="17"/>
        <w:p w:rsidR="00FF7BED" w:rsidRDefault="004D0BED">
          <w:pPr>
            <w:pStyle w:val="TOC1"/>
            <w:tabs>
              <w:tab w:val="right" w:leader="dot" w:pos="7927"/>
            </w:tabs>
            <w:bidi/>
            <w:rPr>
              <w:rFonts w:cstheme="minorBidi"/>
              <w:bCs w:val="0"/>
              <w:noProof/>
              <w:szCs w:val="22"/>
              <w:rtl/>
              <w:lang w:eastAsia="en-US"/>
            </w:rPr>
          </w:pPr>
          <w:r w:rsidRPr="00853DCC">
            <w:rPr>
              <w:rFonts w:ascii="IRNazli" w:hAnsi="IRNazli" w:cs="B Lotus"/>
            </w:rPr>
            <w:fldChar w:fldCharType="begin"/>
          </w:r>
          <w:r w:rsidRPr="00853DCC">
            <w:rPr>
              <w:rFonts w:ascii="IRNazli" w:hAnsi="IRNazli" w:cs="B Lotus"/>
            </w:rPr>
            <w:instrText xml:space="preserve"> TOC \o "1-3" \h \z \u </w:instrText>
          </w:r>
          <w:r w:rsidRPr="00853DCC">
            <w:rPr>
              <w:rFonts w:ascii="IRNazli" w:hAnsi="IRNazli" w:cs="B Lotus"/>
            </w:rPr>
            <w:fldChar w:fldCharType="separate"/>
          </w:r>
          <w:hyperlink w:anchor="_Toc417388599" w:history="1">
            <w:r w:rsidR="00FF7BED" w:rsidRPr="00A43402">
              <w:rPr>
                <w:rStyle w:val="Hyperlink"/>
                <w:rFonts w:hint="eastAsia"/>
                <w:noProof/>
                <w:rtl/>
                <w:lang w:bidi="fa-IR"/>
              </w:rPr>
              <w:t>فهرست</w:t>
            </w:r>
            <w:r w:rsidR="00FF7BED" w:rsidRPr="00A43402">
              <w:rPr>
                <w:rStyle w:val="Hyperlink"/>
                <w:noProof/>
                <w:rtl/>
                <w:lang w:bidi="fa-IR"/>
              </w:rPr>
              <w:t xml:space="preserve"> </w:t>
            </w:r>
            <w:r w:rsidR="00FF7BED" w:rsidRPr="00A43402">
              <w:rPr>
                <w:rStyle w:val="Hyperlink"/>
                <w:rFonts w:hint="eastAsia"/>
                <w:noProof/>
                <w:rtl/>
                <w:lang w:bidi="fa-IR"/>
              </w:rPr>
              <w:t>مطالب</w:t>
            </w:r>
            <w:r w:rsidR="00FF7BED">
              <w:rPr>
                <w:noProof/>
                <w:webHidden/>
                <w:rtl/>
              </w:rPr>
              <w:tab/>
            </w:r>
            <w:r w:rsidR="00FF7BED">
              <w:rPr>
                <w:rStyle w:val="Hyperlink"/>
                <w:noProof/>
                <w:rtl/>
              </w:rPr>
              <w:fldChar w:fldCharType="begin"/>
            </w:r>
            <w:r w:rsidR="00FF7BED">
              <w:rPr>
                <w:noProof/>
                <w:webHidden/>
                <w:rtl/>
              </w:rPr>
              <w:instrText xml:space="preserve"> </w:instrText>
            </w:r>
            <w:r w:rsidR="00FF7BED">
              <w:rPr>
                <w:noProof/>
                <w:webHidden/>
              </w:rPr>
              <w:instrText>PAGEREF</w:instrText>
            </w:r>
            <w:r w:rsidR="00FF7BED">
              <w:rPr>
                <w:noProof/>
                <w:webHidden/>
                <w:rtl/>
              </w:rPr>
              <w:instrText xml:space="preserve"> _</w:instrText>
            </w:r>
            <w:r w:rsidR="00FF7BED">
              <w:rPr>
                <w:noProof/>
                <w:webHidden/>
              </w:rPr>
              <w:instrText>Toc417388599 \h</w:instrText>
            </w:r>
            <w:r w:rsidR="00FF7BED">
              <w:rPr>
                <w:noProof/>
                <w:webHidden/>
                <w:rtl/>
              </w:rPr>
              <w:instrText xml:space="preserve"> </w:instrText>
            </w:r>
            <w:r w:rsidR="00FF7BED">
              <w:rPr>
                <w:rStyle w:val="Hyperlink"/>
                <w:noProof/>
                <w:rtl/>
              </w:rPr>
            </w:r>
            <w:r w:rsidR="00FF7BED">
              <w:rPr>
                <w:rStyle w:val="Hyperlink"/>
                <w:noProof/>
                <w:rtl/>
              </w:rPr>
              <w:fldChar w:fldCharType="separate"/>
            </w:r>
            <w:r w:rsidR="00FF7BED">
              <w:rPr>
                <w:noProof/>
                <w:webHidden/>
                <w:rtl/>
              </w:rPr>
              <w:t>6</w:t>
            </w:r>
            <w:r w:rsidR="00FF7BED">
              <w:rPr>
                <w:rStyle w:val="Hyperlink"/>
                <w:noProof/>
                <w:rtl/>
              </w:rPr>
              <w:fldChar w:fldCharType="end"/>
            </w:r>
          </w:hyperlink>
        </w:p>
        <w:p w:rsidR="00FF7BED" w:rsidRDefault="00FF7BED">
          <w:pPr>
            <w:pStyle w:val="TOC1"/>
            <w:tabs>
              <w:tab w:val="right" w:leader="dot" w:pos="7927"/>
            </w:tabs>
            <w:bidi/>
            <w:rPr>
              <w:rFonts w:cstheme="minorBidi"/>
              <w:bCs w:val="0"/>
              <w:noProof/>
              <w:szCs w:val="22"/>
              <w:rtl/>
              <w:lang w:eastAsia="en-US"/>
            </w:rPr>
          </w:pPr>
          <w:hyperlink w:anchor="_Toc417388600" w:history="1">
            <w:r w:rsidRPr="00A43402">
              <w:rPr>
                <w:rStyle w:val="Hyperlink"/>
                <w:rFonts w:ascii="IRYakout" w:hAnsi="IRYakout" w:hint="eastAsia"/>
                <w:noProof/>
                <w:rtl/>
                <w:lang w:bidi="fa-IR"/>
              </w:rPr>
              <w:t>مقدمه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Toc417388600 \h</w:instrText>
            </w:r>
            <w:r>
              <w:rPr>
                <w:noProof/>
                <w:webHidden/>
                <w:rtl/>
              </w:rPr>
              <w:instrText xml:space="preserve"> </w:instrText>
            </w:r>
            <w:r>
              <w:rPr>
                <w:rStyle w:val="Hyperlink"/>
                <w:noProof/>
                <w:rtl/>
              </w:rPr>
            </w:r>
            <w:r>
              <w:rPr>
                <w:rStyle w:val="Hyperlink"/>
                <w:noProof/>
                <w:rtl/>
              </w:rPr>
              <w:fldChar w:fldCharType="separate"/>
            </w:r>
            <w:r>
              <w:rPr>
                <w:noProof/>
                <w:webHidden/>
                <w:rtl/>
              </w:rPr>
              <w:t>13</w:t>
            </w:r>
            <w:r>
              <w:rPr>
                <w:rStyle w:val="Hyperlink"/>
                <w:noProof/>
                <w:rtl/>
              </w:rPr>
              <w:fldChar w:fldCharType="end"/>
            </w:r>
          </w:hyperlink>
        </w:p>
        <w:p w:rsidR="00FF7BED" w:rsidRDefault="00FF7BED">
          <w:pPr>
            <w:pStyle w:val="TOC1"/>
            <w:tabs>
              <w:tab w:val="right" w:leader="dot" w:pos="7927"/>
            </w:tabs>
            <w:bidi/>
            <w:rPr>
              <w:rFonts w:cstheme="minorBidi"/>
              <w:bCs w:val="0"/>
              <w:noProof/>
              <w:szCs w:val="22"/>
              <w:rtl/>
              <w:lang w:eastAsia="en-US"/>
            </w:rPr>
          </w:pPr>
          <w:hyperlink w:anchor="_Toc417388601" w:history="1">
            <w:r w:rsidRPr="00A43402">
              <w:rPr>
                <w:rStyle w:val="Hyperlink"/>
                <w:rFonts w:ascii="IRYakout" w:hAnsi="IRYakout" w:hint="eastAsia"/>
                <w:noProof/>
                <w:rtl/>
                <w:lang w:bidi="fa-IR"/>
              </w:rPr>
              <w:t>مرور</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آغاز</w:t>
            </w:r>
            <w:r w:rsidRPr="00A43402">
              <w:rPr>
                <w:rStyle w:val="Hyperlink"/>
                <w:rFonts w:ascii="IRYakout" w:hAnsi="IRYakout" w:hint="cs"/>
                <w:noProof/>
                <w:rtl/>
                <w:lang w:bidi="fa-IR"/>
              </w:rPr>
              <w:t>ی</w:t>
            </w:r>
            <w:r w:rsidRPr="00A43402">
              <w:rPr>
                <w:rStyle w:val="Hyperlink"/>
                <w:rFonts w:ascii="IRYakout" w:hAnsi="IRYakout" w:hint="eastAsia"/>
                <w:noProof/>
                <w:rtl/>
                <w:lang w:bidi="fa-IR"/>
              </w:rPr>
              <w:t>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Toc417388601 \h</w:instrText>
            </w:r>
            <w:r>
              <w:rPr>
                <w:noProof/>
                <w:webHidden/>
                <w:rtl/>
              </w:rPr>
              <w:instrText xml:space="preserve"> </w:instrText>
            </w:r>
            <w:r>
              <w:rPr>
                <w:rStyle w:val="Hyperlink"/>
                <w:noProof/>
                <w:rtl/>
              </w:rPr>
            </w:r>
            <w:r>
              <w:rPr>
                <w:rStyle w:val="Hyperlink"/>
                <w:noProof/>
                <w:rtl/>
              </w:rPr>
              <w:fldChar w:fldCharType="separate"/>
            </w:r>
            <w:r>
              <w:rPr>
                <w:noProof/>
                <w:webHidden/>
                <w:rtl/>
              </w:rPr>
              <w:t>19</w:t>
            </w:r>
            <w:r>
              <w:rPr>
                <w:rStyle w:val="Hyperlink"/>
                <w:noProof/>
                <w:rtl/>
              </w:rPr>
              <w:fldChar w:fldCharType="end"/>
            </w:r>
          </w:hyperlink>
        </w:p>
        <w:p w:rsidR="00FF7BED" w:rsidRDefault="00FF7BED">
          <w:pPr>
            <w:pStyle w:val="TOC1"/>
            <w:tabs>
              <w:tab w:val="right" w:leader="dot" w:pos="7927"/>
            </w:tabs>
            <w:bidi/>
            <w:rPr>
              <w:rFonts w:cstheme="minorBidi"/>
              <w:bCs w:val="0"/>
              <w:noProof/>
              <w:szCs w:val="22"/>
              <w:rtl/>
              <w:lang w:eastAsia="en-US"/>
            </w:rPr>
          </w:pPr>
          <w:hyperlink w:anchor="_Toc417388602" w:history="1">
            <w:r w:rsidRPr="00A43402">
              <w:rPr>
                <w:rStyle w:val="Hyperlink"/>
                <w:rFonts w:ascii="IRYakout" w:hAnsi="IRYakout" w:hint="eastAsia"/>
                <w:noProof/>
                <w:rtl/>
                <w:lang w:bidi="fa-IR"/>
              </w:rPr>
              <w:t>فصل</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اوّل</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بازگشت</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د</w:t>
            </w:r>
            <w:r w:rsidRPr="00A43402">
              <w:rPr>
                <w:rStyle w:val="Hyperlink"/>
                <w:rFonts w:ascii="IRYakout" w:hAnsi="IRYakout" w:hint="cs"/>
                <w:noProof/>
                <w:rtl/>
                <w:lang w:bidi="fa-IR"/>
              </w:rPr>
              <w:t>ی</w:t>
            </w:r>
            <w:r w:rsidRPr="00A43402">
              <w:rPr>
                <w:rStyle w:val="Hyperlink"/>
                <w:rFonts w:ascii="IRYakout" w:hAnsi="IRYakout" w:hint="eastAsia"/>
                <w:noProof/>
                <w:rtl/>
                <w:lang w:bidi="fa-IR"/>
              </w:rPr>
              <w:t>ن</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به</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عرص</w:t>
            </w:r>
            <w:r w:rsidRPr="00A43402">
              <w:rPr>
                <w:rStyle w:val="Hyperlink"/>
                <w:rFonts w:ascii="IRYakout" w:hAnsi="IRYakout" w:hint="cs"/>
                <w:noProof/>
                <w:rtl/>
                <w:lang w:bidi="fa-IR"/>
              </w:rPr>
              <w:t>ۀ</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جامعه</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و</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س</w:t>
            </w:r>
            <w:r w:rsidRPr="00A43402">
              <w:rPr>
                <w:rStyle w:val="Hyperlink"/>
                <w:rFonts w:ascii="IRYakout" w:hAnsi="IRYakout" w:hint="cs"/>
                <w:noProof/>
                <w:rtl/>
                <w:lang w:bidi="fa-IR"/>
              </w:rPr>
              <w:t>ی</w:t>
            </w:r>
            <w:r w:rsidRPr="00A43402">
              <w:rPr>
                <w:rStyle w:val="Hyperlink"/>
                <w:rFonts w:ascii="IRYakout" w:hAnsi="IRYakout" w:hint="eastAsia"/>
                <w:noProof/>
                <w:rtl/>
                <w:lang w:bidi="fa-IR"/>
              </w:rPr>
              <w:t>است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Toc417388602 \h</w:instrText>
            </w:r>
            <w:r>
              <w:rPr>
                <w:noProof/>
                <w:webHidden/>
                <w:rtl/>
              </w:rPr>
              <w:instrText xml:space="preserve"> </w:instrText>
            </w:r>
            <w:r>
              <w:rPr>
                <w:rStyle w:val="Hyperlink"/>
                <w:noProof/>
                <w:rtl/>
              </w:rPr>
            </w:r>
            <w:r>
              <w:rPr>
                <w:rStyle w:val="Hyperlink"/>
                <w:noProof/>
                <w:rtl/>
              </w:rPr>
              <w:fldChar w:fldCharType="separate"/>
            </w:r>
            <w:r>
              <w:rPr>
                <w:noProof/>
                <w:webHidden/>
                <w:rtl/>
              </w:rPr>
              <w:t>25</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03" w:history="1">
            <w:r w:rsidRPr="00A43402">
              <w:rPr>
                <w:rStyle w:val="Hyperlink"/>
                <w:rFonts w:ascii="IRNazli" w:hAnsi="IRNazli"/>
                <w:noProof/>
                <w:rtl/>
                <w:lang w:bidi="fa-IR"/>
              </w:rPr>
              <w:t>1</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فعّال</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شدن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جر</w:t>
            </w:r>
            <w:r w:rsidRPr="00A43402">
              <w:rPr>
                <w:rStyle w:val="Hyperlink"/>
                <w:rFonts w:ascii="IRNazli" w:hAnsi="IRNazli" w:hint="cs"/>
                <w:noProof/>
                <w:rtl/>
                <w:lang w:bidi="fa-IR"/>
              </w:rPr>
              <w:t>ی</w:t>
            </w:r>
            <w:r w:rsidRPr="00A43402">
              <w:rPr>
                <w:rStyle w:val="Hyperlink"/>
                <w:rFonts w:ascii="IRNazli" w:hAnsi="IRNazli" w:hint="eastAsia"/>
                <w:noProof/>
                <w:rtl/>
                <w:lang w:bidi="fa-IR"/>
              </w:rPr>
              <w:t>ان‌ها</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مذهب</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در</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ده</w:t>
            </w:r>
            <w:r w:rsidRPr="00A43402">
              <w:rPr>
                <w:rStyle w:val="Hyperlink"/>
                <w:rFonts w:ascii="IRNazli" w:hAnsi="IRNazli" w:hint="cs"/>
                <w:noProof/>
                <w:rtl/>
                <w:lang w:bidi="fa-IR"/>
              </w:rPr>
              <w:t>ۀ</w:t>
            </w:r>
            <w:r w:rsidRPr="00A43402">
              <w:rPr>
                <w:rStyle w:val="Hyperlink"/>
                <w:rFonts w:ascii="IRNazli" w:hAnsi="IRNazli"/>
                <w:noProof/>
                <w:rtl/>
                <w:lang w:bidi="fa-IR"/>
              </w:rPr>
              <w:t xml:space="preserve"> 1320 </w:t>
            </w:r>
            <w:r w:rsidRPr="00A43402">
              <w:rPr>
                <w:rStyle w:val="Hyperlink"/>
                <w:rFonts w:ascii="IRNazli" w:hAnsi="IRNazli" w:hint="eastAsia"/>
                <w:noProof/>
                <w:rtl/>
                <w:lang w:bidi="fa-IR"/>
              </w:rPr>
              <w:t>و</w:t>
            </w:r>
            <w:r w:rsidRPr="00A43402">
              <w:rPr>
                <w:rStyle w:val="Hyperlink"/>
                <w:rFonts w:ascii="IRNazli" w:hAnsi="IRNazli"/>
                <w:noProof/>
                <w:rtl/>
                <w:lang w:bidi="fa-IR"/>
              </w:rPr>
              <w:t xml:space="preserve"> 1330</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Toc417388603 \h</w:instrText>
            </w:r>
            <w:r>
              <w:rPr>
                <w:noProof/>
                <w:webHidden/>
                <w:rtl/>
              </w:rPr>
              <w:instrText xml:space="preserve"> </w:instrText>
            </w:r>
            <w:r>
              <w:rPr>
                <w:rStyle w:val="Hyperlink"/>
                <w:noProof/>
                <w:rtl/>
              </w:rPr>
            </w:r>
            <w:r>
              <w:rPr>
                <w:rStyle w:val="Hyperlink"/>
                <w:noProof/>
                <w:rtl/>
              </w:rPr>
              <w:fldChar w:fldCharType="separate"/>
            </w:r>
            <w:r>
              <w:rPr>
                <w:noProof/>
                <w:webHidden/>
                <w:rtl/>
              </w:rPr>
              <w:t>25</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04" w:history="1">
            <w:r w:rsidRPr="00A43402">
              <w:rPr>
                <w:rStyle w:val="Hyperlink"/>
                <w:rFonts w:ascii="IRNazli" w:hAnsi="IRNazli"/>
                <w:noProof/>
                <w:rtl/>
                <w:lang w:bidi="fa-IR"/>
              </w:rPr>
              <w:t xml:space="preserve">2. </w:t>
            </w:r>
            <w:r w:rsidRPr="00A43402">
              <w:rPr>
                <w:rStyle w:val="Hyperlink"/>
                <w:rFonts w:ascii="IRNazli" w:hAnsi="IRNazli" w:hint="eastAsia"/>
                <w:noProof/>
                <w:rtl/>
                <w:lang w:bidi="fa-IR"/>
              </w:rPr>
              <w:t>آغاز</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فعال</w:t>
            </w:r>
            <w:r w:rsidRPr="00A43402">
              <w:rPr>
                <w:rStyle w:val="Hyperlink"/>
                <w:rFonts w:ascii="IRNazli" w:hAnsi="IRNazli" w:hint="cs"/>
                <w:noProof/>
                <w:rtl/>
                <w:lang w:bidi="fa-IR"/>
              </w:rPr>
              <w:t>ی</w:t>
            </w:r>
            <w:r w:rsidRPr="00A43402">
              <w:rPr>
                <w:rStyle w:val="Hyperlink"/>
                <w:rFonts w:ascii="IRNazli" w:hAnsi="IRNazli" w:hint="eastAsia"/>
                <w:noProof/>
                <w:rtl/>
                <w:lang w:bidi="fa-IR"/>
              </w:rPr>
              <w:t>ت‌ها</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مذهب</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w:t>
            </w:r>
            <w:r w:rsidRPr="00A43402">
              <w:rPr>
                <w:rStyle w:val="Hyperlink"/>
                <w:rFonts w:ascii="IRNazli" w:hAnsi="IRNazli" w:hint="cs"/>
                <w:noProof/>
                <w:rtl/>
                <w:lang w:bidi="fa-IR"/>
              </w:rPr>
              <w:t>ی</w:t>
            </w:r>
            <w:r w:rsidRPr="00A43402">
              <w:rPr>
                <w:rStyle w:val="Hyperlink"/>
                <w:rFonts w:ascii="IRNazli" w:hAnsi="IRNazli" w:hint="eastAsia"/>
                <w:noProof/>
                <w:rtl/>
                <w:lang w:bidi="fa-IR"/>
              </w:rPr>
              <w:t>اس</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مراجع</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تقل</w:t>
            </w:r>
            <w:r w:rsidRPr="00A43402">
              <w:rPr>
                <w:rStyle w:val="Hyperlink"/>
                <w:rFonts w:ascii="IRNazli" w:hAnsi="IRNazli" w:hint="cs"/>
                <w:noProof/>
                <w:rtl/>
                <w:lang w:bidi="fa-IR"/>
              </w:rPr>
              <w:t>ی</w:t>
            </w:r>
            <w:r w:rsidRPr="00A43402">
              <w:rPr>
                <w:rStyle w:val="Hyperlink"/>
                <w:rFonts w:ascii="IRNazli" w:hAnsi="IRNazli" w:hint="eastAsia"/>
                <w:noProof/>
                <w:rtl/>
                <w:lang w:bidi="fa-IR"/>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Toc417388604 \h</w:instrText>
            </w:r>
            <w:r>
              <w:rPr>
                <w:noProof/>
                <w:webHidden/>
                <w:rtl/>
              </w:rPr>
              <w:instrText xml:space="preserve"> </w:instrText>
            </w:r>
            <w:r>
              <w:rPr>
                <w:rStyle w:val="Hyperlink"/>
                <w:noProof/>
                <w:rtl/>
              </w:rPr>
            </w:r>
            <w:r>
              <w:rPr>
                <w:rStyle w:val="Hyperlink"/>
                <w:noProof/>
                <w:rtl/>
              </w:rPr>
              <w:fldChar w:fldCharType="separate"/>
            </w:r>
            <w:r>
              <w:rPr>
                <w:noProof/>
                <w:webHidden/>
                <w:rtl/>
              </w:rPr>
              <w:t>38</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05" w:history="1">
            <w:r w:rsidRPr="00A43402">
              <w:rPr>
                <w:rStyle w:val="Hyperlink"/>
                <w:rFonts w:ascii="IRNazli" w:hAnsi="IRNazli"/>
                <w:noProof/>
                <w:rtl/>
                <w:lang w:bidi="fa-IR"/>
              </w:rPr>
              <w:t xml:space="preserve">3- </w:t>
            </w:r>
            <w:r w:rsidRPr="00A43402">
              <w:rPr>
                <w:rStyle w:val="Hyperlink"/>
                <w:rFonts w:ascii="IRNazli" w:hAnsi="IRNazli" w:hint="eastAsia"/>
                <w:noProof/>
                <w:rtl/>
                <w:lang w:bidi="fa-IR"/>
              </w:rPr>
              <w:t>مبارزه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با</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روحان</w:t>
            </w:r>
            <w:r w:rsidRPr="00A43402">
              <w:rPr>
                <w:rStyle w:val="Hyperlink"/>
                <w:rFonts w:ascii="IRNazli" w:hAnsi="IRNazli" w:hint="cs"/>
                <w:noProof/>
                <w:rtl/>
                <w:lang w:bidi="fa-IR"/>
              </w:rPr>
              <w:t>ی</w:t>
            </w:r>
            <w:r w:rsidRPr="00A43402">
              <w:rPr>
                <w:rStyle w:val="Hyperlink"/>
                <w:rFonts w:ascii="IRNazli" w:hAnsi="IRNazli" w:hint="eastAsia"/>
                <w:noProof/>
                <w:rtl/>
                <w:lang w:bidi="fa-IR"/>
              </w:rPr>
              <w:t>ت</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و</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واکنش</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علما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Toc417388605 \h</w:instrText>
            </w:r>
            <w:r>
              <w:rPr>
                <w:noProof/>
                <w:webHidden/>
                <w:rtl/>
              </w:rPr>
              <w:instrText xml:space="preserve"> </w:instrText>
            </w:r>
            <w:r>
              <w:rPr>
                <w:rStyle w:val="Hyperlink"/>
                <w:noProof/>
                <w:rtl/>
              </w:rPr>
            </w:r>
            <w:r>
              <w:rPr>
                <w:rStyle w:val="Hyperlink"/>
                <w:noProof/>
                <w:rtl/>
              </w:rPr>
              <w:fldChar w:fldCharType="separate"/>
            </w:r>
            <w:r>
              <w:rPr>
                <w:noProof/>
                <w:webHidden/>
                <w:rtl/>
              </w:rPr>
              <w:t>50</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06" w:history="1">
            <w:r w:rsidRPr="00A43402">
              <w:rPr>
                <w:rStyle w:val="Hyperlink"/>
                <w:rFonts w:ascii="IRNazli" w:hAnsi="IRNazli"/>
                <w:noProof/>
                <w:rtl/>
                <w:lang w:bidi="fa-IR"/>
              </w:rPr>
              <w:t xml:space="preserve">4- </w:t>
            </w:r>
            <w:r w:rsidRPr="00A43402">
              <w:rPr>
                <w:rStyle w:val="Hyperlink"/>
                <w:rFonts w:ascii="IRNazli" w:hAnsi="IRNazli" w:hint="eastAsia"/>
                <w:noProof/>
                <w:rtl/>
                <w:lang w:bidi="fa-IR"/>
              </w:rPr>
              <w:t>برآمدن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انجمن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ها</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و</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تشکل</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ها</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مذهب</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Times New Roman" w:hAnsi="Times New Roman"/>
                <w:noProof/>
                <w:rtl/>
                <w:lang w:bidi="fa-IR"/>
              </w:rPr>
              <w:t>–</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w:t>
            </w:r>
            <w:r w:rsidRPr="00A43402">
              <w:rPr>
                <w:rStyle w:val="Hyperlink"/>
                <w:rFonts w:ascii="IRNazli" w:hAnsi="IRNazli" w:hint="cs"/>
                <w:noProof/>
                <w:rtl/>
                <w:lang w:bidi="fa-IR"/>
              </w:rPr>
              <w:t>ی</w:t>
            </w:r>
            <w:r w:rsidRPr="00A43402">
              <w:rPr>
                <w:rStyle w:val="Hyperlink"/>
                <w:rFonts w:ascii="IRNazli" w:hAnsi="IRNazli" w:hint="eastAsia"/>
                <w:noProof/>
                <w:rtl/>
                <w:lang w:bidi="fa-IR"/>
              </w:rPr>
              <w:t>اس</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Toc417388606 \h</w:instrText>
            </w:r>
            <w:r>
              <w:rPr>
                <w:noProof/>
                <w:webHidden/>
                <w:rtl/>
              </w:rPr>
              <w:instrText xml:space="preserve"> </w:instrText>
            </w:r>
            <w:r>
              <w:rPr>
                <w:rStyle w:val="Hyperlink"/>
                <w:noProof/>
                <w:rtl/>
              </w:rPr>
            </w:r>
            <w:r>
              <w:rPr>
                <w:rStyle w:val="Hyperlink"/>
                <w:noProof/>
                <w:rtl/>
              </w:rPr>
              <w:fldChar w:fldCharType="separate"/>
            </w:r>
            <w:r>
              <w:rPr>
                <w:noProof/>
                <w:webHidden/>
                <w:rtl/>
              </w:rPr>
              <w:t>61</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07" w:history="1">
            <w:r w:rsidRPr="00A43402">
              <w:rPr>
                <w:rStyle w:val="Hyperlink"/>
                <w:rFonts w:ascii="IRNazli" w:hAnsi="IRNazli" w:hint="eastAsia"/>
                <w:noProof/>
                <w:rtl/>
                <w:lang w:bidi="fa-IR"/>
              </w:rPr>
              <w:t>الف</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انجمن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تبل</w:t>
            </w:r>
            <w:r w:rsidRPr="00A43402">
              <w:rPr>
                <w:rStyle w:val="Hyperlink"/>
                <w:rFonts w:ascii="IRNazli" w:hAnsi="IRNazli" w:hint="cs"/>
                <w:noProof/>
                <w:rtl/>
                <w:lang w:bidi="fa-IR"/>
              </w:rPr>
              <w:t>ی</w:t>
            </w:r>
            <w:r w:rsidRPr="00A43402">
              <w:rPr>
                <w:rStyle w:val="Hyperlink"/>
                <w:rFonts w:ascii="IRNazli" w:hAnsi="IRNazli" w:hint="eastAsia"/>
                <w:noProof/>
                <w:rtl/>
                <w:lang w:bidi="fa-IR"/>
              </w:rPr>
              <w:t>غات</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اسلام</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Toc417388607 \h</w:instrText>
            </w:r>
            <w:r>
              <w:rPr>
                <w:noProof/>
                <w:webHidden/>
                <w:rtl/>
              </w:rPr>
              <w:instrText xml:space="preserve"> </w:instrText>
            </w:r>
            <w:r>
              <w:rPr>
                <w:rStyle w:val="Hyperlink"/>
                <w:noProof/>
                <w:rtl/>
              </w:rPr>
            </w:r>
            <w:r>
              <w:rPr>
                <w:rStyle w:val="Hyperlink"/>
                <w:noProof/>
                <w:rtl/>
              </w:rPr>
              <w:fldChar w:fldCharType="separate"/>
            </w:r>
            <w:r>
              <w:rPr>
                <w:noProof/>
                <w:webHidden/>
                <w:rtl/>
              </w:rPr>
              <w:t>61</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08" w:history="1">
            <w:r w:rsidRPr="00A43402">
              <w:rPr>
                <w:rStyle w:val="Hyperlink"/>
                <w:rFonts w:ascii="IRNazli" w:hAnsi="IRNazli" w:hint="eastAsia"/>
                <w:noProof/>
                <w:rtl/>
                <w:lang w:bidi="fa-IR"/>
              </w:rPr>
              <w:t>ب</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اتحاد</w:t>
            </w:r>
            <w:r w:rsidRPr="00A43402">
              <w:rPr>
                <w:rStyle w:val="Hyperlink"/>
                <w:rFonts w:ascii="IRNazli" w:hAnsi="IRNazli" w:hint="cs"/>
                <w:noProof/>
                <w:rtl/>
                <w:lang w:bidi="fa-IR"/>
              </w:rPr>
              <w:t>یۀ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مسلم</w:t>
            </w:r>
            <w:r w:rsidRPr="00A43402">
              <w:rPr>
                <w:rStyle w:val="Hyperlink"/>
                <w:rFonts w:ascii="IRNazli" w:hAnsi="IRNazli" w:hint="cs"/>
                <w:noProof/>
                <w:rtl/>
                <w:lang w:bidi="fa-IR"/>
              </w:rPr>
              <w:t>ی</w:t>
            </w:r>
            <w:r w:rsidRPr="00A43402">
              <w:rPr>
                <w:rStyle w:val="Hyperlink"/>
                <w:rFonts w:ascii="IRNazli" w:hAnsi="IRNazli" w:hint="eastAsia"/>
                <w:noProof/>
                <w:rtl/>
                <w:lang w:bidi="fa-IR"/>
              </w:rPr>
              <w:t>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و</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مهد</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سراج</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انصار</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Toc417388608 \h</w:instrText>
            </w:r>
            <w:r>
              <w:rPr>
                <w:noProof/>
                <w:webHidden/>
                <w:rtl/>
              </w:rPr>
              <w:instrText xml:space="preserve"> </w:instrText>
            </w:r>
            <w:r>
              <w:rPr>
                <w:rStyle w:val="Hyperlink"/>
                <w:noProof/>
                <w:rtl/>
              </w:rPr>
            </w:r>
            <w:r>
              <w:rPr>
                <w:rStyle w:val="Hyperlink"/>
                <w:noProof/>
                <w:rtl/>
              </w:rPr>
              <w:fldChar w:fldCharType="separate"/>
            </w:r>
            <w:r>
              <w:rPr>
                <w:noProof/>
                <w:webHidden/>
                <w:rtl/>
              </w:rPr>
              <w:t>67</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09" w:history="1">
            <w:r w:rsidRPr="00A43402">
              <w:rPr>
                <w:rStyle w:val="Hyperlink"/>
                <w:rFonts w:hint="eastAsia"/>
                <w:noProof/>
                <w:rtl/>
                <w:lang w:bidi="fa-IR"/>
              </w:rPr>
              <w:t>ج</w:t>
            </w:r>
            <w:r w:rsidRPr="00A43402">
              <w:rPr>
                <w:rStyle w:val="Hyperlink"/>
                <w:noProof/>
                <w:rtl/>
                <w:lang w:bidi="fa-IR"/>
              </w:rPr>
              <w:t xml:space="preserve">: </w:t>
            </w:r>
            <w:r w:rsidRPr="00A43402">
              <w:rPr>
                <w:rStyle w:val="Hyperlink"/>
                <w:rFonts w:hint="eastAsia"/>
                <w:noProof/>
                <w:rtl/>
                <w:lang w:bidi="fa-IR"/>
              </w:rPr>
              <w:t>جامعه</w:t>
            </w:r>
            <w:r w:rsidRPr="00A43402">
              <w:rPr>
                <w:rStyle w:val="Hyperlink"/>
                <w:noProof/>
                <w:rtl/>
                <w:lang w:bidi="fa-IR"/>
              </w:rPr>
              <w:t xml:space="preserve"> </w:t>
            </w:r>
            <w:r w:rsidRPr="00A43402">
              <w:rPr>
                <w:rStyle w:val="Hyperlink"/>
                <w:rFonts w:hint="eastAsia"/>
                <w:noProof/>
                <w:rtl/>
                <w:lang w:bidi="fa-IR"/>
              </w:rPr>
              <w:t>تعل</w:t>
            </w:r>
            <w:r w:rsidRPr="00A43402">
              <w:rPr>
                <w:rStyle w:val="Hyperlink"/>
                <w:rFonts w:hint="cs"/>
                <w:noProof/>
                <w:rtl/>
                <w:lang w:bidi="fa-IR"/>
              </w:rPr>
              <w:t>ی</w:t>
            </w:r>
            <w:r w:rsidRPr="00A43402">
              <w:rPr>
                <w:rStyle w:val="Hyperlink"/>
                <w:rFonts w:hint="eastAsia"/>
                <w:noProof/>
                <w:rtl/>
                <w:lang w:bidi="fa-IR"/>
              </w:rPr>
              <w:t>مات</w:t>
            </w:r>
            <w:r w:rsidRPr="00A43402">
              <w:rPr>
                <w:rStyle w:val="Hyperlink"/>
                <w:noProof/>
                <w:rtl/>
                <w:lang w:bidi="fa-IR"/>
              </w:rPr>
              <w:t xml:space="preserve"> </w:t>
            </w:r>
            <w:r w:rsidRPr="00A43402">
              <w:rPr>
                <w:rStyle w:val="Hyperlink"/>
                <w:rFonts w:hint="eastAsia"/>
                <w:noProof/>
                <w:rtl/>
                <w:lang w:bidi="fa-IR"/>
              </w:rPr>
              <w:t>اسلام</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ش</w:t>
            </w:r>
            <w:r w:rsidRPr="00A43402">
              <w:rPr>
                <w:rStyle w:val="Hyperlink"/>
                <w:rFonts w:hint="cs"/>
                <w:noProof/>
                <w:rtl/>
                <w:lang w:bidi="fa-IR"/>
              </w:rPr>
              <w:t>ی</w:t>
            </w:r>
            <w:r w:rsidRPr="00A43402">
              <w:rPr>
                <w:rStyle w:val="Hyperlink"/>
                <w:rFonts w:hint="eastAsia"/>
                <w:noProof/>
                <w:rtl/>
                <w:lang w:bidi="fa-IR"/>
              </w:rPr>
              <w:t>خ</w:t>
            </w:r>
            <w:r w:rsidRPr="00A43402">
              <w:rPr>
                <w:rStyle w:val="Hyperlink"/>
                <w:noProof/>
                <w:rtl/>
                <w:lang w:bidi="fa-IR"/>
              </w:rPr>
              <w:t xml:space="preserve"> </w:t>
            </w:r>
            <w:r w:rsidRPr="00A43402">
              <w:rPr>
                <w:rStyle w:val="Hyperlink"/>
                <w:rFonts w:hint="eastAsia"/>
                <w:noProof/>
                <w:rtl/>
                <w:lang w:bidi="fa-IR"/>
              </w:rPr>
              <w:t>عباسعل</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اسلام</w:t>
            </w:r>
            <w:r w:rsidRPr="00A43402">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Toc417388609 \h</w:instrText>
            </w:r>
            <w:r>
              <w:rPr>
                <w:noProof/>
                <w:webHidden/>
                <w:rtl/>
              </w:rPr>
              <w:instrText xml:space="preserve"> </w:instrText>
            </w:r>
            <w:r>
              <w:rPr>
                <w:rStyle w:val="Hyperlink"/>
                <w:noProof/>
                <w:rtl/>
              </w:rPr>
            </w:r>
            <w:r>
              <w:rPr>
                <w:rStyle w:val="Hyperlink"/>
                <w:noProof/>
                <w:rtl/>
              </w:rPr>
              <w:fldChar w:fldCharType="separate"/>
            </w:r>
            <w:r>
              <w:rPr>
                <w:noProof/>
                <w:webHidden/>
                <w:rtl/>
              </w:rPr>
              <w:t>87</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10" w:history="1">
            <w:r w:rsidRPr="00A43402">
              <w:rPr>
                <w:rStyle w:val="Hyperlink"/>
                <w:rFonts w:hint="eastAsia"/>
                <w:noProof/>
                <w:rtl/>
                <w:lang w:bidi="fa-IR"/>
              </w:rPr>
              <w:t>د</w:t>
            </w:r>
            <w:r w:rsidRPr="00A43402">
              <w:rPr>
                <w:rStyle w:val="Hyperlink"/>
                <w:noProof/>
                <w:rtl/>
                <w:lang w:bidi="fa-IR"/>
              </w:rPr>
              <w:t xml:space="preserve">: </w:t>
            </w:r>
            <w:r w:rsidRPr="00A43402">
              <w:rPr>
                <w:rStyle w:val="Hyperlink"/>
                <w:rFonts w:hint="eastAsia"/>
                <w:noProof/>
                <w:rtl/>
                <w:lang w:bidi="fa-IR"/>
              </w:rPr>
              <w:t>نهضت</w:t>
            </w:r>
            <w:r w:rsidRPr="00A43402">
              <w:rPr>
                <w:rStyle w:val="Hyperlink"/>
                <w:noProof/>
                <w:rtl/>
                <w:lang w:bidi="fa-IR"/>
              </w:rPr>
              <w:t xml:space="preserve"> </w:t>
            </w:r>
            <w:r w:rsidRPr="00A43402">
              <w:rPr>
                <w:rStyle w:val="Hyperlink"/>
                <w:rFonts w:hint="eastAsia"/>
                <w:noProof/>
                <w:rtl/>
                <w:lang w:bidi="fa-IR"/>
              </w:rPr>
              <w:t>خداپرستان</w:t>
            </w:r>
            <w:r w:rsidRPr="00A43402">
              <w:rPr>
                <w:rStyle w:val="Hyperlink"/>
                <w:noProof/>
                <w:rtl/>
                <w:lang w:bidi="fa-IR"/>
              </w:rPr>
              <w:t xml:space="preserve"> </w:t>
            </w:r>
            <w:r w:rsidRPr="00A43402">
              <w:rPr>
                <w:rStyle w:val="Hyperlink"/>
                <w:rFonts w:hint="eastAsia"/>
                <w:noProof/>
                <w:rtl/>
                <w:lang w:bidi="fa-IR"/>
              </w:rPr>
              <w:t>سوس</w:t>
            </w:r>
            <w:r w:rsidRPr="00A43402">
              <w:rPr>
                <w:rStyle w:val="Hyperlink"/>
                <w:rFonts w:hint="cs"/>
                <w:noProof/>
                <w:rtl/>
                <w:lang w:bidi="fa-IR"/>
              </w:rPr>
              <w:t>ی</w:t>
            </w:r>
            <w:r w:rsidRPr="00A43402">
              <w:rPr>
                <w:rStyle w:val="Hyperlink"/>
                <w:rFonts w:hint="eastAsia"/>
                <w:noProof/>
                <w:rtl/>
                <w:lang w:bidi="fa-IR"/>
              </w:rPr>
              <w:t>ال</w:t>
            </w:r>
            <w:r w:rsidRPr="00A43402">
              <w:rPr>
                <w:rStyle w:val="Hyperlink"/>
                <w:rFonts w:hint="cs"/>
                <w:noProof/>
                <w:rtl/>
                <w:lang w:bidi="fa-IR"/>
              </w:rPr>
              <w:t>ی</w:t>
            </w:r>
            <w:r w:rsidRPr="00A43402">
              <w:rPr>
                <w:rStyle w:val="Hyperlink"/>
                <w:rFonts w:hint="eastAsia"/>
                <w:noProof/>
                <w:rtl/>
                <w:lang w:bidi="fa-IR"/>
              </w:rPr>
              <w:t>ست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Toc417388610 \h</w:instrText>
            </w:r>
            <w:r>
              <w:rPr>
                <w:noProof/>
                <w:webHidden/>
                <w:rtl/>
              </w:rPr>
              <w:instrText xml:space="preserve"> </w:instrText>
            </w:r>
            <w:r>
              <w:rPr>
                <w:rStyle w:val="Hyperlink"/>
                <w:noProof/>
                <w:rtl/>
              </w:rPr>
            </w:r>
            <w:r>
              <w:rPr>
                <w:rStyle w:val="Hyperlink"/>
                <w:noProof/>
                <w:rtl/>
              </w:rPr>
              <w:fldChar w:fldCharType="separate"/>
            </w:r>
            <w:r>
              <w:rPr>
                <w:noProof/>
                <w:webHidden/>
                <w:rtl/>
              </w:rPr>
              <w:t>96</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11" w:history="1">
            <w:r w:rsidRPr="00A43402">
              <w:rPr>
                <w:rStyle w:val="Hyperlink"/>
                <w:rFonts w:hint="eastAsia"/>
                <w:noProof/>
                <w:rtl/>
                <w:lang w:bidi="fa-IR"/>
              </w:rPr>
              <w:t>هـ</w:t>
            </w:r>
            <w:r w:rsidRPr="00A43402">
              <w:rPr>
                <w:rStyle w:val="Hyperlink"/>
                <w:noProof/>
                <w:rtl/>
                <w:lang w:bidi="fa-IR"/>
              </w:rPr>
              <w:t xml:space="preserve">: </w:t>
            </w:r>
            <w:r w:rsidRPr="00A43402">
              <w:rPr>
                <w:rStyle w:val="Hyperlink"/>
                <w:rFonts w:hint="eastAsia"/>
                <w:noProof/>
                <w:rtl/>
                <w:lang w:bidi="fa-IR"/>
              </w:rPr>
              <w:t>چند</w:t>
            </w:r>
            <w:r w:rsidRPr="00A43402">
              <w:rPr>
                <w:rStyle w:val="Hyperlink"/>
                <w:noProof/>
                <w:rtl/>
                <w:lang w:bidi="fa-IR"/>
              </w:rPr>
              <w:t xml:space="preserve"> </w:t>
            </w:r>
            <w:r w:rsidRPr="00A43402">
              <w:rPr>
                <w:rStyle w:val="Hyperlink"/>
                <w:rFonts w:hint="eastAsia"/>
                <w:noProof/>
                <w:rtl/>
                <w:lang w:bidi="fa-IR"/>
              </w:rPr>
              <w:t>تشکل</w:t>
            </w:r>
            <w:r w:rsidRPr="00A43402">
              <w:rPr>
                <w:rStyle w:val="Hyperlink"/>
                <w:noProof/>
                <w:rtl/>
                <w:lang w:bidi="fa-IR"/>
              </w:rPr>
              <w:t xml:space="preserve"> </w:t>
            </w:r>
            <w:r w:rsidRPr="00A43402">
              <w:rPr>
                <w:rStyle w:val="Hyperlink"/>
                <w:rFonts w:hint="eastAsia"/>
                <w:noProof/>
                <w:rtl/>
                <w:lang w:bidi="fa-IR"/>
              </w:rPr>
              <w:t>اسلام</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فعال</w:t>
            </w:r>
            <w:r w:rsidRPr="00A43402">
              <w:rPr>
                <w:rStyle w:val="Hyperlink"/>
                <w:noProof/>
                <w:rtl/>
                <w:lang w:bidi="fa-IR"/>
              </w:rPr>
              <w:t xml:space="preserve"> </w:t>
            </w:r>
            <w:r w:rsidRPr="00A43402">
              <w:rPr>
                <w:rStyle w:val="Hyperlink"/>
                <w:rFonts w:hint="eastAsia"/>
                <w:noProof/>
                <w:rtl/>
                <w:lang w:bidi="fa-IR"/>
              </w:rPr>
              <w:t>د</w:t>
            </w:r>
            <w:r w:rsidRPr="00A43402">
              <w:rPr>
                <w:rStyle w:val="Hyperlink"/>
                <w:rFonts w:hint="cs"/>
                <w:noProof/>
                <w:rtl/>
                <w:lang w:bidi="fa-IR"/>
              </w:rPr>
              <w:t>ی</w:t>
            </w:r>
            <w:r w:rsidRPr="00A43402">
              <w:rPr>
                <w:rStyle w:val="Hyperlink"/>
                <w:rFonts w:hint="eastAsia"/>
                <w:noProof/>
                <w:rtl/>
                <w:lang w:bidi="fa-IR"/>
              </w:rPr>
              <w:t>گر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Toc417388611 \h</w:instrText>
            </w:r>
            <w:r>
              <w:rPr>
                <w:noProof/>
                <w:webHidden/>
                <w:rtl/>
              </w:rPr>
              <w:instrText xml:space="preserve"> </w:instrText>
            </w:r>
            <w:r>
              <w:rPr>
                <w:rStyle w:val="Hyperlink"/>
                <w:noProof/>
                <w:rtl/>
              </w:rPr>
            </w:r>
            <w:r>
              <w:rPr>
                <w:rStyle w:val="Hyperlink"/>
                <w:noProof/>
                <w:rtl/>
              </w:rPr>
              <w:fldChar w:fldCharType="separate"/>
            </w:r>
            <w:r>
              <w:rPr>
                <w:noProof/>
                <w:webHidden/>
                <w:rtl/>
              </w:rPr>
              <w:t>103</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12" w:history="1">
            <w:r w:rsidRPr="00A43402">
              <w:rPr>
                <w:rStyle w:val="Hyperlink"/>
                <w:rFonts w:hint="eastAsia"/>
                <w:noProof/>
                <w:rtl/>
                <w:lang w:bidi="fa-IR"/>
              </w:rPr>
              <w:t>و</w:t>
            </w:r>
            <w:r w:rsidRPr="00A43402">
              <w:rPr>
                <w:rStyle w:val="Hyperlink"/>
                <w:noProof/>
                <w:rtl/>
                <w:lang w:bidi="fa-IR"/>
              </w:rPr>
              <w:t xml:space="preserve">: </w:t>
            </w:r>
            <w:r w:rsidRPr="00A43402">
              <w:rPr>
                <w:rStyle w:val="Hyperlink"/>
                <w:rFonts w:hint="eastAsia"/>
                <w:noProof/>
                <w:rtl/>
                <w:lang w:bidi="fa-IR"/>
              </w:rPr>
              <w:t>تشکل</w:t>
            </w:r>
            <w:r w:rsidRPr="00A43402">
              <w:rPr>
                <w:rStyle w:val="Hyperlink"/>
                <w:noProof/>
                <w:rtl/>
                <w:lang w:bidi="fa-IR"/>
              </w:rPr>
              <w:t xml:space="preserve"> </w:t>
            </w:r>
            <w:r w:rsidRPr="00A43402">
              <w:rPr>
                <w:rStyle w:val="Hyperlink"/>
                <w:rFonts w:hint="eastAsia"/>
                <w:noProof/>
                <w:rtl/>
                <w:lang w:bidi="fa-IR"/>
              </w:rPr>
              <w:t>ها</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مذهب</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در</w:t>
            </w:r>
            <w:r w:rsidRPr="00A43402">
              <w:rPr>
                <w:rStyle w:val="Hyperlink"/>
                <w:noProof/>
                <w:rtl/>
                <w:lang w:bidi="fa-IR"/>
              </w:rPr>
              <w:t xml:space="preserve"> </w:t>
            </w:r>
            <w:r w:rsidRPr="00A43402">
              <w:rPr>
                <w:rStyle w:val="Hyperlink"/>
                <w:rFonts w:hint="eastAsia"/>
                <w:noProof/>
                <w:rtl/>
                <w:lang w:bidi="fa-IR"/>
              </w:rPr>
              <w:t>شهرستان</w:t>
            </w:r>
            <w:r w:rsidRPr="00A43402">
              <w:rPr>
                <w:rStyle w:val="Hyperlink"/>
                <w:noProof/>
                <w:rtl/>
                <w:lang w:bidi="fa-IR"/>
              </w:rPr>
              <w:t xml:space="preserve"> </w:t>
            </w:r>
            <w:r w:rsidRPr="00A43402">
              <w:rPr>
                <w:rStyle w:val="Hyperlink"/>
                <w:rFonts w:hint="eastAsia"/>
                <w:noProof/>
                <w:rtl/>
                <w:lang w:bidi="fa-IR"/>
              </w:rPr>
              <w:t>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Toc417388612 \h</w:instrText>
            </w:r>
            <w:r>
              <w:rPr>
                <w:noProof/>
                <w:webHidden/>
                <w:rtl/>
              </w:rPr>
              <w:instrText xml:space="preserve"> </w:instrText>
            </w:r>
            <w:r>
              <w:rPr>
                <w:rStyle w:val="Hyperlink"/>
                <w:noProof/>
                <w:rtl/>
              </w:rPr>
            </w:r>
            <w:r>
              <w:rPr>
                <w:rStyle w:val="Hyperlink"/>
                <w:noProof/>
                <w:rtl/>
              </w:rPr>
              <w:fldChar w:fldCharType="separate"/>
            </w:r>
            <w:r>
              <w:rPr>
                <w:noProof/>
                <w:webHidden/>
                <w:rtl/>
              </w:rPr>
              <w:t>122</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13" w:history="1">
            <w:r w:rsidRPr="00A43402">
              <w:rPr>
                <w:rStyle w:val="Hyperlink"/>
                <w:rFonts w:ascii="IRNazli" w:hAnsi="IRNazli"/>
                <w:noProof/>
                <w:rtl/>
                <w:lang w:bidi="fa-IR"/>
              </w:rPr>
              <w:t xml:space="preserve">5. </w:t>
            </w:r>
            <w:r w:rsidRPr="00A43402">
              <w:rPr>
                <w:rStyle w:val="Hyperlink"/>
                <w:rFonts w:ascii="IRNazli" w:hAnsi="IRNazli" w:hint="eastAsia"/>
                <w:noProof/>
                <w:rtl/>
                <w:lang w:bidi="fa-IR"/>
              </w:rPr>
              <w:t>چند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چهره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فعّال</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مذهب</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w:t>
            </w:r>
            <w:r w:rsidRPr="00A43402">
              <w:rPr>
                <w:rStyle w:val="Hyperlink"/>
                <w:rFonts w:ascii="IRNazli" w:hAnsi="IRNazli" w:hint="cs"/>
                <w:noProof/>
                <w:rtl/>
                <w:lang w:bidi="fa-IR"/>
              </w:rPr>
              <w:t>ی</w:t>
            </w:r>
            <w:r w:rsidRPr="00A43402">
              <w:rPr>
                <w:rStyle w:val="Hyperlink"/>
                <w:rFonts w:ascii="IRNazli" w:hAnsi="IRNazli" w:hint="eastAsia"/>
                <w:noProof/>
                <w:rtl/>
                <w:lang w:bidi="fa-IR"/>
              </w:rPr>
              <w:t>اس</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Toc417388613 \h</w:instrText>
            </w:r>
            <w:r>
              <w:rPr>
                <w:noProof/>
                <w:webHidden/>
                <w:rtl/>
              </w:rPr>
              <w:instrText xml:space="preserve"> </w:instrText>
            </w:r>
            <w:r>
              <w:rPr>
                <w:rStyle w:val="Hyperlink"/>
                <w:noProof/>
                <w:rtl/>
              </w:rPr>
            </w:r>
            <w:r>
              <w:rPr>
                <w:rStyle w:val="Hyperlink"/>
                <w:noProof/>
                <w:rtl/>
              </w:rPr>
              <w:fldChar w:fldCharType="separate"/>
            </w:r>
            <w:r>
              <w:rPr>
                <w:noProof/>
                <w:webHidden/>
                <w:rtl/>
              </w:rPr>
              <w:t>159</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14" w:history="1">
            <w:r w:rsidRPr="00A43402">
              <w:rPr>
                <w:rStyle w:val="Hyperlink"/>
                <w:rFonts w:ascii="IRNazli" w:hAnsi="IRNazli" w:hint="eastAsia"/>
                <w:noProof/>
                <w:rtl/>
                <w:lang w:bidi="fa-IR"/>
              </w:rPr>
              <w:t>الف</w:t>
            </w:r>
            <w:r w:rsidRPr="00A43402">
              <w:rPr>
                <w:rStyle w:val="Hyperlink"/>
                <w:rFonts w:ascii="IRNazli" w:hAnsi="IRNazli"/>
                <w:noProof/>
                <w:rtl/>
                <w:lang w:bidi="fa-IR"/>
              </w:rPr>
              <w:t>:</w:t>
            </w:r>
            <w:r w:rsidRPr="00A43402">
              <w:rPr>
                <w:rStyle w:val="Hyperlink"/>
                <w:rFonts w:ascii="IRNazli" w:hAnsi="IRNazli" w:hint="eastAsia"/>
                <w:noProof/>
                <w:rtl/>
                <w:lang w:bidi="fa-IR"/>
              </w:rPr>
              <w:t>ش</w:t>
            </w:r>
            <w:r w:rsidRPr="00A43402">
              <w:rPr>
                <w:rStyle w:val="Hyperlink"/>
                <w:rFonts w:ascii="IRNazli" w:hAnsi="IRNazli" w:hint="cs"/>
                <w:noProof/>
                <w:rtl/>
                <w:lang w:bidi="fa-IR"/>
              </w:rPr>
              <w:t>ی</w:t>
            </w:r>
            <w:r w:rsidRPr="00A43402">
              <w:rPr>
                <w:rStyle w:val="Hyperlink"/>
                <w:rFonts w:ascii="IRNazli" w:hAnsi="IRNazli" w:hint="eastAsia"/>
                <w:noProof/>
                <w:rtl/>
                <w:lang w:bidi="fa-IR"/>
              </w:rPr>
              <w:t>خ</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محمد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خالص</w:t>
            </w:r>
            <w:r w:rsidRPr="00A43402">
              <w:rPr>
                <w:rStyle w:val="Hyperlink"/>
                <w:rFonts w:ascii="IRNazli" w:hAnsi="IRNazli" w:hint="cs"/>
                <w:noProof/>
                <w:rtl/>
                <w:lang w:bidi="fa-IR"/>
              </w:rPr>
              <w:t>ی‌</w:t>
            </w:r>
            <w:r w:rsidRPr="00A43402">
              <w:rPr>
                <w:rStyle w:val="Hyperlink"/>
                <w:rFonts w:ascii="IRNazli" w:hAnsi="IRNazli" w:hint="eastAsia"/>
                <w:noProof/>
                <w:rtl/>
                <w:lang w:bidi="fa-IR"/>
              </w:rPr>
              <w:t>زاده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Toc417388614 \h</w:instrText>
            </w:r>
            <w:r>
              <w:rPr>
                <w:noProof/>
                <w:webHidden/>
                <w:rtl/>
              </w:rPr>
              <w:instrText xml:space="preserve"> </w:instrText>
            </w:r>
            <w:r>
              <w:rPr>
                <w:rStyle w:val="Hyperlink"/>
                <w:noProof/>
                <w:rtl/>
              </w:rPr>
            </w:r>
            <w:r>
              <w:rPr>
                <w:rStyle w:val="Hyperlink"/>
                <w:noProof/>
                <w:rtl/>
              </w:rPr>
              <w:fldChar w:fldCharType="separate"/>
            </w:r>
            <w:r>
              <w:rPr>
                <w:noProof/>
                <w:webHidden/>
                <w:rtl/>
              </w:rPr>
              <w:t>159</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15" w:history="1">
            <w:r w:rsidRPr="00A43402">
              <w:rPr>
                <w:rStyle w:val="Hyperlink"/>
                <w:rFonts w:ascii="IRNazli" w:hAnsi="IRNazli" w:hint="eastAsia"/>
                <w:noProof/>
                <w:rtl/>
                <w:lang w:bidi="fa-IR"/>
              </w:rPr>
              <w:t>ب</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مهد</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بازرگان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و</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پ</w:t>
            </w:r>
            <w:r w:rsidRPr="00A43402">
              <w:rPr>
                <w:rStyle w:val="Hyperlink"/>
                <w:rFonts w:ascii="IRNazli" w:hAnsi="IRNazli" w:hint="cs"/>
                <w:noProof/>
                <w:rtl/>
                <w:lang w:bidi="fa-IR"/>
              </w:rPr>
              <w:t>ی</w:t>
            </w:r>
            <w:r w:rsidRPr="00A43402">
              <w:rPr>
                <w:rStyle w:val="Hyperlink"/>
                <w:rFonts w:ascii="IRNazli" w:hAnsi="IRNazli" w:hint="eastAsia"/>
                <w:noProof/>
                <w:rtl/>
                <w:lang w:bidi="fa-IR"/>
              </w:rPr>
              <w:t>ش</w:t>
            </w:r>
            <w:r w:rsidRPr="00A43402">
              <w:rPr>
                <w:rStyle w:val="Hyperlink"/>
                <w:rFonts w:ascii="IRNazli" w:hAnsi="IRNazli" w:hint="cs"/>
                <w:noProof/>
                <w:rtl/>
                <w:lang w:bidi="fa-IR"/>
              </w:rPr>
              <w:t>ی</w:t>
            </w:r>
            <w:r w:rsidRPr="00A43402">
              <w:rPr>
                <w:rStyle w:val="Hyperlink"/>
                <w:rFonts w:ascii="IRNazli" w:hAnsi="IRNazli" w:hint="eastAsia"/>
                <w:noProof/>
                <w:rtl/>
                <w:lang w:bidi="fa-IR"/>
              </w:rPr>
              <w:t>ن</w:t>
            </w:r>
            <w:r w:rsidRPr="00A43402">
              <w:rPr>
                <w:rStyle w:val="Hyperlink"/>
                <w:rFonts w:ascii="IRNazli" w:hAnsi="IRNazli" w:hint="cs"/>
                <w:noProof/>
                <w:rtl/>
                <w:lang w:bidi="fa-IR"/>
              </w:rPr>
              <w:t>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دفاع</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علم</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از</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د</w:t>
            </w:r>
            <w:r w:rsidRPr="00A43402">
              <w:rPr>
                <w:rStyle w:val="Hyperlink"/>
                <w:rFonts w:ascii="IRNazli" w:hAnsi="IRNazli" w:hint="cs"/>
                <w:noProof/>
                <w:rtl/>
                <w:lang w:bidi="fa-IR"/>
              </w:rPr>
              <w:t>ی</w:t>
            </w:r>
            <w:r w:rsidRPr="00A43402">
              <w:rPr>
                <w:rStyle w:val="Hyperlink"/>
                <w:rFonts w:ascii="IRNazli" w:hAnsi="IRNazli" w:hint="eastAsia"/>
                <w:noProof/>
                <w:rtl/>
                <w:lang w:bidi="fa-IR"/>
              </w:rPr>
              <w:t>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در</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w:t>
            </w:r>
            <w:r w:rsidRPr="00A43402">
              <w:rPr>
                <w:rStyle w:val="Hyperlink"/>
                <w:rFonts w:ascii="IRNazli" w:hAnsi="IRNazli" w:hint="cs"/>
                <w:noProof/>
                <w:rtl/>
                <w:lang w:bidi="fa-IR"/>
              </w:rPr>
              <w:t>ی</w:t>
            </w:r>
            <w:r w:rsidRPr="00A43402">
              <w:rPr>
                <w:rStyle w:val="Hyperlink"/>
                <w:rFonts w:ascii="IRNazli" w:hAnsi="IRNazli" w:hint="eastAsia"/>
                <w:noProof/>
                <w:rtl/>
                <w:lang w:bidi="fa-IR"/>
              </w:rPr>
              <w:t>ران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Toc417388615 \h</w:instrText>
            </w:r>
            <w:r>
              <w:rPr>
                <w:noProof/>
                <w:webHidden/>
                <w:rtl/>
              </w:rPr>
              <w:instrText xml:space="preserve"> </w:instrText>
            </w:r>
            <w:r>
              <w:rPr>
                <w:rStyle w:val="Hyperlink"/>
                <w:noProof/>
                <w:rtl/>
              </w:rPr>
            </w:r>
            <w:r>
              <w:rPr>
                <w:rStyle w:val="Hyperlink"/>
                <w:noProof/>
                <w:rtl/>
              </w:rPr>
              <w:fldChar w:fldCharType="separate"/>
            </w:r>
            <w:r>
              <w:rPr>
                <w:noProof/>
                <w:webHidden/>
                <w:rtl/>
              </w:rPr>
              <w:t>162</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16" w:history="1">
            <w:r w:rsidRPr="00A43402">
              <w:rPr>
                <w:rStyle w:val="Hyperlink"/>
                <w:rFonts w:ascii="IRNazli" w:hAnsi="IRNazli" w:hint="eastAsia"/>
                <w:noProof/>
                <w:rtl/>
                <w:lang w:bidi="fa-IR"/>
              </w:rPr>
              <w:t>ج</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w:t>
            </w:r>
            <w:r w:rsidRPr="00A43402">
              <w:rPr>
                <w:rStyle w:val="Hyperlink"/>
                <w:rFonts w:ascii="IRNazli" w:hAnsi="IRNazli" w:hint="cs"/>
                <w:noProof/>
                <w:rtl/>
                <w:lang w:bidi="fa-IR"/>
              </w:rPr>
              <w:t>ی</w:t>
            </w:r>
            <w:r w:rsidRPr="00A43402">
              <w:rPr>
                <w:rStyle w:val="Hyperlink"/>
                <w:rFonts w:ascii="IRNazli" w:hAnsi="IRNazli" w:hint="eastAsia"/>
                <w:noProof/>
                <w:rtl/>
                <w:lang w:bidi="fa-IR"/>
              </w:rPr>
              <w:t>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غلامرضا</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سع</w:t>
            </w:r>
            <w:r w:rsidRPr="00A43402">
              <w:rPr>
                <w:rStyle w:val="Hyperlink"/>
                <w:rFonts w:ascii="IRNazli" w:hAnsi="IRNazli" w:hint="cs"/>
                <w:noProof/>
                <w:rtl/>
                <w:lang w:bidi="fa-IR"/>
              </w:rPr>
              <w:t>ی</w:t>
            </w:r>
            <w:r w:rsidRPr="00A43402">
              <w:rPr>
                <w:rStyle w:val="Hyperlink"/>
                <w:rFonts w:ascii="IRNazli" w:hAnsi="IRNazli" w:hint="eastAsia"/>
                <w:noProof/>
                <w:rtl/>
                <w:lang w:bidi="fa-IR"/>
              </w:rPr>
              <w:t>د</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Toc417388616 \h</w:instrText>
            </w:r>
            <w:r>
              <w:rPr>
                <w:noProof/>
                <w:webHidden/>
                <w:rtl/>
              </w:rPr>
              <w:instrText xml:space="preserve"> </w:instrText>
            </w:r>
            <w:r>
              <w:rPr>
                <w:rStyle w:val="Hyperlink"/>
                <w:noProof/>
                <w:rtl/>
              </w:rPr>
            </w:r>
            <w:r>
              <w:rPr>
                <w:rStyle w:val="Hyperlink"/>
                <w:noProof/>
                <w:rtl/>
              </w:rPr>
              <w:fldChar w:fldCharType="separate"/>
            </w:r>
            <w:r>
              <w:rPr>
                <w:noProof/>
                <w:webHidden/>
                <w:rtl/>
              </w:rPr>
              <w:t>166</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17" w:history="1">
            <w:r w:rsidRPr="00A43402">
              <w:rPr>
                <w:rStyle w:val="Hyperlink"/>
                <w:rFonts w:ascii="IRNazli" w:hAnsi="IRNazli" w:hint="eastAsia"/>
                <w:noProof/>
                <w:rtl/>
                <w:lang w:bidi="fa-IR"/>
              </w:rPr>
              <w:t>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w:t>
            </w:r>
            <w:r w:rsidRPr="00A43402">
              <w:rPr>
                <w:rStyle w:val="Hyperlink"/>
                <w:rFonts w:ascii="IRNazli" w:hAnsi="IRNazli" w:hint="cs"/>
                <w:noProof/>
                <w:rtl/>
                <w:lang w:bidi="fa-IR"/>
              </w:rPr>
              <w:t>ی</w:t>
            </w:r>
            <w:r w:rsidRPr="00A43402">
              <w:rPr>
                <w:rStyle w:val="Hyperlink"/>
                <w:rFonts w:ascii="IRNazli" w:hAnsi="IRNazli" w:hint="eastAsia"/>
                <w:noProof/>
                <w:rtl/>
                <w:lang w:bidi="fa-IR"/>
              </w:rPr>
              <w:t>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هبة</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الد</w:t>
            </w:r>
            <w:r w:rsidRPr="00A43402">
              <w:rPr>
                <w:rStyle w:val="Hyperlink"/>
                <w:rFonts w:ascii="IRNazli" w:hAnsi="IRNazli" w:hint="cs"/>
                <w:noProof/>
                <w:rtl/>
                <w:lang w:bidi="fa-IR"/>
              </w:rPr>
              <w:t>ی</w:t>
            </w:r>
            <w:r w:rsidRPr="00A43402">
              <w:rPr>
                <w:rStyle w:val="Hyperlink"/>
                <w:rFonts w:ascii="IRNazli" w:hAnsi="IRNazli" w:hint="eastAsia"/>
                <w:noProof/>
                <w:rtl/>
                <w:lang w:bidi="fa-IR"/>
              </w:rPr>
              <w:t>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شهرستان</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Toc417388617 \h</w:instrText>
            </w:r>
            <w:r>
              <w:rPr>
                <w:noProof/>
                <w:webHidden/>
                <w:rtl/>
              </w:rPr>
              <w:instrText xml:space="preserve"> </w:instrText>
            </w:r>
            <w:r>
              <w:rPr>
                <w:rStyle w:val="Hyperlink"/>
                <w:noProof/>
                <w:rtl/>
              </w:rPr>
            </w:r>
            <w:r>
              <w:rPr>
                <w:rStyle w:val="Hyperlink"/>
                <w:noProof/>
                <w:rtl/>
              </w:rPr>
              <w:fldChar w:fldCharType="separate"/>
            </w:r>
            <w:r>
              <w:rPr>
                <w:noProof/>
                <w:webHidden/>
                <w:rtl/>
              </w:rPr>
              <w:t>172</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18" w:history="1">
            <w:r w:rsidRPr="00A43402">
              <w:rPr>
                <w:rStyle w:val="Hyperlink"/>
                <w:rFonts w:ascii="IRNazli" w:hAnsi="IRNazli"/>
                <w:noProof/>
                <w:rtl/>
                <w:lang w:bidi="fa-IR"/>
              </w:rPr>
              <w:t>6.</w:t>
            </w:r>
            <w:r w:rsidRPr="00A43402">
              <w:rPr>
                <w:rStyle w:val="Hyperlink"/>
                <w:rFonts w:ascii="IRNazli" w:hAnsi="IRNazli" w:hint="eastAsia"/>
                <w:noProof/>
                <w:rtl/>
                <w:lang w:bidi="fa-IR"/>
              </w:rPr>
              <w:t>مطبوعات</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د</w:t>
            </w:r>
            <w:r w:rsidRPr="00A43402">
              <w:rPr>
                <w:rStyle w:val="Hyperlink"/>
                <w:rFonts w:ascii="IRNazli" w:hAnsi="IRNazli" w:hint="cs"/>
                <w:noProof/>
                <w:rtl/>
                <w:lang w:bidi="fa-IR"/>
              </w:rPr>
              <w:t>ی</w:t>
            </w:r>
            <w:r w:rsidRPr="00A43402">
              <w:rPr>
                <w:rStyle w:val="Hyperlink"/>
                <w:rFonts w:ascii="IRNazli" w:hAnsi="IRNazli" w:hint="eastAsia"/>
                <w:noProof/>
                <w:rtl/>
                <w:lang w:bidi="fa-IR"/>
              </w:rPr>
              <w:t>ن</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ده</w:t>
            </w:r>
            <w:r w:rsidRPr="00A43402">
              <w:rPr>
                <w:rStyle w:val="Hyperlink"/>
                <w:rFonts w:ascii="IRNazli" w:hAnsi="IRNazli" w:hint="cs"/>
                <w:noProof/>
                <w:rtl/>
                <w:lang w:bidi="fa-IR"/>
              </w:rPr>
              <w:t>ۀ</w:t>
            </w:r>
            <w:r w:rsidRPr="00A43402">
              <w:rPr>
                <w:rStyle w:val="Hyperlink"/>
                <w:rFonts w:ascii="IRNazli" w:hAnsi="IRNazli"/>
                <w:noProof/>
                <w:rtl/>
                <w:lang w:bidi="fa-IR"/>
              </w:rPr>
              <w:t xml:space="preserve"> 20 </w:t>
            </w:r>
            <w:r w:rsidRPr="00A43402">
              <w:rPr>
                <w:rStyle w:val="Hyperlink"/>
                <w:rFonts w:ascii="IRNazli" w:hAnsi="IRNazli" w:hint="eastAsia"/>
                <w:noProof/>
                <w:rtl/>
                <w:lang w:bidi="fa-IR"/>
              </w:rPr>
              <w:t>و</w:t>
            </w:r>
            <w:r w:rsidRPr="00A43402">
              <w:rPr>
                <w:rStyle w:val="Hyperlink"/>
                <w:rFonts w:ascii="IRNazli" w:hAnsi="IRNazli"/>
                <w:noProof/>
                <w:rtl/>
                <w:lang w:bidi="fa-IR"/>
              </w:rPr>
              <w:t xml:space="preserve"> 30</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Toc417388618 \h</w:instrText>
            </w:r>
            <w:r>
              <w:rPr>
                <w:noProof/>
                <w:webHidden/>
                <w:rtl/>
              </w:rPr>
              <w:instrText xml:space="preserve"> </w:instrText>
            </w:r>
            <w:r>
              <w:rPr>
                <w:rStyle w:val="Hyperlink"/>
                <w:noProof/>
                <w:rtl/>
              </w:rPr>
            </w:r>
            <w:r>
              <w:rPr>
                <w:rStyle w:val="Hyperlink"/>
                <w:noProof/>
                <w:rtl/>
              </w:rPr>
              <w:fldChar w:fldCharType="separate"/>
            </w:r>
            <w:r>
              <w:rPr>
                <w:noProof/>
                <w:webHidden/>
                <w:rtl/>
              </w:rPr>
              <w:t>180</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19" w:history="1">
            <w:r w:rsidRPr="00A43402">
              <w:rPr>
                <w:rStyle w:val="Hyperlink"/>
                <w:rFonts w:hint="eastAsia"/>
                <w:noProof/>
                <w:rtl/>
                <w:lang w:bidi="fa-IR"/>
              </w:rPr>
              <w:t>آئ</w:t>
            </w:r>
            <w:r w:rsidRPr="00A43402">
              <w:rPr>
                <w:rStyle w:val="Hyperlink"/>
                <w:rFonts w:hint="cs"/>
                <w:noProof/>
                <w:rtl/>
                <w:lang w:bidi="fa-IR"/>
              </w:rPr>
              <w:t>ی</w:t>
            </w:r>
            <w:r w:rsidRPr="00A43402">
              <w:rPr>
                <w:rStyle w:val="Hyperlink"/>
                <w:rFonts w:hint="eastAsia"/>
                <w:noProof/>
                <w:rtl/>
                <w:lang w:bidi="fa-IR"/>
              </w:rPr>
              <w:t>ن</w:t>
            </w:r>
            <w:r w:rsidRPr="00A43402">
              <w:rPr>
                <w:rStyle w:val="Hyperlink"/>
                <w:noProof/>
                <w:rtl/>
                <w:lang w:bidi="fa-IR"/>
              </w:rPr>
              <w:t xml:space="preserve"> </w:t>
            </w:r>
            <w:r w:rsidRPr="00A43402">
              <w:rPr>
                <w:rStyle w:val="Hyperlink"/>
                <w:rFonts w:hint="eastAsia"/>
                <w:noProof/>
                <w:rtl/>
                <w:lang w:bidi="fa-IR"/>
              </w:rPr>
              <w:t>اسلام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Toc417388619 \h</w:instrText>
            </w:r>
            <w:r>
              <w:rPr>
                <w:noProof/>
                <w:webHidden/>
                <w:rtl/>
              </w:rPr>
              <w:instrText xml:space="preserve"> </w:instrText>
            </w:r>
            <w:r>
              <w:rPr>
                <w:rStyle w:val="Hyperlink"/>
                <w:noProof/>
                <w:rtl/>
              </w:rPr>
            </w:r>
            <w:r>
              <w:rPr>
                <w:rStyle w:val="Hyperlink"/>
                <w:noProof/>
                <w:rtl/>
              </w:rPr>
              <w:fldChar w:fldCharType="separate"/>
            </w:r>
            <w:r>
              <w:rPr>
                <w:noProof/>
                <w:webHidden/>
                <w:rtl/>
              </w:rPr>
              <w:t>183</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20" w:history="1">
            <w:r w:rsidRPr="00A43402">
              <w:rPr>
                <w:rStyle w:val="Hyperlink"/>
                <w:noProof/>
                <w:rtl/>
                <w:lang w:bidi="fa-IR"/>
              </w:rPr>
              <w:t>7</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روند</w:t>
            </w:r>
            <w:r w:rsidRPr="00A43402">
              <w:rPr>
                <w:rStyle w:val="Hyperlink"/>
                <w:noProof/>
                <w:rtl/>
                <w:lang w:bidi="fa-IR"/>
              </w:rPr>
              <w:t xml:space="preserve"> </w:t>
            </w:r>
            <w:r w:rsidRPr="00A43402">
              <w:rPr>
                <w:rStyle w:val="Hyperlink"/>
                <w:rFonts w:hint="eastAsia"/>
                <w:noProof/>
                <w:rtl/>
                <w:lang w:bidi="fa-IR"/>
              </w:rPr>
              <w:t>تثب</w:t>
            </w:r>
            <w:r w:rsidRPr="00A43402">
              <w:rPr>
                <w:rStyle w:val="Hyperlink"/>
                <w:rFonts w:hint="cs"/>
                <w:noProof/>
                <w:rtl/>
                <w:lang w:bidi="fa-IR"/>
              </w:rPr>
              <w:t>ی</w:t>
            </w:r>
            <w:r w:rsidRPr="00A43402">
              <w:rPr>
                <w:rStyle w:val="Hyperlink"/>
                <w:rFonts w:hint="eastAsia"/>
                <w:noProof/>
                <w:rtl/>
                <w:lang w:bidi="fa-IR"/>
              </w:rPr>
              <w:t>ت</w:t>
            </w:r>
            <w:r w:rsidRPr="00A43402">
              <w:rPr>
                <w:rStyle w:val="Hyperlink"/>
                <w:noProof/>
                <w:rtl/>
                <w:lang w:bidi="fa-IR"/>
              </w:rPr>
              <w:t xml:space="preserve"> </w:t>
            </w:r>
            <w:r w:rsidRPr="00A43402">
              <w:rPr>
                <w:rStyle w:val="Hyperlink"/>
                <w:rFonts w:hint="eastAsia"/>
                <w:noProof/>
                <w:rtl/>
                <w:lang w:bidi="fa-IR"/>
              </w:rPr>
              <w:t>دروس</w:t>
            </w:r>
            <w:r w:rsidRPr="00A43402">
              <w:rPr>
                <w:rStyle w:val="Hyperlink"/>
                <w:noProof/>
                <w:rtl/>
                <w:lang w:bidi="fa-IR"/>
              </w:rPr>
              <w:t xml:space="preserve"> </w:t>
            </w:r>
            <w:r w:rsidRPr="00A43402">
              <w:rPr>
                <w:rStyle w:val="Hyperlink"/>
                <w:rFonts w:hint="eastAsia"/>
                <w:noProof/>
                <w:rtl/>
                <w:lang w:bidi="fa-IR"/>
              </w:rPr>
              <w:t>د</w:t>
            </w:r>
            <w:r w:rsidRPr="00A43402">
              <w:rPr>
                <w:rStyle w:val="Hyperlink"/>
                <w:rFonts w:hint="cs"/>
                <w:noProof/>
                <w:rtl/>
                <w:lang w:bidi="fa-IR"/>
              </w:rPr>
              <w:t>ی</w:t>
            </w:r>
            <w:r w:rsidRPr="00A43402">
              <w:rPr>
                <w:rStyle w:val="Hyperlink"/>
                <w:rFonts w:hint="eastAsia"/>
                <w:noProof/>
                <w:rtl/>
                <w:lang w:bidi="fa-IR"/>
              </w:rPr>
              <w:t>ن</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در</w:t>
            </w:r>
            <w:r w:rsidRPr="00A43402">
              <w:rPr>
                <w:rStyle w:val="Hyperlink"/>
                <w:noProof/>
                <w:rtl/>
                <w:lang w:bidi="fa-IR"/>
              </w:rPr>
              <w:t xml:space="preserve"> </w:t>
            </w:r>
            <w:r w:rsidRPr="00A43402">
              <w:rPr>
                <w:rStyle w:val="Hyperlink"/>
                <w:rFonts w:hint="eastAsia"/>
                <w:noProof/>
                <w:rtl/>
                <w:lang w:bidi="fa-IR"/>
              </w:rPr>
              <w:t>مدارس</w:t>
            </w:r>
            <w:r w:rsidRPr="00A43402">
              <w:rPr>
                <w:rStyle w:val="Hyperlink"/>
                <w:noProof/>
                <w:rtl/>
                <w:lang w:bidi="fa-IR"/>
              </w:rPr>
              <w:t xml:space="preserve"> </w:t>
            </w:r>
            <w:r w:rsidRPr="00A43402">
              <w:rPr>
                <w:rStyle w:val="Hyperlink"/>
                <w:rFonts w:hint="eastAsia"/>
                <w:noProof/>
                <w:rtl/>
                <w:lang w:bidi="fa-IR"/>
              </w:rPr>
              <w:t>دولت</w:t>
            </w:r>
            <w:r w:rsidRPr="00A43402">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Toc417388620 \h</w:instrText>
            </w:r>
            <w:r>
              <w:rPr>
                <w:noProof/>
                <w:webHidden/>
                <w:rtl/>
              </w:rPr>
              <w:instrText xml:space="preserve"> </w:instrText>
            </w:r>
            <w:r>
              <w:rPr>
                <w:rStyle w:val="Hyperlink"/>
                <w:noProof/>
                <w:rtl/>
              </w:rPr>
            </w:r>
            <w:r>
              <w:rPr>
                <w:rStyle w:val="Hyperlink"/>
                <w:noProof/>
                <w:rtl/>
              </w:rPr>
              <w:fldChar w:fldCharType="separate"/>
            </w:r>
            <w:r>
              <w:rPr>
                <w:noProof/>
                <w:webHidden/>
                <w:rtl/>
              </w:rPr>
              <w:t>211</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21" w:history="1">
            <w:r w:rsidRPr="00A43402">
              <w:rPr>
                <w:rStyle w:val="Hyperlink"/>
                <w:noProof/>
                <w:rtl/>
                <w:lang w:bidi="fa-IR"/>
              </w:rPr>
              <w:t xml:space="preserve">8. </w:t>
            </w:r>
            <w:r w:rsidRPr="00A43402">
              <w:rPr>
                <w:rStyle w:val="Hyperlink"/>
                <w:rFonts w:hint="eastAsia"/>
                <w:noProof/>
                <w:rtl/>
                <w:lang w:bidi="fa-IR"/>
              </w:rPr>
              <w:t>مبارزه</w:t>
            </w:r>
            <w:r w:rsidRPr="00A43402">
              <w:rPr>
                <w:rStyle w:val="Hyperlink"/>
                <w:noProof/>
                <w:rtl/>
                <w:lang w:bidi="fa-IR"/>
              </w:rPr>
              <w:t xml:space="preserve"> </w:t>
            </w:r>
            <w:r w:rsidRPr="00A43402">
              <w:rPr>
                <w:rStyle w:val="Hyperlink"/>
                <w:rFonts w:hint="eastAsia"/>
                <w:noProof/>
                <w:rtl/>
                <w:lang w:bidi="fa-IR"/>
              </w:rPr>
              <w:t>با</w:t>
            </w:r>
            <w:r w:rsidRPr="00A43402">
              <w:rPr>
                <w:rStyle w:val="Hyperlink"/>
                <w:noProof/>
                <w:rtl/>
                <w:lang w:bidi="fa-IR"/>
              </w:rPr>
              <w:t xml:space="preserve"> </w:t>
            </w:r>
            <w:r w:rsidRPr="00A43402">
              <w:rPr>
                <w:rStyle w:val="Hyperlink"/>
                <w:rFonts w:hint="eastAsia"/>
                <w:noProof/>
                <w:rtl/>
                <w:lang w:bidi="fa-IR"/>
              </w:rPr>
              <w:t>بهائ</w:t>
            </w:r>
            <w:r w:rsidRPr="00A43402">
              <w:rPr>
                <w:rStyle w:val="Hyperlink"/>
                <w:rFonts w:hint="cs"/>
                <w:noProof/>
                <w:rtl/>
                <w:lang w:bidi="fa-IR"/>
              </w:rPr>
              <w:t>ی‌</w:t>
            </w:r>
            <w:r w:rsidRPr="00A43402">
              <w:rPr>
                <w:rStyle w:val="Hyperlink"/>
                <w:rFonts w:hint="eastAsia"/>
                <w:noProof/>
                <w:rtl/>
                <w:lang w:bidi="fa-IR"/>
              </w:rPr>
              <w:t>گر</w:t>
            </w:r>
            <w:r w:rsidRPr="00A43402">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Toc417388621 \h</w:instrText>
            </w:r>
            <w:r>
              <w:rPr>
                <w:noProof/>
                <w:webHidden/>
                <w:rtl/>
              </w:rPr>
              <w:instrText xml:space="preserve"> </w:instrText>
            </w:r>
            <w:r>
              <w:rPr>
                <w:rStyle w:val="Hyperlink"/>
                <w:noProof/>
                <w:rtl/>
              </w:rPr>
            </w:r>
            <w:r>
              <w:rPr>
                <w:rStyle w:val="Hyperlink"/>
                <w:noProof/>
                <w:rtl/>
              </w:rPr>
              <w:fldChar w:fldCharType="separate"/>
            </w:r>
            <w:r>
              <w:rPr>
                <w:noProof/>
                <w:webHidden/>
                <w:rtl/>
              </w:rPr>
              <w:t>213</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22" w:history="1">
            <w:r w:rsidRPr="00A43402">
              <w:rPr>
                <w:rStyle w:val="Hyperlink"/>
                <w:noProof/>
                <w:rtl/>
                <w:lang w:bidi="fa-IR"/>
              </w:rPr>
              <w:t>9</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پد</w:t>
            </w:r>
            <w:r w:rsidRPr="00A43402">
              <w:rPr>
                <w:rStyle w:val="Hyperlink"/>
                <w:rFonts w:hint="cs"/>
                <w:noProof/>
                <w:rtl/>
                <w:lang w:bidi="fa-IR"/>
              </w:rPr>
              <w:t>ی</w:t>
            </w:r>
            <w:r w:rsidRPr="00A43402">
              <w:rPr>
                <w:rStyle w:val="Hyperlink"/>
                <w:rFonts w:hint="eastAsia"/>
                <w:noProof/>
                <w:rtl/>
                <w:lang w:bidi="fa-IR"/>
              </w:rPr>
              <w:t>د</w:t>
            </w:r>
            <w:r w:rsidRPr="00A43402">
              <w:rPr>
                <w:rStyle w:val="Hyperlink"/>
                <w:rFonts w:hint="cs"/>
                <w:noProof/>
                <w:rtl/>
                <w:lang w:bidi="fa-IR"/>
              </w:rPr>
              <w:t>ۀ</w:t>
            </w:r>
            <w:r w:rsidRPr="00A43402">
              <w:rPr>
                <w:rStyle w:val="Hyperlink"/>
                <w:noProof/>
                <w:rtl/>
                <w:lang w:bidi="fa-IR"/>
              </w:rPr>
              <w:t xml:space="preserve"> </w:t>
            </w:r>
            <w:r w:rsidRPr="00A43402">
              <w:rPr>
                <w:rStyle w:val="Hyperlink"/>
                <w:rFonts w:hint="eastAsia"/>
                <w:noProof/>
                <w:rtl/>
                <w:lang w:bidi="fa-IR"/>
              </w:rPr>
              <w:t>شگفت</w:t>
            </w:r>
            <w:r w:rsidRPr="00A43402">
              <w:rPr>
                <w:rStyle w:val="Hyperlink"/>
                <w:noProof/>
                <w:rtl/>
                <w:lang w:bidi="fa-IR"/>
              </w:rPr>
              <w:t xml:space="preserve"> </w:t>
            </w:r>
            <w:r w:rsidRPr="00A43402">
              <w:rPr>
                <w:rStyle w:val="Hyperlink"/>
                <w:rFonts w:hint="eastAsia"/>
                <w:noProof/>
                <w:rtl/>
                <w:lang w:bidi="fa-IR"/>
              </w:rPr>
              <w:t>فدائ</w:t>
            </w:r>
            <w:r w:rsidRPr="00A43402">
              <w:rPr>
                <w:rStyle w:val="Hyperlink"/>
                <w:rFonts w:hint="cs"/>
                <w:noProof/>
                <w:rtl/>
                <w:lang w:bidi="fa-IR"/>
              </w:rPr>
              <w:t>ی</w:t>
            </w:r>
            <w:r w:rsidRPr="00A43402">
              <w:rPr>
                <w:rStyle w:val="Hyperlink"/>
                <w:rFonts w:hint="eastAsia"/>
                <w:noProof/>
                <w:rtl/>
                <w:lang w:bidi="fa-IR"/>
              </w:rPr>
              <w:t>ان</w:t>
            </w:r>
            <w:r w:rsidRPr="00A43402">
              <w:rPr>
                <w:rStyle w:val="Hyperlink"/>
                <w:noProof/>
                <w:rtl/>
                <w:lang w:bidi="fa-IR"/>
              </w:rPr>
              <w:t xml:space="preserve"> </w:t>
            </w:r>
            <w:r w:rsidRPr="00A43402">
              <w:rPr>
                <w:rStyle w:val="Hyperlink"/>
                <w:rFonts w:hint="eastAsia"/>
                <w:noProof/>
                <w:rtl/>
                <w:lang w:bidi="fa-IR"/>
              </w:rPr>
              <w:t>اسلام</w:t>
            </w:r>
            <w:r w:rsidRPr="00A43402">
              <w:rPr>
                <w:rStyle w:val="Hyperlink"/>
                <w:noProof/>
                <w:rtl/>
                <w:lang w:bidi="fa-IR"/>
              </w:rPr>
              <w:t xml:space="preserve"> (1324 </w:t>
            </w:r>
            <w:r w:rsidRPr="00A43402">
              <w:rPr>
                <w:rStyle w:val="Hyperlink"/>
                <w:rFonts w:hint="eastAsia"/>
                <w:noProof/>
                <w:rtl/>
                <w:lang w:bidi="fa-IR"/>
              </w:rPr>
              <w:t>ـ</w:t>
            </w:r>
            <w:r w:rsidRPr="00A43402">
              <w:rPr>
                <w:rStyle w:val="Hyperlink"/>
                <w:noProof/>
                <w:rtl/>
                <w:lang w:bidi="fa-IR"/>
              </w:rPr>
              <w:t>1334)</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Toc417388622 \h</w:instrText>
            </w:r>
            <w:r>
              <w:rPr>
                <w:noProof/>
                <w:webHidden/>
                <w:rtl/>
              </w:rPr>
              <w:instrText xml:space="preserve"> </w:instrText>
            </w:r>
            <w:r>
              <w:rPr>
                <w:rStyle w:val="Hyperlink"/>
                <w:noProof/>
                <w:rtl/>
              </w:rPr>
            </w:r>
            <w:r>
              <w:rPr>
                <w:rStyle w:val="Hyperlink"/>
                <w:noProof/>
                <w:rtl/>
              </w:rPr>
              <w:fldChar w:fldCharType="separate"/>
            </w:r>
            <w:r>
              <w:rPr>
                <w:noProof/>
                <w:webHidden/>
                <w:rtl/>
              </w:rPr>
              <w:t>222</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23" w:history="1">
            <w:r w:rsidRPr="00A43402">
              <w:rPr>
                <w:rStyle w:val="Hyperlink"/>
                <w:rFonts w:ascii="IRNazli" w:hAnsi="IRNazli" w:hint="eastAsia"/>
                <w:noProof/>
                <w:rtl/>
                <w:lang w:bidi="fa-IR"/>
              </w:rPr>
              <w:t>الف</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فدائ</w:t>
            </w:r>
            <w:r w:rsidRPr="00A43402">
              <w:rPr>
                <w:rStyle w:val="Hyperlink"/>
                <w:rFonts w:ascii="IRNazli" w:hAnsi="IRNazli" w:hint="cs"/>
                <w:noProof/>
                <w:rtl/>
                <w:lang w:bidi="fa-IR"/>
              </w:rPr>
              <w:t>ی</w:t>
            </w:r>
            <w:r w:rsidRPr="00A43402">
              <w:rPr>
                <w:rStyle w:val="Hyperlink"/>
                <w:rFonts w:ascii="IRNazli" w:hAnsi="IRNazli" w:hint="eastAsia"/>
                <w:noProof/>
                <w:rtl/>
                <w:lang w:bidi="fa-IR"/>
              </w:rPr>
              <w:t>ان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و</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آ</w:t>
            </w:r>
            <w:r w:rsidRPr="00A43402">
              <w:rPr>
                <w:rStyle w:val="Hyperlink"/>
                <w:rFonts w:ascii="IRNazli" w:hAnsi="IRNazli" w:hint="cs"/>
                <w:noProof/>
                <w:rtl/>
                <w:lang w:bidi="fa-IR"/>
              </w:rPr>
              <w:t>ی</w:t>
            </w:r>
            <w:r w:rsidRPr="00A43402">
              <w:rPr>
                <w:rStyle w:val="Hyperlink"/>
                <w:rFonts w:ascii="IRNazli" w:hAnsi="IRNazli" w:hint="eastAsia"/>
                <w:noProof/>
                <w:rtl/>
                <w:lang w:bidi="fa-IR"/>
              </w:rPr>
              <w:t>ت</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الله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بروجرد</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Toc417388623 \h</w:instrText>
            </w:r>
            <w:r>
              <w:rPr>
                <w:noProof/>
                <w:webHidden/>
                <w:rtl/>
              </w:rPr>
              <w:instrText xml:space="preserve"> </w:instrText>
            </w:r>
            <w:r>
              <w:rPr>
                <w:rStyle w:val="Hyperlink"/>
                <w:noProof/>
                <w:rtl/>
              </w:rPr>
            </w:r>
            <w:r>
              <w:rPr>
                <w:rStyle w:val="Hyperlink"/>
                <w:noProof/>
                <w:rtl/>
              </w:rPr>
              <w:fldChar w:fldCharType="separate"/>
            </w:r>
            <w:r>
              <w:rPr>
                <w:noProof/>
                <w:webHidden/>
                <w:rtl/>
              </w:rPr>
              <w:t>242</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24" w:history="1">
            <w:r w:rsidRPr="00A43402">
              <w:rPr>
                <w:rStyle w:val="Hyperlink"/>
                <w:rFonts w:ascii="IRNazli" w:hAnsi="IRNazli" w:hint="eastAsia"/>
                <w:noProof/>
                <w:rtl/>
                <w:lang w:bidi="fa-IR"/>
              </w:rPr>
              <w:t>ب</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و</w:t>
            </w:r>
            <w:r w:rsidRPr="00A43402">
              <w:rPr>
                <w:rStyle w:val="Hyperlink"/>
                <w:rFonts w:ascii="IRNazli" w:hAnsi="IRNazli" w:hint="cs"/>
                <w:noProof/>
                <w:rtl/>
                <w:lang w:bidi="fa-IR"/>
              </w:rPr>
              <w:t>ی</w:t>
            </w:r>
            <w:r w:rsidRPr="00A43402">
              <w:rPr>
                <w:rStyle w:val="Hyperlink"/>
                <w:rFonts w:ascii="IRNazli" w:hAnsi="IRNazli" w:hint="eastAsia"/>
                <w:noProof/>
                <w:rtl/>
                <w:lang w:bidi="fa-IR"/>
              </w:rPr>
              <w:t>ژگ</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ها</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جمع</w:t>
            </w:r>
            <w:r w:rsidRPr="00A43402">
              <w:rPr>
                <w:rStyle w:val="Hyperlink"/>
                <w:rFonts w:ascii="IRNazli" w:hAnsi="IRNazli" w:hint="cs"/>
                <w:noProof/>
                <w:rtl/>
                <w:lang w:bidi="fa-IR"/>
              </w:rPr>
              <w:t>ی</w:t>
            </w:r>
            <w:r w:rsidRPr="00A43402">
              <w:rPr>
                <w:rStyle w:val="Hyperlink"/>
                <w:rFonts w:ascii="IRNazli" w:hAnsi="IRNazli" w:hint="eastAsia"/>
                <w:noProof/>
                <w:rtl/>
                <w:lang w:bidi="fa-IR"/>
              </w:rPr>
              <w:t>ت</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فدائ</w:t>
            </w:r>
            <w:r w:rsidRPr="00A43402">
              <w:rPr>
                <w:rStyle w:val="Hyperlink"/>
                <w:rFonts w:ascii="IRNazli" w:hAnsi="IRNazli" w:hint="cs"/>
                <w:noProof/>
                <w:rtl/>
                <w:lang w:bidi="fa-IR"/>
              </w:rPr>
              <w:t>ی</w:t>
            </w:r>
            <w:r w:rsidRPr="00A43402">
              <w:rPr>
                <w:rStyle w:val="Hyperlink"/>
                <w:rFonts w:ascii="IRNazli" w:hAnsi="IRNazli" w:hint="eastAsia"/>
                <w:noProof/>
                <w:rtl/>
                <w:lang w:bidi="fa-IR"/>
              </w:rPr>
              <w:t>ان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Toc417388624 \h</w:instrText>
            </w:r>
            <w:r>
              <w:rPr>
                <w:noProof/>
                <w:webHidden/>
                <w:rtl/>
              </w:rPr>
              <w:instrText xml:space="preserve"> </w:instrText>
            </w:r>
            <w:r>
              <w:rPr>
                <w:rStyle w:val="Hyperlink"/>
                <w:noProof/>
                <w:rtl/>
              </w:rPr>
            </w:r>
            <w:r>
              <w:rPr>
                <w:rStyle w:val="Hyperlink"/>
                <w:noProof/>
                <w:rtl/>
              </w:rPr>
              <w:fldChar w:fldCharType="separate"/>
            </w:r>
            <w:r>
              <w:rPr>
                <w:noProof/>
                <w:webHidden/>
                <w:rtl/>
              </w:rPr>
              <w:t>248</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25" w:history="1">
            <w:r w:rsidRPr="00A43402">
              <w:rPr>
                <w:rStyle w:val="Hyperlink"/>
                <w:rFonts w:ascii="IRNazli" w:hAnsi="IRNazli" w:hint="eastAsia"/>
                <w:noProof/>
                <w:rtl/>
                <w:lang w:bidi="fa-IR"/>
              </w:rPr>
              <w:t>ج</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دربار</w:t>
            </w:r>
            <w:r w:rsidRPr="00A43402">
              <w:rPr>
                <w:rStyle w:val="Hyperlink"/>
                <w:rFonts w:ascii="IRNazli" w:hAnsi="IRNazli" w:hint="cs"/>
                <w:noProof/>
                <w:rtl/>
                <w:lang w:bidi="fa-IR"/>
              </w:rPr>
              <w:t>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کتاب«اعلام</w:t>
            </w:r>
            <w:r w:rsidRPr="00A43402">
              <w:rPr>
                <w:rStyle w:val="Hyperlink"/>
                <w:rFonts w:ascii="IRNazli" w:hAnsi="IRNazli" w:hint="cs"/>
                <w:noProof/>
                <w:rtl/>
                <w:lang w:bidi="fa-IR"/>
              </w:rPr>
              <w:t>یۀ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فدائ</w:t>
            </w:r>
            <w:r w:rsidRPr="00A43402">
              <w:rPr>
                <w:rStyle w:val="Hyperlink"/>
                <w:rFonts w:ascii="IRNazli" w:hAnsi="IRNazli" w:hint="cs"/>
                <w:noProof/>
                <w:rtl/>
                <w:lang w:bidi="fa-IR"/>
              </w:rPr>
              <w:t>ی</w:t>
            </w:r>
            <w:r w:rsidRPr="00A43402">
              <w:rPr>
                <w:rStyle w:val="Hyperlink"/>
                <w:rFonts w:ascii="IRNazli" w:hAnsi="IRNazli" w:hint="eastAsia"/>
                <w:noProof/>
                <w:rtl/>
                <w:lang w:bidi="fa-IR"/>
              </w:rPr>
              <w:t>ان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Toc417388625 \h</w:instrText>
            </w:r>
            <w:r>
              <w:rPr>
                <w:noProof/>
                <w:webHidden/>
                <w:rtl/>
              </w:rPr>
              <w:instrText xml:space="preserve"> </w:instrText>
            </w:r>
            <w:r>
              <w:rPr>
                <w:rStyle w:val="Hyperlink"/>
                <w:noProof/>
                <w:rtl/>
              </w:rPr>
            </w:r>
            <w:r>
              <w:rPr>
                <w:rStyle w:val="Hyperlink"/>
                <w:noProof/>
                <w:rtl/>
              </w:rPr>
              <w:fldChar w:fldCharType="separate"/>
            </w:r>
            <w:r>
              <w:rPr>
                <w:noProof/>
                <w:webHidden/>
                <w:rtl/>
              </w:rPr>
              <w:t>254</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26" w:history="1">
            <w:r w:rsidRPr="00A43402">
              <w:rPr>
                <w:rStyle w:val="Hyperlink"/>
                <w:rFonts w:ascii="IRNazli" w:hAnsi="IRNazli" w:hint="eastAsia"/>
                <w:noProof/>
                <w:rtl/>
                <w:lang w:bidi="fa-IR"/>
              </w:rPr>
              <w:t>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ساختار</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کل</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کتاب</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اعلام</w:t>
            </w:r>
            <w:r w:rsidRPr="00A43402">
              <w:rPr>
                <w:rStyle w:val="Hyperlink"/>
                <w:rFonts w:ascii="IRNazli" w:hAnsi="IRNazli" w:hint="cs"/>
                <w:noProof/>
                <w:rtl/>
                <w:lang w:bidi="fa-IR"/>
              </w:rPr>
              <w:t>ی</w:t>
            </w:r>
            <w:r w:rsidRPr="00A43402">
              <w:rPr>
                <w:rStyle w:val="Hyperlink"/>
                <w:rFonts w:ascii="IRNazli" w:hAnsi="IRNazli" w:hint="eastAsia"/>
                <w:noProof/>
                <w:rtl/>
                <w:lang w:bidi="fa-IR"/>
              </w:rPr>
              <w:t>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فدائ</w:t>
            </w:r>
            <w:r w:rsidRPr="00A43402">
              <w:rPr>
                <w:rStyle w:val="Hyperlink"/>
                <w:rFonts w:ascii="IRNazli" w:hAnsi="IRNazli" w:hint="cs"/>
                <w:noProof/>
                <w:rtl/>
                <w:lang w:bidi="fa-IR"/>
              </w:rPr>
              <w:t>ی</w:t>
            </w:r>
            <w:r w:rsidRPr="00A43402">
              <w:rPr>
                <w:rStyle w:val="Hyperlink"/>
                <w:rFonts w:ascii="IRNazli" w:hAnsi="IRNazli" w:hint="eastAsia"/>
                <w:noProof/>
                <w:rtl/>
                <w:lang w:bidi="fa-IR"/>
              </w:rPr>
              <w:t>ان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Toc417388626 \h</w:instrText>
            </w:r>
            <w:r>
              <w:rPr>
                <w:noProof/>
                <w:webHidden/>
                <w:rtl/>
              </w:rPr>
              <w:instrText xml:space="preserve"> </w:instrText>
            </w:r>
            <w:r>
              <w:rPr>
                <w:rStyle w:val="Hyperlink"/>
                <w:noProof/>
                <w:rtl/>
              </w:rPr>
            </w:r>
            <w:r>
              <w:rPr>
                <w:rStyle w:val="Hyperlink"/>
                <w:noProof/>
                <w:rtl/>
              </w:rPr>
              <w:fldChar w:fldCharType="separate"/>
            </w:r>
            <w:r>
              <w:rPr>
                <w:noProof/>
                <w:webHidden/>
                <w:rtl/>
              </w:rPr>
              <w:t>262</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27" w:history="1">
            <w:r w:rsidRPr="00A43402">
              <w:rPr>
                <w:rStyle w:val="Hyperlink"/>
                <w:rFonts w:ascii="IRNazli" w:hAnsi="IRNazli" w:hint="eastAsia"/>
                <w:noProof/>
                <w:rtl/>
                <w:lang w:bidi="fa-IR"/>
              </w:rPr>
              <w:t>هـ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برنامه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ر</w:t>
            </w:r>
            <w:r w:rsidRPr="00A43402">
              <w:rPr>
                <w:rStyle w:val="Hyperlink"/>
                <w:rFonts w:ascii="IRNazli" w:hAnsi="IRNazli" w:hint="cs"/>
                <w:noProof/>
                <w:rtl/>
                <w:lang w:bidi="fa-IR"/>
              </w:rPr>
              <w:t>ی</w:t>
            </w:r>
            <w:r w:rsidRPr="00A43402">
              <w:rPr>
                <w:rStyle w:val="Hyperlink"/>
                <w:rFonts w:ascii="IRNazli" w:hAnsi="IRNazli" w:hint="eastAsia"/>
                <w:noProof/>
                <w:rtl/>
                <w:lang w:bidi="fa-IR"/>
              </w:rPr>
              <w:t>ز</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برا</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وزارت</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خانه‌ها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Toc417388627 \h</w:instrText>
            </w:r>
            <w:r>
              <w:rPr>
                <w:noProof/>
                <w:webHidden/>
                <w:rtl/>
              </w:rPr>
              <w:instrText xml:space="preserve"> </w:instrText>
            </w:r>
            <w:r>
              <w:rPr>
                <w:rStyle w:val="Hyperlink"/>
                <w:noProof/>
                <w:rtl/>
              </w:rPr>
            </w:r>
            <w:r>
              <w:rPr>
                <w:rStyle w:val="Hyperlink"/>
                <w:noProof/>
                <w:rtl/>
              </w:rPr>
              <w:fldChar w:fldCharType="separate"/>
            </w:r>
            <w:r>
              <w:rPr>
                <w:noProof/>
                <w:webHidden/>
                <w:rtl/>
              </w:rPr>
              <w:t>265</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28" w:history="1">
            <w:r w:rsidRPr="00A43402">
              <w:rPr>
                <w:rStyle w:val="Hyperlink"/>
                <w:rFonts w:ascii="IRNazli" w:hAnsi="IRNazli" w:hint="eastAsia"/>
                <w:noProof/>
                <w:rtl/>
                <w:lang w:bidi="fa-IR"/>
              </w:rPr>
              <w:t>و</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د</w:t>
            </w:r>
            <w:r w:rsidRPr="00A43402">
              <w:rPr>
                <w:rStyle w:val="Hyperlink"/>
                <w:rFonts w:ascii="IRNazli" w:hAnsi="IRNazli" w:hint="cs"/>
                <w:noProof/>
                <w:rtl/>
                <w:lang w:bidi="fa-IR"/>
              </w:rPr>
              <w:t>ی</w:t>
            </w:r>
            <w:r w:rsidRPr="00A43402">
              <w:rPr>
                <w:rStyle w:val="Hyperlink"/>
                <w:rFonts w:ascii="IRNazli" w:hAnsi="IRNazli" w:hint="eastAsia"/>
                <w:noProof/>
                <w:rtl/>
                <w:lang w:bidi="fa-IR"/>
              </w:rPr>
              <w:t>دگاه‌ها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Toc417388628 \h</w:instrText>
            </w:r>
            <w:r>
              <w:rPr>
                <w:noProof/>
                <w:webHidden/>
                <w:rtl/>
              </w:rPr>
              <w:instrText xml:space="preserve"> </w:instrText>
            </w:r>
            <w:r>
              <w:rPr>
                <w:rStyle w:val="Hyperlink"/>
                <w:noProof/>
                <w:rtl/>
              </w:rPr>
            </w:r>
            <w:r>
              <w:rPr>
                <w:rStyle w:val="Hyperlink"/>
                <w:noProof/>
                <w:rtl/>
              </w:rPr>
              <w:fldChar w:fldCharType="separate"/>
            </w:r>
            <w:r>
              <w:rPr>
                <w:noProof/>
                <w:webHidden/>
                <w:rtl/>
              </w:rPr>
              <w:t>267</w:t>
            </w:r>
            <w:r>
              <w:rPr>
                <w:rStyle w:val="Hyperlink"/>
                <w:noProof/>
                <w:rtl/>
              </w:rPr>
              <w:fldChar w:fldCharType="end"/>
            </w:r>
          </w:hyperlink>
        </w:p>
        <w:p w:rsidR="00FF7BED" w:rsidRDefault="00FF7BED">
          <w:pPr>
            <w:pStyle w:val="TOC1"/>
            <w:tabs>
              <w:tab w:val="right" w:leader="dot" w:pos="7927"/>
            </w:tabs>
            <w:bidi/>
            <w:rPr>
              <w:rFonts w:cstheme="minorBidi"/>
              <w:bCs w:val="0"/>
              <w:noProof/>
              <w:szCs w:val="22"/>
              <w:rtl/>
              <w:lang w:eastAsia="en-US"/>
            </w:rPr>
          </w:pPr>
          <w:hyperlink w:anchor="_Toc417388629" w:history="1">
            <w:r w:rsidRPr="00A43402">
              <w:rPr>
                <w:rStyle w:val="Hyperlink"/>
                <w:rFonts w:ascii="IRYakout" w:hAnsi="IRYakout" w:hint="eastAsia"/>
                <w:noProof/>
                <w:rtl/>
                <w:lang w:bidi="fa-IR"/>
              </w:rPr>
              <w:t>فصل</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دوم</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فعال</w:t>
            </w:r>
            <w:r w:rsidRPr="00A43402">
              <w:rPr>
                <w:rStyle w:val="Hyperlink"/>
                <w:rFonts w:ascii="IRYakout" w:hAnsi="IRYakout" w:hint="cs"/>
                <w:noProof/>
                <w:rtl/>
                <w:lang w:bidi="fa-IR"/>
              </w:rPr>
              <w:t>ی</w:t>
            </w:r>
            <w:r w:rsidRPr="00A43402">
              <w:rPr>
                <w:rStyle w:val="Hyperlink"/>
                <w:rFonts w:ascii="IRYakout" w:hAnsi="IRYakout" w:hint="eastAsia"/>
                <w:noProof/>
                <w:rtl/>
                <w:lang w:bidi="fa-IR"/>
              </w:rPr>
              <w:t>ت</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ها</w:t>
            </w:r>
            <w:r w:rsidRPr="00A43402">
              <w:rPr>
                <w:rStyle w:val="Hyperlink"/>
                <w:rFonts w:ascii="IRYakout" w:hAnsi="IRYakout" w:hint="cs"/>
                <w:noProof/>
                <w:rtl/>
                <w:lang w:bidi="fa-IR"/>
              </w:rPr>
              <w:t>ی</w:t>
            </w:r>
            <w:r w:rsidRPr="00A43402">
              <w:rPr>
                <w:rStyle w:val="Hyperlink"/>
                <w:rFonts w:ascii="IRYakout" w:hAnsi="IRYakout" w:hint="eastAsia"/>
                <w:noProof/>
                <w:rtl/>
                <w:lang w:bidi="fa-IR"/>
              </w:rPr>
              <w:t>ت</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حوزو</w:t>
            </w:r>
            <w:r w:rsidRPr="00A43402">
              <w:rPr>
                <w:rStyle w:val="Hyperlink"/>
                <w:rFonts w:ascii="IRYakout" w:hAnsi="IRYakout" w:hint="cs"/>
                <w:noProof/>
                <w:rtl/>
                <w:lang w:bidi="fa-IR"/>
              </w:rPr>
              <w:t>ی</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از</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اواخر</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ده</w:t>
            </w:r>
            <w:r w:rsidRPr="00A43402">
              <w:rPr>
                <w:rStyle w:val="Hyperlink"/>
                <w:rFonts w:ascii="IRYakout" w:hAnsi="IRYakout" w:hint="cs"/>
                <w:noProof/>
                <w:rtl/>
                <w:lang w:bidi="fa-IR"/>
              </w:rPr>
              <w:t>ۀ</w:t>
            </w:r>
            <w:r w:rsidRPr="00A43402">
              <w:rPr>
                <w:rStyle w:val="Hyperlink"/>
                <w:rFonts w:ascii="IRYakout" w:hAnsi="IRYakout"/>
                <w:noProof/>
                <w:rtl/>
                <w:lang w:bidi="fa-IR"/>
              </w:rPr>
              <w:t xml:space="preserve"> 30 </w:t>
            </w:r>
            <w:r w:rsidRPr="00A43402">
              <w:rPr>
                <w:rStyle w:val="Hyperlink"/>
                <w:rFonts w:ascii="IRYakout" w:hAnsi="IRYakout" w:hint="eastAsia"/>
                <w:noProof/>
                <w:rtl/>
                <w:lang w:bidi="fa-IR"/>
              </w:rPr>
              <w:t>تا</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انقلاب</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اسلام</w:t>
            </w:r>
            <w:r w:rsidRPr="00A43402">
              <w:rPr>
                <w:rStyle w:val="Hyperlink"/>
                <w:rFonts w:ascii="IRYakout" w:hAnsi="IRYakout" w:hint="cs"/>
                <w:noProof/>
                <w:rtl/>
                <w:lang w:bidi="fa-IR"/>
              </w:rPr>
              <w:t>ی</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سال</w:t>
            </w:r>
            <w:r w:rsidRPr="00A43402">
              <w:rPr>
                <w:rStyle w:val="Hyperlink"/>
                <w:rFonts w:ascii="IRYakout" w:hAnsi="IRYakout"/>
                <w:noProof/>
                <w:rtl/>
                <w:lang w:bidi="fa-IR"/>
              </w:rPr>
              <w:t xml:space="preserve"> 57</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Toc417388629 \h</w:instrText>
            </w:r>
            <w:r>
              <w:rPr>
                <w:noProof/>
                <w:webHidden/>
                <w:rtl/>
              </w:rPr>
              <w:instrText xml:space="preserve"> </w:instrText>
            </w:r>
            <w:r>
              <w:rPr>
                <w:rStyle w:val="Hyperlink"/>
                <w:noProof/>
                <w:rtl/>
              </w:rPr>
            </w:r>
            <w:r>
              <w:rPr>
                <w:rStyle w:val="Hyperlink"/>
                <w:noProof/>
                <w:rtl/>
              </w:rPr>
              <w:fldChar w:fldCharType="separate"/>
            </w:r>
            <w:r>
              <w:rPr>
                <w:noProof/>
                <w:webHidden/>
                <w:rtl/>
              </w:rPr>
              <w:t>271</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30" w:history="1">
            <w:r w:rsidRPr="00A43402">
              <w:rPr>
                <w:rStyle w:val="Hyperlink"/>
                <w:noProof/>
                <w:rtl/>
                <w:lang w:bidi="fa-IR"/>
              </w:rPr>
              <w:t>1</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تجد</w:t>
            </w:r>
            <w:r w:rsidRPr="00A43402">
              <w:rPr>
                <w:rStyle w:val="Hyperlink"/>
                <w:rFonts w:hint="cs"/>
                <w:noProof/>
                <w:rtl/>
                <w:lang w:bidi="fa-IR"/>
              </w:rPr>
              <w:t>ی</w:t>
            </w:r>
            <w:r w:rsidRPr="00A43402">
              <w:rPr>
                <w:rStyle w:val="Hyperlink"/>
                <w:rFonts w:hint="eastAsia"/>
                <w:noProof/>
                <w:rtl/>
                <w:lang w:bidi="fa-IR"/>
              </w:rPr>
              <w:t>د</w:t>
            </w:r>
            <w:r w:rsidRPr="00A43402">
              <w:rPr>
                <w:rStyle w:val="Hyperlink"/>
                <w:noProof/>
                <w:rtl/>
                <w:lang w:bidi="fa-IR"/>
              </w:rPr>
              <w:t xml:space="preserve"> </w:t>
            </w:r>
            <w:r w:rsidRPr="00A43402">
              <w:rPr>
                <w:rStyle w:val="Hyperlink"/>
                <w:rFonts w:hint="eastAsia"/>
                <w:noProof/>
                <w:rtl/>
                <w:lang w:bidi="fa-IR"/>
              </w:rPr>
              <w:t>ح</w:t>
            </w:r>
            <w:r w:rsidRPr="00A43402">
              <w:rPr>
                <w:rStyle w:val="Hyperlink"/>
                <w:rFonts w:hint="cs"/>
                <w:noProof/>
                <w:rtl/>
                <w:lang w:bidi="fa-IR"/>
              </w:rPr>
              <w:t>ی</w:t>
            </w:r>
            <w:r w:rsidRPr="00A43402">
              <w:rPr>
                <w:rStyle w:val="Hyperlink"/>
                <w:rFonts w:hint="eastAsia"/>
                <w:noProof/>
                <w:rtl/>
                <w:lang w:bidi="fa-IR"/>
              </w:rPr>
              <w:t>ات</w:t>
            </w:r>
            <w:r w:rsidRPr="00A43402">
              <w:rPr>
                <w:rStyle w:val="Hyperlink"/>
                <w:noProof/>
                <w:rtl/>
                <w:lang w:bidi="fa-IR"/>
              </w:rPr>
              <w:t xml:space="preserve"> </w:t>
            </w:r>
            <w:r w:rsidRPr="00A43402">
              <w:rPr>
                <w:rStyle w:val="Hyperlink"/>
                <w:rFonts w:hint="eastAsia"/>
                <w:noProof/>
                <w:rtl/>
                <w:lang w:bidi="fa-IR"/>
              </w:rPr>
              <w:t>س</w:t>
            </w:r>
            <w:r w:rsidRPr="00A43402">
              <w:rPr>
                <w:rStyle w:val="Hyperlink"/>
                <w:rFonts w:hint="cs"/>
                <w:noProof/>
                <w:rtl/>
                <w:lang w:bidi="fa-IR"/>
              </w:rPr>
              <w:t>ی</w:t>
            </w:r>
            <w:r w:rsidRPr="00A43402">
              <w:rPr>
                <w:rStyle w:val="Hyperlink"/>
                <w:rFonts w:hint="eastAsia"/>
                <w:noProof/>
                <w:rtl/>
                <w:lang w:bidi="fa-IR"/>
              </w:rPr>
              <w:t>اس</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حوزه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Toc417388630 \h</w:instrText>
            </w:r>
            <w:r>
              <w:rPr>
                <w:noProof/>
                <w:webHidden/>
                <w:rtl/>
              </w:rPr>
              <w:instrText xml:space="preserve"> </w:instrText>
            </w:r>
            <w:r>
              <w:rPr>
                <w:rStyle w:val="Hyperlink"/>
                <w:noProof/>
                <w:rtl/>
              </w:rPr>
            </w:r>
            <w:r>
              <w:rPr>
                <w:rStyle w:val="Hyperlink"/>
                <w:noProof/>
                <w:rtl/>
              </w:rPr>
              <w:fldChar w:fldCharType="separate"/>
            </w:r>
            <w:r>
              <w:rPr>
                <w:noProof/>
                <w:webHidden/>
                <w:rtl/>
              </w:rPr>
              <w:t>271</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31" w:history="1">
            <w:r w:rsidRPr="00A43402">
              <w:rPr>
                <w:rStyle w:val="Hyperlink"/>
                <w:noProof/>
                <w:rtl/>
                <w:lang w:bidi="fa-IR"/>
              </w:rPr>
              <w:t>2</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مرجع</w:t>
            </w:r>
            <w:r w:rsidRPr="00A43402">
              <w:rPr>
                <w:rStyle w:val="Hyperlink"/>
                <w:rFonts w:hint="cs"/>
                <w:noProof/>
                <w:rtl/>
                <w:lang w:bidi="fa-IR"/>
              </w:rPr>
              <w:t>ی</w:t>
            </w:r>
            <w:r w:rsidRPr="00A43402">
              <w:rPr>
                <w:rStyle w:val="Hyperlink"/>
                <w:rFonts w:hint="eastAsia"/>
                <w:noProof/>
                <w:rtl/>
                <w:lang w:bidi="fa-IR"/>
              </w:rPr>
              <w:t>ت</w:t>
            </w:r>
            <w:r w:rsidRPr="00A43402">
              <w:rPr>
                <w:rStyle w:val="Hyperlink"/>
                <w:noProof/>
                <w:rtl/>
                <w:lang w:bidi="fa-IR"/>
              </w:rPr>
              <w:t xml:space="preserve"> </w:t>
            </w:r>
            <w:r w:rsidRPr="00A43402">
              <w:rPr>
                <w:rStyle w:val="Hyperlink"/>
                <w:rFonts w:hint="eastAsia"/>
                <w:noProof/>
                <w:rtl/>
                <w:lang w:bidi="fa-IR"/>
              </w:rPr>
              <w:t>پس</w:t>
            </w:r>
            <w:r w:rsidRPr="00A43402">
              <w:rPr>
                <w:rStyle w:val="Hyperlink"/>
                <w:noProof/>
                <w:rtl/>
                <w:lang w:bidi="fa-IR"/>
              </w:rPr>
              <w:t xml:space="preserve"> </w:t>
            </w:r>
            <w:r w:rsidRPr="00A43402">
              <w:rPr>
                <w:rStyle w:val="Hyperlink"/>
                <w:rFonts w:hint="eastAsia"/>
                <w:noProof/>
                <w:rtl/>
                <w:lang w:bidi="fa-IR"/>
              </w:rPr>
              <w:t>از</w:t>
            </w:r>
            <w:r w:rsidRPr="00A43402">
              <w:rPr>
                <w:rStyle w:val="Hyperlink"/>
                <w:noProof/>
                <w:rtl/>
                <w:lang w:bidi="fa-IR"/>
              </w:rPr>
              <w:t xml:space="preserve"> </w:t>
            </w:r>
            <w:r w:rsidRPr="00A43402">
              <w:rPr>
                <w:rStyle w:val="Hyperlink"/>
                <w:rFonts w:hint="eastAsia"/>
                <w:noProof/>
                <w:rtl/>
                <w:lang w:bidi="fa-IR"/>
              </w:rPr>
              <w:t>سال</w:t>
            </w:r>
            <w:r w:rsidRPr="00A43402">
              <w:rPr>
                <w:rStyle w:val="Hyperlink"/>
                <w:noProof/>
                <w:rtl/>
                <w:lang w:bidi="fa-IR"/>
              </w:rPr>
              <w:t xml:space="preserve"> 1340 </w:t>
            </w:r>
            <w:r w:rsidRPr="00A43402">
              <w:rPr>
                <w:rStyle w:val="Hyperlink"/>
                <w:rFonts w:hint="eastAsia"/>
                <w:noProof/>
                <w:rtl/>
                <w:lang w:bidi="fa-IR"/>
              </w:rPr>
              <w:t>شمس</w:t>
            </w:r>
            <w:r w:rsidRPr="00A43402">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Toc417388631 \h</w:instrText>
            </w:r>
            <w:r>
              <w:rPr>
                <w:noProof/>
                <w:webHidden/>
                <w:rtl/>
              </w:rPr>
              <w:instrText xml:space="preserve"> </w:instrText>
            </w:r>
            <w:r>
              <w:rPr>
                <w:rStyle w:val="Hyperlink"/>
                <w:noProof/>
                <w:rtl/>
              </w:rPr>
            </w:r>
            <w:r>
              <w:rPr>
                <w:rStyle w:val="Hyperlink"/>
                <w:noProof/>
                <w:rtl/>
              </w:rPr>
              <w:fldChar w:fldCharType="separate"/>
            </w:r>
            <w:r>
              <w:rPr>
                <w:noProof/>
                <w:webHidden/>
                <w:rtl/>
              </w:rPr>
              <w:t>289</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32" w:history="1">
            <w:r w:rsidRPr="00A43402">
              <w:rPr>
                <w:rStyle w:val="Hyperlink"/>
                <w:rFonts w:ascii="IRNazli" w:hAnsi="IRNazli" w:hint="eastAsia"/>
                <w:noProof/>
                <w:rtl/>
                <w:lang w:bidi="fa-IR"/>
              </w:rPr>
              <w:t>آ</w:t>
            </w:r>
            <w:r w:rsidRPr="00A43402">
              <w:rPr>
                <w:rStyle w:val="Hyperlink"/>
                <w:rFonts w:ascii="IRNazli" w:hAnsi="IRNazli" w:hint="cs"/>
                <w:noProof/>
                <w:rtl/>
                <w:lang w:bidi="fa-IR"/>
              </w:rPr>
              <w:t>ی</w:t>
            </w:r>
            <w:r w:rsidRPr="00A43402">
              <w:rPr>
                <w:rStyle w:val="Hyperlink"/>
                <w:rFonts w:ascii="IRNazli" w:hAnsi="IRNazli" w:hint="eastAsia"/>
                <w:noProof/>
                <w:rtl/>
                <w:lang w:bidi="fa-IR"/>
              </w:rPr>
              <w:t>ت</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الله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شر</w:t>
            </w:r>
            <w:r w:rsidRPr="00A43402">
              <w:rPr>
                <w:rStyle w:val="Hyperlink"/>
                <w:rFonts w:ascii="IRNazli" w:hAnsi="IRNazli" w:hint="cs"/>
                <w:noProof/>
                <w:rtl/>
                <w:lang w:bidi="fa-IR"/>
              </w:rPr>
              <w:t>ی</w:t>
            </w:r>
            <w:r w:rsidRPr="00A43402">
              <w:rPr>
                <w:rStyle w:val="Hyperlink"/>
                <w:rFonts w:ascii="IRNazli" w:hAnsi="IRNazli" w:hint="eastAsia"/>
                <w:noProof/>
                <w:rtl/>
                <w:lang w:bidi="fa-IR"/>
              </w:rPr>
              <w:t>عتمدار</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Toc417388632 \h</w:instrText>
            </w:r>
            <w:r>
              <w:rPr>
                <w:noProof/>
                <w:webHidden/>
                <w:rtl/>
              </w:rPr>
              <w:instrText xml:space="preserve"> </w:instrText>
            </w:r>
            <w:r>
              <w:rPr>
                <w:rStyle w:val="Hyperlink"/>
                <w:noProof/>
                <w:rtl/>
              </w:rPr>
            </w:r>
            <w:r>
              <w:rPr>
                <w:rStyle w:val="Hyperlink"/>
                <w:noProof/>
                <w:rtl/>
              </w:rPr>
              <w:fldChar w:fldCharType="separate"/>
            </w:r>
            <w:r>
              <w:rPr>
                <w:noProof/>
                <w:webHidden/>
                <w:rtl/>
              </w:rPr>
              <w:t>296</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33" w:history="1">
            <w:r w:rsidRPr="00A43402">
              <w:rPr>
                <w:rStyle w:val="Hyperlink"/>
                <w:rFonts w:hint="eastAsia"/>
                <w:noProof/>
                <w:rtl/>
                <w:lang w:bidi="fa-IR"/>
              </w:rPr>
              <w:t>فعال</w:t>
            </w:r>
            <w:r w:rsidRPr="00A43402">
              <w:rPr>
                <w:rStyle w:val="Hyperlink"/>
                <w:rFonts w:hint="cs"/>
                <w:noProof/>
                <w:rtl/>
                <w:lang w:bidi="fa-IR"/>
              </w:rPr>
              <w:t>ی</w:t>
            </w:r>
            <w:r w:rsidRPr="00A43402">
              <w:rPr>
                <w:rStyle w:val="Hyperlink"/>
                <w:rFonts w:hint="eastAsia"/>
                <w:noProof/>
                <w:rtl/>
                <w:lang w:bidi="fa-IR"/>
              </w:rPr>
              <w:t>ت‌ها</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س</w:t>
            </w:r>
            <w:r w:rsidRPr="00A43402">
              <w:rPr>
                <w:rStyle w:val="Hyperlink"/>
                <w:rFonts w:hint="cs"/>
                <w:noProof/>
                <w:rtl/>
                <w:lang w:bidi="fa-IR"/>
              </w:rPr>
              <w:t>ی</w:t>
            </w:r>
            <w:r w:rsidRPr="00A43402">
              <w:rPr>
                <w:rStyle w:val="Hyperlink"/>
                <w:rFonts w:hint="eastAsia"/>
                <w:noProof/>
                <w:rtl/>
                <w:lang w:bidi="fa-IR"/>
              </w:rPr>
              <w:t>اس</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آ</w:t>
            </w:r>
            <w:r w:rsidRPr="00A43402">
              <w:rPr>
                <w:rStyle w:val="Hyperlink"/>
                <w:rFonts w:hint="cs"/>
                <w:noProof/>
                <w:rtl/>
                <w:lang w:bidi="fa-IR"/>
              </w:rPr>
              <w:t>ی</w:t>
            </w:r>
            <w:r w:rsidRPr="00A43402">
              <w:rPr>
                <w:rStyle w:val="Hyperlink"/>
                <w:rFonts w:hint="eastAsia"/>
                <w:noProof/>
                <w:rtl/>
                <w:lang w:bidi="fa-IR"/>
              </w:rPr>
              <w:t>ت</w:t>
            </w:r>
            <w:r w:rsidRPr="00A43402">
              <w:rPr>
                <w:rStyle w:val="Hyperlink"/>
                <w:noProof/>
                <w:rtl/>
                <w:lang w:bidi="fa-IR"/>
              </w:rPr>
              <w:t xml:space="preserve"> </w:t>
            </w:r>
            <w:r w:rsidRPr="00A43402">
              <w:rPr>
                <w:rStyle w:val="Hyperlink"/>
                <w:rFonts w:hint="eastAsia"/>
                <w:noProof/>
                <w:rtl/>
                <w:lang w:bidi="fa-IR"/>
              </w:rPr>
              <w:t>الله</w:t>
            </w:r>
            <w:r w:rsidRPr="00A43402">
              <w:rPr>
                <w:rStyle w:val="Hyperlink"/>
                <w:noProof/>
                <w:rtl/>
                <w:lang w:bidi="fa-IR"/>
              </w:rPr>
              <w:t xml:space="preserve"> </w:t>
            </w:r>
            <w:r w:rsidRPr="00A43402">
              <w:rPr>
                <w:rStyle w:val="Hyperlink"/>
                <w:rFonts w:hint="eastAsia"/>
                <w:noProof/>
                <w:rtl/>
                <w:lang w:bidi="fa-IR"/>
              </w:rPr>
              <w:t>گلپا</w:t>
            </w:r>
            <w:r w:rsidRPr="00A43402">
              <w:rPr>
                <w:rStyle w:val="Hyperlink"/>
                <w:rFonts w:hint="cs"/>
                <w:noProof/>
                <w:rtl/>
                <w:lang w:bidi="fa-IR"/>
              </w:rPr>
              <w:t>ی</w:t>
            </w:r>
            <w:r w:rsidRPr="00A43402">
              <w:rPr>
                <w:rStyle w:val="Hyperlink"/>
                <w:rFonts w:hint="eastAsia"/>
                <w:noProof/>
                <w:rtl/>
                <w:lang w:bidi="fa-IR"/>
              </w:rPr>
              <w:t>گان</w:t>
            </w:r>
            <w:r w:rsidRPr="00A43402">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Toc417388633 \h</w:instrText>
            </w:r>
            <w:r>
              <w:rPr>
                <w:noProof/>
                <w:webHidden/>
                <w:rtl/>
              </w:rPr>
              <w:instrText xml:space="preserve"> </w:instrText>
            </w:r>
            <w:r>
              <w:rPr>
                <w:rStyle w:val="Hyperlink"/>
                <w:noProof/>
                <w:rtl/>
              </w:rPr>
            </w:r>
            <w:r>
              <w:rPr>
                <w:rStyle w:val="Hyperlink"/>
                <w:noProof/>
                <w:rtl/>
              </w:rPr>
              <w:fldChar w:fldCharType="separate"/>
            </w:r>
            <w:r>
              <w:rPr>
                <w:noProof/>
                <w:webHidden/>
                <w:rtl/>
              </w:rPr>
              <w:t>302</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34" w:history="1">
            <w:r w:rsidRPr="00A43402">
              <w:rPr>
                <w:rStyle w:val="Hyperlink"/>
                <w:rFonts w:ascii="IRNazli" w:hAnsi="IRNazli" w:hint="eastAsia"/>
                <w:noProof/>
                <w:rtl/>
                <w:lang w:bidi="fa-IR"/>
              </w:rPr>
              <w:t>فعال</w:t>
            </w:r>
            <w:r w:rsidRPr="00A43402">
              <w:rPr>
                <w:rStyle w:val="Hyperlink"/>
                <w:rFonts w:ascii="IRNazli" w:hAnsi="IRNazli" w:hint="cs"/>
                <w:noProof/>
                <w:rtl/>
                <w:lang w:bidi="fa-IR"/>
              </w:rPr>
              <w:t>ی</w:t>
            </w:r>
            <w:r w:rsidRPr="00A43402">
              <w:rPr>
                <w:rStyle w:val="Hyperlink"/>
                <w:rFonts w:ascii="IRNazli" w:hAnsi="IRNazli" w:hint="eastAsia"/>
                <w:noProof/>
                <w:rtl/>
                <w:lang w:bidi="fa-IR"/>
              </w:rPr>
              <w:t>ت‌ها</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w:t>
            </w:r>
            <w:r w:rsidRPr="00A43402">
              <w:rPr>
                <w:rStyle w:val="Hyperlink"/>
                <w:rFonts w:ascii="IRNazli" w:hAnsi="IRNazli" w:hint="cs"/>
                <w:noProof/>
                <w:rtl/>
                <w:lang w:bidi="fa-IR"/>
              </w:rPr>
              <w:t>ی</w:t>
            </w:r>
            <w:r w:rsidRPr="00A43402">
              <w:rPr>
                <w:rStyle w:val="Hyperlink"/>
                <w:rFonts w:ascii="IRNazli" w:hAnsi="IRNazli" w:hint="eastAsia"/>
                <w:noProof/>
                <w:rtl/>
                <w:lang w:bidi="fa-IR"/>
              </w:rPr>
              <w:t>اس</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آ</w:t>
            </w:r>
            <w:r w:rsidRPr="00A43402">
              <w:rPr>
                <w:rStyle w:val="Hyperlink"/>
                <w:rFonts w:ascii="IRNazli" w:hAnsi="IRNazli" w:hint="cs"/>
                <w:noProof/>
                <w:rtl/>
                <w:lang w:bidi="fa-IR"/>
              </w:rPr>
              <w:t>ی</w:t>
            </w:r>
            <w:r w:rsidRPr="00A43402">
              <w:rPr>
                <w:rStyle w:val="Hyperlink"/>
                <w:rFonts w:ascii="IRNazli" w:hAnsi="IRNazli" w:hint="eastAsia"/>
                <w:noProof/>
                <w:rtl/>
                <w:lang w:bidi="fa-IR"/>
              </w:rPr>
              <w:t>ت</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الله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w:t>
            </w:r>
            <w:r w:rsidRPr="00A43402">
              <w:rPr>
                <w:rStyle w:val="Hyperlink"/>
                <w:rFonts w:ascii="IRNazli" w:hAnsi="IRNazli" w:hint="cs"/>
                <w:noProof/>
                <w:rtl/>
                <w:lang w:bidi="fa-IR"/>
              </w:rPr>
              <w:t>ی</w:t>
            </w:r>
            <w:r w:rsidRPr="00A43402">
              <w:rPr>
                <w:rStyle w:val="Hyperlink"/>
                <w:rFonts w:ascii="IRNazli" w:hAnsi="IRNazli" w:hint="eastAsia"/>
                <w:noProof/>
                <w:rtl/>
                <w:lang w:bidi="fa-IR"/>
              </w:rPr>
              <w:t>لان</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Toc417388634 \h</w:instrText>
            </w:r>
            <w:r>
              <w:rPr>
                <w:noProof/>
                <w:webHidden/>
                <w:rtl/>
              </w:rPr>
              <w:instrText xml:space="preserve"> </w:instrText>
            </w:r>
            <w:r>
              <w:rPr>
                <w:rStyle w:val="Hyperlink"/>
                <w:noProof/>
                <w:rtl/>
              </w:rPr>
            </w:r>
            <w:r>
              <w:rPr>
                <w:rStyle w:val="Hyperlink"/>
                <w:noProof/>
                <w:rtl/>
              </w:rPr>
              <w:fldChar w:fldCharType="separate"/>
            </w:r>
            <w:r>
              <w:rPr>
                <w:noProof/>
                <w:webHidden/>
                <w:rtl/>
              </w:rPr>
              <w:t>317</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35" w:history="1">
            <w:r w:rsidRPr="00A43402">
              <w:rPr>
                <w:rStyle w:val="Hyperlink"/>
                <w:rFonts w:ascii="IRNazli" w:hAnsi="IRNazli" w:hint="eastAsia"/>
                <w:noProof/>
                <w:rtl/>
                <w:lang w:bidi="fa-IR"/>
              </w:rPr>
              <w:t>آ</w:t>
            </w:r>
            <w:r w:rsidRPr="00A43402">
              <w:rPr>
                <w:rStyle w:val="Hyperlink"/>
                <w:rFonts w:ascii="IRNazli" w:hAnsi="IRNazli" w:hint="cs"/>
                <w:noProof/>
                <w:rtl/>
                <w:lang w:bidi="fa-IR"/>
              </w:rPr>
              <w:t>ی</w:t>
            </w:r>
            <w:r w:rsidRPr="00A43402">
              <w:rPr>
                <w:rStyle w:val="Hyperlink"/>
                <w:rFonts w:ascii="IRNazli" w:hAnsi="IRNazli" w:hint="eastAsia"/>
                <w:noProof/>
                <w:rtl/>
                <w:lang w:bidi="fa-IR"/>
              </w:rPr>
              <w:t>ت</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الله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حاج</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آقا</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حسن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قم</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Toc417388635 \h</w:instrText>
            </w:r>
            <w:r>
              <w:rPr>
                <w:noProof/>
                <w:webHidden/>
                <w:rtl/>
              </w:rPr>
              <w:instrText xml:space="preserve"> </w:instrText>
            </w:r>
            <w:r>
              <w:rPr>
                <w:rStyle w:val="Hyperlink"/>
                <w:noProof/>
                <w:rtl/>
              </w:rPr>
            </w:r>
            <w:r>
              <w:rPr>
                <w:rStyle w:val="Hyperlink"/>
                <w:noProof/>
                <w:rtl/>
              </w:rPr>
              <w:fldChar w:fldCharType="separate"/>
            </w:r>
            <w:r>
              <w:rPr>
                <w:noProof/>
                <w:webHidden/>
                <w:rtl/>
              </w:rPr>
              <w:t>323</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36" w:history="1">
            <w:r w:rsidRPr="00A43402">
              <w:rPr>
                <w:rStyle w:val="Hyperlink"/>
                <w:rFonts w:ascii="IRNazli" w:hAnsi="IRNazli" w:hint="eastAsia"/>
                <w:noProof/>
                <w:rtl/>
                <w:lang w:bidi="fa-IR"/>
              </w:rPr>
              <w:t>آ</w:t>
            </w:r>
            <w:r w:rsidRPr="00A43402">
              <w:rPr>
                <w:rStyle w:val="Hyperlink"/>
                <w:rFonts w:ascii="IRNazli" w:hAnsi="IRNazli" w:hint="cs"/>
                <w:noProof/>
                <w:rtl/>
                <w:lang w:bidi="fa-IR"/>
              </w:rPr>
              <w:t>ی</w:t>
            </w:r>
            <w:r w:rsidRPr="00A43402">
              <w:rPr>
                <w:rStyle w:val="Hyperlink"/>
                <w:rFonts w:ascii="IRNazli" w:hAnsi="IRNazli" w:hint="eastAsia"/>
                <w:noProof/>
                <w:rtl/>
                <w:lang w:bidi="fa-IR"/>
              </w:rPr>
              <w:t>ت</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الله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w:t>
            </w:r>
            <w:r w:rsidRPr="00A43402">
              <w:rPr>
                <w:rStyle w:val="Hyperlink"/>
                <w:rFonts w:ascii="IRNazli" w:hAnsi="IRNazli" w:hint="cs"/>
                <w:noProof/>
                <w:rtl/>
                <w:lang w:bidi="fa-IR"/>
              </w:rPr>
              <w:t>ی</w:t>
            </w:r>
            <w:r w:rsidRPr="00A43402">
              <w:rPr>
                <w:rStyle w:val="Hyperlink"/>
                <w:rFonts w:ascii="IRNazli" w:hAnsi="IRNazli" w:hint="eastAsia"/>
                <w:noProof/>
                <w:rtl/>
                <w:lang w:bidi="fa-IR"/>
              </w:rPr>
              <w:t>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صادق</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روحان</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Toc417388636 \h</w:instrText>
            </w:r>
            <w:r>
              <w:rPr>
                <w:noProof/>
                <w:webHidden/>
                <w:rtl/>
              </w:rPr>
              <w:instrText xml:space="preserve"> </w:instrText>
            </w:r>
            <w:r>
              <w:rPr>
                <w:rStyle w:val="Hyperlink"/>
                <w:noProof/>
                <w:rtl/>
              </w:rPr>
            </w:r>
            <w:r>
              <w:rPr>
                <w:rStyle w:val="Hyperlink"/>
                <w:noProof/>
                <w:rtl/>
              </w:rPr>
              <w:fldChar w:fldCharType="separate"/>
            </w:r>
            <w:r>
              <w:rPr>
                <w:noProof/>
                <w:webHidden/>
                <w:rtl/>
              </w:rPr>
              <w:t>324</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37" w:history="1">
            <w:r w:rsidRPr="00A43402">
              <w:rPr>
                <w:rStyle w:val="Hyperlink"/>
                <w:rFonts w:ascii="IRNazli" w:hAnsi="IRNazli" w:hint="eastAsia"/>
                <w:noProof/>
                <w:rtl/>
                <w:lang w:bidi="fa-IR"/>
              </w:rPr>
              <w:t>آ</w:t>
            </w:r>
            <w:r w:rsidRPr="00A43402">
              <w:rPr>
                <w:rStyle w:val="Hyperlink"/>
                <w:rFonts w:ascii="IRNazli" w:hAnsi="IRNazli" w:hint="cs"/>
                <w:noProof/>
                <w:rtl/>
                <w:lang w:bidi="fa-IR"/>
              </w:rPr>
              <w:t>ی</w:t>
            </w:r>
            <w:r w:rsidRPr="00A43402">
              <w:rPr>
                <w:rStyle w:val="Hyperlink"/>
                <w:rFonts w:ascii="IRNazli" w:hAnsi="IRNazli" w:hint="eastAsia"/>
                <w:noProof/>
                <w:rtl/>
                <w:lang w:bidi="fa-IR"/>
              </w:rPr>
              <w:t>ت</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الله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ش</w:t>
            </w:r>
            <w:r w:rsidRPr="00A43402">
              <w:rPr>
                <w:rStyle w:val="Hyperlink"/>
                <w:rFonts w:ascii="IRNazli" w:hAnsi="IRNazli" w:hint="cs"/>
                <w:noProof/>
                <w:rtl/>
                <w:lang w:bidi="fa-IR"/>
              </w:rPr>
              <w:t>ی</w:t>
            </w:r>
            <w:r w:rsidRPr="00A43402">
              <w:rPr>
                <w:rStyle w:val="Hyperlink"/>
                <w:rFonts w:ascii="IRNazli" w:hAnsi="IRNazli" w:hint="eastAsia"/>
                <w:noProof/>
                <w:rtl/>
                <w:lang w:bidi="fa-IR"/>
              </w:rPr>
              <w:t>خ</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محمدتق</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آمل</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Toc417388637 \h</w:instrText>
            </w:r>
            <w:r>
              <w:rPr>
                <w:noProof/>
                <w:webHidden/>
                <w:rtl/>
              </w:rPr>
              <w:instrText xml:space="preserve"> </w:instrText>
            </w:r>
            <w:r>
              <w:rPr>
                <w:rStyle w:val="Hyperlink"/>
                <w:noProof/>
                <w:rtl/>
              </w:rPr>
            </w:r>
            <w:r>
              <w:rPr>
                <w:rStyle w:val="Hyperlink"/>
                <w:noProof/>
                <w:rtl/>
              </w:rPr>
              <w:fldChar w:fldCharType="separate"/>
            </w:r>
            <w:r>
              <w:rPr>
                <w:noProof/>
                <w:webHidden/>
                <w:rtl/>
              </w:rPr>
              <w:t>327</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38" w:history="1">
            <w:r w:rsidRPr="00A43402">
              <w:rPr>
                <w:rStyle w:val="Hyperlink"/>
                <w:rFonts w:ascii="IRNazli" w:hAnsi="IRNazli" w:hint="eastAsia"/>
                <w:noProof/>
                <w:rtl/>
                <w:lang w:bidi="fa-IR"/>
              </w:rPr>
              <w:t>آ</w:t>
            </w:r>
            <w:r w:rsidRPr="00A43402">
              <w:rPr>
                <w:rStyle w:val="Hyperlink"/>
                <w:rFonts w:ascii="IRNazli" w:hAnsi="IRNazli" w:hint="cs"/>
                <w:noProof/>
                <w:rtl/>
                <w:lang w:bidi="fa-IR"/>
              </w:rPr>
              <w:t>ی</w:t>
            </w:r>
            <w:r w:rsidRPr="00A43402">
              <w:rPr>
                <w:rStyle w:val="Hyperlink"/>
                <w:rFonts w:ascii="IRNazli" w:hAnsi="IRNazli" w:hint="eastAsia"/>
                <w:noProof/>
                <w:rtl/>
                <w:lang w:bidi="fa-IR"/>
              </w:rPr>
              <w:t>ت</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الله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w:t>
            </w:r>
            <w:r w:rsidRPr="00A43402">
              <w:rPr>
                <w:rStyle w:val="Hyperlink"/>
                <w:rFonts w:ascii="IRNazli" w:hAnsi="IRNazli" w:hint="cs"/>
                <w:noProof/>
                <w:rtl/>
                <w:lang w:bidi="fa-IR"/>
              </w:rPr>
              <w:t>ی</w:t>
            </w:r>
            <w:r w:rsidRPr="00A43402">
              <w:rPr>
                <w:rStyle w:val="Hyperlink"/>
                <w:rFonts w:ascii="IRNazli" w:hAnsi="IRNazli" w:hint="eastAsia"/>
                <w:noProof/>
                <w:rtl/>
                <w:lang w:bidi="fa-IR"/>
              </w:rPr>
              <w:t>دعل</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موسو</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بهبهان</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Toc417388638 \h</w:instrText>
            </w:r>
            <w:r>
              <w:rPr>
                <w:noProof/>
                <w:webHidden/>
                <w:rtl/>
              </w:rPr>
              <w:instrText xml:space="preserve"> </w:instrText>
            </w:r>
            <w:r>
              <w:rPr>
                <w:rStyle w:val="Hyperlink"/>
                <w:noProof/>
                <w:rtl/>
              </w:rPr>
            </w:r>
            <w:r>
              <w:rPr>
                <w:rStyle w:val="Hyperlink"/>
                <w:noProof/>
                <w:rtl/>
              </w:rPr>
              <w:fldChar w:fldCharType="separate"/>
            </w:r>
            <w:r>
              <w:rPr>
                <w:noProof/>
                <w:webHidden/>
                <w:rtl/>
              </w:rPr>
              <w:t>327</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39" w:history="1">
            <w:r w:rsidRPr="00A43402">
              <w:rPr>
                <w:rStyle w:val="Hyperlink"/>
                <w:rFonts w:ascii="IRNazli" w:hAnsi="IRNazli" w:hint="eastAsia"/>
                <w:noProof/>
                <w:rtl/>
                <w:lang w:bidi="fa-IR"/>
              </w:rPr>
              <w:t>س</w:t>
            </w:r>
            <w:r w:rsidRPr="00A43402">
              <w:rPr>
                <w:rStyle w:val="Hyperlink"/>
                <w:rFonts w:ascii="IRNazli" w:hAnsi="IRNazli" w:hint="cs"/>
                <w:noProof/>
                <w:rtl/>
                <w:lang w:bidi="fa-IR"/>
              </w:rPr>
              <w:t>ی</w:t>
            </w:r>
            <w:r w:rsidRPr="00A43402">
              <w:rPr>
                <w:rStyle w:val="Hyperlink"/>
                <w:rFonts w:ascii="IRNazli" w:hAnsi="IRNazli" w:hint="eastAsia"/>
                <w:noProof/>
                <w:rtl/>
                <w:lang w:bidi="fa-IR"/>
              </w:rPr>
              <w:t>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محمد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بهبهان</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و</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ارتباط</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با</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دربار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Toc417388639 \h</w:instrText>
            </w:r>
            <w:r>
              <w:rPr>
                <w:noProof/>
                <w:webHidden/>
                <w:rtl/>
              </w:rPr>
              <w:instrText xml:space="preserve"> </w:instrText>
            </w:r>
            <w:r>
              <w:rPr>
                <w:rStyle w:val="Hyperlink"/>
                <w:noProof/>
                <w:rtl/>
              </w:rPr>
            </w:r>
            <w:r>
              <w:rPr>
                <w:rStyle w:val="Hyperlink"/>
                <w:noProof/>
                <w:rtl/>
              </w:rPr>
              <w:fldChar w:fldCharType="separate"/>
            </w:r>
            <w:r>
              <w:rPr>
                <w:noProof/>
                <w:webHidden/>
                <w:rtl/>
              </w:rPr>
              <w:t>328</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40" w:history="1">
            <w:r w:rsidRPr="00A43402">
              <w:rPr>
                <w:rStyle w:val="Hyperlink"/>
                <w:rFonts w:ascii="IRNazli" w:hAnsi="IRNazli"/>
                <w:noProof/>
                <w:rtl/>
                <w:lang w:bidi="fa-IR"/>
              </w:rPr>
              <w:t>3</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ظهور</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امام</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خم</w:t>
            </w:r>
            <w:r w:rsidRPr="00A43402">
              <w:rPr>
                <w:rStyle w:val="Hyperlink"/>
                <w:rFonts w:ascii="IRNazli" w:hAnsi="IRNazli" w:hint="cs"/>
                <w:noProof/>
                <w:rtl/>
                <w:lang w:bidi="fa-IR"/>
              </w:rPr>
              <w:t>ی</w:t>
            </w:r>
            <w:r w:rsidRPr="00A43402">
              <w:rPr>
                <w:rStyle w:val="Hyperlink"/>
                <w:rFonts w:ascii="IRNazli" w:hAnsi="IRNazli" w:hint="eastAsia"/>
                <w:noProof/>
                <w:rtl/>
                <w:lang w:bidi="fa-IR"/>
              </w:rPr>
              <w:t>ن</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در</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عرص</w:t>
            </w:r>
            <w:r w:rsidRPr="00A43402">
              <w:rPr>
                <w:rStyle w:val="Hyperlink"/>
                <w:rFonts w:ascii="IRNazli" w:hAnsi="IRNazli" w:hint="cs"/>
                <w:noProof/>
                <w:rtl/>
                <w:lang w:bidi="fa-IR"/>
              </w:rPr>
              <w:t>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w:t>
            </w:r>
            <w:r w:rsidRPr="00A43402">
              <w:rPr>
                <w:rStyle w:val="Hyperlink"/>
                <w:rFonts w:ascii="IRNazli" w:hAnsi="IRNazli" w:hint="cs"/>
                <w:noProof/>
                <w:rtl/>
                <w:lang w:bidi="fa-IR"/>
              </w:rPr>
              <w:t>ی</w:t>
            </w:r>
            <w:r w:rsidRPr="00A43402">
              <w:rPr>
                <w:rStyle w:val="Hyperlink"/>
                <w:rFonts w:ascii="IRNazli" w:hAnsi="IRNazli" w:hint="eastAsia"/>
                <w:noProof/>
                <w:rtl/>
                <w:lang w:bidi="fa-IR"/>
              </w:rPr>
              <w:t>است</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w:t>
            </w:r>
            <w:r w:rsidRPr="00A43402">
              <w:rPr>
                <w:rStyle w:val="Hyperlink"/>
                <w:rFonts w:ascii="IRNazli" w:hAnsi="IRNazli" w:hint="cs"/>
                <w:noProof/>
                <w:rtl/>
                <w:lang w:bidi="fa-IR"/>
              </w:rPr>
              <w:t>ی</w:t>
            </w:r>
            <w:r w:rsidRPr="00A43402">
              <w:rPr>
                <w:rStyle w:val="Hyperlink"/>
                <w:rFonts w:ascii="IRNazli" w:hAnsi="IRNazli" w:hint="eastAsia"/>
                <w:noProof/>
                <w:rtl/>
                <w:lang w:bidi="fa-IR"/>
              </w:rPr>
              <w:t>ران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و</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برآمدن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نهضت</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روحان</w:t>
            </w:r>
            <w:r w:rsidRPr="00A43402">
              <w:rPr>
                <w:rStyle w:val="Hyperlink"/>
                <w:rFonts w:ascii="IRNazli" w:hAnsi="IRNazli" w:hint="cs"/>
                <w:noProof/>
                <w:rtl/>
                <w:lang w:bidi="fa-IR"/>
              </w:rPr>
              <w:t>ی</w:t>
            </w:r>
            <w:r w:rsidRPr="00A43402">
              <w:rPr>
                <w:rStyle w:val="Hyperlink"/>
                <w:rFonts w:ascii="IRNazli" w:hAnsi="IRNazli" w:hint="eastAsia"/>
                <w:noProof/>
                <w:rtl/>
                <w:lang w:bidi="fa-IR"/>
              </w:rPr>
              <w:t>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Toc417388640 \h</w:instrText>
            </w:r>
            <w:r>
              <w:rPr>
                <w:noProof/>
                <w:webHidden/>
                <w:rtl/>
              </w:rPr>
              <w:instrText xml:space="preserve"> </w:instrText>
            </w:r>
            <w:r>
              <w:rPr>
                <w:rStyle w:val="Hyperlink"/>
                <w:noProof/>
                <w:rtl/>
              </w:rPr>
            </w:r>
            <w:r>
              <w:rPr>
                <w:rStyle w:val="Hyperlink"/>
                <w:noProof/>
                <w:rtl/>
              </w:rPr>
              <w:fldChar w:fldCharType="separate"/>
            </w:r>
            <w:r>
              <w:rPr>
                <w:noProof/>
                <w:webHidden/>
                <w:rtl/>
              </w:rPr>
              <w:t>331</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41" w:history="1">
            <w:r w:rsidRPr="00A43402">
              <w:rPr>
                <w:rStyle w:val="Hyperlink"/>
                <w:rFonts w:ascii="IRNazli" w:hAnsi="IRNazli"/>
                <w:noProof/>
                <w:rtl/>
                <w:lang w:bidi="fa-IR"/>
              </w:rPr>
              <w:t>4</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طرح</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اند</w:t>
            </w:r>
            <w:r w:rsidRPr="00A43402">
              <w:rPr>
                <w:rStyle w:val="Hyperlink"/>
                <w:rFonts w:ascii="IRNazli" w:hAnsi="IRNazli" w:hint="cs"/>
                <w:noProof/>
                <w:rtl/>
                <w:lang w:bidi="fa-IR"/>
              </w:rPr>
              <w:t>ی</w:t>
            </w:r>
            <w:r w:rsidRPr="00A43402">
              <w:rPr>
                <w:rStyle w:val="Hyperlink"/>
                <w:rFonts w:ascii="IRNazli" w:hAnsi="IRNazli" w:hint="eastAsia"/>
                <w:noProof/>
                <w:rtl/>
                <w:lang w:bidi="fa-IR"/>
              </w:rPr>
              <w:t>ش</w:t>
            </w:r>
            <w:r w:rsidRPr="00A43402">
              <w:rPr>
                <w:rStyle w:val="Hyperlink"/>
                <w:rFonts w:ascii="IRNazli" w:hAnsi="IRNazli" w:hint="cs"/>
                <w:noProof/>
                <w:rtl/>
                <w:lang w:bidi="fa-IR"/>
              </w:rPr>
              <w:t>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حکومت</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اسلام</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Toc417388641 \h</w:instrText>
            </w:r>
            <w:r>
              <w:rPr>
                <w:noProof/>
                <w:webHidden/>
                <w:rtl/>
              </w:rPr>
              <w:instrText xml:space="preserve"> </w:instrText>
            </w:r>
            <w:r>
              <w:rPr>
                <w:rStyle w:val="Hyperlink"/>
                <w:noProof/>
                <w:rtl/>
              </w:rPr>
            </w:r>
            <w:r>
              <w:rPr>
                <w:rStyle w:val="Hyperlink"/>
                <w:noProof/>
                <w:rtl/>
              </w:rPr>
              <w:fldChar w:fldCharType="separate"/>
            </w:r>
            <w:r>
              <w:rPr>
                <w:noProof/>
                <w:webHidden/>
                <w:rtl/>
              </w:rPr>
              <w:t>346</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42" w:history="1">
            <w:r w:rsidRPr="00A43402">
              <w:rPr>
                <w:rStyle w:val="Hyperlink"/>
                <w:rFonts w:hint="eastAsia"/>
                <w:noProof/>
                <w:rtl/>
                <w:lang w:bidi="fa-IR"/>
              </w:rPr>
              <w:t>مرور</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بر</w:t>
            </w:r>
            <w:r w:rsidRPr="00A43402">
              <w:rPr>
                <w:rStyle w:val="Hyperlink"/>
                <w:noProof/>
                <w:rtl/>
                <w:lang w:bidi="fa-IR"/>
              </w:rPr>
              <w:t xml:space="preserve"> </w:t>
            </w:r>
            <w:r w:rsidRPr="00A43402">
              <w:rPr>
                <w:rStyle w:val="Hyperlink"/>
                <w:rFonts w:hint="eastAsia"/>
                <w:noProof/>
                <w:rtl/>
                <w:lang w:bidi="fa-IR"/>
              </w:rPr>
              <w:t>نوشته</w:t>
            </w:r>
            <w:r w:rsidRPr="00A43402">
              <w:rPr>
                <w:rStyle w:val="Hyperlink"/>
                <w:noProof/>
                <w:rtl/>
                <w:lang w:bidi="fa-IR"/>
              </w:rPr>
              <w:t xml:space="preserve"> </w:t>
            </w:r>
            <w:r w:rsidRPr="00A43402">
              <w:rPr>
                <w:rStyle w:val="Hyperlink"/>
                <w:rFonts w:hint="eastAsia"/>
                <w:noProof/>
                <w:rtl/>
                <w:lang w:bidi="fa-IR"/>
              </w:rPr>
              <w:t>ها</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مربوط</w:t>
            </w:r>
            <w:r w:rsidRPr="00A43402">
              <w:rPr>
                <w:rStyle w:val="Hyperlink"/>
                <w:noProof/>
                <w:rtl/>
                <w:lang w:bidi="fa-IR"/>
              </w:rPr>
              <w:t xml:space="preserve"> </w:t>
            </w:r>
            <w:r w:rsidRPr="00A43402">
              <w:rPr>
                <w:rStyle w:val="Hyperlink"/>
                <w:rFonts w:hint="eastAsia"/>
                <w:noProof/>
                <w:rtl/>
                <w:lang w:bidi="fa-IR"/>
              </w:rPr>
              <w:t>به</w:t>
            </w:r>
            <w:r w:rsidRPr="00A43402">
              <w:rPr>
                <w:rStyle w:val="Hyperlink"/>
                <w:noProof/>
                <w:rtl/>
                <w:lang w:bidi="fa-IR"/>
              </w:rPr>
              <w:t xml:space="preserve"> </w:t>
            </w:r>
            <w:r w:rsidRPr="00A43402">
              <w:rPr>
                <w:rStyle w:val="Hyperlink"/>
                <w:rFonts w:hint="eastAsia"/>
                <w:noProof/>
                <w:rtl/>
                <w:lang w:bidi="fa-IR"/>
              </w:rPr>
              <w:t>حکومت</w:t>
            </w:r>
            <w:r w:rsidRPr="00A43402">
              <w:rPr>
                <w:rStyle w:val="Hyperlink"/>
                <w:noProof/>
                <w:rtl/>
                <w:lang w:bidi="fa-IR"/>
              </w:rPr>
              <w:t xml:space="preserve"> </w:t>
            </w:r>
            <w:r w:rsidRPr="00A43402">
              <w:rPr>
                <w:rStyle w:val="Hyperlink"/>
                <w:rFonts w:hint="eastAsia"/>
                <w:noProof/>
                <w:rtl/>
                <w:lang w:bidi="fa-IR"/>
              </w:rPr>
              <w:t>د</w:t>
            </w:r>
            <w:r w:rsidRPr="00A43402">
              <w:rPr>
                <w:rStyle w:val="Hyperlink"/>
                <w:rFonts w:hint="cs"/>
                <w:noProof/>
                <w:rtl/>
                <w:lang w:bidi="fa-IR"/>
              </w:rPr>
              <w:t>ی</w:t>
            </w:r>
            <w:r w:rsidRPr="00A43402">
              <w:rPr>
                <w:rStyle w:val="Hyperlink"/>
                <w:rFonts w:hint="eastAsia"/>
                <w:noProof/>
                <w:rtl/>
                <w:lang w:bidi="fa-IR"/>
              </w:rPr>
              <w:t>ن</w:t>
            </w:r>
            <w:r w:rsidRPr="00A43402">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Toc417388642 \h</w:instrText>
            </w:r>
            <w:r>
              <w:rPr>
                <w:noProof/>
                <w:webHidden/>
                <w:rtl/>
              </w:rPr>
              <w:instrText xml:space="preserve"> </w:instrText>
            </w:r>
            <w:r>
              <w:rPr>
                <w:rStyle w:val="Hyperlink"/>
                <w:noProof/>
                <w:rtl/>
              </w:rPr>
            </w:r>
            <w:r>
              <w:rPr>
                <w:rStyle w:val="Hyperlink"/>
                <w:noProof/>
                <w:rtl/>
              </w:rPr>
              <w:fldChar w:fldCharType="separate"/>
            </w:r>
            <w:r>
              <w:rPr>
                <w:noProof/>
                <w:webHidden/>
                <w:rtl/>
              </w:rPr>
              <w:t>357</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43" w:history="1">
            <w:r w:rsidRPr="00A43402">
              <w:rPr>
                <w:rStyle w:val="Hyperlink"/>
                <w:rFonts w:hint="eastAsia"/>
                <w:noProof/>
                <w:rtl/>
                <w:lang w:bidi="fa-IR"/>
              </w:rPr>
              <w:t>اما</w:t>
            </w:r>
            <w:r w:rsidRPr="00A43402">
              <w:rPr>
                <w:rStyle w:val="Hyperlink"/>
                <w:noProof/>
                <w:rtl/>
                <w:lang w:bidi="fa-IR"/>
              </w:rPr>
              <w:t xml:space="preserve"> </w:t>
            </w:r>
            <w:r w:rsidRPr="00A43402">
              <w:rPr>
                <w:rStyle w:val="Hyperlink"/>
                <w:rFonts w:hint="eastAsia"/>
                <w:noProof/>
                <w:rtl/>
                <w:lang w:bidi="fa-IR"/>
              </w:rPr>
              <w:t>آثار</w:t>
            </w:r>
            <w:r w:rsidRPr="00A43402">
              <w:rPr>
                <w:rStyle w:val="Hyperlink"/>
                <w:noProof/>
                <w:rtl/>
                <w:lang w:bidi="fa-IR"/>
              </w:rPr>
              <w:t xml:space="preserve"> </w:t>
            </w:r>
            <w:r w:rsidRPr="00A43402">
              <w:rPr>
                <w:rStyle w:val="Hyperlink"/>
                <w:rFonts w:hint="eastAsia"/>
                <w:noProof/>
                <w:rtl/>
                <w:lang w:bidi="fa-IR"/>
              </w:rPr>
              <w:t>د</w:t>
            </w:r>
            <w:r w:rsidRPr="00A43402">
              <w:rPr>
                <w:rStyle w:val="Hyperlink"/>
                <w:rFonts w:hint="cs"/>
                <w:noProof/>
                <w:rtl/>
                <w:lang w:bidi="fa-IR"/>
              </w:rPr>
              <w:t>ی</w:t>
            </w:r>
            <w:r w:rsidRPr="00A43402">
              <w:rPr>
                <w:rStyle w:val="Hyperlink"/>
                <w:rFonts w:hint="eastAsia"/>
                <w:noProof/>
                <w:rtl/>
                <w:lang w:bidi="fa-IR"/>
              </w:rPr>
              <w:t>گر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Toc417388643 \h</w:instrText>
            </w:r>
            <w:r>
              <w:rPr>
                <w:noProof/>
                <w:webHidden/>
                <w:rtl/>
              </w:rPr>
              <w:instrText xml:space="preserve"> </w:instrText>
            </w:r>
            <w:r>
              <w:rPr>
                <w:rStyle w:val="Hyperlink"/>
                <w:noProof/>
                <w:rtl/>
              </w:rPr>
            </w:r>
            <w:r>
              <w:rPr>
                <w:rStyle w:val="Hyperlink"/>
                <w:noProof/>
                <w:rtl/>
              </w:rPr>
              <w:fldChar w:fldCharType="separate"/>
            </w:r>
            <w:r>
              <w:rPr>
                <w:noProof/>
                <w:webHidden/>
                <w:rtl/>
              </w:rPr>
              <w:t>359</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44" w:history="1">
            <w:r w:rsidRPr="00A43402">
              <w:rPr>
                <w:rStyle w:val="Hyperlink"/>
                <w:rFonts w:ascii="IRNazli" w:hAnsi="IRNazli"/>
                <w:noProof/>
                <w:rtl/>
                <w:lang w:bidi="fa-IR"/>
              </w:rPr>
              <w:t>5</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پد</w:t>
            </w:r>
            <w:r w:rsidRPr="00A43402">
              <w:rPr>
                <w:rStyle w:val="Hyperlink"/>
                <w:rFonts w:ascii="IRNazli" w:hAnsi="IRNazli" w:hint="cs"/>
                <w:noProof/>
                <w:rtl/>
                <w:lang w:bidi="fa-IR"/>
              </w:rPr>
              <w:t>یۀ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روحان</w:t>
            </w:r>
            <w:r w:rsidRPr="00A43402">
              <w:rPr>
                <w:rStyle w:val="Hyperlink"/>
                <w:rFonts w:ascii="IRNazli" w:hAnsi="IRNazli" w:hint="cs"/>
                <w:noProof/>
                <w:rtl/>
                <w:lang w:bidi="fa-IR"/>
              </w:rPr>
              <w:t>ی</w:t>
            </w:r>
            <w:r w:rsidRPr="00A43402">
              <w:rPr>
                <w:rStyle w:val="Hyperlink"/>
                <w:rFonts w:ascii="IRNazli" w:hAnsi="IRNazli" w:hint="eastAsia"/>
                <w:noProof/>
                <w:rtl/>
                <w:lang w:bidi="fa-IR"/>
              </w:rPr>
              <w:t>ون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انقلاب</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Toc417388644 \h</w:instrText>
            </w:r>
            <w:r>
              <w:rPr>
                <w:noProof/>
                <w:webHidden/>
                <w:rtl/>
              </w:rPr>
              <w:instrText xml:space="preserve"> </w:instrText>
            </w:r>
            <w:r>
              <w:rPr>
                <w:rStyle w:val="Hyperlink"/>
                <w:noProof/>
                <w:rtl/>
              </w:rPr>
            </w:r>
            <w:r>
              <w:rPr>
                <w:rStyle w:val="Hyperlink"/>
                <w:noProof/>
                <w:rtl/>
              </w:rPr>
              <w:fldChar w:fldCharType="separate"/>
            </w:r>
            <w:r>
              <w:rPr>
                <w:noProof/>
                <w:webHidden/>
                <w:rtl/>
              </w:rPr>
              <w:t>364</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45" w:history="1">
            <w:r w:rsidRPr="00A43402">
              <w:rPr>
                <w:rStyle w:val="Hyperlink"/>
                <w:noProof/>
                <w:rtl/>
                <w:lang w:bidi="fa-IR"/>
              </w:rPr>
              <w:t>6</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استاد</w:t>
            </w:r>
            <w:r w:rsidRPr="00A43402">
              <w:rPr>
                <w:rStyle w:val="Hyperlink"/>
                <w:noProof/>
                <w:rtl/>
                <w:lang w:bidi="fa-IR"/>
              </w:rPr>
              <w:t xml:space="preserve"> </w:t>
            </w:r>
            <w:r w:rsidRPr="00A43402">
              <w:rPr>
                <w:rStyle w:val="Hyperlink"/>
                <w:rFonts w:hint="eastAsia"/>
                <w:noProof/>
                <w:rtl/>
                <w:lang w:bidi="fa-IR"/>
              </w:rPr>
              <w:t>مطهر</w:t>
            </w:r>
            <w:r w:rsidRPr="00A43402">
              <w:rPr>
                <w:rStyle w:val="Hyperlink"/>
                <w:rFonts w:hint="cs"/>
                <w:noProof/>
                <w:rtl/>
                <w:lang w:bidi="fa-IR"/>
              </w:rPr>
              <w:t>ی</w:t>
            </w:r>
            <w:r w:rsidRPr="00A43402">
              <w:rPr>
                <w:rStyle w:val="Hyperlink"/>
                <w:rFonts w:hint="eastAsia"/>
                <w:noProof/>
                <w:rtl/>
                <w:lang w:bidi="fa-IR"/>
              </w:rPr>
              <w:t>،</w:t>
            </w:r>
            <w:r w:rsidRPr="00A43402">
              <w:rPr>
                <w:rStyle w:val="Hyperlink"/>
                <w:noProof/>
                <w:rtl/>
                <w:lang w:bidi="fa-IR"/>
              </w:rPr>
              <w:t xml:space="preserve"> </w:t>
            </w:r>
            <w:r w:rsidRPr="00A43402">
              <w:rPr>
                <w:rStyle w:val="Hyperlink"/>
                <w:rFonts w:hint="eastAsia"/>
                <w:noProof/>
                <w:rtl/>
                <w:lang w:bidi="fa-IR"/>
              </w:rPr>
              <w:t>تلاش</w:t>
            </w:r>
            <w:r w:rsidRPr="00A43402">
              <w:rPr>
                <w:rStyle w:val="Hyperlink"/>
                <w:noProof/>
                <w:rtl/>
                <w:lang w:bidi="fa-IR"/>
              </w:rPr>
              <w:t xml:space="preserve"> </w:t>
            </w:r>
            <w:r w:rsidRPr="00A43402">
              <w:rPr>
                <w:rStyle w:val="Hyperlink"/>
                <w:rFonts w:hint="eastAsia"/>
                <w:noProof/>
                <w:rtl/>
                <w:lang w:bidi="fa-IR"/>
              </w:rPr>
              <w:t>برا</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تب</w:t>
            </w:r>
            <w:r w:rsidRPr="00A43402">
              <w:rPr>
                <w:rStyle w:val="Hyperlink"/>
                <w:rFonts w:hint="cs"/>
                <w:noProof/>
                <w:rtl/>
                <w:lang w:bidi="fa-IR"/>
              </w:rPr>
              <w:t>یی</w:t>
            </w:r>
            <w:r w:rsidRPr="00A43402">
              <w:rPr>
                <w:rStyle w:val="Hyperlink"/>
                <w:rFonts w:hint="eastAsia"/>
                <w:noProof/>
                <w:rtl/>
                <w:lang w:bidi="fa-IR"/>
              </w:rPr>
              <w:t>ن</w:t>
            </w:r>
            <w:r w:rsidRPr="00A43402">
              <w:rPr>
                <w:rStyle w:val="Hyperlink"/>
                <w:noProof/>
                <w:rtl/>
                <w:lang w:bidi="fa-IR"/>
              </w:rPr>
              <w:t xml:space="preserve"> </w:t>
            </w:r>
            <w:r w:rsidRPr="00A43402">
              <w:rPr>
                <w:rStyle w:val="Hyperlink"/>
                <w:rFonts w:hint="eastAsia"/>
                <w:noProof/>
                <w:rtl/>
                <w:lang w:bidi="fa-IR"/>
              </w:rPr>
              <w:t>فلسف</w:t>
            </w:r>
            <w:r w:rsidRPr="00A43402">
              <w:rPr>
                <w:rStyle w:val="Hyperlink"/>
                <w:rFonts w:hint="cs"/>
                <w:noProof/>
                <w:rtl/>
                <w:lang w:bidi="fa-IR"/>
              </w:rPr>
              <w:t>ۀ</w:t>
            </w:r>
            <w:r w:rsidRPr="00A43402">
              <w:rPr>
                <w:rStyle w:val="Hyperlink"/>
                <w:noProof/>
                <w:rtl/>
                <w:lang w:bidi="fa-IR"/>
              </w:rPr>
              <w:t xml:space="preserve"> </w:t>
            </w:r>
            <w:r w:rsidRPr="00A43402">
              <w:rPr>
                <w:rStyle w:val="Hyperlink"/>
                <w:rFonts w:hint="eastAsia"/>
                <w:noProof/>
                <w:rtl/>
                <w:lang w:bidi="fa-IR"/>
              </w:rPr>
              <w:t>د</w:t>
            </w:r>
            <w:r w:rsidRPr="00A43402">
              <w:rPr>
                <w:rStyle w:val="Hyperlink"/>
                <w:rFonts w:hint="cs"/>
                <w:noProof/>
                <w:rtl/>
                <w:lang w:bidi="fa-IR"/>
              </w:rPr>
              <w:t>ی</w:t>
            </w:r>
            <w:r w:rsidRPr="00A43402">
              <w:rPr>
                <w:rStyle w:val="Hyperlink"/>
                <w:rFonts w:hint="eastAsia"/>
                <w:noProof/>
                <w:rtl/>
                <w:lang w:bidi="fa-IR"/>
              </w:rPr>
              <w:t>ن</w:t>
            </w:r>
            <w:r w:rsidRPr="00A43402">
              <w:rPr>
                <w:rStyle w:val="Hyperlink"/>
                <w:noProof/>
                <w:rtl/>
                <w:lang w:bidi="fa-IR"/>
              </w:rPr>
              <w:t xml:space="preserve"> </w:t>
            </w:r>
            <w:r w:rsidRPr="00A43402">
              <w:rPr>
                <w:rStyle w:val="Hyperlink"/>
                <w:rFonts w:hint="eastAsia"/>
                <w:noProof/>
                <w:rtl/>
                <w:lang w:bidi="fa-IR"/>
              </w:rPr>
              <w:t>و</w:t>
            </w:r>
            <w:r w:rsidRPr="00A43402">
              <w:rPr>
                <w:rStyle w:val="Hyperlink"/>
                <w:noProof/>
                <w:rtl/>
                <w:lang w:bidi="fa-IR"/>
              </w:rPr>
              <w:t xml:space="preserve"> </w:t>
            </w:r>
            <w:r w:rsidRPr="00A43402">
              <w:rPr>
                <w:rStyle w:val="Hyperlink"/>
                <w:rFonts w:hint="eastAsia"/>
                <w:noProof/>
                <w:rtl/>
                <w:lang w:bidi="fa-IR"/>
              </w:rPr>
              <w:t>جهت</w:t>
            </w:r>
            <w:r w:rsidRPr="00A43402">
              <w:rPr>
                <w:rStyle w:val="Hyperlink"/>
                <w:noProof/>
                <w:rtl/>
                <w:lang w:bidi="fa-IR"/>
              </w:rPr>
              <w:t xml:space="preserve"> </w:t>
            </w:r>
            <w:r w:rsidRPr="00A43402">
              <w:rPr>
                <w:rStyle w:val="Hyperlink"/>
                <w:rFonts w:hint="eastAsia"/>
                <w:noProof/>
                <w:rtl/>
                <w:lang w:bidi="fa-IR"/>
              </w:rPr>
              <w:t>مبارزه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Toc417388645 \h</w:instrText>
            </w:r>
            <w:r>
              <w:rPr>
                <w:noProof/>
                <w:webHidden/>
                <w:rtl/>
              </w:rPr>
              <w:instrText xml:space="preserve"> </w:instrText>
            </w:r>
            <w:r>
              <w:rPr>
                <w:rStyle w:val="Hyperlink"/>
                <w:noProof/>
                <w:rtl/>
              </w:rPr>
            </w:r>
            <w:r>
              <w:rPr>
                <w:rStyle w:val="Hyperlink"/>
                <w:noProof/>
                <w:rtl/>
              </w:rPr>
              <w:fldChar w:fldCharType="separate"/>
            </w:r>
            <w:r>
              <w:rPr>
                <w:noProof/>
                <w:webHidden/>
                <w:rtl/>
              </w:rPr>
              <w:t>377</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46" w:history="1">
            <w:r w:rsidRPr="00A43402">
              <w:rPr>
                <w:rStyle w:val="Hyperlink"/>
                <w:noProof/>
                <w:rtl/>
                <w:lang w:bidi="fa-IR"/>
              </w:rPr>
              <w:t>7</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حرکت</w:t>
            </w:r>
            <w:r w:rsidRPr="00A43402">
              <w:rPr>
                <w:rStyle w:val="Hyperlink"/>
                <w:noProof/>
                <w:rtl/>
                <w:lang w:bidi="fa-IR"/>
              </w:rPr>
              <w:t xml:space="preserve"> </w:t>
            </w:r>
            <w:r w:rsidRPr="00A43402">
              <w:rPr>
                <w:rStyle w:val="Hyperlink"/>
                <w:rFonts w:hint="eastAsia"/>
                <w:noProof/>
                <w:rtl/>
                <w:lang w:bidi="fa-IR"/>
              </w:rPr>
              <w:t>ها</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فرهنگ</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س</w:t>
            </w:r>
            <w:r w:rsidRPr="00A43402">
              <w:rPr>
                <w:rStyle w:val="Hyperlink"/>
                <w:rFonts w:hint="cs"/>
                <w:noProof/>
                <w:rtl/>
                <w:lang w:bidi="fa-IR"/>
              </w:rPr>
              <w:t>ی</w:t>
            </w:r>
            <w:r w:rsidRPr="00A43402">
              <w:rPr>
                <w:rStyle w:val="Hyperlink"/>
                <w:rFonts w:hint="eastAsia"/>
                <w:noProof/>
                <w:rtl/>
                <w:lang w:bidi="fa-IR"/>
              </w:rPr>
              <w:t>اس</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حوزه</w:t>
            </w:r>
            <w:r w:rsidRPr="00A43402">
              <w:rPr>
                <w:rStyle w:val="Hyperlink"/>
                <w:noProof/>
                <w:rtl/>
                <w:lang w:bidi="fa-IR"/>
              </w:rPr>
              <w:t xml:space="preserve"> </w:t>
            </w:r>
            <w:r w:rsidRPr="00A43402">
              <w:rPr>
                <w:rStyle w:val="Hyperlink"/>
                <w:rFonts w:hint="eastAsia"/>
                <w:noProof/>
                <w:rtl/>
                <w:lang w:bidi="fa-IR"/>
              </w:rPr>
              <w:t>قم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Toc417388646 \h</w:instrText>
            </w:r>
            <w:r>
              <w:rPr>
                <w:noProof/>
                <w:webHidden/>
                <w:rtl/>
              </w:rPr>
              <w:instrText xml:space="preserve"> </w:instrText>
            </w:r>
            <w:r>
              <w:rPr>
                <w:rStyle w:val="Hyperlink"/>
                <w:noProof/>
                <w:rtl/>
              </w:rPr>
            </w:r>
            <w:r>
              <w:rPr>
                <w:rStyle w:val="Hyperlink"/>
                <w:noProof/>
                <w:rtl/>
              </w:rPr>
              <w:fldChar w:fldCharType="separate"/>
            </w:r>
            <w:r>
              <w:rPr>
                <w:noProof/>
                <w:webHidden/>
                <w:rtl/>
              </w:rPr>
              <w:t>388</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47" w:history="1">
            <w:r w:rsidRPr="00A43402">
              <w:rPr>
                <w:rStyle w:val="Hyperlink"/>
                <w:rFonts w:hint="eastAsia"/>
                <w:noProof/>
                <w:rtl/>
                <w:lang w:bidi="fa-IR"/>
              </w:rPr>
              <w:t>الف</w:t>
            </w:r>
            <w:r w:rsidRPr="00A43402">
              <w:rPr>
                <w:rStyle w:val="Hyperlink"/>
                <w:noProof/>
                <w:rtl/>
                <w:lang w:bidi="fa-IR"/>
              </w:rPr>
              <w:t xml:space="preserve">) </w:t>
            </w:r>
            <w:r w:rsidRPr="00A43402">
              <w:rPr>
                <w:rStyle w:val="Hyperlink"/>
                <w:rFonts w:hint="eastAsia"/>
                <w:noProof/>
                <w:rtl/>
                <w:lang w:bidi="fa-IR"/>
              </w:rPr>
              <w:t>مؤسسات</w:t>
            </w:r>
            <w:r w:rsidRPr="00A43402">
              <w:rPr>
                <w:rStyle w:val="Hyperlink"/>
                <w:noProof/>
                <w:rtl/>
                <w:lang w:bidi="fa-IR"/>
              </w:rPr>
              <w:t xml:space="preserve"> </w:t>
            </w:r>
            <w:r w:rsidRPr="00A43402">
              <w:rPr>
                <w:rStyle w:val="Hyperlink"/>
                <w:rFonts w:hint="eastAsia"/>
                <w:noProof/>
                <w:rtl/>
                <w:lang w:bidi="fa-IR"/>
              </w:rPr>
              <w:t>فرهنگ</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آموزش</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حوزه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Toc417388647 \h</w:instrText>
            </w:r>
            <w:r>
              <w:rPr>
                <w:noProof/>
                <w:webHidden/>
                <w:rtl/>
              </w:rPr>
              <w:instrText xml:space="preserve"> </w:instrText>
            </w:r>
            <w:r>
              <w:rPr>
                <w:rStyle w:val="Hyperlink"/>
                <w:noProof/>
                <w:rtl/>
              </w:rPr>
            </w:r>
            <w:r>
              <w:rPr>
                <w:rStyle w:val="Hyperlink"/>
                <w:noProof/>
                <w:rtl/>
              </w:rPr>
              <w:fldChar w:fldCharType="separate"/>
            </w:r>
            <w:r>
              <w:rPr>
                <w:noProof/>
                <w:webHidden/>
                <w:rtl/>
              </w:rPr>
              <w:t>388</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48" w:history="1">
            <w:r w:rsidRPr="00A43402">
              <w:rPr>
                <w:rStyle w:val="Hyperlink"/>
                <w:rFonts w:hint="eastAsia"/>
                <w:noProof/>
                <w:rtl/>
                <w:lang w:bidi="fa-IR"/>
              </w:rPr>
              <w:t>ب</w:t>
            </w:r>
            <w:r w:rsidRPr="00A43402">
              <w:rPr>
                <w:rStyle w:val="Hyperlink"/>
                <w:noProof/>
                <w:rtl/>
                <w:lang w:bidi="fa-IR"/>
              </w:rPr>
              <w:t xml:space="preserve">: </w:t>
            </w:r>
            <w:r w:rsidRPr="00A43402">
              <w:rPr>
                <w:rStyle w:val="Hyperlink"/>
                <w:rFonts w:hint="eastAsia"/>
                <w:noProof/>
                <w:rtl/>
                <w:lang w:bidi="fa-IR"/>
              </w:rPr>
              <w:t>مجلات</w:t>
            </w:r>
            <w:r w:rsidRPr="00A43402">
              <w:rPr>
                <w:rStyle w:val="Hyperlink"/>
                <w:noProof/>
                <w:rtl/>
                <w:lang w:bidi="fa-IR"/>
              </w:rPr>
              <w:t xml:space="preserve"> </w:t>
            </w:r>
            <w:r w:rsidRPr="00A43402">
              <w:rPr>
                <w:rStyle w:val="Hyperlink"/>
                <w:rFonts w:hint="eastAsia"/>
                <w:noProof/>
                <w:rtl/>
                <w:lang w:bidi="fa-IR"/>
              </w:rPr>
              <w:t>حوزو</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سالها</w:t>
            </w:r>
            <w:r w:rsidRPr="00A43402">
              <w:rPr>
                <w:rStyle w:val="Hyperlink"/>
                <w:rFonts w:hint="cs"/>
                <w:noProof/>
                <w:rtl/>
                <w:lang w:bidi="fa-IR"/>
              </w:rPr>
              <w:t>ی</w:t>
            </w:r>
            <w:r w:rsidRPr="00A43402">
              <w:rPr>
                <w:rStyle w:val="Hyperlink"/>
                <w:noProof/>
                <w:rtl/>
                <w:lang w:bidi="fa-IR"/>
              </w:rPr>
              <w:t xml:space="preserve"> 1330</w:t>
            </w:r>
            <w:r w:rsidRPr="00A43402">
              <w:rPr>
                <w:rStyle w:val="Hyperlink"/>
                <w:rFonts w:hint="eastAsia"/>
                <w:noProof/>
                <w:rtl/>
                <w:lang w:bidi="fa-IR"/>
              </w:rPr>
              <w:t>ـ</w:t>
            </w:r>
            <w:r w:rsidRPr="00A43402">
              <w:rPr>
                <w:rStyle w:val="Hyperlink"/>
                <w:noProof/>
                <w:rtl/>
                <w:lang w:bidi="fa-IR"/>
              </w:rPr>
              <w:t>1357)</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Toc417388648 \h</w:instrText>
            </w:r>
            <w:r>
              <w:rPr>
                <w:noProof/>
                <w:webHidden/>
                <w:rtl/>
              </w:rPr>
              <w:instrText xml:space="preserve"> </w:instrText>
            </w:r>
            <w:r>
              <w:rPr>
                <w:rStyle w:val="Hyperlink"/>
                <w:noProof/>
                <w:rtl/>
              </w:rPr>
            </w:r>
            <w:r>
              <w:rPr>
                <w:rStyle w:val="Hyperlink"/>
                <w:noProof/>
                <w:rtl/>
              </w:rPr>
              <w:fldChar w:fldCharType="separate"/>
            </w:r>
            <w:r>
              <w:rPr>
                <w:noProof/>
                <w:webHidden/>
                <w:rtl/>
              </w:rPr>
              <w:t>429</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49" w:history="1">
            <w:r w:rsidRPr="00A43402">
              <w:rPr>
                <w:rStyle w:val="Hyperlink"/>
                <w:noProof/>
                <w:rtl/>
                <w:lang w:bidi="fa-IR"/>
              </w:rPr>
              <w:t>8</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جنبش</w:t>
            </w:r>
            <w:r w:rsidRPr="00A43402">
              <w:rPr>
                <w:rStyle w:val="Hyperlink"/>
                <w:noProof/>
                <w:rtl/>
                <w:lang w:bidi="fa-IR"/>
              </w:rPr>
              <w:t xml:space="preserve"> </w:t>
            </w:r>
            <w:r w:rsidRPr="00A43402">
              <w:rPr>
                <w:rStyle w:val="Hyperlink"/>
                <w:rFonts w:hint="eastAsia"/>
                <w:noProof/>
                <w:rtl/>
                <w:lang w:bidi="fa-IR"/>
              </w:rPr>
              <w:t>ترجم</w:t>
            </w:r>
            <w:r w:rsidRPr="00A43402">
              <w:rPr>
                <w:rStyle w:val="Hyperlink"/>
                <w:rFonts w:hint="cs"/>
                <w:noProof/>
                <w:rtl/>
                <w:lang w:bidi="fa-IR"/>
              </w:rPr>
              <w:t>ۀ</w:t>
            </w:r>
            <w:r w:rsidRPr="00A43402">
              <w:rPr>
                <w:rStyle w:val="Hyperlink"/>
                <w:noProof/>
                <w:rtl/>
                <w:lang w:bidi="fa-IR"/>
              </w:rPr>
              <w:t xml:space="preserve"> </w:t>
            </w:r>
            <w:r w:rsidRPr="00A43402">
              <w:rPr>
                <w:rStyle w:val="Hyperlink"/>
                <w:rFonts w:hint="eastAsia"/>
                <w:noProof/>
                <w:rtl/>
                <w:lang w:bidi="fa-IR"/>
              </w:rPr>
              <w:t>آثار</w:t>
            </w:r>
            <w:r w:rsidRPr="00A43402">
              <w:rPr>
                <w:rStyle w:val="Hyperlink"/>
                <w:noProof/>
                <w:rtl/>
                <w:lang w:bidi="fa-IR"/>
              </w:rPr>
              <w:t xml:space="preserve"> </w:t>
            </w:r>
            <w:r w:rsidRPr="00A43402">
              <w:rPr>
                <w:rStyle w:val="Hyperlink"/>
                <w:rFonts w:hint="eastAsia"/>
                <w:noProof/>
                <w:rtl/>
                <w:lang w:bidi="fa-IR"/>
              </w:rPr>
              <w:t>اجتماع</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س</w:t>
            </w:r>
            <w:r w:rsidRPr="00A43402">
              <w:rPr>
                <w:rStyle w:val="Hyperlink"/>
                <w:rFonts w:hint="cs"/>
                <w:noProof/>
                <w:rtl/>
                <w:lang w:bidi="fa-IR"/>
              </w:rPr>
              <w:t>ی</w:t>
            </w:r>
            <w:r w:rsidRPr="00A43402">
              <w:rPr>
                <w:rStyle w:val="Hyperlink"/>
                <w:rFonts w:hint="eastAsia"/>
                <w:noProof/>
                <w:rtl/>
                <w:lang w:bidi="fa-IR"/>
              </w:rPr>
              <w:t>اس</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عرب</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اخوان</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به</w:t>
            </w:r>
            <w:r w:rsidRPr="00A43402">
              <w:rPr>
                <w:rStyle w:val="Hyperlink"/>
                <w:noProof/>
                <w:rtl/>
                <w:lang w:bidi="fa-IR"/>
              </w:rPr>
              <w:t xml:space="preserve"> </w:t>
            </w:r>
            <w:r w:rsidRPr="00A43402">
              <w:rPr>
                <w:rStyle w:val="Hyperlink"/>
                <w:rFonts w:hint="eastAsia"/>
                <w:noProof/>
                <w:rtl/>
                <w:lang w:bidi="fa-IR"/>
              </w:rPr>
              <w:t>فارس</w:t>
            </w:r>
            <w:r w:rsidRPr="00A43402">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Toc417388649 \h</w:instrText>
            </w:r>
            <w:r>
              <w:rPr>
                <w:noProof/>
                <w:webHidden/>
                <w:rtl/>
              </w:rPr>
              <w:instrText xml:space="preserve"> </w:instrText>
            </w:r>
            <w:r>
              <w:rPr>
                <w:rStyle w:val="Hyperlink"/>
                <w:noProof/>
                <w:rtl/>
              </w:rPr>
            </w:r>
            <w:r>
              <w:rPr>
                <w:rStyle w:val="Hyperlink"/>
                <w:noProof/>
                <w:rtl/>
              </w:rPr>
              <w:fldChar w:fldCharType="separate"/>
            </w:r>
            <w:r>
              <w:rPr>
                <w:noProof/>
                <w:webHidden/>
                <w:rtl/>
              </w:rPr>
              <w:t>447</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50" w:history="1">
            <w:r w:rsidRPr="00A43402">
              <w:rPr>
                <w:rStyle w:val="Hyperlink"/>
                <w:rFonts w:hint="eastAsia"/>
                <w:noProof/>
                <w:rtl/>
                <w:lang w:bidi="fa-IR"/>
              </w:rPr>
              <w:t>الف</w:t>
            </w:r>
            <w:r w:rsidRPr="00A43402">
              <w:rPr>
                <w:rStyle w:val="Hyperlink"/>
                <w:noProof/>
                <w:rtl/>
                <w:lang w:bidi="fa-IR"/>
              </w:rPr>
              <w:t xml:space="preserve">: </w:t>
            </w:r>
            <w:r w:rsidRPr="00A43402">
              <w:rPr>
                <w:rStyle w:val="Hyperlink"/>
                <w:rFonts w:hint="eastAsia"/>
                <w:noProof/>
                <w:rtl/>
                <w:lang w:bidi="fa-IR"/>
              </w:rPr>
              <w:t>آثار</w:t>
            </w:r>
            <w:r w:rsidRPr="00A43402">
              <w:rPr>
                <w:rStyle w:val="Hyperlink"/>
                <w:noProof/>
                <w:rtl/>
                <w:lang w:bidi="fa-IR"/>
              </w:rPr>
              <w:t xml:space="preserve"> </w:t>
            </w:r>
            <w:r w:rsidRPr="00A43402">
              <w:rPr>
                <w:rStyle w:val="Hyperlink"/>
                <w:rFonts w:hint="eastAsia"/>
                <w:noProof/>
                <w:rtl/>
                <w:lang w:bidi="fa-IR"/>
              </w:rPr>
              <w:t>فارس</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شد</w:t>
            </w:r>
            <w:r w:rsidRPr="00A43402">
              <w:rPr>
                <w:rStyle w:val="Hyperlink"/>
                <w:rFonts w:hint="cs"/>
                <w:noProof/>
                <w:rtl/>
                <w:lang w:bidi="fa-IR"/>
              </w:rPr>
              <w:t>ۀ</w:t>
            </w:r>
            <w:r w:rsidRPr="00A43402">
              <w:rPr>
                <w:rStyle w:val="Hyperlink"/>
                <w:noProof/>
                <w:rtl/>
                <w:lang w:bidi="fa-IR"/>
              </w:rPr>
              <w:t xml:space="preserve"> </w:t>
            </w:r>
            <w:r w:rsidRPr="00A43402">
              <w:rPr>
                <w:rStyle w:val="Hyperlink"/>
                <w:rFonts w:hint="eastAsia"/>
                <w:noProof/>
                <w:rtl/>
                <w:lang w:bidi="fa-IR"/>
              </w:rPr>
              <w:t>س</w:t>
            </w:r>
            <w:r w:rsidRPr="00A43402">
              <w:rPr>
                <w:rStyle w:val="Hyperlink"/>
                <w:rFonts w:hint="cs"/>
                <w:noProof/>
                <w:rtl/>
                <w:lang w:bidi="fa-IR"/>
              </w:rPr>
              <w:t>ی</w:t>
            </w:r>
            <w:r w:rsidRPr="00A43402">
              <w:rPr>
                <w:rStyle w:val="Hyperlink"/>
                <w:rFonts w:hint="eastAsia"/>
                <w:noProof/>
                <w:rtl/>
                <w:lang w:bidi="fa-IR"/>
              </w:rPr>
              <w:t>د</w:t>
            </w:r>
            <w:r w:rsidRPr="00A43402">
              <w:rPr>
                <w:rStyle w:val="Hyperlink"/>
                <w:noProof/>
                <w:rtl/>
                <w:lang w:bidi="fa-IR"/>
              </w:rPr>
              <w:t xml:space="preserve"> </w:t>
            </w:r>
            <w:r w:rsidRPr="00A43402">
              <w:rPr>
                <w:rStyle w:val="Hyperlink"/>
                <w:rFonts w:hint="eastAsia"/>
                <w:noProof/>
                <w:rtl/>
                <w:lang w:bidi="fa-IR"/>
              </w:rPr>
              <w:t>قطب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Toc417388650 \h</w:instrText>
            </w:r>
            <w:r>
              <w:rPr>
                <w:noProof/>
                <w:webHidden/>
                <w:rtl/>
              </w:rPr>
              <w:instrText xml:space="preserve"> </w:instrText>
            </w:r>
            <w:r>
              <w:rPr>
                <w:rStyle w:val="Hyperlink"/>
                <w:noProof/>
                <w:rtl/>
              </w:rPr>
            </w:r>
            <w:r>
              <w:rPr>
                <w:rStyle w:val="Hyperlink"/>
                <w:noProof/>
                <w:rtl/>
              </w:rPr>
              <w:fldChar w:fldCharType="separate"/>
            </w:r>
            <w:r>
              <w:rPr>
                <w:noProof/>
                <w:webHidden/>
                <w:rtl/>
              </w:rPr>
              <w:t>451</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51" w:history="1">
            <w:r w:rsidRPr="00A43402">
              <w:rPr>
                <w:rStyle w:val="Hyperlink"/>
                <w:rFonts w:hint="eastAsia"/>
                <w:noProof/>
                <w:rtl/>
                <w:lang w:bidi="fa-IR"/>
              </w:rPr>
              <w:t>ب</w:t>
            </w:r>
            <w:r w:rsidRPr="00A43402">
              <w:rPr>
                <w:rStyle w:val="Hyperlink"/>
                <w:noProof/>
                <w:rtl/>
                <w:lang w:bidi="fa-IR"/>
              </w:rPr>
              <w:t xml:space="preserve">: </w:t>
            </w:r>
            <w:r w:rsidRPr="00A43402">
              <w:rPr>
                <w:rStyle w:val="Hyperlink"/>
                <w:rFonts w:hint="eastAsia"/>
                <w:noProof/>
                <w:rtl/>
                <w:lang w:bidi="fa-IR"/>
              </w:rPr>
              <w:t>آثار</w:t>
            </w:r>
            <w:r w:rsidRPr="00A43402">
              <w:rPr>
                <w:rStyle w:val="Hyperlink"/>
                <w:noProof/>
                <w:rtl/>
                <w:lang w:bidi="fa-IR"/>
              </w:rPr>
              <w:t xml:space="preserve"> </w:t>
            </w:r>
            <w:r w:rsidRPr="00A43402">
              <w:rPr>
                <w:rStyle w:val="Hyperlink"/>
                <w:rFonts w:hint="eastAsia"/>
                <w:noProof/>
                <w:rtl/>
                <w:lang w:bidi="fa-IR"/>
              </w:rPr>
              <w:t>فارس</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شده</w:t>
            </w:r>
            <w:r w:rsidRPr="00A43402">
              <w:rPr>
                <w:rStyle w:val="Hyperlink"/>
                <w:noProof/>
                <w:rtl/>
                <w:lang w:bidi="fa-IR"/>
              </w:rPr>
              <w:t xml:space="preserve"> </w:t>
            </w:r>
            <w:r w:rsidRPr="00A43402">
              <w:rPr>
                <w:rStyle w:val="Hyperlink"/>
                <w:rFonts w:hint="eastAsia"/>
                <w:noProof/>
                <w:rtl/>
                <w:lang w:bidi="fa-IR"/>
              </w:rPr>
              <w:t>محمد</w:t>
            </w:r>
            <w:r w:rsidRPr="00A43402">
              <w:rPr>
                <w:rStyle w:val="Hyperlink"/>
                <w:noProof/>
                <w:rtl/>
                <w:lang w:bidi="fa-IR"/>
              </w:rPr>
              <w:t xml:space="preserve"> </w:t>
            </w:r>
            <w:r w:rsidRPr="00A43402">
              <w:rPr>
                <w:rStyle w:val="Hyperlink"/>
                <w:rFonts w:hint="eastAsia"/>
                <w:noProof/>
                <w:rtl/>
                <w:lang w:bidi="fa-IR"/>
              </w:rPr>
              <w:t>قطب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Toc417388651 \h</w:instrText>
            </w:r>
            <w:r>
              <w:rPr>
                <w:noProof/>
                <w:webHidden/>
                <w:rtl/>
              </w:rPr>
              <w:instrText xml:space="preserve"> </w:instrText>
            </w:r>
            <w:r>
              <w:rPr>
                <w:rStyle w:val="Hyperlink"/>
                <w:noProof/>
                <w:rtl/>
              </w:rPr>
            </w:r>
            <w:r>
              <w:rPr>
                <w:rStyle w:val="Hyperlink"/>
                <w:noProof/>
                <w:rtl/>
              </w:rPr>
              <w:fldChar w:fldCharType="separate"/>
            </w:r>
            <w:r>
              <w:rPr>
                <w:noProof/>
                <w:webHidden/>
                <w:rtl/>
              </w:rPr>
              <w:t>453</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52" w:history="1">
            <w:r w:rsidRPr="00A43402">
              <w:rPr>
                <w:rStyle w:val="Hyperlink"/>
                <w:rFonts w:hint="eastAsia"/>
                <w:noProof/>
                <w:rtl/>
                <w:lang w:bidi="fa-IR"/>
              </w:rPr>
              <w:t>ترجمه</w:t>
            </w:r>
            <w:r w:rsidRPr="00A43402">
              <w:rPr>
                <w:rStyle w:val="Hyperlink"/>
                <w:noProof/>
                <w:rtl/>
                <w:lang w:bidi="fa-IR"/>
              </w:rPr>
              <w:t xml:space="preserve"> </w:t>
            </w:r>
            <w:r w:rsidRPr="00A43402">
              <w:rPr>
                <w:rStyle w:val="Hyperlink"/>
                <w:rFonts w:hint="eastAsia"/>
                <w:noProof/>
                <w:rtl/>
                <w:lang w:bidi="fa-IR"/>
              </w:rPr>
              <w:t>آثار</w:t>
            </w:r>
            <w:r w:rsidRPr="00A43402">
              <w:rPr>
                <w:rStyle w:val="Hyperlink"/>
                <w:noProof/>
                <w:rtl/>
                <w:lang w:bidi="fa-IR"/>
              </w:rPr>
              <w:t xml:space="preserve"> </w:t>
            </w:r>
            <w:r w:rsidRPr="00A43402">
              <w:rPr>
                <w:rStyle w:val="Hyperlink"/>
                <w:rFonts w:hint="eastAsia"/>
                <w:noProof/>
                <w:rtl/>
                <w:lang w:bidi="fa-IR"/>
              </w:rPr>
              <w:t>مودود</w:t>
            </w:r>
            <w:r w:rsidRPr="00A43402">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Toc417388652 \h</w:instrText>
            </w:r>
            <w:r>
              <w:rPr>
                <w:noProof/>
                <w:webHidden/>
                <w:rtl/>
              </w:rPr>
              <w:instrText xml:space="preserve"> </w:instrText>
            </w:r>
            <w:r>
              <w:rPr>
                <w:rStyle w:val="Hyperlink"/>
                <w:noProof/>
                <w:rtl/>
              </w:rPr>
            </w:r>
            <w:r>
              <w:rPr>
                <w:rStyle w:val="Hyperlink"/>
                <w:noProof/>
                <w:rtl/>
              </w:rPr>
              <w:fldChar w:fldCharType="separate"/>
            </w:r>
            <w:r>
              <w:rPr>
                <w:noProof/>
                <w:webHidden/>
                <w:rtl/>
              </w:rPr>
              <w:t>454</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53" w:history="1">
            <w:r w:rsidRPr="00A43402">
              <w:rPr>
                <w:rStyle w:val="Hyperlink"/>
                <w:rFonts w:hint="eastAsia"/>
                <w:noProof/>
                <w:rtl/>
                <w:lang w:bidi="fa-IR"/>
              </w:rPr>
              <w:t>ترجم</w:t>
            </w:r>
            <w:r w:rsidRPr="00A43402">
              <w:rPr>
                <w:rStyle w:val="Hyperlink"/>
                <w:rFonts w:hint="cs"/>
                <w:noProof/>
                <w:rtl/>
                <w:lang w:bidi="fa-IR"/>
              </w:rPr>
              <w:t>ۀ</w:t>
            </w:r>
            <w:r w:rsidRPr="00A43402">
              <w:rPr>
                <w:rStyle w:val="Hyperlink"/>
                <w:noProof/>
                <w:rtl/>
                <w:lang w:bidi="fa-IR"/>
              </w:rPr>
              <w:t xml:space="preserve"> </w:t>
            </w:r>
            <w:r w:rsidRPr="00A43402">
              <w:rPr>
                <w:rStyle w:val="Hyperlink"/>
                <w:rFonts w:hint="eastAsia"/>
                <w:noProof/>
                <w:rtl/>
                <w:lang w:bidi="fa-IR"/>
              </w:rPr>
              <w:t>آثار</w:t>
            </w:r>
            <w:r w:rsidRPr="00A43402">
              <w:rPr>
                <w:rStyle w:val="Hyperlink"/>
                <w:noProof/>
                <w:rtl/>
                <w:lang w:bidi="fa-IR"/>
              </w:rPr>
              <w:t xml:space="preserve"> </w:t>
            </w:r>
            <w:r w:rsidRPr="00A43402">
              <w:rPr>
                <w:rStyle w:val="Hyperlink"/>
                <w:rFonts w:hint="eastAsia"/>
                <w:noProof/>
                <w:rtl/>
                <w:lang w:bidi="fa-IR"/>
              </w:rPr>
              <w:t>د</w:t>
            </w:r>
            <w:r w:rsidRPr="00A43402">
              <w:rPr>
                <w:rStyle w:val="Hyperlink"/>
                <w:rFonts w:hint="cs"/>
                <w:noProof/>
                <w:rtl/>
                <w:lang w:bidi="fa-IR"/>
              </w:rPr>
              <w:t>ی</w:t>
            </w:r>
            <w:r w:rsidRPr="00A43402">
              <w:rPr>
                <w:rStyle w:val="Hyperlink"/>
                <w:rFonts w:hint="eastAsia"/>
                <w:noProof/>
                <w:rtl/>
                <w:lang w:bidi="fa-IR"/>
              </w:rPr>
              <w:t>گر</w:t>
            </w:r>
            <w:r w:rsidRPr="00A43402">
              <w:rPr>
                <w:rStyle w:val="Hyperlink"/>
                <w:noProof/>
                <w:rtl/>
                <w:lang w:bidi="fa-IR"/>
              </w:rPr>
              <w:t xml:space="preserve"> </w:t>
            </w:r>
            <w:r w:rsidRPr="00A43402">
              <w:rPr>
                <w:rStyle w:val="Hyperlink"/>
                <w:rFonts w:hint="eastAsia"/>
                <w:noProof/>
                <w:rtl/>
                <w:lang w:bidi="fa-IR"/>
              </w:rPr>
              <w:t>مؤلفان</w:t>
            </w:r>
            <w:r w:rsidRPr="00A43402">
              <w:rPr>
                <w:rStyle w:val="Hyperlink"/>
                <w:noProof/>
                <w:rtl/>
                <w:lang w:bidi="fa-IR"/>
              </w:rPr>
              <w:t xml:space="preserve"> </w:t>
            </w:r>
            <w:r w:rsidRPr="00A43402">
              <w:rPr>
                <w:rStyle w:val="Hyperlink"/>
                <w:rFonts w:hint="eastAsia"/>
                <w:noProof/>
                <w:rtl/>
                <w:lang w:bidi="fa-IR"/>
              </w:rPr>
              <w:t>عرب</w:t>
            </w:r>
            <w:r w:rsidRPr="00A43402">
              <w:rPr>
                <w:rStyle w:val="Hyperlink"/>
                <w:noProof/>
                <w:rtl/>
                <w:lang w:bidi="fa-IR"/>
              </w:rPr>
              <w:t xml:space="preserve"> </w:t>
            </w:r>
            <w:r w:rsidRPr="00A43402">
              <w:rPr>
                <w:rStyle w:val="Hyperlink"/>
                <w:rFonts w:hint="eastAsia"/>
                <w:noProof/>
                <w:rtl/>
                <w:lang w:bidi="fa-IR"/>
              </w:rPr>
              <w:t>و</w:t>
            </w:r>
            <w:r w:rsidRPr="00A43402">
              <w:rPr>
                <w:rStyle w:val="Hyperlink"/>
                <w:noProof/>
                <w:rtl/>
                <w:lang w:bidi="fa-IR"/>
              </w:rPr>
              <w:t xml:space="preserve"> ... </w:t>
            </w:r>
            <w:r w:rsidRPr="00A43402">
              <w:rPr>
                <w:rStyle w:val="Hyperlink"/>
                <w:rFonts w:hint="eastAsia"/>
                <w:noProof/>
                <w:rtl/>
                <w:lang w:bidi="fa-IR"/>
              </w:rPr>
              <w:t>به</w:t>
            </w:r>
            <w:r w:rsidRPr="00A43402">
              <w:rPr>
                <w:rStyle w:val="Hyperlink"/>
                <w:noProof/>
                <w:rtl/>
                <w:lang w:bidi="fa-IR"/>
              </w:rPr>
              <w:t xml:space="preserve"> </w:t>
            </w:r>
            <w:r w:rsidRPr="00A43402">
              <w:rPr>
                <w:rStyle w:val="Hyperlink"/>
                <w:rFonts w:hint="eastAsia"/>
                <w:noProof/>
                <w:rtl/>
                <w:lang w:bidi="fa-IR"/>
              </w:rPr>
              <w:t>فارس</w:t>
            </w:r>
            <w:r w:rsidRPr="00A43402">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Toc417388653 \h</w:instrText>
            </w:r>
            <w:r>
              <w:rPr>
                <w:noProof/>
                <w:webHidden/>
                <w:rtl/>
              </w:rPr>
              <w:instrText xml:space="preserve"> </w:instrText>
            </w:r>
            <w:r>
              <w:rPr>
                <w:rStyle w:val="Hyperlink"/>
                <w:noProof/>
                <w:rtl/>
              </w:rPr>
            </w:r>
            <w:r>
              <w:rPr>
                <w:rStyle w:val="Hyperlink"/>
                <w:noProof/>
                <w:rtl/>
              </w:rPr>
              <w:fldChar w:fldCharType="separate"/>
            </w:r>
            <w:r>
              <w:rPr>
                <w:noProof/>
                <w:webHidden/>
                <w:rtl/>
              </w:rPr>
              <w:t>455</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54" w:history="1">
            <w:r w:rsidRPr="00A43402">
              <w:rPr>
                <w:rStyle w:val="Hyperlink"/>
                <w:rFonts w:hint="eastAsia"/>
                <w:noProof/>
                <w:rtl/>
                <w:lang w:bidi="fa-IR"/>
              </w:rPr>
              <w:t>ترجم</w:t>
            </w:r>
            <w:r w:rsidRPr="00A43402">
              <w:rPr>
                <w:rStyle w:val="Hyperlink"/>
                <w:rFonts w:hint="cs"/>
                <w:noProof/>
                <w:rtl/>
                <w:lang w:bidi="fa-IR"/>
              </w:rPr>
              <w:t>ۀ</w:t>
            </w:r>
            <w:r w:rsidRPr="00A43402">
              <w:rPr>
                <w:rStyle w:val="Hyperlink"/>
                <w:noProof/>
                <w:rtl/>
                <w:lang w:bidi="fa-IR"/>
              </w:rPr>
              <w:t xml:space="preserve"> </w:t>
            </w:r>
            <w:r w:rsidRPr="00A43402">
              <w:rPr>
                <w:rStyle w:val="Hyperlink"/>
                <w:rFonts w:hint="eastAsia"/>
                <w:noProof/>
                <w:rtl/>
                <w:lang w:bidi="fa-IR"/>
              </w:rPr>
              <w:t>آثار</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دربار</w:t>
            </w:r>
            <w:r w:rsidRPr="00A43402">
              <w:rPr>
                <w:rStyle w:val="Hyperlink"/>
                <w:rFonts w:hint="cs"/>
                <w:noProof/>
                <w:rtl/>
                <w:lang w:bidi="fa-IR"/>
              </w:rPr>
              <w:t>ۀ</w:t>
            </w:r>
            <w:r w:rsidRPr="00A43402">
              <w:rPr>
                <w:rStyle w:val="Hyperlink"/>
                <w:noProof/>
                <w:rtl/>
                <w:lang w:bidi="fa-IR"/>
              </w:rPr>
              <w:t xml:space="preserve"> </w:t>
            </w:r>
            <w:r w:rsidRPr="00A43402">
              <w:rPr>
                <w:rStyle w:val="Hyperlink"/>
                <w:rFonts w:hint="eastAsia"/>
                <w:noProof/>
                <w:rtl/>
                <w:lang w:bidi="fa-IR"/>
              </w:rPr>
              <w:t>اسلام</w:t>
            </w:r>
            <w:r w:rsidRPr="00A43402">
              <w:rPr>
                <w:rStyle w:val="Hyperlink"/>
                <w:noProof/>
                <w:rtl/>
                <w:lang w:bidi="fa-IR"/>
              </w:rPr>
              <w:t xml:space="preserve"> </w:t>
            </w:r>
            <w:r w:rsidRPr="00A43402">
              <w:rPr>
                <w:rStyle w:val="Hyperlink"/>
                <w:rFonts w:hint="eastAsia"/>
                <w:noProof/>
                <w:rtl/>
                <w:lang w:bidi="fa-IR"/>
              </w:rPr>
              <w:t>و</w:t>
            </w:r>
            <w:r w:rsidRPr="00A43402">
              <w:rPr>
                <w:rStyle w:val="Hyperlink"/>
                <w:noProof/>
                <w:rtl/>
                <w:lang w:bidi="fa-IR"/>
              </w:rPr>
              <w:t xml:space="preserve"> </w:t>
            </w:r>
            <w:r w:rsidRPr="00A43402">
              <w:rPr>
                <w:rStyle w:val="Hyperlink"/>
                <w:rFonts w:hint="eastAsia"/>
                <w:noProof/>
                <w:rtl/>
                <w:lang w:bidi="fa-IR"/>
              </w:rPr>
              <w:t>پ</w:t>
            </w:r>
            <w:r w:rsidRPr="00A43402">
              <w:rPr>
                <w:rStyle w:val="Hyperlink"/>
                <w:rFonts w:hint="cs"/>
                <w:noProof/>
                <w:rtl/>
                <w:lang w:bidi="fa-IR"/>
              </w:rPr>
              <w:t>ی</w:t>
            </w:r>
            <w:r w:rsidRPr="00A43402">
              <w:rPr>
                <w:rStyle w:val="Hyperlink"/>
                <w:rFonts w:hint="eastAsia"/>
                <w:noProof/>
                <w:rtl/>
                <w:lang w:bidi="fa-IR"/>
              </w:rPr>
              <w:t>امبر</w:t>
            </w:r>
            <w:r w:rsidRPr="00A43402">
              <w:rPr>
                <w:rStyle w:val="Hyperlink"/>
                <w:noProof/>
                <w:rtl/>
                <w:lang w:bidi="fa-IR"/>
              </w:rPr>
              <w:t xml:space="preserve"> (</w:t>
            </w:r>
            <w:r w:rsidRPr="00A43402">
              <w:rPr>
                <w:rStyle w:val="Hyperlink"/>
                <w:rFonts w:hint="eastAsia"/>
                <w:noProof/>
                <w:rtl/>
                <w:lang w:bidi="fa-IR"/>
              </w:rPr>
              <w:t>ص</w:t>
            </w:r>
            <w:r w:rsidRPr="00A43402">
              <w:rPr>
                <w:rStyle w:val="Hyperlink"/>
                <w:noProof/>
                <w:rtl/>
                <w:lang w:bidi="fa-IR"/>
              </w:rPr>
              <w:t xml:space="preserve">) </w:t>
            </w:r>
            <w:r w:rsidRPr="00A43402">
              <w:rPr>
                <w:rStyle w:val="Hyperlink"/>
                <w:rFonts w:hint="eastAsia"/>
                <w:noProof/>
                <w:rtl/>
                <w:lang w:bidi="fa-IR"/>
              </w:rPr>
              <w:t>از</w:t>
            </w:r>
            <w:r w:rsidRPr="00A43402">
              <w:rPr>
                <w:rStyle w:val="Hyperlink"/>
                <w:noProof/>
                <w:rtl/>
                <w:lang w:bidi="fa-IR"/>
              </w:rPr>
              <w:t xml:space="preserve"> </w:t>
            </w:r>
            <w:r w:rsidRPr="00A43402">
              <w:rPr>
                <w:rStyle w:val="Hyperlink"/>
                <w:rFonts w:hint="eastAsia"/>
                <w:noProof/>
                <w:rtl/>
                <w:lang w:bidi="fa-IR"/>
              </w:rPr>
              <w:t>اروپائ</w:t>
            </w:r>
            <w:r w:rsidRPr="00A43402">
              <w:rPr>
                <w:rStyle w:val="Hyperlink"/>
                <w:rFonts w:hint="cs"/>
                <w:noProof/>
                <w:rtl/>
                <w:lang w:bidi="fa-IR"/>
              </w:rPr>
              <w:t>ی</w:t>
            </w:r>
            <w:r w:rsidRPr="00A43402">
              <w:rPr>
                <w:rStyle w:val="Hyperlink"/>
                <w:rFonts w:hint="eastAsia"/>
                <w:noProof/>
                <w:rtl/>
                <w:lang w:bidi="fa-IR"/>
              </w:rPr>
              <w:t>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Toc417388654 \h</w:instrText>
            </w:r>
            <w:r>
              <w:rPr>
                <w:noProof/>
                <w:webHidden/>
                <w:rtl/>
              </w:rPr>
              <w:instrText xml:space="preserve"> </w:instrText>
            </w:r>
            <w:r>
              <w:rPr>
                <w:rStyle w:val="Hyperlink"/>
                <w:noProof/>
                <w:rtl/>
              </w:rPr>
            </w:r>
            <w:r>
              <w:rPr>
                <w:rStyle w:val="Hyperlink"/>
                <w:noProof/>
                <w:rtl/>
              </w:rPr>
              <w:fldChar w:fldCharType="separate"/>
            </w:r>
            <w:r>
              <w:rPr>
                <w:noProof/>
                <w:webHidden/>
                <w:rtl/>
              </w:rPr>
              <w:t>459</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55" w:history="1">
            <w:r w:rsidRPr="00A43402">
              <w:rPr>
                <w:rStyle w:val="Hyperlink"/>
                <w:rFonts w:hint="eastAsia"/>
                <w:noProof/>
                <w:rtl/>
                <w:lang w:bidi="fa-IR"/>
              </w:rPr>
              <w:t>ناشران</w:t>
            </w:r>
            <w:r w:rsidRPr="00A43402">
              <w:rPr>
                <w:rStyle w:val="Hyperlink"/>
                <w:noProof/>
                <w:rtl/>
                <w:lang w:bidi="fa-IR"/>
              </w:rPr>
              <w:t xml:space="preserve"> </w:t>
            </w:r>
            <w:r w:rsidRPr="00A43402">
              <w:rPr>
                <w:rStyle w:val="Hyperlink"/>
                <w:rFonts w:hint="eastAsia"/>
                <w:noProof/>
                <w:rtl/>
                <w:lang w:bidi="fa-IR"/>
              </w:rPr>
              <w:t>آثار</w:t>
            </w:r>
            <w:r w:rsidRPr="00A43402">
              <w:rPr>
                <w:rStyle w:val="Hyperlink"/>
                <w:noProof/>
                <w:rtl/>
                <w:lang w:bidi="fa-IR"/>
              </w:rPr>
              <w:t xml:space="preserve"> </w:t>
            </w:r>
            <w:r w:rsidRPr="00A43402">
              <w:rPr>
                <w:rStyle w:val="Hyperlink"/>
                <w:rFonts w:hint="eastAsia"/>
                <w:noProof/>
                <w:rtl/>
                <w:lang w:bidi="fa-IR"/>
              </w:rPr>
              <w:t>مذهب</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س</w:t>
            </w:r>
            <w:r w:rsidRPr="00A43402">
              <w:rPr>
                <w:rStyle w:val="Hyperlink"/>
                <w:rFonts w:hint="cs"/>
                <w:noProof/>
                <w:rtl/>
                <w:lang w:bidi="fa-IR"/>
              </w:rPr>
              <w:t>ی</w:t>
            </w:r>
            <w:r w:rsidRPr="00A43402">
              <w:rPr>
                <w:rStyle w:val="Hyperlink"/>
                <w:rFonts w:hint="eastAsia"/>
                <w:noProof/>
                <w:rtl/>
                <w:lang w:bidi="fa-IR"/>
              </w:rPr>
              <w:t>اس</w:t>
            </w:r>
            <w:r w:rsidRPr="00A43402">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Toc417388655 \h</w:instrText>
            </w:r>
            <w:r>
              <w:rPr>
                <w:noProof/>
                <w:webHidden/>
                <w:rtl/>
              </w:rPr>
              <w:instrText xml:space="preserve"> </w:instrText>
            </w:r>
            <w:r>
              <w:rPr>
                <w:rStyle w:val="Hyperlink"/>
                <w:noProof/>
                <w:rtl/>
              </w:rPr>
            </w:r>
            <w:r>
              <w:rPr>
                <w:rStyle w:val="Hyperlink"/>
                <w:noProof/>
                <w:rtl/>
              </w:rPr>
              <w:fldChar w:fldCharType="separate"/>
            </w:r>
            <w:r>
              <w:rPr>
                <w:noProof/>
                <w:webHidden/>
                <w:rtl/>
              </w:rPr>
              <w:t>462</w:t>
            </w:r>
            <w:r>
              <w:rPr>
                <w:rStyle w:val="Hyperlink"/>
                <w:noProof/>
                <w:rtl/>
              </w:rPr>
              <w:fldChar w:fldCharType="end"/>
            </w:r>
          </w:hyperlink>
        </w:p>
        <w:p w:rsidR="00FF7BED" w:rsidRDefault="00FF7BED">
          <w:pPr>
            <w:pStyle w:val="TOC1"/>
            <w:tabs>
              <w:tab w:val="right" w:leader="dot" w:pos="7927"/>
            </w:tabs>
            <w:bidi/>
            <w:rPr>
              <w:rFonts w:cstheme="minorBidi"/>
              <w:bCs w:val="0"/>
              <w:noProof/>
              <w:szCs w:val="22"/>
              <w:rtl/>
              <w:lang w:eastAsia="en-US"/>
            </w:rPr>
          </w:pPr>
          <w:hyperlink w:anchor="_Toc417388656" w:history="1">
            <w:r w:rsidRPr="00A43402">
              <w:rPr>
                <w:rStyle w:val="Hyperlink"/>
                <w:rFonts w:ascii="IRYakout" w:hAnsi="IRYakout" w:hint="eastAsia"/>
                <w:noProof/>
                <w:rtl/>
                <w:lang w:bidi="fa-IR"/>
              </w:rPr>
              <w:t>فصل</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سوم</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جر</w:t>
            </w:r>
            <w:r w:rsidRPr="00A43402">
              <w:rPr>
                <w:rStyle w:val="Hyperlink"/>
                <w:rFonts w:ascii="IRNazli" w:hAnsi="IRNazli" w:hint="cs"/>
                <w:noProof/>
                <w:rtl/>
                <w:lang w:bidi="fa-IR"/>
              </w:rPr>
              <w:t>ی</w:t>
            </w:r>
            <w:r w:rsidRPr="00A43402">
              <w:rPr>
                <w:rStyle w:val="Hyperlink"/>
                <w:rFonts w:ascii="IRNazli" w:hAnsi="IRNazli" w:hint="eastAsia"/>
                <w:noProof/>
                <w:rtl/>
                <w:lang w:bidi="fa-IR"/>
              </w:rPr>
              <w:t>ان‌ها</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مذهب</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w:t>
            </w:r>
            <w:r w:rsidRPr="00A43402">
              <w:rPr>
                <w:rStyle w:val="Hyperlink"/>
                <w:rFonts w:ascii="IRNazli" w:hAnsi="IRNazli" w:hint="cs"/>
                <w:noProof/>
                <w:rtl/>
                <w:lang w:bidi="fa-IR"/>
              </w:rPr>
              <w:t>ی</w:t>
            </w:r>
            <w:r w:rsidRPr="00A43402">
              <w:rPr>
                <w:rStyle w:val="Hyperlink"/>
                <w:rFonts w:ascii="IRNazli" w:hAnsi="IRNazli" w:hint="eastAsia"/>
                <w:noProof/>
                <w:rtl/>
                <w:lang w:bidi="fa-IR"/>
              </w:rPr>
              <w:t>اس</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فعال</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ده</w:t>
            </w:r>
            <w:r w:rsidRPr="00A43402">
              <w:rPr>
                <w:rStyle w:val="Hyperlink"/>
                <w:rFonts w:ascii="IRNazli" w:hAnsi="IRNazli" w:hint="cs"/>
                <w:noProof/>
                <w:rtl/>
                <w:lang w:bidi="fa-IR"/>
              </w:rPr>
              <w:t>ۀ</w:t>
            </w:r>
            <w:r w:rsidRPr="00A43402">
              <w:rPr>
                <w:rStyle w:val="Hyperlink"/>
                <w:rFonts w:ascii="IRNazli" w:hAnsi="IRNazli"/>
                <w:noProof/>
                <w:rtl/>
                <w:lang w:bidi="fa-IR"/>
              </w:rPr>
              <w:t xml:space="preserve"> 40 </w:t>
            </w:r>
            <w:r w:rsidRPr="00A43402">
              <w:rPr>
                <w:rStyle w:val="Hyperlink"/>
                <w:rFonts w:ascii="IRNazli" w:hAnsi="IRNazli" w:hint="eastAsia"/>
                <w:noProof/>
                <w:rtl/>
                <w:lang w:bidi="fa-IR"/>
              </w:rPr>
              <w:t>تا</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اوائل</w:t>
            </w:r>
            <w:r w:rsidRPr="00A43402">
              <w:rPr>
                <w:rStyle w:val="Hyperlink"/>
                <w:rFonts w:ascii="IRNazli" w:hAnsi="IRNazli"/>
                <w:noProof/>
                <w:rtl/>
                <w:lang w:bidi="fa-IR"/>
              </w:rPr>
              <w:t xml:space="preserve"> 50</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Toc417388656 \h</w:instrText>
            </w:r>
            <w:r>
              <w:rPr>
                <w:noProof/>
                <w:webHidden/>
                <w:rtl/>
              </w:rPr>
              <w:instrText xml:space="preserve"> </w:instrText>
            </w:r>
            <w:r>
              <w:rPr>
                <w:rStyle w:val="Hyperlink"/>
                <w:noProof/>
                <w:rtl/>
              </w:rPr>
            </w:r>
            <w:r>
              <w:rPr>
                <w:rStyle w:val="Hyperlink"/>
                <w:noProof/>
                <w:rtl/>
              </w:rPr>
              <w:fldChar w:fldCharType="separate"/>
            </w:r>
            <w:r>
              <w:rPr>
                <w:noProof/>
                <w:webHidden/>
                <w:rtl/>
              </w:rPr>
              <w:t>471</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57" w:history="1">
            <w:r w:rsidRPr="00A43402">
              <w:rPr>
                <w:rStyle w:val="Hyperlink"/>
                <w:noProof/>
                <w:rtl/>
                <w:lang w:bidi="fa-IR"/>
              </w:rPr>
              <w:t>1</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ه</w:t>
            </w:r>
            <w:r w:rsidRPr="00A43402">
              <w:rPr>
                <w:rStyle w:val="Hyperlink"/>
                <w:rFonts w:hint="cs"/>
                <w:noProof/>
                <w:rtl/>
                <w:lang w:bidi="fa-IR"/>
              </w:rPr>
              <w:t>ی</w:t>
            </w:r>
            <w:r w:rsidRPr="00A43402">
              <w:rPr>
                <w:rStyle w:val="Hyperlink"/>
                <w:rFonts w:hint="eastAsia"/>
                <w:noProof/>
                <w:rtl/>
                <w:lang w:bidi="fa-IR"/>
              </w:rPr>
              <w:t>ئت‌ها</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مؤتلف</w:t>
            </w:r>
            <w:r w:rsidRPr="00A43402">
              <w:rPr>
                <w:rStyle w:val="Hyperlink"/>
                <w:rFonts w:hint="cs"/>
                <w:noProof/>
                <w:rtl/>
                <w:lang w:bidi="fa-IR"/>
              </w:rPr>
              <w:t>ۀ</w:t>
            </w:r>
            <w:r w:rsidRPr="00A43402">
              <w:rPr>
                <w:rStyle w:val="Hyperlink"/>
                <w:noProof/>
                <w:rtl/>
                <w:lang w:bidi="fa-IR"/>
              </w:rPr>
              <w:t xml:space="preserve"> </w:t>
            </w:r>
            <w:r w:rsidRPr="00A43402">
              <w:rPr>
                <w:rStyle w:val="Hyperlink"/>
                <w:rFonts w:hint="eastAsia"/>
                <w:noProof/>
                <w:rtl/>
                <w:lang w:bidi="fa-IR"/>
              </w:rPr>
              <w:t>اسلام</w:t>
            </w:r>
            <w:r w:rsidRPr="00A43402">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Toc417388657 \h</w:instrText>
            </w:r>
            <w:r>
              <w:rPr>
                <w:noProof/>
                <w:webHidden/>
                <w:rtl/>
              </w:rPr>
              <w:instrText xml:space="preserve"> </w:instrText>
            </w:r>
            <w:r>
              <w:rPr>
                <w:rStyle w:val="Hyperlink"/>
                <w:noProof/>
                <w:rtl/>
              </w:rPr>
            </w:r>
            <w:r>
              <w:rPr>
                <w:rStyle w:val="Hyperlink"/>
                <w:noProof/>
                <w:rtl/>
              </w:rPr>
              <w:fldChar w:fldCharType="separate"/>
            </w:r>
            <w:r>
              <w:rPr>
                <w:noProof/>
                <w:webHidden/>
                <w:rtl/>
              </w:rPr>
              <w:t>471</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58" w:history="1">
            <w:r w:rsidRPr="00A43402">
              <w:rPr>
                <w:rStyle w:val="Hyperlink"/>
                <w:rFonts w:hint="eastAsia"/>
                <w:noProof/>
                <w:rtl/>
                <w:lang w:bidi="fa-IR"/>
              </w:rPr>
              <w:t>جبهه</w:t>
            </w:r>
            <w:r w:rsidRPr="00A43402">
              <w:rPr>
                <w:rStyle w:val="Hyperlink"/>
                <w:noProof/>
                <w:rtl/>
                <w:lang w:bidi="fa-IR"/>
              </w:rPr>
              <w:t xml:space="preserve"> </w:t>
            </w:r>
            <w:r w:rsidRPr="00A43402">
              <w:rPr>
                <w:rStyle w:val="Hyperlink"/>
                <w:rFonts w:hint="eastAsia"/>
                <w:noProof/>
                <w:rtl/>
                <w:lang w:bidi="fa-IR"/>
              </w:rPr>
              <w:t>آزاد</w:t>
            </w:r>
            <w:r w:rsidRPr="00A43402">
              <w:rPr>
                <w:rStyle w:val="Hyperlink"/>
                <w:rFonts w:hint="cs"/>
                <w:noProof/>
                <w:rtl/>
                <w:lang w:bidi="fa-IR"/>
              </w:rPr>
              <w:t>ی</w:t>
            </w:r>
            <w:r w:rsidRPr="00A43402">
              <w:rPr>
                <w:rStyle w:val="Hyperlink"/>
                <w:rFonts w:hint="eastAsia"/>
                <w:noProof/>
                <w:rtl/>
                <w:lang w:bidi="fa-IR"/>
              </w:rPr>
              <w:t>بخش</w:t>
            </w:r>
            <w:r w:rsidRPr="00A43402">
              <w:rPr>
                <w:rStyle w:val="Hyperlink"/>
                <w:noProof/>
                <w:rtl/>
                <w:lang w:bidi="fa-IR"/>
              </w:rPr>
              <w:t xml:space="preserve"> </w:t>
            </w:r>
            <w:r w:rsidRPr="00A43402">
              <w:rPr>
                <w:rStyle w:val="Hyperlink"/>
                <w:rFonts w:hint="eastAsia"/>
                <w:noProof/>
                <w:rtl/>
                <w:lang w:bidi="fa-IR"/>
              </w:rPr>
              <w:t>مل</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ا</w:t>
            </w:r>
            <w:r w:rsidRPr="00A43402">
              <w:rPr>
                <w:rStyle w:val="Hyperlink"/>
                <w:rFonts w:hint="cs"/>
                <w:noProof/>
                <w:rtl/>
                <w:lang w:bidi="fa-IR"/>
              </w:rPr>
              <w:t>ی</w:t>
            </w:r>
            <w:r w:rsidRPr="00A43402">
              <w:rPr>
                <w:rStyle w:val="Hyperlink"/>
                <w:rFonts w:hint="eastAsia"/>
                <w:noProof/>
                <w:rtl/>
                <w:lang w:bidi="fa-IR"/>
              </w:rPr>
              <w:t>ران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Toc417388658 \h</w:instrText>
            </w:r>
            <w:r>
              <w:rPr>
                <w:noProof/>
                <w:webHidden/>
                <w:rtl/>
              </w:rPr>
              <w:instrText xml:space="preserve"> </w:instrText>
            </w:r>
            <w:r>
              <w:rPr>
                <w:rStyle w:val="Hyperlink"/>
                <w:noProof/>
                <w:rtl/>
              </w:rPr>
            </w:r>
            <w:r>
              <w:rPr>
                <w:rStyle w:val="Hyperlink"/>
                <w:noProof/>
                <w:rtl/>
              </w:rPr>
              <w:fldChar w:fldCharType="separate"/>
            </w:r>
            <w:r>
              <w:rPr>
                <w:noProof/>
                <w:webHidden/>
                <w:rtl/>
              </w:rPr>
              <w:t>478</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59" w:history="1">
            <w:r w:rsidRPr="00A43402">
              <w:rPr>
                <w:rStyle w:val="Hyperlink"/>
                <w:rFonts w:hint="eastAsia"/>
                <w:noProof/>
                <w:rtl/>
                <w:lang w:bidi="fa-IR"/>
              </w:rPr>
              <w:t>ه</w:t>
            </w:r>
            <w:r w:rsidRPr="00A43402">
              <w:rPr>
                <w:rStyle w:val="Hyperlink"/>
                <w:rFonts w:hint="cs"/>
                <w:noProof/>
                <w:rtl/>
                <w:lang w:bidi="fa-IR"/>
              </w:rPr>
              <w:t>ی</w:t>
            </w:r>
            <w:r w:rsidRPr="00A43402">
              <w:rPr>
                <w:rStyle w:val="Hyperlink"/>
                <w:rFonts w:hint="eastAsia"/>
                <w:noProof/>
                <w:rtl/>
                <w:lang w:bidi="fa-IR"/>
              </w:rPr>
              <w:t>ئت‌ها</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مذهب</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س</w:t>
            </w:r>
            <w:r w:rsidRPr="00A43402">
              <w:rPr>
                <w:rStyle w:val="Hyperlink"/>
                <w:rFonts w:hint="cs"/>
                <w:noProof/>
                <w:rtl/>
                <w:lang w:bidi="fa-IR"/>
              </w:rPr>
              <w:t>ی</w:t>
            </w:r>
            <w:r w:rsidRPr="00A43402">
              <w:rPr>
                <w:rStyle w:val="Hyperlink"/>
                <w:rFonts w:hint="eastAsia"/>
                <w:noProof/>
                <w:rtl/>
                <w:lang w:bidi="fa-IR"/>
              </w:rPr>
              <w:t>اس</w:t>
            </w:r>
            <w:r w:rsidRPr="00A43402">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Toc417388659 \h</w:instrText>
            </w:r>
            <w:r>
              <w:rPr>
                <w:noProof/>
                <w:webHidden/>
                <w:rtl/>
              </w:rPr>
              <w:instrText xml:space="preserve"> </w:instrText>
            </w:r>
            <w:r>
              <w:rPr>
                <w:rStyle w:val="Hyperlink"/>
                <w:noProof/>
                <w:rtl/>
              </w:rPr>
            </w:r>
            <w:r>
              <w:rPr>
                <w:rStyle w:val="Hyperlink"/>
                <w:noProof/>
                <w:rtl/>
              </w:rPr>
              <w:fldChar w:fldCharType="separate"/>
            </w:r>
            <w:r>
              <w:rPr>
                <w:noProof/>
                <w:webHidden/>
                <w:rtl/>
              </w:rPr>
              <w:t>479</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60" w:history="1">
            <w:r w:rsidRPr="00A43402">
              <w:rPr>
                <w:rStyle w:val="Hyperlink"/>
                <w:noProof/>
                <w:rtl/>
                <w:lang w:bidi="fa-IR"/>
              </w:rPr>
              <w:t>2</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حزب</w:t>
            </w:r>
            <w:r w:rsidRPr="00A43402">
              <w:rPr>
                <w:rStyle w:val="Hyperlink"/>
                <w:noProof/>
                <w:rtl/>
                <w:lang w:bidi="fa-IR"/>
              </w:rPr>
              <w:t xml:space="preserve"> </w:t>
            </w:r>
            <w:r w:rsidRPr="00A43402">
              <w:rPr>
                <w:rStyle w:val="Hyperlink"/>
                <w:rFonts w:hint="eastAsia"/>
                <w:noProof/>
                <w:rtl/>
                <w:lang w:bidi="fa-IR"/>
              </w:rPr>
              <w:t>ملل</w:t>
            </w:r>
            <w:r w:rsidRPr="00A43402">
              <w:rPr>
                <w:rStyle w:val="Hyperlink"/>
                <w:noProof/>
                <w:rtl/>
                <w:lang w:bidi="fa-IR"/>
              </w:rPr>
              <w:t xml:space="preserve"> </w:t>
            </w:r>
            <w:r w:rsidRPr="00A43402">
              <w:rPr>
                <w:rStyle w:val="Hyperlink"/>
                <w:rFonts w:hint="eastAsia"/>
                <w:noProof/>
                <w:rtl/>
                <w:lang w:bidi="fa-IR"/>
              </w:rPr>
              <w:t>اسلام</w:t>
            </w:r>
            <w:r w:rsidRPr="00A43402">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Toc417388660 \h</w:instrText>
            </w:r>
            <w:r>
              <w:rPr>
                <w:noProof/>
                <w:webHidden/>
                <w:rtl/>
              </w:rPr>
              <w:instrText xml:space="preserve"> </w:instrText>
            </w:r>
            <w:r>
              <w:rPr>
                <w:rStyle w:val="Hyperlink"/>
                <w:noProof/>
                <w:rtl/>
              </w:rPr>
            </w:r>
            <w:r>
              <w:rPr>
                <w:rStyle w:val="Hyperlink"/>
                <w:noProof/>
                <w:rtl/>
              </w:rPr>
              <w:fldChar w:fldCharType="separate"/>
            </w:r>
            <w:r>
              <w:rPr>
                <w:noProof/>
                <w:webHidden/>
                <w:rtl/>
              </w:rPr>
              <w:t>481</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61" w:history="1">
            <w:r w:rsidRPr="00A43402">
              <w:rPr>
                <w:rStyle w:val="Hyperlink"/>
                <w:rFonts w:ascii="IRNazli" w:hAnsi="IRNazli"/>
                <w:noProof/>
                <w:rtl/>
                <w:lang w:bidi="fa-IR"/>
              </w:rPr>
              <w:t>3</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آ</w:t>
            </w:r>
            <w:r w:rsidRPr="00A43402">
              <w:rPr>
                <w:rStyle w:val="Hyperlink"/>
                <w:rFonts w:ascii="IRNazli" w:hAnsi="IRNazli" w:hint="cs"/>
                <w:noProof/>
                <w:rtl/>
                <w:lang w:bidi="fa-IR"/>
              </w:rPr>
              <w:t>ی</w:t>
            </w:r>
            <w:r w:rsidRPr="00A43402">
              <w:rPr>
                <w:rStyle w:val="Hyperlink"/>
                <w:rFonts w:ascii="IRNazli" w:hAnsi="IRNazli" w:hint="eastAsia"/>
                <w:noProof/>
                <w:rtl/>
                <w:lang w:bidi="fa-IR"/>
              </w:rPr>
              <w:t>ت</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الله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w:t>
            </w:r>
            <w:r w:rsidRPr="00A43402">
              <w:rPr>
                <w:rStyle w:val="Hyperlink"/>
                <w:rFonts w:ascii="IRNazli" w:hAnsi="IRNazli" w:hint="cs"/>
                <w:noProof/>
                <w:rtl/>
                <w:lang w:bidi="fa-IR"/>
              </w:rPr>
              <w:t>ی</w:t>
            </w:r>
            <w:r w:rsidRPr="00A43402">
              <w:rPr>
                <w:rStyle w:val="Hyperlink"/>
                <w:rFonts w:ascii="IRNazli" w:hAnsi="IRNazli" w:hint="eastAsia"/>
                <w:noProof/>
                <w:rtl/>
                <w:lang w:bidi="fa-IR"/>
              </w:rPr>
              <w:t>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محمود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طالقان</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(1290</w:t>
            </w:r>
            <w:r w:rsidRPr="00A43402">
              <w:rPr>
                <w:rStyle w:val="Hyperlink"/>
                <w:rFonts w:ascii="IRNazli" w:hAnsi="IRNazli" w:hint="eastAsia"/>
                <w:noProof/>
                <w:rtl/>
                <w:lang w:bidi="fa-IR"/>
              </w:rPr>
              <w:t>ـ</w:t>
            </w:r>
            <w:r w:rsidRPr="00A43402">
              <w:rPr>
                <w:rStyle w:val="Hyperlink"/>
                <w:rFonts w:ascii="IRNazli" w:hAnsi="IRNazli"/>
                <w:noProof/>
                <w:rtl/>
                <w:lang w:bidi="fa-IR"/>
              </w:rPr>
              <w:t>1358)</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Toc417388661 \h</w:instrText>
            </w:r>
            <w:r>
              <w:rPr>
                <w:noProof/>
                <w:webHidden/>
                <w:rtl/>
              </w:rPr>
              <w:instrText xml:space="preserve"> </w:instrText>
            </w:r>
            <w:r>
              <w:rPr>
                <w:rStyle w:val="Hyperlink"/>
                <w:noProof/>
                <w:rtl/>
              </w:rPr>
            </w:r>
            <w:r>
              <w:rPr>
                <w:rStyle w:val="Hyperlink"/>
                <w:noProof/>
                <w:rtl/>
              </w:rPr>
              <w:fldChar w:fldCharType="separate"/>
            </w:r>
            <w:r>
              <w:rPr>
                <w:noProof/>
                <w:webHidden/>
                <w:rtl/>
              </w:rPr>
              <w:t>484</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62" w:history="1">
            <w:r w:rsidRPr="00A43402">
              <w:rPr>
                <w:rStyle w:val="Hyperlink"/>
                <w:noProof/>
                <w:rtl/>
                <w:lang w:bidi="fa-IR"/>
              </w:rPr>
              <w:t>4</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نهضت</w:t>
            </w:r>
            <w:r w:rsidRPr="00A43402">
              <w:rPr>
                <w:rStyle w:val="Hyperlink"/>
                <w:noProof/>
                <w:rtl/>
                <w:lang w:bidi="fa-IR"/>
              </w:rPr>
              <w:t xml:space="preserve"> </w:t>
            </w:r>
            <w:r w:rsidRPr="00A43402">
              <w:rPr>
                <w:rStyle w:val="Hyperlink"/>
                <w:rFonts w:hint="eastAsia"/>
                <w:noProof/>
                <w:rtl/>
                <w:lang w:bidi="fa-IR"/>
              </w:rPr>
              <w:t>آزاد</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ا</w:t>
            </w:r>
            <w:r w:rsidRPr="00A43402">
              <w:rPr>
                <w:rStyle w:val="Hyperlink"/>
                <w:rFonts w:hint="cs"/>
                <w:noProof/>
                <w:rtl/>
                <w:lang w:bidi="fa-IR"/>
              </w:rPr>
              <w:t>ی</w:t>
            </w:r>
            <w:r w:rsidRPr="00A43402">
              <w:rPr>
                <w:rStyle w:val="Hyperlink"/>
                <w:rFonts w:hint="eastAsia"/>
                <w:noProof/>
                <w:rtl/>
                <w:lang w:bidi="fa-IR"/>
              </w:rPr>
              <w:t>ران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Toc417388662 \h</w:instrText>
            </w:r>
            <w:r>
              <w:rPr>
                <w:noProof/>
                <w:webHidden/>
                <w:rtl/>
              </w:rPr>
              <w:instrText xml:space="preserve"> </w:instrText>
            </w:r>
            <w:r>
              <w:rPr>
                <w:rStyle w:val="Hyperlink"/>
                <w:noProof/>
                <w:rtl/>
              </w:rPr>
            </w:r>
            <w:r>
              <w:rPr>
                <w:rStyle w:val="Hyperlink"/>
                <w:noProof/>
                <w:rtl/>
              </w:rPr>
              <w:fldChar w:fldCharType="separate"/>
            </w:r>
            <w:r>
              <w:rPr>
                <w:noProof/>
                <w:webHidden/>
                <w:rtl/>
              </w:rPr>
              <w:t>498</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63" w:history="1">
            <w:r w:rsidRPr="00A43402">
              <w:rPr>
                <w:rStyle w:val="Hyperlink"/>
                <w:rFonts w:hint="eastAsia"/>
                <w:noProof/>
                <w:rtl/>
                <w:lang w:bidi="fa-IR"/>
              </w:rPr>
              <w:t>فکر</w:t>
            </w:r>
            <w:r w:rsidRPr="00A43402">
              <w:rPr>
                <w:rStyle w:val="Hyperlink"/>
                <w:noProof/>
                <w:rtl/>
                <w:lang w:bidi="fa-IR"/>
              </w:rPr>
              <w:t xml:space="preserve"> </w:t>
            </w:r>
            <w:r w:rsidRPr="00A43402">
              <w:rPr>
                <w:rStyle w:val="Hyperlink"/>
                <w:rFonts w:hint="eastAsia"/>
                <w:noProof/>
                <w:rtl/>
                <w:lang w:bidi="fa-IR"/>
              </w:rPr>
              <w:t>د</w:t>
            </w:r>
            <w:r w:rsidRPr="00A43402">
              <w:rPr>
                <w:rStyle w:val="Hyperlink"/>
                <w:rFonts w:hint="cs"/>
                <w:noProof/>
                <w:rtl/>
                <w:lang w:bidi="fa-IR"/>
              </w:rPr>
              <w:t>ی</w:t>
            </w:r>
            <w:r w:rsidRPr="00A43402">
              <w:rPr>
                <w:rStyle w:val="Hyperlink"/>
                <w:rFonts w:hint="eastAsia"/>
                <w:noProof/>
                <w:rtl/>
                <w:lang w:bidi="fa-IR"/>
              </w:rPr>
              <w:t>ن</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بازرگان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Toc417388663 \h</w:instrText>
            </w:r>
            <w:r>
              <w:rPr>
                <w:noProof/>
                <w:webHidden/>
                <w:rtl/>
              </w:rPr>
              <w:instrText xml:space="preserve"> </w:instrText>
            </w:r>
            <w:r>
              <w:rPr>
                <w:rStyle w:val="Hyperlink"/>
                <w:noProof/>
                <w:rtl/>
              </w:rPr>
            </w:r>
            <w:r>
              <w:rPr>
                <w:rStyle w:val="Hyperlink"/>
                <w:noProof/>
                <w:rtl/>
              </w:rPr>
              <w:fldChar w:fldCharType="separate"/>
            </w:r>
            <w:r>
              <w:rPr>
                <w:noProof/>
                <w:webHidden/>
                <w:rtl/>
              </w:rPr>
              <w:t>512</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64" w:history="1">
            <w:r w:rsidRPr="00A43402">
              <w:rPr>
                <w:rStyle w:val="Hyperlink"/>
                <w:noProof/>
                <w:rtl/>
                <w:lang w:bidi="fa-IR"/>
              </w:rPr>
              <w:t>5</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عصر</w:t>
            </w:r>
            <w:r w:rsidRPr="00A43402">
              <w:rPr>
                <w:rStyle w:val="Hyperlink"/>
                <w:noProof/>
                <w:rtl/>
                <w:lang w:bidi="fa-IR"/>
              </w:rPr>
              <w:t xml:space="preserve"> </w:t>
            </w:r>
            <w:r w:rsidRPr="00A43402">
              <w:rPr>
                <w:rStyle w:val="Hyperlink"/>
                <w:rFonts w:hint="eastAsia"/>
                <w:noProof/>
                <w:rtl/>
                <w:lang w:bidi="fa-IR"/>
              </w:rPr>
              <w:t>انجمن‌ها</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اسلام</w:t>
            </w:r>
            <w:r w:rsidRPr="00A43402">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Toc417388664 \h</w:instrText>
            </w:r>
            <w:r>
              <w:rPr>
                <w:noProof/>
                <w:webHidden/>
                <w:rtl/>
              </w:rPr>
              <w:instrText xml:space="preserve"> </w:instrText>
            </w:r>
            <w:r>
              <w:rPr>
                <w:rStyle w:val="Hyperlink"/>
                <w:noProof/>
                <w:rtl/>
              </w:rPr>
            </w:r>
            <w:r>
              <w:rPr>
                <w:rStyle w:val="Hyperlink"/>
                <w:noProof/>
                <w:rtl/>
              </w:rPr>
              <w:fldChar w:fldCharType="separate"/>
            </w:r>
            <w:r>
              <w:rPr>
                <w:noProof/>
                <w:webHidden/>
                <w:rtl/>
              </w:rPr>
              <w:t>521</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65" w:history="1">
            <w:r w:rsidRPr="00A43402">
              <w:rPr>
                <w:rStyle w:val="Hyperlink"/>
                <w:rFonts w:hint="eastAsia"/>
                <w:noProof/>
                <w:rtl/>
                <w:lang w:bidi="fa-IR"/>
              </w:rPr>
              <w:t>انجمن</w:t>
            </w:r>
            <w:r w:rsidRPr="00A43402">
              <w:rPr>
                <w:rStyle w:val="Hyperlink"/>
                <w:noProof/>
                <w:rtl/>
                <w:lang w:bidi="fa-IR"/>
              </w:rPr>
              <w:t xml:space="preserve"> </w:t>
            </w:r>
            <w:r w:rsidRPr="00A43402">
              <w:rPr>
                <w:rStyle w:val="Hyperlink"/>
                <w:rFonts w:hint="eastAsia"/>
                <w:noProof/>
                <w:rtl/>
                <w:lang w:bidi="fa-IR"/>
              </w:rPr>
              <w:t>اسلام</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دانشگاه</w:t>
            </w:r>
            <w:r w:rsidRPr="00A43402">
              <w:rPr>
                <w:rStyle w:val="Hyperlink"/>
                <w:noProof/>
                <w:rtl/>
                <w:lang w:bidi="fa-IR"/>
              </w:rPr>
              <w:t xml:space="preserve"> </w:t>
            </w:r>
            <w:r w:rsidRPr="00A43402">
              <w:rPr>
                <w:rStyle w:val="Hyperlink"/>
                <w:rFonts w:hint="eastAsia"/>
                <w:noProof/>
                <w:rtl/>
                <w:lang w:bidi="fa-IR"/>
              </w:rPr>
              <w:t>تبر</w:t>
            </w:r>
            <w:r w:rsidRPr="00A43402">
              <w:rPr>
                <w:rStyle w:val="Hyperlink"/>
                <w:rFonts w:hint="cs"/>
                <w:noProof/>
                <w:rtl/>
                <w:lang w:bidi="fa-IR"/>
              </w:rPr>
              <w:t>ی</w:t>
            </w:r>
            <w:r w:rsidRPr="00A43402">
              <w:rPr>
                <w:rStyle w:val="Hyperlink"/>
                <w:rFonts w:hint="eastAsia"/>
                <w:noProof/>
                <w:rtl/>
                <w:lang w:bidi="fa-IR"/>
              </w:rPr>
              <w:t>ز</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Toc417388665 \h</w:instrText>
            </w:r>
            <w:r>
              <w:rPr>
                <w:noProof/>
                <w:webHidden/>
                <w:rtl/>
              </w:rPr>
              <w:instrText xml:space="preserve"> </w:instrText>
            </w:r>
            <w:r>
              <w:rPr>
                <w:rStyle w:val="Hyperlink"/>
                <w:noProof/>
                <w:rtl/>
              </w:rPr>
            </w:r>
            <w:r>
              <w:rPr>
                <w:rStyle w:val="Hyperlink"/>
                <w:noProof/>
                <w:rtl/>
              </w:rPr>
              <w:fldChar w:fldCharType="separate"/>
            </w:r>
            <w:r>
              <w:rPr>
                <w:noProof/>
                <w:webHidden/>
                <w:rtl/>
              </w:rPr>
              <w:t>527</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66" w:history="1">
            <w:r w:rsidRPr="00A43402">
              <w:rPr>
                <w:rStyle w:val="Hyperlink"/>
                <w:rFonts w:hint="eastAsia"/>
                <w:noProof/>
                <w:rtl/>
                <w:lang w:bidi="fa-IR"/>
              </w:rPr>
              <w:t>انجمن</w:t>
            </w:r>
            <w:r w:rsidRPr="00A43402">
              <w:rPr>
                <w:rStyle w:val="Hyperlink"/>
                <w:noProof/>
                <w:rtl/>
                <w:lang w:bidi="fa-IR"/>
              </w:rPr>
              <w:t xml:space="preserve"> </w:t>
            </w:r>
            <w:r w:rsidRPr="00A43402">
              <w:rPr>
                <w:rStyle w:val="Hyperlink"/>
                <w:rFonts w:hint="eastAsia"/>
                <w:noProof/>
                <w:rtl/>
                <w:lang w:bidi="fa-IR"/>
              </w:rPr>
              <w:t>اسلام</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ول</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عصر</w:t>
            </w:r>
            <w:r w:rsidRPr="00A43402">
              <w:rPr>
                <w:rStyle w:val="Hyperlink"/>
                <w:noProof/>
                <w:rtl/>
                <w:lang w:bidi="fa-IR"/>
              </w:rPr>
              <w:t xml:space="preserve"> </w:t>
            </w:r>
            <w:r w:rsidRPr="00A43402">
              <w:rPr>
                <w:rStyle w:val="Hyperlink"/>
                <w:rFonts w:hint="eastAsia"/>
                <w:noProof/>
                <w:rtl/>
                <w:lang w:bidi="fa-IR"/>
              </w:rPr>
              <w:t>قم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Toc417388666 \h</w:instrText>
            </w:r>
            <w:r>
              <w:rPr>
                <w:noProof/>
                <w:webHidden/>
                <w:rtl/>
              </w:rPr>
              <w:instrText xml:space="preserve"> </w:instrText>
            </w:r>
            <w:r>
              <w:rPr>
                <w:rStyle w:val="Hyperlink"/>
                <w:noProof/>
                <w:rtl/>
              </w:rPr>
            </w:r>
            <w:r>
              <w:rPr>
                <w:rStyle w:val="Hyperlink"/>
                <w:noProof/>
                <w:rtl/>
              </w:rPr>
              <w:fldChar w:fldCharType="separate"/>
            </w:r>
            <w:r>
              <w:rPr>
                <w:noProof/>
                <w:webHidden/>
                <w:rtl/>
              </w:rPr>
              <w:t>531</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67" w:history="1">
            <w:r w:rsidRPr="00A43402">
              <w:rPr>
                <w:rStyle w:val="Hyperlink"/>
                <w:noProof/>
                <w:rtl/>
                <w:lang w:bidi="fa-IR"/>
              </w:rPr>
              <w:t>6</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تأث</w:t>
            </w:r>
            <w:r w:rsidRPr="00A43402">
              <w:rPr>
                <w:rStyle w:val="Hyperlink"/>
                <w:rFonts w:hint="cs"/>
                <w:noProof/>
                <w:rtl/>
                <w:lang w:bidi="fa-IR"/>
              </w:rPr>
              <w:t>ی</w:t>
            </w:r>
            <w:r w:rsidRPr="00A43402">
              <w:rPr>
                <w:rStyle w:val="Hyperlink"/>
                <w:rFonts w:hint="eastAsia"/>
                <w:noProof/>
                <w:rtl/>
                <w:lang w:bidi="fa-IR"/>
              </w:rPr>
              <w:t>ر</w:t>
            </w:r>
            <w:r w:rsidRPr="00A43402">
              <w:rPr>
                <w:rStyle w:val="Hyperlink"/>
                <w:noProof/>
                <w:rtl/>
                <w:lang w:bidi="fa-IR"/>
              </w:rPr>
              <w:t xml:space="preserve"> </w:t>
            </w:r>
            <w:r w:rsidRPr="00A43402">
              <w:rPr>
                <w:rStyle w:val="Hyperlink"/>
                <w:rFonts w:hint="eastAsia"/>
                <w:noProof/>
                <w:rtl/>
                <w:lang w:bidi="fa-IR"/>
              </w:rPr>
              <w:t>نهضت‌ها</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اسلام</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سا</w:t>
            </w:r>
            <w:r w:rsidRPr="00A43402">
              <w:rPr>
                <w:rStyle w:val="Hyperlink"/>
                <w:rFonts w:hint="cs"/>
                <w:noProof/>
                <w:rtl/>
                <w:lang w:bidi="fa-IR"/>
              </w:rPr>
              <w:t>ی</w:t>
            </w:r>
            <w:r w:rsidRPr="00A43402">
              <w:rPr>
                <w:rStyle w:val="Hyperlink"/>
                <w:rFonts w:hint="eastAsia"/>
                <w:noProof/>
                <w:rtl/>
                <w:lang w:bidi="fa-IR"/>
              </w:rPr>
              <w:t>ر</w:t>
            </w:r>
            <w:r w:rsidRPr="00A43402">
              <w:rPr>
                <w:rStyle w:val="Hyperlink"/>
                <w:noProof/>
                <w:rtl/>
                <w:lang w:bidi="fa-IR"/>
              </w:rPr>
              <w:t xml:space="preserve"> </w:t>
            </w:r>
            <w:r w:rsidRPr="00A43402">
              <w:rPr>
                <w:rStyle w:val="Hyperlink"/>
                <w:rFonts w:hint="eastAsia"/>
                <w:noProof/>
                <w:rtl/>
                <w:lang w:bidi="fa-IR"/>
              </w:rPr>
              <w:t>کشوورها</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در</w:t>
            </w:r>
            <w:r w:rsidRPr="00A43402">
              <w:rPr>
                <w:rStyle w:val="Hyperlink"/>
                <w:noProof/>
                <w:rtl/>
                <w:lang w:bidi="fa-IR"/>
              </w:rPr>
              <w:t xml:space="preserve"> </w:t>
            </w:r>
            <w:r w:rsidRPr="00A43402">
              <w:rPr>
                <w:rStyle w:val="Hyperlink"/>
                <w:rFonts w:hint="eastAsia"/>
                <w:noProof/>
                <w:rtl/>
                <w:lang w:bidi="fa-IR"/>
              </w:rPr>
              <w:t>ا</w:t>
            </w:r>
            <w:r w:rsidRPr="00A43402">
              <w:rPr>
                <w:rStyle w:val="Hyperlink"/>
                <w:rFonts w:hint="cs"/>
                <w:noProof/>
                <w:rtl/>
                <w:lang w:bidi="fa-IR"/>
              </w:rPr>
              <w:t>ی</w:t>
            </w:r>
            <w:r w:rsidRPr="00A43402">
              <w:rPr>
                <w:rStyle w:val="Hyperlink"/>
                <w:rFonts w:hint="eastAsia"/>
                <w:noProof/>
                <w:rtl/>
                <w:lang w:bidi="fa-IR"/>
              </w:rPr>
              <w:t>ران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Toc417388667 \h</w:instrText>
            </w:r>
            <w:r>
              <w:rPr>
                <w:noProof/>
                <w:webHidden/>
                <w:rtl/>
              </w:rPr>
              <w:instrText xml:space="preserve"> </w:instrText>
            </w:r>
            <w:r>
              <w:rPr>
                <w:rStyle w:val="Hyperlink"/>
                <w:noProof/>
                <w:rtl/>
              </w:rPr>
            </w:r>
            <w:r>
              <w:rPr>
                <w:rStyle w:val="Hyperlink"/>
                <w:noProof/>
                <w:rtl/>
              </w:rPr>
              <w:fldChar w:fldCharType="separate"/>
            </w:r>
            <w:r>
              <w:rPr>
                <w:noProof/>
                <w:webHidden/>
                <w:rtl/>
              </w:rPr>
              <w:t>531</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68" w:history="1">
            <w:r w:rsidRPr="00A43402">
              <w:rPr>
                <w:rStyle w:val="Hyperlink"/>
                <w:noProof/>
                <w:rtl/>
                <w:lang w:bidi="fa-IR"/>
              </w:rPr>
              <w:t>7</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انجمن</w:t>
            </w:r>
            <w:r w:rsidRPr="00A43402">
              <w:rPr>
                <w:rStyle w:val="Hyperlink"/>
                <w:noProof/>
                <w:rtl/>
                <w:lang w:bidi="fa-IR"/>
              </w:rPr>
              <w:t xml:space="preserve"> </w:t>
            </w:r>
            <w:r w:rsidRPr="00A43402">
              <w:rPr>
                <w:rStyle w:val="Hyperlink"/>
                <w:rFonts w:hint="eastAsia"/>
                <w:noProof/>
                <w:rtl/>
                <w:lang w:bidi="fa-IR"/>
              </w:rPr>
              <w:t>خ</w:t>
            </w:r>
            <w:r w:rsidRPr="00A43402">
              <w:rPr>
                <w:rStyle w:val="Hyperlink"/>
                <w:rFonts w:hint="cs"/>
                <w:noProof/>
                <w:rtl/>
                <w:lang w:bidi="fa-IR"/>
              </w:rPr>
              <w:t>ی</w:t>
            </w:r>
            <w:r w:rsidRPr="00A43402">
              <w:rPr>
                <w:rStyle w:val="Hyperlink"/>
                <w:rFonts w:hint="eastAsia"/>
                <w:noProof/>
                <w:rtl/>
                <w:lang w:bidi="fa-IR"/>
              </w:rPr>
              <w:t>ر</w:t>
            </w:r>
            <w:r w:rsidRPr="00A43402">
              <w:rPr>
                <w:rStyle w:val="Hyperlink"/>
                <w:rFonts w:hint="cs"/>
                <w:noProof/>
                <w:rtl/>
                <w:lang w:bidi="fa-IR"/>
              </w:rPr>
              <w:t>ی</w:t>
            </w:r>
            <w:r w:rsidRPr="00A43402">
              <w:rPr>
                <w:rStyle w:val="Hyperlink"/>
                <w:rFonts w:hint="eastAsia"/>
                <w:noProof/>
                <w:rtl/>
                <w:lang w:bidi="fa-IR"/>
              </w:rPr>
              <w:t>ه</w:t>
            </w:r>
            <w:r w:rsidRPr="00A43402">
              <w:rPr>
                <w:rStyle w:val="Hyperlink"/>
                <w:noProof/>
                <w:rtl/>
                <w:lang w:bidi="fa-IR"/>
              </w:rPr>
              <w:t xml:space="preserve"> </w:t>
            </w:r>
            <w:r w:rsidRPr="00A43402">
              <w:rPr>
                <w:rStyle w:val="Hyperlink"/>
                <w:rFonts w:hint="eastAsia"/>
                <w:noProof/>
                <w:rtl/>
                <w:lang w:bidi="fa-IR"/>
              </w:rPr>
              <w:t>حجت</w:t>
            </w:r>
            <w:r w:rsidRPr="00A43402">
              <w:rPr>
                <w:rStyle w:val="Hyperlink"/>
                <w:rFonts w:hint="cs"/>
                <w:noProof/>
                <w:rtl/>
                <w:lang w:bidi="fa-IR"/>
              </w:rPr>
              <w:t>ی</w:t>
            </w:r>
            <w:r w:rsidRPr="00A43402">
              <w:rPr>
                <w:rStyle w:val="Hyperlink"/>
                <w:rFonts w:hint="eastAsia"/>
                <w:noProof/>
                <w:rtl/>
                <w:lang w:bidi="fa-IR"/>
              </w:rPr>
              <w:t>ه</w:t>
            </w:r>
            <w:r w:rsidRPr="00A43402">
              <w:rPr>
                <w:rStyle w:val="Hyperlink"/>
                <w:noProof/>
                <w:rtl/>
                <w:lang w:bidi="fa-IR"/>
              </w:rPr>
              <w:t xml:space="preserve"> </w:t>
            </w:r>
            <w:r w:rsidRPr="00A43402">
              <w:rPr>
                <w:rStyle w:val="Hyperlink"/>
                <w:rFonts w:hint="eastAsia"/>
                <w:noProof/>
                <w:rtl/>
                <w:lang w:bidi="fa-IR"/>
              </w:rPr>
              <w:t>مهدو</w:t>
            </w:r>
            <w:r w:rsidRPr="00A43402">
              <w:rPr>
                <w:rStyle w:val="Hyperlink"/>
                <w:rFonts w:hint="cs"/>
                <w:noProof/>
                <w:rtl/>
                <w:lang w:bidi="fa-IR"/>
              </w:rPr>
              <w:t>ی</w:t>
            </w:r>
            <w:r w:rsidRPr="00A43402">
              <w:rPr>
                <w:rStyle w:val="Hyperlink"/>
                <w:rFonts w:hint="eastAsia"/>
                <w:noProof/>
                <w:rtl/>
                <w:lang w:bidi="fa-IR"/>
              </w:rPr>
              <w:t>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Toc417388668 \h</w:instrText>
            </w:r>
            <w:r>
              <w:rPr>
                <w:noProof/>
                <w:webHidden/>
                <w:rtl/>
              </w:rPr>
              <w:instrText xml:space="preserve"> </w:instrText>
            </w:r>
            <w:r>
              <w:rPr>
                <w:rStyle w:val="Hyperlink"/>
                <w:noProof/>
                <w:rtl/>
              </w:rPr>
            </w:r>
            <w:r>
              <w:rPr>
                <w:rStyle w:val="Hyperlink"/>
                <w:noProof/>
                <w:rtl/>
              </w:rPr>
              <w:fldChar w:fldCharType="separate"/>
            </w:r>
            <w:r>
              <w:rPr>
                <w:noProof/>
                <w:webHidden/>
                <w:rtl/>
              </w:rPr>
              <w:t>538</w:t>
            </w:r>
            <w:r>
              <w:rPr>
                <w:rStyle w:val="Hyperlink"/>
                <w:noProof/>
                <w:rtl/>
              </w:rPr>
              <w:fldChar w:fldCharType="end"/>
            </w:r>
          </w:hyperlink>
        </w:p>
        <w:p w:rsidR="00FF7BED" w:rsidRDefault="00FF7BED">
          <w:pPr>
            <w:pStyle w:val="TOC1"/>
            <w:tabs>
              <w:tab w:val="right" w:leader="dot" w:pos="7927"/>
            </w:tabs>
            <w:bidi/>
            <w:rPr>
              <w:rFonts w:cstheme="minorBidi"/>
              <w:bCs w:val="0"/>
              <w:noProof/>
              <w:szCs w:val="22"/>
              <w:rtl/>
              <w:lang w:eastAsia="en-US"/>
            </w:rPr>
          </w:pPr>
          <w:hyperlink w:anchor="_Toc417388669" w:history="1">
            <w:r w:rsidRPr="00A43402">
              <w:rPr>
                <w:rStyle w:val="Hyperlink"/>
                <w:rFonts w:ascii="IRYakout" w:hAnsi="IRYakout" w:hint="eastAsia"/>
                <w:noProof/>
                <w:rtl/>
                <w:lang w:bidi="fa-IR"/>
              </w:rPr>
              <w:t>فصل</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چهارم</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اسلام</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انقلاب</w:t>
            </w:r>
            <w:r w:rsidRPr="00A43402">
              <w:rPr>
                <w:rStyle w:val="Hyperlink"/>
                <w:rFonts w:ascii="IRYakout" w:hAnsi="IRYakout" w:hint="cs"/>
                <w:noProof/>
                <w:rtl/>
                <w:lang w:bidi="fa-IR"/>
              </w:rPr>
              <w:t>ی</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سازمان</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مجاهد</w:t>
            </w:r>
            <w:r w:rsidRPr="00A43402">
              <w:rPr>
                <w:rStyle w:val="Hyperlink"/>
                <w:rFonts w:ascii="IRYakout" w:hAnsi="IRYakout" w:hint="cs"/>
                <w:noProof/>
                <w:rtl/>
                <w:lang w:bidi="fa-IR"/>
              </w:rPr>
              <w:t>ی</w:t>
            </w:r>
            <w:r w:rsidRPr="00A43402">
              <w:rPr>
                <w:rStyle w:val="Hyperlink"/>
                <w:rFonts w:ascii="IRYakout" w:hAnsi="IRYakout" w:hint="eastAsia"/>
                <w:noProof/>
                <w:rtl/>
                <w:lang w:bidi="fa-IR"/>
              </w:rPr>
              <w:t>ن</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خلق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Toc417388669 \h</w:instrText>
            </w:r>
            <w:r>
              <w:rPr>
                <w:noProof/>
                <w:webHidden/>
                <w:rtl/>
              </w:rPr>
              <w:instrText xml:space="preserve"> </w:instrText>
            </w:r>
            <w:r>
              <w:rPr>
                <w:rStyle w:val="Hyperlink"/>
                <w:noProof/>
                <w:rtl/>
              </w:rPr>
            </w:r>
            <w:r>
              <w:rPr>
                <w:rStyle w:val="Hyperlink"/>
                <w:noProof/>
                <w:rtl/>
              </w:rPr>
              <w:fldChar w:fldCharType="separate"/>
            </w:r>
            <w:r>
              <w:rPr>
                <w:noProof/>
                <w:webHidden/>
                <w:rtl/>
              </w:rPr>
              <w:t>555</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70" w:history="1">
            <w:r w:rsidRPr="00A43402">
              <w:rPr>
                <w:rStyle w:val="Hyperlink"/>
                <w:rFonts w:ascii="IRNazli" w:hAnsi="IRNazli" w:hint="eastAsia"/>
                <w:noProof/>
                <w:rtl/>
                <w:lang w:bidi="fa-IR"/>
              </w:rPr>
              <w:t>سازمان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مجاهد</w:t>
            </w:r>
            <w:r w:rsidRPr="00A43402">
              <w:rPr>
                <w:rStyle w:val="Hyperlink"/>
                <w:rFonts w:ascii="IRNazli" w:hAnsi="IRNazli" w:hint="cs"/>
                <w:noProof/>
                <w:rtl/>
                <w:lang w:bidi="fa-IR"/>
              </w:rPr>
              <w:t>ی</w:t>
            </w:r>
            <w:r w:rsidRPr="00A43402">
              <w:rPr>
                <w:rStyle w:val="Hyperlink"/>
                <w:rFonts w:ascii="IRNazli" w:hAnsi="IRNazli" w:hint="eastAsia"/>
                <w:noProof/>
                <w:rtl/>
                <w:lang w:bidi="fa-IR"/>
              </w:rPr>
              <w:t>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خلق</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w:t>
            </w:r>
            <w:r w:rsidRPr="00A43402">
              <w:rPr>
                <w:rStyle w:val="Hyperlink"/>
                <w:rFonts w:ascii="IRNazli" w:hAnsi="IRNazli" w:hint="cs"/>
                <w:noProof/>
                <w:rtl/>
                <w:lang w:bidi="fa-IR"/>
              </w:rPr>
              <w:t>ی</w:t>
            </w:r>
            <w:r w:rsidRPr="00A43402">
              <w:rPr>
                <w:rStyle w:val="Hyperlink"/>
                <w:rFonts w:ascii="IRNazli" w:hAnsi="IRNazli" w:hint="eastAsia"/>
                <w:noProof/>
                <w:rtl/>
                <w:lang w:bidi="fa-IR"/>
              </w:rPr>
              <w:t>ران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Toc417388670 \h</w:instrText>
            </w:r>
            <w:r>
              <w:rPr>
                <w:noProof/>
                <w:webHidden/>
                <w:rtl/>
              </w:rPr>
              <w:instrText xml:space="preserve"> </w:instrText>
            </w:r>
            <w:r>
              <w:rPr>
                <w:rStyle w:val="Hyperlink"/>
                <w:noProof/>
                <w:rtl/>
              </w:rPr>
            </w:r>
            <w:r>
              <w:rPr>
                <w:rStyle w:val="Hyperlink"/>
                <w:noProof/>
                <w:rtl/>
              </w:rPr>
              <w:fldChar w:fldCharType="separate"/>
            </w:r>
            <w:r>
              <w:rPr>
                <w:noProof/>
                <w:webHidden/>
                <w:rtl/>
              </w:rPr>
              <w:t>556</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71" w:history="1">
            <w:r w:rsidRPr="00A43402">
              <w:rPr>
                <w:rStyle w:val="Hyperlink"/>
                <w:noProof/>
                <w:rtl/>
                <w:lang w:bidi="fa-IR"/>
              </w:rPr>
              <w:t>1</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منابع</w:t>
            </w:r>
            <w:r w:rsidRPr="00A43402">
              <w:rPr>
                <w:rStyle w:val="Hyperlink"/>
                <w:noProof/>
                <w:rtl/>
                <w:lang w:bidi="fa-IR"/>
              </w:rPr>
              <w:t xml:space="preserve"> </w:t>
            </w:r>
            <w:r w:rsidRPr="00A43402">
              <w:rPr>
                <w:rStyle w:val="Hyperlink"/>
                <w:rFonts w:hint="eastAsia"/>
                <w:noProof/>
                <w:rtl/>
                <w:lang w:bidi="fa-IR"/>
              </w:rPr>
              <w:t>مطالعات</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سازمان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Toc417388671 \h</w:instrText>
            </w:r>
            <w:r>
              <w:rPr>
                <w:noProof/>
                <w:webHidden/>
                <w:rtl/>
              </w:rPr>
              <w:instrText xml:space="preserve"> </w:instrText>
            </w:r>
            <w:r>
              <w:rPr>
                <w:rStyle w:val="Hyperlink"/>
                <w:noProof/>
                <w:rtl/>
              </w:rPr>
            </w:r>
            <w:r>
              <w:rPr>
                <w:rStyle w:val="Hyperlink"/>
                <w:noProof/>
                <w:rtl/>
              </w:rPr>
              <w:fldChar w:fldCharType="separate"/>
            </w:r>
            <w:r>
              <w:rPr>
                <w:noProof/>
                <w:webHidden/>
                <w:rtl/>
              </w:rPr>
              <w:t>561</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72" w:history="1">
            <w:r w:rsidRPr="00A43402">
              <w:rPr>
                <w:rStyle w:val="Hyperlink"/>
                <w:noProof/>
                <w:rtl/>
                <w:lang w:bidi="fa-IR"/>
              </w:rPr>
              <w:t>2</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آثار</w:t>
            </w:r>
            <w:r w:rsidRPr="00A43402">
              <w:rPr>
                <w:rStyle w:val="Hyperlink"/>
                <w:noProof/>
                <w:rtl/>
                <w:lang w:bidi="fa-IR"/>
              </w:rPr>
              <w:t xml:space="preserve"> </w:t>
            </w:r>
            <w:r w:rsidRPr="00A43402">
              <w:rPr>
                <w:rStyle w:val="Hyperlink"/>
                <w:rFonts w:hint="eastAsia"/>
                <w:noProof/>
                <w:rtl/>
                <w:lang w:bidi="fa-IR"/>
              </w:rPr>
              <w:t>و‌آراء</w:t>
            </w:r>
            <w:r w:rsidRPr="00A43402">
              <w:rPr>
                <w:rStyle w:val="Hyperlink"/>
                <w:noProof/>
                <w:rtl/>
                <w:lang w:bidi="fa-IR"/>
              </w:rPr>
              <w:t xml:space="preserve"> </w:t>
            </w:r>
            <w:r w:rsidRPr="00A43402">
              <w:rPr>
                <w:rStyle w:val="Hyperlink"/>
                <w:rFonts w:hint="eastAsia"/>
                <w:noProof/>
                <w:rtl/>
                <w:lang w:bidi="fa-IR"/>
              </w:rPr>
              <w:t>سازمان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Toc417388672 \h</w:instrText>
            </w:r>
            <w:r>
              <w:rPr>
                <w:noProof/>
                <w:webHidden/>
                <w:rtl/>
              </w:rPr>
              <w:instrText xml:space="preserve"> </w:instrText>
            </w:r>
            <w:r>
              <w:rPr>
                <w:rStyle w:val="Hyperlink"/>
                <w:noProof/>
                <w:rtl/>
              </w:rPr>
            </w:r>
            <w:r>
              <w:rPr>
                <w:rStyle w:val="Hyperlink"/>
                <w:noProof/>
                <w:rtl/>
              </w:rPr>
              <w:fldChar w:fldCharType="separate"/>
            </w:r>
            <w:r>
              <w:rPr>
                <w:noProof/>
                <w:webHidden/>
                <w:rtl/>
              </w:rPr>
              <w:t>566</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73" w:history="1">
            <w:r w:rsidRPr="00A43402">
              <w:rPr>
                <w:rStyle w:val="Hyperlink"/>
                <w:noProof/>
                <w:rtl/>
                <w:lang w:bidi="fa-IR"/>
              </w:rPr>
              <w:t>3</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مجاهد</w:t>
            </w:r>
            <w:r w:rsidRPr="00A43402">
              <w:rPr>
                <w:rStyle w:val="Hyperlink"/>
                <w:rFonts w:hint="cs"/>
                <w:noProof/>
                <w:rtl/>
                <w:lang w:bidi="fa-IR"/>
              </w:rPr>
              <w:t>ی</w:t>
            </w:r>
            <w:r w:rsidRPr="00A43402">
              <w:rPr>
                <w:rStyle w:val="Hyperlink"/>
                <w:rFonts w:hint="eastAsia"/>
                <w:noProof/>
                <w:rtl/>
                <w:lang w:bidi="fa-IR"/>
              </w:rPr>
              <w:t>ن</w:t>
            </w:r>
            <w:r w:rsidRPr="00A43402">
              <w:rPr>
                <w:rStyle w:val="Hyperlink"/>
                <w:noProof/>
                <w:rtl/>
                <w:lang w:bidi="fa-IR"/>
              </w:rPr>
              <w:t xml:space="preserve"> </w:t>
            </w:r>
            <w:r w:rsidRPr="00A43402">
              <w:rPr>
                <w:rStyle w:val="Hyperlink"/>
                <w:rFonts w:hint="eastAsia"/>
                <w:noProof/>
                <w:rtl/>
                <w:lang w:bidi="fa-IR"/>
              </w:rPr>
              <w:t>و</w:t>
            </w:r>
            <w:r w:rsidRPr="00A43402">
              <w:rPr>
                <w:rStyle w:val="Hyperlink"/>
                <w:noProof/>
                <w:rtl/>
                <w:lang w:bidi="fa-IR"/>
              </w:rPr>
              <w:t xml:space="preserve"> </w:t>
            </w:r>
            <w:r w:rsidRPr="00A43402">
              <w:rPr>
                <w:rStyle w:val="Hyperlink"/>
                <w:rFonts w:hint="eastAsia"/>
                <w:noProof/>
                <w:rtl/>
                <w:lang w:bidi="fa-IR"/>
              </w:rPr>
              <w:t>روحان</w:t>
            </w:r>
            <w:r w:rsidRPr="00A43402">
              <w:rPr>
                <w:rStyle w:val="Hyperlink"/>
                <w:rFonts w:hint="cs"/>
                <w:noProof/>
                <w:rtl/>
                <w:lang w:bidi="fa-IR"/>
              </w:rPr>
              <w:t>ی</w:t>
            </w:r>
            <w:r w:rsidRPr="00A43402">
              <w:rPr>
                <w:rStyle w:val="Hyperlink"/>
                <w:rFonts w:hint="eastAsia"/>
                <w:noProof/>
                <w:rtl/>
                <w:lang w:bidi="fa-IR"/>
              </w:rPr>
              <w:t>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Toc417388673 \h</w:instrText>
            </w:r>
            <w:r>
              <w:rPr>
                <w:noProof/>
                <w:webHidden/>
                <w:rtl/>
              </w:rPr>
              <w:instrText xml:space="preserve"> </w:instrText>
            </w:r>
            <w:r>
              <w:rPr>
                <w:rStyle w:val="Hyperlink"/>
                <w:noProof/>
                <w:rtl/>
              </w:rPr>
            </w:r>
            <w:r>
              <w:rPr>
                <w:rStyle w:val="Hyperlink"/>
                <w:noProof/>
                <w:rtl/>
              </w:rPr>
              <w:fldChar w:fldCharType="separate"/>
            </w:r>
            <w:r>
              <w:rPr>
                <w:noProof/>
                <w:webHidden/>
                <w:rtl/>
              </w:rPr>
              <w:t>579</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74" w:history="1">
            <w:r w:rsidRPr="00A43402">
              <w:rPr>
                <w:rStyle w:val="Hyperlink"/>
                <w:noProof/>
                <w:rtl/>
                <w:lang w:bidi="fa-IR"/>
              </w:rPr>
              <w:t>4</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مجاهد</w:t>
            </w:r>
            <w:r w:rsidRPr="00A43402">
              <w:rPr>
                <w:rStyle w:val="Hyperlink"/>
                <w:rFonts w:hint="cs"/>
                <w:noProof/>
                <w:rtl/>
                <w:lang w:bidi="fa-IR"/>
              </w:rPr>
              <w:t>ی</w:t>
            </w:r>
            <w:r w:rsidRPr="00A43402">
              <w:rPr>
                <w:rStyle w:val="Hyperlink"/>
                <w:rFonts w:hint="eastAsia"/>
                <w:noProof/>
                <w:rtl/>
                <w:lang w:bidi="fa-IR"/>
              </w:rPr>
              <w:t>ن</w:t>
            </w:r>
            <w:r w:rsidRPr="00A43402">
              <w:rPr>
                <w:rStyle w:val="Hyperlink"/>
                <w:noProof/>
                <w:rtl/>
                <w:lang w:bidi="fa-IR"/>
              </w:rPr>
              <w:t xml:space="preserve"> </w:t>
            </w:r>
            <w:r w:rsidRPr="00A43402">
              <w:rPr>
                <w:rStyle w:val="Hyperlink"/>
                <w:rFonts w:hint="eastAsia"/>
                <w:noProof/>
                <w:rtl/>
                <w:lang w:bidi="fa-IR"/>
              </w:rPr>
              <w:t>خلق</w:t>
            </w:r>
            <w:r w:rsidRPr="00A43402">
              <w:rPr>
                <w:rStyle w:val="Hyperlink"/>
                <w:noProof/>
                <w:rtl/>
                <w:lang w:bidi="fa-IR"/>
              </w:rPr>
              <w:t xml:space="preserve"> </w:t>
            </w:r>
            <w:r w:rsidRPr="00A43402">
              <w:rPr>
                <w:rStyle w:val="Hyperlink"/>
                <w:rFonts w:hint="eastAsia"/>
                <w:noProof/>
                <w:rtl/>
                <w:lang w:bidi="fa-IR"/>
              </w:rPr>
              <w:t>و</w:t>
            </w:r>
            <w:r w:rsidRPr="00A43402">
              <w:rPr>
                <w:rStyle w:val="Hyperlink"/>
                <w:noProof/>
                <w:rtl/>
                <w:lang w:bidi="fa-IR"/>
              </w:rPr>
              <w:t xml:space="preserve"> </w:t>
            </w:r>
            <w:r w:rsidRPr="00A43402">
              <w:rPr>
                <w:rStyle w:val="Hyperlink"/>
                <w:rFonts w:hint="eastAsia"/>
                <w:noProof/>
                <w:rtl/>
                <w:lang w:bidi="fa-IR"/>
              </w:rPr>
              <w:t>امام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Toc417388674 \h</w:instrText>
            </w:r>
            <w:r>
              <w:rPr>
                <w:noProof/>
                <w:webHidden/>
                <w:rtl/>
              </w:rPr>
              <w:instrText xml:space="preserve"> </w:instrText>
            </w:r>
            <w:r>
              <w:rPr>
                <w:rStyle w:val="Hyperlink"/>
                <w:noProof/>
                <w:rtl/>
              </w:rPr>
            </w:r>
            <w:r>
              <w:rPr>
                <w:rStyle w:val="Hyperlink"/>
                <w:noProof/>
                <w:rtl/>
              </w:rPr>
              <w:fldChar w:fldCharType="separate"/>
            </w:r>
            <w:r>
              <w:rPr>
                <w:noProof/>
                <w:webHidden/>
                <w:rtl/>
              </w:rPr>
              <w:t>594</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75" w:history="1">
            <w:r w:rsidRPr="00A43402">
              <w:rPr>
                <w:rStyle w:val="Hyperlink"/>
                <w:noProof/>
                <w:rtl/>
                <w:lang w:bidi="fa-IR"/>
              </w:rPr>
              <w:t>5</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سازمان</w:t>
            </w:r>
            <w:r w:rsidRPr="00A43402">
              <w:rPr>
                <w:rStyle w:val="Hyperlink"/>
                <w:noProof/>
                <w:rtl/>
                <w:lang w:bidi="fa-IR"/>
              </w:rPr>
              <w:t xml:space="preserve"> </w:t>
            </w:r>
            <w:r w:rsidRPr="00A43402">
              <w:rPr>
                <w:rStyle w:val="Hyperlink"/>
                <w:rFonts w:hint="eastAsia"/>
                <w:noProof/>
                <w:rtl/>
                <w:lang w:bidi="fa-IR"/>
              </w:rPr>
              <w:t>پس</w:t>
            </w:r>
            <w:r w:rsidRPr="00A43402">
              <w:rPr>
                <w:rStyle w:val="Hyperlink"/>
                <w:noProof/>
                <w:rtl/>
                <w:lang w:bidi="fa-IR"/>
              </w:rPr>
              <w:t xml:space="preserve"> </w:t>
            </w:r>
            <w:r w:rsidRPr="00A43402">
              <w:rPr>
                <w:rStyle w:val="Hyperlink"/>
                <w:rFonts w:hint="eastAsia"/>
                <w:noProof/>
                <w:rtl/>
                <w:lang w:bidi="fa-IR"/>
              </w:rPr>
              <w:t>از</w:t>
            </w:r>
            <w:r w:rsidRPr="00A43402">
              <w:rPr>
                <w:rStyle w:val="Hyperlink"/>
                <w:noProof/>
                <w:rtl/>
                <w:lang w:bidi="fa-IR"/>
              </w:rPr>
              <w:t xml:space="preserve"> </w:t>
            </w:r>
            <w:r w:rsidRPr="00A43402">
              <w:rPr>
                <w:rStyle w:val="Hyperlink"/>
                <w:rFonts w:hint="eastAsia"/>
                <w:noProof/>
                <w:rtl/>
                <w:lang w:bidi="fa-IR"/>
              </w:rPr>
              <w:t>سال</w:t>
            </w:r>
            <w:r w:rsidRPr="00A43402">
              <w:rPr>
                <w:rStyle w:val="Hyperlink"/>
                <w:noProof/>
                <w:rtl/>
                <w:lang w:bidi="fa-IR"/>
              </w:rPr>
              <w:t xml:space="preserve"> 50 </w:t>
            </w:r>
            <w:r w:rsidRPr="00A43402">
              <w:rPr>
                <w:rStyle w:val="Hyperlink"/>
                <w:rFonts w:hint="eastAsia"/>
                <w:noProof/>
                <w:rtl/>
                <w:lang w:bidi="fa-IR"/>
              </w:rPr>
              <w:t>و</w:t>
            </w:r>
            <w:r w:rsidRPr="00A43402">
              <w:rPr>
                <w:rStyle w:val="Hyperlink"/>
                <w:noProof/>
                <w:rtl/>
                <w:lang w:bidi="fa-IR"/>
              </w:rPr>
              <w:t xml:space="preserve"> </w:t>
            </w:r>
            <w:r w:rsidRPr="00A43402">
              <w:rPr>
                <w:rStyle w:val="Hyperlink"/>
                <w:rFonts w:hint="eastAsia"/>
                <w:noProof/>
                <w:rtl/>
                <w:lang w:bidi="fa-IR"/>
              </w:rPr>
              <w:t>تحول</w:t>
            </w:r>
            <w:r w:rsidRPr="00A43402">
              <w:rPr>
                <w:rStyle w:val="Hyperlink"/>
                <w:noProof/>
                <w:rtl/>
                <w:lang w:bidi="fa-IR"/>
              </w:rPr>
              <w:t xml:space="preserve"> </w:t>
            </w:r>
            <w:r w:rsidRPr="00A43402">
              <w:rPr>
                <w:rStyle w:val="Hyperlink"/>
                <w:rFonts w:hint="eastAsia"/>
                <w:noProof/>
                <w:rtl/>
                <w:lang w:bidi="fa-IR"/>
              </w:rPr>
              <w:t>ارتداد</w:t>
            </w:r>
            <w:r w:rsidRPr="00A43402">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Toc417388675 \h</w:instrText>
            </w:r>
            <w:r>
              <w:rPr>
                <w:noProof/>
                <w:webHidden/>
                <w:rtl/>
              </w:rPr>
              <w:instrText xml:space="preserve"> </w:instrText>
            </w:r>
            <w:r>
              <w:rPr>
                <w:rStyle w:val="Hyperlink"/>
                <w:noProof/>
                <w:rtl/>
              </w:rPr>
            </w:r>
            <w:r>
              <w:rPr>
                <w:rStyle w:val="Hyperlink"/>
                <w:noProof/>
                <w:rtl/>
              </w:rPr>
              <w:fldChar w:fldCharType="separate"/>
            </w:r>
            <w:r>
              <w:rPr>
                <w:noProof/>
                <w:webHidden/>
                <w:rtl/>
              </w:rPr>
              <w:t>599</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76" w:history="1">
            <w:r w:rsidRPr="00A43402">
              <w:rPr>
                <w:rStyle w:val="Hyperlink"/>
                <w:noProof/>
                <w:rtl/>
                <w:lang w:bidi="fa-IR"/>
              </w:rPr>
              <w:t>6</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بخش‌ها</w:t>
            </w:r>
            <w:r w:rsidRPr="00A43402">
              <w:rPr>
                <w:rStyle w:val="Hyperlink"/>
                <w:rFonts w:hint="cs"/>
                <w:noProof/>
                <w:rtl/>
                <w:lang w:bidi="fa-IR"/>
              </w:rPr>
              <w:t>یی</w:t>
            </w:r>
            <w:r w:rsidRPr="00A43402">
              <w:rPr>
                <w:rStyle w:val="Hyperlink"/>
                <w:noProof/>
                <w:rtl/>
                <w:lang w:bidi="fa-IR"/>
              </w:rPr>
              <w:t xml:space="preserve"> </w:t>
            </w:r>
            <w:r w:rsidRPr="00A43402">
              <w:rPr>
                <w:rStyle w:val="Hyperlink"/>
                <w:rFonts w:hint="eastAsia"/>
                <w:noProof/>
                <w:rtl/>
                <w:lang w:bidi="fa-IR"/>
              </w:rPr>
              <w:t>از</w:t>
            </w:r>
            <w:r w:rsidRPr="00A43402">
              <w:rPr>
                <w:rStyle w:val="Hyperlink"/>
                <w:noProof/>
                <w:rtl/>
                <w:lang w:bidi="fa-IR"/>
              </w:rPr>
              <w:t xml:space="preserve"> </w:t>
            </w:r>
            <w:r w:rsidRPr="00A43402">
              <w:rPr>
                <w:rStyle w:val="Hyperlink"/>
                <w:rFonts w:hint="eastAsia"/>
                <w:noProof/>
                <w:rtl/>
                <w:lang w:bidi="fa-IR"/>
              </w:rPr>
              <w:t>ب</w:t>
            </w:r>
            <w:r w:rsidRPr="00A43402">
              <w:rPr>
                <w:rStyle w:val="Hyperlink"/>
                <w:rFonts w:hint="cs"/>
                <w:noProof/>
                <w:rtl/>
                <w:lang w:bidi="fa-IR"/>
              </w:rPr>
              <w:t>ی</w:t>
            </w:r>
            <w:r w:rsidRPr="00A43402">
              <w:rPr>
                <w:rStyle w:val="Hyperlink"/>
                <w:rFonts w:hint="eastAsia"/>
                <w:noProof/>
                <w:rtl/>
                <w:lang w:bidi="fa-IR"/>
              </w:rPr>
              <w:t>ان</w:t>
            </w:r>
            <w:r w:rsidRPr="00A43402">
              <w:rPr>
                <w:rStyle w:val="Hyperlink"/>
                <w:rFonts w:hint="cs"/>
                <w:noProof/>
                <w:rtl/>
                <w:lang w:bidi="fa-IR"/>
              </w:rPr>
              <w:t>ی</w:t>
            </w:r>
            <w:r w:rsidRPr="00A43402">
              <w:rPr>
                <w:rStyle w:val="Hyperlink"/>
                <w:rFonts w:hint="eastAsia"/>
                <w:noProof/>
                <w:rtl/>
                <w:lang w:bidi="fa-IR"/>
              </w:rPr>
              <w:t>ه</w:t>
            </w:r>
            <w:r w:rsidRPr="00A43402">
              <w:rPr>
                <w:rStyle w:val="Hyperlink"/>
                <w:noProof/>
                <w:rtl/>
                <w:lang w:bidi="fa-IR"/>
              </w:rPr>
              <w:t xml:space="preserve"> </w:t>
            </w:r>
            <w:r w:rsidRPr="00A43402">
              <w:rPr>
                <w:rStyle w:val="Hyperlink"/>
                <w:rFonts w:hint="eastAsia"/>
                <w:noProof/>
                <w:rtl/>
                <w:lang w:bidi="fa-IR"/>
              </w:rPr>
              <w:t>تغ</w:t>
            </w:r>
            <w:r w:rsidRPr="00A43402">
              <w:rPr>
                <w:rStyle w:val="Hyperlink"/>
                <w:rFonts w:hint="cs"/>
                <w:noProof/>
                <w:rtl/>
                <w:lang w:bidi="fa-IR"/>
              </w:rPr>
              <w:t>یی</w:t>
            </w:r>
            <w:r w:rsidRPr="00A43402">
              <w:rPr>
                <w:rStyle w:val="Hyperlink"/>
                <w:rFonts w:hint="eastAsia"/>
                <w:noProof/>
                <w:rtl/>
                <w:lang w:bidi="fa-IR"/>
              </w:rPr>
              <w:t>ر</w:t>
            </w:r>
            <w:r w:rsidRPr="00A43402">
              <w:rPr>
                <w:rStyle w:val="Hyperlink"/>
                <w:noProof/>
                <w:rtl/>
                <w:lang w:bidi="fa-IR"/>
              </w:rPr>
              <w:t xml:space="preserve"> </w:t>
            </w:r>
            <w:r w:rsidRPr="00A43402">
              <w:rPr>
                <w:rStyle w:val="Hyperlink"/>
                <w:rFonts w:hint="eastAsia"/>
                <w:noProof/>
                <w:rtl/>
                <w:lang w:bidi="fa-IR"/>
              </w:rPr>
              <w:t>مواضع</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Toc417388676 \h</w:instrText>
            </w:r>
            <w:r>
              <w:rPr>
                <w:noProof/>
                <w:webHidden/>
                <w:rtl/>
              </w:rPr>
              <w:instrText xml:space="preserve"> </w:instrText>
            </w:r>
            <w:r>
              <w:rPr>
                <w:rStyle w:val="Hyperlink"/>
                <w:noProof/>
                <w:rtl/>
              </w:rPr>
            </w:r>
            <w:r>
              <w:rPr>
                <w:rStyle w:val="Hyperlink"/>
                <w:noProof/>
                <w:rtl/>
              </w:rPr>
              <w:fldChar w:fldCharType="separate"/>
            </w:r>
            <w:r>
              <w:rPr>
                <w:noProof/>
                <w:webHidden/>
                <w:rtl/>
              </w:rPr>
              <w:t>612</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77" w:history="1">
            <w:r w:rsidRPr="00A43402">
              <w:rPr>
                <w:rStyle w:val="Hyperlink"/>
                <w:noProof/>
                <w:rtl/>
                <w:lang w:bidi="fa-IR"/>
              </w:rPr>
              <w:t>7</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بخش</w:t>
            </w:r>
            <w:r w:rsidRPr="00A43402">
              <w:rPr>
                <w:rStyle w:val="Hyperlink"/>
                <w:noProof/>
                <w:rtl/>
                <w:lang w:bidi="fa-IR"/>
              </w:rPr>
              <w:t xml:space="preserve"> </w:t>
            </w:r>
            <w:r w:rsidRPr="00A43402">
              <w:rPr>
                <w:rStyle w:val="Hyperlink"/>
                <w:rFonts w:hint="eastAsia"/>
                <w:noProof/>
                <w:rtl/>
                <w:lang w:bidi="fa-IR"/>
              </w:rPr>
              <w:t>ها</w:t>
            </w:r>
            <w:r w:rsidRPr="00A43402">
              <w:rPr>
                <w:rStyle w:val="Hyperlink"/>
                <w:rFonts w:hint="cs"/>
                <w:noProof/>
                <w:rtl/>
                <w:lang w:bidi="fa-IR"/>
              </w:rPr>
              <w:t>یی</w:t>
            </w:r>
            <w:r w:rsidRPr="00A43402">
              <w:rPr>
                <w:rStyle w:val="Hyperlink"/>
                <w:noProof/>
                <w:rtl/>
                <w:lang w:bidi="fa-IR"/>
              </w:rPr>
              <w:t xml:space="preserve"> </w:t>
            </w:r>
            <w:r w:rsidRPr="00A43402">
              <w:rPr>
                <w:rStyle w:val="Hyperlink"/>
                <w:rFonts w:hint="eastAsia"/>
                <w:noProof/>
                <w:rtl/>
                <w:lang w:bidi="fa-IR"/>
              </w:rPr>
              <w:t>از</w:t>
            </w:r>
            <w:r w:rsidRPr="00A43402">
              <w:rPr>
                <w:rStyle w:val="Hyperlink"/>
                <w:noProof/>
                <w:rtl/>
                <w:lang w:bidi="fa-IR"/>
              </w:rPr>
              <w:t xml:space="preserve"> </w:t>
            </w:r>
            <w:r w:rsidRPr="00A43402">
              <w:rPr>
                <w:rStyle w:val="Hyperlink"/>
                <w:rFonts w:hint="eastAsia"/>
                <w:noProof/>
                <w:rtl/>
                <w:lang w:bidi="fa-IR"/>
              </w:rPr>
              <w:t>نام</w:t>
            </w:r>
            <w:r w:rsidRPr="00A43402">
              <w:rPr>
                <w:rStyle w:val="Hyperlink"/>
                <w:rFonts w:hint="cs"/>
                <w:noProof/>
                <w:rtl/>
                <w:lang w:bidi="fa-IR"/>
              </w:rPr>
              <w:t>ۀ</w:t>
            </w:r>
            <w:r w:rsidRPr="00A43402">
              <w:rPr>
                <w:rStyle w:val="Hyperlink"/>
                <w:noProof/>
                <w:rtl/>
                <w:lang w:bidi="fa-IR"/>
              </w:rPr>
              <w:t xml:space="preserve"> </w:t>
            </w:r>
            <w:r w:rsidRPr="00A43402">
              <w:rPr>
                <w:rStyle w:val="Hyperlink"/>
                <w:rFonts w:hint="eastAsia"/>
                <w:noProof/>
                <w:rtl/>
                <w:lang w:bidi="fa-IR"/>
              </w:rPr>
              <w:t>مجتب</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طالقان</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به</w:t>
            </w:r>
            <w:r w:rsidRPr="00A43402">
              <w:rPr>
                <w:rStyle w:val="Hyperlink"/>
                <w:noProof/>
                <w:rtl/>
                <w:lang w:bidi="fa-IR"/>
              </w:rPr>
              <w:t xml:space="preserve"> </w:t>
            </w:r>
            <w:r w:rsidRPr="00A43402">
              <w:rPr>
                <w:rStyle w:val="Hyperlink"/>
                <w:rFonts w:hint="eastAsia"/>
                <w:noProof/>
                <w:rtl/>
                <w:lang w:bidi="fa-IR"/>
              </w:rPr>
              <w:t>پدرش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Toc417388677 \h</w:instrText>
            </w:r>
            <w:r>
              <w:rPr>
                <w:noProof/>
                <w:webHidden/>
                <w:rtl/>
              </w:rPr>
              <w:instrText xml:space="preserve"> </w:instrText>
            </w:r>
            <w:r>
              <w:rPr>
                <w:rStyle w:val="Hyperlink"/>
                <w:noProof/>
                <w:rtl/>
              </w:rPr>
            </w:r>
            <w:r>
              <w:rPr>
                <w:rStyle w:val="Hyperlink"/>
                <w:noProof/>
                <w:rtl/>
              </w:rPr>
              <w:fldChar w:fldCharType="separate"/>
            </w:r>
            <w:r>
              <w:rPr>
                <w:noProof/>
                <w:webHidden/>
                <w:rtl/>
              </w:rPr>
              <w:t>616</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78" w:history="1">
            <w:r w:rsidRPr="00A43402">
              <w:rPr>
                <w:rStyle w:val="Hyperlink"/>
                <w:noProof/>
                <w:rtl/>
                <w:lang w:bidi="fa-IR"/>
              </w:rPr>
              <w:t>8</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دامن</w:t>
            </w:r>
            <w:r w:rsidRPr="00A43402">
              <w:rPr>
                <w:rStyle w:val="Hyperlink"/>
                <w:rFonts w:hint="cs"/>
                <w:noProof/>
                <w:rtl/>
                <w:lang w:bidi="fa-IR"/>
              </w:rPr>
              <w:t>ۀ</w:t>
            </w:r>
            <w:r w:rsidRPr="00A43402">
              <w:rPr>
                <w:rStyle w:val="Hyperlink"/>
                <w:noProof/>
                <w:rtl/>
                <w:lang w:bidi="fa-IR"/>
              </w:rPr>
              <w:t xml:space="preserve"> </w:t>
            </w:r>
            <w:r w:rsidRPr="00A43402">
              <w:rPr>
                <w:rStyle w:val="Hyperlink"/>
                <w:rFonts w:hint="eastAsia"/>
                <w:noProof/>
                <w:rtl/>
                <w:lang w:bidi="fa-IR"/>
              </w:rPr>
              <w:t>ارتداد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Toc417388678 \h</w:instrText>
            </w:r>
            <w:r>
              <w:rPr>
                <w:noProof/>
                <w:webHidden/>
                <w:rtl/>
              </w:rPr>
              <w:instrText xml:space="preserve"> </w:instrText>
            </w:r>
            <w:r>
              <w:rPr>
                <w:rStyle w:val="Hyperlink"/>
                <w:noProof/>
                <w:rtl/>
              </w:rPr>
            </w:r>
            <w:r>
              <w:rPr>
                <w:rStyle w:val="Hyperlink"/>
                <w:noProof/>
                <w:rtl/>
              </w:rPr>
              <w:fldChar w:fldCharType="separate"/>
            </w:r>
            <w:r>
              <w:rPr>
                <w:noProof/>
                <w:webHidden/>
                <w:rtl/>
              </w:rPr>
              <w:t>619</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79" w:history="1">
            <w:r w:rsidRPr="00A43402">
              <w:rPr>
                <w:rStyle w:val="Hyperlink"/>
                <w:noProof/>
                <w:rtl/>
                <w:lang w:bidi="fa-IR"/>
              </w:rPr>
              <w:t>9</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مقاومت</w:t>
            </w:r>
            <w:r w:rsidRPr="00A43402">
              <w:rPr>
                <w:rStyle w:val="Hyperlink"/>
                <w:noProof/>
                <w:rtl/>
                <w:lang w:bidi="fa-IR"/>
              </w:rPr>
              <w:t xml:space="preserve"> </w:t>
            </w:r>
            <w:r w:rsidRPr="00A43402">
              <w:rPr>
                <w:rStyle w:val="Hyperlink"/>
                <w:rFonts w:hint="eastAsia"/>
                <w:noProof/>
                <w:rtl/>
                <w:lang w:bidi="fa-IR"/>
              </w:rPr>
              <w:t>برابر</w:t>
            </w:r>
            <w:r w:rsidRPr="00A43402">
              <w:rPr>
                <w:rStyle w:val="Hyperlink"/>
                <w:noProof/>
                <w:rtl/>
                <w:lang w:bidi="fa-IR"/>
              </w:rPr>
              <w:t xml:space="preserve"> </w:t>
            </w:r>
            <w:r w:rsidRPr="00A43402">
              <w:rPr>
                <w:rStyle w:val="Hyperlink"/>
                <w:rFonts w:hint="eastAsia"/>
                <w:noProof/>
                <w:rtl/>
                <w:lang w:bidi="fa-IR"/>
              </w:rPr>
              <w:t>ارتداد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Toc417388679 \h</w:instrText>
            </w:r>
            <w:r>
              <w:rPr>
                <w:noProof/>
                <w:webHidden/>
                <w:rtl/>
              </w:rPr>
              <w:instrText xml:space="preserve"> </w:instrText>
            </w:r>
            <w:r>
              <w:rPr>
                <w:rStyle w:val="Hyperlink"/>
                <w:noProof/>
                <w:rtl/>
              </w:rPr>
            </w:r>
            <w:r>
              <w:rPr>
                <w:rStyle w:val="Hyperlink"/>
                <w:noProof/>
                <w:rtl/>
              </w:rPr>
              <w:fldChar w:fldCharType="separate"/>
            </w:r>
            <w:r>
              <w:rPr>
                <w:noProof/>
                <w:webHidden/>
                <w:rtl/>
              </w:rPr>
              <w:t>642</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80" w:history="1">
            <w:r w:rsidRPr="00A43402">
              <w:rPr>
                <w:rStyle w:val="Hyperlink"/>
                <w:noProof/>
                <w:rtl/>
                <w:lang w:bidi="fa-IR"/>
              </w:rPr>
              <w:t>10</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سرانجام</w:t>
            </w:r>
            <w:r w:rsidRPr="00A43402">
              <w:rPr>
                <w:rStyle w:val="Hyperlink"/>
                <w:noProof/>
                <w:rtl/>
                <w:lang w:bidi="fa-IR"/>
              </w:rPr>
              <w:t xml:space="preserve"> </w:t>
            </w:r>
            <w:r w:rsidRPr="00A43402">
              <w:rPr>
                <w:rStyle w:val="Hyperlink"/>
                <w:rFonts w:hint="eastAsia"/>
                <w:noProof/>
                <w:rtl/>
                <w:lang w:bidi="fa-IR"/>
              </w:rPr>
              <w:t>جر</w:t>
            </w:r>
            <w:r w:rsidRPr="00A43402">
              <w:rPr>
                <w:rStyle w:val="Hyperlink"/>
                <w:rFonts w:hint="cs"/>
                <w:noProof/>
                <w:rtl/>
                <w:lang w:bidi="fa-IR"/>
              </w:rPr>
              <w:t>ی</w:t>
            </w:r>
            <w:r w:rsidRPr="00A43402">
              <w:rPr>
                <w:rStyle w:val="Hyperlink"/>
                <w:rFonts w:hint="eastAsia"/>
                <w:noProof/>
                <w:rtl/>
                <w:lang w:bidi="fa-IR"/>
              </w:rPr>
              <w:t>ان</w:t>
            </w:r>
            <w:r w:rsidRPr="00A43402">
              <w:rPr>
                <w:rStyle w:val="Hyperlink"/>
                <w:noProof/>
                <w:rtl/>
                <w:lang w:bidi="fa-IR"/>
              </w:rPr>
              <w:t xml:space="preserve"> </w:t>
            </w:r>
            <w:r w:rsidRPr="00A43402">
              <w:rPr>
                <w:rStyle w:val="Hyperlink"/>
                <w:rFonts w:hint="eastAsia"/>
                <w:noProof/>
                <w:rtl/>
                <w:lang w:bidi="fa-IR"/>
              </w:rPr>
              <w:t>ارتداد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Toc417388680 \h</w:instrText>
            </w:r>
            <w:r>
              <w:rPr>
                <w:noProof/>
                <w:webHidden/>
                <w:rtl/>
              </w:rPr>
              <w:instrText xml:space="preserve"> </w:instrText>
            </w:r>
            <w:r>
              <w:rPr>
                <w:rStyle w:val="Hyperlink"/>
                <w:noProof/>
                <w:rtl/>
              </w:rPr>
            </w:r>
            <w:r>
              <w:rPr>
                <w:rStyle w:val="Hyperlink"/>
                <w:noProof/>
                <w:rtl/>
              </w:rPr>
              <w:fldChar w:fldCharType="separate"/>
            </w:r>
            <w:r>
              <w:rPr>
                <w:noProof/>
                <w:webHidden/>
                <w:rtl/>
              </w:rPr>
              <w:t>660</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81" w:history="1">
            <w:r w:rsidRPr="00A43402">
              <w:rPr>
                <w:rStyle w:val="Hyperlink"/>
                <w:noProof/>
                <w:rtl/>
                <w:lang w:bidi="fa-IR"/>
              </w:rPr>
              <w:t>11</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آخر</w:t>
            </w:r>
            <w:r w:rsidRPr="00A43402">
              <w:rPr>
                <w:rStyle w:val="Hyperlink"/>
                <w:rFonts w:hint="cs"/>
                <w:noProof/>
                <w:rtl/>
                <w:lang w:bidi="fa-IR"/>
              </w:rPr>
              <w:t>ی</w:t>
            </w:r>
            <w:r w:rsidRPr="00A43402">
              <w:rPr>
                <w:rStyle w:val="Hyperlink"/>
                <w:rFonts w:hint="eastAsia"/>
                <w:noProof/>
                <w:rtl/>
                <w:lang w:bidi="fa-IR"/>
              </w:rPr>
              <w:t>ن</w:t>
            </w:r>
            <w:r w:rsidRPr="00A43402">
              <w:rPr>
                <w:rStyle w:val="Hyperlink"/>
                <w:noProof/>
                <w:rtl/>
                <w:lang w:bidi="fa-IR"/>
              </w:rPr>
              <w:t xml:space="preserve"> </w:t>
            </w:r>
            <w:r w:rsidRPr="00A43402">
              <w:rPr>
                <w:rStyle w:val="Hyperlink"/>
                <w:rFonts w:hint="eastAsia"/>
                <w:noProof/>
                <w:rtl/>
                <w:lang w:bidi="fa-IR"/>
              </w:rPr>
              <w:t>سخن</w:t>
            </w:r>
            <w:r w:rsidRPr="00A43402">
              <w:rPr>
                <w:rStyle w:val="Hyperlink"/>
                <w:noProof/>
                <w:rtl/>
                <w:lang w:bidi="fa-IR"/>
              </w:rPr>
              <w:t xml:space="preserve"> </w:t>
            </w:r>
            <w:r w:rsidRPr="00A43402">
              <w:rPr>
                <w:rStyle w:val="Hyperlink"/>
                <w:rFonts w:hint="eastAsia"/>
                <w:noProof/>
                <w:rtl/>
                <w:lang w:bidi="fa-IR"/>
              </w:rPr>
              <w:t>در</w:t>
            </w:r>
            <w:r w:rsidRPr="00A43402">
              <w:rPr>
                <w:rStyle w:val="Hyperlink"/>
                <w:noProof/>
                <w:rtl/>
                <w:lang w:bidi="fa-IR"/>
              </w:rPr>
              <w:t xml:space="preserve"> </w:t>
            </w:r>
            <w:r w:rsidRPr="00A43402">
              <w:rPr>
                <w:rStyle w:val="Hyperlink"/>
                <w:rFonts w:hint="eastAsia"/>
                <w:noProof/>
                <w:rtl/>
                <w:lang w:bidi="fa-IR"/>
              </w:rPr>
              <w:t>ا</w:t>
            </w:r>
            <w:r w:rsidRPr="00A43402">
              <w:rPr>
                <w:rStyle w:val="Hyperlink"/>
                <w:rFonts w:hint="cs"/>
                <w:noProof/>
                <w:rtl/>
                <w:lang w:bidi="fa-IR"/>
              </w:rPr>
              <w:t>ی</w:t>
            </w:r>
            <w:r w:rsidRPr="00A43402">
              <w:rPr>
                <w:rStyle w:val="Hyperlink"/>
                <w:rFonts w:hint="eastAsia"/>
                <w:noProof/>
                <w:rtl/>
                <w:lang w:bidi="fa-IR"/>
              </w:rPr>
              <w:t>ن</w:t>
            </w:r>
            <w:r w:rsidRPr="00A43402">
              <w:rPr>
                <w:rStyle w:val="Hyperlink"/>
                <w:noProof/>
                <w:rtl/>
                <w:lang w:bidi="fa-IR"/>
              </w:rPr>
              <w:t xml:space="preserve"> </w:t>
            </w:r>
            <w:r w:rsidRPr="00A43402">
              <w:rPr>
                <w:rStyle w:val="Hyperlink"/>
                <w:rFonts w:hint="eastAsia"/>
                <w:noProof/>
                <w:rtl/>
                <w:lang w:bidi="fa-IR"/>
              </w:rPr>
              <w:t>باره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Toc417388681 \h</w:instrText>
            </w:r>
            <w:r>
              <w:rPr>
                <w:noProof/>
                <w:webHidden/>
                <w:rtl/>
              </w:rPr>
              <w:instrText xml:space="preserve"> </w:instrText>
            </w:r>
            <w:r>
              <w:rPr>
                <w:rStyle w:val="Hyperlink"/>
                <w:noProof/>
                <w:rtl/>
              </w:rPr>
            </w:r>
            <w:r>
              <w:rPr>
                <w:rStyle w:val="Hyperlink"/>
                <w:noProof/>
                <w:rtl/>
              </w:rPr>
              <w:fldChar w:fldCharType="separate"/>
            </w:r>
            <w:r>
              <w:rPr>
                <w:noProof/>
                <w:webHidden/>
                <w:rtl/>
              </w:rPr>
              <w:t>662</w:t>
            </w:r>
            <w:r>
              <w:rPr>
                <w:rStyle w:val="Hyperlink"/>
                <w:noProof/>
                <w:rtl/>
              </w:rPr>
              <w:fldChar w:fldCharType="end"/>
            </w:r>
          </w:hyperlink>
        </w:p>
        <w:p w:rsidR="00FF7BED" w:rsidRDefault="00FF7BED">
          <w:pPr>
            <w:pStyle w:val="TOC1"/>
            <w:tabs>
              <w:tab w:val="right" w:leader="dot" w:pos="7927"/>
            </w:tabs>
            <w:bidi/>
            <w:rPr>
              <w:rFonts w:cstheme="minorBidi"/>
              <w:bCs w:val="0"/>
              <w:noProof/>
              <w:szCs w:val="22"/>
              <w:rtl/>
              <w:lang w:eastAsia="en-US"/>
            </w:rPr>
          </w:pPr>
          <w:hyperlink w:anchor="_Toc417388682" w:history="1">
            <w:r w:rsidRPr="00A43402">
              <w:rPr>
                <w:rStyle w:val="Hyperlink"/>
                <w:rFonts w:ascii="IRYakout" w:hAnsi="IRYakout" w:hint="eastAsia"/>
                <w:noProof/>
                <w:rtl/>
                <w:lang w:bidi="fa-IR"/>
              </w:rPr>
              <w:t>فصل</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پنجم</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حس</w:t>
            </w:r>
            <w:r w:rsidRPr="00A43402">
              <w:rPr>
                <w:rStyle w:val="Hyperlink"/>
                <w:rFonts w:ascii="IRYakout" w:hAnsi="IRYakout" w:hint="cs"/>
                <w:noProof/>
                <w:rtl/>
                <w:lang w:bidi="fa-IR"/>
              </w:rPr>
              <w:t>ی</w:t>
            </w:r>
            <w:r w:rsidRPr="00A43402">
              <w:rPr>
                <w:rStyle w:val="Hyperlink"/>
                <w:rFonts w:ascii="IRYakout" w:hAnsi="IRYakout" w:hint="eastAsia"/>
                <w:noProof/>
                <w:rtl/>
                <w:lang w:bidi="fa-IR"/>
              </w:rPr>
              <w:t>ن</w:t>
            </w:r>
            <w:r w:rsidRPr="00A43402">
              <w:rPr>
                <w:rStyle w:val="Hyperlink"/>
                <w:rFonts w:ascii="IRYakout" w:hAnsi="IRYakout" w:hint="cs"/>
                <w:noProof/>
                <w:rtl/>
                <w:lang w:bidi="fa-IR"/>
              </w:rPr>
              <w:t>یۀ</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ارشاد</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و</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دکتر</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شر</w:t>
            </w:r>
            <w:r w:rsidRPr="00A43402">
              <w:rPr>
                <w:rStyle w:val="Hyperlink"/>
                <w:rFonts w:ascii="IRYakout" w:hAnsi="IRYakout" w:hint="cs"/>
                <w:noProof/>
                <w:rtl/>
                <w:lang w:bidi="fa-IR"/>
              </w:rPr>
              <w:t>ی</w:t>
            </w:r>
            <w:r w:rsidRPr="00A43402">
              <w:rPr>
                <w:rStyle w:val="Hyperlink"/>
                <w:rFonts w:ascii="IRYakout" w:hAnsi="IRYakout" w:hint="eastAsia"/>
                <w:noProof/>
                <w:rtl/>
                <w:lang w:bidi="fa-IR"/>
              </w:rPr>
              <w:t>عت</w:t>
            </w:r>
            <w:r w:rsidRPr="00A43402">
              <w:rPr>
                <w:rStyle w:val="Hyperlink"/>
                <w:rFonts w:ascii="IRYakout" w:hAnsi="IRYakout"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Toc417388682 \h</w:instrText>
            </w:r>
            <w:r>
              <w:rPr>
                <w:noProof/>
                <w:webHidden/>
                <w:rtl/>
              </w:rPr>
              <w:instrText xml:space="preserve"> </w:instrText>
            </w:r>
            <w:r>
              <w:rPr>
                <w:rStyle w:val="Hyperlink"/>
                <w:noProof/>
                <w:rtl/>
              </w:rPr>
            </w:r>
            <w:r>
              <w:rPr>
                <w:rStyle w:val="Hyperlink"/>
                <w:noProof/>
                <w:rtl/>
              </w:rPr>
              <w:fldChar w:fldCharType="separate"/>
            </w:r>
            <w:r>
              <w:rPr>
                <w:noProof/>
                <w:webHidden/>
                <w:rtl/>
              </w:rPr>
              <w:t>667</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83" w:history="1">
            <w:r w:rsidRPr="00A43402">
              <w:rPr>
                <w:rStyle w:val="Hyperlink"/>
                <w:noProof/>
                <w:rtl/>
                <w:lang w:bidi="fa-IR"/>
              </w:rPr>
              <w:t>1</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حس</w:t>
            </w:r>
            <w:r w:rsidRPr="00A43402">
              <w:rPr>
                <w:rStyle w:val="Hyperlink"/>
                <w:rFonts w:hint="cs"/>
                <w:noProof/>
                <w:rtl/>
                <w:lang w:bidi="fa-IR"/>
              </w:rPr>
              <w:t>ی</w:t>
            </w:r>
            <w:r w:rsidRPr="00A43402">
              <w:rPr>
                <w:rStyle w:val="Hyperlink"/>
                <w:rFonts w:hint="eastAsia"/>
                <w:noProof/>
                <w:rtl/>
                <w:lang w:bidi="fa-IR"/>
              </w:rPr>
              <w:t>ن</w:t>
            </w:r>
            <w:r w:rsidRPr="00A43402">
              <w:rPr>
                <w:rStyle w:val="Hyperlink"/>
                <w:rFonts w:hint="cs"/>
                <w:noProof/>
                <w:rtl/>
                <w:lang w:bidi="fa-IR"/>
              </w:rPr>
              <w:t>ی</w:t>
            </w:r>
            <w:r w:rsidRPr="00A43402">
              <w:rPr>
                <w:rStyle w:val="Hyperlink"/>
                <w:rFonts w:hint="eastAsia"/>
                <w:noProof/>
                <w:rtl/>
                <w:lang w:bidi="fa-IR"/>
              </w:rPr>
              <w:t>ه</w:t>
            </w:r>
            <w:r w:rsidRPr="00A43402">
              <w:rPr>
                <w:rStyle w:val="Hyperlink"/>
                <w:noProof/>
                <w:rtl/>
                <w:lang w:bidi="fa-IR"/>
              </w:rPr>
              <w:t xml:space="preserve"> </w:t>
            </w:r>
            <w:r w:rsidRPr="00A43402">
              <w:rPr>
                <w:rStyle w:val="Hyperlink"/>
                <w:rFonts w:hint="eastAsia"/>
                <w:noProof/>
                <w:rtl/>
                <w:lang w:bidi="fa-IR"/>
              </w:rPr>
              <w:t>ارشاد</w:t>
            </w:r>
            <w:r w:rsidRPr="00A43402">
              <w:rPr>
                <w:rStyle w:val="Hyperlink"/>
                <w:noProof/>
                <w:rtl/>
                <w:lang w:bidi="fa-IR"/>
              </w:rPr>
              <w:t xml:space="preserve"> </w:t>
            </w:r>
            <w:r w:rsidRPr="00A43402">
              <w:rPr>
                <w:rStyle w:val="Hyperlink"/>
                <w:rFonts w:hint="eastAsia"/>
                <w:noProof/>
                <w:rtl/>
                <w:lang w:bidi="fa-IR"/>
              </w:rPr>
              <w:t>بر</w:t>
            </w:r>
            <w:r w:rsidRPr="00A43402">
              <w:rPr>
                <w:rStyle w:val="Hyperlink"/>
                <w:noProof/>
                <w:rtl/>
                <w:lang w:bidi="fa-IR"/>
              </w:rPr>
              <w:t xml:space="preserve"> </w:t>
            </w:r>
            <w:r w:rsidRPr="00A43402">
              <w:rPr>
                <w:rStyle w:val="Hyperlink"/>
                <w:rFonts w:hint="eastAsia"/>
                <w:noProof/>
                <w:rtl/>
                <w:lang w:bidi="fa-IR"/>
              </w:rPr>
              <w:t>سر</w:t>
            </w:r>
            <w:r w:rsidRPr="00A43402">
              <w:rPr>
                <w:rStyle w:val="Hyperlink"/>
                <w:noProof/>
                <w:rtl/>
                <w:lang w:bidi="fa-IR"/>
              </w:rPr>
              <w:t xml:space="preserve"> </w:t>
            </w:r>
            <w:r w:rsidRPr="00A43402">
              <w:rPr>
                <w:rStyle w:val="Hyperlink"/>
                <w:rFonts w:hint="eastAsia"/>
                <w:noProof/>
                <w:rtl/>
                <w:lang w:bidi="fa-IR"/>
              </w:rPr>
              <w:t>دو</w:t>
            </w:r>
            <w:r w:rsidRPr="00A43402">
              <w:rPr>
                <w:rStyle w:val="Hyperlink"/>
                <w:noProof/>
                <w:rtl/>
                <w:lang w:bidi="fa-IR"/>
              </w:rPr>
              <w:t xml:space="preserve"> </w:t>
            </w:r>
            <w:r w:rsidRPr="00A43402">
              <w:rPr>
                <w:rStyle w:val="Hyperlink"/>
                <w:rFonts w:hint="eastAsia"/>
                <w:noProof/>
                <w:rtl/>
                <w:lang w:bidi="fa-IR"/>
              </w:rPr>
              <w:t>راه</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مطهر</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و</w:t>
            </w:r>
            <w:r w:rsidRPr="00A43402">
              <w:rPr>
                <w:rStyle w:val="Hyperlink"/>
                <w:noProof/>
                <w:rtl/>
                <w:lang w:bidi="fa-IR"/>
              </w:rPr>
              <w:t xml:space="preserve"> </w:t>
            </w:r>
            <w:r w:rsidRPr="00A43402">
              <w:rPr>
                <w:rStyle w:val="Hyperlink"/>
                <w:rFonts w:hint="eastAsia"/>
                <w:noProof/>
                <w:rtl/>
                <w:lang w:bidi="fa-IR"/>
              </w:rPr>
              <w:t>شر</w:t>
            </w:r>
            <w:r w:rsidRPr="00A43402">
              <w:rPr>
                <w:rStyle w:val="Hyperlink"/>
                <w:rFonts w:hint="cs"/>
                <w:noProof/>
                <w:rtl/>
                <w:lang w:bidi="fa-IR"/>
              </w:rPr>
              <w:t>ی</w:t>
            </w:r>
            <w:r w:rsidRPr="00A43402">
              <w:rPr>
                <w:rStyle w:val="Hyperlink"/>
                <w:rFonts w:hint="eastAsia"/>
                <w:noProof/>
                <w:rtl/>
                <w:lang w:bidi="fa-IR"/>
              </w:rPr>
              <w:t>عت</w:t>
            </w:r>
            <w:r w:rsidRPr="00A43402">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Toc417388683 \h</w:instrText>
            </w:r>
            <w:r>
              <w:rPr>
                <w:noProof/>
                <w:webHidden/>
                <w:rtl/>
              </w:rPr>
              <w:instrText xml:space="preserve"> </w:instrText>
            </w:r>
            <w:r>
              <w:rPr>
                <w:rStyle w:val="Hyperlink"/>
                <w:noProof/>
                <w:rtl/>
              </w:rPr>
            </w:r>
            <w:r>
              <w:rPr>
                <w:rStyle w:val="Hyperlink"/>
                <w:noProof/>
                <w:rtl/>
              </w:rPr>
              <w:fldChar w:fldCharType="separate"/>
            </w:r>
            <w:r>
              <w:rPr>
                <w:noProof/>
                <w:webHidden/>
                <w:rtl/>
              </w:rPr>
              <w:t>679</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84" w:history="1">
            <w:r w:rsidRPr="00A43402">
              <w:rPr>
                <w:rStyle w:val="Hyperlink"/>
                <w:noProof/>
                <w:rtl/>
                <w:lang w:bidi="fa-IR"/>
              </w:rPr>
              <w:t>2</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سکوت</w:t>
            </w:r>
            <w:r w:rsidRPr="00A43402">
              <w:rPr>
                <w:rStyle w:val="Hyperlink"/>
                <w:noProof/>
                <w:rtl/>
                <w:lang w:bidi="fa-IR"/>
              </w:rPr>
              <w:t xml:space="preserve"> </w:t>
            </w:r>
            <w:r w:rsidRPr="00A43402">
              <w:rPr>
                <w:rStyle w:val="Hyperlink"/>
                <w:rFonts w:hint="eastAsia"/>
                <w:noProof/>
                <w:rtl/>
                <w:lang w:bidi="fa-IR"/>
              </w:rPr>
              <w:t>امام</w:t>
            </w:r>
            <w:r w:rsidRPr="00A43402">
              <w:rPr>
                <w:rStyle w:val="Hyperlink"/>
                <w:noProof/>
                <w:rtl/>
                <w:lang w:bidi="fa-IR"/>
              </w:rPr>
              <w:t xml:space="preserve"> </w:t>
            </w:r>
            <w:r w:rsidRPr="00A43402">
              <w:rPr>
                <w:rStyle w:val="Hyperlink"/>
                <w:rFonts w:hint="eastAsia"/>
                <w:noProof/>
                <w:rtl/>
                <w:lang w:bidi="fa-IR"/>
              </w:rPr>
              <w:t>دربار</w:t>
            </w:r>
            <w:r w:rsidRPr="00A43402">
              <w:rPr>
                <w:rStyle w:val="Hyperlink"/>
                <w:rFonts w:hint="cs"/>
                <w:noProof/>
                <w:rtl/>
                <w:lang w:bidi="fa-IR"/>
              </w:rPr>
              <w:t>ۀ</w:t>
            </w:r>
            <w:r w:rsidRPr="00A43402">
              <w:rPr>
                <w:rStyle w:val="Hyperlink"/>
                <w:noProof/>
                <w:rtl/>
                <w:lang w:bidi="fa-IR"/>
              </w:rPr>
              <w:t xml:space="preserve"> </w:t>
            </w:r>
            <w:r w:rsidRPr="00A43402">
              <w:rPr>
                <w:rStyle w:val="Hyperlink"/>
                <w:rFonts w:hint="eastAsia"/>
                <w:noProof/>
                <w:rtl/>
                <w:lang w:bidi="fa-IR"/>
              </w:rPr>
              <w:t>شر</w:t>
            </w:r>
            <w:r w:rsidRPr="00A43402">
              <w:rPr>
                <w:rStyle w:val="Hyperlink"/>
                <w:rFonts w:hint="cs"/>
                <w:noProof/>
                <w:rtl/>
                <w:lang w:bidi="fa-IR"/>
              </w:rPr>
              <w:t>ی</w:t>
            </w:r>
            <w:r w:rsidRPr="00A43402">
              <w:rPr>
                <w:rStyle w:val="Hyperlink"/>
                <w:rFonts w:hint="eastAsia"/>
                <w:noProof/>
                <w:rtl/>
                <w:lang w:bidi="fa-IR"/>
              </w:rPr>
              <w:t>عت</w:t>
            </w:r>
            <w:r w:rsidRPr="00A43402">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Toc417388684 \h</w:instrText>
            </w:r>
            <w:r>
              <w:rPr>
                <w:noProof/>
                <w:webHidden/>
                <w:rtl/>
              </w:rPr>
              <w:instrText xml:space="preserve"> </w:instrText>
            </w:r>
            <w:r>
              <w:rPr>
                <w:rStyle w:val="Hyperlink"/>
                <w:noProof/>
                <w:rtl/>
              </w:rPr>
            </w:r>
            <w:r>
              <w:rPr>
                <w:rStyle w:val="Hyperlink"/>
                <w:noProof/>
                <w:rtl/>
              </w:rPr>
              <w:fldChar w:fldCharType="separate"/>
            </w:r>
            <w:r>
              <w:rPr>
                <w:noProof/>
                <w:webHidden/>
                <w:rtl/>
              </w:rPr>
              <w:t>708</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85" w:history="1">
            <w:r w:rsidRPr="00A43402">
              <w:rPr>
                <w:rStyle w:val="Hyperlink"/>
                <w:noProof/>
                <w:rtl/>
                <w:lang w:bidi="fa-IR"/>
              </w:rPr>
              <w:t xml:space="preserve">3. </w:t>
            </w:r>
            <w:r w:rsidRPr="00A43402">
              <w:rPr>
                <w:rStyle w:val="Hyperlink"/>
                <w:rFonts w:hint="eastAsia"/>
                <w:noProof/>
                <w:rtl/>
                <w:lang w:bidi="fa-IR"/>
              </w:rPr>
              <w:t>شر</w:t>
            </w:r>
            <w:r w:rsidRPr="00A43402">
              <w:rPr>
                <w:rStyle w:val="Hyperlink"/>
                <w:rFonts w:hint="cs"/>
                <w:noProof/>
                <w:rtl/>
                <w:lang w:bidi="fa-IR"/>
              </w:rPr>
              <w:t>ی</w:t>
            </w:r>
            <w:r w:rsidRPr="00A43402">
              <w:rPr>
                <w:rStyle w:val="Hyperlink"/>
                <w:rFonts w:hint="eastAsia"/>
                <w:noProof/>
                <w:rtl/>
                <w:lang w:bidi="fa-IR"/>
              </w:rPr>
              <w:t>عت</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و</w:t>
            </w:r>
            <w:r w:rsidRPr="00A43402">
              <w:rPr>
                <w:rStyle w:val="Hyperlink"/>
                <w:noProof/>
                <w:rtl/>
                <w:lang w:bidi="fa-IR"/>
              </w:rPr>
              <w:t xml:space="preserve"> </w:t>
            </w:r>
            <w:r w:rsidRPr="00A43402">
              <w:rPr>
                <w:rStyle w:val="Hyperlink"/>
                <w:rFonts w:hint="eastAsia"/>
                <w:noProof/>
                <w:rtl/>
                <w:lang w:bidi="fa-IR"/>
              </w:rPr>
              <w:t>مارکس</w:t>
            </w:r>
            <w:r w:rsidRPr="00A43402">
              <w:rPr>
                <w:rStyle w:val="Hyperlink"/>
                <w:rFonts w:hint="cs"/>
                <w:noProof/>
                <w:rtl/>
                <w:lang w:bidi="fa-IR"/>
              </w:rPr>
              <w:t>ی</w:t>
            </w:r>
            <w:r w:rsidRPr="00A43402">
              <w:rPr>
                <w:rStyle w:val="Hyperlink"/>
                <w:rFonts w:hint="eastAsia"/>
                <w:noProof/>
                <w:rtl/>
                <w:lang w:bidi="fa-IR"/>
              </w:rPr>
              <w:t>سم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Toc417388685 \h</w:instrText>
            </w:r>
            <w:r>
              <w:rPr>
                <w:noProof/>
                <w:webHidden/>
                <w:rtl/>
              </w:rPr>
              <w:instrText xml:space="preserve"> </w:instrText>
            </w:r>
            <w:r>
              <w:rPr>
                <w:rStyle w:val="Hyperlink"/>
                <w:noProof/>
                <w:rtl/>
              </w:rPr>
            </w:r>
            <w:r>
              <w:rPr>
                <w:rStyle w:val="Hyperlink"/>
                <w:noProof/>
                <w:rtl/>
              </w:rPr>
              <w:fldChar w:fldCharType="separate"/>
            </w:r>
            <w:r>
              <w:rPr>
                <w:noProof/>
                <w:webHidden/>
                <w:rtl/>
              </w:rPr>
              <w:t>721</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86" w:history="1">
            <w:r w:rsidRPr="00A43402">
              <w:rPr>
                <w:rStyle w:val="Hyperlink"/>
                <w:noProof/>
                <w:rtl/>
                <w:lang w:bidi="fa-IR"/>
              </w:rPr>
              <w:t>4</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چند</w:t>
            </w:r>
            <w:r w:rsidRPr="00A43402">
              <w:rPr>
                <w:rStyle w:val="Hyperlink"/>
                <w:noProof/>
                <w:rtl/>
                <w:lang w:bidi="fa-IR"/>
              </w:rPr>
              <w:t xml:space="preserve"> </w:t>
            </w:r>
            <w:r w:rsidRPr="00A43402">
              <w:rPr>
                <w:rStyle w:val="Hyperlink"/>
                <w:rFonts w:hint="eastAsia"/>
                <w:noProof/>
                <w:rtl/>
                <w:lang w:bidi="fa-IR"/>
              </w:rPr>
              <w:t>نکت</w:t>
            </w:r>
            <w:r w:rsidRPr="00A43402">
              <w:rPr>
                <w:rStyle w:val="Hyperlink"/>
                <w:rFonts w:hint="cs"/>
                <w:noProof/>
                <w:rtl/>
                <w:lang w:bidi="fa-IR"/>
              </w:rPr>
              <w:t>ۀ</w:t>
            </w:r>
            <w:r w:rsidRPr="00A43402">
              <w:rPr>
                <w:rStyle w:val="Hyperlink"/>
                <w:noProof/>
                <w:rtl/>
                <w:lang w:bidi="fa-IR"/>
              </w:rPr>
              <w:t xml:space="preserve"> </w:t>
            </w:r>
            <w:r w:rsidRPr="00A43402">
              <w:rPr>
                <w:rStyle w:val="Hyperlink"/>
                <w:rFonts w:hint="eastAsia"/>
                <w:noProof/>
                <w:rtl/>
                <w:lang w:bidi="fa-IR"/>
              </w:rPr>
              <w:t>د</w:t>
            </w:r>
            <w:r w:rsidRPr="00A43402">
              <w:rPr>
                <w:rStyle w:val="Hyperlink"/>
                <w:rFonts w:hint="cs"/>
                <w:noProof/>
                <w:rtl/>
                <w:lang w:bidi="fa-IR"/>
              </w:rPr>
              <w:t>ی</w:t>
            </w:r>
            <w:r w:rsidRPr="00A43402">
              <w:rPr>
                <w:rStyle w:val="Hyperlink"/>
                <w:rFonts w:hint="eastAsia"/>
                <w:noProof/>
                <w:rtl/>
                <w:lang w:bidi="fa-IR"/>
              </w:rPr>
              <w:t>گر</w:t>
            </w:r>
            <w:r w:rsidRPr="00A43402">
              <w:rPr>
                <w:rStyle w:val="Hyperlink"/>
                <w:noProof/>
                <w:rtl/>
                <w:lang w:bidi="fa-IR"/>
              </w:rPr>
              <w:t xml:space="preserve"> </w:t>
            </w:r>
            <w:r w:rsidRPr="00A43402">
              <w:rPr>
                <w:rStyle w:val="Hyperlink"/>
                <w:rFonts w:hint="eastAsia"/>
                <w:noProof/>
                <w:rtl/>
                <w:lang w:bidi="fa-IR"/>
              </w:rPr>
              <w:t>در</w:t>
            </w:r>
            <w:r w:rsidRPr="00A43402">
              <w:rPr>
                <w:rStyle w:val="Hyperlink"/>
                <w:noProof/>
                <w:rtl/>
                <w:lang w:bidi="fa-IR"/>
              </w:rPr>
              <w:t xml:space="preserve"> </w:t>
            </w:r>
            <w:r w:rsidRPr="00A43402">
              <w:rPr>
                <w:rStyle w:val="Hyperlink"/>
                <w:rFonts w:hint="eastAsia"/>
                <w:noProof/>
                <w:rtl/>
                <w:lang w:bidi="fa-IR"/>
              </w:rPr>
              <w:t>اند</w:t>
            </w:r>
            <w:r w:rsidRPr="00A43402">
              <w:rPr>
                <w:rStyle w:val="Hyperlink"/>
                <w:rFonts w:hint="cs"/>
                <w:noProof/>
                <w:rtl/>
                <w:lang w:bidi="fa-IR"/>
              </w:rPr>
              <w:t>ی</w:t>
            </w:r>
            <w:r w:rsidRPr="00A43402">
              <w:rPr>
                <w:rStyle w:val="Hyperlink"/>
                <w:rFonts w:hint="eastAsia"/>
                <w:noProof/>
                <w:rtl/>
                <w:lang w:bidi="fa-IR"/>
              </w:rPr>
              <w:t>شه‌ها</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دکتر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Toc417388686 \h</w:instrText>
            </w:r>
            <w:r>
              <w:rPr>
                <w:noProof/>
                <w:webHidden/>
                <w:rtl/>
              </w:rPr>
              <w:instrText xml:space="preserve"> </w:instrText>
            </w:r>
            <w:r>
              <w:rPr>
                <w:rStyle w:val="Hyperlink"/>
                <w:noProof/>
                <w:rtl/>
              </w:rPr>
            </w:r>
            <w:r>
              <w:rPr>
                <w:rStyle w:val="Hyperlink"/>
                <w:noProof/>
                <w:rtl/>
              </w:rPr>
              <w:fldChar w:fldCharType="separate"/>
            </w:r>
            <w:r>
              <w:rPr>
                <w:noProof/>
                <w:webHidden/>
                <w:rtl/>
              </w:rPr>
              <w:t>726</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87" w:history="1">
            <w:r w:rsidRPr="00A43402">
              <w:rPr>
                <w:rStyle w:val="Hyperlink"/>
                <w:noProof/>
                <w:rtl/>
                <w:lang w:bidi="fa-IR"/>
              </w:rPr>
              <w:t>5</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حس</w:t>
            </w:r>
            <w:r w:rsidRPr="00A43402">
              <w:rPr>
                <w:rStyle w:val="Hyperlink"/>
                <w:rFonts w:hint="cs"/>
                <w:noProof/>
                <w:rtl/>
                <w:lang w:bidi="fa-IR"/>
              </w:rPr>
              <w:t>ی</w:t>
            </w:r>
            <w:r w:rsidRPr="00A43402">
              <w:rPr>
                <w:rStyle w:val="Hyperlink"/>
                <w:rFonts w:hint="eastAsia"/>
                <w:noProof/>
                <w:rtl/>
                <w:lang w:bidi="fa-IR"/>
              </w:rPr>
              <w:t>ن</w:t>
            </w:r>
            <w:r w:rsidRPr="00A43402">
              <w:rPr>
                <w:rStyle w:val="Hyperlink"/>
                <w:rFonts w:hint="cs"/>
                <w:noProof/>
                <w:rtl/>
                <w:lang w:bidi="fa-IR"/>
              </w:rPr>
              <w:t>ی</w:t>
            </w:r>
            <w:r w:rsidRPr="00A43402">
              <w:rPr>
                <w:rStyle w:val="Hyperlink"/>
                <w:rFonts w:hint="eastAsia"/>
                <w:noProof/>
                <w:rtl/>
                <w:lang w:bidi="fa-IR"/>
              </w:rPr>
              <w:t>ه</w:t>
            </w:r>
            <w:r w:rsidRPr="00A43402">
              <w:rPr>
                <w:rStyle w:val="Hyperlink"/>
                <w:noProof/>
                <w:rtl/>
                <w:lang w:bidi="fa-IR"/>
              </w:rPr>
              <w:t xml:space="preserve"> </w:t>
            </w:r>
            <w:r w:rsidRPr="00A43402">
              <w:rPr>
                <w:rStyle w:val="Hyperlink"/>
                <w:rFonts w:hint="eastAsia"/>
                <w:noProof/>
                <w:rtl/>
                <w:lang w:bidi="fa-IR"/>
              </w:rPr>
              <w:t>ارشاد</w:t>
            </w:r>
            <w:r w:rsidRPr="00A43402">
              <w:rPr>
                <w:rStyle w:val="Hyperlink"/>
                <w:noProof/>
                <w:rtl/>
                <w:lang w:bidi="fa-IR"/>
              </w:rPr>
              <w:t xml:space="preserve"> </w:t>
            </w:r>
            <w:r w:rsidRPr="00A43402">
              <w:rPr>
                <w:rStyle w:val="Hyperlink"/>
                <w:rFonts w:hint="eastAsia"/>
                <w:noProof/>
                <w:rtl/>
                <w:lang w:bidi="fa-IR"/>
              </w:rPr>
              <w:t>و</w:t>
            </w:r>
            <w:r w:rsidRPr="00A43402">
              <w:rPr>
                <w:rStyle w:val="Hyperlink"/>
                <w:noProof/>
                <w:rtl/>
                <w:lang w:bidi="fa-IR"/>
              </w:rPr>
              <w:t xml:space="preserve"> </w:t>
            </w:r>
            <w:r w:rsidRPr="00A43402">
              <w:rPr>
                <w:rStyle w:val="Hyperlink"/>
                <w:rFonts w:hint="eastAsia"/>
                <w:noProof/>
                <w:rtl/>
                <w:lang w:bidi="fa-IR"/>
              </w:rPr>
              <w:t>ساواک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Toc417388687 \h</w:instrText>
            </w:r>
            <w:r>
              <w:rPr>
                <w:noProof/>
                <w:webHidden/>
                <w:rtl/>
              </w:rPr>
              <w:instrText xml:space="preserve"> </w:instrText>
            </w:r>
            <w:r>
              <w:rPr>
                <w:rStyle w:val="Hyperlink"/>
                <w:noProof/>
                <w:rtl/>
              </w:rPr>
            </w:r>
            <w:r>
              <w:rPr>
                <w:rStyle w:val="Hyperlink"/>
                <w:noProof/>
                <w:rtl/>
              </w:rPr>
              <w:fldChar w:fldCharType="separate"/>
            </w:r>
            <w:r>
              <w:rPr>
                <w:noProof/>
                <w:webHidden/>
                <w:rtl/>
              </w:rPr>
              <w:t>734</w:t>
            </w:r>
            <w:r>
              <w:rPr>
                <w:rStyle w:val="Hyperlink"/>
                <w:noProof/>
                <w:rtl/>
              </w:rPr>
              <w:fldChar w:fldCharType="end"/>
            </w:r>
          </w:hyperlink>
        </w:p>
        <w:p w:rsidR="00FF7BED" w:rsidRDefault="00FF7BED">
          <w:pPr>
            <w:pStyle w:val="TOC1"/>
            <w:tabs>
              <w:tab w:val="right" w:leader="dot" w:pos="7927"/>
            </w:tabs>
            <w:bidi/>
            <w:rPr>
              <w:rFonts w:cstheme="minorBidi"/>
              <w:bCs w:val="0"/>
              <w:noProof/>
              <w:szCs w:val="22"/>
              <w:rtl/>
              <w:lang w:eastAsia="en-US"/>
            </w:rPr>
          </w:pPr>
          <w:hyperlink w:anchor="_Toc417388688" w:history="1">
            <w:r w:rsidRPr="00A43402">
              <w:rPr>
                <w:rStyle w:val="Hyperlink"/>
                <w:rFonts w:ascii="IRYakout" w:hAnsi="IRYakout" w:hint="eastAsia"/>
                <w:noProof/>
                <w:rtl/>
                <w:lang w:bidi="fa-IR"/>
              </w:rPr>
              <w:t>فصل</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ششم</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گروه‌ها</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و</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جر</w:t>
            </w:r>
            <w:r w:rsidRPr="00A43402">
              <w:rPr>
                <w:rStyle w:val="Hyperlink"/>
                <w:rFonts w:ascii="IRYakout" w:hAnsi="IRYakout" w:hint="cs"/>
                <w:noProof/>
                <w:rtl/>
                <w:lang w:bidi="fa-IR"/>
              </w:rPr>
              <w:t>ی</w:t>
            </w:r>
            <w:r w:rsidRPr="00A43402">
              <w:rPr>
                <w:rStyle w:val="Hyperlink"/>
                <w:rFonts w:ascii="IRYakout" w:hAnsi="IRYakout" w:hint="eastAsia"/>
                <w:noProof/>
                <w:rtl/>
                <w:lang w:bidi="fa-IR"/>
              </w:rPr>
              <w:t>ان‌ها</w:t>
            </w:r>
            <w:r w:rsidRPr="00A43402">
              <w:rPr>
                <w:rStyle w:val="Hyperlink"/>
                <w:rFonts w:ascii="IRYakout" w:hAnsi="IRYakout" w:hint="cs"/>
                <w:noProof/>
                <w:rtl/>
                <w:lang w:bidi="fa-IR"/>
              </w:rPr>
              <w:t>ی</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فعال</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مذهب</w:t>
            </w:r>
            <w:r w:rsidRPr="00A43402">
              <w:rPr>
                <w:rStyle w:val="Hyperlink"/>
                <w:rFonts w:ascii="IRYakout" w:hAnsi="IRYakout" w:hint="cs"/>
                <w:noProof/>
                <w:rtl/>
                <w:lang w:bidi="fa-IR"/>
              </w:rPr>
              <w:t>ی</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ـ</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س</w:t>
            </w:r>
            <w:r w:rsidRPr="00A43402">
              <w:rPr>
                <w:rStyle w:val="Hyperlink"/>
                <w:rFonts w:ascii="IRYakout" w:hAnsi="IRYakout" w:hint="cs"/>
                <w:noProof/>
                <w:rtl/>
                <w:lang w:bidi="fa-IR"/>
              </w:rPr>
              <w:t>ی</w:t>
            </w:r>
            <w:r w:rsidRPr="00A43402">
              <w:rPr>
                <w:rStyle w:val="Hyperlink"/>
                <w:rFonts w:ascii="IRYakout" w:hAnsi="IRYakout" w:hint="eastAsia"/>
                <w:noProof/>
                <w:rtl/>
                <w:lang w:bidi="fa-IR"/>
              </w:rPr>
              <w:t>اس</w:t>
            </w:r>
            <w:r w:rsidRPr="00A43402">
              <w:rPr>
                <w:rStyle w:val="Hyperlink"/>
                <w:rFonts w:ascii="IRYakout" w:hAnsi="IRYakout" w:hint="cs"/>
                <w:noProof/>
                <w:rtl/>
                <w:lang w:bidi="fa-IR"/>
              </w:rPr>
              <w:t>ی</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در</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آستان</w:t>
            </w:r>
            <w:r w:rsidRPr="00A43402">
              <w:rPr>
                <w:rStyle w:val="Hyperlink"/>
                <w:rFonts w:ascii="IRYakout" w:hAnsi="IRYakout" w:hint="cs"/>
                <w:noProof/>
                <w:rtl/>
                <w:lang w:bidi="fa-IR"/>
              </w:rPr>
              <w:t>ۀ</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انقلاب</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اسلام</w:t>
            </w:r>
            <w:r w:rsidRPr="00A43402">
              <w:rPr>
                <w:rStyle w:val="Hyperlink"/>
                <w:rFonts w:ascii="IRYakout" w:hAnsi="IRYakout"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Toc417388688 \h</w:instrText>
            </w:r>
            <w:r>
              <w:rPr>
                <w:noProof/>
                <w:webHidden/>
                <w:rtl/>
              </w:rPr>
              <w:instrText xml:space="preserve"> </w:instrText>
            </w:r>
            <w:r>
              <w:rPr>
                <w:rStyle w:val="Hyperlink"/>
                <w:noProof/>
                <w:rtl/>
              </w:rPr>
            </w:r>
            <w:r>
              <w:rPr>
                <w:rStyle w:val="Hyperlink"/>
                <w:noProof/>
                <w:rtl/>
              </w:rPr>
              <w:fldChar w:fldCharType="separate"/>
            </w:r>
            <w:r>
              <w:rPr>
                <w:noProof/>
                <w:webHidden/>
                <w:rtl/>
              </w:rPr>
              <w:t>753</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89" w:history="1">
            <w:r w:rsidRPr="00A43402">
              <w:rPr>
                <w:rStyle w:val="Hyperlink"/>
                <w:rFonts w:ascii="IRNazli" w:hAnsi="IRNazli" w:hint="eastAsia"/>
                <w:noProof/>
                <w:rtl/>
                <w:lang w:bidi="fa-IR"/>
              </w:rPr>
              <w:t>الف</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گروه‌ها</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مذهب</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متصل</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با</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روحان</w:t>
            </w:r>
            <w:r w:rsidRPr="00A43402">
              <w:rPr>
                <w:rStyle w:val="Hyperlink"/>
                <w:rFonts w:ascii="IRNazli" w:hAnsi="IRNazli" w:hint="cs"/>
                <w:noProof/>
                <w:rtl/>
                <w:lang w:bidi="fa-IR"/>
              </w:rPr>
              <w:t>ی</w:t>
            </w:r>
            <w:r w:rsidRPr="00A43402">
              <w:rPr>
                <w:rStyle w:val="Hyperlink"/>
                <w:rFonts w:ascii="IRNazli" w:hAnsi="IRNazli" w:hint="eastAsia"/>
                <w:noProof/>
                <w:rtl/>
                <w:lang w:bidi="fa-IR"/>
              </w:rPr>
              <w:t>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Toc417388689 \h</w:instrText>
            </w:r>
            <w:r>
              <w:rPr>
                <w:noProof/>
                <w:webHidden/>
                <w:rtl/>
              </w:rPr>
              <w:instrText xml:space="preserve"> </w:instrText>
            </w:r>
            <w:r>
              <w:rPr>
                <w:rStyle w:val="Hyperlink"/>
                <w:noProof/>
                <w:rtl/>
              </w:rPr>
            </w:r>
            <w:r>
              <w:rPr>
                <w:rStyle w:val="Hyperlink"/>
                <w:noProof/>
                <w:rtl/>
              </w:rPr>
              <w:fldChar w:fldCharType="separate"/>
            </w:r>
            <w:r>
              <w:rPr>
                <w:noProof/>
                <w:webHidden/>
                <w:rtl/>
              </w:rPr>
              <w:t>754</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90" w:history="1">
            <w:r w:rsidRPr="00A43402">
              <w:rPr>
                <w:rStyle w:val="Hyperlink"/>
                <w:rFonts w:ascii="IRNazli" w:hAnsi="IRNazli"/>
                <w:noProof/>
                <w:rtl/>
                <w:lang w:bidi="fa-IR"/>
              </w:rPr>
              <w:t>1</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گروها</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هفتگانه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Toc417388690 \h</w:instrText>
            </w:r>
            <w:r>
              <w:rPr>
                <w:noProof/>
                <w:webHidden/>
                <w:rtl/>
              </w:rPr>
              <w:instrText xml:space="preserve"> </w:instrText>
            </w:r>
            <w:r>
              <w:rPr>
                <w:rStyle w:val="Hyperlink"/>
                <w:noProof/>
                <w:rtl/>
              </w:rPr>
            </w:r>
            <w:r>
              <w:rPr>
                <w:rStyle w:val="Hyperlink"/>
                <w:noProof/>
                <w:rtl/>
              </w:rPr>
              <w:fldChar w:fldCharType="separate"/>
            </w:r>
            <w:r>
              <w:rPr>
                <w:noProof/>
                <w:webHidden/>
                <w:rtl/>
              </w:rPr>
              <w:t>754</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91" w:history="1">
            <w:r w:rsidRPr="00A43402">
              <w:rPr>
                <w:rStyle w:val="Hyperlink"/>
                <w:rFonts w:ascii="IRNazli" w:hAnsi="IRNazli"/>
                <w:noProof/>
                <w:rtl/>
                <w:lang w:bidi="fa-IR"/>
              </w:rPr>
              <w:t>2</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گروه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ابوذر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Toc417388691 \h</w:instrText>
            </w:r>
            <w:r>
              <w:rPr>
                <w:noProof/>
                <w:webHidden/>
                <w:rtl/>
              </w:rPr>
              <w:instrText xml:space="preserve"> </w:instrText>
            </w:r>
            <w:r>
              <w:rPr>
                <w:rStyle w:val="Hyperlink"/>
                <w:noProof/>
                <w:rtl/>
              </w:rPr>
            </w:r>
            <w:r>
              <w:rPr>
                <w:rStyle w:val="Hyperlink"/>
                <w:noProof/>
                <w:rtl/>
              </w:rPr>
              <w:fldChar w:fldCharType="separate"/>
            </w:r>
            <w:r>
              <w:rPr>
                <w:noProof/>
                <w:webHidden/>
                <w:rtl/>
              </w:rPr>
              <w:t>763</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92" w:history="1">
            <w:r w:rsidRPr="00A43402">
              <w:rPr>
                <w:rStyle w:val="Hyperlink"/>
                <w:rFonts w:ascii="IRNazli" w:hAnsi="IRNazli"/>
                <w:noProof/>
                <w:rtl/>
                <w:lang w:bidi="fa-IR"/>
              </w:rPr>
              <w:t>3</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گروه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مهدو</w:t>
            </w:r>
            <w:r w:rsidRPr="00A43402">
              <w:rPr>
                <w:rStyle w:val="Hyperlink"/>
                <w:rFonts w:ascii="IRNazli" w:hAnsi="IRNazli" w:hint="cs"/>
                <w:noProof/>
                <w:rtl/>
                <w:lang w:bidi="fa-IR"/>
              </w:rPr>
              <w:t>ی</w:t>
            </w:r>
            <w:r w:rsidRPr="00A43402">
              <w:rPr>
                <w:rStyle w:val="Hyperlink"/>
                <w:rFonts w:ascii="IRNazli" w:hAnsi="IRNazli" w:hint="eastAsia"/>
                <w:noProof/>
                <w:rtl/>
                <w:lang w:bidi="fa-IR"/>
              </w:rPr>
              <w:t>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Toc417388692 \h</w:instrText>
            </w:r>
            <w:r>
              <w:rPr>
                <w:noProof/>
                <w:webHidden/>
                <w:rtl/>
              </w:rPr>
              <w:instrText xml:space="preserve"> </w:instrText>
            </w:r>
            <w:r>
              <w:rPr>
                <w:rStyle w:val="Hyperlink"/>
                <w:noProof/>
                <w:rtl/>
              </w:rPr>
            </w:r>
            <w:r>
              <w:rPr>
                <w:rStyle w:val="Hyperlink"/>
                <w:noProof/>
                <w:rtl/>
              </w:rPr>
              <w:fldChar w:fldCharType="separate"/>
            </w:r>
            <w:r>
              <w:rPr>
                <w:noProof/>
                <w:webHidden/>
                <w:rtl/>
              </w:rPr>
              <w:t>765</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93" w:history="1">
            <w:r w:rsidRPr="00A43402">
              <w:rPr>
                <w:rStyle w:val="Hyperlink"/>
                <w:rFonts w:ascii="IRNazli" w:hAnsi="IRNazli"/>
                <w:noProof/>
                <w:rtl/>
                <w:lang w:bidi="fa-IR"/>
              </w:rPr>
              <w:t>4</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گروه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مجاهد</w:t>
            </w:r>
            <w:r w:rsidRPr="00A43402">
              <w:rPr>
                <w:rStyle w:val="Hyperlink"/>
                <w:rFonts w:ascii="IRNazli" w:hAnsi="IRNazli" w:hint="cs"/>
                <w:noProof/>
                <w:rtl/>
                <w:lang w:bidi="fa-IR"/>
              </w:rPr>
              <w:t>ی</w:t>
            </w:r>
            <w:r w:rsidRPr="00A43402">
              <w:rPr>
                <w:rStyle w:val="Hyperlink"/>
                <w:rFonts w:ascii="IRNazli" w:hAnsi="IRNazli" w:hint="eastAsia"/>
                <w:noProof/>
                <w:rtl/>
                <w:lang w:bidi="fa-IR"/>
              </w:rPr>
              <w:t>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اسلام</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در</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ش</w:t>
            </w:r>
            <w:r w:rsidRPr="00A43402">
              <w:rPr>
                <w:rStyle w:val="Hyperlink"/>
                <w:rFonts w:ascii="IRNazli" w:hAnsi="IRNazli" w:hint="cs"/>
                <w:noProof/>
                <w:rtl/>
                <w:lang w:bidi="fa-IR"/>
              </w:rPr>
              <w:t>ی</w:t>
            </w:r>
            <w:r w:rsidRPr="00A43402">
              <w:rPr>
                <w:rStyle w:val="Hyperlink"/>
                <w:rFonts w:ascii="IRNazli" w:hAnsi="IRNazli" w:hint="eastAsia"/>
                <w:noProof/>
                <w:rtl/>
                <w:lang w:bidi="fa-IR"/>
              </w:rPr>
              <w:t>راز</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Toc417388693 \h</w:instrText>
            </w:r>
            <w:r>
              <w:rPr>
                <w:noProof/>
                <w:webHidden/>
                <w:rtl/>
              </w:rPr>
              <w:instrText xml:space="preserve"> </w:instrText>
            </w:r>
            <w:r>
              <w:rPr>
                <w:rStyle w:val="Hyperlink"/>
                <w:noProof/>
                <w:rtl/>
              </w:rPr>
            </w:r>
            <w:r>
              <w:rPr>
                <w:rStyle w:val="Hyperlink"/>
                <w:noProof/>
                <w:rtl/>
              </w:rPr>
              <w:fldChar w:fldCharType="separate"/>
            </w:r>
            <w:r>
              <w:rPr>
                <w:noProof/>
                <w:webHidden/>
                <w:rtl/>
              </w:rPr>
              <w:t>768</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94" w:history="1">
            <w:r w:rsidRPr="00A43402">
              <w:rPr>
                <w:rStyle w:val="Hyperlink"/>
                <w:rFonts w:ascii="IRNazli" w:hAnsi="IRNazli"/>
                <w:noProof/>
                <w:rtl/>
                <w:lang w:bidi="fa-IR"/>
              </w:rPr>
              <w:t>5</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سازمان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فجر</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Toc417388694 \h</w:instrText>
            </w:r>
            <w:r>
              <w:rPr>
                <w:noProof/>
                <w:webHidden/>
                <w:rtl/>
              </w:rPr>
              <w:instrText xml:space="preserve"> </w:instrText>
            </w:r>
            <w:r>
              <w:rPr>
                <w:rStyle w:val="Hyperlink"/>
                <w:noProof/>
                <w:rtl/>
              </w:rPr>
            </w:r>
            <w:r>
              <w:rPr>
                <w:rStyle w:val="Hyperlink"/>
                <w:noProof/>
                <w:rtl/>
              </w:rPr>
              <w:fldChar w:fldCharType="separate"/>
            </w:r>
            <w:r>
              <w:rPr>
                <w:noProof/>
                <w:webHidden/>
                <w:rtl/>
              </w:rPr>
              <w:t>772</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95" w:history="1">
            <w:r w:rsidRPr="00A43402">
              <w:rPr>
                <w:rStyle w:val="Hyperlink"/>
                <w:rFonts w:ascii="IRNazli" w:hAnsi="IRNazli"/>
                <w:noProof/>
                <w:rtl/>
                <w:lang w:bidi="fa-IR"/>
              </w:rPr>
              <w:t>6</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تشک</w:t>
            </w:r>
            <w:r w:rsidRPr="00A43402">
              <w:rPr>
                <w:rStyle w:val="Hyperlink"/>
                <w:rFonts w:ascii="IRNazli" w:hAnsi="IRNazli" w:hint="cs"/>
                <w:noProof/>
                <w:rtl/>
                <w:lang w:bidi="fa-IR"/>
              </w:rPr>
              <w:t>ی</w:t>
            </w:r>
            <w:r w:rsidRPr="00A43402">
              <w:rPr>
                <w:rStyle w:val="Hyperlink"/>
                <w:rFonts w:ascii="IRNazli" w:hAnsi="IRNazli" w:hint="eastAsia"/>
                <w:noProof/>
                <w:rtl/>
                <w:lang w:bidi="fa-IR"/>
              </w:rPr>
              <w:t>لات</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محمد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منتظر</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در</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دمشق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Toc417388695 \h</w:instrText>
            </w:r>
            <w:r>
              <w:rPr>
                <w:noProof/>
                <w:webHidden/>
                <w:rtl/>
              </w:rPr>
              <w:instrText xml:space="preserve"> </w:instrText>
            </w:r>
            <w:r>
              <w:rPr>
                <w:rStyle w:val="Hyperlink"/>
                <w:noProof/>
                <w:rtl/>
              </w:rPr>
            </w:r>
            <w:r>
              <w:rPr>
                <w:rStyle w:val="Hyperlink"/>
                <w:noProof/>
                <w:rtl/>
              </w:rPr>
              <w:fldChar w:fldCharType="separate"/>
            </w:r>
            <w:r>
              <w:rPr>
                <w:noProof/>
                <w:webHidden/>
                <w:rtl/>
              </w:rPr>
              <w:t>774</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96" w:history="1">
            <w:r w:rsidRPr="00A43402">
              <w:rPr>
                <w:rStyle w:val="Hyperlink"/>
                <w:rFonts w:ascii="IRNazli" w:hAnsi="IRNazli"/>
                <w:noProof/>
                <w:rtl/>
                <w:lang w:bidi="fa-IR"/>
              </w:rPr>
              <w:t>7</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فعالان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اسلام</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مرتبط</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با</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امام</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در</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خارج</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از</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کشور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Toc417388696 \h</w:instrText>
            </w:r>
            <w:r>
              <w:rPr>
                <w:noProof/>
                <w:webHidden/>
                <w:rtl/>
              </w:rPr>
              <w:instrText xml:space="preserve"> </w:instrText>
            </w:r>
            <w:r>
              <w:rPr>
                <w:rStyle w:val="Hyperlink"/>
                <w:noProof/>
                <w:rtl/>
              </w:rPr>
            </w:r>
            <w:r>
              <w:rPr>
                <w:rStyle w:val="Hyperlink"/>
                <w:noProof/>
                <w:rtl/>
              </w:rPr>
              <w:fldChar w:fldCharType="separate"/>
            </w:r>
            <w:r>
              <w:rPr>
                <w:noProof/>
                <w:webHidden/>
                <w:rtl/>
              </w:rPr>
              <w:t>780</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97" w:history="1">
            <w:r w:rsidRPr="00A43402">
              <w:rPr>
                <w:rStyle w:val="Hyperlink"/>
                <w:rFonts w:ascii="IRNazli" w:hAnsi="IRNazli"/>
                <w:noProof/>
                <w:rtl/>
                <w:lang w:bidi="fa-IR"/>
              </w:rPr>
              <w:t>8</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تشکل‌ها</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محدود،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محل</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و</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ب</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نام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Toc417388697 \h</w:instrText>
            </w:r>
            <w:r>
              <w:rPr>
                <w:noProof/>
                <w:webHidden/>
                <w:rtl/>
              </w:rPr>
              <w:instrText xml:space="preserve"> </w:instrText>
            </w:r>
            <w:r>
              <w:rPr>
                <w:rStyle w:val="Hyperlink"/>
                <w:noProof/>
                <w:rtl/>
              </w:rPr>
            </w:r>
            <w:r>
              <w:rPr>
                <w:rStyle w:val="Hyperlink"/>
                <w:noProof/>
                <w:rtl/>
              </w:rPr>
              <w:fldChar w:fldCharType="separate"/>
            </w:r>
            <w:r>
              <w:rPr>
                <w:noProof/>
                <w:webHidden/>
                <w:rtl/>
              </w:rPr>
              <w:t>780</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698" w:history="1">
            <w:r w:rsidRPr="00A43402">
              <w:rPr>
                <w:rStyle w:val="Hyperlink"/>
                <w:rFonts w:ascii="IRNazli" w:hAnsi="IRNazli" w:hint="eastAsia"/>
                <w:noProof/>
                <w:rtl/>
                <w:lang w:bidi="fa-IR"/>
              </w:rPr>
              <w:t>ب</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گروه‌ها</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مذهب</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منفصل</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از</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روحان</w:t>
            </w:r>
            <w:r w:rsidRPr="00A43402">
              <w:rPr>
                <w:rStyle w:val="Hyperlink"/>
                <w:rFonts w:ascii="IRNazli" w:hAnsi="IRNazli" w:hint="cs"/>
                <w:noProof/>
                <w:rtl/>
                <w:lang w:bidi="fa-IR"/>
              </w:rPr>
              <w:t>ی</w:t>
            </w:r>
            <w:r w:rsidRPr="00A43402">
              <w:rPr>
                <w:rStyle w:val="Hyperlink"/>
                <w:rFonts w:ascii="IRNazli" w:hAnsi="IRNazli" w:hint="eastAsia"/>
                <w:noProof/>
                <w:rtl/>
                <w:lang w:bidi="fa-IR"/>
              </w:rPr>
              <w:t>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Toc417388698 \h</w:instrText>
            </w:r>
            <w:r>
              <w:rPr>
                <w:noProof/>
                <w:webHidden/>
                <w:rtl/>
              </w:rPr>
              <w:instrText xml:space="preserve"> </w:instrText>
            </w:r>
            <w:r>
              <w:rPr>
                <w:rStyle w:val="Hyperlink"/>
                <w:noProof/>
                <w:rtl/>
              </w:rPr>
            </w:r>
            <w:r>
              <w:rPr>
                <w:rStyle w:val="Hyperlink"/>
                <w:noProof/>
                <w:rtl/>
              </w:rPr>
              <w:fldChar w:fldCharType="separate"/>
            </w:r>
            <w:r>
              <w:rPr>
                <w:noProof/>
                <w:webHidden/>
                <w:rtl/>
              </w:rPr>
              <w:t>791</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699" w:history="1">
            <w:r w:rsidRPr="00A43402">
              <w:rPr>
                <w:rStyle w:val="Hyperlink"/>
                <w:rFonts w:ascii="IRNazli" w:hAnsi="IRNazli"/>
                <w:noProof/>
                <w:rtl/>
                <w:lang w:bidi="fa-IR"/>
              </w:rPr>
              <w:t>1</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گروه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فرقان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Toc417388699 \h</w:instrText>
            </w:r>
            <w:r>
              <w:rPr>
                <w:noProof/>
                <w:webHidden/>
                <w:rtl/>
              </w:rPr>
              <w:instrText xml:space="preserve"> </w:instrText>
            </w:r>
            <w:r>
              <w:rPr>
                <w:rStyle w:val="Hyperlink"/>
                <w:noProof/>
                <w:rtl/>
              </w:rPr>
            </w:r>
            <w:r>
              <w:rPr>
                <w:rStyle w:val="Hyperlink"/>
                <w:noProof/>
                <w:rtl/>
              </w:rPr>
              <w:fldChar w:fldCharType="separate"/>
            </w:r>
            <w:r>
              <w:rPr>
                <w:noProof/>
                <w:webHidden/>
                <w:rtl/>
              </w:rPr>
              <w:t>791</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700" w:history="1">
            <w:r w:rsidRPr="00A43402">
              <w:rPr>
                <w:rStyle w:val="Hyperlink"/>
                <w:rFonts w:ascii="IRNazli" w:hAnsi="IRNazli"/>
                <w:noProof/>
                <w:rtl/>
                <w:lang w:bidi="fa-IR"/>
              </w:rPr>
              <w:t>2</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جر</w:t>
            </w:r>
            <w:r w:rsidRPr="00A43402">
              <w:rPr>
                <w:rStyle w:val="Hyperlink"/>
                <w:rFonts w:ascii="IRNazli" w:hAnsi="IRNazli" w:hint="cs"/>
                <w:noProof/>
                <w:rtl/>
                <w:lang w:bidi="fa-IR"/>
              </w:rPr>
              <w:t>ی</w:t>
            </w:r>
            <w:r w:rsidRPr="00A43402">
              <w:rPr>
                <w:rStyle w:val="Hyperlink"/>
                <w:rFonts w:ascii="IRNazli" w:hAnsi="IRNazli" w:hint="eastAsia"/>
                <w:noProof/>
                <w:rtl/>
                <w:lang w:bidi="fa-IR"/>
              </w:rPr>
              <w:t>ان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فکر</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حب</w:t>
            </w:r>
            <w:r w:rsidRPr="00A43402">
              <w:rPr>
                <w:rStyle w:val="Hyperlink"/>
                <w:rFonts w:ascii="IRNazli" w:hAnsi="IRNazli" w:hint="cs"/>
                <w:noProof/>
                <w:rtl/>
                <w:lang w:bidi="fa-IR"/>
              </w:rPr>
              <w:t>ی</w:t>
            </w:r>
            <w:r w:rsidRPr="00A43402">
              <w:rPr>
                <w:rStyle w:val="Hyperlink"/>
                <w:rFonts w:ascii="IRNazli" w:hAnsi="IRNazli" w:hint="eastAsia"/>
                <w:noProof/>
                <w:rtl/>
                <w:lang w:bidi="fa-IR"/>
              </w:rPr>
              <w:t>ب</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الله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آشور</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Toc417388700 \h</w:instrText>
            </w:r>
            <w:r>
              <w:rPr>
                <w:noProof/>
                <w:webHidden/>
                <w:rtl/>
              </w:rPr>
              <w:instrText xml:space="preserve"> </w:instrText>
            </w:r>
            <w:r>
              <w:rPr>
                <w:rStyle w:val="Hyperlink"/>
                <w:noProof/>
                <w:rtl/>
              </w:rPr>
            </w:r>
            <w:r>
              <w:rPr>
                <w:rStyle w:val="Hyperlink"/>
                <w:noProof/>
                <w:rtl/>
              </w:rPr>
              <w:fldChar w:fldCharType="separate"/>
            </w:r>
            <w:r>
              <w:rPr>
                <w:noProof/>
                <w:webHidden/>
                <w:rtl/>
              </w:rPr>
              <w:t>807</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701" w:history="1">
            <w:r w:rsidRPr="00A43402">
              <w:rPr>
                <w:rStyle w:val="Hyperlink"/>
                <w:rFonts w:ascii="IRNazli" w:hAnsi="IRNazli"/>
                <w:noProof/>
                <w:rtl/>
                <w:lang w:bidi="fa-IR"/>
              </w:rPr>
              <w:t>3</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گروه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آرمان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مستضعف</w:t>
            </w:r>
            <w:r w:rsidRPr="00A43402">
              <w:rPr>
                <w:rStyle w:val="Hyperlink"/>
                <w:rFonts w:ascii="IRNazli" w:hAnsi="IRNazli" w:hint="cs"/>
                <w:noProof/>
                <w:rtl/>
                <w:lang w:bidi="fa-IR"/>
              </w:rPr>
              <w:t>ی</w:t>
            </w:r>
            <w:r w:rsidRPr="00A43402">
              <w:rPr>
                <w:rStyle w:val="Hyperlink"/>
                <w:rFonts w:ascii="IRNazli" w:hAnsi="IRNazli" w:hint="eastAsia"/>
                <w:noProof/>
                <w:rtl/>
                <w:lang w:bidi="fa-IR"/>
              </w:rPr>
              <w:t>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Toc417388701 \h</w:instrText>
            </w:r>
            <w:r>
              <w:rPr>
                <w:noProof/>
                <w:webHidden/>
                <w:rtl/>
              </w:rPr>
              <w:instrText xml:space="preserve"> </w:instrText>
            </w:r>
            <w:r>
              <w:rPr>
                <w:rStyle w:val="Hyperlink"/>
                <w:noProof/>
                <w:rtl/>
              </w:rPr>
            </w:r>
            <w:r>
              <w:rPr>
                <w:rStyle w:val="Hyperlink"/>
                <w:noProof/>
                <w:rtl/>
              </w:rPr>
              <w:fldChar w:fldCharType="separate"/>
            </w:r>
            <w:r>
              <w:rPr>
                <w:noProof/>
                <w:webHidden/>
                <w:rtl/>
              </w:rPr>
              <w:t>811</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702" w:history="1">
            <w:r w:rsidRPr="00A43402">
              <w:rPr>
                <w:rStyle w:val="Hyperlink"/>
                <w:rFonts w:ascii="IRNazli" w:hAnsi="IRNazli"/>
                <w:noProof/>
                <w:rtl/>
                <w:lang w:bidi="fa-IR"/>
              </w:rPr>
              <w:t>4</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جنبش</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مسلمانان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مبارز</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Toc417388702 \h</w:instrText>
            </w:r>
            <w:r>
              <w:rPr>
                <w:noProof/>
                <w:webHidden/>
                <w:rtl/>
              </w:rPr>
              <w:instrText xml:space="preserve"> </w:instrText>
            </w:r>
            <w:r>
              <w:rPr>
                <w:rStyle w:val="Hyperlink"/>
                <w:noProof/>
                <w:rtl/>
              </w:rPr>
            </w:r>
            <w:r>
              <w:rPr>
                <w:rStyle w:val="Hyperlink"/>
                <w:noProof/>
                <w:rtl/>
              </w:rPr>
              <w:fldChar w:fldCharType="separate"/>
            </w:r>
            <w:r>
              <w:rPr>
                <w:noProof/>
                <w:webHidden/>
                <w:rtl/>
              </w:rPr>
              <w:t>813</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03" w:history="1">
            <w:r w:rsidRPr="00A43402">
              <w:rPr>
                <w:rStyle w:val="Hyperlink"/>
                <w:rFonts w:ascii="IRNazli" w:hAnsi="IRNazli" w:hint="eastAsia"/>
                <w:noProof/>
                <w:rtl/>
                <w:lang w:bidi="fa-IR"/>
              </w:rPr>
              <w:t>سا</w:t>
            </w:r>
            <w:r w:rsidRPr="00A43402">
              <w:rPr>
                <w:rStyle w:val="Hyperlink"/>
                <w:rFonts w:ascii="IRNazli" w:hAnsi="IRNazli" w:hint="cs"/>
                <w:noProof/>
                <w:rtl/>
                <w:lang w:bidi="fa-IR"/>
              </w:rPr>
              <w:t>ی</w:t>
            </w:r>
            <w:r w:rsidRPr="00A43402">
              <w:rPr>
                <w:rStyle w:val="Hyperlink"/>
                <w:rFonts w:ascii="IRNazli" w:hAnsi="IRNazli" w:hint="eastAsia"/>
                <w:noProof/>
                <w:rtl/>
                <w:lang w:bidi="fa-IR"/>
              </w:rPr>
              <w:t>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فکر</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چپ</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در</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تفس</w:t>
            </w:r>
            <w:r w:rsidRPr="00A43402">
              <w:rPr>
                <w:rStyle w:val="Hyperlink"/>
                <w:rFonts w:ascii="IRNazli" w:hAnsi="IRNazli" w:hint="cs"/>
                <w:noProof/>
                <w:rtl/>
                <w:lang w:bidi="fa-IR"/>
              </w:rPr>
              <w:t>ی</w:t>
            </w:r>
            <w:r w:rsidRPr="00A43402">
              <w:rPr>
                <w:rStyle w:val="Hyperlink"/>
                <w:rFonts w:ascii="IRNazli" w:hAnsi="IRNazli" w:hint="eastAsia"/>
                <w:noProof/>
                <w:rtl/>
                <w:lang w:bidi="fa-IR"/>
              </w:rPr>
              <w:t>ر</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د</w:t>
            </w:r>
            <w:r w:rsidRPr="00A43402">
              <w:rPr>
                <w:rStyle w:val="Hyperlink"/>
                <w:rFonts w:ascii="IRNazli" w:hAnsi="IRNazli" w:hint="cs"/>
                <w:noProof/>
                <w:rtl/>
                <w:lang w:bidi="fa-IR"/>
              </w:rPr>
              <w:t>ی</w:t>
            </w:r>
            <w:r w:rsidRPr="00A43402">
              <w:rPr>
                <w:rStyle w:val="Hyperlink"/>
                <w:rFonts w:ascii="IRNazli" w:hAnsi="IRNazli" w:hint="eastAsia"/>
                <w:noProof/>
                <w:rtl/>
                <w:lang w:bidi="fa-IR"/>
              </w:rPr>
              <w:t>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Toc417388703 \h</w:instrText>
            </w:r>
            <w:r>
              <w:rPr>
                <w:noProof/>
                <w:webHidden/>
                <w:rtl/>
              </w:rPr>
              <w:instrText xml:space="preserve"> </w:instrText>
            </w:r>
            <w:r>
              <w:rPr>
                <w:rStyle w:val="Hyperlink"/>
                <w:noProof/>
                <w:rtl/>
              </w:rPr>
            </w:r>
            <w:r>
              <w:rPr>
                <w:rStyle w:val="Hyperlink"/>
                <w:noProof/>
                <w:rtl/>
              </w:rPr>
              <w:fldChar w:fldCharType="separate"/>
            </w:r>
            <w:r>
              <w:rPr>
                <w:noProof/>
                <w:webHidden/>
                <w:rtl/>
              </w:rPr>
              <w:t>817</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04" w:history="1">
            <w:r w:rsidRPr="00A43402">
              <w:rPr>
                <w:rStyle w:val="Hyperlink"/>
                <w:rFonts w:hint="eastAsia"/>
                <w:noProof/>
                <w:rtl/>
                <w:lang w:bidi="fa-IR"/>
              </w:rPr>
              <w:t>جر</w:t>
            </w:r>
            <w:r w:rsidRPr="00A43402">
              <w:rPr>
                <w:rStyle w:val="Hyperlink"/>
                <w:rFonts w:hint="cs"/>
                <w:noProof/>
                <w:rtl/>
                <w:lang w:bidi="fa-IR"/>
              </w:rPr>
              <w:t>ی</w:t>
            </w:r>
            <w:r w:rsidRPr="00A43402">
              <w:rPr>
                <w:rStyle w:val="Hyperlink"/>
                <w:rFonts w:hint="eastAsia"/>
                <w:noProof/>
                <w:rtl/>
                <w:lang w:bidi="fa-IR"/>
              </w:rPr>
              <w:t>ان</w:t>
            </w:r>
            <w:r w:rsidRPr="00A43402">
              <w:rPr>
                <w:rStyle w:val="Hyperlink"/>
                <w:noProof/>
                <w:rtl/>
                <w:lang w:bidi="fa-IR"/>
              </w:rPr>
              <w:t xml:space="preserve"> </w:t>
            </w:r>
            <w:r w:rsidRPr="00A43402">
              <w:rPr>
                <w:rStyle w:val="Hyperlink"/>
                <w:rFonts w:hint="eastAsia"/>
                <w:noProof/>
                <w:rtl/>
                <w:lang w:bidi="fa-IR"/>
              </w:rPr>
              <w:t>ضد</w:t>
            </w:r>
            <w:r w:rsidRPr="00A43402">
              <w:rPr>
                <w:rStyle w:val="Hyperlink"/>
                <w:noProof/>
                <w:rtl/>
                <w:lang w:bidi="fa-IR"/>
              </w:rPr>
              <w:t xml:space="preserve"> </w:t>
            </w:r>
            <w:r w:rsidRPr="00A43402">
              <w:rPr>
                <w:rStyle w:val="Hyperlink"/>
                <w:rFonts w:hint="eastAsia"/>
                <w:noProof/>
                <w:rtl/>
                <w:lang w:bidi="fa-IR"/>
              </w:rPr>
              <w:t>مدرن</w:t>
            </w:r>
            <w:r w:rsidRPr="00A43402">
              <w:rPr>
                <w:rStyle w:val="Hyperlink"/>
                <w:rFonts w:hint="cs"/>
                <w:noProof/>
                <w:rtl/>
                <w:lang w:bidi="fa-IR"/>
              </w:rPr>
              <w:t>ی</w:t>
            </w:r>
            <w:r w:rsidRPr="00A43402">
              <w:rPr>
                <w:rStyle w:val="Hyperlink"/>
                <w:rFonts w:hint="eastAsia"/>
                <w:noProof/>
                <w:rtl/>
                <w:lang w:bidi="fa-IR"/>
              </w:rPr>
              <w:t>سم</w:t>
            </w:r>
            <w:r w:rsidRPr="00A43402">
              <w:rPr>
                <w:rStyle w:val="Hyperlink"/>
                <w:noProof/>
                <w:rtl/>
                <w:lang w:bidi="fa-IR"/>
              </w:rPr>
              <w:t xml:space="preserve"> </w:t>
            </w:r>
            <w:r w:rsidRPr="00A43402">
              <w:rPr>
                <w:rStyle w:val="Hyperlink"/>
                <w:rFonts w:hint="eastAsia"/>
                <w:noProof/>
                <w:rtl/>
                <w:lang w:bidi="fa-IR"/>
              </w:rPr>
              <w:t>در</w:t>
            </w:r>
            <w:r w:rsidRPr="00A43402">
              <w:rPr>
                <w:rStyle w:val="Hyperlink"/>
                <w:noProof/>
                <w:rtl/>
                <w:lang w:bidi="fa-IR"/>
              </w:rPr>
              <w:t xml:space="preserve"> </w:t>
            </w:r>
            <w:r w:rsidRPr="00A43402">
              <w:rPr>
                <w:rStyle w:val="Hyperlink"/>
                <w:rFonts w:hint="eastAsia"/>
                <w:noProof/>
                <w:rtl/>
                <w:lang w:bidi="fa-IR"/>
              </w:rPr>
              <w:t>اند</w:t>
            </w:r>
            <w:r w:rsidRPr="00A43402">
              <w:rPr>
                <w:rStyle w:val="Hyperlink"/>
                <w:rFonts w:hint="cs"/>
                <w:noProof/>
                <w:rtl/>
                <w:lang w:bidi="fa-IR"/>
              </w:rPr>
              <w:t>ی</w:t>
            </w:r>
            <w:r w:rsidRPr="00A43402">
              <w:rPr>
                <w:rStyle w:val="Hyperlink"/>
                <w:rFonts w:hint="eastAsia"/>
                <w:noProof/>
                <w:rtl/>
                <w:lang w:bidi="fa-IR"/>
              </w:rPr>
              <w:t>ش</w:t>
            </w:r>
            <w:r w:rsidRPr="00A43402">
              <w:rPr>
                <w:rStyle w:val="Hyperlink"/>
                <w:rFonts w:hint="cs"/>
                <w:noProof/>
                <w:rtl/>
                <w:lang w:bidi="fa-IR"/>
              </w:rPr>
              <w:t>ۀ</w:t>
            </w:r>
            <w:r w:rsidRPr="00A43402">
              <w:rPr>
                <w:rStyle w:val="Hyperlink"/>
                <w:noProof/>
                <w:rtl/>
                <w:lang w:bidi="fa-IR"/>
              </w:rPr>
              <w:t xml:space="preserve"> </w:t>
            </w:r>
            <w:r w:rsidRPr="00A43402">
              <w:rPr>
                <w:rStyle w:val="Hyperlink"/>
                <w:rFonts w:hint="eastAsia"/>
                <w:noProof/>
                <w:rtl/>
                <w:lang w:bidi="fa-IR"/>
              </w:rPr>
              <w:t>ا</w:t>
            </w:r>
            <w:r w:rsidRPr="00A43402">
              <w:rPr>
                <w:rStyle w:val="Hyperlink"/>
                <w:rFonts w:hint="cs"/>
                <w:noProof/>
                <w:rtl/>
                <w:lang w:bidi="fa-IR"/>
              </w:rPr>
              <w:t>ی</w:t>
            </w:r>
            <w:r w:rsidRPr="00A43402">
              <w:rPr>
                <w:rStyle w:val="Hyperlink"/>
                <w:rFonts w:hint="eastAsia"/>
                <w:noProof/>
                <w:rtl/>
                <w:lang w:bidi="fa-IR"/>
              </w:rPr>
              <w:t>ران</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اسلام</w:t>
            </w:r>
            <w:r w:rsidRPr="00A43402">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Toc417388704 \h</w:instrText>
            </w:r>
            <w:r>
              <w:rPr>
                <w:noProof/>
                <w:webHidden/>
                <w:rtl/>
              </w:rPr>
              <w:instrText xml:space="preserve"> </w:instrText>
            </w:r>
            <w:r>
              <w:rPr>
                <w:rStyle w:val="Hyperlink"/>
                <w:noProof/>
                <w:rtl/>
              </w:rPr>
            </w:r>
            <w:r>
              <w:rPr>
                <w:rStyle w:val="Hyperlink"/>
                <w:noProof/>
                <w:rtl/>
              </w:rPr>
              <w:fldChar w:fldCharType="separate"/>
            </w:r>
            <w:r>
              <w:rPr>
                <w:noProof/>
                <w:webHidden/>
                <w:rtl/>
              </w:rPr>
              <w:t>819</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705" w:history="1">
            <w:r w:rsidRPr="00A43402">
              <w:rPr>
                <w:rStyle w:val="Hyperlink"/>
                <w:noProof/>
                <w:rtl/>
                <w:lang w:bidi="fa-IR"/>
              </w:rPr>
              <w:t>1</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هانر</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کُربن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Toc417388705 \h</w:instrText>
            </w:r>
            <w:r>
              <w:rPr>
                <w:noProof/>
                <w:webHidden/>
                <w:rtl/>
              </w:rPr>
              <w:instrText xml:space="preserve"> </w:instrText>
            </w:r>
            <w:r>
              <w:rPr>
                <w:rStyle w:val="Hyperlink"/>
                <w:noProof/>
                <w:rtl/>
              </w:rPr>
            </w:r>
            <w:r>
              <w:rPr>
                <w:rStyle w:val="Hyperlink"/>
                <w:noProof/>
                <w:rtl/>
              </w:rPr>
              <w:fldChar w:fldCharType="separate"/>
            </w:r>
            <w:r>
              <w:rPr>
                <w:noProof/>
                <w:webHidden/>
                <w:rtl/>
              </w:rPr>
              <w:t>825</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706" w:history="1">
            <w:r w:rsidRPr="00A43402">
              <w:rPr>
                <w:rStyle w:val="Hyperlink"/>
                <w:noProof/>
                <w:rtl/>
                <w:lang w:bidi="fa-IR"/>
              </w:rPr>
              <w:t>2</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دکتر</w:t>
            </w:r>
            <w:r w:rsidRPr="00A43402">
              <w:rPr>
                <w:rStyle w:val="Hyperlink"/>
                <w:noProof/>
                <w:rtl/>
                <w:lang w:bidi="fa-IR"/>
              </w:rPr>
              <w:t xml:space="preserve"> </w:t>
            </w:r>
            <w:r w:rsidRPr="00A43402">
              <w:rPr>
                <w:rStyle w:val="Hyperlink"/>
                <w:rFonts w:hint="eastAsia"/>
                <w:noProof/>
                <w:rtl/>
                <w:lang w:bidi="fa-IR"/>
              </w:rPr>
              <w:t>س</w:t>
            </w:r>
            <w:r w:rsidRPr="00A43402">
              <w:rPr>
                <w:rStyle w:val="Hyperlink"/>
                <w:rFonts w:hint="cs"/>
                <w:noProof/>
                <w:rtl/>
                <w:lang w:bidi="fa-IR"/>
              </w:rPr>
              <w:t>ی</w:t>
            </w:r>
            <w:r w:rsidRPr="00A43402">
              <w:rPr>
                <w:rStyle w:val="Hyperlink"/>
                <w:rFonts w:hint="eastAsia"/>
                <w:noProof/>
                <w:rtl/>
                <w:lang w:bidi="fa-IR"/>
              </w:rPr>
              <w:t>د</w:t>
            </w:r>
            <w:r w:rsidRPr="00A43402">
              <w:rPr>
                <w:rStyle w:val="Hyperlink"/>
                <w:noProof/>
                <w:rtl/>
                <w:lang w:bidi="fa-IR"/>
              </w:rPr>
              <w:t xml:space="preserve"> </w:t>
            </w:r>
            <w:r w:rsidRPr="00A43402">
              <w:rPr>
                <w:rStyle w:val="Hyperlink"/>
                <w:rFonts w:hint="eastAsia"/>
                <w:noProof/>
                <w:rtl/>
                <w:lang w:bidi="fa-IR"/>
              </w:rPr>
              <w:t>حس</w:t>
            </w:r>
            <w:r w:rsidRPr="00A43402">
              <w:rPr>
                <w:rStyle w:val="Hyperlink"/>
                <w:rFonts w:hint="cs"/>
                <w:noProof/>
                <w:rtl/>
                <w:lang w:bidi="fa-IR"/>
              </w:rPr>
              <w:t>ی</w:t>
            </w:r>
            <w:r w:rsidRPr="00A43402">
              <w:rPr>
                <w:rStyle w:val="Hyperlink"/>
                <w:rFonts w:hint="eastAsia"/>
                <w:noProof/>
                <w:rtl/>
                <w:lang w:bidi="fa-IR"/>
              </w:rPr>
              <w:t>ن</w:t>
            </w:r>
            <w:r w:rsidRPr="00A43402">
              <w:rPr>
                <w:rStyle w:val="Hyperlink"/>
                <w:noProof/>
                <w:rtl/>
                <w:lang w:bidi="fa-IR"/>
              </w:rPr>
              <w:t xml:space="preserve"> </w:t>
            </w:r>
            <w:r w:rsidRPr="00A43402">
              <w:rPr>
                <w:rStyle w:val="Hyperlink"/>
                <w:rFonts w:hint="eastAsia"/>
                <w:noProof/>
                <w:rtl/>
                <w:lang w:bidi="fa-IR"/>
              </w:rPr>
              <w:t>نصر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Toc417388706 \h</w:instrText>
            </w:r>
            <w:r>
              <w:rPr>
                <w:noProof/>
                <w:webHidden/>
                <w:rtl/>
              </w:rPr>
              <w:instrText xml:space="preserve"> </w:instrText>
            </w:r>
            <w:r>
              <w:rPr>
                <w:rStyle w:val="Hyperlink"/>
                <w:noProof/>
                <w:rtl/>
              </w:rPr>
            </w:r>
            <w:r>
              <w:rPr>
                <w:rStyle w:val="Hyperlink"/>
                <w:noProof/>
                <w:rtl/>
              </w:rPr>
              <w:fldChar w:fldCharType="separate"/>
            </w:r>
            <w:r>
              <w:rPr>
                <w:noProof/>
                <w:webHidden/>
                <w:rtl/>
              </w:rPr>
              <w:t>827</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707" w:history="1">
            <w:r w:rsidRPr="00A43402">
              <w:rPr>
                <w:rStyle w:val="Hyperlink"/>
                <w:noProof/>
                <w:rtl/>
                <w:lang w:bidi="fa-IR"/>
              </w:rPr>
              <w:t>3</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جلال</w:t>
            </w:r>
            <w:r w:rsidRPr="00A43402">
              <w:rPr>
                <w:rStyle w:val="Hyperlink"/>
                <w:noProof/>
                <w:rtl/>
                <w:lang w:bidi="fa-IR"/>
              </w:rPr>
              <w:t xml:space="preserve"> </w:t>
            </w:r>
            <w:r w:rsidRPr="00A43402">
              <w:rPr>
                <w:rStyle w:val="Hyperlink"/>
                <w:rFonts w:hint="eastAsia"/>
                <w:noProof/>
                <w:rtl/>
                <w:lang w:bidi="fa-IR"/>
              </w:rPr>
              <w:t>آل</w:t>
            </w:r>
            <w:r w:rsidRPr="00A43402">
              <w:rPr>
                <w:rStyle w:val="Hyperlink"/>
                <w:noProof/>
                <w:rtl/>
                <w:lang w:bidi="fa-IR"/>
              </w:rPr>
              <w:t xml:space="preserve"> </w:t>
            </w:r>
            <w:r w:rsidRPr="00A43402">
              <w:rPr>
                <w:rStyle w:val="Hyperlink"/>
                <w:rFonts w:hint="eastAsia"/>
                <w:noProof/>
                <w:rtl/>
                <w:lang w:bidi="fa-IR"/>
              </w:rPr>
              <w:t>احمد</w:t>
            </w:r>
            <w:r w:rsidRPr="00A43402">
              <w:rPr>
                <w:rStyle w:val="Hyperlink"/>
                <w:noProof/>
                <w:rtl/>
                <w:lang w:bidi="fa-IR"/>
              </w:rPr>
              <w:t xml:space="preserve"> </w:t>
            </w:r>
            <w:r w:rsidRPr="00A43402">
              <w:rPr>
                <w:rStyle w:val="Hyperlink"/>
                <w:rFonts w:hint="eastAsia"/>
                <w:noProof/>
                <w:rtl/>
                <w:lang w:bidi="fa-IR"/>
              </w:rPr>
              <w:t>و</w:t>
            </w:r>
            <w:r w:rsidRPr="00A43402">
              <w:rPr>
                <w:rStyle w:val="Hyperlink"/>
                <w:noProof/>
                <w:rtl/>
                <w:lang w:bidi="fa-IR"/>
              </w:rPr>
              <w:t xml:space="preserve"> </w:t>
            </w:r>
            <w:r w:rsidRPr="00A43402">
              <w:rPr>
                <w:rStyle w:val="Hyperlink"/>
                <w:rFonts w:hint="eastAsia"/>
                <w:noProof/>
                <w:rtl/>
                <w:lang w:bidi="fa-IR"/>
              </w:rPr>
              <w:t>غرب‌زدگ</w:t>
            </w:r>
            <w:r w:rsidRPr="00A43402">
              <w:rPr>
                <w:rStyle w:val="Hyperlink"/>
                <w:rFonts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Toc417388707 \h</w:instrText>
            </w:r>
            <w:r>
              <w:rPr>
                <w:noProof/>
                <w:webHidden/>
                <w:rtl/>
              </w:rPr>
              <w:instrText xml:space="preserve"> </w:instrText>
            </w:r>
            <w:r>
              <w:rPr>
                <w:rStyle w:val="Hyperlink"/>
                <w:noProof/>
                <w:rtl/>
              </w:rPr>
            </w:r>
            <w:r>
              <w:rPr>
                <w:rStyle w:val="Hyperlink"/>
                <w:noProof/>
                <w:rtl/>
              </w:rPr>
              <w:fldChar w:fldCharType="separate"/>
            </w:r>
            <w:r>
              <w:rPr>
                <w:noProof/>
                <w:webHidden/>
                <w:rtl/>
              </w:rPr>
              <w:t>837</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708" w:history="1">
            <w:r w:rsidRPr="00A43402">
              <w:rPr>
                <w:rStyle w:val="Hyperlink"/>
                <w:noProof/>
                <w:rtl/>
                <w:lang w:bidi="fa-IR"/>
              </w:rPr>
              <w:t>4</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احمد</w:t>
            </w:r>
            <w:r w:rsidRPr="00A43402">
              <w:rPr>
                <w:rStyle w:val="Hyperlink"/>
                <w:noProof/>
                <w:rtl/>
                <w:lang w:bidi="fa-IR"/>
              </w:rPr>
              <w:t xml:space="preserve"> </w:t>
            </w:r>
            <w:r w:rsidRPr="00A43402">
              <w:rPr>
                <w:rStyle w:val="Hyperlink"/>
                <w:rFonts w:hint="eastAsia"/>
                <w:noProof/>
                <w:rtl/>
                <w:lang w:bidi="fa-IR"/>
              </w:rPr>
              <w:t>فرد</w:t>
            </w:r>
            <w:r w:rsidRPr="00A43402">
              <w:rPr>
                <w:rStyle w:val="Hyperlink"/>
                <w:rFonts w:hint="cs"/>
                <w:noProof/>
                <w:rtl/>
                <w:lang w:bidi="fa-IR"/>
              </w:rPr>
              <w:t>ی</w:t>
            </w:r>
            <w:r w:rsidRPr="00A43402">
              <w:rPr>
                <w:rStyle w:val="Hyperlink"/>
                <w:rFonts w:hint="eastAsia"/>
                <w:noProof/>
                <w:rtl/>
                <w:lang w:bidi="fa-IR"/>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Toc417388708 \h</w:instrText>
            </w:r>
            <w:r>
              <w:rPr>
                <w:noProof/>
                <w:webHidden/>
                <w:rtl/>
              </w:rPr>
              <w:instrText xml:space="preserve"> </w:instrText>
            </w:r>
            <w:r>
              <w:rPr>
                <w:rStyle w:val="Hyperlink"/>
                <w:noProof/>
                <w:rtl/>
              </w:rPr>
            </w:r>
            <w:r>
              <w:rPr>
                <w:rStyle w:val="Hyperlink"/>
                <w:noProof/>
                <w:rtl/>
              </w:rPr>
              <w:fldChar w:fldCharType="separate"/>
            </w:r>
            <w:r>
              <w:rPr>
                <w:noProof/>
                <w:webHidden/>
                <w:rtl/>
              </w:rPr>
              <w:t>845</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709" w:history="1">
            <w:r w:rsidRPr="00A43402">
              <w:rPr>
                <w:rStyle w:val="Hyperlink"/>
                <w:noProof/>
                <w:rtl/>
                <w:lang w:bidi="fa-IR"/>
              </w:rPr>
              <w:t>5</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دار</w:t>
            </w:r>
            <w:r w:rsidRPr="00A43402">
              <w:rPr>
                <w:rStyle w:val="Hyperlink"/>
                <w:rFonts w:hint="cs"/>
                <w:noProof/>
                <w:rtl/>
                <w:lang w:bidi="fa-IR"/>
              </w:rPr>
              <w:t>ی</w:t>
            </w:r>
            <w:r w:rsidRPr="00A43402">
              <w:rPr>
                <w:rStyle w:val="Hyperlink"/>
                <w:rFonts w:hint="eastAsia"/>
                <w:noProof/>
                <w:rtl/>
                <w:lang w:bidi="fa-IR"/>
              </w:rPr>
              <w:t>وش</w:t>
            </w:r>
            <w:r w:rsidRPr="00A43402">
              <w:rPr>
                <w:rStyle w:val="Hyperlink"/>
                <w:noProof/>
                <w:rtl/>
                <w:lang w:bidi="fa-IR"/>
              </w:rPr>
              <w:t xml:space="preserve"> </w:t>
            </w:r>
            <w:r w:rsidRPr="00A43402">
              <w:rPr>
                <w:rStyle w:val="Hyperlink"/>
                <w:rFonts w:hint="eastAsia"/>
                <w:noProof/>
                <w:rtl/>
                <w:lang w:bidi="fa-IR"/>
              </w:rPr>
              <w:t>شا</w:t>
            </w:r>
            <w:r w:rsidRPr="00A43402">
              <w:rPr>
                <w:rStyle w:val="Hyperlink"/>
                <w:rFonts w:hint="cs"/>
                <w:noProof/>
                <w:rtl/>
                <w:lang w:bidi="fa-IR"/>
              </w:rPr>
              <w:t>ی</w:t>
            </w:r>
            <w:r w:rsidRPr="00A43402">
              <w:rPr>
                <w:rStyle w:val="Hyperlink"/>
                <w:rFonts w:hint="eastAsia"/>
                <w:noProof/>
                <w:rtl/>
                <w:lang w:bidi="fa-IR"/>
              </w:rPr>
              <w:t>گان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Toc417388709 \h</w:instrText>
            </w:r>
            <w:r>
              <w:rPr>
                <w:noProof/>
                <w:webHidden/>
                <w:rtl/>
              </w:rPr>
              <w:instrText xml:space="preserve"> </w:instrText>
            </w:r>
            <w:r>
              <w:rPr>
                <w:rStyle w:val="Hyperlink"/>
                <w:noProof/>
                <w:rtl/>
              </w:rPr>
            </w:r>
            <w:r>
              <w:rPr>
                <w:rStyle w:val="Hyperlink"/>
                <w:noProof/>
                <w:rtl/>
              </w:rPr>
              <w:fldChar w:fldCharType="separate"/>
            </w:r>
            <w:r>
              <w:rPr>
                <w:noProof/>
                <w:webHidden/>
                <w:rtl/>
              </w:rPr>
              <w:t>849</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710" w:history="1">
            <w:r w:rsidRPr="00A43402">
              <w:rPr>
                <w:rStyle w:val="Hyperlink"/>
                <w:noProof/>
                <w:rtl/>
                <w:lang w:bidi="fa-IR"/>
              </w:rPr>
              <w:t>6</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شر</w:t>
            </w:r>
            <w:r w:rsidRPr="00A43402">
              <w:rPr>
                <w:rStyle w:val="Hyperlink"/>
                <w:rFonts w:hint="cs"/>
                <w:noProof/>
                <w:rtl/>
                <w:lang w:bidi="fa-IR"/>
              </w:rPr>
              <w:t>ی</w:t>
            </w:r>
            <w:r w:rsidRPr="00A43402">
              <w:rPr>
                <w:rStyle w:val="Hyperlink"/>
                <w:rFonts w:hint="eastAsia"/>
                <w:noProof/>
                <w:rtl/>
                <w:lang w:bidi="fa-IR"/>
              </w:rPr>
              <w:t>عت</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و</w:t>
            </w:r>
            <w:r w:rsidRPr="00A43402">
              <w:rPr>
                <w:rStyle w:val="Hyperlink"/>
                <w:noProof/>
                <w:rtl/>
                <w:lang w:bidi="fa-IR"/>
              </w:rPr>
              <w:t xml:space="preserve"> </w:t>
            </w:r>
            <w:r w:rsidRPr="00A43402">
              <w:rPr>
                <w:rStyle w:val="Hyperlink"/>
                <w:rFonts w:hint="eastAsia"/>
                <w:noProof/>
                <w:rtl/>
                <w:lang w:bidi="fa-IR"/>
              </w:rPr>
              <w:t>بازگشت</w:t>
            </w:r>
            <w:r w:rsidRPr="00A43402">
              <w:rPr>
                <w:rStyle w:val="Hyperlink"/>
                <w:noProof/>
                <w:rtl/>
                <w:lang w:bidi="fa-IR"/>
              </w:rPr>
              <w:t xml:space="preserve"> </w:t>
            </w:r>
            <w:r w:rsidRPr="00A43402">
              <w:rPr>
                <w:rStyle w:val="Hyperlink"/>
                <w:rFonts w:hint="eastAsia"/>
                <w:noProof/>
                <w:rtl/>
                <w:lang w:bidi="fa-IR"/>
              </w:rPr>
              <w:t>به</w:t>
            </w:r>
            <w:r w:rsidRPr="00A43402">
              <w:rPr>
                <w:rStyle w:val="Hyperlink"/>
                <w:noProof/>
                <w:rtl/>
                <w:lang w:bidi="fa-IR"/>
              </w:rPr>
              <w:t xml:space="preserve"> </w:t>
            </w:r>
            <w:r w:rsidRPr="00A43402">
              <w:rPr>
                <w:rStyle w:val="Hyperlink"/>
                <w:rFonts w:hint="eastAsia"/>
                <w:noProof/>
                <w:rtl/>
                <w:lang w:bidi="fa-IR"/>
              </w:rPr>
              <w:t>خو</w:t>
            </w:r>
            <w:r w:rsidRPr="00A43402">
              <w:rPr>
                <w:rStyle w:val="Hyperlink"/>
                <w:rFonts w:hint="cs"/>
                <w:noProof/>
                <w:rtl/>
                <w:lang w:bidi="fa-IR"/>
              </w:rPr>
              <w:t>ی</w:t>
            </w:r>
            <w:r w:rsidRPr="00A43402">
              <w:rPr>
                <w:rStyle w:val="Hyperlink"/>
                <w:rFonts w:hint="eastAsia"/>
                <w:noProof/>
                <w:rtl/>
                <w:lang w:bidi="fa-IR"/>
              </w:rPr>
              <w:t>ش</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Toc417388710 \h</w:instrText>
            </w:r>
            <w:r>
              <w:rPr>
                <w:noProof/>
                <w:webHidden/>
                <w:rtl/>
              </w:rPr>
              <w:instrText xml:space="preserve"> </w:instrText>
            </w:r>
            <w:r>
              <w:rPr>
                <w:rStyle w:val="Hyperlink"/>
                <w:noProof/>
                <w:rtl/>
              </w:rPr>
            </w:r>
            <w:r>
              <w:rPr>
                <w:rStyle w:val="Hyperlink"/>
                <w:noProof/>
                <w:rtl/>
              </w:rPr>
              <w:fldChar w:fldCharType="separate"/>
            </w:r>
            <w:r>
              <w:rPr>
                <w:noProof/>
                <w:webHidden/>
                <w:rtl/>
              </w:rPr>
              <w:t>851</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711" w:history="1">
            <w:r w:rsidRPr="00A43402">
              <w:rPr>
                <w:rStyle w:val="Hyperlink"/>
                <w:noProof/>
                <w:rtl/>
                <w:lang w:bidi="fa-IR"/>
              </w:rPr>
              <w:t>7</w:t>
            </w:r>
            <w:r w:rsidRPr="00A43402">
              <w:rPr>
                <w:rStyle w:val="Hyperlink"/>
                <w:rFonts w:hint="eastAsia"/>
                <w:noProof/>
                <w:rtl/>
                <w:lang w:bidi="fa-IR"/>
              </w:rPr>
              <w:t>ـ</w:t>
            </w:r>
            <w:r w:rsidRPr="00A43402">
              <w:rPr>
                <w:rStyle w:val="Hyperlink"/>
                <w:noProof/>
                <w:rtl/>
                <w:lang w:bidi="fa-IR"/>
              </w:rPr>
              <w:t xml:space="preserve"> </w:t>
            </w:r>
            <w:r w:rsidRPr="00A43402">
              <w:rPr>
                <w:rStyle w:val="Hyperlink"/>
                <w:rFonts w:hint="eastAsia"/>
                <w:noProof/>
                <w:rtl/>
                <w:lang w:bidi="fa-IR"/>
              </w:rPr>
              <w:t>علا</w:t>
            </w:r>
            <w:r w:rsidRPr="00A43402">
              <w:rPr>
                <w:rStyle w:val="Hyperlink"/>
                <w:rFonts w:hint="cs"/>
                <w:noProof/>
                <w:rtl/>
                <w:lang w:bidi="fa-IR"/>
              </w:rPr>
              <w:t>ی</w:t>
            </w:r>
            <w:r w:rsidRPr="00A43402">
              <w:rPr>
                <w:rStyle w:val="Hyperlink"/>
                <w:rFonts w:hint="eastAsia"/>
                <w:noProof/>
                <w:rtl/>
                <w:lang w:bidi="fa-IR"/>
              </w:rPr>
              <w:t>ق</w:t>
            </w:r>
            <w:r w:rsidRPr="00A43402">
              <w:rPr>
                <w:rStyle w:val="Hyperlink"/>
                <w:noProof/>
                <w:rtl/>
                <w:lang w:bidi="fa-IR"/>
              </w:rPr>
              <w:t xml:space="preserve"> </w:t>
            </w:r>
            <w:r w:rsidRPr="00A43402">
              <w:rPr>
                <w:rStyle w:val="Hyperlink"/>
                <w:rFonts w:hint="eastAsia"/>
                <w:noProof/>
                <w:rtl/>
                <w:lang w:bidi="fa-IR"/>
              </w:rPr>
              <w:t>مذهب</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در</w:t>
            </w:r>
            <w:r w:rsidRPr="00A43402">
              <w:rPr>
                <w:rStyle w:val="Hyperlink"/>
                <w:noProof/>
                <w:rtl/>
                <w:lang w:bidi="fa-IR"/>
              </w:rPr>
              <w:t xml:space="preserve"> </w:t>
            </w:r>
            <w:r w:rsidRPr="00A43402">
              <w:rPr>
                <w:rStyle w:val="Hyperlink"/>
                <w:rFonts w:hint="eastAsia"/>
                <w:noProof/>
                <w:rtl/>
                <w:lang w:bidi="fa-IR"/>
              </w:rPr>
              <w:t>خاندان</w:t>
            </w:r>
            <w:r w:rsidRPr="00A43402">
              <w:rPr>
                <w:rStyle w:val="Hyperlink"/>
                <w:noProof/>
                <w:rtl/>
                <w:lang w:bidi="fa-IR"/>
              </w:rPr>
              <w:t xml:space="preserve"> </w:t>
            </w:r>
            <w:r w:rsidRPr="00A43402">
              <w:rPr>
                <w:rStyle w:val="Hyperlink"/>
                <w:rFonts w:hint="eastAsia"/>
                <w:noProof/>
                <w:rtl/>
                <w:lang w:bidi="fa-IR"/>
              </w:rPr>
              <w:t>پهلو</w:t>
            </w:r>
            <w:r w:rsidRPr="00A43402">
              <w:rPr>
                <w:rStyle w:val="Hyperlink"/>
                <w:rFonts w:hint="cs"/>
                <w:noProof/>
                <w:rtl/>
                <w:lang w:bidi="fa-IR"/>
              </w:rPr>
              <w:t>ی</w:t>
            </w:r>
            <w:r w:rsidRPr="00A43402">
              <w:rPr>
                <w:rStyle w:val="Hyperlink"/>
                <w:noProof/>
                <w:rtl/>
                <w:lang w:bidi="fa-IR"/>
              </w:rPr>
              <w:t xml:space="preserve"> </w:t>
            </w:r>
            <w:r w:rsidRPr="00A43402">
              <w:rPr>
                <w:rStyle w:val="Hyperlink"/>
                <w:rFonts w:hint="eastAsia"/>
                <w:noProof/>
                <w:rtl/>
                <w:lang w:bidi="fa-IR"/>
              </w:rPr>
              <w:t>و</w:t>
            </w:r>
            <w:r w:rsidRPr="00A43402">
              <w:rPr>
                <w:rStyle w:val="Hyperlink"/>
                <w:noProof/>
                <w:rtl/>
                <w:lang w:bidi="fa-IR"/>
              </w:rPr>
              <w:t xml:space="preserve"> </w:t>
            </w:r>
            <w:r w:rsidRPr="00A43402">
              <w:rPr>
                <w:rStyle w:val="Hyperlink"/>
                <w:rFonts w:hint="eastAsia"/>
                <w:noProof/>
                <w:rtl/>
                <w:lang w:bidi="fa-IR"/>
              </w:rPr>
              <w:t>رواج</w:t>
            </w:r>
            <w:r w:rsidRPr="00A43402">
              <w:rPr>
                <w:rStyle w:val="Hyperlink"/>
                <w:noProof/>
                <w:rtl/>
                <w:lang w:bidi="fa-IR"/>
              </w:rPr>
              <w:t xml:space="preserve"> </w:t>
            </w:r>
            <w:r w:rsidRPr="00A43402">
              <w:rPr>
                <w:rStyle w:val="Hyperlink"/>
                <w:rFonts w:hint="eastAsia"/>
                <w:noProof/>
                <w:rtl/>
                <w:lang w:bidi="fa-IR"/>
              </w:rPr>
              <w:t>تش</w:t>
            </w:r>
            <w:r w:rsidRPr="00A43402">
              <w:rPr>
                <w:rStyle w:val="Hyperlink"/>
                <w:rFonts w:hint="cs"/>
                <w:noProof/>
                <w:rtl/>
                <w:lang w:bidi="fa-IR"/>
              </w:rPr>
              <w:t>ی</w:t>
            </w:r>
            <w:r w:rsidRPr="00A43402">
              <w:rPr>
                <w:rStyle w:val="Hyperlink"/>
                <w:rFonts w:hint="eastAsia"/>
                <w:noProof/>
                <w:rtl/>
                <w:lang w:bidi="fa-IR"/>
              </w:rPr>
              <w:t>ع</w:t>
            </w:r>
            <w:r w:rsidRPr="00A43402">
              <w:rPr>
                <w:rStyle w:val="Hyperlink"/>
                <w:noProof/>
                <w:rtl/>
                <w:lang w:bidi="fa-IR"/>
              </w:rPr>
              <w:t xml:space="preserve"> </w:t>
            </w:r>
            <w:r w:rsidRPr="00A43402">
              <w:rPr>
                <w:rStyle w:val="Hyperlink"/>
                <w:rFonts w:hint="eastAsia"/>
                <w:noProof/>
                <w:rtl/>
                <w:lang w:bidi="fa-IR"/>
              </w:rPr>
              <w:t>شاهانه</w:t>
            </w:r>
            <w:r w:rsidRPr="00A43402">
              <w:rPr>
                <w:rStyle w:val="Hyperlink"/>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Toc417388711 \h</w:instrText>
            </w:r>
            <w:r>
              <w:rPr>
                <w:noProof/>
                <w:webHidden/>
                <w:rtl/>
              </w:rPr>
              <w:instrText xml:space="preserve"> </w:instrText>
            </w:r>
            <w:r>
              <w:rPr>
                <w:rStyle w:val="Hyperlink"/>
                <w:noProof/>
                <w:rtl/>
              </w:rPr>
            </w:r>
            <w:r>
              <w:rPr>
                <w:rStyle w:val="Hyperlink"/>
                <w:noProof/>
                <w:rtl/>
              </w:rPr>
              <w:fldChar w:fldCharType="separate"/>
            </w:r>
            <w:r>
              <w:rPr>
                <w:noProof/>
                <w:webHidden/>
                <w:rtl/>
              </w:rPr>
              <w:t>853</w:t>
            </w:r>
            <w:r>
              <w:rPr>
                <w:rStyle w:val="Hyperlink"/>
                <w:noProof/>
                <w:rtl/>
              </w:rPr>
              <w:fldChar w:fldCharType="end"/>
            </w:r>
          </w:hyperlink>
        </w:p>
        <w:p w:rsidR="00FF7BED" w:rsidRDefault="00FF7BED">
          <w:pPr>
            <w:pStyle w:val="TOC1"/>
            <w:tabs>
              <w:tab w:val="right" w:leader="dot" w:pos="7927"/>
            </w:tabs>
            <w:bidi/>
            <w:rPr>
              <w:rFonts w:cstheme="minorBidi"/>
              <w:bCs w:val="0"/>
              <w:noProof/>
              <w:szCs w:val="22"/>
              <w:rtl/>
              <w:lang w:eastAsia="en-US"/>
            </w:rPr>
          </w:pPr>
          <w:hyperlink w:anchor="_Toc417388712" w:history="1">
            <w:r w:rsidRPr="00A43402">
              <w:rPr>
                <w:rStyle w:val="Hyperlink"/>
                <w:rFonts w:ascii="IRYakout" w:hAnsi="IRYakout" w:hint="eastAsia"/>
                <w:noProof/>
                <w:rtl/>
                <w:lang w:bidi="fa-IR"/>
              </w:rPr>
              <w:t>فصل</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هفتم</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نو</w:t>
            </w:r>
            <w:r w:rsidRPr="00A43402">
              <w:rPr>
                <w:rStyle w:val="Hyperlink"/>
                <w:rFonts w:ascii="IRYakout" w:hAnsi="IRYakout" w:hint="cs"/>
                <w:noProof/>
                <w:rtl/>
                <w:lang w:bidi="fa-IR"/>
              </w:rPr>
              <w:t>ی</w:t>
            </w:r>
            <w:r w:rsidRPr="00A43402">
              <w:rPr>
                <w:rStyle w:val="Hyperlink"/>
                <w:rFonts w:ascii="IRYakout" w:hAnsi="IRYakout" w:hint="eastAsia"/>
                <w:noProof/>
                <w:rtl/>
                <w:lang w:bidi="fa-IR"/>
              </w:rPr>
              <w:t>سندگان</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برجست</w:t>
            </w:r>
            <w:r w:rsidRPr="00A43402">
              <w:rPr>
                <w:rStyle w:val="Hyperlink"/>
                <w:rFonts w:ascii="IRYakout" w:hAnsi="IRYakout" w:hint="cs"/>
                <w:noProof/>
                <w:rtl/>
                <w:lang w:bidi="fa-IR"/>
              </w:rPr>
              <w:t>ۀ</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آثار</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د</w:t>
            </w:r>
            <w:r w:rsidRPr="00A43402">
              <w:rPr>
                <w:rStyle w:val="Hyperlink"/>
                <w:rFonts w:ascii="IRYakout" w:hAnsi="IRYakout" w:hint="cs"/>
                <w:noProof/>
                <w:rtl/>
                <w:lang w:bidi="fa-IR"/>
              </w:rPr>
              <w:t>ی</w:t>
            </w:r>
            <w:r w:rsidRPr="00A43402">
              <w:rPr>
                <w:rStyle w:val="Hyperlink"/>
                <w:rFonts w:ascii="IRYakout" w:hAnsi="IRYakout" w:hint="eastAsia"/>
                <w:noProof/>
                <w:rtl/>
                <w:lang w:bidi="fa-IR"/>
              </w:rPr>
              <w:t>ن</w:t>
            </w:r>
            <w:r w:rsidRPr="00A43402">
              <w:rPr>
                <w:rStyle w:val="Hyperlink"/>
                <w:rFonts w:ascii="IRYakout" w:hAnsi="IRYakout" w:hint="cs"/>
                <w:noProof/>
                <w:rtl/>
                <w:lang w:bidi="fa-IR"/>
              </w:rPr>
              <w:t>ی</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ـ</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س</w:t>
            </w:r>
            <w:r w:rsidRPr="00A43402">
              <w:rPr>
                <w:rStyle w:val="Hyperlink"/>
                <w:rFonts w:ascii="IRYakout" w:hAnsi="IRYakout" w:hint="cs"/>
                <w:noProof/>
                <w:rtl/>
                <w:lang w:bidi="fa-IR"/>
              </w:rPr>
              <w:t>ی</w:t>
            </w:r>
            <w:r w:rsidRPr="00A43402">
              <w:rPr>
                <w:rStyle w:val="Hyperlink"/>
                <w:rFonts w:ascii="IRYakout" w:hAnsi="IRYakout" w:hint="eastAsia"/>
                <w:noProof/>
                <w:rtl/>
                <w:lang w:bidi="fa-IR"/>
              </w:rPr>
              <w:t>اس</w:t>
            </w:r>
            <w:r w:rsidRPr="00A43402">
              <w:rPr>
                <w:rStyle w:val="Hyperlink"/>
                <w:rFonts w:ascii="IRYakout" w:hAnsi="IRYakout" w:hint="cs"/>
                <w:noProof/>
                <w:rtl/>
                <w:lang w:bidi="fa-IR"/>
              </w:rPr>
              <w:t>ی</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در</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آستان</w:t>
            </w:r>
            <w:r w:rsidRPr="00A43402">
              <w:rPr>
                <w:rStyle w:val="Hyperlink"/>
                <w:rFonts w:ascii="IRYakout" w:hAnsi="IRYakout" w:hint="cs"/>
                <w:noProof/>
                <w:rtl/>
                <w:lang w:bidi="fa-IR"/>
              </w:rPr>
              <w:t>ۀ</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انقلاب</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اسلام</w:t>
            </w:r>
            <w:r w:rsidRPr="00A43402">
              <w:rPr>
                <w:rStyle w:val="Hyperlink"/>
                <w:rFonts w:ascii="IRYakout" w:hAnsi="IRYakout"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Toc417388712 \h</w:instrText>
            </w:r>
            <w:r>
              <w:rPr>
                <w:noProof/>
                <w:webHidden/>
                <w:rtl/>
              </w:rPr>
              <w:instrText xml:space="preserve"> </w:instrText>
            </w:r>
            <w:r>
              <w:rPr>
                <w:rStyle w:val="Hyperlink"/>
                <w:noProof/>
                <w:rtl/>
              </w:rPr>
            </w:r>
            <w:r>
              <w:rPr>
                <w:rStyle w:val="Hyperlink"/>
                <w:noProof/>
                <w:rtl/>
              </w:rPr>
              <w:fldChar w:fldCharType="separate"/>
            </w:r>
            <w:r>
              <w:rPr>
                <w:noProof/>
                <w:webHidden/>
                <w:rtl/>
              </w:rPr>
              <w:t>857</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13" w:history="1">
            <w:r w:rsidRPr="00A43402">
              <w:rPr>
                <w:rStyle w:val="Hyperlink"/>
                <w:rFonts w:ascii="IRNazli" w:hAnsi="IRNazli"/>
                <w:noProof/>
                <w:rtl/>
                <w:lang w:bidi="fa-IR"/>
              </w:rPr>
              <w:t>1</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جلال</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الد</w:t>
            </w:r>
            <w:r w:rsidRPr="00A43402">
              <w:rPr>
                <w:rStyle w:val="Hyperlink"/>
                <w:rFonts w:ascii="IRNazli" w:hAnsi="IRNazli" w:hint="cs"/>
                <w:noProof/>
                <w:rtl/>
                <w:lang w:bidi="fa-IR"/>
              </w:rPr>
              <w:t>ی</w:t>
            </w:r>
            <w:r w:rsidRPr="00A43402">
              <w:rPr>
                <w:rStyle w:val="Hyperlink"/>
                <w:rFonts w:ascii="IRNazli" w:hAnsi="IRNazli" w:hint="eastAsia"/>
                <w:noProof/>
                <w:rtl/>
                <w:lang w:bidi="fa-IR"/>
              </w:rPr>
              <w:t>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فارس</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Toc417388713 \h</w:instrText>
            </w:r>
            <w:r>
              <w:rPr>
                <w:noProof/>
                <w:webHidden/>
                <w:rtl/>
              </w:rPr>
              <w:instrText xml:space="preserve"> </w:instrText>
            </w:r>
            <w:r>
              <w:rPr>
                <w:rStyle w:val="Hyperlink"/>
                <w:noProof/>
                <w:rtl/>
              </w:rPr>
            </w:r>
            <w:r>
              <w:rPr>
                <w:rStyle w:val="Hyperlink"/>
                <w:noProof/>
                <w:rtl/>
              </w:rPr>
              <w:fldChar w:fldCharType="separate"/>
            </w:r>
            <w:r>
              <w:rPr>
                <w:noProof/>
                <w:webHidden/>
                <w:rtl/>
              </w:rPr>
              <w:t>857</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14" w:history="1">
            <w:r w:rsidRPr="00A43402">
              <w:rPr>
                <w:rStyle w:val="Hyperlink"/>
                <w:rFonts w:ascii="IRNazli" w:hAnsi="IRNazli"/>
                <w:noProof/>
                <w:rtl/>
                <w:lang w:bidi="fa-IR"/>
              </w:rPr>
              <w:t>2</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محمدباقر</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کمره‌ا</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(1284</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1374)</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Toc417388714 \h</w:instrText>
            </w:r>
            <w:r>
              <w:rPr>
                <w:noProof/>
                <w:webHidden/>
                <w:rtl/>
              </w:rPr>
              <w:instrText xml:space="preserve"> </w:instrText>
            </w:r>
            <w:r>
              <w:rPr>
                <w:rStyle w:val="Hyperlink"/>
                <w:noProof/>
                <w:rtl/>
              </w:rPr>
            </w:r>
            <w:r>
              <w:rPr>
                <w:rStyle w:val="Hyperlink"/>
                <w:noProof/>
                <w:rtl/>
              </w:rPr>
              <w:fldChar w:fldCharType="separate"/>
            </w:r>
            <w:r>
              <w:rPr>
                <w:noProof/>
                <w:webHidden/>
                <w:rtl/>
              </w:rPr>
              <w:t>867</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15" w:history="1">
            <w:r w:rsidRPr="00A43402">
              <w:rPr>
                <w:rStyle w:val="Hyperlink"/>
                <w:rFonts w:ascii="IRNazli" w:hAnsi="IRNazli"/>
                <w:noProof/>
                <w:rtl/>
                <w:lang w:bidi="fa-IR"/>
              </w:rPr>
              <w:t>3</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w:t>
            </w:r>
            <w:r w:rsidRPr="00A43402">
              <w:rPr>
                <w:rStyle w:val="Hyperlink"/>
                <w:rFonts w:ascii="IRNazli" w:hAnsi="IRNazli" w:hint="cs"/>
                <w:noProof/>
                <w:rtl/>
                <w:lang w:bidi="fa-IR"/>
              </w:rPr>
              <w:t>ی</w:t>
            </w:r>
            <w:r w:rsidRPr="00A43402">
              <w:rPr>
                <w:rStyle w:val="Hyperlink"/>
                <w:rFonts w:ascii="IRNazli" w:hAnsi="IRNazli" w:hint="eastAsia"/>
                <w:noProof/>
                <w:rtl/>
                <w:lang w:bidi="fa-IR"/>
              </w:rPr>
              <w:t>رزا</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خل</w:t>
            </w:r>
            <w:r w:rsidRPr="00A43402">
              <w:rPr>
                <w:rStyle w:val="Hyperlink"/>
                <w:rFonts w:ascii="IRNazli" w:hAnsi="IRNazli" w:hint="cs"/>
                <w:noProof/>
                <w:rtl/>
                <w:lang w:bidi="fa-IR"/>
              </w:rPr>
              <w:t>ی</w:t>
            </w:r>
            <w:r w:rsidRPr="00A43402">
              <w:rPr>
                <w:rStyle w:val="Hyperlink"/>
                <w:rFonts w:ascii="IRNazli" w:hAnsi="IRNazli" w:hint="eastAsia"/>
                <w:noProof/>
                <w:rtl/>
                <w:lang w:bidi="fa-IR"/>
              </w:rPr>
              <w:t>ل</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کمره‌ا</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(1317</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1405</w:t>
            </w:r>
            <w:r w:rsidRPr="00A43402">
              <w:rPr>
                <w:rStyle w:val="Hyperlink"/>
                <w:rFonts w:ascii="IRNazli" w:hAnsi="IRNazli" w:hint="eastAsia"/>
                <w:noProof/>
                <w:rtl/>
                <w:lang w:bidi="fa-IR"/>
              </w:rPr>
              <w:t>ق</w:t>
            </w:r>
            <w:r w:rsidRPr="00A43402">
              <w:rPr>
                <w:rStyle w:val="Hyperlink"/>
                <w:rFonts w:ascii="IRNazli" w:hAnsi="IRNazli"/>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Toc417388715 \h</w:instrText>
            </w:r>
            <w:r>
              <w:rPr>
                <w:noProof/>
                <w:webHidden/>
                <w:rtl/>
              </w:rPr>
              <w:instrText xml:space="preserve"> </w:instrText>
            </w:r>
            <w:r>
              <w:rPr>
                <w:rStyle w:val="Hyperlink"/>
                <w:noProof/>
                <w:rtl/>
              </w:rPr>
            </w:r>
            <w:r>
              <w:rPr>
                <w:rStyle w:val="Hyperlink"/>
                <w:noProof/>
                <w:rtl/>
              </w:rPr>
              <w:fldChar w:fldCharType="separate"/>
            </w:r>
            <w:r>
              <w:rPr>
                <w:noProof/>
                <w:webHidden/>
                <w:rtl/>
              </w:rPr>
              <w:t>897</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16" w:history="1">
            <w:r w:rsidRPr="00A43402">
              <w:rPr>
                <w:rStyle w:val="Hyperlink"/>
                <w:rFonts w:ascii="IRNazli" w:hAnsi="IRNazli"/>
                <w:noProof/>
                <w:rtl/>
                <w:lang w:bidi="fa-IR"/>
              </w:rPr>
              <w:t>4</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cs"/>
                <w:noProof/>
                <w:rtl/>
                <w:lang w:bidi="fa-IR"/>
              </w:rPr>
              <w:t>ی</w:t>
            </w:r>
            <w:r w:rsidRPr="00A43402">
              <w:rPr>
                <w:rStyle w:val="Hyperlink"/>
                <w:rFonts w:ascii="IRNazli" w:hAnsi="IRNazli" w:hint="eastAsia"/>
                <w:noProof/>
                <w:rtl/>
                <w:lang w:bidi="fa-IR"/>
              </w:rPr>
              <w:t>ح</w:t>
            </w:r>
            <w:r w:rsidRPr="00A43402">
              <w:rPr>
                <w:rStyle w:val="Hyperlink"/>
                <w:rFonts w:ascii="IRNazli" w:hAnsi="IRNazli" w:hint="cs"/>
                <w:noProof/>
                <w:rtl/>
                <w:lang w:bidi="fa-IR"/>
              </w:rPr>
              <w:t>یی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نور</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Toc417388716 \h</w:instrText>
            </w:r>
            <w:r>
              <w:rPr>
                <w:noProof/>
                <w:webHidden/>
                <w:rtl/>
              </w:rPr>
              <w:instrText xml:space="preserve"> </w:instrText>
            </w:r>
            <w:r>
              <w:rPr>
                <w:rStyle w:val="Hyperlink"/>
                <w:noProof/>
                <w:rtl/>
              </w:rPr>
            </w:r>
            <w:r>
              <w:rPr>
                <w:rStyle w:val="Hyperlink"/>
                <w:noProof/>
                <w:rtl/>
              </w:rPr>
              <w:fldChar w:fldCharType="separate"/>
            </w:r>
            <w:r>
              <w:rPr>
                <w:noProof/>
                <w:webHidden/>
                <w:rtl/>
              </w:rPr>
              <w:t>907</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17" w:history="1">
            <w:r w:rsidRPr="00A43402">
              <w:rPr>
                <w:rStyle w:val="Hyperlink"/>
                <w:rFonts w:ascii="IRNazli" w:hAnsi="IRNazli"/>
                <w:noProof/>
                <w:rtl/>
                <w:lang w:bidi="fa-IR"/>
              </w:rPr>
              <w:t>5</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ش</w:t>
            </w:r>
            <w:r w:rsidRPr="00A43402">
              <w:rPr>
                <w:rStyle w:val="Hyperlink"/>
                <w:rFonts w:ascii="IRNazli" w:hAnsi="IRNazli" w:hint="cs"/>
                <w:noProof/>
                <w:rtl/>
                <w:lang w:bidi="fa-IR"/>
              </w:rPr>
              <w:t>ی</w:t>
            </w:r>
            <w:r w:rsidRPr="00A43402">
              <w:rPr>
                <w:rStyle w:val="Hyperlink"/>
                <w:rFonts w:ascii="IRNazli" w:hAnsi="IRNazli" w:hint="eastAsia"/>
                <w:noProof/>
                <w:rtl/>
                <w:lang w:bidi="fa-IR"/>
              </w:rPr>
              <w:t>خ</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احمد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کاف</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Toc417388717 \h</w:instrText>
            </w:r>
            <w:r>
              <w:rPr>
                <w:noProof/>
                <w:webHidden/>
                <w:rtl/>
              </w:rPr>
              <w:instrText xml:space="preserve"> </w:instrText>
            </w:r>
            <w:r>
              <w:rPr>
                <w:rStyle w:val="Hyperlink"/>
                <w:noProof/>
                <w:rtl/>
              </w:rPr>
            </w:r>
            <w:r>
              <w:rPr>
                <w:rStyle w:val="Hyperlink"/>
                <w:noProof/>
                <w:rtl/>
              </w:rPr>
              <w:fldChar w:fldCharType="separate"/>
            </w:r>
            <w:r>
              <w:rPr>
                <w:noProof/>
                <w:webHidden/>
                <w:rtl/>
              </w:rPr>
              <w:t>909</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18" w:history="1">
            <w:r w:rsidRPr="00A43402">
              <w:rPr>
                <w:rStyle w:val="Hyperlink"/>
                <w:rFonts w:ascii="IRNazli" w:hAnsi="IRNazli"/>
                <w:noProof/>
                <w:rtl/>
                <w:lang w:bidi="fa-IR"/>
              </w:rPr>
              <w:t>6</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فخرالد</w:t>
            </w:r>
            <w:r w:rsidRPr="00A43402">
              <w:rPr>
                <w:rStyle w:val="Hyperlink"/>
                <w:rFonts w:ascii="IRNazli" w:hAnsi="IRNazli" w:hint="cs"/>
                <w:noProof/>
                <w:rtl/>
                <w:lang w:bidi="fa-IR"/>
              </w:rPr>
              <w:t>ی</w:t>
            </w:r>
            <w:r w:rsidRPr="00A43402">
              <w:rPr>
                <w:rStyle w:val="Hyperlink"/>
                <w:rFonts w:ascii="IRNazli" w:hAnsi="IRNazli" w:hint="eastAsia"/>
                <w:noProof/>
                <w:rtl/>
                <w:lang w:bidi="fa-IR"/>
              </w:rPr>
              <w:t>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حجاز</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Toc417388718 \h</w:instrText>
            </w:r>
            <w:r>
              <w:rPr>
                <w:noProof/>
                <w:webHidden/>
                <w:rtl/>
              </w:rPr>
              <w:instrText xml:space="preserve"> </w:instrText>
            </w:r>
            <w:r>
              <w:rPr>
                <w:rStyle w:val="Hyperlink"/>
                <w:noProof/>
                <w:rtl/>
              </w:rPr>
            </w:r>
            <w:r>
              <w:rPr>
                <w:rStyle w:val="Hyperlink"/>
                <w:noProof/>
                <w:rtl/>
              </w:rPr>
              <w:fldChar w:fldCharType="separate"/>
            </w:r>
            <w:r>
              <w:rPr>
                <w:noProof/>
                <w:webHidden/>
                <w:rtl/>
              </w:rPr>
              <w:t>921</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19" w:history="1">
            <w:r w:rsidRPr="00A43402">
              <w:rPr>
                <w:rStyle w:val="Hyperlink"/>
                <w:rFonts w:ascii="IRNazli" w:hAnsi="IRNazli"/>
                <w:noProof/>
                <w:rtl/>
                <w:lang w:bidi="fa-IR"/>
              </w:rPr>
              <w:t>7</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w:t>
            </w:r>
            <w:r w:rsidRPr="00A43402">
              <w:rPr>
                <w:rStyle w:val="Hyperlink"/>
                <w:rFonts w:ascii="IRNazli" w:hAnsi="IRNazli" w:hint="cs"/>
                <w:noProof/>
                <w:rtl/>
                <w:lang w:bidi="fa-IR"/>
              </w:rPr>
              <w:t>ی</w:t>
            </w:r>
            <w:r w:rsidRPr="00A43402">
              <w:rPr>
                <w:rStyle w:val="Hyperlink"/>
                <w:rFonts w:ascii="IRNazli" w:hAnsi="IRNazli" w:hint="eastAsia"/>
                <w:noProof/>
                <w:rtl/>
                <w:lang w:bidi="fa-IR"/>
              </w:rPr>
              <w:t>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محمدحس</w:t>
            </w:r>
            <w:r w:rsidRPr="00A43402">
              <w:rPr>
                <w:rStyle w:val="Hyperlink"/>
                <w:rFonts w:ascii="IRNazli" w:hAnsi="IRNazli" w:hint="cs"/>
                <w:noProof/>
                <w:rtl/>
                <w:lang w:bidi="fa-IR"/>
              </w:rPr>
              <w:t>ی</w:t>
            </w:r>
            <w:r w:rsidRPr="00A43402">
              <w:rPr>
                <w:rStyle w:val="Hyperlink"/>
                <w:rFonts w:ascii="IRNazli" w:hAnsi="IRNazli" w:hint="eastAsia"/>
                <w:noProof/>
                <w:rtl/>
                <w:lang w:bidi="fa-IR"/>
              </w:rPr>
              <w:t>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حس</w:t>
            </w:r>
            <w:r w:rsidRPr="00A43402">
              <w:rPr>
                <w:rStyle w:val="Hyperlink"/>
                <w:rFonts w:ascii="IRNazli" w:hAnsi="IRNazli" w:hint="cs"/>
                <w:noProof/>
                <w:rtl/>
                <w:lang w:bidi="fa-IR"/>
              </w:rPr>
              <w:t>ی</w:t>
            </w:r>
            <w:r w:rsidRPr="00A43402">
              <w:rPr>
                <w:rStyle w:val="Hyperlink"/>
                <w:rFonts w:ascii="IRNazli" w:hAnsi="IRNazli" w:hint="eastAsia"/>
                <w:noProof/>
                <w:rtl/>
                <w:lang w:bidi="fa-IR"/>
              </w:rPr>
              <w:t>ن</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طهران</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Toc417388719 \h</w:instrText>
            </w:r>
            <w:r>
              <w:rPr>
                <w:noProof/>
                <w:webHidden/>
                <w:rtl/>
              </w:rPr>
              <w:instrText xml:space="preserve"> </w:instrText>
            </w:r>
            <w:r>
              <w:rPr>
                <w:rStyle w:val="Hyperlink"/>
                <w:noProof/>
                <w:rtl/>
              </w:rPr>
            </w:r>
            <w:r>
              <w:rPr>
                <w:rStyle w:val="Hyperlink"/>
                <w:noProof/>
                <w:rtl/>
              </w:rPr>
              <w:fldChar w:fldCharType="separate"/>
            </w:r>
            <w:r>
              <w:rPr>
                <w:noProof/>
                <w:webHidden/>
                <w:rtl/>
              </w:rPr>
              <w:t>934</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20" w:history="1">
            <w:r w:rsidRPr="00A43402">
              <w:rPr>
                <w:rStyle w:val="Hyperlink"/>
                <w:rFonts w:ascii="IRNazli" w:hAnsi="IRNazli"/>
                <w:noProof/>
                <w:rtl/>
                <w:lang w:bidi="fa-IR"/>
              </w:rPr>
              <w:t>8</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ش</w:t>
            </w:r>
            <w:r w:rsidRPr="00A43402">
              <w:rPr>
                <w:rStyle w:val="Hyperlink"/>
                <w:rFonts w:ascii="IRNazli" w:hAnsi="IRNazli" w:hint="cs"/>
                <w:noProof/>
                <w:rtl/>
                <w:lang w:bidi="fa-IR"/>
              </w:rPr>
              <w:t>ی</w:t>
            </w:r>
            <w:r w:rsidRPr="00A43402">
              <w:rPr>
                <w:rStyle w:val="Hyperlink"/>
                <w:rFonts w:ascii="IRNazli" w:hAnsi="IRNazli" w:hint="eastAsia"/>
                <w:noProof/>
                <w:rtl/>
                <w:lang w:bidi="fa-IR"/>
              </w:rPr>
              <w:t>خ</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حس</w:t>
            </w:r>
            <w:r w:rsidRPr="00A43402">
              <w:rPr>
                <w:rStyle w:val="Hyperlink"/>
                <w:rFonts w:ascii="IRNazli" w:hAnsi="IRNazli" w:hint="cs"/>
                <w:noProof/>
                <w:rtl/>
                <w:lang w:bidi="fa-IR"/>
              </w:rPr>
              <w:t>ی</w:t>
            </w:r>
            <w:r w:rsidRPr="00A43402">
              <w:rPr>
                <w:rStyle w:val="Hyperlink"/>
                <w:rFonts w:ascii="IRNazli" w:hAnsi="IRNazli" w:hint="eastAsia"/>
                <w:noProof/>
                <w:rtl/>
                <w:lang w:bidi="fa-IR"/>
              </w:rPr>
              <w:t>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لنکران</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Toc417388720 \h</w:instrText>
            </w:r>
            <w:r>
              <w:rPr>
                <w:noProof/>
                <w:webHidden/>
                <w:rtl/>
              </w:rPr>
              <w:instrText xml:space="preserve"> </w:instrText>
            </w:r>
            <w:r>
              <w:rPr>
                <w:rStyle w:val="Hyperlink"/>
                <w:noProof/>
                <w:rtl/>
              </w:rPr>
            </w:r>
            <w:r>
              <w:rPr>
                <w:rStyle w:val="Hyperlink"/>
                <w:noProof/>
                <w:rtl/>
              </w:rPr>
              <w:fldChar w:fldCharType="separate"/>
            </w:r>
            <w:r>
              <w:rPr>
                <w:noProof/>
                <w:webHidden/>
                <w:rtl/>
              </w:rPr>
              <w:t>935</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21" w:history="1">
            <w:r w:rsidRPr="00A43402">
              <w:rPr>
                <w:rStyle w:val="Hyperlink"/>
                <w:rFonts w:ascii="IRNazli" w:hAnsi="IRNazli"/>
                <w:noProof/>
                <w:rtl/>
                <w:lang w:bidi="fa-IR"/>
              </w:rPr>
              <w:t>9</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w:t>
            </w:r>
            <w:r w:rsidRPr="00A43402">
              <w:rPr>
                <w:rStyle w:val="Hyperlink"/>
                <w:rFonts w:ascii="IRNazli" w:hAnsi="IRNazli" w:hint="cs"/>
                <w:noProof/>
                <w:rtl/>
                <w:lang w:bidi="fa-IR"/>
              </w:rPr>
              <w:t>ی</w:t>
            </w:r>
            <w:r w:rsidRPr="00A43402">
              <w:rPr>
                <w:rStyle w:val="Hyperlink"/>
                <w:rFonts w:ascii="IRNazli" w:hAnsi="IRNazli" w:hint="eastAsia"/>
                <w:noProof/>
                <w:rtl/>
                <w:lang w:bidi="fa-IR"/>
              </w:rPr>
              <w:t>دهاد</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خسروشاه</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Toc417388721 \h</w:instrText>
            </w:r>
            <w:r>
              <w:rPr>
                <w:noProof/>
                <w:webHidden/>
                <w:rtl/>
              </w:rPr>
              <w:instrText xml:space="preserve"> </w:instrText>
            </w:r>
            <w:r>
              <w:rPr>
                <w:rStyle w:val="Hyperlink"/>
                <w:noProof/>
                <w:rtl/>
              </w:rPr>
            </w:r>
            <w:r>
              <w:rPr>
                <w:rStyle w:val="Hyperlink"/>
                <w:noProof/>
                <w:rtl/>
              </w:rPr>
              <w:fldChar w:fldCharType="separate"/>
            </w:r>
            <w:r>
              <w:rPr>
                <w:noProof/>
                <w:webHidden/>
                <w:rtl/>
              </w:rPr>
              <w:t>946</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22" w:history="1">
            <w:r w:rsidRPr="00A43402">
              <w:rPr>
                <w:rStyle w:val="Hyperlink"/>
                <w:rFonts w:ascii="IRNazli" w:hAnsi="IRNazli"/>
                <w:noProof/>
                <w:rtl/>
                <w:lang w:bidi="fa-IR"/>
              </w:rPr>
              <w:t>11</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محمدتق</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جعفر</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Toc417388722 \h</w:instrText>
            </w:r>
            <w:r>
              <w:rPr>
                <w:noProof/>
                <w:webHidden/>
                <w:rtl/>
              </w:rPr>
              <w:instrText xml:space="preserve"> </w:instrText>
            </w:r>
            <w:r>
              <w:rPr>
                <w:rStyle w:val="Hyperlink"/>
                <w:noProof/>
                <w:rtl/>
              </w:rPr>
            </w:r>
            <w:r>
              <w:rPr>
                <w:rStyle w:val="Hyperlink"/>
                <w:noProof/>
                <w:rtl/>
              </w:rPr>
              <w:fldChar w:fldCharType="separate"/>
            </w:r>
            <w:r>
              <w:rPr>
                <w:noProof/>
                <w:webHidden/>
                <w:rtl/>
              </w:rPr>
              <w:t>958</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23" w:history="1">
            <w:r w:rsidRPr="00A43402">
              <w:rPr>
                <w:rStyle w:val="Hyperlink"/>
                <w:rFonts w:ascii="IRNazli" w:hAnsi="IRNazli"/>
                <w:noProof/>
                <w:rtl/>
                <w:lang w:bidi="fa-IR"/>
              </w:rPr>
              <w:t>12</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ناصر</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مکارم</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ش</w:t>
            </w:r>
            <w:r w:rsidRPr="00A43402">
              <w:rPr>
                <w:rStyle w:val="Hyperlink"/>
                <w:rFonts w:ascii="IRNazli" w:hAnsi="IRNazli" w:hint="cs"/>
                <w:noProof/>
                <w:rtl/>
                <w:lang w:bidi="fa-IR"/>
              </w:rPr>
              <w:t>ی</w:t>
            </w:r>
            <w:r w:rsidRPr="00A43402">
              <w:rPr>
                <w:rStyle w:val="Hyperlink"/>
                <w:rFonts w:ascii="IRNazli" w:hAnsi="IRNazli" w:hint="eastAsia"/>
                <w:noProof/>
                <w:rtl/>
                <w:lang w:bidi="fa-IR"/>
              </w:rPr>
              <w:t>راز</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Toc417388723 \h</w:instrText>
            </w:r>
            <w:r>
              <w:rPr>
                <w:noProof/>
                <w:webHidden/>
                <w:rtl/>
              </w:rPr>
              <w:instrText xml:space="preserve"> </w:instrText>
            </w:r>
            <w:r>
              <w:rPr>
                <w:rStyle w:val="Hyperlink"/>
                <w:noProof/>
                <w:rtl/>
              </w:rPr>
            </w:r>
            <w:r>
              <w:rPr>
                <w:rStyle w:val="Hyperlink"/>
                <w:noProof/>
                <w:rtl/>
              </w:rPr>
              <w:fldChar w:fldCharType="separate"/>
            </w:r>
            <w:r>
              <w:rPr>
                <w:noProof/>
                <w:webHidden/>
                <w:rtl/>
              </w:rPr>
              <w:t>962</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24" w:history="1">
            <w:r w:rsidRPr="00A43402">
              <w:rPr>
                <w:rStyle w:val="Hyperlink"/>
                <w:rFonts w:ascii="IRNazli" w:hAnsi="IRNazli"/>
                <w:noProof/>
                <w:rtl/>
                <w:lang w:bidi="fa-IR"/>
              </w:rPr>
              <w:t>13</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جعفر</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سبحان</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Toc417388724 \h</w:instrText>
            </w:r>
            <w:r>
              <w:rPr>
                <w:noProof/>
                <w:webHidden/>
                <w:rtl/>
              </w:rPr>
              <w:instrText xml:space="preserve"> </w:instrText>
            </w:r>
            <w:r>
              <w:rPr>
                <w:rStyle w:val="Hyperlink"/>
                <w:noProof/>
                <w:rtl/>
              </w:rPr>
            </w:r>
            <w:r>
              <w:rPr>
                <w:rStyle w:val="Hyperlink"/>
                <w:noProof/>
                <w:rtl/>
              </w:rPr>
              <w:fldChar w:fldCharType="separate"/>
            </w:r>
            <w:r>
              <w:rPr>
                <w:noProof/>
                <w:webHidden/>
                <w:rtl/>
              </w:rPr>
              <w:t>971</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25" w:history="1">
            <w:r w:rsidRPr="00A43402">
              <w:rPr>
                <w:rStyle w:val="Hyperlink"/>
                <w:rFonts w:ascii="IRNazli" w:hAnsi="IRNazli"/>
                <w:noProof/>
                <w:rtl/>
                <w:lang w:bidi="fa-IR"/>
              </w:rPr>
              <w:t>14</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w:t>
            </w:r>
            <w:r w:rsidRPr="00A43402">
              <w:rPr>
                <w:rStyle w:val="Hyperlink"/>
                <w:rFonts w:ascii="IRNazli" w:hAnsi="IRNazli" w:hint="cs"/>
                <w:noProof/>
                <w:rtl/>
                <w:lang w:bidi="fa-IR"/>
              </w:rPr>
              <w:t>ی</w:t>
            </w:r>
            <w:r w:rsidRPr="00A43402">
              <w:rPr>
                <w:rStyle w:val="Hyperlink"/>
                <w:rFonts w:ascii="IRNazli" w:hAnsi="IRNazli" w:hint="eastAsia"/>
                <w:noProof/>
                <w:rtl/>
                <w:lang w:bidi="fa-IR"/>
              </w:rPr>
              <w:t>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عبدالکر</w:t>
            </w:r>
            <w:r w:rsidRPr="00A43402">
              <w:rPr>
                <w:rStyle w:val="Hyperlink"/>
                <w:rFonts w:ascii="IRNazli" w:hAnsi="IRNazli" w:hint="cs"/>
                <w:noProof/>
                <w:rtl/>
                <w:lang w:bidi="fa-IR"/>
              </w:rPr>
              <w:t>ی</w:t>
            </w:r>
            <w:r w:rsidRPr="00A43402">
              <w:rPr>
                <w:rStyle w:val="Hyperlink"/>
                <w:rFonts w:ascii="IRNazli" w:hAnsi="IRNazli" w:hint="eastAsia"/>
                <w:noProof/>
                <w:rtl/>
                <w:lang w:bidi="fa-IR"/>
              </w:rPr>
              <w:t>م</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هاشم</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نژاد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Toc417388725 \h</w:instrText>
            </w:r>
            <w:r>
              <w:rPr>
                <w:noProof/>
                <w:webHidden/>
                <w:rtl/>
              </w:rPr>
              <w:instrText xml:space="preserve"> </w:instrText>
            </w:r>
            <w:r>
              <w:rPr>
                <w:rStyle w:val="Hyperlink"/>
                <w:noProof/>
                <w:rtl/>
              </w:rPr>
            </w:r>
            <w:r>
              <w:rPr>
                <w:rStyle w:val="Hyperlink"/>
                <w:noProof/>
                <w:rtl/>
              </w:rPr>
              <w:fldChar w:fldCharType="separate"/>
            </w:r>
            <w:r>
              <w:rPr>
                <w:noProof/>
                <w:webHidden/>
                <w:rtl/>
              </w:rPr>
              <w:t>975</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26" w:history="1">
            <w:r w:rsidRPr="00A43402">
              <w:rPr>
                <w:rStyle w:val="Hyperlink"/>
                <w:rFonts w:ascii="IRNazli" w:hAnsi="IRNazli"/>
                <w:noProof/>
                <w:rtl/>
                <w:lang w:bidi="fa-IR"/>
              </w:rPr>
              <w:t>15</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مصطف</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زمان</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Toc417388726 \h</w:instrText>
            </w:r>
            <w:r>
              <w:rPr>
                <w:noProof/>
                <w:webHidden/>
                <w:rtl/>
              </w:rPr>
              <w:instrText xml:space="preserve"> </w:instrText>
            </w:r>
            <w:r>
              <w:rPr>
                <w:rStyle w:val="Hyperlink"/>
                <w:noProof/>
                <w:rtl/>
              </w:rPr>
            </w:r>
            <w:r>
              <w:rPr>
                <w:rStyle w:val="Hyperlink"/>
                <w:noProof/>
                <w:rtl/>
              </w:rPr>
              <w:fldChar w:fldCharType="separate"/>
            </w:r>
            <w:r>
              <w:rPr>
                <w:noProof/>
                <w:webHidden/>
                <w:rtl/>
              </w:rPr>
              <w:t>979</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27" w:history="1">
            <w:r w:rsidRPr="00A43402">
              <w:rPr>
                <w:rStyle w:val="Hyperlink"/>
                <w:rFonts w:ascii="IRNazli" w:hAnsi="IRNazli"/>
                <w:noProof/>
                <w:rtl/>
                <w:lang w:bidi="fa-IR"/>
              </w:rPr>
              <w:t>16</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ش</w:t>
            </w:r>
            <w:r w:rsidRPr="00A43402">
              <w:rPr>
                <w:rStyle w:val="Hyperlink"/>
                <w:rFonts w:ascii="IRNazli" w:hAnsi="IRNazli" w:hint="cs"/>
                <w:noProof/>
                <w:rtl/>
                <w:lang w:bidi="fa-IR"/>
              </w:rPr>
              <w:t>ی</w:t>
            </w:r>
            <w:r w:rsidRPr="00A43402">
              <w:rPr>
                <w:rStyle w:val="Hyperlink"/>
                <w:rFonts w:ascii="IRNazli" w:hAnsi="IRNazli" w:hint="eastAsia"/>
                <w:noProof/>
                <w:rtl/>
                <w:lang w:bidi="fa-IR"/>
              </w:rPr>
              <w:t>خ</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عل</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تهران</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Toc417388727 \h</w:instrText>
            </w:r>
            <w:r>
              <w:rPr>
                <w:noProof/>
                <w:webHidden/>
                <w:rtl/>
              </w:rPr>
              <w:instrText xml:space="preserve"> </w:instrText>
            </w:r>
            <w:r>
              <w:rPr>
                <w:rStyle w:val="Hyperlink"/>
                <w:noProof/>
                <w:rtl/>
              </w:rPr>
            </w:r>
            <w:r>
              <w:rPr>
                <w:rStyle w:val="Hyperlink"/>
                <w:noProof/>
                <w:rtl/>
              </w:rPr>
              <w:fldChar w:fldCharType="separate"/>
            </w:r>
            <w:r>
              <w:rPr>
                <w:noProof/>
                <w:webHidden/>
                <w:rtl/>
              </w:rPr>
              <w:t>981</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28" w:history="1">
            <w:r w:rsidRPr="00A43402">
              <w:rPr>
                <w:rStyle w:val="Hyperlink"/>
                <w:rFonts w:ascii="IRNazli" w:hAnsi="IRNazli"/>
                <w:noProof/>
                <w:rtl/>
                <w:lang w:bidi="fa-IR"/>
              </w:rPr>
              <w:t>17</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عل</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گلزاد</w:t>
            </w:r>
            <w:r w:rsidRPr="00A43402">
              <w:rPr>
                <w:rStyle w:val="Hyperlink"/>
                <w:rFonts w:ascii="IRNazli" w:hAnsi="IRNazli" w:hint="cs"/>
                <w:noProof/>
                <w:rtl/>
                <w:lang w:bidi="fa-IR"/>
              </w:rPr>
              <w:t>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غفور</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Toc417388728 \h</w:instrText>
            </w:r>
            <w:r>
              <w:rPr>
                <w:noProof/>
                <w:webHidden/>
                <w:rtl/>
              </w:rPr>
              <w:instrText xml:space="preserve"> </w:instrText>
            </w:r>
            <w:r>
              <w:rPr>
                <w:rStyle w:val="Hyperlink"/>
                <w:noProof/>
                <w:rtl/>
              </w:rPr>
            </w:r>
            <w:r>
              <w:rPr>
                <w:rStyle w:val="Hyperlink"/>
                <w:noProof/>
                <w:rtl/>
              </w:rPr>
              <w:fldChar w:fldCharType="separate"/>
            </w:r>
            <w:r>
              <w:rPr>
                <w:noProof/>
                <w:webHidden/>
                <w:rtl/>
              </w:rPr>
              <w:t>990</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29" w:history="1">
            <w:r w:rsidRPr="00A43402">
              <w:rPr>
                <w:rStyle w:val="Hyperlink"/>
                <w:rFonts w:ascii="IRNazli" w:hAnsi="IRNazli"/>
                <w:noProof/>
                <w:rtl/>
                <w:lang w:bidi="fa-IR"/>
              </w:rPr>
              <w:t>18</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w:t>
            </w:r>
            <w:r w:rsidRPr="00A43402">
              <w:rPr>
                <w:rStyle w:val="Hyperlink"/>
                <w:rFonts w:ascii="IRNazli" w:hAnsi="IRNazli" w:hint="cs"/>
                <w:noProof/>
                <w:rtl/>
                <w:lang w:bidi="fa-IR"/>
              </w:rPr>
              <w:t>ی</w:t>
            </w:r>
            <w:r w:rsidRPr="00A43402">
              <w:rPr>
                <w:rStyle w:val="Hyperlink"/>
                <w:rFonts w:ascii="IRNazli" w:hAnsi="IRNazli" w:hint="eastAsia"/>
                <w:noProof/>
                <w:rtl/>
                <w:lang w:bidi="fa-IR"/>
              </w:rPr>
              <w:t>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احمد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ط</w:t>
            </w:r>
            <w:r w:rsidRPr="00A43402">
              <w:rPr>
                <w:rStyle w:val="Hyperlink"/>
                <w:rFonts w:ascii="IRNazli" w:hAnsi="IRNazli" w:hint="cs"/>
                <w:noProof/>
                <w:rtl/>
                <w:lang w:bidi="fa-IR"/>
              </w:rPr>
              <w:t>ی</w:t>
            </w:r>
            <w:r w:rsidRPr="00A43402">
              <w:rPr>
                <w:rStyle w:val="Hyperlink"/>
                <w:rFonts w:ascii="IRNazli" w:hAnsi="IRNazli" w:hint="eastAsia"/>
                <w:noProof/>
                <w:rtl/>
                <w:lang w:bidi="fa-IR"/>
              </w:rPr>
              <w:t>ب</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شبستر</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Toc417388729 \h</w:instrText>
            </w:r>
            <w:r>
              <w:rPr>
                <w:noProof/>
                <w:webHidden/>
                <w:rtl/>
              </w:rPr>
              <w:instrText xml:space="preserve"> </w:instrText>
            </w:r>
            <w:r>
              <w:rPr>
                <w:rStyle w:val="Hyperlink"/>
                <w:noProof/>
                <w:rtl/>
              </w:rPr>
            </w:r>
            <w:r>
              <w:rPr>
                <w:rStyle w:val="Hyperlink"/>
                <w:noProof/>
                <w:rtl/>
              </w:rPr>
              <w:fldChar w:fldCharType="separate"/>
            </w:r>
            <w:r>
              <w:rPr>
                <w:noProof/>
                <w:webHidden/>
                <w:rtl/>
              </w:rPr>
              <w:t>993</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30" w:history="1">
            <w:r w:rsidRPr="00A43402">
              <w:rPr>
                <w:rStyle w:val="Hyperlink"/>
                <w:rFonts w:ascii="IRNazli" w:hAnsi="IRNazli"/>
                <w:noProof/>
                <w:rtl/>
                <w:lang w:bidi="fa-IR"/>
              </w:rPr>
              <w:t>19</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علامه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محمدحس</w:t>
            </w:r>
            <w:r w:rsidRPr="00A43402">
              <w:rPr>
                <w:rStyle w:val="Hyperlink"/>
                <w:rFonts w:ascii="IRNazli" w:hAnsi="IRNazli" w:hint="cs"/>
                <w:noProof/>
                <w:rtl/>
                <w:lang w:bidi="fa-IR"/>
              </w:rPr>
              <w:t>ی</w:t>
            </w:r>
            <w:r w:rsidRPr="00A43402">
              <w:rPr>
                <w:rStyle w:val="Hyperlink"/>
                <w:rFonts w:ascii="IRNazli" w:hAnsi="IRNazli" w:hint="eastAsia"/>
                <w:noProof/>
                <w:rtl/>
                <w:lang w:bidi="fa-IR"/>
              </w:rPr>
              <w:t>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طباطبا</w:t>
            </w:r>
            <w:r w:rsidRPr="00A43402">
              <w:rPr>
                <w:rStyle w:val="Hyperlink"/>
                <w:rFonts w:ascii="IRNazli" w:hAnsi="IRNazli" w:hint="cs"/>
                <w:noProof/>
                <w:rtl/>
                <w:lang w:bidi="fa-IR"/>
              </w:rPr>
              <w:t>یی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Toc417388730 \h</w:instrText>
            </w:r>
            <w:r>
              <w:rPr>
                <w:noProof/>
                <w:webHidden/>
                <w:rtl/>
              </w:rPr>
              <w:instrText xml:space="preserve"> </w:instrText>
            </w:r>
            <w:r>
              <w:rPr>
                <w:rStyle w:val="Hyperlink"/>
                <w:noProof/>
                <w:rtl/>
              </w:rPr>
            </w:r>
            <w:r>
              <w:rPr>
                <w:rStyle w:val="Hyperlink"/>
                <w:noProof/>
                <w:rtl/>
              </w:rPr>
              <w:fldChar w:fldCharType="separate"/>
            </w:r>
            <w:r>
              <w:rPr>
                <w:noProof/>
                <w:webHidden/>
                <w:rtl/>
              </w:rPr>
              <w:t>998</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31" w:history="1">
            <w:r w:rsidRPr="00A43402">
              <w:rPr>
                <w:rStyle w:val="Hyperlink"/>
                <w:rFonts w:ascii="IRNazli" w:hAnsi="IRNazli"/>
                <w:noProof/>
                <w:rtl/>
                <w:lang w:bidi="fa-IR"/>
              </w:rPr>
              <w:t>20</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عل</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دوان</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Toc417388731 \h</w:instrText>
            </w:r>
            <w:r>
              <w:rPr>
                <w:noProof/>
                <w:webHidden/>
                <w:rtl/>
              </w:rPr>
              <w:instrText xml:space="preserve"> </w:instrText>
            </w:r>
            <w:r>
              <w:rPr>
                <w:rStyle w:val="Hyperlink"/>
                <w:noProof/>
                <w:rtl/>
              </w:rPr>
            </w:r>
            <w:r>
              <w:rPr>
                <w:rStyle w:val="Hyperlink"/>
                <w:noProof/>
                <w:rtl/>
              </w:rPr>
              <w:fldChar w:fldCharType="separate"/>
            </w:r>
            <w:r>
              <w:rPr>
                <w:noProof/>
                <w:webHidden/>
                <w:rtl/>
              </w:rPr>
              <w:t>1003</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32" w:history="1">
            <w:r w:rsidRPr="00A43402">
              <w:rPr>
                <w:rStyle w:val="Hyperlink"/>
                <w:rFonts w:ascii="IRNazli" w:hAnsi="IRNazli"/>
                <w:noProof/>
                <w:rtl/>
                <w:lang w:bidi="fa-IR"/>
              </w:rPr>
              <w:t>21</w:t>
            </w:r>
            <w:r w:rsidRPr="00A43402">
              <w:rPr>
                <w:rStyle w:val="Hyperlink"/>
                <w:rFonts w:ascii="IRNazli" w:hAnsi="IRNazli" w:hint="eastAsia"/>
                <w:noProof/>
                <w:rtl/>
                <w:lang w:bidi="fa-IR"/>
              </w:rPr>
              <w:t>و</w:t>
            </w:r>
            <w:r w:rsidRPr="00A43402">
              <w:rPr>
                <w:rStyle w:val="Hyperlink"/>
                <w:rFonts w:ascii="IRNazli" w:hAnsi="IRNazli"/>
                <w:noProof/>
                <w:rtl/>
                <w:lang w:bidi="fa-IR"/>
              </w:rPr>
              <w:t xml:space="preserve">22 </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عل</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و</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محمد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جواد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حجت</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کرمان</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Toc417388732 \h</w:instrText>
            </w:r>
            <w:r>
              <w:rPr>
                <w:noProof/>
                <w:webHidden/>
                <w:rtl/>
              </w:rPr>
              <w:instrText xml:space="preserve"> </w:instrText>
            </w:r>
            <w:r>
              <w:rPr>
                <w:rStyle w:val="Hyperlink"/>
                <w:noProof/>
                <w:rtl/>
              </w:rPr>
            </w:r>
            <w:r>
              <w:rPr>
                <w:rStyle w:val="Hyperlink"/>
                <w:noProof/>
                <w:rtl/>
              </w:rPr>
              <w:fldChar w:fldCharType="separate"/>
            </w:r>
            <w:r>
              <w:rPr>
                <w:noProof/>
                <w:webHidden/>
                <w:rtl/>
              </w:rPr>
              <w:t>1004</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33" w:history="1">
            <w:r w:rsidRPr="00A43402">
              <w:rPr>
                <w:rStyle w:val="Hyperlink"/>
                <w:rFonts w:ascii="IRNazli" w:hAnsi="IRNazli" w:hint="eastAsia"/>
                <w:noProof/>
                <w:rtl/>
                <w:lang w:bidi="fa-IR"/>
              </w:rPr>
              <w:t>چند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نمونه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د</w:t>
            </w:r>
            <w:r w:rsidRPr="00A43402">
              <w:rPr>
                <w:rStyle w:val="Hyperlink"/>
                <w:rFonts w:ascii="IRNazli" w:hAnsi="IRNazli" w:hint="cs"/>
                <w:noProof/>
                <w:rtl/>
                <w:lang w:bidi="fa-IR"/>
              </w:rPr>
              <w:t>ی</w:t>
            </w:r>
            <w:r w:rsidRPr="00A43402">
              <w:rPr>
                <w:rStyle w:val="Hyperlink"/>
                <w:rFonts w:ascii="IRNazli" w:hAnsi="IRNazli" w:hint="eastAsia"/>
                <w:noProof/>
                <w:rtl/>
                <w:lang w:bidi="fa-IR"/>
              </w:rPr>
              <w:t>گر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Toc417388733 \h</w:instrText>
            </w:r>
            <w:r>
              <w:rPr>
                <w:noProof/>
                <w:webHidden/>
                <w:rtl/>
              </w:rPr>
              <w:instrText xml:space="preserve"> </w:instrText>
            </w:r>
            <w:r>
              <w:rPr>
                <w:rStyle w:val="Hyperlink"/>
                <w:noProof/>
                <w:rtl/>
              </w:rPr>
            </w:r>
            <w:r>
              <w:rPr>
                <w:rStyle w:val="Hyperlink"/>
                <w:noProof/>
                <w:rtl/>
              </w:rPr>
              <w:fldChar w:fldCharType="separate"/>
            </w:r>
            <w:r>
              <w:rPr>
                <w:noProof/>
                <w:webHidden/>
                <w:rtl/>
              </w:rPr>
              <w:t>1006</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34" w:history="1">
            <w:r w:rsidRPr="00A43402">
              <w:rPr>
                <w:rStyle w:val="Hyperlink"/>
                <w:rFonts w:ascii="IRNazli" w:hAnsi="IRNazli"/>
                <w:noProof/>
                <w:rtl/>
                <w:lang w:bidi="fa-IR"/>
              </w:rPr>
              <w:t>23</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عبدالکر</w:t>
            </w:r>
            <w:r w:rsidRPr="00A43402">
              <w:rPr>
                <w:rStyle w:val="Hyperlink"/>
                <w:rFonts w:ascii="IRNazli" w:hAnsi="IRNazli" w:hint="cs"/>
                <w:noProof/>
                <w:rtl/>
                <w:lang w:bidi="fa-IR"/>
              </w:rPr>
              <w:t>ی</w:t>
            </w:r>
            <w:r w:rsidRPr="00A43402">
              <w:rPr>
                <w:rStyle w:val="Hyperlink"/>
                <w:rFonts w:ascii="IRNazli" w:hAnsi="IRNazli" w:hint="eastAsia"/>
                <w:noProof/>
                <w:rtl/>
                <w:lang w:bidi="fa-IR"/>
              </w:rPr>
              <w:t>م</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ب</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آزار</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ش</w:t>
            </w:r>
            <w:r w:rsidRPr="00A43402">
              <w:rPr>
                <w:rStyle w:val="Hyperlink"/>
                <w:rFonts w:ascii="IRNazli" w:hAnsi="IRNazli" w:hint="cs"/>
                <w:noProof/>
                <w:rtl/>
                <w:lang w:bidi="fa-IR"/>
              </w:rPr>
              <w:t>ی</w:t>
            </w:r>
            <w:r w:rsidRPr="00A43402">
              <w:rPr>
                <w:rStyle w:val="Hyperlink"/>
                <w:rFonts w:ascii="IRNazli" w:hAnsi="IRNazli" w:hint="eastAsia"/>
                <w:noProof/>
                <w:rtl/>
                <w:lang w:bidi="fa-IR"/>
              </w:rPr>
              <w:t>راز</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Toc417388734 \h</w:instrText>
            </w:r>
            <w:r>
              <w:rPr>
                <w:noProof/>
                <w:webHidden/>
                <w:rtl/>
              </w:rPr>
              <w:instrText xml:space="preserve"> </w:instrText>
            </w:r>
            <w:r>
              <w:rPr>
                <w:rStyle w:val="Hyperlink"/>
                <w:noProof/>
                <w:rtl/>
              </w:rPr>
            </w:r>
            <w:r>
              <w:rPr>
                <w:rStyle w:val="Hyperlink"/>
                <w:noProof/>
                <w:rtl/>
              </w:rPr>
              <w:fldChar w:fldCharType="separate"/>
            </w:r>
            <w:r>
              <w:rPr>
                <w:noProof/>
                <w:webHidden/>
                <w:rtl/>
              </w:rPr>
              <w:t>1007</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35" w:history="1">
            <w:r w:rsidRPr="00A43402">
              <w:rPr>
                <w:rStyle w:val="Hyperlink"/>
                <w:rFonts w:ascii="IRNazli" w:hAnsi="IRNazli" w:hint="eastAsia"/>
                <w:noProof/>
                <w:rtl/>
                <w:lang w:bidi="fa-IR"/>
              </w:rPr>
              <w:t>اد</w:t>
            </w:r>
            <w:r w:rsidRPr="00A43402">
              <w:rPr>
                <w:rStyle w:val="Hyperlink"/>
                <w:rFonts w:ascii="IRNazli" w:hAnsi="IRNazli" w:hint="cs"/>
                <w:noProof/>
                <w:rtl/>
                <w:lang w:bidi="fa-IR"/>
              </w:rPr>
              <w:t>ی</w:t>
            </w:r>
            <w:r w:rsidRPr="00A43402">
              <w:rPr>
                <w:rStyle w:val="Hyperlink"/>
                <w:rFonts w:ascii="IRNazli" w:hAnsi="IRNazli" w:hint="eastAsia"/>
                <w:noProof/>
                <w:rtl/>
                <w:lang w:bidi="fa-IR"/>
              </w:rPr>
              <w:t>بان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و</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ادب</w:t>
            </w:r>
            <w:r w:rsidRPr="00A43402">
              <w:rPr>
                <w:rStyle w:val="Hyperlink"/>
                <w:rFonts w:ascii="IRNazli" w:hAnsi="IRNazli" w:hint="cs"/>
                <w:noProof/>
                <w:rtl/>
                <w:lang w:bidi="fa-IR"/>
              </w:rPr>
              <w:t>ی</w:t>
            </w:r>
            <w:r w:rsidRPr="00A43402">
              <w:rPr>
                <w:rStyle w:val="Hyperlink"/>
                <w:rFonts w:ascii="IRNazli" w:hAnsi="IRNazli" w:hint="eastAsia"/>
                <w:noProof/>
                <w:rtl/>
                <w:lang w:bidi="fa-IR"/>
              </w:rPr>
              <w:t>ات</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منظوم</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انقلاب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Toc417388735 \h</w:instrText>
            </w:r>
            <w:r>
              <w:rPr>
                <w:noProof/>
                <w:webHidden/>
                <w:rtl/>
              </w:rPr>
              <w:instrText xml:space="preserve"> </w:instrText>
            </w:r>
            <w:r>
              <w:rPr>
                <w:rStyle w:val="Hyperlink"/>
                <w:noProof/>
                <w:rtl/>
              </w:rPr>
            </w:r>
            <w:r>
              <w:rPr>
                <w:rStyle w:val="Hyperlink"/>
                <w:noProof/>
                <w:rtl/>
              </w:rPr>
              <w:fldChar w:fldCharType="separate"/>
            </w:r>
            <w:r>
              <w:rPr>
                <w:noProof/>
                <w:webHidden/>
                <w:rtl/>
              </w:rPr>
              <w:t>1011</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36" w:history="1">
            <w:r w:rsidRPr="00A43402">
              <w:rPr>
                <w:rStyle w:val="Hyperlink"/>
                <w:rFonts w:ascii="IRNazli" w:hAnsi="IRNazli" w:hint="eastAsia"/>
                <w:noProof/>
                <w:rtl/>
                <w:lang w:bidi="fa-IR"/>
              </w:rPr>
              <w:t>محمود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حک</w:t>
            </w:r>
            <w:r w:rsidRPr="00A43402">
              <w:rPr>
                <w:rStyle w:val="Hyperlink"/>
                <w:rFonts w:ascii="IRNazli" w:hAnsi="IRNazli" w:hint="cs"/>
                <w:noProof/>
                <w:rtl/>
                <w:lang w:bidi="fa-IR"/>
              </w:rPr>
              <w:t>ی</w:t>
            </w:r>
            <w:r w:rsidRPr="00A43402">
              <w:rPr>
                <w:rStyle w:val="Hyperlink"/>
                <w:rFonts w:ascii="IRNazli" w:hAnsi="IRNazli" w:hint="eastAsia"/>
                <w:noProof/>
                <w:rtl/>
                <w:lang w:bidi="fa-IR"/>
              </w:rPr>
              <w:t>م</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و</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ادب</w:t>
            </w:r>
            <w:r w:rsidRPr="00A43402">
              <w:rPr>
                <w:rStyle w:val="Hyperlink"/>
                <w:rFonts w:ascii="IRNazli" w:hAnsi="IRNazli" w:hint="cs"/>
                <w:noProof/>
                <w:rtl/>
                <w:lang w:bidi="fa-IR"/>
              </w:rPr>
              <w:t>ی</w:t>
            </w:r>
            <w:r w:rsidRPr="00A43402">
              <w:rPr>
                <w:rStyle w:val="Hyperlink"/>
                <w:rFonts w:ascii="IRNazli" w:hAnsi="IRNazli" w:hint="eastAsia"/>
                <w:noProof/>
                <w:rtl/>
                <w:lang w:bidi="fa-IR"/>
              </w:rPr>
              <w:t>ات</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انقلاب</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اسلام</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کودک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Toc417388736 \h</w:instrText>
            </w:r>
            <w:r>
              <w:rPr>
                <w:noProof/>
                <w:webHidden/>
                <w:rtl/>
              </w:rPr>
              <w:instrText xml:space="preserve"> </w:instrText>
            </w:r>
            <w:r>
              <w:rPr>
                <w:rStyle w:val="Hyperlink"/>
                <w:noProof/>
                <w:rtl/>
              </w:rPr>
            </w:r>
            <w:r>
              <w:rPr>
                <w:rStyle w:val="Hyperlink"/>
                <w:noProof/>
                <w:rtl/>
              </w:rPr>
              <w:fldChar w:fldCharType="separate"/>
            </w:r>
            <w:r>
              <w:rPr>
                <w:noProof/>
                <w:webHidden/>
                <w:rtl/>
              </w:rPr>
              <w:t>1027</w:t>
            </w:r>
            <w:r>
              <w:rPr>
                <w:rStyle w:val="Hyperlink"/>
                <w:noProof/>
                <w:rtl/>
              </w:rPr>
              <w:fldChar w:fldCharType="end"/>
            </w:r>
          </w:hyperlink>
        </w:p>
        <w:p w:rsidR="00FF7BED" w:rsidRDefault="00FF7BED">
          <w:pPr>
            <w:pStyle w:val="TOC1"/>
            <w:tabs>
              <w:tab w:val="right" w:leader="dot" w:pos="7927"/>
            </w:tabs>
            <w:bidi/>
            <w:rPr>
              <w:rFonts w:cstheme="minorBidi"/>
              <w:bCs w:val="0"/>
              <w:noProof/>
              <w:szCs w:val="22"/>
              <w:rtl/>
              <w:lang w:eastAsia="en-US"/>
            </w:rPr>
          </w:pPr>
          <w:hyperlink w:anchor="_Toc417388737" w:history="1">
            <w:r w:rsidRPr="00A43402">
              <w:rPr>
                <w:rStyle w:val="Hyperlink"/>
                <w:rFonts w:ascii="IRYakout" w:hAnsi="IRYakout" w:hint="eastAsia"/>
                <w:noProof/>
                <w:rtl/>
                <w:lang w:bidi="fa-IR"/>
              </w:rPr>
              <w:t>فصل</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هشتم</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جر</w:t>
            </w:r>
            <w:r w:rsidRPr="00A43402">
              <w:rPr>
                <w:rStyle w:val="Hyperlink"/>
                <w:rFonts w:ascii="IRYakout" w:hAnsi="IRYakout" w:hint="cs"/>
                <w:noProof/>
                <w:rtl/>
                <w:lang w:bidi="fa-IR"/>
              </w:rPr>
              <w:t>ی</w:t>
            </w:r>
            <w:r w:rsidRPr="00A43402">
              <w:rPr>
                <w:rStyle w:val="Hyperlink"/>
                <w:rFonts w:ascii="IRYakout" w:hAnsi="IRYakout" w:hint="eastAsia"/>
                <w:noProof/>
                <w:rtl/>
                <w:lang w:bidi="fa-IR"/>
              </w:rPr>
              <w:t>ان‌ها</w:t>
            </w:r>
            <w:r w:rsidRPr="00A43402">
              <w:rPr>
                <w:rStyle w:val="Hyperlink"/>
                <w:rFonts w:ascii="IRYakout" w:hAnsi="IRYakout" w:hint="cs"/>
                <w:noProof/>
                <w:rtl/>
                <w:lang w:bidi="fa-IR"/>
              </w:rPr>
              <w:t>ی</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تجد</w:t>
            </w:r>
            <w:r w:rsidRPr="00A43402">
              <w:rPr>
                <w:rStyle w:val="Hyperlink"/>
                <w:rFonts w:ascii="IRYakout" w:hAnsi="IRYakout" w:hint="cs"/>
                <w:noProof/>
                <w:rtl/>
                <w:lang w:bidi="fa-IR"/>
              </w:rPr>
              <w:t>ی</w:t>
            </w:r>
            <w:r w:rsidRPr="00A43402">
              <w:rPr>
                <w:rStyle w:val="Hyperlink"/>
                <w:rFonts w:ascii="IRYakout" w:hAnsi="IRYakout" w:hint="eastAsia"/>
                <w:noProof/>
                <w:rtl/>
                <w:lang w:bidi="fa-IR"/>
              </w:rPr>
              <w:t>د</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نظر</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طلب</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در</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عقا</w:t>
            </w:r>
            <w:r w:rsidRPr="00A43402">
              <w:rPr>
                <w:rStyle w:val="Hyperlink"/>
                <w:rFonts w:ascii="IRYakout" w:hAnsi="IRYakout" w:hint="cs"/>
                <w:noProof/>
                <w:rtl/>
                <w:lang w:bidi="fa-IR"/>
              </w:rPr>
              <w:t>ی</w:t>
            </w:r>
            <w:r w:rsidRPr="00A43402">
              <w:rPr>
                <w:rStyle w:val="Hyperlink"/>
                <w:rFonts w:ascii="IRYakout" w:hAnsi="IRYakout" w:hint="eastAsia"/>
                <w:noProof/>
                <w:rtl/>
                <w:lang w:bidi="fa-IR"/>
              </w:rPr>
              <w:t>د</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ش</w:t>
            </w:r>
            <w:r w:rsidRPr="00A43402">
              <w:rPr>
                <w:rStyle w:val="Hyperlink"/>
                <w:rFonts w:ascii="IRYakout" w:hAnsi="IRYakout" w:hint="cs"/>
                <w:noProof/>
                <w:rtl/>
                <w:lang w:bidi="fa-IR"/>
              </w:rPr>
              <w:t>ی</w:t>
            </w:r>
            <w:r w:rsidRPr="00A43402">
              <w:rPr>
                <w:rStyle w:val="Hyperlink"/>
                <w:rFonts w:ascii="IRYakout" w:hAnsi="IRYakout" w:hint="eastAsia"/>
                <w:noProof/>
                <w:rtl/>
                <w:lang w:bidi="fa-IR"/>
              </w:rPr>
              <w:t>عه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Toc417388737 \h</w:instrText>
            </w:r>
            <w:r>
              <w:rPr>
                <w:noProof/>
                <w:webHidden/>
                <w:rtl/>
              </w:rPr>
              <w:instrText xml:space="preserve"> </w:instrText>
            </w:r>
            <w:r>
              <w:rPr>
                <w:rStyle w:val="Hyperlink"/>
                <w:noProof/>
                <w:rtl/>
              </w:rPr>
            </w:r>
            <w:r>
              <w:rPr>
                <w:rStyle w:val="Hyperlink"/>
                <w:noProof/>
                <w:rtl/>
              </w:rPr>
              <w:fldChar w:fldCharType="separate"/>
            </w:r>
            <w:r>
              <w:rPr>
                <w:noProof/>
                <w:webHidden/>
                <w:rtl/>
              </w:rPr>
              <w:t>1033</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38" w:history="1">
            <w:r w:rsidRPr="00A43402">
              <w:rPr>
                <w:rStyle w:val="Hyperlink"/>
                <w:rFonts w:ascii="IRNazli" w:hAnsi="IRNazli" w:hint="eastAsia"/>
                <w:noProof/>
                <w:rtl/>
                <w:lang w:bidi="fa-IR"/>
              </w:rPr>
              <w:t>زم</w:t>
            </w:r>
            <w:r w:rsidRPr="00A43402">
              <w:rPr>
                <w:rStyle w:val="Hyperlink"/>
                <w:rFonts w:ascii="IRNazli" w:hAnsi="IRNazli" w:hint="cs"/>
                <w:noProof/>
                <w:rtl/>
                <w:lang w:bidi="fa-IR"/>
              </w:rPr>
              <w:t>ی</w:t>
            </w:r>
            <w:r w:rsidRPr="00A43402">
              <w:rPr>
                <w:rStyle w:val="Hyperlink"/>
                <w:rFonts w:ascii="IRNazli" w:hAnsi="IRNazli" w:hint="eastAsia"/>
                <w:noProof/>
                <w:rtl/>
                <w:lang w:bidi="fa-IR"/>
              </w:rPr>
              <w:t>نه‌ها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Toc417388738 \h</w:instrText>
            </w:r>
            <w:r>
              <w:rPr>
                <w:noProof/>
                <w:webHidden/>
                <w:rtl/>
              </w:rPr>
              <w:instrText xml:space="preserve"> </w:instrText>
            </w:r>
            <w:r>
              <w:rPr>
                <w:rStyle w:val="Hyperlink"/>
                <w:noProof/>
                <w:rtl/>
              </w:rPr>
            </w:r>
            <w:r>
              <w:rPr>
                <w:rStyle w:val="Hyperlink"/>
                <w:noProof/>
                <w:rtl/>
              </w:rPr>
              <w:fldChar w:fldCharType="separate"/>
            </w:r>
            <w:r>
              <w:rPr>
                <w:noProof/>
                <w:webHidden/>
                <w:rtl/>
              </w:rPr>
              <w:t>1033</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39" w:history="1">
            <w:r w:rsidRPr="00A43402">
              <w:rPr>
                <w:rStyle w:val="Hyperlink"/>
                <w:rFonts w:ascii="IRNazli" w:hAnsi="IRNazli"/>
                <w:noProof/>
                <w:rtl/>
                <w:lang w:bidi="fa-IR"/>
              </w:rPr>
              <w:t>1</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شر</w:t>
            </w:r>
            <w:r w:rsidRPr="00A43402">
              <w:rPr>
                <w:rStyle w:val="Hyperlink"/>
                <w:rFonts w:ascii="IRNazli" w:hAnsi="IRNazli" w:hint="cs"/>
                <w:noProof/>
                <w:rtl/>
                <w:lang w:bidi="fa-IR"/>
              </w:rPr>
              <w:t>ی</w:t>
            </w:r>
            <w:r w:rsidRPr="00A43402">
              <w:rPr>
                <w:rStyle w:val="Hyperlink"/>
                <w:rFonts w:ascii="IRNazli" w:hAnsi="IRNazli" w:hint="eastAsia"/>
                <w:noProof/>
                <w:rtl/>
                <w:lang w:bidi="fa-IR"/>
              </w:rPr>
              <w:t>عت</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سنگلج</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Toc417388739 \h</w:instrText>
            </w:r>
            <w:r>
              <w:rPr>
                <w:noProof/>
                <w:webHidden/>
                <w:rtl/>
              </w:rPr>
              <w:instrText xml:space="preserve"> </w:instrText>
            </w:r>
            <w:r>
              <w:rPr>
                <w:rStyle w:val="Hyperlink"/>
                <w:noProof/>
                <w:rtl/>
              </w:rPr>
            </w:r>
            <w:r>
              <w:rPr>
                <w:rStyle w:val="Hyperlink"/>
                <w:noProof/>
                <w:rtl/>
              </w:rPr>
              <w:fldChar w:fldCharType="separate"/>
            </w:r>
            <w:r>
              <w:rPr>
                <w:noProof/>
                <w:webHidden/>
                <w:rtl/>
              </w:rPr>
              <w:t>1038</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40" w:history="1">
            <w:r w:rsidRPr="00A43402">
              <w:rPr>
                <w:rStyle w:val="Hyperlink"/>
                <w:rFonts w:ascii="IRNazli" w:hAnsi="IRNazli"/>
                <w:noProof/>
                <w:rtl/>
                <w:lang w:bidi="fa-IR"/>
              </w:rPr>
              <w:t>2</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w:t>
            </w:r>
            <w:r w:rsidRPr="00A43402">
              <w:rPr>
                <w:rStyle w:val="Hyperlink"/>
                <w:rFonts w:ascii="IRNazli" w:hAnsi="IRNazli" w:hint="cs"/>
                <w:noProof/>
                <w:rtl/>
                <w:lang w:bidi="fa-IR"/>
              </w:rPr>
              <w:t>ی</w:t>
            </w:r>
            <w:r w:rsidRPr="00A43402">
              <w:rPr>
                <w:rStyle w:val="Hyperlink"/>
                <w:rFonts w:ascii="IRNazli" w:hAnsi="IRNazli" w:hint="eastAsia"/>
                <w:noProof/>
                <w:rtl/>
                <w:lang w:bidi="fa-IR"/>
              </w:rPr>
              <w:t>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اسدالله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خرقان</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Toc417388740 \h</w:instrText>
            </w:r>
            <w:r>
              <w:rPr>
                <w:noProof/>
                <w:webHidden/>
                <w:rtl/>
              </w:rPr>
              <w:instrText xml:space="preserve"> </w:instrText>
            </w:r>
            <w:r>
              <w:rPr>
                <w:rStyle w:val="Hyperlink"/>
                <w:noProof/>
                <w:rtl/>
              </w:rPr>
            </w:r>
            <w:r>
              <w:rPr>
                <w:rStyle w:val="Hyperlink"/>
                <w:noProof/>
                <w:rtl/>
              </w:rPr>
              <w:fldChar w:fldCharType="separate"/>
            </w:r>
            <w:r>
              <w:rPr>
                <w:noProof/>
                <w:webHidden/>
                <w:rtl/>
              </w:rPr>
              <w:t>1046</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41" w:history="1">
            <w:r w:rsidRPr="00A43402">
              <w:rPr>
                <w:rStyle w:val="Hyperlink"/>
                <w:rFonts w:ascii="IRNazli" w:hAnsi="IRNazli"/>
                <w:noProof/>
                <w:rtl/>
                <w:lang w:bidi="fa-IR"/>
              </w:rPr>
              <w:t>3</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احمد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کسرو</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Toc417388741 \h</w:instrText>
            </w:r>
            <w:r>
              <w:rPr>
                <w:noProof/>
                <w:webHidden/>
                <w:rtl/>
              </w:rPr>
              <w:instrText xml:space="preserve"> </w:instrText>
            </w:r>
            <w:r>
              <w:rPr>
                <w:rStyle w:val="Hyperlink"/>
                <w:noProof/>
                <w:rtl/>
              </w:rPr>
            </w:r>
            <w:r>
              <w:rPr>
                <w:rStyle w:val="Hyperlink"/>
                <w:noProof/>
                <w:rtl/>
              </w:rPr>
              <w:fldChar w:fldCharType="separate"/>
            </w:r>
            <w:r>
              <w:rPr>
                <w:noProof/>
                <w:webHidden/>
                <w:rtl/>
              </w:rPr>
              <w:t>1053</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42" w:history="1">
            <w:r w:rsidRPr="00A43402">
              <w:rPr>
                <w:rStyle w:val="Hyperlink"/>
                <w:rFonts w:ascii="IRNazli" w:hAnsi="IRNazli"/>
                <w:noProof/>
                <w:rtl/>
                <w:lang w:bidi="fa-IR"/>
              </w:rPr>
              <w:t>4</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w:t>
            </w:r>
            <w:r w:rsidRPr="00A43402">
              <w:rPr>
                <w:rStyle w:val="Hyperlink"/>
                <w:rFonts w:ascii="IRNazli" w:hAnsi="IRNazli" w:hint="cs"/>
                <w:noProof/>
                <w:rtl/>
                <w:lang w:bidi="fa-IR"/>
              </w:rPr>
              <w:t>ی</w:t>
            </w:r>
            <w:r w:rsidRPr="00A43402">
              <w:rPr>
                <w:rStyle w:val="Hyperlink"/>
                <w:rFonts w:ascii="IRNazli" w:hAnsi="IRNazli" w:hint="eastAsia"/>
                <w:noProof/>
                <w:rtl/>
                <w:lang w:bidi="fa-IR"/>
              </w:rPr>
              <w:t>دعل</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اکبر</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برقع</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Toc417388742 \h</w:instrText>
            </w:r>
            <w:r>
              <w:rPr>
                <w:noProof/>
                <w:webHidden/>
                <w:rtl/>
              </w:rPr>
              <w:instrText xml:space="preserve"> </w:instrText>
            </w:r>
            <w:r>
              <w:rPr>
                <w:rStyle w:val="Hyperlink"/>
                <w:noProof/>
                <w:rtl/>
              </w:rPr>
            </w:r>
            <w:r>
              <w:rPr>
                <w:rStyle w:val="Hyperlink"/>
                <w:noProof/>
                <w:rtl/>
              </w:rPr>
              <w:fldChar w:fldCharType="separate"/>
            </w:r>
            <w:r>
              <w:rPr>
                <w:noProof/>
                <w:webHidden/>
                <w:rtl/>
              </w:rPr>
              <w:t>1059</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43" w:history="1">
            <w:r w:rsidRPr="00A43402">
              <w:rPr>
                <w:rStyle w:val="Hyperlink"/>
                <w:rFonts w:ascii="IRNazli" w:hAnsi="IRNazli"/>
                <w:noProof/>
                <w:rtl/>
                <w:lang w:bidi="fa-IR"/>
              </w:rPr>
              <w:t>5</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ش</w:t>
            </w:r>
            <w:r w:rsidRPr="00A43402">
              <w:rPr>
                <w:rStyle w:val="Hyperlink"/>
                <w:rFonts w:ascii="IRNazli" w:hAnsi="IRNazli" w:hint="cs"/>
                <w:noProof/>
                <w:rtl/>
                <w:lang w:bidi="fa-IR"/>
              </w:rPr>
              <w:t>ی</w:t>
            </w:r>
            <w:r w:rsidRPr="00A43402">
              <w:rPr>
                <w:rStyle w:val="Hyperlink"/>
                <w:rFonts w:ascii="IRNazli" w:hAnsi="IRNazli" w:hint="eastAsia"/>
                <w:noProof/>
                <w:rtl/>
                <w:lang w:bidi="fa-IR"/>
              </w:rPr>
              <w:t>خ</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محمد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خالص</w:t>
            </w:r>
            <w:r w:rsidRPr="00A43402">
              <w:rPr>
                <w:rStyle w:val="Hyperlink"/>
                <w:rFonts w:ascii="IRNazli" w:hAnsi="IRNazli" w:hint="cs"/>
                <w:noProof/>
                <w:rtl/>
                <w:lang w:bidi="fa-IR"/>
              </w:rPr>
              <w:t>ی‌</w:t>
            </w:r>
            <w:r w:rsidRPr="00A43402">
              <w:rPr>
                <w:rStyle w:val="Hyperlink"/>
                <w:rFonts w:ascii="IRNazli" w:hAnsi="IRNazli" w:hint="eastAsia"/>
                <w:noProof/>
                <w:rtl/>
                <w:lang w:bidi="fa-IR"/>
              </w:rPr>
              <w:t>زاده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Toc417388743 \h</w:instrText>
            </w:r>
            <w:r>
              <w:rPr>
                <w:noProof/>
                <w:webHidden/>
                <w:rtl/>
              </w:rPr>
              <w:instrText xml:space="preserve"> </w:instrText>
            </w:r>
            <w:r>
              <w:rPr>
                <w:rStyle w:val="Hyperlink"/>
                <w:noProof/>
                <w:rtl/>
              </w:rPr>
            </w:r>
            <w:r>
              <w:rPr>
                <w:rStyle w:val="Hyperlink"/>
                <w:noProof/>
                <w:rtl/>
              </w:rPr>
              <w:fldChar w:fldCharType="separate"/>
            </w:r>
            <w:r>
              <w:rPr>
                <w:noProof/>
                <w:webHidden/>
                <w:rtl/>
              </w:rPr>
              <w:t>1061</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44" w:history="1">
            <w:r w:rsidRPr="00A43402">
              <w:rPr>
                <w:rStyle w:val="Hyperlink"/>
                <w:rFonts w:ascii="IRNazli" w:hAnsi="IRNazli"/>
                <w:noProof/>
                <w:rtl/>
                <w:lang w:bidi="fa-IR"/>
              </w:rPr>
              <w:t>6</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ح</w:t>
            </w:r>
            <w:r w:rsidRPr="00A43402">
              <w:rPr>
                <w:rStyle w:val="Hyperlink"/>
                <w:rFonts w:ascii="IRNazli" w:hAnsi="IRNazli" w:hint="cs"/>
                <w:noProof/>
                <w:rtl/>
                <w:lang w:bidi="fa-IR"/>
              </w:rPr>
              <w:t>ی</w:t>
            </w:r>
            <w:r w:rsidRPr="00A43402">
              <w:rPr>
                <w:rStyle w:val="Hyperlink"/>
                <w:rFonts w:ascii="IRNazli" w:hAnsi="IRNazli" w:hint="eastAsia"/>
                <w:noProof/>
                <w:rtl/>
                <w:lang w:bidi="fa-IR"/>
              </w:rPr>
              <w:t>در</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عل</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قلمداران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Toc417388744 \h</w:instrText>
            </w:r>
            <w:r>
              <w:rPr>
                <w:noProof/>
                <w:webHidden/>
                <w:rtl/>
              </w:rPr>
              <w:instrText xml:space="preserve"> </w:instrText>
            </w:r>
            <w:r>
              <w:rPr>
                <w:rStyle w:val="Hyperlink"/>
                <w:noProof/>
                <w:rtl/>
              </w:rPr>
            </w:r>
            <w:r>
              <w:rPr>
                <w:rStyle w:val="Hyperlink"/>
                <w:noProof/>
                <w:rtl/>
              </w:rPr>
              <w:fldChar w:fldCharType="separate"/>
            </w:r>
            <w:r>
              <w:rPr>
                <w:noProof/>
                <w:webHidden/>
                <w:rtl/>
              </w:rPr>
              <w:t>1065</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45" w:history="1">
            <w:r w:rsidRPr="00A43402">
              <w:rPr>
                <w:rStyle w:val="Hyperlink"/>
                <w:rFonts w:ascii="IRNazli" w:hAnsi="IRNazli"/>
                <w:noProof/>
                <w:rtl/>
                <w:lang w:bidi="fa-IR"/>
              </w:rPr>
              <w:t>7</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w:t>
            </w:r>
            <w:r w:rsidRPr="00A43402">
              <w:rPr>
                <w:rStyle w:val="Hyperlink"/>
                <w:rFonts w:ascii="IRNazli" w:hAnsi="IRNazli" w:hint="cs"/>
                <w:noProof/>
                <w:rtl/>
                <w:lang w:bidi="fa-IR"/>
              </w:rPr>
              <w:t>ی</w:t>
            </w:r>
            <w:r w:rsidRPr="00A43402">
              <w:rPr>
                <w:rStyle w:val="Hyperlink"/>
                <w:rFonts w:ascii="IRNazli" w:hAnsi="IRNazli" w:hint="eastAsia"/>
                <w:noProof/>
                <w:rtl/>
                <w:lang w:bidi="fa-IR"/>
              </w:rPr>
              <w:t>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ابوالفضل</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برقع</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Toc417388745 \h</w:instrText>
            </w:r>
            <w:r>
              <w:rPr>
                <w:noProof/>
                <w:webHidden/>
                <w:rtl/>
              </w:rPr>
              <w:instrText xml:space="preserve"> </w:instrText>
            </w:r>
            <w:r>
              <w:rPr>
                <w:rStyle w:val="Hyperlink"/>
                <w:noProof/>
                <w:rtl/>
              </w:rPr>
            </w:r>
            <w:r>
              <w:rPr>
                <w:rStyle w:val="Hyperlink"/>
                <w:noProof/>
                <w:rtl/>
              </w:rPr>
              <w:fldChar w:fldCharType="separate"/>
            </w:r>
            <w:r>
              <w:rPr>
                <w:noProof/>
                <w:webHidden/>
                <w:rtl/>
              </w:rPr>
              <w:t>1070</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46" w:history="1">
            <w:r w:rsidRPr="00A43402">
              <w:rPr>
                <w:rStyle w:val="Hyperlink"/>
                <w:rFonts w:ascii="IRNazli" w:hAnsi="IRNazli"/>
                <w:noProof/>
                <w:rtl/>
                <w:lang w:bidi="fa-IR"/>
              </w:rPr>
              <w:t>8</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س</w:t>
            </w:r>
            <w:r w:rsidRPr="00A43402">
              <w:rPr>
                <w:rStyle w:val="Hyperlink"/>
                <w:rFonts w:ascii="IRNazli" w:hAnsi="IRNazli" w:hint="cs"/>
                <w:noProof/>
                <w:rtl/>
                <w:lang w:bidi="fa-IR"/>
              </w:rPr>
              <w:t>ی</w:t>
            </w:r>
            <w:r w:rsidRPr="00A43402">
              <w:rPr>
                <w:rStyle w:val="Hyperlink"/>
                <w:rFonts w:ascii="IRNazli" w:hAnsi="IRNazli" w:hint="eastAsia"/>
                <w:noProof/>
                <w:rtl/>
                <w:lang w:bidi="fa-IR"/>
              </w:rPr>
              <w:t>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صادق</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تقو</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Toc417388746 \h</w:instrText>
            </w:r>
            <w:r>
              <w:rPr>
                <w:noProof/>
                <w:webHidden/>
                <w:rtl/>
              </w:rPr>
              <w:instrText xml:space="preserve"> </w:instrText>
            </w:r>
            <w:r>
              <w:rPr>
                <w:rStyle w:val="Hyperlink"/>
                <w:noProof/>
                <w:rtl/>
              </w:rPr>
            </w:r>
            <w:r>
              <w:rPr>
                <w:rStyle w:val="Hyperlink"/>
                <w:noProof/>
                <w:rtl/>
              </w:rPr>
              <w:fldChar w:fldCharType="separate"/>
            </w:r>
            <w:r>
              <w:rPr>
                <w:noProof/>
                <w:webHidden/>
                <w:rtl/>
              </w:rPr>
              <w:t>1074</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47" w:history="1">
            <w:r w:rsidRPr="00A43402">
              <w:rPr>
                <w:rStyle w:val="Hyperlink"/>
                <w:rFonts w:ascii="IRNazli" w:hAnsi="IRNazli"/>
                <w:noProof/>
                <w:rtl/>
                <w:lang w:bidi="fa-IR"/>
              </w:rPr>
              <w:t>9</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w:t>
            </w:r>
            <w:r w:rsidRPr="00A43402">
              <w:rPr>
                <w:rStyle w:val="Hyperlink"/>
                <w:rFonts w:ascii="IRNazli" w:hAnsi="IRNazli" w:hint="cs"/>
                <w:noProof/>
                <w:rtl/>
                <w:lang w:bidi="fa-IR"/>
              </w:rPr>
              <w:t>ی</w:t>
            </w:r>
            <w:r w:rsidRPr="00A43402">
              <w:rPr>
                <w:rStyle w:val="Hyperlink"/>
                <w:rFonts w:ascii="IRNazli" w:hAnsi="IRNazli" w:hint="eastAsia"/>
                <w:noProof/>
                <w:rtl/>
                <w:lang w:bidi="fa-IR"/>
              </w:rPr>
              <w:t>رزا</w:t>
            </w:r>
            <w:r w:rsidRPr="00A43402">
              <w:rPr>
                <w:rStyle w:val="Hyperlink"/>
                <w:rFonts w:ascii="IRNazli" w:hAnsi="IRNazli"/>
                <w:noProof/>
                <w:rtl/>
                <w:lang w:bidi="fa-IR"/>
              </w:rPr>
              <w:t xml:space="preserve"> </w:t>
            </w:r>
            <w:r w:rsidRPr="00A43402">
              <w:rPr>
                <w:rStyle w:val="Hyperlink"/>
                <w:rFonts w:ascii="IRNazli" w:hAnsi="IRNazli" w:hint="cs"/>
                <w:noProof/>
                <w:rtl/>
                <w:lang w:bidi="fa-IR"/>
              </w:rPr>
              <w:t>ی</w:t>
            </w:r>
            <w:r w:rsidRPr="00A43402">
              <w:rPr>
                <w:rStyle w:val="Hyperlink"/>
                <w:rFonts w:ascii="IRNazli" w:hAnsi="IRNazli" w:hint="eastAsia"/>
                <w:noProof/>
                <w:rtl/>
                <w:lang w:bidi="fa-IR"/>
              </w:rPr>
              <w:t>وسف</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شعار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Toc417388747 \h</w:instrText>
            </w:r>
            <w:r>
              <w:rPr>
                <w:noProof/>
                <w:webHidden/>
                <w:rtl/>
              </w:rPr>
              <w:instrText xml:space="preserve"> </w:instrText>
            </w:r>
            <w:r>
              <w:rPr>
                <w:rStyle w:val="Hyperlink"/>
                <w:noProof/>
                <w:rtl/>
              </w:rPr>
            </w:r>
            <w:r>
              <w:rPr>
                <w:rStyle w:val="Hyperlink"/>
                <w:noProof/>
                <w:rtl/>
              </w:rPr>
              <w:fldChar w:fldCharType="separate"/>
            </w:r>
            <w:r>
              <w:rPr>
                <w:noProof/>
                <w:webHidden/>
                <w:rtl/>
              </w:rPr>
              <w:t>1080</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48" w:history="1">
            <w:r w:rsidRPr="00A43402">
              <w:rPr>
                <w:rStyle w:val="Hyperlink"/>
                <w:rFonts w:ascii="IRNazli" w:hAnsi="IRNazli"/>
                <w:noProof/>
                <w:rtl/>
                <w:lang w:bidi="fa-IR"/>
              </w:rPr>
              <w:t>10</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محمد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جواد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غرو</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اصفهان</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Toc417388748 \h</w:instrText>
            </w:r>
            <w:r>
              <w:rPr>
                <w:noProof/>
                <w:webHidden/>
                <w:rtl/>
              </w:rPr>
              <w:instrText xml:space="preserve"> </w:instrText>
            </w:r>
            <w:r>
              <w:rPr>
                <w:rStyle w:val="Hyperlink"/>
                <w:noProof/>
                <w:rtl/>
              </w:rPr>
            </w:r>
            <w:r>
              <w:rPr>
                <w:rStyle w:val="Hyperlink"/>
                <w:noProof/>
                <w:rtl/>
              </w:rPr>
              <w:fldChar w:fldCharType="separate"/>
            </w:r>
            <w:r>
              <w:rPr>
                <w:noProof/>
                <w:webHidden/>
                <w:rtl/>
              </w:rPr>
              <w:t>1083</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49" w:history="1">
            <w:r w:rsidRPr="00A43402">
              <w:rPr>
                <w:rStyle w:val="Hyperlink"/>
                <w:rFonts w:ascii="IRNazli" w:hAnsi="IRNazli"/>
                <w:noProof/>
                <w:rtl/>
                <w:lang w:bidi="fa-IR"/>
              </w:rPr>
              <w:t>11</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مصطف</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حس</w:t>
            </w:r>
            <w:r w:rsidRPr="00A43402">
              <w:rPr>
                <w:rStyle w:val="Hyperlink"/>
                <w:rFonts w:ascii="IRNazli" w:hAnsi="IRNazli" w:hint="cs"/>
                <w:noProof/>
                <w:rtl/>
                <w:lang w:bidi="fa-IR"/>
              </w:rPr>
              <w:t>ی</w:t>
            </w:r>
            <w:r w:rsidRPr="00A43402">
              <w:rPr>
                <w:rStyle w:val="Hyperlink"/>
                <w:rFonts w:ascii="IRNazli" w:hAnsi="IRNazli" w:hint="eastAsia"/>
                <w:noProof/>
                <w:rtl/>
                <w:lang w:bidi="fa-IR"/>
              </w:rPr>
              <w:t>ن</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طباطبائ</w:t>
            </w:r>
            <w:r w:rsidRPr="00A43402">
              <w:rPr>
                <w:rStyle w:val="Hyperlink"/>
                <w:rFonts w:ascii="IRNazli" w:hAnsi="IRNazli" w:hint="cs"/>
                <w:noProof/>
                <w:rtl/>
                <w:lang w:bidi="fa-IR"/>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Toc417388749 \h</w:instrText>
            </w:r>
            <w:r>
              <w:rPr>
                <w:noProof/>
                <w:webHidden/>
                <w:rtl/>
              </w:rPr>
              <w:instrText xml:space="preserve"> </w:instrText>
            </w:r>
            <w:r>
              <w:rPr>
                <w:rStyle w:val="Hyperlink"/>
                <w:noProof/>
                <w:rtl/>
              </w:rPr>
            </w:r>
            <w:r>
              <w:rPr>
                <w:rStyle w:val="Hyperlink"/>
                <w:noProof/>
                <w:rtl/>
              </w:rPr>
              <w:fldChar w:fldCharType="separate"/>
            </w:r>
            <w:r>
              <w:rPr>
                <w:noProof/>
                <w:webHidden/>
                <w:rtl/>
              </w:rPr>
              <w:t>1087</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50" w:history="1">
            <w:r w:rsidRPr="00A43402">
              <w:rPr>
                <w:rStyle w:val="Hyperlink"/>
                <w:rFonts w:ascii="IRNazli" w:hAnsi="IRNazli"/>
                <w:noProof/>
                <w:rtl/>
                <w:lang w:bidi="fa-IR"/>
              </w:rPr>
              <w:t>13</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ابوالحسن</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بن</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صدر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Toc417388750 \h</w:instrText>
            </w:r>
            <w:r>
              <w:rPr>
                <w:noProof/>
                <w:webHidden/>
                <w:rtl/>
              </w:rPr>
              <w:instrText xml:space="preserve"> </w:instrText>
            </w:r>
            <w:r>
              <w:rPr>
                <w:rStyle w:val="Hyperlink"/>
                <w:noProof/>
                <w:rtl/>
              </w:rPr>
            </w:r>
            <w:r>
              <w:rPr>
                <w:rStyle w:val="Hyperlink"/>
                <w:noProof/>
                <w:rtl/>
              </w:rPr>
              <w:fldChar w:fldCharType="separate"/>
            </w:r>
            <w:r>
              <w:rPr>
                <w:noProof/>
                <w:webHidden/>
                <w:rtl/>
              </w:rPr>
              <w:t>1094</w:t>
            </w:r>
            <w:r>
              <w:rPr>
                <w:rStyle w:val="Hyperlink"/>
                <w:noProof/>
                <w:rtl/>
              </w:rPr>
              <w:fldChar w:fldCharType="end"/>
            </w:r>
          </w:hyperlink>
        </w:p>
        <w:p w:rsidR="00FF7BED" w:rsidRDefault="00FF7BED">
          <w:pPr>
            <w:pStyle w:val="TOC2"/>
            <w:tabs>
              <w:tab w:val="right" w:leader="dot" w:pos="7927"/>
            </w:tabs>
            <w:bidi/>
            <w:rPr>
              <w:rFonts w:cstheme="minorBidi"/>
              <w:noProof/>
              <w:szCs w:val="22"/>
              <w:rtl/>
              <w:lang w:eastAsia="en-US"/>
            </w:rPr>
          </w:pPr>
          <w:hyperlink w:anchor="_Toc417388751" w:history="1">
            <w:r w:rsidRPr="00A43402">
              <w:rPr>
                <w:rStyle w:val="Hyperlink"/>
                <w:rFonts w:ascii="IRNazli" w:hAnsi="IRNazli"/>
                <w:noProof/>
                <w:rtl/>
                <w:lang w:bidi="fa-IR"/>
              </w:rPr>
              <w:t>14</w:t>
            </w:r>
            <w:r w:rsidRPr="00A43402">
              <w:rPr>
                <w:rStyle w:val="Hyperlink"/>
                <w:rFonts w:ascii="IRNazli" w:hAnsi="IRNazli" w:hint="eastAsia"/>
                <w:noProof/>
                <w:rtl/>
                <w:lang w:bidi="fa-IR"/>
              </w:rPr>
              <w:t>ـ</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نعمت</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الله</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صالح</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نجف</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آباد</w:t>
            </w:r>
            <w:r w:rsidRPr="00A43402">
              <w:rPr>
                <w:rStyle w:val="Hyperlink"/>
                <w:rFonts w:ascii="IRNazli" w:hAnsi="IRNazli" w:hint="cs"/>
                <w:noProof/>
                <w:rtl/>
                <w:lang w:bidi="fa-IR"/>
              </w:rPr>
              <w:t>ی</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و</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شه</w:t>
            </w:r>
            <w:r w:rsidRPr="00A43402">
              <w:rPr>
                <w:rStyle w:val="Hyperlink"/>
                <w:rFonts w:ascii="IRNazli" w:hAnsi="IRNazli" w:hint="cs"/>
                <w:noProof/>
                <w:rtl/>
                <w:lang w:bidi="fa-IR"/>
              </w:rPr>
              <w:t>ی</w:t>
            </w:r>
            <w:r w:rsidRPr="00A43402">
              <w:rPr>
                <w:rStyle w:val="Hyperlink"/>
                <w:rFonts w:ascii="IRNazli" w:hAnsi="IRNazli" w:hint="eastAsia"/>
                <w:noProof/>
                <w:rtl/>
                <w:lang w:bidi="fa-IR"/>
              </w:rPr>
              <w:t>د</w:t>
            </w:r>
            <w:r w:rsidRPr="00A43402">
              <w:rPr>
                <w:rStyle w:val="Hyperlink"/>
                <w:rFonts w:ascii="IRNazli" w:hAnsi="IRNazli"/>
                <w:noProof/>
                <w:rtl/>
                <w:lang w:bidi="fa-IR"/>
              </w:rPr>
              <w:t xml:space="preserve"> </w:t>
            </w:r>
            <w:r w:rsidRPr="00A43402">
              <w:rPr>
                <w:rStyle w:val="Hyperlink"/>
                <w:rFonts w:ascii="IRNazli" w:hAnsi="IRNazli" w:hint="eastAsia"/>
                <w:noProof/>
                <w:rtl/>
                <w:lang w:bidi="fa-IR"/>
              </w:rPr>
              <w:t>جاو</w:t>
            </w:r>
            <w:r w:rsidRPr="00A43402">
              <w:rPr>
                <w:rStyle w:val="Hyperlink"/>
                <w:rFonts w:ascii="IRNazli" w:hAnsi="IRNazli" w:hint="cs"/>
                <w:noProof/>
                <w:rtl/>
                <w:lang w:bidi="fa-IR"/>
              </w:rPr>
              <w:t>ی</w:t>
            </w:r>
            <w:r w:rsidRPr="00A43402">
              <w:rPr>
                <w:rStyle w:val="Hyperlink"/>
                <w:rFonts w:ascii="IRNazli" w:hAnsi="IRNazli" w:hint="eastAsia"/>
                <w:noProof/>
                <w:rtl/>
                <w:lang w:bidi="fa-IR"/>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Toc417388751 \h</w:instrText>
            </w:r>
            <w:r>
              <w:rPr>
                <w:noProof/>
                <w:webHidden/>
                <w:rtl/>
              </w:rPr>
              <w:instrText xml:space="preserve"> </w:instrText>
            </w:r>
            <w:r>
              <w:rPr>
                <w:rStyle w:val="Hyperlink"/>
                <w:noProof/>
                <w:rtl/>
              </w:rPr>
            </w:r>
            <w:r>
              <w:rPr>
                <w:rStyle w:val="Hyperlink"/>
                <w:noProof/>
                <w:rtl/>
              </w:rPr>
              <w:fldChar w:fldCharType="separate"/>
            </w:r>
            <w:r>
              <w:rPr>
                <w:noProof/>
                <w:webHidden/>
                <w:rtl/>
              </w:rPr>
              <w:t>1101</w:t>
            </w:r>
            <w:r>
              <w:rPr>
                <w:rStyle w:val="Hyperlink"/>
                <w:noProof/>
                <w:rtl/>
              </w:rPr>
              <w:fldChar w:fldCharType="end"/>
            </w:r>
          </w:hyperlink>
        </w:p>
        <w:p w:rsidR="00FF7BED" w:rsidRDefault="00FF7BED">
          <w:pPr>
            <w:pStyle w:val="TOC1"/>
            <w:tabs>
              <w:tab w:val="right" w:leader="dot" w:pos="7927"/>
            </w:tabs>
            <w:bidi/>
            <w:rPr>
              <w:rFonts w:cstheme="minorBidi"/>
              <w:bCs w:val="0"/>
              <w:noProof/>
              <w:szCs w:val="22"/>
              <w:rtl/>
              <w:lang w:eastAsia="en-US"/>
            </w:rPr>
          </w:pPr>
          <w:hyperlink w:anchor="_Toc417388752" w:history="1">
            <w:r w:rsidRPr="00A43402">
              <w:rPr>
                <w:rStyle w:val="Hyperlink"/>
                <w:rFonts w:hint="eastAsia"/>
                <w:noProof/>
                <w:rtl/>
                <w:lang w:bidi="fa-IR"/>
              </w:rPr>
              <w:t>کتابنامه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Toc417388752 \h</w:instrText>
            </w:r>
            <w:r>
              <w:rPr>
                <w:noProof/>
                <w:webHidden/>
                <w:rtl/>
              </w:rPr>
              <w:instrText xml:space="preserve"> </w:instrText>
            </w:r>
            <w:r>
              <w:rPr>
                <w:rStyle w:val="Hyperlink"/>
                <w:noProof/>
                <w:rtl/>
              </w:rPr>
            </w:r>
            <w:r>
              <w:rPr>
                <w:rStyle w:val="Hyperlink"/>
                <w:noProof/>
                <w:rtl/>
              </w:rPr>
              <w:fldChar w:fldCharType="separate"/>
            </w:r>
            <w:r>
              <w:rPr>
                <w:noProof/>
                <w:webHidden/>
                <w:rtl/>
              </w:rPr>
              <w:t>1121</w:t>
            </w:r>
            <w:r>
              <w:rPr>
                <w:rStyle w:val="Hyperlink"/>
                <w:noProof/>
                <w:rtl/>
              </w:rPr>
              <w:fldChar w:fldCharType="end"/>
            </w:r>
          </w:hyperlink>
        </w:p>
        <w:p w:rsidR="00FF7BED" w:rsidRDefault="00FF7BED">
          <w:pPr>
            <w:pStyle w:val="TOC3"/>
            <w:tabs>
              <w:tab w:val="right" w:leader="dot" w:pos="7927"/>
            </w:tabs>
            <w:bidi/>
            <w:rPr>
              <w:rFonts w:cstheme="minorBidi"/>
              <w:noProof/>
              <w:szCs w:val="22"/>
              <w:rtl/>
              <w:lang w:eastAsia="en-US"/>
            </w:rPr>
          </w:pPr>
          <w:hyperlink w:anchor="_Toc417388753" w:history="1">
            <w:r w:rsidRPr="00A43402">
              <w:rPr>
                <w:rStyle w:val="Hyperlink"/>
                <w:rFonts w:ascii="IRNazli" w:hAnsi="IRNazli" w:hint="eastAsia"/>
                <w:noProof/>
                <w:rtl/>
                <w:lang w:bidi="fa-IR"/>
              </w:rPr>
              <w:t>مجلات</w:t>
            </w:r>
            <w:r w:rsidRPr="00A43402">
              <w:rPr>
                <w:rStyle w:val="Hyperlink"/>
                <w:rFonts w:ascii="IRNazli" w:hAnsi="IRNazli"/>
                <w:noProof/>
                <w:rtl/>
                <w:lang w:bidi="fa-IR"/>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Toc417388753 \h</w:instrText>
            </w:r>
            <w:r>
              <w:rPr>
                <w:noProof/>
                <w:webHidden/>
                <w:rtl/>
              </w:rPr>
              <w:instrText xml:space="preserve"> </w:instrText>
            </w:r>
            <w:r>
              <w:rPr>
                <w:rStyle w:val="Hyperlink"/>
                <w:noProof/>
                <w:rtl/>
              </w:rPr>
            </w:r>
            <w:r>
              <w:rPr>
                <w:rStyle w:val="Hyperlink"/>
                <w:noProof/>
                <w:rtl/>
              </w:rPr>
              <w:fldChar w:fldCharType="separate"/>
            </w:r>
            <w:r>
              <w:rPr>
                <w:noProof/>
                <w:webHidden/>
                <w:rtl/>
              </w:rPr>
              <w:t>1142</w:t>
            </w:r>
            <w:r>
              <w:rPr>
                <w:rStyle w:val="Hyperlink"/>
                <w:noProof/>
                <w:rtl/>
              </w:rPr>
              <w:fldChar w:fldCharType="end"/>
            </w:r>
          </w:hyperlink>
        </w:p>
        <w:p w:rsidR="00FF7BED" w:rsidRDefault="00FF7BED">
          <w:pPr>
            <w:pStyle w:val="TOC1"/>
            <w:tabs>
              <w:tab w:val="right" w:leader="dot" w:pos="7927"/>
            </w:tabs>
            <w:bidi/>
            <w:rPr>
              <w:rFonts w:cstheme="minorBidi"/>
              <w:bCs w:val="0"/>
              <w:noProof/>
              <w:szCs w:val="22"/>
              <w:rtl/>
              <w:lang w:eastAsia="en-US"/>
            </w:rPr>
          </w:pPr>
          <w:hyperlink w:anchor="_Toc417388754" w:history="1">
            <w:r w:rsidRPr="00A43402">
              <w:rPr>
                <w:rStyle w:val="Hyperlink"/>
                <w:rFonts w:ascii="IRYakout" w:hAnsi="IRYakout" w:hint="eastAsia"/>
                <w:noProof/>
                <w:rtl/>
                <w:lang w:bidi="fa-IR"/>
              </w:rPr>
              <w:t>فهرست</w:t>
            </w:r>
            <w:r w:rsidRPr="00A43402">
              <w:rPr>
                <w:rStyle w:val="Hyperlink"/>
                <w:rFonts w:ascii="IRYakout" w:hAnsi="IRYakout"/>
                <w:noProof/>
                <w:rtl/>
                <w:lang w:bidi="fa-IR"/>
              </w:rPr>
              <w:t xml:space="preserve"> </w:t>
            </w:r>
            <w:r w:rsidRPr="00A43402">
              <w:rPr>
                <w:rStyle w:val="Hyperlink"/>
                <w:rFonts w:ascii="IRYakout" w:hAnsi="IRYakout" w:hint="eastAsia"/>
                <w:noProof/>
                <w:rtl/>
                <w:lang w:bidi="fa-IR"/>
              </w:rPr>
              <w:t>راهنما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Toc417388754 \h</w:instrText>
            </w:r>
            <w:r>
              <w:rPr>
                <w:noProof/>
                <w:webHidden/>
                <w:rtl/>
              </w:rPr>
              <w:instrText xml:space="preserve"> </w:instrText>
            </w:r>
            <w:r>
              <w:rPr>
                <w:rStyle w:val="Hyperlink"/>
                <w:noProof/>
                <w:rtl/>
              </w:rPr>
            </w:r>
            <w:r>
              <w:rPr>
                <w:rStyle w:val="Hyperlink"/>
                <w:noProof/>
                <w:rtl/>
              </w:rPr>
              <w:fldChar w:fldCharType="separate"/>
            </w:r>
            <w:r>
              <w:rPr>
                <w:noProof/>
                <w:webHidden/>
                <w:rtl/>
              </w:rPr>
              <w:t>1145</w:t>
            </w:r>
            <w:r>
              <w:rPr>
                <w:rStyle w:val="Hyperlink"/>
                <w:noProof/>
                <w:rtl/>
              </w:rPr>
              <w:fldChar w:fldCharType="end"/>
            </w:r>
          </w:hyperlink>
        </w:p>
        <w:p w:rsidR="004D0BED" w:rsidRPr="00853DCC" w:rsidRDefault="004D0BED" w:rsidP="00BF6C65">
          <w:pPr>
            <w:pStyle w:val="TOC1"/>
            <w:tabs>
              <w:tab w:val="right" w:leader="dot" w:pos="7927"/>
            </w:tabs>
            <w:bidi/>
          </w:pPr>
          <w:r w:rsidRPr="00853DCC">
            <w:rPr>
              <w:b/>
              <w:bCs w:val="0"/>
              <w:noProof/>
            </w:rPr>
            <w:fldChar w:fldCharType="end"/>
          </w:r>
        </w:p>
      </w:sdtContent>
    </w:sdt>
    <w:p w:rsidR="00261AE2" w:rsidRPr="00853DCC" w:rsidRDefault="00261AE2" w:rsidP="001970D5">
      <w:pPr>
        <w:pStyle w:val="a"/>
        <w:rPr>
          <w:rtl/>
        </w:rPr>
        <w:sectPr w:rsidR="00261AE2" w:rsidRPr="00853DCC" w:rsidSect="00DE27F9">
          <w:headerReference w:type="even" r:id="rId9"/>
          <w:headerReference w:type="default" r:id="rId10"/>
          <w:headerReference w:type="first" r:id="rId11"/>
          <w:footnotePr>
            <w:numRestart w:val="eachPage"/>
          </w:footnotePr>
          <w:type w:val="oddPage"/>
          <w:pgSz w:w="9639" w:h="13608" w:code="9"/>
          <w:pgMar w:top="851" w:right="851" w:bottom="851" w:left="851" w:header="510" w:footer="0" w:gutter="0"/>
          <w:pgNumType w:start="5"/>
          <w:cols w:space="720"/>
          <w:titlePg/>
          <w:bidi/>
          <w:rtlGutter/>
        </w:sectPr>
      </w:pPr>
    </w:p>
    <w:p w:rsidR="007B7DCB" w:rsidRPr="00853DCC" w:rsidRDefault="007B7DCB" w:rsidP="002D7FD9">
      <w:pPr>
        <w:spacing w:before="480" w:line="240" w:lineRule="auto"/>
        <w:ind w:firstLine="0"/>
        <w:jc w:val="center"/>
        <w:rPr>
          <w:rFonts w:ascii="IRYakout" w:hAnsi="IRYakout" w:cs="IRYakout"/>
          <w:b/>
          <w:bCs/>
          <w:rtl/>
        </w:rPr>
      </w:pPr>
      <w:r w:rsidRPr="00853DCC">
        <w:rPr>
          <w:rFonts w:ascii="IRYakout" w:hAnsi="IRYakout" w:cs="IRYakout"/>
          <w:b/>
          <w:bCs/>
          <w:rtl/>
        </w:rPr>
        <w:lastRenderedPageBreak/>
        <w:t>بسم‌الله ال</w:t>
      </w:r>
      <w:r w:rsidR="0096733F" w:rsidRPr="00853DCC">
        <w:rPr>
          <w:rFonts w:ascii="IRYakout" w:hAnsi="IRYakout" w:cs="IRYakout"/>
          <w:b/>
          <w:bCs/>
          <w:rtl/>
        </w:rPr>
        <w:t>رحمن الرحیم و الحمدلله رب العال</w:t>
      </w:r>
      <w:r w:rsidRPr="00853DCC">
        <w:rPr>
          <w:rFonts w:ascii="IRYakout" w:hAnsi="IRYakout" w:cs="IRYakout"/>
          <w:b/>
          <w:bCs/>
          <w:rtl/>
        </w:rPr>
        <w:t>م</w:t>
      </w:r>
      <w:r w:rsidR="0096733F" w:rsidRPr="00853DCC">
        <w:rPr>
          <w:rFonts w:ascii="IRYakout" w:hAnsi="IRYakout" w:cs="IRYakout"/>
          <w:b/>
          <w:bCs/>
          <w:rtl/>
        </w:rPr>
        <w:t>ی</w:t>
      </w:r>
      <w:r w:rsidRPr="00853DCC">
        <w:rPr>
          <w:rFonts w:ascii="IRYakout" w:hAnsi="IRYakout" w:cs="IRYakout"/>
          <w:b/>
          <w:bCs/>
          <w:rtl/>
        </w:rPr>
        <w:t>ن</w:t>
      </w:r>
    </w:p>
    <w:p w:rsidR="007B7DCB" w:rsidRPr="00853DCC" w:rsidRDefault="007B7DCB" w:rsidP="0022171D">
      <w:pPr>
        <w:spacing w:after="240" w:line="240" w:lineRule="auto"/>
        <w:ind w:firstLine="0"/>
        <w:jc w:val="center"/>
        <w:rPr>
          <w:rFonts w:ascii="IRYakout" w:hAnsi="IRYakout" w:cs="IRYakout"/>
          <w:b/>
          <w:bCs/>
          <w:rtl/>
        </w:rPr>
      </w:pPr>
      <w:r w:rsidRPr="00853DCC">
        <w:rPr>
          <w:rFonts w:ascii="IRYakout" w:hAnsi="IRYakout" w:cs="IRYakout"/>
          <w:b/>
          <w:bCs/>
          <w:rtl/>
        </w:rPr>
        <w:t>و صلی الله علی سیّدنا محمّد و علی آله الطاهرین</w:t>
      </w:r>
    </w:p>
    <w:p w:rsidR="007B7DCB" w:rsidRPr="00853DCC" w:rsidRDefault="007B7DCB" w:rsidP="002D7FD9">
      <w:pPr>
        <w:pStyle w:val="Heading1"/>
        <w:spacing w:before="600" w:line="240" w:lineRule="auto"/>
        <w:jc w:val="left"/>
        <w:rPr>
          <w:rFonts w:ascii="IRYakout" w:hAnsi="IRYakout"/>
          <w:sz w:val="36"/>
          <w:rtl/>
        </w:rPr>
      </w:pPr>
      <w:bookmarkStart w:id="18" w:name="_Toc417388600"/>
      <w:r w:rsidRPr="00853DCC">
        <w:rPr>
          <w:rFonts w:ascii="IRYakout" w:hAnsi="IRYakout"/>
          <w:sz w:val="36"/>
          <w:rtl/>
        </w:rPr>
        <w:t>مقدمه</w:t>
      </w:r>
      <w:bookmarkEnd w:id="18"/>
    </w:p>
    <w:p w:rsidR="007B7DCB" w:rsidRPr="00853DCC" w:rsidRDefault="007B7DCB" w:rsidP="001970D5">
      <w:pPr>
        <w:pStyle w:val="a"/>
        <w:rPr>
          <w:rtl/>
        </w:rPr>
      </w:pPr>
      <w:r w:rsidRPr="00853DCC">
        <w:rPr>
          <w:rtl/>
        </w:rPr>
        <w:t>پرسش‌ اساسی</w:t>
      </w:r>
      <w:r w:rsidR="0096733F" w:rsidRPr="00853DCC">
        <w:rPr>
          <w:rtl/>
        </w:rPr>
        <w:t xml:space="preserve"> دربار</w:t>
      </w:r>
      <w:r w:rsidR="0096733F" w:rsidRPr="00853DCC">
        <w:rPr>
          <w:rFonts w:hint="cs"/>
          <w:rtl/>
        </w:rPr>
        <w:t>ۀ</w:t>
      </w:r>
      <w:r w:rsidRPr="00853DCC">
        <w:rPr>
          <w:rtl/>
        </w:rPr>
        <w:t xml:space="preserve"> انقلاب اسلامی بهمن ماه 1357 آن است</w:t>
      </w:r>
      <w:r w:rsidR="0096733F" w:rsidRPr="00853DCC">
        <w:rPr>
          <w:rFonts w:hint="cs"/>
          <w:rtl/>
        </w:rPr>
        <w:t xml:space="preserve"> </w:t>
      </w:r>
      <w:r w:rsidRPr="00853DCC">
        <w:rPr>
          <w:rtl/>
        </w:rPr>
        <w:t>که چرا و چگو</w:t>
      </w:r>
      <w:r w:rsidR="0096733F" w:rsidRPr="00853DCC">
        <w:rPr>
          <w:rtl/>
        </w:rPr>
        <w:t>نه نیروهای مذهبی و روحانی در مو</w:t>
      </w:r>
      <w:r w:rsidRPr="00853DCC">
        <w:rPr>
          <w:rtl/>
        </w:rPr>
        <w:t>قعیت رهبری این نهضت قرار گرفتند؟ مگر نه آن است که از مشروطه به این سو، به</w:t>
      </w:r>
      <w:r w:rsidR="0096733F" w:rsidRPr="00853DCC">
        <w:rPr>
          <w:rtl/>
        </w:rPr>
        <w:t xml:space="preserve"> طور عمده نیروهای سکولار در صحن</w:t>
      </w:r>
      <w:r w:rsidR="0096733F" w:rsidRPr="00853DCC">
        <w:rPr>
          <w:rFonts w:hint="cs"/>
          <w:rtl/>
        </w:rPr>
        <w:t>ۀ</w:t>
      </w:r>
      <w:r w:rsidRPr="00853DCC">
        <w:rPr>
          <w:rtl/>
        </w:rPr>
        <w:t xml:space="preserve"> سیاست ایران فعّال بودند؟ مگر  نه آن است که رضاشاه با تمام قوا به جان مذهب و مذهبی‌ها و سنت‌ها افتاد و اساس مدارس دینی و مساجد و حسینیه‌ها را هدف قرار داد و بیشترین محدودیت را از هر جهت برای روحانیون فراهم کرد؟ مگر نه آن است که روشنفکران به طور  غالب،</w:t>
      </w:r>
      <w:r w:rsidR="00932EA2" w:rsidRPr="00853DCC">
        <w:rPr>
          <w:rFonts w:hint="cs"/>
          <w:rtl/>
        </w:rPr>
        <w:t xml:space="preserve"> </w:t>
      </w:r>
      <w:r w:rsidRPr="00853DCC">
        <w:rPr>
          <w:rtl/>
        </w:rPr>
        <w:t>‌در بیشتر نوشته‌های  خود،‌عامل عقب ماندگی و درماندگی و درجازدن ایران را در رسیدن به مدرنیسم و تجدّد، اندیشه‌های سنّتی و دین و وجود مد</w:t>
      </w:r>
      <w:r w:rsidR="0096733F" w:rsidRPr="00853DCC">
        <w:rPr>
          <w:rtl/>
        </w:rPr>
        <w:t>افعان آن تعریف می‌کردند و با هم</w:t>
      </w:r>
      <w:r w:rsidR="0096733F" w:rsidRPr="00853DCC">
        <w:rPr>
          <w:rFonts w:hint="cs"/>
          <w:rtl/>
        </w:rPr>
        <w:t>ۀ</w:t>
      </w:r>
      <w:r w:rsidRPr="00853DCC">
        <w:rPr>
          <w:rtl/>
        </w:rPr>
        <w:t xml:space="preserve"> توان بر طبل انشقاق میان نسل قدیم و جدید می‌کوفتند؟ مگر نه آن است که بسیاری از ادیبان و شاعران و طنز نویسان معاصر با آفرینش طنزها و اشعار و هزل‌ها و هجوهای خود به جان روحانیت افتاده و دواوین و مجموعه‌های خود را پر از استهزا نسبت به این جماعت و ارزش‌های مهم مذهبی مانند حجاب کردند؟ مگر نه آن است که توده‌ای‌ها و کمونیست‌ها نهایت تلاش خود را از یک سو برای معرفی دین به عنوان افیون توده‌ها به کار گرفتند و کوشیدند تا رهبری جوانان و نسل انقلابی را بر عهده </w:t>
      </w:r>
      <w:r w:rsidR="0096733F" w:rsidRPr="00853DCC">
        <w:rPr>
          <w:rtl/>
        </w:rPr>
        <w:t>بگیرند و تاریخ ایران را از گذشت</w:t>
      </w:r>
      <w:r w:rsidR="0096733F" w:rsidRPr="00853DCC">
        <w:rPr>
          <w:rFonts w:hint="cs"/>
          <w:rtl/>
        </w:rPr>
        <w:t>ۀ</w:t>
      </w:r>
      <w:r w:rsidRPr="00853DCC">
        <w:rPr>
          <w:rtl/>
        </w:rPr>
        <w:t xml:space="preserve"> خود منقطع سازند و </w:t>
      </w:r>
      <w:r w:rsidR="0096733F" w:rsidRPr="00853DCC">
        <w:rPr>
          <w:rtl/>
        </w:rPr>
        <w:t>از سوی دیگر،‌ با تلاش‌های گسترد</w:t>
      </w:r>
      <w:r w:rsidR="0096733F" w:rsidRPr="00853DCC">
        <w:rPr>
          <w:rFonts w:hint="cs"/>
          <w:rtl/>
        </w:rPr>
        <w:t>ۀ</w:t>
      </w:r>
      <w:r w:rsidRPr="00853DCC">
        <w:rPr>
          <w:rtl/>
        </w:rPr>
        <w:t xml:space="preserve"> نظامی و سیاسی و با داشتن پشتوانه‌های گسترده از حمایت خارجی، کوشیدند تا حکومت پهلوی را سرنگون کرده و خود بر مسند حکومت بنشینند؟ و ...</w:t>
      </w:r>
    </w:p>
    <w:p w:rsidR="007B7DCB" w:rsidRPr="00853DCC" w:rsidRDefault="007B7DCB" w:rsidP="001970D5">
      <w:pPr>
        <w:pStyle w:val="a"/>
        <w:rPr>
          <w:rtl/>
        </w:rPr>
      </w:pPr>
      <w:r w:rsidRPr="00853DCC">
        <w:rPr>
          <w:rtl/>
        </w:rPr>
        <w:t>پس چ</w:t>
      </w:r>
      <w:r w:rsidR="0096733F" w:rsidRPr="00853DCC">
        <w:rPr>
          <w:rtl/>
        </w:rPr>
        <w:t>ه شد که در فاصل</w:t>
      </w:r>
      <w:r w:rsidR="0096733F" w:rsidRPr="00853DCC">
        <w:rPr>
          <w:rFonts w:hint="cs"/>
          <w:rtl/>
        </w:rPr>
        <w:t>ۀ</w:t>
      </w:r>
      <w:r w:rsidRPr="00853DCC">
        <w:rPr>
          <w:rtl/>
        </w:rPr>
        <w:t xml:space="preserve"> قیام خرداد 42 تا بهمن 57، روحانیت و مرجعیّت این چنین محبوبیت عمومی یافت و همگان را علیه تجدّد صوری پهلوی برانگیخت و آنان را در مسیری انداخت تا نظام دیکتاتوری نوگرا را سرنگون کنند و رهبری مبارزه را به دست روحانیون انقلابی بسپارند؟</w:t>
      </w:r>
    </w:p>
    <w:p w:rsidR="007B7DCB" w:rsidRPr="00853DCC" w:rsidRDefault="007B7DCB" w:rsidP="0022171D">
      <w:pPr>
        <w:pStyle w:val="a"/>
        <w:rPr>
          <w:rtl/>
        </w:rPr>
      </w:pPr>
      <w:r w:rsidRPr="00853DCC">
        <w:rPr>
          <w:rtl/>
        </w:rPr>
        <w:t xml:space="preserve">به نظر می‌رسد پاسخ تاریخی این پرسش، با مرور بر فعالیت </w:t>
      </w:r>
      <w:r w:rsidR="0096733F" w:rsidRPr="00853DCC">
        <w:rPr>
          <w:rtl/>
        </w:rPr>
        <w:t>فرهنگی ـ سیاسی مذهبی‌ها در فاصل</w:t>
      </w:r>
      <w:r w:rsidR="0096733F" w:rsidRPr="00853DCC">
        <w:rPr>
          <w:rFonts w:hint="cs"/>
          <w:rtl/>
        </w:rPr>
        <w:t>ۀ</w:t>
      </w:r>
      <w:r w:rsidRPr="00853DCC">
        <w:rPr>
          <w:rtl/>
        </w:rPr>
        <w:t xml:space="preserve"> سال‌های پس از شهریور 1320 تا بهمن س</w:t>
      </w:r>
      <w:r w:rsidR="0096733F" w:rsidRPr="00853DCC">
        <w:rPr>
          <w:rtl/>
        </w:rPr>
        <w:t>ال 1357 نهفته باشد. مذهب در دور</w:t>
      </w:r>
      <w:r w:rsidR="0096733F" w:rsidRPr="00853DCC">
        <w:rPr>
          <w:rFonts w:hint="cs"/>
          <w:rtl/>
        </w:rPr>
        <w:t>ۀ</w:t>
      </w:r>
      <w:r w:rsidRPr="00853DCC">
        <w:rPr>
          <w:rtl/>
        </w:rPr>
        <w:t xml:space="preserve"> رضاخان تحت فشار بود. اما هیچ گاه از قلوب مردم ایران حذف نشد و نتیجه آن </w:t>
      </w:r>
      <w:r w:rsidRPr="00853DCC">
        <w:rPr>
          <w:rtl/>
        </w:rPr>
        <w:lastRenderedPageBreak/>
        <w:t>شد که پس از رفتن یا به عبارت بهتر، بردن وی از ایران، مذهبی‌ها بار دیگر فعال شدند و از نو به تأسیس نهادهای مذهبی همت گماشتند. این فعالیت‌ها تا آن جا پیش رفت و تحول یافت که توانست انقلاب اسلامی 57 را پدید آورد.</w:t>
      </w:r>
    </w:p>
    <w:p w:rsidR="007B7DCB" w:rsidRPr="00853DCC" w:rsidRDefault="007B7DCB" w:rsidP="001970D5">
      <w:pPr>
        <w:pStyle w:val="a"/>
        <w:rPr>
          <w:rtl/>
        </w:rPr>
      </w:pPr>
      <w:r w:rsidRPr="00853DCC">
        <w:rPr>
          <w:rtl/>
        </w:rPr>
        <w:t>این در حالی است که در ظاهر چنان می‌نمود که روحانیت و به طور کلی مذهبی‌ها هیچ خطری برای حکومت نیستند. در سال 55 و اوائل سال 56 به خصوص پس از آن که سالیوان سفیر جدید امریکا به ایران آمد، خطر نیروهای مذهبی را به شاه گوشزد کرد، اما شاه آن را غیر واقعی خواند و تنها کمونیست‌ها یا مارکسیست‌های اسلامی را مهم شمرد. ع</w:t>
      </w:r>
      <w:r w:rsidR="0096733F" w:rsidRPr="00853DCC">
        <w:rPr>
          <w:rFonts w:hint="cs"/>
          <w:rtl/>
        </w:rPr>
        <w:t>َ</w:t>
      </w:r>
      <w:r w:rsidR="0096733F" w:rsidRPr="00853DCC">
        <w:rPr>
          <w:rtl/>
        </w:rPr>
        <w:t>لم به شاه گفت که خ</w:t>
      </w:r>
      <w:r w:rsidRPr="00853DCC">
        <w:rPr>
          <w:rtl/>
        </w:rPr>
        <w:t>ودش جواب سالیوان را خواهد داد و به او خواهد گفت که از مشتی آخوند شپشو کاری ساخته نیست.</w:t>
      </w:r>
      <w:r w:rsidRPr="00853DCC">
        <w:rPr>
          <w:rStyle w:val="FootnoteReference"/>
          <w:rtl/>
        </w:rPr>
        <w:footnoteReference w:id="1"/>
      </w:r>
      <w:r w:rsidRPr="00853DCC">
        <w:rPr>
          <w:rtl/>
        </w:rPr>
        <w:t xml:space="preserve"> شاه هم، همین عقیده را داشت و در پاسخ درخواست آیت‌الله خویی که از ا</w:t>
      </w:r>
      <w:r w:rsidR="00032E59" w:rsidRPr="00853DCC">
        <w:rPr>
          <w:rtl/>
        </w:rPr>
        <w:t>و خواسته بود تلاشی برای حفظ حوز</w:t>
      </w:r>
      <w:r w:rsidR="00032E59" w:rsidRPr="00853DCC">
        <w:rPr>
          <w:rFonts w:hint="cs"/>
          <w:rtl/>
        </w:rPr>
        <w:t>ۀ</w:t>
      </w:r>
      <w:r w:rsidRPr="00853DCC">
        <w:rPr>
          <w:rtl/>
        </w:rPr>
        <w:t xml:space="preserve"> نجف کند، گفته بود که اصولا بساط آخوند در همه جای دنیا رو به اضمحلال است.</w:t>
      </w:r>
      <w:r w:rsidRPr="00853DCC">
        <w:rPr>
          <w:rStyle w:val="FootnoteReference"/>
          <w:rtl/>
        </w:rPr>
        <w:footnoteReference w:id="2"/>
      </w:r>
    </w:p>
    <w:p w:rsidR="007B7DCB" w:rsidRPr="00853DCC" w:rsidRDefault="007B7DCB" w:rsidP="001970D5">
      <w:pPr>
        <w:pStyle w:val="a"/>
        <w:rPr>
          <w:rtl/>
        </w:rPr>
      </w:pPr>
      <w:r w:rsidRPr="00853DCC">
        <w:rPr>
          <w:rtl/>
        </w:rPr>
        <w:t>نوشت</w:t>
      </w:r>
      <w:r w:rsidR="00AD1B40" w:rsidRPr="00853DCC">
        <w:rPr>
          <w:rtl/>
        </w:rPr>
        <w:t>ۀ</w:t>
      </w:r>
      <w:r w:rsidRPr="00853DCC">
        <w:rPr>
          <w:rtl/>
        </w:rPr>
        <w:t xml:space="preserve"> حاضر، گزارش کوتاهی است که از چگونگی رشد و برآمدن جریان‌های مذهبی ـ سیاسی در روزهای پس از شهریور 1320 (زمان تبعید رضاشاه) تا پیروزی انقلاب اسلامی دوره‌ای که روحانیون و متدینین، </w:t>
      </w:r>
      <w:r w:rsidR="00032E59" w:rsidRPr="00853DCC">
        <w:rPr>
          <w:rtl/>
        </w:rPr>
        <w:t>و گروه‌هایی که به نوعی در اندیش</w:t>
      </w:r>
      <w:r w:rsidR="00032E59" w:rsidRPr="00853DCC">
        <w:rPr>
          <w:rFonts w:hint="cs"/>
          <w:rtl/>
        </w:rPr>
        <w:t>ۀ</w:t>
      </w:r>
      <w:r w:rsidRPr="00853DCC">
        <w:rPr>
          <w:rtl/>
        </w:rPr>
        <w:t xml:space="preserve"> احیای دین یا هماهنگ ساختن آن با دنیای جدید بودند، کوشیدند تا با اقدام به نوعی خا</w:t>
      </w:r>
      <w:r w:rsidR="00032E59" w:rsidRPr="00853DCC">
        <w:rPr>
          <w:rtl/>
        </w:rPr>
        <w:t>نه تکانی، دین را که در تمام دور</w:t>
      </w:r>
      <w:r w:rsidR="00032E59" w:rsidRPr="00853DCC">
        <w:rPr>
          <w:rFonts w:hint="cs"/>
          <w:rtl/>
        </w:rPr>
        <w:t>ۀ</w:t>
      </w:r>
      <w:r w:rsidRPr="00853DCC">
        <w:rPr>
          <w:rtl/>
        </w:rPr>
        <w:t xml:space="preserve"> رضاخان گرفتار انزوا شده بود، احیا کنند، آن را در پیوند بیشتری  با</w:t>
      </w:r>
      <w:r w:rsidR="00032E59" w:rsidRPr="00853DCC">
        <w:rPr>
          <w:rtl/>
        </w:rPr>
        <w:t xml:space="preserve"> جامعه و سیاست قرار دهند و تجرب</w:t>
      </w:r>
      <w:r w:rsidR="00032E59" w:rsidRPr="00853DCC">
        <w:rPr>
          <w:rFonts w:hint="cs"/>
          <w:rtl/>
        </w:rPr>
        <w:t>ۀ</w:t>
      </w:r>
      <w:r w:rsidRPr="00853DCC">
        <w:rPr>
          <w:rtl/>
        </w:rPr>
        <w:t xml:space="preserve"> جدیدی را</w:t>
      </w:r>
      <w:r w:rsidR="00032E59" w:rsidRPr="00853DCC">
        <w:rPr>
          <w:rFonts w:hint="cs"/>
          <w:rtl/>
        </w:rPr>
        <w:t xml:space="preserve"> </w:t>
      </w:r>
      <w:r w:rsidRPr="00853DCC">
        <w:rPr>
          <w:rtl/>
        </w:rPr>
        <w:t>در رویارویی</w:t>
      </w:r>
      <w:r w:rsidR="00032E59" w:rsidRPr="00853DCC">
        <w:rPr>
          <w:rtl/>
        </w:rPr>
        <w:t xml:space="preserve"> با دنیای نو عملی سازند؛ تجربه‌</w:t>
      </w:r>
      <w:r w:rsidR="00032E59" w:rsidRPr="00853DCC">
        <w:rPr>
          <w:rFonts w:hint="cs"/>
          <w:rtl/>
        </w:rPr>
        <w:t>ا</w:t>
      </w:r>
      <w:r w:rsidRPr="00853DCC">
        <w:rPr>
          <w:rtl/>
        </w:rPr>
        <w:t>ی که در نهایت، به تأسیس جمهوری اسلامی ایران منجر گشت.</w:t>
      </w:r>
    </w:p>
    <w:p w:rsidR="007B7DCB" w:rsidRPr="00853DCC" w:rsidRDefault="007B7DCB" w:rsidP="001970D5">
      <w:pPr>
        <w:pStyle w:val="a"/>
        <w:rPr>
          <w:rtl/>
        </w:rPr>
      </w:pPr>
      <w:r w:rsidRPr="00853DCC">
        <w:rPr>
          <w:rtl/>
        </w:rPr>
        <w:t>به طور معمول این تلاش‌ها، در دو بخش قابل بررسی است: نخست، تلاش تشکل‌های منظّم اعمّ از گروه‌‌ها، احزاب، انجمن‌ها، سازمان‌ها و غیره است که با نوعی مرکزگرایی، شماری افراد را در عضویت خود درآورده و با اندیشه و اس</w:t>
      </w:r>
      <w:r w:rsidR="00032E59" w:rsidRPr="00853DCC">
        <w:rPr>
          <w:rtl/>
        </w:rPr>
        <w:t>تراتژی و تاکتیک‌های مخصوص به خو</w:t>
      </w:r>
      <w:r w:rsidRPr="00853DCC">
        <w:rPr>
          <w:rtl/>
        </w:rPr>
        <w:t xml:space="preserve">د، در </w:t>
      </w:r>
      <w:r w:rsidR="00032E59" w:rsidRPr="00853DCC">
        <w:rPr>
          <w:rtl/>
        </w:rPr>
        <w:t>پهن</w:t>
      </w:r>
      <w:r w:rsidR="00032E59" w:rsidRPr="00853DCC">
        <w:rPr>
          <w:rFonts w:hint="cs"/>
          <w:rtl/>
        </w:rPr>
        <w:t>ۀ</w:t>
      </w:r>
      <w:r w:rsidRPr="00853DCC">
        <w:rPr>
          <w:rtl/>
        </w:rPr>
        <w:t xml:space="preserve"> جامعه ایرانی به فعالیت پرداختند. دوم، تلاش جریان‌های فکری که طیفی از نیروهای اجتماعی را تحت  تأثیر قرار دادند و با ایجاد موج‌های فکری، آنان </w:t>
      </w:r>
      <w:r w:rsidR="00032E59" w:rsidRPr="00853DCC">
        <w:rPr>
          <w:rtl/>
        </w:rPr>
        <w:t>را به سمت و سوی خاصی هدایت کردن</w:t>
      </w:r>
      <w:r w:rsidRPr="00853DCC">
        <w:rPr>
          <w:rtl/>
        </w:rPr>
        <w:t>د. انتخاب عنوان کتاب‌«جریان‌ها و سازمان‌های مذهبی ـ سیاسی» به نوعی بیانگر جهت‌گیری کتاب در ب</w:t>
      </w:r>
      <w:r w:rsidR="00032E59" w:rsidRPr="00853DCC">
        <w:rPr>
          <w:rtl/>
        </w:rPr>
        <w:t>ررسی هر دو بخش است. طبعا در این</w:t>
      </w:r>
      <w:r w:rsidR="00032E59" w:rsidRPr="00853DCC">
        <w:rPr>
          <w:rFonts w:hint="cs"/>
          <w:rtl/>
        </w:rPr>
        <w:t>‌</w:t>
      </w:r>
      <w:r w:rsidRPr="00853DCC">
        <w:rPr>
          <w:rtl/>
        </w:rPr>
        <w:t>جا سازمان به معنای گروه‌های منظم اعمّ از سازمان‌ به معنای خاص آن، حزب و یا هیئت‌های مذهبی به کار رفته است.</w:t>
      </w:r>
    </w:p>
    <w:p w:rsidR="007B7DCB" w:rsidRPr="00853DCC" w:rsidRDefault="007B7DCB" w:rsidP="001970D5">
      <w:pPr>
        <w:pStyle w:val="a"/>
        <w:rPr>
          <w:rtl/>
        </w:rPr>
      </w:pPr>
      <w:r w:rsidRPr="00853DCC">
        <w:rPr>
          <w:rtl/>
        </w:rPr>
        <w:lastRenderedPageBreak/>
        <w:t xml:space="preserve">شناخت این که چرا </w:t>
      </w:r>
      <w:r w:rsidR="00032E59" w:rsidRPr="00853DCC">
        <w:rPr>
          <w:rtl/>
        </w:rPr>
        <w:t>رهبری نهضت به دست روحانیت افتاد</w:t>
      </w:r>
      <w:r w:rsidR="00032E59" w:rsidRPr="00853DCC">
        <w:rPr>
          <w:rFonts w:hint="cs"/>
          <w:rtl/>
        </w:rPr>
        <w:t>،</w:t>
      </w:r>
      <w:r w:rsidRPr="00853DCC">
        <w:rPr>
          <w:rtl/>
        </w:rPr>
        <w:t xml:space="preserve"> تنها بخشی از سبب تألیف این اثر است. انگیز</w:t>
      </w:r>
      <w:r w:rsidR="00032E59" w:rsidRPr="00853DCC">
        <w:rPr>
          <w:rFonts w:hint="cs"/>
          <w:rtl/>
        </w:rPr>
        <w:t>ۀ</w:t>
      </w:r>
      <w:r w:rsidRPr="00853DCC">
        <w:rPr>
          <w:rtl/>
        </w:rPr>
        <w:t xml:space="preserve"> دیگر ما آن است که بدانیم سازمان‌ها و جریان‌های مذهبی که پس از حذف استب</w:t>
      </w:r>
      <w:r w:rsidR="00032E59" w:rsidRPr="00853DCC">
        <w:rPr>
          <w:rtl/>
        </w:rPr>
        <w:t>داد رضاخانی و پایان هجوم وحشیان</w:t>
      </w:r>
      <w:r w:rsidR="00032E59" w:rsidRPr="00853DCC">
        <w:rPr>
          <w:rFonts w:hint="cs"/>
          <w:rtl/>
        </w:rPr>
        <w:t>ۀ</w:t>
      </w:r>
      <w:r w:rsidRPr="00853DCC">
        <w:rPr>
          <w:rtl/>
        </w:rPr>
        <w:t xml:space="preserve"> آن دولت بر ضد مظاهر دینی پدید آمدند و در حوزه‌های علمیه، دانشگاه‌ها، بازار، دبیرستان‌ها، مساجد، حسینیه‌ها و دیگر محافل مذهبی حرکتش</w:t>
      </w:r>
      <w:r w:rsidR="00032E59" w:rsidRPr="00853DCC">
        <w:rPr>
          <w:rtl/>
        </w:rPr>
        <w:t>ان را نفوذ و توسعه دادند، دربار</w:t>
      </w:r>
      <w:r w:rsidR="00032E59" w:rsidRPr="00853DCC">
        <w:rPr>
          <w:rFonts w:hint="cs"/>
          <w:rtl/>
        </w:rPr>
        <w:t>ۀ</w:t>
      </w:r>
      <w:r w:rsidRPr="00853DCC">
        <w:rPr>
          <w:rtl/>
        </w:rPr>
        <w:t xml:space="preserve"> دین و سیاست چگونه می‌اندیشیدند؟</w:t>
      </w:r>
    </w:p>
    <w:p w:rsidR="007B7DCB" w:rsidRPr="00853DCC" w:rsidRDefault="00032E59" w:rsidP="001970D5">
      <w:pPr>
        <w:pStyle w:val="a"/>
        <w:rPr>
          <w:rtl/>
        </w:rPr>
      </w:pPr>
      <w:r w:rsidRPr="00853DCC">
        <w:rPr>
          <w:rtl/>
        </w:rPr>
        <w:t>به طور کلی چند نکت</w:t>
      </w:r>
      <w:r w:rsidRPr="00853DCC">
        <w:rPr>
          <w:rFonts w:hint="cs"/>
          <w:rtl/>
        </w:rPr>
        <w:t>ۀ</w:t>
      </w:r>
      <w:r w:rsidR="007B7DCB" w:rsidRPr="00853DCC">
        <w:rPr>
          <w:rtl/>
        </w:rPr>
        <w:t xml:space="preserve"> مهم در این بخش مورد نظر است:</w:t>
      </w:r>
    </w:p>
    <w:p w:rsidR="007B7DCB" w:rsidRPr="00853DCC" w:rsidRDefault="007B7DCB" w:rsidP="001970D5">
      <w:pPr>
        <w:pStyle w:val="a"/>
        <w:rPr>
          <w:rtl/>
        </w:rPr>
      </w:pPr>
      <w:r w:rsidRPr="00853DCC">
        <w:rPr>
          <w:rtl/>
        </w:rPr>
        <w:t>نخست: شناخت افکار دینی بانیان و مؤسسان این تشکل‌ها و این که آنان دین را چگونه و از چه طریقی شناخته بودند و چه تصوری از آن داشتند.</w:t>
      </w:r>
    </w:p>
    <w:p w:rsidR="007B7DCB" w:rsidRPr="00853DCC" w:rsidRDefault="007B7DCB" w:rsidP="001970D5">
      <w:pPr>
        <w:pStyle w:val="a"/>
        <w:rPr>
          <w:rtl/>
        </w:rPr>
      </w:pPr>
      <w:r w:rsidRPr="00853DCC">
        <w:rPr>
          <w:rtl/>
        </w:rPr>
        <w:t>دوم: ارتباط، پیوند و دیدگاه آنان نسبت به روحان</w:t>
      </w:r>
      <w:r w:rsidR="00032E59" w:rsidRPr="00853DCC">
        <w:rPr>
          <w:rtl/>
        </w:rPr>
        <w:t>یت و مرجعیت، به عنوان جامعه‌</w:t>
      </w:r>
      <w:r w:rsidR="00032E59" w:rsidRPr="00853DCC">
        <w:rPr>
          <w:rFonts w:hint="cs"/>
          <w:rtl/>
        </w:rPr>
        <w:t>ا</w:t>
      </w:r>
      <w:r w:rsidRPr="00853DCC">
        <w:rPr>
          <w:rtl/>
        </w:rPr>
        <w:t>ی که رسالت حفظ دین و شعائر دینی را بر عهده داشته و دارند، شناخت این که آیا این تشکّل‌ها دین شناسی مستقلی از روحانی</w:t>
      </w:r>
      <w:r w:rsidR="00032E59" w:rsidRPr="00853DCC">
        <w:rPr>
          <w:rtl/>
        </w:rPr>
        <w:t>ت داشتند یا آن که در فضای اندیش</w:t>
      </w:r>
      <w:r w:rsidR="00032E59" w:rsidRPr="00853DCC">
        <w:rPr>
          <w:rFonts w:hint="cs"/>
          <w:rtl/>
        </w:rPr>
        <w:t>ۀ</w:t>
      </w:r>
      <w:r w:rsidRPr="00853DCC">
        <w:rPr>
          <w:rtl/>
        </w:rPr>
        <w:t xml:space="preserve"> دینی رسمی و سنتی روحانیت حرکت می‌</w:t>
      </w:r>
      <w:r w:rsidR="00032E59" w:rsidRPr="00853DCC">
        <w:rPr>
          <w:rtl/>
        </w:rPr>
        <w:t>کردند. همچنین نگرش اصلاح گرایان</w:t>
      </w:r>
      <w:r w:rsidR="00032E59" w:rsidRPr="00853DCC">
        <w:rPr>
          <w:rFonts w:hint="cs"/>
          <w:rtl/>
        </w:rPr>
        <w:t>ۀ</w:t>
      </w:r>
      <w:r w:rsidRPr="00853DCC">
        <w:rPr>
          <w:rtl/>
        </w:rPr>
        <w:t xml:space="preserve"> آنان به دین و مذهب و تعر</w:t>
      </w:r>
      <w:r w:rsidR="00032E59" w:rsidRPr="00853DCC">
        <w:rPr>
          <w:rFonts w:hint="cs"/>
          <w:rtl/>
        </w:rPr>
        <w:t>ی</w:t>
      </w:r>
      <w:r w:rsidRPr="00853DCC">
        <w:rPr>
          <w:rtl/>
        </w:rPr>
        <w:t>ف حدود این اصلاح‌گری، بر چه پایه و معیاری استوار بوده است.</w:t>
      </w:r>
    </w:p>
    <w:p w:rsidR="007B7DCB" w:rsidRPr="00853DCC" w:rsidRDefault="007B7DCB" w:rsidP="001970D5">
      <w:pPr>
        <w:pStyle w:val="a"/>
        <w:rPr>
          <w:rtl/>
        </w:rPr>
      </w:pPr>
      <w:r w:rsidRPr="00853DCC">
        <w:rPr>
          <w:rtl/>
        </w:rPr>
        <w:t xml:space="preserve">سوم: اعتقاد رهبران </w:t>
      </w:r>
      <w:r w:rsidR="00032E59" w:rsidRPr="00853DCC">
        <w:rPr>
          <w:rtl/>
        </w:rPr>
        <w:t>این تشکّل‌ها نسبت به حدود مداخل</w:t>
      </w:r>
      <w:r w:rsidR="00032E59" w:rsidRPr="00853DCC">
        <w:rPr>
          <w:rFonts w:hint="cs"/>
          <w:rtl/>
        </w:rPr>
        <w:t>ۀ</w:t>
      </w:r>
      <w:r w:rsidRPr="00853DCC">
        <w:rPr>
          <w:rtl/>
        </w:rPr>
        <w:t xml:space="preserve"> دین در سیاست، به تعبیری سیاسی شد</w:t>
      </w:r>
      <w:r w:rsidR="00032E59" w:rsidRPr="00853DCC">
        <w:rPr>
          <w:rtl/>
        </w:rPr>
        <w:t>ن مذهب و طرح آن به عنوان یک اید</w:t>
      </w:r>
      <w:r w:rsidR="00032E59" w:rsidRPr="00853DCC">
        <w:rPr>
          <w:rFonts w:hint="cs"/>
          <w:rtl/>
        </w:rPr>
        <w:t>ۀ</w:t>
      </w:r>
      <w:r w:rsidRPr="00853DCC">
        <w:rPr>
          <w:rtl/>
        </w:rPr>
        <w:t xml:space="preserve"> انقلابی و سیا</w:t>
      </w:r>
      <w:r w:rsidR="00032E59" w:rsidRPr="00853DCC">
        <w:rPr>
          <w:rtl/>
        </w:rPr>
        <w:t>سی تا چه اندازه و بیشتر از ناحی</w:t>
      </w:r>
      <w:r w:rsidR="00032E59" w:rsidRPr="00853DCC">
        <w:rPr>
          <w:rFonts w:hint="cs"/>
          <w:rtl/>
        </w:rPr>
        <w:t>ۀ</w:t>
      </w:r>
      <w:r w:rsidRPr="00853DCC">
        <w:rPr>
          <w:rtl/>
        </w:rPr>
        <w:t xml:space="preserve"> چه گروه‌ها یا کسانی بوده است؟</w:t>
      </w:r>
    </w:p>
    <w:p w:rsidR="007B7DCB" w:rsidRPr="00853DCC" w:rsidRDefault="007B7DCB" w:rsidP="001970D5">
      <w:pPr>
        <w:pStyle w:val="a"/>
        <w:rPr>
          <w:rtl/>
        </w:rPr>
      </w:pPr>
      <w:r w:rsidRPr="00853DCC">
        <w:rPr>
          <w:rtl/>
        </w:rPr>
        <w:t>چهارم: شناخت اهداف این تشکل‌ها و سازمان‌‌ها و این که هدفشان احیای دین و مذهب بوده است یا اصلاح وضعیّت سیاسی ـ اجتماعی مردم؟ طبعا هر سازمان‌ و گروهی برای تحقق اهداف خاصی شکل گرفته است که می‌بایست در مقام تئوری و عمل دیدگاه آن تشکّل، روشن شود.</w:t>
      </w:r>
    </w:p>
    <w:p w:rsidR="007B7DCB" w:rsidRPr="00853DCC" w:rsidRDefault="007B7DCB" w:rsidP="001970D5">
      <w:pPr>
        <w:pStyle w:val="a"/>
        <w:rPr>
          <w:rtl/>
        </w:rPr>
      </w:pPr>
      <w:r w:rsidRPr="00853DCC">
        <w:rPr>
          <w:rtl/>
        </w:rPr>
        <w:t>به هر روی، سرگذشت این تشکل‌ها، چگونگی تفسیر آنان از دین و مهم‌تر از همه، روی</w:t>
      </w:r>
      <w:r w:rsidR="00032E59" w:rsidRPr="00853DCC">
        <w:rPr>
          <w:rtl/>
        </w:rPr>
        <w:t>ارویی آنان با اندیشه‌های نو، اع</w:t>
      </w:r>
      <w:r w:rsidRPr="00853DCC">
        <w:rPr>
          <w:rtl/>
        </w:rPr>
        <w:t>م از چپ و راست، آن هم در جهت غربی کردن و نو کردن دین، سرگذشت جالبی است که می‌ ‌تواند برای روزگار ما سودمند و عبرت‌آفرین باشد. ما برای شناخت بهتر موقعیت خویش، لازم است تا این تا</w:t>
      </w:r>
      <w:r w:rsidR="00032E59" w:rsidRPr="00853DCC">
        <w:rPr>
          <w:rtl/>
        </w:rPr>
        <w:t>ریخچه را به دقت مرور کنیم؛ تجرب</w:t>
      </w:r>
      <w:r w:rsidR="00032E59" w:rsidRPr="00853DCC">
        <w:rPr>
          <w:rFonts w:hint="cs"/>
          <w:rtl/>
        </w:rPr>
        <w:t>ۀ</w:t>
      </w:r>
      <w:r w:rsidRPr="00853DCC">
        <w:rPr>
          <w:rtl/>
        </w:rPr>
        <w:t xml:space="preserve"> روزهایی که نخستین سازمان‌ها و احزاب مذهبی متأثر از اندیشه‌های سوسیالیستی فعالیت خویش را آغاز کردند، زمانی که برخی از تشکل‌های مذهبی بی‌ریشه، در دامن اندیشه‌های مارکسیستی فرو غلطیدند و دورانی که سازمان‌ مجاهدین به عنوان یک سازمان م</w:t>
      </w:r>
      <w:r w:rsidR="00D01ACE" w:rsidRPr="00853DCC">
        <w:rPr>
          <w:rtl/>
        </w:rPr>
        <w:t>ذهبی، یک باره ایدئولوژی مارکسیسم ـ لنینیسم را پذیرف</w:t>
      </w:r>
      <w:r w:rsidRPr="00853DCC">
        <w:rPr>
          <w:rtl/>
        </w:rPr>
        <w:t>ت و مرتد شد؛ و همین طور زمانی که اندیشه‌های اسلامی با اندیشه‌های اجتماعی غر</w:t>
      </w:r>
      <w:r w:rsidR="00D01ACE" w:rsidRPr="00853DCC">
        <w:rPr>
          <w:rtl/>
        </w:rPr>
        <w:t xml:space="preserve">ب گره خورد و </w:t>
      </w:r>
      <w:r w:rsidR="00D01ACE" w:rsidRPr="00853DCC">
        <w:rPr>
          <w:rtl/>
        </w:rPr>
        <w:lastRenderedPageBreak/>
        <w:t>تلاش شد تا از زاوی</w:t>
      </w:r>
      <w:r w:rsidR="00D01ACE" w:rsidRPr="00853DCC">
        <w:rPr>
          <w:rFonts w:hint="cs"/>
          <w:rtl/>
        </w:rPr>
        <w:t>ۀ</w:t>
      </w:r>
      <w:r w:rsidRPr="00853DCC">
        <w:rPr>
          <w:rtl/>
        </w:rPr>
        <w:t xml:space="preserve"> علوم اجتماعی جدید، دین تفسیر شود؛ حرکتی که تا به امروز ادامه یافته است.</w:t>
      </w:r>
    </w:p>
    <w:p w:rsidR="007B7DCB" w:rsidRPr="00853DCC" w:rsidRDefault="007B7DCB" w:rsidP="001970D5">
      <w:pPr>
        <w:pStyle w:val="a"/>
        <w:rPr>
          <w:rtl/>
        </w:rPr>
      </w:pPr>
      <w:r w:rsidRPr="00853DCC">
        <w:rPr>
          <w:rtl/>
        </w:rPr>
        <w:t>در این نوشته، از شمار قابل ملاحظ</w:t>
      </w:r>
      <w:r w:rsidR="00D01ACE" w:rsidRPr="00853DCC">
        <w:rPr>
          <w:rtl/>
        </w:rPr>
        <w:t>ه‌ای منبع مکتوب استفاده شده است</w:t>
      </w:r>
      <w:r w:rsidRPr="00853DCC">
        <w:rPr>
          <w:rtl/>
        </w:rPr>
        <w:t>. طبعا</w:t>
      </w:r>
      <w:r w:rsidR="00D01ACE" w:rsidRPr="00853DCC">
        <w:rPr>
          <w:rFonts w:hint="cs"/>
          <w:rtl/>
        </w:rPr>
        <w:t>ً</w:t>
      </w:r>
      <w:r w:rsidRPr="00853DCC">
        <w:rPr>
          <w:rtl/>
        </w:rPr>
        <w:t xml:space="preserve"> دسترسی به اسناد موجود در مراکز مختلف، در مقدورات نویسنده نبوده و در این زمینه تنها از متون چاپی  و به ویژه اسنادی که این اواخر در حجم گسترده‌ای عرضه شده، استفاده شده است. اما در بخش شفاهی، موارد فراوانی وجود دارد که با برقراری تماس با برخی از اشخاص، اطلاعاتی گرفته شده و در متن یا پاورقی به آنها اشاره شده است.</w:t>
      </w:r>
    </w:p>
    <w:p w:rsidR="007B7DCB" w:rsidRPr="00853DCC" w:rsidRDefault="00D01ACE" w:rsidP="001970D5">
      <w:pPr>
        <w:pStyle w:val="a"/>
        <w:rPr>
          <w:rtl/>
        </w:rPr>
      </w:pPr>
      <w:r w:rsidRPr="00853DCC">
        <w:rPr>
          <w:rtl/>
        </w:rPr>
        <w:t>بی‌تردید، کتابچ</w:t>
      </w:r>
      <w:r w:rsidRPr="00853DCC">
        <w:rPr>
          <w:rFonts w:hint="cs"/>
          <w:rtl/>
        </w:rPr>
        <w:t>ۀ</w:t>
      </w:r>
      <w:r w:rsidR="007B7DCB" w:rsidRPr="00853DCC">
        <w:rPr>
          <w:rtl/>
        </w:rPr>
        <w:t xml:space="preserve"> حاضر، قطره</w:t>
      </w:r>
      <w:r w:rsidRPr="00853DCC">
        <w:rPr>
          <w:rtl/>
        </w:rPr>
        <w:t>‌‌ای است از دریای تکاپوهای مذهب</w:t>
      </w:r>
      <w:r w:rsidRPr="00853DCC">
        <w:rPr>
          <w:rFonts w:hint="cs"/>
          <w:rtl/>
        </w:rPr>
        <w:t>ی</w:t>
      </w:r>
      <w:r w:rsidR="007B7DCB" w:rsidRPr="00853DCC">
        <w:rPr>
          <w:rtl/>
        </w:rPr>
        <w:t xml:space="preserve"> نسلی که با هدف ن</w:t>
      </w:r>
      <w:r w:rsidR="000A71BE" w:rsidRPr="00853DCC">
        <w:rPr>
          <w:rtl/>
        </w:rPr>
        <w:t>جات اسلام کوشش کرده و هدفش زاوی</w:t>
      </w:r>
      <w:r w:rsidR="000A71BE" w:rsidRPr="00853DCC">
        <w:rPr>
          <w:rFonts w:hint="cs"/>
          <w:rtl/>
        </w:rPr>
        <w:t>ۀ</w:t>
      </w:r>
      <w:r w:rsidR="007B7DCB" w:rsidRPr="00853DCC">
        <w:rPr>
          <w:rtl/>
        </w:rPr>
        <w:t xml:space="preserve"> عریضی را از رها ساختن دین از تحجّر و خالص کردن اسلام از انحراف و خرافه، تا فرو غلطاندن آن در گرداب غربی شدن و بدعت گرایی در بر گرفته است. تکاپوی</w:t>
      </w:r>
      <w:r w:rsidR="000A71BE" w:rsidRPr="00853DCC">
        <w:rPr>
          <w:rFonts w:hint="cs"/>
          <w:rtl/>
        </w:rPr>
        <w:t>ی</w:t>
      </w:r>
      <w:r w:rsidR="007B7DCB" w:rsidRPr="00853DCC">
        <w:rPr>
          <w:rtl/>
        </w:rPr>
        <w:t xml:space="preserve"> که هنوز آثار و تبعاتش به وضوح آشکار نشده است.این که روحانیت توانسته است این حرکت را به خوبی راهبری کند و به سرانجامی درخ</w:t>
      </w:r>
      <w:r w:rsidR="000A71BE" w:rsidRPr="00853DCC">
        <w:rPr>
          <w:rFonts w:hint="cs"/>
          <w:rtl/>
        </w:rPr>
        <w:t>و</w:t>
      </w:r>
      <w:r w:rsidR="007B7DCB" w:rsidRPr="00853DCC">
        <w:rPr>
          <w:rtl/>
        </w:rPr>
        <w:t>ر برساند، پرسشی است که مربوط</w:t>
      </w:r>
      <w:r w:rsidR="000A71BE" w:rsidRPr="00853DCC">
        <w:rPr>
          <w:rtl/>
        </w:rPr>
        <w:t xml:space="preserve"> به پس از انقلاب و تاریخ سی سال</w:t>
      </w:r>
      <w:r w:rsidR="000A71BE" w:rsidRPr="00853DCC">
        <w:rPr>
          <w:rFonts w:hint="cs"/>
          <w:rtl/>
        </w:rPr>
        <w:t>ۀ</w:t>
      </w:r>
      <w:r w:rsidR="007B7DCB" w:rsidRPr="00853DCC">
        <w:rPr>
          <w:rtl/>
        </w:rPr>
        <w:t xml:space="preserve"> بعدی است و پاسخ آن در متن رویدادهای این دوره، و تحولاتی است که رخ داده و خواهد داد.</w:t>
      </w:r>
    </w:p>
    <w:p w:rsidR="007B7DCB" w:rsidRPr="00853DCC" w:rsidRDefault="007B7DCB" w:rsidP="001970D5">
      <w:pPr>
        <w:pStyle w:val="a"/>
        <w:rPr>
          <w:rtl/>
        </w:rPr>
      </w:pPr>
      <w:r w:rsidRPr="00853DCC">
        <w:rPr>
          <w:rtl/>
        </w:rPr>
        <w:t>رویکرد اصلی ما در این نوشتار، رویکردی تاریخی ـ فرهنگی خواهد بود نه جامعه شن</w:t>
      </w:r>
      <w:r w:rsidR="000A71BE" w:rsidRPr="00853DCC">
        <w:rPr>
          <w:rtl/>
        </w:rPr>
        <w:t>اختی. در واقع، دستمایه‌های اولی</w:t>
      </w:r>
      <w:r w:rsidR="000A71BE" w:rsidRPr="00853DCC">
        <w:rPr>
          <w:rFonts w:hint="cs"/>
          <w:rtl/>
        </w:rPr>
        <w:t>ۀ</w:t>
      </w:r>
      <w:r w:rsidRPr="00853DCC">
        <w:rPr>
          <w:rtl/>
        </w:rPr>
        <w:t xml:space="preserve"> مؤلف، صرفا</w:t>
      </w:r>
      <w:r w:rsidR="000A71BE" w:rsidRPr="00853DCC">
        <w:rPr>
          <w:rFonts w:hint="cs"/>
          <w:rtl/>
        </w:rPr>
        <w:t>ً</w:t>
      </w:r>
      <w:r w:rsidRPr="00853DCC">
        <w:rPr>
          <w:rtl/>
        </w:rPr>
        <w:t xml:space="preserve"> تاریخی است و تلاش می‌کند</w:t>
      </w:r>
      <w:r w:rsidR="000A71BE" w:rsidRPr="00853DCC">
        <w:rPr>
          <w:rtl/>
        </w:rPr>
        <w:t xml:space="preserve"> تا براساس داده‌های تاریخی زمین</w:t>
      </w:r>
      <w:r w:rsidR="000A71BE" w:rsidRPr="00853DCC">
        <w:rPr>
          <w:rFonts w:hint="cs"/>
          <w:rtl/>
        </w:rPr>
        <w:t>ۀ</w:t>
      </w:r>
      <w:r w:rsidR="000A71BE" w:rsidRPr="00853DCC">
        <w:rPr>
          <w:rtl/>
        </w:rPr>
        <w:t xml:space="preserve"> توسع</w:t>
      </w:r>
      <w:r w:rsidR="000A71BE" w:rsidRPr="00853DCC">
        <w:rPr>
          <w:rFonts w:hint="cs"/>
          <w:rtl/>
        </w:rPr>
        <w:t>ۀ</w:t>
      </w:r>
      <w:r w:rsidR="000A71BE" w:rsidRPr="00853DCC">
        <w:rPr>
          <w:rtl/>
        </w:rPr>
        <w:t xml:space="preserve"> فعالیت‌های مذهبی و غلب</w:t>
      </w:r>
      <w:r w:rsidR="000A71BE" w:rsidRPr="00853DCC">
        <w:rPr>
          <w:rFonts w:hint="cs"/>
          <w:rtl/>
        </w:rPr>
        <w:t>ۀ</w:t>
      </w:r>
      <w:r w:rsidRPr="00853DCC">
        <w:rPr>
          <w:rtl/>
        </w:rPr>
        <w:t xml:space="preserve"> آنها را بر حرکت‌های سکولار،‌اعمّ از ملّی یا مارکسیستی، نشان دهد. طبعا</w:t>
      </w:r>
      <w:r w:rsidR="000A71BE" w:rsidRPr="00853DCC">
        <w:rPr>
          <w:rFonts w:hint="cs"/>
          <w:rtl/>
        </w:rPr>
        <w:t>ً</w:t>
      </w:r>
      <w:r w:rsidRPr="00853DCC">
        <w:rPr>
          <w:rtl/>
        </w:rPr>
        <w:t xml:space="preserve"> این یک رویکرد است. رویکرد دیگر،‌رویکرد جامعه شناختی است که می‌بایست با دستمایه‌های دیگری به بررسی تغییرات اجتماعی</w:t>
      </w:r>
      <w:r w:rsidR="000A71BE" w:rsidRPr="00853DCC">
        <w:rPr>
          <w:rtl/>
        </w:rPr>
        <w:t xml:space="preserve"> و سازمانمندی ویژه آنها در جامع</w:t>
      </w:r>
      <w:r w:rsidR="000A71BE" w:rsidRPr="00853DCC">
        <w:rPr>
          <w:rFonts w:hint="cs"/>
          <w:rtl/>
        </w:rPr>
        <w:t>ۀ</w:t>
      </w:r>
      <w:r w:rsidRPr="00853DCC">
        <w:rPr>
          <w:rtl/>
        </w:rPr>
        <w:t xml:space="preserve"> ایرانی پرداخت و این از چارچوب بحث و دانش ما خارج است.</w:t>
      </w:r>
    </w:p>
    <w:p w:rsidR="007B7DCB" w:rsidRPr="00853DCC" w:rsidRDefault="007B7DCB" w:rsidP="001970D5">
      <w:pPr>
        <w:pStyle w:val="a"/>
        <w:rPr>
          <w:rtl/>
        </w:rPr>
      </w:pPr>
      <w:r w:rsidRPr="00853DCC">
        <w:rPr>
          <w:rtl/>
        </w:rPr>
        <w:t>به لحاظ روش تاریخ نگاری، روش این کتاب تاریخ نگاری فرهنگی است نه سیاسی، این روش از آن ر</w:t>
      </w:r>
      <w:r w:rsidR="000A71BE" w:rsidRPr="00853DCC">
        <w:rPr>
          <w:rtl/>
        </w:rPr>
        <w:t>و انتخاب شده است که نویسنده هست</w:t>
      </w:r>
      <w:r w:rsidR="000A71BE" w:rsidRPr="00853DCC">
        <w:rPr>
          <w:rFonts w:hint="cs"/>
          <w:rtl/>
        </w:rPr>
        <w:t>ۀ</w:t>
      </w:r>
      <w:r w:rsidRPr="00853DCC">
        <w:rPr>
          <w:rtl/>
        </w:rPr>
        <w:t xml:space="preserve"> اصلی تاریخ را فرهنگ می‌داند و به همین دلیل تلاش کرده است تا به روش تاریخ نگاری فرهنگی، روی کتابها، مقالات و اندیشه‌ها و افکار و تعامل آنها با شرایط تاریخی تأمل کند. بنابراین ترتیب تاریخی دقیقی در این کتاب به لحاظ روزشمار یا حتی سالشمار</w:t>
      </w:r>
      <w:r w:rsidR="000A71BE" w:rsidRPr="00853DCC">
        <w:rPr>
          <w:rtl/>
        </w:rPr>
        <w:t xml:space="preserve"> وجود ندارد. زمانی که از یک نحل</w:t>
      </w:r>
      <w:r w:rsidR="000A71BE" w:rsidRPr="00853DCC">
        <w:rPr>
          <w:rFonts w:hint="cs"/>
          <w:rtl/>
        </w:rPr>
        <w:t>ۀ</w:t>
      </w:r>
      <w:r w:rsidRPr="00853DCC">
        <w:rPr>
          <w:rtl/>
        </w:rPr>
        <w:t xml:space="preserve"> فکری سخن به میان می‌آید، به اجبار، گاه به ریشه‌ها و گاه به شاخه‌ها و برگهای آن که مربوط به دوران بعداز اصل آن است پرداخته می‌شود. متأسفانه ذهنیت تاریخی ما به تقسیمات ادواری تاریخی آن هم بر حسب برهه‌های حسّاس تاریخ معاصر، یعنی تقسیم‌بندی‌های رایج در کتاب‌های درسی و مدرسی، عادت کرده است. دست کم در تاریخ نگاری فرهنگی </w:t>
      </w:r>
      <w:r w:rsidRPr="00853DCC">
        <w:rPr>
          <w:rtl/>
        </w:rPr>
        <w:lastRenderedPageBreak/>
        <w:t>می‌بایست تا اندازه‌ای این روش را تغییر داد و ادوار تاریخی را بر محور برآمدن کتابها و اندیشه‌های بزرگ که سیاست ساز بوده‌اند، دانست.</w:t>
      </w:r>
    </w:p>
    <w:p w:rsidR="007B7DCB" w:rsidRPr="00853DCC" w:rsidRDefault="007B7DCB" w:rsidP="001970D5">
      <w:pPr>
        <w:pStyle w:val="a"/>
        <w:rPr>
          <w:rtl/>
        </w:rPr>
      </w:pPr>
      <w:r w:rsidRPr="00853DCC">
        <w:rPr>
          <w:rtl/>
        </w:rPr>
        <w:t>چاپ حاضر که سیزدهمین آن است، باز هم با ویرایش و اصلاحات و افزوده‌های فراوانی نسبت به چاپ‌های نهم و یازدهم است که بدون اضافات عرضه شد. به جز موارد ریز فراوانی که اصلاح شده، صفحات چندی نیز بر اصل کتاب افزوده شده است.</w:t>
      </w:r>
    </w:p>
    <w:p w:rsidR="007B7DCB" w:rsidRPr="00853DCC" w:rsidRDefault="007B7DCB" w:rsidP="001970D5">
      <w:pPr>
        <w:pStyle w:val="a"/>
        <w:rPr>
          <w:rtl/>
        </w:rPr>
      </w:pPr>
      <w:r w:rsidRPr="00853DCC">
        <w:rPr>
          <w:rtl/>
        </w:rPr>
        <w:t xml:space="preserve">طی این ده سال که </w:t>
      </w:r>
      <w:r w:rsidR="000A71BE" w:rsidRPr="00853DCC">
        <w:rPr>
          <w:rFonts w:hint="cs"/>
          <w:rtl/>
        </w:rPr>
        <w:t xml:space="preserve">از </w:t>
      </w:r>
      <w:r w:rsidRPr="00853DCC">
        <w:rPr>
          <w:rtl/>
        </w:rPr>
        <w:t>انتشار ای</w:t>
      </w:r>
      <w:r w:rsidR="000A71BE" w:rsidRPr="00853DCC">
        <w:rPr>
          <w:rtl/>
        </w:rPr>
        <w:t>ن کتاب می‌گذرد، چندین نقد دربا</w:t>
      </w:r>
      <w:r w:rsidR="000A71BE" w:rsidRPr="00853DCC">
        <w:rPr>
          <w:rFonts w:hint="cs"/>
          <w:rtl/>
        </w:rPr>
        <w:t>رۀ</w:t>
      </w:r>
      <w:r w:rsidRPr="00853DCC">
        <w:rPr>
          <w:rtl/>
        </w:rPr>
        <w:t xml:space="preserve"> این کتاب منتشر شد که می‌توان آنها را د</w:t>
      </w:r>
      <w:r w:rsidR="000A71BE" w:rsidRPr="00853DCC">
        <w:rPr>
          <w:rtl/>
        </w:rPr>
        <w:t>و دسته کرد: اوّل نقدهایی که جنب</w:t>
      </w:r>
      <w:r w:rsidR="000A71BE" w:rsidRPr="00853DCC">
        <w:rPr>
          <w:rFonts w:hint="cs"/>
          <w:rtl/>
        </w:rPr>
        <w:t>ۀ</w:t>
      </w:r>
      <w:r w:rsidRPr="00853DCC">
        <w:rPr>
          <w:rtl/>
        </w:rPr>
        <w:t xml:space="preserve"> ساختاری کتاب را هدف قرار داده و تقریباً غالب اشکالات آنان درست است؛ جز آن که باید عرض کنم، رعایت سبک خاص تاریخ نگاری فرهنگی که هنوز هم یک سبک تعریف شده ندارد، نمی‌توانسته است با ذهنیّت تاریخی معمول سازگار بیاید و همین امر، سبب برخی از این اشکالات ساختاری شده است. به خصوص دو فصل اخیر کتاب،‌قدری روال تاریخی این اثر را بر هم زده است. در ا</w:t>
      </w:r>
      <w:r w:rsidR="009029C8" w:rsidRPr="00853DCC">
        <w:rPr>
          <w:rtl/>
        </w:rPr>
        <w:t>ین دو فصل چهره‌هایی که گاه فاصل</w:t>
      </w:r>
      <w:r w:rsidR="009029C8" w:rsidRPr="00853DCC">
        <w:rPr>
          <w:rFonts w:hint="cs"/>
          <w:rtl/>
        </w:rPr>
        <w:t>ۀ</w:t>
      </w:r>
      <w:r w:rsidRPr="00853DCC">
        <w:rPr>
          <w:rtl/>
        </w:rPr>
        <w:t xml:space="preserve"> زمانی طولانی با هم دارند در این ردیف و به دنبال هم قرار گرفته‌اند</w:t>
      </w:r>
      <w:r w:rsidR="009029C8" w:rsidRPr="00853DCC">
        <w:rPr>
          <w:rFonts w:hint="cs"/>
          <w:rtl/>
        </w:rPr>
        <w:t>.</w:t>
      </w:r>
      <w:r w:rsidRPr="00853DCC">
        <w:rPr>
          <w:rtl/>
        </w:rPr>
        <w:t xml:space="preserve"> انتقادی از این دست،‌یکی هم آن بود که گفته شد کتاب حاضر مثل درختان وحشی است ک برخی از شاخ و  برگهای آن بلند و برخی دیگر کوتاه است. این هم سخن درستی است. دلیل آن این است </w:t>
      </w:r>
      <w:r w:rsidR="009029C8" w:rsidRPr="00853DCC">
        <w:rPr>
          <w:rtl/>
        </w:rPr>
        <w:t>که در مواردی تتبّع بیشتری کردم و مطالب افزون‌تری نوشت</w:t>
      </w:r>
      <w:r w:rsidRPr="00853DCC">
        <w:rPr>
          <w:rtl/>
        </w:rPr>
        <w:t>م. اما دلیل دیگری هم دارد و آن این که در برخی از موارد که کمتر نوشته و گفته شده بود، من بیشتر نوشتم و مواردی را که مشهور بود و فراوان درباره‌اش نوشته بودند، رها کردم. به همین دلیل گاه توازن وجود ندارد.</w:t>
      </w:r>
    </w:p>
    <w:p w:rsidR="007B7DCB" w:rsidRPr="00853DCC" w:rsidRDefault="009029C8" w:rsidP="001970D5">
      <w:pPr>
        <w:pStyle w:val="a"/>
        <w:rPr>
          <w:rtl/>
        </w:rPr>
      </w:pPr>
      <w:r w:rsidRPr="00853DCC">
        <w:rPr>
          <w:rtl/>
        </w:rPr>
        <w:t>دست</w:t>
      </w:r>
      <w:r w:rsidRPr="00853DCC">
        <w:rPr>
          <w:rFonts w:hint="cs"/>
          <w:rtl/>
        </w:rPr>
        <w:t>ۀ</w:t>
      </w:r>
      <w:r w:rsidR="007B7DCB" w:rsidRPr="00853DCC">
        <w:rPr>
          <w:rtl/>
        </w:rPr>
        <w:t xml:space="preserve"> دوم نقدهای محتوایی است که به بخش‌هایی از کتاب پرداخته و آنها را مورد انتقاد قرار داده بود، این انتقاد‌ها غالبا</w:t>
      </w:r>
      <w:r w:rsidRPr="00853DCC">
        <w:rPr>
          <w:rFonts w:hint="cs"/>
          <w:rtl/>
        </w:rPr>
        <w:t>ً</w:t>
      </w:r>
      <w:r w:rsidRPr="00853DCC">
        <w:rPr>
          <w:rtl/>
        </w:rPr>
        <w:t xml:space="preserve"> جنب</w:t>
      </w:r>
      <w:r w:rsidRPr="00853DCC">
        <w:rPr>
          <w:rFonts w:hint="cs"/>
          <w:rtl/>
        </w:rPr>
        <w:t>ۀ</w:t>
      </w:r>
      <w:r w:rsidR="007B7DCB" w:rsidRPr="00853DCC">
        <w:rPr>
          <w:rtl/>
        </w:rPr>
        <w:t xml:space="preserve"> </w:t>
      </w:r>
      <w:r w:rsidRPr="00853DCC">
        <w:rPr>
          <w:rtl/>
        </w:rPr>
        <w:t>ایدئولوژیک یا سیاسی داشت نه جنب</w:t>
      </w:r>
      <w:r w:rsidRPr="00853DCC">
        <w:rPr>
          <w:rFonts w:hint="cs"/>
          <w:rtl/>
        </w:rPr>
        <w:t>ۀ</w:t>
      </w:r>
      <w:r w:rsidR="007B7DCB" w:rsidRPr="00853DCC">
        <w:rPr>
          <w:rtl/>
        </w:rPr>
        <w:t xml:space="preserve"> تاریخن</w:t>
      </w:r>
      <w:r w:rsidRPr="00853DCC">
        <w:rPr>
          <w:rtl/>
        </w:rPr>
        <w:t>گارانه</w:t>
      </w:r>
      <w:r w:rsidRPr="00853DCC">
        <w:rPr>
          <w:rFonts w:hint="cs"/>
          <w:rtl/>
        </w:rPr>
        <w:t>.</w:t>
      </w:r>
      <w:r w:rsidR="007B7DCB" w:rsidRPr="00853DCC">
        <w:rPr>
          <w:rtl/>
        </w:rPr>
        <w:t xml:space="preserve"> به باور نویسنده، اگر کسی از گروهی خوشش نمی‌آید دلیل‌ آن نمی‌شود که در کار تاریخنگاری سهم آن گروه را مورد غفلت قرار دهد. در این زمینه نگاه‌های خاص، آن هم از طرف افرادی که در بخشی از جریان‌های ذی نفع بوده‌اند، ایراد خاص خود را دارد. آقای میناچی درنقد بخشی از کتاب که مربوط </w:t>
      </w:r>
      <w:r w:rsidRPr="00853DCC">
        <w:rPr>
          <w:rtl/>
        </w:rPr>
        <w:t>به حسینیه ارشاد بود، قدری تندرو</w:t>
      </w:r>
      <w:r w:rsidR="007B7DCB" w:rsidRPr="00853DCC">
        <w:rPr>
          <w:rtl/>
        </w:rPr>
        <w:t>ی کرده‌اند. اما به هر روی، از بابت اصل توجه شان به این کتاب،‌سپاسگزارم. در ای</w:t>
      </w:r>
      <w:r w:rsidRPr="00853DCC">
        <w:rPr>
          <w:rtl/>
        </w:rPr>
        <w:t>ن بخش، انتقادهایی هم بود که جنب</w:t>
      </w:r>
      <w:r w:rsidRPr="00853DCC">
        <w:rPr>
          <w:rFonts w:hint="cs"/>
          <w:rtl/>
        </w:rPr>
        <w:t>ۀ</w:t>
      </w:r>
      <w:r w:rsidR="007B7DCB" w:rsidRPr="00853DCC">
        <w:rPr>
          <w:rtl/>
        </w:rPr>
        <w:t xml:space="preserve"> تاریخی را هدف قرار داده و اغلاط و اشکالات موجود در کتاب را نسبت به اشخاص و حوادث تذکر داده بود. این موارد به خصوص در نقدهایی بود</w:t>
      </w:r>
      <w:r w:rsidRPr="00853DCC">
        <w:rPr>
          <w:rFonts w:hint="cs"/>
          <w:rtl/>
        </w:rPr>
        <w:t xml:space="preserve"> </w:t>
      </w:r>
      <w:r w:rsidR="007B7DCB" w:rsidRPr="00853DCC">
        <w:rPr>
          <w:rtl/>
        </w:rPr>
        <w:t>که به طور خصوصی در اخ</w:t>
      </w:r>
      <w:r w:rsidRPr="00853DCC">
        <w:rPr>
          <w:rtl/>
        </w:rPr>
        <w:t>تیار نویسنده قرار گرفت. بابت هم</w:t>
      </w:r>
      <w:r w:rsidRPr="00853DCC">
        <w:rPr>
          <w:rFonts w:hint="cs"/>
          <w:rtl/>
        </w:rPr>
        <w:t>ۀ</w:t>
      </w:r>
      <w:r w:rsidR="007B7DCB" w:rsidRPr="00853DCC">
        <w:rPr>
          <w:rtl/>
        </w:rPr>
        <w:t xml:space="preserve"> آنها سپاسگ</w:t>
      </w:r>
      <w:r w:rsidRPr="00853DCC">
        <w:rPr>
          <w:rtl/>
        </w:rPr>
        <w:t>زار و منّت‌پذیر تمامی آن عزیزان</w:t>
      </w:r>
      <w:r w:rsidR="007B7DCB" w:rsidRPr="00853DCC">
        <w:rPr>
          <w:rtl/>
        </w:rPr>
        <w:t xml:space="preserve"> هستم. برخی از آنها نهایت اهمیت را داشت. تلاش کردم هر چه از آن نقدها وارد است، در متن اعمال کنم.</w:t>
      </w:r>
    </w:p>
    <w:p w:rsidR="007B7DCB" w:rsidRPr="00853DCC" w:rsidRDefault="007B7DCB" w:rsidP="001970D5">
      <w:pPr>
        <w:pStyle w:val="a"/>
        <w:rPr>
          <w:rtl/>
        </w:rPr>
      </w:pPr>
      <w:r w:rsidRPr="00853DCC">
        <w:rPr>
          <w:rtl/>
        </w:rPr>
        <w:lastRenderedPageBreak/>
        <w:t>انتقادهای دیگری هم به صورت شفاهی به بنده من</w:t>
      </w:r>
      <w:r w:rsidR="009029C8" w:rsidRPr="00853DCC">
        <w:rPr>
          <w:rtl/>
        </w:rPr>
        <w:t>تقل شد.از آن جمله این که نویسند</w:t>
      </w:r>
      <w:r w:rsidR="009029C8" w:rsidRPr="00853DCC">
        <w:rPr>
          <w:rFonts w:hint="cs"/>
          <w:rtl/>
        </w:rPr>
        <w:t>ۀ</w:t>
      </w:r>
      <w:r w:rsidRPr="00853DCC">
        <w:rPr>
          <w:rtl/>
        </w:rPr>
        <w:t xml:space="preserve"> این کتاب برای تحقق انقلاب اسلامی، برای امام خمینی شریک درست کرده است. اشار</w:t>
      </w:r>
      <w:r w:rsidR="009029C8" w:rsidRPr="00853DCC">
        <w:rPr>
          <w:rFonts w:hint="cs"/>
          <w:rtl/>
        </w:rPr>
        <w:t>ۀ</w:t>
      </w:r>
      <w:r w:rsidRPr="00853DCC">
        <w:rPr>
          <w:rtl/>
        </w:rPr>
        <w:t xml:space="preserve"> این منتقد محترم شاید از آن روی بوده است که در کتاب حاضر به تأثیر گذاری بسیاری از نویسندگان مذهبی معاصر در تحقق انقلاب پرداخته شده است. به نظرم این انتقاد وارد نیست؛ زیرا به طور اصولی می‌دانیم که روند احیای تفکر دینی در ایران عصر پهلوی دوم، آن هم در قالبی که به انقلاب اسلامی </w:t>
      </w:r>
      <w:r w:rsidR="009029C8" w:rsidRPr="00853DCC">
        <w:rPr>
          <w:rtl/>
        </w:rPr>
        <w:t>منجر شد، مدیون فعالیت‌ تعداد بی</w:t>
      </w:r>
      <w:r w:rsidRPr="00853DCC">
        <w:rPr>
          <w:rtl/>
        </w:rPr>
        <w:t xml:space="preserve"> شماری از افراد صاحب نظر و فداکار است. طبعاً سهم امام راحل (ره)  در سطح رهبری و گردآوری همه  این فعالیت‌ها و ارائه یک جمع بندی از آنها در یک کانال انقلابی و اهمیتی که این اقدام شجاعانه و بی‌مانند در ساقط کردن رژیم پهلوی و روی کار آوردن یک نظام اسلامی داشت</w:t>
      </w:r>
      <w:r w:rsidR="009029C8" w:rsidRPr="00853DCC">
        <w:rPr>
          <w:rFonts w:hint="cs"/>
          <w:rtl/>
        </w:rPr>
        <w:t>،</w:t>
      </w:r>
      <w:r w:rsidRPr="00853DCC">
        <w:rPr>
          <w:rtl/>
        </w:rPr>
        <w:t xml:space="preserve"> سرجای خود باقی است.</w:t>
      </w:r>
    </w:p>
    <w:p w:rsidR="007B7DCB" w:rsidRPr="00853DCC" w:rsidRDefault="007B7DCB" w:rsidP="001970D5">
      <w:pPr>
        <w:pStyle w:val="a"/>
        <w:rPr>
          <w:rtl/>
        </w:rPr>
      </w:pPr>
      <w:r w:rsidRPr="00853DCC">
        <w:rPr>
          <w:rtl/>
        </w:rPr>
        <w:t>در چاپ ششم و طبعاً هفتم، دو سری حواشی منظّم که یکی روی چاپ سوم کتاب و دیگری روی پنجم کتاب نوشته شده بود، در پاورقی‌ها درج شد.این دوحاشیه، یکی ازحضرت آیت‌الله خامنه‌ای بود که در قالب جزوه‌ای از طرف دفتر ایشان در اختیار من قرار گرفت. ایشان چاپ سوم کتاب را ملاحظه کرده بودند و حواشی یاده شده، مربوط به همان چاپ بود، اما غالب آنها درباره چاپ پنجم هم صدق می‌کرد و بنابراین در چاپ‌های بعدی،آنها را در جای خود آوردم.دیگری متعلق به استاد جلال‌الدین فارسی بود که متن چاپ پنچم کتاب را با حواشی خودشان به من سپردند</w:t>
      </w:r>
      <w:r w:rsidR="009029C8" w:rsidRPr="00853DCC">
        <w:rPr>
          <w:rFonts w:hint="cs"/>
          <w:rtl/>
        </w:rPr>
        <w:t>؛</w:t>
      </w:r>
      <w:r w:rsidRPr="00853DCC">
        <w:rPr>
          <w:rtl/>
        </w:rPr>
        <w:t xml:space="preserve"> از عنایت هر دو بزرگوار به این کتاب سپاسگزار و منّت‌پذیر آنان هستم.</w:t>
      </w:r>
    </w:p>
    <w:p w:rsidR="007B7DCB" w:rsidRPr="00853DCC" w:rsidRDefault="009029C8" w:rsidP="001970D5">
      <w:pPr>
        <w:pStyle w:val="a"/>
        <w:rPr>
          <w:rtl/>
        </w:rPr>
      </w:pPr>
      <w:r w:rsidRPr="00853DCC">
        <w:rPr>
          <w:rtl/>
        </w:rPr>
        <w:t>در این جا از هم</w:t>
      </w:r>
      <w:r w:rsidRPr="00853DCC">
        <w:rPr>
          <w:rFonts w:hint="cs"/>
          <w:rtl/>
        </w:rPr>
        <w:t>ۀ</w:t>
      </w:r>
      <w:r w:rsidR="007B7DCB" w:rsidRPr="00853DCC">
        <w:rPr>
          <w:rtl/>
        </w:rPr>
        <w:t xml:space="preserve"> کسانی که ـ فراوانند و ذکرنامشان مقدمه را طولانی خواهد کرد ـ بذل توجه فرموده بنده را با یادآوری مطالب تازه، اسناد جدید و کتاب‌های قابل توجه‌ و ارزشمند راهنمایی کردند، اظهار امتنان می‌کنم. اگر خطاهایی برجای مانده باشد، که یقیناً مانده</w:t>
      </w:r>
      <w:r w:rsidRPr="00853DCC">
        <w:rPr>
          <w:rFonts w:hint="cs"/>
          <w:rtl/>
        </w:rPr>
        <w:t>،</w:t>
      </w:r>
      <w:r w:rsidR="007B7DCB" w:rsidRPr="00853DCC">
        <w:rPr>
          <w:rtl/>
        </w:rPr>
        <w:t xml:space="preserve"> تماما</w:t>
      </w:r>
      <w:r w:rsidRPr="00853DCC">
        <w:rPr>
          <w:rtl/>
        </w:rPr>
        <w:t>ً بر عهد</w:t>
      </w:r>
      <w:r w:rsidRPr="00853DCC">
        <w:rPr>
          <w:rFonts w:hint="cs"/>
          <w:rtl/>
        </w:rPr>
        <w:t>ۀ</w:t>
      </w:r>
      <w:r w:rsidRPr="00853DCC">
        <w:rPr>
          <w:rtl/>
        </w:rPr>
        <w:t xml:space="preserve"> این بند</w:t>
      </w:r>
      <w:r w:rsidRPr="00853DCC">
        <w:rPr>
          <w:rFonts w:hint="cs"/>
          <w:rtl/>
        </w:rPr>
        <w:t>ۀ</w:t>
      </w:r>
      <w:r w:rsidR="007B7DCB" w:rsidRPr="00853DCC">
        <w:rPr>
          <w:rtl/>
        </w:rPr>
        <w:t xml:space="preserve"> خداست، امید که اولا</w:t>
      </w:r>
      <w:r w:rsidRPr="00853DCC">
        <w:rPr>
          <w:rFonts w:hint="cs"/>
          <w:rtl/>
        </w:rPr>
        <w:t>ً</w:t>
      </w:r>
      <w:r w:rsidR="007B7DCB" w:rsidRPr="00853DCC">
        <w:rPr>
          <w:rtl/>
        </w:rPr>
        <w:t xml:space="preserve"> خداوند متعال و ثانیا</w:t>
      </w:r>
      <w:r w:rsidRPr="00853DCC">
        <w:rPr>
          <w:rFonts w:hint="cs"/>
          <w:rtl/>
        </w:rPr>
        <w:t>ً</w:t>
      </w:r>
      <w:r w:rsidR="007B7DCB" w:rsidRPr="00853DCC">
        <w:rPr>
          <w:rtl/>
        </w:rPr>
        <w:t xml:space="preserve"> کسانی که خدای ناکرده حقشان در کتاب ضایع شده، خطا و غفلت</w:t>
      </w:r>
      <w:r w:rsidRPr="00853DCC">
        <w:rPr>
          <w:rtl/>
        </w:rPr>
        <w:t xml:space="preserve"> و کوتاهی بنده را ببخشایند. مع</w:t>
      </w:r>
      <w:r w:rsidRPr="00853DCC">
        <w:rPr>
          <w:rFonts w:hint="cs"/>
          <w:rtl/>
        </w:rPr>
        <w:t xml:space="preserve"> </w:t>
      </w:r>
      <w:r w:rsidR="007B7DCB" w:rsidRPr="00853DCC">
        <w:rPr>
          <w:rtl/>
        </w:rPr>
        <w:t>الاسف تاریخ نویسی به خصوص در زمان ما، و علی‌الاصول همه زمان‌ها، از این بابت، بسیار دشواراست.</w:t>
      </w:r>
    </w:p>
    <w:p w:rsidR="007B7DCB" w:rsidRPr="00853DCC" w:rsidRDefault="007B7DCB" w:rsidP="002A5766">
      <w:pPr>
        <w:spacing w:line="380" w:lineRule="exact"/>
        <w:ind w:firstLine="0"/>
        <w:jc w:val="right"/>
        <w:rPr>
          <w:rFonts w:ascii="IRYakout" w:hAnsi="IRYakout" w:cs="IRYakout"/>
          <w:b/>
          <w:bCs/>
          <w:sz w:val="24"/>
          <w:rtl/>
        </w:rPr>
      </w:pPr>
      <w:r w:rsidRPr="00853DCC">
        <w:rPr>
          <w:rFonts w:ascii="IRYakout" w:hAnsi="IRYakout" w:cs="IRYakout"/>
          <w:b/>
          <w:bCs/>
          <w:sz w:val="24"/>
          <w:rtl/>
        </w:rPr>
        <w:t>14 بهمن ماه 1389* رسول جعفریان</w:t>
      </w:r>
    </w:p>
    <w:p w:rsidR="00261AE2" w:rsidRPr="00853DCC" w:rsidRDefault="00261AE2" w:rsidP="002A5766">
      <w:pPr>
        <w:spacing w:line="380" w:lineRule="exact"/>
        <w:ind w:firstLine="0"/>
        <w:jc w:val="right"/>
        <w:rPr>
          <w:rFonts w:ascii="IRNazli" w:hAnsi="IRNazli"/>
          <w:b/>
          <w:bCs/>
          <w:sz w:val="26"/>
          <w:szCs w:val="32"/>
          <w:rtl/>
        </w:rPr>
        <w:sectPr w:rsidR="00261AE2" w:rsidRPr="00853DCC" w:rsidSect="00DE52A6">
          <w:headerReference w:type="default" r:id="rId12"/>
          <w:footnotePr>
            <w:numRestart w:val="eachPage"/>
          </w:footnotePr>
          <w:type w:val="oddPage"/>
          <w:pgSz w:w="9639" w:h="13608" w:code="9"/>
          <w:pgMar w:top="851" w:right="851" w:bottom="851" w:left="851" w:header="510" w:footer="0" w:gutter="0"/>
          <w:cols w:space="720"/>
          <w:titlePg/>
          <w:bidi/>
          <w:rtlGutter/>
        </w:sectPr>
      </w:pPr>
    </w:p>
    <w:p w:rsidR="00D30CC0" w:rsidRPr="00853DCC" w:rsidRDefault="00D30CC0" w:rsidP="00D30CC0">
      <w:pPr>
        <w:pStyle w:val="a"/>
        <w:rPr>
          <w:rtl/>
        </w:rPr>
      </w:pPr>
    </w:p>
    <w:p w:rsidR="001469CE" w:rsidRPr="00853DCC" w:rsidRDefault="001469CE" w:rsidP="00D30CC0">
      <w:pPr>
        <w:pStyle w:val="a"/>
        <w:rPr>
          <w:rtl/>
        </w:rPr>
      </w:pPr>
    </w:p>
    <w:p w:rsidR="001469CE" w:rsidRPr="00853DCC" w:rsidRDefault="001469CE" w:rsidP="00D30CC0">
      <w:pPr>
        <w:pStyle w:val="a"/>
        <w:rPr>
          <w:rtl/>
        </w:rPr>
      </w:pPr>
    </w:p>
    <w:p w:rsidR="007B7DCB" w:rsidRPr="00853DCC" w:rsidRDefault="007B7DCB" w:rsidP="00D30CC0">
      <w:pPr>
        <w:pStyle w:val="Heading1"/>
        <w:spacing w:line="240" w:lineRule="auto"/>
        <w:jc w:val="left"/>
        <w:rPr>
          <w:rFonts w:ascii="IRYakout" w:hAnsi="IRYakout"/>
          <w:sz w:val="36"/>
          <w:rtl/>
        </w:rPr>
      </w:pPr>
      <w:bookmarkStart w:id="19" w:name="_Toc417388601"/>
      <w:r w:rsidRPr="00853DCC">
        <w:rPr>
          <w:rFonts w:ascii="IRYakout" w:hAnsi="IRYakout"/>
          <w:sz w:val="36"/>
          <w:rtl/>
        </w:rPr>
        <w:t>مرور آغازین</w:t>
      </w:r>
      <w:bookmarkEnd w:id="19"/>
    </w:p>
    <w:p w:rsidR="007B7DCB" w:rsidRPr="00853DCC" w:rsidRDefault="007B7DCB" w:rsidP="00DB5372">
      <w:pPr>
        <w:pStyle w:val="a"/>
        <w:ind w:firstLine="0"/>
        <w:rPr>
          <w:rtl/>
        </w:rPr>
      </w:pPr>
      <w:r w:rsidRPr="00853DCC">
        <w:rPr>
          <w:rtl/>
        </w:rPr>
        <w:t xml:space="preserve">با شکست دیکتاتوری </w:t>
      </w:r>
      <w:r w:rsidR="0026207A" w:rsidRPr="00853DCC">
        <w:rPr>
          <w:rtl/>
        </w:rPr>
        <w:t>رضاشاه و تبعید وی در 25 شهریور</w:t>
      </w:r>
      <w:r w:rsidRPr="00853DCC">
        <w:rPr>
          <w:rtl/>
        </w:rPr>
        <w:t>1320 خ</w:t>
      </w:r>
      <w:r w:rsidR="0026207A" w:rsidRPr="00853DCC">
        <w:rPr>
          <w:rtl/>
        </w:rPr>
        <w:t>ورشیدی، مردم ایران که طی یک دور</w:t>
      </w:r>
      <w:r w:rsidR="0026207A" w:rsidRPr="00853DCC">
        <w:rPr>
          <w:rFonts w:hint="cs"/>
          <w:rtl/>
        </w:rPr>
        <w:t>ۀ</w:t>
      </w:r>
      <w:r w:rsidRPr="00853DCC">
        <w:rPr>
          <w:rtl/>
        </w:rPr>
        <w:t xml:space="preserve"> شانزده ساله ـ بلکه بیست ساله ـ در غفلت تجدّد، آن هم از نوع آمرانه و دستوری آن فرو رفته و آن را با کابوس‌های وحشتناک استبداد پشت سر گذاشته بودند، یکباره بیدار شده و خود را از استبداد شاهی آزاد و رها دی</w:t>
      </w:r>
      <w:r w:rsidR="0026207A" w:rsidRPr="00853DCC">
        <w:rPr>
          <w:rFonts w:hint="cs"/>
          <w:rtl/>
        </w:rPr>
        <w:t>د</w:t>
      </w:r>
      <w:r w:rsidRPr="00853DCC">
        <w:rPr>
          <w:rtl/>
        </w:rPr>
        <w:t>ند. در تمام این مدت، مبارزاتی وجود داشتن</w:t>
      </w:r>
      <w:r w:rsidR="0026207A" w:rsidRPr="00853DCC">
        <w:rPr>
          <w:rtl/>
        </w:rPr>
        <w:t>د که با آفریدن حماسه‌هایی مانند</w:t>
      </w:r>
      <w:r w:rsidRPr="00853DCC">
        <w:rPr>
          <w:rtl/>
        </w:rPr>
        <w:t xml:space="preserve"> حرکت حاج آقا‌نورالله اصفهانی در قم در سال 1306ش، قیام مسجد گوهرشاد در سال 1314 و اعتراضات علمای تبریز مانند آیت‌الله میرزا صادق آقا مجتهد تبریزی، چراغ مقاو</w:t>
      </w:r>
      <w:r w:rsidR="0026207A" w:rsidRPr="00853DCC">
        <w:rPr>
          <w:rtl/>
        </w:rPr>
        <w:t>مت را روشن نگاه داشتند، اما تود</w:t>
      </w:r>
      <w:r w:rsidR="0026207A" w:rsidRPr="00853DCC">
        <w:rPr>
          <w:rFonts w:hint="cs"/>
          <w:rtl/>
        </w:rPr>
        <w:t>ۀ</w:t>
      </w:r>
      <w:r w:rsidRPr="00853DCC">
        <w:rPr>
          <w:rtl/>
        </w:rPr>
        <w:t xml:space="preserve"> مردم در روند رو به رشد تجدّد و در گم</w:t>
      </w:r>
      <w:r w:rsidR="0026207A" w:rsidRPr="00853DCC">
        <w:rPr>
          <w:rtl/>
        </w:rPr>
        <w:t>ان و توهّم رسیدن به بهشت مدرنیس</w:t>
      </w:r>
      <w:r w:rsidRPr="00853DCC">
        <w:rPr>
          <w:rtl/>
        </w:rPr>
        <w:t>م، به خوابی عمیق فرو رفته بودند. این حسّی بود که از مشروطه به این سو در ایران پدید آمده بود و در ایران عصر رضاشاه، با ترکتازی و تحمیل</w:t>
      </w:r>
      <w:r w:rsidR="0026207A" w:rsidRPr="00853DCC">
        <w:rPr>
          <w:rFonts w:hint="cs"/>
          <w:rtl/>
        </w:rPr>
        <w:t>،</w:t>
      </w:r>
      <w:r w:rsidRPr="00853DCC">
        <w:rPr>
          <w:rtl/>
        </w:rPr>
        <w:t xml:space="preserve"> خود را به پیش می‌برد. در این م</w:t>
      </w:r>
      <w:r w:rsidR="0026207A" w:rsidRPr="00853DCC">
        <w:rPr>
          <w:rtl/>
        </w:rPr>
        <w:t>یان، سنت‌های دینی و مذهبی با هم</w:t>
      </w:r>
      <w:r w:rsidR="0026207A" w:rsidRPr="00853DCC">
        <w:rPr>
          <w:rFonts w:hint="cs"/>
          <w:rtl/>
        </w:rPr>
        <w:t>ۀ</w:t>
      </w:r>
      <w:r w:rsidRPr="00853DCC">
        <w:rPr>
          <w:rtl/>
        </w:rPr>
        <w:t xml:space="preserve"> امکانات و ابزارها بیش از همه در تنگنا قرار گرفته بود، زیرا از سوی مشاوران</w:t>
      </w:r>
      <w:r w:rsidR="0026207A" w:rsidRPr="00853DCC">
        <w:rPr>
          <w:rFonts w:hint="cs"/>
          <w:rtl/>
        </w:rPr>
        <w:t xml:space="preserve"> </w:t>
      </w:r>
      <w:r w:rsidRPr="00853DCC">
        <w:rPr>
          <w:rtl/>
        </w:rPr>
        <w:t>فرهنگی و سیاسی شاه، اصل بر «تجدد» بود و برخی شعائر دینی و مذهبی، به عنوان پدیده‌های کهنه و پوسیده و ضد تمدّ</w:t>
      </w:r>
      <w:r w:rsidR="0026207A" w:rsidRPr="00853DCC">
        <w:rPr>
          <w:rtl/>
        </w:rPr>
        <w:t>ن تلقّی می‌شد، پدیده‌ای که م</w:t>
      </w:r>
      <w:r w:rsidRPr="00853DCC">
        <w:rPr>
          <w:rtl/>
        </w:rPr>
        <w:t>انع بزرگی سر راه تجدّد و نو شدن ایران به حساب می‌آمد. و البته در این زمینه، این نگاه هم وجود داشت که تغییر دین و اصلاح آن به پدیده‌ای مدرن، می‌تواند مد نظر قرار گیرد تا هم جماعت سنت</w:t>
      </w:r>
      <w:r w:rsidR="0026207A" w:rsidRPr="00853DCC">
        <w:rPr>
          <w:rFonts w:hint="cs"/>
          <w:rtl/>
        </w:rPr>
        <w:t>‌</w:t>
      </w:r>
      <w:r w:rsidRPr="00853DCC">
        <w:rPr>
          <w:rtl/>
        </w:rPr>
        <w:t>گرا را تا حدودی راضی نگاه دارد و هم با اهداف ت</w:t>
      </w:r>
      <w:r w:rsidR="0026207A" w:rsidRPr="00853DCC">
        <w:rPr>
          <w:rtl/>
        </w:rPr>
        <w:t>جددگرایان</w:t>
      </w:r>
      <w:r w:rsidR="0026207A" w:rsidRPr="00853DCC">
        <w:rPr>
          <w:rFonts w:hint="cs"/>
          <w:rtl/>
        </w:rPr>
        <w:t>ۀ</w:t>
      </w:r>
      <w:r w:rsidRPr="00853DCC">
        <w:rPr>
          <w:rtl/>
        </w:rPr>
        <w:t xml:space="preserve"> رژیم همخوان و سازگار باشد.</w:t>
      </w:r>
    </w:p>
    <w:p w:rsidR="007B7DCB" w:rsidRPr="00853DCC" w:rsidRDefault="007B7DCB" w:rsidP="001970D5">
      <w:pPr>
        <w:pStyle w:val="a"/>
        <w:rPr>
          <w:rtl/>
        </w:rPr>
      </w:pPr>
      <w:r w:rsidRPr="00853DCC">
        <w:rPr>
          <w:rtl/>
        </w:rPr>
        <w:t>رفتن یا بردن رضاشاه ازایران، و به دنبال آن فرو ریختن نظام استبدادی و گسستن نظام ارتش و امنیه و شهربانی، و همچنین اوضاع نابسامان و پریشان ناشی از آغاز جنگ جهانی دوم، زمینه را برای آزاد شدن مردم از قید و بندی که شانزده سال تمام گرفتارش بودند، فراهم کرد.</w:t>
      </w:r>
    </w:p>
    <w:p w:rsidR="007B7DCB" w:rsidRPr="00853DCC" w:rsidRDefault="007B7DCB" w:rsidP="001970D5">
      <w:pPr>
        <w:pStyle w:val="a"/>
        <w:rPr>
          <w:rtl/>
        </w:rPr>
      </w:pPr>
      <w:r w:rsidRPr="00853DCC">
        <w:rPr>
          <w:rtl/>
        </w:rPr>
        <w:t>در فضای نسبتا</w:t>
      </w:r>
      <w:r w:rsidR="0026207A" w:rsidRPr="00853DCC">
        <w:rPr>
          <w:rFonts w:hint="cs"/>
          <w:rtl/>
        </w:rPr>
        <w:t>ً</w:t>
      </w:r>
      <w:r w:rsidRPr="00853DCC">
        <w:rPr>
          <w:rtl/>
        </w:rPr>
        <w:t xml:space="preserve"> آزاد جدید گروه‌ها و احزاب زیادی از دل مردم، یا با جماعت روس‌ها و انگلیسی‌ها که بخش اعظم ایران </w:t>
      </w:r>
      <w:r w:rsidR="0026207A" w:rsidRPr="00853DCC">
        <w:rPr>
          <w:rtl/>
        </w:rPr>
        <w:t>را در اشغال خود داشتند شکل گرفت</w:t>
      </w:r>
      <w:r w:rsidR="0026207A" w:rsidRPr="00853DCC">
        <w:rPr>
          <w:rFonts w:hint="cs"/>
          <w:rtl/>
        </w:rPr>
        <w:t>.</w:t>
      </w:r>
      <w:r w:rsidRPr="00853DCC">
        <w:rPr>
          <w:rtl/>
        </w:rPr>
        <w:t xml:space="preserve"> گروه‌هایی که  هر کدام، مرام و آرمان‌ خاصی داشتند</w:t>
      </w:r>
      <w:r w:rsidR="0026207A" w:rsidRPr="00853DCC">
        <w:rPr>
          <w:rtl/>
        </w:rPr>
        <w:t xml:space="preserve"> و برای ترویج آن میان مردم تلاش</w:t>
      </w:r>
      <w:r w:rsidRPr="00853DCC">
        <w:rPr>
          <w:rtl/>
        </w:rPr>
        <w:t xml:space="preserve"> می‌کردند. زمانی که </w:t>
      </w:r>
      <w:r w:rsidRPr="00853DCC">
        <w:rPr>
          <w:rtl/>
        </w:rPr>
        <w:lastRenderedPageBreak/>
        <w:t>در سال 1323 روند شکست آلمان‌ها آغاز شد و کنفرانس تهران برای تصمیم‌گیری جهت انتقال نیرو از طرف ایران به سوی شوروی در دفاع از این کشور در برابر تهاجم آلمان با شرکت استالین، چرچیل و روزولت تشکیل شد، (27 نوامبر تا اول دسامبر 1943/ 5ـ9 آذر 1322) اوضاع ایران همچنان نابسامان بود. پس از آن نیز، برای</w:t>
      </w:r>
      <w:r w:rsidR="0026207A" w:rsidRPr="00853DCC">
        <w:rPr>
          <w:rtl/>
        </w:rPr>
        <w:t xml:space="preserve"> مدتی ایران با حرکت تجزیه طلبان</w:t>
      </w:r>
      <w:r w:rsidR="0026207A" w:rsidRPr="00853DCC">
        <w:rPr>
          <w:rFonts w:hint="cs"/>
          <w:rtl/>
        </w:rPr>
        <w:t>ۀ</w:t>
      </w:r>
      <w:r w:rsidR="0026207A" w:rsidRPr="00853DCC">
        <w:rPr>
          <w:rtl/>
        </w:rPr>
        <w:t xml:space="preserve"> فرق</w:t>
      </w:r>
      <w:r w:rsidR="0026207A" w:rsidRPr="00853DCC">
        <w:rPr>
          <w:rFonts w:hint="cs"/>
          <w:rtl/>
        </w:rPr>
        <w:t>ۀ</w:t>
      </w:r>
      <w:r w:rsidRPr="00853DCC">
        <w:rPr>
          <w:rtl/>
        </w:rPr>
        <w:t xml:space="preserve"> دمکرات آذربایجان روبه</w:t>
      </w:r>
      <w:r w:rsidR="0026207A" w:rsidRPr="00853DCC">
        <w:rPr>
          <w:rFonts w:hint="cs"/>
          <w:rtl/>
        </w:rPr>
        <w:t>‌رو</w:t>
      </w:r>
      <w:r w:rsidR="0026207A" w:rsidRPr="00853DCC">
        <w:rPr>
          <w:rtl/>
        </w:rPr>
        <w:t xml:space="preserve"> بود تا آن که شورش پیشه</w:t>
      </w:r>
      <w:r w:rsidR="0026207A" w:rsidRPr="00853DCC">
        <w:rPr>
          <w:rFonts w:hint="cs"/>
          <w:rtl/>
        </w:rPr>
        <w:t>‌</w:t>
      </w:r>
      <w:r w:rsidRPr="00853DCC">
        <w:rPr>
          <w:rtl/>
        </w:rPr>
        <w:t>وری در آذر سال 1325 سرکوب شد و آرامش نسبی بر ایران حکمفرما گردید. اکنون انتظار می‌رفت حرکت جدیدی آغاز شود.</w:t>
      </w:r>
    </w:p>
    <w:p w:rsidR="007B7DCB" w:rsidRPr="00853DCC" w:rsidRDefault="007B7DCB" w:rsidP="001970D5">
      <w:pPr>
        <w:pStyle w:val="a"/>
        <w:rPr>
          <w:rtl/>
        </w:rPr>
      </w:pPr>
      <w:r w:rsidRPr="00853DCC">
        <w:rPr>
          <w:rtl/>
        </w:rPr>
        <w:t>اندکی بعد، در سا ل1327 شاه جوان محمدرضا پهلوی، که به تدریج می‌کوشیدند تا بر اوضاع مسلط شود، و پس از آن که از یک سوء قصد از سوی حزب توده جان سالم به در برد،  با بهانه قرار دادن این اقدام، کوشید تا روش اس</w:t>
      </w:r>
      <w:r w:rsidR="0026207A" w:rsidRPr="00853DCC">
        <w:rPr>
          <w:rtl/>
        </w:rPr>
        <w:t>تبدادی پدرش را به نوعی دیگر پیش</w:t>
      </w:r>
      <w:r w:rsidR="0026207A" w:rsidRPr="00853DCC">
        <w:rPr>
          <w:rFonts w:hint="cs"/>
          <w:rtl/>
        </w:rPr>
        <w:t>ۀ</w:t>
      </w:r>
      <w:r w:rsidRPr="00853DCC">
        <w:rPr>
          <w:rtl/>
        </w:rPr>
        <w:t xml:space="preserve"> خود سازد. اما کشته شدن هژیر در آبان سال 28 آن هم به دست یکی از فدائیان اسلام نشان داد که اوضاع چندان در کنترل شاه نیست. به همین دلیل راه برای انتخابات نیمه آزاد مجلس شانزدهم فراهم گردید. در این دوره بحث نفت بالا گرفته بود. چندین سال بود که روسها سخن از امتیاز نفت شمال می‌گفتند</w:t>
      </w:r>
      <w:r w:rsidR="0026207A" w:rsidRPr="00853DCC">
        <w:rPr>
          <w:rFonts w:hint="cs"/>
          <w:rtl/>
        </w:rPr>
        <w:t>،</w:t>
      </w:r>
      <w:r w:rsidRPr="00853DCC">
        <w:rPr>
          <w:rtl/>
        </w:rPr>
        <w:t xml:space="preserve"> زمانی که ناکام ماندند، باید برای رقیب دیرین خود مانع تراشی می‌کردند. مردم نیز که در انتظار فرصت برای تغییر بودند، بحث ملی شدن صنعت نفت را جدی گرفتند که می‌بایست مسأله نفت به طور جدی حل شود. اما در این میان به مانع سخت و صلب رزم‌آرا برخورد کردند. ترور رزم‌آرا که به ت</w:t>
      </w:r>
      <w:r w:rsidR="00E84288" w:rsidRPr="00853DCC">
        <w:rPr>
          <w:rtl/>
        </w:rPr>
        <w:t>وصیه اعضای برجست</w:t>
      </w:r>
      <w:r w:rsidR="00E84288" w:rsidRPr="00853DCC">
        <w:rPr>
          <w:rFonts w:hint="cs"/>
          <w:rtl/>
        </w:rPr>
        <w:t>ۀ</w:t>
      </w:r>
      <w:r w:rsidR="00E84288" w:rsidRPr="00853DCC">
        <w:rPr>
          <w:rtl/>
        </w:rPr>
        <w:t xml:space="preserve"> جبه</w:t>
      </w:r>
      <w:r w:rsidR="00E84288" w:rsidRPr="00853DCC">
        <w:rPr>
          <w:rFonts w:hint="cs"/>
          <w:rtl/>
        </w:rPr>
        <w:t>ۀ</w:t>
      </w:r>
      <w:r w:rsidR="00E84288" w:rsidRPr="00853DCC">
        <w:rPr>
          <w:rtl/>
        </w:rPr>
        <w:t xml:space="preserve"> ملی و به دست فدائیان اسلام رخ</w:t>
      </w:r>
      <w:r w:rsidRPr="00853DCC">
        <w:rPr>
          <w:rtl/>
        </w:rPr>
        <w:t xml:space="preserve"> داد،  راه را</w:t>
      </w:r>
      <w:r w:rsidR="00E84288" w:rsidRPr="00853DCC">
        <w:rPr>
          <w:rtl/>
        </w:rPr>
        <w:t xml:space="preserve"> برای  ملی شدن نفت باز کرد. جبه</w:t>
      </w:r>
      <w:r w:rsidR="00E84288" w:rsidRPr="00853DCC">
        <w:rPr>
          <w:rFonts w:hint="cs"/>
          <w:rtl/>
        </w:rPr>
        <w:t>ۀ</w:t>
      </w:r>
      <w:r w:rsidRPr="00853DCC">
        <w:rPr>
          <w:rtl/>
        </w:rPr>
        <w:t xml:space="preserve"> ملی به قدرت رسید، دکتر مصدق نخست وزیر و صنعت نفت ملی شد.</w:t>
      </w:r>
    </w:p>
    <w:p w:rsidR="007B7DCB" w:rsidRPr="00853DCC" w:rsidRDefault="007B7DCB" w:rsidP="001970D5">
      <w:pPr>
        <w:pStyle w:val="a"/>
        <w:rPr>
          <w:rtl/>
        </w:rPr>
      </w:pPr>
      <w:r w:rsidRPr="00853DCC">
        <w:rPr>
          <w:rtl/>
        </w:rPr>
        <w:t>از اواخر سال</w:t>
      </w:r>
      <w:r w:rsidR="00E84288" w:rsidRPr="00853DCC">
        <w:rPr>
          <w:rtl/>
        </w:rPr>
        <w:t xml:space="preserve"> 1329 تا 28 مرداد 32 ایران تجرب</w:t>
      </w:r>
      <w:r w:rsidR="00E84288" w:rsidRPr="00853DCC">
        <w:rPr>
          <w:rFonts w:hint="cs"/>
          <w:rtl/>
        </w:rPr>
        <w:t>ۀ</w:t>
      </w:r>
      <w:r w:rsidR="00E84288" w:rsidRPr="00853DCC">
        <w:rPr>
          <w:rtl/>
        </w:rPr>
        <w:t xml:space="preserve"> یک دور</w:t>
      </w:r>
      <w:r w:rsidR="00E84288" w:rsidRPr="00853DCC">
        <w:rPr>
          <w:rFonts w:hint="cs"/>
          <w:rtl/>
        </w:rPr>
        <w:t>ۀ</w:t>
      </w:r>
      <w:r w:rsidRPr="00853DCC">
        <w:rPr>
          <w:rtl/>
        </w:rPr>
        <w:t xml:space="preserve"> آزاد را پشت سر گذاشت، اما به دلایلی نتوانست از آن بهره‌برداری مناسب داشته باشد.</w:t>
      </w:r>
    </w:p>
    <w:p w:rsidR="007B7DCB" w:rsidRPr="00853DCC" w:rsidRDefault="007B7DCB" w:rsidP="001970D5">
      <w:pPr>
        <w:pStyle w:val="a"/>
        <w:rPr>
          <w:rtl/>
        </w:rPr>
      </w:pPr>
      <w:r w:rsidRPr="00853DCC">
        <w:rPr>
          <w:rtl/>
        </w:rPr>
        <w:t>با اوج گرفتن  اختلافات جدی میان جناح‌هایی که هر کدام سهمی در برپایی دولت ملی داشتند و با هدف دستیابی به قدرت یا جلوگیری از استبداد، در براندازی نظام مشارکت کرده بودند، راه برای کودتای 28 مرداد هموار شد. بدین ترتیب استبداد که از زمان رضاخان با تکیه بر نسلی از روشنفکران متجدد معتقد به مدرنیزه کردن کشور از طریق زور پا گرفته بود، بار دیگر استقرار یافت.</w:t>
      </w:r>
    </w:p>
    <w:p w:rsidR="007B7DCB" w:rsidRPr="00853DCC" w:rsidRDefault="007B7DCB" w:rsidP="001970D5">
      <w:pPr>
        <w:pStyle w:val="a"/>
        <w:rPr>
          <w:rtl/>
        </w:rPr>
      </w:pPr>
      <w:r w:rsidRPr="00853DCC">
        <w:rPr>
          <w:rtl/>
        </w:rPr>
        <w:t>طی این سال‌ها، چند دسته از جریان‌های سیاسی ـ فکری و</w:t>
      </w:r>
      <w:r w:rsidR="00E84288" w:rsidRPr="00853DCC">
        <w:rPr>
          <w:rtl/>
        </w:rPr>
        <w:t>ابسته به نحله‌های مختلف، در صحن</w:t>
      </w:r>
      <w:r w:rsidR="00E84288" w:rsidRPr="00853DCC">
        <w:rPr>
          <w:rFonts w:hint="cs"/>
          <w:rtl/>
        </w:rPr>
        <w:t>ۀ</w:t>
      </w:r>
      <w:r w:rsidRPr="00853DCC">
        <w:rPr>
          <w:rtl/>
        </w:rPr>
        <w:t xml:space="preserve"> سیاست و فرهنگ ایران پدید آمد:</w:t>
      </w:r>
    </w:p>
    <w:p w:rsidR="007B7DCB" w:rsidRPr="00853DCC" w:rsidRDefault="007B7DCB" w:rsidP="001970D5">
      <w:pPr>
        <w:pStyle w:val="a"/>
      </w:pPr>
      <w:r w:rsidRPr="00853DCC">
        <w:rPr>
          <w:b/>
          <w:bCs/>
          <w:rtl/>
        </w:rPr>
        <w:t>نیروهای مذهبی</w:t>
      </w:r>
      <w:r w:rsidRPr="00853DCC">
        <w:rPr>
          <w:rtl/>
        </w:rPr>
        <w:t xml:space="preserve">: در آغاز  رهایی از قید استبداد، شماری از عالمان و متدینان غیر روحانی ـ در ارتباط  با مرجعیت یا بدون آن ـ تلاش خود را برای از میان بردن فضای ضد </w:t>
      </w:r>
      <w:r w:rsidRPr="00853DCC">
        <w:rPr>
          <w:rtl/>
        </w:rPr>
        <w:lastRenderedPageBreak/>
        <w:t>مذهبی حاکم ب</w:t>
      </w:r>
      <w:r w:rsidR="00E84288" w:rsidRPr="00853DCC">
        <w:rPr>
          <w:rtl/>
        </w:rPr>
        <w:t>ر جامعه آغاز کردند. در تمام دور</w:t>
      </w:r>
      <w:r w:rsidR="00E84288" w:rsidRPr="00853DCC">
        <w:rPr>
          <w:rFonts w:hint="cs"/>
          <w:rtl/>
        </w:rPr>
        <w:t>ۀ</w:t>
      </w:r>
      <w:r w:rsidR="00E84288" w:rsidRPr="00853DCC">
        <w:rPr>
          <w:rtl/>
        </w:rPr>
        <w:t xml:space="preserve"> رضا شاه و به خصوص</w:t>
      </w:r>
      <w:r w:rsidRPr="00853DCC">
        <w:rPr>
          <w:rtl/>
        </w:rPr>
        <w:t xml:space="preserve"> پس از وقایع مشروطه</w:t>
      </w:r>
      <w:r w:rsidR="00E84288" w:rsidRPr="00853DCC">
        <w:rPr>
          <w:rFonts w:hint="cs"/>
          <w:rtl/>
        </w:rPr>
        <w:t>،</w:t>
      </w:r>
      <w:r w:rsidRPr="00853DCC">
        <w:rPr>
          <w:rtl/>
        </w:rPr>
        <w:t xml:space="preserve"> همیشه تبلیغ شده بود که نباید دین در سیاست مداخله کند. روشنفکران عصر رضاشاهی روی این اصل به عنوان یک اشتباهی که در زمان گذشته در جریان بوده تکیه می‌کردند و بر آن بودند تا روحانیت را از سیاست</w:t>
      </w:r>
      <w:r w:rsidR="00E84288" w:rsidRPr="00853DCC">
        <w:rPr>
          <w:rtl/>
        </w:rPr>
        <w:t xml:space="preserve"> جدا نگاه دارند، اصلی که در دور</w:t>
      </w:r>
      <w:r w:rsidR="00E84288" w:rsidRPr="00853DCC">
        <w:rPr>
          <w:rFonts w:hint="cs"/>
          <w:rtl/>
        </w:rPr>
        <w:t>ۀ</w:t>
      </w:r>
      <w:r w:rsidRPr="00853DCC">
        <w:rPr>
          <w:rtl/>
        </w:rPr>
        <w:t xml:space="preserve"> قاجاری به شدت استوار شده بود.</w:t>
      </w:r>
      <w:r w:rsidRPr="00853DCC">
        <w:rPr>
          <w:rStyle w:val="FootnoteReference"/>
          <w:rtl/>
        </w:rPr>
        <w:footnoteReference w:id="3"/>
      </w:r>
      <w:r w:rsidRPr="00853DCC">
        <w:rPr>
          <w:rtl/>
        </w:rPr>
        <w:t xml:space="preserve"> اما اکنون با رفتن رضاشاه، آموزه‌های متعلق به عصر او هم در معرض تردید قرار گرفته بود که از آن جمله همین اصل بود. به همین جهت متدینین و از جمله روحانیون، ان</w:t>
      </w:r>
      <w:r w:rsidR="00E84288" w:rsidRPr="00853DCC">
        <w:rPr>
          <w:rtl/>
        </w:rPr>
        <w:t>دکی بعد از رفتن رضاشاه وارد عرص</w:t>
      </w:r>
      <w:r w:rsidR="00E84288" w:rsidRPr="00853DCC">
        <w:rPr>
          <w:rFonts w:hint="cs"/>
          <w:rtl/>
        </w:rPr>
        <w:t>ۀ</w:t>
      </w:r>
      <w:r w:rsidRPr="00853DCC">
        <w:rPr>
          <w:rtl/>
        </w:rPr>
        <w:t xml:space="preserve"> سیاست شدند و تلاش کردند تا در روند کلی سیاسی کشور نیز موثر باشند.این فعالیت‌ها در قالب‌های مختلف سیاسی و براساس نوعی بازنگری فکری در مسائل مذهبی و ارتباط آنها با سیاست صورت گرفت. هدف ما دراین نوشته، آن است تا شرح این فعالیت‌ها</w:t>
      </w:r>
      <w:r w:rsidR="00E84288" w:rsidRPr="00853DCC">
        <w:rPr>
          <w:rFonts w:hint="cs"/>
          <w:rtl/>
        </w:rPr>
        <w:t xml:space="preserve"> </w:t>
      </w:r>
      <w:r w:rsidRPr="00853DCC">
        <w:rPr>
          <w:rtl/>
        </w:rPr>
        <w:t>را با ت</w:t>
      </w:r>
      <w:r w:rsidR="00E84288" w:rsidRPr="00853DCC">
        <w:rPr>
          <w:rtl/>
        </w:rPr>
        <w:t>أکید بر چگونگی دفاع از دین، عرض</w:t>
      </w:r>
      <w:r w:rsidR="00E84288" w:rsidRPr="00853DCC">
        <w:rPr>
          <w:rFonts w:hint="cs"/>
          <w:rtl/>
        </w:rPr>
        <w:t>ۀ</w:t>
      </w:r>
      <w:r w:rsidRPr="00853DCC">
        <w:rPr>
          <w:rtl/>
        </w:rPr>
        <w:t xml:space="preserve"> آن و تلاش‌هایی که به قصد بازسازی و احیای فکر دینی صورت گرفته است، به دست دهیم. این موضوع اصلی کتاب حاضر است.</w:t>
      </w:r>
    </w:p>
    <w:p w:rsidR="007B7DCB" w:rsidRPr="00853DCC" w:rsidRDefault="00E84288" w:rsidP="001970D5">
      <w:pPr>
        <w:pStyle w:val="a"/>
      </w:pPr>
      <w:r w:rsidRPr="00853DCC">
        <w:rPr>
          <w:rtl/>
        </w:rPr>
        <w:t>گروه‌های چپ مارکسیستی: سابق</w:t>
      </w:r>
      <w:r w:rsidRPr="00853DCC">
        <w:rPr>
          <w:rFonts w:hint="cs"/>
          <w:rtl/>
        </w:rPr>
        <w:t>ۀ</w:t>
      </w:r>
      <w:r w:rsidR="007B7DCB" w:rsidRPr="00853DCC">
        <w:rPr>
          <w:rtl/>
        </w:rPr>
        <w:t xml:space="preserve"> فعالیت مارکسیست‌ها در ایران به روزگار بعد از جنگ جهانی اول (1914ـ1918) باز می‌گردد، یعنی دورانی که رژیم مارکسیستی در شوروی استقرار یافت . دکتر تقی</w:t>
      </w:r>
      <w:r w:rsidRPr="00853DCC">
        <w:rPr>
          <w:rtl/>
        </w:rPr>
        <w:t xml:space="preserve"> ارانی از نخستین چهره‌های برجست</w:t>
      </w:r>
      <w:r w:rsidRPr="00853DCC">
        <w:rPr>
          <w:rFonts w:hint="cs"/>
          <w:rtl/>
        </w:rPr>
        <w:t>ۀ</w:t>
      </w:r>
      <w:r w:rsidR="007B7DCB" w:rsidRPr="00853DCC">
        <w:rPr>
          <w:rtl/>
        </w:rPr>
        <w:t xml:space="preserve"> کمونیست از جنس ایرانی بود که </w:t>
      </w:r>
      <w:r w:rsidRPr="00853DCC">
        <w:rPr>
          <w:rtl/>
        </w:rPr>
        <w:t>در سال  1312 نشری</w:t>
      </w:r>
      <w:r w:rsidRPr="00853DCC">
        <w:rPr>
          <w:rFonts w:hint="cs"/>
          <w:rtl/>
        </w:rPr>
        <w:t>ۀ</w:t>
      </w:r>
      <w:r w:rsidR="007B7DCB" w:rsidRPr="00853DCC">
        <w:rPr>
          <w:rtl/>
        </w:rPr>
        <w:t xml:space="preserve"> </w:t>
      </w:r>
      <w:r w:rsidR="007B7DCB" w:rsidRPr="00853DCC">
        <w:rPr>
          <w:b/>
          <w:bCs/>
          <w:rtl/>
        </w:rPr>
        <w:t>دنیا</w:t>
      </w:r>
      <w:r w:rsidR="007B7DCB" w:rsidRPr="00853DCC">
        <w:rPr>
          <w:rtl/>
        </w:rPr>
        <w:t xml:space="preserve"> را منتشر می‌کرد. چهار سال پس ازآن، یک گروه پنجاه و سه نفری از کمونیست‌ها یا سوسیالیست‌ها</w:t>
      </w:r>
      <w:r w:rsidR="00046F2F" w:rsidRPr="00853DCC">
        <w:rPr>
          <w:rFonts w:hint="cs"/>
          <w:rtl/>
        </w:rPr>
        <w:t xml:space="preserve"> </w:t>
      </w:r>
      <w:r w:rsidR="00046F2F" w:rsidRPr="00853DCC">
        <w:rPr>
          <w:rtl/>
        </w:rPr>
        <w:t>که برخی از آنان تحصیل کرد</w:t>
      </w:r>
      <w:r w:rsidR="00046F2F" w:rsidRPr="00853DCC">
        <w:rPr>
          <w:rFonts w:hint="cs"/>
          <w:rtl/>
        </w:rPr>
        <w:t>ۀ</w:t>
      </w:r>
      <w:r w:rsidR="007B7DCB" w:rsidRPr="00853DCC">
        <w:rPr>
          <w:rtl/>
        </w:rPr>
        <w:t xml:space="preserve"> آلمان ـ مرکز نشر اندیشه‌های مارکسیستی ـ و برخی افراد عادی و بیشتر متأثر از دکتر تقی ارانی ـ که در زندان رضاشاه مرد ـ بودند به خاطر فعالیت‌های کمونیستی توسط دولت رضاخان دستگیر و زندانی شدند.</w:t>
      </w:r>
      <w:r w:rsidR="007B7DCB" w:rsidRPr="00853DCC">
        <w:rPr>
          <w:rStyle w:val="FootnoteReference"/>
          <w:rtl/>
        </w:rPr>
        <w:footnoteReference w:id="4"/>
      </w:r>
      <w:r w:rsidR="007B7DCB" w:rsidRPr="00853DCC">
        <w:rPr>
          <w:rtl/>
        </w:rPr>
        <w:t xml:space="preserve"> پس از رفتن رضاخان، بیشتر آنان فعالیت‌شان را از سر گرفتند. در مهرماه سال 1320 حزب توده</w:t>
      </w:r>
      <w:r w:rsidR="007B7DCB" w:rsidRPr="00853DCC">
        <w:rPr>
          <w:rStyle w:val="FootnoteReference"/>
          <w:rtl/>
        </w:rPr>
        <w:footnoteReference w:id="5"/>
      </w:r>
      <w:r w:rsidR="007B7DCB" w:rsidRPr="00853DCC">
        <w:rPr>
          <w:rtl/>
        </w:rPr>
        <w:t xml:space="preserve"> با حمایت روس‌ها که بخش شمالی ایران را اشغال کرده بودند، تأسیس شد و با استفاده از تجارب احزاب  کمونیستی، و زمینه‌های </w:t>
      </w:r>
      <w:r w:rsidR="007B7DCB" w:rsidRPr="00853DCC">
        <w:rPr>
          <w:rtl/>
        </w:rPr>
        <w:lastRenderedPageBreak/>
        <w:t xml:space="preserve">مساعد در داخل ایران، به سرعت رشد کرد. این حزب که تقریباً اکثریت قریب به اتفاق روشنفکران متمایل به چپ آن روزگار و دانشجویان و دانش آموختگان مراکز دانشگاهی و آموزش و پرورش را به خود جذب کرده بود، با حمایت شگفت‌انگیزش از منافع شوروی، در سال 1326 دچار بحران و سپس انشعاب شد و پس از آن هم به رغم قدرتمند شدنش، به دلایل مختلف، از جمله مقابله با ملی شدن صنعت نفت، مبارزه با دکتر مصدق، دفاع از منافع شوروی و برخورد با </w:t>
      </w:r>
      <w:r w:rsidR="00046F2F" w:rsidRPr="00853DCC">
        <w:rPr>
          <w:rtl/>
        </w:rPr>
        <w:t>عقاید اسلامی، روز به روز از بدن</w:t>
      </w:r>
      <w:r w:rsidR="00046F2F" w:rsidRPr="00853DCC">
        <w:rPr>
          <w:rFonts w:hint="cs"/>
          <w:rtl/>
        </w:rPr>
        <w:t>ۀ</w:t>
      </w:r>
      <w:r w:rsidR="00046F2F" w:rsidRPr="00853DCC">
        <w:rPr>
          <w:rtl/>
        </w:rPr>
        <w:t xml:space="preserve"> جامعه فاصل</w:t>
      </w:r>
      <w:r w:rsidR="00046F2F" w:rsidRPr="00853DCC">
        <w:rPr>
          <w:rFonts w:hint="cs"/>
          <w:rtl/>
        </w:rPr>
        <w:t>ۀ</w:t>
      </w:r>
      <w:r w:rsidR="007B7DCB" w:rsidRPr="00853DCC">
        <w:rPr>
          <w:rtl/>
        </w:rPr>
        <w:t xml:space="preserve"> بیشتری گرفت و آسیب‌پذیرتر و محدودتر شد.نیروهای جوان حزب توده، بعدها چندین سازمان و حزب کمونیستی پدید آوردند که معروف‌ترین آنها سازمان چریک‌های فدایی خلق بود. در این زمینه مدتها است که آثاری اعم از خاطرات و اسناد در حال انتشار است و به بررسی ابعاد حرکت چپ در ایران می‌پردازد.</w:t>
      </w:r>
    </w:p>
    <w:p w:rsidR="007B7DCB" w:rsidRPr="00853DCC" w:rsidRDefault="007B7DCB" w:rsidP="001970D5">
      <w:pPr>
        <w:pStyle w:val="a"/>
      </w:pPr>
      <w:r w:rsidRPr="00853DCC">
        <w:rPr>
          <w:rtl/>
        </w:rPr>
        <w:t>گروه‌های ملّی: این جریان فکری سیاسی، بقایای جریان مشروطه خواهی در ایران بود که برخی از</w:t>
      </w:r>
      <w:r w:rsidR="00046F2F" w:rsidRPr="00853DCC">
        <w:rPr>
          <w:rFonts w:hint="cs"/>
          <w:rtl/>
        </w:rPr>
        <w:t xml:space="preserve"> </w:t>
      </w:r>
      <w:r w:rsidRPr="00853DCC">
        <w:rPr>
          <w:rtl/>
        </w:rPr>
        <w:t>برجستگان آن مانند ا</w:t>
      </w:r>
      <w:r w:rsidR="00046F2F" w:rsidRPr="00853DCC">
        <w:rPr>
          <w:rtl/>
        </w:rPr>
        <w:t>للهیار صالح و باقر کاظمی در دور</w:t>
      </w:r>
      <w:r w:rsidR="00046F2F" w:rsidRPr="00853DCC">
        <w:rPr>
          <w:rFonts w:hint="cs"/>
          <w:rtl/>
        </w:rPr>
        <w:t>ۀ</w:t>
      </w:r>
      <w:r w:rsidRPr="00853DCC">
        <w:rPr>
          <w:rtl/>
        </w:rPr>
        <w:t xml:space="preserve"> رضاخان مناصب سیاسی و اداری داشتند. برخی هم مانند دکتر مصدق که اندکی بعد رهبری اینان را به عهده</w:t>
      </w:r>
      <w:r w:rsidR="00046F2F" w:rsidRPr="00853DCC">
        <w:rPr>
          <w:rtl/>
        </w:rPr>
        <w:t xml:space="preserve"> گرفت، در اوج قدرت رضاشاه زندان</w:t>
      </w:r>
      <w:r w:rsidR="00046F2F" w:rsidRPr="00853DCC">
        <w:rPr>
          <w:rFonts w:hint="cs"/>
          <w:rtl/>
        </w:rPr>
        <w:t xml:space="preserve">ی </w:t>
      </w:r>
      <w:r w:rsidRPr="00853DCC">
        <w:rPr>
          <w:rtl/>
        </w:rPr>
        <w:t>ا</w:t>
      </w:r>
      <w:r w:rsidR="00046F2F" w:rsidRPr="00853DCC">
        <w:rPr>
          <w:rFonts w:hint="cs"/>
          <w:rtl/>
        </w:rPr>
        <w:t>ی</w:t>
      </w:r>
      <w:r w:rsidRPr="00853DCC">
        <w:rPr>
          <w:rtl/>
        </w:rPr>
        <w:t xml:space="preserve"> خانه نشین بودند. احزاب وابسته به این جریان، در جریان ملی شدن صنعت نفت،</w:t>
      </w:r>
      <w:r w:rsidR="00046F2F" w:rsidRPr="00853DCC">
        <w:rPr>
          <w:rtl/>
        </w:rPr>
        <w:t xml:space="preserve"> در سال 1329 اقدام به تشکیل جبه</w:t>
      </w:r>
      <w:r w:rsidR="00046F2F" w:rsidRPr="00853DCC">
        <w:rPr>
          <w:rFonts w:hint="cs"/>
          <w:rtl/>
        </w:rPr>
        <w:t>ۀ</w:t>
      </w:r>
      <w:r w:rsidRPr="00853DCC">
        <w:rPr>
          <w:rtl/>
        </w:rPr>
        <w:t xml:space="preserve"> ملی کردند. در آن حال، بیشتر این احزاب، براساس نوعی نگرش ناسیونالیستی دست</w:t>
      </w:r>
      <w:r w:rsidR="00046F2F" w:rsidRPr="00853DCC">
        <w:rPr>
          <w:rFonts w:hint="cs"/>
          <w:rtl/>
        </w:rPr>
        <w:t xml:space="preserve"> </w:t>
      </w:r>
      <w:r w:rsidRPr="00853DCC">
        <w:rPr>
          <w:rtl/>
        </w:rPr>
        <w:t xml:space="preserve">به فعالیت سیاسی زده بودند. شماری از نیروهای مذهبی نیز به دلیل تنفر و ترس از کمونیسم و نداشتن </w:t>
      </w:r>
      <w:r w:rsidR="00046F2F" w:rsidRPr="00853DCC">
        <w:rPr>
          <w:rtl/>
        </w:rPr>
        <w:t>رهبری صحیح و نیرومند و یا اندیش</w:t>
      </w:r>
      <w:r w:rsidR="00046F2F" w:rsidRPr="00853DCC">
        <w:rPr>
          <w:rFonts w:hint="cs"/>
          <w:rtl/>
        </w:rPr>
        <w:t>ۀ</w:t>
      </w:r>
      <w:r w:rsidRPr="00853DCC">
        <w:rPr>
          <w:rtl/>
        </w:rPr>
        <w:t xml:space="preserve"> سیاسی اسلامی جایگزین، و دلایل دیگر، در این احزاب جمع شدند.</w:t>
      </w:r>
    </w:p>
    <w:p w:rsidR="007B7DCB" w:rsidRPr="00853DCC" w:rsidRDefault="007B7DCB" w:rsidP="001970D5">
      <w:pPr>
        <w:pStyle w:val="a"/>
        <w:rPr>
          <w:rtl/>
        </w:rPr>
      </w:pPr>
      <w:r w:rsidRPr="00853DCC">
        <w:rPr>
          <w:rtl/>
        </w:rPr>
        <w:t>این سه جریان سیاسی ـ فکر</w:t>
      </w:r>
      <w:r w:rsidR="00046F2F" w:rsidRPr="00853DCC">
        <w:rPr>
          <w:rtl/>
        </w:rPr>
        <w:t xml:space="preserve">ی، طی این سی و هفت سال، گرفتار </w:t>
      </w:r>
      <w:r w:rsidRPr="00853DCC">
        <w:rPr>
          <w:rtl/>
        </w:rPr>
        <w:t>انشعابات فراوانی گردید و به تناسب اوضاع و احوال و طرح مسائل جدید، در شکل‌های مختلفی ظاهر شد. در واقع، هر کدام، به تناسب وابستگی‌ها و علایق فکری و سیاسی خود، چندین نوع زایش تشکیلاتی و غیرتشکیلاتی داشته‌اند که با نام‌های مختلفی به پیروی تمایلات رهبران آن و اندیشه‌هایی که وجود داشت، در قالب‌های مختلفی تعریف و تشکیل شدند. ما</w:t>
      </w:r>
      <w:r w:rsidR="00046F2F" w:rsidRPr="00853DCC">
        <w:rPr>
          <w:rtl/>
        </w:rPr>
        <w:t xml:space="preserve"> در این مختصر تنها به بحث دربار</w:t>
      </w:r>
      <w:r w:rsidR="00046F2F" w:rsidRPr="00853DCC">
        <w:rPr>
          <w:rFonts w:hint="cs"/>
          <w:rtl/>
        </w:rPr>
        <w:t>ۀ</w:t>
      </w:r>
      <w:r w:rsidRPr="00853DCC">
        <w:rPr>
          <w:rtl/>
        </w:rPr>
        <w:t xml:space="preserve"> جریان‌های مذهبی خواهیم پرداخت.</w:t>
      </w:r>
    </w:p>
    <w:p w:rsidR="007B7DCB" w:rsidRPr="00853DCC" w:rsidRDefault="007B7DCB" w:rsidP="001970D5">
      <w:pPr>
        <w:pStyle w:val="a"/>
        <w:rPr>
          <w:rtl/>
        </w:rPr>
      </w:pPr>
      <w:r w:rsidRPr="00853DCC">
        <w:rPr>
          <w:rtl/>
        </w:rPr>
        <w:t xml:space="preserve">پیش از شروع بحث، به یک نکته باید توجه داشت و آن این که به طور اصولی هر حزب و تشکّل سیاسی، برخاسته از نیاز موجود در متن شرایط اجتماعی، فرهنگی یا سیاسی است و در پاسخ به یک یا چند خواسته و پرسش مهم پدید می‌آید. بنابراین برای شناخت هر تشکلی ابتدا باید آن نیاز را شناخت و دانست که تشکل یاد شده، برای پاسخگویی به چه سؤالی و برآوردن چه نیازی پای به میدان مبارزه و فعالیت نهاده است. این قاعده، </w:t>
      </w:r>
      <w:r w:rsidRPr="00853DCC">
        <w:rPr>
          <w:rtl/>
        </w:rPr>
        <w:lastRenderedPageBreak/>
        <w:t>شامل تمامی انجمن‌ها، کانون‌ها، سازمان‌های فکری سیاسی و احزاب می‌شود. حتی اگر فرصت طلبانی باشند که برای به دست آوردن قدرت، اقدام به ایجاد تشکلی کرده باشند، لاجرم برای نفوذ میان مردم، پرسش‌هایی را مطرح و به پاسخگویی آن می‌پردازند. جز آن که این قبیل تشکل‌ها که از روی فرصت‌طلبی به وجود آمده‌اند، با نیازها، پرسش‌ها و مطالبات</w:t>
      </w:r>
      <w:r w:rsidR="00046F2F" w:rsidRPr="00853DCC">
        <w:rPr>
          <w:rtl/>
        </w:rPr>
        <w:t>ی که مطرح می‌کنند، بازی می‌کنند</w:t>
      </w:r>
      <w:r w:rsidRPr="00853DCC">
        <w:rPr>
          <w:rtl/>
        </w:rPr>
        <w:t xml:space="preserve"> و ممکن است هر روز صورت مسأله را عوض کنند. به هر روی، حتی در این صورت باید دید در مقطع تاریخی مورد پژوهش، پرسش اصلی در نگاه آنان چیست و پاسخشان به این پرسش کدام است؟ در این صورت است که می‌توان رفتار خارجی آنان را توجیه کرد. برای مثال، وقتی نهضت آزادی در سال 40 تشکیل می‌شود، دقیقاً چه مسأله‌ای برای آن اهمیت و اولویت دارد و در تلاش برای حل چه پرسشی است. آیا هدفش اجرای احکام دین و تشکیل حکومت دینی است یا تلاش برای تحقق یک حکومت پارلمانی و برگزاری انتخابات آزاد؟ </w:t>
      </w:r>
      <w:r w:rsidR="004658E6" w:rsidRPr="00853DCC">
        <w:rPr>
          <w:rtl/>
        </w:rPr>
        <w:t>همین پرسش‌ها به نحوی دیگر دربار</w:t>
      </w:r>
      <w:r w:rsidR="004658E6" w:rsidRPr="00853DCC">
        <w:rPr>
          <w:rFonts w:hint="cs"/>
          <w:rtl/>
        </w:rPr>
        <w:t>ۀ</w:t>
      </w:r>
      <w:r w:rsidRPr="00853DCC">
        <w:rPr>
          <w:rtl/>
        </w:rPr>
        <w:t xml:space="preserve"> سازمان فدائیان اسلام که در سال 1324 تشکیل شد، مطرح است. بدین ترتیب، اگر اصلی‌ترین پرسش و مهم‌ترین پاسخ را در هر تشکّل به دست آوریم، راحت‌تر می‌توانیم رفتار آنان را دنبال کنیم و در شناخت آنان واقع بین باشیم.</w:t>
      </w:r>
    </w:p>
    <w:p w:rsidR="007B7DCB" w:rsidRPr="00853DCC" w:rsidRDefault="004658E6" w:rsidP="001970D5">
      <w:pPr>
        <w:pStyle w:val="a"/>
        <w:rPr>
          <w:rtl/>
        </w:rPr>
      </w:pPr>
      <w:r w:rsidRPr="00853DCC">
        <w:rPr>
          <w:rtl/>
        </w:rPr>
        <w:t>نکت</w:t>
      </w:r>
      <w:r w:rsidRPr="00853DCC">
        <w:rPr>
          <w:rFonts w:hint="cs"/>
          <w:rtl/>
        </w:rPr>
        <w:t>ۀ</w:t>
      </w:r>
      <w:r w:rsidR="007B7DCB" w:rsidRPr="00853DCC">
        <w:rPr>
          <w:rtl/>
        </w:rPr>
        <w:t xml:space="preserve"> </w:t>
      </w:r>
      <w:r w:rsidRPr="00853DCC">
        <w:rPr>
          <w:rtl/>
        </w:rPr>
        <w:t>دیگر توجه به شرایط خاص فکری دور</w:t>
      </w:r>
      <w:r w:rsidRPr="00853DCC">
        <w:rPr>
          <w:rFonts w:hint="cs"/>
          <w:rtl/>
        </w:rPr>
        <w:t>ۀ</w:t>
      </w:r>
      <w:r w:rsidRPr="00853DCC">
        <w:rPr>
          <w:rtl/>
        </w:rPr>
        <w:t xml:space="preserve"> مورد نظر ما از شهریور</w:t>
      </w:r>
      <w:r w:rsidR="007B7DCB" w:rsidRPr="00853DCC">
        <w:rPr>
          <w:rtl/>
        </w:rPr>
        <w:t xml:space="preserve">20 تا بهمن 57 است. </w:t>
      </w:r>
      <w:r w:rsidRPr="00853DCC">
        <w:rPr>
          <w:rtl/>
        </w:rPr>
        <w:t>این شرایط دقیقا در ارتباط با او</w:t>
      </w:r>
      <w:r w:rsidR="007B7DCB" w:rsidRPr="00853DCC">
        <w:rPr>
          <w:rtl/>
        </w:rPr>
        <w:t>ض</w:t>
      </w:r>
      <w:r w:rsidRPr="00853DCC">
        <w:rPr>
          <w:rFonts w:hint="cs"/>
          <w:rtl/>
        </w:rPr>
        <w:t>ا</w:t>
      </w:r>
      <w:r w:rsidR="007B7DCB" w:rsidRPr="00853DCC">
        <w:rPr>
          <w:rtl/>
        </w:rPr>
        <w:t>ع اجتماعی و سیاسی ایران شکل گرفته است. بدین صورت که ارتباطی ناگسستنی باحادثه مشروطه در تاریخ ایران دارد. در واقع، ثمر</w:t>
      </w:r>
      <w:r w:rsidRPr="00853DCC">
        <w:rPr>
          <w:rtl/>
        </w:rPr>
        <w:t>ات و پیامدهای مشروطه است که نقش</w:t>
      </w:r>
      <w:r w:rsidRPr="00853DCC">
        <w:rPr>
          <w:rFonts w:hint="cs"/>
          <w:rtl/>
        </w:rPr>
        <w:t>ۀ</w:t>
      </w:r>
      <w:r w:rsidR="007B7DCB" w:rsidRPr="00853DCC">
        <w:rPr>
          <w:rtl/>
        </w:rPr>
        <w:t xml:space="preserve"> کلی حرکت</w:t>
      </w:r>
      <w:r w:rsidRPr="00853DCC">
        <w:rPr>
          <w:rFonts w:hint="cs"/>
          <w:rtl/>
        </w:rPr>
        <w:t xml:space="preserve"> </w:t>
      </w:r>
      <w:r w:rsidR="007B7DCB" w:rsidRPr="00853DCC">
        <w:rPr>
          <w:rtl/>
        </w:rPr>
        <w:t>درا ین دوره را به عنوان بخشی از کلیت تحقق مشروطه در عالم خارج، ترسیم می‌کند. پدید آمدن شرایط فکری مورد نظر و بازبینی آن از دل تولیدات فکری و</w:t>
      </w:r>
      <w:r w:rsidRPr="00853DCC">
        <w:rPr>
          <w:rFonts w:hint="cs"/>
          <w:rtl/>
        </w:rPr>
        <w:t xml:space="preserve"> </w:t>
      </w:r>
      <w:r w:rsidR="007B7DCB" w:rsidRPr="00853DCC">
        <w:rPr>
          <w:rtl/>
        </w:rPr>
        <w:t>اجتماعی و سیاسی آن،</w:t>
      </w:r>
      <w:r w:rsidRPr="00853DCC">
        <w:rPr>
          <w:rtl/>
        </w:rPr>
        <w:t xml:space="preserve"> کاری است که کمک فراوانی به دور</w:t>
      </w:r>
      <w:r w:rsidRPr="00853DCC">
        <w:rPr>
          <w:rFonts w:hint="cs"/>
          <w:rtl/>
        </w:rPr>
        <w:t>ۀ</w:t>
      </w:r>
      <w:r w:rsidRPr="00853DCC">
        <w:rPr>
          <w:rtl/>
        </w:rPr>
        <w:t xml:space="preserve"> 37 سال</w:t>
      </w:r>
      <w:r w:rsidRPr="00853DCC">
        <w:rPr>
          <w:rFonts w:hint="cs"/>
          <w:rtl/>
        </w:rPr>
        <w:t>ۀ</w:t>
      </w:r>
      <w:r w:rsidR="007B7DCB" w:rsidRPr="00853DCC">
        <w:rPr>
          <w:rtl/>
        </w:rPr>
        <w:t xml:space="preserve"> مورد نظر ما خواهد داشت. در یک سخن می‌توان دوران پس از مشروطه را «دوران تجدّد» نامید؛ تجددی که از تقلید صرف در عصر مشروطه آغاز شد و کوشید تا با رونویسی از غرب به پیاده کردن شکل و قالب نظام</w:t>
      </w:r>
      <w:r w:rsidRPr="00853DCC">
        <w:rPr>
          <w:rFonts w:hint="cs"/>
          <w:rtl/>
        </w:rPr>
        <w:t xml:space="preserve"> </w:t>
      </w:r>
      <w:r w:rsidR="007B7DCB" w:rsidRPr="00853DCC">
        <w:rPr>
          <w:rtl/>
        </w:rPr>
        <w:t>اروپایی در این کشور بپردازد. با رهایی مردم از دست رضاخان، این تقلید تا اندازه‌ای به نوعی تفکر سطحی رسید که توجهش را در نشان دادن مارکسیسم ودیگر تشکل‌های ملّی و همچنین توجه به افکار نو برای ساختن یک کشور جهان سومی با ویژگی‌های خودش معطوف کرد. این حرکت با استبداد مدرن پهلوی دوم رو به رو شد و از حرکت بازماند. تنها به صورت پنهانی، حرکت روشنف</w:t>
      </w:r>
      <w:r w:rsidRPr="00853DCC">
        <w:rPr>
          <w:rtl/>
        </w:rPr>
        <w:t>کری تحت عناوین مختلفی و با ترجم</w:t>
      </w:r>
      <w:r w:rsidRPr="00853DCC">
        <w:rPr>
          <w:rFonts w:hint="cs"/>
          <w:rtl/>
        </w:rPr>
        <w:t>ۀ</w:t>
      </w:r>
      <w:r w:rsidR="007B7DCB" w:rsidRPr="00853DCC">
        <w:rPr>
          <w:rtl/>
        </w:rPr>
        <w:t xml:space="preserve"> آثار قلمی جهان سومی می‌کوشید تا راهی را برای تجددی متناسب با کشور ایران پیشنهاد کند. اما در این میان اقدامات رژیم پهلوی فرصتی برای بروز و ظهور عملی این ب</w:t>
      </w:r>
      <w:r w:rsidRPr="00853DCC">
        <w:rPr>
          <w:rFonts w:hint="cs"/>
          <w:rtl/>
        </w:rPr>
        <w:t>ُ</w:t>
      </w:r>
      <w:r w:rsidR="007B7DCB" w:rsidRPr="00853DCC">
        <w:rPr>
          <w:rtl/>
        </w:rPr>
        <w:t xml:space="preserve">عد از اندیشه‌های روشنفکری باقی نمی‌گذاشت. در </w:t>
      </w:r>
      <w:r w:rsidR="007B7DCB" w:rsidRPr="00853DCC">
        <w:rPr>
          <w:rtl/>
        </w:rPr>
        <w:lastRenderedPageBreak/>
        <w:t>این مرحله بود که حرکت تجدّد خواهی متوقّف شد و نوعی تجدّد ستیزی در درون آن پدید آمد. کسانی که در این مسیر قرار گرفتند، صرف نظر از روحانیون و متفکران دینی، بخشی از روشنفکران دینی و حتی غیر دین</w:t>
      </w:r>
      <w:r w:rsidRPr="00853DCC">
        <w:rPr>
          <w:rtl/>
        </w:rPr>
        <w:t>ی بودند که نوعی روشنفکری قرتی م</w:t>
      </w:r>
      <w:r w:rsidRPr="00853DCC">
        <w:rPr>
          <w:rFonts w:hint="cs"/>
          <w:rtl/>
        </w:rPr>
        <w:t>آ</w:t>
      </w:r>
      <w:r w:rsidR="007B7DCB" w:rsidRPr="00853DCC">
        <w:rPr>
          <w:rtl/>
        </w:rPr>
        <w:t>بانه و رمانتیک آنان را به این سوی می‌کشاند. هر چه بود به نفع جریان دینی تمام شد و سب</w:t>
      </w:r>
      <w:r w:rsidRPr="00853DCC">
        <w:rPr>
          <w:rtl/>
        </w:rPr>
        <w:t>ب پدید آمدن ادبیات جدیدی در عرص</w:t>
      </w:r>
      <w:r w:rsidRPr="00853DCC">
        <w:rPr>
          <w:rFonts w:hint="cs"/>
          <w:rtl/>
        </w:rPr>
        <w:t>ۀ</w:t>
      </w:r>
      <w:r w:rsidR="007B7DCB" w:rsidRPr="00853DCC">
        <w:rPr>
          <w:rtl/>
        </w:rPr>
        <w:t xml:space="preserve"> اسلام و سیاست گردید که خود در شعب مختلفی راهش را ادامه داد. نهضت آزادی، مجاهدین خلق، دکتر شریعتی، روحانیت سنتی و روحانیت مترقی و ... همه از شعب مختلف این حرکت تجدد ستیزانه بودند. حرکت مزبور در تمام مراکز حساس فکری، اعم از دانشگاه‌ها، محافل روشنفکری و مساجد و مراکز دینی به راه افتاد و با استفاده از شرایط مناسب تاریخی توانست راهی به سوی بهمن 57 پیدا کند.</w:t>
      </w:r>
    </w:p>
    <w:p w:rsidR="008A4042" w:rsidRPr="00853DCC" w:rsidRDefault="001469CE" w:rsidP="001469CE">
      <w:pPr>
        <w:pStyle w:val="a"/>
        <w:ind w:firstLine="0"/>
        <w:jc w:val="center"/>
        <w:rPr>
          <w:rtl/>
        </w:rPr>
      </w:pPr>
      <w:r w:rsidRPr="00853DCC">
        <w:rPr>
          <w:rFonts w:hint="cs"/>
          <w:rtl/>
        </w:rPr>
        <w:t>*.*.*</w:t>
      </w:r>
    </w:p>
    <w:p w:rsidR="001469CE" w:rsidRPr="00853DCC" w:rsidRDefault="001469CE" w:rsidP="001970D5">
      <w:pPr>
        <w:pStyle w:val="a"/>
        <w:rPr>
          <w:rtl/>
        </w:rPr>
      </w:pPr>
    </w:p>
    <w:p w:rsidR="001469CE" w:rsidRPr="00853DCC" w:rsidRDefault="001469CE" w:rsidP="001970D5">
      <w:pPr>
        <w:pStyle w:val="a"/>
        <w:rPr>
          <w:rtl/>
        </w:rPr>
        <w:sectPr w:rsidR="001469CE" w:rsidRPr="00853DCC" w:rsidSect="00DE52A6">
          <w:headerReference w:type="default" r:id="rId13"/>
          <w:footnotePr>
            <w:numRestart w:val="eachPage"/>
          </w:footnotePr>
          <w:type w:val="oddPage"/>
          <w:pgSz w:w="9639" w:h="13608" w:code="9"/>
          <w:pgMar w:top="851" w:right="851" w:bottom="851" w:left="851" w:header="510" w:footer="0" w:gutter="0"/>
          <w:cols w:space="720"/>
          <w:titlePg/>
          <w:bidi/>
          <w:rtlGutter/>
        </w:sectPr>
      </w:pPr>
    </w:p>
    <w:p w:rsidR="007B7DCB" w:rsidRPr="00853DCC" w:rsidRDefault="007B7DCB" w:rsidP="007533F5">
      <w:pPr>
        <w:pStyle w:val="Heading1"/>
        <w:rPr>
          <w:rFonts w:ascii="IRYakout" w:hAnsi="IRYakout"/>
          <w:sz w:val="36"/>
          <w:rtl/>
        </w:rPr>
      </w:pPr>
      <w:bookmarkStart w:id="20" w:name="_Toc417388602"/>
      <w:r w:rsidRPr="00853DCC">
        <w:rPr>
          <w:rFonts w:ascii="IRYakout" w:hAnsi="IRYakout"/>
          <w:sz w:val="36"/>
          <w:rtl/>
        </w:rPr>
        <w:lastRenderedPageBreak/>
        <w:t>فصل اوّل</w:t>
      </w:r>
      <w:r w:rsidR="008A4042" w:rsidRPr="00853DCC">
        <w:rPr>
          <w:rFonts w:ascii="IRYakout" w:hAnsi="IRYakout"/>
          <w:sz w:val="36"/>
          <w:rtl/>
        </w:rPr>
        <w:br/>
      </w:r>
      <w:r w:rsidR="004658E6" w:rsidRPr="00853DCC">
        <w:rPr>
          <w:rFonts w:ascii="IRYakout" w:hAnsi="IRYakout"/>
          <w:sz w:val="36"/>
          <w:rtl/>
        </w:rPr>
        <w:t>بازگشت دین به عرصۀ</w:t>
      </w:r>
      <w:r w:rsidRPr="00853DCC">
        <w:rPr>
          <w:rFonts w:ascii="IRYakout" w:hAnsi="IRYakout"/>
          <w:sz w:val="36"/>
          <w:rtl/>
        </w:rPr>
        <w:t xml:space="preserve"> جامعه و سیاست</w:t>
      </w:r>
      <w:bookmarkEnd w:id="20"/>
    </w:p>
    <w:p w:rsidR="007B7DCB" w:rsidRPr="00853DCC" w:rsidRDefault="007B7DCB" w:rsidP="002A5766">
      <w:pPr>
        <w:pStyle w:val="Heading2"/>
        <w:spacing w:line="380" w:lineRule="exact"/>
        <w:rPr>
          <w:rFonts w:ascii="IRNazli" w:hAnsi="IRNazli" w:cs="IRYakout"/>
          <w:rtl/>
        </w:rPr>
      </w:pPr>
      <w:bookmarkStart w:id="21" w:name="_Toc417388603"/>
      <w:r w:rsidRPr="00853DCC">
        <w:rPr>
          <w:rFonts w:ascii="IRNazli" w:hAnsi="IRNazli" w:cs="IRYakout"/>
          <w:rtl/>
        </w:rPr>
        <w:t xml:space="preserve">1ـ </w:t>
      </w:r>
      <w:r w:rsidR="000B2C3D" w:rsidRPr="00853DCC">
        <w:rPr>
          <w:rFonts w:ascii="IRNazli" w:hAnsi="IRNazli" w:cs="IRYakout"/>
          <w:rtl/>
        </w:rPr>
        <w:t>فعّال شدن جریان‌های مذهبی در ده</w:t>
      </w:r>
      <w:r w:rsidR="000B2C3D" w:rsidRPr="00853DCC">
        <w:rPr>
          <w:rFonts w:ascii="IRNazli" w:hAnsi="IRNazli" w:cs="IRYakout" w:hint="cs"/>
          <w:rtl/>
        </w:rPr>
        <w:t>ۀ</w:t>
      </w:r>
      <w:r w:rsidRPr="00853DCC">
        <w:rPr>
          <w:rFonts w:ascii="IRNazli" w:hAnsi="IRNazli" w:cs="IRYakout"/>
          <w:rtl/>
        </w:rPr>
        <w:t xml:space="preserve"> 1320 و 1330</w:t>
      </w:r>
      <w:bookmarkEnd w:id="21"/>
    </w:p>
    <w:p w:rsidR="00CF3FA9" w:rsidRPr="00853DCC" w:rsidRDefault="007B7DCB" w:rsidP="001970D5">
      <w:pPr>
        <w:pStyle w:val="a"/>
        <w:rPr>
          <w:rtl/>
        </w:rPr>
      </w:pPr>
      <w:r w:rsidRPr="00853DCC">
        <w:rPr>
          <w:rtl/>
        </w:rPr>
        <w:t xml:space="preserve">نگاهی به فعالیت گروه‌های مختلف ملی و مذهبی در حوالی </w:t>
      </w:r>
      <w:r w:rsidR="000B2C3D" w:rsidRPr="00853DCC">
        <w:rPr>
          <w:rtl/>
        </w:rPr>
        <w:t>سال 1300 خورشیدی، نشان از آن د</w:t>
      </w:r>
      <w:r w:rsidR="000B2C3D" w:rsidRPr="00853DCC">
        <w:rPr>
          <w:rFonts w:hint="cs"/>
          <w:rtl/>
        </w:rPr>
        <w:t>ا</w:t>
      </w:r>
      <w:r w:rsidR="000B2C3D" w:rsidRPr="00853DCC">
        <w:rPr>
          <w:rtl/>
        </w:rPr>
        <w:t>ش</w:t>
      </w:r>
      <w:r w:rsidRPr="00853DCC">
        <w:rPr>
          <w:rtl/>
        </w:rPr>
        <w:t>ت که به رغم ضربه‌ای که</w:t>
      </w:r>
      <w:r w:rsidR="000B2C3D" w:rsidRPr="00853DCC">
        <w:rPr>
          <w:rtl/>
        </w:rPr>
        <w:t xml:space="preserve"> مشروطه و روند غربگرایی بر پیکر</w:t>
      </w:r>
      <w:r w:rsidR="000B2C3D" w:rsidRPr="00853DCC">
        <w:rPr>
          <w:rFonts w:hint="cs"/>
          <w:rtl/>
        </w:rPr>
        <w:t>ۀ</w:t>
      </w:r>
      <w:r w:rsidRPr="00853DCC">
        <w:rPr>
          <w:rtl/>
        </w:rPr>
        <w:t xml:space="preserve"> اسلام گرایی</w:t>
      </w:r>
      <w:r w:rsidR="000B2C3D" w:rsidRPr="00853DCC">
        <w:rPr>
          <w:rtl/>
        </w:rPr>
        <w:t xml:space="preserve"> در ایران و به خصوص مذهب در عرص</w:t>
      </w:r>
      <w:r w:rsidR="000B2C3D" w:rsidRPr="00853DCC">
        <w:rPr>
          <w:rFonts w:hint="cs"/>
          <w:rtl/>
        </w:rPr>
        <w:t>ۀ</w:t>
      </w:r>
      <w:r w:rsidRPr="00853DCC">
        <w:rPr>
          <w:rtl/>
        </w:rPr>
        <w:t xml:space="preserve"> سیاست زده بود، متدینین تلاش‌هایی را برای احیای روند اسلام گرایی با رویکرد جدید که اساس آن انطباق دین با فضای جدید فکری دنیا بود، آغاز کردند. در واقع، طی یک دور</w:t>
      </w:r>
      <w:r w:rsidR="00030E62" w:rsidRPr="00853DCC">
        <w:rPr>
          <w:rFonts w:hint="cs"/>
          <w:rtl/>
        </w:rPr>
        <w:t>ۀ</w:t>
      </w:r>
      <w:r w:rsidRPr="00853DCC">
        <w:rPr>
          <w:rtl/>
        </w:rPr>
        <w:t>‌ پانزده ساله، میان روحانیون سن</w:t>
      </w:r>
      <w:r w:rsidR="00030E62" w:rsidRPr="00853DCC">
        <w:rPr>
          <w:rtl/>
        </w:rPr>
        <w:t>تی که دیگر رغبت به مشارکت در س</w:t>
      </w:r>
      <w:r w:rsidR="00030E62" w:rsidRPr="00853DCC">
        <w:rPr>
          <w:rFonts w:hint="cs"/>
          <w:rtl/>
        </w:rPr>
        <w:t>ی</w:t>
      </w:r>
      <w:r w:rsidR="00030E62" w:rsidRPr="00853DCC">
        <w:rPr>
          <w:rtl/>
        </w:rPr>
        <w:t>ا</w:t>
      </w:r>
      <w:r w:rsidRPr="00853DCC">
        <w:rPr>
          <w:rtl/>
        </w:rPr>
        <w:t>ست نداشتند با کسانی از آنان که تلاش  می‌کردند دین را به صورت فعال در عرصه نگاه دارند، شکاف افتاد. هر بار جمعی تلاشی را در این جهت آغاز می‌کردند، اما پدید آمدن بحران‌های سیاسی، همچنین عدم وجود یا کافی نبودن تئوری‌ها و تشکل‌های لازم برای ایجاد چنین تحولی سبب می‌شد تا فعالیت‌های یاد شده، به سرانجام نرسد.</w:t>
      </w:r>
      <w:r w:rsidRPr="00853DCC">
        <w:rPr>
          <w:rStyle w:val="FootnoteReference"/>
          <w:rtl/>
        </w:rPr>
        <w:footnoteReference w:id="6"/>
      </w:r>
      <w:r w:rsidRPr="00853DCC">
        <w:rPr>
          <w:rtl/>
        </w:rPr>
        <w:t xml:space="preserve"> در ایران، این قبیل فعالیت‌ها، با برآمدن رضاشاه رو به افول گذاشت و </w:t>
      </w:r>
      <w:r w:rsidRPr="00853DCC">
        <w:rPr>
          <w:rtl/>
        </w:rPr>
        <w:lastRenderedPageBreak/>
        <w:t>اندکی پس از آن، به طور کامل و به اجبار به انزوا رفت. این زمان هنوز متدینین قدرت زیادی داشتند و البته بدون اجبار رضاخانی، امکان بیرون راندن این جماعت از صحنه نبود.</w:t>
      </w:r>
    </w:p>
    <w:p w:rsidR="007B7DCB" w:rsidRPr="00853DCC" w:rsidRDefault="007B7DCB" w:rsidP="001970D5">
      <w:pPr>
        <w:pStyle w:val="a"/>
        <w:rPr>
          <w:rtl/>
        </w:rPr>
      </w:pPr>
      <w:r w:rsidRPr="00853DCC">
        <w:rPr>
          <w:rtl/>
        </w:rPr>
        <w:t>بی‌تردید درو</w:t>
      </w:r>
      <w:r w:rsidR="00030E62" w:rsidRPr="00853DCC">
        <w:rPr>
          <w:rFonts w:hint="cs"/>
          <w:rtl/>
        </w:rPr>
        <w:t>ۀ</w:t>
      </w:r>
      <w:r w:rsidR="00030E62" w:rsidRPr="00853DCC">
        <w:rPr>
          <w:rtl/>
        </w:rPr>
        <w:t xml:space="preserve"> رضاخان، دور</w:t>
      </w:r>
      <w:r w:rsidR="00030E62" w:rsidRPr="00853DCC">
        <w:rPr>
          <w:rFonts w:hint="cs"/>
          <w:rtl/>
        </w:rPr>
        <w:t>ۀ</w:t>
      </w:r>
      <w:r w:rsidRPr="00853DCC">
        <w:rPr>
          <w:rtl/>
        </w:rPr>
        <w:t xml:space="preserve"> مبارزه با مذهب و از میان بردن سنّت‌ها و نهادهای مدنی دینی مانند حوزه‌های علمیه و مرجعیت شیعه است. دورانی که با فشار و استبداد رضاخ</w:t>
      </w:r>
      <w:r w:rsidR="00030E62" w:rsidRPr="00853DCC">
        <w:rPr>
          <w:rFonts w:hint="cs"/>
          <w:rtl/>
        </w:rPr>
        <w:t>ا</w:t>
      </w:r>
      <w:r w:rsidRPr="00853DCC">
        <w:rPr>
          <w:rtl/>
        </w:rPr>
        <w:t>ن، تمام حوزه‌های علمیه تعطیل شده و تنها افراد معدودی اجازه یافتند تا در کسوت روحانیت باقی بمانند.</w:t>
      </w:r>
      <w:r w:rsidRPr="00853DCC">
        <w:rPr>
          <w:rStyle w:val="FootnoteReference"/>
          <w:rtl/>
        </w:rPr>
        <w:footnoteReference w:id="7"/>
      </w:r>
      <w:r w:rsidRPr="00853DCC">
        <w:rPr>
          <w:rtl/>
        </w:rPr>
        <w:t xml:space="preserve"> این فشارها، در قالب‌های تبلیغی و اجرایی، به طور عمده از سوی دستگاه </w:t>
      </w:r>
      <w:r w:rsidR="000469A5" w:rsidRPr="00853DCC">
        <w:rPr>
          <w:rtl/>
        </w:rPr>
        <w:t>رضاخان دنبال می‌شد</w:t>
      </w:r>
      <w:r w:rsidR="000469A5" w:rsidRPr="00853DCC">
        <w:rPr>
          <w:rFonts w:hint="cs"/>
          <w:rtl/>
        </w:rPr>
        <w:t xml:space="preserve"> </w:t>
      </w:r>
      <w:r w:rsidR="000469A5" w:rsidRPr="00853DCC">
        <w:rPr>
          <w:rtl/>
        </w:rPr>
        <w:t xml:space="preserve">که </w:t>
      </w:r>
      <w:r w:rsidRPr="00853DCC">
        <w:rPr>
          <w:rtl/>
        </w:rPr>
        <w:t>نوعی نگرش روشنفکری مستبدانه را مبنای کارش قرار داده بود</w:t>
      </w:r>
      <w:r w:rsidR="000469A5" w:rsidRPr="00853DCC">
        <w:rPr>
          <w:rtl/>
        </w:rPr>
        <w:t>. در اصل مشروط</w:t>
      </w:r>
      <w:r w:rsidRPr="00853DCC">
        <w:rPr>
          <w:rtl/>
        </w:rPr>
        <w:t>ه خواهان متجدد و نوگرا نیز همگی با آن همراهی داشتند؛ به گونه‌ای که نظم و نثر آن</w:t>
      </w:r>
      <w:r w:rsidR="000469A5" w:rsidRPr="00853DCC">
        <w:rPr>
          <w:rtl/>
        </w:rPr>
        <w:t>ان در بار</w:t>
      </w:r>
      <w:r w:rsidR="000469A5" w:rsidRPr="00853DCC">
        <w:rPr>
          <w:rFonts w:hint="cs"/>
          <w:rtl/>
        </w:rPr>
        <w:t>ۀ</w:t>
      </w:r>
      <w:r w:rsidR="000469A5" w:rsidRPr="00853DCC">
        <w:rPr>
          <w:rtl/>
        </w:rPr>
        <w:t xml:space="preserve"> آداب مذهبی و روحانیت</w:t>
      </w:r>
      <w:r w:rsidRPr="00853DCC">
        <w:rPr>
          <w:rtl/>
        </w:rPr>
        <w:t xml:space="preserve">، نشانگر اوج </w:t>
      </w:r>
      <w:r w:rsidR="000469A5" w:rsidRPr="00853DCC">
        <w:rPr>
          <w:rtl/>
        </w:rPr>
        <w:t>ضدیت این قشر با روحانیت در فاصل</w:t>
      </w:r>
      <w:r w:rsidR="000469A5" w:rsidRPr="00853DCC">
        <w:rPr>
          <w:rFonts w:hint="cs"/>
          <w:rtl/>
        </w:rPr>
        <w:t>ۀ</w:t>
      </w:r>
      <w:r w:rsidR="000469A5" w:rsidRPr="00853DCC">
        <w:rPr>
          <w:rtl/>
        </w:rPr>
        <w:t xml:space="preserve"> سال‌های پس از مشروطه تا شهریور</w:t>
      </w:r>
      <w:r w:rsidRPr="00853DCC">
        <w:rPr>
          <w:rtl/>
        </w:rPr>
        <w:t>1320 می‌باشد.</w:t>
      </w:r>
      <w:r w:rsidRPr="00853DCC">
        <w:rPr>
          <w:rStyle w:val="FootnoteReference"/>
          <w:rtl/>
        </w:rPr>
        <w:footnoteReference w:id="8"/>
      </w:r>
      <w:r w:rsidR="000469A5" w:rsidRPr="00853DCC">
        <w:rPr>
          <w:rtl/>
        </w:rPr>
        <w:t xml:space="preserve"> توجه  داریم که روشنفکری  دور</w:t>
      </w:r>
      <w:r w:rsidR="000469A5" w:rsidRPr="00853DCC">
        <w:rPr>
          <w:rFonts w:hint="cs"/>
          <w:rtl/>
        </w:rPr>
        <w:t>ۀ</w:t>
      </w:r>
      <w:r w:rsidRPr="00853DCC">
        <w:rPr>
          <w:rtl/>
        </w:rPr>
        <w:t xml:space="preserve"> رضاخانی به طور دربست در اختیار حاکمیت بود و می‌کوشید نقش عقل مستقل را برای رضاخان بازی کند.</w:t>
      </w:r>
    </w:p>
    <w:p w:rsidR="007B7DCB" w:rsidRPr="00853DCC" w:rsidRDefault="007B7DCB" w:rsidP="001970D5">
      <w:pPr>
        <w:pStyle w:val="a"/>
        <w:rPr>
          <w:rtl/>
        </w:rPr>
      </w:pPr>
      <w:r w:rsidRPr="00853DCC">
        <w:rPr>
          <w:rtl/>
        </w:rPr>
        <w:t>در واقع،</w:t>
      </w:r>
      <w:r w:rsidR="000469A5" w:rsidRPr="00853DCC">
        <w:rPr>
          <w:rFonts w:hint="cs"/>
          <w:rtl/>
        </w:rPr>
        <w:t xml:space="preserve"> </w:t>
      </w:r>
      <w:r w:rsidRPr="00853DCC">
        <w:rPr>
          <w:rtl/>
        </w:rPr>
        <w:t>‌افزون بر استبداد مدرن، روشنفکران تربیت شده در سال‌های پس از مشروطه، در تمام این دوره،‌</w:t>
      </w:r>
      <w:r w:rsidR="000469A5" w:rsidRPr="00853DCC">
        <w:rPr>
          <w:rFonts w:hint="cs"/>
          <w:rtl/>
        </w:rPr>
        <w:t xml:space="preserve"> </w:t>
      </w:r>
      <w:r w:rsidRPr="00853DCC">
        <w:rPr>
          <w:rtl/>
        </w:rPr>
        <w:t>شرایط سیاسی، اجتماعی و فرهنگی جامعه را بر ضد روحانیت سامان دادند. در این زمین</w:t>
      </w:r>
      <w:r w:rsidR="000469A5" w:rsidRPr="00853DCC">
        <w:rPr>
          <w:rtl/>
        </w:rPr>
        <w:t>ه هم</w:t>
      </w:r>
      <w:r w:rsidR="000469A5" w:rsidRPr="00853DCC">
        <w:rPr>
          <w:rFonts w:hint="cs"/>
          <w:rtl/>
        </w:rPr>
        <w:t>ۀ</w:t>
      </w:r>
      <w:r w:rsidRPr="00853DCC">
        <w:rPr>
          <w:rtl/>
        </w:rPr>
        <w:t xml:space="preserve"> گروه‌های غرب گرای راست و چپ‌های سوسیالیست و مارکسیست طرفدار شوروی،‌</w:t>
      </w:r>
      <w:r w:rsidR="000469A5" w:rsidRPr="00853DCC">
        <w:rPr>
          <w:rFonts w:hint="cs"/>
          <w:rtl/>
        </w:rPr>
        <w:t xml:space="preserve"> </w:t>
      </w:r>
      <w:r w:rsidRPr="00853DCC">
        <w:rPr>
          <w:rtl/>
        </w:rPr>
        <w:t xml:space="preserve">یکجا در مبارزه بر ضد روحانیت و دین با </w:t>
      </w:r>
      <w:r w:rsidR="000469A5" w:rsidRPr="00853DCC">
        <w:rPr>
          <w:rtl/>
        </w:rPr>
        <w:t>یکدیگر اتفاق نظر داشته و هماهنگ</w:t>
      </w:r>
      <w:r w:rsidRPr="00853DCC">
        <w:rPr>
          <w:rtl/>
        </w:rPr>
        <w:t xml:space="preserve"> بودند. به عبارت دیگر روند تحولات فرهنگی و </w:t>
      </w:r>
      <w:r w:rsidRPr="00853DCC">
        <w:rPr>
          <w:rtl/>
        </w:rPr>
        <w:lastRenderedPageBreak/>
        <w:t>سیاسی پس از مشروطه، قدم به قدم به ضرر مذهب و در جهت کاستن از نفوذ آن به پیش می‌رفت. در این دوره، وقتی متجدّد</w:t>
      </w:r>
      <w:r w:rsidR="000469A5" w:rsidRPr="00853DCC">
        <w:rPr>
          <w:rtl/>
        </w:rPr>
        <w:t>ین غربگرا و مارکسیست‌ها ـ با هم</w:t>
      </w:r>
      <w:r w:rsidR="000469A5" w:rsidRPr="00853DCC">
        <w:rPr>
          <w:rFonts w:hint="cs"/>
          <w:rtl/>
        </w:rPr>
        <w:t>ۀ</w:t>
      </w:r>
      <w:r w:rsidRPr="00853DCC">
        <w:rPr>
          <w:rtl/>
        </w:rPr>
        <w:t xml:space="preserve"> اختلاف نظری که داشته و دارند ـ سخن از عوامل انحطاط و عقب افتادگی به میان می‌آوردند، مذهب را به عنوان عامل اصلی این عقب افتادگی می‌شناختند و دست کم، به ویژه از نگاه متجدّدان غربگرا، لازم</w:t>
      </w:r>
      <w:r w:rsidR="000469A5" w:rsidRPr="00853DCC">
        <w:rPr>
          <w:rtl/>
        </w:rPr>
        <w:t xml:space="preserve"> بود تا مذهب راه خ</w:t>
      </w:r>
      <w:r w:rsidRPr="00853DCC">
        <w:rPr>
          <w:rtl/>
        </w:rPr>
        <w:t xml:space="preserve">ود را از متن اجتماع و سیاست دور کند. در این دوره، تجدّدی که پنجاه سال به طور ضمنی </w:t>
      </w:r>
      <w:r w:rsidR="000469A5" w:rsidRPr="00853DCC">
        <w:rPr>
          <w:rtl/>
        </w:rPr>
        <w:t>و رسمی تبلیغ می‌شد، به بار نشست</w:t>
      </w:r>
      <w:r w:rsidRPr="00853DCC">
        <w:rPr>
          <w:rtl/>
        </w:rPr>
        <w:t xml:space="preserve"> و برای نخستین بار، نه تنها نخبگان بلکه توده‌های عادی مردم با</w:t>
      </w:r>
      <w:r w:rsidR="000469A5" w:rsidRPr="00853DCC">
        <w:rPr>
          <w:rFonts w:hint="cs"/>
          <w:rtl/>
        </w:rPr>
        <w:t xml:space="preserve"> </w:t>
      </w:r>
      <w:r w:rsidRPr="00853DCC">
        <w:rPr>
          <w:rtl/>
        </w:rPr>
        <w:t>غرب و مظاهر آن از نزدیک آشنا شدند، به آن دل بستند و کوشیدند تا اصلاحات و در اصل تجدد را در چهارچوب «غربی شدن» دنبال کنند.</w:t>
      </w:r>
      <w:r w:rsidRPr="00853DCC">
        <w:rPr>
          <w:rStyle w:val="FootnoteReference"/>
          <w:rtl/>
        </w:rPr>
        <w:footnoteReference w:id="9"/>
      </w:r>
    </w:p>
    <w:p w:rsidR="007B7DCB" w:rsidRPr="00853DCC" w:rsidRDefault="007B7DCB" w:rsidP="001970D5">
      <w:pPr>
        <w:pStyle w:val="a"/>
        <w:rPr>
          <w:rtl/>
        </w:rPr>
      </w:pPr>
      <w:r w:rsidRPr="00853DCC">
        <w:rPr>
          <w:rtl/>
        </w:rPr>
        <w:t>از سوی دیگر متفکران و شاعران و برجستگان این دوره، یعنی کسانی که محصول جریان مشروطه خواهی هستند نه به مرزداری داشته‌ها و سرمایه‌های دینی، بلکه به پاسداری از میراث ملی باستانی و ترجیحا</w:t>
      </w:r>
      <w:r w:rsidR="002B62F7" w:rsidRPr="00853DCC">
        <w:rPr>
          <w:rFonts w:hint="cs"/>
          <w:rtl/>
        </w:rPr>
        <w:t>ً</w:t>
      </w:r>
      <w:r w:rsidRPr="00853DCC">
        <w:rPr>
          <w:rtl/>
        </w:rPr>
        <w:t xml:space="preserve"> غیر دینی یا ضد دینی مشغول بودند. برای این افراد، ناسیونالیسم افراطی به عنوان یکی از تئوری‌های اصلی سیاست فرهنگی ایران درآمده بود. شعرا و بزرگان فرهنگ و ادب، تقریباً همگی ایرانگرا شده بودند. دیوان شاعرانی چون عشقی و عارف قزوینی و بهار</w:t>
      </w:r>
      <w:r w:rsidRPr="00853DCC">
        <w:rPr>
          <w:rStyle w:val="FootnoteReference"/>
          <w:rtl/>
        </w:rPr>
        <w:footnoteReference w:id="10"/>
      </w:r>
      <w:r w:rsidRPr="00853DCC">
        <w:rPr>
          <w:rtl/>
        </w:rPr>
        <w:t xml:space="preserve"> و حتی شهریار، سرشار از این قبیل اندیشه‌هاست.</w:t>
      </w:r>
      <w:r w:rsidRPr="00853DCC">
        <w:rPr>
          <w:rStyle w:val="FootnoteReference"/>
          <w:rtl/>
        </w:rPr>
        <w:footnoteReference w:id="11"/>
      </w:r>
    </w:p>
    <w:p w:rsidR="007B7DCB" w:rsidRPr="00853DCC" w:rsidRDefault="007B7DCB" w:rsidP="001970D5">
      <w:pPr>
        <w:pStyle w:val="a"/>
        <w:rPr>
          <w:rtl/>
        </w:rPr>
      </w:pPr>
      <w:r w:rsidRPr="00853DCC">
        <w:rPr>
          <w:rtl/>
        </w:rPr>
        <w:lastRenderedPageBreak/>
        <w:t>به هر روی،‌</w:t>
      </w:r>
      <w:r w:rsidR="002B62F7" w:rsidRPr="00853DCC">
        <w:rPr>
          <w:rFonts w:hint="cs"/>
          <w:rtl/>
        </w:rPr>
        <w:t xml:space="preserve"> </w:t>
      </w:r>
      <w:r w:rsidR="002B62F7" w:rsidRPr="00853DCC">
        <w:rPr>
          <w:rtl/>
        </w:rPr>
        <w:t>در دور</w:t>
      </w:r>
      <w:r w:rsidR="002B62F7" w:rsidRPr="00853DCC">
        <w:rPr>
          <w:rFonts w:hint="cs"/>
          <w:rtl/>
        </w:rPr>
        <w:t>ۀ</w:t>
      </w:r>
      <w:r w:rsidR="002B62F7" w:rsidRPr="00853DCC">
        <w:rPr>
          <w:rtl/>
        </w:rPr>
        <w:t xml:space="preserve"> رضاخان، در محدود</w:t>
      </w:r>
      <w:r w:rsidR="002B62F7" w:rsidRPr="00853DCC">
        <w:rPr>
          <w:rFonts w:hint="cs"/>
          <w:rtl/>
        </w:rPr>
        <w:t>ۀ</w:t>
      </w:r>
      <w:r w:rsidRPr="00853DCC">
        <w:rPr>
          <w:rtl/>
        </w:rPr>
        <w:t xml:space="preserve"> سیاست و فرهنگ</w:t>
      </w:r>
      <w:r w:rsidR="002B62F7" w:rsidRPr="00853DCC">
        <w:rPr>
          <w:rFonts w:hint="cs"/>
          <w:rtl/>
        </w:rPr>
        <w:t>،</w:t>
      </w:r>
      <w:r w:rsidRPr="00853DCC">
        <w:rPr>
          <w:rtl/>
        </w:rPr>
        <w:t xml:space="preserve"> غالب نخبگان و طبقات متوسط جامعه و قشر تحصیل کرده،</w:t>
      </w:r>
      <w:r w:rsidR="002B62F7" w:rsidRPr="00853DCC">
        <w:rPr>
          <w:rFonts w:hint="cs"/>
          <w:rtl/>
        </w:rPr>
        <w:t xml:space="preserve"> </w:t>
      </w:r>
      <w:r w:rsidRPr="00853DCC">
        <w:rPr>
          <w:rtl/>
        </w:rPr>
        <w:t>‌غیر مذ</w:t>
      </w:r>
      <w:r w:rsidR="002B62F7" w:rsidRPr="00853DCC">
        <w:rPr>
          <w:rtl/>
        </w:rPr>
        <w:t>هبی و گاه ضد مذهب هستند. تنها چ</w:t>
      </w:r>
      <w:r w:rsidRPr="00853DCC">
        <w:rPr>
          <w:rtl/>
        </w:rPr>
        <w:t>یزی که از دین و مذهب در امان مانده بود، نوع</w:t>
      </w:r>
      <w:r w:rsidR="002B62F7" w:rsidRPr="00853DCC">
        <w:rPr>
          <w:rtl/>
        </w:rPr>
        <w:t>ی بینش مذهبی مترقی بود که اولا</w:t>
      </w:r>
      <w:r w:rsidR="002B62F7" w:rsidRPr="00853DCC">
        <w:rPr>
          <w:rFonts w:hint="cs"/>
          <w:rtl/>
        </w:rPr>
        <w:t xml:space="preserve">ً </w:t>
      </w:r>
      <w:r w:rsidRPr="00853DCC">
        <w:rPr>
          <w:rtl/>
        </w:rPr>
        <w:t xml:space="preserve"> می‌کوشید تا با تحوّلات جدید کنار آید و ثانیا</w:t>
      </w:r>
      <w:r w:rsidR="002B62F7" w:rsidRPr="00853DCC">
        <w:rPr>
          <w:rFonts w:hint="cs"/>
          <w:rtl/>
        </w:rPr>
        <w:t>ً</w:t>
      </w:r>
      <w:r w:rsidR="002B62F7" w:rsidRPr="00853DCC">
        <w:rPr>
          <w:rtl/>
        </w:rPr>
        <w:t xml:space="preserve"> خود نیز موضع منتقدانه‌ ‌نسبت به م</w:t>
      </w:r>
      <w:r w:rsidRPr="00853DCC">
        <w:rPr>
          <w:rtl/>
        </w:rPr>
        <w:t>ذ</w:t>
      </w:r>
      <w:r w:rsidR="002B62F7" w:rsidRPr="00853DCC">
        <w:rPr>
          <w:rFonts w:hint="cs"/>
          <w:rtl/>
        </w:rPr>
        <w:t>ه</w:t>
      </w:r>
      <w:r w:rsidRPr="00853DCC">
        <w:rPr>
          <w:rtl/>
        </w:rPr>
        <w:t>ب در پیش گرفته بود و به عنوان دفاع از مذهب به آن</w:t>
      </w:r>
      <w:r w:rsidR="002B62F7" w:rsidRPr="00853DCC">
        <w:rPr>
          <w:rtl/>
        </w:rPr>
        <w:t xml:space="preserve"> حمله می‌‌کرد. در این میان، عام</w:t>
      </w:r>
      <w:r w:rsidR="002B62F7" w:rsidRPr="00853DCC">
        <w:rPr>
          <w:rFonts w:hint="cs"/>
          <w:rtl/>
        </w:rPr>
        <w:t>ۀ</w:t>
      </w:r>
      <w:r w:rsidR="002B62F7" w:rsidRPr="00853DCC">
        <w:rPr>
          <w:rtl/>
        </w:rPr>
        <w:t xml:space="preserve"> مردم، عقید</w:t>
      </w:r>
      <w:r w:rsidR="002B62F7" w:rsidRPr="00853DCC">
        <w:rPr>
          <w:rFonts w:hint="cs"/>
          <w:rtl/>
        </w:rPr>
        <w:t>ۀ</w:t>
      </w:r>
      <w:r w:rsidRPr="00853DCC">
        <w:rPr>
          <w:rtl/>
        </w:rPr>
        <w:t xml:space="preserve"> سنّتی خویش را حفظ کرده و حتی برخی از متجددین نیز ظواهر مذهبی را رعایت می‌کردند. همین احساس، و همچنین وجود مرجعیت و روح</w:t>
      </w:r>
      <w:r w:rsidR="002B62F7" w:rsidRPr="00853DCC">
        <w:rPr>
          <w:rtl/>
        </w:rPr>
        <w:t>انیت به ویژه در نجف، منتقل کنند</w:t>
      </w:r>
      <w:r w:rsidR="002B62F7" w:rsidRPr="00853DCC">
        <w:rPr>
          <w:rFonts w:hint="cs"/>
          <w:rtl/>
        </w:rPr>
        <w:t>ۀ</w:t>
      </w:r>
      <w:r w:rsidR="002B62F7" w:rsidRPr="00853DCC">
        <w:rPr>
          <w:rtl/>
        </w:rPr>
        <w:t xml:space="preserve"> فضای مذهبی دور</w:t>
      </w:r>
      <w:r w:rsidR="002B62F7" w:rsidRPr="00853DCC">
        <w:rPr>
          <w:rFonts w:hint="cs"/>
          <w:rtl/>
        </w:rPr>
        <w:t>ۀ</w:t>
      </w:r>
      <w:r w:rsidR="002B62F7" w:rsidRPr="00853DCC">
        <w:rPr>
          <w:rtl/>
        </w:rPr>
        <w:t xml:space="preserve"> قبل به دور</w:t>
      </w:r>
      <w:r w:rsidR="002B62F7" w:rsidRPr="00853DCC">
        <w:rPr>
          <w:rFonts w:hint="cs"/>
          <w:rtl/>
        </w:rPr>
        <w:t>ۀ</w:t>
      </w:r>
      <w:r w:rsidRPr="00853DCC">
        <w:rPr>
          <w:rtl/>
        </w:rPr>
        <w:t xml:space="preserve"> جدید بود.</w:t>
      </w:r>
    </w:p>
    <w:p w:rsidR="007B7DCB" w:rsidRPr="00853DCC" w:rsidRDefault="007B7DCB" w:rsidP="001970D5">
      <w:pPr>
        <w:pStyle w:val="a"/>
        <w:rPr>
          <w:rtl/>
        </w:rPr>
      </w:pPr>
      <w:r w:rsidRPr="00853DCC">
        <w:rPr>
          <w:rtl/>
        </w:rPr>
        <w:t>در چنین وضعیتی، کمونیست‌ها و توده‌ای‌ها که روشنفکران و</w:t>
      </w:r>
      <w:r w:rsidR="00956117" w:rsidRPr="00853DCC">
        <w:rPr>
          <w:rFonts w:hint="cs"/>
          <w:rtl/>
        </w:rPr>
        <w:t xml:space="preserve"> </w:t>
      </w:r>
      <w:r w:rsidRPr="00853DCC">
        <w:rPr>
          <w:rtl/>
        </w:rPr>
        <w:t>نویسندگان زیادی را مقهورآرمان‌های به ظاهر مردمی و خلقی خود کرده بودند، متولد شده و فعالیت خویش را آغاز کردند. طرح آرمانی‌های کارگری، نجات زحمتکشان، تحقق سوسیالیسم و پیدایش دولت کارگری در شوروی که هنوز کسی از ماهیت آن خبر نداشت، در ایران آغاز گردید. شروع نفوذ، در مناطق شمالی ایران و به خصوص بندر انزلی بود. یک دانش‌آموز آن زمان می‌گوید</w:t>
      </w:r>
      <w:r w:rsidR="00956117" w:rsidRPr="00853DCC">
        <w:rPr>
          <w:rFonts w:hint="cs"/>
          <w:rtl/>
        </w:rPr>
        <w:t>:</w:t>
      </w:r>
      <w:r w:rsidRPr="00853DCC">
        <w:rPr>
          <w:rtl/>
        </w:rPr>
        <w:t xml:space="preserve"> از افتخارات وی این است که در یک کلاس 22 نفری، یکی از دو نفری بود که به سوسیالیسم گرایش پیدا نکرده بودند.</w:t>
      </w:r>
      <w:r w:rsidRPr="00853DCC">
        <w:rPr>
          <w:rStyle w:val="FootnoteReference"/>
          <w:rtl/>
        </w:rPr>
        <w:footnoteReference w:id="12"/>
      </w:r>
    </w:p>
    <w:p w:rsidR="007B7DCB" w:rsidRPr="00853DCC" w:rsidRDefault="007B7DCB" w:rsidP="001970D5">
      <w:pPr>
        <w:pStyle w:val="a"/>
        <w:rPr>
          <w:rtl/>
        </w:rPr>
      </w:pPr>
      <w:r w:rsidRPr="00853DCC">
        <w:rPr>
          <w:rtl/>
        </w:rPr>
        <w:lastRenderedPageBreak/>
        <w:t>این نحل</w:t>
      </w:r>
      <w:r w:rsidR="00991C74" w:rsidRPr="00853DCC">
        <w:rPr>
          <w:rFonts w:hint="cs"/>
          <w:rtl/>
        </w:rPr>
        <w:t>ۀ</w:t>
      </w:r>
      <w:r w:rsidRPr="00853DCC">
        <w:rPr>
          <w:rtl/>
        </w:rPr>
        <w:t xml:space="preserve"> فکری به تدریج از شمال ایران به سمت جنوب و تهران آمد و درست پس از رفتن رضاخان، به طور جدّی توسط روش</w:t>
      </w:r>
      <w:r w:rsidR="00991C74" w:rsidRPr="00853DCC">
        <w:rPr>
          <w:rtl/>
        </w:rPr>
        <w:t>نفکران چپ مطرح شد و جاذب</w:t>
      </w:r>
      <w:r w:rsidR="00991C74" w:rsidRPr="00853DCC">
        <w:rPr>
          <w:rFonts w:hint="cs"/>
          <w:rtl/>
        </w:rPr>
        <w:t>ۀ</w:t>
      </w:r>
      <w:r w:rsidRPr="00853DCC">
        <w:rPr>
          <w:rtl/>
        </w:rPr>
        <w:t xml:space="preserve"> زیادی را ایجاد کرد.</w:t>
      </w:r>
      <w:r w:rsidRPr="00853DCC">
        <w:rPr>
          <w:rStyle w:val="FootnoteReference"/>
          <w:rtl/>
        </w:rPr>
        <w:footnoteReference w:id="13"/>
      </w:r>
      <w:r w:rsidRPr="00853DCC">
        <w:rPr>
          <w:rtl/>
        </w:rPr>
        <w:t xml:space="preserve"> این فعالیت، طی چند سال، چنان دامنه‌اش گسترده شد که بیم آن می‌رفت اگر رضاخان نتوانست با توسل به زور دین را از میان بردارد، کمونیست‌ها با روش‌های حزبی ـ استالینی خود موفق به انجام این کار شوند. طی یک دهه و شاید بیشتر، گرایش به مارکسیسم میان جوانان تحصیل کرده به اوج خود رسید و متدینین را از این بابت سخت نگران کرد. در این میان، دانشگاه‌ها و نیز فضای ادبی کشور، تقریباً به طور دربست در اختیار توده‌ای‌ها بود.</w:t>
      </w:r>
      <w:r w:rsidRPr="00853DCC">
        <w:rPr>
          <w:rStyle w:val="FootnoteReference"/>
          <w:rtl/>
        </w:rPr>
        <w:footnoteReference w:id="14"/>
      </w:r>
    </w:p>
    <w:p w:rsidR="007B7DCB" w:rsidRPr="00853DCC" w:rsidRDefault="007B7DCB" w:rsidP="001970D5">
      <w:pPr>
        <w:pStyle w:val="a"/>
        <w:rPr>
          <w:rtl/>
        </w:rPr>
      </w:pPr>
      <w:r w:rsidRPr="00853DCC">
        <w:rPr>
          <w:rtl/>
        </w:rPr>
        <w:t>با رفتن رضاخان</w:t>
      </w:r>
      <w:r w:rsidR="00991C74" w:rsidRPr="00853DCC">
        <w:rPr>
          <w:rFonts w:hint="cs"/>
          <w:rtl/>
        </w:rPr>
        <w:t>،</w:t>
      </w:r>
      <w:r w:rsidRPr="00853DCC">
        <w:rPr>
          <w:rtl/>
        </w:rPr>
        <w:t xml:space="preserve"> مذهبی‌‌ها بیش از دیگران خشنود گشته،</w:t>
      </w:r>
      <w:r w:rsidR="00991C74" w:rsidRPr="00853DCC">
        <w:rPr>
          <w:rFonts w:hint="cs"/>
          <w:rtl/>
        </w:rPr>
        <w:t xml:space="preserve"> </w:t>
      </w:r>
      <w:r w:rsidRPr="00853DCC">
        <w:rPr>
          <w:rtl/>
        </w:rPr>
        <w:t>‌طبل شادی را به صدا درآوردند. آنان در تمام این دوره از استبداد روشنفکری، نفس‌هایشان را در سینه حبس کرده بودند و اکنون با رفتن رضاخان،‌گویی چون کبوتری از قفس آزاد گشته به پرواز درآمدند.</w:t>
      </w:r>
      <w:r w:rsidRPr="00853DCC">
        <w:rPr>
          <w:rStyle w:val="FootnoteReference"/>
          <w:rtl/>
        </w:rPr>
        <w:footnoteReference w:id="15"/>
      </w:r>
      <w:r w:rsidRPr="00853DCC">
        <w:rPr>
          <w:rtl/>
        </w:rPr>
        <w:t xml:space="preserve"> طبعا</w:t>
      </w:r>
      <w:r w:rsidR="00991C74" w:rsidRPr="00853DCC">
        <w:rPr>
          <w:rFonts w:hint="cs"/>
          <w:rtl/>
        </w:rPr>
        <w:t>ً</w:t>
      </w:r>
      <w:r w:rsidRPr="00853DCC">
        <w:rPr>
          <w:rtl/>
        </w:rPr>
        <w:t xml:space="preserve"> افزون بر احیای مراسم سنّتی روضه خوانی و سوگواری وجشن و سرور مذهبی،‌</w:t>
      </w:r>
      <w:r w:rsidR="00991C74" w:rsidRPr="00853DCC">
        <w:rPr>
          <w:rFonts w:hint="cs"/>
          <w:rtl/>
        </w:rPr>
        <w:t xml:space="preserve"> </w:t>
      </w:r>
      <w:r w:rsidRPr="00853DCC">
        <w:rPr>
          <w:rtl/>
        </w:rPr>
        <w:t>می‌بایست به فعالیتی می‌پرداختند.</w:t>
      </w:r>
    </w:p>
    <w:p w:rsidR="007B7DCB" w:rsidRPr="00853DCC" w:rsidRDefault="007B7DCB" w:rsidP="001970D5">
      <w:pPr>
        <w:pStyle w:val="a"/>
        <w:rPr>
          <w:rtl/>
        </w:rPr>
      </w:pPr>
      <w:r w:rsidRPr="00853DCC">
        <w:rPr>
          <w:rtl/>
        </w:rPr>
        <w:t>این زمان متدینین آگاه می‌بایست به دو کار مهم می‌پرداختند: نخست جدال با آثار سوء</w:t>
      </w:r>
      <w:r w:rsidR="00991C74" w:rsidRPr="00853DCC">
        <w:rPr>
          <w:rFonts w:hint="cs"/>
          <w:rtl/>
        </w:rPr>
        <w:t xml:space="preserve"> </w:t>
      </w:r>
      <w:r w:rsidR="00991C74" w:rsidRPr="00853DCC">
        <w:rPr>
          <w:rtl/>
        </w:rPr>
        <w:t>‌بر جای مانده از مبارزه از دور</w:t>
      </w:r>
      <w:r w:rsidR="00991C74" w:rsidRPr="00853DCC">
        <w:rPr>
          <w:rFonts w:hint="cs"/>
          <w:rtl/>
        </w:rPr>
        <w:t>ۀ</w:t>
      </w:r>
      <w:r w:rsidRPr="00853DCC">
        <w:rPr>
          <w:rtl/>
        </w:rPr>
        <w:t xml:space="preserve"> رضاخانی که با انواع حیله‌ها بر ضد مذهب تبلیغ </w:t>
      </w:r>
      <w:r w:rsidRPr="00853DCC">
        <w:rPr>
          <w:rtl/>
        </w:rPr>
        <w:lastRenderedPageBreak/>
        <w:t>شده بود. دوم مقابله و رویارویی با بی‌دینی که به تناسب دشواری‌هایی که وجود داشت، چهار جهت را می‌توان جدی‌تر دانست.</w:t>
      </w:r>
    </w:p>
    <w:p w:rsidR="007B7DCB" w:rsidRPr="00853DCC" w:rsidRDefault="00991C74" w:rsidP="001970D5">
      <w:pPr>
        <w:pStyle w:val="a"/>
        <w:rPr>
          <w:rtl/>
        </w:rPr>
      </w:pPr>
      <w:r w:rsidRPr="00853DCC">
        <w:rPr>
          <w:rtl/>
        </w:rPr>
        <w:t>الف: مبارزه با کسروی: افکار کس</w:t>
      </w:r>
      <w:r w:rsidR="007B7DCB" w:rsidRPr="00853DCC">
        <w:rPr>
          <w:rtl/>
        </w:rPr>
        <w:t>ر</w:t>
      </w:r>
      <w:r w:rsidRPr="00853DCC">
        <w:rPr>
          <w:rFonts w:hint="cs"/>
          <w:rtl/>
        </w:rPr>
        <w:t>و</w:t>
      </w:r>
      <w:r w:rsidR="007B7DCB" w:rsidRPr="00853DCC">
        <w:rPr>
          <w:rtl/>
        </w:rPr>
        <w:t>ی، با توجه به قلم وی و تجربه‌ای که در کار پژوهش و به خصوص تاریخ داشت، و نقش مصلحانه‌ای که به خود گرفته و انگشت روی برخی از آداب و عادات بی‌پایه گذاشت. سبب شد تا دیدگاه‌های او دربار</w:t>
      </w:r>
      <w:r w:rsidR="00663AB6" w:rsidRPr="00853DCC">
        <w:rPr>
          <w:rFonts w:hint="cs"/>
          <w:rtl/>
        </w:rPr>
        <w:t>ۀ</w:t>
      </w:r>
      <w:r w:rsidR="007B7DCB" w:rsidRPr="00853DCC">
        <w:rPr>
          <w:rtl/>
        </w:rPr>
        <w:t xml:space="preserve"> دین و مذهب هم جدی گرفته شود. آن زمان دبیرستان‌ها تقریبا</w:t>
      </w:r>
      <w:r w:rsidR="00663AB6" w:rsidRPr="00853DCC">
        <w:rPr>
          <w:rFonts w:hint="cs"/>
          <w:rtl/>
        </w:rPr>
        <w:t>ً</w:t>
      </w:r>
      <w:r w:rsidR="00663AB6" w:rsidRPr="00853DCC">
        <w:rPr>
          <w:rtl/>
        </w:rPr>
        <w:t xml:space="preserve"> جای دان</w:t>
      </w:r>
      <w:r w:rsidR="007B7DCB" w:rsidRPr="00853DCC">
        <w:rPr>
          <w:rtl/>
        </w:rPr>
        <w:t>ش</w:t>
      </w:r>
      <w:r w:rsidR="00663AB6" w:rsidRPr="00853DCC">
        <w:rPr>
          <w:rFonts w:hint="cs"/>
          <w:rtl/>
        </w:rPr>
        <w:t>گ</w:t>
      </w:r>
      <w:r w:rsidR="007B7DCB" w:rsidRPr="00853DCC">
        <w:rPr>
          <w:rtl/>
        </w:rPr>
        <w:t>اه‌های امروزی بودند و چنین گفته شده که این</w:t>
      </w:r>
      <w:r w:rsidR="00663AB6" w:rsidRPr="00853DCC">
        <w:rPr>
          <w:rFonts w:hint="cs"/>
          <w:rtl/>
        </w:rPr>
        <w:t xml:space="preserve"> </w:t>
      </w:r>
      <w:r w:rsidR="007B7DCB" w:rsidRPr="00853DCC">
        <w:rPr>
          <w:rtl/>
        </w:rPr>
        <w:t>افکار موجی در آنها ایجاد کرده بود که نیازمند پاسخی قاطع بود. این مسئله تنها مربوط به تهران نبود، بلکه در بسیاری از شهرها و ازجمله مشهد،</w:t>
      </w:r>
      <w:r w:rsidR="007B7DCB" w:rsidRPr="00853DCC">
        <w:rPr>
          <w:rStyle w:val="FootnoteReference"/>
          <w:rtl/>
        </w:rPr>
        <w:footnoteReference w:id="16"/>
      </w:r>
      <w:r w:rsidR="007B7DCB" w:rsidRPr="00853DCC">
        <w:rPr>
          <w:rtl/>
        </w:rPr>
        <w:t xml:space="preserve"> تبریز، اصفهان و غیره مریدان وی به خصوص برخی دبیران در کار نشر آن افکار </w:t>
      </w:r>
      <w:r w:rsidR="00040716" w:rsidRPr="00853DCC">
        <w:rPr>
          <w:rtl/>
        </w:rPr>
        <w:t>بودند. حساسیتی که کسروی در جامع</w:t>
      </w:r>
      <w:r w:rsidR="00040716" w:rsidRPr="00853DCC">
        <w:rPr>
          <w:rFonts w:hint="cs"/>
          <w:rtl/>
        </w:rPr>
        <w:t>ۀ</w:t>
      </w:r>
      <w:r w:rsidR="007B7DCB" w:rsidRPr="00853DCC">
        <w:rPr>
          <w:rtl/>
        </w:rPr>
        <w:t xml:space="preserve"> ایران پس از استبداد برانگیخت و مذهبی‌ها را به تکاپو برای دفاع از دین  واداشت، کمتر کسی ایجادکرد. اقدام صریح او در نقد تشیع و اسلام از یک سو و رفتارهای تند و خشن قلمی و نیز اخلاقی وی از سوی دیگر، سبب برانگیختن مذهبی‌ها شد. عبدالله کرباسچیان ـ مدیر نبرد ملت ـ به حق اشاره می‌کند که «مبارزه با کسروی، برای دفاع از ساحت اسلام یک نیروی خفته‌ای را در ما زنده کرد، یک انرژی مذهبی قدرتمندی که خودمان از وجودش آگاه نبودیم».</w:t>
      </w:r>
      <w:r w:rsidR="007B7DCB" w:rsidRPr="00853DCC">
        <w:rPr>
          <w:rStyle w:val="FootnoteReference"/>
          <w:rtl/>
        </w:rPr>
        <w:footnoteReference w:id="17"/>
      </w:r>
    </w:p>
    <w:p w:rsidR="007B7DCB" w:rsidRPr="00853DCC" w:rsidRDefault="007B7DCB" w:rsidP="001970D5">
      <w:pPr>
        <w:pStyle w:val="a"/>
        <w:rPr>
          <w:rtl/>
        </w:rPr>
      </w:pPr>
      <w:r w:rsidRPr="00853DCC">
        <w:rPr>
          <w:rtl/>
        </w:rPr>
        <w:t>علاوه بر آن، رفتارهای نابهنجار کسروی در برخورد با ادبیات فارسی و متون کهن،‌</w:t>
      </w:r>
      <w:r w:rsidR="00040716" w:rsidRPr="00853DCC">
        <w:rPr>
          <w:rFonts w:hint="cs"/>
          <w:rtl/>
        </w:rPr>
        <w:t xml:space="preserve"> </w:t>
      </w:r>
      <w:r w:rsidRPr="00853DCC">
        <w:rPr>
          <w:rtl/>
        </w:rPr>
        <w:t>موقعیت او را میان اقشاری از دانشمندان و ادیبان که علاقه‌مند به این ادبیات بودند،</w:t>
      </w:r>
      <w:r w:rsidR="00040716" w:rsidRPr="00853DCC">
        <w:rPr>
          <w:rFonts w:hint="cs"/>
          <w:rtl/>
        </w:rPr>
        <w:t xml:space="preserve"> </w:t>
      </w:r>
      <w:r w:rsidR="00EF79B3" w:rsidRPr="00853DCC">
        <w:rPr>
          <w:rtl/>
        </w:rPr>
        <w:t>‌تضعیف کرد. تنها نقط</w:t>
      </w:r>
      <w:r w:rsidR="00EF79B3" w:rsidRPr="00853DCC">
        <w:rPr>
          <w:rFonts w:hint="cs"/>
          <w:rtl/>
        </w:rPr>
        <w:t>ۀ</w:t>
      </w:r>
      <w:r w:rsidRPr="00853DCC">
        <w:rPr>
          <w:rtl/>
        </w:rPr>
        <w:t xml:space="preserve"> قوت او کارهای تاریخی‌اش بود که در همان بخش هم،</w:t>
      </w:r>
      <w:r w:rsidR="00EF79B3" w:rsidRPr="00853DCC">
        <w:rPr>
          <w:rFonts w:hint="cs"/>
          <w:rtl/>
        </w:rPr>
        <w:t xml:space="preserve"> </w:t>
      </w:r>
      <w:r w:rsidRPr="00853DCC">
        <w:rPr>
          <w:rtl/>
        </w:rPr>
        <w:t>‌با تازگی‌هایی که داشت، برخی از تحقیقاتش از جمله تاریخ مشروطه رنگ ترکی داشت.</w:t>
      </w:r>
      <w:r w:rsidRPr="00853DCC">
        <w:rPr>
          <w:rStyle w:val="FootnoteReference"/>
          <w:rtl/>
        </w:rPr>
        <w:footnoteReference w:id="18"/>
      </w:r>
      <w:r w:rsidRPr="00853DCC">
        <w:rPr>
          <w:rtl/>
        </w:rPr>
        <w:t xml:space="preserve"> در مواردی هم به دلیل عدم اعتقادش به مذهب تشیع و روحانیت، راه بی‌انصافی طی کرده و کارش را از حدّ کار علمی پایین آورده بود. ما پس از این به برخی از برخوردهایی که با وی صورت گرفت، از جمله آثار قلمی حاج سراج انصاری ـ دوست قدیم و نقاد جدید او ـ </w:t>
      </w:r>
      <w:r w:rsidRPr="00853DCC">
        <w:rPr>
          <w:rtl/>
        </w:rPr>
        <w:lastRenderedPageBreak/>
        <w:t xml:space="preserve">به ویژه در کتاب‌های نبرد با بی‌دینی و شیعه چه ‌می‌گوید و یا اقدامات عملی فدائیان اسلام علیه او خواهیم پرداخت. اما به جز آن‌ها آثار دیگری در نقد وی نوشته شد که مرور بر شماری از آنها می‌تواند بخشی از </w:t>
      </w:r>
      <w:r w:rsidR="00EF79B3" w:rsidRPr="00853DCC">
        <w:rPr>
          <w:rtl/>
        </w:rPr>
        <w:t>اعتراضات فکری ایجاد شده در جامع</w:t>
      </w:r>
      <w:r w:rsidR="00EF79B3" w:rsidRPr="00853DCC">
        <w:rPr>
          <w:rFonts w:hint="cs"/>
          <w:rtl/>
        </w:rPr>
        <w:t>ۀ</w:t>
      </w:r>
      <w:r w:rsidRPr="00853DCC">
        <w:rPr>
          <w:rtl/>
        </w:rPr>
        <w:t xml:space="preserve"> اسلامی ایران را بر ضد کسروی که در نهایت به تقویت موضع مذهب منتهی شد، نشان دهد:</w:t>
      </w:r>
    </w:p>
    <w:p w:rsidR="007B7DCB" w:rsidRPr="00853DCC" w:rsidRDefault="007B7DCB" w:rsidP="001970D5">
      <w:pPr>
        <w:pStyle w:val="a"/>
        <w:rPr>
          <w:rtl/>
        </w:rPr>
      </w:pPr>
      <w:r w:rsidRPr="00853DCC">
        <w:rPr>
          <w:rtl/>
        </w:rPr>
        <w:t xml:space="preserve">چند سؤال از کسروی، محمود زرندی، </w:t>
      </w:r>
      <w:r w:rsidR="00EF79B3" w:rsidRPr="00853DCC">
        <w:rPr>
          <w:rtl/>
        </w:rPr>
        <w:t>تهران، چاپخانه طلوع، مرداد 1323</w:t>
      </w:r>
      <w:r w:rsidR="00EF79B3" w:rsidRPr="00853DCC">
        <w:rPr>
          <w:rFonts w:hint="cs"/>
          <w:rtl/>
        </w:rPr>
        <w:t>.</w:t>
      </w:r>
    </w:p>
    <w:p w:rsidR="007B7DCB" w:rsidRPr="00853DCC" w:rsidRDefault="00EF79B3" w:rsidP="001970D5">
      <w:pPr>
        <w:pStyle w:val="a"/>
        <w:rPr>
          <w:rtl/>
        </w:rPr>
      </w:pPr>
      <w:r w:rsidRPr="00853DCC">
        <w:rPr>
          <w:rtl/>
        </w:rPr>
        <w:t>نام</w:t>
      </w:r>
      <w:r w:rsidRPr="00853DCC">
        <w:rPr>
          <w:rFonts w:hint="cs"/>
          <w:rtl/>
        </w:rPr>
        <w:t>ۀ</w:t>
      </w:r>
      <w:r w:rsidRPr="00853DCC">
        <w:rPr>
          <w:rtl/>
        </w:rPr>
        <w:t xml:space="preserve"> سرگشاد</w:t>
      </w:r>
      <w:r w:rsidRPr="00853DCC">
        <w:rPr>
          <w:rFonts w:hint="cs"/>
          <w:rtl/>
        </w:rPr>
        <w:t>ۀ</w:t>
      </w:r>
      <w:r w:rsidR="007B7DCB" w:rsidRPr="00853DCC">
        <w:rPr>
          <w:rtl/>
        </w:rPr>
        <w:t xml:space="preserve"> عبدالله آتشکدی در پاسخ ترهات ناسید</w:t>
      </w:r>
      <w:r w:rsidRPr="00853DCC">
        <w:rPr>
          <w:rFonts w:hint="cs"/>
          <w:rtl/>
        </w:rPr>
        <w:t xml:space="preserve"> </w:t>
      </w:r>
      <w:r w:rsidR="007B7DCB" w:rsidRPr="00853DCC">
        <w:rPr>
          <w:rtl/>
        </w:rPr>
        <w:t>احمد کسروی، اهواز،‌</w:t>
      </w:r>
      <w:r w:rsidRPr="00853DCC">
        <w:rPr>
          <w:rFonts w:hint="cs"/>
          <w:rtl/>
        </w:rPr>
        <w:t xml:space="preserve"> </w:t>
      </w:r>
      <w:r w:rsidR="007B7DCB" w:rsidRPr="00853DCC">
        <w:rPr>
          <w:rtl/>
        </w:rPr>
        <w:t>صافی، 1323 ش.</w:t>
      </w:r>
    </w:p>
    <w:p w:rsidR="007B7DCB" w:rsidRPr="00853DCC" w:rsidRDefault="007B7DCB" w:rsidP="001970D5">
      <w:pPr>
        <w:pStyle w:val="a"/>
        <w:rPr>
          <w:rtl/>
        </w:rPr>
      </w:pPr>
      <w:r w:rsidRPr="00853DCC">
        <w:rPr>
          <w:rtl/>
        </w:rPr>
        <w:t>تیشه بر بنیاد کسروی، تقی ادیب پور دبستانی شیرازی، شیراز، اردیبهشت 1324.</w:t>
      </w:r>
    </w:p>
    <w:p w:rsidR="007B7DCB" w:rsidRPr="00853DCC" w:rsidRDefault="007B7DCB" w:rsidP="001970D5">
      <w:pPr>
        <w:pStyle w:val="a"/>
        <w:rPr>
          <w:rtl/>
        </w:rPr>
      </w:pPr>
      <w:r w:rsidRPr="00853DCC">
        <w:rPr>
          <w:rtl/>
        </w:rPr>
        <w:t>کجروی‌های کسروی، جلد اول اسلام آیین رستگاری، فرهنگ نخعی، تهران، 1335.</w:t>
      </w:r>
    </w:p>
    <w:p w:rsidR="007B7DCB" w:rsidRPr="00853DCC" w:rsidRDefault="007B7DCB" w:rsidP="001970D5">
      <w:pPr>
        <w:pStyle w:val="a"/>
        <w:rPr>
          <w:rtl/>
        </w:rPr>
      </w:pPr>
      <w:r w:rsidRPr="00853DCC">
        <w:rPr>
          <w:rtl/>
        </w:rPr>
        <w:t>پندار پروری ی</w:t>
      </w:r>
      <w:r w:rsidR="00EF79B3" w:rsidRPr="00853DCC">
        <w:rPr>
          <w:rtl/>
        </w:rPr>
        <w:t>ا بخشی از داوری‌های کسروی دربار</w:t>
      </w:r>
      <w:r w:rsidR="00EF79B3" w:rsidRPr="00853DCC">
        <w:rPr>
          <w:rFonts w:hint="cs"/>
          <w:rtl/>
        </w:rPr>
        <w:t>ۀ</w:t>
      </w:r>
      <w:r w:rsidRPr="00853DCC">
        <w:rPr>
          <w:rtl/>
        </w:rPr>
        <w:t xml:space="preserve"> دانش‌ها، رضا اصفهانی فراهانی، تهران، 1343ش.</w:t>
      </w:r>
    </w:p>
    <w:p w:rsidR="007B7DCB" w:rsidRPr="00853DCC" w:rsidRDefault="00EF79B3" w:rsidP="001970D5">
      <w:pPr>
        <w:pStyle w:val="a"/>
        <w:rPr>
          <w:rtl/>
        </w:rPr>
      </w:pPr>
      <w:r w:rsidRPr="00853DCC">
        <w:rPr>
          <w:rtl/>
        </w:rPr>
        <w:t>تحقیق در تاریخ و فلسف</w:t>
      </w:r>
      <w:r w:rsidRPr="00853DCC">
        <w:rPr>
          <w:rFonts w:hint="cs"/>
          <w:rtl/>
        </w:rPr>
        <w:t>ۀ</w:t>
      </w:r>
      <w:r w:rsidRPr="00853DCC">
        <w:rPr>
          <w:rtl/>
        </w:rPr>
        <w:t xml:space="preserve"> با</w:t>
      </w:r>
      <w:r w:rsidR="007B7DCB" w:rsidRPr="00853DCC">
        <w:rPr>
          <w:rtl/>
        </w:rPr>
        <w:t>بی‌گری، بهایی گری و کسروی گرایی، یوسف فضایی، تهران، فرخی، 1351، 274ص.</w:t>
      </w:r>
    </w:p>
    <w:p w:rsidR="007B7DCB" w:rsidRPr="00853DCC" w:rsidRDefault="007B7DCB" w:rsidP="001970D5">
      <w:pPr>
        <w:pStyle w:val="a"/>
        <w:rPr>
          <w:rtl/>
        </w:rPr>
      </w:pPr>
      <w:r w:rsidRPr="00853DCC">
        <w:rPr>
          <w:rtl/>
        </w:rPr>
        <w:t>احمد کسروی و نمونه‌هایی از عقاید وی، نورالله طبائی، قم،</w:t>
      </w:r>
      <w:r w:rsidR="0052630F" w:rsidRPr="00853DCC">
        <w:rPr>
          <w:rFonts w:hint="cs"/>
          <w:rtl/>
        </w:rPr>
        <w:t xml:space="preserve"> </w:t>
      </w:r>
      <w:r w:rsidRPr="00853DCC">
        <w:rPr>
          <w:rtl/>
        </w:rPr>
        <w:t>‌در راه انقلاب فکری اسلامی،‌1343.</w:t>
      </w:r>
    </w:p>
    <w:p w:rsidR="007B7DCB" w:rsidRPr="00853DCC" w:rsidRDefault="007B7DCB" w:rsidP="001970D5">
      <w:pPr>
        <w:pStyle w:val="a"/>
        <w:rPr>
          <w:rtl/>
        </w:rPr>
      </w:pPr>
      <w:r w:rsidRPr="00853DCC">
        <w:rPr>
          <w:rtl/>
        </w:rPr>
        <w:t>مهدویت و اسلام (پیرامون نوشته‌های احمد کسروی) از سید جعفر شهیدی</w:t>
      </w:r>
      <w:r w:rsidR="0052630F" w:rsidRPr="00853DCC">
        <w:rPr>
          <w:rFonts w:hint="cs"/>
          <w:rtl/>
        </w:rPr>
        <w:t>،</w:t>
      </w:r>
      <w:r w:rsidRPr="00853DCC">
        <w:rPr>
          <w:rtl/>
        </w:rPr>
        <w:t xml:space="preserve"> چاپخانه سعادت بروجرد (91ص).</w:t>
      </w:r>
    </w:p>
    <w:p w:rsidR="007B7DCB" w:rsidRPr="00853DCC" w:rsidRDefault="007B7DCB" w:rsidP="001970D5">
      <w:pPr>
        <w:pStyle w:val="a"/>
        <w:rPr>
          <w:rtl/>
        </w:rPr>
      </w:pPr>
      <w:r w:rsidRPr="00853DCC">
        <w:rPr>
          <w:rtl/>
        </w:rPr>
        <w:t>تناقضات پیمان و پرچم</w:t>
      </w:r>
      <w:r w:rsidR="0052630F" w:rsidRPr="00853DCC">
        <w:rPr>
          <w:rFonts w:hint="cs"/>
          <w:rtl/>
        </w:rPr>
        <w:t>،</w:t>
      </w:r>
      <w:r w:rsidRPr="00853DCC">
        <w:rPr>
          <w:rtl/>
        </w:rPr>
        <w:t xml:space="preserve"> از یکی از دوستان یوسف شعار که براساس یادداشت‌های شعار دربار</w:t>
      </w:r>
      <w:r w:rsidR="0052630F" w:rsidRPr="00853DCC">
        <w:rPr>
          <w:rFonts w:hint="cs"/>
          <w:rtl/>
        </w:rPr>
        <w:t>ۀ</w:t>
      </w:r>
      <w:r w:rsidRPr="00853DCC">
        <w:rPr>
          <w:rtl/>
        </w:rPr>
        <w:t xml:space="preserve"> وارونه‌گویی‌های کسروی و عقاید باطل او نوشته است.</w:t>
      </w:r>
      <w:r w:rsidRPr="00853DCC">
        <w:rPr>
          <w:rStyle w:val="FootnoteReference"/>
          <w:rtl/>
        </w:rPr>
        <w:footnoteReference w:id="19"/>
      </w:r>
    </w:p>
    <w:p w:rsidR="007B7DCB" w:rsidRPr="00853DCC" w:rsidRDefault="007B7DCB" w:rsidP="001970D5">
      <w:pPr>
        <w:pStyle w:val="a"/>
        <w:rPr>
          <w:rtl/>
        </w:rPr>
      </w:pPr>
      <w:r w:rsidRPr="00853DCC">
        <w:rPr>
          <w:rtl/>
        </w:rPr>
        <w:t>آتش انقلاب، شیخ قاسم اسلامی،</w:t>
      </w:r>
      <w:r w:rsidRPr="00853DCC">
        <w:rPr>
          <w:rStyle w:val="FootnoteReference"/>
          <w:rtl/>
        </w:rPr>
        <w:footnoteReference w:id="20"/>
      </w:r>
      <w:r w:rsidR="0052630F" w:rsidRPr="00853DCC">
        <w:rPr>
          <w:rtl/>
        </w:rPr>
        <w:t xml:space="preserve"> (بی‌تا، 1325ش، تهران، چاپخان</w:t>
      </w:r>
      <w:r w:rsidR="0052630F" w:rsidRPr="00853DCC">
        <w:rPr>
          <w:rFonts w:hint="cs"/>
          <w:rtl/>
        </w:rPr>
        <w:t>ۀ</w:t>
      </w:r>
      <w:r w:rsidRPr="00853DCC">
        <w:rPr>
          <w:rtl/>
        </w:rPr>
        <w:t xml:space="preserve"> آفتاب) 159ص</w:t>
      </w:r>
      <w:r w:rsidR="0052630F" w:rsidRPr="00853DCC">
        <w:rPr>
          <w:rFonts w:hint="cs"/>
          <w:rtl/>
        </w:rPr>
        <w:t>،</w:t>
      </w:r>
      <w:r w:rsidRPr="00853DCC">
        <w:rPr>
          <w:rtl/>
        </w:rPr>
        <w:t xml:space="preserve"> و در رد اندیشه‌های کسروی</w:t>
      </w:r>
      <w:r w:rsidR="0052630F" w:rsidRPr="00853DCC">
        <w:rPr>
          <w:rFonts w:hint="cs"/>
          <w:rtl/>
        </w:rPr>
        <w:t>؛</w:t>
      </w:r>
      <w:r w:rsidRPr="00853DCC">
        <w:rPr>
          <w:rtl/>
        </w:rPr>
        <w:t xml:space="preserve"> دراین کتاب شرح مناظره‌ای هم که در سال 24 میان چند تن از دوستان کسروی با یکی از مخالفان وی انجام شده، گزارش شده است.</w:t>
      </w:r>
      <w:r w:rsidRPr="00853DCC">
        <w:rPr>
          <w:rStyle w:val="FootnoteReference"/>
          <w:rtl/>
        </w:rPr>
        <w:footnoteReference w:id="21"/>
      </w:r>
    </w:p>
    <w:p w:rsidR="007B7DCB" w:rsidRPr="00853DCC" w:rsidRDefault="007B7DCB" w:rsidP="001970D5">
      <w:pPr>
        <w:pStyle w:val="a"/>
        <w:rPr>
          <w:rtl/>
        </w:rPr>
      </w:pPr>
      <w:r w:rsidRPr="00853DCC">
        <w:rPr>
          <w:rtl/>
        </w:rPr>
        <w:lastRenderedPageBreak/>
        <w:t>بررسی در پیرامون اسلام، میر</w:t>
      </w:r>
      <w:r w:rsidR="0052630F" w:rsidRPr="00853DCC">
        <w:rPr>
          <w:rtl/>
        </w:rPr>
        <w:t>زا محمدجواد آقا تهرانی، با مقدم</w:t>
      </w:r>
      <w:r w:rsidR="0052630F" w:rsidRPr="00853DCC">
        <w:rPr>
          <w:rFonts w:hint="cs"/>
          <w:rtl/>
        </w:rPr>
        <w:t>ۀ</w:t>
      </w:r>
      <w:r w:rsidRPr="00853DCC">
        <w:rPr>
          <w:rtl/>
        </w:rPr>
        <w:t xml:space="preserve"> حاج سراج انصاری و قاسم اسلامی، تهران، بهمن 1324ش.</w:t>
      </w:r>
    </w:p>
    <w:p w:rsidR="007B7DCB" w:rsidRPr="00853DCC" w:rsidRDefault="007B7DCB" w:rsidP="001970D5">
      <w:pPr>
        <w:pStyle w:val="a"/>
        <w:rPr>
          <w:rtl/>
        </w:rPr>
      </w:pPr>
      <w:r w:rsidRPr="00853DCC">
        <w:rPr>
          <w:rtl/>
        </w:rPr>
        <w:t>پاسخ داوری، یا بررسی عقاید شیعه، حسین کاشانی،</w:t>
      </w:r>
      <w:r w:rsidR="0052630F" w:rsidRPr="00853DCC">
        <w:rPr>
          <w:rFonts w:hint="cs"/>
          <w:rtl/>
        </w:rPr>
        <w:t xml:space="preserve"> </w:t>
      </w:r>
      <w:r w:rsidRPr="00853DCC">
        <w:rPr>
          <w:rtl/>
        </w:rPr>
        <w:t>تهران، کتابفروشی اسلامیه، 1345</w:t>
      </w:r>
      <w:r w:rsidR="0052630F" w:rsidRPr="00853DCC">
        <w:rPr>
          <w:rFonts w:hint="cs"/>
          <w:rtl/>
        </w:rPr>
        <w:t>،</w:t>
      </w:r>
      <w:r w:rsidRPr="00853DCC">
        <w:rPr>
          <w:rtl/>
        </w:rPr>
        <w:t xml:space="preserve"> پیغمبر قرن بیستم یا خرک حکم آباد ، تهران، 1322ش، 14ص.</w:t>
      </w:r>
      <w:r w:rsidRPr="00853DCC">
        <w:rPr>
          <w:rStyle w:val="FootnoteReference"/>
          <w:rtl/>
        </w:rPr>
        <w:footnoteReference w:id="22"/>
      </w:r>
    </w:p>
    <w:p w:rsidR="007B7DCB" w:rsidRPr="00853DCC" w:rsidRDefault="00CC6B47" w:rsidP="001970D5">
      <w:pPr>
        <w:pStyle w:val="a"/>
        <w:rPr>
          <w:rtl/>
        </w:rPr>
      </w:pPr>
      <w:r w:rsidRPr="00853DCC">
        <w:rPr>
          <w:rtl/>
        </w:rPr>
        <w:t>ب: مبارز</w:t>
      </w:r>
      <w:r w:rsidRPr="00853DCC">
        <w:rPr>
          <w:rFonts w:hint="cs"/>
          <w:rtl/>
        </w:rPr>
        <w:t>ه</w:t>
      </w:r>
      <w:r w:rsidR="007B7DCB" w:rsidRPr="00853DCC">
        <w:rPr>
          <w:rtl/>
        </w:rPr>
        <w:t xml:space="preserve"> برای حجاب: بی‌حجابی زنان نخستین بار  از ط</w:t>
      </w:r>
      <w:r w:rsidRPr="00853DCC">
        <w:rPr>
          <w:rtl/>
        </w:rPr>
        <w:t>ریق مسافران اروپایی یا ایرانیان</w:t>
      </w:r>
      <w:r w:rsidR="007B7DCB" w:rsidRPr="00853DCC">
        <w:rPr>
          <w:rtl/>
        </w:rPr>
        <w:t xml:space="preserve"> سفرد کرده به اروپا به گوش و سپس چ</w:t>
      </w:r>
      <w:r w:rsidRPr="00853DCC">
        <w:rPr>
          <w:rtl/>
        </w:rPr>
        <w:t>شم ایرانیان رسید. بعدها به واسط</w:t>
      </w:r>
      <w:r w:rsidRPr="00853DCC">
        <w:rPr>
          <w:rFonts w:hint="cs"/>
          <w:rtl/>
        </w:rPr>
        <w:t>ۀ</w:t>
      </w:r>
      <w:r w:rsidR="007B7DCB" w:rsidRPr="00853DCC">
        <w:rPr>
          <w:rtl/>
        </w:rPr>
        <w:t xml:space="preserve"> برخی از مطبوعات فارسی چاپ خارج از کشور، مانند حبل </w:t>
      </w:r>
      <w:r w:rsidRPr="00853DCC">
        <w:rPr>
          <w:rtl/>
        </w:rPr>
        <w:t>المتین مسأل</w:t>
      </w:r>
      <w:r w:rsidRPr="00853DCC">
        <w:rPr>
          <w:rFonts w:hint="cs"/>
          <w:rtl/>
        </w:rPr>
        <w:t>ۀ</w:t>
      </w:r>
      <w:r w:rsidR="007B7DCB" w:rsidRPr="00853DCC">
        <w:rPr>
          <w:rtl/>
        </w:rPr>
        <w:t xml:space="preserve"> بی‌حجابی در ایران طرح شد و زمانی که انقلاب مشروطه درگرفت و پیام تجدّد را در ایران پخ</w:t>
      </w:r>
      <w:r w:rsidRPr="00853DCC">
        <w:rPr>
          <w:rtl/>
        </w:rPr>
        <w:t>ش کرد، بی‌حجابی به صورت یک مسأل</w:t>
      </w:r>
      <w:r w:rsidRPr="00853DCC">
        <w:rPr>
          <w:rFonts w:hint="cs"/>
          <w:rtl/>
        </w:rPr>
        <w:t>ۀ</w:t>
      </w:r>
      <w:r w:rsidR="007B7DCB" w:rsidRPr="00853DCC">
        <w:rPr>
          <w:rtl/>
        </w:rPr>
        <w:t xml:space="preserve"> جد</w:t>
      </w:r>
      <w:r w:rsidRPr="00853DCC">
        <w:rPr>
          <w:rtl/>
        </w:rPr>
        <w:t>ی درآمد. نخستین بار در سال1290</w:t>
      </w:r>
      <w:r w:rsidR="007B7DCB" w:rsidRPr="00853DCC">
        <w:rPr>
          <w:rtl/>
        </w:rPr>
        <w:t xml:space="preserve">ش توسط فخرالاسلام رساله‌ای در فواید حجاب نوشته شد و از بی‌حجابی مذمّت شد. پس از آن در </w:t>
      </w:r>
      <w:r w:rsidR="007B7DCB" w:rsidRPr="00853DCC">
        <w:rPr>
          <w:rtl/>
        </w:rPr>
        <w:lastRenderedPageBreak/>
        <w:t>طول سالهای پس از مشروطه و پیش از رضاخان اندک اندک این بحث در اشعار ایرج میرزا، عارف قزوینی و برخی نوشته‌های دیگران طرح شد. زمانی که رضاخان به قدرت رسید، برای اولین بار،‌</w:t>
      </w:r>
      <w:r w:rsidR="00763251" w:rsidRPr="00853DCC">
        <w:rPr>
          <w:rFonts w:hint="cs"/>
          <w:rtl/>
        </w:rPr>
        <w:t xml:space="preserve"> </w:t>
      </w:r>
      <w:r w:rsidR="00763251" w:rsidRPr="00853DCC">
        <w:rPr>
          <w:rtl/>
        </w:rPr>
        <w:t>خانواد</w:t>
      </w:r>
      <w:r w:rsidR="00763251" w:rsidRPr="00853DCC">
        <w:rPr>
          <w:rFonts w:hint="cs"/>
          <w:rtl/>
        </w:rPr>
        <w:t>ۀ</w:t>
      </w:r>
      <w:r w:rsidR="007B7DCB" w:rsidRPr="00853DCC">
        <w:rPr>
          <w:rtl/>
        </w:rPr>
        <w:t xml:space="preserve"> وی بدحجاب ظاهر شدند و به همین صورت در سال 1306 به قم آمدند که با اعتراض مرحوم بافقی رو به رو شد و وی کتک سختی از رضاخان خورد و به شهر ری تبعید شد. از آن پس، تلاش دولت پهلوی و شماری از متجددین از زن و مرد، برای رواج بی‌حجابی آغاز شد تا آن که در 17 دی ماه سال 1314 کشف حجاب به صورت یک امر اجباری درآمد. اجباری شدن کشف حجاب، متدیّنین را به واکنش و مقاومت واداشت. به تدریج حجاب به صورت یک حساسیت و علامت برای شناخت ایمان و اسلامیت اشخاص و خانواده‌ها درآمد و جایگاهی بالاتر از آنچه داشت به دست آورد. پس از رفتن رضاخ</w:t>
      </w:r>
      <w:r w:rsidR="00763251" w:rsidRPr="00853DCC">
        <w:rPr>
          <w:rFonts w:hint="cs"/>
          <w:rtl/>
        </w:rPr>
        <w:t>ا</w:t>
      </w:r>
      <w:r w:rsidR="007B7DCB" w:rsidRPr="00853DCC">
        <w:rPr>
          <w:rtl/>
        </w:rPr>
        <w:t>ن، عده‌ای از مردم بی‌حجابی را پذیرفته بودند؛ به علاوه برای مدّتی هنوز قانون اجباری کشف حجاب اجرا می‌شد. در همین زمان علما نخستین بار برای رفع اجباری بودن کشف حجاب اقدام کردند و به نتیجه رسیدند و به دنبال آن ده‌ها رساله و کتاب در فواید حجاب و لزوم آن نوشته شد؛ همچنان که مخالفان آن، گه</w:t>
      </w:r>
      <w:r w:rsidR="00763251" w:rsidRPr="00853DCC">
        <w:rPr>
          <w:rFonts w:hint="cs"/>
          <w:rtl/>
        </w:rPr>
        <w:t>‌</w:t>
      </w:r>
      <w:r w:rsidR="007B7DCB" w:rsidRPr="00853DCC">
        <w:rPr>
          <w:rtl/>
        </w:rPr>
        <w:t>گاه در مطبوعات مطالبی علیه حجاب می‌نگاشتند. این ماجرا به صورت یک مسأله مهم در تبلیغات مذهبی و سپس سیاسی درآمد و در عمل سبب برانگیختن حساسیت‌های دینی در جامعه شد.</w:t>
      </w:r>
      <w:r w:rsidR="007B7DCB" w:rsidRPr="00853DCC">
        <w:rPr>
          <w:rStyle w:val="FootnoteReference"/>
          <w:rtl/>
        </w:rPr>
        <w:footnoteReference w:id="23"/>
      </w:r>
    </w:p>
    <w:p w:rsidR="00763251" w:rsidRPr="00853DCC" w:rsidRDefault="007B7DCB" w:rsidP="001970D5">
      <w:pPr>
        <w:pStyle w:val="a"/>
        <w:rPr>
          <w:rtl/>
        </w:rPr>
      </w:pPr>
      <w:r w:rsidRPr="00853DCC">
        <w:rPr>
          <w:rtl/>
        </w:rPr>
        <w:t xml:space="preserve">ج: </w:t>
      </w:r>
      <w:r w:rsidR="00763251" w:rsidRPr="00853DCC">
        <w:rPr>
          <w:rtl/>
        </w:rPr>
        <w:t>مبارزه با مارکسیسم والحاد: دامن</w:t>
      </w:r>
      <w:r w:rsidR="00763251" w:rsidRPr="00853DCC">
        <w:rPr>
          <w:rFonts w:hint="cs"/>
          <w:rtl/>
        </w:rPr>
        <w:t>ۀ</w:t>
      </w:r>
      <w:r w:rsidRPr="00853DCC">
        <w:rPr>
          <w:rtl/>
        </w:rPr>
        <w:t xml:space="preserve"> مبارزه فکری با مارکسیسم در ادبیات مذهبی این دوره، گسترده است؛ چندان که می‌توان آن را یکی از محورهای اصلی مبارزات فکری متفکران، نویسندگان و سخنوران مذهبی اعم از روحانی و غیر روحانی دانست. افزون بر آن که به هر روی، حاکمیت هم بر اساس وابستگی‌اش به اردوگاه غرب، مخالف با مارکسیسم بود و آن را رقیب جدی  خود می‌دید و به همین دلیل، می‌کوشید تا از هر وسیله‌ای  برا ی مبارزه با مارکسیسم ا</w:t>
      </w:r>
      <w:r w:rsidR="00763251" w:rsidRPr="00853DCC">
        <w:rPr>
          <w:rtl/>
        </w:rPr>
        <w:t>ستفاده کند. نتیجه آن که در زمین</w:t>
      </w:r>
      <w:r w:rsidR="00763251" w:rsidRPr="00853DCC">
        <w:rPr>
          <w:rFonts w:hint="cs"/>
          <w:rtl/>
        </w:rPr>
        <w:t>ۀ</w:t>
      </w:r>
      <w:r w:rsidRPr="00853DCC">
        <w:rPr>
          <w:rtl/>
        </w:rPr>
        <w:t xml:space="preserve"> مبارزه با مادی‌گری، ده‌ها عنوان کتاب طی این سی و هفت سال انتشار یافت. در این جا افزون بر آنچه </w:t>
      </w:r>
      <w:r w:rsidR="00763251" w:rsidRPr="00853DCC">
        <w:rPr>
          <w:rtl/>
        </w:rPr>
        <w:t>بعدها ضمن مباحث کتاب خواهد آمد</w:t>
      </w:r>
      <w:r w:rsidR="00763251" w:rsidRPr="00853DCC">
        <w:rPr>
          <w:rFonts w:hint="cs"/>
          <w:rtl/>
        </w:rPr>
        <w:t>،</w:t>
      </w:r>
      <w:r w:rsidR="00763251" w:rsidRPr="00853DCC">
        <w:rPr>
          <w:rtl/>
        </w:rPr>
        <w:t xml:space="preserve"> </w:t>
      </w:r>
      <w:r w:rsidRPr="00853DCC">
        <w:rPr>
          <w:rtl/>
        </w:rPr>
        <w:t xml:space="preserve"> برای نمونه به برخی از آنها اشاره می‌کنیم: </w:t>
      </w:r>
    </w:p>
    <w:p w:rsidR="007B7DCB" w:rsidRPr="00853DCC" w:rsidRDefault="007B7DCB" w:rsidP="001970D5">
      <w:pPr>
        <w:pStyle w:val="a"/>
        <w:rPr>
          <w:rtl/>
        </w:rPr>
      </w:pPr>
      <w:r w:rsidRPr="00853DCC">
        <w:rPr>
          <w:rtl/>
        </w:rPr>
        <w:t>اثبات صانع از ماتر</w:t>
      </w:r>
      <w:r w:rsidR="00763251" w:rsidRPr="00853DCC">
        <w:rPr>
          <w:rFonts w:hint="cs"/>
          <w:rtl/>
        </w:rPr>
        <w:t>ی</w:t>
      </w:r>
      <w:r w:rsidRPr="00853DCC">
        <w:rPr>
          <w:rtl/>
        </w:rPr>
        <w:t>الیسم تا ایده‌آلیسم یا از ماده پرستی تا خداپرستی، آیت‌الله شیخ محمدتقی آملی (بی‌جا، بی‌ نا، بی‌تا).</w:t>
      </w:r>
    </w:p>
    <w:p w:rsidR="007B7DCB" w:rsidRPr="00853DCC" w:rsidRDefault="00763251" w:rsidP="001970D5">
      <w:pPr>
        <w:pStyle w:val="a"/>
        <w:rPr>
          <w:rtl/>
        </w:rPr>
      </w:pPr>
      <w:r w:rsidRPr="00853DCC">
        <w:rPr>
          <w:rtl/>
        </w:rPr>
        <w:lastRenderedPageBreak/>
        <w:t>مارک</w:t>
      </w:r>
      <w:r w:rsidRPr="00853DCC">
        <w:rPr>
          <w:rFonts w:hint="cs"/>
          <w:rtl/>
        </w:rPr>
        <w:t>س</w:t>
      </w:r>
      <w:r w:rsidR="007B7DCB" w:rsidRPr="00853DCC">
        <w:rPr>
          <w:rtl/>
        </w:rPr>
        <w:t>یسم یا مرام اشتراکی مارکس، یحیی شکوهی محسنی، شرکت سهامی چاپ اراک، 1324ش.</w:t>
      </w:r>
    </w:p>
    <w:p w:rsidR="007B7DCB" w:rsidRPr="00853DCC" w:rsidRDefault="007B7DCB" w:rsidP="001970D5">
      <w:pPr>
        <w:pStyle w:val="a"/>
        <w:rPr>
          <w:rtl/>
        </w:rPr>
      </w:pPr>
      <w:r w:rsidRPr="00853DCC">
        <w:rPr>
          <w:rtl/>
        </w:rPr>
        <w:t>مبارزه مکتب متافیزیک با ماتریال</w:t>
      </w:r>
      <w:r w:rsidR="00763251" w:rsidRPr="00853DCC">
        <w:rPr>
          <w:rtl/>
        </w:rPr>
        <w:t>یسم و ایده‌آلیسم، به قلم نویسند</w:t>
      </w:r>
      <w:r w:rsidR="00763251" w:rsidRPr="00853DCC">
        <w:rPr>
          <w:rFonts w:hint="cs"/>
          <w:rtl/>
        </w:rPr>
        <w:t>ۀ</w:t>
      </w:r>
      <w:r w:rsidRPr="00853DCC">
        <w:rPr>
          <w:rtl/>
        </w:rPr>
        <w:t xml:space="preserve"> کتاب شیعه بزرگترین مذهب اسلام، تهران، چاپ دوم، 1332ش.</w:t>
      </w:r>
    </w:p>
    <w:p w:rsidR="007B7DCB" w:rsidRPr="00853DCC" w:rsidRDefault="007B7DCB" w:rsidP="001970D5">
      <w:pPr>
        <w:pStyle w:val="a"/>
        <w:rPr>
          <w:rtl/>
        </w:rPr>
      </w:pPr>
      <w:r w:rsidRPr="00853DCC">
        <w:rPr>
          <w:rtl/>
        </w:rPr>
        <w:t>در پیرامون ماتریالیسم یا منشأ فساد، حاج سراج انصاری، تهران، جعفری، 1333ش.</w:t>
      </w:r>
    </w:p>
    <w:p w:rsidR="007B7DCB" w:rsidRPr="00853DCC" w:rsidRDefault="007B7DCB" w:rsidP="001970D5">
      <w:pPr>
        <w:pStyle w:val="a"/>
        <w:rPr>
          <w:rtl/>
        </w:rPr>
      </w:pPr>
      <w:r w:rsidRPr="00853DCC">
        <w:rPr>
          <w:rtl/>
        </w:rPr>
        <w:t xml:space="preserve">پس از کمونیسم حکومت حق </w:t>
      </w:r>
      <w:r w:rsidR="00763251" w:rsidRPr="00853DCC">
        <w:rPr>
          <w:rtl/>
        </w:rPr>
        <w:t>و عدالت، عبدالحسین کافی، تهران،1333ش.</w:t>
      </w:r>
      <w:r w:rsidRPr="00853DCC">
        <w:rPr>
          <w:rtl/>
        </w:rPr>
        <w:t xml:space="preserve">(این کتاب تحت عنوان شناخت علمی ماتریالیسم، مارکسیسم واسلام، </w:t>
      </w:r>
      <w:r w:rsidR="00763251" w:rsidRPr="00853DCC">
        <w:rPr>
          <w:rFonts w:hint="cs"/>
          <w:rtl/>
        </w:rPr>
        <w:t xml:space="preserve">به صورت </w:t>
      </w:r>
      <w:r w:rsidRPr="00853DCC">
        <w:rPr>
          <w:rtl/>
        </w:rPr>
        <w:t xml:space="preserve">افست </w:t>
      </w:r>
      <w:r w:rsidR="00763251" w:rsidRPr="00853DCC">
        <w:rPr>
          <w:rFonts w:hint="cs"/>
          <w:rtl/>
        </w:rPr>
        <w:t xml:space="preserve">در </w:t>
      </w:r>
      <w:r w:rsidR="004974CF" w:rsidRPr="00853DCC">
        <w:rPr>
          <w:rtl/>
        </w:rPr>
        <w:t>مرکز بررسی‌های اسلامی</w:t>
      </w:r>
      <w:r w:rsidRPr="00853DCC">
        <w:rPr>
          <w:rtl/>
        </w:rPr>
        <w:t>(قم، 1355)</w:t>
      </w:r>
      <w:r w:rsidR="004974CF" w:rsidRPr="00853DCC">
        <w:rPr>
          <w:rFonts w:hint="cs"/>
          <w:rtl/>
        </w:rPr>
        <w:t xml:space="preserve"> منتشر شد</w:t>
      </w:r>
      <w:r w:rsidRPr="00853DCC">
        <w:rPr>
          <w:rtl/>
        </w:rPr>
        <w:t>.</w:t>
      </w:r>
    </w:p>
    <w:p w:rsidR="007B7DCB" w:rsidRPr="00853DCC" w:rsidRDefault="007B7DCB" w:rsidP="001970D5">
      <w:pPr>
        <w:pStyle w:val="a"/>
        <w:rPr>
          <w:rtl/>
        </w:rPr>
      </w:pPr>
      <w:r w:rsidRPr="00853DCC">
        <w:rPr>
          <w:rtl/>
        </w:rPr>
        <w:t>یکتاپرستی رد مکتب ماتریالیسم و اثبات صانع کل، حسین فقیه مرندی، تهران، چاپ دوم، 1339ش.</w:t>
      </w:r>
    </w:p>
    <w:p w:rsidR="007B7DCB" w:rsidRPr="00853DCC" w:rsidRDefault="007B7DCB" w:rsidP="001970D5">
      <w:pPr>
        <w:pStyle w:val="a"/>
        <w:rPr>
          <w:rtl/>
        </w:rPr>
      </w:pPr>
      <w:r w:rsidRPr="00853DCC">
        <w:rPr>
          <w:rtl/>
        </w:rPr>
        <w:t>کمونیسمم از نظر عقل و اسلام، ابوالفضل نبوی قمی، قم، 1334ش.</w:t>
      </w:r>
    </w:p>
    <w:p w:rsidR="007B7DCB" w:rsidRPr="00853DCC" w:rsidRDefault="007B7DCB" w:rsidP="001970D5">
      <w:pPr>
        <w:pStyle w:val="a"/>
        <w:rPr>
          <w:rtl/>
        </w:rPr>
      </w:pPr>
      <w:r w:rsidRPr="00853DCC">
        <w:rPr>
          <w:rtl/>
        </w:rPr>
        <w:t>ایده آل بشر، (تجزیه و تحلیل افکار ماتریالیسم) مهندس جلال الدین آشتیانی، تهران.</w:t>
      </w:r>
    </w:p>
    <w:p w:rsidR="007B7DCB" w:rsidRPr="00853DCC" w:rsidRDefault="004974CF" w:rsidP="001970D5">
      <w:pPr>
        <w:pStyle w:val="a"/>
        <w:rPr>
          <w:rtl/>
        </w:rPr>
      </w:pPr>
      <w:r w:rsidRPr="00853DCC">
        <w:rPr>
          <w:rtl/>
        </w:rPr>
        <w:t>ایده‌آلیسم و ماتریالیس</w:t>
      </w:r>
      <w:r w:rsidR="007B7DCB" w:rsidRPr="00853DCC">
        <w:rPr>
          <w:rtl/>
        </w:rPr>
        <w:t>م، سرهنگ دکتر برافروخته، تهران، چاپ آزردگان، 1327ش.</w:t>
      </w:r>
    </w:p>
    <w:p w:rsidR="007B7DCB" w:rsidRPr="00853DCC" w:rsidRDefault="004974CF" w:rsidP="001970D5">
      <w:pPr>
        <w:pStyle w:val="a"/>
        <w:rPr>
          <w:rtl/>
        </w:rPr>
      </w:pPr>
      <w:r w:rsidRPr="00853DCC">
        <w:rPr>
          <w:rtl/>
        </w:rPr>
        <w:t>کمونیسم و اخلاق، سیدغلامر</w:t>
      </w:r>
      <w:r w:rsidR="007B7DCB" w:rsidRPr="00853DCC">
        <w:rPr>
          <w:rtl/>
        </w:rPr>
        <w:t>ضا سعیدی، تهران، 1330ش.</w:t>
      </w:r>
    </w:p>
    <w:p w:rsidR="007B7DCB" w:rsidRPr="00853DCC" w:rsidRDefault="007B7DCB" w:rsidP="001970D5">
      <w:pPr>
        <w:pStyle w:val="a"/>
        <w:rPr>
          <w:rtl/>
        </w:rPr>
      </w:pPr>
      <w:r w:rsidRPr="00853DCC">
        <w:rPr>
          <w:rtl/>
        </w:rPr>
        <w:t>فیلسوف‌ نماها، ناصر مکارم شیرازی، تهران، دارالکتب الاسلامیه 1335ش (چاپ هفدهم 1358).</w:t>
      </w:r>
    </w:p>
    <w:p w:rsidR="007B7DCB" w:rsidRPr="00853DCC" w:rsidRDefault="007B7DCB" w:rsidP="001970D5">
      <w:pPr>
        <w:pStyle w:val="a"/>
        <w:rPr>
          <w:rtl/>
        </w:rPr>
      </w:pPr>
      <w:r w:rsidRPr="00853DCC">
        <w:rPr>
          <w:rtl/>
        </w:rPr>
        <w:t>متافیزیسم (رد بر فلسفه ماتریالیست)، حسن حسن زاده رشتی، قم، حکمت.</w:t>
      </w:r>
    </w:p>
    <w:p w:rsidR="007B7DCB" w:rsidRPr="00853DCC" w:rsidRDefault="007B7DCB" w:rsidP="001970D5">
      <w:pPr>
        <w:pStyle w:val="a"/>
        <w:rPr>
          <w:rtl/>
        </w:rPr>
      </w:pPr>
      <w:r w:rsidRPr="00853DCC">
        <w:rPr>
          <w:rtl/>
        </w:rPr>
        <w:t>مادی گری و خداشناسی، مهندس بازرگان، قم، نشر تشیع، 1355 ش.</w:t>
      </w:r>
    </w:p>
    <w:p w:rsidR="007B7DCB" w:rsidRPr="00853DCC" w:rsidRDefault="004974CF" w:rsidP="001970D5">
      <w:pPr>
        <w:pStyle w:val="a"/>
        <w:rPr>
          <w:rtl/>
        </w:rPr>
      </w:pPr>
      <w:r w:rsidRPr="00853DCC">
        <w:rPr>
          <w:rtl/>
        </w:rPr>
        <w:t>متد دیالکتی</w:t>
      </w:r>
      <w:r w:rsidR="007B7DCB" w:rsidRPr="00853DCC">
        <w:rPr>
          <w:rtl/>
        </w:rPr>
        <w:t>ک مارکسیستی، علی حجتی کرمانی، تهران، کانون نشر پژوهشهای اسلامی، 1354ش، 311ص.</w:t>
      </w:r>
    </w:p>
    <w:p w:rsidR="007B7DCB" w:rsidRPr="00853DCC" w:rsidRDefault="007B7DCB" w:rsidP="001970D5">
      <w:pPr>
        <w:pStyle w:val="a"/>
        <w:rPr>
          <w:rtl/>
        </w:rPr>
      </w:pPr>
      <w:r w:rsidRPr="00853DCC">
        <w:rPr>
          <w:rtl/>
        </w:rPr>
        <w:t>منطق ایمانیان در رد مارکسیسم، علی قلی بیانی، تألیف 1353، چاپ 1356.</w:t>
      </w:r>
    </w:p>
    <w:p w:rsidR="007B7DCB" w:rsidRPr="00853DCC" w:rsidRDefault="007B7DCB" w:rsidP="001970D5">
      <w:pPr>
        <w:pStyle w:val="a"/>
        <w:rPr>
          <w:rtl/>
        </w:rPr>
      </w:pPr>
      <w:r w:rsidRPr="00853DCC">
        <w:rPr>
          <w:rtl/>
        </w:rPr>
        <w:t>علمی بودن مارکسیسم، مهدی بازرگان، تهران، 1354.</w:t>
      </w:r>
    </w:p>
    <w:p w:rsidR="007B7DCB" w:rsidRPr="00853DCC" w:rsidRDefault="007B7DCB" w:rsidP="001970D5">
      <w:pPr>
        <w:pStyle w:val="a"/>
        <w:rPr>
          <w:rtl/>
        </w:rPr>
      </w:pPr>
      <w:r w:rsidRPr="00853DCC">
        <w:rPr>
          <w:rtl/>
        </w:rPr>
        <w:t>دو روئی‌ مارکسیست‌ها، مه</w:t>
      </w:r>
      <w:r w:rsidR="004974CF" w:rsidRPr="00853DCC">
        <w:rPr>
          <w:rtl/>
        </w:rPr>
        <w:t>دی قائنی، (مقالات منتشر در نشری</w:t>
      </w:r>
      <w:r w:rsidR="004974CF" w:rsidRPr="00853DCC">
        <w:rPr>
          <w:rFonts w:hint="cs"/>
          <w:rtl/>
        </w:rPr>
        <w:t>ۀ</w:t>
      </w:r>
      <w:r w:rsidRPr="00853DCC">
        <w:rPr>
          <w:rtl/>
        </w:rPr>
        <w:t xml:space="preserve"> آهن در سال 1330 ـ 1331) و به صورت کتاب، قم،‌</w:t>
      </w:r>
      <w:r w:rsidR="004974CF" w:rsidRPr="00853DCC">
        <w:rPr>
          <w:rFonts w:hint="cs"/>
          <w:rtl/>
        </w:rPr>
        <w:t xml:space="preserve"> </w:t>
      </w:r>
      <w:r w:rsidRPr="00853DCC">
        <w:rPr>
          <w:rtl/>
        </w:rPr>
        <w:t>دارالفکر، سا ل1358ش.</w:t>
      </w:r>
    </w:p>
    <w:p w:rsidR="007B7DCB" w:rsidRPr="00853DCC" w:rsidRDefault="004974CF" w:rsidP="001970D5">
      <w:pPr>
        <w:pStyle w:val="a"/>
        <w:rPr>
          <w:rtl/>
        </w:rPr>
      </w:pPr>
      <w:r w:rsidRPr="00853DCC">
        <w:rPr>
          <w:rtl/>
        </w:rPr>
        <w:t>اصول فلسفه و روش رئالیسم، علام</w:t>
      </w:r>
      <w:r w:rsidRPr="00853DCC">
        <w:rPr>
          <w:rFonts w:hint="cs"/>
          <w:rtl/>
        </w:rPr>
        <w:t>ۀ</w:t>
      </w:r>
      <w:r w:rsidR="007B7DCB" w:rsidRPr="00853DCC">
        <w:rPr>
          <w:rtl/>
        </w:rPr>
        <w:t xml:space="preserve"> طباطبایی، تعلیقات مرتضی مطهری (تهران، 1332).این کتاب که هم به صورت مستقل و هم با حواشی مرحوم مطهری چاپ شد، از آثار پرارجی بود که در این زمینه تألیف گردید</w:t>
      </w:r>
      <w:r w:rsidRPr="00853DCC">
        <w:rPr>
          <w:rFonts w:hint="cs"/>
          <w:rtl/>
        </w:rPr>
        <w:t>.</w:t>
      </w:r>
      <w:r w:rsidR="007B7DCB" w:rsidRPr="00853DCC">
        <w:rPr>
          <w:rStyle w:val="FootnoteReference"/>
          <w:rtl/>
        </w:rPr>
        <w:footnoteReference w:id="24"/>
      </w:r>
      <w:r w:rsidR="007B7DCB" w:rsidRPr="00853DCC">
        <w:rPr>
          <w:rtl/>
        </w:rPr>
        <w:t xml:space="preserve"> </w:t>
      </w:r>
      <w:r w:rsidRPr="00853DCC">
        <w:rPr>
          <w:rtl/>
        </w:rPr>
        <w:t>فلسف</w:t>
      </w:r>
      <w:r w:rsidRPr="00853DCC">
        <w:rPr>
          <w:rFonts w:hint="cs"/>
          <w:rtl/>
        </w:rPr>
        <w:t>ۀ</w:t>
      </w:r>
      <w:r w:rsidR="007B7DCB" w:rsidRPr="00853DCC">
        <w:rPr>
          <w:rtl/>
        </w:rPr>
        <w:t xml:space="preserve"> پدید آمدن این کتاب، تلاش جمعی استاد طباطبایی و شماری از شاگردان، در جلساتی بود که</w:t>
      </w:r>
      <w:r w:rsidRPr="00853DCC">
        <w:rPr>
          <w:rtl/>
        </w:rPr>
        <w:t xml:space="preserve"> برای نقد افکار مارکسیستی در ده</w:t>
      </w:r>
      <w:r w:rsidRPr="00853DCC">
        <w:rPr>
          <w:rFonts w:hint="cs"/>
          <w:rtl/>
        </w:rPr>
        <w:t>ۀ</w:t>
      </w:r>
      <w:r w:rsidR="007B7DCB" w:rsidRPr="00853DCC">
        <w:rPr>
          <w:rtl/>
        </w:rPr>
        <w:t xml:space="preserve"> سی برگزار می‌شد.</w:t>
      </w:r>
    </w:p>
    <w:p w:rsidR="007B7DCB" w:rsidRPr="00853DCC" w:rsidRDefault="007B7DCB" w:rsidP="001970D5">
      <w:pPr>
        <w:pStyle w:val="a"/>
        <w:rPr>
          <w:rtl/>
        </w:rPr>
      </w:pPr>
      <w:r w:rsidRPr="00853DCC">
        <w:rPr>
          <w:rtl/>
        </w:rPr>
        <w:lastRenderedPageBreak/>
        <w:t>در این اواخر، دکتر شریعتی نیز به رغم آن که در بخشی از ابعاد فکری خود متأثر از اندیشه‌های مارکسیستی بود، اما نقدهای فراوانی هم بر آن داشت، و آثاری در</w:t>
      </w:r>
      <w:r w:rsidR="004974CF" w:rsidRPr="00853DCC">
        <w:rPr>
          <w:rFonts w:hint="cs"/>
          <w:rtl/>
        </w:rPr>
        <w:t xml:space="preserve"> </w:t>
      </w:r>
      <w:r w:rsidRPr="00853DCC">
        <w:rPr>
          <w:rtl/>
        </w:rPr>
        <w:t>این زمینه منشر کرد که فوق العاده در دور کردن دانشجویان مسلمان از مارکسیسم مؤثر واقع شد.</w:t>
      </w:r>
      <w:r w:rsidRPr="00853DCC">
        <w:rPr>
          <w:rStyle w:val="FootnoteReference"/>
          <w:rtl/>
        </w:rPr>
        <w:footnoteReference w:id="25"/>
      </w:r>
      <w:r w:rsidR="003B58B2" w:rsidRPr="00853DCC">
        <w:rPr>
          <w:rtl/>
        </w:rPr>
        <w:t xml:space="preserve"> در زمین</w:t>
      </w:r>
      <w:r w:rsidR="003B58B2" w:rsidRPr="00853DCC">
        <w:rPr>
          <w:rFonts w:hint="cs"/>
          <w:rtl/>
        </w:rPr>
        <w:t>ۀ</w:t>
      </w:r>
      <w:r w:rsidRPr="00853DCC">
        <w:rPr>
          <w:rtl/>
        </w:rPr>
        <w:t xml:space="preserve"> نقد مارکسیسم و ماتریالیسم آثار متعددی هم از عربی به فارسی ترجمه شد. از آن جمله کتاب کدام یک؛ اسلام یا مارکسیسم</w:t>
      </w:r>
      <w:r w:rsidR="003B58B2" w:rsidRPr="00853DCC">
        <w:rPr>
          <w:rFonts w:hint="cs"/>
          <w:rtl/>
        </w:rPr>
        <w:t>،</w:t>
      </w:r>
      <w:r w:rsidRPr="00853DCC">
        <w:rPr>
          <w:rtl/>
        </w:rPr>
        <w:t xml:space="preserve"> از مصط</w:t>
      </w:r>
      <w:r w:rsidR="003B58B2" w:rsidRPr="00853DCC">
        <w:rPr>
          <w:rtl/>
        </w:rPr>
        <w:t>فی محمود با ترجمه آقای خسروشاهی</w:t>
      </w:r>
      <w:r w:rsidRPr="00853DCC">
        <w:rPr>
          <w:rtl/>
        </w:rPr>
        <w:t xml:space="preserve"> (قم، 1357)</w:t>
      </w:r>
      <w:r w:rsidR="003B58B2" w:rsidRPr="00853DCC">
        <w:rPr>
          <w:rFonts w:hint="cs"/>
          <w:rtl/>
        </w:rPr>
        <w:t>.</w:t>
      </w:r>
      <w:r w:rsidRPr="00853DCC">
        <w:rPr>
          <w:rtl/>
        </w:rPr>
        <w:t xml:space="preserve"> بسیاری از آثار سید قطب و محمدقطب هم که به فارسی درآمد، در نقد تفکر مادی‌گری بود.</w:t>
      </w:r>
    </w:p>
    <w:p w:rsidR="007B7DCB" w:rsidRPr="00853DCC" w:rsidRDefault="007B7DCB" w:rsidP="001970D5">
      <w:pPr>
        <w:pStyle w:val="a"/>
        <w:rPr>
          <w:rtl/>
        </w:rPr>
      </w:pPr>
      <w:r w:rsidRPr="00853DCC">
        <w:rPr>
          <w:rtl/>
        </w:rPr>
        <w:t xml:space="preserve">د: مبارزه با بهائیان: بالا گرفتن فعالیت </w:t>
      </w:r>
      <w:r w:rsidR="003B58B2" w:rsidRPr="00853DCC">
        <w:rPr>
          <w:rtl/>
        </w:rPr>
        <w:t>بهائیان در شعله‌ور کردن انگیزه‌</w:t>
      </w:r>
      <w:r w:rsidR="001F4316" w:rsidRPr="00853DCC">
        <w:rPr>
          <w:rtl/>
        </w:rPr>
        <w:t>ای دینی در جامع</w:t>
      </w:r>
      <w:r w:rsidR="001F4316" w:rsidRPr="00853DCC">
        <w:rPr>
          <w:rFonts w:hint="cs"/>
          <w:rtl/>
        </w:rPr>
        <w:t>ۀ</w:t>
      </w:r>
      <w:r w:rsidRPr="00853DCC">
        <w:rPr>
          <w:rtl/>
        </w:rPr>
        <w:t xml:space="preserve"> ایران تأثیر استواری داشت. در اصل، سیر مبارزه با بهائیت را باید از زمان پدید آمدن این فرقه در ایران جست‌وجو کرد.</w:t>
      </w:r>
      <w:r w:rsidRPr="00853DCC">
        <w:rPr>
          <w:rStyle w:val="FootnoteReference"/>
          <w:rtl/>
        </w:rPr>
        <w:footnoteReference w:id="26"/>
      </w:r>
      <w:r w:rsidRPr="00853DCC">
        <w:rPr>
          <w:rtl/>
        </w:rPr>
        <w:t xml:space="preserve"> یکی از معروف‌ترین علمای مبارز با بهائیت آیت الله شیخ احمد شاهرودی ـ معاصر و همدرس آیت ال</w:t>
      </w:r>
      <w:r w:rsidR="001F4316" w:rsidRPr="00853DCC">
        <w:rPr>
          <w:rtl/>
        </w:rPr>
        <w:t>له بروجردی ـ بود که کتاب رهنمای</w:t>
      </w:r>
      <w:r w:rsidRPr="00853DCC">
        <w:rPr>
          <w:rtl/>
        </w:rPr>
        <w:t xml:space="preserve"> دین و آثار دیگری را در این زمینه نوشت. طی </w:t>
      </w:r>
      <w:r w:rsidR="001F4316" w:rsidRPr="00853DCC">
        <w:rPr>
          <w:rtl/>
        </w:rPr>
        <w:t>یک قرن آ</w:t>
      </w:r>
      <w:r w:rsidR="001F4316" w:rsidRPr="00853DCC">
        <w:rPr>
          <w:rFonts w:hint="cs"/>
          <w:rtl/>
        </w:rPr>
        <w:t>ثا</w:t>
      </w:r>
      <w:r w:rsidRPr="00853DCC">
        <w:rPr>
          <w:rtl/>
        </w:rPr>
        <w:t>ر زیادی در رد این فر</w:t>
      </w:r>
      <w:r w:rsidR="001F4316" w:rsidRPr="00853DCC">
        <w:rPr>
          <w:rtl/>
        </w:rPr>
        <w:t>قه پدید آمد و این مبارزه تا دور</w:t>
      </w:r>
      <w:r w:rsidR="001F4316" w:rsidRPr="00853DCC">
        <w:rPr>
          <w:rFonts w:hint="cs"/>
          <w:rtl/>
        </w:rPr>
        <w:t>ۀ</w:t>
      </w:r>
      <w:r w:rsidR="001F4316" w:rsidRPr="00853DCC">
        <w:rPr>
          <w:rtl/>
        </w:rPr>
        <w:t xml:space="preserve"> رضاخان نیز ادامه داشت. (نمون</w:t>
      </w:r>
      <w:r w:rsidR="001F4316" w:rsidRPr="00853DCC">
        <w:rPr>
          <w:rFonts w:hint="cs"/>
          <w:rtl/>
        </w:rPr>
        <w:t>ۀ</w:t>
      </w:r>
      <w:r w:rsidRPr="00853DCC">
        <w:rPr>
          <w:rtl/>
        </w:rPr>
        <w:t xml:space="preserve"> آن کتابچه کوچک «چهار شب جمعه» است که در سال 1313 ش فراهم آمده و حاصل چند مناظره میان یک مسلمان ـ به نام جل</w:t>
      </w:r>
      <w:r w:rsidR="001F4316" w:rsidRPr="00853DCC">
        <w:rPr>
          <w:rtl/>
        </w:rPr>
        <w:t>ال درّی ـ و یک بهایی است). نمون</w:t>
      </w:r>
      <w:r w:rsidR="001F4316" w:rsidRPr="00853DCC">
        <w:rPr>
          <w:rFonts w:hint="cs"/>
          <w:rtl/>
        </w:rPr>
        <w:t>ۀ</w:t>
      </w:r>
      <w:r w:rsidRPr="00853DCC">
        <w:rPr>
          <w:rtl/>
        </w:rPr>
        <w:t xml:space="preserve"> دیگر آن انجمنی بود که آیت الله سید ابوالحسن طالقانی ـ پدر آ </w:t>
      </w:r>
      <w:r w:rsidR="001F4316" w:rsidRPr="00853DCC">
        <w:rPr>
          <w:rFonts w:hint="cs"/>
          <w:rtl/>
        </w:rPr>
        <w:t>ی</w:t>
      </w:r>
      <w:r w:rsidRPr="00853DCC">
        <w:rPr>
          <w:rtl/>
        </w:rPr>
        <w:t xml:space="preserve">ت الله طالقانی ـ با پدر مهندس بازرگان برای مبارزه با بهائیان و مبلغان </w:t>
      </w:r>
      <w:r w:rsidRPr="00853DCC">
        <w:rPr>
          <w:rtl/>
        </w:rPr>
        <w:lastRenderedPageBreak/>
        <w:t>مسیحی ایجاد کرده بود.</w:t>
      </w:r>
      <w:r w:rsidRPr="00853DCC">
        <w:rPr>
          <w:rStyle w:val="FootnoteReference"/>
          <w:rtl/>
        </w:rPr>
        <w:footnoteReference w:id="27"/>
      </w:r>
      <w:r w:rsidRPr="00853DCC">
        <w:rPr>
          <w:rtl/>
        </w:rPr>
        <w:t xml:space="preserve"> اما آنچه که به بحث ما مربوط می‌شود،</w:t>
      </w:r>
      <w:r w:rsidR="001F4316" w:rsidRPr="00853DCC">
        <w:rPr>
          <w:rFonts w:hint="cs"/>
          <w:rtl/>
        </w:rPr>
        <w:t xml:space="preserve"> </w:t>
      </w:r>
      <w:r w:rsidRPr="00853DCC">
        <w:rPr>
          <w:rtl/>
        </w:rPr>
        <w:t>‌اوج گرفتن این مبارزه از سا ل1323 به بعد است که صورت سیاسی نیز به خود می‌گیرد.</w:t>
      </w:r>
      <w:r w:rsidRPr="00853DCC">
        <w:rPr>
          <w:rStyle w:val="FootnoteReference"/>
          <w:rtl/>
        </w:rPr>
        <w:footnoteReference w:id="28"/>
      </w:r>
    </w:p>
    <w:p w:rsidR="007B7DCB" w:rsidRPr="00853DCC" w:rsidRDefault="007B7DCB" w:rsidP="001970D5">
      <w:pPr>
        <w:pStyle w:val="a"/>
        <w:rPr>
          <w:rtl/>
        </w:rPr>
      </w:pPr>
      <w:r w:rsidRPr="00853DCC">
        <w:rPr>
          <w:rtl/>
        </w:rPr>
        <w:t>یعنی مبارزه با بهائیت به نوعی مبارزه با حکومت و اجزای آن تلقی می‌شود، چرا که برخی از چهره‌‌های حکومت، متهم به داشتن گرایش‌های بهائی گری بودند.</w:t>
      </w:r>
    </w:p>
    <w:p w:rsidR="007B7DCB" w:rsidRPr="00853DCC" w:rsidRDefault="001F4316" w:rsidP="001970D5">
      <w:pPr>
        <w:pStyle w:val="a"/>
        <w:rPr>
          <w:rtl/>
        </w:rPr>
      </w:pPr>
      <w:r w:rsidRPr="00853DCC">
        <w:rPr>
          <w:rtl/>
        </w:rPr>
        <w:t>اینها چهار رکن برای انگیخته‌</w:t>
      </w:r>
      <w:r w:rsidRPr="00853DCC">
        <w:rPr>
          <w:rFonts w:hint="cs"/>
          <w:rtl/>
        </w:rPr>
        <w:t>‌ای</w:t>
      </w:r>
      <w:r w:rsidR="007B7DCB" w:rsidRPr="00853DCC">
        <w:rPr>
          <w:rtl/>
        </w:rPr>
        <w:t xml:space="preserve"> با عنوان «</w:t>
      </w:r>
      <w:r w:rsidRPr="00853DCC">
        <w:rPr>
          <w:rtl/>
        </w:rPr>
        <w:t>مبارزه با بی‌دینی» است که در ده</w:t>
      </w:r>
      <w:r w:rsidRPr="00853DCC">
        <w:rPr>
          <w:rFonts w:hint="cs"/>
          <w:rtl/>
        </w:rPr>
        <w:t>ۀ</w:t>
      </w:r>
      <w:r w:rsidRPr="00853DCC">
        <w:rPr>
          <w:rtl/>
        </w:rPr>
        <w:t>20 و</w:t>
      </w:r>
      <w:r w:rsidR="007B7DCB" w:rsidRPr="00853DCC">
        <w:rPr>
          <w:rtl/>
        </w:rPr>
        <w:t>30 و پس از آ</w:t>
      </w:r>
      <w:r w:rsidRPr="00853DCC">
        <w:rPr>
          <w:rFonts w:hint="cs"/>
          <w:rtl/>
        </w:rPr>
        <w:t>ن</w:t>
      </w:r>
      <w:r w:rsidR="007B7DCB" w:rsidRPr="00853DCC">
        <w:rPr>
          <w:rtl/>
        </w:rPr>
        <w:t xml:space="preserve"> ‌تا انقلاب اسلامی مطرح بود و تبلغیات مذهبی غالبا</w:t>
      </w:r>
      <w:r w:rsidRPr="00853DCC">
        <w:rPr>
          <w:rFonts w:hint="cs"/>
          <w:rtl/>
        </w:rPr>
        <w:t>ً</w:t>
      </w:r>
      <w:r w:rsidR="007B7DCB" w:rsidRPr="00853DCC">
        <w:rPr>
          <w:rtl/>
        </w:rPr>
        <w:t xml:space="preserve"> در اطراف</w:t>
      </w:r>
      <w:r w:rsidRPr="00853DCC">
        <w:rPr>
          <w:rFonts w:hint="cs"/>
          <w:rtl/>
        </w:rPr>
        <w:t xml:space="preserve"> </w:t>
      </w:r>
      <w:r w:rsidRPr="00853DCC">
        <w:rPr>
          <w:rtl/>
        </w:rPr>
        <w:t>آن دور می</w:t>
      </w:r>
      <w:r w:rsidRPr="00853DCC">
        <w:rPr>
          <w:rFonts w:hint="cs"/>
          <w:rtl/>
        </w:rPr>
        <w:t>‌</w:t>
      </w:r>
      <w:r w:rsidR="007B7DCB" w:rsidRPr="00853DCC">
        <w:rPr>
          <w:rtl/>
        </w:rPr>
        <w:t>زد. بحث فلسطین را که از سال 1327 مطرح شد، باید در چهارچوب مسائل پیش</w:t>
      </w:r>
      <w:r w:rsidRPr="00853DCC">
        <w:rPr>
          <w:rFonts w:hint="cs"/>
          <w:rtl/>
        </w:rPr>
        <w:t>‌</w:t>
      </w:r>
      <w:r w:rsidR="007B7DCB" w:rsidRPr="00853DCC">
        <w:rPr>
          <w:rtl/>
        </w:rPr>
        <w:t>گفته، به عنوان عامل مستقلی در جهت احیای اسلام در ایران در نظر داشت.</w:t>
      </w:r>
    </w:p>
    <w:p w:rsidR="007B7DCB" w:rsidRPr="00853DCC" w:rsidRDefault="007B7DCB" w:rsidP="001970D5">
      <w:pPr>
        <w:pStyle w:val="a"/>
        <w:rPr>
          <w:rtl/>
        </w:rPr>
      </w:pPr>
      <w:r w:rsidRPr="00853DCC">
        <w:rPr>
          <w:rtl/>
        </w:rPr>
        <w:t>در چنین وضعیتی، دو گروه فعا</w:t>
      </w:r>
      <w:r w:rsidR="00A26C46" w:rsidRPr="00853DCC">
        <w:rPr>
          <w:rtl/>
        </w:rPr>
        <w:t>لیت خود را آغاز کردند: نخست حوز</w:t>
      </w:r>
      <w:r w:rsidR="00A26C46" w:rsidRPr="00853DCC">
        <w:rPr>
          <w:rFonts w:hint="cs"/>
          <w:rtl/>
        </w:rPr>
        <w:t>ۀ</w:t>
      </w:r>
      <w:r w:rsidRPr="00853DCC">
        <w:rPr>
          <w:rtl/>
        </w:rPr>
        <w:t xml:space="preserve"> علمیه که طی دو دهه به شدت تضعیف شده و نیازمند آن بود تا خانه تکانی کرده، از وضعیت خمودی ناشی از فشار دولت رضاخانی بیرون آید.</w:t>
      </w:r>
      <w:r w:rsidR="00A26C46" w:rsidRPr="00853DCC">
        <w:rPr>
          <w:rtl/>
        </w:rPr>
        <w:t xml:space="preserve"> در کنار حوزه، روحانیون شهرستان</w:t>
      </w:r>
      <w:r w:rsidR="00A26C46" w:rsidRPr="00853DCC">
        <w:rPr>
          <w:rFonts w:hint="cs"/>
          <w:rtl/>
        </w:rPr>
        <w:t>‌</w:t>
      </w:r>
      <w:r w:rsidRPr="00853DCC">
        <w:rPr>
          <w:rtl/>
        </w:rPr>
        <w:t>ها،‌</w:t>
      </w:r>
      <w:r w:rsidR="00A26C46" w:rsidRPr="00853DCC">
        <w:rPr>
          <w:rFonts w:hint="cs"/>
          <w:rtl/>
        </w:rPr>
        <w:t xml:space="preserve"> </w:t>
      </w:r>
      <w:r w:rsidRPr="00853DCC">
        <w:rPr>
          <w:rtl/>
        </w:rPr>
        <w:t>چهره های باقی مانده از پیش از عصر رضاخان که طی یک دهه به اجبار سکوت کرده بودند، با آرامی فعال شدند. به گفت</w:t>
      </w:r>
      <w:r w:rsidR="00AD1B40" w:rsidRPr="00853DCC">
        <w:rPr>
          <w:rtl/>
        </w:rPr>
        <w:t>ۀ</w:t>
      </w:r>
      <w:r w:rsidRPr="00853DCC">
        <w:rPr>
          <w:rtl/>
        </w:rPr>
        <w:t xml:space="preserve"> آقای خزعلی  «پس از رفتن رضاشاه، روحانیون فعالیت خود را از سر</w:t>
      </w:r>
      <w:r w:rsidR="00A26C46" w:rsidRPr="00853DCC">
        <w:rPr>
          <w:rtl/>
        </w:rPr>
        <w:t xml:space="preserve"> گرفتند و مدرسه های دینی کار خو</w:t>
      </w:r>
      <w:r w:rsidRPr="00853DCC">
        <w:rPr>
          <w:rtl/>
        </w:rPr>
        <w:t xml:space="preserve">د را شروع کردند و </w:t>
      </w:r>
      <w:r w:rsidR="00A26C46" w:rsidRPr="00853DCC">
        <w:rPr>
          <w:rtl/>
        </w:rPr>
        <w:t>برخی از آقایان روحانی که در دور</w:t>
      </w:r>
      <w:r w:rsidR="00A26C46" w:rsidRPr="00853DCC">
        <w:rPr>
          <w:rFonts w:hint="cs"/>
          <w:rtl/>
        </w:rPr>
        <w:t>ۀ</w:t>
      </w:r>
      <w:r w:rsidRPr="00853DCC">
        <w:rPr>
          <w:rtl/>
        </w:rPr>
        <w:t xml:space="preserve"> رضاخان ناچار از پوشیدن کت و شلوار شده بودند، دوباره لباس روحانی به تن کردند.»</w:t>
      </w:r>
      <w:r w:rsidRPr="00853DCC">
        <w:rPr>
          <w:rStyle w:val="FootnoteReference"/>
          <w:rtl/>
        </w:rPr>
        <w:footnoteReference w:id="29"/>
      </w:r>
    </w:p>
    <w:p w:rsidR="007B7DCB" w:rsidRPr="00853DCC" w:rsidRDefault="007B7DCB" w:rsidP="001970D5">
      <w:pPr>
        <w:pStyle w:val="a"/>
        <w:rPr>
          <w:rtl/>
        </w:rPr>
      </w:pPr>
      <w:r w:rsidRPr="00853DCC">
        <w:rPr>
          <w:rtl/>
        </w:rPr>
        <w:t>دولت رضاخان نه تنها مجالس سوگواری و وعظ را تعطیل کرده بود بلکه بسیاری از مدارس علمیه را به روی طلاب بسته و فضای آن ها را در اختیار محصلان جدید قرار داده بود. بسیاری از</w:t>
      </w:r>
      <w:r w:rsidR="00A26C46" w:rsidRPr="00853DCC">
        <w:rPr>
          <w:rFonts w:hint="cs"/>
          <w:rtl/>
        </w:rPr>
        <w:t xml:space="preserve"> </w:t>
      </w:r>
      <w:r w:rsidR="00A26C46" w:rsidRPr="00853DCC">
        <w:rPr>
          <w:rtl/>
        </w:rPr>
        <w:t>این مدارس، توسط بازاری</w:t>
      </w:r>
      <w:r w:rsidR="00A26C46" w:rsidRPr="00853DCC">
        <w:rPr>
          <w:rFonts w:hint="cs"/>
          <w:rtl/>
        </w:rPr>
        <w:t>‌</w:t>
      </w:r>
      <w:r w:rsidRPr="00853DCC">
        <w:rPr>
          <w:rtl/>
        </w:rPr>
        <w:t>ها به صورت کاروانسرا و انبار کالا درآمده بود. اکنون با زمینه ای که فراهم گشته بود، روحانیون می‌کوشیدند تا حوزه‌ها و مدارس دینی را به موقعیت پیشین باز گردانند.</w:t>
      </w:r>
      <w:r w:rsidRPr="00853DCC">
        <w:rPr>
          <w:rStyle w:val="FootnoteReference"/>
          <w:rtl/>
        </w:rPr>
        <w:footnoteReference w:id="30"/>
      </w:r>
    </w:p>
    <w:p w:rsidR="007B7DCB" w:rsidRPr="00853DCC" w:rsidRDefault="007B7DCB" w:rsidP="001970D5">
      <w:pPr>
        <w:pStyle w:val="a"/>
        <w:rPr>
          <w:rtl/>
        </w:rPr>
      </w:pPr>
      <w:r w:rsidRPr="00853DCC">
        <w:rPr>
          <w:rtl/>
        </w:rPr>
        <w:lastRenderedPageBreak/>
        <w:t>گروه دیگر، برخی از متدینین روحانی و غیر روحانی سراسر کشور بودند که به صورت مستقل و در قالب ایجاد تشکل های مختلف، برای ترویج دینداری و مبارزه با بی‌دینی تلاش خود را آغاز کردند. در میان آنان، معدود دانشگاهیان و بازاری‌های مؤمنن هم بودند که با اعتقاد به این که تبلیغ به شکل سنتی آن در مجالس روضه خوانی، از کارایی چندانی برای هدایت نسل جدید برخوردار نیست، برای ایجاد شیوه‌های نو در تبلیغات دینی به چاره اندیشی پرداخته، دست به تأسیس انجمن‌ها و کانون‌های اسلامی زدند. اینان می‌کوشیدند تا با ایجاد این قبیل مراکز، در برابر کمونیست‌ها و آثار سوء مبارزات ضد دینی گذشته، و همچنین نوشته‌های کسروی بایستند.</w:t>
      </w:r>
    </w:p>
    <w:p w:rsidR="007B7DCB" w:rsidRPr="00853DCC" w:rsidRDefault="007B7DCB" w:rsidP="001970D5">
      <w:pPr>
        <w:pStyle w:val="a"/>
        <w:rPr>
          <w:rtl/>
        </w:rPr>
      </w:pPr>
      <w:r w:rsidRPr="00853DCC">
        <w:rPr>
          <w:rtl/>
        </w:rPr>
        <w:t>در این میان، رژیم تازه‌کار پهلوی دوم نیز که زیر نظر انگلیسی‌ها و امریکا‌یی‌ها و عوامل وابسته، سروکار آمد، برای دفع خطر کمونیست‌ها، و به ویژه جلوگیری از نفوذ شوروی، به مذهب توجه داشت.</w:t>
      </w:r>
      <w:r w:rsidRPr="00853DCC">
        <w:rPr>
          <w:rStyle w:val="FootnoteReference"/>
          <w:rtl/>
        </w:rPr>
        <w:footnoteReference w:id="31"/>
      </w:r>
    </w:p>
    <w:p w:rsidR="007B7DCB" w:rsidRPr="00853DCC" w:rsidRDefault="007B7DCB" w:rsidP="001970D5">
      <w:pPr>
        <w:pStyle w:val="a"/>
        <w:rPr>
          <w:rtl/>
        </w:rPr>
      </w:pPr>
      <w:r w:rsidRPr="00853DCC">
        <w:rPr>
          <w:rtl/>
        </w:rPr>
        <w:lastRenderedPageBreak/>
        <w:t>طبعا</w:t>
      </w:r>
      <w:r w:rsidR="00A26C46" w:rsidRPr="00853DCC">
        <w:rPr>
          <w:rFonts w:hint="cs"/>
          <w:rtl/>
        </w:rPr>
        <w:t>ً</w:t>
      </w:r>
      <w:r w:rsidRPr="00853DCC">
        <w:rPr>
          <w:rtl/>
        </w:rPr>
        <w:t xml:space="preserve"> این توجه به حدّی بود که سبب پدید آمدن گروه‌های رادیکال مانند فدائیان اسلام نشود. با این حال، رژیم نه تنها با انتشار مطالب دینی موافقت داشت، بلکه رادیو را نیز در خدمت آنان قرار داده، بسیاری از چهره‌های مذهبی طی این سال‌ها،</w:t>
      </w:r>
      <w:r w:rsidR="00A26C46" w:rsidRPr="00853DCC">
        <w:rPr>
          <w:rFonts w:hint="cs"/>
          <w:rtl/>
        </w:rPr>
        <w:t xml:space="preserve"> </w:t>
      </w:r>
      <w:r w:rsidRPr="00853DCC">
        <w:rPr>
          <w:rtl/>
        </w:rPr>
        <w:t>‌در آن سخنرانی می کردند یا متن‌هایی برای خواندن در آن می‌نوشتند. در واقع، تلاش رژیم آن بود تا مذهب به اندازه‌ای که بتواند کمونیسم را بگیرد، تقویت شود. بنابراین، این امر خواه ناخواه به</w:t>
      </w:r>
      <w:r w:rsidR="00A26C46" w:rsidRPr="00853DCC">
        <w:rPr>
          <w:rFonts w:hint="cs"/>
          <w:rtl/>
        </w:rPr>
        <w:t xml:space="preserve"> </w:t>
      </w:r>
      <w:r w:rsidRPr="00853DCC">
        <w:rPr>
          <w:rtl/>
        </w:rPr>
        <w:t>تقویت مذهب در ایران کمک کرد. طبیعی است که متدیّنین نیز تلاش می‌کردند تا در آن سال‌ها که هنوز فاصله رژیم با مردم چندان عمیق نشده بود،</w:t>
      </w:r>
      <w:r w:rsidR="00A26C46" w:rsidRPr="00853DCC">
        <w:rPr>
          <w:rFonts w:hint="cs"/>
          <w:rtl/>
        </w:rPr>
        <w:t xml:space="preserve"> </w:t>
      </w:r>
      <w:r w:rsidRPr="00853DCC">
        <w:rPr>
          <w:rtl/>
        </w:rPr>
        <w:t>از رادیو برای نشر مطالب مذهبی میان نسل جدید استفاده کنند. به همین دلیل</w:t>
      </w:r>
      <w:r w:rsidR="00A26C46" w:rsidRPr="00853DCC">
        <w:rPr>
          <w:rtl/>
        </w:rPr>
        <w:t xml:space="preserve"> عده زیادی از خطبای مذهبی در ده</w:t>
      </w:r>
      <w:r w:rsidR="00A26C46" w:rsidRPr="00853DCC">
        <w:rPr>
          <w:rFonts w:hint="cs"/>
          <w:rtl/>
        </w:rPr>
        <w:t>ۀ</w:t>
      </w:r>
      <w:r w:rsidRPr="00853DCC">
        <w:rPr>
          <w:rtl/>
        </w:rPr>
        <w:t xml:space="preserve"> 20 و 30 به سخنرانی در رادیو می‌پرداختند که از آن جمله آیت‌الله طالقانی و مطهری بودند.</w:t>
      </w:r>
    </w:p>
    <w:p w:rsidR="007B7DCB" w:rsidRPr="00853DCC" w:rsidRDefault="007B7DCB" w:rsidP="002A5766">
      <w:pPr>
        <w:pStyle w:val="Heading2"/>
        <w:spacing w:line="380" w:lineRule="exact"/>
        <w:rPr>
          <w:rFonts w:ascii="IRNazli" w:hAnsi="IRNazli" w:cs="IRYakout"/>
          <w:rtl/>
        </w:rPr>
      </w:pPr>
      <w:bookmarkStart w:id="22" w:name="_Toc417388604"/>
      <w:r w:rsidRPr="00853DCC">
        <w:rPr>
          <w:rFonts w:ascii="IRNazli" w:hAnsi="IRNazli" w:cs="IRYakout"/>
          <w:rtl/>
        </w:rPr>
        <w:t>2. آغاز فعالیت‌های مذهبی ـ سیاسی مراجع تقلید</w:t>
      </w:r>
      <w:bookmarkEnd w:id="22"/>
    </w:p>
    <w:p w:rsidR="007B7DCB" w:rsidRPr="00853DCC" w:rsidRDefault="00A26C46" w:rsidP="001970D5">
      <w:pPr>
        <w:pStyle w:val="a"/>
        <w:rPr>
          <w:rtl/>
        </w:rPr>
      </w:pPr>
      <w:r w:rsidRPr="00853DCC">
        <w:rPr>
          <w:rtl/>
        </w:rPr>
        <w:t>در تمام دور</w:t>
      </w:r>
      <w:r w:rsidRPr="00853DCC">
        <w:rPr>
          <w:rFonts w:hint="cs"/>
          <w:rtl/>
        </w:rPr>
        <w:t>ۀ</w:t>
      </w:r>
      <w:r w:rsidR="007B7DCB" w:rsidRPr="00853DCC">
        <w:rPr>
          <w:rtl/>
        </w:rPr>
        <w:t xml:space="preserve"> تاریخ مذهبی ایران، به ویژه از عصر صفویه به بعد</w:t>
      </w:r>
      <w:r w:rsidRPr="00853DCC">
        <w:rPr>
          <w:rFonts w:hint="cs"/>
          <w:rtl/>
        </w:rPr>
        <w:t>،</w:t>
      </w:r>
      <w:r w:rsidR="007B7DCB" w:rsidRPr="00853DCC">
        <w:rPr>
          <w:rtl/>
        </w:rPr>
        <w:t xml:space="preserve"> مفهوم تازه</w:t>
      </w:r>
      <w:r w:rsidRPr="00853DCC">
        <w:rPr>
          <w:rFonts w:hint="cs"/>
          <w:rtl/>
        </w:rPr>
        <w:t>‌</w:t>
      </w:r>
      <w:r w:rsidR="007B7DCB" w:rsidRPr="00853DCC">
        <w:rPr>
          <w:rtl/>
        </w:rPr>
        <w:t>ای از مجتهد</w:t>
      </w:r>
      <w:r w:rsidR="00A4079F" w:rsidRPr="00853DCC">
        <w:rPr>
          <w:rtl/>
        </w:rPr>
        <w:t xml:space="preserve"> و مجتهد الزمانی شکل گرفت. جامع</w:t>
      </w:r>
      <w:r w:rsidR="00A4079F" w:rsidRPr="00853DCC">
        <w:rPr>
          <w:rFonts w:hint="cs"/>
          <w:rtl/>
        </w:rPr>
        <w:t>ۀ</w:t>
      </w:r>
      <w:r w:rsidR="007B7DCB" w:rsidRPr="00853DCC">
        <w:rPr>
          <w:rtl/>
        </w:rPr>
        <w:t xml:space="preserve"> مذهبی ایران، تابعی از مرجعیت دینی به شمار می‌آمد. بدین معنا که در تصمیم‌گیری‌های عمومی جامعه، غیر از آنچه که تحت عنوان عرف به حکومت مربوط می‌شد، قدرت مرجعیت در آنها به ایفای نقش می‌پرداخت. این بخش به لحاظ تأثیرگذاری در جامعه، سازوکار مخصوصی داشت و همان گونه که ساختمان دارالحکوم</w:t>
      </w:r>
      <w:r w:rsidR="00A4079F" w:rsidRPr="00853DCC">
        <w:rPr>
          <w:rtl/>
        </w:rPr>
        <w:t>ه و دارالاماره در اختیار نمایند</w:t>
      </w:r>
      <w:r w:rsidR="00A4079F" w:rsidRPr="00853DCC">
        <w:rPr>
          <w:rFonts w:hint="cs"/>
          <w:rtl/>
        </w:rPr>
        <w:t>ۀ</w:t>
      </w:r>
      <w:r w:rsidR="007B7DCB" w:rsidRPr="00853DCC">
        <w:rPr>
          <w:rtl/>
        </w:rPr>
        <w:t xml:space="preserve"> دولت مرکزی بود،‌ »بیت مرجعیت» به عنوان مرکز ثقل این بخش از ت</w:t>
      </w:r>
      <w:r w:rsidR="00E95859" w:rsidRPr="00853DCC">
        <w:rPr>
          <w:rtl/>
        </w:rPr>
        <w:t>صمیم‌گیری‌ها عمل می‌کرد. در نیم</w:t>
      </w:r>
      <w:r w:rsidR="00E95859" w:rsidRPr="00853DCC">
        <w:rPr>
          <w:rFonts w:hint="cs"/>
          <w:rtl/>
        </w:rPr>
        <w:t>ۀ</w:t>
      </w:r>
      <w:r w:rsidR="007B7DCB" w:rsidRPr="00853DCC">
        <w:rPr>
          <w:rtl/>
        </w:rPr>
        <w:t xml:space="preserve"> دوم قاجار، دو سیستم مرجعیت عمومی و محلی پدید آمد، به طوری که سامرا و نجف مرکز مرجعیت عمومی بود و در شهرهای بزرگ ایران و حتی شهرهای کوچک، یک یا چند مجتهد تحصیل کرد</w:t>
      </w:r>
      <w:r w:rsidR="00E95859" w:rsidRPr="00853DCC">
        <w:rPr>
          <w:rFonts w:hint="cs"/>
          <w:rtl/>
        </w:rPr>
        <w:t>ۀ</w:t>
      </w:r>
      <w:r w:rsidR="007B7DCB" w:rsidRPr="00853DCC">
        <w:rPr>
          <w:rtl/>
        </w:rPr>
        <w:t xml:space="preserve"> نجف یا مراکز دیگر، در ارتباط با مرجعیت عامه و در قالب مرجعیّت محلی به ایفای نقش می‌پرداختند. در سطوح عمومی‌تر جامعه، بازوی اجرایی این بخش، عموم مردم بودند و طبعا</w:t>
      </w:r>
      <w:r w:rsidR="00E95859" w:rsidRPr="00853DCC">
        <w:rPr>
          <w:rFonts w:hint="cs"/>
          <w:rtl/>
        </w:rPr>
        <w:t>ً</w:t>
      </w:r>
      <w:r w:rsidR="007B7DCB" w:rsidRPr="00853DCC">
        <w:rPr>
          <w:rtl/>
        </w:rPr>
        <w:t xml:space="preserve"> بازار به دلیل نقش خاص اجتم</w:t>
      </w:r>
      <w:r w:rsidR="00E95859" w:rsidRPr="00853DCC">
        <w:rPr>
          <w:rtl/>
        </w:rPr>
        <w:t>اعی، سیاسی و اقتصادی خود در دور</w:t>
      </w:r>
      <w:r w:rsidR="00E95859" w:rsidRPr="00853DCC">
        <w:rPr>
          <w:rFonts w:hint="cs"/>
          <w:rtl/>
        </w:rPr>
        <w:t>ۀ</w:t>
      </w:r>
      <w:r w:rsidR="007B7DCB" w:rsidRPr="00853DCC">
        <w:rPr>
          <w:rtl/>
        </w:rPr>
        <w:t xml:space="preserve"> اخیر، یکی از اهرم‌های اصلی فشار بر دولت بود که تابعی از مرجعیت به شمار می‌رفت. این سازوکار بر اساس یک باور دینی ـ مذهبی </w:t>
      </w:r>
      <w:r w:rsidR="00E95859" w:rsidRPr="00853DCC">
        <w:rPr>
          <w:rtl/>
        </w:rPr>
        <w:t xml:space="preserve">استوار بود. افزون بر این، آن </w:t>
      </w:r>
      <w:r w:rsidR="007B7DCB" w:rsidRPr="00853DCC">
        <w:rPr>
          <w:rtl/>
        </w:rPr>
        <w:t xml:space="preserve">که </w:t>
      </w:r>
      <w:r w:rsidR="00E95859" w:rsidRPr="00853DCC">
        <w:rPr>
          <w:rFonts w:hint="cs"/>
          <w:rtl/>
        </w:rPr>
        <w:t xml:space="preserve">به </w:t>
      </w:r>
      <w:r w:rsidR="007B7DCB" w:rsidRPr="00853DCC">
        <w:rPr>
          <w:rtl/>
        </w:rPr>
        <w:t>طور طبیعی در جوامع دین</w:t>
      </w:r>
      <w:r w:rsidR="00E95859" w:rsidRPr="00853DCC">
        <w:rPr>
          <w:rtl/>
        </w:rPr>
        <w:t>ی میان سر رشته‌داران دین با عام</w:t>
      </w:r>
      <w:r w:rsidR="00E95859" w:rsidRPr="00853DCC">
        <w:rPr>
          <w:rFonts w:hint="cs"/>
          <w:rtl/>
        </w:rPr>
        <w:t>ۀ</w:t>
      </w:r>
      <w:r w:rsidR="007B7DCB" w:rsidRPr="00853DCC">
        <w:rPr>
          <w:rtl/>
        </w:rPr>
        <w:t xml:space="preserve"> متدینی</w:t>
      </w:r>
      <w:r w:rsidR="00E95859" w:rsidRPr="00853DCC">
        <w:rPr>
          <w:rtl/>
        </w:rPr>
        <w:t>ن رابطه‌ای وجود دارد که در جامع</w:t>
      </w:r>
      <w:r w:rsidR="00E95859" w:rsidRPr="00853DCC">
        <w:rPr>
          <w:rFonts w:hint="cs"/>
          <w:rtl/>
        </w:rPr>
        <w:t>ۀ</w:t>
      </w:r>
      <w:r w:rsidR="007B7DCB" w:rsidRPr="00853DCC">
        <w:rPr>
          <w:rtl/>
        </w:rPr>
        <w:t xml:space="preserve"> شیعی براساس مفهوم تقلید شکل می‌گیرد.لزوم زنده بودن مجتهد، مسلم</w:t>
      </w:r>
      <w:r w:rsidR="00E95859" w:rsidRPr="00853DCC">
        <w:rPr>
          <w:rtl/>
        </w:rPr>
        <w:t>ان شیع</w:t>
      </w:r>
      <w:r w:rsidR="00E95859" w:rsidRPr="00853DCC">
        <w:rPr>
          <w:rFonts w:hint="cs"/>
          <w:rtl/>
        </w:rPr>
        <w:t>ۀ</w:t>
      </w:r>
      <w:r w:rsidR="007B7DCB" w:rsidRPr="00853DCC">
        <w:rPr>
          <w:rtl/>
        </w:rPr>
        <w:t xml:space="preserve"> معتقد را در </w:t>
      </w:r>
      <w:r w:rsidR="00E95859" w:rsidRPr="00853DCC">
        <w:rPr>
          <w:rtl/>
        </w:rPr>
        <w:t>ارتباطی نزدیک با رهبر مذهبی زند</w:t>
      </w:r>
      <w:r w:rsidR="00E95859" w:rsidRPr="00853DCC">
        <w:rPr>
          <w:rFonts w:hint="cs"/>
          <w:rtl/>
        </w:rPr>
        <w:t>ۀ</w:t>
      </w:r>
      <w:r w:rsidR="007B7DCB" w:rsidRPr="00853DCC">
        <w:rPr>
          <w:rtl/>
        </w:rPr>
        <w:t xml:space="preserve"> خود قرار می‌دهد و طبعا</w:t>
      </w:r>
      <w:r w:rsidR="00E95859" w:rsidRPr="00853DCC">
        <w:rPr>
          <w:rFonts w:hint="cs"/>
          <w:rtl/>
        </w:rPr>
        <w:t>ً</w:t>
      </w:r>
      <w:r w:rsidR="007B7DCB" w:rsidRPr="00853DCC">
        <w:rPr>
          <w:rtl/>
        </w:rPr>
        <w:t xml:space="preserve"> </w:t>
      </w:r>
      <w:r w:rsidR="00E95859" w:rsidRPr="00853DCC">
        <w:rPr>
          <w:rtl/>
        </w:rPr>
        <w:t xml:space="preserve">او را به </w:t>
      </w:r>
      <w:r w:rsidR="00E95859" w:rsidRPr="00853DCC">
        <w:rPr>
          <w:rtl/>
        </w:rPr>
        <w:lastRenderedPageBreak/>
        <w:t>عنوان عضوی از یک مجموع</w:t>
      </w:r>
      <w:r w:rsidR="00E95859" w:rsidRPr="00853DCC">
        <w:rPr>
          <w:rFonts w:hint="cs"/>
          <w:rtl/>
        </w:rPr>
        <w:t>ۀ</w:t>
      </w:r>
      <w:r w:rsidR="007B7DCB" w:rsidRPr="00853DCC">
        <w:rPr>
          <w:rtl/>
        </w:rPr>
        <w:t xml:space="preserve"> متشکل و متحد در می‌آورد.</w:t>
      </w:r>
      <w:r w:rsidR="007B7DCB" w:rsidRPr="00853DCC">
        <w:rPr>
          <w:rStyle w:val="FootnoteReference"/>
          <w:rtl/>
        </w:rPr>
        <w:footnoteReference w:id="32"/>
      </w:r>
      <w:r w:rsidR="007B7DCB" w:rsidRPr="00853DCC">
        <w:rPr>
          <w:rtl/>
        </w:rPr>
        <w:t xml:space="preserve"> گفتنی است که دایر</w:t>
      </w:r>
      <w:r w:rsidR="00E95859" w:rsidRPr="00853DCC">
        <w:rPr>
          <w:rFonts w:hint="cs"/>
          <w:rtl/>
        </w:rPr>
        <w:t>ۀ</w:t>
      </w:r>
      <w:r w:rsidR="007B7DCB" w:rsidRPr="00853DCC">
        <w:rPr>
          <w:rtl/>
        </w:rPr>
        <w:t xml:space="preserve"> فعالیت مراجع تقلید در دور</w:t>
      </w:r>
      <w:r w:rsidR="00E95859" w:rsidRPr="00853DCC">
        <w:rPr>
          <w:rFonts w:hint="cs"/>
          <w:rtl/>
        </w:rPr>
        <w:t xml:space="preserve">ۀ </w:t>
      </w:r>
      <w:r w:rsidR="007B7DCB" w:rsidRPr="00853DCC">
        <w:rPr>
          <w:rtl/>
        </w:rPr>
        <w:t>رضاخان به دلیل محدودیت‌های فراوان دولتی و خارج بودن مرجعیت عامه از ایران بسیار ضعیف بود. بعد از این دربار</w:t>
      </w:r>
      <w:r w:rsidR="00E95859" w:rsidRPr="00853DCC">
        <w:rPr>
          <w:rFonts w:hint="cs"/>
          <w:rtl/>
        </w:rPr>
        <w:t>ۀ</w:t>
      </w:r>
      <w:r w:rsidR="007B7DCB" w:rsidRPr="00853DCC">
        <w:rPr>
          <w:rtl/>
        </w:rPr>
        <w:t xml:space="preserve"> وضعیت حوزه در آن روزگار و تحول آن در دور</w:t>
      </w:r>
      <w:r w:rsidR="00E95859" w:rsidRPr="00853DCC">
        <w:rPr>
          <w:rFonts w:hint="cs"/>
          <w:rtl/>
        </w:rPr>
        <w:t xml:space="preserve">ۀ </w:t>
      </w:r>
      <w:r w:rsidR="007B7DCB" w:rsidRPr="00853DCC">
        <w:rPr>
          <w:rtl/>
        </w:rPr>
        <w:t>بعد به اجمال سخن خواهیم گفت.</w:t>
      </w:r>
    </w:p>
    <w:p w:rsidR="007B7DCB" w:rsidRPr="00853DCC" w:rsidRDefault="007B7DCB" w:rsidP="001970D5">
      <w:pPr>
        <w:pStyle w:val="a"/>
        <w:rPr>
          <w:rtl/>
        </w:rPr>
      </w:pPr>
      <w:r w:rsidRPr="00853DCC">
        <w:rPr>
          <w:rtl/>
        </w:rPr>
        <w:t xml:space="preserve">مرجعیت </w:t>
      </w:r>
      <w:r w:rsidR="00E95859" w:rsidRPr="00853DCC">
        <w:rPr>
          <w:rtl/>
        </w:rPr>
        <w:t>ایران در این دوره طبق معمول دور</w:t>
      </w:r>
      <w:r w:rsidR="00E95859" w:rsidRPr="00853DCC">
        <w:rPr>
          <w:rFonts w:hint="cs"/>
          <w:rtl/>
        </w:rPr>
        <w:t>ۀ</w:t>
      </w:r>
      <w:r w:rsidR="00E95859" w:rsidRPr="00853DCC">
        <w:rPr>
          <w:rtl/>
        </w:rPr>
        <w:t xml:space="preserve"> قاجاری و منهای یک دور</w:t>
      </w:r>
      <w:r w:rsidR="00E95859" w:rsidRPr="00853DCC">
        <w:rPr>
          <w:rFonts w:hint="cs"/>
          <w:rtl/>
        </w:rPr>
        <w:t>ۀ</w:t>
      </w:r>
      <w:r w:rsidRPr="00853DCC">
        <w:rPr>
          <w:rtl/>
        </w:rPr>
        <w:t xml:space="preserve"> استثنائی در زمان میرزای بزرگ، درنجف مستقر بود، اما پس از آن که مرحوم حاج شیخ عبدالکریم در قم استقرار یافت، تا حدودی نگاه‌ها متوجه ایشان شد. پیش از آن نیز کسانی روی این نکته که می‌بایست مرجعیت در ایران باشد</w:t>
      </w:r>
      <w:r w:rsidR="00E95859" w:rsidRPr="00853DCC">
        <w:rPr>
          <w:rFonts w:hint="cs"/>
          <w:rtl/>
        </w:rPr>
        <w:t>،</w:t>
      </w:r>
      <w:r w:rsidRPr="00853DCC">
        <w:rPr>
          <w:rtl/>
        </w:rPr>
        <w:t xml:space="preserve"> و به خصوص شهر قم پیشنهاد می‌شد، مطالبی گفته بودند و این گفته با آمدن حاج شیخ به قم، آن هم در نوروز سال 1301 (1340ق) تحقق یافت. عین عبارت شیخ اسدالله ممقانی که دست کم هشت سال پیش از تأسیس حوزه علمیه گفته شده چنین است: لازم است مرکز دینی امامیّه به مشهد رضوی یا قم به مناسبت قرب قم به</w:t>
      </w:r>
      <w:r w:rsidR="00E95859" w:rsidRPr="00853DCC">
        <w:rPr>
          <w:rtl/>
        </w:rPr>
        <w:t xml:space="preserve"> مرکز انسب است منتقل گردد و حوز</w:t>
      </w:r>
      <w:r w:rsidR="00E95859" w:rsidRPr="00853DCC">
        <w:rPr>
          <w:rFonts w:hint="cs"/>
          <w:rtl/>
        </w:rPr>
        <w:t>ۀ</w:t>
      </w:r>
      <w:r w:rsidRPr="00853DCC">
        <w:rPr>
          <w:rtl/>
        </w:rPr>
        <w:t xml:space="preserve"> علمیّه با اصول صحیح و پروگرام منظم در آن تشکیل شود... فوائد مرکزیّت ایران محتاج به توضیح نیست؛ اولا</w:t>
      </w:r>
      <w:r w:rsidR="00E95859" w:rsidRPr="00853DCC">
        <w:rPr>
          <w:rFonts w:hint="cs"/>
          <w:rtl/>
        </w:rPr>
        <w:t>ً</w:t>
      </w:r>
      <w:r w:rsidRPr="00853DCC">
        <w:rPr>
          <w:rtl/>
        </w:rPr>
        <w:t xml:space="preserve"> توجه مسلمین جهان را به آن جا معطوف می‌ سازد</w:t>
      </w:r>
      <w:r w:rsidR="00E95859" w:rsidRPr="00853DCC">
        <w:rPr>
          <w:rFonts w:hint="cs"/>
          <w:rtl/>
        </w:rPr>
        <w:t>،</w:t>
      </w:r>
      <w:r w:rsidRPr="00853DCC">
        <w:rPr>
          <w:rtl/>
        </w:rPr>
        <w:t xml:space="preserve"> ثانیاً از نفوذ اجانب مصون می‌ماند</w:t>
      </w:r>
      <w:r w:rsidR="00E95859" w:rsidRPr="00853DCC">
        <w:rPr>
          <w:rFonts w:hint="cs"/>
          <w:rtl/>
        </w:rPr>
        <w:t>،</w:t>
      </w:r>
      <w:r w:rsidRPr="00853DCC">
        <w:rPr>
          <w:rtl/>
        </w:rPr>
        <w:t xml:space="preserve"> ثالثاً ملیون‌ها ثروت ایران </w:t>
      </w:r>
      <w:r w:rsidR="00E95859" w:rsidRPr="00853DCC">
        <w:rPr>
          <w:rFonts w:hint="cs"/>
          <w:rtl/>
        </w:rPr>
        <w:t xml:space="preserve">که </w:t>
      </w:r>
      <w:r w:rsidRPr="00853DCC">
        <w:rPr>
          <w:rtl/>
        </w:rPr>
        <w:t>از بابت وجوه شرعیّه به خارج فرستاده می‌شود در ایران می‌ماند</w:t>
      </w:r>
      <w:r w:rsidR="00E95859" w:rsidRPr="00853DCC">
        <w:rPr>
          <w:rFonts w:hint="cs"/>
          <w:rtl/>
        </w:rPr>
        <w:t>،</w:t>
      </w:r>
      <w:r w:rsidRPr="00853DCC">
        <w:rPr>
          <w:rtl/>
        </w:rPr>
        <w:t xml:space="preserve"> و رابعاً هر گونه اصلاحات در حوز</w:t>
      </w:r>
      <w:r w:rsidR="00E95859" w:rsidRPr="00853DCC">
        <w:rPr>
          <w:rFonts w:hint="cs"/>
          <w:rtl/>
        </w:rPr>
        <w:t>ۀ</w:t>
      </w:r>
      <w:r w:rsidRPr="00853DCC">
        <w:rPr>
          <w:rtl/>
        </w:rPr>
        <w:t xml:space="preserve"> علمیّه امکان پذیر است.</w:t>
      </w:r>
      <w:r w:rsidRPr="00853DCC">
        <w:rPr>
          <w:rStyle w:val="FootnoteReference"/>
          <w:rtl/>
        </w:rPr>
        <w:footnoteReference w:id="33"/>
      </w:r>
      <w:r w:rsidRPr="00853DCC">
        <w:rPr>
          <w:rtl/>
        </w:rPr>
        <w:t xml:space="preserve"> در سال 1304 هم در طرحی که دولت برای حل و فصل مشکلات ایرانیان مقیم عراق داد، ضمن بند اول آن آمده بود: «ترغیب آقایان حجج اسلامیه به تبدیل محل مراجع تقلید از عتبات عالیات به حضرت معصومه قم یا مشهد مقدس»</w:t>
      </w:r>
      <w:r w:rsidRPr="00853DCC">
        <w:rPr>
          <w:rStyle w:val="FootnoteReference"/>
          <w:rtl/>
        </w:rPr>
        <w:footnoteReference w:id="34"/>
      </w:r>
      <w:r w:rsidRPr="00853DCC">
        <w:rPr>
          <w:rtl/>
        </w:rPr>
        <w:t xml:space="preserve"> این دومی مربوط به زمان پس از تأسیس حوز</w:t>
      </w:r>
      <w:r w:rsidR="00DB0CFA" w:rsidRPr="00853DCC">
        <w:rPr>
          <w:rFonts w:hint="cs"/>
          <w:rtl/>
        </w:rPr>
        <w:t>ۀ</w:t>
      </w:r>
      <w:r w:rsidRPr="00853DCC">
        <w:rPr>
          <w:rtl/>
        </w:rPr>
        <w:t xml:space="preserve"> علمیه در قم است. بعد از آن هم دولت پهلوی هیچگاه در پی تحقق این بند نبود و به عکس تلاش می‌کرد مرجعیت را در عتبات نگاه دارد.</w:t>
      </w:r>
    </w:p>
    <w:p w:rsidR="007B7DCB" w:rsidRPr="00853DCC" w:rsidRDefault="007B7DCB" w:rsidP="001970D5">
      <w:pPr>
        <w:pStyle w:val="a"/>
        <w:rPr>
          <w:rtl/>
        </w:rPr>
      </w:pPr>
      <w:r w:rsidRPr="00853DCC">
        <w:rPr>
          <w:rtl/>
        </w:rPr>
        <w:t xml:space="preserve">به هر روی، آمدن حاج شیخ به قم زمینه را برای ایجاد این مرکزیت فراهم کرد. علی اکبر حکمی‌زاده در سال 1313 ش کسی که پدرش ـ شیخ مهدی قمی پایین شهری ـ برای </w:t>
      </w:r>
      <w:r w:rsidRPr="00853DCC">
        <w:rPr>
          <w:rtl/>
        </w:rPr>
        <w:lastRenderedPageBreak/>
        <w:t>نخستین بار پذیرایی از حاج شیخ عبدالکریم را در قم عهده‌دار شده بود و خودش هم آن زمان روحانی اصلاح طلب و مرید کسروی ـ پیش از انحراف</w:t>
      </w:r>
      <w:r w:rsidR="00DB0CFA" w:rsidRPr="00853DCC">
        <w:rPr>
          <w:rtl/>
        </w:rPr>
        <w:t xml:space="preserve"> آشکارش ـ به شمار می‌رفت، دربار</w:t>
      </w:r>
      <w:r w:rsidR="00DB0CFA" w:rsidRPr="00853DCC">
        <w:rPr>
          <w:rFonts w:hint="cs"/>
          <w:rtl/>
        </w:rPr>
        <w:t>ۀ</w:t>
      </w:r>
      <w:r w:rsidR="00DB0CFA" w:rsidRPr="00853DCC">
        <w:rPr>
          <w:rtl/>
        </w:rPr>
        <w:t xml:space="preserve"> تأسیس حوز</w:t>
      </w:r>
      <w:r w:rsidR="00DB0CFA" w:rsidRPr="00853DCC">
        <w:rPr>
          <w:rFonts w:hint="cs"/>
          <w:rtl/>
        </w:rPr>
        <w:t>ۀ</w:t>
      </w:r>
      <w:r w:rsidRPr="00853DCC">
        <w:rPr>
          <w:rtl/>
        </w:rPr>
        <w:t xml:space="preserve"> علمیه قم در شمار</w:t>
      </w:r>
      <w:r w:rsidR="00DB0CFA" w:rsidRPr="00853DCC">
        <w:rPr>
          <w:rFonts w:hint="cs"/>
          <w:rtl/>
        </w:rPr>
        <w:t>ۀ</w:t>
      </w:r>
      <w:r w:rsidR="00DB0CFA" w:rsidRPr="00853DCC">
        <w:rPr>
          <w:rtl/>
        </w:rPr>
        <w:t xml:space="preserve"> دوم مجل</w:t>
      </w:r>
      <w:r w:rsidR="00DB0CFA" w:rsidRPr="00853DCC">
        <w:rPr>
          <w:rFonts w:hint="cs"/>
          <w:rtl/>
        </w:rPr>
        <w:t>ۀ</w:t>
      </w:r>
      <w:r w:rsidRPr="00853DCC">
        <w:rPr>
          <w:rtl/>
        </w:rPr>
        <w:t xml:space="preserve"> همایون چنین نوشت:</w:t>
      </w:r>
    </w:p>
    <w:p w:rsidR="007B7DCB" w:rsidRPr="00853DCC" w:rsidRDefault="007B7DCB" w:rsidP="001970D5">
      <w:pPr>
        <w:pStyle w:val="a"/>
        <w:rPr>
          <w:rtl/>
        </w:rPr>
      </w:pPr>
      <w:r w:rsidRPr="00853DCC">
        <w:rPr>
          <w:rtl/>
        </w:rPr>
        <w:t>«ایران از دیر زمان میهن علم و دانش و محل بروز رجال دین و فلسفه بوده و از طرف دیگر مرکزیت تشیع عالم را داراست و تنها مملکتی است در دنیا که جمعیت وی را از تشکیلات دولتی و ملی این مذهب گرامی تشکیل می‌دهد و آنان با همه آزادی و سرفرازی به مبادی مذهبی خود قیام می‌نمایند. و از نکوهش و آسیب‌های اجانب آسوده می‌باشند. پیداست که این وضعیت کاملاً نیاز</w:t>
      </w:r>
      <w:r w:rsidR="00DB0CFA" w:rsidRPr="00853DCC">
        <w:rPr>
          <w:rtl/>
        </w:rPr>
        <w:t>مند به تأسیس مجمع روحانی و جامع</w:t>
      </w:r>
      <w:r w:rsidR="00DB0CFA" w:rsidRPr="00853DCC">
        <w:rPr>
          <w:rFonts w:hint="cs"/>
          <w:rtl/>
        </w:rPr>
        <w:t>ۀ</w:t>
      </w:r>
      <w:r w:rsidRPr="00853DCC">
        <w:rPr>
          <w:rtl/>
        </w:rPr>
        <w:t xml:space="preserve"> علمی دینی شیعی درخور خود می‌باشد که بدین وسیله احتیاجات روحانی را تأمین نماید و انجام  وظایف دینی را عهده‌دار شود، گرچه هیچ گاه از جمعیت دینی کوچک و بزرگ در بیشتر از شهرهای ایران خالی نبوده، لیکن هیچ کدام جنبه عمومی نداشته</w:t>
      </w:r>
      <w:r w:rsidR="00DB0CFA" w:rsidRPr="00853DCC">
        <w:rPr>
          <w:rtl/>
        </w:rPr>
        <w:t>‌اند و همواره این نقیصه به واسط</w:t>
      </w:r>
      <w:r w:rsidR="00DB0CFA" w:rsidRPr="00853DCC">
        <w:rPr>
          <w:rFonts w:hint="cs"/>
          <w:rtl/>
        </w:rPr>
        <w:t>ۀ</w:t>
      </w:r>
      <w:r w:rsidRPr="00853DCC">
        <w:rPr>
          <w:rtl/>
        </w:rPr>
        <w:t xml:space="preserve"> سختی مسافرت به خارج، برای انجام این مقصد وجود داشته است.</w:t>
      </w:r>
    </w:p>
    <w:p w:rsidR="007B7DCB" w:rsidRPr="00853DCC" w:rsidRDefault="007B7DCB" w:rsidP="001970D5">
      <w:pPr>
        <w:pStyle w:val="a"/>
        <w:rPr>
          <w:rtl/>
        </w:rPr>
      </w:pPr>
      <w:r w:rsidRPr="00853DCC">
        <w:rPr>
          <w:rtl/>
        </w:rPr>
        <w:t xml:space="preserve">تا آن که خداوند یگانه، مصلح بزرگ حضرت آیت الله آقای حاجی شیخ عبدالکریم حائری ـ مدظلله ـ را برانگیخت. وی را از عراق عرب </w:t>
      </w:r>
      <w:r w:rsidR="00DC5259" w:rsidRPr="00853DCC">
        <w:rPr>
          <w:rFonts w:hint="cs"/>
          <w:rtl/>
        </w:rPr>
        <w:t>ب</w:t>
      </w:r>
      <w:r w:rsidRPr="00853DCC">
        <w:rPr>
          <w:rtl/>
        </w:rPr>
        <w:t>ه طرف ایران رهسپار نمود و در شهر عراق ـ اراک ـ رحل اقامت افکند.اهالی آن سرزمین به شایستگی وی برای ریاست روحانی پی برده و از عزم متین و علم بی</w:t>
      </w:r>
      <w:r w:rsidR="00DC5259" w:rsidRPr="00853DCC">
        <w:rPr>
          <w:rFonts w:hint="cs"/>
          <w:rtl/>
        </w:rPr>
        <w:t>‌</w:t>
      </w:r>
      <w:r w:rsidR="00DC5259" w:rsidRPr="00853DCC">
        <w:rPr>
          <w:rtl/>
        </w:rPr>
        <w:t>کران و دین بی</w:t>
      </w:r>
      <w:r w:rsidR="00DC5259" w:rsidRPr="00853DCC">
        <w:rPr>
          <w:rFonts w:hint="cs"/>
          <w:rtl/>
        </w:rPr>
        <w:t>‌</w:t>
      </w:r>
      <w:r w:rsidRPr="00853DCC">
        <w:rPr>
          <w:rtl/>
        </w:rPr>
        <w:t>آلایش و عقل کامل و اخلاق ستوده و دیگر خصلت‌های نیکش آگاهی یافتند و دانستند که او یگانه شخصی است که دارای لیاقت و کفایت ریاست دینی و مرجعیت تقلید و ادار</w:t>
      </w:r>
      <w:r w:rsidR="00DC5259" w:rsidRPr="00853DCC">
        <w:rPr>
          <w:rFonts w:hint="cs"/>
          <w:rtl/>
        </w:rPr>
        <w:t>ۀ</w:t>
      </w:r>
      <w:r w:rsidRPr="00853DCC">
        <w:rPr>
          <w:rtl/>
        </w:rPr>
        <w:t xml:space="preserve"> مجمع علمی شیعی می‌باشد... دیری نگذشت، خبر این م</w:t>
      </w:r>
      <w:r w:rsidR="00A64A31" w:rsidRPr="00853DCC">
        <w:rPr>
          <w:rtl/>
        </w:rPr>
        <w:t>ؤسسه در اطراف پراکنده گشت و جذب</w:t>
      </w:r>
      <w:r w:rsidR="00A64A31" w:rsidRPr="00853DCC">
        <w:rPr>
          <w:rFonts w:hint="cs"/>
          <w:rtl/>
        </w:rPr>
        <w:t>ۀ</w:t>
      </w:r>
      <w:r w:rsidRPr="00853DCC">
        <w:rPr>
          <w:rtl/>
        </w:rPr>
        <w:t xml:space="preserve"> وی دانشمندان را از هر طرف به سوی خود کشید و عده‌ای از افاضل نامی این سرزمین نیز بدان جا شتافتند و همواره بر توسعه و انتشار آن می‌افزود و در این دور</w:t>
      </w:r>
      <w:r w:rsidR="00A64A31" w:rsidRPr="00853DCC">
        <w:rPr>
          <w:rFonts w:hint="cs"/>
          <w:rtl/>
        </w:rPr>
        <w:t>ۀ</w:t>
      </w:r>
      <w:r w:rsidRPr="00853DCC">
        <w:rPr>
          <w:rtl/>
        </w:rPr>
        <w:t xml:space="preserve"> حیات، این جامعه علمی راه تکامل خود می‌ پیمود. تا آن که در نزدیکی بهار در سال 1340 قمری بر حسب درخواست جمعی از اهالی قم حضرت آیت الله با عده‌ای از افاضل به طرف قم حرکت نمودند و با هم</w:t>
      </w:r>
      <w:r w:rsidR="00A64A31" w:rsidRPr="00853DCC">
        <w:rPr>
          <w:rFonts w:hint="cs"/>
          <w:rtl/>
        </w:rPr>
        <w:t>ۀ</w:t>
      </w:r>
      <w:r w:rsidRPr="00853DCC">
        <w:rPr>
          <w:rtl/>
        </w:rPr>
        <w:t xml:space="preserve"> جلوگیری‌ها از اهالی عراق (اراک) (زیرا بیم آن داشتند که شاید این مسافرت موقتی، دائمی گردد و از محضر مقدسش محروم گردند) در روز دوم نوروز با استقبال کامل و اهمیت فوق العاده که بیش از آن متصور نیست وارد قم شده و بر حضرت حجت‌الاسلام آقای شیخ مهدی قمی (پایین شهری پدر علی اکبر حکمی زاده) وارد و ایشان نیز از هر گونه پذیرایی که ل</w:t>
      </w:r>
      <w:r w:rsidR="00A64A31" w:rsidRPr="00853DCC">
        <w:rPr>
          <w:rtl/>
        </w:rPr>
        <w:t>ایق وی بود خودداری نکردند. چنان</w:t>
      </w:r>
      <w:r w:rsidR="00A64A31" w:rsidRPr="00853DCC">
        <w:rPr>
          <w:rFonts w:hint="cs"/>
          <w:rtl/>
        </w:rPr>
        <w:t>ک</w:t>
      </w:r>
      <w:r w:rsidRPr="00853DCC">
        <w:rPr>
          <w:rtl/>
        </w:rPr>
        <w:t>ه اکنون معمول است در همان موقع نیز در موقع نوروز عد</w:t>
      </w:r>
      <w:r w:rsidR="00A64A31" w:rsidRPr="00853DCC">
        <w:rPr>
          <w:rFonts w:hint="cs"/>
          <w:rtl/>
        </w:rPr>
        <w:t>ه‌ای</w:t>
      </w:r>
      <w:r w:rsidRPr="00853DCC">
        <w:rPr>
          <w:rtl/>
        </w:rPr>
        <w:t xml:space="preserve"> بیشمار از عموم طبقات ایران از علما و اعیان و تجار و سایر اصناف از بسیاری از شهرهای ایران به قم می‌آمدند. در آن هنگام که مصادف با ورود حضرت آیت الله گردید،‌</w:t>
      </w:r>
      <w:r w:rsidR="00A64A31" w:rsidRPr="00853DCC">
        <w:rPr>
          <w:rFonts w:hint="cs"/>
          <w:rtl/>
        </w:rPr>
        <w:t xml:space="preserve"> </w:t>
      </w:r>
      <w:r w:rsidRPr="00853DCC">
        <w:rPr>
          <w:rtl/>
        </w:rPr>
        <w:lastRenderedPageBreak/>
        <w:t>فرصت را از دست نداده، همواره با اهالی قم درخواست اقامت قم را از ایشان می‌نمودند. بالنتیجه پس از درخواست‌های زیاد و امتناع ایشان از توقف به قم به واسطه مانعیت اهالی عراق به مساعدت قرآن مجید «واتونی بأهلکم اجمعین» توقف به قم را اختیار نمودند و آنها هم مخارج نقل محصلین را از عراق به قم عهده دار شدند. سپس حوز</w:t>
      </w:r>
      <w:r w:rsidR="00A64A31" w:rsidRPr="00853DCC">
        <w:rPr>
          <w:rFonts w:hint="cs"/>
          <w:rtl/>
        </w:rPr>
        <w:t>ۀ</w:t>
      </w:r>
      <w:r w:rsidRPr="00853DCC">
        <w:rPr>
          <w:rtl/>
        </w:rPr>
        <w:t xml:space="preserve"> علمیه از عراق (اراک) به قم منتقل گردید. این انتقال در روحانیت ایران، انقلاب جدیدی را  پدید آورد و در مرکز و ولایات انتشار فوق العاده پیدا کرد و در مدت کمی، جمعی کثیر از سایر نقاط ایران به طرف قم رهسپار شدند  و روز به روز جمعیت وی افزوده می‌گردید. در این مدت به واسط</w:t>
      </w:r>
      <w:r w:rsidR="00B8770C" w:rsidRPr="00853DCC">
        <w:rPr>
          <w:rFonts w:hint="cs"/>
          <w:rtl/>
        </w:rPr>
        <w:t>ۀ</w:t>
      </w:r>
      <w:r w:rsidRPr="00853DCC">
        <w:rPr>
          <w:rtl/>
        </w:rPr>
        <w:t xml:space="preserve"> موقعیت و اهمیت حوز</w:t>
      </w:r>
      <w:r w:rsidR="00B8770C" w:rsidRPr="00853DCC">
        <w:rPr>
          <w:rFonts w:hint="cs"/>
          <w:rtl/>
        </w:rPr>
        <w:t>ۀ</w:t>
      </w:r>
      <w:r w:rsidRPr="00853DCC">
        <w:rPr>
          <w:rtl/>
        </w:rPr>
        <w:t xml:space="preserve"> قم قضایا و پیش آمدهایی رخ نمود که اکنون از شرح آن صرف نظر می‌نماییم. چند سالی بیش نگذشت که عده‌ای از افاضل دروس خود را تکمیل نمود</w:t>
      </w:r>
      <w:r w:rsidR="00B8770C" w:rsidRPr="00853DCC">
        <w:rPr>
          <w:rFonts w:hint="cs"/>
          <w:rtl/>
        </w:rPr>
        <w:t xml:space="preserve">ه </w:t>
      </w:r>
      <w:r w:rsidRPr="00853DCC">
        <w:rPr>
          <w:rtl/>
        </w:rPr>
        <w:t>و به شهرهای خود مراجعت نمودند و در آن شهرها مثل همدان و کاشان و عراق و جاهای دیگر شعبه هایی برای حوز</w:t>
      </w:r>
      <w:r w:rsidR="00B8770C" w:rsidRPr="00853DCC">
        <w:rPr>
          <w:rFonts w:hint="cs"/>
          <w:rtl/>
        </w:rPr>
        <w:t>ۀ</w:t>
      </w:r>
      <w:r w:rsidRPr="00853DCC">
        <w:rPr>
          <w:rtl/>
        </w:rPr>
        <w:t xml:space="preserve"> مرکزی تأسیس گردید و همچنین از سایر نقاط و ممالک اسلامی ارجاعاتی به قم گردید و خود مجمع علمی شیعی در تمام عالم اسلام گشت. و نیز امیدواریم که یک مؤسسه تبلیغی برای نشر حقایق دینی در اطراف و ممالک دیگر به این جامع</w:t>
      </w:r>
      <w:r w:rsidR="00B8770C" w:rsidRPr="00853DCC">
        <w:rPr>
          <w:rFonts w:hint="cs"/>
          <w:rtl/>
        </w:rPr>
        <w:t>ۀ</w:t>
      </w:r>
      <w:r w:rsidRPr="00853DCC">
        <w:rPr>
          <w:rtl/>
        </w:rPr>
        <w:t xml:space="preserve"> دینی ضمیمه گردد تا بیشتر از این ممالک مختلفه از این کانون علمی بهره مند گردند...»</w:t>
      </w:r>
      <w:r w:rsidR="00B8770C" w:rsidRPr="00853DCC">
        <w:rPr>
          <w:rFonts w:hint="cs"/>
          <w:rtl/>
        </w:rPr>
        <w:t>.</w:t>
      </w:r>
      <w:r w:rsidRPr="00853DCC">
        <w:rPr>
          <w:rStyle w:val="FootnoteReference"/>
          <w:rtl/>
        </w:rPr>
        <w:footnoteReference w:id="35"/>
      </w:r>
    </w:p>
    <w:p w:rsidR="007B7DCB" w:rsidRPr="00853DCC" w:rsidRDefault="007B7DCB" w:rsidP="001970D5">
      <w:pPr>
        <w:pStyle w:val="a"/>
        <w:rPr>
          <w:rtl/>
        </w:rPr>
      </w:pPr>
      <w:r w:rsidRPr="00853DCC">
        <w:rPr>
          <w:rtl/>
        </w:rPr>
        <w:t>نویسنده در انتهای این گزارش با نام بردن از مدارس مهم وقت و تعداد حجرات و طلاب موجود در آنها و نیز وجود یک صد روحانی که ساکن مدارس نبوده اند،‌</w:t>
      </w:r>
      <w:r w:rsidR="00B8770C" w:rsidRPr="00853DCC">
        <w:rPr>
          <w:rFonts w:hint="cs"/>
          <w:rtl/>
        </w:rPr>
        <w:t xml:space="preserve"> </w:t>
      </w:r>
      <w:r w:rsidRPr="00853DCC">
        <w:rPr>
          <w:rtl/>
        </w:rPr>
        <w:t>جمع طلاب و مدرسان حاضر در ق</w:t>
      </w:r>
      <w:r w:rsidR="00B8770C" w:rsidRPr="00853DCC">
        <w:rPr>
          <w:rtl/>
        </w:rPr>
        <w:t>م را در سال 1313</w:t>
      </w:r>
      <w:r w:rsidRPr="00853DCC">
        <w:rPr>
          <w:rtl/>
        </w:rPr>
        <w:t>ش</w:t>
      </w:r>
      <w:r w:rsidR="00B8770C" w:rsidRPr="00853DCC">
        <w:rPr>
          <w:rFonts w:hint="cs"/>
          <w:rtl/>
        </w:rPr>
        <w:t>،</w:t>
      </w:r>
      <w:r w:rsidRPr="00853DCC">
        <w:rPr>
          <w:rtl/>
        </w:rPr>
        <w:t xml:space="preserve"> یعنی پیش از سخت گیری رضاخان در بار</w:t>
      </w:r>
      <w:r w:rsidR="00B8770C" w:rsidRPr="00853DCC">
        <w:rPr>
          <w:rFonts w:hint="cs"/>
          <w:rtl/>
        </w:rPr>
        <w:t>ۀ</w:t>
      </w:r>
      <w:r w:rsidRPr="00853DCC">
        <w:rPr>
          <w:rtl/>
        </w:rPr>
        <w:t xml:space="preserve"> لباس روحانیت هفتصد نفر بیان می‌کند.</w:t>
      </w:r>
    </w:p>
    <w:p w:rsidR="007B7DCB" w:rsidRPr="00853DCC" w:rsidRDefault="007B7DCB" w:rsidP="001970D5">
      <w:pPr>
        <w:pStyle w:val="a"/>
        <w:rPr>
          <w:rtl/>
        </w:rPr>
      </w:pPr>
      <w:r w:rsidRPr="00853DCC">
        <w:rPr>
          <w:rtl/>
        </w:rPr>
        <w:t>روند رو به رشد حوز</w:t>
      </w:r>
      <w:r w:rsidR="00B8770C" w:rsidRPr="00853DCC">
        <w:rPr>
          <w:rFonts w:hint="cs"/>
          <w:rtl/>
        </w:rPr>
        <w:t>ۀ</w:t>
      </w:r>
      <w:r w:rsidRPr="00853DCC">
        <w:rPr>
          <w:rtl/>
        </w:rPr>
        <w:t xml:space="preserve"> قم در سال های پایانی حکومت رضاخان تا اندازه‌ای محدود شد،‌ اما متوقف نگردید و این حوزه بعدها اهرم اصلی رشد افکار دینی در ایران شد.</w:t>
      </w:r>
    </w:p>
    <w:p w:rsidR="00C65F32" w:rsidRPr="00853DCC" w:rsidRDefault="007B7DCB" w:rsidP="001970D5">
      <w:pPr>
        <w:pStyle w:val="a"/>
        <w:rPr>
          <w:rtl/>
        </w:rPr>
      </w:pPr>
      <w:r w:rsidRPr="00853DCC">
        <w:rPr>
          <w:rtl/>
        </w:rPr>
        <w:t>درست در همین زمان، مرجعیت اعلای شیعه در نجف مستقر بود و تا سال 1325 مرحوم آیت الله سید</w:t>
      </w:r>
      <w:r w:rsidR="00B8770C" w:rsidRPr="00853DCC">
        <w:rPr>
          <w:rFonts w:hint="cs"/>
          <w:rtl/>
        </w:rPr>
        <w:t xml:space="preserve"> </w:t>
      </w:r>
      <w:r w:rsidRPr="00853DCC">
        <w:rPr>
          <w:rtl/>
        </w:rPr>
        <w:t>ابوالحسن اصفهانی (م 9 ذی حجه 1365ق/13 آبان 1325ش) مصداق آن به شمار می‌آمد. طی این دوره و به رغم آن که شیعیان ایران به طور عمده از ایشان تقلید می‌کردند، ولی محیط رضاخانی اجاز</w:t>
      </w:r>
      <w:r w:rsidR="00B8770C" w:rsidRPr="00853DCC">
        <w:rPr>
          <w:rFonts w:hint="cs"/>
          <w:rtl/>
        </w:rPr>
        <w:t>ۀ</w:t>
      </w:r>
      <w:r w:rsidRPr="00853DCC">
        <w:rPr>
          <w:rtl/>
        </w:rPr>
        <w:t xml:space="preserve"> فعالیت مستقیم را به ایشان و نمایندگانش </w:t>
      </w:r>
      <w:r w:rsidRPr="00853DCC">
        <w:rPr>
          <w:rtl/>
        </w:rPr>
        <w:lastRenderedPageBreak/>
        <w:t>نمی‌داد.</w:t>
      </w:r>
      <w:r w:rsidRPr="00853DCC">
        <w:rPr>
          <w:rStyle w:val="Heading3Char"/>
          <w:rFonts w:ascii="IRNazli" w:hAnsi="IRNazli"/>
          <w:rtl/>
        </w:rPr>
        <w:footnoteReference w:id="36"/>
      </w:r>
      <w:r w:rsidRPr="00853DCC">
        <w:rPr>
          <w:rtl/>
        </w:rPr>
        <w:t xml:space="preserve"> با این حال، ایشان نخستین مرجعی بود که اجازه استفاده از سهم امام برای کمک به یک نشری</w:t>
      </w:r>
      <w:r w:rsidR="008F3426" w:rsidRPr="00853DCC">
        <w:rPr>
          <w:rFonts w:hint="cs"/>
          <w:rtl/>
        </w:rPr>
        <w:t>ۀ</w:t>
      </w:r>
      <w:r w:rsidRPr="00853DCC">
        <w:rPr>
          <w:rtl/>
        </w:rPr>
        <w:t xml:space="preserve"> دینی با نام الاسلام را داد.</w:t>
      </w:r>
      <w:r w:rsidRPr="00853DCC">
        <w:rPr>
          <w:rStyle w:val="Heading3Char"/>
          <w:rFonts w:ascii="IRNazli" w:hAnsi="IRNazli"/>
          <w:rtl/>
        </w:rPr>
        <w:footnoteReference w:id="37"/>
      </w:r>
      <w:r w:rsidRPr="00853DCC">
        <w:rPr>
          <w:rtl/>
        </w:rPr>
        <w:t xml:space="preserve"> نامه ای هم از ایشان خطاب به سید ابوال</w:t>
      </w:r>
      <w:r w:rsidR="008F3426" w:rsidRPr="00853DCC">
        <w:rPr>
          <w:rtl/>
        </w:rPr>
        <w:t>حسن طالقانی در دست است که در آن</w:t>
      </w:r>
      <w:r w:rsidR="008F3426" w:rsidRPr="00853DCC">
        <w:rPr>
          <w:rFonts w:hint="cs"/>
          <w:rtl/>
        </w:rPr>
        <w:t>‌</w:t>
      </w:r>
      <w:r w:rsidRPr="00853DCC">
        <w:rPr>
          <w:rtl/>
        </w:rPr>
        <w:t>جا هم حمایت خود را برای ایجاد یک م</w:t>
      </w:r>
      <w:r w:rsidR="008F3426" w:rsidRPr="00853DCC">
        <w:rPr>
          <w:rtl/>
        </w:rPr>
        <w:t>ؤسس</w:t>
      </w:r>
      <w:r w:rsidR="008F3426" w:rsidRPr="00853DCC">
        <w:rPr>
          <w:rFonts w:hint="cs"/>
          <w:rtl/>
        </w:rPr>
        <w:t>ۀ</w:t>
      </w:r>
      <w:r w:rsidRPr="00853DCC">
        <w:rPr>
          <w:rtl/>
        </w:rPr>
        <w:t xml:space="preserve"> دینی برای دفاع از دین با صراحت اعلام کرده است. طبعا</w:t>
      </w:r>
      <w:r w:rsidR="008F3426" w:rsidRPr="00853DCC">
        <w:rPr>
          <w:rFonts w:hint="cs"/>
          <w:rtl/>
        </w:rPr>
        <w:t>ً</w:t>
      </w:r>
      <w:r w:rsidRPr="00853DCC">
        <w:rPr>
          <w:rtl/>
        </w:rPr>
        <w:t xml:space="preserve"> به دنبال همین نامه و مانند آن بود که مرحوم سید ابوالحسن طالقانی، در همان زمان رضاخان، فعالیت مذهب</w:t>
      </w:r>
      <w:r w:rsidR="008F3426" w:rsidRPr="00853DCC">
        <w:rPr>
          <w:rtl/>
        </w:rPr>
        <w:t>ی ـ تبلیغی خود را ابتدا در مدرس</w:t>
      </w:r>
      <w:r w:rsidR="008F3426" w:rsidRPr="00853DCC">
        <w:rPr>
          <w:rFonts w:hint="cs"/>
          <w:rtl/>
        </w:rPr>
        <w:t>ۀ</w:t>
      </w:r>
      <w:r w:rsidRPr="00853DCC">
        <w:rPr>
          <w:rtl/>
        </w:rPr>
        <w:t xml:space="preserve"> مروی آغاز کرد که با موانعی روبرو شد. سپس جلسات را در منزل خویش و بعد از آن در منزل عباسقلی بازرگان آغاز کرد</w:t>
      </w:r>
      <w:r w:rsidR="008F3426" w:rsidRPr="00853DCC">
        <w:rPr>
          <w:rFonts w:hint="cs"/>
          <w:rtl/>
        </w:rPr>
        <w:t>،</w:t>
      </w:r>
      <w:r w:rsidRPr="00853DCC">
        <w:rPr>
          <w:rStyle w:val="Heading3Char"/>
          <w:rFonts w:ascii="IRNazli" w:hAnsi="IRNazli"/>
          <w:rtl/>
        </w:rPr>
        <w:footnoteReference w:id="38"/>
      </w:r>
      <w:r w:rsidRPr="00853DCC">
        <w:rPr>
          <w:rtl/>
        </w:rPr>
        <w:t xml:space="preserve"> که البته به سرانجامی نرسید.</w:t>
      </w:r>
      <w:r w:rsidRPr="00853DCC">
        <w:rPr>
          <w:rStyle w:val="Heading3Char"/>
          <w:rFonts w:ascii="IRNazli" w:hAnsi="IRNazli"/>
          <w:rtl/>
        </w:rPr>
        <w:footnoteReference w:id="39"/>
      </w:r>
      <w:r w:rsidRPr="00853DCC">
        <w:rPr>
          <w:rtl/>
        </w:rPr>
        <w:t xml:space="preserve"> آقای سید محمود طالقانی، ضمن اشاره به آ</w:t>
      </w:r>
      <w:r w:rsidR="008F3426" w:rsidRPr="00853DCC">
        <w:rPr>
          <w:rFonts w:hint="cs"/>
          <w:rtl/>
        </w:rPr>
        <w:t>ن</w:t>
      </w:r>
      <w:r w:rsidRPr="00853DCC">
        <w:rPr>
          <w:rtl/>
        </w:rPr>
        <w:t xml:space="preserve">  جلسات و این که با هماهنگی علما و دولت انجام شده و اجاز</w:t>
      </w:r>
      <w:r w:rsidR="008F3426" w:rsidRPr="00853DCC">
        <w:rPr>
          <w:rFonts w:hint="cs"/>
          <w:rtl/>
        </w:rPr>
        <w:t>ۀ</w:t>
      </w:r>
      <w:r w:rsidRPr="00853DCC">
        <w:rPr>
          <w:rtl/>
        </w:rPr>
        <w:t xml:space="preserve"> انتشار نشریه‌ای به نام بلاغ را گرفت ـ که البته به دستور تیمورتاش تعطیل شد و ناکام ماند ـ متن نام</w:t>
      </w:r>
      <w:r w:rsidR="008F3426" w:rsidRPr="00853DCC">
        <w:rPr>
          <w:rFonts w:hint="cs"/>
          <w:rtl/>
        </w:rPr>
        <w:t>ۀ</w:t>
      </w:r>
      <w:r w:rsidRPr="00853DCC">
        <w:rPr>
          <w:rtl/>
        </w:rPr>
        <w:t xml:space="preserve"> آیت الله اصفهانی را همراه با یادداشتی در اختیار </w:t>
      </w:r>
      <w:r w:rsidRPr="00853DCC">
        <w:rPr>
          <w:rtl/>
        </w:rPr>
        <w:lastRenderedPageBreak/>
        <w:t>نشری</w:t>
      </w:r>
      <w:r w:rsidR="008F3426" w:rsidRPr="00853DCC">
        <w:rPr>
          <w:rFonts w:hint="cs"/>
          <w:rtl/>
        </w:rPr>
        <w:t>ۀ</w:t>
      </w:r>
      <w:r w:rsidRPr="00853DCC">
        <w:rPr>
          <w:rtl/>
        </w:rPr>
        <w:t xml:space="preserve"> </w:t>
      </w:r>
      <w:r w:rsidR="008F3426" w:rsidRPr="00853DCC">
        <w:rPr>
          <w:rFonts w:hint="cs"/>
          <w:rtl/>
        </w:rPr>
        <w:t>ال</w:t>
      </w:r>
      <w:r w:rsidRPr="00853DCC">
        <w:rPr>
          <w:rtl/>
        </w:rPr>
        <w:t>اسلام قرار داده است. این زمان (1325ش) زمان درگذشت آیت الله سید ابوالحسن اصفهانی بوده و طالقانی تلاش کرده است تا زمینه را برای مرجعیتی فراهم کند که از عهد</w:t>
      </w:r>
      <w:r w:rsidR="008F3426" w:rsidRPr="00853DCC">
        <w:rPr>
          <w:rFonts w:hint="cs"/>
          <w:rtl/>
        </w:rPr>
        <w:t>ۀ</w:t>
      </w:r>
      <w:r w:rsidRPr="00853DCC">
        <w:rPr>
          <w:rtl/>
        </w:rPr>
        <w:t xml:space="preserve"> شرایط دشوار آن زمان برآید. نامه آیت الله اصفهانی هم نشانگر جدیت وی در این زمینه  و آگاهی او به این شرایط است:‌«از این که برای رفع شبهات معاندین دین و</w:t>
      </w:r>
      <w:r w:rsidR="008F3426" w:rsidRPr="00853DCC">
        <w:rPr>
          <w:rtl/>
        </w:rPr>
        <w:t xml:space="preserve"> حفظ عقاید ضعفای مسلمین بنای تأ</w:t>
      </w:r>
      <w:r w:rsidR="008F3426" w:rsidRPr="00853DCC">
        <w:rPr>
          <w:rFonts w:hint="cs"/>
          <w:rtl/>
        </w:rPr>
        <w:t>س</w:t>
      </w:r>
      <w:r w:rsidR="008F3426" w:rsidRPr="00853DCC">
        <w:rPr>
          <w:rtl/>
        </w:rPr>
        <w:t>یس مرکزی در مدرس</w:t>
      </w:r>
      <w:r w:rsidR="008F3426" w:rsidRPr="00853DCC">
        <w:rPr>
          <w:rFonts w:hint="cs"/>
          <w:rtl/>
        </w:rPr>
        <w:t>ۀ</w:t>
      </w:r>
      <w:r w:rsidRPr="00853DCC">
        <w:rPr>
          <w:rtl/>
        </w:rPr>
        <w:t xml:space="preserve"> مروی دارید که مرکب از فضلا و صلحا باشد،‌ بی اندازه مسرور شدم و البته به نحو اکمل موجب سرور حضرت ولی عصر ـ ارواحنا له الفداء ـ خواهم بود... لکن این مطلب بزرگ، محتاج است به استعداد کامل و مرکب از اشخاص فاضل و متتبع مستقیم </w:t>
      </w:r>
      <w:r w:rsidR="00C65F32" w:rsidRPr="00853DCC">
        <w:rPr>
          <w:rtl/>
        </w:rPr>
        <w:t>السلیقه  و کتب بسیار و مجلات خارجه و داخله که به السن</w:t>
      </w:r>
      <w:r w:rsidR="008F3426" w:rsidRPr="00853DCC">
        <w:rPr>
          <w:rFonts w:hint="cs"/>
          <w:rtl/>
        </w:rPr>
        <w:t xml:space="preserve">ۀ </w:t>
      </w:r>
      <w:r w:rsidR="00C65F32" w:rsidRPr="00853DCC">
        <w:rPr>
          <w:rtl/>
        </w:rPr>
        <w:t>مختلفه است و مترجمین صحیح العقیده که خدای نکرده اگر با استعداد ناقص و عدم تهیه، اسباب استخفاف این مطلب شود و از عهده کما هوحقه بیرون نیاید، معاندین شیرگیر می شوند... حقیر هم بر حسب وظیف</w:t>
      </w:r>
      <w:r w:rsidR="008F3426" w:rsidRPr="00853DCC">
        <w:rPr>
          <w:rFonts w:hint="cs"/>
          <w:rtl/>
        </w:rPr>
        <w:t>ۀ</w:t>
      </w:r>
      <w:r w:rsidR="00C65F32" w:rsidRPr="00853DCC">
        <w:rPr>
          <w:rtl/>
        </w:rPr>
        <w:t xml:space="preserve"> دینی</w:t>
      </w:r>
      <w:r w:rsidR="008F3426" w:rsidRPr="00853DCC">
        <w:rPr>
          <w:rFonts w:hint="cs"/>
          <w:rtl/>
        </w:rPr>
        <w:t>ۀ</w:t>
      </w:r>
      <w:r w:rsidR="00C65F32" w:rsidRPr="00853DCC">
        <w:rPr>
          <w:rtl/>
        </w:rPr>
        <w:t xml:space="preserve"> خود به مقدار مقدور مساعدت خواهم کرد و هر مطلبی که دخالت در تأیید این مطلب داشته باشد و از حقیر برآید اشاره فرمایید کوتاهی نخواهد شد و اگر فرصت و مجال باشد شاید یک دستورالعمل اساسی کلی برای دخول مطلب عرض کنم که پسند آن ذوات مقدسه باشد ... الاحقر ابوالحسن الموسوی الاصفهانی.»</w:t>
      </w:r>
      <w:r w:rsidR="00C65F32" w:rsidRPr="00853DCC">
        <w:rPr>
          <w:rStyle w:val="FootnoteReference"/>
          <w:rtl/>
        </w:rPr>
        <w:footnoteReference w:id="40"/>
      </w:r>
    </w:p>
    <w:p w:rsidR="00C65F32" w:rsidRPr="00853DCC" w:rsidRDefault="00B51F1B" w:rsidP="001970D5">
      <w:pPr>
        <w:pStyle w:val="a"/>
        <w:rPr>
          <w:rtl/>
        </w:rPr>
      </w:pPr>
      <w:r w:rsidRPr="00853DCC">
        <w:rPr>
          <w:rtl/>
        </w:rPr>
        <w:t>پس از شهریور</w:t>
      </w:r>
      <w:r w:rsidR="00C65F32" w:rsidRPr="00853DCC">
        <w:rPr>
          <w:rtl/>
        </w:rPr>
        <w:t>1320، تا سال 24، فضای ایران به دلیل مسائل جنگ، بسته و ارتباط با عراق هم اندکی دشوار بود. در این مدت، کسانی که تجربه ای از گذشته داشتند، بحث اصلاح وضعیت روحانیت، به خصوص تمرکز فعالیت های تبلیغی روحانیون را در یک سازمان و با یک انتظام ویژه مطرح کردند. در این باره کتابها و برنامه ها و مرامنامه هایی نوشته شد که گوشه ای ازآن را در نشریه آیین اسلام می توان ملاحظه کرد.</w:t>
      </w:r>
    </w:p>
    <w:p w:rsidR="00C65F32" w:rsidRPr="00853DCC" w:rsidRDefault="00C65F32" w:rsidP="001970D5">
      <w:pPr>
        <w:pStyle w:val="a"/>
        <w:rPr>
          <w:rtl/>
        </w:rPr>
      </w:pPr>
      <w:r w:rsidRPr="00853DCC">
        <w:rPr>
          <w:rtl/>
        </w:rPr>
        <w:t>تشکل هایی مانند هیئت</w:t>
      </w:r>
      <w:r w:rsidR="00B51F1B" w:rsidRPr="00853DCC">
        <w:rPr>
          <w:rtl/>
        </w:rPr>
        <w:t xml:space="preserve"> منتظم روحانی از محمد باقر کمره</w:t>
      </w:r>
      <w:r w:rsidR="00B51F1B" w:rsidRPr="00853DCC">
        <w:rPr>
          <w:rFonts w:hint="cs"/>
          <w:rtl/>
        </w:rPr>
        <w:t>‌</w:t>
      </w:r>
      <w:r w:rsidRPr="00853DCC">
        <w:rPr>
          <w:rtl/>
        </w:rPr>
        <w:t>ای در همین زمینه بود که البته توفیقی نیافت.</w:t>
      </w:r>
      <w:r w:rsidR="00B51F1B" w:rsidRPr="00853DCC">
        <w:rPr>
          <w:rFonts w:hint="cs"/>
          <w:rtl/>
        </w:rPr>
        <w:t xml:space="preserve"> </w:t>
      </w:r>
      <w:r w:rsidR="00B51F1B" w:rsidRPr="00853DCC">
        <w:rPr>
          <w:rtl/>
        </w:rPr>
        <w:t>با این که کمره</w:t>
      </w:r>
      <w:r w:rsidR="00B51F1B" w:rsidRPr="00853DCC">
        <w:rPr>
          <w:rFonts w:hint="cs"/>
          <w:rtl/>
        </w:rPr>
        <w:t>‌</w:t>
      </w:r>
      <w:r w:rsidRPr="00853DCC">
        <w:rPr>
          <w:rtl/>
        </w:rPr>
        <w:t>ای درتهران بود، زمانی به قم آمد</w:t>
      </w:r>
      <w:r w:rsidR="00B51F1B" w:rsidRPr="00853DCC">
        <w:rPr>
          <w:rFonts w:hint="cs"/>
          <w:rtl/>
        </w:rPr>
        <w:t xml:space="preserve"> </w:t>
      </w:r>
      <w:r w:rsidRPr="00853DCC">
        <w:rPr>
          <w:rtl/>
        </w:rPr>
        <w:t>تا این تشکل را فعال کند، آیت الله صافی گلپایگانی در این باره خاطراتی برای نویسنده نقل کردند.</w:t>
      </w:r>
    </w:p>
    <w:p w:rsidR="00C65F32" w:rsidRPr="00853DCC" w:rsidRDefault="00C65F32" w:rsidP="001970D5">
      <w:pPr>
        <w:pStyle w:val="a"/>
        <w:rPr>
          <w:rtl/>
        </w:rPr>
      </w:pPr>
      <w:r w:rsidRPr="00853DCC">
        <w:rPr>
          <w:rtl/>
        </w:rPr>
        <w:lastRenderedPageBreak/>
        <w:t>باید گفت از سا ل24 به مرور ارتباط جدی تری میان ا</w:t>
      </w:r>
      <w:r w:rsidR="00CF0A89" w:rsidRPr="00853DCC">
        <w:rPr>
          <w:rtl/>
        </w:rPr>
        <w:t>یران و مرجعیت شیعه در عراق برق</w:t>
      </w:r>
      <w:r w:rsidR="00CF0A89" w:rsidRPr="00853DCC">
        <w:rPr>
          <w:rFonts w:hint="cs"/>
          <w:rtl/>
        </w:rPr>
        <w:t>ر</w:t>
      </w:r>
      <w:r w:rsidR="00CF0A89" w:rsidRPr="00853DCC">
        <w:rPr>
          <w:rtl/>
        </w:rPr>
        <w:t>ا</w:t>
      </w:r>
      <w:r w:rsidRPr="00853DCC">
        <w:rPr>
          <w:rtl/>
        </w:rPr>
        <w:t>ر شد، اما به دلیل کهولت سن مرحوم سید ابوالحسن اصفهانی امکان یک حرکت جدی و مؤثر وجود نداشت. با این حال، نه ایشان و نه دیگران، بی</w:t>
      </w:r>
      <w:r w:rsidR="00CF0A89" w:rsidRPr="00853DCC">
        <w:rPr>
          <w:rFonts w:hint="cs"/>
          <w:rtl/>
        </w:rPr>
        <w:t>‌</w:t>
      </w:r>
      <w:r w:rsidRPr="00853DCC">
        <w:rPr>
          <w:rtl/>
        </w:rPr>
        <w:t>کار ننشستند. اقدام جدی ایشان برای ورود دروس دینی در برنام</w:t>
      </w:r>
      <w:r w:rsidR="00CF0A89" w:rsidRPr="00853DCC">
        <w:rPr>
          <w:rFonts w:hint="cs"/>
          <w:rtl/>
        </w:rPr>
        <w:t>ۀ</w:t>
      </w:r>
      <w:r w:rsidRPr="00853DCC">
        <w:rPr>
          <w:rtl/>
        </w:rPr>
        <w:t xml:space="preserve"> مدارس دولتی، حرکتی است که پس از این به آن اشاره خواهیم کرد. اما نکت</w:t>
      </w:r>
      <w:r w:rsidR="00CF0A89" w:rsidRPr="00853DCC">
        <w:rPr>
          <w:rFonts w:hint="cs"/>
          <w:rtl/>
        </w:rPr>
        <w:t>ۀ</w:t>
      </w:r>
      <w:r w:rsidRPr="00853DCC">
        <w:rPr>
          <w:rtl/>
        </w:rPr>
        <w:t xml:space="preserve"> دیگری که از</w:t>
      </w:r>
      <w:r w:rsidR="00CF0A89" w:rsidRPr="00853DCC">
        <w:rPr>
          <w:rFonts w:hint="cs"/>
          <w:rtl/>
        </w:rPr>
        <w:t xml:space="preserve"> </w:t>
      </w:r>
      <w:r w:rsidRPr="00853DCC">
        <w:rPr>
          <w:rtl/>
        </w:rPr>
        <w:t xml:space="preserve">اهمیت مذهبی </w:t>
      </w:r>
      <w:r w:rsidRPr="00853DCC">
        <w:rPr>
          <w:rFonts w:ascii="Times New Roman" w:hAnsi="Times New Roman" w:hint="cs"/>
          <w:rtl/>
        </w:rPr>
        <w:t>–</w:t>
      </w:r>
      <w:r w:rsidRPr="00853DCC">
        <w:rPr>
          <w:rtl/>
        </w:rPr>
        <w:t xml:space="preserve"> </w:t>
      </w:r>
      <w:r w:rsidRPr="00853DCC">
        <w:rPr>
          <w:rFonts w:hint="cs"/>
          <w:rtl/>
        </w:rPr>
        <w:t>سیاسی</w:t>
      </w:r>
      <w:r w:rsidRPr="00853DCC">
        <w:rPr>
          <w:rtl/>
        </w:rPr>
        <w:t xml:space="preserve"> </w:t>
      </w:r>
      <w:r w:rsidRPr="00853DCC">
        <w:rPr>
          <w:rFonts w:hint="cs"/>
          <w:rtl/>
        </w:rPr>
        <w:t>بالایی</w:t>
      </w:r>
      <w:r w:rsidRPr="00853DCC">
        <w:rPr>
          <w:rtl/>
        </w:rPr>
        <w:t xml:space="preserve"> </w:t>
      </w:r>
      <w:r w:rsidRPr="00853DCC">
        <w:rPr>
          <w:rFonts w:hint="cs"/>
          <w:rtl/>
        </w:rPr>
        <w:t>برخوردار</w:t>
      </w:r>
      <w:r w:rsidRPr="00853DCC">
        <w:rPr>
          <w:rtl/>
        </w:rPr>
        <w:t xml:space="preserve"> </w:t>
      </w:r>
      <w:r w:rsidRPr="00853DCC">
        <w:rPr>
          <w:rFonts w:hint="cs"/>
          <w:rtl/>
        </w:rPr>
        <w:t>است،</w:t>
      </w:r>
      <w:r w:rsidRPr="00853DCC">
        <w:rPr>
          <w:rtl/>
        </w:rPr>
        <w:t xml:space="preserve"> </w:t>
      </w:r>
      <w:r w:rsidRPr="00853DCC">
        <w:rPr>
          <w:rFonts w:hint="cs"/>
          <w:rtl/>
        </w:rPr>
        <w:t>اطلاعی</w:t>
      </w:r>
      <w:r w:rsidR="00CF0A89" w:rsidRPr="00853DCC">
        <w:rPr>
          <w:rFonts w:hint="cs"/>
          <w:rtl/>
        </w:rPr>
        <w:t>ۀ</w:t>
      </w:r>
      <w:r w:rsidRPr="00853DCC">
        <w:rPr>
          <w:rtl/>
        </w:rPr>
        <w:t xml:space="preserve"> ایشان برای لزوم تعیین ناظر شرعیات درهم</w:t>
      </w:r>
      <w:r w:rsidR="00CF0A89" w:rsidRPr="00853DCC">
        <w:rPr>
          <w:rFonts w:hint="cs"/>
          <w:rtl/>
        </w:rPr>
        <w:t>ۀ</w:t>
      </w:r>
      <w:r w:rsidR="00CF0A89" w:rsidRPr="00853DCC">
        <w:rPr>
          <w:rtl/>
        </w:rPr>
        <w:t xml:space="preserve"> استان</w:t>
      </w:r>
      <w:r w:rsidR="00CF0A89" w:rsidRPr="00853DCC">
        <w:rPr>
          <w:rFonts w:hint="cs"/>
          <w:rtl/>
        </w:rPr>
        <w:t>‌</w:t>
      </w:r>
      <w:r w:rsidR="00CF0A89" w:rsidRPr="00853DCC">
        <w:rPr>
          <w:rtl/>
        </w:rPr>
        <w:t>ها</w:t>
      </w:r>
      <w:r w:rsidRPr="00853DCC">
        <w:rPr>
          <w:rtl/>
        </w:rPr>
        <w:t>ست.</w:t>
      </w:r>
      <w:r w:rsidRPr="00853DCC">
        <w:rPr>
          <w:rStyle w:val="FootnoteReference"/>
          <w:rtl/>
        </w:rPr>
        <w:footnoteReference w:id="41"/>
      </w:r>
    </w:p>
    <w:p w:rsidR="00C65F32" w:rsidRPr="00853DCC" w:rsidRDefault="00C65F32" w:rsidP="001970D5">
      <w:pPr>
        <w:pStyle w:val="a"/>
        <w:rPr>
          <w:rtl/>
        </w:rPr>
      </w:pPr>
      <w:r w:rsidRPr="00853DCC">
        <w:rPr>
          <w:rtl/>
        </w:rPr>
        <w:t>بخشی از نام</w:t>
      </w:r>
      <w:r w:rsidR="00CF0A89" w:rsidRPr="00853DCC">
        <w:rPr>
          <w:rFonts w:hint="cs"/>
          <w:rtl/>
        </w:rPr>
        <w:t>ۀ</w:t>
      </w:r>
      <w:r w:rsidRPr="00853DCC">
        <w:rPr>
          <w:rtl/>
        </w:rPr>
        <w:t xml:space="preserve"> ایشان در سال 24 به آیت الله سید محمد بهبهانی که در واقع پیام  ایشان به نخست وزیر و وزیر فرهنگ بود، چنین است: دیگر موضوع</w:t>
      </w:r>
      <w:r w:rsidR="00CF0A89" w:rsidRPr="00853DCC">
        <w:rPr>
          <w:rFonts w:hint="cs"/>
          <w:rtl/>
        </w:rPr>
        <w:t>،</w:t>
      </w:r>
      <w:r w:rsidRPr="00853DCC">
        <w:rPr>
          <w:rtl/>
        </w:rPr>
        <w:t xml:space="preserve"> ناظر شر</w:t>
      </w:r>
      <w:r w:rsidR="00CF0A89" w:rsidRPr="00853DCC">
        <w:rPr>
          <w:rtl/>
        </w:rPr>
        <w:t>عیات است که مطابق قانون باید در</w:t>
      </w:r>
      <w:r w:rsidRPr="00853DCC">
        <w:rPr>
          <w:rtl/>
        </w:rPr>
        <w:t>هر ایالت و</w:t>
      </w:r>
      <w:r w:rsidR="00CF0A89" w:rsidRPr="00853DCC">
        <w:rPr>
          <w:rFonts w:hint="cs"/>
          <w:rtl/>
        </w:rPr>
        <w:t xml:space="preserve"> </w:t>
      </w:r>
      <w:r w:rsidRPr="00853DCC">
        <w:rPr>
          <w:rtl/>
        </w:rPr>
        <w:t>شهرستانی یک ناظر شرعیات به رسمیت شناخته شود و</w:t>
      </w:r>
      <w:r w:rsidR="00CF0A89" w:rsidRPr="00853DCC">
        <w:rPr>
          <w:rFonts w:hint="cs"/>
          <w:rtl/>
        </w:rPr>
        <w:t xml:space="preserve"> </w:t>
      </w:r>
      <w:r w:rsidRPr="00853DCC">
        <w:rPr>
          <w:rtl/>
        </w:rPr>
        <w:t>به واسط</w:t>
      </w:r>
      <w:r w:rsidR="00CF0A89" w:rsidRPr="00853DCC">
        <w:rPr>
          <w:rFonts w:hint="cs"/>
          <w:rtl/>
        </w:rPr>
        <w:t>ۀ</w:t>
      </w:r>
      <w:r w:rsidR="00CF0A89" w:rsidRPr="00853DCC">
        <w:rPr>
          <w:rtl/>
        </w:rPr>
        <w:t xml:space="preserve"> بی</w:t>
      </w:r>
      <w:r w:rsidR="00CF0A89" w:rsidRPr="00853DCC">
        <w:rPr>
          <w:rFonts w:hint="cs"/>
          <w:rtl/>
        </w:rPr>
        <w:t>‌</w:t>
      </w:r>
      <w:r w:rsidR="00CF0A89" w:rsidRPr="00853DCC">
        <w:rPr>
          <w:rtl/>
        </w:rPr>
        <w:t>علاقه بودن دولت</w:t>
      </w:r>
      <w:r w:rsidR="00CF0A89" w:rsidRPr="00853DCC">
        <w:rPr>
          <w:rFonts w:hint="cs"/>
          <w:rtl/>
        </w:rPr>
        <w:t>‌</w:t>
      </w:r>
      <w:r w:rsidRPr="00853DCC">
        <w:rPr>
          <w:rtl/>
        </w:rPr>
        <w:t>ها تا به حال</w:t>
      </w:r>
      <w:r w:rsidR="00CF0A89" w:rsidRPr="00853DCC">
        <w:rPr>
          <w:rFonts w:hint="cs"/>
          <w:rtl/>
        </w:rPr>
        <w:t xml:space="preserve"> </w:t>
      </w:r>
      <w:r w:rsidRPr="00853DCC">
        <w:rPr>
          <w:rtl/>
        </w:rPr>
        <w:t>این حق مسلم قانونی پایمال شده، حقیقتا از مردمی که اولیاء امورشان ب</w:t>
      </w:r>
      <w:r w:rsidR="00CF0A89" w:rsidRPr="00853DCC">
        <w:rPr>
          <w:rtl/>
        </w:rPr>
        <w:t>ه قوانین مملکتی بی</w:t>
      </w:r>
      <w:r w:rsidR="00CF0A89" w:rsidRPr="00853DCC">
        <w:rPr>
          <w:rFonts w:hint="cs"/>
          <w:rtl/>
        </w:rPr>
        <w:t>‌</w:t>
      </w:r>
      <w:r w:rsidRPr="00853DCC">
        <w:rPr>
          <w:rtl/>
        </w:rPr>
        <w:t>علاقه و پشت پا می زنند تعجب ندارد اگر زیر بار قانون نروند و بالاخره مسامحۀ دولت سبب این بدبختی هایی که روی داده، شده است.</w:t>
      </w:r>
      <w:r w:rsidRPr="00853DCC">
        <w:rPr>
          <w:rStyle w:val="FootnoteReference"/>
          <w:rtl/>
        </w:rPr>
        <w:footnoteReference w:id="42"/>
      </w:r>
    </w:p>
    <w:p w:rsidR="00C65F32" w:rsidRPr="00853DCC" w:rsidRDefault="00C65F32" w:rsidP="001970D5">
      <w:pPr>
        <w:pStyle w:val="a"/>
        <w:rPr>
          <w:rtl/>
        </w:rPr>
      </w:pPr>
      <w:r w:rsidRPr="00853DCC">
        <w:rPr>
          <w:rtl/>
        </w:rPr>
        <w:t>بحث ناظر شرعیات در قانون اساسی مشروطه نیامده بود، اما قانونی بود که در وزارت فرهنگ به تصویت رسیده بود. از وظایف ناظر شرعیات، نظارت بر انتشارات عمومی نیز بود.</w:t>
      </w:r>
      <w:r w:rsidRPr="00853DCC">
        <w:rPr>
          <w:rStyle w:val="FootnoteReference"/>
          <w:rtl/>
        </w:rPr>
        <w:footnoteReference w:id="43"/>
      </w:r>
    </w:p>
    <w:p w:rsidR="00C65F32" w:rsidRPr="00853DCC" w:rsidRDefault="00C65F32" w:rsidP="001970D5">
      <w:pPr>
        <w:pStyle w:val="a"/>
        <w:rPr>
          <w:rtl/>
        </w:rPr>
      </w:pPr>
      <w:r w:rsidRPr="00853DCC">
        <w:rPr>
          <w:rtl/>
        </w:rPr>
        <w:t>به هر روی، این اقدام هماهنگی بود که از سوی ایشان و آیت الله حاج آقا حسین قمی</w:t>
      </w:r>
      <w:r w:rsidRPr="00853DCC">
        <w:rPr>
          <w:rStyle w:val="FootnoteReference"/>
          <w:rtl/>
        </w:rPr>
        <w:footnoteReference w:id="44"/>
      </w:r>
      <w:r w:rsidRPr="00853DCC">
        <w:rPr>
          <w:rtl/>
        </w:rPr>
        <w:t xml:space="preserve"> که مرجعیت  پس از آیت الله اصفهانی را برای سه ماه که درقید حیات بود، عهده دار بود </w:t>
      </w:r>
      <w:r w:rsidRPr="00853DCC">
        <w:rPr>
          <w:rFonts w:ascii="Times New Roman" w:hAnsi="Times New Roman" w:hint="cs"/>
          <w:rtl/>
        </w:rPr>
        <w:t>–</w:t>
      </w:r>
      <w:r w:rsidRPr="00853DCC">
        <w:rPr>
          <w:rtl/>
        </w:rPr>
        <w:t xml:space="preserve"> </w:t>
      </w:r>
      <w:r w:rsidRPr="00853DCC">
        <w:rPr>
          <w:rtl/>
        </w:rPr>
        <w:lastRenderedPageBreak/>
        <w:t>صورت گرفت.</w:t>
      </w:r>
      <w:r w:rsidRPr="00853DCC">
        <w:rPr>
          <w:rStyle w:val="FootnoteReference"/>
          <w:rtl/>
        </w:rPr>
        <w:footnoteReference w:id="45"/>
      </w:r>
      <w:r w:rsidRPr="00853DCC">
        <w:rPr>
          <w:rtl/>
        </w:rPr>
        <w:t xml:space="preserve"> به علاوه، ایشان هم نامه ای به آیت الله بهبهانی فرستاد و </w:t>
      </w:r>
      <w:r w:rsidR="00D51666" w:rsidRPr="00853DCC">
        <w:rPr>
          <w:rFonts w:hint="cs"/>
          <w:rtl/>
        </w:rPr>
        <w:t xml:space="preserve">در </w:t>
      </w:r>
      <w:r w:rsidRPr="00853DCC">
        <w:rPr>
          <w:rtl/>
        </w:rPr>
        <w:t>آن ضمن اشاره به بحث تعلیمات دینی مدارس، نوشت: دیگر موضوع ناظر شرعیات است که امری لازم و باید در</w:t>
      </w:r>
      <w:r w:rsidR="00D51666" w:rsidRPr="00853DCC">
        <w:rPr>
          <w:rFonts w:hint="cs"/>
          <w:rtl/>
        </w:rPr>
        <w:t xml:space="preserve"> </w:t>
      </w:r>
      <w:r w:rsidRPr="00853DCC">
        <w:rPr>
          <w:rtl/>
        </w:rPr>
        <w:t>هر شهرستانی مطابق قانون اساسی به رسمیت شناخته شود، ولی متأسفانه هنوز دولت در مرکز هم ناظر شرعیات تعیین ننموده است و هر روز به لیت و لعل تعیین آ</w:t>
      </w:r>
      <w:r w:rsidR="00D51666" w:rsidRPr="00853DCC">
        <w:rPr>
          <w:rtl/>
        </w:rPr>
        <w:t>ن را به ت</w:t>
      </w:r>
      <w:r w:rsidRPr="00853DCC">
        <w:rPr>
          <w:rtl/>
        </w:rPr>
        <w:t>أخیر می اندازد با آن که به وسیلۀ ناظر شرعیات و دخالت آن در مطبوعات از بیشتر مفاسد مطبوعاتی که صدمۀ آن هم نوعا به دولت وارد جلوگیری می شد.</w:t>
      </w:r>
      <w:r w:rsidRPr="00853DCC">
        <w:rPr>
          <w:rStyle w:val="FootnoteReference"/>
          <w:rtl/>
        </w:rPr>
        <w:footnoteReference w:id="46"/>
      </w:r>
    </w:p>
    <w:p w:rsidR="00C65F32" w:rsidRPr="00853DCC" w:rsidRDefault="00C65F32" w:rsidP="001970D5">
      <w:pPr>
        <w:pStyle w:val="a"/>
        <w:rPr>
          <w:rtl/>
        </w:rPr>
      </w:pPr>
      <w:r w:rsidRPr="00853DCC">
        <w:rPr>
          <w:rtl/>
        </w:rPr>
        <w:t>نکتۀ مهم تر، اصل دوم متمم قانون اسا</w:t>
      </w:r>
      <w:r w:rsidR="00D51666" w:rsidRPr="00853DCC">
        <w:rPr>
          <w:rtl/>
        </w:rPr>
        <w:t>سی بود که برای مطابقت قوانین مو</w:t>
      </w:r>
      <w:r w:rsidRPr="00853DCC">
        <w:rPr>
          <w:rtl/>
        </w:rPr>
        <w:t>ض</w:t>
      </w:r>
      <w:r w:rsidR="00D51666" w:rsidRPr="00853DCC">
        <w:rPr>
          <w:rFonts w:hint="cs"/>
          <w:rtl/>
        </w:rPr>
        <w:t>و</w:t>
      </w:r>
      <w:r w:rsidRPr="00853DCC">
        <w:rPr>
          <w:rtl/>
        </w:rPr>
        <w:t>عه با قواعد اسلامیه، سخن از انتخاب علمای طراز اول و</w:t>
      </w:r>
      <w:r w:rsidR="00D51666" w:rsidRPr="00853DCC">
        <w:rPr>
          <w:rFonts w:hint="cs"/>
          <w:rtl/>
        </w:rPr>
        <w:t xml:space="preserve"> </w:t>
      </w:r>
      <w:r w:rsidRPr="00853DCC">
        <w:rPr>
          <w:rtl/>
        </w:rPr>
        <w:t>نظارت</w:t>
      </w:r>
      <w:r w:rsidR="00D51666" w:rsidRPr="00853DCC">
        <w:rPr>
          <w:rFonts w:hint="cs"/>
          <w:rtl/>
        </w:rPr>
        <w:t xml:space="preserve"> </w:t>
      </w:r>
      <w:r w:rsidRPr="00853DCC">
        <w:rPr>
          <w:rtl/>
        </w:rPr>
        <w:t>آنان بر مصوبات</w:t>
      </w:r>
      <w:r w:rsidR="00D51666" w:rsidRPr="00853DCC">
        <w:rPr>
          <w:rFonts w:hint="cs"/>
          <w:rtl/>
        </w:rPr>
        <w:t xml:space="preserve"> </w:t>
      </w:r>
      <w:r w:rsidR="00D51666" w:rsidRPr="00853DCC">
        <w:rPr>
          <w:rtl/>
        </w:rPr>
        <w:t xml:space="preserve">مجلس به میان آورده است. در </w:t>
      </w:r>
      <w:r w:rsidR="00D51666" w:rsidRPr="00853DCC">
        <w:rPr>
          <w:rFonts w:hint="cs"/>
          <w:rtl/>
        </w:rPr>
        <w:t>آ</w:t>
      </w:r>
      <w:r w:rsidRPr="00853DCC">
        <w:rPr>
          <w:rtl/>
        </w:rPr>
        <w:t>یین اسلام</w:t>
      </w:r>
      <w:r w:rsidRPr="00853DCC">
        <w:rPr>
          <w:rStyle w:val="FootnoteReference"/>
          <w:rtl/>
        </w:rPr>
        <w:footnoteReference w:id="47"/>
      </w:r>
      <w:r w:rsidRPr="00853DCC">
        <w:rPr>
          <w:rtl/>
        </w:rPr>
        <w:t xml:space="preserve"> س 2، ش 50 و نیز سرمقالۀ شماره بعد، یادداشتی در لزوم اجرای این اصل آمده بود. تلگرافی هم از شیراز در این باره در آیین اسلام، س 4 ش 3، ص 5 درج شد. در آن تلگراف آمده بود که پس از چهل سال که از مشروطه گذشته است، دولت بکوشد تا با اجرای این اصل «قلوب ملت را</w:t>
      </w:r>
      <w:r w:rsidR="00D51666" w:rsidRPr="00853DCC">
        <w:rPr>
          <w:rFonts w:hint="cs"/>
          <w:rtl/>
        </w:rPr>
        <w:t xml:space="preserve"> </w:t>
      </w:r>
      <w:r w:rsidRPr="00853DCC">
        <w:rPr>
          <w:rtl/>
        </w:rPr>
        <w:t xml:space="preserve">از کدورت و سوء ظن به دولت، </w:t>
      </w:r>
      <w:r w:rsidRPr="00853DCC">
        <w:rPr>
          <w:rtl/>
        </w:rPr>
        <w:lastRenderedPageBreak/>
        <w:t>خالص و پاک نماید.» تلگراف دیگری در این زمینه از سوی انجمن هدایت مسلمین کرمانشاه</w:t>
      </w:r>
      <w:r w:rsidR="00D51666" w:rsidRPr="00853DCC">
        <w:rPr>
          <w:rFonts w:hint="cs"/>
          <w:rtl/>
        </w:rPr>
        <w:t xml:space="preserve"> </w:t>
      </w:r>
      <w:r w:rsidRPr="00853DCC">
        <w:rPr>
          <w:rtl/>
        </w:rPr>
        <w:t>در</w:t>
      </w:r>
      <w:r w:rsidR="00D51666" w:rsidRPr="00853DCC">
        <w:rPr>
          <w:rFonts w:hint="cs"/>
          <w:rtl/>
        </w:rPr>
        <w:t xml:space="preserve"> </w:t>
      </w:r>
      <w:r w:rsidRPr="00853DCC">
        <w:rPr>
          <w:rtl/>
        </w:rPr>
        <w:t>آیین اسلام س 4، ش 3، ص 17 درج شده است. در ادامه، اتحادیه مسلمین به ریاست حاج سراج انصاری</w:t>
      </w:r>
      <w:r w:rsidRPr="00853DCC">
        <w:rPr>
          <w:rStyle w:val="FootnoteReference"/>
          <w:rtl/>
        </w:rPr>
        <w:footnoteReference w:id="48"/>
      </w:r>
      <w:r w:rsidR="00D51666" w:rsidRPr="00853DCC">
        <w:rPr>
          <w:rtl/>
        </w:rPr>
        <w:t xml:space="preserve"> مسأله را درسطحی عمومی</w:t>
      </w:r>
      <w:r w:rsidR="00D51666" w:rsidRPr="00853DCC">
        <w:rPr>
          <w:rFonts w:hint="cs"/>
          <w:rtl/>
        </w:rPr>
        <w:t>‌</w:t>
      </w:r>
      <w:r w:rsidRPr="00853DCC">
        <w:rPr>
          <w:rtl/>
        </w:rPr>
        <w:t xml:space="preserve">تر مطرح کرد، نظر مراجع را در این باره جویا شد که آیات شیخ محمدحسین آل کاشف الغطاء (م 1373ق) سید </w:t>
      </w:r>
      <w:r w:rsidR="00C427E4" w:rsidRPr="00853DCC">
        <w:rPr>
          <w:rtl/>
        </w:rPr>
        <w:t>هبة</w:t>
      </w:r>
      <w:r w:rsidRPr="00853DCC">
        <w:rPr>
          <w:rtl/>
        </w:rPr>
        <w:t>الدین شهرستانی، سید محمد حجت، سیدمحمد ه</w:t>
      </w:r>
      <w:r w:rsidR="00D51666" w:rsidRPr="00853DCC">
        <w:rPr>
          <w:rtl/>
        </w:rPr>
        <w:t>ادی میلانی و میرزا محمد فیض قمی</w:t>
      </w:r>
      <w:r w:rsidRPr="00853DCC">
        <w:rPr>
          <w:rtl/>
        </w:rPr>
        <w:t>(1293-1370ق) در این باره به صراحت سخن گفتند، اما آیات بروجردی و</w:t>
      </w:r>
      <w:r w:rsidR="00D51666" w:rsidRPr="00853DCC">
        <w:rPr>
          <w:rFonts w:hint="cs"/>
          <w:rtl/>
        </w:rPr>
        <w:t xml:space="preserve"> </w:t>
      </w:r>
      <w:r w:rsidRPr="00853DCC">
        <w:rPr>
          <w:rtl/>
        </w:rPr>
        <w:t>سید محمد تقی خوانساری با احتیاط تمام از کنار آن گذشتند.</w:t>
      </w:r>
      <w:r w:rsidRPr="00853DCC">
        <w:rPr>
          <w:rStyle w:val="FootnoteReference"/>
          <w:rtl/>
        </w:rPr>
        <w:footnoteReference w:id="49"/>
      </w:r>
    </w:p>
    <w:p w:rsidR="00C65F32" w:rsidRPr="00853DCC" w:rsidRDefault="00C65F32" w:rsidP="001970D5">
      <w:pPr>
        <w:pStyle w:val="a"/>
        <w:rPr>
          <w:rtl/>
        </w:rPr>
      </w:pPr>
      <w:r w:rsidRPr="00853DCC">
        <w:rPr>
          <w:rtl/>
        </w:rPr>
        <w:t>پیش از این تاریخ، حاج آقا حسین قمی که به مسألۀ حجاب حساسیت ویژه ای داشت، در سال 1322، زمانی که به ایران آمد و با استقبال پرشکوه مردم و روحانیون در همۀ شهرها رو به رو شد، نامه ای به نخست وزیر وقت (سهیلی) دربارۀ حجاب نوشت و لغو قانو</w:t>
      </w:r>
      <w:r w:rsidR="00D51666" w:rsidRPr="00853DCC">
        <w:rPr>
          <w:rtl/>
        </w:rPr>
        <w:t>ن اجباری بودن کشف حجاب را در خو</w:t>
      </w:r>
      <w:r w:rsidRPr="00853DCC">
        <w:rPr>
          <w:rtl/>
        </w:rPr>
        <w:t>است کرد که دولت در یکی از جلسات خود این درخواست و برخی درخواست های دیگر ایشان را به تصویب رساند.</w:t>
      </w:r>
      <w:r w:rsidRPr="00853DCC">
        <w:rPr>
          <w:rStyle w:val="FootnoteReference"/>
          <w:rtl/>
        </w:rPr>
        <w:footnoteReference w:id="50"/>
      </w:r>
      <w:r w:rsidRPr="00853DCC">
        <w:rPr>
          <w:rtl/>
        </w:rPr>
        <w:t>متن مصوبۀ هیئت دولت که به صورت تلگرافی به آیت الله قمی اطلاع داده شد، می تواند روشنگر خواسته های آقای قمی و سایر علما در این شرایط باشد.</w:t>
      </w:r>
      <w:r w:rsidRPr="00853DCC">
        <w:rPr>
          <w:rStyle w:val="FootnoteReference"/>
          <w:rtl/>
        </w:rPr>
        <w:footnoteReference w:id="51"/>
      </w:r>
      <w:r w:rsidRPr="00853DCC">
        <w:rPr>
          <w:rtl/>
        </w:rPr>
        <w:t xml:space="preserve"> تصور دولتی ها بر این بود که آن قدر که آیت الله قمی روی این مسائل حساسیت دارد آیت الله اصفهانی ندارد.</w:t>
      </w:r>
      <w:r w:rsidRPr="00853DCC">
        <w:rPr>
          <w:rStyle w:val="FootnoteReference"/>
          <w:rtl/>
        </w:rPr>
        <w:footnoteReference w:id="52"/>
      </w:r>
    </w:p>
    <w:p w:rsidR="00C65F32" w:rsidRPr="00853DCC" w:rsidRDefault="00C65F32" w:rsidP="001970D5">
      <w:pPr>
        <w:pStyle w:val="a"/>
        <w:rPr>
          <w:rtl/>
        </w:rPr>
      </w:pPr>
      <w:r w:rsidRPr="00853DCC">
        <w:rPr>
          <w:rtl/>
        </w:rPr>
        <w:t>سفر یاد شده بازتاب زیادی در مطبوعات و مردم داشت و نشان داد که آنان پس از یک دوره ترویج بی دینی، هنوز دلبستگی های زیادی به دین و مراجع تقلید دارند. این مسأله خشم کسروی را برانگیخته و با تمسخر به این که «تو گویی آقا قهرمان استالینگراد بوده و از جنگ فیروزانه باز می گردد» از سفر آقای قمی به ایران یاد کرده است. وی نوشته است: «آمدن و رفتن یک مجتهد چه تواند بود و چه سودی از آن برای مردم به دست تواند آمد»؟</w:t>
      </w:r>
      <w:r w:rsidRPr="00853DCC">
        <w:rPr>
          <w:rStyle w:val="FootnoteReference"/>
          <w:rtl/>
        </w:rPr>
        <w:footnoteReference w:id="53"/>
      </w:r>
      <w:r w:rsidRPr="00853DCC">
        <w:rPr>
          <w:rtl/>
        </w:rPr>
        <w:t xml:space="preserve">  تن دادن دولت به خواسته های وی که روزگاری سمبل مقاومت در برابر رضاشاه </w:t>
      </w:r>
      <w:r w:rsidRPr="00853DCC">
        <w:rPr>
          <w:rtl/>
        </w:rPr>
        <w:lastRenderedPageBreak/>
        <w:t>و کشف حجاب بود، نشانی از عوض شدن زمانه</w:t>
      </w:r>
      <w:r w:rsidR="00D51666" w:rsidRPr="00853DCC">
        <w:rPr>
          <w:rtl/>
        </w:rPr>
        <w:t xml:space="preserve"> داشت. کسروی در جای دیگری هم نو</w:t>
      </w:r>
      <w:r w:rsidRPr="00853DCC">
        <w:rPr>
          <w:rtl/>
        </w:rPr>
        <w:t>شت: «در این چند سال، بزرگ ترین گامی که در راه تقویت ارتجاع برداشته شده، این آمدن آقای قمی بوده است».</w:t>
      </w:r>
      <w:r w:rsidRPr="00853DCC">
        <w:rPr>
          <w:rStyle w:val="FootnoteReference"/>
          <w:rtl/>
        </w:rPr>
        <w:footnoteReference w:id="54"/>
      </w:r>
      <w:r w:rsidRPr="00853DCC">
        <w:rPr>
          <w:rtl/>
        </w:rPr>
        <w:t xml:space="preserve"> وی همان جا از حزب توده هم گله می کند که چرا به مقابله با ارتجاع برنخاسته و با قمی راه مبارزه را در پیش نگرفته است؛ بلکه تحت تأثیر فضای عمومی، او را «اولین شخصیت دینی» خوانده است. به نظر پاکدامن که دلباختۀ کسروی است، این سفر آقای قمی «جلوه ای از سیاست رضاخان زدایی حکَام آن زمان است و نشانه ای از کوشش های محافل مذهبی برای تجدید نیرو و احیای قدرت روحانیت» است.</w:t>
      </w:r>
      <w:r w:rsidRPr="00853DCC">
        <w:rPr>
          <w:rStyle w:val="FootnoteReference"/>
          <w:rtl/>
        </w:rPr>
        <w:footnoteReference w:id="55"/>
      </w:r>
    </w:p>
    <w:p w:rsidR="00C65F32" w:rsidRPr="00853DCC" w:rsidRDefault="00C65F32" w:rsidP="001970D5">
      <w:pPr>
        <w:pStyle w:val="a"/>
        <w:rPr>
          <w:rtl/>
        </w:rPr>
      </w:pPr>
      <w:r w:rsidRPr="00853DCC">
        <w:rPr>
          <w:rtl/>
        </w:rPr>
        <w:t>نام</w:t>
      </w:r>
      <w:r w:rsidR="009005AF" w:rsidRPr="00853DCC">
        <w:rPr>
          <w:rFonts w:hint="cs"/>
          <w:rtl/>
        </w:rPr>
        <w:t>ۀ</w:t>
      </w:r>
      <w:r w:rsidRPr="00853DCC">
        <w:rPr>
          <w:rtl/>
        </w:rPr>
        <w:t xml:space="preserve"> دولت وقت به درخواست های آقای قمی بدین گونه است:</w:t>
      </w:r>
    </w:p>
    <w:p w:rsidR="00C65F32" w:rsidRPr="00853DCC" w:rsidRDefault="00C65F32" w:rsidP="001970D5">
      <w:pPr>
        <w:pStyle w:val="a"/>
        <w:rPr>
          <w:rtl/>
        </w:rPr>
      </w:pPr>
      <w:r w:rsidRPr="00853DCC">
        <w:rPr>
          <w:rtl/>
        </w:rPr>
        <w:t>حضرت آیت الله قمی: در جواب تلگرافی که از مشهد مقدس مخابره فرموده بودید، محترما</w:t>
      </w:r>
      <w:r w:rsidR="009005AF" w:rsidRPr="00853DCC">
        <w:rPr>
          <w:rFonts w:hint="cs"/>
          <w:rtl/>
        </w:rPr>
        <w:t>ً</w:t>
      </w:r>
      <w:r w:rsidR="009005AF" w:rsidRPr="00853DCC">
        <w:rPr>
          <w:rtl/>
        </w:rPr>
        <w:t xml:space="preserve"> زحمت می</w:t>
      </w:r>
      <w:r w:rsidR="009005AF" w:rsidRPr="00853DCC">
        <w:rPr>
          <w:rFonts w:hint="cs"/>
          <w:rtl/>
        </w:rPr>
        <w:t>‌</w:t>
      </w:r>
      <w:r w:rsidRPr="00853DCC">
        <w:rPr>
          <w:rtl/>
        </w:rPr>
        <w:t>دهد. تلگراف درهیئت وزیران مطرح و تصویب دولت به شرح زیر اشعار می شود: 1- آنچه راجع به حجاب زنان تذکر فرموده اند، دولت عملا</w:t>
      </w:r>
      <w:r w:rsidR="009005AF" w:rsidRPr="00853DCC">
        <w:rPr>
          <w:rFonts w:hint="cs"/>
          <w:rtl/>
        </w:rPr>
        <w:t>ً</w:t>
      </w:r>
      <w:r w:rsidRPr="00853DCC">
        <w:rPr>
          <w:rtl/>
        </w:rPr>
        <w:t xml:space="preserve"> این نظریه را تأمین نموده است و دستور داده شده که متعرَض نشوند. 2- در موضوع ارجاع موقوفات خاصه اوقاف مدارس دینیه به مصارف مقرره آن از چند ماه قبل دولت تصمیم گرفته است که بر طبق قانون اوقاف ومفاد وقفنامه ها</w:t>
      </w:r>
      <w:r w:rsidR="009005AF" w:rsidRPr="00853DCC">
        <w:rPr>
          <w:rFonts w:hint="cs"/>
          <w:rtl/>
        </w:rPr>
        <w:t xml:space="preserve"> </w:t>
      </w:r>
      <w:r w:rsidRPr="00853DCC">
        <w:rPr>
          <w:rtl/>
        </w:rPr>
        <w:t>عمل آید و ترتیب این کار هم داده شده و این تصمیم دولت نیز تعقیب خواهد شد. 3- در باب تدریس شرعیات و عمل به آداب دینی برنامه های آموزشی با نظر</w:t>
      </w:r>
      <w:r w:rsidR="009005AF" w:rsidRPr="00853DCC">
        <w:rPr>
          <w:rFonts w:hint="cs"/>
          <w:rtl/>
        </w:rPr>
        <w:t xml:space="preserve"> </w:t>
      </w:r>
      <w:r w:rsidRPr="00853DCC">
        <w:rPr>
          <w:rtl/>
        </w:rPr>
        <w:t>یک نفر مجتهد جامع الشرایط، چنان</w:t>
      </w:r>
      <w:r w:rsidR="009005AF" w:rsidRPr="00853DCC">
        <w:rPr>
          <w:rFonts w:hint="cs"/>
          <w:rtl/>
        </w:rPr>
        <w:t>ک</w:t>
      </w:r>
      <w:r w:rsidRPr="00853DCC">
        <w:rPr>
          <w:rtl/>
        </w:rPr>
        <w:t>ه در قانون شورای عالی فرهنگ قید شده، منظور خواهد شد و راجع به مدارسی که عنوان مختلط دارند در اول ازمنه، مکان پسران از دختران تفکیک خواهند شد.</w:t>
      </w:r>
      <w:r w:rsidRPr="00853DCC">
        <w:rPr>
          <w:rStyle w:val="FootnoteReference"/>
          <w:rtl/>
        </w:rPr>
        <w:footnoteReference w:id="56"/>
      </w:r>
    </w:p>
    <w:p w:rsidR="00C65F32" w:rsidRPr="00853DCC" w:rsidRDefault="00C65F32" w:rsidP="001970D5">
      <w:pPr>
        <w:pStyle w:val="a"/>
        <w:rPr>
          <w:rtl/>
        </w:rPr>
      </w:pPr>
      <w:r w:rsidRPr="00853DCC">
        <w:rPr>
          <w:rtl/>
        </w:rPr>
        <w:t>در این زمینه و اصولا</w:t>
      </w:r>
      <w:r w:rsidR="009005AF" w:rsidRPr="00853DCC">
        <w:rPr>
          <w:rFonts w:hint="cs"/>
          <w:rtl/>
        </w:rPr>
        <w:t>ً</w:t>
      </w:r>
      <w:r w:rsidRPr="00853DCC">
        <w:rPr>
          <w:rtl/>
        </w:rPr>
        <w:t xml:space="preserve"> در پی مبارزه با بدعت های مذهبی ایجاد شده در دورۀ رضاخان، ایت الله سید ابوالقاسم کاشانی، درست از همان سال 1320 فعالیت خویش را آغاز کرد. یکی از نخستین اقدامات او نامه ای بود که به نخست وزیر وقت یعنی فروغی در 17 مهر 1320 نوشت</w:t>
      </w:r>
      <w:r w:rsidR="009005AF" w:rsidRPr="00853DCC">
        <w:rPr>
          <w:rtl/>
        </w:rPr>
        <w:t>. کاشانی دراین نامۀ مفصل از حی</w:t>
      </w:r>
      <w:r w:rsidR="009005AF" w:rsidRPr="00853DCC">
        <w:rPr>
          <w:rFonts w:hint="cs"/>
          <w:rtl/>
        </w:rPr>
        <w:t>له‌</w:t>
      </w:r>
      <w:r w:rsidRPr="00853DCC">
        <w:rPr>
          <w:rtl/>
        </w:rPr>
        <w:t>ها</w:t>
      </w:r>
      <w:r w:rsidR="009005AF" w:rsidRPr="00853DCC">
        <w:rPr>
          <w:rFonts w:hint="cs"/>
          <w:rtl/>
        </w:rPr>
        <w:t xml:space="preserve"> </w:t>
      </w:r>
      <w:r w:rsidRPr="00853DCC">
        <w:rPr>
          <w:rtl/>
        </w:rPr>
        <w:t>و روش های مختلفی که برای نابود کردن نظام طلبگی و از بین بردن مدارس قدیمه که در دور</w:t>
      </w:r>
      <w:r w:rsidR="009005AF" w:rsidRPr="00853DCC">
        <w:rPr>
          <w:rFonts w:hint="cs"/>
          <w:rtl/>
        </w:rPr>
        <w:t>ۀ</w:t>
      </w:r>
      <w:r w:rsidRPr="00853DCC">
        <w:rPr>
          <w:rtl/>
        </w:rPr>
        <w:t xml:space="preserve"> رضاخان به کار رفته بود، سخن گفته است. او در ادامۀ این نامه می نویسد: «بر حضرت عالی پوشیده نیست ضربت </w:t>
      </w:r>
      <w:r w:rsidRPr="00853DCC">
        <w:rPr>
          <w:rtl/>
        </w:rPr>
        <w:lastRenderedPageBreak/>
        <w:t>اخیر آن بود که مدارس قدیمه را تخلیه نموده و جایگاه محصلین جدید قرار داده و به کل</w:t>
      </w:r>
      <w:r w:rsidR="009005AF" w:rsidRPr="00853DCC">
        <w:rPr>
          <w:rFonts w:hint="cs"/>
          <w:rtl/>
        </w:rPr>
        <w:t>،</w:t>
      </w:r>
      <w:r w:rsidRPr="00853DCC">
        <w:rPr>
          <w:rtl/>
        </w:rPr>
        <w:t xml:space="preserve"> قلم سرخ انقراض بر روی این رشته کشیده اند.» «مساجد را که احترامش ضروری دین اسلام است با کمال بی شرمی و جسارت کلاس جدید ورزش و فوتبال قرار داده و فرش های آن را به ثمن بخس به یهود فروخته اند» مهم تر از همه «فشار و ظلمی است که دربار</w:t>
      </w:r>
      <w:r w:rsidR="009005AF" w:rsidRPr="00853DCC">
        <w:rPr>
          <w:rFonts w:hint="cs"/>
          <w:rtl/>
        </w:rPr>
        <w:t>ۀ</w:t>
      </w:r>
      <w:r w:rsidRPr="00853DCC">
        <w:rPr>
          <w:rtl/>
        </w:rPr>
        <w:t xml:space="preserve"> زن های بیچاره می شود ... چند روز است باز متعرض روسری های زن ها می شوند».</w:t>
      </w:r>
    </w:p>
    <w:p w:rsidR="00C65F32" w:rsidRPr="00853DCC" w:rsidRDefault="00C65F32" w:rsidP="001970D5">
      <w:pPr>
        <w:pStyle w:val="a"/>
        <w:rPr>
          <w:rtl/>
        </w:rPr>
      </w:pPr>
      <w:r w:rsidRPr="00853DCC">
        <w:rPr>
          <w:rtl/>
        </w:rPr>
        <w:t>فروغی در پاسخ نوشت: «در باب رفتار مأمورین با ن</w:t>
      </w:r>
      <w:r w:rsidR="009005AF" w:rsidRPr="00853DCC">
        <w:rPr>
          <w:rtl/>
        </w:rPr>
        <w:t>سوان دستور داده شده است که متعر</w:t>
      </w:r>
      <w:r w:rsidR="009005AF" w:rsidRPr="00853DCC">
        <w:rPr>
          <w:rFonts w:hint="cs"/>
          <w:rtl/>
        </w:rPr>
        <w:t>ّ</w:t>
      </w:r>
      <w:r w:rsidRPr="00853DCC">
        <w:rPr>
          <w:rtl/>
        </w:rPr>
        <w:t>ض نباشند.»</w:t>
      </w:r>
      <w:r w:rsidRPr="00853DCC">
        <w:rPr>
          <w:rStyle w:val="FootnoteReference"/>
          <w:rtl/>
        </w:rPr>
        <w:footnoteReference w:id="57"/>
      </w:r>
    </w:p>
    <w:p w:rsidR="00C65F32" w:rsidRPr="00853DCC" w:rsidRDefault="00C65F32" w:rsidP="001970D5">
      <w:pPr>
        <w:pStyle w:val="a"/>
        <w:rPr>
          <w:rtl/>
        </w:rPr>
      </w:pPr>
      <w:r w:rsidRPr="00853DCC">
        <w:rPr>
          <w:rtl/>
        </w:rPr>
        <w:t>به هر روی، این مبارزات به صورت منجسم از سوی علمای شهرستان ها دنبال شد و هر</w:t>
      </w:r>
      <w:r w:rsidR="009005AF" w:rsidRPr="00853DCC">
        <w:rPr>
          <w:rFonts w:hint="cs"/>
          <w:rtl/>
        </w:rPr>
        <w:t xml:space="preserve"> </w:t>
      </w:r>
      <w:r w:rsidRPr="00853DCC">
        <w:rPr>
          <w:rtl/>
        </w:rPr>
        <w:t>از چندی آنان با</w:t>
      </w:r>
      <w:r w:rsidR="009005AF" w:rsidRPr="00853DCC">
        <w:rPr>
          <w:rFonts w:hint="cs"/>
          <w:rtl/>
        </w:rPr>
        <w:t xml:space="preserve"> </w:t>
      </w:r>
      <w:r w:rsidRPr="00853DCC">
        <w:rPr>
          <w:rtl/>
        </w:rPr>
        <w:t>ارسال طومارهایی به مرکز خواستار لغو قانون کشف حجاب می شدند.</w:t>
      </w:r>
      <w:r w:rsidRPr="00853DCC">
        <w:rPr>
          <w:rStyle w:val="FootnoteReference"/>
          <w:rtl/>
        </w:rPr>
        <w:footnoteReference w:id="58"/>
      </w:r>
    </w:p>
    <w:p w:rsidR="00C65F32" w:rsidRPr="00853DCC" w:rsidRDefault="00C65F32" w:rsidP="001970D5">
      <w:pPr>
        <w:pStyle w:val="a"/>
        <w:rPr>
          <w:rtl/>
        </w:rPr>
      </w:pPr>
      <w:r w:rsidRPr="00853DCC">
        <w:rPr>
          <w:rtl/>
        </w:rPr>
        <w:t>یک نکتۀ تاریخی جالب در این دوره یادداشتی است که امام خم</w:t>
      </w:r>
      <w:r w:rsidR="00845957" w:rsidRPr="00853DCC">
        <w:rPr>
          <w:rtl/>
        </w:rPr>
        <w:t>ینی (قدس سره) در 15 اردیبهشت سا</w:t>
      </w:r>
      <w:r w:rsidRPr="00853DCC">
        <w:rPr>
          <w:rtl/>
        </w:rPr>
        <w:t>ل1323 ش در این باره نگاشته و ضمن آن مردم و روحانیون را</w:t>
      </w:r>
      <w:r w:rsidR="00845957" w:rsidRPr="00853DCC">
        <w:rPr>
          <w:rFonts w:hint="cs"/>
          <w:rtl/>
        </w:rPr>
        <w:t xml:space="preserve"> </w:t>
      </w:r>
      <w:r w:rsidRPr="00853DCC">
        <w:rPr>
          <w:rtl/>
        </w:rPr>
        <w:t>دعوت به قی</w:t>
      </w:r>
      <w:r w:rsidR="00845957" w:rsidRPr="00853DCC">
        <w:rPr>
          <w:rtl/>
        </w:rPr>
        <w:t>ام برای خدا و مبارزه با بدعت ها</w:t>
      </w:r>
      <w:r w:rsidRPr="00853DCC">
        <w:rPr>
          <w:rtl/>
        </w:rPr>
        <w:t xml:space="preserve"> و ظلم های رضاخانی کرده است. در این یادداشت، فهرستی از تلاش های ضد مذهبی دشمن و راه مبارزه با</w:t>
      </w:r>
      <w:r w:rsidR="00845957" w:rsidRPr="00853DCC">
        <w:rPr>
          <w:rFonts w:hint="cs"/>
          <w:rtl/>
        </w:rPr>
        <w:t xml:space="preserve"> </w:t>
      </w:r>
      <w:r w:rsidRPr="00853DCC">
        <w:rPr>
          <w:rtl/>
        </w:rPr>
        <w:t>آن ها آمده است که در آن به ویژه بر فحشا و فساد، از بین بردن مدارس دینی و موقوفات آنان، ترویج کتاب های ضد شیعی کسروی و ... تأکید شده است.</w:t>
      </w:r>
      <w:r w:rsidRPr="00853DCC">
        <w:rPr>
          <w:rStyle w:val="FootnoteReference"/>
          <w:rtl/>
        </w:rPr>
        <w:footnoteReference w:id="59"/>
      </w:r>
    </w:p>
    <w:p w:rsidR="00C65F32" w:rsidRPr="00853DCC" w:rsidRDefault="00C65F32" w:rsidP="001970D5">
      <w:pPr>
        <w:pStyle w:val="a"/>
        <w:rPr>
          <w:rtl/>
        </w:rPr>
      </w:pPr>
      <w:r w:rsidRPr="00853DCC">
        <w:rPr>
          <w:rtl/>
        </w:rPr>
        <w:lastRenderedPageBreak/>
        <w:t>زمانی که فعالیت مجدد روحانیون آغاز شد، روشنفکران مخالف، بنای فحاشی و تندروی را</w:t>
      </w:r>
      <w:r w:rsidR="00845957" w:rsidRPr="00853DCC">
        <w:rPr>
          <w:rFonts w:hint="cs"/>
          <w:rtl/>
        </w:rPr>
        <w:t xml:space="preserve"> </w:t>
      </w:r>
      <w:r w:rsidRPr="00853DCC">
        <w:rPr>
          <w:rtl/>
        </w:rPr>
        <w:t>گذاشتند. آنان از ترس آن که مبادا دستاوردهای دورۀ رضاشاه بر باد</w:t>
      </w:r>
      <w:r w:rsidR="00845957" w:rsidRPr="00853DCC">
        <w:rPr>
          <w:rtl/>
        </w:rPr>
        <w:t xml:space="preserve"> ب</w:t>
      </w:r>
      <w:r w:rsidRPr="00853DCC">
        <w:rPr>
          <w:rtl/>
        </w:rPr>
        <w:t>ر</w:t>
      </w:r>
      <w:r w:rsidR="00845957" w:rsidRPr="00853DCC">
        <w:rPr>
          <w:rFonts w:hint="cs"/>
          <w:rtl/>
        </w:rPr>
        <w:t>و</w:t>
      </w:r>
      <w:r w:rsidRPr="00853DCC">
        <w:rPr>
          <w:rtl/>
        </w:rPr>
        <w:t>د، به شکل های مختلف به مقابله برخاستند. یک نمونه محمد مسعود، سردبیر مرد امروز بود که در تیرماه 1324 در نشریه اش، پس از حملات بسیار شدید علیه روحانیون تهران و تبلیغات مذهبی آنان نوشت: اگر ممکن باشد به این نکبت العلماء حالی کنی که آقای بحر العلوم! اگر این آخوند بازی، این خرافات، این نوحه خوانی، این سینه زنی، این چادر چاقچور و این تسبیح ریا و چماق تکفیر شش ماه، فقط شش ماه در نیویورک، آبادترین شهر دنیا، عرض اندام نموده و قبول آن اجباری شود، بعد از شش ماه، نه تنها نیویورک بلکه تمام امریکای شمالی مخروبه شده و ماتمکده دنیا خواهد گشت.</w:t>
      </w:r>
      <w:r w:rsidRPr="00853DCC">
        <w:rPr>
          <w:rStyle w:val="FootnoteReference"/>
          <w:rtl/>
        </w:rPr>
        <w:footnoteReference w:id="60"/>
      </w:r>
      <w:r w:rsidRPr="00853DCC">
        <w:rPr>
          <w:rtl/>
        </w:rPr>
        <w:t xml:space="preserve"> این همان رویه ایی بود که کسروی هم دنبال می کرد و همۀ نگرانی ها به ترس از بازگشت وضع مذهبی گذشته مربوط می شود.</w:t>
      </w:r>
      <w:r w:rsidRPr="00853DCC">
        <w:rPr>
          <w:rStyle w:val="FootnoteReference"/>
          <w:rtl/>
        </w:rPr>
        <w:footnoteReference w:id="61"/>
      </w:r>
      <w:r w:rsidRPr="00853DCC">
        <w:rPr>
          <w:rtl/>
        </w:rPr>
        <w:t xml:space="preserve"> در این میان قتل کسروی آب پاکی بود که روی دست این قبیل افراد ریخته شد و تقریبا بیشتر آنان از ترس گرفتار شدن در پنجۀ</w:t>
      </w:r>
      <w:r w:rsidR="00845957" w:rsidRPr="00853DCC">
        <w:rPr>
          <w:rFonts w:hint="cs"/>
          <w:rtl/>
        </w:rPr>
        <w:t xml:space="preserve"> </w:t>
      </w:r>
      <w:r w:rsidRPr="00853DCC">
        <w:rPr>
          <w:rtl/>
        </w:rPr>
        <w:t>قهر فدائیان اسلام، از نگارش این قبیل تحولات خودداری کردند.</w:t>
      </w:r>
    </w:p>
    <w:p w:rsidR="00C65F32" w:rsidRPr="00853DCC" w:rsidRDefault="00C65F32" w:rsidP="001970D5">
      <w:pPr>
        <w:pStyle w:val="a"/>
        <w:rPr>
          <w:rtl/>
        </w:rPr>
      </w:pPr>
      <w:r w:rsidRPr="00853DCC">
        <w:rPr>
          <w:rtl/>
        </w:rPr>
        <w:t>این تحولات تا زمان درگذشت آیت الله سید ابوالحسن اصفهانی در سال 25 ادامه داشت و با رحلت ایشان، مسأله مرجعیت شیعه در اذهان و مطبوعات مطرح گردید. بسیاری از مصلحین بر آن بودند تا زمینه را برای مرجعیتی فعال در عرصۀ اجتماع آماده سازند. انعکاس این مبحث را در نشری</w:t>
      </w:r>
      <w:r w:rsidR="00845957" w:rsidRPr="00853DCC">
        <w:rPr>
          <w:rFonts w:hint="cs"/>
          <w:rtl/>
        </w:rPr>
        <w:t>ۀ</w:t>
      </w:r>
      <w:r w:rsidR="00845957" w:rsidRPr="00853DCC">
        <w:rPr>
          <w:rtl/>
        </w:rPr>
        <w:t xml:space="preserve"> آیین اسلام و مطبوعات دین</w:t>
      </w:r>
      <w:r w:rsidRPr="00853DCC">
        <w:rPr>
          <w:rtl/>
        </w:rPr>
        <w:t>ی</w:t>
      </w:r>
      <w:r w:rsidR="00845957" w:rsidRPr="00853DCC">
        <w:rPr>
          <w:rFonts w:hint="cs"/>
          <w:rtl/>
        </w:rPr>
        <w:t xml:space="preserve"> </w:t>
      </w:r>
      <w:r w:rsidRPr="00853DCC">
        <w:rPr>
          <w:rtl/>
        </w:rPr>
        <w:t>دیگر می یابیم. این دوران، به لحاظ منازعاتی که میان موافقان دین و مخالفان و</w:t>
      </w:r>
      <w:r w:rsidR="00845957" w:rsidRPr="00853DCC">
        <w:rPr>
          <w:rtl/>
        </w:rPr>
        <w:t>جود داشت، به خصوص تبلیغات بهایی</w:t>
      </w:r>
      <w:r w:rsidR="00845957" w:rsidRPr="00853DCC">
        <w:rPr>
          <w:rFonts w:hint="cs"/>
          <w:rtl/>
        </w:rPr>
        <w:t>‌</w:t>
      </w:r>
      <w:r w:rsidRPr="00853DCC">
        <w:rPr>
          <w:rtl/>
        </w:rPr>
        <w:t>گری و کسروی گرایی، مصحلین دینی را به فکر سامان دهی وضع</w:t>
      </w:r>
      <w:r w:rsidR="00845957" w:rsidRPr="00853DCC">
        <w:rPr>
          <w:rFonts w:hint="cs"/>
          <w:rtl/>
        </w:rPr>
        <w:t xml:space="preserve"> </w:t>
      </w:r>
      <w:r w:rsidRPr="00853DCC">
        <w:rPr>
          <w:rtl/>
        </w:rPr>
        <w:t xml:space="preserve">روحانیت انداخت. این کار باید از مرجعیت منشأ می گرفت تا در سطح عموم مؤثر باشد. مدیریت آیین اسلام، شماره 40 سال سوم خود را که در دی ماه 25 چاپ شد، اختصاص به همین </w:t>
      </w:r>
      <w:r w:rsidRPr="00853DCC">
        <w:rPr>
          <w:rtl/>
        </w:rPr>
        <w:lastRenderedPageBreak/>
        <w:t>مباحث داده مصاحبه ای هم باآیت الله کاشانی داشته از ایشان پرسید: راجع به مرجع تقلید نظریه مبارک چیست؟</w:t>
      </w:r>
      <w:r w:rsidR="00845957" w:rsidRPr="00853DCC">
        <w:rPr>
          <w:rFonts w:hint="cs"/>
          <w:rtl/>
        </w:rPr>
        <w:t xml:space="preserve"> </w:t>
      </w:r>
      <w:r w:rsidRPr="00853DCC">
        <w:rPr>
          <w:rtl/>
        </w:rPr>
        <w:t>آیت الله کاشانی پاسخ داد:</w:t>
      </w:r>
      <w:r w:rsidR="00845957" w:rsidRPr="00853DCC">
        <w:rPr>
          <w:rFonts w:hint="cs"/>
          <w:rtl/>
        </w:rPr>
        <w:t xml:space="preserve"> </w:t>
      </w:r>
      <w:r w:rsidRPr="00853DCC">
        <w:rPr>
          <w:rtl/>
        </w:rPr>
        <w:t>نظر من این است که مرجع تقلید علاوه بر دارا بودن مقام اجتهاد و عدالت باید اهتمام تام در اجتماعات اسلام داشته و دفاع از حوزۀ دیانت اسلامیه نموده و کوشش در امر به معروف و نهی از منکر و تهذیب اخلاق مسلمین و تهیۀ مبل</w:t>
      </w:r>
      <w:r w:rsidR="00845957" w:rsidRPr="00853DCC">
        <w:rPr>
          <w:rFonts w:hint="cs"/>
          <w:rtl/>
        </w:rPr>
        <w:t>ّ</w:t>
      </w:r>
      <w:r w:rsidRPr="00853DCC">
        <w:rPr>
          <w:rtl/>
        </w:rPr>
        <w:t>غ برای داخل و خارج مملکت نماید و الا</w:t>
      </w:r>
      <w:r w:rsidR="00845957" w:rsidRPr="00853DCC">
        <w:rPr>
          <w:rFonts w:hint="cs"/>
          <w:rtl/>
        </w:rPr>
        <w:t>ّ</w:t>
      </w:r>
      <w:r w:rsidRPr="00853DCC">
        <w:rPr>
          <w:rtl/>
        </w:rPr>
        <w:t xml:space="preserve"> بصرف این که فتوا بدهد</w:t>
      </w:r>
      <w:r w:rsidR="00845957" w:rsidRPr="00853DCC">
        <w:rPr>
          <w:rtl/>
        </w:rPr>
        <w:t xml:space="preserve"> و وجوه و حقوق خدمت ایشان برسد</w:t>
      </w:r>
      <w:r w:rsidR="00845957" w:rsidRPr="00853DCC">
        <w:rPr>
          <w:rFonts w:hint="cs"/>
          <w:rtl/>
        </w:rPr>
        <w:t>،</w:t>
      </w:r>
      <w:r w:rsidRPr="00853DCC">
        <w:rPr>
          <w:rtl/>
        </w:rPr>
        <w:t xml:space="preserve"> هیچ یک از این آثار بر آن مترتب نباشد. خبرنگار آیین اسلام پرسید:</w:t>
      </w:r>
      <w:r w:rsidR="00845957" w:rsidRPr="00853DCC">
        <w:rPr>
          <w:rFonts w:hint="cs"/>
          <w:rtl/>
        </w:rPr>
        <w:t xml:space="preserve"> </w:t>
      </w:r>
      <w:r w:rsidRPr="00853DCC">
        <w:rPr>
          <w:rtl/>
        </w:rPr>
        <w:t>آیا به نظر شریف در این موقع صلاح شیعیان هست که تشکیلات روحانی داشته باشند یا خیر؟ آیت الله کاشانی جواب داد: از اهم واجبات تشکیلات رو</w:t>
      </w:r>
      <w:r w:rsidR="00845957" w:rsidRPr="00853DCC">
        <w:rPr>
          <w:rtl/>
        </w:rPr>
        <w:t>حانی است که روحانیت مرتب و منظ</w:t>
      </w:r>
      <w:r w:rsidRPr="00853DCC">
        <w:rPr>
          <w:rtl/>
        </w:rPr>
        <w:t>م باشد. ایشان برای این کار توصیه کرد یک «مجمع مرکزی در تهران» تشکیل شده و شعبات آن در ولایات ایجاد شود و «به تعیین حدود اشخاص و اصلاح مدارس قدیمه و تولیت و طلاب علوم دینیه و اصلاح منابر و تربیت مبلغین» بپردازند.</w:t>
      </w:r>
      <w:r w:rsidRPr="00853DCC">
        <w:rPr>
          <w:rStyle w:val="FootnoteReference"/>
          <w:rtl/>
        </w:rPr>
        <w:footnoteReference w:id="62"/>
      </w:r>
    </w:p>
    <w:p w:rsidR="00C65F32" w:rsidRPr="00853DCC" w:rsidRDefault="00C65F32" w:rsidP="001970D5">
      <w:pPr>
        <w:pStyle w:val="a"/>
        <w:rPr>
          <w:rtl/>
        </w:rPr>
      </w:pPr>
      <w:r w:rsidRPr="00853DCC">
        <w:rPr>
          <w:rtl/>
        </w:rPr>
        <w:t>جانشین آقای اصفهانی حاج آقا حسین قمی بود که ایشان هم سه ماه بعد از آن درگذشت ونشریۀ آیین اسلام هنوز در صدد چاپ زندگینامۀ ایشان و ترویج مرجعیت او بود که در 20 بهمن 1325یک صفحه مستقل، به عنوان ویژه نامۀ درگذشت وی حاوی زندگانی ایشان به چاپ رساند. زان پس، آرام آرام زمنیه برای مرجعیت آیت الله بروجردی آن هم نه در عراق، بلکه در ایران فراهم گردید.</w:t>
      </w:r>
    </w:p>
    <w:p w:rsidR="00C65F32" w:rsidRPr="00853DCC" w:rsidRDefault="00C65F32" w:rsidP="002A5766">
      <w:pPr>
        <w:pStyle w:val="Heading2"/>
        <w:spacing w:line="380" w:lineRule="exact"/>
        <w:rPr>
          <w:rFonts w:ascii="IRNazli" w:hAnsi="IRNazli" w:cs="IRYakout"/>
          <w:rtl/>
        </w:rPr>
      </w:pPr>
      <w:bookmarkStart w:id="23" w:name="_Toc417388605"/>
      <w:r w:rsidRPr="00853DCC">
        <w:rPr>
          <w:rFonts w:ascii="IRNazli" w:hAnsi="IRNazli" w:cs="IRYakout"/>
          <w:rtl/>
        </w:rPr>
        <w:t>3- مبارزه با روحانیت و واکنش علما</w:t>
      </w:r>
      <w:bookmarkEnd w:id="23"/>
    </w:p>
    <w:p w:rsidR="00C65F32" w:rsidRPr="00853DCC" w:rsidRDefault="00C65F32" w:rsidP="001970D5">
      <w:pPr>
        <w:pStyle w:val="a"/>
        <w:rPr>
          <w:rtl/>
        </w:rPr>
      </w:pPr>
      <w:r w:rsidRPr="00853DCC">
        <w:rPr>
          <w:rtl/>
        </w:rPr>
        <w:t>با آغاز فعالیت حوز</w:t>
      </w:r>
      <w:r w:rsidR="00845957" w:rsidRPr="00853DCC">
        <w:rPr>
          <w:rFonts w:hint="cs"/>
          <w:rtl/>
        </w:rPr>
        <w:t>ۀ</w:t>
      </w:r>
      <w:r w:rsidRPr="00853DCC">
        <w:rPr>
          <w:rtl/>
        </w:rPr>
        <w:t xml:space="preserve"> علمیه و روحانیت و در واقع، در برابر جریان احیای اندیشه های دینی، مبارز</w:t>
      </w:r>
      <w:r w:rsidR="00845957" w:rsidRPr="00853DCC">
        <w:rPr>
          <w:rFonts w:hint="cs"/>
          <w:rtl/>
        </w:rPr>
        <w:t>ۀ</w:t>
      </w:r>
      <w:r w:rsidRPr="00853DCC">
        <w:rPr>
          <w:rtl/>
        </w:rPr>
        <w:t xml:space="preserve"> تازه ای بر ضد روحانیت آغاز شد. این افزون بر میراث ادبی و فرهنگی ضد روحانیت بود که پس ا</w:t>
      </w:r>
      <w:r w:rsidR="00845957" w:rsidRPr="00853DCC">
        <w:rPr>
          <w:rtl/>
        </w:rPr>
        <w:t>ز مشروطه در ایران تولید شد و سر</w:t>
      </w:r>
      <w:r w:rsidRPr="00853DCC">
        <w:rPr>
          <w:rtl/>
        </w:rPr>
        <w:t>دمداران آن برخی از شعرا مانند عارف و ایرج میرزا بودند و بسیاری هم با نظم و نثر</w:t>
      </w:r>
      <w:r w:rsidR="00845957" w:rsidRPr="00853DCC">
        <w:rPr>
          <w:rFonts w:hint="cs"/>
          <w:rtl/>
        </w:rPr>
        <w:t>،</w:t>
      </w:r>
      <w:r w:rsidRPr="00853DCC">
        <w:rPr>
          <w:rtl/>
        </w:rPr>
        <w:t xml:space="preserve"> آتش آن را</w:t>
      </w:r>
      <w:r w:rsidR="00845957" w:rsidRPr="00853DCC">
        <w:rPr>
          <w:rFonts w:hint="cs"/>
          <w:rtl/>
        </w:rPr>
        <w:t xml:space="preserve"> </w:t>
      </w:r>
      <w:r w:rsidR="00845957" w:rsidRPr="00853DCC">
        <w:rPr>
          <w:rtl/>
        </w:rPr>
        <w:t>شعله</w:t>
      </w:r>
      <w:r w:rsidR="00845957" w:rsidRPr="00853DCC">
        <w:rPr>
          <w:rFonts w:hint="cs"/>
          <w:rtl/>
        </w:rPr>
        <w:t>‌</w:t>
      </w:r>
      <w:r w:rsidRPr="00853DCC">
        <w:rPr>
          <w:rtl/>
        </w:rPr>
        <w:t>ورتر می کردند</w:t>
      </w:r>
      <w:r w:rsidR="00845957" w:rsidRPr="00853DCC">
        <w:rPr>
          <w:rFonts w:hint="cs"/>
          <w:rtl/>
        </w:rPr>
        <w:t>.</w:t>
      </w:r>
      <w:r w:rsidR="00845957" w:rsidRPr="00853DCC">
        <w:rPr>
          <w:rtl/>
        </w:rPr>
        <w:t xml:space="preserve"> در فضای جدید، کسروی نقش عمده</w:t>
      </w:r>
      <w:r w:rsidR="00845957" w:rsidRPr="00853DCC">
        <w:rPr>
          <w:rFonts w:hint="cs"/>
          <w:rtl/>
        </w:rPr>
        <w:t>‌</w:t>
      </w:r>
      <w:r w:rsidRPr="00853DCC">
        <w:rPr>
          <w:rtl/>
        </w:rPr>
        <w:t>ای داشت، اما نوشته ای که حساسیت حوزه را بیشتر برانگیخت، کتابچ</w:t>
      </w:r>
      <w:r w:rsidR="00845957" w:rsidRPr="00853DCC">
        <w:rPr>
          <w:rFonts w:hint="cs"/>
          <w:rtl/>
        </w:rPr>
        <w:t>ۀ</w:t>
      </w:r>
      <w:r w:rsidRPr="00853DCC">
        <w:rPr>
          <w:rtl/>
        </w:rPr>
        <w:t xml:space="preserve"> </w:t>
      </w:r>
      <w:r w:rsidR="00845957" w:rsidRPr="00853DCC">
        <w:rPr>
          <w:rFonts w:hint="cs"/>
          <w:rtl/>
        </w:rPr>
        <w:t>(</w:t>
      </w:r>
      <w:r w:rsidRPr="00853DCC">
        <w:rPr>
          <w:rtl/>
        </w:rPr>
        <w:t>اسرار هزار ساله</w:t>
      </w:r>
      <w:r w:rsidR="00845957" w:rsidRPr="00853DCC">
        <w:rPr>
          <w:rFonts w:hint="cs"/>
          <w:rtl/>
        </w:rPr>
        <w:t>)</w:t>
      </w:r>
      <w:r w:rsidRPr="00853DCC">
        <w:rPr>
          <w:rtl/>
        </w:rPr>
        <w:t xml:space="preserve"> علی اکبر حکمی زاده بود که حوزه را بیش از آن که متوجه پاسخگویی به کسروی کند، متوجه خود ساخت.</w:t>
      </w:r>
    </w:p>
    <w:p w:rsidR="00C65F32" w:rsidRPr="00853DCC" w:rsidRDefault="00C65F32" w:rsidP="001970D5">
      <w:pPr>
        <w:pStyle w:val="a"/>
        <w:rPr>
          <w:rtl/>
        </w:rPr>
      </w:pPr>
      <w:r w:rsidRPr="00853DCC">
        <w:rPr>
          <w:rtl/>
        </w:rPr>
        <w:t xml:space="preserve">علی اکبر حکمی زاده، پسر شیخ مهدی حکمی، (فرزند آخوند ملا علی اکبر) مشهور به پایین شهری (متولد 1280 و متوفای 1360ق/1320ش) داماد آیت الله سید ابوالحسن طالقانی (پدر آقای طالقانی) بود. این شخص، یکی از چهره های مقدس قم بود که وقتی </w:t>
      </w:r>
      <w:r w:rsidRPr="00853DCC">
        <w:rPr>
          <w:rtl/>
        </w:rPr>
        <w:lastRenderedPageBreak/>
        <w:t>آیت الله حائری به قم وارد شد، به طور موقت در منزل وی اسکان یافت. وی ریاست مدرسۀ رضویه را</w:t>
      </w:r>
      <w:r w:rsidR="00845957" w:rsidRPr="00853DCC">
        <w:rPr>
          <w:rFonts w:hint="cs"/>
          <w:rtl/>
        </w:rPr>
        <w:t xml:space="preserve"> </w:t>
      </w:r>
      <w:r w:rsidRPr="00853DCC">
        <w:rPr>
          <w:rtl/>
        </w:rPr>
        <w:t>نیز داشت. این مدرسه که پیش از آن به صورت مخروبه درآمده بود با تلاش شیخ مهدی به صورت آبرومندی در آمده بود و طلاب در آن اسکا</w:t>
      </w:r>
      <w:r w:rsidR="00845957" w:rsidRPr="00853DCC">
        <w:rPr>
          <w:rtl/>
        </w:rPr>
        <w:t>ن می یافتند و به تحصیل ادامه می</w:t>
      </w:r>
      <w:r w:rsidR="00845957" w:rsidRPr="00853DCC">
        <w:rPr>
          <w:rFonts w:hint="cs"/>
          <w:rtl/>
        </w:rPr>
        <w:t>‌</w:t>
      </w:r>
      <w:r w:rsidRPr="00853DCC">
        <w:rPr>
          <w:rtl/>
        </w:rPr>
        <w:t>دادند.</w:t>
      </w:r>
    </w:p>
    <w:p w:rsidR="00C65F32" w:rsidRPr="00853DCC" w:rsidRDefault="00845957" w:rsidP="001970D5">
      <w:pPr>
        <w:pStyle w:val="a"/>
        <w:rPr>
          <w:rtl/>
        </w:rPr>
      </w:pPr>
      <w:r w:rsidRPr="00853DCC">
        <w:rPr>
          <w:rtl/>
        </w:rPr>
        <w:t>میرزا علی اکبر طلبه ای معم</w:t>
      </w:r>
      <w:r w:rsidRPr="00853DCC">
        <w:rPr>
          <w:rFonts w:hint="cs"/>
          <w:rtl/>
        </w:rPr>
        <w:t>ّ</w:t>
      </w:r>
      <w:r w:rsidR="00C65F32" w:rsidRPr="00853DCC">
        <w:rPr>
          <w:rtl/>
        </w:rPr>
        <w:t>م بود که مدتی هم با آقای ب</w:t>
      </w:r>
      <w:r w:rsidRPr="00853DCC">
        <w:rPr>
          <w:rFonts w:hint="cs"/>
          <w:rtl/>
        </w:rPr>
        <w:t>ُ</w:t>
      </w:r>
      <w:r w:rsidR="00C65F32" w:rsidRPr="00853DCC">
        <w:rPr>
          <w:rtl/>
        </w:rPr>
        <w:t>دلا و آقای طالقانی در همین مدرسه</w:t>
      </w:r>
      <w:r w:rsidRPr="00853DCC">
        <w:rPr>
          <w:rFonts w:hint="cs"/>
          <w:rtl/>
        </w:rPr>
        <w:t>،</w:t>
      </w:r>
      <w:r w:rsidR="00C65F32" w:rsidRPr="00853DCC">
        <w:rPr>
          <w:rtl/>
        </w:rPr>
        <w:t xml:space="preserve"> هم حجره بودند. وی گاهی به تهران می رفت و در جلسات تبلیغی که در منزل عباسقلی  بازرگان برگزار می شد، و آن جلسات را آقا سید ابوالحسن طالقانی اداره می کرد، شرکت می کرد.</w:t>
      </w:r>
      <w:r w:rsidR="00C65F32" w:rsidRPr="00853DCC">
        <w:rPr>
          <w:rStyle w:val="FootnoteReference"/>
          <w:rtl/>
        </w:rPr>
        <w:footnoteReference w:id="63"/>
      </w:r>
      <w:r w:rsidR="00C65F32" w:rsidRPr="00853DCC">
        <w:rPr>
          <w:rtl/>
        </w:rPr>
        <w:t xml:space="preserve"> </w:t>
      </w:r>
      <w:r w:rsidRPr="00853DCC">
        <w:rPr>
          <w:rtl/>
        </w:rPr>
        <w:t>آن زمان، شیخ مهدی در مدرسۀ رضو</w:t>
      </w:r>
      <w:r w:rsidRPr="00853DCC">
        <w:rPr>
          <w:rFonts w:hint="cs"/>
          <w:rtl/>
        </w:rPr>
        <w:t>ی</w:t>
      </w:r>
      <w:r w:rsidR="00FE43E3" w:rsidRPr="00853DCC">
        <w:rPr>
          <w:rFonts w:hint="cs"/>
          <w:rtl/>
        </w:rPr>
        <w:t>ه</w:t>
      </w:r>
      <w:r w:rsidRPr="00853DCC">
        <w:rPr>
          <w:rFonts w:hint="cs"/>
          <w:rtl/>
        </w:rPr>
        <w:t xml:space="preserve"> </w:t>
      </w:r>
      <w:r w:rsidR="00C65F32" w:rsidRPr="00853DCC">
        <w:rPr>
          <w:rtl/>
        </w:rPr>
        <w:t>روضۀ مفصَلی برگزار می کرد که آیت</w:t>
      </w:r>
      <w:r w:rsidRPr="00853DCC">
        <w:rPr>
          <w:rFonts w:hint="cs"/>
          <w:rtl/>
        </w:rPr>
        <w:t xml:space="preserve"> </w:t>
      </w:r>
      <w:r w:rsidR="00C65F32" w:rsidRPr="00853DCC">
        <w:rPr>
          <w:rtl/>
        </w:rPr>
        <w:t>الله حائری هم شرکت می</w:t>
      </w:r>
      <w:r w:rsidRPr="00853DCC">
        <w:rPr>
          <w:rtl/>
        </w:rPr>
        <w:t xml:space="preserve"> کرد و همین شیخ  علی اکبر هم آن</w:t>
      </w:r>
      <w:r w:rsidRPr="00853DCC">
        <w:rPr>
          <w:rFonts w:hint="cs"/>
          <w:rtl/>
        </w:rPr>
        <w:t>‌</w:t>
      </w:r>
      <w:r w:rsidR="00C65F32" w:rsidRPr="00853DCC">
        <w:rPr>
          <w:rtl/>
        </w:rPr>
        <w:t>جا منبر می رفت و روضه می خواند. کم کم مطالبی گفت که نشان می داد منحرف شده است. شیخ علی اکبر، شوهر خواهر آقا میرزا علی اصغر اشعری در قم بود. این انحراف به جایی رسید که وی کتاب اسرار هزارساله را نوشت.</w:t>
      </w:r>
      <w:r w:rsidR="00C65F32" w:rsidRPr="00853DCC">
        <w:rPr>
          <w:rStyle w:val="FootnoteReference"/>
          <w:rtl/>
        </w:rPr>
        <w:footnoteReference w:id="64"/>
      </w:r>
    </w:p>
    <w:p w:rsidR="00C65F32" w:rsidRPr="00853DCC" w:rsidRDefault="00C65F32" w:rsidP="001970D5">
      <w:pPr>
        <w:pStyle w:val="a"/>
        <w:rPr>
          <w:rtl/>
        </w:rPr>
      </w:pPr>
      <w:r w:rsidRPr="00853DCC">
        <w:rPr>
          <w:rtl/>
        </w:rPr>
        <w:t>پیش از آن که وی کتاب اسرار هزار ساله را بنویسد، کتابچه ها و مقالاتی حاو</w:t>
      </w:r>
      <w:r w:rsidR="00FA6A12" w:rsidRPr="00853DCC">
        <w:rPr>
          <w:rFonts w:hint="cs"/>
          <w:rtl/>
        </w:rPr>
        <w:t>ی</w:t>
      </w:r>
      <w:r w:rsidRPr="00853DCC">
        <w:rPr>
          <w:rtl/>
        </w:rPr>
        <w:t xml:space="preserve"> نوعی گرایش نوین نسبت به دین و احکام دینی می نوشت. از آن جمله کتاب راه نجات از آفات تمدن عصر حاضر</w:t>
      </w:r>
      <w:r w:rsidR="00FA6A12" w:rsidRPr="00853DCC">
        <w:rPr>
          <w:rFonts w:hint="cs"/>
          <w:rtl/>
        </w:rPr>
        <w:t>،</w:t>
      </w:r>
      <w:r w:rsidRPr="00853DCC">
        <w:rPr>
          <w:rtl/>
        </w:rPr>
        <w:t xml:space="preserve"> که به قیمت یک ریال از طرف کتابخان</w:t>
      </w:r>
      <w:r w:rsidR="00FA6A12" w:rsidRPr="00853DCC">
        <w:rPr>
          <w:rFonts w:hint="cs"/>
          <w:rtl/>
        </w:rPr>
        <w:t>ۀ</w:t>
      </w:r>
      <w:r w:rsidRPr="00853DCC">
        <w:rPr>
          <w:rtl/>
        </w:rPr>
        <w:t xml:space="preserve"> علمی</w:t>
      </w:r>
      <w:r w:rsidR="00FA6A12" w:rsidRPr="00853DCC">
        <w:rPr>
          <w:rFonts w:hint="cs"/>
          <w:rtl/>
        </w:rPr>
        <w:t>ۀ</w:t>
      </w:r>
      <w:r w:rsidRPr="00853DCC">
        <w:rPr>
          <w:rtl/>
        </w:rPr>
        <w:t xml:space="preserve"> اسلامیه منتشر شد. این کتاب دربارۀ آث</w:t>
      </w:r>
      <w:r w:rsidR="00FA6A12" w:rsidRPr="00853DCC">
        <w:rPr>
          <w:rtl/>
        </w:rPr>
        <w:t>ار و مضرات دخانیات، انواع افیون</w:t>
      </w:r>
      <w:r w:rsidR="00FA6A12" w:rsidRPr="00853DCC">
        <w:rPr>
          <w:rFonts w:hint="cs"/>
          <w:rtl/>
        </w:rPr>
        <w:t>‌</w:t>
      </w:r>
      <w:r w:rsidRPr="00853DCC">
        <w:rPr>
          <w:rtl/>
        </w:rPr>
        <w:t xml:space="preserve">ها و مشروبات الکلی نوشته شده است. </w:t>
      </w:r>
      <w:r w:rsidR="00FA6A12" w:rsidRPr="00853DCC">
        <w:rPr>
          <w:rtl/>
        </w:rPr>
        <w:t>پشت همین کتابچه چند اثر دیگر مؤ</w:t>
      </w:r>
      <w:r w:rsidRPr="00853DCC">
        <w:rPr>
          <w:rtl/>
        </w:rPr>
        <w:t>لف به این شرح معرفی شده است: دستور ازدواج، آئین پاک، حاشیه بر کفایه. این آخری به وضوح نشان از تحصیلات دینی او دارد. در معرفی آن آمده است: این کتاب بیان می کند مشکلات و برخی ایرادات کفایه را با مختصرترین عبارت. نگارش در زمینۀ اصول بهداشتی</w:t>
      </w:r>
      <w:r w:rsidR="00FA6A12" w:rsidRPr="00853DCC">
        <w:rPr>
          <w:rtl/>
        </w:rPr>
        <w:t xml:space="preserve"> و تطبیق آن با برخی از احکام مد</w:t>
      </w:r>
      <w:r w:rsidR="00FA6A12" w:rsidRPr="00853DCC">
        <w:rPr>
          <w:rFonts w:hint="cs"/>
          <w:rtl/>
        </w:rPr>
        <w:t>ّ</w:t>
      </w:r>
      <w:r w:rsidRPr="00853DCC">
        <w:rPr>
          <w:rtl/>
        </w:rPr>
        <w:t xml:space="preserve"> نظر وی بوده است. یک شماره از نام</w:t>
      </w:r>
      <w:r w:rsidR="00FA6A12" w:rsidRPr="00853DCC">
        <w:rPr>
          <w:rFonts w:hint="cs"/>
          <w:rtl/>
        </w:rPr>
        <w:t>ۀ</w:t>
      </w:r>
      <w:r w:rsidRPr="00853DCC">
        <w:rPr>
          <w:rtl/>
        </w:rPr>
        <w:t xml:space="preserve"> ماهانۀ همایون تحت عنوان دین و دنیا با قید این که نویسنده، علی اکبر حکمی زاده و ناشر محمد همایون پور و مربوط به شعبان 1357ق، مهرماه 1317 ش است، تماما</w:t>
      </w:r>
      <w:r w:rsidR="00FA6A12" w:rsidRPr="00853DCC">
        <w:rPr>
          <w:rFonts w:hint="cs"/>
          <w:rtl/>
        </w:rPr>
        <w:t>ً</w:t>
      </w:r>
      <w:r w:rsidRPr="00853DCC">
        <w:rPr>
          <w:rtl/>
        </w:rPr>
        <w:t xml:space="preserve"> درباره همین مسائل بهداشتی و تطبیق آن با اسلام و در واقع شبیه چیزی است که بعدها توسط مهندس بازرگان تحت عنوان مطهرات در اسلام نوشته شد. همچنین به خاطر حضور وی بود که مقالاتی دربار</w:t>
      </w:r>
      <w:r w:rsidR="00FA6A12" w:rsidRPr="00853DCC">
        <w:rPr>
          <w:rFonts w:hint="cs"/>
          <w:rtl/>
        </w:rPr>
        <w:t>ۀ</w:t>
      </w:r>
      <w:r w:rsidRPr="00853DCC">
        <w:rPr>
          <w:rtl/>
        </w:rPr>
        <w:t xml:space="preserve"> اصلاح دین، اصلاح منبر و روضه خوانی و نیز مقالاتی در زمین</w:t>
      </w:r>
      <w:r w:rsidR="00FA6A12" w:rsidRPr="00853DCC">
        <w:rPr>
          <w:rFonts w:hint="cs"/>
          <w:rtl/>
        </w:rPr>
        <w:t>ۀ</w:t>
      </w:r>
      <w:r w:rsidRPr="00853DCC">
        <w:rPr>
          <w:rtl/>
        </w:rPr>
        <w:t xml:space="preserve"> اتحاد مسلمین از آیت الله سید مصطفی خوانساری </w:t>
      </w:r>
      <w:r w:rsidRPr="00853DCC">
        <w:rPr>
          <w:rtl/>
        </w:rPr>
        <w:lastRenderedPageBreak/>
        <w:t>و مرحوم بدلا در نشری</w:t>
      </w:r>
      <w:r w:rsidR="00FA6A12" w:rsidRPr="00853DCC">
        <w:rPr>
          <w:rFonts w:hint="cs"/>
          <w:rtl/>
        </w:rPr>
        <w:t>ۀ</w:t>
      </w:r>
      <w:r w:rsidRPr="00853DCC">
        <w:rPr>
          <w:rtl/>
        </w:rPr>
        <w:t xml:space="preserve"> همایون چاپ شد.</w:t>
      </w:r>
      <w:r w:rsidRPr="00853DCC">
        <w:rPr>
          <w:rStyle w:val="FootnoteReference"/>
          <w:rtl/>
        </w:rPr>
        <w:footnoteReference w:id="65"/>
      </w:r>
      <w:r w:rsidRPr="00853DCC">
        <w:rPr>
          <w:rtl/>
        </w:rPr>
        <w:t xml:space="preserve"> با این حال، وی</w:t>
      </w:r>
      <w:r w:rsidR="00FA6A12" w:rsidRPr="00853DCC">
        <w:rPr>
          <w:rFonts w:hint="cs"/>
          <w:rtl/>
        </w:rPr>
        <w:t xml:space="preserve"> </w:t>
      </w:r>
      <w:r w:rsidRPr="00853DCC">
        <w:rPr>
          <w:rtl/>
        </w:rPr>
        <w:t>به مرور مسیر خود را از اصلاح طلبی در مذهب تا انکار آ</w:t>
      </w:r>
      <w:r w:rsidR="00FA6A12" w:rsidRPr="00853DCC">
        <w:rPr>
          <w:rFonts w:hint="cs"/>
          <w:rtl/>
        </w:rPr>
        <w:t>ن</w:t>
      </w:r>
      <w:r w:rsidRPr="00853DCC">
        <w:rPr>
          <w:rtl/>
        </w:rPr>
        <w:t xml:space="preserve"> پیش برد و پس از شهریور بیست که احساس می کرد با فزونی قدرت روحانیون بار دیگر امیدهای وی برای اصلاحات رضاشاهی از میان رفته است، به مخالفت با شیعه و روحانیون پرداخت.</w:t>
      </w:r>
    </w:p>
    <w:p w:rsidR="00C65F32" w:rsidRPr="00853DCC" w:rsidRDefault="00C65F32" w:rsidP="001970D5">
      <w:pPr>
        <w:pStyle w:val="a"/>
        <w:rPr>
          <w:rtl/>
        </w:rPr>
      </w:pPr>
      <w:r w:rsidRPr="00853DCC">
        <w:rPr>
          <w:rtl/>
        </w:rPr>
        <w:t>حکمی زداده کتاب اسرار هزارساله را به عنوان حلقه ای از حلقات فعالیت علیه شعائر مذهب شیعه و</w:t>
      </w:r>
      <w:r w:rsidR="00FA6A12" w:rsidRPr="00853DCC">
        <w:rPr>
          <w:rFonts w:hint="cs"/>
          <w:rtl/>
        </w:rPr>
        <w:t xml:space="preserve"> </w:t>
      </w:r>
      <w:r w:rsidRPr="00853DCC">
        <w:rPr>
          <w:rtl/>
        </w:rPr>
        <w:t>بیشتر در دفاع از اصلاحات مذهبی رضا شاه تألیف کرد.</w:t>
      </w:r>
      <w:r w:rsidR="00FA6A12" w:rsidRPr="00853DCC">
        <w:rPr>
          <w:rFonts w:hint="cs"/>
          <w:rtl/>
        </w:rPr>
        <w:t xml:space="preserve"> </w:t>
      </w:r>
      <w:r w:rsidRPr="00853DCC">
        <w:rPr>
          <w:rtl/>
        </w:rPr>
        <w:t>این حرکتی بود که از دورۀ رضاشاه آغاز شده و کسانی چون سید اسدالله خرقانی،</w:t>
      </w:r>
      <w:r w:rsidR="00FA6A12" w:rsidRPr="00853DCC">
        <w:rPr>
          <w:rFonts w:hint="cs"/>
          <w:rtl/>
        </w:rPr>
        <w:t xml:space="preserve"> </w:t>
      </w:r>
      <w:r w:rsidRPr="00853DCC">
        <w:rPr>
          <w:rtl/>
        </w:rPr>
        <w:t>شریعت سنگلجی و سپس خود کسروی  و جمع کثیری دیگر مروج آن بودند. این کتاب و نیز شیعی گری کسروی، پس از سفر حاج آقا حسین قمی در سال 1322 به ایران نوشته شد. زیرا سفر یاد شده همراه با سر</w:t>
      </w:r>
      <w:r w:rsidR="00FA6A12" w:rsidRPr="00853DCC">
        <w:rPr>
          <w:rFonts w:hint="cs"/>
          <w:rtl/>
        </w:rPr>
        <w:t xml:space="preserve"> </w:t>
      </w:r>
      <w:r w:rsidRPr="00853DCC">
        <w:rPr>
          <w:rtl/>
        </w:rPr>
        <w:t>و</w:t>
      </w:r>
      <w:r w:rsidR="00FA6A12" w:rsidRPr="00853DCC">
        <w:rPr>
          <w:rFonts w:hint="cs"/>
          <w:rtl/>
        </w:rPr>
        <w:t xml:space="preserve"> </w:t>
      </w:r>
      <w:r w:rsidRPr="00853DCC">
        <w:rPr>
          <w:rtl/>
        </w:rPr>
        <w:t>صدای فراوان و استقبالی گسترده بود و نوید بازگشت تشیع سنتی به جامع</w:t>
      </w:r>
      <w:r w:rsidR="00FA6A12" w:rsidRPr="00853DCC">
        <w:rPr>
          <w:rFonts w:hint="cs"/>
          <w:rtl/>
        </w:rPr>
        <w:t>ۀ</w:t>
      </w:r>
      <w:r w:rsidRPr="00853DCC">
        <w:rPr>
          <w:rtl/>
        </w:rPr>
        <w:t xml:space="preserve"> جدید را می داد. درهمین سفر بود که دولت سهیلی به درخواست های آیت الله قمی پاسخ مثبت داد و اجباری بودن کشف حجاب را لغو کرد.</w:t>
      </w:r>
    </w:p>
    <w:p w:rsidR="00C65F32" w:rsidRPr="00853DCC" w:rsidRDefault="00C65F32" w:rsidP="001970D5">
      <w:pPr>
        <w:pStyle w:val="a"/>
        <w:rPr>
          <w:rtl/>
        </w:rPr>
      </w:pPr>
      <w:r w:rsidRPr="00853DCC">
        <w:rPr>
          <w:rtl/>
        </w:rPr>
        <w:t>حکمی زاده ضمن یادداشتی روی صفحۀ نخست کتابش نوشته بود: «پی</w:t>
      </w:r>
      <w:r w:rsidR="00FA6A12" w:rsidRPr="00853DCC">
        <w:rPr>
          <w:rtl/>
        </w:rPr>
        <w:t>شوایان دینی ما آنچه تاکنون گفته</w:t>
      </w:r>
      <w:r w:rsidR="00FA6A12" w:rsidRPr="00853DCC">
        <w:rPr>
          <w:rFonts w:hint="cs"/>
          <w:rtl/>
        </w:rPr>
        <w:t>‌</w:t>
      </w:r>
      <w:r w:rsidRPr="00853DCC">
        <w:rPr>
          <w:rtl/>
        </w:rPr>
        <w:t>اند و نوشته اند، تنها به قاضی رفته اند و دیگران هم یا جرأت نداشته اند در برابر سخنی ب</w:t>
      </w:r>
      <w:r w:rsidR="00FA6A12" w:rsidRPr="00853DCC">
        <w:rPr>
          <w:rtl/>
        </w:rPr>
        <w:t>گویند و یا اطلاع ... اینک من می</w:t>
      </w:r>
      <w:r w:rsidR="00FA6A12" w:rsidRPr="00853DCC">
        <w:rPr>
          <w:rFonts w:hint="cs"/>
          <w:rtl/>
        </w:rPr>
        <w:t>‌</w:t>
      </w:r>
      <w:r w:rsidRPr="00853DCC">
        <w:rPr>
          <w:rtl/>
        </w:rPr>
        <w:t>گویم این چیزی را که شما دین نام نهاده اید، نود و پنج درصدش گمراهی است و برای اثباتش حاضرم» وی به اصلاحات رضاشاهی سخت دلبستگی داشت و در این باره به صراحت موضع گرفت. یکی از پرسش های وی که بناست در این کتاب پاسخ دهد این است: «آیا ایرانیان در زمان رضا شاه آسوده تر بودند یا پیش از او؟ آیا ادارات و نظام ایران را رضاشاه خراب کرد یا از پیش خراب بود؟ آیا باعث این ضعف تقوا و ایمان رضاشاه بوده یا علت دیگر داشته اند؟...»</w:t>
      </w:r>
    </w:p>
    <w:p w:rsidR="00C65F32" w:rsidRPr="00853DCC" w:rsidRDefault="00C65F32" w:rsidP="001970D5">
      <w:pPr>
        <w:pStyle w:val="a"/>
        <w:rPr>
          <w:rtl/>
        </w:rPr>
      </w:pPr>
      <w:r w:rsidRPr="00853DCC">
        <w:rPr>
          <w:rtl/>
        </w:rPr>
        <w:t>کتاب یاد شده در ماه های شهریور و مهر 1322 تألیف شد و همراه با شمارۀ 12 نشریۀ پرچم متعلق به کسروی در 15 مهر همان سال انتشار یافت.</w:t>
      </w:r>
    </w:p>
    <w:p w:rsidR="00C65F32" w:rsidRPr="00853DCC" w:rsidRDefault="00C65F32" w:rsidP="001970D5">
      <w:pPr>
        <w:pStyle w:val="a"/>
        <w:rPr>
          <w:rtl/>
        </w:rPr>
      </w:pPr>
      <w:r w:rsidRPr="00853DCC">
        <w:rPr>
          <w:rtl/>
        </w:rPr>
        <w:lastRenderedPageBreak/>
        <w:t>در بهمن همان سال، کتاب شیعی گری کسروی انتشار یافت. این مطلب همراهی این دوکتاب و همفکری مؤلفانش را آشکارا نشان می دهد.</w:t>
      </w:r>
    </w:p>
    <w:p w:rsidR="00C65F32" w:rsidRPr="00853DCC" w:rsidRDefault="00C65F32" w:rsidP="001970D5">
      <w:pPr>
        <w:pStyle w:val="a"/>
        <w:rPr>
          <w:rtl/>
        </w:rPr>
      </w:pPr>
      <w:r w:rsidRPr="00853DCC">
        <w:rPr>
          <w:rtl/>
        </w:rPr>
        <w:t>علی اکبر حکمی زاده از سال ها پیش از آن، از حوالی سال  1312 با همراهی جمعی</w:t>
      </w:r>
      <w:r w:rsidR="00FA6A12" w:rsidRPr="00853DCC">
        <w:rPr>
          <w:rFonts w:hint="cs"/>
          <w:rtl/>
        </w:rPr>
        <w:t xml:space="preserve"> </w:t>
      </w:r>
      <w:r w:rsidR="00FA6A12" w:rsidRPr="00853DCC">
        <w:rPr>
          <w:rtl/>
        </w:rPr>
        <w:t>از طل</w:t>
      </w:r>
      <w:r w:rsidR="00FA6A12" w:rsidRPr="00853DCC">
        <w:rPr>
          <w:rFonts w:hint="cs"/>
          <w:rtl/>
        </w:rPr>
        <w:t>ا</w:t>
      </w:r>
      <w:r w:rsidR="00FA6A12" w:rsidRPr="00853DCC">
        <w:rPr>
          <w:rtl/>
        </w:rPr>
        <w:t>ب</w:t>
      </w:r>
      <w:r w:rsidRPr="00853DCC">
        <w:rPr>
          <w:rtl/>
        </w:rPr>
        <w:t>ی که متأثر از</w:t>
      </w:r>
      <w:r w:rsidR="00FA6A12" w:rsidRPr="00853DCC">
        <w:rPr>
          <w:rFonts w:hint="cs"/>
          <w:rtl/>
        </w:rPr>
        <w:t xml:space="preserve"> </w:t>
      </w:r>
      <w:r w:rsidRPr="00853DCC">
        <w:rPr>
          <w:rtl/>
        </w:rPr>
        <w:t>نهضت اصلاح دینی رضاشاهی</w:t>
      </w:r>
      <w:r w:rsidR="00FA6A12" w:rsidRPr="00853DCC">
        <w:rPr>
          <w:rFonts w:hint="cs"/>
          <w:rtl/>
        </w:rPr>
        <w:t xml:space="preserve"> </w:t>
      </w:r>
      <w:r w:rsidRPr="00853DCC">
        <w:rPr>
          <w:rtl/>
        </w:rPr>
        <w:t>بودند، در انتشار مجلۀ همایون تلاش می کرد.</w:t>
      </w:r>
      <w:r w:rsidR="00FA6A12" w:rsidRPr="00853DCC">
        <w:rPr>
          <w:rFonts w:hint="cs"/>
          <w:rtl/>
        </w:rPr>
        <w:t xml:space="preserve"> </w:t>
      </w:r>
      <w:r w:rsidRPr="00853DCC">
        <w:rPr>
          <w:rtl/>
        </w:rPr>
        <w:t>این مجله که کاملا</w:t>
      </w:r>
      <w:r w:rsidR="00FA6A12" w:rsidRPr="00853DCC">
        <w:rPr>
          <w:rFonts w:hint="cs"/>
          <w:rtl/>
        </w:rPr>
        <w:t>ً</w:t>
      </w:r>
      <w:r w:rsidRPr="00853DCC">
        <w:rPr>
          <w:rtl/>
        </w:rPr>
        <w:t xml:space="preserve"> متأثر از عقاید و ایده های کسروی و نشریۀ پیمان او بود، از سال 1313 تا 1314 (جمعا ده شماره ) درقم منتشر شد.</w:t>
      </w:r>
      <w:r w:rsidRPr="00853DCC">
        <w:rPr>
          <w:rStyle w:val="FootnoteReference"/>
          <w:rtl/>
        </w:rPr>
        <w:footnoteReference w:id="66"/>
      </w:r>
      <w:r w:rsidRPr="00853DCC">
        <w:rPr>
          <w:rtl/>
        </w:rPr>
        <w:t xml:space="preserve"> پیش از انتشار آن، مجلۀ پیمان، خبر انتشار آن و تبلیغ آن را چاپ کرده بود و این از ارتباط آنان خبر می داد.</w:t>
      </w:r>
      <w:r w:rsidRPr="00853DCC">
        <w:rPr>
          <w:rStyle w:val="FootnoteReference"/>
          <w:rtl/>
        </w:rPr>
        <w:footnoteReference w:id="67"/>
      </w:r>
      <w:r w:rsidRPr="00853DCC">
        <w:rPr>
          <w:rtl/>
        </w:rPr>
        <w:t xml:space="preserve"> در نخستین شمار</w:t>
      </w:r>
      <w:r w:rsidR="00FA6A12" w:rsidRPr="00853DCC">
        <w:rPr>
          <w:rFonts w:hint="cs"/>
          <w:rtl/>
        </w:rPr>
        <w:t>ۀ</w:t>
      </w:r>
      <w:r w:rsidRPr="00853DCC">
        <w:rPr>
          <w:rtl/>
        </w:rPr>
        <w:t xml:space="preserve"> این نشریه آیت الله طالقانی (یا پدر ایشان) هم مقاله ای در یک صفحه تحت عنوان احترام زن نوشت که به نام  علوی طالقانی در آن شماره (مهرماه 1313) ص 18-19 چاپ شده است. مقالۀ زبان خنثی در نشریۀ همایون، </w:t>
      </w:r>
      <w:r w:rsidR="00FE43E3" w:rsidRPr="00853DCC">
        <w:rPr>
          <w:rFonts w:hint="cs"/>
          <w:rtl/>
        </w:rPr>
        <w:t xml:space="preserve">که </w:t>
      </w:r>
      <w:r w:rsidRPr="00853DCC">
        <w:rPr>
          <w:rtl/>
        </w:rPr>
        <w:t>به حمایت از بیرون ریختن کلمات عربی از زبان فارسی</w:t>
      </w:r>
      <w:r w:rsidR="00FE43E3" w:rsidRPr="00853DCC">
        <w:rPr>
          <w:rFonts w:hint="cs"/>
          <w:rtl/>
        </w:rPr>
        <w:t xml:space="preserve"> </w:t>
      </w:r>
      <w:r w:rsidR="00FE43E3" w:rsidRPr="00853DCC">
        <w:rPr>
          <w:rtl/>
        </w:rPr>
        <w:t>نگاشته شد</w:t>
      </w:r>
      <w:r w:rsidR="00FE43E3" w:rsidRPr="00853DCC">
        <w:rPr>
          <w:rFonts w:hint="cs"/>
          <w:rtl/>
        </w:rPr>
        <w:t xml:space="preserve"> ،</w:t>
      </w:r>
      <w:r w:rsidRPr="00853DCC">
        <w:rPr>
          <w:rtl/>
        </w:rPr>
        <w:t xml:space="preserve"> در ادامۀ تلاش</w:t>
      </w:r>
      <w:r w:rsidR="00FA6A12" w:rsidRPr="00853DCC">
        <w:rPr>
          <w:rtl/>
        </w:rPr>
        <w:t>ی بود که میرزا فتحعلی آخ</w:t>
      </w:r>
      <w:r w:rsidRPr="00853DCC">
        <w:rPr>
          <w:rtl/>
        </w:rPr>
        <w:t xml:space="preserve">وندزاده آن را آغاز و کسروی </w:t>
      </w:r>
      <w:r w:rsidR="00FE43E3" w:rsidRPr="00853DCC">
        <w:rPr>
          <w:rtl/>
        </w:rPr>
        <w:t>به طور جدی آن را دنبال کرده بود</w:t>
      </w:r>
      <w:r w:rsidRPr="00853DCC">
        <w:rPr>
          <w:rtl/>
        </w:rPr>
        <w:t>. همین طور در مقالۀ بت پرستی در نشری</w:t>
      </w:r>
      <w:r w:rsidR="00FE43E3" w:rsidRPr="00853DCC">
        <w:rPr>
          <w:rFonts w:hint="cs"/>
          <w:rtl/>
        </w:rPr>
        <w:t>ۀ</w:t>
      </w:r>
      <w:r w:rsidRPr="00853DCC">
        <w:rPr>
          <w:rtl/>
        </w:rPr>
        <w:t xml:space="preserve"> همایون در جهت نفی زیارت قبور ائمه اطهار (ع) مطالبی نوشته شده بود. بزرگداشت فردوسی که در سال 1313 در سراسر ایران دنبال می شد، در نشریۀ همایون پی گرفته شد و حتی در آن از رضا شاه ستایش شد.</w:t>
      </w:r>
      <w:r w:rsidRPr="00853DCC">
        <w:rPr>
          <w:rStyle w:val="FootnoteReference"/>
          <w:rtl/>
        </w:rPr>
        <w:footnoteReference w:id="68"/>
      </w:r>
      <w:r w:rsidRPr="00853DCC">
        <w:rPr>
          <w:rtl/>
        </w:rPr>
        <w:t xml:space="preserve"> در این مجله، کسروی ن</w:t>
      </w:r>
      <w:r w:rsidR="00FE43E3" w:rsidRPr="00853DCC">
        <w:rPr>
          <w:rtl/>
        </w:rPr>
        <w:t>یز مقاله ای تحت عنوان  ایران نو</w:t>
      </w:r>
      <w:r w:rsidRPr="00853DCC">
        <w:rPr>
          <w:rtl/>
        </w:rPr>
        <w:t>شت و از خوانندگان خواست تا راهی جدای از راه گذشته انتخاب کرده، حرکت خود را ادامه دهند.</w:t>
      </w:r>
      <w:r w:rsidRPr="00853DCC">
        <w:rPr>
          <w:rStyle w:val="FootnoteReference"/>
          <w:rtl/>
        </w:rPr>
        <w:footnoteReference w:id="69"/>
      </w:r>
    </w:p>
    <w:p w:rsidR="00C65F32" w:rsidRPr="00853DCC" w:rsidRDefault="00C65F32" w:rsidP="001970D5">
      <w:pPr>
        <w:pStyle w:val="a"/>
        <w:rPr>
          <w:rtl/>
        </w:rPr>
      </w:pPr>
      <w:r w:rsidRPr="00853DCC">
        <w:rPr>
          <w:rtl/>
        </w:rPr>
        <w:t xml:space="preserve">آقای بدلا که خود جزو هیئت تحریر این نشریه بوده، دربارۀ آن شرحی به دست داده و آقای همایون پور را نیز به تفصیل معرفی کرده است. وی در همان جا یادآور شده است که حکمی زاده در تهران با کسروی رفاقت پیدا کرد و حتی زمانی که هنوز در قم و در مدرسۀ </w:t>
      </w:r>
      <w:r w:rsidR="00FE43E3" w:rsidRPr="00853DCC">
        <w:rPr>
          <w:rtl/>
        </w:rPr>
        <w:t xml:space="preserve">رضویه بود، چند بار کسروی را به </w:t>
      </w:r>
      <w:r w:rsidR="00FE43E3" w:rsidRPr="00853DCC">
        <w:rPr>
          <w:rFonts w:hint="cs"/>
          <w:rtl/>
        </w:rPr>
        <w:t>ح</w:t>
      </w:r>
      <w:r w:rsidRPr="00853DCC">
        <w:rPr>
          <w:rtl/>
        </w:rPr>
        <w:t>جرۀ خودش که آقای بدلا هم در همان حجره بود، آورد.</w:t>
      </w:r>
      <w:r w:rsidRPr="00853DCC">
        <w:rPr>
          <w:rStyle w:val="FootnoteReference"/>
          <w:rtl/>
        </w:rPr>
        <w:footnoteReference w:id="70"/>
      </w:r>
      <w:r w:rsidRPr="00853DCC">
        <w:rPr>
          <w:rtl/>
        </w:rPr>
        <w:t xml:space="preserve"> تردیدی نیست که انحراف وی در اثر معاشرت با کسروی است که تلاش می </w:t>
      </w:r>
      <w:r w:rsidRPr="00853DCC">
        <w:rPr>
          <w:rtl/>
        </w:rPr>
        <w:lastRenderedPageBreak/>
        <w:t>کرد کسانی را از جبهۀ متدینین که فرهیختگی</w:t>
      </w:r>
      <w:r w:rsidR="00FE43E3" w:rsidRPr="00853DCC">
        <w:rPr>
          <w:rFonts w:hint="cs"/>
          <w:rtl/>
        </w:rPr>
        <w:t xml:space="preserve"> </w:t>
      </w:r>
      <w:r w:rsidRPr="00853DCC">
        <w:rPr>
          <w:rtl/>
        </w:rPr>
        <w:t>دارند به سوی خود</w:t>
      </w:r>
      <w:r w:rsidR="00FE43E3" w:rsidRPr="00853DCC">
        <w:rPr>
          <w:rFonts w:hint="cs"/>
          <w:rtl/>
        </w:rPr>
        <w:t xml:space="preserve"> </w:t>
      </w:r>
      <w:r w:rsidRPr="00853DCC">
        <w:rPr>
          <w:rtl/>
        </w:rPr>
        <w:t>جذب کند، کاری که در ارتباط با مرحوم سید غلامرضا سعیدی و حاج سراج انصاری هم انجام داد، اما توفیق نیافت و آن دو به منتقدان وی تبدیل شدند.</w:t>
      </w:r>
    </w:p>
    <w:p w:rsidR="00C65F32" w:rsidRPr="00853DCC" w:rsidRDefault="00C65F32" w:rsidP="001970D5">
      <w:pPr>
        <w:pStyle w:val="a"/>
        <w:rPr>
          <w:rtl/>
        </w:rPr>
      </w:pPr>
      <w:r w:rsidRPr="00853DCC">
        <w:rPr>
          <w:rtl/>
        </w:rPr>
        <w:t>هدف اصلی م</w:t>
      </w:r>
      <w:r w:rsidR="006847D6" w:rsidRPr="00853DCC">
        <w:rPr>
          <w:rFonts w:hint="cs"/>
          <w:rtl/>
        </w:rPr>
        <w:t>ؤ</w:t>
      </w:r>
      <w:r w:rsidRPr="00853DCC">
        <w:rPr>
          <w:rtl/>
        </w:rPr>
        <w:t>لف در نگارش اسرار هزار ساله، نقد شعائر شیعی بود. وی در این کتاب سیزده پرسش را مطرح کرد و از علما خواست به آنها جواب دهند. مسائل مطروحه در آن عبارت بود از توسل، استخاره، اصل امامت، احادیث مربوط به عزاداری و ثواب آن، قدرت مجتهد در عصر غیبت، حکومت ظلمه، مالیات قانون و قانونگذاری،</w:t>
      </w:r>
      <w:r w:rsidR="006847D6" w:rsidRPr="00853DCC">
        <w:rPr>
          <w:rFonts w:hint="cs"/>
          <w:rtl/>
        </w:rPr>
        <w:t xml:space="preserve"> </w:t>
      </w:r>
      <w:r w:rsidRPr="00853DCC">
        <w:rPr>
          <w:rtl/>
        </w:rPr>
        <w:t>ابدی بودن قوانین اسلام، ناسازگاری برخی از احادیث باعقل و زندگی، و علت عدم علاقۀ مردم به دین</w:t>
      </w:r>
      <w:r w:rsidR="006847D6" w:rsidRPr="00853DCC">
        <w:rPr>
          <w:rtl/>
        </w:rPr>
        <w:t xml:space="preserve">. گفتیم </w:t>
      </w:r>
      <w:r w:rsidR="006847D6" w:rsidRPr="00853DCC">
        <w:rPr>
          <w:rtl/>
        </w:rPr>
        <w:lastRenderedPageBreak/>
        <w:t>که این کتاب در شهریور و</w:t>
      </w:r>
      <w:r w:rsidRPr="00853DCC">
        <w:rPr>
          <w:rtl/>
        </w:rPr>
        <w:t xml:space="preserve"> مهر 1322 تألیف شد و همراه با نشریۀ 12 پرچم در پانزدهم مهر سال یاد شده انتشار یافت.</w:t>
      </w:r>
      <w:r w:rsidRPr="00853DCC">
        <w:rPr>
          <w:rStyle w:val="FootnoteReference"/>
          <w:rtl/>
        </w:rPr>
        <w:footnoteReference w:id="71"/>
      </w:r>
    </w:p>
    <w:p w:rsidR="00C65F32" w:rsidRPr="00853DCC" w:rsidRDefault="00C65F32" w:rsidP="001970D5">
      <w:pPr>
        <w:pStyle w:val="a"/>
        <w:rPr>
          <w:rtl/>
        </w:rPr>
      </w:pPr>
      <w:r w:rsidRPr="00853DCC">
        <w:rPr>
          <w:rtl/>
        </w:rPr>
        <w:t>در سال 1323 محمود زرندی کتابی با عنوان چند سؤال از کسروی نوشت و در صفحه آخر کتاب تحت عنوان «پرسش هایی که دوست ما آق</w:t>
      </w:r>
      <w:r w:rsidR="006847D6" w:rsidRPr="00853DCC">
        <w:rPr>
          <w:rFonts w:hint="cs"/>
          <w:rtl/>
        </w:rPr>
        <w:t>ا</w:t>
      </w:r>
      <w:r w:rsidRPr="00853DCC">
        <w:rPr>
          <w:rtl/>
        </w:rPr>
        <w:t xml:space="preserve">ی حکمی زاده از آقای کسروی نموده است»درج کرد که از جهاتی برای روشن شدن دیدگاه های حکمی زاده و ارتباط آنها با کسروی جالب توجه است. پرسش پنجم آن، این است: شما نوشته اید که صاحب کتاب </w:t>
      </w:r>
      <w:r w:rsidR="006847D6" w:rsidRPr="00853DCC">
        <w:rPr>
          <w:rFonts w:hint="cs"/>
          <w:rtl/>
        </w:rPr>
        <w:t>(</w:t>
      </w:r>
      <w:r w:rsidRPr="00853DCC">
        <w:rPr>
          <w:rtl/>
        </w:rPr>
        <w:t>توحید عبادت</w:t>
      </w:r>
      <w:r w:rsidR="006847D6" w:rsidRPr="00853DCC">
        <w:rPr>
          <w:rFonts w:hint="cs"/>
          <w:rtl/>
        </w:rPr>
        <w:t>)</w:t>
      </w:r>
      <w:r w:rsidRPr="00853DCC">
        <w:rPr>
          <w:rtl/>
        </w:rPr>
        <w:t xml:space="preserve"> سخنان</w:t>
      </w:r>
      <w:r w:rsidR="006847D6" w:rsidRPr="00853DCC">
        <w:rPr>
          <w:rtl/>
        </w:rPr>
        <w:t xml:space="preserve"> ما را برداشته و نیز نوشته اید «بیشتر گفته</w:t>
      </w:r>
      <w:r w:rsidR="006847D6" w:rsidRPr="00853DCC">
        <w:rPr>
          <w:rFonts w:hint="cs"/>
          <w:rtl/>
        </w:rPr>
        <w:t>‌</w:t>
      </w:r>
      <w:r w:rsidRPr="00853DCC">
        <w:rPr>
          <w:rtl/>
        </w:rPr>
        <w:t xml:space="preserve">های </w:t>
      </w:r>
      <w:r w:rsidR="006847D6" w:rsidRPr="00853DCC">
        <w:rPr>
          <w:rtl/>
        </w:rPr>
        <w:t>کتاب اسرار هزار ساله از پیمان ا</w:t>
      </w:r>
      <w:r w:rsidRPr="00853DCC">
        <w:rPr>
          <w:rtl/>
        </w:rPr>
        <w:t>ست. اگر مقصود اصول مطالب است که نامه همایون و گفتارهای دیگر این جانب و</w:t>
      </w:r>
      <w:r w:rsidR="006847D6" w:rsidRPr="00853DCC">
        <w:rPr>
          <w:rFonts w:hint="cs"/>
          <w:rtl/>
        </w:rPr>
        <w:t xml:space="preserve"> </w:t>
      </w:r>
      <w:r w:rsidRPr="00853DCC">
        <w:rPr>
          <w:rtl/>
        </w:rPr>
        <w:t xml:space="preserve">نامه کانون که گفته های مرحوم شریعت (سنگلجی نویسنده توحید عبادت) را می نوشت، گواه است که همین اصول در ده سال پیش گفته می شد؛ و اگر مقصود جزئیات مطالب است، خواهشمند است بفرمایید که کدام مطلب توحید عبادت یا اسرار هزار ساله از کجای پیمان برداشته شده </w:t>
      </w:r>
      <w:r w:rsidR="006847D6" w:rsidRPr="00853DCC">
        <w:rPr>
          <w:rtl/>
        </w:rPr>
        <w:t xml:space="preserve">و اگر شباهت گفته ها دلیل باشد، </w:t>
      </w:r>
      <w:r w:rsidR="006847D6" w:rsidRPr="00853DCC">
        <w:rPr>
          <w:rFonts w:hint="cs"/>
          <w:rtl/>
        </w:rPr>
        <w:t>آ</w:t>
      </w:r>
      <w:r w:rsidRPr="00853DCC">
        <w:rPr>
          <w:rtl/>
        </w:rPr>
        <w:t>ن وقت</w:t>
      </w:r>
      <w:r w:rsidR="006847D6" w:rsidRPr="00853DCC">
        <w:rPr>
          <w:rFonts w:hint="cs"/>
          <w:rtl/>
        </w:rPr>
        <w:t xml:space="preserve"> </w:t>
      </w:r>
      <w:r w:rsidRPr="00853DCC">
        <w:rPr>
          <w:rtl/>
        </w:rPr>
        <w:t>این سخن درباره ابن سعود وابن تیمیه و دیگران نیز خواهد آمد (یعنی شما از آنها این مطالب را گرفته اید.)</w:t>
      </w:r>
      <w:r w:rsidRPr="00853DCC">
        <w:rPr>
          <w:rStyle w:val="FootnoteReference"/>
          <w:rtl/>
        </w:rPr>
        <w:footnoteReference w:id="72"/>
      </w:r>
    </w:p>
    <w:p w:rsidR="00C65F32" w:rsidRPr="00853DCC" w:rsidRDefault="00C65F32" w:rsidP="001970D5">
      <w:pPr>
        <w:pStyle w:val="a"/>
        <w:rPr>
          <w:rtl/>
        </w:rPr>
      </w:pPr>
      <w:r w:rsidRPr="00853DCC">
        <w:rPr>
          <w:rtl/>
        </w:rPr>
        <w:t>مؤلف که کارش در این اثر نقد عقاید رایج دینی و مذهبی بوده و سیزده پرسش هم در آغاز مطرح کرده، در عمل کتابچۀ خود</w:t>
      </w:r>
      <w:r w:rsidR="006847D6" w:rsidRPr="00853DCC">
        <w:rPr>
          <w:rFonts w:hint="cs"/>
          <w:rtl/>
        </w:rPr>
        <w:t xml:space="preserve"> </w:t>
      </w:r>
      <w:r w:rsidRPr="00853DCC">
        <w:rPr>
          <w:rtl/>
        </w:rPr>
        <w:t>را که جمعا مشتمل بر 36 صفحه است، در شش گفتار تدوین کرده است. گفتار یکم: خدا، گفتار دوم: امامت، گفتار سوم: روحانی، گفتار چهارم: حکومت، گفتار پنجم: قانون، گفتار ششم: حدیث.</w:t>
      </w:r>
    </w:p>
    <w:p w:rsidR="00C65F32" w:rsidRPr="00853DCC" w:rsidRDefault="00C65F32" w:rsidP="001970D5">
      <w:pPr>
        <w:pStyle w:val="a"/>
        <w:rPr>
          <w:rtl/>
        </w:rPr>
      </w:pPr>
      <w:r w:rsidRPr="00853DCC">
        <w:rPr>
          <w:rtl/>
        </w:rPr>
        <w:t>مؤلف در دو بخش کتاب دربارۀ نظام حکومتی مطلوب در شیعه سخن گفته است. بخشی در گفتار سوم است که مربوط به روحانیت است و مختصر می باشد و ضمن آن تصریح شده است که فقها حکومت را از آن خود می دانند و در این باره دلیل قانع کننده ای ندارند. به علاوه، نوع حکومتی که اینان مدعی آن هستند، سبب می شود که در آن واحد، ده ها فقیه چنان ادعایی را داشته باشند.</w:t>
      </w:r>
    </w:p>
    <w:p w:rsidR="00C65F32" w:rsidRPr="00853DCC" w:rsidRDefault="00C65F32" w:rsidP="001970D5">
      <w:pPr>
        <w:pStyle w:val="a"/>
        <w:rPr>
          <w:rtl/>
        </w:rPr>
      </w:pPr>
      <w:r w:rsidRPr="00853DCC">
        <w:rPr>
          <w:rtl/>
        </w:rPr>
        <w:t>بخش دیگری از مطالب وی، در گفتار چهارم است ک دربارۀ حکومت می باشد. وی در این بخش بیشتر به ادعاهای به قول وی مأیوس کنن</w:t>
      </w:r>
      <w:r w:rsidR="006847D6" w:rsidRPr="00853DCC">
        <w:rPr>
          <w:rtl/>
        </w:rPr>
        <w:t>ده ای پرداخته است که فقها دربار</w:t>
      </w:r>
      <w:r w:rsidR="006847D6" w:rsidRPr="00853DCC">
        <w:rPr>
          <w:rFonts w:hint="cs"/>
          <w:rtl/>
        </w:rPr>
        <w:t>ۀ</w:t>
      </w:r>
      <w:r w:rsidRPr="00853DCC">
        <w:rPr>
          <w:rtl/>
        </w:rPr>
        <w:t xml:space="preserve"> حکومت جور مطرح کرده و سبب سستی و تنبلی و بی تصمیمی مردم در حمایت از</w:t>
      </w:r>
      <w:r w:rsidR="006847D6" w:rsidRPr="00853DCC">
        <w:rPr>
          <w:rFonts w:hint="cs"/>
          <w:rtl/>
        </w:rPr>
        <w:t xml:space="preserve"> </w:t>
      </w:r>
      <w:r w:rsidRPr="00853DCC">
        <w:rPr>
          <w:rtl/>
        </w:rPr>
        <w:t xml:space="preserve">دولت و همراهی با وی شده است. اینها تقریبا همان مباحثی است که ممقانی هم به طور تفصیلی در کتاب دین و شؤون مطرح کرده و مانند آنها را کسروی هم باز به تفصیل </w:t>
      </w:r>
      <w:r w:rsidRPr="00853DCC">
        <w:rPr>
          <w:rtl/>
        </w:rPr>
        <w:lastRenderedPageBreak/>
        <w:t>آورده است.</w:t>
      </w:r>
      <w:r w:rsidR="006847D6" w:rsidRPr="00853DCC">
        <w:rPr>
          <w:rFonts w:hint="cs"/>
          <w:rtl/>
        </w:rPr>
        <w:t xml:space="preserve"> </w:t>
      </w:r>
      <w:r w:rsidRPr="00853DCC">
        <w:rPr>
          <w:rtl/>
        </w:rPr>
        <w:t xml:space="preserve">حکمی زاده، نظام فقهی </w:t>
      </w:r>
      <w:r w:rsidRPr="00853DCC">
        <w:rPr>
          <w:rFonts w:ascii="Times New Roman" w:hAnsi="Times New Roman" w:hint="cs"/>
          <w:rtl/>
        </w:rPr>
        <w:t>–</w:t>
      </w:r>
      <w:r w:rsidRPr="00853DCC">
        <w:rPr>
          <w:rtl/>
        </w:rPr>
        <w:t xml:space="preserve"> </w:t>
      </w:r>
      <w:r w:rsidRPr="00853DCC">
        <w:rPr>
          <w:rFonts w:hint="cs"/>
          <w:rtl/>
        </w:rPr>
        <w:t>اقتصادی</w:t>
      </w:r>
      <w:r w:rsidRPr="00853DCC">
        <w:rPr>
          <w:rtl/>
        </w:rPr>
        <w:t xml:space="preserve"> </w:t>
      </w:r>
      <w:r w:rsidRPr="00853DCC">
        <w:rPr>
          <w:rFonts w:hint="cs"/>
          <w:rtl/>
        </w:rPr>
        <w:t>موجود</w:t>
      </w:r>
      <w:r w:rsidRPr="00853DCC">
        <w:rPr>
          <w:rtl/>
        </w:rPr>
        <w:t xml:space="preserve"> </w:t>
      </w:r>
      <w:r w:rsidRPr="00853DCC">
        <w:rPr>
          <w:rFonts w:hint="cs"/>
          <w:rtl/>
        </w:rPr>
        <w:t>در</w:t>
      </w:r>
      <w:r w:rsidRPr="00853DCC">
        <w:rPr>
          <w:rtl/>
        </w:rPr>
        <w:t xml:space="preserve"> </w:t>
      </w:r>
      <w:r w:rsidRPr="00853DCC">
        <w:rPr>
          <w:rFonts w:hint="cs"/>
          <w:rtl/>
        </w:rPr>
        <w:t>فقه</w:t>
      </w:r>
      <w:r w:rsidRPr="00853DCC">
        <w:rPr>
          <w:rtl/>
        </w:rPr>
        <w:t xml:space="preserve"> </w:t>
      </w:r>
      <w:r w:rsidRPr="00853DCC">
        <w:rPr>
          <w:rFonts w:hint="cs"/>
          <w:rtl/>
        </w:rPr>
        <w:t>شیعه</w:t>
      </w:r>
      <w:r w:rsidRPr="00853DCC">
        <w:rPr>
          <w:rtl/>
        </w:rPr>
        <w:t xml:space="preserve"> </w:t>
      </w:r>
      <w:r w:rsidRPr="00853DCC">
        <w:rPr>
          <w:rFonts w:hint="cs"/>
          <w:rtl/>
        </w:rPr>
        <w:t>را</w:t>
      </w:r>
      <w:r w:rsidRPr="00853DCC">
        <w:rPr>
          <w:rtl/>
        </w:rPr>
        <w:t xml:space="preserve"> </w:t>
      </w:r>
      <w:r w:rsidRPr="00853DCC">
        <w:rPr>
          <w:rFonts w:hint="cs"/>
          <w:rtl/>
        </w:rPr>
        <w:t>برای</w:t>
      </w:r>
      <w:r w:rsidRPr="00853DCC">
        <w:rPr>
          <w:rtl/>
        </w:rPr>
        <w:t xml:space="preserve"> </w:t>
      </w:r>
      <w:r w:rsidRPr="00853DCC">
        <w:rPr>
          <w:rFonts w:hint="cs"/>
          <w:rtl/>
        </w:rPr>
        <w:t>ادارۀ</w:t>
      </w:r>
      <w:r w:rsidRPr="00853DCC">
        <w:rPr>
          <w:rtl/>
        </w:rPr>
        <w:t xml:space="preserve"> </w:t>
      </w:r>
      <w:r w:rsidRPr="00853DCC">
        <w:rPr>
          <w:rFonts w:hint="cs"/>
          <w:rtl/>
        </w:rPr>
        <w:t>جامعه</w:t>
      </w:r>
      <w:r w:rsidRPr="00853DCC">
        <w:rPr>
          <w:rtl/>
        </w:rPr>
        <w:t xml:space="preserve"> </w:t>
      </w:r>
      <w:r w:rsidRPr="00853DCC">
        <w:rPr>
          <w:rFonts w:hint="cs"/>
          <w:rtl/>
        </w:rPr>
        <w:t>ناکافی</w:t>
      </w:r>
      <w:r w:rsidRPr="00853DCC">
        <w:rPr>
          <w:rtl/>
        </w:rPr>
        <w:t xml:space="preserve"> </w:t>
      </w:r>
      <w:r w:rsidRPr="00853DCC">
        <w:rPr>
          <w:rFonts w:hint="cs"/>
          <w:rtl/>
        </w:rPr>
        <w:t>دانسته</w:t>
      </w:r>
      <w:r w:rsidRPr="00853DCC">
        <w:rPr>
          <w:rtl/>
        </w:rPr>
        <w:t xml:space="preserve"> </w:t>
      </w:r>
      <w:r w:rsidRPr="00853DCC">
        <w:rPr>
          <w:rFonts w:hint="cs"/>
          <w:rtl/>
        </w:rPr>
        <w:t>و</w:t>
      </w:r>
      <w:r w:rsidRPr="00853DCC">
        <w:rPr>
          <w:rtl/>
        </w:rPr>
        <w:t xml:space="preserve"> </w:t>
      </w:r>
      <w:r w:rsidRPr="00853DCC">
        <w:rPr>
          <w:rFonts w:hint="cs"/>
          <w:rtl/>
        </w:rPr>
        <w:t>در</w:t>
      </w:r>
      <w:r w:rsidRPr="00853DCC">
        <w:rPr>
          <w:rtl/>
        </w:rPr>
        <w:t xml:space="preserve"> </w:t>
      </w:r>
      <w:r w:rsidRPr="00853DCC">
        <w:rPr>
          <w:rFonts w:hint="cs"/>
          <w:rtl/>
        </w:rPr>
        <w:t>این</w:t>
      </w:r>
      <w:r w:rsidRPr="00853DCC">
        <w:rPr>
          <w:rtl/>
        </w:rPr>
        <w:t xml:space="preserve"> </w:t>
      </w:r>
      <w:r w:rsidRPr="00853DCC">
        <w:rPr>
          <w:rFonts w:hint="cs"/>
          <w:rtl/>
        </w:rPr>
        <w:t>باره،</w:t>
      </w:r>
      <w:r w:rsidRPr="00853DCC">
        <w:rPr>
          <w:rtl/>
        </w:rPr>
        <w:t xml:space="preserve"> </w:t>
      </w:r>
      <w:r w:rsidRPr="00853DCC">
        <w:rPr>
          <w:rFonts w:hint="cs"/>
          <w:rtl/>
        </w:rPr>
        <w:t>مثال</w:t>
      </w:r>
      <w:r w:rsidRPr="00853DCC">
        <w:rPr>
          <w:rtl/>
        </w:rPr>
        <w:t xml:space="preserve"> </w:t>
      </w:r>
      <w:r w:rsidRPr="00853DCC">
        <w:rPr>
          <w:rFonts w:hint="cs"/>
          <w:rtl/>
        </w:rPr>
        <w:t>هایی</w:t>
      </w:r>
      <w:r w:rsidRPr="00853DCC">
        <w:rPr>
          <w:rtl/>
        </w:rPr>
        <w:t xml:space="preserve"> </w:t>
      </w:r>
      <w:r w:rsidRPr="00853DCC">
        <w:rPr>
          <w:rFonts w:hint="cs"/>
          <w:rtl/>
        </w:rPr>
        <w:t>در</w:t>
      </w:r>
      <w:r w:rsidR="006847D6" w:rsidRPr="00853DCC">
        <w:rPr>
          <w:rtl/>
        </w:rPr>
        <w:t xml:space="preserve"> ارتباط با مسألۀ مالیات و مقایس</w:t>
      </w:r>
      <w:r w:rsidR="006847D6" w:rsidRPr="00853DCC">
        <w:rPr>
          <w:rFonts w:hint="cs"/>
          <w:rtl/>
        </w:rPr>
        <w:t>ۀ</w:t>
      </w:r>
      <w:r w:rsidRPr="00853DCC">
        <w:rPr>
          <w:rtl/>
        </w:rPr>
        <w:t xml:space="preserve"> آن با خمس و زکات آورده است.</w:t>
      </w:r>
    </w:p>
    <w:p w:rsidR="00C65F32" w:rsidRPr="00853DCC" w:rsidRDefault="00C65F32" w:rsidP="001970D5">
      <w:pPr>
        <w:pStyle w:val="a"/>
        <w:rPr>
          <w:rtl/>
        </w:rPr>
      </w:pPr>
      <w:r w:rsidRPr="00853DCC">
        <w:rPr>
          <w:rtl/>
        </w:rPr>
        <w:t>سابقه انتقاد از ولایت فقیه به نوشته های دورۀ مشروطه می رسد. طبعا</w:t>
      </w:r>
      <w:r w:rsidR="006847D6" w:rsidRPr="00853DCC">
        <w:rPr>
          <w:rFonts w:hint="cs"/>
          <w:rtl/>
        </w:rPr>
        <w:t>ً</w:t>
      </w:r>
      <w:r w:rsidR="006847D6" w:rsidRPr="00853DCC">
        <w:rPr>
          <w:rtl/>
        </w:rPr>
        <w:t xml:space="preserve"> آن زمان این مباحث تنها در کتاب</w:t>
      </w:r>
      <w:r w:rsidR="006847D6" w:rsidRPr="00853DCC">
        <w:rPr>
          <w:rFonts w:hint="cs"/>
          <w:rtl/>
        </w:rPr>
        <w:t>‌</w:t>
      </w:r>
      <w:r w:rsidRPr="00853DCC">
        <w:rPr>
          <w:rtl/>
        </w:rPr>
        <w:t>های فقهی بود، اما پس از آن که این دیدگاه ها با افکار سیاسی روز برخورد کرد و به میان روشنفکران کشیده شد، بحث از حکومت فقیه و انتقاد از آن هم در نوشته های سیاسی روز مطرح گردید. شاید</w:t>
      </w:r>
      <w:r w:rsidR="006847D6" w:rsidRPr="00853DCC">
        <w:rPr>
          <w:rFonts w:hint="cs"/>
          <w:rtl/>
        </w:rPr>
        <w:t xml:space="preserve"> </w:t>
      </w:r>
      <w:r w:rsidRPr="00853DCC">
        <w:rPr>
          <w:rtl/>
        </w:rPr>
        <w:t>یکی از نمونه های روشن آن که به لحاظ محتوایی مشابهتی هم با</w:t>
      </w:r>
      <w:r w:rsidR="006847D6" w:rsidRPr="00853DCC">
        <w:rPr>
          <w:rFonts w:hint="cs"/>
          <w:rtl/>
        </w:rPr>
        <w:t xml:space="preserve"> </w:t>
      </w:r>
      <w:r w:rsidRPr="00853DCC">
        <w:rPr>
          <w:rtl/>
        </w:rPr>
        <w:t>نوشته های حکمی زاده و کسروی دارد، مطالبی است که در خاطرات شیخ ابراهیم زنجانی (مرگ در آذر 1313ش) در این باره آمده است. انتقادهای وی از ولایت فقیه</w:t>
      </w:r>
      <w:r w:rsidRPr="00853DCC">
        <w:rPr>
          <w:rStyle w:val="FootnoteReference"/>
          <w:rtl/>
        </w:rPr>
        <w:footnoteReference w:id="73"/>
      </w:r>
      <w:r w:rsidRPr="00853DCC">
        <w:rPr>
          <w:rtl/>
        </w:rPr>
        <w:t xml:space="preserve"> اولا</w:t>
      </w:r>
      <w:r w:rsidR="006847D6" w:rsidRPr="00853DCC">
        <w:rPr>
          <w:rFonts w:hint="cs"/>
          <w:rtl/>
        </w:rPr>
        <w:t>ً</w:t>
      </w:r>
      <w:r w:rsidR="006847D6" w:rsidRPr="00853DCC">
        <w:rPr>
          <w:rtl/>
        </w:rPr>
        <w:t xml:space="preserve"> نشانگر آن است که این نظری</w:t>
      </w:r>
      <w:r w:rsidR="006847D6" w:rsidRPr="00853DCC">
        <w:rPr>
          <w:rFonts w:hint="cs"/>
          <w:rtl/>
        </w:rPr>
        <w:t>ۀ</w:t>
      </w:r>
      <w:r w:rsidRPr="00853DCC">
        <w:rPr>
          <w:rtl/>
        </w:rPr>
        <w:t xml:space="preserve"> سیاسی در حد حکومت کاملا</w:t>
      </w:r>
      <w:r w:rsidR="006847D6" w:rsidRPr="00853DCC">
        <w:rPr>
          <w:rFonts w:hint="cs"/>
          <w:rtl/>
        </w:rPr>
        <w:t>ً</w:t>
      </w:r>
      <w:r w:rsidRPr="00853DCC">
        <w:rPr>
          <w:rtl/>
        </w:rPr>
        <w:t xml:space="preserve"> در اذهان مطرح بوده و اساسا</w:t>
      </w:r>
      <w:r w:rsidR="006847D6" w:rsidRPr="00853DCC">
        <w:rPr>
          <w:rFonts w:hint="cs"/>
          <w:rtl/>
        </w:rPr>
        <w:t>ً</w:t>
      </w:r>
      <w:r w:rsidRPr="00853DCC">
        <w:rPr>
          <w:rtl/>
        </w:rPr>
        <w:t xml:space="preserve"> نظام مذهبی حاکم میان مردم و علما </w:t>
      </w:r>
      <w:r w:rsidRPr="00853DCC">
        <w:rPr>
          <w:rFonts w:ascii="Times New Roman" w:hAnsi="Times New Roman" w:hint="cs"/>
          <w:rtl/>
        </w:rPr>
        <w:t>–</w:t>
      </w:r>
      <w:r w:rsidRPr="00853DCC">
        <w:rPr>
          <w:rtl/>
        </w:rPr>
        <w:t xml:space="preserve"> </w:t>
      </w:r>
      <w:r w:rsidRPr="00853DCC">
        <w:rPr>
          <w:rFonts w:hint="cs"/>
          <w:rtl/>
        </w:rPr>
        <w:t>منهای</w:t>
      </w:r>
      <w:r w:rsidRPr="00853DCC">
        <w:rPr>
          <w:rtl/>
        </w:rPr>
        <w:t xml:space="preserve"> </w:t>
      </w:r>
      <w:r w:rsidR="006847D6" w:rsidRPr="00853DCC">
        <w:rPr>
          <w:rtl/>
        </w:rPr>
        <w:t xml:space="preserve">دولت به معنای مصطلح آن </w:t>
      </w:r>
      <w:r w:rsidR="006847D6" w:rsidRPr="00853DCC">
        <w:rPr>
          <w:rFonts w:ascii="Times New Roman" w:hAnsi="Times New Roman" w:hint="cs"/>
          <w:rtl/>
        </w:rPr>
        <w:t>–</w:t>
      </w:r>
      <w:r w:rsidR="006847D6" w:rsidRPr="00853DCC">
        <w:rPr>
          <w:rtl/>
        </w:rPr>
        <w:t xml:space="preserve"> </w:t>
      </w:r>
      <w:r w:rsidR="006847D6" w:rsidRPr="00853DCC">
        <w:rPr>
          <w:rFonts w:hint="cs"/>
          <w:rtl/>
        </w:rPr>
        <w:t>بر</w:t>
      </w:r>
      <w:r w:rsidR="006847D6" w:rsidRPr="00853DCC">
        <w:rPr>
          <w:rtl/>
        </w:rPr>
        <w:t xml:space="preserve"> </w:t>
      </w:r>
      <w:r w:rsidR="006847D6" w:rsidRPr="00853DCC">
        <w:rPr>
          <w:rFonts w:hint="cs"/>
          <w:rtl/>
        </w:rPr>
        <w:t>پایۀ</w:t>
      </w:r>
      <w:r w:rsidRPr="00853DCC">
        <w:rPr>
          <w:rtl/>
        </w:rPr>
        <w:t xml:space="preserve"> همین نظریه بوده است.</w:t>
      </w:r>
    </w:p>
    <w:p w:rsidR="00C65F32" w:rsidRPr="00853DCC" w:rsidRDefault="00C65F32" w:rsidP="001970D5">
      <w:pPr>
        <w:pStyle w:val="a"/>
        <w:rPr>
          <w:rtl/>
        </w:rPr>
      </w:pPr>
      <w:r w:rsidRPr="00853DCC">
        <w:rPr>
          <w:rtl/>
        </w:rPr>
        <w:t>اهمیت کتاب حکمی زاده در قیاس با شیعی گری کسروی که تقریبا</w:t>
      </w:r>
      <w:r w:rsidR="006847D6" w:rsidRPr="00853DCC">
        <w:rPr>
          <w:rFonts w:hint="cs"/>
          <w:rtl/>
        </w:rPr>
        <w:t>ً</w:t>
      </w:r>
      <w:r w:rsidRPr="00853DCC">
        <w:rPr>
          <w:rtl/>
        </w:rPr>
        <w:t xml:space="preserve"> همزمان انتشار یافتند، در آن بود که وی فرزند یکی از مقدس ترین چهره های روحانیت در قم بود. به علاوه جد مادری او هم آیت الله سید ابوالحسن طالقانی بود و به همین دلیل، لازم بود به مطالب وی پاسخی داده شود. آقای بدلا در خاطرات خود می گوید: پس از انتشار این کتاب، کسانی تصمیم گرفتند تا به آن پاسخ دهند. در این باره کارهای متفرقی هم انجام شد که وافی به مقصود نبود و حتی برخی از جواب ها مناسب نمی نمود. به نظر وی یکی از این جواب ها از آن آیت الله شیخ محمد خالصی بود </w:t>
      </w:r>
      <w:r w:rsidR="006847D6" w:rsidRPr="00853DCC">
        <w:rPr>
          <w:rtl/>
        </w:rPr>
        <w:t>که آن پاسخ را به دلیل کج سلیقگی</w:t>
      </w:r>
      <w:r w:rsidR="006847D6" w:rsidRPr="00853DCC">
        <w:rPr>
          <w:rFonts w:hint="cs"/>
          <w:rtl/>
        </w:rPr>
        <w:t>‌</w:t>
      </w:r>
      <w:r w:rsidR="006847D6" w:rsidRPr="00853DCC">
        <w:rPr>
          <w:rtl/>
        </w:rPr>
        <w:t>های خالصی، علما نمی</w:t>
      </w:r>
      <w:r w:rsidR="006847D6" w:rsidRPr="00853DCC">
        <w:rPr>
          <w:rFonts w:hint="cs"/>
          <w:rtl/>
        </w:rPr>
        <w:t>‌</w:t>
      </w:r>
      <w:r w:rsidRPr="00853DCC">
        <w:rPr>
          <w:rtl/>
        </w:rPr>
        <w:t>پسندیدند. آقا شیخ مهدی حائری از طرف علمای قم، از آقای بدلا خواست تا</w:t>
      </w:r>
      <w:r w:rsidR="006847D6" w:rsidRPr="00853DCC">
        <w:rPr>
          <w:rFonts w:hint="cs"/>
          <w:rtl/>
        </w:rPr>
        <w:t xml:space="preserve"> </w:t>
      </w:r>
      <w:r w:rsidRPr="00853DCC">
        <w:rPr>
          <w:rtl/>
        </w:rPr>
        <w:t>به کاشان رفته و آقای خالصی را از انتشار جوابیه اش به اسرار هزار ساله منصرف کند.</w:t>
      </w:r>
      <w:r w:rsidRPr="00853DCC">
        <w:rPr>
          <w:rStyle w:val="FootnoteReference"/>
          <w:rtl/>
        </w:rPr>
        <w:footnoteReference w:id="74"/>
      </w:r>
      <w:r w:rsidRPr="00853DCC">
        <w:rPr>
          <w:rtl/>
        </w:rPr>
        <w:t xml:space="preserve"> آقای بدلا به کاشان می رود، باخالصی ملاقات کرده و درخواست علما را برای وی مطرح می کند و انتقاداتی را که علما به آن جوابیه نوشته اند به او نشان می دهد و ایشان را قانع می کند تا جوابیه ای که او چاپ کرده جمع آوری شود. این امر همراه </w:t>
      </w:r>
      <w:r w:rsidRPr="00853DCC">
        <w:rPr>
          <w:rtl/>
        </w:rPr>
        <w:lastRenderedPageBreak/>
        <w:t>با این وعده است که خود حوزۀ علمیه جوابی قانع کننده برای کتاب اسرار هزار ساله بنویسد.</w:t>
      </w:r>
    </w:p>
    <w:p w:rsidR="00C65F32" w:rsidRPr="00853DCC" w:rsidRDefault="00C65F32" w:rsidP="001970D5">
      <w:pPr>
        <w:pStyle w:val="a"/>
        <w:rPr>
          <w:rtl/>
        </w:rPr>
      </w:pPr>
      <w:r w:rsidRPr="00853DCC">
        <w:rPr>
          <w:rtl/>
        </w:rPr>
        <w:t>تصمیم حوزه برای نگارش کتاب، منجر به تألیف کتاب کشف اسرار توسط امام خمینی شد.</w:t>
      </w:r>
      <w:r w:rsidRPr="00853DCC">
        <w:rPr>
          <w:rStyle w:val="FootnoteReference"/>
          <w:rtl/>
        </w:rPr>
        <w:footnoteReference w:id="75"/>
      </w:r>
      <w:r w:rsidR="001A27BC" w:rsidRPr="00853DCC">
        <w:rPr>
          <w:rtl/>
        </w:rPr>
        <w:t xml:space="preserve"> به نظر می</w:t>
      </w:r>
      <w:r w:rsidR="001A27BC" w:rsidRPr="00853DCC">
        <w:rPr>
          <w:rFonts w:hint="cs"/>
          <w:rtl/>
        </w:rPr>
        <w:t>‌</w:t>
      </w:r>
      <w:r w:rsidRPr="00853DCC">
        <w:rPr>
          <w:rtl/>
        </w:rPr>
        <w:t>رسد که جمعی از فضلای قم، به همراه امام که این زمان استاد فلسفه بوده، گر</w:t>
      </w:r>
      <w:r w:rsidR="001A27BC" w:rsidRPr="00853DCC">
        <w:rPr>
          <w:rFonts w:hint="cs"/>
          <w:rtl/>
        </w:rPr>
        <w:t>د</w:t>
      </w:r>
      <w:r w:rsidRPr="00853DCC">
        <w:rPr>
          <w:rtl/>
        </w:rPr>
        <w:t xml:space="preserve"> هم آمده و برنامه ای برای تدوین اثری جامع در نقد کتاب اسرار هزار ساله طراحی کرده اند.</w:t>
      </w:r>
    </w:p>
    <w:p w:rsidR="00C65F32" w:rsidRPr="00853DCC" w:rsidRDefault="00C65F32" w:rsidP="001970D5">
      <w:pPr>
        <w:pStyle w:val="a"/>
        <w:rPr>
          <w:rtl/>
        </w:rPr>
      </w:pPr>
      <w:r w:rsidRPr="00853DCC">
        <w:rPr>
          <w:rtl/>
        </w:rPr>
        <w:t>در ابتدا بخش کوتاهی از جوابیۀ</w:t>
      </w:r>
      <w:r w:rsidR="001A27BC" w:rsidRPr="00853DCC">
        <w:rPr>
          <w:rFonts w:hint="cs"/>
          <w:rtl/>
        </w:rPr>
        <w:t xml:space="preserve"> </w:t>
      </w:r>
      <w:r w:rsidRPr="00853DCC">
        <w:rPr>
          <w:rtl/>
        </w:rPr>
        <w:t>آیت الله شیخ محمد خالصی (که بعدها با عنوان کشف الاستار در نقد اسرار هزارساله چاپ شد) به صورت مقالاتی چند با عنوان رسالۀ  جوابیه در نشریۀ آیین اسلام چاپ شد.</w:t>
      </w:r>
      <w:r w:rsidRPr="00853DCC">
        <w:rPr>
          <w:rStyle w:val="FootnoteReference"/>
          <w:rtl/>
        </w:rPr>
        <w:footnoteReference w:id="76"/>
      </w:r>
      <w:r w:rsidRPr="00853DCC">
        <w:rPr>
          <w:rtl/>
        </w:rPr>
        <w:t xml:space="preserve"> کتاب کشف الاستار بعدها به صورت مستقل ضمن 56 صفحه به چاپ رسی</w:t>
      </w:r>
      <w:r w:rsidR="001A27BC" w:rsidRPr="00853DCC">
        <w:rPr>
          <w:rtl/>
        </w:rPr>
        <w:t>د. تنظیم این کتاب، به صورت پاسخ</w:t>
      </w:r>
      <w:r w:rsidRPr="00853DCC">
        <w:rPr>
          <w:rtl/>
        </w:rPr>
        <w:t>گویی به پرسش های سیزده گان</w:t>
      </w:r>
      <w:r w:rsidR="001A27BC" w:rsidRPr="00853DCC">
        <w:rPr>
          <w:rFonts w:hint="cs"/>
          <w:rtl/>
        </w:rPr>
        <w:t>ۀ</w:t>
      </w:r>
      <w:r w:rsidRPr="00853DCC">
        <w:rPr>
          <w:rtl/>
        </w:rPr>
        <w:t xml:space="preserve"> حکمی زاده طرح شده است. پاسخ های خالصی زاده، همراه با ا</w:t>
      </w:r>
      <w:r w:rsidR="001A27BC" w:rsidRPr="00853DCC">
        <w:rPr>
          <w:rFonts w:hint="cs"/>
          <w:rtl/>
        </w:rPr>
        <w:t>ن</w:t>
      </w:r>
      <w:r w:rsidRPr="00853DCC">
        <w:rPr>
          <w:rtl/>
        </w:rPr>
        <w:t>تقاد از وضعیت روحانیت زمان نیز هست. در واقع وی برخی از اشکالات را پذیرفته و ضمن دفا</w:t>
      </w:r>
      <w:r w:rsidR="001A27BC" w:rsidRPr="00853DCC">
        <w:rPr>
          <w:rtl/>
        </w:rPr>
        <w:t>ع از مبانی خود و نیز روحانیت مو</w:t>
      </w:r>
      <w:r w:rsidRPr="00853DCC">
        <w:rPr>
          <w:rtl/>
        </w:rPr>
        <w:t>رد نظر، تلاش می کند تا انتقادات خود را نیز نسبت به این جماعت بیان کند. این مطالب در قالب زبان تند خالصی زاده که البته بخشی از ادبیات رایج آن زمان هم بود، سبب شد تا پاسخ نامۀ وی چندان مطلوب واقع نشود و حتی ادامۀ آن در آیین اسلام هم به چاپ نرسد و همان داستان آقای بدلا و کاشان</w:t>
      </w:r>
      <w:r w:rsidR="001A27BC" w:rsidRPr="00853DCC">
        <w:rPr>
          <w:rFonts w:hint="cs"/>
          <w:rtl/>
        </w:rPr>
        <w:t>ی</w:t>
      </w:r>
      <w:r w:rsidRPr="00853DCC">
        <w:rPr>
          <w:rtl/>
        </w:rPr>
        <w:t xml:space="preserve"> و منع وی از توزیع کتابش پیش آید.</w:t>
      </w:r>
    </w:p>
    <w:p w:rsidR="00C65F32" w:rsidRPr="00853DCC" w:rsidRDefault="00C65F32" w:rsidP="001970D5">
      <w:pPr>
        <w:pStyle w:val="a"/>
        <w:rPr>
          <w:rtl/>
        </w:rPr>
      </w:pPr>
      <w:r w:rsidRPr="00853DCC">
        <w:rPr>
          <w:rtl/>
        </w:rPr>
        <w:t>در نشری</w:t>
      </w:r>
      <w:r w:rsidR="001A27BC" w:rsidRPr="00853DCC">
        <w:rPr>
          <w:rFonts w:hint="cs"/>
          <w:rtl/>
        </w:rPr>
        <w:t>ۀ</w:t>
      </w:r>
      <w:r w:rsidRPr="00853DCC">
        <w:rPr>
          <w:rtl/>
        </w:rPr>
        <w:t xml:space="preserve"> آیین اسلام نقدهای دیگری هم بر حکمی زاده نوشته شد و وی متهم گردید که متأثر از اندیشه های کسروی است.</w:t>
      </w:r>
      <w:r w:rsidRPr="00853DCC">
        <w:rPr>
          <w:rStyle w:val="FootnoteReference"/>
          <w:rtl/>
        </w:rPr>
        <w:footnoteReference w:id="77"/>
      </w:r>
    </w:p>
    <w:p w:rsidR="00C65F32" w:rsidRPr="00853DCC" w:rsidRDefault="00C65F32" w:rsidP="001970D5">
      <w:pPr>
        <w:pStyle w:val="a"/>
        <w:rPr>
          <w:rtl/>
        </w:rPr>
      </w:pPr>
      <w:r w:rsidRPr="00853DCC">
        <w:rPr>
          <w:rtl/>
        </w:rPr>
        <w:t xml:space="preserve">حرکت امام برای تألیف کشف </w:t>
      </w:r>
      <w:r w:rsidR="001A27BC" w:rsidRPr="00853DCC">
        <w:rPr>
          <w:rFonts w:hint="cs"/>
          <w:rtl/>
        </w:rPr>
        <w:t>ال</w:t>
      </w:r>
      <w:r w:rsidRPr="00853DCC">
        <w:rPr>
          <w:rtl/>
        </w:rPr>
        <w:t>اسرار نخستین فعالیت آشکار و عمومی ایشان است که چند ماه پس از انتشار کتاب اسرار هزار ساله، در سال 1363ق / 1323 ش گویا در ظرف چهل روز تألیف شد.</w:t>
      </w:r>
      <w:r w:rsidRPr="00853DCC">
        <w:rPr>
          <w:rStyle w:val="FootnoteReference"/>
          <w:rtl/>
        </w:rPr>
        <w:footnoteReference w:id="78"/>
      </w:r>
      <w:r w:rsidRPr="00853DCC">
        <w:rPr>
          <w:rtl/>
        </w:rPr>
        <w:t xml:space="preserve"> امام به توصیه جمعی از شاگردان خود و بنا به ضرورتی که احساس می شد، مصمم شدند تا در این زمینه کتابی تألیف کنند. احساس امام این بود که پس از آن که زمینه برای بازگشت دین و روحانیت فراهم شده، کسانی که دلباختگی</w:t>
      </w:r>
      <w:r w:rsidR="001A27BC" w:rsidRPr="00853DCC">
        <w:rPr>
          <w:rtl/>
        </w:rPr>
        <w:t xml:space="preserve"> نسبت به اصلاحات رضاخانی داشته </w:t>
      </w:r>
      <w:r w:rsidRPr="00853DCC">
        <w:rPr>
          <w:rtl/>
        </w:rPr>
        <w:t xml:space="preserve">اند، در صدد برآمدند تا به نبرد با روحانیت برخیزند. اقدام حکمی زاده که سابقۀ طلبگی داشت، یکی از حلقات همین تحول بود. امام در مقدمه </w:t>
      </w:r>
      <w:r w:rsidRPr="00853DCC">
        <w:rPr>
          <w:rtl/>
        </w:rPr>
        <w:lastRenderedPageBreak/>
        <w:t>نوشت: «امروز که دنیای آتش خیز به ناچاری دست خود را طرف دین و روحانیت دراز کرده و خواهد کرد و از نیروهای معنوی استمداد می کند، بعضی از نویسندگان ما حمله به دین و دینداری و روحانیت را بر خود لازم دانسته اند.»</w:t>
      </w:r>
      <w:r w:rsidRPr="00853DCC">
        <w:rPr>
          <w:rStyle w:val="FootnoteReference"/>
          <w:rtl/>
        </w:rPr>
        <w:footnoteReference w:id="79"/>
      </w:r>
      <w:r w:rsidR="001A27BC" w:rsidRPr="00853DCC">
        <w:rPr>
          <w:rtl/>
        </w:rPr>
        <w:t xml:space="preserve"> امام بحث را با شرحی دربار</w:t>
      </w:r>
      <w:r w:rsidR="001A27BC" w:rsidRPr="00853DCC">
        <w:rPr>
          <w:rFonts w:hint="cs"/>
          <w:rtl/>
        </w:rPr>
        <w:t>ۀ</w:t>
      </w:r>
      <w:r w:rsidRPr="00853DCC">
        <w:rPr>
          <w:rtl/>
        </w:rPr>
        <w:t xml:space="preserve"> حرکت وهابی آغاز کرده و جریان داخلی را متأثر از آن می داند، با این تفاوت که اینان، از اصلاح دین آغاز می کنند اما اندکی بعد، </w:t>
      </w:r>
      <w:r w:rsidR="001A27BC" w:rsidRPr="00853DCC">
        <w:rPr>
          <w:rtl/>
        </w:rPr>
        <w:t>دین را چیزی جز عقل ندانسته، ریش</w:t>
      </w:r>
      <w:r w:rsidR="001A27BC" w:rsidRPr="00853DCC">
        <w:rPr>
          <w:rFonts w:hint="cs"/>
          <w:rtl/>
        </w:rPr>
        <w:t>ۀ</w:t>
      </w:r>
      <w:r w:rsidRPr="00853DCC">
        <w:rPr>
          <w:rtl/>
        </w:rPr>
        <w:t xml:space="preserve"> دین را می زنند.</w:t>
      </w:r>
    </w:p>
    <w:p w:rsidR="00C65F32" w:rsidRPr="00853DCC" w:rsidRDefault="00C65F32" w:rsidP="001970D5">
      <w:pPr>
        <w:pStyle w:val="a"/>
        <w:rPr>
          <w:rtl/>
        </w:rPr>
      </w:pPr>
      <w:r w:rsidRPr="00853DCC">
        <w:rPr>
          <w:rtl/>
        </w:rPr>
        <w:t>نکتۀ دیگر از</w:t>
      </w:r>
      <w:r w:rsidR="001A27BC" w:rsidRPr="00853DCC">
        <w:rPr>
          <w:rFonts w:hint="cs"/>
          <w:rtl/>
        </w:rPr>
        <w:t xml:space="preserve"> </w:t>
      </w:r>
      <w:r w:rsidRPr="00853DCC">
        <w:rPr>
          <w:rtl/>
        </w:rPr>
        <w:t>دید امام، همین است که اسلام دینی کامل است و برای تمامی مسائل از جمله مسائل جدید و ابهاماتی که در این روزگار پدید آمده، پاسخ های مناسب دارد. آن گاه با نگاهی به مبارزه ای که در دورۀ بیست ساله با دین و روحانیت صورت گرفته، از آن به عنوان دورۀ سیاه یاد کرده و تأکید دارد که آنان از ملاها تجاوز کرده  به سراغ خود دین رفته بودند. پس از آن به</w:t>
      </w:r>
      <w:r w:rsidR="001A27BC" w:rsidRPr="00853DCC">
        <w:rPr>
          <w:rFonts w:hint="cs"/>
          <w:rtl/>
        </w:rPr>
        <w:t xml:space="preserve"> </w:t>
      </w:r>
      <w:r w:rsidRPr="00853DCC">
        <w:rPr>
          <w:rtl/>
        </w:rPr>
        <w:t>ترتیب همان کتاب اسرار هزار ساله، یعنی هم بخش ها و هم پرسش های سیزده گانه، شروع به پاسخ گویی می کند.</w:t>
      </w:r>
    </w:p>
    <w:p w:rsidR="00C65F32" w:rsidRPr="00853DCC" w:rsidRDefault="00C65F32" w:rsidP="001970D5">
      <w:pPr>
        <w:pStyle w:val="a"/>
        <w:rPr>
          <w:rtl/>
        </w:rPr>
      </w:pPr>
      <w:r w:rsidRPr="00853DCC">
        <w:rPr>
          <w:rtl/>
        </w:rPr>
        <w:t xml:space="preserve">ادبیات کتاب، تقریبا همان ادبیات حاکم بر نوشته های آن روزگار است. این ادبیات انقلابی، آتشین و انتقادی است و تعبیرهایی که </w:t>
      </w:r>
      <w:r w:rsidR="007B3FE6" w:rsidRPr="00853DCC">
        <w:rPr>
          <w:rtl/>
        </w:rPr>
        <w:t xml:space="preserve">در آن به کار می رود، قدری خشن </w:t>
      </w:r>
      <w:r w:rsidRPr="00853DCC">
        <w:rPr>
          <w:rtl/>
        </w:rPr>
        <w:t xml:space="preserve">و برخورد کننده است. امام این ادبیات را در خدمت آرمان هایی قرار داده است که پس از یک دوره فروخوردگی، اکنون امکان برآمدن را به دست آورده و می کوشد تا با </w:t>
      </w:r>
      <w:r w:rsidR="007B3FE6" w:rsidRPr="00853DCC">
        <w:rPr>
          <w:rtl/>
        </w:rPr>
        <w:t>یک انقلاب، یک تحول بنیادین، ریش</w:t>
      </w:r>
      <w:r w:rsidR="007B3FE6" w:rsidRPr="00853DCC">
        <w:rPr>
          <w:rFonts w:hint="cs"/>
          <w:rtl/>
        </w:rPr>
        <w:t>ۀ</w:t>
      </w:r>
      <w:r w:rsidRPr="00853DCC">
        <w:rPr>
          <w:rtl/>
        </w:rPr>
        <w:t xml:space="preserve"> جور و ستم و الحاد را از میان بردارد. شاید نقل یکی از فرازهای کتا</w:t>
      </w:r>
      <w:r w:rsidR="007B3FE6" w:rsidRPr="00853DCC">
        <w:rPr>
          <w:rFonts w:hint="cs"/>
          <w:rtl/>
        </w:rPr>
        <w:t>ب</w:t>
      </w:r>
      <w:r w:rsidRPr="00853DCC">
        <w:rPr>
          <w:rtl/>
        </w:rPr>
        <w:t xml:space="preserve"> بتواند نشانگر ادبیات کلی آن کتاب باشد: آوخ آوخ از این حیله گریها! افسوس افسوس از این ناپاکی ها، همکیشان دیندار ما! برادران پاک ما! دوستان پارسی زبان ما! جوانان غیرتمند ما! هموطنان آبرومند ما! این اوراق ننگین، این مظاهر جنایت، این شالوده</w:t>
      </w:r>
      <w:r w:rsidR="007B3FE6" w:rsidRPr="00853DCC">
        <w:rPr>
          <w:rFonts w:hint="cs"/>
          <w:rtl/>
        </w:rPr>
        <w:t>‌</w:t>
      </w:r>
      <w:r w:rsidRPr="00853DCC">
        <w:rPr>
          <w:rtl/>
        </w:rPr>
        <w:t>های نفاق، این جرثومه های فساد، این دعوت های به زردشتی گری، این برگرداندن به مجوسیت، این ناسزاهای به مقدسات مذهبی را بخوانید و در صدد چاره جویی برآیید، با یک جوشش ملی، با یک جنبش دینی، با یک غیرت ناموسی، با یک عصبیت وطنی، با یک ارادۀ قوی، با یک مشت آهنین، باید تخم ناپاکان بی آبرو را از زمین براندازید. اینها یادگارهای باستانی شما را به باد</w:t>
      </w:r>
      <w:r w:rsidR="007B3FE6" w:rsidRPr="00853DCC">
        <w:rPr>
          <w:rFonts w:hint="cs"/>
          <w:rtl/>
        </w:rPr>
        <w:t xml:space="preserve"> </w:t>
      </w:r>
      <w:r w:rsidRPr="00853DCC">
        <w:rPr>
          <w:rtl/>
        </w:rPr>
        <w:t>فنا می دهند، اینها ودیعه های خدایی را دستخوش هوی و</w:t>
      </w:r>
      <w:r w:rsidR="007B3FE6" w:rsidRPr="00853DCC">
        <w:rPr>
          <w:rFonts w:hint="cs"/>
          <w:rtl/>
        </w:rPr>
        <w:t xml:space="preserve"> </w:t>
      </w:r>
      <w:r w:rsidR="007B3FE6" w:rsidRPr="00853DCC">
        <w:rPr>
          <w:rtl/>
        </w:rPr>
        <w:t xml:space="preserve">هوس خود می کنند، اینها کتابهای </w:t>
      </w:r>
      <w:r w:rsidRPr="00853DCC">
        <w:rPr>
          <w:rtl/>
        </w:rPr>
        <w:t xml:space="preserve">دینی شما را </w:t>
      </w:r>
      <w:r w:rsidR="007B3FE6" w:rsidRPr="00853DCC">
        <w:rPr>
          <w:rFonts w:hint="cs"/>
          <w:rtl/>
        </w:rPr>
        <w:t xml:space="preserve">که </w:t>
      </w:r>
      <w:r w:rsidR="007B3FE6" w:rsidRPr="00853DCC">
        <w:rPr>
          <w:rtl/>
        </w:rPr>
        <w:t>با خو</w:t>
      </w:r>
      <w:r w:rsidRPr="00853DCC">
        <w:rPr>
          <w:rtl/>
        </w:rPr>
        <w:t>ن های پاک شهدای فضیلت به</w:t>
      </w:r>
      <w:r w:rsidR="007B3FE6" w:rsidRPr="00853DCC">
        <w:rPr>
          <w:rFonts w:hint="cs"/>
          <w:rtl/>
        </w:rPr>
        <w:t xml:space="preserve"> </w:t>
      </w:r>
      <w:r w:rsidRPr="00853DCC">
        <w:rPr>
          <w:rtl/>
        </w:rPr>
        <w:t>دست شما رسیده آتش می زنند، اینها عید آتش زدن کتاب دارند ... هان</w:t>
      </w:r>
      <w:r w:rsidR="00A0677C" w:rsidRPr="00853DCC">
        <w:rPr>
          <w:rtl/>
        </w:rPr>
        <w:t xml:space="preserve"> آبرومندانه از جای برخیزند تا د</w:t>
      </w:r>
      <w:r w:rsidRPr="00853DCC">
        <w:rPr>
          <w:rtl/>
        </w:rPr>
        <w:t>د</w:t>
      </w:r>
      <w:r w:rsidR="00A0677C" w:rsidRPr="00853DCC">
        <w:rPr>
          <w:rFonts w:hint="cs"/>
          <w:rtl/>
        </w:rPr>
        <w:t>ا</w:t>
      </w:r>
      <w:r w:rsidRPr="00853DCC">
        <w:rPr>
          <w:rtl/>
        </w:rPr>
        <w:t>ن بر شما چیره نشوند.</w:t>
      </w:r>
      <w:r w:rsidRPr="00853DCC">
        <w:rPr>
          <w:rStyle w:val="FootnoteReference"/>
          <w:rtl/>
        </w:rPr>
        <w:footnoteReference w:id="80"/>
      </w:r>
    </w:p>
    <w:p w:rsidR="00C65F32" w:rsidRPr="00853DCC" w:rsidRDefault="00C65F32" w:rsidP="001970D5">
      <w:pPr>
        <w:pStyle w:val="a"/>
        <w:rPr>
          <w:rtl/>
        </w:rPr>
      </w:pPr>
      <w:r w:rsidRPr="00853DCC">
        <w:rPr>
          <w:rtl/>
        </w:rPr>
        <w:lastRenderedPageBreak/>
        <w:t>برخی از این پرسش ها دربارۀ مسأله توحید، امامت و شفاعت و زیارت و دیگر مباحث اعتقادی است که به بحث فعلی ما مربوط نمی شود. اما بخشی دیگر در باره مسأله حکومت در عصر غیبت است که قسمتی در بخش سوم و قسمتی در بخش چهارم نوشته حکمی زاده بوده و به همان قیاس در کشف اسرار امام هم این مباحث در دو بخش</w:t>
      </w:r>
      <w:r w:rsidR="007B3FE6" w:rsidRPr="00853DCC">
        <w:rPr>
          <w:rFonts w:hint="cs"/>
          <w:rtl/>
        </w:rPr>
        <w:t xml:space="preserve"> </w:t>
      </w:r>
      <w:r w:rsidRPr="00853DCC">
        <w:rPr>
          <w:rtl/>
        </w:rPr>
        <w:t>یاد شده آمده است.</w:t>
      </w:r>
    </w:p>
    <w:p w:rsidR="00C65F32" w:rsidRPr="00853DCC" w:rsidRDefault="00C65F32" w:rsidP="001970D5">
      <w:pPr>
        <w:pStyle w:val="a"/>
        <w:rPr>
          <w:rtl/>
        </w:rPr>
      </w:pPr>
      <w:r w:rsidRPr="00853DCC">
        <w:rPr>
          <w:rtl/>
        </w:rPr>
        <w:t>دراین باره که امام به  خصوص در بحث فقیه و حکومت و ولایت فقها در دور</w:t>
      </w:r>
      <w:r w:rsidR="007B3FE6" w:rsidRPr="00853DCC">
        <w:rPr>
          <w:rFonts w:hint="cs"/>
          <w:rtl/>
        </w:rPr>
        <w:t>ۀ</w:t>
      </w:r>
      <w:r w:rsidRPr="00853DCC">
        <w:rPr>
          <w:rtl/>
        </w:rPr>
        <w:t xml:space="preserve"> غیبت چه مطالبی در این کتاب نوشته و این مطالب اولا</w:t>
      </w:r>
      <w:r w:rsidR="007B3FE6" w:rsidRPr="00853DCC">
        <w:rPr>
          <w:rFonts w:hint="cs"/>
          <w:rtl/>
        </w:rPr>
        <w:t>ً</w:t>
      </w:r>
      <w:r w:rsidRPr="00853DCC">
        <w:rPr>
          <w:rtl/>
        </w:rPr>
        <w:t xml:space="preserve"> نسبتش با شرایط آن روزگار و ثانیا</w:t>
      </w:r>
      <w:r w:rsidR="007B3FE6" w:rsidRPr="00853DCC">
        <w:rPr>
          <w:rFonts w:hint="cs"/>
          <w:rtl/>
        </w:rPr>
        <w:t>ً</w:t>
      </w:r>
      <w:r w:rsidRPr="00853DCC">
        <w:rPr>
          <w:rtl/>
        </w:rPr>
        <w:t xml:space="preserve"> در مقا</w:t>
      </w:r>
      <w:r w:rsidR="007B3FE6" w:rsidRPr="00853DCC">
        <w:rPr>
          <w:rtl/>
        </w:rPr>
        <w:t>یسه با دیدگاه های بعدی ایشان، چ</w:t>
      </w:r>
      <w:r w:rsidRPr="00853DCC">
        <w:rPr>
          <w:rtl/>
        </w:rPr>
        <w:t>گونه است، مطالب فراوانی نوشته شده است.</w:t>
      </w:r>
      <w:r w:rsidRPr="00853DCC">
        <w:rPr>
          <w:rStyle w:val="FootnoteReference"/>
          <w:rtl/>
        </w:rPr>
        <w:footnoteReference w:id="81"/>
      </w:r>
      <w:r w:rsidRPr="00853DCC">
        <w:rPr>
          <w:rtl/>
        </w:rPr>
        <w:t xml:space="preserve">  آنچه از این نوشت</w:t>
      </w:r>
      <w:r w:rsidR="007B3FE6" w:rsidRPr="00853DCC">
        <w:rPr>
          <w:rFonts w:hint="cs"/>
          <w:rtl/>
        </w:rPr>
        <w:t>ۀ</w:t>
      </w:r>
      <w:r w:rsidRPr="00853DCC">
        <w:rPr>
          <w:rtl/>
        </w:rPr>
        <w:t xml:space="preserve"> امام به دست می آید، آن است که مدعای حکمی زاده را که فقها حکومت را حق خویش می دانند</w:t>
      </w:r>
      <w:r w:rsidR="007B3FE6" w:rsidRPr="00853DCC">
        <w:rPr>
          <w:rFonts w:hint="cs"/>
          <w:rtl/>
        </w:rPr>
        <w:t>،</w:t>
      </w:r>
      <w:r w:rsidRPr="00853DCC">
        <w:rPr>
          <w:rtl/>
        </w:rPr>
        <w:t xml:space="preserve"> در مرحل</w:t>
      </w:r>
      <w:r w:rsidR="007B3FE6" w:rsidRPr="00853DCC">
        <w:rPr>
          <w:rFonts w:hint="cs"/>
          <w:rtl/>
        </w:rPr>
        <w:t>ۀ</w:t>
      </w:r>
      <w:r w:rsidRPr="00853DCC">
        <w:rPr>
          <w:rtl/>
        </w:rPr>
        <w:t xml:space="preserve"> اندیشه تأیید می کند،: اما در مرحلۀ اجرا منتفی می داند. امام به ولایت فقیه معتقد است و حکومت اسلامی را بهترین شکل حکو</w:t>
      </w:r>
      <w:r w:rsidR="007B3FE6" w:rsidRPr="00853DCC">
        <w:rPr>
          <w:rtl/>
        </w:rPr>
        <w:t>مت و مدین</w:t>
      </w:r>
      <w:r w:rsidR="007B3FE6" w:rsidRPr="00853DCC">
        <w:rPr>
          <w:rFonts w:hint="cs"/>
          <w:rtl/>
        </w:rPr>
        <w:t>ۀ</w:t>
      </w:r>
      <w:r w:rsidR="007B3FE6" w:rsidRPr="00853DCC">
        <w:rPr>
          <w:rtl/>
        </w:rPr>
        <w:t xml:space="preserve"> فاضله می</w:t>
      </w:r>
      <w:r w:rsidR="007B3FE6" w:rsidRPr="00853DCC">
        <w:rPr>
          <w:rFonts w:hint="cs"/>
          <w:rtl/>
        </w:rPr>
        <w:t>‌</w:t>
      </w:r>
      <w:r w:rsidRPr="00853DCC">
        <w:rPr>
          <w:rtl/>
        </w:rPr>
        <w:t>داند، اما این که در شرایط پس از شهریور 1320، امکان اجرای چنین حکومتی توسط فقها باشد، یا فقیهان ادعای آن را داشته باشند که جای سلطان بنشینند، تصریح دارد که چنین خواسته ای در میان نیست. این مطلب چند بار مورد تأکید امام قرار گرفته است.</w:t>
      </w:r>
    </w:p>
    <w:p w:rsidR="00C65F32" w:rsidRPr="00853DCC" w:rsidRDefault="00C65F32" w:rsidP="001970D5">
      <w:pPr>
        <w:pStyle w:val="a"/>
        <w:rPr>
          <w:rtl/>
        </w:rPr>
      </w:pPr>
      <w:r w:rsidRPr="00853DCC">
        <w:rPr>
          <w:rtl/>
        </w:rPr>
        <w:t>در واقع، طرح این مسأله یعنی ادعای حکومت داری</w:t>
      </w:r>
      <w:r w:rsidR="00A0677C" w:rsidRPr="00853DCC">
        <w:rPr>
          <w:rtl/>
        </w:rPr>
        <w:t xml:space="preserve"> فقها، توسط کسانی مثل حکمی زاده</w:t>
      </w:r>
      <w:r w:rsidRPr="00853DCC">
        <w:rPr>
          <w:rtl/>
        </w:rPr>
        <w:t xml:space="preserve"> و کسروی، از سوی امام و دیگران چنین تحلیل می شد که هدفشان رو در رو قرار دادن دولت با روحانیت رو به رشد است. وقتی  چنین هدفی در پشت سر این طرح بود و روحانیت هم به تازگی زمینه ای برای رشد وتوسع</w:t>
      </w:r>
      <w:r w:rsidR="00A0677C" w:rsidRPr="00853DCC">
        <w:rPr>
          <w:rFonts w:hint="cs"/>
          <w:rtl/>
        </w:rPr>
        <w:t xml:space="preserve">ۀ </w:t>
      </w:r>
      <w:r w:rsidRPr="00853DCC">
        <w:rPr>
          <w:rtl/>
        </w:rPr>
        <w:t>خود به دست آورده و دولت سهیلی هم برخی از خواسته های آنان را پذیرفته بود، عاقلانه آن بود که مانع از دستیابی این افراد به هدف مورد نظر شوند. به همین دلیل، آنان در آن</w:t>
      </w:r>
      <w:r w:rsidR="00A0677C" w:rsidRPr="00853DCC">
        <w:rPr>
          <w:rtl/>
        </w:rPr>
        <w:t xml:space="preserve"> شرایط ضعف، باید تأکید می کردند</w:t>
      </w:r>
      <w:r w:rsidRPr="00853DCC">
        <w:rPr>
          <w:rtl/>
        </w:rPr>
        <w:t xml:space="preserve"> که به نظارت فقها و اجرای قوانین اسلامی قانع هستند و به هیچ روی در صدد به دست آوردن حکومت نیستند این نگاهی است که امام تا پیروزی انقلاب اسلامی داشت.</w:t>
      </w:r>
      <w:r w:rsidRPr="00853DCC">
        <w:rPr>
          <w:rStyle w:val="FootnoteReference"/>
          <w:rtl/>
        </w:rPr>
        <w:footnoteReference w:id="82"/>
      </w:r>
    </w:p>
    <w:p w:rsidR="00C65F32" w:rsidRPr="00853DCC" w:rsidRDefault="00C65F32" w:rsidP="001970D5">
      <w:pPr>
        <w:pStyle w:val="a"/>
        <w:rPr>
          <w:rtl/>
        </w:rPr>
      </w:pPr>
      <w:r w:rsidRPr="00853DCC">
        <w:rPr>
          <w:rtl/>
        </w:rPr>
        <w:lastRenderedPageBreak/>
        <w:t xml:space="preserve">با این حال، و به رغم تأکیدات مؤکد امام در این که فقها خواستار به دست آوردن حکومت و ادارۀ دولت نیستند، از این مطالب که مجلس مؤسسان از علما تشکیل شود، یا آن که مجلس شورای ملی در </w:t>
      </w:r>
      <w:r w:rsidR="00A0677C" w:rsidRPr="00853DCC">
        <w:rPr>
          <w:rtl/>
        </w:rPr>
        <w:t>اختیار علما باشد و از این که فق</w:t>
      </w:r>
      <w:r w:rsidRPr="00853DCC">
        <w:rPr>
          <w:rtl/>
        </w:rPr>
        <w:t>ها و علما بتوانند یک حکومت اسلامی تشکیل دهند، به صورت های مختلف در کشف اسرار سخن گفته شده است. امام رسما</w:t>
      </w:r>
      <w:r w:rsidR="00A0677C" w:rsidRPr="00853DCC">
        <w:rPr>
          <w:rFonts w:hint="cs"/>
          <w:rtl/>
        </w:rPr>
        <w:t>ً</w:t>
      </w:r>
      <w:r w:rsidRPr="00853DCC">
        <w:rPr>
          <w:rtl/>
        </w:rPr>
        <w:t xml:space="preserve"> از دلایل اثبات ولایت فقیه یاد کرده و آشکار است که این اصل را پذیرفته است و با این که می پذیرد که ایده آل حکومت اسلامی است، اما علما و فقهای شیعه همین مقدار موجود را هم می پذیرند، از آن حمایت می کنند و در صدد اسلامی کردن آن هستند.</w:t>
      </w:r>
    </w:p>
    <w:p w:rsidR="00C65F32" w:rsidRPr="00853DCC" w:rsidRDefault="00C65F32" w:rsidP="001970D5">
      <w:pPr>
        <w:pStyle w:val="a"/>
        <w:rPr>
          <w:rtl/>
        </w:rPr>
      </w:pPr>
      <w:r w:rsidRPr="00853DCC">
        <w:rPr>
          <w:rtl/>
        </w:rPr>
        <w:t>در این جا نمونه ای از عبارات امام را که هر دو سوی این مسأله را نشان می دهد ارائه می کنیم این عبارات به وضوح نشان می دهد که اند</w:t>
      </w:r>
      <w:r w:rsidR="00A0677C" w:rsidRPr="00853DCC">
        <w:rPr>
          <w:rtl/>
        </w:rPr>
        <w:t>یش</w:t>
      </w:r>
      <w:r w:rsidR="00A0677C" w:rsidRPr="00853DCC">
        <w:rPr>
          <w:rFonts w:hint="cs"/>
          <w:rtl/>
        </w:rPr>
        <w:t>ۀ</w:t>
      </w:r>
      <w:r w:rsidRPr="00853DCC">
        <w:rPr>
          <w:rtl/>
        </w:rPr>
        <w:t xml:space="preserve"> ولایت فقیه در درون جریان اسلامی که در حال احیا شدن بوده، قرار داشته است:</w:t>
      </w:r>
    </w:p>
    <w:p w:rsidR="00C65F32" w:rsidRPr="00853DCC" w:rsidRDefault="00C65F32" w:rsidP="001970D5">
      <w:pPr>
        <w:pStyle w:val="a"/>
        <w:rPr>
          <w:rtl/>
        </w:rPr>
      </w:pPr>
      <w:r w:rsidRPr="00853DCC">
        <w:rPr>
          <w:rtl/>
        </w:rPr>
        <w:t>ما که می گوییم حکو</w:t>
      </w:r>
      <w:r w:rsidR="00A0677C" w:rsidRPr="00853DCC">
        <w:rPr>
          <w:rtl/>
        </w:rPr>
        <w:t>مت و ولایت در این زمان با فقها</w:t>
      </w:r>
      <w:r w:rsidRPr="00853DCC">
        <w:rPr>
          <w:rtl/>
        </w:rPr>
        <w:t>ست، نمی خواهیم بگوییم فقیه هم شاه و هم وزیر و هم نظامی و هم سپ</w:t>
      </w:r>
      <w:r w:rsidR="0080024B" w:rsidRPr="00853DCC">
        <w:rPr>
          <w:rFonts w:hint="cs"/>
          <w:rtl/>
        </w:rPr>
        <w:t>ه</w:t>
      </w:r>
      <w:r w:rsidRPr="00853DCC">
        <w:rPr>
          <w:rtl/>
        </w:rPr>
        <w:t>ور است.</w:t>
      </w:r>
    </w:p>
    <w:p w:rsidR="00C65F32" w:rsidRPr="00853DCC" w:rsidRDefault="00C65F32" w:rsidP="001970D5">
      <w:pPr>
        <w:pStyle w:val="a"/>
        <w:rPr>
          <w:rtl/>
        </w:rPr>
      </w:pPr>
      <w:r w:rsidRPr="00853DCC">
        <w:rPr>
          <w:rtl/>
        </w:rPr>
        <w:t>اگر مجلس شورای این مملکت از فقهای دیندار تشکیل شود یا به نظ</w:t>
      </w:r>
      <w:r w:rsidR="00A0677C" w:rsidRPr="00853DCC">
        <w:rPr>
          <w:rtl/>
        </w:rPr>
        <w:t>ارت آنها باشد، چنان</w:t>
      </w:r>
      <w:r w:rsidR="00A0677C" w:rsidRPr="00853DCC">
        <w:rPr>
          <w:rFonts w:hint="cs"/>
          <w:rtl/>
        </w:rPr>
        <w:t>ک</w:t>
      </w:r>
      <w:r w:rsidRPr="00853DCC">
        <w:rPr>
          <w:rtl/>
        </w:rPr>
        <w:t>ه قانون هم همین را می گوید</w:t>
      </w:r>
      <w:r w:rsidR="00A0677C" w:rsidRPr="00853DCC">
        <w:rPr>
          <w:rFonts w:hint="cs"/>
          <w:rtl/>
        </w:rPr>
        <w:t>،</w:t>
      </w:r>
      <w:r w:rsidRPr="00853DCC">
        <w:rPr>
          <w:rtl/>
        </w:rPr>
        <w:t xml:space="preserve"> به کجای عالم بر خورد می کند؟</w:t>
      </w:r>
    </w:p>
    <w:p w:rsidR="00C65F32" w:rsidRPr="00853DCC" w:rsidRDefault="00C65F32" w:rsidP="001970D5">
      <w:pPr>
        <w:pStyle w:val="a"/>
        <w:rPr>
          <w:rtl/>
        </w:rPr>
      </w:pPr>
      <w:r w:rsidRPr="00853DCC">
        <w:rPr>
          <w:rtl/>
        </w:rPr>
        <w:t xml:space="preserve">ما ذکر کردیم که هیچ فقیهی  تاکنون نگفته، و در کتابی هم ننوشته </w:t>
      </w:r>
      <w:r w:rsidR="00A0677C" w:rsidRPr="00853DCC">
        <w:rPr>
          <w:rtl/>
        </w:rPr>
        <w:t>که ما شاه هستیم یا سلطنت حق ما</w:t>
      </w:r>
      <w:r w:rsidRPr="00853DCC">
        <w:rPr>
          <w:rtl/>
        </w:rPr>
        <w:t>ست. آری آن طور که ما بیان کردیم اگر سلطنتی و حکومتی تشکیل شود، هر خردمندی تصدیق می کند که آن خوب است و مطابق مصالح کشور و مردم است. البته تشکیلاتی که براساس احکام خدا و عدل الهی تأسیس شود بهترین تشکیلات است. ما می گوییم اگر آن حکومت حق خدایی عادلانه بخواهد تشکیل شود، باید مجلس از فقها یا به نظارت فقها تشکیل شود.</w:t>
      </w:r>
    </w:p>
    <w:p w:rsidR="00C65F32" w:rsidRPr="00853DCC" w:rsidRDefault="00A0677C" w:rsidP="001970D5">
      <w:pPr>
        <w:pStyle w:val="a"/>
        <w:rPr>
          <w:rtl/>
        </w:rPr>
      </w:pPr>
      <w:r w:rsidRPr="00853DCC">
        <w:rPr>
          <w:rtl/>
        </w:rPr>
        <w:lastRenderedPageBreak/>
        <w:t>ما چنان</w:t>
      </w:r>
      <w:r w:rsidRPr="00853DCC">
        <w:rPr>
          <w:rFonts w:hint="cs"/>
          <w:rtl/>
        </w:rPr>
        <w:t>ک</w:t>
      </w:r>
      <w:r w:rsidR="00C65F32" w:rsidRPr="00853DCC">
        <w:rPr>
          <w:rtl/>
        </w:rPr>
        <w:t>ه پیشتر گفتیم، نمی گوییم حکومت باید با فقیه باشد، بلکه می گوییم حکومت باید با ق</w:t>
      </w:r>
      <w:r w:rsidRPr="00853DCC">
        <w:rPr>
          <w:rtl/>
        </w:rPr>
        <w:t>انون خدا</w:t>
      </w:r>
      <w:r w:rsidRPr="00853DCC">
        <w:rPr>
          <w:rFonts w:hint="cs"/>
          <w:rtl/>
        </w:rPr>
        <w:t>ی</w:t>
      </w:r>
      <w:r w:rsidRPr="00853DCC">
        <w:rPr>
          <w:rtl/>
        </w:rPr>
        <w:t>ی که صلاح کشور و مردم ا</w:t>
      </w:r>
      <w:r w:rsidR="00C65F32" w:rsidRPr="00853DCC">
        <w:rPr>
          <w:rtl/>
        </w:rPr>
        <w:t>ست اداره شود و این بی نظارت روحا</w:t>
      </w:r>
      <w:r w:rsidRPr="00853DCC">
        <w:rPr>
          <w:rFonts w:hint="cs"/>
          <w:rtl/>
        </w:rPr>
        <w:t>ن</w:t>
      </w:r>
      <w:r w:rsidR="00C65F32" w:rsidRPr="00853DCC">
        <w:rPr>
          <w:rtl/>
        </w:rPr>
        <w:t>ی صورت نمی گیرد. باید تشکیل حکومت اسلامی در تحت نظر امام عادل یا به امر او بشود تا به این امر اقدام شود.</w:t>
      </w:r>
    </w:p>
    <w:p w:rsidR="00C65F32" w:rsidRPr="00853DCC" w:rsidRDefault="00C65F32" w:rsidP="001970D5">
      <w:pPr>
        <w:pStyle w:val="a"/>
        <w:rPr>
          <w:rtl/>
        </w:rPr>
      </w:pPr>
      <w:r w:rsidRPr="00853DCC">
        <w:rPr>
          <w:rtl/>
        </w:rPr>
        <w:t>این که می گویند حکومت باید به دست فقیه باشد نه آن است که فقیه باید شاه و و</w:t>
      </w:r>
      <w:r w:rsidR="00A0677C" w:rsidRPr="00853DCC">
        <w:rPr>
          <w:rFonts w:hint="cs"/>
          <w:rtl/>
        </w:rPr>
        <w:t>ز</w:t>
      </w:r>
      <w:r w:rsidR="00A0677C" w:rsidRPr="00853DCC">
        <w:rPr>
          <w:rtl/>
        </w:rPr>
        <w:t>یر و سرلشکر و سپاهی و سپ</w:t>
      </w:r>
      <w:r w:rsidR="0080024B" w:rsidRPr="00853DCC">
        <w:rPr>
          <w:rFonts w:hint="cs"/>
          <w:rtl/>
        </w:rPr>
        <w:t>ه</w:t>
      </w:r>
      <w:r w:rsidRPr="00853DCC">
        <w:rPr>
          <w:rtl/>
        </w:rPr>
        <w:t>ور باشد بلکه فقیه باید نظارت در قوۀ تقنینیه و در قوۀ مجریۀ مملکت اسلامی داشته باشد.</w:t>
      </w:r>
    </w:p>
    <w:p w:rsidR="00C65F32" w:rsidRPr="00853DCC" w:rsidRDefault="00A0677C" w:rsidP="001970D5">
      <w:pPr>
        <w:pStyle w:val="a"/>
        <w:rPr>
          <w:rtl/>
        </w:rPr>
      </w:pPr>
      <w:r w:rsidRPr="00853DCC">
        <w:rPr>
          <w:rtl/>
        </w:rPr>
        <w:t>ما می گوییم مجلس مؤسسا</w:t>
      </w:r>
      <w:r w:rsidRPr="00853DCC">
        <w:rPr>
          <w:rFonts w:hint="cs"/>
          <w:rtl/>
        </w:rPr>
        <w:t>ن</w:t>
      </w:r>
      <w:r w:rsidR="00C65F32" w:rsidRPr="00853DCC">
        <w:rPr>
          <w:rtl/>
        </w:rPr>
        <w:t>ی که تشکیل می شود برای تشکیل یک حکومت یا تغییر یک رژیم باید از فقها و ملاهای خردمند عالی مقام که به عدالت و توحید و تقوی و بی غرضی و ترک هوی و شهوت موصوف باشند تشکیل شود.</w:t>
      </w:r>
      <w:r w:rsidR="00C65F32" w:rsidRPr="00853DCC">
        <w:rPr>
          <w:rStyle w:val="FootnoteReference"/>
          <w:rtl/>
        </w:rPr>
        <w:footnoteReference w:id="83"/>
      </w:r>
    </w:p>
    <w:p w:rsidR="00C65F32" w:rsidRPr="00853DCC" w:rsidRDefault="00C65F32" w:rsidP="002A5766">
      <w:pPr>
        <w:pStyle w:val="Heading2"/>
        <w:spacing w:line="380" w:lineRule="exact"/>
        <w:rPr>
          <w:rFonts w:ascii="IRNazli" w:hAnsi="IRNazli" w:cs="IRYakout"/>
          <w:rtl/>
        </w:rPr>
      </w:pPr>
      <w:bookmarkStart w:id="24" w:name="_Toc417388606"/>
      <w:r w:rsidRPr="00853DCC">
        <w:rPr>
          <w:rFonts w:ascii="IRNazli" w:hAnsi="IRNazli" w:cs="IRYakout"/>
          <w:rtl/>
        </w:rPr>
        <w:t xml:space="preserve">4- برآمدن انجمن ها و تشکل های مذهبی </w:t>
      </w:r>
      <w:r w:rsidRPr="00853DCC">
        <w:rPr>
          <w:rFonts w:ascii="Times New Roman" w:hAnsi="Times New Roman" w:cs="IRYakout" w:hint="cs"/>
          <w:rtl/>
        </w:rPr>
        <w:t>–</w:t>
      </w:r>
      <w:r w:rsidRPr="00853DCC">
        <w:rPr>
          <w:rFonts w:ascii="IRNazli" w:hAnsi="IRNazli" w:cs="IRYakout"/>
          <w:rtl/>
        </w:rPr>
        <w:t xml:space="preserve"> </w:t>
      </w:r>
      <w:r w:rsidRPr="00853DCC">
        <w:rPr>
          <w:rFonts w:ascii="IRNazli" w:hAnsi="IRNazli" w:cs="IRYakout" w:hint="cs"/>
          <w:rtl/>
        </w:rPr>
        <w:t>سیاسی</w:t>
      </w:r>
      <w:bookmarkEnd w:id="24"/>
    </w:p>
    <w:p w:rsidR="00C65F32" w:rsidRPr="00853DCC" w:rsidRDefault="00C65F32" w:rsidP="002A5766">
      <w:pPr>
        <w:pStyle w:val="Heading3"/>
        <w:spacing w:line="380" w:lineRule="exact"/>
        <w:rPr>
          <w:rFonts w:ascii="IRNazli" w:hAnsi="IRNazli"/>
          <w:rtl/>
        </w:rPr>
      </w:pPr>
      <w:bookmarkStart w:id="25" w:name="_Toc417388607"/>
      <w:r w:rsidRPr="00853DCC">
        <w:rPr>
          <w:rFonts w:ascii="IRNazli" w:hAnsi="IRNazli"/>
          <w:rtl/>
        </w:rPr>
        <w:t>الف: انجمن تبلیغات اسلامی</w:t>
      </w:r>
      <w:bookmarkEnd w:id="25"/>
    </w:p>
    <w:p w:rsidR="00C65F32" w:rsidRPr="00853DCC" w:rsidRDefault="00C65F32" w:rsidP="001970D5">
      <w:pPr>
        <w:pStyle w:val="a"/>
        <w:rPr>
          <w:rtl/>
        </w:rPr>
      </w:pPr>
      <w:r w:rsidRPr="00853DCC">
        <w:rPr>
          <w:rtl/>
        </w:rPr>
        <w:t>طی سالهای مشروطه و پس از آن، زمانی که انجمن های ملی مختلف در تهران و شهرستان ها تشکیل گردید، و پس از آن که اندیشه حزب و تشکل در فرهنگ سیاسی این کشور پدید آمد، چهره های مذهبی هم به تدریج ، برای سامان دادن به وضع مذهب و مقابله با لامذهبی  و بی دینی، تشکل هایی پدید آوردند. طبعا</w:t>
      </w:r>
      <w:r w:rsidR="0080024B" w:rsidRPr="00853DCC">
        <w:rPr>
          <w:rFonts w:hint="cs"/>
          <w:rtl/>
        </w:rPr>
        <w:t>ً</w:t>
      </w:r>
      <w:r w:rsidRPr="00853DCC">
        <w:rPr>
          <w:rtl/>
        </w:rPr>
        <w:t xml:space="preserve"> همۀ تشکلهایی که پس از شهریور بیست به وجود آمد، به یک میزان سیاسی نبودند، اما وقتی مجموع رفتارهای آنان مورد بررسی قرار گیرد، و سیاسی بودن هم به معنای اجتماعی بودن تفسیر شود، روشن می شود که این تشکل ها به رغم آن که گاه ادعای غیر سیاسی بودن دارند، دارای گرایش های سیاسی نیز هستند. با کمترین تردیدی باید گفت، تلاش های چهارگانه شهاب پور، نوریانی</w:t>
      </w:r>
      <w:r w:rsidR="0080024B" w:rsidRPr="00853DCC">
        <w:rPr>
          <w:rFonts w:hint="cs"/>
          <w:rtl/>
        </w:rPr>
        <w:t>-</w:t>
      </w:r>
      <w:r w:rsidRPr="00853DCC">
        <w:rPr>
          <w:rtl/>
        </w:rPr>
        <w:t xml:space="preserve"> مدیر آیین اسلام </w:t>
      </w:r>
      <w:r w:rsidR="0080024B" w:rsidRPr="00853DCC">
        <w:rPr>
          <w:rFonts w:hint="cs"/>
          <w:rtl/>
        </w:rPr>
        <w:t>-</w:t>
      </w:r>
      <w:r w:rsidRPr="00853DCC">
        <w:rPr>
          <w:rtl/>
        </w:rPr>
        <w:t xml:space="preserve"> حاج سراج انصاری و شیخ عباسعلی اسلامی را باید مهمترین تلاش مذهبی معتدل برای نشر افکار دینی در این دوره دانست. در ا</w:t>
      </w:r>
      <w:r w:rsidR="0080024B" w:rsidRPr="00853DCC">
        <w:rPr>
          <w:rtl/>
        </w:rPr>
        <w:t>ین</w:t>
      </w:r>
      <w:r w:rsidR="0080024B" w:rsidRPr="00853DCC">
        <w:rPr>
          <w:rFonts w:hint="cs"/>
          <w:rtl/>
        </w:rPr>
        <w:t>‌</w:t>
      </w:r>
      <w:r w:rsidRPr="00853DCC">
        <w:rPr>
          <w:rtl/>
        </w:rPr>
        <w:t>جا در بارۀ این افراد و تشکل هایی که توسط ایشان ایجاد شد، سخن خواهیم گفت.</w:t>
      </w:r>
    </w:p>
    <w:p w:rsidR="00C65F32" w:rsidRPr="00853DCC" w:rsidRDefault="00C65F32" w:rsidP="001970D5">
      <w:pPr>
        <w:pStyle w:val="a"/>
        <w:rPr>
          <w:rtl/>
        </w:rPr>
      </w:pPr>
      <w:r w:rsidRPr="00853DCC">
        <w:rPr>
          <w:rtl/>
        </w:rPr>
        <w:t>یکی از تشکل های اسلامی بسیار با اهمیت و فراگیر پس از شهریور بیست، انجمن تبلیغات اسلامی بود که عطاء الله شهاب پور</w:t>
      </w:r>
      <w:r w:rsidRPr="00853DCC">
        <w:rPr>
          <w:rStyle w:val="FootnoteReference"/>
          <w:rtl/>
        </w:rPr>
        <w:footnoteReference w:id="84"/>
      </w:r>
      <w:r w:rsidRPr="00853DCC">
        <w:rPr>
          <w:rtl/>
        </w:rPr>
        <w:t xml:space="preserve">(کرمانشاهی) آن را تأسیس کرد. انتخاب </w:t>
      </w:r>
      <w:r w:rsidRPr="00853DCC">
        <w:rPr>
          <w:rtl/>
        </w:rPr>
        <w:lastRenderedPageBreak/>
        <w:t>عنوان «تبلیغات» در نام این انجمن، ناشی از حساسیتی بود که از سالها پیش در اذهان متدینین دربار</w:t>
      </w:r>
      <w:r w:rsidR="0080024B" w:rsidRPr="00853DCC">
        <w:rPr>
          <w:rFonts w:hint="cs"/>
          <w:rtl/>
        </w:rPr>
        <w:t>ۀ</w:t>
      </w:r>
      <w:r w:rsidRPr="00853DCC">
        <w:rPr>
          <w:rtl/>
        </w:rPr>
        <w:t xml:space="preserve"> لزوم شکل دهی معقول و منطقی به مسأله تبلیغ دین وجود داشت. این مشکلی بود که همه به آن توجه داشته و تلاش می کردند تا به وضعیت تبلیغ در دنیای جدید و موافق با روح حاکم بر آن سروسامانی بدهند. خواهیم دید که درد بسیاری از تشکل های مذهبی یا دست کم یکی از دردهای اصلی آنان همین بود تا به وضعیت تبلیغ دین سروسامانی بدهند.</w:t>
      </w:r>
      <w:r w:rsidR="0080024B" w:rsidRPr="00853DCC">
        <w:rPr>
          <w:rFonts w:hint="cs"/>
          <w:rtl/>
        </w:rPr>
        <w:t xml:space="preserve"> </w:t>
      </w:r>
      <w:r w:rsidRPr="00853DCC">
        <w:rPr>
          <w:rtl/>
        </w:rPr>
        <w:t xml:space="preserve">به خصوص که این زمان، تبلیغات مسیحی در گوشه و کنار وجود داشت و سبب می شد تا حساسیت متدینین مضاعف شود. کتابچه ای با عنوان دستور تبلیغ  از تقریرات حجت الاسلام حاج سید محمدرضا کلباسی با تذییل آن به قلم عبدالجواد فلاطوری از نشریات کتابفروشی اسلامیه به احتمال </w:t>
      </w:r>
      <w:r w:rsidR="001778FE" w:rsidRPr="00853DCC">
        <w:rPr>
          <w:rFonts w:hint="cs"/>
          <w:rtl/>
        </w:rPr>
        <w:t xml:space="preserve">در </w:t>
      </w:r>
      <w:r w:rsidRPr="00853DCC">
        <w:rPr>
          <w:rtl/>
        </w:rPr>
        <w:t>اواخر ده</w:t>
      </w:r>
      <w:r w:rsidR="001778FE" w:rsidRPr="00853DCC">
        <w:rPr>
          <w:rFonts w:hint="cs"/>
          <w:rtl/>
        </w:rPr>
        <w:t>ۀ</w:t>
      </w:r>
      <w:r w:rsidRPr="00853DCC">
        <w:rPr>
          <w:rtl/>
        </w:rPr>
        <w:t xml:space="preserve"> بیست یا اوائل ده</w:t>
      </w:r>
      <w:r w:rsidR="001778FE" w:rsidRPr="00853DCC">
        <w:rPr>
          <w:rFonts w:hint="cs"/>
          <w:rtl/>
        </w:rPr>
        <w:t>ۀ</w:t>
      </w:r>
      <w:r w:rsidRPr="00853DCC">
        <w:rPr>
          <w:rtl/>
        </w:rPr>
        <w:t xml:space="preserve"> سی در مشهد چاپ شده است.</w:t>
      </w:r>
    </w:p>
    <w:p w:rsidR="00C65F32" w:rsidRPr="00853DCC" w:rsidRDefault="00C65F32" w:rsidP="001970D5">
      <w:pPr>
        <w:pStyle w:val="a"/>
        <w:rPr>
          <w:rtl/>
        </w:rPr>
      </w:pPr>
      <w:r w:rsidRPr="00853DCC">
        <w:rPr>
          <w:rtl/>
        </w:rPr>
        <w:t>بنا به نوشتۀ نشری</w:t>
      </w:r>
      <w:r w:rsidR="001778FE" w:rsidRPr="00853DCC">
        <w:rPr>
          <w:rFonts w:hint="cs"/>
          <w:rtl/>
        </w:rPr>
        <w:t>ۀ</w:t>
      </w:r>
      <w:r w:rsidRPr="00853DCC">
        <w:rPr>
          <w:rtl/>
        </w:rPr>
        <w:t xml:space="preserve"> آیین اسلام، انجمن تبلیغات اسلامی در فروردین سال 1321 تأسیس شد و هدفش «تبلیغ دین اسلام و اشاع</w:t>
      </w:r>
      <w:r w:rsidR="001778FE" w:rsidRPr="00853DCC">
        <w:rPr>
          <w:rFonts w:hint="cs"/>
          <w:rtl/>
        </w:rPr>
        <w:t>ۀ</w:t>
      </w:r>
      <w:r w:rsidRPr="00853DCC">
        <w:rPr>
          <w:rtl/>
        </w:rPr>
        <w:t xml:space="preserve"> توحید و تعلیم اخلاق اسلامی در ایران و سایر کشورهای جهان و پیراستن دین از خرافات</w:t>
      </w:r>
      <w:r w:rsidRPr="00853DCC">
        <w:rPr>
          <w:rStyle w:val="FootnoteReference"/>
          <w:rtl/>
        </w:rPr>
        <w:footnoteReference w:id="85"/>
      </w:r>
      <w:r w:rsidRPr="00853DCC">
        <w:rPr>
          <w:rtl/>
        </w:rPr>
        <w:t xml:space="preserve"> و پیرایه ها و آگاه کردن جوانان و تحصیل </w:t>
      </w:r>
      <w:r w:rsidRPr="00853DCC">
        <w:rPr>
          <w:rtl/>
        </w:rPr>
        <w:lastRenderedPageBreak/>
        <w:t>کرده های امروزی به حقایق دین و فهماندن فواید دین برای سعادت جامعه و اهمیت دینداری برای زندگی فردی و اجتماعی و نشان دادن حقایق اسلام به زبان امروزی و طبق آخرین کشفیات علمی دنیا» بوده است.</w:t>
      </w:r>
    </w:p>
    <w:p w:rsidR="00C65F32" w:rsidRPr="00853DCC" w:rsidRDefault="00C65F32" w:rsidP="001970D5">
      <w:pPr>
        <w:pStyle w:val="a"/>
        <w:rPr>
          <w:rtl/>
        </w:rPr>
      </w:pPr>
      <w:r w:rsidRPr="00853DCC">
        <w:rPr>
          <w:rtl/>
        </w:rPr>
        <w:t>در اساسنام</w:t>
      </w:r>
      <w:r w:rsidR="001778FE" w:rsidRPr="00853DCC">
        <w:rPr>
          <w:rFonts w:hint="cs"/>
          <w:rtl/>
        </w:rPr>
        <w:t>ۀ</w:t>
      </w:r>
      <w:r w:rsidRPr="00853DCC">
        <w:rPr>
          <w:rtl/>
        </w:rPr>
        <w:t xml:space="preserve"> انجمن، پس از مقدمه ای دربار</w:t>
      </w:r>
      <w:r w:rsidR="001778FE" w:rsidRPr="00853DCC">
        <w:rPr>
          <w:rFonts w:hint="cs"/>
          <w:rtl/>
        </w:rPr>
        <w:t>ۀ</w:t>
      </w:r>
      <w:r w:rsidRPr="00853DCC">
        <w:rPr>
          <w:rtl/>
        </w:rPr>
        <w:t xml:space="preserve"> دین اسلام، تحت عنوان تبلیغات</w:t>
      </w:r>
      <w:r w:rsidR="001778FE" w:rsidRPr="00853DCC">
        <w:rPr>
          <w:rtl/>
        </w:rPr>
        <w:t xml:space="preserve"> با اشاره به تبلیغات سایر ادیان</w:t>
      </w:r>
      <w:r w:rsidRPr="00853DCC">
        <w:rPr>
          <w:rtl/>
        </w:rPr>
        <w:t xml:space="preserve"> به خصوص مسیحیان، از لزوم برنامه ریزی منظم در این باره سخن گفته شده است.</w:t>
      </w:r>
      <w:r w:rsidR="00855548" w:rsidRPr="00853DCC">
        <w:rPr>
          <w:rFonts w:hint="cs"/>
          <w:rtl/>
        </w:rPr>
        <w:t xml:space="preserve"> </w:t>
      </w:r>
      <w:r w:rsidRPr="00853DCC">
        <w:rPr>
          <w:rtl/>
        </w:rPr>
        <w:t>پس از آن تحت عنوان «محرک ما» هدف اصلی ترویج دین اسلام است. در اینجا آمده است که بانی این کار «یک نفر تحصیل کرده است که به چندین زبان خارجی آشنا است». درعنوان بعدی «برنامه ما» قید شده است که برای نجات جوانانی که به مجرد آشنا شدن با تمدن اروپایی تصور می کنند که دین و مذهب با تمدن مباین است، بر آنند تا نشان دهند «تنها دینی که با تمدن منطبق  می شود» اسلام است. آن هم تمدنی که در آن فساد اخلاق نباشد. آنگاه فهرستی از کتابهای منتشره و در دست انتشار را معرفی کرده اند. در ادامه از «شرایط کارمندی افتخاری» سخن گفته ضمن 26 ماده این شرایط را بیان کرده اند.در پایان آمده است: یکی از بزرگترین منظورهای ما در ایجاد انجمن این بوده که بفهمانیم دانش متعلق به هر زمان که باشد، موافق بلکه مختص اسلام است.</w:t>
      </w:r>
      <w:r w:rsidRPr="00853DCC">
        <w:rPr>
          <w:rStyle w:val="FootnoteReference"/>
          <w:rtl/>
        </w:rPr>
        <w:footnoteReference w:id="86"/>
      </w:r>
    </w:p>
    <w:p w:rsidR="00C65F32" w:rsidRPr="00853DCC" w:rsidRDefault="00C65F32" w:rsidP="001970D5">
      <w:pPr>
        <w:pStyle w:val="a"/>
        <w:rPr>
          <w:rtl/>
        </w:rPr>
      </w:pPr>
      <w:r w:rsidRPr="00853DCC">
        <w:rPr>
          <w:rtl/>
        </w:rPr>
        <w:t>دو سال پس از تأسیس، انجمن یازده جلد کتاب در شصت هزار نسخه چاپ کرد که «همگی به فروش رفته و حتی دورۀ نشریات مزبور اکنون در نقاط دور دست ایران به چندین برابر بهای اصلی به فروش می رسد.» به دنبال آن بود که مجتهدان و روشنفکران مسلمان</w:t>
      </w:r>
      <w:r w:rsidR="007B5A7D" w:rsidRPr="00853DCC">
        <w:rPr>
          <w:rtl/>
        </w:rPr>
        <w:t xml:space="preserve"> زیادی با نامه های خود از انجمن</w:t>
      </w:r>
      <w:r w:rsidRPr="00853DCC">
        <w:rPr>
          <w:rtl/>
        </w:rPr>
        <w:t xml:space="preserve"> حمایت کردند. از جمله نشریات انجمن، یکی کتاب روحانیت و اسلام بود</w:t>
      </w:r>
      <w:r w:rsidRPr="00853DCC">
        <w:rPr>
          <w:rStyle w:val="FootnoteReference"/>
          <w:rtl/>
        </w:rPr>
        <w:footnoteReference w:id="87"/>
      </w:r>
      <w:r w:rsidRPr="00853DCC">
        <w:rPr>
          <w:rtl/>
        </w:rPr>
        <w:t xml:space="preserve"> کتاب دیگر آن آیین گشایش راه نو در عالم حقیقت (تهران، 1323) بود. شرحی از تأسیس و فعالیت های انجمن تبلیغات اسلامی در سالنامۀ</w:t>
      </w:r>
      <w:r w:rsidR="007B5A7D" w:rsidRPr="00853DCC">
        <w:rPr>
          <w:rFonts w:hint="cs"/>
          <w:rtl/>
        </w:rPr>
        <w:t xml:space="preserve"> </w:t>
      </w:r>
      <w:r w:rsidRPr="00853DCC">
        <w:rPr>
          <w:rtl/>
        </w:rPr>
        <w:t>نور دانش که توسط خود انجمن منتشر شده آمده است.</w:t>
      </w:r>
      <w:r w:rsidRPr="00853DCC">
        <w:rPr>
          <w:rStyle w:val="FootnoteReference"/>
          <w:rtl/>
        </w:rPr>
        <w:footnoteReference w:id="88"/>
      </w:r>
      <w:r w:rsidRPr="00853DCC">
        <w:rPr>
          <w:rtl/>
        </w:rPr>
        <w:t xml:space="preserve"> خود شهاب پور آثار دیگری هم داشت که یک نمون</w:t>
      </w:r>
      <w:r w:rsidR="007B5A7D" w:rsidRPr="00853DCC">
        <w:rPr>
          <w:rFonts w:hint="cs"/>
          <w:rtl/>
        </w:rPr>
        <w:t>ۀ</w:t>
      </w:r>
      <w:r w:rsidRPr="00853DCC">
        <w:rPr>
          <w:rtl/>
        </w:rPr>
        <w:t xml:space="preserve"> آن آئینه فرهنگ ایران و جهان (تهران، سازمان ملی جوانان، 1334) و </w:t>
      </w:r>
      <w:r w:rsidRPr="00853DCC">
        <w:rPr>
          <w:rtl/>
        </w:rPr>
        <w:lastRenderedPageBreak/>
        <w:t>کتاب دیگرش دربار</w:t>
      </w:r>
      <w:r w:rsidR="007B5A7D" w:rsidRPr="00853DCC">
        <w:rPr>
          <w:rFonts w:hint="cs"/>
          <w:rtl/>
        </w:rPr>
        <w:t>ۀ</w:t>
      </w:r>
      <w:r w:rsidRPr="00853DCC">
        <w:rPr>
          <w:rtl/>
        </w:rPr>
        <w:t xml:space="preserve"> حنظله با نام از حجلۀ عروسی تا بستر شهادت (قم، 1368ق. 32ص) بود. شهاب پور علاوه بر ادارۀ انجمن تبلیغات اسلامی و نیز انجام سخنرانی های مذهبی در رادیو تهران</w:t>
      </w:r>
      <w:r w:rsidRPr="00853DCC">
        <w:rPr>
          <w:rStyle w:val="FootnoteReference"/>
          <w:rtl/>
        </w:rPr>
        <w:footnoteReference w:id="89"/>
      </w:r>
      <w:r w:rsidRPr="00853DCC">
        <w:rPr>
          <w:rtl/>
        </w:rPr>
        <w:t xml:space="preserve"> چندین نشریه به فارسی و نشریاتی به زبان فرانسه، انگلیسی  و عربی انتشار داد. در سال 1325 اعلام شد که نشریات یازده گانۀ انجمن در تیراژ یکصد و پنجاه و هشت هزار نسخه به چاپ رسیده است.</w:t>
      </w:r>
      <w:r w:rsidRPr="00853DCC">
        <w:rPr>
          <w:rStyle w:val="FootnoteReference"/>
          <w:rtl/>
        </w:rPr>
        <w:footnoteReference w:id="90"/>
      </w:r>
    </w:p>
    <w:p w:rsidR="00C65F32" w:rsidRPr="00853DCC" w:rsidRDefault="00C65F32" w:rsidP="001970D5">
      <w:pPr>
        <w:pStyle w:val="a"/>
        <w:rPr>
          <w:rtl/>
        </w:rPr>
      </w:pPr>
      <w:r w:rsidRPr="00853DCC">
        <w:rPr>
          <w:rtl/>
        </w:rPr>
        <w:t>تأکید انجمن تبلیغات برای یاد دادن زبان عربی و انتشار کتابهایی در این زمینه، اقدام دیگری بود که برای رواج فرهنگ دینی صورت می گرفت.</w:t>
      </w:r>
      <w:r w:rsidRPr="00853DCC">
        <w:rPr>
          <w:rStyle w:val="FootnoteReference"/>
          <w:rtl/>
        </w:rPr>
        <w:footnoteReference w:id="91"/>
      </w:r>
      <w:r w:rsidRPr="00853DCC">
        <w:rPr>
          <w:rtl/>
        </w:rPr>
        <w:t xml:space="preserve"> نشریه ای به فارسی با نام مجد برای فرزندان و نشریه ای عمومی به نام نور دانش منتشر کرد.</w:t>
      </w:r>
      <w:r w:rsidRPr="00853DCC">
        <w:rPr>
          <w:rStyle w:val="FootnoteReference"/>
          <w:rtl/>
        </w:rPr>
        <w:footnoteReference w:id="92"/>
      </w:r>
      <w:r w:rsidRPr="00853DCC">
        <w:rPr>
          <w:rtl/>
        </w:rPr>
        <w:t xml:space="preserve"> بیشتر این نشریات  به لحاظ مذهبی، جذابیت فوق العاده ای داشت. مجموعه ای از کتابچه های منشتر</w:t>
      </w:r>
      <w:r w:rsidR="007B5A7D" w:rsidRPr="00853DCC">
        <w:rPr>
          <w:rFonts w:hint="cs"/>
          <w:rtl/>
        </w:rPr>
        <w:t>ۀ</w:t>
      </w:r>
      <w:r w:rsidRPr="00853DCC">
        <w:rPr>
          <w:rtl/>
        </w:rPr>
        <w:t xml:space="preserve"> انجمن در سال 1323 با این عناوین و در یک مجلد بزرگ (624 صفحه) چاپ شد: آیین گشایش راه نو در عالم حقیقت، راه راست، غزالی با شما سخن می گوید، مسا</w:t>
      </w:r>
      <w:r w:rsidR="007B5A7D" w:rsidRPr="00853DCC">
        <w:rPr>
          <w:rtl/>
        </w:rPr>
        <w:t>حت عالم، شهادت علم و فلسفه به ا</w:t>
      </w:r>
      <w:r w:rsidRPr="00853DCC">
        <w:rPr>
          <w:rtl/>
        </w:rPr>
        <w:t>همیت و خوبی نماز و روزه، شیطان بطری، اسلام و علم امروز، فرهنگ اخلا</w:t>
      </w:r>
      <w:r w:rsidR="007B5A7D" w:rsidRPr="00853DCC">
        <w:rPr>
          <w:rtl/>
        </w:rPr>
        <w:t>ق اسلام، رموز نیک بختی، آیات ذوالقرنین</w:t>
      </w:r>
      <w:r w:rsidR="007B5A7D" w:rsidRPr="00853DCC">
        <w:rPr>
          <w:rFonts w:hint="cs"/>
          <w:rtl/>
        </w:rPr>
        <w:t>.</w:t>
      </w:r>
      <w:r w:rsidR="007B5A7D" w:rsidRPr="00853DCC">
        <w:rPr>
          <w:rtl/>
        </w:rPr>
        <w:t xml:space="preserve"> نکت</w:t>
      </w:r>
      <w:r w:rsidR="007B5A7D" w:rsidRPr="00853DCC">
        <w:rPr>
          <w:rFonts w:hint="cs"/>
          <w:rtl/>
        </w:rPr>
        <w:t>ۀ</w:t>
      </w:r>
      <w:r w:rsidRPr="00853DCC">
        <w:rPr>
          <w:rtl/>
        </w:rPr>
        <w:t xml:space="preserve"> اساسی در ا</w:t>
      </w:r>
      <w:r w:rsidR="007B5A7D" w:rsidRPr="00853DCC">
        <w:rPr>
          <w:rtl/>
        </w:rPr>
        <w:t>ین مقالات و کتابچه ها، اثبات عل</w:t>
      </w:r>
      <w:r w:rsidRPr="00853DCC">
        <w:rPr>
          <w:rtl/>
        </w:rPr>
        <w:t>م</w:t>
      </w:r>
      <w:r w:rsidR="007B5A7D" w:rsidRPr="00853DCC">
        <w:rPr>
          <w:rFonts w:hint="cs"/>
          <w:rtl/>
        </w:rPr>
        <w:t>ی</w:t>
      </w:r>
      <w:r w:rsidRPr="00853DCC">
        <w:rPr>
          <w:rtl/>
        </w:rPr>
        <w:t xml:space="preserve"> بودن دین یا به عبارتی سازگاری میان اسلام و علم بود. سالنامه ای</w:t>
      </w:r>
      <w:r w:rsidRPr="00853DCC">
        <w:rPr>
          <w:rStyle w:val="FootnoteReference"/>
          <w:rtl/>
        </w:rPr>
        <w:footnoteReference w:id="93"/>
      </w:r>
      <w:r w:rsidR="007B5A7D" w:rsidRPr="00853DCC">
        <w:rPr>
          <w:rFonts w:hint="cs"/>
          <w:rtl/>
        </w:rPr>
        <w:t xml:space="preserve"> </w:t>
      </w:r>
      <w:r w:rsidRPr="00853DCC">
        <w:rPr>
          <w:rtl/>
        </w:rPr>
        <w:t xml:space="preserve">هم با عنوان نور دانش از سال 1324 در حجمی قابل ملاحظه و با مقالات علمی و دینی و اخلاقی فراوان انتشار می یافت. این سالنامه برای سال های متوالی به چاپ رسید و مشتاقان فراوانی داشت. برخی از سر مقاله های آن که از خود شهاب پور بود به صورت جزواتی مستقل، انتشار می یافت که از آن جمله کتابچۀ سخنی چند با جوانان و متجددین در دفاع از دین بود که </w:t>
      </w:r>
      <w:r w:rsidR="007B5A7D" w:rsidRPr="00853DCC">
        <w:rPr>
          <w:rtl/>
        </w:rPr>
        <w:t xml:space="preserve">اصل آن در سالنامۀ سال 1341 چاپ </w:t>
      </w:r>
      <w:r w:rsidRPr="00853DCC">
        <w:rPr>
          <w:rtl/>
        </w:rPr>
        <w:t>شده بود. انجمن می کوشید تا با استفاده از ابزارهای فرهنگی روز به تبلیغات دینی بپردازد که طبعا</w:t>
      </w:r>
      <w:r w:rsidR="007B5A7D" w:rsidRPr="00853DCC">
        <w:rPr>
          <w:rFonts w:hint="cs"/>
          <w:rtl/>
        </w:rPr>
        <w:t>ً</w:t>
      </w:r>
      <w:r w:rsidRPr="00853DCC">
        <w:rPr>
          <w:rtl/>
        </w:rPr>
        <w:t xml:space="preserve"> به دلیل ذوق مدیر آن </w:t>
      </w:r>
      <w:r w:rsidRPr="00853DCC">
        <w:rPr>
          <w:rtl/>
        </w:rPr>
        <w:lastRenderedPageBreak/>
        <w:t>کاملا موفق بود</w:t>
      </w:r>
      <w:r w:rsidRPr="00853DCC">
        <w:rPr>
          <w:rStyle w:val="FootnoteReference"/>
          <w:rtl/>
        </w:rPr>
        <w:footnoteReference w:id="94"/>
      </w:r>
      <w:r w:rsidRPr="00853DCC">
        <w:rPr>
          <w:rtl/>
        </w:rPr>
        <w:t xml:space="preserve">. شمار همراهان وی که از </w:t>
      </w:r>
      <w:r w:rsidR="007B5A7D" w:rsidRPr="00853DCC">
        <w:rPr>
          <w:rFonts w:hint="cs"/>
          <w:rtl/>
        </w:rPr>
        <w:t>آ</w:t>
      </w:r>
      <w:r w:rsidRPr="00853DCC">
        <w:rPr>
          <w:rtl/>
        </w:rPr>
        <w:t>نان با عنوان کارمند یاد می شد، و در تمامی شهرها به ویژه اصفهان و شیراز سخت  فعالیت می کردند تا پانزده هزار نفر رسیده</w:t>
      </w:r>
      <w:r w:rsidR="005F03B8" w:rsidRPr="00853DCC">
        <w:rPr>
          <w:rtl/>
        </w:rPr>
        <w:t xml:space="preserve"> بود که برای هر یک از آنان شمار</w:t>
      </w:r>
      <w:r w:rsidR="005F03B8" w:rsidRPr="00853DCC">
        <w:rPr>
          <w:rFonts w:hint="cs"/>
          <w:rtl/>
        </w:rPr>
        <w:t>ه‌ای</w:t>
      </w:r>
      <w:r w:rsidRPr="00853DCC">
        <w:rPr>
          <w:rtl/>
        </w:rPr>
        <w:t xml:space="preserve"> مخصوص درنظر گرفته شده بود.</w:t>
      </w:r>
      <w:r w:rsidRPr="00853DCC">
        <w:rPr>
          <w:rStyle w:val="FootnoteReference"/>
          <w:rtl/>
        </w:rPr>
        <w:footnoteReference w:id="95"/>
      </w:r>
      <w:r w:rsidRPr="00853DCC">
        <w:rPr>
          <w:rtl/>
        </w:rPr>
        <w:t xml:space="preserve"> در شهرستان های بزرگ و کوچک از جمله شهرستان مشهد نیز جمعیت ک</w:t>
      </w:r>
      <w:r w:rsidR="005F03B8" w:rsidRPr="00853DCC">
        <w:rPr>
          <w:rtl/>
        </w:rPr>
        <w:t>ارمندان انجمن تبلیغات اسلامی فع</w:t>
      </w:r>
      <w:r w:rsidRPr="00853DCC">
        <w:rPr>
          <w:rtl/>
        </w:rPr>
        <w:t>ال بودند.</w:t>
      </w:r>
      <w:r w:rsidRPr="00853DCC">
        <w:rPr>
          <w:rStyle w:val="FootnoteReference"/>
          <w:rtl/>
        </w:rPr>
        <w:footnoteReference w:id="96"/>
      </w:r>
      <w:r w:rsidRPr="00853DCC">
        <w:rPr>
          <w:rtl/>
        </w:rPr>
        <w:t xml:space="preserve"> از انشتارت آنان کتابی با نام  خداشناسی از</w:t>
      </w:r>
      <w:r w:rsidR="005F03B8" w:rsidRPr="00853DCC">
        <w:rPr>
          <w:rtl/>
        </w:rPr>
        <w:t xml:space="preserve"> قرآن بود که توسط حاج حسن برزگر</w:t>
      </w:r>
      <w:r w:rsidRPr="00853DCC">
        <w:rPr>
          <w:rtl/>
        </w:rPr>
        <w:t xml:space="preserve"> در سال 1382 ق/1342 ش به عنوان کارمند انجمن تبلیغات اسلامی (توسط چاپخانه خراسان) چاپ شد. انجمن تبلیغات اسلامی در سال 27 در کرمانشاه، سنقر و همدان نیز تأسیس شد.</w:t>
      </w:r>
      <w:r w:rsidRPr="00853DCC">
        <w:rPr>
          <w:rStyle w:val="FootnoteReference"/>
          <w:rtl/>
        </w:rPr>
        <w:footnoteReference w:id="97"/>
      </w:r>
      <w:r w:rsidRPr="00853DCC">
        <w:rPr>
          <w:rtl/>
        </w:rPr>
        <w:t xml:space="preserve"> انجمن تبلیغات اسلامی دزفول ه</w:t>
      </w:r>
      <w:r w:rsidR="005F03B8" w:rsidRPr="00853DCC">
        <w:rPr>
          <w:rtl/>
        </w:rPr>
        <w:t>م از دولت به خاطر نصب دکتر سنجا</w:t>
      </w:r>
      <w:r w:rsidR="005F03B8" w:rsidRPr="00853DCC">
        <w:rPr>
          <w:rFonts w:hint="cs"/>
          <w:rtl/>
        </w:rPr>
        <w:t>ب</w:t>
      </w:r>
      <w:r w:rsidRPr="00853DCC">
        <w:rPr>
          <w:rtl/>
        </w:rPr>
        <w:t>ی به وزارت فرهنگ تشکر کرد.</w:t>
      </w:r>
      <w:r w:rsidRPr="00853DCC">
        <w:rPr>
          <w:rStyle w:val="FootnoteReference"/>
          <w:rtl/>
        </w:rPr>
        <w:footnoteReference w:id="98"/>
      </w:r>
      <w:r w:rsidRPr="00853DCC">
        <w:rPr>
          <w:rtl/>
        </w:rPr>
        <w:t xml:space="preserve"> در همین منبع اسنادی مربوط به انجمن در فومن درج شده است. فعالیت های انجمن در شوشتر هم در سالنامۀ نور دانش گزارش شده است.</w:t>
      </w:r>
      <w:r w:rsidRPr="00853DCC">
        <w:rPr>
          <w:rStyle w:val="FootnoteReference"/>
          <w:rtl/>
        </w:rPr>
        <w:footnoteReference w:id="99"/>
      </w:r>
    </w:p>
    <w:p w:rsidR="00C65F32" w:rsidRPr="00853DCC" w:rsidRDefault="00C65F32" w:rsidP="001970D5">
      <w:pPr>
        <w:pStyle w:val="a"/>
        <w:rPr>
          <w:rtl/>
        </w:rPr>
      </w:pPr>
      <w:r w:rsidRPr="00853DCC">
        <w:rPr>
          <w:rtl/>
        </w:rPr>
        <w:lastRenderedPageBreak/>
        <w:t>یکی از وظایف انجمن تبلیغات اسلامی، مبارزه با مبلغان بهایی بود که گاه به درگیری نیز کشیده می شد.</w:t>
      </w:r>
      <w:r w:rsidRPr="00853DCC">
        <w:rPr>
          <w:rStyle w:val="FootnoteReference"/>
          <w:rtl/>
        </w:rPr>
        <w:footnoteReference w:id="100"/>
      </w:r>
      <w:r w:rsidRPr="00853DCC">
        <w:rPr>
          <w:rtl/>
        </w:rPr>
        <w:t xml:space="preserve"> در مواردی هم توفیق می یافت افراد بهایی را مسلمان کند.</w:t>
      </w:r>
      <w:r w:rsidRPr="00853DCC">
        <w:rPr>
          <w:rStyle w:val="FootnoteReference"/>
          <w:rtl/>
        </w:rPr>
        <w:footnoteReference w:id="101"/>
      </w:r>
      <w:r w:rsidRPr="00853DCC">
        <w:rPr>
          <w:rtl/>
        </w:rPr>
        <w:t xml:space="preserve"> انجمن، در همان دهۀ 20، از جمله در راه وحدت شیعه و سنی نیز تلاش می کرد و به همین</w:t>
      </w:r>
      <w:r w:rsidR="005F03B8" w:rsidRPr="00853DCC">
        <w:rPr>
          <w:rFonts w:hint="cs"/>
          <w:rtl/>
        </w:rPr>
        <w:t xml:space="preserve"> </w:t>
      </w:r>
      <w:r w:rsidRPr="00853DCC">
        <w:rPr>
          <w:rtl/>
        </w:rPr>
        <w:t>دلیل، مورد انتقاد برخی از نویسندگان قرار گرفت.</w:t>
      </w:r>
      <w:r w:rsidRPr="00853DCC">
        <w:rPr>
          <w:rStyle w:val="FootnoteReference"/>
          <w:rtl/>
        </w:rPr>
        <w:footnoteReference w:id="102"/>
      </w:r>
      <w:r w:rsidRPr="00853DCC">
        <w:rPr>
          <w:rtl/>
        </w:rPr>
        <w:t xml:space="preserve"> در آن زمان، به رغم آن که همۀ گروه های اسلامی در ایران، خود </w:t>
      </w:r>
      <w:r w:rsidR="005F03B8" w:rsidRPr="00853DCC">
        <w:rPr>
          <w:rtl/>
        </w:rPr>
        <w:t>را مروج مذهب جعفری می دانستند،</w:t>
      </w:r>
      <w:r w:rsidR="005F03B8" w:rsidRPr="00853DCC">
        <w:rPr>
          <w:rFonts w:hint="cs"/>
          <w:rtl/>
        </w:rPr>
        <w:t xml:space="preserve"> </w:t>
      </w:r>
      <w:r w:rsidRPr="00853DCC">
        <w:rPr>
          <w:rtl/>
        </w:rPr>
        <w:t>اما در کنار آن، نگرش جهان اسلامی و وحدت گرایانه نیز وجود داشت</w:t>
      </w:r>
      <w:r w:rsidR="005F03B8" w:rsidRPr="00853DCC">
        <w:rPr>
          <w:rFonts w:hint="cs"/>
          <w:rtl/>
        </w:rPr>
        <w:t>.</w:t>
      </w:r>
      <w:r w:rsidRPr="00853DCC">
        <w:rPr>
          <w:rStyle w:val="FootnoteReference"/>
          <w:rtl/>
        </w:rPr>
        <w:footnoteReference w:id="103"/>
      </w:r>
      <w:r w:rsidRPr="00853DCC">
        <w:rPr>
          <w:rtl/>
        </w:rPr>
        <w:t xml:space="preserve"> در سال 24 نویسنده ای پیشنهاد تشکیل سازمان مرکز عالی اسلامی را ارائه داد که می بایست از</w:t>
      </w:r>
      <w:r w:rsidR="00C750BA" w:rsidRPr="00853DCC">
        <w:rPr>
          <w:rFonts w:hint="cs"/>
          <w:rtl/>
        </w:rPr>
        <w:t xml:space="preserve"> </w:t>
      </w:r>
      <w:r w:rsidRPr="00853DCC">
        <w:rPr>
          <w:rtl/>
        </w:rPr>
        <w:t>روحانیون و مسلمانان پاکدامن  تمامی دنیای اسلام انتخاب شود و به نظارت بر تبلیغات اسلامی، مساجد، مدارس و سایر امور دینی بپردازد.</w:t>
      </w:r>
      <w:r w:rsidRPr="00853DCC">
        <w:rPr>
          <w:rStyle w:val="FootnoteReference"/>
          <w:rtl/>
        </w:rPr>
        <w:footnoteReference w:id="104"/>
      </w:r>
    </w:p>
    <w:p w:rsidR="00C65F32" w:rsidRPr="00853DCC" w:rsidRDefault="00C65F32" w:rsidP="001970D5">
      <w:pPr>
        <w:pStyle w:val="a"/>
        <w:rPr>
          <w:rtl/>
        </w:rPr>
      </w:pPr>
      <w:r w:rsidRPr="00853DCC">
        <w:rPr>
          <w:rtl/>
        </w:rPr>
        <w:t>چندین نامه از انجمن تبلیغات اسلامی در میان اسناد ایران در سفارت ایران در مصر برجای مانده است که بر اساس آن ها انجمن خواستار آن شده تا صورت اسامی افراد ایرانی مقیم مصر را بدهند  تا برای آنان نشریاتی ارسال شود.</w:t>
      </w:r>
      <w:r w:rsidRPr="00853DCC">
        <w:rPr>
          <w:rStyle w:val="FootnoteReference"/>
          <w:rtl/>
        </w:rPr>
        <w:footnoteReference w:id="105"/>
      </w:r>
      <w:r w:rsidRPr="00853DCC">
        <w:rPr>
          <w:rtl/>
        </w:rPr>
        <w:t xml:space="preserve"> سفارت ایران نیز در پاسخ هم صورت برخی از چهره های برجسته ایرانی را داده و هم شماری از مؤسسات اسلامی قاهره را برای انجمن معرفی کرده است.</w:t>
      </w:r>
    </w:p>
    <w:p w:rsidR="00C65F32" w:rsidRPr="00853DCC" w:rsidRDefault="00C750BA" w:rsidP="001970D5">
      <w:pPr>
        <w:pStyle w:val="a"/>
        <w:rPr>
          <w:rtl/>
        </w:rPr>
      </w:pPr>
      <w:r w:rsidRPr="00853DCC">
        <w:rPr>
          <w:rFonts w:hint="cs"/>
          <w:rtl/>
        </w:rPr>
        <w:t xml:space="preserve">با </w:t>
      </w:r>
      <w:r w:rsidR="00C65F32" w:rsidRPr="00853DCC">
        <w:rPr>
          <w:rtl/>
        </w:rPr>
        <w:t>نگاهی به برخی از مجموعه ها که توسط انجم</w:t>
      </w:r>
      <w:r w:rsidRPr="00853DCC">
        <w:rPr>
          <w:rtl/>
        </w:rPr>
        <w:t>ن نشر شده است، می توان</w:t>
      </w:r>
      <w:r w:rsidR="00C65F32" w:rsidRPr="00853DCC">
        <w:rPr>
          <w:rtl/>
        </w:rPr>
        <w:t xml:space="preserve"> دامنۀ نفوذ آن را در بلاد خارج به </w:t>
      </w:r>
      <w:r w:rsidRPr="00853DCC">
        <w:rPr>
          <w:rtl/>
        </w:rPr>
        <w:t>دست آورد. از آن جمله کتاب اسلام</w:t>
      </w:r>
      <w:r w:rsidR="00C65F32" w:rsidRPr="00853DCC">
        <w:rPr>
          <w:rtl/>
        </w:rPr>
        <w:t xml:space="preserve"> دین جاودانی بشر است که در سال 1330 به چاپ رسید و شماری از مقالات آن از نقاط مختلف گردآوری شده و اسناد و </w:t>
      </w:r>
      <w:r w:rsidR="00C65F32" w:rsidRPr="00853DCC">
        <w:rPr>
          <w:rtl/>
        </w:rPr>
        <w:lastRenderedPageBreak/>
        <w:t>تصاویر فراوانی در آن وجود دارد که مربوط به همکاران انجمن در خارج از کشور است. در یک مورد در کتاب یاد شده اشاره به بایگانی انجمن شده است که در آنجا جراید و مجلات خارجی فراوانی وجود دارد که در آنها سخن از فعالیت های انجمن به میان آمده است.</w:t>
      </w:r>
      <w:r w:rsidR="00C65F32" w:rsidRPr="00853DCC">
        <w:rPr>
          <w:rStyle w:val="FootnoteReference"/>
          <w:rtl/>
        </w:rPr>
        <w:footnoteReference w:id="106"/>
      </w:r>
    </w:p>
    <w:p w:rsidR="00C65F32" w:rsidRPr="00853DCC" w:rsidRDefault="00C65F32" w:rsidP="001970D5">
      <w:pPr>
        <w:pStyle w:val="a"/>
        <w:rPr>
          <w:rtl/>
        </w:rPr>
      </w:pPr>
      <w:r w:rsidRPr="00853DCC">
        <w:rPr>
          <w:rtl/>
        </w:rPr>
        <w:t xml:space="preserve">بدون تردید انجمن تبلیغات اسلامی که بیشتر کار فرهنگی </w:t>
      </w:r>
      <w:r w:rsidRPr="00853DCC">
        <w:rPr>
          <w:rFonts w:ascii="Times New Roman" w:hAnsi="Times New Roman" w:hint="cs"/>
          <w:rtl/>
        </w:rPr>
        <w:t>–</w:t>
      </w:r>
      <w:r w:rsidRPr="00853DCC">
        <w:rPr>
          <w:rtl/>
        </w:rPr>
        <w:t xml:space="preserve"> </w:t>
      </w:r>
      <w:r w:rsidRPr="00853DCC">
        <w:rPr>
          <w:rFonts w:hint="cs"/>
          <w:rtl/>
        </w:rPr>
        <w:t>اسلامی</w:t>
      </w:r>
      <w:r w:rsidRPr="00853DCC">
        <w:rPr>
          <w:rtl/>
        </w:rPr>
        <w:t xml:space="preserve"> </w:t>
      </w:r>
      <w:r w:rsidRPr="00853DCC">
        <w:rPr>
          <w:rFonts w:hint="cs"/>
          <w:rtl/>
        </w:rPr>
        <w:t>می</w:t>
      </w:r>
      <w:r w:rsidRPr="00853DCC">
        <w:rPr>
          <w:rtl/>
        </w:rPr>
        <w:t xml:space="preserve"> </w:t>
      </w:r>
      <w:r w:rsidRPr="00853DCC">
        <w:rPr>
          <w:rFonts w:hint="cs"/>
          <w:rtl/>
        </w:rPr>
        <w:t>کرد</w:t>
      </w:r>
      <w:r w:rsidRPr="00853DCC">
        <w:rPr>
          <w:rtl/>
        </w:rPr>
        <w:t xml:space="preserve"> </w:t>
      </w:r>
      <w:r w:rsidRPr="00853DCC">
        <w:rPr>
          <w:rFonts w:hint="cs"/>
          <w:rtl/>
        </w:rPr>
        <w:t>تا</w:t>
      </w:r>
      <w:r w:rsidRPr="00853DCC">
        <w:rPr>
          <w:rtl/>
        </w:rPr>
        <w:t xml:space="preserve"> سیاسی، سهمی بسزا در گسترش تبلیغات مذهبی و ایجاد تشکل های دینی در دهۀ 20 و 30 داشت و بسیاری از جوانان علاق</w:t>
      </w:r>
      <w:r w:rsidR="00EE105F" w:rsidRPr="00853DCC">
        <w:rPr>
          <w:rFonts w:hint="cs"/>
          <w:rtl/>
        </w:rPr>
        <w:t>ه‌</w:t>
      </w:r>
      <w:r w:rsidRPr="00853DCC">
        <w:rPr>
          <w:rtl/>
        </w:rPr>
        <w:t>مند را برای مدتی در عرص</w:t>
      </w:r>
      <w:r w:rsidR="00EE105F" w:rsidRPr="00853DCC">
        <w:rPr>
          <w:rFonts w:hint="cs"/>
          <w:rtl/>
        </w:rPr>
        <w:t>ۀ</w:t>
      </w:r>
      <w:r w:rsidRPr="00853DCC">
        <w:rPr>
          <w:rtl/>
        </w:rPr>
        <w:t xml:space="preserve"> تبلیغات دینی هدایت کرده است.</w:t>
      </w:r>
    </w:p>
    <w:p w:rsidR="00C65F32" w:rsidRPr="00853DCC" w:rsidRDefault="00EE105F" w:rsidP="002A5766">
      <w:pPr>
        <w:pStyle w:val="Heading3"/>
        <w:spacing w:line="380" w:lineRule="exact"/>
        <w:rPr>
          <w:rFonts w:ascii="IRNazli" w:hAnsi="IRNazli"/>
          <w:rtl/>
        </w:rPr>
      </w:pPr>
      <w:bookmarkStart w:id="26" w:name="_Toc417388608"/>
      <w:r w:rsidRPr="00853DCC">
        <w:rPr>
          <w:rFonts w:ascii="IRNazli" w:hAnsi="IRNazli"/>
          <w:rtl/>
        </w:rPr>
        <w:t>ب: ات</w:t>
      </w:r>
      <w:r w:rsidR="00C65F32" w:rsidRPr="00853DCC">
        <w:rPr>
          <w:rFonts w:ascii="IRNazli" w:hAnsi="IRNazli"/>
          <w:rtl/>
        </w:rPr>
        <w:t>حادیۀ مسلمین و مهدی سراج انصاری</w:t>
      </w:r>
      <w:bookmarkEnd w:id="26"/>
    </w:p>
    <w:p w:rsidR="00C65F32" w:rsidRPr="00853DCC" w:rsidRDefault="00C65F32" w:rsidP="001970D5">
      <w:pPr>
        <w:pStyle w:val="a"/>
        <w:rPr>
          <w:rtl/>
        </w:rPr>
      </w:pPr>
      <w:r w:rsidRPr="00853DCC">
        <w:rPr>
          <w:rtl/>
        </w:rPr>
        <w:t>حاج مهدی سراج انصاری (1275-1340) فرزند مرحوم  آیت الله آقا میرزا عبدالرحیم کلیبری انصاری تبریزی</w:t>
      </w:r>
      <w:r w:rsidRPr="00853DCC">
        <w:rPr>
          <w:rStyle w:val="FootnoteReference"/>
          <w:rtl/>
        </w:rPr>
        <w:footnoteReference w:id="107"/>
      </w:r>
      <w:r w:rsidRPr="00853DCC">
        <w:rPr>
          <w:rtl/>
        </w:rPr>
        <w:t xml:space="preserve"> یکی از عناصر فعال عرصۀ فرهنگ و سیاست اسلامی طی دو دهه است که در نجف اشرف به دنیا </w:t>
      </w:r>
      <w:r w:rsidR="00EE105F" w:rsidRPr="00853DCC">
        <w:rPr>
          <w:rtl/>
        </w:rPr>
        <w:t>آمد. دوران کودکی را در آن جا گذ</w:t>
      </w:r>
      <w:r w:rsidRPr="00853DCC">
        <w:rPr>
          <w:rtl/>
        </w:rPr>
        <w:t>راند و هشت سال بعد، به سال 1321 ق همراه خانواده اش عازم تبریز شد. در این شهر بود که تحصیلات خود را آغاز کرد و ادامه داد. مدتی بعد که آموزش های لازم را فرا گرفت، به کارهای تبلیغی پرداخت. مهدی سراج که به تدریج پختگی فکری بیشتری به دست آورده و مطالعات عمومی خود را افزایش داده بود، در سال 1313 با نشریۀ پیمان کسروی آشنا شد. در سال 1314 ش در تهران وی را ملاقات کرد و در بازگشت به تبریز، در سال 1315 انجمنی را</w:t>
      </w:r>
      <w:r w:rsidR="00EE105F" w:rsidRPr="00853DCC">
        <w:rPr>
          <w:rFonts w:hint="cs"/>
          <w:rtl/>
        </w:rPr>
        <w:t xml:space="preserve"> </w:t>
      </w:r>
      <w:r w:rsidRPr="00853DCC">
        <w:rPr>
          <w:rtl/>
        </w:rPr>
        <w:t>در دبیرستان  پرورش تبریز تأسیس کرد. اما سفر وی به عراق سبب تعطیلی آن شد. وی در کاظمین مستقر شد و به همکاری با سید هب</w:t>
      </w:r>
      <w:r w:rsidR="00EE105F" w:rsidRPr="00853DCC">
        <w:rPr>
          <w:rFonts w:hint="cs"/>
          <w:rtl/>
        </w:rPr>
        <w:t>ة</w:t>
      </w:r>
      <w:r w:rsidRPr="00853DCC">
        <w:rPr>
          <w:rtl/>
        </w:rPr>
        <w:t>الدین شهرستانی پرداخت. این همکاری ادامه داشت تا آن که در سال 1322 برای همیشه در تهران اقامت گزید.</w:t>
      </w:r>
      <w:r w:rsidRPr="00853DCC">
        <w:rPr>
          <w:rStyle w:val="FootnoteReference"/>
          <w:rtl/>
        </w:rPr>
        <w:footnoteReference w:id="108"/>
      </w:r>
      <w:r w:rsidRPr="00853DCC">
        <w:rPr>
          <w:rtl/>
        </w:rPr>
        <w:t xml:space="preserve"> وی که پس از آمدن به ایران با کسروی درگیر شد، دو سال بعد، از سوی کسروی متهم شد که آمدنش از عراق به ایران، صرفا</w:t>
      </w:r>
      <w:r w:rsidR="00EE105F" w:rsidRPr="00853DCC">
        <w:rPr>
          <w:rFonts w:hint="cs"/>
          <w:rtl/>
        </w:rPr>
        <w:t>ً</w:t>
      </w:r>
      <w:r w:rsidRPr="00853DCC">
        <w:rPr>
          <w:rtl/>
        </w:rPr>
        <w:t xml:space="preserve"> برای مبارزه با</w:t>
      </w:r>
      <w:r w:rsidR="00EE105F" w:rsidRPr="00853DCC">
        <w:rPr>
          <w:rFonts w:hint="cs"/>
          <w:rtl/>
        </w:rPr>
        <w:t xml:space="preserve"> </w:t>
      </w:r>
      <w:r w:rsidRPr="00853DCC">
        <w:rPr>
          <w:rtl/>
        </w:rPr>
        <w:t>او</w:t>
      </w:r>
      <w:r w:rsidR="00EE105F" w:rsidRPr="00853DCC">
        <w:rPr>
          <w:rtl/>
        </w:rPr>
        <w:t xml:space="preserve"> بوده است. کسروی در سال 22 شیعی</w:t>
      </w:r>
      <w:r w:rsidR="00EE105F" w:rsidRPr="00853DCC">
        <w:rPr>
          <w:rFonts w:hint="cs"/>
          <w:rtl/>
        </w:rPr>
        <w:t>‌</w:t>
      </w:r>
      <w:r w:rsidRPr="00853DCC">
        <w:rPr>
          <w:rtl/>
        </w:rPr>
        <w:t xml:space="preserve">گری را انتشار داد. حاج سراج تا پیش از آمدن به ایران، به درستی </w:t>
      </w:r>
      <w:r w:rsidR="00EE105F" w:rsidRPr="00853DCC">
        <w:rPr>
          <w:rFonts w:hint="cs"/>
          <w:rtl/>
        </w:rPr>
        <w:t>با</w:t>
      </w:r>
      <w:r w:rsidRPr="00853DCC">
        <w:rPr>
          <w:rtl/>
        </w:rPr>
        <w:t xml:space="preserve"> این مسائل </w:t>
      </w:r>
      <w:r w:rsidRPr="00853DCC">
        <w:rPr>
          <w:rtl/>
        </w:rPr>
        <w:lastRenderedPageBreak/>
        <w:t>آشنایی نداشت و خود نوشته است که پس از ورود به ایران، از آن مسائل آگاهی یافته و وارد آنها شده است.</w:t>
      </w:r>
      <w:r w:rsidRPr="00853DCC">
        <w:rPr>
          <w:rStyle w:val="FootnoteReference"/>
          <w:rtl/>
        </w:rPr>
        <w:footnoteReference w:id="109"/>
      </w:r>
    </w:p>
    <w:p w:rsidR="00C65F32" w:rsidRPr="00853DCC" w:rsidRDefault="00C65F32" w:rsidP="001970D5">
      <w:pPr>
        <w:pStyle w:val="a"/>
        <w:rPr>
          <w:rtl/>
        </w:rPr>
      </w:pPr>
      <w:r w:rsidRPr="00853DCC">
        <w:rPr>
          <w:rtl/>
        </w:rPr>
        <w:t>حاج سراج در ایران به کار معمول آخوندی نپرداخت؛ از یک سو به سراغ تجارت و از سوی دیگر به سراغ کار مطبوعاتی رفت و به این ترتیب تلاش کرد تا تصویر جدیدی از فعالیت های یک روحانی فرهیخته از خود برجای گذارد. طبعا ورودش به عرصۀ فرهنگی هم در درجۀ نخست مقابله با کسروی بود. به نوشتۀ خود او، مقابله با «عده ای از مردم لجام گسیخته و ماجراجو» که به طرح «مزخرفات» می پرداختند، سبب شد تا «این ذ</w:t>
      </w:r>
      <w:r w:rsidR="00EE105F" w:rsidRPr="00853DCC">
        <w:rPr>
          <w:rtl/>
        </w:rPr>
        <w:t>رۀ ناچیز خود را برای مبارزه مهی</w:t>
      </w:r>
      <w:r w:rsidR="00EE105F" w:rsidRPr="00853DCC">
        <w:rPr>
          <w:rFonts w:hint="cs"/>
          <w:rtl/>
        </w:rPr>
        <w:t>ّ</w:t>
      </w:r>
      <w:r w:rsidRPr="00853DCC">
        <w:rPr>
          <w:rtl/>
        </w:rPr>
        <w:t>ا» سازد.</w:t>
      </w:r>
    </w:p>
    <w:p w:rsidR="00C65F32" w:rsidRPr="00853DCC" w:rsidRDefault="00C65F32" w:rsidP="001970D5">
      <w:pPr>
        <w:pStyle w:val="a"/>
        <w:rPr>
          <w:rtl/>
        </w:rPr>
      </w:pPr>
      <w:r w:rsidRPr="00853DCC">
        <w:rPr>
          <w:rtl/>
        </w:rPr>
        <w:t>وی در این زمینه، چنان که طبع کار مطبوعاتی است، گرفتار تهدیدها و دشمنی هایی هم شد، اما روش خود وی، ورود در عرصه های فرهنگی با ابزار تهدید و دشمنی نبود، بلکه می کوشید تا مطالب خود را از طرق علمی دنبال کند و با ابزار دلیل و برهان به مقابله با مخالفانش بپردازد و «قامت هیولای بی دینی» را بر زمین افکند. وی درجایی از زمینه های علمی و آگاهی های مطبوعاتی خود تا پیش از ورود در</w:t>
      </w:r>
      <w:r w:rsidR="009F168B" w:rsidRPr="00853DCC">
        <w:rPr>
          <w:rFonts w:hint="cs"/>
          <w:rtl/>
        </w:rPr>
        <w:t xml:space="preserve"> </w:t>
      </w:r>
      <w:r w:rsidRPr="00853DCC">
        <w:rPr>
          <w:rtl/>
        </w:rPr>
        <w:t>این عرصه یاد کرده است.</w:t>
      </w:r>
      <w:r w:rsidRPr="00853DCC">
        <w:rPr>
          <w:rStyle w:val="FootnoteReference"/>
          <w:rtl/>
        </w:rPr>
        <w:footnoteReference w:id="110"/>
      </w:r>
      <w:r w:rsidR="009F168B" w:rsidRPr="00853DCC">
        <w:rPr>
          <w:rtl/>
        </w:rPr>
        <w:t xml:space="preserve"> حاج سراج، از اساس تربیت آخو</w:t>
      </w:r>
      <w:r w:rsidRPr="00853DCC">
        <w:rPr>
          <w:rtl/>
        </w:rPr>
        <w:t>ندی داشت، اما به دلیل آشنایی با مطبوعات جدید از ی</w:t>
      </w:r>
      <w:r w:rsidR="009F168B" w:rsidRPr="00853DCC">
        <w:rPr>
          <w:rtl/>
        </w:rPr>
        <w:t>ک سو و تربیتی که زیر دست سید هب</w:t>
      </w:r>
      <w:r w:rsidR="009F168B" w:rsidRPr="00853DCC">
        <w:rPr>
          <w:rFonts w:hint="cs"/>
          <w:rtl/>
        </w:rPr>
        <w:t>ة</w:t>
      </w:r>
      <w:r w:rsidRPr="00853DCC">
        <w:rPr>
          <w:rtl/>
        </w:rPr>
        <w:t xml:space="preserve"> الدین پیدا کرد،</w:t>
      </w:r>
      <w:r w:rsidRPr="00853DCC">
        <w:rPr>
          <w:rStyle w:val="FootnoteReference"/>
          <w:rtl/>
        </w:rPr>
        <w:footnoteReference w:id="111"/>
      </w:r>
      <w:r w:rsidRPr="00853DCC">
        <w:rPr>
          <w:rtl/>
        </w:rPr>
        <w:t xml:space="preserve"> افکارش به روشنی متم</w:t>
      </w:r>
      <w:r w:rsidR="009F168B" w:rsidRPr="00853DCC">
        <w:rPr>
          <w:rFonts w:hint="cs"/>
          <w:rtl/>
        </w:rPr>
        <w:t>ا</w:t>
      </w:r>
      <w:r w:rsidRPr="00853DCC">
        <w:rPr>
          <w:rtl/>
        </w:rPr>
        <w:t>یل گشت. در اصل، وی را باید تربیت شدۀ مکتب فکری کاظمین که یکی از جریان های فکری روشن در عراق دو دهۀ نخست قرن چهاردهم هجری بود دانست.</w:t>
      </w:r>
    </w:p>
    <w:p w:rsidR="00C65F32" w:rsidRPr="00853DCC" w:rsidRDefault="00C65F32" w:rsidP="001970D5">
      <w:pPr>
        <w:pStyle w:val="a"/>
        <w:rPr>
          <w:rtl/>
        </w:rPr>
      </w:pPr>
      <w:r w:rsidRPr="00853DCC">
        <w:rPr>
          <w:rtl/>
        </w:rPr>
        <w:t>حاج سراج به لحاظ دینی، نگاهی روشن، تبیین گرایانه و استدلالی داشت و همزمان با دفاع از مبانی سنتی دین، نگرش ضد بدعت وخرافه نیز داشت. وی، دین را عامل حرکت، تلاش و تکاپو می دانست، اما</w:t>
      </w:r>
      <w:r w:rsidR="009F168B" w:rsidRPr="00853DCC">
        <w:rPr>
          <w:rFonts w:hint="cs"/>
          <w:rtl/>
        </w:rPr>
        <w:t xml:space="preserve"> </w:t>
      </w:r>
      <w:r w:rsidR="009F168B" w:rsidRPr="00853DCC">
        <w:rPr>
          <w:rtl/>
        </w:rPr>
        <w:t>از این که دین وسیله ای برای خمو</w:t>
      </w:r>
      <w:r w:rsidRPr="00853DCC">
        <w:rPr>
          <w:rtl/>
        </w:rPr>
        <w:t>دی و رکود شده است سخت ابراز نگرانی می کرد و بنای آن داشت تا نیروی محرکه اسلام را نشان دهد.</w:t>
      </w:r>
      <w:r w:rsidRPr="00853DCC">
        <w:rPr>
          <w:rStyle w:val="FootnoteReference"/>
          <w:rtl/>
        </w:rPr>
        <w:footnoteReference w:id="112"/>
      </w:r>
      <w:r w:rsidRPr="00853DCC">
        <w:rPr>
          <w:rtl/>
        </w:rPr>
        <w:t xml:space="preserve"> حاج سراج «کناره گیری از اجتماع و سکوت در هنگام حملات بی دینان و تن دادن به خواری و مذلَت» را «نه تنها علامت انتظار» نمی داند، بلکه «نشانۀ تنبلی و بی حسی و لاابالیگری» می داند. «ملت بی حس، مل</w:t>
      </w:r>
      <w:r w:rsidR="009F168B" w:rsidRPr="00853DCC">
        <w:rPr>
          <w:rFonts w:hint="cs"/>
          <w:rtl/>
        </w:rPr>
        <w:t>ت</w:t>
      </w:r>
      <w:r w:rsidRPr="00853DCC">
        <w:rPr>
          <w:rtl/>
        </w:rPr>
        <w:t xml:space="preserve"> لاابالی، میان سایر ملل دنیا، نه تنها ملت زنده محسوب نخواهد گردید، بلکه محکوم به فنا و نیستی خواهد بود.»</w:t>
      </w:r>
      <w:r w:rsidRPr="00853DCC">
        <w:rPr>
          <w:rStyle w:val="FootnoteReference"/>
          <w:rtl/>
        </w:rPr>
        <w:footnoteReference w:id="113"/>
      </w:r>
    </w:p>
    <w:p w:rsidR="00C65F32" w:rsidRPr="00853DCC" w:rsidRDefault="00C65F32" w:rsidP="001970D5">
      <w:pPr>
        <w:pStyle w:val="a"/>
        <w:rPr>
          <w:rtl/>
        </w:rPr>
      </w:pPr>
      <w:r w:rsidRPr="00853DCC">
        <w:rPr>
          <w:rtl/>
        </w:rPr>
        <w:lastRenderedPageBreak/>
        <w:t>از نظر حاج سراج، دین وسیله ای برای اصلاح جامعه و فرد است، دین  در سیاست مداخلۀ مستقیم دارد و می بایست از احکام دین به عنوان احکامی</w:t>
      </w:r>
      <w:r w:rsidR="009F168B" w:rsidRPr="00853DCC">
        <w:rPr>
          <w:rFonts w:hint="cs"/>
          <w:rtl/>
        </w:rPr>
        <w:t xml:space="preserve"> </w:t>
      </w:r>
      <w:r w:rsidRPr="00853DCC">
        <w:rPr>
          <w:rtl/>
        </w:rPr>
        <w:t xml:space="preserve">که انسان ساز و جامعه ساز است، استفاده کرد. حاج سراج، طرفدار حضور دین در همۀ عرصه هاست و زمانی که به </w:t>
      </w:r>
      <w:r w:rsidR="009F168B" w:rsidRPr="00853DCC">
        <w:rPr>
          <w:rFonts w:hint="cs"/>
          <w:rtl/>
        </w:rPr>
        <w:t>آ</w:t>
      </w:r>
      <w:r w:rsidRPr="00853DCC">
        <w:rPr>
          <w:rtl/>
        </w:rPr>
        <w:t>رامی بتواند کار سیاسی بیشتری بکند، به هیچ روی از آن خودد</w:t>
      </w:r>
      <w:r w:rsidR="009F168B" w:rsidRPr="00853DCC">
        <w:rPr>
          <w:rtl/>
        </w:rPr>
        <w:t>اری نمی ورز</w:t>
      </w:r>
      <w:r w:rsidRPr="00853DCC">
        <w:rPr>
          <w:rtl/>
        </w:rPr>
        <w:t>د.</w:t>
      </w:r>
      <w:r w:rsidR="009F168B" w:rsidRPr="00853DCC">
        <w:rPr>
          <w:rFonts w:hint="cs"/>
          <w:rtl/>
        </w:rPr>
        <w:t xml:space="preserve"> </w:t>
      </w:r>
      <w:r w:rsidRPr="00853DCC">
        <w:rPr>
          <w:rtl/>
        </w:rPr>
        <w:t>حاج سراج به صراحت می گوید: «سیاست را از دیانت تفکیک نکنند که سیاست صحیح، در حقیقت راه ترویج دیانت است و در دیانت اسلام، هدف سیاست است».</w:t>
      </w:r>
      <w:r w:rsidRPr="00853DCC">
        <w:rPr>
          <w:rStyle w:val="FootnoteReference"/>
          <w:rtl/>
        </w:rPr>
        <w:footnoteReference w:id="114"/>
      </w:r>
      <w:r w:rsidRPr="00853DCC">
        <w:rPr>
          <w:rtl/>
        </w:rPr>
        <w:t xml:space="preserve"> به همین دلیل بود که در شمارۀ سوم نشریۀ مسلمین سال 34، ص 19 یادداشتی تحت عنوان حکومت اسلامی بهترین حکومت هاست نوشت.</w:t>
      </w:r>
    </w:p>
    <w:p w:rsidR="00C65F32" w:rsidRPr="00853DCC" w:rsidRDefault="00C65F32" w:rsidP="001970D5">
      <w:pPr>
        <w:pStyle w:val="a"/>
        <w:rPr>
          <w:rtl/>
        </w:rPr>
      </w:pPr>
      <w:r w:rsidRPr="00853DCC">
        <w:rPr>
          <w:rtl/>
        </w:rPr>
        <w:t>حاج سراج حامی هر نوع حرکت فرهنگی برای تقویت موقعیت اسلام در میان نسل جوان بود و برای این کار از فرصتی  که در نشریات متعلق به خود داشت بهره می برد.</w:t>
      </w:r>
      <w:r w:rsidR="009F168B" w:rsidRPr="00853DCC">
        <w:rPr>
          <w:rFonts w:hint="cs"/>
          <w:rtl/>
        </w:rPr>
        <w:t xml:space="preserve"> </w:t>
      </w:r>
      <w:r w:rsidRPr="00853DCC">
        <w:rPr>
          <w:rtl/>
        </w:rPr>
        <w:t>وی افزون بر آن که در کارهای خبری و گزارشی و انعکاس مشکلات و دشواری ها خود مستقیم شرکت می کرد، از دیگ</w:t>
      </w:r>
      <w:r w:rsidR="009F168B" w:rsidRPr="00853DCC">
        <w:rPr>
          <w:rtl/>
        </w:rPr>
        <w:t>ر فع</w:t>
      </w:r>
      <w:r w:rsidR="009F168B" w:rsidRPr="00853DCC">
        <w:rPr>
          <w:rFonts w:hint="cs"/>
          <w:rtl/>
        </w:rPr>
        <w:t>ّ</w:t>
      </w:r>
      <w:r w:rsidRPr="00853DCC">
        <w:rPr>
          <w:rtl/>
        </w:rPr>
        <w:t>الان این عرصه هم حمایت می کرد. در نشریۀ مسلمین با نوشتن مقاله ای تحت عنوان جامعۀ تعلیمات اسلامی را تقویت کنید</w:t>
      </w:r>
      <w:r w:rsidR="009F168B" w:rsidRPr="00853DCC">
        <w:rPr>
          <w:rFonts w:hint="cs"/>
          <w:rtl/>
        </w:rPr>
        <w:t>،</w:t>
      </w:r>
      <w:r w:rsidRPr="00853DCC">
        <w:rPr>
          <w:rtl/>
        </w:rPr>
        <w:t xml:space="preserve"> به حمایت از فعالیت شیخ عباسعلی اسلامی و همراهان او شتافت و نوشت: پس از شهریور 1320 مجامع دینی زیادی در پایتخت ایران و سایر شهرستان ها تشکیل شده و خدماتی ب</w:t>
      </w:r>
      <w:r w:rsidR="009F168B" w:rsidRPr="00853DCC">
        <w:rPr>
          <w:rFonts w:hint="cs"/>
          <w:rtl/>
        </w:rPr>
        <w:t xml:space="preserve">ه </w:t>
      </w:r>
      <w:r w:rsidRPr="00853DCC">
        <w:rPr>
          <w:rtl/>
        </w:rPr>
        <w:t>دین مقدس اسلام انجام داده اند.خدا به توفیقات همۀ آنها بیفزاید.</w:t>
      </w:r>
      <w:r w:rsidR="009F168B" w:rsidRPr="00853DCC">
        <w:rPr>
          <w:rFonts w:hint="cs"/>
          <w:rtl/>
        </w:rPr>
        <w:t xml:space="preserve"> </w:t>
      </w:r>
      <w:r w:rsidRPr="00853DCC">
        <w:rPr>
          <w:rtl/>
        </w:rPr>
        <w:t>ولی جامعه ای که خدمات</w:t>
      </w:r>
      <w:r w:rsidR="009F168B" w:rsidRPr="00853DCC">
        <w:rPr>
          <w:rFonts w:hint="cs"/>
          <w:rtl/>
        </w:rPr>
        <w:t xml:space="preserve"> </w:t>
      </w:r>
      <w:r w:rsidRPr="00853DCC">
        <w:rPr>
          <w:rtl/>
        </w:rPr>
        <w:t>آن میان مسلمانان ایران بیشتر مورد توجه قرار گرفته و مؤثرتر بوده</w:t>
      </w:r>
      <w:r w:rsidR="009A737A" w:rsidRPr="00853DCC">
        <w:rPr>
          <w:rFonts w:hint="cs"/>
          <w:rtl/>
        </w:rPr>
        <w:t>،</w:t>
      </w:r>
      <w:r w:rsidRPr="00853DCC">
        <w:rPr>
          <w:rtl/>
        </w:rPr>
        <w:t xml:space="preserve"> جامعۀ تعلیمات اسلامی است که با</w:t>
      </w:r>
      <w:r w:rsidR="009A737A" w:rsidRPr="00853DCC">
        <w:rPr>
          <w:rFonts w:hint="cs"/>
          <w:rtl/>
        </w:rPr>
        <w:t xml:space="preserve"> </w:t>
      </w:r>
      <w:r w:rsidRPr="00853DCC">
        <w:rPr>
          <w:rtl/>
        </w:rPr>
        <w:t>فکر رسای برادر ارجمندم، خطیب محترم آقای حاج شیخ عباسعلی اسلامی سبز</w:t>
      </w:r>
      <w:r w:rsidR="009A737A" w:rsidRPr="00853DCC">
        <w:rPr>
          <w:rtl/>
        </w:rPr>
        <w:t>واری و هم</w:t>
      </w:r>
      <w:r w:rsidR="009A737A" w:rsidRPr="00853DCC">
        <w:rPr>
          <w:rFonts w:hint="cs"/>
          <w:rtl/>
        </w:rPr>
        <w:t>ّ</w:t>
      </w:r>
      <w:r w:rsidRPr="00853DCC">
        <w:rPr>
          <w:rtl/>
        </w:rPr>
        <w:t xml:space="preserve">ت جوانمردانه آقایان حسینعلی گلشن و نیک سیر تأسیس و تشکیل یافته است. این جامعه </w:t>
      </w:r>
      <w:r w:rsidR="006B209B" w:rsidRPr="00853DCC">
        <w:rPr>
          <w:rtl/>
        </w:rPr>
        <w:t>از روزی که قدم به عرصۀ فعالیت گ</w:t>
      </w:r>
      <w:r w:rsidR="006B209B" w:rsidRPr="00853DCC">
        <w:rPr>
          <w:rFonts w:hint="cs"/>
          <w:rtl/>
        </w:rPr>
        <w:t>ذ</w:t>
      </w:r>
      <w:r w:rsidRPr="00853DCC">
        <w:rPr>
          <w:rtl/>
        </w:rPr>
        <w:t>ارده تا امروز بیش از یکصد و پنجاه آموزشگاه شبانه و دبستان های روزانه و مدارس دخترانه و دبیرستان ها در تهران و حومۀ آن و در شهرستان ها باز نموده و چندین هزار دانشجو را علاوه از پروگرام رسمی فرهنگی که تدریس شده، به حقایق اسلام و طریقۀ حقه جعفری (ع) آشنا ساخته است.</w:t>
      </w:r>
      <w:r w:rsidRPr="00853DCC">
        <w:rPr>
          <w:rStyle w:val="FootnoteReference"/>
          <w:rtl/>
        </w:rPr>
        <w:footnoteReference w:id="115"/>
      </w:r>
    </w:p>
    <w:p w:rsidR="00C65F32" w:rsidRPr="00853DCC" w:rsidRDefault="00C65F32" w:rsidP="001970D5">
      <w:pPr>
        <w:pStyle w:val="a"/>
        <w:rPr>
          <w:rtl/>
        </w:rPr>
      </w:pPr>
      <w:r w:rsidRPr="00853DCC">
        <w:rPr>
          <w:rtl/>
        </w:rPr>
        <w:t xml:space="preserve">ورود حاج سراج به صحنۀ مطبوعات دینی، رخداد بسیار جالب و مبارکی است و دراین میان نخستین همکاری او بانشریۀ آیین اسلام در بارور شدن هر چه بیشتر این نشریه دینی و داشتن جهت گیری درست سخت مؤثر واقع شد. از آغاز این همکاری در سال 23 تا </w:t>
      </w:r>
      <w:r w:rsidRPr="00853DCC">
        <w:rPr>
          <w:rtl/>
        </w:rPr>
        <w:lastRenderedPageBreak/>
        <w:t>پایان عمر، وی از کار مطبوعاتی دست نکشید و سهمی بسزا در رونق مطبوعات دینی داشت.</w:t>
      </w:r>
      <w:r w:rsidRPr="00853DCC">
        <w:rPr>
          <w:rStyle w:val="FootnoteReference"/>
          <w:rtl/>
        </w:rPr>
        <w:footnoteReference w:id="116"/>
      </w:r>
    </w:p>
    <w:p w:rsidR="00C65F32" w:rsidRPr="00853DCC" w:rsidRDefault="00C65F32" w:rsidP="001970D5">
      <w:pPr>
        <w:pStyle w:val="a"/>
        <w:rPr>
          <w:rtl/>
        </w:rPr>
      </w:pPr>
      <w:r w:rsidRPr="00853DCC">
        <w:rPr>
          <w:rtl/>
        </w:rPr>
        <w:t xml:space="preserve">زمینۀ همکاری وی با این نشریه نگارش نقدهایی بر اندیشه های کسروی بود. در واقع، اندکی پیش از آن، مقالاتی رادر نشریۀ هراز می نوشت که با اضافاتی تحت عنوان نبرد با بی دینی انتشار یافت. سپس این همکاری به صورت مفصل تر با آیین اسلام آغاز شد؛ نشریه ای که به مدیریت نصرت الله نوریانی انتشار </w:t>
      </w:r>
      <w:r w:rsidR="006B209B" w:rsidRPr="00853DCC">
        <w:rPr>
          <w:rFonts w:hint="cs"/>
          <w:rtl/>
        </w:rPr>
        <w:t xml:space="preserve">        </w:t>
      </w:r>
      <w:r w:rsidRPr="00853DCC">
        <w:rPr>
          <w:rtl/>
        </w:rPr>
        <w:t>می یافت و حاج سراج در غالب شماره های آن طی سال ها انتشار، مقالاتی به چاپ می رساند. حاج سراج با اشاره به این که اندوختۀ مالی مختصری را که از بغداد به تهران آورده بود در کار مبارزه فکری با کسروی صرف</w:t>
      </w:r>
      <w:r w:rsidR="006B209B" w:rsidRPr="00853DCC">
        <w:rPr>
          <w:rFonts w:hint="cs"/>
          <w:rtl/>
        </w:rPr>
        <w:t xml:space="preserve"> </w:t>
      </w:r>
      <w:r w:rsidRPr="00853DCC">
        <w:rPr>
          <w:rtl/>
        </w:rPr>
        <w:t>کرد، اشاره به آشنایی</w:t>
      </w:r>
      <w:r w:rsidR="006B209B" w:rsidRPr="00853DCC">
        <w:rPr>
          <w:rFonts w:hint="cs"/>
          <w:rtl/>
        </w:rPr>
        <w:t xml:space="preserve"> </w:t>
      </w:r>
      <w:r w:rsidRPr="00853DCC">
        <w:rPr>
          <w:rtl/>
        </w:rPr>
        <w:t>خود با</w:t>
      </w:r>
      <w:r w:rsidR="006B209B" w:rsidRPr="00853DCC">
        <w:rPr>
          <w:rFonts w:hint="cs"/>
          <w:rtl/>
        </w:rPr>
        <w:t xml:space="preserve"> </w:t>
      </w:r>
      <w:r w:rsidR="006B209B" w:rsidRPr="00853DCC">
        <w:rPr>
          <w:rtl/>
        </w:rPr>
        <w:t>آیین اسلام کرده</w:t>
      </w:r>
      <w:r w:rsidR="006B209B" w:rsidRPr="00853DCC">
        <w:rPr>
          <w:rFonts w:hint="cs"/>
          <w:rtl/>
        </w:rPr>
        <w:t xml:space="preserve"> و</w:t>
      </w:r>
      <w:r w:rsidRPr="00853DCC">
        <w:rPr>
          <w:rtl/>
        </w:rPr>
        <w:t xml:space="preserve"> می گوید: «آن نامۀ دینی، باب فرجی بود که خدا به روی من باز کرد و مطالب خود را به وسیلۀ آن انتشار دادم.»</w:t>
      </w:r>
      <w:r w:rsidRPr="00853DCC">
        <w:rPr>
          <w:rStyle w:val="FootnoteReference"/>
          <w:rtl/>
        </w:rPr>
        <w:footnoteReference w:id="117"/>
      </w:r>
      <w:r w:rsidRPr="00853DCC">
        <w:rPr>
          <w:rtl/>
        </w:rPr>
        <w:t xml:space="preserve"> طی سال دوم به بعد، حاج سراج یکی از ارکان نشریۀ آیین اسلام به شمار می آمد.این مسؤولیت تا سال سوم انتشار آن، بیشتر جنبۀ نظارت بر مقالات داشت که به طور مداوم</w:t>
      </w:r>
      <w:r w:rsidR="006B209B" w:rsidRPr="00853DCC">
        <w:rPr>
          <w:rFonts w:hint="cs"/>
          <w:rtl/>
        </w:rPr>
        <w:t xml:space="preserve"> </w:t>
      </w:r>
      <w:r w:rsidR="006B209B" w:rsidRPr="00853DCC">
        <w:rPr>
          <w:rtl/>
        </w:rPr>
        <w:t>از سوی حاج سر</w:t>
      </w:r>
      <w:r w:rsidRPr="00853DCC">
        <w:rPr>
          <w:rtl/>
        </w:rPr>
        <w:t>اج انجام می گرفت. اما در این سال که کار آقای نوریانی در شرکت سهامی مطبوعات دینی آغاز شد، مسؤولیت اداری مجله را هم تقریبا برای یکسال به حاج سراج واگذار کرد.</w:t>
      </w:r>
      <w:r w:rsidRPr="00853DCC">
        <w:rPr>
          <w:rStyle w:val="FootnoteReference"/>
          <w:rtl/>
        </w:rPr>
        <w:footnoteReference w:id="118"/>
      </w:r>
      <w:r w:rsidRPr="00853DCC">
        <w:rPr>
          <w:rtl/>
        </w:rPr>
        <w:t xml:space="preserve"> حاج سراج در جای دیگری هم دربار</w:t>
      </w:r>
      <w:r w:rsidR="006B209B" w:rsidRPr="00853DCC">
        <w:rPr>
          <w:rFonts w:hint="cs"/>
          <w:rtl/>
        </w:rPr>
        <w:t>ۀ</w:t>
      </w:r>
      <w:r w:rsidRPr="00853DCC">
        <w:rPr>
          <w:rtl/>
        </w:rPr>
        <w:t xml:space="preserve"> همکاری خود با آیین اسلام می نویسد: از سال 1324 تا مدتی ادار</w:t>
      </w:r>
      <w:r w:rsidR="006B209B" w:rsidRPr="00853DCC">
        <w:rPr>
          <w:rFonts w:hint="cs"/>
          <w:rtl/>
        </w:rPr>
        <w:t>ۀ</w:t>
      </w:r>
      <w:r w:rsidRPr="00853DCC">
        <w:rPr>
          <w:rtl/>
        </w:rPr>
        <w:t xml:space="preserve"> مجل</w:t>
      </w:r>
      <w:r w:rsidR="006B209B" w:rsidRPr="00853DCC">
        <w:rPr>
          <w:rFonts w:hint="cs"/>
          <w:rtl/>
        </w:rPr>
        <w:t>ۀ</w:t>
      </w:r>
      <w:r w:rsidRPr="00853DCC">
        <w:rPr>
          <w:rtl/>
        </w:rPr>
        <w:t xml:space="preserve"> آیین اسلام هم به عهدۀ من واگذار شد و من هم برای این که وسیله ای برای انتشار نوشت</w:t>
      </w:r>
      <w:r w:rsidR="006B209B" w:rsidRPr="00853DCC">
        <w:rPr>
          <w:rtl/>
        </w:rPr>
        <w:t>ه های خود جز آن نامۀ دینی نداشت</w:t>
      </w:r>
      <w:r w:rsidR="006B209B" w:rsidRPr="00853DCC">
        <w:rPr>
          <w:rFonts w:hint="cs"/>
          <w:rtl/>
        </w:rPr>
        <w:t>م</w:t>
      </w:r>
      <w:r w:rsidRPr="00853DCC">
        <w:rPr>
          <w:rtl/>
        </w:rPr>
        <w:t>، ناچار شدم</w:t>
      </w:r>
      <w:r w:rsidR="006B209B" w:rsidRPr="00853DCC">
        <w:rPr>
          <w:rFonts w:hint="cs"/>
          <w:rtl/>
        </w:rPr>
        <w:t xml:space="preserve"> </w:t>
      </w:r>
      <w:r w:rsidRPr="00853DCC">
        <w:rPr>
          <w:rtl/>
        </w:rPr>
        <w:t xml:space="preserve">قبول کنم </w:t>
      </w:r>
      <w:r w:rsidR="006B209B" w:rsidRPr="00853DCC">
        <w:rPr>
          <w:rtl/>
        </w:rPr>
        <w:t>و مطالب آن نامه را نیز بررسی نم</w:t>
      </w:r>
      <w:r w:rsidRPr="00853DCC">
        <w:rPr>
          <w:rtl/>
        </w:rPr>
        <w:t>وده و مقالات وارده را مطالعه و تنظیم کنم و به چاپخانه داده و آنها را غلط گیری نمایم و گاهی هم که فشار مالی به این اداره روی می داد، مدیر محترم آن آقای نصرت الله نوریانی می خواست از انتشار آن خودداری نموده و تعطیل نماید، در این میان ناچار بودم که به هر وسیله ای که باشد نگذارم آن چراغ هدایت خاموش شود و چندین بار این کار مکرر شد و مرا به زحمت دچار نمود.</w:t>
      </w:r>
      <w:r w:rsidRPr="00853DCC">
        <w:rPr>
          <w:rStyle w:val="FootnoteReference"/>
          <w:rtl/>
        </w:rPr>
        <w:footnoteReference w:id="119"/>
      </w:r>
    </w:p>
    <w:p w:rsidR="00C65F32" w:rsidRPr="00853DCC" w:rsidRDefault="00C65F32" w:rsidP="001970D5">
      <w:pPr>
        <w:pStyle w:val="a"/>
        <w:rPr>
          <w:rtl/>
        </w:rPr>
      </w:pPr>
      <w:r w:rsidRPr="00853DCC">
        <w:rPr>
          <w:rtl/>
        </w:rPr>
        <w:t>گرایش موجود در آیین اسلام، دفاع از اسلام و روحانیت و</w:t>
      </w:r>
      <w:r w:rsidR="006B209B" w:rsidRPr="00853DCC">
        <w:rPr>
          <w:rFonts w:hint="cs"/>
          <w:rtl/>
        </w:rPr>
        <w:t xml:space="preserve"> </w:t>
      </w:r>
      <w:r w:rsidRPr="00853DCC">
        <w:rPr>
          <w:rtl/>
        </w:rPr>
        <w:t>در عین حال، توجه به واقعیت زمان و ترویج روحی</w:t>
      </w:r>
      <w:r w:rsidR="006B209B" w:rsidRPr="00853DCC">
        <w:rPr>
          <w:rFonts w:hint="cs"/>
          <w:rtl/>
        </w:rPr>
        <w:t>ۀ</w:t>
      </w:r>
      <w:r w:rsidRPr="00853DCC">
        <w:rPr>
          <w:rtl/>
        </w:rPr>
        <w:t xml:space="preserve"> تحول خواهی در حوزه های علمیه و مراکز تبلیغات دینی بود. حاج سراج در سال 1324 دربارۀ آیین اسلام نوشت که این نشریه «در تمام کشور تنها </w:t>
      </w:r>
      <w:r w:rsidRPr="00853DCC">
        <w:rPr>
          <w:rtl/>
        </w:rPr>
        <w:lastRenderedPageBreak/>
        <w:t>نامه ای است که ترویج حقایق دین مقدس اسلام را عهده دار شده» است.</w:t>
      </w:r>
      <w:r w:rsidRPr="00853DCC">
        <w:rPr>
          <w:rStyle w:val="FootnoteReference"/>
          <w:rtl/>
        </w:rPr>
        <w:footnoteReference w:id="120"/>
      </w:r>
      <w:r w:rsidRPr="00853DCC">
        <w:rPr>
          <w:rtl/>
        </w:rPr>
        <w:t xml:space="preserve"> وجود حاج سراج در آن نشریه، و دفاع جانان</w:t>
      </w:r>
      <w:r w:rsidR="006B209B" w:rsidRPr="00853DCC">
        <w:rPr>
          <w:rFonts w:hint="cs"/>
          <w:rtl/>
        </w:rPr>
        <w:t>ۀ</w:t>
      </w:r>
      <w:r w:rsidRPr="00853DCC">
        <w:rPr>
          <w:rtl/>
        </w:rPr>
        <w:t xml:space="preserve"> وی و مجموع</w:t>
      </w:r>
      <w:r w:rsidR="006B209B" w:rsidRPr="00853DCC">
        <w:rPr>
          <w:rFonts w:hint="cs"/>
          <w:rtl/>
        </w:rPr>
        <w:t>ۀ</w:t>
      </w:r>
      <w:r w:rsidRPr="00853DCC">
        <w:rPr>
          <w:rtl/>
        </w:rPr>
        <w:t xml:space="preserve"> مجله از حریم</w:t>
      </w:r>
      <w:r w:rsidR="006B209B" w:rsidRPr="00853DCC">
        <w:rPr>
          <w:rFonts w:hint="cs"/>
          <w:rtl/>
        </w:rPr>
        <w:t xml:space="preserve"> </w:t>
      </w:r>
      <w:r w:rsidRPr="00853DCC">
        <w:rPr>
          <w:rtl/>
        </w:rPr>
        <w:t>تشیع، علمای بلاد و از جمله مراجع قم را نسبت به آیین اسلام امیدوار کرده و متوالیا</w:t>
      </w:r>
      <w:r w:rsidR="006B209B" w:rsidRPr="00853DCC">
        <w:rPr>
          <w:rFonts w:hint="cs"/>
          <w:rtl/>
        </w:rPr>
        <w:t>ً</w:t>
      </w:r>
      <w:r w:rsidR="006B209B" w:rsidRPr="00853DCC">
        <w:rPr>
          <w:rtl/>
        </w:rPr>
        <w:t xml:space="preserve"> حمایت خو</w:t>
      </w:r>
      <w:r w:rsidRPr="00853DCC">
        <w:rPr>
          <w:rtl/>
        </w:rPr>
        <w:t>د را از آن اعلام می کردند.</w:t>
      </w:r>
      <w:r w:rsidRPr="00853DCC">
        <w:rPr>
          <w:rStyle w:val="FootnoteReference"/>
          <w:rtl/>
        </w:rPr>
        <w:footnoteReference w:id="121"/>
      </w:r>
      <w:r w:rsidRPr="00853DCC">
        <w:rPr>
          <w:rtl/>
        </w:rPr>
        <w:t xml:space="preserve"> آیت</w:t>
      </w:r>
      <w:r w:rsidR="006B209B" w:rsidRPr="00853DCC">
        <w:rPr>
          <w:rFonts w:hint="cs"/>
          <w:rtl/>
        </w:rPr>
        <w:t>‌</w:t>
      </w:r>
      <w:r w:rsidRPr="00853DCC">
        <w:rPr>
          <w:rtl/>
        </w:rPr>
        <w:t>الله کاشانی هم در تهران، اطلاعیه ای در دفاع از آیین اسلام و لزوم حمایت مالی از آن صادر کرد.</w:t>
      </w:r>
      <w:r w:rsidRPr="00853DCC">
        <w:rPr>
          <w:rStyle w:val="FootnoteReference"/>
          <w:rtl/>
        </w:rPr>
        <w:footnoteReference w:id="122"/>
      </w:r>
      <w:r w:rsidRPr="00853DCC">
        <w:rPr>
          <w:rtl/>
        </w:rPr>
        <w:t xml:space="preserve"> علاوه بر حاج سراج، آیت الله طالقانی نیز در بیشتر شماره های آن مقالاتی در شرح نهج البلاغه یا تفسیر قرآن به چاپ می رساند.</w:t>
      </w:r>
      <w:r w:rsidR="000C238E" w:rsidRPr="00853DCC">
        <w:rPr>
          <w:rFonts w:hint="cs"/>
          <w:rtl/>
        </w:rPr>
        <w:t xml:space="preserve"> </w:t>
      </w:r>
      <w:r w:rsidRPr="00853DCC">
        <w:rPr>
          <w:rtl/>
        </w:rPr>
        <w:t>از دیگر نویسندگان راتب آن، یکی هم محمد باقر کمره ای بود که مقالاتی فراوان از وی در آیین اسلام درج شد.</w:t>
      </w:r>
    </w:p>
    <w:p w:rsidR="00C65F32" w:rsidRPr="00853DCC" w:rsidRDefault="00C65F32" w:rsidP="001970D5">
      <w:pPr>
        <w:pStyle w:val="a"/>
        <w:rPr>
          <w:rtl/>
        </w:rPr>
      </w:pPr>
      <w:r w:rsidRPr="00853DCC">
        <w:rPr>
          <w:rtl/>
        </w:rPr>
        <w:t>دفاع از تشیع یکی از اهداف اصلی نشریۀ آیین اسلام بود، به همین دلیل، حاج سراج و سایر علما و دانشمندان دراین باره، مقالات فراوانی در نشریۀ یاد شده نوشتند.</w:t>
      </w:r>
      <w:r w:rsidR="000C238E" w:rsidRPr="00853DCC">
        <w:rPr>
          <w:rFonts w:hint="cs"/>
          <w:rtl/>
        </w:rPr>
        <w:t xml:space="preserve"> </w:t>
      </w:r>
      <w:r w:rsidRPr="00853DCC">
        <w:rPr>
          <w:rtl/>
        </w:rPr>
        <w:t xml:space="preserve">سلسله مقالات طولانی حاج </w:t>
      </w:r>
      <w:r w:rsidR="000C238E" w:rsidRPr="00853DCC">
        <w:rPr>
          <w:rtl/>
        </w:rPr>
        <w:t xml:space="preserve">سراج تحت عنوان شیعه چه می گوید </w:t>
      </w:r>
      <w:r w:rsidRPr="00853DCC">
        <w:rPr>
          <w:rtl/>
        </w:rPr>
        <w:t xml:space="preserve">که در سال دوم نشریه آیین اسلام به چاپ رسید، دقیقا در دفاع از مرام تشیع </w:t>
      </w:r>
      <w:r w:rsidR="000C238E" w:rsidRPr="00853DCC">
        <w:rPr>
          <w:rtl/>
        </w:rPr>
        <w:t>و بر ضد ورق پارۀ شیعی</w:t>
      </w:r>
      <w:r w:rsidR="000C238E" w:rsidRPr="00853DCC">
        <w:rPr>
          <w:rFonts w:hint="cs"/>
          <w:rtl/>
        </w:rPr>
        <w:t>‌</w:t>
      </w:r>
      <w:r w:rsidRPr="00853DCC">
        <w:rPr>
          <w:rtl/>
        </w:rPr>
        <w:t>گری از احمد کسروی نوشته شد.</w:t>
      </w:r>
      <w:r w:rsidRPr="00853DCC">
        <w:rPr>
          <w:rStyle w:val="FootnoteReference"/>
          <w:rtl/>
        </w:rPr>
        <w:footnoteReference w:id="123"/>
      </w:r>
      <w:r w:rsidRPr="00853DCC">
        <w:rPr>
          <w:rtl/>
        </w:rPr>
        <w:t xml:space="preserve"> حاج سراج روزگاری با کسروی آشنایی داشت و از وی، کسروی و </w:t>
      </w:r>
      <w:r w:rsidRPr="00853DCC">
        <w:rPr>
          <w:rtl/>
        </w:rPr>
        <w:lastRenderedPageBreak/>
        <w:t>شاعری با نام صدیقی نخجوانی تصویری هم در سال 1316 باقی مانده است.</w:t>
      </w:r>
      <w:r w:rsidRPr="00853DCC">
        <w:rPr>
          <w:rStyle w:val="FootnoteReference"/>
          <w:rtl/>
        </w:rPr>
        <w:footnoteReference w:id="124"/>
      </w:r>
      <w:r w:rsidRPr="00853DCC">
        <w:rPr>
          <w:rtl/>
        </w:rPr>
        <w:t xml:space="preserve"> </w:t>
      </w:r>
      <w:r w:rsidR="000C238E" w:rsidRPr="00853DCC">
        <w:rPr>
          <w:rFonts w:hint="cs"/>
          <w:rtl/>
        </w:rPr>
        <w:t xml:space="preserve">که </w:t>
      </w:r>
      <w:r w:rsidRPr="00853DCC">
        <w:rPr>
          <w:rtl/>
        </w:rPr>
        <w:t>بعد از سال 1326 ش، از سوژه های اصلی مقالات و گزارشات درج شده در این نشریه بود.</w:t>
      </w:r>
    </w:p>
    <w:p w:rsidR="00C65F32" w:rsidRPr="00853DCC" w:rsidRDefault="00C65F32" w:rsidP="001970D5">
      <w:pPr>
        <w:pStyle w:val="a"/>
        <w:rPr>
          <w:rtl/>
        </w:rPr>
      </w:pPr>
      <w:r w:rsidRPr="00853DCC">
        <w:rPr>
          <w:rtl/>
        </w:rPr>
        <w:lastRenderedPageBreak/>
        <w:t>افزون بر سهم برجسته حاج سراج در آیین اسلام، وی در انت</w:t>
      </w:r>
      <w:r w:rsidR="00F66ED5" w:rsidRPr="00853DCC">
        <w:rPr>
          <w:rtl/>
        </w:rPr>
        <w:t>شار نشریۀ دنیای اسلام هم سهم ب</w:t>
      </w:r>
      <w:r w:rsidRPr="00853DCC">
        <w:rPr>
          <w:rtl/>
        </w:rPr>
        <w:t>سزایی داشت. در شماره های نخست آن، گویی چنان بود که این نشریه، ارگان اتحادی</w:t>
      </w:r>
      <w:r w:rsidR="00F66ED5" w:rsidRPr="00853DCC">
        <w:rPr>
          <w:rFonts w:hint="cs"/>
          <w:rtl/>
        </w:rPr>
        <w:t>ۀ</w:t>
      </w:r>
      <w:r w:rsidRPr="00853DCC">
        <w:rPr>
          <w:rtl/>
        </w:rPr>
        <w:t xml:space="preserve"> مسلمین است. حاج سراج در همان شمارۀ نخست مقاله ای با عنوان از خواب غفلت بیدار شوید و در شمارۀ چهارم، مقالۀ اسلام و تحزب و در شمارۀ هفتم ما نه اهل چپ هستیم نه اهل راست، نه توده ای هستیم نه دمکرات،</w:t>
      </w:r>
      <w:r w:rsidR="001F1410" w:rsidRPr="00853DCC">
        <w:rPr>
          <w:rFonts w:hint="cs"/>
          <w:rtl/>
        </w:rPr>
        <w:t xml:space="preserve"> </w:t>
      </w:r>
      <w:r w:rsidRPr="00853DCC">
        <w:rPr>
          <w:rtl/>
        </w:rPr>
        <w:t>ما مسلمانیم و اهل قرآنیم را نوشت. در شمارۀ پنجم آن مرامنامۀ اتحادی</w:t>
      </w:r>
      <w:r w:rsidR="001F1410" w:rsidRPr="00853DCC">
        <w:rPr>
          <w:rFonts w:hint="cs"/>
          <w:rtl/>
        </w:rPr>
        <w:t>ۀ</w:t>
      </w:r>
      <w:r w:rsidRPr="00853DCC">
        <w:rPr>
          <w:rtl/>
        </w:rPr>
        <w:t xml:space="preserve"> مسلمین که مؤسس آن حاج سراج بود، به چاپ رسید. حاج سراج همچنین سهم عمده ای در تأسیس شرکت مطبوعات دینی داشت که البته توفیقی به دست نیاورد. حاج سراج همچنین در شماره هایی که از نشری</w:t>
      </w:r>
      <w:r w:rsidR="001F1410" w:rsidRPr="00853DCC">
        <w:rPr>
          <w:rFonts w:hint="cs"/>
          <w:rtl/>
        </w:rPr>
        <w:t>ۀ</w:t>
      </w:r>
      <w:r w:rsidRPr="00853DCC">
        <w:rPr>
          <w:rtl/>
        </w:rPr>
        <w:t xml:space="preserve"> نهضت اسلام در اواخ</w:t>
      </w:r>
      <w:r w:rsidR="001F1410" w:rsidRPr="00853DCC">
        <w:rPr>
          <w:rtl/>
        </w:rPr>
        <w:t>ر سال 1331 منتشر شد، مقالاتی می</w:t>
      </w:r>
      <w:r w:rsidR="001F1410" w:rsidRPr="00853DCC">
        <w:rPr>
          <w:rFonts w:hint="cs"/>
          <w:rtl/>
        </w:rPr>
        <w:t>‌</w:t>
      </w:r>
      <w:r w:rsidRPr="00853DCC">
        <w:rPr>
          <w:rtl/>
        </w:rPr>
        <w:t>نوشت که غالب آنها دربار</w:t>
      </w:r>
      <w:r w:rsidR="001F1410" w:rsidRPr="00853DCC">
        <w:rPr>
          <w:rFonts w:hint="cs"/>
          <w:rtl/>
        </w:rPr>
        <w:t>ۀ</w:t>
      </w:r>
      <w:r w:rsidRPr="00853DCC">
        <w:rPr>
          <w:rtl/>
        </w:rPr>
        <w:t xml:space="preserve"> نقش زن در سیاست بود که ایشان از موضع مخالف و بیشتر در تقابل با آنچه که از محمدباقر کمره ای انتشار یافته بود، قلم می زد.</w:t>
      </w:r>
    </w:p>
    <w:p w:rsidR="00C65F32" w:rsidRPr="00853DCC" w:rsidRDefault="00C65F32" w:rsidP="001970D5">
      <w:pPr>
        <w:pStyle w:val="a"/>
        <w:rPr>
          <w:rtl/>
        </w:rPr>
      </w:pPr>
      <w:r w:rsidRPr="00853DCC">
        <w:rPr>
          <w:rtl/>
        </w:rPr>
        <w:t xml:space="preserve">حاج سراج افزون بر کار مطبوعاتی، دست به تشکیل برخی از سازمان های سیاسی </w:t>
      </w:r>
      <w:r w:rsidRPr="00853DCC">
        <w:rPr>
          <w:rFonts w:ascii="Times New Roman" w:hAnsi="Times New Roman" w:hint="cs"/>
          <w:rtl/>
        </w:rPr>
        <w:t>–</w:t>
      </w:r>
      <w:r w:rsidRPr="00853DCC">
        <w:rPr>
          <w:rtl/>
        </w:rPr>
        <w:t xml:space="preserve"> </w:t>
      </w:r>
      <w:r w:rsidRPr="00853DCC">
        <w:rPr>
          <w:rFonts w:hint="cs"/>
          <w:rtl/>
        </w:rPr>
        <w:t>مذهبی</w:t>
      </w:r>
      <w:r w:rsidRPr="00853DCC">
        <w:rPr>
          <w:rtl/>
        </w:rPr>
        <w:t xml:space="preserve"> </w:t>
      </w:r>
      <w:r w:rsidRPr="00853DCC">
        <w:rPr>
          <w:rFonts w:hint="cs"/>
          <w:rtl/>
        </w:rPr>
        <w:t>زد</w:t>
      </w:r>
      <w:r w:rsidRPr="00853DCC">
        <w:rPr>
          <w:rtl/>
        </w:rPr>
        <w:t xml:space="preserve">. </w:t>
      </w:r>
      <w:r w:rsidRPr="00853DCC">
        <w:rPr>
          <w:rFonts w:hint="cs"/>
          <w:rtl/>
        </w:rPr>
        <w:t>یکی</w:t>
      </w:r>
      <w:r w:rsidRPr="00853DCC">
        <w:rPr>
          <w:rtl/>
        </w:rPr>
        <w:t xml:space="preserve"> </w:t>
      </w:r>
      <w:r w:rsidRPr="00853DCC">
        <w:rPr>
          <w:rFonts w:hint="cs"/>
          <w:rtl/>
        </w:rPr>
        <w:t>از</w:t>
      </w:r>
      <w:r w:rsidRPr="00853DCC">
        <w:rPr>
          <w:rtl/>
        </w:rPr>
        <w:t xml:space="preserve"> </w:t>
      </w:r>
      <w:r w:rsidRPr="00853DCC">
        <w:rPr>
          <w:rFonts w:hint="cs"/>
          <w:rtl/>
        </w:rPr>
        <w:t>نخستین</w:t>
      </w:r>
      <w:r w:rsidRPr="00853DCC">
        <w:rPr>
          <w:rtl/>
        </w:rPr>
        <w:t xml:space="preserve"> </w:t>
      </w:r>
      <w:r w:rsidRPr="00853DCC">
        <w:rPr>
          <w:rFonts w:hint="cs"/>
          <w:rtl/>
        </w:rPr>
        <w:t>آنها</w:t>
      </w:r>
      <w:r w:rsidRPr="00853DCC">
        <w:rPr>
          <w:rtl/>
        </w:rPr>
        <w:t xml:space="preserve"> </w:t>
      </w:r>
      <w:r w:rsidRPr="00853DCC">
        <w:rPr>
          <w:rFonts w:hint="cs"/>
          <w:rtl/>
        </w:rPr>
        <w:t>«جمعیت</w:t>
      </w:r>
      <w:r w:rsidRPr="00853DCC">
        <w:rPr>
          <w:rtl/>
        </w:rPr>
        <w:t xml:space="preserve"> </w:t>
      </w:r>
      <w:r w:rsidRPr="00853DCC">
        <w:rPr>
          <w:rFonts w:hint="cs"/>
          <w:rtl/>
        </w:rPr>
        <w:t>مبارزه</w:t>
      </w:r>
      <w:r w:rsidRPr="00853DCC">
        <w:rPr>
          <w:rtl/>
        </w:rPr>
        <w:t xml:space="preserve"> </w:t>
      </w:r>
      <w:r w:rsidRPr="00853DCC">
        <w:rPr>
          <w:rFonts w:hint="cs"/>
          <w:rtl/>
        </w:rPr>
        <w:t>با</w:t>
      </w:r>
      <w:r w:rsidRPr="00853DCC">
        <w:rPr>
          <w:rtl/>
        </w:rPr>
        <w:t xml:space="preserve"> </w:t>
      </w:r>
      <w:r w:rsidRPr="00853DCC">
        <w:rPr>
          <w:rFonts w:hint="cs"/>
          <w:rtl/>
        </w:rPr>
        <w:t>بی</w:t>
      </w:r>
      <w:r w:rsidRPr="00853DCC">
        <w:rPr>
          <w:rtl/>
        </w:rPr>
        <w:t xml:space="preserve"> </w:t>
      </w:r>
      <w:r w:rsidRPr="00853DCC">
        <w:rPr>
          <w:rFonts w:hint="cs"/>
          <w:rtl/>
        </w:rPr>
        <w:t>دینی»</w:t>
      </w:r>
      <w:r w:rsidRPr="00853DCC">
        <w:rPr>
          <w:rtl/>
        </w:rPr>
        <w:t xml:space="preserve"> </w:t>
      </w:r>
      <w:r w:rsidRPr="00853DCC">
        <w:rPr>
          <w:rFonts w:hint="cs"/>
          <w:rtl/>
        </w:rPr>
        <w:t>بود</w:t>
      </w:r>
      <w:r w:rsidRPr="00853DCC">
        <w:rPr>
          <w:rtl/>
        </w:rPr>
        <w:t xml:space="preserve"> </w:t>
      </w:r>
      <w:r w:rsidRPr="00853DCC">
        <w:rPr>
          <w:rFonts w:hint="cs"/>
          <w:rtl/>
        </w:rPr>
        <w:t>که</w:t>
      </w:r>
      <w:r w:rsidRPr="00853DCC">
        <w:rPr>
          <w:rtl/>
        </w:rPr>
        <w:t xml:space="preserve"> </w:t>
      </w:r>
      <w:r w:rsidRPr="00853DCC">
        <w:rPr>
          <w:rFonts w:hint="cs"/>
          <w:rtl/>
        </w:rPr>
        <w:t>در</w:t>
      </w:r>
      <w:r w:rsidRPr="00853DCC">
        <w:rPr>
          <w:rtl/>
        </w:rPr>
        <w:t xml:space="preserve"> </w:t>
      </w:r>
      <w:r w:rsidRPr="00853DCC">
        <w:rPr>
          <w:rFonts w:hint="cs"/>
          <w:rtl/>
        </w:rPr>
        <w:t>سال</w:t>
      </w:r>
      <w:r w:rsidRPr="00853DCC">
        <w:rPr>
          <w:rtl/>
        </w:rPr>
        <w:t xml:space="preserve"> 1323 </w:t>
      </w:r>
      <w:r w:rsidRPr="00853DCC">
        <w:rPr>
          <w:rFonts w:hint="cs"/>
          <w:rtl/>
        </w:rPr>
        <w:t>ش</w:t>
      </w:r>
      <w:r w:rsidRPr="00853DCC">
        <w:rPr>
          <w:rtl/>
        </w:rPr>
        <w:t xml:space="preserve"> </w:t>
      </w:r>
      <w:r w:rsidRPr="00853DCC">
        <w:rPr>
          <w:rFonts w:hint="cs"/>
          <w:rtl/>
        </w:rPr>
        <w:t>تشکیل</w:t>
      </w:r>
      <w:r w:rsidRPr="00853DCC">
        <w:rPr>
          <w:rtl/>
        </w:rPr>
        <w:t xml:space="preserve"> </w:t>
      </w:r>
      <w:r w:rsidRPr="00853DCC">
        <w:rPr>
          <w:rFonts w:hint="cs"/>
          <w:rtl/>
        </w:rPr>
        <w:t>شد</w:t>
      </w:r>
      <w:r w:rsidRPr="00853DCC">
        <w:rPr>
          <w:rtl/>
        </w:rPr>
        <w:t xml:space="preserve"> </w:t>
      </w:r>
      <w:r w:rsidRPr="00853DCC">
        <w:rPr>
          <w:rFonts w:hint="cs"/>
          <w:rtl/>
        </w:rPr>
        <w:t>و</w:t>
      </w:r>
      <w:r w:rsidRPr="00853DCC">
        <w:rPr>
          <w:rtl/>
        </w:rPr>
        <w:t xml:space="preserve"> </w:t>
      </w:r>
      <w:r w:rsidRPr="00853DCC">
        <w:rPr>
          <w:rFonts w:hint="cs"/>
          <w:rtl/>
        </w:rPr>
        <w:t>شماری</w:t>
      </w:r>
      <w:r w:rsidRPr="00853DCC">
        <w:rPr>
          <w:rtl/>
        </w:rPr>
        <w:t xml:space="preserve"> </w:t>
      </w:r>
      <w:r w:rsidRPr="00853DCC">
        <w:rPr>
          <w:rFonts w:hint="cs"/>
          <w:rtl/>
        </w:rPr>
        <w:t>از</w:t>
      </w:r>
      <w:r w:rsidRPr="00853DCC">
        <w:rPr>
          <w:rtl/>
        </w:rPr>
        <w:t xml:space="preserve"> </w:t>
      </w:r>
      <w:r w:rsidRPr="00853DCC">
        <w:rPr>
          <w:rFonts w:hint="cs"/>
          <w:rtl/>
        </w:rPr>
        <w:t>علما</w:t>
      </w:r>
      <w:r w:rsidRPr="00853DCC">
        <w:rPr>
          <w:rtl/>
        </w:rPr>
        <w:t xml:space="preserve"> </w:t>
      </w:r>
      <w:r w:rsidRPr="00853DCC">
        <w:rPr>
          <w:rFonts w:hint="cs"/>
          <w:rtl/>
        </w:rPr>
        <w:t>و</w:t>
      </w:r>
      <w:r w:rsidRPr="00853DCC">
        <w:rPr>
          <w:rtl/>
        </w:rPr>
        <w:t xml:space="preserve"> </w:t>
      </w:r>
      <w:r w:rsidRPr="00853DCC">
        <w:rPr>
          <w:rFonts w:hint="cs"/>
          <w:rtl/>
        </w:rPr>
        <w:t>متدینین</w:t>
      </w:r>
      <w:r w:rsidRPr="00853DCC">
        <w:rPr>
          <w:rtl/>
        </w:rPr>
        <w:t xml:space="preserve"> </w:t>
      </w:r>
      <w:r w:rsidRPr="00853DCC">
        <w:rPr>
          <w:rFonts w:hint="cs"/>
          <w:rtl/>
        </w:rPr>
        <w:t>تهران،</w:t>
      </w:r>
      <w:r w:rsidRPr="00853DCC">
        <w:rPr>
          <w:rtl/>
        </w:rPr>
        <w:t xml:space="preserve"> </w:t>
      </w:r>
      <w:r w:rsidRPr="00853DCC">
        <w:rPr>
          <w:rFonts w:hint="cs"/>
          <w:rtl/>
        </w:rPr>
        <w:t>حاج</w:t>
      </w:r>
      <w:r w:rsidRPr="00853DCC">
        <w:rPr>
          <w:rtl/>
        </w:rPr>
        <w:t xml:space="preserve"> سراج را یاری می کردند. نواب صفوی </w:t>
      </w:r>
      <w:r w:rsidRPr="00853DCC">
        <w:rPr>
          <w:rtl/>
        </w:rPr>
        <w:lastRenderedPageBreak/>
        <w:t>هم در بدو ورود از نجف به ایران، با وی همکاری داشت. مهم ترین رسالت این تشکل، مبارزه با نوشته های کسروی و خنثی کردن فعالیت های او بود. اصولا</w:t>
      </w:r>
      <w:r w:rsidR="001F1410" w:rsidRPr="00853DCC">
        <w:rPr>
          <w:rFonts w:hint="cs"/>
          <w:rtl/>
        </w:rPr>
        <w:t>ً</w:t>
      </w:r>
      <w:r w:rsidRPr="00853DCC">
        <w:rPr>
          <w:rtl/>
        </w:rPr>
        <w:t xml:space="preserve"> حاج سراج یک شخصیت </w:t>
      </w:r>
      <w:r w:rsidR="001F1410" w:rsidRPr="00853DCC">
        <w:rPr>
          <w:rtl/>
        </w:rPr>
        <w:t>فکری بود و به همین دلیل تلاش می</w:t>
      </w:r>
      <w:r w:rsidR="001F1410" w:rsidRPr="00853DCC">
        <w:rPr>
          <w:rFonts w:hint="cs"/>
          <w:rtl/>
        </w:rPr>
        <w:t>‌</w:t>
      </w:r>
      <w:r w:rsidRPr="00853DCC">
        <w:rPr>
          <w:rtl/>
        </w:rPr>
        <w:t>کرد تا فکر را با فکر پاسخ بدهد.</w:t>
      </w:r>
      <w:r w:rsidR="001F1410" w:rsidRPr="00853DCC">
        <w:rPr>
          <w:rFonts w:hint="cs"/>
          <w:rtl/>
        </w:rPr>
        <w:t xml:space="preserve"> </w:t>
      </w:r>
      <w:r w:rsidRPr="00853DCC">
        <w:rPr>
          <w:rtl/>
        </w:rPr>
        <w:t>سندی دست نوشته از جمعیت مبارزه با بی دینی، حاکی از آن است که این جمعیت وظایف خود را در هشت بند بیان کرده است:</w:t>
      </w:r>
    </w:p>
    <w:p w:rsidR="00C65F32" w:rsidRPr="00853DCC" w:rsidRDefault="00C65F32" w:rsidP="001970D5">
      <w:pPr>
        <w:pStyle w:val="a"/>
      </w:pPr>
      <w:r w:rsidRPr="00853DCC">
        <w:rPr>
          <w:rtl/>
        </w:rPr>
        <w:t>طرفداری جدی از</w:t>
      </w:r>
      <w:r w:rsidR="001F1410" w:rsidRPr="00853DCC">
        <w:rPr>
          <w:rFonts w:hint="cs"/>
          <w:rtl/>
        </w:rPr>
        <w:t xml:space="preserve"> </w:t>
      </w:r>
      <w:r w:rsidRPr="00853DCC">
        <w:rPr>
          <w:rtl/>
        </w:rPr>
        <w:t>دین مقدس اسلام و قرآن مجید و مذهب رسمی کشور ایران که قانون اساسی رسمیت آن را شناخته است، به وسیله امر به مع</w:t>
      </w:r>
      <w:r w:rsidR="001F1410" w:rsidRPr="00853DCC">
        <w:rPr>
          <w:rtl/>
        </w:rPr>
        <w:t>روف و نهی از منکر طبق شرایط مقر</w:t>
      </w:r>
      <w:r w:rsidR="001F1410" w:rsidRPr="00853DCC">
        <w:rPr>
          <w:rFonts w:hint="cs"/>
          <w:rtl/>
        </w:rPr>
        <w:t>ّ</w:t>
      </w:r>
      <w:r w:rsidRPr="00853DCC">
        <w:rPr>
          <w:rtl/>
        </w:rPr>
        <w:t>ره که در شرع مقدس اسلام بیان شده است.</w:t>
      </w:r>
    </w:p>
    <w:p w:rsidR="00C65F32" w:rsidRPr="00853DCC" w:rsidRDefault="00C65F32" w:rsidP="001970D5">
      <w:pPr>
        <w:pStyle w:val="a"/>
      </w:pPr>
      <w:r w:rsidRPr="00853DCC">
        <w:rPr>
          <w:rtl/>
        </w:rPr>
        <w:t>ترغیب و تحریض مردم به تعالیم قرآن و آشنا ساختن آنها به نکات علمی و ادبی و تربیتی و اخلاقی و اصلاحی آن با تأسیس  مجالس تفسیر و تحقیق و تدقیق در پیرامون آیات مقدسه، تحت ضوء علم امروزی مطابق برنامه مخصوصی که بعدا تنظیم خواهد شد.</w:t>
      </w:r>
    </w:p>
    <w:p w:rsidR="00C65F32" w:rsidRPr="00853DCC" w:rsidRDefault="00C65F32" w:rsidP="001970D5">
      <w:pPr>
        <w:pStyle w:val="a"/>
      </w:pPr>
      <w:r w:rsidRPr="00853DCC">
        <w:rPr>
          <w:rtl/>
        </w:rPr>
        <w:t>مبارزۀ منطقی و نبرد قلمی با</w:t>
      </w:r>
      <w:r w:rsidR="001F1410" w:rsidRPr="00853DCC">
        <w:rPr>
          <w:rtl/>
        </w:rPr>
        <w:t xml:space="preserve"> هر گونه انتشارات مضر</w:t>
      </w:r>
      <w:r w:rsidR="001F1410" w:rsidRPr="00853DCC">
        <w:rPr>
          <w:rFonts w:hint="cs"/>
          <w:rtl/>
        </w:rPr>
        <w:t>ّ</w:t>
      </w:r>
      <w:r w:rsidRPr="00853DCC">
        <w:rPr>
          <w:rtl/>
        </w:rPr>
        <w:t>ه به دین و آئین اسلام به وسیلۀ سخنرانی های مفید و انتشارات سودمند.</w:t>
      </w:r>
    </w:p>
    <w:p w:rsidR="00C65F32" w:rsidRPr="00853DCC" w:rsidRDefault="00C65F32" w:rsidP="001970D5">
      <w:pPr>
        <w:pStyle w:val="a"/>
      </w:pPr>
      <w:r w:rsidRPr="00853DCC">
        <w:rPr>
          <w:rtl/>
        </w:rPr>
        <w:t>توسعه دادن به دایرۀ تبلیغات اسلامی به وسیله: الف: تکثیر مجالس وعظ و خطابه در شهرهای بزرگ. ب: اعزام مبلغین به نقاط دور از شهرها از قبیل دهات و قصبات کوچک، ج: تشکیل دارالت</w:t>
      </w:r>
      <w:r w:rsidR="001F1410" w:rsidRPr="00853DCC">
        <w:rPr>
          <w:rtl/>
        </w:rPr>
        <w:t>بلیغ به منظور تربیت مبلغین منور</w:t>
      </w:r>
      <w:r w:rsidRPr="00853DCC">
        <w:rPr>
          <w:rtl/>
        </w:rPr>
        <w:t>الفکر بر طبق اصو</w:t>
      </w:r>
      <w:r w:rsidR="00FE7EA0" w:rsidRPr="00853DCC">
        <w:rPr>
          <w:rtl/>
        </w:rPr>
        <w:t>ل صحیح عصری که به موجب آئین نام</w:t>
      </w:r>
      <w:r w:rsidR="00FE7EA0" w:rsidRPr="00853DCC">
        <w:rPr>
          <w:rFonts w:hint="cs"/>
          <w:rtl/>
        </w:rPr>
        <w:t>ۀ</w:t>
      </w:r>
      <w:r w:rsidRPr="00853DCC">
        <w:rPr>
          <w:rtl/>
        </w:rPr>
        <w:t xml:space="preserve"> جداگانه که اصول آن با مساعدت متخصصین بعدا تنظیم خواهد شد.</w:t>
      </w:r>
      <w:r w:rsidRPr="00853DCC">
        <w:rPr>
          <w:rStyle w:val="FootnoteReference"/>
          <w:rtl/>
        </w:rPr>
        <w:footnoteReference w:id="125"/>
      </w:r>
      <w:r w:rsidRPr="00853DCC">
        <w:rPr>
          <w:rtl/>
        </w:rPr>
        <w:t xml:space="preserve"> د: تأسیس چاپخان</w:t>
      </w:r>
      <w:r w:rsidR="00FE7EA0" w:rsidRPr="00853DCC">
        <w:rPr>
          <w:rFonts w:hint="cs"/>
          <w:rtl/>
        </w:rPr>
        <w:t>ۀ</w:t>
      </w:r>
      <w:r w:rsidRPr="00853DCC">
        <w:rPr>
          <w:rtl/>
        </w:rPr>
        <w:t xml:space="preserve"> مخصوص برای نشر کتب و مجلات و روزنام</w:t>
      </w:r>
      <w:r w:rsidR="00FE7EA0" w:rsidRPr="00853DCC">
        <w:rPr>
          <w:rFonts w:hint="cs"/>
          <w:rtl/>
        </w:rPr>
        <w:t>ه‌</w:t>
      </w:r>
      <w:r w:rsidRPr="00853DCC">
        <w:rPr>
          <w:rtl/>
        </w:rPr>
        <w:t>جات دینی و مذهبی که به بهای بسیار  کمی در دسترس عموم گذارده شود. ه: تکثیر مطبوعات دینی و مذهبی و اخلاقی که با طرز مطلوب و اسلوب مرغوب و گراورهای جالب که رغبت عامه مردم را</w:t>
      </w:r>
      <w:r w:rsidR="00FE7EA0" w:rsidRPr="00853DCC">
        <w:rPr>
          <w:rFonts w:hint="cs"/>
          <w:rtl/>
        </w:rPr>
        <w:t xml:space="preserve"> </w:t>
      </w:r>
      <w:r w:rsidRPr="00853DCC">
        <w:rPr>
          <w:rtl/>
        </w:rPr>
        <w:t>به قرائت آنها جلب نماید.</w:t>
      </w:r>
    </w:p>
    <w:p w:rsidR="00C65F32" w:rsidRPr="00853DCC" w:rsidRDefault="00FE7EA0" w:rsidP="001970D5">
      <w:pPr>
        <w:pStyle w:val="a"/>
      </w:pPr>
      <w:r w:rsidRPr="00853DCC">
        <w:rPr>
          <w:rtl/>
        </w:rPr>
        <w:t>ایجاد الفت و محب</w:t>
      </w:r>
      <w:r w:rsidR="00C65F32" w:rsidRPr="00853DCC">
        <w:rPr>
          <w:rtl/>
        </w:rPr>
        <w:t>ت میان افراد مسلمین دنیا و ائتلاف دادن فیما بین جمعیت های دینی جهان و اهتمام و کوشش در از میان بردن نفاق به وسیلۀ تشکیل یک کنگره اسلامی در تهران طبق برنامۀ مخصوصی که هیئت مدیرۀ اتحادی</w:t>
      </w:r>
      <w:r w:rsidRPr="00853DCC">
        <w:rPr>
          <w:rFonts w:hint="cs"/>
          <w:rtl/>
        </w:rPr>
        <w:t>ۀ</w:t>
      </w:r>
      <w:r w:rsidR="00C65F32" w:rsidRPr="00853DCC">
        <w:rPr>
          <w:rtl/>
        </w:rPr>
        <w:t xml:space="preserve"> مسلمین تنظیم نموده و اعلام خواهد داشت.</w:t>
      </w:r>
    </w:p>
    <w:p w:rsidR="00C65F32" w:rsidRPr="00853DCC" w:rsidRDefault="00C65F32" w:rsidP="001970D5">
      <w:pPr>
        <w:pStyle w:val="a"/>
      </w:pPr>
      <w:r w:rsidRPr="00853DCC">
        <w:rPr>
          <w:rtl/>
        </w:rPr>
        <w:t>ایجاد هماهنگی و یک وحدت نیرومند ملی میان افراد ملت ایران به وسایل ممکنه.</w:t>
      </w:r>
    </w:p>
    <w:p w:rsidR="00C65F32" w:rsidRPr="00853DCC" w:rsidRDefault="00C65F32" w:rsidP="001970D5">
      <w:pPr>
        <w:pStyle w:val="a"/>
      </w:pPr>
      <w:r w:rsidRPr="00853DCC">
        <w:rPr>
          <w:rtl/>
        </w:rPr>
        <w:lastRenderedPageBreak/>
        <w:t>تعمیم فرهنگ اسلامی در تمام نقاط کشور وسیلۀ افتتاح مدارس ابتدایی، متوسطه و عالی.</w:t>
      </w:r>
    </w:p>
    <w:p w:rsidR="00C65F32" w:rsidRPr="00853DCC" w:rsidRDefault="00C65F32" w:rsidP="001970D5">
      <w:pPr>
        <w:pStyle w:val="a"/>
      </w:pPr>
      <w:r w:rsidRPr="00853DCC">
        <w:rPr>
          <w:rtl/>
        </w:rPr>
        <w:t>دستگیری و مساعدت مستمندان به وسیله جمع اعانات و تشکیل بنگاه های خیریه.</w:t>
      </w:r>
    </w:p>
    <w:p w:rsidR="00C65F32" w:rsidRPr="00853DCC" w:rsidRDefault="00C65F32" w:rsidP="001970D5">
      <w:pPr>
        <w:pStyle w:val="a"/>
        <w:rPr>
          <w:rtl/>
        </w:rPr>
      </w:pPr>
      <w:r w:rsidRPr="00853DCC">
        <w:rPr>
          <w:rtl/>
        </w:rPr>
        <w:t>قدم بعدی وی تأسیس «اتحادیه مسلمین» در سال 1324 بود که طی سال ها به کارهای مطبوعاتی، مذهبی و سیاسی در صحنه بین المللی می پرداخت. این تشکل یکبار در سال 25-27 و بار دیگر از سال 29-32 سخت مشغول فعالیت بود. در یک دوره درسال 34-35 نیز به انتشار نشریۀ مسلمین برای بار دیگر دست یازید تا آن که توسط دولت تعطیل شد.</w:t>
      </w:r>
    </w:p>
    <w:p w:rsidR="00C65F32" w:rsidRPr="00853DCC" w:rsidRDefault="00C65F32" w:rsidP="001970D5">
      <w:pPr>
        <w:pStyle w:val="a"/>
        <w:rPr>
          <w:rtl/>
        </w:rPr>
      </w:pPr>
      <w:r w:rsidRPr="00853DCC">
        <w:rPr>
          <w:rtl/>
        </w:rPr>
        <w:t>اتحادیه یاد شده، فعالیت خومد را به طور غیر رسمی از سال 24 آغاز کرد و تنها از اوائل سال 29 به صورت جدی و با هیئت  مدیره جدید مشغول به کار شد. طی دورۀ نخست، برای مدتی در سال 27 و 28 نشریۀ ماهانۀ اتحادیه مسلمین را چاپ می کرد.</w:t>
      </w:r>
    </w:p>
    <w:p w:rsidR="00C65F32" w:rsidRPr="00853DCC" w:rsidRDefault="00C65F32" w:rsidP="001970D5">
      <w:pPr>
        <w:pStyle w:val="a"/>
        <w:rPr>
          <w:rtl/>
        </w:rPr>
      </w:pPr>
      <w:r w:rsidRPr="00853DCC">
        <w:rPr>
          <w:rtl/>
        </w:rPr>
        <w:t>متن پیمانی که اعضای اتحادیه می بایست آن را بپذیرند این بود که «بر طبق اساسنامۀ اتحادیه، درراه ترویج اسلام و قرآن مجید و مذهب جعفری (ع) و حفظ  ناموس دین محمدی (ص) و آبروی مسلمین و مبارزه با هر گونه بی دینی و خرافات، با عمل و بیان و قلم و قدم و مال  تا آخرین حد امکان کوشش و اهتمام» نماید.</w:t>
      </w:r>
    </w:p>
    <w:p w:rsidR="00C65F32" w:rsidRPr="00853DCC" w:rsidRDefault="00C65F32" w:rsidP="001970D5">
      <w:pPr>
        <w:pStyle w:val="a"/>
        <w:rPr>
          <w:rtl/>
        </w:rPr>
      </w:pPr>
      <w:r w:rsidRPr="00853DCC">
        <w:rPr>
          <w:rtl/>
        </w:rPr>
        <w:t>از زمان تأسیس اتحادیه یکی از کارهای جاری آن، حفظ شؤونات دینی در سطح عمومی جامعه بود. از جمله بحث ماه رمضان و روزه خواری بود که اتحادیه با هم</w:t>
      </w:r>
      <w:r w:rsidR="002A34B2" w:rsidRPr="00853DCC">
        <w:rPr>
          <w:rFonts w:hint="cs"/>
          <w:rtl/>
        </w:rPr>
        <w:t>ۀ</w:t>
      </w:r>
      <w:r w:rsidRPr="00853DCC">
        <w:rPr>
          <w:rtl/>
        </w:rPr>
        <w:t xml:space="preserve"> توان تلاش می کرد تا دولت و مسؤولین را به رعایت حرمت ماه رمضان در ملاء عام تحریک کند. در میان اسناد برجای مانده از اتحادیه، نامه ای با تاریخ 27 شعبان 1363</w:t>
      </w:r>
      <w:r w:rsidR="002A34B2" w:rsidRPr="00853DCC">
        <w:rPr>
          <w:rFonts w:hint="cs"/>
          <w:rtl/>
        </w:rPr>
        <w:t>ق</w:t>
      </w:r>
      <w:r w:rsidRPr="00853DCC">
        <w:rPr>
          <w:rtl/>
        </w:rPr>
        <w:t xml:space="preserve"> خطاب به نخست وزیر وقت هست که ضمن در جریان گذاشتن وی از وضعیت کلی اتحادیه، این درخواست خود را مطرح کرده است که «جمعیت اتحادی</w:t>
      </w:r>
      <w:r w:rsidR="002A34B2" w:rsidRPr="00853DCC">
        <w:rPr>
          <w:rFonts w:hint="cs"/>
          <w:rtl/>
        </w:rPr>
        <w:t>ۀ</w:t>
      </w:r>
      <w:r w:rsidR="002A34B2" w:rsidRPr="00853DCC">
        <w:rPr>
          <w:rtl/>
        </w:rPr>
        <w:t xml:space="preserve"> مسلمین از مقام منیع نخست </w:t>
      </w:r>
      <w:r w:rsidRPr="00853DCC">
        <w:rPr>
          <w:rtl/>
        </w:rPr>
        <w:t>وزیری جدا</w:t>
      </w:r>
      <w:r w:rsidR="002A34B2" w:rsidRPr="00853DCC">
        <w:rPr>
          <w:rFonts w:hint="cs"/>
          <w:rtl/>
        </w:rPr>
        <w:t>ً</w:t>
      </w:r>
      <w:r w:rsidRPr="00853DCC">
        <w:rPr>
          <w:rtl/>
        </w:rPr>
        <w:t xml:space="preserve"> انتظار دارند برای اولین مرتبه در حکومت ملی آن جناب به مقتضای فرا رسیدن ماه مبارک صیام دستورات اکیدی به وزارت کشور و مقامات صالحه از قبیل شهربانی و کلانتری ها صادر فرمایند تا از هر گونه تظاهر روزه خواری در معابر و مهمان خانه ها و قهوه خانه ها و نقاط تجمع عمومی کاملا جلوگیری فرمایند.»</w:t>
      </w:r>
      <w:r w:rsidRPr="00853DCC">
        <w:rPr>
          <w:rStyle w:val="FootnoteReference"/>
          <w:rtl/>
        </w:rPr>
        <w:footnoteReference w:id="126"/>
      </w:r>
    </w:p>
    <w:p w:rsidR="00C65F32" w:rsidRPr="00853DCC" w:rsidRDefault="00C65F32" w:rsidP="001970D5">
      <w:pPr>
        <w:pStyle w:val="a"/>
        <w:rPr>
          <w:rtl/>
        </w:rPr>
      </w:pPr>
      <w:r w:rsidRPr="00853DCC">
        <w:rPr>
          <w:rtl/>
        </w:rPr>
        <w:t>ارگان این اتحادیه، نشریه ای با نام مسلمین بود که در چند دور</w:t>
      </w:r>
      <w:r w:rsidR="004B150C" w:rsidRPr="00853DCC">
        <w:rPr>
          <w:rFonts w:hint="cs"/>
          <w:rtl/>
        </w:rPr>
        <w:t xml:space="preserve">ۀ </w:t>
      </w:r>
      <w:r w:rsidRPr="00853DCC">
        <w:rPr>
          <w:rtl/>
        </w:rPr>
        <w:t xml:space="preserve">متوالی منتشر شد و حاوی مقالات دینی </w:t>
      </w:r>
      <w:r w:rsidRPr="00853DCC">
        <w:rPr>
          <w:rFonts w:ascii="Times New Roman" w:hAnsi="Times New Roman" w:hint="cs"/>
          <w:rtl/>
        </w:rPr>
        <w:t>–</w:t>
      </w:r>
      <w:r w:rsidRPr="00853DCC">
        <w:rPr>
          <w:rtl/>
        </w:rPr>
        <w:t xml:space="preserve"> </w:t>
      </w:r>
      <w:r w:rsidRPr="00853DCC">
        <w:rPr>
          <w:rFonts w:hint="cs"/>
          <w:rtl/>
        </w:rPr>
        <w:t>سیاسی</w:t>
      </w:r>
      <w:r w:rsidRPr="00853DCC">
        <w:rPr>
          <w:rtl/>
        </w:rPr>
        <w:t xml:space="preserve"> و نیز خبری دربار</w:t>
      </w:r>
      <w:r w:rsidR="004B150C" w:rsidRPr="00853DCC">
        <w:rPr>
          <w:rFonts w:hint="cs"/>
          <w:rtl/>
        </w:rPr>
        <w:t>ۀ</w:t>
      </w:r>
      <w:r w:rsidRPr="00853DCC">
        <w:rPr>
          <w:rtl/>
        </w:rPr>
        <w:t xml:space="preserve"> دشواری های جهان اسلام بود.</w:t>
      </w:r>
    </w:p>
    <w:p w:rsidR="00C65F32" w:rsidRPr="00853DCC" w:rsidRDefault="00C65F32" w:rsidP="001970D5">
      <w:pPr>
        <w:pStyle w:val="a"/>
        <w:rPr>
          <w:rtl/>
        </w:rPr>
      </w:pPr>
      <w:r w:rsidRPr="00853DCC">
        <w:rPr>
          <w:rtl/>
        </w:rPr>
        <w:t xml:space="preserve">اعضای هیئت مدیره که در فروردین سال 1328 انتخاب شدند، عبارت بودند از: 1-حاج سراج انصاری، 2. سرهنگ اخگر، 3. سید محمود طالقانی، 4. سیدغلامرضا سعیدی، 5. میرزا عبدالحسین شوشتری، 6. دکتر صدرالدین نصیری، 7. نصرت الله نوریانی، 8. </w:t>
      </w:r>
      <w:r w:rsidRPr="00853DCC">
        <w:rPr>
          <w:rtl/>
        </w:rPr>
        <w:lastRenderedPageBreak/>
        <w:t>محمدی اردهالی، 9. عطاء الله شهاب پور، 10. شیخ مهدی شریعتمداری، 11. دکتر سید ابراهیم انگجی، 12. سید مرتضی خلخالی، 13. صباح کازرونی، 14. بدرالدین نصیری. در این جلسه حاج سراج به عنوان رئیس، سرهنگ اخگر نایب رئیس و آقای نصیری به عنوان مدیر داخلی معین شدند.</w:t>
      </w:r>
    </w:p>
    <w:p w:rsidR="00C65F32" w:rsidRPr="00853DCC" w:rsidRDefault="00C65F32" w:rsidP="001970D5">
      <w:pPr>
        <w:pStyle w:val="a"/>
        <w:rPr>
          <w:rtl/>
        </w:rPr>
      </w:pPr>
      <w:r w:rsidRPr="00853DCC">
        <w:rPr>
          <w:rtl/>
        </w:rPr>
        <w:t>طبعا</w:t>
      </w:r>
      <w:r w:rsidR="002A34B2" w:rsidRPr="00853DCC">
        <w:rPr>
          <w:rFonts w:hint="cs"/>
          <w:rtl/>
        </w:rPr>
        <w:t>ً</w:t>
      </w:r>
      <w:r w:rsidRPr="00853DCC">
        <w:rPr>
          <w:rtl/>
        </w:rPr>
        <w:t xml:space="preserve"> این اعضا ثابت نبودند و کسانی بر آن افزوده یا کم می شدند. از آن جمله دکتر عبدالحسین کافی (نویسنده کتاب بعد از کمونیسم: حکومت حق و عدالت) که مدت ها عضو هیئت مدیره و دبیر اتحادیه بود. دربار</w:t>
      </w:r>
      <w:r w:rsidR="002A34B2" w:rsidRPr="00853DCC">
        <w:rPr>
          <w:rFonts w:hint="cs"/>
          <w:rtl/>
        </w:rPr>
        <w:t>ۀ</w:t>
      </w:r>
      <w:r w:rsidRPr="00853DCC">
        <w:rPr>
          <w:rtl/>
        </w:rPr>
        <w:t xml:space="preserve"> اعضای هیئت مدیره از سال 29 به بعد، ضمن صحبت از صورت جلسات اتحادیه، بیشتر سخن خواهیم گفت.</w:t>
      </w:r>
    </w:p>
    <w:p w:rsidR="00C65F32" w:rsidRPr="00853DCC" w:rsidRDefault="00C65F32" w:rsidP="001970D5">
      <w:pPr>
        <w:pStyle w:val="a"/>
        <w:rPr>
          <w:rtl/>
        </w:rPr>
      </w:pPr>
      <w:r w:rsidRPr="00853DCC">
        <w:rPr>
          <w:rtl/>
        </w:rPr>
        <w:t>اتحادیه مسلمین که به عنوان یک تشکل جدی و فعال تأسیس شده بود، تلاش کر</w:t>
      </w:r>
      <w:r w:rsidR="002A34B2" w:rsidRPr="00853DCC">
        <w:rPr>
          <w:rFonts w:hint="cs"/>
          <w:rtl/>
        </w:rPr>
        <w:t>د</w:t>
      </w:r>
      <w:r w:rsidRPr="00853DCC">
        <w:rPr>
          <w:rtl/>
        </w:rPr>
        <w:t xml:space="preserve"> در سطوح پایین تر هم به فعالیت بپردازد. به همین دلیل در این اواخر دست به تشکیل سازمان جوانان اتحادیه مسلمین</w:t>
      </w:r>
      <w:r w:rsidRPr="00853DCC">
        <w:rPr>
          <w:rStyle w:val="FootnoteReference"/>
          <w:rtl/>
        </w:rPr>
        <w:footnoteReference w:id="127"/>
      </w:r>
      <w:r w:rsidRPr="00853DCC">
        <w:rPr>
          <w:rtl/>
        </w:rPr>
        <w:t xml:space="preserve"> زد و ریاست آن را به ولی الله یوسفیه سپرد.</w:t>
      </w:r>
      <w:r w:rsidRPr="00853DCC">
        <w:rPr>
          <w:rStyle w:val="FootnoteReference"/>
          <w:rtl/>
        </w:rPr>
        <w:footnoteReference w:id="128"/>
      </w:r>
      <w:r w:rsidRPr="00853DCC">
        <w:rPr>
          <w:rtl/>
        </w:rPr>
        <w:t xml:space="preserve"> وی در شمارۀ یکم (دورۀ جدید) مجلۀ مسلمین، توضیحی </w:t>
      </w:r>
      <w:r w:rsidR="002A34B2" w:rsidRPr="00853DCC">
        <w:rPr>
          <w:rtl/>
        </w:rPr>
        <w:t>دربارۀ لزوم استقبال جوانان متدی</w:t>
      </w:r>
      <w:r w:rsidR="002A34B2" w:rsidRPr="00853DCC">
        <w:rPr>
          <w:rFonts w:hint="cs"/>
          <w:rtl/>
        </w:rPr>
        <w:t>ّ</w:t>
      </w:r>
      <w:r w:rsidRPr="00853DCC">
        <w:rPr>
          <w:rtl/>
        </w:rPr>
        <w:t>ن از این نشریه داده و گفته که آنان با خرید نشریه می توانند به دوام</w:t>
      </w:r>
      <w:r w:rsidR="002A34B2" w:rsidRPr="00853DCC">
        <w:rPr>
          <w:rtl/>
        </w:rPr>
        <w:t xml:space="preserve"> آن کمک کنند. وی در انتهای مقال</w:t>
      </w:r>
      <w:r w:rsidR="002A34B2" w:rsidRPr="00853DCC">
        <w:rPr>
          <w:rFonts w:hint="cs"/>
          <w:rtl/>
        </w:rPr>
        <w:t>ۀ</w:t>
      </w:r>
      <w:r w:rsidRPr="00853DCC">
        <w:rPr>
          <w:rtl/>
        </w:rPr>
        <w:t xml:space="preserve"> خود تأکید می کند: «جوانان مسلمان هر نوع سؤال و نظری داشته باشند و یا بخواهند برای قبول عضویت مراجعه کنند می توانند با ما تماس بگیرند.»</w:t>
      </w:r>
      <w:r w:rsidRPr="00853DCC">
        <w:rPr>
          <w:rStyle w:val="FootnoteReference"/>
          <w:rtl/>
        </w:rPr>
        <w:footnoteReference w:id="129"/>
      </w:r>
    </w:p>
    <w:p w:rsidR="00C65F32" w:rsidRPr="00853DCC" w:rsidRDefault="00C65F32" w:rsidP="001970D5">
      <w:pPr>
        <w:pStyle w:val="a"/>
        <w:rPr>
          <w:rtl/>
        </w:rPr>
      </w:pPr>
      <w:r w:rsidRPr="00853DCC">
        <w:rPr>
          <w:rtl/>
        </w:rPr>
        <w:t xml:space="preserve">بخش دیگری از فعالیت اتحادیه در شهرستان ها بود. به طور معمول کسانی از شهرهای مختلف برای ایجاد نمایندگی اتحادیه اعلام آمادگی می کردند. این مسأله در هیئت مدیره مطرح می شد و پس </w:t>
      </w:r>
      <w:r w:rsidR="002A34B2" w:rsidRPr="00853DCC">
        <w:rPr>
          <w:rFonts w:hint="cs"/>
          <w:rtl/>
        </w:rPr>
        <w:t xml:space="preserve">از </w:t>
      </w:r>
      <w:r w:rsidRPr="00853DCC">
        <w:rPr>
          <w:rtl/>
        </w:rPr>
        <w:t>تصمیم گیری  و موافقت، آن دفاتر افتتاح شده و در چارچوب اساسنامۀ اتحادیه فعالیت می کردند. برای مثال خبر تشکیل اتحادیۀ مسلمین در سرخس در روزنامۀ دنیای اسلام</w:t>
      </w:r>
      <w:r w:rsidRPr="00853DCC">
        <w:rPr>
          <w:rStyle w:val="FootnoteReference"/>
          <w:rtl/>
        </w:rPr>
        <w:footnoteReference w:id="130"/>
      </w:r>
      <w:r w:rsidRPr="00853DCC">
        <w:rPr>
          <w:rtl/>
        </w:rPr>
        <w:t xml:space="preserve"> جزو اولین اقدامات شهرستانی اتحادیه بود</w:t>
      </w:r>
      <w:r w:rsidRPr="00853DCC">
        <w:rPr>
          <w:rStyle w:val="FootnoteReference"/>
          <w:rtl/>
        </w:rPr>
        <w:footnoteReference w:id="131"/>
      </w:r>
      <w:r w:rsidR="002A34B2" w:rsidRPr="00853DCC">
        <w:rPr>
          <w:rFonts w:hint="cs"/>
          <w:rtl/>
        </w:rPr>
        <w:t>،</w:t>
      </w:r>
      <w:r w:rsidRPr="00853DCC">
        <w:rPr>
          <w:rtl/>
        </w:rPr>
        <w:t xml:space="preserve"> دفتر اتحادیه در آبادان و رشت یکی از فعال ترین دفاتر بود. چندین سند مربوط به آغاز فعالیت</w:t>
      </w:r>
      <w:r w:rsidR="002A34B2" w:rsidRPr="00853DCC">
        <w:rPr>
          <w:rtl/>
        </w:rPr>
        <w:t xml:space="preserve"> </w:t>
      </w:r>
      <w:r w:rsidR="002A34B2" w:rsidRPr="00853DCC">
        <w:rPr>
          <w:rtl/>
        </w:rPr>
        <w:lastRenderedPageBreak/>
        <w:t>اتحادیه در رشت از سال 1324 مو</w:t>
      </w:r>
      <w:r w:rsidRPr="00853DCC">
        <w:rPr>
          <w:rtl/>
        </w:rPr>
        <w:t>جود است که ضمن آنها استانداری رشت خبر تشکیل محفلی را با حضور پانصد نفر گزارش کرده و آمده است که در آن مجلس، اتحادیه معرفی شده و از مردم خواسته شده است تا در صورت تمایل عضو اتحادیه شوند.</w:t>
      </w:r>
      <w:r w:rsidRPr="00853DCC">
        <w:rPr>
          <w:rStyle w:val="FootnoteReference"/>
          <w:rtl/>
        </w:rPr>
        <w:footnoteReference w:id="132"/>
      </w:r>
    </w:p>
    <w:p w:rsidR="00C65F32" w:rsidRPr="00853DCC" w:rsidRDefault="00C65F32" w:rsidP="001970D5">
      <w:pPr>
        <w:pStyle w:val="a"/>
        <w:rPr>
          <w:rtl/>
        </w:rPr>
      </w:pPr>
      <w:r w:rsidRPr="00853DCC">
        <w:rPr>
          <w:rtl/>
        </w:rPr>
        <w:t>یکی از اساسی ترین دغدغه های اتحادیه، مسائل مسلمانان هند و پاکستان بود که به این مناسبت مطالب زیادی نوشته شده و مجالسی هم برگزار شد. از جمله در محفلی که به یاد شهادت سیصد هزار مسلمان هندوستان از طرف اتحادیه مسلمین در مسجد جامع برگزار شد، مرحوم غلامرضا سعیدی سخنرانی کرد.</w:t>
      </w:r>
      <w:r w:rsidRPr="00853DCC">
        <w:rPr>
          <w:rStyle w:val="FootnoteReference"/>
          <w:rtl/>
        </w:rPr>
        <w:footnoteReference w:id="133"/>
      </w:r>
      <w:r w:rsidRPr="00853DCC">
        <w:rPr>
          <w:rtl/>
        </w:rPr>
        <w:t xml:space="preserve"> در ادامه جلسات دیگری هم در این ارتباط برگزارشد و اتحادیه، مصاحبه ای هم با سید علی ظهیر سفیر هندوستان در ایران انجام داد که خبر تفصیلی آن در آیین اسلام چاپ شد. در این گفتگو آقایان سید رضا ز</w:t>
      </w:r>
      <w:r w:rsidR="002A34B2" w:rsidRPr="00853DCC">
        <w:rPr>
          <w:rtl/>
        </w:rPr>
        <w:t>نجانی، غلامرضا سعیدی، حاج سعیدی</w:t>
      </w:r>
      <w:r w:rsidR="00B57A63" w:rsidRPr="00853DCC">
        <w:rPr>
          <w:rFonts w:hint="cs"/>
          <w:rtl/>
        </w:rPr>
        <w:t xml:space="preserve"> و</w:t>
      </w:r>
      <w:r w:rsidRPr="00853DCC">
        <w:rPr>
          <w:rtl/>
        </w:rPr>
        <w:t xml:space="preserve"> حاج سراج انصاری به تفصیل دربارۀ مسائل هند و ستمی که بر مسلمانان می رود سخن گفتند و سفیر کبیر «وعده دادند که تقاضای نمایندگان جمعیت اتحادیه مسلمین را به دولت متبوع خودشان ابلاغ کنند.»</w:t>
      </w:r>
      <w:r w:rsidRPr="00853DCC">
        <w:rPr>
          <w:rStyle w:val="FootnoteReference"/>
          <w:rtl/>
        </w:rPr>
        <w:footnoteReference w:id="134"/>
      </w:r>
    </w:p>
    <w:p w:rsidR="00C65F32" w:rsidRPr="00853DCC" w:rsidRDefault="00C65F32" w:rsidP="001970D5">
      <w:pPr>
        <w:pStyle w:val="a"/>
        <w:rPr>
          <w:rtl/>
        </w:rPr>
      </w:pPr>
      <w:r w:rsidRPr="00853DCC">
        <w:rPr>
          <w:rtl/>
        </w:rPr>
        <w:t>در واقع دغدغۀ مسلمانان هند و پاکستان، یکی از اساسی ترین مسائلی بود که طی این سال ها در اتحادیه مطرح بود و شاید بانی و باعث اصلی آن هم، مرحوم سعیدی و خود حاج سراج بودند. همین مسائل و  ارتباط بود که سبب شد خلیق الزمان رئیس حزب مسلم لیگ پاکستان، در سفرش به ایران، در محل اتحادیه مسلمین حاضر شده و شمار زیادی از روحانیون و بازرگانان و نویسندگان و ... به همین مناسبت در آن مجلس شرکت کردند. در این مجلس مرحوم غلامرضا سعیدی پس از معرفی میهمانان به سخنرانی دربارۀ اتحاد مسلمانان پرداخت و سپس خلیق الزمان سخنرانی کرد.</w:t>
      </w:r>
    </w:p>
    <w:p w:rsidR="00C65F32" w:rsidRPr="00853DCC" w:rsidRDefault="00C65F32" w:rsidP="001970D5">
      <w:pPr>
        <w:pStyle w:val="a"/>
        <w:rPr>
          <w:rtl/>
        </w:rPr>
      </w:pPr>
      <w:r w:rsidRPr="00853DCC">
        <w:rPr>
          <w:rtl/>
        </w:rPr>
        <w:t>به هر روی عنوان اتحادیه چنان ایجاب می کرد که این تشکل به مسائل جهان اسلام بپردازد. به</w:t>
      </w:r>
      <w:r w:rsidR="00B57A63" w:rsidRPr="00853DCC">
        <w:rPr>
          <w:rFonts w:hint="cs"/>
          <w:rtl/>
        </w:rPr>
        <w:t xml:space="preserve"> </w:t>
      </w:r>
      <w:r w:rsidRPr="00853DCC">
        <w:rPr>
          <w:rtl/>
        </w:rPr>
        <w:t>همین دلیل نسبت به مسائل هندوستان تلاش زیادی داشت و در این میان، به ویژه باید از نقش مرحوم غلامرضا سعیدی یاد کرد. اتحادیه کتابی با عنوان کشمیر و جهان اسلام چاپ کرد و ضمن آن فتاوی و اعلامیه شماری از علما را دربارۀ مسائل هند همراه با شرحی دربارۀ چگونگی وضعیت مسلمانان هند، انتشار داد.</w:t>
      </w:r>
    </w:p>
    <w:p w:rsidR="00C65F32" w:rsidRPr="00853DCC" w:rsidRDefault="00C65F32" w:rsidP="001970D5">
      <w:pPr>
        <w:pStyle w:val="a"/>
        <w:rPr>
          <w:rtl/>
        </w:rPr>
      </w:pPr>
      <w:r w:rsidRPr="00853DCC">
        <w:rPr>
          <w:rtl/>
        </w:rPr>
        <w:lastRenderedPageBreak/>
        <w:t>یکی از اقدامات تبلیغی اتحادیه، اجتماع اعضای اصلی آن و ترتیب یک مصاحبه با سفیر هندوستان پیرامون مشکلات مسلمانان در هند بود.</w:t>
      </w:r>
      <w:r w:rsidRPr="00853DCC">
        <w:rPr>
          <w:rStyle w:val="FootnoteReference"/>
          <w:rtl/>
        </w:rPr>
        <w:footnoteReference w:id="135"/>
      </w:r>
    </w:p>
    <w:p w:rsidR="00C65F32" w:rsidRPr="00853DCC" w:rsidRDefault="00C65F32" w:rsidP="001970D5">
      <w:pPr>
        <w:pStyle w:val="a"/>
        <w:rPr>
          <w:rtl/>
        </w:rPr>
      </w:pPr>
      <w:r w:rsidRPr="00853DCC">
        <w:rPr>
          <w:rtl/>
        </w:rPr>
        <w:t xml:space="preserve">از همۀ اینها مهم تر، یکی از مسائل بسیار مورد توجه اتحادیۀ مسلمین، مسأله فلسطین </w:t>
      </w:r>
      <w:r w:rsidR="00B57A63" w:rsidRPr="00853DCC">
        <w:rPr>
          <w:rtl/>
        </w:rPr>
        <w:t>بود که در این زمینه، اتحادیه فع</w:t>
      </w:r>
      <w:r w:rsidRPr="00853DCC">
        <w:rPr>
          <w:rtl/>
        </w:rPr>
        <w:t>ا</w:t>
      </w:r>
      <w:r w:rsidR="00B57A63" w:rsidRPr="00853DCC">
        <w:rPr>
          <w:rFonts w:hint="cs"/>
          <w:rtl/>
        </w:rPr>
        <w:t>ل</w:t>
      </w:r>
      <w:r w:rsidRPr="00853DCC">
        <w:rPr>
          <w:rtl/>
        </w:rPr>
        <w:t>یت های متعددی داشت. از آن جمله تشکیل مجلس بزرگی از علما و بزرگان و عامۀ مردم بود که در هفتم خرداد 1327 برگزار شد و عدۀ زیادی در درون ساختمان اتحادیه و بیرون آن  اجتماع کردند. اتحادیۀ مسلمین، این بار هم بیانیه ای صادر کرد.</w:t>
      </w:r>
      <w:r w:rsidRPr="00853DCC">
        <w:rPr>
          <w:rStyle w:val="FootnoteReference"/>
          <w:rtl/>
        </w:rPr>
        <w:footnoteReference w:id="136"/>
      </w:r>
      <w:r w:rsidR="00B57A63" w:rsidRPr="00853DCC">
        <w:rPr>
          <w:rtl/>
        </w:rPr>
        <w:t xml:space="preserve"> </w:t>
      </w:r>
      <w:r w:rsidR="00B57A63" w:rsidRPr="00853DCC">
        <w:rPr>
          <w:rFonts w:hint="cs"/>
          <w:rtl/>
        </w:rPr>
        <w:t>چ</w:t>
      </w:r>
      <w:r w:rsidRPr="00853DCC">
        <w:rPr>
          <w:rtl/>
        </w:rPr>
        <w:t>نان که به جهت بالا گرفتن مسأله فلسطین اطلاعیۀ دیگری در آبان 22 صادر نمود.</w:t>
      </w:r>
      <w:r w:rsidRPr="00853DCC">
        <w:rPr>
          <w:rStyle w:val="FootnoteReference"/>
          <w:rtl/>
        </w:rPr>
        <w:footnoteReference w:id="137"/>
      </w:r>
    </w:p>
    <w:p w:rsidR="00C65F32" w:rsidRPr="00853DCC" w:rsidRDefault="00C65F32" w:rsidP="001970D5">
      <w:pPr>
        <w:pStyle w:val="a"/>
        <w:rPr>
          <w:rtl/>
        </w:rPr>
      </w:pPr>
      <w:r w:rsidRPr="00853DCC">
        <w:rPr>
          <w:rtl/>
        </w:rPr>
        <w:t>بدین ترتیب یکی از مهم ترین تشکل هایی که در ایران، مسأله فلسطین را دنبال می کرد همین اتحادیه مسلمین بود.</w:t>
      </w:r>
      <w:r w:rsidRPr="00853DCC">
        <w:rPr>
          <w:rStyle w:val="FootnoteReference"/>
          <w:rtl/>
        </w:rPr>
        <w:footnoteReference w:id="138"/>
      </w:r>
      <w:r w:rsidRPr="00853DCC">
        <w:rPr>
          <w:rtl/>
        </w:rPr>
        <w:t xml:space="preserve"> در جریان جنگ اول فلسطین (1948 میلادی) اتحادیه برای اعزام مبارز و مجاهد به فلسطین ثبت نام کرد که دولت از اعزام آنان جلوگیری کرد.</w:t>
      </w:r>
    </w:p>
    <w:p w:rsidR="00C65F32" w:rsidRPr="00853DCC" w:rsidRDefault="00C65F32" w:rsidP="001970D5">
      <w:pPr>
        <w:pStyle w:val="a"/>
        <w:rPr>
          <w:rtl/>
        </w:rPr>
      </w:pPr>
      <w:r w:rsidRPr="00853DCC">
        <w:rPr>
          <w:rtl/>
        </w:rPr>
        <w:t>حاج سراج به همراه سید غلامرضا سعیدی، در تشکیل دومین مؤتمر اسلامی که با حضور علمای ایران و پاکستان و هند در سال 1330 در تهران برگزار شد</w:t>
      </w:r>
      <w:r w:rsidR="00B57A63" w:rsidRPr="00853DCC">
        <w:rPr>
          <w:rtl/>
        </w:rPr>
        <w:t>، نقشی فعال داشتند و این فعالیت</w:t>
      </w:r>
      <w:r w:rsidRPr="00853DCC">
        <w:rPr>
          <w:rtl/>
        </w:rPr>
        <w:t xml:space="preserve"> در امتداد کارهایی بود که آنان در اتحادیه مسلمین دنبال می کردند</w:t>
      </w:r>
      <w:r w:rsidR="00B57A63" w:rsidRPr="00853DCC">
        <w:rPr>
          <w:rFonts w:hint="cs"/>
          <w:rtl/>
        </w:rPr>
        <w:t>،</w:t>
      </w:r>
      <w:r w:rsidRPr="00853DCC">
        <w:rPr>
          <w:rtl/>
        </w:rPr>
        <w:t xml:space="preserve"> فعالیت اتحادیه و طرح مسائل مهم جهان اسلام، تنها به کشورهایی که ذکرشان رفت، محدود نبود. در واقع، مسائل و دشواری های مسلمانان سایر کشورها نیز از چشم اتحادیه دور نمی ماند. چنان که از سوی مدیر نشریه، یعنی حاج سراج، مقاله ای تحت عنوان «همدردی اتحادیۀ مسلمین ایران با مسلمین مراکش» درج شد.</w:t>
      </w:r>
      <w:r w:rsidRPr="00853DCC">
        <w:rPr>
          <w:rStyle w:val="FootnoteReference"/>
          <w:rtl/>
        </w:rPr>
        <w:footnoteReference w:id="139"/>
      </w:r>
      <w:r w:rsidRPr="00853DCC">
        <w:rPr>
          <w:rtl/>
        </w:rPr>
        <w:t xml:space="preserve"> در همان شماره، میر</w:t>
      </w:r>
      <w:r w:rsidR="00B57A63" w:rsidRPr="00853DCC">
        <w:rPr>
          <w:rtl/>
        </w:rPr>
        <w:t>زا علی اکبر تشی</w:t>
      </w:r>
      <w:r w:rsidR="00B57A63" w:rsidRPr="00853DCC">
        <w:rPr>
          <w:rFonts w:hint="cs"/>
          <w:rtl/>
        </w:rPr>
        <w:t>ّ</w:t>
      </w:r>
      <w:r w:rsidRPr="00853DCC">
        <w:rPr>
          <w:rtl/>
        </w:rPr>
        <w:t>د هم که عضو هیئت مدیره اتحادیه مسلمین و از فعالان آن بود، مقاله ای تحت عنوان «تفقدی از برادران مسلمان شمال آفریقا» نوشته است.</w:t>
      </w:r>
      <w:r w:rsidRPr="00853DCC">
        <w:rPr>
          <w:rStyle w:val="FootnoteReference"/>
          <w:rtl/>
        </w:rPr>
        <w:footnoteReference w:id="140"/>
      </w:r>
      <w:r w:rsidRPr="00853DCC">
        <w:rPr>
          <w:rtl/>
        </w:rPr>
        <w:t xml:space="preserve"> در شماره های </w:t>
      </w:r>
      <w:r w:rsidRPr="00853DCC">
        <w:rPr>
          <w:rtl/>
        </w:rPr>
        <w:lastRenderedPageBreak/>
        <w:t xml:space="preserve">بعدی همان سال، علی اکبر تشید مقالات خود دربارۀ «مظالم فرانسه در مراکش» </w:t>
      </w:r>
      <w:r w:rsidR="00B57A63" w:rsidRPr="00853DCC">
        <w:rPr>
          <w:rFonts w:hint="cs"/>
          <w:rtl/>
        </w:rPr>
        <w:t xml:space="preserve">را </w:t>
      </w:r>
      <w:r w:rsidRPr="00853DCC">
        <w:rPr>
          <w:rtl/>
        </w:rPr>
        <w:t>ادامه داد.</w:t>
      </w:r>
    </w:p>
    <w:p w:rsidR="00C65F32" w:rsidRPr="00853DCC" w:rsidRDefault="00C65F32" w:rsidP="001970D5">
      <w:pPr>
        <w:pStyle w:val="a"/>
        <w:rPr>
          <w:rtl/>
        </w:rPr>
      </w:pPr>
      <w:r w:rsidRPr="00853DCC">
        <w:rPr>
          <w:rtl/>
        </w:rPr>
        <w:t>توجه اتحادیه به مسائل مسلمانان سایر کشورها همچنان ادامه داشت، به طوری که در شمارۀ پنجم این مجله (ش مسلسل 23، سال 1334) تلگراف اتحادی</w:t>
      </w:r>
      <w:r w:rsidR="00B57A63" w:rsidRPr="00853DCC">
        <w:rPr>
          <w:rFonts w:hint="cs"/>
          <w:rtl/>
        </w:rPr>
        <w:t>ۀ</w:t>
      </w:r>
      <w:r w:rsidRPr="00853DCC">
        <w:rPr>
          <w:rtl/>
        </w:rPr>
        <w:t xml:space="preserve"> مسلمین به حکمت، سفیر ایران در هندوستان دربار</w:t>
      </w:r>
      <w:r w:rsidR="00B57A63" w:rsidRPr="00853DCC">
        <w:rPr>
          <w:rFonts w:hint="cs"/>
          <w:rtl/>
        </w:rPr>
        <w:t>ۀ</w:t>
      </w:r>
      <w:r w:rsidRPr="00853DCC">
        <w:rPr>
          <w:rtl/>
        </w:rPr>
        <w:t xml:space="preserve"> مسأل</w:t>
      </w:r>
      <w:r w:rsidR="00B57A63" w:rsidRPr="00853DCC">
        <w:rPr>
          <w:rFonts w:hint="cs"/>
          <w:rtl/>
        </w:rPr>
        <w:t>ۀ</w:t>
      </w:r>
      <w:r w:rsidRPr="00853DCC">
        <w:rPr>
          <w:rtl/>
        </w:rPr>
        <w:t xml:space="preserve"> کشمیر چاپ شده است.</w:t>
      </w:r>
      <w:r w:rsidRPr="00853DCC">
        <w:rPr>
          <w:rStyle w:val="FootnoteReference"/>
          <w:rtl/>
        </w:rPr>
        <w:footnoteReference w:id="141"/>
      </w:r>
      <w:r w:rsidR="00B57A63" w:rsidRPr="00853DCC">
        <w:rPr>
          <w:rtl/>
        </w:rPr>
        <w:t xml:space="preserve"> اتحادیه در جشن ولادت </w:t>
      </w:r>
      <w:r w:rsidR="00B57A63" w:rsidRPr="00853DCC">
        <w:rPr>
          <w:rFonts w:hint="cs"/>
          <w:rtl/>
        </w:rPr>
        <w:t>ر</w:t>
      </w:r>
      <w:r w:rsidRPr="00853DCC">
        <w:rPr>
          <w:rtl/>
        </w:rPr>
        <w:t>سول خدا (ص) که در اواخر سال 1327 برگزار شد، ضمن قطعنامه ای «تجاوزات ظالمانۀ نیروی استعمار دولت هلند بر ضد مسلمین اندونزی» را محکوم کرد.</w:t>
      </w:r>
      <w:r w:rsidRPr="00853DCC">
        <w:rPr>
          <w:rStyle w:val="FootnoteReference"/>
          <w:rtl/>
        </w:rPr>
        <w:footnoteReference w:id="142"/>
      </w:r>
    </w:p>
    <w:p w:rsidR="00C65F32" w:rsidRPr="00853DCC" w:rsidRDefault="00C65F32" w:rsidP="001970D5">
      <w:pPr>
        <w:pStyle w:val="a"/>
        <w:rPr>
          <w:rtl/>
        </w:rPr>
      </w:pPr>
      <w:r w:rsidRPr="00853DCC">
        <w:rPr>
          <w:rtl/>
        </w:rPr>
        <w:t>همچنین تلاش برای گنجاندن کتاب ستون دین دربارۀ نماز، در دل برنامه های درسی مدارس از کارهایی بود که همزمان</w:t>
      </w:r>
      <w:r w:rsidR="00B57A63" w:rsidRPr="00853DCC">
        <w:rPr>
          <w:rFonts w:hint="cs"/>
          <w:rtl/>
        </w:rPr>
        <w:t xml:space="preserve">، </w:t>
      </w:r>
      <w:r w:rsidRPr="00853DCC">
        <w:rPr>
          <w:rtl/>
        </w:rPr>
        <w:t xml:space="preserve">مطبوعات دینی و اتحادیه دنبال کردند. در این باره اتحادیه نامۀ مفصلی </w:t>
      </w:r>
      <w:r w:rsidR="00B57A63" w:rsidRPr="00853DCC">
        <w:rPr>
          <w:rtl/>
        </w:rPr>
        <w:t xml:space="preserve">در تاریخ 27/10/1326 برای سردار </w:t>
      </w:r>
      <w:r w:rsidRPr="00853DCC">
        <w:rPr>
          <w:rtl/>
        </w:rPr>
        <w:t>فاخر حکمت رئیس مجلس شورای ملی، حکیمی نخست وزیر، دکتر علی اکبر سیاسی وزیر فرهنگ و برخی از نمایندگان مجلس از قبیل حسن تقی زاده، صادق رضا زادۀ شفق، جلال عبده و امیر تیمور کلالی از نمایندگان مجلس شورا نوشت.</w:t>
      </w:r>
      <w:r w:rsidRPr="00853DCC">
        <w:rPr>
          <w:rStyle w:val="FootnoteReference"/>
          <w:rtl/>
        </w:rPr>
        <w:footnoteReference w:id="143"/>
      </w:r>
      <w:r w:rsidRPr="00853DCC">
        <w:rPr>
          <w:rtl/>
        </w:rPr>
        <w:t xml:space="preserve"> این درخواست بعد از آن هم مرتب پیگیری می شد.</w:t>
      </w:r>
    </w:p>
    <w:p w:rsidR="00C65F32" w:rsidRPr="00853DCC" w:rsidRDefault="00C65F32" w:rsidP="001970D5">
      <w:pPr>
        <w:pStyle w:val="a"/>
        <w:rPr>
          <w:rtl/>
        </w:rPr>
      </w:pPr>
      <w:r w:rsidRPr="00853DCC">
        <w:rPr>
          <w:rtl/>
        </w:rPr>
        <w:t>همچنین  اتحادیه مسلمین شعبۀ آبادان (به ریاست شیخ محمدعلی ایروانی)</w:t>
      </w:r>
      <w:r w:rsidRPr="00853DCC">
        <w:rPr>
          <w:rStyle w:val="FootnoteReference"/>
          <w:rtl/>
        </w:rPr>
        <w:footnoteReference w:id="144"/>
      </w:r>
      <w:r w:rsidRPr="00853DCC">
        <w:rPr>
          <w:rtl/>
        </w:rPr>
        <w:t xml:space="preserve"> هم ضمن</w:t>
      </w:r>
      <w:r w:rsidR="00506DF6" w:rsidRPr="00853DCC">
        <w:rPr>
          <w:rtl/>
        </w:rPr>
        <w:t xml:space="preserve"> نامه ای به دکتر مصدق، از وی خو</w:t>
      </w:r>
      <w:r w:rsidRPr="00853DCC">
        <w:rPr>
          <w:rtl/>
        </w:rPr>
        <w:t>است تا دستور دهد در ایام ماه محرم از پخش موسیقی در رادیو خودداری شده و کلیه شراب فروشی ها و سینماها تعطیل شود.</w:t>
      </w:r>
      <w:r w:rsidRPr="00853DCC">
        <w:rPr>
          <w:rStyle w:val="FootnoteReference"/>
          <w:rtl/>
        </w:rPr>
        <w:footnoteReference w:id="145"/>
      </w:r>
      <w:r w:rsidRPr="00853DCC">
        <w:rPr>
          <w:rtl/>
        </w:rPr>
        <w:t xml:space="preserve"> حاج سراج به همراه چند تن از اعضای ات</w:t>
      </w:r>
      <w:r w:rsidR="00506DF6" w:rsidRPr="00853DCC">
        <w:rPr>
          <w:rtl/>
        </w:rPr>
        <w:t>حادیه سفری به آبادان داشت که مو</w:t>
      </w:r>
      <w:r w:rsidRPr="00853DCC">
        <w:rPr>
          <w:rtl/>
        </w:rPr>
        <w:t>رد استقبال فراوان قرار گرفت. گزارش این سفر توسط یکی از همراهان وی مکتوب شده است.</w:t>
      </w:r>
      <w:r w:rsidRPr="00853DCC">
        <w:rPr>
          <w:rStyle w:val="FootnoteReference"/>
          <w:rtl/>
        </w:rPr>
        <w:footnoteReference w:id="146"/>
      </w:r>
      <w:r w:rsidRPr="00853DCC">
        <w:rPr>
          <w:rtl/>
        </w:rPr>
        <w:t xml:space="preserve"> اخباری هم از شعبۀ اتحادیه در کاشان در نش</w:t>
      </w:r>
      <w:r w:rsidR="00506DF6" w:rsidRPr="00853DCC">
        <w:rPr>
          <w:rFonts w:hint="cs"/>
          <w:rtl/>
        </w:rPr>
        <w:t>ر</w:t>
      </w:r>
      <w:r w:rsidRPr="00853DCC">
        <w:rPr>
          <w:rtl/>
        </w:rPr>
        <w:t>یه مسلمین (شماره دوم) درج شده است. همانجا و نیز شماره 4-5 از شعبه اتحادیه در بروجن یاد شده است. پیش از این به فعالیت اتحاد</w:t>
      </w:r>
      <w:r w:rsidR="00506DF6" w:rsidRPr="00853DCC">
        <w:rPr>
          <w:rtl/>
        </w:rPr>
        <w:t xml:space="preserve">یه </w:t>
      </w:r>
      <w:r w:rsidR="00506DF6" w:rsidRPr="00853DCC">
        <w:rPr>
          <w:rtl/>
        </w:rPr>
        <w:lastRenderedPageBreak/>
        <w:t>درشهرستان ها اشاره کردیم. خو</w:t>
      </w:r>
      <w:r w:rsidRPr="00853DCC">
        <w:rPr>
          <w:rtl/>
        </w:rPr>
        <w:t>د حاج سراج بعدها نوشت</w:t>
      </w:r>
      <w:r w:rsidR="00506DF6" w:rsidRPr="00853DCC">
        <w:rPr>
          <w:rFonts w:hint="cs"/>
          <w:rtl/>
        </w:rPr>
        <w:t>:</w:t>
      </w:r>
      <w:r w:rsidRPr="00853DCC">
        <w:rPr>
          <w:rtl/>
        </w:rPr>
        <w:t xml:space="preserve"> زمانی ما «در بیشتر از بیست شهرستان ایران شعبه داشتیم.»</w:t>
      </w:r>
    </w:p>
    <w:p w:rsidR="00C65F32" w:rsidRPr="00853DCC" w:rsidRDefault="00C65F32" w:rsidP="001970D5">
      <w:pPr>
        <w:pStyle w:val="a"/>
        <w:rPr>
          <w:rtl/>
        </w:rPr>
      </w:pPr>
      <w:r w:rsidRPr="00853DCC">
        <w:rPr>
          <w:rtl/>
        </w:rPr>
        <w:t>حاج سراج اهل سفر بود و گزارش هایی هم از شهرهایی که می رفت می نوشت. یکی از جالب ترین آنها گزارشی است</w:t>
      </w:r>
      <w:r w:rsidR="00506DF6" w:rsidRPr="00853DCC">
        <w:rPr>
          <w:rtl/>
        </w:rPr>
        <w:t xml:space="preserve"> که وی طی اقامت 72 روزۀ خو</w:t>
      </w:r>
      <w:r w:rsidRPr="00853DCC">
        <w:rPr>
          <w:rtl/>
        </w:rPr>
        <w:t>د در سال 1333 در قم نوشت و در آیین اسلام به چاپ رسید.</w:t>
      </w:r>
      <w:r w:rsidRPr="00853DCC">
        <w:rPr>
          <w:rStyle w:val="FootnoteReference"/>
          <w:rtl/>
        </w:rPr>
        <w:footnoteReference w:id="147"/>
      </w:r>
    </w:p>
    <w:p w:rsidR="00C65F32" w:rsidRPr="00853DCC" w:rsidRDefault="00C65F32" w:rsidP="001970D5">
      <w:pPr>
        <w:pStyle w:val="a"/>
        <w:rPr>
          <w:rtl/>
        </w:rPr>
      </w:pPr>
      <w:r w:rsidRPr="00853DCC">
        <w:rPr>
          <w:rtl/>
        </w:rPr>
        <w:t>به تدریج با گرم شدن فضای سیاسی کشور،</w:t>
      </w:r>
      <w:r w:rsidR="00506DF6" w:rsidRPr="00853DCC">
        <w:rPr>
          <w:rFonts w:hint="cs"/>
          <w:rtl/>
        </w:rPr>
        <w:t xml:space="preserve"> </w:t>
      </w:r>
      <w:r w:rsidRPr="00853DCC">
        <w:rPr>
          <w:rtl/>
        </w:rPr>
        <w:t>اتحادیه مسلمین و سایر جریانات اسلامی وارد سیاست شدند. طبعا</w:t>
      </w:r>
      <w:r w:rsidR="00506DF6" w:rsidRPr="00853DCC">
        <w:rPr>
          <w:rFonts w:hint="cs"/>
          <w:rtl/>
        </w:rPr>
        <w:t>ً</w:t>
      </w:r>
      <w:r w:rsidRPr="00853DCC">
        <w:rPr>
          <w:rtl/>
        </w:rPr>
        <w:t xml:space="preserve"> این ورود به نوعی کنترل مسائل مذهبی جامعه بود. نامه ای از حاج سراج به رزم آرا در دست است که از وی به خاطر «بر کنار کردن اشخاص فاسدالعقیده اعم از بهایی و غیره از ادارات دولتی» تشکر کرده است.</w:t>
      </w:r>
      <w:r w:rsidRPr="00853DCC">
        <w:rPr>
          <w:rStyle w:val="FootnoteReference"/>
          <w:rtl/>
        </w:rPr>
        <w:footnoteReference w:id="148"/>
      </w:r>
      <w:r w:rsidRPr="00853DCC">
        <w:rPr>
          <w:rtl/>
        </w:rPr>
        <w:t xml:space="preserve"> همچنین اتحادیه مسلمین آبادان هم ضمن نامه ای به دکتر مصدق،</w:t>
      </w:r>
      <w:r w:rsidR="00506DF6" w:rsidRPr="00853DCC">
        <w:rPr>
          <w:rFonts w:hint="cs"/>
          <w:rtl/>
        </w:rPr>
        <w:t xml:space="preserve"> </w:t>
      </w:r>
      <w:r w:rsidRPr="00853DCC">
        <w:rPr>
          <w:rtl/>
        </w:rPr>
        <w:t>از وی خواست تا دستور دهد در ایام ماه محرم از پخش موسیقی خودداری شده و کلیه شراب فروشی ها و سینماها تعطیل شود.</w:t>
      </w:r>
      <w:r w:rsidRPr="00853DCC">
        <w:rPr>
          <w:rStyle w:val="FootnoteReference"/>
          <w:rtl/>
        </w:rPr>
        <w:footnoteReference w:id="149"/>
      </w:r>
    </w:p>
    <w:p w:rsidR="00C65F32" w:rsidRPr="00853DCC" w:rsidRDefault="00C65F32" w:rsidP="001970D5">
      <w:pPr>
        <w:pStyle w:val="a"/>
      </w:pPr>
      <w:r w:rsidRPr="00853DCC">
        <w:rPr>
          <w:rtl/>
        </w:rPr>
        <w:t>اتحادیه مرکز در جریان انتخابات سال 1330 نیز به نوعی درگیر مسائل انتخاباتی تهران و برخی از شهرها شد. ورود گروه ها و مطبوعات مذهبی در انتخابات امری عادی شده بود چنان که در جریان انتخابات مجلس شانزدهم، هفتۀنامه آیین اسلام رسما وارد سیاست شد و در سر مقالۀ خود نوشت: «نارضایتی مردم از دستگاه هیئت حاکمه روز به روز زیادتر می شود». این زمان علما نیز به طور جدی تر وارد سیاست شدند. هیئت مدیریۀ اتحادیه مسلمین مرکز، در آستانۀ انتخاب مجلس شورا و سنا، فهرستی از اسامی علما و دانشمندانی را که این اتحادیه واجد صلاحیت برای شرکت در این دو مجلس می دانست، انتشار داد.</w:t>
      </w:r>
      <w:r w:rsidR="00506DF6" w:rsidRPr="00853DCC">
        <w:rPr>
          <w:rFonts w:hint="cs"/>
          <w:rtl/>
        </w:rPr>
        <w:t xml:space="preserve"> </w:t>
      </w:r>
      <w:r w:rsidRPr="00853DCC">
        <w:rPr>
          <w:rtl/>
        </w:rPr>
        <w:t>میان آنان، برخی از علمای تهران و حتی استادانی مانند دکتر محمود حسابی، محمد مشکات</w:t>
      </w:r>
      <w:r w:rsidR="00506DF6" w:rsidRPr="00853DCC">
        <w:rPr>
          <w:rFonts w:hint="cs"/>
          <w:rtl/>
        </w:rPr>
        <w:t>،</w:t>
      </w:r>
      <w:r w:rsidRPr="00853DCC">
        <w:rPr>
          <w:rtl/>
        </w:rPr>
        <w:t xml:space="preserve"> سید ضیاء الدین طباطبائی، مخبر السلطنه، دکتر مصدق و عده ای دیگر بودند.</w:t>
      </w:r>
      <w:r w:rsidRPr="00853DCC">
        <w:rPr>
          <w:rStyle w:val="FootnoteReference"/>
          <w:rtl/>
        </w:rPr>
        <w:footnoteReference w:id="150"/>
      </w:r>
      <w:r w:rsidRPr="00853DCC">
        <w:rPr>
          <w:rtl/>
        </w:rPr>
        <w:t xml:space="preserve"> اتحادیه در بحبوحۀ اختلاف میان رهبران نهضت ملی در تیرماه 1332 جانب دکتر مصدق ر</w:t>
      </w:r>
      <w:r w:rsidR="00506DF6" w:rsidRPr="00853DCC">
        <w:rPr>
          <w:rtl/>
        </w:rPr>
        <w:t>ا گرفت و قطعنامه ای تصویب کرد ک</w:t>
      </w:r>
      <w:r w:rsidR="00506DF6" w:rsidRPr="00853DCC">
        <w:rPr>
          <w:rFonts w:hint="cs"/>
          <w:rtl/>
        </w:rPr>
        <w:t>ه</w:t>
      </w:r>
      <w:r w:rsidRPr="00853DCC">
        <w:rPr>
          <w:rtl/>
        </w:rPr>
        <w:t xml:space="preserve"> از استعفای نمایندگان طرفدار مصدق حمایت کرد. پس از آن مصدق نیز نامه ای به عنوان تشکر برای آنان ارسال کرد.</w:t>
      </w:r>
      <w:r w:rsidRPr="00853DCC">
        <w:rPr>
          <w:rStyle w:val="FootnoteReference"/>
          <w:rtl/>
        </w:rPr>
        <w:footnoteReference w:id="151"/>
      </w:r>
      <w:r w:rsidRPr="00853DCC">
        <w:rPr>
          <w:rtl/>
        </w:rPr>
        <w:t xml:space="preserve"> این جانبداری خوش یمن نبود و سبب پشیمانی اعضای اتحادیه برای ورود به سیاست شد.</w:t>
      </w:r>
    </w:p>
    <w:p w:rsidR="00C65F32" w:rsidRPr="00853DCC" w:rsidRDefault="00C65F32" w:rsidP="001970D5">
      <w:pPr>
        <w:pStyle w:val="a"/>
        <w:rPr>
          <w:rtl/>
        </w:rPr>
      </w:pPr>
      <w:r w:rsidRPr="00853DCC">
        <w:rPr>
          <w:rtl/>
        </w:rPr>
        <w:lastRenderedPageBreak/>
        <w:t>حاج سراج جزو تحریریه نشریۀ نهضت اسلام</w:t>
      </w:r>
      <w:r w:rsidRPr="00853DCC">
        <w:rPr>
          <w:rStyle w:val="FootnoteReference"/>
          <w:rtl/>
        </w:rPr>
        <w:footnoteReference w:id="152"/>
      </w:r>
      <w:r w:rsidRPr="00853DCC">
        <w:rPr>
          <w:rtl/>
        </w:rPr>
        <w:t xml:space="preserve"> با مدیریت سید جلال کاشانی هم بود.</w:t>
      </w:r>
      <w:r w:rsidRPr="00853DCC">
        <w:rPr>
          <w:rStyle w:val="FootnoteReference"/>
          <w:rtl/>
        </w:rPr>
        <w:footnoteReference w:id="153"/>
      </w:r>
      <w:r w:rsidRPr="00853DCC">
        <w:rPr>
          <w:rtl/>
        </w:rPr>
        <w:t xml:space="preserve"> یکی از نقاط ثقل فعالیت حاج سراج، مبارزه با خرافاتی بود که در میان شیعیان رواج یافته ب</w:t>
      </w:r>
      <w:r w:rsidR="00506DF6" w:rsidRPr="00853DCC">
        <w:rPr>
          <w:rtl/>
        </w:rPr>
        <w:t>ود. او با نگارش کتاب شیعه چه می</w:t>
      </w:r>
      <w:r w:rsidR="00506DF6" w:rsidRPr="00853DCC">
        <w:rPr>
          <w:rFonts w:hint="cs"/>
          <w:rtl/>
        </w:rPr>
        <w:t>‌</w:t>
      </w:r>
      <w:r w:rsidRPr="00853DCC">
        <w:rPr>
          <w:rtl/>
        </w:rPr>
        <w:t>گوید نشان داده بود که تا چه اندازه به معتقدات شیعه پایبند است، اما در مقابل، مبارزه اش را با خرافه هم کنار نگذاشت. وی زمانی که به قم آمد و سفرنامۀ مفصلش را نگاشت، از بسیاری از سبک های عزاداری در قم انتقاد کرد. این رویه ای بود که مرحوم آیت الله بروجردی هم داشت و توصیه می کرد که عزاداری سراج در کنار آیت</w:t>
      </w:r>
      <w:r w:rsidR="00506DF6" w:rsidRPr="00853DCC">
        <w:rPr>
          <w:rFonts w:hint="cs"/>
          <w:rtl/>
        </w:rPr>
        <w:t xml:space="preserve"> </w:t>
      </w:r>
      <w:r w:rsidRPr="00853DCC">
        <w:rPr>
          <w:rtl/>
        </w:rPr>
        <w:t>الله بروجردی در عزاداری امام حسین (ع) بر روی جلد نش</w:t>
      </w:r>
      <w:r w:rsidR="00506DF6" w:rsidRPr="00853DCC">
        <w:rPr>
          <w:rtl/>
        </w:rPr>
        <w:t xml:space="preserve">ریۀ آیین اسلام سال 26 به چاپ </w:t>
      </w:r>
      <w:r w:rsidR="00506DF6" w:rsidRPr="00853DCC">
        <w:rPr>
          <w:rFonts w:hint="cs"/>
          <w:rtl/>
        </w:rPr>
        <w:t>ب</w:t>
      </w:r>
      <w:r w:rsidR="00506DF6" w:rsidRPr="00853DCC">
        <w:rPr>
          <w:rtl/>
        </w:rPr>
        <w:t>رس</w:t>
      </w:r>
      <w:r w:rsidRPr="00853DCC">
        <w:rPr>
          <w:rtl/>
        </w:rPr>
        <w:t>د.</w:t>
      </w:r>
    </w:p>
    <w:p w:rsidR="00C65F32" w:rsidRPr="00853DCC" w:rsidRDefault="00C65F32" w:rsidP="001970D5">
      <w:pPr>
        <w:pStyle w:val="a"/>
        <w:rPr>
          <w:rtl/>
        </w:rPr>
      </w:pPr>
      <w:r w:rsidRPr="00853DCC">
        <w:rPr>
          <w:rtl/>
        </w:rPr>
        <w:t>حاج سراج در آثار دیگرش هم در این باره توضیحاتی داده است.</w:t>
      </w:r>
      <w:r w:rsidR="00506DF6" w:rsidRPr="00853DCC">
        <w:rPr>
          <w:rFonts w:hint="cs"/>
          <w:rtl/>
        </w:rPr>
        <w:t xml:space="preserve"> </w:t>
      </w:r>
      <w:r w:rsidRPr="00853DCC">
        <w:rPr>
          <w:rtl/>
        </w:rPr>
        <w:t>وقتی کسروی، قمه زدن، قفل به بدن فرو بردن و سینه مجروح کردن</w:t>
      </w:r>
      <w:r w:rsidR="00ED4BE3" w:rsidRPr="00853DCC">
        <w:rPr>
          <w:rFonts w:hint="cs"/>
          <w:rtl/>
        </w:rPr>
        <w:t xml:space="preserve"> را</w:t>
      </w:r>
      <w:r w:rsidRPr="00853DCC">
        <w:rPr>
          <w:rtl/>
        </w:rPr>
        <w:t>، کارهای نامعقول معرفی می کند و</w:t>
      </w:r>
      <w:r w:rsidR="00ED4BE3" w:rsidRPr="00853DCC">
        <w:rPr>
          <w:rFonts w:hint="cs"/>
          <w:rtl/>
        </w:rPr>
        <w:t xml:space="preserve"> </w:t>
      </w:r>
      <w:r w:rsidRPr="00853DCC">
        <w:rPr>
          <w:rtl/>
        </w:rPr>
        <w:t>از آن طریق بر تشیع حمله می برد، حاج سراج هم فریادش از رواج برخی خرافات</w:t>
      </w:r>
      <w:r w:rsidR="00ED4BE3" w:rsidRPr="00853DCC">
        <w:rPr>
          <w:rFonts w:hint="cs"/>
          <w:rtl/>
        </w:rPr>
        <w:t xml:space="preserve"> </w:t>
      </w:r>
      <w:r w:rsidR="00ED4BE3" w:rsidRPr="00853DCC">
        <w:rPr>
          <w:rtl/>
        </w:rPr>
        <w:t>در جامع</w:t>
      </w:r>
      <w:r w:rsidR="00ED4BE3" w:rsidRPr="00853DCC">
        <w:rPr>
          <w:rFonts w:hint="cs"/>
          <w:rtl/>
        </w:rPr>
        <w:t>ۀ</w:t>
      </w:r>
      <w:r w:rsidRPr="00853DCC">
        <w:rPr>
          <w:rtl/>
        </w:rPr>
        <w:t xml:space="preserve"> شیعه بلند می شود: من نمی دانم این همه بازی های</w:t>
      </w:r>
      <w:r w:rsidR="00ED4BE3" w:rsidRPr="00853DCC">
        <w:rPr>
          <w:rFonts w:hint="cs"/>
          <w:rtl/>
        </w:rPr>
        <w:t xml:space="preserve"> </w:t>
      </w:r>
      <w:r w:rsidRPr="00853DCC">
        <w:rPr>
          <w:rtl/>
        </w:rPr>
        <w:t>ننگین و کردارهای نابخردانه چرا میان تودۀ نجیب شیعه رواج یافته و مایۀ بدبختی آنان شده است؟ ای کاش آن دست های سیاسی که این کارهای زشت را میان ملت بدبخت شیعه رواج داده است بریده می  شد و ما را به این روز سیاه نمی کشانید، همان دست های خیانت! آری همان دست های پلید که امروز برای ما کسروی ها تراشیده، دیروز هم تخم خرافات را میان ملت ما پاشید.</w:t>
      </w:r>
    </w:p>
    <w:p w:rsidR="00C65F32" w:rsidRPr="00853DCC" w:rsidRDefault="00C65F32" w:rsidP="001970D5">
      <w:pPr>
        <w:pStyle w:val="a"/>
        <w:rPr>
          <w:rtl/>
        </w:rPr>
      </w:pPr>
      <w:r w:rsidRPr="00853DCC">
        <w:rPr>
          <w:rtl/>
        </w:rPr>
        <w:t>حاج سراج از سکوت علما در برابر این قبیل بدعت ها بر می آشوبد و آن اعمال را سبب وجود این قبیل توهین ها به ساحت مقدس امام صادق (ع) می داند.</w:t>
      </w:r>
      <w:r w:rsidRPr="00853DCC">
        <w:rPr>
          <w:rStyle w:val="FootnoteReference"/>
          <w:rtl/>
        </w:rPr>
        <w:footnoteReference w:id="154"/>
      </w:r>
    </w:p>
    <w:p w:rsidR="00C65F32" w:rsidRPr="00853DCC" w:rsidRDefault="00C65F32" w:rsidP="001970D5">
      <w:pPr>
        <w:pStyle w:val="a"/>
        <w:rPr>
          <w:rtl/>
        </w:rPr>
      </w:pPr>
      <w:r w:rsidRPr="00853DCC">
        <w:rPr>
          <w:rtl/>
        </w:rPr>
        <w:t>حاج سراج در جای دیگری هم تأکید داشت که با برخی از موارد سوگواری که در میان مردم رایج است، موافق نیست و آنها را خرافه می داند: «در موضوع قمه زدن و زنجیر زدن و قفل به تن کردن و مانند آنها، هیچ گونه حدیثی یا خبری نبوده و نیست»</w:t>
      </w:r>
      <w:r w:rsidRPr="00853DCC">
        <w:rPr>
          <w:rStyle w:val="FootnoteReference"/>
          <w:rtl/>
        </w:rPr>
        <w:footnoteReference w:id="155"/>
      </w:r>
      <w:r w:rsidRPr="00853DCC">
        <w:rPr>
          <w:rtl/>
        </w:rPr>
        <w:t xml:space="preserve"> طبعا</w:t>
      </w:r>
      <w:r w:rsidR="00ED4BE3" w:rsidRPr="00853DCC">
        <w:rPr>
          <w:rFonts w:hint="cs"/>
          <w:rtl/>
        </w:rPr>
        <w:t>ً</w:t>
      </w:r>
      <w:r w:rsidRPr="00853DCC">
        <w:rPr>
          <w:rtl/>
        </w:rPr>
        <w:t xml:space="preserve"> وی مدافع شدید اصل مراسم سوگواری است و برگزاری آن را</w:t>
      </w:r>
      <w:r w:rsidR="00ED4BE3" w:rsidRPr="00853DCC">
        <w:rPr>
          <w:rFonts w:hint="cs"/>
          <w:rtl/>
        </w:rPr>
        <w:t xml:space="preserve"> </w:t>
      </w:r>
      <w:r w:rsidRPr="00853DCC">
        <w:rPr>
          <w:rtl/>
        </w:rPr>
        <w:t xml:space="preserve">به اشکال مختلف، امری طبیعی در میان </w:t>
      </w:r>
      <w:r w:rsidR="00ED4BE3" w:rsidRPr="00853DCC">
        <w:rPr>
          <w:rtl/>
        </w:rPr>
        <w:t>هر ملتی می داند. وی توضیحات مفص</w:t>
      </w:r>
      <w:r w:rsidR="00ED4BE3" w:rsidRPr="00853DCC">
        <w:rPr>
          <w:rFonts w:hint="cs"/>
          <w:rtl/>
        </w:rPr>
        <w:t>ّ</w:t>
      </w:r>
      <w:r w:rsidRPr="00853DCC">
        <w:rPr>
          <w:rtl/>
        </w:rPr>
        <w:t>لی دربارۀ مشروعیت عزاداری در همان گزارش هفتاد و دو روزش در قم نوشته است.</w:t>
      </w:r>
    </w:p>
    <w:p w:rsidR="00C65F32" w:rsidRPr="00853DCC" w:rsidRDefault="00C65F32" w:rsidP="001970D5">
      <w:pPr>
        <w:pStyle w:val="a"/>
        <w:rPr>
          <w:rtl/>
        </w:rPr>
      </w:pPr>
      <w:r w:rsidRPr="00853DCC">
        <w:rPr>
          <w:rtl/>
        </w:rPr>
        <w:lastRenderedPageBreak/>
        <w:t>حاج سراج در یکی از سرمقاله های آیین اسلام (سال دوم، ش 37) با عنوان اسلام از هر گونه خرافات بیزار</w:t>
      </w:r>
      <w:r w:rsidR="00ED4BE3" w:rsidRPr="00853DCC">
        <w:rPr>
          <w:rFonts w:hint="cs"/>
          <w:rtl/>
        </w:rPr>
        <w:t xml:space="preserve"> </w:t>
      </w:r>
      <w:r w:rsidRPr="00853DCC">
        <w:rPr>
          <w:rtl/>
        </w:rPr>
        <w:t>است باز هم از این که شماری از پیروان اسلام تا «گلو غرق لجنزار خرافات و اوهام» شده اند اظهار ناراحتی می کند و می پرسد که در کجای اسلام «زنجیر زدن و قمه زدن» آمده است؟ حاج سراج علاقه مند است تا از عاشورا یک تحلی</w:t>
      </w:r>
      <w:r w:rsidR="00ED4BE3" w:rsidRPr="00853DCC">
        <w:rPr>
          <w:rtl/>
        </w:rPr>
        <w:t>ل سیا</w:t>
      </w:r>
      <w:r w:rsidRPr="00853DCC">
        <w:rPr>
          <w:rtl/>
        </w:rPr>
        <w:t>س</w:t>
      </w:r>
      <w:r w:rsidR="00ED4BE3" w:rsidRPr="00853DCC">
        <w:rPr>
          <w:rFonts w:hint="cs"/>
          <w:rtl/>
        </w:rPr>
        <w:t>ی</w:t>
      </w:r>
      <w:r w:rsidRPr="00853DCC">
        <w:rPr>
          <w:rtl/>
        </w:rPr>
        <w:t xml:space="preserve"> و اجتماعی عرضه کند؛ این همان گرایشی است که اندکی بعد نیرومند تر می شود و در صحنۀ سیاسی ایران نقش جدی تری بر عهده می گیرد. عنوان سر مقالۀ ش 38 سال دوم، از سوی حاج سراج این است «چرا آسمان کربلا خون می بارد» در این تحلیل بیش از همه بر نقش کربلا در مبارزه با ستم پای می فشرد.</w:t>
      </w:r>
    </w:p>
    <w:p w:rsidR="00C65F32" w:rsidRPr="00853DCC" w:rsidRDefault="00C65F32" w:rsidP="001970D5">
      <w:pPr>
        <w:pStyle w:val="a"/>
        <w:rPr>
          <w:rtl/>
        </w:rPr>
      </w:pPr>
      <w:r w:rsidRPr="00853DCC">
        <w:rPr>
          <w:rtl/>
        </w:rPr>
        <w:t>وی همچنین در برابر انتقاداتی که کسروی از مسأله مهدویت دار</w:t>
      </w:r>
      <w:r w:rsidR="00ED4BE3" w:rsidRPr="00853DCC">
        <w:rPr>
          <w:rtl/>
        </w:rPr>
        <w:t xml:space="preserve">د و قصۀ سرداب را مطرح می کند، </w:t>
      </w:r>
      <w:r w:rsidR="00ED4BE3" w:rsidRPr="00853DCC">
        <w:rPr>
          <w:rFonts w:hint="cs"/>
          <w:rtl/>
        </w:rPr>
        <w:t xml:space="preserve">    </w:t>
      </w:r>
      <w:r w:rsidR="00ED4BE3" w:rsidRPr="00853DCC">
        <w:rPr>
          <w:rtl/>
        </w:rPr>
        <w:t>برمی آشو</w:t>
      </w:r>
      <w:r w:rsidR="00ED4BE3" w:rsidRPr="00853DCC">
        <w:rPr>
          <w:rFonts w:hint="cs"/>
          <w:rtl/>
        </w:rPr>
        <w:t>ب</w:t>
      </w:r>
      <w:r w:rsidRPr="00853DCC">
        <w:rPr>
          <w:rtl/>
        </w:rPr>
        <w:t>د که «اگر صفحات تاریخ و اوراق اخبار و آثار را به هم بزنند، در</w:t>
      </w:r>
      <w:r w:rsidR="00ED4BE3" w:rsidRPr="00853DCC">
        <w:rPr>
          <w:rtl/>
        </w:rPr>
        <w:t xml:space="preserve"> هیچ کتاب و در هیچ نوشته ای نمی</w:t>
      </w:r>
      <w:r w:rsidR="00ED4BE3" w:rsidRPr="00853DCC">
        <w:rPr>
          <w:rFonts w:hint="cs"/>
          <w:rtl/>
        </w:rPr>
        <w:t>‌</w:t>
      </w:r>
      <w:r w:rsidR="00ED4BE3" w:rsidRPr="00853DCC">
        <w:rPr>
          <w:rtl/>
        </w:rPr>
        <w:t>توانید کلمۀ سرداب را دربار</w:t>
      </w:r>
      <w:r w:rsidR="00ED4BE3" w:rsidRPr="00853DCC">
        <w:rPr>
          <w:rFonts w:hint="cs"/>
          <w:rtl/>
        </w:rPr>
        <w:t>ۀ</w:t>
      </w:r>
      <w:r w:rsidRPr="00853DCC">
        <w:rPr>
          <w:rtl/>
        </w:rPr>
        <w:t xml:space="preserve"> امام زمان (ع) پیدا کنید.</w:t>
      </w:r>
      <w:r w:rsidR="00ED4BE3" w:rsidRPr="00853DCC">
        <w:rPr>
          <w:rFonts w:hint="cs"/>
          <w:rtl/>
        </w:rPr>
        <w:t xml:space="preserve"> </w:t>
      </w:r>
      <w:r w:rsidRPr="00853DCC">
        <w:rPr>
          <w:rtl/>
        </w:rPr>
        <w:t>پنهان شدن امان زمان (ع) در سرداب،</w:t>
      </w:r>
      <w:r w:rsidR="00ED4BE3" w:rsidRPr="00853DCC">
        <w:rPr>
          <w:rFonts w:hint="cs"/>
          <w:rtl/>
        </w:rPr>
        <w:t xml:space="preserve"> </w:t>
      </w:r>
      <w:r w:rsidR="00ED4BE3" w:rsidRPr="00853DCC">
        <w:rPr>
          <w:rtl/>
        </w:rPr>
        <w:t>یکی از ساخته</w:t>
      </w:r>
      <w:r w:rsidR="00ED4BE3" w:rsidRPr="00853DCC">
        <w:rPr>
          <w:rFonts w:hint="cs"/>
          <w:rtl/>
        </w:rPr>
        <w:t>‌</w:t>
      </w:r>
      <w:r w:rsidRPr="00853DCC">
        <w:rPr>
          <w:rtl/>
        </w:rPr>
        <w:t>های دشمنان شیعه است.»</w:t>
      </w:r>
      <w:r w:rsidRPr="00853DCC">
        <w:rPr>
          <w:rStyle w:val="FootnoteReference"/>
          <w:rtl/>
        </w:rPr>
        <w:footnoteReference w:id="156"/>
      </w:r>
      <w:r w:rsidRPr="00853DCC">
        <w:rPr>
          <w:rtl/>
        </w:rPr>
        <w:t xml:space="preserve"> در بار</w:t>
      </w:r>
      <w:r w:rsidR="00ED4BE3" w:rsidRPr="00853DCC">
        <w:rPr>
          <w:rFonts w:hint="cs"/>
          <w:rtl/>
        </w:rPr>
        <w:t>ۀ</w:t>
      </w:r>
      <w:r w:rsidRPr="00853DCC">
        <w:rPr>
          <w:rtl/>
        </w:rPr>
        <w:t xml:space="preserve"> احادیثی نیز که گه</w:t>
      </w:r>
      <w:r w:rsidR="00ED4BE3" w:rsidRPr="00853DCC">
        <w:rPr>
          <w:rFonts w:hint="cs"/>
          <w:rtl/>
        </w:rPr>
        <w:t>‌</w:t>
      </w:r>
      <w:r w:rsidRPr="00853DCC">
        <w:rPr>
          <w:rtl/>
        </w:rPr>
        <w:t>گاه دستاویز کسروی شده است، وی مرتب تأکید دارد که «هر خبری، یا هر حدیثی که در کتابهای شیعه دیده می شود،</w:t>
      </w:r>
      <w:r w:rsidR="00ED4BE3" w:rsidRPr="00853DCC">
        <w:rPr>
          <w:rtl/>
        </w:rPr>
        <w:t xml:space="preserve"> نباید آن را پذیرفته ومدرک عقید</w:t>
      </w:r>
      <w:r w:rsidR="00ED4BE3" w:rsidRPr="00853DCC">
        <w:rPr>
          <w:rFonts w:hint="cs"/>
          <w:rtl/>
        </w:rPr>
        <w:t>ۀ</w:t>
      </w:r>
      <w:r w:rsidRPr="00853DCC">
        <w:rPr>
          <w:rtl/>
        </w:rPr>
        <w:t xml:space="preserve"> خود قرار دهیم.» از دید وی حتی «هر حدیثی که در کتابهای معتبر هم بوده باشد» چنین نیست که لزوما «نزد شیعه مورد قبول» باشد.</w:t>
      </w:r>
      <w:r w:rsidRPr="00853DCC">
        <w:rPr>
          <w:rStyle w:val="FootnoteReference"/>
          <w:rtl/>
        </w:rPr>
        <w:footnoteReference w:id="157"/>
      </w:r>
    </w:p>
    <w:p w:rsidR="00C65F32" w:rsidRPr="00853DCC" w:rsidRDefault="00C65F32" w:rsidP="001970D5">
      <w:pPr>
        <w:pStyle w:val="a"/>
        <w:rPr>
          <w:rtl/>
        </w:rPr>
      </w:pPr>
      <w:r w:rsidRPr="00853DCC">
        <w:rPr>
          <w:rtl/>
        </w:rPr>
        <w:t>حاج سراج تلاش کرد تا با یک کار مطبوعاتی، به تعریف دقیقی از خرافه برسد. این بحث سال ها بود که دامن بسیاری را گرفته بود و کسانی مانند شریعت سنگلجی، خرقانی و بسیاری از نیروهای متدین دانشگاهی و حوزوی را به کام خود کشیده بود. وی در این باره اقتراحی را در نشری</w:t>
      </w:r>
      <w:r w:rsidR="000E3C7F" w:rsidRPr="00853DCC">
        <w:rPr>
          <w:rFonts w:hint="cs"/>
          <w:rtl/>
        </w:rPr>
        <w:t>ۀ</w:t>
      </w:r>
      <w:r w:rsidRPr="00853DCC">
        <w:rPr>
          <w:rtl/>
        </w:rPr>
        <w:t xml:space="preserve"> آیین اسلام مطرح کرد و از علما و دانشمندان و حتی خوانندگان خواست تا دیدگاه خود را در تعریف خرافه بنویسند. اقتراح وی تحت عنوان «خرافات چیست؟» چنین است: موضوعی که بسیار اهمیت دارد و باید در پیرامون آن گفتگو شود، موضوع خرافات است که هر جمعیتی مبارزه با خرافات را در مرامنام</w:t>
      </w:r>
      <w:r w:rsidR="000E3C7F" w:rsidRPr="00853DCC">
        <w:rPr>
          <w:rFonts w:hint="cs"/>
          <w:rtl/>
        </w:rPr>
        <w:t>ۀ</w:t>
      </w:r>
      <w:r w:rsidRPr="00853DCC">
        <w:rPr>
          <w:rtl/>
        </w:rPr>
        <w:t xml:space="preserve"> خود گنجانیده و هر نویسنده مخالفت با خرافات را هدف خود ساخته است، ما نیز یکی از آنانیم که آن مبارزه و این مخالفت را بر خود لازم می دانیم. چیزی که هست ما نخست می خواهیم از افکار عامه استفاده نموده و ببینیم خرافات در نظر افکار عامه چیست و چه اموری را خرافات می نامند؟</w:t>
      </w:r>
    </w:p>
    <w:p w:rsidR="00C65F32" w:rsidRPr="00853DCC" w:rsidRDefault="00C65F32" w:rsidP="001970D5">
      <w:pPr>
        <w:pStyle w:val="a"/>
        <w:rPr>
          <w:rtl/>
        </w:rPr>
      </w:pPr>
      <w:r w:rsidRPr="00853DCC">
        <w:rPr>
          <w:rtl/>
        </w:rPr>
        <w:lastRenderedPageBreak/>
        <w:t>ناگفته پیداست که تا موضوع خرافات روشن نشود مبارزه و مخالفت با آنها جز اتلاف وقت فایده دیگری ندارد. ما می خواهیم بدانیم که جمعیت ها و نویسندگان و علما و فضلا چه چیز را خرافه می گویند و آنهایی که م</w:t>
      </w:r>
      <w:r w:rsidR="000E3C7F" w:rsidRPr="00853DCC">
        <w:rPr>
          <w:rtl/>
        </w:rPr>
        <w:t xml:space="preserve">بارزه با خرافات را عنوان نموده </w:t>
      </w:r>
      <w:r w:rsidRPr="00853DCC">
        <w:rPr>
          <w:rtl/>
        </w:rPr>
        <w:t>اند مقصودشان چیست؟ این واژه (واژۀ خرافات) در زبان  ها و نوشته ها بسیار به کار برده می شود،</w:t>
      </w:r>
      <w:r w:rsidR="000E3C7F" w:rsidRPr="00853DCC">
        <w:rPr>
          <w:rFonts w:hint="cs"/>
          <w:rtl/>
        </w:rPr>
        <w:t xml:space="preserve"> </w:t>
      </w:r>
      <w:r w:rsidRPr="00853DCC">
        <w:rPr>
          <w:rtl/>
        </w:rPr>
        <w:t xml:space="preserve">ما می خواهیم بفهمیم </w:t>
      </w:r>
      <w:r w:rsidR="000E3C7F" w:rsidRPr="00853DCC">
        <w:rPr>
          <w:rtl/>
        </w:rPr>
        <w:t>که مبارزین خرافات و مخالفین آن</w:t>
      </w:r>
      <w:r w:rsidRPr="00853DCC">
        <w:rPr>
          <w:rtl/>
        </w:rPr>
        <w:t xml:space="preserve"> راستی می دانند با چه چیزها باید مبارزه نمایند...اینک می پرسیم خرافات چیست؟ هر کس که راجع به خرافات و تشخیص آن معلوماتی دارد، می تواند بنویسد و به ادارۀ آیین اسلام بفرستد تا در این ستون درج شود و خواهشمندیم که زیاده از یک صفحه نباشد تا در یک شماره درج گردد. م.</w:t>
      </w:r>
      <w:r w:rsidR="000E3C7F" w:rsidRPr="00853DCC">
        <w:rPr>
          <w:rFonts w:hint="cs"/>
          <w:rtl/>
        </w:rPr>
        <w:t xml:space="preserve"> </w:t>
      </w:r>
      <w:r w:rsidRPr="00853DCC">
        <w:rPr>
          <w:rtl/>
        </w:rPr>
        <w:t>سراج انصاری.</w:t>
      </w:r>
      <w:r w:rsidRPr="00853DCC">
        <w:rPr>
          <w:rStyle w:val="FootnoteReference"/>
          <w:rtl/>
        </w:rPr>
        <w:footnoteReference w:id="158"/>
      </w:r>
    </w:p>
    <w:p w:rsidR="00C65F32" w:rsidRPr="00853DCC" w:rsidRDefault="00C65F32" w:rsidP="001970D5">
      <w:pPr>
        <w:pStyle w:val="a"/>
        <w:rPr>
          <w:rtl/>
        </w:rPr>
      </w:pPr>
      <w:r w:rsidRPr="00853DCC">
        <w:rPr>
          <w:rtl/>
        </w:rPr>
        <w:t>در پاسخ این اقتراح، مقالۀ کوتاهی در ش 14 همان سال سوم آیین اسلام چاپ شد. این را باید افزود که خود حاج سراج روی خرافه حساسیت پیدا کرده و اعتراف داشت که بسیاری از خرافات،</w:t>
      </w:r>
      <w:r w:rsidR="000E3C7F" w:rsidRPr="00853DCC">
        <w:rPr>
          <w:rFonts w:hint="cs"/>
          <w:rtl/>
        </w:rPr>
        <w:t xml:space="preserve"> </w:t>
      </w:r>
      <w:r w:rsidRPr="00853DCC">
        <w:rPr>
          <w:rtl/>
        </w:rPr>
        <w:t>روی دین را پوشانده و لازم است که «دین به حالت اولی خود برگردد و رنگی دیگر بر خود نگیرد»</w:t>
      </w:r>
      <w:r w:rsidRPr="00853DCC">
        <w:rPr>
          <w:rStyle w:val="FootnoteReference"/>
          <w:rtl/>
        </w:rPr>
        <w:footnoteReference w:id="159"/>
      </w:r>
    </w:p>
    <w:p w:rsidR="00C65F32" w:rsidRPr="00853DCC" w:rsidRDefault="00C65F32" w:rsidP="001970D5">
      <w:pPr>
        <w:pStyle w:val="a"/>
        <w:rPr>
          <w:rtl/>
        </w:rPr>
      </w:pPr>
      <w:r w:rsidRPr="00853DCC">
        <w:rPr>
          <w:rtl/>
        </w:rPr>
        <w:t>یکی دیگر از مسائلی که حاج سراج در اوائل سال 1331 روی آن حساس شد، اظهار نظر</w:t>
      </w:r>
      <w:r w:rsidR="000E3C7F" w:rsidRPr="00853DCC">
        <w:rPr>
          <w:rtl/>
        </w:rPr>
        <w:t>ی بود که محمدباقرکمره ای در بار</w:t>
      </w:r>
      <w:r w:rsidR="000E3C7F" w:rsidRPr="00853DCC">
        <w:rPr>
          <w:rFonts w:hint="cs"/>
          <w:rtl/>
        </w:rPr>
        <w:t>ۀ</w:t>
      </w:r>
      <w:r w:rsidRPr="00853DCC">
        <w:rPr>
          <w:rtl/>
        </w:rPr>
        <w:t xml:space="preserve"> حق رأی زنان مطرح کرد. این مسأله سب شد نا نشریه نهضت اسلام که با مدیریت سید جلال کاشانی انتشار می یافت، به نشر مقالاتی بر ضد او دست زده و حاج سراج نیز علیه کمره ای مقالاتی نوشت. به علاوه نشریه ای با عنوان حقوق زنان نیز چاپ شده و ضمن مقاله ای از حق رأی زنان از نظر دین دفاع کرد. این امر سبب شد تا حاج سراج، چندین مقاله در نهضت اسلام بر ضد آن مقالات بنویسد. وی روی فتوای آیت الله بروجردی در این مسأله تکیه کرده و از آن دفاع  می نمود.</w:t>
      </w:r>
    </w:p>
    <w:p w:rsidR="00C65F32" w:rsidRPr="00853DCC" w:rsidRDefault="00C65F32" w:rsidP="001970D5">
      <w:pPr>
        <w:pStyle w:val="a"/>
        <w:rPr>
          <w:rtl/>
        </w:rPr>
      </w:pPr>
      <w:r w:rsidRPr="00853DCC">
        <w:rPr>
          <w:rtl/>
        </w:rPr>
        <w:t>حساسیت حاج سراج روی مسأله خرافات، به هیچ روی سبب نشد تا وی پای خود را از گلیم خویش فراتر نهد و با تکیه بر خرد خویش در برابر نصوص قطعی شرعی بایستد. زمانی که در عاشورای سال 1333 به قم آمد و شاهد عزاداری قمی ها شد</w:t>
      </w:r>
      <w:r w:rsidR="000E3C7F" w:rsidRPr="00853DCC">
        <w:rPr>
          <w:rFonts w:hint="cs"/>
          <w:rtl/>
        </w:rPr>
        <w:t>،</w:t>
      </w:r>
      <w:r w:rsidRPr="00853DCC">
        <w:rPr>
          <w:rtl/>
        </w:rPr>
        <w:t xml:space="preserve"> ضمن دفاع سرسختانه از عزاداری و سوگواری برای امام حسین (ع) از بسیاری از رسم و رسوم ناهنجار در عزاداری انتقاد کرد.</w:t>
      </w:r>
    </w:p>
    <w:p w:rsidR="00C65F32" w:rsidRPr="00853DCC" w:rsidRDefault="00C65F32" w:rsidP="001970D5">
      <w:pPr>
        <w:pStyle w:val="a"/>
        <w:rPr>
          <w:rtl/>
        </w:rPr>
      </w:pPr>
      <w:r w:rsidRPr="00853DCC">
        <w:rPr>
          <w:rtl/>
        </w:rPr>
        <w:t xml:space="preserve">حاج سراج تا زمانی که نوشته های حیدرعلی قلمداران را از روی اصول و مبتنی بر قطعیات شرعی </w:t>
      </w:r>
      <w:r w:rsidR="000E3C7F" w:rsidRPr="00853DCC">
        <w:rPr>
          <w:rFonts w:hint="cs"/>
          <w:rtl/>
        </w:rPr>
        <w:t xml:space="preserve">        </w:t>
      </w:r>
      <w:r w:rsidRPr="00853DCC">
        <w:rPr>
          <w:rtl/>
        </w:rPr>
        <w:t>می دانست،</w:t>
      </w:r>
      <w:r w:rsidR="000E3C7F" w:rsidRPr="00853DCC">
        <w:rPr>
          <w:rFonts w:hint="cs"/>
          <w:rtl/>
        </w:rPr>
        <w:t xml:space="preserve"> </w:t>
      </w:r>
      <w:r w:rsidRPr="00853DCC">
        <w:rPr>
          <w:rtl/>
        </w:rPr>
        <w:t>مقالات او را در آیین اسلام و مسلمین چاپ می کرد.</w:t>
      </w:r>
      <w:r w:rsidRPr="00853DCC">
        <w:rPr>
          <w:rStyle w:val="FootnoteReference"/>
          <w:rtl/>
        </w:rPr>
        <w:footnoteReference w:id="160"/>
      </w:r>
      <w:r w:rsidRPr="00853DCC">
        <w:rPr>
          <w:rtl/>
        </w:rPr>
        <w:t xml:space="preserve"> اما </w:t>
      </w:r>
      <w:r w:rsidRPr="00853DCC">
        <w:rPr>
          <w:rtl/>
        </w:rPr>
        <w:lastRenderedPageBreak/>
        <w:t>در این اواخر که نشریۀ مسلمین تعطیل شد و از آیین اسلام هم خبری نبود و قلمداران مقالاتی در نشریۀ وظیفه می نوشت، به محض آن که حاج سراج احساس کرد قلمداران از خط خارج شده است، به مقابله با او شتافت و مقالاتی بر ضد او در همان نشریه نوشت. نوشته حاج سراج که بخشی دربارۀ بحث علل انحطاط و بخشی هم درباره مسألۀ توسل و معنای اولوالامر است، تحت عنوان در موضوع توسل و معنای اولوالامر به صورت یک جزوۀ م</w:t>
      </w:r>
      <w:r w:rsidR="000E3C7F" w:rsidRPr="00853DCC">
        <w:rPr>
          <w:rtl/>
        </w:rPr>
        <w:t>ستقل در هشت صفحه (ضمیمۀ وظیفه</w:t>
      </w:r>
      <w:r w:rsidR="000E3C7F" w:rsidRPr="00853DCC">
        <w:rPr>
          <w:rFonts w:hint="cs"/>
          <w:rtl/>
        </w:rPr>
        <w:t>،</w:t>
      </w:r>
      <w:r w:rsidRPr="00853DCC">
        <w:rPr>
          <w:rtl/>
        </w:rPr>
        <w:t xml:space="preserve"> ش 697) به چاپ رسیده که تاریخ خاتمه آن آبان 1339 است. حاج سراج در این جا هم براساس همان روش پیشین خود در دفاع از تشیع در برابر قلمداران ایستاده است. وی در همان مقاله، اشاره به مقالات انحرافی عبدالرحیم خطیب نیز دارد که در نشریۀ وظیفه چاپ می شده است.</w:t>
      </w:r>
    </w:p>
    <w:p w:rsidR="00C65F32" w:rsidRPr="00853DCC" w:rsidRDefault="00C65F32" w:rsidP="001970D5">
      <w:pPr>
        <w:pStyle w:val="a"/>
        <w:rPr>
          <w:rtl/>
        </w:rPr>
      </w:pPr>
      <w:r w:rsidRPr="00853DCC">
        <w:rPr>
          <w:rtl/>
        </w:rPr>
        <w:t>یکی دیگر از حساسیت های فکری این دوره، بحث وحدت اسلامی بود که تاکنون نیز جایگاه مهمی را در مباحث مذهبی معاصر به خود اختصاص داده است. مناسب است برای نشان دادن دامنه این بحث، دست کم بر دیدگاه های حاج سراج به عنوان یکی از کسانی که در این زمینه تلاش کرد، مرور کوتاهی بکنیم.</w:t>
      </w:r>
    </w:p>
    <w:p w:rsidR="00C65F32" w:rsidRPr="00853DCC" w:rsidRDefault="00C65F32" w:rsidP="001970D5">
      <w:pPr>
        <w:pStyle w:val="a"/>
        <w:rPr>
          <w:rtl/>
        </w:rPr>
      </w:pPr>
      <w:r w:rsidRPr="00853DCC">
        <w:rPr>
          <w:rtl/>
        </w:rPr>
        <w:t>گفتیم که تربیت فکری حاج سراج در عراق آن هم شهر بغداد و در کنار عالمان برجسته ای مانند مرحوم سید هب</w:t>
      </w:r>
      <w:r w:rsidR="000E3C7F" w:rsidRPr="00853DCC">
        <w:rPr>
          <w:rFonts w:hint="cs"/>
          <w:rtl/>
        </w:rPr>
        <w:t>ة</w:t>
      </w:r>
      <w:r w:rsidRPr="00853DCC">
        <w:rPr>
          <w:rtl/>
        </w:rPr>
        <w:t>الدین شهرستانی صورت گرفته بود. این ترتیب، به طور عادی، اندیش</w:t>
      </w:r>
      <w:r w:rsidR="000E3C7F" w:rsidRPr="00853DCC">
        <w:rPr>
          <w:rFonts w:hint="cs"/>
          <w:rtl/>
        </w:rPr>
        <w:t>ۀ</w:t>
      </w:r>
      <w:r w:rsidRPr="00853DCC">
        <w:rPr>
          <w:rtl/>
        </w:rPr>
        <w:t xml:space="preserve"> وی را دربار</w:t>
      </w:r>
      <w:r w:rsidR="000E3C7F" w:rsidRPr="00853DCC">
        <w:rPr>
          <w:rFonts w:hint="cs"/>
          <w:rtl/>
        </w:rPr>
        <w:t>ۀ</w:t>
      </w:r>
      <w:r w:rsidRPr="00853DCC">
        <w:rPr>
          <w:rtl/>
        </w:rPr>
        <w:t xml:space="preserve"> اسلام، به صورت یک اندیش</w:t>
      </w:r>
      <w:r w:rsidR="000E3C7F" w:rsidRPr="00853DCC">
        <w:rPr>
          <w:rFonts w:hint="cs"/>
          <w:rtl/>
        </w:rPr>
        <w:t>ۀ</w:t>
      </w:r>
      <w:r w:rsidRPr="00853DCC">
        <w:rPr>
          <w:rtl/>
        </w:rPr>
        <w:t xml:space="preserve"> جهانی درآورده بود. وی همزمان یک شیعه خالص بود که در درون از منافع شیعه دفاع می کرد و در بیرون</w:t>
      </w:r>
      <w:r w:rsidR="000E3C7F" w:rsidRPr="00853DCC">
        <w:rPr>
          <w:rFonts w:hint="cs"/>
          <w:rtl/>
        </w:rPr>
        <w:t>،</w:t>
      </w:r>
      <w:r w:rsidRPr="00853DCC">
        <w:rPr>
          <w:rtl/>
        </w:rPr>
        <w:t xml:space="preserve"> از کلی</w:t>
      </w:r>
      <w:r w:rsidR="000E3C7F" w:rsidRPr="00853DCC">
        <w:rPr>
          <w:rFonts w:hint="cs"/>
          <w:rtl/>
        </w:rPr>
        <w:t>ّ</w:t>
      </w:r>
      <w:r w:rsidRPr="00853DCC">
        <w:rPr>
          <w:rtl/>
        </w:rPr>
        <w:t>ت اسلام و جوامع اسلامی</w:t>
      </w:r>
      <w:r w:rsidR="000E3C7F" w:rsidRPr="00853DCC">
        <w:rPr>
          <w:rFonts w:hint="cs"/>
          <w:rtl/>
        </w:rPr>
        <w:t>.</w:t>
      </w:r>
      <w:r w:rsidRPr="00853DCC">
        <w:rPr>
          <w:rtl/>
        </w:rPr>
        <w:t xml:space="preserve"> همین امر سبب شد تا وی اتحادیۀ مسلمین را تشکیل</w:t>
      </w:r>
      <w:r w:rsidR="000E3C7F" w:rsidRPr="00853DCC">
        <w:rPr>
          <w:rtl/>
        </w:rPr>
        <w:t xml:space="preserve"> دهد، در حالی که آن زمان جمعیت </w:t>
      </w:r>
      <w:r w:rsidRPr="00853DCC">
        <w:rPr>
          <w:rtl/>
        </w:rPr>
        <w:t>هایی هم که عنوان تشیع و شیعه در آن</w:t>
      </w:r>
      <w:r w:rsidR="000E3C7F" w:rsidRPr="00853DCC">
        <w:rPr>
          <w:rFonts w:hint="cs"/>
          <w:rtl/>
        </w:rPr>
        <w:t>‌ها</w:t>
      </w:r>
      <w:r w:rsidRPr="00853DCC">
        <w:rPr>
          <w:rtl/>
        </w:rPr>
        <w:t xml:space="preserve"> وجود داشت، مانند گروه شیعیان و ... اندک نبود</w:t>
      </w:r>
      <w:r w:rsidR="000E3C7F" w:rsidRPr="00853DCC">
        <w:rPr>
          <w:rFonts w:hint="cs"/>
          <w:rtl/>
        </w:rPr>
        <w:t>ند</w:t>
      </w:r>
      <w:r w:rsidRPr="00853DCC">
        <w:rPr>
          <w:rtl/>
        </w:rPr>
        <w:t>. طبعا</w:t>
      </w:r>
      <w:r w:rsidR="000E3C7F" w:rsidRPr="00853DCC">
        <w:rPr>
          <w:rFonts w:hint="cs"/>
          <w:rtl/>
        </w:rPr>
        <w:t>ً</w:t>
      </w:r>
      <w:r w:rsidRPr="00853DCC">
        <w:rPr>
          <w:rtl/>
        </w:rPr>
        <w:t xml:space="preserve"> چنین تفکری حاج سراج را به سمت اندیشۀ وحدت اسلامی سوق می داد.</w:t>
      </w:r>
      <w:r w:rsidR="000E3C7F" w:rsidRPr="00853DCC">
        <w:rPr>
          <w:rFonts w:hint="cs"/>
          <w:rtl/>
        </w:rPr>
        <w:t xml:space="preserve"> </w:t>
      </w:r>
      <w:r w:rsidRPr="00853DCC">
        <w:rPr>
          <w:rtl/>
        </w:rPr>
        <w:t>برخی از دانشمندان شیعه در این باره تلاش هایی را آغاز کرده بودند که به تدریج مورد حمایت مرکزیت و مرجعیت شیعه هم قرار گرفتند. نمونۀ آن حمایت آیت الله بروجردی از تلاش های شیخ محمدتقی قمی در باب وحدت اسلامی و حضور در دارالتقریب اسلامی بود.</w:t>
      </w:r>
    </w:p>
    <w:p w:rsidR="00C65F32" w:rsidRPr="00853DCC" w:rsidRDefault="00C65F32" w:rsidP="001970D5">
      <w:pPr>
        <w:pStyle w:val="a"/>
        <w:rPr>
          <w:rtl/>
        </w:rPr>
      </w:pPr>
      <w:r w:rsidRPr="00853DCC">
        <w:rPr>
          <w:rtl/>
        </w:rPr>
        <w:t>اندیشه وحدت اسلامی، با توجه به بالا گرفتن مسائل فلسطین، پاکستان و کشمیر مورد توجه دانشمندان مسلمان ایران هم قرار گرفت. حاج سراج که خود از چهره های اصلی و کانونی این فعالیت ها بود، به رغم آن که همزمان به دفاع از تشیع می پرداخت، وارد عرص</w:t>
      </w:r>
      <w:r w:rsidR="00043A40" w:rsidRPr="00853DCC">
        <w:rPr>
          <w:rFonts w:hint="cs"/>
          <w:rtl/>
        </w:rPr>
        <w:t>ۀ</w:t>
      </w:r>
      <w:r w:rsidRPr="00853DCC">
        <w:rPr>
          <w:rtl/>
        </w:rPr>
        <w:t xml:space="preserve"> دفاع از اندیشۀ وحدت اسلامی شد. به یقین، به توصیۀ وی بود که مقالاتی در این باب در نشریۀ آیین اسلام چاپ شد که یکی از آنها از سید محمدعلی داعی الاسلام بود.</w:t>
      </w:r>
    </w:p>
    <w:p w:rsidR="00C65F32" w:rsidRPr="00853DCC" w:rsidRDefault="00C65F32" w:rsidP="001970D5">
      <w:pPr>
        <w:pStyle w:val="a"/>
        <w:rPr>
          <w:rtl/>
        </w:rPr>
      </w:pPr>
      <w:r w:rsidRPr="00853DCC">
        <w:rPr>
          <w:rtl/>
        </w:rPr>
        <w:lastRenderedPageBreak/>
        <w:t xml:space="preserve">حاج سراج در این باره ذیل عنوان در پیرامون اتحاد اسلام یا اخوت مسلمین مطلبی نوشت و دربارۀ راهکار رسیدن به وحدت چنین پیشنهاد کرد که این کار «یک نفر مصلح دلسوز و بی غرض و با شهامت می خواهد که زمامداران امور روحانی را از هر فرقه ملاقات نموده و هر یک از آنها را به این مشروع مقدس آشنا کند و پس از آن در یک مرکز اسلامی، نمایندگانی را از </w:t>
      </w:r>
      <w:r w:rsidR="00043A40" w:rsidRPr="00853DCC">
        <w:rPr>
          <w:rtl/>
        </w:rPr>
        <w:t>علما و مصلحین فرق مسلمین دعوت ن</w:t>
      </w:r>
      <w:r w:rsidRPr="00853DCC">
        <w:rPr>
          <w:rtl/>
        </w:rPr>
        <w:t>موده و یک کنگر</w:t>
      </w:r>
      <w:r w:rsidR="00043A40" w:rsidRPr="00853DCC">
        <w:rPr>
          <w:rFonts w:hint="cs"/>
          <w:rtl/>
        </w:rPr>
        <w:t>ۀ</w:t>
      </w:r>
      <w:r w:rsidRPr="00853DCC">
        <w:rPr>
          <w:rtl/>
        </w:rPr>
        <w:t xml:space="preserve"> اسلامی تشکیل دهند که زمام امور عموم مسلمین روی زمین در تحت نظر این کنگره اداره شود. البته در</w:t>
      </w:r>
      <w:r w:rsidR="00043A40" w:rsidRPr="00853DCC">
        <w:rPr>
          <w:rFonts w:hint="cs"/>
          <w:rtl/>
        </w:rPr>
        <w:t xml:space="preserve"> </w:t>
      </w:r>
      <w:r w:rsidRPr="00853DCC">
        <w:rPr>
          <w:rtl/>
        </w:rPr>
        <w:t>این صورت تشخصات و تعیناتی که مایۀ افتراق و تشتت آراء و تولید نفاق و تبعیت اهواء بوده از میان می رود.» همان وقت، ابوالقاسم سحاب هم شعری به عنوان «اتحاد اسلامی و لزوم آن» در آیین اسلام، ش 33، ص 12 به چاپ رساند.</w:t>
      </w:r>
    </w:p>
    <w:p w:rsidR="00C65F32" w:rsidRPr="00853DCC" w:rsidRDefault="00C65F32" w:rsidP="001970D5">
      <w:pPr>
        <w:pStyle w:val="a"/>
        <w:rPr>
          <w:rtl/>
        </w:rPr>
      </w:pPr>
      <w:r w:rsidRPr="00853DCC">
        <w:rPr>
          <w:rtl/>
        </w:rPr>
        <w:t>حاج سراج انصاری باز ضمن مقاله ای با عنوان سنی و شیعی هر دو مسلمانند (آیین اسلام، س 4، ش 26، ص 7) در این باره توضیحاتی داد. این مقاله، در واقع پاسخ به انتقادی بود که برخی از سنیان بر مقالۀ وی وارد کرده بودند.</w:t>
      </w:r>
    </w:p>
    <w:p w:rsidR="00C65F32" w:rsidRPr="00853DCC" w:rsidRDefault="00C65F32" w:rsidP="001970D5">
      <w:pPr>
        <w:pStyle w:val="a"/>
        <w:rPr>
          <w:rtl/>
        </w:rPr>
      </w:pPr>
      <w:r w:rsidRPr="00853DCC">
        <w:rPr>
          <w:rtl/>
        </w:rPr>
        <w:t>وی بعدها هم در متن چاپ کتاب شیعه چه می گوید خود که به نوعی تلاش برای معرفی شیعه به عنوان گروهی بر حق بود، از مسأله وحدت شیعه و سنی یاد کرد و نوشت: گفت و گو پیرامون عقاید شیعه، قهرا</w:t>
      </w:r>
      <w:r w:rsidR="00043A40" w:rsidRPr="00853DCC">
        <w:rPr>
          <w:rFonts w:hint="cs"/>
          <w:rtl/>
        </w:rPr>
        <w:t>ً</w:t>
      </w:r>
      <w:r w:rsidRPr="00853DCC">
        <w:rPr>
          <w:rtl/>
        </w:rPr>
        <w:t xml:space="preserve"> دامنۀ سخن را به مطالبی خواهد کشید که مایۀ رنجش برادران سنی ما خواهد بود، ولی من تعهد می کنم که </w:t>
      </w:r>
      <w:r w:rsidR="00043A40" w:rsidRPr="00853DCC">
        <w:rPr>
          <w:rFonts w:hint="cs"/>
          <w:rtl/>
        </w:rPr>
        <w:t xml:space="preserve">در </w:t>
      </w:r>
      <w:r w:rsidRPr="00853DCC">
        <w:rPr>
          <w:rtl/>
        </w:rPr>
        <w:t>نگارشات خود کوچک ترین وسیلۀ رنجش را فراهم نیاورم و من عقیده دار</w:t>
      </w:r>
      <w:r w:rsidR="00043A40" w:rsidRPr="00853DCC">
        <w:rPr>
          <w:rtl/>
        </w:rPr>
        <w:t>م که امروز بایستی سن</w:t>
      </w:r>
      <w:r w:rsidR="00043A40" w:rsidRPr="00853DCC">
        <w:rPr>
          <w:rFonts w:hint="cs"/>
          <w:rtl/>
        </w:rPr>
        <w:t>ّ</w:t>
      </w:r>
      <w:r w:rsidRPr="00853DCC">
        <w:rPr>
          <w:rtl/>
        </w:rPr>
        <w:t>ی و شیعی، مانند دورۀ خلفای راشدین، برادروار کمر اتحاد و یگانگی را به میان بسته و دشمنان اسلام را از میان بردارند. اینک به عموم برادران دینی خود خواه شیعی، باشند و خواه سنی،</w:t>
      </w:r>
      <w:r w:rsidR="00043A40" w:rsidRPr="00853DCC">
        <w:rPr>
          <w:rFonts w:hint="cs"/>
          <w:rtl/>
        </w:rPr>
        <w:t xml:space="preserve"> </w:t>
      </w:r>
      <w:r w:rsidRPr="00853DCC">
        <w:rPr>
          <w:rtl/>
        </w:rPr>
        <w:t>برادرانه توصیه می نمایم که با کمال متانت رشتۀ مهربانی را میان خودتان محکم گردانید تا بدین وسیله پوزه دشمنان اسلام به خاک مذلت مالیده شود.</w:t>
      </w:r>
      <w:r w:rsidRPr="00853DCC">
        <w:rPr>
          <w:rStyle w:val="FootnoteReference"/>
          <w:rtl/>
        </w:rPr>
        <w:footnoteReference w:id="161"/>
      </w:r>
      <w:r w:rsidRPr="00853DCC">
        <w:rPr>
          <w:rtl/>
        </w:rPr>
        <w:t xml:space="preserve"> وی در ادامه با تأکید بر این</w:t>
      </w:r>
      <w:r w:rsidR="00043A40" w:rsidRPr="00853DCC">
        <w:rPr>
          <w:rFonts w:hint="cs"/>
          <w:rtl/>
        </w:rPr>
        <w:t xml:space="preserve"> که</w:t>
      </w:r>
      <w:r w:rsidRPr="00853DCC">
        <w:rPr>
          <w:rtl/>
        </w:rPr>
        <w:t xml:space="preserve"> قصد رنجش سنیان را ندارد، مهم ترین مسائل اختلافی </w:t>
      </w:r>
      <w:r w:rsidR="00043A40" w:rsidRPr="00853DCC">
        <w:rPr>
          <w:rFonts w:hint="cs"/>
          <w:rtl/>
        </w:rPr>
        <w:t xml:space="preserve">را </w:t>
      </w:r>
      <w:r w:rsidRPr="00853DCC">
        <w:rPr>
          <w:rtl/>
        </w:rPr>
        <w:t>که ثمرۀ عملی میان شیعه و سنی دارد، فروع دین می داند نه بحث از یک مسأله تاریخی که زمانش گذشته است.</w:t>
      </w:r>
    </w:p>
    <w:p w:rsidR="00C65F32" w:rsidRPr="00853DCC" w:rsidRDefault="00C65F32" w:rsidP="001970D5">
      <w:pPr>
        <w:pStyle w:val="a"/>
        <w:rPr>
          <w:rtl/>
        </w:rPr>
      </w:pPr>
      <w:r w:rsidRPr="00853DCC">
        <w:rPr>
          <w:rtl/>
        </w:rPr>
        <w:t xml:space="preserve">حاج سراج در جای دیگری هم با اشاره به کتابهایی که در میان سنیان بر ضد شیعه منتشر شده و در میان شیعیان بر ضد آنان انتشار می یابد، بر آن است که این دست ها، دست های استعماری است: «گاهی در کشورهای عربی که اغلب سکنۀ آنها برادران سنی ما هستند، کسی را مزدور می کنند که بر ضد سنی ها کتاب بنویسد و انتشار دهد، و یا یک سنی را بر می انگیزند که بر ضد شیعه کتاب بنویسد و گاهی در ایران مانند کسروی ها و </w:t>
      </w:r>
      <w:r w:rsidRPr="00853DCC">
        <w:rPr>
          <w:rtl/>
        </w:rPr>
        <w:lastRenderedPageBreak/>
        <w:t>مردوخ ها</w:t>
      </w:r>
      <w:r w:rsidRPr="00853DCC">
        <w:rPr>
          <w:rStyle w:val="FootnoteReference"/>
          <w:rtl/>
        </w:rPr>
        <w:footnoteReference w:id="162"/>
      </w:r>
      <w:r w:rsidRPr="00853DCC">
        <w:rPr>
          <w:rtl/>
        </w:rPr>
        <w:t xml:space="preserve"> را اجیر می نمایند که بر ضد شیعه ورق پاره هایی انتشار دهند.</w:t>
      </w:r>
      <w:r w:rsidRPr="00853DCC">
        <w:rPr>
          <w:rStyle w:val="FootnoteReference"/>
          <w:rtl/>
        </w:rPr>
        <w:footnoteReference w:id="163"/>
      </w:r>
      <w:r w:rsidRPr="00853DCC">
        <w:rPr>
          <w:rtl/>
        </w:rPr>
        <w:t xml:space="preserve"> و بالاخره در این زد و خوردها و جنگ ها مقاصد استعماری خودشان را انجام می دهند»</w:t>
      </w:r>
      <w:r w:rsidRPr="00853DCC">
        <w:rPr>
          <w:rStyle w:val="FootnoteReference"/>
          <w:rtl/>
        </w:rPr>
        <w:footnoteReference w:id="164"/>
      </w:r>
      <w:r w:rsidRPr="00853DCC">
        <w:rPr>
          <w:rtl/>
        </w:rPr>
        <w:t xml:space="preserve"> وی هدف کسروی را هم از انتشار این قبیل آثار، برانگیختن حس علمای شیعه برای نوشتن آثاری بر ضد سنیان دانسته و او را متهم به ایجاد اختلاف میان فرقه های مختلف اسلامی می کند.</w:t>
      </w:r>
      <w:r w:rsidRPr="00853DCC">
        <w:rPr>
          <w:rStyle w:val="FootnoteReference"/>
          <w:rtl/>
        </w:rPr>
        <w:footnoteReference w:id="165"/>
      </w:r>
      <w:r w:rsidRPr="00853DCC">
        <w:rPr>
          <w:rtl/>
        </w:rPr>
        <w:t xml:space="preserve"> حاج سراج به رغم </w:t>
      </w:r>
      <w:r w:rsidR="00043A40" w:rsidRPr="00853DCC">
        <w:rPr>
          <w:rtl/>
        </w:rPr>
        <w:t>آن که به گفته های کسروی پاسخ می</w:t>
      </w:r>
      <w:r w:rsidR="00043A40" w:rsidRPr="00853DCC">
        <w:rPr>
          <w:rFonts w:hint="cs"/>
          <w:rtl/>
        </w:rPr>
        <w:t>‌</w:t>
      </w:r>
      <w:r w:rsidRPr="00853DCC">
        <w:rPr>
          <w:rtl/>
        </w:rPr>
        <w:t>دهد، می کوشد تا به اختلاف دامن نزند و مرتب تأکید می کند که «ما شیعیان در بار</w:t>
      </w:r>
      <w:r w:rsidR="00043A40" w:rsidRPr="00853DCC">
        <w:rPr>
          <w:rFonts w:hint="cs"/>
          <w:rtl/>
        </w:rPr>
        <w:t>ۀ</w:t>
      </w:r>
      <w:r w:rsidRPr="00853DCC">
        <w:rPr>
          <w:rtl/>
        </w:rPr>
        <w:t xml:space="preserve"> برادران دینی خود حسن ظن داریم»</w:t>
      </w:r>
      <w:r w:rsidRPr="00853DCC">
        <w:rPr>
          <w:rStyle w:val="FootnoteReference"/>
          <w:rtl/>
        </w:rPr>
        <w:footnoteReference w:id="166"/>
      </w:r>
      <w:r w:rsidR="00043A40" w:rsidRPr="00853DCC">
        <w:rPr>
          <w:rFonts w:hint="cs"/>
          <w:rtl/>
        </w:rPr>
        <w:t>.</w:t>
      </w:r>
      <w:r w:rsidRPr="00853DCC">
        <w:rPr>
          <w:rtl/>
        </w:rPr>
        <w:t xml:space="preserve"> وی یکبار هم به جمعی از سنیان می گوید که شیعه و سنی همه مسلمانند، همه اهل قبله هستند، همه برادر دینی یکدیگرند، فرقی که</w:t>
      </w:r>
      <w:r w:rsidR="006B428D" w:rsidRPr="00853DCC">
        <w:rPr>
          <w:rFonts w:hint="cs"/>
          <w:rtl/>
        </w:rPr>
        <w:t xml:space="preserve"> </w:t>
      </w:r>
      <w:r w:rsidRPr="00853DCC">
        <w:rPr>
          <w:rtl/>
        </w:rPr>
        <w:t>میان شیعه و سنی هست، عین</w:t>
      </w:r>
      <w:r w:rsidR="006B428D" w:rsidRPr="00853DCC">
        <w:rPr>
          <w:rFonts w:hint="cs"/>
          <w:rtl/>
        </w:rPr>
        <w:t xml:space="preserve"> </w:t>
      </w:r>
      <w:r w:rsidRPr="00853DCC">
        <w:rPr>
          <w:rtl/>
        </w:rPr>
        <w:t>همان فرقی است که میان شافعی و حنبلی و حنفی و مالکی سنی هاست.</w:t>
      </w:r>
      <w:r w:rsidRPr="00853DCC">
        <w:rPr>
          <w:rStyle w:val="FootnoteReference"/>
          <w:rtl/>
        </w:rPr>
        <w:footnoteReference w:id="167"/>
      </w:r>
      <w:r w:rsidRPr="00853DCC">
        <w:rPr>
          <w:rtl/>
        </w:rPr>
        <w:t xml:space="preserve"> طبعا</w:t>
      </w:r>
      <w:r w:rsidR="006B428D" w:rsidRPr="00853DCC">
        <w:rPr>
          <w:rFonts w:hint="cs"/>
          <w:rtl/>
        </w:rPr>
        <w:t>ً</w:t>
      </w:r>
      <w:r w:rsidRPr="00853DCC">
        <w:rPr>
          <w:rtl/>
        </w:rPr>
        <w:t xml:space="preserve"> از توضیحات خود او هم در این کتاب استفاده می شود که این فرق اندکی بیشتر است. وی خطاب به سنیان می گوید: حساسیت شما روی صحابه و این که دیگران به آنان بد می گویند، حساسیت نادرستی است، آنان چهارده قرن پیش آمدند و رفتند و ما «فعلا در این جهان زندگی می </w:t>
      </w:r>
      <w:r w:rsidRPr="00853DCC">
        <w:rPr>
          <w:rtl/>
        </w:rPr>
        <w:lastRenderedPageBreak/>
        <w:t>کنیم و نباید کورکورانه تعصب به خرج داده و شیعه و سنی را جدا نموده و بدین وسیله صد میلیون نفوس را از  جامعۀ مسلمین کنار بزنیم».</w:t>
      </w:r>
      <w:r w:rsidRPr="00853DCC">
        <w:rPr>
          <w:rStyle w:val="FootnoteReference"/>
          <w:rtl/>
        </w:rPr>
        <w:footnoteReference w:id="168"/>
      </w:r>
    </w:p>
    <w:p w:rsidR="00C65F32" w:rsidRPr="00853DCC" w:rsidRDefault="00C65F32" w:rsidP="001970D5">
      <w:pPr>
        <w:pStyle w:val="a"/>
        <w:rPr>
          <w:rtl/>
        </w:rPr>
      </w:pPr>
      <w:r w:rsidRPr="00853DCC">
        <w:rPr>
          <w:rtl/>
        </w:rPr>
        <w:t>شعار حاج سراج این است: «باید امروز مصلحین جامعه مسلمین بکوشند و میان عموم فرق مسلمین رابطه برادری و هماهنگی را محکم نموده وبه این وسیله مشت محکمی به دهان دشمنان اسلام بزنند»</w:t>
      </w:r>
      <w:r w:rsidRPr="00853DCC">
        <w:rPr>
          <w:rStyle w:val="FootnoteReference"/>
          <w:rtl/>
        </w:rPr>
        <w:footnoteReference w:id="169"/>
      </w:r>
      <w:r w:rsidRPr="00853DCC">
        <w:rPr>
          <w:rtl/>
        </w:rPr>
        <w:t xml:space="preserve"> این شعاری است که وی برای تحقق آن اتحادیه مسلمین را تشکیل داد و سال ها پیگیر کار آن بود. خواهیم دید که همین زمان محمدتقی قمی هم که پیش از زمان آیت الله بروجردی دست اندکار وحدت میان شیعه و سنی شده و بعدها آیت الله بروجردی هم او را در این راه تشویق کرد، به همراه جماعتی دیگر منادی این جریان بودند.</w:t>
      </w:r>
    </w:p>
    <w:p w:rsidR="00C65F32" w:rsidRPr="00853DCC" w:rsidRDefault="00C65F32" w:rsidP="001970D5">
      <w:pPr>
        <w:pStyle w:val="a"/>
        <w:rPr>
          <w:rtl/>
        </w:rPr>
      </w:pPr>
      <w:r w:rsidRPr="00853DCC">
        <w:rPr>
          <w:rtl/>
        </w:rPr>
        <w:t xml:space="preserve">مرحوم حاج سراج انصاری پس از عمری فعالیت تبلیغی </w:t>
      </w:r>
      <w:r w:rsidRPr="00853DCC">
        <w:rPr>
          <w:rFonts w:ascii="Times New Roman" w:hAnsi="Times New Roman" w:hint="cs"/>
          <w:rtl/>
        </w:rPr>
        <w:t>–</w:t>
      </w:r>
      <w:r w:rsidRPr="00853DCC">
        <w:rPr>
          <w:rtl/>
        </w:rPr>
        <w:t xml:space="preserve"> </w:t>
      </w:r>
      <w:r w:rsidRPr="00853DCC">
        <w:rPr>
          <w:rFonts w:hint="cs"/>
          <w:rtl/>
        </w:rPr>
        <w:t>فرهنگی</w:t>
      </w:r>
      <w:r w:rsidRPr="00853DCC">
        <w:rPr>
          <w:rtl/>
        </w:rPr>
        <w:t xml:space="preserve"> </w:t>
      </w:r>
      <w:r w:rsidRPr="00853DCC">
        <w:rPr>
          <w:rFonts w:hint="cs"/>
          <w:rtl/>
        </w:rPr>
        <w:t>و</w:t>
      </w:r>
      <w:r w:rsidRPr="00853DCC">
        <w:rPr>
          <w:rtl/>
        </w:rPr>
        <w:t xml:space="preserve"> </w:t>
      </w:r>
      <w:r w:rsidRPr="00853DCC">
        <w:rPr>
          <w:rFonts w:hint="cs"/>
          <w:rtl/>
        </w:rPr>
        <w:t>آنگاه</w:t>
      </w:r>
      <w:r w:rsidRPr="00853DCC">
        <w:rPr>
          <w:rtl/>
        </w:rPr>
        <w:t xml:space="preserve"> </w:t>
      </w:r>
      <w:r w:rsidRPr="00853DCC">
        <w:rPr>
          <w:rFonts w:hint="cs"/>
          <w:rtl/>
        </w:rPr>
        <w:t>که</w:t>
      </w:r>
      <w:r w:rsidRPr="00853DCC">
        <w:rPr>
          <w:rtl/>
        </w:rPr>
        <w:t xml:space="preserve"> </w:t>
      </w:r>
      <w:r w:rsidRPr="00853DCC">
        <w:rPr>
          <w:rFonts w:hint="cs"/>
          <w:rtl/>
        </w:rPr>
        <w:t>کار</w:t>
      </w:r>
      <w:r w:rsidRPr="00853DCC">
        <w:rPr>
          <w:rtl/>
        </w:rPr>
        <w:t xml:space="preserve"> </w:t>
      </w:r>
      <w:r w:rsidRPr="00853DCC">
        <w:rPr>
          <w:rFonts w:hint="cs"/>
          <w:rtl/>
        </w:rPr>
        <w:t>مطبوعات</w:t>
      </w:r>
      <w:r w:rsidRPr="00853DCC">
        <w:rPr>
          <w:rtl/>
        </w:rPr>
        <w:t xml:space="preserve"> </w:t>
      </w:r>
      <w:r w:rsidRPr="00853DCC">
        <w:rPr>
          <w:rFonts w:hint="cs"/>
          <w:rtl/>
        </w:rPr>
        <w:t>دینی</w:t>
      </w:r>
      <w:r w:rsidRPr="00853DCC">
        <w:rPr>
          <w:rtl/>
        </w:rPr>
        <w:t xml:space="preserve"> را چندین قدم به جلو برده بود، در هشتم شهریور سال 1340 ش /18 ربیع الاول سال 1381 ق به طور ناگهانی در اثر سکتۀ قلبی درگذشت.وی پس از اقامۀ نماز صبح، دچار سکتۀ قلبی شد و اندکی بعد در مطب دکتر عبدالحسین کافی </w:t>
      </w:r>
      <w:r w:rsidRPr="00853DCC">
        <w:rPr>
          <w:rFonts w:ascii="Times New Roman" w:hAnsi="Times New Roman" w:hint="cs"/>
          <w:rtl/>
        </w:rPr>
        <w:t>–</w:t>
      </w:r>
      <w:r w:rsidRPr="00853DCC">
        <w:rPr>
          <w:rtl/>
        </w:rPr>
        <w:t xml:space="preserve"> </w:t>
      </w:r>
      <w:r w:rsidRPr="00853DCC">
        <w:rPr>
          <w:rFonts w:hint="cs"/>
          <w:rtl/>
        </w:rPr>
        <w:t>دبیر</w:t>
      </w:r>
      <w:r w:rsidRPr="00853DCC">
        <w:rPr>
          <w:rtl/>
        </w:rPr>
        <w:t xml:space="preserve"> </w:t>
      </w:r>
      <w:r w:rsidRPr="00853DCC">
        <w:rPr>
          <w:rFonts w:hint="cs"/>
          <w:rtl/>
        </w:rPr>
        <w:t>اتحادیه</w:t>
      </w:r>
      <w:r w:rsidRPr="00853DCC">
        <w:rPr>
          <w:rtl/>
        </w:rPr>
        <w:t xml:space="preserve"> </w:t>
      </w:r>
      <w:r w:rsidRPr="00853DCC">
        <w:rPr>
          <w:rFonts w:hint="cs"/>
          <w:rtl/>
        </w:rPr>
        <w:t>مسلمین</w:t>
      </w:r>
      <w:r w:rsidRPr="00853DCC">
        <w:rPr>
          <w:rtl/>
        </w:rPr>
        <w:t xml:space="preserve"> </w:t>
      </w:r>
      <w:r w:rsidRPr="00853DCC">
        <w:rPr>
          <w:rFonts w:ascii="Times New Roman" w:hAnsi="Times New Roman" w:hint="cs"/>
          <w:rtl/>
        </w:rPr>
        <w:t>–</w:t>
      </w:r>
      <w:r w:rsidRPr="00853DCC">
        <w:rPr>
          <w:rtl/>
        </w:rPr>
        <w:t xml:space="preserve"> </w:t>
      </w:r>
      <w:r w:rsidRPr="00853DCC">
        <w:rPr>
          <w:rFonts w:hint="cs"/>
          <w:rtl/>
        </w:rPr>
        <w:t>زیر</w:t>
      </w:r>
      <w:r w:rsidRPr="00853DCC">
        <w:rPr>
          <w:rtl/>
        </w:rPr>
        <w:t xml:space="preserve"> </w:t>
      </w:r>
      <w:r w:rsidRPr="00853DCC">
        <w:rPr>
          <w:rFonts w:hint="cs"/>
          <w:rtl/>
        </w:rPr>
        <w:t>سرم</w:t>
      </w:r>
      <w:r w:rsidRPr="00853DCC">
        <w:rPr>
          <w:rtl/>
        </w:rPr>
        <w:t xml:space="preserve"> </w:t>
      </w:r>
      <w:r w:rsidRPr="00853DCC">
        <w:rPr>
          <w:rFonts w:hint="cs"/>
          <w:rtl/>
        </w:rPr>
        <w:t>جان</w:t>
      </w:r>
      <w:r w:rsidRPr="00853DCC">
        <w:rPr>
          <w:rtl/>
        </w:rPr>
        <w:t xml:space="preserve"> </w:t>
      </w:r>
      <w:r w:rsidRPr="00853DCC">
        <w:rPr>
          <w:rFonts w:hint="cs"/>
          <w:rtl/>
        </w:rPr>
        <w:t>به</w:t>
      </w:r>
      <w:r w:rsidRPr="00853DCC">
        <w:rPr>
          <w:rtl/>
        </w:rPr>
        <w:t xml:space="preserve"> </w:t>
      </w:r>
      <w:r w:rsidRPr="00853DCC">
        <w:rPr>
          <w:rFonts w:hint="cs"/>
          <w:rtl/>
        </w:rPr>
        <w:t>جان</w:t>
      </w:r>
      <w:r w:rsidRPr="00853DCC">
        <w:rPr>
          <w:rtl/>
        </w:rPr>
        <w:t xml:space="preserve"> </w:t>
      </w:r>
      <w:r w:rsidRPr="00853DCC">
        <w:rPr>
          <w:rFonts w:hint="cs"/>
          <w:rtl/>
        </w:rPr>
        <w:t>آفرین</w:t>
      </w:r>
      <w:r w:rsidRPr="00853DCC">
        <w:rPr>
          <w:rtl/>
        </w:rPr>
        <w:t xml:space="preserve"> </w:t>
      </w:r>
      <w:r w:rsidRPr="00853DCC">
        <w:rPr>
          <w:rFonts w:hint="cs"/>
          <w:rtl/>
        </w:rPr>
        <w:t>تسل</w:t>
      </w:r>
      <w:r w:rsidRPr="00853DCC">
        <w:rPr>
          <w:rtl/>
        </w:rPr>
        <w:t>یم کرد.</w:t>
      </w:r>
    </w:p>
    <w:p w:rsidR="00C65F32" w:rsidRPr="00853DCC" w:rsidRDefault="00C65F32" w:rsidP="00261AE2">
      <w:pPr>
        <w:pStyle w:val="Heading3"/>
        <w:rPr>
          <w:rtl/>
        </w:rPr>
      </w:pPr>
      <w:bookmarkStart w:id="27" w:name="_Toc417388609"/>
      <w:r w:rsidRPr="00853DCC">
        <w:rPr>
          <w:rtl/>
        </w:rPr>
        <w:t>ج: جامعه تعلیمات اسلامی شیخ عباسعلی اسلامی</w:t>
      </w:r>
      <w:bookmarkEnd w:id="27"/>
    </w:p>
    <w:p w:rsidR="00C65F32" w:rsidRPr="00853DCC" w:rsidRDefault="00C65F32" w:rsidP="001970D5">
      <w:pPr>
        <w:pStyle w:val="a"/>
        <w:rPr>
          <w:rtl/>
        </w:rPr>
      </w:pPr>
      <w:r w:rsidRPr="00853DCC">
        <w:rPr>
          <w:rtl/>
        </w:rPr>
        <w:t>شاید لازم باشد اشاره کنیم که طی دهها سال یکی از موضوعات اصلی جدال میان متجددین و سنت گرایان، بحث بر سر مدارس جدیده بود. در این باره، بارها و بارها، مباحثاتی پیش آمده و حتی رساله هایی له و علیه ضرورت و تبعات آن نوشته شده بود. این مباحث از پیش از مشروطه آغاز و تا زمانی که متدینین جرأت  نگارش رساله و بیانیه را در این زمینه داشتند، یعنی سالهای نخست سلطنت رضاشاه، ادامه داشت. شاید خلاصه بدبینی هایی که متدینین در این باره داشتند، در یک پ</w:t>
      </w:r>
      <w:r w:rsidR="006B428D" w:rsidRPr="00853DCC">
        <w:rPr>
          <w:rtl/>
        </w:rPr>
        <w:t>اسخنامه از یک مرجع روشنفکر و ب</w:t>
      </w:r>
      <w:r w:rsidR="006B428D" w:rsidRPr="00853DCC">
        <w:rPr>
          <w:rFonts w:hint="cs"/>
          <w:rtl/>
        </w:rPr>
        <w:t>ِ</w:t>
      </w:r>
      <w:r w:rsidRPr="00853DCC">
        <w:rPr>
          <w:rtl/>
        </w:rPr>
        <w:t>روزی مانند میرزای نائینی (م 1355ق) بتواند ما را با دیدگاه موجود در میان این قشر آشنا سازد. وی در پاسخ به</w:t>
      </w:r>
      <w:r w:rsidR="006B428D" w:rsidRPr="00853DCC">
        <w:rPr>
          <w:rFonts w:hint="cs"/>
          <w:rtl/>
        </w:rPr>
        <w:t xml:space="preserve"> </w:t>
      </w:r>
      <w:r w:rsidRPr="00853DCC">
        <w:rPr>
          <w:rtl/>
        </w:rPr>
        <w:t>پرسشی در تأسیس این مدارس نوشت: قرنهاست که صلیبیان برای محو کلمۀ طیبۀ اسلام و قرآن مجید نیرنگها به کار برده و اموال خطیره به اسم نوع خواهی برای این یگانه مقصدشان صرف کردند و به هیچ وسیله به مقصود خود نائل نشدند جز از همین طریق تشکیل مکاتب و مدارسی که به ادراج مبانی طبیعی مذهبان و اصول تعلیمات، تخم بی دینی و لامذهبی را در ضمائر ساد</w:t>
      </w:r>
      <w:r w:rsidR="00A445D0" w:rsidRPr="00853DCC">
        <w:rPr>
          <w:rFonts w:hint="cs"/>
          <w:rtl/>
        </w:rPr>
        <w:t>ۀ</w:t>
      </w:r>
      <w:r w:rsidRPr="00853DCC">
        <w:rPr>
          <w:rtl/>
        </w:rPr>
        <w:t xml:space="preserve"> ابنای مسلمین کاشته به </w:t>
      </w:r>
      <w:r w:rsidRPr="00853DCC">
        <w:rPr>
          <w:rtl/>
        </w:rPr>
        <w:lastRenderedPageBreak/>
        <w:t>طوری که آرزو داشتند به مقصود خود رسیدند، چنان چه پس از تبین مقصوده، باز هم مسلمانان پاک عقیده در غفلت بمانند و به لیت و لعل خود را دلخوش نمایند به تبدل دو سه طبقه جز دهری مذهب و داروینی مشرب در تمام صفحه ایران دیده نخواهد شد و از مجوسیت قبل ازاسلام به مراتب اسوء حالا خواهد بود... علی هذا بردن اطفال بی گناه که مواهب و ودایع الهیه اند به چنین کارخانه ۀای بی دینی و اعانت و ترویج آنها به ای وجه کان و صرف یک درهم مال بر آنها، ازاعظم کبائر و محرمات و تیشه زدن به ریشه اسلام است اعاذ الله المسلمین عن ذلک (جمادی الثانیه 1341 ق)</w:t>
      </w:r>
      <w:r w:rsidRPr="00853DCC">
        <w:rPr>
          <w:rStyle w:val="FootnoteReference"/>
          <w:rtl/>
        </w:rPr>
        <w:footnoteReference w:id="170"/>
      </w:r>
      <w:r w:rsidRPr="00853DCC">
        <w:rPr>
          <w:rtl/>
        </w:rPr>
        <w:t xml:space="preserve"> این پاسخ از کسی مانند میرزای نائینی که سالها روحانی مشروطه خوماه و همراه آخوند خراسانی و دیگران بود، البته شگفت می نماید اما در عین حال عمق بدبینی موجود را نشان می دهد.</w:t>
      </w:r>
      <w:r w:rsidRPr="00853DCC">
        <w:rPr>
          <w:rStyle w:val="FootnoteReference"/>
          <w:rtl/>
        </w:rPr>
        <w:footnoteReference w:id="171"/>
      </w:r>
    </w:p>
    <w:p w:rsidR="00C65F32" w:rsidRPr="00853DCC" w:rsidRDefault="00C65F32" w:rsidP="001970D5">
      <w:pPr>
        <w:pStyle w:val="a"/>
        <w:rPr>
          <w:rtl/>
        </w:rPr>
      </w:pPr>
      <w:r w:rsidRPr="00853DCC">
        <w:rPr>
          <w:rtl/>
        </w:rPr>
        <w:t>اما پس از شهریور 1320 این نگاه عوض شده بود. منهای روحانیونی که در انزوا بسر می بردند و به هیچ نوعی تسلیم مسیر تجدد نشده بودند، فراوان بودند کسانی که تصور می کردند باید از همین ابزارجدید برای رسیدن به اهداف دینی استفاده کرد. مرحوم اسلامی از این دست بلکه جزو پیشروان این حرکت بود.</w:t>
      </w:r>
    </w:p>
    <w:p w:rsidR="00C65F32" w:rsidRPr="00853DCC" w:rsidRDefault="00C65F32" w:rsidP="001970D5">
      <w:pPr>
        <w:pStyle w:val="a"/>
        <w:rPr>
          <w:rtl/>
        </w:rPr>
      </w:pPr>
      <w:r w:rsidRPr="00853DCC">
        <w:rPr>
          <w:rtl/>
        </w:rPr>
        <w:t xml:space="preserve">حاج شیخ عباسعلی اسلامی سبزواری، از روحانیونی بود که از ابتدا ذهنی تشکیلاتی داشت. وی در نخستین قدم در سال 1322 جمعیت پیروان قرآن را تأسیس کرد. اهداف این جمعیت عبارت بود از: 1- ترویج شریعت غرای احمدی ومذهب اثناعشری، 2- </w:t>
      </w:r>
      <w:r w:rsidR="00A445D0" w:rsidRPr="00853DCC">
        <w:rPr>
          <w:rFonts w:hint="cs"/>
          <w:rtl/>
        </w:rPr>
        <w:t xml:space="preserve">ترغیب </w:t>
      </w:r>
      <w:r w:rsidRPr="00853DCC">
        <w:rPr>
          <w:rtl/>
        </w:rPr>
        <w:t>اطفال وجوانان به</w:t>
      </w:r>
      <w:r w:rsidR="006B428D" w:rsidRPr="00853DCC">
        <w:rPr>
          <w:rFonts w:hint="cs"/>
          <w:rtl/>
        </w:rPr>
        <w:t xml:space="preserve"> </w:t>
      </w:r>
      <w:r w:rsidRPr="00853DCC">
        <w:rPr>
          <w:rtl/>
        </w:rPr>
        <w:t>آداب و سنن شرعیه و اخلاق حسنه به وس</w:t>
      </w:r>
      <w:r w:rsidR="006B428D" w:rsidRPr="00853DCC">
        <w:rPr>
          <w:rFonts w:hint="cs"/>
          <w:rtl/>
        </w:rPr>
        <w:t>ی</w:t>
      </w:r>
      <w:r w:rsidRPr="00853DCC">
        <w:rPr>
          <w:rtl/>
        </w:rPr>
        <w:t>لۀ آموزش وپرورش، 3- معرفی نمودن اسلام حقیقی به جهانیان علما</w:t>
      </w:r>
      <w:r w:rsidR="006B428D" w:rsidRPr="00853DCC">
        <w:rPr>
          <w:rFonts w:hint="cs"/>
          <w:rtl/>
        </w:rPr>
        <w:t>ً</w:t>
      </w:r>
      <w:r w:rsidRPr="00853DCC">
        <w:rPr>
          <w:rtl/>
        </w:rPr>
        <w:t xml:space="preserve"> و عملاً، 4-  دستگیری از فقرا و درماندگان و حمایت از آنان، 5- تشویق و تربیت جوانان به دینداری و ناموس پرستی و دفاع از میهن و حفظ حقوق خود و </w:t>
      </w:r>
      <w:r w:rsidR="006B428D" w:rsidRPr="00853DCC">
        <w:rPr>
          <w:rtl/>
        </w:rPr>
        <w:t xml:space="preserve">جامعه، 6- وادار نمودن جامعه به </w:t>
      </w:r>
      <w:r w:rsidRPr="00853DCC">
        <w:rPr>
          <w:rtl/>
        </w:rPr>
        <w:t>پیروی از علما و فقهای اثناعشریه و منع توهین و مخالفت با آنان با دلیل و برهان، 7- کمک و مساعدت به طلاب علوم دینیه، 8- سعی و کوشش در اتحاد و اتفاق مسلمین و جلوگیری از تولید نفاق بین آنان، 9- مهیا نمودن وسایل آسایش فقرا از حیث خواربار، 10- پاسخ دادن به مخالفین اسلام و مذهب اثناعشری و پافشاری در مقابل دشمنان دین به وسیلۀ کتب و مجلات و روزنامه ها و کنفرانس های عمومی و به طور کلی رعایت تمام مقررا</w:t>
      </w:r>
      <w:r w:rsidR="006B428D" w:rsidRPr="00853DCC">
        <w:rPr>
          <w:rtl/>
        </w:rPr>
        <w:t>ت اسلام و مذهب اثنا عشری حتی ال</w:t>
      </w:r>
      <w:r w:rsidRPr="00853DCC">
        <w:rPr>
          <w:rtl/>
        </w:rPr>
        <w:t>مقد</w:t>
      </w:r>
      <w:r w:rsidR="006B428D" w:rsidRPr="00853DCC">
        <w:rPr>
          <w:rFonts w:hint="cs"/>
          <w:rtl/>
        </w:rPr>
        <w:t>و</w:t>
      </w:r>
      <w:r w:rsidRPr="00853DCC">
        <w:rPr>
          <w:rtl/>
        </w:rPr>
        <w:t xml:space="preserve">ر، بنابراین می توان این جمعیت را فداکاران اسلام و حامیان ناموس و میهن </w:t>
      </w:r>
      <w:r w:rsidRPr="00853DCC">
        <w:rPr>
          <w:rtl/>
        </w:rPr>
        <w:lastRenderedPageBreak/>
        <w:t>خواند.</w:t>
      </w:r>
      <w:r w:rsidRPr="00853DCC">
        <w:rPr>
          <w:rStyle w:val="FootnoteReference"/>
          <w:rtl/>
        </w:rPr>
        <w:footnoteReference w:id="172"/>
      </w:r>
      <w:r w:rsidRPr="00853DCC">
        <w:rPr>
          <w:rtl/>
        </w:rPr>
        <w:t xml:space="preserve"> در برنامه های این جمعیت به صراحت بحث تأسیس مدارس آمده و در همان جا، به مدارس «تمام روزی» که قرار است در نقاط مختلف تهران تأسیس شود، اشاره شده است.جمعیت یاد شده، بیانیه ای هم دربارۀ حجاب در قالب یک نام</w:t>
      </w:r>
      <w:r w:rsidR="00A445D0" w:rsidRPr="00853DCC">
        <w:rPr>
          <w:rFonts w:hint="cs"/>
          <w:rtl/>
        </w:rPr>
        <w:t>ۀ</w:t>
      </w:r>
      <w:r w:rsidRPr="00853DCC">
        <w:rPr>
          <w:rtl/>
        </w:rPr>
        <w:t xml:space="preserve"> سرگشاده به مجلس شورای ملی راجع به حقوق مشروعۀ ملت نوشت. در این بیانیه، عامل جلوگیری از تبلیغات بر ضد حجاب</w:t>
      </w:r>
      <w:r w:rsidR="00A445D0" w:rsidRPr="00853DCC">
        <w:rPr>
          <w:rFonts w:hint="cs"/>
          <w:rtl/>
        </w:rPr>
        <w:t>،</w:t>
      </w:r>
      <w:r w:rsidRPr="00853DCC">
        <w:rPr>
          <w:rtl/>
        </w:rPr>
        <w:t xml:space="preserve"> عمل کردن به اصل دوم متمم قانون اساسی، بیان شده بود.</w:t>
      </w:r>
      <w:r w:rsidRPr="00853DCC">
        <w:rPr>
          <w:rStyle w:val="FootnoteReference"/>
          <w:rtl/>
        </w:rPr>
        <w:footnoteReference w:id="173"/>
      </w:r>
    </w:p>
    <w:p w:rsidR="00C65F32" w:rsidRPr="00853DCC" w:rsidRDefault="00C65F32" w:rsidP="001970D5">
      <w:pPr>
        <w:pStyle w:val="a"/>
        <w:rPr>
          <w:rtl/>
        </w:rPr>
      </w:pPr>
      <w:r w:rsidRPr="00853DCC">
        <w:rPr>
          <w:rtl/>
        </w:rPr>
        <w:t>این جمعیت پایه ای شد برای اقدام مهم مرحوم اسلامی در تأسیس جامعۀ تعلیمات اسلامی که هدف آن ایجاد مدارس اسلامی، تأسیس کتابخانه و انجام کارهای خیریه در تهران و  سراسر  کشور بود.</w:t>
      </w:r>
      <w:r w:rsidRPr="00853DCC">
        <w:rPr>
          <w:rStyle w:val="FootnoteReference"/>
          <w:rtl/>
        </w:rPr>
        <w:footnoteReference w:id="174"/>
      </w:r>
      <w:r w:rsidRPr="00853DCC">
        <w:rPr>
          <w:rtl/>
        </w:rPr>
        <w:t xml:space="preserve"> اقدامی که خود به تنهایی باید به عنوان مهم ترین حرکت علمی </w:t>
      </w:r>
      <w:r w:rsidRPr="00853DCC">
        <w:rPr>
          <w:rFonts w:ascii="Times New Roman" w:hAnsi="Times New Roman" w:hint="cs"/>
          <w:rtl/>
        </w:rPr>
        <w:t>–</w:t>
      </w:r>
      <w:r w:rsidRPr="00853DCC">
        <w:rPr>
          <w:rtl/>
        </w:rPr>
        <w:t xml:space="preserve"> </w:t>
      </w:r>
      <w:r w:rsidRPr="00853DCC">
        <w:rPr>
          <w:rFonts w:hint="cs"/>
          <w:rtl/>
        </w:rPr>
        <w:t>آموزشی</w:t>
      </w:r>
      <w:r w:rsidRPr="00853DCC">
        <w:rPr>
          <w:rtl/>
        </w:rPr>
        <w:t xml:space="preserve"> </w:t>
      </w:r>
      <w:r w:rsidRPr="00853DCC">
        <w:rPr>
          <w:rFonts w:hint="cs"/>
          <w:rtl/>
        </w:rPr>
        <w:t>برای</w:t>
      </w:r>
      <w:r w:rsidRPr="00853DCC">
        <w:rPr>
          <w:rtl/>
        </w:rPr>
        <w:t xml:space="preserve"> </w:t>
      </w:r>
      <w:r w:rsidRPr="00853DCC">
        <w:rPr>
          <w:rFonts w:hint="cs"/>
          <w:rtl/>
        </w:rPr>
        <w:t>تربیت</w:t>
      </w:r>
      <w:r w:rsidRPr="00853DCC">
        <w:rPr>
          <w:rtl/>
        </w:rPr>
        <w:t xml:space="preserve"> </w:t>
      </w:r>
      <w:r w:rsidRPr="00853DCC">
        <w:rPr>
          <w:rFonts w:hint="cs"/>
          <w:rtl/>
        </w:rPr>
        <w:t>نسل</w:t>
      </w:r>
      <w:r w:rsidRPr="00853DCC">
        <w:rPr>
          <w:rtl/>
        </w:rPr>
        <w:t xml:space="preserve"> </w:t>
      </w:r>
      <w:r w:rsidRPr="00853DCC">
        <w:rPr>
          <w:rFonts w:hint="cs"/>
          <w:rtl/>
        </w:rPr>
        <w:t>دی</w:t>
      </w:r>
      <w:r w:rsidRPr="00853DCC">
        <w:rPr>
          <w:rtl/>
        </w:rPr>
        <w:t>ندار سه دهۀ پیش از انقلاب شناخته شود.</w:t>
      </w:r>
    </w:p>
    <w:p w:rsidR="00C65F32" w:rsidRPr="00853DCC" w:rsidRDefault="00C65F32" w:rsidP="001970D5">
      <w:pPr>
        <w:pStyle w:val="a"/>
        <w:rPr>
          <w:rtl/>
        </w:rPr>
      </w:pPr>
      <w:r w:rsidRPr="00853DCC">
        <w:rPr>
          <w:rtl/>
        </w:rPr>
        <w:t>مقالۀ آقای اسلامی تحت عنوان «مصلحین باید به تعلیم وتربیت جوانان بپرداز</w:t>
      </w:r>
      <w:r w:rsidR="00A445D0" w:rsidRPr="00853DCC">
        <w:rPr>
          <w:rFonts w:hint="cs"/>
          <w:rtl/>
        </w:rPr>
        <w:t>ن</w:t>
      </w:r>
      <w:r w:rsidR="00A445D0" w:rsidRPr="00853DCC">
        <w:rPr>
          <w:rtl/>
        </w:rPr>
        <w:t>د»</w:t>
      </w:r>
      <w:r w:rsidRPr="00853DCC">
        <w:rPr>
          <w:rtl/>
        </w:rPr>
        <w:t>که در خرداد سال 23 در نشریۀ آیین اسلام به چاپ رسید، نشان از آمال و آرزوهای این اندیشمند در پرداختن به امر تعلیم و تربیت بود.</w:t>
      </w:r>
    </w:p>
    <w:p w:rsidR="00C65F32" w:rsidRPr="00853DCC" w:rsidRDefault="00C65F32" w:rsidP="001970D5">
      <w:pPr>
        <w:pStyle w:val="a"/>
        <w:rPr>
          <w:rtl/>
        </w:rPr>
      </w:pPr>
      <w:r w:rsidRPr="00853DCC">
        <w:rPr>
          <w:rtl/>
        </w:rPr>
        <w:t>به هر روی، جامعۀ تعلیمات اسلامی، از اوائل سال 1322 ش با همت مرحوم اسلامی تأسیس و برای چندین دهه به فعالیت فرهنگ و آموزشی خود ادامه داد.</w:t>
      </w:r>
      <w:r w:rsidRPr="00853DCC">
        <w:rPr>
          <w:rStyle w:val="FootnoteReference"/>
          <w:rtl/>
        </w:rPr>
        <w:footnoteReference w:id="175"/>
      </w:r>
      <w:r w:rsidRPr="00853DCC">
        <w:rPr>
          <w:rtl/>
        </w:rPr>
        <w:t xml:space="preserve"> این جامعه، </w:t>
      </w:r>
      <w:r w:rsidRPr="00853DCC">
        <w:rPr>
          <w:rtl/>
        </w:rPr>
        <w:lastRenderedPageBreak/>
        <w:t>مرامنام</w:t>
      </w:r>
      <w:r w:rsidR="00876D5B" w:rsidRPr="00853DCC">
        <w:rPr>
          <w:rFonts w:hint="cs"/>
          <w:rtl/>
        </w:rPr>
        <w:t>ۀ</w:t>
      </w:r>
      <w:r w:rsidRPr="00853DCC">
        <w:rPr>
          <w:rtl/>
        </w:rPr>
        <w:t xml:space="preserve">  استواری داشت و به دلیل مدیریت مرحوم اسلامی و نیز توجهی که متدینین به آن داشتند، روز به روز بر تعداد مدارس آن در تمام سطوح افزوده شد. روزنامه پرچم اسلام در شماره نهم خرداد 1325 خود از 23 آموزشگاه آن با</w:t>
      </w:r>
      <w:r w:rsidR="00876D5B" w:rsidRPr="00853DCC">
        <w:rPr>
          <w:rFonts w:hint="cs"/>
          <w:rtl/>
        </w:rPr>
        <w:t xml:space="preserve"> </w:t>
      </w:r>
      <w:r w:rsidR="00876D5B" w:rsidRPr="00853DCC">
        <w:rPr>
          <w:rtl/>
        </w:rPr>
        <w:t>اسم و آدرس یاد کرده است. دربار</w:t>
      </w:r>
      <w:r w:rsidR="00876D5B" w:rsidRPr="00853DCC">
        <w:rPr>
          <w:rFonts w:hint="cs"/>
          <w:rtl/>
        </w:rPr>
        <w:t>ۀ</w:t>
      </w:r>
      <w:r w:rsidRPr="00853DCC">
        <w:rPr>
          <w:rtl/>
        </w:rPr>
        <w:t xml:space="preserve"> فعالیت های آن در دهه بیست چندین گزارش دیگر هم در دست است.</w:t>
      </w:r>
      <w:r w:rsidRPr="00853DCC">
        <w:rPr>
          <w:rStyle w:val="FootnoteReference"/>
          <w:rtl/>
        </w:rPr>
        <w:footnoteReference w:id="176"/>
      </w:r>
    </w:p>
    <w:p w:rsidR="00C65F32" w:rsidRPr="00853DCC" w:rsidRDefault="00C65F32" w:rsidP="001970D5">
      <w:pPr>
        <w:pStyle w:val="a"/>
        <w:rPr>
          <w:rtl/>
        </w:rPr>
      </w:pPr>
      <w:r w:rsidRPr="00853DCC">
        <w:rPr>
          <w:rtl/>
        </w:rPr>
        <w:t>مرحوم اسلامی نه تنها در اندیش</w:t>
      </w:r>
      <w:r w:rsidR="00876D5B" w:rsidRPr="00853DCC">
        <w:rPr>
          <w:rFonts w:hint="cs"/>
          <w:rtl/>
        </w:rPr>
        <w:t>ۀ</w:t>
      </w:r>
      <w:r w:rsidRPr="00853DCC">
        <w:rPr>
          <w:rtl/>
        </w:rPr>
        <w:t xml:space="preserve"> تأسیس مدرسه بود، بلکه برای تأسیس دارالصنایع و مدرسۀ کشاورزی نیز تلاش می کرد.</w:t>
      </w:r>
      <w:r w:rsidRPr="00853DCC">
        <w:rPr>
          <w:rStyle w:val="FootnoteReference"/>
          <w:rtl/>
        </w:rPr>
        <w:footnoteReference w:id="177"/>
      </w:r>
      <w:r w:rsidRPr="00853DCC">
        <w:rPr>
          <w:rtl/>
        </w:rPr>
        <w:t xml:space="preserve"> در نامۀ جامعه به نخست وزیر در سال 26 آمده است که این جامعه تا این زمان نزدیک به یک صد آموزشگاه، دبستان و دبیرستان تأسیس کرده است.</w:t>
      </w:r>
      <w:r w:rsidRPr="00853DCC">
        <w:rPr>
          <w:rStyle w:val="FootnoteReference"/>
          <w:rtl/>
        </w:rPr>
        <w:footnoteReference w:id="178"/>
      </w:r>
      <w:r w:rsidR="00876D5B" w:rsidRPr="00853DCC">
        <w:rPr>
          <w:rFonts w:hint="cs"/>
          <w:rtl/>
        </w:rPr>
        <w:t xml:space="preserve"> </w:t>
      </w:r>
      <w:r w:rsidRPr="00853DCC">
        <w:rPr>
          <w:rtl/>
        </w:rPr>
        <w:t>در بیانیۀ جامعۀ تعلیمات اسلامی که به مناسبت رحلت آیت الله سید ابوالحسن اصفهانی صادر شده و ضمیم</w:t>
      </w:r>
      <w:r w:rsidR="00876D5B" w:rsidRPr="00853DCC">
        <w:rPr>
          <w:rFonts w:hint="cs"/>
          <w:rtl/>
        </w:rPr>
        <w:t>ۀ</w:t>
      </w:r>
      <w:r w:rsidRPr="00853DCC">
        <w:rPr>
          <w:rtl/>
        </w:rPr>
        <w:t xml:space="preserve"> آیین اسلام منتشر شد، آمده است</w:t>
      </w:r>
      <w:r w:rsidR="00876D5B" w:rsidRPr="00853DCC">
        <w:rPr>
          <w:rFonts w:hint="cs"/>
          <w:rtl/>
        </w:rPr>
        <w:t>:</w:t>
      </w:r>
      <w:r w:rsidRPr="00853DCC">
        <w:rPr>
          <w:rtl/>
        </w:rPr>
        <w:t xml:space="preserve"> «جامعۀ تعلیمات اسلامی که امروز دارای چندین آموزشگاه شبانه و روزانه می باشد در ظل توجهات این مرد نامی بدین پایه متی</w:t>
      </w:r>
      <w:r w:rsidR="00876D5B" w:rsidRPr="00853DCC">
        <w:rPr>
          <w:rtl/>
        </w:rPr>
        <w:t>ن استوار گردید. تشویق ها و تحری</w:t>
      </w:r>
      <w:r w:rsidR="00876D5B" w:rsidRPr="00853DCC">
        <w:rPr>
          <w:rFonts w:hint="cs"/>
          <w:rtl/>
        </w:rPr>
        <w:t>ض</w:t>
      </w:r>
      <w:r w:rsidRPr="00853DCC">
        <w:rPr>
          <w:rtl/>
        </w:rPr>
        <w:t xml:space="preserve"> ها و بذل مرحمت های این راد مرد بزرگ بود که افراد جامعه را به کار خود دلگرم نموده و نیرو بخشید که چندین هزار محصل را سرپرستی نماید تا با معلومات دینی آشنا گردند</w:t>
      </w:r>
      <w:r w:rsidR="00876D5B" w:rsidRPr="00853DCC">
        <w:rPr>
          <w:rFonts w:hint="cs"/>
          <w:rtl/>
        </w:rPr>
        <w:t>»</w:t>
      </w:r>
      <w:r w:rsidRPr="00853DCC">
        <w:rPr>
          <w:rtl/>
        </w:rPr>
        <w:t>. در همین بیانیه نام و آدرس هیجده آموزشگاه جامعه آمده و اعلام شده است که در تاریخ ها و ساعات خاصی مراسم ترحیم برای مرحوم اصفهانی در آنها برگزار خواهد شد.</w:t>
      </w:r>
      <w:r w:rsidRPr="00853DCC">
        <w:rPr>
          <w:rStyle w:val="FootnoteReference"/>
          <w:rtl/>
        </w:rPr>
        <w:footnoteReference w:id="179"/>
      </w:r>
    </w:p>
    <w:p w:rsidR="00C65F32" w:rsidRPr="00853DCC" w:rsidRDefault="00C65F32" w:rsidP="001970D5">
      <w:pPr>
        <w:pStyle w:val="a"/>
        <w:rPr>
          <w:rtl/>
        </w:rPr>
      </w:pPr>
      <w:r w:rsidRPr="00853DCC">
        <w:rPr>
          <w:rtl/>
        </w:rPr>
        <w:t>یکی از همکاران و مشوقان اصلی مرحوم شیخ عباسعلی اسلامی، حاج سراج انصاری بود که ضمن مقاله ای در سال 24 به صراحت از کارهای او ستایش کرد.</w:t>
      </w:r>
      <w:r w:rsidRPr="00853DCC">
        <w:rPr>
          <w:rStyle w:val="FootnoteReference"/>
          <w:rtl/>
        </w:rPr>
        <w:footnoteReference w:id="180"/>
      </w:r>
      <w:r w:rsidRPr="00853DCC">
        <w:rPr>
          <w:rtl/>
        </w:rPr>
        <w:t xml:space="preserve"> وی در سال 1327 مقاله ای در نشریۀ مسلمین با عنوان جامعۀ تعلیمات اسلامی را تقویت کنید نوشت </w:t>
      </w:r>
      <w:r w:rsidRPr="00853DCC">
        <w:rPr>
          <w:rtl/>
        </w:rPr>
        <w:lastRenderedPageBreak/>
        <w:t>و ضمن آن به حمایت از فعالیت های شیخ عباسعلی اسلامی و همراهان او شتافت.وی در این یادداشت با اشاره به موقعیت جامعه تعلیمات در مقایسه با دیگر مؤسسات مذهبی نوشت: پس از شهریور 1320 مجامع دینی زیادی در پایتخت ایران و سایر شهرستان ها تشکیل شده و خدماتی به دین مقدس اسلام انجام داده اند. خدا به توفیقات همۀ آنها بیفزاید. ولی جامعه ای که خدمات آن میان مسلمانان ایران بیشتر مورد توجه قرار گرفته و مؤثرتر بوده جامعۀ تعلیمات اسلامی است که با فکر رسای برادر ارجمندم، خطیب محترم آقای حاج شیخ عباسعلی اسلامی سبزواری و همت جوانمردانۀ آقایان حسینعلی گلشن و نیک سیر تأسیس و تشکیل یافته است. این جامعه از روزی که قدم به عرص</w:t>
      </w:r>
      <w:r w:rsidR="00876D5B" w:rsidRPr="00853DCC">
        <w:rPr>
          <w:rFonts w:hint="cs"/>
          <w:rtl/>
        </w:rPr>
        <w:t>ۀ</w:t>
      </w:r>
      <w:r w:rsidR="00876D5B" w:rsidRPr="00853DCC">
        <w:rPr>
          <w:rtl/>
        </w:rPr>
        <w:t xml:space="preserve"> فعالیت گ</w:t>
      </w:r>
      <w:r w:rsidR="00876D5B" w:rsidRPr="00853DCC">
        <w:rPr>
          <w:rFonts w:hint="cs"/>
          <w:rtl/>
        </w:rPr>
        <w:t>ذ</w:t>
      </w:r>
      <w:r w:rsidRPr="00853DCC">
        <w:rPr>
          <w:rtl/>
        </w:rPr>
        <w:t>ارده تا امروز ب</w:t>
      </w:r>
      <w:r w:rsidR="00876D5B" w:rsidRPr="00853DCC">
        <w:rPr>
          <w:rFonts w:hint="cs"/>
          <w:rtl/>
        </w:rPr>
        <w:t>ی</w:t>
      </w:r>
      <w:r w:rsidRPr="00853DCC">
        <w:rPr>
          <w:rtl/>
        </w:rPr>
        <w:t>ش از یک صد و پنجاه آموزشگاههای شبانه و دبستان های روزانه و مدارس دخترانه ودبیرستان ها در تهران و حومۀ  آن</w:t>
      </w:r>
      <w:r w:rsidR="00876D5B" w:rsidRPr="00853DCC">
        <w:rPr>
          <w:rFonts w:hint="cs"/>
          <w:rtl/>
        </w:rPr>
        <w:t xml:space="preserve"> </w:t>
      </w:r>
      <w:r w:rsidRPr="00853DCC">
        <w:rPr>
          <w:rtl/>
        </w:rPr>
        <w:t>و در شهرستان ها باز نموده و چندین هزار دانشجو را علاوه از پروگرام رسمی فرهنگی که تدریس شده، به حقایق اسلام و طریقۀ حقه جعفری (ع) آشنا ساخته.</w:t>
      </w:r>
      <w:r w:rsidRPr="00853DCC">
        <w:rPr>
          <w:rStyle w:val="FootnoteReference"/>
          <w:rtl/>
        </w:rPr>
        <w:footnoteReference w:id="181"/>
      </w:r>
    </w:p>
    <w:p w:rsidR="00C65F32" w:rsidRPr="00853DCC" w:rsidRDefault="00C65F32" w:rsidP="001970D5">
      <w:pPr>
        <w:pStyle w:val="a"/>
        <w:rPr>
          <w:rtl/>
        </w:rPr>
      </w:pPr>
      <w:r w:rsidRPr="00853DCC">
        <w:rPr>
          <w:rtl/>
        </w:rPr>
        <w:t>جامع</w:t>
      </w:r>
      <w:r w:rsidR="00876D5B" w:rsidRPr="00853DCC">
        <w:rPr>
          <w:rFonts w:hint="cs"/>
          <w:rtl/>
        </w:rPr>
        <w:t>ۀ</w:t>
      </w:r>
      <w:r w:rsidRPr="00853DCC">
        <w:rPr>
          <w:rtl/>
        </w:rPr>
        <w:t xml:space="preserve"> تعلیمات، مجله ای هم تحت عنوان مجلۀ  تعلیمات اسلامی منتشر می کرد که در جای دیگر از آن سخن خواهیم گفت.جامعۀ تعلیمات اسلامی از سوی هیئت های علمیه روحانی در شهره</w:t>
      </w:r>
      <w:r w:rsidR="00876D5B" w:rsidRPr="00853DCC">
        <w:rPr>
          <w:rtl/>
        </w:rPr>
        <w:t>ای مختلف مورد حمایت قرار می</w:t>
      </w:r>
      <w:r w:rsidR="00876D5B" w:rsidRPr="00853DCC">
        <w:rPr>
          <w:rFonts w:hint="cs"/>
          <w:rtl/>
        </w:rPr>
        <w:t>‌</w:t>
      </w:r>
      <w:r w:rsidRPr="00853DCC">
        <w:rPr>
          <w:rtl/>
        </w:rPr>
        <w:t>گرفت. در این باره، هیئت علمیه اصفهان ضمن اطلاعیه ای از مردم خواست تا اطفال و جوانان خود را برای تحصیل به این مدارس ببرند. روحانیون گلپایگانی نیز با برگزاری جلسه ای تلاش کردند با نشان دادن نواقص وضع فرهنگ، از لزوم تأسیس مدرسه تعلیمات اسلامی حمایت کنند.</w:t>
      </w:r>
      <w:r w:rsidRPr="00853DCC">
        <w:rPr>
          <w:rStyle w:val="FootnoteReference"/>
          <w:rtl/>
        </w:rPr>
        <w:footnoteReference w:id="182"/>
      </w:r>
      <w:r w:rsidRPr="00853DCC">
        <w:rPr>
          <w:rtl/>
        </w:rPr>
        <w:t xml:space="preserve"> فعالیت های آقای اسلامی بر ضد مظاهر فساد بر جای مانده از زمان پهلوی اول، در سخنرانی ها و نوشته های او در مقابله با کشف حجاب طی سال 1324 و پس از آن بازتاب داشته است.</w:t>
      </w:r>
      <w:r w:rsidRPr="00853DCC">
        <w:rPr>
          <w:rStyle w:val="FootnoteReference"/>
          <w:rtl/>
        </w:rPr>
        <w:footnoteReference w:id="183"/>
      </w:r>
      <w:r w:rsidRPr="00853DCC">
        <w:rPr>
          <w:rtl/>
        </w:rPr>
        <w:t xml:space="preserve"> جمعیت یاد شده قرار بود در سیاست دخالت نکند و صرفا</w:t>
      </w:r>
      <w:r w:rsidR="000F4A98" w:rsidRPr="00853DCC">
        <w:rPr>
          <w:rFonts w:hint="cs"/>
          <w:rtl/>
        </w:rPr>
        <w:t>ًً</w:t>
      </w:r>
      <w:r w:rsidRPr="00853DCC">
        <w:rPr>
          <w:rtl/>
        </w:rPr>
        <w:t xml:space="preserve"> به کار فرهنگی بپردازد؛</w:t>
      </w:r>
      <w:r w:rsidRPr="00853DCC">
        <w:rPr>
          <w:rStyle w:val="FootnoteReference"/>
          <w:rtl/>
        </w:rPr>
        <w:footnoteReference w:id="184"/>
      </w:r>
      <w:r w:rsidRPr="00853DCC">
        <w:rPr>
          <w:rtl/>
        </w:rPr>
        <w:t xml:space="preserve"> اما افزون بر این که در شرایط سیاسی خاص این امر ناممکن بود، خود آقای اسلامی هم </w:t>
      </w:r>
      <w:r w:rsidRPr="00853DCC">
        <w:rPr>
          <w:rtl/>
        </w:rPr>
        <w:lastRenderedPageBreak/>
        <w:t>چندان موافق این امر نبود</w:t>
      </w:r>
      <w:r w:rsidRPr="00853DCC">
        <w:rPr>
          <w:rStyle w:val="FootnoteReference"/>
          <w:rtl/>
        </w:rPr>
        <w:footnoteReference w:id="185"/>
      </w:r>
      <w:r w:rsidRPr="00853DCC">
        <w:rPr>
          <w:rtl/>
        </w:rPr>
        <w:t xml:space="preserve"> و در بحبوحۀ تشنجات سیاسی در خرداد سال 1327 در مبارزه بر ضد هژیر، وی در سخنرانی خود در منزل آیت الله کاشانی، از این مسأله ابراز ناراحتی کرد.</w:t>
      </w:r>
      <w:r w:rsidRPr="00853DCC">
        <w:rPr>
          <w:rStyle w:val="FootnoteReference"/>
          <w:rtl/>
        </w:rPr>
        <w:footnoteReference w:id="186"/>
      </w:r>
      <w:r w:rsidRPr="00853DCC">
        <w:rPr>
          <w:rtl/>
        </w:rPr>
        <w:t xml:space="preserve"> آقای اسلامی با آیت الله کاشانی و نواب همکاری گسترده ای داشت، </w:t>
      </w:r>
      <w:r w:rsidRPr="00853DCC">
        <w:rPr>
          <w:rStyle w:val="FootnoteReference"/>
          <w:rtl/>
        </w:rPr>
        <w:footnoteReference w:id="187"/>
      </w:r>
      <w:r w:rsidRPr="00853DCC">
        <w:rPr>
          <w:rtl/>
        </w:rPr>
        <w:t xml:space="preserve"> همکاری وی با فعالان سیاسی روحانی تا جنبش امام خمینی در سال های 41-43 و بعدها تا انقلاب اسلامی ادامه یافت، </w:t>
      </w:r>
      <w:r w:rsidRPr="00853DCC">
        <w:rPr>
          <w:rStyle w:val="FootnoteReference"/>
          <w:rtl/>
        </w:rPr>
        <w:footnoteReference w:id="188"/>
      </w:r>
      <w:r w:rsidRPr="00853DCC">
        <w:rPr>
          <w:rtl/>
        </w:rPr>
        <w:t xml:space="preserve"> اما حرکت اصلی او، همان فعالیت فرهنگی </w:t>
      </w:r>
      <w:r w:rsidRPr="00853DCC">
        <w:rPr>
          <w:rFonts w:ascii="Times New Roman" w:hAnsi="Times New Roman" w:hint="cs"/>
          <w:rtl/>
        </w:rPr>
        <w:t>–</w:t>
      </w:r>
      <w:r w:rsidRPr="00853DCC">
        <w:rPr>
          <w:rtl/>
        </w:rPr>
        <w:t xml:space="preserve"> </w:t>
      </w:r>
      <w:r w:rsidRPr="00853DCC">
        <w:rPr>
          <w:rFonts w:hint="cs"/>
          <w:rtl/>
        </w:rPr>
        <w:t>سیاسی</w:t>
      </w:r>
      <w:r w:rsidRPr="00853DCC">
        <w:rPr>
          <w:rtl/>
        </w:rPr>
        <w:t xml:space="preserve"> </w:t>
      </w:r>
      <w:r w:rsidRPr="00853DCC">
        <w:rPr>
          <w:rFonts w:hint="cs"/>
          <w:rtl/>
        </w:rPr>
        <w:t>بود</w:t>
      </w:r>
      <w:r w:rsidRPr="00853DCC">
        <w:rPr>
          <w:rtl/>
        </w:rPr>
        <w:t xml:space="preserve"> </w:t>
      </w:r>
      <w:r w:rsidRPr="00853DCC">
        <w:rPr>
          <w:rFonts w:hint="cs"/>
          <w:rtl/>
        </w:rPr>
        <w:t>که</w:t>
      </w:r>
      <w:r w:rsidRPr="00853DCC">
        <w:rPr>
          <w:rtl/>
        </w:rPr>
        <w:t xml:space="preserve"> </w:t>
      </w:r>
      <w:r w:rsidRPr="00853DCC">
        <w:rPr>
          <w:rFonts w:hint="cs"/>
          <w:rtl/>
        </w:rPr>
        <w:t>از</w:t>
      </w:r>
      <w:r w:rsidRPr="00853DCC">
        <w:rPr>
          <w:rtl/>
        </w:rPr>
        <w:t xml:space="preserve"> </w:t>
      </w:r>
      <w:r w:rsidRPr="00853DCC">
        <w:rPr>
          <w:rFonts w:hint="cs"/>
          <w:rtl/>
        </w:rPr>
        <w:t>دهۀ</w:t>
      </w:r>
      <w:r w:rsidRPr="00853DCC">
        <w:rPr>
          <w:rtl/>
        </w:rPr>
        <w:t xml:space="preserve"> 20 </w:t>
      </w:r>
      <w:r w:rsidRPr="00853DCC">
        <w:rPr>
          <w:rFonts w:hint="cs"/>
          <w:rtl/>
        </w:rPr>
        <w:t>تا</w:t>
      </w:r>
      <w:r w:rsidRPr="00853DCC">
        <w:rPr>
          <w:rtl/>
        </w:rPr>
        <w:t xml:space="preserve"> </w:t>
      </w:r>
      <w:r w:rsidRPr="00853DCC">
        <w:rPr>
          <w:rFonts w:hint="cs"/>
          <w:rtl/>
        </w:rPr>
        <w:t>انقلاب</w:t>
      </w:r>
      <w:r w:rsidRPr="00853DCC">
        <w:rPr>
          <w:rtl/>
        </w:rPr>
        <w:t xml:space="preserve"> </w:t>
      </w:r>
      <w:r w:rsidRPr="00853DCC">
        <w:rPr>
          <w:rFonts w:hint="cs"/>
          <w:rtl/>
        </w:rPr>
        <w:t>آن</w:t>
      </w:r>
      <w:r w:rsidRPr="00853DCC">
        <w:rPr>
          <w:rtl/>
        </w:rPr>
        <w:t xml:space="preserve"> </w:t>
      </w:r>
      <w:r w:rsidRPr="00853DCC">
        <w:rPr>
          <w:rFonts w:hint="cs"/>
          <w:rtl/>
        </w:rPr>
        <w:t>را</w:t>
      </w:r>
      <w:r w:rsidRPr="00853DCC">
        <w:rPr>
          <w:rtl/>
        </w:rPr>
        <w:t xml:space="preserve"> </w:t>
      </w:r>
      <w:r w:rsidRPr="00853DCC">
        <w:rPr>
          <w:rFonts w:hint="cs"/>
          <w:rtl/>
        </w:rPr>
        <w:t>دنبال</w:t>
      </w:r>
      <w:r w:rsidRPr="00853DCC">
        <w:rPr>
          <w:rtl/>
        </w:rPr>
        <w:t xml:space="preserve"> </w:t>
      </w:r>
      <w:r w:rsidRPr="00853DCC">
        <w:rPr>
          <w:rFonts w:hint="cs"/>
          <w:rtl/>
        </w:rPr>
        <w:t>می</w:t>
      </w:r>
      <w:r w:rsidRPr="00853DCC">
        <w:rPr>
          <w:rtl/>
        </w:rPr>
        <w:t xml:space="preserve"> </w:t>
      </w:r>
      <w:r w:rsidRPr="00853DCC">
        <w:rPr>
          <w:rFonts w:hint="cs"/>
          <w:rtl/>
        </w:rPr>
        <w:t>کرد</w:t>
      </w:r>
      <w:r w:rsidRPr="00853DCC">
        <w:rPr>
          <w:rtl/>
        </w:rPr>
        <w:t xml:space="preserve">. </w:t>
      </w:r>
      <w:r w:rsidRPr="00853DCC">
        <w:rPr>
          <w:rFonts w:hint="cs"/>
          <w:rtl/>
        </w:rPr>
        <w:t>بخشی</w:t>
      </w:r>
      <w:r w:rsidRPr="00853DCC">
        <w:rPr>
          <w:rtl/>
        </w:rPr>
        <w:t xml:space="preserve"> </w:t>
      </w:r>
      <w:r w:rsidRPr="00853DCC">
        <w:rPr>
          <w:rFonts w:hint="cs"/>
          <w:rtl/>
        </w:rPr>
        <w:t>از</w:t>
      </w:r>
      <w:r w:rsidRPr="00853DCC">
        <w:rPr>
          <w:rtl/>
        </w:rPr>
        <w:t xml:space="preserve"> </w:t>
      </w:r>
      <w:r w:rsidRPr="00853DCC">
        <w:rPr>
          <w:rFonts w:hint="cs"/>
          <w:rtl/>
        </w:rPr>
        <w:t>فعالیت</w:t>
      </w:r>
      <w:r w:rsidRPr="00853DCC">
        <w:rPr>
          <w:rtl/>
        </w:rPr>
        <w:t xml:space="preserve"> </w:t>
      </w:r>
      <w:r w:rsidRPr="00853DCC">
        <w:rPr>
          <w:rFonts w:hint="cs"/>
          <w:rtl/>
        </w:rPr>
        <w:t>های</w:t>
      </w:r>
      <w:r w:rsidRPr="00853DCC">
        <w:rPr>
          <w:rtl/>
        </w:rPr>
        <w:t xml:space="preserve"> </w:t>
      </w:r>
      <w:r w:rsidRPr="00853DCC">
        <w:rPr>
          <w:rFonts w:hint="cs"/>
          <w:rtl/>
        </w:rPr>
        <w:t>او</w:t>
      </w:r>
      <w:r w:rsidRPr="00853DCC">
        <w:rPr>
          <w:rtl/>
        </w:rPr>
        <w:t xml:space="preserve"> </w:t>
      </w:r>
      <w:r w:rsidRPr="00853DCC">
        <w:rPr>
          <w:rFonts w:hint="cs"/>
          <w:rtl/>
        </w:rPr>
        <w:t>به</w:t>
      </w:r>
      <w:r w:rsidRPr="00853DCC">
        <w:rPr>
          <w:rtl/>
        </w:rPr>
        <w:t xml:space="preserve"> </w:t>
      </w:r>
      <w:r w:rsidRPr="00853DCC">
        <w:rPr>
          <w:rFonts w:hint="cs"/>
          <w:rtl/>
        </w:rPr>
        <w:t>وسیل</w:t>
      </w:r>
      <w:r w:rsidRPr="00853DCC">
        <w:rPr>
          <w:rtl/>
        </w:rPr>
        <w:t>ۀ منبر و اظهار مسائل سیاسی در آن بود. آقای اسلامی در سخنرانی های خود در سال 1339 که قدری فضای سیاسی رو به باز شدن بود، به صراحت سلطنت را مورد حمله قرار می داد. گزارش ساواک از یک سخنرانی وی چنین است که او گفت: هر وقت باشد می میری، خیلی بالا نگیر، ظلم و زور تشریفات لازم ندارد: «گمان مدار که این حسن پایدار بماند/خرت بمیرد و بارت به رهگذ</w:t>
      </w:r>
      <w:r w:rsidR="0063039C" w:rsidRPr="00853DCC">
        <w:rPr>
          <w:rFonts w:hint="cs"/>
          <w:rtl/>
        </w:rPr>
        <w:t>ا</w:t>
      </w:r>
      <w:r w:rsidRPr="00853DCC">
        <w:rPr>
          <w:rtl/>
        </w:rPr>
        <w:t xml:space="preserve">ر بماند». مگر تا کی پادشاهی را به تو می دهند. خیال کن همیشه تو را </w:t>
      </w:r>
      <w:r w:rsidRPr="00853DCC">
        <w:rPr>
          <w:rtl/>
        </w:rPr>
        <w:lastRenderedPageBreak/>
        <w:t>حفظ کردند. بعد از بیست یا سی سال باید بمیری. سلطنت خدایی که نیست.</w:t>
      </w:r>
      <w:r w:rsidRPr="00853DCC">
        <w:rPr>
          <w:rStyle w:val="FootnoteReference"/>
          <w:rtl/>
        </w:rPr>
        <w:footnoteReference w:id="189"/>
      </w:r>
      <w:r w:rsidRPr="00853DCC">
        <w:rPr>
          <w:rtl/>
        </w:rPr>
        <w:t xml:space="preserve"> یکبار هم وقتی کسانی نزد شاه، برای آزادی آقای اسلامی وساطت می کنند، شاه می گوید: سه کیلو وزن پرونده عباسعلی اسلامی است که روی منبر به من (فحاشی) نموده و ناسزا گفته است.</w:t>
      </w:r>
      <w:r w:rsidRPr="00853DCC">
        <w:rPr>
          <w:rStyle w:val="FootnoteReference"/>
          <w:rtl/>
        </w:rPr>
        <w:footnoteReference w:id="190"/>
      </w:r>
    </w:p>
    <w:p w:rsidR="00C65F32" w:rsidRPr="00853DCC" w:rsidRDefault="00C65F32" w:rsidP="001970D5">
      <w:pPr>
        <w:pStyle w:val="a"/>
        <w:rPr>
          <w:rtl/>
        </w:rPr>
      </w:pPr>
      <w:r w:rsidRPr="00853DCC">
        <w:rPr>
          <w:rtl/>
        </w:rPr>
        <w:t>سخنرانی های وی در تحولات انقلابی پس از سال 40 نیز گسترده بود و در این باره، محدودیت های زیادی از جمله در بندر انزلی برای وی پدید آمد که ضمن نامه ای خبر آن را برای آیت الله میلانی نوشته است.</w:t>
      </w:r>
      <w:r w:rsidRPr="00853DCC">
        <w:rPr>
          <w:rStyle w:val="FootnoteReference"/>
          <w:rtl/>
        </w:rPr>
        <w:footnoteReference w:id="191"/>
      </w:r>
      <w:r w:rsidRPr="00853DCC">
        <w:rPr>
          <w:rtl/>
        </w:rPr>
        <w:t xml:space="preserve"> در همان منبع نامه های فراوانی وجود دارد که به نوعی مربوط به مرحوم اسلامی و اقدام یکپارچ</w:t>
      </w:r>
      <w:r w:rsidR="0063039C" w:rsidRPr="00853DCC">
        <w:rPr>
          <w:rFonts w:hint="cs"/>
          <w:rtl/>
        </w:rPr>
        <w:t>ۀ</w:t>
      </w:r>
      <w:r w:rsidRPr="00853DCC">
        <w:rPr>
          <w:rtl/>
        </w:rPr>
        <w:t xml:space="preserve"> علما و فضلا در جهت آزادی ایشان است. امام نیز در جایی از سخنرانی های خود در</w:t>
      </w:r>
      <w:r w:rsidR="0063039C" w:rsidRPr="00853DCC">
        <w:rPr>
          <w:rtl/>
        </w:rPr>
        <w:t xml:space="preserve"> 7/12/41 از وی ستایش می</w:t>
      </w:r>
      <w:r w:rsidR="0063039C" w:rsidRPr="00853DCC">
        <w:rPr>
          <w:rFonts w:hint="cs"/>
          <w:rtl/>
        </w:rPr>
        <w:t>‌</w:t>
      </w:r>
      <w:r w:rsidRPr="00853DCC">
        <w:rPr>
          <w:rtl/>
        </w:rPr>
        <w:t xml:space="preserve">کند و می گوید: اگر آقای اسلامی را نگذاشتند در تهران منبر برود، دیدند که ایشان در بندر پهلوی (انزلی) منبر رفتند </w:t>
      </w:r>
      <w:r w:rsidR="0063039C" w:rsidRPr="00853DCC">
        <w:rPr>
          <w:rtl/>
        </w:rPr>
        <w:t>و حقیقت را در آن جا بیان داشتند</w:t>
      </w:r>
      <w:r w:rsidR="0063039C" w:rsidRPr="00853DCC">
        <w:rPr>
          <w:rFonts w:hint="cs"/>
          <w:rtl/>
        </w:rPr>
        <w:t xml:space="preserve">، </w:t>
      </w:r>
      <w:r w:rsidRPr="00853DCC">
        <w:rPr>
          <w:rtl/>
        </w:rPr>
        <w:t>و</w:t>
      </w:r>
      <w:r w:rsidR="0063039C" w:rsidRPr="00853DCC">
        <w:rPr>
          <w:rFonts w:hint="cs"/>
          <w:rtl/>
        </w:rPr>
        <w:t xml:space="preserve"> </w:t>
      </w:r>
      <w:r w:rsidRPr="00853DCC">
        <w:rPr>
          <w:rtl/>
        </w:rPr>
        <w:t>اگر در بندر پهلوی از ادامۀ سخنان ایشان جلوگیری کردند، شک نداشته باشند که ایشان سخنان خود را در جای دیگر دنبال خواهد کرد و هر جا فرصت پیدا کند مطالب را به گوش مردم خواهد رساند.</w:t>
      </w:r>
      <w:r w:rsidRPr="00853DCC">
        <w:rPr>
          <w:rStyle w:val="FootnoteReference"/>
          <w:rtl/>
        </w:rPr>
        <w:footnoteReference w:id="192"/>
      </w:r>
    </w:p>
    <w:p w:rsidR="00C65F32" w:rsidRPr="00853DCC" w:rsidRDefault="00C65F32" w:rsidP="001970D5">
      <w:pPr>
        <w:pStyle w:val="a"/>
        <w:rPr>
          <w:rtl/>
        </w:rPr>
      </w:pPr>
      <w:r w:rsidRPr="00853DCC">
        <w:rPr>
          <w:rtl/>
        </w:rPr>
        <w:t>در گزارشی که یکی از افراد ساواک، در سال 1336 دربار</w:t>
      </w:r>
      <w:r w:rsidR="0063039C" w:rsidRPr="00853DCC">
        <w:rPr>
          <w:rFonts w:hint="cs"/>
          <w:rtl/>
        </w:rPr>
        <w:t>ۀ</w:t>
      </w:r>
      <w:r w:rsidRPr="00853DCC">
        <w:rPr>
          <w:rtl/>
        </w:rPr>
        <w:t xml:space="preserve"> مجالس روضه خوانی تدوین کرده، آمده است: «شیخ عباسعلی اسلامی در اغلب مجالس تهران منبر می رود و در بیشتر مجالس صحبت از</w:t>
      </w:r>
      <w:r w:rsidR="0063039C" w:rsidRPr="00853DCC">
        <w:rPr>
          <w:rtl/>
        </w:rPr>
        <w:t xml:space="preserve"> سیاست می</w:t>
      </w:r>
      <w:r w:rsidR="0063039C" w:rsidRPr="00853DCC">
        <w:rPr>
          <w:rFonts w:hint="cs"/>
          <w:rtl/>
        </w:rPr>
        <w:t>‌</w:t>
      </w:r>
      <w:r w:rsidRPr="00853DCC">
        <w:rPr>
          <w:rtl/>
        </w:rPr>
        <w:t>کند.» سپس قسمتی از مطالب منبر وی را آورده است.</w:t>
      </w:r>
      <w:r w:rsidRPr="00853DCC">
        <w:rPr>
          <w:rStyle w:val="FootnoteReference"/>
          <w:rtl/>
        </w:rPr>
        <w:footnoteReference w:id="193"/>
      </w:r>
      <w:r w:rsidRPr="00853DCC">
        <w:rPr>
          <w:rtl/>
        </w:rPr>
        <w:t xml:space="preserve"> محتوای وعظ های آقای اسلامی در مساجد و خانه ها، در گزارش های دیگری از ساواک منعکس شده و نشانگر نوع تفکر سیاسی روحانیون مبارزه در آن دوره و مسائلی است که روی منابر مطرح می شده است. این مطالب نشان می دهد که سخنان وی در عین سادگی، همیشه مشتمل بر انتقاد از سیاست های فرهنگی رژیم پهلوی بوده و به </w:t>
      </w:r>
      <w:r w:rsidR="0063039C" w:rsidRPr="00853DCC">
        <w:rPr>
          <w:rtl/>
        </w:rPr>
        <w:t>رغم همۀ اعتراض هایی که به او می</w:t>
      </w:r>
      <w:r w:rsidR="0063039C" w:rsidRPr="00853DCC">
        <w:rPr>
          <w:rFonts w:hint="cs"/>
          <w:rtl/>
        </w:rPr>
        <w:t>‌</w:t>
      </w:r>
      <w:r w:rsidRPr="00853DCC">
        <w:rPr>
          <w:rtl/>
        </w:rPr>
        <w:t xml:space="preserve">شده، حاضر به کنار گذاشتن این فعالیت ها و انتقاد از رژیم نبوده است. این قبیل انتقادها، نشانگر نوع نگاه مذهبی ها به سیاست های جاری مملکت طی سالهای متمادی است؛ انتقاد از بی دینی حاکم بر مردم، نفوذ سیاست خارجی در دستگاه حکومت، فساد اخلاقی حاکم بر جامعه، عدم وجود آزادی برای اظهار نظر، و </w:t>
      </w:r>
      <w:r w:rsidRPr="00853DCC">
        <w:rPr>
          <w:rtl/>
        </w:rPr>
        <w:lastRenderedPageBreak/>
        <w:t>بسیاری از نکات دیگر، یک جا هم از قول مهندس بازرگان در منبرش نقل کرده است که گفت: ما تصمیم گرفتیم انجمنی به نام انجمن اسلامی دانشجویان باز کنیم.</w:t>
      </w:r>
    </w:p>
    <w:p w:rsidR="00C65F32" w:rsidRPr="00853DCC" w:rsidRDefault="00C65F32" w:rsidP="001970D5">
      <w:pPr>
        <w:pStyle w:val="a"/>
        <w:rPr>
          <w:rtl/>
        </w:rPr>
      </w:pPr>
      <w:r w:rsidRPr="00853DCC">
        <w:rPr>
          <w:rtl/>
        </w:rPr>
        <w:t xml:space="preserve">بعد از مدت ها در این </w:t>
      </w:r>
      <w:r w:rsidR="0063039C" w:rsidRPr="00853DCC">
        <w:rPr>
          <w:rtl/>
        </w:rPr>
        <w:t>انجمن دویست نفر اسم نوشتند و آن</w:t>
      </w:r>
      <w:r w:rsidR="0063039C" w:rsidRPr="00853DCC">
        <w:rPr>
          <w:rFonts w:hint="cs"/>
          <w:rtl/>
        </w:rPr>
        <w:t>‌</w:t>
      </w:r>
      <w:r w:rsidRPr="00853DCC">
        <w:rPr>
          <w:rtl/>
        </w:rPr>
        <w:t>ها هم از کسانی بودند که از آبا و اجدادشان دین را به ارث برده اند.</w:t>
      </w:r>
      <w:r w:rsidRPr="00853DCC">
        <w:rPr>
          <w:rStyle w:val="FootnoteReference"/>
          <w:rtl/>
        </w:rPr>
        <w:footnoteReference w:id="194"/>
      </w:r>
    </w:p>
    <w:p w:rsidR="00C65F32" w:rsidRPr="00853DCC" w:rsidRDefault="00C65F32" w:rsidP="001970D5">
      <w:pPr>
        <w:pStyle w:val="a"/>
        <w:rPr>
          <w:rtl/>
        </w:rPr>
      </w:pPr>
      <w:r w:rsidRPr="00853DCC">
        <w:rPr>
          <w:rtl/>
        </w:rPr>
        <w:t>در گزارش دیگری از سخنرانی وی آمده است: این دولت، این روزها بر ما مسلمین ظلم ها می کند و تاکنون چند تن از وعاظ و روحانیون را که گناهی جز تفسیر قرآن بر روی منبر نداشته اند، گرفته اند. این دولت، خارجی ها و امریکایی ها را به ایر</w:t>
      </w:r>
      <w:r w:rsidR="0063039C" w:rsidRPr="00853DCC">
        <w:rPr>
          <w:rtl/>
        </w:rPr>
        <w:t>ان آورده و بر ما مسلط نموده است</w:t>
      </w:r>
      <w:r w:rsidRPr="00853DCC">
        <w:rPr>
          <w:rtl/>
        </w:rPr>
        <w:t xml:space="preserve"> و آنها در محافل به نفع دین عیسوی وبهایی و طبیعت پرستی تبلیغ می نمایند و روز به روز بر پیکر اسلام تازیانه می زنند.</w:t>
      </w:r>
      <w:r w:rsidR="0063039C" w:rsidRPr="00853DCC">
        <w:rPr>
          <w:rFonts w:hint="cs"/>
          <w:rtl/>
        </w:rPr>
        <w:t xml:space="preserve"> </w:t>
      </w:r>
      <w:r w:rsidRPr="00853DCC">
        <w:rPr>
          <w:rtl/>
        </w:rPr>
        <w:t xml:space="preserve">تمام تقصیرها از شما مردم است که هر چه بر سرتان می آورند ساکت نشسته و حرف نمی زنید و روزگار ما را به این روز درآورده اند. مردم! شما دیروز در جشن مسجد سپهسالار شرکت کردید برای اینکه شاه می خواهد برود اروپا و برای مسافرت شاه آن هم در شب وفات </w:t>
      </w:r>
      <w:r w:rsidR="00C13BDE" w:rsidRPr="00853DCC">
        <w:rPr>
          <w:rtl/>
        </w:rPr>
        <w:t>امام جعفر صادق</w:t>
      </w:r>
      <w:r w:rsidRPr="00853DCC">
        <w:rPr>
          <w:rtl/>
        </w:rPr>
        <w:t>(ع) در مسجد جشن می گیرند. شما چه ملت مسلمانی هستید؟ اصلا</w:t>
      </w:r>
      <w:r w:rsidR="00C13BDE" w:rsidRPr="00853DCC">
        <w:rPr>
          <w:rFonts w:hint="cs"/>
          <w:rtl/>
        </w:rPr>
        <w:t>ً</w:t>
      </w:r>
      <w:r w:rsidRPr="00853DCC">
        <w:rPr>
          <w:rtl/>
        </w:rPr>
        <w:t xml:space="preserve"> چه جشنی دارید می گیرید؟ شما باید پرچم عزا بالا کنید نه پرچم سبز و سرخ. این وضع مملکت  شماست و این هم حال و روز مردم مسلمان ایران»</w:t>
      </w:r>
      <w:r w:rsidRPr="00853DCC">
        <w:rPr>
          <w:rStyle w:val="FootnoteReference"/>
          <w:rtl/>
        </w:rPr>
        <w:footnoteReference w:id="195"/>
      </w:r>
      <w:r w:rsidR="00C13BDE" w:rsidRPr="00853DCC">
        <w:rPr>
          <w:rFonts w:hint="cs"/>
          <w:rtl/>
        </w:rPr>
        <w:t>.</w:t>
      </w:r>
      <w:r w:rsidRPr="00853DCC">
        <w:rPr>
          <w:rtl/>
        </w:rPr>
        <w:t xml:space="preserve"> در سند بعد اشاره به دستگیری و تبعید او به زاهدان شده که قاعدتا</w:t>
      </w:r>
      <w:r w:rsidR="00C13BDE" w:rsidRPr="00853DCC">
        <w:rPr>
          <w:rFonts w:hint="cs"/>
          <w:rtl/>
        </w:rPr>
        <w:t>ً</w:t>
      </w:r>
      <w:r w:rsidRPr="00853DCC">
        <w:rPr>
          <w:rtl/>
        </w:rPr>
        <w:t xml:space="preserve"> بازتاب همان سخنرانی پیش است. این رخداد مربوط به اوائل سال 1338 است. البته به دلیل بیماری آقای اسلامی این اقدام منتفی شد.</w:t>
      </w:r>
      <w:r w:rsidRPr="00853DCC">
        <w:rPr>
          <w:rStyle w:val="FootnoteReference"/>
          <w:rtl/>
        </w:rPr>
        <w:footnoteReference w:id="196"/>
      </w:r>
      <w:r w:rsidRPr="00853DCC">
        <w:rPr>
          <w:rtl/>
        </w:rPr>
        <w:t xml:space="preserve"> آقای اسلامی در سخنرانی خود در مجلس جشن نیمه شعبان در اسفند 1338 در حضور آیت الله کاشانی منبر رفت و گفت: ما مسلمان ها قرآن را</w:t>
      </w:r>
      <w:r w:rsidR="00C13BDE" w:rsidRPr="00853DCC">
        <w:rPr>
          <w:rtl/>
        </w:rPr>
        <w:t xml:space="preserve"> اطاعت نمی</w:t>
      </w:r>
      <w:r w:rsidR="00C13BDE" w:rsidRPr="00853DCC">
        <w:rPr>
          <w:rFonts w:hint="cs"/>
          <w:rtl/>
        </w:rPr>
        <w:t>‌</w:t>
      </w:r>
      <w:r w:rsidRPr="00853DCC">
        <w:rPr>
          <w:rtl/>
        </w:rPr>
        <w:t>کنیم</w:t>
      </w:r>
      <w:r w:rsidR="00C13BDE" w:rsidRPr="00853DCC">
        <w:rPr>
          <w:rFonts w:hint="cs"/>
          <w:rtl/>
        </w:rPr>
        <w:t>،</w:t>
      </w:r>
      <w:r w:rsidRPr="00853DCC">
        <w:rPr>
          <w:rtl/>
        </w:rPr>
        <w:t xml:space="preserve"> قانون قرآن را مسخره کرده ایم. در مجلس سنا و شورا آقایان وکلا به قرآن قسم می خورند. ولی به قرآن عمل نمی کنند. یک عده بی سواد در آن محل نشسته و قانون پوشالی درست می کنند. در مملکت ما قران را آلت دست قرار داده اند.</w:t>
      </w:r>
      <w:r w:rsidRPr="00853DCC">
        <w:rPr>
          <w:rStyle w:val="FootnoteReference"/>
          <w:rtl/>
        </w:rPr>
        <w:footnoteReference w:id="197"/>
      </w:r>
    </w:p>
    <w:p w:rsidR="00C65F32" w:rsidRPr="00853DCC" w:rsidRDefault="00C65F32" w:rsidP="001970D5">
      <w:pPr>
        <w:pStyle w:val="a"/>
        <w:rPr>
          <w:rtl/>
        </w:rPr>
      </w:pPr>
      <w:r w:rsidRPr="00853DCC">
        <w:rPr>
          <w:rtl/>
        </w:rPr>
        <w:t>بخشی دیگر از فعالیت های اساسی تر و جدی تر مرحوم اسلامی حرکت در جهت تأسیس مدارس ابتدایی و متوسطه بود که تعداد آنها در سال 1329 در تهران و شهرستان ها 132 باب بوده است.</w:t>
      </w:r>
      <w:r w:rsidRPr="00853DCC">
        <w:rPr>
          <w:rStyle w:val="FootnoteReference"/>
          <w:rtl/>
        </w:rPr>
        <w:footnoteReference w:id="198"/>
      </w:r>
      <w:r w:rsidRPr="00853DCC">
        <w:rPr>
          <w:rtl/>
        </w:rPr>
        <w:t xml:space="preserve"> تعداد مدارس یاد شده در سال 1356 به گزارش ساواک به 183 باب </w:t>
      </w:r>
      <w:r w:rsidRPr="00853DCC">
        <w:rPr>
          <w:rtl/>
        </w:rPr>
        <w:lastRenderedPageBreak/>
        <w:t>رسید.</w:t>
      </w:r>
      <w:r w:rsidRPr="00853DCC">
        <w:rPr>
          <w:rStyle w:val="FootnoteReference"/>
          <w:rtl/>
        </w:rPr>
        <w:footnoteReference w:id="199"/>
      </w:r>
      <w:r w:rsidRPr="00853DCC">
        <w:rPr>
          <w:rtl/>
        </w:rPr>
        <w:t xml:space="preserve"> این فراوانی در این سال، نشانگر نقش مهم آن در پدید آوردن نسل جوان انقلاب است. به لحاظ مالی، شماری از علما و بازاریان مؤمن که به ضرورت این امر کاملا</w:t>
      </w:r>
      <w:r w:rsidR="00C13BDE" w:rsidRPr="00853DCC">
        <w:rPr>
          <w:rFonts w:hint="cs"/>
          <w:rtl/>
        </w:rPr>
        <w:t>ً</w:t>
      </w:r>
      <w:r w:rsidRPr="00853DCC">
        <w:rPr>
          <w:rtl/>
        </w:rPr>
        <w:t xml:space="preserve"> واقف بودند، هزینه های آن را تأمین می کردند. مدارس وابسته به جامعۀ تعلیمات اسلامی مورد تأیید مراجعی مانند آیت الله بروجردی و حکیم نیز بود.</w:t>
      </w:r>
      <w:r w:rsidRPr="00853DCC">
        <w:rPr>
          <w:rStyle w:val="FootnoteReference"/>
          <w:rtl/>
        </w:rPr>
        <w:footnoteReference w:id="200"/>
      </w:r>
      <w:r w:rsidRPr="00853DCC">
        <w:rPr>
          <w:rtl/>
        </w:rPr>
        <w:t xml:space="preserve"> ویژگی عمدۀ این مدارس</w:t>
      </w:r>
      <w:r w:rsidR="00C13BDE" w:rsidRPr="00853DCC">
        <w:rPr>
          <w:rtl/>
        </w:rPr>
        <w:t xml:space="preserve"> این بود که دروس دینی را جدی</w:t>
      </w:r>
      <w:r w:rsidR="00C13BDE" w:rsidRPr="00853DCC">
        <w:rPr>
          <w:rFonts w:hint="cs"/>
          <w:rtl/>
        </w:rPr>
        <w:t>‌</w:t>
      </w:r>
      <w:r w:rsidRPr="00853DCC">
        <w:rPr>
          <w:rtl/>
        </w:rPr>
        <w:t>تر گرفته و بچه ها را به لحا</w:t>
      </w:r>
      <w:r w:rsidR="00C13BDE" w:rsidRPr="00853DCC">
        <w:rPr>
          <w:rtl/>
        </w:rPr>
        <w:t>ظ تربیتی با قرآن و حدیث آشنا می</w:t>
      </w:r>
      <w:r w:rsidR="00C13BDE" w:rsidRPr="00853DCC">
        <w:rPr>
          <w:rFonts w:hint="cs"/>
          <w:rtl/>
        </w:rPr>
        <w:t>‌</w:t>
      </w:r>
      <w:r w:rsidRPr="00853DCC">
        <w:rPr>
          <w:rtl/>
        </w:rPr>
        <w:t>کرد.</w:t>
      </w:r>
      <w:r w:rsidRPr="00853DCC">
        <w:rPr>
          <w:rStyle w:val="FootnoteReference"/>
          <w:rtl/>
        </w:rPr>
        <w:footnoteReference w:id="201"/>
      </w:r>
      <w:r w:rsidRPr="00853DCC">
        <w:rPr>
          <w:rtl/>
        </w:rPr>
        <w:t xml:space="preserve"> این امر سبب شده بود تا افراد متدین فرزندان خود را برای تحصیل به این مدراس بفرستند</w:t>
      </w:r>
      <w:r w:rsidR="00C13BDE" w:rsidRPr="00853DCC">
        <w:rPr>
          <w:rFonts w:hint="cs"/>
          <w:rtl/>
        </w:rPr>
        <w:t>.</w:t>
      </w:r>
      <w:r w:rsidRPr="00853DCC">
        <w:rPr>
          <w:rtl/>
        </w:rPr>
        <w:t xml:space="preserve"> گزارش ساواک در سال 1346حاکی است که در این مدارس که مورد استقبال افراد متدین بوده</w:t>
      </w:r>
      <w:r w:rsidR="00C13BDE" w:rsidRPr="00853DCC">
        <w:rPr>
          <w:rtl/>
        </w:rPr>
        <w:t xml:space="preserve"> است</w:t>
      </w:r>
      <w:r w:rsidR="00C13BDE" w:rsidRPr="00853DCC">
        <w:rPr>
          <w:rFonts w:hint="cs"/>
          <w:rtl/>
        </w:rPr>
        <w:t>،</w:t>
      </w:r>
      <w:r w:rsidRPr="00853DCC">
        <w:rPr>
          <w:rtl/>
        </w:rPr>
        <w:t xml:space="preserve"> معلمانی هستند که طرفدار آقایان میلانی، خمینی و</w:t>
      </w:r>
      <w:r w:rsidR="00C13BDE" w:rsidRPr="00853DCC">
        <w:rPr>
          <w:rFonts w:hint="cs"/>
          <w:rtl/>
        </w:rPr>
        <w:t xml:space="preserve"> </w:t>
      </w:r>
      <w:r w:rsidRPr="00853DCC">
        <w:rPr>
          <w:rtl/>
        </w:rPr>
        <w:t>نواب هستند! به علاوه شعائر ملی و شاهنشاهی کمتر در آنجا بوده و مرا</w:t>
      </w:r>
      <w:r w:rsidR="00C13BDE" w:rsidRPr="00853DCC">
        <w:rPr>
          <w:rtl/>
        </w:rPr>
        <w:t>سم دعا و نیایش برای شاه در هر ص</w:t>
      </w:r>
      <w:r w:rsidRPr="00853DCC">
        <w:rPr>
          <w:rtl/>
        </w:rPr>
        <w:t>ب</w:t>
      </w:r>
      <w:r w:rsidR="00C13BDE" w:rsidRPr="00853DCC">
        <w:rPr>
          <w:rFonts w:hint="cs"/>
          <w:rtl/>
        </w:rPr>
        <w:t>ح</w:t>
      </w:r>
      <w:r w:rsidRPr="00853DCC">
        <w:rPr>
          <w:rtl/>
        </w:rPr>
        <w:t xml:space="preserve"> برگزار نمی شود.</w:t>
      </w:r>
      <w:r w:rsidRPr="00853DCC">
        <w:rPr>
          <w:rStyle w:val="FootnoteReference"/>
          <w:rtl/>
        </w:rPr>
        <w:footnoteReference w:id="202"/>
      </w:r>
    </w:p>
    <w:p w:rsidR="00C65F32" w:rsidRPr="00853DCC" w:rsidRDefault="00C65F32" w:rsidP="001970D5">
      <w:pPr>
        <w:pStyle w:val="a"/>
        <w:rPr>
          <w:rtl/>
        </w:rPr>
      </w:pPr>
      <w:r w:rsidRPr="00853DCC">
        <w:rPr>
          <w:rtl/>
        </w:rPr>
        <w:t>مرحوم اسلامی به جز کتابچ</w:t>
      </w:r>
      <w:r w:rsidR="00C13BDE" w:rsidRPr="00853DCC">
        <w:rPr>
          <w:rFonts w:hint="cs"/>
          <w:rtl/>
        </w:rPr>
        <w:t>ۀ</w:t>
      </w:r>
      <w:r w:rsidRPr="00853DCC">
        <w:rPr>
          <w:rtl/>
        </w:rPr>
        <w:t xml:space="preserve"> حجاب (</w:t>
      </w:r>
      <w:r w:rsidR="00C13BDE" w:rsidRPr="00853DCC">
        <w:rPr>
          <w:rFonts w:hint="cs"/>
          <w:rtl/>
        </w:rPr>
        <w:t xml:space="preserve">که </w:t>
      </w:r>
      <w:r w:rsidR="00C13BDE" w:rsidRPr="00853DCC">
        <w:rPr>
          <w:rtl/>
        </w:rPr>
        <w:t>مورد نقد خالصی زاده قرار گرفت)</w:t>
      </w:r>
      <w:r w:rsidRPr="00853DCC">
        <w:rPr>
          <w:rStyle w:val="FootnoteReference"/>
          <w:rtl/>
        </w:rPr>
        <w:footnoteReference w:id="203"/>
      </w:r>
      <w:r w:rsidRPr="00853DCC">
        <w:rPr>
          <w:rtl/>
        </w:rPr>
        <w:t xml:space="preserve"> کتابی هم با نام دو از یاد رفته دربار</w:t>
      </w:r>
      <w:r w:rsidR="00C13BDE" w:rsidRPr="00853DCC">
        <w:rPr>
          <w:rFonts w:hint="cs"/>
          <w:rtl/>
        </w:rPr>
        <w:t>ۀ</w:t>
      </w:r>
      <w:r w:rsidRPr="00853DCC">
        <w:rPr>
          <w:rtl/>
        </w:rPr>
        <w:t xml:space="preserve"> امر به معروف و نهی از منکر داشت. مجلد سوم آن هم اثری با نام جهاد بود که بعد از انقلاب در سال 64 (که مؤلف 20 فروردین آن سال درگذشت) توسط بنیاد بعثت، متعلق به فرزند ایشان حجت الاسلام علی اسلامی منتشر </w:t>
      </w:r>
      <w:r w:rsidRPr="00853DCC">
        <w:rPr>
          <w:rtl/>
        </w:rPr>
        <w:lastRenderedPageBreak/>
        <w:t>شد. نگارش در زمینۀ امر به معروف و نهی از منکر</w:t>
      </w:r>
      <w:r w:rsidRPr="00853DCC">
        <w:rPr>
          <w:rStyle w:val="FootnoteReference"/>
          <w:rtl/>
        </w:rPr>
        <w:footnoteReference w:id="204"/>
      </w:r>
      <w:r w:rsidRPr="00853DCC">
        <w:rPr>
          <w:rtl/>
        </w:rPr>
        <w:t xml:space="preserve"> و همین طور جهاد، از ابتکارات فقه سیاسی در دورۀ اخیر بود که مشابه آن را در تحریر الوسیله امام هم شاهد بودیم. در این زمینه آثار دیگری هم منتشر شد که لازم است فهرستی از آنها و دیدگاه های ارائه شده در آنها، ارائه شود. طبعا</w:t>
      </w:r>
      <w:r w:rsidR="00C13BDE" w:rsidRPr="00853DCC">
        <w:rPr>
          <w:rFonts w:hint="cs"/>
          <w:rtl/>
        </w:rPr>
        <w:t>ً</w:t>
      </w:r>
      <w:r w:rsidRPr="00853DCC">
        <w:rPr>
          <w:rtl/>
        </w:rPr>
        <w:t xml:space="preserve"> بحث از تقیه را هم باید به آن ضمیمه کرد.</w:t>
      </w:r>
    </w:p>
    <w:p w:rsidR="00C65F32" w:rsidRPr="00853DCC" w:rsidRDefault="00C65F32" w:rsidP="00261AE2">
      <w:pPr>
        <w:pStyle w:val="Heading3"/>
        <w:rPr>
          <w:rtl/>
        </w:rPr>
      </w:pPr>
      <w:bookmarkStart w:id="28" w:name="_Toc417388610"/>
      <w:r w:rsidRPr="00853DCC">
        <w:rPr>
          <w:rtl/>
        </w:rPr>
        <w:t>د: نهضت خداپرستان سوسیالیست</w:t>
      </w:r>
      <w:bookmarkEnd w:id="28"/>
    </w:p>
    <w:p w:rsidR="00C65F32" w:rsidRPr="00853DCC" w:rsidRDefault="00C65F32" w:rsidP="001970D5">
      <w:pPr>
        <w:pStyle w:val="a"/>
        <w:rPr>
          <w:rtl/>
        </w:rPr>
      </w:pPr>
      <w:r w:rsidRPr="00853DCC">
        <w:rPr>
          <w:rtl/>
        </w:rPr>
        <w:t>از میان تشکل هایی که در این دوره شکل گرفت، نهضت خداپرستان از ویژگی خاصی برخوردار بود و آن تلفیق نگرش اسلامی مورد نظر آنان با اندیشه های مدرن چپ بود. مسأله تأثیر پذیری از اندیشه های سوسیالیستی و کمونیستی در ایران، داستانی طولانی است. که هنوز زوایای آن به خوبی روشن نشده است. آنچه مسلم است این که جاذبه های مارکسیسم و سوسیالیسم به دلیل ادعای علمی و انقلابی گری، برای بسیاری از اندیشمندان مسلمان نوگرا از چند دهۀ پیش از انقلاب اسلامی، مشکل ساز شده و آنان را به دام خود کشیده است که باید به تفصیل مورد نقد و بررسی قرار گیرد. آنچه مشهود است این که روشنفکران مذهبی دهۀ 20 و بعد از آن، حلقۀ واسطه برای انتقال این مفاهیم به حوزۀ دین بوده اند؛ کما این که به موازات آن، گروه دیگری از روشنفکران، واسطۀ انتقال مفاهیم لیبرالیستی به درون دین بوده اند.</w:t>
      </w:r>
    </w:p>
    <w:p w:rsidR="00C65F32" w:rsidRPr="00853DCC" w:rsidRDefault="00C65F32" w:rsidP="001970D5">
      <w:pPr>
        <w:pStyle w:val="a"/>
        <w:rPr>
          <w:rtl/>
        </w:rPr>
      </w:pPr>
      <w:r w:rsidRPr="00853DCC">
        <w:rPr>
          <w:rtl/>
        </w:rPr>
        <w:t xml:space="preserve">یکی از گروه هایی که از سمت چپ وارد دین و دینداری شده، نهضت خداپرستان سوسیالیست بود که با جذب عده ای جوانان مذهبی و انقلابی، کوشید تا افزون بر حفظ ایدئولوژی اسلامی، اندیشه ای هم درباره نظام اقتصادی و در خصوص عدالت اجتماعی، داشته باشد. این گروه بیش از آن که تحت تأثیر سایر جنبه های مارکسیسم باشد، از نگرش سوسیالیستی و روش های سیاسی موجود در احزاب چپ و مارکسیستی متأثر شده بود. مخفی کاری و پنهان کاری این جنبش، آن تشکل را به صورت یک تشکل نخبه </w:t>
      </w:r>
      <w:r w:rsidRPr="00853DCC">
        <w:rPr>
          <w:rtl/>
        </w:rPr>
        <w:lastRenderedPageBreak/>
        <w:t>گرای بیرون از توده ها تبدیل کرده بود اما مهم</w:t>
      </w:r>
      <w:r w:rsidR="00A70917" w:rsidRPr="00853DCC">
        <w:rPr>
          <w:rFonts w:hint="cs"/>
          <w:rtl/>
        </w:rPr>
        <w:t>،</w:t>
      </w:r>
      <w:r w:rsidRPr="00853DCC">
        <w:rPr>
          <w:rtl/>
        </w:rPr>
        <w:t xml:space="preserve"> جنبۀ فکری و تأثیر پذیری فکری آن بود</w:t>
      </w:r>
      <w:r w:rsidR="00A70917" w:rsidRPr="00853DCC">
        <w:rPr>
          <w:rFonts w:hint="cs"/>
          <w:rtl/>
        </w:rPr>
        <w:t>.</w:t>
      </w:r>
      <w:r w:rsidRPr="00853DCC">
        <w:rPr>
          <w:rtl/>
        </w:rPr>
        <w:t xml:space="preserve"> در واقع، از این زمان به بعد، سوسیالیسم که گاه با عدالت اسلامی تطبیق داده می شد، به صورت یکی از مؤلفه های مهم در تفکر دینی غیر حوزوی این دوره درآمد.</w:t>
      </w:r>
    </w:p>
    <w:p w:rsidR="00C65F32" w:rsidRPr="00853DCC" w:rsidRDefault="00C65F32" w:rsidP="001970D5">
      <w:pPr>
        <w:pStyle w:val="a"/>
        <w:rPr>
          <w:rtl/>
        </w:rPr>
      </w:pPr>
      <w:r w:rsidRPr="00853DCC">
        <w:rPr>
          <w:rtl/>
        </w:rPr>
        <w:t xml:space="preserve">حزب یاد شده در سال  1322 توسط عده ای از جوانان مذهبی که همزمان تمایل به خردگرایی غربی، تجدد و سوسیالیسم نیز داشتند، تأسیس شد و تلاش کرد تا براساس برداشت جدیدی از اسلام، نوعی مشی انقلابی </w:t>
      </w:r>
      <w:r w:rsidRPr="00853DCC">
        <w:rPr>
          <w:rFonts w:ascii="Times New Roman" w:hAnsi="Times New Roman" w:hint="cs"/>
          <w:rtl/>
        </w:rPr>
        <w:t>–</w:t>
      </w:r>
      <w:r w:rsidRPr="00853DCC">
        <w:rPr>
          <w:rtl/>
        </w:rPr>
        <w:t xml:space="preserve"> </w:t>
      </w:r>
      <w:r w:rsidRPr="00853DCC">
        <w:rPr>
          <w:rFonts w:hint="cs"/>
          <w:rtl/>
        </w:rPr>
        <w:t>مذهبی</w:t>
      </w:r>
      <w:r w:rsidRPr="00853DCC">
        <w:rPr>
          <w:rtl/>
        </w:rPr>
        <w:t xml:space="preserve"> </w:t>
      </w:r>
      <w:r w:rsidRPr="00853DCC">
        <w:rPr>
          <w:rFonts w:hint="cs"/>
          <w:rtl/>
        </w:rPr>
        <w:t>را</w:t>
      </w:r>
      <w:r w:rsidRPr="00853DCC">
        <w:rPr>
          <w:rtl/>
        </w:rPr>
        <w:t xml:space="preserve"> </w:t>
      </w:r>
      <w:r w:rsidRPr="00853DCC">
        <w:rPr>
          <w:rFonts w:hint="cs"/>
          <w:rtl/>
        </w:rPr>
        <w:t>به</w:t>
      </w:r>
      <w:r w:rsidRPr="00853DCC">
        <w:rPr>
          <w:rtl/>
        </w:rPr>
        <w:t xml:space="preserve"> </w:t>
      </w:r>
      <w:r w:rsidRPr="00853DCC">
        <w:rPr>
          <w:rFonts w:hint="cs"/>
          <w:rtl/>
        </w:rPr>
        <w:t>وجود</w:t>
      </w:r>
      <w:r w:rsidRPr="00853DCC">
        <w:rPr>
          <w:rtl/>
        </w:rPr>
        <w:t xml:space="preserve"> </w:t>
      </w:r>
      <w:r w:rsidRPr="00853DCC">
        <w:rPr>
          <w:rFonts w:hint="cs"/>
          <w:rtl/>
        </w:rPr>
        <w:t>آورد</w:t>
      </w:r>
      <w:r w:rsidRPr="00853DCC">
        <w:rPr>
          <w:rtl/>
        </w:rPr>
        <w:t xml:space="preserve">. </w:t>
      </w:r>
      <w:r w:rsidRPr="00853DCC">
        <w:rPr>
          <w:rFonts w:hint="cs"/>
          <w:rtl/>
        </w:rPr>
        <w:t>تشکل</w:t>
      </w:r>
      <w:r w:rsidRPr="00853DCC">
        <w:rPr>
          <w:rtl/>
        </w:rPr>
        <w:t xml:space="preserve"> </w:t>
      </w:r>
      <w:r w:rsidRPr="00853DCC">
        <w:rPr>
          <w:rFonts w:hint="cs"/>
          <w:rtl/>
        </w:rPr>
        <w:t>یاد</w:t>
      </w:r>
      <w:r w:rsidRPr="00853DCC">
        <w:rPr>
          <w:rtl/>
        </w:rPr>
        <w:t xml:space="preserve"> </w:t>
      </w:r>
      <w:r w:rsidRPr="00853DCC">
        <w:rPr>
          <w:rFonts w:hint="cs"/>
          <w:rtl/>
        </w:rPr>
        <w:t>شده</w:t>
      </w:r>
      <w:r w:rsidRPr="00853DCC">
        <w:rPr>
          <w:rtl/>
        </w:rPr>
        <w:t xml:space="preserve"> </w:t>
      </w:r>
      <w:r w:rsidRPr="00853DCC">
        <w:rPr>
          <w:rFonts w:hint="cs"/>
          <w:rtl/>
        </w:rPr>
        <w:t>بر</w:t>
      </w:r>
      <w:r w:rsidRPr="00853DCC">
        <w:rPr>
          <w:rtl/>
        </w:rPr>
        <w:t xml:space="preserve"> </w:t>
      </w:r>
      <w:r w:rsidRPr="00853DCC">
        <w:rPr>
          <w:rFonts w:hint="cs"/>
          <w:rtl/>
        </w:rPr>
        <w:t>محور</w:t>
      </w:r>
      <w:r w:rsidRPr="00853DCC">
        <w:rPr>
          <w:rtl/>
        </w:rPr>
        <w:t xml:space="preserve"> </w:t>
      </w:r>
      <w:r w:rsidRPr="00853DCC">
        <w:rPr>
          <w:rFonts w:hint="cs"/>
          <w:rtl/>
        </w:rPr>
        <w:t>فعالیت</w:t>
      </w:r>
      <w:r w:rsidRPr="00853DCC">
        <w:rPr>
          <w:rtl/>
        </w:rPr>
        <w:t xml:space="preserve"> </w:t>
      </w:r>
      <w:r w:rsidRPr="00853DCC">
        <w:rPr>
          <w:rFonts w:hint="cs"/>
          <w:rtl/>
        </w:rPr>
        <w:t>های</w:t>
      </w:r>
      <w:r w:rsidRPr="00853DCC">
        <w:rPr>
          <w:rtl/>
        </w:rPr>
        <w:t xml:space="preserve"> </w:t>
      </w:r>
      <w:r w:rsidRPr="00853DCC">
        <w:rPr>
          <w:rFonts w:hint="cs"/>
          <w:rtl/>
        </w:rPr>
        <w:t>فکری</w:t>
      </w:r>
      <w:r w:rsidRPr="00853DCC">
        <w:rPr>
          <w:rtl/>
        </w:rPr>
        <w:t xml:space="preserve"> </w:t>
      </w:r>
      <w:r w:rsidRPr="00853DCC">
        <w:rPr>
          <w:rFonts w:hint="cs"/>
          <w:rtl/>
        </w:rPr>
        <w:t>و</w:t>
      </w:r>
      <w:r w:rsidRPr="00853DCC">
        <w:rPr>
          <w:rtl/>
        </w:rPr>
        <w:t xml:space="preserve"> </w:t>
      </w:r>
      <w:r w:rsidRPr="00853DCC">
        <w:rPr>
          <w:rFonts w:hint="cs"/>
          <w:rtl/>
        </w:rPr>
        <w:t>حزبی</w:t>
      </w:r>
      <w:r w:rsidRPr="00853DCC">
        <w:rPr>
          <w:rtl/>
        </w:rPr>
        <w:t xml:space="preserve"> </w:t>
      </w:r>
      <w:r w:rsidRPr="00853DCC">
        <w:rPr>
          <w:rFonts w:hint="cs"/>
          <w:rtl/>
        </w:rPr>
        <w:t>فردی</w:t>
      </w:r>
      <w:r w:rsidRPr="00853DCC">
        <w:rPr>
          <w:rtl/>
        </w:rPr>
        <w:t xml:space="preserve"> </w:t>
      </w:r>
      <w:r w:rsidRPr="00853DCC">
        <w:rPr>
          <w:rFonts w:hint="cs"/>
          <w:rtl/>
        </w:rPr>
        <w:t>با</w:t>
      </w:r>
      <w:r w:rsidRPr="00853DCC">
        <w:rPr>
          <w:rtl/>
        </w:rPr>
        <w:t xml:space="preserve"> </w:t>
      </w:r>
      <w:r w:rsidRPr="00853DCC">
        <w:rPr>
          <w:rFonts w:hint="cs"/>
          <w:rtl/>
        </w:rPr>
        <w:t>نام</w:t>
      </w:r>
      <w:r w:rsidRPr="00853DCC">
        <w:rPr>
          <w:rtl/>
        </w:rPr>
        <w:t xml:space="preserve"> </w:t>
      </w:r>
      <w:r w:rsidRPr="00853DCC">
        <w:rPr>
          <w:rFonts w:hint="cs"/>
          <w:rtl/>
        </w:rPr>
        <w:t>محمد</w:t>
      </w:r>
      <w:r w:rsidRPr="00853DCC">
        <w:rPr>
          <w:rtl/>
        </w:rPr>
        <w:t xml:space="preserve"> </w:t>
      </w:r>
      <w:r w:rsidRPr="00853DCC">
        <w:rPr>
          <w:rFonts w:hint="cs"/>
          <w:rtl/>
        </w:rPr>
        <w:t>نخشب</w:t>
      </w:r>
      <w:r w:rsidRPr="00853DCC">
        <w:rPr>
          <w:rtl/>
        </w:rPr>
        <w:t xml:space="preserve"> (1302-1355) </w:t>
      </w:r>
      <w:r w:rsidRPr="00853DCC">
        <w:rPr>
          <w:rFonts w:hint="cs"/>
          <w:rtl/>
        </w:rPr>
        <w:t>به</w:t>
      </w:r>
      <w:r w:rsidRPr="00853DCC">
        <w:rPr>
          <w:rtl/>
        </w:rPr>
        <w:t xml:space="preserve"> </w:t>
      </w:r>
      <w:r w:rsidRPr="00853DCC">
        <w:rPr>
          <w:rFonts w:hint="cs"/>
          <w:rtl/>
        </w:rPr>
        <w:t>همراه</w:t>
      </w:r>
      <w:r w:rsidRPr="00853DCC">
        <w:rPr>
          <w:rtl/>
        </w:rPr>
        <w:t xml:space="preserve"> </w:t>
      </w:r>
      <w:r w:rsidRPr="00853DCC">
        <w:rPr>
          <w:rFonts w:hint="cs"/>
          <w:rtl/>
        </w:rPr>
        <w:t>حسین</w:t>
      </w:r>
      <w:r w:rsidRPr="00853DCC">
        <w:rPr>
          <w:rtl/>
        </w:rPr>
        <w:t xml:space="preserve"> </w:t>
      </w:r>
      <w:r w:rsidRPr="00853DCC">
        <w:rPr>
          <w:rFonts w:hint="cs"/>
          <w:rtl/>
        </w:rPr>
        <w:t>راضی</w:t>
      </w:r>
      <w:r w:rsidRPr="00853DCC">
        <w:rPr>
          <w:rtl/>
        </w:rPr>
        <w:t xml:space="preserve"> </w:t>
      </w:r>
      <w:r w:rsidRPr="00853DCC">
        <w:rPr>
          <w:rFonts w:hint="cs"/>
          <w:rtl/>
        </w:rPr>
        <w:t>شکل</w:t>
      </w:r>
      <w:r w:rsidRPr="00853DCC">
        <w:rPr>
          <w:rtl/>
        </w:rPr>
        <w:t xml:space="preserve"> </w:t>
      </w:r>
      <w:r w:rsidRPr="00853DCC">
        <w:rPr>
          <w:rFonts w:hint="cs"/>
          <w:rtl/>
        </w:rPr>
        <w:t>گرفت</w:t>
      </w:r>
      <w:r w:rsidRPr="00853DCC">
        <w:rPr>
          <w:rtl/>
        </w:rPr>
        <w:t xml:space="preserve"> </w:t>
      </w:r>
      <w:r w:rsidRPr="00853DCC">
        <w:rPr>
          <w:rFonts w:hint="cs"/>
          <w:rtl/>
        </w:rPr>
        <w:t>که</w:t>
      </w:r>
      <w:r w:rsidRPr="00853DCC">
        <w:rPr>
          <w:rtl/>
        </w:rPr>
        <w:t xml:space="preserve"> </w:t>
      </w:r>
      <w:r w:rsidRPr="00853DCC">
        <w:rPr>
          <w:rFonts w:hint="cs"/>
          <w:rtl/>
        </w:rPr>
        <w:t>همزمان</w:t>
      </w:r>
      <w:r w:rsidRPr="00853DCC">
        <w:rPr>
          <w:rtl/>
        </w:rPr>
        <w:t xml:space="preserve"> </w:t>
      </w:r>
      <w:r w:rsidRPr="00853DCC">
        <w:rPr>
          <w:rFonts w:hint="cs"/>
          <w:rtl/>
        </w:rPr>
        <w:t>چهره</w:t>
      </w:r>
      <w:r w:rsidRPr="00853DCC">
        <w:rPr>
          <w:rtl/>
        </w:rPr>
        <w:t xml:space="preserve"> </w:t>
      </w:r>
      <w:r w:rsidRPr="00853DCC">
        <w:rPr>
          <w:rFonts w:hint="cs"/>
          <w:rtl/>
        </w:rPr>
        <w:t>ای</w:t>
      </w:r>
      <w:r w:rsidRPr="00853DCC">
        <w:rPr>
          <w:rtl/>
        </w:rPr>
        <w:t xml:space="preserve"> </w:t>
      </w:r>
      <w:r w:rsidRPr="00853DCC">
        <w:rPr>
          <w:rFonts w:hint="cs"/>
          <w:rtl/>
        </w:rPr>
        <w:t>فکری</w:t>
      </w:r>
      <w:r w:rsidRPr="00853DCC">
        <w:rPr>
          <w:rtl/>
        </w:rPr>
        <w:t xml:space="preserve"> </w:t>
      </w:r>
      <w:r w:rsidRPr="00853DCC">
        <w:rPr>
          <w:rFonts w:ascii="Times New Roman" w:hAnsi="Times New Roman" w:hint="cs"/>
          <w:rtl/>
        </w:rPr>
        <w:t>–</w:t>
      </w:r>
      <w:r w:rsidRPr="00853DCC">
        <w:rPr>
          <w:rtl/>
        </w:rPr>
        <w:t xml:space="preserve"> </w:t>
      </w:r>
      <w:r w:rsidRPr="00853DCC">
        <w:rPr>
          <w:rFonts w:hint="cs"/>
          <w:rtl/>
        </w:rPr>
        <w:t>سیاسی</w:t>
      </w:r>
      <w:r w:rsidRPr="00853DCC">
        <w:rPr>
          <w:rtl/>
        </w:rPr>
        <w:t xml:space="preserve"> </w:t>
      </w:r>
      <w:r w:rsidRPr="00853DCC">
        <w:rPr>
          <w:rFonts w:hint="cs"/>
          <w:rtl/>
        </w:rPr>
        <w:t>داشت</w:t>
      </w:r>
      <w:r w:rsidRPr="00853DCC">
        <w:rPr>
          <w:rtl/>
        </w:rPr>
        <w:t xml:space="preserve"> </w:t>
      </w:r>
      <w:r w:rsidRPr="00853DCC">
        <w:rPr>
          <w:rFonts w:hint="cs"/>
          <w:rtl/>
        </w:rPr>
        <w:t>و</w:t>
      </w:r>
      <w:r w:rsidRPr="00853DCC">
        <w:rPr>
          <w:rtl/>
        </w:rPr>
        <w:t xml:space="preserve"> </w:t>
      </w:r>
      <w:r w:rsidRPr="00853DCC">
        <w:rPr>
          <w:rFonts w:hint="cs"/>
          <w:rtl/>
        </w:rPr>
        <w:t>«نخستین</w:t>
      </w:r>
      <w:r w:rsidRPr="00853DCC">
        <w:rPr>
          <w:rtl/>
        </w:rPr>
        <w:t xml:space="preserve"> </w:t>
      </w:r>
      <w:r w:rsidRPr="00853DCC">
        <w:rPr>
          <w:rFonts w:hint="cs"/>
          <w:rtl/>
        </w:rPr>
        <w:t>ایرانی</w:t>
      </w:r>
      <w:r w:rsidRPr="00853DCC">
        <w:rPr>
          <w:rtl/>
        </w:rPr>
        <w:t xml:space="preserve"> بود که برای تلفیق شیعه با سوسیالیسم اروپایی کوشش کرد.»</w:t>
      </w:r>
      <w:r w:rsidRPr="00853DCC">
        <w:rPr>
          <w:rStyle w:val="FootnoteReference"/>
          <w:rtl/>
        </w:rPr>
        <w:footnoteReference w:id="205"/>
      </w:r>
      <w:r w:rsidR="00A70917" w:rsidRPr="00853DCC">
        <w:rPr>
          <w:rtl/>
        </w:rPr>
        <w:t xml:space="preserve"> هس</w:t>
      </w:r>
      <w:r w:rsidR="00A70917" w:rsidRPr="00853DCC">
        <w:rPr>
          <w:rFonts w:hint="cs"/>
          <w:rtl/>
        </w:rPr>
        <w:t>تۀ</w:t>
      </w:r>
      <w:r w:rsidRPr="00853DCC">
        <w:rPr>
          <w:rtl/>
        </w:rPr>
        <w:t xml:space="preserve"> مرکزی این تشکل یک شورای یازده نفره بود که با انتخاب اعضا برگزیده می شدند و به دنبال آن بخش های زیرین از هیئت اجرایی و مالی و غیره ترتیب می یافت.</w:t>
      </w:r>
    </w:p>
    <w:p w:rsidR="00C65F32" w:rsidRPr="00853DCC" w:rsidRDefault="00C65F32" w:rsidP="001970D5">
      <w:pPr>
        <w:pStyle w:val="a"/>
        <w:rPr>
          <w:rtl/>
        </w:rPr>
      </w:pPr>
      <w:r w:rsidRPr="00853DCC">
        <w:rPr>
          <w:rtl/>
        </w:rPr>
        <w:t xml:space="preserve">نخشب، منهای بحث خداپرستی که معمولا همان هم رنگ اجتماعی و نوعی توحید اجتماعی و برابری خلقی داشت، تمامی افکار و اندیشه هایش غربی بود و در این نوشته ها، حتی از ابراز این که به اسلام و قرآن </w:t>
      </w:r>
      <w:r w:rsidR="00A70917" w:rsidRPr="00853DCC">
        <w:rPr>
          <w:rtl/>
        </w:rPr>
        <w:t>عقیده</w:t>
      </w:r>
      <w:r w:rsidR="00A70917" w:rsidRPr="00853DCC">
        <w:rPr>
          <w:rFonts w:hint="cs"/>
          <w:rtl/>
        </w:rPr>
        <w:t>‌</w:t>
      </w:r>
      <w:r w:rsidRPr="00853DCC">
        <w:rPr>
          <w:rtl/>
        </w:rPr>
        <w:t>مند است، خودداری کرد. در واقع، تنها به نوعی ارزش اخلاقی برای توحید اعتقاد داشت که در شرح آن همان را نیز ارزشهای انسانی خالص معرفی کرد و ارتباطی با درون دین برقرار نمی ساخت.</w:t>
      </w:r>
    </w:p>
    <w:p w:rsidR="00C65F32" w:rsidRPr="00853DCC" w:rsidRDefault="00C65F32" w:rsidP="001970D5">
      <w:pPr>
        <w:pStyle w:val="a"/>
        <w:rPr>
          <w:rtl/>
        </w:rPr>
      </w:pPr>
      <w:r w:rsidRPr="00853DCC">
        <w:rPr>
          <w:rtl/>
        </w:rPr>
        <w:t>از نخشب آثار چندی انتشار یافت که دیدگاه های فکری و سیاسی وی را در آنها می توان جست و جو کرد. پنج کتابچه که بعدها در یک مجلد به چاپ رسید در دهۀ 20 و آغاز دهۀ 30، دیدگاه های وی را در زمینه های مختلف بیان می کند؛ دیدگاه هایی که دو محور اصلی آن یکی خداپرستی و دیگری سوسیالیسم است. این پنج نوشته عبارت است از بشر مادی، نزاع کلیسا و ماتریالیسم</w:t>
      </w:r>
      <w:r w:rsidRPr="00853DCC">
        <w:rPr>
          <w:rStyle w:val="FootnoteReference"/>
          <w:rtl/>
        </w:rPr>
        <w:footnoteReference w:id="206"/>
      </w:r>
      <w:r w:rsidR="00A70917" w:rsidRPr="00853DCC">
        <w:rPr>
          <w:rFonts w:hint="cs"/>
          <w:rtl/>
        </w:rPr>
        <w:t>،</w:t>
      </w:r>
      <w:r w:rsidRPr="00853DCC">
        <w:rPr>
          <w:rtl/>
        </w:rPr>
        <w:t xml:space="preserve"> حزب چیست، ایران در آ</w:t>
      </w:r>
      <w:r w:rsidR="00A70917" w:rsidRPr="00853DCC">
        <w:rPr>
          <w:rtl/>
        </w:rPr>
        <w:t>ستانۀ یک تحول بزرگ و فرهنگ واژه</w:t>
      </w:r>
      <w:r w:rsidR="00A70917" w:rsidRPr="00853DCC">
        <w:rPr>
          <w:rFonts w:hint="cs"/>
          <w:rtl/>
        </w:rPr>
        <w:t>‌</w:t>
      </w:r>
      <w:r w:rsidRPr="00853DCC">
        <w:rPr>
          <w:rtl/>
        </w:rPr>
        <w:t>های اجتماعی. نام مؤلف بر روی چاپ نخست این کتاب ها، «سرسخت» آمده است. اثر</w:t>
      </w:r>
      <w:r w:rsidR="00A70917" w:rsidRPr="00853DCC">
        <w:rPr>
          <w:rtl/>
        </w:rPr>
        <w:t xml:space="preserve"> دیگری هم با نام قانون و اخلاق </w:t>
      </w:r>
      <w:r w:rsidR="00A70917" w:rsidRPr="00853DCC">
        <w:rPr>
          <w:rFonts w:hint="cs"/>
          <w:rtl/>
        </w:rPr>
        <w:t>ب</w:t>
      </w:r>
      <w:r w:rsidRPr="00853DCC">
        <w:rPr>
          <w:rtl/>
        </w:rPr>
        <w:t>ا مقدمه ای از سوسیالیست ها</w:t>
      </w:r>
      <w:r w:rsidRPr="00853DCC">
        <w:rPr>
          <w:rStyle w:val="FootnoteReference"/>
          <w:rtl/>
        </w:rPr>
        <w:footnoteReference w:id="207"/>
      </w:r>
      <w:r w:rsidRPr="00853DCC">
        <w:rPr>
          <w:rtl/>
        </w:rPr>
        <w:t xml:space="preserve"> از وی منتشر ش</w:t>
      </w:r>
      <w:r w:rsidR="00A70917" w:rsidRPr="00853DCC">
        <w:rPr>
          <w:rtl/>
        </w:rPr>
        <w:t>ده است. او در مقدمۀ بشر مادی می</w:t>
      </w:r>
      <w:r w:rsidR="00A70917" w:rsidRPr="00853DCC">
        <w:rPr>
          <w:rFonts w:hint="cs"/>
          <w:rtl/>
        </w:rPr>
        <w:t>‌</w:t>
      </w:r>
      <w:r w:rsidRPr="00853DCC">
        <w:rPr>
          <w:rtl/>
        </w:rPr>
        <w:t xml:space="preserve">نویسد: شاید تصور شود من می خواهم از یک سیستم قدیمی دفاع کنم یا از تحولی که اجتماع ما در آستانۀ آن است جلوگیری کنم. برعکس، نه تنها این طور نیست، بلکه نویسندۀ این حقایق به طور جدی و غیرقابل گذشت طرفدار یک </w:t>
      </w:r>
      <w:r w:rsidRPr="00853DCC">
        <w:rPr>
          <w:rtl/>
        </w:rPr>
        <w:lastRenderedPageBreak/>
        <w:t>تحول عمیق و اساسی سوسیالیستی است</w:t>
      </w:r>
      <w:r w:rsidR="00A70917" w:rsidRPr="00853DCC">
        <w:rPr>
          <w:rFonts w:hint="cs"/>
          <w:rtl/>
        </w:rPr>
        <w:t>.</w:t>
      </w:r>
      <w:r w:rsidRPr="00853DCC">
        <w:rPr>
          <w:rStyle w:val="FootnoteReference"/>
          <w:rtl/>
        </w:rPr>
        <w:footnoteReference w:id="208"/>
      </w:r>
      <w:r w:rsidRPr="00853DCC">
        <w:rPr>
          <w:rtl/>
        </w:rPr>
        <w:t xml:space="preserve"> نخشب و دوستانش مجله ای هم باعنوان برای ترقی ایران منتشر می کردند که قرار بود دو هفته نامه باشد. شمارۀ اول و دوم آن در آذرماه 1331 در چهل صفحه درآمد. شماره سوم و چهارم آن با هم در 66 صفحه منتشر شد.</w:t>
      </w:r>
      <w:r w:rsidR="00E15486" w:rsidRPr="00853DCC">
        <w:rPr>
          <w:rFonts w:hint="cs"/>
          <w:rtl/>
        </w:rPr>
        <w:t xml:space="preserve"> </w:t>
      </w:r>
      <w:r w:rsidRPr="00853DCC">
        <w:rPr>
          <w:rtl/>
        </w:rPr>
        <w:t>صاحب امتیاز آن ب. جعفری اما مقالات اصلی آن به قلم نخشب و در حوز</w:t>
      </w:r>
      <w:r w:rsidR="00E15486" w:rsidRPr="00853DCC">
        <w:rPr>
          <w:rFonts w:hint="cs"/>
          <w:rtl/>
        </w:rPr>
        <w:t>ۀ</w:t>
      </w:r>
      <w:r w:rsidRPr="00853DCC">
        <w:rPr>
          <w:rtl/>
        </w:rPr>
        <w:t xml:space="preserve"> مباحث سوسیالیستی و اسلامی بود.</w:t>
      </w:r>
    </w:p>
    <w:p w:rsidR="00C65F32" w:rsidRPr="00853DCC" w:rsidRDefault="00C65F32" w:rsidP="001970D5">
      <w:pPr>
        <w:pStyle w:val="a"/>
        <w:rPr>
          <w:rtl/>
        </w:rPr>
      </w:pPr>
      <w:r w:rsidRPr="00853DCC">
        <w:rPr>
          <w:rtl/>
        </w:rPr>
        <w:t>نخشب در نوشته های خود به صراحت از جنبش های چپ منهای مارکسیسم، دفاع کرده و اصطلاحات مختلفی مانند دیالکتیک، انحلال مالکیت خصوصی بر ابزار تولید و ... را در ن</w:t>
      </w:r>
      <w:r w:rsidR="00E15486" w:rsidRPr="00853DCC">
        <w:rPr>
          <w:rtl/>
        </w:rPr>
        <w:t>وشته های خود با سهولت به کار می</w:t>
      </w:r>
      <w:r w:rsidR="00E15486" w:rsidRPr="00853DCC">
        <w:rPr>
          <w:rFonts w:hint="cs"/>
          <w:rtl/>
        </w:rPr>
        <w:t>‌</w:t>
      </w:r>
      <w:r w:rsidR="00E15486" w:rsidRPr="00853DCC">
        <w:rPr>
          <w:rtl/>
        </w:rPr>
        <w:t>برد. به باور وی</w:t>
      </w:r>
      <w:r w:rsidRPr="00853DCC">
        <w:rPr>
          <w:rtl/>
        </w:rPr>
        <w:t>«واژ</w:t>
      </w:r>
      <w:r w:rsidR="00E15486" w:rsidRPr="00853DCC">
        <w:rPr>
          <w:rFonts w:hint="cs"/>
          <w:rtl/>
        </w:rPr>
        <w:t>ۀ</w:t>
      </w:r>
      <w:r w:rsidR="00E15486" w:rsidRPr="00853DCC">
        <w:rPr>
          <w:rtl/>
        </w:rPr>
        <w:t xml:space="preserve"> اجتماعی که از این تاریخ در</w:t>
      </w:r>
      <w:r w:rsidR="00E15486" w:rsidRPr="00853DCC">
        <w:rPr>
          <w:rFonts w:hint="cs"/>
          <w:rtl/>
        </w:rPr>
        <w:t xml:space="preserve"> </w:t>
      </w:r>
      <w:r w:rsidR="00E15486" w:rsidRPr="00853DCC">
        <w:rPr>
          <w:rtl/>
        </w:rPr>
        <w:t>مباحث ایدئولوژیک جای بزرگی</w:t>
      </w:r>
      <w:r w:rsidR="00E15486" w:rsidRPr="00853DCC">
        <w:rPr>
          <w:rFonts w:hint="cs"/>
          <w:rtl/>
        </w:rPr>
        <w:t xml:space="preserve"> </w:t>
      </w:r>
      <w:r w:rsidRPr="00853DCC">
        <w:rPr>
          <w:rtl/>
        </w:rPr>
        <w:t>خواهد داشت</w:t>
      </w:r>
      <w:r w:rsidR="00E15486" w:rsidRPr="00853DCC">
        <w:rPr>
          <w:rFonts w:hint="cs"/>
          <w:rtl/>
        </w:rPr>
        <w:t>،</w:t>
      </w:r>
      <w:r w:rsidRPr="00853DCC">
        <w:rPr>
          <w:rtl/>
        </w:rPr>
        <w:t xml:space="preserve"> سوسیالیسم بر پایۀ طرز فکر خداپرستی است».</w:t>
      </w:r>
      <w:r w:rsidRPr="00853DCC">
        <w:rPr>
          <w:rStyle w:val="FootnoteReference"/>
          <w:rtl/>
        </w:rPr>
        <w:footnoteReference w:id="209"/>
      </w:r>
      <w:r w:rsidRPr="00853DCC">
        <w:rPr>
          <w:rtl/>
        </w:rPr>
        <w:t xml:space="preserve"> در نگاه این گروه، این نوع از سوسیالیسم که می بایست در یک جامعۀ خداپرست و اخلاقی تحقق یابد، و تا حدودی در صدر اسلام تحقق یافته بود، سوسیالیسم تحققی نام گرفته بود که در برابر سوسیالیسم تخیلی و علمی اروپایی ها و کمونیست ها بود.</w:t>
      </w:r>
      <w:r w:rsidRPr="00853DCC">
        <w:rPr>
          <w:rStyle w:val="FootnoteReference"/>
          <w:rtl/>
        </w:rPr>
        <w:footnoteReference w:id="210"/>
      </w:r>
      <w:r w:rsidRPr="00853DCC">
        <w:rPr>
          <w:rtl/>
        </w:rPr>
        <w:t xml:space="preserve"> یکی از اعضای این گروه آقای</w:t>
      </w:r>
      <w:r w:rsidR="00E15486" w:rsidRPr="00853DCC">
        <w:rPr>
          <w:rFonts w:hint="cs"/>
          <w:rtl/>
        </w:rPr>
        <w:t xml:space="preserve"> </w:t>
      </w:r>
      <w:r w:rsidRPr="00853DCC">
        <w:rPr>
          <w:rtl/>
        </w:rPr>
        <w:t>دکتر علی شریعتمداری بود که به سال 1327 از شیراز به تهران آمد و همکاری خود را با نخشب آغاز کرد. وی اظهار می کند که در طرح این نظریه مؤثر بوده است</w:t>
      </w:r>
      <w:r w:rsidRPr="00853DCC">
        <w:rPr>
          <w:rStyle w:val="FootnoteReference"/>
          <w:rtl/>
        </w:rPr>
        <w:footnoteReference w:id="211"/>
      </w:r>
      <w:r w:rsidRPr="00853DCC">
        <w:rPr>
          <w:rtl/>
        </w:rPr>
        <w:t xml:space="preserve"> آقای طاهری با اشاره به اختلافاتی که در حزب ایران پیش آمد، از انشعاب خداپرستان سوسیالیست (با نام حزب مردم ایران) یاد کرده، آقای شریعتمدای را </w:t>
      </w:r>
      <w:r w:rsidRPr="00853DCC">
        <w:rPr>
          <w:rtl/>
        </w:rPr>
        <w:lastRenderedPageBreak/>
        <w:t>مسؤول شاخۀ این حزب در شیراز معرفی می کند.</w:t>
      </w:r>
      <w:r w:rsidRPr="00853DCC">
        <w:rPr>
          <w:rStyle w:val="FootnoteReference"/>
          <w:rtl/>
        </w:rPr>
        <w:footnoteReference w:id="212"/>
      </w:r>
      <w:r w:rsidRPr="00853DCC">
        <w:rPr>
          <w:rtl/>
        </w:rPr>
        <w:t xml:space="preserve"> از دیگر تئوریسین های این نهضت، مهندس جلال الدین آشتیانی (فرزند مرحوم میرزا مهدی آشتیانی) بود که در چند دهۀ اخیر، به عنوان یک نویسنده و محقق مطرح بوده است.</w:t>
      </w:r>
      <w:r w:rsidRPr="00853DCC">
        <w:rPr>
          <w:rStyle w:val="FootnoteReference"/>
          <w:rtl/>
        </w:rPr>
        <w:footnoteReference w:id="213"/>
      </w:r>
      <w:r w:rsidRPr="00853DCC">
        <w:rPr>
          <w:rtl/>
        </w:rPr>
        <w:t xml:space="preserve"> ظاهرا</w:t>
      </w:r>
      <w:r w:rsidR="00E15486" w:rsidRPr="00853DCC">
        <w:rPr>
          <w:rFonts w:hint="cs"/>
          <w:rtl/>
        </w:rPr>
        <w:t>ً</w:t>
      </w:r>
      <w:r w:rsidRPr="00853DCC">
        <w:rPr>
          <w:rtl/>
        </w:rPr>
        <w:t xml:space="preserve"> میان نخشب و آشتیانی اختلاف افتاد و از یکدیگر فاصله گرفتند.</w:t>
      </w:r>
      <w:r w:rsidRPr="00853DCC">
        <w:rPr>
          <w:rStyle w:val="FootnoteReference"/>
          <w:rtl/>
        </w:rPr>
        <w:footnoteReference w:id="214"/>
      </w:r>
      <w:r w:rsidRPr="00853DCC">
        <w:rPr>
          <w:rtl/>
        </w:rPr>
        <w:t xml:space="preserve"> عبارت زیر از مهندس آشتیانی می تواند نگرش دینی آنان را با گرایش نزدیک کردن دین به علم، تبیین کند: «انسان در راه کمال به سوی حق در حرکت است، برداشت او نیز از قرآن ـ کتاب حق ـ در حال تکامل است و به همین دلیل است که دیده می شود با تکامل علم و دانش و فهم و وسعت دید بشر، درک از ق</w:t>
      </w:r>
      <w:r w:rsidR="00E15486" w:rsidRPr="00853DCC">
        <w:rPr>
          <w:rtl/>
        </w:rPr>
        <w:t>رآن نیز تکامل یافته و متغیر می</w:t>
      </w:r>
      <w:r w:rsidR="00E15486" w:rsidRPr="00853DCC">
        <w:rPr>
          <w:rFonts w:hint="cs"/>
          <w:rtl/>
        </w:rPr>
        <w:t>‌</w:t>
      </w:r>
      <w:r w:rsidRPr="00853DCC">
        <w:rPr>
          <w:rtl/>
        </w:rPr>
        <w:t>گردد تاجایی که در برداشت از اصول نیز دید و بینش نوینی می یابد؛ حتی مفهوم توحید که اصل اساسی ادیان حقه است، پیوسته یکسان نبوده و بسته به درک افراد متفاوت است.»</w:t>
      </w:r>
      <w:r w:rsidRPr="00853DCC">
        <w:rPr>
          <w:rStyle w:val="FootnoteReference"/>
          <w:rtl/>
        </w:rPr>
        <w:footnoteReference w:id="215"/>
      </w:r>
      <w:r w:rsidRPr="00853DCC">
        <w:rPr>
          <w:rtl/>
        </w:rPr>
        <w:t xml:space="preserve"> کتاب ایده آل بشر به ضمیم</w:t>
      </w:r>
      <w:r w:rsidR="00E15486" w:rsidRPr="00853DCC">
        <w:rPr>
          <w:rFonts w:hint="cs"/>
          <w:rtl/>
        </w:rPr>
        <w:t>ۀ</w:t>
      </w:r>
      <w:r w:rsidRPr="00853DCC">
        <w:rPr>
          <w:rtl/>
        </w:rPr>
        <w:t xml:space="preserve"> کتاب اخلاق و حقوق که اولی از آشتیانی و دومی از خود نخشب بود، به عنوان کتابهای درسی حوزه های نهضت خداپرستان مورد استفاده قرار می گرفت.</w:t>
      </w:r>
    </w:p>
    <w:p w:rsidR="00C65F32" w:rsidRPr="00853DCC" w:rsidRDefault="00C65F32" w:rsidP="001970D5">
      <w:pPr>
        <w:pStyle w:val="a"/>
        <w:rPr>
          <w:rtl/>
        </w:rPr>
      </w:pPr>
      <w:r w:rsidRPr="00853DCC">
        <w:rPr>
          <w:rtl/>
        </w:rPr>
        <w:t>جلسات آموزشی، به طور معمول از همان سال 1325 ـ و شاید پیش از آن ـ در منزل دکتر نخشب برگزار می شد. دکتر ابراهیم یزدی، که در سال یاد شده همراه با برادرش کاظم به این جلسات می رفته، شرح</w:t>
      </w:r>
      <w:r w:rsidR="00E15486" w:rsidRPr="00853DCC">
        <w:rPr>
          <w:rtl/>
        </w:rPr>
        <w:t>ی از آنها را به دست داده و چگون</w:t>
      </w:r>
      <w:r w:rsidR="00E15486" w:rsidRPr="00853DCC">
        <w:rPr>
          <w:rFonts w:hint="cs"/>
          <w:rtl/>
        </w:rPr>
        <w:t>گی</w:t>
      </w:r>
      <w:r w:rsidRPr="00853DCC">
        <w:rPr>
          <w:rtl/>
        </w:rPr>
        <w:t xml:space="preserve"> عضویت خود و دوستانش را در شاخه دانش آموزی</w:t>
      </w:r>
      <w:r w:rsidR="00E15486" w:rsidRPr="00853DCC">
        <w:rPr>
          <w:rFonts w:hint="cs"/>
          <w:rtl/>
        </w:rPr>
        <w:t xml:space="preserve"> </w:t>
      </w:r>
      <w:r w:rsidRPr="00853DCC">
        <w:rPr>
          <w:rtl/>
        </w:rPr>
        <w:t>این تشکل بیان کرده است.</w:t>
      </w:r>
      <w:r w:rsidRPr="00853DCC">
        <w:rPr>
          <w:rStyle w:val="FootnoteReference"/>
          <w:rtl/>
        </w:rPr>
        <w:footnoteReference w:id="216"/>
      </w:r>
      <w:r w:rsidRPr="00853DCC">
        <w:rPr>
          <w:rtl/>
        </w:rPr>
        <w:t xml:space="preserve"> وی با اشاره به فضای ضد مذهبی دهۀ 20 و فعالیت کمونیست ها و بهائیان و نیز آثار تبلیغات عصر رضاخانی از حرکت نخشب (دانشجوی حقوق) و آشتیانی (دانشجوی فنی) یاد کرده و این که جلسات این دو در یکدیگر ادغام شد. از این جا بود که حزب خداپرستان سوسیالیست شکل گرفت. وی سپس نام شماری از همراهان نخست این حزب مخفی را معرفی کرده و تحولات بعدی این حزب را نیز بیان کرده است.</w:t>
      </w:r>
      <w:r w:rsidRPr="00853DCC">
        <w:rPr>
          <w:rStyle w:val="FootnoteReference"/>
          <w:rtl/>
        </w:rPr>
        <w:footnoteReference w:id="217"/>
      </w:r>
    </w:p>
    <w:p w:rsidR="00C65F32" w:rsidRPr="00853DCC" w:rsidRDefault="00C65F32" w:rsidP="001970D5">
      <w:pPr>
        <w:pStyle w:val="a"/>
        <w:rPr>
          <w:rtl/>
        </w:rPr>
      </w:pPr>
      <w:r w:rsidRPr="00853DCC">
        <w:rPr>
          <w:rtl/>
        </w:rPr>
        <w:lastRenderedPageBreak/>
        <w:t>این حزب به تدریج و بیشتر به دلیل زیر بار نرفتن نخشب در مقابل شورای مرکزی نهضت</w:t>
      </w:r>
      <w:r w:rsidRPr="00853DCC">
        <w:rPr>
          <w:rStyle w:val="FootnoteReference"/>
          <w:rtl/>
        </w:rPr>
        <w:footnoteReference w:id="218"/>
      </w:r>
      <w:r w:rsidRPr="00853DCC">
        <w:rPr>
          <w:rtl/>
        </w:rPr>
        <w:t xml:space="preserve"> دچار اختلاف و انشعاب شد. بخشی از آن باعنوان نهضت خداپرستان سوسیالیست تا کودتای 28 مرداد</w:t>
      </w:r>
      <w:r w:rsidR="00ED097E" w:rsidRPr="00853DCC">
        <w:rPr>
          <w:rtl/>
        </w:rPr>
        <w:t xml:space="preserve"> فعال بود که پس از آغاز سختگیری</w:t>
      </w:r>
      <w:r w:rsidR="00ED097E" w:rsidRPr="00853DCC">
        <w:rPr>
          <w:rFonts w:hint="cs"/>
          <w:rtl/>
        </w:rPr>
        <w:t>‌</w:t>
      </w:r>
      <w:r w:rsidRPr="00853DCC">
        <w:rPr>
          <w:rtl/>
        </w:rPr>
        <w:t>ها منحل شد؛ اما بخش دیگر تحت رهبری نخشب و حسین راضی و با عنوان نهضت خداپرستان سوسیالیست به فعالیت خود ادامه داد. اندکی بعد این بخش، به لحاظ تشکیلاتی، به حزب ایران (به رهبری اللهیار صالح) که گرایش های ملی ـ سوسیالیستی  داشت و در عین حال رنگ ضددینی هم نداشت پیوست</w:t>
      </w:r>
      <w:r w:rsidR="00ED097E" w:rsidRPr="00853DCC">
        <w:rPr>
          <w:rFonts w:hint="cs"/>
          <w:rtl/>
        </w:rPr>
        <w:t>،</w:t>
      </w:r>
      <w:r w:rsidRPr="00853DCC">
        <w:rPr>
          <w:rStyle w:val="FootnoteReference"/>
          <w:rtl/>
        </w:rPr>
        <w:footnoteReference w:id="219"/>
      </w:r>
      <w:r w:rsidRPr="00853DCC">
        <w:rPr>
          <w:rtl/>
        </w:rPr>
        <w:t xml:space="preserve"> و کوشید تا عقاید اسلامی خود رادردرون آن حفظ کند.</w:t>
      </w:r>
      <w:r w:rsidRPr="00853DCC">
        <w:rPr>
          <w:rStyle w:val="FootnoteReference"/>
          <w:rtl/>
        </w:rPr>
        <w:footnoteReference w:id="220"/>
      </w:r>
      <w:r w:rsidRPr="00853DCC">
        <w:rPr>
          <w:rtl/>
        </w:rPr>
        <w:t xml:space="preserve"> این وحدت در سال 29 و به دنبال مذاکرات فراوان میان رهبران نهضت خداپرستان (حسین راضی،علی اکبر نوشین و آزوین با حسیبی و زیرک زاده ـ از سوی حزب ایران) پدید آمد و به دنبال آن نخشب و نوشین عضو شورای مرکزی حزب شدند. وحدت مزبور که بر سر عنوان مسلمانی و سوسیالیسم مشترک میان دو حزب پدید آمده بود، دوام نیاورد. زیرا خداپرستان به لحاظ سازمانی بیشتر چپ مذهبی بودند. در حالی که حزب ایران حزبی دمکرات و لائیک بود. مدت ها پس از تلاش زیاد افراد نهضت خداپرستان سوسیالیست در حزب ایران، به دلیل بدبینی فراوان حزبی ها، آنها از حزب اخراج شدند و اتحاد مزبور در سال 1331 در هم شکست.</w:t>
      </w:r>
      <w:r w:rsidRPr="00853DCC">
        <w:rPr>
          <w:rStyle w:val="FootnoteReference"/>
          <w:rtl/>
        </w:rPr>
        <w:footnoteReference w:id="221"/>
      </w:r>
      <w:r w:rsidRPr="00853DCC">
        <w:rPr>
          <w:rtl/>
        </w:rPr>
        <w:t xml:space="preserve"> نیروهای اخراجی، جمعیت آزادی مردم (بعد از انقلاب: مسل</w:t>
      </w:r>
      <w:r w:rsidR="00ED097E" w:rsidRPr="00853DCC">
        <w:rPr>
          <w:rtl/>
        </w:rPr>
        <w:t>مان) ایران (جاما) را تشکیل دادن</w:t>
      </w:r>
      <w:r w:rsidRPr="00853DCC">
        <w:rPr>
          <w:rtl/>
        </w:rPr>
        <w:t>د. که از همان خداپرستان سوسیالیست متشکل بود و نام نشریۀ آن مردم ایران بود.</w:t>
      </w:r>
      <w:r w:rsidRPr="00853DCC">
        <w:rPr>
          <w:rStyle w:val="FootnoteReference"/>
          <w:rtl/>
        </w:rPr>
        <w:footnoteReference w:id="222"/>
      </w:r>
      <w:r w:rsidRPr="00853DCC">
        <w:rPr>
          <w:rtl/>
        </w:rPr>
        <w:t xml:space="preserve"> این گروه تا 28 مرداد مشغول فعالیت بوده و دامنۀ تلاش های خود را به برخی از شهرها توسعه داد. این زمان در تهران، برخی از روحانیون سیاسی ـ ملی کما بیش با آنان روابطی داشتند و به لحاظ این که اندازه ای </w:t>
      </w:r>
      <w:r w:rsidRPr="00853DCC">
        <w:rPr>
          <w:rtl/>
        </w:rPr>
        <w:lastRenderedPageBreak/>
        <w:t>حرکت حزبی آنان رنگ مذهبی داشت، از ایشان حمایت می کردند. کاظم سامی</w:t>
      </w:r>
      <w:r w:rsidRPr="00853DCC">
        <w:rPr>
          <w:rStyle w:val="FootnoteReference"/>
          <w:rtl/>
        </w:rPr>
        <w:footnoteReference w:id="223"/>
      </w:r>
      <w:r w:rsidRPr="00853DCC">
        <w:rPr>
          <w:rtl/>
        </w:rPr>
        <w:t xml:space="preserve"> و دکتر شریعتی (متولد 1312 در مزینان مشهد و در گذشته در 29 خرداد 1356 در لندن) شعبۀ این تشکل را در مشهد تأسیس کردند</w:t>
      </w:r>
      <w:r w:rsidRPr="00853DCC">
        <w:rPr>
          <w:rStyle w:val="FootnoteReference"/>
          <w:rtl/>
        </w:rPr>
        <w:footnoteReference w:id="224"/>
      </w:r>
      <w:r w:rsidRPr="00853DCC">
        <w:rPr>
          <w:rtl/>
        </w:rPr>
        <w:t>. همان گونه که پیشتر گذشت</w:t>
      </w:r>
      <w:r w:rsidR="00382688" w:rsidRPr="00853DCC">
        <w:rPr>
          <w:rtl/>
        </w:rPr>
        <w:t>،</w:t>
      </w:r>
      <w:r w:rsidRPr="00853DCC">
        <w:rPr>
          <w:rtl/>
        </w:rPr>
        <w:t xml:space="preserve"> ابراهیم یزدی که بعدها به نهضت آزادی آمد دور</w:t>
      </w:r>
      <w:r w:rsidR="00ED097E" w:rsidRPr="00853DCC">
        <w:rPr>
          <w:rFonts w:hint="cs"/>
          <w:rtl/>
        </w:rPr>
        <w:t>ۀ</w:t>
      </w:r>
      <w:r w:rsidRPr="00853DCC">
        <w:rPr>
          <w:rtl/>
        </w:rPr>
        <w:t xml:space="preserve"> دانش آموزی و فعالیت های سیاسی دور</w:t>
      </w:r>
      <w:r w:rsidR="00ED097E" w:rsidRPr="00853DCC">
        <w:rPr>
          <w:rFonts w:hint="cs"/>
          <w:rtl/>
        </w:rPr>
        <w:t>ۀ</w:t>
      </w:r>
      <w:r w:rsidRPr="00853DCC">
        <w:rPr>
          <w:rtl/>
        </w:rPr>
        <w:t xml:space="preserve"> جوانی خود را در خدا</w:t>
      </w:r>
      <w:r w:rsidR="00382688" w:rsidRPr="00853DCC">
        <w:rPr>
          <w:rtl/>
        </w:rPr>
        <w:t>پ</w:t>
      </w:r>
      <w:r w:rsidRPr="00853DCC">
        <w:rPr>
          <w:rtl/>
        </w:rPr>
        <w:t>رستان سوسیالیست س</w:t>
      </w:r>
      <w:r w:rsidR="00382688" w:rsidRPr="00853DCC">
        <w:rPr>
          <w:rtl/>
        </w:rPr>
        <w:t>پ</w:t>
      </w:r>
      <w:r w:rsidRPr="00853DCC">
        <w:rPr>
          <w:rtl/>
        </w:rPr>
        <w:t>ری کرده بود.</w:t>
      </w:r>
      <w:r w:rsidRPr="00853DCC">
        <w:rPr>
          <w:rStyle w:val="FootnoteReference"/>
          <w:rtl/>
        </w:rPr>
        <w:footnoteReference w:id="225"/>
      </w:r>
    </w:p>
    <w:p w:rsidR="00C65F32" w:rsidRPr="00853DCC" w:rsidRDefault="00C65F32" w:rsidP="001970D5">
      <w:pPr>
        <w:pStyle w:val="a"/>
        <w:rPr>
          <w:rtl/>
        </w:rPr>
      </w:pPr>
      <w:r w:rsidRPr="00853DCC">
        <w:rPr>
          <w:rtl/>
        </w:rPr>
        <w:t>گروه یاد شده که رهبری آن در اختیار محمد نخشب بود</w:t>
      </w:r>
      <w:r w:rsidR="00382688" w:rsidRPr="00853DCC">
        <w:rPr>
          <w:rtl/>
        </w:rPr>
        <w:t>،</w:t>
      </w:r>
      <w:r w:rsidRPr="00853DCC">
        <w:rPr>
          <w:rtl/>
        </w:rPr>
        <w:t xml:space="preserve"> با نزدیک شدن زمان نهضت ملی شدن صنعت نف</w:t>
      </w:r>
      <w:r w:rsidR="00ED097E" w:rsidRPr="00853DCC">
        <w:rPr>
          <w:rFonts w:hint="cs"/>
          <w:rtl/>
        </w:rPr>
        <w:t>ت</w:t>
      </w:r>
      <w:r w:rsidRPr="00853DCC">
        <w:rPr>
          <w:rtl/>
        </w:rPr>
        <w:t xml:space="preserve"> از طرفداران سرسخت دکتر مصدق شده</w:t>
      </w:r>
      <w:r w:rsidR="00382688" w:rsidRPr="00853DCC">
        <w:rPr>
          <w:rtl/>
        </w:rPr>
        <w:t>،</w:t>
      </w:r>
      <w:r w:rsidRPr="00853DCC">
        <w:rPr>
          <w:rtl/>
        </w:rPr>
        <w:t xml:space="preserve"> </w:t>
      </w:r>
      <w:r w:rsidR="00382688" w:rsidRPr="00853DCC">
        <w:rPr>
          <w:rtl/>
        </w:rPr>
        <w:t>پ</w:t>
      </w:r>
      <w:r w:rsidRPr="00853DCC">
        <w:rPr>
          <w:rtl/>
        </w:rPr>
        <w:t>س از کودتای 28 مرداد 1332 در شمار گروه هایی درآمد که نهضت مقاومت ملی را تشکیل داد.</w:t>
      </w:r>
      <w:r w:rsidRPr="00853DCC">
        <w:rPr>
          <w:rStyle w:val="FootnoteReference"/>
          <w:rtl/>
        </w:rPr>
        <w:footnoteReference w:id="226"/>
      </w:r>
      <w:r w:rsidRPr="00853DCC">
        <w:rPr>
          <w:rtl/>
        </w:rPr>
        <w:t xml:space="preserve"> جمعیت آزادی مردم ایران</w:t>
      </w:r>
      <w:r w:rsidR="00382688" w:rsidRPr="00853DCC">
        <w:rPr>
          <w:rtl/>
        </w:rPr>
        <w:t>،</w:t>
      </w:r>
      <w:r w:rsidRPr="00853DCC">
        <w:rPr>
          <w:rtl/>
        </w:rPr>
        <w:t xml:space="preserve"> بعدها نام خود را به حزب مردم ایران تغییر داد و با رهبری نخشب و س</w:t>
      </w:r>
      <w:r w:rsidR="00382688" w:rsidRPr="00853DCC">
        <w:rPr>
          <w:rtl/>
        </w:rPr>
        <w:t>پ</w:t>
      </w:r>
      <w:r w:rsidRPr="00853DCC">
        <w:rPr>
          <w:rtl/>
        </w:rPr>
        <w:t>س حسین راضی فعالیت خود را تا جبه</w:t>
      </w:r>
      <w:r w:rsidR="0002371D" w:rsidRPr="00853DCC">
        <w:rPr>
          <w:rFonts w:hint="cs"/>
          <w:rtl/>
        </w:rPr>
        <w:t>ۀ</w:t>
      </w:r>
      <w:r w:rsidRPr="00853DCC">
        <w:rPr>
          <w:rtl/>
        </w:rPr>
        <w:t xml:space="preserve"> ملی دوم ادامه داد.</w:t>
      </w:r>
      <w:r w:rsidRPr="00853DCC">
        <w:rPr>
          <w:rStyle w:val="FootnoteReference"/>
          <w:rtl/>
        </w:rPr>
        <w:footnoteReference w:id="227"/>
      </w:r>
    </w:p>
    <w:p w:rsidR="00C65F32" w:rsidRPr="00853DCC" w:rsidRDefault="00C65F32" w:rsidP="001970D5">
      <w:pPr>
        <w:pStyle w:val="a"/>
        <w:rPr>
          <w:rtl/>
        </w:rPr>
      </w:pPr>
      <w:r w:rsidRPr="00853DCC">
        <w:rPr>
          <w:rtl/>
        </w:rPr>
        <w:t xml:space="preserve">نخشب مدتی نیز دستگیر شد و </w:t>
      </w:r>
      <w:r w:rsidR="00382688" w:rsidRPr="00853DCC">
        <w:rPr>
          <w:rtl/>
        </w:rPr>
        <w:t>پ</w:t>
      </w:r>
      <w:r w:rsidRPr="00853DCC">
        <w:rPr>
          <w:rtl/>
        </w:rPr>
        <w:t>س از آزادی به آمریکا رفت و در سازمان ملل مشغول به کار شد</w:t>
      </w:r>
      <w:r w:rsidR="0002371D" w:rsidRPr="00853DCC">
        <w:rPr>
          <w:rFonts w:hint="cs"/>
          <w:rtl/>
        </w:rPr>
        <w:t>.</w:t>
      </w:r>
      <w:r w:rsidR="0002371D" w:rsidRPr="00853DCC">
        <w:rPr>
          <w:rtl/>
        </w:rPr>
        <w:t xml:space="preserve"> وی در آن</w:t>
      </w:r>
      <w:r w:rsidR="0002371D" w:rsidRPr="00853DCC">
        <w:rPr>
          <w:rFonts w:hint="cs"/>
          <w:rtl/>
        </w:rPr>
        <w:t>‌</w:t>
      </w:r>
      <w:r w:rsidRPr="00853DCC">
        <w:rPr>
          <w:rtl/>
        </w:rPr>
        <w:t>جا در ایجاد کنفدراسیون دانشجویان ایران شرکت جست؛</w:t>
      </w:r>
      <w:r w:rsidRPr="00853DCC">
        <w:rPr>
          <w:rStyle w:val="FootnoteReference"/>
          <w:rtl/>
        </w:rPr>
        <w:footnoteReference w:id="228"/>
      </w:r>
      <w:r w:rsidRPr="00853DCC">
        <w:rPr>
          <w:rtl/>
        </w:rPr>
        <w:t xml:space="preserve"> اما </w:t>
      </w:r>
      <w:r w:rsidR="00382688" w:rsidRPr="00853DCC">
        <w:rPr>
          <w:rtl/>
        </w:rPr>
        <w:t>پ</w:t>
      </w:r>
      <w:r w:rsidRPr="00853DCC">
        <w:rPr>
          <w:rtl/>
        </w:rPr>
        <w:t>س از آن که کنفدراسیون به طور دربست در اختیار مارکسیست ها و مائوئیست ها قرار گرفت</w:t>
      </w:r>
      <w:r w:rsidR="00382688" w:rsidRPr="00853DCC">
        <w:rPr>
          <w:rtl/>
        </w:rPr>
        <w:t>،</w:t>
      </w:r>
      <w:r w:rsidRPr="00853DCC">
        <w:rPr>
          <w:rtl/>
        </w:rPr>
        <w:t xml:space="preserve"> از آن جدا شد و در نشری</w:t>
      </w:r>
      <w:r w:rsidR="0002371D" w:rsidRPr="00853DCC">
        <w:rPr>
          <w:rFonts w:hint="cs"/>
          <w:rtl/>
        </w:rPr>
        <w:t>ۀ</w:t>
      </w:r>
      <w:r w:rsidRPr="00853DCC">
        <w:rPr>
          <w:rtl/>
        </w:rPr>
        <w:t xml:space="preserve"> مجاهد ارگان نهضت آزادی خارج از کشور</w:t>
      </w:r>
      <w:r w:rsidRPr="00853DCC">
        <w:rPr>
          <w:rStyle w:val="FootnoteReference"/>
          <w:rtl/>
        </w:rPr>
        <w:footnoteReference w:id="229"/>
      </w:r>
      <w:r w:rsidRPr="00853DCC">
        <w:rPr>
          <w:rtl/>
        </w:rPr>
        <w:t xml:space="preserve"> مقاله می نوشت و در واقع یکی از رهبران نهضت آزادی در آمری</w:t>
      </w:r>
      <w:r w:rsidR="0002371D" w:rsidRPr="00853DCC">
        <w:rPr>
          <w:rtl/>
        </w:rPr>
        <w:t>کا به شمار می رفت. نخشب در دوره</w:t>
      </w:r>
      <w:r w:rsidR="0002371D" w:rsidRPr="00853DCC">
        <w:rPr>
          <w:rFonts w:hint="cs"/>
          <w:rtl/>
        </w:rPr>
        <w:t>‌</w:t>
      </w:r>
      <w:r w:rsidRPr="00853DCC">
        <w:rPr>
          <w:rtl/>
        </w:rPr>
        <w:t>ای که در آمریکا بود</w:t>
      </w:r>
      <w:r w:rsidR="00382688" w:rsidRPr="00853DCC">
        <w:rPr>
          <w:rtl/>
        </w:rPr>
        <w:t>،</w:t>
      </w:r>
      <w:r w:rsidRPr="00853DCC">
        <w:rPr>
          <w:rtl/>
        </w:rPr>
        <w:t xml:space="preserve"> همچنان باورهای مذهبی ـ سوسیالیستی خود را حفظ کرده</w:t>
      </w:r>
      <w:r w:rsidR="00382688" w:rsidRPr="00853DCC">
        <w:rPr>
          <w:rtl/>
        </w:rPr>
        <w:t>،</w:t>
      </w:r>
      <w:r w:rsidR="0002371D" w:rsidRPr="00853DCC">
        <w:rPr>
          <w:rtl/>
        </w:rPr>
        <w:t xml:space="preserve"> در مقاب</w:t>
      </w:r>
      <w:r w:rsidR="0002371D" w:rsidRPr="00853DCC">
        <w:rPr>
          <w:rFonts w:hint="cs"/>
          <w:rtl/>
        </w:rPr>
        <w:t>ل</w:t>
      </w:r>
      <w:r w:rsidRPr="00853DCC">
        <w:rPr>
          <w:rtl/>
        </w:rPr>
        <w:t xml:space="preserve"> جناحی از جبهه ملی که لائیک بودند</w:t>
      </w:r>
      <w:r w:rsidR="00382688" w:rsidRPr="00853DCC">
        <w:rPr>
          <w:rtl/>
        </w:rPr>
        <w:t>،</w:t>
      </w:r>
      <w:r w:rsidRPr="00853DCC">
        <w:rPr>
          <w:rtl/>
        </w:rPr>
        <w:t xml:space="preserve"> ایستادگی کرد. گزارش ساواک از فعالیت جناح وی چنین است: «جناح دوم عبارتند از کسانی که سیاست و اسلام را دو مطلب لاینفک می دانند</w:t>
      </w:r>
      <w:r w:rsidR="0002371D" w:rsidRPr="00853DCC">
        <w:rPr>
          <w:rFonts w:hint="cs"/>
          <w:rtl/>
        </w:rPr>
        <w:t xml:space="preserve"> </w:t>
      </w:r>
      <w:r w:rsidRPr="00853DCC">
        <w:rPr>
          <w:rtl/>
        </w:rPr>
        <w:t xml:space="preserve">و تحت عنوان ایدئولوژی سوسیالیزم مذهبی به فعالیت مشغول هستند و رهبری این </w:t>
      </w:r>
      <w:r w:rsidRPr="00853DCC">
        <w:rPr>
          <w:rtl/>
        </w:rPr>
        <w:lastRenderedPageBreak/>
        <w:t>دسته به عهد</w:t>
      </w:r>
      <w:r w:rsidR="0002371D" w:rsidRPr="00853DCC">
        <w:rPr>
          <w:rFonts w:hint="cs"/>
          <w:rtl/>
        </w:rPr>
        <w:t>ۀ</w:t>
      </w:r>
      <w:r w:rsidRPr="00853DCC">
        <w:rPr>
          <w:rtl/>
        </w:rPr>
        <w:t xml:space="preserve"> محمد نخشب است... و ضمنا</w:t>
      </w:r>
      <w:r w:rsidR="0002371D" w:rsidRPr="00853DCC">
        <w:rPr>
          <w:rFonts w:hint="cs"/>
          <w:rtl/>
        </w:rPr>
        <w:t>ً</w:t>
      </w:r>
      <w:r w:rsidRPr="00853DCC">
        <w:rPr>
          <w:rtl/>
        </w:rPr>
        <w:t xml:space="preserve"> احمد ملک محمدی نماینده سوسیالیست های مذهبی در واشنگتن بوده و این افراد </w:t>
      </w:r>
      <w:r w:rsidR="00382688" w:rsidRPr="00853DCC">
        <w:rPr>
          <w:rtl/>
        </w:rPr>
        <w:t>پ</w:t>
      </w:r>
      <w:r w:rsidRPr="00853DCC">
        <w:rPr>
          <w:rtl/>
        </w:rPr>
        <w:t>شتیبان بازاریان و روحانیون به طور اخص می باشند.»</w:t>
      </w:r>
      <w:r w:rsidRPr="00853DCC">
        <w:rPr>
          <w:rStyle w:val="FootnoteReference"/>
          <w:rtl/>
        </w:rPr>
        <w:footnoteReference w:id="230"/>
      </w:r>
    </w:p>
    <w:p w:rsidR="00C65F32" w:rsidRPr="00853DCC" w:rsidRDefault="00C65F32" w:rsidP="001970D5">
      <w:pPr>
        <w:pStyle w:val="a"/>
        <w:rPr>
          <w:rtl/>
        </w:rPr>
      </w:pPr>
      <w:r w:rsidRPr="00853DCC">
        <w:rPr>
          <w:rtl/>
        </w:rPr>
        <w:t>نخشب</w:t>
      </w:r>
      <w:r w:rsidR="0002371D" w:rsidRPr="00853DCC">
        <w:rPr>
          <w:rtl/>
        </w:rPr>
        <w:t xml:space="preserve"> در سال 1355 در نیویورک درگذشت.</w:t>
      </w:r>
      <w:r w:rsidRPr="00853DCC">
        <w:rPr>
          <w:rStyle w:val="FootnoteReference"/>
          <w:rtl/>
        </w:rPr>
        <w:footnoteReference w:id="231"/>
      </w:r>
      <w:r w:rsidRPr="00853DCC">
        <w:rPr>
          <w:rtl/>
        </w:rPr>
        <w:t xml:space="preserve"> شواهد حکایت از آن دارد که وی در سالهای پایان عمر اندکی به رژیم متمایل گردید و دست کم هیچ گونه مخالفتی با آن نمی کرد.</w:t>
      </w:r>
      <w:r w:rsidRPr="00853DCC">
        <w:rPr>
          <w:rStyle w:val="FootnoteReference"/>
          <w:rtl/>
        </w:rPr>
        <w:footnoteReference w:id="232"/>
      </w:r>
      <w:r w:rsidRPr="00853DCC">
        <w:rPr>
          <w:rtl/>
        </w:rPr>
        <w:t xml:space="preserve"> شرح مفصلی از فعالیت های سیاسی نخشب براساس اسناد موجود در پرونده وی، به تازگی منتشر شده است.</w:t>
      </w:r>
      <w:r w:rsidRPr="00853DCC">
        <w:rPr>
          <w:rStyle w:val="FootnoteReference"/>
          <w:rtl/>
        </w:rPr>
        <w:footnoteReference w:id="233"/>
      </w:r>
    </w:p>
    <w:p w:rsidR="00C65F32" w:rsidRPr="00853DCC" w:rsidRDefault="00C65F32" w:rsidP="001970D5">
      <w:pPr>
        <w:pStyle w:val="a"/>
        <w:rPr>
          <w:rtl/>
        </w:rPr>
      </w:pPr>
      <w:r w:rsidRPr="00853DCC">
        <w:rPr>
          <w:rtl/>
        </w:rPr>
        <w:t>در سال های 54ـ55 و بیشتر به دنبال واقع</w:t>
      </w:r>
      <w:r w:rsidR="0002371D" w:rsidRPr="00853DCC">
        <w:rPr>
          <w:rFonts w:hint="cs"/>
          <w:rtl/>
        </w:rPr>
        <w:t>ۀ</w:t>
      </w:r>
      <w:r w:rsidRPr="00853DCC">
        <w:rPr>
          <w:rtl/>
        </w:rPr>
        <w:t xml:space="preserve"> هولناک مربوط به ارتداد مجاهدین خلق، تعدادی از افراد متعلق به این تشکل، مانند مهندس توسلی، عبدالعلی بازرگان، میرحسین م</w:t>
      </w:r>
      <w:r w:rsidR="0002371D" w:rsidRPr="00853DCC">
        <w:rPr>
          <w:rtl/>
        </w:rPr>
        <w:t>وسوی، حبیب الله پیمان و ... شرو</w:t>
      </w:r>
      <w:r w:rsidR="0002371D" w:rsidRPr="00853DCC">
        <w:rPr>
          <w:rFonts w:hint="cs"/>
          <w:rtl/>
        </w:rPr>
        <w:t>ع</w:t>
      </w:r>
      <w:r w:rsidRPr="00853DCC">
        <w:rPr>
          <w:rtl/>
        </w:rPr>
        <w:t xml:space="preserve"> به احیای اندیشه های خود و تا اندازه ای</w:t>
      </w:r>
      <w:r w:rsidR="0002371D" w:rsidRPr="00853DCC">
        <w:rPr>
          <w:rFonts w:hint="cs"/>
          <w:rtl/>
        </w:rPr>
        <w:t xml:space="preserve"> </w:t>
      </w:r>
      <w:r w:rsidR="0002371D" w:rsidRPr="00853DCC">
        <w:rPr>
          <w:rtl/>
        </w:rPr>
        <w:t>به روز کردن آنها نمو</w:t>
      </w:r>
      <w:r w:rsidR="0002371D" w:rsidRPr="00853DCC">
        <w:rPr>
          <w:rFonts w:hint="cs"/>
          <w:rtl/>
        </w:rPr>
        <w:t>د</w:t>
      </w:r>
      <w:r w:rsidRPr="00853DCC">
        <w:rPr>
          <w:rtl/>
        </w:rPr>
        <w:t>ه و تحت عنوان جنبش مسلمانان ایران فعالیت خود را آغاز کردند.</w:t>
      </w:r>
      <w:r w:rsidRPr="00853DCC">
        <w:rPr>
          <w:rStyle w:val="FootnoteReference"/>
          <w:rtl/>
        </w:rPr>
        <w:footnoteReference w:id="234"/>
      </w:r>
      <w:r w:rsidRPr="00853DCC">
        <w:rPr>
          <w:rtl/>
        </w:rPr>
        <w:t xml:space="preserve"> از سال های پیش از آن تشکلی هم تحت عنوان سازمان جاما تحت رهبری کاظم سامی</w:t>
      </w:r>
      <w:r w:rsidRPr="00853DCC">
        <w:rPr>
          <w:rStyle w:val="FootnoteReference"/>
          <w:rtl/>
        </w:rPr>
        <w:footnoteReference w:id="235"/>
      </w:r>
      <w:r w:rsidRPr="00853DCC">
        <w:rPr>
          <w:rtl/>
        </w:rPr>
        <w:t xml:space="preserve"> به فعالیت پرداخت که حرکت آن بسیار کند و بی خاصیت بود و تنها در آستانۀ انقلاب اسلامی، قدری فعال شد و به همکاری با مجاهدین پ</w:t>
      </w:r>
      <w:r w:rsidR="0002371D" w:rsidRPr="00853DCC">
        <w:rPr>
          <w:rFonts w:hint="cs"/>
          <w:rtl/>
        </w:rPr>
        <w:t>ر</w:t>
      </w:r>
      <w:r w:rsidRPr="00853DCC">
        <w:rPr>
          <w:rtl/>
        </w:rPr>
        <w:t>داخت. گرایش دیگر متأثر از این حرکت، جنبش مسلمانان مبارز بود که در پا</w:t>
      </w:r>
      <w:r w:rsidR="0002371D" w:rsidRPr="00853DCC">
        <w:rPr>
          <w:rtl/>
        </w:rPr>
        <w:t>یان به اختصار دید</w:t>
      </w:r>
      <w:r w:rsidRPr="00853DCC">
        <w:rPr>
          <w:rtl/>
        </w:rPr>
        <w:t>گاه ها و ارتباط آن را با سوسیالیست های خداپرست مطرح خواهیم کرد.</w:t>
      </w:r>
    </w:p>
    <w:p w:rsidR="00C65F32" w:rsidRPr="00853DCC" w:rsidRDefault="00C65F32" w:rsidP="001970D5">
      <w:pPr>
        <w:pStyle w:val="a"/>
        <w:rPr>
          <w:rtl/>
        </w:rPr>
      </w:pPr>
      <w:r w:rsidRPr="00853DCC">
        <w:rPr>
          <w:rtl/>
        </w:rPr>
        <w:t>گفتنی است که علایق گذشتۀ شریعتی به این جنبش در دهۀ 30 سبب شد تا وی به ترجمۀ کتاب جود</w:t>
      </w:r>
      <w:r w:rsidR="0002371D" w:rsidRPr="00853DCC">
        <w:rPr>
          <w:rFonts w:hint="cs"/>
          <w:rtl/>
        </w:rPr>
        <w:t>ة</w:t>
      </w:r>
      <w:r w:rsidRPr="00853DCC">
        <w:rPr>
          <w:rtl/>
        </w:rPr>
        <w:t xml:space="preserve"> السحار دربار</w:t>
      </w:r>
      <w:r w:rsidR="0002371D" w:rsidRPr="00853DCC">
        <w:rPr>
          <w:rFonts w:hint="cs"/>
          <w:rtl/>
        </w:rPr>
        <w:t>ۀ</w:t>
      </w:r>
      <w:r w:rsidRPr="00853DCC">
        <w:rPr>
          <w:rtl/>
        </w:rPr>
        <w:t xml:space="preserve"> ابوذر بپردازد</w:t>
      </w:r>
      <w:r w:rsidR="0002371D" w:rsidRPr="00853DCC">
        <w:rPr>
          <w:rFonts w:hint="cs"/>
          <w:rtl/>
        </w:rPr>
        <w:t>.</w:t>
      </w:r>
      <w:r w:rsidRPr="00853DCC">
        <w:rPr>
          <w:rtl/>
        </w:rPr>
        <w:t xml:space="preserve"> کتابی که از ابوذر، شخصیتی سوسیالیست ارائه کرده بود، شریعتی نام این کتاب را که به توصیۀ  پدرش ترجمه کرده بود، ابوذر، خداپرست سوسیالیست گذاشت که نشانگر گرایش فکری او در این دوره </w:t>
      </w:r>
      <w:r w:rsidRPr="00853DCC">
        <w:rPr>
          <w:rtl/>
        </w:rPr>
        <w:lastRenderedPageBreak/>
        <w:t>است.</w:t>
      </w:r>
      <w:r w:rsidRPr="00853DCC">
        <w:rPr>
          <w:rStyle w:val="FootnoteReference"/>
          <w:rtl/>
        </w:rPr>
        <w:footnoteReference w:id="236"/>
      </w:r>
      <w:r w:rsidRPr="00853DCC">
        <w:rPr>
          <w:rtl/>
        </w:rPr>
        <w:t xml:space="preserve"> گفتنی است که خود پدر هم کتابی با نام مبانی اقتصادی در اسلام (تهران، سلمان،1357) از جود</w:t>
      </w:r>
      <w:r w:rsidR="0002371D" w:rsidRPr="00853DCC">
        <w:rPr>
          <w:rFonts w:hint="cs"/>
          <w:rtl/>
        </w:rPr>
        <w:t>ة</w:t>
      </w:r>
      <w:r w:rsidRPr="00853DCC">
        <w:rPr>
          <w:rtl/>
        </w:rPr>
        <w:t xml:space="preserve"> السحار ترجمه کرد. این گرایش ریشه در افکار برخی از مسلمانان نوگرای مصری و سوریه داشت که متأثر از سوسیالیسم بودند. شریعتی در مقدمۀ مقاله ای که در سال 1334 تحت عنوان مکتب واسطه نوشت</w:t>
      </w:r>
      <w:r w:rsidRPr="00853DCC">
        <w:rPr>
          <w:rStyle w:val="FootnoteReference"/>
          <w:rtl/>
        </w:rPr>
        <w:footnoteReference w:id="237"/>
      </w:r>
      <w:r w:rsidRPr="00853DCC">
        <w:rPr>
          <w:rtl/>
        </w:rPr>
        <w:t xml:space="preserve"> (و بعدها با نام تاریخ تکامل فلسفه چاپ شد) می نویسد: «از میان مکتب های ماتریالیسم وایده آلیسم، اسلام روش مختص به خود را دارد و آن را می توان رئالیسم نامید، رژیم اجتماعی و اقتصادی اسلام، سوسیالیسم عملی است که بر طرز فکر خداپرستی استوار می باشد و حد وسط میان دو رژیم فاسد کاپیتالیسم و کمونیسم می باشد.»</w:t>
      </w:r>
      <w:r w:rsidRPr="00853DCC">
        <w:rPr>
          <w:rStyle w:val="FootnoteReference"/>
          <w:rtl/>
        </w:rPr>
        <w:footnoteReference w:id="238"/>
      </w:r>
      <w:r w:rsidRPr="00853DCC">
        <w:rPr>
          <w:rtl/>
        </w:rPr>
        <w:t xml:space="preserve"> در پایان مناسب است اشاره کنیم که در حاشی</w:t>
      </w:r>
      <w:r w:rsidR="009D6C6D" w:rsidRPr="00853DCC">
        <w:rPr>
          <w:rFonts w:hint="cs"/>
          <w:rtl/>
        </w:rPr>
        <w:t>ۀ</w:t>
      </w:r>
      <w:r w:rsidRPr="00853DCC">
        <w:rPr>
          <w:rtl/>
        </w:rPr>
        <w:t xml:space="preserve"> نهضت خداپرستان سوسیالیست تشکل محدود دیگری هم تحت عنوان جمعیت تعاونی خداپرستان تشکیل شده بود که ظاهرا بسیار محدود و گذرا بود.</w:t>
      </w:r>
      <w:r w:rsidRPr="00853DCC">
        <w:rPr>
          <w:rStyle w:val="FootnoteReference"/>
          <w:rtl/>
        </w:rPr>
        <w:footnoteReference w:id="239"/>
      </w:r>
    </w:p>
    <w:p w:rsidR="00C65F32" w:rsidRPr="00853DCC" w:rsidRDefault="00261AE2" w:rsidP="00261AE2">
      <w:pPr>
        <w:pStyle w:val="Heading3"/>
        <w:rPr>
          <w:rtl/>
        </w:rPr>
      </w:pPr>
      <w:bookmarkStart w:id="29" w:name="_Toc417388611"/>
      <w:r w:rsidRPr="00853DCC">
        <w:rPr>
          <w:rFonts w:hint="cs"/>
          <w:rtl/>
        </w:rPr>
        <w:t>هـ:</w:t>
      </w:r>
      <w:r w:rsidR="00C65F32" w:rsidRPr="00853DCC">
        <w:rPr>
          <w:rtl/>
        </w:rPr>
        <w:t xml:space="preserve"> چند تشکل اسلامی فعال دیگر</w:t>
      </w:r>
      <w:bookmarkEnd w:id="29"/>
    </w:p>
    <w:p w:rsidR="00C65F32" w:rsidRPr="00853DCC" w:rsidRDefault="00C65F32" w:rsidP="001970D5">
      <w:pPr>
        <w:pStyle w:val="a"/>
        <w:rPr>
          <w:rtl/>
        </w:rPr>
      </w:pPr>
      <w:r w:rsidRPr="00853DCC">
        <w:rPr>
          <w:rtl/>
        </w:rPr>
        <w:t>جمعیت های متح</w:t>
      </w:r>
      <w:r w:rsidR="009D6C6D" w:rsidRPr="00853DCC">
        <w:rPr>
          <w:rtl/>
        </w:rPr>
        <w:t>دۀ اسلامی: در همین زمان، یک جبه</w:t>
      </w:r>
      <w:r w:rsidRPr="00853DCC">
        <w:rPr>
          <w:rtl/>
        </w:rPr>
        <w:t xml:space="preserve">ۀ فراگیر اسلامی تحت عنوان جمعیت های متحدۀ اسلامی تشکیل شد که شامل جمعیت پیروان قرآن، انجمن تبلیغات اسلامی، کانون اسلام، جمعیت روحانی منتظم (با مدیریت محمدباقر کمره ای) و نشریۀ </w:t>
      </w:r>
      <w:r w:rsidRPr="00853DCC">
        <w:rPr>
          <w:rtl/>
        </w:rPr>
        <w:lastRenderedPageBreak/>
        <w:t>آیین اسلام می شد که مراسم و جشن های مذهبی را به صورت متمرکز برگزار می کردند.</w:t>
      </w:r>
      <w:r w:rsidRPr="00853DCC">
        <w:rPr>
          <w:rStyle w:val="FootnoteReference"/>
          <w:rtl/>
        </w:rPr>
        <w:footnoteReference w:id="240"/>
      </w:r>
      <w:r w:rsidRPr="00853DCC">
        <w:rPr>
          <w:rtl/>
        </w:rPr>
        <w:t xml:space="preserve"> این حرکت مثبت، تأثیر مهمی در ایجاد تحرک در فعالیت انجمن های اسلامی به معنای عام آن داشت. اندکی پس از آن، مقالۀ مبسوطی از سوی آقای سید محمدعلی داعی الاسلام تحت عنوان مهم ترین وظیفۀ انجمن های اسلامی در نشریۀ آیین اسلام به چاپ رسید که ضمن آن وظیفۀ اصلی آنان را دفاع از دین در برابر نوشته های مخالفان اسلام عنوان کرد و نوشت: «ای مؤسسات اسلامی! مجتهد باشید و به اقتضای زمان، رفتار کنید»</w:t>
      </w:r>
      <w:r w:rsidRPr="00853DCC">
        <w:rPr>
          <w:rStyle w:val="FootnoteReference"/>
          <w:rtl/>
        </w:rPr>
        <w:footnoteReference w:id="241"/>
      </w:r>
      <w:r w:rsidRPr="00853DCC">
        <w:rPr>
          <w:rtl/>
        </w:rPr>
        <w:t xml:space="preserve">. جمعیت متحده در اقدام بعدی خود در آستانه ماه رمضان، ضمن نامه ای که به نخست وزیر نوشت، از او خواست تا دولت به وظیفۀ خود در قبال این ماه در منع روزه خواری علنی </w:t>
      </w:r>
      <w:r w:rsidRPr="00853DCC">
        <w:rPr>
          <w:rtl/>
        </w:rPr>
        <w:lastRenderedPageBreak/>
        <w:t>عمل کند.</w:t>
      </w:r>
      <w:r w:rsidRPr="00853DCC">
        <w:rPr>
          <w:rStyle w:val="FootnoteReference"/>
          <w:rtl/>
        </w:rPr>
        <w:footnoteReference w:id="242"/>
      </w:r>
      <w:r w:rsidRPr="00853DCC">
        <w:rPr>
          <w:rtl/>
        </w:rPr>
        <w:t xml:space="preserve"> تشکیل این جمعیت، امید تازه ای را در متدینین ایجاد کرد؛ به طوری که اشعاری هم دربارۀ آن سروده شد.</w:t>
      </w:r>
      <w:r w:rsidRPr="00853DCC">
        <w:rPr>
          <w:rStyle w:val="FootnoteReference"/>
          <w:rtl/>
        </w:rPr>
        <w:footnoteReference w:id="243"/>
      </w:r>
    </w:p>
    <w:p w:rsidR="00C65F32" w:rsidRPr="00853DCC" w:rsidRDefault="00C65F32" w:rsidP="001970D5">
      <w:pPr>
        <w:pStyle w:val="a"/>
        <w:rPr>
          <w:rtl/>
        </w:rPr>
      </w:pPr>
      <w:r w:rsidRPr="00853DCC">
        <w:rPr>
          <w:rtl/>
        </w:rPr>
        <w:t>جمعیت جامعۀ مسلمین از تشکل هایی بود که بیشتر به فعالیت نشری</w:t>
      </w:r>
      <w:r w:rsidR="00B96B39" w:rsidRPr="00853DCC">
        <w:rPr>
          <w:rFonts w:hint="cs"/>
          <w:rtl/>
        </w:rPr>
        <w:t>ۀ</w:t>
      </w:r>
      <w:r w:rsidRPr="00853DCC">
        <w:rPr>
          <w:rtl/>
        </w:rPr>
        <w:t xml:space="preserve"> آن با عنوان پرچم اسلام شناخته شده است. مرامنامه و اساسنام</w:t>
      </w:r>
      <w:r w:rsidR="00B96B39" w:rsidRPr="00853DCC">
        <w:rPr>
          <w:rFonts w:hint="cs"/>
          <w:rtl/>
        </w:rPr>
        <w:t>ۀ</w:t>
      </w:r>
      <w:r w:rsidRPr="00853DCC">
        <w:rPr>
          <w:rtl/>
        </w:rPr>
        <w:t xml:space="preserve"> این جمعیت در سال اول این نشریه در شمار</w:t>
      </w:r>
      <w:r w:rsidR="00B96B39" w:rsidRPr="00853DCC">
        <w:rPr>
          <w:rFonts w:hint="cs"/>
          <w:rtl/>
        </w:rPr>
        <w:t>ۀ</w:t>
      </w:r>
      <w:r w:rsidRPr="00853DCC">
        <w:rPr>
          <w:rtl/>
        </w:rPr>
        <w:t xml:space="preserve"> سی ام و شماره های بعد منتشر شده است. در مقدمۀ آن آمده است: «جمعی از روشنفکران بیدار و صاحبان عزم و هشیار</w:t>
      </w:r>
      <w:r w:rsidR="00B96B39" w:rsidRPr="00853DCC">
        <w:rPr>
          <w:rFonts w:hint="cs"/>
          <w:rtl/>
        </w:rPr>
        <w:t xml:space="preserve"> </w:t>
      </w:r>
      <w:r w:rsidRPr="00853DCC">
        <w:rPr>
          <w:rtl/>
        </w:rPr>
        <w:t xml:space="preserve">به مدد فرمان لازم الاذعان </w:t>
      </w:r>
      <w:r w:rsidR="0067295F" w:rsidRPr="00853DCC">
        <w:rPr>
          <w:rFonts w:hint="cs"/>
          <w:rtl/>
        </w:rPr>
        <w:t>(</w:t>
      </w:r>
      <w:r w:rsidRPr="00853DCC">
        <w:rPr>
          <w:rtl/>
        </w:rPr>
        <w:t>و اعتصموا بحبل الله جمیعا و لاتفرقوا</w:t>
      </w:r>
      <w:r w:rsidR="0067295F" w:rsidRPr="00853DCC">
        <w:rPr>
          <w:rFonts w:hint="cs"/>
          <w:rtl/>
        </w:rPr>
        <w:t>)</w:t>
      </w:r>
      <w:r w:rsidRPr="00853DCC">
        <w:rPr>
          <w:rtl/>
        </w:rPr>
        <w:t xml:space="preserve"> بر آن شدند جمعیتی در مرکز اسلام (شهرستان تهران)به نام جامعۀ مسلمین تشکیل </w:t>
      </w:r>
      <w:r w:rsidR="0067295F" w:rsidRPr="00853DCC">
        <w:rPr>
          <w:rtl/>
        </w:rPr>
        <w:t>و به حکم محکم ید</w:t>
      </w:r>
      <w:r w:rsidR="0076343E" w:rsidRPr="00853DCC">
        <w:rPr>
          <w:rtl/>
        </w:rPr>
        <w:t>الله مع الجماع</w:t>
      </w:r>
      <w:r w:rsidR="0076343E" w:rsidRPr="00853DCC">
        <w:rPr>
          <w:rFonts w:hint="cs"/>
          <w:rtl/>
        </w:rPr>
        <w:t>ه</w:t>
      </w:r>
      <w:r w:rsidRPr="00853DCC">
        <w:rPr>
          <w:rtl/>
        </w:rPr>
        <w:t xml:space="preserve"> هرچه زودتر </w:t>
      </w:r>
      <w:r w:rsidR="0067295F" w:rsidRPr="00853DCC">
        <w:rPr>
          <w:rFonts w:hint="cs"/>
          <w:rtl/>
        </w:rPr>
        <w:t xml:space="preserve">دور </w:t>
      </w:r>
      <w:r w:rsidRPr="00853DCC">
        <w:rPr>
          <w:rtl/>
        </w:rPr>
        <w:t>یکدیگر جمع و با ایقان به خطاب مستطاب انما المؤمنون اخو</w:t>
      </w:r>
      <w:r w:rsidR="0067295F" w:rsidRPr="00853DCC">
        <w:rPr>
          <w:rFonts w:hint="cs"/>
          <w:rtl/>
        </w:rPr>
        <w:t>ة</w:t>
      </w:r>
      <w:r w:rsidRPr="00853DCC">
        <w:rPr>
          <w:rtl/>
        </w:rPr>
        <w:t xml:space="preserve"> برادری و برابری فطری و خصوصیت و صمیم</w:t>
      </w:r>
      <w:r w:rsidR="0067295F" w:rsidRPr="00853DCC">
        <w:rPr>
          <w:rFonts w:hint="cs"/>
          <w:rtl/>
        </w:rPr>
        <w:t>ی</w:t>
      </w:r>
      <w:r w:rsidRPr="00853DCC">
        <w:rPr>
          <w:rtl/>
        </w:rPr>
        <w:t>ت ذاتی دیرین اسلامی خود را به حول و قوۀ الهی با جدی بلیغ و سعی بی نظیر تجدید (بلکه آغاز) نمایند.» قابل توجه است که انتظام روحانیت یکی از اصول اولی</w:t>
      </w:r>
      <w:r w:rsidR="0067295F" w:rsidRPr="00853DCC">
        <w:rPr>
          <w:rFonts w:hint="cs"/>
          <w:rtl/>
        </w:rPr>
        <w:t>ۀ</w:t>
      </w:r>
      <w:r w:rsidRPr="00853DCC">
        <w:rPr>
          <w:rtl/>
        </w:rPr>
        <w:t xml:space="preserve"> اساسنامۀ این جمعیت است. چندین اعلامیه و متن اساسنام</w:t>
      </w:r>
      <w:r w:rsidR="0067295F" w:rsidRPr="00853DCC">
        <w:rPr>
          <w:rFonts w:hint="cs"/>
          <w:rtl/>
        </w:rPr>
        <w:t>ۀ</w:t>
      </w:r>
      <w:r w:rsidRPr="00853DCC">
        <w:rPr>
          <w:rtl/>
        </w:rPr>
        <w:t xml:space="preserve"> این جمعیت در دسترس است.</w:t>
      </w:r>
      <w:r w:rsidRPr="00853DCC">
        <w:rPr>
          <w:rStyle w:val="FootnoteReference"/>
          <w:rtl/>
        </w:rPr>
        <w:footnoteReference w:id="244"/>
      </w:r>
      <w:r w:rsidRPr="00853DCC">
        <w:rPr>
          <w:rtl/>
        </w:rPr>
        <w:t xml:space="preserve"> این اساسنامه، شاید یکی از مفصل ترین اساسنامه هایی باشد که در این دوره، توسط تشکل های مذهبی ـ سیاسی نوشته شده است. نخستین روز تشکیل این جامعه، 22 آبان 1325 مصادف با عید غدیر بود. در ماده دوم این اساسنامه آمده است: کارمندان جامعه، از بین حجج اسلام، علمای اعلام، وعاظ و مبلغین و روشنفکران با ایمان و بازرگانان خداشناس وسایر طبقات ممتاز مؤمنین که حائز شرایط صلاحیت باشند به طور مساوی انتخاب و این جمع در هر شهرست</w:t>
      </w:r>
      <w:r w:rsidR="0067295F" w:rsidRPr="00853DCC">
        <w:rPr>
          <w:rtl/>
        </w:rPr>
        <w:t>ان هسته مرکزی جامعه را تشکیل می</w:t>
      </w:r>
      <w:r w:rsidR="0067295F" w:rsidRPr="00853DCC">
        <w:rPr>
          <w:rFonts w:hint="cs"/>
          <w:rtl/>
        </w:rPr>
        <w:t>‌</w:t>
      </w:r>
      <w:r w:rsidRPr="00853DCC">
        <w:rPr>
          <w:rtl/>
        </w:rPr>
        <w:t>دهند.</w:t>
      </w:r>
    </w:p>
    <w:p w:rsidR="00C65F32" w:rsidRPr="00853DCC" w:rsidRDefault="00C65F32" w:rsidP="001970D5">
      <w:pPr>
        <w:pStyle w:val="a"/>
        <w:rPr>
          <w:rtl/>
        </w:rPr>
      </w:pPr>
      <w:r w:rsidRPr="00853DCC">
        <w:rPr>
          <w:rtl/>
        </w:rPr>
        <w:t>دربارۀ اهداف آن نیز از این نکات یاد شده است: مبارز</w:t>
      </w:r>
      <w:r w:rsidR="0067295F" w:rsidRPr="00853DCC">
        <w:rPr>
          <w:rFonts w:hint="cs"/>
          <w:rtl/>
        </w:rPr>
        <w:t>ۀ</w:t>
      </w:r>
      <w:r w:rsidRPr="00853DCC">
        <w:rPr>
          <w:rtl/>
        </w:rPr>
        <w:t xml:space="preserve"> شدید یا بی سوادی و جهل، سعی و اهتمام در اعاد</w:t>
      </w:r>
      <w:r w:rsidR="0067295F" w:rsidRPr="00853DCC">
        <w:rPr>
          <w:rFonts w:hint="cs"/>
          <w:rtl/>
        </w:rPr>
        <w:t>ۀ</w:t>
      </w:r>
      <w:r w:rsidRPr="00853DCC">
        <w:rPr>
          <w:rtl/>
        </w:rPr>
        <w:t xml:space="preserve"> مجد و عظمت مسلمانان به قسمی که از سرافکندگی های عصر حاضر نجات پیدا کنند. نبرد دائم با بی دینی و بی دینان و</w:t>
      </w:r>
      <w:r w:rsidR="0067295F" w:rsidRPr="00853DCC">
        <w:rPr>
          <w:rFonts w:hint="cs"/>
          <w:rtl/>
        </w:rPr>
        <w:t xml:space="preserve"> </w:t>
      </w:r>
      <w:r w:rsidRPr="00853DCC">
        <w:rPr>
          <w:rtl/>
        </w:rPr>
        <w:t>جلوگیری از فحشا و منکر از راه وعظ و خطابه  و انتشار نشریات دینی و آشکار نمودن حقایق دین، ترویج مذهب اثنا عشری و تعلیم و تعمیم احکام قرآن مجید، تربیت عد</w:t>
      </w:r>
      <w:r w:rsidR="0016151D" w:rsidRPr="00853DCC">
        <w:rPr>
          <w:rFonts w:hint="cs"/>
          <w:rtl/>
        </w:rPr>
        <w:t>ۀ</w:t>
      </w:r>
      <w:r w:rsidRPr="00853DCC">
        <w:rPr>
          <w:rtl/>
        </w:rPr>
        <w:t xml:space="preserve"> کافی از جوانان تحصیل کرده با شهامت و قوی الاراد</w:t>
      </w:r>
      <w:r w:rsidR="0016151D" w:rsidRPr="00853DCC">
        <w:rPr>
          <w:rFonts w:hint="cs"/>
          <w:rtl/>
        </w:rPr>
        <w:t>ۀ</w:t>
      </w:r>
      <w:r w:rsidRPr="00853DCC">
        <w:rPr>
          <w:rtl/>
        </w:rPr>
        <w:t xml:space="preserve"> با ایمان به منظور اشاع</w:t>
      </w:r>
      <w:r w:rsidR="0016151D" w:rsidRPr="00853DCC">
        <w:rPr>
          <w:rFonts w:hint="cs"/>
          <w:rtl/>
        </w:rPr>
        <w:t>ۀ</w:t>
      </w:r>
      <w:r w:rsidRPr="00853DCC">
        <w:rPr>
          <w:rtl/>
        </w:rPr>
        <w:t xml:space="preserve"> تبلیغات دینی، تعمیر، و تجدید وضعیت </w:t>
      </w:r>
      <w:r w:rsidRPr="00853DCC">
        <w:rPr>
          <w:rtl/>
        </w:rPr>
        <w:lastRenderedPageBreak/>
        <w:t>مدارس قدیمه در طرز آبرومند عصری، تشکیل مهمانسراهای متناسب، محض استفاد</w:t>
      </w:r>
      <w:r w:rsidR="0016151D" w:rsidRPr="00853DCC">
        <w:rPr>
          <w:rFonts w:hint="cs"/>
          <w:rtl/>
        </w:rPr>
        <w:t>ۀ</w:t>
      </w:r>
      <w:r w:rsidRPr="00853DCC">
        <w:rPr>
          <w:rtl/>
        </w:rPr>
        <w:t xml:space="preserve"> طلاب بی بضاعت که از اکناف کشور به مراکز تحصیل می روند، تأسیس دارالایتام و دارالا</w:t>
      </w:r>
      <w:r w:rsidR="0016151D" w:rsidRPr="00853DCC">
        <w:rPr>
          <w:rFonts w:hint="cs"/>
          <w:rtl/>
        </w:rPr>
        <w:t>َ</w:t>
      </w:r>
      <w:r w:rsidRPr="00853DCC">
        <w:rPr>
          <w:rtl/>
        </w:rPr>
        <w:t>عجزه و امثالهم، اختصاص دادن یک ساعت از برنام</w:t>
      </w:r>
      <w:r w:rsidR="0016151D" w:rsidRPr="00853DCC">
        <w:rPr>
          <w:rFonts w:hint="cs"/>
          <w:rtl/>
        </w:rPr>
        <w:t>ۀ</w:t>
      </w:r>
      <w:r w:rsidRPr="00853DCC">
        <w:rPr>
          <w:rtl/>
        </w:rPr>
        <w:t xml:space="preserve"> رادیو تهران به جمعیت جامع</w:t>
      </w:r>
      <w:r w:rsidR="0016151D" w:rsidRPr="00853DCC">
        <w:rPr>
          <w:rFonts w:hint="cs"/>
          <w:rtl/>
        </w:rPr>
        <w:t>ۀ</w:t>
      </w:r>
      <w:r w:rsidRPr="00853DCC">
        <w:rPr>
          <w:rtl/>
        </w:rPr>
        <w:t xml:space="preserve"> مسلمین در هر شب و تبلیغ افضلیت دین حق اسلام به سایر ادیان و دعوت علمای مذاهب مختلفه به مباحثه و تبلیغات دامنه دار دینی.</w:t>
      </w:r>
      <w:r w:rsidRPr="00853DCC">
        <w:rPr>
          <w:rStyle w:val="FootnoteReference"/>
          <w:rtl/>
        </w:rPr>
        <w:footnoteReference w:id="245"/>
      </w:r>
      <w:r w:rsidRPr="00853DCC">
        <w:rPr>
          <w:rtl/>
        </w:rPr>
        <w:t xml:space="preserve"> بر اساس اسناد بر جای مانده، این جمعیت شعبه هایی در گرگان، کرمانشاه و برخی از شهرهای دیگر داشته است.</w:t>
      </w:r>
      <w:r w:rsidRPr="00853DCC">
        <w:rPr>
          <w:rStyle w:val="FootnoteReference"/>
          <w:rtl/>
        </w:rPr>
        <w:footnoteReference w:id="246"/>
      </w:r>
      <w:r w:rsidRPr="00853DCC">
        <w:rPr>
          <w:rtl/>
        </w:rPr>
        <w:t xml:space="preserve"> امیر عبدالله کرباسچیان که بعدها مدیر نشریۀ نبرد ملت و از یاران نواب صفوی شد</w:t>
      </w:r>
      <w:r w:rsidR="0016151D" w:rsidRPr="00853DCC">
        <w:rPr>
          <w:rFonts w:hint="cs"/>
          <w:rtl/>
        </w:rPr>
        <w:t>،</w:t>
      </w:r>
      <w:r w:rsidRPr="00853DCC">
        <w:rPr>
          <w:rStyle w:val="FootnoteReference"/>
          <w:rtl/>
        </w:rPr>
        <w:footnoteReference w:id="247"/>
      </w:r>
      <w:r w:rsidR="00D2005B" w:rsidRPr="00853DCC">
        <w:rPr>
          <w:rtl/>
        </w:rPr>
        <w:t xml:space="preserve"> می گوید که پس از شهریور</w:t>
      </w:r>
      <w:r w:rsidRPr="00853DCC">
        <w:rPr>
          <w:rtl/>
        </w:rPr>
        <w:t>20، در حالی که سه سال درس طلبگی خوانده بود، در تهران همراه با شماری  از دوستانش که تا یکصد نفر می رسیدند، تشکلی تحت عنوان اتحادیۀ اسلامی ایجاد کرد.</w:t>
      </w:r>
      <w:r w:rsidRPr="00853DCC">
        <w:rPr>
          <w:rStyle w:val="FootnoteReference"/>
          <w:rtl/>
        </w:rPr>
        <w:footnoteReference w:id="248"/>
      </w:r>
      <w:r w:rsidRPr="00853DCC">
        <w:rPr>
          <w:rtl/>
        </w:rPr>
        <w:t xml:space="preserve"> که بعدها به «جمعیت فداکاران اسلام» پیوست.</w:t>
      </w:r>
    </w:p>
    <w:p w:rsidR="00C65F32" w:rsidRPr="00853DCC" w:rsidRDefault="00C65F32" w:rsidP="001970D5">
      <w:pPr>
        <w:pStyle w:val="a"/>
        <w:rPr>
          <w:rtl/>
        </w:rPr>
      </w:pPr>
      <w:r w:rsidRPr="00853DCC">
        <w:rPr>
          <w:rtl/>
        </w:rPr>
        <w:t>اتحادیه اسلامیه از تشکل هایی بود که در سال 1324 در تهران و</w:t>
      </w:r>
      <w:r w:rsidR="0016151D" w:rsidRPr="00853DCC">
        <w:rPr>
          <w:rFonts w:hint="cs"/>
          <w:rtl/>
        </w:rPr>
        <w:t xml:space="preserve"> </w:t>
      </w:r>
      <w:r w:rsidRPr="00853DCC">
        <w:rPr>
          <w:rtl/>
        </w:rPr>
        <w:t>برخی از شهرستان ها تشکیل شد. در رأس این اتحادی</w:t>
      </w:r>
      <w:r w:rsidR="0016151D" w:rsidRPr="00853DCC">
        <w:rPr>
          <w:rtl/>
        </w:rPr>
        <w:t>ه از سه نفر با نام های صدر</w:t>
      </w:r>
      <w:r w:rsidRPr="00853DCC">
        <w:rPr>
          <w:rtl/>
        </w:rPr>
        <w:t>الشریعه، امجد و اشکوری یاد شده و اصول هفده گان</w:t>
      </w:r>
      <w:r w:rsidR="0016151D" w:rsidRPr="00853DCC">
        <w:rPr>
          <w:rFonts w:hint="cs"/>
          <w:rtl/>
        </w:rPr>
        <w:t>ۀ</w:t>
      </w:r>
      <w:r w:rsidRPr="00853DCC">
        <w:rPr>
          <w:rtl/>
        </w:rPr>
        <w:t xml:space="preserve"> آنان در رعایت احکام شرعی و توجه به احوال سایر مسلمانان به </w:t>
      </w:r>
      <w:r w:rsidRPr="00853DCC">
        <w:rPr>
          <w:rtl/>
        </w:rPr>
        <w:lastRenderedPageBreak/>
        <w:t>خصوص فقرا بوده است.</w:t>
      </w:r>
      <w:r w:rsidRPr="00853DCC">
        <w:rPr>
          <w:rStyle w:val="FootnoteReference"/>
          <w:rtl/>
        </w:rPr>
        <w:footnoteReference w:id="249"/>
      </w:r>
      <w:r w:rsidRPr="00853DCC">
        <w:rPr>
          <w:rtl/>
        </w:rPr>
        <w:t xml:space="preserve"> به جز تهران، شاخۀ کاشان برجای مانده است. در رشت نیز فعالیت مزبور به یکی از روحانیون با نام آقای ضیاء بری و شیخ یوسف پیشنماز واگذار شده است.از اصول مرامنام</w:t>
      </w:r>
      <w:r w:rsidR="0016151D" w:rsidRPr="00853DCC">
        <w:rPr>
          <w:rFonts w:hint="cs"/>
          <w:rtl/>
        </w:rPr>
        <w:t>ۀ</w:t>
      </w:r>
      <w:r w:rsidRPr="00853DCC">
        <w:rPr>
          <w:rtl/>
        </w:rPr>
        <w:t xml:space="preserve"> این جماعت «اقام</w:t>
      </w:r>
      <w:r w:rsidR="0016151D" w:rsidRPr="00853DCC">
        <w:rPr>
          <w:rFonts w:hint="cs"/>
          <w:rtl/>
        </w:rPr>
        <w:t>ۀ</w:t>
      </w:r>
      <w:r w:rsidRPr="00853DCC">
        <w:rPr>
          <w:rtl/>
        </w:rPr>
        <w:t xml:space="preserve"> امر به معروف و نهی از منکر» بوده است.</w:t>
      </w:r>
      <w:r w:rsidRPr="00853DCC">
        <w:rPr>
          <w:rStyle w:val="FootnoteReference"/>
          <w:rtl/>
        </w:rPr>
        <w:footnoteReference w:id="250"/>
      </w:r>
    </w:p>
    <w:p w:rsidR="00C65F32" w:rsidRPr="00853DCC" w:rsidRDefault="00C65F32" w:rsidP="001970D5">
      <w:pPr>
        <w:pStyle w:val="a"/>
        <w:rPr>
          <w:rtl/>
        </w:rPr>
      </w:pPr>
      <w:r w:rsidRPr="00853DCC">
        <w:rPr>
          <w:rtl/>
        </w:rPr>
        <w:t>جمعیت مسلم آزاد: از چهره های فعال سیاسی و فرهنگی ایران از نیمه دوم دهۀ 20 به بعد، طلبۀ جوانی با نام شیخ مصطفی رهنمایی (معروف به رهنما) کرمانشاهی</w:t>
      </w:r>
      <w:r w:rsidRPr="00853DCC">
        <w:rPr>
          <w:rStyle w:val="FootnoteReference"/>
          <w:rtl/>
        </w:rPr>
        <w:footnoteReference w:id="251"/>
      </w:r>
      <w:r w:rsidRPr="00853DCC">
        <w:rPr>
          <w:rtl/>
        </w:rPr>
        <w:t xml:space="preserve"> (متولد اسفند 1304) بود. وی دوران طلبگی را در نجف گذارنده، در آنجا با آثار عربی جدید آشنا شد</w:t>
      </w:r>
      <w:r w:rsidRPr="00853DCC">
        <w:rPr>
          <w:rStyle w:val="FootnoteReference"/>
          <w:rtl/>
        </w:rPr>
        <w:footnoteReference w:id="252"/>
      </w:r>
      <w:r w:rsidRPr="00853DCC">
        <w:rPr>
          <w:rtl/>
        </w:rPr>
        <w:t xml:space="preserve"> و به جز علما و مراجع دین، از  محضر کسانی چون سید هب</w:t>
      </w:r>
      <w:r w:rsidR="00D2005B" w:rsidRPr="00853DCC">
        <w:rPr>
          <w:rFonts w:hint="cs"/>
          <w:rtl/>
        </w:rPr>
        <w:t>ة</w:t>
      </w:r>
      <w:r w:rsidRPr="00853DCC">
        <w:rPr>
          <w:rtl/>
        </w:rPr>
        <w:t>الدین شهرستانی هم بهره مند شد. رهنما در آنجا مقالاتی برای نشریه الغری و القریع</w:t>
      </w:r>
      <w:r w:rsidRPr="00853DCC">
        <w:rPr>
          <w:rStyle w:val="FootnoteReference"/>
          <w:rtl/>
        </w:rPr>
        <w:footnoteReference w:id="253"/>
      </w:r>
      <w:r w:rsidRPr="00853DCC">
        <w:rPr>
          <w:rtl/>
        </w:rPr>
        <w:t xml:space="preserve"> می نوشت، چنان که مقالاتی هم برای نور دانش در تهران می فرستاد که از آن جمله مقالۀ «اسلام و علم امروز» بود که در سالنامۀ سال 1326 به چاپ رسید.</w:t>
      </w:r>
      <w:r w:rsidRPr="00853DCC">
        <w:rPr>
          <w:rStyle w:val="FootnoteReference"/>
          <w:rtl/>
        </w:rPr>
        <w:footnoteReference w:id="254"/>
      </w:r>
      <w:r w:rsidRPr="00853DCC">
        <w:rPr>
          <w:rtl/>
        </w:rPr>
        <w:t xml:space="preserve"> رهنما در سال 1326 به ایران بازگشت. خودش به بند</w:t>
      </w:r>
      <w:r w:rsidR="00D2005B" w:rsidRPr="00853DCC">
        <w:rPr>
          <w:rtl/>
        </w:rPr>
        <w:t>ه گفت که نخستین بار در سال 1322</w:t>
      </w:r>
      <w:r w:rsidRPr="00853DCC">
        <w:rPr>
          <w:rtl/>
        </w:rPr>
        <w:t xml:space="preserve"> نواب را در صحن امام حسین (ع) دیدم و او به کارهای کسروی اشاره می کرد و گفت شیخ مصطفی باید برویم ایران به دنبال آن، من به ایران آمدم. اندکی بعد با بالا گرفتن مسألۀ فلسطین و انعکاس وسیع آن در ایران، حرکت هایی در حمایت از فلسطین در ایران پدید آمد. رهنما از آن زمان به موضوع </w:t>
      </w:r>
      <w:r w:rsidRPr="00853DCC">
        <w:rPr>
          <w:rtl/>
        </w:rPr>
        <w:lastRenderedPageBreak/>
        <w:t>فلسطین پرداخت و</w:t>
      </w:r>
      <w:r w:rsidR="00D2005B" w:rsidRPr="00853DCC">
        <w:rPr>
          <w:rFonts w:hint="cs"/>
          <w:rtl/>
        </w:rPr>
        <w:t xml:space="preserve"> </w:t>
      </w:r>
      <w:r w:rsidRPr="00853DCC">
        <w:rPr>
          <w:rtl/>
        </w:rPr>
        <w:t>تا به امروز  که بیش از شصت سال می گذرد، ذهن و فعالیت های تبلیغاتی اش معطوف به مسأله فلسطین است.</w:t>
      </w:r>
      <w:r w:rsidRPr="00853DCC">
        <w:rPr>
          <w:rStyle w:val="FootnoteReference"/>
          <w:rtl/>
        </w:rPr>
        <w:footnoteReference w:id="255"/>
      </w:r>
    </w:p>
    <w:p w:rsidR="00C65F32" w:rsidRPr="00853DCC" w:rsidRDefault="00C65F32" w:rsidP="001970D5">
      <w:pPr>
        <w:pStyle w:val="a"/>
        <w:rPr>
          <w:rtl/>
        </w:rPr>
      </w:pPr>
      <w:r w:rsidRPr="00853DCC">
        <w:rPr>
          <w:rtl/>
        </w:rPr>
        <w:t>رهنما در سال 1330 یک تشکل سیاسی با نام جمعیت مسلم آزاد تأسیس کرد. این جمعیت، یک تشکل مذهبی ـ سیاسی بود که در مرامنامه اش اهداف خاصی را از تشکیل خود بیان کرده بود. مرامنامۀ این جمعیت شامل هشت اصل بود که تمامی آنها بر محور اسلام بود:</w:t>
      </w:r>
    </w:p>
    <w:p w:rsidR="00C65F32" w:rsidRPr="00853DCC" w:rsidRDefault="00C65F32" w:rsidP="001970D5">
      <w:pPr>
        <w:pStyle w:val="a"/>
        <w:rPr>
          <w:rtl/>
        </w:rPr>
      </w:pPr>
      <w:r w:rsidRPr="00853DCC">
        <w:rPr>
          <w:rtl/>
        </w:rPr>
        <w:t>اصل اول اتحاد تمام موحدین بود، با این قید که یهود و نصارا موحد نیستند؛ بنابراین مقصود اتحاد مسلمانان است.</w:t>
      </w:r>
    </w:p>
    <w:p w:rsidR="00C65F32" w:rsidRPr="00853DCC" w:rsidRDefault="00C65F32" w:rsidP="001970D5">
      <w:pPr>
        <w:pStyle w:val="a"/>
        <w:rPr>
          <w:rtl/>
        </w:rPr>
      </w:pPr>
      <w:r w:rsidRPr="00853DCC">
        <w:rPr>
          <w:rtl/>
        </w:rPr>
        <w:t>اصل دوم آن بود که همۀ مسلمانان، هم</w:t>
      </w:r>
      <w:r w:rsidR="00D2005B" w:rsidRPr="00853DCC">
        <w:rPr>
          <w:rFonts w:hint="cs"/>
          <w:rtl/>
        </w:rPr>
        <w:t>ۀ</w:t>
      </w:r>
      <w:r w:rsidRPr="00853DCC">
        <w:rPr>
          <w:rtl/>
        </w:rPr>
        <w:t xml:space="preserve"> بلاد اسلامی را  وطن خود بدانند.</w:t>
      </w:r>
    </w:p>
    <w:p w:rsidR="00C65F32" w:rsidRPr="00853DCC" w:rsidRDefault="00C65F32" w:rsidP="001970D5">
      <w:pPr>
        <w:pStyle w:val="a"/>
        <w:rPr>
          <w:rtl/>
        </w:rPr>
      </w:pPr>
      <w:r w:rsidRPr="00853DCC">
        <w:rPr>
          <w:rtl/>
        </w:rPr>
        <w:t>اصل سوم تأکید داشت که حکومت بر مسلمانان به اف</w:t>
      </w:r>
      <w:r w:rsidR="00D2005B" w:rsidRPr="00853DCC">
        <w:rPr>
          <w:rtl/>
        </w:rPr>
        <w:t>راد صلاحیت</w:t>
      </w:r>
      <w:r w:rsidR="00D2005B" w:rsidRPr="00853DCC">
        <w:rPr>
          <w:rFonts w:hint="cs"/>
          <w:rtl/>
        </w:rPr>
        <w:t>‌</w:t>
      </w:r>
      <w:r w:rsidRPr="00853DCC">
        <w:rPr>
          <w:rtl/>
        </w:rPr>
        <w:t>دار واگذار شود تا طبق دستور اسلام حکومت کنند.</w:t>
      </w:r>
    </w:p>
    <w:p w:rsidR="00C65F32" w:rsidRPr="00853DCC" w:rsidRDefault="00C65F32" w:rsidP="001970D5">
      <w:pPr>
        <w:pStyle w:val="a"/>
        <w:rPr>
          <w:rtl/>
        </w:rPr>
      </w:pPr>
      <w:r w:rsidRPr="00853DCC">
        <w:rPr>
          <w:rtl/>
        </w:rPr>
        <w:t>اصل چهارم مصرح بر این بود که قوای نظامی مسلمین برای دفاع از خود و طرفداری از مظلومین مرتب و تکمیل شود.</w:t>
      </w:r>
    </w:p>
    <w:p w:rsidR="00C65F32" w:rsidRPr="00853DCC" w:rsidRDefault="00C65F32" w:rsidP="001970D5">
      <w:pPr>
        <w:pStyle w:val="a"/>
        <w:rPr>
          <w:rtl/>
        </w:rPr>
      </w:pPr>
      <w:r w:rsidRPr="00853DCC">
        <w:rPr>
          <w:rtl/>
        </w:rPr>
        <w:t>اصل پنجم آن بود که منابع بلاد اسلام از تصرف عدوانی دشمنان بشر و اسلام خارج شده و در دسترس و مورد استفاد</w:t>
      </w:r>
      <w:r w:rsidR="00D2005B" w:rsidRPr="00853DCC">
        <w:rPr>
          <w:rFonts w:hint="cs"/>
          <w:rtl/>
        </w:rPr>
        <w:t>ۀ</w:t>
      </w:r>
      <w:r w:rsidRPr="00853DCC">
        <w:rPr>
          <w:rtl/>
        </w:rPr>
        <w:t xml:space="preserve"> صاحبان اصلی آن قرار گیرد.</w:t>
      </w:r>
    </w:p>
    <w:p w:rsidR="00D2005B" w:rsidRPr="00853DCC" w:rsidRDefault="00C65F32" w:rsidP="001970D5">
      <w:pPr>
        <w:pStyle w:val="a"/>
        <w:rPr>
          <w:rtl/>
        </w:rPr>
      </w:pPr>
      <w:r w:rsidRPr="00853DCC">
        <w:rPr>
          <w:rtl/>
        </w:rPr>
        <w:t xml:space="preserve">اصل ششم بیان می کرد که مسلمانان باید دارای سواد کافی شوند و صنایع در بلاد اسلامی به اوج خود برسد؛ همان طور که در قرون وسطای هجری معمول بوده است. </w:t>
      </w:r>
    </w:p>
    <w:p w:rsidR="00C65F32" w:rsidRPr="00853DCC" w:rsidRDefault="00C65F32" w:rsidP="001970D5">
      <w:pPr>
        <w:pStyle w:val="a"/>
        <w:rPr>
          <w:rtl/>
        </w:rPr>
      </w:pPr>
      <w:r w:rsidRPr="00853DCC">
        <w:rPr>
          <w:rtl/>
        </w:rPr>
        <w:t>اصل هفتم تصریح داشت که احکام و شعا</w:t>
      </w:r>
      <w:r w:rsidR="00D2005B" w:rsidRPr="00853DCC">
        <w:rPr>
          <w:rFonts w:hint="cs"/>
          <w:rtl/>
        </w:rPr>
        <w:t>ئ</w:t>
      </w:r>
      <w:r w:rsidRPr="00853DCC">
        <w:rPr>
          <w:rtl/>
        </w:rPr>
        <w:t>ر و حدود مقرر</w:t>
      </w:r>
      <w:r w:rsidR="00D2005B" w:rsidRPr="00853DCC">
        <w:rPr>
          <w:rFonts w:hint="cs"/>
          <w:rtl/>
        </w:rPr>
        <w:t>ۀ</w:t>
      </w:r>
      <w:r w:rsidRPr="00853DCC">
        <w:rPr>
          <w:rtl/>
        </w:rPr>
        <w:t xml:space="preserve"> اسلام در کلیه بلاد اسلام اجرا شود و آثار کفر و مقررات مخالف اسلام محو و ملغی گردد.</w:t>
      </w:r>
    </w:p>
    <w:p w:rsidR="00C65F32" w:rsidRPr="00853DCC" w:rsidRDefault="00C65F32" w:rsidP="001970D5">
      <w:pPr>
        <w:pStyle w:val="a"/>
        <w:rPr>
          <w:rtl/>
        </w:rPr>
      </w:pPr>
      <w:r w:rsidRPr="00853DCC">
        <w:rPr>
          <w:rtl/>
        </w:rPr>
        <w:t>اصل هشتم هم این بود که مسلمانان به مبادی دینی و مذهبی خود به طور کامل آشنا شده و دین اسلام را آن طوری که هست بشناسند؛ مخصوصا</w:t>
      </w:r>
      <w:r w:rsidR="00D2005B" w:rsidRPr="00853DCC">
        <w:rPr>
          <w:rFonts w:hint="cs"/>
          <w:rtl/>
        </w:rPr>
        <w:t>ً</w:t>
      </w:r>
      <w:r w:rsidRPr="00853DCC">
        <w:rPr>
          <w:rtl/>
        </w:rPr>
        <w:t xml:space="preserve"> پیروان مذاهب مختلفۀ اسلامی به معتقدات یکدیگر واقف شوند تا بدگمانی بی مورد به هم نداشته باشند.</w:t>
      </w:r>
      <w:r w:rsidRPr="00853DCC">
        <w:rPr>
          <w:rStyle w:val="FootnoteReference"/>
          <w:rtl/>
        </w:rPr>
        <w:footnoteReference w:id="256"/>
      </w:r>
    </w:p>
    <w:p w:rsidR="00C65F32" w:rsidRPr="00853DCC" w:rsidRDefault="00C65F32" w:rsidP="001970D5">
      <w:pPr>
        <w:pStyle w:val="a"/>
        <w:rPr>
          <w:rtl/>
        </w:rPr>
      </w:pPr>
      <w:r w:rsidRPr="00853DCC">
        <w:rPr>
          <w:rtl/>
        </w:rPr>
        <w:t>نشریۀ حیات مسلمین که اندکی پیش از تشکیل جمعیت مسلم آزاد پدید آمد و در حقیقت آن جمعیت زاییدۀ این نشریه بود، به مسائل جهان اسلام و طرح آنها در داخل ایران توجه داشت.این نشریه به نام سید ابوالفضل برقعی گرفته شد</w:t>
      </w:r>
      <w:r w:rsidRPr="00853DCC">
        <w:rPr>
          <w:rStyle w:val="FootnoteReference"/>
          <w:rtl/>
        </w:rPr>
        <w:footnoteReference w:id="257"/>
      </w:r>
      <w:r w:rsidRPr="00853DCC">
        <w:rPr>
          <w:rtl/>
        </w:rPr>
        <w:t xml:space="preserve"> که شاید حس مشترک آنان قصۀ </w:t>
      </w:r>
      <w:r w:rsidRPr="00853DCC">
        <w:rPr>
          <w:rtl/>
        </w:rPr>
        <w:lastRenderedPageBreak/>
        <w:t>وحدت میان شیعه و سنی بود</w:t>
      </w:r>
      <w:r w:rsidR="005B106F" w:rsidRPr="00853DCC">
        <w:rPr>
          <w:rFonts w:hint="cs"/>
          <w:rtl/>
        </w:rPr>
        <w:t>.</w:t>
      </w:r>
      <w:r w:rsidRPr="00853DCC">
        <w:rPr>
          <w:rtl/>
        </w:rPr>
        <w:t xml:space="preserve"> مقالات کوتاه و خبری درباره اخبار جهان اسلام، معرفی جمعیت مسلم آزاد و دیدگاه های آن و برخی مقالات  علمی توسط محمدباقر کمره ای و یا مدیر در آن چاپ می شد.</w:t>
      </w:r>
      <w:r w:rsidRPr="00853DCC">
        <w:rPr>
          <w:rStyle w:val="FootnoteReference"/>
          <w:rtl/>
        </w:rPr>
        <w:footnoteReference w:id="258"/>
      </w:r>
      <w:r w:rsidRPr="00853DCC">
        <w:rPr>
          <w:rtl/>
        </w:rPr>
        <w:t xml:space="preserve"> این نشریه از زمستان  سال 1329 فعالیت خود را آغاز کرد. براساس آنچه در نشریۀ شمارۀ 24 (13/2/32) آمده، مدیر آن در اسفند 1331 دستگیر و یک روز بعد آزاد شد.</w:t>
      </w:r>
      <w:r w:rsidR="005B106F" w:rsidRPr="00853DCC">
        <w:rPr>
          <w:rFonts w:hint="cs"/>
          <w:rtl/>
        </w:rPr>
        <w:t xml:space="preserve"> </w:t>
      </w:r>
      <w:r w:rsidRPr="00853DCC">
        <w:rPr>
          <w:rtl/>
        </w:rPr>
        <w:t>وی یک شمارۀ دیگر هم چاپ کرد که جمعا 25 شماره از این نشریه انتشار یافت.</w:t>
      </w:r>
      <w:r w:rsidRPr="00853DCC">
        <w:rPr>
          <w:rStyle w:val="FootnoteReference"/>
          <w:rtl/>
        </w:rPr>
        <w:footnoteReference w:id="259"/>
      </w:r>
      <w:r w:rsidRPr="00853DCC">
        <w:rPr>
          <w:rtl/>
        </w:rPr>
        <w:t xml:space="preserve"> گویا وی پس از کودتای 28 مرداد نیز چند ماهی را در زندان سپری کرد، ولی پس از آزادی بار دیگر به فعالیت پرداخت که در نتیجه دوباره دستگیر و زندانی شده، همراه 59 نفر دیگر از چهره های وقت به زندانی در خارک منتقل شد و یازده ماه در آنجا بود و سپس ب</w:t>
      </w:r>
      <w:r w:rsidR="005B106F" w:rsidRPr="00853DCC">
        <w:rPr>
          <w:rtl/>
        </w:rPr>
        <w:t>ا تلاش میرزا خلیل کمره ای و توس</w:t>
      </w:r>
      <w:r w:rsidR="005B106F" w:rsidRPr="00853DCC">
        <w:rPr>
          <w:rFonts w:hint="cs"/>
          <w:rtl/>
        </w:rPr>
        <w:t>ل</w:t>
      </w:r>
      <w:r w:rsidRPr="00853DCC">
        <w:rPr>
          <w:rtl/>
        </w:rPr>
        <w:t xml:space="preserve"> وی به صدرالاشراف، به قزل قلعه منتقل و یک ماه بعد آزاد شد.</w:t>
      </w:r>
      <w:r w:rsidRPr="00853DCC">
        <w:rPr>
          <w:rStyle w:val="FootnoteReference"/>
          <w:rtl/>
        </w:rPr>
        <w:footnoteReference w:id="260"/>
      </w:r>
      <w:r w:rsidRPr="00853DCC">
        <w:rPr>
          <w:rtl/>
        </w:rPr>
        <w:t xml:space="preserve"> بعدها نیز باز به خاطر صدور برخی از بیانیه ها در ارتباط با مسائل عراق یا انتخابات سنا و غیره بیش از پانزده بار به زندان افتاد که شرح آن را در خاطراتش آورده است.</w:t>
      </w:r>
    </w:p>
    <w:p w:rsidR="00C65F32" w:rsidRPr="00853DCC" w:rsidRDefault="00C65F32" w:rsidP="001970D5">
      <w:pPr>
        <w:pStyle w:val="a"/>
        <w:rPr>
          <w:rtl/>
        </w:rPr>
      </w:pPr>
      <w:r w:rsidRPr="00853DCC">
        <w:rPr>
          <w:rtl/>
        </w:rPr>
        <w:t>مواضع آقای رهنما، دفاع از وحدت اسلامی، فلسطین، الجزایر، دفاع از شهید شیخ فضل الله نوری و نواب صفوی ـ و طبعا</w:t>
      </w:r>
      <w:r w:rsidR="005B106F" w:rsidRPr="00853DCC">
        <w:rPr>
          <w:rFonts w:hint="cs"/>
          <w:rtl/>
        </w:rPr>
        <w:t>ً</w:t>
      </w:r>
      <w:r w:rsidRPr="00853DCC">
        <w:rPr>
          <w:rtl/>
        </w:rPr>
        <w:t xml:space="preserve"> موضعگیی علیه مصدق و کاشانی ـ بود که بویژه در دورۀ حکومت ملی مصدق نوزده ماه در زندان بود.</w:t>
      </w:r>
      <w:r w:rsidRPr="00853DCC">
        <w:rPr>
          <w:rStyle w:val="FootnoteReference"/>
          <w:rtl/>
        </w:rPr>
        <w:footnoteReference w:id="261"/>
      </w:r>
      <w:r w:rsidRPr="00853DCC">
        <w:rPr>
          <w:rtl/>
        </w:rPr>
        <w:t xml:space="preserve"> آقای رهنما بعدها نیز همچنان به کارهای خود به ویژه در زمینۀ فلسطین ادامه داد.</w:t>
      </w:r>
      <w:r w:rsidRPr="00853DCC">
        <w:rPr>
          <w:rStyle w:val="FootnoteReference"/>
          <w:rtl/>
        </w:rPr>
        <w:footnoteReference w:id="262"/>
      </w:r>
      <w:r w:rsidRPr="00853DCC">
        <w:rPr>
          <w:rtl/>
        </w:rPr>
        <w:t xml:space="preserve"> نامه بلندی هم از جمعیت مسلم آزاد در تأیید اقدام دولت مصر دربار</w:t>
      </w:r>
      <w:r w:rsidR="005B106F" w:rsidRPr="00853DCC">
        <w:rPr>
          <w:rFonts w:hint="cs"/>
          <w:rtl/>
        </w:rPr>
        <w:t>ۀ</w:t>
      </w:r>
      <w:r w:rsidRPr="00853DCC">
        <w:rPr>
          <w:rtl/>
        </w:rPr>
        <w:t xml:space="preserve"> کانال سوئز خطاب به نخست وزیر وقت در سال 1335 نوشته شده است.</w:t>
      </w:r>
      <w:r w:rsidRPr="00853DCC">
        <w:rPr>
          <w:rStyle w:val="FootnoteReference"/>
          <w:rtl/>
        </w:rPr>
        <w:footnoteReference w:id="263"/>
      </w:r>
      <w:r w:rsidRPr="00853DCC">
        <w:rPr>
          <w:rtl/>
        </w:rPr>
        <w:t xml:space="preserve"> نامه های دیگر وی در سال 1341 به مجمع عمومی سازمان ملل در باره لاینحل ماندن قصه فلسطین</w:t>
      </w:r>
      <w:r w:rsidRPr="00853DCC">
        <w:rPr>
          <w:rStyle w:val="FootnoteReference"/>
          <w:rtl/>
        </w:rPr>
        <w:footnoteReference w:id="264"/>
      </w:r>
      <w:r w:rsidRPr="00853DCC">
        <w:rPr>
          <w:rtl/>
        </w:rPr>
        <w:t xml:space="preserve"> نشانگر تلاش مستمر او در این باره است که همچنان تا سال 57 ادامه یافت. در این دوره، چندین بار به همراه نیروهای مذهبی و </w:t>
      </w:r>
      <w:r w:rsidRPr="00853DCC">
        <w:rPr>
          <w:rtl/>
        </w:rPr>
        <w:lastRenderedPageBreak/>
        <w:t>روحانی به زندان افتاد.</w:t>
      </w:r>
      <w:r w:rsidRPr="00853DCC">
        <w:rPr>
          <w:rStyle w:val="FootnoteReference"/>
          <w:rtl/>
        </w:rPr>
        <w:footnoteReference w:id="265"/>
      </w:r>
      <w:r w:rsidRPr="00853DCC">
        <w:rPr>
          <w:rtl/>
        </w:rPr>
        <w:t xml:space="preserve"> وی نسخه ای از کتاب مسلمین جهان خود را که در خرداد 1341 چاپ کرده بود، برای دکتر مصدق فرستاد که در پاسخ وی به تاریخ دهم مرداد 41 نامۀ تشکری نوشت.</w:t>
      </w:r>
      <w:r w:rsidRPr="00853DCC">
        <w:rPr>
          <w:rStyle w:val="FootnoteReference"/>
          <w:rtl/>
        </w:rPr>
        <w:footnoteReference w:id="266"/>
      </w:r>
      <w:r w:rsidRPr="00853DCC">
        <w:rPr>
          <w:rtl/>
        </w:rPr>
        <w:t>رهنما کتاب جنگ رمضان را که نوشتۀ چند نفر از فرماندهان مصری همان نبرد بود، به فارسی درآورد که به سال 1354 توسط انتشارات بعثت منتظر شد. همو کتابی هم با نام صلاح الدین، مردی که بر غرب پیروز شد و اصل آن از سید محمد حدید ابوفرید بود به فارسی ترجمه و به سال 1344 ش منتشر گردد.</w:t>
      </w:r>
    </w:p>
    <w:p w:rsidR="00C65F32" w:rsidRPr="00853DCC" w:rsidRDefault="00C65F32" w:rsidP="001970D5">
      <w:pPr>
        <w:pStyle w:val="a"/>
        <w:rPr>
          <w:rtl/>
        </w:rPr>
      </w:pPr>
      <w:r w:rsidRPr="00853DCC">
        <w:rPr>
          <w:rtl/>
        </w:rPr>
        <w:t>تشکل دیگری که در حاشیۀ همین گروه فعالیت می کرد، جمعیت سوسیالیستی اسلامی بود که در انتهای بیانیه خود آورده است که فعلا</w:t>
      </w:r>
      <w:r w:rsidR="005B106F" w:rsidRPr="00853DCC">
        <w:rPr>
          <w:rFonts w:hint="cs"/>
          <w:rtl/>
        </w:rPr>
        <w:t>ً</w:t>
      </w:r>
      <w:r w:rsidRPr="00853DCC">
        <w:rPr>
          <w:rtl/>
        </w:rPr>
        <w:t xml:space="preserve"> به نشانی مجلۀ حیات مسلمین با آنان مکاتبه شود. همچنین نشریۀ حیات مسلمین در شمار</w:t>
      </w:r>
      <w:r w:rsidR="005B106F" w:rsidRPr="00853DCC">
        <w:rPr>
          <w:rFonts w:hint="cs"/>
          <w:rtl/>
        </w:rPr>
        <w:t>ۀ</w:t>
      </w:r>
      <w:r w:rsidRPr="00853DCC">
        <w:rPr>
          <w:rtl/>
        </w:rPr>
        <w:t xml:space="preserve"> چهارم خود خبر تشکیل اتحادیۀ دینی به ریاست ثقۀ الاسلام شیخ جواد فومنی را داد و بیانیۀ آن را به چاپ رساند.</w:t>
      </w:r>
      <w:r w:rsidRPr="00853DCC">
        <w:rPr>
          <w:rStyle w:val="FootnoteReference"/>
          <w:rtl/>
        </w:rPr>
        <w:footnoteReference w:id="267"/>
      </w:r>
      <w:r w:rsidRPr="00853DCC">
        <w:rPr>
          <w:rtl/>
        </w:rPr>
        <w:t xml:space="preserve"> بر اساس این بیانیه، هدف آنان ایجاد مساجد و مدارس اسلامی بوده است. در قدم نخست، تأسیس مسجد نو در خیابان خراسان و نیز دبستان نو مخصوص دوشیزگان بود که در ربیع الاول سال </w:t>
      </w:r>
      <w:r w:rsidR="005B106F" w:rsidRPr="00853DCC">
        <w:rPr>
          <w:rFonts w:hint="cs"/>
          <w:rtl/>
        </w:rPr>
        <w:t xml:space="preserve">1367ق </w:t>
      </w:r>
      <w:r w:rsidRPr="00853DCC">
        <w:rPr>
          <w:rtl/>
        </w:rPr>
        <w:t>فعالیت خود را آغاز کرد.</w:t>
      </w:r>
    </w:p>
    <w:p w:rsidR="00C65F32" w:rsidRPr="00853DCC" w:rsidRDefault="00C65F32" w:rsidP="001970D5">
      <w:pPr>
        <w:pStyle w:val="a"/>
        <w:rPr>
          <w:rtl/>
        </w:rPr>
      </w:pPr>
      <w:r w:rsidRPr="00853DCC">
        <w:rPr>
          <w:rtl/>
        </w:rPr>
        <w:t>جامعۀ اخوان اسلامی نیز گویا با مدیریت عمادزاده، نویسندۀ مذهبی مشهور از سال 1321 به بعد فعال بوده است. نشریۀ این جامعه خرد نام داشت.</w:t>
      </w:r>
      <w:r w:rsidRPr="00853DCC">
        <w:rPr>
          <w:rStyle w:val="FootnoteReference"/>
          <w:rtl/>
        </w:rPr>
        <w:footnoteReference w:id="268"/>
      </w:r>
    </w:p>
    <w:p w:rsidR="00C65F32" w:rsidRPr="00853DCC" w:rsidRDefault="005B106F" w:rsidP="001970D5">
      <w:pPr>
        <w:pStyle w:val="a"/>
        <w:rPr>
          <w:rtl/>
        </w:rPr>
      </w:pPr>
      <w:r w:rsidRPr="00853DCC">
        <w:rPr>
          <w:rtl/>
        </w:rPr>
        <w:t>حزب اخو</w:t>
      </w:r>
      <w:r w:rsidR="00C65F32" w:rsidRPr="00853DCC">
        <w:rPr>
          <w:rtl/>
        </w:rPr>
        <w:t>ان المؤمنین هم در سال 1330 اساسنامه و مرامنامۀ خود را منتشر کرد. در این مرامنامه بر تعدیل سرمایه ها بر اساس سوسیالیزم اسلامی و تشکیل شرکت های ملی و نیز تحریم مطلق کالاهای خارجی تأکید شده و طرد کلیۀ اشخاص غیر مسلمان از وزارتخانه ها، ادارات و ... به عنوان بخشی از مواد اصل اول این حزب عنوان شده است. نامه ای از گروهی با ع</w:t>
      </w:r>
      <w:r w:rsidRPr="00853DCC">
        <w:rPr>
          <w:rtl/>
        </w:rPr>
        <w:t>نوان اخوان المسلمین ایران نیز ب</w:t>
      </w:r>
      <w:r w:rsidRPr="00853DCC">
        <w:rPr>
          <w:rFonts w:hint="cs"/>
          <w:rtl/>
        </w:rPr>
        <w:t>ه</w:t>
      </w:r>
      <w:r w:rsidR="00C65F32" w:rsidRPr="00853DCC">
        <w:rPr>
          <w:rtl/>
        </w:rPr>
        <w:t xml:space="preserve"> تاریخ 2/5/1330 به دکتر مصدق در حمایت از نهضت ملی در دست است.</w:t>
      </w:r>
      <w:r w:rsidR="00C65F32" w:rsidRPr="00853DCC">
        <w:rPr>
          <w:rStyle w:val="FootnoteReference"/>
          <w:rtl/>
        </w:rPr>
        <w:footnoteReference w:id="269"/>
      </w:r>
    </w:p>
    <w:p w:rsidR="00C65F32" w:rsidRPr="00853DCC" w:rsidRDefault="00C65F32" w:rsidP="001970D5">
      <w:pPr>
        <w:pStyle w:val="a"/>
        <w:rPr>
          <w:rtl/>
        </w:rPr>
      </w:pPr>
      <w:r w:rsidRPr="00853DCC">
        <w:rPr>
          <w:rtl/>
        </w:rPr>
        <w:lastRenderedPageBreak/>
        <w:t>روحانیون نیز به ایجاد تشکل هایی از میان خود اقدام کردند که برای نمونه می توان به جامعۀ اهل منبر اشاره کرد که کتاب هایی نیز منتشر کرد.</w:t>
      </w:r>
      <w:r w:rsidRPr="00853DCC">
        <w:rPr>
          <w:rStyle w:val="FootnoteReference"/>
          <w:rtl/>
        </w:rPr>
        <w:footnoteReference w:id="270"/>
      </w:r>
      <w:r w:rsidRPr="00853DCC">
        <w:rPr>
          <w:rtl/>
        </w:rPr>
        <w:t xml:space="preserve"> جامعۀ اهل منبر تهران فعال بوده و در این زمان منبرهای مشهوری به فعالیت مشغول بودند. فهرستی از مساجد مهم را با مبلغینی که در آنها به سخنرانی می پرداخته اند در مجلۀ پرچم اسلام درج شده است.</w:t>
      </w:r>
      <w:r w:rsidRPr="00853DCC">
        <w:rPr>
          <w:rStyle w:val="FootnoteReference"/>
          <w:rtl/>
        </w:rPr>
        <w:footnoteReference w:id="271"/>
      </w:r>
      <w:r w:rsidRPr="00853DCC">
        <w:rPr>
          <w:rtl/>
        </w:rPr>
        <w:t>بیانیه هایی از این جامعه بر جای مانده و حتی مرامنام</w:t>
      </w:r>
      <w:r w:rsidR="005B106F" w:rsidRPr="00853DCC">
        <w:rPr>
          <w:rFonts w:hint="cs"/>
          <w:rtl/>
        </w:rPr>
        <w:t>ۀ</w:t>
      </w:r>
      <w:r w:rsidRPr="00853DCC">
        <w:rPr>
          <w:rtl/>
        </w:rPr>
        <w:t xml:space="preserve"> مقدس جامعه اهل منبر هم موجود است. </w:t>
      </w:r>
      <w:r w:rsidR="005B106F" w:rsidRPr="00853DCC">
        <w:rPr>
          <w:rtl/>
        </w:rPr>
        <w:t>اهداف این جامعه در چند نکته بود</w:t>
      </w:r>
      <w:r w:rsidR="005B106F" w:rsidRPr="00853DCC">
        <w:rPr>
          <w:rFonts w:hint="cs"/>
          <w:rtl/>
        </w:rPr>
        <w:t xml:space="preserve">، </w:t>
      </w:r>
      <w:r w:rsidRPr="00853DCC">
        <w:rPr>
          <w:rtl/>
        </w:rPr>
        <w:t>اول: بسط معارف قرآنی و تبلیغ مذهب اثنا عشریه و رفع شبهات منکرین، دوم تأسیس مدرس</w:t>
      </w:r>
      <w:r w:rsidR="005B106F" w:rsidRPr="00853DCC">
        <w:rPr>
          <w:rFonts w:hint="cs"/>
          <w:rtl/>
        </w:rPr>
        <w:t>ۀ</w:t>
      </w:r>
      <w:r w:rsidRPr="00853DCC">
        <w:rPr>
          <w:rtl/>
        </w:rPr>
        <w:t xml:space="preserve"> علوم دینی به منظور تربیت مبلغ برای تبلیغات مذهبی طبق مقتضیات عصر در داخل و خارج ایران، سوم: ایجاد شعبه ای جهت دعوت و تبلیغ و همچنین تأسیس مراکز خطابه و طبع و نشر کتب دینی. جمعیتی حدود 400 نفر روحانی در سیزده رجب سال 1365 در تهران اجتماع کرده، بیست نفر را به عنوان نمایند</w:t>
      </w:r>
      <w:r w:rsidR="005B106F" w:rsidRPr="00853DCC">
        <w:rPr>
          <w:rFonts w:hint="cs"/>
          <w:rtl/>
        </w:rPr>
        <w:t xml:space="preserve">ۀ </w:t>
      </w:r>
      <w:r w:rsidRPr="00853DCC">
        <w:rPr>
          <w:rtl/>
        </w:rPr>
        <w:t>خود انتخاب کردند.</w:t>
      </w:r>
      <w:r w:rsidRPr="00853DCC">
        <w:rPr>
          <w:rStyle w:val="FootnoteReference"/>
          <w:rtl/>
        </w:rPr>
        <w:footnoteReference w:id="272"/>
      </w:r>
    </w:p>
    <w:p w:rsidR="00C65F32" w:rsidRPr="00853DCC" w:rsidRDefault="00C65F32" w:rsidP="001970D5">
      <w:pPr>
        <w:pStyle w:val="a"/>
        <w:rPr>
          <w:rtl/>
        </w:rPr>
      </w:pPr>
      <w:r w:rsidRPr="00853DCC">
        <w:rPr>
          <w:rtl/>
        </w:rPr>
        <w:t>تشکل دیگری وابسته به برخی از روحانیون تهران هیئت روحانی منتظم بود که مدیر آن حاج شیخ محمدباقر کمره ای بود.</w:t>
      </w:r>
      <w:r w:rsidRPr="00853DCC">
        <w:rPr>
          <w:rStyle w:val="FootnoteReference"/>
          <w:rtl/>
        </w:rPr>
        <w:footnoteReference w:id="273"/>
      </w:r>
      <w:r w:rsidRPr="00853DCC">
        <w:rPr>
          <w:rtl/>
        </w:rPr>
        <w:t xml:space="preserve"> یکی از نکات مورد تأکید در اندیشه های ایشان، به راه انداختن یک دارالتبلیغ اسلامی بود؛ چنان که مقاله ای هم در همین زمینه تحت عنوان «قرآن و تبلیغات» نوشت.</w:t>
      </w:r>
      <w:r w:rsidRPr="00853DCC">
        <w:rPr>
          <w:rStyle w:val="FootnoteReference"/>
          <w:rtl/>
        </w:rPr>
        <w:footnoteReference w:id="274"/>
      </w:r>
    </w:p>
    <w:p w:rsidR="00C65F32" w:rsidRPr="00853DCC" w:rsidRDefault="00C65F32" w:rsidP="001970D5">
      <w:pPr>
        <w:pStyle w:val="a"/>
        <w:rPr>
          <w:rtl/>
        </w:rPr>
      </w:pPr>
      <w:r w:rsidRPr="00853DCC">
        <w:rPr>
          <w:rtl/>
        </w:rPr>
        <w:t>از دیگر تشکل های اسلامی پس از شهریور بیست، و درست در همان سال، کانون اسلام مرحوم آیت الله طالقانی بود که عده ای از متدینین تهران در آن شرکت می کردند. نشری</w:t>
      </w:r>
      <w:r w:rsidR="005D0329" w:rsidRPr="00853DCC">
        <w:rPr>
          <w:rFonts w:hint="cs"/>
          <w:rtl/>
        </w:rPr>
        <w:t>ۀ</w:t>
      </w:r>
      <w:r w:rsidRPr="00853DCC">
        <w:rPr>
          <w:rtl/>
        </w:rPr>
        <w:t xml:space="preserve"> دانش آموز ارگان  این کانون بود که در بخش مطبوعات دینی از آن سخن گفته ایم. </w:t>
      </w:r>
      <w:r w:rsidRPr="00853DCC">
        <w:rPr>
          <w:rtl/>
        </w:rPr>
        <w:lastRenderedPageBreak/>
        <w:t>بازرگان به شرکت و فعالیت خود در جلسات کانون اسلام که آیت الله طالقانی در آن تفسیر می گفت، اشاره کرده است.</w:t>
      </w:r>
      <w:r w:rsidRPr="00853DCC">
        <w:rPr>
          <w:rStyle w:val="FootnoteReference"/>
          <w:rtl/>
        </w:rPr>
        <w:footnoteReference w:id="275"/>
      </w:r>
    </w:p>
    <w:p w:rsidR="00C65F32" w:rsidRPr="00853DCC" w:rsidRDefault="00C65F32" w:rsidP="001970D5">
      <w:pPr>
        <w:pStyle w:val="a"/>
        <w:rPr>
          <w:rtl/>
        </w:rPr>
      </w:pPr>
      <w:r w:rsidRPr="00853DCC">
        <w:rPr>
          <w:rtl/>
        </w:rPr>
        <w:t>در مرداد ماه 1324 گروه دیگری تحت عنوان جمعیت اتحاد و ترقی مسلمین ـ گویا در اصفهان ـ ضمن پیامی، حضور خود را اعلام کرد و هدفش را نخست ترویج دین حنیف اسلام و مذهب مقدس جعفری، دوم کمک و معاونت به مسلمانان، و سوم دور بودن و دور کردن از هر گونه مرام سیاسی اعلام کرد.</w:t>
      </w:r>
      <w:r w:rsidRPr="00853DCC">
        <w:rPr>
          <w:rStyle w:val="FootnoteReference"/>
          <w:rtl/>
        </w:rPr>
        <w:footnoteReference w:id="276"/>
      </w:r>
      <w:r w:rsidRPr="00853DCC">
        <w:rPr>
          <w:rtl/>
        </w:rPr>
        <w:t xml:space="preserve"> گروه نهضت قرآن مجید نیز طی نامه ای که در تاریخ 1/1/27 خطاب به نخست وزیر ابراهیم حکیمی نوشت، مرامنامه اش را برای او ارسال کرد.</w:t>
      </w:r>
      <w:r w:rsidRPr="00853DCC">
        <w:rPr>
          <w:rStyle w:val="FootnoteReference"/>
          <w:rtl/>
        </w:rPr>
        <w:footnoteReference w:id="277"/>
      </w:r>
    </w:p>
    <w:p w:rsidR="00C65F32" w:rsidRPr="00853DCC" w:rsidRDefault="005D0329" w:rsidP="001970D5">
      <w:pPr>
        <w:pStyle w:val="a"/>
        <w:rPr>
          <w:rtl/>
        </w:rPr>
      </w:pPr>
      <w:r w:rsidRPr="00853DCC">
        <w:rPr>
          <w:rtl/>
        </w:rPr>
        <w:t>همچنین گروهی تحت عنوان هی</w:t>
      </w:r>
      <w:r w:rsidRPr="00853DCC">
        <w:rPr>
          <w:rFonts w:hint="cs"/>
          <w:rtl/>
        </w:rPr>
        <w:t>أ</w:t>
      </w:r>
      <w:r w:rsidR="00C65F32" w:rsidRPr="00853DCC">
        <w:rPr>
          <w:rtl/>
        </w:rPr>
        <w:t>ت مروجین مذهب جعفری ضمن اطلاعیه ای که در آیین اسلام (س 4، ش 12، ص 11، 15) به چاپ رسید، نسبت به برنامه های مبتذل رادیو اعتراض کرد.</w:t>
      </w:r>
      <w:r w:rsidR="00C65F32" w:rsidRPr="00853DCC">
        <w:rPr>
          <w:rStyle w:val="FootnoteReference"/>
          <w:rtl/>
        </w:rPr>
        <w:footnoteReference w:id="278"/>
      </w:r>
      <w:r w:rsidR="00C65F32" w:rsidRPr="00853DCC">
        <w:rPr>
          <w:rtl/>
        </w:rPr>
        <w:t xml:space="preserve"> این مجمع جلسات سخنرانی هم داشت. در یکی از این جلسات سید جلال کاشانی از نویسندگان دنیای اسلام یک سخنرانی در باب عظمت قرآن ایراد کرد.</w:t>
      </w:r>
      <w:r w:rsidR="00C65F32" w:rsidRPr="00853DCC">
        <w:rPr>
          <w:rStyle w:val="FootnoteReference"/>
          <w:rtl/>
        </w:rPr>
        <w:footnoteReference w:id="279"/>
      </w:r>
      <w:r w:rsidRPr="00853DCC">
        <w:rPr>
          <w:rtl/>
        </w:rPr>
        <w:t xml:space="preserve"> در دنیای اسلام ش 88 نامۀ هی</w:t>
      </w:r>
      <w:r w:rsidRPr="00853DCC">
        <w:rPr>
          <w:rFonts w:hint="cs"/>
          <w:rtl/>
        </w:rPr>
        <w:t>أ</w:t>
      </w:r>
      <w:r w:rsidR="00C65F32" w:rsidRPr="00853DCC">
        <w:rPr>
          <w:rtl/>
        </w:rPr>
        <w:t>ت مروجین به وزارت فرهنگ در لزوم جدا کردن پسران از دختران در مدارس درج شده است. در</w:t>
      </w:r>
      <w:r w:rsidRPr="00853DCC">
        <w:rPr>
          <w:rtl/>
        </w:rPr>
        <w:t xml:space="preserve"> مرامنامه این تشکل از «ایجاد فا</w:t>
      </w:r>
      <w:r w:rsidRPr="00853DCC">
        <w:rPr>
          <w:rFonts w:hint="cs"/>
          <w:rtl/>
        </w:rPr>
        <w:t>ص</w:t>
      </w:r>
      <w:r w:rsidR="00C65F32" w:rsidRPr="00853DCC">
        <w:rPr>
          <w:rtl/>
        </w:rPr>
        <w:t>له» «ترغیب و تشویق افراد به تعالیم دینی» «سعی و کوشش در اجرای تعلیمات اسلامی» «مبارزه به وسیل</w:t>
      </w:r>
      <w:r w:rsidR="006B2342" w:rsidRPr="00853DCC">
        <w:rPr>
          <w:rFonts w:hint="cs"/>
          <w:rtl/>
        </w:rPr>
        <w:t>ۀ</w:t>
      </w:r>
      <w:r w:rsidR="00C65F32" w:rsidRPr="00853DCC">
        <w:rPr>
          <w:rtl/>
        </w:rPr>
        <w:t xml:space="preserve"> مقتضیه با هر گونه تبلیغاتی که برخلاف دیانت مقدس اسلام می باشد» «جلوگیری از انتشار مطبوعاتی که مضر به اخلاق و برخلاف دین مبین است» یاد شده است.</w:t>
      </w:r>
      <w:r w:rsidR="00C65F32" w:rsidRPr="00853DCC">
        <w:rPr>
          <w:rStyle w:val="FootnoteReference"/>
          <w:rtl/>
        </w:rPr>
        <w:footnoteReference w:id="280"/>
      </w:r>
    </w:p>
    <w:p w:rsidR="00C65F32" w:rsidRPr="00853DCC" w:rsidRDefault="00C65F32" w:rsidP="001970D5">
      <w:pPr>
        <w:pStyle w:val="a"/>
        <w:rPr>
          <w:rtl/>
        </w:rPr>
      </w:pPr>
      <w:r w:rsidRPr="00853DCC">
        <w:rPr>
          <w:rtl/>
        </w:rPr>
        <w:lastRenderedPageBreak/>
        <w:t>انجمن اسلامی دانشجویان</w:t>
      </w:r>
      <w:r w:rsidR="005D0329" w:rsidRPr="00853DCC">
        <w:rPr>
          <w:rFonts w:hint="cs"/>
          <w:rtl/>
        </w:rPr>
        <w:t>:</w:t>
      </w:r>
      <w:r w:rsidRPr="00853DCC">
        <w:rPr>
          <w:rtl/>
        </w:rPr>
        <w:t xml:space="preserve"> انجمن اسلامی دانشجویان از تشکل هایی بود که پس از شهریور بیست ایجاد شد. معضل این زمان دانشجویان متدین این بودکه چگونه مشکل علم و دان</w:t>
      </w:r>
      <w:r w:rsidR="005D0329" w:rsidRPr="00853DCC">
        <w:rPr>
          <w:rFonts w:hint="cs"/>
          <w:rtl/>
        </w:rPr>
        <w:t>ش</w:t>
      </w:r>
      <w:r w:rsidRPr="00853DCC">
        <w:rPr>
          <w:rtl/>
        </w:rPr>
        <w:t xml:space="preserve"> را حل کنند. رفتن به دانشگاه در نگاه بسیاری وارد شدن در عرص</w:t>
      </w:r>
      <w:r w:rsidR="005D0329" w:rsidRPr="00853DCC">
        <w:rPr>
          <w:rFonts w:hint="cs"/>
          <w:rtl/>
        </w:rPr>
        <w:t>ۀ</w:t>
      </w:r>
      <w:r w:rsidRPr="00853DCC">
        <w:rPr>
          <w:rtl/>
        </w:rPr>
        <w:t xml:space="preserve"> بی دینی بود. در این شرایط بچه های مذهبی در دانشگاه، جرأت ابراز تدین خویش را نداشتند و به خاطر خواندن نماز اغلب تحقیر می شدند. برای حل این مشکل باید اندیشه ای </w:t>
      </w:r>
      <w:r w:rsidR="005D0329" w:rsidRPr="00853DCC">
        <w:rPr>
          <w:rFonts w:hint="cs"/>
          <w:rtl/>
        </w:rPr>
        <w:t>ص</w:t>
      </w:r>
      <w:r w:rsidRPr="00853DCC">
        <w:rPr>
          <w:rtl/>
        </w:rPr>
        <w:t>ورت می گرفت. پدید</w:t>
      </w:r>
      <w:r w:rsidR="005D0329" w:rsidRPr="00853DCC">
        <w:rPr>
          <w:rFonts w:hint="cs"/>
          <w:rtl/>
        </w:rPr>
        <w:t>ۀ</w:t>
      </w:r>
      <w:r w:rsidRPr="00853DCC">
        <w:rPr>
          <w:rtl/>
        </w:rPr>
        <w:t xml:space="preserve"> «انجمن اسلامی دانشجویان» به منظور نزدیک کردن دانشجویان به دین پدید آمد.</w:t>
      </w:r>
    </w:p>
    <w:p w:rsidR="00C65F32" w:rsidRPr="00853DCC" w:rsidRDefault="00C65F32" w:rsidP="001970D5">
      <w:pPr>
        <w:pStyle w:val="a"/>
        <w:rPr>
          <w:rtl/>
        </w:rPr>
      </w:pPr>
      <w:r w:rsidRPr="00853DCC">
        <w:rPr>
          <w:rtl/>
        </w:rPr>
        <w:t>این تشکل، نخستین بار در دانشکد</w:t>
      </w:r>
      <w:r w:rsidR="005D0329" w:rsidRPr="00853DCC">
        <w:rPr>
          <w:rFonts w:hint="cs"/>
          <w:rtl/>
        </w:rPr>
        <w:t>ۀ</w:t>
      </w:r>
      <w:r w:rsidRPr="00853DCC">
        <w:rPr>
          <w:rtl/>
        </w:rPr>
        <w:t xml:space="preserve"> پژشکی دانشگاه تهران، با اساسنام</w:t>
      </w:r>
      <w:r w:rsidR="005D0329" w:rsidRPr="00853DCC">
        <w:rPr>
          <w:rFonts w:hint="cs"/>
          <w:rtl/>
        </w:rPr>
        <w:t>ۀ</w:t>
      </w:r>
      <w:r w:rsidRPr="00853DCC">
        <w:rPr>
          <w:rtl/>
        </w:rPr>
        <w:t xml:space="preserve"> مشخص فعالیت خود را آغاز کرد. عبدالعلی بازرگان بانی آن را شهاب پور دانسته است.</w:t>
      </w:r>
      <w:r w:rsidRPr="00853DCC">
        <w:rPr>
          <w:rStyle w:val="FootnoteReference"/>
          <w:rtl/>
        </w:rPr>
        <w:footnoteReference w:id="281"/>
      </w:r>
      <w:r w:rsidRPr="00853DCC">
        <w:rPr>
          <w:rtl/>
        </w:rPr>
        <w:t xml:space="preserve"> بازرگان با اعتراف به این که او و سحابی، درآن شرکت نداشته اند، نسخۀ کهنۀ اساسنامۀ آن را</w:t>
      </w:r>
      <w:r w:rsidR="005D0329" w:rsidRPr="00853DCC">
        <w:rPr>
          <w:rFonts w:hint="cs"/>
          <w:rtl/>
        </w:rPr>
        <w:t xml:space="preserve"> </w:t>
      </w:r>
      <w:r w:rsidR="005D0329" w:rsidRPr="00853DCC">
        <w:rPr>
          <w:rtl/>
        </w:rPr>
        <w:t xml:space="preserve">در سال 42 به دادگاه شاه تسلیم </w:t>
      </w:r>
      <w:r w:rsidRPr="00853DCC">
        <w:rPr>
          <w:rtl/>
        </w:rPr>
        <w:t>ک</w:t>
      </w:r>
      <w:r w:rsidR="005D0329" w:rsidRPr="00853DCC">
        <w:rPr>
          <w:rFonts w:hint="cs"/>
          <w:rtl/>
        </w:rPr>
        <w:t>ر</w:t>
      </w:r>
      <w:r w:rsidRPr="00853DCC">
        <w:rPr>
          <w:rtl/>
        </w:rPr>
        <w:t>د. وی با اشاره به تلاش توده ای ها</w:t>
      </w:r>
      <w:r w:rsidR="005D0329" w:rsidRPr="00853DCC">
        <w:rPr>
          <w:rFonts w:hint="cs"/>
          <w:rtl/>
        </w:rPr>
        <w:t xml:space="preserve"> </w:t>
      </w:r>
      <w:r w:rsidRPr="00853DCC">
        <w:rPr>
          <w:rtl/>
        </w:rPr>
        <w:t>و بهایی ها، از جوانان متدین دانشجو یاد کرد که این انجمن را در سال 132</w:t>
      </w:r>
      <w:r w:rsidR="005D0329" w:rsidRPr="00853DCC">
        <w:rPr>
          <w:rtl/>
        </w:rPr>
        <w:t>1 در دانشکده پزشکی تأسیس کردند.</w:t>
      </w:r>
      <w:r w:rsidRPr="00853DCC">
        <w:rPr>
          <w:rStyle w:val="FootnoteReference"/>
          <w:rtl/>
        </w:rPr>
        <w:footnoteReference w:id="282"/>
      </w:r>
      <w:r w:rsidRPr="00853DCC">
        <w:rPr>
          <w:rtl/>
        </w:rPr>
        <w:t xml:space="preserve"> عزت الل</w:t>
      </w:r>
      <w:r w:rsidR="005D0329" w:rsidRPr="00853DCC">
        <w:rPr>
          <w:rtl/>
        </w:rPr>
        <w:t>ه سحابی نام اشخاصی را که بنیانگ</w:t>
      </w:r>
      <w:r w:rsidR="005D0329" w:rsidRPr="00853DCC">
        <w:rPr>
          <w:rFonts w:hint="cs"/>
          <w:rtl/>
        </w:rPr>
        <w:t>ذ</w:t>
      </w:r>
      <w:r w:rsidRPr="00853DCC">
        <w:rPr>
          <w:rtl/>
        </w:rPr>
        <w:t>ار این انجمن بوده اند چنین شرح می دهد: نخشب دانشجوی علوم سیاسی، حسین عالی دانشجوی پزشکی، منصور بیگی دانشجوی پزشکی، مهدوی شهرضایی دانشجوی رشته معقول و منقول، آقای ا</w:t>
      </w:r>
      <w:r w:rsidR="005D0329" w:rsidRPr="00853DCC">
        <w:rPr>
          <w:rFonts w:hint="cs"/>
          <w:rtl/>
        </w:rPr>
        <w:t>م</w:t>
      </w:r>
      <w:r w:rsidRPr="00853DCC">
        <w:rPr>
          <w:rtl/>
        </w:rPr>
        <w:t>ین شهیدی دانشجوی پزشکی.</w:t>
      </w:r>
      <w:r w:rsidRPr="00853DCC">
        <w:rPr>
          <w:rStyle w:val="FootnoteReference"/>
          <w:rtl/>
        </w:rPr>
        <w:footnoteReference w:id="283"/>
      </w:r>
    </w:p>
    <w:p w:rsidR="00C65F32" w:rsidRPr="00853DCC" w:rsidRDefault="00C65F32" w:rsidP="001970D5">
      <w:pPr>
        <w:pStyle w:val="a"/>
        <w:rPr>
          <w:rtl/>
        </w:rPr>
      </w:pPr>
      <w:r w:rsidRPr="00853DCC">
        <w:rPr>
          <w:rtl/>
        </w:rPr>
        <w:t>بر اساس اساسنام</w:t>
      </w:r>
      <w:r w:rsidR="005D0329" w:rsidRPr="00853DCC">
        <w:rPr>
          <w:rFonts w:hint="cs"/>
          <w:rtl/>
        </w:rPr>
        <w:t>ۀ</w:t>
      </w:r>
      <w:r w:rsidRPr="00853DCC">
        <w:rPr>
          <w:rtl/>
        </w:rPr>
        <w:t xml:space="preserve"> این انجمن، هدف از ایجاد آن چهار مسأله بوده است</w:t>
      </w:r>
      <w:r w:rsidR="005D0329" w:rsidRPr="00853DCC">
        <w:rPr>
          <w:rFonts w:hint="cs"/>
          <w:rtl/>
        </w:rPr>
        <w:t xml:space="preserve">، </w:t>
      </w:r>
      <w:r w:rsidRPr="00853DCC">
        <w:rPr>
          <w:rtl/>
        </w:rPr>
        <w:t>اول: اصلاح جامعه بر طبق دستورات اسلام، دوم: کوشش در ایجاد دوستی و اتحاد بین افراد مسلمان مخصوصا</w:t>
      </w:r>
      <w:r w:rsidR="005D0329" w:rsidRPr="00853DCC">
        <w:rPr>
          <w:rFonts w:hint="cs"/>
          <w:rtl/>
        </w:rPr>
        <w:t>ً</w:t>
      </w:r>
      <w:r w:rsidRPr="00853DCC">
        <w:rPr>
          <w:rtl/>
        </w:rPr>
        <w:t xml:space="preserve"> جوانان روشنفکر، سوم: انتشار حقایق اسلامی به وسیل</w:t>
      </w:r>
      <w:r w:rsidR="005D0329" w:rsidRPr="00853DCC">
        <w:rPr>
          <w:rFonts w:hint="cs"/>
          <w:rtl/>
        </w:rPr>
        <w:t>ۀ</w:t>
      </w:r>
      <w:r w:rsidRPr="00853DCC">
        <w:rPr>
          <w:rtl/>
        </w:rPr>
        <w:t xml:space="preserve"> ایجاد مؤسسات تبلیغاتی و نشر مطبوعات، چهارم: مبارزه با خرافات.</w:t>
      </w:r>
      <w:r w:rsidRPr="00853DCC">
        <w:rPr>
          <w:rStyle w:val="FootnoteReference"/>
          <w:rtl/>
        </w:rPr>
        <w:footnoteReference w:id="284"/>
      </w:r>
    </w:p>
    <w:p w:rsidR="00C65F32" w:rsidRPr="00853DCC" w:rsidRDefault="00C65F32" w:rsidP="001970D5">
      <w:pPr>
        <w:pStyle w:val="a"/>
        <w:rPr>
          <w:rtl/>
        </w:rPr>
      </w:pPr>
      <w:r w:rsidRPr="00853DCC">
        <w:rPr>
          <w:rtl/>
        </w:rPr>
        <w:t>در یک سخنرانی که در سال 1325 از سوی فردی به نام مهدی سعیدی دربار</w:t>
      </w:r>
      <w:r w:rsidR="005D0329" w:rsidRPr="00853DCC">
        <w:rPr>
          <w:rFonts w:hint="cs"/>
          <w:rtl/>
        </w:rPr>
        <w:t>ۀ</w:t>
      </w:r>
      <w:r w:rsidRPr="00853DCC">
        <w:rPr>
          <w:rtl/>
        </w:rPr>
        <w:t xml:space="preserve"> علت تشکیل انجمن اسلامی،</w:t>
      </w:r>
      <w:r w:rsidR="005D0329" w:rsidRPr="00853DCC">
        <w:rPr>
          <w:rFonts w:hint="cs"/>
          <w:rtl/>
        </w:rPr>
        <w:t xml:space="preserve"> </w:t>
      </w:r>
      <w:r w:rsidRPr="00853DCC">
        <w:rPr>
          <w:rtl/>
        </w:rPr>
        <w:t>در محل دارالفنون ایراد شده است</w:t>
      </w:r>
      <w:r w:rsidR="005D0329" w:rsidRPr="00853DCC">
        <w:rPr>
          <w:rFonts w:hint="cs"/>
          <w:rtl/>
        </w:rPr>
        <w:t>،</w:t>
      </w:r>
      <w:r w:rsidRPr="00853DCC">
        <w:rPr>
          <w:rtl/>
        </w:rPr>
        <w:t xml:space="preserve"> هدف از تشکیل آن، مبازه با غرب زدگی عنوان شده است</w:t>
      </w:r>
      <w:r w:rsidR="005D0329" w:rsidRPr="00853DCC">
        <w:rPr>
          <w:rFonts w:hint="cs"/>
          <w:rtl/>
        </w:rPr>
        <w:t>،</w:t>
      </w:r>
      <w:r w:rsidRPr="00853DCC">
        <w:rPr>
          <w:rtl/>
        </w:rPr>
        <w:t xml:space="preserve"> گرچه از این تعبیر در آن یاد نشده است «با کمال تأسف باید گفت که ترویج فرهنگ غرب در کشور ا یران با مقدمات بسیار غلطی شروع شد و ما بدون توجه به جنبه های مختلف آن، آن را به تناسب احتیاج خود اختیار نکردیم. و بیشتر بدون </w:t>
      </w:r>
      <w:r w:rsidRPr="00853DCC">
        <w:rPr>
          <w:rtl/>
        </w:rPr>
        <w:lastRenderedPageBreak/>
        <w:t>میل وبدون در نظر گرفتن حسن و قبح آن و با فقدان اطلاع کافی، بر عمق تأثیر آن در جامع</w:t>
      </w:r>
      <w:r w:rsidR="006B2342" w:rsidRPr="00853DCC">
        <w:rPr>
          <w:rFonts w:hint="cs"/>
          <w:rtl/>
        </w:rPr>
        <w:t>ۀ</w:t>
      </w:r>
      <w:r w:rsidRPr="00853DCC">
        <w:rPr>
          <w:rtl/>
        </w:rPr>
        <w:t xml:space="preserve"> ایران، فقط تقلیدی کورکورانه کردیم.»</w:t>
      </w:r>
      <w:r w:rsidRPr="00853DCC">
        <w:rPr>
          <w:rStyle w:val="FootnoteReference"/>
          <w:rtl/>
        </w:rPr>
        <w:footnoteReference w:id="285"/>
      </w:r>
    </w:p>
    <w:p w:rsidR="00C65F32" w:rsidRPr="00853DCC" w:rsidRDefault="00C65F32" w:rsidP="001970D5">
      <w:pPr>
        <w:pStyle w:val="a"/>
        <w:rPr>
          <w:rtl/>
        </w:rPr>
      </w:pPr>
      <w:r w:rsidRPr="00853DCC">
        <w:rPr>
          <w:rtl/>
        </w:rPr>
        <w:t>بازرگان در دفاعیات خود از تاریخچۀ تشکیل انجمن اسلامی دانشجویان سخن گفت و افزود: همان زمان سیدکمال الدین نوربخش که دبیر فقه و فلسفه بود، کلاس هایی در باره مسائل مذهبی و اصول عقاید داشت. پس از چندی انجمن اسلامی جوانان امیر کبیر تشکیل شد و محلی برای نماز خواندن دانشجویان اختصاص یافت. سپس جلسات سخنرانی مذهبی ـ اخلاقی بر پا شد و شخصیت هایی از قبیل راشد، سید کمال نوربخش (نویسنده کتاب تعلیمات دینی مدارس) و ابن الدین در انجمن سخنرانی می کردند. یکبار هم آقای فلسفی در 19 تیر 1325 یک سخنرانی تحت عنوان آزادی در اسلام به دعوت انجمن اسلامی دانشجویان ایراد کرد که متن کامل آن را روزنامه پرچم اسلام (20 تیر 1325، ش 16) درج کرد. اعلامیه سخنرانی دکتر سنجابی درباره «دین و حکومت»ت در روزنامه جبهه در فروردین 1325 درج شده است که پدیده جالبی است.</w:t>
      </w:r>
      <w:r w:rsidRPr="00853DCC">
        <w:rPr>
          <w:rStyle w:val="FootnoteReference"/>
          <w:rtl/>
        </w:rPr>
        <w:footnoteReference w:id="286"/>
      </w:r>
      <w:r w:rsidRPr="00853DCC">
        <w:rPr>
          <w:rtl/>
        </w:rPr>
        <w:t xml:space="preserve"> </w:t>
      </w:r>
    </w:p>
    <w:p w:rsidR="00C65F32" w:rsidRPr="00853DCC" w:rsidRDefault="00C65F32" w:rsidP="001970D5">
      <w:pPr>
        <w:pStyle w:val="a"/>
        <w:rPr>
          <w:rtl/>
        </w:rPr>
      </w:pPr>
      <w:r w:rsidRPr="00853DCC">
        <w:rPr>
          <w:rtl/>
        </w:rPr>
        <w:t>نظیر این انجمن اسلامی در چند دبیرستان دیگر تشکیل شد و آن گاه در دانشگاه تهران به نام انجمن  دانشجویا</w:t>
      </w:r>
      <w:r w:rsidR="006B2342" w:rsidRPr="00853DCC">
        <w:rPr>
          <w:rtl/>
        </w:rPr>
        <w:t>ن ایجاد گردید. بازرگان می افزا</w:t>
      </w:r>
      <w:r w:rsidR="006B2342" w:rsidRPr="00853DCC">
        <w:rPr>
          <w:rFonts w:hint="cs"/>
          <w:rtl/>
        </w:rPr>
        <w:t>ی</w:t>
      </w:r>
      <w:r w:rsidR="006B2342" w:rsidRPr="00853DCC">
        <w:rPr>
          <w:rtl/>
        </w:rPr>
        <w:t>د</w:t>
      </w:r>
      <w:r w:rsidRPr="00853DCC">
        <w:rPr>
          <w:rtl/>
        </w:rPr>
        <w:t>: ناگفته نماند که هستۀ مرکزی نهضت خداپرستان سوسیالیست به رهبری مرحوم محمدنخشب، از انجمن اسلامی امیرکبیر بارور گشت.</w:t>
      </w:r>
      <w:r w:rsidRPr="00853DCC">
        <w:rPr>
          <w:rStyle w:val="FootnoteReference"/>
          <w:rtl/>
        </w:rPr>
        <w:footnoteReference w:id="287"/>
      </w:r>
      <w:r w:rsidRPr="00853DCC">
        <w:rPr>
          <w:rtl/>
        </w:rPr>
        <w:t xml:space="preserve"> بازرگان خود به مرور به صورت یکی از چهره های محوری انجمن اسلامی وجریان اسلام گرای غیر حوزوی درآمد.</w:t>
      </w:r>
      <w:r w:rsidRPr="00853DCC">
        <w:rPr>
          <w:rStyle w:val="FootnoteReference"/>
          <w:rtl/>
        </w:rPr>
        <w:footnoteReference w:id="288"/>
      </w:r>
    </w:p>
    <w:p w:rsidR="00C65F32" w:rsidRPr="00853DCC" w:rsidRDefault="00C65F32" w:rsidP="001970D5">
      <w:pPr>
        <w:pStyle w:val="a"/>
        <w:rPr>
          <w:rtl/>
        </w:rPr>
      </w:pPr>
      <w:r w:rsidRPr="00853DCC">
        <w:rPr>
          <w:rtl/>
        </w:rPr>
        <w:lastRenderedPageBreak/>
        <w:t>در جلساتی که انجمن اسلامی دانشگاه برگزار می کرد، کسانی مانند مهندس مهدی بازرگان، یدالله سحابی،</w:t>
      </w:r>
      <w:r w:rsidR="006B2342" w:rsidRPr="00853DCC">
        <w:rPr>
          <w:rFonts w:hint="cs"/>
          <w:rtl/>
        </w:rPr>
        <w:t xml:space="preserve"> </w:t>
      </w:r>
      <w:r w:rsidRPr="00853DCC">
        <w:rPr>
          <w:rtl/>
        </w:rPr>
        <w:t>سید صدرالدین بلاغی</w:t>
      </w:r>
      <w:r w:rsidRPr="00853DCC">
        <w:rPr>
          <w:rStyle w:val="FootnoteReference"/>
          <w:rtl/>
        </w:rPr>
        <w:footnoteReference w:id="289"/>
      </w:r>
      <w:r w:rsidRPr="00853DCC">
        <w:rPr>
          <w:rtl/>
        </w:rPr>
        <w:t xml:space="preserve"> محمدتقی فلسفی، حسین علی راشد و عده ای دیگر سخنرانی می کردند. بازرگان با اشاره به خطر حزب توده در آن زمان، به تلاش مذهبی ها برای مقابله با آنان اشاره کرده، از سخنرا</w:t>
      </w:r>
      <w:r w:rsidR="002F16FA" w:rsidRPr="00853DCC">
        <w:rPr>
          <w:rtl/>
        </w:rPr>
        <w:t>نی خود تحت عنوان اسلام و کمونیس</w:t>
      </w:r>
      <w:r w:rsidRPr="00853DCC">
        <w:rPr>
          <w:rtl/>
        </w:rPr>
        <w:t>م که همان روزگار به چاپ رسید یاد می کند.</w:t>
      </w:r>
      <w:r w:rsidRPr="00853DCC">
        <w:rPr>
          <w:rStyle w:val="FootnoteReference"/>
          <w:rtl/>
        </w:rPr>
        <w:footnoteReference w:id="290"/>
      </w:r>
      <w:r w:rsidRPr="00853DCC">
        <w:rPr>
          <w:rtl/>
        </w:rPr>
        <w:t xml:space="preserve"> این انجمن نشریه</w:t>
      </w:r>
      <w:r w:rsidR="002F16FA" w:rsidRPr="00853DCC">
        <w:rPr>
          <w:rFonts w:hint="cs"/>
          <w:rtl/>
        </w:rPr>
        <w:t>‌</w:t>
      </w:r>
      <w:r w:rsidRPr="00853DCC">
        <w:rPr>
          <w:rtl/>
        </w:rPr>
        <w:t>ای منتشر می کرد که متن سخنرانی هایی که در محل آن ارائه می شد، درآن به چاپ می رسید.</w:t>
      </w:r>
      <w:r w:rsidRPr="00853DCC">
        <w:rPr>
          <w:rStyle w:val="FootnoteReference"/>
          <w:rtl/>
        </w:rPr>
        <w:footnoteReference w:id="291"/>
      </w:r>
      <w:r w:rsidRPr="00853DCC">
        <w:rPr>
          <w:rtl/>
        </w:rPr>
        <w:t xml:space="preserve"> در اطلاعی</w:t>
      </w:r>
      <w:r w:rsidR="002F16FA" w:rsidRPr="00853DCC">
        <w:rPr>
          <w:rFonts w:hint="cs"/>
          <w:rtl/>
        </w:rPr>
        <w:t>ۀ</w:t>
      </w:r>
      <w:r w:rsidRPr="00853DCC">
        <w:rPr>
          <w:rtl/>
        </w:rPr>
        <w:t xml:space="preserve"> انجمن دربار</w:t>
      </w:r>
      <w:r w:rsidR="002F16FA" w:rsidRPr="00853DCC">
        <w:rPr>
          <w:rFonts w:hint="cs"/>
          <w:rtl/>
        </w:rPr>
        <w:t>ۀ</w:t>
      </w:r>
      <w:r w:rsidRPr="00853DCC">
        <w:rPr>
          <w:rtl/>
        </w:rPr>
        <w:t xml:space="preserve"> نشری</w:t>
      </w:r>
      <w:r w:rsidR="002F16FA" w:rsidRPr="00853DCC">
        <w:rPr>
          <w:rFonts w:hint="cs"/>
          <w:rtl/>
        </w:rPr>
        <w:t>ۀ</w:t>
      </w:r>
      <w:r w:rsidRPr="00853DCC">
        <w:rPr>
          <w:rtl/>
        </w:rPr>
        <w:t xml:space="preserve"> یاد شده آمده است که</w:t>
      </w:r>
      <w:r w:rsidR="002F16FA" w:rsidRPr="00853DCC">
        <w:rPr>
          <w:rFonts w:hint="cs"/>
          <w:rtl/>
        </w:rPr>
        <w:t>:</w:t>
      </w:r>
      <w:r w:rsidRPr="00853DCC">
        <w:rPr>
          <w:rtl/>
        </w:rPr>
        <w:t xml:space="preserve"> «نخستین نشری</w:t>
      </w:r>
      <w:r w:rsidR="002F16FA" w:rsidRPr="00853DCC">
        <w:rPr>
          <w:rFonts w:hint="cs"/>
          <w:rtl/>
        </w:rPr>
        <w:t>ۀ</w:t>
      </w:r>
      <w:r w:rsidRPr="00853DCC">
        <w:rPr>
          <w:rtl/>
        </w:rPr>
        <w:t xml:space="preserve"> این انجمن مجموعه ای است از سخنرانی های آقای دکتر مهدی آذر، دکتر ید الله سحابی و دکتر رضازاده شفق و حسینعلی راشد و محمدتقی فلسفی، و محمود طالقانی و مهندس بازرگان دربار</w:t>
      </w:r>
      <w:r w:rsidR="002F16FA" w:rsidRPr="00853DCC">
        <w:rPr>
          <w:rFonts w:hint="cs"/>
          <w:rtl/>
        </w:rPr>
        <w:t>ۀ</w:t>
      </w:r>
      <w:r w:rsidRPr="00853DCC">
        <w:rPr>
          <w:rtl/>
        </w:rPr>
        <w:t xml:space="preserve"> آفت های جامع</w:t>
      </w:r>
      <w:r w:rsidR="002F16FA" w:rsidRPr="00853DCC">
        <w:rPr>
          <w:rFonts w:hint="cs"/>
          <w:rtl/>
        </w:rPr>
        <w:t>ۀ</w:t>
      </w:r>
      <w:r w:rsidRPr="00853DCC">
        <w:rPr>
          <w:rtl/>
        </w:rPr>
        <w:t xml:space="preserve"> ما و تکامل موجودات و توجه به آثار طبیعت در قرآن مجید و علل و اهمیت ارزش دین برای بشر و نهضت اسلامی و علل پیشرفت آن و مطالبۀ حق در اسلام و عالم خلقت </w:t>
      </w:r>
      <w:r w:rsidR="002F16FA" w:rsidRPr="00853DCC">
        <w:rPr>
          <w:rtl/>
        </w:rPr>
        <w:t>از نظر قرآن و کار در اسلام</w:t>
      </w:r>
      <w:r w:rsidR="002F16FA" w:rsidRPr="00853DCC">
        <w:rPr>
          <w:rFonts w:hint="cs"/>
          <w:rtl/>
        </w:rPr>
        <w:t>»</w:t>
      </w:r>
      <w:r w:rsidRPr="00853DCC">
        <w:rPr>
          <w:rtl/>
        </w:rPr>
        <w:t>.</w:t>
      </w:r>
    </w:p>
    <w:p w:rsidR="00C65F32" w:rsidRPr="00853DCC" w:rsidRDefault="00C65F32" w:rsidP="001970D5">
      <w:pPr>
        <w:pStyle w:val="a"/>
        <w:rPr>
          <w:rtl/>
        </w:rPr>
      </w:pPr>
      <w:r w:rsidRPr="00853DCC">
        <w:rPr>
          <w:rtl/>
        </w:rPr>
        <w:t>همچنین در سال 1324 در دانشکد</w:t>
      </w:r>
      <w:r w:rsidR="002F16FA" w:rsidRPr="00853DCC">
        <w:rPr>
          <w:rFonts w:hint="cs"/>
          <w:rtl/>
        </w:rPr>
        <w:t>ۀ</w:t>
      </w:r>
      <w:r w:rsidRPr="00853DCC">
        <w:rPr>
          <w:rtl/>
        </w:rPr>
        <w:t xml:space="preserve"> ادبیات</w:t>
      </w:r>
      <w:r w:rsidR="002F16FA" w:rsidRPr="00853DCC">
        <w:rPr>
          <w:rFonts w:hint="cs"/>
          <w:rtl/>
        </w:rPr>
        <w:t>،</w:t>
      </w:r>
      <w:r w:rsidRPr="00853DCC">
        <w:rPr>
          <w:rtl/>
        </w:rPr>
        <w:t xml:space="preserve"> انجمن معارف اسلامی دانشجویان دانشکدۀ ادبیات تأسیس شد که کارش برگزاری جلسات سخنرانی بود.</w:t>
      </w:r>
      <w:r w:rsidRPr="00853DCC">
        <w:rPr>
          <w:rStyle w:val="FootnoteReference"/>
          <w:rtl/>
        </w:rPr>
        <w:footnoteReference w:id="292"/>
      </w:r>
      <w:r w:rsidRPr="00853DCC">
        <w:rPr>
          <w:rtl/>
        </w:rPr>
        <w:t xml:space="preserve"> در نشریۀ دنیای اسلام، نهم آذر 25 متن سخنرانی آقای </w:t>
      </w:r>
      <w:r w:rsidR="002F16FA" w:rsidRPr="00853DCC">
        <w:rPr>
          <w:rtl/>
        </w:rPr>
        <w:t>ریاضی یزدی در روز عید غدیر در م</w:t>
      </w:r>
      <w:r w:rsidR="002F16FA" w:rsidRPr="00853DCC">
        <w:rPr>
          <w:rFonts w:hint="cs"/>
          <w:rtl/>
        </w:rPr>
        <w:t>ج</w:t>
      </w:r>
      <w:r w:rsidRPr="00853DCC">
        <w:rPr>
          <w:rtl/>
        </w:rPr>
        <w:t>لۀ انجمن اسلامی دانشجویان درج شده است. اعلامیه شمار</w:t>
      </w:r>
      <w:r w:rsidR="002F16FA" w:rsidRPr="00853DCC">
        <w:rPr>
          <w:rFonts w:hint="cs"/>
          <w:rtl/>
        </w:rPr>
        <w:t>ۀ</w:t>
      </w:r>
      <w:r w:rsidRPr="00853DCC">
        <w:rPr>
          <w:rtl/>
        </w:rPr>
        <w:t xml:space="preserve"> یک و دو این انجمن دربار</w:t>
      </w:r>
      <w:r w:rsidR="002F16FA" w:rsidRPr="00853DCC">
        <w:rPr>
          <w:rFonts w:hint="cs"/>
          <w:rtl/>
        </w:rPr>
        <w:t>ۀ</w:t>
      </w:r>
      <w:r w:rsidRPr="00853DCC">
        <w:rPr>
          <w:rtl/>
        </w:rPr>
        <w:t xml:space="preserve"> برخی از شرایط دشواری که برای آنان و تبلیغ دین در دانشگاه پدید آمده، در دست است.در اطلاعیه شماره دوم سرپرست انجمن معارف، سید محمد اسماعیل طالب شهرستانی معرفی شده و اطلاعیه هم به قلم اوست. در ابتدای آن آمده است «یا دانشگاه را از لحاظ </w:t>
      </w:r>
      <w:r w:rsidRPr="00853DCC">
        <w:rPr>
          <w:rtl/>
        </w:rPr>
        <w:lastRenderedPageBreak/>
        <w:t>دینی به تمام معنا اصلاح می کنیم یا درختان آن را از خون شریان های خود سیراب خواهیم نمود»</w:t>
      </w:r>
      <w:r w:rsidRPr="00853DCC">
        <w:rPr>
          <w:rStyle w:val="FootnoteReference"/>
          <w:rtl/>
        </w:rPr>
        <w:footnoteReference w:id="293"/>
      </w:r>
      <w:r w:rsidRPr="00853DCC">
        <w:rPr>
          <w:rtl/>
        </w:rPr>
        <w:t xml:space="preserve"> در این بیانیه از «دانشگاه اسلامی» یاد شده و آمده است که «اگر این دانشگاه، دانشگاه اسلامی است و آجرهای آن با خون  بدن های لاغر و ستمکش ایرانی مسلمان بالا رفته است، باید از لحاظ دینی به تمام معنی اصلاح شود».</w:t>
      </w:r>
      <w:r w:rsidRPr="00853DCC">
        <w:rPr>
          <w:rStyle w:val="FootnoteReference"/>
          <w:rtl/>
        </w:rPr>
        <w:footnoteReference w:id="294"/>
      </w:r>
    </w:p>
    <w:p w:rsidR="00C65F32" w:rsidRPr="00853DCC" w:rsidRDefault="00C65F32" w:rsidP="001970D5">
      <w:pPr>
        <w:pStyle w:val="a"/>
        <w:rPr>
          <w:rtl/>
        </w:rPr>
      </w:pPr>
      <w:r w:rsidRPr="00853DCC">
        <w:rPr>
          <w:rtl/>
        </w:rPr>
        <w:t>انجمن اسلامی مهندسین از حوالی سال 41 به بعد فعال شده (و شاید تأسیس آن سال 1338 بوده) که برخی از نخستین اسناد مربوط به آن به چاپ رسیده است.</w:t>
      </w:r>
      <w:r w:rsidRPr="00853DCC">
        <w:rPr>
          <w:rStyle w:val="FootnoteReference"/>
          <w:rtl/>
        </w:rPr>
        <w:footnoteReference w:id="295"/>
      </w:r>
    </w:p>
    <w:p w:rsidR="00C65F32" w:rsidRPr="00853DCC" w:rsidRDefault="00C65F32" w:rsidP="001970D5">
      <w:pPr>
        <w:pStyle w:val="a"/>
        <w:rPr>
          <w:rtl/>
        </w:rPr>
      </w:pPr>
      <w:r w:rsidRPr="00853DCC">
        <w:rPr>
          <w:rtl/>
        </w:rPr>
        <w:t>تشکل های مذهبی ـ سیاسی دیگری هم در اواسط دهۀ 20 به بعد به مرور پدید آمد. برخی از آنها بیش از آن که در اندیشۀ تبلیغات مذهبی باشند، در پی استفاده های سیاسی بودند از آن جمله جمعیت فداکاران اسلام بود که شمس قنات آبادی که بعدها از اطرافیان آیت الله کاشانی شد، آن را به وجود آورده بود.</w:t>
      </w:r>
      <w:r w:rsidRPr="00853DCC">
        <w:rPr>
          <w:rStyle w:val="FootnoteReference"/>
          <w:rtl/>
        </w:rPr>
        <w:footnoteReference w:id="296"/>
      </w:r>
    </w:p>
    <w:p w:rsidR="00C65F32" w:rsidRPr="00853DCC" w:rsidRDefault="00C65F32" w:rsidP="001970D5">
      <w:pPr>
        <w:pStyle w:val="a"/>
        <w:rPr>
          <w:rtl/>
        </w:rPr>
      </w:pPr>
      <w:r w:rsidRPr="00853DCC">
        <w:rPr>
          <w:rtl/>
        </w:rPr>
        <w:t>مجمع مسلمانان مجاهد نیز با تلاش او تشکیل شد؛ مجمعی که بعدها در نهضت ملی شدن صنعت نفت بیشتر به فعالیت سیاسی پرداخت</w:t>
      </w:r>
      <w:r w:rsidR="004409BF" w:rsidRPr="00853DCC">
        <w:rPr>
          <w:rFonts w:hint="cs"/>
          <w:rtl/>
        </w:rPr>
        <w:t>.</w:t>
      </w:r>
      <w:r w:rsidRPr="00853DCC">
        <w:rPr>
          <w:rStyle w:val="FootnoteReference"/>
          <w:rtl/>
        </w:rPr>
        <w:footnoteReference w:id="297"/>
      </w:r>
      <w:r w:rsidRPr="00853DCC">
        <w:rPr>
          <w:rtl/>
        </w:rPr>
        <w:t xml:space="preserve"> شمس قنات آبادی فردی متهم و به </w:t>
      </w:r>
      <w:r w:rsidRPr="00853DCC">
        <w:rPr>
          <w:rtl/>
        </w:rPr>
        <w:lastRenderedPageBreak/>
        <w:t>لحاظ  اخلاقی، مورد تأیید نبود، در مجلس نوزدهم از کسوت روحانیت خارج شد و در پایان عمر، هم پیمان میراشرافی از سرمایه داران بنام اصفهان بود.</w:t>
      </w:r>
    </w:p>
    <w:p w:rsidR="00C65F32" w:rsidRPr="00853DCC" w:rsidRDefault="00C65F32" w:rsidP="001970D5">
      <w:pPr>
        <w:pStyle w:val="a"/>
        <w:rPr>
          <w:rtl/>
        </w:rPr>
      </w:pPr>
      <w:r w:rsidRPr="00853DCC">
        <w:rPr>
          <w:rtl/>
        </w:rPr>
        <w:t xml:space="preserve">جامعه اسلامیه نوعی تشکل مذهبی ـ هیئتی بود که فعالیت سیاسی هم داشت و بیانیه ای در لزوم اجرای اصل دوم متمم قانون اساسی خطاب به مجلس شورای </w:t>
      </w:r>
      <w:r w:rsidR="004409BF" w:rsidRPr="00853DCC">
        <w:rPr>
          <w:rFonts w:hint="cs"/>
          <w:rtl/>
        </w:rPr>
        <w:t>ملی</w:t>
      </w:r>
      <w:r w:rsidRPr="00853DCC">
        <w:rPr>
          <w:rtl/>
        </w:rPr>
        <w:t xml:space="preserve"> نوشت که 650 امضا داشت.</w:t>
      </w:r>
    </w:p>
    <w:p w:rsidR="00C65F32" w:rsidRPr="00853DCC" w:rsidRDefault="00C65F32" w:rsidP="001970D5">
      <w:pPr>
        <w:pStyle w:val="a"/>
        <w:rPr>
          <w:rtl/>
        </w:rPr>
      </w:pPr>
      <w:r w:rsidRPr="00853DCC">
        <w:rPr>
          <w:rtl/>
        </w:rPr>
        <w:t>جمعیت مسلمانان بیدار</w:t>
      </w:r>
      <w:r w:rsidR="004409BF" w:rsidRPr="00853DCC">
        <w:rPr>
          <w:rFonts w:hint="cs"/>
          <w:rtl/>
        </w:rPr>
        <w:t>:</w:t>
      </w:r>
      <w:r w:rsidRPr="00853DCC">
        <w:rPr>
          <w:rtl/>
        </w:rPr>
        <w:t xml:space="preserve"> سید محمدباقر حجازی که برای سالها روزنامۀ وظیفه را منتشر می کرد، تشکلی با عنوان جمعیت مسلمانان بیدار ایجاد کرد. به همین مناسبت از سوی وی جزوه ای با همین نام انتشار یافته و ضمن طرح ضرورت داشتن یک تشکل اسلامی، مقاصد اجتماعی جمعیت مسلمانان بیدار را در پایان آن آورده است. متأسفانه هیچ گونه تاریخی که نشان دهد پدید آمدن آن مربوط به چه سالی است، در آن به چشم نمی خورد. وی نویسنده کتاب آیین راس</w:t>
      </w:r>
      <w:r w:rsidR="004409BF" w:rsidRPr="00853DCC">
        <w:rPr>
          <w:rtl/>
        </w:rPr>
        <w:t>تی، چاپ 1318 ش در تهران (توسط چ</w:t>
      </w:r>
      <w:r w:rsidRPr="00853DCC">
        <w:rPr>
          <w:rtl/>
        </w:rPr>
        <w:t>اپخانه و کتابخانه مرکزی) است که سبک فکری آن به اواخر دورۀ پهلوی اول می ماند و در عین حال که از آیین راستی و اصول کلی فکر بشری می آغازد</w:t>
      </w:r>
      <w:r w:rsidR="004409BF" w:rsidRPr="00853DCC">
        <w:rPr>
          <w:rFonts w:hint="cs"/>
          <w:rtl/>
        </w:rPr>
        <w:t>،</w:t>
      </w:r>
      <w:r w:rsidRPr="00853DCC">
        <w:rPr>
          <w:rtl/>
        </w:rPr>
        <w:t xml:space="preserve"> به اسلام و تشیع ختم می شود. وی بعدها آثار ادبی ـ تربیتی دیگری نوشت که برخی از آنها بیش از ده بار به چاپ رسید.</w:t>
      </w:r>
    </w:p>
    <w:p w:rsidR="00C65F32" w:rsidRPr="00853DCC" w:rsidRDefault="00C65F32" w:rsidP="001970D5">
      <w:pPr>
        <w:pStyle w:val="a"/>
        <w:rPr>
          <w:rtl/>
        </w:rPr>
      </w:pPr>
      <w:r w:rsidRPr="00853DCC">
        <w:rPr>
          <w:rtl/>
        </w:rPr>
        <w:t xml:space="preserve">کانون تشیع: در تهران و در اواخر دهۀ 20 و دهۀ </w:t>
      </w:r>
      <w:r w:rsidR="004409BF" w:rsidRPr="00853DCC">
        <w:rPr>
          <w:rFonts w:hint="cs"/>
          <w:rtl/>
        </w:rPr>
        <w:t>3</w:t>
      </w:r>
      <w:r w:rsidRPr="00853DCC">
        <w:rPr>
          <w:rtl/>
        </w:rPr>
        <w:t>0 مقالاتی می نوشت. زمانی هم در همان روزگار کتابی بر ضد کسروی انتشار داد. نخعی در اصل فردی ارتشی و زمانی هم کارمند گمرگ مشهد بود</w:t>
      </w:r>
      <w:r w:rsidRPr="00853DCC">
        <w:rPr>
          <w:rStyle w:val="FootnoteReference"/>
          <w:rtl/>
        </w:rPr>
        <w:footnoteReference w:id="298"/>
      </w:r>
      <w:r w:rsidRPr="00853DCC">
        <w:rPr>
          <w:rtl/>
        </w:rPr>
        <w:t xml:space="preserve"> که معلومات مذهبی و سابقۀ طلبگی داشت و یکباره در مشهد توسط آیت الله میلانی معم</w:t>
      </w:r>
      <w:r w:rsidR="004409BF" w:rsidRPr="00853DCC">
        <w:rPr>
          <w:rFonts w:hint="cs"/>
          <w:rtl/>
        </w:rPr>
        <w:t>ّ</w:t>
      </w:r>
      <w:r w:rsidRPr="00853DCC">
        <w:rPr>
          <w:rtl/>
        </w:rPr>
        <w:t>م شد. به گفتۀ استاد محمدرضا حکیمی، وی در اواخری که در مشهد بود، سخت از نظریۀ جدایی دین از سیاست و لزوم پرهیز روحانیون از دخالت در سیاست جانبداری می کرد و بعدها نیز در جریان حوادث سال های 41ـ43 با اعلامیه های صادره از سوی مراجع و علما در قم در این زمینه موافق نبود. وی در تهران کانون تشیع را ایجاد و مجالسی هم بر پا می نمود که در یک محفل آن علامۀ امینی شرکت کرد.</w:t>
      </w:r>
    </w:p>
    <w:p w:rsidR="00C65F32" w:rsidRPr="00853DCC" w:rsidRDefault="00C65F32" w:rsidP="001970D5">
      <w:pPr>
        <w:pStyle w:val="a"/>
        <w:rPr>
          <w:rtl/>
        </w:rPr>
      </w:pPr>
      <w:r w:rsidRPr="00853DCC">
        <w:rPr>
          <w:rtl/>
        </w:rPr>
        <w:t>آقای حکیمی افزوده است: زمانی که ما در مشهد به همراه شماری از معلمان کتاب حساس ترین فراز تاریخ یا داستان غدیر را چاپ کردیم</w:t>
      </w:r>
      <w:r w:rsidR="004409BF" w:rsidRPr="00853DCC">
        <w:rPr>
          <w:rFonts w:hint="cs"/>
          <w:rtl/>
        </w:rPr>
        <w:t>،</w:t>
      </w:r>
      <w:r w:rsidRPr="00853DCC">
        <w:rPr>
          <w:rtl/>
        </w:rPr>
        <w:t xml:space="preserve"> وی تلاش کرد که در تهران آن </w:t>
      </w:r>
      <w:r w:rsidRPr="00853DCC">
        <w:rPr>
          <w:rtl/>
        </w:rPr>
        <w:lastRenderedPageBreak/>
        <w:t>کتاب را با آرم کانون تشیع و مقدمۀ خودش چاپ کند که من</w:t>
      </w:r>
      <w:r w:rsidR="004409BF" w:rsidRPr="00853DCC">
        <w:rPr>
          <w:rtl/>
        </w:rPr>
        <w:t xml:space="preserve"> روی حساسیتی که داشتم، مانع شدم</w:t>
      </w:r>
      <w:r w:rsidR="004409BF" w:rsidRPr="00853DCC">
        <w:rPr>
          <w:rFonts w:hint="cs"/>
          <w:rtl/>
        </w:rPr>
        <w:t>.</w:t>
      </w:r>
      <w:r w:rsidRPr="00853DCC">
        <w:rPr>
          <w:rtl/>
        </w:rPr>
        <w:t xml:space="preserve"> ضمن سندی در پروندۀ مرحوم آیت الله طالقانی، از افراد وابسته به کانون تشیع یاد شده که فتوان یکی از مراجع را دائر بر جدایی دین از سیاست در مسجد هدایت پخش می کردند.</w:t>
      </w:r>
      <w:r w:rsidRPr="00853DCC">
        <w:rPr>
          <w:rStyle w:val="FootnoteReference"/>
          <w:rtl/>
        </w:rPr>
        <w:footnoteReference w:id="299"/>
      </w:r>
    </w:p>
    <w:p w:rsidR="00C65F32" w:rsidRPr="00853DCC" w:rsidRDefault="00C65F32" w:rsidP="001970D5">
      <w:pPr>
        <w:pStyle w:val="a"/>
        <w:rPr>
          <w:rtl/>
        </w:rPr>
      </w:pPr>
      <w:r w:rsidRPr="00853DCC">
        <w:rPr>
          <w:rtl/>
        </w:rPr>
        <w:t>کتابچه ای نیز از وی در اثبات جدایی دین و سیاست منتشر شده است. وی پس از بحثی که در این باره می کند، به طور خلاصه چنین نتیجه می گیرد که «دین جمیع الجهات سیاست الهی بوده، برنامه ها و سیاسات خاصی برای ادا</w:t>
      </w:r>
      <w:r w:rsidR="00FA19F8" w:rsidRPr="00853DCC">
        <w:rPr>
          <w:rtl/>
        </w:rPr>
        <w:t>رۀ اجتماع داشته، ب</w:t>
      </w:r>
      <w:r w:rsidR="00FA19F8" w:rsidRPr="00853DCC">
        <w:rPr>
          <w:rFonts w:hint="cs"/>
          <w:rtl/>
        </w:rPr>
        <w:t>ه‌</w:t>
      </w:r>
      <w:r w:rsidRPr="00853DCC">
        <w:rPr>
          <w:rtl/>
        </w:rPr>
        <w:t>کلی از سیاست متداول بشری که در عرف و اصطلاح عمومی مردم جهان و تاریخ بشر به طور</w:t>
      </w:r>
      <w:r w:rsidR="00FA19F8" w:rsidRPr="00853DCC">
        <w:rPr>
          <w:rtl/>
        </w:rPr>
        <w:t xml:space="preserve"> مطلق سیاست نامیده می شود، جدا</w:t>
      </w:r>
      <w:r w:rsidRPr="00853DCC">
        <w:rPr>
          <w:rtl/>
        </w:rPr>
        <w:t>ست؛ و مسلمانان برای انجام وظایف شرعی خود تا سرحد جانبازی و جهاد با کفار به هیچ وجه احتیاجی به توسل به لفظ سیاست ندارند؛ زیرا این کلمه از نظر استعمال و اصطلاح در عرف سیاست بشری متداول است و مخصوصا</w:t>
      </w:r>
      <w:r w:rsidR="00FA19F8" w:rsidRPr="00853DCC">
        <w:rPr>
          <w:rFonts w:hint="cs"/>
          <w:rtl/>
        </w:rPr>
        <w:t>ً</w:t>
      </w:r>
      <w:r w:rsidRPr="00853DCC">
        <w:rPr>
          <w:rtl/>
        </w:rPr>
        <w:t xml:space="preserve"> در کشور ما که طبق قانون اساسی کلیۀ قوانین باید با تشخیص مراجع آشنا به مقتضیات زمان موافق با شرع ب</w:t>
      </w:r>
      <w:r w:rsidR="00FA19F8" w:rsidRPr="00853DCC">
        <w:rPr>
          <w:rtl/>
        </w:rPr>
        <w:t xml:space="preserve">اشد اصولاً روحانیت مقامی مافوق </w:t>
      </w:r>
      <w:r w:rsidRPr="00853DCC">
        <w:rPr>
          <w:rtl/>
        </w:rPr>
        <w:t>سیاست داشته، نظارت عالیه در وضع و اجرای قوانین از طریق صدور فتوی و حکم شرعی و تطبیق قوانین موضوعه با شرع انور دارد و نیازی به آن نیست که در امور سیاسی متداول که حرفه و فن مخصوصی جدای از حرفه روحانی است شرکت و مداخله نماید».</w:t>
      </w:r>
      <w:r w:rsidRPr="00853DCC">
        <w:rPr>
          <w:rStyle w:val="FootnoteReference"/>
          <w:rtl/>
        </w:rPr>
        <w:footnoteReference w:id="300"/>
      </w:r>
      <w:r w:rsidRPr="00853DCC">
        <w:rPr>
          <w:rtl/>
        </w:rPr>
        <w:t xml:space="preserve"> وی در همین نوشته، شرحی از مشکلات درونی کانون تشیع که از آن با عنوان «سازمان تبلیغاتی مذهب شیعه اثنی عشری» یاد می کند، به دست می دهد. در گزارشی از پنجم خرداد 41 آمده است</w:t>
      </w:r>
      <w:r w:rsidR="00FA19F8" w:rsidRPr="00853DCC">
        <w:rPr>
          <w:rtl/>
        </w:rPr>
        <w:t xml:space="preserve"> که در مسجد هدایت، افراد وابسته</w:t>
      </w:r>
      <w:r w:rsidRPr="00853DCC">
        <w:rPr>
          <w:rtl/>
        </w:rPr>
        <w:t xml:space="preserve"> به کانون تشیع، اعلام</w:t>
      </w:r>
      <w:r w:rsidR="00FA19F8" w:rsidRPr="00853DCC">
        <w:rPr>
          <w:rFonts w:hint="cs"/>
          <w:rtl/>
        </w:rPr>
        <w:t>ی</w:t>
      </w:r>
      <w:r w:rsidRPr="00853DCC">
        <w:rPr>
          <w:rtl/>
        </w:rPr>
        <w:t>ه هایی که متضمن فتوای آیت الله حاج سید هادی میلانی درباره تفکیک دین از سا</w:t>
      </w:r>
      <w:r w:rsidR="00FA19F8" w:rsidRPr="00853DCC">
        <w:rPr>
          <w:rtl/>
        </w:rPr>
        <w:t>یست است را در بین حضار توزیع می</w:t>
      </w:r>
      <w:r w:rsidR="00FA19F8" w:rsidRPr="00853DCC">
        <w:rPr>
          <w:rFonts w:hint="cs"/>
          <w:rtl/>
        </w:rPr>
        <w:t>‌</w:t>
      </w:r>
      <w:r w:rsidRPr="00853DCC">
        <w:rPr>
          <w:rtl/>
        </w:rPr>
        <w:t>کردند.</w:t>
      </w:r>
      <w:r w:rsidRPr="00853DCC">
        <w:rPr>
          <w:rStyle w:val="FootnoteReference"/>
          <w:rtl/>
        </w:rPr>
        <w:footnoteReference w:id="301"/>
      </w:r>
      <w:r w:rsidRPr="00853DCC">
        <w:rPr>
          <w:rtl/>
        </w:rPr>
        <w:t xml:space="preserve"> مواضع آیت الله میلانی به خصوص در آن سالها با چنین فتوایی سازگار نیست. جالب است که در گزارش بعدی، آمده است که آقای طالقانی علیه آن مطلب موضع گرفته و گفته است: عده ای پیدا شده اند که با نوشتن یکی دو مقاله آبرو و حیثیت دین ما را برده اند. و اگر ما  هم حرفی بزنیم آن وقت می گویند دین از سیاست جداست.</w:t>
      </w:r>
      <w:r w:rsidRPr="00853DCC">
        <w:rPr>
          <w:rStyle w:val="FootnoteReference"/>
          <w:rtl/>
        </w:rPr>
        <w:footnoteReference w:id="302"/>
      </w:r>
      <w:r w:rsidRPr="00853DCC">
        <w:rPr>
          <w:rtl/>
        </w:rPr>
        <w:t xml:space="preserve"> چند شب بعد از آن هم آقای مطهری در مسجد هدایت</w:t>
      </w:r>
      <w:r w:rsidR="00FA19F8" w:rsidRPr="00853DCC">
        <w:rPr>
          <w:rFonts w:hint="cs"/>
          <w:rtl/>
        </w:rPr>
        <w:t xml:space="preserve">، </w:t>
      </w:r>
      <w:r w:rsidR="00FA19F8" w:rsidRPr="00853DCC">
        <w:rPr>
          <w:rtl/>
        </w:rPr>
        <w:t xml:space="preserve">منبر </w:t>
      </w:r>
      <w:r w:rsidR="00FA19F8" w:rsidRPr="00853DCC">
        <w:rPr>
          <w:rFonts w:hint="cs"/>
          <w:rtl/>
        </w:rPr>
        <w:t>ر</w:t>
      </w:r>
      <w:r w:rsidRPr="00853DCC">
        <w:rPr>
          <w:rtl/>
        </w:rPr>
        <w:t xml:space="preserve">فت و در این باره گفت: «سیاست از دین جدا نیست. حالا چرا دین و قرآن با این سیاست و قانون مخالف است؟ برای آن که سیاست فعلی علیه </w:t>
      </w:r>
      <w:r w:rsidRPr="00853DCC">
        <w:rPr>
          <w:rtl/>
        </w:rPr>
        <w:lastRenderedPageBreak/>
        <w:t>دین است. اینها چند نفر مظلوم را گرفته و به زندان می برند... پرونده سازی می کنند، اسمش را قانون می گذارند. نفس مردم را قطع میکنند نامش را سیاست می گذارند... این سیاست شما بر خلاف دین و قرآن است»</w:t>
      </w:r>
      <w:r w:rsidR="00FA19F8" w:rsidRPr="00853DCC">
        <w:rPr>
          <w:rFonts w:hint="cs"/>
          <w:rtl/>
        </w:rPr>
        <w:t>.</w:t>
      </w:r>
      <w:r w:rsidRPr="00853DCC">
        <w:rPr>
          <w:rStyle w:val="FootnoteReference"/>
          <w:rtl/>
        </w:rPr>
        <w:footnoteReference w:id="303"/>
      </w:r>
      <w:r w:rsidRPr="00853DCC">
        <w:rPr>
          <w:rtl/>
        </w:rPr>
        <w:t xml:space="preserve"> کتاب مرز دین و سیاست مهندس بازرگان نیز همین زمان انتشار یافته و توزیع شد.</w:t>
      </w:r>
      <w:r w:rsidRPr="00853DCC">
        <w:rPr>
          <w:rStyle w:val="FootnoteReference"/>
          <w:rtl/>
        </w:rPr>
        <w:footnoteReference w:id="304"/>
      </w:r>
      <w:r w:rsidRPr="00853DCC">
        <w:rPr>
          <w:rtl/>
        </w:rPr>
        <w:t xml:space="preserve"> به هر حال می توان تصور کرد که این قبیل  مطالب</w:t>
      </w:r>
      <w:r w:rsidR="00FA19F8" w:rsidRPr="00853DCC">
        <w:rPr>
          <w:rFonts w:hint="cs"/>
          <w:rtl/>
        </w:rPr>
        <w:t>،</w:t>
      </w:r>
      <w:r w:rsidR="00FA19F8" w:rsidRPr="00853DCC">
        <w:rPr>
          <w:rtl/>
        </w:rPr>
        <w:t xml:space="preserve"> </w:t>
      </w:r>
      <w:r w:rsidRPr="00853DCC">
        <w:rPr>
          <w:rtl/>
        </w:rPr>
        <w:t>هم در پاسخ نکاتی بوده است که رژیم مطرح می کرده و هم آنچه که به اسم کانون تشیع نشر می یافته و به احتمال، پشت صحنه آن، باز عوامل رژیم بوده اند.</w:t>
      </w:r>
    </w:p>
    <w:p w:rsidR="00C65F32" w:rsidRPr="00853DCC" w:rsidRDefault="00C65F32" w:rsidP="001970D5">
      <w:pPr>
        <w:pStyle w:val="a"/>
        <w:rPr>
          <w:rtl/>
        </w:rPr>
      </w:pPr>
      <w:r w:rsidRPr="00853DCC">
        <w:rPr>
          <w:rtl/>
        </w:rPr>
        <w:t>نخعی کتابی با عنوان آخوندها نوشت و ضمن آن به «رد شبهات منکرین دین و مخالفین طبقۀ روحانیت» پرداخت و آن را به آیت الله بروجردی تقدیم کرد.</w:t>
      </w:r>
      <w:r w:rsidRPr="00853DCC">
        <w:rPr>
          <w:rStyle w:val="FootnoteReference"/>
          <w:rtl/>
        </w:rPr>
        <w:footnoteReference w:id="305"/>
      </w:r>
      <w:r w:rsidRPr="00853DCC">
        <w:rPr>
          <w:rtl/>
        </w:rPr>
        <w:t xml:space="preserve"> وی در این کتاب به نقد کتاب نگهبانان سحر و افسون که گفته می شد توده ای ها آن را منتشر کرده اند پرداخته است</w:t>
      </w:r>
      <w:r w:rsidR="00FA19F8" w:rsidRPr="00853DCC">
        <w:rPr>
          <w:rFonts w:hint="cs"/>
          <w:rtl/>
        </w:rPr>
        <w:t>.</w:t>
      </w:r>
      <w:r w:rsidR="00FA19F8" w:rsidRPr="00853DCC">
        <w:rPr>
          <w:rtl/>
        </w:rPr>
        <w:t xml:space="preserve"> آقای سبحانی فرمودند که انگیز</w:t>
      </w:r>
      <w:r w:rsidR="00FA19F8" w:rsidRPr="00853DCC">
        <w:rPr>
          <w:rFonts w:hint="cs"/>
          <w:rtl/>
        </w:rPr>
        <w:t>ۀ</w:t>
      </w:r>
      <w:r w:rsidRPr="00853DCC">
        <w:rPr>
          <w:rtl/>
        </w:rPr>
        <w:t xml:space="preserve"> اول نوشته شدن کتاب اصول فلسفه و روش رئالیسم همین کتاب نگهبانان بود. نخعی کتابی هم با عنوان اسلام از نظر تورات و انجیل داشت که مهدی بازرگان بر آن مقدمه ای نوشت.مقدمه مزبور بعدها توسط آقای خسروشاهی در مقدمه ترجمه کتاب انجیل و مسیح (اصل آن از کاشف الغطاء) گذاشته شد. کانون تشیع وی در اثر مخالفت هایی که از این سوی و آن سوی صورت می گرفت (وچند و چونش بر ما روشن نشد) تعطیل گردید.</w:t>
      </w:r>
      <w:r w:rsidRPr="00853DCC">
        <w:rPr>
          <w:rStyle w:val="FootnoteReference"/>
          <w:rtl/>
        </w:rPr>
        <w:footnoteReference w:id="306"/>
      </w:r>
      <w:r w:rsidRPr="00853DCC">
        <w:rPr>
          <w:rtl/>
        </w:rPr>
        <w:t xml:space="preserve"> در اسفند سال 63 کتابی با عنوان کوثر درشرح مناقب و مصائب فاطمه زهرا (س) از او چاپ شده است.</w:t>
      </w:r>
    </w:p>
    <w:p w:rsidR="00C65F32" w:rsidRPr="00853DCC" w:rsidRDefault="00C65F32" w:rsidP="001970D5">
      <w:pPr>
        <w:pStyle w:val="a"/>
        <w:rPr>
          <w:rtl/>
        </w:rPr>
      </w:pPr>
      <w:r w:rsidRPr="00853DCC">
        <w:rPr>
          <w:rtl/>
        </w:rPr>
        <w:t>گروه شیعیان گروه دیگری است که نخستین نشریۀ آنان با عنوان راه راست رستگاری یا آئین پاک شیعه جعفری در سال 1331 به چاپ رسید که دیدگاه های خود را در پشت جلد این کتاب ارائه کرده است.</w:t>
      </w:r>
      <w:r w:rsidRPr="00853DCC">
        <w:rPr>
          <w:rStyle w:val="FootnoteReference"/>
          <w:rtl/>
        </w:rPr>
        <w:footnoteReference w:id="307"/>
      </w:r>
      <w:r w:rsidRPr="00853DCC">
        <w:rPr>
          <w:rtl/>
        </w:rPr>
        <w:t xml:space="preserve"> شرحی مفصل از این گروه که با مرحوم صادق امانی مرتبط </w:t>
      </w:r>
      <w:r w:rsidRPr="00853DCC">
        <w:rPr>
          <w:rtl/>
        </w:rPr>
        <w:lastRenderedPageBreak/>
        <w:t>بوده، در منبعی که اخیرا پیرامون زندگی وی منتشر شده، از زبان خود وی آمده است.</w:t>
      </w:r>
      <w:r w:rsidRPr="00853DCC">
        <w:rPr>
          <w:rStyle w:val="FootnoteReference"/>
          <w:rtl/>
        </w:rPr>
        <w:footnoteReference w:id="308"/>
      </w:r>
      <w:r w:rsidRPr="00853DCC">
        <w:rPr>
          <w:rtl/>
        </w:rPr>
        <w:t xml:space="preserve"> آقای قدیریان هم که یکی از اعضای گروه یاد شده بوده، شرحی از فعالیت های آن به دست داده است.</w:t>
      </w:r>
      <w:r w:rsidRPr="00853DCC">
        <w:rPr>
          <w:rStyle w:val="FootnoteReference"/>
          <w:rtl/>
        </w:rPr>
        <w:footnoteReference w:id="309"/>
      </w:r>
      <w:r w:rsidRPr="00853DCC">
        <w:rPr>
          <w:rtl/>
        </w:rPr>
        <w:t xml:space="preserve"> همین طور علی دانش منفرد هم شرحی از فعالیت دو ساله آن به دست داده است.</w:t>
      </w:r>
      <w:r w:rsidRPr="00853DCC">
        <w:rPr>
          <w:rStyle w:val="FootnoteReference"/>
          <w:rtl/>
        </w:rPr>
        <w:footnoteReference w:id="310"/>
      </w:r>
      <w:r w:rsidRPr="00853DCC">
        <w:rPr>
          <w:rtl/>
        </w:rPr>
        <w:t xml:space="preserve"> جواد مقصودی هم که از فعالان این گروه بوده گزارشی از آن به دست داده است. وی اعضای اصلی را آقایان خمسی، عبدالله مهدیان، حسین مهدیان، شهید اسلامی، صادق امانی، حاج حسین رحمانی و</w:t>
      </w:r>
      <w:r w:rsidR="00443600" w:rsidRPr="00853DCC">
        <w:rPr>
          <w:rtl/>
        </w:rPr>
        <w:t xml:space="preserve"> شهید آشتیانی دانسته </w:t>
      </w:r>
      <w:r w:rsidR="00443600" w:rsidRPr="00853DCC">
        <w:rPr>
          <w:rFonts w:hint="cs"/>
          <w:rtl/>
        </w:rPr>
        <w:t>و</w:t>
      </w:r>
      <w:r w:rsidR="00443600" w:rsidRPr="00853DCC">
        <w:rPr>
          <w:rtl/>
        </w:rPr>
        <w:t xml:space="preserve"> می افزاید</w:t>
      </w:r>
      <w:r w:rsidR="00443600" w:rsidRPr="00853DCC">
        <w:rPr>
          <w:rFonts w:hint="cs"/>
          <w:rtl/>
        </w:rPr>
        <w:t>:</w:t>
      </w:r>
      <w:r w:rsidRPr="00853DCC">
        <w:rPr>
          <w:rtl/>
        </w:rPr>
        <w:t xml:space="preserve"> در سالهای 41ـ1343 گروه شیعیان یکی از ارکان مؤتلفه بود.</w:t>
      </w:r>
      <w:r w:rsidRPr="00853DCC">
        <w:rPr>
          <w:rStyle w:val="FootnoteReference"/>
          <w:rtl/>
        </w:rPr>
        <w:footnoteReference w:id="311"/>
      </w:r>
      <w:r w:rsidRPr="00853DCC">
        <w:rPr>
          <w:rtl/>
        </w:rPr>
        <w:t xml:space="preserve"> اندکی بعد میان صادق امانی و آقای خمسی بر سر تفسیر برخی از آیات و روایات اختلاف پیش آمد و امانی و همراهانش از گروه شیعیان جدا شدند. آنان مرکز فعالیت مستقل خود را به مسجد شیخ علی منتقل کردند.</w:t>
      </w:r>
      <w:r w:rsidRPr="00853DCC">
        <w:rPr>
          <w:rStyle w:val="FootnoteReference"/>
          <w:rtl/>
        </w:rPr>
        <w:footnoteReference w:id="312"/>
      </w:r>
      <w:r w:rsidRPr="00853DCC">
        <w:rPr>
          <w:rtl/>
        </w:rPr>
        <w:t xml:space="preserve"> شاید همین گروه باشد که شهید محمدعلی رجایی (متولد 1312) از آن نام برده و از فعالیت آن در قزوین، زمانی که وی تنها پانزده سال داشته، یاد کرده است.</w:t>
      </w:r>
      <w:r w:rsidRPr="00853DCC">
        <w:rPr>
          <w:rStyle w:val="FootnoteReference"/>
          <w:rtl/>
        </w:rPr>
        <w:footnoteReference w:id="313"/>
      </w:r>
      <w:r w:rsidRPr="00853DCC">
        <w:rPr>
          <w:rtl/>
        </w:rPr>
        <w:t xml:space="preserve"> انقلابیون اسلام تشکلی بود که نامه ای به شاه در 3/9/1326 به جهت چاپ مقاله ای از اختر پاکروان در نشریه ندای زن درباره حجاب نوشته و اظهار کردند که بر اساس قانون اساسی، می بایست شاه و دولت پاسدار مذهب جعفری باشند.</w:t>
      </w:r>
    </w:p>
    <w:p w:rsidR="00C65F32" w:rsidRPr="00853DCC" w:rsidRDefault="00C65F32" w:rsidP="001970D5">
      <w:pPr>
        <w:pStyle w:val="a"/>
        <w:rPr>
          <w:rtl/>
        </w:rPr>
      </w:pPr>
      <w:r w:rsidRPr="00853DCC">
        <w:rPr>
          <w:rtl/>
        </w:rPr>
        <w:t>در دهۀ 20، از تشکلی هم با عنوان جامعه اسلامی یاد شده است که ضمن نامه</w:t>
      </w:r>
      <w:r w:rsidR="00443600" w:rsidRPr="00853DCC">
        <w:rPr>
          <w:rFonts w:hint="cs"/>
          <w:rtl/>
        </w:rPr>
        <w:t>‌</w:t>
      </w:r>
      <w:r w:rsidRPr="00853DCC">
        <w:rPr>
          <w:rtl/>
        </w:rPr>
        <w:t>ای خطاب به ریاست دفتر مخصوص شاهنشاهی، تقاضای جلوگی</w:t>
      </w:r>
      <w:r w:rsidR="00443600" w:rsidRPr="00853DCC">
        <w:rPr>
          <w:rFonts w:hint="cs"/>
          <w:rtl/>
        </w:rPr>
        <w:t>ر</w:t>
      </w:r>
      <w:r w:rsidRPr="00853DCC">
        <w:rPr>
          <w:rtl/>
        </w:rPr>
        <w:t>ی از فروش مشروبات الکلی را کرده است</w:t>
      </w:r>
      <w:r w:rsidR="00443600" w:rsidRPr="00853DCC">
        <w:rPr>
          <w:rFonts w:hint="cs"/>
          <w:rtl/>
        </w:rPr>
        <w:t>،</w:t>
      </w:r>
      <w:r w:rsidRPr="00853DCC">
        <w:rPr>
          <w:rtl/>
        </w:rPr>
        <w:t xml:space="preserve"> امضای این نامه از عباسقلی بازرگان، پدر مهندس بازرگان است.</w:t>
      </w:r>
      <w:r w:rsidRPr="00853DCC">
        <w:rPr>
          <w:rStyle w:val="FootnoteReference"/>
          <w:rtl/>
        </w:rPr>
        <w:footnoteReference w:id="314"/>
      </w:r>
    </w:p>
    <w:p w:rsidR="00C65F32" w:rsidRPr="00853DCC" w:rsidRDefault="00C65F32" w:rsidP="001970D5">
      <w:pPr>
        <w:pStyle w:val="a"/>
        <w:rPr>
          <w:rtl/>
        </w:rPr>
      </w:pPr>
      <w:r w:rsidRPr="00853DCC">
        <w:rPr>
          <w:rtl/>
        </w:rPr>
        <w:t>درباره سید رضا کاشفی فرزند سید ضیاءالدین خوانساری گفته شده است که وی زمانی روحانی بود، اما بعدا</w:t>
      </w:r>
      <w:r w:rsidR="00443600" w:rsidRPr="00853DCC">
        <w:rPr>
          <w:rFonts w:hint="cs"/>
          <w:rtl/>
        </w:rPr>
        <w:t>ً</w:t>
      </w:r>
      <w:r w:rsidRPr="00853DCC">
        <w:rPr>
          <w:rtl/>
        </w:rPr>
        <w:t xml:space="preserve"> لباس روحانیت را ترک کرد و در رشته مهندسی کشاورزی به تحصیل پرداخت. وی پس از کودتا در راه اندازی جمعیت متاع (مکتب تربیتی اجتماعی جمعی از مهندسان مسلمان) همکاری کرد. وی در سال 35 به خارج از کشور رفت</w:t>
      </w:r>
      <w:r w:rsidR="00443600" w:rsidRPr="00853DCC">
        <w:rPr>
          <w:rFonts w:hint="cs"/>
          <w:rtl/>
        </w:rPr>
        <w:t xml:space="preserve"> </w:t>
      </w:r>
      <w:r w:rsidRPr="00853DCC">
        <w:rPr>
          <w:rtl/>
        </w:rPr>
        <w:t xml:space="preserve">و با راهنمایی مرحوم آیت الله بروجردی، در بنیان گذاشتن انجمن اسلامی دانشجویان مقیم </w:t>
      </w:r>
      <w:r w:rsidRPr="00853DCC">
        <w:rPr>
          <w:rtl/>
        </w:rPr>
        <w:lastRenderedPageBreak/>
        <w:t>اروپا در هامبورگ مشارکت داشت.</w:t>
      </w:r>
      <w:r w:rsidRPr="00853DCC">
        <w:rPr>
          <w:rStyle w:val="FootnoteReference"/>
          <w:rtl/>
        </w:rPr>
        <w:footnoteReference w:id="315"/>
      </w:r>
      <w:r w:rsidRPr="00853DCC">
        <w:rPr>
          <w:rtl/>
        </w:rPr>
        <w:t xml:space="preserve"> سید مصطفی کاشفی خوانساری (م 4 مهر 1370) نیز که فرزند سید ضیاءالدین  بود، در تشکیل «سازمان روحانیت وکار» نقش جدی داشت. این سازمان، کتابی با نام چه کنیم که ثروتمند شویم چاپ کرده و روی آن نوشته شده است: از انتشارات سازمان روحانیت وکار، تأسیس 1338، عکس کاشفی خوانساری هم در پشت جلد آن چاپ شده است. این کتاب بیش از آن که مربوط به ثروتمندی باشد، مربوط به روحانیت و مشکلات صنفی و تبلیغی آن است. سیدمصطفی کاشفی خوانساری که داماد میرزا خلیل کمره ای بود همراه او و آقای طالقانی به کنفرانس مصر درباره فلسطین رفتند. بسیاری از این جمعیت</w:t>
      </w:r>
      <w:r w:rsidR="00443600" w:rsidRPr="00853DCC">
        <w:rPr>
          <w:rFonts w:hint="cs"/>
          <w:rtl/>
        </w:rPr>
        <w:t>‌</w:t>
      </w:r>
      <w:r w:rsidRPr="00853DCC">
        <w:rPr>
          <w:rtl/>
        </w:rPr>
        <w:t xml:space="preserve">ها، برای زمان بسیار کوتاهی تشکیل شده و پس از صدور یک </w:t>
      </w:r>
      <w:r w:rsidR="00443600" w:rsidRPr="00853DCC">
        <w:rPr>
          <w:rtl/>
        </w:rPr>
        <w:t>یا چند اعلامیه، از صحنه خارج می</w:t>
      </w:r>
      <w:r w:rsidR="00443600" w:rsidRPr="00853DCC">
        <w:rPr>
          <w:rFonts w:hint="cs"/>
          <w:rtl/>
        </w:rPr>
        <w:t>‌</w:t>
      </w:r>
      <w:r w:rsidRPr="00853DCC">
        <w:rPr>
          <w:rtl/>
        </w:rPr>
        <w:t>شدند. برخی هم، اساسا</w:t>
      </w:r>
      <w:r w:rsidR="00443600" w:rsidRPr="00853DCC">
        <w:rPr>
          <w:rFonts w:hint="cs"/>
          <w:rtl/>
        </w:rPr>
        <w:t>ً</w:t>
      </w:r>
      <w:r w:rsidRPr="00853DCC">
        <w:rPr>
          <w:rtl/>
        </w:rPr>
        <w:t xml:space="preserve"> از اصل وجودی نداشته و فرد یا افرادی به بهانه صدور اعلامیه ای آن اسم را جعل می کردند اما، هیچ نوع تشکلی وجود نداشت. در اسفند سال 1325 جمعیت انقلابیون اسلام بیانیه ای در خصوص رعایت حجاب صادر کرد.</w:t>
      </w:r>
      <w:r w:rsidRPr="00853DCC">
        <w:rPr>
          <w:rStyle w:val="FootnoteReference"/>
          <w:rtl/>
        </w:rPr>
        <w:footnoteReference w:id="316"/>
      </w:r>
    </w:p>
    <w:p w:rsidR="00C65F32" w:rsidRPr="00853DCC" w:rsidRDefault="00C65F32" w:rsidP="001970D5">
      <w:pPr>
        <w:pStyle w:val="a"/>
        <w:rPr>
          <w:rtl/>
        </w:rPr>
      </w:pPr>
      <w:r w:rsidRPr="00853DCC">
        <w:rPr>
          <w:rtl/>
        </w:rPr>
        <w:t>جمعیت نگهبانان اسلام هم در حوالی سال 1330 در تهران پدید آمد. این جمعیت در اصول پنجگانه خود به عنوان اهدافش این مطالب را اعلام کرد: 1. ترویج و تعمیم تعالیم مقدس اسلامی و اجرای آن به  نحو اتم و اکمل، 2. حمایت جدی از جامعه روحانیت و اشاعۀ افکار علمای اعلام و پیشوایان و رهبران و مبلغین دین مبین، 3.تطبیق قوانین مملکتی با دستورات و تعلیم قرآن مجید و الغای قوانین</w:t>
      </w:r>
      <w:r w:rsidR="00443600" w:rsidRPr="00853DCC">
        <w:rPr>
          <w:rFonts w:hint="cs"/>
          <w:rtl/>
        </w:rPr>
        <w:t>ی</w:t>
      </w:r>
      <w:r w:rsidRPr="00853DCC">
        <w:rPr>
          <w:rtl/>
        </w:rPr>
        <w:t xml:space="preserve"> که در آن</w:t>
      </w:r>
      <w:r w:rsidR="00443600" w:rsidRPr="00853DCC">
        <w:rPr>
          <w:rFonts w:hint="cs"/>
          <w:rtl/>
        </w:rPr>
        <w:t>ها</w:t>
      </w:r>
      <w:r w:rsidRPr="00853DCC">
        <w:rPr>
          <w:rtl/>
        </w:rPr>
        <w:t xml:space="preserve"> رعایت مبانی مقدس اسلامی نشده است، 4. مبارزه متمادی و شدید با منحرفین و قلع و قمع معان</w:t>
      </w:r>
      <w:r w:rsidR="00443600" w:rsidRPr="00853DCC">
        <w:rPr>
          <w:rFonts w:hint="cs"/>
          <w:rtl/>
        </w:rPr>
        <w:t>د</w:t>
      </w:r>
      <w:r w:rsidRPr="00853DCC">
        <w:rPr>
          <w:rtl/>
        </w:rPr>
        <w:t>ین اسلام، 5. تقویت از حکومت مشروطه و مظاهر آن که اسلام مقرر فرموده است. دبیر این جمعیت اسدالله طوفانیان بوده است.</w:t>
      </w:r>
      <w:r w:rsidRPr="00853DCC">
        <w:rPr>
          <w:rStyle w:val="FootnoteReference"/>
          <w:rtl/>
        </w:rPr>
        <w:footnoteReference w:id="317"/>
      </w:r>
      <w:r w:rsidRPr="00853DCC">
        <w:rPr>
          <w:rtl/>
        </w:rPr>
        <w:t xml:space="preserve"> این قبیل تشکل ها آن هم پس از گذشت یک دهه از فعالیت مجدد مذهبی ها در عرصه سیاست، به راحتی جای خود را در گوشه اذهان شماری از مردم باز می کردند. جنبش ملی شدن صنعت نفت هم با توجه به جایگاهی که علما و روحانیون در آن داشتند، به گسترش این فکر کمک کرد. نمونه اهدافی که در مرامنام</w:t>
      </w:r>
      <w:r w:rsidR="005D1494" w:rsidRPr="00853DCC">
        <w:rPr>
          <w:rtl/>
        </w:rPr>
        <w:t>ه جمعیت نگهبانان اسلام آمده است</w:t>
      </w:r>
      <w:r w:rsidR="005D1494" w:rsidRPr="00853DCC">
        <w:rPr>
          <w:rFonts w:hint="cs"/>
          <w:rtl/>
        </w:rPr>
        <w:t>،</w:t>
      </w:r>
      <w:r w:rsidRPr="00853DCC">
        <w:rPr>
          <w:rtl/>
        </w:rPr>
        <w:t xml:space="preserve"> گرچه پیش از آن هم سابقه داشت، اما زان پس و به ویژه در انقلاب اسلامی، به عنوان دستور العمل مطرح گردید.</w:t>
      </w:r>
    </w:p>
    <w:p w:rsidR="00C65F32" w:rsidRPr="00853DCC" w:rsidRDefault="00C65F32" w:rsidP="00261AE2">
      <w:pPr>
        <w:pStyle w:val="Heading3"/>
        <w:rPr>
          <w:rtl/>
        </w:rPr>
      </w:pPr>
      <w:bookmarkStart w:id="30" w:name="_Toc417388612"/>
      <w:r w:rsidRPr="00853DCC">
        <w:rPr>
          <w:rtl/>
        </w:rPr>
        <w:lastRenderedPageBreak/>
        <w:t>و: تشکل های مذهبی در شهرستان ها</w:t>
      </w:r>
      <w:bookmarkEnd w:id="30"/>
    </w:p>
    <w:p w:rsidR="00C65F32" w:rsidRPr="00853DCC" w:rsidRDefault="00C65F32" w:rsidP="00261AE2">
      <w:pPr>
        <w:pStyle w:val="Heading4"/>
        <w:rPr>
          <w:rtl/>
        </w:rPr>
      </w:pPr>
      <w:r w:rsidRPr="00853DCC">
        <w:rPr>
          <w:rtl/>
        </w:rPr>
        <w:t>مشهد</w:t>
      </w:r>
    </w:p>
    <w:p w:rsidR="00C65F32" w:rsidRPr="00853DCC" w:rsidRDefault="00C65F32" w:rsidP="001970D5">
      <w:pPr>
        <w:pStyle w:val="a"/>
        <w:rPr>
          <w:rtl/>
        </w:rPr>
      </w:pPr>
      <w:r w:rsidRPr="00853DCC">
        <w:rPr>
          <w:rtl/>
        </w:rPr>
        <w:t>مشهد که با وجود آیت الله حاج آقا حسین قمی وعده ای از اکابر دیگر، زمانی مرکزی پر جنب و جوش و به لحاظ سیاسی فعال بود و حتی در ماجرای تیرماه 1314 توانست حرکت مخافت آمیز مسجد گوهرشاد را بر ضد اقدامات ضد مذهبی رضاخن به راه اندازد، پس از سرکوبی آن شورش، آرام گرفت. یقینا رژیم تعمد خاصی داشت تا پس از آن، صدایی از مشهد برنخیزد. امابا رفتن رضاشاه مردم مشهد که بغض گوهرشاد در گلویشان بود، در آزادی پدید آمده، دوباره به مذهب بازگشتند. یکی از نخستین خاطرات این بازگشت، تشییع جنازۀ عارف معروف شیخ حسنعلی نخودکی بود ک</w:t>
      </w:r>
      <w:r w:rsidR="005D1494" w:rsidRPr="00853DCC">
        <w:rPr>
          <w:rFonts w:hint="cs"/>
          <w:rtl/>
        </w:rPr>
        <w:t>ه</w:t>
      </w:r>
      <w:r w:rsidRPr="00853DCC">
        <w:rPr>
          <w:rtl/>
        </w:rPr>
        <w:t xml:space="preserve"> مردم امکان حضور در یک اجتماع مذهبی را پیدا کرده بودند و می توانستند این عرصه را مجددا احیا کنند.</w:t>
      </w:r>
      <w:r w:rsidRPr="00853DCC">
        <w:rPr>
          <w:rStyle w:val="FootnoteReference"/>
          <w:rtl/>
        </w:rPr>
        <w:footnoteReference w:id="318"/>
      </w:r>
    </w:p>
    <w:p w:rsidR="00C65F32" w:rsidRPr="00853DCC" w:rsidRDefault="00C65F32" w:rsidP="001970D5">
      <w:pPr>
        <w:pStyle w:val="a"/>
        <w:rPr>
          <w:rtl/>
        </w:rPr>
      </w:pPr>
      <w:r w:rsidRPr="00853DCC">
        <w:rPr>
          <w:rtl/>
        </w:rPr>
        <w:t>همان زمان، مشهد توسط روس ها به اشغال در آمده بود و زمینۀ تبلیغات توده ای ها، در مقایسه با سایر نقاط در آن بیشتر بود و انواع اقدامات تحت عناوین مختلف برای ترویج حزب توده صورت می گرفت که طبعا</w:t>
      </w:r>
      <w:r w:rsidR="005D1494" w:rsidRPr="00853DCC">
        <w:rPr>
          <w:rFonts w:hint="cs"/>
          <w:rtl/>
        </w:rPr>
        <w:t>ً</w:t>
      </w:r>
      <w:r w:rsidRPr="00853DCC">
        <w:rPr>
          <w:rtl/>
        </w:rPr>
        <w:t xml:space="preserve"> عدۀ فراوانی را به خود جذب کرده بود.</w:t>
      </w:r>
      <w:r w:rsidRPr="00853DCC">
        <w:rPr>
          <w:rStyle w:val="FootnoteReference"/>
          <w:rtl/>
        </w:rPr>
        <w:footnoteReference w:id="319"/>
      </w:r>
      <w:r w:rsidRPr="00853DCC">
        <w:rPr>
          <w:rtl/>
        </w:rPr>
        <w:t xml:space="preserve"> با این همه، تشکیل هیأت مذهبی و کانون های مختلف راه را برای حزب توده سد کرد. در گزارش های شهربانی وقت در میانه سالهای 24ـ26 آمده است: عده ای از اهالی مشهد مجالس و اتحادیه هایی تشکیل داده و به این ترتیب در خراسان، مردم مانند سایر شهرستان </w:t>
      </w:r>
      <w:r w:rsidR="005D1494" w:rsidRPr="00853DCC">
        <w:rPr>
          <w:rtl/>
        </w:rPr>
        <w:t>های ایران، اظهار تمایل به دستجا</w:t>
      </w:r>
      <w:r w:rsidR="005D1494" w:rsidRPr="00853DCC">
        <w:rPr>
          <w:rFonts w:hint="cs"/>
          <w:rtl/>
        </w:rPr>
        <w:t>ت</w:t>
      </w:r>
      <w:r w:rsidRPr="00853DCC">
        <w:rPr>
          <w:rtl/>
        </w:rPr>
        <w:t xml:space="preserve"> و احزاب توده نمی نمایند.</w:t>
      </w:r>
      <w:r w:rsidRPr="00853DCC">
        <w:rPr>
          <w:rStyle w:val="FootnoteReference"/>
          <w:rtl/>
        </w:rPr>
        <w:footnoteReference w:id="320"/>
      </w:r>
    </w:p>
    <w:p w:rsidR="00C65F32" w:rsidRPr="00853DCC" w:rsidRDefault="00C65F32" w:rsidP="001970D5">
      <w:pPr>
        <w:pStyle w:val="a"/>
        <w:rPr>
          <w:rtl/>
        </w:rPr>
      </w:pPr>
      <w:r w:rsidRPr="00853DCC">
        <w:rPr>
          <w:rtl/>
        </w:rPr>
        <w:t>یکی از راه های مقابله با توده ای ها و یا احزاب ملی دیگر که وابسته به انگلیسی ها و جز آنان بود، احیای هیئت های مذهبی و متشکل کردن آنها بود. این کاری بود که در شیراز توسط آیت الله سید نور الدین حسینی شیرازی انجام گرفت. در مشهد، آیت الله میرزا احمد کفائی تلاش کرد تا این هیئت ها را متشکل کند، هیئت هایی که شمار آنها را بالغ بر 170 ذکر کرده اند. اما تفاوتی که وجود داشت آن بود که هر اندازه که در شیراز آن هیئت ها سیاسی شد، در مشهد مذهبی ماند. در جریان نهضت ملی و به دنبال بالا گرفتن اختلاف در میان رهبران نهضت ملی، این هیئت ها به مقابله با دکتر مصدق کشیده شدند. این به خصوص به مرحوم میرزا احم</w:t>
      </w:r>
      <w:r w:rsidR="005D1494" w:rsidRPr="00853DCC">
        <w:rPr>
          <w:rFonts w:hint="cs"/>
          <w:rtl/>
        </w:rPr>
        <w:t>د</w:t>
      </w:r>
      <w:r w:rsidRPr="00853DCC">
        <w:rPr>
          <w:rtl/>
        </w:rPr>
        <w:t xml:space="preserve"> کفائی بر می گشت که روابط خوبی هم با دربار </w:t>
      </w:r>
      <w:r w:rsidRPr="00853DCC">
        <w:rPr>
          <w:rtl/>
        </w:rPr>
        <w:lastRenderedPageBreak/>
        <w:t>داشت.</w:t>
      </w:r>
      <w:r w:rsidRPr="00853DCC">
        <w:rPr>
          <w:rStyle w:val="FootnoteReference"/>
          <w:rtl/>
        </w:rPr>
        <w:footnoteReference w:id="321"/>
      </w:r>
      <w:r w:rsidRPr="00853DCC">
        <w:rPr>
          <w:rtl/>
        </w:rPr>
        <w:t xml:space="preserve"> آنچه مسلم است این که در دهۀ 20 این هیأت های مذهبی، مهم ترین خدمتشان حفظ نسل جدید در دایره مذهب و دور نگاه داشتن آنان از تبلیغات حزب توده و نفوذ شورویها در خراسان بود</w:t>
      </w:r>
      <w:r w:rsidR="005D1494" w:rsidRPr="00853DCC">
        <w:rPr>
          <w:rFonts w:hint="cs"/>
          <w:rtl/>
        </w:rPr>
        <w:t>.</w:t>
      </w:r>
      <w:r w:rsidRPr="00853DCC">
        <w:rPr>
          <w:rStyle w:val="FootnoteReference"/>
          <w:rtl/>
        </w:rPr>
        <w:footnoteReference w:id="322"/>
      </w:r>
      <w:r w:rsidRPr="00853DCC">
        <w:rPr>
          <w:rtl/>
        </w:rPr>
        <w:t xml:space="preserve"> با این حال، مخالفان کفائی که تمایلی به دربار نداشتند، به جای استفاده از نام هیئت از نام انجمن استفاده کردند و به تدریج مذهبی ها دو گروه شدند.</w:t>
      </w:r>
    </w:p>
    <w:p w:rsidR="00C65F32" w:rsidRPr="00853DCC" w:rsidRDefault="00C65F32" w:rsidP="001970D5">
      <w:pPr>
        <w:pStyle w:val="a"/>
        <w:rPr>
          <w:rtl/>
        </w:rPr>
      </w:pPr>
      <w:r w:rsidRPr="00853DCC">
        <w:rPr>
          <w:rtl/>
        </w:rPr>
        <w:t>نخستین جرقه نوگرایی دینی در مشهد، بازگشایی دفتر انجمن تبلیغات اسلامی در این شهر بود که شرح آن را پیش از این بیان کردیم. جلساتی که از سوی افراد وابسته به انجمن در مشهد برگزار می شد، توانست راه را برای فعالیت های بعدی مشهد به خصوص کانون نشر حقایق باز کند.</w:t>
      </w:r>
      <w:r w:rsidRPr="00853DCC">
        <w:rPr>
          <w:rStyle w:val="FootnoteReference"/>
          <w:rtl/>
        </w:rPr>
        <w:footnoteReference w:id="323"/>
      </w:r>
    </w:p>
    <w:p w:rsidR="00C65F32" w:rsidRPr="00853DCC" w:rsidRDefault="00C65F32" w:rsidP="001970D5">
      <w:pPr>
        <w:pStyle w:val="a"/>
        <w:rPr>
          <w:rtl/>
        </w:rPr>
      </w:pPr>
      <w:r w:rsidRPr="00853DCC">
        <w:rPr>
          <w:rtl/>
        </w:rPr>
        <w:t xml:space="preserve"> در دهۀ 20 در شهر مشهد سه چهرۀ برجسته، آقایان محمدتقی شر</w:t>
      </w:r>
      <w:r w:rsidR="005D1494" w:rsidRPr="00853DCC">
        <w:rPr>
          <w:rtl/>
        </w:rPr>
        <w:t>یعتی، حلبی و عابدزاده فعال بودن</w:t>
      </w:r>
      <w:r w:rsidRPr="00853DCC">
        <w:rPr>
          <w:rtl/>
        </w:rPr>
        <w:t>د. هر کدام اینان کاراکتر خاص خود را داشتند. محمدتقی شریعتی (1286ـ1366) یک اندیشمند مذهبی روشنفکر بود که سابقه کسوت روحانیت داشت</w:t>
      </w:r>
      <w:r w:rsidR="005D1494" w:rsidRPr="00853DCC">
        <w:rPr>
          <w:rtl/>
        </w:rPr>
        <w:t xml:space="preserve"> وطی سال های دهۀ 20 و</w:t>
      </w:r>
      <w:r w:rsidR="005D1494" w:rsidRPr="00853DCC">
        <w:rPr>
          <w:rFonts w:hint="cs"/>
          <w:rtl/>
        </w:rPr>
        <w:t>30</w:t>
      </w:r>
      <w:r w:rsidRPr="00853DCC">
        <w:rPr>
          <w:rtl/>
        </w:rPr>
        <w:t xml:space="preserve"> فعالیت زیادی برای رهایی جوانان از دست کمونیست ها، انجام داد.</w:t>
      </w:r>
      <w:r w:rsidRPr="00853DCC">
        <w:rPr>
          <w:rStyle w:val="FootnoteReference"/>
          <w:rtl/>
        </w:rPr>
        <w:footnoteReference w:id="324"/>
      </w:r>
      <w:r w:rsidRPr="00853DCC">
        <w:rPr>
          <w:rtl/>
        </w:rPr>
        <w:t xml:space="preserve"> آقای شیخ محمود حلبی که یک روحانی سنت گرا بود و داستانش در تاریخ معاصر به دلیل رهبری انجمن حجتیه، جای خود را دارد. عابدزاده هم فردی عادی، در عین حال متدین و عاشق فعالیت های مذهبی و مورد اعتماد مردم بود</w:t>
      </w:r>
      <w:r w:rsidR="005D1494" w:rsidRPr="00853DCC">
        <w:rPr>
          <w:rFonts w:hint="cs"/>
          <w:rtl/>
        </w:rPr>
        <w:t>،</w:t>
      </w:r>
      <w:r w:rsidRPr="00853DCC">
        <w:rPr>
          <w:rtl/>
        </w:rPr>
        <w:t xml:space="preserve"> نه روحانی و نه روشنفکر که به او هم اشاره خواهیم کرد.</w:t>
      </w:r>
    </w:p>
    <w:p w:rsidR="00C65F32" w:rsidRPr="00853DCC" w:rsidRDefault="00C65F32" w:rsidP="001970D5">
      <w:pPr>
        <w:pStyle w:val="a"/>
        <w:rPr>
          <w:rtl/>
        </w:rPr>
      </w:pPr>
      <w:r w:rsidRPr="00853DCC">
        <w:rPr>
          <w:rtl/>
        </w:rPr>
        <w:t xml:space="preserve">محمدتقی شریعتی: مرکز ثقل فعالیت وی و هوادارانش در مشهد، کانون نشر حقایق اسلام بود که خودش چهرۀ اصلی آن به شمار می آمد. علی امیرپور (م 15 آذر 83) یکی از </w:t>
      </w:r>
      <w:r w:rsidRPr="00853DCC">
        <w:rPr>
          <w:rtl/>
        </w:rPr>
        <w:lastRenderedPageBreak/>
        <w:t>دوستان نزدیک محمدتقی شریعتی است که از همان آغاز در جریان تأسیس کانون حضور فعالانه داشته است. وی با اشاره به این که کانون دردو جبهه علیه مارکسیست ها از یک سو و قشری ها از سوی دیگر مبارزه می کرد، به موفقیت محمدتقی شریعتی در ایجاد «جوی از روشنفکری صادق مذهبی و سیاسی و اندیشه صح</w:t>
      </w:r>
      <w:r w:rsidR="00E34DAB" w:rsidRPr="00853DCC">
        <w:rPr>
          <w:rtl/>
        </w:rPr>
        <w:t>یح اسلامی</w:t>
      </w:r>
      <w:r w:rsidR="00E34DAB" w:rsidRPr="00853DCC">
        <w:rPr>
          <w:rFonts w:hint="cs"/>
          <w:rtl/>
        </w:rPr>
        <w:t>،</w:t>
      </w:r>
      <w:r w:rsidRPr="00853DCC">
        <w:rPr>
          <w:rtl/>
        </w:rPr>
        <w:t xml:space="preserve"> به خصوص در طبقۀ جوان تحصیل کرده، اشاره می کند.».</w:t>
      </w:r>
      <w:r w:rsidRPr="00853DCC">
        <w:rPr>
          <w:rStyle w:val="FootnoteReference"/>
          <w:rtl/>
        </w:rPr>
        <w:footnoteReference w:id="325"/>
      </w:r>
      <w:r w:rsidRPr="00853DCC">
        <w:rPr>
          <w:rtl/>
        </w:rPr>
        <w:t xml:space="preserve"> طاهر احمدزاده (متولد 1300 ش) نیز از نخستین افرادی بود که در جلسات کانون شرکت کرده و شرحی از چگونگی تأسیس آن به دست داده است.</w:t>
      </w:r>
      <w:r w:rsidRPr="00853DCC">
        <w:rPr>
          <w:rStyle w:val="FootnoteReference"/>
          <w:rtl/>
        </w:rPr>
        <w:footnoteReference w:id="326"/>
      </w:r>
    </w:p>
    <w:p w:rsidR="00C65F32" w:rsidRPr="00853DCC" w:rsidRDefault="00E34DAB" w:rsidP="001970D5">
      <w:pPr>
        <w:pStyle w:val="a"/>
        <w:rPr>
          <w:rtl/>
        </w:rPr>
      </w:pPr>
      <w:r w:rsidRPr="00853DCC">
        <w:rPr>
          <w:rtl/>
        </w:rPr>
        <w:t>مبارزه شریعتی با توده</w:t>
      </w:r>
      <w:r w:rsidRPr="00853DCC">
        <w:rPr>
          <w:rFonts w:hint="cs"/>
          <w:rtl/>
        </w:rPr>
        <w:t>‌</w:t>
      </w:r>
      <w:r w:rsidR="00C65F32" w:rsidRPr="00853DCC">
        <w:rPr>
          <w:rtl/>
        </w:rPr>
        <w:t xml:space="preserve">ای یکی از اساسی ترین اهداف کانون بود که همه از </w:t>
      </w:r>
      <w:r w:rsidRPr="00853DCC">
        <w:rPr>
          <w:rtl/>
        </w:rPr>
        <w:t>آن یاد کرده</w:t>
      </w:r>
      <w:r w:rsidRPr="00853DCC">
        <w:rPr>
          <w:rFonts w:hint="cs"/>
          <w:rtl/>
        </w:rPr>
        <w:t>‌</w:t>
      </w:r>
      <w:r w:rsidR="00C65F32" w:rsidRPr="00853DCC">
        <w:rPr>
          <w:rtl/>
        </w:rPr>
        <w:t>اند. چنان که د</w:t>
      </w:r>
      <w:r w:rsidRPr="00853DCC">
        <w:rPr>
          <w:rtl/>
        </w:rPr>
        <w:t>کتر علی شریعتی در نامۀ چهل صفحه</w:t>
      </w:r>
      <w:r w:rsidRPr="00853DCC">
        <w:rPr>
          <w:rFonts w:hint="cs"/>
          <w:rtl/>
        </w:rPr>
        <w:t>‌</w:t>
      </w:r>
      <w:r w:rsidRPr="00853DCC">
        <w:rPr>
          <w:rtl/>
        </w:rPr>
        <w:t>ای خود به ساواک در</w:t>
      </w:r>
      <w:r w:rsidRPr="00853DCC">
        <w:rPr>
          <w:rFonts w:hint="cs"/>
          <w:rtl/>
        </w:rPr>
        <w:t xml:space="preserve"> </w:t>
      </w:r>
      <w:r w:rsidR="00C65F32" w:rsidRPr="00853DCC">
        <w:rPr>
          <w:rtl/>
        </w:rPr>
        <w:t xml:space="preserve">سال 1348، فراوان روی </w:t>
      </w:r>
      <w:r w:rsidRPr="00853DCC">
        <w:rPr>
          <w:rFonts w:hint="cs"/>
          <w:rtl/>
        </w:rPr>
        <w:t>آ</w:t>
      </w:r>
      <w:r w:rsidR="00C65F32" w:rsidRPr="00853DCC">
        <w:rPr>
          <w:rtl/>
        </w:rPr>
        <w:t>ن تأکید کرده و از مبارز</w:t>
      </w:r>
      <w:r w:rsidRPr="00853DCC">
        <w:rPr>
          <w:rtl/>
        </w:rPr>
        <w:t>ات و فعالیت های پدرش بر ضد توده</w:t>
      </w:r>
      <w:r w:rsidRPr="00853DCC">
        <w:rPr>
          <w:rFonts w:hint="cs"/>
          <w:rtl/>
        </w:rPr>
        <w:t>‌</w:t>
      </w:r>
      <w:r w:rsidR="00C65F32" w:rsidRPr="00853DCC">
        <w:rPr>
          <w:rtl/>
        </w:rPr>
        <w:t>ای ها در مشهد،</w:t>
      </w:r>
      <w:r w:rsidRPr="00853DCC">
        <w:rPr>
          <w:rtl/>
        </w:rPr>
        <w:t xml:space="preserve"> به تفصیل یاد و به آن افتخار می</w:t>
      </w:r>
      <w:r w:rsidRPr="00853DCC">
        <w:rPr>
          <w:rFonts w:hint="cs"/>
          <w:rtl/>
        </w:rPr>
        <w:t>‌</w:t>
      </w:r>
      <w:r w:rsidR="00C65F32" w:rsidRPr="00853DCC">
        <w:rPr>
          <w:rtl/>
        </w:rPr>
        <w:t>کند.</w:t>
      </w:r>
      <w:r w:rsidR="00C65F32" w:rsidRPr="00853DCC">
        <w:rPr>
          <w:rStyle w:val="FootnoteReference"/>
          <w:rtl/>
        </w:rPr>
        <w:footnoteReference w:id="327"/>
      </w:r>
      <w:r w:rsidRPr="00853DCC">
        <w:rPr>
          <w:rtl/>
        </w:rPr>
        <w:t xml:space="preserve"> حمید سبزواری که آن زمان گرایش</w:t>
      </w:r>
      <w:r w:rsidRPr="00853DCC">
        <w:rPr>
          <w:rFonts w:hint="cs"/>
          <w:rtl/>
        </w:rPr>
        <w:t>‌</w:t>
      </w:r>
      <w:r w:rsidRPr="00853DCC">
        <w:rPr>
          <w:rtl/>
        </w:rPr>
        <w:t>های چپ غیر توده</w:t>
      </w:r>
      <w:r w:rsidRPr="00853DCC">
        <w:rPr>
          <w:rFonts w:hint="cs"/>
          <w:rtl/>
        </w:rPr>
        <w:t>‌</w:t>
      </w:r>
      <w:r w:rsidR="00C65F32" w:rsidRPr="00853DCC">
        <w:rPr>
          <w:rtl/>
        </w:rPr>
        <w:t xml:space="preserve">ای داشته است، وقتی نزد محمدتقی شریعتی می رود، </w:t>
      </w:r>
      <w:r w:rsidRPr="00853DCC">
        <w:rPr>
          <w:rFonts w:hint="cs"/>
          <w:rtl/>
        </w:rPr>
        <w:t xml:space="preserve">شریعتی </w:t>
      </w:r>
      <w:r w:rsidRPr="00853DCC">
        <w:rPr>
          <w:rtl/>
        </w:rPr>
        <w:t>به او نصیحت می</w:t>
      </w:r>
      <w:r w:rsidRPr="00853DCC">
        <w:rPr>
          <w:rFonts w:hint="cs"/>
          <w:rtl/>
        </w:rPr>
        <w:t>‌</w:t>
      </w:r>
      <w:r w:rsidR="00C65F32" w:rsidRPr="00853DCC">
        <w:rPr>
          <w:rtl/>
        </w:rPr>
        <w:t>کند تا شعرش را در خدمت اسلام قرار دهد و او از همان زمان به بعد متحول می شود.</w:t>
      </w:r>
      <w:r w:rsidR="00C65F32" w:rsidRPr="00853DCC">
        <w:rPr>
          <w:rStyle w:val="FootnoteReference"/>
          <w:rtl/>
        </w:rPr>
        <w:footnoteReference w:id="328"/>
      </w:r>
    </w:p>
    <w:p w:rsidR="00C65F32" w:rsidRPr="00853DCC" w:rsidRDefault="00C65F32" w:rsidP="001970D5">
      <w:pPr>
        <w:pStyle w:val="a"/>
        <w:rPr>
          <w:rtl/>
        </w:rPr>
      </w:pPr>
      <w:r w:rsidRPr="00853DCC">
        <w:rPr>
          <w:rtl/>
        </w:rPr>
        <w:t xml:space="preserve">حقیقت آن است که توده ای ها بیش از آن که از این </w:t>
      </w:r>
      <w:r w:rsidR="008E0AD3" w:rsidRPr="00853DCC">
        <w:rPr>
          <w:rtl/>
        </w:rPr>
        <w:t>قبیل مباحث مذهبی شکست بخورند، س</w:t>
      </w:r>
      <w:r w:rsidRPr="00853DCC">
        <w:rPr>
          <w:rtl/>
        </w:rPr>
        <w:t>ی</w:t>
      </w:r>
      <w:r w:rsidR="008E0AD3" w:rsidRPr="00853DCC">
        <w:rPr>
          <w:rFonts w:hint="cs"/>
          <w:rtl/>
        </w:rPr>
        <w:t>ا</w:t>
      </w:r>
      <w:r w:rsidRPr="00853DCC">
        <w:rPr>
          <w:rtl/>
        </w:rPr>
        <w:t>ست های غلطشان در حمایت از شوروی، امتیاز ن</w:t>
      </w:r>
      <w:r w:rsidR="008E0AD3" w:rsidRPr="00853DCC">
        <w:rPr>
          <w:rtl/>
        </w:rPr>
        <w:t>فت شما</w:t>
      </w:r>
      <w:r w:rsidR="008E0AD3" w:rsidRPr="00853DCC">
        <w:rPr>
          <w:rFonts w:hint="cs"/>
          <w:rtl/>
        </w:rPr>
        <w:t>ل،</w:t>
      </w:r>
      <w:r w:rsidR="008E0AD3" w:rsidRPr="00853DCC">
        <w:rPr>
          <w:rtl/>
        </w:rPr>
        <w:t xml:space="preserve"> ماجرای آذربایجان و پیشه</w:t>
      </w:r>
      <w:r w:rsidR="008E0AD3" w:rsidRPr="00853DCC">
        <w:rPr>
          <w:rFonts w:hint="cs"/>
          <w:rtl/>
        </w:rPr>
        <w:t>‌</w:t>
      </w:r>
      <w:r w:rsidRPr="00853DCC">
        <w:rPr>
          <w:rtl/>
        </w:rPr>
        <w:t>وری و رفتارهای سیاسی ناهنجارشان ، سبب شد تا مردم و بسیاری از روشنفکران از آنان جدا شوند و شکست را بپذیرند. به علاوه، سیاست های جهانی نیز نقش قابل توجهی در زمین زدن کمونیست ها در ایران داشت.</w:t>
      </w:r>
      <w:r w:rsidRPr="00853DCC">
        <w:rPr>
          <w:rStyle w:val="FootnoteReference"/>
          <w:rtl/>
        </w:rPr>
        <w:footnoteReference w:id="329"/>
      </w:r>
    </w:p>
    <w:p w:rsidR="00C65F32" w:rsidRPr="00853DCC" w:rsidRDefault="00C65F32" w:rsidP="001970D5">
      <w:pPr>
        <w:pStyle w:val="a"/>
        <w:rPr>
          <w:rtl/>
        </w:rPr>
      </w:pPr>
      <w:r w:rsidRPr="00853DCC">
        <w:rPr>
          <w:rtl/>
        </w:rPr>
        <w:t>به طور کلی اهدافی که کانون تعقیب می کرد، وخود آینه ای است برای فعالیتی که آن زمان انجمن های مذهبی مشابه دنبال می  کردند، در کارنامۀ کانون نشر حقایق که در سال 1326 ش چاپ شده، به این ترتیب آمده است: «اثبات لزوم دین و بیان فواید دنیوی و اخروی آن و مضار</w:t>
      </w:r>
      <w:r w:rsidR="008E0AD3" w:rsidRPr="00853DCC">
        <w:rPr>
          <w:rFonts w:hint="cs"/>
          <w:rtl/>
        </w:rPr>
        <w:t>ّ</w:t>
      </w:r>
      <w:r w:rsidRPr="00853DCC">
        <w:rPr>
          <w:rtl/>
        </w:rPr>
        <w:t xml:space="preserve"> بی دینی؛ اثبات حقانیت دین شریف اسلام و این که تنها راه سعادت </w:t>
      </w:r>
      <w:r w:rsidRPr="00853DCC">
        <w:rPr>
          <w:rtl/>
        </w:rPr>
        <w:lastRenderedPageBreak/>
        <w:t>بشر منحصر به پیروی از این دیانت مقدس و به کار بستن احکام متین قر</w:t>
      </w:r>
      <w:r w:rsidR="008E0AD3" w:rsidRPr="00853DCC">
        <w:rPr>
          <w:rFonts w:hint="cs"/>
          <w:rtl/>
        </w:rPr>
        <w:t>آ</w:t>
      </w:r>
      <w:r w:rsidRPr="00853DCC">
        <w:rPr>
          <w:rtl/>
        </w:rPr>
        <w:t>ن مبین است؛ اثبات غلط بودن روش مسلمین و بیان تسامح و تقصیری که نسبت به دین خویش می نمای</w:t>
      </w:r>
      <w:r w:rsidR="008E0AD3" w:rsidRPr="00853DCC">
        <w:rPr>
          <w:rFonts w:hint="cs"/>
          <w:rtl/>
        </w:rPr>
        <w:t>ن</w:t>
      </w:r>
      <w:r w:rsidRPr="00853DCC">
        <w:rPr>
          <w:rtl/>
        </w:rPr>
        <w:t>د و لزوم فعالیت کامل در تعریف و ترویج آن و وجوب به خود آمدن از این غفلت و کسالت و بی خبری به طور سریع و فوری؛ ایجاد حرارت دینی؛ ایجاد اتحاد و صمیمت و تقویت حس همکاری میان مسلمین؛ مبارزۀ شدید باهمۀ مفاسد که اساس ملیت و مذهب ما را متزلزل ساخته؛ تعمیم تعلیم قرآن با تفسیر آن؛ رواج یافتن امر به معروف و نهی از منکر؛ احیا و ترویج شعائر مذهبی؛ اثبات موافقت اسلام با علم و تمدن صحیح؛ دفاع از اسلام و پاسخ اعتراضات بدخواهان؛ بالا بردن سطح افکار عمومی؛ شناساندن مقام روحانیت به جامعه و واداشتن مردم به احترام و تجلیل از روحانیونی که به حق سزاوار این نام و شایستۀ این عنوان باشند؛ متمرکز کردن فعالیت های متفرق؛ ایجاد انجمن های سخنرانی و مناظره.</w:t>
      </w:r>
      <w:r w:rsidRPr="00853DCC">
        <w:rPr>
          <w:rStyle w:val="FootnoteReference"/>
          <w:rtl/>
        </w:rPr>
        <w:footnoteReference w:id="330"/>
      </w:r>
    </w:p>
    <w:p w:rsidR="00C65F32" w:rsidRPr="00853DCC" w:rsidRDefault="00C65F32" w:rsidP="001970D5">
      <w:pPr>
        <w:pStyle w:val="a"/>
        <w:rPr>
          <w:rtl/>
        </w:rPr>
      </w:pPr>
      <w:r w:rsidRPr="00853DCC">
        <w:rPr>
          <w:rtl/>
        </w:rPr>
        <w:t>تشکیلات کانون، در سال 1326 کتابچه ای با عنوان کارنامۀ کانون نشر حقایق اسلامی مشهد در 20صفحه چاپ کرد و ضمن عنوان «نیات ما» بخشی از اهداف کانون را شرح داد. در این قسمت، بیست هدف به عنوان اهداف کانون ذکر شده است که تقریبا شبیه مواردی است که گذشت.</w:t>
      </w:r>
      <w:r w:rsidRPr="00853DCC">
        <w:rPr>
          <w:rStyle w:val="FootnoteReference"/>
          <w:rtl/>
        </w:rPr>
        <w:footnoteReference w:id="331"/>
      </w:r>
      <w:r w:rsidRPr="00853DCC">
        <w:rPr>
          <w:rtl/>
        </w:rPr>
        <w:t xml:space="preserve"> بر این اساس، کانون را باید یکی از مؤسساتی دانست که تلاش می کرد اسلام را به یک دین عملگرا و راهبردی تبدیل کند و آن را از انزوایی که به خصوص در دورۀ رضاخان در آن پدید آمده بود، بیرون آورد.</w:t>
      </w:r>
    </w:p>
    <w:p w:rsidR="00C65F32" w:rsidRPr="00853DCC" w:rsidRDefault="00C65F32" w:rsidP="001970D5">
      <w:pPr>
        <w:pStyle w:val="a"/>
        <w:rPr>
          <w:rtl/>
        </w:rPr>
      </w:pPr>
      <w:r w:rsidRPr="00853DCC">
        <w:rPr>
          <w:rtl/>
        </w:rPr>
        <w:t>طبعا</w:t>
      </w:r>
      <w:r w:rsidR="008E0AD3" w:rsidRPr="00853DCC">
        <w:rPr>
          <w:rFonts w:hint="cs"/>
          <w:rtl/>
        </w:rPr>
        <w:t>ً</w:t>
      </w:r>
      <w:r w:rsidRPr="00853DCC">
        <w:rPr>
          <w:rtl/>
        </w:rPr>
        <w:t xml:space="preserve"> نگاه مخالف کانون هم در مشهد بود و در رأس آن مرحوم میرزا احمد کفائی قرار داشت که هم به لحاظ فکری و هم سیاسی، موافقتی با افکار و اعمال کانون نداشت.</w:t>
      </w:r>
      <w:r w:rsidRPr="00853DCC">
        <w:rPr>
          <w:rStyle w:val="FootnoteReference"/>
          <w:rtl/>
        </w:rPr>
        <w:footnoteReference w:id="332"/>
      </w:r>
      <w:r w:rsidRPr="00853DCC">
        <w:rPr>
          <w:rtl/>
        </w:rPr>
        <w:t xml:space="preserve"> طاهر احمدزاده (متولد 1300ش) بر آن است که «روضه خوان ها به شدت به کانون حمله می کردند و به شخص آقای شریعتی می گفتند که کسی پیدا شده با فکل و کروات و کلای </w:t>
      </w:r>
      <w:r w:rsidRPr="00853DCC">
        <w:rPr>
          <w:rtl/>
        </w:rPr>
        <w:lastRenderedPageBreak/>
        <w:t>شاپو و کت و</w:t>
      </w:r>
      <w:r w:rsidR="008E0AD3" w:rsidRPr="00853DCC">
        <w:rPr>
          <w:rFonts w:hint="cs"/>
          <w:rtl/>
        </w:rPr>
        <w:t xml:space="preserve"> </w:t>
      </w:r>
      <w:r w:rsidRPr="00853DCC">
        <w:rPr>
          <w:rtl/>
        </w:rPr>
        <w:t>شلوار جلسه مذهبی درست کرده است.»</w:t>
      </w:r>
      <w:r w:rsidRPr="00853DCC">
        <w:rPr>
          <w:rStyle w:val="FootnoteReference"/>
          <w:rtl/>
        </w:rPr>
        <w:footnoteReference w:id="333"/>
      </w:r>
      <w:r w:rsidRPr="00853DCC">
        <w:rPr>
          <w:rtl/>
        </w:rPr>
        <w:t xml:space="preserve"> وی می گوید که یکبار هم در مشهد، در حضور آیت الله بروجردی کسی از ایشان خواست تا از آقای شریعتی بخواهد معمم</w:t>
      </w:r>
      <w:r w:rsidR="008E0AD3" w:rsidRPr="00853DCC">
        <w:rPr>
          <w:rFonts w:hint="cs"/>
          <w:rtl/>
        </w:rPr>
        <w:t xml:space="preserve"> </w:t>
      </w:r>
      <w:r w:rsidRPr="00853DCC">
        <w:rPr>
          <w:rtl/>
        </w:rPr>
        <w:t>شود، اما آقای بروجردی گفتند که «ایشان با همین لباس و همین هیئت، بهتر از ما می تواند جوانان را ارشاد کند.»</w:t>
      </w:r>
      <w:r w:rsidRPr="00853DCC">
        <w:rPr>
          <w:rStyle w:val="FootnoteReference"/>
          <w:rtl/>
        </w:rPr>
        <w:footnoteReference w:id="334"/>
      </w:r>
      <w:r w:rsidRPr="00853DCC">
        <w:rPr>
          <w:rtl/>
        </w:rPr>
        <w:t xml:space="preserve"> اما نکته جالب آن بود که آیت الله میلانی به سخنرانی استاد شریعتی می آمد و زمانی که ساختمان کانون تعطیل شد، جلسات در منزل آیت الله میلانی برگزار می شد.</w:t>
      </w:r>
      <w:r w:rsidRPr="00853DCC">
        <w:rPr>
          <w:rStyle w:val="FootnoteReference"/>
          <w:rtl/>
        </w:rPr>
        <w:footnoteReference w:id="335"/>
      </w:r>
      <w:r w:rsidRPr="00853DCC">
        <w:rPr>
          <w:rtl/>
        </w:rPr>
        <w:t xml:space="preserve"> حتی آیت الله قمی هم او را دوست</w:t>
      </w:r>
      <w:r w:rsidR="008E0AD3" w:rsidRPr="00853DCC">
        <w:rPr>
          <w:rtl/>
        </w:rPr>
        <w:t xml:space="preserve"> داشت، گرچه به دلیل دیگری در آن</w:t>
      </w:r>
      <w:r w:rsidR="008E0AD3" w:rsidRPr="00853DCC">
        <w:rPr>
          <w:rFonts w:hint="cs"/>
          <w:rtl/>
        </w:rPr>
        <w:t>‌</w:t>
      </w:r>
      <w:r w:rsidRPr="00853DCC">
        <w:rPr>
          <w:rtl/>
        </w:rPr>
        <w:t>جا حاضر نمی شد.</w:t>
      </w:r>
      <w:r w:rsidRPr="00853DCC">
        <w:rPr>
          <w:rStyle w:val="FootnoteReference"/>
          <w:rtl/>
        </w:rPr>
        <w:footnoteReference w:id="336"/>
      </w:r>
      <w:r w:rsidRPr="00853DCC">
        <w:rPr>
          <w:rtl/>
        </w:rPr>
        <w:t xml:space="preserve"> بعدها که کانون رنگ مصدقی به خود گرفت، شماری از طلبه ها و روحانیون که از خط مقابل، یعنی آیت الله کاشانی دفاع می کردند، به آن بدبین شدند. برخی نیز جلوتر رفتند و آن را به دلیل ارائه یک تصویر روشنفکرانه از دین، محل تردید قرار دادند.</w:t>
      </w:r>
      <w:r w:rsidRPr="00853DCC">
        <w:rPr>
          <w:rStyle w:val="FootnoteReference"/>
          <w:rtl/>
        </w:rPr>
        <w:footnoteReference w:id="337"/>
      </w:r>
      <w:r w:rsidRPr="00853DCC">
        <w:rPr>
          <w:rtl/>
        </w:rPr>
        <w:t xml:space="preserve"> </w:t>
      </w:r>
      <w:r w:rsidR="008E0AD3" w:rsidRPr="00853DCC">
        <w:rPr>
          <w:rtl/>
        </w:rPr>
        <w:t>درباره عابدزاده گفته شده است ک</w:t>
      </w:r>
      <w:r w:rsidR="008E0AD3" w:rsidRPr="00853DCC">
        <w:rPr>
          <w:rFonts w:hint="cs"/>
          <w:rtl/>
        </w:rPr>
        <w:t>ه</w:t>
      </w:r>
      <w:r w:rsidR="008E0AD3" w:rsidRPr="00853DCC">
        <w:rPr>
          <w:rtl/>
        </w:rPr>
        <w:t xml:space="preserve"> </w:t>
      </w:r>
      <w:r w:rsidRPr="00853DCC">
        <w:rPr>
          <w:rtl/>
        </w:rPr>
        <w:t>در حوالی سالهای 1330 به رغم همکاری های سیاسی در جریان نهضت ملی با کانون، رابطه خود را با کانون به حالت بریده نگاه می داشت و نمی گذاشت بچه ها با کانون ها که روشنفکر بودند، تماس بگیرند.</w:t>
      </w:r>
      <w:r w:rsidRPr="00853DCC">
        <w:rPr>
          <w:rStyle w:val="FootnoteReference"/>
          <w:rtl/>
        </w:rPr>
        <w:footnoteReference w:id="338"/>
      </w:r>
    </w:p>
    <w:p w:rsidR="00C65F32" w:rsidRPr="00853DCC" w:rsidRDefault="00C65F32" w:rsidP="001970D5">
      <w:pPr>
        <w:pStyle w:val="a"/>
        <w:rPr>
          <w:rtl/>
        </w:rPr>
      </w:pPr>
      <w:r w:rsidRPr="00853DCC">
        <w:rPr>
          <w:rtl/>
        </w:rPr>
        <w:t>به هر روی، داستان فعالیت های کانون، گسترده و طولانی است و شرحی از فعالیت های پردامنۀ آن، در کتاب تاریخ شفاهی کانون نشر حقایق اسلام از زبان بسیاری از علاقه مندان و فعالان آن نقل شده است. کانون پس از حوادث سال 42 تعطیل شد</w:t>
      </w:r>
      <w:r w:rsidR="008E0AD3" w:rsidRPr="00853DCC">
        <w:rPr>
          <w:rFonts w:hint="cs"/>
          <w:rtl/>
        </w:rPr>
        <w:t xml:space="preserve"> </w:t>
      </w:r>
      <w:r w:rsidRPr="00853DCC">
        <w:rPr>
          <w:rtl/>
        </w:rPr>
        <w:t>و بعد از آن، دیگر اجازۀ فعالیت پیدا نکرد. به همین دلیل محمدتقی شریعتی، گهگاه برای سخنرانی به تهران می آمد. چنان که به دعوت استاد مطهری به حسینیه ارشاد دعوت می شد و در آن جا سخنرانی می کرد.</w:t>
      </w:r>
      <w:r w:rsidRPr="00853DCC">
        <w:rPr>
          <w:rStyle w:val="FootnoteReference"/>
          <w:rtl/>
        </w:rPr>
        <w:footnoteReference w:id="339"/>
      </w:r>
      <w:r w:rsidRPr="00853DCC">
        <w:rPr>
          <w:rtl/>
        </w:rPr>
        <w:t xml:space="preserve"> زمانی نیز ساواک روی ارتباط حسینیه ارشاد با کانون ـ که سابقه فعال</w:t>
      </w:r>
      <w:r w:rsidR="008E0AD3" w:rsidRPr="00853DCC">
        <w:rPr>
          <w:rtl/>
        </w:rPr>
        <w:t>یت سیاسی داشت ـ حساس شد، اما بع</w:t>
      </w:r>
      <w:r w:rsidRPr="00853DCC">
        <w:rPr>
          <w:rtl/>
        </w:rPr>
        <w:t>ضی مسؤولان حسینه برای ساواک توضیح دادند که میان این دو مرکز ارتباطی وجود ندارد و بدین ترتیب برای ساواک رفع توهم کردند.</w:t>
      </w:r>
      <w:r w:rsidRPr="00853DCC">
        <w:rPr>
          <w:rStyle w:val="FootnoteReference"/>
          <w:rtl/>
        </w:rPr>
        <w:footnoteReference w:id="340"/>
      </w:r>
    </w:p>
    <w:p w:rsidR="00C65F32" w:rsidRPr="00853DCC" w:rsidRDefault="00C65F32" w:rsidP="001970D5">
      <w:pPr>
        <w:pStyle w:val="a"/>
        <w:rPr>
          <w:rtl/>
        </w:rPr>
      </w:pPr>
      <w:r w:rsidRPr="00853DCC">
        <w:rPr>
          <w:rtl/>
        </w:rPr>
        <w:t>با وجود تعطیلی کانون، گزارش شده است که جلساتی به نام کانون نشر حقایق اسلامی در ر</w:t>
      </w:r>
      <w:r w:rsidR="008E0AD3" w:rsidRPr="00853DCC">
        <w:rPr>
          <w:rtl/>
        </w:rPr>
        <w:t>وزهای پایانی شهریور سال 1349در</w:t>
      </w:r>
      <w:r w:rsidRPr="00853DCC">
        <w:rPr>
          <w:rtl/>
        </w:rPr>
        <w:t xml:space="preserve">مشهد در منزل شخصی به نام حاجی </w:t>
      </w:r>
      <w:r w:rsidRPr="00853DCC">
        <w:rPr>
          <w:rtl/>
        </w:rPr>
        <w:lastRenderedPageBreak/>
        <w:t>دوراندیش تشکیل شده که استاد مطهری سخنران آن بوده است. آقای هاشمی نژاد نیز برنامه هایی در کانون در این زمان داشته است. ساختمان اصلی کانون نیز که تا سالهای اخیر بدون استفاده مانده بود، در سال 79 تخریب شد. افزودنی ا</w:t>
      </w:r>
      <w:r w:rsidR="00C264FC" w:rsidRPr="00853DCC">
        <w:rPr>
          <w:rtl/>
        </w:rPr>
        <w:t>ست که محمدتقی شریعتی، در نگاه</w:t>
      </w:r>
      <w:r w:rsidRPr="00853DCC">
        <w:rPr>
          <w:rtl/>
        </w:rPr>
        <w:t xml:space="preserve"> اندیشمندان این دوره، نظیر استاد مطهری، استاد محمدرضا حکیمی و دیگران، عالمی درست فکر و مقبول به شمار می آمد. در گزارش کوتاهی که در آذر 24 در آیین اسلام (س 2، ش 37، ص 11) چاپ شده از فعالیت محمدتقی شریعتی در کانون نشر حقایق سپاسگزاری شده است.</w:t>
      </w:r>
    </w:p>
    <w:p w:rsidR="00C65F32" w:rsidRPr="00853DCC" w:rsidRDefault="00C65F32" w:rsidP="001970D5">
      <w:pPr>
        <w:pStyle w:val="a"/>
        <w:rPr>
          <w:rtl/>
        </w:rPr>
      </w:pPr>
      <w:r w:rsidRPr="00853DCC">
        <w:rPr>
          <w:rtl/>
        </w:rPr>
        <w:t>آنچه درباره کانون قابل توجه است، رویکرد ن</w:t>
      </w:r>
      <w:r w:rsidR="00C264FC" w:rsidRPr="00853DCC">
        <w:rPr>
          <w:rtl/>
        </w:rPr>
        <w:t>وگرایانه آن به دین بود که البته در آن شرایط چندان جد</w:t>
      </w:r>
      <w:r w:rsidR="00C264FC" w:rsidRPr="00853DCC">
        <w:rPr>
          <w:rFonts w:hint="cs"/>
          <w:rtl/>
        </w:rPr>
        <w:t>ّ</w:t>
      </w:r>
      <w:r w:rsidRPr="00853DCC">
        <w:rPr>
          <w:rtl/>
        </w:rPr>
        <w:t>ی به نظر نمی آمد؛</w:t>
      </w:r>
      <w:r w:rsidR="00C264FC" w:rsidRPr="00853DCC">
        <w:rPr>
          <w:rFonts w:hint="cs"/>
          <w:rtl/>
        </w:rPr>
        <w:t xml:space="preserve"> </w:t>
      </w:r>
      <w:r w:rsidRPr="00853DCC">
        <w:rPr>
          <w:rtl/>
        </w:rPr>
        <w:t>با این حال، و به رغم آن که همگان، وجود آن را منشأ نوعی تحول در مشهد می دانستند، و حتی بسیاری از طلاب هم در جلسات آن شرکت می کردند، احیانا</w:t>
      </w:r>
      <w:r w:rsidR="00C264FC" w:rsidRPr="00853DCC">
        <w:rPr>
          <w:rFonts w:hint="cs"/>
          <w:rtl/>
        </w:rPr>
        <w:t>ً</w:t>
      </w:r>
      <w:r w:rsidRPr="00853DCC">
        <w:rPr>
          <w:rtl/>
        </w:rPr>
        <w:t xml:space="preserve"> از سوی افراد سنتی مورد انتقاد نیز بود.</w:t>
      </w:r>
      <w:r w:rsidRPr="00853DCC">
        <w:rPr>
          <w:rStyle w:val="FootnoteReference"/>
          <w:rtl/>
        </w:rPr>
        <w:footnoteReference w:id="341"/>
      </w:r>
      <w:r w:rsidRPr="00853DCC">
        <w:rPr>
          <w:rtl/>
        </w:rPr>
        <w:t xml:space="preserve"> به عکس آنچه گذشت آقای واعظ زاده تأکید دارد که این روشنفکری دینی در مشهد بسیار مهم بود. حتی از تهران قدیمی تر بود. به نظر ایشان قبل از این که مهندس بازرگان و دیگران مسائلی را در حوزه دین از منظر دانشگاهی مطرح کنند، مرحوم محمدتقی شریعتی این جریان را در مشهد بر عهده داشت.</w:t>
      </w:r>
      <w:r w:rsidRPr="00853DCC">
        <w:rPr>
          <w:rStyle w:val="FootnoteReference"/>
          <w:rtl/>
        </w:rPr>
        <w:footnoteReference w:id="342"/>
      </w:r>
    </w:p>
    <w:p w:rsidR="00C65F32" w:rsidRPr="00853DCC" w:rsidRDefault="00C65F32" w:rsidP="001970D5">
      <w:pPr>
        <w:pStyle w:val="a"/>
        <w:rPr>
          <w:rtl/>
        </w:rPr>
      </w:pPr>
      <w:r w:rsidRPr="00853DCC">
        <w:rPr>
          <w:rtl/>
        </w:rPr>
        <w:t>مرحوم حاج سراج در گزارشی که از مشهد نوشته است با اشاره به کانون نشر حقایق می نویسد: جمعیت دیگری که در مشهد مقدس دارای تشکیلات است، جمعیت کانون نشر حقایق است که این جمعیت تحت سرپرستی آقای شریعتی اداره می شود و می توان گفت که اگر مشارالیه در آن جمعیت نباشد، آن جمعیت متفرق می شوند... من دو سه سخنرانی از او مشاهده کردم و دیدم که مستمعین او اغلب از تیپ جوانان و روشنفکران مشهد هستند.</w:t>
      </w:r>
      <w:r w:rsidRPr="00853DCC">
        <w:rPr>
          <w:rStyle w:val="FootnoteReference"/>
          <w:rtl/>
        </w:rPr>
        <w:footnoteReference w:id="343"/>
      </w:r>
    </w:p>
    <w:p w:rsidR="00C65F32" w:rsidRPr="00853DCC" w:rsidRDefault="00C65F32" w:rsidP="001970D5">
      <w:pPr>
        <w:pStyle w:val="a"/>
        <w:rPr>
          <w:rtl/>
        </w:rPr>
      </w:pPr>
      <w:r w:rsidRPr="00853DCC">
        <w:rPr>
          <w:rtl/>
        </w:rPr>
        <w:t>کانون نشر حقایق در جریان نهضت ملی، سخت فعال بود و افزون بر خود محمدتقی شریعتی، نمایندۀ این کانون، یعنی طاهر احمدزاده،</w:t>
      </w:r>
      <w:r w:rsidR="00C264FC" w:rsidRPr="00853DCC">
        <w:rPr>
          <w:rtl/>
        </w:rPr>
        <w:t xml:space="preserve"> در کمیتۀ هماهنگی تظاهرات فعالی</w:t>
      </w:r>
      <w:r w:rsidRPr="00853DCC">
        <w:rPr>
          <w:rtl/>
        </w:rPr>
        <w:t>ت می کرده است.</w:t>
      </w:r>
      <w:r w:rsidRPr="00853DCC">
        <w:rPr>
          <w:rStyle w:val="FootnoteReference"/>
          <w:rtl/>
        </w:rPr>
        <w:footnoteReference w:id="344"/>
      </w:r>
      <w:r w:rsidRPr="00853DCC">
        <w:rPr>
          <w:rtl/>
        </w:rPr>
        <w:t xml:space="preserve"> همچنین کانون در قضایای خرداد 42 تا اندازه ای سیاسی بود که سپس </w:t>
      </w:r>
      <w:r w:rsidRPr="00853DCC">
        <w:rPr>
          <w:rtl/>
        </w:rPr>
        <w:lastRenderedPageBreak/>
        <w:t>تعطیل شد. پیش از آن نیز به دلیل وجود طاهر احمدزاده که از مؤسسان آن بود، علائق سیاسی موجود در این کانون به سمت جبهۀ ملی بود.</w:t>
      </w:r>
      <w:r w:rsidRPr="00853DCC">
        <w:rPr>
          <w:rStyle w:val="FootnoteReference"/>
          <w:rtl/>
        </w:rPr>
        <w:footnoteReference w:id="345"/>
      </w:r>
    </w:p>
    <w:p w:rsidR="00C65F32" w:rsidRPr="00853DCC" w:rsidRDefault="00C65F32" w:rsidP="001970D5">
      <w:pPr>
        <w:pStyle w:val="a"/>
        <w:rPr>
          <w:rtl/>
        </w:rPr>
      </w:pPr>
      <w:r w:rsidRPr="00853DCC">
        <w:rPr>
          <w:rtl/>
        </w:rPr>
        <w:t>به هر روی کانون در جریان تحولات نهضت ملی، مصدقی شد و اتحادی که به عنوان جمعیت های مؤتلف</w:t>
      </w:r>
      <w:r w:rsidR="00C264FC" w:rsidRPr="00853DCC">
        <w:rPr>
          <w:rFonts w:hint="cs"/>
          <w:rtl/>
        </w:rPr>
        <w:t>ه</w:t>
      </w:r>
      <w:r w:rsidRPr="00853DCC">
        <w:rPr>
          <w:rtl/>
        </w:rPr>
        <w:t xml:space="preserve"> اسلامی پیش ازآن میان شماری از روحانیون با کانون پدید آمده بود، به دنبال پدید آمدن اختلافات تهران، گسسته شد.آقای حلبی به طرفداران آیت الله کاشانی پیوست، کانون مصدقی شد و طرفداران نواب صفوی هم در مشهد راه خود را رفتند. در </w:t>
      </w:r>
      <w:r w:rsidR="00C264FC" w:rsidRPr="00853DCC">
        <w:rPr>
          <w:rtl/>
        </w:rPr>
        <w:t>این حال، حوزه مشهد، همچنان سنتی</w:t>
      </w:r>
      <w:r w:rsidRPr="00853DCC">
        <w:rPr>
          <w:rtl/>
        </w:rPr>
        <w:t xml:space="preserve"> بود و از مشارکت شماری از طلاب در این وقایع دلخوش</w:t>
      </w:r>
      <w:r w:rsidR="00C264FC" w:rsidRPr="00853DCC">
        <w:rPr>
          <w:rFonts w:hint="cs"/>
          <w:rtl/>
        </w:rPr>
        <w:t xml:space="preserve"> </w:t>
      </w:r>
      <w:r w:rsidRPr="00853DCC">
        <w:rPr>
          <w:rtl/>
        </w:rPr>
        <w:t>نبود. یکبار هم که محمدتقی شریعتی در تفسیر سور</w:t>
      </w:r>
      <w:r w:rsidR="00C264FC" w:rsidRPr="00853DCC">
        <w:rPr>
          <w:rFonts w:hint="cs"/>
          <w:rtl/>
        </w:rPr>
        <w:t>ۀ</w:t>
      </w:r>
      <w:r w:rsidRPr="00853DCC">
        <w:rPr>
          <w:rtl/>
        </w:rPr>
        <w:t xml:space="preserve"> </w:t>
      </w:r>
      <w:r w:rsidR="00C264FC" w:rsidRPr="00853DCC">
        <w:rPr>
          <w:rFonts w:hint="cs"/>
          <w:rtl/>
        </w:rPr>
        <w:t>(</w:t>
      </w:r>
      <w:r w:rsidRPr="00853DCC">
        <w:rPr>
          <w:rtl/>
        </w:rPr>
        <w:t>ع</w:t>
      </w:r>
      <w:r w:rsidR="00C264FC" w:rsidRPr="00853DCC">
        <w:rPr>
          <w:rFonts w:hint="cs"/>
          <w:rtl/>
        </w:rPr>
        <w:t>َ</w:t>
      </w:r>
      <w:r w:rsidRPr="00853DCC">
        <w:rPr>
          <w:rtl/>
        </w:rPr>
        <w:t>بس</w:t>
      </w:r>
      <w:r w:rsidR="00C264FC" w:rsidRPr="00853DCC">
        <w:rPr>
          <w:rFonts w:hint="cs"/>
          <w:rtl/>
        </w:rPr>
        <w:t>َ</w:t>
      </w:r>
      <w:r w:rsidRPr="00853DCC">
        <w:rPr>
          <w:rtl/>
        </w:rPr>
        <w:t xml:space="preserve"> و تول</w:t>
      </w:r>
      <w:r w:rsidR="00C264FC" w:rsidRPr="00853DCC">
        <w:rPr>
          <w:rFonts w:hint="cs"/>
          <w:rtl/>
        </w:rPr>
        <w:t>ّ</w:t>
      </w:r>
      <w:r w:rsidRPr="00853DCC">
        <w:rPr>
          <w:rtl/>
        </w:rPr>
        <w:t>ی</w:t>
      </w:r>
      <w:r w:rsidR="00C264FC" w:rsidRPr="00853DCC">
        <w:rPr>
          <w:rFonts w:hint="cs"/>
          <w:rtl/>
        </w:rPr>
        <w:t>)</w:t>
      </w:r>
      <w:r w:rsidRPr="00853DCC">
        <w:rPr>
          <w:rtl/>
        </w:rPr>
        <w:t xml:space="preserve"> آن</w:t>
      </w:r>
      <w:r w:rsidR="00C264FC" w:rsidRPr="00853DCC">
        <w:rPr>
          <w:rtl/>
        </w:rPr>
        <w:t xml:space="preserve"> را در شأن پیغمبر (ص) عنوان کرد</w:t>
      </w:r>
      <w:r w:rsidR="00C264FC" w:rsidRPr="00853DCC">
        <w:rPr>
          <w:rFonts w:hint="cs"/>
          <w:rtl/>
        </w:rPr>
        <w:t>،</w:t>
      </w:r>
      <w:r w:rsidRPr="00853DCC">
        <w:rPr>
          <w:rtl/>
        </w:rPr>
        <w:t xml:space="preserve"> موجی از مخالفت علیه وی در محافل سنتی پدید آمد.</w:t>
      </w:r>
      <w:r w:rsidRPr="00853DCC">
        <w:rPr>
          <w:rStyle w:val="FootnoteReference"/>
          <w:rtl/>
        </w:rPr>
        <w:footnoteReference w:id="346"/>
      </w:r>
      <w:r w:rsidRPr="00853DCC">
        <w:rPr>
          <w:rtl/>
        </w:rPr>
        <w:t xml:space="preserve"> مطالب وی دربار</w:t>
      </w:r>
      <w:r w:rsidR="00C264FC" w:rsidRPr="00853DCC">
        <w:rPr>
          <w:rFonts w:hint="cs"/>
          <w:rtl/>
        </w:rPr>
        <w:t>ۀ</w:t>
      </w:r>
      <w:r w:rsidRPr="00853DCC">
        <w:rPr>
          <w:rtl/>
        </w:rPr>
        <w:t xml:space="preserve"> عاشورا هم قدری با نگاه سنتی متفاوت بود</w:t>
      </w:r>
      <w:r w:rsidR="00C264FC" w:rsidRPr="00853DCC">
        <w:rPr>
          <w:rFonts w:hint="cs"/>
          <w:rtl/>
        </w:rPr>
        <w:t>،</w:t>
      </w:r>
      <w:r w:rsidRPr="00853DCC">
        <w:rPr>
          <w:rtl/>
        </w:rPr>
        <w:t xml:space="preserve"> دخترش دراین باره می گوید: اصولا ایشان معقتد بودند که فقط گریه و مصیبت دردی را</w:t>
      </w:r>
      <w:r w:rsidR="00C264FC" w:rsidRPr="00853DCC">
        <w:rPr>
          <w:rFonts w:hint="cs"/>
          <w:rtl/>
        </w:rPr>
        <w:t xml:space="preserve"> </w:t>
      </w:r>
      <w:r w:rsidRPr="00853DCC">
        <w:rPr>
          <w:rtl/>
        </w:rPr>
        <w:t>دوا نمی کند، امام حسین (ع) نیامده که بشر تا آخر زمان فقط برایش گریه کند، بلکه آمده تا به ما درس آزادگی بدهد.</w:t>
      </w:r>
      <w:r w:rsidRPr="00853DCC">
        <w:rPr>
          <w:rStyle w:val="FootnoteReference"/>
          <w:rtl/>
        </w:rPr>
        <w:footnoteReference w:id="347"/>
      </w:r>
      <w:r w:rsidRPr="00853DCC">
        <w:rPr>
          <w:rtl/>
        </w:rPr>
        <w:t xml:space="preserve"> کتاب وی در این زمینه با عنوان چرا حسین قیام کرد؟ در سلسله انتشارات کانون در سال 1382 ق (1341ش) چاپ شد.</w:t>
      </w:r>
    </w:p>
    <w:p w:rsidR="00C65F32" w:rsidRPr="00853DCC" w:rsidRDefault="00C65F32" w:rsidP="001970D5">
      <w:pPr>
        <w:pStyle w:val="a"/>
        <w:rPr>
          <w:rtl/>
        </w:rPr>
      </w:pPr>
      <w:r w:rsidRPr="00853DCC">
        <w:rPr>
          <w:rtl/>
        </w:rPr>
        <w:t>تصور برخی بر آن بود که بچه های مذهبی، اول در هیأت های مذهبی می آمدند بعد از آن وارد انجمن پیروان قرآن می شدند و در نهایت که قدری فکری تر می شدند، وار</w:t>
      </w:r>
      <w:r w:rsidR="00C264FC" w:rsidRPr="00853DCC">
        <w:rPr>
          <w:rtl/>
        </w:rPr>
        <w:t>د کانون شده از جلسات آن بهره می</w:t>
      </w:r>
      <w:r w:rsidR="00C264FC" w:rsidRPr="00853DCC">
        <w:rPr>
          <w:rFonts w:hint="cs"/>
          <w:rtl/>
        </w:rPr>
        <w:t>‌</w:t>
      </w:r>
      <w:r w:rsidRPr="00853DCC">
        <w:rPr>
          <w:rtl/>
        </w:rPr>
        <w:t>گرفتند.</w:t>
      </w:r>
      <w:r w:rsidR="00C264FC" w:rsidRPr="00853DCC">
        <w:rPr>
          <w:rFonts w:hint="cs"/>
          <w:rtl/>
        </w:rPr>
        <w:t xml:space="preserve"> </w:t>
      </w:r>
      <w:r w:rsidR="00C264FC" w:rsidRPr="00853DCC">
        <w:rPr>
          <w:rtl/>
        </w:rPr>
        <w:t>اما این مسیر گاه و بی</w:t>
      </w:r>
      <w:r w:rsidR="00C264FC" w:rsidRPr="00853DCC">
        <w:rPr>
          <w:rFonts w:hint="cs"/>
          <w:rtl/>
        </w:rPr>
        <w:t>‌</w:t>
      </w:r>
      <w:r w:rsidRPr="00853DCC">
        <w:rPr>
          <w:rtl/>
        </w:rPr>
        <w:t xml:space="preserve">گاه سر از روشنفکری </w:t>
      </w:r>
      <w:r w:rsidR="00C264FC" w:rsidRPr="00853DCC">
        <w:rPr>
          <w:rFonts w:hint="cs"/>
          <w:rtl/>
        </w:rPr>
        <w:t xml:space="preserve">در می‌آورد </w:t>
      </w:r>
      <w:r w:rsidRPr="00853DCC">
        <w:rPr>
          <w:rtl/>
        </w:rPr>
        <w:t xml:space="preserve">و به تدریج </w:t>
      </w:r>
      <w:r w:rsidR="00C264FC" w:rsidRPr="00853DCC">
        <w:rPr>
          <w:rFonts w:hint="cs"/>
          <w:rtl/>
        </w:rPr>
        <w:t xml:space="preserve">به </w:t>
      </w:r>
      <w:r w:rsidR="00C264FC" w:rsidRPr="00853DCC">
        <w:rPr>
          <w:rtl/>
        </w:rPr>
        <w:t>دور شدن از مذهب هم می</w:t>
      </w:r>
      <w:r w:rsidR="00C264FC" w:rsidRPr="00853DCC">
        <w:rPr>
          <w:rFonts w:hint="cs"/>
          <w:rtl/>
        </w:rPr>
        <w:t>‌</w:t>
      </w:r>
      <w:r w:rsidRPr="00853DCC">
        <w:rPr>
          <w:rtl/>
        </w:rPr>
        <w:t>انجامید. مجید و مسعود</w:t>
      </w:r>
      <w:r w:rsidRPr="00853DCC">
        <w:rPr>
          <w:rStyle w:val="FootnoteReference"/>
          <w:rtl/>
        </w:rPr>
        <w:footnoteReference w:id="348"/>
      </w:r>
      <w:r w:rsidRPr="00853DCC">
        <w:rPr>
          <w:rtl/>
        </w:rPr>
        <w:t xml:space="preserve"> بچه های طاهر احمدزاده، و حتی کسانی چون پرویز پویان</w:t>
      </w:r>
      <w:r w:rsidRPr="00853DCC">
        <w:rPr>
          <w:rStyle w:val="FootnoteReference"/>
          <w:rtl/>
        </w:rPr>
        <w:footnoteReference w:id="349"/>
      </w:r>
      <w:r w:rsidRPr="00853DCC">
        <w:rPr>
          <w:rtl/>
        </w:rPr>
        <w:t xml:space="preserve"> از فعالان شاخه دانش آموزی کانون بودند</w:t>
      </w:r>
      <w:r w:rsidRPr="00853DCC">
        <w:rPr>
          <w:rStyle w:val="FootnoteReference"/>
          <w:rtl/>
        </w:rPr>
        <w:footnoteReference w:id="350"/>
      </w:r>
      <w:r w:rsidRPr="00853DCC">
        <w:rPr>
          <w:rtl/>
        </w:rPr>
        <w:t xml:space="preserve"> که بعدها هر سه جزء کادرهای اصلی چریک های فدایی شدند. اصلا</w:t>
      </w:r>
      <w:r w:rsidR="00C264FC" w:rsidRPr="00853DCC">
        <w:rPr>
          <w:rFonts w:hint="cs"/>
          <w:rtl/>
        </w:rPr>
        <w:t>ً</w:t>
      </w:r>
      <w:r w:rsidRPr="00853DCC">
        <w:rPr>
          <w:rtl/>
        </w:rPr>
        <w:t xml:space="preserve"> چریک</w:t>
      </w:r>
      <w:r w:rsidR="00C264FC" w:rsidRPr="00853DCC">
        <w:rPr>
          <w:rFonts w:hint="cs"/>
          <w:rtl/>
        </w:rPr>
        <w:t>‌</w:t>
      </w:r>
      <w:r w:rsidRPr="00853DCC">
        <w:rPr>
          <w:rtl/>
        </w:rPr>
        <w:t xml:space="preserve">های </w:t>
      </w:r>
      <w:r w:rsidRPr="00853DCC">
        <w:rPr>
          <w:rtl/>
        </w:rPr>
        <w:lastRenderedPageBreak/>
        <w:t xml:space="preserve">فدایی خلق از شاخه های دانش آموزی کانون درآمدند. همان زمان شاخه ای از خداپرستان سوسیالیست هم در مشهد بودند که کسانی مانند دکتر شریعتی وعده ای دیگر در آن فعالیت داشتند. برخی از این افراد، از جمله خود دکتر، پس از سال 1332 عضو حزب ایران شدند و مدتی فعالیت می کردند تا آن </w:t>
      </w:r>
      <w:r w:rsidR="00C264FC" w:rsidRPr="00853DCC">
        <w:rPr>
          <w:rFonts w:hint="cs"/>
          <w:rtl/>
        </w:rPr>
        <w:t xml:space="preserve">که </w:t>
      </w:r>
      <w:r w:rsidRPr="00853DCC">
        <w:rPr>
          <w:rtl/>
        </w:rPr>
        <w:t xml:space="preserve">شریعتی در سال 34 از آن درآمد. این جماعت باز در کانون بودند تا سال 36 که برای مدتی به زندان افتادند و بعدها دکتر برای ادامه تحصیل از ایران به فرانسه رفت. از سوی دیگر شماری از افراد کانون هم بعدها در مشهد جذب فعالیت انجمن حجتیه شده و سال ها در آن فعالیت می کردند. به هر روی، نسل مذهبی مدرن شهر، تجربه </w:t>
      </w:r>
      <w:r w:rsidR="00FB7A0F" w:rsidRPr="00853DCC">
        <w:rPr>
          <w:rtl/>
        </w:rPr>
        <w:t>خود را در کانون شروع</w:t>
      </w:r>
      <w:r w:rsidRPr="00853DCC">
        <w:rPr>
          <w:rtl/>
        </w:rPr>
        <w:t xml:space="preserve"> کرد و ادامه داد. بعدها برخی از آنها در تشکل های دیگر راهشان را دنبال کردند.</w:t>
      </w:r>
    </w:p>
    <w:p w:rsidR="00C65F32" w:rsidRPr="00853DCC" w:rsidRDefault="00C65F32" w:rsidP="001970D5">
      <w:pPr>
        <w:pStyle w:val="a"/>
        <w:rPr>
          <w:rtl/>
        </w:rPr>
      </w:pPr>
      <w:r w:rsidRPr="00853DCC">
        <w:rPr>
          <w:rtl/>
        </w:rPr>
        <w:t>علی اصغر عابدزاده</w:t>
      </w:r>
      <w:r w:rsidR="00FB7A0F" w:rsidRPr="00853DCC">
        <w:rPr>
          <w:rFonts w:hint="cs"/>
          <w:rtl/>
        </w:rPr>
        <w:t>:</w:t>
      </w:r>
      <w:r w:rsidRPr="00853DCC">
        <w:rPr>
          <w:rtl/>
        </w:rPr>
        <w:t xml:space="preserve"> شخصیت فعال دیگر مشهد در این دوره که بیشتر جنبۀ هیئتی داشت، مرحوم علی اصغر عابدزاده (1290ـ1365ش) بود که مهدیه را تأسیس کرد و رهبری بخش قابل توجهی از هیئت های مذهبی را عهده دار شد</w:t>
      </w:r>
      <w:r w:rsidR="00FB7A0F" w:rsidRPr="00853DCC">
        <w:rPr>
          <w:rFonts w:hint="cs"/>
          <w:rtl/>
        </w:rPr>
        <w:t>.</w:t>
      </w:r>
      <w:r w:rsidRPr="00853DCC">
        <w:rPr>
          <w:rtl/>
        </w:rPr>
        <w:t xml:space="preserve"> وی همچنین انجمن پیروان قرآن را تأسیس کرد که در آن سال ها رونق زیادی داشت و جمعیت جوان زیادی را که حس سیاسی هم داشتند، به خود جذب کرد.</w:t>
      </w:r>
      <w:r w:rsidRPr="00853DCC">
        <w:rPr>
          <w:rStyle w:val="FootnoteReference"/>
          <w:rtl/>
        </w:rPr>
        <w:footnoteReference w:id="351"/>
      </w:r>
      <w:r w:rsidRPr="00853DCC">
        <w:rPr>
          <w:rtl/>
        </w:rPr>
        <w:t xml:space="preserve"> فضل الله فرخ از علاقه مندان به فدائیان اسلام می گوید که در سال 1330 در مشهد به این انجمن پیوسته و «این تشکیلات به طور جدی در قضیه ملی شدن صنعت نفت و راهپیمایی و تشکیل جلسات و ارتباط با مرحوم آیت الله کاشانی در تهران، به صحنۀ سیاسی وارد شد.» وی می افزاید</w:t>
      </w:r>
      <w:r w:rsidR="00FB7A0F" w:rsidRPr="00853DCC">
        <w:rPr>
          <w:rFonts w:hint="cs"/>
          <w:rtl/>
        </w:rPr>
        <w:t>:</w:t>
      </w:r>
      <w:r w:rsidRPr="00853DCC">
        <w:rPr>
          <w:rtl/>
        </w:rPr>
        <w:t xml:space="preserve"> «وقتی قرار شد (فدائیان اسلام) به مشهد تشریف بیاورند میزبان آنان انجمن پیروان قرآن شد. مقدماتی برای استقبال از اینها فراهم کردیم و استقبال بسیار با شکوهی از اینها انجام شد»</w:t>
      </w:r>
      <w:r w:rsidR="00FB7A0F" w:rsidRPr="00853DCC">
        <w:rPr>
          <w:rFonts w:hint="cs"/>
          <w:rtl/>
        </w:rPr>
        <w:t>.</w:t>
      </w:r>
      <w:r w:rsidRPr="00853DCC">
        <w:rPr>
          <w:rStyle w:val="FootnoteReference"/>
          <w:rtl/>
        </w:rPr>
        <w:footnoteReference w:id="352"/>
      </w:r>
      <w:r w:rsidRPr="00853DCC">
        <w:rPr>
          <w:rtl/>
        </w:rPr>
        <w:t xml:space="preserve"> در واقع، همان گونه که گذشت،</w:t>
      </w:r>
      <w:r w:rsidR="00FB7A0F" w:rsidRPr="00853DCC">
        <w:rPr>
          <w:rFonts w:hint="cs"/>
          <w:rtl/>
        </w:rPr>
        <w:t xml:space="preserve"> </w:t>
      </w:r>
      <w:r w:rsidRPr="00853DCC">
        <w:rPr>
          <w:rtl/>
        </w:rPr>
        <w:t>عنوان انجمن ها رنگ سیاسی و ضد حکومتی هم داشتند. آیت الله خامنه ای درباره عابدزاده می گوید: حاجی عابدزاده مردی بازاری بود که تشکیلات تبلیغاتی بسیار وسیعی را در مشهد به وجود آورده بود. او بسیار با هم</w:t>
      </w:r>
      <w:r w:rsidR="00FB7A0F" w:rsidRPr="00853DCC">
        <w:rPr>
          <w:rFonts w:hint="cs"/>
          <w:rtl/>
        </w:rPr>
        <w:t>ّ</w:t>
      </w:r>
      <w:r w:rsidRPr="00853DCC">
        <w:rPr>
          <w:rtl/>
        </w:rPr>
        <w:t>ت، پر اراده و با جربزه بود. مختصر سوادی شاید تا شرح لمعه داشت و یک مقداری عربی هم می دانست.بیان خیلی خوبی داشت و منبر می رفت، عامۀ مردم و عوام خیلی از او خوششان می آمد.</w:t>
      </w:r>
    </w:p>
    <w:p w:rsidR="00C65F32" w:rsidRPr="00853DCC" w:rsidRDefault="00C65F32" w:rsidP="001970D5">
      <w:pPr>
        <w:pStyle w:val="a"/>
        <w:rPr>
          <w:rtl/>
        </w:rPr>
      </w:pPr>
      <w:r w:rsidRPr="00853DCC">
        <w:rPr>
          <w:rtl/>
        </w:rPr>
        <w:lastRenderedPageBreak/>
        <w:t>طاهر احمدزاده هم درباره او می گوید: حاجی عابدزاده نه مثل ما و نه مثل یک روحانی لباس می پوشید، اغلب یک شال سبز به سر می بست و یک قبا و کفش معمولی می پوشید. به هنگام صحبت کردن، با همان لحن و تیپ و با لهجۀ شیرین مشهدی صحبت می کرد. نه شبیه هیأتی ها بود و نه شبیه استاد شریعتی در کانون.</w:t>
      </w:r>
      <w:r w:rsidRPr="00853DCC">
        <w:rPr>
          <w:rStyle w:val="FootnoteReference"/>
          <w:rtl/>
        </w:rPr>
        <w:footnoteReference w:id="353"/>
      </w:r>
    </w:p>
    <w:p w:rsidR="00C65F32" w:rsidRPr="00853DCC" w:rsidRDefault="00C65F32" w:rsidP="001970D5">
      <w:pPr>
        <w:pStyle w:val="a"/>
        <w:rPr>
          <w:rtl/>
        </w:rPr>
      </w:pPr>
      <w:r w:rsidRPr="00853DCC">
        <w:rPr>
          <w:rtl/>
        </w:rPr>
        <w:t>یکی از مؤسسات عابدزاده که شهرت فراوان یافت، انجمن مهدیه او بود که به سال 27 چندان فعال بود که فقیهی شیراز</w:t>
      </w:r>
      <w:r w:rsidR="00FB7A0F" w:rsidRPr="00853DCC">
        <w:rPr>
          <w:rtl/>
        </w:rPr>
        <w:t>ی در سفری که به مشهد رفت، در آن</w:t>
      </w:r>
      <w:r w:rsidR="00FB7A0F" w:rsidRPr="00853DCC">
        <w:rPr>
          <w:rFonts w:hint="cs"/>
          <w:rtl/>
        </w:rPr>
        <w:t>‌</w:t>
      </w:r>
      <w:r w:rsidRPr="00853DCC">
        <w:rPr>
          <w:rtl/>
        </w:rPr>
        <w:t>جا سخنرانی کرد و</w:t>
      </w:r>
      <w:r w:rsidR="00FB7A0F" w:rsidRPr="00853DCC">
        <w:rPr>
          <w:rFonts w:hint="cs"/>
          <w:rtl/>
        </w:rPr>
        <w:t xml:space="preserve"> </w:t>
      </w:r>
      <w:r w:rsidRPr="00853DCC">
        <w:rPr>
          <w:rtl/>
        </w:rPr>
        <w:t>گزارشی از فعالیت آن را به اجمال نوشت.</w:t>
      </w:r>
      <w:r w:rsidRPr="00853DCC">
        <w:rPr>
          <w:rStyle w:val="FootnoteReference"/>
          <w:rtl/>
        </w:rPr>
        <w:footnoteReference w:id="354"/>
      </w:r>
      <w:r w:rsidRPr="00853DCC">
        <w:rPr>
          <w:rtl/>
        </w:rPr>
        <w:t xml:space="preserve"> عابدزاده در جریان ملی شدن صنعت نفت از فعالان مشهد بود و در کنار محمدتقی شریعتی و مرحوم حلبی، سامان ده تظاهرات و اجتماعات سیاسی ـ مذهبی در این شهر بود. مدارس و حسینیه ها و دیگر مراکز مذهبی تأسیس شده توسط وی،</w:t>
      </w:r>
      <w:r w:rsidRPr="00853DCC">
        <w:rPr>
          <w:rStyle w:val="FootnoteReference"/>
          <w:rtl/>
        </w:rPr>
        <w:footnoteReference w:id="355"/>
      </w:r>
      <w:r w:rsidRPr="00853DCC">
        <w:rPr>
          <w:rtl/>
        </w:rPr>
        <w:t xml:space="preserve"> اغلب تا به امروز فعال هستند و در گوشه و کنار شهر مشهد تابلوی انجمن پیروان قرآن دیده می شود.</w:t>
      </w:r>
      <w:r w:rsidRPr="00853DCC">
        <w:rPr>
          <w:rStyle w:val="FootnoteReference"/>
          <w:rtl/>
        </w:rPr>
        <w:footnoteReference w:id="356"/>
      </w:r>
    </w:p>
    <w:p w:rsidR="00C65F32" w:rsidRPr="00853DCC" w:rsidRDefault="00FB7A0F" w:rsidP="001970D5">
      <w:pPr>
        <w:pStyle w:val="a"/>
        <w:rPr>
          <w:rtl/>
        </w:rPr>
      </w:pPr>
      <w:r w:rsidRPr="00853DCC">
        <w:rPr>
          <w:rFonts w:hint="cs"/>
          <w:rtl/>
        </w:rPr>
        <w:t>ف</w:t>
      </w:r>
      <w:r w:rsidR="00C65F32" w:rsidRPr="00853DCC">
        <w:rPr>
          <w:rtl/>
        </w:rPr>
        <w:t>اطمیه مشهد که وابسته به مجموعه عابدزاده بود، شعبه ای هم برای عنوان انجمن پیروان قرآن ایجاد کرد که اساسنامه و آیین نامه خاص خود را داشت. در این اساسنامه آمده است: زن عضو اصلی هر اجتماع یا اصلاح کننده هر نسل و نژاد، سازنده کانون خانواده و بنا کننده پایه تربیت است... متأسفانه اکثر زنان ایرانی حق و حقیقت را حفظ نکرده اند. بنابراین انجمنی به نام  انجمن بانوان پیروان قرآن در فاطمیه به منظور مبارزه با فساد اخلاقی، بی ایمانی، بی تقوایی، جاه طلبی، تجمل پرستی، دروغگویی و نفاق ورزی مرد</w:t>
      </w:r>
      <w:r w:rsidRPr="00853DCC">
        <w:rPr>
          <w:rtl/>
        </w:rPr>
        <w:t>م تشکیل می شود... اعضای این انج</w:t>
      </w:r>
      <w:r w:rsidR="00C65F32" w:rsidRPr="00853DCC">
        <w:rPr>
          <w:rtl/>
        </w:rPr>
        <w:t>م</w:t>
      </w:r>
      <w:r w:rsidRPr="00853DCC">
        <w:rPr>
          <w:rFonts w:hint="cs"/>
          <w:rtl/>
        </w:rPr>
        <w:t>ن</w:t>
      </w:r>
      <w:r w:rsidR="00C65F32" w:rsidRPr="00853DCC">
        <w:rPr>
          <w:rtl/>
        </w:rPr>
        <w:t xml:space="preserve"> از زنان تشکیل می شود...این جمعیت </w:t>
      </w:r>
      <w:r w:rsidR="00C65F32" w:rsidRPr="00853DCC">
        <w:rPr>
          <w:rtl/>
        </w:rPr>
        <w:lastRenderedPageBreak/>
        <w:t>دارای یک هیئت مدیره یازده نفری است... انتخابات هر سال، هفته اول آذر خواهد بود...انجمن بانوان پیروان قرآن دارای چهار کمیسیون است: کمیسیون فرهنگی، امور خیریه، تبلیغات و امور اجتماعی.</w:t>
      </w:r>
      <w:r w:rsidR="00C65F32" w:rsidRPr="00853DCC">
        <w:rPr>
          <w:rStyle w:val="FootnoteReference"/>
          <w:rtl/>
        </w:rPr>
        <w:footnoteReference w:id="357"/>
      </w:r>
    </w:p>
    <w:p w:rsidR="00C65F32" w:rsidRPr="00853DCC" w:rsidRDefault="00C65F32" w:rsidP="001970D5">
      <w:pPr>
        <w:pStyle w:val="a"/>
        <w:rPr>
          <w:rtl/>
        </w:rPr>
      </w:pPr>
      <w:r w:rsidRPr="00853DCC">
        <w:rPr>
          <w:rtl/>
        </w:rPr>
        <w:t>سومین شخصیت علمی ـ سیاسی مشهد در دهۀ 20 تا مرداد 32 مرحوم شیخ محمود حلبی بود.</w:t>
      </w:r>
      <w:r w:rsidR="00FB7A0F" w:rsidRPr="00853DCC">
        <w:rPr>
          <w:rFonts w:hint="cs"/>
          <w:rtl/>
        </w:rPr>
        <w:t xml:space="preserve"> </w:t>
      </w:r>
      <w:r w:rsidRPr="00853DCC">
        <w:rPr>
          <w:rtl/>
        </w:rPr>
        <w:t>وی آن زمان در مشهد به لحاظ سیاسی در جبهۀ مقابل مرحوم میرزا احمد کفائی قرار داشت که به نوعی با دربار مربوط بود</w:t>
      </w:r>
      <w:r w:rsidR="00FB7A0F" w:rsidRPr="00853DCC">
        <w:rPr>
          <w:rFonts w:hint="cs"/>
          <w:rtl/>
        </w:rPr>
        <w:t>.</w:t>
      </w:r>
      <w:r w:rsidRPr="00853DCC">
        <w:rPr>
          <w:rtl/>
        </w:rPr>
        <w:t xml:space="preserve"> مرحوم حلبی که فردی عالم و فاضل و منبری برجسته ای در مشهد بود، طی یک دهه توانست نقش فعالی در این شهر بر عهده بگیرد. به گفتۀ استاد محمدرضا حکیمی وی در آغاز</w:t>
      </w:r>
      <w:r w:rsidR="00355A53" w:rsidRPr="00853DCC">
        <w:rPr>
          <w:rFonts w:hint="cs"/>
          <w:rtl/>
        </w:rPr>
        <w:t>،</w:t>
      </w:r>
      <w:r w:rsidRPr="00853DCC">
        <w:rPr>
          <w:rtl/>
        </w:rPr>
        <w:t xml:space="preserve"> روحانی هیئت مسلم بن عقیل بود و هر ساله در روزهای قبل و بعد از نیمه شعبان، مراسم پرشکوهی در خیابان گوهرشاد ـ </w:t>
      </w:r>
      <w:r w:rsidR="00355A53" w:rsidRPr="00853DCC">
        <w:rPr>
          <w:rtl/>
        </w:rPr>
        <w:t>صاحب الزمان فعلی ـ که محل سکونت</w:t>
      </w:r>
      <w:r w:rsidRPr="00853DCC">
        <w:rPr>
          <w:rtl/>
        </w:rPr>
        <w:t xml:space="preserve"> شماری بهایی بود، بر پا می کرد، </w:t>
      </w:r>
      <w:r w:rsidR="00355A53" w:rsidRPr="00853DCC">
        <w:rPr>
          <w:rtl/>
        </w:rPr>
        <w:t>به طوری که طی این چند روز بهایی</w:t>
      </w:r>
      <w:r w:rsidR="00355A53" w:rsidRPr="00853DCC">
        <w:rPr>
          <w:rFonts w:hint="cs"/>
          <w:rtl/>
        </w:rPr>
        <w:t>‌</w:t>
      </w:r>
      <w:r w:rsidRPr="00853DCC">
        <w:rPr>
          <w:rtl/>
        </w:rPr>
        <w:t>ها جرأت بیرون آمدن از خانه نداشتند.</w:t>
      </w:r>
      <w:r w:rsidRPr="00853DCC">
        <w:rPr>
          <w:rStyle w:val="FootnoteReference"/>
          <w:rtl/>
        </w:rPr>
        <w:footnoteReference w:id="358"/>
      </w:r>
      <w:r w:rsidRPr="00853DCC">
        <w:rPr>
          <w:rtl/>
        </w:rPr>
        <w:t xml:space="preserve"> بنا به گفتۀ استاد حکیمی مرحوم حلبی به همراه </w:t>
      </w:r>
      <w:r w:rsidR="00355A53" w:rsidRPr="00853DCC">
        <w:rPr>
          <w:rtl/>
        </w:rPr>
        <w:t>عابدزاده و شریعتی، نقش فعالی در</w:t>
      </w:r>
      <w:r w:rsidR="00355A53" w:rsidRPr="00853DCC">
        <w:rPr>
          <w:rFonts w:hint="cs"/>
          <w:rtl/>
        </w:rPr>
        <w:t xml:space="preserve"> </w:t>
      </w:r>
      <w:r w:rsidRPr="00853DCC">
        <w:rPr>
          <w:rtl/>
        </w:rPr>
        <w:t>ملی شدن صنعت نفت بر عهده گرفتند و به طوری که خود شاهد بودم، گاه برای سخنرانی آقای حلبی، ده ها هزار نفر اجتماع می کردند، آن گونه که افزون بر مسجد گوهرشاد و شبستان های آن، جمعیت تا بازار هم می رسید. آن زمان در مشهد، حدود سیصد هیئت مذهبی وجود داشت</w:t>
      </w:r>
      <w:r w:rsidR="00355A53" w:rsidRPr="00853DCC">
        <w:rPr>
          <w:rFonts w:hint="cs"/>
          <w:rtl/>
        </w:rPr>
        <w:t xml:space="preserve"> </w:t>
      </w:r>
      <w:r w:rsidRPr="00853DCC">
        <w:rPr>
          <w:rtl/>
        </w:rPr>
        <w:t>که</w:t>
      </w:r>
      <w:r w:rsidR="00355A53" w:rsidRPr="00853DCC">
        <w:rPr>
          <w:rFonts w:hint="cs"/>
          <w:rtl/>
        </w:rPr>
        <w:t xml:space="preserve"> </w:t>
      </w:r>
      <w:r w:rsidRPr="00853DCC">
        <w:rPr>
          <w:rtl/>
        </w:rPr>
        <w:t>در اختیار مرحوم کفائی بود و مرحوم حلبی با کمک عابدزاده، توانست نیمی از هیئت ها را به خط مذهبی ـ سیاس</w:t>
      </w:r>
      <w:r w:rsidR="00355A53" w:rsidRPr="00853DCC">
        <w:rPr>
          <w:rFonts w:hint="cs"/>
          <w:rtl/>
        </w:rPr>
        <w:t>ی</w:t>
      </w:r>
      <w:r w:rsidRPr="00853DCC">
        <w:rPr>
          <w:rtl/>
        </w:rPr>
        <w:t xml:space="preserve">  کشانده، تحت عنوان انجمن های مؤتلف</w:t>
      </w:r>
      <w:r w:rsidR="00355A53" w:rsidRPr="00853DCC">
        <w:rPr>
          <w:rFonts w:hint="cs"/>
          <w:rtl/>
        </w:rPr>
        <w:t>ۀ</w:t>
      </w:r>
      <w:r w:rsidRPr="00853DCC">
        <w:rPr>
          <w:rtl/>
        </w:rPr>
        <w:t xml:space="preserve"> اسلامی متحد کند. در این اتحادیه، کانون نشر حقایق و مهدی</w:t>
      </w:r>
      <w:r w:rsidR="00355A53" w:rsidRPr="00853DCC">
        <w:rPr>
          <w:rFonts w:hint="cs"/>
          <w:rtl/>
        </w:rPr>
        <w:t>ّ</w:t>
      </w:r>
      <w:r w:rsidRPr="00853DCC">
        <w:rPr>
          <w:rtl/>
        </w:rPr>
        <w:t>ه عابدزاده نیز حضور داشت.</w:t>
      </w:r>
    </w:p>
    <w:p w:rsidR="00C65F32" w:rsidRPr="00853DCC" w:rsidRDefault="00C65F32" w:rsidP="001970D5">
      <w:pPr>
        <w:pStyle w:val="a"/>
        <w:rPr>
          <w:rtl/>
        </w:rPr>
      </w:pPr>
      <w:r w:rsidRPr="00853DCC">
        <w:rPr>
          <w:rtl/>
        </w:rPr>
        <w:t>در مشهد علمای دیگری هم فعال بودند. یکی از آنان میرزا جواد آقای تهرانی بود که از جمله علمای معارفی مشهد بود که به فلسفه اعتقاد چندانی نداشت و با این همه در سال 1332 کتابی با عنوان فلسفۀ بشری و اسلامی را در رد</w:t>
      </w:r>
      <w:r w:rsidR="00355A53" w:rsidRPr="00853DCC">
        <w:rPr>
          <w:rFonts w:hint="cs"/>
          <w:rtl/>
        </w:rPr>
        <w:t>ّ</w:t>
      </w:r>
      <w:r w:rsidRPr="00853DCC">
        <w:rPr>
          <w:rtl/>
        </w:rPr>
        <w:t xml:space="preserve"> بر مادی گراها و توده ای ها نوشت که مکرر هم چاپ شد. به نظر می رسد کتاب پیش از سال 32 منتشر شده بوده و</w:t>
      </w:r>
      <w:r w:rsidR="00355A53" w:rsidRPr="00853DCC">
        <w:rPr>
          <w:rFonts w:hint="cs"/>
          <w:rtl/>
        </w:rPr>
        <w:t xml:space="preserve"> </w:t>
      </w:r>
      <w:r w:rsidRPr="00853DCC">
        <w:rPr>
          <w:rtl/>
        </w:rPr>
        <w:t>در این سال چاپ جدیدی از آن عرضه شده است. طبیعی است که تصور کنیم این کتاب در پاسخ به اندیشه های کمونیستی و ماتریالیستی نوشته شده باشد. این زم</w:t>
      </w:r>
      <w:r w:rsidR="00355A53" w:rsidRPr="00853DCC">
        <w:rPr>
          <w:rFonts w:hint="cs"/>
          <w:rtl/>
        </w:rPr>
        <w:t>ا</w:t>
      </w:r>
      <w:r w:rsidRPr="00853DCC">
        <w:rPr>
          <w:rtl/>
        </w:rPr>
        <w:t xml:space="preserve">ن در مشهد عالمانی چون حاج شیخ مجتبی قزوینی (م 14 فروردین 1346) وحاج شیخ هاشم قزوینی (م 22 </w:t>
      </w:r>
      <w:r w:rsidRPr="00853DCC">
        <w:rPr>
          <w:rtl/>
        </w:rPr>
        <w:lastRenderedPageBreak/>
        <w:t>مهر 1339) هم بودند که از شاگردان درس میرزا مهدی غروی اصفهانی بودند و در عین فلسفه دانی،</w:t>
      </w:r>
      <w:r w:rsidR="00355A53" w:rsidRPr="00853DCC">
        <w:rPr>
          <w:rFonts w:hint="cs"/>
          <w:rtl/>
        </w:rPr>
        <w:t xml:space="preserve"> </w:t>
      </w:r>
      <w:r w:rsidRPr="00853DCC">
        <w:rPr>
          <w:rtl/>
        </w:rPr>
        <w:t>ن</w:t>
      </w:r>
      <w:r w:rsidR="00355A53" w:rsidRPr="00853DCC">
        <w:rPr>
          <w:rtl/>
        </w:rPr>
        <w:t>وعا ب</w:t>
      </w:r>
      <w:r w:rsidR="00355A53" w:rsidRPr="00853DCC">
        <w:rPr>
          <w:rFonts w:hint="cs"/>
          <w:rtl/>
        </w:rPr>
        <w:t>ا</w:t>
      </w:r>
      <w:r w:rsidRPr="00853DCC">
        <w:rPr>
          <w:rtl/>
        </w:rPr>
        <w:t xml:space="preserve"> فلسفه مخالفت می کردند، اما در زهد و عبادت شهرتی قابل توجه داشتند.</w:t>
      </w:r>
      <w:r w:rsidRPr="00853DCC">
        <w:rPr>
          <w:rStyle w:val="FootnoteReference"/>
          <w:rtl/>
        </w:rPr>
        <w:footnoteReference w:id="359"/>
      </w:r>
      <w:r w:rsidRPr="00853DCC">
        <w:rPr>
          <w:rtl/>
        </w:rPr>
        <w:t xml:space="preserve"> آقای محمدرضا حکیمی که آن زمان طلبۀ مشهد بوده، از این جماعت متأثر شد و بعده</w:t>
      </w:r>
      <w:r w:rsidR="00355A53" w:rsidRPr="00853DCC">
        <w:rPr>
          <w:rtl/>
        </w:rPr>
        <w:t>ا هم طرفدار همان طرز فکر باقی</w:t>
      </w:r>
      <w:r w:rsidRPr="00853DCC">
        <w:rPr>
          <w:rtl/>
        </w:rPr>
        <w:t xml:space="preserve"> ماند. وی شرح حال و اندیشۀ رؤسای این گرایش را در کتاب مکتب تفکیک نوشته است.</w:t>
      </w:r>
      <w:r w:rsidRPr="00853DCC">
        <w:rPr>
          <w:rStyle w:val="FootnoteReference"/>
          <w:rtl/>
        </w:rPr>
        <w:footnoteReference w:id="360"/>
      </w:r>
    </w:p>
    <w:p w:rsidR="00C65F32" w:rsidRPr="00853DCC" w:rsidRDefault="00C65F32" w:rsidP="001970D5">
      <w:pPr>
        <w:pStyle w:val="a"/>
        <w:rPr>
          <w:rtl/>
        </w:rPr>
      </w:pPr>
      <w:r w:rsidRPr="00853DCC">
        <w:rPr>
          <w:rtl/>
        </w:rPr>
        <w:t>منهای آقای حلبی که مشهد را ترک کرد و به تهران آمد و انجمن حجتیه را بنیان گذاشت، در مشهد همچنان کانون و فضای اطراف آن، به علاوۀ مرحوم عابدزاده محور حفظ نسلی بودند که در دهۀ 20 و 30 تربیت شده و پرچم مبارزه دینی را بر ضد دولت سرپا نگاه داشتند.</w:t>
      </w:r>
      <w:r w:rsidR="00355A53" w:rsidRPr="00853DCC">
        <w:rPr>
          <w:rFonts w:hint="cs"/>
          <w:rtl/>
        </w:rPr>
        <w:t xml:space="preserve"> </w:t>
      </w:r>
      <w:r w:rsidRPr="00853DCC">
        <w:rPr>
          <w:rtl/>
        </w:rPr>
        <w:t>شرحی از مبارزات اینان در کتاب تاریخ شفاهی کانون آمده است که نه تنها در آن به کانون یا عابدزاده</w:t>
      </w:r>
      <w:r w:rsidR="00355A53" w:rsidRPr="00853DCC">
        <w:rPr>
          <w:rFonts w:hint="cs"/>
          <w:rtl/>
        </w:rPr>
        <w:t>،</w:t>
      </w:r>
      <w:r w:rsidRPr="00853DCC">
        <w:rPr>
          <w:rtl/>
        </w:rPr>
        <w:t xml:space="preserve"> بلکه به بیشتر افراد و جریان هایی که در این دوره در مشهد بوده اند، پرداخته شده است.</w:t>
      </w:r>
    </w:p>
    <w:p w:rsidR="00C65F32" w:rsidRPr="00853DCC" w:rsidRDefault="00C65F32" w:rsidP="001970D5">
      <w:pPr>
        <w:pStyle w:val="a"/>
        <w:rPr>
          <w:rtl/>
        </w:rPr>
      </w:pPr>
      <w:r w:rsidRPr="00853DCC">
        <w:rPr>
          <w:rtl/>
        </w:rPr>
        <w:t>در مشهد بعدها کانونی هم با نام کانون بحث و انتقاد دینی به راه افتاد که بیشتر کار به پاسخگویی به پرسش های مذهبی جوانان می پرداخت. و در این باب آثاری هم به چاپ رساند که از آن جمله کتاب افکار جوانان</w:t>
      </w:r>
      <w:r w:rsidR="00355A53" w:rsidRPr="00853DCC">
        <w:rPr>
          <w:rFonts w:hint="cs"/>
          <w:rtl/>
        </w:rPr>
        <w:t xml:space="preserve"> </w:t>
      </w:r>
      <w:r w:rsidRPr="00853DCC">
        <w:rPr>
          <w:rtl/>
        </w:rPr>
        <w:t>است.</w:t>
      </w:r>
      <w:r w:rsidR="00355A53" w:rsidRPr="00853DCC">
        <w:rPr>
          <w:rFonts w:hint="cs"/>
          <w:rtl/>
        </w:rPr>
        <w:t xml:space="preserve"> </w:t>
      </w:r>
      <w:r w:rsidRPr="00853DCC">
        <w:rPr>
          <w:rtl/>
        </w:rPr>
        <w:t>این کانون متعلق به سید حسن ابطحی بود که شهید هاشمی نژاد هم در آن فعال بود. آقای مهدوی راد به بنده گفتند که هر روز</w:t>
      </w:r>
      <w:r w:rsidR="00355A53" w:rsidRPr="00853DCC">
        <w:rPr>
          <w:rFonts w:hint="cs"/>
          <w:rtl/>
        </w:rPr>
        <w:t>ی</w:t>
      </w:r>
      <w:r w:rsidRPr="00853DCC">
        <w:rPr>
          <w:rtl/>
        </w:rPr>
        <w:t xml:space="preserve"> که پاسخگوی پرسش</w:t>
      </w:r>
      <w:r w:rsidR="00355A53" w:rsidRPr="00853DCC">
        <w:rPr>
          <w:rFonts w:hint="cs"/>
          <w:rtl/>
        </w:rPr>
        <w:t>‌</w:t>
      </w:r>
      <w:r w:rsidRPr="00853DCC">
        <w:rPr>
          <w:rtl/>
        </w:rPr>
        <w:t>ها مرحوم هاشمی نژاد بود، جلسه از جذابیت خاصی برخوردار بود. کتاب پیش</w:t>
      </w:r>
      <w:r w:rsidR="00355A53" w:rsidRPr="00853DCC">
        <w:rPr>
          <w:rFonts w:hint="cs"/>
          <w:rtl/>
        </w:rPr>
        <w:t>‌</w:t>
      </w:r>
      <w:r w:rsidRPr="00853DCC">
        <w:rPr>
          <w:rtl/>
        </w:rPr>
        <w:t>گفته در پاسخ به این پرسش</w:t>
      </w:r>
      <w:r w:rsidR="00355A53" w:rsidRPr="00853DCC">
        <w:rPr>
          <w:rFonts w:hint="cs"/>
          <w:rtl/>
        </w:rPr>
        <w:t>‌</w:t>
      </w:r>
      <w:r w:rsidRPr="00853DCC">
        <w:rPr>
          <w:rtl/>
        </w:rPr>
        <w:t>ها بود: علل انحطاط مسلمین، اسلام کامل ترین ادیان، لزوم دین برای بشر، چرا امام صادق را رئیس مذهب می گویند؟ چرا علی بیست و پنج سال انزوا اختیار کرد؟ و چند پرسش دیگر. وی آثار دیگری هم داشت که از آن</w:t>
      </w:r>
      <w:r w:rsidR="00355A53" w:rsidRPr="00853DCC">
        <w:rPr>
          <w:rFonts w:hint="cs"/>
          <w:rtl/>
        </w:rPr>
        <w:t xml:space="preserve"> </w:t>
      </w:r>
      <w:r w:rsidRPr="00853DCC">
        <w:rPr>
          <w:rtl/>
        </w:rPr>
        <w:t xml:space="preserve">جمله استعمار ضد اسلام بود که ناشر آن همان کانون بحث و انتقاد دینی بود و چاپ دوم آن در سال 1361 ش عرضه شد. آقای ابطحی به تدریج خط دیگری را دنبال کرد و آثاری در باره امام زمان (ع) نوشت و مریدانی را گرد آورد. نگارش این آثار سبب شد تا در سال 1386 </w:t>
      </w:r>
      <w:r w:rsidRPr="00853DCC">
        <w:rPr>
          <w:rtl/>
        </w:rPr>
        <w:lastRenderedPageBreak/>
        <w:t>محکوم شود. اعترافات وی در مهرماه 1389 از سیما پخش شد و روی سایت هم قرار گرفت.</w:t>
      </w:r>
    </w:p>
    <w:p w:rsidR="00C65F32" w:rsidRPr="00853DCC" w:rsidRDefault="00C65F32" w:rsidP="001970D5">
      <w:pPr>
        <w:pStyle w:val="a"/>
        <w:rPr>
          <w:rtl/>
        </w:rPr>
      </w:pPr>
      <w:r w:rsidRPr="00853DCC">
        <w:rPr>
          <w:rtl/>
        </w:rPr>
        <w:t>انجمن تبلیغات دینی در مشهد</w:t>
      </w:r>
      <w:r w:rsidRPr="00853DCC">
        <w:rPr>
          <w:rStyle w:val="FootnoteReference"/>
          <w:rtl/>
        </w:rPr>
        <w:footnoteReference w:id="361"/>
      </w:r>
      <w:r w:rsidRPr="00853DCC">
        <w:rPr>
          <w:rtl/>
        </w:rPr>
        <w:t xml:space="preserve"> نیز فعالیت های دینی داشته است.</w:t>
      </w:r>
    </w:p>
    <w:p w:rsidR="00CE05B9" w:rsidRPr="00853DCC" w:rsidRDefault="00C65F32" w:rsidP="001970D5">
      <w:pPr>
        <w:pStyle w:val="a"/>
        <w:rPr>
          <w:rtl/>
        </w:rPr>
      </w:pPr>
      <w:r w:rsidRPr="00853DCC">
        <w:rPr>
          <w:rtl/>
        </w:rPr>
        <w:t xml:space="preserve">در سال 1340 به همت یک روحانی به نام آقای مظلوم، تشکیلاتی مخفی با عنوان سازمان امر به معروف و نهی از منکر درست شد. این روحانی کتابی هم با نام یک معما داشت که مربوط به چگونگی تشکیل حکومت </w:t>
      </w:r>
    </w:p>
    <w:p w:rsidR="00C65F32" w:rsidRPr="00853DCC" w:rsidRDefault="00C65F32" w:rsidP="001970D5">
      <w:pPr>
        <w:pStyle w:val="a"/>
        <w:rPr>
          <w:rtl/>
        </w:rPr>
      </w:pPr>
      <w:r w:rsidRPr="00853DCC">
        <w:rPr>
          <w:rtl/>
        </w:rPr>
        <w:t>اسلام بود. در همان سال ساواک برخی از اعضای آن تشکیلات را دستگیر کرده و تشکل مزبور از هم پاشید.</w:t>
      </w:r>
      <w:r w:rsidRPr="00853DCC">
        <w:rPr>
          <w:rStyle w:val="FootnoteReference"/>
          <w:rtl/>
        </w:rPr>
        <w:footnoteReference w:id="362"/>
      </w:r>
    </w:p>
    <w:p w:rsidR="00C65F32" w:rsidRPr="00853DCC" w:rsidRDefault="00C65F32" w:rsidP="00261AE2">
      <w:pPr>
        <w:pStyle w:val="Heading4"/>
        <w:rPr>
          <w:rtl/>
        </w:rPr>
      </w:pPr>
      <w:r w:rsidRPr="00853DCC">
        <w:rPr>
          <w:rtl/>
        </w:rPr>
        <w:t>اصفهان</w:t>
      </w:r>
    </w:p>
    <w:p w:rsidR="00C65F32" w:rsidRPr="00853DCC" w:rsidRDefault="00C65F32" w:rsidP="001970D5">
      <w:pPr>
        <w:pStyle w:val="a"/>
        <w:rPr>
          <w:rtl/>
        </w:rPr>
      </w:pPr>
      <w:r w:rsidRPr="00853DCC">
        <w:rPr>
          <w:rtl/>
        </w:rPr>
        <w:t xml:space="preserve">اصفهان به دلیل سوابق مذهبی خود از دورۀ قاجار و حوزۀ دینی با اهمیتی که داشت به عنوان یک شهر مذهبی شناخته می شد، به طوری که کسروی مشروطۀ اصفهان را مشروطۀ ملابازی وصف کرده بود. در جریان جنبش مشروطه خواهی که از هر گوشه ای «انجمن» و «هیئتی» توسط گروه های مختلف پدید آمد، روحانیون برخی از شهرها نیز به تشکیل </w:t>
      </w:r>
      <w:r w:rsidR="006D4F9B" w:rsidRPr="00853DCC">
        <w:rPr>
          <w:rFonts w:hint="cs"/>
          <w:rtl/>
        </w:rPr>
        <w:t xml:space="preserve">انجمن </w:t>
      </w:r>
      <w:r w:rsidRPr="00853DCC">
        <w:rPr>
          <w:rtl/>
        </w:rPr>
        <w:t>مقدس ملی یا هیئت علمیه دست زدند.</w:t>
      </w:r>
      <w:r w:rsidR="00CE05B9" w:rsidRPr="00853DCC">
        <w:rPr>
          <w:rFonts w:hint="cs"/>
          <w:rtl/>
        </w:rPr>
        <w:t xml:space="preserve"> </w:t>
      </w:r>
      <w:r w:rsidRPr="00853DCC">
        <w:rPr>
          <w:rtl/>
        </w:rPr>
        <w:t>در اصفهان حاج آقا نورالله اصفهانی (م 1306)</w:t>
      </w:r>
      <w:r w:rsidRPr="00853DCC">
        <w:rPr>
          <w:rStyle w:val="FootnoteReference"/>
          <w:rtl/>
        </w:rPr>
        <w:footnoteReference w:id="363"/>
      </w:r>
      <w:r w:rsidRPr="00853DCC">
        <w:rPr>
          <w:rtl/>
        </w:rPr>
        <w:t xml:space="preserve"> برادر آقای نجفی </w:t>
      </w:r>
      <w:r w:rsidR="00CE05B9" w:rsidRPr="00853DCC">
        <w:rPr>
          <w:rFonts w:hint="cs"/>
          <w:rtl/>
        </w:rPr>
        <w:t xml:space="preserve">- </w:t>
      </w:r>
      <w:r w:rsidRPr="00853DCC">
        <w:rPr>
          <w:rtl/>
        </w:rPr>
        <w:t xml:space="preserve">و هر دو از رهبران مشروطۀ اصفهان </w:t>
      </w:r>
      <w:r w:rsidR="00CE05B9" w:rsidRPr="00853DCC">
        <w:rPr>
          <w:rFonts w:hint="cs"/>
          <w:rtl/>
        </w:rPr>
        <w:t>-</w:t>
      </w:r>
      <w:r w:rsidRPr="00853DCC">
        <w:rPr>
          <w:rtl/>
        </w:rPr>
        <w:t xml:space="preserve"> هیئت علمیه را تأسیس کرده </w:t>
      </w:r>
      <w:r w:rsidR="00CE05B9" w:rsidRPr="00853DCC">
        <w:rPr>
          <w:rFonts w:hint="cs"/>
          <w:rtl/>
        </w:rPr>
        <w:t xml:space="preserve">و </w:t>
      </w:r>
      <w:r w:rsidRPr="00853DCC">
        <w:rPr>
          <w:rtl/>
        </w:rPr>
        <w:t>خود ریاست آن را داشت.</w:t>
      </w:r>
      <w:r w:rsidRPr="00853DCC">
        <w:rPr>
          <w:rStyle w:val="FootnoteReference"/>
          <w:rtl/>
        </w:rPr>
        <w:footnoteReference w:id="364"/>
      </w:r>
      <w:r w:rsidRPr="00853DCC">
        <w:rPr>
          <w:rtl/>
        </w:rPr>
        <w:t xml:space="preserve"> طبعا پس از حاج آقا نورالله و مسائل </w:t>
      </w:r>
      <w:r w:rsidRPr="00853DCC">
        <w:rPr>
          <w:rtl/>
        </w:rPr>
        <w:lastRenderedPageBreak/>
        <w:t>دورۀ رضاخان و از هم پاشیدگی اوضاع روحانیت، این هیئت ها از میان رفت. اما با سقوط پهلوی اول، بار دیگر هیئت علمیه اصفهان با تلاش آیت الله سید حسن چهارسوقی (1256 ـ14 آذر 1336 ش) و جمعی دیگر از علمای اصفهان شکل گرفت.</w:t>
      </w:r>
      <w:r w:rsidRPr="00853DCC">
        <w:rPr>
          <w:rStyle w:val="FootnoteReference"/>
          <w:rtl/>
        </w:rPr>
        <w:footnoteReference w:id="365"/>
      </w:r>
      <w:r w:rsidRPr="00853DCC">
        <w:rPr>
          <w:rtl/>
        </w:rPr>
        <w:t xml:space="preserve"> باید افزود که در شرایط پس از شهریور بیست، دولت جدید می کوشید تا سیاست های گذشته را تا اندازه ای جبران کند؛ بدین روی نه تنها از فعالیت های مذهبی و تشکیل این قبیل هیئت های علمیه ممانعت نکرد بلکه گاه برای مقابله با کمونیست ها از آنها حمایت نیز می کرد.</w:t>
      </w:r>
      <w:r w:rsidRPr="00853DCC">
        <w:rPr>
          <w:rStyle w:val="FootnoteReference"/>
          <w:rtl/>
        </w:rPr>
        <w:footnoteReference w:id="366"/>
      </w:r>
      <w:r w:rsidRPr="00853DCC">
        <w:rPr>
          <w:rtl/>
        </w:rPr>
        <w:t xml:space="preserve"> هیئت علمیۀ اصفهان علاوه بر آن طی سال های 29ـ 32 سهم عمده ای در فعالیت برای ملی شدن صنعت نفت و تبعات آن داشت،</w:t>
      </w:r>
      <w:r w:rsidRPr="00853DCC">
        <w:rPr>
          <w:rStyle w:val="FootnoteReference"/>
          <w:rtl/>
        </w:rPr>
        <w:footnoteReference w:id="367"/>
      </w:r>
      <w:r w:rsidRPr="00853DCC">
        <w:rPr>
          <w:rtl/>
        </w:rPr>
        <w:t xml:space="preserve"> که نمونه آن بیانیه مفصل آیت الله چهار سوقی در لزوم ملی شدن صنعت نفت بود. بعدها بیانیه ای هم از طرف هیئت علمیه درباره مجازات عامل حادثه سی ام تیر سال 1331 اصفهان صادر شد.</w:t>
      </w:r>
      <w:r w:rsidRPr="00853DCC">
        <w:rPr>
          <w:rStyle w:val="FootnoteReference"/>
          <w:rtl/>
        </w:rPr>
        <w:footnoteReference w:id="368"/>
      </w:r>
      <w:r w:rsidRPr="00853DCC">
        <w:rPr>
          <w:rtl/>
        </w:rPr>
        <w:t xml:space="preserve"> ایجاد انجمن تبلیغات دینی با تلاش آیت الله سیدضیاء علامه و همراهی آیات خادمی و خراسانی جهت امر به معروف </w:t>
      </w:r>
      <w:r w:rsidRPr="00853DCC">
        <w:rPr>
          <w:rtl/>
        </w:rPr>
        <w:lastRenderedPageBreak/>
        <w:t>و نهی از منکر و مبارزه با مشروب فروشی ها از جمله اقداماتی بود که از سال 1325 آغاز شد.</w:t>
      </w:r>
      <w:r w:rsidRPr="00853DCC">
        <w:rPr>
          <w:rStyle w:val="FootnoteReference"/>
          <w:rtl/>
        </w:rPr>
        <w:footnoteReference w:id="369"/>
      </w:r>
      <w:r w:rsidRPr="00853DCC">
        <w:rPr>
          <w:rtl/>
        </w:rPr>
        <w:t xml:space="preserve"> فعالیت این تشکیلات با محوریت آقای علامه و همکاری جمعی از جوانان اصفهان، تا سالها ادامه داشت.</w:t>
      </w:r>
    </w:p>
    <w:p w:rsidR="00C65F32" w:rsidRPr="00853DCC" w:rsidRDefault="00C65F32" w:rsidP="001970D5">
      <w:pPr>
        <w:pStyle w:val="a"/>
        <w:rPr>
          <w:rtl/>
        </w:rPr>
      </w:pPr>
      <w:r w:rsidRPr="00853DCC">
        <w:rPr>
          <w:rtl/>
        </w:rPr>
        <w:t>مشارکت در معرفی کاندیدا برای انتخابات مجلس هفدهم از دیگر کارهای هیأت علمیه بود.</w:t>
      </w:r>
      <w:r w:rsidRPr="00853DCC">
        <w:rPr>
          <w:rStyle w:val="FootnoteReference"/>
          <w:rtl/>
        </w:rPr>
        <w:footnoteReference w:id="370"/>
      </w:r>
      <w:r w:rsidRPr="00853DCC">
        <w:rPr>
          <w:rtl/>
        </w:rPr>
        <w:t xml:space="preserve"> در واقع این هیئت، تا سالها پس از آن در امور عمومی شهر</w:t>
      </w:r>
      <w:r w:rsidRPr="00853DCC">
        <w:rPr>
          <w:rStyle w:val="FootnoteReference"/>
          <w:rtl/>
        </w:rPr>
        <w:footnoteReference w:id="371"/>
      </w:r>
      <w:r w:rsidRPr="00853DCC">
        <w:rPr>
          <w:rtl/>
        </w:rPr>
        <w:t xml:space="preserve"> و به ویژه جلوگیری از فعالیت بهائیان و دیگر مفاسد</w:t>
      </w:r>
      <w:r w:rsidRPr="00853DCC">
        <w:rPr>
          <w:rStyle w:val="FootnoteReference"/>
          <w:rtl/>
        </w:rPr>
        <w:footnoteReference w:id="372"/>
      </w:r>
      <w:r w:rsidRPr="00853DCC">
        <w:rPr>
          <w:rtl/>
        </w:rPr>
        <w:t xml:space="preserve"> از قبیل درخواست از رزم آرا برای صدور دستور لغو خرید و فروش مشروبات الکلی</w:t>
      </w:r>
      <w:r w:rsidRPr="00853DCC">
        <w:rPr>
          <w:rStyle w:val="FootnoteReference"/>
          <w:rtl/>
        </w:rPr>
        <w:footnoteReference w:id="373"/>
      </w:r>
      <w:r w:rsidRPr="00853DCC">
        <w:rPr>
          <w:rtl/>
        </w:rPr>
        <w:t xml:space="preserve"> دخالت می کرد و مرجعی برای تظلمات مردم بود. در این زمینه نامه ها و اسناد فراوانی وجود دارد که بخشی از آنها را استاد علامه سید محمد علی روضاتی سخا</w:t>
      </w:r>
      <w:r w:rsidR="006E6BF4" w:rsidRPr="00853DCC">
        <w:rPr>
          <w:rFonts w:hint="cs"/>
          <w:rtl/>
        </w:rPr>
        <w:t>و</w:t>
      </w:r>
      <w:r w:rsidRPr="00853DCC">
        <w:rPr>
          <w:rtl/>
        </w:rPr>
        <w:t>تمندانه در اختیار ما قرار دادند. و ما آنها را در کتاب اسنادی از خاندان روضاتیان چاپ کردیم.</w:t>
      </w:r>
      <w:r w:rsidRPr="00853DCC">
        <w:rPr>
          <w:rStyle w:val="FootnoteReference"/>
          <w:rtl/>
        </w:rPr>
        <w:footnoteReference w:id="374"/>
      </w:r>
      <w:r w:rsidRPr="00853DCC">
        <w:rPr>
          <w:rtl/>
        </w:rPr>
        <w:t xml:space="preserve"> نمونۀ برخی از اسناد هیئت علمیه اصفهان که فعالیت آن از سال 1329 به بعد بیشتر شده، به تازگی به چاپ رسیده است. این فعالیت در شکل نامه نگاری به شاه، نخست وزیر و دیگر مقامات، در محور حفظ اخلاق جامعه از فساد از سال یاد شده، دنبال می شود.</w:t>
      </w:r>
      <w:r w:rsidRPr="00853DCC">
        <w:rPr>
          <w:rStyle w:val="FootnoteReference"/>
          <w:rtl/>
        </w:rPr>
        <w:footnoteReference w:id="375"/>
      </w:r>
    </w:p>
    <w:p w:rsidR="00C65F32" w:rsidRPr="00853DCC" w:rsidRDefault="00C65F32" w:rsidP="001970D5">
      <w:pPr>
        <w:pStyle w:val="a"/>
        <w:rPr>
          <w:rtl/>
        </w:rPr>
      </w:pPr>
      <w:r w:rsidRPr="00853DCC">
        <w:rPr>
          <w:rtl/>
        </w:rPr>
        <w:lastRenderedPageBreak/>
        <w:t>همان گونه که اشاره شد، هیئت علمیه اصفهان بعد از درگذشت آیت الله چهارسوقی با ریاست آیت الله خادمی به فعالیت خود ادامه داد. برای نمونه،</w:t>
      </w:r>
      <w:r w:rsidR="006E6BF4" w:rsidRPr="00853DCC">
        <w:rPr>
          <w:rFonts w:hint="cs"/>
          <w:rtl/>
        </w:rPr>
        <w:t xml:space="preserve"> </w:t>
      </w:r>
      <w:r w:rsidRPr="00853DCC">
        <w:rPr>
          <w:rtl/>
        </w:rPr>
        <w:t>نامه های مکرر آنان را به هویدا در اعتراض به طرح  مدارس مختلط ک</w:t>
      </w:r>
      <w:r w:rsidR="006E6BF4" w:rsidRPr="00853DCC">
        <w:rPr>
          <w:rFonts w:hint="cs"/>
          <w:rtl/>
        </w:rPr>
        <w:t>ه</w:t>
      </w:r>
      <w:r w:rsidRPr="00853DCC">
        <w:rPr>
          <w:rtl/>
        </w:rPr>
        <w:t xml:space="preserve"> ذیل آن اسامی جمع فراوانی از علمای اصفهان آمده، می توان نام برد.</w:t>
      </w:r>
      <w:r w:rsidRPr="00853DCC">
        <w:rPr>
          <w:rStyle w:val="FootnoteReference"/>
          <w:rtl/>
        </w:rPr>
        <w:footnoteReference w:id="376"/>
      </w:r>
      <w:r w:rsidRPr="00853DCC">
        <w:rPr>
          <w:rtl/>
        </w:rPr>
        <w:t xml:space="preserve"> نامه مفصلی هم در سال 40 خطاب به علی امینی برای جلوگیری از مظاهر فساد در جامعه نوشته شده است.</w:t>
      </w:r>
      <w:r w:rsidRPr="00853DCC">
        <w:rPr>
          <w:rStyle w:val="FootnoteReference"/>
          <w:rtl/>
        </w:rPr>
        <w:footnoteReference w:id="377"/>
      </w:r>
      <w:r w:rsidRPr="00853DCC">
        <w:rPr>
          <w:rtl/>
        </w:rPr>
        <w:t xml:space="preserve"> اعتراض علمای اصفهان به اظهارات یکی از سناتورها با نام اعلم در سال 50 دائر بر غیر ایرانی بودن امام خمینی مورد دیگری است که شخص آیت الله خادمی دنبال می کرد.</w:t>
      </w:r>
      <w:r w:rsidRPr="00853DCC">
        <w:rPr>
          <w:rStyle w:val="FootnoteReference"/>
          <w:rtl/>
        </w:rPr>
        <w:footnoteReference w:id="378"/>
      </w:r>
      <w:r w:rsidRPr="00853DCC">
        <w:rPr>
          <w:rtl/>
        </w:rPr>
        <w:t xml:space="preserve"> همچنین مخالفت با تغییر برخ</w:t>
      </w:r>
      <w:r w:rsidR="006E6BF4" w:rsidRPr="00853DCC">
        <w:rPr>
          <w:rtl/>
        </w:rPr>
        <w:t>ی از مواد قانون مدنی مانند بالا</w:t>
      </w:r>
      <w:r w:rsidRPr="00853DCC">
        <w:rPr>
          <w:rtl/>
        </w:rPr>
        <w:t xml:space="preserve"> بردن سن ازدواج از جمله مطالبی است که هیئت علمیه اصفهان در سال 53 سخت آن را دنبال می کرد.</w:t>
      </w:r>
      <w:r w:rsidRPr="00853DCC">
        <w:rPr>
          <w:rStyle w:val="FootnoteReference"/>
          <w:rtl/>
        </w:rPr>
        <w:footnoteReference w:id="379"/>
      </w:r>
      <w:r w:rsidRPr="00853DCC">
        <w:rPr>
          <w:rtl/>
        </w:rPr>
        <w:t xml:space="preserve"> مرحوم آیت الله میرسیدعلی بهبه</w:t>
      </w:r>
      <w:r w:rsidR="006E6BF4" w:rsidRPr="00853DCC">
        <w:rPr>
          <w:rtl/>
        </w:rPr>
        <w:t>انی هم که هر سال بهار و تابستان</w:t>
      </w:r>
      <w:r w:rsidRPr="00853DCC">
        <w:rPr>
          <w:rtl/>
        </w:rPr>
        <w:t xml:space="preserve"> در اصفهان بود</w:t>
      </w:r>
      <w:r w:rsidR="006E6BF4" w:rsidRPr="00853DCC">
        <w:rPr>
          <w:rFonts w:hint="cs"/>
          <w:rtl/>
        </w:rPr>
        <w:t>،</w:t>
      </w:r>
      <w:r w:rsidRPr="00853DCC">
        <w:rPr>
          <w:rtl/>
        </w:rPr>
        <w:t xml:space="preserve"> در این گونه امور مداخله داشت.</w:t>
      </w:r>
      <w:r w:rsidRPr="00853DCC">
        <w:rPr>
          <w:rStyle w:val="FootnoteReference"/>
          <w:rtl/>
        </w:rPr>
        <w:footnoteReference w:id="380"/>
      </w:r>
    </w:p>
    <w:p w:rsidR="00C65F32" w:rsidRPr="00853DCC" w:rsidRDefault="00C65F32" w:rsidP="001970D5">
      <w:pPr>
        <w:pStyle w:val="a"/>
        <w:rPr>
          <w:rtl/>
        </w:rPr>
      </w:pPr>
      <w:r w:rsidRPr="00853DCC">
        <w:rPr>
          <w:rtl/>
        </w:rPr>
        <w:t>طبعا</w:t>
      </w:r>
      <w:r w:rsidR="006E6BF4" w:rsidRPr="00853DCC">
        <w:rPr>
          <w:rFonts w:hint="cs"/>
          <w:rtl/>
        </w:rPr>
        <w:t>ً</w:t>
      </w:r>
      <w:r w:rsidRPr="00853DCC">
        <w:rPr>
          <w:rtl/>
        </w:rPr>
        <w:t xml:space="preserve"> در سایر شهرها نیز هیئت های علمیه در همین حدود فعالیت های مذ</w:t>
      </w:r>
      <w:r w:rsidR="006E6BF4" w:rsidRPr="00853DCC">
        <w:rPr>
          <w:rtl/>
        </w:rPr>
        <w:t>هبی سیاسی داشته اند. مانند همین</w:t>
      </w:r>
      <w:r w:rsidRPr="00853DCC">
        <w:rPr>
          <w:rtl/>
        </w:rPr>
        <w:t xml:space="preserve"> تشکل، در تهران،</w:t>
      </w:r>
      <w:r w:rsidRPr="00853DCC">
        <w:rPr>
          <w:rStyle w:val="FootnoteReference"/>
          <w:rtl/>
        </w:rPr>
        <w:footnoteReference w:id="381"/>
      </w:r>
      <w:r w:rsidR="006E6BF4" w:rsidRPr="00853DCC">
        <w:rPr>
          <w:rFonts w:hint="cs"/>
          <w:rtl/>
        </w:rPr>
        <w:t xml:space="preserve"> </w:t>
      </w:r>
      <w:r w:rsidRPr="00853DCC">
        <w:rPr>
          <w:rtl/>
        </w:rPr>
        <w:t>شیراز و کرمان وجود داشت که ارتباطاتی با هیئت علمیۀ اصفهان داشتند. اطلاعیه ای با تاریخ 16/9/27 از جامعۀ روحانی کرمان در اختیار داریم که در حمایت از مدارس جامعۀ اسلامی صادر شده است. هیئت علمیه کرمانشاه نیز در سال 1325 تشکیل شده است.</w:t>
      </w:r>
      <w:r w:rsidRPr="00853DCC">
        <w:rPr>
          <w:rStyle w:val="FootnoteReference"/>
          <w:rtl/>
        </w:rPr>
        <w:footnoteReference w:id="382"/>
      </w:r>
      <w:r w:rsidRPr="00853DCC">
        <w:rPr>
          <w:rtl/>
        </w:rPr>
        <w:t xml:space="preserve"> در لرستان هم هیئت علمیه فعال بود و مسائل سیاسی را تعقیب می کرد.</w:t>
      </w:r>
      <w:r w:rsidRPr="00853DCC">
        <w:rPr>
          <w:rStyle w:val="FootnoteReference"/>
          <w:rtl/>
        </w:rPr>
        <w:footnoteReference w:id="383"/>
      </w:r>
      <w:r w:rsidRPr="00853DCC">
        <w:rPr>
          <w:rtl/>
        </w:rPr>
        <w:t xml:space="preserve"> این شهر برای مدتی در سالهای اخیر دهه بیست، تبعیدگاه فدائیان اسلام بود و به همین دلیل زمینه فعالیت های سیاسی ـ مذهبی فراوانی داشت.</w:t>
      </w:r>
    </w:p>
    <w:p w:rsidR="00C65F32" w:rsidRPr="00853DCC" w:rsidRDefault="00C65F32" w:rsidP="001970D5">
      <w:pPr>
        <w:pStyle w:val="a"/>
        <w:rPr>
          <w:rtl/>
        </w:rPr>
      </w:pPr>
      <w:r w:rsidRPr="00853DCC">
        <w:rPr>
          <w:rtl/>
        </w:rPr>
        <w:lastRenderedPageBreak/>
        <w:t xml:space="preserve">جامعۀ اهل منبر اصطلاحی بود که برای دستۀ دوم روحانیون شهرها که در سطحی پایین تر از هیئت علمیه بودند، به کار می رفت. برای مثال همان طور که در تهران جامعه اهل منبر فعال بود، در برخی از شهرها نیز این تشکل وجود داشت که نمونۀ آن جامعه اهل منبر کرمان است. در برخی موارد، این گروه عنوان جامعه مبلغین اسلامی را انتخاب می کردند که چنین تشکلی در تهران در اواخر دهۀ </w:t>
      </w:r>
      <w:r w:rsidR="000E62A7" w:rsidRPr="00853DCC">
        <w:rPr>
          <w:rFonts w:hint="cs"/>
          <w:rtl/>
        </w:rPr>
        <w:t>30</w:t>
      </w:r>
      <w:r w:rsidR="000E62A7" w:rsidRPr="00853DCC">
        <w:rPr>
          <w:rtl/>
        </w:rPr>
        <w:t xml:space="preserve"> پدید آمد و اطلاعیه</w:t>
      </w:r>
      <w:r w:rsidR="000E62A7" w:rsidRPr="00853DCC">
        <w:rPr>
          <w:rFonts w:hint="cs"/>
          <w:rtl/>
        </w:rPr>
        <w:t>‌</w:t>
      </w:r>
      <w:r w:rsidRPr="00853DCC">
        <w:rPr>
          <w:rtl/>
        </w:rPr>
        <w:t>ای هم در آبان 39 در دفاع از ملت الجزایر صادر کرد.</w:t>
      </w:r>
      <w:r w:rsidRPr="00853DCC">
        <w:rPr>
          <w:rStyle w:val="FootnoteReference"/>
          <w:rtl/>
        </w:rPr>
        <w:footnoteReference w:id="384"/>
      </w:r>
      <w:r w:rsidRPr="00853DCC">
        <w:rPr>
          <w:rtl/>
        </w:rPr>
        <w:t xml:space="preserve"> همین طور جامعه وعاظ تهران که در جریان انقلاب خرداد 42 اطلاعیه هایی منتشر کرد.</w:t>
      </w:r>
      <w:r w:rsidRPr="00853DCC">
        <w:rPr>
          <w:rStyle w:val="FootnoteReference"/>
          <w:rtl/>
        </w:rPr>
        <w:footnoteReference w:id="385"/>
      </w:r>
    </w:p>
    <w:p w:rsidR="00C65F32" w:rsidRPr="00853DCC" w:rsidRDefault="00C65F32" w:rsidP="001970D5">
      <w:pPr>
        <w:pStyle w:val="a"/>
        <w:rPr>
          <w:rtl/>
        </w:rPr>
      </w:pPr>
      <w:r w:rsidRPr="00853DCC">
        <w:rPr>
          <w:rtl/>
        </w:rPr>
        <w:t>در اصفهان گروه های مذهبی دیگری نیز فعالیت داشتند که متأسفانه اطلاعات دقیقی از آنها در اختیار ما قرار ندارد. از آن جمله هیئت مختلط ملیون اصفهان بود که از آنان اطلاعیۀ شدید اللحنی بر ضد حزب توده در دهمین سال تأسیس آن در اختیار است. این گروه برای مجلس هفدهم نیز یکی از روحانیون اصفهان با نام سید جمال الدین صهری را کاندیدا کرده بودند.</w:t>
      </w:r>
    </w:p>
    <w:p w:rsidR="00C65F32" w:rsidRPr="00853DCC" w:rsidRDefault="00C65F32" w:rsidP="001970D5">
      <w:pPr>
        <w:pStyle w:val="a"/>
        <w:rPr>
          <w:rtl/>
        </w:rPr>
      </w:pPr>
      <w:r w:rsidRPr="00853DCC">
        <w:rPr>
          <w:rtl/>
        </w:rPr>
        <w:t>از چهره های روحانی برجسته اصفهان که در فعالیت های اجتماعی و سیاسی سهمی بسزا داشت، مرحوم شیخ محمدباقر زند کرمانی بود که کتابچه ای هم با عنوان تار</w:t>
      </w:r>
      <w:r w:rsidR="000E62A7" w:rsidRPr="00853DCC">
        <w:rPr>
          <w:rtl/>
        </w:rPr>
        <w:t>یخ مختصر نفت نوشت که ب</w:t>
      </w:r>
      <w:r w:rsidR="000E62A7" w:rsidRPr="00853DCC">
        <w:rPr>
          <w:rFonts w:hint="cs"/>
          <w:rtl/>
        </w:rPr>
        <w:t>ا</w:t>
      </w:r>
      <w:r w:rsidR="000E62A7" w:rsidRPr="00853DCC">
        <w:rPr>
          <w:rtl/>
        </w:rPr>
        <w:t xml:space="preserve"> عنوان «</w:t>
      </w:r>
      <w:r w:rsidR="000E62A7" w:rsidRPr="00853DCC">
        <w:rPr>
          <w:rFonts w:hint="cs"/>
          <w:rtl/>
        </w:rPr>
        <w:t>ض</w:t>
      </w:r>
      <w:r w:rsidRPr="00853DCC">
        <w:rPr>
          <w:rtl/>
        </w:rPr>
        <w:t>میمه روزنامۀ طوفان ناشر</w:t>
      </w:r>
      <w:r w:rsidR="000E62A7" w:rsidRPr="00853DCC">
        <w:rPr>
          <w:rtl/>
        </w:rPr>
        <w:t xml:space="preserve"> افکار جمعیت های دینی اصفهان»</w:t>
      </w:r>
      <w:r w:rsidRPr="00853DCC">
        <w:rPr>
          <w:rtl/>
        </w:rPr>
        <w:t xml:space="preserve"> به صورت مستقل چاپ شد.</w:t>
      </w:r>
      <w:r w:rsidRPr="00853DCC">
        <w:rPr>
          <w:rStyle w:val="FootnoteReference"/>
          <w:rtl/>
        </w:rPr>
        <w:footnoteReference w:id="386"/>
      </w:r>
    </w:p>
    <w:p w:rsidR="00C65F32" w:rsidRPr="00853DCC" w:rsidRDefault="00C65F32" w:rsidP="001970D5">
      <w:pPr>
        <w:pStyle w:val="a"/>
        <w:rPr>
          <w:rtl/>
        </w:rPr>
      </w:pPr>
      <w:r w:rsidRPr="00853DCC">
        <w:rPr>
          <w:rtl/>
        </w:rPr>
        <w:t>به طور کلی باید گفت، در اصفهان، نسلی از جوانان مذهبی که در جریان نهضت ملی به مسائل سیاسی روی آورده بودند، همچنان به فعالیت خود ادامه دادند. حرکت این افراد، به تقریب، مشابه چیزی بود که در تهران جریان داشت، کسانی به دنبال آیت الله کاشانی بودند که طبعا</w:t>
      </w:r>
      <w:r w:rsidR="000E62A7" w:rsidRPr="00853DCC">
        <w:rPr>
          <w:rFonts w:hint="cs"/>
          <w:rtl/>
        </w:rPr>
        <w:t>ً</w:t>
      </w:r>
      <w:r w:rsidR="000E62A7" w:rsidRPr="00853DCC">
        <w:rPr>
          <w:rtl/>
        </w:rPr>
        <w:t xml:space="preserve"> از آن</w:t>
      </w:r>
      <w:r w:rsidRPr="00853DCC">
        <w:rPr>
          <w:rtl/>
        </w:rPr>
        <w:t xml:space="preserve">چه در جریان سالهای 31ـ32 پیش آمد، سرخورده شدند و گروهی همچنان از مصدق حمایت می کردند. با این حال، بسیاری از افراد متعلق به ملی ها در تهران </w:t>
      </w:r>
      <w:r w:rsidR="000E62A7" w:rsidRPr="00853DCC">
        <w:rPr>
          <w:rtl/>
        </w:rPr>
        <w:t>و شهرستان ها، مذهبی بودند و مان</w:t>
      </w:r>
      <w:r w:rsidR="000E62A7" w:rsidRPr="00853DCC">
        <w:rPr>
          <w:rFonts w:hint="cs"/>
          <w:rtl/>
        </w:rPr>
        <w:t>د</w:t>
      </w:r>
      <w:r w:rsidRPr="00853DCC">
        <w:rPr>
          <w:rtl/>
        </w:rPr>
        <w:t xml:space="preserve">ند و شماری از همین گروه بودند که بعدها در خرداد 42 به نهضت امام پیوستند. از نسل جوان آن دوره می توان به فضل الله صلواتی و حسین عبداللهی خوروش نویسندۀ مقالات و کتابهای متعدد در مباحث اسلامی اشاره کرد. صلواتی از روزگاری که دست به قلم شد، در نشریه روزنامۀ اصفهان به مدیریت امیرقلی امینی اخگر (نویسنده کتاب ابطال الباطل در رد بر قرارداد وثوق الدوله چاپ 1331 ق تهران). مقالاتی در زمینه وحدت اسلامی می نوشت. بعدها در شمار چهره </w:t>
      </w:r>
      <w:r w:rsidRPr="00853DCC">
        <w:rPr>
          <w:rtl/>
        </w:rPr>
        <w:lastRenderedPageBreak/>
        <w:t>های مذهبی اصفهان ماند و آثاری هم نوشت</w:t>
      </w:r>
      <w:r w:rsidRPr="00853DCC">
        <w:rPr>
          <w:rStyle w:val="FootnoteReference"/>
          <w:rtl/>
        </w:rPr>
        <w:footnoteReference w:id="387"/>
      </w:r>
      <w:r w:rsidRPr="00853DCC">
        <w:rPr>
          <w:rtl/>
        </w:rPr>
        <w:t xml:space="preserve"> و زمانی پیش از انقلاب هم به صورت تبعید در یزد بود.</w:t>
      </w:r>
      <w:r w:rsidRPr="00853DCC">
        <w:rPr>
          <w:rStyle w:val="FootnoteReference"/>
          <w:rtl/>
        </w:rPr>
        <w:footnoteReference w:id="388"/>
      </w:r>
    </w:p>
    <w:p w:rsidR="00C65F32" w:rsidRPr="00853DCC" w:rsidRDefault="00C65F32" w:rsidP="001970D5">
      <w:pPr>
        <w:pStyle w:val="a"/>
        <w:rPr>
          <w:rtl/>
        </w:rPr>
      </w:pPr>
      <w:r w:rsidRPr="00853DCC">
        <w:rPr>
          <w:rtl/>
        </w:rPr>
        <w:t>اصفهان این دوره، بیش از آن که صحنه فعالیت گروه های سیاسی منظم یا حتی تشکل های مذهبی مدرن باشد، بیشتر محل فعالیت منبری هایی بود که یا از خود شهر بودند و یا از شهرهای دیگر برای سخنرانی به این شهر دعوت می شدند. شماری از جلسات تفسیر قرآن منظم هم طی سالها تا حوالی انقلاب اسلامی در مساجد مهم این شهر از جمله مسجد خان در پاقلعه برگزار می گردید. از ویژگی های دیگر این شهر، فعالیت جلسات فامیلی بود که گه</w:t>
      </w:r>
      <w:r w:rsidR="000E62A7" w:rsidRPr="00853DCC">
        <w:rPr>
          <w:rFonts w:hint="cs"/>
          <w:rtl/>
        </w:rPr>
        <w:t>‌</w:t>
      </w:r>
      <w:r w:rsidRPr="00853DCC">
        <w:rPr>
          <w:rtl/>
        </w:rPr>
        <w:t>گاه به محل فعالیت های سیاسی و</w:t>
      </w:r>
      <w:r w:rsidR="000E62A7" w:rsidRPr="00853DCC">
        <w:rPr>
          <w:rFonts w:hint="cs"/>
          <w:rtl/>
        </w:rPr>
        <w:t xml:space="preserve"> </w:t>
      </w:r>
      <w:r w:rsidR="000E62A7" w:rsidRPr="00853DCC">
        <w:rPr>
          <w:rtl/>
        </w:rPr>
        <w:t>ر</w:t>
      </w:r>
      <w:r w:rsidRPr="00853DCC">
        <w:rPr>
          <w:rtl/>
        </w:rPr>
        <w:t>د</w:t>
      </w:r>
      <w:r w:rsidR="000E62A7" w:rsidRPr="00853DCC">
        <w:rPr>
          <w:rFonts w:hint="cs"/>
          <w:rtl/>
        </w:rPr>
        <w:t>ّ</w:t>
      </w:r>
      <w:r w:rsidRPr="00853DCC">
        <w:rPr>
          <w:rtl/>
        </w:rPr>
        <w:t xml:space="preserve"> و بدل شدن اعلامیه های سیاسی تبدیل می شد.</w:t>
      </w:r>
      <w:r w:rsidRPr="00853DCC">
        <w:rPr>
          <w:rStyle w:val="FootnoteReference"/>
          <w:rtl/>
        </w:rPr>
        <w:footnoteReference w:id="389"/>
      </w:r>
      <w:r w:rsidRPr="00853DCC">
        <w:rPr>
          <w:rtl/>
        </w:rPr>
        <w:t xml:space="preserve"> تا پیش از رویدادهای مربوط به نهضت امام، یکی از محفل های مقطعی که محل نشر افکار جدید مذهبی بود</w:t>
      </w:r>
      <w:r w:rsidR="000E62A7" w:rsidRPr="00853DCC">
        <w:rPr>
          <w:rFonts w:hint="cs"/>
          <w:rtl/>
        </w:rPr>
        <w:t>،</w:t>
      </w:r>
      <w:r w:rsidRPr="00853DCC">
        <w:rPr>
          <w:rtl/>
        </w:rPr>
        <w:t xml:space="preserve"> محفل مرحوم شهید بهشتی بود که شماری را به خود جذب کرده بود.</w:t>
      </w:r>
      <w:r w:rsidRPr="00853DCC">
        <w:rPr>
          <w:rStyle w:val="FootnoteReference"/>
          <w:rtl/>
        </w:rPr>
        <w:footnoteReference w:id="390"/>
      </w:r>
    </w:p>
    <w:p w:rsidR="00C65F32" w:rsidRPr="00853DCC" w:rsidRDefault="00C65F32" w:rsidP="001970D5">
      <w:pPr>
        <w:pStyle w:val="a"/>
        <w:rPr>
          <w:rtl/>
        </w:rPr>
      </w:pPr>
      <w:r w:rsidRPr="00853DCC">
        <w:rPr>
          <w:rtl/>
        </w:rPr>
        <w:t>تشکل های مذهبی دانشجویی و غیردانشجویی هم به مرور در اصفهان ایجاد و فعال شد. انجمن اسلامی دانشجویان دانشگاه اصفهان با تلاش منوچهر مقدادی و شماری دیگر از دانشجویان مذهبی این دانشگاه در سال 1336 فعال شد و به دلیل دشواری هایی که برای برگزاری جلسات در دانشگاه بوده، به طور معمول در منازل افراد تشکیل جلسه می داد. در آن زمان آیت الله خادمی، حاج آقا رحیم ارباب و آقای حاج سیدعلی نجف آبادی به آنان کمک فکری می دادند.</w:t>
      </w:r>
      <w:r w:rsidRPr="00853DCC">
        <w:rPr>
          <w:rStyle w:val="FootnoteReference"/>
          <w:rtl/>
        </w:rPr>
        <w:footnoteReference w:id="391"/>
      </w:r>
      <w:r w:rsidR="000E62A7" w:rsidRPr="00853DCC">
        <w:rPr>
          <w:rtl/>
        </w:rPr>
        <w:t xml:space="preserve"> در حوالی عاشورای سال</w:t>
      </w:r>
      <w:r w:rsidR="000E62A7" w:rsidRPr="00853DCC">
        <w:rPr>
          <w:rFonts w:hint="cs"/>
          <w:rtl/>
        </w:rPr>
        <w:t>40</w:t>
      </w:r>
      <w:r w:rsidRPr="00853DCC">
        <w:rPr>
          <w:rtl/>
        </w:rPr>
        <w:t xml:space="preserve"> با همکاری جمعی از نمایندگان انجمن اسلامی دانشگاه اصفهان، دانش آموزان، پزشکان و عده ای دیگر</w:t>
      </w:r>
      <w:r w:rsidR="000E62A7" w:rsidRPr="00853DCC">
        <w:rPr>
          <w:rFonts w:hint="cs"/>
          <w:rtl/>
        </w:rPr>
        <w:t>،</w:t>
      </w:r>
      <w:r w:rsidRPr="00853DCC">
        <w:rPr>
          <w:rtl/>
        </w:rPr>
        <w:t xml:space="preserve"> گروهی به نام یالثارات الحسین در اصفهان تشکیل شد و هدف آن سیاسی کردن بیشتر عزاداری ها بود.</w:t>
      </w:r>
      <w:r w:rsidR="000E62A7" w:rsidRPr="00853DCC">
        <w:rPr>
          <w:rtl/>
        </w:rPr>
        <w:t xml:space="preserve"> حسن حداد از فعالان این گروه می</w:t>
      </w:r>
      <w:r w:rsidR="000E62A7" w:rsidRPr="00853DCC">
        <w:rPr>
          <w:rFonts w:hint="cs"/>
          <w:rtl/>
        </w:rPr>
        <w:t>‌</w:t>
      </w:r>
      <w:r w:rsidRPr="00853DCC">
        <w:rPr>
          <w:rtl/>
        </w:rPr>
        <w:t>گوید</w:t>
      </w:r>
      <w:r w:rsidR="000E62A7" w:rsidRPr="00853DCC">
        <w:rPr>
          <w:rFonts w:hint="cs"/>
          <w:rtl/>
        </w:rPr>
        <w:t>:</w:t>
      </w:r>
      <w:r w:rsidRPr="00853DCC">
        <w:rPr>
          <w:rtl/>
        </w:rPr>
        <w:t xml:space="preserve"> بیانیه ای که این گروه برای برگزاری هماهنگ عزاداری در مسجد شاه اصفهان انجام داده بود، توسط بیشتر علمای درجه اول این شهر و حتی برخی از پزشکان برجسته مانند ابوتراب نفیسی امضا شد.</w:t>
      </w:r>
      <w:r w:rsidRPr="00853DCC">
        <w:rPr>
          <w:rStyle w:val="FootnoteReference"/>
          <w:rtl/>
        </w:rPr>
        <w:footnoteReference w:id="392"/>
      </w:r>
      <w:r w:rsidRPr="00853DCC">
        <w:rPr>
          <w:rtl/>
        </w:rPr>
        <w:t xml:space="preserve"> تظاهرات مذهبی ـ </w:t>
      </w:r>
      <w:r w:rsidRPr="00853DCC">
        <w:rPr>
          <w:rtl/>
        </w:rPr>
        <w:lastRenderedPageBreak/>
        <w:t>سیاسی عاشورا برای دو سال بعد از آن هم ادامه یافت و برای نمونه در سال 42 در مسجد سید اصفهان برگزار شد.</w:t>
      </w:r>
      <w:r w:rsidRPr="00853DCC">
        <w:rPr>
          <w:rStyle w:val="FootnoteReference"/>
          <w:rtl/>
        </w:rPr>
        <w:footnoteReference w:id="393"/>
      </w:r>
    </w:p>
    <w:p w:rsidR="00C65F32" w:rsidRPr="00853DCC" w:rsidRDefault="00C65F32" w:rsidP="001970D5">
      <w:pPr>
        <w:pStyle w:val="a"/>
        <w:rPr>
          <w:rtl/>
        </w:rPr>
      </w:pPr>
      <w:r w:rsidRPr="00853DCC">
        <w:rPr>
          <w:rtl/>
        </w:rPr>
        <w:t xml:space="preserve">در حوالی سال 40 انجمن اسلامی پزشکان اصفهان نیز </w:t>
      </w:r>
      <w:r w:rsidR="000E62A7" w:rsidRPr="00853DCC">
        <w:rPr>
          <w:rFonts w:hint="cs"/>
          <w:rtl/>
        </w:rPr>
        <w:t xml:space="preserve">که </w:t>
      </w:r>
      <w:r w:rsidRPr="00853DCC">
        <w:rPr>
          <w:rtl/>
        </w:rPr>
        <w:t>به نوعی متأثر از تهران بود، تشکیل گردید. شماری از پزشکان شهر، تشکیل دهنده این انجمن بودند.</w:t>
      </w:r>
      <w:r w:rsidRPr="00853DCC">
        <w:rPr>
          <w:rStyle w:val="FootnoteReference"/>
          <w:rtl/>
        </w:rPr>
        <w:footnoteReference w:id="394"/>
      </w:r>
      <w:r w:rsidRPr="00853DCC">
        <w:rPr>
          <w:rtl/>
        </w:rPr>
        <w:t xml:space="preserve"> کانون اسلامی دانش آموزان نیز که حوالی سالهای 38ـ39 تشکیل شد، </w:t>
      </w:r>
      <w:r w:rsidR="000E62A7" w:rsidRPr="00853DCC">
        <w:rPr>
          <w:rtl/>
        </w:rPr>
        <w:t>محلی برای تربیت نیروهای مذهبی ب</w:t>
      </w:r>
      <w:r w:rsidRPr="00853DCC">
        <w:rPr>
          <w:rtl/>
        </w:rPr>
        <w:t>ر</w:t>
      </w:r>
      <w:r w:rsidR="000E62A7" w:rsidRPr="00853DCC">
        <w:rPr>
          <w:rFonts w:hint="cs"/>
          <w:rtl/>
        </w:rPr>
        <w:t>ا</w:t>
      </w:r>
      <w:r w:rsidRPr="00853DCC">
        <w:rPr>
          <w:rtl/>
        </w:rPr>
        <w:t>ی آینده بود.</w:t>
      </w:r>
      <w:r w:rsidRPr="00853DCC">
        <w:rPr>
          <w:rStyle w:val="FootnoteReference"/>
          <w:rtl/>
        </w:rPr>
        <w:footnoteReference w:id="395"/>
      </w:r>
      <w:r w:rsidRPr="00853DCC">
        <w:rPr>
          <w:rtl/>
        </w:rPr>
        <w:t xml:space="preserve"> این کانون زیر نظر سید جمال الدین موسوی از</w:t>
      </w:r>
      <w:r w:rsidR="00C12403" w:rsidRPr="00853DCC">
        <w:rPr>
          <w:rtl/>
        </w:rPr>
        <w:t xml:space="preserve"> دبیران دینی اصفهان اداره می شد</w:t>
      </w:r>
      <w:r w:rsidRPr="00853DCC">
        <w:rPr>
          <w:rtl/>
        </w:rPr>
        <w:t xml:space="preserve"> و حرکتی فعال برای جذب دانش آموزان و برخی از طلاب جوان در آستانه تحولات سیاسی ـ مذهبی ایران بود.</w:t>
      </w:r>
      <w:r w:rsidRPr="00853DCC">
        <w:rPr>
          <w:rStyle w:val="FootnoteReference"/>
          <w:rtl/>
        </w:rPr>
        <w:footnoteReference w:id="396"/>
      </w:r>
      <w:r w:rsidRPr="00853DCC">
        <w:rPr>
          <w:rtl/>
        </w:rPr>
        <w:t xml:space="preserve"> رئیس انجمن اسلامی دبیرستان طائب در اوائل دهه 40 مجید شریف واقفی بود.</w:t>
      </w:r>
      <w:r w:rsidRPr="00853DCC">
        <w:rPr>
          <w:rStyle w:val="FootnoteReference"/>
          <w:rtl/>
        </w:rPr>
        <w:footnoteReference w:id="397"/>
      </w:r>
      <w:r w:rsidRPr="00853DCC">
        <w:rPr>
          <w:rtl/>
        </w:rPr>
        <w:t xml:space="preserve"> سازمان جوانان اسلامی از سال 1336، کانون علمی تربیتی جهان اسلام از سال 1339 دو تشکل دیگر در این شهر بودند. آقایان فضل الله صلواتی و مهندس عبدالعلی مصحف، کار هدایت کانون را همراه با حجت الاسلام علی اکبر </w:t>
      </w:r>
      <w:r w:rsidR="00C12403" w:rsidRPr="00853DCC">
        <w:rPr>
          <w:rtl/>
        </w:rPr>
        <w:t>اژ</w:t>
      </w:r>
      <w:r w:rsidR="00C12403" w:rsidRPr="00853DCC">
        <w:rPr>
          <w:rFonts w:hint="cs"/>
          <w:rtl/>
        </w:rPr>
        <w:t>ه‌ای</w:t>
      </w:r>
      <w:r w:rsidRPr="00853DCC">
        <w:rPr>
          <w:rtl/>
        </w:rPr>
        <w:t xml:space="preserve"> ـ که در انفجار حزب </w:t>
      </w:r>
      <w:r w:rsidR="00C12403" w:rsidRPr="00853DCC">
        <w:rPr>
          <w:rFonts w:hint="cs"/>
          <w:rtl/>
        </w:rPr>
        <w:t xml:space="preserve">جمهوری اسلامی </w:t>
      </w:r>
      <w:r w:rsidRPr="00853DCC">
        <w:rPr>
          <w:rtl/>
        </w:rPr>
        <w:t xml:space="preserve">در سال 60 کشته شد ـ عهده </w:t>
      </w:r>
      <w:r w:rsidR="003E6A8E" w:rsidRPr="00853DCC">
        <w:rPr>
          <w:rtl/>
        </w:rPr>
        <w:t>دار بوده و جلسات دینی برگزار می</w:t>
      </w:r>
      <w:r w:rsidR="003E6A8E" w:rsidRPr="00853DCC">
        <w:rPr>
          <w:rFonts w:hint="cs"/>
          <w:rtl/>
        </w:rPr>
        <w:t>‌</w:t>
      </w:r>
      <w:r w:rsidRPr="00853DCC">
        <w:rPr>
          <w:rtl/>
        </w:rPr>
        <w:t>کردند. در بسیاری از این جلسات، سخنرانانی از ته</w:t>
      </w:r>
      <w:r w:rsidR="003E6A8E" w:rsidRPr="00853DCC">
        <w:rPr>
          <w:rtl/>
        </w:rPr>
        <w:t>ران دعوت می</w:t>
      </w:r>
      <w:r w:rsidR="003E6A8E" w:rsidRPr="00853DCC">
        <w:rPr>
          <w:rFonts w:hint="cs"/>
          <w:rtl/>
        </w:rPr>
        <w:t>‌</w:t>
      </w:r>
      <w:r w:rsidRPr="00853DCC">
        <w:rPr>
          <w:rtl/>
        </w:rPr>
        <w:t>شدند که از آن جمله، مکارم شیرازی، مفتح، محمدتقی جعفری، مرتضی مطهری، سیدهادی خسروشاهی، محمدجواد حجتی کرمانی و علی گلزاده غفوری بودند.</w:t>
      </w:r>
      <w:r w:rsidRPr="00853DCC">
        <w:rPr>
          <w:rStyle w:val="FootnoteReference"/>
          <w:rtl/>
        </w:rPr>
        <w:footnoteReference w:id="398"/>
      </w:r>
      <w:r w:rsidRPr="00853DCC">
        <w:rPr>
          <w:rtl/>
        </w:rPr>
        <w:t xml:space="preserve"> کتاب انسان در افق قرآن نوشته محمدتقی جعفری از سوی همین کانون بود. کتابچه ای با نام زیر بنای حقوق اسلام که متن سخنرانی محمدتقی جعفری در انجم</w:t>
      </w:r>
      <w:r w:rsidR="00C12403" w:rsidRPr="00853DCC">
        <w:rPr>
          <w:rFonts w:hint="cs"/>
          <w:rtl/>
        </w:rPr>
        <w:t>ن</w:t>
      </w:r>
      <w:r w:rsidRPr="00853DCC">
        <w:rPr>
          <w:rtl/>
        </w:rPr>
        <w:t xml:space="preserve"> اسلامی دانشجویان اصفهان در تاریخ 23/10/45 است و به عنوان نشریۀ شماره 8 چاپ شده، حاکی است که برخی از سخنرانی ها به چاپ رسیده و در اختیار عموم قرار داده شده است. روی</w:t>
      </w:r>
      <w:r w:rsidR="003E6A8E" w:rsidRPr="00853DCC">
        <w:rPr>
          <w:rtl/>
        </w:rPr>
        <w:t xml:space="preserve"> جلد کتاب آرم این انجمن دیده می</w:t>
      </w:r>
      <w:r w:rsidR="003E6A8E" w:rsidRPr="00853DCC">
        <w:rPr>
          <w:rFonts w:hint="cs"/>
          <w:rtl/>
        </w:rPr>
        <w:t>‌</w:t>
      </w:r>
      <w:r w:rsidRPr="00853DCC">
        <w:rPr>
          <w:rtl/>
        </w:rPr>
        <w:t>شود که سال تأسیس آن را 1335 ش نشان می دهد. به گفته دوستم تبریزی، اژ</w:t>
      </w:r>
      <w:r w:rsidR="00C12403" w:rsidRPr="00853DCC">
        <w:rPr>
          <w:rFonts w:hint="cs"/>
          <w:rtl/>
        </w:rPr>
        <w:t>ه‌ای</w:t>
      </w:r>
      <w:r w:rsidRPr="00853DCC">
        <w:rPr>
          <w:rtl/>
        </w:rPr>
        <w:t xml:space="preserve"> در دهه 1350 نشریه فرصت در غروب را با همکاری انتشارات قائم در ده شمار</w:t>
      </w:r>
      <w:r w:rsidR="00C12403" w:rsidRPr="00853DCC">
        <w:rPr>
          <w:rFonts w:hint="cs"/>
          <w:rtl/>
        </w:rPr>
        <w:t>ه</w:t>
      </w:r>
      <w:r w:rsidRPr="00853DCC">
        <w:rPr>
          <w:rtl/>
        </w:rPr>
        <w:t xml:space="preserve"> منتشر کرد. پس از توقیف آن توسط ساواک، نشریه پگاه را درآورد که دو سه شماره بیشتر از آن منتشر نشد. همچنین برخی از جزواتی که در آلمان توسط شهید بهش</w:t>
      </w:r>
      <w:r w:rsidR="003E6A8E" w:rsidRPr="00853DCC">
        <w:rPr>
          <w:rtl/>
        </w:rPr>
        <w:t>تی منتشر می شد، در ایران چاپ می</w:t>
      </w:r>
      <w:r w:rsidR="003E6A8E" w:rsidRPr="00853DCC">
        <w:rPr>
          <w:rFonts w:hint="cs"/>
          <w:rtl/>
        </w:rPr>
        <w:t>‌</w:t>
      </w:r>
      <w:r w:rsidRPr="00853DCC">
        <w:rPr>
          <w:rtl/>
        </w:rPr>
        <w:t>کرد.</w:t>
      </w:r>
    </w:p>
    <w:p w:rsidR="00C65F32" w:rsidRPr="00853DCC" w:rsidRDefault="00C65F32" w:rsidP="001970D5">
      <w:pPr>
        <w:pStyle w:val="a"/>
        <w:rPr>
          <w:rtl/>
        </w:rPr>
      </w:pPr>
      <w:r w:rsidRPr="00853DCC">
        <w:rPr>
          <w:rtl/>
        </w:rPr>
        <w:lastRenderedPageBreak/>
        <w:t>اصفهان همچنین یکی از پایگاه های اصلی فعالیت های مذهبی انجمن حجتیه بود. این انجمن در اصفهان، توانسته بود نیروهای زبدۀ شهر را جذب کرده و از این راه در آن شرایط خفقان راهی را برای گسترش فرهنگ مذهبی که در عین غیر سیاسی بودن می توانست زمینه ای برای رویارویی با فرهنگ لائیک و غرب</w:t>
      </w:r>
      <w:r w:rsidR="003E6A8E" w:rsidRPr="00853DCC">
        <w:rPr>
          <w:rFonts w:hint="cs"/>
          <w:rtl/>
        </w:rPr>
        <w:t>‌</w:t>
      </w:r>
      <w:r w:rsidRPr="00853DCC">
        <w:rPr>
          <w:rtl/>
        </w:rPr>
        <w:t>گرای شاه باشد، مؤثر واقع شود.</w:t>
      </w:r>
      <w:r w:rsidRPr="00853DCC">
        <w:rPr>
          <w:rStyle w:val="FootnoteReference"/>
          <w:rtl/>
        </w:rPr>
        <w:footnoteReference w:id="399"/>
      </w:r>
      <w:r w:rsidRPr="00853DCC">
        <w:rPr>
          <w:rtl/>
        </w:rPr>
        <w:t xml:space="preserve"> طبیعی است که افرادی که سیاسی تر بودند، پس از مدتی فعالیت در انجمن به خصوص هر چه زمان جلوتر رفته و رویدادهای سی</w:t>
      </w:r>
      <w:r w:rsidR="003E6A8E" w:rsidRPr="00853DCC">
        <w:rPr>
          <w:rtl/>
        </w:rPr>
        <w:t>اسی و مبارزاتی علیه رژیم شدت می</w:t>
      </w:r>
      <w:r w:rsidR="003E6A8E" w:rsidRPr="00853DCC">
        <w:rPr>
          <w:rFonts w:hint="cs"/>
          <w:rtl/>
        </w:rPr>
        <w:t>‌</w:t>
      </w:r>
      <w:r w:rsidR="003E6A8E" w:rsidRPr="00853DCC">
        <w:rPr>
          <w:rtl/>
        </w:rPr>
        <w:t>گرفت</w:t>
      </w:r>
      <w:r w:rsidRPr="00853DCC">
        <w:rPr>
          <w:rtl/>
        </w:rPr>
        <w:t xml:space="preserve"> از آن جدا شده و انگشت ت</w:t>
      </w:r>
      <w:r w:rsidR="003E6A8E" w:rsidRPr="00853DCC">
        <w:rPr>
          <w:rtl/>
        </w:rPr>
        <w:t>أکید بر مبارزه سیاسی با رژیم می</w:t>
      </w:r>
      <w:r w:rsidR="003E6A8E" w:rsidRPr="00853DCC">
        <w:rPr>
          <w:rFonts w:hint="cs"/>
          <w:rtl/>
        </w:rPr>
        <w:t>‌</w:t>
      </w:r>
      <w:r w:rsidRPr="00853DCC">
        <w:rPr>
          <w:rtl/>
        </w:rPr>
        <w:t>گذاشتند.</w:t>
      </w:r>
    </w:p>
    <w:p w:rsidR="00C65F32" w:rsidRPr="00853DCC" w:rsidRDefault="00C65F32" w:rsidP="001970D5">
      <w:pPr>
        <w:pStyle w:val="a"/>
        <w:rPr>
          <w:rtl/>
        </w:rPr>
      </w:pPr>
      <w:r w:rsidRPr="00853DCC">
        <w:rPr>
          <w:rtl/>
        </w:rPr>
        <w:t>کانون علمی و تربیتی جهان اسلام: یکی از کانون های فعال مذهبی اصفهان در دهۀ پیش از انقلاب، کانون علمی و تربیتی جهان اسلام از علی اکبر اژ</w:t>
      </w:r>
      <w:r w:rsidR="00C12403" w:rsidRPr="00853DCC">
        <w:rPr>
          <w:rFonts w:hint="cs"/>
          <w:rtl/>
        </w:rPr>
        <w:t>ه‌ای</w:t>
      </w:r>
      <w:r w:rsidRPr="00853DCC">
        <w:rPr>
          <w:rtl/>
        </w:rPr>
        <w:t xml:space="preserve"> بود که بیشتر در مسجد امام علی (ع) از مساجد قدیمی اصفهان نزدیکی مسجد جامعه اصفهان این شهر فعالیت می کرد. این کانون علاوه بر دعوت از سخنرانان برای سخنرانی، کتابها و جزواتی هم منتشر می کرد که از آن جمله کتاب آرامش در بی</w:t>
      </w:r>
      <w:r w:rsidR="003E6A8E" w:rsidRPr="00853DCC">
        <w:rPr>
          <w:rFonts w:hint="cs"/>
          <w:rtl/>
        </w:rPr>
        <w:t>‌</w:t>
      </w:r>
      <w:r w:rsidRPr="00853DCC">
        <w:rPr>
          <w:rtl/>
        </w:rPr>
        <w:t xml:space="preserve">کرانگی (توحید برای جوانان) از خود علی اکبر </w:t>
      </w:r>
      <w:r w:rsidR="00C12403" w:rsidRPr="00853DCC">
        <w:rPr>
          <w:rtl/>
        </w:rPr>
        <w:t>اژ</w:t>
      </w:r>
      <w:r w:rsidR="00C12403" w:rsidRPr="00853DCC">
        <w:rPr>
          <w:rFonts w:hint="cs"/>
          <w:rtl/>
        </w:rPr>
        <w:t>ه‌ای</w:t>
      </w:r>
      <w:r w:rsidRPr="00853DCC">
        <w:rPr>
          <w:rtl/>
        </w:rPr>
        <w:t xml:space="preserve"> بود که در سال 1352 منتشر شد. کتاب بررسی و تحلیل مشکلات جوانان از ابوتراب نفیسی از سوی همین کانون در سال 49 چاپ شد. کتاب دیگر این نویسنده از همین ناشر، با نام زندگی، اسلام و دانش امروزی</w:t>
      </w:r>
      <w:r w:rsidR="00C12403" w:rsidRPr="00853DCC">
        <w:rPr>
          <w:rFonts w:hint="cs"/>
          <w:rtl/>
        </w:rPr>
        <w:t>،</w:t>
      </w:r>
      <w:r w:rsidRPr="00853DCC">
        <w:rPr>
          <w:rtl/>
        </w:rPr>
        <w:t xml:space="preserve"> به عنوان نشریۀ شماره پنج کانون در سال 1350 در اصف</w:t>
      </w:r>
      <w:r w:rsidR="00C12403" w:rsidRPr="00853DCC">
        <w:rPr>
          <w:rtl/>
        </w:rPr>
        <w:t>هان چاپ شده است. وعدۀ انتشار دو</w:t>
      </w:r>
      <w:r w:rsidR="00C12403" w:rsidRPr="00853DCC">
        <w:rPr>
          <w:rFonts w:hint="cs"/>
          <w:rtl/>
        </w:rPr>
        <w:t xml:space="preserve"> </w:t>
      </w:r>
      <w:r w:rsidRPr="00853DCC">
        <w:rPr>
          <w:rtl/>
        </w:rPr>
        <w:t xml:space="preserve">کتاب هم با عنوان تعلیم و تربیت در اسلام و اصول اخلاق </w:t>
      </w:r>
      <w:r w:rsidR="00C12403" w:rsidRPr="00853DCC">
        <w:rPr>
          <w:rtl/>
        </w:rPr>
        <w:t>اسلامی به ترتیب از دکتر علی شری</w:t>
      </w:r>
      <w:r w:rsidRPr="00853DCC">
        <w:rPr>
          <w:rtl/>
        </w:rPr>
        <w:t>ع</w:t>
      </w:r>
      <w:r w:rsidR="00C12403" w:rsidRPr="00853DCC">
        <w:rPr>
          <w:rFonts w:hint="cs"/>
          <w:rtl/>
        </w:rPr>
        <w:t>ت</w:t>
      </w:r>
      <w:r w:rsidRPr="00853DCC">
        <w:rPr>
          <w:rtl/>
        </w:rPr>
        <w:t>مداری و حمید فرزام در پشت جلد کتاب بررسی و تحلیل آمده است.</w:t>
      </w:r>
    </w:p>
    <w:p w:rsidR="00C65F32" w:rsidRPr="00853DCC" w:rsidRDefault="00C65F32" w:rsidP="00261AE2">
      <w:pPr>
        <w:pStyle w:val="Heading4"/>
        <w:rPr>
          <w:rtl/>
        </w:rPr>
      </w:pPr>
      <w:r w:rsidRPr="00853DCC">
        <w:rPr>
          <w:rtl/>
        </w:rPr>
        <w:t>شیراز</w:t>
      </w:r>
    </w:p>
    <w:p w:rsidR="00C65F32" w:rsidRPr="00853DCC" w:rsidRDefault="00C65F32" w:rsidP="001970D5">
      <w:pPr>
        <w:pStyle w:val="a"/>
        <w:rPr>
          <w:rtl/>
        </w:rPr>
      </w:pPr>
      <w:r w:rsidRPr="00853DCC">
        <w:rPr>
          <w:rtl/>
        </w:rPr>
        <w:t>آیت الله آقا سید نورالدین شیرازی فرزند مرحوم آقا سید ابوطالب (م 1305ش) مؤلف کتاب اسرار العقاید در رجب سال 1312 ق (1274 ش) به دنیا آمد و پس از گذراندن دروس مقدماتی (و نیز تحصیل اجازه اجتهاد)</w:t>
      </w:r>
      <w:r w:rsidRPr="00853DCC">
        <w:rPr>
          <w:rStyle w:val="FootnoteReference"/>
          <w:rtl/>
        </w:rPr>
        <w:footnoteReference w:id="400"/>
      </w:r>
      <w:r w:rsidRPr="00853DCC">
        <w:rPr>
          <w:rtl/>
        </w:rPr>
        <w:t xml:space="preserve"> در شیراز به عتبات مشرف شده و نزد آیات عظام سید محمدکاظم یزدی، میرزا محمدتقی شیرازی و شیخ الشریعه اصفهانی به تحصیل پرداخت. سپس با درگذشت پدرش در سال 1305 ش به شیراز بازگشت و به کارهای تبلیغی و دینی پرداخت. وی در دورۀ رضاخان به دلیل مبارزه با سیاست او، دو بار (1306 </w:t>
      </w:r>
      <w:r w:rsidRPr="00853DCC">
        <w:rPr>
          <w:rtl/>
        </w:rPr>
        <w:lastRenderedPageBreak/>
        <w:t>و 1308) تبعید شد که با اصرار مردم به موطنش باز گردانده شد.</w:t>
      </w:r>
      <w:r w:rsidRPr="00853DCC">
        <w:rPr>
          <w:rStyle w:val="FootnoteReference"/>
          <w:rtl/>
        </w:rPr>
        <w:footnoteReference w:id="401"/>
      </w:r>
      <w:r w:rsidRPr="00853DCC">
        <w:rPr>
          <w:rtl/>
        </w:rPr>
        <w:t xml:space="preserve"> در همان زمان بود که به تأسیس حزب برادران همت گماشت و پس از شهریور 20 بر فعالیت </w:t>
      </w:r>
      <w:r w:rsidR="00A756F6" w:rsidRPr="00853DCC">
        <w:rPr>
          <w:rFonts w:hint="cs"/>
          <w:rtl/>
        </w:rPr>
        <w:t>ه</w:t>
      </w:r>
      <w:r w:rsidRPr="00853DCC">
        <w:rPr>
          <w:rtl/>
        </w:rPr>
        <w:t xml:space="preserve">ایش افزود. آقا سید نورالدین از این زمان تا زمان درگذشتش (در شب ولادت امام علی علیه السلام در سال 1335 ش، در 64 سالگی) از </w:t>
      </w:r>
      <w:r w:rsidR="00A756F6" w:rsidRPr="00853DCC">
        <w:rPr>
          <w:rtl/>
        </w:rPr>
        <w:t>مجتهدان برجستۀ شیراز به شمار می</w:t>
      </w:r>
      <w:r w:rsidR="00A756F6" w:rsidRPr="00853DCC">
        <w:rPr>
          <w:rFonts w:hint="cs"/>
          <w:rtl/>
        </w:rPr>
        <w:t>‌</w:t>
      </w:r>
      <w:r w:rsidRPr="00853DCC">
        <w:rPr>
          <w:rtl/>
        </w:rPr>
        <w:t>رفت و به تعبیر یکی از معاصران، وی «ملاذ و ملجأ عموم استان فارس بوده و هر فسادی که در فارس پیش آمده، در اطفاء آن کوشیده اند.»</w:t>
      </w:r>
    </w:p>
    <w:p w:rsidR="00C65F32" w:rsidRPr="00853DCC" w:rsidRDefault="00C65F32" w:rsidP="001970D5">
      <w:pPr>
        <w:pStyle w:val="a"/>
        <w:rPr>
          <w:rtl/>
        </w:rPr>
      </w:pPr>
      <w:r w:rsidRPr="00853DCC">
        <w:rPr>
          <w:rtl/>
        </w:rPr>
        <w:t>آیت الله شیرازی افزون بر رهبری سیاسی و فکری، تألیفاتی هم از خود برجای گذاشته که برخی از آنها عبارت است از: تحف</w:t>
      </w:r>
      <w:r w:rsidR="00A756F6" w:rsidRPr="00853DCC">
        <w:rPr>
          <w:rFonts w:hint="cs"/>
          <w:rtl/>
        </w:rPr>
        <w:t>ة</w:t>
      </w:r>
      <w:r w:rsidRPr="00853DCC">
        <w:rPr>
          <w:rtl/>
        </w:rPr>
        <w:t xml:space="preserve"> الاحباء فی لیل</w:t>
      </w:r>
      <w:r w:rsidR="00A756F6" w:rsidRPr="00853DCC">
        <w:rPr>
          <w:rFonts w:hint="cs"/>
          <w:rtl/>
        </w:rPr>
        <w:t>ة</w:t>
      </w:r>
      <w:r w:rsidRPr="00853DCC">
        <w:rPr>
          <w:rtl/>
        </w:rPr>
        <w:t xml:space="preserve"> الغراء، ا</w:t>
      </w:r>
      <w:r w:rsidR="00A756F6" w:rsidRPr="00853DCC">
        <w:rPr>
          <w:rFonts w:hint="cs"/>
          <w:rtl/>
        </w:rPr>
        <w:t>ُ</w:t>
      </w:r>
      <w:r w:rsidRPr="00853DCC">
        <w:rPr>
          <w:rtl/>
        </w:rPr>
        <w:t>س</w:t>
      </w:r>
      <w:r w:rsidR="00A756F6" w:rsidRPr="00853DCC">
        <w:rPr>
          <w:rFonts w:hint="cs"/>
          <w:rtl/>
        </w:rPr>
        <w:t>ّ</w:t>
      </w:r>
      <w:r w:rsidRPr="00853DCC">
        <w:rPr>
          <w:rtl/>
        </w:rPr>
        <w:t xml:space="preserve"> الاصول، بنیان الاصول، اصول الفقه، احکام الانام فی شرح شرایع الاسلام، رقائق الح</w:t>
      </w:r>
      <w:r w:rsidR="00A756F6" w:rsidRPr="00853DCC">
        <w:rPr>
          <w:rFonts w:hint="cs"/>
          <w:rtl/>
        </w:rPr>
        <w:t>ق</w:t>
      </w:r>
      <w:r w:rsidRPr="00853DCC">
        <w:rPr>
          <w:rtl/>
        </w:rPr>
        <w:t>ایق، ترکیب الاجسام در طبیعیات به معنی ا</w:t>
      </w:r>
      <w:r w:rsidR="00A756F6" w:rsidRPr="00853DCC">
        <w:rPr>
          <w:rtl/>
        </w:rPr>
        <w:t>لاعم، شکست کسروی، کتاب الحساب و</w:t>
      </w:r>
      <w:r w:rsidRPr="00853DCC">
        <w:rPr>
          <w:rtl/>
        </w:rPr>
        <w:t>...</w:t>
      </w:r>
      <w:r w:rsidRPr="00853DCC">
        <w:rPr>
          <w:rStyle w:val="FootnoteReference"/>
          <w:rtl/>
        </w:rPr>
        <w:footnoteReference w:id="402"/>
      </w:r>
    </w:p>
    <w:p w:rsidR="00C65F32" w:rsidRPr="00853DCC" w:rsidRDefault="00C65F32" w:rsidP="001970D5">
      <w:pPr>
        <w:pStyle w:val="a"/>
        <w:rPr>
          <w:rtl/>
        </w:rPr>
      </w:pPr>
      <w:r w:rsidRPr="00853DCC">
        <w:rPr>
          <w:rtl/>
        </w:rPr>
        <w:t xml:space="preserve">مهم ترین حرکت سیاسی وی در شیراز، یعنی پایگاهی که وی نفوذی شایسته در آن داشت و از وی با عنوان نایب الامام یاد می شد، تأسیس حزب برادران </w:t>
      </w:r>
      <w:r w:rsidR="00A756F6" w:rsidRPr="00853DCC">
        <w:rPr>
          <w:rFonts w:hint="cs"/>
          <w:rtl/>
        </w:rPr>
        <w:t xml:space="preserve">بود. </w:t>
      </w:r>
      <w:r w:rsidRPr="00853DCC">
        <w:rPr>
          <w:rtl/>
        </w:rPr>
        <w:t>این حرکت اقدامی مذهبی ـ سیاسی بود که هدف اساسی آن ایجاد یک</w:t>
      </w:r>
      <w:r w:rsidR="00A756F6" w:rsidRPr="00853DCC">
        <w:rPr>
          <w:rtl/>
        </w:rPr>
        <w:t xml:space="preserve"> خط دفاعی دینی در برابر توده ای</w:t>
      </w:r>
      <w:r w:rsidR="00A756F6" w:rsidRPr="00853DCC">
        <w:rPr>
          <w:rFonts w:hint="cs"/>
          <w:rtl/>
        </w:rPr>
        <w:t>‌</w:t>
      </w:r>
      <w:r w:rsidRPr="00853DCC">
        <w:rPr>
          <w:rtl/>
        </w:rPr>
        <w:t>ها و مل</w:t>
      </w:r>
      <w:r w:rsidR="00A756F6" w:rsidRPr="00853DCC">
        <w:rPr>
          <w:rFonts w:hint="cs"/>
          <w:rtl/>
        </w:rPr>
        <w:t>ّ</w:t>
      </w:r>
      <w:r w:rsidRPr="00853DCC">
        <w:rPr>
          <w:rtl/>
        </w:rPr>
        <w:t>یون بود.</w:t>
      </w:r>
    </w:p>
    <w:p w:rsidR="00C65F32" w:rsidRPr="00853DCC" w:rsidRDefault="00C65F32" w:rsidP="001970D5">
      <w:pPr>
        <w:pStyle w:val="a"/>
        <w:rPr>
          <w:rtl/>
        </w:rPr>
      </w:pPr>
      <w:r w:rsidRPr="00853DCC">
        <w:rPr>
          <w:rtl/>
        </w:rPr>
        <w:t>طرح اولیۀ حزب برادران (یا حزب نور) در سال 1313 ش ریخته شد و به صورت محرمانه، در همان دورۀ رضاخان کار توسعۀ آن دنبال شد.</w:t>
      </w:r>
      <w:r w:rsidRPr="00853DCC">
        <w:rPr>
          <w:rStyle w:val="FootnoteReference"/>
          <w:rtl/>
        </w:rPr>
        <w:footnoteReference w:id="403"/>
      </w:r>
      <w:r w:rsidRPr="00853DCC">
        <w:rPr>
          <w:rtl/>
        </w:rPr>
        <w:t xml:space="preserve"> آیت الله شیرازی بعدها در سال 1325 گفت: دوازده سال قبل </w:t>
      </w:r>
      <w:r w:rsidR="00A756F6" w:rsidRPr="00853DCC">
        <w:rPr>
          <w:rFonts w:hint="cs"/>
          <w:rtl/>
        </w:rPr>
        <w:t>که</w:t>
      </w:r>
      <w:r w:rsidRPr="00853DCC">
        <w:rPr>
          <w:rtl/>
        </w:rPr>
        <w:t xml:space="preserve"> هیچ کس قدرت تشکیل مجمع و حزب نداشت، برادرانی را هم عهد ساختم</w:t>
      </w:r>
      <w:r w:rsidR="00A756F6" w:rsidRPr="00853DCC">
        <w:rPr>
          <w:rFonts w:hint="cs"/>
          <w:rtl/>
        </w:rPr>
        <w:t>،</w:t>
      </w:r>
      <w:r w:rsidRPr="00853DCC">
        <w:rPr>
          <w:rtl/>
        </w:rPr>
        <w:t xml:space="preserve"> تخمی زیر گ</w:t>
      </w:r>
      <w:r w:rsidR="00A756F6" w:rsidRPr="00853DCC">
        <w:rPr>
          <w:rFonts w:hint="cs"/>
          <w:rtl/>
        </w:rPr>
        <w:t>ِ</w:t>
      </w:r>
      <w:r w:rsidRPr="00853DCC">
        <w:rPr>
          <w:rtl/>
        </w:rPr>
        <w:t xml:space="preserve">ل کردم، مدتی هیچ اثر و ظهوری نداشت، رفقای از جان گذشته من نهایت با ضبط و با استقامت بودند و از نداشتن بروز و ظهور در این مدت متأثر بودند. تا پس از مدت ها دو برگ برآورد، یعنی پس از هشت سال که در دورۀ پهلوی عزلت جسته ... همین که آقای فرخ استاندارد فارس مژده استعفای پهلوی را </w:t>
      </w:r>
      <w:r w:rsidRPr="00853DCC">
        <w:rPr>
          <w:rtl/>
        </w:rPr>
        <w:lastRenderedPageBreak/>
        <w:t>رسانید... اولین دفعه، جماعت کثیری در شاهچراغ و مسجد معرکه خانه حضور به هم رسانیدند.</w:t>
      </w:r>
      <w:r w:rsidRPr="00853DCC">
        <w:rPr>
          <w:rStyle w:val="FootnoteReference"/>
          <w:rtl/>
        </w:rPr>
        <w:footnoteReference w:id="404"/>
      </w:r>
    </w:p>
    <w:p w:rsidR="00C65F32" w:rsidRPr="00853DCC" w:rsidRDefault="00C65F32" w:rsidP="001970D5">
      <w:pPr>
        <w:pStyle w:val="a"/>
        <w:rPr>
          <w:rtl/>
        </w:rPr>
      </w:pPr>
      <w:r w:rsidRPr="00853DCC">
        <w:rPr>
          <w:rtl/>
        </w:rPr>
        <w:t>افرادی که وارد حزب می شدند، با سوگند «والله من در حفظ استقلال ایران در ظل لوای مذهب جعفری با شما همراهم» در حزب فعالیت می کردند. آیت الله شیرازی در همان زمان رضاشاه فعالیت خود را آغاز کرد و مخالفت وی با برخی از سیاست های پهلوی، سبب تبعید وی به بوشهر شد که این امر شورشی عمومی را در شهر پدید آورد.</w:t>
      </w:r>
      <w:r w:rsidRPr="00853DCC">
        <w:rPr>
          <w:rStyle w:val="FootnoteReference"/>
          <w:rtl/>
        </w:rPr>
        <w:footnoteReference w:id="405"/>
      </w:r>
    </w:p>
    <w:p w:rsidR="00C65F32" w:rsidRPr="00853DCC" w:rsidRDefault="00C65F32" w:rsidP="001970D5">
      <w:pPr>
        <w:pStyle w:val="a"/>
        <w:rPr>
          <w:rtl/>
        </w:rPr>
      </w:pPr>
      <w:r w:rsidRPr="00853DCC">
        <w:rPr>
          <w:rtl/>
        </w:rPr>
        <w:t>حزب برادران پس از سال 1320 به طور جدی فعال و به سال 1324 فعالیت خود را آشکار کرد. آیت الله شیرازی با استفاده از تشکل های فرعی و هیئت های مذهبی که شمار آنها بالغ بر سیزده هیئت می شد</w:t>
      </w:r>
      <w:r w:rsidR="00A756F6" w:rsidRPr="00853DCC">
        <w:rPr>
          <w:rFonts w:hint="cs"/>
          <w:rtl/>
        </w:rPr>
        <w:t>،</w:t>
      </w:r>
      <w:r w:rsidRPr="00853DCC">
        <w:rPr>
          <w:rStyle w:val="FootnoteReference"/>
          <w:rtl/>
        </w:rPr>
        <w:footnoteReference w:id="406"/>
      </w:r>
      <w:r w:rsidRPr="00853DCC">
        <w:rPr>
          <w:rtl/>
        </w:rPr>
        <w:t xml:space="preserve"> توانست حزب برادران را گسترش دهد. در طول سالها، دست کم از دید توده ای ها، حزب برادران،</w:t>
      </w:r>
      <w:r w:rsidR="00A756F6" w:rsidRPr="00853DCC">
        <w:rPr>
          <w:rFonts w:hint="cs"/>
          <w:rtl/>
        </w:rPr>
        <w:t xml:space="preserve"> </w:t>
      </w:r>
      <w:r w:rsidRPr="00853DCC">
        <w:rPr>
          <w:rtl/>
        </w:rPr>
        <w:t>مهم ترین دشمن خود را حزب توده و بی دینی ناشی از فعالیت های حزبی ـ فکری آنان می دید و با آن سخت مبارزه می کرد.</w:t>
      </w:r>
      <w:r w:rsidRPr="00853DCC">
        <w:rPr>
          <w:rStyle w:val="FootnoteReference"/>
          <w:rtl/>
        </w:rPr>
        <w:footnoteReference w:id="407"/>
      </w:r>
      <w:r w:rsidRPr="00853DCC">
        <w:rPr>
          <w:rtl/>
        </w:rPr>
        <w:t xml:space="preserve"> امداد که آن زمان در حزب توده بوده است، می نویسد: حزب اتحاد حسینی که بعدا</w:t>
      </w:r>
      <w:r w:rsidR="008B4D3C" w:rsidRPr="00853DCC">
        <w:rPr>
          <w:rFonts w:hint="cs"/>
          <w:rtl/>
        </w:rPr>
        <w:t>ً</w:t>
      </w:r>
      <w:r w:rsidRPr="00853DCC">
        <w:rPr>
          <w:rtl/>
        </w:rPr>
        <w:t xml:space="preserve"> به نام حزب نور و برادران نامیده شد در 13 بهمن 23 به زعامت آیت الله حاج سید نورالدین حسینی از مجتهدان طراز اول و با نفوذ شیراز تشکیل یافت. چون مرامنامه آن مبنی بر اعتقادات مذهبی بود و زعیم آن مورد احترام و علاقه مردم، تعداد چندین هزار نفر در آن شرکت کردند از جمله کارهای این حزب در آن سال، جمع آوری اعانه از افراد برای تهیه پزشک و دارو و نان و زغال و هیزم برای بینوایان بود. این خدمات را</w:t>
      </w:r>
      <w:r w:rsidR="008B4D3C" w:rsidRPr="00853DCC">
        <w:rPr>
          <w:rtl/>
        </w:rPr>
        <w:t>یگان به تهیدستان و تسهیل زندگی</w:t>
      </w:r>
      <w:r w:rsidRPr="00853DCC">
        <w:rPr>
          <w:rtl/>
        </w:rPr>
        <w:t xml:space="preserve"> مردم شهر در آن سال قحط و پرآشوب موجب شد که اقبال مردم به آن حزب بیشتر شود.</w:t>
      </w:r>
      <w:r w:rsidRPr="00853DCC">
        <w:rPr>
          <w:rStyle w:val="FootnoteReference"/>
          <w:rtl/>
        </w:rPr>
        <w:footnoteReference w:id="408"/>
      </w:r>
    </w:p>
    <w:p w:rsidR="00C65F32" w:rsidRPr="00853DCC" w:rsidRDefault="00C65F32" w:rsidP="001970D5">
      <w:pPr>
        <w:pStyle w:val="a"/>
        <w:rPr>
          <w:rtl/>
        </w:rPr>
      </w:pPr>
      <w:r w:rsidRPr="00853DCC">
        <w:rPr>
          <w:rtl/>
        </w:rPr>
        <w:t>در گزارشی که استانداری فارس در تاریخ 16/4/1330 تهیه کرده، در باره این حزب آمده است: حزب برادران نور که معمولا</w:t>
      </w:r>
      <w:r w:rsidR="008B4D3C" w:rsidRPr="00853DCC">
        <w:rPr>
          <w:rFonts w:hint="cs"/>
          <w:rtl/>
        </w:rPr>
        <w:t>ً</w:t>
      </w:r>
      <w:r w:rsidRPr="00853DCC">
        <w:rPr>
          <w:rtl/>
        </w:rPr>
        <w:t xml:space="preserve"> آن را به نام حزب نور یا حزب برادران می نامند، چندین سال است که در شیراز تشکیل یافته و رهبر آن حاج سید نورالدین مجتهد می </w:t>
      </w:r>
      <w:r w:rsidRPr="00853DCC">
        <w:rPr>
          <w:rtl/>
        </w:rPr>
        <w:lastRenderedPageBreak/>
        <w:t>باشد. آقای حاج سید نورالدین سال های سال است که در شیراز متوطن و از صاحبان فضل و دانش می باشد. مشارالیه در دورۀ سلطنت رضاشاه کبیر از شیراز تبعید گردید که در نتیجه چندی</w:t>
      </w:r>
      <w:r w:rsidR="008B4D3C" w:rsidRPr="00853DCC">
        <w:rPr>
          <w:rtl/>
        </w:rPr>
        <w:t>ن روز بازارهای شیراز تعطیل</w:t>
      </w:r>
      <w:r w:rsidRPr="00853DCC">
        <w:rPr>
          <w:rtl/>
        </w:rPr>
        <w:t xml:space="preserve"> </w:t>
      </w:r>
      <w:r w:rsidR="008B4D3C" w:rsidRPr="00853DCC">
        <w:rPr>
          <w:rFonts w:hint="cs"/>
          <w:rtl/>
        </w:rPr>
        <w:t xml:space="preserve">گردید </w:t>
      </w:r>
      <w:r w:rsidRPr="00853DCC">
        <w:rPr>
          <w:rtl/>
        </w:rPr>
        <w:t>و موجبات اغتشاش فراهم گردید. در نتیجه اعلی حضرت فقید اجازه مراجعت به مشار الیه را دادند و قضایا خاتمه یافت. پس از شهریور 1320 حزب ایشان نضجی پیدا نمود و اغلب کسبه و اهل بازار شیراز طرفدار ایشان می باشند. در سه سال قبل با عده ای متجاوز از سیصد نفر به عزم زیارت مشهد مقدس به تهران رفت و طرفدارانی در آن جا به وی ملحق شدند. اکنون ایشان در شیراز یکی از مراجع تقلید بوده و در امور سیاسی صاحب نظر می باشد.</w:t>
      </w:r>
      <w:r w:rsidRPr="00853DCC">
        <w:rPr>
          <w:rStyle w:val="FootnoteReference"/>
          <w:rtl/>
        </w:rPr>
        <w:footnoteReference w:id="409"/>
      </w:r>
    </w:p>
    <w:p w:rsidR="00C65F32" w:rsidRPr="00853DCC" w:rsidRDefault="00C65F32" w:rsidP="001970D5">
      <w:pPr>
        <w:pStyle w:val="a"/>
        <w:rPr>
          <w:rtl/>
        </w:rPr>
      </w:pPr>
      <w:r w:rsidRPr="00853DCC">
        <w:rPr>
          <w:rtl/>
        </w:rPr>
        <w:t>حزب برادران که در آستانۀ تبدیل اسلام هیئتی و سنتی به ا</w:t>
      </w:r>
      <w:r w:rsidR="008B4D3C" w:rsidRPr="00853DCC">
        <w:rPr>
          <w:rtl/>
        </w:rPr>
        <w:t>سلام زنده و سیاسی بود، مرامنامه</w:t>
      </w:r>
      <w:r w:rsidRPr="00853DCC">
        <w:rPr>
          <w:rtl/>
        </w:rPr>
        <w:t xml:space="preserve"> ای را تهیه کرد </w:t>
      </w:r>
      <w:r w:rsidR="008B4D3C" w:rsidRPr="00853DCC">
        <w:rPr>
          <w:rtl/>
        </w:rPr>
        <w:t>و ضمن آن، اصول اسلامی و ملی زیر</w:t>
      </w:r>
      <w:r w:rsidRPr="00853DCC">
        <w:rPr>
          <w:rtl/>
        </w:rPr>
        <w:t xml:space="preserve"> </w:t>
      </w:r>
      <w:r w:rsidR="008B4D3C" w:rsidRPr="00853DCC">
        <w:rPr>
          <w:rFonts w:hint="cs"/>
          <w:rtl/>
        </w:rPr>
        <w:t xml:space="preserve">را </w:t>
      </w:r>
      <w:r w:rsidRPr="00853DCC">
        <w:rPr>
          <w:rtl/>
        </w:rPr>
        <w:t>در آن درج نمود:</w:t>
      </w:r>
    </w:p>
    <w:p w:rsidR="00C65F32" w:rsidRPr="00853DCC" w:rsidRDefault="00C65F32" w:rsidP="001970D5">
      <w:pPr>
        <w:pStyle w:val="a"/>
        <w:rPr>
          <w:rtl/>
        </w:rPr>
      </w:pPr>
      <w:r w:rsidRPr="00853DCC">
        <w:rPr>
          <w:rtl/>
        </w:rPr>
        <w:t>اصل نخست مرامنامۀ این حزب: حفظ وحدت ملی ایران و توسعۀ مذهب جعفری.</w:t>
      </w:r>
    </w:p>
    <w:p w:rsidR="00C65F32" w:rsidRPr="00853DCC" w:rsidRDefault="00C65F32" w:rsidP="001970D5">
      <w:pPr>
        <w:pStyle w:val="a"/>
        <w:rPr>
          <w:rtl/>
        </w:rPr>
      </w:pPr>
      <w:r w:rsidRPr="00853DCC">
        <w:rPr>
          <w:rtl/>
        </w:rPr>
        <w:t>اصل دوم: اجرای قانون اساسی بالاخص نظارت علمای طراز اول.</w:t>
      </w:r>
    </w:p>
    <w:p w:rsidR="00C65F32" w:rsidRPr="00853DCC" w:rsidRDefault="00C65F32" w:rsidP="001970D5">
      <w:pPr>
        <w:pStyle w:val="a"/>
        <w:rPr>
          <w:rtl/>
        </w:rPr>
      </w:pPr>
      <w:r w:rsidRPr="00853DCC">
        <w:rPr>
          <w:rtl/>
        </w:rPr>
        <w:t>اصل سوم: تحول فکری در شؤون اجتماعی و مبارزه با خرافات.</w:t>
      </w:r>
    </w:p>
    <w:p w:rsidR="00C65F32" w:rsidRPr="00853DCC" w:rsidRDefault="008B4D3C" w:rsidP="001970D5">
      <w:pPr>
        <w:pStyle w:val="a"/>
        <w:rPr>
          <w:rtl/>
        </w:rPr>
      </w:pPr>
      <w:r w:rsidRPr="00853DCC">
        <w:rPr>
          <w:rtl/>
        </w:rPr>
        <w:t>اصل چهارم: الغای امتیازات</w:t>
      </w:r>
      <w:r w:rsidR="00C65F32" w:rsidRPr="00853DCC">
        <w:rPr>
          <w:rtl/>
        </w:rPr>
        <w:t xml:space="preserve"> جاهلانه و اثبات امتیازات موافق با عقل.</w:t>
      </w:r>
    </w:p>
    <w:p w:rsidR="00C65F32" w:rsidRPr="00853DCC" w:rsidRDefault="00C65F32" w:rsidP="001970D5">
      <w:pPr>
        <w:pStyle w:val="a"/>
        <w:rPr>
          <w:rtl/>
        </w:rPr>
      </w:pPr>
      <w:r w:rsidRPr="00853DCC">
        <w:rPr>
          <w:rtl/>
        </w:rPr>
        <w:t>اصل پنجم: تشیید مبانی روحانیت و ضابطه مند نمودن آن.</w:t>
      </w:r>
    </w:p>
    <w:p w:rsidR="00C65F32" w:rsidRPr="00853DCC" w:rsidRDefault="00C65F32" w:rsidP="001970D5">
      <w:pPr>
        <w:pStyle w:val="a"/>
        <w:rPr>
          <w:rtl/>
        </w:rPr>
      </w:pPr>
      <w:r w:rsidRPr="00853DCC">
        <w:rPr>
          <w:rtl/>
        </w:rPr>
        <w:t>اصل ششم: تعلیم عمومی نظام و تقویت نیروی دفاع و مبارزه با هرج و مرج.</w:t>
      </w:r>
    </w:p>
    <w:p w:rsidR="00C65F32" w:rsidRPr="00853DCC" w:rsidRDefault="00C65F32" w:rsidP="001970D5">
      <w:pPr>
        <w:pStyle w:val="a"/>
        <w:rPr>
          <w:rtl/>
        </w:rPr>
      </w:pPr>
      <w:r w:rsidRPr="00853DCC">
        <w:rPr>
          <w:rtl/>
        </w:rPr>
        <w:t>اصل هفتم: به کار انداختن منابع ثروت کشور.</w:t>
      </w:r>
    </w:p>
    <w:p w:rsidR="00C65F32" w:rsidRPr="00853DCC" w:rsidRDefault="00C65F32" w:rsidP="001970D5">
      <w:pPr>
        <w:pStyle w:val="a"/>
        <w:rPr>
          <w:rtl/>
        </w:rPr>
      </w:pPr>
      <w:r w:rsidRPr="00853DCC">
        <w:rPr>
          <w:rtl/>
        </w:rPr>
        <w:t>اصل هشتم: تعمیم فرهنگ به وسیلۀ تعلیمات عمومی آموزش و پرورش.</w:t>
      </w:r>
    </w:p>
    <w:p w:rsidR="00C65F32" w:rsidRPr="00853DCC" w:rsidRDefault="00C65F32" w:rsidP="001970D5">
      <w:pPr>
        <w:pStyle w:val="a"/>
        <w:rPr>
          <w:rtl/>
        </w:rPr>
      </w:pPr>
      <w:r w:rsidRPr="00853DCC">
        <w:rPr>
          <w:rtl/>
        </w:rPr>
        <w:t>اصل نهم: حفظ مرکزیت ایران با رعایت برخورداری همۀ قطعات مملکت.</w:t>
      </w:r>
    </w:p>
    <w:p w:rsidR="00C65F32" w:rsidRPr="00853DCC" w:rsidRDefault="00C65F32" w:rsidP="001970D5">
      <w:pPr>
        <w:pStyle w:val="a"/>
        <w:rPr>
          <w:rtl/>
        </w:rPr>
      </w:pPr>
      <w:r w:rsidRPr="00853DCC">
        <w:rPr>
          <w:rtl/>
        </w:rPr>
        <w:t>اصل دهم: ایجاد بهداشت عمومی، تأمین مسکن و تسهیل امر ازدواج.</w:t>
      </w:r>
    </w:p>
    <w:p w:rsidR="00C65F32" w:rsidRPr="00853DCC" w:rsidRDefault="00C65F32" w:rsidP="001970D5">
      <w:pPr>
        <w:pStyle w:val="a"/>
        <w:rPr>
          <w:rtl/>
        </w:rPr>
      </w:pPr>
      <w:r w:rsidRPr="00853DCC">
        <w:rPr>
          <w:rtl/>
        </w:rPr>
        <w:t>اصل یازدهم: تحکیم روابط حسنه بین ملل و دول اسلامی.</w:t>
      </w:r>
    </w:p>
    <w:p w:rsidR="00C65F32" w:rsidRPr="00853DCC" w:rsidRDefault="00C65F32" w:rsidP="001970D5">
      <w:pPr>
        <w:pStyle w:val="a"/>
        <w:rPr>
          <w:rtl/>
        </w:rPr>
      </w:pPr>
      <w:r w:rsidRPr="00853DCC">
        <w:rPr>
          <w:rtl/>
        </w:rPr>
        <w:t>اصل دوازدهم: مبارزه با استبداد در جمیع شؤون.</w:t>
      </w:r>
    </w:p>
    <w:p w:rsidR="00C65F32" w:rsidRPr="00853DCC" w:rsidRDefault="00C65F32" w:rsidP="001970D5">
      <w:pPr>
        <w:pStyle w:val="a"/>
        <w:rPr>
          <w:rtl/>
        </w:rPr>
      </w:pPr>
      <w:r w:rsidRPr="00853DCC">
        <w:rPr>
          <w:rtl/>
        </w:rPr>
        <w:t>آیت الله شیرازی روی اصل دوم متمم قانون اساسی تأکید فراوان داشت و در نوشته ای از وی که در سال 1323 چاپ شد، تصریح کرد که: وحدت کامل بین دولت و ملت ایران به عمل شدن به اصل دوم متمم قانون اساسی است.</w:t>
      </w:r>
      <w:r w:rsidRPr="00853DCC">
        <w:rPr>
          <w:rStyle w:val="FootnoteReference"/>
          <w:rtl/>
        </w:rPr>
        <w:footnoteReference w:id="410"/>
      </w:r>
    </w:p>
    <w:p w:rsidR="00C65F32" w:rsidRPr="00853DCC" w:rsidRDefault="00C65F32" w:rsidP="001970D5">
      <w:pPr>
        <w:pStyle w:val="a"/>
        <w:rPr>
          <w:rtl/>
        </w:rPr>
      </w:pPr>
      <w:r w:rsidRPr="00853DCC">
        <w:rPr>
          <w:rtl/>
        </w:rPr>
        <w:t>نشریۀ رسمی حزب برادران، آیین برادری نام داشت. اما افزون بر آن، چندین نشریه در شیراز در دفاع از آرمان های حزب برادران طی دهۀ 20 به صورت فعال انتشار می یافت.</w:t>
      </w:r>
      <w:r w:rsidRPr="00853DCC">
        <w:rPr>
          <w:rStyle w:val="FootnoteReference"/>
          <w:rtl/>
        </w:rPr>
        <w:footnoteReference w:id="411"/>
      </w:r>
      <w:r w:rsidRPr="00853DCC">
        <w:rPr>
          <w:rtl/>
        </w:rPr>
        <w:t xml:space="preserve"> </w:t>
      </w:r>
      <w:r w:rsidRPr="00853DCC">
        <w:rPr>
          <w:rtl/>
        </w:rPr>
        <w:lastRenderedPageBreak/>
        <w:t>افزون بر حزب برادران</w:t>
      </w:r>
      <w:r w:rsidR="003F7408" w:rsidRPr="00853DCC">
        <w:rPr>
          <w:rFonts w:hint="cs"/>
          <w:rtl/>
        </w:rPr>
        <w:t xml:space="preserve"> </w:t>
      </w:r>
      <w:r w:rsidRPr="00853DCC">
        <w:rPr>
          <w:rtl/>
        </w:rPr>
        <w:t>که برای بسیج عامه مردم متدین شیراز بود، ایشان فعالیت قابل توجهی در جهت متحد کردن جبهۀ روحانیون این شهرستان و تشکیل هیئت علمیه آن شهر داشت. در جریان همین تلاش ها بود که سه رهبر روحانی شهر، آیات، سید نورالدین شیرازی، سید حسام الدین فال اسیری و محلاتی در جشنی که به مناسبت تولد امیرالمؤمنان (ع) در سال 25 صورت گرفت به طور متحد شرکت کردند و سخنرانی کردند.</w:t>
      </w:r>
      <w:r w:rsidRPr="00853DCC">
        <w:rPr>
          <w:rStyle w:val="FootnoteReference"/>
          <w:rtl/>
        </w:rPr>
        <w:footnoteReference w:id="412"/>
      </w:r>
    </w:p>
    <w:p w:rsidR="00C65F32" w:rsidRPr="00853DCC" w:rsidRDefault="00C65F32" w:rsidP="001970D5">
      <w:pPr>
        <w:pStyle w:val="a"/>
        <w:rPr>
          <w:rtl/>
        </w:rPr>
      </w:pPr>
      <w:r w:rsidRPr="00853DCC">
        <w:rPr>
          <w:rtl/>
        </w:rPr>
        <w:t>گزارشی در نشریۀ محلی گلستان شیراز تحت عنوان «اجتماع آیات الله» در 13 خرداد 1325 چاپ شد که ضمن آن از فعالیت آیت الله شیرازی برای متحد کردن روحانیون شیراز سخن به میان آمده بود.</w:t>
      </w:r>
      <w:r w:rsidRPr="00853DCC">
        <w:rPr>
          <w:rStyle w:val="FootnoteReference"/>
          <w:rtl/>
        </w:rPr>
        <w:footnoteReference w:id="413"/>
      </w:r>
      <w:r w:rsidRPr="00853DCC">
        <w:rPr>
          <w:rtl/>
        </w:rPr>
        <w:t xml:space="preserve"> در گزارش یاد شده آمده است که بعد از صحبت آقای ساجدی: حضرت نایب الامام آقای حاج سید نورالدین که سلسله جنبان اتحاد و تشکیل جامعۀ روحانیت بودند، ایستاده ، خطابه ای مهیج مبنی بر لزوم یک جبهه قوی و یک اتحاد 14 میلیونی شیعه جعفری مذهب که در پرتو آن دین و مملکت حفظ تواند کرد و شروع شدن آن از فارس ایراد فرمودند. آقای آیت الله سید علی اصغر لاری</w:t>
      </w:r>
      <w:r w:rsidRPr="00853DCC">
        <w:rPr>
          <w:rStyle w:val="FootnoteReference"/>
          <w:rtl/>
        </w:rPr>
        <w:footnoteReference w:id="414"/>
      </w:r>
      <w:r w:rsidRPr="00853DCC">
        <w:rPr>
          <w:rtl/>
        </w:rPr>
        <w:t xml:space="preserve"> فرزند و جانشین آیت الله سید عبدالحسین لاری در آن منطقه ضمن نامه ای خطاب به سید نورالدین شیرازی فعالیت وی را جهت ایجاد هیأت اتحادیه روحانی تبریک گفته و اعلام هر گونه همکاری کرده است. پاسخ آیت الله شیرازی این بود: اسلاف صالحۀ شما و ما، تجدد ایران را شروع کردند و البته بدون اقدام ما، گذشته از این که نافع نیفتاده مضر هم واقع است. فساد تشکیلات ایران بالخصوص در جهت دیانت، کمال ظهور دارد. ایران که بر اثر اقدامات پدران ما باید امروز همدوش با ملل راقیه دنیا باشد، متأسفانه تا این حد انحطاط باقی مانده و جز به همدستی و همداستانی ما و افراد صالح متدینین کشور نواقصی که موجود است مرتفع نشده و خرابی های این بنیان ترمیم نخواهد پذیرفت. از همین جهت با جهد </w:t>
      </w:r>
      <w:r w:rsidRPr="00853DCC">
        <w:rPr>
          <w:rtl/>
        </w:rPr>
        <w:lastRenderedPageBreak/>
        <w:t>کافی با برادران ای</w:t>
      </w:r>
      <w:r w:rsidR="003F7408" w:rsidRPr="00853DCC">
        <w:rPr>
          <w:rtl/>
        </w:rPr>
        <w:t>مانی خود همدست و هم قسم شده ایم</w:t>
      </w:r>
      <w:r w:rsidRPr="00853DCC">
        <w:rPr>
          <w:rtl/>
        </w:rPr>
        <w:t xml:space="preserve"> که از پا ننشینیم تا روزی که نواقص عمل گذشتگان را بر طرف ننموده (نموده) و جامعه ایران را به سعادت خود نرسانیم. حسن استقبال آن تاج افتخار روحانیین و اهالی محترم لارستان که در ابتدای تجدد ایران نیز سهم بزرگی برای همه ایران داشته اند، مورد قدردانی و شکرگزاری ماست.از طرف هیئت عالی شعبه دینی برادران.الاحقر نورالدین الحسینی.</w:t>
      </w:r>
      <w:r w:rsidRPr="00853DCC">
        <w:rPr>
          <w:rStyle w:val="FootnoteReference"/>
          <w:rtl/>
        </w:rPr>
        <w:footnoteReference w:id="415"/>
      </w:r>
    </w:p>
    <w:p w:rsidR="00C65F32" w:rsidRPr="00853DCC" w:rsidRDefault="00C65F32" w:rsidP="001970D5">
      <w:pPr>
        <w:pStyle w:val="a"/>
        <w:rPr>
          <w:rtl/>
        </w:rPr>
      </w:pPr>
      <w:r w:rsidRPr="00853DCC">
        <w:rPr>
          <w:rtl/>
        </w:rPr>
        <w:t>این پاسخ می تواند تا اندازه ای دیدگاه های سیاسی و اصلاحی ایشان را نشان دهد.</w:t>
      </w:r>
    </w:p>
    <w:p w:rsidR="00C65F32" w:rsidRPr="00853DCC" w:rsidRDefault="00C65F32" w:rsidP="001970D5">
      <w:pPr>
        <w:pStyle w:val="a"/>
        <w:rPr>
          <w:rtl/>
        </w:rPr>
      </w:pPr>
      <w:r w:rsidRPr="00853DCC">
        <w:rPr>
          <w:rtl/>
        </w:rPr>
        <w:t>به هر روی، فعال ترین چهره مبارز شیراز دراین دوره که براساس تشکل و سازماند</w:t>
      </w:r>
      <w:r w:rsidR="003F7408" w:rsidRPr="00853DCC">
        <w:rPr>
          <w:rtl/>
        </w:rPr>
        <w:t>هی نیروهای دینی و مذهبی حرکت می</w:t>
      </w:r>
      <w:r w:rsidR="003F7408" w:rsidRPr="00853DCC">
        <w:rPr>
          <w:rFonts w:hint="cs"/>
          <w:rtl/>
        </w:rPr>
        <w:t>‌</w:t>
      </w:r>
      <w:r w:rsidRPr="00853DCC">
        <w:rPr>
          <w:rtl/>
        </w:rPr>
        <w:t>کرد، آیت الله شیرازی بود که به صورتی منسجم، فعال و ایدئولوژیک به تجهیز جبهۀ متدینین این شهر در برابر توده ای ها و دیگران،</w:t>
      </w:r>
      <w:r w:rsidR="003F7408" w:rsidRPr="00853DCC">
        <w:rPr>
          <w:rFonts w:hint="cs"/>
          <w:rtl/>
        </w:rPr>
        <w:t xml:space="preserve"> </w:t>
      </w:r>
      <w:r w:rsidRPr="00853DCC">
        <w:rPr>
          <w:rtl/>
        </w:rPr>
        <w:t>فعالیت می کرد و نه تنها در شیراز بلکه تلاش می کرد تا در مناطق دیگر ایران نیز به نشر آرمان های سیاسی و دینی خود بپردازد. مخبر روزنامۀ آیین اسلام در این شهر یک روحانی به نام حسین ساجدی بود که از مریدان آیت الله بود و از ایشان با عنوان «نایب ا</w:t>
      </w:r>
      <w:r w:rsidR="003F7408" w:rsidRPr="00853DCC">
        <w:rPr>
          <w:rtl/>
        </w:rPr>
        <w:t>لامام» یاد می</w:t>
      </w:r>
      <w:r w:rsidR="003F7408" w:rsidRPr="00853DCC">
        <w:rPr>
          <w:rFonts w:hint="cs"/>
          <w:rtl/>
        </w:rPr>
        <w:t>‌</w:t>
      </w:r>
      <w:r w:rsidRPr="00853DCC">
        <w:rPr>
          <w:rtl/>
        </w:rPr>
        <w:t>کرد.</w:t>
      </w:r>
      <w:r w:rsidRPr="00853DCC">
        <w:rPr>
          <w:rStyle w:val="FootnoteReference"/>
          <w:rtl/>
        </w:rPr>
        <w:footnoteReference w:id="416"/>
      </w:r>
      <w:r w:rsidRPr="00853DCC">
        <w:rPr>
          <w:rtl/>
        </w:rPr>
        <w:t xml:space="preserve"> ساجدی خود نقش مهمی در مجموعه تحولات مذهبی شیراز در نیمۀ دوم دهۀ 20 به بعد دارد و شاهد آن، مطبوعات دینی آن روزگار است.</w:t>
      </w:r>
      <w:r w:rsidRPr="00853DCC">
        <w:rPr>
          <w:rStyle w:val="FootnoteReference"/>
          <w:rtl/>
        </w:rPr>
        <w:footnoteReference w:id="417"/>
      </w:r>
    </w:p>
    <w:p w:rsidR="007B7DCB" w:rsidRPr="00853DCC" w:rsidRDefault="00C65F32" w:rsidP="001970D5">
      <w:pPr>
        <w:pStyle w:val="a"/>
        <w:rPr>
          <w:rtl/>
        </w:rPr>
      </w:pPr>
      <w:r w:rsidRPr="00853DCC">
        <w:rPr>
          <w:rtl/>
        </w:rPr>
        <w:t>یکی از نشریات اصلی حزب برادران، مهر</w:t>
      </w:r>
      <w:r w:rsidR="003F7408" w:rsidRPr="00853DCC">
        <w:rPr>
          <w:rFonts w:hint="cs"/>
          <w:rtl/>
        </w:rPr>
        <w:t xml:space="preserve"> </w:t>
      </w:r>
      <w:r w:rsidRPr="00853DCC">
        <w:rPr>
          <w:rtl/>
        </w:rPr>
        <w:t xml:space="preserve">ایزد بود که در مسائل دینی و سیاسی مانند نشریات آیین اسلام و دنیای اسلام عمل می کرد. آیت الله شیرازی سلسله مقالاتی با </w:t>
      </w:r>
      <w:r w:rsidR="007B7DCB" w:rsidRPr="00853DCC">
        <w:rPr>
          <w:rtl/>
        </w:rPr>
        <w:t>عنوان به شش چیز اسلام دارد قوام دربار</w:t>
      </w:r>
      <w:r w:rsidR="003F7408" w:rsidRPr="00853DCC">
        <w:rPr>
          <w:rFonts w:hint="cs"/>
          <w:rtl/>
        </w:rPr>
        <w:t>ۀ</w:t>
      </w:r>
      <w:r w:rsidR="003F7408" w:rsidRPr="00853DCC">
        <w:rPr>
          <w:rtl/>
        </w:rPr>
        <w:t xml:space="preserve"> چگونگی تحقق جامع</w:t>
      </w:r>
      <w:r w:rsidR="003F7408" w:rsidRPr="00853DCC">
        <w:rPr>
          <w:rFonts w:hint="cs"/>
          <w:rtl/>
        </w:rPr>
        <w:t>ۀ</w:t>
      </w:r>
      <w:r w:rsidR="007B7DCB" w:rsidRPr="00853DCC">
        <w:rPr>
          <w:rtl/>
        </w:rPr>
        <w:t xml:space="preserve"> اسلامی نوشت</w:t>
      </w:r>
      <w:r w:rsidR="007B7DCB" w:rsidRPr="00853DCC">
        <w:rPr>
          <w:rStyle w:val="FootnoteReference"/>
          <w:rtl/>
        </w:rPr>
        <w:footnoteReference w:id="418"/>
      </w:r>
      <w:r w:rsidR="007B7DCB" w:rsidRPr="00853DCC">
        <w:rPr>
          <w:rtl/>
        </w:rPr>
        <w:t>.</w:t>
      </w:r>
      <w:r w:rsidR="003F7408" w:rsidRPr="00853DCC">
        <w:rPr>
          <w:rtl/>
        </w:rPr>
        <w:t xml:space="preserve"> به علاوه وی طی 32 قسمت در همین</w:t>
      </w:r>
      <w:r w:rsidR="007B7DCB" w:rsidRPr="00853DCC">
        <w:rPr>
          <w:rtl/>
        </w:rPr>
        <w:t xml:space="preserve"> نشریه، مقالاتی با عنوان حکومت ملی و حکومت</w:t>
      </w:r>
      <w:r w:rsidR="003F7408" w:rsidRPr="00853DCC">
        <w:rPr>
          <w:rtl/>
        </w:rPr>
        <w:t xml:space="preserve"> استبداد نوشت. دنیای اسلام مقال</w:t>
      </w:r>
      <w:r w:rsidR="003F7408" w:rsidRPr="00853DCC">
        <w:rPr>
          <w:rFonts w:hint="cs"/>
          <w:rtl/>
        </w:rPr>
        <w:t>ۀ</w:t>
      </w:r>
      <w:r w:rsidR="003F7408" w:rsidRPr="00853DCC">
        <w:rPr>
          <w:rtl/>
        </w:rPr>
        <w:t xml:space="preserve"> مفصل سردبیر این نشریه را دربار</w:t>
      </w:r>
      <w:r w:rsidR="003F7408" w:rsidRPr="00853DCC">
        <w:rPr>
          <w:rFonts w:hint="cs"/>
          <w:rtl/>
        </w:rPr>
        <w:t>ۀ</w:t>
      </w:r>
      <w:r w:rsidR="007B7DCB" w:rsidRPr="00853DCC">
        <w:rPr>
          <w:rtl/>
        </w:rPr>
        <w:t xml:space="preserve"> حجاب عینا</w:t>
      </w:r>
      <w:r w:rsidR="003F7408" w:rsidRPr="00853DCC">
        <w:rPr>
          <w:rFonts w:hint="cs"/>
          <w:rtl/>
        </w:rPr>
        <w:t>ً</w:t>
      </w:r>
      <w:r w:rsidR="007B7DCB" w:rsidRPr="00853DCC">
        <w:rPr>
          <w:rtl/>
        </w:rPr>
        <w:t xml:space="preserve"> در همین نشریه به چاپ رساند و در فروردین 27 سومین سال تأسیس آن را تبریک گفت.</w:t>
      </w:r>
    </w:p>
    <w:p w:rsidR="007B7DCB" w:rsidRPr="00853DCC" w:rsidRDefault="007B7DCB" w:rsidP="001970D5">
      <w:pPr>
        <w:pStyle w:val="a"/>
        <w:rPr>
          <w:rtl/>
        </w:rPr>
      </w:pPr>
      <w:r w:rsidRPr="00853DCC">
        <w:rPr>
          <w:rtl/>
        </w:rPr>
        <w:lastRenderedPageBreak/>
        <w:t>یکی از برجسته‌ترین رخدادهای مربوط به زندگی آقای سید نورالدین مجتهد شیرازی، سفر وی در سال 1327 به قصد سفر به مشهد مقدس از طریق اصفهان، قم و تهران است. این سفر به همراه سیصد تا پانصد نفر از یارانش از شیراز آغاز شد.</w:t>
      </w:r>
      <w:r w:rsidR="003F7408" w:rsidRPr="00853DCC">
        <w:rPr>
          <w:rFonts w:hint="cs"/>
          <w:rtl/>
        </w:rPr>
        <w:t xml:space="preserve"> </w:t>
      </w:r>
      <w:r w:rsidRPr="00853DCC">
        <w:rPr>
          <w:rtl/>
        </w:rPr>
        <w:t>و</w:t>
      </w:r>
      <w:r w:rsidR="003F7408" w:rsidRPr="00853DCC">
        <w:rPr>
          <w:rtl/>
        </w:rPr>
        <w:t>ی در شهرهای میان راه مورد استق</w:t>
      </w:r>
      <w:r w:rsidR="003F7408" w:rsidRPr="00853DCC">
        <w:rPr>
          <w:rFonts w:hint="cs"/>
          <w:rtl/>
        </w:rPr>
        <w:t>ب</w:t>
      </w:r>
      <w:r w:rsidR="003F7408" w:rsidRPr="00853DCC">
        <w:rPr>
          <w:rtl/>
        </w:rPr>
        <w:t>ا</w:t>
      </w:r>
      <w:r w:rsidRPr="00853DCC">
        <w:rPr>
          <w:rtl/>
        </w:rPr>
        <w:t>ل گرم علما و بسیاری از مردم قرار می‌گرفت.</w:t>
      </w:r>
      <w:r w:rsidR="003F7408" w:rsidRPr="00853DCC">
        <w:rPr>
          <w:rFonts w:hint="cs"/>
          <w:rtl/>
        </w:rPr>
        <w:t xml:space="preserve"> </w:t>
      </w:r>
      <w:r w:rsidRPr="00853DCC">
        <w:rPr>
          <w:rtl/>
        </w:rPr>
        <w:t>در اصفهان، علمای این شهر با ریاست آیت الله چهارسوقی به استقبال وی شتافتند. در قم نیز مورد استقبال علما واقع شد و آیت الله بروجردی در منزل آیت الله صدر به دی</w:t>
      </w:r>
      <w:r w:rsidR="003F7408" w:rsidRPr="00853DCC">
        <w:rPr>
          <w:rFonts w:hint="cs"/>
          <w:rtl/>
        </w:rPr>
        <w:t>د</w:t>
      </w:r>
      <w:r w:rsidRPr="00853DCC">
        <w:rPr>
          <w:rtl/>
        </w:rPr>
        <w:t>ن ایشان رفت.</w:t>
      </w:r>
      <w:r w:rsidRPr="00853DCC">
        <w:rPr>
          <w:rStyle w:val="FootnoteReference"/>
          <w:rtl/>
        </w:rPr>
        <w:footnoteReference w:id="419"/>
      </w:r>
      <w:r w:rsidRPr="00853DCC">
        <w:rPr>
          <w:rtl/>
        </w:rPr>
        <w:t>در تهران علاوه بر استقبال علما، ایشان به محل انجمن تبلیغات اسلامی در تهران و شمیرانات رفته و در آنجا سخنرانی کرد.</w:t>
      </w:r>
      <w:r w:rsidRPr="00853DCC">
        <w:rPr>
          <w:rStyle w:val="FootnoteReference"/>
          <w:rtl/>
        </w:rPr>
        <w:footnoteReference w:id="420"/>
      </w:r>
      <w:r w:rsidRPr="00853DCC">
        <w:rPr>
          <w:rtl/>
        </w:rPr>
        <w:t xml:space="preserve"> خاطر</w:t>
      </w:r>
      <w:r w:rsidR="00C427E4" w:rsidRPr="00853DCC">
        <w:rPr>
          <w:rtl/>
        </w:rPr>
        <w:t>ۀ</w:t>
      </w:r>
      <w:r w:rsidRPr="00853DCC">
        <w:rPr>
          <w:rtl/>
        </w:rPr>
        <w:t xml:space="preserve"> حضور وی را در سبزوار حمید سبزواری نوشته و بخشی از مطالبی را که وی در سخنرانی خود ابراز کرده آورده است.</w:t>
      </w:r>
      <w:r w:rsidRPr="00853DCC">
        <w:rPr>
          <w:rStyle w:val="FootnoteReference"/>
          <w:rtl/>
        </w:rPr>
        <w:footnoteReference w:id="421"/>
      </w:r>
    </w:p>
    <w:p w:rsidR="007B7DCB" w:rsidRPr="00853DCC" w:rsidRDefault="007B7DCB" w:rsidP="001970D5">
      <w:pPr>
        <w:pStyle w:val="a"/>
        <w:rPr>
          <w:rtl/>
        </w:rPr>
      </w:pPr>
      <w:r w:rsidRPr="00853DCC">
        <w:rPr>
          <w:rtl/>
        </w:rPr>
        <w:t>در مشهد نیز د</w:t>
      </w:r>
      <w:r w:rsidR="000E0C38" w:rsidRPr="00853DCC">
        <w:rPr>
          <w:rtl/>
        </w:rPr>
        <w:t>ر مدرس</w:t>
      </w:r>
      <w:r w:rsidR="000E0C38" w:rsidRPr="00853DCC">
        <w:rPr>
          <w:rFonts w:hint="cs"/>
          <w:rtl/>
        </w:rPr>
        <w:t>ۀ</w:t>
      </w:r>
      <w:r w:rsidRPr="00853DCC">
        <w:rPr>
          <w:rtl/>
        </w:rPr>
        <w:t xml:space="preserve"> نواب و خیرات خان برای طلاب سخنرانی کرد و از کانون نشر حقایق مشهد (متعلق به محمدتقی شریعتی) دیدن نمود. گزارش سخنرانی‌ها و گفتگوهای او را رئیس شهربانی مشهد به مرکز ارسال کرده است.</w:t>
      </w:r>
      <w:r w:rsidRPr="00853DCC">
        <w:rPr>
          <w:rStyle w:val="FootnoteReference"/>
          <w:rtl/>
        </w:rPr>
        <w:footnoteReference w:id="422"/>
      </w:r>
      <w:r w:rsidRPr="00853DCC">
        <w:rPr>
          <w:rtl/>
        </w:rPr>
        <w:t xml:space="preserve"> به هر روی، این سفر </w:t>
      </w:r>
      <w:r w:rsidRPr="00853DCC">
        <w:rPr>
          <w:rtl/>
        </w:rPr>
        <w:lastRenderedPageBreak/>
        <w:t>بازتاب گسترده‌ای در مطبوعات داشت</w:t>
      </w:r>
      <w:r w:rsidR="000E0C38" w:rsidRPr="00853DCC">
        <w:rPr>
          <w:rFonts w:hint="cs"/>
          <w:rtl/>
        </w:rPr>
        <w:t>.</w:t>
      </w:r>
      <w:r w:rsidRPr="00853DCC">
        <w:rPr>
          <w:rStyle w:val="FootnoteReference"/>
          <w:rtl/>
        </w:rPr>
        <w:footnoteReference w:id="423"/>
      </w:r>
      <w:r w:rsidRPr="00853DCC">
        <w:rPr>
          <w:rtl/>
        </w:rPr>
        <w:t xml:space="preserve"> این سفر خاطر</w:t>
      </w:r>
      <w:r w:rsidR="000E0C38" w:rsidRPr="00853DCC">
        <w:rPr>
          <w:rFonts w:hint="cs"/>
          <w:rtl/>
        </w:rPr>
        <w:t>ۀ</w:t>
      </w:r>
      <w:r w:rsidRPr="00853DCC">
        <w:rPr>
          <w:rtl/>
        </w:rPr>
        <w:t xml:space="preserve"> سفر حاج آقا حسن قمی را از عراق به ایران زنده کرد.</w:t>
      </w:r>
    </w:p>
    <w:p w:rsidR="007B7DCB" w:rsidRPr="00853DCC" w:rsidRDefault="007B7DCB" w:rsidP="001970D5">
      <w:pPr>
        <w:pStyle w:val="a"/>
        <w:rPr>
          <w:rtl/>
        </w:rPr>
      </w:pPr>
      <w:r w:rsidRPr="00853DCC">
        <w:rPr>
          <w:rtl/>
        </w:rPr>
        <w:t>در همین سفر بود که وی تلاش کرد تا قانون منع فروش مسکرات را در مجلس طرح کند. وی در تهران در این باره چندان تلاش کرد که در نهایت طرحی با امضای هیجده نفر از نمایندگان مجلس به مجل</w:t>
      </w:r>
      <w:r w:rsidR="000E0C38" w:rsidRPr="00853DCC">
        <w:rPr>
          <w:rtl/>
        </w:rPr>
        <w:t>س پیشنهاد شد. به نوشته هفته نام</w:t>
      </w:r>
      <w:r w:rsidR="000E0C38" w:rsidRPr="00853DCC">
        <w:rPr>
          <w:rFonts w:hint="cs"/>
          <w:rtl/>
        </w:rPr>
        <w:t xml:space="preserve">ۀ </w:t>
      </w:r>
      <w:r w:rsidRPr="00853DCC">
        <w:rPr>
          <w:rtl/>
        </w:rPr>
        <w:t>‌پرچم اسلام (23 اردیبهشت 27) آیت</w:t>
      </w:r>
      <w:r w:rsidR="000E0C38" w:rsidRPr="00853DCC">
        <w:rPr>
          <w:rtl/>
        </w:rPr>
        <w:t xml:space="preserve"> الله در مسجد شاه چنین گفت: «من امشب از این مکان به عموم</w:t>
      </w:r>
      <w:r w:rsidRPr="00853DCC">
        <w:rPr>
          <w:rtl/>
        </w:rPr>
        <w:t xml:space="preserve"> نمایندگان فارس ابلاغ می کنم در صورتی که طرح شما مورد موافقت مجلس قرار نگرفت همگی استعفا دهید و از چنین مجلسی بیزاری بجویید. بدیهی است در این موقع،‌</w:t>
      </w:r>
      <w:r w:rsidR="000E0C38" w:rsidRPr="00853DCC">
        <w:rPr>
          <w:rFonts w:hint="cs"/>
          <w:rtl/>
        </w:rPr>
        <w:t xml:space="preserve"> </w:t>
      </w:r>
      <w:r w:rsidRPr="00853DCC">
        <w:rPr>
          <w:rtl/>
        </w:rPr>
        <w:t>عموم آقایان حجج اسلام و علمای اعلام و ملت م</w:t>
      </w:r>
      <w:r w:rsidR="000E0C38" w:rsidRPr="00853DCC">
        <w:rPr>
          <w:rtl/>
        </w:rPr>
        <w:t xml:space="preserve">سلمان ایران از چنین مجلس تبرّی </w:t>
      </w:r>
      <w:r w:rsidRPr="00853DCC">
        <w:rPr>
          <w:rtl/>
        </w:rPr>
        <w:t>و بیزاری خواهیم جست.  استعمال مسکرات به موجب قانون در سرتاسر کشور باید منع گردد و تا موقعی که این موضوع عملی نشود دست از اقدام برنخواهیم داشت.» البته این طرح سال‌ها در مجلس ماند و حتی به زمان دکتر مصدق کشیده شد و به بهانه‌های واهی و عمدتا</w:t>
      </w:r>
      <w:r w:rsidR="000E0C38" w:rsidRPr="00853DCC">
        <w:rPr>
          <w:rFonts w:hint="cs"/>
          <w:rtl/>
        </w:rPr>
        <w:t>ً</w:t>
      </w:r>
      <w:r w:rsidRPr="00853DCC">
        <w:rPr>
          <w:rtl/>
        </w:rPr>
        <w:t xml:space="preserve"> به دلیل منبع درآمدی مالیاتی آن، با تصویب آن مخالفت می‌شد. با این حال، باید توجه داشت که در دولت مصدق، برای نخستین بار سید باقر خان کاظمی به عنوان وزیر امور خارجه، مشروب را از تمام میهمانی‌های رسمی سفرا، چه سفارتخانه‌های ایران در خارج و چه در مراسم وزارت خارجه در داخل کشور حذف کرد. حتی اگر میهمان خارجی داشتند</w:t>
      </w:r>
      <w:r w:rsidRPr="00853DCC">
        <w:rPr>
          <w:rStyle w:val="FootnoteReference"/>
          <w:rtl/>
        </w:rPr>
        <w:footnoteReference w:id="424"/>
      </w:r>
      <w:r w:rsidRPr="00853DCC">
        <w:rPr>
          <w:rtl/>
        </w:rPr>
        <w:t xml:space="preserve"> قسمت دیگری از سخنرانی آیت الله در مسجد شاه توسط شعبه حزب برادران در تهران در یک صفحه </w:t>
      </w:r>
      <w:r w:rsidR="00FA414E" w:rsidRPr="00853DCC">
        <w:rPr>
          <w:rtl/>
        </w:rPr>
        <w:t>به چاپ رسید  و تصویر آن در نشری</w:t>
      </w:r>
      <w:r w:rsidR="00FA414E" w:rsidRPr="00853DCC">
        <w:rPr>
          <w:rFonts w:hint="cs"/>
          <w:rtl/>
        </w:rPr>
        <w:t>ۀ</w:t>
      </w:r>
      <w:r w:rsidRPr="00853DCC">
        <w:rPr>
          <w:rtl/>
        </w:rPr>
        <w:t xml:space="preserve"> فضیلت (ش 210) درج شد. این قسمت از سخنرانی گویای برخی از دیدگاه‌های وی درباره مهم‌ترین مسائل حزبی و نیز سیاسی است که عینا</w:t>
      </w:r>
      <w:r w:rsidR="00FA414E" w:rsidRPr="00853DCC">
        <w:rPr>
          <w:rFonts w:hint="cs"/>
          <w:rtl/>
        </w:rPr>
        <w:t>ً</w:t>
      </w:r>
      <w:r w:rsidRPr="00853DCC">
        <w:rPr>
          <w:rtl/>
        </w:rPr>
        <w:t xml:space="preserve"> نقل می‌کنیم</w:t>
      </w:r>
      <w:r w:rsidR="00FA414E" w:rsidRPr="00853DCC">
        <w:rPr>
          <w:rFonts w:hint="cs"/>
          <w:rtl/>
        </w:rPr>
        <w:t>:</w:t>
      </w:r>
    </w:p>
    <w:p w:rsidR="007B7DCB" w:rsidRPr="00853DCC" w:rsidRDefault="007B7DCB" w:rsidP="001970D5">
      <w:pPr>
        <w:pStyle w:val="a"/>
        <w:rPr>
          <w:rtl/>
        </w:rPr>
      </w:pPr>
      <w:r w:rsidRPr="00853DCC">
        <w:rPr>
          <w:rtl/>
        </w:rPr>
        <w:t>«اقامه عدل، مبارزه با بی</w:t>
      </w:r>
      <w:r w:rsidR="00FA414E" w:rsidRPr="00853DCC">
        <w:rPr>
          <w:rFonts w:hint="cs"/>
          <w:rtl/>
        </w:rPr>
        <w:t>‌</w:t>
      </w:r>
      <w:r w:rsidRPr="00853DCC">
        <w:rPr>
          <w:rtl/>
        </w:rPr>
        <w:t>دینی، ترقی و تعالی تعلیمات اسلامی، جلوگیری از فحشا و منکرات، هم</w:t>
      </w:r>
      <w:r w:rsidR="00FA414E" w:rsidRPr="00853DCC">
        <w:rPr>
          <w:rtl/>
        </w:rPr>
        <w:t>ه بر حسب حکم شرع واجب است ـ نحو</w:t>
      </w:r>
      <w:r w:rsidR="00FA414E" w:rsidRPr="00853DCC">
        <w:rPr>
          <w:rFonts w:hint="cs"/>
          <w:rtl/>
        </w:rPr>
        <w:t>ۀ</w:t>
      </w:r>
      <w:r w:rsidRPr="00853DCC">
        <w:rPr>
          <w:rtl/>
        </w:rPr>
        <w:t xml:space="preserve"> وجوب آن واجب کفایی است ـ مادام که من به الکفای</w:t>
      </w:r>
      <w:r w:rsidR="00FA414E" w:rsidRPr="00853DCC">
        <w:rPr>
          <w:rtl/>
        </w:rPr>
        <w:t>ه قائم نشده است</w:t>
      </w:r>
      <w:r w:rsidR="00FA414E" w:rsidRPr="00853DCC">
        <w:rPr>
          <w:rFonts w:hint="cs"/>
          <w:rtl/>
        </w:rPr>
        <w:t xml:space="preserve">، </w:t>
      </w:r>
      <w:r w:rsidRPr="00853DCC">
        <w:rPr>
          <w:rtl/>
        </w:rPr>
        <w:t xml:space="preserve">به نحو </w:t>
      </w:r>
      <w:r w:rsidR="00FA414E" w:rsidRPr="00853DCC">
        <w:rPr>
          <w:rtl/>
        </w:rPr>
        <w:t>وجوب عینی در عهد</w:t>
      </w:r>
      <w:r w:rsidR="00FA414E" w:rsidRPr="00853DCC">
        <w:rPr>
          <w:rFonts w:hint="cs"/>
          <w:rtl/>
        </w:rPr>
        <w:t>ۀ</w:t>
      </w:r>
      <w:r w:rsidRPr="00853DCC">
        <w:rPr>
          <w:rtl/>
        </w:rPr>
        <w:t xml:space="preserve"> همه مکلفین است. هر یک فرد مسل</w:t>
      </w:r>
      <w:r w:rsidR="00FA414E" w:rsidRPr="00853DCC">
        <w:rPr>
          <w:rtl/>
        </w:rPr>
        <w:t>مان اگر می‌تواند به تنهایی اقام</w:t>
      </w:r>
      <w:r w:rsidR="00FA414E" w:rsidRPr="00853DCC">
        <w:rPr>
          <w:rFonts w:hint="cs"/>
          <w:rtl/>
        </w:rPr>
        <w:t>ۀ</w:t>
      </w:r>
      <w:r w:rsidRPr="00853DCC">
        <w:rPr>
          <w:rtl/>
        </w:rPr>
        <w:t xml:space="preserve"> واجب کفایی بنماید واجب است اقدام و قیام نماید. اگر نمی‌تواند به تنهایی قیام کند، تکلیف از او ساقط نیست، باید معین بگیرد، کمک بگیرد، قیام به وظیفه بنماید. اگر قیام به وظیفه متوقف باشد که در تحت انتظامی باشد </w:t>
      </w:r>
      <w:r w:rsidRPr="00853DCC">
        <w:rPr>
          <w:rtl/>
        </w:rPr>
        <w:lastRenderedPageBreak/>
        <w:t>باید کاملا رعایت انتظام بنماید. حزب سیاسی معنایی ندارد، جز این که مردمی که یک هدف دارند در تحت انضباط خاصی رو به هدف بروند. همدستی و</w:t>
      </w:r>
      <w:r w:rsidR="00FA414E" w:rsidRPr="00853DCC">
        <w:rPr>
          <w:rtl/>
        </w:rPr>
        <w:t xml:space="preserve"> هم داستانی مسلمانان  برای اقام</w:t>
      </w:r>
      <w:r w:rsidR="00FA414E" w:rsidRPr="00853DCC">
        <w:rPr>
          <w:rFonts w:hint="cs"/>
          <w:rtl/>
        </w:rPr>
        <w:t>ۀ</w:t>
      </w:r>
      <w:r w:rsidRPr="00853DCC">
        <w:rPr>
          <w:rtl/>
        </w:rPr>
        <w:t xml:space="preserve"> آن واجب‌های کفایی با این که هر یک فرد به تنهایی از عهده بر نمی‌آید، طبق این مقدمه، واجب کفایی است. شما دلتان می‌خواهد اسم حزب به آن بگذارید، اگر نمی خواهید هر اسم دیگر می‌خواهید بگذارید. نزاع لفظی نداریم. مسلمانان باید همدست و همداستان شوند برای وصول آن واجباتی که  ذکر شد.</w:t>
      </w:r>
    </w:p>
    <w:p w:rsidR="007B7DCB" w:rsidRPr="00853DCC" w:rsidRDefault="007B7DCB" w:rsidP="001970D5">
      <w:pPr>
        <w:pStyle w:val="a"/>
        <w:rPr>
          <w:rtl/>
        </w:rPr>
      </w:pPr>
      <w:r w:rsidRPr="00853DCC">
        <w:rPr>
          <w:rtl/>
        </w:rPr>
        <w:t>من در هر شهری یک دفتر باز می‌کنم برای کمک گرفتن از مسلمانان که با هم همدستی کنیم در حفظ استقلال</w:t>
      </w:r>
      <w:r w:rsidR="00FA414E" w:rsidRPr="00853DCC">
        <w:rPr>
          <w:rtl/>
        </w:rPr>
        <w:t xml:space="preserve"> ایران در تحت لوای جعفر بن محمد</w:t>
      </w:r>
      <w:r w:rsidRPr="00853DCC">
        <w:rPr>
          <w:rtl/>
        </w:rPr>
        <w:t>(ع). در آن دفتر کسانی که میل دارند با من همدستی کنند و برادروار رو به این هدف سیر کنیم نام خودشان را ضبط می‌کنند تا به عد</w:t>
      </w:r>
      <w:r w:rsidR="00FA414E" w:rsidRPr="00853DCC">
        <w:rPr>
          <w:rFonts w:hint="cs"/>
          <w:rtl/>
        </w:rPr>
        <w:t>ۀ</w:t>
      </w:r>
      <w:r w:rsidRPr="00853DCC">
        <w:rPr>
          <w:rtl/>
        </w:rPr>
        <w:t xml:space="preserve"> مخصوص برسد. در آن وقت به رأی مخفی ده نفر را برای هیئت مرکزی انتخاب می‌کنند. آن ده نفرکه مخفی هستند و از مقام خود سوء استفاده به نفع شخص خودشان نخواهند توانس</w:t>
      </w:r>
      <w:r w:rsidR="00FA414E" w:rsidRPr="00853DCC">
        <w:rPr>
          <w:rtl/>
        </w:rPr>
        <w:t>ت کرد، دور هم می‌نشینند؛ در جلس</w:t>
      </w:r>
      <w:r w:rsidR="00FA414E" w:rsidRPr="00853DCC">
        <w:rPr>
          <w:rFonts w:hint="cs"/>
          <w:rtl/>
        </w:rPr>
        <w:t>ۀ</w:t>
      </w:r>
      <w:r w:rsidRPr="00853DCC">
        <w:rPr>
          <w:rtl/>
        </w:rPr>
        <w:t xml:space="preserve"> اول آن ده نفر منتخب به اتفاق آرا یک نفر فقیه عدل جامع الشرایط فتوا را برای دخالت در امور حسبه و فرماندهی جمعیت انتخاب می‌کنند و تکثیر عدّه نموده در تحت فرماندهی همان یک نفر، قیام به واجب کفایی خود خواهند کرد.</w:t>
      </w:r>
      <w:r w:rsidR="00FA414E" w:rsidRPr="00853DCC">
        <w:rPr>
          <w:rFonts w:hint="cs"/>
          <w:rtl/>
        </w:rPr>
        <w:t xml:space="preserve"> </w:t>
      </w:r>
      <w:r w:rsidRPr="00853DCC">
        <w:rPr>
          <w:rtl/>
        </w:rPr>
        <w:t xml:space="preserve">البته در این صورت مجتهدین دیگر </w:t>
      </w:r>
      <w:r w:rsidR="00FA414E" w:rsidRPr="00853DCC">
        <w:rPr>
          <w:rFonts w:hint="cs"/>
          <w:rtl/>
        </w:rPr>
        <w:t xml:space="preserve">را </w:t>
      </w:r>
      <w:r w:rsidRPr="00853DCC">
        <w:rPr>
          <w:rtl/>
        </w:rPr>
        <w:t>واجب است موافقت با او، چرا؟ زیرا طبق مذهب شیعه اگر فقیه عادل مداخلتی کرد حتی فقیه اعلم نمی‌تواند مخالفت او را بنماید. جمعیت‌های متّحده اسلامی»</w:t>
      </w:r>
    </w:p>
    <w:p w:rsidR="007B7DCB" w:rsidRPr="00853DCC" w:rsidRDefault="007B7DCB" w:rsidP="001970D5">
      <w:pPr>
        <w:pStyle w:val="a"/>
        <w:rPr>
          <w:rtl/>
        </w:rPr>
      </w:pPr>
      <w:r w:rsidRPr="00853DCC">
        <w:rPr>
          <w:rtl/>
        </w:rPr>
        <w:t>حزب برادران در جریان نهضت م</w:t>
      </w:r>
      <w:r w:rsidR="00303115" w:rsidRPr="00853DCC">
        <w:rPr>
          <w:rtl/>
        </w:rPr>
        <w:t>لی شدن صنعت نفت، ابتدا مانند هم</w:t>
      </w:r>
      <w:r w:rsidR="00303115" w:rsidRPr="00853DCC">
        <w:rPr>
          <w:rFonts w:hint="cs"/>
          <w:rtl/>
        </w:rPr>
        <w:t>ۀ</w:t>
      </w:r>
      <w:r w:rsidRPr="00853DCC">
        <w:rPr>
          <w:rtl/>
        </w:rPr>
        <w:t xml:space="preserve"> نیروهای دیگر به حمایت از دکتر محمد مصدق پرداخت و بنا به گزارش شهربانی وقت، آیت الله شیرازی در حضور یک جمعیت دو هزار نفری در شیراز، در مسجد وکیل به منبر رفت و برای پیروزی دکتر مصدق در جریان سفر وی به نیویورک و دیدار با اعضای شورای امنیت دعا کرد. اما در ادامه، به دلیل دشواری‌هایی که پیش آمد، با دکتر مصدق به مخالفت برخاست.</w:t>
      </w:r>
    </w:p>
    <w:p w:rsidR="007B7DCB" w:rsidRPr="00853DCC" w:rsidRDefault="007B7DCB" w:rsidP="001970D5">
      <w:pPr>
        <w:pStyle w:val="a"/>
        <w:rPr>
          <w:rtl/>
        </w:rPr>
      </w:pPr>
      <w:r w:rsidRPr="00853DCC">
        <w:rPr>
          <w:rtl/>
        </w:rPr>
        <w:t>سید نورالدین همان گونه که از رسال</w:t>
      </w:r>
      <w:r w:rsidR="00303115" w:rsidRPr="00853DCC">
        <w:rPr>
          <w:rFonts w:hint="cs"/>
          <w:rtl/>
        </w:rPr>
        <w:t>ۀ</w:t>
      </w:r>
      <w:r w:rsidR="00303115" w:rsidRPr="00853DCC">
        <w:rPr>
          <w:rtl/>
        </w:rPr>
        <w:t xml:space="preserve"> کسر کسروی</w:t>
      </w:r>
      <w:r w:rsidRPr="00853DCC">
        <w:rPr>
          <w:rtl/>
        </w:rPr>
        <w:t xml:space="preserve"> او هم بر می‌آید، بنای مخالفت</w:t>
      </w:r>
      <w:r w:rsidR="00FA414E" w:rsidRPr="00853DCC">
        <w:rPr>
          <w:rFonts w:hint="cs"/>
          <w:rtl/>
        </w:rPr>
        <w:t xml:space="preserve"> </w:t>
      </w:r>
      <w:r w:rsidRPr="00853DCC">
        <w:rPr>
          <w:rtl/>
        </w:rPr>
        <w:t>با سلطنت را نداشت و روش های تند را نمی‌پسندید. شخصیت او به گونه‌ای بود که خود را فراتر از دکتر مصدق و آیت ‌الله کاشانی می‌دانست و تلاش می‌کرد تا سیاستمدارانه‌تر با دولت برخورد کند. در عین حال، همین موضع برتری را نسبت به سلطنت (و شاید حتی آقای بروجردی) داشت و اعتراض و برخورد می‌کرد. گفته می‌شد که حسام الدین فال اسیری در</w:t>
      </w:r>
      <w:r w:rsidR="00FA414E" w:rsidRPr="00853DCC">
        <w:rPr>
          <w:rFonts w:hint="cs"/>
          <w:rtl/>
        </w:rPr>
        <w:t xml:space="preserve"> </w:t>
      </w:r>
      <w:r w:rsidRPr="00853DCC">
        <w:rPr>
          <w:rtl/>
        </w:rPr>
        <w:t>برابر حزب برادران تشکل حزب الله را ایجاد کرده بود.</w:t>
      </w:r>
      <w:r w:rsidRPr="00853DCC">
        <w:rPr>
          <w:rStyle w:val="FootnoteReference"/>
          <w:rtl/>
        </w:rPr>
        <w:footnoteReference w:id="425"/>
      </w:r>
      <w:r w:rsidRPr="00853DCC">
        <w:rPr>
          <w:rtl/>
        </w:rPr>
        <w:t xml:space="preserve"> به طوری که یکی به </w:t>
      </w:r>
      <w:r w:rsidRPr="00853DCC">
        <w:rPr>
          <w:rtl/>
        </w:rPr>
        <w:lastRenderedPageBreak/>
        <w:t>حمایت از مصدق دستور بستن بازار را می‌داد و سید نورالدین دستور بازگشادن آن را.</w:t>
      </w:r>
      <w:r w:rsidRPr="00853DCC">
        <w:rPr>
          <w:rStyle w:val="FootnoteReference"/>
          <w:rtl/>
        </w:rPr>
        <w:footnoteReference w:id="426"/>
      </w:r>
      <w:r w:rsidRPr="00853DCC">
        <w:rPr>
          <w:rtl/>
        </w:rPr>
        <w:t xml:space="preserve"> به</w:t>
      </w:r>
      <w:r w:rsidR="00FA414E" w:rsidRPr="00853DCC">
        <w:rPr>
          <w:rtl/>
        </w:rPr>
        <w:t xml:space="preserve"> دنبال این حوادث، حزب ایران شعب</w:t>
      </w:r>
      <w:r w:rsidR="00FA414E" w:rsidRPr="00853DCC">
        <w:rPr>
          <w:rFonts w:hint="cs"/>
          <w:rtl/>
        </w:rPr>
        <w:t>ۀ</w:t>
      </w:r>
      <w:r w:rsidRPr="00853DCC">
        <w:rPr>
          <w:rtl/>
        </w:rPr>
        <w:t xml:space="preserve"> شیراز هم به رهبری فریدون توللی شاعر معروف با حزب برادران درگیر شد.</w:t>
      </w:r>
      <w:r w:rsidRPr="00853DCC">
        <w:rPr>
          <w:rStyle w:val="FootnoteReference"/>
          <w:rtl/>
        </w:rPr>
        <w:footnoteReference w:id="427"/>
      </w:r>
    </w:p>
    <w:p w:rsidR="007B7DCB" w:rsidRPr="00853DCC" w:rsidRDefault="007B7DCB" w:rsidP="001970D5">
      <w:pPr>
        <w:pStyle w:val="a"/>
        <w:rPr>
          <w:rtl/>
        </w:rPr>
      </w:pPr>
      <w:r w:rsidRPr="00853DCC">
        <w:rPr>
          <w:rtl/>
        </w:rPr>
        <w:t>حزب برادران تا کودتای 28 مرداد فعالیت رسمی داشت و پس از آن به صورت محدود ادامه یافت. در این زمان، تقریبا عناصر مذهبی، به دلیل شرایط پیش آمده، نوعا</w:t>
      </w:r>
      <w:r w:rsidR="001F349B" w:rsidRPr="00853DCC">
        <w:rPr>
          <w:rFonts w:hint="cs"/>
          <w:rtl/>
        </w:rPr>
        <w:t>ً</w:t>
      </w:r>
      <w:r w:rsidR="001F349B" w:rsidRPr="00853DCC">
        <w:rPr>
          <w:rtl/>
        </w:rPr>
        <w:t xml:space="preserve"> در</w:t>
      </w:r>
      <w:r w:rsidR="001F349B" w:rsidRPr="00853DCC">
        <w:rPr>
          <w:rFonts w:hint="cs"/>
          <w:rtl/>
        </w:rPr>
        <w:t xml:space="preserve"> </w:t>
      </w:r>
      <w:r w:rsidRPr="00853DCC">
        <w:rPr>
          <w:rtl/>
        </w:rPr>
        <w:t>کار سیاسی، متوقف شدند. برخی از افراطی‌های ملیون در این اواخر، مرحوم آیت الله شیرازی را در ارتباط با نهضت ملی متهم می‌کردند.</w:t>
      </w:r>
      <w:r w:rsidRPr="00853DCC">
        <w:rPr>
          <w:rStyle w:val="FootnoteReference"/>
          <w:rtl/>
        </w:rPr>
        <w:footnoteReference w:id="428"/>
      </w:r>
    </w:p>
    <w:p w:rsidR="007B7DCB" w:rsidRPr="00853DCC" w:rsidRDefault="001F349B" w:rsidP="001970D5">
      <w:pPr>
        <w:pStyle w:val="a"/>
        <w:rPr>
          <w:rtl/>
        </w:rPr>
      </w:pPr>
      <w:r w:rsidRPr="00853DCC">
        <w:rPr>
          <w:rtl/>
        </w:rPr>
        <w:t>طی یک دور</w:t>
      </w:r>
      <w:r w:rsidRPr="00853DCC">
        <w:rPr>
          <w:rFonts w:hint="cs"/>
          <w:rtl/>
        </w:rPr>
        <w:t>ۀ</w:t>
      </w:r>
      <w:r w:rsidR="007B7DCB" w:rsidRPr="00853DCC">
        <w:rPr>
          <w:rtl/>
        </w:rPr>
        <w:t>‌ دوازده ساله، بلکه پانزده ساله (از 1320ـ1335) مرحوم سید نورالدین شیرازی در تمامی عرصه هایی که به نوعی به امور دینی مربوط می‌شد شرکت فعال داشت. آگاهیم در روزگار رضاخان که تفکر لائیسم بر آموزش و پرورش کشور حاکم بود، دروس شرعی از مدارس برچیده شد</w:t>
      </w:r>
      <w:r w:rsidR="007B7DCB" w:rsidRPr="00853DCC">
        <w:rPr>
          <w:rStyle w:val="FootnoteReference"/>
          <w:rtl/>
        </w:rPr>
        <w:footnoteReference w:id="429"/>
      </w:r>
      <w:r w:rsidR="007B7DCB" w:rsidRPr="00853DCC">
        <w:rPr>
          <w:rtl/>
        </w:rPr>
        <w:t xml:space="preserve"> و به موازات از بین رفتن آن جریان،‌ بار دیگر حرکتی در </w:t>
      </w:r>
      <w:r w:rsidRPr="00853DCC">
        <w:rPr>
          <w:rtl/>
        </w:rPr>
        <w:t>جهت وارد کردن این دروس در برنام</w:t>
      </w:r>
      <w:r w:rsidRPr="00853DCC">
        <w:rPr>
          <w:rFonts w:hint="cs"/>
          <w:rtl/>
        </w:rPr>
        <w:t>ۀ</w:t>
      </w:r>
      <w:r w:rsidR="007B7DCB" w:rsidRPr="00853DCC">
        <w:rPr>
          <w:rtl/>
        </w:rPr>
        <w:t xml:space="preserve"> درسی مدارس آغاز گردید. در این باره لایحه‌ای </w:t>
      </w:r>
      <w:r w:rsidR="007B7DCB" w:rsidRPr="00853DCC">
        <w:rPr>
          <w:rtl/>
        </w:rPr>
        <w:lastRenderedPageBreak/>
        <w:t>در سال 132</w:t>
      </w:r>
      <w:r w:rsidRPr="00853DCC">
        <w:rPr>
          <w:rtl/>
        </w:rPr>
        <w:t>1 در مجلس تصویب شد، اما به مرحل</w:t>
      </w:r>
      <w:r w:rsidRPr="00853DCC">
        <w:rPr>
          <w:rFonts w:hint="cs"/>
          <w:rtl/>
        </w:rPr>
        <w:t>ۀ</w:t>
      </w:r>
      <w:r w:rsidR="007B7DCB" w:rsidRPr="00853DCC">
        <w:rPr>
          <w:rtl/>
        </w:rPr>
        <w:t xml:space="preserve"> عمل نرسید. پس از آ ن بود که از شهرستان های مختلف، نامه‌هایی برای نخست وزیر و وزیر فرهنگ مبنی </w:t>
      </w:r>
      <w:r w:rsidRPr="00853DCC">
        <w:rPr>
          <w:rtl/>
        </w:rPr>
        <w:t>بر این که «وزارت فرهنگ در برنام</w:t>
      </w:r>
      <w:r w:rsidRPr="00853DCC">
        <w:rPr>
          <w:rFonts w:hint="cs"/>
          <w:rtl/>
        </w:rPr>
        <w:t>ۀ</w:t>
      </w:r>
      <w:r w:rsidR="007B7DCB" w:rsidRPr="00853DCC">
        <w:rPr>
          <w:rtl/>
        </w:rPr>
        <w:t xml:space="preserve"> مدارس که از نظر تعلیمات دینی کاملا</w:t>
      </w:r>
      <w:r w:rsidRPr="00853DCC">
        <w:rPr>
          <w:rFonts w:hint="cs"/>
          <w:rtl/>
        </w:rPr>
        <w:t>ً</w:t>
      </w:r>
      <w:r w:rsidR="007B7DCB" w:rsidRPr="00853DCC">
        <w:rPr>
          <w:rtl/>
        </w:rPr>
        <w:t xml:space="preserve"> ناقص اس</w:t>
      </w:r>
      <w:r w:rsidRPr="00853DCC">
        <w:rPr>
          <w:rtl/>
        </w:rPr>
        <w:t>ت تجدید نظر نماید و ترتیب برنام</w:t>
      </w:r>
      <w:r w:rsidRPr="00853DCC">
        <w:rPr>
          <w:rFonts w:hint="cs"/>
          <w:rtl/>
        </w:rPr>
        <w:t>ۀ</w:t>
      </w:r>
      <w:r w:rsidR="007B7DCB" w:rsidRPr="00853DCC">
        <w:rPr>
          <w:rtl/>
        </w:rPr>
        <w:t xml:space="preserve"> مذهبی را مورد توجه خاص قرار دهد» ارسال می‌شد.</w:t>
      </w:r>
      <w:r w:rsidR="007B7DCB" w:rsidRPr="00853DCC">
        <w:rPr>
          <w:rStyle w:val="FootnoteReference"/>
          <w:rtl/>
        </w:rPr>
        <w:footnoteReference w:id="430"/>
      </w:r>
    </w:p>
    <w:p w:rsidR="007B7DCB" w:rsidRPr="00853DCC" w:rsidRDefault="007B7DCB" w:rsidP="001970D5">
      <w:pPr>
        <w:pStyle w:val="a"/>
        <w:rPr>
          <w:rtl/>
        </w:rPr>
      </w:pPr>
      <w:r w:rsidRPr="00853DCC">
        <w:rPr>
          <w:rtl/>
        </w:rPr>
        <w:t>این نکته مورد حمایت بسیاری از علمای فعّال شهرستان‌ها بود که در رأس آنان باید از آیت‌الله سید نورالدین شیرازی از مراجع محلّی شیراز نام برد که ضمن تلگرافی به وزیر فرهنگ گوشزد کرد که چون «دولتهای سابق از معنویات نوباوگان غفلت کرده و ضررهای این غفلت پیداست، تقاضا می‌نماییم که در موقع تجدید نظر</w:t>
      </w:r>
      <w:r w:rsidR="001F349B" w:rsidRPr="00853DCC">
        <w:rPr>
          <w:rtl/>
        </w:rPr>
        <w:t xml:space="preserve"> رعایت کامل در پروگرام و برنام</w:t>
      </w:r>
      <w:r w:rsidR="001F349B" w:rsidRPr="00853DCC">
        <w:rPr>
          <w:rFonts w:hint="cs"/>
          <w:rtl/>
        </w:rPr>
        <w:t>ۀ</w:t>
      </w:r>
      <w:r w:rsidRPr="00853DCC">
        <w:rPr>
          <w:rtl/>
        </w:rPr>
        <w:t xml:space="preserve"> آموزشگاه‌ها» بفرمایید.</w:t>
      </w:r>
      <w:r w:rsidRPr="00853DCC">
        <w:rPr>
          <w:rStyle w:val="FootnoteReference"/>
          <w:rtl/>
        </w:rPr>
        <w:footnoteReference w:id="431"/>
      </w:r>
    </w:p>
    <w:p w:rsidR="007B7DCB" w:rsidRPr="00853DCC" w:rsidRDefault="007B7DCB" w:rsidP="001970D5">
      <w:pPr>
        <w:pStyle w:val="a"/>
        <w:rPr>
          <w:rtl/>
        </w:rPr>
      </w:pPr>
      <w:r w:rsidRPr="00853DCC">
        <w:rPr>
          <w:rtl/>
        </w:rPr>
        <w:t>شم</w:t>
      </w:r>
      <w:r w:rsidR="001F349B" w:rsidRPr="00853DCC">
        <w:rPr>
          <w:rFonts w:hint="cs"/>
          <w:rtl/>
        </w:rPr>
        <w:t>ا</w:t>
      </w:r>
      <w:r w:rsidR="001F349B" w:rsidRPr="00853DCC">
        <w:rPr>
          <w:rtl/>
        </w:rPr>
        <w:t>ر</w:t>
      </w:r>
      <w:r w:rsidRPr="00853DCC">
        <w:rPr>
          <w:rtl/>
        </w:rPr>
        <w:t>ی از چهره‌های کرمان نیز مانند همین تلگراف را به تهران ارسال کردند.</w:t>
      </w:r>
      <w:r w:rsidRPr="00853DCC">
        <w:rPr>
          <w:rStyle w:val="FootnoteReference"/>
          <w:rtl/>
        </w:rPr>
        <w:footnoteReference w:id="432"/>
      </w:r>
      <w:r w:rsidRPr="00853DCC">
        <w:rPr>
          <w:rtl/>
        </w:rPr>
        <w:t xml:space="preserve"> ابوالفضل حاذقی نماینده فارس ـ و همکار بعدی آقای نوریانی در انتشار آیین اسلام ـ تحت تأثیر علمای شیراز و در رأس آنها سید نورالدین مجتهد شیرازی، طی یادداشتی که در مرداد 23 در آ </w:t>
      </w:r>
      <w:r w:rsidR="001F349B" w:rsidRPr="00853DCC">
        <w:rPr>
          <w:rFonts w:hint="cs"/>
          <w:rtl/>
        </w:rPr>
        <w:t>ی</w:t>
      </w:r>
      <w:r w:rsidRPr="00853DCC">
        <w:rPr>
          <w:rtl/>
        </w:rPr>
        <w:t>ین اسلام چاپ شد،</w:t>
      </w:r>
      <w:r w:rsidR="001F349B" w:rsidRPr="00853DCC">
        <w:rPr>
          <w:rFonts w:hint="cs"/>
          <w:rtl/>
        </w:rPr>
        <w:t xml:space="preserve"> </w:t>
      </w:r>
      <w:r w:rsidRPr="00853DCC">
        <w:rPr>
          <w:rtl/>
        </w:rPr>
        <w:t>‌از وزیر فرهنگ خواست تا با دقت در تربیت مذهبی فرزندان</w:t>
      </w:r>
      <w:r w:rsidR="00880392" w:rsidRPr="00853DCC">
        <w:rPr>
          <w:rtl/>
        </w:rPr>
        <w:t xml:space="preserve"> عمل کند که ایمان بر باد رفت</w:t>
      </w:r>
      <w:r w:rsidR="00880392" w:rsidRPr="00853DCC">
        <w:rPr>
          <w:rFonts w:hint="cs"/>
          <w:rtl/>
        </w:rPr>
        <w:t>ۀ</w:t>
      </w:r>
      <w:r w:rsidR="00880392" w:rsidRPr="00853DCC">
        <w:rPr>
          <w:rtl/>
        </w:rPr>
        <w:t xml:space="preserve"> آ</w:t>
      </w:r>
      <w:r w:rsidR="00880392" w:rsidRPr="00853DCC">
        <w:rPr>
          <w:rFonts w:hint="cs"/>
          <w:rtl/>
        </w:rPr>
        <w:t>ن</w:t>
      </w:r>
      <w:r w:rsidRPr="00853DCC">
        <w:rPr>
          <w:rtl/>
        </w:rPr>
        <w:t>ان را به ایشان باز گرداند.</w:t>
      </w:r>
      <w:r w:rsidRPr="00853DCC">
        <w:rPr>
          <w:rStyle w:val="FootnoteReference"/>
          <w:rtl/>
        </w:rPr>
        <w:footnoteReference w:id="433"/>
      </w:r>
      <w:r w:rsidR="00880392" w:rsidRPr="00853DCC">
        <w:rPr>
          <w:rtl/>
        </w:rPr>
        <w:t xml:space="preserve"> عیسی صدیق وزیر فرهنگ</w:t>
      </w:r>
      <w:r w:rsidRPr="00853DCC">
        <w:rPr>
          <w:rtl/>
        </w:rPr>
        <w:t xml:space="preserve"> وقت در پاسخ حاذقی تأکید کرد که دولت</w:t>
      </w:r>
      <w:r w:rsidR="00880392" w:rsidRPr="00853DCC">
        <w:rPr>
          <w:rFonts w:hint="cs"/>
          <w:rtl/>
        </w:rPr>
        <w:t xml:space="preserve"> </w:t>
      </w:r>
      <w:r w:rsidR="00880392" w:rsidRPr="00853DCC">
        <w:rPr>
          <w:rtl/>
        </w:rPr>
        <w:t>در حال بررسی دور</w:t>
      </w:r>
      <w:r w:rsidR="00880392" w:rsidRPr="00853DCC">
        <w:rPr>
          <w:rFonts w:hint="cs"/>
          <w:rtl/>
        </w:rPr>
        <w:t xml:space="preserve">ۀ </w:t>
      </w:r>
      <w:r w:rsidRPr="00853DCC">
        <w:rPr>
          <w:rtl/>
        </w:rPr>
        <w:t>‌متوسطه است و قرار است تا دروس دینی افزوده شود. رونوشت نامه برای آقا سید نورالدین شیرازی هم ارسال شد و در آیین اسلام (س 2، ش 4، ص 6) که برای آن هم فرستاده شده بود به چاپ رسید.</w:t>
      </w:r>
      <w:r w:rsidRPr="00853DCC">
        <w:rPr>
          <w:rStyle w:val="FootnoteReference"/>
          <w:rtl/>
        </w:rPr>
        <w:footnoteReference w:id="434"/>
      </w:r>
    </w:p>
    <w:p w:rsidR="007B7DCB" w:rsidRPr="00853DCC" w:rsidRDefault="00880392" w:rsidP="001970D5">
      <w:pPr>
        <w:pStyle w:val="a"/>
        <w:rPr>
          <w:rtl/>
        </w:rPr>
      </w:pPr>
      <w:r w:rsidRPr="00853DCC">
        <w:rPr>
          <w:rtl/>
        </w:rPr>
        <w:lastRenderedPageBreak/>
        <w:t>در شهریور</w:t>
      </w:r>
      <w:r w:rsidR="007B7DCB" w:rsidRPr="00853DCC">
        <w:rPr>
          <w:rtl/>
        </w:rPr>
        <w:t>24 همچنان علمای شیراز با کوشش مست</w:t>
      </w:r>
      <w:r w:rsidRPr="00853DCC">
        <w:rPr>
          <w:rtl/>
        </w:rPr>
        <w:t>مر خود در پی آن بودند تا «برنام</w:t>
      </w:r>
      <w:r w:rsidRPr="00853DCC">
        <w:rPr>
          <w:rFonts w:hint="cs"/>
          <w:rtl/>
        </w:rPr>
        <w:t>ۀ</w:t>
      </w:r>
      <w:r w:rsidR="007B7DCB" w:rsidRPr="00853DCC">
        <w:rPr>
          <w:rtl/>
        </w:rPr>
        <w:t xml:space="preserve"> تبلیغات دی</w:t>
      </w:r>
      <w:r w:rsidRPr="00853DCC">
        <w:rPr>
          <w:rtl/>
        </w:rPr>
        <w:t>نی دبیرستان‌ها و دانش</w:t>
      </w:r>
      <w:r w:rsidR="007B7DCB" w:rsidRPr="00853DCC">
        <w:rPr>
          <w:rtl/>
        </w:rPr>
        <w:t>سراها و تدوین کتب مربوطه به آنها و انتخاب معلمین علاقه‌مند و متخصص در علوم دینی» هر چه سریعتر اعلام و اجرا شود.</w:t>
      </w:r>
      <w:r w:rsidR="007B7DCB" w:rsidRPr="00853DCC">
        <w:rPr>
          <w:rStyle w:val="FootnoteReference"/>
          <w:rtl/>
        </w:rPr>
        <w:footnoteReference w:id="435"/>
      </w:r>
    </w:p>
    <w:p w:rsidR="007B7DCB" w:rsidRPr="00853DCC" w:rsidRDefault="007B7DCB" w:rsidP="001970D5">
      <w:pPr>
        <w:pStyle w:val="a"/>
        <w:rPr>
          <w:rtl/>
        </w:rPr>
      </w:pPr>
      <w:r w:rsidRPr="00853DCC">
        <w:rPr>
          <w:rtl/>
        </w:rPr>
        <w:t>پس از 28 مرداد نیز کمابیش فعالیت</w:t>
      </w:r>
      <w:r w:rsidR="00880392" w:rsidRPr="00853DCC">
        <w:rPr>
          <w:rtl/>
        </w:rPr>
        <w:t xml:space="preserve"> مجتهد شیرازی ادامه داشت. یکی</w:t>
      </w:r>
      <w:r w:rsidRPr="00853DCC">
        <w:rPr>
          <w:rtl/>
        </w:rPr>
        <w:t xml:space="preserve"> جریان اعدام مرحوم نواب صفوی بود که تعداد اندکی از علما نسبت بدان اعتراض کردند و از آن جمله باید به دو نفر از علمای شیراز یکی همین سید نورالدین شیرازی و دیگری شیخ بهاءالدین محلاتی اشاره کرد.</w:t>
      </w:r>
      <w:r w:rsidRPr="00853DCC">
        <w:rPr>
          <w:rStyle w:val="FootnoteReference"/>
          <w:rtl/>
        </w:rPr>
        <w:footnoteReference w:id="436"/>
      </w:r>
    </w:p>
    <w:p w:rsidR="007B7DCB" w:rsidRPr="00853DCC" w:rsidRDefault="00880392" w:rsidP="001970D5">
      <w:pPr>
        <w:pStyle w:val="a"/>
        <w:rPr>
          <w:rtl/>
        </w:rPr>
      </w:pPr>
      <w:r w:rsidRPr="00853DCC">
        <w:rPr>
          <w:rtl/>
        </w:rPr>
        <w:t>در یک دور</w:t>
      </w:r>
      <w:r w:rsidRPr="00853DCC">
        <w:rPr>
          <w:rFonts w:hint="cs"/>
          <w:rtl/>
        </w:rPr>
        <w:t xml:space="preserve">ۀ </w:t>
      </w:r>
      <w:r w:rsidRPr="00853DCC">
        <w:rPr>
          <w:rtl/>
        </w:rPr>
        <w:t xml:space="preserve">‌طولانی در تاریخ ایران </w:t>
      </w:r>
      <w:r w:rsidRPr="00853DCC">
        <w:rPr>
          <w:rFonts w:hint="cs"/>
          <w:rtl/>
        </w:rPr>
        <w:t>(</w:t>
      </w:r>
      <w:r w:rsidRPr="00853DCC">
        <w:rPr>
          <w:rtl/>
        </w:rPr>
        <w:t>دور</w:t>
      </w:r>
      <w:r w:rsidRPr="00853DCC">
        <w:rPr>
          <w:rFonts w:hint="cs"/>
          <w:rtl/>
        </w:rPr>
        <w:t xml:space="preserve">ۀ </w:t>
      </w:r>
      <w:r w:rsidRPr="00853DCC">
        <w:rPr>
          <w:rtl/>
        </w:rPr>
        <w:t>‌پهلوی</w:t>
      </w:r>
      <w:r w:rsidRPr="00853DCC">
        <w:rPr>
          <w:rFonts w:hint="cs"/>
          <w:rtl/>
        </w:rPr>
        <w:t>)</w:t>
      </w:r>
      <w:r w:rsidRPr="00853DCC">
        <w:rPr>
          <w:rtl/>
        </w:rPr>
        <w:t xml:space="preserve"> مبارزه با بهائیان که م</w:t>
      </w:r>
      <w:r w:rsidR="007B7DCB" w:rsidRPr="00853DCC">
        <w:rPr>
          <w:rtl/>
        </w:rPr>
        <w:t>ورد حمایت برخی از ارکان دربار پهلوی بودند، یکی از محورهای اصلی مبارزات علما بود. در این زمینه، آیت الله شیرازی هم فعال بود. از جمله پس از مخالفت فراوان علما و در رأس آنها آیت الله بروجردی دولت در سال 1334 به استانداران خود دستور داد تا از فعالیت مراکز بهائیان جلوگیری کنند. استاندار بهایی فارس در این زمینه هیچ اقدامی نکرد و در مقابل به تقویت بهائیان پرداخت. این مسأله سبب شد تا در چهارم خرداد آن سال، همزمان با ورود شاه به شیراز، آیت الله حسینی شیرازی دستور تخریب مرکز بهائیان را داد و خود نیز جلوی ساختمان روی صندلی نشست و مشغول تماشا شد. پس از بازگشت شاه، استاندار فارس به شهرداری دستور داد تا آن ساختمان را بازسازی کند. نهایتا</w:t>
      </w:r>
      <w:r w:rsidR="00AC06A3" w:rsidRPr="00853DCC">
        <w:rPr>
          <w:rFonts w:hint="cs"/>
          <w:rtl/>
        </w:rPr>
        <w:t>ً</w:t>
      </w:r>
      <w:r w:rsidR="007B7DCB" w:rsidRPr="00853DCC">
        <w:rPr>
          <w:rtl/>
        </w:rPr>
        <w:t xml:space="preserve"> آیت الله با رفتن به تهران و اصرار فراوان،‌</w:t>
      </w:r>
      <w:r w:rsidR="00AC06A3" w:rsidRPr="00853DCC">
        <w:rPr>
          <w:rFonts w:hint="cs"/>
          <w:rtl/>
        </w:rPr>
        <w:t xml:space="preserve"> </w:t>
      </w:r>
      <w:r w:rsidR="007B7DCB" w:rsidRPr="00853DCC">
        <w:rPr>
          <w:rtl/>
        </w:rPr>
        <w:t>خواستار تعویض استاندار شد و به دنبال آن بود که خبر عزل استاندار در 25 تیرماه در کیهان منتشر شد و آیت الله در میان استقبال پرشور مردم وارد شیراز گردید.</w:t>
      </w:r>
      <w:r w:rsidR="007B7DCB" w:rsidRPr="00853DCC">
        <w:rPr>
          <w:rStyle w:val="FootnoteReference"/>
          <w:rtl/>
        </w:rPr>
        <w:footnoteReference w:id="437"/>
      </w:r>
    </w:p>
    <w:p w:rsidR="007B7DCB" w:rsidRPr="00853DCC" w:rsidRDefault="007B7DCB" w:rsidP="001970D5">
      <w:pPr>
        <w:pStyle w:val="a"/>
        <w:rPr>
          <w:rtl/>
        </w:rPr>
      </w:pPr>
      <w:r w:rsidRPr="00853DCC">
        <w:rPr>
          <w:rtl/>
        </w:rPr>
        <w:t>گفتنی است که وقتی ایشان در شصت و چهار سالگی درگذشت. فوت ایشان در شهر شیراز به صورتی ناباورانه و بیشتر مشکوک تلقی شد.</w:t>
      </w:r>
      <w:r w:rsidRPr="00853DCC">
        <w:rPr>
          <w:rStyle w:val="FootnoteReference"/>
          <w:rtl/>
        </w:rPr>
        <w:footnoteReference w:id="438"/>
      </w:r>
      <w:r w:rsidRPr="00853DCC">
        <w:rPr>
          <w:rtl/>
        </w:rPr>
        <w:t xml:space="preserve"> این شک و تردید با توجه به سوابق ایشان و نقشی که از این زمان به بعد رژیم پهلوی برای خود در نظر داشت، تا </w:t>
      </w:r>
      <w:r w:rsidRPr="00853DCC">
        <w:rPr>
          <w:rtl/>
        </w:rPr>
        <w:lastRenderedPageBreak/>
        <w:t>حدودی طبیعی به نظر می‌رسد. پیش ا</w:t>
      </w:r>
      <w:r w:rsidR="0029529B" w:rsidRPr="00853DCC">
        <w:rPr>
          <w:rtl/>
        </w:rPr>
        <w:t>ز این دربار</w:t>
      </w:r>
      <w:r w:rsidR="0029529B" w:rsidRPr="00853DCC">
        <w:rPr>
          <w:rFonts w:hint="cs"/>
          <w:rtl/>
        </w:rPr>
        <w:t>ۀ</w:t>
      </w:r>
      <w:r w:rsidR="0029529B" w:rsidRPr="00853DCC">
        <w:rPr>
          <w:rtl/>
        </w:rPr>
        <w:t xml:space="preserve"> کتاب </w:t>
      </w:r>
      <w:r w:rsidRPr="00853DCC">
        <w:rPr>
          <w:rtl/>
        </w:rPr>
        <w:t>کسر کسروی</w:t>
      </w:r>
      <w:r w:rsidR="0029529B" w:rsidRPr="00853DCC">
        <w:rPr>
          <w:rtl/>
        </w:rPr>
        <w:t xml:space="preserve"> که اثری قابل توجه در شرح اندیش</w:t>
      </w:r>
      <w:r w:rsidR="0029529B" w:rsidRPr="00853DCC">
        <w:rPr>
          <w:rFonts w:hint="cs"/>
          <w:rtl/>
        </w:rPr>
        <w:t>ۀ</w:t>
      </w:r>
      <w:r w:rsidRPr="00853DCC">
        <w:rPr>
          <w:rtl/>
        </w:rPr>
        <w:t xml:space="preserve"> سیاسی شیعه است،</w:t>
      </w:r>
      <w:r w:rsidR="0029529B" w:rsidRPr="00853DCC">
        <w:rPr>
          <w:rFonts w:hint="cs"/>
          <w:rtl/>
        </w:rPr>
        <w:t xml:space="preserve"> </w:t>
      </w:r>
      <w:r w:rsidRPr="00853DCC">
        <w:rPr>
          <w:rtl/>
        </w:rPr>
        <w:t>‌توضیحاتی دادیم.</w:t>
      </w:r>
      <w:r w:rsidRPr="00853DCC">
        <w:rPr>
          <w:rStyle w:val="FootnoteReference"/>
          <w:rtl/>
        </w:rPr>
        <w:footnoteReference w:id="439"/>
      </w:r>
    </w:p>
    <w:p w:rsidR="007B7DCB" w:rsidRPr="00853DCC" w:rsidRDefault="007B7DCB" w:rsidP="001970D5">
      <w:pPr>
        <w:pStyle w:val="a"/>
        <w:rPr>
          <w:rtl/>
        </w:rPr>
      </w:pPr>
      <w:r w:rsidRPr="00853DCC">
        <w:rPr>
          <w:rtl/>
        </w:rPr>
        <w:t>دو فرزند گرانقدر آیت الله شیرازی یکی مرحوم سید منیر الدین (بنیان گذار فرهنگستان علوم اسلامی) بود که در اسفند 1379 درگذشت و دیگری دانشمند ارجمند جناب آقا سید معزالدین حسینی شیرازی</w:t>
      </w:r>
      <w:r w:rsidR="0029529B" w:rsidRPr="00853DCC">
        <w:rPr>
          <w:rtl/>
        </w:rPr>
        <w:t xml:space="preserve"> است که از جمله دوستان نویسنده این سطور می‌باشند و </w:t>
      </w:r>
      <w:r w:rsidRPr="00853DCC">
        <w:rPr>
          <w:rtl/>
        </w:rPr>
        <w:t>همچنان منشأ خدمات فرهنگی در حوز</w:t>
      </w:r>
      <w:r w:rsidR="0029529B" w:rsidRPr="00853DCC">
        <w:rPr>
          <w:rFonts w:hint="cs"/>
          <w:rtl/>
        </w:rPr>
        <w:t>ۀ</w:t>
      </w:r>
      <w:r w:rsidRPr="00853DCC">
        <w:rPr>
          <w:rtl/>
        </w:rPr>
        <w:t xml:space="preserve"> علمیه قم هستند.</w:t>
      </w:r>
      <w:r w:rsidRPr="00853DCC">
        <w:rPr>
          <w:rStyle w:val="FootnoteReference"/>
          <w:rtl/>
        </w:rPr>
        <w:footnoteReference w:id="440"/>
      </w:r>
      <w:r w:rsidRPr="00853DCC">
        <w:rPr>
          <w:rtl/>
        </w:rPr>
        <w:t xml:space="preserve"> آقای حائری شیراز</w:t>
      </w:r>
      <w:r w:rsidR="0029529B" w:rsidRPr="00853DCC">
        <w:rPr>
          <w:rFonts w:hint="cs"/>
          <w:rtl/>
        </w:rPr>
        <w:t>ی</w:t>
      </w:r>
      <w:r w:rsidRPr="00853DCC">
        <w:rPr>
          <w:rtl/>
        </w:rPr>
        <w:t xml:space="preserve"> ه</w:t>
      </w:r>
      <w:r w:rsidR="0029529B" w:rsidRPr="00853DCC">
        <w:rPr>
          <w:rtl/>
        </w:rPr>
        <w:t>م که سالها امام جمعه شیراز بود،</w:t>
      </w:r>
      <w:r w:rsidRPr="00853DCC">
        <w:rPr>
          <w:rtl/>
        </w:rPr>
        <w:t>‌</w:t>
      </w:r>
      <w:r w:rsidR="0029529B" w:rsidRPr="00853DCC">
        <w:rPr>
          <w:rFonts w:hint="cs"/>
          <w:rtl/>
        </w:rPr>
        <w:t xml:space="preserve"> </w:t>
      </w:r>
      <w:r w:rsidRPr="00853DCC">
        <w:rPr>
          <w:rtl/>
        </w:rPr>
        <w:t>داماد مرحوم سید نورالدین است.</w:t>
      </w:r>
    </w:p>
    <w:p w:rsidR="007B7DCB" w:rsidRPr="00853DCC" w:rsidRDefault="007B7DCB" w:rsidP="001970D5">
      <w:pPr>
        <w:pStyle w:val="a"/>
        <w:rPr>
          <w:rtl/>
        </w:rPr>
      </w:pPr>
      <w:r w:rsidRPr="00853DCC">
        <w:rPr>
          <w:rtl/>
        </w:rPr>
        <w:t xml:space="preserve">بعدها پس از بالیدن مرحوم سید منیرالدین،‌ </w:t>
      </w:r>
      <w:r w:rsidR="008E3762" w:rsidRPr="00853DCC">
        <w:rPr>
          <w:rFonts w:hint="cs"/>
          <w:rtl/>
        </w:rPr>
        <w:t>م</w:t>
      </w:r>
      <w:r w:rsidRPr="00853DCC">
        <w:rPr>
          <w:rtl/>
        </w:rPr>
        <w:t>یان وی و شوهر خواهر وی مرحوم</w:t>
      </w:r>
      <w:r w:rsidR="0029529B" w:rsidRPr="00853DCC">
        <w:rPr>
          <w:rtl/>
        </w:rPr>
        <w:t xml:space="preserve"> رضازاده</w:t>
      </w:r>
      <w:r w:rsidR="008E3762" w:rsidRPr="00853DCC">
        <w:rPr>
          <w:rFonts w:hint="cs"/>
          <w:rtl/>
        </w:rPr>
        <w:t>، اختلاف پیش آمد. رضازاده</w:t>
      </w:r>
      <w:r w:rsidR="0029529B" w:rsidRPr="00853DCC">
        <w:rPr>
          <w:rtl/>
        </w:rPr>
        <w:t xml:space="preserve"> تمایل به همکاری با په</w:t>
      </w:r>
      <w:r w:rsidR="0029529B" w:rsidRPr="00853DCC">
        <w:rPr>
          <w:rFonts w:hint="cs"/>
          <w:rtl/>
        </w:rPr>
        <w:t>ل</w:t>
      </w:r>
      <w:r w:rsidR="0029529B" w:rsidRPr="00853DCC">
        <w:rPr>
          <w:rtl/>
        </w:rPr>
        <w:t>و</w:t>
      </w:r>
      <w:r w:rsidRPr="00853DCC">
        <w:rPr>
          <w:rtl/>
        </w:rPr>
        <w:t>ی داشت و مانند بسیاری دیگر این رویه را به</w:t>
      </w:r>
      <w:r w:rsidR="0029529B" w:rsidRPr="00853DCC">
        <w:rPr>
          <w:rFonts w:hint="cs"/>
          <w:rtl/>
        </w:rPr>
        <w:t xml:space="preserve"> </w:t>
      </w:r>
      <w:r w:rsidRPr="00853DCC">
        <w:rPr>
          <w:rtl/>
        </w:rPr>
        <w:t>عنوان یک روش در دف</w:t>
      </w:r>
      <w:r w:rsidR="0029529B" w:rsidRPr="00853DCC">
        <w:rPr>
          <w:rtl/>
        </w:rPr>
        <w:t>اع از مذهب دنبال می‌کرد. در دور</w:t>
      </w:r>
      <w:r w:rsidR="0029529B" w:rsidRPr="00853DCC">
        <w:rPr>
          <w:rFonts w:hint="cs"/>
          <w:rtl/>
        </w:rPr>
        <w:t>ۀ</w:t>
      </w:r>
      <w:r w:rsidR="0029529B" w:rsidRPr="00853DCC">
        <w:rPr>
          <w:rtl/>
        </w:rPr>
        <w:t xml:space="preserve"> بیست و دوم هم به عنوان نمایند</w:t>
      </w:r>
      <w:r w:rsidR="0029529B" w:rsidRPr="00853DCC">
        <w:rPr>
          <w:rFonts w:hint="cs"/>
          <w:rtl/>
        </w:rPr>
        <w:t>ۀ</w:t>
      </w:r>
      <w:r w:rsidRPr="00853DCC">
        <w:rPr>
          <w:rtl/>
        </w:rPr>
        <w:t xml:space="preserve"> شیراز به مجلس رفت اما بعدها از آن ابراز توبه می‌کرد. طبعا</w:t>
      </w:r>
      <w:r w:rsidR="0029529B" w:rsidRPr="00853DCC">
        <w:rPr>
          <w:rFonts w:hint="cs"/>
          <w:rtl/>
        </w:rPr>
        <w:t>ً</w:t>
      </w:r>
      <w:r w:rsidRPr="00853DCC">
        <w:rPr>
          <w:rtl/>
        </w:rPr>
        <w:t xml:space="preserve"> میان مرحوم سید منیر که گرایش به امام خمینی داشت با وی اختلافاتی پیش آمد که خاطرات مرحوم حسینی نمودار آن اختلافات است.</w:t>
      </w:r>
      <w:r w:rsidRPr="00853DCC">
        <w:rPr>
          <w:rStyle w:val="FootnoteReference"/>
          <w:rtl/>
        </w:rPr>
        <w:footnoteReference w:id="441"/>
      </w:r>
      <w:r w:rsidRPr="00853DCC">
        <w:rPr>
          <w:rtl/>
        </w:rPr>
        <w:t xml:space="preserve"> بدون تردید حزب برادران نقش مهمی در تربیت نسلی داشت که بعدها در انقلاب فداکاری زیادی کرد. بسیاری از افراد وابسته به این حزب نه تنها در جریان پانزده خرداد بلکه پس از آغاز انقلاب اسلامی در خدمت نهضت اسلامی قرار گرفتند. البته این فعالیت، دیگر در قالب حزب برادران نبود.</w:t>
      </w:r>
      <w:r w:rsidRPr="00853DCC">
        <w:rPr>
          <w:rStyle w:val="FootnoteReference"/>
          <w:rtl/>
        </w:rPr>
        <w:footnoteReference w:id="442"/>
      </w:r>
      <w:r w:rsidRPr="00853DCC">
        <w:rPr>
          <w:rtl/>
        </w:rPr>
        <w:t xml:space="preserve"> یکی از </w:t>
      </w:r>
      <w:r w:rsidR="0029529B" w:rsidRPr="00853DCC">
        <w:rPr>
          <w:rtl/>
        </w:rPr>
        <w:t>این چهره‌ها</w:t>
      </w:r>
      <w:r w:rsidRPr="00853DCC">
        <w:rPr>
          <w:rtl/>
        </w:rPr>
        <w:t>، مرحوم ربانی شیرازی، شخصیت طراز اول نهضت اسلا</w:t>
      </w:r>
      <w:r w:rsidR="0029529B" w:rsidRPr="00853DCC">
        <w:rPr>
          <w:rtl/>
        </w:rPr>
        <w:t xml:space="preserve">می است که به اعتراف خود،‌ </w:t>
      </w:r>
      <w:r w:rsidR="0029529B" w:rsidRPr="00853DCC">
        <w:rPr>
          <w:rFonts w:hint="cs"/>
          <w:rtl/>
        </w:rPr>
        <w:t>ت</w:t>
      </w:r>
      <w:r w:rsidR="0029529B" w:rsidRPr="00853DCC">
        <w:rPr>
          <w:rtl/>
        </w:rPr>
        <w:t>حت تأ</w:t>
      </w:r>
      <w:r w:rsidR="0029529B" w:rsidRPr="00853DCC">
        <w:rPr>
          <w:rFonts w:hint="cs"/>
          <w:rtl/>
        </w:rPr>
        <w:t>ث</w:t>
      </w:r>
      <w:r w:rsidRPr="00853DCC">
        <w:rPr>
          <w:rtl/>
        </w:rPr>
        <w:t>یر آموزه‌های حزب برادران و شخص سید نورالدین شیرازی بوده و تا سال 1325 در این حزب فعالیت می‌کرده است.</w:t>
      </w:r>
      <w:r w:rsidRPr="00853DCC">
        <w:rPr>
          <w:rStyle w:val="FootnoteReference"/>
          <w:rtl/>
        </w:rPr>
        <w:footnoteReference w:id="443"/>
      </w:r>
      <w:r w:rsidRPr="00853DCC">
        <w:rPr>
          <w:rtl/>
        </w:rPr>
        <w:t xml:space="preserve"> آیت الله سید عبدالعلی لاری امام جمعه فعلی لار نیز اولین کارت صادره از حزب برادران را که برای وی صادر شده در اختیار دارد.</w:t>
      </w:r>
    </w:p>
    <w:p w:rsidR="007B7DCB" w:rsidRPr="00853DCC" w:rsidRDefault="007B7DCB" w:rsidP="001970D5">
      <w:pPr>
        <w:pStyle w:val="a"/>
        <w:rPr>
          <w:rtl/>
        </w:rPr>
      </w:pPr>
      <w:r w:rsidRPr="00853DCC">
        <w:rPr>
          <w:rtl/>
        </w:rPr>
        <w:lastRenderedPageBreak/>
        <w:t>در همین زمان جمعیت برادران اسلامی یزد هم فعالیت خود را آغاز کرده و تاریخ شروع به کار آن بهمن ماه 1329 ش قید شده است. این تشکل که بسا تحت تأثیر حزب برادران شیراز بوده،</w:t>
      </w:r>
      <w:r w:rsidR="0010247D" w:rsidRPr="00853DCC">
        <w:rPr>
          <w:rFonts w:hint="cs"/>
          <w:rtl/>
        </w:rPr>
        <w:t xml:space="preserve"> </w:t>
      </w:r>
      <w:r w:rsidR="0010247D" w:rsidRPr="00853DCC">
        <w:rPr>
          <w:rtl/>
        </w:rPr>
        <w:t>‌اساسنامه‌</w:t>
      </w:r>
      <w:r w:rsidR="0010247D" w:rsidRPr="00853DCC">
        <w:rPr>
          <w:rFonts w:hint="cs"/>
          <w:rtl/>
        </w:rPr>
        <w:t>ا</w:t>
      </w:r>
      <w:r w:rsidRPr="00853DCC">
        <w:rPr>
          <w:rtl/>
        </w:rPr>
        <w:t>ی هم داشته است.</w:t>
      </w:r>
      <w:r w:rsidRPr="00853DCC">
        <w:rPr>
          <w:rStyle w:val="FootnoteReference"/>
          <w:rtl/>
        </w:rPr>
        <w:footnoteReference w:id="444"/>
      </w:r>
      <w:r w:rsidRPr="00853DCC">
        <w:rPr>
          <w:rtl/>
        </w:rPr>
        <w:t xml:space="preserve"> اما این که فعالیت آن ادامه یافته یا نه،</w:t>
      </w:r>
      <w:r w:rsidR="0010247D" w:rsidRPr="00853DCC">
        <w:rPr>
          <w:rFonts w:hint="cs"/>
          <w:rtl/>
        </w:rPr>
        <w:t xml:space="preserve"> </w:t>
      </w:r>
      <w:r w:rsidRPr="00853DCC">
        <w:rPr>
          <w:rtl/>
        </w:rPr>
        <w:t>‌اطلاعی در دست نیست.</w:t>
      </w:r>
    </w:p>
    <w:p w:rsidR="007B7DCB" w:rsidRPr="00853DCC" w:rsidRDefault="007B7DCB" w:rsidP="001970D5">
      <w:pPr>
        <w:pStyle w:val="a"/>
        <w:rPr>
          <w:rtl/>
        </w:rPr>
      </w:pPr>
      <w:r w:rsidRPr="00853DCC">
        <w:rPr>
          <w:rtl/>
        </w:rPr>
        <w:t xml:space="preserve">در همان زمانی که حزب برادران در شیراز فعال </w:t>
      </w:r>
      <w:r w:rsidR="0010247D" w:rsidRPr="00853DCC">
        <w:rPr>
          <w:rtl/>
        </w:rPr>
        <w:t>بود، آیت الله بهاء‌الدین محلاتی</w:t>
      </w:r>
      <w:r w:rsidRPr="00853DCC">
        <w:rPr>
          <w:rStyle w:val="FootnoteReference"/>
          <w:rtl/>
        </w:rPr>
        <w:footnoteReference w:id="445"/>
      </w:r>
      <w:r w:rsidRPr="00853DCC">
        <w:rPr>
          <w:rtl/>
        </w:rPr>
        <w:t xml:space="preserve"> انجمنی با نام جمعیت دین و دانش در شیراز به راه انداخت که خود و جمعی دیگر از متدینین در آن ‌سخنرانی می کردند.</w:t>
      </w:r>
      <w:r w:rsidRPr="00853DCC">
        <w:rPr>
          <w:rStyle w:val="FootnoteReference"/>
          <w:rtl/>
        </w:rPr>
        <w:footnoteReference w:id="446"/>
      </w:r>
      <w:r w:rsidRPr="00853DCC">
        <w:rPr>
          <w:rtl/>
        </w:rPr>
        <w:t xml:space="preserve"> یکی از مستعمین ایشان،‌ سخنرانی‌‌ها را نوشته و بخش‌هایی از آن را که بیشتر به بیان عقاید و اقتصاد اسلامی پرداخته شده، در شماره های مختلف آیین اسلام به چاپ رساند. نگرش علمی برای شناخت دین در بخشی از مقالات آقای محلاتی وجود دارد. کتاب خطبات جانسوز که مجموعه سخنرانی‌های امام سجاد (ع) و زینب و دی</w:t>
      </w:r>
      <w:r w:rsidR="0010247D" w:rsidRPr="00853DCC">
        <w:rPr>
          <w:rtl/>
        </w:rPr>
        <w:t>گر اسرای کربلاست، به عنوان نشری</w:t>
      </w:r>
      <w:r w:rsidR="0010247D" w:rsidRPr="00853DCC">
        <w:rPr>
          <w:rFonts w:hint="cs"/>
          <w:rtl/>
        </w:rPr>
        <w:t>ۀ</w:t>
      </w:r>
      <w:r w:rsidR="0010247D" w:rsidRPr="00853DCC">
        <w:rPr>
          <w:rtl/>
        </w:rPr>
        <w:t xml:space="preserve"> نهم جمعیت دین</w:t>
      </w:r>
      <w:r w:rsidRPr="00853DCC">
        <w:rPr>
          <w:rtl/>
        </w:rPr>
        <w:t xml:space="preserve"> و دانش (شیراز، کتابفروشی محمدی،‌ بی‌‌تا) در همان سالها به چاپ رسیده است.</w:t>
      </w:r>
    </w:p>
    <w:p w:rsidR="007B7DCB" w:rsidRPr="00853DCC" w:rsidRDefault="007B7DCB" w:rsidP="001970D5">
      <w:pPr>
        <w:pStyle w:val="a"/>
        <w:rPr>
          <w:rtl/>
        </w:rPr>
      </w:pPr>
      <w:r w:rsidRPr="00853DCC">
        <w:rPr>
          <w:rtl/>
        </w:rPr>
        <w:t xml:space="preserve">انجمن پیروان  اسلام یکی دیگر از تشکل های اسلامی شیراز است که دکتر شریعتمداری در سال </w:t>
      </w:r>
      <w:r w:rsidR="0010247D" w:rsidRPr="00853DCC">
        <w:rPr>
          <w:rFonts w:hint="cs"/>
          <w:rtl/>
        </w:rPr>
        <w:t>13</w:t>
      </w:r>
      <w:r w:rsidRPr="00853DCC">
        <w:rPr>
          <w:rtl/>
        </w:rPr>
        <w:t>13 آن را تأسیس کرد.</w:t>
      </w:r>
      <w:r w:rsidRPr="00853DCC">
        <w:rPr>
          <w:rStyle w:val="FootnoteReference"/>
          <w:rtl/>
        </w:rPr>
        <w:footnoteReference w:id="447"/>
      </w:r>
    </w:p>
    <w:p w:rsidR="007B7DCB" w:rsidRPr="00853DCC" w:rsidRDefault="007B7DCB" w:rsidP="00261AE2">
      <w:pPr>
        <w:pStyle w:val="Heading4"/>
        <w:rPr>
          <w:rtl/>
        </w:rPr>
      </w:pPr>
      <w:r w:rsidRPr="00853DCC">
        <w:rPr>
          <w:rtl/>
        </w:rPr>
        <w:t>برخی شهرهای دیگر</w:t>
      </w:r>
    </w:p>
    <w:p w:rsidR="007B7DCB" w:rsidRPr="00853DCC" w:rsidRDefault="007B7DCB" w:rsidP="001970D5">
      <w:pPr>
        <w:pStyle w:val="a"/>
        <w:rPr>
          <w:rtl/>
        </w:rPr>
      </w:pPr>
      <w:r w:rsidRPr="00853DCC">
        <w:rPr>
          <w:rtl/>
        </w:rPr>
        <w:t>جمعیت طرفداران اسلام به هدف دفاع از دین در سال 23 در قم تشکیل شد.</w:t>
      </w:r>
      <w:r w:rsidRPr="00853DCC">
        <w:rPr>
          <w:rStyle w:val="FootnoteReference"/>
          <w:rtl/>
        </w:rPr>
        <w:footnoteReference w:id="448"/>
      </w:r>
      <w:r w:rsidRPr="00853DCC">
        <w:rPr>
          <w:rtl/>
        </w:rPr>
        <w:t xml:space="preserve"> چنان که انجمن اسلامی اراک در آن شهر فعال بود.</w:t>
      </w:r>
      <w:r w:rsidRPr="00853DCC">
        <w:rPr>
          <w:rStyle w:val="FootnoteReference"/>
          <w:rtl/>
        </w:rPr>
        <w:footnoteReference w:id="449"/>
      </w:r>
      <w:r w:rsidRPr="00853DCC">
        <w:rPr>
          <w:rtl/>
        </w:rPr>
        <w:t xml:space="preserve"> در اساسنامه انجمن اسلامی اراک چهار هدف </w:t>
      </w:r>
      <w:r w:rsidRPr="00853DCC">
        <w:rPr>
          <w:rtl/>
        </w:rPr>
        <w:lastRenderedPageBreak/>
        <w:t>در نظر گرفته است: اول ترفیع سطح معلومات دینی</w:t>
      </w:r>
      <w:r w:rsidR="0010247D" w:rsidRPr="00853DCC">
        <w:rPr>
          <w:rtl/>
        </w:rPr>
        <w:t xml:space="preserve">، انجام وظیفه و عمل به دستورات </w:t>
      </w:r>
      <w:r w:rsidRPr="00853DCC">
        <w:rPr>
          <w:rtl/>
        </w:rPr>
        <w:t>اسلامی که تدریجا</w:t>
      </w:r>
      <w:r w:rsidR="0010247D" w:rsidRPr="00853DCC">
        <w:rPr>
          <w:rFonts w:hint="cs"/>
          <w:rtl/>
        </w:rPr>
        <w:t>ً</w:t>
      </w:r>
      <w:r w:rsidRPr="00853DCC">
        <w:rPr>
          <w:rtl/>
        </w:rPr>
        <w:t xml:space="preserve"> تعلیم می‌شود</w:t>
      </w:r>
      <w:r w:rsidR="0010247D" w:rsidRPr="00853DCC">
        <w:rPr>
          <w:rFonts w:hint="cs"/>
          <w:rtl/>
        </w:rPr>
        <w:t>،</w:t>
      </w:r>
      <w:r w:rsidRPr="00853DCC">
        <w:rPr>
          <w:rtl/>
        </w:rPr>
        <w:t xml:space="preserve"> </w:t>
      </w:r>
      <w:r w:rsidR="0010247D" w:rsidRPr="00853DCC">
        <w:rPr>
          <w:rFonts w:hint="cs"/>
          <w:rtl/>
        </w:rPr>
        <w:t>د</w:t>
      </w:r>
      <w:r w:rsidRPr="00853DCC">
        <w:rPr>
          <w:rtl/>
        </w:rPr>
        <w:t>و</w:t>
      </w:r>
      <w:r w:rsidR="0010247D" w:rsidRPr="00853DCC">
        <w:rPr>
          <w:rFonts w:hint="cs"/>
          <w:rtl/>
        </w:rPr>
        <w:t>م</w:t>
      </w:r>
      <w:r w:rsidRPr="00853DCC">
        <w:rPr>
          <w:rtl/>
        </w:rPr>
        <w:t xml:space="preserve"> تهذیب اخ</w:t>
      </w:r>
      <w:r w:rsidR="0010247D" w:rsidRPr="00853DCC">
        <w:rPr>
          <w:rtl/>
        </w:rPr>
        <w:t xml:space="preserve">لاق فردی و اجتماعی ، سوم هدایت </w:t>
      </w:r>
      <w:r w:rsidRPr="00853DCC">
        <w:rPr>
          <w:rtl/>
        </w:rPr>
        <w:t>و تعلیم و تبلیغ آیین اسلام به دیگران، و چهارم ایجاد اخوت و برادری میان خود و تحکیم وحدت بین دیگرا</w:t>
      </w:r>
      <w:r w:rsidR="0010247D" w:rsidRPr="00853DCC">
        <w:rPr>
          <w:rtl/>
        </w:rPr>
        <w:t>ن</w:t>
      </w:r>
      <w:r w:rsidR="0010247D" w:rsidRPr="00853DCC">
        <w:rPr>
          <w:rFonts w:hint="cs"/>
          <w:rtl/>
        </w:rPr>
        <w:t xml:space="preserve">. </w:t>
      </w:r>
      <w:r w:rsidRPr="00853DCC">
        <w:rPr>
          <w:rtl/>
        </w:rPr>
        <w:t>در ادامه برای تحقق هر یک از اهداف راه کارهای مشخص و مفصلی ارائه شده است.</w:t>
      </w:r>
      <w:r w:rsidRPr="00853DCC">
        <w:rPr>
          <w:rStyle w:val="FootnoteReference"/>
          <w:rtl/>
        </w:rPr>
        <w:footnoteReference w:id="450"/>
      </w:r>
    </w:p>
    <w:p w:rsidR="007B7DCB" w:rsidRPr="00853DCC" w:rsidRDefault="007B7DCB" w:rsidP="001970D5">
      <w:pPr>
        <w:pStyle w:val="a"/>
        <w:rPr>
          <w:rtl/>
        </w:rPr>
      </w:pPr>
      <w:r w:rsidRPr="00853DCC">
        <w:rPr>
          <w:rtl/>
        </w:rPr>
        <w:t>در کرمانشاه جمعیت برادران اسلامی فعال بود که گاه اعلامیه های تسلیت</w:t>
      </w:r>
      <w:r w:rsidR="0010247D" w:rsidRPr="00853DCC">
        <w:rPr>
          <w:rtl/>
        </w:rPr>
        <w:t xml:space="preserve"> این جمعیت را به مناسبت در نشری</w:t>
      </w:r>
      <w:r w:rsidR="0010247D" w:rsidRPr="00853DCC">
        <w:rPr>
          <w:rFonts w:hint="cs"/>
          <w:rtl/>
        </w:rPr>
        <w:t>ۀ آ</w:t>
      </w:r>
      <w:r w:rsidRPr="00853DCC">
        <w:rPr>
          <w:rtl/>
        </w:rPr>
        <w:t>یین اسلام مشاهده می‌کنیم.</w:t>
      </w:r>
      <w:r w:rsidRPr="00853DCC">
        <w:rPr>
          <w:rStyle w:val="FootnoteReference"/>
          <w:rtl/>
        </w:rPr>
        <w:footnoteReference w:id="451"/>
      </w:r>
      <w:r w:rsidRPr="00853DCC">
        <w:rPr>
          <w:rtl/>
        </w:rPr>
        <w:t xml:space="preserve">  در همین شهر انجمن هدایت مسلمین نیز فعالیت داشت.</w:t>
      </w:r>
      <w:r w:rsidRPr="00853DCC">
        <w:rPr>
          <w:vertAlign w:val="superscript"/>
          <w:rtl/>
        </w:rPr>
        <w:footnoteReference w:id="452"/>
      </w:r>
      <w:r w:rsidRPr="00853DCC">
        <w:rPr>
          <w:rtl/>
        </w:rPr>
        <w:t xml:space="preserve"> انجمن یاد شده در باره لزوم عمل به متمم قانون اساسی برای اصل نظا</w:t>
      </w:r>
      <w:r w:rsidR="0010247D" w:rsidRPr="00853DCC">
        <w:rPr>
          <w:rFonts w:hint="cs"/>
          <w:rtl/>
        </w:rPr>
        <w:t>ر</w:t>
      </w:r>
      <w:r w:rsidRPr="00853DCC">
        <w:rPr>
          <w:rtl/>
        </w:rPr>
        <w:t>ت مجتهدین بر مصوبات مجلس، فعالیت می‌کرد. در بیانیه این انجمن آمده است: «از تاریخ 29 شعبان 1325 ق تاکنون تقریباً چهل سال است که ما ایرانیان و آزادی‌خواهان به موجب اصول 158 گانه قانون اساسی و متمّم آن به نعمت آزادی گفتار و قلم و بیان نائل آمده دارای مشروطه شده ایم... از تمام مسلمین ایران و مشروطه طلبان و آزادی خواهان حقیقی انتظار دار</w:t>
      </w:r>
      <w:r w:rsidR="009B313E" w:rsidRPr="00853DCC">
        <w:rPr>
          <w:rtl/>
        </w:rPr>
        <w:t>یم با ما هم آواز گشته حقوق مسلم</w:t>
      </w:r>
      <w:r w:rsidR="009B313E" w:rsidRPr="00853DCC">
        <w:rPr>
          <w:rFonts w:hint="cs"/>
          <w:rtl/>
        </w:rPr>
        <w:t>ۀ</w:t>
      </w:r>
      <w:r w:rsidRPr="00853DCC">
        <w:rPr>
          <w:rtl/>
        </w:rPr>
        <w:t xml:space="preserve"> خویش را که در اصل دوم متمم قانون اساسی مصرح بوده و تاکنون در حال رکود مانده است، خواستار اجراء‌ آن شوند.»</w:t>
      </w:r>
      <w:r w:rsidRPr="00853DCC">
        <w:rPr>
          <w:vertAlign w:val="superscript"/>
          <w:rtl/>
        </w:rPr>
        <w:footnoteReference w:id="453"/>
      </w:r>
    </w:p>
    <w:p w:rsidR="007B7DCB" w:rsidRPr="00853DCC" w:rsidRDefault="007B7DCB" w:rsidP="001970D5">
      <w:pPr>
        <w:pStyle w:val="a"/>
        <w:rPr>
          <w:rtl/>
        </w:rPr>
      </w:pPr>
      <w:r w:rsidRPr="00853DCC">
        <w:rPr>
          <w:rtl/>
        </w:rPr>
        <w:t>انجمن دیگری تحت عنوان انجمن نبرد با مسکرات در کرمانشاه فعالیت می‌کرد که شخصی با امضای حاج فرهودی از سوی آن اطلاعیه صادر می‌کرد.</w:t>
      </w:r>
      <w:r w:rsidRPr="00853DCC">
        <w:rPr>
          <w:vertAlign w:val="superscript"/>
          <w:rtl/>
        </w:rPr>
        <w:footnoteReference w:id="454"/>
      </w:r>
      <w:r w:rsidRPr="00853DCC">
        <w:rPr>
          <w:vertAlign w:val="superscript"/>
          <w:rtl/>
        </w:rPr>
        <w:t xml:space="preserve"> </w:t>
      </w:r>
      <w:r w:rsidRPr="00853DCC">
        <w:rPr>
          <w:rtl/>
        </w:rPr>
        <w:t>در گزارشی از دیگر همکاران وی هم یاد شده است.</w:t>
      </w:r>
      <w:r w:rsidRPr="00853DCC">
        <w:rPr>
          <w:vertAlign w:val="superscript"/>
          <w:rtl/>
        </w:rPr>
        <w:footnoteReference w:id="455"/>
      </w:r>
    </w:p>
    <w:p w:rsidR="007B7DCB" w:rsidRPr="00853DCC" w:rsidRDefault="007B7DCB" w:rsidP="001970D5">
      <w:pPr>
        <w:pStyle w:val="a"/>
        <w:rPr>
          <w:rtl/>
        </w:rPr>
      </w:pPr>
      <w:r w:rsidRPr="00853DCC">
        <w:rPr>
          <w:rtl/>
        </w:rPr>
        <w:t>در اصفهان اتحادیه</w:t>
      </w:r>
      <w:r w:rsidR="009B313E" w:rsidRPr="00853DCC">
        <w:rPr>
          <w:rtl/>
        </w:rPr>
        <w:t xml:space="preserve"> سادات اصفهان وجود داشت که پدید</w:t>
      </w:r>
      <w:r w:rsidR="009B313E" w:rsidRPr="00853DCC">
        <w:rPr>
          <w:rFonts w:hint="cs"/>
          <w:rtl/>
        </w:rPr>
        <w:t>ۀ</w:t>
      </w:r>
      <w:r w:rsidRPr="00853DCC">
        <w:rPr>
          <w:rtl/>
        </w:rPr>
        <w:t xml:space="preserve"> جالب توجهی است.</w:t>
      </w:r>
      <w:r w:rsidRPr="00853DCC">
        <w:rPr>
          <w:vertAlign w:val="superscript"/>
          <w:rtl/>
        </w:rPr>
        <w:footnoteReference w:id="456"/>
      </w:r>
      <w:r w:rsidRPr="00853DCC">
        <w:rPr>
          <w:rtl/>
        </w:rPr>
        <w:t xml:space="preserve"> در سبزوار ـ بنا به گزارشی که فخر الدین حجازی نوشته ـ انجمن تعلیمات اسلامی زیر نظر شیخ غلامرضا واعظ تهرانی تشکیل شده، به کارهای آموزشی</w:t>
      </w:r>
      <w:r w:rsidR="009B313E" w:rsidRPr="00853DCC">
        <w:rPr>
          <w:rFonts w:hint="cs"/>
          <w:rtl/>
        </w:rPr>
        <w:t>،</w:t>
      </w:r>
      <w:r w:rsidRPr="00853DCC">
        <w:rPr>
          <w:rtl/>
        </w:rPr>
        <w:t xml:space="preserve"> تشکیل انجمن وعظ و </w:t>
      </w:r>
      <w:r w:rsidRPr="00853DCC">
        <w:rPr>
          <w:rtl/>
        </w:rPr>
        <w:lastRenderedPageBreak/>
        <w:t>خطاب</w:t>
      </w:r>
      <w:r w:rsidR="009B313E" w:rsidRPr="00853DCC">
        <w:rPr>
          <w:rFonts w:hint="cs"/>
          <w:rtl/>
        </w:rPr>
        <w:t>ۀ</w:t>
      </w:r>
      <w:r w:rsidRPr="00853DCC">
        <w:rPr>
          <w:rtl/>
        </w:rPr>
        <w:t xml:space="preserve"> عمومی و کارهای خیریه می‌پرداخت.</w:t>
      </w:r>
      <w:r w:rsidRPr="00853DCC">
        <w:rPr>
          <w:vertAlign w:val="superscript"/>
          <w:rtl/>
        </w:rPr>
        <w:footnoteReference w:id="457"/>
      </w:r>
      <w:r w:rsidRPr="00853DCC">
        <w:rPr>
          <w:vertAlign w:val="superscript"/>
          <w:rtl/>
        </w:rPr>
        <w:t xml:space="preserve"> </w:t>
      </w:r>
      <w:r w:rsidRPr="00853DCC">
        <w:rPr>
          <w:rtl/>
        </w:rPr>
        <w:t>در رشت جمعیت ترویج اسلام از سال 24 به فعالیت پرداخت و زمانی که بنا داشت کتابچه‌ای در تفسیر آیات سور</w:t>
      </w:r>
      <w:r w:rsidR="009B313E" w:rsidRPr="00853DCC">
        <w:rPr>
          <w:rFonts w:hint="cs"/>
          <w:rtl/>
        </w:rPr>
        <w:t>ۀ</w:t>
      </w:r>
      <w:r w:rsidRPr="00853DCC">
        <w:rPr>
          <w:rtl/>
        </w:rPr>
        <w:t xml:space="preserve"> نور در باب حجاب منتشر کند، استاندار از نشر آن جلوگیری کرد.</w:t>
      </w:r>
      <w:r w:rsidRPr="00853DCC">
        <w:rPr>
          <w:vertAlign w:val="superscript"/>
          <w:rtl/>
        </w:rPr>
        <w:footnoteReference w:id="458"/>
      </w:r>
      <w:r w:rsidRPr="00853DCC">
        <w:rPr>
          <w:rtl/>
        </w:rPr>
        <w:t xml:space="preserve"> این تشکل به دلخواه خود به اتحادی</w:t>
      </w:r>
      <w:r w:rsidR="009B313E" w:rsidRPr="00853DCC">
        <w:rPr>
          <w:rFonts w:hint="cs"/>
          <w:rtl/>
        </w:rPr>
        <w:t>ۀ</w:t>
      </w:r>
      <w:r w:rsidR="009B313E" w:rsidRPr="00853DCC">
        <w:rPr>
          <w:rtl/>
        </w:rPr>
        <w:t xml:space="preserve"> مسلمین پیوست و خبر آن در نشری</w:t>
      </w:r>
      <w:r w:rsidR="009B313E" w:rsidRPr="00853DCC">
        <w:rPr>
          <w:rFonts w:hint="cs"/>
          <w:rtl/>
        </w:rPr>
        <w:t>ۀ</w:t>
      </w:r>
      <w:r w:rsidRPr="00853DCC">
        <w:rPr>
          <w:rtl/>
        </w:rPr>
        <w:t xml:space="preserve"> مسلمین (مهرماه 1327) به </w:t>
      </w:r>
      <w:r w:rsidR="009B313E" w:rsidRPr="00853DCC">
        <w:rPr>
          <w:rtl/>
        </w:rPr>
        <w:t>چاپ رسید. اتحادیه مسلمین در شعب</w:t>
      </w:r>
      <w:r w:rsidR="009B313E" w:rsidRPr="00853DCC">
        <w:rPr>
          <w:rFonts w:hint="cs"/>
          <w:rtl/>
        </w:rPr>
        <w:t>ۀ</w:t>
      </w:r>
      <w:r w:rsidRPr="00853DCC">
        <w:rPr>
          <w:rtl/>
        </w:rPr>
        <w:t xml:space="preserve"> رشت نیز فعال بود و درسال 1328 جشن عید مبعث را طی شب های متوالی با حضور سخنرانان مختلف بسیار با شکوه برگزار کرد.</w:t>
      </w:r>
      <w:r w:rsidRPr="00853DCC">
        <w:rPr>
          <w:vertAlign w:val="superscript"/>
          <w:rtl/>
        </w:rPr>
        <w:footnoteReference w:id="459"/>
      </w:r>
      <w:r w:rsidRPr="00853DCC">
        <w:rPr>
          <w:rtl/>
        </w:rPr>
        <w:t xml:space="preserve"> گزارش‌های متعددی از جلسات مذهبی که توسط اتحادیه مسلمین در رشت برگزار می‌شد، بر جای مانده است.</w:t>
      </w:r>
      <w:r w:rsidRPr="00853DCC">
        <w:rPr>
          <w:vertAlign w:val="superscript"/>
          <w:rtl/>
        </w:rPr>
        <w:footnoteReference w:id="460"/>
      </w:r>
    </w:p>
    <w:p w:rsidR="007B7DCB" w:rsidRPr="00853DCC" w:rsidRDefault="007B7DCB" w:rsidP="001970D5">
      <w:pPr>
        <w:pStyle w:val="a"/>
        <w:rPr>
          <w:rtl/>
        </w:rPr>
      </w:pPr>
      <w:r w:rsidRPr="00853DCC">
        <w:rPr>
          <w:rtl/>
        </w:rPr>
        <w:t>تشکل دیگری بعدها در ه</w:t>
      </w:r>
      <w:r w:rsidR="009B313E" w:rsidRPr="00853DCC">
        <w:rPr>
          <w:rtl/>
        </w:rPr>
        <w:t>مین شهر با نام جمعیت قرآن در ده</w:t>
      </w:r>
      <w:r w:rsidR="009B313E" w:rsidRPr="00853DCC">
        <w:rPr>
          <w:rFonts w:hint="cs"/>
          <w:rtl/>
        </w:rPr>
        <w:t>ۀ</w:t>
      </w:r>
      <w:r w:rsidRPr="00853DCC">
        <w:rPr>
          <w:rtl/>
        </w:rPr>
        <w:t xml:space="preserve"> 40 </w:t>
      </w:r>
      <w:r w:rsidR="009B313E" w:rsidRPr="00853DCC">
        <w:rPr>
          <w:rFonts w:hint="cs"/>
          <w:rtl/>
        </w:rPr>
        <w:t xml:space="preserve">- </w:t>
      </w:r>
      <w:r w:rsidRPr="00853DCC">
        <w:rPr>
          <w:rtl/>
        </w:rPr>
        <w:t xml:space="preserve">و شاید پیش از آن هم </w:t>
      </w:r>
      <w:r w:rsidR="009B313E" w:rsidRPr="00853DCC">
        <w:rPr>
          <w:rFonts w:hint="cs"/>
          <w:rtl/>
        </w:rPr>
        <w:t>-</w:t>
      </w:r>
      <w:r w:rsidR="009B313E" w:rsidRPr="00853DCC">
        <w:rPr>
          <w:rtl/>
        </w:rPr>
        <w:t xml:space="preserve"> وجود داشته که ششمین جزو</w:t>
      </w:r>
      <w:r w:rsidR="009B313E" w:rsidRPr="00853DCC">
        <w:rPr>
          <w:rFonts w:hint="cs"/>
          <w:rtl/>
        </w:rPr>
        <w:t>ۀ</w:t>
      </w:r>
      <w:r w:rsidRPr="00853DCC">
        <w:rPr>
          <w:rtl/>
        </w:rPr>
        <w:t xml:space="preserve"> آن با عنوان اطفاء شرر یا پاسخ پندارها در آذر 1345 به چاپ رسیده است. به نظر می‌رسد این کتاب در ردّ نوشته‌های آقا شیخ محمد خالصی‌زاده باشد.</w:t>
      </w:r>
    </w:p>
    <w:p w:rsidR="007B7DCB" w:rsidRPr="00853DCC" w:rsidRDefault="007B7DCB" w:rsidP="001970D5">
      <w:pPr>
        <w:pStyle w:val="a"/>
        <w:rPr>
          <w:rtl/>
        </w:rPr>
      </w:pPr>
      <w:r w:rsidRPr="00853DCC">
        <w:rPr>
          <w:rtl/>
        </w:rPr>
        <w:t>در شاهرود، شخصی با نام ابوالحسن انصاری با حمایت جمعی دیگر حزب اسلام را پایه‌گذاری کرد. فعالی</w:t>
      </w:r>
      <w:r w:rsidR="009B313E" w:rsidRPr="00853DCC">
        <w:rPr>
          <w:rtl/>
        </w:rPr>
        <w:t>ت این حزب تا اواخر ده</w:t>
      </w:r>
      <w:r w:rsidR="009B313E" w:rsidRPr="00853DCC">
        <w:rPr>
          <w:rFonts w:hint="cs"/>
          <w:rtl/>
        </w:rPr>
        <w:t>ۀ</w:t>
      </w:r>
      <w:r w:rsidRPr="00853DCC">
        <w:rPr>
          <w:rtl/>
        </w:rPr>
        <w:t xml:space="preserve"> 20 ادامه داشت و درگیر و دار جنبش ملی، انصاری فعالیت آن را تعطیل کرد؛ آن هم به تصور این که ممکن است انگلیسی‌ها از فعالیت آن سود برند</w:t>
      </w:r>
      <w:r w:rsidR="009B313E" w:rsidRPr="00853DCC">
        <w:rPr>
          <w:rFonts w:hint="cs"/>
          <w:rtl/>
        </w:rPr>
        <w:t>.</w:t>
      </w:r>
      <w:r w:rsidRPr="00853DCC">
        <w:rPr>
          <w:rtl/>
        </w:rPr>
        <w:t xml:space="preserve"> وی در نهضت ملی فعّال بود و پس از آن از فعالیت‌های سیاسی کناره گرفت.</w:t>
      </w:r>
      <w:r w:rsidRPr="00853DCC">
        <w:rPr>
          <w:rtl/>
        </w:rPr>
        <w:footnoteReference w:id="461"/>
      </w:r>
    </w:p>
    <w:p w:rsidR="007B7DCB" w:rsidRPr="00853DCC" w:rsidRDefault="007B7DCB" w:rsidP="001970D5">
      <w:pPr>
        <w:pStyle w:val="a"/>
        <w:rPr>
          <w:rtl/>
        </w:rPr>
      </w:pPr>
      <w:r w:rsidRPr="00853DCC">
        <w:rPr>
          <w:rtl/>
        </w:rPr>
        <w:t>تبریز یکی از شهرهای فعال در دوره مشروطه بود، اما این فعالیت به رغم قدرت و نفوذ علما، بیشتر متأثر از جریان نوگرای چپ بود که اصل و اساس آن از تفلیس و استانبول به تبریز می‌رسید. با این حال، علمای موجود در این شهر، ضمن مقاومت برابر اندیشه‌های افراطی، وارد دفاع از عرصه دین هم شدند و گاه افراد نخبه‌ای مانند میرزا صادق آقا مجتهد درآن شهر ظهور کردند که هم عالمی فرهیخته و هم مبارزی جدی بود.</w:t>
      </w:r>
      <w:r w:rsidRPr="00853DCC">
        <w:rPr>
          <w:rtl/>
        </w:rPr>
        <w:footnoteReference w:id="462"/>
      </w:r>
      <w:r w:rsidRPr="00853DCC">
        <w:rPr>
          <w:rtl/>
        </w:rPr>
        <w:t xml:space="preserve"> کسانی از </w:t>
      </w:r>
      <w:r w:rsidRPr="00853DCC">
        <w:rPr>
          <w:rtl/>
        </w:rPr>
        <w:lastRenderedPageBreak/>
        <w:t>نسل بعدی از روحانیون عصر مشروطه در دوره پهلوی، در مقابله با جریان ضد دینی این دوره، به فعالیت پرداختند. یکی از پیشگامان این نهضت فکری در تبریز، شیخ غلامحسین تبریزی بود که در 15 جمادی الاخره 1345ق/1306ش نخستین شماره مجله خود را با عنوان تذکرات دیانتی چاپ کرد. این نشریه دست کم تا ربیع الثانی 1348 منتشر می‌شد. نشریه یاد شده به لحاظ سبک و سیاق در ادبیات دفاعی از دین و مذهب، برای فضای ایجاد شده پس از مشروطه جای می‌گیرد. شیخ غلامحسین تبریزی بعدها به مشهد آمد و در شمار روحانیون مخالف پهلوی شناخته می‌شد.</w:t>
      </w:r>
    </w:p>
    <w:p w:rsidR="007B7DCB" w:rsidRPr="00853DCC" w:rsidRDefault="007B7DCB" w:rsidP="001970D5">
      <w:pPr>
        <w:pStyle w:val="a"/>
        <w:rPr>
          <w:rtl/>
        </w:rPr>
      </w:pPr>
      <w:r w:rsidRPr="00853DCC">
        <w:rPr>
          <w:rtl/>
        </w:rPr>
        <w:t>از جامعه تبلیغات دینی تبریز یاد شده که نامه‌ای خطاب به نماینده آذربایجان در مجلس نوشته و تقاضای همکاری مسؤولان دولتی را برای فراهم کردن زمینه تبلیغات و جلوگی</w:t>
      </w:r>
      <w:r w:rsidR="009B313E" w:rsidRPr="00853DCC">
        <w:rPr>
          <w:rFonts w:hint="cs"/>
          <w:rtl/>
        </w:rPr>
        <w:t>ر</w:t>
      </w:r>
      <w:r w:rsidRPr="00853DCC">
        <w:rPr>
          <w:rtl/>
        </w:rPr>
        <w:t>ی از افکار انحرافی کرده است. یکی از چهره‌های فعال تبریز در این دوره، سید حسین کهنمویی (1280ـ1354ش) است که از معلمان و مفسّران و شاعران آذربایجان است. دوست بنده آقای</w:t>
      </w:r>
      <w:r w:rsidR="009B313E" w:rsidRPr="00853DCC">
        <w:rPr>
          <w:rtl/>
        </w:rPr>
        <w:t xml:space="preserve"> نیکبخت در شرحی که درباره ایشان برای من نوشتند، چنین آورده‌اند</w:t>
      </w:r>
      <w:r w:rsidRPr="00853DCC">
        <w:rPr>
          <w:rtl/>
        </w:rPr>
        <w:t>: وی نقشی برجسته در ایجاد انجمن اسلامی دانشجویان دانشگاه تبریز داشت و پس از آن، برپایی جلسات تفسیر قرآن و شرح نهج البلاغه و تربیت نسل جوان مبارز از جمله فعالیت‌های مذهبی ـ سیاسی او به حساب می</w:t>
      </w:r>
      <w:r w:rsidR="009B313E" w:rsidRPr="00853DCC">
        <w:rPr>
          <w:rFonts w:hint="cs"/>
          <w:rtl/>
        </w:rPr>
        <w:t>‌آ</w:t>
      </w:r>
      <w:r w:rsidRPr="00853DCC">
        <w:rPr>
          <w:rtl/>
        </w:rPr>
        <w:t>مد. وی با شهید قاضی طباطبائی رابطه‌ای نزدیک داشت و پس از درگذشت او در روز شهادت امام صادق در</w:t>
      </w:r>
      <w:r w:rsidR="009B313E" w:rsidRPr="00853DCC">
        <w:rPr>
          <w:rtl/>
        </w:rPr>
        <w:t xml:space="preserve"> 25 شوال 1395</w:t>
      </w:r>
      <w:r w:rsidRPr="00853DCC">
        <w:rPr>
          <w:rtl/>
        </w:rPr>
        <w:t>ق آقای قاضی درباره‌اش نوشتند: مردی بیدار و سید بزرگوار، عالم فاضل جلیل القدر و دیندار بود و با اینجا دوستی و صداق کامل و ثابت داشت و در تفسیر قرآن مجید و اطلاع بر تفاسیر کلام الله تعالی ید طولایی داشت و برتربیت جوانان همّت می‌گماشت و درس تفسیر و صحیف</w:t>
      </w:r>
      <w:r w:rsidR="002735CA" w:rsidRPr="00853DCC">
        <w:rPr>
          <w:rFonts w:hint="cs"/>
          <w:rtl/>
        </w:rPr>
        <w:t>ۀ</w:t>
      </w:r>
      <w:r w:rsidRPr="00853DCC">
        <w:rPr>
          <w:rtl/>
        </w:rPr>
        <w:t xml:space="preserve"> سجادیه داشت و علاقه به قرآن کریم و اهل بیت طاهرین علیهم السلام داشت و اشعار آبدار در مراثی سید الشهداء سروده و نوحه سرایی بر آن حضرت به زبان ترکی و فارسی نموده ... و تا آخرین نفس خویش در ترویج دین کوشید و تا آخر عمر به مطالعه تفاسیر قرآن </w:t>
      </w:r>
      <w:r w:rsidR="002735CA" w:rsidRPr="00853DCC">
        <w:rPr>
          <w:rFonts w:hint="cs"/>
          <w:rtl/>
        </w:rPr>
        <w:t xml:space="preserve">همت </w:t>
      </w:r>
      <w:r w:rsidRPr="00853DCC">
        <w:rPr>
          <w:rtl/>
        </w:rPr>
        <w:t>می‌ورزید.» آقای نیکبخت</w:t>
      </w:r>
      <w:r w:rsidR="002735CA" w:rsidRPr="00853DCC">
        <w:rPr>
          <w:rFonts w:hint="cs"/>
          <w:rtl/>
        </w:rPr>
        <w:t xml:space="preserve"> </w:t>
      </w:r>
      <w:r w:rsidR="002735CA" w:rsidRPr="00853DCC">
        <w:rPr>
          <w:rtl/>
        </w:rPr>
        <w:t>در ادامه دربار</w:t>
      </w:r>
      <w:r w:rsidR="002735CA" w:rsidRPr="00853DCC">
        <w:rPr>
          <w:rFonts w:hint="cs"/>
          <w:rtl/>
        </w:rPr>
        <w:t>ۀ</w:t>
      </w:r>
      <w:r w:rsidRPr="00853DCC">
        <w:rPr>
          <w:rtl/>
        </w:rPr>
        <w:t xml:space="preserve"> وی نوشته است: در جریان نهضت اسلامی به رهبری علما و مراجع، کهنمویی نقش مؤثری در کادرسازی نیروهای مبارز ایفا کرد، ضمن آن که اشعار مرثیه خود را هم به جایگاهی برای طرح مفاهیم پیام</w:t>
      </w:r>
      <w:r w:rsidR="002735CA" w:rsidRPr="00853DCC">
        <w:rPr>
          <w:rFonts w:hint="cs"/>
          <w:rtl/>
        </w:rPr>
        <w:t>‌</w:t>
      </w:r>
      <w:r w:rsidRPr="00853DCC">
        <w:rPr>
          <w:rtl/>
        </w:rPr>
        <w:t xml:space="preserve">های حضرت امام تبدیل کرد. مرحوم کهنمویی با شهید آیت الله قاضی طباطبائی ارتباط نزدیکی داشت و در جریان مبارزات و فعالیت‌های وی بود. اوج فعالیت‌های ادبی ـ انقلابی وی خرداد سال 1342/محرم 1382قمری بود که با اشعار انقلابی به بازگویی اهداف نهضت اسلامی می‌پرداخت. اشعاری هم که وی در مدح علمای </w:t>
      </w:r>
      <w:r w:rsidRPr="00853DCC">
        <w:rPr>
          <w:rtl/>
        </w:rPr>
        <w:lastRenderedPageBreak/>
        <w:t>ربانی می‌سرود جز درباره امام خمینی مصداق نمی‌یافت.</w:t>
      </w:r>
      <w:r w:rsidR="002735CA" w:rsidRPr="00853DCC">
        <w:rPr>
          <w:rFonts w:hint="cs"/>
          <w:rtl/>
        </w:rPr>
        <w:t xml:space="preserve"> </w:t>
      </w:r>
      <w:r w:rsidRPr="00853DCC">
        <w:rPr>
          <w:rtl/>
        </w:rPr>
        <w:t>بیشتر اشعار وی در زمان خودش با نام مکتب کربلا منتشر گردید و بعدها چند</w:t>
      </w:r>
      <w:r w:rsidR="002735CA" w:rsidRPr="00853DCC">
        <w:rPr>
          <w:rFonts w:hint="cs"/>
          <w:rtl/>
        </w:rPr>
        <w:t xml:space="preserve"> </w:t>
      </w:r>
      <w:r w:rsidRPr="00853DCC">
        <w:rPr>
          <w:rtl/>
        </w:rPr>
        <w:t>بار تجدید شد.</w:t>
      </w:r>
    </w:p>
    <w:p w:rsidR="007B7DCB" w:rsidRPr="00853DCC" w:rsidRDefault="007B7DCB" w:rsidP="001970D5">
      <w:pPr>
        <w:pStyle w:val="a"/>
        <w:rPr>
          <w:rtl/>
        </w:rPr>
      </w:pPr>
      <w:r w:rsidRPr="00853DCC">
        <w:rPr>
          <w:rtl/>
        </w:rPr>
        <w:t>در تبریز جریان</w:t>
      </w:r>
      <w:r w:rsidR="002735CA" w:rsidRPr="00853DCC">
        <w:rPr>
          <w:rFonts w:hint="cs"/>
          <w:rtl/>
        </w:rPr>
        <w:t>‌</w:t>
      </w:r>
      <w:r w:rsidRPr="00853DCC">
        <w:rPr>
          <w:rtl/>
        </w:rPr>
        <w:t>های دیگری هم بود ک</w:t>
      </w:r>
      <w:r w:rsidR="002735CA" w:rsidRPr="00853DCC">
        <w:rPr>
          <w:rtl/>
        </w:rPr>
        <w:t xml:space="preserve">ه از آن جمله یکی مربوط به یوسف </w:t>
      </w:r>
      <w:r w:rsidRPr="00853DCC">
        <w:rPr>
          <w:rtl/>
        </w:rPr>
        <w:t>شعار بود که شرحی درباره آن در ادامه خواهد آمد.</w:t>
      </w:r>
    </w:p>
    <w:p w:rsidR="007B7DCB" w:rsidRPr="00853DCC" w:rsidRDefault="007B7DCB" w:rsidP="001970D5">
      <w:pPr>
        <w:pStyle w:val="a"/>
        <w:rPr>
          <w:rtl/>
        </w:rPr>
      </w:pPr>
      <w:r w:rsidRPr="00853DCC">
        <w:rPr>
          <w:rtl/>
        </w:rPr>
        <w:t xml:space="preserve">در گیلان تشکلی با عنوان جمعیت ترویج اسلام در سال 1326 </w:t>
      </w:r>
      <w:r w:rsidR="002735CA" w:rsidRPr="00853DCC">
        <w:rPr>
          <w:rtl/>
        </w:rPr>
        <w:t>فعالیت خود را آغاز کرد. در مرام</w:t>
      </w:r>
      <w:r w:rsidRPr="00853DCC">
        <w:rPr>
          <w:rtl/>
        </w:rPr>
        <w:t>نامه آن به عنوان اصول آمده است: 1ـ طرفداری جدی از دین اسلام و قرآن مجید و مذهب پاک جعفری اثناعشری و ترویج احکام و سنن اسلام</w:t>
      </w:r>
      <w:r w:rsidR="002735CA" w:rsidRPr="00853DCC">
        <w:rPr>
          <w:rFonts w:hint="cs"/>
          <w:rtl/>
        </w:rPr>
        <w:t>،</w:t>
      </w:r>
      <w:r w:rsidRPr="00853DCC">
        <w:rPr>
          <w:rtl/>
        </w:rPr>
        <w:t xml:space="preserve"> 2ـ مدافعه عقلی و منطقی با مخالفین از طریق سخنرانی و قلم فرسایی، 3ـ جلوگیری از منهیات و از میان بردن خرافات و موهومات. درباره طریقه اجرای این اصول ضمن تأکید بر عدم مداخله در امور سیا</w:t>
      </w:r>
      <w:r w:rsidR="002735CA" w:rsidRPr="00853DCC">
        <w:rPr>
          <w:rFonts w:hint="cs"/>
          <w:rtl/>
        </w:rPr>
        <w:t>س</w:t>
      </w:r>
      <w:r w:rsidRPr="00853DCC">
        <w:rPr>
          <w:rtl/>
        </w:rPr>
        <w:t>ی از کمک مؤثر به طلاب علوم دینی برای ادامه تحصیل و ایجاد روابط علمی و دیانتی با مجامع و ملل عالم و توسعه همکاری‌های اسلامی سخن گفته شده است. این جمعیت ضمن</w:t>
      </w:r>
      <w:r w:rsidR="002735CA" w:rsidRPr="00853DCC">
        <w:rPr>
          <w:rFonts w:hint="cs"/>
          <w:rtl/>
        </w:rPr>
        <w:t xml:space="preserve"> </w:t>
      </w:r>
      <w:r w:rsidRPr="00853DCC">
        <w:rPr>
          <w:rtl/>
        </w:rPr>
        <w:t>نامه ای به قوام، از وی خواسته است تا ترتیبی داده شود که از فروش مشروبات الکلی جلوگیری شود.</w:t>
      </w:r>
      <w:r w:rsidRPr="00853DCC">
        <w:rPr>
          <w:rStyle w:val="FootnoteReference"/>
          <w:rtl/>
        </w:rPr>
        <w:footnoteReference w:id="463"/>
      </w:r>
    </w:p>
    <w:p w:rsidR="007B7DCB" w:rsidRPr="00853DCC" w:rsidRDefault="007B7DCB" w:rsidP="001970D5">
      <w:pPr>
        <w:pStyle w:val="a"/>
        <w:rPr>
          <w:rtl/>
        </w:rPr>
      </w:pPr>
      <w:r w:rsidRPr="00853DCC">
        <w:rPr>
          <w:rtl/>
        </w:rPr>
        <w:t>همچنین در گیلان جمعیت دعوت اسلام در سال 1325 تشکیل شده و تلاش آن ایجاد جلسات سخنرانی دینی و ارائه خدمات اجتماعی و بهداشتی بوده است.</w:t>
      </w:r>
      <w:r w:rsidRPr="00853DCC">
        <w:rPr>
          <w:rStyle w:val="FootnoteReference"/>
          <w:rtl/>
        </w:rPr>
        <w:footnoteReference w:id="464"/>
      </w:r>
    </w:p>
    <w:p w:rsidR="007B7DCB" w:rsidRPr="00853DCC" w:rsidRDefault="007B7DCB" w:rsidP="001970D5">
      <w:pPr>
        <w:pStyle w:val="a"/>
        <w:rPr>
          <w:rtl/>
        </w:rPr>
      </w:pPr>
      <w:r w:rsidRPr="00853DCC">
        <w:rPr>
          <w:rtl/>
        </w:rPr>
        <w:t xml:space="preserve">جمعیت طرفداران اسلام هم در قم پدید آمد و اعلامیه مفصلی در قالب یک مقاله </w:t>
      </w:r>
      <w:r w:rsidR="002735CA" w:rsidRPr="00853DCC">
        <w:rPr>
          <w:rFonts w:hint="cs"/>
          <w:rtl/>
        </w:rPr>
        <w:t xml:space="preserve">با </w:t>
      </w:r>
      <w:r w:rsidRPr="00853DCC">
        <w:rPr>
          <w:rtl/>
        </w:rPr>
        <w:t>عنوان سعادت در پیروی از اسلام است صادر کرد. در این متن از گوستاولوبون و اروینگ امریکایی و بارتلمی سنت هیلر از مورخان مشهور جهان یاد کرده است که مطالبی در تأیید اسلام و حضرت محمد (ص) دارند، آن وقت خود ما خواب هستیم. «ای پیروان محمد (ص)، ای برادران اسلامی، حال شما کجایید؟ بیدارید یا خواب؟ برخیزید ... و ببینید خارجی‌ها درباره اسلام و پیغمبر آن چه می‌گویند.» معلوم نیست این جمعیت چه فعالیتی داشته است؛ تنها می‌دانیم که بیانیه مزبور را شخصی با نام سید حسین نبوی به عنوان عضو جمعیت طرفداران اسلام در سال 1323نوشته و آیین اسلام هم در سوم آذر سال 23 آن را درج کرده است.</w:t>
      </w:r>
    </w:p>
    <w:p w:rsidR="007B7DCB" w:rsidRPr="00853DCC" w:rsidRDefault="007B7DCB" w:rsidP="001970D5">
      <w:pPr>
        <w:pStyle w:val="a"/>
        <w:rPr>
          <w:rtl/>
        </w:rPr>
      </w:pPr>
      <w:r w:rsidRPr="00853DCC">
        <w:rPr>
          <w:rtl/>
        </w:rPr>
        <w:t>در بابل جمعیت طرفداران قرآن که علی القاعده شماری از افراد موجه شهر بوده‌اند،</w:t>
      </w:r>
      <w:r w:rsidR="002735CA" w:rsidRPr="00853DCC">
        <w:rPr>
          <w:rFonts w:hint="cs"/>
          <w:rtl/>
        </w:rPr>
        <w:t xml:space="preserve"> </w:t>
      </w:r>
      <w:r w:rsidRPr="00853DCC">
        <w:rPr>
          <w:rtl/>
        </w:rPr>
        <w:t>درخواستی برای فعالیت به شهربانی داده‌اند. ضمن این درخواست اساسنامه آنان هم درج شده است. ماده دوم آن چنین است: برای حمایت و طرفداری ازاساس قرآن و ایجاد اخوت و اتحاد بین اهالی و به منظور کمک و اجرای اصلاحات اساسی و</w:t>
      </w:r>
      <w:r w:rsidR="00374F76" w:rsidRPr="00853DCC">
        <w:rPr>
          <w:rFonts w:hint="cs"/>
          <w:rtl/>
        </w:rPr>
        <w:t xml:space="preserve"> </w:t>
      </w:r>
      <w:r w:rsidR="00374F76" w:rsidRPr="00853DCC">
        <w:rPr>
          <w:rtl/>
        </w:rPr>
        <w:t>ا</w:t>
      </w:r>
      <w:r w:rsidR="00374F76" w:rsidRPr="00853DCC">
        <w:rPr>
          <w:rFonts w:hint="cs"/>
          <w:rtl/>
        </w:rPr>
        <w:t>یج</w:t>
      </w:r>
      <w:r w:rsidRPr="00853DCC">
        <w:rPr>
          <w:rtl/>
        </w:rPr>
        <w:t xml:space="preserve">اد وسایل آسایش و </w:t>
      </w:r>
      <w:r w:rsidRPr="00853DCC">
        <w:rPr>
          <w:rtl/>
        </w:rPr>
        <w:lastRenderedPageBreak/>
        <w:t>رفاه عمومی و تبعیت اساسی حکومت قانون و عدالت و دفاع از حقوق مبارزه با فساد، سازمانی به نام جمعیت طرفداران قرآن تأسیس می‌شود.</w:t>
      </w:r>
      <w:r w:rsidRPr="00853DCC">
        <w:rPr>
          <w:rStyle w:val="FootnoteReference"/>
          <w:rtl/>
        </w:rPr>
        <w:footnoteReference w:id="465"/>
      </w:r>
      <w:r w:rsidRPr="00853DCC">
        <w:rPr>
          <w:rtl/>
        </w:rPr>
        <w:t xml:space="preserve"> این جمعیت در سال 1330 بیانیه‌ای درباره اوضاع جاری کشور صادر کردند.</w:t>
      </w:r>
      <w:r w:rsidRPr="00853DCC">
        <w:rPr>
          <w:rStyle w:val="FootnoteReference"/>
          <w:rtl/>
        </w:rPr>
        <w:footnoteReference w:id="466"/>
      </w:r>
    </w:p>
    <w:p w:rsidR="007B7DCB" w:rsidRPr="00853DCC" w:rsidRDefault="007B7DCB" w:rsidP="001970D5">
      <w:pPr>
        <w:pStyle w:val="a"/>
        <w:rPr>
          <w:rtl/>
        </w:rPr>
      </w:pPr>
      <w:r w:rsidRPr="00853DCC">
        <w:rPr>
          <w:rtl/>
        </w:rPr>
        <w:t xml:space="preserve">لرستان و به خصوص شهر خرم آباد جزو شهرهای فعال بود. حاج آقا روح الله کمالوند  </w:t>
      </w:r>
      <w:r w:rsidRPr="00853DCC">
        <w:rPr>
          <w:sz w:val="28"/>
          <w:rtl/>
        </w:rPr>
        <w:t>از عالمان برجسته این شهر بود که حوزه علمیه ـ حوز</w:t>
      </w:r>
      <w:r w:rsidR="00374F76" w:rsidRPr="00853DCC">
        <w:rPr>
          <w:rFonts w:hint="cs"/>
          <w:sz w:val="28"/>
          <w:rtl/>
        </w:rPr>
        <w:t>ۀ</w:t>
      </w:r>
      <w:r w:rsidRPr="00853DCC">
        <w:rPr>
          <w:sz w:val="28"/>
          <w:rtl/>
        </w:rPr>
        <w:t xml:space="preserve"> کمالیه ـ تأسیس کرده و تعداد زیادی طلبه پرورش داد. یکی از آنها سید مهدی قاضی بود که نشریه صدای لرستان را چاپ کرد که در گستره‌ای وسیع مورد استقبال قرار گرفت. این افراد غالبا در دوره‌های بعد فعالیت‌های مذهبی سیاسی داشتند.</w:t>
      </w:r>
      <w:r w:rsidR="00374F76" w:rsidRPr="00853DCC">
        <w:rPr>
          <w:rFonts w:hint="cs"/>
          <w:sz w:val="28"/>
          <w:rtl/>
        </w:rPr>
        <w:t xml:space="preserve"> </w:t>
      </w:r>
      <w:r w:rsidRPr="00853DCC">
        <w:rPr>
          <w:sz w:val="28"/>
          <w:rtl/>
        </w:rPr>
        <w:t>فدائیان اسلام هم مدتی در خرم آباد تبعید بودند و کمابیش فعالیت‌هایی داشتند. هیئت علمیه لرستان هم از دیر باز در این شهر فعال بود و پس از شهریور بیست، مداخلاتی در سیاست داشت. در لرستان، جمعیت‌هایی که متشکل از سادات بودند و در دوره‌ای که فعالیت‌های سیاسی در جریان نهضت ملی رواج یافت، دوباره تشکل‌‌های سادات دست به فعالیت زدند.</w:t>
      </w:r>
      <w:r w:rsidR="00374F76" w:rsidRPr="00853DCC">
        <w:rPr>
          <w:rFonts w:hint="cs"/>
          <w:sz w:val="28"/>
          <w:rtl/>
        </w:rPr>
        <w:t xml:space="preserve"> </w:t>
      </w:r>
      <w:r w:rsidRPr="00853DCC">
        <w:rPr>
          <w:sz w:val="28"/>
          <w:rtl/>
        </w:rPr>
        <w:t>نمونه‌ای از آن مجمع سادات لرستان است که به حمایت از آیت الله کاشانی به صحنه سیاست آمدند.</w:t>
      </w:r>
      <w:r w:rsidRPr="00853DCC">
        <w:rPr>
          <w:rStyle w:val="FootnoteReference"/>
          <w:sz w:val="28"/>
          <w:rtl/>
        </w:rPr>
        <w:footnoteReference w:id="467"/>
      </w:r>
    </w:p>
    <w:p w:rsidR="007B7DCB" w:rsidRPr="00853DCC" w:rsidRDefault="007B7DCB" w:rsidP="001970D5">
      <w:pPr>
        <w:pStyle w:val="a"/>
        <w:rPr>
          <w:rtl/>
        </w:rPr>
      </w:pPr>
      <w:r w:rsidRPr="00853DCC">
        <w:rPr>
          <w:sz w:val="28"/>
          <w:rtl/>
        </w:rPr>
        <w:t xml:space="preserve">جمعیت ملیون اسلامی در بروجرد تشکیل شده و مرامنامه‌اش را تدوین کرده که متن آن در سازمان اسناد ملی نگهداری می‌شود. اهداف این جمعیت مشتمل بر شانزده مورد است که </w:t>
      </w:r>
      <w:r w:rsidR="00374F76" w:rsidRPr="00853DCC">
        <w:rPr>
          <w:sz w:val="28"/>
          <w:rtl/>
        </w:rPr>
        <w:t>برخی از موارد آن چنین است: اشاع</w:t>
      </w:r>
      <w:r w:rsidR="00374F76" w:rsidRPr="00853DCC">
        <w:rPr>
          <w:rFonts w:hint="cs"/>
          <w:sz w:val="28"/>
          <w:rtl/>
        </w:rPr>
        <w:t>ۀ</w:t>
      </w:r>
      <w:r w:rsidRPr="00853DCC">
        <w:rPr>
          <w:sz w:val="28"/>
          <w:rtl/>
        </w:rPr>
        <w:t xml:space="preserve"> اصو</w:t>
      </w:r>
      <w:r w:rsidR="00374F76" w:rsidRPr="00853DCC">
        <w:rPr>
          <w:sz w:val="28"/>
          <w:rtl/>
        </w:rPr>
        <w:t>ل دین مبین که در تمام ادوار تیر</w:t>
      </w:r>
      <w:r w:rsidR="00374F76" w:rsidRPr="00853DCC">
        <w:rPr>
          <w:rFonts w:hint="cs"/>
          <w:sz w:val="28"/>
          <w:rtl/>
        </w:rPr>
        <w:t>ۀ</w:t>
      </w:r>
      <w:r w:rsidRPr="00853DCC">
        <w:rPr>
          <w:sz w:val="28"/>
          <w:rtl/>
        </w:rPr>
        <w:t xml:space="preserve"> تاریخ بشریت درخشنده‌ترین چراغ هدایت برای راه‌های پر پیچ و خم عالم انسانیت است. احترام به قانون اساسی که منتزع از قوانین دینی است، عظمت و استقلال ایران، مبارزه با ستمکاران، کوشش در استوار ساختن بنیان وحدت ملی، جنگ بر علیه مشروبات الکلی و تریاک، احیای شعائر دینی و</w:t>
      </w:r>
      <w:r w:rsidR="00374F76" w:rsidRPr="00853DCC">
        <w:rPr>
          <w:rFonts w:hint="cs"/>
          <w:sz w:val="28"/>
          <w:rtl/>
        </w:rPr>
        <w:t xml:space="preserve"> </w:t>
      </w:r>
      <w:r w:rsidRPr="00853DCC">
        <w:rPr>
          <w:sz w:val="28"/>
          <w:rtl/>
        </w:rPr>
        <w:t>ملی</w:t>
      </w:r>
      <w:r w:rsidR="00374F76" w:rsidRPr="00853DCC">
        <w:rPr>
          <w:rFonts w:hint="cs"/>
          <w:sz w:val="28"/>
          <w:rtl/>
        </w:rPr>
        <w:t>.</w:t>
      </w:r>
      <w:r w:rsidRPr="00853DCC">
        <w:rPr>
          <w:sz w:val="28"/>
          <w:rtl/>
        </w:rPr>
        <w:t xml:space="preserve"> مرامنامه مزبور در روز دوشنبه هفدهم مرداد 1322 به اتفاق آراء مورد تصویب قرار گرفت. در ادامه، آیین نامه این جمعیت نیز آمده است.</w:t>
      </w:r>
      <w:r w:rsidRPr="00853DCC">
        <w:rPr>
          <w:rStyle w:val="FootnoteReference"/>
          <w:sz w:val="28"/>
          <w:rtl/>
        </w:rPr>
        <w:footnoteReference w:id="468"/>
      </w:r>
      <w:r w:rsidRPr="00853DCC">
        <w:rPr>
          <w:sz w:val="28"/>
          <w:rtl/>
        </w:rPr>
        <w:t xml:space="preserve"> توجه این جمعیت‌ها به نوشتن اساسنامه، بر این اساس بود که آنان می‌بایست اجازه فعالیت می‌گرفتند و تنها پس از ارسال مرامنامه بود که امکان گرفتن اجازه وجود داشت. این جمعیت، پس از ورود سید ضیاء به ایران، آمدن وی را تبریک گفت که متن تبریک آنان در روزنامه رعد امروز (پنجم مهر 1322) چاپ شده است. گذشت که در برابر توده‌ای‌ها، تلاش طرفداران سید ضیاء</w:t>
      </w:r>
      <w:r w:rsidR="00374F76" w:rsidRPr="00853DCC">
        <w:rPr>
          <w:rFonts w:hint="cs"/>
          <w:sz w:val="28"/>
          <w:rtl/>
        </w:rPr>
        <w:t xml:space="preserve"> </w:t>
      </w:r>
      <w:r w:rsidRPr="00853DCC">
        <w:rPr>
          <w:sz w:val="28"/>
          <w:rtl/>
        </w:rPr>
        <w:t xml:space="preserve">آن بود که </w:t>
      </w:r>
      <w:r w:rsidR="008E3762" w:rsidRPr="00853DCC">
        <w:rPr>
          <w:rFonts w:hint="cs"/>
          <w:sz w:val="28"/>
          <w:rtl/>
        </w:rPr>
        <w:t xml:space="preserve">از </w:t>
      </w:r>
      <w:r w:rsidRPr="00853DCC">
        <w:rPr>
          <w:sz w:val="28"/>
          <w:rtl/>
        </w:rPr>
        <w:t>عنوان مذهب و تشکل‌های مذهبی استفاده کنند.</w:t>
      </w:r>
    </w:p>
    <w:p w:rsidR="007B7DCB" w:rsidRPr="00853DCC" w:rsidRDefault="007B7DCB" w:rsidP="001970D5">
      <w:pPr>
        <w:pStyle w:val="a"/>
        <w:rPr>
          <w:rtl/>
        </w:rPr>
      </w:pPr>
      <w:r w:rsidRPr="00853DCC">
        <w:rPr>
          <w:sz w:val="28"/>
          <w:rtl/>
        </w:rPr>
        <w:lastRenderedPageBreak/>
        <w:t>در کرمان نیز تشکل‌های مختلفی پدید آمد که آنچه عجالتا</w:t>
      </w:r>
      <w:r w:rsidR="00374F76" w:rsidRPr="00853DCC">
        <w:rPr>
          <w:rFonts w:hint="cs"/>
          <w:sz w:val="28"/>
          <w:rtl/>
        </w:rPr>
        <w:t>ً</w:t>
      </w:r>
      <w:r w:rsidRPr="00853DCC">
        <w:rPr>
          <w:sz w:val="28"/>
          <w:rtl/>
        </w:rPr>
        <w:t xml:space="preserve"> از آن آگاهم کانون قیام است که در جریان تحولات نهضت ملی توسط شخصی به نام سید محمد خلیل قوای شهدادی پدید آمد و کسانی چون محمد جواد باهنر و محمدجواد حجتی در آن حضور داشتند.</w:t>
      </w:r>
      <w:r w:rsidRPr="00853DCC">
        <w:rPr>
          <w:rStyle w:val="FootnoteReference"/>
          <w:sz w:val="28"/>
          <w:rtl/>
        </w:rPr>
        <w:footnoteReference w:id="469"/>
      </w:r>
    </w:p>
    <w:p w:rsidR="007B7DCB" w:rsidRPr="00853DCC" w:rsidRDefault="007B7DCB" w:rsidP="002A5766">
      <w:pPr>
        <w:pStyle w:val="Heading2"/>
        <w:spacing w:line="380" w:lineRule="exact"/>
        <w:rPr>
          <w:rFonts w:ascii="IRNazli" w:hAnsi="IRNazli" w:cs="IRYakout"/>
          <w:rtl/>
        </w:rPr>
      </w:pPr>
      <w:bookmarkStart w:id="31" w:name="_Toc417388613"/>
      <w:r w:rsidRPr="00853DCC">
        <w:rPr>
          <w:rFonts w:ascii="IRNazli" w:hAnsi="IRNazli" w:cs="IRYakout"/>
          <w:rtl/>
        </w:rPr>
        <w:t>5. چند چهره فعّال مذهبی ـ سیاسی</w:t>
      </w:r>
      <w:bookmarkEnd w:id="31"/>
    </w:p>
    <w:p w:rsidR="007B7DCB" w:rsidRPr="00853DCC" w:rsidRDefault="007B7DCB" w:rsidP="002A5766">
      <w:pPr>
        <w:pStyle w:val="Heading3"/>
        <w:spacing w:line="380" w:lineRule="exact"/>
        <w:rPr>
          <w:rFonts w:ascii="IRNazli" w:hAnsi="IRNazli"/>
          <w:rtl/>
        </w:rPr>
      </w:pPr>
      <w:bookmarkStart w:id="32" w:name="_Toc417388614"/>
      <w:r w:rsidRPr="00853DCC">
        <w:rPr>
          <w:rFonts w:ascii="IRNazli" w:hAnsi="IRNazli"/>
          <w:rtl/>
        </w:rPr>
        <w:t>الف:شیخ محمد خالصی‌زاده</w:t>
      </w:r>
      <w:bookmarkEnd w:id="32"/>
    </w:p>
    <w:p w:rsidR="007B7DCB" w:rsidRPr="00853DCC" w:rsidRDefault="007B7DCB" w:rsidP="001970D5">
      <w:pPr>
        <w:pStyle w:val="a"/>
        <w:rPr>
          <w:rtl/>
        </w:rPr>
      </w:pPr>
      <w:r w:rsidRPr="00853DCC">
        <w:rPr>
          <w:sz w:val="28"/>
          <w:rtl/>
        </w:rPr>
        <w:t>شیخ محمدخالصی زاده فرزند آیت‌الله محمد مهدی خالصی است که همراه خانواده‌اش در کاظمین سکونت داشت. او از جوانی افزون بر تحصیل علوم دینی، شور کارهای سیاسی در سرداشت و همراه پدرش در جریان قیام عراق علیه انگلیسی‌ها در سال 1920 میلادی تلاش زیادی از خود نشان داد. این فعالیت در نهایت منجر به اخراج وی از عراق به ایران شد. اندکی بعد پدرش آیت‌الله محمدمهدی خالصی هم که از مراجع وقت بود، به ایران تبعید شد. همراه وی شمار دیگری از مراجع عراق از جمله آیات حاج سید ابوالحسن اصفهانی و نائینی عازم ایران شدند، گرچه به سرعت به عراق بازگشتند. در آن وقایع، خالصی‌زاده فعالیت‌های زیادی درباره ماجرای عراق و بحث قیمومیت انگلیس بر بین النهرین و افشای ماهیت جنایات انگلیسی‌ها داشت. یکی از آنها، ماجرای انتشار اسناد و اوراق مربوط به این ماجرا و مخالفت علما بود که به احتمال زیاد، از سوی وی در اختیار میرزا سلیمان اسکندری در مجلس گذاشته شد و مدتها وقت مجلس را گرفت تا آن که مجلس با چاپ آن موافقت کرده به نام مظالم انگلیس در بین النهرین به چاپ رسید.</w:t>
      </w:r>
      <w:r w:rsidRPr="00853DCC">
        <w:rPr>
          <w:sz w:val="28"/>
          <w:rtl/>
        </w:rPr>
        <w:footnoteReference w:id="470"/>
      </w:r>
      <w:r w:rsidRPr="00853DCC">
        <w:rPr>
          <w:sz w:val="28"/>
          <w:rtl/>
        </w:rPr>
        <w:t xml:space="preserve"> این اسناد حاوی اطلاعات دقیقی از حرکت علما بر ضد انگلیس در ماجرای عراق پس از جنگ جهانی اول بود.</w:t>
      </w:r>
    </w:p>
    <w:p w:rsidR="007B7DCB" w:rsidRPr="00853DCC" w:rsidRDefault="007B7DCB" w:rsidP="001970D5">
      <w:pPr>
        <w:pStyle w:val="a"/>
        <w:rPr>
          <w:rtl/>
        </w:rPr>
      </w:pPr>
      <w:r w:rsidRPr="00853DCC">
        <w:rPr>
          <w:sz w:val="28"/>
          <w:rtl/>
        </w:rPr>
        <w:t>از زمانی که شیخ محمد به ایران آمد، به نوعی درگیر مسائل ایران شد. نخستین آنها حرکت جمهوری خواهی رضاخان بود. وی در نامه‌ای که بعدها در سال 1323 به قوام نوشت و به فارسی هم انتشار یافت، دربار</w:t>
      </w:r>
      <w:r w:rsidR="00374F76" w:rsidRPr="00853DCC">
        <w:rPr>
          <w:rFonts w:hint="cs"/>
          <w:sz w:val="28"/>
          <w:rtl/>
        </w:rPr>
        <w:t>ۀ</w:t>
      </w:r>
      <w:r w:rsidRPr="00853DCC">
        <w:rPr>
          <w:sz w:val="28"/>
          <w:rtl/>
        </w:rPr>
        <w:t xml:space="preserve"> فعالیت‌های خود در آن زمان توضیحاتی داده است. خالصی زاده دو سالی را در مشهد سپری کرد. پس از خلع احمد شاه چهار سال در تهران بود تا آن که به زندان افتاد و پس از گذشت سه ماه، به تویسرکان تبعید گردید. وی یک سال در آن جا به صورت تبعید سپری کرد. سپس به نهاوند تبعید شد که دو سال هم در آنجا ماند. پس از دو سال، به کاظمین برگشت که تنها یک شبانه روز آنجا بود و بار </w:t>
      </w:r>
      <w:r w:rsidRPr="00853DCC">
        <w:rPr>
          <w:sz w:val="28"/>
          <w:rtl/>
        </w:rPr>
        <w:lastRenderedPageBreak/>
        <w:t>دیگر به قصر شیرین تبعید گردید. این بار وی را به تویسرکان فرستادند که مدت یازده سال را به صورت تبعید در آن شهر سپری کرد.</w:t>
      </w:r>
    </w:p>
    <w:p w:rsidR="007B7DCB" w:rsidRPr="00853DCC" w:rsidRDefault="007B7DCB" w:rsidP="001970D5">
      <w:pPr>
        <w:pStyle w:val="a"/>
        <w:rPr>
          <w:rtl/>
        </w:rPr>
      </w:pPr>
      <w:r w:rsidRPr="00853DCC">
        <w:rPr>
          <w:sz w:val="28"/>
          <w:rtl/>
        </w:rPr>
        <w:t>پس از فرار رضاخان، انگلیسی‌ها خالصی‌زاده را که در کار جاده سازی آنان در نزدیکی تویسرکان اخلال ایجاد می‌کرد، به کاشان فرستادند</w:t>
      </w:r>
      <w:r w:rsidR="00033E31" w:rsidRPr="00853DCC">
        <w:rPr>
          <w:rFonts w:hint="cs"/>
          <w:sz w:val="28"/>
          <w:rtl/>
        </w:rPr>
        <w:t>.</w:t>
      </w:r>
      <w:r w:rsidRPr="00853DCC">
        <w:rPr>
          <w:sz w:val="28"/>
          <w:rtl/>
        </w:rPr>
        <w:t xml:space="preserve"> این زمان، خالصی زاده در شهر کاشان به فعالیت‌های مذهبی فراوان دست زد و مدارس علمیه را احیا کرد. وی تعداد </w:t>
      </w:r>
      <w:r w:rsidRPr="00853DCC">
        <w:rPr>
          <w:rtl/>
        </w:rPr>
        <w:t>زیادی از نسل جوان را که شیفته مذهب بودند، متشکل کرد و وارد فعالیت‌های دینی ـ سیاسی کرد. برخی از اینان طلاب جوانی بودند که در جریان فعالیت فدائیان اسلام و مبارزه علیه بهائیان، شرکت فعال داشتند. وی به بخشی از مسائل و مصائب زندگیش در دور</w:t>
      </w:r>
      <w:r w:rsidR="00033E31" w:rsidRPr="00853DCC">
        <w:rPr>
          <w:rFonts w:hint="cs"/>
          <w:rtl/>
        </w:rPr>
        <w:t>ۀ</w:t>
      </w:r>
      <w:r w:rsidRPr="00853DCC">
        <w:rPr>
          <w:rtl/>
        </w:rPr>
        <w:t xml:space="preserve"> رضاخان، در کتاب کشف الاستار که آن را در سال 1323 در رد بر اسرار هزار ساله حکمی زاده نوشت، اشاره کرده است.</w:t>
      </w:r>
      <w:r w:rsidRPr="00853DCC">
        <w:rPr>
          <w:rStyle w:val="FootnoteReference"/>
          <w:rtl/>
        </w:rPr>
        <w:footnoteReference w:id="471"/>
      </w:r>
    </w:p>
    <w:p w:rsidR="007B7DCB" w:rsidRPr="00853DCC" w:rsidRDefault="007B7DCB" w:rsidP="001970D5">
      <w:pPr>
        <w:pStyle w:val="a"/>
        <w:rPr>
          <w:rtl/>
        </w:rPr>
      </w:pPr>
      <w:r w:rsidRPr="00853DCC">
        <w:rPr>
          <w:rtl/>
        </w:rPr>
        <w:t>وی به رغم آن که گرایش‌های خاص مذهبی داشت، مردی فرهنگی، با سوابق سیاسی در عراق و اهل کارهای مطبوعاتی به حساب می‌آمد</w:t>
      </w:r>
      <w:r w:rsidR="00033E31" w:rsidRPr="00853DCC">
        <w:rPr>
          <w:rFonts w:hint="cs"/>
          <w:rtl/>
        </w:rPr>
        <w:t>.</w:t>
      </w:r>
      <w:r w:rsidRPr="00853DCC">
        <w:rPr>
          <w:rtl/>
        </w:rPr>
        <w:t xml:space="preserve"> وی پس از سال 1324 زمانی که از کاشان به تهران آمد، نشریاتی در تهران منتشر کرد و با روحانیون سنتی از یک سو و با متجددین از سوی دیگر درافتاد.</w:t>
      </w:r>
      <w:r w:rsidRPr="00853DCC">
        <w:rPr>
          <w:rStyle w:val="FootnoteReference"/>
          <w:rtl/>
        </w:rPr>
        <w:footnoteReference w:id="472"/>
      </w:r>
      <w:r w:rsidRPr="00853DCC">
        <w:rPr>
          <w:rtl/>
        </w:rPr>
        <w:t xml:space="preserve"> وی که اجاز</w:t>
      </w:r>
      <w:r w:rsidR="00033E31" w:rsidRPr="00853DCC">
        <w:rPr>
          <w:rFonts w:hint="cs"/>
          <w:rtl/>
        </w:rPr>
        <w:t>ۀ</w:t>
      </w:r>
      <w:r w:rsidRPr="00853DCC">
        <w:rPr>
          <w:rtl/>
        </w:rPr>
        <w:t xml:space="preserve"> داشتن نشریه مستقل را نداشت، در پشت پرده در انتشار مجل</w:t>
      </w:r>
      <w:r w:rsidR="00033E31" w:rsidRPr="00853DCC">
        <w:rPr>
          <w:rFonts w:hint="cs"/>
          <w:rtl/>
        </w:rPr>
        <w:t>ۀ</w:t>
      </w:r>
      <w:r w:rsidRPr="00853DCC">
        <w:rPr>
          <w:rtl/>
        </w:rPr>
        <w:t xml:space="preserve"> هفتگی منشور نور و وظیفه فعالیت می‌کرد.</w:t>
      </w:r>
      <w:r w:rsidRPr="00853DCC">
        <w:rPr>
          <w:rStyle w:val="FootnoteReference"/>
          <w:rtl/>
        </w:rPr>
        <w:footnoteReference w:id="473"/>
      </w:r>
      <w:r w:rsidRPr="00853DCC">
        <w:rPr>
          <w:rtl/>
        </w:rPr>
        <w:t xml:space="preserve"> مدیریت وظیفه با سید </w:t>
      </w:r>
      <w:r w:rsidRPr="00853DCC">
        <w:rPr>
          <w:rtl/>
        </w:rPr>
        <w:lastRenderedPageBreak/>
        <w:t>محمدباقر حجازی</w:t>
      </w:r>
      <w:r w:rsidRPr="00853DCC">
        <w:rPr>
          <w:rStyle w:val="FootnoteReference"/>
          <w:rtl/>
        </w:rPr>
        <w:footnoteReference w:id="474"/>
      </w:r>
      <w:r w:rsidRPr="00853DCC">
        <w:rPr>
          <w:rtl/>
        </w:rPr>
        <w:t xml:space="preserve"> بود. اصولا ذهن مرحوم خالصی زاده به طور شگفتی مطبوعاتی بود و از سال‌ها پیش دریافته بود که تا وقتی کسی نشریه‌ای اعم از مجله و روزنامه نداشته باشد، نمی‌تواند دوام آورد.</w:t>
      </w:r>
    </w:p>
    <w:p w:rsidR="007B7DCB" w:rsidRPr="00853DCC" w:rsidRDefault="007B7DCB" w:rsidP="001970D5">
      <w:pPr>
        <w:pStyle w:val="a"/>
        <w:rPr>
          <w:rtl/>
        </w:rPr>
      </w:pPr>
      <w:r w:rsidRPr="00853DCC">
        <w:rPr>
          <w:rtl/>
        </w:rPr>
        <w:t>مرحوم خالصی‌زاده، تشکلّی با نام جمعیت مجتمعین مسجد سلطانی پیش از روی ک</w:t>
      </w:r>
      <w:r w:rsidR="00033E31" w:rsidRPr="00853DCC">
        <w:rPr>
          <w:rtl/>
        </w:rPr>
        <w:t>ار آمدن رضاخان یعنی در سال 1341</w:t>
      </w:r>
      <w:r w:rsidRPr="00853DCC">
        <w:rPr>
          <w:rtl/>
        </w:rPr>
        <w:t>ق بنا کرد که پس از بازگشت مجددش به تهران در سال 24 با صدور اطلاعیه‌ای، در صدد احیای آن برآمد. بدون تردید خ</w:t>
      </w:r>
      <w:r w:rsidR="00033E31" w:rsidRPr="00853DCC">
        <w:rPr>
          <w:rtl/>
        </w:rPr>
        <w:t>الصی‌زاده می‌توانست یکی از فعال</w:t>
      </w:r>
      <w:r w:rsidRPr="00853DCC">
        <w:rPr>
          <w:rtl/>
        </w:rPr>
        <w:t>‌ترین عناصر مذهبی ـ سیاسی این دور</w:t>
      </w:r>
      <w:r w:rsidR="00033E31" w:rsidRPr="00853DCC">
        <w:rPr>
          <w:rFonts w:hint="cs"/>
          <w:rtl/>
        </w:rPr>
        <w:t>ۀ</w:t>
      </w:r>
      <w:r w:rsidRPr="00853DCC">
        <w:rPr>
          <w:rtl/>
        </w:rPr>
        <w:t xml:space="preserve"> ایران باشد؛ اما بیشتر به دلیل سلیقه‌های خاصش در مسائل مذهبی و اجتماعی، میان راه متوقف شد. وی در نهایت در سال 1327 ش به یزد تبعید شد و قریب دو سالی که در آنجا بود، به فعالیت‌های مذهبی ـ سیاسی خود ادامه داد.</w:t>
      </w:r>
      <w:r w:rsidRPr="00853DCC">
        <w:rPr>
          <w:rStyle w:val="FootnoteReference"/>
          <w:rtl/>
        </w:rPr>
        <w:footnoteReference w:id="475"/>
      </w:r>
      <w:r w:rsidRPr="00853DCC">
        <w:rPr>
          <w:rtl/>
        </w:rPr>
        <w:t xml:space="preserve"> پس از مدتی وی را در آبان 1328 از ایران به عراق تبعید کردند که در کاظمین ماند و فعالیت‌های خود را دنبال کرد.</w:t>
      </w:r>
      <w:r w:rsidRPr="00853DCC">
        <w:rPr>
          <w:rStyle w:val="FootnoteReference"/>
          <w:rtl/>
        </w:rPr>
        <w:footnoteReference w:id="476"/>
      </w:r>
      <w:r w:rsidRPr="00853DCC">
        <w:rPr>
          <w:rtl/>
        </w:rPr>
        <w:t xml:space="preserve"> وی در 19 رجب سال 1383 ق(1963) درگذشت. چنان که قلمداران در مقدم</w:t>
      </w:r>
      <w:r w:rsidR="00033E31" w:rsidRPr="00853DCC">
        <w:rPr>
          <w:rFonts w:hint="cs"/>
          <w:rtl/>
        </w:rPr>
        <w:t>ۀ</w:t>
      </w:r>
      <w:r w:rsidRPr="00853DCC">
        <w:rPr>
          <w:rtl/>
        </w:rPr>
        <w:t xml:space="preserve"> آیین جاویدان گفته است، وی مدت 28 سال در ایران ب</w:t>
      </w:r>
      <w:r w:rsidR="00033E31" w:rsidRPr="00853DCC">
        <w:rPr>
          <w:rFonts w:hint="cs"/>
          <w:rtl/>
        </w:rPr>
        <w:t xml:space="preserve">ه </w:t>
      </w:r>
      <w:r w:rsidRPr="00853DCC">
        <w:rPr>
          <w:rtl/>
        </w:rPr>
        <w:t>سر برد و بیشتر آن را در تبعید بود. پس از بازگشت به عراق، وی ارتباط خود را با ایران حفظ کرد و دوستانی داشت که در نشر اندیشه‌های وی به فارسی تلاش می‌کردند. قلمداران با</w:t>
      </w:r>
      <w:r w:rsidR="00033E31" w:rsidRPr="00853DCC">
        <w:rPr>
          <w:rFonts w:hint="cs"/>
          <w:rtl/>
        </w:rPr>
        <w:t xml:space="preserve"> </w:t>
      </w:r>
      <w:r w:rsidRPr="00853DCC">
        <w:rPr>
          <w:rtl/>
        </w:rPr>
        <w:t>اشاره به سکونت وی در کاظمین، از اصرار خود و دوستانش برای نگارش کتابی در فقه متناسب با نیاز زمان اشاره کرده و می‌نویسد: تقاضاهای پی در پی هزاران اراتمند چون ناچیز باعث شد که رساله شریفه احیاء الشریع</w:t>
      </w:r>
      <w:r w:rsidR="00F731C9" w:rsidRPr="00853DCC">
        <w:rPr>
          <w:rtl/>
        </w:rPr>
        <w:t>ة</w:t>
      </w:r>
      <w:r w:rsidRPr="00853DCC">
        <w:rPr>
          <w:rtl/>
        </w:rPr>
        <w:t xml:space="preserve"> فی مذهب الشیع</w:t>
      </w:r>
      <w:r w:rsidR="00F731C9" w:rsidRPr="00853DCC">
        <w:rPr>
          <w:rtl/>
        </w:rPr>
        <w:t>ة</w:t>
      </w:r>
      <w:r w:rsidRPr="00853DCC">
        <w:rPr>
          <w:rtl/>
        </w:rPr>
        <w:t xml:space="preserve"> پا </w:t>
      </w:r>
      <w:r w:rsidR="00F731C9" w:rsidRPr="00853DCC">
        <w:rPr>
          <w:rFonts w:hint="cs"/>
          <w:rtl/>
        </w:rPr>
        <w:t xml:space="preserve">را </w:t>
      </w:r>
      <w:r w:rsidRPr="00853DCC">
        <w:rPr>
          <w:rtl/>
        </w:rPr>
        <w:t>از دایره قوه به فعل بگذارد.</w:t>
      </w:r>
      <w:r w:rsidRPr="00853DCC">
        <w:rPr>
          <w:rStyle w:val="FootnoteReference"/>
          <w:rtl/>
        </w:rPr>
        <w:footnoteReference w:id="477"/>
      </w:r>
      <w:r w:rsidRPr="00853DCC">
        <w:rPr>
          <w:rtl/>
        </w:rPr>
        <w:t xml:space="preserve"> درباره این کتاب بعداً سخن خواهیم گفت.</w:t>
      </w:r>
    </w:p>
    <w:p w:rsidR="007B7DCB" w:rsidRPr="00853DCC" w:rsidRDefault="007B7DCB" w:rsidP="001970D5">
      <w:pPr>
        <w:pStyle w:val="a"/>
        <w:rPr>
          <w:rtl/>
        </w:rPr>
      </w:pPr>
      <w:r w:rsidRPr="00853DCC">
        <w:rPr>
          <w:rtl/>
        </w:rPr>
        <w:lastRenderedPageBreak/>
        <w:t>ناگفته پیداست که خالصی‌زاد</w:t>
      </w:r>
      <w:r w:rsidR="00F731C9" w:rsidRPr="00853DCC">
        <w:rPr>
          <w:rFonts w:hint="cs"/>
          <w:rtl/>
        </w:rPr>
        <w:t>ۀ</w:t>
      </w:r>
      <w:r w:rsidRPr="00853DCC">
        <w:rPr>
          <w:rtl/>
        </w:rPr>
        <w:t xml:space="preserve">  دور</w:t>
      </w:r>
      <w:r w:rsidR="00F731C9" w:rsidRPr="00853DCC">
        <w:rPr>
          <w:rFonts w:hint="cs"/>
          <w:rtl/>
        </w:rPr>
        <w:t>ۀ</w:t>
      </w:r>
      <w:r w:rsidRPr="00853DCC">
        <w:rPr>
          <w:rtl/>
        </w:rPr>
        <w:t xml:space="preserve"> رضاخان با دور</w:t>
      </w:r>
      <w:r w:rsidR="00F731C9" w:rsidRPr="00853DCC">
        <w:rPr>
          <w:rFonts w:hint="cs"/>
          <w:rtl/>
        </w:rPr>
        <w:t xml:space="preserve">ۀ </w:t>
      </w:r>
      <w:r w:rsidRPr="00853DCC">
        <w:rPr>
          <w:rtl/>
        </w:rPr>
        <w:t>پس از وی که تن به همکاری با عناصری مانند سید ضیاءالدین طباطبائی می‌دهد، متفاوت است. هر چند نوگرایی‌های مذهبی وی ارتباط چندانی با مواضع سیاسی این چنینی وی ندارد. به طور کلی باید خالصی زاده را منشأ نوعی روشنفکری مذهبی در ایران معاصر دانست. ادامه این مبحث درباره خالصی را در بخش دیگری با تکیه روی آثار و اندیشه‌های او دنبال خواهیم کرد.</w:t>
      </w:r>
    </w:p>
    <w:p w:rsidR="007B7DCB" w:rsidRPr="00853DCC" w:rsidRDefault="007B7DCB" w:rsidP="002A5766">
      <w:pPr>
        <w:pStyle w:val="Heading3"/>
        <w:spacing w:line="380" w:lineRule="exact"/>
        <w:rPr>
          <w:rFonts w:ascii="IRNazli" w:hAnsi="IRNazli"/>
          <w:rtl/>
        </w:rPr>
      </w:pPr>
      <w:bookmarkStart w:id="33" w:name="_Toc417388615"/>
      <w:r w:rsidRPr="00853DCC">
        <w:rPr>
          <w:rFonts w:ascii="IRNazli" w:hAnsi="IRNazli"/>
          <w:rtl/>
        </w:rPr>
        <w:t>ب: مهدی بازرگان و پیشین</w:t>
      </w:r>
      <w:r w:rsidR="0071480C" w:rsidRPr="00853DCC">
        <w:rPr>
          <w:rFonts w:ascii="IRNazli" w:hAnsi="IRNazli" w:hint="cs"/>
          <w:rtl/>
        </w:rPr>
        <w:t>ۀ</w:t>
      </w:r>
      <w:r w:rsidRPr="00853DCC">
        <w:rPr>
          <w:rFonts w:ascii="IRNazli" w:hAnsi="IRNazli"/>
          <w:rtl/>
        </w:rPr>
        <w:t xml:space="preserve"> دفاع علمی از دین در ایران</w:t>
      </w:r>
      <w:bookmarkEnd w:id="33"/>
    </w:p>
    <w:p w:rsidR="007B7DCB" w:rsidRPr="00853DCC" w:rsidRDefault="007B7DCB" w:rsidP="001970D5">
      <w:pPr>
        <w:pStyle w:val="a"/>
        <w:rPr>
          <w:rtl/>
        </w:rPr>
      </w:pPr>
      <w:r w:rsidRPr="00853DCC">
        <w:rPr>
          <w:rtl/>
        </w:rPr>
        <w:t>در جمع تحصیل کرده‌های متدیّن جدید در تهران، باید از بازرگان (در گذشته 30/10/1373) پسر عباسقلی بازرگان نام برد که از خانواده‌ای مذهبی بود. وی در زمان رضاشاه به خارج اعزام شد و پس از هفت سال تحصیل در فرانسه به ایران بازگشت. وی در این وقت که در سنین جوانی بود، با استقرار در دانشگاه و شرکت در فعالیت‌های انجمن اسلامی دانشجویان</w:t>
      </w:r>
      <w:r w:rsidRPr="00853DCC">
        <w:rPr>
          <w:rStyle w:val="FootnoteReference"/>
          <w:rtl/>
        </w:rPr>
        <w:footnoteReference w:id="478"/>
      </w:r>
      <w:r w:rsidRPr="00853DCC">
        <w:rPr>
          <w:rtl/>
        </w:rPr>
        <w:t xml:space="preserve"> ضمن سخنرانی‌ و بعدها تألیف چند کتاب، با روش علمی ـ تجربی که برخاسته از آموخته‌هایش بود، وارد عرص</w:t>
      </w:r>
      <w:r w:rsidR="0071480C" w:rsidRPr="00853DCC">
        <w:rPr>
          <w:rFonts w:hint="cs"/>
          <w:rtl/>
        </w:rPr>
        <w:t>ۀ</w:t>
      </w:r>
      <w:r w:rsidRPr="00853DCC">
        <w:rPr>
          <w:rtl/>
        </w:rPr>
        <w:t xml:space="preserve"> دفاع از دین شد. شاید بتوان مهم‌ترین ویژگی فکر مذهبی او را بسان آنچه در قرن نوزدهم و اوائل قرن بیستم میلادی در اروپا جریان داشت، تلاش برای رفع ابهام تعارض علم و دین دانست. طبعا</w:t>
      </w:r>
      <w:r w:rsidR="0071480C" w:rsidRPr="00853DCC">
        <w:rPr>
          <w:rFonts w:hint="cs"/>
          <w:rtl/>
        </w:rPr>
        <w:t>ً</w:t>
      </w:r>
      <w:r w:rsidRPr="00853DCC">
        <w:rPr>
          <w:rtl/>
        </w:rPr>
        <w:t xml:space="preserve"> فعالیت فکری در این زمینه، در ایران، پیش از آن هم سابقه داشت.</w:t>
      </w:r>
      <w:r w:rsidRPr="00853DCC">
        <w:rPr>
          <w:rStyle w:val="FootnoteReference"/>
          <w:rtl/>
        </w:rPr>
        <w:footnoteReference w:id="479"/>
      </w:r>
      <w:r w:rsidRPr="00853DCC">
        <w:rPr>
          <w:rtl/>
        </w:rPr>
        <w:t xml:space="preserve"> ابهام در تعارض علم با دین در کشور ما، انعکاسی از مسائل کلامی جدید در اروپا بود. طبعا</w:t>
      </w:r>
      <w:r w:rsidR="0071480C" w:rsidRPr="00853DCC">
        <w:rPr>
          <w:rFonts w:hint="cs"/>
          <w:rtl/>
        </w:rPr>
        <w:t>ً</w:t>
      </w:r>
      <w:r w:rsidRPr="00853DCC">
        <w:rPr>
          <w:rtl/>
        </w:rPr>
        <w:t xml:space="preserve"> زمان مشروطه زمان مناسبی برای انتقال این قبیل افکار به ایران بود. بسیاری از روشنفکران تلاش کردند تا تضاد دین و دانش را نشان داده و میدان را به نفع آنچه دانش می‌نامیدند، از دین تهی کنند. مدت‌ها طول کشید تا کسانی از متدینین به آرامی با مسائل علمی جدید آشنا شدند و برای آشتی دادن دانش با دین، قدم پیش نهادند و به نگارش مقالاتی دست زدند.</w:t>
      </w:r>
      <w:r w:rsidRPr="00853DCC">
        <w:rPr>
          <w:rStyle w:val="FootnoteReference"/>
          <w:rtl/>
        </w:rPr>
        <w:footnoteReference w:id="480"/>
      </w:r>
      <w:r w:rsidRPr="00853DCC">
        <w:rPr>
          <w:rtl/>
        </w:rPr>
        <w:t xml:space="preserve"> این تجربه‌ای بود که کلیسا هم در اروپا پشت سر گذاشت و میراث گرانبهایی برای دفاع علمی از دین از خود به ارث نهاد.</w:t>
      </w:r>
    </w:p>
    <w:p w:rsidR="007B7DCB" w:rsidRPr="00853DCC" w:rsidRDefault="007B7DCB" w:rsidP="001970D5">
      <w:pPr>
        <w:pStyle w:val="a"/>
        <w:rPr>
          <w:rtl/>
        </w:rPr>
      </w:pPr>
      <w:r w:rsidRPr="00853DCC">
        <w:rPr>
          <w:rtl/>
        </w:rPr>
        <w:lastRenderedPageBreak/>
        <w:t>گفتنی است که اصل گرایش به علم گرایی در تحلیل دین، مربوط به سال‌ها پیش از مشروطه و پس از آن بود.</w:t>
      </w:r>
      <w:r w:rsidRPr="00853DCC">
        <w:rPr>
          <w:rStyle w:val="FootnoteReference"/>
          <w:rtl/>
        </w:rPr>
        <w:footnoteReference w:id="481"/>
      </w:r>
      <w:r w:rsidRPr="00853DCC">
        <w:rPr>
          <w:rtl/>
        </w:rPr>
        <w:t xml:space="preserve"> این گرایش از اروپا به مصر و از آنجا به سرزمین‌های عربی و سپس عراق و ایران منتقل شد. در بخش تفسیر،‌ تفسیر طنطاوی مروج چنین نگرشی در تمامی جهان اسلام و از جمله ایران بود. در نجف، انتشار مجلةالعلم از سید هبةالدین شهرستانی که خود کتابی با عنوان الهیئة و الاسلام نگاشته و تحت عنوان اسلام و هیئت به فارسی ترجمه شد، تا اندازه‌ای در رواج این تفکر در ایران مؤثر بود. درباره‌ وی در ادامه سخن خواهیم گفت. یکی از علمای نجف که در این مسیر تلاش کرد، شیخ آقا بزرگ طهرانی (صاحب الذریعه) بود که افزون بر ترجم</w:t>
      </w:r>
      <w:r w:rsidR="00512D1F" w:rsidRPr="00853DCC">
        <w:rPr>
          <w:rFonts w:hint="cs"/>
          <w:rtl/>
        </w:rPr>
        <w:t>ۀ</w:t>
      </w:r>
      <w:r w:rsidRPr="00853DCC">
        <w:rPr>
          <w:rtl/>
        </w:rPr>
        <w:t xml:space="preserve"> کتاب «المدنی</w:t>
      </w:r>
      <w:r w:rsidR="00512D1F" w:rsidRPr="00853DCC">
        <w:rPr>
          <w:rtl/>
        </w:rPr>
        <w:t>ّة و الاسلام» از فرید و</w:t>
      </w:r>
      <w:r w:rsidRPr="00853DCC">
        <w:rPr>
          <w:rtl/>
        </w:rPr>
        <w:t>جدی که پیشتر آن را در درّ</w:t>
      </w:r>
      <w:r w:rsidR="00512D1F" w:rsidRPr="00853DCC">
        <w:rPr>
          <w:rFonts w:hint="cs"/>
          <w:rtl/>
        </w:rPr>
        <w:t>ة</w:t>
      </w:r>
      <w:r w:rsidRPr="00853DCC">
        <w:rPr>
          <w:rtl/>
        </w:rPr>
        <w:t xml:space="preserve"> النجف به چاپ رسانده بود، رسال</w:t>
      </w:r>
      <w:r w:rsidR="00512D1F" w:rsidRPr="00853DCC">
        <w:rPr>
          <w:rFonts w:hint="cs"/>
          <w:rtl/>
        </w:rPr>
        <w:t>ۀ</w:t>
      </w:r>
      <w:r w:rsidRPr="00853DCC">
        <w:rPr>
          <w:rtl/>
        </w:rPr>
        <w:t xml:space="preserve"> نیچری</w:t>
      </w:r>
      <w:r w:rsidR="00512D1F" w:rsidRPr="00853DCC">
        <w:rPr>
          <w:rFonts w:hint="cs"/>
          <w:rtl/>
        </w:rPr>
        <w:t>ّۀ</w:t>
      </w:r>
      <w:r w:rsidRPr="00853DCC">
        <w:rPr>
          <w:rtl/>
        </w:rPr>
        <w:t xml:space="preserve"> سید جمال را نیز تلخیص کرده و به علاوه کتاب العقید</w:t>
      </w:r>
      <w:r w:rsidR="00512D1F" w:rsidRPr="00853DCC">
        <w:rPr>
          <w:rtl/>
        </w:rPr>
        <w:t>ة</w:t>
      </w:r>
      <w:r w:rsidRPr="00853DCC">
        <w:rPr>
          <w:rtl/>
        </w:rPr>
        <w:t xml:space="preserve"> الاسلامیة اثر شیخ عبدالله لیورپولی را هم که مکمّل کتاب «المدنیة و الاسلام» دیده بود، به فارسی درآورد.</w:t>
      </w:r>
      <w:r w:rsidRPr="00853DCC">
        <w:rPr>
          <w:rStyle w:val="FootnoteReference"/>
          <w:rtl/>
        </w:rPr>
        <w:footnoteReference w:id="482"/>
      </w:r>
    </w:p>
    <w:p w:rsidR="007B7DCB" w:rsidRPr="00853DCC" w:rsidRDefault="00512D1F" w:rsidP="001970D5">
      <w:pPr>
        <w:pStyle w:val="a"/>
        <w:rPr>
          <w:rtl/>
        </w:rPr>
      </w:pPr>
      <w:r w:rsidRPr="00853DCC">
        <w:rPr>
          <w:rtl/>
        </w:rPr>
        <w:t>تف</w:t>
      </w:r>
      <w:r w:rsidR="007B7DCB" w:rsidRPr="00853DCC">
        <w:rPr>
          <w:rtl/>
        </w:rPr>
        <w:t xml:space="preserve">سیر علمی از دین در ایران، به دوران شروع تجدد در ایران و سپس سالهای انقلاب مشروطه و بعد از آن مربوط می‌شود. نمونه‌هایی از آن را می ‌توان در کتاب میزان الملل علی بخش میرزا </w:t>
      </w:r>
      <w:r w:rsidRPr="00853DCC">
        <w:rPr>
          <w:rtl/>
        </w:rPr>
        <w:t>قاجار دید که در سال 1305 ق/1267</w:t>
      </w:r>
      <w:r w:rsidR="007B7DCB" w:rsidRPr="00853DCC">
        <w:rPr>
          <w:rtl/>
        </w:rPr>
        <w:t>ش تألیف شده است.</w:t>
      </w:r>
      <w:r w:rsidR="007B7DCB" w:rsidRPr="00853DCC">
        <w:rPr>
          <w:rStyle w:val="FootnoteReference"/>
          <w:rtl/>
        </w:rPr>
        <w:footnoteReference w:id="483"/>
      </w:r>
      <w:r w:rsidR="007B7DCB" w:rsidRPr="00853DCC">
        <w:rPr>
          <w:rtl/>
        </w:rPr>
        <w:t xml:space="preserve"> همین طور یک مسیحی مسلمان شده که آثاری به دفاع از اسلام نوشت،</w:t>
      </w:r>
      <w:r w:rsidRPr="00853DCC">
        <w:rPr>
          <w:rFonts w:hint="cs"/>
          <w:rtl/>
        </w:rPr>
        <w:t xml:space="preserve"> </w:t>
      </w:r>
      <w:r w:rsidR="007B7DCB" w:rsidRPr="00853DCC">
        <w:rPr>
          <w:rtl/>
        </w:rPr>
        <w:t>در رسال</w:t>
      </w:r>
      <w:r w:rsidRPr="00853DCC">
        <w:rPr>
          <w:rFonts w:hint="cs"/>
          <w:rtl/>
        </w:rPr>
        <w:t>ۀ</w:t>
      </w:r>
      <w:r w:rsidR="007B7DCB" w:rsidRPr="00853DCC">
        <w:rPr>
          <w:rtl/>
        </w:rPr>
        <w:t xml:space="preserve"> حرمت شراب خود، که آن را به سال 1329ق/1290ش تألیف کرد، همین راه را با استفاده از اطلاعاتی که از دانش اروپایی داشت، طی نمود.</w:t>
      </w:r>
    </w:p>
    <w:p w:rsidR="007B7DCB" w:rsidRPr="00853DCC" w:rsidRDefault="007B7DCB" w:rsidP="001970D5">
      <w:pPr>
        <w:pStyle w:val="a"/>
        <w:rPr>
          <w:rtl/>
        </w:rPr>
      </w:pPr>
      <w:r w:rsidRPr="00853DCC">
        <w:rPr>
          <w:rtl/>
        </w:rPr>
        <w:t xml:space="preserve">شاید برای نخستین بار در ایران یک خارجی مسلمان شده با نام دکتر تومانیانس کتابی با عنوان «حفظ الصحّه در دین اسلام»در چهار محال </w:t>
      </w:r>
      <w:r w:rsidR="00512D1F" w:rsidRPr="00853DCC">
        <w:rPr>
          <w:rtl/>
        </w:rPr>
        <w:t>اصفهان نوشت و در اصفهان در مطبع</w:t>
      </w:r>
      <w:r w:rsidR="00512D1F" w:rsidRPr="00853DCC">
        <w:rPr>
          <w:rFonts w:hint="cs"/>
          <w:rtl/>
        </w:rPr>
        <w:t>ۀ</w:t>
      </w:r>
      <w:r w:rsidRPr="00853DCC">
        <w:rPr>
          <w:rtl/>
        </w:rPr>
        <w:t xml:space="preserve"> اخگر به چاپ رساند.</w:t>
      </w:r>
      <w:r w:rsidRPr="00853DCC">
        <w:rPr>
          <w:rStyle w:val="FootnoteReference"/>
          <w:rtl/>
        </w:rPr>
        <w:footnoteReference w:id="484"/>
      </w:r>
      <w:r w:rsidRPr="00853DCC">
        <w:rPr>
          <w:rtl/>
        </w:rPr>
        <w:t xml:space="preserve"> وی در صفح</w:t>
      </w:r>
      <w:r w:rsidR="00512D1F" w:rsidRPr="00853DCC">
        <w:rPr>
          <w:rFonts w:hint="cs"/>
          <w:rtl/>
        </w:rPr>
        <w:t>ۀ</w:t>
      </w:r>
      <w:r w:rsidRPr="00853DCC">
        <w:rPr>
          <w:rtl/>
        </w:rPr>
        <w:t xml:space="preserve"> پنچم این کتاب نوشت: منظور ما آن است که فلسف</w:t>
      </w:r>
      <w:r w:rsidR="00563AA3" w:rsidRPr="00853DCC">
        <w:rPr>
          <w:rFonts w:hint="cs"/>
          <w:rtl/>
        </w:rPr>
        <w:t>ۀ</w:t>
      </w:r>
      <w:r w:rsidRPr="00853DCC">
        <w:rPr>
          <w:rtl/>
        </w:rPr>
        <w:t xml:space="preserve"> طبی قوانین و دستورات صحّی دیانت اسلامی را بر طبق طبّ امروز تشریح و از </w:t>
      </w:r>
      <w:r w:rsidRPr="00853DCC">
        <w:rPr>
          <w:rtl/>
        </w:rPr>
        <w:lastRenderedPageBreak/>
        <w:t>این راه خدمتی به همنوعان خود کرده و مردم را به اجرای آن قوانین تشویق کنیم.گفته شده است که کار وی بر اساس نوشته‌هایی از دکتر امیر اعلم بوده که نخستین بار در دوره قاجاری آثاری در این زمینه عرضه کرده بود. این کار با کتاب بازرگان تحت عنوان مطهرات در اسلام  دنبال شد.</w:t>
      </w:r>
    </w:p>
    <w:p w:rsidR="007B7DCB" w:rsidRPr="00853DCC" w:rsidRDefault="007B7DCB" w:rsidP="001970D5">
      <w:pPr>
        <w:pStyle w:val="a"/>
        <w:rPr>
          <w:rtl/>
        </w:rPr>
      </w:pPr>
      <w:r w:rsidRPr="00853DCC">
        <w:rPr>
          <w:rtl/>
        </w:rPr>
        <w:t>همان زمان احمد کسروی در مجل</w:t>
      </w:r>
      <w:r w:rsidR="00563AA3" w:rsidRPr="00853DCC">
        <w:rPr>
          <w:rFonts w:hint="cs"/>
          <w:rtl/>
        </w:rPr>
        <w:t>ۀ</w:t>
      </w:r>
      <w:r w:rsidR="005C218B" w:rsidRPr="00853DCC">
        <w:rPr>
          <w:rtl/>
        </w:rPr>
        <w:t xml:space="preserve"> پیمان (15 فروردین 1313، ص</w:t>
      </w:r>
      <w:r w:rsidR="005C218B" w:rsidRPr="00853DCC">
        <w:rPr>
          <w:rFonts w:hint="cs"/>
          <w:rtl/>
        </w:rPr>
        <w:t>30</w:t>
      </w:r>
      <w:r w:rsidRPr="00853DCC">
        <w:rPr>
          <w:rtl/>
        </w:rPr>
        <w:t>)با ستایش از این کتاب  و این که توانسته است «روشنی‌های اسلام» را بنمایاند، شرحی مبسوط در اهمیت این کتاب و قوانین بهداشتی اسلام نوشت. اما بعدها که به تدریج از ا</w:t>
      </w:r>
      <w:r w:rsidR="00563AA3" w:rsidRPr="00853DCC">
        <w:rPr>
          <w:rtl/>
        </w:rPr>
        <w:t>سلام برگشت، درست در همین زمینه</w:t>
      </w:r>
      <w:r w:rsidRPr="00853DCC">
        <w:rPr>
          <w:rtl/>
        </w:rPr>
        <w:t>(در پیمان،‌</w:t>
      </w:r>
      <w:r w:rsidR="00563AA3" w:rsidRPr="00853DCC">
        <w:rPr>
          <w:rFonts w:hint="cs"/>
          <w:rtl/>
        </w:rPr>
        <w:t xml:space="preserve"> </w:t>
      </w:r>
      <w:r w:rsidRPr="00853DCC">
        <w:rPr>
          <w:rtl/>
        </w:rPr>
        <w:t>اسفند، 1317، ص 147) مطلبی مخالف گفته‌های پیشین خود نوشت.</w:t>
      </w:r>
      <w:r w:rsidR="00563AA3" w:rsidRPr="00853DCC">
        <w:rPr>
          <w:rtl/>
        </w:rPr>
        <w:t xml:space="preserve"> مرحوم میرزا عباسقلی واعظ چرندا</w:t>
      </w:r>
      <w:r w:rsidR="00563AA3" w:rsidRPr="00853DCC">
        <w:rPr>
          <w:rFonts w:hint="cs"/>
          <w:rtl/>
        </w:rPr>
        <w:t>ب</w:t>
      </w:r>
      <w:r w:rsidRPr="00853DCC">
        <w:rPr>
          <w:rtl/>
        </w:rPr>
        <w:t>ی به مقایس</w:t>
      </w:r>
      <w:r w:rsidR="00563AA3" w:rsidRPr="00853DCC">
        <w:rPr>
          <w:rFonts w:hint="cs"/>
          <w:rtl/>
        </w:rPr>
        <w:t>ۀ</w:t>
      </w:r>
      <w:r w:rsidRPr="00853DCC">
        <w:rPr>
          <w:rtl/>
        </w:rPr>
        <w:t xml:space="preserve"> این دو نوشت</w:t>
      </w:r>
      <w:r w:rsidR="00563AA3" w:rsidRPr="00853DCC">
        <w:rPr>
          <w:rFonts w:hint="cs"/>
          <w:rtl/>
        </w:rPr>
        <w:t>ۀ</w:t>
      </w:r>
      <w:r w:rsidRPr="00853DCC">
        <w:rPr>
          <w:rtl/>
        </w:rPr>
        <w:t xml:space="preserve"> کسروی پرداخت.</w:t>
      </w:r>
      <w:r w:rsidRPr="00853DCC">
        <w:rPr>
          <w:rStyle w:val="FootnoteReference"/>
          <w:rtl/>
        </w:rPr>
        <w:footnoteReference w:id="485"/>
      </w:r>
      <w:r w:rsidRPr="00853DCC">
        <w:rPr>
          <w:rtl/>
        </w:rPr>
        <w:t xml:space="preserve"> نمون</w:t>
      </w:r>
      <w:r w:rsidR="00563AA3" w:rsidRPr="00853DCC">
        <w:rPr>
          <w:rFonts w:hint="cs"/>
          <w:rtl/>
        </w:rPr>
        <w:t>ۀ</w:t>
      </w:r>
      <w:r w:rsidRPr="00853DCC">
        <w:rPr>
          <w:rtl/>
        </w:rPr>
        <w:t xml:space="preserve"> دیگر، کتاب دین و دانش جدید از نصرالله حاج سید جوادی بود که در سال 1332 به چاپ رسید. کتاب نجوم کن</w:t>
      </w:r>
      <w:r w:rsidR="00563AA3" w:rsidRPr="00853DCC">
        <w:rPr>
          <w:rtl/>
        </w:rPr>
        <w:t>ونی و معرفت کردگار از آندره ژی</w:t>
      </w:r>
      <w:r w:rsidR="00563AA3" w:rsidRPr="00853DCC">
        <w:rPr>
          <w:rFonts w:hint="cs"/>
          <w:rtl/>
        </w:rPr>
        <w:t>د</w:t>
      </w:r>
      <w:r w:rsidRPr="00853DCC">
        <w:rPr>
          <w:rtl/>
        </w:rPr>
        <w:t xml:space="preserve"> فرانسوی توسط مهندس ذبیح الله دبیر به فارسی درآمد و در سال 1357 (کانون انتشارات محمدی) به چاپ رسید. کتاب بررسی دین از راه دانش از علی</w:t>
      </w:r>
      <w:r w:rsidR="00563AA3" w:rsidRPr="00853DCC">
        <w:rPr>
          <w:rFonts w:hint="cs"/>
          <w:rtl/>
        </w:rPr>
        <w:t xml:space="preserve"> </w:t>
      </w:r>
      <w:r w:rsidRPr="00853DCC">
        <w:rPr>
          <w:rtl/>
        </w:rPr>
        <w:t>‌پریور اثر دیگری است که در تطبیق مسائ</w:t>
      </w:r>
      <w:r w:rsidR="00563AA3" w:rsidRPr="00853DCC">
        <w:rPr>
          <w:rtl/>
        </w:rPr>
        <w:t>ل دینی با علوم روز به تحریر در</w:t>
      </w:r>
      <w:r w:rsidR="00563AA3" w:rsidRPr="00853DCC">
        <w:rPr>
          <w:rFonts w:hint="cs"/>
          <w:rtl/>
        </w:rPr>
        <w:t xml:space="preserve"> </w:t>
      </w:r>
      <w:r w:rsidR="00563AA3" w:rsidRPr="00853DCC">
        <w:rPr>
          <w:rtl/>
        </w:rPr>
        <w:t>آ</w:t>
      </w:r>
      <w:r w:rsidR="00563AA3" w:rsidRPr="00853DCC">
        <w:rPr>
          <w:rFonts w:hint="cs"/>
          <w:rtl/>
        </w:rPr>
        <w:t>م</w:t>
      </w:r>
      <w:r w:rsidRPr="00853DCC">
        <w:rPr>
          <w:rtl/>
        </w:rPr>
        <w:t>ده و به سال 1353 ش توسط انتشارات آسیا در دو مجلد و مجموعا 500  صفحه چاپ شده است. در جایی از آن می‌خوانیم: آری آنجا که</w:t>
      </w:r>
      <w:r w:rsidR="00563AA3" w:rsidRPr="00853DCC">
        <w:rPr>
          <w:rFonts w:hint="cs"/>
          <w:rtl/>
        </w:rPr>
        <w:t xml:space="preserve"> </w:t>
      </w:r>
      <w:r w:rsidRPr="00853DCC">
        <w:rPr>
          <w:rtl/>
        </w:rPr>
        <w:t>آدمی به عمل خود واقعا</w:t>
      </w:r>
      <w:r w:rsidR="00563AA3" w:rsidRPr="00853DCC">
        <w:rPr>
          <w:rFonts w:hint="cs"/>
          <w:rtl/>
        </w:rPr>
        <w:t>ً</w:t>
      </w:r>
      <w:r w:rsidRPr="00853DCC">
        <w:rPr>
          <w:rtl/>
        </w:rPr>
        <w:t xml:space="preserve"> ایمان دارد و آن عمل نیک را نه برای خودنمایی و فخرفروشی بلکه برای حفظ سلامت و آرامش افراد بشر که بزرگترین مشیّت خداوندی است انجام و یا دستور می‌دهد،‌</w:t>
      </w:r>
      <w:r w:rsidR="00563AA3" w:rsidRPr="00853DCC">
        <w:rPr>
          <w:rFonts w:hint="cs"/>
          <w:rtl/>
        </w:rPr>
        <w:t xml:space="preserve"> </w:t>
      </w:r>
      <w:r w:rsidRPr="00853DCC">
        <w:rPr>
          <w:rtl/>
        </w:rPr>
        <w:t>اثرات الکترومغناطیسی مراکز ارادیش چون در حقیقت از یک دست سلولهای سالم و</w:t>
      </w:r>
      <w:r w:rsidR="00563AA3" w:rsidRPr="00853DCC">
        <w:rPr>
          <w:rFonts w:hint="cs"/>
          <w:rtl/>
        </w:rPr>
        <w:t xml:space="preserve"> </w:t>
      </w:r>
      <w:r w:rsidRPr="00853DCC">
        <w:rPr>
          <w:rtl/>
        </w:rPr>
        <w:t>فاقد عقد</w:t>
      </w:r>
      <w:r w:rsidR="00563AA3" w:rsidRPr="00853DCC">
        <w:rPr>
          <w:rFonts w:hint="cs"/>
          <w:rtl/>
        </w:rPr>
        <w:t>ۀ</w:t>
      </w:r>
      <w:r w:rsidRPr="00853DCC">
        <w:rPr>
          <w:rtl/>
        </w:rPr>
        <w:t xml:space="preserve"> روانی برخاسته است</w:t>
      </w:r>
      <w:r w:rsidR="00563AA3" w:rsidRPr="00853DCC">
        <w:rPr>
          <w:rFonts w:hint="cs"/>
          <w:rtl/>
        </w:rPr>
        <w:t>،</w:t>
      </w:r>
      <w:r w:rsidRPr="00853DCC">
        <w:rPr>
          <w:rtl/>
        </w:rPr>
        <w:t xml:space="preserve"> اثرات قوی و موثر دارد که روی عد</w:t>
      </w:r>
      <w:r w:rsidR="00563AA3" w:rsidRPr="00853DCC">
        <w:rPr>
          <w:rFonts w:hint="cs"/>
          <w:rtl/>
        </w:rPr>
        <w:t>ۀ</w:t>
      </w:r>
      <w:r w:rsidRPr="00853DCC">
        <w:rPr>
          <w:rtl/>
        </w:rPr>
        <w:t xml:space="preserve"> بیشتری از گیرنده‌های دنیا یعنی مغزهای مردم از جمله فرزندان خودش اثر دارد و آنها را وادار به اطاعت می‌کند.</w:t>
      </w:r>
      <w:r w:rsidRPr="00853DCC">
        <w:rPr>
          <w:rStyle w:val="FootnoteReference"/>
          <w:rtl/>
        </w:rPr>
        <w:footnoteReference w:id="486"/>
      </w:r>
    </w:p>
    <w:p w:rsidR="007B7DCB" w:rsidRPr="00853DCC" w:rsidRDefault="007B7DCB" w:rsidP="001970D5">
      <w:pPr>
        <w:pStyle w:val="a"/>
        <w:rPr>
          <w:rtl/>
        </w:rPr>
      </w:pPr>
      <w:r w:rsidRPr="00853DCC">
        <w:rPr>
          <w:rtl/>
        </w:rPr>
        <w:t>نمون</w:t>
      </w:r>
      <w:r w:rsidR="00563AA3" w:rsidRPr="00853DCC">
        <w:rPr>
          <w:rFonts w:hint="cs"/>
          <w:rtl/>
        </w:rPr>
        <w:t xml:space="preserve">ۀ </w:t>
      </w:r>
      <w:r w:rsidRPr="00853DCC">
        <w:rPr>
          <w:rtl/>
        </w:rPr>
        <w:t>دیگر کتاب طرح علمی اصول اسلام از مهندس محسن عطایی و در واقع مهندس بازرگان بود که در سال 54 توسط انتشارات الهام در تهران چاپ شد.</w:t>
      </w:r>
      <w:r w:rsidRPr="00853DCC">
        <w:rPr>
          <w:rStyle w:val="FootnoteReference"/>
          <w:rtl/>
        </w:rPr>
        <w:footnoteReference w:id="487"/>
      </w:r>
      <w:r w:rsidRPr="00853DCC">
        <w:rPr>
          <w:rtl/>
        </w:rPr>
        <w:t xml:space="preserve"> کتاب اعجاز قرآن از نظر علوم امروزی از یدالله نیازمند هم اثر دیگری در همین زمینه است که در سال 58 </w:t>
      </w:r>
      <w:r w:rsidRPr="00853DCC">
        <w:rPr>
          <w:rtl/>
        </w:rPr>
        <w:lastRenderedPageBreak/>
        <w:t xml:space="preserve">توسط کانون نشر محمدی در تهران چاپ شد. اینها یک مرور اجمالی بر خط سیر انتشار این </w:t>
      </w:r>
      <w:r w:rsidR="00563AA3" w:rsidRPr="00853DCC">
        <w:rPr>
          <w:rtl/>
        </w:rPr>
        <w:t>طرز تفکر در ایران آن دوره بود.</w:t>
      </w:r>
      <w:r w:rsidRPr="00853DCC">
        <w:rPr>
          <w:rtl/>
        </w:rPr>
        <w:t xml:space="preserve"> نمونه دیگر کتاب </w:t>
      </w:r>
      <w:r w:rsidR="00563AA3" w:rsidRPr="00853DCC">
        <w:rPr>
          <w:rtl/>
        </w:rPr>
        <w:t xml:space="preserve">ارمغان روشنفکران یا خواسته‌های </w:t>
      </w:r>
      <w:r w:rsidRPr="00853DCC">
        <w:rPr>
          <w:rtl/>
        </w:rPr>
        <w:t xml:space="preserve">عصر ما از </w:t>
      </w:r>
      <w:r w:rsidR="00563AA3" w:rsidRPr="00853DCC">
        <w:rPr>
          <w:rFonts w:hint="cs"/>
          <w:rtl/>
        </w:rPr>
        <w:t>ذ</w:t>
      </w:r>
      <w:r w:rsidRPr="00853DCC">
        <w:rPr>
          <w:rtl/>
        </w:rPr>
        <w:t>کرالله</w:t>
      </w:r>
      <w:r w:rsidR="00563AA3" w:rsidRPr="00853DCC">
        <w:rPr>
          <w:rFonts w:hint="cs"/>
          <w:rtl/>
        </w:rPr>
        <w:t xml:space="preserve"> </w:t>
      </w:r>
      <w:r w:rsidRPr="00853DCC">
        <w:rPr>
          <w:rtl/>
        </w:rPr>
        <w:t>احمدی بود که اثری معمولی در همین حوزه علم و دین است که سال 51 چاپ شده است. کتاب نشانه‌های خدا در طبیعت  (تهران،‌1352) از عبدالرسول حجازی، از جمله کارهای علمی در زمینه خداشناسی بود که تلاش می‌کرد با نوعی طبیعت شناسی، به اثبات وجود خداوند بپردازد.</w:t>
      </w:r>
    </w:p>
    <w:p w:rsidR="00A34B21" w:rsidRPr="00853DCC" w:rsidRDefault="00B2210F" w:rsidP="001970D5">
      <w:pPr>
        <w:pStyle w:val="a"/>
        <w:rPr>
          <w:rtl/>
        </w:rPr>
      </w:pPr>
      <w:r w:rsidRPr="00853DCC">
        <w:rPr>
          <w:rtl/>
        </w:rPr>
        <w:t>به هر روی، مرحوم بازرگان کار علمی‌اش را در همین چهارچوب آغاز کرد و سپس ادامه داد. یکی از نخستین و در واقع معروف‌ترین نوشته‌های بازرگان، کتاب مطهرات در اسلام</w:t>
      </w:r>
      <w:r w:rsidRPr="00853DCC">
        <w:rPr>
          <w:rStyle w:val="FootnoteReference"/>
          <w:rtl/>
        </w:rPr>
        <w:footnoteReference w:id="488"/>
      </w:r>
      <w:r w:rsidR="00015578" w:rsidRPr="00853DCC">
        <w:rPr>
          <w:rtl/>
        </w:rPr>
        <w:t xml:space="preserve"> بود که گویا برای نخستین بار در سال 1321به صورت سخنرانی در کانون اسلام ارائه</w:t>
      </w:r>
      <w:r w:rsidR="00015578" w:rsidRPr="00853DCC">
        <w:rPr>
          <w:rStyle w:val="FootnoteReference"/>
          <w:rtl/>
        </w:rPr>
        <w:footnoteReference w:id="489"/>
      </w:r>
      <w:r w:rsidR="00621BBF" w:rsidRPr="00853DCC">
        <w:rPr>
          <w:rtl/>
        </w:rPr>
        <w:t xml:space="preserve"> و سال بعد چاپ شد.</w:t>
      </w:r>
      <w:r w:rsidR="00621BBF" w:rsidRPr="00853DCC">
        <w:rPr>
          <w:rStyle w:val="FootnoteReference"/>
          <w:rtl/>
        </w:rPr>
        <w:footnoteReference w:id="490"/>
      </w:r>
      <w:r w:rsidR="00621BBF" w:rsidRPr="00853DCC">
        <w:rPr>
          <w:rtl/>
        </w:rPr>
        <w:t xml:space="preserve"> دستاورد او از غرب </w:t>
      </w:r>
      <w:r w:rsidR="00A34B21" w:rsidRPr="00853DCC">
        <w:rPr>
          <w:rtl/>
        </w:rPr>
        <w:t>در ارتباط  با مذهب،‌نوشته‌ای با عنوان مذهب در اروپا بود که قبل از آن به عنوان سخنرانی در همان کانون اسلام ارائه شده بود. وی بر آن بود تا نشان دهد برخلاف تصور برخی اروپائیان سخت به مذهب پایبند هستند و این چنین نیست که تجدّد با بی‌دینی  همراه باشد.</w:t>
      </w:r>
      <w:r w:rsidR="00A34B21" w:rsidRPr="00853DCC">
        <w:rPr>
          <w:rStyle w:val="FootnoteReference"/>
          <w:rtl/>
        </w:rPr>
        <w:footnoteReference w:id="491"/>
      </w:r>
      <w:r w:rsidR="00A34B21" w:rsidRPr="00853DCC">
        <w:rPr>
          <w:rtl/>
        </w:rPr>
        <w:t xml:space="preserve"> تلقّی بازرگان در این کتاب از دین بیش از آن </w:t>
      </w:r>
      <w:r w:rsidR="005C218B" w:rsidRPr="00853DCC">
        <w:rPr>
          <w:rFonts w:hint="cs"/>
          <w:rtl/>
        </w:rPr>
        <w:t xml:space="preserve">که </w:t>
      </w:r>
      <w:r w:rsidR="00A34B21" w:rsidRPr="00853DCC">
        <w:rPr>
          <w:rtl/>
        </w:rPr>
        <w:t>به جنبه‌های عبادی و شعاری دین باشد، به جنبه‌های انسانی آن یعنی راستکاری و درستی در رفتار بود که در غرب سخت شیفته این ب</w:t>
      </w:r>
      <w:r w:rsidR="005C218B" w:rsidRPr="00853DCC">
        <w:rPr>
          <w:rFonts w:hint="cs"/>
          <w:rtl/>
        </w:rPr>
        <w:t>ُ</w:t>
      </w:r>
      <w:r w:rsidR="00A34B21" w:rsidRPr="00853DCC">
        <w:rPr>
          <w:rtl/>
        </w:rPr>
        <w:t>عد از زندگی فرانسوی‌ها شده بود.</w:t>
      </w:r>
      <w:r w:rsidR="00A34B21" w:rsidRPr="00853DCC">
        <w:rPr>
          <w:rStyle w:val="FootnoteReference"/>
          <w:rtl/>
        </w:rPr>
        <w:footnoteReference w:id="492"/>
      </w:r>
    </w:p>
    <w:p w:rsidR="00BF210F" w:rsidRPr="00853DCC" w:rsidRDefault="00A34B21" w:rsidP="001970D5">
      <w:pPr>
        <w:pStyle w:val="a"/>
        <w:rPr>
          <w:rtl/>
        </w:rPr>
      </w:pPr>
      <w:r w:rsidRPr="00853DCC">
        <w:rPr>
          <w:rtl/>
        </w:rPr>
        <w:t>در سال‌های بعد، بازرگان سه یا چهار سخنرانی تحت عنوان راه طی شده برای دانشجویان ایراد کرد که نخستین بار در سال 1327</w:t>
      </w:r>
      <w:r w:rsidR="000C2C5D" w:rsidRPr="00853DCC">
        <w:rPr>
          <w:rFonts w:hint="cs"/>
          <w:rtl/>
        </w:rPr>
        <w:t>ش</w:t>
      </w:r>
      <w:r w:rsidRPr="00853DCC">
        <w:rPr>
          <w:rtl/>
        </w:rPr>
        <w:t xml:space="preserve"> توسط انجمن اسلام دانشجویان چاپ شد. این جلسات</w:t>
      </w:r>
      <w:r w:rsidR="000C2C5D" w:rsidRPr="00853DCC">
        <w:rPr>
          <w:rFonts w:hint="cs"/>
          <w:rtl/>
        </w:rPr>
        <w:t>(سخنرانی‌ها)</w:t>
      </w:r>
      <w:r w:rsidRPr="00853DCC">
        <w:rPr>
          <w:rtl/>
        </w:rPr>
        <w:t xml:space="preserve"> در سالنی در مسجد سپهسالار (مطهری بعدی) ایراد </w:t>
      </w:r>
      <w:r w:rsidRPr="00853DCC">
        <w:rPr>
          <w:rtl/>
        </w:rPr>
        <w:lastRenderedPageBreak/>
        <w:t>شد.</w:t>
      </w:r>
      <w:r w:rsidRPr="00853DCC">
        <w:rPr>
          <w:rStyle w:val="FootnoteReference"/>
          <w:rtl/>
        </w:rPr>
        <w:footnoteReference w:id="493"/>
      </w:r>
      <w:r w:rsidRPr="00853DCC">
        <w:rPr>
          <w:rtl/>
        </w:rPr>
        <w:t xml:space="preserve"> چاپ دوم آن توسط (انت</w:t>
      </w:r>
      <w:r w:rsidR="000C2C5D" w:rsidRPr="00853DCC">
        <w:rPr>
          <w:rtl/>
        </w:rPr>
        <w:t>شارات) کانون معرفت در سال 34 در</w:t>
      </w:r>
      <w:r w:rsidRPr="00853DCC">
        <w:rPr>
          <w:rtl/>
        </w:rPr>
        <w:t>240 صفحه عرضه شد.</w:t>
      </w:r>
      <w:r w:rsidRPr="00853DCC">
        <w:rPr>
          <w:rStyle w:val="FootnoteReference"/>
          <w:rtl/>
        </w:rPr>
        <w:footnoteReference w:id="494"/>
      </w:r>
      <w:r w:rsidRPr="00853DCC">
        <w:rPr>
          <w:rtl/>
        </w:rPr>
        <w:t xml:space="preserve"> هدف وی در این کتاب آن بود تا نشان دهد دانش و تمدن معاصر می‌تواند اصول و احکام اسلام را تأیید کند.</w:t>
      </w:r>
      <w:r w:rsidRPr="00853DCC">
        <w:rPr>
          <w:rStyle w:val="FootnoteReference"/>
          <w:rtl/>
        </w:rPr>
        <w:footnoteReference w:id="495"/>
      </w:r>
      <w:r w:rsidRPr="00853DCC">
        <w:rPr>
          <w:rtl/>
        </w:rPr>
        <w:t xml:space="preserve"> کتاب یاد شده نقش مهمی در دین شناسی غیر حوزوی طی چند دهه داشت و تأثیر عمیقی در قشر جوان و به خصومص دانشجویان و به خصوص تفکر </w:t>
      </w:r>
      <w:r w:rsidR="00BF210F" w:rsidRPr="00853DCC">
        <w:rPr>
          <w:rtl/>
        </w:rPr>
        <w:t>سازمان مجاهدین خلق گذاشت که شرح آن خواهد آمد. تأثیر فکری عمد</w:t>
      </w:r>
      <w:r w:rsidR="000C2C5D" w:rsidRPr="00853DCC">
        <w:rPr>
          <w:rFonts w:hint="cs"/>
          <w:rtl/>
        </w:rPr>
        <w:t>ۀ</w:t>
      </w:r>
      <w:r w:rsidR="00BF210F" w:rsidRPr="00853DCC">
        <w:rPr>
          <w:rtl/>
        </w:rPr>
        <w:t xml:space="preserve"> مرحوم بازرگان</w:t>
      </w:r>
      <w:r w:rsidR="000C2C5D" w:rsidRPr="00853DCC">
        <w:rPr>
          <w:rFonts w:hint="cs"/>
          <w:rtl/>
        </w:rPr>
        <w:t>،</w:t>
      </w:r>
      <w:r w:rsidR="00BF210F" w:rsidRPr="00853DCC">
        <w:rPr>
          <w:rtl/>
        </w:rPr>
        <w:t xml:space="preserve"> از سالهای 1338 به بعد بود که در ادامه ذیل بحث از نهضت آزادی،</w:t>
      </w:r>
      <w:r w:rsidR="000C2C5D" w:rsidRPr="00853DCC">
        <w:rPr>
          <w:rFonts w:hint="cs"/>
          <w:rtl/>
        </w:rPr>
        <w:t xml:space="preserve"> </w:t>
      </w:r>
      <w:r w:rsidR="00BF210F" w:rsidRPr="00853DCC">
        <w:rPr>
          <w:rtl/>
        </w:rPr>
        <w:t>در این باره و شخص او سخن خواهیم گفت. اما در مورد نگرش علمی به دین، کارهای دیگری هم در طول دهه‌های پیش از انقلاب چاپ شد که هر چند شاخص نبود،</w:t>
      </w:r>
      <w:r w:rsidR="000C2C5D" w:rsidRPr="00853DCC">
        <w:rPr>
          <w:rFonts w:hint="cs"/>
          <w:rtl/>
        </w:rPr>
        <w:t xml:space="preserve"> </w:t>
      </w:r>
      <w:r w:rsidR="00BF210F" w:rsidRPr="00853DCC">
        <w:rPr>
          <w:rtl/>
        </w:rPr>
        <w:t>‌اما به هر حال، در ادام</w:t>
      </w:r>
      <w:r w:rsidR="000C2C5D" w:rsidRPr="00853DCC">
        <w:rPr>
          <w:rFonts w:hint="cs"/>
          <w:rtl/>
        </w:rPr>
        <w:t>ۀ</w:t>
      </w:r>
      <w:r w:rsidR="00BF210F" w:rsidRPr="00853DCC">
        <w:rPr>
          <w:rtl/>
        </w:rPr>
        <w:t xml:space="preserve"> آن روند بود. یکی از این آثار کتاب تجسم عمل یا تبدیل نیرو به ماده از </w:t>
      </w:r>
      <w:r w:rsidR="000C2C5D" w:rsidRPr="00853DCC">
        <w:rPr>
          <w:rtl/>
        </w:rPr>
        <w:t xml:space="preserve">محمد امین رضوی بود که سال 1350 </w:t>
      </w:r>
      <w:r w:rsidR="00BF210F" w:rsidRPr="00853DCC">
        <w:rPr>
          <w:rtl/>
        </w:rPr>
        <w:t>منتشر شد. همان طور که از نام کتاب به دست  می‌آید، تبیین یکی از مباحث کلامی بر اساس داده‌های علوم تجربی است.</w:t>
      </w:r>
    </w:p>
    <w:p w:rsidR="00BF210F" w:rsidRPr="00853DCC" w:rsidRDefault="00BF210F" w:rsidP="002A5766">
      <w:pPr>
        <w:pStyle w:val="Heading3"/>
        <w:spacing w:line="380" w:lineRule="exact"/>
        <w:rPr>
          <w:rFonts w:ascii="IRNazli" w:hAnsi="IRNazli"/>
          <w:rtl/>
        </w:rPr>
      </w:pPr>
      <w:bookmarkStart w:id="34" w:name="_Toc417388616"/>
      <w:r w:rsidRPr="00853DCC">
        <w:rPr>
          <w:rFonts w:ascii="IRNazli" w:hAnsi="IRNazli"/>
          <w:rtl/>
        </w:rPr>
        <w:t>ج: سید غلامرضا سعیدی</w:t>
      </w:r>
      <w:bookmarkEnd w:id="34"/>
    </w:p>
    <w:p w:rsidR="00BF210F" w:rsidRPr="00853DCC" w:rsidRDefault="00BF210F" w:rsidP="001970D5">
      <w:pPr>
        <w:pStyle w:val="a"/>
        <w:rPr>
          <w:rtl/>
        </w:rPr>
      </w:pPr>
      <w:r w:rsidRPr="00853DCC">
        <w:rPr>
          <w:rtl/>
        </w:rPr>
        <w:t>غلامرضا سعیدی از اهالی بیرجند و تحصیل کرد</w:t>
      </w:r>
      <w:r w:rsidR="000C2C5D" w:rsidRPr="00853DCC">
        <w:rPr>
          <w:rFonts w:hint="cs"/>
          <w:rtl/>
        </w:rPr>
        <w:t>ۀ</w:t>
      </w:r>
      <w:r w:rsidRPr="00853DCC">
        <w:rPr>
          <w:rtl/>
        </w:rPr>
        <w:t xml:space="preserve"> دیار خود و نیز دانشگاه علیگر هند است که نوشتن را از سال 1313 ش با ترجمه مقاله‌ای از مجلة الهلال آغاز کرده آن را در نشری</w:t>
      </w:r>
      <w:r w:rsidR="000C2C5D" w:rsidRPr="00853DCC">
        <w:rPr>
          <w:rFonts w:hint="cs"/>
          <w:rtl/>
        </w:rPr>
        <w:t>ۀ</w:t>
      </w:r>
      <w:r w:rsidRPr="00853DCC">
        <w:rPr>
          <w:rtl/>
        </w:rPr>
        <w:t xml:space="preserve"> پیمان چاپ کرد. آن زمان کسروی، مقالاتی در نقد از اروپا می‌نوشت و این با اندیشه‌های سعیدی سازگار بود و همکاری ادامه یافت تا پس از آن </w:t>
      </w:r>
      <w:r w:rsidR="005D34E8" w:rsidRPr="00853DCC">
        <w:rPr>
          <w:rFonts w:hint="cs"/>
          <w:rtl/>
        </w:rPr>
        <w:t xml:space="preserve">که </w:t>
      </w:r>
      <w:r w:rsidRPr="00853DCC">
        <w:rPr>
          <w:rtl/>
        </w:rPr>
        <w:t>کسروی روی به انحراف گذاشت، از او جدا شد.</w:t>
      </w:r>
      <w:r w:rsidRPr="00853DCC">
        <w:rPr>
          <w:rStyle w:val="FootnoteReference"/>
          <w:rtl/>
        </w:rPr>
        <w:footnoteReference w:id="496"/>
      </w:r>
    </w:p>
    <w:p w:rsidR="00BF210F" w:rsidRPr="00853DCC" w:rsidRDefault="00BF210F" w:rsidP="001970D5">
      <w:pPr>
        <w:pStyle w:val="a"/>
        <w:rPr>
          <w:rtl/>
        </w:rPr>
      </w:pPr>
      <w:r w:rsidRPr="00853DCC">
        <w:rPr>
          <w:rtl/>
        </w:rPr>
        <w:t>اندکی بعد مرحوم سید غلامرضا سعیدی (متولد 1276، متوفای 22/9/1367) به عنوان یکی از عالمان متدین و غیر معمّم ده</w:t>
      </w:r>
      <w:r w:rsidR="005D34E8" w:rsidRPr="00853DCC">
        <w:rPr>
          <w:rFonts w:hint="cs"/>
          <w:rtl/>
        </w:rPr>
        <w:t>ۀ</w:t>
      </w:r>
      <w:r w:rsidRPr="00853DCC">
        <w:rPr>
          <w:rtl/>
        </w:rPr>
        <w:t xml:space="preserve"> 20 و 30 درآمد. وی در تمام دوران فعالیت حاج سراج، از همراهان او بود و از پس از شهریور بیست، مقالات و آثاری در مسائل اسلامی منتشر می‌کرد.</w:t>
      </w:r>
      <w:r w:rsidRPr="00853DCC">
        <w:rPr>
          <w:rStyle w:val="FootnoteReference"/>
          <w:rtl/>
        </w:rPr>
        <w:footnoteReference w:id="497"/>
      </w:r>
      <w:r w:rsidRPr="00853DCC">
        <w:rPr>
          <w:rtl/>
        </w:rPr>
        <w:t xml:space="preserve"> وی در نشریه‌ای با نام نام</w:t>
      </w:r>
      <w:r w:rsidR="005D34E8" w:rsidRPr="00853DCC">
        <w:rPr>
          <w:rFonts w:hint="cs"/>
          <w:rtl/>
        </w:rPr>
        <w:t>ۀ</w:t>
      </w:r>
      <w:r w:rsidRPr="00853DCC">
        <w:rPr>
          <w:rtl/>
        </w:rPr>
        <w:t xml:space="preserve"> فروغ علم که امتیاز آن از دامادش، آقای سید </w:t>
      </w:r>
      <w:r w:rsidRPr="00853DCC">
        <w:rPr>
          <w:rtl/>
        </w:rPr>
        <w:lastRenderedPageBreak/>
        <w:t>جعفر شهیدی</w:t>
      </w:r>
      <w:r w:rsidRPr="00853DCC">
        <w:rPr>
          <w:rStyle w:val="FootnoteReference"/>
          <w:rtl/>
        </w:rPr>
        <w:footnoteReference w:id="498"/>
      </w:r>
      <w:r w:rsidRPr="00853DCC">
        <w:rPr>
          <w:rtl/>
        </w:rPr>
        <w:t xml:space="preserve"> بود و نه شماره از آن منتشر شد</w:t>
      </w:r>
      <w:r w:rsidR="005D34E8" w:rsidRPr="00853DCC">
        <w:rPr>
          <w:rFonts w:hint="cs"/>
          <w:rtl/>
        </w:rPr>
        <w:t>،</w:t>
      </w:r>
      <w:r w:rsidRPr="00853DCC">
        <w:rPr>
          <w:rtl/>
        </w:rPr>
        <w:t xml:space="preserve"> مقاله می‌نوشت. عزت الله سحابی می‌گوید که شهیدی عنوان مدیر اجرایی این نشریه را داشته است.</w:t>
      </w:r>
      <w:r w:rsidRPr="00853DCC">
        <w:rPr>
          <w:rStyle w:val="FootnoteReference"/>
          <w:rtl/>
        </w:rPr>
        <w:footnoteReference w:id="499"/>
      </w:r>
      <w:r w:rsidRPr="00853DCC">
        <w:rPr>
          <w:rtl/>
        </w:rPr>
        <w:t xml:space="preserve"> نخستین شمار</w:t>
      </w:r>
      <w:r w:rsidR="005D34E8" w:rsidRPr="00853DCC">
        <w:rPr>
          <w:rFonts w:hint="cs"/>
          <w:rtl/>
        </w:rPr>
        <w:t>ۀ</w:t>
      </w:r>
      <w:r w:rsidRPr="00853DCC">
        <w:rPr>
          <w:rtl/>
        </w:rPr>
        <w:t xml:space="preserve"> نشری</w:t>
      </w:r>
      <w:r w:rsidR="005D34E8" w:rsidRPr="00853DCC">
        <w:rPr>
          <w:rFonts w:hint="cs"/>
          <w:rtl/>
        </w:rPr>
        <w:t>ۀ</w:t>
      </w:r>
      <w:r w:rsidRPr="00853DCC">
        <w:rPr>
          <w:rtl/>
        </w:rPr>
        <w:t xml:space="preserve"> یاد شده در فروردین 1329 به چاپ رسید. این نشریه به عنوان نشری</w:t>
      </w:r>
      <w:r w:rsidR="005D34E8" w:rsidRPr="00853DCC">
        <w:rPr>
          <w:rFonts w:hint="cs"/>
          <w:rtl/>
        </w:rPr>
        <w:t>ۀ</w:t>
      </w:r>
      <w:r w:rsidRPr="00853DCC">
        <w:rPr>
          <w:rtl/>
        </w:rPr>
        <w:t xml:space="preserve"> انجمن اسلامی دانشجویان انتشار می‌یافت و مدیر داخلی آن مهندس جلال شکیبا بود. در سر مقاله یکی از شماره‌ها آمده بود:</w:t>
      </w:r>
      <w:r w:rsidR="005D34E8" w:rsidRPr="00853DCC">
        <w:rPr>
          <w:rFonts w:hint="cs"/>
          <w:rtl/>
        </w:rPr>
        <w:t xml:space="preserve"> </w:t>
      </w:r>
      <w:r w:rsidRPr="00853DCC">
        <w:rPr>
          <w:rtl/>
        </w:rPr>
        <w:t>‌ما از اسلامی دفاع می‌کنیم که افرادی مبارز و مجاهد و صریح و پاک و اصلاح طلب مانند ابوذر غفاری را پرورش داده است، نه از اسلامی که سنگر تأمین منافع و مقاصد امویان و امثال آنان قرار گرفته بود.</w:t>
      </w:r>
      <w:r w:rsidRPr="00853DCC">
        <w:rPr>
          <w:rStyle w:val="FootnoteReference"/>
          <w:rtl/>
        </w:rPr>
        <w:footnoteReference w:id="500"/>
      </w:r>
    </w:p>
    <w:p w:rsidR="00BF210F" w:rsidRPr="00853DCC" w:rsidRDefault="00BF210F" w:rsidP="001970D5">
      <w:pPr>
        <w:pStyle w:val="a"/>
        <w:rPr>
          <w:rtl/>
        </w:rPr>
      </w:pPr>
      <w:r w:rsidRPr="00853DCC">
        <w:rPr>
          <w:rtl/>
        </w:rPr>
        <w:t>از جهت‌گیری‌های مذهبی سیاسی مرحوم سعیدی فعالیت برای فلسطین و پاکستان و دیگر مسائل جهان اسلام است که در</w:t>
      </w:r>
      <w:r w:rsidR="00D97ACB" w:rsidRPr="00853DCC">
        <w:rPr>
          <w:rFonts w:hint="cs"/>
          <w:rtl/>
        </w:rPr>
        <w:t xml:space="preserve"> </w:t>
      </w:r>
      <w:r w:rsidRPr="00853DCC">
        <w:rPr>
          <w:rtl/>
        </w:rPr>
        <w:t>همین زمینه مقالاتی در نشری</w:t>
      </w:r>
      <w:r w:rsidR="00D97ACB" w:rsidRPr="00853DCC">
        <w:rPr>
          <w:rFonts w:hint="cs"/>
          <w:rtl/>
        </w:rPr>
        <w:t>ۀ</w:t>
      </w:r>
      <w:r w:rsidRPr="00853DCC">
        <w:rPr>
          <w:rtl/>
        </w:rPr>
        <w:t xml:space="preserve"> آیین اسلام نگاشت</w:t>
      </w:r>
      <w:r w:rsidRPr="00853DCC">
        <w:rPr>
          <w:rStyle w:val="FootnoteReference"/>
          <w:rtl/>
        </w:rPr>
        <w:footnoteReference w:id="501"/>
      </w:r>
      <w:r w:rsidRPr="00853DCC">
        <w:rPr>
          <w:rtl/>
        </w:rPr>
        <w:t xml:space="preserve"> و </w:t>
      </w:r>
      <w:r w:rsidRPr="00853DCC">
        <w:rPr>
          <w:rtl/>
        </w:rPr>
        <w:lastRenderedPageBreak/>
        <w:t>کتابی نیز تحت عنوان خطر جهود در سال 1335(تهران، محمدی) منتشر کرد.</w:t>
      </w:r>
      <w:r w:rsidRPr="00853DCC">
        <w:rPr>
          <w:rStyle w:val="FootnoteReference"/>
          <w:rtl/>
        </w:rPr>
        <w:footnoteReference w:id="502"/>
      </w:r>
      <w:r w:rsidRPr="00853DCC">
        <w:rPr>
          <w:rtl/>
        </w:rPr>
        <w:t xml:space="preserve"> همچنین در سال 50 کتابی با نام فریاد فلسطین به چاپ رساند.</w:t>
      </w:r>
      <w:r w:rsidRPr="00853DCC">
        <w:rPr>
          <w:rStyle w:val="FootnoteReference"/>
          <w:rtl/>
        </w:rPr>
        <w:footnoteReference w:id="503"/>
      </w:r>
    </w:p>
    <w:p w:rsidR="00BF210F" w:rsidRPr="00853DCC" w:rsidRDefault="00BF210F" w:rsidP="001970D5">
      <w:pPr>
        <w:pStyle w:val="a"/>
        <w:rPr>
          <w:rtl/>
        </w:rPr>
      </w:pPr>
      <w:r w:rsidRPr="00853DCC">
        <w:rPr>
          <w:rtl/>
        </w:rPr>
        <w:t>مرحوم سعیدی که اوائل، دوستی مخ</w:t>
      </w:r>
      <w:r w:rsidR="00D97ACB" w:rsidRPr="00853DCC">
        <w:rPr>
          <w:rtl/>
        </w:rPr>
        <w:t>تصی با کسروی داشت</w:t>
      </w:r>
      <w:r w:rsidR="00D97ACB" w:rsidRPr="00853DCC">
        <w:rPr>
          <w:rFonts w:hint="cs"/>
          <w:rtl/>
        </w:rPr>
        <w:t>،</w:t>
      </w:r>
      <w:r w:rsidRPr="00853DCC">
        <w:rPr>
          <w:rStyle w:val="FootnoteReference"/>
          <w:rtl/>
        </w:rPr>
        <w:footnoteReference w:id="504"/>
      </w:r>
      <w:r w:rsidRPr="00853DCC">
        <w:rPr>
          <w:rtl/>
        </w:rPr>
        <w:t xml:space="preserve"> به مرور به مخالفت و مبارزه با</w:t>
      </w:r>
      <w:r w:rsidR="00D97ACB" w:rsidRPr="00853DCC">
        <w:rPr>
          <w:rFonts w:hint="cs"/>
          <w:rtl/>
        </w:rPr>
        <w:t xml:space="preserve"> </w:t>
      </w:r>
      <w:r w:rsidRPr="00853DCC">
        <w:rPr>
          <w:rtl/>
        </w:rPr>
        <w:t>وی برخاست. وی که از پیش از انتشار پیمان در سال 1313 با او آشنایی داشت، پس از مشاهد</w:t>
      </w:r>
      <w:r w:rsidR="00D97ACB" w:rsidRPr="00853DCC">
        <w:rPr>
          <w:rFonts w:hint="cs"/>
          <w:rtl/>
        </w:rPr>
        <w:t>ۀ</w:t>
      </w:r>
      <w:r w:rsidRPr="00853DCC">
        <w:rPr>
          <w:rtl/>
        </w:rPr>
        <w:t xml:space="preserve"> برخی از انحرافات با وی گفتگو کرد و زمانی که دید کسروی روی مواضع انحرافی</w:t>
      </w:r>
      <w:r w:rsidR="00D97ACB" w:rsidRPr="00853DCC">
        <w:rPr>
          <w:rFonts w:hint="cs"/>
          <w:rtl/>
        </w:rPr>
        <w:t>‌ا</w:t>
      </w:r>
      <w:r w:rsidR="00D97ACB" w:rsidRPr="00853DCC">
        <w:rPr>
          <w:rtl/>
        </w:rPr>
        <w:t>ش پافشاری می‌کند به او گفت: ه</w:t>
      </w:r>
      <w:r w:rsidRPr="00853DCC">
        <w:rPr>
          <w:rtl/>
        </w:rPr>
        <w:t>ذا فراق بینی و بینک</w:t>
      </w:r>
      <w:r w:rsidR="00D97ACB" w:rsidRPr="00853DCC">
        <w:rPr>
          <w:rFonts w:hint="cs"/>
          <w:rtl/>
        </w:rPr>
        <w:t>،</w:t>
      </w:r>
      <w:r w:rsidRPr="00853DCC">
        <w:rPr>
          <w:rtl/>
        </w:rPr>
        <w:t xml:space="preserve"> و از او جدا شد.</w:t>
      </w:r>
      <w:r w:rsidRPr="00853DCC">
        <w:rPr>
          <w:rStyle w:val="FootnoteReference"/>
          <w:rtl/>
        </w:rPr>
        <w:footnoteReference w:id="505"/>
      </w:r>
    </w:p>
    <w:p w:rsidR="00416552" w:rsidRPr="00853DCC" w:rsidRDefault="00BF210F" w:rsidP="001970D5">
      <w:pPr>
        <w:pStyle w:val="a"/>
        <w:rPr>
          <w:rtl/>
        </w:rPr>
      </w:pPr>
      <w:r w:rsidRPr="00853DCC">
        <w:rPr>
          <w:rtl/>
        </w:rPr>
        <w:t xml:space="preserve">سعیدی ارتباط زیادی </w:t>
      </w:r>
      <w:r w:rsidR="00D97BCD" w:rsidRPr="00853DCC">
        <w:rPr>
          <w:rtl/>
        </w:rPr>
        <w:t>با مسلمانان هند و پاکستان</w:t>
      </w:r>
      <w:r w:rsidR="002243B7" w:rsidRPr="00853DCC">
        <w:rPr>
          <w:rStyle w:val="FootnoteReference"/>
          <w:rtl/>
        </w:rPr>
        <w:footnoteReference w:id="506"/>
      </w:r>
      <w:r w:rsidR="00E02463" w:rsidRPr="00853DCC">
        <w:rPr>
          <w:rtl/>
        </w:rPr>
        <w:t xml:space="preserve"> داشت و تلاش‌های فراوانی برای معرفی اقبال لاهوری در داخل کشور انجام داد. علاق</w:t>
      </w:r>
      <w:r w:rsidR="00D97ACB" w:rsidRPr="00853DCC">
        <w:rPr>
          <w:rFonts w:hint="cs"/>
          <w:rtl/>
        </w:rPr>
        <w:t>ۀ</w:t>
      </w:r>
      <w:r w:rsidR="00E02463" w:rsidRPr="00853DCC">
        <w:rPr>
          <w:rtl/>
        </w:rPr>
        <w:t xml:space="preserve"> وی به اقبال که در ضمن آشنایی با او سبب شد تا سعیدی از تردید و دودلی نسبت به فرهنگ اسلام گذشته‌اش هم</w:t>
      </w:r>
      <w:r w:rsidR="00D97ACB" w:rsidRPr="00853DCC">
        <w:rPr>
          <w:rFonts w:hint="cs"/>
          <w:rtl/>
        </w:rPr>
        <w:t xml:space="preserve"> </w:t>
      </w:r>
      <w:r w:rsidR="00E02463" w:rsidRPr="00853DCC">
        <w:rPr>
          <w:rtl/>
        </w:rPr>
        <w:t>بیرون بیاید، مربوط به زمان کوتاهی است که او به هندوستان رفت و در دانشگاه علیگر با اندیشه‌های اقبال آشنایی یافت.</w:t>
      </w:r>
      <w:r w:rsidR="00E02463" w:rsidRPr="00853DCC">
        <w:rPr>
          <w:rStyle w:val="FootnoteReference"/>
          <w:rtl/>
        </w:rPr>
        <w:footnoteReference w:id="507"/>
      </w:r>
      <w:r w:rsidR="00E02463" w:rsidRPr="00853DCC">
        <w:rPr>
          <w:rtl/>
        </w:rPr>
        <w:t xml:space="preserve"> وی همانجا می‌گوید که او بیش از هم</w:t>
      </w:r>
      <w:r w:rsidR="00D97ACB" w:rsidRPr="00853DCC">
        <w:rPr>
          <w:rFonts w:hint="cs"/>
          <w:rtl/>
        </w:rPr>
        <w:t>ۀ</w:t>
      </w:r>
      <w:r w:rsidR="00E02463" w:rsidRPr="00853DCC">
        <w:rPr>
          <w:rtl/>
        </w:rPr>
        <w:t xml:space="preserve"> استادان و علمایی که آن زمان در بیرجند بودند،</w:t>
      </w:r>
      <w:r w:rsidR="00D97ACB" w:rsidRPr="00853DCC">
        <w:rPr>
          <w:rFonts w:hint="cs"/>
          <w:rtl/>
        </w:rPr>
        <w:t xml:space="preserve"> </w:t>
      </w:r>
      <w:r w:rsidR="00E02463" w:rsidRPr="00853DCC">
        <w:rPr>
          <w:rtl/>
        </w:rPr>
        <w:t>‌روی اندیش</w:t>
      </w:r>
      <w:r w:rsidR="00D97ACB" w:rsidRPr="00853DCC">
        <w:rPr>
          <w:rFonts w:hint="cs"/>
          <w:rtl/>
        </w:rPr>
        <w:t>ۀ</w:t>
      </w:r>
      <w:r w:rsidR="00E02463" w:rsidRPr="00853DCC">
        <w:rPr>
          <w:rtl/>
        </w:rPr>
        <w:t xml:space="preserve"> او تأثیر گذاشت.</w:t>
      </w:r>
      <w:r w:rsidR="00E02463" w:rsidRPr="00853DCC">
        <w:rPr>
          <w:rStyle w:val="FootnoteReference"/>
          <w:rtl/>
        </w:rPr>
        <w:footnoteReference w:id="508"/>
      </w:r>
      <w:r w:rsidR="00E02463" w:rsidRPr="00853DCC">
        <w:rPr>
          <w:rtl/>
        </w:rPr>
        <w:t xml:space="preserve"> آثار وی دربار</w:t>
      </w:r>
      <w:r w:rsidR="00D97ACB" w:rsidRPr="00853DCC">
        <w:rPr>
          <w:rFonts w:hint="cs"/>
          <w:rtl/>
        </w:rPr>
        <w:t>ۀ</w:t>
      </w:r>
      <w:r w:rsidR="00E02463" w:rsidRPr="00853DCC">
        <w:rPr>
          <w:rtl/>
        </w:rPr>
        <w:t xml:space="preserve"> سید جمال الدین هم فراوان است و اخیرا</w:t>
      </w:r>
      <w:r w:rsidR="00D97ACB" w:rsidRPr="00853DCC">
        <w:rPr>
          <w:rFonts w:hint="cs"/>
          <w:rtl/>
        </w:rPr>
        <w:t>ً</w:t>
      </w:r>
      <w:r w:rsidR="00E02463" w:rsidRPr="00853DCC">
        <w:rPr>
          <w:rtl/>
        </w:rPr>
        <w:t xml:space="preserve"> مجموعه آنچه وی دربار</w:t>
      </w:r>
      <w:r w:rsidR="00D97ACB" w:rsidRPr="00853DCC">
        <w:rPr>
          <w:rFonts w:hint="cs"/>
          <w:rtl/>
        </w:rPr>
        <w:t>ۀ</w:t>
      </w:r>
      <w:r w:rsidR="00E02463" w:rsidRPr="00853DCC">
        <w:rPr>
          <w:rtl/>
        </w:rPr>
        <w:t xml:space="preserve"> اقبال و سید جمال نوشته، یکجا به </w:t>
      </w:r>
      <w:r w:rsidR="00E02463" w:rsidRPr="00853DCC">
        <w:rPr>
          <w:rtl/>
        </w:rPr>
        <w:lastRenderedPageBreak/>
        <w:t>چاپ رسیده است.</w:t>
      </w:r>
      <w:r w:rsidR="00E02463" w:rsidRPr="00853DCC">
        <w:rPr>
          <w:rStyle w:val="FootnoteReference"/>
          <w:rtl/>
        </w:rPr>
        <w:footnoteReference w:id="509"/>
      </w:r>
      <w:r w:rsidR="00E02463" w:rsidRPr="00853DCC">
        <w:rPr>
          <w:rtl/>
        </w:rPr>
        <w:t xml:space="preserve"> در عناوین کتابهای وی،‌</w:t>
      </w:r>
      <w:r w:rsidR="00A44330" w:rsidRPr="00853DCC">
        <w:rPr>
          <w:rFonts w:hint="cs"/>
          <w:rtl/>
        </w:rPr>
        <w:t xml:space="preserve"> </w:t>
      </w:r>
      <w:r w:rsidR="00E02463" w:rsidRPr="00853DCC">
        <w:rPr>
          <w:rtl/>
        </w:rPr>
        <w:t xml:space="preserve">توجه به نو کردن منطق اسلامی، تاریخ اسلام،‌ </w:t>
      </w:r>
      <w:r w:rsidR="00A44330" w:rsidRPr="00853DCC">
        <w:rPr>
          <w:rFonts w:hint="cs"/>
          <w:rtl/>
        </w:rPr>
        <w:t>م</w:t>
      </w:r>
      <w:r w:rsidR="00E02463" w:rsidRPr="00853DCC">
        <w:rPr>
          <w:rtl/>
        </w:rPr>
        <w:t xml:space="preserve">سائل </w:t>
      </w:r>
      <w:r w:rsidR="00A44330" w:rsidRPr="00853DCC">
        <w:rPr>
          <w:rtl/>
        </w:rPr>
        <w:t>جهان اسلام مانند پاکستان، کشمیر</w:t>
      </w:r>
      <w:r w:rsidR="00E02463" w:rsidRPr="00853DCC">
        <w:rPr>
          <w:rtl/>
        </w:rPr>
        <w:t xml:space="preserve"> و الجزایر و فلسطین، معرفی اقبال</w:t>
      </w:r>
      <w:r w:rsidR="00A44330" w:rsidRPr="00853DCC">
        <w:rPr>
          <w:rFonts w:hint="cs"/>
          <w:rtl/>
        </w:rPr>
        <w:t>،</w:t>
      </w:r>
      <w:r w:rsidR="00E02463" w:rsidRPr="00853DCC">
        <w:rPr>
          <w:rtl/>
        </w:rPr>
        <w:t xml:space="preserve"> سید جمال و نیز القای نوعی نگرش سیاسی انقلابی، به روشنی دیده می‌شود.</w:t>
      </w:r>
      <w:r w:rsidR="00E02463" w:rsidRPr="00853DCC">
        <w:rPr>
          <w:rStyle w:val="FootnoteReference"/>
          <w:rtl/>
        </w:rPr>
        <w:footnoteReference w:id="510"/>
      </w:r>
      <w:r w:rsidR="00E02463" w:rsidRPr="00853DCC">
        <w:rPr>
          <w:rtl/>
        </w:rPr>
        <w:t xml:space="preserve"> وی به </w:t>
      </w:r>
      <w:r w:rsidR="00416552" w:rsidRPr="00853DCC">
        <w:rPr>
          <w:rtl/>
        </w:rPr>
        <w:t>ترجمه کارهای ابوالاعلی مودودی هم علاقه‌مند بود و چندین کتاب وی را به فارسی درآورد. ما شماری از این آثار را ضمن مبحث جنبش ترجمه آثار عربی به فارسی</w:t>
      </w:r>
      <w:r w:rsidR="00A44330" w:rsidRPr="00853DCC">
        <w:rPr>
          <w:rFonts w:hint="cs"/>
          <w:rtl/>
        </w:rPr>
        <w:t>،</w:t>
      </w:r>
      <w:r w:rsidR="00416552" w:rsidRPr="00853DCC">
        <w:rPr>
          <w:rtl/>
        </w:rPr>
        <w:t xml:space="preserve"> آورده‌ایم. وی آثاری از نویسندگ</w:t>
      </w:r>
      <w:r w:rsidR="00A44330" w:rsidRPr="00853DCC">
        <w:rPr>
          <w:rtl/>
        </w:rPr>
        <w:t>ان دیگر را هم ترجمه و منتشر کرد</w:t>
      </w:r>
      <w:r w:rsidR="00416552" w:rsidRPr="00853DCC">
        <w:rPr>
          <w:rtl/>
        </w:rPr>
        <w:t xml:space="preserve"> که یکی از آنها کتاب منشور جهانی اسلام (تهران، شکیب، 1335) از محمد رفیع‌الدین و دیگری کتاب بیست و چهار ساعت آخر زندگی جمال عبدالناصر (از حسنین هیکل، قم، دارالتبلیغ 1350) و دیگر </w:t>
      </w:r>
      <w:r w:rsidR="00416552" w:rsidRPr="00853DCC">
        <w:rPr>
          <w:rtl/>
        </w:rPr>
        <w:lastRenderedPageBreak/>
        <w:t>کتاب اولین قانون اساسی مکتوب در جهان (بعثت،‌1356) از محمد حمیدالله و کتاب برنامه‌ انقلاب اسلامی از مودودی بود که در سال 1341 توسط شرکت سهامی انتشار چاپ شد.</w:t>
      </w:r>
      <w:r w:rsidR="00416552" w:rsidRPr="00853DCC">
        <w:rPr>
          <w:rStyle w:val="FootnoteReference"/>
          <w:rtl/>
        </w:rPr>
        <w:footnoteReference w:id="511"/>
      </w:r>
      <w:r w:rsidR="00416552" w:rsidRPr="00853DCC">
        <w:rPr>
          <w:rtl/>
        </w:rPr>
        <w:t xml:space="preserve"> وی کتابی هم باعنوان خاورشناسی و توطئه خاور شناسان از مریم جمیله به فارسی درآورد (قم، دارالتبلیغ، 1351، 318ص). کتاب نقش اسلام در برابر غرب هم از مریم جمیله است که نام اصلی او مارگرت مارکوس بوده و در اصل یهودی و ساکن نیویورک بوده که به اسلام گروید و در پاکستان اقامت کرد. این زن کتابش را به آیت‌الله شریعتمداری تقدیم کرد و مرحوم سعیدی با توصیه ایشان و هزین</w:t>
      </w:r>
      <w:r w:rsidR="00E057AA" w:rsidRPr="00853DCC">
        <w:rPr>
          <w:rFonts w:hint="cs"/>
          <w:rtl/>
        </w:rPr>
        <w:t>ۀ</w:t>
      </w:r>
      <w:r w:rsidR="00416552" w:rsidRPr="00853DCC">
        <w:rPr>
          <w:rtl/>
        </w:rPr>
        <w:t xml:space="preserve"> دارالتبلیغ آن را به فارسی درآورد.</w:t>
      </w:r>
      <w:r w:rsidR="00416552" w:rsidRPr="00853DCC">
        <w:rPr>
          <w:rStyle w:val="FootnoteReference"/>
          <w:rtl/>
        </w:rPr>
        <w:footnoteReference w:id="512"/>
      </w:r>
      <w:r w:rsidR="00416552" w:rsidRPr="00853DCC">
        <w:rPr>
          <w:rtl/>
        </w:rPr>
        <w:t xml:space="preserve"> گفتنی است که مرحوم سعیدی که کارمند بانک مرکزی بود پس از بازنش</w:t>
      </w:r>
      <w:r w:rsidR="00E057AA" w:rsidRPr="00853DCC">
        <w:rPr>
          <w:rFonts w:hint="cs"/>
          <w:rtl/>
        </w:rPr>
        <w:t>س</w:t>
      </w:r>
      <w:r w:rsidR="00416552" w:rsidRPr="00853DCC">
        <w:rPr>
          <w:rtl/>
        </w:rPr>
        <w:t>تگی به دعوت آیت‌الله شریعتمداری به قم آمد تا به دلیل تسلط بر زبان انگلیسی بتواند در دارالتبلیغ مؤثر باشد.</w:t>
      </w:r>
    </w:p>
    <w:p w:rsidR="00416552" w:rsidRPr="00853DCC" w:rsidRDefault="00E057AA" w:rsidP="001970D5">
      <w:pPr>
        <w:pStyle w:val="a"/>
        <w:rPr>
          <w:rtl/>
        </w:rPr>
      </w:pPr>
      <w:r w:rsidRPr="00853DCC">
        <w:rPr>
          <w:rtl/>
        </w:rPr>
        <w:t>مرحوم سعیدی کت</w:t>
      </w:r>
      <w:r w:rsidR="00416552" w:rsidRPr="00853DCC">
        <w:rPr>
          <w:rtl/>
        </w:rPr>
        <w:t>اب عبدالعزیز اسماعیل پاشا را نیز تحت عنوان اسلام و طب جدید یا معجزات علمی قرآن (تهران، علمی) به فارسی درآورد.</w:t>
      </w:r>
      <w:r w:rsidRPr="00853DCC">
        <w:rPr>
          <w:rFonts w:hint="cs"/>
          <w:rtl/>
        </w:rPr>
        <w:t xml:space="preserve"> </w:t>
      </w:r>
      <w:r w:rsidR="00416552" w:rsidRPr="00853DCC">
        <w:rPr>
          <w:rtl/>
        </w:rPr>
        <w:t>این اثر نخستین اثر سعیدی در قالب کتاب بود. کتاب اسلام و غرب از خورشید احمد بود که آن نیز در سال 47 (تهران، سهامی انتشار) به چاپ رسید. نیز کتاب پیشرفت سریع اسلام از بانو لوکچیا واگلیری هم توسط مرحوم سعیدی به فارسی درآمد و در سال 1344 (تهران،‌</w:t>
      </w:r>
      <w:r w:rsidRPr="00853DCC">
        <w:rPr>
          <w:rFonts w:hint="cs"/>
          <w:rtl/>
        </w:rPr>
        <w:t xml:space="preserve"> </w:t>
      </w:r>
      <w:r w:rsidR="00416552" w:rsidRPr="00853DCC">
        <w:rPr>
          <w:rtl/>
        </w:rPr>
        <w:t>شرکت سهامی) چاپ شد</w:t>
      </w:r>
      <w:r w:rsidRPr="00853DCC">
        <w:rPr>
          <w:rFonts w:hint="cs"/>
          <w:rtl/>
        </w:rPr>
        <w:t>.</w:t>
      </w:r>
      <w:r w:rsidR="00416552" w:rsidRPr="00853DCC">
        <w:rPr>
          <w:rtl/>
        </w:rPr>
        <w:t xml:space="preserve"> از دیگر کارهای مختصر او کتاب کمونیسم و اخلاق بود که آن را در سال 1352 نوشت و در قم چاپ شد. مجموعه</w:t>
      </w:r>
      <w:r w:rsidRPr="00853DCC">
        <w:rPr>
          <w:rFonts w:hint="cs"/>
          <w:rtl/>
        </w:rPr>
        <w:t>‌</w:t>
      </w:r>
      <w:r w:rsidR="00416552" w:rsidRPr="00853DCC">
        <w:rPr>
          <w:rtl/>
        </w:rPr>
        <w:t>ای از مصاحبه‌های وی درباره سید جمال</w:t>
      </w:r>
      <w:r w:rsidRPr="00853DCC">
        <w:rPr>
          <w:rFonts w:hint="cs"/>
          <w:rtl/>
        </w:rPr>
        <w:t>،</w:t>
      </w:r>
      <w:r w:rsidRPr="00853DCC">
        <w:rPr>
          <w:rtl/>
        </w:rPr>
        <w:t xml:space="preserve"> محمدحسین کاشف</w:t>
      </w:r>
      <w:r w:rsidRPr="00853DCC">
        <w:rPr>
          <w:rFonts w:hint="cs"/>
          <w:rtl/>
        </w:rPr>
        <w:t xml:space="preserve"> </w:t>
      </w:r>
      <w:r w:rsidR="00416552" w:rsidRPr="00853DCC">
        <w:rPr>
          <w:rtl/>
        </w:rPr>
        <w:t>الغطاء</w:t>
      </w:r>
      <w:r w:rsidRPr="00853DCC">
        <w:rPr>
          <w:rFonts w:hint="cs"/>
          <w:rtl/>
        </w:rPr>
        <w:t>،</w:t>
      </w:r>
      <w:r w:rsidR="00416552" w:rsidRPr="00853DCC">
        <w:rPr>
          <w:rtl/>
        </w:rPr>
        <w:t xml:space="preserve"> اقبال و علام</w:t>
      </w:r>
      <w:r w:rsidRPr="00853DCC">
        <w:rPr>
          <w:rFonts w:hint="cs"/>
          <w:rtl/>
        </w:rPr>
        <w:t>ۀ</w:t>
      </w:r>
      <w:r w:rsidR="00416552" w:rsidRPr="00853DCC">
        <w:rPr>
          <w:rtl/>
        </w:rPr>
        <w:t xml:space="preserve"> امینی در کتابی با نام مصاحبه با استاد سید غلامرضا سعیدی دربار</w:t>
      </w:r>
      <w:r w:rsidRPr="00853DCC">
        <w:rPr>
          <w:rFonts w:hint="cs"/>
          <w:rtl/>
        </w:rPr>
        <w:t>ۀ</w:t>
      </w:r>
      <w:r w:rsidR="00416552" w:rsidRPr="00853DCC">
        <w:rPr>
          <w:rtl/>
        </w:rPr>
        <w:t xml:space="preserve"> ... توسط انتشارات شفق (قم، 1355) چاپ شده است که ضمن آن مصاحبه‌ای هم درباره زندگینام</w:t>
      </w:r>
      <w:r w:rsidRPr="00853DCC">
        <w:rPr>
          <w:rFonts w:hint="cs"/>
          <w:rtl/>
        </w:rPr>
        <w:t>ۀ</w:t>
      </w:r>
      <w:r w:rsidR="00416552" w:rsidRPr="00853DCC">
        <w:rPr>
          <w:rtl/>
        </w:rPr>
        <w:t xml:space="preserve"> خود وی و فعالیت‌های فرهنگی و تألیفاتش در آنجا درج شده است. در یک گزارش ساواک از مسجد هدایت در سال 1348 آمده است که پس از سخنرانی آقای باهنر دربار</w:t>
      </w:r>
      <w:r w:rsidRPr="00853DCC">
        <w:rPr>
          <w:rFonts w:hint="cs"/>
          <w:rtl/>
        </w:rPr>
        <w:t>ۀ</w:t>
      </w:r>
      <w:r w:rsidR="00416552" w:rsidRPr="00853DCC">
        <w:rPr>
          <w:rtl/>
        </w:rPr>
        <w:t xml:space="preserve"> جبل الطارق، «سید غلامرضا سعیدی با اجازه از سید محمود طالقانی در پشت تریبون قرار گرفته، شرح مبسوطی از تاریخ جبل الطارق و فتح آن صحبت و بعد اشعاری را که اقبال لاهوری در این باره سروده خواند.» گزارشگر ساواک در پایان درباره سعیدی نوشته است: «غلامرضا سعیدی پیرمرد هفتاد ساله متدینی است که از دوستان </w:t>
      </w:r>
      <w:r w:rsidR="00416552" w:rsidRPr="00853DCC">
        <w:rPr>
          <w:rtl/>
        </w:rPr>
        <w:lastRenderedPageBreak/>
        <w:t>قدیمی مهندس مهدی بازرگان و دکتر یدالله سحابی و سید محمود طالقانی محسوب می‌گردد و همیشه در مسجد هدایت در کنار آقای طالقانی قرار دارد.»</w:t>
      </w:r>
      <w:r w:rsidR="00416552" w:rsidRPr="00853DCC">
        <w:rPr>
          <w:rStyle w:val="FootnoteReference"/>
          <w:rtl/>
        </w:rPr>
        <w:footnoteReference w:id="513"/>
      </w:r>
    </w:p>
    <w:p w:rsidR="00416552" w:rsidRPr="00853DCC" w:rsidRDefault="00416552" w:rsidP="001970D5">
      <w:pPr>
        <w:pStyle w:val="a"/>
        <w:rPr>
          <w:rtl/>
        </w:rPr>
      </w:pPr>
      <w:r w:rsidRPr="00853DCC">
        <w:rPr>
          <w:rtl/>
        </w:rPr>
        <w:t>سید محمد مهدی جعفری بر آن است که «مرحوم سعیدی یکی از مخلص‌ترین مبارزان اسلامی در میان روشنفکران مذهبی ایران بود... و نقش مؤثری در شناساندن فلسطین و مردم فلسطین به ایرانیان داشت».</w:t>
      </w:r>
      <w:r w:rsidRPr="00853DCC">
        <w:rPr>
          <w:rStyle w:val="FootnoteReference"/>
          <w:rtl/>
        </w:rPr>
        <w:footnoteReference w:id="514"/>
      </w:r>
      <w:r w:rsidRPr="00853DCC">
        <w:rPr>
          <w:rtl/>
        </w:rPr>
        <w:t xml:space="preserve"> آقای خسروشاهی شرحی از زندگی و آثار وی که شمار آن 43 عدد است</w:t>
      </w:r>
      <w:r w:rsidR="00E057AA" w:rsidRPr="00853DCC">
        <w:rPr>
          <w:rFonts w:hint="cs"/>
          <w:rtl/>
        </w:rPr>
        <w:t>،</w:t>
      </w:r>
      <w:r w:rsidRPr="00853DCC">
        <w:rPr>
          <w:rtl/>
        </w:rPr>
        <w:t xml:space="preserve"> در مقدم</w:t>
      </w:r>
      <w:r w:rsidR="00E057AA" w:rsidRPr="00853DCC">
        <w:rPr>
          <w:rFonts w:hint="cs"/>
          <w:rtl/>
        </w:rPr>
        <w:t>ۀ</w:t>
      </w:r>
      <w:r w:rsidRPr="00853DCC">
        <w:rPr>
          <w:rtl/>
        </w:rPr>
        <w:t xml:space="preserve"> مفخر شرق آورده است. فعالیت‌های مرحوم سعیدی در ده</w:t>
      </w:r>
      <w:r w:rsidR="00E057AA" w:rsidRPr="00853DCC">
        <w:rPr>
          <w:rFonts w:hint="cs"/>
          <w:rtl/>
        </w:rPr>
        <w:t>ۀ</w:t>
      </w:r>
      <w:r w:rsidRPr="00853DCC">
        <w:rPr>
          <w:rtl/>
        </w:rPr>
        <w:t xml:space="preserve"> اخیر پیش از انقلاب بیشتر در ارتباط با دارالتبلیغ بود. آقای سعیدی گویا از حوالی سالهای 47 به بعد، به قم آمد و در قم مقیم شد. دارالتبلیغ قصد دایر کردن چاپخانه داشت و واسط</w:t>
      </w:r>
      <w:r w:rsidR="00E057AA" w:rsidRPr="00853DCC">
        <w:rPr>
          <w:rFonts w:hint="cs"/>
          <w:rtl/>
        </w:rPr>
        <w:t>ۀ</w:t>
      </w:r>
      <w:r w:rsidRPr="00853DCC">
        <w:rPr>
          <w:rtl/>
        </w:rPr>
        <w:t xml:space="preserve"> این کار مرحوم سعیدی بود که نزد اسدالله علم ـ که هر دو بیرجندی بودند ـ رفت و به ضمانت ایشان به دارالتبلیغ چاپخانه داده شد. آقای سعیدی در مجموع</w:t>
      </w:r>
      <w:r w:rsidR="00E057AA" w:rsidRPr="00853DCC">
        <w:rPr>
          <w:rFonts w:hint="cs"/>
          <w:rtl/>
        </w:rPr>
        <w:t>ۀ</w:t>
      </w:r>
      <w:r w:rsidRPr="00853DCC">
        <w:rPr>
          <w:rtl/>
        </w:rPr>
        <w:t xml:space="preserve"> نوشته‌های خود نشان داد که سخت شیفت</w:t>
      </w:r>
      <w:r w:rsidR="00E057AA" w:rsidRPr="00853DCC">
        <w:rPr>
          <w:rFonts w:hint="cs"/>
          <w:rtl/>
        </w:rPr>
        <w:t>ۀ</w:t>
      </w:r>
      <w:r w:rsidRPr="00853DCC">
        <w:rPr>
          <w:rtl/>
        </w:rPr>
        <w:t xml:space="preserve"> اسلام است و البته نگاهش به اسلام بیشتر از زاویه آن چیزی بود که در پاکستان و هند و به خصوص در اندیشه‌های اقبال و مودودی وجود داشت. وی زبان انگلیسی را خوب می‌دانست و خوب  ترجمه می‌کرد و مقالات زیادی ترجمه و در مطبوعات چاپ کرد که حتی بسیاری از آنها به اسم وی نبود. در واقع، اصل آمدنش به قم همین بود که مقالات خوبی را که به انگلیسی بود برای دارالتبلیغ ترجمه کند.</w:t>
      </w:r>
      <w:r w:rsidRPr="00853DCC">
        <w:rPr>
          <w:rStyle w:val="FootnoteReference"/>
          <w:rtl/>
        </w:rPr>
        <w:footnoteReference w:id="515"/>
      </w:r>
      <w:r w:rsidRPr="00853DCC">
        <w:rPr>
          <w:rtl/>
        </w:rPr>
        <w:t xml:space="preserve"> مرحوم سعیدی سخت علاقمند به احیای تمدن اسلامی بود و بر آن بود که همزمان با انتقاد از گذشته شرق و انتقاد از تمدن فعلی  غرب راهی به سوی آینده باز کند. در این باره شرحی در کتابچ</w:t>
      </w:r>
      <w:r w:rsidR="00E057AA" w:rsidRPr="00853DCC">
        <w:rPr>
          <w:rFonts w:hint="cs"/>
          <w:rtl/>
        </w:rPr>
        <w:t>ۀ</w:t>
      </w:r>
      <w:r w:rsidRPr="00853DCC">
        <w:rPr>
          <w:rtl/>
        </w:rPr>
        <w:t xml:space="preserve"> کوتاه با روشنفکران مسلمان عصر جدید (قم، 1352) داده است.</w:t>
      </w:r>
    </w:p>
    <w:p w:rsidR="00416552" w:rsidRPr="00853DCC" w:rsidRDefault="00416552" w:rsidP="001970D5">
      <w:pPr>
        <w:pStyle w:val="a"/>
        <w:rPr>
          <w:rtl/>
        </w:rPr>
      </w:pPr>
      <w:r w:rsidRPr="00853DCC">
        <w:rPr>
          <w:rtl/>
        </w:rPr>
        <w:t>از دیگر چهره‌های منفرد و فعال این دوره، باید از دو روحانی دانشمند با نام‌های محمد باقر کمره‌ای</w:t>
      </w:r>
      <w:r w:rsidRPr="00853DCC">
        <w:rPr>
          <w:rStyle w:val="FootnoteReference"/>
          <w:rtl/>
        </w:rPr>
        <w:footnoteReference w:id="516"/>
      </w:r>
      <w:r w:rsidRPr="00853DCC">
        <w:rPr>
          <w:rtl/>
        </w:rPr>
        <w:t xml:space="preserve"> و دیگر میرزا خلیل کمره‌ای</w:t>
      </w:r>
      <w:r w:rsidRPr="00853DCC">
        <w:rPr>
          <w:rStyle w:val="FootnoteReference"/>
          <w:rtl/>
        </w:rPr>
        <w:footnoteReference w:id="517"/>
      </w:r>
      <w:r w:rsidRPr="00853DCC">
        <w:rPr>
          <w:rtl/>
        </w:rPr>
        <w:t xml:space="preserve"> یاد کرد که هر دو مقالات و کتابهای متعددی دربار</w:t>
      </w:r>
      <w:r w:rsidR="007F688D" w:rsidRPr="00853DCC">
        <w:rPr>
          <w:rFonts w:hint="cs"/>
          <w:rtl/>
        </w:rPr>
        <w:t>ۀ</w:t>
      </w:r>
      <w:r w:rsidRPr="00853DCC">
        <w:rPr>
          <w:rtl/>
        </w:rPr>
        <w:t xml:space="preserve"> دفاع از دین، طرح تاریخ اسلام به سبک جدید و ترجم</w:t>
      </w:r>
      <w:r w:rsidR="007F688D" w:rsidRPr="00853DCC">
        <w:rPr>
          <w:rFonts w:hint="cs"/>
          <w:rtl/>
        </w:rPr>
        <w:t>ۀ</w:t>
      </w:r>
      <w:r w:rsidRPr="00853DCC">
        <w:rPr>
          <w:rtl/>
        </w:rPr>
        <w:t xml:space="preserve"> آثار عربی منتشر کردند. در ده</w:t>
      </w:r>
      <w:r w:rsidR="007F688D" w:rsidRPr="00853DCC">
        <w:rPr>
          <w:rFonts w:hint="cs"/>
          <w:rtl/>
        </w:rPr>
        <w:t>ۀ</w:t>
      </w:r>
      <w:r w:rsidRPr="00853DCC">
        <w:rPr>
          <w:rtl/>
        </w:rPr>
        <w:t xml:space="preserve"> 20 بسیاری از مقالات آنان در نشری</w:t>
      </w:r>
      <w:r w:rsidR="007F688D" w:rsidRPr="00853DCC">
        <w:rPr>
          <w:rFonts w:hint="cs"/>
          <w:rtl/>
        </w:rPr>
        <w:t>ۀ</w:t>
      </w:r>
      <w:r w:rsidRPr="00853DCC">
        <w:rPr>
          <w:rtl/>
        </w:rPr>
        <w:t xml:space="preserve"> آیین اسلام به چاپ می‌رسید. دربار</w:t>
      </w:r>
      <w:r w:rsidR="007F688D" w:rsidRPr="00853DCC">
        <w:rPr>
          <w:rFonts w:hint="cs"/>
          <w:rtl/>
        </w:rPr>
        <w:t>ۀ</w:t>
      </w:r>
      <w:r w:rsidRPr="00853DCC">
        <w:rPr>
          <w:rtl/>
        </w:rPr>
        <w:t xml:space="preserve"> این دو نفر پس از این، به تفصیل سخن خواهیم گفت.</w:t>
      </w:r>
    </w:p>
    <w:p w:rsidR="00416552" w:rsidRPr="00853DCC" w:rsidRDefault="00416552" w:rsidP="002A5766">
      <w:pPr>
        <w:pStyle w:val="Heading3"/>
        <w:spacing w:line="380" w:lineRule="exact"/>
        <w:rPr>
          <w:rFonts w:ascii="IRNazli" w:hAnsi="IRNazli"/>
          <w:rtl/>
        </w:rPr>
      </w:pPr>
      <w:bookmarkStart w:id="35" w:name="_Toc417388617"/>
      <w:r w:rsidRPr="00853DCC">
        <w:rPr>
          <w:rFonts w:ascii="IRNazli" w:hAnsi="IRNazli"/>
          <w:rtl/>
        </w:rPr>
        <w:lastRenderedPageBreak/>
        <w:t>د: سید هبة الدین شهرستانی</w:t>
      </w:r>
      <w:bookmarkEnd w:id="35"/>
    </w:p>
    <w:p w:rsidR="00416552" w:rsidRPr="00853DCC" w:rsidRDefault="00416552" w:rsidP="001970D5">
      <w:pPr>
        <w:pStyle w:val="a"/>
        <w:rPr>
          <w:rtl/>
        </w:rPr>
      </w:pPr>
      <w:r w:rsidRPr="00853DCC">
        <w:rPr>
          <w:rtl/>
        </w:rPr>
        <w:t>آیت‌الله سید هبةالدین شهرستانی یکی از علما درج</w:t>
      </w:r>
      <w:r w:rsidR="00AD1B40" w:rsidRPr="00853DCC">
        <w:rPr>
          <w:rtl/>
        </w:rPr>
        <w:t>ۀ</w:t>
      </w:r>
      <w:r w:rsidRPr="00853DCC">
        <w:rPr>
          <w:rtl/>
        </w:rPr>
        <w:t xml:space="preserve"> دوم، اما روشن و تیزبین عراقی است که طی چند دهه با رفت و آمدهایش به ایران، نقش فعّالی در عرص</w:t>
      </w:r>
      <w:r w:rsidR="007F688D" w:rsidRPr="00853DCC">
        <w:rPr>
          <w:rFonts w:hint="cs"/>
          <w:rtl/>
        </w:rPr>
        <w:t xml:space="preserve">ۀ </w:t>
      </w:r>
      <w:r w:rsidRPr="00853DCC">
        <w:rPr>
          <w:rtl/>
        </w:rPr>
        <w:t>فرهنگی مذهبی این دو کشور ایفا کرد. وی دارای ذوقی لطیف و توانا در برقراری ارتباط و پیوند با افراد و گروه‌های مختلف بود. او به دلیل داشتن ویژگی‌های شخصی و نیز تلاش در کارهای مطبوعاتی، با جماعت بزرگی از علما و اندیشمندان آشنایی داشت. شهرستانی از علمای نوگرای نجف بود که در انقلاب سال 1920 به مرحوم آیت‌الله سید محمدتقی شیرازی نزدیک و از مشاوران وی به شمار می‌آمد.</w:t>
      </w:r>
      <w:r w:rsidRPr="00853DCC">
        <w:rPr>
          <w:rStyle w:val="FootnoteReference"/>
          <w:rtl/>
        </w:rPr>
        <w:footnoteReference w:id="518"/>
      </w:r>
      <w:r w:rsidRPr="00853DCC">
        <w:rPr>
          <w:rtl/>
        </w:rPr>
        <w:t xml:space="preserve"> وی مجله‌ای با عنوان العلم در نجف و بغداد طی سالهای 1910ـ1912 (برای نزدیک به دو سال</w:t>
      </w:r>
      <w:r w:rsidR="007F688D" w:rsidRPr="00853DCC">
        <w:rPr>
          <w:rFonts w:hint="cs"/>
          <w:rtl/>
        </w:rPr>
        <w:t>،</w:t>
      </w:r>
      <w:r w:rsidRPr="00853DCC">
        <w:rPr>
          <w:rtl/>
        </w:rPr>
        <w:t xml:space="preserve"> سال اول 12 شماره و سال دوم 9 شماره) منتشر می‌کرد و به لحاظ فکری، و مطابق مقتضیات وقت، گرایش به نوعی علم‌گرایی در دین داشت که آن زمان بسیار مطلوب بود.</w:t>
      </w:r>
    </w:p>
    <w:p w:rsidR="00416552" w:rsidRPr="00853DCC" w:rsidRDefault="00416552" w:rsidP="001970D5">
      <w:pPr>
        <w:pStyle w:val="a"/>
        <w:rPr>
          <w:rtl/>
        </w:rPr>
      </w:pPr>
      <w:r w:rsidRPr="00853DCC">
        <w:rPr>
          <w:rtl/>
        </w:rPr>
        <w:t>یکی از معروف‌ترین آثار وی ـ که شمار آنها بالغ بر یک صد عنوان است ـ کتاب الهیئة</w:t>
      </w:r>
      <w:r w:rsidR="00932EA2" w:rsidRPr="00853DCC">
        <w:rPr>
          <w:rtl/>
        </w:rPr>
        <w:t xml:space="preserve"> و</w:t>
      </w:r>
      <w:r w:rsidRPr="00853DCC">
        <w:rPr>
          <w:rtl/>
        </w:rPr>
        <w:t>الاسلام است که گویا برای نخستین بار متن عربی آن در سال 1328 ق در بغداد (مطبعة</w:t>
      </w:r>
      <w:r w:rsidR="00932EA2" w:rsidRPr="00853DCC">
        <w:rPr>
          <w:rtl/>
        </w:rPr>
        <w:t xml:space="preserve"> ال</w:t>
      </w:r>
      <w:r w:rsidR="00932EA2" w:rsidRPr="00853DCC">
        <w:rPr>
          <w:rFonts w:hint="cs"/>
          <w:rtl/>
        </w:rPr>
        <w:t>آ</w:t>
      </w:r>
      <w:r w:rsidRPr="00853DCC">
        <w:rPr>
          <w:rtl/>
        </w:rPr>
        <w:t>داب) به چاپ رسید. وی در این کتاب، دانش نجوم را از زوایای مختلف با اطلاعات قرآنی، روایی و آنچه که در فرهنگ علمی مسلمانان آمده، مورد بررسی قرار داده است. دربار</w:t>
      </w:r>
      <w:r w:rsidR="007F688D" w:rsidRPr="00853DCC">
        <w:rPr>
          <w:rFonts w:hint="cs"/>
          <w:rtl/>
        </w:rPr>
        <w:t>ۀ</w:t>
      </w:r>
      <w:r w:rsidRPr="00853DCC">
        <w:rPr>
          <w:rtl/>
        </w:rPr>
        <w:t xml:space="preserve"> آن گفته شده است: کتاب</w:t>
      </w:r>
      <w:r w:rsidR="007F688D" w:rsidRPr="00853DCC">
        <w:rPr>
          <w:rFonts w:hint="cs"/>
          <w:rtl/>
        </w:rPr>
        <w:t>ٌ</w:t>
      </w:r>
      <w:r w:rsidRPr="00853DCC">
        <w:rPr>
          <w:rtl/>
        </w:rPr>
        <w:t xml:space="preserve"> یبحث فی استخراج مسائل الهیئة الجدیدة من ظواهر الکتاب و السن</w:t>
      </w:r>
      <w:r w:rsidR="007F688D" w:rsidRPr="00853DCC">
        <w:rPr>
          <w:rFonts w:hint="cs"/>
          <w:rtl/>
        </w:rPr>
        <w:t>ّ</w:t>
      </w:r>
      <w:r w:rsidRPr="00853DCC">
        <w:rPr>
          <w:rtl/>
        </w:rPr>
        <w:t>ة.</w:t>
      </w:r>
    </w:p>
    <w:p w:rsidR="00416552" w:rsidRPr="00853DCC" w:rsidRDefault="00316FFD" w:rsidP="001970D5">
      <w:pPr>
        <w:pStyle w:val="a"/>
        <w:rPr>
          <w:rtl/>
        </w:rPr>
      </w:pPr>
      <w:r w:rsidRPr="00853DCC">
        <w:rPr>
          <w:rtl/>
        </w:rPr>
        <w:t>مرحوم آیت‌الله سید هبة</w:t>
      </w:r>
      <w:r w:rsidR="00416552" w:rsidRPr="00853DCC">
        <w:rPr>
          <w:rtl/>
        </w:rPr>
        <w:t>الدین شهرستانی با این که در عراق می‌زیست، اما با رفت و آمدهایش به ایران،‌</w:t>
      </w:r>
      <w:r w:rsidR="007F688D" w:rsidRPr="00853DCC">
        <w:rPr>
          <w:rFonts w:hint="cs"/>
          <w:rtl/>
        </w:rPr>
        <w:t xml:space="preserve"> </w:t>
      </w:r>
      <w:r w:rsidR="00416552" w:rsidRPr="00853DCC">
        <w:rPr>
          <w:rtl/>
        </w:rPr>
        <w:t>به ویژه در فصل تابستان، هم به لحاظ علمی و به صورت ترجم</w:t>
      </w:r>
      <w:r w:rsidR="007F688D" w:rsidRPr="00853DCC">
        <w:rPr>
          <w:rFonts w:hint="cs"/>
          <w:rtl/>
        </w:rPr>
        <w:t>ۀ</w:t>
      </w:r>
      <w:r w:rsidR="00416552" w:rsidRPr="00853DCC">
        <w:rPr>
          <w:rtl/>
        </w:rPr>
        <w:t xml:space="preserve"> آثارش در ایران و هم به دلیل این رفت و آمدها و شرکت در جلسات مختلف و تماس با اشخاص متنفذ، بر دانشمندان متدیّن و رجال ایرانی در این دوره، تأثیر گذاشت.</w:t>
      </w:r>
      <w:r w:rsidR="00416552" w:rsidRPr="00853DCC">
        <w:rPr>
          <w:rStyle w:val="FootnoteReference"/>
          <w:rtl/>
        </w:rPr>
        <w:footnoteReference w:id="519"/>
      </w:r>
      <w:r w:rsidR="00416552" w:rsidRPr="00853DCC">
        <w:rPr>
          <w:rtl/>
        </w:rPr>
        <w:t xml:space="preserve"> برای نمونه </w:t>
      </w:r>
      <w:r w:rsidR="007F688D" w:rsidRPr="00853DCC">
        <w:rPr>
          <w:rFonts w:hint="cs"/>
          <w:rtl/>
        </w:rPr>
        <w:t xml:space="preserve">حیدرعلی </w:t>
      </w:r>
      <w:r w:rsidR="00416552" w:rsidRPr="00853DCC">
        <w:rPr>
          <w:rtl/>
        </w:rPr>
        <w:t xml:space="preserve">قلمداران مترجم کتاب احیاء‌الشریعه خالصی، در مقدمه‌ای که بر آن کتاب نوشته، می‌نویسد: «در تابستان سال 1328 شمسی بود که در تهران، در محضر یکی از دانشمندان بزرگ اسلام حضرت آیت‌الله شهرستانی دام ظله گفتگو در پیرامومن فقه اسلام بود و عده‌ای از فضلا از حضرت ایشان تقاضا داشتند که فقهی مناسب زمان نوشته </w:t>
      </w:r>
      <w:r w:rsidR="00416552" w:rsidRPr="00853DCC">
        <w:rPr>
          <w:rtl/>
        </w:rPr>
        <w:lastRenderedPageBreak/>
        <w:t>شود...» آیت‌الله شهرستانی با اظهارات آنان همدردی کرده نمونه‌هایی از عبارات رساله‌های عملیه را مثال می‌زند.</w:t>
      </w:r>
      <w:r w:rsidR="00416552" w:rsidRPr="00853DCC">
        <w:rPr>
          <w:rStyle w:val="FootnoteReference"/>
          <w:rtl/>
        </w:rPr>
        <w:footnoteReference w:id="520"/>
      </w:r>
    </w:p>
    <w:p w:rsidR="00416552" w:rsidRPr="00853DCC" w:rsidRDefault="00416552" w:rsidP="001970D5">
      <w:pPr>
        <w:pStyle w:val="a"/>
        <w:rPr>
          <w:rtl/>
        </w:rPr>
      </w:pPr>
      <w:r w:rsidRPr="00853DCC">
        <w:rPr>
          <w:rtl/>
        </w:rPr>
        <w:t>شاید قدیمی‌ترین تأثیر او مربوط به ترجم</w:t>
      </w:r>
      <w:r w:rsidR="007F688D" w:rsidRPr="00853DCC">
        <w:rPr>
          <w:rFonts w:hint="cs"/>
          <w:rtl/>
        </w:rPr>
        <w:t>ۀ</w:t>
      </w:r>
      <w:r w:rsidRPr="00853DCC">
        <w:rPr>
          <w:rtl/>
        </w:rPr>
        <w:t xml:space="preserve"> کتاب النهضة الحسینیة اوست که در سال 1311 ش در تهران توسط «شرکت ثلاثة شهامت طبع، مطبعة علمیه و تقی زاده» به فارسی درآمد و تصویری هم از ایشان در مقدمه داشت. عنوان کتاب این بود: قیام مقدس یا انقلاب همایون، اقتباس از کتاب مقدس النهضة الحسینیة، دین و ترقی، اسلام و فلسفه، به ضمیم</w:t>
      </w:r>
      <w:r w:rsidR="007F688D" w:rsidRPr="00853DCC">
        <w:rPr>
          <w:rFonts w:hint="cs"/>
          <w:rtl/>
        </w:rPr>
        <w:t>ۀ</w:t>
      </w:r>
      <w:r w:rsidRPr="00853DCC">
        <w:rPr>
          <w:rtl/>
        </w:rPr>
        <w:t xml:space="preserve"> شرح حال یکی از بزرگترین علمای ذوفنون اسلام» که مقصود همین سید هبةالدین است. کتاب دیگر وی که به فارسی درآمد، تنزیه تنزیل نام داشت که مشابه نام عربی‌اش تنزیه التنزیل بود. این کتاب در ردّ بر ماجرای تحریف و نقص و حکمت وجود متشابهات در قرآن و معجزه بودن آن بود که در سال 1370 ق (1330ش) توسط علیرضا میرزا حکیم خسروی به فارسی چاپ شد.</w:t>
      </w:r>
    </w:p>
    <w:p w:rsidR="00416552" w:rsidRPr="00853DCC" w:rsidRDefault="00416552" w:rsidP="001970D5">
      <w:pPr>
        <w:pStyle w:val="a"/>
        <w:rPr>
          <w:rtl/>
        </w:rPr>
      </w:pPr>
      <w:r w:rsidRPr="00853DCC">
        <w:rPr>
          <w:rtl/>
        </w:rPr>
        <w:t>نشری</w:t>
      </w:r>
      <w:r w:rsidR="007F688D" w:rsidRPr="00853DCC">
        <w:rPr>
          <w:rFonts w:hint="cs"/>
          <w:rtl/>
        </w:rPr>
        <w:t>ۀ</w:t>
      </w:r>
      <w:r w:rsidRPr="00853DCC">
        <w:rPr>
          <w:rtl/>
        </w:rPr>
        <w:t xml:space="preserve"> آیین اسلام در همان سال نخست خود (1323) شرح حال مفصّلی </w:t>
      </w:r>
      <w:r w:rsidR="00316FFD" w:rsidRPr="00853DCC">
        <w:rPr>
          <w:rtl/>
        </w:rPr>
        <w:t>از آیت‌الله سید هبة</w:t>
      </w:r>
      <w:r w:rsidRPr="00853DCC">
        <w:rPr>
          <w:rtl/>
        </w:rPr>
        <w:t>الدین شهرستانی منتشر کرد که به احتمال بسیار زیاد، یکی از نخستین مقالات حاج سراج در این نشریه به شمار می‌آید.</w:t>
      </w:r>
      <w:r w:rsidRPr="00853DCC">
        <w:rPr>
          <w:rStyle w:val="FootnoteReference"/>
          <w:rtl/>
        </w:rPr>
        <w:footnoteReference w:id="521"/>
      </w:r>
      <w:r w:rsidRPr="00853DCC">
        <w:rPr>
          <w:rtl/>
        </w:rPr>
        <w:t xml:space="preserve"> چنان که عطاء الله شهاب پور نیز که از ارا</w:t>
      </w:r>
      <w:r w:rsidR="007F688D" w:rsidRPr="00853DCC">
        <w:rPr>
          <w:rFonts w:hint="cs"/>
          <w:rtl/>
        </w:rPr>
        <w:t>د</w:t>
      </w:r>
      <w:r w:rsidRPr="00853DCC">
        <w:rPr>
          <w:rtl/>
        </w:rPr>
        <w:t>تمندان به اندیشه‌های شهرستانی بود، در مجل</w:t>
      </w:r>
      <w:r w:rsidR="007F688D" w:rsidRPr="00853DCC">
        <w:rPr>
          <w:rFonts w:hint="cs"/>
          <w:rtl/>
        </w:rPr>
        <w:t>ۀ</w:t>
      </w:r>
      <w:r w:rsidRPr="00853DCC">
        <w:rPr>
          <w:rtl/>
        </w:rPr>
        <w:t xml:space="preserve"> هفتگی نور دانش در شمار</w:t>
      </w:r>
      <w:r w:rsidR="007F688D" w:rsidRPr="00853DCC">
        <w:rPr>
          <w:rFonts w:hint="cs"/>
          <w:rtl/>
        </w:rPr>
        <w:t>ۀ</w:t>
      </w:r>
      <w:r w:rsidRPr="00853DCC">
        <w:rPr>
          <w:rtl/>
        </w:rPr>
        <w:t xml:space="preserve"> 42 سال اول خود</w:t>
      </w:r>
      <w:r w:rsidRPr="00853DCC">
        <w:rPr>
          <w:rStyle w:val="FootnoteReference"/>
          <w:rtl/>
        </w:rPr>
        <w:footnoteReference w:id="522"/>
      </w:r>
      <w:r w:rsidRPr="00853DCC">
        <w:rPr>
          <w:rtl/>
        </w:rPr>
        <w:t xml:space="preserve"> شر</w:t>
      </w:r>
      <w:r w:rsidR="00316FFD" w:rsidRPr="00853DCC">
        <w:rPr>
          <w:rtl/>
        </w:rPr>
        <w:t>ح حال مفصّلی از سید هبة</w:t>
      </w:r>
      <w:r w:rsidRPr="00853DCC">
        <w:rPr>
          <w:rtl/>
        </w:rPr>
        <w:t>الدین شهرستانی به چاپ رساند و در پایان آن نیز به همکاری وی با انجمن تبلیغات اسلامی اشاره کرد.</w:t>
      </w:r>
      <w:r w:rsidRPr="00853DCC">
        <w:rPr>
          <w:rStyle w:val="FootnoteReference"/>
          <w:rtl/>
        </w:rPr>
        <w:footnoteReference w:id="523"/>
      </w:r>
      <w:r w:rsidRPr="00853DCC">
        <w:rPr>
          <w:rtl/>
        </w:rPr>
        <w:t xml:space="preserve"> در همین شماره (و چندین شماره پس از آن) رسال</w:t>
      </w:r>
      <w:r w:rsidR="000C0B60" w:rsidRPr="00853DCC">
        <w:rPr>
          <w:rFonts w:hint="cs"/>
          <w:rtl/>
        </w:rPr>
        <w:t>ۀ</w:t>
      </w:r>
      <w:r w:rsidRPr="00853DCC">
        <w:rPr>
          <w:rtl/>
        </w:rPr>
        <w:t xml:space="preserve"> </w:t>
      </w:r>
      <w:r w:rsidRPr="00853DCC">
        <w:rPr>
          <w:rtl/>
        </w:rPr>
        <w:lastRenderedPageBreak/>
        <w:t>ایشان دربار</w:t>
      </w:r>
      <w:r w:rsidR="000C0B60" w:rsidRPr="00853DCC">
        <w:rPr>
          <w:rFonts w:hint="cs"/>
          <w:rtl/>
        </w:rPr>
        <w:t>ۀ</w:t>
      </w:r>
      <w:r w:rsidRPr="00853DCC">
        <w:rPr>
          <w:rtl/>
        </w:rPr>
        <w:t xml:space="preserve"> نماز جمعه توسط ابوالقاسم سحاب به فارسی درآمد و به چاپ رسید. کتاب مناسک حج وی هم </w:t>
      </w:r>
      <w:r w:rsidR="000C0B60" w:rsidRPr="00853DCC">
        <w:rPr>
          <w:rFonts w:hint="cs"/>
          <w:rtl/>
        </w:rPr>
        <w:t xml:space="preserve">که </w:t>
      </w:r>
      <w:r w:rsidRPr="00853DCC">
        <w:rPr>
          <w:rtl/>
        </w:rPr>
        <w:t>توسط اصل آن منسوب به زیدبن علی و با حاشی</w:t>
      </w:r>
      <w:r w:rsidR="000C0B60" w:rsidRPr="00853DCC">
        <w:rPr>
          <w:rFonts w:hint="cs"/>
          <w:rtl/>
        </w:rPr>
        <w:t>ۀ</w:t>
      </w:r>
      <w:r w:rsidRPr="00853DCC">
        <w:rPr>
          <w:rtl/>
        </w:rPr>
        <w:t xml:space="preserve"> شهرستانی چاپ شده بود، توسط آقای سید محمود طالقانی چاپ و به صورت نشریه فوق‌العاده توسط انجمن تبلیغات اسلامی از سوی منشورات نور دانش منتشر شد.</w:t>
      </w:r>
    </w:p>
    <w:p w:rsidR="00950D24" w:rsidRPr="00853DCC" w:rsidRDefault="00416552" w:rsidP="001970D5">
      <w:pPr>
        <w:pStyle w:val="a"/>
        <w:rPr>
          <w:rtl/>
        </w:rPr>
      </w:pPr>
      <w:r w:rsidRPr="00853DCC">
        <w:rPr>
          <w:rtl/>
        </w:rPr>
        <w:t>به طور معمول،</w:t>
      </w:r>
      <w:r w:rsidR="000C0B60" w:rsidRPr="00853DCC">
        <w:rPr>
          <w:rFonts w:hint="cs"/>
          <w:rtl/>
        </w:rPr>
        <w:t xml:space="preserve"> </w:t>
      </w:r>
      <w:r w:rsidRPr="00853DCC">
        <w:rPr>
          <w:rtl/>
        </w:rPr>
        <w:t>زمانی که وی وارد ایران می‌شد، شماری از علما در فرودگاه به استقبال او می‌شتافتند</w:t>
      </w:r>
      <w:r w:rsidRPr="00853DCC">
        <w:rPr>
          <w:rStyle w:val="FootnoteReference"/>
          <w:rtl/>
        </w:rPr>
        <w:footnoteReference w:id="524"/>
      </w:r>
      <w:r w:rsidRPr="00853DCC">
        <w:rPr>
          <w:rtl/>
        </w:rPr>
        <w:t xml:space="preserve"> و مطبوعات دینی نیز اخبار آن را منعکس می‌کردند. نشری</w:t>
      </w:r>
      <w:r w:rsidR="000C0B60" w:rsidRPr="00853DCC">
        <w:rPr>
          <w:rFonts w:hint="cs"/>
          <w:rtl/>
        </w:rPr>
        <w:t>ۀ</w:t>
      </w:r>
      <w:r w:rsidRPr="00853DCC">
        <w:rPr>
          <w:rtl/>
        </w:rPr>
        <w:t xml:space="preserve"> آیین اسلام در شماره‌های بعدی خود نیز همچنان اخباری از سید هبةالدین شهرستانی درج کرد و حتی روی جلد (سال پنجم) شمار</w:t>
      </w:r>
      <w:r w:rsidR="000C0B60" w:rsidRPr="00853DCC">
        <w:rPr>
          <w:rFonts w:hint="cs"/>
          <w:rtl/>
        </w:rPr>
        <w:t>ۀ</w:t>
      </w:r>
      <w:r w:rsidRPr="00853DCC">
        <w:rPr>
          <w:rtl/>
        </w:rPr>
        <w:t xml:space="preserve"> 19 تصویر زیبایی از ایشان به چاپ رساند. در همین شماره (ص 18) </w:t>
      </w:r>
      <w:r w:rsidR="00950D24" w:rsidRPr="00853DCC">
        <w:rPr>
          <w:rtl/>
        </w:rPr>
        <w:t xml:space="preserve"> آیت‌الله شهرستانی، نام</w:t>
      </w:r>
      <w:r w:rsidR="000C0B60" w:rsidRPr="00853DCC">
        <w:rPr>
          <w:rFonts w:hint="cs"/>
          <w:rtl/>
        </w:rPr>
        <w:t>ۀ</w:t>
      </w:r>
      <w:r w:rsidR="00950D24" w:rsidRPr="00853DCC">
        <w:rPr>
          <w:rtl/>
        </w:rPr>
        <w:t xml:space="preserve"> ستایش آمیزی در خدمات نشری</w:t>
      </w:r>
      <w:r w:rsidR="000C0B60" w:rsidRPr="00853DCC">
        <w:rPr>
          <w:rFonts w:hint="cs"/>
          <w:rtl/>
        </w:rPr>
        <w:t>ۀ</w:t>
      </w:r>
      <w:r w:rsidR="00950D24" w:rsidRPr="00853DCC">
        <w:rPr>
          <w:rtl/>
        </w:rPr>
        <w:t xml:space="preserve"> آیین اسلام درج کرد. وی بعدها مرتب به ایران می‌آمد و روابط وی با شماری از چهره‌های دربار نیز برقرار بود. به طوری که در زمان فرار شاه به عراق، به رغم آن که سفیر وقت ایران در عراق به استقبال او نیامد، اما هبةالدین از وی استقبال کرد. با این حال، در ایران همچنان مورد احترام علمای وقت بود. ایشان در بهمن ماه 1345 در سن 85 سالگی در کاظمین درگذشت و برای ایشان در ایران مجالس فاتحه چندی برگزار شد</w:t>
      </w:r>
      <w:r w:rsidR="00950D24" w:rsidRPr="00853DCC">
        <w:rPr>
          <w:szCs w:val="22"/>
          <w:rtl/>
        </w:rPr>
        <w:t>.</w:t>
      </w:r>
      <w:r w:rsidR="00950D24" w:rsidRPr="00853DCC">
        <w:rPr>
          <w:rStyle w:val="FootnoteReference"/>
          <w:sz w:val="28"/>
          <w:rtl/>
        </w:rPr>
        <w:footnoteReference w:id="525"/>
      </w:r>
    </w:p>
    <w:p w:rsidR="00950D24" w:rsidRPr="00853DCC" w:rsidRDefault="00950D24" w:rsidP="001970D5">
      <w:pPr>
        <w:pStyle w:val="a"/>
        <w:rPr>
          <w:rtl/>
        </w:rPr>
      </w:pPr>
      <w:r w:rsidRPr="00853DCC">
        <w:rPr>
          <w:rtl/>
        </w:rPr>
        <w:t>حاج سراج از زمانی که در بغداد بود شیفته مرحوم سید هبةالدین شد و پس از آن، هیچ گاه از وی جدا نگردید. این زمان در کاظمین وی به کار ادار</w:t>
      </w:r>
      <w:r w:rsidR="000C0B60" w:rsidRPr="00853DCC">
        <w:rPr>
          <w:rFonts w:hint="cs"/>
          <w:rtl/>
        </w:rPr>
        <w:t>ۀ</w:t>
      </w:r>
      <w:r w:rsidRPr="00853DCC">
        <w:rPr>
          <w:rtl/>
        </w:rPr>
        <w:t xml:space="preserve"> مکتبة الجوادین که در صحن مطهر کاظمیه (ع) بود، می‌پرداخت</w:t>
      </w:r>
      <w:r w:rsidRPr="00853DCC">
        <w:rPr>
          <w:szCs w:val="22"/>
          <w:rtl/>
        </w:rPr>
        <w:t>.</w:t>
      </w:r>
      <w:r w:rsidRPr="00853DCC">
        <w:rPr>
          <w:rStyle w:val="FootnoteReference"/>
          <w:sz w:val="28"/>
          <w:rtl/>
        </w:rPr>
        <w:footnoteReference w:id="526"/>
      </w:r>
    </w:p>
    <w:p w:rsidR="004E4F4C" w:rsidRPr="00853DCC" w:rsidRDefault="00950D24" w:rsidP="001970D5">
      <w:pPr>
        <w:pStyle w:val="a"/>
        <w:rPr>
          <w:rtl/>
        </w:rPr>
      </w:pPr>
      <w:r w:rsidRPr="00853DCC">
        <w:rPr>
          <w:rtl/>
        </w:rPr>
        <w:t>حاج سراج که رابط</w:t>
      </w:r>
      <w:r w:rsidR="000C0B60" w:rsidRPr="00853DCC">
        <w:rPr>
          <w:rFonts w:hint="cs"/>
          <w:rtl/>
        </w:rPr>
        <w:t>ۀ</w:t>
      </w:r>
      <w:r w:rsidRPr="00853DCC">
        <w:rPr>
          <w:rtl/>
        </w:rPr>
        <w:t xml:space="preserve"> بسیار خصوصی و نزدیکی با مرحوم سید هبةالدین داشت. به تدریج با جمع‌آوری اطلاعات از ایشان و منابع دیگر،‌</w:t>
      </w:r>
      <w:r w:rsidR="000C0B60" w:rsidRPr="00853DCC">
        <w:rPr>
          <w:rFonts w:hint="cs"/>
          <w:rtl/>
        </w:rPr>
        <w:t xml:space="preserve"> </w:t>
      </w:r>
      <w:r w:rsidRPr="00853DCC">
        <w:rPr>
          <w:rtl/>
        </w:rPr>
        <w:t>شرح حالی برای وی نوشت که در مقدم</w:t>
      </w:r>
      <w:r w:rsidR="000C0B60" w:rsidRPr="00853DCC">
        <w:rPr>
          <w:rFonts w:hint="cs"/>
          <w:rtl/>
        </w:rPr>
        <w:t>ۀ</w:t>
      </w:r>
      <w:r w:rsidRPr="00853DCC">
        <w:rPr>
          <w:rtl/>
        </w:rPr>
        <w:t xml:space="preserve"> کتاب اسلام و هیئت به چاپ رسیده است</w:t>
      </w:r>
      <w:r w:rsidRPr="00853DCC">
        <w:rPr>
          <w:szCs w:val="22"/>
          <w:rtl/>
        </w:rPr>
        <w:t>.</w:t>
      </w:r>
      <w:r w:rsidRPr="00853DCC">
        <w:rPr>
          <w:rStyle w:val="FootnoteReference"/>
          <w:sz w:val="28"/>
          <w:rtl/>
        </w:rPr>
        <w:footnoteReference w:id="527"/>
      </w:r>
      <w:r w:rsidRPr="00853DCC">
        <w:rPr>
          <w:szCs w:val="22"/>
          <w:rtl/>
        </w:rPr>
        <w:t xml:space="preserve"> </w:t>
      </w:r>
      <w:r w:rsidRPr="00853DCC">
        <w:rPr>
          <w:rtl/>
        </w:rPr>
        <w:t xml:space="preserve">مرحوم حاج سراج از زمانی که در عراق </w:t>
      </w:r>
      <w:r w:rsidRPr="00853DCC">
        <w:rPr>
          <w:rtl/>
        </w:rPr>
        <w:lastRenderedPageBreak/>
        <w:t xml:space="preserve">بود، به این کتاب علاقه داشت و پس از انتشار کتاب در سال 1328 ق /1289ش، وقتی که کتاب یاد شده به تدریج به فارسی ترجمه و در نشریه اراک در ایران چاپ شد، حاج سراج </w:t>
      </w:r>
      <w:r w:rsidR="000C0B60" w:rsidRPr="00853DCC">
        <w:rPr>
          <w:rtl/>
        </w:rPr>
        <w:t>به سال 1316 ش متن فارسی شده کتا</w:t>
      </w:r>
      <w:r w:rsidRPr="00853DCC">
        <w:rPr>
          <w:rtl/>
        </w:rPr>
        <w:t>ب را در نجف با مقدم</w:t>
      </w:r>
      <w:r w:rsidR="000C0B60" w:rsidRPr="00853DCC">
        <w:rPr>
          <w:rFonts w:hint="cs"/>
          <w:rtl/>
        </w:rPr>
        <w:t>ۀ</w:t>
      </w:r>
      <w:r w:rsidRPr="00853DCC">
        <w:rPr>
          <w:rtl/>
        </w:rPr>
        <w:t xml:space="preserve"> خود به چاپ رساند</w:t>
      </w:r>
      <w:r w:rsidRPr="00853DCC">
        <w:rPr>
          <w:szCs w:val="22"/>
          <w:rtl/>
        </w:rPr>
        <w:t>.</w:t>
      </w:r>
      <w:r w:rsidRPr="00853DCC">
        <w:rPr>
          <w:rStyle w:val="FootnoteReference"/>
          <w:sz w:val="28"/>
          <w:rtl/>
        </w:rPr>
        <w:footnoteReference w:id="528"/>
      </w:r>
      <w:r w:rsidRPr="00853DCC">
        <w:rPr>
          <w:sz w:val="28"/>
          <w:rtl/>
        </w:rPr>
        <w:t xml:space="preserve"> </w:t>
      </w:r>
      <w:r w:rsidR="00932EA2" w:rsidRPr="00853DCC">
        <w:rPr>
          <w:rtl/>
        </w:rPr>
        <w:t>بعدها که چاپ دوم کتاب الهیئةو</w:t>
      </w:r>
      <w:r w:rsidRPr="00853DCC">
        <w:rPr>
          <w:rtl/>
        </w:rPr>
        <w:t>الاسلام به کوشش سید احمد حسینی اشکوری در سال 1341 ش (1381ق) در نجف با اضافات چاپ شد، آقای خسروشاهی متن فارسی پیشین را با متن عربی جدید مقابله کرده و آن را به چاپ رساند</w:t>
      </w:r>
      <w:r w:rsidRPr="00853DCC">
        <w:rPr>
          <w:szCs w:val="22"/>
          <w:rtl/>
        </w:rPr>
        <w:t>.</w:t>
      </w:r>
      <w:r w:rsidRPr="00853DCC">
        <w:rPr>
          <w:rStyle w:val="FootnoteReference"/>
          <w:sz w:val="28"/>
          <w:rtl/>
        </w:rPr>
        <w:footnoteReference w:id="529"/>
      </w:r>
      <w:r w:rsidRPr="00853DCC">
        <w:rPr>
          <w:sz w:val="28"/>
          <w:rtl/>
        </w:rPr>
        <w:t xml:space="preserve"> </w:t>
      </w:r>
      <w:r w:rsidRPr="00853DCC">
        <w:rPr>
          <w:rtl/>
        </w:rPr>
        <w:t>علاق</w:t>
      </w:r>
      <w:r w:rsidR="000C0B60" w:rsidRPr="00853DCC">
        <w:rPr>
          <w:rFonts w:hint="cs"/>
          <w:rtl/>
        </w:rPr>
        <w:t>ۀ</w:t>
      </w:r>
      <w:r w:rsidRPr="00853DCC">
        <w:rPr>
          <w:rtl/>
        </w:rPr>
        <w:t xml:space="preserve"> حاج سراج را به کارهای مطبوعاتی باید از درون همین پیوندش با سید هبةالدین به دست آ</w:t>
      </w:r>
      <w:r w:rsidR="00692AE5" w:rsidRPr="00853DCC">
        <w:rPr>
          <w:rtl/>
        </w:rPr>
        <w:t>و</w:t>
      </w:r>
      <w:r w:rsidRPr="00853DCC">
        <w:rPr>
          <w:rtl/>
        </w:rPr>
        <w:t>رد. این ارتباط به حدی بود که کسروی در شکایتی که در سال 1324 علیه او به دادگاه نوشت،‌</w:t>
      </w:r>
      <w:r w:rsidR="000C0B60" w:rsidRPr="00853DCC">
        <w:rPr>
          <w:rFonts w:hint="cs"/>
          <w:rtl/>
        </w:rPr>
        <w:t xml:space="preserve"> </w:t>
      </w:r>
      <w:r w:rsidRPr="00853DCC">
        <w:rPr>
          <w:rtl/>
        </w:rPr>
        <w:t>وی را نوکر سید هبةالدین خواند</w:t>
      </w:r>
      <w:r w:rsidRPr="00853DCC">
        <w:rPr>
          <w:szCs w:val="22"/>
          <w:rtl/>
        </w:rPr>
        <w:t>.</w:t>
      </w:r>
      <w:r w:rsidRPr="00853DCC">
        <w:rPr>
          <w:rStyle w:val="FootnoteReference"/>
          <w:sz w:val="28"/>
          <w:rtl/>
        </w:rPr>
        <w:footnoteReference w:id="530"/>
      </w:r>
      <w:r w:rsidRPr="00853DCC">
        <w:rPr>
          <w:szCs w:val="22"/>
          <w:rtl/>
        </w:rPr>
        <w:t xml:space="preserve"> </w:t>
      </w:r>
      <w:r w:rsidRPr="00853DCC">
        <w:rPr>
          <w:rtl/>
        </w:rPr>
        <w:t>حاج سراج در ایران،‌</w:t>
      </w:r>
      <w:r w:rsidR="000C0B60" w:rsidRPr="00853DCC">
        <w:rPr>
          <w:rFonts w:hint="cs"/>
          <w:rtl/>
        </w:rPr>
        <w:t xml:space="preserve"> </w:t>
      </w:r>
      <w:r w:rsidRPr="00853DCC">
        <w:rPr>
          <w:rtl/>
        </w:rPr>
        <w:t>مرتب وسایلی را برای ترجم</w:t>
      </w:r>
      <w:r w:rsidR="000C0B60" w:rsidRPr="00853DCC">
        <w:rPr>
          <w:rFonts w:hint="cs"/>
          <w:rtl/>
        </w:rPr>
        <w:t>ۀ</w:t>
      </w:r>
      <w:r w:rsidRPr="00853DCC">
        <w:rPr>
          <w:rtl/>
        </w:rPr>
        <w:t xml:space="preserve"> آثار سید هبةالدین به فارسی فراهم می‌کرد. همین امر سبب</w:t>
      </w:r>
      <w:r w:rsidR="004A5D2A" w:rsidRPr="00853DCC">
        <w:rPr>
          <w:rtl/>
        </w:rPr>
        <w:t xml:space="preserve"> شد تا شماری از مقالات سید هبة‌الدین در آی</w:t>
      </w:r>
      <w:r w:rsidRPr="00853DCC">
        <w:rPr>
          <w:rtl/>
        </w:rPr>
        <w:t>ین اسلام و مجل</w:t>
      </w:r>
      <w:r w:rsidR="000C0B60" w:rsidRPr="00853DCC">
        <w:rPr>
          <w:rFonts w:hint="cs"/>
          <w:rtl/>
        </w:rPr>
        <w:t>ۀ</w:t>
      </w:r>
      <w:r w:rsidR="004A5D2A" w:rsidRPr="00853DCC">
        <w:rPr>
          <w:rtl/>
        </w:rPr>
        <w:t xml:space="preserve"> </w:t>
      </w:r>
      <w:r w:rsidRPr="00853DCC">
        <w:rPr>
          <w:rtl/>
        </w:rPr>
        <w:t>مسلمین به چاپ برسد</w:t>
      </w:r>
      <w:r w:rsidRPr="00853DCC">
        <w:rPr>
          <w:szCs w:val="22"/>
          <w:rtl/>
        </w:rPr>
        <w:t>.</w:t>
      </w:r>
      <w:r w:rsidRPr="00853DCC">
        <w:rPr>
          <w:rStyle w:val="FootnoteReference"/>
          <w:sz w:val="28"/>
          <w:rtl/>
        </w:rPr>
        <w:footnoteReference w:id="531"/>
      </w:r>
    </w:p>
    <w:p w:rsidR="00EC7E43" w:rsidRPr="00853DCC" w:rsidRDefault="00EC7E43" w:rsidP="001970D5">
      <w:pPr>
        <w:pStyle w:val="a"/>
        <w:rPr>
          <w:rtl/>
        </w:rPr>
      </w:pPr>
      <w:r w:rsidRPr="00853DCC">
        <w:rPr>
          <w:rtl/>
        </w:rPr>
        <w:t>یکی از کارهای مشترک سید هبةالدین با جمعی از علمای روشن ایرانی از جمله حاج سراج، اصلاح وضع روحانیت بود که می‌توانست تأثیر زیادی در مجموعه تبلیغات دی</w:t>
      </w:r>
      <w:r w:rsidR="000C0B60" w:rsidRPr="00853DCC">
        <w:rPr>
          <w:rtl/>
        </w:rPr>
        <w:t>نی بگذارد. بحث اصلاح در حوزه مو</w:t>
      </w:r>
      <w:r w:rsidRPr="00853DCC">
        <w:rPr>
          <w:rtl/>
        </w:rPr>
        <w:t>رد تأکید همه گروه‌ها بود. اما به دلیل ویژگی نظام حوزوی نه از بیرون امکان اصلاح آن به طور جدی وجود داشت و نه از درون. بااین حال،‌</w:t>
      </w:r>
      <w:r w:rsidR="00C03502" w:rsidRPr="00853DCC">
        <w:rPr>
          <w:rFonts w:hint="cs"/>
          <w:rtl/>
        </w:rPr>
        <w:t xml:space="preserve"> </w:t>
      </w:r>
      <w:r w:rsidRPr="00853DCC">
        <w:rPr>
          <w:rtl/>
        </w:rPr>
        <w:t xml:space="preserve">دیدگاه‌های مختلف در مطبوعات بیان می‌شد و ضرورت‌های زمان هم تحول مختصری را ایجاد می‌کرد. در این زمینه طرحی با عنوان «منهاج الاصلاح الروحانی» توسط سید </w:t>
      </w:r>
      <w:r w:rsidRPr="00853DCC">
        <w:rPr>
          <w:rtl/>
        </w:rPr>
        <w:lastRenderedPageBreak/>
        <w:t>هبةالدین نوشته شد و حاج سراج آن را تلخیص و ترجمه کرد و در نشری</w:t>
      </w:r>
      <w:r w:rsidR="00C03502" w:rsidRPr="00853DCC">
        <w:rPr>
          <w:rFonts w:hint="cs"/>
          <w:rtl/>
        </w:rPr>
        <w:t>ۀ</w:t>
      </w:r>
      <w:r w:rsidRPr="00853DCC">
        <w:rPr>
          <w:rtl/>
        </w:rPr>
        <w:t xml:space="preserve"> آیین اسلام به چاپ رسید. ارائه این متن می‌تواند اهمیت بحث اصلاح نظام روحانیت را در این دوره نشان دهد.</w:t>
      </w:r>
    </w:p>
    <w:p w:rsidR="00EC7E43" w:rsidRPr="00853DCC" w:rsidRDefault="00EC7E43" w:rsidP="001970D5">
      <w:pPr>
        <w:pStyle w:val="a"/>
        <w:rPr>
          <w:rtl/>
        </w:rPr>
      </w:pPr>
      <w:r w:rsidRPr="00853DCC">
        <w:rPr>
          <w:rtl/>
        </w:rPr>
        <w:t>متن پیشنهادات سید هبةالدین برای اصلاح  اوضاع روحانیت و تبلیغات دینی که حاج سراج به فارسی ترجمه کرده و شامل دوازده بند می‌شود با عنوان ساختمان نوین حوز</w:t>
      </w:r>
      <w:r w:rsidR="00C03502" w:rsidRPr="00853DCC">
        <w:rPr>
          <w:rFonts w:hint="cs"/>
          <w:rtl/>
        </w:rPr>
        <w:t>ۀ</w:t>
      </w:r>
      <w:r w:rsidRPr="00853DCC">
        <w:rPr>
          <w:rtl/>
        </w:rPr>
        <w:t xml:space="preserve"> علمیه (اختصار</w:t>
      </w:r>
      <w:r w:rsidR="00C03502" w:rsidRPr="00853DCC">
        <w:rPr>
          <w:rFonts w:hint="cs"/>
          <w:rtl/>
        </w:rPr>
        <w:t>اً</w:t>
      </w:r>
      <w:r w:rsidRPr="00853DCC">
        <w:rPr>
          <w:rtl/>
        </w:rPr>
        <w:t xml:space="preserve">) </w:t>
      </w:r>
      <w:r w:rsidR="00C03502" w:rsidRPr="00853DCC">
        <w:rPr>
          <w:rFonts w:hint="cs"/>
          <w:rtl/>
        </w:rPr>
        <w:t xml:space="preserve">به </w:t>
      </w:r>
      <w:r w:rsidRPr="00853DCC">
        <w:rPr>
          <w:rtl/>
        </w:rPr>
        <w:t>این شرح است:</w:t>
      </w:r>
    </w:p>
    <w:p w:rsidR="00EC7E43" w:rsidRPr="00853DCC" w:rsidRDefault="00EC7E43" w:rsidP="001970D5">
      <w:pPr>
        <w:pStyle w:val="a"/>
      </w:pPr>
      <w:r w:rsidRPr="00853DCC">
        <w:rPr>
          <w:rtl/>
        </w:rPr>
        <w:t>باید برای اصلاح کاف</w:t>
      </w:r>
      <w:r w:rsidR="00C03502" w:rsidRPr="00853DCC">
        <w:rPr>
          <w:rFonts w:hint="cs"/>
          <w:rtl/>
        </w:rPr>
        <w:t>ّ</w:t>
      </w:r>
      <w:r w:rsidRPr="00853DCC">
        <w:rPr>
          <w:rtl/>
        </w:rPr>
        <w:t>ه امور دیانت و انتظام تشکیلات مذهب، اشخاصی از عدول مؤمنین انتخاب شوند، چه در مرکزها و چه در شعبه‌ها «شهرستان‌ها» که تا آن منتخبین، مرجع عموم متدینین باشند</w:t>
      </w:r>
      <w:r w:rsidR="00C03502" w:rsidRPr="00853DCC">
        <w:rPr>
          <w:rFonts w:hint="cs"/>
          <w:rtl/>
        </w:rPr>
        <w:t xml:space="preserve"> </w:t>
      </w:r>
      <w:r w:rsidRPr="00853DCC">
        <w:rPr>
          <w:rtl/>
        </w:rPr>
        <w:t>و کسانی که شایسته کارها نیستند و اهلیّت تصرّف در امور دین و مذهب ندارند دخالت در امور مهمه ننمایند...</w:t>
      </w:r>
    </w:p>
    <w:p w:rsidR="00416552" w:rsidRPr="00853DCC" w:rsidRDefault="00EC7E43" w:rsidP="001970D5">
      <w:pPr>
        <w:pStyle w:val="a"/>
        <w:rPr>
          <w:rtl/>
        </w:rPr>
      </w:pPr>
      <w:r w:rsidRPr="00853DCC">
        <w:rPr>
          <w:rtl/>
        </w:rPr>
        <w:t>انتخاب نمودن مجتهدین جامع الشرایط برای تقلید عوام و فتوای احکام و تدریس علوم دینیه عالیه ...</w:t>
      </w:r>
      <w:r w:rsidR="00C03502" w:rsidRPr="00853DCC">
        <w:rPr>
          <w:rtl/>
        </w:rPr>
        <w:t xml:space="preserve"> و رسیدگی به امور معیشت و احوال</w:t>
      </w:r>
      <w:r w:rsidRPr="00853DCC">
        <w:rPr>
          <w:rtl/>
        </w:rPr>
        <w:t xml:space="preserve"> داخلی و خارجی ایشان...</w:t>
      </w:r>
    </w:p>
    <w:p w:rsidR="006F05A1" w:rsidRPr="00853DCC" w:rsidRDefault="006F05A1" w:rsidP="001970D5">
      <w:pPr>
        <w:pStyle w:val="a"/>
        <w:rPr>
          <w:rtl/>
        </w:rPr>
      </w:pPr>
      <w:r w:rsidRPr="00853DCC">
        <w:rPr>
          <w:rtl/>
        </w:rPr>
        <w:t>تعیین هیئت‌های متناسبی برای ترویج معارف قرآن و هدایت گمراه</w:t>
      </w:r>
      <w:r w:rsidR="00C03502" w:rsidRPr="00853DCC">
        <w:rPr>
          <w:rtl/>
        </w:rPr>
        <w:t>ان و دعوت اهل ادیان و ارسال مرش</w:t>
      </w:r>
      <w:r w:rsidRPr="00853DCC">
        <w:rPr>
          <w:rtl/>
        </w:rPr>
        <w:t>د</w:t>
      </w:r>
      <w:r w:rsidR="00C03502" w:rsidRPr="00853DCC">
        <w:rPr>
          <w:rFonts w:hint="cs"/>
          <w:rtl/>
        </w:rPr>
        <w:t>ی</w:t>
      </w:r>
      <w:r w:rsidRPr="00853DCC">
        <w:rPr>
          <w:rtl/>
        </w:rPr>
        <w:t>ن لایق به بلدان و ردّ شبهات مخالف</w:t>
      </w:r>
      <w:r w:rsidR="00C03502" w:rsidRPr="00853DCC">
        <w:rPr>
          <w:rtl/>
        </w:rPr>
        <w:t xml:space="preserve">ین و تأمین زندگانی این گونه </w:t>
      </w:r>
      <w:r w:rsidRPr="00853DCC">
        <w:rPr>
          <w:rtl/>
        </w:rPr>
        <w:t>کارکنان و تهیه وسائل دفاعیه برای ایشان.</w:t>
      </w:r>
    </w:p>
    <w:p w:rsidR="006F05A1" w:rsidRPr="00853DCC" w:rsidRDefault="006F05A1" w:rsidP="001970D5">
      <w:pPr>
        <w:pStyle w:val="a"/>
      </w:pPr>
      <w:r w:rsidRPr="00853DCC">
        <w:rPr>
          <w:rtl/>
        </w:rPr>
        <w:t>تهیه انتظاماتی که خیلی با دقت و توسعه باشد برای مدارسی که از آنها علمای دین و فقهای مجتهدین و قضات با علم و عدالتی و ناطقین خوش بیان با معرفتی بیرون آیند. با در نظر داشتن یک هیئتی که متولی نفقات اینها باشد و یک هیئت دیگر حساسی که بازرس اصلاح کارهای آنها شود و یک هیئتی هم باید از دانشمندان با تقوی بوده باشد که متصدی امتحانات ایشان باشد تا درجات و گواهینامه‌ها را از روی لیاقت و اهلیت به آنها بدهند.</w:t>
      </w:r>
    </w:p>
    <w:p w:rsidR="006F05A1" w:rsidRPr="00853DCC" w:rsidRDefault="006F05A1" w:rsidP="001970D5">
      <w:pPr>
        <w:pStyle w:val="a"/>
      </w:pPr>
      <w:r w:rsidRPr="00853DCC">
        <w:rPr>
          <w:rtl/>
        </w:rPr>
        <w:t>تهی</w:t>
      </w:r>
      <w:r w:rsidR="00C03502" w:rsidRPr="00853DCC">
        <w:rPr>
          <w:rFonts w:hint="cs"/>
          <w:rtl/>
        </w:rPr>
        <w:t>ۀ</w:t>
      </w:r>
      <w:r w:rsidRPr="00853DCC">
        <w:rPr>
          <w:rtl/>
        </w:rPr>
        <w:t xml:space="preserve"> انتظاماتی برای قسمت اموال خیریّه و وجوهات برّیه در تحت نظارت هیئتی منتخب از مردمانی با تقوی و دیانت و ارباب اصلاح و امانت و صاحبان خلوص نیت باشد که بعضی از آ</w:t>
      </w:r>
      <w:r w:rsidR="00C03502" w:rsidRPr="00853DCC">
        <w:rPr>
          <w:rtl/>
        </w:rPr>
        <w:t>نها متو</w:t>
      </w:r>
      <w:r w:rsidRPr="00853DCC">
        <w:rPr>
          <w:rtl/>
        </w:rPr>
        <w:t>لی جمع اموال شوند، مانند جمع خیرات و مبرّات و خمس و زکات .... تمامی اینها باید از روی ثبت و ضبط و دفتر و حساب و بازرسی دقیق و کشف با تحقیق بشود تا این که به مقامات مقدسه روحانیین اندک تهمتی متوجه نشود...</w:t>
      </w:r>
    </w:p>
    <w:p w:rsidR="006F05A1" w:rsidRPr="00853DCC" w:rsidRDefault="006F05A1" w:rsidP="001970D5">
      <w:pPr>
        <w:pStyle w:val="a"/>
      </w:pPr>
      <w:r w:rsidRPr="00853DCC">
        <w:rPr>
          <w:rtl/>
        </w:rPr>
        <w:t>در مراکز روحانیت و شعبه‌ها باید اصول و انتظاماتی تهیه شود که تا در امور ازدواج و لوازم سعادتمندی زنان و شوهران و اصلاح اجتماعی خانواده‌ها و اطفال و تشییع جنازه و کفن ودفن و مجالس عزا و ماتم سرایی سید الشهداء و سایر بزرگان دین، طبق موازین شرعیه عمل شود...</w:t>
      </w:r>
    </w:p>
    <w:p w:rsidR="006F05A1" w:rsidRPr="00853DCC" w:rsidRDefault="006F05A1" w:rsidP="001970D5">
      <w:pPr>
        <w:pStyle w:val="a"/>
      </w:pPr>
      <w:r w:rsidRPr="00853DCC">
        <w:rPr>
          <w:rtl/>
        </w:rPr>
        <w:lastRenderedPageBreak/>
        <w:t>در مراکز روحانیت و شعبه‌ها باید ادار</w:t>
      </w:r>
      <w:r w:rsidR="00C03502" w:rsidRPr="00853DCC">
        <w:rPr>
          <w:rFonts w:hint="cs"/>
          <w:rtl/>
        </w:rPr>
        <w:t>ۀ</w:t>
      </w:r>
      <w:r w:rsidRPr="00853DCC">
        <w:rPr>
          <w:rtl/>
        </w:rPr>
        <w:t xml:space="preserve"> بازرسی از اوقاف خیریه و نظا</w:t>
      </w:r>
      <w:r w:rsidR="00A856A8" w:rsidRPr="00853DCC">
        <w:rPr>
          <w:rFonts w:hint="cs"/>
          <w:rtl/>
        </w:rPr>
        <w:t>ر</w:t>
      </w:r>
      <w:r w:rsidRPr="00853DCC">
        <w:rPr>
          <w:rtl/>
        </w:rPr>
        <w:t>ت بر متولی‌ها و ثبت و ضبط موقوفات اسلامیه تحت یک انتظامات</w:t>
      </w:r>
      <w:r w:rsidR="00C03502" w:rsidRPr="00853DCC">
        <w:rPr>
          <w:rtl/>
        </w:rPr>
        <w:t>ی که موجب نمو آنها و مانع از حی</w:t>
      </w:r>
      <w:r w:rsidR="00C03502" w:rsidRPr="00853DCC">
        <w:rPr>
          <w:rFonts w:hint="cs"/>
          <w:rtl/>
        </w:rPr>
        <w:t>ف</w:t>
      </w:r>
      <w:r w:rsidRPr="00853DCC">
        <w:rPr>
          <w:rtl/>
        </w:rPr>
        <w:t xml:space="preserve"> و میل معتدین باشد</w:t>
      </w:r>
      <w:r w:rsidR="00A856A8" w:rsidRPr="00853DCC">
        <w:rPr>
          <w:rFonts w:hint="cs"/>
          <w:rtl/>
        </w:rPr>
        <w:t>،</w:t>
      </w:r>
      <w:r w:rsidRPr="00853DCC">
        <w:rPr>
          <w:rtl/>
        </w:rPr>
        <w:t xml:space="preserve"> با در نظر گرفتن شروط واقف‌ها دایر شود...</w:t>
      </w:r>
    </w:p>
    <w:p w:rsidR="006F05A1" w:rsidRPr="00853DCC" w:rsidRDefault="006F05A1" w:rsidP="001970D5">
      <w:pPr>
        <w:pStyle w:val="a"/>
      </w:pPr>
      <w:r w:rsidRPr="00853DCC">
        <w:rPr>
          <w:rtl/>
        </w:rPr>
        <w:t xml:space="preserve">باید اشخاص دانشمند با کفایت و اخلاص نیت مأجور باشند برای رسیدگی به وسائل نشریات عمومی، </w:t>
      </w:r>
      <w:r w:rsidR="00A856A8" w:rsidRPr="00853DCC">
        <w:rPr>
          <w:rtl/>
        </w:rPr>
        <w:t>مانند مهنامه‌ها</w:t>
      </w:r>
      <w:r w:rsidRPr="00853DCC">
        <w:rPr>
          <w:rtl/>
        </w:rPr>
        <w:t xml:space="preserve"> و روزنامه‌ها و سایر مطبوعات و رادیو‌ها و منابر خطبا و تدریس‌های عمو</w:t>
      </w:r>
      <w:r w:rsidR="00A856A8" w:rsidRPr="00853DCC">
        <w:rPr>
          <w:rtl/>
        </w:rPr>
        <w:t>می در مدرسه و مانند اینها که هر</w:t>
      </w:r>
      <w:r w:rsidRPr="00853DCC">
        <w:rPr>
          <w:rtl/>
        </w:rPr>
        <w:t>گاه در یکی از اینها بیاناتی مخالف دین و مذهب انتشار یابد رد آن را به احسن وجه نموده و مطالبة محاکمه و کیفر آن را از مراجع متخصصه نمایند....</w:t>
      </w:r>
    </w:p>
    <w:p w:rsidR="006F05A1" w:rsidRPr="00853DCC" w:rsidRDefault="006F05A1" w:rsidP="001970D5">
      <w:pPr>
        <w:pStyle w:val="a"/>
      </w:pPr>
      <w:r w:rsidRPr="00853DCC">
        <w:rPr>
          <w:rtl/>
        </w:rPr>
        <w:t>بایستی انظار مراکز روحانیت و شعبه‌‌ها را پیوسته متوجه به انتظام احوال سادات و ذراری رسول (ص) نموده و برای ایشان باید مرجع‌هایی از خوبان این سلسله معین نمود که شجره‌های انساب و نام فامیل‌ها و افراد آنها را ثبت و ضبط نمایند. و وجوه خیریه را... میان مستحقین آنها تقسیم نمایند.</w:t>
      </w:r>
    </w:p>
    <w:p w:rsidR="006F05A1" w:rsidRPr="00853DCC" w:rsidRDefault="006F05A1" w:rsidP="001970D5">
      <w:pPr>
        <w:pStyle w:val="a"/>
      </w:pPr>
      <w:r w:rsidRPr="00853DCC">
        <w:rPr>
          <w:rtl/>
        </w:rPr>
        <w:t>وجوهات</w:t>
      </w:r>
      <w:r w:rsidR="00A856A8" w:rsidRPr="00853DCC">
        <w:rPr>
          <w:rtl/>
        </w:rPr>
        <w:t xml:space="preserve"> شرعیه و اموال خیریه آنچه در شر</w:t>
      </w:r>
      <w:r w:rsidR="00A856A8" w:rsidRPr="00853DCC">
        <w:rPr>
          <w:rFonts w:hint="cs"/>
          <w:rtl/>
        </w:rPr>
        <w:t>ع</w:t>
      </w:r>
      <w:r w:rsidRPr="00853DCC">
        <w:rPr>
          <w:rtl/>
        </w:rPr>
        <w:t xml:space="preserve"> مشخص</w:t>
      </w:r>
      <w:r w:rsidR="00A856A8" w:rsidRPr="00853DCC">
        <w:rPr>
          <w:rFonts w:hint="cs"/>
          <w:rtl/>
        </w:rPr>
        <w:t xml:space="preserve"> </w:t>
      </w:r>
      <w:r w:rsidRPr="00853DCC">
        <w:rPr>
          <w:rtl/>
        </w:rPr>
        <w:t>شده است، مانند خمس و زکات و آنچه از صاحبان اموال مشخص شده، مانند وصیت‌ها و اوقاف</w:t>
      </w:r>
      <w:r w:rsidR="00A856A8" w:rsidRPr="00853DCC">
        <w:rPr>
          <w:rFonts w:hint="cs"/>
          <w:rtl/>
        </w:rPr>
        <w:t>،</w:t>
      </w:r>
      <w:r w:rsidRPr="00853DCC">
        <w:rPr>
          <w:rtl/>
        </w:rPr>
        <w:t xml:space="preserve"> باید در موارد صحیحه مصرف شود و البته بایستی بر همان مصارف مصروف شود که موصی و واقف معین نموده است. و همچنین است آنچه به اسم خیرات و صدقات و اعانات و تبرعات باشد؛ البته به نظر هیئتی از عدول مؤمنین صرف کارهای نافعی بایستی بشود که ضمن استفاده اشخاص، عموم هم مست</w:t>
      </w:r>
      <w:r w:rsidR="00A856A8" w:rsidRPr="00853DCC">
        <w:rPr>
          <w:rtl/>
        </w:rPr>
        <w:t xml:space="preserve">فید شوند... از قبیل چاپ یا نشر </w:t>
      </w:r>
      <w:r w:rsidRPr="00853DCC">
        <w:rPr>
          <w:rtl/>
        </w:rPr>
        <w:t>کتب قدیم</w:t>
      </w:r>
      <w:r w:rsidR="00A856A8" w:rsidRPr="00853DCC">
        <w:rPr>
          <w:rFonts w:hint="cs"/>
          <w:rtl/>
        </w:rPr>
        <w:t>ۀ</w:t>
      </w:r>
      <w:r w:rsidRPr="00853DCC">
        <w:rPr>
          <w:rtl/>
        </w:rPr>
        <w:t xml:space="preserve"> نادره یا مؤلفات جدید</w:t>
      </w:r>
      <w:r w:rsidR="00A856A8" w:rsidRPr="00853DCC">
        <w:rPr>
          <w:rFonts w:hint="cs"/>
          <w:rtl/>
        </w:rPr>
        <w:t>ۀ</w:t>
      </w:r>
      <w:r w:rsidRPr="00853DCC">
        <w:rPr>
          <w:rtl/>
        </w:rPr>
        <w:t xml:space="preserve"> نافعه یا بنای دارالعجزه و دارالصناعه و کتابخانه و بیمارستان و حسینیه و ....</w:t>
      </w:r>
    </w:p>
    <w:p w:rsidR="006F05A1" w:rsidRPr="00853DCC" w:rsidRDefault="006F05A1" w:rsidP="001970D5">
      <w:pPr>
        <w:pStyle w:val="a"/>
      </w:pPr>
      <w:r w:rsidRPr="00853DCC">
        <w:rPr>
          <w:rtl/>
        </w:rPr>
        <w:t>تهیه دوائر ارتباطی در مرکزها و شعبه‌ها برای تقویت اخوّت دینی بین شعبه‌های هر محلی با محل دیگر و هر مرکزی با مراکز دیگر و هر شهری با شهرهای دیگر و حتی هر فرد با افراد دیگر به هر وسیله که ممکن شود برای نشر محبت و الفت و اصلاح ذات البین و تراسل و تواصل حتی با فرق مخالفان دین و مذهب برای تخفیف کینه و عداوت و زیادتی دوستی و حسن معاشرت و تبادل منفعت و حتی با دوائر رسمیه حکومت‌ها برای قضاء حوائج ا</w:t>
      </w:r>
      <w:r w:rsidR="00A92DFE" w:rsidRPr="00853DCC">
        <w:rPr>
          <w:rtl/>
        </w:rPr>
        <w:t>خوان و دفع ظلم و تعدی از ضعفا و</w:t>
      </w:r>
      <w:r w:rsidR="00A92DFE" w:rsidRPr="00853DCC">
        <w:rPr>
          <w:rFonts w:hint="cs"/>
          <w:rtl/>
        </w:rPr>
        <w:t xml:space="preserve"> </w:t>
      </w:r>
      <w:r w:rsidRPr="00853DCC">
        <w:rPr>
          <w:rtl/>
        </w:rPr>
        <w:t xml:space="preserve">بیچارگان. </w:t>
      </w:r>
      <w:r w:rsidRPr="00853DCC">
        <w:rPr>
          <w:b/>
          <w:bCs/>
          <w:sz w:val="24"/>
          <w:szCs w:val="24"/>
          <w:rtl/>
        </w:rPr>
        <w:t>هبةالدین حسینی شهرستانی</w:t>
      </w:r>
      <w:r w:rsidRPr="00853DCC">
        <w:rPr>
          <w:rtl/>
        </w:rPr>
        <w:t>.</w:t>
      </w:r>
    </w:p>
    <w:p w:rsidR="006F05A1" w:rsidRPr="00853DCC" w:rsidRDefault="006F05A1" w:rsidP="001970D5">
      <w:pPr>
        <w:pStyle w:val="a"/>
        <w:rPr>
          <w:rtl/>
        </w:rPr>
      </w:pPr>
      <w:r w:rsidRPr="00853DCC">
        <w:rPr>
          <w:rtl/>
        </w:rPr>
        <w:t>حاج سراج در ادامه اظهار امیدواری می‌کند که «حضرات حجج اسلام و مقتدیان انام در این مشروع مقدس قدم‌های برجسته‌ای برداشته و این همه پریشانی‌ها را در اثر تأسیس یک تشکیلات مهمی مرتفع گردانند».</w:t>
      </w:r>
      <w:r w:rsidRPr="00853DCC">
        <w:rPr>
          <w:rStyle w:val="FootnoteReference"/>
          <w:rtl/>
        </w:rPr>
        <w:footnoteReference w:id="532"/>
      </w:r>
    </w:p>
    <w:p w:rsidR="008355CF" w:rsidRPr="00853DCC" w:rsidRDefault="006F05A1" w:rsidP="001970D5">
      <w:pPr>
        <w:pStyle w:val="a"/>
        <w:rPr>
          <w:rtl/>
        </w:rPr>
      </w:pPr>
      <w:r w:rsidRPr="00853DCC">
        <w:rPr>
          <w:rtl/>
        </w:rPr>
        <w:lastRenderedPageBreak/>
        <w:t>به دنبال انتشار مقال</w:t>
      </w:r>
      <w:r w:rsidR="00AD1B40" w:rsidRPr="00853DCC">
        <w:rPr>
          <w:rtl/>
        </w:rPr>
        <w:t>ۀ</w:t>
      </w:r>
      <w:r w:rsidR="00932EA2" w:rsidRPr="00853DCC">
        <w:rPr>
          <w:rtl/>
        </w:rPr>
        <w:t xml:space="preserve"> سید هبة</w:t>
      </w:r>
      <w:r w:rsidRPr="00853DCC">
        <w:rPr>
          <w:rtl/>
        </w:rPr>
        <w:t>الدین، در ش 33 همان نشریه، مقاله</w:t>
      </w:r>
      <w:r w:rsidR="00A856A8" w:rsidRPr="00853DCC">
        <w:rPr>
          <w:rFonts w:hint="cs"/>
          <w:rtl/>
        </w:rPr>
        <w:t>‌ای</w:t>
      </w:r>
      <w:r w:rsidRPr="00853DCC">
        <w:rPr>
          <w:rtl/>
        </w:rPr>
        <w:t xml:space="preserve"> تحت عنوان «انتظام و اصلاح روحانیت» به قلم یکی از محصلین علوم دینی چاپ شد و ادامه‌اش در شمار</w:t>
      </w:r>
      <w:r w:rsidR="00A856A8" w:rsidRPr="00853DCC">
        <w:rPr>
          <w:rFonts w:hint="cs"/>
          <w:rtl/>
        </w:rPr>
        <w:t>ۀ</w:t>
      </w:r>
      <w:r w:rsidRPr="00853DCC">
        <w:rPr>
          <w:rtl/>
        </w:rPr>
        <w:t xml:space="preserve"> 34 (آبان 24) به چاپ رسید. افزون بر آن عالم دیگری</w:t>
      </w:r>
      <w:r w:rsidR="00316FFD" w:rsidRPr="00853DCC">
        <w:rPr>
          <w:rtl/>
        </w:rPr>
        <w:t xml:space="preserve"> از قم، نامه‌ای خطاب به سید هبة</w:t>
      </w:r>
      <w:r w:rsidRPr="00853DCC">
        <w:rPr>
          <w:rtl/>
        </w:rPr>
        <w:t>الدین شهرستانی نگاشت که بخش‌های مختلف آن در ش 33 و 34 و 35 سال دوم آیین اسلام چاپ شد. مدیر روزنام</w:t>
      </w:r>
      <w:r w:rsidR="00A856A8" w:rsidRPr="00853DCC">
        <w:rPr>
          <w:rFonts w:hint="cs"/>
          <w:rtl/>
        </w:rPr>
        <w:t>ۀ</w:t>
      </w:r>
      <w:r w:rsidRPr="00853DCC">
        <w:rPr>
          <w:rtl/>
        </w:rPr>
        <w:t xml:space="preserve"> آیین اسلام هم در مصاحبه‌ای که در آذر 25 با آیت‌الله کاشانی ترتیب داد، از قول وی بر ضرورت تأسیس «مجمع مرکزی روحانیت» در تهران و شعبات آن در ولایات تأکید کرد.</w:t>
      </w:r>
      <w:r w:rsidRPr="00853DCC">
        <w:rPr>
          <w:rStyle w:val="FootnoteReference"/>
          <w:rtl/>
        </w:rPr>
        <w:footnoteReference w:id="533"/>
      </w:r>
      <w:r w:rsidRPr="00853DCC">
        <w:rPr>
          <w:rtl/>
        </w:rPr>
        <w:t xml:space="preserve"> نامه‌ای هم تحت عنوان پیام یک نفر علاقه‌مند به اصلاحات اجتماع خطاب به آیت الله بروجردی در آیین اسلام (س 4، ش 1، ص 16) چاپ شد که ضمن رد نظری</w:t>
      </w:r>
      <w:r w:rsidR="00A856A8" w:rsidRPr="00853DCC">
        <w:rPr>
          <w:rFonts w:hint="cs"/>
          <w:rtl/>
        </w:rPr>
        <w:t>ۀ</w:t>
      </w:r>
      <w:r w:rsidRPr="00853DCC">
        <w:rPr>
          <w:rtl/>
        </w:rPr>
        <w:t xml:space="preserve"> جدایی دین از سیاست از ایشان خواسته بود تا ضمن دخالت در امور سیاسی برای جلوگیری از رواج فحشا و منکر به «تغییر رژیم تشکیلات روحانیت» و «تهیه مبلّغ با اسلوب جدید» بپردازد. همین زمان، یک نفر نامه‌ای به آیت الله شیخ محمدحسین کاشف الغطاء در نجف فرستاده و دربار</w:t>
      </w:r>
      <w:r w:rsidR="00A856A8" w:rsidRPr="00853DCC">
        <w:rPr>
          <w:rFonts w:hint="cs"/>
          <w:rtl/>
        </w:rPr>
        <w:t>ۀ</w:t>
      </w:r>
      <w:r w:rsidRPr="00853DCC">
        <w:rPr>
          <w:rtl/>
        </w:rPr>
        <w:t xml:space="preserve"> بازسازی تشکیلات روحانیت از وی پرسش کرده بود. مرحوم کاشف الغطاء هم در پاسخ وی نامه‌ای نسبتا</w:t>
      </w:r>
      <w:r w:rsidR="00A856A8" w:rsidRPr="00853DCC">
        <w:rPr>
          <w:rFonts w:hint="cs"/>
          <w:rtl/>
        </w:rPr>
        <w:t>ً</w:t>
      </w:r>
      <w:r w:rsidRPr="00853DCC">
        <w:rPr>
          <w:rtl/>
        </w:rPr>
        <w:t xml:space="preserve"> مفصل نوشته بود. متن این نامه در آیین اسلام به چاپ رسیده</w:t>
      </w:r>
      <w:r w:rsidR="00A856A8" w:rsidRPr="00853DCC">
        <w:rPr>
          <w:rFonts w:hint="cs"/>
          <w:rtl/>
        </w:rPr>
        <w:t xml:space="preserve"> است</w:t>
      </w:r>
      <w:r w:rsidRPr="00853DCC">
        <w:rPr>
          <w:rtl/>
        </w:rPr>
        <w:t>. وی در این نامه تأکیدکرده بود که تشکیلات روحانیت باید «مطابق عصر حاضر» بازسازی و تأسیس شود. وی افزوده بود که «مرکز روحانیت» می‌بایست «به کلیه وسایل ممکنه تقویت و تشجیع گردد» تا بتواند رسالت تبلیغی خویش را انجام دهد.</w:t>
      </w:r>
      <w:r w:rsidRPr="00853DCC">
        <w:rPr>
          <w:rStyle w:val="FootnoteReference"/>
          <w:rtl/>
        </w:rPr>
        <w:footnoteReference w:id="534"/>
      </w:r>
      <w:r w:rsidRPr="00853DCC">
        <w:rPr>
          <w:rtl/>
        </w:rPr>
        <w:t xml:space="preserve"> مرحوم کاشف الغطاء از چهرهای روشن و وحدتی دور</w:t>
      </w:r>
      <w:r w:rsidR="00A856A8" w:rsidRPr="00853DCC">
        <w:rPr>
          <w:rFonts w:hint="cs"/>
          <w:rtl/>
        </w:rPr>
        <w:t>ۀ</w:t>
      </w:r>
      <w:r w:rsidRPr="00853DCC">
        <w:rPr>
          <w:rtl/>
        </w:rPr>
        <w:t xml:space="preserve"> اخیر بود که از جهاتی با سید هبةالدین شهرستانی قابل مقایسه بلکه به لحاظ موقعیت علمی و حضوردر سطح مرجعیت به مراتب از او بالاتر است. آثار وی و به خصوص سفرهایش به بلاد عربی از جمله مصر و تدریس در الازهر و نیز نگاشته‌های معتدل او دربار</w:t>
      </w:r>
      <w:r w:rsidR="00A856A8" w:rsidRPr="00853DCC">
        <w:rPr>
          <w:rFonts w:hint="cs"/>
          <w:rtl/>
        </w:rPr>
        <w:t>ۀ</w:t>
      </w:r>
      <w:r w:rsidRPr="00853DCC">
        <w:rPr>
          <w:rtl/>
        </w:rPr>
        <w:t xml:space="preserve"> تشیع، وی را به یکی از چهره‌های فکور و مبتکر حوز</w:t>
      </w:r>
      <w:r w:rsidR="00A856A8" w:rsidRPr="00853DCC">
        <w:rPr>
          <w:rFonts w:hint="cs"/>
          <w:rtl/>
        </w:rPr>
        <w:t>ۀ</w:t>
      </w:r>
      <w:r w:rsidRPr="00853DCC">
        <w:rPr>
          <w:rtl/>
        </w:rPr>
        <w:t xml:space="preserve"> نجف و جهان تشیع در این دوره درآورده است.</w:t>
      </w:r>
      <w:r w:rsidRPr="00853DCC">
        <w:rPr>
          <w:rStyle w:val="FootnoteReference"/>
          <w:rtl/>
        </w:rPr>
        <w:footnoteReference w:id="535"/>
      </w:r>
      <w:r w:rsidRPr="00853DCC">
        <w:rPr>
          <w:rtl/>
        </w:rPr>
        <w:t xml:space="preserve"> در</w:t>
      </w:r>
      <w:r w:rsidR="00A856A8" w:rsidRPr="00853DCC">
        <w:rPr>
          <w:rtl/>
        </w:rPr>
        <w:t xml:space="preserve">گذشت وی در 28 تیرماه 1333 </w:t>
      </w:r>
      <w:r w:rsidRPr="00853DCC">
        <w:rPr>
          <w:rtl/>
        </w:rPr>
        <w:t>در کرمانشاهان بود.</w:t>
      </w:r>
      <w:r w:rsidRPr="00853DCC">
        <w:rPr>
          <w:rStyle w:val="FootnoteReference"/>
          <w:rtl/>
        </w:rPr>
        <w:footnoteReference w:id="536"/>
      </w:r>
      <w:r w:rsidRPr="00853DCC">
        <w:rPr>
          <w:rtl/>
        </w:rPr>
        <w:t xml:space="preserve"> نکت</w:t>
      </w:r>
      <w:r w:rsidR="00AD1B40" w:rsidRPr="00853DCC">
        <w:rPr>
          <w:rtl/>
        </w:rPr>
        <w:t>ۀ</w:t>
      </w:r>
      <w:r w:rsidRPr="00853DCC">
        <w:rPr>
          <w:rtl/>
        </w:rPr>
        <w:t xml:space="preserve"> مهم نقش تأثیر گذاران</w:t>
      </w:r>
      <w:r w:rsidR="00A856A8" w:rsidRPr="00853DCC">
        <w:rPr>
          <w:rFonts w:hint="cs"/>
          <w:rtl/>
        </w:rPr>
        <w:t>ۀ</w:t>
      </w:r>
      <w:r w:rsidRPr="00853DCC">
        <w:rPr>
          <w:rtl/>
        </w:rPr>
        <w:t xml:space="preserve"> وی در ایران است که آن را با ترجمه برخی از آثارش به فارسی می‌توان تعقیب کرد.</w:t>
      </w:r>
      <w:r w:rsidRPr="00853DCC">
        <w:rPr>
          <w:rStyle w:val="FootnoteReference"/>
          <w:rtl/>
        </w:rPr>
        <w:footnoteReference w:id="537"/>
      </w:r>
      <w:r w:rsidRPr="00853DCC">
        <w:rPr>
          <w:rtl/>
        </w:rPr>
        <w:t xml:space="preserve"> کتاب وی</w:t>
      </w:r>
      <w:r w:rsidR="00220185" w:rsidRPr="00853DCC">
        <w:rPr>
          <w:rFonts w:hint="cs"/>
          <w:rtl/>
        </w:rPr>
        <w:t xml:space="preserve"> که</w:t>
      </w:r>
      <w:r w:rsidRPr="00853DCC">
        <w:rPr>
          <w:rtl/>
        </w:rPr>
        <w:t xml:space="preserve"> با </w:t>
      </w:r>
      <w:r w:rsidR="00A856A8" w:rsidRPr="00853DCC">
        <w:rPr>
          <w:rFonts w:hint="cs"/>
          <w:rtl/>
        </w:rPr>
        <w:t xml:space="preserve">این </w:t>
      </w:r>
      <w:r w:rsidRPr="00853DCC">
        <w:rPr>
          <w:rtl/>
        </w:rPr>
        <w:t>عنوان است</w:t>
      </w:r>
      <w:r w:rsidR="00A856A8" w:rsidRPr="00853DCC">
        <w:rPr>
          <w:rFonts w:hint="cs"/>
          <w:rtl/>
        </w:rPr>
        <w:t>:</w:t>
      </w:r>
      <w:r w:rsidRPr="00853DCC">
        <w:rPr>
          <w:rtl/>
        </w:rPr>
        <w:t xml:space="preserve"> </w:t>
      </w:r>
      <w:r w:rsidR="00220185" w:rsidRPr="00853DCC">
        <w:rPr>
          <w:rFonts w:hint="cs"/>
          <w:rtl/>
        </w:rPr>
        <w:t>«</w:t>
      </w:r>
      <w:r w:rsidRPr="00853DCC">
        <w:rPr>
          <w:rtl/>
        </w:rPr>
        <w:t>آئین ما</w:t>
      </w:r>
      <w:r w:rsidR="00220185" w:rsidRPr="00853DCC">
        <w:rPr>
          <w:rFonts w:hint="cs"/>
          <w:rtl/>
        </w:rPr>
        <w:t>،</w:t>
      </w:r>
      <w:r w:rsidRPr="00853DCC">
        <w:rPr>
          <w:rtl/>
        </w:rPr>
        <w:t xml:space="preserve"> همان کتاب اصل </w:t>
      </w:r>
      <w:r w:rsidRPr="00853DCC">
        <w:rPr>
          <w:rtl/>
        </w:rPr>
        <w:lastRenderedPageBreak/>
        <w:t>الشیعه و اصولها و دربار</w:t>
      </w:r>
      <w:r w:rsidR="00A856A8" w:rsidRPr="00853DCC">
        <w:rPr>
          <w:rFonts w:hint="cs"/>
          <w:rtl/>
        </w:rPr>
        <w:t>ۀ</w:t>
      </w:r>
      <w:r w:rsidRPr="00853DCC">
        <w:rPr>
          <w:rtl/>
        </w:rPr>
        <w:t xml:space="preserve"> شناخت اصول و مبانی مذهب شیعه در قالبی معتدل بود</w:t>
      </w:r>
      <w:r w:rsidR="00220185" w:rsidRPr="00853DCC">
        <w:rPr>
          <w:rFonts w:hint="cs"/>
          <w:rtl/>
        </w:rPr>
        <w:t>»</w:t>
      </w:r>
      <w:r w:rsidRPr="00853DCC">
        <w:rPr>
          <w:rtl/>
        </w:rPr>
        <w:t xml:space="preserve"> توسط آقای مکارم شیرازی ترجمه شد. آثار دیگری هم از وی به فارسی درآمد. از آن جمله کتاب زمین و تربت حسینی بود که در سال 1329 </w:t>
      </w:r>
      <w:r w:rsidR="008355CF" w:rsidRPr="00853DCC">
        <w:rPr>
          <w:rtl/>
        </w:rPr>
        <w:t>ش توسط علیرضا حکیم خسروی (خسروانی) در مشهد چاپ شد. وی در پایان کتاب گفته است که کتاب نبذة</w:t>
      </w:r>
      <w:r w:rsidR="00220185" w:rsidRPr="00853DCC">
        <w:rPr>
          <w:rtl/>
        </w:rPr>
        <w:t>ٌ</w:t>
      </w:r>
      <w:r w:rsidR="008355CF" w:rsidRPr="00853DCC">
        <w:rPr>
          <w:rtl/>
        </w:rPr>
        <w:t xml:space="preserve"> من السیاسة الحسینیة </w:t>
      </w:r>
      <w:r w:rsidR="00220185" w:rsidRPr="00853DCC">
        <w:rPr>
          <w:rFonts w:hint="cs"/>
          <w:rtl/>
        </w:rPr>
        <w:t xml:space="preserve">را </w:t>
      </w:r>
      <w:r w:rsidR="008355CF" w:rsidRPr="00853DCC">
        <w:rPr>
          <w:rtl/>
        </w:rPr>
        <w:t>نیز ترجمه کرده و به صورت مستقل منتشر خواهد کرد.</w:t>
      </w:r>
    </w:p>
    <w:p w:rsidR="008355CF" w:rsidRPr="00853DCC" w:rsidRDefault="008355CF" w:rsidP="001970D5">
      <w:pPr>
        <w:pStyle w:val="a"/>
        <w:rPr>
          <w:rtl/>
        </w:rPr>
      </w:pPr>
      <w:r w:rsidRPr="00853DCC">
        <w:rPr>
          <w:rtl/>
        </w:rPr>
        <w:t>حاج شیخ‌</w:t>
      </w:r>
      <w:r w:rsidR="00220185" w:rsidRPr="00853DCC">
        <w:rPr>
          <w:rFonts w:hint="cs"/>
          <w:rtl/>
        </w:rPr>
        <w:t xml:space="preserve"> </w:t>
      </w:r>
      <w:r w:rsidRPr="00853DCC">
        <w:rPr>
          <w:rtl/>
        </w:rPr>
        <w:t>حسین لنکرانی (م1368ش) از روحانیونی بود که تقریبا در طول زندگانی خویش، به عنوان یک رجل سیاسی شناخته می‌شد. وی در دور</w:t>
      </w:r>
      <w:r w:rsidR="00220185" w:rsidRPr="00853DCC">
        <w:rPr>
          <w:rFonts w:hint="cs"/>
          <w:rtl/>
        </w:rPr>
        <w:t xml:space="preserve">ۀ </w:t>
      </w:r>
      <w:r w:rsidRPr="00853DCC">
        <w:rPr>
          <w:rtl/>
        </w:rPr>
        <w:t>‌رضاخان مدتی در مشهد و چند سالی هم در شهریار تبعید بود</w:t>
      </w:r>
      <w:r w:rsidRPr="00853DCC">
        <w:rPr>
          <w:rStyle w:val="FootnoteReference"/>
          <w:rtl/>
        </w:rPr>
        <w:footnoteReference w:id="538"/>
      </w:r>
      <w:r w:rsidRPr="00853DCC">
        <w:rPr>
          <w:rtl/>
        </w:rPr>
        <w:t xml:space="preserve"> و پس از آن از معدود روحانیون سیاسی بود که با چهره‌های مبارز سرشناس و همزمان با شماری از رجال دولت رابطه داشت. ما درباره‌ وی گزارشی تفصیلی بر اساس اسنادی که در پرونده وی در ساواک بوده، خواهیم داشت.</w:t>
      </w:r>
      <w:r w:rsidRPr="00853DCC">
        <w:rPr>
          <w:rStyle w:val="FootnoteReference"/>
          <w:rtl/>
        </w:rPr>
        <w:footnoteReference w:id="539"/>
      </w:r>
    </w:p>
    <w:p w:rsidR="008355CF" w:rsidRPr="00853DCC" w:rsidRDefault="008355CF" w:rsidP="001970D5">
      <w:pPr>
        <w:pStyle w:val="a"/>
        <w:rPr>
          <w:rtl/>
        </w:rPr>
      </w:pPr>
      <w:r w:rsidRPr="00853DCC">
        <w:rPr>
          <w:rtl/>
        </w:rPr>
        <w:t>آیت ‌الله سید رضا فیروزآبادی (م 16/1344ش) نیز از روحانیون سرشناس، و محبوب تهران بود که چند دوره نمایند</w:t>
      </w:r>
      <w:r w:rsidR="00401E20" w:rsidRPr="00853DCC">
        <w:rPr>
          <w:rFonts w:hint="cs"/>
          <w:rtl/>
        </w:rPr>
        <w:t>ۀ</w:t>
      </w:r>
      <w:r w:rsidR="00401E20" w:rsidRPr="00853DCC">
        <w:rPr>
          <w:rtl/>
        </w:rPr>
        <w:t xml:space="preserve"> مجلس بود</w:t>
      </w:r>
      <w:r w:rsidRPr="00853DCC">
        <w:rPr>
          <w:rtl/>
        </w:rPr>
        <w:t xml:space="preserve"> و با اشخاص سرشناس عالم سیاست مانند مدرس و مصدق رفت و آمد و همراهی و همکاری داشت. وی در این اواخر از جریان جنبش ملی شدن صنعت نفت دفاع کرد و بیشتر به کارهای خیریه اشتغال داشت.</w:t>
      </w:r>
      <w:r w:rsidRPr="00853DCC">
        <w:rPr>
          <w:rStyle w:val="FootnoteReference"/>
          <w:rtl/>
        </w:rPr>
        <w:footnoteReference w:id="540"/>
      </w:r>
    </w:p>
    <w:p w:rsidR="008355CF" w:rsidRPr="00853DCC" w:rsidRDefault="008355CF" w:rsidP="001970D5">
      <w:pPr>
        <w:pStyle w:val="a"/>
        <w:rPr>
          <w:rtl/>
        </w:rPr>
      </w:pPr>
      <w:r w:rsidRPr="00853DCC">
        <w:rPr>
          <w:rtl/>
        </w:rPr>
        <w:t xml:space="preserve">چهره‌های فرهنگی این دوره را که در سمت و سوی دفاع از دین و احیای آن حرکت می‌کردند نباید به این افراد محدود کرد. شمار فراوان نویسندگانی که در آیین اسلام می‌ </w:t>
      </w:r>
      <w:r w:rsidR="00401E20" w:rsidRPr="00853DCC">
        <w:rPr>
          <w:rFonts w:hint="cs"/>
          <w:rtl/>
        </w:rPr>
        <w:t>ن</w:t>
      </w:r>
      <w:r w:rsidRPr="00853DCC">
        <w:rPr>
          <w:rtl/>
        </w:rPr>
        <w:t>وشتند و نسلی از فرهیختگان متدین که دوران سخت رضاشاه را پشت سر گذاشته بودند، گرچه محدودند، اما قابل اعتنا و اعتبار هستند و باید اندیشه‌های آنان مرور شود. نمونه آن محمد عبدالمطلب اردوبادی است که کتاب دعوت محمدی را در سال 1329 (گویا در ارومیه «رضائیه») نوشته است. این کتاب نوعی دین شناسی مدرن است که سالهاست نام آن را کلام جدید یا مبحثی از مباحث فلسف</w:t>
      </w:r>
      <w:r w:rsidR="00401E20" w:rsidRPr="00853DCC">
        <w:rPr>
          <w:rFonts w:hint="cs"/>
          <w:rtl/>
        </w:rPr>
        <w:t>ۀ</w:t>
      </w:r>
      <w:r w:rsidRPr="00853DCC">
        <w:rPr>
          <w:rtl/>
        </w:rPr>
        <w:t xml:space="preserve"> دین گذاشته‌اند.برخی از عناوین این کتاب عبارت است از: قرآن و سیاسات، موضوع زنان و احترام ایشان، و مباحثی در زمینه جاودانگی اسلام.</w:t>
      </w:r>
    </w:p>
    <w:p w:rsidR="001704CC" w:rsidRPr="00853DCC" w:rsidRDefault="001704CC" w:rsidP="002A5766">
      <w:pPr>
        <w:pStyle w:val="Heading2"/>
        <w:spacing w:line="380" w:lineRule="exact"/>
        <w:rPr>
          <w:rFonts w:ascii="IRNazli" w:hAnsi="IRNazli" w:cs="IRYakout"/>
          <w:rtl/>
        </w:rPr>
      </w:pPr>
      <w:bookmarkStart w:id="36" w:name="_Toc417388618"/>
      <w:r w:rsidRPr="00853DCC">
        <w:rPr>
          <w:rFonts w:ascii="IRNazli" w:hAnsi="IRNazli" w:cs="IRYakout"/>
          <w:rtl/>
        </w:rPr>
        <w:lastRenderedPageBreak/>
        <w:t>6.مطبوعات دینی ده</w:t>
      </w:r>
      <w:r w:rsidR="00401E20" w:rsidRPr="00853DCC">
        <w:rPr>
          <w:rFonts w:ascii="IRNazli" w:hAnsi="IRNazli" w:cs="IRYakout" w:hint="cs"/>
          <w:rtl/>
        </w:rPr>
        <w:t>ۀ</w:t>
      </w:r>
      <w:r w:rsidRPr="00853DCC">
        <w:rPr>
          <w:rFonts w:ascii="IRNazli" w:hAnsi="IRNazli" w:cs="IRYakout"/>
          <w:rtl/>
        </w:rPr>
        <w:t xml:space="preserve"> 20 و 30</w:t>
      </w:r>
      <w:bookmarkEnd w:id="36"/>
    </w:p>
    <w:p w:rsidR="001704CC" w:rsidRPr="00853DCC" w:rsidRDefault="001704CC" w:rsidP="001970D5">
      <w:pPr>
        <w:pStyle w:val="a"/>
        <w:rPr>
          <w:rtl/>
        </w:rPr>
      </w:pPr>
      <w:r w:rsidRPr="00853DCC">
        <w:rPr>
          <w:rtl/>
        </w:rPr>
        <w:t>نشری</w:t>
      </w:r>
      <w:r w:rsidR="00401E20" w:rsidRPr="00853DCC">
        <w:rPr>
          <w:rFonts w:hint="cs"/>
          <w:rtl/>
        </w:rPr>
        <w:t>ۀ</w:t>
      </w:r>
      <w:r w:rsidRPr="00853DCC">
        <w:rPr>
          <w:rtl/>
        </w:rPr>
        <w:t xml:space="preserve"> الاسلام از محسن فقیه شیرازی (م 1324ش/1364ق) از معدود نشریات برجای مانده از دوره رضاشاه بود</w:t>
      </w:r>
      <w:r w:rsidR="00401E20" w:rsidRPr="00853DCC">
        <w:rPr>
          <w:rFonts w:hint="cs"/>
          <w:rtl/>
        </w:rPr>
        <w:t>.</w:t>
      </w:r>
      <w:r w:rsidRPr="00853DCC">
        <w:rPr>
          <w:rtl/>
        </w:rPr>
        <w:t xml:space="preserve"> این مجله در شیراز چاپ شده و گویا سال شروع فعالیت آن 1341 ق/1302 ش بوده است</w:t>
      </w:r>
      <w:r w:rsidR="00401E20" w:rsidRPr="00853DCC">
        <w:rPr>
          <w:rFonts w:hint="cs"/>
          <w:rtl/>
        </w:rPr>
        <w:t>.</w:t>
      </w:r>
      <w:r w:rsidRPr="00853DCC">
        <w:rPr>
          <w:rStyle w:val="FootnoteReference"/>
          <w:rtl/>
        </w:rPr>
        <w:footnoteReference w:id="541"/>
      </w:r>
      <w:r w:rsidRPr="00853DCC">
        <w:rPr>
          <w:rtl/>
        </w:rPr>
        <w:t>صدر هاشمی دربار</w:t>
      </w:r>
      <w:r w:rsidR="00401E20" w:rsidRPr="00853DCC">
        <w:rPr>
          <w:rFonts w:hint="cs"/>
          <w:rtl/>
        </w:rPr>
        <w:t>ۀ</w:t>
      </w:r>
      <w:r w:rsidRPr="00853DCC">
        <w:rPr>
          <w:rtl/>
        </w:rPr>
        <w:t xml:space="preserve"> محسن فقیه شیرازی می‌نویسد: وی از مردم شیراز و از علما و وعاظ و مردی روشنفکر و با تقوا به شمار می‌رفته و در اوایل اردیبهشت 1324 ش در شهر شیراز فوت نموده است.</w:t>
      </w:r>
      <w:r w:rsidRPr="00853DCC">
        <w:rPr>
          <w:rStyle w:val="FootnoteReference"/>
          <w:rtl/>
        </w:rPr>
        <w:footnoteReference w:id="542"/>
      </w:r>
      <w:r w:rsidR="00401E20" w:rsidRPr="00853DCC">
        <w:rPr>
          <w:rtl/>
        </w:rPr>
        <w:t xml:space="preserve"> این نشریه برای سالهای مدی</w:t>
      </w:r>
      <w:r w:rsidR="00401E20" w:rsidRPr="00853DCC">
        <w:rPr>
          <w:rFonts w:hint="cs"/>
          <w:rtl/>
        </w:rPr>
        <w:t>د</w:t>
      </w:r>
      <w:r w:rsidRPr="00853DCC">
        <w:rPr>
          <w:rtl/>
        </w:rPr>
        <w:t xml:space="preserve"> انتشار یافت و شمار</w:t>
      </w:r>
      <w:r w:rsidR="00401E20" w:rsidRPr="00853DCC">
        <w:rPr>
          <w:rFonts w:hint="cs"/>
          <w:rtl/>
        </w:rPr>
        <w:t xml:space="preserve">ۀ </w:t>
      </w:r>
      <w:r w:rsidRPr="00853DCC">
        <w:rPr>
          <w:rtl/>
        </w:rPr>
        <w:t>چهارم سال شانزدهم در مهر سال 1321 با وجه اشتراک سالانه چهار تومان به چاپ رسید.</w:t>
      </w:r>
      <w:r w:rsidRPr="00853DCC">
        <w:rPr>
          <w:rStyle w:val="FootnoteReference"/>
          <w:rtl/>
        </w:rPr>
        <w:footnoteReference w:id="543"/>
      </w:r>
      <w:r w:rsidRPr="00853DCC">
        <w:rPr>
          <w:rtl/>
        </w:rPr>
        <w:t xml:space="preserve"> براساس آنچه از مقالات درج شده در آن به دست می‌</w:t>
      </w:r>
      <w:r w:rsidR="00401E20" w:rsidRPr="00853DCC">
        <w:rPr>
          <w:rFonts w:hint="cs"/>
          <w:rtl/>
        </w:rPr>
        <w:t>آ</w:t>
      </w:r>
      <w:r w:rsidRPr="00853DCC">
        <w:rPr>
          <w:rtl/>
        </w:rPr>
        <w:t xml:space="preserve">ید، هدف از تأسیس این نشریه، پاسخ گویی </w:t>
      </w:r>
      <w:r w:rsidR="00401E20" w:rsidRPr="00853DCC">
        <w:rPr>
          <w:rtl/>
        </w:rPr>
        <w:t xml:space="preserve">به شبهات وارده به مسائل دینی و </w:t>
      </w:r>
      <w:r w:rsidR="00401E20" w:rsidRPr="00853DCC">
        <w:rPr>
          <w:rFonts w:hint="cs"/>
          <w:rtl/>
        </w:rPr>
        <w:t>د</w:t>
      </w:r>
      <w:r w:rsidRPr="00853DCC">
        <w:rPr>
          <w:rtl/>
        </w:rPr>
        <w:t>فاع متکلّمانه از اسلام در برابر اتهامات وارده به دین و تبلیغات مخالفان آیین اسلام بوده است. نگاهی به این مجله، نشان می‌دهد که بنای نویسندگان آن،‌</w:t>
      </w:r>
      <w:r w:rsidR="00401E20" w:rsidRPr="00853DCC">
        <w:rPr>
          <w:rFonts w:hint="cs"/>
          <w:rtl/>
        </w:rPr>
        <w:t xml:space="preserve"> </w:t>
      </w:r>
      <w:r w:rsidRPr="00853DCC">
        <w:rPr>
          <w:rtl/>
        </w:rPr>
        <w:t>دفاع از فلسف</w:t>
      </w:r>
      <w:r w:rsidR="00401E20" w:rsidRPr="00853DCC">
        <w:rPr>
          <w:rFonts w:hint="cs"/>
          <w:rtl/>
        </w:rPr>
        <w:t>ۀ</w:t>
      </w:r>
      <w:r w:rsidRPr="00853DCC">
        <w:rPr>
          <w:rtl/>
        </w:rPr>
        <w:t xml:space="preserve"> احکام اسلامی،</w:t>
      </w:r>
      <w:r w:rsidR="00401E20" w:rsidRPr="00853DCC">
        <w:rPr>
          <w:rFonts w:hint="cs"/>
          <w:rtl/>
        </w:rPr>
        <w:t xml:space="preserve"> </w:t>
      </w:r>
      <w:r w:rsidRPr="00853DCC">
        <w:rPr>
          <w:rtl/>
        </w:rPr>
        <w:t>‌استفاده از کشفیات علمی برای تبیین مسائل دینی، چاپ اعترافات برخی از اروپایی‌های مسلمان شده یا نشده نسبت به اسلام و قرآن ، تحلیل فلسف</w:t>
      </w:r>
      <w:r w:rsidR="00401E20" w:rsidRPr="00853DCC">
        <w:rPr>
          <w:rFonts w:hint="cs"/>
          <w:rtl/>
        </w:rPr>
        <w:t>ۀ</w:t>
      </w:r>
      <w:r w:rsidRPr="00853DCC">
        <w:rPr>
          <w:rtl/>
        </w:rPr>
        <w:t xml:space="preserve"> قیام امام حسین (ع) و موضوعات دیگری است که به معنای وسیع کلمه، باید آن ‌را در دایر</w:t>
      </w:r>
      <w:r w:rsidR="00401E20" w:rsidRPr="00853DCC">
        <w:rPr>
          <w:rFonts w:hint="cs"/>
          <w:rtl/>
        </w:rPr>
        <w:t>ۀ</w:t>
      </w:r>
      <w:r w:rsidRPr="00853DCC">
        <w:rPr>
          <w:rtl/>
        </w:rPr>
        <w:t xml:space="preserve"> ادبیات کلام جدید یا روش دفاع از دین در عصر حاضر نامید؛ این حرکتی است که میراث آن به مهدی بازرگان و سپس</w:t>
      </w:r>
      <w:r w:rsidR="00401E20" w:rsidRPr="00853DCC">
        <w:rPr>
          <w:rtl/>
        </w:rPr>
        <w:t xml:space="preserve"> به بسیاری از اندیشمندان حوز</w:t>
      </w:r>
      <w:r w:rsidR="00401E20" w:rsidRPr="00853DCC">
        <w:rPr>
          <w:rFonts w:hint="cs"/>
          <w:rtl/>
        </w:rPr>
        <w:t>وی</w:t>
      </w:r>
      <w:r w:rsidRPr="00853DCC">
        <w:rPr>
          <w:rtl/>
        </w:rPr>
        <w:t xml:space="preserve"> در دهه‌های بعدی سرایت کرد.</w:t>
      </w:r>
    </w:p>
    <w:p w:rsidR="00A3149F" w:rsidRPr="00853DCC" w:rsidRDefault="001704CC" w:rsidP="001970D5">
      <w:pPr>
        <w:pStyle w:val="a"/>
        <w:rPr>
          <w:rtl/>
        </w:rPr>
      </w:pPr>
      <w:r w:rsidRPr="00853DCC">
        <w:rPr>
          <w:rtl/>
        </w:rPr>
        <w:t>در واقع‌، نشری</w:t>
      </w:r>
      <w:r w:rsidR="00401E20" w:rsidRPr="00853DCC">
        <w:rPr>
          <w:rFonts w:hint="cs"/>
          <w:rtl/>
        </w:rPr>
        <w:t>ۀ</w:t>
      </w:r>
      <w:r w:rsidRPr="00853DCC">
        <w:rPr>
          <w:rtl/>
        </w:rPr>
        <w:t xml:space="preserve"> الاسلام حاوی مقالاتی در دفاع از اسلام و احکام آن براساس نگره</w:t>
      </w:r>
      <w:r w:rsidR="00401E20" w:rsidRPr="00853DCC">
        <w:rPr>
          <w:rtl/>
        </w:rPr>
        <w:t>‌های جدیدی بود که از پس از دور</w:t>
      </w:r>
      <w:r w:rsidR="00401E20" w:rsidRPr="00853DCC">
        <w:rPr>
          <w:rFonts w:hint="cs"/>
          <w:rtl/>
        </w:rPr>
        <w:t xml:space="preserve">ۀ </w:t>
      </w:r>
      <w:r w:rsidRPr="00853DCC">
        <w:rPr>
          <w:rtl/>
        </w:rPr>
        <w:t>تجدد در ایران رواج یافته بود. مقالات متعددی در دفاع از حجاب در این نشریه به چاپ رسید که شماری از آن مقالات را در رسائل حجابیه چاپ کرده‌ایم. این نشریه، نخستین نشریه دینی بود که مورد حمایت مرجعیت د</w:t>
      </w:r>
      <w:r w:rsidR="00401E20" w:rsidRPr="00853DCC">
        <w:rPr>
          <w:rtl/>
        </w:rPr>
        <w:t>ینی قرار</w:t>
      </w:r>
      <w:r w:rsidR="00401E20" w:rsidRPr="00853DCC">
        <w:rPr>
          <w:rFonts w:hint="cs"/>
          <w:rtl/>
        </w:rPr>
        <w:t xml:space="preserve"> </w:t>
      </w:r>
      <w:r w:rsidRPr="00853DCC">
        <w:rPr>
          <w:rtl/>
        </w:rPr>
        <w:t>گرفت. در این باره مرحوم آیت الله سید ابوالحسن اصفهانی ضمن نامه‌ای اجاز</w:t>
      </w:r>
      <w:r w:rsidR="00401E20" w:rsidRPr="00853DCC">
        <w:rPr>
          <w:rFonts w:hint="cs"/>
          <w:rtl/>
        </w:rPr>
        <w:t>ۀ</w:t>
      </w:r>
      <w:r w:rsidRPr="00853DCC">
        <w:rPr>
          <w:rtl/>
        </w:rPr>
        <w:t xml:space="preserve"> ‌پرداخت سهم امام را برای کمک به نشریه اعلام کردند. متن نام</w:t>
      </w:r>
      <w:r w:rsidR="00401E20" w:rsidRPr="00853DCC">
        <w:rPr>
          <w:rFonts w:hint="cs"/>
          <w:rtl/>
        </w:rPr>
        <w:t>ۀ</w:t>
      </w:r>
      <w:r w:rsidRPr="00853DCC">
        <w:rPr>
          <w:rtl/>
        </w:rPr>
        <w:t xml:space="preserve"> ایشان چنین است: بسم الله الرحمن الرح</w:t>
      </w:r>
      <w:r w:rsidR="00401E20" w:rsidRPr="00853DCC">
        <w:rPr>
          <w:rFonts w:hint="cs"/>
          <w:rtl/>
        </w:rPr>
        <w:t>ی</w:t>
      </w:r>
      <w:r w:rsidR="00401E20" w:rsidRPr="00853DCC">
        <w:rPr>
          <w:rtl/>
        </w:rPr>
        <w:t>م</w:t>
      </w:r>
      <w:r w:rsidR="00401E20" w:rsidRPr="00853DCC">
        <w:rPr>
          <w:rFonts w:hint="cs"/>
          <w:rtl/>
        </w:rPr>
        <w:t>،</w:t>
      </w:r>
      <w:r w:rsidRPr="00853DCC">
        <w:rPr>
          <w:rtl/>
        </w:rPr>
        <w:t xml:space="preserve"> مخفی نماناد، چون مجل</w:t>
      </w:r>
      <w:r w:rsidR="00B73C4D" w:rsidRPr="00853DCC">
        <w:rPr>
          <w:rFonts w:hint="cs"/>
          <w:rtl/>
        </w:rPr>
        <w:t>ۀ</w:t>
      </w:r>
      <w:r w:rsidRPr="00853DCC">
        <w:rPr>
          <w:rtl/>
        </w:rPr>
        <w:t xml:space="preserve"> جلیل</w:t>
      </w:r>
      <w:r w:rsidR="00B73C4D" w:rsidRPr="00853DCC">
        <w:rPr>
          <w:rFonts w:hint="cs"/>
          <w:rtl/>
        </w:rPr>
        <w:t>ۀ</w:t>
      </w:r>
      <w:r w:rsidRPr="00853DCC">
        <w:rPr>
          <w:rtl/>
        </w:rPr>
        <w:t xml:space="preserve"> دینی</w:t>
      </w:r>
      <w:r w:rsidR="00B73C4D" w:rsidRPr="00853DCC">
        <w:rPr>
          <w:rFonts w:hint="cs"/>
          <w:rtl/>
        </w:rPr>
        <w:t>ۀ</w:t>
      </w:r>
      <w:r w:rsidRPr="00853DCC">
        <w:rPr>
          <w:rtl/>
        </w:rPr>
        <w:t xml:space="preserve"> الاسلام که از رشحات قلم عالم جلیل و فاضل نبیل، ع</w:t>
      </w:r>
      <w:r w:rsidR="00B73C4D" w:rsidRPr="00853DCC">
        <w:rPr>
          <w:rFonts w:hint="cs"/>
          <w:rtl/>
        </w:rPr>
        <w:t>َ</w:t>
      </w:r>
      <w:r w:rsidRPr="00853DCC">
        <w:rPr>
          <w:rtl/>
        </w:rPr>
        <w:t>لم الاعلام، مصباح الکلام، ثقة الاسلام، آقای آقا</w:t>
      </w:r>
      <w:r w:rsidRPr="00853DCC">
        <w:rPr>
          <w:szCs w:val="22"/>
          <w:rtl/>
        </w:rPr>
        <w:t xml:space="preserve"> </w:t>
      </w:r>
      <w:r w:rsidR="00A3149F" w:rsidRPr="00853DCC">
        <w:rPr>
          <w:szCs w:val="22"/>
          <w:rtl/>
        </w:rPr>
        <w:t xml:space="preserve"> </w:t>
      </w:r>
      <w:r w:rsidR="00B73C4D" w:rsidRPr="00853DCC">
        <w:rPr>
          <w:rtl/>
        </w:rPr>
        <w:t xml:space="preserve">شیخ محسن شیرازی دامت </w:t>
      </w:r>
      <w:r w:rsidR="00B73C4D" w:rsidRPr="00853DCC">
        <w:rPr>
          <w:rtl/>
        </w:rPr>
        <w:lastRenderedPageBreak/>
        <w:t>تأییدا</w:t>
      </w:r>
      <w:r w:rsidR="00B73C4D" w:rsidRPr="00853DCC">
        <w:rPr>
          <w:rFonts w:hint="cs"/>
          <w:rtl/>
        </w:rPr>
        <w:t>ت</w:t>
      </w:r>
      <w:r w:rsidR="00A3149F" w:rsidRPr="00853DCC">
        <w:rPr>
          <w:rtl/>
        </w:rPr>
        <w:t>ه</w:t>
      </w:r>
      <w:r w:rsidR="00B73C4D" w:rsidRPr="00853DCC">
        <w:rPr>
          <w:rtl/>
        </w:rPr>
        <w:t xml:space="preserve"> نگارش می‌یابد، برای ارشاد جمال</w:t>
      </w:r>
      <w:r w:rsidR="00A3149F" w:rsidRPr="00853DCC">
        <w:rPr>
          <w:rtl/>
        </w:rPr>
        <w:t>(کذا. درست آن: جهال) و جلوگیری از مقالات مضرّ</w:t>
      </w:r>
      <w:r w:rsidR="00B73C4D" w:rsidRPr="00853DCC">
        <w:rPr>
          <w:rFonts w:hint="cs"/>
          <w:rtl/>
        </w:rPr>
        <w:t>ۀ</w:t>
      </w:r>
      <w:r w:rsidR="00A3149F" w:rsidRPr="00853DCC">
        <w:rPr>
          <w:rtl/>
        </w:rPr>
        <w:t xml:space="preserve"> اهل ضلال و دفع و رفع تشویش اذهان مستضعفین به سبب بعضی از نشریات اعادی دین مبین، قلیل النظیر، و ترویج و طبع و نشر آن خدمت بزرگی است به عالم اسلامیّت</w:t>
      </w:r>
      <w:r w:rsidR="00B73C4D" w:rsidRPr="00853DCC">
        <w:rPr>
          <w:rFonts w:hint="cs"/>
          <w:rtl/>
        </w:rPr>
        <w:t>.</w:t>
      </w:r>
      <w:r w:rsidR="00A3149F" w:rsidRPr="00853DCC">
        <w:rPr>
          <w:rtl/>
        </w:rPr>
        <w:t xml:space="preserve"> البته اخوان مؤمنین بعد از التفات به فواید جلیل</w:t>
      </w:r>
      <w:r w:rsidR="00B73C4D" w:rsidRPr="00853DCC">
        <w:rPr>
          <w:rFonts w:hint="cs"/>
          <w:rtl/>
        </w:rPr>
        <w:t>ۀ</w:t>
      </w:r>
      <w:r w:rsidR="00A3149F" w:rsidRPr="00853DCC">
        <w:rPr>
          <w:rtl/>
        </w:rPr>
        <w:t xml:space="preserve"> این مجل</w:t>
      </w:r>
      <w:r w:rsidR="00B73C4D" w:rsidRPr="00853DCC">
        <w:rPr>
          <w:rFonts w:hint="cs"/>
          <w:rtl/>
        </w:rPr>
        <w:t>ۀ</w:t>
      </w:r>
      <w:r w:rsidR="00A3149F" w:rsidRPr="00853DCC">
        <w:rPr>
          <w:rtl/>
        </w:rPr>
        <w:t xml:space="preserve"> دینیّه، خواهند دانست که اعانت و مساعدت و بذل مال در تهی</w:t>
      </w:r>
      <w:r w:rsidR="00B73C4D" w:rsidRPr="00853DCC">
        <w:rPr>
          <w:rFonts w:hint="cs"/>
          <w:rtl/>
        </w:rPr>
        <w:t>ۀ</w:t>
      </w:r>
      <w:r w:rsidR="00A3149F" w:rsidRPr="00853DCC">
        <w:rPr>
          <w:rtl/>
        </w:rPr>
        <w:t xml:space="preserve"> وسائل طبع و نشر آن از اوضح مصادیق سبیل الله و اظهر افراد وجوه بریه است. پس بر همه لازم است در ادام</w:t>
      </w:r>
      <w:r w:rsidR="00B73C4D" w:rsidRPr="00853DCC">
        <w:rPr>
          <w:rFonts w:hint="cs"/>
          <w:rtl/>
        </w:rPr>
        <w:t>ۀ</w:t>
      </w:r>
      <w:r w:rsidR="00A3149F" w:rsidRPr="00853DCC">
        <w:rPr>
          <w:rtl/>
        </w:rPr>
        <w:t xml:space="preserve"> آن اهتمام نموده، از بذل مال و صرف وجود حتی از زکات و اوقاف و وصایایی که مصرف آنها وجوه برّیه است، دریغ ننمایند، بلکه اشخاصی که سهم مبارک حضرت امام علیه السلام بر ایشان تعلق می‌گیرد، مأذونند که خمس آن را صرف این مصرف مهم نمایند، قبول و ممضی است.</w:t>
      </w:r>
      <w:r w:rsidR="00A3149F" w:rsidRPr="00853DCC">
        <w:rPr>
          <w:rStyle w:val="FootnoteReference"/>
          <w:rtl/>
        </w:rPr>
        <w:footnoteReference w:id="544"/>
      </w:r>
    </w:p>
    <w:p w:rsidR="00A3149F" w:rsidRPr="00853DCC" w:rsidRDefault="00A3149F" w:rsidP="001970D5">
      <w:pPr>
        <w:pStyle w:val="a"/>
        <w:rPr>
          <w:rtl/>
        </w:rPr>
      </w:pPr>
      <w:r w:rsidRPr="00853DCC">
        <w:rPr>
          <w:rtl/>
        </w:rPr>
        <w:t>نشری</w:t>
      </w:r>
      <w:r w:rsidR="00B73C4D" w:rsidRPr="00853DCC">
        <w:rPr>
          <w:rFonts w:hint="cs"/>
          <w:rtl/>
        </w:rPr>
        <w:t>ۀ</w:t>
      </w:r>
      <w:r w:rsidRPr="00853DCC">
        <w:rPr>
          <w:rtl/>
        </w:rPr>
        <w:t xml:space="preserve"> دانش‌آموز که در سال 1320 سال هفتم آن انتشار یافته، به عنوان نشریه‌ای علمی، اجتماعی، فرهنگی،</w:t>
      </w:r>
      <w:r w:rsidR="00B73C4D" w:rsidRPr="00853DCC">
        <w:rPr>
          <w:rFonts w:hint="cs"/>
          <w:rtl/>
        </w:rPr>
        <w:t xml:space="preserve"> </w:t>
      </w:r>
      <w:r w:rsidRPr="00853DCC">
        <w:rPr>
          <w:rtl/>
        </w:rPr>
        <w:t>اخلاقی و دینی نشر شده است. در شماره آبان و آذر سال 1320 دو مقاله از آیت‌الله طالقانی درج شده که دومی در تفسیر سور</w:t>
      </w:r>
      <w:r w:rsidR="00B73C4D" w:rsidRPr="00853DCC">
        <w:rPr>
          <w:rFonts w:hint="cs"/>
          <w:rtl/>
        </w:rPr>
        <w:t>ۀ</w:t>
      </w:r>
      <w:r w:rsidRPr="00853DCC">
        <w:rPr>
          <w:rtl/>
        </w:rPr>
        <w:t xml:space="preserve"> حمد است. مقالات دینی دیگری هم دارد. در شماره‌های بعدی نیز</w:t>
      </w:r>
      <w:r w:rsidR="00B73C4D" w:rsidRPr="00853DCC">
        <w:rPr>
          <w:rtl/>
        </w:rPr>
        <w:t xml:space="preserve"> مقالات تفسیری آیت‌الله طالقانی</w:t>
      </w:r>
      <w:r w:rsidR="00B73C4D" w:rsidRPr="00853DCC">
        <w:rPr>
          <w:rFonts w:hint="cs"/>
          <w:rtl/>
        </w:rPr>
        <w:t xml:space="preserve"> </w:t>
      </w:r>
      <w:r w:rsidRPr="00853DCC">
        <w:rPr>
          <w:rtl/>
        </w:rPr>
        <w:t>و نیز مقالاتی از مرحوم میرزا خلیل کمره‌ای در بار</w:t>
      </w:r>
      <w:r w:rsidR="00B73C4D" w:rsidRPr="00853DCC">
        <w:rPr>
          <w:rFonts w:hint="cs"/>
          <w:rtl/>
        </w:rPr>
        <w:t>ۀ</w:t>
      </w:r>
      <w:r w:rsidRPr="00853DCC">
        <w:rPr>
          <w:rtl/>
        </w:rPr>
        <w:t xml:space="preserve"> نهج البلاغه دارد. به نظر می‌رسد این نشریه دست کم در اواخر سال 1320 و 1321 متعلق به کانون اسلام بوده است. این کانون مرکز فعالیت آیت الله طالقانی بود. در شمار</w:t>
      </w:r>
      <w:r w:rsidR="00B73C4D" w:rsidRPr="00853DCC">
        <w:rPr>
          <w:rFonts w:hint="cs"/>
          <w:rtl/>
        </w:rPr>
        <w:t>ۀ</w:t>
      </w:r>
      <w:r w:rsidRPr="00853DCC">
        <w:rPr>
          <w:rtl/>
        </w:rPr>
        <w:t xml:space="preserve"> هشتم، خرداد ماه 1321 مقالاتی در تفسیر از آیت‌الله طالقانی،</w:t>
      </w:r>
      <w:r w:rsidR="00B73C4D" w:rsidRPr="00853DCC">
        <w:rPr>
          <w:rFonts w:hint="cs"/>
          <w:rtl/>
        </w:rPr>
        <w:t xml:space="preserve"> </w:t>
      </w:r>
      <w:r w:rsidRPr="00853DCC">
        <w:rPr>
          <w:rtl/>
        </w:rPr>
        <w:t>شرح نهج البلاغه از میرزا خلیل کمره‌ای، حرمت ربا، بیانات حضرت حجت الاسلام شریعت سنگلجی به قلم آقای مبشری، و شماری دیگر دارد. مقاله‌ای هم باعنوان مذهب در اروپا از مهندس بازرگان در شماره شهریور ماه 1321 این نشریه چاپ شده که بعدها نیز به صورت کتابچه مستقلی منتشر شد.</w:t>
      </w:r>
    </w:p>
    <w:p w:rsidR="007E7AFC" w:rsidRPr="00853DCC" w:rsidRDefault="00A3149F" w:rsidP="001970D5">
      <w:pPr>
        <w:pStyle w:val="a"/>
        <w:rPr>
          <w:rtl/>
        </w:rPr>
      </w:pPr>
      <w:r w:rsidRPr="00853DCC">
        <w:rPr>
          <w:rtl/>
        </w:rPr>
        <w:t>در فاصل</w:t>
      </w:r>
      <w:r w:rsidR="00B73C4D" w:rsidRPr="00853DCC">
        <w:rPr>
          <w:rFonts w:hint="cs"/>
          <w:rtl/>
        </w:rPr>
        <w:t>ۀ</w:t>
      </w:r>
      <w:r w:rsidRPr="00853DCC">
        <w:rPr>
          <w:rtl/>
        </w:rPr>
        <w:t xml:space="preserve"> سال های ده</w:t>
      </w:r>
      <w:r w:rsidR="00B73C4D" w:rsidRPr="00853DCC">
        <w:rPr>
          <w:rFonts w:hint="cs"/>
          <w:rtl/>
        </w:rPr>
        <w:t>ۀ20</w:t>
      </w:r>
      <w:r w:rsidRPr="00853DCC">
        <w:rPr>
          <w:rtl/>
        </w:rPr>
        <w:t xml:space="preserve"> چندین نشری</w:t>
      </w:r>
      <w:r w:rsidR="00B73C4D" w:rsidRPr="00853DCC">
        <w:rPr>
          <w:rFonts w:hint="cs"/>
          <w:rtl/>
        </w:rPr>
        <w:t>ۀ</w:t>
      </w:r>
      <w:r w:rsidRPr="00853DCC">
        <w:rPr>
          <w:rtl/>
        </w:rPr>
        <w:t xml:space="preserve"> مذهبی در ایران انتشار یافت که برخی سراسری و برخی شهرستانی بودند. بیشتر این نشریات از ادبیات جدیدی در انتشار مقالات دینی استفاده می‌کردند. این زمان نثر ضعیف گذشته در دفاع از دین، اندکی بهبود یافته و تلاش می‌شد تا در فضای علم گرایانه و حاکمیت نوگرایی، اسلام با نگاهی تازه معرفی شود. نویسندگان برجست</w:t>
      </w:r>
      <w:r w:rsidR="00B73C4D" w:rsidRPr="00853DCC">
        <w:rPr>
          <w:rFonts w:hint="cs"/>
          <w:rtl/>
        </w:rPr>
        <w:t>ۀ</w:t>
      </w:r>
      <w:r w:rsidRPr="00853DCC">
        <w:rPr>
          <w:rtl/>
        </w:rPr>
        <w:t xml:space="preserve"> این مطبوعات کسانی بودند که ما در بخش نخست این</w:t>
      </w:r>
      <w:r w:rsidRPr="00853DCC">
        <w:rPr>
          <w:szCs w:val="22"/>
          <w:rtl/>
        </w:rPr>
        <w:t xml:space="preserve"> </w:t>
      </w:r>
      <w:r w:rsidR="007E7AFC" w:rsidRPr="00853DCC">
        <w:rPr>
          <w:rtl/>
        </w:rPr>
        <w:lastRenderedPageBreak/>
        <w:t>کتاب کمابیش از آنان یاد کردیم. بخشی از آنان روحانیون یا نویسندگانی بودند که بیشتر تربیت مذهبی ـ روحانی داشتند. شمار دیگری از این نویسندگان، از تحصیل کرده‌های دانشگاه‌های اروپا و ایران بودند که به تناسب آموخته‌های خود می‌کوشیدند تا به معرفی اسلام بپردازند. اینها نسل جدید اسلام شناس هستند. مقالات دست</w:t>
      </w:r>
      <w:r w:rsidR="00B73C4D" w:rsidRPr="00853DCC">
        <w:rPr>
          <w:rFonts w:hint="cs"/>
          <w:rtl/>
        </w:rPr>
        <w:t>ۀ</w:t>
      </w:r>
      <w:r w:rsidR="007E7AFC" w:rsidRPr="00853DCC">
        <w:rPr>
          <w:rtl/>
        </w:rPr>
        <w:t xml:space="preserve"> دوم، به طور عمده درباره تطابق علم و دین و یا اثبات مسائل دینی با استفاده از دانش جدید بود.</w:t>
      </w:r>
      <w:r w:rsidR="007E7AFC" w:rsidRPr="00853DCC">
        <w:rPr>
          <w:rStyle w:val="FootnoteReference"/>
          <w:rtl/>
        </w:rPr>
        <w:footnoteReference w:id="545"/>
      </w:r>
      <w:r w:rsidR="007E7AFC" w:rsidRPr="00853DCC">
        <w:rPr>
          <w:rtl/>
        </w:rPr>
        <w:t xml:space="preserve"> مقال</w:t>
      </w:r>
      <w:r w:rsidR="00B73C4D" w:rsidRPr="00853DCC">
        <w:rPr>
          <w:rFonts w:hint="cs"/>
          <w:rtl/>
        </w:rPr>
        <w:t>ۀ</w:t>
      </w:r>
      <w:r w:rsidR="007E7AFC" w:rsidRPr="00853DCC">
        <w:rPr>
          <w:rtl/>
        </w:rPr>
        <w:t xml:space="preserve"> علم و اسلام از سید باقر هیوی استاد ریاضیات، نمونه‌ای از این قبیل نوشته‌ها بود.</w:t>
      </w:r>
      <w:r w:rsidR="007E7AFC" w:rsidRPr="00853DCC">
        <w:rPr>
          <w:rStyle w:val="FootnoteReference"/>
          <w:rtl/>
        </w:rPr>
        <w:footnoteReference w:id="546"/>
      </w:r>
    </w:p>
    <w:p w:rsidR="007E7AFC" w:rsidRPr="00853DCC" w:rsidRDefault="007E7AFC" w:rsidP="001970D5">
      <w:pPr>
        <w:pStyle w:val="a"/>
        <w:rPr>
          <w:rtl/>
        </w:rPr>
      </w:pPr>
      <w:r w:rsidRPr="00853DCC">
        <w:rPr>
          <w:rtl/>
        </w:rPr>
        <w:t>حسّ نیاز به تأیید اسلام یا شخصیت‌های اسلامی و یا تمدن اسلامی از سوی اروپائیان حس نیرومندی بود که سبب می‌شد تا مقالات متعددی از این زاویه در این قبیل نشریات به چاپ برسد. بحث محمد (ص) از نگاه دیگران توسط محمدعلی خلیلی، مقالات مسلسل دیگر تحت عنوان اسلام از نظر دیگران از ابوالفضل قاسمی</w:t>
      </w:r>
      <w:r w:rsidRPr="00853DCC">
        <w:rPr>
          <w:rStyle w:val="FootnoteReference"/>
          <w:rtl/>
        </w:rPr>
        <w:footnoteReference w:id="547"/>
      </w:r>
      <w:r w:rsidRPr="00853DCC">
        <w:rPr>
          <w:rtl/>
        </w:rPr>
        <w:t xml:space="preserve"> و نیز مقال</w:t>
      </w:r>
      <w:r w:rsidR="00B73C4D" w:rsidRPr="00853DCC">
        <w:rPr>
          <w:rFonts w:hint="cs"/>
          <w:rtl/>
        </w:rPr>
        <w:t>ۀ</w:t>
      </w:r>
      <w:r w:rsidRPr="00853DCC">
        <w:rPr>
          <w:rtl/>
        </w:rPr>
        <w:t xml:space="preserve"> اسلام و قرآن و حضرت محمد (ص) از نگاه اروپائیان (نوشت</w:t>
      </w:r>
      <w:r w:rsidR="00AD1B40" w:rsidRPr="00853DCC">
        <w:rPr>
          <w:rtl/>
        </w:rPr>
        <w:t>ۀ</w:t>
      </w:r>
      <w:r w:rsidRPr="00853DCC">
        <w:rPr>
          <w:rtl/>
        </w:rPr>
        <w:t xml:space="preserve"> دکتر ابراهیم قائمی تهرانی) و همچنین مقالاتی با عنوان تاریخ</w:t>
      </w:r>
      <w:r w:rsidR="00B73C4D" w:rsidRPr="00853DCC">
        <w:rPr>
          <w:rtl/>
        </w:rPr>
        <w:t xml:space="preserve"> تمدن اسلامی از مستشرق روسی بار</w:t>
      </w:r>
      <w:r w:rsidRPr="00853DCC">
        <w:rPr>
          <w:rtl/>
        </w:rPr>
        <w:t>تولد،</w:t>
      </w:r>
      <w:r w:rsidRPr="00853DCC">
        <w:rPr>
          <w:rStyle w:val="FootnoteReference"/>
          <w:rtl/>
        </w:rPr>
        <w:footnoteReference w:id="548"/>
      </w:r>
      <w:r w:rsidRPr="00853DCC">
        <w:rPr>
          <w:rtl/>
        </w:rPr>
        <w:t xml:space="preserve"> نمونه‌های اندکی از مقالات بی</w:t>
      </w:r>
      <w:r w:rsidR="00B73C4D" w:rsidRPr="00853DCC">
        <w:rPr>
          <w:rFonts w:hint="cs"/>
          <w:rtl/>
        </w:rPr>
        <w:t>‌</w:t>
      </w:r>
      <w:r w:rsidRPr="00853DCC">
        <w:rPr>
          <w:rtl/>
        </w:rPr>
        <w:t>شماری است که با این زاوی</w:t>
      </w:r>
      <w:r w:rsidR="00B73C4D" w:rsidRPr="00853DCC">
        <w:rPr>
          <w:rFonts w:hint="cs"/>
          <w:rtl/>
        </w:rPr>
        <w:t>ۀ</w:t>
      </w:r>
      <w:r w:rsidRPr="00853DCC">
        <w:rPr>
          <w:rtl/>
        </w:rPr>
        <w:t xml:space="preserve"> دید در مطبوعات دینی انتشار یافته است. بخشی از این مقالات که ممکن بود توسط روحانیون یا تحصیل کرده‌های جدید نگاشته شود،‌ مربوط به مباحث اجتماعی می‌شد که نگاه به آنها نیز نگاه کاملا تازه‌ای بود.</w:t>
      </w:r>
      <w:r w:rsidRPr="00853DCC">
        <w:rPr>
          <w:rStyle w:val="FootnoteReference"/>
          <w:rtl/>
        </w:rPr>
        <w:footnoteReference w:id="549"/>
      </w:r>
    </w:p>
    <w:p w:rsidR="000532D7" w:rsidRPr="00853DCC" w:rsidRDefault="000532D7" w:rsidP="00261AE2">
      <w:pPr>
        <w:pStyle w:val="Heading3"/>
        <w:rPr>
          <w:rtl/>
        </w:rPr>
      </w:pPr>
      <w:bookmarkStart w:id="37" w:name="_Toc417388619"/>
      <w:r w:rsidRPr="00853DCC">
        <w:rPr>
          <w:rtl/>
        </w:rPr>
        <w:lastRenderedPageBreak/>
        <w:t>آئین اسلام</w:t>
      </w:r>
      <w:bookmarkEnd w:id="37"/>
    </w:p>
    <w:p w:rsidR="000532D7" w:rsidRPr="00853DCC" w:rsidRDefault="000532D7" w:rsidP="001970D5">
      <w:pPr>
        <w:pStyle w:val="a"/>
        <w:rPr>
          <w:rtl/>
        </w:rPr>
      </w:pPr>
      <w:r w:rsidRPr="00853DCC">
        <w:rPr>
          <w:rtl/>
        </w:rPr>
        <w:t>یکی از مهم‌ترین نشریات مذهبی این دوره نشری</w:t>
      </w:r>
      <w:r w:rsidR="00B73C4D" w:rsidRPr="00853DCC">
        <w:rPr>
          <w:rFonts w:hint="cs"/>
          <w:rtl/>
        </w:rPr>
        <w:t>ۀ</w:t>
      </w:r>
      <w:r w:rsidRPr="00853DCC">
        <w:rPr>
          <w:rtl/>
        </w:rPr>
        <w:t xml:space="preserve"> آیین اسلام بود که در آغاز سال 1323 به مدیریت نصرت الله نوریانی و با حمایت علمی و اداری حاج سراج انصاری</w:t>
      </w:r>
      <w:r w:rsidRPr="00853DCC">
        <w:rPr>
          <w:rStyle w:val="FootnoteReference"/>
          <w:rtl/>
        </w:rPr>
        <w:footnoteReference w:id="550"/>
      </w:r>
      <w:r w:rsidRPr="00853DCC">
        <w:rPr>
          <w:rtl/>
        </w:rPr>
        <w:t xml:space="preserve"> منتشر شد و طی سال‌های انتشار، تلاش قابل توجهی در ترویج اندیشه‌های دینی و دفاع از دین در برابر اتهامات دیگران کرد. خانواده نوریانی بیشتر با نام مرتضی نوریانی برادر وی شهرت دارد که در توسعه چاپخانه‌های ایران دارای نقشی فعال بود</w:t>
      </w:r>
      <w:r w:rsidR="00B73C4D" w:rsidRPr="00853DCC">
        <w:rPr>
          <w:rFonts w:hint="cs"/>
          <w:rtl/>
        </w:rPr>
        <w:t>.</w:t>
      </w:r>
      <w:r w:rsidRPr="00853DCC">
        <w:rPr>
          <w:rtl/>
        </w:rPr>
        <w:t xml:space="preserve"> گفته شده است که نشریه آئین اسلام با حمایت مالی مرتضی منتشر می‌شده است.</w:t>
      </w:r>
      <w:r w:rsidRPr="00853DCC">
        <w:rPr>
          <w:rStyle w:val="FootnoteReference"/>
          <w:rtl/>
        </w:rPr>
        <w:footnoteReference w:id="551"/>
      </w:r>
    </w:p>
    <w:p w:rsidR="000532D7" w:rsidRPr="00853DCC" w:rsidRDefault="000532D7" w:rsidP="001970D5">
      <w:pPr>
        <w:pStyle w:val="a"/>
        <w:rPr>
          <w:rtl/>
        </w:rPr>
      </w:pPr>
      <w:r w:rsidRPr="00853DCC">
        <w:rPr>
          <w:rtl/>
        </w:rPr>
        <w:t>نشری</w:t>
      </w:r>
      <w:r w:rsidR="00B73C4D" w:rsidRPr="00853DCC">
        <w:rPr>
          <w:rFonts w:hint="cs"/>
          <w:rtl/>
        </w:rPr>
        <w:t>ۀ</w:t>
      </w:r>
      <w:r w:rsidRPr="00853DCC">
        <w:rPr>
          <w:rtl/>
        </w:rPr>
        <w:t xml:space="preserve"> یاد شده حاوی مقالات علمی ممتّع و نیز اخباری در ارتباط با مسائل دینی در سطح جامعه بود. به همین دلیل، از سوی اقشار مختلف مذهبی مورد حمایت قرار گرفت. در این نشریه که به نوشت</w:t>
      </w:r>
      <w:r w:rsidR="00EF7AAF" w:rsidRPr="00853DCC">
        <w:rPr>
          <w:rFonts w:hint="cs"/>
          <w:rtl/>
        </w:rPr>
        <w:t>ۀ</w:t>
      </w:r>
      <w:r w:rsidRPr="00853DCC">
        <w:rPr>
          <w:rtl/>
        </w:rPr>
        <w:t xml:space="preserve"> حاج سراج در سال24 «در تمام کشور تنها نامه‌ای است که ترویج حقایق دین مقدس اسلام را عهده‌دار شده»</w:t>
      </w:r>
      <w:r w:rsidRPr="00853DCC">
        <w:rPr>
          <w:rStyle w:val="FootnoteReference"/>
          <w:rtl/>
        </w:rPr>
        <w:footnoteReference w:id="552"/>
      </w:r>
      <w:r w:rsidRPr="00853DCC">
        <w:rPr>
          <w:rtl/>
        </w:rPr>
        <w:t xml:space="preserve"> مقالاتی از مرحوم میرزا خلیل </w:t>
      </w:r>
      <w:r w:rsidRPr="00853DCC">
        <w:rPr>
          <w:rtl/>
        </w:rPr>
        <w:lastRenderedPageBreak/>
        <w:t>کمره‌ای، محمدباقر کمره‌ای،</w:t>
      </w:r>
      <w:r w:rsidRPr="00853DCC">
        <w:rPr>
          <w:rStyle w:val="FootnoteReference"/>
          <w:rtl/>
        </w:rPr>
        <w:footnoteReference w:id="553"/>
      </w:r>
      <w:r w:rsidRPr="00853DCC">
        <w:rPr>
          <w:rtl/>
        </w:rPr>
        <w:t xml:space="preserve"> سید محمود طالقانی</w:t>
      </w:r>
      <w:r w:rsidRPr="00853DCC">
        <w:rPr>
          <w:rStyle w:val="FootnoteReference"/>
          <w:rtl/>
        </w:rPr>
        <w:footnoteReference w:id="554"/>
      </w:r>
      <w:r w:rsidRPr="00853DCC">
        <w:rPr>
          <w:rtl/>
        </w:rPr>
        <w:t xml:space="preserve"> و حاج سراج انصاری و عده‌ای دیگر مانند محمدعلی خلیلی، عطاءالله شهاب پور،</w:t>
      </w:r>
      <w:r w:rsidRPr="00853DCC">
        <w:rPr>
          <w:rStyle w:val="FootnoteReference"/>
          <w:rtl/>
        </w:rPr>
        <w:footnoteReference w:id="555"/>
      </w:r>
      <w:r w:rsidRPr="00853DCC">
        <w:rPr>
          <w:rtl/>
        </w:rPr>
        <w:t xml:space="preserve"> راشد</w:t>
      </w:r>
      <w:r w:rsidRPr="00853DCC">
        <w:rPr>
          <w:rStyle w:val="FootnoteReference"/>
          <w:rtl/>
        </w:rPr>
        <w:footnoteReference w:id="556"/>
      </w:r>
      <w:r w:rsidRPr="00853DCC">
        <w:rPr>
          <w:rtl/>
        </w:rPr>
        <w:t xml:space="preserve"> و جز آنان انتشار می‌یافت. یکی از موضوعات مورد علاق</w:t>
      </w:r>
      <w:r w:rsidR="00EF7AAF" w:rsidRPr="00853DCC">
        <w:rPr>
          <w:rFonts w:hint="cs"/>
          <w:rtl/>
        </w:rPr>
        <w:t xml:space="preserve">ۀ </w:t>
      </w:r>
      <w:r w:rsidRPr="00853DCC">
        <w:rPr>
          <w:rtl/>
        </w:rPr>
        <w:t>این نشریه بیان دی</w:t>
      </w:r>
      <w:r w:rsidR="00EF7AAF" w:rsidRPr="00853DCC">
        <w:rPr>
          <w:rtl/>
        </w:rPr>
        <w:t>دگاه‌های اسلام دربار</w:t>
      </w:r>
      <w:r w:rsidR="00EF7AAF" w:rsidRPr="00853DCC">
        <w:rPr>
          <w:rFonts w:hint="cs"/>
          <w:rtl/>
        </w:rPr>
        <w:t>ۀ</w:t>
      </w:r>
      <w:r w:rsidR="00EF7AAF" w:rsidRPr="00853DCC">
        <w:rPr>
          <w:rtl/>
        </w:rPr>
        <w:t xml:space="preserve"> زن و مسأ</w:t>
      </w:r>
      <w:r w:rsidR="00EF7AAF" w:rsidRPr="00853DCC">
        <w:rPr>
          <w:rFonts w:hint="cs"/>
          <w:rtl/>
        </w:rPr>
        <w:t>لۀ</w:t>
      </w:r>
      <w:r w:rsidRPr="00853DCC">
        <w:rPr>
          <w:rtl/>
        </w:rPr>
        <w:t xml:space="preserve"> حجاب بود.</w:t>
      </w:r>
      <w:r w:rsidRPr="00853DCC">
        <w:rPr>
          <w:rStyle w:val="FootnoteReference"/>
          <w:rtl/>
        </w:rPr>
        <w:footnoteReference w:id="557"/>
      </w:r>
      <w:r w:rsidRPr="00853DCC">
        <w:rPr>
          <w:rtl/>
        </w:rPr>
        <w:t xml:space="preserve"> </w:t>
      </w:r>
      <w:r w:rsidRPr="00853DCC">
        <w:rPr>
          <w:rtl/>
        </w:rPr>
        <w:lastRenderedPageBreak/>
        <w:t>در باب حجاب، مرحوم حاج سراج انصاری نیز که از مدافعان سخت‌کوش دین در برابر فشار تجدد گرایان بود،‌</w:t>
      </w:r>
      <w:r w:rsidR="00B97309" w:rsidRPr="00853DCC">
        <w:rPr>
          <w:rFonts w:hint="cs"/>
          <w:rtl/>
        </w:rPr>
        <w:t xml:space="preserve"> </w:t>
      </w:r>
      <w:r w:rsidRPr="00853DCC">
        <w:rPr>
          <w:rtl/>
        </w:rPr>
        <w:t>مقاله‌ای نگاشت.</w:t>
      </w:r>
      <w:r w:rsidRPr="00853DCC">
        <w:rPr>
          <w:rStyle w:val="FootnoteReference"/>
          <w:rtl/>
        </w:rPr>
        <w:footnoteReference w:id="558"/>
      </w:r>
      <w:r w:rsidRPr="00853DCC">
        <w:rPr>
          <w:rtl/>
        </w:rPr>
        <w:t xml:space="preserve"> مقالاتی هم درباره شرکت بانوان با </w:t>
      </w:r>
      <w:r w:rsidR="00AE213F" w:rsidRPr="00853DCC">
        <w:rPr>
          <w:rtl/>
        </w:rPr>
        <w:t xml:space="preserve"> سواد  در انتخابات در این نشریه به چاپ رسید.</w:t>
      </w:r>
      <w:r w:rsidR="00AE213F" w:rsidRPr="00853DCC">
        <w:rPr>
          <w:rStyle w:val="FootnoteReference"/>
          <w:rtl/>
        </w:rPr>
        <w:footnoteReference w:id="559"/>
      </w:r>
      <w:r w:rsidR="00AE213F" w:rsidRPr="00853DCC">
        <w:rPr>
          <w:rtl/>
        </w:rPr>
        <w:t xml:space="preserve"> نشری</w:t>
      </w:r>
      <w:r w:rsidR="00B97309" w:rsidRPr="00853DCC">
        <w:rPr>
          <w:rFonts w:hint="cs"/>
          <w:rtl/>
        </w:rPr>
        <w:t>ۀ</w:t>
      </w:r>
      <w:r w:rsidR="00AE213F" w:rsidRPr="00853DCC">
        <w:rPr>
          <w:rtl/>
        </w:rPr>
        <w:t xml:space="preserve"> آیین اسلام، دشواری اصلی جامعه را در ت</w:t>
      </w:r>
      <w:r w:rsidR="00B97309" w:rsidRPr="00853DCC">
        <w:rPr>
          <w:rtl/>
        </w:rPr>
        <w:t>ر</w:t>
      </w:r>
      <w:r w:rsidR="00B97309" w:rsidRPr="00853DCC">
        <w:rPr>
          <w:rFonts w:hint="cs"/>
          <w:rtl/>
        </w:rPr>
        <w:t>ب</w:t>
      </w:r>
      <w:r w:rsidR="00B97309" w:rsidRPr="00853DCC">
        <w:rPr>
          <w:rtl/>
        </w:rPr>
        <w:t>ی</w:t>
      </w:r>
      <w:r w:rsidR="00B97309" w:rsidRPr="00853DCC">
        <w:rPr>
          <w:rFonts w:hint="cs"/>
          <w:rtl/>
        </w:rPr>
        <w:t>ت</w:t>
      </w:r>
      <w:r w:rsidR="00B97309" w:rsidRPr="00853DCC">
        <w:rPr>
          <w:rtl/>
        </w:rPr>
        <w:t xml:space="preserve"> ناصحیحی می دانست که در دور</w:t>
      </w:r>
      <w:r w:rsidR="00B97309" w:rsidRPr="00853DCC">
        <w:rPr>
          <w:rFonts w:hint="cs"/>
          <w:rtl/>
        </w:rPr>
        <w:t>ۀ</w:t>
      </w:r>
      <w:r w:rsidR="00AE213F" w:rsidRPr="00853DCC">
        <w:rPr>
          <w:rtl/>
        </w:rPr>
        <w:t xml:space="preserve"> رضاخان صورت گرفته بود و معتقد بود اصلاح </w:t>
      </w:r>
      <w:r w:rsidR="00AE213F" w:rsidRPr="00853DCC">
        <w:rPr>
          <w:rtl/>
        </w:rPr>
        <w:lastRenderedPageBreak/>
        <w:t>کشور وقتی ممکن است که آثار شوم آن دوره از میان برود.</w:t>
      </w:r>
      <w:r w:rsidR="00AE213F" w:rsidRPr="00853DCC">
        <w:rPr>
          <w:rStyle w:val="FootnoteReference"/>
          <w:rtl/>
        </w:rPr>
        <w:footnoteReference w:id="560"/>
      </w:r>
      <w:r w:rsidR="00B97309" w:rsidRPr="00853DCC">
        <w:rPr>
          <w:rtl/>
        </w:rPr>
        <w:t xml:space="preserve"> این نشریه ب</w:t>
      </w:r>
      <w:r w:rsidR="00AE213F" w:rsidRPr="00853DCC">
        <w:rPr>
          <w:rtl/>
        </w:rPr>
        <w:t>لافاصله پس از انتشار چند شماره از آن،‌</w:t>
      </w:r>
      <w:r w:rsidR="00B97309" w:rsidRPr="00853DCC">
        <w:rPr>
          <w:rFonts w:hint="cs"/>
          <w:rtl/>
        </w:rPr>
        <w:t xml:space="preserve"> </w:t>
      </w:r>
      <w:r w:rsidR="00AE213F" w:rsidRPr="00853DCC">
        <w:rPr>
          <w:rtl/>
        </w:rPr>
        <w:t>مورد استقبال خوانندگان مذهبی قرار گرفت</w:t>
      </w:r>
      <w:r w:rsidR="00B97309" w:rsidRPr="00853DCC">
        <w:rPr>
          <w:rFonts w:hint="cs"/>
          <w:rtl/>
        </w:rPr>
        <w:t>،</w:t>
      </w:r>
      <w:r w:rsidR="00AE213F" w:rsidRPr="00853DCC">
        <w:rPr>
          <w:rtl/>
        </w:rPr>
        <w:t xml:space="preserve"> طوری که مدیر نشریه در شمار</w:t>
      </w:r>
      <w:r w:rsidR="00B97309" w:rsidRPr="00853DCC">
        <w:rPr>
          <w:rFonts w:hint="cs"/>
          <w:rtl/>
        </w:rPr>
        <w:t>ۀ</w:t>
      </w:r>
      <w:r w:rsidR="00AE213F" w:rsidRPr="00853DCC">
        <w:rPr>
          <w:rtl/>
        </w:rPr>
        <w:t xml:space="preserve"> سوم آن از این استقبال اظهار شگفتی و رضایت کرد. کاربرد کلماتی که به نوعی حکایت از احیای اسلام و نهضت اسلامی</w:t>
      </w:r>
      <w:r w:rsidR="00AE213F" w:rsidRPr="00853DCC">
        <w:rPr>
          <w:rStyle w:val="FootnoteReference"/>
          <w:rtl/>
        </w:rPr>
        <w:footnoteReference w:id="561"/>
      </w:r>
      <w:r w:rsidR="00AE213F" w:rsidRPr="00853DCC">
        <w:rPr>
          <w:rtl/>
        </w:rPr>
        <w:t xml:space="preserve"> داشت،‌</w:t>
      </w:r>
      <w:r w:rsidR="00B97309" w:rsidRPr="00853DCC">
        <w:rPr>
          <w:rFonts w:hint="cs"/>
          <w:rtl/>
        </w:rPr>
        <w:t xml:space="preserve"> </w:t>
      </w:r>
      <w:r w:rsidR="00AE213F" w:rsidRPr="00853DCC">
        <w:rPr>
          <w:rtl/>
        </w:rPr>
        <w:t>فراوان در مقالات این نشریه به چشم می خورد.</w:t>
      </w:r>
    </w:p>
    <w:p w:rsidR="00AE213F" w:rsidRPr="00853DCC" w:rsidRDefault="00AE213F" w:rsidP="001970D5">
      <w:pPr>
        <w:pStyle w:val="a"/>
        <w:rPr>
          <w:rtl/>
        </w:rPr>
      </w:pPr>
      <w:r w:rsidRPr="00853DCC">
        <w:rPr>
          <w:rtl/>
        </w:rPr>
        <w:t xml:space="preserve">به رغم آن دهها مقاله </w:t>
      </w:r>
      <w:r w:rsidR="00B97309" w:rsidRPr="00853DCC">
        <w:rPr>
          <w:rFonts w:hint="cs"/>
          <w:rtl/>
        </w:rPr>
        <w:t xml:space="preserve">که </w:t>
      </w:r>
      <w:r w:rsidRPr="00853DCC">
        <w:rPr>
          <w:rtl/>
        </w:rPr>
        <w:t>در این نشریه دربار</w:t>
      </w:r>
      <w:r w:rsidR="00B97309" w:rsidRPr="00853DCC">
        <w:rPr>
          <w:rFonts w:hint="cs"/>
          <w:rtl/>
        </w:rPr>
        <w:t>ۀ</w:t>
      </w:r>
      <w:r w:rsidRPr="00853DCC">
        <w:rPr>
          <w:rtl/>
        </w:rPr>
        <w:t xml:space="preserve"> عدم جدایی دین از سیاست انتشار یافت و مرتب بر این ایده تأکید می شد،</w:t>
      </w:r>
      <w:r w:rsidRPr="00853DCC">
        <w:rPr>
          <w:rStyle w:val="FootnoteReference"/>
          <w:rtl/>
        </w:rPr>
        <w:footnoteReference w:id="562"/>
      </w:r>
      <w:r w:rsidR="00FE5205" w:rsidRPr="00853DCC">
        <w:rPr>
          <w:rtl/>
        </w:rPr>
        <w:t xml:space="preserve"> در ظاهر تعهد نشریه بر این بود تا در سیاست جاری مملکت دخالت نکند، مگر آن که به مسائل مذهبی یا رهبران مذهبی مربوط باشد. به همین دلیل دربار</w:t>
      </w:r>
      <w:r w:rsidR="00B97309" w:rsidRPr="00853DCC">
        <w:rPr>
          <w:rFonts w:hint="cs"/>
          <w:rtl/>
        </w:rPr>
        <w:t>ۀ</w:t>
      </w:r>
      <w:r w:rsidR="00FE5205" w:rsidRPr="00853DCC">
        <w:rPr>
          <w:rtl/>
        </w:rPr>
        <w:t xml:space="preserve"> برخی از مسائل سیاسی ـ مذهبی مانند دستگیری برخی از علما ـ از جمله دستگیری آیت الله کاشانی در اواخر خرداد 25 ـ رسما اعتراض می کرد،</w:t>
      </w:r>
      <w:r w:rsidR="00EE082A" w:rsidRPr="00853DCC">
        <w:rPr>
          <w:rStyle w:val="FootnoteReference"/>
          <w:rtl/>
        </w:rPr>
        <w:footnoteReference w:id="563"/>
      </w:r>
      <w:r w:rsidR="00552D7E" w:rsidRPr="00853DCC">
        <w:rPr>
          <w:rtl/>
        </w:rPr>
        <w:t xml:space="preserve"> و حتی به بهان</w:t>
      </w:r>
      <w:r w:rsidR="00B97309" w:rsidRPr="00853DCC">
        <w:rPr>
          <w:rFonts w:hint="cs"/>
          <w:rtl/>
        </w:rPr>
        <w:t>ۀ</w:t>
      </w:r>
      <w:r w:rsidR="00552D7E" w:rsidRPr="00853DCC">
        <w:rPr>
          <w:rtl/>
        </w:rPr>
        <w:t xml:space="preserve"> درگذشت آیت الله سیدابوالحسن اصفهانی، مصاحبه ای با آقای کاشانی ترتیب داده، نام</w:t>
      </w:r>
      <w:r w:rsidR="00B97309" w:rsidRPr="00853DCC">
        <w:rPr>
          <w:rFonts w:hint="cs"/>
          <w:rtl/>
        </w:rPr>
        <w:t>ۀ</w:t>
      </w:r>
      <w:r w:rsidR="00552D7E" w:rsidRPr="00853DCC">
        <w:rPr>
          <w:rtl/>
        </w:rPr>
        <w:t xml:space="preserve"> آقای اصفهانی را در ستایش وی چاپ کرد.</w:t>
      </w:r>
      <w:r w:rsidR="00552D7E" w:rsidRPr="00853DCC">
        <w:rPr>
          <w:rStyle w:val="FootnoteReference"/>
          <w:rtl/>
        </w:rPr>
        <w:footnoteReference w:id="564"/>
      </w:r>
      <w:r w:rsidR="00552D7E" w:rsidRPr="00853DCC">
        <w:rPr>
          <w:rtl/>
        </w:rPr>
        <w:t xml:space="preserve"> با این حال، در شماره های مختلف، کمابیش از گفته های شاه در تأیید مسائل دینی استفاده کرده و محتاطانه اخباری از شاه و همدلی خود را با او نشان می داد.</w:t>
      </w:r>
      <w:r w:rsidR="00613123" w:rsidRPr="00853DCC">
        <w:rPr>
          <w:rStyle w:val="FootnoteReference"/>
          <w:rtl/>
        </w:rPr>
        <w:footnoteReference w:id="565"/>
      </w:r>
    </w:p>
    <w:p w:rsidR="00C94B73" w:rsidRPr="00853DCC" w:rsidRDefault="00C5275E" w:rsidP="001970D5">
      <w:pPr>
        <w:pStyle w:val="a"/>
        <w:rPr>
          <w:rtl/>
        </w:rPr>
      </w:pPr>
      <w:r w:rsidRPr="00853DCC">
        <w:rPr>
          <w:rtl/>
        </w:rPr>
        <w:lastRenderedPageBreak/>
        <w:t xml:space="preserve">یکی از کارهای اصلی </w:t>
      </w:r>
      <w:r w:rsidR="009C675A" w:rsidRPr="00853DCC">
        <w:rPr>
          <w:rtl/>
        </w:rPr>
        <w:t>نشری</w:t>
      </w:r>
      <w:r w:rsidR="001C56F1" w:rsidRPr="00853DCC">
        <w:rPr>
          <w:rFonts w:hint="cs"/>
          <w:rtl/>
        </w:rPr>
        <w:t>ۀ</w:t>
      </w:r>
      <w:r w:rsidR="009C675A" w:rsidRPr="00853DCC">
        <w:rPr>
          <w:rtl/>
        </w:rPr>
        <w:t xml:space="preserve"> آیین اسلام دفاع از حریم تشیع بود، به طوری که می کوشید تا از افکار روحانیون برجسته در تغذیه فکری مشتاقان اندیشه های دینی استفاده کند.</w:t>
      </w:r>
      <w:r w:rsidR="009C675A" w:rsidRPr="00853DCC">
        <w:rPr>
          <w:rStyle w:val="FootnoteReference"/>
          <w:rtl/>
        </w:rPr>
        <w:footnoteReference w:id="566"/>
      </w:r>
      <w:r w:rsidR="009C675A" w:rsidRPr="00853DCC">
        <w:rPr>
          <w:rtl/>
        </w:rPr>
        <w:t xml:space="preserve">  در همین زمینه مقالات فراوانی علیه کسروی در آیین اسلام انتشار یافت.</w:t>
      </w:r>
      <w:r w:rsidR="009C675A" w:rsidRPr="00853DCC">
        <w:rPr>
          <w:rStyle w:val="FootnoteReference"/>
          <w:rtl/>
        </w:rPr>
        <w:footnoteReference w:id="567"/>
      </w:r>
      <w:r w:rsidR="009C675A" w:rsidRPr="00853DCC">
        <w:rPr>
          <w:rtl/>
        </w:rPr>
        <w:t xml:space="preserve"> همچنین در عناوین مقالات، تلاش برای طرح دین به سبک نوین، به ویژه توافق آن با علوم جدید آشکار است.</w:t>
      </w:r>
      <w:r w:rsidR="009C675A" w:rsidRPr="00853DCC">
        <w:rPr>
          <w:rStyle w:val="FootnoteReference"/>
          <w:rtl/>
        </w:rPr>
        <w:footnoteReference w:id="568"/>
      </w:r>
      <w:r w:rsidR="009C675A" w:rsidRPr="00853DCC">
        <w:rPr>
          <w:rtl/>
        </w:rPr>
        <w:t xml:space="preserve"> طرح اندیش</w:t>
      </w:r>
      <w:r w:rsidR="00AD1B40" w:rsidRPr="00853DCC">
        <w:rPr>
          <w:rtl/>
        </w:rPr>
        <w:t>ۀ</w:t>
      </w:r>
      <w:r w:rsidR="009C675A" w:rsidRPr="00853DCC">
        <w:rPr>
          <w:rtl/>
        </w:rPr>
        <w:t xml:space="preserve"> حکومت اسلامی،</w:t>
      </w:r>
      <w:r w:rsidR="009C675A" w:rsidRPr="00853DCC">
        <w:rPr>
          <w:rStyle w:val="FootnoteReference"/>
          <w:rtl/>
        </w:rPr>
        <w:footnoteReference w:id="569"/>
      </w:r>
      <w:r w:rsidR="009C675A" w:rsidRPr="00853DCC">
        <w:rPr>
          <w:rtl/>
        </w:rPr>
        <w:t xml:space="preserve"> نیز امری قابل توجه بود که طی </w:t>
      </w:r>
      <w:r w:rsidR="006A0C4F" w:rsidRPr="00853DCC">
        <w:rPr>
          <w:rtl/>
        </w:rPr>
        <w:t xml:space="preserve">مقالاتی در </w:t>
      </w:r>
      <w:r w:rsidR="006A0C4F" w:rsidRPr="00853DCC">
        <w:rPr>
          <w:rtl/>
        </w:rPr>
        <w:lastRenderedPageBreak/>
        <w:t xml:space="preserve">این نشریه عنوان شد. مبارزه با بهائیت نیز ـ همان گونه که به آن خواهیم پرداخت ـ به ویژه از سال 24 به بعد، یکی از کارهای جاری این نشریه مذهبی است، به طوری که </w:t>
      </w:r>
      <w:r w:rsidR="001C56F1" w:rsidRPr="00853DCC">
        <w:rPr>
          <w:rtl/>
        </w:rPr>
        <w:t>تأثیر جالبی از خود بر جای گذاشت</w:t>
      </w:r>
      <w:r w:rsidR="006A0C4F" w:rsidRPr="00853DCC">
        <w:rPr>
          <w:rtl/>
        </w:rPr>
        <w:t xml:space="preserve"> </w:t>
      </w:r>
      <w:r w:rsidR="009964C6" w:rsidRPr="00853DCC">
        <w:rPr>
          <w:rtl/>
        </w:rPr>
        <w:t>و صدای بهائیان را درآورد.</w:t>
      </w:r>
      <w:r w:rsidR="00637B5E" w:rsidRPr="00853DCC">
        <w:rPr>
          <w:rStyle w:val="FootnoteReference"/>
          <w:rtl/>
        </w:rPr>
        <w:footnoteReference w:id="570"/>
      </w:r>
      <w:r w:rsidR="00637B5E" w:rsidRPr="00853DCC">
        <w:rPr>
          <w:szCs w:val="22"/>
          <w:rtl/>
        </w:rPr>
        <w:t xml:space="preserve"> </w:t>
      </w:r>
      <w:r w:rsidR="00637B5E" w:rsidRPr="00853DCC">
        <w:rPr>
          <w:rtl/>
        </w:rPr>
        <w:t>برخی از شاعران جوان نیز با این نشریه همکاری های ادبی داشتند که برجسته ترین آنها ابوالقاسم حالت (درگذشت در سوم آبان ماه 1371) بود که در بیشتر شماره های سال اول و دوم وحتی برخی از شماره های سال سوم، آثار منظوم و البته جدی از وی درج می شد.</w:t>
      </w:r>
      <w:r w:rsidR="00637B5E" w:rsidRPr="00853DCC">
        <w:rPr>
          <w:rStyle w:val="FootnoteReference"/>
          <w:szCs w:val="22"/>
          <w:rtl/>
        </w:rPr>
        <w:footnoteReference w:id="571"/>
      </w:r>
      <w:r w:rsidR="0018690A" w:rsidRPr="00853DCC">
        <w:rPr>
          <w:szCs w:val="22"/>
          <w:rtl/>
        </w:rPr>
        <w:t xml:space="preserve"> </w:t>
      </w:r>
      <w:r w:rsidR="0018690A" w:rsidRPr="00853DCC">
        <w:rPr>
          <w:rtl/>
        </w:rPr>
        <w:t>یکی از اشعار لطیف او در باب نمایندگی زنان در مجلس شورا بود</w:t>
      </w:r>
      <w:r w:rsidR="001C56F1" w:rsidRPr="00853DCC">
        <w:rPr>
          <w:rFonts w:hint="cs"/>
          <w:rtl/>
        </w:rPr>
        <w:t>،</w:t>
      </w:r>
      <w:r w:rsidR="0018690A" w:rsidRPr="00853DCC">
        <w:rPr>
          <w:rStyle w:val="FootnoteReference"/>
          <w:szCs w:val="22"/>
          <w:rtl/>
        </w:rPr>
        <w:footnoteReference w:id="572"/>
      </w:r>
      <w:r w:rsidR="0018690A" w:rsidRPr="00853DCC">
        <w:rPr>
          <w:szCs w:val="22"/>
          <w:rtl/>
        </w:rPr>
        <w:t xml:space="preserve"> </w:t>
      </w:r>
      <w:r w:rsidR="0018690A" w:rsidRPr="00853DCC">
        <w:rPr>
          <w:rtl/>
        </w:rPr>
        <w:t>شعر دیگری از وی تحت عنوان «لزوم مربی روحانی» در همان نشریه درج شد.</w:t>
      </w:r>
      <w:r w:rsidR="0018690A" w:rsidRPr="00853DCC">
        <w:rPr>
          <w:rStyle w:val="FootnoteReference"/>
          <w:szCs w:val="22"/>
          <w:rtl/>
        </w:rPr>
        <w:footnoteReference w:id="573"/>
      </w:r>
      <w:r w:rsidR="001C56F1" w:rsidRPr="00853DCC">
        <w:rPr>
          <w:szCs w:val="22"/>
          <w:rtl/>
        </w:rPr>
        <w:t xml:space="preserve"> </w:t>
      </w:r>
      <w:r w:rsidR="001C56F1" w:rsidRPr="00853DCC">
        <w:rPr>
          <w:rFonts w:hint="cs"/>
          <w:szCs w:val="22"/>
          <w:rtl/>
        </w:rPr>
        <w:t>با</w:t>
      </w:r>
      <w:r w:rsidR="001C56F1" w:rsidRPr="00853DCC">
        <w:rPr>
          <w:rtl/>
        </w:rPr>
        <w:t xml:space="preserve"> بالا گرفتن </w:t>
      </w:r>
      <w:r w:rsidR="0018690A" w:rsidRPr="00853DCC">
        <w:rPr>
          <w:rtl/>
        </w:rPr>
        <w:t>مسأل</w:t>
      </w:r>
      <w:r w:rsidR="001C56F1" w:rsidRPr="00853DCC">
        <w:rPr>
          <w:rtl/>
        </w:rPr>
        <w:t xml:space="preserve">ه فلسطین در سا ل1326 و 1327 </w:t>
      </w:r>
      <w:r w:rsidR="001C56F1" w:rsidRPr="00853DCC">
        <w:rPr>
          <w:rtl/>
        </w:rPr>
        <w:lastRenderedPageBreak/>
        <w:t>نشر</w:t>
      </w:r>
      <w:r w:rsidR="001C56F1" w:rsidRPr="00853DCC">
        <w:rPr>
          <w:rFonts w:hint="cs"/>
          <w:rtl/>
        </w:rPr>
        <w:t>یۀ</w:t>
      </w:r>
      <w:r w:rsidR="0018690A" w:rsidRPr="00853DCC">
        <w:rPr>
          <w:rtl/>
        </w:rPr>
        <w:t xml:space="preserve"> آیین اسلام به طور جدی به انعکاس اخبار فلسطین آن هم در یک ستون ویژه پرداخت و در این باره مطالب مختلفی منتشر کرد.</w:t>
      </w:r>
      <w:r w:rsidR="0018690A" w:rsidRPr="00853DCC">
        <w:rPr>
          <w:rStyle w:val="FootnoteReference"/>
          <w:szCs w:val="22"/>
          <w:rtl/>
        </w:rPr>
        <w:footnoteReference w:id="574"/>
      </w:r>
    </w:p>
    <w:p w:rsidR="00E666D9" w:rsidRPr="00853DCC" w:rsidRDefault="00E666D9" w:rsidP="001970D5">
      <w:pPr>
        <w:pStyle w:val="a"/>
      </w:pPr>
      <w:r w:rsidRPr="00853DCC">
        <w:rPr>
          <w:rtl/>
        </w:rPr>
        <w:t>متأسفانه این نشریه دشواری های مالی فراوانی داشت وحمایت مالی جدی از آن نمی شد. زمانی که در دی ماه سال 1324 هیئت تحریر خبر احتمالی تعطیلی این نش</w:t>
      </w:r>
      <w:r w:rsidR="001C56F1" w:rsidRPr="00853DCC">
        <w:rPr>
          <w:rFonts w:hint="cs"/>
          <w:rtl/>
        </w:rPr>
        <w:t>ر</w:t>
      </w:r>
      <w:r w:rsidRPr="00853DCC">
        <w:rPr>
          <w:rtl/>
        </w:rPr>
        <w:t>یه را داد،</w:t>
      </w:r>
      <w:r w:rsidR="001C56F1" w:rsidRPr="00853DCC">
        <w:rPr>
          <w:rFonts w:hint="cs"/>
          <w:rtl/>
        </w:rPr>
        <w:t xml:space="preserve"> </w:t>
      </w:r>
      <w:r w:rsidRPr="00853DCC">
        <w:rPr>
          <w:rtl/>
        </w:rPr>
        <w:t>‌شماری از علمای تهران و شهرستان ها به حمایت از آن برخاسته انتشار آن را ضروری دانستند. دو نمونه از این قبیل اطلاعیه ها که یکی از علمای طر</w:t>
      </w:r>
      <w:r w:rsidR="00DF14EF" w:rsidRPr="00853DCC">
        <w:rPr>
          <w:rFonts w:hint="cs"/>
          <w:rtl/>
        </w:rPr>
        <w:t>ا</w:t>
      </w:r>
      <w:r w:rsidRPr="00853DCC">
        <w:rPr>
          <w:rtl/>
        </w:rPr>
        <w:t>ز اول تهران و یکی از سید کاظم شریعتمداری است، در آیین اسلام، س 2، ش 42، 4 درج شده است. برای اطمینان بیشتر خوانندگان، متن دستنوشته های علمای تهران در یک صفح</w:t>
      </w:r>
      <w:r w:rsidR="00DF14EF" w:rsidRPr="00853DCC">
        <w:rPr>
          <w:rFonts w:hint="cs"/>
          <w:rtl/>
        </w:rPr>
        <w:t>ۀ</w:t>
      </w:r>
      <w:r w:rsidRPr="00853DCC">
        <w:rPr>
          <w:rtl/>
        </w:rPr>
        <w:t xml:space="preserve"> بزرگ گراور شده و همراه نشریه توزیع شده است. محمدباقر کمره ای هم در ش 41 شرحی از وخامت اوضاع و ضرورت حمایت از این نشریه به چاپ رساند. در شماره های بعد، این چنین اطلاعیه‌هایی از سوی علما و مجتهدین،‌</w:t>
      </w:r>
      <w:r w:rsidR="00DF14EF" w:rsidRPr="00853DCC">
        <w:rPr>
          <w:rFonts w:hint="cs"/>
          <w:rtl/>
        </w:rPr>
        <w:t xml:space="preserve"> </w:t>
      </w:r>
      <w:r w:rsidRPr="00853DCC">
        <w:rPr>
          <w:rtl/>
        </w:rPr>
        <w:t xml:space="preserve">درج شده و حتی کسانی در این باره شعر سروده‌اند! حاج سراج </w:t>
      </w:r>
      <w:r w:rsidR="00DF14EF" w:rsidRPr="00853DCC">
        <w:rPr>
          <w:rtl/>
        </w:rPr>
        <w:t>انصاری نیز در ش 42 سال دوم نشری</w:t>
      </w:r>
      <w:r w:rsidR="00DF14EF" w:rsidRPr="00853DCC">
        <w:rPr>
          <w:rFonts w:hint="cs"/>
          <w:rtl/>
        </w:rPr>
        <w:t>ه</w:t>
      </w:r>
      <w:r w:rsidR="00DF14EF" w:rsidRPr="00853DCC">
        <w:rPr>
          <w:rtl/>
        </w:rPr>
        <w:t xml:space="preserve"> مقال</w:t>
      </w:r>
      <w:r w:rsidR="00DF14EF" w:rsidRPr="00853DCC">
        <w:rPr>
          <w:rFonts w:hint="cs"/>
          <w:rtl/>
        </w:rPr>
        <w:t>ۀ</w:t>
      </w:r>
      <w:r w:rsidRPr="00853DCC">
        <w:rPr>
          <w:rtl/>
        </w:rPr>
        <w:t xml:space="preserve"> مبسوطی در این باره نوشت. از این گفتار، چنین به دست می آید که مرحوم حاج سراج نقش تعیین کننده‌ای در انتشار این نشریه داشته و مشکلات داخلی آن را از ن</w:t>
      </w:r>
      <w:r w:rsidR="00DF14EF" w:rsidRPr="00853DCC">
        <w:rPr>
          <w:rtl/>
        </w:rPr>
        <w:t>زدیک می شناخته است. به دنبال هم</w:t>
      </w:r>
      <w:r w:rsidR="00DF14EF" w:rsidRPr="00853DCC">
        <w:rPr>
          <w:rFonts w:hint="cs"/>
          <w:rtl/>
        </w:rPr>
        <w:t>ۀ</w:t>
      </w:r>
      <w:r w:rsidRPr="00853DCC">
        <w:rPr>
          <w:rtl/>
        </w:rPr>
        <w:t xml:space="preserve"> این حمایت ها، این خبر خشنود کننده درنش</w:t>
      </w:r>
      <w:r w:rsidR="00DF14EF" w:rsidRPr="00853DCC">
        <w:rPr>
          <w:rtl/>
        </w:rPr>
        <w:t>ریه درج شد که دست کم نشریه تا آ</w:t>
      </w:r>
      <w:r w:rsidR="00DF14EF" w:rsidRPr="00853DCC">
        <w:rPr>
          <w:rFonts w:hint="cs"/>
          <w:rtl/>
        </w:rPr>
        <w:t>ذ</w:t>
      </w:r>
      <w:r w:rsidRPr="00853DCC">
        <w:rPr>
          <w:rtl/>
        </w:rPr>
        <w:t>ر سال 24 منتشر خواهد شد. در ش43</w:t>
      </w:r>
      <w:r w:rsidR="00A6264C" w:rsidRPr="00853DCC">
        <w:rPr>
          <w:rFonts w:hint="cs"/>
          <w:rtl/>
        </w:rPr>
        <w:t xml:space="preserve"> </w:t>
      </w:r>
      <w:r w:rsidRPr="00853DCC">
        <w:rPr>
          <w:rtl/>
        </w:rPr>
        <w:t>نامه‌ای از آیت الله کاشانی درج شد که دو سه ماهی بود آزاد گشته و وارد فعالیت های سیاسی شده بود. در این نامه آمده بود که «تأیید و ترویج و مساعدت در نشر روز</w:t>
      </w:r>
      <w:r w:rsidR="00DF14EF" w:rsidRPr="00853DCC">
        <w:rPr>
          <w:rtl/>
        </w:rPr>
        <w:t>نامه آیین اسلام که یگانه روزنام</w:t>
      </w:r>
      <w:r w:rsidR="00DF14EF" w:rsidRPr="00853DCC">
        <w:rPr>
          <w:rFonts w:hint="cs"/>
          <w:rtl/>
        </w:rPr>
        <w:t>ۀ</w:t>
      </w:r>
      <w:r w:rsidRPr="00853DCC">
        <w:rPr>
          <w:rtl/>
        </w:rPr>
        <w:t xml:space="preserve"> دینی است که ترویج اسلام و تهذیب اخلاق و دفاع از حوز</w:t>
      </w:r>
      <w:r w:rsidR="00DF14EF" w:rsidRPr="00853DCC">
        <w:rPr>
          <w:rFonts w:hint="cs"/>
          <w:rtl/>
        </w:rPr>
        <w:t>ۀ</w:t>
      </w:r>
      <w:r w:rsidRPr="00853DCC">
        <w:rPr>
          <w:rtl/>
        </w:rPr>
        <w:t xml:space="preserve"> دیانت را با کمال جدیت متکفل است، لازم می باشد. مسامحه در این باب روا نیست. صرف وجوه خیریه در این راه که مصرف حقیقی است، </w:t>
      </w:r>
      <w:r w:rsidRPr="00853DCC">
        <w:rPr>
          <w:rtl/>
        </w:rPr>
        <w:lastRenderedPageBreak/>
        <w:t>به موقع می باشد.»</w:t>
      </w:r>
      <w:r w:rsidRPr="00853DCC">
        <w:rPr>
          <w:rStyle w:val="FootnoteReference"/>
          <w:rtl/>
        </w:rPr>
        <w:footnoteReference w:id="575"/>
      </w:r>
      <w:r w:rsidRPr="00853DCC">
        <w:rPr>
          <w:rtl/>
        </w:rPr>
        <w:t xml:space="preserve"> علما و مردم کرمانشاه نیز هزار تومان به</w:t>
      </w:r>
      <w:r w:rsidR="00DF14EF" w:rsidRPr="00853DCC">
        <w:rPr>
          <w:rFonts w:hint="cs"/>
          <w:rtl/>
        </w:rPr>
        <w:t xml:space="preserve"> </w:t>
      </w:r>
      <w:r w:rsidRPr="00853DCC">
        <w:rPr>
          <w:rtl/>
        </w:rPr>
        <w:t>صورت نقدی به نشری</w:t>
      </w:r>
      <w:r w:rsidR="00DF14EF" w:rsidRPr="00853DCC">
        <w:rPr>
          <w:rFonts w:hint="cs"/>
          <w:rtl/>
        </w:rPr>
        <w:t>ۀ</w:t>
      </w:r>
      <w:r w:rsidRPr="00853DCC">
        <w:rPr>
          <w:rtl/>
        </w:rPr>
        <w:t xml:space="preserve"> آیین اسلام کمک کردند.</w:t>
      </w:r>
      <w:r w:rsidRPr="00853DCC">
        <w:rPr>
          <w:rStyle w:val="FootnoteReference"/>
          <w:rtl/>
        </w:rPr>
        <w:footnoteReference w:id="576"/>
      </w:r>
    </w:p>
    <w:p w:rsidR="00E666D9" w:rsidRPr="00853DCC" w:rsidRDefault="00E666D9" w:rsidP="001970D5">
      <w:pPr>
        <w:pStyle w:val="a"/>
        <w:rPr>
          <w:rtl/>
        </w:rPr>
      </w:pPr>
      <w:r w:rsidRPr="00853DCC">
        <w:rPr>
          <w:rtl/>
        </w:rPr>
        <w:t>نشری</w:t>
      </w:r>
      <w:r w:rsidR="00DF14EF" w:rsidRPr="00853DCC">
        <w:rPr>
          <w:rFonts w:hint="cs"/>
          <w:rtl/>
        </w:rPr>
        <w:t>ۀ</w:t>
      </w:r>
      <w:r w:rsidRPr="00853DCC">
        <w:rPr>
          <w:rtl/>
        </w:rPr>
        <w:t xml:space="preserve"> آیین اسلام به دنبال ترور شاه در 15 بهمن 1327 دچار مشکلاتی شد؛</w:t>
      </w:r>
      <w:r w:rsidRPr="00853DCC">
        <w:rPr>
          <w:rStyle w:val="FootnoteReference"/>
          <w:rtl/>
        </w:rPr>
        <w:footnoteReference w:id="577"/>
      </w:r>
      <w:r w:rsidRPr="00853DCC">
        <w:rPr>
          <w:rtl/>
        </w:rPr>
        <w:t xml:space="preserve"> زیرا  درجیب ناصر فخرآرائی ـ ضارب شاه ـ </w:t>
      </w:r>
      <w:r w:rsidR="00420D22" w:rsidRPr="00853DCC">
        <w:rPr>
          <w:rFonts w:hint="cs"/>
          <w:rtl/>
        </w:rPr>
        <w:t xml:space="preserve">کارت </w:t>
      </w:r>
      <w:r w:rsidRPr="00853DCC">
        <w:rPr>
          <w:rtl/>
        </w:rPr>
        <w:t>خبرنگاری نشری</w:t>
      </w:r>
      <w:r w:rsidR="00DF14EF" w:rsidRPr="00853DCC">
        <w:rPr>
          <w:rFonts w:hint="cs"/>
          <w:rtl/>
        </w:rPr>
        <w:t>ۀ</w:t>
      </w:r>
      <w:r w:rsidRPr="00853DCC">
        <w:rPr>
          <w:rtl/>
        </w:rPr>
        <w:t xml:space="preserve"> آیین اسلام را یافتند با این حال نشریه همچنان در سال 28 به همان سبک و سیاق گذشته ادامه داشت و نویسندگان پیشین از جمله مرحوم طالقانی</w:t>
      </w:r>
      <w:r w:rsidR="00DF14EF" w:rsidRPr="00853DCC">
        <w:rPr>
          <w:rtl/>
        </w:rPr>
        <w:t xml:space="preserve"> و دیگران همچنان در آن مقاله می</w:t>
      </w:r>
      <w:r w:rsidR="00DF14EF" w:rsidRPr="00853DCC">
        <w:rPr>
          <w:rFonts w:hint="cs"/>
          <w:rtl/>
        </w:rPr>
        <w:t>‌</w:t>
      </w:r>
      <w:r w:rsidRPr="00853DCC">
        <w:rPr>
          <w:rtl/>
        </w:rPr>
        <w:t>نوشتند. مدتی بعد چاپخان</w:t>
      </w:r>
      <w:r w:rsidR="00420D22" w:rsidRPr="00853DCC">
        <w:rPr>
          <w:rFonts w:hint="cs"/>
          <w:rtl/>
        </w:rPr>
        <w:t>ۀ</w:t>
      </w:r>
      <w:r w:rsidRPr="00853DCC">
        <w:rPr>
          <w:rtl/>
        </w:rPr>
        <w:t xml:space="preserve"> نشریه دچار حریق شد و تعطیل گردید. این نشریه پس از سه سال تعطیلی</w:t>
      </w:r>
      <w:r w:rsidR="00420D22" w:rsidRPr="00853DCC">
        <w:rPr>
          <w:rFonts w:hint="cs"/>
          <w:rtl/>
        </w:rPr>
        <w:t>،</w:t>
      </w:r>
      <w:r w:rsidRPr="00853DCC">
        <w:rPr>
          <w:rtl/>
        </w:rPr>
        <w:t xml:space="preserve"> دور</w:t>
      </w:r>
      <w:r w:rsidR="00420D22" w:rsidRPr="00853DCC">
        <w:rPr>
          <w:rFonts w:hint="cs"/>
          <w:rtl/>
        </w:rPr>
        <w:t>ۀ</w:t>
      </w:r>
      <w:r w:rsidRPr="00853DCC">
        <w:rPr>
          <w:rtl/>
        </w:rPr>
        <w:t xml:space="preserve"> دوم خود را از هفت</w:t>
      </w:r>
      <w:r w:rsidR="00420D22" w:rsidRPr="00853DCC">
        <w:rPr>
          <w:rFonts w:hint="cs"/>
          <w:rtl/>
        </w:rPr>
        <w:t>ۀ</w:t>
      </w:r>
      <w:r w:rsidRPr="00853DCC">
        <w:rPr>
          <w:rtl/>
        </w:rPr>
        <w:t xml:space="preserve"> آخر آذر ماه 1322 ش آغاز کرد. از این زمان نوریانی صاحب امتیاز و مدیر و ابوالفضل حاذقی به عنوان سر دبیر این نشریه معرفی شدند.</w:t>
      </w:r>
      <w:r w:rsidRPr="00853DCC">
        <w:rPr>
          <w:rStyle w:val="FootnoteReference"/>
          <w:rtl/>
        </w:rPr>
        <w:footnoteReference w:id="578"/>
      </w:r>
      <w:r w:rsidRPr="00853DCC">
        <w:rPr>
          <w:rtl/>
        </w:rPr>
        <w:t xml:space="preserve"> محل اداره نشریه برای شماره های اولیه، محل اتحادیه مسلمین بود البته نشریه دیگر کرّ و فرّ سابق را نداشت از این پس، فضای </w:t>
      </w:r>
      <w:r w:rsidR="00420D22" w:rsidRPr="00853DCC">
        <w:rPr>
          <w:rtl/>
        </w:rPr>
        <w:t>بست</w:t>
      </w:r>
      <w:r w:rsidR="00420D22" w:rsidRPr="00853DCC">
        <w:rPr>
          <w:rFonts w:hint="cs"/>
          <w:rtl/>
        </w:rPr>
        <w:t>ۀ</w:t>
      </w:r>
      <w:r w:rsidRPr="00853DCC">
        <w:rPr>
          <w:rtl/>
        </w:rPr>
        <w:t xml:space="preserve"> سیاسی جامعه نیز اجاز</w:t>
      </w:r>
      <w:r w:rsidR="00420D22" w:rsidRPr="00853DCC">
        <w:rPr>
          <w:rFonts w:hint="cs"/>
          <w:rtl/>
        </w:rPr>
        <w:t>ۀ</w:t>
      </w:r>
      <w:r w:rsidRPr="00853DCC">
        <w:rPr>
          <w:rtl/>
        </w:rPr>
        <w:t xml:space="preserve"> فعالیت گذشته را نمی داد.</w:t>
      </w:r>
      <w:r w:rsidRPr="00853DCC">
        <w:rPr>
          <w:rStyle w:val="FootnoteReference"/>
          <w:rtl/>
        </w:rPr>
        <w:footnoteReference w:id="579"/>
      </w:r>
      <w:r w:rsidRPr="00853DCC">
        <w:rPr>
          <w:rtl/>
        </w:rPr>
        <w:t xml:space="preserve"> برخورد آیین اسلام با دربار مانندگذشته آرام بود؛</w:t>
      </w:r>
      <w:r w:rsidRPr="00853DCC">
        <w:rPr>
          <w:rStyle w:val="FootnoteReference"/>
          <w:rtl/>
        </w:rPr>
        <w:footnoteReference w:id="580"/>
      </w:r>
      <w:r w:rsidRPr="00853DCC">
        <w:rPr>
          <w:rtl/>
        </w:rPr>
        <w:t xml:space="preserve"> چنان که برخی از اخبار آن را نیز منعکس می کرد.</w:t>
      </w:r>
      <w:r w:rsidR="00420D22" w:rsidRPr="00853DCC">
        <w:rPr>
          <w:rFonts w:hint="cs"/>
          <w:rtl/>
        </w:rPr>
        <w:t xml:space="preserve"> </w:t>
      </w:r>
      <w:r w:rsidRPr="00853DCC">
        <w:rPr>
          <w:rtl/>
        </w:rPr>
        <w:t>این برخوردی بود که مانند آن را آیت‌الله بروجردی هم در حدّ شأن و مقام خویش با دربار داشت.</w:t>
      </w:r>
      <w:r w:rsidRPr="00853DCC">
        <w:rPr>
          <w:rStyle w:val="FootnoteReference"/>
          <w:rtl/>
        </w:rPr>
        <w:footnoteReference w:id="581"/>
      </w:r>
      <w:r w:rsidRPr="00853DCC">
        <w:rPr>
          <w:rtl/>
        </w:rPr>
        <w:t xml:space="preserve"> باید افزود نشری</w:t>
      </w:r>
      <w:r w:rsidR="00420D22" w:rsidRPr="00853DCC">
        <w:rPr>
          <w:rFonts w:hint="cs"/>
          <w:rtl/>
        </w:rPr>
        <w:t>ۀ</w:t>
      </w:r>
      <w:r w:rsidRPr="00853DCC">
        <w:rPr>
          <w:rtl/>
        </w:rPr>
        <w:t xml:space="preserve"> آیین اسلام پس از انقلاب اسلامی نیز از </w:t>
      </w:r>
      <w:r w:rsidRPr="00853DCC">
        <w:rPr>
          <w:rtl/>
        </w:rPr>
        <w:lastRenderedPageBreak/>
        <w:t>تیر ـ مرداد ماه 1358 چهار شمار</w:t>
      </w:r>
      <w:r w:rsidR="00420D22" w:rsidRPr="00853DCC">
        <w:rPr>
          <w:rFonts w:hint="cs"/>
          <w:rtl/>
        </w:rPr>
        <w:t>ۀ</w:t>
      </w:r>
      <w:r w:rsidRPr="00853DCC">
        <w:rPr>
          <w:rtl/>
        </w:rPr>
        <w:t xml:space="preserve"> آن چاپ شد که روی جلد شمار</w:t>
      </w:r>
      <w:r w:rsidR="00420D22" w:rsidRPr="00853DCC">
        <w:rPr>
          <w:rFonts w:hint="cs"/>
          <w:rtl/>
        </w:rPr>
        <w:t>ۀ</w:t>
      </w:r>
      <w:r w:rsidRPr="00853DCC">
        <w:rPr>
          <w:rtl/>
        </w:rPr>
        <w:t xml:space="preserve"> دوم آن تصویر آیت الله شریعتمداری، دو شماره متوالی تصویر امام خمینی و آخرین آنها تصویر آیت الله طالقانی چاپ شد.</w:t>
      </w:r>
      <w:r w:rsidRPr="00853DCC">
        <w:rPr>
          <w:rStyle w:val="FootnoteReference"/>
          <w:rtl/>
        </w:rPr>
        <w:footnoteReference w:id="582"/>
      </w:r>
    </w:p>
    <w:p w:rsidR="00E666D9" w:rsidRPr="00853DCC" w:rsidRDefault="00E666D9" w:rsidP="001970D5">
      <w:pPr>
        <w:pStyle w:val="a"/>
        <w:rPr>
          <w:rtl/>
        </w:rPr>
      </w:pPr>
      <w:r w:rsidRPr="00853DCC">
        <w:rPr>
          <w:rtl/>
        </w:rPr>
        <w:t>پرچم اسلام: نشریه دیگری با عنوان پرچم اسلام از بهمن ماه 1324 به عنوان دومین نشری</w:t>
      </w:r>
      <w:r w:rsidR="00420D22" w:rsidRPr="00853DCC">
        <w:rPr>
          <w:rFonts w:hint="cs"/>
          <w:rtl/>
        </w:rPr>
        <w:t>ۀ</w:t>
      </w:r>
      <w:r w:rsidRPr="00853DCC">
        <w:rPr>
          <w:rtl/>
        </w:rPr>
        <w:t xml:space="preserve"> مذهبی منتشر</w:t>
      </w:r>
      <w:r w:rsidR="00420D22" w:rsidRPr="00853DCC">
        <w:rPr>
          <w:rFonts w:hint="cs"/>
          <w:rtl/>
        </w:rPr>
        <w:t xml:space="preserve"> </w:t>
      </w:r>
      <w:r w:rsidRPr="00853DCC">
        <w:rPr>
          <w:rtl/>
        </w:rPr>
        <w:t>شد. مدیر آن سید عبدالکریم فقیهی شیرازی</w:t>
      </w:r>
      <w:r w:rsidRPr="00853DCC">
        <w:rPr>
          <w:rStyle w:val="FootnoteReference"/>
          <w:rtl/>
        </w:rPr>
        <w:footnoteReference w:id="583"/>
      </w:r>
      <w:r w:rsidRPr="00853DCC">
        <w:rPr>
          <w:rtl/>
        </w:rPr>
        <w:t xml:space="preserve"> بود و علایق مذهبی او همانند همان گرایشی بود که در آیین اسلام وجود داشت. مدیر نشریه که  غیر روحانی بود مقاله نیز می نوشت و به مناسبت های مختلف در رادیوی تهران پیرامون موضوعات مذهبی سخنرانی می‌کرد.</w:t>
      </w:r>
      <w:r w:rsidR="00420D22" w:rsidRPr="00853DCC">
        <w:rPr>
          <w:rFonts w:hint="cs"/>
          <w:rtl/>
        </w:rPr>
        <w:t xml:space="preserve"> </w:t>
      </w:r>
      <w:r w:rsidRPr="00853DCC">
        <w:rPr>
          <w:rtl/>
        </w:rPr>
        <w:t>برخی</w:t>
      </w:r>
      <w:r w:rsidR="00420D22" w:rsidRPr="00853DCC">
        <w:rPr>
          <w:rFonts w:hint="cs"/>
          <w:rtl/>
        </w:rPr>
        <w:t xml:space="preserve"> </w:t>
      </w:r>
      <w:r w:rsidRPr="00853DCC">
        <w:rPr>
          <w:rtl/>
        </w:rPr>
        <w:t>از</w:t>
      </w:r>
      <w:r w:rsidR="00420D22" w:rsidRPr="00853DCC">
        <w:rPr>
          <w:rFonts w:hint="cs"/>
          <w:rtl/>
        </w:rPr>
        <w:t xml:space="preserve"> </w:t>
      </w:r>
      <w:r w:rsidRPr="00853DCC">
        <w:rPr>
          <w:rtl/>
        </w:rPr>
        <w:t>این سخنرانی ها در نشریه پرچم اسلام به چاپ رسیده است.</w:t>
      </w:r>
    </w:p>
    <w:p w:rsidR="002F693C" w:rsidRPr="00853DCC" w:rsidRDefault="00E666D9" w:rsidP="001970D5">
      <w:pPr>
        <w:pStyle w:val="a"/>
        <w:rPr>
          <w:rtl/>
        </w:rPr>
      </w:pPr>
      <w:r w:rsidRPr="00853DCC">
        <w:rPr>
          <w:rtl/>
        </w:rPr>
        <w:t>پرچم اسلام بنا به گزارش خودش درسال دوم، هر هفته در تیراژ 6300 نسخه توز</w:t>
      </w:r>
      <w:r w:rsidR="003D1BD4" w:rsidRPr="00853DCC">
        <w:rPr>
          <w:rFonts w:hint="cs"/>
          <w:rtl/>
        </w:rPr>
        <w:t>ی</w:t>
      </w:r>
      <w:r w:rsidRPr="00853DCC">
        <w:rPr>
          <w:rtl/>
        </w:rPr>
        <w:t xml:space="preserve">ع می‌شد. این نشریه که خود را ناشر افکار </w:t>
      </w:r>
      <w:r w:rsidR="003D1BD4" w:rsidRPr="00853DCC">
        <w:rPr>
          <w:rtl/>
        </w:rPr>
        <w:t>جمعیت جامعه مسلمین معرفی می‌کرد</w:t>
      </w:r>
      <w:r w:rsidRPr="00853DCC">
        <w:rPr>
          <w:rStyle w:val="FootnoteReference"/>
          <w:rtl/>
        </w:rPr>
        <w:footnoteReference w:id="584"/>
      </w:r>
      <w:r w:rsidRPr="00853DCC">
        <w:rPr>
          <w:rtl/>
        </w:rPr>
        <w:t xml:space="preserve"> افزون بر اخبار، به درج مقالات </w:t>
      </w:r>
      <w:r w:rsidR="003D1BD4" w:rsidRPr="00853DCC">
        <w:rPr>
          <w:rtl/>
        </w:rPr>
        <w:t>مذهبی، سخنرانی ها</w:t>
      </w:r>
      <w:r w:rsidRPr="00853DCC">
        <w:rPr>
          <w:rtl/>
        </w:rPr>
        <w:t>، تلگراف‌های مراکز دینی و نیز چاپ شرح حال علمای شیعه می پرداخت. توجه به جامع</w:t>
      </w:r>
      <w:r w:rsidR="003D1BD4" w:rsidRPr="00853DCC">
        <w:rPr>
          <w:rFonts w:hint="cs"/>
          <w:rtl/>
        </w:rPr>
        <w:t>ۀ</w:t>
      </w:r>
      <w:r w:rsidRPr="00853DCC">
        <w:rPr>
          <w:rtl/>
        </w:rPr>
        <w:t xml:space="preserve"> تعلیمات اسلامی و برنامه های آن نشانگر پیوند آن با جریان های مذهبی اصیل این دوره ا‌ست.</w:t>
      </w:r>
      <w:r w:rsidRPr="00853DCC">
        <w:rPr>
          <w:rStyle w:val="FootnoteReference"/>
          <w:rtl/>
        </w:rPr>
        <w:footnoteReference w:id="585"/>
      </w:r>
      <w:r w:rsidR="003D1BD4" w:rsidRPr="00853DCC">
        <w:rPr>
          <w:rFonts w:hint="cs"/>
          <w:rtl/>
        </w:rPr>
        <w:t xml:space="preserve"> </w:t>
      </w:r>
      <w:r w:rsidRPr="00853DCC">
        <w:rPr>
          <w:rtl/>
        </w:rPr>
        <w:t>از مقالات خود و مسلسل شماره های نخست آن، شرح وقایع مربوط به واقعه مشهد از زبان نواب احتشام رضوی است که اخیرا به صورت مستقل چاپ شد. حساسیت این نشریه نیز برای ایجاد انتظام در جامع</w:t>
      </w:r>
      <w:r w:rsidR="003D1BD4" w:rsidRPr="00853DCC">
        <w:rPr>
          <w:rFonts w:hint="cs"/>
          <w:rtl/>
        </w:rPr>
        <w:t>ۀ</w:t>
      </w:r>
      <w:r w:rsidRPr="00853DCC">
        <w:rPr>
          <w:rtl/>
        </w:rPr>
        <w:t xml:space="preserve"> روحانیت و مبلغین</w:t>
      </w:r>
      <w:r w:rsidR="00502290" w:rsidRPr="00853DCC">
        <w:rPr>
          <w:rFonts w:hint="cs"/>
          <w:rtl/>
        </w:rPr>
        <w:t>،</w:t>
      </w:r>
      <w:r w:rsidRPr="00853DCC">
        <w:rPr>
          <w:rtl/>
        </w:rPr>
        <w:t xml:space="preserve"> از مطالب زیادی که در شماره های مختلف آمده به چشم می‌خورد.</w:t>
      </w:r>
      <w:r w:rsidRPr="00853DCC">
        <w:rPr>
          <w:rStyle w:val="FootnoteReference"/>
          <w:rtl/>
        </w:rPr>
        <w:footnoteReference w:id="586"/>
      </w:r>
      <w:r w:rsidRPr="00853DCC">
        <w:rPr>
          <w:rtl/>
        </w:rPr>
        <w:t xml:space="preserve"> چاپ گزارشی از وضعیت </w:t>
      </w:r>
      <w:r w:rsidR="00502290" w:rsidRPr="00853DCC">
        <w:rPr>
          <w:rFonts w:hint="cs"/>
          <w:rtl/>
        </w:rPr>
        <w:t>حوز</w:t>
      </w:r>
      <w:r w:rsidR="00AD1B40" w:rsidRPr="00853DCC">
        <w:rPr>
          <w:rFonts w:hint="cs"/>
          <w:rtl/>
        </w:rPr>
        <w:t>ۀ</w:t>
      </w:r>
      <w:r w:rsidR="00502290" w:rsidRPr="00853DCC">
        <w:rPr>
          <w:rFonts w:hint="cs"/>
          <w:rtl/>
        </w:rPr>
        <w:t xml:space="preserve"> علمی</w:t>
      </w:r>
      <w:r w:rsidR="00AD1B40" w:rsidRPr="00853DCC">
        <w:rPr>
          <w:rFonts w:hint="cs"/>
          <w:rtl/>
        </w:rPr>
        <w:t>ۀ</w:t>
      </w:r>
      <w:r w:rsidR="00502290" w:rsidRPr="00853DCC">
        <w:rPr>
          <w:rFonts w:hint="cs"/>
          <w:rtl/>
        </w:rPr>
        <w:t xml:space="preserve"> مشهد و مدارس و موقوفات آنها نیز به هدف بهبود </w:t>
      </w:r>
      <w:r w:rsidR="00502290" w:rsidRPr="00853DCC">
        <w:rPr>
          <w:rFonts w:hint="cs"/>
          <w:rtl/>
        </w:rPr>
        <w:lastRenderedPageBreak/>
        <w:t xml:space="preserve">بخشیدن </w:t>
      </w:r>
      <w:r w:rsidRPr="00853DCC">
        <w:rPr>
          <w:rtl/>
        </w:rPr>
        <w:t>این حوزه، در آن درج شده است.</w:t>
      </w:r>
      <w:r w:rsidRPr="00853DCC">
        <w:rPr>
          <w:rStyle w:val="FootnoteReference"/>
          <w:rtl/>
        </w:rPr>
        <w:footnoteReference w:id="587"/>
      </w:r>
      <w:r w:rsidRPr="00853DCC">
        <w:rPr>
          <w:rtl/>
        </w:rPr>
        <w:t xml:space="preserve"> همچنین اجرای اصل طراز اول یعنی نظارت علما و مجتهدین بر مصوبات مجلس مورد تأکید این نشریه است. در یک مورد با چاپ تصویری از شاه و آقا سید کاظم شریعتمداری در آستان</w:t>
      </w:r>
      <w:r w:rsidR="003D1BD4" w:rsidRPr="00853DCC">
        <w:rPr>
          <w:rFonts w:hint="cs"/>
          <w:rtl/>
        </w:rPr>
        <w:t>ۀ</w:t>
      </w:r>
      <w:r w:rsidRPr="00853DCC">
        <w:rPr>
          <w:rtl/>
        </w:rPr>
        <w:t xml:space="preserve"> مجلس پانزدهم می نویسد: اکنون که شاهنشاه ایران به شعائر مذهبی توجه دارند، ملت مسلمان ایران انتظار دارد شهریار ایران نسبت به انتخاب علمای طراز اول برای حضور در مجلس پنجم طبق قانون اساسی امر مخصوص صادر فرمایند</w:t>
      </w:r>
      <w:r w:rsidRPr="00853DCC">
        <w:rPr>
          <w:rStyle w:val="FootnoteReference"/>
          <w:rtl/>
        </w:rPr>
        <w:footnoteReference w:id="588"/>
      </w:r>
      <w:r w:rsidRPr="00853DCC">
        <w:rPr>
          <w:rtl/>
        </w:rPr>
        <w:t>، این نشریه به لحاظ</w:t>
      </w:r>
      <w:r w:rsidR="002F693C" w:rsidRPr="00853DCC">
        <w:rPr>
          <w:rtl/>
        </w:rPr>
        <w:t xml:space="preserve"> دینی در تفهیم احکام و عقاید دینی تلاش کرده و به خصوص اصرار داشت که یکی از رسالت های اصلی آن مبارزه با خرافات و اوهام بوده که خود سبب پیدایش کسانی مانند کسروی شده است.</w:t>
      </w:r>
      <w:r w:rsidR="002F693C" w:rsidRPr="00853DCC">
        <w:rPr>
          <w:rStyle w:val="FootnoteReference"/>
          <w:rtl/>
        </w:rPr>
        <w:footnoteReference w:id="589"/>
      </w:r>
      <w:r w:rsidR="002F693C" w:rsidRPr="00853DCC">
        <w:rPr>
          <w:rtl/>
        </w:rPr>
        <w:t xml:space="preserve"> یکی دیگر از مباحث مورد علاقه این نشریه پرداختن به اخبار دارالتقریب مصر و</w:t>
      </w:r>
      <w:r w:rsidR="003D1BD4" w:rsidRPr="00853DCC">
        <w:rPr>
          <w:rFonts w:hint="cs"/>
          <w:rtl/>
        </w:rPr>
        <w:t xml:space="preserve"> </w:t>
      </w:r>
      <w:r w:rsidR="002F693C" w:rsidRPr="00853DCC">
        <w:rPr>
          <w:rtl/>
        </w:rPr>
        <w:t>مسأله وحدت اسلامی بود. همچنین بحث فلسطین و هندوستان که دو مسأل</w:t>
      </w:r>
      <w:r w:rsidR="003D1BD4" w:rsidRPr="00853DCC">
        <w:rPr>
          <w:rFonts w:hint="cs"/>
          <w:rtl/>
        </w:rPr>
        <w:t>ۀ</w:t>
      </w:r>
      <w:r w:rsidR="002F693C" w:rsidRPr="00853DCC">
        <w:rPr>
          <w:rtl/>
        </w:rPr>
        <w:t xml:space="preserve"> عمده جهان اسلام بود، با شدّت و حدّت در این نشریه مطرح و اخبار آنها منعکس می شد. پرداختن به امور روحانیت و امر تبلیغ نیز کاملا مورد توجه بوده و به طرق گوناگون در تقویت آن تلاش می کرد.</w:t>
      </w:r>
      <w:r w:rsidR="002F693C" w:rsidRPr="00853DCC">
        <w:rPr>
          <w:rStyle w:val="FootnoteReference"/>
          <w:rtl/>
        </w:rPr>
        <w:footnoteReference w:id="590"/>
      </w:r>
      <w:r w:rsidR="002F693C" w:rsidRPr="00853DCC">
        <w:rPr>
          <w:rtl/>
        </w:rPr>
        <w:t>طبعا</w:t>
      </w:r>
      <w:r w:rsidR="003D1BD4" w:rsidRPr="00853DCC">
        <w:rPr>
          <w:rFonts w:hint="cs"/>
          <w:rtl/>
        </w:rPr>
        <w:t>ً</w:t>
      </w:r>
      <w:r w:rsidR="002F693C" w:rsidRPr="00853DCC">
        <w:rPr>
          <w:rtl/>
        </w:rPr>
        <w:t xml:space="preserve"> در این زمینه انتقادهایی نیز درج می شد که از آن جمله مقاله‌ای درباره مقایسه دربار پاپ با دستگاه روحانیت شیعه بود.</w:t>
      </w:r>
      <w:r w:rsidR="002F693C" w:rsidRPr="00853DCC">
        <w:rPr>
          <w:rStyle w:val="FootnoteReference"/>
          <w:rtl/>
        </w:rPr>
        <w:footnoteReference w:id="591"/>
      </w:r>
      <w:r w:rsidR="002F693C" w:rsidRPr="00853DCC">
        <w:rPr>
          <w:rtl/>
        </w:rPr>
        <w:t xml:space="preserve"> همچنین عنوان شمار</w:t>
      </w:r>
      <w:r w:rsidR="003D1BD4" w:rsidRPr="00853DCC">
        <w:rPr>
          <w:rFonts w:hint="cs"/>
          <w:rtl/>
        </w:rPr>
        <w:t>ۀ</w:t>
      </w:r>
      <w:r w:rsidR="002F693C" w:rsidRPr="00853DCC">
        <w:rPr>
          <w:rtl/>
        </w:rPr>
        <w:t xml:space="preserve"> پنجم سال سوم این است: «آخرین ندای ما به سوی حضرات حجج اسلام و آقایان علمای اعلام: اگر تشکیلات روحانیت در مرکز و شهرستان‌ها تقویت نشود، در نزد صاحب شریعت مسؤول خواهید شد.»</w:t>
      </w:r>
      <w:r w:rsidR="002F693C" w:rsidRPr="00853DCC">
        <w:rPr>
          <w:rStyle w:val="FootnoteReference"/>
          <w:rtl/>
        </w:rPr>
        <w:footnoteReference w:id="592"/>
      </w:r>
      <w:r w:rsidR="002F693C" w:rsidRPr="00853DCC">
        <w:rPr>
          <w:rtl/>
        </w:rPr>
        <w:t xml:space="preserve"> مروری بر موارد مزبور می تواند نشان دهد که تا چه اندازه آنها به مؤلفه‌هایی که بعدها چارچوب فکر انقلاب اسلامی را تشکیل داد،‌</w:t>
      </w:r>
      <w:r w:rsidR="00F519FC" w:rsidRPr="00853DCC">
        <w:rPr>
          <w:rFonts w:hint="cs"/>
          <w:rtl/>
        </w:rPr>
        <w:t xml:space="preserve"> </w:t>
      </w:r>
      <w:r w:rsidR="002F693C" w:rsidRPr="00853DCC">
        <w:rPr>
          <w:rtl/>
        </w:rPr>
        <w:t>نزدیک است.</w:t>
      </w:r>
    </w:p>
    <w:p w:rsidR="002F693C" w:rsidRPr="00853DCC" w:rsidRDefault="002F693C" w:rsidP="001970D5">
      <w:pPr>
        <w:pStyle w:val="a"/>
        <w:rPr>
          <w:rtl/>
        </w:rPr>
      </w:pPr>
      <w:r w:rsidRPr="00853DCC">
        <w:rPr>
          <w:rtl/>
        </w:rPr>
        <w:t>نخستین شمار</w:t>
      </w:r>
      <w:r w:rsidR="00F519FC" w:rsidRPr="00853DCC">
        <w:rPr>
          <w:rFonts w:hint="cs"/>
          <w:rtl/>
        </w:rPr>
        <w:t>ۀ</w:t>
      </w:r>
      <w:r w:rsidRPr="00853DCC">
        <w:rPr>
          <w:rtl/>
        </w:rPr>
        <w:t xml:space="preserve"> نشری</w:t>
      </w:r>
      <w:r w:rsidR="00AD1B40" w:rsidRPr="00853DCC">
        <w:rPr>
          <w:rtl/>
        </w:rPr>
        <w:t>ۀ</w:t>
      </w:r>
      <w:r w:rsidRPr="00853DCC">
        <w:rPr>
          <w:rtl/>
        </w:rPr>
        <w:t xml:space="preserve"> دنیای اسلام در 20 مهر 1325 به مدیریت سید محمدعلی تقوی و با آدرس منزل حاج سراج انتشار یافت. رسالت این مجله دقیقا همان رسالت آیین اسلام و </w:t>
      </w:r>
      <w:r w:rsidRPr="00853DCC">
        <w:rPr>
          <w:rtl/>
        </w:rPr>
        <w:lastRenderedPageBreak/>
        <w:t>پرچم اسلام بود. مدیر آن در شمار</w:t>
      </w:r>
      <w:r w:rsidR="00F519FC" w:rsidRPr="00853DCC">
        <w:rPr>
          <w:rFonts w:hint="cs"/>
          <w:rtl/>
        </w:rPr>
        <w:t>ۀ</w:t>
      </w:r>
      <w:r w:rsidRPr="00853DCC">
        <w:rPr>
          <w:rtl/>
        </w:rPr>
        <w:t xml:space="preserve"> نخست نوشت:‌</w:t>
      </w:r>
      <w:r w:rsidR="00F519FC" w:rsidRPr="00853DCC">
        <w:rPr>
          <w:rFonts w:hint="cs"/>
          <w:rtl/>
        </w:rPr>
        <w:t xml:space="preserve"> </w:t>
      </w:r>
      <w:r w:rsidRPr="00853DCC">
        <w:rPr>
          <w:rtl/>
        </w:rPr>
        <w:t>چون پرچم اسلام روز پنجشنبه و آیین اسلام روز جمعه منتشر می شود، دنیای اسلام روزهای شنبه منتشر خواهد شد. حاج سراج از نخستین نویسندگان آن است که در شمار</w:t>
      </w:r>
      <w:r w:rsidR="00F519FC" w:rsidRPr="00853DCC">
        <w:rPr>
          <w:rFonts w:hint="cs"/>
          <w:rtl/>
        </w:rPr>
        <w:t>ۀ</w:t>
      </w:r>
      <w:r w:rsidRPr="00853DCC">
        <w:rPr>
          <w:rtl/>
        </w:rPr>
        <w:t xml:space="preserve"> نخست</w:t>
      </w:r>
      <w:r w:rsidR="00F519FC" w:rsidRPr="00853DCC">
        <w:rPr>
          <w:rFonts w:hint="cs"/>
          <w:rtl/>
        </w:rPr>
        <w:t>،</w:t>
      </w:r>
      <w:r w:rsidRPr="00853DCC">
        <w:rPr>
          <w:rtl/>
        </w:rPr>
        <w:t xml:space="preserve"> مقال</w:t>
      </w:r>
      <w:r w:rsidR="00F519FC" w:rsidRPr="00853DCC">
        <w:rPr>
          <w:rFonts w:hint="cs"/>
          <w:rtl/>
        </w:rPr>
        <w:t>ۀ</w:t>
      </w:r>
      <w:r w:rsidRPr="00853DCC">
        <w:rPr>
          <w:rtl/>
        </w:rPr>
        <w:t xml:space="preserve">  از </w:t>
      </w:r>
      <w:r w:rsidR="00F519FC" w:rsidRPr="00853DCC">
        <w:rPr>
          <w:rFonts w:hint="cs"/>
          <w:rtl/>
        </w:rPr>
        <w:t>«</w:t>
      </w:r>
      <w:r w:rsidRPr="00853DCC">
        <w:rPr>
          <w:rtl/>
        </w:rPr>
        <w:t>خواب غفلت بیدار شوید» و در شمار</w:t>
      </w:r>
      <w:r w:rsidR="00F519FC" w:rsidRPr="00853DCC">
        <w:rPr>
          <w:rFonts w:hint="cs"/>
          <w:rtl/>
        </w:rPr>
        <w:t>ۀ</w:t>
      </w:r>
      <w:r w:rsidRPr="00853DCC">
        <w:rPr>
          <w:rtl/>
        </w:rPr>
        <w:t xml:space="preserve"> چهارم مقال</w:t>
      </w:r>
      <w:r w:rsidR="00F519FC" w:rsidRPr="00853DCC">
        <w:rPr>
          <w:rFonts w:hint="cs"/>
          <w:rtl/>
        </w:rPr>
        <w:t>ۀ</w:t>
      </w:r>
      <w:r w:rsidRPr="00853DCC">
        <w:rPr>
          <w:rtl/>
        </w:rPr>
        <w:t xml:space="preserve"> «اسلام و تحزب» و در شمار</w:t>
      </w:r>
      <w:r w:rsidR="00F519FC" w:rsidRPr="00853DCC">
        <w:rPr>
          <w:rFonts w:hint="cs"/>
          <w:rtl/>
        </w:rPr>
        <w:t>ۀ</w:t>
      </w:r>
      <w:r w:rsidRPr="00853DCC">
        <w:rPr>
          <w:rtl/>
        </w:rPr>
        <w:t xml:space="preserve"> هفتم «ما نه اهل چپ هستیم نه اهل راست، نه توده‌ای هستیم نه دمکرات، ما مسلمانیم و اهل قرآنیم» را نوشته است. این زمان مصادف بود با محاکم</w:t>
      </w:r>
      <w:r w:rsidR="00F519FC" w:rsidRPr="00853DCC">
        <w:rPr>
          <w:rFonts w:hint="cs"/>
          <w:rtl/>
        </w:rPr>
        <w:t>ۀ</w:t>
      </w:r>
      <w:r w:rsidR="00F519FC" w:rsidRPr="00853DCC">
        <w:rPr>
          <w:rtl/>
        </w:rPr>
        <w:t xml:space="preserve"> عاملان قتل کسروی،</w:t>
      </w:r>
      <w:r w:rsidRPr="00853DCC">
        <w:rPr>
          <w:rtl/>
        </w:rPr>
        <w:t xml:space="preserve"> و دنیای اسلام با موضعی مدافعانه از آنان، اخبار این محاکمه را به تفصیل در شماره های متعدد خود منتشر کرد. در واقع این نشریه نیز همانند آیین اسلام در فکر و عمل در اختیار حاج سراج بود. در شمار</w:t>
      </w:r>
      <w:r w:rsidR="00F519FC" w:rsidRPr="00853DCC">
        <w:rPr>
          <w:rFonts w:hint="cs"/>
          <w:rtl/>
        </w:rPr>
        <w:t>ۀ</w:t>
      </w:r>
      <w:r w:rsidRPr="00853DCC">
        <w:rPr>
          <w:rtl/>
        </w:rPr>
        <w:t xml:space="preserve"> پنجم آن متن مرامنام</w:t>
      </w:r>
      <w:r w:rsidR="00F519FC" w:rsidRPr="00853DCC">
        <w:rPr>
          <w:rFonts w:hint="cs"/>
          <w:rtl/>
        </w:rPr>
        <w:t>ۀ</w:t>
      </w:r>
      <w:r w:rsidRPr="00853DCC">
        <w:rPr>
          <w:rtl/>
        </w:rPr>
        <w:t xml:space="preserve"> اتحادیه مسلمین درج شده است. در مقدم</w:t>
      </w:r>
      <w:r w:rsidR="00F519FC" w:rsidRPr="00853DCC">
        <w:rPr>
          <w:rFonts w:hint="cs"/>
          <w:rtl/>
        </w:rPr>
        <w:t>ۀ</w:t>
      </w:r>
      <w:r w:rsidRPr="00853DCC">
        <w:rPr>
          <w:rtl/>
        </w:rPr>
        <w:t xml:space="preserve"> آن آمده است که روزنام</w:t>
      </w:r>
      <w:r w:rsidR="00F519FC" w:rsidRPr="00853DCC">
        <w:rPr>
          <w:rFonts w:hint="cs"/>
          <w:rtl/>
        </w:rPr>
        <w:t>ۀ</w:t>
      </w:r>
      <w:r w:rsidRPr="00853DCC">
        <w:rPr>
          <w:rtl/>
        </w:rPr>
        <w:t xml:space="preserve"> دنیای اسلام پشتیبان و ناشر افکار این اتحادیه است.</w:t>
      </w:r>
      <w:r w:rsidRPr="00853DCC">
        <w:rPr>
          <w:rStyle w:val="FootnoteReference"/>
          <w:rtl/>
        </w:rPr>
        <w:footnoteReference w:id="593"/>
      </w:r>
      <w:r w:rsidRPr="00853DCC">
        <w:rPr>
          <w:rtl/>
        </w:rPr>
        <w:t xml:space="preserve"> به نظر می رسد، دنیای اسلام تا اندازه‌ای سیاسی‌تر از نشریات مشابه بوده است. عنوان این روزنامه دربار</w:t>
      </w:r>
      <w:r w:rsidR="00F519FC" w:rsidRPr="00853DCC">
        <w:rPr>
          <w:rFonts w:hint="cs"/>
          <w:rtl/>
        </w:rPr>
        <w:t>ۀ</w:t>
      </w:r>
      <w:r w:rsidRPr="00853DCC">
        <w:rPr>
          <w:rtl/>
        </w:rPr>
        <w:t xml:space="preserve"> خبر درگذشت آی</w:t>
      </w:r>
      <w:r w:rsidR="00F519FC" w:rsidRPr="00853DCC">
        <w:rPr>
          <w:rtl/>
        </w:rPr>
        <w:t>ت‌الله حاج آقا حسین قمی این است</w:t>
      </w:r>
      <w:r w:rsidR="00F519FC" w:rsidRPr="00853DCC">
        <w:rPr>
          <w:rFonts w:hint="cs"/>
          <w:rtl/>
        </w:rPr>
        <w:t>:</w:t>
      </w:r>
      <w:r w:rsidRPr="00853DCC">
        <w:rPr>
          <w:rtl/>
        </w:rPr>
        <w:t xml:space="preserve"> حضرت آیت الله العظمی آقای حاج آقا حسین ـ قدس سره ـ و رضا شاه پهلوی هر دو در پیشگاه عدل الهی، یکی مظهر نیکی یکی مظهر بدی. در شنبه دهم اسفند 25 نیز عنوان روزنامه چنین بود: روز پنجشنبه آینده، روز عزای ملی است. یازده سال پیش در همین ماه ربیع‌الثانی به امر رضاشاه پهلوی هزاران مرد و زن پیر و</w:t>
      </w:r>
      <w:r w:rsidR="00F519FC" w:rsidRPr="00853DCC">
        <w:rPr>
          <w:rFonts w:hint="cs"/>
          <w:rtl/>
        </w:rPr>
        <w:t xml:space="preserve"> </w:t>
      </w:r>
      <w:r w:rsidRPr="00853DCC">
        <w:rPr>
          <w:rtl/>
        </w:rPr>
        <w:t>جوان در مسجد گوهرشاد به خون خود آغشته شدند.</w:t>
      </w:r>
      <w:r w:rsidRPr="00853DCC">
        <w:rPr>
          <w:rStyle w:val="FootnoteReference"/>
          <w:rtl/>
        </w:rPr>
        <w:footnoteReference w:id="594"/>
      </w:r>
      <w:r w:rsidRPr="00853DCC">
        <w:rPr>
          <w:rtl/>
        </w:rPr>
        <w:t xml:space="preserve"> این نشریه همانند سایر نشریات مشابه، به طور مرتب خواستار اجرای اصل دوم متمم قانون اساسی یعنی نظارت مجتهدین بر مصوبات مجلس بود.</w:t>
      </w:r>
      <w:r w:rsidRPr="00853DCC">
        <w:rPr>
          <w:rStyle w:val="FootnoteReference"/>
          <w:rtl/>
        </w:rPr>
        <w:footnoteReference w:id="595"/>
      </w:r>
      <w:r w:rsidRPr="00853DCC">
        <w:rPr>
          <w:rtl/>
        </w:rPr>
        <w:t xml:space="preserve"> سرمقال</w:t>
      </w:r>
      <w:r w:rsidR="00F519FC" w:rsidRPr="00853DCC">
        <w:rPr>
          <w:rFonts w:hint="cs"/>
          <w:rtl/>
        </w:rPr>
        <w:t>ۀ</w:t>
      </w:r>
      <w:r w:rsidRPr="00853DCC">
        <w:rPr>
          <w:rtl/>
        </w:rPr>
        <w:t xml:space="preserve"> شمار</w:t>
      </w:r>
      <w:r w:rsidR="00F519FC" w:rsidRPr="00853DCC">
        <w:rPr>
          <w:rFonts w:hint="cs"/>
          <w:rtl/>
        </w:rPr>
        <w:t>ۀ</w:t>
      </w:r>
      <w:r w:rsidRPr="00853DCC">
        <w:rPr>
          <w:rtl/>
        </w:rPr>
        <w:t xml:space="preserve"> 26 این نشریه چنین بود: باز در پیرامون طراز اول.</w:t>
      </w:r>
    </w:p>
    <w:p w:rsidR="002F693C" w:rsidRPr="00853DCC" w:rsidRDefault="002F693C" w:rsidP="001970D5">
      <w:pPr>
        <w:pStyle w:val="a"/>
        <w:rPr>
          <w:rtl/>
        </w:rPr>
      </w:pPr>
      <w:r w:rsidRPr="00853DCC">
        <w:rPr>
          <w:rtl/>
        </w:rPr>
        <w:t>دنیای اسلام برای چند روز در آغاز سال 26 توقیف شد،</w:t>
      </w:r>
      <w:r w:rsidRPr="00853DCC">
        <w:rPr>
          <w:rStyle w:val="FootnoteReference"/>
          <w:rtl/>
        </w:rPr>
        <w:footnoteReference w:id="596"/>
      </w:r>
      <w:r w:rsidRPr="00853DCC">
        <w:rPr>
          <w:rtl/>
        </w:rPr>
        <w:t xml:space="preserve"> اما بلافاصله از آن رفع توقیف به عمل آمد. این نشریه مجددا تعطیل شد اما در چه تاریخی، نمی دانیم. تا این اندازه می دانیم که تا سال 27 شماره‌های آن در کتابخان</w:t>
      </w:r>
      <w:r w:rsidR="00F519FC" w:rsidRPr="00853DCC">
        <w:rPr>
          <w:rFonts w:hint="cs"/>
          <w:rtl/>
        </w:rPr>
        <w:t>ۀ</w:t>
      </w:r>
      <w:r w:rsidRPr="00853DCC">
        <w:rPr>
          <w:rtl/>
        </w:rPr>
        <w:t xml:space="preserve"> آستان قدس موجود است و دور</w:t>
      </w:r>
      <w:r w:rsidR="00F519FC" w:rsidRPr="00853DCC">
        <w:rPr>
          <w:rFonts w:hint="cs"/>
          <w:rtl/>
        </w:rPr>
        <w:t>ۀ</w:t>
      </w:r>
      <w:r w:rsidRPr="00853DCC">
        <w:rPr>
          <w:rtl/>
        </w:rPr>
        <w:t xml:space="preserve"> جدید آن </w:t>
      </w:r>
      <w:r w:rsidRPr="00853DCC">
        <w:rPr>
          <w:rtl/>
        </w:rPr>
        <w:lastRenderedPageBreak/>
        <w:t>از بهمن سال 1336 ش آغاز شد. در این دوره نیز یکی از نویسندگان آن همچنان مرحوم حاج سراج انصاری بود.</w:t>
      </w:r>
    </w:p>
    <w:p w:rsidR="002F693C" w:rsidRPr="00853DCC" w:rsidRDefault="002F693C" w:rsidP="001970D5">
      <w:pPr>
        <w:pStyle w:val="a"/>
        <w:rPr>
          <w:rtl/>
        </w:rPr>
      </w:pPr>
      <w:r w:rsidRPr="00853DCC">
        <w:rPr>
          <w:rtl/>
        </w:rPr>
        <w:t>گفتنی است که نشری</w:t>
      </w:r>
      <w:r w:rsidR="00F519FC" w:rsidRPr="00853DCC">
        <w:rPr>
          <w:rFonts w:hint="cs"/>
          <w:rtl/>
        </w:rPr>
        <w:t>ۀ</w:t>
      </w:r>
      <w:r w:rsidRPr="00853DCC">
        <w:rPr>
          <w:rtl/>
        </w:rPr>
        <w:t xml:space="preserve"> دنیای اسلام در مورد مسأله فلسطین بسیار تلاش کرد. از آن جمله نشر یک برگ ضمیمه بود که در آن متن بیانی</w:t>
      </w:r>
      <w:r w:rsidR="00F519FC" w:rsidRPr="00853DCC">
        <w:rPr>
          <w:rFonts w:hint="cs"/>
          <w:rtl/>
        </w:rPr>
        <w:t>ۀ</w:t>
      </w:r>
      <w:r w:rsidRPr="00853DCC">
        <w:rPr>
          <w:rtl/>
        </w:rPr>
        <w:t xml:space="preserve"> آیت‌الله بروجردی و برخی دیگر از علما و نیز اعلام تحریم خرید و فروش با یهودی‌ها درج شده بود.</w:t>
      </w:r>
    </w:p>
    <w:p w:rsidR="002F693C" w:rsidRPr="00853DCC" w:rsidRDefault="002F693C" w:rsidP="001970D5">
      <w:pPr>
        <w:pStyle w:val="a"/>
        <w:rPr>
          <w:rtl/>
        </w:rPr>
      </w:pPr>
      <w:r w:rsidRPr="00853DCC">
        <w:rPr>
          <w:rtl/>
        </w:rPr>
        <w:t>نوریانی مدیر آیین اسلام دربار</w:t>
      </w:r>
      <w:r w:rsidR="00F519FC" w:rsidRPr="00853DCC">
        <w:rPr>
          <w:rFonts w:hint="cs"/>
          <w:rtl/>
        </w:rPr>
        <w:t>ۀ</w:t>
      </w:r>
      <w:r w:rsidRPr="00853DCC">
        <w:rPr>
          <w:rtl/>
        </w:rPr>
        <w:t xml:space="preserve"> این سلسله نشریات مذهبی، عبارت زیبایی نوشته است: «امیدواریم که به کوری چشم دشمنان اسلام و ایران با زیاد شدن این گونه انتشارات دینی، کاروان بشر به آیین اسلام گرویده و زیر پرچم اسلام نورانیت دنیای اسلام را ببیند و بالاخره سر تعظیم به عظمت اسلام فرود آور</w:t>
      </w:r>
      <w:r w:rsidR="00F519FC" w:rsidRPr="00853DCC">
        <w:rPr>
          <w:rFonts w:hint="cs"/>
          <w:rtl/>
        </w:rPr>
        <w:t>ن</w:t>
      </w:r>
      <w:r w:rsidRPr="00853DCC">
        <w:rPr>
          <w:rtl/>
        </w:rPr>
        <w:t>د.»</w:t>
      </w:r>
      <w:r w:rsidRPr="00853DCC">
        <w:rPr>
          <w:rStyle w:val="FootnoteReference"/>
          <w:rtl/>
        </w:rPr>
        <w:footnoteReference w:id="597"/>
      </w:r>
      <w:r w:rsidRPr="00853DCC">
        <w:rPr>
          <w:rtl/>
        </w:rPr>
        <w:t xml:space="preserve"> در آخرین شمار</w:t>
      </w:r>
      <w:r w:rsidR="00F519FC" w:rsidRPr="00853DCC">
        <w:rPr>
          <w:rFonts w:hint="cs"/>
          <w:rtl/>
        </w:rPr>
        <w:t>ۀ</w:t>
      </w:r>
      <w:r w:rsidRPr="00853DCC">
        <w:rPr>
          <w:rtl/>
        </w:rPr>
        <w:t xml:space="preserve"> سال پنجم هم، سردبیر آیین اسلام با اشاره به تلاش پنج ساله خود، از این که توانسته است به تنهایی پرچم اسلام را برافراشته و دنیای اسلام را با نور دانش منوّر نماید، اظهار شادمانی کرد.</w:t>
      </w:r>
      <w:r w:rsidRPr="00853DCC">
        <w:rPr>
          <w:rStyle w:val="FootnoteReference"/>
          <w:rtl/>
        </w:rPr>
        <w:footnoteReference w:id="598"/>
      </w:r>
    </w:p>
    <w:p w:rsidR="002F693C" w:rsidRPr="00853DCC" w:rsidRDefault="002F693C" w:rsidP="001970D5">
      <w:pPr>
        <w:pStyle w:val="a"/>
        <w:rPr>
          <w:rtl/>
        </w:rPr>
      </w:pPr>
      <w:r w:rsidRPr="00853DCC">
        <w:rPr>
          <w:rtl/>
        </w:rPr>
        <w:t>در برخی از شهرها نیز نشریات مذهبی انتشار می یافت که از آن جمله می توان به نشریه پرتو اسلام که در سال 23 در تبریز منتشر می شد، یاد کرد. مجل</w:t>
      </w:r>
      <w:r w:rsidR="00F519FC" w:rsidRPr="00853DCC">
        <w:rPr>
          <w:rFonts w:hint="cs"/>
          <w:rtl/>
        </w:rPr>
        <w:t>ۀ</w:t>
      </w:r>
      <w:r w:rsidRPr="00853DCC">
        <w:rPr>
          <w:rtl/>
        </w:rPr>
        <w:t xml:space="preserve"> نور اسلام نیز در حوالی سال 31 منتشر می‌شد که برخی از مقالات آن در سالنام</w:t>
      </w:r>
      <w:r w:rsidR="00F519FC" w:rsidRPr="00853DCC">
        <w:rPr>
          <w:rFonts w:hint="cs"/>
          <w:rtl/>
        </w:rPr>
        <w:t>ۀ</w:t>
      </w:r>
      <w:r w:rsidRPr="00853DCC">
        <w:rPr>
          <w:rtl/>
        </w:rPr>
        <w:t xml:space="preserve"> نور دانش سال 1332 نیز درج می گردید.</w:t>
      </w:r>
    </w:p>
    <w:p w:rsidR="002F693C" w:rsidRPr="00853DCC" w:rsidRDefault="002F693C" w:rsidP="001970D5">
      <w:pPr>
        <w:pStyle w:val="a"/>
        <w:rPr>
          <w:rtl/>
        </w:rPr>
      </w:pPr>
      <w:r w:rsidRPr="00853DCC">
        <w:rPr>
          <w:rtl/>
        </w:rPr>
        <w:t>در آغاز سال 1327 مدیران چهار نشری</w:t>
      </w:r>
      <w:r w:rsidR="00F519FC" w:rsidRPr="00853DCC">
        <w:rPr>
          <w:rFonts w:hint="cs"/>
          <w:rtl/>
        </w:rPr>
        <w:t>ۀ</w:t>
      </w:r>
      <w:r w:rsidRPr="00853DCC">
        <w:rPr>
          <w:rtl/>
        </w:rPr>
        <w:t xml:space="preserve"> مهم مذهبی یعنی نوریانی مدیر آیین اسلام، فقیهی شیرازی مدیر پرچم اسلام، شهاب‌پور مدیر نور دانش، و سید محمدعلی تقوی مدیر دنیای اسلام توافق کردند که اولا</w:t>
      </w:r>
      <w:r w:rsidR="00BC29CD" w:rsidRPr="00853DCC">
        <w:rPr>
          <w:rFonts w:hint="cs"/>
          <w:rtl/>
        </w:rPr>
        <w:t>ً</w:t>
      </w:r>
      <w:r w:rsidRPr="00853DCC">
        <w:rPr>
          <w:rtl/>
        </w:rPr>
        <w:t xml:space="preserve"> در امور مهمی که نیاز به فعالیت جمعی دارد، با توافق یکدیگر اقدام کنند</w:t>
      </w:r>
      <w:r w:rsidR="00BC29CD" w:rsidRPr="00853DCC">
        <w:rPr>
          <w:rFonts w:hint="cs"/>
          <w:rtl/>
        </w:rPr>
        <w:t>؛</w:t>
      </w:r>
      <w:r w:rsidRPr="00853DCC">
        <w:rPr>
          <w:rtl/>
        </w:rPr>
        <w:t xml:space="preserve"> ثانیا</w:t>
      </w:r>
      <w:r w:rsidR="00BC29CD" w:rsidRPr="00853DCC">
        <w:rPr>
          <w:rFonts w:hint="cs"/>
          <w:rtl/>
        </w:rPr>
        <w:t>ً</w:t>
      </w:r>
      <w:r w:rsidRPr="00853DCC">
        <w:rPr>
          <w:rtl/>
        </w:rPr>
        <w:t xml:space="preserve"> تصمیمات اخذ شده، توسط همه به اجرا درآید</w:t>
      </w:r>
      <w:r w:rsidR="00BC29CD" w:rsidRPr="00853DCC">
        <w:rPr>
          <w:rFonts w:hint="cs"/>
          <w:rtl/>
        </w:rPr>
        <w:t>؛</w:t>
      </w:r>
      <w:r w:rsidRPr="00853DCC">
        <w:rPr>
          <w:rtl/>
        </w:rPr>
        <w:t xml:space="preserve"> ثالثا</w:t>
      </w:r>
      <w:r w:rsidR="00BC29CD" w:rsidRPr="00853DCC">
        <w:rPr>
          <w:rFonts w:hint="cs"/>
          <w:rtl/>
        </w:rPr>
        <w:t>ً</w:t>
      </w:r>
      <w:r w:rsidRPr="00853DCC">
        <w:rPr>
          <w:rtl/>
        </w:rPr>
        <w:t xml:space="preserve"> نشریات دینی جدیدی که به میدان خواهد آمد، در این جمع پذیرفته شوند</w:t>
      </w:r>
      <w:r w:rsidR="00BC29CD" w:rsidRPr="00853DCC">
        <w:rPr>
          <w:rFonts w:hint="cs"/>
          <w:rtl/>
        </w:rPr>
        <w:t>؛</w:t>
      </w:r>
      <w:r w:rsidRPr="00853DCC">
        <w:rPr>
          <w:rtl/>
        </w:rPr>
        <w:t xml:space="preserve"> رابعا</w:t>
      </w:r>
      <w:r w:rsidR="00BC29CD" w:rsidRPr="00853DCC">
        <w:rPr>
          <w:rFonts w:hint="cs"/>
          <w:rtl/>
        </w:rPr>
        <w:t>ً</w:t>
      </w:r>
      <w:r w:rsidRPr="00853DCC">
        <w:rPr>
          <w:rtl/>
        </w:rPr>
        <w:t xml:space="preserve"> در طرز تبلیغ و روش نامه‌نگاری، سلیقه خود را حفظ کنند</w:t>
      </w:r>
      <w:r w:rsidR="00BC29CD" w:rsidRPr="00853DCC">
        <w:rPr>
          <w:rFonts w:hint="cs"/>
          <w:rtl/>
        </w:rPr>
        <w:t>؛</w:t>
      </w:r>
      <w:r w:rsidRPr="00853DCC">
        <w:rPr>
          <w:rtl/>
        </w:rPr>
        <w:t xml:space="preserve"> خامسا</w:t>
      </w:r>
      <w:r w:rsidR="00BC29CD" w:rsidRPr="00853DCC">
        <w:rPr>
          <w:rFonts w:hint="cs"/>
          <w:rtl/>
        </w:rPr>
        <w:t>ً</w:t>
      </w:r>
      <w:r w:rsidRPr="00853DCC">
        <w:rPr>
          <w:rtl/>
        </w:rPr>
        <w:t xml:space="preserve"> همه متعهد شدند که تا زمان پایداری این پیمان، هیچ قدمی بر ضد یکدیگر بر ندارند. این قرارداد به مدت پنج سال میان آنان به امضا رسید.</w:t>
      </w:r>
      <w:r w:rsidRPr="00853DCC">
        <w:rPr>
          <w:rStyle w:val="FootnoteReference"/>
          <w:rtl/>
        </w:rPr>
        <w:footnoteReference w:id="599"/>
      </w:r>
    </w:p>
    <w:p w:rsidR="002F693C" w:rsidRPr="00853DCC" w:rsidRDefault="002F693C" w:rsidP="001970D5">
      <w:pPr>
        <w:pStyle w:val="a"/>
        <w:rPr>
          <w:rtl/>
        </w:rPr>
      </w:pPr>
      <w:r w:rsidRPr="00853DCC">
        <w:rPr>
          <w:rtl/>
        </w:rPr>
        <w:t>یکی دیگر از نخستین نشریات مذهبی پس از شهریور بیست، نشری</w:t>
      </w:r>
      <w:r w:rsidR="00BC29CD" w:rsidRPr="00853DCC">
        <w:rPr>
          <w:rFonts w:hint="cs"/>
          <w:rtl/>
        </w:rPr>
        <w:t>ۀ</w:t>
      </w:r>
      <w:r w:rsidRPr="00853DCC">
        <w:rPr>
          <w:rtl/>
        </w:rPr>
        <w:t xml:space="preserve"> خرد </w:t>
      </w:r>
      <w:r w:rsidR="00BC29CD" w:rsidRPr="00853DCC">
        <w:rPr>
          <w:rFonts w:hint="cs"/>
          <w:rtl/>
        </w:rPr>
        <w:t>است</w:t>
      </w:r>
      <w:r w:rsidRPr="00853DCC">
        <w:rPr>
          <w:rtl/>
        </w:rPr>
        <w:t xml:space="preserve"> که صاحب امتیاز آن عمادزاده</w:t>
      </w:r>
      <w:r w:rsidRPr="00853DCC">
        <w:rPr>
          <w:rStyle w:val="FootnoteReference"/>
          <w:rtl/>
        </w:rPr>
        <w:footnoteReference w:id="600"/>
      </w:r>
      <w:r w:rsidRPr="00853DCC">
        <w:rPr>
          <w:rtl/>
        </w:rPr>
        <w:t xml:space="preserve"> بود و با مدیریت جعفر حیدرعلی انتشار می یافت. براساس </w:t>
      </w:r>
      <w:r w:rsidRPr="00853DCC">
        <w:rPr>
          <w:rtl/>
        </w:rPr>
        <w:lastRenderedPageBreak/>
        <w:t>آنچه روی جلد آن آمده، نشری</w:t>
      </w:r>
      <w:r w:rsidR="00BC29CD" w:rsidRPr="00853DCC">
        <w:rPr>
          <w:rFonts w:hint="cs"/>
          <w:rtl/>
        </w:rPr>
        <w:t>ۀ</w:t>
      </w:r>
      <w:r w:rsidRPr="00853DCC">
        <w:rPr>
          <w:rtl/>
        </w:rPr>
        <w:t xml:space="preserve"> خرد، ناشر افکار جامع</w:t>
      </w:r>
      <w:r w:rsidR="00BC29CD" w:rsidRPr="00853DCC">
        <w:rPr>
          <w:rFonts w:hint="cs"/>
          <w:rtl/>
        </w:rPr>
        <w:t>ۀ</w:t>
      </w:r>
      <w:r w:rsidRPr="00853DCC">
        <w:rPr>
          <w:rtl/>
        </w:rPr>
        <w:t xml:space="preserve"> اخوان اسلام (با مدیریت آیت‌الله شیخ عبدالرحیم صاحب فصول در گذشته 1327ش) معرفی شده است.</w:t>
      </w:r>
      <w:r w:rsidRPr="00853DCC">
        <w:rPr>
          <w:rStyle w:val="FootnoteReference"/>
          <w:rtl/>
        </w:rPr>
        <w:footnoteReference w:id="601"/>
      </w:r>
      <w:r w:rsidRPr="00853DCC">
        <w:rPr>
          <w:rtl/>
        </w:rPr>
        <w:t xml:space="preserve"> شمار</w:t>
      </w:r>
      <w:r w:rsidR="00BC29CD" w:rsidRPr="00853DCC">
        <w:rPr>
          <w:rFonts w:hint="cs"/>
          <w:rtl/>
        </w:rPr>
        <w:t>ۀ</w:t>
      </w:r>
      <w:r w:rsidRPr="00853DCC">
        <w:rPr>
          <w:rtl/>
        </w:rPr>
        <w:t xml:space="preserve"> نخست سال هشتم آن با تاریخ شهریور 1328 در اختیار ماست، بنابراین باید گفت نشری</w:t>
      </w:r>
      <w:r w:rsidR="00BC29CD" w:rsidRPr="00853DCC">
        <w:rPr>
          <w:rFonts w:hint="cs"/>
          <w:rtl/>
        </w:rPr>
        <w:t>ۀ</w:t>
      </w:r>
      <w:r w:rsidRPr="00853DCC">
        <w:rPr>
          <w:rtl/>
        </w:rPr>
        <w:t xml:space="preserve"> یاد شده از شهریور سال 1321 چ</w:t>
      </w:r>
      <w:r w:rsidR="00BC29CD" w:rsidRPr="00853DCC">
        <w:rPr>
          <w:rFonts w:hint="cs"/>
          <w:rtl/>
        </w:rPr>
        <w:t>ا</w:t>
      </w:r>
      <w:r w:rsidRPr="00853DCC">
        <w:rPr>
          <w:rtl/>
        </w:rPr>
        <w:t>پ می‌شده است. این نشریه حاوی مقالات کاملا مذهبی بوده است.</w:t>
      </w:r>
      <w:r w:rsidRPr="00853DCC">
        <w:rPr>
          <w:rStyle w:val="FootnoteReference"/>
          <w:rtl/>
        </w:rPr>
        <w:footnoteReference w:id="602"/>
      </w:r>
    </w:p>
    <w:p w:rsidR="002F693C" w:rsidRPr="00853DCC" w:rsidRDefault="002F693C" w:rsidP="001970D5">
      <w:pPr>
        <w:pStyle w:val="a"/>
        <w:rPr>
          <w:rtl/>
        </w:rPr>
      </w:pPr>
      <w:r w:rsidRPr="00853DCC">
        <w:rPr>
          <w:rtl/>
        </w:rPr>
        <w:t>نشریات انجمن تبلیغات اسلامی را در جای خود معرفی کردیم. مهمترین آنها سالنام</w:t>
      </w:r>
      <w:r w:rsidR="00BC29CD" w:rsidRPr="00853DCC">
        <w:rPr>
          <w:rFonts w:hint="cs"/>
          <w:rtl/>
        </w:rPr>
        <w:t>ۀ</w:t>
      </w:r>
      <w:r w:rsidRPr="00853DCC">
        <w:rPr>
          <w:rtl/>
        </w:rPr>
        <w:t xml:space="preserve"> نور دانش و نشریات وابسته بود که همزمان به نشر دین و علم می‌پرداخت. در این سالنامه، هم مقالات علمی روز فراوان بود و هم به مسائل اسلامی عنایت تام و تمامی وجود داشت. به علاوه، اخبار و آگاهی‌های فراوانی از جهان اسلام، بویژه اخبار اقلیت‌های مسلمان در جهان ارائه می‌گردید. انتشار سالنام</w:t>
      </w:r>
      <w:r w:rsidR="00BC29CD" w:rsidRPr="00853DCC">
        <w:rPr>
          <w:rFonts w:hint="cs"/>
          <w:rtl/>
        </w:rPr>
        <w:t>ۀ</w:t>
      </w:r>
      <w:r w:rsidRPr="00853DCC">
        <w:rPr>
          <w:rtl/>
        </w:rPr>
        <w:t xml:space="preserve"> نوردانش از سال 1324 ش آغاز شده و دست کم تا سال 1348 (که در کتابخان</w:t>
      </w:r>
      <w:r w:rsidR="00AD1B40" w:rsidRPr="00853DCC">
        <w:rPr>
          <w:rtl/>
        </w:rPr>
        <w:t>ۀ</w:t>
      </w:r>
      <w:r w:rsidRPr="00853DCC">
        <w:rPr>
          <w:rtl/>
        </w:rPr>
        <w:t xml:space="preserve"> مسجد اعظم رؤیت شد) انتشار یافته است.</w:t>
      </w:r>
    </w:p>
    <w:p w:rsidR="002F693C" w:rsidRPr="00853DCC" w:rsidRDefault="002F693C" w:rsidP="001970D5">
      <w:pPr>
        <w:pStyle w:val="a"/>
        <w:rPr>
          <w:rtl/>
        </w:rPr>
      </w:pPr>
      <w:r w:rsidRPr="00853DCC">
        <w:rPr>
          <w:rtl/>
        </w:rPr>
        <w:t>مجل</w:t>
      </w:r>
      <w:r w:rsidR="00BC29CD" w:rsidRPr="00853DCC">
        <w:rPr>
          <w:rFonts w:hint="cs"/>
          <w:rtl/>
        </w:rPr>
        <w:t>ۀ</w:t>
      </w:r>
      <w:r w:rsidR="00BC29CD" w:rsidRPr="00853DCC">
        <w:rPr>
          <w:rtl/>
        </w:rPr>
        <w:t xml:space="preserve"> هفتگی نور</w:t>
      </w:r>
      <w:r w:rsidRPr="00853DCC">
        <w:rPr>
          <w:rtl/>
        </w:rPr>
        <w:t>دانش از سال 26 چندین سال متوالی از سو</w:t>
      </w:r>
      <w:r w:rsidR="00BC29CD" w:rsidRPr="00853DCC">
        <w:rPr>
          <w:rtl/>
        </w:rPr>
        <w:t>ی انجمن تبلیغات اسلامی با مدیری</w:t>
      </w:r>
      <w:r w:rsidRPr="00853DCC">
        <w:rPr>
          <w:rtl/>
        </w:rPr>
        <w:t>ت شهاب‌پور به چاپ می‌رسید. این نشریه پس از چند سال که از انتشار آن گذشت، برای مدتی تعطیل شد تا آن که بار دیگر دور</w:t>
      </w:r>
      <w:r w:rsidR="00BC29CD" w:rsidRPr="00853DCC">
        <w:rPr>
          <w:rFonts w:hint="cs"/>
          <w:rtl/>
        </w:rPr>
        <w:t>ۀ</w:t>
      </w:r>
      <w:r w:rsidRPr="00853DCC">
        <w:rPr>
          <w:rtl/>
        </w:rPr>
        <w:t xml:space="preserve"> جدید آن در سال 39 آغاز شد.</w:t>
      </w:r>
      <w:r w:rsidRPr="00853DCC">
        <w:rPr>
          <w:rStyle w:val="FootnoteReference"/>
          <w:rtl/>
        </w:rPr>
        <w:footnoteReference w:id="603"/>
      </w:r>
      <w:r w:rsidRPr="00853DCC">
        <w:rPr>
          <w:rtl/>
        </w:rPr>
        <w:t xml:space="preserve"> تصاویر زیبایی که در این دوره نیز روی مجلدات این نشریه هفتگی چاپ می‌شد، از مساجد بزرگ دنیا یا دیگر مظاهر مذهبی انتخاب می‌گردید. مقالات نیز همان استواری و تنوع پیشین را حفظ کرده بود. انتخاب عنوان دانش در اصل برای نشان دادن این نکته بود که اولا</w:t>
      </w:r>
      <w:r w:rsidR="00BC29CD" w:rsidRPr="00853DCC">
        <w:rPr>
          <w:rFonts w:hint="cs"/>
          <w:rtl/>
        </w:rPr>
        <w:t>ً</w:t>
      </w:r>
      <w:r w:rsidRPr="00853DCC">
        <w:rPr>
          <w:rtl/>
        </w:rPr>
        <w:t xml:space="preserve"> دین و دانش با یکدیگر موافقند و ثانیا</w:t>
      </w:r>
      <w:r w:rsidR="00BC29CD" w:rsidRPr="00853DCC">
        <w:rPr>
          <w:rFonts w:hint="cs"/>
          <w:rtl/>
        </w:rPr>
        <w:t>ً</w:t>
      </w:r>
      <w:r w:rsidRPr="00853DCC">
        <w:rPr>
          <w:rtl/>
        </w:rPr>
        <w:t xml:space="preserve"> لازم است تا از طریق نشر دانش بشری، علم دین را نیز بیان کرد.</w:t>
      </w:r>
      <w:r w:rsidRPr="00853DCC">
        <w:rPr>
          <w:rStyle w:val="FootnoteReference"/>
          <w:rtl/>
        </w:rPr>
        <w:footnoteReference w:id="604"/>
      </w:r>
    </w:p>
    <w:p w:rsidR="002F693C" w:rsidRPr="00853DCC" w:rsidRDefault="002F693C" w:rsidP="001970D5">
      <w:pPr>
        <w:pStyle w:val="a"/>
        <w:rPr>
          <w:rtl/>
        </w:rPr>
      </w:pPr>
      <w:r w:rsidRPr="00853DCC">
        <w:rPr>
          <w:rtl/>
        </w:rPr>
        <w:lastRenderedPageBreak/>
        <w:t>نشری</w:t>
      </w:r>
      <w:r w:rsidR="00BC29CD" w:rsidRPr="00853DCC">
        <w:rPr>
          <w:rFonts w:hint="cs"/>
          <w:rtl/>
        </w:rPr>
        <w:t>ۀ</w:t>
      </w:r>
      <w:r w:rsidRPr="00853DCC">
        <w:rPr>
          <w:rtl/>
        </w:rPr>
        <w:t xml:space="preserve"> جلوه یک مجله ماهانه متعلق به جامعه لیسانیه‌های دانش</w:t>
      </w:r>
      <w:r w:rsidR="00BC29CD" w:rsidRPr="00853DCC">
        <w:rPr>
          <w:rtl/>
        </w:rPr>
        <w:t>کده علوم معقول و منقول، در شمار</w:t>
      </w:r>
      <w:r w:rsidRPr="00853DCC">
        <w:rPr>
          <w:rtl/>
        </w:rPr>
        <w:t xml:space="preserve"> نشریه‌های علمی ـ دینی بود که از تابستان 1324 منتشر شد. شماره چهارم سال اول این نشریه و پس از</w:t>
      </w:r>
      <w:r w:rsidR="00BC29CD" w:rsidRPr="00853DCC">
        <w:rPr>
          <w:rFonts w:hint="cs"/>
          <w:rtl/>
        </w:rPr>
        <w:t xml:space="preserve"> </w:t>
      </w:r>
      <w:r w:rsidRPr="00853DCC">
        <w:rPr>
          <w:rtl/>
        </w:rPr>
        <w:t>آن نشان می دهد که نشری</w:t>
      </w:r>
      <w:r w:rsidR="00BC29CD" w:rsidRPr="00853DCC">
        <w:rPr>
          <w:rFonts w:hint="cs"/>
          <w:rtl/>
        </w:rPr>
        <w:t>ۀ</w:t>
      </w:r>
      <w:r w:rsidRPr="00853DCC">
        <w:rPr>
          <w:rtl/>
        </w:rPr>
        <w:t xml:space="preserve"> مزبور رویکردی میان دین‌گرایی و کار پژوهشی دارد. در سرمقاله شماره اول سال دوم آمده است: هدف ما همان است که بود، منظور اصلی و اساسی ما نشر علوم و معارف اسلامی و آشنا ساختن افکار عمومی به حقایق دین مبین اسلام است». مقالات شما</w:t>
      </w:r>
      <w:r w:rsidR="00BC29CD" w:rsidRPr="00853DCC">
        <w:rPr>
          <w:rFonts w:hint="cs"/>
          <w:rtl/>
        </w:rPr>
        <w:t>ره</w:t>
      </w:r>
      <w:r w:rsidRPr="00853DCC">
        <w:rPr>
          <w:rtl/>
        </w:rPr>
        <w:t xml:space="preserve"> اول چنین است: از منطق ارسطو تا روش شناسی نوین (از محمدتقی دانش پژوه که در شماره‌های بعد هم ادامه یافته و جزو نخستین کارهای ایشان درباره تاریخ منطق است)</w:t>
      </w:r>
      <w:r w:rsidR="00BC29CD" w:rsidRPr="00853DCC">
        <w:rPr>
          <w:rFonts w:hint="cs"/>
          <w:rtl/>
        </w:rPr>
        <w:t>،</w:t>
      </w:r>
      <w:r w:rsidRPr="00853DCC">
        <w:rPr>
          <w:rtl/>
        </w:rPr>
        <w:t xml:space="preserve"> شیخ زین‌العابدین مازندرانی، مرور زمان از لحاظ فقه اسلامی، تاریخ مذهب شیعه</w:t>
      </w:r>
      <w:r w:rsidR="00BC29CD" w:rsidRPr="00853DCC">
        <w:rPr>
          <w:rFonts w:hint="cs"/>
          <w:rtl/>
        </w:rPr>
        <w:t>.</w:t>
      </w:r>
      <w:r w:rsidRPr="00853DCC">
        <w:rPr>
          <w:rtl/>
        </w:rPr>
        <w:t xml:space="preserve"> نخستین مقاله این شماره ادامه آیین نامه جامعه لیسانسیه‌هاست. نویسندگانی که در این نشریه مرتب می‌نویسند عبارتند از غلامرضا سعیدی، مرتضی مدرسی چهاردهی، محمدجواد مشکور، محمدعلی مجتهدزاده، علی‌اصغر فقیهی، ضیائی بیگدلی و شماری دیگر. جالب است که در میان شماره چهارم سال اول،</w:t>
      </w:r>
      <w:r w:rsidR="00BC29CD" w:rsidRPr="00853DCC">
        <w:rPr>
          <w:rFonts w:hint="cs"/>
          <w:rtl/>
        </w:rPr>
        <w:t xml:space="preserve"> </w:t>
      </w:r>
      <w:r w:rsidRPr="00853DCC">
        <w:rPr>
          <w:rtl/>
        </w:rPr>
        <w:t>‌تصویر یک صفحه‌ای از آیت‌الله کاشانی زده و زیر آن نوشته است: به مناس</w:t>
      </w:r>
      <w:r w:rsidR="00BC29CD" w:rsidRPr="00853DCC">
        <w:rPr>
          <w:rtl/>
        </w:rPr>
        <w:t>بت تبریک ورود حضرت آیت‌الله</w:t>
      </w:r>
      <w:r w:rsidRPr="00853DCC">
        <w:rPr>
          <w:rtl/>
        </w:rPr>
        <w:t xml:space="preserve"> آقای سیدابوالقاسم کاشانی، شماره‌های بعدی</w:t>
      </w:r>
      <w:r w:rsidR="00BC29CD" w:rsidRPr="00853DCC">
        <w:rPr>
          <w:rFonts w:hint="cs"/>
          <w:rtl/>
        </w:rPr>
        <w:t xml:space="preserve"> </w:t>
      </w:r>
      <w:r w:rsidRPr="00853DCC">
        <w:rPr>
          <w:rtl/>
        </w:rPr>
        <w:t xml:space="preserve">نشریه نیز به همین منوال با مقالات پژوهشی ـ متناسب با آن روزگار ـ ادامه یافته و </w:t>
      </w:r>
      <w:r w:rsidR="00887937" w:rsidRPr="00853DCC">
        <w:rPr>
          <w:rFonts w:hint="cs"/>
          <w:rtl/>
        </w:rPr>
        <w:t>می‌</w:t>
      </w:r>
      <w:r w:rsidRPr="00853DCC">
        <w:rPr>
          <w:rtl/>
        </w:rPr>
        <w:t>توان گفت که جنب</w:t>
      </w:r>
      <w:r w:rsidR="00887937" w:rsidRPr="00853DCC">
        <w:rPr>
          <w:rFonts w:hint="cs"/>
          <w:rtl/>
        </w:rPr>
        <w:t>ۀ</w:t>
      </w:r>
      <w:r w:rsidRPr="00853DCC">
        <w:rPr>
          <w:rtl/>
        </w:rPr>
        <w:t xml:space="preserve">  تئوریک برای تبیین برخی از دیدگاه‌های رایج در بازشناسی هویت دینی و تمدنی و نیز کلام جدید و مفاهیم کلیدی و چالشهای نظری آن دارد. به طوری که مقالات تمدن اسلامی و شرح حال علمای آن قابل توجه است. در شماره5 مقاله‌ای درباره فلسفه داروین و خداشناسی از سلطان حسین تابنده درج شد و نظریه داروین را با مستندات دینی مورد سنجش قرار داد.</w:t>
      </w:r>
    </w:p>
    <w:p w:rsidR="002F693C" w:rsidRPr="00853DCC" w:rsidRDefault="002F693C" w:rsidP="001970D5">
      <w:pPr>
        <w:pStyle w:val="a"/>
        <w:rPr>
          <w:rtl/>
        </w:rPr>
      </w:pPr>
      <w:r w:rsidRPr="00853DCC">
        <w:rPr>
          <w:rtl/>
        </w:rPr>
        <w:t>درباره این نشریه باید گفت اولا</w:t>
      </w:r>
      <w:r w:rsidR="00887937" w:rsidRPr="00853DCC">
        <w:rPr>
          <w:rFonts w:hint="cs"/>
          <w:rtl/>
        </w:rPr>
        <w:t>ً</w:t>
      </w:r>
      <w:r w:rsidRPr="00853DCC">
        <w:rPr>
          <w:rtl/>
        </w:rPr>
        <w:t xml:space="preserve"> نشریه‌ای لزوما دینی نیست بلکه سعی کرده تا از زمره نخستین نشریه‌های دانشگاهی باشد. ثانیا</w:t>
      </w:r>
      <w:r w:rsidR="00887937" w:rsidRPr="00853DCC">
        <w:rPr>
          <w:rFonts w:hint="cs"/>
          <w:rtl/>
        </w:rPr>
        <w:t>ً</w:t>
      </w:r>
      <w:r w:rsidRPr="00853DCC">
        <w:rPr>
          <w:rtl/>
        </w:rPr>
        <w:t xml:space="preserve"> نوعی نگر</w:t>
      </w:r>
      <w:r w:rsidR="00887937" w:rsidRPr="00853DCC">
        <w:rPr>
          <w:rFonts w:hint="cs"/>
          <w:rtl/>
        </w:rPr>
        <w:t>ۀ</w:t>
      </w:r>
      <w:r w:rsidRPr="00853DCC">
        <w:rPr>
          <w:rtl/>
        </w:rPr>
        <w:t xml:space="preserve"> اصلاح‌طلبی دینی در آن هست و تلاش می کند تا برخی از مفاهیم دینی را عصری کند. جالب است که در جایی، محمدنجفی شریعت زاده صاحب امتیاز و مدیر این نشریه که معمولا</w:t>
      </w:r>
      <w:r w:rsidR="00887937" w:rsidRPr="00853DCC">
        <w:rPr>
          <w:rFonts w:hint="cs"/>
          <w:rtl/>
        </w:rPr>
        <w:t>ً</w:t>
      </w:r>
      <w:r w:rsidRPr="00853DCC">
        <w:rPr>
          <w:rtl/>
        </w:rPr>
        <w:t xml:space="preserve"> سرمقاله‌ها را نیز خود می‌نویسد، ضمن انتقاد از وضعیت مدارس دینی و برنامه‌های آنها و این که «هنوز در ایران که یکی از کشورهای مهم اسلامی است سازمان دینی و روحانی مطابق احتیاجات و مقتضیات عصر حاضر وجود ندارد. هنوز تحصیلات دینی به شکل</w:t>
      </w:r>
      <w:r w:rsidR="00887937" w:rsidRPr="00853DCC">
        <w:rPr>
          <w:rFonts w:hint="cs"/>
          <w:rtl/>
        </w:rPr>
        <w:t xml:space="preserve"> </w:t>
      </w:r>
      <w:r w:rsidRPr="00853DCC">
        <w:rPr>
          <w:rtl/>
        </w:rPr>
        <w:t xml:space="preserve">سابق و وضع قدیم است» از کسانی یاد می کند که «از برنامه‌ و سازمان دانشکده معقول و منقول با وجودی که تنها سازمان روحانی ماست در ایران که برنامه آن تا حدی به روش عصری تنظیم شده، ایراد می‌گیرند. و آن را مخالف با دین مبین اسلام می‌دانند» وی می‌افزاید: «اینان </w:t>
      </w:r>
      <w:r w:rsidRPr="00853DCC">
        <w:rPr>
          <w:rtl/>
        </w:rPr>
        <w:lastRenderedPageBreak/>
        <w:t>غافلند از این که وضع دنیا تغییر کرده و ما هم که گوشه و جزئی از دنیا هستیم ناچار بایستی تابع وضع دنیا باشیم و هر طوری که دنیا پیش می‌رود ما نیز همان راه را تعقیب کنیم.» وی سپس از اندیشه جدایی دین از سیاست حمایت کرده و افزوده است که این امر «باعث گردید که هر دینی حقیقت اصلی روحانی خود را به دست آورد.» (سرمقاله سال اول، شماره  یازدهم) البته چنان هم که ادعا کرده طرفدار نظریه جدایی دین از سیاست نیست، به عکس، در سرمقاله شماره دوم سال دوم از قدرت گرفتن روحانیون در امور سیاسی حمایت کرده و حتی مقاله‌ای با عنوان روش سیاسی اسلام در تأیید نظام حکومتی اسلام نوشته است. مقاله</w:t>
      </w:r>
      <w:r w:rsidR="00887937" w:rsidRPr="00853DCC">
        <w:rPr>
          <w:rFonts w:hint="cs"/>
          <w:rtl/>
        </w:rPr>
        <w:t>‌ای</w:t>
      </w:r>
      <w:r w:rsidRPr="00853DCC">
        <w:rPr>
          <w:rtl/>
        </w:rPr>
        <w:t xml:space="preserve"> هم از مرحوم غلامرضا سعیدی با عنوان اولین سند سیاسی در جهان درباره پیمان منعقده میان اهالی مدینه در شماره اول سال دوم جلوه نوشته است. مقاله‌ای هم با عنوان اسلام و حکومت ملی از شریعت‌زاده در شماره پنجم سال دوم چاپ شده است. شرح حال شماری از مراجع بزرگ شیعه مانند آیت الله سید ابوالحسن اصفهانی و آیت‌الله حاج آقا حسین قمی نیز توسط عمادزاده در آن آمده است. در میان</w:t>
      </w:r>
      <w:r w:rsidR="00887937" w:rsidRPr="00853DCC">
        <w:rPr>
          <w:rtl/>
        </w:rPr>
        <w:t xml:space="preserve"> شماره دوازدهم سال اول تصویر</w:t>
      </w:r>
      <w:r w:rsidRPr="00853DCC">
        <w:rPr>
          <w:rtl/>
        </w:rPr>
        <w:t xml:space="preserve"> جمعی زیبایی از نویسندگان جلوه چاپ شده است.</w:t>
      </w:r>
    </w:p>
    <w:p w:rsidR="002F693C" w:rsidRPr="00853DCC" w:rsidRDefault="002F693C" w:rsidP="001970D5">
      <w:pPr>
        <w:pStyle w:val="a"/>
        <w:rPr>
          <w:rtl/>
        </w:rPr>
      </w:pPr>
      <w:r w:rsidRPr="00853DCC">
        <w:rPr>
          <w:rtl/>
        </w:rPr>
        <w:t>نشری</w:t>
      </w:r>
      <w:r w:rsidR="00887937" w:rsidRPr="00853DCC">
        <w:rPr>
          <w:rFonts w:hint="cs"/>
          <w:rtl/>
        </w:rPr>
        <w:t>ۀ</w:t>
      </w:r>
      <w:r w:rsidRPr="00853DCC">
        <w:rPr>
          <w:rtl/>
        </w:rPr>
        <w:t xml:space="preserve"> هفتگی وظیفه که از آن به عنوان یک نشری</w:t>
      </w:r>
      <w:r w:rsidR="00887937" w:rsidRPr="00853DCC">
        <w:rPr>
          <w:rFonts w:hint="cs"/>
          <w:rtl/>
        </w:rPr>
        <w:t>ۀ</w:t>
      </w:r>
      <w:r w:rsidRPr="00853DCC">
        <w:rPr>
          <w:rtl/>
        </w:rPr>
        <w:t xml:space="preserve"> دینی یاد می‌شد، به مدیریت سیدمحمدباقر حجازی</w:t>
      </w:r>
      <w:r w:rsidR="00887937" w:rsidRPr="00853DCC">
        <w:rPr>
          <w:rFonts w:hint="cs"/>
          <w:rtl/>
        </w:rPr>
        <w:t>،</w:t>
      </w:r>
      <w:r w:rsidRPr="00853DCC">
        <w:rPr>
          <w:rtl/>
        </w:rPr>
        <w:t xml:space="preserve"> از نشریاتی بود که دور</w:t>
      </w:r>
      <w:r w:rsidR="00887937" w:rsidRPr="00853DCC">
        <w:rPr>
          <w:rFonts w:hint="cs"/>
          <w:rtl/>
        </w:rPr>
        <w:t>ۀ</w:t>
      </w:r>
      <w:r w:rsidRPr="00853DCC">
        <w:rPr>
          <w:rtl/>
        </w:rPr>
        <w:t xml:space="preserve"> نخست آن با حمایت فکری شیخ محمدخالصی زاده در سال 1324 انتشار یافت. این نشریه گویا پس از مدتی توقف، بعدها باز انتشار یافت. شماره 97 دور</w:t>
      </w:r>
      <w:r w:rsidR="00E53CD1" w:rsidRPr="00853DCC">
        <w:rPr>
          <w:rFonts w:hint="cs"/>
          <w:rtl/>
        </w:rPr>
        <w:t>ۀ</w:t>
      </w:r>
      <w:r w:rsidRPr="00853DCC">
        <w:rPr>
          <w:rtl/>
        </w:rPr>
        <w:t xml:space="preserve"> جدید آن (ش مسلسل647) که در آبان 1338 به چاپ رسیده، ویژه وحدت اسلامی و شرح قص</w:t>
      </w:r>
      <w:r w:rsidR="00E53CD1" w:rsidRPr="00853DCC">
        <w:rPr>
          <w:rFonts w:hint="cs"/>
          <w:rtl/>
        </w:rPr>
        <w:t>ۀ</w:t>
      </w:r>
      <w:r w:rsidRPr="00853DCC">
        <w:rPr>
          <w:rtl/>
        </w:rPr>
        <w:t xml:space="preserve"> دارالتقریب است. برخی از مقالات این شماره به این شرح است: بحث عصمت انبیا از شیخ علاءالدین شهیدی؛ وحدت جهان اسلام و ائتلاف فریقین مهم‌ترین آرزوی ماست؛ مصر قدیمی‌ترین کانون معارف اسلام؛ امواج مختلف سیاست از غلامرضاسعیدی، علل انحطاط مسلمین و چار</w:t>
      </w:r>
      <w:r w:rsidR="00E53CD1" w:rsidRPr="00853DCC">
        <w:rPr>
          <w:rFonts w:hint="cs"/>
          <w:rtl/>
        </w:rPr>
        <w:t>ۀ</w:t>
      </w:r>
      <w:r w:rsidRPr="00853DCC">
        <w:rPr>
          <w:rtl/>
        </w:rPr>
        <w:t xml:space="preserve"> آن از حیدرعلی قلمدارا</w:t>
      </w:r>
      <w:r w:rsidR="00E53CD1" w:rsidRPr="00853DCC">
        <w:rPr>
          <w:rFonts w:hint="cs"/>
          <w:rtl/>
        </w:rPr>
        <w:t>ن</w:t>
      </w:r>
      <w:r w:rsidR="00E53CD1" w:rsidRPr="00853DCC">
        <w:rPr>
          <w:rtl/>
        </w:rPr>
        <w:t>؛ دمکراسی از محمدعلی علو</w:t>
      </w:r>
      <w:r w:rsidR="00E53CD1" w:rsidRPr="00853DCC">
        <w:rPr>
          <w:rFonts w:hint="cs"/>
          <w:rtl/>
        </w:rPr>
        <w:t>ب</w:t>
      </w:r>
      <w:r w:rsidRPr="00853DCC">
        <w:rPr>
          <w:rtl/>
        </w:rPr>
        <w:t>ه رئیس سابق جماعة التقریب؛ تاریخ ادیان از منوچهر خدایار محبی، مقاله‌ای هم در رد بر سعید</w:t>
      </w:r>
      <w:r w:rsidR="00E53CD1" w:rsidRPr="00853DCC">
        <w:rPr>
          <w:rFonts w:hint="cs"/>
          <w:rtl/>
        </w:rPr>
        <w:t xml:space="preserve"> </w:t>
      </w:r>
      <w:r w:rsidRPr="00853DCC">
        <w:rPr>
          <w:rtl/>
        </w:rPr>
        <w:t>نفیسی و تلاش های او بر ضد خط فارسی دارد که درآن از شاه نیز ستایش شده است. شماره‌های دیگر این نشریه نیز بیش از هر چیز مشتمل بر مقالات مذهبی است. در ش 654 با تیتر بزرگ ورود آیزنهاور به ایران را تهنیت گفته است.در همین شماره حاج میرزا خلیل کمره‌ای نقدی بر تفسیر قرآن میبدی چاپ دانشگاه نوشته است. همین طور باز بخشی از کتاب الدیمقراطیة الصحیحة اثر محمدعلی علو</w:t>
      </w:r>
      <w:r w:rsidR="00E53CD1" w:rsidRPr="00853DCC">
        <w:rPr>
          <w:rFonts w:hint="cs"/>
          <w:rtl/>
        </w:rPr>
        <w:t>ب</w:t>
      </w:r>
      <w:r w:rsidRPr="00853DCC">
        <w:rPr>
          <w:rtl/>
        </w:rPr>
        <w:t>ه ترجمه شده است. مقاله‌ای در نقد مارکسیسم و مقالاتی دیگر که ادام</w:t>
      </w:r>
      <w:r w:rsidR="00F72E68" w:rsidRPr="00853DCC">
        <w:rPr>
          <w:rFonts w:hint="cs"/>
          <w:rtl/>
        </w:rPr>
        <w:t>ۀ</w:t>
      </w:r>
      <w:r w:rsidRPr="00853DCC">
        <w:rPr>
          <w:rtl/>
        </w:rPr>
        <w:t xml:space="preserve"> مقالاتی است که در شماره‌های قبل به چاپ رسیده است. در ش 656 این نشریه (دی ماه 1338) مقاله‌ای از شیخ شلتوت درباره صلح و جنگ در اسلام؛ مقاله‌ای از محیط </w:t>
      </w:r>
      <w:r w:rsidRPr="00853DCC">
        <w:rPr>
          <w:rtl/>
        </w:rPr>
        <w:lastRenderedPageBreak/>
        <w:t>طباطبائی درباره تفسیر کشف الاسرار میبدی، و ادام</w:t>
      </w:r>
      <w:r w:rsidR="00F72E68" w:rsidRPr="00853DCC">
        <w:rPr>
          <w:rFonts w:hint="cs"/>
          <w:rtl/>
        </w:rPr>
        <w:t>ۀ</w:t>
      </w:r>
      <w:r w:rsidRPr="00853DCC">
        <w:rPr>
          <w:rtl/>
        </w:rPr>
        <w:t xml:space="preserve"> مقالات غلامرضا سعیدی و </w:t>
      </w:r>
      <w:r w:rsidR="00F72E68" w:rsidRPr="00853DCC">
        <w:rPr>
          <w:rFonts w:hint="cs"/>
          <w:rtl/>
        </w:rPr>
        <w:t xml:space="preserve">حیدرعلی </w:t>
      </w:r>
      <w:r w:rsidRPr="00853DCC">
        <w:rPr>
          <w:rtl/>
        </w:rPr>
        <w:t>قلمداران درباره امواج مختلف سیاست در جهان عرب و علل انحطاط مسلمین آمده است. این نمونه‌ها جهت‌گیری فکری نشری</w:t>
      </w:r>
      <w:r w:rsidR="00F72E68" w:rsidRPr="00853DCC">
        <w:rPr>
          <w:rFonts w:hint="cs"/>
          <w:rtl/>
        </w:rPr>
        <w:t>ۀ</w:t>
      </w:r>
      <w:r w:rsidRPr="00853DCC">
        <w:rPr>
          <w:rtl/>
        </w:rPr>
        <w:t xml:space="preserve"> وظیفه را نشان می‌دهد. در بیشتر شماره‌های وظیفه، شرح حال یکی از یاران پیامبر (ص) و نیز یکی از علمای شیعه آمده است.</w:t>
      </w:r>
    </w:p>
    <w:p w:rsidR="002F693C" w:rsidRPr="00853DCC" w:rsidRDefault="002F693C" w:rsidP="001970D5">
      <w:pPr>
        <w:pStyle w:val="a"/>
        <w:rPr>
          <w:rtl/>
        </w:rPr>
      </w:pPr>
      <w:r w:rsidRPr="00853DCC">
        <w:rPr>
          <w:rtl/>
        </w:rPr>
        <w:t>نشری</w:t>
      </w:r>
      <w:r w:rsidR="00F72E68" w:rsidRPr="00853DCC">
        <w:rPr>
          <w:rFonts w:hint="cs"/>
          <w:rtl/>
        </w:rPr>
        <w:t>ۀ</w:t>
      </w:r>
      <w:r w:rsidRPr="00853DCC">
        <w:rPr>
          <w:rtl/>
        </w:rPr>
        <w:t xml:space="preserve"> مسلمین ارگان اتحادیه مسلمین به مدیریت حاج سراج انصاری و به عنوان نشری</w:t>
      </w:r>
      <w:r w:rsidR="00F72E68" w:rsidRPr="00853DCC">
        <w:rPr>
          <w:rFonts w:hint="cs"/>
          <w:rtl/>
        </w:rPr>
        <w:t>ۀ</w:t>
      </w:r>
      <w:r w:rsidRPr="00853DCC">
        <w:rPr>
          <w:rtl/>
        </w:rPr>
        <w:t xml:space="preserve"> ماهان</w:t>
      </w:r>
      <w:r w:rsidR="00F72E68" w:rsidRPr="00853DCC">
        <w:rPr>
          <w:rFonts w:hint="cs"/>
          <w:rtl/>
        </w:rPr>
        <w:t>ۀ</w:t>
      </w:r>
      <w:r w:rsidRPr="00853DCC">
        <w:rPr>
          <w:rtl/>
        </w:rPr>
        <w:t xml:space="preserve"> اتحادیه مسلمین رسما</w:t>
      </w:r>
      <w:r w:rsidR="00F72E68" w:rsidRPr="00853DCC">
        <w:rPr>
          <w:rFonts w:hint="cs"/>
          <w:rtl/>
        </w:rPr>
        <w:t>ً</w:t>
      </w:r>
      <w:r w:rsidRPr="00853DCC">
        <w:rPr>
          <w:rtl/>
        </w:rPr>
        <w:t xml:space="preserve"> از سال28 چاپ می‌شد، گرچه پیش از آن هم به عنوان ضمیمه نشری</w:t>
      </w:r>
      <w:r w:rsidR="00F72E68" w:rsidRPr="00853DCC">
        <w:rPr>
          <w:rFonts w:hint="cs"/>
          <w:rtl/>
        </w:rPr>
        <w:t>ۀ</w:t>
      </w:r>
      <w:r w:rsidRPr="00853DCC">
        <w:rPr>
          <w:rtl/>
        </w:rPr>
        <w:t xml:space="preserve"> خرد متعلق به حسین عمادزاده چند شماره‌ای منتشر شد. شمار</w:t>
      </w:r>
      <w:r w:rsidR="00F72E68" w:rsidRPr="00853DCC">
        <w:rPr>
          <w:rFonts w:hint="cs"/>
          <w:rtl/>
        </w:rPr>
        <w:t>ۀ</w:t>
      </w:r>
      <w:r w:rsidRPr="00853DCC">
        <w:rPr>
          <w:rtl/>
        </w:rPr>
        <w:t xml:space="preserve"> دوم و سوم آن با تاریخ یکم مرداد 1327 انتشار یافته است. انتشار مسلمین در نوبت اول تا سال 1329 ادامه یافته و نخستین شمار</w:t>
      </w:r>
      <w:r w:rsidR="00F72E68" w:rsidRPr="00853DCC">
        <w:rPr>
          <w:rFonts w:hint="cs"/>
          <w:rtl/>
        </w:rPr>
        <w:t>ۀ</w:t>
      </w:r>
      <w:r w:rsidRPr="00853DCC">
        <w:rPr>
          <w:rtl/>
        </w:rPr>
        <w:t xml:space="preserve"> مستقل آن به عنوان طلیع</w:t>
      </w:r>
      <w:r w:rsidR="00F72E68" w:rsidRPr="00853DCC">
        <w:rPr>
          <w:rFonts w:hint="cs"/>
          <w:rtl/>
        </w:rPr>
        <w:t>ۀ</w:t>
      </w:r>
      <w:r w:rsidR="00F72E68" w:rsidRPr="00853DCC">
        <w:rPr>
          <w:rtl/>
        </w:rPr>
        <w:t xml:space="preserve"> مجل</w:t>
      </w:r>
      <w:r w:rsidR="00F72E68" w:rsidRPr="00853DCC">
        <w:rPr>
          <w:rFonts w:hint="cs"/>
          <w:rtl/>
        </w:rPr>
        <w:t>ۀ</w:t>
      </w:r>
      <w:r w:rsidRPr="00853DCC">
        <w:rPr>
          <w:rtl/>
        </w:rPr>
        <w:t xml:space="preserve"> مسلمی</w:t>
      </w:r>
      <w:r w:rsidR="00F72E68" w:rsidRPr="00853DCC">
        <w:rPr>
          <w:rtl/>
        </w:rPr>
        <w:t>ن مورخ</w:t>
      </w:r>
      <w:r w:rsidR="00F72E68" w:rsidRPr="00853DCC">
        <w:rPr>
          <w:rFonts w:hint="cs"/>
          <w:rtl/>
        </w:rPr>
        <w:t>ۀ</w:t>
      </w:r>
      <w:r w:rsidRPr="00853DCC">
        <w:rPr>
          <w:rtl/>
        </w:rPr>
        <w:t xml:space="preserve"> آبان ماه 1328 ش است. این نشریه پس از چهار سال تعطیلی، مجددا</w:t>
      </w:r>
      <w:r w:rsidR="00F72E68" w:rsidRPr="00853DCC">
        <w:rPr>
          <w:rFonts w:hint="cs"/>
          <w:rtl/>
        </w:rPr>
        <w:t>ً</w:t>
      </w:r>
      <w:r w:rsidRPr="00853DCC">
        <w:rPr>
          <w:rtl/>
        </w:rPr>
        <w:t xml:space="preserve"> فعا</w:t>
      </w:r>
      <w:r w:rsidR="00F72E68" w:rsidRPr="00853DCC">
        <w:rPr>
          <w:rtl/>
        </w:rPr>
        <w:t>لیت خود را در سال 1334 آغاز کرد</w:t>
      </w:r>
      <w:r w:rsidRPr="00853DCC">
        <w:rPr>
          <w:rtl/>
        </w:rPr>
        <w:t xml:space="preserve"> و انتشار آن تا سال1335 ش دنبال شد. عنوان آن در دور</w:t>
      </w:r>
      <w:r w:rsidR="00F72E68" w:rsidRPr="00853DCC">
        <w:rPr>
          <w:rFonts w:hint="cs"/>
          <w:rtl/>
        </w:rPr>
        <w:t>ۀ</w:t>
      </w:r>
      <w:r w:rsidRPr="00853DCC">
        <w:rPr>
          <w:rtl/>
        </w:rPr>
        <w:t xml:space="preserve"> دوم، نه نشری</w:t>
      </w:r>
      <w:r w:rsidR="00F72E68" w:rsidRPr="00853DCC">
        <w:rPr>
          <w:rFonts w:hint="cs"/>
          <w:rtl/>
        </w:rPr>
        <w:t>ۀ</w:t>
      </w:r>
      <w:r w:rsidRPr="00853DCC">
        <w:rPr>
          <w:rtl/>
        </w:rPr>
        <w:t xml:space="preserve"> ماهان</w:t>
      </w:r>
      <w:r w:rsidR="00F72E68" w:rsidRPr="00853DCC">
        <w:rPr>
          <w:rFonts w:hint="cs"/>
          <w:rtl/>
        </w:rPr>
        <w:t>ۀ</w:t>
      </w:r>
      <w:r w:rsidRPr="00853DCC">
        <w:rPr>
          <w:rtl/>
        </w:rPr>
        <w:t xml:space="preserve"> اتحادیه مسلمین، بلکه صرفا مسلمین و ارگان رسمی اتحادیه مسلمین بود.</w:t>
      </w:r>
    </w:p>
    <w:p w:rsidR="002F693C" w:rsidRPr="00853DCC" w:rsidRDefault="002F693C" w:rsidP="001970D5">
      <w:pPr>
        <w:pStyle w:val="a"/>
        <w:rPr>
          <w:rtl/>
        </w:rPr>
      </w:pPr>
      <w:r w:rsidRPr="00853DCC">
        <w:rPr>
          <w:rtl/>
        </w:rPr>
        <w:t>گفتنی است، تجرب</w:t>
      </w:r>
      <w:r w:rsidR="00F72E68" w:rsidRPr="00853DCC">
        <w:rPr>
          <w:rFonts w:hint="cs"/>
          <w:rtl/>
        </w:rPr>
        <w:t>ۀ</w:t>
      </w:r>
      <w:r w:rsidRPr="00853DCC">
        <w:rPr>
          <w:rtl/>
        </w:rPr>
        <w:t xml:space="preserve"> حاج سراج در آیین اسلام و سایر نشریات مذهبی، و نیز افکار و اندیشه‌های جهان اسلامی او سبب شده بود تا این نشریه، به صورت وزینی انتشار یابد.</w:t>
      </w:r>
      <w:r w:rsidRPr="00853DCC">
        <w:rPr>
          <w:rStyle w:val="FootnoteReference"/>
          <w:rtl/>
        </w:rPr>
        <w:footnoteReference w:id="605"/>
      </w:r>
      <w:r w:rsidRPr="00853DCC">
        <w:rPr>
          <w:rtl/>
        </w:rPr>
        <w:t xml:space="preserve"> در شماره‌های مسلمین در دوره اول انتشار، با اشاره به این که مجله زیر نظر حاج سراج منتشر می‌شود آمده بود که مقالات بدون امضا</w:t>
      </w:r>
      <w:r w:rsidR="00F72E68" w:rsidRPr="00853DCC">
        <w:rPr>
          <w:rFonts w:hint="cs"/>
          <w:rtl/>
        </w:rPr>
        <w:t>،</w:t>
      </w:r>
      <w:r w:rsidRPr="00853DCC">
        <w:rPr>
          <w:rtl/>
        </w:rPr>
        <w:t xml:space="preserve"> متعلق به مدیر مجله است.</w:t>
      </w:r>
    </w:p>
    <w:p w:rsidR="002F693C" w:rsidRPr="00853DCC" w:rsidRDefault="002F693C" w:rsidP="001970D5">
      <w:pPr>
        <w:pStyle w:val="a"/>
        <w:rPr>
          <w:rtl/>
        </w:rPr>
      </w:pPr>
      <w:r w:rsidRPr="00853DCC">
        <w:rPr>
          <w:rtl/>
        </w:rPr>
        <w:t>در هر شماره چندین مقاله به قلم خود حاج سراج نوشته می‌شد.</w:t>
      </w:r>
      <w:r w:rsidR="00F72E68" w:rsidRPr="00853DCC">
        <w:rPr>
          <w:rFonts w:hint="cs"/>
          <w:rtl/>
        </w:rPr>
        <w:t xml:space="preserve"> </w:t>
      </w:r>
      <w:r w:rsidRPr="00853DCC">
        <w:rPr>
          <w:rtl/>
        </w:rPr>
        <w:t>در شمار</w:t>
      </w:r>
      <w:r w:rsidR="00F72E68" w:rsidRPr="00853DCC">
        <w:rPr>
          <w:rFonts w:hint="cs"/>
          <w:rtl/>
        </w:rPr>
        <w:t>ۀ</w:t>
      </w:r>
      <w:r w:rsidRPr="00853DCC">
        <w:rPr>
          <w:rtl/>
        </w:rPr>
        <w:t xml:space="preserve"> نخست آن مقاله‌ای از سید جعفر شهیدی دربار</w:t>
      </w:r>
      <w:r w:rsidR="00F72E68" w:rsidRPr="00853DCC">
        <w:rPr>
          <w:rFonts w:hint="cs"/>
          <w:rtl/>
        </w:rPr>
        <w:t>ۀ</w:t>
      </w:r>
      <w:r w:rsidRPr="00853DCC">
        <w:rPr>
          <w:rtl/>
        </w:rPr>
        <w:t xml:space="preserve"> شناسائی خدا به چاپ رسید. در شمار</w:t>
      </w:r>
      <w:r w:rsidR="00F72E68" w:rsidRPr="00853DCC">
        <w:rPr>
          <w:rFonts w:hint="cs"/>
          <w:rtl/>
        </w:rPr>
        <w:t>ۀ</w:t>
      </w:r>
      <w:r w:rsidRPr="00853DCC">
        <w:rPr>
          <w:rtl/>
        </w:rPr>
        <w:t xml:space="preserve"> دوم و سوم مجل</w:t>
      </w:r>
      <w:r w:rsidR="00F72E68" w:rsidRPr="00853DCC">
        <w:rPr>
          <w:rFonts w:hint="cs"/>
          <w:rtl/>
        </w:rPr>
        <w:t>ۀ</w:t>
      </w:r>
      <w:r w:rsidRPr="00853DCC">
        <w:rPr>
          <w:rtl/>
        </w:rPr>
        <w:t xml:space="preserve"> یاد شده، شرح مقالات حاج سراج با سفیر عربستان در ایران یعنی حمزه غوث آمده و تیتر اول آن این است: «شیعه در وظایف مذهبی خود در حجاز آزاد است.»</w:t>
      </w:r>
    </w:p>
    <w:p w:rsidR="002F693C" w:rsidRPr="00853DCC" w:rsidRDefault="002F693C" w:rsidP="001970D5">
      <w:pPr>
        <w:pStyle w:val="a"/>
        <w:rPr>
          <w:rtl/>
        </w:rPr>
      </w:pPr>
      <w:r w:rsidRPr="00853DCC">
        <w:rPr>
          <w:rtl/>
        </w:rPr>
        <w:t>با انتشار اولین شمار</w:t>
      </w:r>
      <w:r w:rsidR="00F72E68" w:rsidRPr="00853DCC">
        <w:rPr>
          <w:rFonts w:hint="cs"/>
          <w:rtl/>
        </w:rPr>
        <w:t>ۀ</w:t>
      </w:r>
      <w:r w:rsidRPr="00853DCC">
        <w:rPr>
          <w:rtl/>
        </w:rPr>
        <w:t xml:space="preserve"> آن، مهدی قلی‌خان هدایت مخبر السلطنه حق اشتراک پنج نفر را برای مجل</w:t>
      </w:r>
      <w:r w:rsidR="00F72E68" w:rsidRPr="00853DCC">
        <w:rPr>
          <w:rFonts w:hint="cs"/>
          <w:rtl/>
        </w:rPr>
        <w:t>ۀ</w:t>
      </w:r>
      <w:r w:rsidRPr="00853DCC">
        <w:rPr>
          <w:rtl/>
        </w:rPr>
        <w:t xml:space="preserve"> مسلمین فرستاد و به مدیر آن توصیه کرد که اولا</w:t>
      </w:r>
      <w:r w:rsidR="00F72E68" w:rsidRPr="00853DCC">
        <w:rPr>
          <w:rFonts w:hint="cs"/>
          <w:rtl/>
        </w:rPr>
        <w:t>ً</w:t>
      </w:r>
      <w:r w:rsidRPr="00853DCC">
        <w:rPr>
          <w:rtl/>
        </w:rPr>
        <w:t xml:space="preserve"> از آوردن القاب برای اشخاص خودداری کند و ثانیا</w:t>
      </w:r>
      <w:r w:rsidR="00F72E68" w:rsidRPr="00853DCC">
        <w:rPr>
          <w:rFonts w:hint="cs"/>
          <w:rtl/>
        </w:rPr>
        <w:t>ً</w:t>
      </w:r>
      <w:r w:rsidRPr="00853DCC">
        <w:rPr>
          <w:rtl/>
        </w:rPr>
        <w:t xml:space="preserve"> از استعمال کلمات خارجی مانند بیوگرافی بپرهیزد.</w:t>
      </w:r>
      <w:r w:rsidRPr="00853DCC">
        <w:rPr>
          <w:rStyle w:val="FootnoteReference"/>
          <w:rtl/>
        </w:rPr>
        <w:footnoteReference w:id="606"/>
      </w:r>
    </w:p>
    <w:p w:rsidR="002F693C" w:rsidRPr="00853DCC" w:rsidRDefault="002F693C" w:rsidP="001970D5">
      <w:pPr>
        <w:pStyle w:val="a"/>
        <w:rPr>
          <w:rtl/>
        </w:rPr>
      </w:pPr>
      <w:r w:rsidRPr="00853DCC">
        <w:rPr>
          <w:rtl/>
        </w:rPr>
        <w:t>برخی از عناوین شمار</w:t>
      </w:r>
      <w:r w:rsidR="00F72E68" w:rsidRPr="00853DCC">
        <w:rPr>
          <w:rFonts w:hint="cs"/>
          <w:rtl/>
        </w:rPr>
        <w:t>ۀ</w:t>
      </w:r>
      <w:r w:rsidRPr="00853DCC">
        <w:rPr>
          <w:rtl/>
        </w:rPr>
        <w:t xml:space="preserve"> نخست سال دوم مسلمین (خرداد1330) عبارت بود از: دنیا در آستان</w:t>
      </w:r>
      <w:r w:rsidR="00F72E68" w:rsidRPr="00853DCC">
        <w:rPr>
          <w:rFonts w:hint="cs"/>
          <w:rtl/>
        </w:rPr>
        <w:t>ۀ</w:t>
      </w:r>
      <w:r w:rsidRPr="00853DCC">
        <w:rPr>
          <w:rtl/>
        </w:rPr>
        <w:t xml:space="preserve"> جنگ خداشناسی، علل انحطاط بشر، آیا بشر در افعال خود اختیار دارد؟ آیین زندگانی، راه مناظرات مذهبی، دومین جنگ بین سادات علوی و خلفای عباسی (از علی‌اکبر</w:t>
      </w:r>
      <w:r w:rsidR="00F72E68" w:rsidRPr="00853DCC">
        <w:rPr>
          <w:rFonts w:hint="cs"/>
          <w:rtl/>
        </w:rPr>
        <w:t xml:space="preserve"> </w:t>
      </w:r>
      <w:r w:rsidRPr="00853DCC">
        <w:rPr>
          <w:rtl/>
        </w:rPr>
        <w:t>تشی</w:t>
      </w:r>
      <w:r w:rsidR="00F72E68" w:rsidRPr="00853DCC">
        <w:rPr>
          <w:rFonts w:hint="cs"/>
          <w:rtl/>
        </w:rPr>
        <w:t>ّ</w:t>
      </w:r>
      <w:r w:rsidRPr="00853DCC">
        <w:rPr>
          <w:rtl/>
        </w:rPr>
        <w:t>د) شرح حال صاحب بن عب</w:t>
      </w:r>
      <w:r w:rsidR="00F72E68" w:rsidRPr="00853DCC">
        <w:rPr>
          <w:rFonts w:hint="cs"/>
          <w:rtl/>
        </w:rPr>
        <w:t>ّ</w:t>
      </w:r>
      <w:r w:rsidRPr="00853DCC">
        <w:rPr>
          <w:rtl/>
        </w:rPr>
        <w:t xml:space="preserve">اد، شرح حال آیت‌الله میلانی، مشاهدات من، زنان </w:t>
      </w:r>
      <w:r w:rsidRPr="00853DCC">
        <w:rPr>
          <w:rtl/>
        </w:rPr>
        <w:lastRenderedPageBreak/>
        <w:t>نابغه، بازرگانی در اسلام، امروز پشتیبانی از دولت، اصلاحات از کجا شروع شود، جناب آقای تقی‌زاده! آقای مطیع الدوله!‌ وطن، آخرین درج</w:t>
      </w:r>
      <w:r w:rsidR="00F72E68" w:rsidRPr="00853DCC">
        <w:rPr>
          <w:rFonts w:hint="cs"/>
          <w:rtl/>
        </w:rPr>
        <w:t>ۀ</w:t>
      </w:r>
      <w:r w:rsidRPr="00853DCC">
        <w:rPr>
          <w:rtl/>
        </w:rPr>
        <w:t xml:space="preserve"> فداکاری و خلاص</w:t>
      </w:r>
      <w:r w:rsidR="00F72E68" w:rsidRPr="00853DCC">
        <w:rPr>
          <w:rFonts w:hint="cs"/>
          <w:rtl/>
        </w:rPr>
        <w:t>ۀ</w:t>
      </w:r>
      <w:r w:rsidRPr="00853DCC">
        <w:rPr>
          <w:rtl/>
        </w:rPr>
        <w:t xml:space="preserve"> اخبار.</w:t>
      </w:r>
    </w:p>
    <w:p w:rsidR="002F693C" w:rsidRPr="00853DCC" w:rsidRDefault="002F693C" w:rsidP="001970D5">
      <w:pPr>
        <w:pStyle w:val="a"/>
        <w:rPr>
          <w:rtl/>
        </w:rPr>
      </w:pPr>
      <w:r w:rsidRPr="00853DCC">
        <w:rPr>
          <w:rtl/>
        </w:rPr>
        <w:t>روی صفح</w:t>
      </w:r>
      <w:r w:rsidR="00F72E68" w:rsidRPr="00853DCC">
        <w:rPr>
          <w:rFonts w:hint="cs"/>
          <w:rtl/>
        </w:rPr>
        <w:t>ۀ</w:t>
      </w:r>
      <w:r w:rsidRPr="00853DCC">
        <w:rPr>
          <w:rtl/>
        </w:rPr>
        <w:t xml:space="preserve"> نخست مجله دربار</w:t>
      </w:r>
      <w:r w:rsidR="00F72E68" w:rsidRPr="00853DCC">
        <w:rPr>
          <w:rFonts w:hint="cs"/>
          <w:rtl/>
        </w:rPr>
        <w:t>ۀ</w:t>
      </w:r>
      <w:r w:rsidRPr="00853DCC">
        <w:rPr>
          <w:rtl/>
        </w:rPr>
        <w:t xml:space="preserve"> هدف انتشار آن آمده بود:</w:t>
      </w:r>
      <w:r w:rsidR="00F72E68" w:rsidRPr="00853DCC">
        <w:rPr>
          <w:rFonts w:hint="cs"/>
          <w:rtl/>
        </w:rPr>
        <w:t xml:space="preserve"> </w:t>
      </w:r>
      <w:r w:rsidRPr="00853DCC">
        <w:rPr>
          <w:rtl/>
        </w:rPr>
        <w:t>مرام ما، ترویج دین مقدس اسلام در سرتاسر گیتی و امر به معروف و نهی از منکر و مبارزه با بی دینی و فساد و</w:t>
      </w:r>
      <w:r w:rsidR="00F72E68" w:rsidRPr="00853DCC">
        <w:rPr>
          <w:rFonts w:hint="cs"/>
          <w:rtl/>
        </w:rPr>
        <w:t xml:space="preserve"> </w:t>
      </w:r>
      <w:r w:rsidRPr="00853DCC">
        <w:rPr>
          <w:rtl/>
        </w:rPr>
        <w:t>از میان بردن نفاق و الحاد و ایجاد اتفاق و اتحاد است.</w:t>
      </w:r>
    </w:p>
    <w:p w:rsidR="002F693C" w:rsidRPr="00853DCC" w:rsidRDefault="002F693C" w:rsidP="001970D5">
      <w:pPr>
        <w:pStyle w:val="a"/>
        <w:rPr>
          <w:rtl/>
        </w:rPr>
      </w:pPr>
      <w:r w:rsidRPr="00853DCC">
        <w:rPr>
          <w:rtl/>
        </w:rPr>
        <w:t>گفتنی است که بخش پایانی مجله حاوی چندین مقال</w:t>
      </w:r>
      <w:r w:rsidR="00F72E68" w:rsidRPr="00853DCC">
        <w:rPr>
          <w:rFonts w:hint="cs"/>
          <w:rtl/>
        </w:rPr>
        <w:t>ۀ</w:t>
      </w:r>
      <w:r w:rsidRPr="00853DCC">
        <w:rPr>
          <w:rtl/>
        </w:rPr>
        <w:t xml:space="preserve"> عربی هم بود. دلیل این امر گرایش حاج سراج به مسائل عمومی جهان اسلام بود، آن چنان که طرح روی جلد نیز تصویری از مهم‌ترین مساجد جهان اسلام است.</w:t>
      </w:r>
    </w:p>
    <w:p w:rsidR="002F693C" w:rsidRPr="00853DCC" w:rsidRDefault="002F693C" w:rsidP="001970D5">
      <w:pPr>
        <w:pStyle w:val="a"/>
        <w:rPr>
          <w:rtl/>
        </w:rPr>
      </w:pPr>
      <w:r w:rsidRPr="00853DCC">
        <w:rPr>
          <w:rtl/>
        </w:rPr>
        <w:t>بیشتر نویسندگان نشریه اعضای اتحادیه بودند، اما گه</w:t>
      </w:r>
      <w:r w:rsidR="00F72E68" w:rsidRPr="00853DCC">
        <w:rPr>
          <w:rFonts w:hint="cs"/>
          <w:rtl/>
        </w:rPr>
        <w:t>‌</w:t>
      </w:r>
      <w:r w:rsidRPr="00853DCC">
        <w:rPr>
          <w:rtl/>
        </w:rPr>
        <w:t>گاه نویسندگان جوانی مانند علی دوانی، محمدهادی، امینی، عمادزاده، عبدالهادی حائری و ناصر تکمیل همایون نیز در دور</w:t>
      </w:r>
      <w:r w:rsidR="006954FB" w:rsidRPr="00853DCC">
        <w:rPr>
          <w:rFonts w:hint="cs"/>
          <w:rtl/>
        </w:rPr>
        <w:t>ۀ</w:t>
      </w:r>
      <w:r w:rsidRPr="00853DCC">
        <w:rPr>
          <w:rtl/>
        </w:rPr>
        <w:t xml:space="preserve"> دوم آن مقاله می‌نوشتند.</w:t>
      </w:r>
      <w:r w:rsidRPr="00853DCC">
        <w:rPr>
          <w:rStyle w:val="FootnoteReference"/>
          <w:rtl/>
        </w:rPr>
        <w:footnoteReference w:id="607"/>
      </w:r>
      <w:r w:rsidRPr="00853DCC">
        <w:rPr>
          <w:rtl/>
        </w:rPr>
        <w:t>حاج سراج شخصا</w:t>
      </w:r>
      <w:r w:rsidR="006954FB" w:rsidRPr="00853DCC">
        <w:rPr>
          <w:rFonts w:hint="cs"/>
          <w:rtl/>
        </w:rPr>
        <w:t>ً</w:t>
      </w:r>
      <w:r w:rsidRPr="00853DCC">
        <w:rPr>
          <w:rtl/>
        </w:rPr>
        <w:t xml:space="preserve"> مقالات فراوانی در نشری</w:t>
      </w:r>
      <w:r w:rsidR="006954FB" w:rsidRPr="00853DCC">
        <w:rPr>
          <w:rFonts w:hint="cs"/>
          <w:rtl/>
        </w:rPr>
        <w:t>ۀ</w:t>
      </w:r>
      <w:r w:rsidRPr="00853DCC">
        <w:rPr>
          <w:rtl/>
        </w:rPr>
        <w:t xml:space="preserve"> مسلمین می نوشت. به طوری که تعداد زیادی از مقالات مندرج در سال اول و دوم این نشریه متعلق به خود</w:t>
      </w:r>
      <w:r w:rsidR="006954FB" w:rsidRPr="00853DCC">
        <w:rPr>
          <w:rFonts w:hint="cs"/>
          <w:rtl/>
        </w:rPr>
        <w:t xml:space="preserve"> </w:t>
      </w:r>
      <w:r w:rsidRPr="00853DCC">
        <w:rPr>
          <w:rtl/>
        </w:rPr>
        <w:t>اوست. در صفح</w:t>
      </w:r>
      <w:r w:rsidR="006954FB" w:rsidRPr="00853DCC">
        <w:rPr>
          <w:rFonts w:hint="cs"/>
          <w:rtl/>
        </w:rPr>
        <w:t>ۀ</w:t>
      </w:r>
      <w:r w:rsidRPr="00853DCC">
        <w:rPr>
          <w:rtl/>
        </w:rPr>
        <w:t xml:space="preserve"> معرفی مجله آمده بود که هر مقاله‌ای که نام مؤلف ندارد، از مدیر مجله است.در سال سوم افزون بر سر مقاله‌ها، مقالاتی از خود حاج سراج درج می‌شد. ذهن باز حاج سراج و اعتقاد وی به بحث و مناظره سبب شد تا مجل</w:t>
      </w:r>
      <w:r w:rsidR="006954FB" w:rsidRPr="00853DCC">
        <w:rPr>
          <w:rFonts w:hint="cs"/>
          <w:rtl/>
        </w:rPr>
        <w:t>ۀ</w:t>
      </w:r>
      <w:r w:rsidRPr="00853DCC">
        <w:rPr>
          <w:rtl/>
        </w:rPr>
        <w:t xml:space="preserve"> مسلمین به محلی برای عرض</w:t>
      </w:r>
      <w:r w:rsidR="006954FB" w:rsidRPr="00853DCC">
        <w:rPr>
          <w:rFonts w:hint="cs"/>
          <w:rtl/>
        </w:rPr>
        <w:t>ۀ</w:t>
      </w:r>
      <w:r w:rsidRPr="00853DCC">
        <w:rPr>
          <w:rtl/>
        </w:rPr>
        <w:t xml:space="preserve"> اندیشه‌های مختلف درآمده و تعداد قابل توجهی نقد و انتقاد هم در آن درج شود.</w:t>
      </w:r>
      <w:r w:rsidRPr="00853DCC">
        <w:rPr>
          <w:rStyle w:val="FootnoteReference"/>
          <w:rtl/>
        </w:rPr>
        <w:footnoteReference w:id="608"/>
      </w:r>
    </w:p>
    <w:p w:rsidR="002F693C" w:rsidRPr="00853DCC" w:rsidRDefault="002F693C" w:rsidP="001970D5">
      <w:pPr>
        <w:pStyle w:val="a"/>
        <w:rPr>
          <w:rtl/>
        </w:rPr>
      </w:pPr>
      <w:r w:rsidRPr="00853DCC">
        <w:rPr>
          <w:rtl/>
        </w:rPr>
        <w:t>تبلیغ از مرجعیت، با درج تصاویری از مراجع بزرگ بر روی جلد مجله در بسیاری از شماره‌ها، یکی از کارهای اصولی حاج سراج بود. علاوه بر آن، مقالات متعددی در شرح حال مراجع تقلید وقت در این مجله به چاپ می‌رسید.</w:t>
      </w:r>
      <w:r w:rsidR="006954FB" w:rsidRPr="00853DCC">
        <w:rPr>
          <w:rFonts w:hint="cs"/>
          <w:rtl/>
        </w:rPr>
        <w:t xml:space="preserve"> </w:t>
      </w:r>
      <w:r w:rsidRPr="00853DCC">
        <w:rPr>
          <w:rtl/>
        </w:rPr>
        <w:t>چندین نمونه از این مقالات را عبدالهادی حائری ـ نویسنده کتاب تشیع و مشروطیت بعدی ـ که آن زمان جوان بود و از وی با عنوان شیخ عبدالهادی حائری زاده قمی یاد می‌شد، در شرح حال آیات: خوانسار</w:t>
      </w:r>
      <w:r w:rsidR="006954FB" w:rsidRPr="00853DCC">
        <w:rPr>
          <w:rFonts w:hint="cs"/>
          <w:rtl/>
        </w:rPr>
        <w:t>ی</w:t>
      </w:r>
      <w:r w:rsidRPr="00853DCC">
        <w:rPr>
          <w:rtl/>
        </w:rPr>
        <w:t>، حجت</w:t>
      </w:r>
      <w:r w:rsidR="006954FB" w:rsidRPr="00853DCC">
        <w:rPr>
          <w:rFonts w:hint="cs"/>
          <w:rtl/>
        </w:rPr>
        <w:t>،</w:t>
      </w:r>
      <w:r w:rsidRPr="00853DCC">
        <w:rPr>
          <w:rtl/>
        </w:rPr>
        <w:t xml:space="preserve"> صدر و فیض قمی در مجل</w:t>
      </w:r>
      <w:r w:rsidR="006954FB" w:rsidRPr="00853DCC">
        <w:rPr>
          <w:rFonts w:hint="cs"/>
          <w:rtl/>
        </w:rPr>
        <w:t>ۀ</w:t>
      </w:r>
      <w:r w:rsidRPr="00853DCC">
        <w:rPr>
          <w:rtl/>
        </w:rPr>
        <w:t xml:space="preserve"> مسلمین (سال 29ـ30) چاپ شد. شرح حال مرحوم </w:t>
      </w:r>
      <w:r w:rsidRPr="00853DCC">
        <w:rPr>
          <w:rtl/>
        </w:rPr>
        <w:lastRenderedPageBreak/>
        <w:t>آیت‌الله محقق داماد هم به قلم فرزندش جواد در مسلمین به چاپ رسید. این رویه‌ای بود که در هر شمار</w:t>
      </w:r>
      <w:r w:rsidR="006954FB" w:rsidRPr="00853DCC">
        <w:rPr>
          <w:rFonts w:hint="cs"/>
          <w:rtl/>
        </w:rPr>
        <w:t>ۀ</w:t>
      </w:r>
      <w:r w:rsidRPr="00853DCC">
        <w:rPr>
          <w:rtl/>
        </w:rPr>
        <w:t xml:space="preserve"> نشری</w:t>
      </w:r>
      <w:r w:rsidR="006954FB" w:rsidRPr="00853DCC">
        <w:rPr>
          <w:rFonts w:hint="cs"/>
          <w:rtl/>
        </w:rPr>
        <w:t xml:space="preserve">ۀ </w:t>
      </w:r>
      <w:r w:rsidRPr="00853DCC">
        <w:rPr>
          <w:rtl/>
        </w:rPr>
        <w:t>حق و پیش از آن به صورت گاه گاهی در آیین اسلام هم وجود داشت.</w:t>
      </w:r>
    </w:p>
    <w:p w:rsidR="002F693C" w:rsidRPr="00853DCC" w:rsidRDefault="002F693C" w:rsidP="001970D5">
      <w:pPr>
        <w:pStyle w:val="a"/>
        <w:rPr>
          <w:rtl/>
        </w:rPr>
      </w:pPr>
      <w:r w:rsidRPr="00853DCC">
        <w:rPr>
          <w:rtl/>
        </w:rPr>
        <w:t>در نشریه مسلمین، علاوه بر مقالاتی که انتشار می‌یافت، متن سخنرانی برخی از اعضای هیئت مدیره یا خطبای برجسته هم چاپ می‌شد. برای مثال سخنرانی علی‌اکبر تشید در جمع اتحادیه مسلمین در شمار</w:t>
      </w:r>
      <w:r w:rsidR="006954FB" w:rsidRPr="00853DCC">
        <w:rPr>
          <w:rFonts w:hint="cs"/>
          <w:rtl/>
        </w:rPr>
        <w:t xml:space="preserve">ۀ </w:t>
      </w:r>
      <w:r w:rsidRPr="00853DCC">
        <w:rPr>
          <w:rtl/>
        </w:rPr>
        <w:t>9ـ10 مسلمین(اردیبهشت 29) چاپ شد. همین طور متن نوشته حاج سراج برای رادیو تهران درباره فلسف</w:t>
      </w:r>
      <w:r w:rsidR="006954FB" w:rsidRPr="00853DCC">
        <w:rPr>
          <w:rFonts w:hint="cs"/>
          <w:rtl/>
        </w:rPr>
        <w:t>ۀ</w:t>
      </w:r>
      <w:r w:rsidRPr="00853DCC">
        <w:rPr>
          <w:rtl/>
        </w:rPr>
        <w:t xml:space="preserve"> اقام</w:t>
      </w:r>
      <w:r w:rsidR="006954FB" w:rsidRPr="00853DCC">
        <w:rPr>
          <w:rFonts w:hint="cs"/>
          <w:rtl/>
        </w:rPr>
        <w:t>ۀ</w:t>
      </w:r>
      <w:r w:rsidRPr="00853DCC">
        <w:rPr>
          <w:rtl/>
        </w:rPr>
        <w:t xml:space="preserve"> عزا برای امام حسین (ع) در همان نشریه چاپ شده است.</w:t>
      </w:r>
    </w:p>
    <w:p w:rsidR="002F693C" w:rsidRPr="00853DCC" w:rsidRDefault="002F693C" w:rsidP="001970D5">
      <w:pPr>
        <w:pStyle w:val="a"/>
        <w:rPr>
          <w:rtl/>
        </w:rPr>
      </w:pPr>
      <w:r w:rsidRPr="00853DCC">
        <w:rPr>
          <w:rtl/>
        </w:rPr>
        <w:t>در ابتدای شمار</w:t>
      </w:r>
      <w:r w:rsidR="006954FB" w:rsidRPr="00853DCC">
        <w:rPr>
          <w:rFonts w:hint="cs"/>
          <w:rtl/>
        </w:rPr>
        <w:t>ۀ</w:t>
      </w:r>
      <w:r w:rsidRPr="00853DCC">
        <w:rPr>
          <w:rtl/>
        </w:rPr>
        <w:t xml:space="preserve"> اول سال 1334، حاج سراج توضیحاتی دربار</w:t>
      </w:r>
      <w:r w:rsidR="006954FB" w:rsidRPr="00853DCC">
        <w:rPr>
          <w:rFonts w:hint="cs"/>
          <w:rtl/>
        </w:rPr>
        <w:t>ۀ</w:t>
      </w:r>
      <w:r w:rsidRPr="00853DCC">
        <w:rPr>
          <w:rtl/>
        </w:rPr>
        <w:t xml:space="preserve"> علت عدم انتشار نشری</w:t>
      </w:r>
      <w:r w:rsidR="006954FB" w:rsidRPr="00853DCC">
        <w:rPr>
          <w:rFonts w:hint="cs"/>
          <w:rtl/>
        </w:rPr>
        <w:t>ۀ</w:t>
      </w:r>
      <w:r w:rsidRPr="00853DCC">
        <w:rPr>
          <w:rtl/>
        </w:rPr>
        <w:t xml:space="preserve"> مسلمین طی چهار سال، داده است. این مشکلات بیش از همه مالی بود. وی می‌نویسد: «با این که در گذشته آزمودیم که مطبوعات دینی در این کشور اسلامی، ارزش ندارد و در اثر آزمایش‌های گوناگون فهمیدیم که افکار مردم ایران را تبلیغات وسیع دشمنان دین، چنان تحت تأثیر خود قرار داده‌اند که آنان حتی برای مطالع</w:t>
      </w:r>
      <w:r w:rsidR="006954FB" w:rsidRPr="00853DCC">
        <w:rPr>
          <w:rFonts w:hint="cs"/>
          <w:rtl/>
        </w:rPr>
        <w:t>ۀ</w:t>
      </w:r>
      <w:r w:rsidRPr="00853DCC">
        <w:rPr>
          <w:rtl/>
        </w:rPr>
        <w:t xml:space="preserve"> یک روزنام</w:t>
      </w:r>
      <w:r w:rsidR="006954FB" w:rsidRPr="00853DCC">
        <w:rPr>
          <w:rFonts w:hint="cs"/>
          <w:rtl/>
        </w:rPr>
        <w:t>ۀ</w:t>
      </w:r>
      <w:r w:rsidRPr="00853DCC">
        <w:rPr>
          <w:rtl/>
        </w:rPr>
        <w:t xml:space="preserve"> دینی یا مجل</w:t>
      </w:r>
      <w:r w:rsidR="006954FB" w:rsidRPr="00853DCC">
        <w:rPr>
          <w:rFonts w:hint="cs"/>
          <w:rtl/>
        </w:rPr>
        <w:t>ۀ</w:t>
      </w:r>
      <w:r w:rsidRPr="00853DCC">
        <w:rPr>
          <w:rtl/>
        </w:rPr>
        <w:t xml:space="preserve"> اسلامی رغبت نمی‌نمایند.» با این حال، باز هم در میان</w:t>
      </w:r>
      <w:r w:rsidR="006954FB" w:rsidRPr="00853DCC">
        <w:rPr>
          <w:rFonts w:hint="cs"/>
          <w:rtl/>
        </w:rPr>
        <w:t>ۀ</w:t>
      </w:r>
      <w:r w:rsidRPr="00853DCC">
        <w:rPr>
          <w:rtl/>
        </w:rPr>
        <w:t xml:space="preserve"> انتشار نشریات اقلیت‌ها و همچنین مجلات غیراخلاقی، تلاش کردیم تا «مسلمین» را منتشر کنیم.</w:t>
      </w:r>
    </w:p>
    <w:p w:rsidR="002F693C" w:rsidRPr="00853DCC" w:rsidRDefault="002F693C" w:rsidP="001970D5">
      <w:pPr>
        <w:pStyle w:val="a"/>
        <w:rPr>
          <w:rtl/>
        </w:rPr>
      </w:pPr>
      <w:r w:rsidRPr="00853DCC">
        <w:rPr>
          <w:rtl/>
        </w:rPr>
        <w:t>حاج سراج همان‌جا می‌افزاید که:‌«تنها چیزی که مانع از انتشار این نشریه طی چهار سال شد، فقدان وسایل مادی بود.» و اکنون هم اعضای هیئت مدیر</w:t>
      </w:r>
      <w:r w:rsidR="006954FB" w:rsidRPr="00853DCC">
        <w:rPr>
          <w:rFonts w:hint="cs"/>
          <w:rtl/>
        </w:rPr>
        <w:t>ۀ</w:t>
      </w:r>
      <w:r w:rsidRPr="00853DCC">
        <w:rPr>
          <w:rtl/>
        </w:rPr>
        <w:t xml:space="preserve"> اتحادیه، خود متعهد شده‌اند تا مخارج ششماه</w:t>
      </w:r>
      <w:r w:rsidR="006954FB" w:rsidRPr="00853DCC">
        <w:rPr>
          <w:rFonts w:hint="cs"/>
          <w:rtl/>
        </w:rPr>
        <w:t>ۀ</w:t>
      </w:r>
      <w:r w:rsidRPr="00853DCC">
        <w:rPr>
          <w:rtl/>
        </w:rPr>
        <w:t xml:space="preserve"> مجله را بپردازند و آن را منتشر کنند. قرار بر این است که اگر مشترکین به حد نصاب برس</w:t>
      </w:r>
      <w:r w:rsidR="006954FB" w:rsidRPr="00853DCC">
        <w:rPr>
          <w:rFonts w:hint="cs"/>
          <w:rtl/>
        </w:rPr>
        <w:t>ن</w:t>
      </w:r>
      <w:r w:rsidRPr="00853DCC">
        <w:rPr>
          <w:rtl/>
        </w:rPr>
        <w:t>د، پس از آن انتشار یابد، در غیر این صورت باز متوقف شود.</w:t>
      </w:r>
      <w:r w:rsidRPr="00853DCC">
        <w:rPr>
          <w:rStyle w:val="FootnoteReference"/>
          <w:rtl/>
        </w:rPr>
        <w:footnoteReference w:id="609"/>
      </w:r>
      <w:r w:rsidRPr="00853DCC">
        <w:rPr>
          <w:rtl/>
        </w:rPr>
        <w:t xml:space="preserve"> وی در همین سرمقاله تأکید می‌کند که هدف ما تشیید مبانی اتحاد مسلمین و مبارزه با نفاق و بی‌دینی است. به طورخاص، مجله به مسائل فرهنگی، اخلاقی، اجتماعی و اقتصادی خواهد پرداخت. و در این میان فرهنگ و اقتصاد به عنوان دو مسأله‌ای که پای</w:t>
      </w:r>
      <w:r w:rsidR="006954FB" w:rsidRPr="00853DCC">
        <w:rPr>
          <w:rFonts w:hint="cs"/>
          <w:rtl/>
        </w:rPr>
        <w:t>ۀ</w:t>
      </w:r>
      <w:r w:rsidRPr="00853DCC">
        <w:rPr>
          <w:rtl/>
        </w:rPr>
        <w:t xml:space="preserve"> اساسی ترقی ملل و استقلال آنان است، بیشتر مورد توجه خواهد بود.</w:t>
      </w:r>
      <w:r w:rsidRPr="00853DCC">
        <w:rPr>
          <w:rStyle w:val="FootnoteReference"/>
          <w:rtl/>
        </w:rPr>
        <w:footnoteReference w:id="610"/>
      </w:r>
      <w:r w:rsidRPr="00853DCC">
        <w:rPr>
          <w:rtl/>
        </w:rPr>
        <w:t xml:space="preserve"> شرحی از فعالیت‌های علمی و خالصان</w:t>
      </w:r>
      <w:r w:rsidR="00AD1B40" w:rsidRPr="00853DCC">
        <w:rPr>
          <w:rtl/>
        </w:rPr>
        <w:t>ۀ</w:t>
      </w:r>
      <w:r w:rsidRPr="00853DCC">
        <w:rPr>
          <w:rtl/>
        </w:rPr>
        <w:t xml:space="preserve"> حاج سراج را ولی الله یوسفیه نوشته که خواندنی است.</w:t>
      </w:r>
      <w:r w:rsidRPr="00853DCC">
        <w:rPr>
          <w:rStyle w:val="FootnoteReference"/>
          <w:rtl/>
        </w:rPr>
        <w:footnoteReference w:id="611"/>
      </w:r>
    </w:p>
    <w:p w:rsidR="002F693C" w:rsidRPr="00853DCC" w:rsidRDefault="002F693C" w:rsidP="001970D5">
      <w:pPr>
        <w:pStyle w:val="a"/>
        <w:rPr>
          <w:rtl/>
        </w:rPr>
      </w:pPr>
      <w:r w:rsidRPr="00853DCC">
        <w:rPr>
          <w:rtl/>
        </w:rPr>
        <w:lastRenderedPageBreak/>
        <w:t>یک نشری</w:t>
      </w:r>
      <w:r w:rsidR="006954FB" w:rsidRPr="00853DCC">
        <w:rPr>
          <w:rFonts w:hint="cs"/>
          <w:rtl/>
        </w:rPr>
        <w:t>ۀ</w:t>
      </w:r>
      <w:r w:rsidRPr="00853DCC">
        <w:rPr>
          <w:rtl/>
        </w:rPr>
        <w:t xml:space="preserve"> محلی با عنوان محقق در گیلان به مدیریت محمدباقر محقق که «رئیس اتحادی</w:t>
      </w:r>
      <w:r w:rsidR="006954FB" w:rsidRPr="00853DCC">
        <w:rPr>
          <w:rFonts w:hint="cs"/>
          <w:rtl/>
        </w:rPr>
        <w:t>ۀ</w:t>
      </w:r>
      <w:r w:rsidRPr="00853DCC">
        <w:rPr>
          <w:rtl/>
        </w:rPr>
        <w:t xml:space="preserve"> مسلمین گیلان» بود، انتشار می‌یافت.</w:t>
      </w:r>
      <w:r w:rsidRPr="00853DCC">
        <w:rPr>
          <w:rStyle w:val="FootnoteReference"/>
          <w:rtl/>
        </w:rPr>
        <w:footnoteReference w:id="612"/>
      </w:r>
      <w:r w:rsidRPr="00853DCC">
        <w:rPr>
          <w:rtl/>
        </w:rPr>
        <w:t xml:space="preserve"> وی عضو هیئت مدیر</w:t>
      </w:r>
      <w:r w:rsidR="006954FB" w:rsidRPr="00853DCC">
        <w:rPr>
          <w:rFonts w:hint="cs"/>
          <w:rtl/>
        </w:rPr>
        <w:t>ۀ</w:t>
      </w:r>
      <w:r w:rsidRPr="00853DCC">
        <w:rPr>
          <w:rtl/>
        </w:rPr>
        <w:t xml:space="preserve"> اتحادیه در تهران نیز بود و مقالات تفسیری برای نشری</w:t>
      </w:r>
      <w:r w:rsidR="006954FB" w:rsidRPr="00853DCC">
        <w:rPr>
          <w:rFonts w:hint="cs"/>
          <w:rtl/>
        </w:rPr>
        <w:t>ۀ</w:t>
      </w:r>
      <w:r w:rsidRPr="00853DCC">
        <w:rPr>
          <w:rtl/>
        </w:rPr>
        <w:t xml:space="preserve"> مسلمین می‌نوشت.</w:t>
      </w:r>
    </w:p>
    <w:p w:rsidR="002F693C" w:rsidRPr="00853DCC" w:rsidRDefault="002F693C" w:rsidP="001970D5">
      <w:pPr>
        <w:pStyle w:val="a"/>
        <w:rPr>
          <w:rtl/>
        </w:rPr>
      </w:pPr>
      <w:r w:rsidRPr="00853DCC">
        <w:rPr>
          <w:rtl/>
        </w:rPr>
        <w:t>جامع</w:t>
      </w:r>
      <w:r w:rsidR="006954FB" w:rsidRPr="00853DCC">
        <w:rPr>
          <w:rFonts w:hint="cs"/>
          <w:rtl/>
        </w:rPr>
        <w:t>ۀ</w:t>
      </w:r>
      <w:r w:rsidRPr="00853DCC">
        <w:rPr>
          <w:rtl/>
        </w:rPr>
        <w:t xml:space="preserve"> تعلیمات اسلامی به مدیریت شیخ عباسعلی اسلامی هم مجله‌ای تحت عنوان مجل</w:t>
      </w:r>
      <w:r w:rsidR="006954FB" w:rsidRPr="00853DCC">
        <w:rPr>
          <w:rFonts w:hint="cs"/>
          <w:rtl/>
        </w:rPr>
        <w:t>ۀ</w:t>
      </w:r>
      <w:r w:rsidRPr="00853DCC">
        <w:rPr>
          <w:rtl/>
        </w:rPr>
        <w:t xml:space="preserve"> تعلیمات اسلامی داشت که ناشر افکار جامع</w:t>
      </w:r>
      <w:r w:rsidR="006954FB" w:rsidRPr="00853DCC">
        <w:rPr>
          <w:rFonts w:hint="cs"/>
          <w:rtl/>
        </w:rPr>
        <w:t>ۀ</w:t>
      </w:r>
      <w:r w:rsidRPr="00853DCC">
        <w:rPr>
          <w:rtl/>
        </w:rPr>
        <w:t xml:space="preserve"> تعلیمات بود. نخستین شمار</w:t>
      </w:r>
      <w:r w:rsidR="006954FB" w:rsidRPr="00853DCC">
        <w:rPr>
          <w:rFonts w:hint="cs"/>
          <w:rtl/>
        </w:rPr>
        <w:t>ۀ</w:t>
      </w:r>
      <w:r w:rsidRPr="00853DCC">
        <w:rPr>
          <w:rtl/>
        </w:rPr>
        <w:t xml:space="preserve"> آن در اول فروردین سال 1331</w:t>
      </w:r>
      <w:r w:rsidR="006954FB" w:rsidRPr="00853DCC">
        <w:rPr>
          <w:rFonts w:hint="cs"/>
          <w:rtl/>
        </w:rPr>
        <w:t>ش</w:t>
      </w:r>
      <w:r w:rsidRPr="00853DCC">
        <w:rPr>
          <w:rtl/>
        </w:rPr>
        <w:t xml:space="preserve"> به چاپ رسید که در آن مقالاتی از آقای جعفر شهیدی (زگهواره تا گور دانش بجوی)، حسینعلی گلشن (جامع</w:t>
      </w:r>
      <w:r w:rsidR="006954FB" w:rsidRPr="00853DCC">
        <w:rPr>
          <w:rFonts w:hint="cs"/>
          <w:rtl/>
        </w:rPr>
        <w:t>ۀ</w:t>
      </w:r>
      <w:r w:rsidRPr="00853DCC">
        <w:rPr>
          <w:rtl/>
        </w:rPr>
        <w:t xml:space="preserve"> تعلیمات اسلامی چگونه پدید آمد)، مرتضی ملکی (تعلیمات اسلامی تنها راه سعادت و نجات است)، مهندس دانشور (با من به مدارس جامع</w:t>
      </w:r>
      <w:r w:rsidR="006954FB" w:rsidRPr="00853DCC">
        <w:rPr>
          <w:rFonts w:hint="cs"/>
          <w:rtl/>
        </w:rPr>
        <w:t>ۀ</w:t>
      </w:r>
      <w:r w:rsidRPr="00853DCC">
        <w:rPr>
          <w:rtl/>
        </w:rPr>
        <w:t xml:space="preserve"> تعلیمات اسلامی بیایید)، علی اکبر غفاری (هدف قرآن چیست و مسلمان قرآنی کیست)، و چند مقال</w:t>
      </w:r>
      <w:r w:rsidR="00831F14" w:rsidRPr="00853DCC">
        <w:rPr>
          <w:rFonts w:hint="cs"/>
          <w:rtl/>
        </w:rPr>
        <w:t>ۀ</w:t>
      </w:r>
      <w:r w:rsidRPr="00853DCC">
        <w:rPr>
          <w:rtl/>
        </w:rPr>
        <w:t xml:space="preserve"> دیگر در آن به چاپ رسید. شماره‌های بعد از آن تا ده شماره که در اختیار ما بود، گواه است که محتوای آن پیشرفت کرده و به لحاظ چاپ زیباتر شده است. در این</w:t>
      </w:r>
      <w:r w:rsidR="00831F14" w:rsidRPr="00853DCC">
        <w:rPr>
          <w:rtl/>
        </w:rPr>
        <w:t xml:space="preserve"> مجله آقای هیوی مقالاتی در زمین</w:t>
      </w:r>
      <w:r w:rsidR="00831F14" w:rsidRPr="00853DCC">
        <w:rPr>
          <w:rFonts w:hint="cs"/>
          <w:rtl/>
        </w:rPr>
        <w:t>ۀ</w:t>
      </w:r>
      <w:r w:rsidRPr="00853DCC">
        <w:rPr>
          <w:rtl/>
        </w:rPr>
        <w:t xml:space="preserve"> مباحث علمی در قرآن به چاپ رسانده است.</w:t>
      </w:r>
    </w:p>
    <w:p w:rsidR="002F693C" w:rsidRPr="00853DCC" w:rsidRDefault="002F693C" w:rsidP="001970D5">
      <w:pPr>
        <w:pStyle w:val="a"/>
        <w:rPr>
          <w:rtl/>
        </w:rPr>
      </w:pPr>
      <w:r w:rsidRPr="00853DCC">
        <w:rPr>
          <w:rtl/>
        </w:rPr>
        <w:t>ادار</w:t>
      </w:r>
      <w:r w:rsidR="00831F14" w:rsidRPr="00853DCC">
        <w:rPr>
          <w:rFonts w:hint="cs"/>
          <w:rtl/>
        </w:rPr>
        <w:t>ۀ</w:t>
      </w:r>
      <w:r w:rsidRPr="00853DCC">
        <w:rPr>
          <w:rtl/>
        </w:rPr>
        <w:t xml:space="preserve"> تبلیغات اسلامی به ریاست صباح کازرونی ـ که مقا</w:t>
      </w:r>
      <w:r w:rsidR="00831F14" w:rsidRPr="00853DCC">
        <w:rPr>
          <w:rtl/>
        </w:rPr>
        <w:t>لات متعددی هم در آ‌یین اسلام دا</w:t>
      </w:r>
      <w:r w:rsidRPr="00853DCC">
        <w:rPr>
          <w:rtl/>
        </w:rPr>
        <w:t>ش</w:t>
      </w:r>
      <w:r w:rsidR="00831F14" w:rsidRPr="00853DCC">
        <w:rPr>
          <w:rFonts w:hint="cs"/>
          <w:rtl/>
        </w:rPr>
        <w:t>ت</w:t>
      </w:r>
      <w:r w:rsidRPr="00853DCC">
        <w:rPr>
          <w:rtl/>
        </w:rPr>
        <w:t xml:space="preserve"> ـ نشریه‌ای منتشر می‌کرد که عنوانش نشری</w:t>
      </w:r>
      <w:r w:rsidR="00831F14" w:rsidRPr="00853DCC">
        <w:rPr>
          <w:rFonts w:hint="cs"/>
          <w:rtl/>
        </w:rPr>
        <w:t>ۀ</w:t>
      </w:r>
      <w:r w:rsidRPr="00853DCC">
        <w:rPr>
          <w:rtl/>
        </w:rPr>
        <w:t xml:space="preserve"> اداره تبلیغات اسلامی بود. شمار</w:t>
      </w:r>
      <w:r w:rsidR="00831F14" w:rsidRPr="00853DCC">
        <w:rPr>
          <w:rFonts w:hint="cs"/>
          <w:rtl/>
        </w:rPr>
        <w:t>ۀ</w:t>
      </w:r>
      <w:r w:rsidRPr="00853DCC">
        <w:rPr>
          <w:rtl/>
        </w:rPr>
        <w:t xml:space="preserve"> پنجم آن در دی‌ماه (ربیع الاول 1369) و شماره هفتم در بهمن ماه 1328 ش انتشار یافته است.</w:t>
      </w:r>
      <w:r w:rsidRPr="00853DCC">
        <w:rPr>
          <w:rStyle w:val="FootnoteReference"/>
          <w:rtl/>
        </w:rPr>
        <w:footnoteReference w:id="613"/>
      </w:r>
      <w:r w:rsidRPr="00853DCC">
        <w:rPr>
          <w:rtl/>
        </w:rPr>
        <w:t xml:space="preserve"> بیشتر مطالب آن، متن سخنران‌های مذهبی بود که در رادیو ایراد می‌شد. برای نمونه در یک شماره آن عناوین چنین است: سخنرانی آقای راشد، سخنرانی آقای صباح کازرونی، سخنرانی آقای بلاغی، سخنرانی آقای شیخ محمود حلبی در رادیو مشهد. در برخی از شماره‌های آن سخنران‌ آقای عمادزاده با عنوان میلاد پیشوای اسلام آمده که مربوط به همان ماه ربیع الاول سال 1369 ق است. در همین شماره گفتار آقای طالقانی درج شده است</w:t>
      </w:r>
      <w:r w:rsidR="00831F14" w:rsidRPr="00853DCC">
        <w:rPr>
          <w:rFonts w:hint="cs"/>
          <w:rtl/>
        </w:rPr>
        <w:t>.</w:t>
      </w:r>
      <w:r w:rsidRPr="00853DCC">
        <w:rPr>
          <w:rtl/>
        </w:rPr>
        <w:t xml:space="preserve"> البته همه مطالب سخنرانی نیست بلکه برخی از آنها مقاله است. عنوان یک مقاله در شماره6 و 7 آن دین اسلام و دانش به قلم سید ابراهیم به</w:t>
      </w:r>
      <w:r w:rsidR="00831F14" w:rsidRPr="00853DCC">
        <w:rPr>
          <w:rFonts w:hint="cs"/>
          <w:rtl/>
        </w:rPr>
        <w:t>‌</w:t>
      </w:r>
      <w:r w:rsidRPr="00853DCC">
        <w:rPr>
          <w:rtl/>
        </w:rPr>
        <w:t>نژاد است. در همین شماره 6 گزارش دانشمند محترم آقای محمدتقی قمی دبیر کل مجمع التقریب نیز چاپ شده است.</w:t>
      </w:r>
    </w:p>
    <w:p w:rsidR="002F693C" w:rsidRPr="00853DCC" w:rsidRDefault="002F693C" w:rsidP="001970D5">
      <w:pPr>
        <w:pStyle w:val="a"/>
        <w:rPr>
          <w:rtl/>
        </w:rPr>
      </w:pPr>
      <w:r w:rsidRPr="00853DCC">
        <w:rPr>
          <w:rtl/>
        </w:rPr>
        <w:lastRenderedPageBreak/>
        <w:t>ممکن است نشری</w:t>
      </w:r>
      <w:r w:rsidR="00831F14" w:rsidRPr="00853DCC">
        <w:rPr>
          <w:rFonts w:hint="cs"/>
          <w:rtl/>
        </w:rPr>
        <w:t>ۀ</w:t>
      </w:r>
      <w:r w:rsidRPr="00853DCC">
        <w:rPr>
          <w:rtl/>
        </w:rPr>
        <w:t xml:space="preserve"> دارالسلام که بعدها همین شخص و همین مرکز منتشر می‌کرد، جایگزین آن شده باشد. دلیلش آن که نشریه اداره تبلیغات 9 شماره منتشر شده و دهمین شماره آن به نام دارالسلام انتشار یافته است. تصاویری از رضاشاه و محمدرضا روی مجلدات بعدی آن دیده می‌شود و نشانگر نزدیکی وی به دربار است. شمار</w:t>
      </w:r>
      <w:r w:rsidR="00831F14" w:rsidRPr="00853DCC">
        <w:rPr>
          <w:rFonts w:hint="cs"/>
          <w:rtl/>
        </w:rPr>
        <w:t>ۀ</w:t>
      </w:r>
      <w:r w:rsidRPr="00853DCC">
        <w:rPr>
          <w:rtl/>
        </w:rPr>
        <w:t xml:space="preserve"> دهم آن با تصویر محمدرضا پهلوی در اول فروردین 29 و شمار</w:t>
      </w:r>
      <w:r w:rsidR="00831F14" w:rsidRPr="00853DCC">
        <w:rPr>
          <w:rFonts w:hint="cs"/>
          <w:rtl/>
        </w:rPr>
        <w:t>ۀ</w:t>
      </w:r>
      <w:r w:rsidRPr="00853DCC">
        <w:rPr>
          <w:rtl/>
        </w:rPr>
        <w:t xml:space="preserve"> 24 آن در اردیبهشت 31 چاپ شده است. در این نشریه هم مقالات مذهبی متعددی به چاپ می‌رسید.</w:t>
      </w:r>
    </w:p>
    <w:p w:rsidR="002F693C" w:rsidRPr="00853DCC" w:rsidRDefault="002F693C" w:rsidP="001970D5">
      <w:pPr>
        <w:pStyle w:val="a"/>
        <w:rPr>
          <w:rtl/>
        </w:rPr>
      </w:pPr>
      <w:r w:rsidRPr="00853DCC">
        <w:rPr>
          <w:rtl/>
        </w:rPr>
        <w:t>همچنین در سال‌های پس از کودتای 28 مرداد نشری</w:t>
      </w:r>
      <w:r w:rsidR="00831F14" w:rsidRPr="00853DCC">
        <w:rPr>
          <w:rFonts w:hint="cs"/>
          <w:rtl/>
        </w:rPr>
        <w:t>ۀ</w:t>
      </w:r>
      <w:r w:rsidRPr="00853DCC">
        <w:rPr>
          <w:rtl/>
        </w:rPr>
        <w:t xml:space="preserve"> دیگری تحت عنوان ستار</w:t>
      </w:r>
      <w:r w:rsidR="00831F14" w:rsidRPr="00853DCC">
        <w:rPr>
          <w:rFonts w:hint="cs"/>
          <w:rtl/>
        </w:rPr>
        <w:t>ۀ</w:t>
      </w:r>
      <w:r w:rsidRPr="00853DCC">
        <w:rPr>
          <w:rtl/>
        </w:rPr>
        <w:t xml:space="preserve"> اسلام به چاپ می‌رسید. که ش 281 آن با تاریخ 18 دی ماه 1338 در اختیار ماست. در این شماره، به جز سرمقال</w:t>
      </w:r>
      <w:r w:rsidR="00831F14" w:rsidRPr="00853DCC">
        <w:rPr>
          <w:rFonts w:hint="cs"/>
          <w:rtl/>
        </w:rPr>
        <w:t>ۀ</w:t>
      </w:r>
      <w:r w:rsidRPr="00853DCC">
        <w:rPr>
          <w:rtl/>
        </w:rPr>
        <w:t xml:space="preserve"> آن که مصادف با ولادت امام علی (ع) است،‌</w:t>
      </w:r>
      <w:r w:rsidR="00831F14" w:rsidRPr="00853DCC">
        <w:rPr>
          <w:rFonts w:hint="cs"/>
          <w:rtl/>
        </w:rPr>
        <w:t xml:space="preserve"> </w:t>
      </w:r>
      <w:r w:rsidRPr="00853DCC">
        <w:rPr>
          <w:rtl/>
        </w:rPr>
        <w:t>مطلب دینی دیگری به چشم نمی‌خورد.</w:t>
      </w:r>
    </w:p>
    <w:p w:rsidR="002F693C" w:rsidRPr="00853DCC" w:rsidRDefault="002F693C" w:rsidP="001970D5">
      <w:pPr>
        <w:pStyle w:val="a"/>
        <w:rPr>
          <w:rtl/>
        </w:rPr>
      </w:pPr>
      <w:r w:rsidRPr="00853DCC">
        <w:rPr>
          <w:rtl/>
        </w:rPr>
        <w:t>ندای حق با مدیریت سیدحسن عدنانی از دیگر نشریات این دوره است. نخستین شمار</w:t>
      </w:r>
      <w:r w:rsidR="00831F14" w:rsidRPr="00853DCC">
        <w:rPr>
          <w:rFonts w:hint="cs"/>
          <w:rtl/>
        </w:rPr>
        <w:t>ۀ</w:t>
      </w:r>
      <w:r w:rsidRPr="00853DCC">
        <w:rPr>
          <w:rtl/>
        </w:rPr>
        <w:t xml:space="preserve"> آن پنجشنبه 23 شهریور 1329 منتشر شد. قطع این روزنامه بزرگتر از سایر نشریات مذهبی بوده و لذا حجم بیشتری از مقالات و اخبار در آن درج شده است. این نشریه با استقبال از نوشته‌های طلاب جوان قم، راه را برای توسع</w:t>
      </w:r>
      <w:r w:rsidR="00831F14" w:rsidRPr="00853DCC">
        <w:rPr>
          <w:rFonts w:hint="cs"/>
          <w:rtl/>
        </w:rPr>
        <w:t>ۀ</w:t>
      </w:r>
      <w:r w:rsidRPr="00853DCC">
        <w:rPr>
          <w:rtl/>
        </w:rPr>
        <w:t xml:space="preserve"> ادبیات دینی در حوز</w:t>
      </w:r>
      <w:r w:rsidR="00831F14" w:rsidRPr="00853DCC">
        <w:rPr>
          <w:rFonts w:hint="cs"/>
          <w:rtl/>
        </w:rPr>
        <w:t>ۀ</w:t>
      </w:r>
      <w:r w:rsidRPr="00853DCC">
        <w:rPr>
          <w:rtl/>
        </w:rPr>
        <w:t xml:space="preserve"> علمیه هموار کرد. در شمار</w:t>
      </w:r>
      <w:r w:rsidR="00831F14" w:rsidRPr="00853DCC">
        <w:rPr>
          <w:rFonts w:hint="cs"/>
          <w:rtl/>
        </w:rPr>
        <w:t>ۀ</w:t>
      </w:r>
      <w:r w:rsidRPr="00853DCC">
        <w:rPr>
          <w:rtl/>
        </w:rPr>
        <w:t xml:space="preserve"> نخست این نشریه روی صفح</w:t>
      </w:r>
      <w:r w:rsidR="00831F14" w:rsidRPr="00853DCC">
        <w:rPr>
          <w:rFonts w:hint="cs"/>
          <w:rtl/>
        </w:rPr>
        <w:t>ۀ</w:t>
      </w:r>
      <w:r w:rsidRPr="00853DCC">
        <w:rPr>
          <w:rtl/>
        </w:rPr>
        <w:t xml:space="preserve"> اول، شرح حال آیت الله بروجردی و در شماره‌های بعد شرح حال آیات: خوانساری،حجت، شیخ محمد حسین کاشف الغطاء، سیدعبدالهادی شیرازی، سید صدرالدین صدر و بسیاری از علمای مهم نجف و ایران آمده بود. توجه به معرفی علمای معاصر شیعه و شرح اخبار و آثار آنان از جمله حرکت‌های جالب فرهنگی این نشری</w:t>
      </w:r>
      <w:r w:rsidR="00831F14" w:rsidRPr="00853DCC">
        <w:rPr>
          <w:rFonts w:hint="cs"/>
          <w:rtl/>
        </w:rPr>
        <w:t>ۀ</w:t>
      </w:r>
      <w:r w:rsidRPr="00853DCC">
        <w:rPr>
          <w:rtl/>
        </w:rPr>
        <w:t xml:space="preserve"> خبری ـ دینی فعال است. این مقالات به قلم عمادزاده مدیر نشریه خرد نوشته می‌شد. حاج سراج در این مجله نیز همچنان مقالاتی می‌نوشت. از وی در شمار</w:t>
      </w:r>
      <w:r w:rsidR="00831F14" w:rsidRPr="00853DCC">
        <w:rPr>
          <w:rFonts w:hint="cs"/>
          <w:rtl/>
        </w:rPr>
        <w:t>ۀ</w:t>
      </w:r>
      <w:r w:rsidRPr="00853DCC">
        <w:rPr>
          <w:rtl/>
        </w:rPr>
        <w:t xml:space="preserve"> 16 اسفند 29 مقاله‌ای تحت عنوان «در پیرامون اتحاد اسلامی» به چاپ رسید. بیست و هشتمین قسمت مقاله ایشان تحت عنوان «آیا خدا و دین مخلوق ذهن آدمی» است در شمار</w:t>
      </w:r>
      <w:r w:rsidR="00831F14" w:rsidRPr="00853DCC">
        <w:rPr>
          <w:rFonts w:hint="cs"/>
          <w:rtl/>
        </w:rPr>
        <w:t>ۀ</w:t>
      </w:r>
      <w:r w:rsidRPr="00853DCC">
        <w:rPr>
          <w:rtl/>
        </w:rPr>
        <w:t xml:space="preserve"> 151 این نشریه به چاپ رسیده است. یکی از حساسیت‌های خبری این نشریه پیگری قاطع منع مشروبات الکلی در مجلس بود که در شماره های سال نخست آن به تفصیل دنبال شده است.</w:t>
      </w:r>
      <w:r w:rsidRPr="00853DCC">
        <w:rPr>
          <w:rStyle w:val="FootnoteReference"/>
          <w:rtl/>
        </w:rPr>
        <w:footnoteReference w:id="614"/>
      </w:r>
      <w:r w:rsidRPr="00853DCC">
        <w:rPr>
          <w:rtl/>
        </w:rPr>
        <w:t xml:space="preserve"> </w:t>
      </w:r>
      <w:r w:rsidR="00831F14" w:rsidRPr="00853DCC">
        <w:rPr>
          <w:rtl/>
        </w:rPr>
        <w:t>در جای دیگری هم اشاره کردیم که این معضل</w:t>
      </w:r>
      <w:r w:rsidR="00831F14" w:rsidRPr="00853DCC">
        <w:rPr>
          <w:rFonts w:hint="cs"/>
          <w:rtl/>
        </w:rPr>
        <w:t xml:space="preserve"> که</w:t>
      </w:r>
      <w:r w:rsidRPr="00853DCC">
        <w:rPr>
          <w:rtl/>
        </w:rPr>
        <w:t xml:space="preserve"> از دولت‌های پیشین به دولت مصدق رسیده بود</w:t>
      </w:r>
      <w:r w:rsidR="00831F14" w:rsidRPr="00853DCC">
        <w:rPr>
          <w:rFonts w:hint="cs"/>
          <w:rtl/>
        </w:rPr>
        <w:t>،</w:t>
      </w:r>
      <w:r w:rsidRPr="00853DCC">
        <w:rPr>
          <w:rtl/>
        </w:rPr>
        <w:t xml:space="preserve"> همچنان پا برجا بود و تا آخرین روزهای دولت مصدق نیز حل ناشده باقی ماند.</w:t>
      </w:r>
      <w:r w:rsidRPr="00853DCC">
        <w:rPr>
          <w:rStyle w:val="FootnoteReference"/>
          <w:rtl/>
        </w:rPr>
        <w:footnoteReference w:id="615"/>
      </w:r>
      <w:r w:rsidRPr="00853DCC">
        <w:rPr>
          <w:rtl/>
        </w:rPr>
        <w:t xml:space="preserve"> بحث مربوط به زنان و مسأله حجاب نیز برای این نشریه از اولویت خاصی برخوردار بوده و مقالات متعددی در باره آن در این مجله درج شده است. </w:t>
      </w:r>
      <w:r w:rsidRPr="00853DCC">
        <w:rPr>
          <w:rtl/>
        </w:rPr>
        <w:lastRenderedPageBreak/>
        <w:t>شمار</w:t>
      </w:r>
      <w:r w:rsidR="00831F14" w:rsidRPr="00853DCC">
        <w:rPr>
          <w:rFonts w:hint="cs"/>
          <w:rtl/>
        </w:rPr>
        <w:t>ۀ</w:t>
      </w:r>
      <w:r w:rsidRPr="00853DCC">
        <w:rPr>
          <w:rtl/>
        </w:rPr>
        <w:t xml:space="preserve"> 248 آن که در تیرماه 34 منتشر شده در کتابخان</w:t>
      </w:r>
      <w:r w:rsidR="00831F14" w:rsidRPr="00853DCC">
        <w:rPr>
          <w:rFonts w:hint="cs"/>
          <w:rtl/>
        </w:rPr>
        <w:t>ۀ</w:t>
      </w:r>
      <w:r w:rsidRPr="00853DCC">
        <w:rPr>
          <w:rtl/>
        </w:rPr>
        <w:t xml:space="preserve"> آستان قدس رضوی ملاحظه شد. این نشریه پس از آن نیز سالها انتشار می‌یافت.</w:t>
      </w:r>
    </w:p>
    <w:p w:rsidR="002F693C" w:rsidRPr="00853DCC" w:rsidRDefault="002F693C" w:rsidP="001970D5">
      <w:pPr>
        <w:pStyle w:val="a"/>
        <w:rPr>
          <w:rtl/>
        </w:rPr>
      </w:pPr>
      <w:r w:rsidRPr="00853DCC">
        <w:rPr>
          <w:rtl/>
        </w:rPr>
        <w:t>نشری</w:t>
      </w:r>
      <w:r w:rsidR="00831F14" w:rsidRPr="00853DCC">
        <w:rPr>
          <w:rFonts w:hint="cs"/>
          <w:rtl/>
        </w:rPr>
        <w:t>ۀ</w:t>
      </w:r>
      <w:r w:rsidRPr="00853DCC">
        <w:rPr>
          <w:rtl/>
        </w:rPr>
        <w:t xml:space="preserve"> حیات مسلمین به مدیریت مصطفی رهنما انتشار می‌یافت. وی که از سن قانونی برای گرفتن امتیاز برخوردار نبود مدتی به نام سید ابوالفضل ابن الرضا (برقعی) و اسدالله طوفانیان امتیاز گرفت، اما نشریه در اختیار خودش بود. همان گونه که در ذیل معرفی جمعیت مسلم آزاد اشاره شد،‌</w:t>
      </w:r>
      <w:r w:rsidR="00831F14" w:rsidRPr="00853DCC">
        <w:rPr>
          <w:rFonts w:hint="cs"/>
          <w:rtl/>
        </w:rPr>
        <w:t xml:space="preserve"> </w:t>
      </w:r>
      <w:r w:rsidRPr="00853DCC">
        <w:rPr>
          <w:rtl/>
        </w:rPr>
        <w:t>این نشریه اخبار جهان اسلام و مقالاتی در دفاع از دین می‌نوشت که به طور عمده به خام</w:t>
      </w:r>
      <w:r w:rsidR="00831F14" w:rsidRPr="00853DCC">
        <w:rPr>
          <w:rFonts w:hint="cs"/>
          <w:rtl/>
        </w:rPr>
        <w:t>ۀ</w:t>
      </w:r>
      <w:r w:rsidRPr="00853DCC">
        <w:rPr>
          <w:rtl/>
        </w:rPr>
        <w:t xml:space="preserve"> جناب آقای مصطفی رهنما بود.</w:t>
      </w:r>
      <w:r w:rsidRPr="00853DCC">
        <w:rPr>
          <w:rStyle w:val="FootnoteReference"/>
          <w:rtl/>
        </w:rPr>
        <w:footnoteReference w:id="616"/>
      </w:r>
    </w:p>
    <w:p w:rsidR="002F693C" w:rsidRPr="00853DCC" w:rsidRDefault="002F693C" w:rsidP="00AD1B40">
      <w:pPr>
        <w:pStyle w:val="a"/>
        <w:rPr>
          <w:rtl/>
        </w:rPr>
      </w:pPr>
      <w:r w:rsidRPr="00853DCC">
        <w:rPr>
          <w:rtl/>
        </w:rPr>
        <w:t>علی اکبر تشید</w:t>
      </w:r>
      <w:r w:rsidRPr="00853DCC">
        <w:rPr>
          <w:rStyle w:val="FootnoteReference"/>
          <w:rtl/>
        </w:rPr>
        <w:footnoteReference w:id="617"/>
      </w:r>
      <w:r w:rsidRPr="00853DCC">
        <w:rPr>
          <w:rtl/>
        </w:rPr>
        <w:t xml:space="preserve"> که به تخصص در تاریخ اسلام شهرت داشت، و جزو هیئت مدیر</w:t>
      </w:r>
      <w:r w:rsidR="00831F14" w:rsidRPr="00853DCC">
        <w:rPr>
          <w:rFonts w:hint="cs"/>
          <w:rtl/>
        </w:rPr>
        <w:t>ۀ</w:t>
      </w:r>
      <w:r w:rsidRPr="00853DCC">
        <w:rPr>
          <w:rtl/>
        </w:rPr>
        <w:t xml:space="preserve"> اتحادی</w:t>
      </w:r>
      <w:r w:rsidR="00AD1B40" w:rsidRPr="00853DCC">
        <w:rPr>
          <w:rtl/>
        </w:rPr>
        <w:t>ۀ</w:t>
      </w:r>
      <w:r w:rsidRPr="00853DCC">
        <w:rPr>
          <w:rtl/>
        </w:rPr>
        <w:t xml:space="preserve"> مسلمین بود (و نیز مشاور حقوقی مجلس شورای ملی) در اواخر ده</w:t>
      </w:r>
      <w:r w:rsidR="00831F14" w:rsidRPr="00853DCC">
        <w:rPr>
          <w:rFonts w:hint="cs"/>
          <w:rtl/>
        </w:rPr>
        <w:t>ۀ</w:t>
      </w:r>
      <w:r w:rsidRPr="00853DCC">
        <w:rPr>
          <w:rtl/>
        </w:rPr>
        <w:t xml:space="preserve"> 30 اقدام به انتشار مجله‌ای با عنوان مجل</w:t>
      </w:r>
      <w:r w:rsidR="00831F14" w:rsidRPr="00853DCC">
        <w:rPr>
          <w:rFonts w:hint="cs"/>
          <w:rtl/>
        </w:rPr>
        <w:t>ۀ</w:t>
      </w:r>
      <w:r w:rsidRPr="00853DCC">
        <w:rPr>
          <w:rtl/>
        </w:rPr>
        <w:t xml:space="preserve"> تاریخ اسلام کرد که شمار</w:t>
      </w:r>
      <w:r w:rsidR="00831F14" w:rsidRPr="00853DCC">
        <w:rPr>
          <w:rFonts w:hint="cs"/>
          <w:rtl/>
        </w:rPr>
        <w:t>ۀ</w:t>
      </w:r>
      <w:r w:rsidRPr="00853DCC">
        <w:rPr>
          <w:rtl/>
        </w:rPr>
        <w:t xml:space="preserve"> دوم از دور</w:t>
      </w:r>
      <w:r w:rsidR="00831F14" w:rsidRPr="00853DCC">
        <w:rPr>
          <w:rFonts w:hint="cs"/>
          <w:rtl/>
        </w:rPr>
        <w:t>ۀ</w:t>
      </w:r>
      <w:r w:rsidRPr="00853DCC">
        <w:rPr>
          <w:rtl/>
        </w:rPr>
        <w:t xml:space="preserve"> سوم آن در تیرماه 1339 ش به چاپ رسیده است. شماره 32ـ33 مربوط به سال 1351 ش است و روی جلد همین شماره سال تأسیس آن 1320 قید شده است. تشیّد از سالها قبل در مطبوعات دینی قلم می‌زد و مقالاتی می‌نوشت که از آن جمله چندین مقاله تحت عنوان پنج مقاله تشید در رد</w:t>
      </w:r>
      <w:r w:rsidR="00831F14" w:rsidRPr="00853DCC">
        <w:rPr>
          <w:rFonts w:hint="cs"/>
          <w:rtl/>
        </w:rPr>
        <w:t>ّ</w:t>
      </w:r>
      <w:r w:rsidRPr="00853DCC">
        <w:rPr>
          <w:rtl/>
        </w:rPr>
        <w:t xml:space="preserve"> ادعای تساوی حقوق بانوان با مردان بود که در</w:t>
      </w:r>
      <w:r w:rsidR="00831F14" w:rsidRPr="00853DCC">
        <w:rPr>
          <w:rFonts w:hint="cs"/>
          <w:rtl/>
        </w:rPr>
        <w:t xml:space="preserve"> </w:t>
      </w:r>
      <w:r w:rsidRPr="00853DCC">
        <w:rPr>
          <w:rtl/>
        </w:rPr>
        <w:t>رد برخی از نوشته‌های مربوط به زنان، در مجله ندای حق در سال 1331 درج شده و مجموعه آن به سال 1337 به صورت کتاب منتشر شد. تشید گه</w:t>
      </w:r>
      <w:r w:rsidR="000E71BF" w:rsidRPr="00853DCC">
        <w:rPr>
          <w:rFonts w:hint="cs"/>
          <w:rtl/>
        </w:rPr>
        <w:t>‌</w:t>
      </w:r>
      <w:r w:rsidRPr="00853DCC">
        <w:rPr>
          <w:rtl/>
        </w:rPr>
        <w:t xml:space="preserve">گاه در اتحادیه مسلمین نیز سخنرانی </w:t>
      </w:r>
      <w:r w:rsidR="000E71BF" w:rsidRPr="00853DCC">
        <w:rPr>
          <w:rtl/>
        </w:rPr>
        <w:t>می کرد که متن یکی از این سخنران</w:t>
      </w:r>
      <w:r w:rsidR="000E71BF" w:rsidRPr="00853DCC">
        <w:rPr>
          <w:rFonts w:hint="cs"/>
          <w:rtl/>
        </w:rPr>
        <w:t>ی‌</w:t>
      </w:r>
      <w:r w:rsidRPr="00853DCC">
        <w:rPr>
          <w:rtl/>
        </w:rPr>
        <w:t>ها در نشری</w:t>
      </w:r>
      <w:r w:rsidR="000E71BF" w:rsidRPr="00853DCC">
        <w:rPr>
          <w:rFonts w:hint="cs"/>
          <w:rtl/>
        </w:rPr>
        <w:t>ۀ</w:t>
      </w:r>
      <w:r w:rsidRPr="00853DCC">
        <w:rPr>
          <w:rtl/>
        </w:rPr>
        <w:t xml:space="preserve"> مسلمین (ش 9ـ10 اردیبهشت 1328) چاپ شده است. از او کتابی هم با عنوان اولین امارت شیعه در سال 1324چاپ شد که درباره قیام مختار است. براساس آنچه روی صفحه اول کتاب مذکور آمده، تشید در این وقت، معاون دبیرخانه</w:t>
      </w:r>
      <w:r w:rsidR="000E71BF" w:rsidRPr="00853DCC">
        <w:rPr>
          <w:rtl/>
        </w:rPr>
        <w:t xml:space="preserve"> و نماینده قضائی مجلس شورای </w:t>
      </w:r>
      <w:r w:rsidRPr="00853DCC">
        <w:rPr>
          <w:rtl/>
        </w:rPr>
        <w:t>م</w:t>
      </w:r>
      <w:r w:rsidR="000E71BF" w:rsidRPr="00853DCC">
        <w:rPr>
          <w:rFonts w:hint="cs"/>
          <w:rtl/>
        </w:rPr>
        <w:t>ل</w:t>
      </w:r>
      <w:r w:rsidRPr="00853DCC">
        <w:rPr>
          <w:rtl/>
        </w:rPr>
        <w:t>ی بود. وی به سال 1340 به مؤتمر العالم الاسلامی رفت و مجموعه مقالات ارائه شده در آن کنفرانس را با ترجم</w:t>
      </w:r>
      <w:r w:rsidR="000E71BF" w:rsidRPr="00853DCC">
        <w:rPr>
          <w:rFonts w:hint="cs"/>
          <w:rtl/>
        </w:rPr>
        <w:t>ۀ</w:t>
      </w:r>
      <w:r w:rsidRPr="00853DCC">
        <w:rPr>
          <w:rtl/>
        </w:rPr>
        <w:t xml:space="preserve"> فارسی آن تحت عنوان هذه الذریعة انموزج من افکار المسلمین... در سال 1341 به چاپ رساند. وی در سال 1338 در نشری</w:t>
      </w:r>
      <w:r w:rsidR="000E71BF" w:rsidRPr="00853DCC">
        <w:rPr>
          <w:rFonts w:hint="cs"/>
          <w:rtl/>
        </w:rPr>
        <w:t>ۀ</w:t>
      </w:r>
      <w:r w:rsidRPr="00853DCC">
        <w:rPr>
          <w:rtl/>
        </w:rPr>
        <w:t xml:space="preserve"> راه حق، سلسل</w:t>
      </w:r>
      <w:r w:rsidR="00AD1B40" w:rsidRPr="00853DCC">
        <w:rPr>
          <w:rFonts w:hint="cs"/>
          <w:rtl/>
        </w:rPr>
        <w:t>ه</w:t>
      </w:r>
      <w:r w:rsidRPr="00853DCC">
        <w:rPr>
          <w:rtl/>
        </w:rPr>
        <w:t xml:space="preserve"> مقالاتی درباره سیدحسن مدرس با عنوان نابغ</w:t>
      </w:r>
      <w:r w:rsidR="000E71BF" w:rsidRPr="00853DCC">
        <w:rPr>
          <w:rFonts w:hint="cs"/>
          <w:rtl/>
        </w:rPr>
        <w:t>ۀ</w:t>
      </w:r>
      <w:r w:rsidRPr="00853DCC">
        <w:rPr>
          <w:rtl/>
        </w:rPr>
        <w:t xml:space="preserve"> ملی ایران نوشت. مجل</w:t>
      </w:r>
      <w:r w:rsidR="000E71BF" w:rsidRPr="00853DCC">
        <w:rPr>
          <w:rFonts w:hint="cs"/>
          <w:rtl/>
        </w:rPr>
        <w:t>ۀ</w:t>
      </w:r>
      <w:r w:rsidRPr="00853DCC">
        <w:rPr>
          <w:rtl/>
        </w:rPr>
        <w:t xml:space="preserve"> وی دست کم تا سال 1349 چاپ می‌شده و نشانگر نزدیکی احتمالی او به دربار است. پشت جلد شمار</w:t>
      </w:r>
      <w:r w:rsidR="000E71BF" w:rsidRPr="00853DCC">
        <w:rPr>
          <w:rFonts w:hint="cs"/>
          <w:rtl/>
        </w:rPr>
        <w:t>ۀ</w:t>
      </w:r>
      <w:r w:rsidRPr="00853DCC">
        <w:rPr>
          <w:rtl/>
        </w:rPr>
        <w:t xml:space="preserve"> 29 آن مجله، از دور</w:t>
      </w:r>
      <w:r w:rsidR="000E71BF" w:rsidRPr="00853DCC">
        <w:rPr>
          <w:rFonts w:hint="cs"/>
          <w:rtl/>
        </w:rPr>
        <w:t>ۀ</w:t>
      </w:r>
      <w:r w:rsidRPr="00853DCC">
        <w:rPr>
          <w:rtl/>
        </w:rPr>
        <w:t xml:space="preserve"> سوم (اردیبهشت 49) فتوای شلتوت دربار</w:t>
      </w:r>
      <w:r w:rsidR="000E71BF" w:rsidRPr="00853DCC">
        <w:rPr>
          <w:rFonts w:hint="cs"/>
          <w:rtl/>
        </w:rPr>
        <w:t>ۀ</w:t>
      </w:r>
      <w:r w:rsidRPr="00853DCC">
        <w:rPr>
          <w:rtl/>
        </w:rPr>
        <w:t xml:space="preserve"> رسمیت مذهب جعفری است.</w:t>
      </w:r>
    </w:p>
    <w:p w:rsidR="002F693C" w:rsidRPr="00853DCC" w:rsidRDefault="002F693C" w:rsidP="001970D5">
      <w:pPr>
        <w:pStyle w:val="a"/>
        <w:rPr>
          <w:rtl/>
        </w:rPr>
      </w:pPr>
      <w:r w:rsidRPr="00853DCC">
        <w:rPr>
          <w:rtl/>
        </w:rPr>
        <w:lastRenderedPageBreak/>
        <w:t>مجل</w:t>
      </w:r>
      <w:r w:rsidR="000E71BF" w:rsidRPr="00853DCC">
        <w:rPr>
          <w:rFonts w:hint="cs"/>
          <w:rtl/>
        </w:rPr>
        <w:t>ۀ</w:t>
      </w:r>
      <w:r w:rsidRPr="00853DCC">
        <w:rPr>
          <w:rtl/>
        </w:rPr>
        <w:t xml:space="preserve"> راه حق متعلق به شیخ حجتی واعظ هم در سال 1336 (در رشت) انتشار یافت. گرایش کلی آن مبارزه با بی</w:t>
      </w:r>
      <w:r w:rsidR="000E71BF" w:rsidRPr="00853DCC">
        <w:rPr>
          <w:rFonts w:hint="cs"/>
          <w:rtl/>
        </w:rPr>
        <w:t>‌</w:t>
      </w:r>
      <w:r w:rsidRPr="00853DCC">
        <w:rPr>
          <w:rtl/>
        </w:rPr>
        <w:t>دینی و ارائه تحلیل‌هایی در دفاع از اسلام بود که البته شمار</w:t>
      </w:r>
      <w:r w:rsidR="000E71BF" w:rsidRPr="00853DCC">
        <w:rPr>
          <w:rFonts w:hint="cs"/>
          <w:rtl/>
        </w:rPr>
        <w:t>ۀ</w:t>
      </w:r>
      <w:r w:rsidRPr="00853DCC">
        <w:rPr>
          <w:rtl/>
        </w:rPr>
        <w:t xml:space="preserve"> یکم آن چندان قوی به نظر نیامد. شمار</w:t>
      </w:r>
      <w:r w:rsidR="000E71BF" w:rsidRPr="00853DCC">
        <w:rPr>
          <w:rFonts w:hint="cs"/>
          <w:rtl/>
        </w:rPr>
        <w:t>ۀ</w:t>
      </w:r>
      <w:r w:rsidRPr="00853DCC">
        <w:rPr>
          <w:rtl/>
        </w:rPr>
        <w:t xml:space="preserve"> 21 آن (سال دوم، شمار</w:t>
      </w:r>
      <w:r w:rsidR="00AD1B40" w:rsidRPr="00853DCC">
        <w:rPr>
          <w:rtl/>
        </w:rPr>
        <w:t>ۀ</w:t>
      </w:r>
      <w:r w:rsidRPr="00853DCC">
        <w:rPr>
          <w:rtl/>
        </w:rPr>
        <w:t xml:space="preserve"> 9) در اردیبهشت 1338 و شماره‌های 25ـ26 آن در شهریور ـ مهر 1338 چاپ شده است. برخی از همکاران این مجله عبارت بودند از: میرزا خلیل کمره‌ای، سیدهادی خسروشاهی،</w:t>
      </w:r>
      <w:r w:rsidR="000E71BF" w:rsidRPr="00853DCC">
        <w:rPr>
          <w:rFonts w:hint="cs"/>
          <w:rtl/>
        </w:rPr>
        <w:t xml:space="preserve"> </w:t>
      </w:r>
      <w:r w:rsidRPr="00853DCC">
        <w:rPr>
          <w:rtl/>
        </w:rPr>
        <w:t>سیدمحمدتائب، حجت الاسلام اشراقی، و حجتی کرمانی. وی بعدها بر اثر تصادف در جاد</w:t>
      </w:r>
      <w:r w:rsidR="000E71BF" w:rsidRPr="00853DCC">
        <w:rPr>
          <w:rFonts w:hint="cs"/>
          <w:rtl/>
        </w:rPr>
        <w:t>ۀ</w:t>
      </w:r>
      <w:r w:rsidRPr="00853DCC">
        <w:rPr>
          <w:rtl/>
        </w:rPr>
        <w:t xml:space="preserve"> اصفهان درگذشت و در قبرستان شیخان قم دفن شد.</w:t>
      </w:r>
    </w:p>
    <w:p w:rsidR="002F693C" w:rsidRPr="00853DCC" w:rsidRDefault="002F693C" w:rsidP="001970D5">
      <w:pPr>
        <w:pStyle w:val="a"/>
        <w:rPr>
          <w:rtl/>
        </w:rPr>
      </w:pPr>
      <w:r w:rsidRPr="00853DCC">
        <w:rPr>
          <w:rtl/>
        </w:rPr>
        <w:t>نشری</w:t>
      </w:r>
      <w:r w:rsidR="000E71BF" w:rsidRPr="00853DCC">
        <w:rPr>
          <w:rFonts w:hint="cs"/>
          <w:rtl/>
        </w:rPr>
        <w:t>ۀ</w:t>
      </w:r>
      <w:r w:rsidR="000E71BF" w:rsidRPr="00853DCC">
        <w:rPr>
          <w:rtl/>
        </w:rPr>
        <w:t xml:space="preserve"> ماهنام</w:t>
      </w:r>
      <w:r w:rsidR="000E71BF" w:rsidRPr="00853DCC">
        <w:rPr>
          <w:rFonts w:hint="cs"/>
          <w:rtl/>
        </w:rPr>
        <w:t>ۀ</w:t>
      </w:r>
      <w:r w:rsidRPr="00853DCC">
        <w:rPr>
          <w:rtl/>
        </w:rPr>
        <w:t xml:space="preserve"> طالب حق با صاحب امتیازی محمد</w:t>
      </w:r>
      <w:r w:rsidR="000E71BF" w:rsidRPr="00853DCC">
        <w:rPr>
          <w:rFonts w:hint="cs"/>
          <w:rtl/>
        </w:rPr>
        <w:t xml:space="preserve"> </w:t>
      </w:r>
      <w:r w:rsidRPr="00853DCC">
        <w:rPr>
          <w:rtl/>
        </w:rPr>
        <w:t>جوادی هم نشریه‌ای دینی بود که در رشت منتشر می‌شد. شماره هشتم آن از دی ماه 1336 حاوی مقالاتی است از حاج سراج انصاری،</w:t>
      </w:r>
      <w:r w:rsidR="000E71BF" w:rsidRPr="00853DCC">
        <w:rPr>
          <w:rFonts w:hint="cs"/>
          <w:rtl/>
        </w:rPr>
        <w:t xml:space="preserve"> </w:t>
      </w:r>
      <w:r w:rsidRPr="00853DCC">
        <w:rPr>
          <w:rtl/>
        </w:rPr>
        <w:t>عباس بصیری، میرزا ابوالحسن فقیهی (به احتمال پسر شیخ شعبان)، علی عفیفی ثابت و چند تن دیگر. شمار</w:t>
      </w:r>
      <w:r w:rsidR="000E71BF" w:rsidRPr="00853DCC">
        <w:rPr>
          <w:rFonts w:hint="cs"/>
          <w:rtl/>
        </w:rPr>
        <w:t>ۀ</w:t>
      </w:r>
      <w:r w:rsidRPr="00853DCC">
        <w:rPr>
          <w:rtl/>
        </w:rPr>
        <w:t xml:space="preserve"> دهم این نشریه در اسفند ماه 1336 منتشر شده است. آقای تبریزی برایم نوشتند که این نشریه در ده</w:t>
      </w:r>
      <w:r w:rsidR="000E71BF" w:rsidRPr="00853DCC">
        <w:rPr>
          <w:rFonts w:hint="cs"/>
          <w:rtl/>
        </w:rPr>
        <w:t>ۀ</w:t>
      </w:r>
      <w:r w:rsidRPr="00853DCC">
        <w:rPr>
          <w:rtl/>
        </w:rPr>
        <w:t xml:space="preserve"> چهل و پنجاه به صورت هفته نامه انتشار می‌یافته است.</w:t>
      </w:r>
    </w:p>
    <w:p w:rsidR="002F693C" w:rsidRPr="00853DCC" w:rsidRDefault="002F693C" w:rsidP="001970D5">
      <w:pPr>
        <w:pStyle w:val="a"/>
        <w:rPr>
          <w:rtl/>
        </w:rPr>
      </w:pPr>
      <w:r w:rsidRPr="00853DCC">
        <w:rPr>
          <w:rtl/>
        </w:rPr>
        <w:t>از دیگر نشریات محلی یکی هم جلو</w:t>
      </w:r>
      <w:r w:rsidR="000E71BF" w:rsidRPr="00853DCC">
        <w:rPr>
          <w:rFonts w:hint="cs"/>
          <w:rtl/>
        </w:rPr>
        <w:t>ۀ</w:t>
      </w:r>
      <w:r w:rsidRPr="00853DCC">
        <w:rPr>
          <w:rtl/>
        </w:rPr>
        <w:t xml:space="preserve"> حقیقت از فخرالدین حجازی بود که دست کم در سال 1331 و شاید اندکی بعد در سبزوار انتشار می‌یافت. صاحب امتیاز نشریه پدر او شیخ محمد حجازی بود، اما کار آن بر عهد</w:t>
      </w:r>
      <w:r w:rsidR="000E71BF" w:rsidRPr="00853DCC">
        <w:rPr>
          <w:rFonts w:hint="cs"/>
          <w:rtl/>
        </w:rPr>
        <w:t>ۀ</w:t>
      </w:r>
      <w:r w:rsidRPr="00853DCC">
        <w:rPr>
          <w:rtl/>
        </w:rPr>
        <w:t xml:space="preserve"> خود فخرالدین بود. در شمار</w:t>
      </w:r>
      <w:r w:rsidR="000E71BF" w:rsidRPr="00853DCC">
        <w:rPr>
          <w:rFonts w:hint="cs"/>
          <w:rtl/>
        </w:rPr>
        <w:t>ۀ</w:t>
      </w:r>
      <w:r w:rsidRPr="00853DCC">
        <w:rPr>
          <w:rtl/>
        </w:rPr>
        <w:t xml:space="preserve"> 27 آذر سال 1331 نام</w:t>
      </w:r>
      <w:r w:rsidR="000E71BF" w:rsidRPr="00853DCC">
        <w:rPr>
          <w:rFonts w:hint="cs"/>
          <w:rtl/>
        </w:rPr>
        <w:t>ۀ</w:t>
      </w:r>
      <w:r w:rsidRPr="00853DCC">
        <w:rPr>
          <w:rtl/>
        </w:rPr>
        <w:t xml:space="preserve"> مفصلی در این نشریه خطاب به دکتر محمد</w:t>
      </w:r>
      <w:r w:rsidR="000E71BF" w:rsidRPr="00853DCC">
        <w:rPr>
          <w:rFonts w:hint="cs"/>
          <w:rtl/>
        </w:rPr>
        <w:t xml:space="preserve"> </w:t>
      </w:r>
      <w:r w:rsidRPr="00853DCC">
        <w:rPr>
          <w:rtl/>
        </w:rPr>
        <w:t>مصدق دربار</w:t>
      </w:r>
      <w:r w:rsidR="000E71BF" w:rsidRPr="00853DCC">
        <w:rPr>
          <w:rFonts w:hint="cs"/>
          <w:rtl/>
        </w:rPr>
        <w:t>ۀ</w:t>
      </w:r>
      <w:r w:rsidRPr="00853DCC">
        <w:rPr>
          <w:rtl/>
        </w:rPr>
        <w:t xml:space="preserve"> اجرای احکام اسلام نوشته شده و ضمن آن آمده است که طی ماه‌های گذشته، به رغم برخی از خدمت‌ها «هنوز قطره‌ای از زلال خدمت به دیانت در کام تشنگان وادی امید و حسرت نریخته‌اید.»</w:t>
      </w:r>
      <w:r w:rsidRPr="00853DCC">
        <w:rPr>
          <w:rStyle w:val="FootnoteReference"/>
          <w:rtl/>
        </w:rPr>
        <w:footnoteReference w:id="618"/>
      </w:r>
      <w:r w:rsidRPr="00853DCC">
        <w:rPr>
          <w:rtl/>
        </w:rPr>
        <w:t xml:space="preserve"> در این </w:t>
      </w:r>
      <w:r w:rsidRPr="00853DCC">
        <w:rPr>
          <w:rtl/>
        </w:rPr>
        <w:lastRenderedPageBreak/>
        <w:t>نشریه مقالاتی هم دربار</w:t>
      </w:r>
      <w:r w:rsidR="007D4F80" w:rsidRPr="00853DCC">
        <w:rPr>
          <w:rFonts w:hint="cs"/>
          <w:rtl/>
        </w:rPr>
        <w:t>ۀ</w:t>
      </w:r>
      <w:r w:rsidRPr="00853DCC">
        <w:rPr>
          <w:rtl/>
        </w:rPr>
        <w:t xml:space="preserve"> اهداف سیاسی نهضت امام حسین (ع) با نثری زیبا و انقلابی که بی</w:t>
      </w:r>
      <w:r w:rsidR="007D4F80" w:rsidRPr="00853DCC">
        <w:rPr>
          <w:rFonts w:hint="cs"/>
          <w:rtl/>
        </w:rPr>
        <w:t>‌</w:t>
      </w:r>
      <w:r w:rsidRPr="00853DCC">
        <w:rPr>
          <w:rtl/>
        </w:rPr>
        <w:t>گمان به قلم خود فخرالدین بوده انتشار می‌یافت. نشری</w:t>
      </w:r>
      <w:r w:rsidR="007D4F80" w:rsidRPr="00853DCC">
        <w:rPr>
          <w:rFonts w:hint="cs"/>
          <w:rtl/>
        </w:rPr>
        <w:t>ۀ</w:t>
      </w:r>
      <w:r w:rsidRPr="00853DCC">
        <w:rPr>
          <w:rtl/>
        </w:rPr>
        <w:t xml:space="preserve"> یاد شده هفتگی بود و پنج شنبه انتشار می‌یافت.</w:t>
      </w:r>
    </w:p>
    <w:p w:rsidR="002F693C" w:rsidRPr="00853DCC" w:rsidRDefault="002F693C" w:rsidP="001970D5">
      <w:pPr>
        <w:pStyle w:val="a"/>
        <w:rPr>
          <w:rtl/>
        </w:rPr>
      </w:pPr>
      <w:r w:rsidRPr="00853DCC">
        <w:rPr>
          <w:rtl/>
        </w:rPr>
        <w:lastRenderedPageBreak/>
        <w:t>مردان خدا نام نشریه دینی دیگری بود که در سال 1327ـ1328 منتشر شد. این نشریه با مدیریت شخصی به نام علی بسطامی انتشار می‌یافت و دست کم یازده شمار</w:t>
      </w:r>
      <w:r w:rsidR="007D4F80" w:rsidRPr="00853DCC">
        <w:rPr>
          <w:rFonts w:hint="cs"/>
          <w:rtl/>
        </w:rPr>
        <w:t>ۀ</w:t>
      </w:r>
      <w:r w:rsidRPr="00853DCC">
        <w:rPr>
          <w:rtl/>
        </w:rPr>
        <w:t xml:space="preserve"> آن به صورت ماهانه منتشر شد. دومین شماره آن، با تصویری نقاشی شده از بقیع مزیّن شده و مقالاتی دینی در آن درج شده است. امام حسن</w:t>
      </w:r>
      <w:r w:rsidR="007D4F80" w:rsidRPr="00853DCC">
        <w:rPr>
          <w:rFonts w:hint="cs"/>
          <w:rtl/>
        </w:rPr>
        <w:t>،</w:t>
      </w:r>
      <w:r w:rsidRPr="00853DCC">
        <w:rPr>
          <w:rtl/>
        </w:rPr>
        <w:t xml:space="preserve"> غریب در وطن (3ـ16)</w:t>
      </w:r>
      <w:r w:rsidR="007D4F80" w:rsidRPr="00853DCC">
        <w:rPr>
          <w:rFonts w:hint="cs"/>
          <w:rtl/>
        </w:rPr>
        <w:t>،</w:t>
      </w:r>
      <w:r w:rsidRPr="00853DCC">
        <w:rPr>
          <w:rtl/>
        </w:rPr>
        <w:t xml:space="preserve"> انسان فطرتا طالب حقایق است از راشد، ترجمه نهج البلاغه از ف</w:t>
      </w:r>
      <w:r w:rsidR="007D4F80" w:rsidRPr="00853DCC">
        <w:rPr>
          <w:rtl/>
        </w:rPr>
        <w:t xml:space="preserve">یض الاسلام، و مقالات </w:t>
      </w:r>
      <w:r w:rsidRPr="00853DCC">
        <w:rPr>
          <w:rtl/>
        </w:rPr>
        <w:t>کوتاه دیگر</w:t>
      </w:r>
      <w:r w:rsidR="007D4F80" w:rsidRPr="00853DCC">
        <w:rPr>
          <w:rFonts w:hint="cs"/>
          <w:rtl/>
        </w:rPr>
        <w:t xml:space="preserve"> و</w:t>
      </w:r>
      <w:r w:rsidRPr="00853DCC">
        <w:rPr>
          <w:rtl/>
        </w:rPr>
        <w:t xml:space="preserve"> شعری از فراهانی با عنوان دیدار با یک فکلی 21ـ25) که نقد غربزدگی ا ست. راشد در شماره سوم نیز مقاله کوتاهی درباره امام حسین دارد. در این نشریه، به جز مقالات دینی، گه</w:t>
      </w:r>
      <w:r w:rsidR="007D4F80" w:rsidRPr="00853DCC">
        <w:rPr>
          <w:rFonts w:hint="cs"/>
          <w:rtl/>
        </w:rPr>
        <w:t>‌</w:t>
      </w:r>
      <w:r w:rsidRPr="00853DCC">
        <w:rPr>
          <w:rtl/>
        </w:rPr>
        <w:t>گاه در قالب نظم یا نثر، مقالاتی که ناظر به مسائل روز است، دیده می‌شود. شعری با عنوان چگونه بابی و بهایی در ایران پیدا شد در شماره هفتم و بخش‌هایی در شماره‌های دیگر آن آمده است. جالب آن که در صفحه پایانی شماره هشتم آن، تصویری از اعدام شیخ فضل الله را درج کرده و زیر آن نوشته است: این مشروطه، مشروعه نیست. و این عبارت شیخ فضل الله: نیمه شب تشنه شدم کوزه را برداشتم، هنوز جرعه‌ای ننوشیده، دانستم که شراب است، آن را بر زمین زدم و شکستم. در شماره دهم مطلب منظومی با عنوان کمدی انتخابات در پنج تابلو آمده است.</w:t>
      </w:r>
    </w:p>
    <w:p w:rsidR="002F693C" w:rsidRPr="00853DCC" w:rsidRDefault="002F693C" w:rsidP="001970D5">
      <w:pPr>
        <w:pStyle w:val="a"/>
        <w:rPr>
          <w:rtl/>
        </w:rPr>
      </w:pPr>
      <w:r w:rsidRPr="00853DCC">
        <w:rPr>
          <w:rtl/>
        </w:rPr>
        <w:t>پس از 28 مرداد هم نشریات مذهبی کمابیش تا چند سال به کار خود ادامه می‌دادند. حاج سراج در سرمقال</w:t>
      </w:r>
      <w:r w:rsidR="002149C0" w:rsidRPr="00853DCC">
        <w:rPr>
          <w:rFonts w:hint="cs"/>
          <w:rtl/>
        </w:rPr>
        <w:t>ۀ</w:t>
      </w:r>
      <w:r w:rsidRPr="00853DCC">
        <w:rPr>
          <w:rtl/>
        </w:rPr>
        <w:t xml:space="preserve"> مجل</w:t>
      </w:r>
      <w:r w:rsidR="002149C0" w:rsidRPr="00853DCC">
        <w:rPr>
          <w:rFonts w:hint="cs"/>
          <w:rtl/>
        </w:rPr>
        <w:t>ۀ</w:t>
      </w:r>
      <w:r w:rsidRPr="00853DCC">
        <w:rPr>
          <w:rtl/>
        </w:rPr>
        <w:t xml:space="preserve"> مسلمین (شمار</w:t>
      </w:r>
      <w:r w:rsidR="002149C0" w:rsidRPr="00853DCC">
        <w:rPr>
          <w:rFonts w:hint="cs"/>
          <w:rtl/>
        </w:rPr>
        <w:t>ۀ</w:t>
      </w:r>
      <w:r w:rsidRPr="00853DCC">
        <w:rPr>
          <w:rtl/>
        </w:rPr>
        <w:t xml:space="preserve"> اول و دوم 1335) از مجلات دینی ایمان، آیین اسلام، پرچم اسلام، دنیای اسلام، نور دانش، عظمت اسلام، نهضت اسلام، فروغ علم، گنج شایگان</w:t>
      </w:r>
      <w:r w:rsidR="002149C0" w:rsidRPr="00853DCC">
        <w:rPr>
          <w:rFonts w:hint="cs"/>
          <w:rtl/>
        </w:rPr>
        <w:t>،</w:t>
      </w:r>
      <w:r w:rsidRPr="00853DCC">
        <w:rPr>
          <w:rtl/>
        </w:rPr>
        <w:t xml:space="preserve"> یاد کرده است.</w:t>
      </w:r>
    </w:p>
    <w:p w:rsidR="002F693C" w:rsidRPr="00853DCC" w:rsidRDefault="002F693C" w:rsidP="001970D5">
      <w:pPr>
        <w:pStyle w:val="a"/>
        <w:rPr>
          <w:rtl/>
        </w:rPr>
      </w:pPr>
      <w:r w:rsidRPr="00853DCC">
        <w:rPr>
          <w:rtl/>
        </w:rPr>
        <w:t>گنج شایگان نشریه‌ای بود که بعد از تعطیلی فروغ علم توسط انجمن اسلامی دانشجویان پدید آمد. امتیاز مجله از آقای ابوالفضل مرتاضی لنگرودی بود که کارمند بانک بود، اما آن را به انجمن واگذار کرد. هیئت تحریریه این مجله عبارت بودند از: مرتاضی لنگرودی، عزت الله سحابی، یوسف طاهری، باقر رضوی و ابراهیم یزدی. نخستین شماره این نشریه در ب</w:t>
      </w:r>
      <w:r w:rsidR="002149C0" w:rsidRPr="00853DCC">
        <w:rPr>
          <w:rtl/>
        </w:rPr>
        <w:t>هار 1332 در بحبوحه جریان نه</w:t>
      </w:r>
      <w:r w:rsidR="002149C0" w:rsidRPr="00853DCC">
        <w:rPr>
          <w:rFonts w:hint="cs"/>
          <w:rtl/>
        </w:rPr>
        <w:t>ض</w:t>
      </w:r>
      <w:r w:rsidRPr="00853DCC">
        <w:rPr>
          <w:rtl/>
        </w:rPr>
        <w:t>ت ملی شدن نفت انتشار یافت و پس از کودتا هم محل نشریه غارت شد. از این نشریه شش شماره درآمد که پنجم آن مصادف با کودتا بود و پس از انتشار شمار</w:t>
      </w:r>
      <w:r w:rsidR="002149C0" w:rsidRPr="00853DCC">
        <w:rPr>
          <w:rFonts w:hint="cs"/>
          <w:rtl/>
        </w:rPr>
        <w:t>ۀ</w:t>
      </w:r>
      <w:r w:rsidRPr="00853DCC">
        <w:rPr>
          <w:rtl/>
        </w:rPr>
        <w:t xml:space="preserve"> ششم (و درواقع از خرداد تا شهریور) تعطیل گردید.</w:t>
      </w:r>
      <w:r w:rsidRPr="00853DCC">
        <w:rPr>
          <w:rStyle w:val="FootnoteReference"/>
          <w:rtl/>
        </w:rPr>
        <w:footnoteReference w:id="619"/>
      </w:r>
      <w:r w:rsidRPr="00853DCC">
        <w:rPr>
          <w:rtl/>
        </w:rPr>
        <w:t xml:space="preserve"> در این نشریه از مکتب واسطه</w:t>
      </w:r>
      <w:r w:rsidR="002149C0" w:rsidRPr="00853DCC">
        <w:rPr>
          <w:rFonts w:hint="cs"/>
          <w:rtl/>
        </w:rPr>
        <w:t>،</w:t>
      </w:r>
      <w:r w:rsidRPr="00853DCC">
        <w:rPr>
          <w:rtl/>
        </w:rPr>
        <w:t xml:space="preserve"> فراوان سخن گفته می‌شد که تعریف اسلام به عنوان مکتبی میان کمونیسم و سرمایه‌داری بوده و بیشتر شعار</w:t>
      </w:r>
      <w:r w:rsidR="002149C0" w:rsidRPr="00853DCC">
        <w:rPr>
          <w:rFonts w:hint="cs"/>
          <w:rtl/>
        </w:rPr>
        <w:t xml:space="preserve"> </w:t>
      </w:r>
      <w:r w:rsidRPr="00853DCC">
        <w:rPr>
          <w:rtl/>
        </w:rPr>
        <w:t>خداپرستان سوسیالیست بود. به لحاظ سیاسی هم مقالات بلوک میانه از محمدباقر رضوی، اشاره‌ای به کشورهایی بود که حد فاصل قدرت‌های غرب و</w:t>
      </w:r>
      <w:r w:rsidR="002149C0" w:rsidRPr="00853DCC">
        <w:rPr>
          <w:rFonts w:hint="cs"/>
          <w:rtl/>
        </w:rPr>
        <w:t xml:space="preserve"> </w:t>
      </w:r>
      <w:r w:rsidRPr="00853DCC">
        <w:rPr>
          <w:rtl/>
        </w:rPr>
        <w:t xml:space="preserve">شرق بوده و از آنان ـ در اصطلاح خلیل </w:t>
      </w:r>
      <w:r w:rsidRPr="00853DCC">
        <w:rPr>
          <w:rtl/>
        </w:rPr>
        <w:lastRenderedPageBreak/>
        <w:t>ملکی ـ به عنوان نیروی سوم یاد می‌شد. گرایش سیاسی این مجله بیشتر جانبداری از دکتر مصدق و مخالفت با آیت‌الله کاشانی بود.</w:t>
      </w:r>
      <w:r w:rsidRPr="00853DCC">
        <w:rPr>
          <w:rStyle w:val="FootnoteReference"/>
          <w:rtl/>
        </w:rPr>
        <w:footnoteReference w:id="620"/>
      </w:r>
    </w:p>
    <w:p w:rsidR="002F693C" w:rsidRPr="00853DCC" w:rsidRDefault="002F693C" w:rsidP="001970D5">
      <w:pPr>
        <w:pStyle w:val="a"/>
        <w:rPr>
          <w:rtl/>
        </w:rPr>
      </w:pPr>
      <w:r w:rsidRPr="00853DCC">
        <w:rPr>
          <w:rtl/>
        </w:rPr>
        <w:t>گفتنی است مجموعه‌ای از کسانی که دست اندرکار مطبوعات دینی بودند،‌</w:t>
      </w:r>
      <w:r w:rsidR="002149C0" w:rsidRPr="00853DCC">
        <w:rPr>
          <w:rFonts w:hint="cs"/>
          <w:rtl/>
        </w:rPr>
        <w:t xml:space="preserve"> </w:t>
      </w:r>
      <w:r w:rsidRPr="00853DCC">
        <w:rPr>
          <w:rtl/>
        </w:rPr>
        <w:t>در اوائل سال 26 توانستند شرکت سهامی مطبوعات اسلامی را در تهران تأسیس کنند. این افراد که سررشته داران مطبوعات اسلامی این دهه هستند، عبارتند از نصرت الله نوریانی، حاج سراج انصاری، ح</w:t>
      </w:r>
      <w:r w:rsidR="002149C0" w:rsidRPr="00853DCC">
        <w:rPr>
          <w:rFonts w:hint="cs"/>
          <w:rtl/>
        </w:rPr>
        <w:t>ا</w:t>
      </w:r>
      <w:r w:rsidRPr="00853DCC">
        <w:rPr>
          <w:rtl/>
        </w:rPr>
        <w:t>ج عباسعلی اسلامی و عطاءالله شهاب‌پور که کارهای مختلف آن را انجام می‌دادند.</w:t>
      </w:r>
      <w:r w:rsidRPr="00853DCC">
        <w:rPr>
          <w:rStyle w:val="FootnoteReference"/>
          <w:rtl/>
        </w:rPr>
        <w:footnoteReference w:id="621"/>
      </w:r>
      <w:r w:rsidRPr="00853DCC">
        <w:rPr>
          <w:rtl/>
        </w:rPr>
        <w:t xml:space="preserve"> این شرکت که رئیس آن حاج سراج بود، به دلیل زیان‌دهی و عدم توانایی برای ازدیاد سرمایه در 22 دی ماه 27 منحل گردید.</w:t>
      </w:r>
      <w:r w:rsidRPr="00853DCC">
        <w:rPr>
          <w:rStyle w:val="FootnoteReference"/>
          <w:rtl/>
        </w:rPr>
        <w:footnoteReference w:id="622"/>
      </w:r>
    </w:p>
    <w:p w:rsidR="002F693C" w:rsidRPr="00853DCC" w:rsidRDefault="002F693C" w:rsidP="001970D5">
      <w:pPr>
        <w:pStyle w:val="a"/>
        <w:rPr>
          <w:rtl/>
        </w:rPr>
      </w:pPr>
      <w:r w:rsidRPr="00853DCC">
        <w:rPr>
          <w:rtl/>
        </w:rPr>
        <w:t>در شماره 33 سال اول مجله هفتگی نور دانش،‌</w:t>
      </w:r>
      <w:r w:rsidR="002149C0" w:rsidRPr="00853DCC">
        <w:rPr>
          <w:rFonts w:hint="cs"/>
          <w:rtl/>
        </w:rPr>
        <w:t xml:space="preserve"> </w:t>
      </w:r>
      <w:r w:rsidRPr="00853DCC">
        <w:rPr>
          <w:rtl/>
        </w:rPr>
        <w:t>بیانی</w:t>
      </w:r>
      <w:r w:rsidR="002149C0" w:rsidRPr="00853DCC">
        <w:rPr>
          <w:rFonts w:hint="cs"/>
          <w:rtl/>
        </w:rPr>
        <w:t>ۀ</w:t>
      </w:r>
      <w:r w:rsidRPr="00853DCC">
        <w:rPr>
          <w:rtl/>
        </w:rPr>
        <w:t xml:space="preserve"> انجمن مطبوعات دینی به چاپ رسیده است که نشانگر تلاش روزنامه نگ</w:t>
      </w:r>
      <w:r w:rsidR="002149C0" w:rsidRPr="00853DCC">
        <w:rPr>
          <w:rFonts w:hint="cs"/>
          <w:rtl/>
        </w:rPr>
        <w:t>ا</w:t>
      </w:r>
      <w:r w:rsidRPr="00853DCC">
        <w:rPr>
          <w:rtl/>
        </w:rPr>
        <w:t>ران مسلمان این دوره برای مبارزه با بی‌دینی است.</w:t>
      </w:r>
      <w:r w:rsidRPr="00853DCC">
        <w:rPr>
          <w:rStyle w:val="FootnoteReference"/>
          <w:rtl/>
        </w:rPr>
        <w:footnoteReference w:id="623"/>
      </w:r>
    </w:p>
    <w:p w:rsidR="00997F41" w:rsidRPr="00853DCC" w:rsidRDefault="00997F41" w:rsidP="001970D5">
      <w:pPr>
        <w:pStyle w:val="a"/>
        <w:rPr>
          <w:rtl/>
        </w:rPr>
      </w:pPr>
      <w:r w:rsidRPr="00853DCC">
        <w:rPr>
          <w:rtl/>
        </w:rPr>
        <w:t>نشری</w:t>
      </w:r>
      <w:r w:rsidR="002149C0" w:rsidRPr="00853DCC">
        <w:rPr>
          <w:rFonts w:hint="cs"/>
          <w:rtl/>
        </w:rPr>
        <w:t>ۀ</w:t>
      </w:r>
      <w:r w:rsidRPr="00853DCC">
        <w:rPr>
          <w:rtl/>
        </w:rPr>
        <w:t xml:space="preserve"> ایمان با صاحب امتیازی و مدیریت محمود شهابی نویسنده شناخته شد</w:t>
      </w:r>
      <w:r w:rsidR="002149C0" w:rsidRPr="00853DCC">
        <w:rPr>
          <w:rFonts w:hint="cs"/>
          <w:rtl/>
        </w:rPr>
        <w:t>ۀ</w:t>
      </w:r>
      <w:r w:rsidRPr="00853DCC">
        <w:rPr>
          <w:rtl/>
        </w:rPr>
        <w:t xml:space="preserve"> دوره پهلوی دوم است. شمار</w:t>
      </w:r>
      <w:r w:rsidR="002149C0" w:rsidRPr="00853DCC">
        <w:rPr>
          <w:rFonts w:hint="cs"/>
          <w:rtl/>
        </w:rPr>
        <w:t>ۀ</w:t>
      </w:r>
      <w:r w:rsidRPr="00853DCC">
        <w:rPr>
          <w:rtl/>
        </w:rPr>
        <w:t xml:space="preserve"> اول آن در مرداد 1322 در22 صفحه منتشر شده و با داشتن دوازده مقاله، نام مؤلفان را ندارد. این که همه را خود وی می‌نوشته یا دیگران هم بوده‌اند، معلوم نیست. در شماره‌ها</w:t>
      </w:r>
      <w:r w:rsidR="002149C0" w:rsidRPr="00853DCC">
        <w:rPr>
          <w:rFonts w:hint="cs"/>
          <w:rtl/>
        </w:rPr>
        <w:t>ی</w:t>
      </w:r>
      <w:r w:rsidRPr="00853DCC">
        <w:rPr>
          <w:rtl/>
        </w:rPr>
        <w:t xml:space="preserve"> بعد گه</w:t>
      </w:r>
      <w:r w:rsidR="002149C0" w:rsidRPr="00853DCC">
        <w:rPr>
          <w:rFonts w:hint="cs"/>
          <w:rtl/>
        </w:rPr>
        <w:t>‌</w:t>
      </w:r>
      <w:r w:rsidRPr="00853DCC">
        <w:rPr>
          <w:rtl/>
        </w:rPr>
        <w:t>گاه نام مؤلفان آمده است.</w:t>
      </w:r>
    </w:p>
    <w:p w:rsidR="00997F41" w:rsidRPr="00853DCC" w:rsidRDefault="00997F41" w:rsidP="001970D5">
      <w:pPr>
        <w:pStyle w:val="a"/>
        <w:rPr>
          <w:rtl/>
        </w:rPr>
      </w:pPr>
      <w:r w:rsidRPr="00853DCC">
        <w:rPr>
          <w:rtl/>
        </w:rPr>
        <w:t>مقالات شماره اول: راه سعادت حقیقی، دین است و بس</w:t>
      </w:r>
      <w:r w:rsidR="002149C0" w:rsidRPr="00853DCC">
        <w:rPr>
          <w:rFonts w:hint="cs"/>
          <w:rtl/>
        </w:rPr>
        <w:t>؛</w:t>
      </w:r>
      <w:r w:rsidRPr="00853DCC">
        <w:rPr>
          <w:rtl/>
        </w:rPr>
        <w:t xml:space="preserve"> تأثیر خودشناسی از لحاظ اجتماع</w:t>
      </w:r>
      <w:r w:rsidR="002149C0" w:rsidRPr="00853DCC">
        <w:rPr>
          <w:rFonts w:hint="cs"/>
          <w:rtl/>
        </w:rPr>
        <w:t>؛</w:t>
      </w:r>
      <w:r w:rsidRPr="00853DCC">
        <w:rPr>
          <w:rtl/>
        </w:rPr>
        <w:t xml:space="preserve"> علی علیه‌السلام مجسمه فضیلت و مظهر کمال است، فیلسوف حقیقی، پزشکی در آغاز قرن چهارم، در پرتو قرآن، دیباچه قسمت تفسیر</w:t>
      </w:r>
      <w:r w:rsidR="002149C0" w:rsidRPr="00853DCC">
        <w:rPr>
          <w:rFonts w:hint="cs"/>
          <w:rtl/>
        </w:rPr>
        <w:t>،</w:t>
      </w:r>
      <w:r w:rsidRPr="00853DCC">
        <w:rPr>
          <w:rtl/>
        </w:rPr>
        <w:t xml:space="preserve"> که مقاله اخیر شروع سلسله مقالاتی در تفسیر قرآن بوده است. از سال اول و دوم این نشریه هر کدام 12 شماره منتشر شده که در کتابخانه مجلس موجود است. مقالات آن دینی و سیاسی، اجتماعی و فرهنگی است. برخی از مقالات فاقد نام نویسنده برخی در انتهای مقاله و برخی هم در صدر آن است. مقاله</w:t>
      </w:r>
      <w:r w:rsidR="002149C0" w:rsidRPr="00853DCC">
        <w:rPr>
          <w:rFonts w:hint="cs"/>
          <w:rtl/>
        </w:rPr>
        <w:t>‌ای</w:t>
      </w:r>
      <w:r w:rsidRPr="00853DCC">
        <w:rPr>
          <w:rtl/>
        </w:rPr>
        <w:t xml:space="preserve"> با عنوان «روضه خوانی» از مهندس بازرگان در شماره دهم سال </w:t>
      </w:r>
      <w:r w:rsidRPr="00853DCC">
        <w:rPr>
          <w:rtl/>
        </w:rPr>
        <w:lastRenderedPageBreak/>
        <w:t>اول و مقاله‌ای با عنوان اسلام بر ایران مسلط شد نه عرب</w:t>
      </w:r>
      <w:r w:rsidR="002149C0" w:rsidRPr="00853DCC">
        <w:rPr>
          <w:rFonts w:hint="cs"/>
          <w:rtl/>
        </w:rPr>
        <w:t>،</w:t>
      </w:r>
      <w:r w:rsidRPr="00853DCC">
        <w:rPr>
          <w:rtl/>
        </w:rPr>
        <w:t xml:space="preserve"> از آقای حسن سعید در همان شماره درج شده است. مقاله بازرگان باید یکی از نخستین نوشته‌های او باشد. وی در این مقاله از دیدگاه اجتماعی به دفاع از برگزاری این مراسم پرداخته است. در شماره دوازدهم سال اول مقاله‌ای از مرتضی مدرس چهاردهی با عنوان اسلام و آزادی چاپ شده است. از این نویسنده مقالات متنوع دیگری هم در نشریه ایمان چاپ شده است. از جمله مقالاتی با عنوان «استفاده از تاریخ اسلام» در شماره چهارم سال دوم. از همه جالب‌تر مقاله‌ای است با عنوان «انقلاب اسلامی» از محمود شهابی در شماره چهارم سال دوم. در این مقاله شرحی از اوضاع عرب در صدر اسلام به دست داده و با توجه به تحولی که اسلام پدید آورد می نویسد: این است نمونه انقلابی که در آن قوم از برکت ظهور اسلام پدید آمد...اسلام چنان تأث</w:t>
      </w:r>
      <w:r w:rsidR="00480850" w:rsidRPr="00853DCC">
        <w:rPr>
          <w:rtl/>
        </w:rPr>
        <w:t>یر کرد، نفس گرم محمدی دلهای سرد</w:t>
      </w:r>
      <w:r w:rsidRPr="00853DCC">
        <w:rPr>
          <w:rtl/>
        </w:rPr>
        <w:t xml:space="preserve"> آن مردم سنگدل را بدانگونه نرم ساخت... ای کاش اهل ایمان امروز از خواب گران برخیزند و آن اوصاف عالیه را زنده سازند. بیگانه و آشنا را امتیاز دهند، بیگانگان را بیگانه و همکیشان را یگانه بشمار آرند. قیمت حقیقی خود را بشناسند... تا</w:t>
      </w:r>
      <w:r w:rsidR="00480850" w:rsidRPr="00853DCC">
        <w:rPr>
          <w:rFonts w:hint="cs"/>
          <w:rtl/>
        </w:rPr>
        <w:t xml:space="preserve"> </w:t>
      </w:r>
      <w:r w:rsidRPr="00853DCC">
        <w:rPr>
          <w:rtl/>
        </w:rPr>
        <w:t>چون مؤمنان صدر اسلام سیادت و سعادت را به دست آورند.</w:t>
      </w:r>
    </w:p>
    <w:p w:rsidR="00997F41" w:rsidRPr="00853DCC" w:rsidRDefault="00997F41" w:rsidP="001970D5">
      <w:pPr>
        <w:pStyle w:val="a"/>
        <w:rPr>
          <w:rtl/>
        </w:rPr>
      </w:pPr>
      <w:r w:rsidRPr="00853DCC">
        <w:rPr>
          <w:rtl/>
        </w:rPr>
        <w:t>نشری</w:t>
      </w:r>
      <w:r w:rsidR="00480850" w:rsidRPr="00853DCC">
        <w:rPr>
          <w:rFonts w:hint="cs"/>
          <w:rtl/>
        </w:rPr>
        <w:t>ۀ</w:t>
      </w:r>
      <w:r w:rsidR="00480850" w:rsidRPr="00853DCC">
        <w:rPr>
          <w:rtl/>
        </w:rPr>
        <w:t xml:space="preserve"> رواق متعلق به آقا محمد</w:t>
      </w:r>
      <w:r w:rsidRPr="00853DCC">
        <w:rPr>
          <w:rtl/>
        </w:rPr>
        <w:t xml:space="preserve"> سنگلجی برادر شریعت سنگلجی معروف و مؤسس مکتب قرآن، شماره نخست خود را در خرداد ماه 1331 ش منتشر کرد. روی آن نوشته شده بود که رواق ارگان افکار مکتب قرآن است. این نشریه که نشریه‌ای دینی است،</w:t>
      </w:r>
      <w:r w:rsidR="00480850" w:rsidRPr="00853DCC">
        <w:rPr>
          <w:rFonts w:hint="cs"/>
          <w:rtl/>
        </w:rPr>
        <w:t xml:space="preserve"> </w:t>
      </w:r>
      <w:r w:rsidRPr="00853DCC">
        <w:rPr>
          <w:rtl/>
        </w:rPr>
        <w:t xml:space="preserve">‌مطالبی درباره قرآن و تفسیر </w:t>
      </w:r>
      <w:r w:rsidR="00480850" w:rsidRPr="00853DCC">
        <w:rPr>
          <w:rFonts w:hint="cs"/>
          <w:rtl/>
        </w:rPr>
        <w:t>آ</w:t>
      </w:r>
      <w:r w:rsidRPr="00853DCC">
        <w:rPr>
          <w:rtl/>
        </w:rPr>
        <w:t>ن، تصوف و برخی از موضوعات دیگر دینی منتشر می‌کرد. در این نشریه تصاویری از دارالتبلیغ شریعت سنگلجی و نیز خود محمد سنگلجی به همراه مردانش که در مکتب قرآن بوده‌اند درج شده است. نشریه نشان می‌دهد که جریان شریعت ادامه داشته و چند شماره‌ای از رواق انتشار یافته است. نشان</w:t>
      </w:r>
      <w:r w:rsidR="00480850" w:rsidRPr="00853DCC">
        <w:rPr>
          <w:rFonts w:hint="cs"/>
          <w:rtl/>
        </w:rPr>
        <w:t>ه</w:t>
      </w:r>
      <w:r w:rsidRPr="00853DCC">
        <w:rPr>
          <w:rtl/>
        </w:rPr>
        <w:t>‌های قرآن گرایی در این نشریه آشکار بوده و در آن اشعاری در دعوت به تعمق و تفکر در قرآن درج شده است. در شماره دوم گفته شده است که فعلا</w:t>
      </w:r>
      <w:r w:rsidR="00480850" w:rsidRPr="00853DCC">
        <w:rPr>
          <w:rFonts w:hint="cs"/>
          <w:rtl/>
        </w:rPr>
        <w:t>ً</w:t>
      </w:r>
      <w:r w:rsidRPr="00853DCC">
        <w:rPr>
          <w:rtl/>
        </w:rPr>
        <w:t xml:space="preserve"> هفته‌ای یک بار روزهای پنج شنبه منتشر می‌شود. در شماره‌های اول رواق سلسله مقالاتی از ابوالحسن بیگدلی درباره «مصلح کبیر شریعت سنگلجی» به عنوان مفسر بزرگ چاپ شده و شرحی از ـ به قول وی ـ دشمنی‌هایی که علیه او صورت گرفت، بیان کرده است.</w:t>
      </w:r>
    </w:p>
    <w:p w:rsidR="00997F41" w:rsidRPr="00853DCC" w:rsidRDefault="00997F41" w:rsidP="001970D5">
      <w:pPr>
        <w:pStyle w:val="a"/>
        <w:rPr>
          <w:rtl/>
        </w:rPr>
      </w:pPr>
      <w:r w:rsidRPr="00853DCC">
        <w:rPr>
          <w:rtl/>
        </w:rPr>
        <w:t>نشری</w:t>
      </w:r>
      <w:r w:rsidR="00480850" w:rsidRPr="00853DCC">
        <w:rPr>
          <w:rFonts w:hint="cs"/>
          <w:rtl/>
        </w:rPr>
        <w:t>ۀ</w:t>
      </w:r>
      <w:r w:rsidRPr="00853DCC">
        <w:rPr>
          <w:rtl/>
        </w:rPr>
        <w:t xml:space="preserve"> منادی اسلام که نخستی</w:t>
      </w:r>
      <w:r w:rsidR="00480850" w:rsidRPr="00853DCC">
        <w:rPr>
          <w:rtl/>
        </w:rPr>
        <w:t>ن شماره آن در دی ماه 1330 درآمد</w:t>
      </w:r>
      <w:r w:rsidRPr="00853DCC">
        <w:rPr>
          <w:rtl/>
        </w:rPr>
        <w:t xml:space="preserve"> و عنوان ارگان جمعیت اتحاد اسلام را داشت، بیشتر خبری و گزارشی و در عین حال دینی، اجتماعی و اقتصادی و سیاسی است. مدیر مسؤول این نشریه حسن کیوان است و در سرمقاله شمار</w:t>
      </w:r>
      <w:r w:rsidR="00480850" w:rsidRPr="00853DCC">
        <w:rPr>
          <w:rFonts w:hint="cs"/>
          <w:rtl/>
        </w:rPr>
        <w:t>ۀ</w:t>
      </w:r>
      <w:r w:rsidRPr="00853DCC">
        <w:rPr>
          <w:rtl/>
        </w:rPr>
        <w:t xml:space="preserve"> اوّل، هدف خود را «تقویت روح هماهنگی بین اقوام مسلمین دنیا» و «ارتقاء فکری </w:t>
      </w:r>
      <w:r w:rsidRPr="00853DCC">
        <w:rPr>
          <w:rtl/>
        </w:rPr>
        <w:lastRenderedPageBreak/>
        <w:t>مسلمانان جهان» و نیز «ترقی، تکامل و ایجاد بهبود در طرز تفکر آنان» است. وی می‌گوید که ارائه این نشریه یک کار ج</w:t>
      </w:r>
      <w:r w:rsidR="00480850" w:rsidRPr="00853DCC">
        <w:rPr>
          <w:rFonts w:hint="cs"/>
          <w:rtl/>
        </w:rPr>
        <w:t>م</w:t>
      </w:r>
      <w:r w:rsidRPr="00853DCC">
        <w:rPr>
          <w:rtl/>
        </w:rPr>
        <w:t>عی است که نه ماه روی آن فکر شده است. در صفحه اول، تصویری از شاه و در صفحه دوم، نامه جمعیت اتحاد اسلام به دکتر مصدق درج شده است. عکس روی جلد نخستین شماره، تصویری از آیت‌الله کاشانی است. توجه به قضایای کشمیر و پاکستان، از همان شماره نخستین آشکار است و مصاحبه‌ای طولانی با وابسته مطبوعاتی سفارت پاکستان در تهران در آن به چاپ رسیده است. پیام آیت‌الله کاشانی و دکتر مصدق به مناسبت سالروز تولد محمدعلی جناح در ص 19 شماره نخست آمده است. «دکتر مصدق نوشته است:‌ درود بر شما ملت دوست و همکیش و همسایه مهربان پاکستان. من می ‌خواهم رشته محبت و الفتی را که اسلام بین ما و شما بوجود آورده است، با بیان ساده خود، تکان دهم و به شور و شعف شما در این روز فیروز بیفزایم». شماره اوّل چنان است که گویی بخش فرهنگی سفارت پاکستان آن را منتشر کرده است. در شماره بعد مطالبی درباره سوکار</w:t>
      </w:r>
      <w:r w:rsidR="00480850" w:rsidRPr="00853DCC">
        <w:rPr>
          <w:rtl/>
        </w:rPr>
        <w:t>نو به چاپ رسیده و در ضمن،</w:t>
      </w:r>
      <w:r w:rsidRPr="00853DCC">
        <w:rPr>
          <w:rtl/>
        </w:rPr>
        <w:t xml:space="preserve"> با حمایت از مصدق و کاشانی و پیگیری روند جریان نهضت، همراهی کرده است. پیگیری جنبش لیبی، و همین طور بحث درباره تلاش‌های غرب علیه مسلمانان، از دیگر مباحثی است که در شماره‌های بعد ملاحظه می‌کنیم. در این نشریه، طرح اتحاد ممالک اسلامی دنبال شده و در این زمینه گزارش‌هایی از جمله در شماره چهارم سال اول آن، ص 10ـ11 درج شده است.</w:t>
      </w:r>
    </w:p>
    <w:p w:rsidR="00997F41" w:rsidRPr="00853DCC" w:rsidRDefault="00997F41" w:rsidP="001970D5">
      <w:pPr>
        <w:pStyle w:val="a"/>
        <w:rPr>
          <w:rtl/>
        </w:rPr>
      </w:pPr>
      <w:r w:rsidRPr="00853DCC">
        <w:rPr>
          <w:rtl/>
        </w:rPr>
        <w:t>باید توجه داشت که در این فاصل</w:t>
      </w:r>
      <w:r w:rsidR="00480850" w:rsidRPr="00853DCC">
        <w:rPr>
          <w:rFonts w:hint="cs"/>
          <w:rtl/>
        </w:rPr>
        <w:t>ۀ</w:t>
      </w:r>
      <w:r w:rsidRPr="00853DCC">
        <w:rPr>
          <w:rtl/>
        </w:rPr>
        <w:t xml:space="preserve"> زمانی، مبارزات ضد استعماری در بخش‌های مختلف جهان اسلام،</w:t>
      </w:r>
      <w:r w:rsidR="00480850" w:rsidRPr="00853DCC">
        <w:rPr>
          <w:rFonts w:hint="cs"/>
          <w:rtl/>
        </w:rPr>
        <w:t xml:space="preserve"> </w:t>
      </w:r>
      <w:r w:rsidRPr="00853DCC">
        <w:rPr>
          <w:rtl/>
        </w:rPr>
        <w:t>‌اصولا رنگ ملی ـ مذهبی داشت و هنوز پای مارکسیستها به طور جدی به آنها باز نشده بود. یک نقطه ابهام آن است که روی جلد برخی از شماره‌های سال نخست، به مناسبت و بی‌مناسبت، تصویر محمدرضا پهلوی چاپ شده است. به علاوه به تدریج، رنگ و بوی مذهبی و دینی آن کاهش یافته و حساسیت خاصی در این باره وجود ندارد. در عین حال، حمایت جمعیت اتحاد اسلام از نهضت ملی ادامه یافته و روی جلد شماره 24 سال اول (نهم مرداد 1331) تصویر کاشانی و مصدق آمده و زیر آن نوشته شده: جمعیت اتحاد اسلام، به شهادت مندرجات نامه منادی اسلام در مبارزات دلیرانه و پرافتخار ملت ایران، همواره به سهم خود شرکت نموده است. پس از آن آرزوی توفیق برای دو رهبر این نهضت کرده است</w:t>
      </w:r>
      <w:r w:rsidR="00480850" w:rsidRPr="00853DCC">
        <w:rPr>
          <w:rFonts w:hint="cs"/>
          <w:rtl/>
        </w:rPr>
        <w:t>.</w:t>
      </w:r>
      <w:r w:rsidRPr="00853DCC">
        <w:rPr>
          <w:rtl/>
        </w:rPr>
        <w:t xml:space="preserve"> 30 شماره این نشریه در اختیار ما بود و شماره سی ام آن تاریخ پنج شنبه 17 مهر را داشت.</w:t>
      </w:r>
    </w:p>
    <w:p w:rsidR="00997F41" w:rsidRPr="00853DCC" w:rsidRDefault="00997F41" w:rsidP="001970D5">
      <w:pPr>
        <w:pStyle w:val="a"/>
        <w:rPr>
          <w:rtl/>
        </w:rPr>
      </w:pPr>
      <w:r w:rsidRPr="00853DCC">
        <w:rPr>
          <w:rtl/>
        </w:rPr>
        <w:t>نشریه نهضت اسلام به عنوان نشریه‌ای که ناشر افکار انجمن اسلامی کارکنان دولت است،</w:t>
      </w:r>
      <w:r w:rsidR="00EA6D18" w:rsidRPr="00853DCC">
        <w:rPr>
          <w:rFonts w:hint="cs"/>
          <w:rtl/>
        </w:rPr>
        <w:t xml:space="preserve"> </w:t>
      </w:r>
      <w:r w:rsidRPr="00853DCC">
        <w:rPr>
          <w:rtl/>
        </w:rPr>
        <w:t xml:space="preserve">‌با هدایت سید جلال کاشانی ـ که به دفعات نام وی را در این کتاب آورده‌ایم ـ </w:t>
      </w:r>
      <w:r w:rsidRPr="00853DCC">
        <w:rPr>
          <w:rtl/>
        </w:rPr>
        <w:lastRenderedPageBreak/>
        <w:t>نخستین شماره خود را در 17 دی ماه 1331 منتشر کرد. این مطبوعه، نشریه‌ای بود سیاسی و دینی که گویا وضع شده بود تا از حضور زنان در انتخابات جلوگیری کند. در صفحه اول آن، مقاله‌ای از حاج سراج انصاری با عنوان مداخله زنان در امور اجتماعی حرام است</w:t>
      </w:r>
      <w:r w:rsidR="00EA6D18" w:rsidRPr="00853DCC">
        <w:rPr>
          <w:rFonts w:hint="cs"/>
          <w:rtl/>
        </w:rPr>
        <w:t>،</w:t>
      </w:r>
      <w:r w:rsidRPr="00853DCC">
        <w:rPr>
          <w:rtl/>
        </w:rPr>
        <w:t xml:space="preserve"> چاپ شده بود که واکنشی در قبال تبلیغاتی بود که به موازات مطرح شدن قانون انتخابات درباره حضور زنان در عرصه سیاست مطرح می‌شد. شعری هم در همین صفحه با عنوان وکالت بانوان چاپ شده بود. هفته پیش‌ شبی دیدم به خواب / گشته زن بهر وکالت انتخاب. تیتر خود نشریه هم در شماره اوّل این است: دخالت زنان در انتخابات علاوه بر آن که دشمنی با اسلام و خیانت به ملت ایران است، بزرگترین سنگری است که دو دستی به کمونیست‌ها تقدیم می‌گردد. تقریبا این شماره به طور کامل و دربست درباره همین موضوع است و این نکته شگفتی است. این مطالب در شماره‌های بعد نیز ادامه یافته است. مقاله حاج سراج در شماره سوم، به نظر می‌رسد در رد بر مقاله‌ای است که به احتمال آیت‌الله کمره‌ای در جواز مشارکت زنان در انتخابات نوشته بود و ما گزارش آن را در جای دیگری از همین کتاب آو</w:t>
      </w:r>
      <w:r w:rsidR="00A6264C" w:rsidRPr="00853DCC">
        <w:rPr>
          <w:rtl/>
        </w:rPr>
        <w:t>رده‌ایم. نامه علما و مراجع به م</w:t>
      </w:r>
      <w:r w:rsidRPr="00853DCC">
        <w:rPr>
          <w:rtl/>
        </w:rPr>
        <w:t>ج</w:t>
      </w:r>
      <w:r w:rsidR="00A6264C" w:rsidRPr="00853DCC">
        <w:rPr>
          <w:rFonts w:hint="cs"/>
          <w:rtl/>
        </w:rPr>
        <w:t>ل</w:t>
      </w:r>
      <w:r w:rsidRPr="00853DCC">
        <w:rPr>
          <w:rtl/>
        </w:rPr>
        <w:t>س درباره این موضوع نیز در صفحه اول شماره سوم درج شده است. مقالات حاج سراج</w:t>
      </w:r>
      <w:r w:rsidR="00EA6D18" w:rsidRPr="00853DCC">
        <w:rPr>
          <w:rFonts w:hint="cs"/>
          <w:rtl/>
        </w:rPr>
        <w:t>،</w:t>
      </w:r>
      <w:r w:rsidRPr="00853DCC">
        <w:rPr>
          <w:rtl/>
        </w:rPr>
        <w:t xml:space="preserve"> پاسخ کمره‌ای و جوابیه مجدد حاج سراج در شماره‌های بعد ادامه یافته است. در شماره نهم این نشریه، شعری نیز از علی دوانی درباره </w:t>
      </w:r>
      <w:r w:rsidR="00A6264C" w:rsidRPr="00853DCC">
        <w:rPr>
          <w:rtl/>
        </w:rPr>
        <w:t>حقوق زن درج شده است:‌</w:t>
      </w:r>
      <w:r w:rsidR="00A6264C" w:rsidRPr="00853DCC">
        <w:rPr>
          <w:rFonts w:hint="cs"/>
          <w:rtl/>
        </w:rPr>
        <w:t xml:space="preserve"> </w:t>
      </w:r>
      <w:r w:rsidR="00A6264C" w:rsidRPr="00853DCC">
        <w:rPr>
          <w:rtl/>
        </w:rPr>
        <w:t>تویی آن سر</w:t>
      </w:r>
      <w:r w:rsidRPr="00853DCC">
        <w:rPr>
          <w:rtl/>
        </w:rPr>
        <w:t>و باغ آدمیت / تویی زینت و زیور.../</w:t>
      </w:r>
      <w:r w:rsidR="00EA6D18" w:rsidRPr="00853DCC">
        <w:rPr>
          <w:rFonts w:hint="cs"/>
          <w:rtl/>
        </w:rPr>
        <w:t xml:space="preserve"> </w:t>
      </w:r>
      <w:r w:rsidRPr="00853DCC">
        <w:rPr>
          <w:rtl/>
        </w:rPr>
        <w:t>چگونه عقل انسانی پذیرد/که مرد و زن عیان گردد برابر/میان مرد و زن می‌بوده باشد/ تفاوت از زمین تا عالم ذر</w:t>
      </w:r>
      <w:r w:rsidR="00A6264C" w:rsidRPr="00853DCC">
        <w:rPr>
          <w:rFonts w:hint="cs"/>
          <w:rtl/>
        </w:rPr>
        <w:t>.</w:t>
      </w:r>
      <w:r w:rsidRPr="00853DCC">
        <w:rPr>
          <w:rStyle w:val="FootnoteReference"/>
          <w:rtl/>
        </w:rPr>
        <w:footnoteReference w:id="624"/>
      </w:r>
    </w:p>
    <w:p w:rsidR="00997F41" w:rsidRPr="00853DCC" w:rsidRDefault="00997F41" w:rsidP="001970D5">
      <w:pPr>
        <w:pStyle w:val="a"/>
        <w:rPr>
          <w:rtl/>
        </w:rPr>
      </w:pPr>
      <w:r w:rsidRPr="00853DCC">
        <w:rPr>
          <w:rtl/>
        </w:rPr>
        <w:t>موضع این نشریه نسبت به دکتر مصدق نیز از سر مخالفت بوده و او را به خاطر استبدادش مورد انتقاد قرار می‌دهد. در صفحه نخست شماره هشتم (4</w:t>
      </w:r>
      <w:r w:rsidR="00DB0770" w:rsidRPr="00853DCC">
        <w:rPr>
          <w:rFonts w:hint="cs"/>
          <w:rtl/>
        </w:rPr>
        <w:t xml:space="preserve"> </w:t>
      </w:r>
      <w:r w:rsidRPr="00853DCC">
        <w:rPr>
          <w:rtl/>
        </w:rPr>
        <w:t>شنبه 2 اردیبهشت)تیتر چنین است:حاکم خودم، شاه خودم، مجلس خودم، قانونگذار خودم، آیت‌الله خودم، ارتش خودم. ادبیات نشریه نهضت اسلام، تند و گاه همراه با رکاکت است، چیزی که نتیجه یک دهه تندروی مطبوعات است. تیتر شماره دهم آن با حروف درشت این است: از روزگار قدیم، در هر صنفی  رذل و بی‌پدر و مادر بوده و هست و خواهد بود.</w:t>
      </w:r>
    </w:p>
    <w:p w:rsidR="00997F41" w:rsidRPr="00853DCC" w:rsidRDefault="00997F41" w:rsidP="001970D5">
      <w:pPr>
        <w:pStyle w:val="a"/>
        <w:rPr>
          <w:rtl/>
        </w:rPr>
      </w:pPr>
      <w:r w:rsidRPr="00853DCC">
        <w:rPr>
          <w:rtl/>
        </w:rPr>
        <w:t>در این نشریه، همچنین مقالاتی درباره اصل دوم متمم قانون اساسی درج شده که مربوط به اصل طراز اول است</w:t>
      </w:r>
      <w:r w:rsidR="00A6264C" w:rsidRPr="00853DCC">
        <w:rPr>
          <w:rFonts w:hint="cs"/>
          <w:rtl/>
        </w:rPr>
        <w:t>.</w:t>
      </w:r>
      <w:r w:rsidRPr="00853DCC">
        <w:rPr>
          <w:rtl/>
        </w:rPr>
        <w:t xml:space="preserve"> اطلاعاتی نیز درباره نهضتی که در مقابله با توزیع مشروبات الکلی بر پا بوده، در این نشریه آمده است.</w:t>
      </w:r>
      <w:r w:rsidRPr="00853DCC">
        <w:rPr>
          <w:rStyle w:val="FootnoteReference"/>
          <w:rtl/>
        </w:rPr>
        <w:footnoteReference w:id="625"/>
      </w:r>
    </w:p>
    <w:p w:rsidR="00997F41" w:rsidRPr="00853DCC" w:rsidRDefault="00997F41" w:rsidP="00261AE2">
      <w:pPr>
        <w:pStyle w:val="Heading2"/>
        <w:rPr>
          <w:rtl/>
        </w:rPr>
      </w:pPr>
      <w:bookmarkStart w:id="38" w:name="_Toc417388620"/>
      <w:r w:rsidRPr="00853DCC">
        <w:rPr>
          <w:rtl/>
        </w:rPr>
        <w:lastRenderedPageBreak/>
        <w:t>7ـ روند تثبیت دروس دینی در مدارس دولتی</w:t>
      </w:r>
      <w:bookmarkEnd w:id="38"/>
    </w:p>
    <w:p w:rsidR="00997F41" w:rsidRPr="00853DCC" w:rsidRDefault="00997F41" w:rsidP="001970D5">
      <w:pPr>
        <w:pStyle w:val="a"/>
        <w:rPr>
          <w:rtl/>
        </w:rPr>
      </w:pPr>
      <w:r w:rsidRPr="00853DCC">
        <w:rPr>
          <w:rtl/>
        </w:rPr>
        <w:t>در روزگار رضاخان که تفکر لائیسم بر آموزش و پرورش کشور حاکم بود، دروس شرعی از مدراس برچیده یا محدود شد و به موازات از بین رفتن آن جریان، بار دیگر حرکتی در جهت وارد کردن این دروس در برنام</w:t>
      </w:r>
      <w:r w:rsidR="00AD1B40" w:rsidRPr="00853DCC">
        <w:rPr>
          <w:rtl/>
        </w:rPr>
        <w:t>ۀ</w:t>
      </w:r>
      <w:r w:rsidRPr="00853DCC">
        <w:rPr>
          <w:rtl/>
        </w:rPr>
        <w:t xml:space="preserve"> درسی مدارس آغاز شد. در این باره، لایحه‌ای در سال 1321 در مجلس تصویب شده بود، اما به مرحل</w:t>
      </w:r>
      <w:r w:rsidR="00AD1B40" w:rsidRPr="00853DCC">
        <w:rPr>
          <w:rtl/>
        </w:rPr>
        <w:t>ۀ</w:t>
      </w:r>
      <w:r w:rsidRPr="00853DCC">
        <w:rPr>
          <w:rtl/>
        </w:rPr>
        <w:t xml:space="preserve"> عمل نرسید. پس از آن از شهرستان‌های مختلف، نامه‌هایی برای نخست وزیر و وزیر فرهنگ ارسال می‌شد مبنی بر این که «وزارت فرهنگ در برنام</w:t>
      </w:r>
      <w:r w:rsidR="00AD1B40" w:rsidRPr="00853DCC">
        <w:rPr>
          <w:rtl/>
        </w:rPr>
        <w:t>ۀ</w:t>
      </w:r>
      <w:r w:rsidRPr="00853DCC">
        <w:rPr>
          <w:rtl/>
        </w:rPr>
        <w:t xml:space="preserve"> مدارس که از نظر تعلیمات دینی کاملا ناقص است تجدید نظر نماید و ترتیب برنام</w:t>
      </w:r>
      <w:r w:rsidR="00AD1B40" w:rsidRPr="00853DCC">
        <w:rPr>
          <w:rtl/>
        </w:rPr>
        <w:t>ۀ</w:t>
      </w:r>
      <w:r w:rsidRPr="00853DCC">
        <w:rPr>
          <w:rtl/>
        </w:rPr>
        <w:t xml:space="preserve"> مذهبی را مورد توجه خاص قرار دهد.»</w:t>
      </w:r>
      <w:r w:rsidRPr="00853DCC">
        <w:rPr>
          <w:rStyle w:val="FootnoteReference"/>
          <w:rtl/>
        </w:rPr>
        <w:footnoteReference w:id="626"/>
      </w:r>
      <w:r w:rsidRPr="00853DCC">
        <w:rPr>
          <w:rtl/>
        </w:rPr>
        <w:t xml:space="preserve"> این نکته مورد حمایت بسیاری از علمای فعال شهرستان‌ها بود که در رأس آنان باید از آیت‌الله سید</w:t>
      </w:r>
      <w:r w:rsidR="00EA6D18" w:rsidRPr="00853DCC">
        <w:rPr>
          <w:rFonts w:hint="cs"/>
          <w:rtl/>
        </w:rPr>
        <w:t xml:space="preserve"> </w:t>
      </w:r>
      <w:r w:rsidRPr="00853DCC">
        <w:rPr>
          <w:rtl/>
        </w:rPr>
        <w:t>نورالدین شیرازی از مراجع محلی شیراز نام برد که ضمن تلگرافی به وزیر فرهنگ گوشزد کرد که چون «دولت‌های سابق از معنویات نوباوگان غفلت کرده و ضررهای این غفلت پیداست، تقاضا می‌نماییم که در موقع تجدید نظر رعایت کامل در پروگرام و برنام</w:t>
      </w:r>
      <w:r w:rsidR="00AD1B40" w:rsidRPr="00853DCC">
        <w:rPr>
          <w:rtl/>
        </w:rPr>
        <w:t>ۀ</w:t>
      </w:r>
      <w:r w:rsidRPr="00853DCC">
        <w:rPr>
          <w:rtl/>
        </w:rPr>
        <w:t xml:space="preserve"> آموزشگاه‌ها» بفرمایید</w:t>
      </w:r>
      <w:r w:rsidR="00EA6D18" w:rsidRPr="00853DCC">
        <w:rPr>
          <w:rFonts w:hint="cs"/>
          <w:rtl/>
        </w:rPr>
        <w:t>.</w:t>
      </w:r>
      <w:r w:rsidRPr="00853DCC">
        <w:rPr>
          <w:rStyle w:val="FootnoteReference"/>
          <w:rtl/>
        </w:rPr>
        <w:footnoteReference w:id="627"/>
      </w:r>
      <w:r w:rsidRPr="00853DCC">
        <w:rPr>
          <w:rtl/>
        </w:rPr>
        <w:t xml:space="preserve"> شماری از چهره‌های کرمان نیز مانند همین تلگراف را به تهران ارسال کردند.</w:t>
      </w:r>
      <w:r w:rsidRPr="00853DCC">
        <w:rPr>
          <w:rStyle w:val="FootnoteReference"/>
          <w:rtl/>
        </w:rPr>
        <w:footnoteReference w:id="628"/>
      </w:r>
      <w:r w:rsidRPr="00853DCC">
        <w:rPr>
          <w:rtl/>
        </w:rPr>
        <w:t xml:space="preserve"> ابوالفضل حاذقی نمایند</w:t>
      </w:r>
      <w:r w:rsidR="00AD1B40" w:rsidRPr="00853DCC">
        <w:rPr>
          <w:rtl/>
        </w:rPr>
        <w:t>ۀ</w:t>
      </w:r>
      <w:r w:rsidRPr="00853DCC">
        <w:rPr>
          <w:rtl/>
        </w:rPr>
        <w:t xml:space="preserve"> فارس ـ و همکار بعدی آقای نوریانی در نشر آیین اسلام تحت تأثیر علمای شیراز و در رأس آنها سید نورالدین شیرازی</w:t>
      </w:r>
      <w:r w:rsidR="00316FFD" w:rsidRPr="00853DCC">
        <w:rPr>
          <w:rtl/>
        </w:rPr>
        <w:t xml:space="preserve"> ـ</w:t>
      </w:r>
      <w:r w:rsidRPr="00853DCC">
        <w:rPr>
          <w:rtl/>
        </w:rPr>
        <w:t xml:space="preserve"> طی یادداشتی که در مرداد 23 در آیین اسلام چاپ شد، از وزیر فرهنگ خواست تا با دقت در تربیت مذهبی فرزندان عمل کند که ایمان بر باد رفت</w:t>
      </w:r>
      <w:r w:rsidR="00AD1B40" w:rsidRPr="00853DCC">
        <w:rPr>
          <w:rtl/>
        </w:rPr>
        <w:t>ۀ</w:t>
      </w:r>
      <w:r w:rsidRPr="00853DCC">
        <w:rPr>
          <w:rtl/>
        </w:rPr>
        <w:t xml:space="preserve"> آنان به آنها بازگردد.</w:t>
      </w:r>
      <w:r w:rsidRPr="00853DCC">
        <w:rPr>
          <w:rStyle w:val="FootnoteReference"/>
          <w:rtl/>
        </w:rPr>
        <w:footnoteReference w:id="629"/>
      </w:r>
      <w:r w:rsidRPr="00853DCC">
        <w:rPr>
          <w:rtl/>
        </w:rPr>
        <w:t xml:space="preserve"> عیسی صدیق وزیر فرهنگ وقت در پاسخ حاذقی تأکید کرد که دولت در حال بررسی دور</w:t>
      </w:r>
      <w:r w:rsidR="00AD1B40" w:rsidRPr="00853DCC">
        <w:rPr>
          <w:rtl/>
        </w:rPr>
        <w:t>ۀ</w:t>
      </w:r>
      <w:r w:rsidRPr="00853DCC">
        <w:rPr>
          <w:rtl/>
        </w:rPr>
        <w:t xml:space="preserve"> متوسطه است و قرار است تا دروس دینی افزوده شود. رونوشت نامه برای آقا سید نورالدین شیرازی هم ارسال شد و در آیین اسلام (س 2، ش 4،‌ص 6) (که برای آن هم فرستاده شده بود) چاپ شد.</w:t>
      </w:r>
      <w:r w:rsidRPr="00853DCC">
        <w:rPr>
          <w:rStyle w:val="FootnoteReference"/>
          <w:rtl/>
        </w:rPr>
        <w:footnoteReference w:id="630"/>
      </w:r>
    </w:p>
    <w:p w:rsidR="00997F41" w:rsidRPr="00853DCC" w:rsidRDefault="00316FFD" w:rsidP="001970D5">
      <w:pPr>
        <w:pStyle w:val="a"/>
        <w:rPr>
          <w:rtl/>
        </w:rPr>
      </w:pPr>
      <w:r w:rsidRPr="00853DCC">
        <w:rPr>
          <w:rtl/>
        </w:rPr>
        <w:lastRenderedPageBreak/>
        <w:t>در شهریور 24 همچنان</w:t>
      </w:r>
      <w:r w:rsidR="00997F41" w:rsidRPr="00853DCC">
        <w:rPr>
          <w:rtl/>
        </w:rPr>
        <w:t xml:space="preserve"> علمای شیراز با کوشش مستمر خود در پی آن بودند تا «برنامه‌ تبلیغات دینی دبیرستان‌ها و دانش‌سراها و تدوین کتب مربوطه به آنها و انتخاب معلمین علاقه‌مند و متخصص در علوم دینی» هرچه سریع‌تر اعلام و اجرا شود.</w:t>
      </w:r>
      <w:r w:rsidR="00997F41" w:rsidRPr="00853DCC">
        <w:rPr>
          <w:rStyle w:val="FootnoteReference"/>
          <w:rtl/>
        </w:rPr>
        <w:footnoteReference w:id="631"/>
      </w:r>
      <w:r w:rsidRPr="00853DCC">
        <w:rPr>
          <w:rFonts w:hint="cs"/>
          <w:rtl/>
        </w:rPr>
        <w:t xml:space="preserve"> </w:t>
      </w:r>
      <w:r w:rsidR="00997F41" w:rsidRPr="00853DCC">
        <w:rPr>
          <w:rtl/>
        </w:rPr>
        <w:t>این مسأله مورد علاقه مراجع تقلید نجف هم بود. آیت‌الله سید ابوالحسن اصفهانی که مرجعیت تام</w:t>
      </w:r>
      <w:r w:rsidR="00AD1B40" w:rsidRPr="00853DCC">
        <w:rPr>
          <w:rtl/>
        </w:rPr>
        <w:t>ۀ</w:t>
      </w:r>
      <w:r w:rsidR="00997F41" w:rsidRPr="00853DCC">
        <w:rPr>
          <w:rtl/>
        </w:rPr>
        <w:t xml:space="preserve"> شیعه را در این دوره عهده‌دار بودند، ضمن نامه‌ای که برای آقای سید محمد بهبهانی نوشتند و قرار بود تا مضمون آن به اطلاع نخست‌وزیر</w:t>
      </w:r>
      <w:r w:rsidRPr="00853DCC">
        <w:rPr>
          <w:rFonts w:hint="cs"/>
          <w:rtl/>
        </w:rPr>
        <w:t xml:space="preserve"> و</w:t>
      </w:r>
      <w:r w:rsidR="00997F41" w:rsidRPr="00853DCC">
        <w:rPr>
          <w:rtl/>
        </w:rPr>
        <w:t xml:space="preserve"> وزیر فرهنگ نیز برسد، چنین نوشتند... یکی موضوع برنام</w:t>
      </w:r>
      <w:r w:rsidR="00AD1B40" w:rsidRPr="00853DCC">
        <w:rPr>
          <w:rtl/>
        </w:rPr>
        <w:t>ۀ</w:t>
      </w:r>
      <w:r w:rsidR="00997F41" w:rsidRPr="00853DCC">
        <w:rPr>
          <w:rtl/>
        </w:rPr>
        <w:t xml:space="preserve"> دینی مدارس است که حقیقتا</w:t>
      </w:r>
      <w:r w:rsidRPr="00853DCC">
        <w:rPr>
          <w:rFonts w:hint="cs"/>
          <w:rtl/>
        </w:rPr>
        <w:t>ً</w:t>
      </w:r>
      <w:r w:rsidR="00997F41" w:rsidRPr="00853DCC">
        <w:rPr>
          <w:rtl/>
        </w:rPr>
        <w:t xml:space="preserve"> از مساعی حضرت عالی و سایر آقایانی که در این جدیت نمودند بالخصوص جناب آقای وزیر فرهنگ قدردانی می‌نمایم. ولی نکت</w:t>
      </w:r>
      <w:r w:rsidR="00AD1B40" w:rsidRPr="00853DCC">
        <w:rPr>
          <w:rtl/>
        </w:rPr>
        <w:t>ۀ</w:t>
      </w:r>
      <w:r w:rsidR="00997F41" w:rsidRPr="00853DCC">
        <w:rPr>
          <w:rtl/>
        </w:rPr>
        <w:t xml:space="preserve"> قابل توجه این است که فقط تصویب برنامه کافی برای انجام مقصود نیست، بلکه باید معلمین مسلمان و صالحی برای تدر</w:t>
      </w:r>
      <w:r w:rsidRPr="00853DCC">
        <w:rPr>
          <w:rtl/>
        </w:rPr>
        <w:t>یس آن انتخاب نمود که با سعی آنه</w:t>
      </w:r>
      <w:r w:rsidR="00997F41" w:rsidRPr="00853DCC">
        <w:rPr>
          <w:rtl/>
        </w:rPr>
        <w:t>ا بتوان به مقصود رسید.</w:t>
      </w:r>
      <w:r w:rsidR="00997F41" w:rsidRPr="00853DCC">
        <w:rPr>
          <w:rStyle w:val="FootnoteReference"/>
          <w:rtl/>
        </w:rPr>
        <w:footnoteReference w:id="632"/>
      </w:r>
      <w:r w:rsidR="00997F41" w:rsidRPr="00853DCC">
        <w:rPr>
          <w:rtl/>
        </w:rPr>
        <w:t xml:space="preserve"> مانند همین اطلاعیه را حاج آقا حسین قمی صاد</w:t>
      </w:r>
      <w:r w:rsidRPr="00853DCC">
        <w:rPr>
          <w:rtl/>
        </w:rPr>
        <w:t>رکرد</w:t>
      </w:r>
      <w:r w:rsidRPr="00853DCC">
        <w:rPr>
          <w:rFonts w:hint="cs"/>
          <w:rtl/>
        </w:rPr>
        <w:t xml:space="preserve"> </w:t>
      </w:r>
      <w:r w:rsidR="00997F41" w:rsidRPr="00853DCC">
        <w:rPr>
          <w:rtl/>
        </w:rPr>
        <w:t>و آن را به عنوان پیغامی برای نخست وزیر و وزیر فرهنگ ایران توسط آقای غروی ـ فرزند آیت الله شیخ محمدحسین  غروی مشهور به کمپانی ـ به تهران فرستاد.</w:t>
      </w:r>
      <w:r w:rsidR="00997F41" w:rsidRPr="00853DCC">
        <w:rPr>
          <w:rStyle w:val="FootnoteReference"/>
          <w:rtl/>
        </w:rPr>
        <w:footnoteReference w:id="633"/>
      </w:r>
    </w:p>
    <w:p w:rsidR="00997F41" w:rsidRPr="00853DCC" w:rsidRDefault="00997F41" w:rsidP="001970D5">
      <w:pPr>
        <w:pStyle w:val="a"/>
        <w:rPr>
          <w:rtl/>
        </w:rPr>
      </w:pPr>
      <w:r w:rsidRPr="00853DCC">
        <w:rPr>
          <w:rtl/>
        </w:rPr>
        <w:t>گویا برنام</w:t>
      </w:r>
      <w:r w:rsidR="00AD1B40" w:rsidRPr="00853DCC">
        <w:rPr>
          <w:rtl/>
        </w:rPr>
        <w:t>ۀ</w:t>
      </w:r>
      <w:r w:rsidRPr="00853DCC">
        <w:rPr>
          <w:rtl/>
        </w:rPr>
        <w:t xml:space="preserve"> مصوّب در سطح دبیرستان‌ها به اجرا در نیامد و مسأله تا دور</w:t>
      </w:r>
      <w:r w:rsidR="00AD1B40" w:rsidRPr="00853DCC">
        <w:rPr>
          <w:rtl/>
        </w:rPr>
        <w:t>ۀ</w:t>
      </w:r>
      <w:r w:rsidRPr="00853DCC">
        <w:rPr>
          <w:rtl/>
        </w:rPr>
        <w:t xml:space="preserve"> مرجعیت آیت‌الله بروجردی معوّق ماند. ایشان در این باره اقداماتی کرد و در سال 1325 توسط آقای فلسفی پیغامی برای شاه فرستاد. شاه نیز به شایگان وزیر فرهنگ دستور اجرای آن لایحه را صادر کرد که شایگان نیز متق</w:t>
      </w:r>
      <w:r w:rsidR="00316FFD" w:rsidRPr="00853DCC">
        <w:rPr>
          <w:rtl/>
        </w:rPr>
        <w:t>ابلا پاسخی برای آقای فلسفی نوشت</w:t>
      </w:r>
      <w:r w:rsidRPr="00853DCC">
        <w:rPr>
          <w:rStyle w:val="FootnoteReference"/>
          <w:rtl/>
        </w:rPr>
        <w:footnoteReference w:id="634"/>
      </w:r>
      <w:r w:rsidRPr="00853DCC">
        <w:rPr>
          <w:rtl/>
        </w:rPr>
        <w:t xml:space="preserve"> و قول داد به توصی</w:t>
      </w:r>
      <w:r w:rsidR="00AD1B40" w:rsidRPr="00853DCC">
        <w:rPr>
          <w:rtl/>
        </w:rPr>
        <w:t>ۀ</w:t>
      </w:r>
      <w:r w:rsidRPr="00853DCC">
        <w:rPr>
          <w:rtl/>
        </w:rPr>
        <w:t xml:space="preserve"> آیت‌الله بروجردی عمل کند</w:t>
      </w:r>
      <w:r w:rsidR="00316FFD" w:rsidRPr="00853DCC">
        <w:rPr>
          <w:rFonts w:hint="cs"/>
          <w:rtl/>
        </w:rPr>
        <w:t>،</w:t>
      </w:r>
      <w:r w:rsidRPr="00853DCC">
        <w:rPr>
          <w:rtl/>
        </w:rPr>
        <w:t xml:space="preserve"> اما به رغم دستور شایگان در این باره، همچنان اجرای این مصوبه به تعویق افتاد. از دی ماه سال 26 بار دیگر نشری</w:t>
      </w:r>
      <w:r w:rsidR="00AD1B40" w:rsidRPr="00853DCC">
        <w:rPr>
          <w:rtl/>
        </w:rPr>
        <w:t>ۀ</w:t>
      </w:r>
      <w:r w:rsidRPr="00853DCC">
        <w:rPr>
          <w:rtl/>
        </w:rPr>
        <w:t xml:space="preserve"> آیین اسلام در سرمقال</w:t>
      </w:r>
      <w:r w:rsidR="00AD1B40" w:rsidRPr="00853DCC">
        <w:rPr>
          <w:rtl/>
        </w:rPr>
        <w:t>ۀ</w:t>
      </w:r>
      <w:r w:rsidRPr="00853DCC">
        <w:rPr>
          <w:rtl/>
        </w:rPr>
        <w:t xml:space="preserve"> خود از گنجاندن دروس دینی در برنام</w:t>
      </w:r>
      <w:r w:rsidR="00AD1B40" w:rsidRPr="00853DCC">
        <w:rPr>
          <w:rtl/>
        </w:rPr>
        <w:t>ۀ</w:t>
      </w:r>
      <w:r w:rsidRPr="00853DCC">
        <w:rPr>
          <w:rtl/>
        </w:rPr>
        <w:t xml:space="preserve"> د</w:t>
      </w:r>
      <w:r w:rsidR="00316FFD" w:rsidRPr="00853DCC">
        <w:rPr>
          <w:rtl/>
        </w:rPr>
        <w:t>بیرستان‌ها و دانش‌سراها سخن گفت</w:t>
      </w:r>
      <w:r w:rsidRPr="00853DCC">
        <w:rPr>
          <w:rtl/>
        </w:rPr>
        <w:t xml:space="preserve"> (ش 34) و پس از آن اتحادیه مسلمین با یک نام</w:t>
      </w:r>
      <w:r w:rsidR="00AD1B40" w:rsidRPr="00853DCC">
        <w:rPr>
          <w:rtl/>
        </w:rPr>
        <w:t>ۀ</w:t>
      </w:r>
      <w:r w:rsidRPr="00853DCC">
        <w:rPr>
          <w:rtl/>
        </w:rPr>
        <w:t xml:space="preserve"> مفصل خطاب به سردار فاخر حکمت رئیس مجلس و دکتر علی‌اکبر سیاسی وزیر فرهنگ، و عده‌ای دیگر مسأله را به طور جدی‌تر پیگیری کر</w:t>
      </w:r>
      <w:r w:rsidR="00316FFD" w:rsidRPr="00853DCC">
        <w:rPr>
          <w:rtl/>
        </w:rPr>
        <w:t>د. آن گاه سیل تلگراف‌ها از اهوا</w:t>
      </w:r>
      <w:r w:rsidR="00316FFD" w:rsidRPr="00853DCC">
        <w:rPr>
          <w:rFonts w:hint="cs"/>
          <w:rtl/>
        </w:rPr>
        <w:t>ز</w:t>
      </w:r>
      <w:r w:rsidRPr="00853DCC">
        <w:rPr>
          <w:rtl/>
        </w:rPr>
        <w:t xml:space="preserve"> و شیراز به سوی مجلس و نخست‌وزیری سرازیر </w:t>
      </w:r>
      <w:r w:rsidRPr="00853DCC">
        <w:rPr>
          <w:rtl/>
        </w:rPr>
        <w:lastRenderedPageBreak/>
        <w:t>شد.</w:t>
      </w:r>
      <w:r w:rsidRPr="00853DCC">
        <w:rPr>
          <w:rStyle w:val="FootnoteReference"/>
          <w:rtl/>
        </w:rPr>
        <w:footnoteReference w:id="635"/>
      </w:r>
      <w:r w:rsidRPr="00853DCC">
        <w:rPr>
          <w:rtl/>
        </w:rPr>
        <w:t xml:space="preserve"> در روزهای بعد نیز</w:t>
      </w:r>
      <w:r w:rsidR="00316FFD" w:rsidRPr="00853DCC">
        <w:rPr>
          <w:rtl/>
        </w:rPr>
        <w:t xml:space="preserve"> ذیل ستونی تحت عنوان «ستون دین»</w:t>
      </w:r>
      <w:r w:rsidRPr="00853DCC">
        <w:rPr>
          <w:rtl/>
        </w:rPr>
        <w:t xml:space="preserve"> در نشری</w:t>
      </w:r>
      <w:r w:rsidR="00AD1B40" w:rsidRPr="00853DCC">
        <w:rPr>
          <w:rtl/>
        </w:rPr>
        <w:t>ۀ</w:t>
      </w:r>
      <w:r w:rsidRPr="00853DCC">
        <w:rPr>
          <w:rtl/>
        </w:rPr>
        <w:t xml:space="preserve"> آیین اسلام، از جمعیت‌های مختلف نامه‌هایی در این باره انتشار می‌یافت.</w:t>
      </w:r>
    </w:p>
    <w:p w:rsidR="00997F41" w:rsidRPr="00853DCC" w:rsidRDefault="00997F41" w:rsidP="001970D5">
      <w:pPr>
        <w:pStyle w:val="a"/>
        <w:rPr>
          <w:rtl/>
        </w:rPr>
      </w:pPr>
      <w:r w:rsidRPr="00853DCC">
        <w:rPr>
          <w:rtl/>
        </w:rPr>
        <w:t>درست دو هفته پس از آغاز صدارت هژیر در اوائل سال 27 بود که این تلاش‌ها به بار نشست و وی طی نامه‌ای به دکتر اقبال (در مورخ</w:t>
      </w:r>
      <w:r w:rsidR="00AD1B40" w:rsidRPr="00853DCC">
        <w:rPr>
          <w:rtl/>
        </w:rPr>
        <w:t>ۀ</w:t>
      </w:r>
      <w:r w:rsidRPr="00853DCC">
        <w:rPr>
          <w:rtl/>
        </w:rPr>
        <w:t xml:space="preserve"> 10/4/27) دستور داد تا به لایحه‌ای که در سال 1321 در مجلس تصویب شده بود، عمل شود. در این نامه آمده است: «بنا به مذاکراتی که در موقع طرح برنام</w:t>
      </w:r>
      <w:r w:rsidR="00AD1B40" w:rsidRPr="00853DCC">
        <w:rPr>
          <w:rtl/>
        </w:rPr>
        <w:t>ۀ</w:t>
      </w:r>
      <w:r w:rsidRPr="00853DCC">
        <w:rPr>
          <w:rtl/>
        </w:rPr>
        <w:t xml:space="preserve"> دولت در باب تعلیم مسائل شرعیه و احکام امور دین و اصول اخلاق در مدارس مملکت در مجلس شورای ملی به عمل آمد</w:t>
      </w:r>
      <w:r w:rsidR="00316FFD" w:rsidRPr="00853DCC">
        <w:rPr>
          <w:rFonts w:hint="cs"/>
          <w:rtl/>
        </w:rPr>
        <w:t>،</w:t>
      </w:r>
      <w:r w:rsidRPr="00853DCC">
        <w:rPr>
          <w:rtl/>
        </w:rPr>
        <w:t xml:space="preserve"> لازم است به فوریت کمیسیونی مرکب از اشخاص بصیر و صالح دعوت شوند تا هر چه زودتر در پروگرام مدارس مختلفه در هر درجه که باشند تجدید نظر نموده و منظور نمایندگان محترم مجلس شورای ملی را تأمین نمایند...» در تاریخ 30/4/27 نخست وزیر به وزیر فرهنگ درباره افزادی که باید دعوت شوند نوشت... ا</w:t>
      </w:r>
      <w:r w:rsidR="00316FFD" w:rsidRPr="00853DCC">
        <w:rPr>
          <w:rtl/>
        </w:rPr>
        <w:t>قتضا دارد از میان آقایان فلسفی،</w:t>
      </w:r>
      <w:r w:rsidRPr="00853DCC">
        <w:rPr>
          <w:rtl/>
        </w:rPr>
        <w:t xml:space="preserve"> راشد، شهابی، مشکوة، شعرانی، سحابی، محمدتقی سبزواری، مهندس بازرگان، هر چند نفر را مصلحت می‌دانید دعوت فرمایید و این جانب را نیز از نتیجه مستحضر سازید.</w:t>
      </w:r>
      <w:r w:rsidRPr="00853DCC">
        <w:rPr>
          <w:rStyle w:val="FootnoteReference"/>
          <w:rtl/>
        </w:rPr>
        <w:footnoteReference w:id="636"/>
      </w:r>
      <w:r w:rsidRPr="00853DCC">
        <w:rPr>
          <w:rtl/>
        </w:rPr>
        <w:t xml:space="preserve"> این حرکت، گام مهمی بود که به سا ل27 درجهت رشد جریان‌های مذهبی در کشور، برداشته شد. داستان کتابهای درسی دینی ادامه یافت و طی سالهای 45ـ57 به دوران پختگی خود رسید؛ </w:t>
      </w:r>
      <w:r w:rsidR="00DB0770" w:rsidRPr="00853DCC">
        <w:rPr>
          <w:rFonts w:hint="cs"/>
          <w:rtl/>
        </w:rPr>
        <w:t xml:space="preserve">یعنی </w:t>
      </w:r>
      <w:r w:rsidRPr="00853DCC">
        <w:rPr>
          <w:rtl/>
        </w:rPr>
        <w:t>زمانی که کسانی چون آقایان برقعی، باهنر و گلزاد</w:t>
      </w:r>
      <w:r w:rsidR="00C427E4" w:rsidRPr="00853DCC">
        <w:rPr>
          <w:rtl/>
        </w:rPr>
        <w:t>ۀ</w:t>
      </w:r>
      <w:r w:rsidRPr="00853DCC">
        <w:rPr>
          <w:rtl/>
        </w:rPr>
        <w:t xml:space="preserve"> غفوری کتابهای درسی را برای آموزش و پرورش نوشتند و به صورت متمرکز در تمام کشور توزیع می‌گردید. پیش از آنان، برخی از کتابهای دینی مانند تعلیمات دینی سال سوم دبیرستان در سال 1342 توسط سید کمال الدین نوربخش نوشته شد. تعلیمات دینی سال اول دبیرستان‌ هما</w:t>
      </w:r>
      <w:r w:rsidR="00DB0770" w:rsidRPr="00853DCC">
        <w:rPr>
          <w:rtl/>
        </w:rPr>
        <w:t>ن سال نیز به خامه عبدالحسین ابن</w:t>
      </w:r>
      <w:r w:rsidR="00DB0770" w:rsidRPr="00853DCC">
        <w:rPr>
          <w:rFonts w:hint="cs"/>
          <w:rtl/>
        </w:rPr>
        <w:t>‌</w:t>
      </w:r>
      <w:r w:rsidRPr="00853DCC">
        <w:rPr>
          <w:rtl/>
        </w:rPr>
        <w:t>الدین به نگارش درآمد. همچنین تعلیمات دینی سال چهارم همان سال توسط محمد خزائلی و اسماعیل بوذری نوشته شده است.</w:t>
      </w:r>
    </w:p>
    <w:p w:rsidR="00997F41" w:rsidRPr="00853DCC" w:rsidRDefault="00997F41" w:rsidP="00261AE2">
      <w:pPr>
        <w:pStyle w:val="Heading2"/>
        <w:rPr>
          <w:rtl/>
        </w:rPr>
      </w:pPr>
      <w:bookmarkStart w:id="39" w:name="_Toc417388621"/>
      <w:r w:rsidRPr="00853DCC">
        <w:rPr>
          <w:rtl/>
        </w:rPr>
        <w:t>8. مبارزه با بهائی‌گری</w:t>
      </w:r>
      <w:bookmarkEnd w:id="39"/>
    </w:p>
    <w:p w:rsidR="00997F41" w:rsidRPr="00853DCC" w:rsidRDefault="00997F41" w:rsidP="001970D5">
      <w:pPr>
        <w:pStyle w:val="a"/>
        <w:rPr>
          <w:rtl/>
        </w:rPr>
      </w:pPr>
      <w:r w:rsidRPr="00853DCC">
        <w:rPr>
          <w:rtl/>
        </w:rPr>
        <w:t xml:space="preserve">اشاره کردیم که یکی از عوامل مهم تقویت و اتحاد نیروهای مذهبی مبارزه با نفوذ </w:t>
      </w:r>
      <w:r w:rsidR="00DB0770" w:rsidRPr="00853DCC">
        <w:rPr>
          <w:rtl/>
        </w:rPr>
        <w:t>بهائیان بود که از همان شهریور</w:t>
      </w:r>
      <w:r w:rsidR="00DB0770" w:rsidRPr="00853DCC">
        <w:rPr>
          <w:rFonts w:hint="cs"/>
          <w:rtl/>
        </w:rPr>
        <w:t>20</w:t>
      </w:r>
      <w:r w:rsidRPr="00853DCC">
        <w:rPr>
          <w:rtl/>
        </w:rPr>
        <w:t xml:space="preserve"> به این سو آغاز شد. این مبارزه، افزون بر آن که مذهبی‌ها را متشکل‌تر می‌کرد، روی ادبیات دینی این دوره نیز تأثیر داشت. گفته شده است که تشکیلات بهائیان از سال 1324 از عک</w:t>
      </w:r>
      <w:r w:rsidR="00DB0770" w:rsidRPr="00853DCC">
        <w:rPr>
          <w:rFonts w:hint="cs"/>
          <w:rtl/>
        </w:rPr>
        <w:t>ّ</w:t>
      </w:r>
      <w:r w:rsidRPr="00853DCC">
        <w:rPr>
          <w:rtl/>
        </w:rPr>
        <w:t xml:space="preserve">ا دستور دادند که فعالیت بهائیان در ایران </w:t>
      </w:r>
      <w:r w:rsidRPr="00853DCC">
        <w:rPr>
          <w:rtl/>
        </w:rPr>
        <w:lastRenderedPageBreak/>
        <w:t>علنی شود.</w:t>
      </w:r>
      <w:r w:rsidRPr="00853DCC">
        <w:rPr>
          <w:rStyle w:val="FootnoteReference"/>
          <w:rtl/>
        </w:rPr>
        <w:footnoteReference w:id="637"/>
      </w:r>
      <w:r w:rsidRPr="00853DCC">
        <w:rPr>
          <w:rtl/>
        </w:rPr>
        <w:t xml:space="preserve"> به احتمال</w:t>
      </w:r>
      <w:r w:rsidR="00DB0770" w:rsidRPr="00853DCC">
        <w:rPr>
          <w:rFonts w:hint="cs"/>
          <w:rtl/>
        </w:rPr>
        <w:t>،</w:t>
      </w:r>
      <w:r w:rsidRPr="00853DCC">
        <w:rPr>
          <w:rtl/>
        </w:rPr>
        <w:t xml:space="preserve"> کار تبلیغات علنی از قبل از آن آغاز شده بود اما به طور رسمی این زمان اعلام کردند.</w:t>
      </w:r>
    </w:p>
    <w:p w:rsidR="00997F41" w:rsidRPr="00853DCC" w:rsidRDefault="00997F41" w:rsidP="001970D5">
      <w:pPr>
        <w:pStyle w:val="a"/>
        <w:rPr>
          <w:rtl/>
        </w:rPr>
      </w:pPr>
      <w:r w:rsidRPr="00853DCC">
        <w:rPr>
          <w:rtl/>
        </w:rPr>
        <w:t>شاید اولین اشاره‌ها در این باره، مطالبی است که در سال 1323 در مجل</w:t>
      </w:r>
      <w:r w:rsidR="00C427E4" w:rsidRPr="00853DCC">
        <w:rPr>
          <w:rtl/>
        </w:rPr>
        <w:t>ۀ</w:t>
      </w:r>
      <w:r w:rsidRPr="00853DCC">
        <w:rPr>
          <w:rtl/>
        </w:rPr>
        <w:t xml:space="preserve"> آیین اسلام انتشار ی</w:t>
      </w:r>
      <w:r w:rsidR="00DB0770" w:rsidRPr="00853DCC">
        <w:rPr>
          <w:rtl/>
        </w:rPr>
        <w:t>افته و برای مثال، از تعدادی بها</w:t>
      </w:r>
      <w:r w:rsidR="00DB0770" w:rsidRPr="00853DCC">
        <w:rPr>
          <w:rFonts w:hint="cs"/>
          <w:rtl/>
        </w:rPr>
        <w:t>ئ</w:t>
      </w:r>
      <w:r w:rsidRPr="00853DCC">
        <w:rPr>
          <w:rtl/>
        </w:rPr>
        <w:t>ی یاد شده که در زاهدان کتابهای اسلامی را می‌سوزانند و به جای آن «کتب قصص خارجی و کتب ضاله» را در انظار منتشر می‌کنند.</w:t>
      </w:r>
      <w:r w:rsidRPr="00853DCC">
        <w:rPr>
          <w:rStyle w:val="FootnoteReference"/>
          <w:rtl/>
        </w:rPr>
        <w:footnoteReference w:id="638"/>
      </w:r>
      <w:r w:rsidRPr="00853DCC">
        <w:rPr>
          <w:rtl/>
        </w:rPr>
        <w:t xml:space="preserve"> در نشری</w:t>
      </w:r>
      <w:r w:rsidR="00C427E4" w:rsidRPr="00853DCC">
        <w:rPr>
          <w:rtl/>
        </w:rPr>
        <w:t>ۀ</w:t>
      </w:r>
      <w:r w:rsidRPr="00853DCC">
        <w:rPr>
          <w:rtl/>
        </w:rPr>
        <w:t xml:space="preserve"> یاد شده نامه‌ای از سوی برخی از شخصیت‌های شهر قم درج شده که در آن آمده است:‌</w:t>
      </w:r>
      <w:r w:rsidR="00DB0770" w:rsidRPr="00853DCC">
        <w:rPr>
          <w:rFonts w:hint="cs"/>
          <w:rtl/>
        </w:rPr>
        <w:t xml:space="preserve"> </w:t>
      </w:r>
      <w:r w:rsidRPr="00853DCC">
        <w:rPr>
          <w:rtl/>
        </w:rPr>
        <w:t>چون عده‌ای از بهائیان در قم جدا</w:t>
      </w:r>
      <w:r w:rsidR="00DB0770" w:rsidRPr="00853DCC">
        <w:rPr>
          <w:rFonts w:hint="cs"/>
          <w:rtl/>
        </w:rPr>
        <w:t>ً</w:t>
      </w:r>
      <w:r w:rsidRPr="00853DCC">
        <w:rPr>
          <w:rtl/>
        </w:rPr>
        <w:t xml:space="preserve"> مشغول تبلیغات و توهین به مذهب مقدس اسلام شده‌اند و این عمل موجب بغض و نگرانی شدیدی در روحی</w:t>
      </w:r>
      <w:r w:rsidR="00C427E4" w:rsidRPr="00853DCC">
        <w:rPr>
          <w:rtl/>
        </w:rPr>
        <w:t>ۀ</w:t>
      </w:r>
      <w:r w:rsidRPr="00853DCC">
        <w:rPr>
          <w:rtl/>
        </w:rPr>
        <w:t xml:space="preserve"> اهالی شده است و بدیهی است که این موضوع مخالف با آرامش و باعث انقلاب است، لذا از مقامات محترم تقاضای قلع و قمع ماد</w:t>
      </w:r>
      <w:r w:rsidR="00C427E4" w:rsidRPr="00853DCC">
        <w:rPr>
          <w:rtl/>
        </w:rPr>
        <w:t>ۀ</w:t>
      </w:r>
      <w:r w:rsidRPr="00853DCC">
        <w:rPr>
          <w:rtl/>
        </w:rPr>
        <w:t xml:space="preserve"> فساد را می‌نماییم.</w:t>
      </w:r>
      <w:r w:rsidRPr="00853DCC">
        <w:rPr>
          <w:rStyle w:val="FootnoteReference"/>
          <w:rtl/>
        </w:rPr>
        <w:footnoteReference w:id="639"/>
      </w:r>
      <w:r w:rsidRPr="00853DCC">
        <w:rPr>
          <w:rtl/>
        </w:rPr>
        <w:t xml:space="preserve"> مشابه این شکایت در همان شماره از سنندج درج شده است. و باز در همین نشریه پس از نقل مقاله‌ای دربار</w:t>
      </w:r>
      <w:r w:rsidR="00C427E4" w:rsidRPr="00853DCC">
        <w:rPr>
          <w:rtl/>
        </w:rPr>
        <w:t>ۀ</w:t>
      </w:r>
      <w:r w:rsidRPr="00853DCC">
        <w:rPr>
          <w:rtl/>
        </w:rPr>
        <w:t xml:space="preserve"> نفوذ بهائیان در جهرم، می‌نویسد: «بعد از شهریور 1320 طغیان بهائی‌ها در ایران بیشتر شده و در دوایر دولتی پست‌های حساسی را اشغال نموده و به تبلیغات خود ادامه می‌دهند.»</w:t>
      </w:r>
      <w:r w:rsidRPr="00853DCC">
        <w:rPr>
          <w:rStyle w:val="FootnoteReference"/>
          <w:rtl/>
        </w:rPr>
        <w:footnoteReference w:id="640"/>
      </w:r>
      <w:r w:rsidRPr="00853DCC">
        <w:rPr>
          <w:rtl/>
        </w:rPr>
        <w:t xml:space="preserve"> نمون</w:t>
      </w:r>
      <w:r w:rsidR="00C427E4" w:rsidRPr="00853DCC">
        <w:rPr>
          <w:rtl/>
        </w:rPr>
        <w:t>ۀ</w:t>
      </w:r>
      <w:r w:rsidRPr="00853DCC">
        <w:rPr>
          <w:rtl/>
        </w:rPr>
        <w:t xml:space="preserve"> دیگر شکایتی است که اهالی نهاوند نوشته‌اند و ضمن آن از </w:t>
      </w:r>
      <w:r w:rsidR="009A66D3" w:rsidRPr="00853DCC">
        <w:rPr>
          <w:rtl/>
        </w:rPr>
        <w:t>حضور چند نفر بها</w:t>
      </w:r>
      <w:r w:rsidR="009A66D3" w:rsidRPr="00853DCC">
        <w:rPr>
          <w:rFonts w:hint="cs"/>
          <w:rtl/>
        </w:rPr>
        <w:t>ئ</w:t>
      </w:r>
      <w:r w:rsidRPr="00853DCC">
        <w:rPr>
          <w:rtl/>
        </w:rPr>
        <w:t>ی که پست‌های مهم اداری را در شهر اشغال کرده‌اند، سخن گفته‌اند.</w:t>
      </w:r>
      <w:r w:rsidRPr="00853DCC">
        <w:rPr>
          <w:rStyle w:val="FootnoteReference"/>
          <w:rtl/>
        </w:rPr>
        <w:footnoteReference w:id="641"/>
      </w:r>
      <w:r w:rsidRPr="00853DCC">
        <w:rPr>
          <w:rtl/>
        </w:rPr>
        <w:t xml:space="preserve"> واسط</w:t>
      </w:r>
      <w:r w:rsidR="00C427E4" w:rsidRPr="00853DCC">
        <w:rPr>
          <w:rtl/>
        </w:rPr>
        <w:t>ۀ</w:t>
      </w:r>
      <w:r w:rsidRPr="00853DCC">
        <w:rPr>
          <w:rtl/>
        </w:rPr>
        <w:t xml:space="preserve"> این تلاش‌ها ـ برای مثال در همان شکایت مردم نهاوند ـ حجت الاسلام مصطفی رهنما بود که در سال های بعد یکی از چهره‌های شناخته شده در طرح مسائل مربوط به فلسطین در ایران بود.</w:t>
      </w:r>
      <w:r w:rsidRPr="00853DCC">
        <w:rPr>
          <w:rStyle w:val="FootnoteReference"/>
          <w:rtl/>
        </w:rPr>
        <w:footnoteReference w:id="642"/>
      </w:r>
    </w:p>
    <w:p w:rsidR="00997F41" w:rsidRPr="00853DCC" w:rsidRDefault="00997F41" w:rsidP="001970D5">
      <w:pPr>
        <w:pStyle w:val="a"/>
        <w:rPr>
          <w:rtl/>
        </w:rPr>
      </w:pPr>
      <w:r w:rsidRPr="00853DCC">
        <w:rPr>
          <w:rtl/>
        </w:rPr>
        <w:lastRenderedPageBreak/>
        <w:t>طرف خطاب شاکیانی که از شهرها مبادرت به فرستادن این قبیل نامه‌ها و تلگراف‌ها می‌کردند، مقا</w:t>
      </w:r>
      <w:r w:rsidR="009A66D3" w:rsidRPr="00853DCC">
        <w:rPr>
          <w:rtl/>
        </w:rPr>
        <w:t>مات دولتی، علمای تهران و شهرستا</w:t>
      </w:r>
      <w:r w:rsidR="009A66D3" w:rsidRPr="00853DCC">
        <w:rPr>
          <w:rFonts w:hint="cs"/>
          <w:rtl/>
        </w:rPr>
        <w:t>ن</w:t>
      </w:r>
      <w:r w:rsidRPr="00853DCC">
        <w:rPr>
          <w:rtl/>
        </w:rPr>
        <w:t>‌ها</w:t>
      </w:r>
      <w:r w:rsidRPr="00853DCC">
        <w:rPr>
          <w:rStyle w:val="FootnoteReference"/>
          <w:rtl/>
        </w:rPr>
        <w:footnoteReference w:id="643"/>
      </w:r>
      <w:r w:rsidRPr="00853DCC">
        <w:rPr>
          <w:rtl/>
        </w:rPr>
        <w:t xml:space="preserve"> و اندکی پس از قوت گرفتن مرجعیت آیت‌الله بروجردی</w:t>
      </w:r>
      <w:r w:rsidR="00D26251" w:rsidRPr="00853DCC">
        <w:rPr>
          <w:rFonts w:hint="cs"/>
          <w:rtl/>
        </w:rPr>
        <w:t>،</w:t>
      </w:r>
      <w:r w:rsidRPr="00853DCC">
        <w:rPr>
          <w:rtl/>
        </w:rPr>
        <w:t xml:space="preserve"> ایشان بود.</w:t>
      </w:r>
      <w:r w:rsidRPr="00853DCC">
        <w:rPr>
          <w:rStyle w:val="FootnoteReference"/>
          <w:rtl/>
        </w:rPr>
        <w:footnoteReference w:id="644"/>
      </w:r>
      <w:r w:rsidRPr="00853DCC">
        <w:rPr>
          <w:rtl/>
        </w:rPr>
        <w:t xml:space="preserve"> مرحوم حجت الاسلام فلسفی در خاطرات خود به تفصیل به شرح فعالیت بهائیان و مبارزه مذهبی‌ها با آنان پرداخته است.</w:t>
      </w:r>
      <w:r w:rsidRPr="00853DCC">
        <w:rPr>
          <w:rStyle w:val="FootnoteReference"/>
          <w:rtl/>
        </w:rPr>
        <w:footnoteReference w:id="645"/>
      </w:r>
      <w:r w:rsidRPr="00853DCC">
        <w:rPr>
          <w:rtl/>
        </w:rPr>
        <w:t xml:space="preserve"> در واقع هراس مردم متدین از آن بود که بهائیان آزادانه وارد دستگاه اداری و آموزشی کشور شده و حتی به دربار نیز نزدیک شده‌اند</w:t>
      </w:r>
      <w:r w:rsidR="00D26251" w:rsidRPr="00853DCC">
        <w:rPr>
          <w:rFonts w:hint="cs"/>
          <w:rtl/>
        </w:rPr>
        <w:t>.</w:t>
      </w:r>
      <w:r w:rsidRPr="00853DCC">
        <w:rPr>
          <w:rStyle w:val="FootnoteReference"/>
          <w:rtl/>
        </w:rPr>
        <w:footnoteReference w:id="646"/>
      </w:r>
      <w:r w:rsidRPr="00853DCC">
        <w:rPr>
          <w:rtl/>
        </w:rPr>
        <w:t xml:space="preserve"> بهائیان در این دوره، راه موفقیت خود را نفوذ در دستگاه اداری کشور می‌دانستند واز هیچ کوششی در این مسیر فروگذار نبودند؛ این موضوع مورد تأیید منابع است.</w:t>
      </w:r>
      <w:r w:rsidR="00D26251" w:rsidRPr="00853DCC">
        <w:rPr>
          <w:rFonts w:hint="cs"/>
          <w:rtl/>
        </w:rPr>
        <w:t xml:space="preserve"> </w:t>
      </w:r>
      <w:r w:rsidRPr="00853DCC">
        <w:rPr>
          <w:rtl/>
        </w:rPr>
        <w:t>البته آیت‌الل</w:t>
      </w:r>
      <w:r w:rsidR="00D26251" w:rsidRPr="00853DCC">
        <w:rPr>
          <w:rtl/>
        </w:rPr>
        <w:t>ه بروجردی آن را دریافته بود و ب</w:t>
      </w:r>
      <w:r w:rsidR="00D26251" w:rsidRPr="00853DCC">
        <w:rPr>
          <w:rFonts w:hint="cs"/>
          <w:rtl/>
        </w:rPr>
        <w:t>ه</w:t>
      </w:r>
      <w:r w:rsidR="00D26251" w:rsidRPr="00853DCC">
        <w:rPr>
          <w:rtl/>
        </w:rPr>
        <w:t xml:space="preserve"> شدّت ب</w:t>
      </w:r>
      <w:r w:rsidR="00D26251" w:rsidRPr="00853DCC">
        <w:rPr>
          <w:rFonts w:hint="cs"/>
          <w:rtl/>
        </w:rPr>
        <w:t>ا آن</w:t>
      </w:r>
      <w:r w:rsidRPr="00853DCC">
        <w:rPr>
          <w:rtl/>
        </w:rPr>
        <w:t xml:space="preserve"> مقابله می‌کرد.</w:t>
      </w:r>
      <w:r w:rsidRPr="00853DCC">
        <w:rPr>
          <w:rStyle w:val="FootnoteReference"/>
          <w:rtl/>
        </w:rPr>
        <w:footnoteReference w:id="647"/>
      </w:r>
      <w:r w:rsidRPr="00853DCC">
        <w:rPr>
          <w:rtl/>
        </w:rPr>
        <w:t xml:space="preserve"> طبیعی بود که آنان با استفاده از موقعیت به دست آمده و نفوذ در ادارات مختلف، به ویژه آموزش و پرورش،</w:t>
      </w:r>
      <w:r w:rsidR="00D26251" w:rsidRPr="00853DCC">
        <w:rPr>
          <w:rFonts w:hint="cs"/>
          <w:rtl/>
        </w:rPr>
        <w:t xml:space="preserve"> </w:t>
      </w:r>
      <w:r w:rsidRPr="00853DCC">
        <w:rPr>
          <w:rtl/>
        </w:rPr>
        <w:t>‌بهتر می‌توانستند به</w:t>
      </w:r>
      <w:r w:rsidR="00D26251" w:rsidRPr="00853DCC">
        <w:rPr>
          <w:rFonts w:hint="cs"/>
          <w:rtl/>
        </w:rPr>
        <w:t xml:space="preserve"> </w:t>
      </w:r>
      <w:r w:rsidRPr="00853DCC">
        <w:rPr>
          <w:rtl/>
        </w:rPr>
        <w:t>کار تبلیغ بهائیت بپرداز</w:t>
      </w:r>
      <w:r w:rsidR="00D26251" w:rsidRPr="00853DCC">
        <w:rPr>
          <w:rFonts w:hint="cs"/>
          <w:rtl/>
        </w:rPr>
        <w:t>ن</w:t>
      </w:r>
      <w:r w:rsidRPr="00853DCC">
        <w:rPr>
          <w:rtl/>
        </w:rPr>
        <w:t>د. در شکایتی که از مردم نهاوند رسیده با اسم و مشخصات، نام بهائیانی که رئیس بانک ملی، متصدی انحصار تریاک، بازرس دخانیات و معلم بوده اند، درج شده است.</w:t>
      </w:r>
      <w:r w:rsidRPr="00853DCC">
        <w:rPr>
          <w:rStyle w:val="FootnoteReference"/>
          <w:rtl/>
        </w:rPr>
        <w:footnoteReference w:id="648"/>
      </w:r>
    </w:p>
    <w:p w:rsidR="00997F41" w:rsidRPr="00853DCC" w:rsidRDefault="00997F41" w:rsidP="001970D5">
      <w:pPr>
        <w:pStyle w:val="a"/>
        <w:rPr>
          <w:rtl/>
        </w:rPr>
      </w:pPr>
      <w:r w:rsidRPr="00853DCC">
        <w:rPr>
          <w:rtl/>
        </w:rPr>
        <w:t>اتفاقی در 17مرداد سال1323 در شاهرود مانع ادام</w:t>
      </w:r>
      <w:r w:rsidR="00C427E4" w:rsidRPr="00853DCC">
        <w:rPr>
          <w:rtl/>
        </w:rPr>
        <w:t>ۀ</w:t>
      </w:r>
      <w:r w:rsidRPr="00853DCC">
        <w:rPr>
          <w:rtl/>
        </w:rPr>
        <w:t xml:space="preserve"> فعالیت بهائیان در این شهر و نفوذ آنان در ادارات دولتی شد. در این رویداد میان مخالفان و موافقان درگیری پیش آمده </w:t>
      </w:r>
      <w:r w:rsidR="00D26251" w:rsidRPr="00853DCC">
        <w:rPr>
          <w:rFonts w:hint="cs"/>
          <w:rtl/>
        </w:rPr>
        <w:t xml:space="preserve">و </w:t>
      </w:r>
      <w:r w:rsidRPr="00853DCC">
        <w:rPr>
          <w:rtl/>
        </w:rPr>
        <w:t>یک نفر مسلمان مجروح گردید و پس از سه روز درگذشت. این واقعه به دادگاه کشیده شده و حاصل آن انتشار جزوه‌ای با عنوان دسائس و فتنه‌انگیزی‌های بهائی‌ها «واقعه تأثرآور 17 مردادماه1323 در شاهرود» شد.</w:t>
      </w:r>
      <w:r w:rsidRPr="00853DCC">
        <w:rPr>
          <w:rStyle w:val="FootnoteReference"/>
          <w:rtl/>
        </w:rPr>
        <w:footnoteReference w:id="649"/>
      </w:r>
    </w:p>
    <w:p w:rsidR="00997F41" w:rsidRPr="00853DCC" w:rsidRDefault="00997F41" w:rsidP="001970D5">
      <w:pPr>
        <w:pStyle w:val="a"/>
        <w:rPr>
          <w:rtl/>
        </w:rPr>
      </w:pPr>
      <w:r w:rsidRPr="00853DCC">
        <w:rPr>
          <w:rtl/>
        </w:rPr>
        <w:t xml:space="preserve">طی سال‌های 25 به بعد سیل شکایات </w:t>
      </w:r>
      <w:r w:rsidR="00D26251" w:rsidRPr="00853DCC">
        <w:rPr>
          <w:rtl/>
        </w:rPr>
        <w:t>از شهرهای مختلف دربار</w:t>
      </w:r>
      <w:r w:rsidR="00C427E4" w:rsidRPr="00853DCC">
        <w:rPr>
          <w:rtl/>
        </w:rPr>
        <w:t>ۀ</w:t>
      </w:r>
      <w:r w:rsidR="00D26251" w:rsidRPr="00853DCC">
        <w:rPr>
          <w:rtl/>
        </w:rPr>
        <w:t xml:space="preserve"> نفوذ بها</w:t>
      </w:r>
      <w:r w:rsidR="00D26251" w:rsidRPr="00853DCC">
        <w:rPr>
          <w:rFonts w:hint="cs"/>
          <w:rtl/>
        </w:rPr>
        <w:t>ئ</w:t>
      </w:r>
      <w:r w:rsidR="00D26251" w:rsidRPr="00853DCC">
        <w:rPr>
          <w:rtl/>
        </w:rPr>
        <w:t xml:space="preserve">ی‌ها به </w:t>
      </w:r>
      <w:r w:rsidRPr="00853DCC">
        <w:rPr>
          <w:rtl/>
        </w:rPr>
        <w:t xml:space="preserve">دست آیت‌الله بروجردی و مسؤولان دولتی می‌رسید و ایشان در هر فرصت با دادن </w:t>
      </w:r>
      <w:r w:rsidRPr="00853DCC">
        <w:rPr>
          <w:rtl/>
        </w:rPr>
        <w:lastRenderedPageBreak/>
        <w:t>تذاکراتی به دولتی‌ها می‌کوشید تا از نفوذ آنان جلوگیری کند. یک</w:t>
      </w:r>
      <w:r w:rsidR="00D26251" w:rsidRPr="00853DCC">
        <w:rPr>
          <w:rFonts w:hint="cs"/>
          <w:rtl/>
        </w:rPr>
        <w:t>‌</w:t>
      </w:r>
      <w:r w:rsidRPr="00853DCC">
        <w:rPr>
          <w:rtl/>
        </w:rPr>
        <w:t>بار آیت الله بروجردی در 28 شهریور 1328 ضمن نامه‌ای به آقای فلسفی نوشت که «ایجاد نفوذ و تقویت این فرقه از روی عمد و قصد است نه خطا و سهو و تظاهراتی که نادرا</w:t>
      </w:r>
      <w:r w:rsidR="00D26251" w:rsidRPr="00853DCC">
        <w:rPr>
          <w:rFonts w:hint="cs"/>
          <w:rtl/>
        </w:rPr>
        <w:t>ً</w:t>
      </w:r>
      <w:r w:rsidRPr="00853DCC">
        <w:rPr>
          <w:rtl/>
        </w:rPr>
        <w:t xml:space="preserve"> (از سوی دولت) مشاهده می‌شود بر علیه آنها، فقط و فقط تظاهر و اغفال حقیقت است نه حقیقت»</w:t>
      </w:r>
      <w:r w:rsidRPr="00853DCC">
        <w:rPr>
          <w:rStyle w:val="FootnoteReference"/>
          <w:rtl/>
        </w:rPr>
        <w:footnoteReference w:id="650"/>
      </w:r>
      <w:r w:rsidRPr="00853DCC">
        <w:rPr>
          <w:rtl/>
        </w:rPr>
        <w:t xml:space="preserve"> پس از آن آقای فلسفی شرح</w:t>
      </w:r>
      <w:r w:rsidR="00D26251" w:rsidRPr="00853DCC">
        <w:rPr>
          <w:rFonts w:hint="cs"/>
          <w:rtl/>
        </w:rPr>
        <w:t>ی</w:t>
      </w:r>
      <w:r w:rsidRPr="00853DCC">
        <w:rPr>
          <w:rtl/>
        </w:rPr>
        <w:t xml:space="preserve"> از مبارزات خود بر ضد بهائیان به دست داده است.</w:t>
      </w:r>
    </w:p>
    <w:p w:rsidR="00997F41" w:rsidRPr="00853DCC" w:rsidRDefault="00997F41" w:rsidP="001970D5">
      <w:pPr>
        <w:pStyle w:val="a"/>
        <w:rPr>
          <w:rtl/>
        </w:rPr>
      </w:pPr>
      <w:r w:rsidRPr="00853DCC">
        <w:rPr>
          <w:rtl/>
        </w:rPr>
        <w:t>واقع</w:t>
      </w:r>
      <w:r w:rsidR="00C427E4" w:rsidRPr="00853DCC">
        <w:rPr>
          <w:rtl/>
        </w:rPr>
        <w:t>ۀ</w:t>
      </w:r>
      <w:r w:rsidRPr="00853DCC">
        <w:rPr>
          <w:rtl/>
        </w:rPr>
        <w:t xml:space="preserve"> ابرقو نیز که در 13 دی ماه 1328 روی داد و طی آن بهائیان یک خانواده مسلمان را قتل عام کردند، سبب برآشفتن و تنفر بیشتر مردم ایران شد. این ماجرا محاکمات زیادی در پی داشت که مجموعه آنها ضمن کتابچه‌ای انتشار یافت. دربار</w:t>
      </w:r>
      <w:r w:rsidR="00C427E4" w:rsidRPr="00853DCC">
        <w:rPr>
          <w:rtl/>
        </w:rPr>
        <w:t>ۀ</w:t>
      </w:r>
      <w:r w:rsidRPr="00853DCC">
        <w:rPr>
          <w:rtl/>
        </w:rPr>
        <w:t xml:space="preserve"> یک جریان مشابه که حکومت ضمن آن قصد قصاص چند مسلمان را داشت، آیت الله بروجردی،</w:t>
      </w:r>
      <w:r w:rsidR="00D26251" w:rsidRPr="00853DCC">
        <w:rPr>
          <w:rFonts w:hint="cs"/>
          <w:rtl/>
        </w:rPr>
        <w:t xml:space="preserve"> </w:t>
      </w:r>
      <w:r w:rsidRPr="00853DCC">
        <w:rPr>
          <w:rtl/>
        </w:rPr>
        <w:t>‌امام خمینی را به ملاقات شاه فرستاد و از او خواست تا قاتلین بهائیان را اعدام نکند.</w:t>
      </w:r>
      <w:r w:rsidRPr="00853DCC">
        <w:rPr>
          <w:rStyle w:val="FootnoteReference"/>
          <w:rtl/>
        </w:rPr>
        <w:footnoteReference w:id="651"/>
      </w:r>
      <w:r w:rsidRPr="00853DCC">
        <w:rPr>
          <w:rtl/>
        </w:rPr>
        <w:t xml:space="preserve"> حائری یزدی از شاگردان امام، می‌نویسد که خود امام شرح این ملاقات را برای وی تعریف کرده است. وی با ابراز این که آن زمان «معروف بود که آقای خمینی وزیر خارج</w:t>
      </w:r>
      <w:r w:rsidR="00C427E4" w:rsidRPr="00853DCC">
        <w:rPr>
          <w:rtl/>
        </w:rPr>
        <w:t>ۀ</w:t>
      </w:r>
      <w:r w:rsidRPr="00853DCC">
        <w:rPr>
          <w:rtl/>
        </w:rPr>
        <w:t xml:space="preserve"> آیت الله بروجردی» است، می‌گوید: (آقای خمینی) به طوری که برای خود من نقل کرد، گفت: بله، من به اعلی‌حضرت گفتم که شاه فقید، پدر تاجدار شما، این گروه ضاله (بهائیان) را داد به طویله بستند. و الان هم مردم ایران هم</w:t>
      </w:r>
      <w:r w:rsidR="00D26251" w:rsidRPr="00853DCC">
        <w:rPr>
          <w:rFonts w:hint="cs"/>
          <w:rtl/>
        </w:rPr>
        <w:t>ان</w:t>
      </w:r>
      <w:r w:rsidRPr="00853DCC">
        <w:rPr>
          <w:rtl/>
        </w:rPr>
        <w:t xml:space="preserve"> جریان را از شما انتظار دارند... آقای خمینی گفتند: این جوان (شاه) آهی</w:t>
      </w:r>
      <w:r w:rsidR="00D26251" w:rsidRPr="00853DCC">
        <w:rPr>
          <w:rtl/>
        </w:rPr>
        <w:t xml:space="preserve"> کشید و گفت: آقای خمینی! شما ال</w:t>
      </w:r>
      <w:r w:rsidR="00D26251" w:rsidRPr="00853DCC">
        <w:rPr>
          <w:rFonts w:hint="cs"/>
          <w:rtl/>
        </w:rPr>
        <w:t>آ</w:t>
      </w:r>
      <w:r w:rsidRPr="00853DCC">
        <w:rPr>
          <w:rtl/>
        </w:rPr>
        <w:t>ن را با آن وقت مقایسه نکنید. آن وقت هم</w:t>
      </w:r>
      <w:r w:rsidR="00C427E4" w:rsidRPr="00853DCC">
        <w:rPr>
          <w:rtl/>
        </w:rPr>
        <w:t>ۀ</w:t>
      </w:r>
      <w:r w:rsidRPr="00853DCC">
        <w:rPr>
          <w:rtl/>
        </w:rPr>
        <w:t xml:space="preserve"> وزرا و همه رجال مملکت از پدرم حرف شنوی داشتند</w:t>
      </w:r>
      <w:r w:rsidR="00D26251" w:rsidRPr="00853DCC">
        <w:rPr>
          <w:rFonts w:hint="cs"/>
          <w:rtl/>
        </w:rPr>
        <w:t xml:space="preserve">، </w:t>
      </w:r>
      <w:r w:rsidR="00D26251" w:rsidRPr="00853DCC">
        <w:rPr>
          <w:rtl/>
        </w:rPr>
        <w:t>جرأت نمی‌کردند تخطی کنند. ال</w:t>
      </w:r>
      <w:r w:rsidR="00D26251" w:rsidRPr="00853DCC">
        <w:rPr>
          <w:rFonts w:hint="cs"/>
          <w:rtl/>
        </w:rPr>
        <w:t>آ</w:t>
      </w:r>
      <w:r w:rsidRPr="00853DCC">
        <w:rPr>
          <w:rtl/>
        </w:rPr>
        <w:t>ن حتی وزیر دربار هم از من حرف شنوی ندارد. من چطور می‌توانم این کار را بکنم.</w:t>
      </w:r>
      <w:r w:rsidRPr="00853DCC">
        <w:rPr>
          <w:rStyle w:val="FootnoteReference"/>
          <w:rtl/>
        </w:rPr>
        <w:footnoteReference w:id="652"/>
      </w:r>
      <w:r w:rsidRPr="00853DCC">
        <w:rPr>
          <w:rtl/>
        </w:rPr>
        <w:t xml:space="preserve"> آقای خزعلی بر این باور است که امام نسبت به ورود مستقیم آقای بروجردی در مبارزه با بهائیان انتقاد داشته است.</w:t>
      </w:r>
      <w:r w:rsidRPr="00853DCC">
        <w:rPr>
          <w:rStyle w:val="FootnoteReference"/>
          <w:rtl/>
        </w:rPr>
        <w:footnoteReference w:id="653"/>
      </w:r>
    </w:p>
    <w:p w:rsidR="00997F41" w:rsidRPr="00853DCC" w:rsidRDefault="00997F41" w:rsidP="001970D5">
      <w:pPr>
        <w:pStyle w:val="a"/>
        <w:rPr>
          <w:rtl/>
        </w:rPr>
      </w:pPr>
      <w:r w:rsidRPr="00853DCC">
        <w:rPr>
          <w:rtl/>
        </w:rPr>
        <w:lastRenderedPageBreak/>
        <w:t>مسأل</w:t>
      </w:r>
      <w:r w:rsidR="00C427E4" w:rsidRPr="00853DCC">
        <w:rPr>
          <w:rtl/>
        </w:rPr>
        <w:t>ۀ</w:t>
      </w:r>
      <w:r w:rsidRPr="00853DCC">
        <w:rPr>
          <w:rtl/>
        </w:rPr>
        <w:t xml:space="preserve"> مبارزه با بهائیان در مجلس شورای ملی نیز طرح شد و یکبار سید احمد صفایی نمایند</w:t>
      </w:r>
      <w:r w:rsidR="00C427E4" w:rsidRPr="00853DCC">
        <w:rPr>
          <w:rtl/>
        </w:rPr>
        <w:t>ۀ</w:t>
      </w:r>
      <w:r w:rsidRPr="00853DCC">
        <w:rPr>
          <w:rtl/>
        </w:rPr>
        <w:t xml:space="preserve"> روحانی قزوین طرحی چهار ماده‌ای برای مبارزه با بهائیت تقدیم مجلس کرد.</w:t>
      </w:r>
      <w:r w:rsidRPr="00853DCC">
        <w:rPr>
          <w:rStyle w:val="FootnoteReference"/>
          <w:rtl/>
        </w:rPr>
        <w:footnoteReference w:id="654"/>
      </w:r>
      <w:r w:rsidRPr="00853DCC">
        <w:rPr>
          <w:rtl/>
        </w:rPr>
        <w:t xml:space="preserve"> دولت نیز برای قانع کردن افکار عمومی در سال 1334 اظهار کرد که برنامه‌ای جهت مبارزه با بهائیان دارد؛ اما در اطلاعی</w:t>
      </w:r>
      <w:r w:rsidR="00C427E4" w:rsidRPr="00853DCC">
        <w:rPr>
          <w:rtl/>
        </w:rPr>
        <w:t>ۀ</w:t>
      </w:r>
      <w:r w:rsidRPr="00853DCC">
        <w:rPr>
          <w:rtl/>
        </w:rPr>
        <w:t xml:space="preserve"> رسمی وزارت کشور، عوض آن که از بهائیان یاد شود، تنها از «فتنه دینی» یاد شده است.</w:t>
      </w:r>
    </w:p>
    <w:p w:rsidR="00997F41" w:rsidRPr="00853DCC" w:rsidRDefault="00997F41" w:rsidP="001970D5">
      <w:pPr>
        <w:pStyle w:val="a"/>
        <w:rPr>
          <w:rtl/>
        </w:rPr>
      </w:pPr>
      <w:r w:rsidRPr="00853DCC">
        <w:rPr>
          <w:rtl/>
        </w:rPr>
        <w:t>این مبارزات به بعد از 28 مرداد نیز کشیده شد. در نتیج</w:t>
      </w:r>
      <w:r w:rsidR="00C427E4" w:rsidRPr="00853DCC">
        <w:rPr>
          <w:rtl/>
        </w:rPr>
        <w:t>ۀ</w:t>
      </w:r>
      <w:r w:rsidRPr="00853DCC">
        <w:rPr>
          <w:rtl/>
        </w:rPr>
        <w:t xml:space="preserve"> فشارهای آیت‌الله بروجردی به دولت و فضایی که به وسیل</w:t>
      </w:r>
      <w:r w:rsidR="00C427E4" w:rsidRPr="00853DCC">
        <w:rPr>
          <w:rtl/>
        </w:rPr>
        <w:t>ۀ</w:t>
      </w:r>
      <w:r w:rsidRPr="00853DCC">
        <w:rPr>
          <w:rtl/>
        </w:rPr>
        <w:t xml:space="preserve"> سخنرانی‌های آقای فلسفی در ماه رمضان سال 34 پدیدآمده بود، دولت به ظاهر در صدد تخریب ساختمان حظیرة القدس بهائیان برآمد، اما اندکی بعد کار را متوقف کرد و وقتی اوضاع آرام شد، بار دیگر آن را به دست بهائیان سپرد که تا زمان انقلاب اسلامی همچنان در دست آنان بود.</w:t>
      </w:r>
      <w:r w:rsidRPr="00853DCC">
        <w:rPr>
          <w:rStyle w:val="FootnoteReference"/>
          <w:rtl/>
        </w:rPr>
        <w:footnoteReference w:id="655"/>
      </w:r>
      <w:r w:rsidRPr="00853DCC">
        <w:rPr>
          <w:rtl/>
        </w:rPr>
        <w:t xml:space="preserve"> و سپس دفتر حوز</w:t>
      </w:r>
      <w:r w:rsidR="00C427E4" w:rsidRPr="00853DCC">
        <w:rPr>
          <w:rtl/>
        </w:rPr>
        <w:t>ۀ</w:t>
      </w:r>
      <w:r w:rsidRPr="00853DCC">
        <w:rPr>
          <w:rtl/>
        </w:rPr>
        <w:t xml:space="preserve"> هنری سازمان تبلیغات شد که تاکنون ادامه دارد. در استفتایی که در مرداد سال 36 دربار</w:t>
      </w:r>
      <w:r w:rsidR="00C427E4" w:rsidRPr="00853DCC">
        <w:rPr>
          <w:rtl/>
        </w:rPr>
        <w:t>ۀ</w:t>
      </w:r>
      <w:r w:rsidRPr="00853DCC">
        <w:rPr>
          <w:rtl/>
        </w:rPr>
        <w:t xml:space="preserve"> کیفیت مراوده با بهائیان از آیت الله بروجردی شد، ایشان نوشت:«لازم است مسلمین نسبت به این فرقه معاشرت و مخالطه و معامله را ترک کنند. فقط از مسلمین تقاضا دارم آرامش وحفظ انتظام را از دست ندهند.»</w:t>
      </w:r>
      <w:r w:rsidRPr="00853DCC">
        <w:rPr>
          <w:rStyle w:val="FootnoteReference"/>
          <w:rtl/>
        </w:rPr>
        <w:footnoteReference w:id="656"/>
      </w:r>
      <w:r w:rsidRPr="00853DCC">
        <w:rPr>
          <w:rtl/>
        </w:rPr>
        <w:t xml:space="preserve"> این اقدام صرفا برابر بهائیان نبود، بلکه افزون بر آن که به یهودیان هم مربوط می‌شد، دامن حکومت پهلوی را نیز می‌گرفت؛ و به همین دلیل، جریان یاد شده، برای ساواک از اهمیت بالایی برخوردار بود. در واقع، </w:t>
      </w:r>
      <w:r w:rsidR="00A67433" w:rsidRPr="00853DCC">
        <w:rPr>
          <w:rtl/>
        </w:rPr>
        <w:t>مخالفان، این فتوا</w:t>
      </w:r>
      <w:r w:rsidRPr="00853DCC">
        <w:rPr>
          <w:rtl/>
        </w:rPr>
        <w:t xml:space="preserve"> را وسیله‌ای برای مبارزه با رژیم قرار دادند</w:t>
      </w:r>
      <w:r w:rsidR="00A67433" w:rsidRPr="00853DCC">
        <w:rPr>
          <w:rFonts w:hint="cs"/>
          <w:rtl/>
        </w:rPr>
        <w:t>،</w:t>
      </w:r>
      <w:r w:rsidR="00A67433" w:rsidRPr="00853DCC">
        <w:rPr>
          <w:rtl/>
        </w:rPr>
        <w:t xml:space="preserve"> زیرا حامی شرکتی مانند پپسی بود که به وسیل</w:t>
      </w:r>
      <w:r w:rsidR="00C427E4" w:rsidRPr="00853DCC">
        <w:rPr>
          <w:rtl/>
        </w:rPr>
        <w:t>ۀ</w:t>
      </w:r>
      <w:r w:rsidR="00A67433" w:rsidRPr="00853DCC">
        <w:rPr>
          <w:rtl/>
        </w:rPr>
        <w:t xml:space="preserve"> یک بها</w:t>
      </w:r>
      <w:r w:rsidR="00A67433" w:rsidRPr="00853DCC">
        <w:rPr>
          <w:rFonts w:hint="cs"/>
          <w:rtl/>
        </w:rPr>
        <w:t>ئ</w:t>
      </w:r>
      <w:r w:rsidRPr="00853DCC">
        <w:rPr>
          <w:rtl/>
        </w:rPr>
        <w:t>ی سابقا یهودی، اداره می‌شد.</w:t>
      </w:r>
      <w:r w:rsidRPr="00853DCC">
        <w:rPr>
          <w:rStyle w:val="FootnoteReference"/>
          <w:rtl/>
        </w:rPr>
        <w:footnoteReference w:id="657"/>
      </w:r>
      <w:r w:rsidRPr="00853DCC">
        <w:rPr>
          <w:rtl/>
        </w:rPr>
        <w:t xml:space="preserve"> در یک برنامه صبح جمعه خطیب تهران آقای فلسفی مورد تمسخر قرار گرفت که منجر به سخنرانی تند ایشان علیه حکومت پهلوی شد. وی دلیل ا</w:t>
      </w:r>
      <w:r w:rsidR="00A67433" w:rsidRPr="00853DCC">
        <w:rPr>
          <w:rtl/>
        </w:rPr>
        <w:t>ین اقدام را حضور دوازده نفر بها</w:t>
      </w:r>
      <w:r w:rsidR="00A67433" w:rsidRPr="00853DCC">
        <w:rPr>
          <w:rFonts w:hint="cs"/>
          <w:rtl/>
        </w:rPr>
        <w:t>ئ</w:t>
      </w:r>
      <w:r w:rsidRPr="00853DCC">
        <w:rPr>
          <w:rtl/>
        </w:rPr>
        <w:t>ی در ادار</w:t>
      </w:r>
      <w:r w:rsidR="00C427E4" w:rsidRPr="00853DCC">
        <w:rPr>
          <w:rtl/>
        </w:rPr>
        <w:t>ۀ</w:t>
      </w:r>
      <w:r w:rsidRPr="00853DCC">
        <w:rPr>
          <w:rtl/>
        </w:rPr>
        <w:t xml:space="preserve"> رادیو عنوان کرد.</w:t>
      </w:r>
      <w:r w:rsidRPr="00853DCC">
        <w:rPr>
          <w:rStyle w:val="FootnoteReference"/>
          <w:rtl/>
        </w:rPr>
        <w:footnoteReference w:id="658"/>
      </w:r>
    </w:p>
    <w:p w:rsidR="00997F41" w:rsidRPr="00853DCC" w:rsidRDefault="00997F41" w:rsidP="001970D5">
      <w:pPr>
        <w:pStyle w:val="a"/>
        <w:rPr>
          <w:rtl/>
        </w:rPr>
      </w:pPr>
      <w:r w:rsidRPr="00853DCC">
        <w:rPr>
          <w:rtl/>
        </w:rPr>
        <w:t>فعالیت‌های علمی بر ضد بهائیان در هم</w:t>
      </w:r>
      <w:r w:rsidR="00C427E4" w:rsidRPr="00853DCC">
        <w:rPr>
          <w:rtl/>
        </w:rPr>
        <w:t>ۀ</w:t>
      </w:r>
      <w:r w:rsidRPr="00853DCC">
        <w:rPr>
          <w:rtl/>
        </w:rPr>
        <w:t xml:space="preserve"> این سال‌ها ادامه داشت، برای مثال در کمتر شماره‌ای از آیین اسلام بود که مطلبی بر ضد بهائیان به چاپ </w:t>
      </w:r>
      <w:r w:rsidR="00A67433" w:rsidRPr="00853DCC">
        <w:rPr>
          <w:rFonts w:hint="cs"/>
          <w:rtl/>
        </w:rPr>
        <w:t>ن</w:t>
      </w:r>
      <w:r w:rsidRPr="00853DCC">
        <w:rPr>
          <w:rtl/>
        </w:rPr>
        <w:t>رساند</w:t>
      </w:r>
      <w:r w:rsidR="00A67433" w:rsidRPr="00853DCC">
        <w:rPr>
          <w:rFonts w:hint="cs"/>
          <w:rtl/>
        </w:rPr>
        <w:t>،</w:t>
      </w:r>
      <w:r w:rsidRPr="00853DCC">
        <w:rPr>
          <w:rtl/>
        </w:rPr>
        <w:t xml:space="preserve"> و به دنبال آن ده‌ها نقد بر آن چاپ کرد. دو نویسنده با نام‌های حاج حسن نیکو ـ مؤلف کتاب فلسف</w:t>
      </w:r>
      <w:r w:rsidR="00C427E4" w:rsidRPr="00853DCC">
        <w:rPr>
          <w:rtl/>
        </w:rPr>
        <w:t>ۀ</w:t>
      </w:r>
      <w:r w:rsidRPr="00853DCC">
        <w:rPr>
          <w:rtl/>
        </w:rPr>
        <w:t xml:space="preserve"> نیکو در </w:t>
      </w:r>
      <w:r w:rsidRPr="00853DCC">
        <w:rPr>
          <w:rtl/>
        </w:rPr>
        <w:lastRenderedPageBreak/>
        <w:t>چهار مجلد ـ و عبدالحسین آیتی ـ نویسند</w:t>
      </w:r>
      <w:r w:rsidR="00C427E4" w:rsidRPr="00853DCC">
        <w:rPr>
          <w:rtl/>
        </w:rPr>
        <w:t>ۀ</w:t>
      </w:r>
      <w:r w:rsidRPr="00853DCC">
        <w:rPr>
          <w:rtl/>
        </w:rPr>
        <w:t xml:space="preserve"> کشف الحیل</w:t>
      </w:r>
      <w:r w:rsidRPr="00853DCC">
        <w:rPr>
          <w:rStyle w:val="FootnoteReference"/>
          <w:rtl/>
        </w:rPr>
        <w:footnoteReference w:id="659"/>
      </w:r>
      <w:r w:rsidRPr="00853DCC">
        <w:rPr>
          <w:rtl/>
        </w:rPr>
        <w:t xml:space="preserve"> که سابق</w:t>
      </w:r>
      <w:r w:rsidR="00C427E4" w:rsidRPr="00853DCC">
        <w:rPr>
          <w:rtl/>
        </w:rPr>
        <w:t>ۀ</w:t>
      </w:r>
      <w:r w:rsidRPr="00853DCC">
        <w:rPr>
          <w:rtl/>
        </w:rPr>
        <w:t xml:space="preserve"> بهائی‌گری داشته </w:t>
      </w:r>
      <w:r w:rsidRPr="00853DCC">
        <w:rPr>
          <w:rStyle w:val="FootnoteReference"/>
          <w:rtl/>
        </w:rPr>
        <w:footnoteReference w:id="660"/>
      </w:r>
      <w:r w:rsidRPr="00853DCC">
        <w:rPr>
          <w:rtl/>
        </w:rPr>
        <w:t xml:space="preserve"> و از درون با آن آشنا بودند</w:t>
      </w:r>
      <w:r w:rsidR="00A67433" w:rsidRPr="00853DCC">
        <w:rPr>
          <w:rtl/>
        </w:rPr>
        <w:t xml:space="preserve"> ـ</w:t>
      </w:r>
      <w:r w:rsidRPr="00853DCC">
        <w:rPr>
          <w:rtl/>
        </w:rPr>
        <w:t xml:space="preserve"> نویسند</w:t>
      </w:r>
      <w:r w:rsidR="00C427E4" w:rsidRPr="00853DCC">
        <w:rPr>
          <w:rtl/>
        </w:rPr>
        <w:t>ۀ</w:t>
      </w:r>
      <w:r w:rsidRPr="00853DCC">
        <w:rPr>
          <w:rtl/>
        </w:rPr>
        <w:t xml:space="preserve"> مقالات مرتبی بودند که در نشری</w:t>
      </w:r>
      <w:r w:rsidR="00C427E4" w:rsidRPr="00853DCC">
        <w:rPr>
          <w:rtl/>
        </w:rPr>
        <w:t>ۀ</w:t>
      </w:r>
      <w:r w:rsidRPr="00853DCC">
        <w:rPr>
          <w:rtl/>
        </w:rPr>
        <w:t xml:space="preserve"> یاد شده به چاپ می‌رسید. یکبار نیز مقاله‌ای بر</w:t>
      </w:r>
      <w:r w:rsidR="00A67433" w:rsidRPr="00853DCC">
        <w:rPr>
          <w:rtl/>
        </w:rPr>
        <w:t xml:space="preserve"> ضد سخنرانی‌ علی اکبر فروتن بها</w:t>
      </w:r>
      <w:r w:rsidR="00A67433" w:rsidRPr="00853DCC">
        <w:rPr>
          <w:rFonts w:hint="cs"/>
          <w:rtl/>
        </w:rPr>
        <w:t>ئ</w:t>
      </w:r>
      <w:r w:rsidRPr="00853DCC">
        <w:rPr>
          <w:rtl/>
        </w:rPr>
        <w:t>ی</w:t>
      </w:r>
      <w:r w:rsidR="00A67433" w:rsidRPr="00853DCC">
        <w:rPr>
          <w:rFonts w:hint="cs"/>
          <w:rtl/>
        </w:rPr>
        <w:t xml:space="preserve"> که</w:t>
      </w:r>
      <w:r w:rsidRPr="00853DCC">
        <w:rPr>
          <w:rtl/>
        </w:rPr>
        <w:t xml:space="preserve"> در رادیو دربار</w:t>
      </w:r>
      <w:r w:rsidR="00C427E4" w:rsidRPr="00853DCC">
        <w:rPr>
          <w:rtl/>
        </w:rPr>
        <w:t>ۀ</w:t>
      </w:r>
      <w:r w:rsidRPr="00853DCC">
        <w:rPr>
          <w:rtl/>
        </w:rPr>
        <w:t xml:space="preserve"> پرورش اطفال سخن می‌گفت، به چاپ رسید.</w:t>
      </w:r>
      <w:r w:rsidRPr="00853DCC">
        <w:rPr>
          <w:rStyle w:val="FootnoteReference"/>
          <w:rtl/>
        </w:rPr>
        <w:footnoteReference w:id="661"/>
      </w:r>
      <w:r w:rsidR="00A67433" w:rsidRPr="00853DCC">
        <w:rPr>
          <w:rFonts w:hint="cs"/>
          <w:rtl/>
        </w:rPr>
        <w:t xml:space="preserve"> </w:t>
      </w:r>
    </w:p>
    <w:p w:rsidR="00997F41" w:rsidRPr="00853DCC" w:rsidRDefault="00997F41" w:rsidP="001970D5">
      <w:pPr>
        <w:pStyle w:val="a"/>
        <w:rPr>
          <w:rtl/>
        </w:rPr>
      </w:pPr>
      <w:r w:rsidRPr="00853DCC">
        <w:rPr>
          <w:rtl/>
        </w:rPr>
        <w:t>درقم نیز حرکت مختصری در مخالفت با این امر دیده می‌شود. آقای منتظری که از شاگردان نزدیک آیت‌الله بروجردی بود، کتا</w:t>
      </w:r>
      <w:r w:rsidR="00A67433" w:rsidRPr="00853DCC">
        <w:rPr>
          <w:rtl/>
        </w:rPr>
        <w:t>بی با عنوان مناظر</w:t>
      </w:r>
      <w:r w:rsidR="00C427E4" w:rsidRPr="00853DCC">
        <w:rPr>
          <w:rtl/>
        </w:rPr>
        <w:t>ۀ</w:t>
      </w:r>
      <w:r w:rsidR="00A67433" w:rsidRPr="00853DCC">
        <w:rPr>
          <w:rtl/>
        </w:rPr>
        <w:t xml:space="preserve"> مسلمان و بها</w:t>
      </w:r>
      <w:r w:rsidR="00A67433" w:rsidRPr="00853DCC">
        <w:rPr>
          <w:rFonts w:hint="cs"/>
          <w:rtl/>
        </w:rPr>
        <w:t>ئ</w:t>
      </w:r>
      <w:r w:rsidRPr="00853DCC">
        <w:rPr>
          <w:rtl/>
        </w:rPr>
        <w:t>ی در سال 1370 ق/1330 ش نگاشت.</w:t>
      </w:r>
    </w:p>
    <w:p w:rsidR="00997F41" w:rsidRPr="00853DCC" w:rsidRDefault="00997F41" w:rsidP="001970D5">
      <w:pPr>
        <w:pStyle w:val="a"/>
        <w:rPr>
          <w:rtl/>
        </w:rPr>
      </w:pPr>
      <w:r w:rsidRPr="00853DCC">
        <w:rPr>
          <w:rtl/>
        </w:rPr>
        <w:t>همانگونه که اشاره شد، نشریات مذهبی ایران در ده</w:t>
      </w:r>
      <w:r w:rsidR="00C427E4" w:rsidRPr="00853DCC">
        <w:rPr>
          <w:rtl/>
        </w:rPr>
        <w:t>ۀ</w:t>
      </w:r>
      <w:r w:rsidRPr="00853DCC">
        <w:rPr>
          <w:rtl/>
        </w:rPr>
        <w:t xml:space="preserve"> 20 و پس از آن، روی این مسأله حساسیت زیادی نشان می‌دادند. نشری</w:t>
      </w:r>
      <w:r w:rsidR="00C427E4" w:rsidRPr="00853DCC">
        <w:rPr>
          <w:rtl/>
        </w:rPr>
        <w:t>ۀ</w:t>
      </w:r>
      <w:r w:rsidRPr="00853DCC">
        <w:rPr>
          <w:rtl/>
        </w:rPr>
        <w:t xml:space="preserve"> پرچم اسلام در 9 مهرماه 26 در یادداشتی، ورود صریح خود</w:t>
      </w:r>
      <w:r w:rsidR="00A67433" w:rsidRPr="00853DCC">
        <w:rPr>
          <w:rFonts w:hint="cs"/>
          <w:rtl/>
        </w:rPr>
        <w:t xml:space="preserve"> </w:t>
      </w:r>
      <w:r w:rsidRPr="00853DCC">
        <w:rPr>
          <w:rtl/>
        </w:rPr>
        <w:t>را به معرک</w:t>
      </w:r>
      <w:r w:rsidR="00C427E4" w:rsidRPr="00853DCC">
        <w:rPr>
          <w:rtl/>
        </w:rPr>
        <w:t>ۀ</w:t>
      </w:r>
      <w:r w:rsidRPr="00853DCC">
        <w:rPr>
          <w:rtl/>
        </w:rPr>
        <w:t xml:space="preserve"> مبارزه با آیین بهائیت اعلام کرد: «معهذا چون اخیرا</w:t>
      </w:r>
      <w:r w:rsidR="00A67433" w:rsidRPr="00853DCC">
        <w:rPr>
          <w:rFonts w:hint="cs"/>
          <w:rtl/>
        </w:rPr>
        <w:t>ً</w:t>
      </w:r>
      <w:r w:rsidRPr="00853DCC">
        <w:rPr>
          <w:rtl/>
        </w:rPr>
        <w:t xml:space="preserve"> شنیده می شود برخلاف رعایت ادب و نزاکت و احترام به قوانین مملکتی شرارت‌هایی هم نموده‌اند، از این هفته به بعد به درج حقایقی خوانندگان محترم را بشارت داده و امیدواریم شاید ان شاءالله در گمراهان مؤثر واقع شود.»</w:t>
      </w:r>
      <w:r w:rsidRPr="00853DCC">
        <w:rPr>
          <w:rStyle w:val="FootnoteReference"/>
          <w:rtl/>
        </w:rPr>
        <w:footnoteReference w:id="662"/>
      </w:r>
      <w:r w:rsidRPr="00853DCC">
        <w:rPr>
          <w:rtl/>
        </w:rPr>
        <w:t xml:space="preserve"> نوریانی که خود طبیب</w:t>
      </w:r>
      <w:r w:rsidR="002F6E8D" w:rsidRPr="00853DCC">
        <w:rPr>
          <w:rtl/>
        </w:rPr>
        <w:t xml:space="preserve"> بود، نوشت که «فعالیت اطبای بها</w:t>
      </w:r>
      <w:r w:rsidR="002F6E8D" w:rsidRPr="00853DCC">
        <w:rPr>
          <w:rFonts w:hint="cs"/>
          <w:rtl/>
        </w:rPr>
        <w:t>ئ</w:t>
      </w:r>
      <w:r w:rsidRPr="00853DCC">
        <w:rPr>
          <w:rtl/>
        </w:rPr>
        <w:t>ی مرا وادار کرد که علی رغم تمام مشکلات، قیام به این خدمت مقدس بنمایم.»</w:t>
      </w:r>
      <w:r w:rsidRPr="00853DCC">
        <w:rPr>
          <w:rStyle w:val="FootnoteReference"/>
          <w:rtl/>
        </w:rPr>
        <w:footnoteReference w:id="663"/>
      </w:r>
      <w:r w:rsidRPr="00853DCC">
        <w:rPr>
          <w:rtl/>
        </w:rPr>
        <w:t xml:space="preserve"> در همان شماره همچنین نوشته شده بود: نامه‌های رسیده از بعضی از شهرستان‌ها حاکی است که بهائیان به اشاره شوقی افندی شروع به شرارت و ضرب و شتم مسلمانان نموده‌اند. در شمار</w:t>
      </w:r>
      <w:r w:rsidR="00C427E4" w:rsidRPr="00853DCC">
        <w:rPr>
          <w:rtl/>
        </w:rPr>
        <w:t>ۀ</w:t>
      </w:r>
      <w:r w:rsidRPr="00853DCC">
        <w:rPr>
          <w:rtl/>
        </w:rPr>
        <w:t xml:space="preserve"> دیگری (بهمن 26) هم تصویر عبدالبهاء را چاپ کرد و با توجه به این که انگلیسی‌ها لقب س</w:t>
      </w:r>
      <w:r w:rsidR="00502290" w:rsidRPr="00853DCC">
        <w:rPr>
          <w:rFonts w:hint="cs"/>
          <w:rtl/>
        </w:rPr>
        <w:t>ِ</w:t>
      </w:r>
      <w:r w:rsidRPr="00853DCC">
        <w:rPr>
          <w:rtl/>
        </w:rPr>
        <w:t>ر به او داده‌اند، این فرقه را ساخته و پرداخت</w:t>
      </w:r>
      <w:r w:rsidR="00C427E4" w:rsidRPr="00853DCC">
        <w:rPr>
          <w:rtl/>
        </w:rPr>
        <w:t>ۀ</w:t>
      </w:r>
      <w:r w:rsidRPr="00853DCC">
        <w:rPr>
          <w:rtl/>
        </w:rPr>
        <w:t xml:space="preserve"> بیگانگان دانست که </w:t>
      </w:r>
      <w:r w:rsidRPr="00853DCC">
        <w:rPr>
          <w:rtl/>
        </w:rPr>
        <w:lastRenderedPageBreak/>
        <w:t>قصد نفاق افکنی میان مسلمانان دارد. در اسفند 1328 نیز در سر مقال</w:t>
      </w:r>
      <w:r w:rsidR="00C427E4" w:rsidRPr="00853DCC">
        <w:rPr>
          <w:rtl/>
        </w:rPr>
        <w:t>ۀ</w:t>
      </w:r>
      <w:r w:rsidRPr="00853DCC">
        <w:rPr>
          <w:rtl/>
        </w:rPr>
        <w:t xml:space="preserve"> این نشری</w:t>
      </w:r>
      <w:r w:rsidR="009C7853" w:rsidRPr="00853DCC">
        <w:rPr>
          <w:rFonts w:hint="cs"/>
          <w:rtl/>
        </w:rPr>
        <w:t>ه</w:t>
      </w:r>
      <w:r w:rsidRPr="00853DCC">
        <w:rPr>
          <w:rtl/>
        </w:rPr>
        <w:t xml:space="preserve"> می‌خوانیم:‌«چندی است که از اطراف و اکناف کشور، تلگرافات اهالی مبنی بر اظهار نگرانی و شکایت از فرقه منحرفین، آقایان علمای اعلام را متأثر و متأسف نموده و به قسمی که نزدیک است منحرفین با قلّت عددی که دارند باعث فتنه و فساد گردند.»نام</w:t>
      </w:r>
      <w:r w:rsidR="00C427E4" w:rsidRPr="00853DCC">
        <w:rPr>
          <w:rtl/>
        </w:rPr>
        <w:t>ۀ</w:t>
      </w:r>
      <w:r w:rsidRPr="00853DCC">
        <w:rPr>
          <w:rtl/>
        </w:rPr>
        <w:t xml:space="preserve"> سرگشاد‌‌ه‌ای هم خطاب به شاه از سوی جمعیت مذهب جعفری انتشار یافت که نسبت به توسع</w:t>
      </w:r>
      <w:r w:rsidR="00C427E4" w:rsidRPr="00853DCC">
        <w:rPr>
          <w:rtl/>
        </w:rPr>
        <w:t>ۀ</w:t>
      </w:r>
      <w:r w:rsidRPr="00853DCC">
        <w:rPr>
          <w:rtl/>
        </w:rPr>
        <w:t xml:space="preserve"> تبلیغات بهائیان و نفوذ آنان در مناصب اداری هشدار داده شده بود.</w:t>
      </w:r>
      <w:r w:rsidRPr="00853DCC">
        <w:rPr>
          <w:rStyle w:val="FootnoteReference"/>
          <w:rtl/>
        </w:rPr>
        <w:footnoteReference w:id="664"/>
      </w:r>
    </w:p>
    <w:p w:rsidR="00997F41" w:rsidRPr="00853DCC" w:rsidRDefault="00997F41" w:rsidP="001970D5">
      <w:pPr>
        <w:pStyle w:val="a"/>
        <w:rPr>
          <w:rtl/>
        </w:rPr>
      </w:pPr>
      <w:r w:rsidRPr="00853DCC">
        <w:rPr>
          <w:rtl/>
        </w:rPr>
        <w:t>در این سال‌ها روحانیون غالبا در بار</w:t>
      </w:r>
      <w:r w:rsidR="00C427E4" w:rsidRPr="00853DCC">
        <w:rPr>
          <w:rtl/>
        </w:rPr>
        <w:t>ۀ</w:t>
      </w:r>
      <w:r w:rsidRPr="00853DCC">
        <w:rPr>
          <w:rtl/>
        </w:rPr>
        <w:t xml:space="preserve"> آیین بهائیت سخن می‌گفتند و از مردم می‌خواستند تا مانع از نفوذ آنان در ادارات شوند. یکی از این افراد، آیت الله خالصی‌زاده بود که در سال 27 زمانی که در یزد در تبعید بود، در سخنرانی‌های خود بر ضد بهائیان سخن  می‌گفت. بخشی از سخنرانی‌ وی که در 29/5/27 ایراد و توسط مأمور شهربانی گزارش شده، چنین است: مردم چه مسلمانی هستید که در زابل تجار شما خراسانی</w:t>
      </w:r>
      <w:r w:rsidRPr="00853DCC">
        <w:rPr>
          <w:rStyle w:val="FootnoteReference"/>
          <w:rtl/>
        </w:rPr>
        <w:footnoteReference w:id="665"/>
      </w:r>
      <w:r w:rsidRPr="00853DCC">
        <w:rPr>
          <w:rtl/>
        </w:rPr>
        <w:t xml:space="preserve"> که بهائی است و کافر است واقع شده (خراسانی هم حضور داشت) چه مسلمانی هستید که رئیس تلفن شما بها</w:t>
      </w:r>
      <w:r w:rsidR="002F6E8D" w:rsidRPr="00853DCC">
        <w:rPr>
          <w:rFonts w:hint="cs"/>
          <w:rtl/>
        </w:rPr>
        <w:t>ئ</w:t>
      </w:r>
      <w:r w:rsidRPr="00853DCC">
        <w:rPr>
          <w:rtl/>
        </w:rPr>
        <w:t>ی است و نمر</w:t>
      </w:r>
      <w:r w:rsidR="00C427E4" w:rsidRPr="00853DCC">
        <w:rPr>
          <w:rtl/>
        </w:rPr>
        <w:t>ۀ</w:t>
      </w:r>
      <w:r w:rsidRPr="00853DCC">
        <w:rPr>
          <w:rtl/>
        </w:rPr>
        <w:t xml:space="preserve"> تلفن به حظیر</w:t>
      </w:r>
      <w:r w:rsidR="00C427E4" w:rsidRPr="00853DCC">
        <w:rPr>
          <w:rtl/>
        </w:rPr>
        <w:t>ۀ</w:t>
      </w:r>
      <w:r w:rsidRPr="00853DCC">
        <w:rPr>
          <w:rtl/>
        </w:rPr>
        <w:t xml:space="preserve"> القدس داده است، و دیشب تا حال خواب نرفته‌ام، و اول ب</w:t>
      </w:r>
      <w:r w:rsidR="002F6E8D" w:rsidRPr="00853DCC">
        <w:rPr>
          <w:rtl/>
        </w:rPr>
        <w:t xml:space="preserve">اور نمی‌کردم، بعد خودم </w:t>
      </w:r>
      <w:r w:rsidR="00C62FAF" w:rsidRPr="00853DCC">
        <w:rPr>
          <w:rtl/>
        </w:rPr>
        <w:t>گرفت</w:t>
      </w:r>
      <w:r w:rsidR="00C62FAF" w:rsidRPr="00853DCC">
        <w:rPr>
          <w:rFonts w:hint="cs"/>
          <w:rtl/>
        </w:rPr>
        <w:t>م</w:t>
      </w:r>
      <w:r w:rsidR="002F6E8D" w:rsidRPr="00853DCC">
        <w:rPr>
          <w:rtl/>
        </w:rPr>
        <w:t xml:space="preserve"> آن</w:t>
      </w:r>
      <w:r w:rsidR="002F6E8D" w:rsidRPr="00853DCC">
        <w:rPr>
          <w:rFonts w:hint="cs"/>
          <w:rtl/>
        </w:rPr>
        <w:t>‌</w:t>
      </w:r>
      <w:r w:rsidRPr="00853DCC">
        <w:rPr>
          <w:rtl/>
        </w:rPr>
        <w:t>جا را و اله و ابها گفتم و صحبت نمودم. ای خاک بر سر شما مسلمان‌ها! عده‌ای قصد داشتند دیشب بروند سیم را پاره کنند وآن جا را خراب نمایند. من مانع شدم و گفتم با این راه نمی‌شود. انتظام را از دست ندهید. کاری هم به شیخی و بها</w:t>
      </w:r>
      <w:r w:rsidR="002F6E8D" w:rsidRPr="00853DCC">
        <w:rPr>
          <w:rFonts w:hint="cs"/>
          <w:rtl/>
        </w:rPr>
        <w:t>ئ</w:t>
      </w:r>
      <w:r w:rsidRPr="00853DCC">
        <w:rPr>
          <w:rtl/>
        </w:rPr>
        <w:t>ی نداشته باشید. فقط معامله و معاشرت با آن</w:t>
      </w:r>
      <w:r w:rsidR="009C7853" w:rsidRPr="00853DCC">
        <w:rPr>
          <w:rFonts w:hint="cs"/>
          <w:rtl/>
        </w:rPr>
        <w:t>ها</w:t>
      </w:r>
      <w:r w:rsidRPr="00853DCC">
        <w:rPr>
          <w:rtl/>
        </w:rPr>
        <w:t xml:space="preserve"> را قطع کنید. معامله با آنها حرام است تا به وسیل</w:t>
      </w:r>
      <w:r w:rsidR="00C427E4" w:rsidRPr="00853DCC">
        <w:rPr>
          <w:rtl/>
        </w:rPr>
        <w:t>ۀ</w:t>
      </w:r>
      <w:r w:rsidRPr="00853DCC">
        <w:rPr>
          <w:rtl/>
        </w:rPr>
        <w:t xml:space="preserve"> دولت اقدام به از بین بردن این مذاهب بکنم یا اگر حقانیت آنها ثابت شد یا بها</w:t>
      </w:r>
      <w:r w:rsidR="002F6E8D" w:rsidRPr="00853DCC">
        <w:rPr>
          <w:rFonts w:hint="cs"/>
          <w:rtl/>
        </w:rPr>
        <w:t>ئ</w:t>
      </w:r>
      <w:r w:rsidRPr="00853DCC">
        <w:rPr>
          <w:rtl/>
        </w:rPr>
        <w:t>ی شویم و اگر ما ثابت کردیم حقانیت اسلام را دولت آنها را از بین ببرد و حظیر</w:t>
      </w:r>
      <w:r w:rsidR="00C427E4" w:rsidRPr="00853DCC">
        <w:rPr>
          <w:rtl/>
        </w:rPr>
        <w:t>ۀ</w:t>
      </w:r>
      <w:r w:rsidRPr="00853DCC">
        <w:rPr>
          <w:rtl/>
        </w:rPr>
        <w:t xml:space="preserve"> القدس تهران را اول خراب کند.</w:t>
      </w:r>
      <w:r w:rsidRPr="00853DCC">
        <w:rPr>
          <w:rStyle w:val="FootnoteReference"/>
          <w:rtl/>
        </w:rPr>
        <w:footnoteReference w:id="666"/>
      </w:r>
    </w:p>
    <w:p w:rsidR="00997F41" w:rsidRPr="00853DCC" w:rsidRDefault="00997F41" w:rsidP="001970D5">
      <w:pPr>
        <w:pStyle w:val="a"/>
        <w:rPr>
          <w:rtl/>
        </w:rPr>
      </w:pPr>
      <w:r w:rsidRPr="00853DCC">
        <w:rPr>
          <w:rtl/>
        </w:rPr>
        <w:t>جمعیت ایران پرستان نیز تلاش زیادی در مبارزه با بهائیان از خود نشان می‌داد و در این باره اجتما</w:t>
      </w:r>
      <w:r w:rsidR="002F6E8D" w:rsidRPr="00853DCC">
        <w:rPr>
          <w:rtl/>
        </w:rPr>
        <w:t>عاتی نیز به راه انداخت. یک نمون</w:t>
      </w:r>
      <w:r w:rsidR="002F6E8D" w:rsidRPr="00853DCC">
        <w:rPr>
          <w:rFonts w:hint="cs"/>
          <w:rtl/>
        </w:rPr>
        <w:t>ه</w:t>
      </w:r>
      <w:r w:rsidRPr="00853DCC">
        <w:rPr>
          <w:rtl/>
        </w:rPr>
        <w:t xml:space="preserve"> از اطلاعی</w:t>
      </w:r>
      <w:r w:rsidR="00C427E4" w:rsidRPr="00853DCC">
        <w:rPr>
          <w:rtl/>
        </w:rPr>
        <w:t>ۀ</w:t>
      </w:r>
      <w:r w:rsidRPr="00853DCC">
        <w:rPr>
          <w:rtl/>
        </w:rPr>
        <w:t xml:space="preserve"> آنان که به نوعی درخواست تخریب حظیر</w:t>
      </w:r>
      <w:r w:rsidR="00C427E4" w:rsidRPr="00853DCC">
        <w:rPr>
          <w:rtl/>
        </w:rPr>
        <w:t>ۀ</w:t>
      </w:r>
      <w:r w:rsidRPr="00853DCC">
        <w:rPr>
          <w:rtl/>
        </w:rPr>
        <w:t xml:space="preserve"> القدس بهائیان به دستور آیت الله کاشانی است، در ضمایم کتاب خواهد آمد.</w:t>
      </w:r>
    </w:p>
    <w:p w:rsidR="00997F41" w:rsidRPr="00853DCC" w:rsidRDefault="00997F41" w:rsidP="001970D5">
      <w:pPr>
        <w:pStyle w:val="a"/>
        <w:rPr>
          <w:rtl/>
        </w:rPr>
      </w:pPr>
      <w:r w:rsidRPr="00853DCC">
        <w:rPr>
          <w:rtl/>
        </w:rPr>
        <w:lastRenderedPageBreak/>
        <w:t>نشری</w:t>
      </w:r>
      <w:r w:rsidR="00C427E4" w:rsidRPr="00853DCC">
        <w:rPr>
          <w:rtl/>
        </w:rPr>
        <w:t>ۀ</w:t>
      </w:r>
      <w:r w:rsidRPr="00853DCC">
        <w:rPr>
          <w:rtl/>
        </w:rPr>
        <w:t xml:space="preserve"> دنیای اسلام به سردبیری سید محمدعلی تقوی نیز در این زمینه تلاش‌هایی انجام داد که از جمله در مرداد 1326 پرده از فعالیت یک معلم بها</w:t>
      </w:r>
      <w:r w:rsidR="002F6E8D" w:rsidRPr="00853DCC">
        <w:rPr>
          <w:rFonts w:hint="cs"/>
          <w:rtl/>
        </w:rPr>
        <w:t>ئ</w:t>
      </w:r>
      <w:r w:rsidRPr="00853DCC">
        <w:rPr>
          <w:rtl/>
        </w:rPr>
        <w:t>ی در لاهیجان برداشت.</w:t>
      </w:r>
      <w:r w:rsidRPr="00853DCC">
        <w:rPr>
          <w:rStyle w:val="FootnoteReference"/>
          <w:rtl/>
        </w:rPr>
        <w:footnoteReference w:id="667"/>
      </w:r>
      <w:r w:rsidRPr="00853DCC">
        <w:rPr>
          <w:rtl/>
        </w:rPr>
        <w:t xml:space="preserve"> نمون</w:t>
      </w:r>
      <w:r w:rsidR="00C427E4" w:rsidRPr="00853DCC">
        <w:rPr>
          <w:rtl/>
        </w:rPr>
        <w:t>ۀ</w:t>
      </w:r>
      <w:r w:rsidRPr="00853DCC">
        <w:rPr>
          <w:rtl/>
        </w:rPr>
        <w:t xml:space="preserve"> دیگر شکایت مردم شاهی ـ قائمشهر فعلی ـ از نفوذ بهائیان در کارخانجات و آموزش و پرورش این شهر و تبلیغات آنان بود که خبر شکایات مردم در آیین اسلام (س 4، ش 10، ص 17، ش 12، ص 6، ش 14، ص11) درج شد. در نراق نیز بهائی‌ها نفوذ زیادی پیدا کرده بودند که با حمایت آیت‌الله فیض قمی و ارسال مبلغ، این نفوذ از میان رفت.</w:t>
      </w:r>
      <w:r w:rsidRPr="00853DCC">
        <w:rPr>
          <w:rStyle w:val="FootnoteReference"/>
          <w:rtl/>
        </w:rPr>
        <w:footnoteReference w:id="668"/>
      </w:r>
      <w:r w:rsidRPr="00853DCC">
        <w:rPr>
          <w:rtl/>
        </w:rPr>
        <w:t xml:space="preserve"> علما نیز فتاوایی در جهت تحریم روابط تجاری با مؤسسات وابسته بهائیان صادر کردند که از آن جمله فتوای آیت الله بروجردی و گلپایگانی را می توان یاد کرد.</w:t>
      </w:r>
      <w:r w:rsidRPr="00853DCC">
        <w:rPr>
          <w:rStyle w:val="FootnoteReference"/>
          <w:rtl/>
        </w:rPr>
        <w:footnoteReference w:id="669"/>
      </w:r>
      <w:r w:rsidRPr="00853DCC">
        <w:rPr>
          <w:rtl/>
        </w:rPr>
        <w:t xml:space="preserve"> آقای گلپایگانی نوشت: تقویت کفر به هر کیفیت حرام است و لازم است مؤمنین از خرید و فروش و قبول نمایندگی و تبلیغ برای اجناسی که مربوط به این فرق</w:t>
      </w:r>
      <w:r w:rsidR="00C427E4" w:rsidRPr="00853DCC">
        <w:rPr>
          <w:rtl/>
        </w:rPr>
        <w:t>ۀ</w:t>
      </w:r>
      <w:r w:rsidRPr="00853DCC">
        <w:rPr>
          <w:rtl/>
        </w:rPr>
        <w:t xml:space="preserve"> مضلّه می‌باشد خودداری نمایند. و سزاوار است تجّار و متمکّنین متدیّن با تأسیس شرکتها و همکاری‌های تجاری رفع نیازمندی‌های جامعه را بنمایند و نگذارند این فرقه در شؤون اقتصادی مسلمین نفوذ نمایند.</w:t>
      </w:r>
      <w:r w:rsidRPr="00853DCC">
        <w:rPr>
          <w:rStyle w:val="FootnoteReference"/>
          <w:rtl/>
        </w:rPr>
        <w:footnoteReference w:id="670"/>
      </w:r>
      <w:r w:rsidRPr="00853DCC">
        <w:rPr>
          <w:rtl/>
        </w:rPr>
        <w:t xml:space="preserve"> یک بار هم رسما</w:t>
      </w:r>
      <w:r w:rsidR="0050085F" w:rsidRPr="00853DCC">
        <w:rPr>
          <w:rFonts w:hint="cs"/>
          <w:rtl/>
        </w:rPr>
        <w:t>ً</w:t>
      </w:r>
      <w:r w:rsidRPr="00853DCC">
        <w:rPr>
          <w:rtl/>
        </w:rPr>
        <w:t xml:space="preserve"> از مقامات دولتی خواست تا اجازه تأسیس حظیره را به بهائی‌ها</w:t>
      </w:r>
      <w:r w:rsidR="0050085F" w:rsidRPr="00853DCC">
        <w:rPr>
          <w:rFonts w:hint="cs"/>
          <w:rtl/>
        </w:rPr>
        <w:t>ی</w:t>
      </w:r>
      <w:r w:rsidRPr="00853DCC">
        <w:rPr>
          <w:rtl/>
        </w:rPr>
        <w:t xml:space="preserve"> بروجن ندهند.</w:t>
      </w:r>
      <w:r w:rsidRPr="00853DCC">
        <w:rPr>
          <w:rStyle w:val="FootnoteReference"/>
          <w:rtl/>
        </w:rPr>
        <w:footnoteReference w:id="671"/>
      </w:r>
    </w:p>
    <w:p w:rsidR="008555A4" w:rsidRPr="00853DCC" w:rsidRDefault="0050085F" w:rsidP="001970D5">
      <w:pPr>
        <w:pStyle w:val="a"/>
        <w:rPr>
          <w:rtl/>
        </w:rPr>
      </w:pPr>
      <w:r w:rsidRPr="00853DCC">
        <w:rPr>
          <w:rtl/>
        </w:rPr>
        <w:t>اوج منازعات</w:t>
      </w:r>
      <w:r w:rsidR="00997F41" w:rsidRPr="00853DCC">
        <w:rPr>
          <w:rtl/>
        </w:rPr>
        <w:t xml:space="preserve"> روحانیت و دولت بر سر موضوع بهائیت، در سال 1334 روی داد که</w:t>
      </w:r>
      <w:r w:rsidR="008555A4" w:rsidRPr="00853DCC">
        <w:rPr>
          <w:rtl/>
        </w:rPr>
        <w:t xml:space="preserve"> افزون بر درگیر شدن آیت الله بروجردی و آقای فلسفی و همین طور سید نورالدین شیرازی در این ماجراها، بسیاری از روحانیون و شخصیت‌های دیگر نیز وارد عرصه مبارزه علیه بهائیت شدند. در نیمه نخست این سال بود که با فشار علما و تهییج مردم، گنبد حظیر</w:t>
      </w:r>
      <w:r w:rsidR="00C427E4" w:rsidRPr="00853DCC">
        <w:rPr>
          <w:rtl/>
        </w:rPr>
        <w:t>ۀ</w:t>
      </w:r>
      <w:r w:rsidR="008555A4" w:rsidRPr="00853DCC">
        <w:rPr>
          <w:rtl/>
        </w:rPr>
        <w:t xml:space="preserve"> القدس ویران گردید. یک پژوهش مستقل درباره رویدادهای نیمه اول این سال درباره این درگیری توسط آقای ک</w:t>
      </w:r>
      <w:r w:rsidRPr="00853DCC">
        <w:rPr>
          <w:rtl/>
        </w:rPr>
        <w:t xml:space="preserve">وهستانی نژاد با عنوان روحانیت </w:t>
      </w:r>
      <w:r w:rsidRPr="00853DCC">
        <w:rPr>
          <w:rFonts w:hint="cs"/>
          <w:rtl/>
        </w:rPr>
        <w:t xml:space="preserve">و </w:t>
      </w:r>
      <w:r w:rsidR="008555A4" w:rsidRPr="00853DCC">
        <w:rPr>
          <w:rtl/>
        </w:rPr>
        <w:t xml:space="preserve">بهائیان (نیمه </w:t>
      </w:r>
      <w:r w:rsidR="008555A4" w:rsidRPr="00853DCC">
        <w:rPr>
          <w:rtl/>
        </w:rPr>
        <w:lastRenderedPageBreak/>
        <w:t>اول سال 34) ارائه شده است. داستان از آنجایی آغاز شد که آقای فلسفی طی دیداری با آیت الله بروجردی، از ایشان خواست اجازه دهد تا مسأله بهائیان را در منبر مسجد شاه در ماه رمضان مطرح کند. ایشان اجازه داد. پس از آن با شاه ملاقات کرد و مسأله را مطرح نمود و شاه نیز گفت که مطرح کند. این آغاز شروع حرکت تازه علیه بهائیان بود که رخدادهای نیمه اول این سال را علیه بهائیان رقم زد. تا پیش از آن گفته می شد که به دلیل مسأله نهضت ملی و نفت، فعلا طرح این گونه بحث ها مناسب نیست.</w:t>
      </w:r>
      <w:r w:rsidR="008555A4" w:rsidRPr="00853DCC">
        <w:rPr>
          <w:rStyle w:val="FootnoteReference"/>
          <w:rtl/>
        </w:rPr>
        <w:footnoteReference w:id="672"/>
      </w:r>
      <w:r w:rsidR="008555A4" w:rsidRPr="00853DCC">
        <w:rPr>
          <w:rtl/>
        </w:rPr>
        <w:t xml:space="preserve"> فشارهای ایجاد شده سبب شد تا به</w:t>
      </w:r>
      <w:r w:rsidRPr="00853DCC">
        <w:rPr>
          <w:rtl/>
        </w:rPr>
        <w:t>ائیان برای مدتی محدود شده و مقا</w:t>
      </w:r>
      <w:r w:rsidRPr="00853DCC">
        <w:rPr>
          <w:rFonts w:hint="cs"/>
          <w:rtl/>
        </w:rPr>
        <w:t>م</w:t>
      </w:r>
      <w:r w:rsidR="008555A4" w:rsidRPr="00853DCC">
        <w:rPr>
          <w:rtl/>
        </w:rPr>
        <w:t>ات رسمی مجبور شوند تا محدودیت هایی را درباره آنان اعمال کنند. این در حالی بود که بهائیان به دلیل داشتن حمایت های بیرونی، همچنان به نفوذ خ</w:t>
      </w:r>
      <w:r w:rsidR="009C7853" w:rsidRPr="00853DCC">
        <w:rPr>
          <w:rtl/>
        </w:rPr>
        <w:t>ود در دولت و بخش</w:t>
      </w:r>
      <w:r w:rsidR="009C7853" w:rsidRPr="00853DCC">
        <w:rPr>
          <w:rFonts w:hint="cs"/>
          <w:rtl/>
        </w:rPr>
        <w:t>‌</w:t>
      </w:r>
      <w:r w:rsidR="008555A4" w:rsidRPr="00853DCC">
        <w:rPr>
          <w:rtl/>
        </w:rPr>
        <w:t>های اداری ادامه دادند. و در مقابل، مخالفان نیز فعالیت های خویش را دنبال کردند. مبارزه با بهائیان بعدها توسط انجمن حجتیه به صورت جدی دنبال شد که به آن اشاره خواهیم کرد.</w:t>
      </w:r>
    </w:p>
    <w:p w:rsidR="008555A4" w:rsidRPr="00853DCC" w:rsidRDefault="008555A4" w:rsidP="001970D5">
      <w:pPr>
        <w:pStyle w:val="a"/>
        <w:rPr>
          <w:rtl/>
        </w:rPr>
      </w:pPr>
      <w:r w:rsidRPr="00853DCC">
        <w:rPr>
          <w:rtl/>
        </w:rPr>
        <w:t>شماری بهائی نیز در سروستان فارس بودند که طی سالها فعالیت علمای آن دیار، شماری ا</w:t>
      </w:r>
      <w:r w:rsidR="0050085F" w:rsidRPr="00853DCC">
        <w:rPr>
          <w:rtl/>
        </w:rPr>
        <w:t>ز آنان به دین اسلام گرویدند. در</w:t>
      </w:r>
      <w:r w:rsidR="0050085F" w:rsidRPr="00853DCC">
        <w:rPr>
          <w:rFonts w:hint="cs"/>
          <w:rtl/>
        </w:rPr>
        <w:t xml:space="preserve"> </w:t>
      </w:r>
      <w:r w:rsidRPr="00853DCC">
        <w:rPr>
          <w:rtl/>
        </w:rPr>
        <w:t>این باره اتحادی</w:t>
      </w:r>
      <w:r w:rsidR="00C427E4" w:rsidRPr="00853DCC">
        <w:rPr>
          <w:rtl/>
        </w:rPr>
        <w:t>ۀ</w:t>
      </w:r>
      <w:r w:rsidRPr="00853DCC">
        <w:rPr>
          <w:rtl/>
        </w:rPr>
        <w:t xml:space="preserve"> اسلامی سروستان فارس ضمن فرستادن تصویر برخی از جدیدالاسلام‌ها، با اشاره به فعالیت آیات: سید نورالدین شیرازی، بهاءالدین محلاتی و سید حسام الدین فال اسیری، اشاره کرد که تاکنون 62 نفر بها</w:t>
      </w:r>
      <w:r w:rsidR="0050085F" w:rsidRPr="00853DCC">
        <w:rPr>
          <w:rFonts w:hint="cs"/>
          <w:rtl/>
        </w:rPr>
        <w:t>ئ</w:t>
      </w:r>
      <w:r w:rsidRPr="00853DCC">
        <w:rPr>
          <w:rtl/>
        </w:rPr>
        <w:t>ی به اسلام گرویده‌اند</w:t>
      </w:r>
      <w:r w:rsidR="0050085F" w:rsidRPr="00853DCC">
        <w:rPr>
          <w:rFonts w:hint="cs"/>
          <w:rtl/>
        </w:rPr>
        <w:t>.</w:t>
      </w:r>
      <w:r w:rsidRPr="00853DCC">
        <w:rPr>
          <w:rStyle w:val="FootnoteReference"/>
          <w:rtl/>
        </w:rPr>
        <w:footnoteReference w:id="673"/>
      </w:r>
      <w:r w:rsidRPr="00853DCC">
        <w:rPr>
          <w:rtl/>
        </w:rPr>
        <w:t xml:space="preserve"> یکی از فعالان روحانی در این زمینه سید محیی الدین فال اسیری بود که از سال 1308 ش برای مبارزه با بهائیان در روستای مشکان</w:t>
      </w:r>
      <w:r w:rsidR="0050085F" w:rsidRPr="00853DCC">
        <w:rPr>
          <w:rtl/>
        </w:rPr>
        <w:t xml:space="preserve"> نیریز سکونت کرد و در اوج بهائی</w:t>
      </w:r>
      <w:r w:rsidR="0050085F" w:rsidRPr="00853DCC">
        <w:rPr>
          <w:rFonts w:hint="cs"/>
          <w:rtl/>
        </w:rPr>
        <w:t>‌</w:t>
      </w:r>
      <w:r w:rsidRPr="00853DCC">
        <w:rPr>
          <w:rtl/>
        </w:rPr>
        <w:t>گری در نیریز به این شهر آمد و طی ساله</w:t>
      </w:r>
      <w:r w:rsidR="0050085F" w:rsidRPr="00853DCC">
        <w:rPr>
          <w:rtl/>
        </w:rPr>
        <w:t>ای متمادی برای برچیدن بس</w:t>
      </w:r>
      <w:r w:rsidRPr="00853DCC">
        <w:rPr>
          <w:rtl/>
        </w:rPr>
        <w:t>اط بهائیان کوشید.</w:t>
      </w:r>
      <w:r w:rsidRPr="00853DCC">
        <w:rPr>
          <w:rStyle w:val="FootnoteReference"/>
          <w:rtl/>
        </w:rPr>
        <w:footnoteReference w:id="674"/>
      </w:r>
      <w:r w:rsidRPr="00853DCC">
        <w:rPr>
          <w:rtl/>
        </w:rPr>
        <w:t xml:space="preserve"> در اردستان نیز شماری بها</w:t>
      </w:r>
      <w:r w:rsidR="0050085F" w:rsidRPr="00853DCC">
        <w:rPr>
          <w:rFonts w:hint="cs"/>
          <w:rtl/>
        </w:rPr>
        <w:t>ئ</w:t>
      </w:r>
      <w:r w:rsidR="0050085F" w:rsidRPr="00853DCC">
        <w:rPr>
          <w:rtl/>
        </w:rPr>
        <w:t>ی ب</w:t>
      </w:r>
      <w:r w:rsidR="0050085F" w:rsidRPr="00853DCC">
        <w:rPr>
          <w:rFonts w:hint="cs"/>
          <w:rtl/>
        </w:rPr>
        <w:t>ا</w:t>
      </w:r>
      <w:r w:rsidRPr="00853DCC">
        <w:rPr>
          <w:rtl/>
        </w:rPr>
        <w:t xml:space="preserve"> تلاش حاجی میرزا علی طبائی مسلمان شدند.</w:t>
      </w:r>
      <w:r w:rsidRPr="00853DCC">
        <w:rPr>
          <w:rStyle w:val="FootnoteReference"/>
          <w:rtl/>
        </w:rPr>
        <w:footnoteReference w:id="675"/>
      </w:r>
      <w:r w:rsidRPr="00853DCC">
        <w:rPr>
          <w:rtl/>
        </w:rPr>
        <w:t xml:space="preserve"> گزارشی هم درباره نفوذ بهائیان در اداره فرهنگ آبادان در آیین اسلام با </w:t>
      </w:r>
      <w:r w:rsidRPr="00853DCC">
        <w:rPr>
          <w:rtl/>
        </w:rPr>
        <w:lastRenderedPageBreak/>
        <w:t>عنوان «فرهنگ آبادان یا محفل بهائیان» چاپ شده است.</w:t>
      </w:r>
      <w:r w:rsidRPr="00853DCC">
        <w:rPr>
          <w:rStyle w:val="FootnoteReference"/>
          <w:rtl/>
        </w:rPr>
        <w:footnoteReference w:id="676"/>
      </w:r>
      <w:r w:rsidRPr="00853DCC">
        <w:rPr>
          <w:rtl/>
        </w:rPr>
        <w:t xml:space="preserve"> در شماره های بعدی، اطلاعاتی درباره فعالیت بهائیان در کاشان و واکنش مردم در قبال آن آمده است. این مبارزه تا دهه 50</w:t>
      </w:r>
      <w:r w:rsidR="00374E0A" w:rsidRPr="00853DCC">
        <w:rPr>
          <w:rtl/>
        </w:rPr>
        <w:t xml:space="preserve"> ادامه داشت. در این اواخر که ه</w:t>
      </w:r>
      <w:r w:rsidR="00374E0A" w:rsidRPr="00853DCC">
        <w:rPr>
          <w:rFonts w:hint="cs"/>
          <w:rtl/>
        </w:rPr>
        <w:t>ُ</w:t>
      </w:r>
      <w:r w:rsidR="00374E0A" w:rsidRPr="00853DCC">
        <w:rPr>
          <w:rtl/>
        </w:rPr>
        <w:t>ژ</w:t>
      </w:r>
      <w:r w:rsidR="00374E0A" w:rsidRPr="00853DCC">
        <w:rPr>
          <w:rFonts w:hint="cs"/>
          <w:rtl/>
        </w:rPr>
        <w:t>ب</w:t>
      </w:r>
      <w:r w:rsidRPr="00853DCC">
        <w:rPr>
          <w:rtl/>
        </w:rPr>
        <w:t>ر یزدانی بهائی پا به عرص</w:t>
      </w:r>
      <w:r w:rsidR="00C427E4" w:rsidRPr="00853DCC">
        <w:rPr>
          <w:rtl/>
        </w:rPr>
        <w:t>ۀ</w:t>
      </w:r>
      <w:r w:rsidRPr="00853DCC">
        <w:rPr>
          <w:rtl/>
        </w:rPr>
        <w:t xml:space="preserve"> اقتصادی نهاده بود،‌</w:t>
      </w:r>
      <w:r w:rsidR="0050085F" w:rsidRPr="00853DCC">
        <w:rPr>
          <w:rFonts w:hint="cs"/>
          <w:rtl/>
        </w:rPr>
        <w:t xml:space="preserve"> </w:t>
      </w:r>
      <w:r w:rsidRPr="00853DCC">
        <w:rPr>
          <w:rtl/>
        </w:rPr>
        <w:t>مبارزه با وی،</w:t>
      </w:r>
      <w:r w:rsidR="0050085F" w:rsidRPr="00853DCC">
        <w:rPr>
          <w:rFonts w:hint="cs"/>
          <w:rtl/>
        </w:rPr>
        <w:t xml:space="preserve"> </w:t>
      </w:r>
      <w:r w:rsidRPr="00853DCC">
        <w:rPr>
          <w:rtl/>
        </w:rPr>
        <w:t>‌به صورت یکی از سوژه‌های مبارزه با بهائیت درآمده بود.</w:t>
      </w:r>
      <w:r w:rsidRPr="00853DCC">
        <w:rPr>
          <w:rStyle w:val="FootnoteReference"/>
          <w:rtl/>
        </w:rPr>
        <w:footnoteReference w:id="677"/>
      </w:r>
      <w:r w:rsidRPr="00853DCC">
        <w:rPr>
          <w:rtl/>
        </w:rPr>
        <w:t xml:space="preserve"> مهم‌تر از او هویدا نخست وزیر سیزده ساله ایران از خاندانی بها</w:t>
      </w:r>
      <w:r w:rsidR="0050085F" w:rsidRPr="00853DCC">
        <w:rPr>
          <w:rFonts w:hint="cs"/>
          <w:rtl/>
        </w:rPr>
        <w:t>ئ</w:t>
      </w:r>
      <w:r w:rsidRPr="00853DCC">
        <w:rPr>
          <w:rtl/>
        </w:rPr>
        <w:t>ی بود. بعدها جمشید آموزگار گفته بود که مردم هویدا را عامل نفوذ بهائیان و یهودیان در ایران می دیدند و همین امر سبب سقوط پهلوی شد.</w:t>
      </w:r>
      <w:r w:rsidRPr="00853DCC">
        <w:rPr>
          <w:rStyle w:val="FootnoteReference"/>
          <w:rtl/>
        </w:rPr>
        <w:footnoteReference w:id="678"/>
      </w:r>
      <w:r w:rsidRPr="00853DCC">
        <w:rPr>
          <w:rtl/>
        </w:rPr>
        <w:t xml:space="preserve"> زاهدی نیز می نویسد: هویدا در زمان نخست وزیری‌اش به بهائیان و یهودیان پروبال زیادی داد و عده‌ای از بهائیان را وارد کابینه کرد.</w:t>
      </w:r>
      <w:r w:rsidRPr="00853DCC">
        <w:rPr>
          <w:rStyle w:val="FootnoteReference"/>
          <w:rtl/>
        </w:rPr>
        <w:footnoteReference w:id="679"/>
      </w:r>
      <w:r w:rsidRPr="00853DCC">
        <w:rPr>
          <w:rtl/>
        </w:rPr>
        <w:t xml:space="preserve"> به علاوه فرخ رو پارسا که میان سالهای 47 </w:t>
      </w:r>
      <w:r w:rsidR="003A768E" w:rsidRPr="00853DCC">
        <w:rPr>
          <w:rFonts w:hint="cs"/>
          <w:rtl/>
        </w:rPr>
        <w:t xml:space="preserve">تا </w:t>
      </w:r>
      <w:r w:rsidRPr="00853DCC">
        <w:rPr>
          <w:rtl/>
        </w:rPr>
        <w:t>53 وزیر آموزش و پرورش بود شهرت به بهائیت داشت.</w:t>
      </w:r>
      <w:r w:rsidRPr="00853DCC">
        <w:rPr>
          <w:rStyle w:val="FootnoteReference"/>
          <w:rtl/>
        </w:rPr>
        <w:footnoteReference w:id="680"/>
      </w:r>
      <w:r w:rsidRPr="00853DCC">
        <w:rPr>
          <w:rtl/>
        </w:rPr>
        <w:t xml:space="preserve"> فؤاد راسخ که مدتی وزیر نیرو و وزیر کشاورزی بود رسما</w:t>
      </w:r>
      <w:r w:rsidR="0050085F" w:rsidRPr="00853DCC">
        <w:rPr>
          <w:rFonts w:hint="cs"/>
          <w:rtl/>
        </w:rPr>
        <w:t>ً</w:t>
      </w:r>
      <w:r w:rsidR="0050085F" w:rsidRPr="00853DCC">
        <w:rPr>
          <w:rtl/>
        </w:rPr>
        <w:t xml:space="preserve"> بها</w:t>
      </w:r>
      <w:r w:rsidR="0050085F" w:rsidRPr="00853DCC">
        <w:rPr>
          <w:rFonts w:hint="cs"/>
          <w:rtl/>
        </w:rPr>
        <w:t>ئ</w:t>
      </w:r>
      <w:r w:rsidRPr="00853DCC">
        <w:rPr>
          <w:rtl/>
        </w:rPr>
        <w:t>ی بود. همین طور شاپور راسخ که در سازمان برنامه و بودجه بود، مبلغ علنی بهائیت بود و در مجله راهنمای کتاب ضمن مقاله ای بهائیت را دین جهانگیر ایرانی خواند و جلال آل احمد یادداشتی علیه آن نوشت. به هر روی،‌</w:t>
      </w:r>
      <w:r w:rsidR="0050085F" w:rsidRPr="00853DCC">
        <w:rPr>
          <w:rFonts w:hint="cs"/>
          <w:rtl/>
        </w:rPr>
        <w:t xml:space="preserve"> </w:t>
      </w:r>
      <w:r w:rsidRPr="00853DCC">
        <w:rPr>
          <w:rtl/>
        </w:rPr>
        <w:t>در نشریات این دوره،</w:t>
      </w:r>
      <w:r w:rsidR="0050085F" w:rsidRPr="00853DCC">
        <w:rPr>
          <w:rFonts w:hint="cs"/>
          <w:rtl/>
        </w:rPr>
        <w:t xml:space="preserve"> </w:t>
      </w:r>
      <w:r w:rsidRPr="00853DCC">
        <w:rPr>
          <w:rtl/>
        </w:rPr>
        <w:t>‌اخباری که  تحول مذهبی در بهائیان به اسلام را نشان دهد، فراوان است.</w:t>
      </w:r>
    </w:p>
    <w:p w:rsidR="008555A4" w:rsidRPr="00853DCC" w:rsidRDefault="008555A4" w:rsidP="00261AE2">
      <w:pPr>
        <w:pStyle w:val="Heading2"/>
        <w:rPr>
          <w:rtl/>
        </w:rPr>
      </w:pPr>
      <w:bookmarkStart w:id="40" w:name="_Toc417388622"/>
      <w:r w:rsidRPr="00853DCC">
        <w:rPr>
          <w:rtl/>
        </w:rPr>
        <w:t>9ـ پدید</w:t>
      </w:r>
      <w:r w:rsidR="00C427E4" w:rsidRPr="00853DCC">
        <w:rPr>
          <w:rtl/>
        </w:rPr>
        <w:t>ۀ</w:t>
      </w:r>
      <w:r w:rsidRPr="00853DCC">
        <w:rPr>
          <w:rtl/>
        </w:rPr>
        <w:t xml:space="preserve"> شگفت فدائیان اسلام (1324 ـ1334)</w:t>
      </w:r>
      <w:bookmarkEnd w:id="40"/>
    </w:p>
    <w:p w:rsidR="008555A4" w:rsidRPr="00853DCC" w:rsidRDefault="008555A4" w:rsidP="001970D5">
      <w:pPr>
        <w:pStyle w:val="a"/>
        <w:rPr>
          <w:rtl/>
        </w:rPr>
      </w:pPr>
      <w:r w:rsidRPr="00853DCC">
        <w:rPr>
          <w:rtl/>
        </w:rPr>
        <w:t>فدائیان اسلام که شهرت آنان مدیون کلام نافذ رهبر آنان نواب صفوی و ترورهای با اهمیت و پرسروصدای آنان در تاریخ معاصر ایران است،‌</w:t>
      </w:r>
      <w:r w:rsidR="003A768E" w:rsidRPr="00853DCC">
        <w:rPr>
          <w:rFonts w:hint="cs"/>
          <w:rtl/>
        </w:rPr>
        <w:t xml:space="preserve"> </w:t>
      </w:r>
      <w:r w:rsidRPr="00853DCC">
        <w:rPr>
          <w:rtl/>
        </w:rPr>
        <w:t>یک گرایش مذهبی انقلاب</w:t>
      </w:r>
      <w:r w:rsidR="003A768E" w:rsidRPr="00853DCC">
        <w:rPr>
          <w:rFonts w:hint="cs"/>
          <w:rtl/>
        </w:rPr>
        <w:t>ی</w:t>
      </w:r>
      <w:r w:rsidRPr="00853DCC">
        <w:rPr>
          <w:rtl/>
        </w:rPr>
        <w:t xml:space="preserve"> به شمار می رود که طی یک دهه با فعالیت سیاسی جد</w:t>
      </w:r>
      <w:r w:rsidR="003A768E" w:rsidRPr="00853DCC">
        <w:rPr>
          <w:rFonts w:hint="cs"/>
          <w:rtl/>
        </w:rPr>
        <w:t>ی</w:t>
      </w:r>
      <w:r w:rsidRPr="00853DCC">
        <w:rPr>
          <w:rtl/>
        </w:rPr>
        <w:t xml:space="preserve"> (1324ـ1334) تأثیر عمیقی در صحن</w:t>
      </w:r>
      <w:r w:rsidR="00C427E4" w:rsidRPr="00853DCC">
        <w:rPr>
          <w:rtl/>
        </w:rPr>
        <w:t>ۀ</w:t>
      </w:r>
      <w:r w:rsidRPr="00853DCC">
        <w:rPr>
          <w:rtl/>
        </w:rPr>
        <w:t xml:space="preserve"> سیاسی و مذهبی ایران بر جای گذاشت. این حرکت پس از یک دوره سرکوبی دینی و مذهبی شدید در دوره رضاخان، آغاز شد و با هدف ایجاد حکومت اسلامی و اجرای قوانین اسلام، به روش خاص فدائیان، به سرعت رشد کرد. شعار اجرای قوانین شرعی، و این که عمل به آن می تواند ایران را نجات دهد، آن هم پس از آن که سراب بودن ادعاهای </w:t>
      </w:r>
      <w:r w:rsidRPr="00853DCC">
        <w:rPr>
          <w:rtl/>
        </w:rPr>
        <w:lastRenderedPageBreak/>
        <w:t>اصلاح گرایان</w:t>
      </w:r>
      <w:r w:rsidR="00C427E4" w:rsidRPr="00853DCC">
        <w:rPr>
          <w:rtl/>
        </w:rPr>
        <w:t>ۀ</w:t>
      </w:r>
      <w:r w:rsidRPr="00853DCC">
        <w:rPr>
          <w:rtl/>
        </w:rPr>
        <w:t xml:space="preserve"> رضاخان و وابستگانش ـ از </w:t>
      </w:r>
      <w:r w:rsidR="00374E0A" w:rsidRPr="00853DCC">
        <w:rPr>
          <w:rtl/>
        </w:rPr>
        <w:t>میان روشنفکران و روحانیون اصلاح</w:t>
      </w:r>
      <w:r w:rsidRPr="00853DCC">
        <w:rPr>
          <w:rtl/>
        </w:rPr>
        <w:t xml:space="preserve"> طلب ـ آشکار شده بود، زمین</w:t>
      </w:r>
      <w:r w:rsidR="00C427E4" w:rsidRPr="00853DCC">
        <w:rPr>
          <w:rtl/>
        </w:rPr>
        <w:t>ۀ</w:t>
      </w:r>
      <w:r w:rsidRPr="00853DCC">
        <w:rPr>
          <w:rtl/>
        </w:rPr>
        <w:t xml:space="preserve"> پذیرش مردمی فراوانی میان متدینین داشت.</w:t>
      </w:r>
    </w:p>
    <w:p w:rsidR="008555A4" w:rsidRPr="00853DCC" w:rsidRDefault="008555A4" w:rsidP="001970D5">
      <w:pPr>
        <w:pStyle w:val="a"/>
        <w:rPr>
          <w:rtl/>
        </w:rPr>
      </w:pPr>
      <w:r w:rsidRPr="00853DCC">
        <w:rPr>
          <w:rtl/>
        </w:rPr>
        <w:t>این حرکت را طلب</w:t>
      </w:r>
      <w:r w:rsidR="00C427E4" w:rsidRPr="00853DCC">
        <w:rPr>
          <w:rtl/>
        </w:rPr>
        <w:t>ۀ</w:t>
      </w:r>
      <w:r w:rsidRPr="00853DCC">
        <w:rPr>
          <w:rtl/>
        </w:rPr>
        <w:t xml:space="preserve"> جوانی که نبوغ سیاسی استثنایی داشت و از جربزه و شهامت قابل توجهی برخوردا</w:t>
      </w:r>
      <w:r w:rsidR="00374E0A" w:rsidRPr="00853DCC">
        <w:rPr>
          <w:rtl/>
        </w:rPr>
        <w:t>ر بود وجذب</w:t>
      </w:r>
      <w:r w:rsidR="00C427E4" w:rsidRPr="00853DCC">
        <w:rPr>
          <w:rtl/>
        </w:rPr>
        <w:t>ۀ</w:t>
      </w:r>
      <w:r w:rsidR="00374E0A" w:rsidRPr="00853DCC">
        <w:rPr>
          <w:rtl/>
        </w:rPr>
        <w:t xml:space="preserve"> خاصی برای ج</w:t>
      </w:r>
      <w:r w:rsidRPr="00853DCC">
        <w:rPr>
          <w:rtl/>
        </w:rPr>
        <w:t>لب هوادار در خود داشت، آغاز کرد. سید مجتبی نواب صفوی فرزند سید جواد میرلوحی (از سادات  مشهور میرلوحی که اصلا سبزواری و بعد با آمدن به اصفهان عصر صفوی، اصفهانی شدند) در سال 1303 شمسی در خانی آباد تهران متولد شد پدرش که مردی روحانی بود، در جریان خلع لباس روحانیت، از این کسوت بیرون رفت و وکیل دعاوی دادگستری شد. سید جواد در سال 1315 با داور وزیرعدلیه رضاخان درگیر شد، سیلی محکمی به او زد و سه سال زندانی شد. نوا</w:t>
      </w:r>
      <w:r w:rsidR="00374E0A" w:rsidRPr="00853DCC">
        <w:rPr>
          <w:rtl/>
        </w:rPr>
        <w:t>ب که پس از درگذشت پدر زیر نظر ع</w:t>
      </w:r>
      <w:r w:rsidRPr="00853DCC">
        <w:rPr>
          <w:rtl/>
        </w:rPr>
        <w:t>مویش بزرگ شد، نام خانوادگی نواب را که از آن مادرش بود، برگزید. وی مدتی در رشت</w:t>
      </w:r>
      <w:r w:rsidR="00C427E4" w:rsidRPr="00853DCC">
        <w:rPr>
          <w:rtl/>
        </w:rPr>
        <w:t>ۀ</w:t>
      </w:r>
      <w:r w:rsidRPr="00853DCC">
        <w:rPr>
          <w:rtl/>
        </w:rPr>
        <w:t xml:space="preserve"> مکانیک در دبیرستان آلمانی ها،</w:t>
      </w:r>
      <w:r w:rsidR="00374E0A" w:rsidRPr="00853DCC">
        <w:rPr>
          <w:rFonts w:hint="cs"/>
          <w:rtl/>
        </w:rPr>
        <w:t xml:space="preserve"> </w:t>
      </w:r>
      <w:r w:rsidRPr="00853DCC">
        <w:rPr>
          <w:rtl/>
        </w:rPr>
        <w:t>‌تحصیل کرد.</w:t>
      </w:r>
      <w:r w:rsidRPr="00853DCC">
        <w:rPr>
          <w:rStyle w:val="FootnoteReference"/>
          <w:rtl/>
        </w:rPr>
        <w:footnoteReference w:id="681"/>
      </w:r>
      <w:r w:rsidRPr="00853DCC">
        <w:rPr>
          <w:rtl/>
        </w:rPr>
        <w:t xml:space="preserve"> اما آن را رها کرد </w:t>
      </w:r>
      <w:r w:rsidR="00374E0A" w:rsidRPr="00853DCC">
        <w:rPr>
          <w:rtl/>
        </w:rPr>
        <w:t>و برای کار به آبادان رفت. در آ</w:t>
      </w:r>
      <w:r w:rsidR="00374E0A" w:rsidRPr="00853DCC">
        <w:rPr>
          <w:rFonts w:hint="cs"/>
          <w:rtl/>
        </w:rPr>
        <w:t>ن</w:t>
      </w:r>
      <w:r w:rsidRPr="00853DCC">
        <w:rPr>
          <w:rtl/>
        </w:rPr>
        <w:t>جا در شرکت نفت به کار سوه</w:t>
      </w:r>
      <w:r w:rsidR="00374E0A" w:rsidRPr="00853DCC">
        <w:rPr>
          <w:rFonts w:hint="cs"/>
          <w:rtl/>
        </w:rPr>
        <w:t>ا</w:t>
      </w:r>
      <w:r w:rsidRPr="00853DCC">
        <w:rPr>
          <w:rtl/>
        </w:rPr>
        <w:t>نکاری مشغول شد و در جریان شورش مختصری که به دفاع از یک ایرانی کتک خورده از دست یک انگلیسی برپا کرده بود،</w:t>
      </w:r>
      <w:r w:rsidR="00374E0A" w:rsidRPr="00853DCC">
        <w:rPr>
          <w:rFonts w:hint="cs"/>
          <w:rtl/>
        </w:rPr>
        <w:t xml:space="preserve"> </w:t>
      </w:r>
      <w:r w:rsidRPr="00853DCC">
        <w:rPr>
          <w:rtl/>
        </w:rPr>
        <w:t>‌کار را رها کرده به نجف رفت. تاریخ رفتن وی به نجف باید در فاصل</w:t>
      </w:r>
      <w:r w:rsidR="00C427E4" w:rsidRPr="00853DCC">
        <w:rPr>
          <w:rtl/>
        </w:rPr>
        <w:t>ۀ</w:t>
      </w:r>
      <w:r w:rsidRPr="00853DCC">
        <w:rPr>
          <w:rtl/>
        </w:rPr>
        <w:t xml:space="preserve"> سال های 1319 تا 1321 ش باشد. وی مدت سه سال و نیم در آن دیار تحصیل کرد و در عین حال برای تأمین زندگی خویش کار می کرد.</w:t>
      </w:r>
    </w:p>
    <w:p w:rsidR="008555A4" w:rsidRPr="00853DCC" w:rsidRDefault="008555A4" w:rsidP="001970D5">
      <w:pPr>
        <w:pStyle w:val="a"/>
        <w:rPr>
          <w:rtl/>
        </w:rPr>
      </w:pPr>
      <w:r w:rsidRPr="00853DCC">
        <w:rPr>
          <w:rtl/>
        </w:rPr>
        <w:t>اما در تهران این زمان کسروی در اوج شهرت به انتشار کتاب‌ها و نشریاتش مشغول بوده و بااستفاده از آزادی پدید آمده پس از دور</w:t>
      </w:r>
      <w:r w:rsidR="00C427E4" w:rsidRPr="00853DCC">
        <w:rPr>
          <w:rtl/>
        </w:rPr>
        <w:t>ۀ</w:t>
      </w:r>
      <w:r w:rsidRPr="00853DCC">
        <w:rPr>
          <w:rtl/>
        </w:rPr>
        <w:t xml:space="preserve"> رضاخان، به انتشار آثار خود در هم</w:t>
      </w:r>
      <w:r w:rsidR="00C427E4" w:rsidRPr="00853DCC">
        <w:rPr>
          <w:rtl/>
        </w:rPr>
        <w:t>ۀ</w:t>
      </w:r>
      <w:r w:rsidRPr="00853DCC">
        <w:rPr>
          <w:rtl/>
        </w:rPr>
        <w:t xml:space="preserve"> عرصه‌ها می پرداخت. پرداختن وی به دین و مذهب به ویژه نگارش و نشر دو کتاب در پیرامون اسلام و شیعی گری که دومی به فارسی و عربی انتشار یافت، خشم همگان را برانگیخت. در فضای جدید که پس از یک دور</w:t>
      </w:r>
      <w:r w:rsidR="00C427E4" w:rsidRPr="00853DCC">
        <w:rPr>
          <w:rtl/>
        </w:rPr>
        <w:t>ۀ</w:t>
      </w:r>
      <w:r w:rsidRPr="00853DCC">
        <w:rPr>
          <w:rtl/>
        </w:rPr>
        <w:t xml:space="preserve"> انقباض پدید آمده بود، ولع خاصی برای انتشار نشریه و مطالعه پدید آمده بود. در این دوره، نسلی از تحصیل کردگان دور</w:t>
      </w:r>
      <w:r w:rsidR="00C427E4" w:rsidRPr="00853DCC">
        <w:rPr>
          <w:rtl/>
        </w:rPr>
        <w:t>ۀ</w:t>
      </w:r>
      <w:r w:rsidRPr="00853DCC">
        <w:rPr>
          <w:rtl/>
        </w:rPr>
        <w:t xml:space="preserve"> قبل که تمرین بی دینی را در نظام آموزشی ـ تربیتی آن دوره کرده بودند، بی علاقه به انتشار آثار ضد دینی و مذهبی نبودند. اکنون فرصتی پدید آمده بود تا وابستگان به جریان لائیک و ضد دین، با مطالع</w:t>
      </w:r>
      <w:r w:rsidR="00C427E4" w:rsidRPr="00853DCC">
        <w:rPr>
          <w:rtl/>
        </w:rPr>
        <w:t>ۀ</w:t>
      </w:r>
      <w:r w:rsidRPr="00853DCC">
        <w:rPr>
          <w:rtl/>
        </w:rPr>
        <w:t xml:space="preserve"> آثار کسروی بر دامن</w:t>
      </w:r>
      <w:r w:rsidR="00C427E4" w:rsidRPr="00853DCC">
        <w:rPr>
          <w:rtl/>
        </w:rPr>
        <w:t>ۀ</w:t>
      </w:r>
      <w:r w:rsidRPr="00853DCC">
        <w:rPr>
          <w:rtl/>
        </w:rPr>
        <w:t xml:space="preserve"> نفوذ خود در جامعه ایران بیفزاید. گرچه کج سلیقگی‌های کسروی و تندخویی‌ها و همزمان تکبری که ناشی از ادعاهای شگفت او بود، مانع از آن شد تا نفوذ مردمی قابل توجهی به دست آورد. به همین دلیل، قشر جدید بیش از آن که به حزب او بپیوندند، به حزب توده پیوستند.</w:t>
      </w:r>
    </w:p>
    <w:p w:rsidR="008555A4" w:rsidRPr="00853DCC" w:rsidRDefault="008555A4" w:rsidP="001970D5">
      <w:pPr>
        <w:pStyle w:val="a"/>
        <w:rPr>
          <w:rtl/>
        </w:rPr>
      </w:pPr>
      <w:r w:rsidRPr="00853DCC">
        <w:rPr>
          <w:rtl/>
        </w:rPr>
        <w:lastRenderedPageBreak/>
        <w:t>انتشار اخبار تهران و گسترش آثار ضد مذهبی کسروی، موجی از نگرانی را میان روحانیون در داخل و خارج ایران در نجف پدید آورد. در این زمان جبه</w:t>
      </w:r>
      <w:r w:rsidR="00C427E4" w:rsidRPr="00853DCC">
        <w:rPr>
          <w:rtl/>
        </w:rPr>
        <w:t>ۀ</w:t>
      </w:r>
      <w:r w:rsidRPr="00853DCC">
        <w:rPr>
          <w:rtl/>
        </w:rPr>
        <w:t xml:space="preserve"> متدینین که قدرت مردمی وسیعی در اختیار داشتند، برای یافتن چاره ای جهت مقابله با کسروی برآمدند. کسانی مانند حاج سراج انصاری، به ردیه نویسی بر ضد وی مشغول شدند و تلاش کردند تا به لحاظ فکری با وی مقابله کنند. مرحوم آیت الله سید نورالدین شیرازی نیز در این زمینه تلاش کرد. به علاوه، بیانیه‌های فراوانی به صورت مستند و با ارجاع به کتاب های وی و نقل مطالب توهین آمیزش به اسلام و تشیع، نوشته شد و با امضای ده ها بلکه صدها نفر انتشار یافت. اینها بخشی از حرکت منسجمی بود که عالمان بر ضد کسروی سامان می‌دادند.</w:t>
      </w:r>
      <w:r w:rsidRPr="00853DCC">
        <w:rPr>
          <w:rStyle w:val="FootnoteReference"/>
          <w:rtl/>
        </w:rPr>
        <w:footnoteReference w:id="682"/>
      </w:r>
    </w:p>
    <w:p w:rsidR="008555A4" w:rsidRPr="00853DCC" w:rsidRDefault="008555A4" w:rsidP="001970D5">
      <w:pPr>
        <w:pStyle w:val="a"/>
        <w:rPr>
          <w:rtl/>
        </w:rPr>
      </w:pPr>
      <w:r w:rsidRPr="00853DCC">
        <w:rPr>
          <w:rtl/>
        </w:rPr>
        <w:t>نواب که مشهور به داشتن غیرت دینی شدید و روحی</w:t>
      </w:r>
      <w:r w:rsidR="00C427E4" w:rsidRPr="00853DCC">
        <w:rPr>
          <w:rtl/>
        </w:rPr>
        <w:t>ۀ</w:t>
      </w:r>
      <w:r w:rsidRPr="00853DCC">
        <w:rPr>
          <w:rtl/>
        </w:rPr>
        <w:t xml:space="preserve"> برخورد با منکر به ویژه در مسأل</w:t>
      </w:r>
      <w:r w:rsidR="00C427E4" w:rsidRPr="00853DCC">
        <w:rPr>
          <w:rtl/>
        </w:rPr>
        <w:t>ۀ</w:t>
      </w:r>
      <w:r w:rsidRPr="00853DCC">
        <w:rPr>
          <w:rtl/>
        </w:rPr>
        <w:t xml:space="preserve"> حجاب و مشروب خواری بود،</w:t>
      </w:r>
      <w:r w:rsidRPr="00853DCC">
        <w:rPr>
          <w:rStyle w:val="FootnoteReference"/>
          <w:rtl/>
        </w:rPr>
        <w:footnoteReference w:id="683"/>
      </w:r>
      <w:r w:rsidRPr="00853DCC">
        <w:rPr>
          <w:rtl/>
        </w:rPr>
        <w:t xml:space="preserve"> در نجف تحت تأثیر شیخ عبدالحسین امینی معروف به علامه امینی</w:t>
      </w:r>
      <w:r w:rsidRPr="00853DCC">
        <w:rPr>
          <w:rStyle w:val="FootnoteReference"/>
          <w:rtl/>
        </w:rPr>
        <w:footnoteReference w:id="684"/>
      </w:r>
      <w:r w:rsidRPr="00853DCC">
        <w:rPr>
          <w:rtl/>
        </w:rPr>
        <w:t xml:space="preserve"> به فکر مقابله با کسروی افتاد و پس از بالا گرفتن نگرانی‌ها، با این هدف، از نجف عازم تهران شد. در تهران، شیخ محمد آقا تهرانی که هیئت قائمیه را در تهران تأسیس کرد و سخنور با نفوذی بود،</w:t>
      </w:r>
      <w:r w:rsidR="00740A5B" w:rsidRPr="00853DCC">
        <w:rPr>
          <w:rFonts w:hint="cs"/>
          <w:rtl/>
        </w:rPr>
        <w:t xml:space="preserve"> </w:t>
      </w:r>
      <w:r w:rsidRPr="00853DCC">
        <w:rPr>
          <w:rtl/>
        </w:rPr>
        <w:t>‌در تحریک مردم و به ویژه نواب بر ضد کسروی بسیار مؤثر بود.</w:t>
      </w:r>
      <w:r w:rsidRPr="00853DCC">
        <w:rPr>
          <w:rStyle w:val="FootnoteReference"/>
          <w:rtl/>
        </w:rPr>
        <w:footnoteReference w:id="685"/>
      </w:r>
    </w:p>
    <w:p w:rsidR="008555A4" w:rsidRPr="00853DCC" w:rsidRDefault="008555A4" w:rsidP="001970D5">
      <w:pPr>
        <w:pStyle w:val="a"/>
        <w:rPr>
          <w:rtl/>
        </w:rPr>
      </w:pPr>
      <w:r w:rsidRPr="00853DCC">
        <w:rPr>
          <w:rtl/>
        </w:rPr>
        <w:lastRenderedPageBreak/>
        <w:t>در این زمان، مرحوم حاج سراج انصاری (از دوستان نواب)</w:t>
      </w:r>
      <w:r w:rsidRPr="00853DCC">
        <w:rPr>
          <w:rStyle w:val="FootnoteReference"/>
          <w:rtl/>
        </w:rPr>
        <w:footnoteReference w:id="686"/>
      </w:r>
      <w:r w:rsidRPr="00853DCC">
        <w:rPr>
          <w:rtl/>
        </w:rPr>
        <w:t xml:space="preserve"> و جمعی دیگر از علما هم به مبارزه قلمی با کسروی مشغول بودند. نواب نیز بر حسب معتقدات دینی خود بر این باور بود که می‌بایست ابتدا به بحث علمی بپردازد. به همین جهت، طی جلساتی به گفت وگو با کسروی نشست.</w:t>
      </w:r>
      <w:r w:rsidRPr="00853DCC">
        <w:rPr>
          <w:rStyle w:val="FootnoteReference"/>
          <w:rtl/>
        </w:rPr>
        <w:footnoteReference w:id="687"/>
      </w:r>
      <w:r w:rsidRPr="00853DCC">
        <w:rPr>
          <w:rtl/>
        </w:rPr>
        <w:t xml:space="preserve"> این گفتگو‌ها با لجاجت کسروی که عمری را در تب و تاب دگراندیشی سپری کرده و روحیه پیامبرگونه برای خود قائل بود، البته به جایی نمی‌رسید</w:t>
      </w:r>
      <w:r w:rsidRPr="00853DCC">
        <w:rPr>
          <w:rStyle w:val="FootnoteReference"/>
          <w:rtl/>
        </w:rPr>
        <w:footnoteReference w:id="688"/>
      </w:r>
      <w:r w:rsidRPr="00853DCC">
        <w:rPr>
          <w:rtl/>
        </w:rPr>
        <w:t xml:space="preserve"> اما دست کم این نتیجه را داشت که نواب وظیفه مقدماتی خود را در شناخت افکار کسروی و امکان تغییر او به دست آورده و او را مرتد شناخته بود.</w:t>
      </w:r>
      <w:r w:rsidRPr="00853DCC">
        <w:rPr>
          <w:rStyle w:val="FootnoteReference"/>
          <w:rtl/>
        </w:rPr>
        <w:footnoteReference w:id="689"/>
      </w:r>
      <w:r w:rsidRPr="00853DCC">
        <w:rPr>
          <w:rtl/>
        </w:rPr>
        <w:t xml:space="preserve"> این بار نواب در فکر حذف فیزیکی کسروی برآمد و با پولی که از روحانی تهران شیخ محمدحسن طالقانی گرفت، اسلحه‌ای تهیه کرد. پس از آن همراه یکی از دوستانش با نام محمد خورشیدی در 18 اردیبهشت (1324) به کسروی حمله کرد. اما اسلح</w:t>
      </w:r>
      <w:r w:rsidR="00C427E4" w:rsidRPr="00853DCC">
        <w:rPr>
          <w:rtl/>
        </w:rPr>
        <w:t>ۀ</w:t>
      </w:r>
      <w:r w:rsidRPr="00853DCC">
        <w:rPr>
          <w:rtl/>
        </w:rPr>
        <w:t xml:space="preserve"> او پس از شلیک دو گلوله از کار افتاد. نواب با دست به جان کسروی افتاد، اما مأموران سر رسیدند و ضمن دستگیری نواب، کسروی را به بیمارستان بردند.</w:t>
      </w:r>
    </w:p>
    <w:p w:rsidR="008555A4" w:rsidRPr="00853DCC" w:rsidRDefault="008555A4" w:rsidP="001970D5">
      <w:pPr>
        <w:pStyle w:val="a"/>
        <w:rPr>
          <w:rtl/>
        </w:rPr>
      </w:pPr>
      <w:r w:rsidRPr="00853DCC">
        <w:rPr>
          <w:rtl/>
        </w:rPr>
        <w:t>این رخداد، نخستین حرکتی بود که فدائیان اسلام در زمان</w:t>
      </w:r>
      <w:r w:rsidR="00740A5B" w:rsidRPr="00853DCC">
        <w:rPr>
          <w:rFonts w:hint="cs"/>
          <w:rtl/>
        </w:rPr>
        <w:t>ی</w:t>
      </w:r>
      <w:r w:rsidRPr="00853DCC">
        <w:rPr>
          <w:rtl/>
        </w:rPr>
        <w:t xml:space="preserve"> که هنوز تشکلی تعریف شده نداشتند، به آن مبادرت ورزیدند. پس از این اقدام، بسیاری از نیروهای مذهبی از علما و مردم از آنان حمایت کردند.</w:t>
      </w:r>
      <w:r w:rsidRPr="00853DCC">
        <w:rPr>
          <w:rStyle w:val="FootnoteReference"/>
          <w:rtl/>
        </w:rPr>
        <w:footnoteReference w:id="690"/>
      </w:r>
      <w:r w:rsidRPr="00853DCC">
        <w:rPr>
          <w:rtl/>
        </w:rPr>
        <w:t xml:space="preserve"> چنان که پس از همین حادثه بود که نخستین اطلاعی</w:t>
      </w:r>
      <w:r w:rsidR="00C427E4" w:rsidRPr="00853DCC">
        <w:rPr>
          <w:rtl/>
        </w:rPr>
        <w:t>ۀ</w:t>
      </w:r>
      <w:r w:rsidRPr="00853DCC">
        <w:rPr>
          <w:rtl/>
        </w:rPr>
        <w:t xml:space="preserve"> فدائیان اسلام منتشر شد. ادبیات مذهبی سیاسی فدائیان، ادبیاتی سخت اسلامی و </w:t>
      </w:r>
      <w:r w:rsidRPr="00853DCC">
        <w:rPr>
          <w:rtl/>
        </w:rPr>
        <w:lastRenderedPageBreak/>
        <w:t>انقلابی بود. نخستین عبارات این اطلاعیه، مطالبی است که همیشه در ادبیات فدائیان زنده ماند:</w:t>
      </w:r>
    </w:p>
    <w:p w:rsidR="008555A4" w:rsidRPr="00853DCC" w:rsidRDefault="008555A4" w:rsidP="001970D5">
      <w:pPr>
        <w:pStyle w:val="a"/>
        <w:rPr>
          <w:rtl/>
        </w:rPr>
      </w:pPr>
      <w:r w:rsidRPr="00853DCC">
        <w:rPr>
          <w:rtl/>
        </w:rPr>
        <w:t>ما زنده‌ایم و خدای منتقم جبّار بیدار. خون های بیچارگان از سرانگشت خودخواهان شهوت ران که هر یک به نام و رنگی پشت پرده‌های سیاه و سنگرهای ظلم وخیانت و دزدی و جنایت خزیده‌اند سالیان درازی است فرو می‌ریزد و گاه دست انتقام الهی هر یک از اینان را به جای خویش می‌سپارد و دگر یارانش عبرت نمی‌گیرند... این خائنین حقیقت‌پوش و حق کش وای</w:t>
      </w:r>
      <w:r w:rsidR="00740A5B" w:rsidRPr="00853DCC">
        <w:rPr>
          <w:rFonts w:hint="cs"/>
          <w:rtl/>
        </w:rPr>
        <w:t>ن</w:t>
      </w:r>
      <w:r w:rsidRPr="00853DCC">
        <w:rPr>
          <w:rtl/>
        </w:rPr>
        <w:t xml:space="preserve"> زنگ بازان منافق! آزاده‌ایم و بیداریم، می‌دانیم و ایمان به خدا داریم و نمی‌ترسیم.</w:t>
      </w:r>
      <w:r w:rsidRPr="00853DCC">
        <w:rPr>
          <w:rStyle w:val="FootnoteReference"/>
          <w:rtl/>
        </w:rPr>
        <w:footnoteReference w:id="691"/>
      </w:r>
    </w:p>
    <w:p w:rsidR="008555A4" w:rsidRPr="00853DCC" w:rsidRDefault="008555A4" w:rsidP="001970D5">
      <w:pPr>
        <w:pStyle w:val="a"/>
        <w:rPr>
          <w:rtl/>
        </w:rPr>
      </w:pPr>
      <w:r w:rsidRPr="00853DCC">
        <w:rPr>
          <w:rtl/>
        </w:rPr>
        <w:t>نواب چند تن از جوانان متدین مانند سیدحسین امامی، عبدالحسین واحدی و ... را با خود همراه کرد. واحدی طلبه و از خاندانی بود که بیشتر افراد آن از سالها پیش در کارهای مذهبی در کرمانشاه کوشا بودند.</w:t>
      </w:r>
      <w:r w:rsidR="00740A5B" w:rsidRPr="00853DCC">
        <w:rPr>
          <w:rFonts w:hint="cs"/>
          <w:rtl/>
        </w:rPr>
        <w:t xml:space="preserve"> </w:t>
      </w:r>
      <w:r w:rsidRPr="00853DCC">
        <w:rPr>
          <w:rtl/>
        </w:rPr>
        <w:t>نواب آگاه بود که می‌بایست همراهی مراجع تقلید را نیز داشته باشد؛ اما طبیعی بود، چنین حرکت آتشینی که فاقد تدابیر لازم به نظر می‌رسید و در رأس هرم آن حاکم شرعی قرار نداشت،</w:t>
      </w:r>
      <w:r w:rsidR="00740A5B" w:rsidRPr="00853DCC">
        <w:rPr>
          <w:rFonts w:hint="cs"/>
          <w:rtl/>
        </w:rPr>
        <w:t xml:space="preserve"> </w:t>
      </w:r>
      <w:r w:rsidRPr="00853DCC">
        <w:rPr>
          <w:rtl/>
        </w:rPr>
        <w:t>دست کم در ظاهر، نمی‌توانست مورد حمایت مرجعیت قرار گیرد. این مسأله در مورد حوز</w:t>
      </w:r>
      <w:r w:rsidR="00C427E4" w:rsidRPr="00853DCC">
        <w:rPr>
          <w:rtl/>
        </w:rPr>
        <w:t>ۀ</w:t>
      </w:r>
      <w:r w:rsidRPr="00853DCC">
        <w:rPr>
          <w:rtl/>
        </w:rPr>
        <w:t xml:space="preserve"> علمیه قم که در کوران فشارهای سیاسی و مذهبی دور</w:t>
      </w:r>
      <w:r w:rsidR="00C427E4" w:rsidRPr="00853DCC">
        <w:rPr>
          <w:rtl/>
        </w:rPr>
        <w:t>ۀ</w:t>
      </w:r>
      <w:r w:rsidRPr="00853DCC">
        <w:rPr>
          <w:rtl/>
        </w:rPr>
        <w:t xml:space="preserve"> رضاخان تأسیس شده و به خاطر فشار حکومت از دخالت در سیاست سخت پرهیز می کرد و این رویه در آن نهادینه شده بود، دشوارتر بود و طبعا در این شرایط، نمی‌توانست به سادگی رفتار یک طلب</w:t>
      </w:r>
      <w:r w:rsidR="00C427E4" w:rsidRPr="00853DCC">
        <w:rPr>
          <w:rtl/>
        </w:rPr>
        <w:t>ۀ</w:t>
      </w:r>
      <w:r w:rsidRPr="00853DCC">
        <w:rPr>
          <w:rtl/>
        </w:rPr>
        <w:t xml:space="preserve"> سیاسی و انقلابی را در این حد از شور انقلابی تحمل کند!</w:t>
      </w:r>
    </w:p>
    <w:p w:rsidR="008555A4" w:rsidRPr="00853DCC" w:rsidRDefault="008555A4" w:rsidP="001970D5">
      <w:pPr>
        <w:pStyle w:val="a"/>
        <w:rPr>
          <w:rtl/>
        </w:rPr>
      </w:pPr>
      <w:r w:rsidRPr="00853DCC">
        <w:rPr>
          <w:rtl/>
        </w:rPr>
        <w:t>این زمان که</w:t>
      </w:r>
      <w:r w:rsidR="005A369C" w:rsidRPr="00853DCC">
        <w:rPr>
          <w:rtl/>
        </w:rPr>
        <w:t xml:space="preserve"> میان</w:t>
      </w:r>
      <w:r w:rsidR="00C427E4" w:rsidRPr="00853DCC">
        <w:rPr>
          <w:rtl/>
        </w:rPr>
        <w:t>ۀ</w:t>
      </w:r>
      <w:r w:rsidR="005A369C" w:rsidRPr="00853DCC">
        <w:rPr>
          <w:rtl/>
        </w:rPr>
        <w:t xml:space="preserve"> سال 24 بود، برای فدائیان</w:t>
      </w:r>
      <w:r w:rsidRPr="00853DCC">
        <w:rPr>
          <w:rtl/>
        </w:rPr>
        <w:t xml:space="preserve"> و بسیاری از متدینین هنوز هدف اصلی احمد کسروی بود. کسروی و نوشته‌‌هایش سخن روز بود و حتی حز</w:t>
      </w:r>
      <w:r w:rsidR="005A369C" w:rsidRPr="00853DCC">
        <w:rPr>
          <w:rtl/>
        </w:rPr>
        <w:t>ب توده هم به این صراحت، جسارت</w:t>
      </w:r>
      <w:r w:rsidR="005A369C" w:rsidRPr="00853DCC">
        <w:rPr>
          <w:rFonts w:hint="cs"/>
          <w:rtl/>
        </w:rPr>
        <w:t>ِ</w:t>
      </w:r>
      <w:r w:rsidRPr="00853DCC">
        <w:rPr>
          <w:rtl/>
        </w:rPr>
        <w:t xml:space="preserve"> حمله به مقدسات مذهبی را نداشت.</w:t>
      </w:r>
    </w:p>
    <w:p w:rsidR="008555A4" w:rsidRPr="00853DCC" w:rsidRDefault="008555A4" w:rsidP="001970D5">
      <w:pPr>
        <w:pStyle w:val="a"/>
        <w:rPr>
          <w:rtl/>
        </w:rPr>
      </w:pPr>
      <w:r w:rsidRPr="00853DCC">
        <w:rPr>
          <w:rtl/>
        </w:rPr>
        <w:t xml:space="preserve">طی ماه‌های پایانی سال 23 و نیز سال 24، شماری از مذهبی‌ها، اعم از روحانیون و بازاری‌ها، با توسل به دولت، مجلس و دربار خواهان آن بودند تا جلوی تبلیغات کسروی گرفته شده و وی به علت توهین به معتقدات مردم بازداشت و محاکمه شود. این فشارها  </w:t>
      </w:r>
      <w:r w:rsidRPr="00853DCC">
        <w:rPr>
          <w:rtl/>
        </w:rPr>
        <w:lastRenderedPageBreak/>
        <w:t>سبب شد تا در نهایت دستگاه قضایی، کسروی را به دلیل توهین به اسلام به دادگاه بکشاند. در یکی از</w:t>
      </w:r>
      <w:r w:rsidR="005A369C" w:rsidRPr="00853DCC">
        <w:rPr>
          <w:rtl/>
        </w:rPr>
        <w:t xml:space="preserve"> جلسات دادگاه در رسیدگی به همین</w:t>
      </w:r>
      <w:r w:rsidRPr="00853DCC">
        <w:rPr>
          <w:rtl/>
        </w:rPr>
        <w:t xml:space="preserve"> جرایم، در 20 اسفند سال 1324 بود که بار دیگر فدائیان اسلام به کسروی حمله کردند و او را کشتند.</w:t>
      </w:r>
      <w:r w:rsidRPr="00853DCC">
        <w:rPr>
          <w:rStyle w:val="FootnoteReference"/>
          <w:rtl/>
        </w:rPr>
        <w:footnoteReference w:id="692"/>
      </w:r>
      <w:r w:rsidRPr="00853DCC">
        <w:rPr>
          <w:rtl/>
        </w:rPr>
        <w:t xml:space="preserve"> بلافاصله پس از کشته شدن او و منشی‌اش حدادپور،‌</w:t>
      </w:r>
      <w:r w:rsidR="005A369C" w:rsidRPr="00853DCC">
        <w:rPr>
          <w:rFonts w:hint="cs"/>
          <w:rtl/>
        </w:rPr>
        <w:t xml:space="preserve"> </w:t>
      </w:r>
      <w:r w:rsidRPr="00853DCC">
        <w:rPr>
          <w:rtl/>
        </w:rPr>
        <w:t>سیدحسین امامی و عده‌ای دیگر دستگیر شدند. به دنبال آن، تلاش زیادی برای آزادی آنان آغاز شد که از آن جمله تلگراف‌های فراوانی بود که از شهرهای مختلف در دفاع از متهمان به مرکز مخابره شد. شمار زیادی از این تلگراف‌ها در نشری</w:t>
      </w:r>
      <w:r w:rsidR="00C427E4" w:rsidRPr="00853DCC">
        <w:rPr>
          <w:rtl/>
        </w:rPr>
        <w:t>ۀ</w:t>
      </w:r>
      <w:r w:rsidRPr="00853DCC">
        <w:rPr>
          <w:rtl/>
        </w:rPr>
        <w:t xml:space="preserve"> آیین اسلام به چاپ رسیده است. از جمل</w:t>
      </w:r>
      <w:r w:rsidR="00C427E4" w:rsidRPr="00853DCC">
        <w:rPr>
          <w:rtl/>
        </w:rPr>
        <w:t>ۀ</w:t>
      </w:r>
      <w:r w:rsidRPr="00853DCC">
        <w:rPr>
          <w:rtl/>
        </w:rPr>
        <w:t xml:space="preserve"> آنها تلگراف‌های هیئت علمی</w:t>
      </w:r>
      <w:r w:rsidR="00C427E4" w:rsidRPr="00853DCC">
        <w:rPr>
          <w:rtl/>
        </w:rPr>
        <w:t>ۀ</w:t>
      </w:r>
      <w:r w:rsidRPr="00853DCC">
        <w:rPr>
          <w:rtl/>
        </w:rPr>
        <w:t xml:space="preserve"> کربلا و شخص آیت‌الله حاج حسین قمی بود که خطاب به شاه و نخست وزیر و وزیر دادگستری فرستاده شده بود.</w:t>
      </w:r>
      <w:r w:rsidRPr="00853DCC">
        <w:rPr>
          <w:rStyle w:val="FootnoteReference"/>
          <w:rtl/>
        </w:rPr>
        <w:footnoteReference w:id="693"/>
      </w:r>
      <w:r w:rsidRPr="00853DCC">
        <w:rPr>
          <w:rtl/>
        </w:rPr>
        <w:t xml:space="preserve"> در بار</w:t>
      </w:r>
      <w:r w:rsidR="00C427E4" w:rsidRPr="00853DCC">
        <w:rPr>
          <w:rtl/>
        </w:rPr>
        <w:t>ۀ</w:t>
      </w:r>
      <w:r w:rsidRPr="00853DCC">
        <w:rPr>
          <w:rtl/>
        </w:rPr>
        <w:t>‌ این که فدائیان با اجاز</w:t>
      </w:r>
      <w:r w:rsidR="00C427E4" w:rsidRPr="00853DCC">
        <w:rPr>
          <w:rtl/>
        </w:rPr>
        <w:t>ۀ</w:t>
      </w:r>
      <w:r w:rsidRPr="00853DCC">
        <w:rPr>
          <w:rtl/>
        </w:rPr>
        <w:t xml:space="preserve"> برخی از مراجع وقت دست به این اقدام زدند، تردیدی وجود ندارد. در این زمینه گفته می‌شد که از مراجع و علمایی مانند آیات: حاج سید ابوالحسن اصفهانی،‌حاج آقا حسین قمی، شیخ محمد تهرانی، حاج شیخ ابوالقاسم کاشانی، علام</w:t>
      </w:r>
      <w:r w:rsidR="00C427E4" w:rsidRPr="00853DCC">
        <w:rPr>
          <w:rtl/>
        </w:rPr>
        <w:t>ۀ</w:t>
      </w:r>
      <w:r w:rsidRPr="00853DCC">
        <w:rPr>
          <w:rtl/>
        </w:rPr>
        <w:t xml:space="preserve"> امینی و حتی سید محمدبهبهانی اجازه داشته‌اند.</w:t>
      </w:r>
      <w:r w:rsidRPr="00853DCC">
        <w:rPr>
          <w:rStyle w:val="FootnoteReference"/>
          <w:rtl/>
        </w:rPr>
        <w:footnoteReference w:id="694"/>
      </w:r>
      <w:r w:rsidRPr="00853DCC">
        <w:rPr>
          <w:rtl/>
        </w:rPr>
        <w:t xml:space="preserve"> شیخ علی تهرانی در خاطرات خود نوشته است که آیت‌الله بروجردی آقای خمینی را نزد شاه فرستاد تا به خاطر فتوای یکی از علمای نجف برای قتل کسروی، حسین امامی را آزاد کنند. وی به گفته خودش، از قول امام نقل کرده است. که در این باره دو دیدار صورت گرفت و در دیدار د</w:t>
      </w:r>
      <w:r w:rsidR="005A369C" w:rsidRPr="00853DCC">
        <w:rPr>
          <w:rtl/>
        </w:rPr>
        <w:t xml:space="preserve">وم بود که شاه پذیرفت و </w:t>
      </w:r>
      <w:r w:rsidRPr="00853DCC">
        <w:rPr>
          <w:rtl/>
        </w:rPr>
        <w:t xml:space="preserve">حسین </w:t>
      </w:r>
      <w:r w:rsidR="005A369C" w:rsidRPr="00853DCC">
        <w:rPr>
          <w:rFonts w:hint="cs"/>
          <w:rtl/>
        </w:rPr>
        <w:t xml:space="preserve">امامی </w:t>
      </w:r>
      <w:r w:rsidRPr="00853DCC">
        <w:rPr>
          <w:rtl/>
        </w:rPr>
        <w:t>آزاد شد، گرچه بعدها به خاطر ترور هژیر اعدام گردید.</w:t>
      </w:r>
    </w:p>
    <w:p w:rsidR="008555A4" w:rsidRPr="00853DCC" w:rsidRDefault="008555A4" w:rsidP="001970D5">
      <w:pPr>
        <w:pStyle w:val="a"/>
        <w:rPr>
          <w:rtl/>
        </w:rPr>
      </w:pPr>
      <w:r w:rsidRPr="00853DCC">
        <w:rPr>
          <w:rtl/>
        </w:rPr>
        <w:t>کسروی زمانی ترور شد که از هر سوی تحت فشارهای گسترده بود و تمامی محافل دینی وحتی بخشی از مجلس و دولت، علیه اقدامات او با یکدیگر متحد شده بودند، نواب برای جذب حمایت بیشتر علما به مشهد رفت؛ از آن جا عازم همدان و کرمانشاه و سپس نجف شد و کوشید تا حمایت علما را در تک تک شهرها به دست آورد.</w:t>
      </w:r>
      <w:r w:rsidRPr="00853DCC">
        <w:rPr>
          <w:rStyle w:val="FootnoteReference"/>
          <w:rtl/>
        </w:rPr>
        <w:footnoteReference w:id="695"/>
      </w:r>
    </w:p>
    <w:p w:rsidR="008555A4" w:rsidRPr="00853DCC" w:rsidRDefault="008555A4" w:rsidP="001970D5">
      <w:pPr>
        <w:pStyle w:val="a"/>
        <w:rPr>
          <w:rtl/>
        </w:rPr>
      </w:pPr>
      <w:r w:rsidRPr="00853DCC">
        <w:rPr>
          <w:rtl/>
        </w:rPr>
        <w:lastRenderedPageBreak/>
        <w:t>در واقع ترور کسروی که از یک سو مغضوب مردم متدیّن و از سوی دیگر به دلیل گرایش‌های ادبی و کج روی های گسترده‌اش در هم</w:t>
      </w:r>
      <w:r w:rsidR="00C427E4" w:rsidRPr="00853DCC">
        <w:rPr>
          <w:rtl/>
        </w:rPr>
        <w:t>ۀ</w:t>
      </w:r>
      <w:r w:rsidRPr="00853DCC">
        <w:rPr>
          <w:rtl/>
        </w:rPr>
        <w:t xml:space="preserve"> عرصه‌ها مورد خشم طیف گسترده‌ای از فرهیختگان و استادان و روشنفکران معاصرش بود، و نیز به دلیل سوء اخلاق و برخوردهای تند و همچنین اوضاع سیاسی ناهموار جامعه در اثر اشغال کشور، مورد اعتراض جدی قرار نگرفت. اما در مقابل، شهرت فدائیان را صد چندان کرد و سبب شد تا این گروه به فعالیت بیشتری در عرص</w:t>
      </w:r>
      <w:r w:rsidR="00C427E4" w:rsidRPr="00853DCC">
        <w:rPr>
          <w:rtl/>
        </w:rPr>
        <w:t>ۀ</w:t>
      </w:r>
      <w:r w:rsidRPr="00853DCC">
        <w:rPr>
          <w:rtl/>
        </w:rPr>
        <w:t xml:space="preserve"> مطبوعاتی، فرهنگی و سیاسی کشور روی آورد. نواب در رأس این حرکت قرار داشت و با مسافرت‌های متعددش به شهرهای مختلف به وسیله ایراد خطابه، تماس با علما و تحریک مردمی </w:t>
      </w:r>
      <w:r w:rsidR="005A369C" w:rsidRPr="00853DCC">
        <w:rPr>
          <w:rtl/>
        </w:rPr>
        <w:t>که روی مسائل دینی حساسیت داشتند</w:t>
      </w:r>
      <w:r w:rsidR="005A369C" w:rsidRPr="00853DCC">
        <w:rPr>
          <w:rFonts w:hint="cs"/>
          <w:rtl/>
        </w:rPr>
        <w:t>،</w:t>
      </w:r>
      <w:r w:rsidRPr="00853DCC">
        <w:rPr>
          <w:rtl/>
        </w:rPr>
        <w:t xml:space="preserve"> به تبلیغ می‌پرداخت. در یکی از همین مسافرت‌ها به ساری بود که وی مصمم شد تا یکی از مدارس علمیه را که در زمان رضاشاه به دبستان دخترانه تبدیل شده بود باز پس گیرد. وی به رغم آن که همراه سی تن از هوادارانش به زور وارد مدرسه شد، راه به جایی نبرد و پس از دستگیری، زندان</w:t>
      </w:r>
      <w:r w:rsidR="005A369C" w:rsidRPr="00853DCC">
        <w:rPr>
          <w:rFonts w:hint="cs"/>
          <w:rtl/>
        </w:rPr>
        <w:t>ی</w:t>
      </w:r>
      <w:r w:rsidRPr="00853DCC">
        <w:rPr>
          <w:rtl/>
        </w:rPr>
        <w:t xml:space="preserve"> شد. او بعدها به این جرم که به زور وارد این دبستان شده بود،‌</w:t>
      </w:r>
      <w:r w:rsidR="005A369C" w:rsidRPr="00853DCC">
        <w:rPr>
          <w:rFonts w:hint="cs"/>
          <w:rtl/>
        </w:rPr>
        <w:t xml:space="preserve"> </w:t>
      </w:r>
      <w:r w:rsidRPr="00853DCC">
        <w:rPr>
          <w:rtl/>
        </w:rPr>
        <w:t>دو سال محکوم شد و در زمان حکومت مصدق، به همین اتهام، نزدیک به بیست ماه را در زندان سپری کرد.</w:t>
      </w:r>
      <w:r w:rsidRPr="00853DCC">
        <w:rPr>
          <w:rStyle w:val="FootnoteReference"/>
          <w:rtl/>
        </w:rPr>
        <w:footnoteReference w:id="696"/>
      </w:r>
    </w:p>
    <w:p w:rsidR="008555A4" w:rsidRPr="00853DCC" w:rsidRDefault="008555A4" w:rsidP="001970D5">
      <w:pPr>
        <w:pStyle w:val="a"/>
        <w:rPr>
          <w:rtl/>
        </w:rPr>
      </w:pPr>
      <w:r w:rsidRPr="00853DCC">
        <w:rPr>
          <w:rtl/>
        </w:rPr>
        <w:t>در سال 1325 آیت‌الله سیدابوالحسن اصفهانی درگذشت؛ چند ماه پس از آن آیت‌الله حاج آقا حسین قمی هم درگذشت و مرجعیت در اختیار آیت الله سیدحسین بروجردی قرار گرفت که در محرم سال 1323 ش /1364 ق تازه به قم وارد شده بود. آمدن آیت الله بروجردی با حمایت فضلای قم و از جمل</w:t>
      </w:r>
      <w:r w:rsidR="00C427E4" w:rsidRPr="00853DCC">
        <w:rPr>
          <w:rtl/>
        </w:rPr>
        <w:t>ۀ</w:t>
      </w:r>
      <w:r w:rsidRPr="00853DCC">
        <w:rPr>
          <w:rtl/>
        </w:rPr>
        <w:t xml:space="preserve"> امام خمینی (قدس سره)</w:t>
      </w:r>
      <w:r w:rsidRPr="00853DCC">
        <w:rPr>
          <w:rStyle w:val="FootnoteReference"/>
          <w:rtl/>
        </w:rPr>
        <w:footnoteReference w:id="697"/>
      </w:r>
      <w:r w:rsidRPr="00853DCC">
        <w:rPr>
          <w:rtl/>
        </w:rPr>
        <w:t xml:space="preserve"> صورت گرفت آن هم به هدف تقویت حوز</w:t>
      </w:r>
      <w:r w:rsidR="00C427E4" w:rsidRPr="00853DCC">
        <w:rPr>
          <w:rtl/>
        </w:rPr>
        <w:t>ۀ</w:t>
      </w:r>
      <w:r w:rsidRPr="00853DCC">
        <w:rPr>
          <w:rtl/>
        </w:rPr>
        <w:t xml:space="preserve"> علمیه قم که می‌توانست پشتوان</w:t>
      </w:r>
      <w:r w:rsidR="00C427E4" w:rsidRPr="00853DCC">
        <w:rPr>
          <w:rtl/>
        </w:rPr>
        <w:t>ۀ</w:t>
      </w:r>
      <w:r w:rsidRPr="00853DCC">
        <w:rPr>
          <w:rtl/>
        </w:rPr>
        <w:t xml:space="preserve"> بسیاری از کارها باشد</w:t>
      </w:r>
      <w:r w:rsidR="005A369C" w:rsidRPr="00853DCC">
        <w:rPr>
          <w:rFonts w:hint="cs"/>
          <w:rtl/>
        </w:rPr>
        <w:t>.</w:t>
      </w:r>
      <w:r w:rsidRPr="00853DCC">
        <w:rPr>
          <w:rtl/>
        </w:rPr>
        <w:t xml:space="preserve"> این زمان، جمعیت فدائیان اسلام، شهر قم را که طلاب جوان فراوانی داشت، به یکی از پایگاه های خود تبدیل کردند و به طور مداوم جلسات محدود و گسترده در آن برگزار می‌کردند. بدین ترتیب نوعی انقلابی‌گری را در قم تزریق کردند که بعدها در حوادث سالهای 41 آثار خود را نشان داد.</w:t>
      </w:r>
    </w:p>
    <w:p w:rsidR="008555A4" w:rsidRPr="00853DCC" w:rsidRDefault="008555A4" w:rsidP="001970D5">
      <w:pPr>
        <w:pStyle w:val="a"/>
        <w:rPr>
          <w:rtl/>
        </w:rPr>
      </w:pPr>
      <w:r w:rsidRPr="00853DCC">
        <w:rPr>
          <w:rtl/>
        </w:rPr>
        <w:t>در اواخر سال 25 یکی از مسائلی که میان متدینین حساسیت برانگیز شد، مسأل</w:t>
      </w:r>
      <w:r w:rsidR="00C427E4" w:rsidRPr="00853DCC">
        <w:rPr>
          <w:rtl/>
        </w:rPr>
        <w:t>ۀ</w:t>
      </w:r>
      <w:r w:rsidRPr="00853DCC">
        <w:rPr>
          <w:rtl/>
        </w:rPr>
        <w:t xml:space="preserve"> بازگرداندن جناز</w:t>
      </w:r>
      <w:r w:rsidR="00C427E4" w:rsidRPr="00853DCC">
        <w:rPr>
          <w:rtl/>
        </w:rPr>
        <w:t>ۀ</w:t>
      </w:r>
      <w:r w:rsidRPr="00853DCC">
        <w:rPr>
          <w:rtl/>
        </w:rPr>
        <w:t xml:space="preserve"> رضاشاه بود که سروصدای زیادی در ایران به راه انداخت</w:t>
      </w:r>
      <w:r w:rsidRPr="00853DCC">
        <w:rPr>
          <w:rStyle w:val="FootnoteReference"/>
          <w:rtl/>
        </w:rPr>
        <w:footnoteReference w:id="698"/>
      </w:r>
      <w:r w:rsidRPr="00853DCC">
        <w:rPr>
          <w:rtl/>
        </w:rPr>
        <w:t xml:space="preserve"> و فدائیان </w:t>
      </w:r>
      <w:r w:rsidRPr="00853DCC">
        <w:rPr>
          <w:rtl/>
        </w:rPr>
        <w:lastRenderedPageBreak/>
        <w:t>اسلام نیز بر سر آن غوغای فراوانی برپا کردند.</w:t>
      </w:r>
      <w:r w:rsidRPr="00853DCC">
        <w:rPr>
          <w:rStyle w:val="FootnoteReference"/>
          <w:rtl/>
        </w:rPr>
        <w:footnoteReference w:id="699"/>
      </w:r>
      <w:r w:rsidRPr="00853DCC">
        <w:rPr>
          <w:rtl/>
        </w:rPr>
        <w:t xml:space="preserve"> قرار بود سیدمرتضی برقعی در ختم رضاشاه منبر برود؛ اما فدائیان طی یادداشتی به او نوشتند: اگر در مجلس ختم رضاخان قلدر، این مرد جهنّمی،</w:t>
      </w:r>
      <w:r w:rsidR="005A369C" w:rsidRPr="00853DCC">
        <w:rPr>
          <w:rFonts w:hint="cs"/>
          <w:rtl/>
        </w:rPr>
        <w:t xml:space="preserve"> </w:t>
      </w:r>
      <w:r w:rsidRPr="00853DCC">
        <w:rPr>
          <w:rtl/>
        </w:rPr>
        <w:t>‌منبر رفتی،‌</w:t>
      </w:r>
      <w:r w:rsidR="005A369C" w:rsidRPr="00853DCC">
        <w:rPr>
          <w:rFonts w:hint="cs"/>
          <w:rtl/>
        </w:rPr>
        <w:t xml:space="preserve"> </w:t>
      </w:r>
      <w:r w:rsidRPr="00853DCC">
        <w:rPr>
          <w:rtl/>
        </w:rPr>
        <w:t>شکمت را ... پاره می‌کنیم.»</w:t>
      </w:r>
      <w:r w:rsidRPr="00853DCC">
        <w:rPr>
          <w:rStyle w:val="FootnoteReference"/>
          <w:rtl/>
        </w:rPr>
        <w:footnoteReference w:id="700"/>
      </w:r>
      <w:r w:rsidRPr="00853DCC">
        <w:rPr>
          <w:rtl/>
        </w:rPr>
        <w:t xml:space="preserve"> در نشری</w:t>
      </w:r>
      <w:r w:rsidR="00C427E4" w:rsidRPr="00853DCC">
        <w:rPr>
          <w:rtl/>
        </w:rPr>
        <w:t>ۀ</w:t>
      </w:r>
      <w:r w:rsidRPr="00853DCC">
        <w:rPr>
          <w:rtl/>
        </w:rPr>
        <w:t xml:space="preserve"> آیین اسلام در جریان مطرح شدن قضیه </w:t>
      </w:r>
      <w:r w:rsidR="005A369C" w:rsidRPr="00853DCC">
        <w:rPr>
          <w:rtl/>
        </w:rPr>
        <w:t>در سال 26 مقاله‌ای تحت عنوان ص</w:t>
      </w:r>
      <w:r w:rsidR="005A369C" w:rsidRPr="00853DCC">
        <w:rPr>
          <w:rFonts w:hint="cs"/>
          <w:rtl/>
        </w:rPr>
        <w:t>ی</w:t>
      </w:r>
      <w:r w:rsidR="005A369C" w:rsidRPr="00853DCC">
        <w:rPr>
          <w:rtl/>
        </w:rPr>
        <w:t>ح</w:t>
      </w:r>
      <w:r w:rsidR="00C427E4" w:rsidRPr="00853DCC">
        <w:rPr>
          <w:rtl/>
        </w:rPr>
        <w:t>ۀ</w:t>
      </w:r>
      <w:r w:rsidRPr="00853DCC">
        <w:rPr>
          <w:rtl/>
        </w:rPr>
        <w:t xml:space="preserve"> آسمان نجف انتشار یافت که طی آن با مروری بر جنایات رضاخان درباره دین و مذهب به صراحت با آوردن جناز</w:t>
      </w:r>
      <w:r w:rsidR="00C427E4" w:rsidRPr="00853DCC">
        <w:rPr>
          <w:rtl/>
        </w:rPr>
        <w:t>ۀ</w:t>
      </w:r>
      <w:r w:rsidRPr="00853DCC">
        <w:rPr>
          <w:rtl/>
        </w:rPr>
        <w:t xml:space="preserve"> وی مخالفت شده بود.</w:t>
      </w:r>
      <w:r w:rsidRPr="00853DCC">
        <w:rPr>
          <w:rStyle w:val="FootnoteReference"/>
          <w:rtl/>
        </w:rPr>
        <w:footnoteReference w:id="701"/>
      </w:r>
      <w:r w:rsidRPr="00853DCC">
        <w:rPr>
          <w:rtl/>
        </w:rPr>
        <w:t xml:space="preserve"> جناز</w:t>
      </w:r>
      <w:r w:rsidR="00C427E4" w:rsidRPr="00853DCC">
        <w:rPr>
          <w:rtl/>
        </w:rPr>
        <w:t>ۀ</w:t>
      </w:r>
      <w:r w:rsidRPr="00853DCC">
        <w:rPr>
          <w:rtl/>
        </w:rPr>
        <w:t xml:space="preserve"> رضاشاه در 17 اردیبهشت 29 تشییع شد. اما موجب برانگیختن دشمنی بیشتر با رضاخان و رژیم پهلوی شد.</w:t>
      </w:r>
    </w:p>
    <w:p w:rsidR="008555A4" w:rsidRPr="00853DCC" w:rsidRDefault="008555A4" w:rsidP="001970D5">
      <w:pPr>
        <w:pStyle w:val="a"/>
        <w:rPr>
          <w:rtl/>
        </w:rPr>
      </w:pPr>
      <w:r w:rsidRPr="00853DCC">
        <w:rPr>
          <w:rtl/>
        </w:rPr>
        <w:lastRenderedPageBreak/>
        <w:t>غیر از آیت‌الله بروجردی که به طور کلی قصد ورود در سیاست را نداشت، در این زمان آیت‌الله کاشانی رهبری مذهبی ـ سیاسی را در اختیار داشت و با شدت و حدّت وارد فعالیت سیاسی شده بود</w:t>
      </w:r>
      <w:r w:rsidR="00D02451" w:rsidRPr="00853DCC">
        <w:rPr>
          <w:rFonts w:hint="cs"/>
          <w:rtl/>
        </w:rPr>
        <w:t>.</w:t>
      </w:r>
      <w:r w:rsidRPr="00853DCC">
        <w:rPr>
          <w:rtl/>
        </w:rPr>
        <w:t xml:space="preserve"> نواب با آیت‌الله کاشانی روابط نزدیکی برقرار کرد و زمانی که در دی ماه سال 1326 تظاهراتی به دعوت آیت الله کاشانی برای مسأله فلسطین برپا شد،</w:t>
      </w:r>
      <w:r w:rsidR="00D02451" w:rsidRPr="00853DCC">
        <w:rPr>
          <w:rFonts w:hint="cs"/>
          <w:rtl/>
        </w:rPr>
        <w:t xml:space="preserve"> </w:t>
      </w:r>
      <w:r w:rsidRPr="00853DCC">
        <w:rPr>
          <w:rtl/>
        </w:rPr>
        <w:t>نواب در آن اجتماع سخنرانی پرشوری ایراد کرد. موضوع فلسطین یکی از حساسیت‌های اساسی آیت الله کاشانی</w:t>
      </w:r>
      <w:r w:rsidRPr="00853DCC">
        <w:rPr>
          <w:rStyle w:val="FootnoteReference"/>
          <w:rtl/>
        </w:rPr>
        <w:footnoteReference w:id="702"/>
      </w:r>
      <w:r w:rsidRPr="00853DCC">
        <w:rPr>
          <w:rtl/>
        </w:rPr>
        <w:t xml:space="preserve"> و نواب صفوی به حساب می‌آمد.</w:t>
      </w:r>
      <w:r w:rsidRPr="00853DCC">
        <w:rPr>
          <w:rStyle w:val="FootnoteReference"/>
          <w:rtl/>
        </w:rPr>
        <w:footnoteReference w:id="703"/>
      </w:r>
    </w:p>
    <w:p w:rsidR="008555A4" w:rsidRPr="00853DCC" w:rsidRDefault="008555A4" w:rsidP="001970D5">
      <w:pPr>
        <w:pStyle w:val="a"/>
        <w:rPr>
          <w:rtl/>
        </w:rPr>
      </w:pPr>
      <w:r w:rsidRPr="00853DCC">
        <w:rPr>
          <w:rtl/>
        </w:rPr>
        <w:t>مسأل</w:t>
      </w:r>
      <w:r w:rsidR="00C427E4" w:rsidRPr="00853DCC">
        <w:rPr>
          <w:rtl/>
        </w:rPr>
        <w:t>ۀ</w:t>
      </w:r>
      <w:r w:rsidRPr="00853DCC">
        <w:rPr>
          <w:rtl/>
        </w:rPr>
        <w:t xml:space="preserve"> حجاب نیز که از پس از شهریور بیست، بار دیگر مورد توجه علما قرار گرفته و آنان بر ضد قوانین اجباری کشف حجاب مبارزه می‌کردند، به طور طبیعی مورد توجه جمعیت فدائیان بود. از جمله در سال 1326 ش، جمعیت فدائیان اسلام «پرده‌ای درب </w:t>
      </w:r>
      <w:r w:rsidRPr="00853DCC">
        <w:rPr>
          <w:rtl/>
        </w:rPr>
        <w:lastRenderedPageBreak/>
        <w:t>مسجد سلطانی تهران زده و ... مانع از ایاب و ذهاب زنان مکشوفه به مسجد مزبور شدند.</w:t>
      </w:r>
    </w:p>
    <w:p w:rsidR="008555A4" w:rsidRPr="00853DCC" w:rsidRDefault="008555A4" w:rsidP="001970D5">
      <w:pPr>
        <w:pStyle w:val="a"/>
        <w:rPr>
          <w:rtl/>
        </w:rPr>
      </w:pPr>
      <w:r w:rsidRPr="00853DCC">
        <w:rPr>
          <w:rtl/>
        </w:rPr>
        <w:t>بعضی از روزنامه‌ها هیاهو و جار و جنجالی راه انداخته و</w:t>
      </w:r>
      <w:r w:rsidR="00D02451" w:rsidRPr="00853DCC">
        <w:rPr>
          <w:rFonts w:hint="cs"/>
          <w:rtl/>
        </w:rPr>
        <w:t xml:space="preserve"> </w:t>
      </w:r>
      <w:r w:rsidRPr="00853DCC">
        <w:rPr>
          <w:rtl/>
        </w:rPr>
        <w:t>هر یک به نحوی در مذمّت حجاب زبان به انتقاد گشوده و از این راه روزنامه‌ها فروخته و روزی‌ها خوردند.»</w:t>
      </w:r>
      <w:r w:rsidRPr="00853DCC">
        <w:rPr>
          <w:rStyle w:val="FootnoteReference"/>
          <w:rtl/>
        </w:rPr>
        <w:footnoteReference w:id="704"/>
      </w:r>
      <w:r w:rsidRPr="00853DCC">
        <w:rPr>
          <w:rtl/>
        </w:rPr>
        <w:t xml:space="preserve"> بسیاری از روحانیون در تهران و شهرستان‌ها، در منبرهای خود از حجاب سخن می‌گفتند.</w:t>
      </w:r>
      <w:r w:rsidRPr="00853DCC">
        <w:rPr>
          <w:rStyle w:val="FootnoteReference"/>
          <w:rtl/>
        </w:rPr>
        <w:footnoteReference w:id="705"/>
      </w:r>
    </w:p>
    <w:p w:rsidR="008555A4" w:rsidRPr="00853DCC" w:rsidRDefault="008555A4" w:rsidP="001970D5">
      <w:pPr>
        <w:pStyle w:val="a"/>
        <w:rPr>
          <w:rtl/>
        </w:rPr>
      </w:pPr>
      <w:r w:rsidRPr="00853DCC">
        <w:rPr>
          <w:rtl/>
        </w:rPr>
        <w:t>یکی از جریان‌هایی که محور مبارزه را از دست حزب توده گرفت و به دست مذهبی‌ها داد، ماجرای روی کار آمدن هژیر در سال 1327 و پدید آمدن مخالفت‌ها با وی بود. این جریان که بر محور رهبری کاشانی ـ نواب به حرکت درآمد،</w:t>
      </w:r>
      <w:r w:rsidRPr="00853DCC">
        <w:rPr>
          <w:rStyle w:val="FootnoteReference"/>
          <w:rtl/>
        </w:rPr>
        <w:footnoteReference w:id="706"/>
      </w:r>
      <w:r w:rsidRPr="00853DCC">
        <w:rPr>
          <w:rtl/>
        </w:rPr>
        <w:t xml:space="preserve"> حزب توده را با هم</w:t>
      </w:r>
      <w:r w:rsidR="00C427E4" w:rsidRPr="00853DCC">
        <w:rPr>
          <w:rtl/>
        </w:rPr>
        <w:t>ۀ</w:t>
      </w:r>
      <w:r w:rsidRPr="00853DCC">
        <w:rPr>
          <w:rtl/>
        </w:rPr>
        <w:t xml:space="preserve"> توان و قدرتی که داشت، منفعل کرد. شاهد آن گزارش‌های محرمان</w:t>
      </w:r>
      <w:r w:rsidR="00C427E4" w:rsidRPr="00853DCC">
        <w:rPr>
          <w:rtl/>
        </w:rPr>
        <w:t>ۀ</w:t>
      </w:r>
      <w:r w:rsidRPr="00853DCC">
        <w:rPr>
          <w:rtl/>
        </w:rPr>
        <w:t xml:space="preserve"> شهربانی در این دوره است.</w:t>
      </w:r>
      <w:r w:rsidRPr="00853DCC">
        <w:rPr>
          <w:rStyle w:val="FootnoteReference"/>
          <w:rtl/>
        </w:rPr>
        <w:footnoteReference w:id="707"/>
      </w:r>
      <w:r w:rsidRPr="00853DCC">
        <w:rPr>
          <w:rtl/>
        </w:rPr>
        <w:t xml:space="preserve"> تا پیش از خرداد 27 هم</w:t>
      </w:r>
      <w:r w:rsidR="00C427E4" w:rsidRPr="00853DCC">
        <w:rPr>
          <w:rtl/>
        </w:rPr>
        <w:t>ۀ</w:t>
      </w:r>
      <w:r w:rsidRPr="00853DCC">
        <w:rPr>
          <w:rtl/>
        </w:rPr>
        <w:t xml:space="preserve"> اخبار در حول وحوش حزب توده بود، اما ورود کاشانی و نواب به میدان مبارزه در مقابل هژیر و همراهی آیت الله بروجردی با خواست آنان، نیروهای مذهبی را در جامعه فعال کرد.</w:t>
      </w:r>
    </w:p>
    <w:p w:rsidR="008555A4" w:rsidRPr="00853DCC" w:rsidRDefault="008555A4" w:rsidP="001970D5">
      <w:pPr>
        <w:pStyle w:val="a"/>
        <w:rPr>
          <w:rtl/>
        </w:rPr>
      </w:pPr>
      <w:r w:rsidRPr="00853DCC">
        <w:rPr>
          <w:rtl/>
        </w:rPr>
        <w:t>اقدام به ترور شاه در بهمن سال 27 زمینه را برای استبداد مجدد فراهم کرد؛ اما دیری نپایید که با ترور هژیر در 13 آبان 28،‌</w:t>
      </w:r>
      <w:r w:rsidR="002360D1" w:rsidRPr="00853DCC">
        <w:rPr>
          <w:rFonts w:hint="cs"/>
          <w:rtl/>
        </w:rPr>
        <w:t xml:space="preserve"> </w:t>
      </w:r>
      <w:r w:rsidRPr="00853DCC">
        <w:rPr>
          <w:rtl/>
        </w:rPr>
        <w:t>بار دیگر همه چیز عوض شد. این زمانی  بود که انتخابات مجلس شانزدهم با تقلب فراوان صورت گرفته و هژیر که متهم به وابستگی به انگلیس از یک سو و فرق</w:t>
      </w:r>
      <w:r w:rsidR="00C427E4" w:rsidRPr="00853DCC">
        <w:rPr>
          <w:rtl/>
        </w:rPr>
        <w:t>ۀ</w:t>
      </w:r>
      <w:r w:rsidRPr="00853DCC">
        <w:rPr>
          <w:rtl/>
        </w:rPr>
        <w:t xml:space="preserve"> ضال</w:t>
      </w:r>
      <w:r w:rsidR="00C427E4" w:rsidRPr="00853DCC">
        <w:rPr>
          <w:rtl/>
        </w:rPr>
        <w:t>ۀ</w:t>
      </w:r>
      <w:r w:rsidRPr="00853DCC">
        <w:rPr>
          <w:rtl/>
        </w:rPr>
        <w:t xml:space="preserve"> بهائیت از سوی دیگر بود، در روز یاد شده، در حال خلعت دادن به رؤسای هیئت‌های عزاداری، با حمل</w:t>
      </w:r>
      <w:r w:rsidR="00C427E4" w:rsidRPr="00853DCC">
        <w:rPr>
          <w:rtl/>
        </w:rPr>
        <w:t>ۀ</w:t>
      </w:r>
      <w:r w:rsidRPr="00853DCC">
        <w:rPr>
          <w:rtl/>
        </w:rPr>
        <w:t xml:space="preserve"> ‌سیدحسین امامی کشته شد.</w:t>
      </w:r>
      <w:r w:rsidRPr="00853DCC">
        <w:rPr>
          <w:rStyle w:val="FootnoteReference"/>
          <w:rtl/>
        </w:rPr>
        <w:footnoteReference w:id="708"/>
      </w:r>
      <w:r w:rsidRPr="00853DCC">
        <w:rPr>
          <w:rtl/>
        </w:rPr>
        <w:t xml:space="preserve"> امامی دستگیر </w:t>
      </w:r>
      <w:r w:rsidRPr="00853DCC">
        <w:rPr>
          <w:rtl/>
        </w:rPr>
        <w:lastRenderedPageBreak/>
        <w:t>شد و چهار روز بعد اعدام گردید. اما ترور اثر خود را گذاشت؛ انتخابات تهران باطل اعلام شد و در انتخابات مجددی که صورت گرفت، مصدق و یارانش</w:t>
      </w:r>
      <w:r w:rsidR="002360D1" w:rsidRPr="00853DCC">
        <w:rPr>
          <w:rFonts w:hint="cs"/>
          <w:rtl/>
        </w:rPr>
        <w:t xml:space="preserve"> </w:t>
      </w:r>
      <w:r w:rsidRPr="00853DCC">
        <w:rPr>
          <w:rtl/>
        </w:rPr>
        <w:t>به عنوان نماینده تهران، وارد مجلس شانزدهم شدند.</w:t>
      </w:r>
    </w:p>
    <w:p w:rsidR="008555A4" w:rsidRPr="00853DCC" w:rsidRDefault="008555A4" w:rsidP="001970D5">
      <w:pPr>
        <w:pStyle w:val="a"/>
        <w:rPr>
          <w:rtl/>
        </w:rPr>
      </w:pPr>
      <w:r w:rsidRPr="00853DCC">
        <w:rPr>
          <w:rtl/>
        </w:rPr>
        <w:t>به هر روی، موج مبادرات مذهبی جدید، همان مرکبی بود که جبه</w:t>
      </w:r>
      <w:r w:rsidR="00C427E4" w:rsidRPr="00853DCC">
        <w:rPr>
          <w:rtl/>
        </w:rPr>
        <w:t>ۀ</w:t>
      </w:r>
      <w:r w:rsidRPr="00853DCC">
        <w:rPr>
          <w:rtl/>
        </w:rPr>
        <w:t xml:space="preserve"> ملی که تنها اندکی پیش از انتخابات مجلس شانزدهم تشکیل شده بود، بر آن سوار شد و ضمن آن حزب توده از صحنه سیاسی کشور عقب افتاد.</w:t>
      </w:r>
      <w:r w:rsidRPr="00853DCC">
        <w:rPr>
          <w:rStyle w:val="FootnoteReference"/>
          <w:rtl/>
        </w:rPr>
        <w:footnoteReference w:id="709"/>
      </w:r>
      <w:r w:rsidRPr="00853DCC">
        <w:rPr>
          <w:rtl/>
        </w:rPr>
        <w:t xml:space="preserve"> گفتنی است که از مهر همین سال 1327 بود که براساس مصوبه‌ای که سال‌ها پیش از آن در مجلس شورای ملی تصویب شده بود، دروس دینی در برنام</w:t>
      </w:r>
      <w:r w:rsidR="00C427E4" w:rsidRPr="00853DCC">
        <w:rPr>
          <w:rtl/>
        </w:rPr>
        <w:t>ۀ</w:t>
      </w:r>
      <w:r w:rsidRPr="00853DCC">
        <w:rPr>
          <w:rtl/>
        </w:rPr>
        <w:t xml:space="preserve"> مدارس به اجرا درآمد.</w:t>
      </w:r>
      <w:r w:rsidRPr="00853DCC">
        <w:rPr>
          <w:rStyle w:val="FootnoteReference"/>
          <w:rtl/>
        </w:rPr>
        <w:footnoteReference w:id="710"/>
      </w:r>
    </w:p>
    <w:p w:rsidR="008555A4" w:rsidRPr="00853DCC" w:rsidRDefault="008555A4" w:rsidP="001970D5">
      <w:pPr>
        <w:pStyle w:val="a"/>
        <w:rPr>
          <w:rtl/>
        </w:rPr>
      </w:pPr>
      <w:r w:rsidRPr="00853DCC">
        <w:rPr>
          <w:rtl/>
        </w:rPr>
        <w:t>زمانی که در بهمن سال 1327 شاه مورد سوء قصد قرار گرفت، بالافاصله نیروهای امنیتی شاه، سخت‌گیری را آغاز کرده و عد</w:t>
      </w:r>
      <w:r w:rsidR="00C427E4" w:rsidRPr="00853DCC">
        <w:rPr>
          <w:rtl/>
        </w:rPr>
        <w:t>ۀ</w:t>
      </w:r>
      <w:r w:rsidRPr="00853DCC">
        <w:rPr>
          <w:rtl/>
        </w:rPr>
        <w:t xml:space="preserve">‌ زیادی از مبارزان از جمله آیت‌الله کاشانی را تبعید کردند. </w:t>
      </w:r>
      <w:r w:rsidR="002360D1" w:rsidRPr="00853DCC">
        <w:rPr>
          <w:rtl/>
        </w:rPr>
        <w:t>این مسأله برای مدتی کوتاه کارآ</w:t>
      </w:r>
      <w:r w:rsidRPr="00853DCC">
        <w:rPr>
          <w:rtl/>
        </w:rPr>
        <w:t xml:space="preserve"> بود، اما خشم عمومی را برانگیخت. همان گونه که گذشت ترور هژیر در آبان 1328 به دست سید حسین امامی، آب سردی بود که روی دست رژیم ریخته شد. سیدحسین امامی محاکمه و اعدام شد و این امر، محبوبیت فدائیان اسلام را بیشتر کرده، زمین</w:t>
      </w:r>
      <w:r w:rsidR="00C427E4" w:rsidRPr="00853DCC">
        <w:rPr>
          <w:rtl/>
        </w:rPr>
        <w:t>ۀ</w:t>
      </w:r>
      <w:r w:rsidRPr="00853DCC">
        <w:rPr>
          <w:rtl/>
        </w:rPr>
        <w:t xml:space="preserve"> نهضت ملی ایران را پدید آورد. بار دیگر اطلاعی</w:t>
      </w:r>
      <w:r w:rsidR="00C427E4" w:rsidRPr="00853DCC">
        <w:rPr>
          <w:rtl/>
        </w:rPr>
        <w:t>ۀ</w:t>
      </w:r>
      <w:r w:rsidRPr="00853DCC">
        <w:rPr>
          <w:rtl/>
        </w:rPr>
        <w:t xml:space="preserve"> آتشین فدائیان با تکیه بر فرهنگ شهادت، زمینه را برای فعالیت‌های بعدی آنان فراهم کرد. گذشت که این فشارها سبب شد تا در انتخابات مجلس شانزدهم درسال 1328 آیت‌الله کاشانی وعده‌ای از ملیون مانند دکتر مصدق به مجلس راه یابند.</w:t>
      </w:r>
      <w:r w:rsidRPr="00853DCC">
        <w:rPr>
          <w:rStyle w:val="FootnoteReference"/>
          <w:rtl/>
        </w:rPr>
        <w:footnoteReference w:id="711"/>
      </w:r>
    </w:p>
    <w:p w:rsidR="008555A4" w:rsidRPr="00853DCC" w:rsidRDefault="008555A4" w:rsidP="001970D5">
      <w:pPr>
        <w:pStyle w:val="a"/>
        <w:rPr>
          <w:rtl/>
        </w:rPr>
      </w:pPr>
      <w:r w:rsidRPr="00853DCC">
        <w:rPr>
          <w:rtl/>
        </w:rPr>
        <w:lastRenderedPageBreak/>
        <w:t>در این زمان، شاه کوشید تا با آوردن رزم آرا در پست نخست وزیری،</w:t>
      </w:r>
      <w:r w:rsidR="00F26D1E" w:rsidRPr="00853DCC">
        <w:rPr>
          <w:rFonts w:hint="cs"/>
          <w:rtl/>
        </w:rPr>
        <w:t xml:space="preserve"> </w:t>
      </w:r>
      <w:r w:rsidRPr="00853DCC">
        <w:rPr>
          <w:rtl/>
        </w:rPr>
        <w:t>‌بر اوضاع فائق آید و مخالفان را سرکوب کند. فدائیان که مهم‌ترین تشکل مذهبی ـ انقلابی بودند، در یازدهم اسفند 1329 اجتماع عظیمی را در مسجد سلطانی تهران برگزار کردند و در آن جا سیدعبدالحسین واحدی (کرمانشاهی)</w:t>
      </w:r>
      <w:r w:rsidRPr="00853DCC">
        <w:rPr>
          <w:rStyle w:val="FootnoteReference"/>
          <w:rtl/>
        </w:rPr>
        <w:footnoteReference w:id="712"/>
      </w:r>
      <w:r w:rsidRPr="00853DCC">
        <w:rPr>
          <w:rtl/>
        </w:rPr>
        <w:t xml:space="preserve"> که تا این زمان در قم بود و اکنون به تهران آمده بود، سخنرانی کرد.</w:t>
      </w:r>
    </w:p>
    <w:p w:rsidR="008555A4" w:rsidRPr="00853DCC" w:rsidRDefault="008555A4" w:rsidP="001970D5">
      <w:pPr>
        <w:pStyle w:val="a"/>
        <w:rPr>
          <w:rtl/>
        </w:rPr>
      </w:pPr>
      <w:r w:rsidRPr="00853DCC">
        <w:rPr>
          <w:rtl/>
        </w:rPr>
        <w:t>در این زمان هیچ کس تردیدی نداشت که رزم آرا مهم‌ترین مانع بر سر</w:t>
      </w:r>
      <w:r w:rsidR="00F26D1E" w:rsidRPr="00853DCC">
        <w:rPr>
          <w:rFonts w:hint="cs"/>
          <w:rtl/>
        </w:rPr>
        <w:t xml:space="preserve"> راه</w:t>
      </w:r>
      <w:r w:rsidRPr="00853DCC">
        <w:rPr>
          <w:rtl/>
        </w:rPr>
        <w:t xml:space="preserve"> ملی شدن نفت و انجام خواسته‌های ملت است. بنابراین فدائیان اسلام مصمم به ترور وی شدند. آنان در این باره با سران جبه</w:t>
      </w:r>
      <w:r w:rsidR="00C427E4" w:rsidRPr="00853DCC">
        <w:rPr>
          <w:rtl/>
        </w:rPr>
        <w:t>ۀ</w:t>
      </w:r>
      <w:r w:rsidRPr="00853DCC">
        <w:rPr>
          <w:rtl/>
        </w:rPr>
        <w:t xml:space="preserve"> ملی دیدار کرده و از آنان در این باره که آیا اگر رزم آرا برداشته شود، احکام اسلام پیاده خواهد شد یا نه</w:t>
      </w:r>
      <w:r w:rsidR="00F26D1E" w:rsidRPr="00853DCC">
        <w:rPr>
          <w:rFonts w:hint="cs"/>
          <w:rtl/>
        </w:rPr>
        <w:t>،</w:t>
      </w:r>
      <w:r w:rsidRPr="00853DCC">
        <w:rPr>
          <w:rtl/>
        </w:rPr>
        <w:t xml:space="preserve"> پرسش کردند. آنان با تأیید این مسأله، به طور عملی با نظر فدائیان موافقت کردند.</w:t>
      </w:r>
      <w:r w:rsidRPr="00853DCC">
        <w:rPr>
          <w:rStyle w:val="FootnoteReference"/>
          <w:rtl/>
        </w:rPr>
        <w:footnoteReference w:id="713"/>
      </w:r>
      <w:r w:rsidRPr="00853DCC">
        <w:rPr>
          <w:rtl/>
        </w:rPr>
        <w:t xml:space="preserve"> چند روز بعد، در تاریخ 16/11/29 رزم آرا در حال ورود به مجلس ترحیم آیت‌الله فیض، به دست خلیل طهماسبی ترور شد. در این باره بعدها تردید‌هایی پیش آمد، زیرا گفته شد که شاه نیز از رزم‌آرا متنفر بوده است، اما بسیار روشن است که فدائیان در پی اهداف ملی مذهبی خویش بودند. گفتنی است که پیش از آن آیت‌الله کاشانی با مهدورالدم دانستن رزم آرا فتوای قتل وی را داده بود. به علاوه، دیگر سیاسیون جبه</w:t>
      </w:r>
      <w:r w:rsidR="00C427E4" w:rsidRPr="00853DCC">
        <w:rPr>
          <w:rtl/>
        </w:rPr>
        <w:t>ۀ</w:t>
      </w:r>
      <w:r w:rsidRPr="00853DCC">
        <w:rPr>
          <w:rtl/>
        </w:rPr>
        <w:t xml:space="preserve"> ملی نیز با این اقدام موافق بودند و وجود رزم آرا را مانع مهمی بر سر راه پیشرفت کارهایشان تلقی می‌کردند به علاوه، از وی تصوری مانند روزگار نخست رضاخان در ذهن داشتند.</w:t>
      </w:r>
      <w:r w:rsidR="00394365" w:rsidRPr="00853DCC">
        <w:rPr>
          <w:rFonts w:hint="cs"/>
          <w:rtl/>
        </w:rPr>
        <w:t xml:space="preserve"> </w:t>
      </w:r>
      <w:r w:rsidR="00394365" w:rsidRPr="00853DCC">
        <w:rPr>
          <w:rtl/>
        </w:rPr>
        <w:t>با استفاده از فرصت ترور رزم</w:t>
      </w:r>
      <w:r w:rsidR="00394365" w:rsidRPr="00853DCC">
        <w:rPr>
          <w:rFonts w:hint="cs"/>
          <w:rtl/>
        </w:rPr>
        <w:t>‌</w:t>
      </w:r>
      <w:r w:rsidRPr="00853DCC">
        <w:rPr>
          <w:rtl/>
        </w:rPr>
        <w:t>آرا بود که نفت ایران، ملی شد. گفتنی است که فدائیان بارها و بارها ـ و از جمله چند روز پیش از آن عبدالحسین واحدی در سخنر</w:t>
      </w:r>
      <w:r w:rsidR="00394365" w:rsidRPr="00853DCC">
        <w:rPr>
          <w:rtl/>
        </w:rPr>
        <w:t>انی خود در مسجد سلطانی ـ از رزم</w:t>
      </w:r>
      <w:r w:rsidR="00394365" w:rsidRPr="00853DCC">
        <w:rPr>
          <w:rFonts w:hint="cs"/>
          <w:rtl/>
        </w:rPr>
        <w:t>‌</w:t>
      </w:r>
      <w:r w:rsidRPr="00853DCC">
        <w:rPr>
          <w:rtl/>
        </w:rPr>
        <w:t xml:space="preserve">آرا خواسته بودند تا از </w:t>
      </w:r>
      <w:r w:rsidRPr="00853DCC">
        <w:rPr>
          <w:rtl/>
        </w:rPr>
        <w:lastRenderedPageBreak/>
        <w:t>نخس</w:t>
      </w:r>
      <w:r w:rsidR="00394365" w:rsidRPr="00853DCC">
        <w:rPr>
          <w:rtl/>
        </w:rPr>
        <w:t>ت وزیری کناره‌گیری کند؛ اما رزم</w:t>
      </w:r>
      <w:r w:rsidR="00394365" w:rsidRPr="00853DCC">
        <w:rPr>
          <w:rFonts w:hint="cs"/>
          <w:rtl/>
        </w:rPr>
        <w:t>‌</w:t>
      </w:r>
      <w:r w:rsidRPr="00853DCC">
        <w:rPr>
          <w:rtl/>
        </w:rPr>
        <w:t>آرا بر آن بود تا نشان دهد در برابر هر مخالفتی مقاومت خواهد کرد.</w:t>
      </w:r>
      <w:r w:rsidR="00394365" w:rsidRPr="00853DCC">
        <w:rPr>
          <w:rFonts w:hint="cs"/>
          <w:rtl/>
        </w:rPr>
        <w:t xml:space="preserve"> </w:t>
      </w:r>
      <w:r w:rsidRPr="00853DCC">
        <w:rPr>
          <w:rtl/>
        </w:rPr>
        <w:t>شیبانی، جوان آن روز، می‌گوید اگر رزم‌آرا ترور نمی‌شد، اصلا دولت مصدق بر سر کار نمی‌آمد</w:t>
      </w:r>
      <w:r w:rsidR="00394365" w:rsidRPr="00853DCC">
        <w:rPr>
          <w:rFonts w:hint="cs"/>
          <w:rtl/>
        </w:rPr>
        <w:t xml:space="preserve"> </w:t>
      </w:r>
      <w:r w:rsidRPr="00853DCC">
        <w:rPr>
          <w:rtl/>
        </w:rPr>
        <w:t>و صنعت نف ملی نمی‌شد و یکی از خدمات نواب و یارانش همین بود.</w:t>
      </w:r>
      <w:r w:rsidRPr="00853DCC">
        <w:rPr>
          <w:rStyle w:val="FootnoteReference"/>
          <w:rtl/>
        </w:rPr>
        <w:footnoteReference w:id="714"/>
      </w:r>
    </w:p>
    <w:p w:rsidR="008555A4" w:rsidRPr="00853DCC" w:rsidRDefault="008555A4" w:rsidP="001970D5">
      <w:pPr>
        <w:pStyle w:val="a"/>
        <w:rPr>
          <w:rtl/>
        </w:rPr>
      </w:pPr>
      <w:r w:rsidRPr="00853DCC">
        <w:rPr>
          <w:rtl/>
        </w:rPr>
        <w:t>فدائیان در این زمان چنان قدرتی داشتند که در آغاز اطلاعی</w:t>
      </w:r>
      <w:r w:rsidR="00C427E4" w:rsidRPr="00853DCC">
        <w:rPr>
          <w:rtl/>
        </w:rPr>
        <w:t>ۀ</w:t>
      </w:r>
      <w:r w:rsidRPr="00853DCC">
        <w:rPr>
          <w:rtl/>
        </w:rPr>
        <w:t xml:space="preserve"> خود رسما</w:t>
      </w:r>
      <w:r w:rsidR="00394365" w:rsidRPr="00853DCC">
        <w:rPr>
          <w:rFonts w:hint="cs"/>
          <w:rtl/>
        </w:rPr>
        <w:t>ً</w:t>
      </w:r>
      <w:r w:rsidRPr="00853DCC">
        <w:rPr>
          <w:rtl/>
        </w:rPr>
        <w:t xml:space="preserve"> به شاه حمله کرده، چنین نوشتند:</w:t>
      </w:r>
      <w:r w:rsidR="00394365" w:rsidRPr="00853DCC">
        <w:rPr>
          <w:rFonts w:hint="cs"/>
          <w:rtl/>
        </w:rPr>
        <w:t xml:space="preserve"> </w:t>
      </w:r>
      <w:r w:rsidRPr="00853DCC">
        <w:rPr>
          <w:rtl/>
        </w:rPr>
        <w:t>پسر پهلوی و کارگردانان جنایتکار حکومت غاصب بدانند که چنانچه تا سه روز دیگر برادر رشید ما خلیل طهماسبی یا عبدالله رستگار را با کمال احترام آزاد نکنند، آن به آن</w:t>
      </w:r>
      <w:r w:rsidR="00394365" w:rsidRPr="00853DCC">
        <w:rPr>
          <w:rtl/>
        </w:rPr>
        <w:t xml:space="preserve"> خود را به سراشیب جهنم نزدی</w:t>
      </w:r>
      <w:r w:rsidRPr="00853DCC">
        <w:rPr>
          <w:rtl/>
        </w:rPr>
        <w:t>ک کرده‌اند.</w:t>
      </w:r>
      <w:r w:rsidRPr="00853DCC">
        <w:rPr>
          <w:rStyle w:val="FootnoteReference"/>
          <w:rtl/>
        </w:rPr>
        <w:footnoteReference w:id="715"/>
      </w:r>
      <w:r w:rsidRPr="00853DCC">
        <w:rPr>
          <w:rtl/>
        </w:rPr>
        <w:t xml:space="preserve"> عبدالله رستگار نامی بود که خلیل طهماسبی در نخستین بازجویی‌ها برای خود گفته بود.</w:t>
      </w:r>
    </w:p>
    <w:p w:rsidR="008555A4" w:rsidRPr="00853DCC" w:rsidRDefault="00394365" w:rsidP="001970D5">
      <w:pPr>
        <w:pStyle w:val="a"/>
        <w:rPr>
          <w:rtl/>
        </w:rPr>
      </w:pPr>
      <w:r w:rsidRPr="00853DCC">
        <w:rPr>
          <w:rtl/>
        </w:rPr>
        <w:t>بعد از رزم</w:t>
      </w:r>
      <w:r w:rsidRPr="00853DCC">
        <w:rPr>
          <w:rFonts w:hint="cs"/>
          <w:rtl/>
        </w:rPr>
        <w:t>‌</w:t>
      </w:r>
      <w:r w:rsidR="008555A4" w:rsidRPr="00853DCC">
        <w:rPr>
          <w:rtl/>
        </w:rPr>
        <w:t>آرا، برای مدتی کوتاه ـ تا هفتم اردیبهشت 30 ـ حسین علاء نخست‌وزیر گردید و به دنبال آن دکتر مصدق به نخست‌وزیری برگزیده شد. در حکوت علاء آن هم در شب عید سال 30 شماری از فدائیان اسلام از جمله عبدالحسین واحدی، سیدهاشم حسینی تهرانی و امیر عبدالله کرباسچیان (مدیر نبرد ملت) زندانی شدند. نواب با هم</w:t>
      </w:r>
      <w:r w:rsidR="00C427E4" w:rsidRPr="00853DCC">
        <w:rPr>
          <w:rtl/>
        </w:rPr>
        <w:t>ۀ</w:t>
      </w:r>
      <w:r w:rsidR="008555A4" w:rsidRPr="00853DCC">
        <w:rPr>
          <w:rtl/>
        </w:rPr>
        <w:t xml:space="preserve"> تلاشی که کرد،</w:t>
      </w:r>
      <w:r w:rsidRPr="00853DCC">
        <w:rPr>
          <w:rFonts w:hint="cs"/>
          <w:rtl/>
        </w:rPr>
        <w:t xml:space="preserve"> </w:t>
      </w:r>
      <w:r w:rsidR="008555A4" w:rsidRPr="00853DCC">
        <w:rPr>
          <w:rtl/>
        </w:rPr>
        <w:t>‌نتوانست اسباب آزادی دوستانش را فراهم کند. این مقدم</w:t>
      </w:r>
      <w:r w:rsidR="00C427E4" w:rsidRPr="00853DCC">
        <w:rPr>
          <w:rtl/>
        </w:rPr>
        <w:t>ۀ</w:t>
      </w:r>
      <w:r w:rsidR="008555A4" w:rsidRPr="00853DCC">
        <w:rPr>
          <w:rtl/>
        </w:rPr>
        <w:t xml:space="preserve"> جدایی وی از جبه</w:t>
      </w:r>
      <w:r w:rsidR="00C427E4" w:rsidRPr="00853DCC">
        <w:rPr>
          <w:rtl/>
        </w:rPr>
        <w:t>ۀ</w:t>
      </w:r>
      <w:r w:rsidR="008555A4" w:rsidRPr="00853DCC">
        <w:rPr>
          <w:rtl/>
        </w:rPr>
        <w:t xml:space="preserve"> ملی بود. در واقع، نواب که با انتخاب علا</w:t>
      </w:r>
      <w:r w:rsidRPr="00853DCC">
        <w:rPr>
          <w:rFonts w:hint="cs"/>
          <w:rtl/>
        </w:rPr>
        <w:t>ء</w:t>
      </w:r>
      <w:r w:rsidR="008555A4" w:rsidRPr="00853DCC">
        <w:rPr>
          <w:rtl/>
        </w:rPr>
        <w:t xml:space="preserve"> مخالفت کرده و کوشیده بود تا فردی را از میان جبه</w:t>
      </w:r>
      <w:r w:rsidR="00C427E4" w:rsidRPr="00853DCC">
        <w:rPr>
          <w:rtl/>
        </w:rPr>
        <w:t>ۀ</w:t>
      </w:r>
      <w:r w:rsidR="008555A4" w:rsidRPr="00853DCC">
        <w:rPr>
          <w:rtl/>
        </w:rPr>
        <w:t xml:space="preserve"> ملی که دیندارتر به نظرش می‌آمد، برای نخست وزیری معرفی کند، با مخا</w:t>
      </w:r>
      <w:r w:rsidRPr="00853DCC">
        <w:rPr>
          <w:rtl/>
        </w:rPr>
        <w:t>لفت جبهه و آیت‌الله کاشانی روبه</w:t>
      </w:r>
      <w:r w:rsidRPr="00853DCC">
        <w:rPr>
          <w:rFonts w:hint="cs"/>
          <w:rtl/>
        </w:rPr>
        <w:t>‌</w:t>
      </w:r>
      <w:r w:rsidR="008555A4" w:rsidRPr="00853DCC">
        <w:rPr>
          <w:rtl/>
        </w:rPr>
        <w:t>رو شد. به علاوه دوستانش را هم زندانی می‌دید و اکنون یکه و تنها بدون حامی مانده بود. پس از استعفای حسین علا</w:t>
      </w:r>
      <w:r w:rsidRPr="00853DCC">
        <w:rPr>
          <w:rFonts w:hint="cs"/>
          <w:rtl/>
        </w:rPr>
        <w:t>ء</w:t>
      </w:r>
      <w:r w:rsidR="008555A4" w:rsidRPr="00853DCC">
        <w:rPr>
          <w:rtl/>
        </w:rPr>
        <w:t>، دکتر مصدق به نخست‌وزی</w:t>
      </w:r>
      <w:r w:rsidRPr="00853DCC">
        <w:rPr>
          <w:rFonts w:hint="cs"/>
          <w:rtl/>
        </w:rPr>
        <w:t>ر</w:t>
      </w:r>
      <w:r w:rsidR="008555A4" w:rsidRPr="00853DCC">
        <w:rPr>
          <w:rtl/>
        </w:rPr>
        <w:t>ی رسید و این مسائل و مسائل دیگر، زمین</w:t>
      </w:r>
      <w:r w:rsidR="00C427E4" w:rsidRPr="00853DCC">
        <w:rPr>
          <w:rtl/>
        </w:rPr>
        <w:t>ۀ</w:t>
      </w:r>
      <w:r w:rsidR="008555A4" w:rsidRPr="00853DCC">
        <w:rPr>
          <w:rtl/>
        </w:rPr>
        <w:t xml:space="preserve"> جدایی فدائیان را از نهضت ملی فراهم کرد. دستگیری نواب صفوی در دوازدهم خرداد 1330 و زندانی شدن وی به مدت بیست ماه آن هم در حکومت ملی مصدق، نشانگر آن بود که در داخل جبه</w:t>
      </w:r>
      <w:r w:rsidR="00C427E4" w:rsidRPr="00853DCC">
        <w:rPr>
          <w:rtl/>
        </w:rPr>
        <w:t>ۀ</w:t>
      </w:r>
      <w:r w:rsidR="008555A4" w:rsidRPr="00853DCC">
        <w:rPr>
          <w:rtl/>
        </w:rPr>
        <w:t xml:space="preserve"> ملی و حتی اطرافیان آیت‌الله کاشانی، کمترین زمین</w:t>
      </w:r>
      <w:r w:rsidR="00C427E4" w:rsidRPr="00853DCC">
        <w:rPr>
          <w:rtl/>
        </w:rPr>
        <w:t>ۀ</w:t>
      </w:r>
      <w:r w:rsidR="008555A4" w:rsidRPr="00853DCC">
        <w:rPr>
          <w:rtl/>
        </w:rPr>
        <w:t xml:space="preserve"> مساعدی نسبت به فدائیان اسلام وجود ندارد.</w:t>
      </w:r>
    </w:p>
    <w:p w:rsidR="008555A4" w:rsidRPr="00853DCC" w:rsidRDefault="008555A4" w:rsidP="001970D5">
      <w:pPr>
        <w:pStyle w:val="a"/>
        <w:rPr>
          <w:rtl/>
        </w:rPr>
      </w:pPr>
      <w:r w:rsidRPr="00853DCC">
        <w:rPr>
          <w:rtl/>
        </w:rPr>
        <w:lastRenderedPageBreak/>
        <w:t>یک تفاوت عمده، میان فدائیان اسلام با دولت ملی و حتی آیت‌الله کاشانی، وجود داشت.</w:t>
      </w:r>
      <w:r w:rsidR="00394365" w:rsidRPr="00853DCC">
        <w:rPr>
          <w:rFonts w:hint="cs"/>
          <w:rtl/>
        </w:rPr>
        <w:t xml:space="preserve"> </w:t>
      </w:r>
      <w:r w:rsidRPr="00853DCC">
        <w:rPr>
          <w:rtl/>
        </w:rPr>
        <w:t>فدائیان در پی اجرای احکام اسلامی بودند، در حالی که دولت ملی به طور مطلق در پی تحقق این شعار نبود! به سخن دیگر، مصدق دغدغ</w:t>
      </w:r>
      <w:r w:rsidR="00C427E4" w:rsidRPr="00853DCC">
        <w:rPr>
          <w:rtl/>
        </w:rPr>
        <w:t>ۀ</w:t>
      </w:r>
      <w:r w:rsidRPr="00853DCC">
        <w:rPr>
          <w:rtl/>
        </w:rPr>
        <w:t xml:space="preserve"> تشکیل حکومت اسلامی را که آرزوی فدائیان بود،</w:t>
      </w:r>
      <w:r w:rsidR="00394365" w:rsidRPr="00853DCC">
        <w:rPr>
          <w:rFonts w:hint="cs"/>
          <w:rtl/>
        </w:rPr>
        <w:t xml:space="preserve"> </w:t>
      </w:r>
      <w:r w:rsidRPr="00853DCC">
        <w:rPr>
          <w:rtl/>
        </w:rPr>
        <w:t>نداشت و بنا به گفت</w:t>
      </w:r>
      <w:r w:rsidR="00C427E4" w:rsidRPr="00853DCC">
        <w:rPr>
          <w:rtl/>
        </w:rPr>
        <w:t>ۀ</w:t>
      </w:r>
      <w:r w:rsidRPr="00853DCC">
        <w:rPr>
          <w:rtl/>
        </w:rPr>
        <w:t xml:space="preserve"> مرحوم طالقانی در مقابل درخواست فدائیان برای اجرای احکام اسلام، دکتر مصدق گفت: «من نه مرد مدعی حکومت اسلامی هستم و نه می خواهم همیشه حاکم و نخست وزیر شما باشم، مجال دهید و بگذارید تا قضی</w:t>
      </w:r>
      <w:r w:rsidR="00C427E4" w:rsidRPr="00853DCC">
        <w:rPr>
          <w:rtl/>
        </w:rPr>
        <w:t>ۀ</w:t>
      </w:r>
      <w:r w:rsidRPr="00853DCC">
        <w:rPr>
          <w:rtl/>
        </w:rPr>
        <w:t xml:space="preserve"> نفت را حل کنم» به عکس، فدائیان باز به قول مرحوم طالقانی می گفتند: «ما سهم بزرگی داریم و باید خواسته‌های ما را انجام دهی» و «بدین ترتیب این جناح را جدا کردند.»</w:t>
      </w:r>
      <w:r w:rsidRPr="00853DCC">
        <w:rPr>
          <w:rStyle w:val="FootnoteReference"/>
          <w:rtl/>
        </w:rPr>
        <w:footnoteReference w:id="716"/>
      </w:r>
      <w:r w:rsidR="008722B9" w:rsidRPr="00853DCC">
        <w:rPr>
          <w:rtl/>
        </w:rPr>
        <w:t xml:space="preserve"> شیبانی </w:t>
      </w:r>
      <w:r w:rsidRPr="00853DCC">
        <w:rPr>
          <w:rtl/>
        </w:rPr>
        <w:t>هم می‌گوید نواب «توقع بالایی از مصدق داشت که مصدق باید حکومت اسلامی پیاده کند و چرا انقلابی عمل نمی‌کند</w:t>
      </w:r>
      <w:r w:rsidR="008722B9" w:rsidRPr="00853DCC">
        <w:rPr>
          <w:rFonts w:hint="cs"/>
          <w:rtl/>
        </w:rPr>
        <w:t>»</w:t>
      </w:r>
      <w:r w:rsidRPr="00853DCC">
        <w:rPr>
          <w:rtl/>
        </w:rPr>
        <w:t>؛ البته مصدق هم چنین قولی نمی‌توانست بدهد؛ چون اصلا در این عوالم نبود.</w:t>
      </w:r>
      <w:r w:rsidRPr="00853DCC">
        <w:rPr>
          <w:rStyle w:val="FootnoteReference"/>
          <w:rtl/>
        </w:rPr>
        <w:footnoteReference w:id="717"/>
      </w:r>
      <w:r w:rsidRPr="00853DCC">
        <w:rPr>
          <w:rtl/>
        </w:rPr>
        <w:t xml:space="preserve"> دکتر مصدق در ظاهر به تنها چیزی که می‌اندیشید نجات کشور از سلط</w:t>
      </w:r>
      <w:r w:rsidR="00C427E4" w:rsidRPr="00853DCC">
        <w:rPr>
          <w:rtl/>
        </w:rPr>
        <w:t>ۀ</w:t>
      </w:r>
      <w:r w:rsidRPr="00853DCC">
        <w:rPr>
          <w:rtl/>
        </w:rPr>
        <w:t xml:space="preserve"> انگلیسی‌ها، خلع ید</w:t>
      </w:r>
      <w:r w:rsidR="008722B9" w:rsidRPr="00853DCC">
        <w:rPr>
          <w:rFonts w:hint="cs"/>
          <w:rtl/>
        </w:rPr>
        <w:t xml:space="preserve"> </w:t>
      </w:r>
      <w:r w:rsidRPr="00853DCC">
        <w:rPr>
          <w:rtl/>
        </w:rPr>
        <w:t>از شرکت نفت انگلیس و ایران و پس از آن حل بحران اقتصادی ناشی از عدم فروش نفت بود.</w:t>
      </w:r>
      <w:r w:rsidRPr="00853DCC">
        <w:rPr>
          <w:rStyle w:val="FootnoteReference"/>
          <w:rtl/>
        </w:rPr>
        <w:footnoteReference w:id="718"/>
      </w:r>
      <w:r w:rsidRPr="00853DCC">
        <w:rPr>
          <w:rtl/>
        </w:rPr>
        <w:t xml:space="preserve"> در </w:t>
      </w:r>
      <w:r w:rsidR="008722B9" w:rsidRPr="00853DCC">
        <w:rPr>
          <w:rtl/>
        </w:rPr>
        <w:t>چنین شرایطی، فدائیان جز حسرت خ</w:t>
      </w:r>
      <w:r w:rsidR="008722B9" w:rsidRPr="00853DCC">
        <w:rPr>
          <w:rFonts w:hint="cs"/>
          <w:rtl/>
        </w:rPr>
        <w:t>و</w:t>
      </w:r>
      <w:r w:rsidR="008722B9" w:rsidRPr="00853DCC">
        <w:rPr>
          <w:rtl/>
        </w:rPr>
        <w:t>ر</w:t>
      </w:r>
      <w:r w:rsidRPr="00853DCC">
        <w:rPr>
          <w:rtl/>
        </w:rPr>
        <w:t>دن از همراهی‌های گذشته و مخالفت کردن با وضعیت موجود آن هم در برابر آیند</w:t>
      </w:r>
      <w:r w:rsidR="00C427E4" w:rsidRPr="00853DCC">
        <w:rPr>
          <w:rtl/>
        </w:rPr>
        <w:t>ۀ</w:t>
      </w:r>
      <w:r w:rsidRPr="00853DCC">
        <w:rPr>
          <w:rtl/>
        </w:rPr>
        <w:t xml:space="preserve"> نامعلوم، نمی‌توانستند کاری انجام دهند، متن اعلامیه آنان این بود: ای مسلمانان غیور! کاشانی و جبه</w:t>
      </w:r>
      <w:r w:rsidR="00C427E4" w:rsidRPr="00853DCC">
        <w:rPr>
          <w:rtl/>
        </w:rPr>
        <w:t>ۀ</w:t>
      </w:r>
      <w:r w:rsidRPr="00853DCC">
        <w:rPr>
          <w:rtl/>
        </w:rPr>
        <w:t xml:space="preserve"> ملی به قیمت خون فرزندان اسلام از خطرهای حتمی نجات یافتند، به حکومت رسیدند و </w:t>
      </w:r>
      <w:r w:rsidRPr="00853DCC">
        <w:rPr>
          <w:rtl/>
        </w:rPr>
        <w:lastRenderedPageBreak/>
        <w:t>سرانجام با تبانی با دشمنان اسلام به قدری به فرزندان دلسوخته  اسلام جنایت کردند که روی جنایتکاران تاریخ را سفید کردند.</w:t>
      </w:r>
      <w:r w:rsidRPr="00853DCC">
        <w:rPr>
          <w:rStyle w:val="FootnoteReference"/>
          <w:rtl/>
        </w:rPr>
        <w:footnoteReference w:id="719"/>
      </w:r>
    </w:p>
    <w:p w:rsidR="008555A4" w:rsidRPr="00853DCC" w:rsidRDefault="008722B9" w:rsidP="001970D5">
      <w:pPr>
        <w:pStyle w:val="a"/>
        <w:rPr>
          <w:rtl/>
        </w:rPr>
      </w:pPr>
      <w:r w:rsidRPr="00853DCC">
        <w:rPr>
          <w:rtl/>
        </w:rPr>
        <w:t>نواب از دوازدهم خرداد</w:t>
      </w:r>
      <w:r w:rsidR="008555A4" w:rsidRPr="00853DCC">
        <w:rPr>
          <w:rtl/>
        </w:rPr>
        <w:t>30</w:t>
      </w:r>
      <w:r w:rsidRPr="00853DCC">
        <w:rPr>
          <w:rFonts w:hint="cs"/>
          <w:rtl/>
        </w:rPr>
        <w:t xml:space="preserve"> </w:t>
      </w:r>
      <w:r w:rsidR="008555A4" w:rsidRPr="00853DCC">
        <w:rPr>
          <w:rtl/>
        </w:rPr>
        <w:t>تا 14 بهمن ماه 1331 یعنی به مدت بیست ماه از 28 ماه نخست وزیری مصدق، در زندان بود. وی تنها زندانی سیاسی این دوره محسوب می‌شد. این مدت، تلاش‌های گسترد</w:t>
      </w:r>
      <w:r w:rsidR="00C427E4" w:rsidRPr="00853DCC">
        <w:rPr>
          <w:rtl/>
        </w:rPr>
        <w:t>ۀ</w:t>
      </w:r>
      <w:r w:rsidR="008555A4" w:rsidRPr="00853DCC">
        <w:rPr>
          <w:rtl/>
        </w:rPr>
        <w:t xml:space="preserve"> دوستان وی برای آزادیش ناکام ماند و این از شگفتی‌های این دوره به حساب می‌آید. مفصل‌ترین گزارش‌های مربوط به این امر، همراه سخنان نواب در زندان در نشریه نبرد ملت این دوره آمده است.</w:t>
      </w:r>
      <w:r w:rsidR="008555A4" w:rsidRPr="00853DCC">
        <w:rPr>
          <w:rStyle w:val="FootnoteReference"/>
          <w:rtl/>
        </w:rPr>
        <w:footnoteReference w:id="720"/>
      </w:r>
    </w:p>
    <w:p w:rsidR="008555A4" w:rsidRPr="00853DCC" w:rsidRDefault="008555A4" w:rsidP="001970D5">
      <w:pPr>
        <w:pStyle w:val="a"/>
        <w:rPr>
          <w:rtl/>
        </w:rPr>
      </w:pPr>
      <w:r w:rsidRPr="00853DCC">
        <w:rPr>
          <w:rtl/>
        </w:rPr>
        <w:t>با این حال نباید پنهان کرد که در تمام این دوره، به دلیل مشارکت روحانیون در ملی شدن صنعت نفت، بر قدرت اجتماعی روحانیت ونفوذ آن در ادارات دولتی در تهران و شهرهای بزرگ به شدت افزوده شد؛ اما در این سوی، فدائیان که در نگاه بسیاری، گرفتار تندروی و در عین</w:t>
      </w:r>
      <w:r w:rsidR="008722B9" w:rsidRPr="00853DCC">
        <w:rPr>
          <w:rFonts w:hint="cs"/>
          <w:rtl/>
        </w:rPr>
        <w:t xml:space="preserve"> </w:t>
      </w:r>
      <w:r w:rsidRPr="00853DCC">
        <w:rPr>
          <w:rtl/>
        </w:rPr>
        <w:t>حال مظلومیت شدید</w:t>
      </w:r>
      <w:r w:rsidR="008722B9" w:rsidRPr="00853DCC">
        <w:rPr>
          <w:rFonts w:hint="cs"/>
          <w:rtl/>
        </w:rPr>
        <w:t xml:space="preserve"> </w:t>
      </w:r>
      <w:r w:rsidRPr="00853DCC">
        <w:rPr>
          <w:rtl/>
        </w:rPr>
        <w:t>شده بودند، بیکار ننشستند.</w:t>
      </w:r>
      <w:r w:rsidR="008722B9" w:rsidRPr="00853DCC">
        <w:rPr>
          <w:rFonts w:hint="cs"/>
          <w:rtl/>
        </w:rPr>
        <w:t xml:space="preserve"> </w:t>
      </w:r>
      <w:r w:rsidRPr="00853DCC">
        <w:rPr>
          <w:rtl/>
        </w:rPr>
        <w:t>نشری</w:t>
      </w:r>
      <w:r w:rsidR="00C427E4" w:rsidRPr="00853DCC">
        <w:rPr>
          <w:rtl/>
        </w:rPr>
        <w:t>ۀ</w:t>
      </w:r>
      <w:r w:rsidR="008722B9" w:rsidRPr="00853DCC">
        <w:rPr>
          <w:rFonts w:hint="cs"/>
          <w:rtl/>
        </w:rPr>
        <w:t xml:space="preserve"> </w:t>
      </w:r>
      <w:r w:rsidRPr="00853DCC">
        <w:rPr>
          <w:rtl/>
        </w:rPr>
        <w:t>نبرد ملت در این دوره، با مدیریت امیر عبدالله کرباسچیان</w:t>
      </w:r>
      <w:r w:rsidRPr="00853DCC">
        <w:rPr>
          <w:rStyle w:val="FootnoteReference"/>
          <w:rtl/>
        </w:rPr>
        <w:footnoteReference w:id="721"/>
      </w:r>
      <w:r w:rsidRPr="00853DCC">
        <w:rPr>
          <w:rtl/>
        </w:rPr>
        <w:t xml:space="preserve"> به شدت به تبلیغ بر ضد دولت ملی مصدق پرداخت. در این مدت، فضای عمومی کشور بین ملیون، توده‌ای‌ها و دربار تقسیم شده بود. فدائیان باز در اندیشه ترور افتادند تا گشایشی حاصل شود.آنان بر این باور بودند که دکتر سید حسین فاطمی</w:t>
      </w:r>
      <w:r w:rsidRPr="00853DCC">
        <w:rPr>
          <w:rStyle w:val="FootnoteReference"/>
          <w:rtl/>
        </w:rPr>
        <w:footnoteReference w:id="722"/>
      </w:r>
      <w:r w:rsidRPr="00853DCC">
        <w:rPr>
          <w:rtl/>
        </w:rPr>
        <w:t>وزیر امور خارج</w:t>
      </w:r>
      <w:r w:rsidR="00C427E4" w:rsidRPr="00853DCC">
        <w:rPr>
          <w:rtl/>
        </w:rPr>
        <w:t>ۀ</w:t>
      </w:r>
      <w:r w:rsidRPr="00853DCC">
        <w:rPr>
          <w:rtl/>
        </w:rPr>
        <w:t xml:space="preserve"> دکتر مصدق، در</w:t>
      </w:r>
      <w:r w:rsidR="008722B9" w:rsidRPr="00853DCC">
        <w:rPr>
          <w:rtl/>
        </w:rPr>
        <w:t>دور کردن دولت ملی از دین و آیین</w:t>
      </w:r>
      <w:r w:rsidR="008722B9" w:rsidRPr="00853DCC">
        <w:rPr>
          <w:rFonts w:hint="cs"/>
          <w:rtl/>
        </w:rPr>
        <w:t xml:space="preserve"> نقش </w:t>
      </w:r>
      <w:r w:rsidRPr="00853DCC">
        <w:rPr>
          <w:rtl/>
        </w:rPr>
        <w:t>اساسی دارد و علت سختگیری بر فدائیان اسلام و نواب که زندانی بود، وی می‌باشد.</w:t>
      </w:r>
      <w:r w:rsidRPr="00853DCC">
        <w:rPr>
          <w:rStyle w:val="FootnoteReference"/>
          <w:rtl/>
        </w:rPr>
        <w:footnoteReference w:id="723"/>
      </w:r>
      <w:r w:rsidRPr="00853DCC">
        <w:rPr>
          <w:rtl/>
        </w:rPr>
        <w:t xml:space="preserve"> این در حالی بود که دکتر مصدق، سخت به وی اطمینان داشت و بعدها هم </w:t>
      </w:r>
      <w:r w:rsidRPr="00853DCC">
        <w:rPr>
          <w:rtl/>
        </w:rPr>
        <w:lastRenderedPageBreak/>
        <w:t>نوشت که در تمام دوران همکاریش با وی، یک ترک اولی هم از او ندید.</w:t>
      </w:r>
      <w:r w:rsidRPr="00853DCC">
        <w:rPr>
          <w:rStyle w:val="FootnoteReference"/>
          <w:rtl/>
        </w:rPr>
        <w:footnoteReference w:id="724"/>
      </w:r>
      <w:r w:rsidRPr="00853DCC">
        <w:rPr>
          <w:rtl/>
        </w:rPr>
        <w:t xml:space="preserve"> به همین دلیل تصور فدائیان این بود که باید او را حذف کنند. این کار به دست محمدمهدی عبدخدایی صورت گرفت و منجر به زخمی شدن فاطمی شد و عبدخدایی به زندان افتاد تا آن که در مهر 1332 آزاد گردید.</w:t>
      </w:r>
      <w:r w:rsidRPr="00853DCC">
        <w:rPr>
          <w:rStyle w:val="FootnoteReference"/>
          <w:rtl/>
        </w:rPr>
        <w:footnoteReference w:id="725"/>
      </w:r>
      <w:r w:rsidRPr="00853DCC">
        <w:rPr>
          <w:rtl/>
        </w:rPr>
        <w:t xml:space="preserve"> این حرکت فدائیان،‌</w:t>
      </w:r>
      <w:r w:rsidR="008722B9" w:rsidRPr="00853DCC">
        <w:rPr>
          <w:rFonts w:hint="cs"/>
          <w:rtl/>
        </w:rPr>
        <w:t xml:space="preserve"> </w:t>
      </w:r>
      <w:r w:rsidRPr="00853DCC">
        <w:rPr>
          <w:rtl/>
        </w:rPr>
        <w:t>در واقع، با هدف اجرای احکام اسلام صورت گرفت که تحقق آن را در دولت ملی مصدق، ناممکن می‌دیدند. پس از ترور فاطمی، تعدادی از فدائیان به زندان افتادند.</w:t>
      </w:r>
    </w:p>
    <w:p w:rsidR="008555A4" w:rsidRPr="00853DCC" w:rsidRDefault="008555A4" w:rsidP="001970D5">
      <w:pPr>
        <w:pStyle w:val="a"/>
        <w:rPr>
          <w:rtl/>
        </w:rPr>
      </w:pPr>
      <w:r w:rsidRPr="00853DCC">
        <w:rPr>
          <w:rtl/>
        </w:rPr>
        <w:t>به هر روی، با توجه به اهدافی که جمعیت فدائیان اسلام بر اساس آن شکل گرفته بود، طبیعی می‌نمود که آنان به مخالفت صریح با دولت مصدق بپردازند؛ زیرا اهداف آنان، با آنچه که دولت ملی مصدق به دنبالش بود،‌ تفاوت دا</w:t>
      </w:r>
      <w:r w:rsidR="00651AAE" w:rsidRPr="00853DCC">
        <w:rPr>
          <w:rtl/>
        </w:rPr>
        <w:t>شت. گفتی است که فدائیان همزما</w:t>
      </w:r>
      <w:r w:rsidR="00651AAE" w:rsidRPr="00853DCC">
        <w:rPr>
          <w:rFonts w:hint="cs"/>
          <w:rtl/>
        </w:rPr>
        <w:t>ن</w:t>
      </w:r>
      <w:r w:rsidR="00651AAE" w:rsidRPr="00853DCC">
        <w:rPr>
          <w:rtl/>
        </w:rPr>
        <w:t xml:space="preserve"> </w:t>
      </w:r>
      <w:r w:rsidRPr="00853DCC">
        <w:rPr>
          <w:rtl/>
        </w:rPr>
        <w:t>اختلافشان با دولت مصدق روابط صمیمانه‌شان را با آیت‌الله کاشانی نیز به هم زدند و بر ضد وی موضع‌گیری کردند.</w:t>
      </w:r>
      <w:r w:rsidRPr="00853DCC">
        <w:rPr>
          <w:rStyle w:val="FootnoteReference"/>
          <w:rtl/>
        </w:rPr>
        <w:footnoteReference w:id="726"/>
      </w:r>
    </w:p>
    <w:p w:rsidR="008555A4" w:rsidRPr="00853DCC" w:rsidRDefault="008555A4" w:rsidP="001970D5">
      <w:pPr>
        <w:pStyle w:val="a"/>
        <w:rPr>
          <w:rtl/>
        </w:rPr>
      </w:pPr>
      <w:r w:rsidRPr="00853DCC">
        <w:rPr>
          <w:rtl/>
        </w:rPr>
        <w:t>در آخرین ماه‌های سال 31 و ماه‌های نخست سال 32 اوضاع سیاسی ایران کاملا آشفته شده بود. گروه‌های مختلف، از توده‌ای‌ها، سلطنت‌ خواهان، گروه بقایی،</w:t>
      </w:r>
      <w:r w:rsidR="00651AAE" w:rsidRPr="00853DCC">
        <w:rPr>
          <w:rFonts w:hint="cs"/>
          <w:rtl/>
        </w:rPr>
        <w:t xml:space="preserve"> </w:t>
      </w:r>
      <w:r w:rsidRPr="00853DCC">
        <w:rPr>
          <w:rtl/>
        </w:rPr>
        <w:t>مصدقی‌ها، و بالاخره هر کسی در پی بهره برداری از اوضاع متشنج سیاسی برای مقاصد گروهی خود بود. در پشت پرده نی</w:t>
      </w:r>
      <w:r w:rsidR="00651AAE" w:rsidRPr="00853DCC">
        <w:rPr>
          <w:rtl/>
        </w:rPr>
        <w:t>ز نیروهای خارجی در پ</w:t>
      </w:r>
      <w:r w:rsidR="00651AAE" w:rsidRPr="00853DCC">
        <w:rPr>
          <w:rFonts w:hint="cs"/>
          <w:rtl/>
        </w:rPr>
        <w:t>ی</w:t>
      </w:r>
      <w:r w:rsidRPr="00853DCC">
        <w:rPr>
          <w:rtl/>
        </w:rPr>
        <w:t xml:space="preserve"> فائق آمدن بر اوضاع بودند. در این شرایط، انتخاب موضعی تعریف شده برای فدائیان دشوار بود. آنان که اکنون با هیچ کدام از جناح‌ها حتی آیت الله کاشانی ارتباط نداشتند، به نوعی گرفتار انزوا شده بودند. گاه چنین مطرح می‌شد که در این شرایط تنها به تبلیغات دینی خواهند پرداخت و کار سیاسی نخواهند کرد.</w:t>
      </w:r>
      <w:r w:rsidRPr="00853DCC">
        <w:rPr>
          <w:rStyle w:val="FootnoteReference"/>
          <w:rtl/>
        </w:rPr>
        <w:footnoteReference w:id="727"/>
      </w:r>
    </w:p>
    <w:p w:rsidR="008555A4" w:rsidRPr="00853DCC" w:rsidRDefault="008555A4" w:rsidP="001970D5">
      <w:pPr>
        <w:pStyle w:val="a"/>
        <w:rPr>
          <w:rtl/>
        </w:rPr>
      </w:pPr>
      <w:r w:rsidRPr="00853DCC">
        <w:rPr>
          <w:rtl/>
        </w:rPr>
        <w:lastRenderedPageBreak/>
        <w:t>در این میان،</w:t>
      </w:r>
      <w:r w:rsidR="00651AAE" w:rsidRPr="00853DCC">
        <w:rPr>
          <w:rFonts w:hint="cs"/>
          <w:rtl/>
        </w:rPr>
        <w:t xml:space="preserve"> </w:t>
      </w:r>
      <w:r w:rsidRPr="00853DCC">
        <w:rPr>
          <w:rtl/>
        </w:rPr>
        <w:t>‌تنها امتیازی که به فدائیان داده شد این بود که مجلسین شورا و سنا در آبان 31 لایح</w:t>
      </w:r>
      <w:r w:rsidR="00C427E4" w:rsidRPr="00853DCC">
        <w:rPr>
          <w:rtl/>
        </w:rPr>
        <w:t>ۀ</w:t>
      </w:r>
      <w:r w:rsidRPr="00853DCC">
        <w:rPr>
          <w:rtl/>
        </w:rPr>
        <w:t xml:space="preserve"> عفو خلیل طهماسبی را تصویب کردند و این یک پیروزی تاریخی برای فدائیان اسلام بود. خلیل در 24 آبان این سال آزاد شد و با آیت الله کاشانی دیدار کرد. قدرت گرفتن حزب ت</w:t>
      </w:r>
      <w:r w:rsidR="00651AAE" w:rsidRPr="00853DCC">
        <w:rPr>
          <w:rtl/>
        </w:rPr>
        <w:t>وده و تظاهرات شگفت‌انگیز آنان پ</w:t>
      </w:r>
      <w:r w:rsidRPr="00853DCC">
        <w:rPr>
          <w:rtl/>
        </w:rPr>
        <w:t>س از خبر درگذشت استالین در 14 اسفند 31 هم</w:t>
      </w:r>
      <w:r w:rsidR="00C427E4" w:rsidRPr="00853DCC">
        <w:rPr>
          <w:rtl/>
        </w:rPr>
        <w:t>ۀ</w:t>
      </w:r>
      <w:r w:rsidRPr="00853DCC">
        <w:rPr>
          <w:rtl/>
        </w:rPr>
        <w:t xml:space="preserve"> نیروهای مذهبی را ترساند. میتینگ‌های بعدی حزب توده همراه با تبلیغات انگلیسی‌ها و آمریکایی‌ها دربار</w:t>
      </w:r>
      <w:r w:rsidR="00C427E4" w:rsidRPr="00853DCC">
        <w:rPr>
          <w:rtl/>
        </w:rPr>
        <w:t>ۀ</w:t>
      </w:r>
      <w:r w:rsidRPr="00853DCC">
        <w:rPr>
          <w:rtl/>
        </w:rPr>
        <w:t xml:space="preserve"> بزرگ کردن خطر حزب توده نیز همه را بیش از پیش به وحشت انداخت.</w:t>
      </w:r>
    </w:p>
    <w:p w:rsidR="008555A4" w:rsidRPr="00853DCC" w:rsidRDefault="008555A4" w:rsidP="001970D5">
      <w:pPr>
        <w:pStyle w:val="a"/>
        <w:rPr>
          <w:rtl/>
        </w:rPr>
      </w:pPr>
      <w:r w:rsidRPr="00853DCC">
        <w:rPr>
          <w:rtl/>
        </w:rPr>
        <w:t>اوج‌گیری اختلاف مصدق و کاشانی، و فعالیت نیروهای مخالف مصدق در مجلس هفدهم، به استعفای 52 نمایند</w:t>
      </w:r>
      <w:r w:rsidR="00C427E4" w:rsidRPr="00853DCC">
        <w:rPr>
          <w:rtl/>
        </w:rPr>
        <w:t>ۀ</w:t>
      </w:r>
      <w:r w:rsidRPr="00853DCC">
        <w:rPr>
          <w:rtl/>
        </w:rPr>
        <w:t xml:space="preserve"> طرفدار او از مجلس هفدهم منجر شد. پس از آن رفراندم عمومی برای انحلال مجلس از سوی مصدق در 12 مرداد 32 برگزار شد. این ضد ملی‌ترین کاری بود که مصدق در دور</w:t>
      </w:r>
      <w:r w:rsidR="00C427E4" w:rsidRPr="00853DCC">
        <w:rPr>
          <w:rtl/>
        </w:rPr>
        <w:t>ۀ</w:t>
      </w:r>
      <w:r w:rsidRPr="00853DCC">
        <w:rPr>
          <w:rtl/>
        </w:rPr>
        <w:t xml:space="preserve"> حکومت خود کرد. همزمان</w:t>
      </w:r>
      <w:r w:rsidR="00651AAE" w:rsidRPr="00853DCC">
        <w:rPr>
          <w:rFonts w:hint="cs"/>
          <w:rtl/>
        </w:rPr>
        <w:t>،</w:t>
      </w:r>
      <w:r w:rsidR="00651AAE" w:rsidRPr="00853DCC">
        <w:rPr>
          <w:rtl/>
        </w:rPr>
        <w:t xml:space="preserve"> شاه</w:t>
      </w:r>
      <w:r w:rsidRPr="00853DCC">
        <w:rPr>
          <w:rtl/>
        </w:rPr>
        <w:t xml:space="preserve"> در اواخر مرداد 32 از نبود مجلس استفاده کرد و نخست وزیر را در ظاهر، به طور قانونی عزل و سرلشکر زاهدی را به این سمت منصوب کرد. این اتفاق در شرایط بحرانی آن دوره، هواخواهانی از مردم به رهبری طرفداران شاه به دست آورد و متدینین که طی این ماه‌ها خلع سلاح شده و تلاش</w:t>
      </w:r>
      <w:r w:rsidR="00556C1B" w:rsidRPr="00853DCC">
        <w:rPr>
          <w:rtl/>
        </w:rPr>
        <w:t>‌های خود را شکست خورده می‌دیدند</w:t>
      </w:r>
      <w:r w:rsidRPr="00853DCC">
        <w:rPr>
          <w:rtl/>
        </w:rPr>
        <w:t xml:space="preserve"> و از طرفی به جهت ترس از قوت گرفتن حزب توده،‌</w:t>
      </w:r>
      <w:r w:rsidR="00556C1B" w:rsidRPr="00853DCC">
        <w:rPr>
          <w:rFonts w:hint="cs"/>
          <w:rtl/>
        </w:rPr>
        <w:t xml:space="preserve"> </w:t>
      </w:r>
      <w:r w:rsidRPr="00853DCC">
        <w:rPr>
          <w:rtl/>
        </w:rPr>
        <w:t>دست روی دست گذاشتند، دچار آن وضعیتی شدند که پیامدهای بدی داشت. دولت ملی کنار رفت و بار دیگر پایگاه شاه تقویت شد</w:t>
      </w:r>
      <w:r w:rsidR="00556C1B" w:rsidRPr="00853DCC">
        <w:rPr>
          <w:rFonts w:hint="cs"/>
          <w:rtl/>
        </w:rPr>
        <w:t>.</w:t>
      </w:r>
      <w:r w:rsidRPr="00853DCC">
        <w:rPr>
          <w:rtl/>
        </w:rPr>
        <w:t xml:space="preserve"> بازگشت شاه حتی برای متدینین که ترس روی کار آمدن کمونیست ها سراسر وجودشان را گرفته بود، موجب شادمانی شد.</w:t>
      </w:r>
      <w:r w:rsidRPr="00853DCC">
        <w:rPr>
          <w:rStyle w:val="FootnoteReference"/>
          <w:rtl/>
        </w:rPr>
        <w:footnoteReference w:id="728"/>
      </w:r>
      <w:r w:rsidRPr="00853DCC">
        <w:rPr>
          <w:rtl/>
        </w:rPr>
        <w:t xml:space="preserve"> وآیت الله بروجردی که سخت در محظور قرار گرفته بود، پیام تبریکی به وی فرستاد.</w:t>
      </w:r>
      <w:r w:rsidRPr="00853DCC">
        <w:rPr>
          <w:rStyle w:val="FootnoteReference"/>
          <w:rtl/>
        </w:rPr>
        <w:footnoteReference w:id="729"/>
      </w:r>
      <w:r w:rsidRPr="00853DCC">
        <w:rPr>
          <w:rtl/>
        </w:rPr>
        <w:t xml:space="preserve">سحابی </w:t>
      </w:r>
      <w:r w:rsidRPr="00853DCC">
        <w:rPr>
          <w:rtl/>
        </w:rPr>
        <w:lastRenderedPageBreak/>
        <w:t>می نویسد: یکی از دلایلی که روحانیون مخالف دکتر مصدق عنوان می‌کردند خطر برقراری تسلط حزب توده و کمونیست‌ها در ایران بود. البته به عقیده من این موضوع چندان دور از واقعیت نبود ولی توجیه همه رفتار روحانیت نمی‌شد.</w:t>
      </w:r>
      <w:r w:rsidRPr="00853DCC">
        <w:rPr>
          <w:rStyle w:val="FootnoteReference"/>
          <w:rtl/>
        </w:rPr>
        <w:footnoteReference w:id="730"/>
      </w:r>
      <w:r w:rsidRPr="00853DCC">
        <w:rPr>
          <w:rtl/>
        </w:rPr>
        <w:t xml:space="preserve"> بدین ترتیب زحمات چند سال</w:t>
      </w:r>
      <w:r w:rsidR="00C427E4" w:rsidRPr="00853DCC">
        <w:rPr>
          <w:rtl/>
        </w:rPr>
        <w:t>ۀ</w:t>
      </w:r>
      <w:r w:rsidRPr="00853DCC">
        <w:rPr>
          <w:rtl/>
        </w:rPr>
        <w:t xml:space="preserve"> مردم و رهبران ملی و مذهبی به خاطر اختلاف رهبران ملی، برخورد نادرست مصدق با مجلس و توطئ</w:t>
      </w:r>
      <w:r w:rsidR="00C427E4" w:rsidRPr="00853DCC">
        <w:rPr>
          <w:rtl/>
        </w:rPr>
        <w:t>ۀ</w:t>
      </w:r>
      <w:r w:rsidRPr="00853DCC">
        <w:rPr>
          <w:rtl/>
        </w:rPr>
        <w:t xml:space="preserve"> مشترک آمریکا و انگلیس و دربار و نیز فریب خوردن مردم</w:t>
      </w:r>
      <w:r w:rsidR="00556C1B" w:rsidRPr="00853DCC">
        <w:rPr>
          <w:rFonts w:hint="cs"/>
          <w:rtl/>
        </w:rPr>
        <w:t>،</w:t>
      </w:r>
      <w:r w:rsidRPr="00853DCC">
        <w:rPr>
          <w:rtl/>
        </w:rPr>
        <w:t xml:space="preserve"> برباد رفت.</w:t>
      </w:r>
      <w:r w:rsidRPr="00853DCC">
        <w:rPr>
          <w:rStyle w:val="FootnoteReference"/>
          <w:rtl/>
        </w:rPr>
        <w:footnoteReference w:id="731"/>
      </w:r>
    </w:p>
    <w:p w:rsidR="008555A4" w:rsidRPr="00853DCC" w:rsidRDefault="00556C1B" w:rsidP="001970D5">
      <w:pPr>
        <w:pStyle w:val="a"/>
        <w:rPr>
          <w:rtl/>
        </w:rPr>
      </w:pPr>
      <w:r w:rsidRPr="00853DCC">
        <w:rPr>
          <w:rtl/>
        </w:rPr>
        <w:t>فدائیان</w:t>
      </w:r>
      <w:r w:rsidR="008555A4" w:rsidRPr="00853DCC">
        <w:rPr>
          <w:rtl/>
        </w:rPr>
        <w:t xml:space="preserve"> که به دشمنان سرسخت مصدق تبدیل شده بودند و طی این مدت، مصدق به خاطر ترس از ترورش توسط آن‌ها، از خانه خارج نمی‌شد، این بار فعالیت‌شان را با ارسال نامه‌ای برای زاهدی در شهریور 32 آغاز کردند. نواب ضمن اشاره به مخالفت خود با مصدق، بار دیگر بر مواضع فکری پیشین خود تأکید کرد. در واقع دربار و مصدق را به یک انداز</w:t>
      </w:r>
      <w:r w:rsidR="00C427E4" w:rsidRPr="00853DCC">
        <w:rPr>
          <w:rtl/>
        </w:rPr>
        <w:t>ۀ</w:t>
      </w:r>
      <w:r w:rsidR="008555A4" w:rsidRPr="00853DCC">
        <w:rPr>
          <w:rtl/>
        </w:rPr>
        <w:t xml:space="preserve"> ضد اسلام می‌دانست. در بخشی از این نامه آمده است: مملکت اسلام به خاطر اسلام و به نیروی ایمان حفظ گردیده و هر نفعی، به هر که رسید، در پناه اسلام رسید. و اگر قانون اساسی صحیح است، اصل دوم متمم قانون اساسی و سایر اصول آن هم صحیح است و شاه و نخست وزیر و وزرا، عملا باید دارای مذهب شیعه و مروج آن باشند و باید قوانینی که مخالف احکام مقدس خداست و به غلط از مغزهای پوسیده گمراهانی تجاوز کرده، لغو و باطل گردیده، به عمر  کثیف منکرات و مفاسد خاتمه داده شود و در </w:t>
      </w:r>
      <w:r w:rsidR="008555A4" w:rsidRPr="00853DCC">
        <w:rPr>
          <w:rtl/>
        </w:rPr>
        <w:lastRenderedPageBreak/>
        <w:t>مرحل</w:t>
      </w:r>
      <w:r w:rsidR="00C427E4" w:rsidRPr="00853DCC">
        <w:rPr>
          <w:rtl/>
        </w:rPr>
        <w:t>ۀ</w:t>
      </w:r>
      <w:r w:rsidR="008555A4" w:rsidRPr="00853DCC">
        <w:rPr>
          <w:rtl/>
        </w:rPr>
        <w:t xml:space="preserve"> اولی، مسکرات خانماسوز و لختی و بی‌قیدی شرم آور زنان و موسیقی شهوت انگیز</w:t>
      </w:r>
      <w:r w:rsidR="008555A4" w:rsidRPr="00853DCC">
        <w:rPr>
          <w:rStyle w:val="FootnoteReference"/>
          <w:rtl/>
        </w:rPr>
        <w:footnoteReference w:id="732"/>
      </w:r>
      <w:r w:rsidR="008555A4" w:rsidRPr="00853DCC">
        <w:rPr>
          <w:rtl/>
        </w:rPr>
        <w:t xml:space="preserve"> فضیلت‌کش و رقاص خانه‌های جنایت‌بار و قوانین قضایی پوسیده اروپایی از میان برود</w:t>
      </w:r>
      <w:r w:rsidRPr="00853DCC">
        <w:rPr>
          <w:rFonts w:hint="cs"/>
          <w:rtl/>
        </w:rPr>
        <w:t>.</w:t>
      </w:r>
      <w:r w:rsidR="008555A4" w:rsidRPr="00853DCC">
        <w:rPr>
          <w:rStyle w:val="FootnoteReference"/>
          <w:rtl/>
        </w:rPr>
        <w:footnoteReference w:id="733"/>
      </w:r>
      <w:r w:rsidR="008555A4" w:rsidRPr="00853DCC">
        <w:rPr>
          <w:rtl/>
        </w:rPr>
        <w:t xml:space="preserve"> شاه به تصور غلط، در پی جذب نواب بود؛ اما نواب در حضور امام جمع</w:t>
      </w:r>
      <w:r w:rsidR="00C427E4" w:rsidRPr="00853DCC">
        <w:rPr>
          <w:rtl/>
        </w:rPr>
        <w:t>ۀ</w:t>
      </w:r>
      <w:r w:rsidR="008555A4" w:rsidRPr="00853DCC">
        <w:rPr>
          <w:rtl/>
        </w:rPr>
        <w:t xml:space="preserve"> تهران که از طرف شاه آمده بود، شاه را توله سگ خطاب کرد. با این حال، باید پذیرفت نواب، مانند بسیاری از متدینین، از ترس تسلط توده‌ای‌ها که هر روز و شب خیابان‌ها را مملو از طرفداران خود می‌کردند، سخت هراسناک بود. وی گرچه دولت زاهدی را نمی‌پسندید؛ اما از این که شاهد بود آنان توده‌ای‌ها را از میان برده‌اند، به تماشای اوضاع اکتفا کرده، درباره دولت زاهدی گفته بود: «اما چون که با توده‌ای‌ها مبارزه می کند و مصدقی ها را هم می‌کوبد، من فعلا حرف ندارم و تماشا می‌کنم»</w:t>
      </w:r>
      <w:r w:rsidR="008555A4" w:rsidRPr="00853DCC">
        <w:rPr>
          <w:rStyle w:val="FootnoteReference"/>
          <w:rtl/>
        </w:rPr>
        <w:footnoteReference w:id="734"/>
      </w:r>
    </w:p>
    <w:p w:rsidR="008555A4" w:rsidRPr="00853DCC" w:rsidRDefault="008555A4" w:rsidP="001970D5">
      <w:pPr>
        <w:pStyle w:val="a"/>
        <w:rPr>
          <w:rtl/>
        </w:rPr>
      </w:pPr>
      <w:r w:rsidRPr="00853DCC">
        <w:rPr>
          <w:rtl/>
        </w:rPr>
        <w:t>پس از آن، نواب اطلاعی</w:t>
      </w:r>
      <w:r w:rsidR="0027667F" w:rsidRPr="00853DCC">
        <w:rPr>
          <w:rFonts w:hint="cs"/>
          <w:rtl/>
        </w:rPr>
        <w:t>ه</w:t>
      </w:r>
      <w:r w:rsidRPr="00853DCC">
        <w:rPr>
          <w:rtl/>
        </w:rPr>
        <w:t>‌های دیگری صادر کرد. نثر گفتاری و نوشتاری فدائیان در این اطلاعیه‌ها، بسیار انقلابی و آتشین بود و نشان می‌داد آنان به چیز</w:t>
      </w:r>
      <w:r w:rsidR="0027667F" w:rsidRPr="00853DCC">
        <w:rPr>
          <w:rtl/>
        </w:rPr>
        <w:t>ی جز اجرای احکام اسلامی و نابود</w:t>
      </w:r>
      <w:r w:rsidRPr="00853DCC">
        <w:rPr>
          <w:rtl/>
        </w:rPr>
        <w:t xml:space="preserve"> کردن دشمنان نمی‌اندیشند.این زمان دو دستگی‌هایی میان فدائیان پیش آمد و سیدهاشم حسینی که از یاران نزدیک نواب و از او عالم</w:t>
      </w:r>
      <w:r w:rsidR="0027667F" w:rsidRPr="00853DCC">
        <w:rPr>
          <w:rtl/>
        </w:rPr>
        <w:t>‌تر و به نوعی مجتهد فدائیان بود</w:t>
      </w:r>
      <w:r w:rsidRPr="00853DCC">
        <w:rPr>
          <w:rStyle w:val="FootnoteReference"/>
          <w:rtl/>
        </w:rPr>
        <w:footnoteReference w:id="735"/>
      </w:r>
      <w:r w:rsidRPr="00853DCC">
        <w:rPr>
          <w:rtl/>
        </w:rPr>
        <w:t xml:space="preserve"> بنا به دلایلی، گویا  شرکت نواب در انتخابات قم و انتخاب نشدن او و انتخاب تولیت، اعلامیه‌ای بر ضد نواب داد و گفت که او از روش و طریقه ائمه اطهار روی گردان شده و به سوی دنیا و دنیاطلبان روی آورده است. بر برادران لازم است که از وی روی بگردانند. وی بعدها به عراق رفت و سالها در نجف بود تا آن که برگشت و به کارهای علمی و </w:t>
      </w:r>
      <w:r w:rsidRPr="00853DCC">
        <w:rPr>
          <w:rtl/>
        </w:rPr>
        <w:lastRenderedPageBreak/>
        <w:t>آخوندی پرداخت.</w:t>
      </w:r>
      <w:r w:rsidRPr="00853DCC">
        <w:rPr>
          <w:rStyle w:val="FootnoteReference"/>
          <w:rtl/>
        </w:rPr>
        <w:footnoteReference w:id="736"/>
      </w:r>
      <w:r w:rsidRPr="00853DCC">
        <w:rPr>
          <w:rtl/>
        </w:rPr>
        <w:t xml:space="preserve"> کسانی هم احتمال می‌دادند که او به دلیل حمایت نواب از اخوان المسلمین از وی رنجیده خاطر شده است. به هر روی پس از</w:t>
      </w:r>
      <w:r w:rsidR="0027667F" w:rsidRPr="00853DCC">
        <w:rPr>
          <w:rtl/>
        </w:rPr>
        <w:t xml:space="preserve"> شهادت نواب از کرد</w:t>
      </w:r>
      <w:r w:rsidR="00C427E4" w:rsidRPr="00853DCC">
        <w:rPr>
          <w:rtl/>
        </w:rPr>
        <w:t>ۀ</w:t>
      </w:r>
      <w:r w:rsidR="0027667F" w:rsidRPr="00853DCC">
        <w:rPr>
          <w:rtl/>
        </w:rPr>
        <w:t xml:space="preserve"> خویش پشیمان</w:t>
      </w:r>
      <w:r w:rsidRPr="00853DCC">
        <w:rPr>
          <w:rtl/>
        </w:rPr>
        <w:t xml:space="preserve"> گشت.</w:t>
      </w:r>
      <w:r w:rsidRPr="00853DCC">
        <w:rPr>
          <w:rStyle w:val="FootnoteReference"/>
          <w:rtl/>
        </w:rPr>
        <w:footnoteReference w:id="737"/>
      </w:r>
    </w:p>
    <w:p w:rsidR="008555A4" w:rsidRPr="00853DCC" w:rsidRDefault="008555A4" w:rsidP="001970D5">
      <w:pPr>
        <w:pStyle w:val="a"/>
        <w:rPr>
          <w:rtl/>
        </w:rPr>
      </w:pPr>
      <w:r w:rsidRPr="00853DCC">
        <w:rPr>
          <w:rtl/>
        </w:rPr>
        <w:t>در واقع، فدائیان نخستین تجرب</w:t>
      </w:r>
      <w:r w:rsidR="00C427E4" w:rsidRPr="00853DCC">
        <w:rPr>
          <w:rtl/>
        </w:rPr>
        <w:t>ۀ</w:t>
      </w:r>
      <w:r w:rsidRPr="00853DCC">
        <w:rPr>
          <w:rtl/>
        </w:rPr>
        <w:t xml:space="preserve"> یک سازمان منسجم مذهبی بودند که در شرایط مقتضی، از ترور وابستگان به اجابت و استبداد ابایی نداشته و برای سازمان خود برنام</w:t>
      </w:r>
      <w:r w:rsidR="00C427E4" w:rsidRPr="00853DCC">
        <w:rPr>
          <w:rtl/>
        </w:rPr>
        <w:t>ۀ</w:t>
      </w:r>
      <w:r w:rsidRPr="00853DCC">
        <w:rPr>
          <w:rtl/>
        </w:rPr>
        <w:t xml:space="preserve"> نسبتا</w:t>
      </w:r>
      <w:r w:rsidR="0027667F" w:rsidRPr="00853DCC">
        <w:rPr>
          <w:rFonts w:hint="cs"/>
          <w:rtl/>
        </w:rPr>
        <w:t>ً</w:t>
      </w:r>
      <w:r w:rsidRPr="00853DCC">
        <w:rPr>
          <w:rtl/>
        </w:rPr>
        <w:t xml:space="preserve"> منظمی را تدارک دیده بودند. جز آن که ورود عناصر ملی در میان</w:t>
      </w:r>
      <w:r w:rsidR="00C427E4" w:rsidRPr="00853DCC">
        <w:rPr>
          <w:rtl/>
        </w:rPr>
        <w:t>ۀ</w:t>
      </w:r>
      <w:r w:rsidRPr="00853DCC">
        <w:rPr>
          <w:rtl/>
        </w:rPr>
        <w:t xml:space="preserve"> راه، دست آن‌ها را از پشت بست و به مقدار زیادی تلاش آنان را بی‌ثمر ساخت.</w:t>
      </w:r>
    </w:p>
    <w:p w:rsidR="008555A4" w:rsidRPr="00853DCC" w:rsidRDefault="008555A4" w:rsidP="001970D5">
      <w:pPr>
        <w:pStyle w:val="a"/>
        <w:rPr>
          <w:rtl/>
        </w:rPr>
      </w:pPr>
      <w:r w:rsidRPr="00853DCC">
        <w:rPr>
          <w:rtl/>
        </w:rPr>
        <w:t>نواب در سال 1333 در کنگر</w:t>
      </w:r>
      <w:r w:rsidR="00C427E4" w:rsidRPr="00853DCC">
        <w:rPr>
          <w:rtl/>
        </w:rPr>
        <w:t>ۀ</w:t>
      </w:r>
      <w:r w:rsidRPr="00853DCC">
        <w:rPr>
          <w:rtl/>
        </w:rPr>
        <w:t xml:space="preserve"> اسلامی  که به هدف نجات فلسطین در بیت‌المقدس تشکیل شده بود، شرکت کرد و سخنرانی آتشینی در دفاع از آرمان فلسطین ایراد کرد. پس از آن، عازم مصر شد و با رهبران اخوان المسلمین دیدار کرد ودر عین تأثیر گذاری، از آنان تأثیر نیز پذیرفت و در بازگشت ازمصر، به ستایش آنان پرداخت.</w:t>
      </w:r>
      <w:r w:rsidRPr="00853DCC">
        <w:rPr>
          <w:rStyle w:val="FootnoteReference"/>
          <w:rtl/>
        </w:rPr>
        <w:footnoteReference w:id="738"/>
      </w:r>
      <w:r w:rsidRPr="00853DCC">
        <w:rPr>
          <w:rtl/>
        </w:rPr>
        <w:t xml:space="preserve"> شاه که در اندیش</w:t>
      </w:r>
      <w:r w:rsidR="00C427E4" w:rsidRPr="00853DCC">
        <w:rPr>
          <w:rtl/>
        </w:rPr>
        <w:t>ۀ</w:t>
      </w:r>
      <w:r w:rsidRPr="00853DCC">
        <w:rPr>
          <w:rtl/>
        </w:rPr>
        <w:t xml:space="preserve"> قدرت سیاسی خود بود، با فشار آمریکا تن به پیمان نظامی بغداد (سنتوی بعدی که عراق از آن خارج شد) داد. نواب از این اقدام برآشفت</w:t>
      </w:r>
      <w:r w:rsidR="00A80C85" w:rsidRPr="00853DCC">
        <w:rPr>
          <w:rFonts w:hint="cs"/>
          <w:rtl/>
        </w:rPr>
        <w:t xml:space="preserve"> </w:t>
      </w:r>
      <w:r w:rsidR="00A80C85" w:rsidRPr="00853DCC">
        <w:rPr>
          <w:rtl/>
        </w:rPr>
        <w:t>و در پی ترور نخست وزیر وقت، ح</w:t>
      </w:r>
      <w:r w:rsidR="00A80C85" w:rsidRPr="00853DCC">
        <w:rPr>
          <w:rFonts w:hint="cs"/>
          <w:rtl/>
        </w:rPr>
        <w:t>س</w:t>
      </w:r>
      <w:r w:rsidRPr="00853DCC">
        <w:rPr>
          <w:rtl/>
        </w:rPr>
        <w:t>ین علاء برآمد. این اقدام در مجلس فاتح</w:t>
      </w:r>
      <w:r w:rsidR="00C427E4" w:rsidRPr="00853DCC">
        <w:rPr>
          <w:rtl/>
        </w:rPr>
        <w:t>ۀ</w:t>
      </w:r>
      <w:r w:rsidRPr="00853DCC">
        <w:rPr>
          <w:rtl/>
        </w:rPr>
        <w:t xml:space="preserve"> آقا مصطفی پسر آیت الله کاشانی در 25 آبان 34 صورت گرفت که حسین علاء هدف تیر ذوالقدر قرار گرفت، اما جان سالم به در برد. به دنبال جستجوی نیروهای امنیتی، در نخستین روز آذر همان سال، نواب و سیدمحمد واحدی دستگیر شدند. اندکی بعد عبدالحسین واحدی نیز دستگیر شد. عبدالحسین واحدی، شخصا به دست تیمور بختیار، در دفتر او به شهادت رسید. بقیه افراد، شامل نواب، سید محمد واحدی و مظفر ذوالقدر ـ کسی که علاء را ترور کرد ـ به اعدام محکوم شدند. شمار دیگری از فدائیان نیز به زندان محکوم شدند.</w:t>
      </w:r>
    </w:p>
    <w:p w:rsidR="008555A4" w:rsidRPr="00853DCC" w:rsidRDefault="008555A4" w:rsidP="001970D5">
      <w:pPr>
        <w:pStyle w:val="a"/>
        <w:rPr>
          <w:rtl/>
        </w:rPr>
      </w:pPr>
      <w:r w:rsidRPr="00853DCC">
        <w:rPr>
          <w:rtl/>
        </w:rPr>
        <w:lastRenderedPageBreak/>
        <w:t>در شرایطی که کسی انتظار اعدام سریع آنان را نداشت، و بدون این که کسی از آنان حمایت بکند، و در واقع، بدون هر مقدمه‌ای، صبح روز 27 دی 1334 خبر اعدام این افراد از رادیو پخش شد. این زمان، یعنی زمستان سال 34، آیت الله کاشانی در زندان بود که نتوانست اقدامی در این باره انجام دهد.</w:t>
      </w:r>
      <w:r w:rsidRPr="00853DCC">
        <w:rPr>
          <w:rStyle w:val="FootnoteReference"/>
          <w:rtl/>
        </w:rPr>
        <w:footnoteReference w:id="739"/>
      </w:r>
      <w:r w:rsidRPr="00853DCC">
        <w:rPr>
          <w:rtl/>
        </w:rPr>
        <w:t xml:space="preserve"> اما از جمله کسانی که به دستگیری فدائیان اعتراض کردند، دو تن از علمای شیراز با نام‌های سید نورالدین شیرازی و شیخ بهاءالدین محلاتی بودند که از علمای مبارز این شهر به شمار می‌آمدند.</w:t>
      </w:r>
      <w:r w:rsidRPr="00853DCC">
        <w:rPr>
          <w:rStyle w:val="FootnoteReference"/>
          <w:rtl/>
        </w:rPr>
        <w:footnoteReference w:id="740"/>
      </w:r>
      <w:r w:rsidRPr="00853DCC">
        <w:rPr>
          <w:rtl/>
        </w:rPr>
        <w:t xml:space="preserve"> امام خمینی هم دو نامه یکی برای صدرالاشراف و دیگری برای سیدمحمد بهبهانی نوشت و از آنان خواست تا در این باره اقدام کنند.</w:t>
      </w:r>
      <w:r w:rsidRPr="00853DCC">
        <w:rPr>
          <w:rStyle w:val="FootnoteReference"/>
          <w:rtl/>
        </w:rPr>
        <w:footnoteReference w:id="741"/>
      </w:r>
      <w:r w:rsidRPr="00853DCC">
        <w:rPr>
          <w:rtl/>
        </w:rPr>
        <w:t xml:space="preserve"> اعدام آنان پایان فعالیت  رسمی جمعیت فدائیان اسلام بود.</w:t>
      </w:r>
    </w:p>
    <w:p w:rsidR="008555A4" w:rsidRPr="00853DCC" w:rsidRDefault="008555A4" w:rsidP="001970D5">
      <w:pPr>
        <w:pStyle w:val="a"/>
        <w:rPr>
          <w:rtl/>
        </w:rPr>
      </w:pPr>
      <w:r w:rsidRPr="00853DCC">
        <w:rPr>
          <w:rtl/>
        </w:rPr>
        <w:t>در سال های بعد، فعالیت هواداران این جمعیت کماکان ادامه داشت و بسیاری از اعضا و هواداران فدائیان برنامه‌های سیاسی محدود خود را در قالب برنامه‌های مذهبی ادامه می‌دادند. برای نمونه در گزارشی از ساواک مربوط به بهمن سال 37 از مجلس جشنی یاد شده است که در مسجد طالقانی تهران برپا شد که در این مجلس آیت الله شیخ یحیی طالقانی که از علمای فعال جمعیت فدائیان اسلام بوده با حضور شماری دیگر از فدائیان از جمله حسین مجاهد، حاجی یوسفیان، علی ترکی، حسین حضرتی، محمود لؤلؤ، حاج باقر سمسار، که همگی از افر</w:t>
      </w:r>
      <w:r w:rsidR="00390378" w:rsidRPr="00853DCC">
        <w:rPr>
          <w:rtl/>
        </w:rPr>
        <w:t>اد جمعیت فدائیان اسلام می‌باشند</w:t>
      </w:r>
      <w:r w:rsidRPr="00853DCC">
        <w:rPr>
          <w:rtl/>
        </w:rPr>
        <w:t xml:space="preserve"> تشکیل گردید. در این محفل، آقای شیخ عباسعلی اسلامی که او نیز از روحانیون مرتبط با نواب و مدافع فدائیان بود، منبر رفت.</w:t>
      </w:r>
      <w:r w:rsidRPr="00853DCC">
        <w:rPr>
          <w:rStyle w:val="FootnoteReference"/>
          <w:rtl/>
        </w:rPr>
        <w:footnoteReference w:id="742"/>
      </w:r>
    </w:p>
    <w:p w:rsidR="008555A4" w:rsidRPr="00853DCC" w:rsidRDefault="00E74CB7" w:rsidP="001970D5">
      <w:pPr>
        <w:pStyle w:val="a"/>
        <w:rPr>
          <w:rtl/>
        </w:rPr>
      </w:pPr>
      <w:r w:rsidRPr="00853DCC">
        <w:rPr>
          <w:rtl/>
        </w:rPr>
        <w:t>در اینجا چند بحث کوتاه دیگر</w:t>
      </w:r>
      <w:r w:rsidRPr="00853DCC">
        <w:rPr>
          <w:rFonts w:hint="cs"/>
          <w:rtl/>
        </w:rPr>
        <w:t>ی</w:t>
      </w:r>
      <w:r w:rsidRPr="00853DCC">
        <w:rPr>
          <w:rtl/>
        </w:rPr>
        <w:t xml:space="preserve"> </w:t>
      </w:r>
      <w:r w:rsidR="008555A4" w:rsidRPr="00853DCC">
        <w:rPr>
          <w:rtl/>
        </w:rPr>
        <w:t>دربار</w:t>
      </w:r>
      <w:r w:rsidR="00C427E4" w:rsidRPr="00853DCC">
        <w:rPr>
          <w:rtl/>
        </w:rPr>
        <w:t>ۀ</w:t>
      </w:r>
      <w:r w:rsidR="008555A4" w:rsidRPr="00853DCC">
        <w:rPr>
          <w:rtl/>
        </w:rPr>
        <w:t xml:space="preserve"> فدائیان اسلام خواهیم داشت:</w:t>
      </w:r>
    </w:p>
    <w:p w:rsidR="008555A4" w:rsidRPr="00853DCC" w:rsidRDefault="008555A4" w:rsidP="00261AE2">
      <w:pPr>
        <w:pStyle w:val="Heading3"/>
        <w:spacing w:line="380" w:lineRule="exact"/>
        <w:rPr>
          <w:rFonts w:ascii="IRNazli" w:hAnsi="IRNazli"/>
          <w:rtl/>
        </w:rPr>
      </w:pPr>
      <w:bookmarkStart w:id="41" w:name="_Toc417388623"/>
      <w:r w:rsidRPr="00853DCC">
        <w:rPr>
          <w:rFonts w:ascii="IRNazli" w:hAnsi="IRNazli"/>
          <w:rtl/>
        </w:rPr>
        <w:t>الف</w:t>
      </w:r>
      <w:r w:rsidR="00261AE2" w:rsidRPr="00853DCC">
        <w:rPr>
          <w:rFonts w:ascii="IRNazli" w:hAnsi="IRNazli" w:hint="cs"/>
          <w:rtl/>
        </w:rPr>
        <w:t>:</w:t>
      </w:r>
      <w:r w:rsidRPr="00853DCC">
        <w:rPr>
          <w:rFonts w:ascii="IRNazli" w:hAnsi="IRNazli"/>
          <w:rtl/>
        </w:rPr>
        <w:t xml:space="preserve"> فدائیان و آیت الله بروجردی</w:t>
      </w:r>
      <w:bookmarkEnd w:id="41"/>
    </w:p>
    <w:p w:rsidR="009E7902" w:rsidRPr="00853DCC" w:rsidRDefault="00E74CB7" w:rsidP="001970D5">
      <w:pPr>
        <w:pStyle w:val="a"/>
        <w:rPr>
          <w:rtl/>
        </w:rPr>
      </w:pPr>
      <w:r w:rsidRPr="00853DCC">
        <w:rPr>
          <w:rtl/>
        </w:rPr>
        <w:t>حرکت فدائیان ماهیت طلبگی</w:t>
      </w:r>
      <w:r w:rsidRPr="00853DCC">
        <w:rPr>
          <w:rFonts w:hint="cs"/>
          <w:rtl/>
        </w:rPr>
        <w:t>‌</w:t>
      </w:r>
      <w:r w:rsidR="008555A4" w:rsidRPr="00853DCC">
        <w:rPr>
          <w:rtl/>
        </w:rPr>
        <w:t>ـ انقلابی داشت و در عین وابستگی به مرجعیت، به نوعی در عمل</w:t>
      </w:r>
      <w:r w:rsidRPr="00853DCC">
        <w:rPr>
          <w:rFonts w:hint="cs"/>
          <w:rtl/>
        </w:rPr>
        <w:t>،</w:t>
      </w:r>
      <w:r w:rsidR="008555A4" w:rsidRPr="00853DCC">
        <w:rPr>
          <w:rtl/>
        </w:rPr>
        <w:t xml:space="preserve"> مستقل می‌اندیشید و طبعا</w:t>
      </w:r>
      <w:r w:rsidRPr="00853DCC">
        <w:rPr>
          <w:rFonts w:hint="cs"/>
          <w:rtl/>
        </w:rPr>
        <w:t>ً</w:t>
      </w:r>
      <w:r w:rsidR="008555A4" w:rsidRPr="00853DCC">
        <w:rPr>
          <w:rtl/>
        </w:rPr>
        <w:t xml:space="preserve"> بر این باور بود که اگر مرجعیت به لحاظ </w:t>
      </w:r>
      <w:r w:rsidR="008555A4" w:rsidRPr="00853DCC">
        <w:rPr>
          <w:rtl/>
        </w:rPr>
        <w:lastRenderedPageBreak/>
        <w:t>محدودیت‌های خود نمی‌تواند کار انقلابی بکند، دلیلی ندارد که طلاب هم ساکت باشند.</w:t>
      </w:r>
      <w:r w:rsidR="008555A4" w:rsidRPr="00853DCC">
        <w:rPr>
          <w:rStyle w:val="FootnoteReference"/>
          <w:rtl/>
        </w:rPr>
        <w:footnoteReference w:id="743"/>
      </w:r>
      <w:r w:rsidR="008555A4" w:rsidRPr="00853DCC">
        <w:rPr>
          <w:rtl/>
        </w:rPr>
        <w:t xml:space="preserve"> فدائیان اسلام، تا پیش از استوار شدن جایگاه آیت الله بروجردی </w:t>
      </w:r>
      <w:r w:rsidRPr="00853DCC">
        <w:rPr>
          <w:rFonts w:hint="cs"/>
          <w:rtl/>
        </w:rPr>
        <w:t xml:space="preserve">مورد </w:t>
      </w:r>
      <w:r w:rsidR="008555A4" w:rsidRPr="00853DCC">
        <w:rPr>
          <w:rtl/>
        </w:rPr>
        <w:t>حمایت برخی از مراجع قم از جمله آیت الله محمدتقی خوانساری</w:t>
      </w:r>
      <w:r w:rsidR="008555A4" w:rsidRPr="00853DCC">
        <w:rPr>
          <w:rStyle w:val="FootnoteReference"/>
          <w:rtl/>
        </w:rPr>
        <w:footnoteReference w:id="744"/>
      </w:r>
      <w:r w:rsidR="008555A4" w:rsidRPr="00853DCC">
        <w:rPr>
          <w:rtl/>
        </w:rPr>
        <w:t xml:space="preserve"> بودند، طوری که آقای بدلا می‌گوید: «ایشان با فدائیان اسلام و شیو</w:t>
      </w:r>
      <w:r w:rsidR="00C427E4" w:rsidRPr="00853DCC">
        <w:rPr>
          <w:rtl/>
        </w:rPr>
        <w:t>ۀ</w:t>
      </w:r>
      <w:r w:rsidR="008555A4" w:rsidRPr="00853DCC">
        <w:rPr>
          <w:rtl/>
        </w:rPr>
        <w:t xml:space="preserve"> برخورد آنان با افراد مزاحم بر سر راه اسلام و مسلمین موافق بودند و حتی فقیه فدائیان و صادر کنند</w:t>
      </w:r>
      <w:r w:rsidR="00C427E4" w:rsidRPr="00853DCC">
        <w:rPr>
          <w:rtl/>
        </w:rPr>
        <w:t>ۀ</w:t>
      </w:r>
      <w:r w:rsidR="008555A4" w:rsidRPr="00853DCC">
        <w:rPr>
          <w:rtl/>
        </w:rPr>
        <w:t xml:space="preserve"> مجوز برای آنان محسوب می‌شدند». فدائیان از سال 29 مشکلاتی با دستگاه آقای بروجردی پیدا کردند. اما منهای ایشان، فدائیان که این زمان سخت ضد دربار بودند،‌</w:t>
      </w:r>
      <w:r w:rsidRPr="00853DCC">
        <w:rPr>
          <w:rFonts w:hint="cs"/>
          <w:rtl/>
        </w:rPr>
        <w:t xml:space="preserve"> </w:t>
      </w:r>
      <w:r w:rsidR="008555A4" w:rsidRPr="00853DCC">
        <w:rPr>
          <w:rtl/>
        </w:rPr>
        <w:t xml:space="preserve">با علمای وابسته به دربار و نیز روحانیون مصلحت اندیش که منافعشان بیش از منافع اسلام برای ایشان مهم بود، درگیر شدند. در یک نگرش انتقادی بسیار تند، آنان در اعلامیه تاریخی شان چنین ابراز داشتد: تو ای عالم اسلامی! تو ای بی‌وفا، علوم آل محمد و معارف الهی را تحصیل نمودی. آن گاه که افکارت </w:t>
      </w:r>
      <w:r w:rsidR="008555A4" w:rsidRPr="00853DCC">
        <w:rPr>
          <w:rtl/>
        </w:rPr>
        <w:lastRenderedPageBreak/>
        <w:t>بدین معارف نورانی پرورش یافت و در گلستان نورانی حق پروبالی یافتی، روش و لباست را تغییر دادی و در صف بدعت گزاران و ظالمین قرار گرفته، بی رحمانه با جعل</w:t>
      </w:r>
      <w:r w:rsidR="009E7902" w:rsidRPr="00853DCC">
        <w:rPr>
          <w:rtl/>
        </w:rPr>
        <w:t xml:space="preserve"> قوانین خلاف اسلام و اجرای نقشه‌های دشمنان اسلام همه روزه بر پیکر اسلام ضربات شدید نواختی. تو ای بی‌وفا بشر، ای کاش وفاداری را از سگ آموخته بودی، تو برای مرجعیت و ریاست خود آن قدر که کوشیدی، به خدا برای حفظ اساس اسلام یک هزارم آن در تمام مدت عمرت کوشش نکردی، به خدا آن گاهی که احساس کوچک‌ترین خطری برای عنوان و مقام دنیای خود کنی، مهیّای هر اقدامی و تکفیر و تفسیقی می‌باشی و گرچه به بنیاد مقدس اسلام لطماتی وارد آید، اما اگر در پیش چشمت محصول مصائب انبیا و محمد و آل محمد (ص) و محصول خون مقدس حضرت سید الشهداء حسین بن فاطمه (ع) جگر گوش</w:t>
      </w:r>
      <w:r w:rsidR="00C427E4" w:rsidRPr="00853DCC">
        <w:rPr>
          <w:rtl/>
        </w:rPr>
        <w:t>ۀ</w:t>
      </w:r>
      <w:r w:rsidR="009E7902" w:rsidRPr="00853DCC">
        <w:rPr>
          <w:rtl/>
        </w:rPr>
        <w:t xml:space="preserve"> پیغمبر را  آتش زنند تا جایی که برای شخصیت خود احساس خطر نکنی باکت نیست و به روی خود نمی‌آوری.</w:t>
      </w:r>
      <w:r w:rsidR="009E7902" w:rsidRPr="00853DCC">
        <w:rPr>
          <w:rStyle w:val="FootnoteReference"/>
          <w:rtl/>
        </w:rPr>
        <w:footnoteReference w:id="745"/>
      </w:r>
    </w:p>
    <w:p w:rsidR="009E7902" w:rsidRPr="00853DCC" w:rsidRDefault="009E7902" w:rsidP="001970D5">
      <w:pPr>
        <w:pStyle w:val="a"/>
        <w:rPr>
          <w:rtl/>
        </w:rPr>
      </w:pPr>
      <w:r w:rsidRPr="00853DCC">
        <w:rPr>
          <w:rtl/>
        </w:rPr>
        <w:t>در واقع باید ریش</w:t>
      </w:r>
      <w:r w:rsidR="00C427E4" w:rsidRPr="00853DCC">
        <w:rPr>
          <w:rtl/>
        </w:rPr>
        <w:t>ۀ</w:t>
      </w:r>
      <w:r w:rsidRPr="00853DCC">
        <w:rPr>
          <w:rtl/>
        </w:rPr>
        <w:t xml:space="preserve"> اختلافات آنان و آیت الله بروجردی را در نوع نگاه و نگرش آنان به سیاست جستجو کرد. فدائیان سخت سیاسی بودند و بنیاد تشکیلات ایشان بر پای</w:t>
      </w:r>
      <w:r w:rsidR="00C427E4" w:rsidRPr="00853DCC">
        <w:rPr>
          <w:rtl/>
        </w:rPr>
        <w:t>ۀ</w:t>
      </w:r>
      <w:r w:rsidRPr="00853DCC">
        <w:rPr>
          <w:rtl/>
        </w:rPr>
        <w:t xml:space="preserve"> این نگرش بنا شده بود. این سابقه‌ای بود که آنان دست کم بخشی از آن را در نگاه آیت الله قمی و خوانساری تجربه کرده بود</w:t>
      </w:r>
      <w:r w:rsidR="00533072" w:rsidRPr="00853DCC">
        <w:rPr>
          <w:rtl/>
        </w:rPr>
        <w:t xml:space="preserve">ند. این در حالی بود که آیت </w:t>
      </w:r>
      <w:r w:rsidRPr="00853DCC">
        <w:rPr>
          <w:rtl/>
        </w:rPr>
        <w:t>الله بروجردی چنین نگاهی به سیاست و مداخله در آن نداشت. به همین دلیل در بیشتر حوادث مربوط به ملی شدن صنعت نفت ساکت ماند و متقابلا</w:t>
      </w:r>
      <w:r w:rsidR="00533072" w:rsidRPr="00853DCC">
        <w:rPr>
          <w:rFonts w:hint="cs"/>
          <w:rtl/>
        </w:rPr>
        <w:t>ً</w:t>
      </w:r>
      <w:r w:rsidRPr="00853DCC">
        <w:rPr>
          <w:rtl/>
        </w:rPr>
        <w:t xml:space="preserve"> مورد حمل</w:t>
      </w:r>
      <w:r w:rsidR="00C427E4" w:rsidRPr="00853DCC">
        <w:rPr>
          <w:rtl/>
        </w:rPr>
        <w:t>ۀ</w:t>
      </w:r>
      <w:r w:rsidRPr="00853DCC">
        <w:rPr>
          <w:rtl/>
        </w:rPr>
        <w:t xml:space="preserve"> نشری</w:t>
      </w:r>
      <w:r w:rsidR="00C427E4" w:rsidRPr="00853DCC">
        <w:rPr>
          <w:rtl/>
        </w:rPr>
        <w:t>ۀ</w:t>
      </w:r>
      <w:r w:rsidRPr="00853DCC">
        <w:rPr>
          <w:rtl/>
        </w:rPr>
        <w:t xml:space="preserve"> نبرد ملت که وابسته به فدائیان بود قرار گرفت.</w:t>
      </w:r>
      <w:r w:rsidRPr="00853DCC">
        <w:rPr>
          <w:rStyle w:val="FootnoteReference"/>
          <w:rtl/>
        </w:rPr>
        <w:footnoteReference w:id="746"/>
      </w:r>
      <w:r w:rsidR="00533072" w:rsidRPr="00853DCC">
        <w:rPr>
          <w:rtl/>
        </w:rPr>
        <w:t xml:space="preserve"> ب</w:t>
      </w:r>
      <w:r w:rsidRPr="00853DCC">
        <w:rPr>
          <w:rtl/>
        </w:rPr>
        <w:t>ر</w:t>
      </w:r>
      <w:r w:rsidR="00533072" w:rsidRPr="00853DCC">
        <w:rPr>
          <w:rFonts w:hint="cs"/>
          <w:rtl/>
        </w:rPr>
        <w:t>ا</w:t>
      </w:r>
      <w:r w:rsidRPr="00853DCC">
        <w:rPr>
          <w:rtl/>
        </w:rPr>
        <w:t>ی مثال در خبری که در بهمن 29 یعنی چند روز قبل از ملی شدن نفت در مجلس در این نشریه درج شده، با حروف درشت آمده است: «آیت الله حضرت سید محمدتقی خوانساری پیشوای میلیون‌ها مسلمان پاکدل، نظر قاطع خود را در مورد مسأله نفت ابراز فرمودند؛ ولی هنوز آیت الله بروجردی سکوت خود را در این امر حیاتی نشکسته است».</w:t>
      </w:r>
      <w:r w:rsidRPr="00853DCC">
        <w:rPr>
          <w:rStyle w:val="FootnoteReference"/>
          <w:rtl/>
        </w:rPr>
        <w:footnoteReference w:id="747"/>
      </w:r>
    </w:p>
    <w:p w:rsidR="009E7902" w:rsidRPr="00853DCC" w:rsidRDefault="009E7902" w:rsidP="001970D5">
      <w:pPr>
        <w:pStyle w:val="a"/>
        <w:rPr>
          <w:rtl/>
        </w:rPr>
      </w:pPr>
      <w:r w:rsidRPr="00853DCC">
        <w:rPr>
          <w:rtl/>
        </w:rPr>
        <w:t>با نفوذ فدائیان در حوز</w:t>
      </w:r>
      <w:r w:rsidR="00C427E4" w:rsidRPr="00853DCC">
        <w:rPr>
          <w:rtl/>
        </w:rPr>
        <w:t>ۀ</w:t>
      </w:r>
      <w:r w:rsidRPr="00853DCC">
        <w:rPr>
          <w:rtl/>
        </w:rPr>
        <w:t xml:space="preserve"> علمیه قم، برخوردها جدی‌تر شد. شهید محلاتی با اشاره به حوادثی که در قم رخ داد، به برخی از اطرافیان مرحوم بروجردی اشاره دارد که ذهن ایشان را نسبت به فدائیان مشوب کرده بودند؛ چرا که معتقد بودند، فدائیان قصد بر هم </w:t>
      </w:r>
      <w:r w:rsidRPr="00853DCC">
        <w:rPr>
          <w:rtl/>
        </w:rPr>
        <w:lastRenderedPageBreak/>
        <w:t>زدن حوزه را دارند. این مطلبی بود که آیت الله بروجردی در پایان یکی از درس‌های خود هم مطرح کرد که چرا هر روز به بهانه ای درس های حوزه را تعطیل می‌کنند؟ این امر در نهایت به مشاجر</w:t>
      </w:r>
      <w:r w:rsidR="00C427E4" w:rsidRPr="00853DCC">
        <w:rPr>
          <w:rtl/>
        </w:rPr>
        <w:t>ۀ</w:t>
      </w:r>
      <w:r w:rsidRPr="00853DCC">
        <w:rPr>
          <w:rtl/>
        </w:rPr>
        <w:t xml:space="preserve"> میان شماری از فدائیان از جمله واحدی، آقا سید هاشم حسینی و برخی از اطرافیان آقای بروجردی مانند شیخ علی الشتری معروف به شیخ علی لر و شیخ اسماعیل ملایری در میان نماز مغرب و عشا در مدرس</w:t>
      </w:r>
      <w:r w:rsidR="00C427E4" w:rsidRPr="00853DCC">
        <w:rPr>
          <w:rtl/>
        </w:rPr>
        <w:t>ۀ</w:t>
      </w:r>
      <w:r w:rsidRPr="00853DCC">
        <w:rPr>
          <w:rtl/>
        </w:rPr>
        <w:t xml:space="preserve"> فیضیه و در حضور آیت الله خوانساری منجر شد. در این جریان، فدائیان به شدت مضروب شدند و وساطت آیت الله زاد</w:t>
      </w:r>
      <w:r w:rsidR="00C427E4" w:rsidRPr="00853DCC">
        <w:rPr>
          <w:rtl/>
        </w:rPr>
        <w:t>ۀ</w:t>
      </w:r>
      <w:r w:rsidRPr="00853DCC">
        <w:rPr>
          <w:rtl/>
        </w:rPr>
        <w:t xml:space="preserve"> آقای خوانساری آنان را نجات داد.</w:t>
      </w:r>
      <w:r w:rsidRPr="00853DCC">
        <w:rPr>
          <w:rStyle w:val="FootnoteReference"/>
          <w:rtl/>
        </w:rPr>
        <w:footnoteReference w:id="748"/>
      </w:r>
      <w:r w:rsidRPr="00853DCC">
        <w:rPr>
          <w:rtl/>
        </w:rPr>
        <w:t xml:space="preserve"> آقای رسولی محلاتی می‌نویسد که شیخ علی لر شمشیر به خود می‌بست و در گوشه و کنار دنبال آن بود که یاران شهید نواب را ببیند و متواری سازد. همین امر باعث شد تا آن ها پایشان از مدرس</w:t>
      </w:r>
      <w:r w:rsidR="00C427E4" w:rsidRPr="00853DCC">
        <w:rPr>
          <w:rtl/>
        </w:rPr>
        <w:t>ۀ</w:t>
      </w:r>
      <w:r w:rsidRPr="00853DCC">
        <w:rPr>
          <w:rtl/>
        </w:rPr>
        <w:t xml:space="preserve"> فیضیه کوتاه شود و دیگر به آن جا نیایند.</w:t>
      </w:r>
      <w:r w:rsidRPr="00853DCC">
        <w:rPr>
          <w:rStyle w:val="FootnoteReference"/>
          <w:rtl/>
        </w:rPr>
        <w:footnoteReference w:id="749"/>
      </w:r>
      <w:r w:rsidRPr="00853DCC">
        <w:rPr>
          <w:rtl/>
        </w:rPr>
        <w:t xml:space="preserve"> با این ه</w:t>
      </w:r>
      <w:r w:rsidR="00533072" w:rsidRPr="00853DCC">
        <w:rPr>
          <w:rtl/>
        </w:rPr>
        <w:t>مه، فدائیان قصد رودررویی با آیت</w:t>
      </w:r>
      <w:r w:rsidR="00533072" w:rsidRPr="00853DCC">
        <w:rPr>
          <w:rFonts w:hint="cs"/>
          <w:rtl/>
        </w:rPr>
        <w:t>‌</w:t>
      </w:r>
      <w:r w:rsidRPr="00853DCC">
        <w:rPr>
          <w:rtl/>
        </w:rPr>
        <w:t>الله بروجردی را نداشتند و کمابیش به رغم انتقادهایی که داشتند، برای نشان دادن وفاداری خود، اقداماتی می‌کردند. از آن جمله یک بار که عبدالحسین واحدی ـ مرد شماره 2 فدائیان ـ در فیضیه سخنرانی کرد، در پایان وصیت نامه‌اش را خواند و آیت الله بروجردی را وصی خود قرار داد که می‌توانست ابراز ارادت فدائیان را به مرجعیت نشان دهد.</w:t>
      </w:r>
      <w:r w:rsidRPr="00853DCC">
        <w:rPr>
          <w:rStyle w:val="FootnoteReference"/>
          <w:rtl/>
        </w:rPr>
        <w:footnoteReference w:id="750"/>
      </w:r>
      <w:r w:rsidRPr="00853DCC">
        <w:rPr>
          <w:rtl/>
        </w:rPr>
        <w:t xml:space="preserve"> با این حال، آنان در قم، در بیت آیت الله بروجردی محبوبیتی نداشتند و دست کم برخی از افرادی که در آن جا بودند، روش آنان را نمی‌پسندیدند. به گفت</w:t>
      </w:r>
      <w:r w:rsidR="00C427E4" w:rsidRPr="00853DCC">
        <w:rPr>
          <w:rtl/>
        </w:rPr>
        <w:t>ۀ</w:t>
      </w:r>
      <w:r w:rsidRPr="00853DCC">
        <w:rPr>
          <w:rtl/>
        </w:rPr>
        <w:t xml:space="preserve"> آقای سید جعفر کریمی،‌</w:t>
      </w:r>
      <w:r w:rsidR="00533072" w:rsidRPr="00853DCC">
        <w:rPr>
          <w:rFonts w:hint="cs"/>
          <w:rtl/>
        </w:rPr>
        <w:t xml:space="preserve"> </w:t>
      </w:r>
      <w:r w:rsidRPr="00853DCC">
        <w:rPr>
          <w:rtl/>
        </w:rPr>
        <w:t xml:space="preserve">کسانی در اطراف آقای بروجردی بودند که ذهن ایشان را نسبت به فدائیان بدبین می‌کردند. آقای کریمی می‌افزاید که پس از درگذشت آیت الله صدر و خوانساری که مدافع فدائیان بودند، آنان در قم گرفتار مشکلات بیشتری شدند. در این میان بارها و بارها مرحوم سید احمد زنجانی و محمدتقی اشراقی از فدائیان خواستند تا از شدت فعالیتشان در قم بکاهند، زیرا نظر آیت الله نسبت به آنها بسیار بد شده است. این در حالی بود که خود مرحوم سید احمد زنجانی در جلساتی که شبها در منزل عبدالحسین واحدی در گذر جدای قم برگزار می‌شد، شرکت می‌کرد. مرحوم گلسرخی می‌گوید که چند بار به خاطر ارتباطش با فدائیان، شهریه‌اش را قطع کردند. وی می‌افزاید که این اقدام از سوی اطرافیان آیت الله بود. من نامه‌ای به آقای بروجردی نوشتم و قضیه را گفتم. ایشان گفت: نه قطع شهریه از طرف من بوده و نه </w:t>
      </w:r>
      <w:r w:rsidRPr="00853DCC">
        <w:rPr>
          <w:rtl/>
        </w:rPr>
        <w:lastRenderedPageBreak/>
        <w:t>مخالفتی با فدائیان اسلام دارم.</w:t>
      </w:r>
      <w:r w:rsidRPr="00853DCC">
        <w:rPr>
          <w:rStyle w:val="FootnoteReference"/>
          <w:rtl/>
        </w:rPr>
        <w:footnoteReference w:id="751"/>
      </w:r>
      <w:r w:rsidRPr="00853DCC">
        <w:rPr>
          <w:rtl/>
        </w:rPr>
        <w:t xml:space="preserve"> آقای بدلا در باره اعدام ناگهانی نواب نیز گزارش جالبی داده است. در واقع رژیم حیله‌ای به کار برد تا علما تصور نکنند  که دولت به زودی قصد اعدام این افراد را دارد و تنها پس از اعدام بود که خبر آن پخش شد و در نتیجه علما نتوانستند اقدامی بکنند.</w:t>
      </w:r>
      <w:r w:rsidRPr="00853DCC">
        <w:rPr>
          <w:rStyle w:val="FootnoteReference"/>
          <w:rtl/>
        </w:rPr>
        <w:footnoteReference w:id="752"/>
      </w:r>
      <w:r w:rsidRPr="00853DCC">
        <w:rPr>
          <w:rtl/>
        </w:rPr>
        <w:t xml:space="preserve"> این توجیه مقبولی است که دربار</w:t>
      </w:r>
      <w:r w:rsidR="00C427E4" w:rsidRPr="00853DCC">
        <w:rPr>
          <w:rtl/>
        </w:rPr>
        <w:t>ۀ</w:t>
      </w:r>
      <w:r w:rsidRPr="00853DCC">
        <w:rPr>
          <w:rtl/>
        </w:rPr>
        <w:t>‌ عدم موضعگیری آیت الله بروجردی در برابر اعدام نواب ارائه شده است.</w:t>
      </w:r>
    </w:p>
    <w:p w:rsidR="009E7902" w:rsidRPr="00853DCC" w:rsidRDefault="00215AC5" w:rsidP="001970D5">
      <w:pPr>
        <w:pStyle w:val="a"/>
        <w:rPr>
          <w:rtl/>
        </w:rPr>
      </w:pPr>
      <w:r w:rsidRPr="00853DCC">
        <w:rPr>
          <w:rtl/>
        </w:rPr>
        <w:t>با این هم</w:t>
      </w:r>
      <w:r w:rsidRPr="00853DCC">
        <w:rPr>
          <w:rFonts w:hint="cs"/>
          <w:rtl/>
        </w:rPr>
        <w:t>ه</w:t>
      </w:r>
      <w:r w:rsidR="009E7902" w:rsidRPr="00853DCC">
        <w:rPr>
          <w:rtl/>
        </w:rPr>
        <w:t>، به نظر می‌رسد، پس از یک دوره حمایت آقای بروجردی از فدائیان و حتی کمک مالی به آنها از طریق آقای بدلا</w:t>
      </w:r>
      <w:r w:rsidR="009E7902" w:rsidRPr="00853DCC">
        <w:rPr>
          <w:rStyle w:val="FootnoteReference"/>
          <w:rtl/>
        </w:rPr>
        <w:footnoteReference w:id="753"/>
      </w:r>
      <w:r w:rsidR="009E7902" w:rsidRPr="00853DCC">
        <w:rPr>
          <w:rtl/>
        </w:rPr>
        <w:t xml:space="preserve"> که هم جزء شورای استفتای آقای بروجردی بود و هم عموزاد</w:t>
      </w:r>
      <w:r w:rsidR="00C427E4" w:rsidRPr="00853DCC">
        <w:rPr>
          <w:rtl/>
        </w:rPr>
        <w:t>ۀ</w:t>
      </w:r>
      <w:r w:rsidR="009E7902" w:rsidRPr="00853DCC">
        <w:rPr>
          <w:rtl/>
        </w:rPr>
        <w:t xml:space="preserve"> برادران واحدی ـ آقای بروجردی خوشبینی خود را به جریان فدائیان اسلام از دست داد و به ویژه از این که آنان اوضاع حوزه علمیه قم را سیاسی کرده و به تعبیر ایشان در هم ریخته بودند ـ یا این طور برای ایشان وانمود شده بود ـ از آنان انتقاد می کرد.</w:t>
      </w:r>
      <w:r w:rsidR="009E7902" w:rsidRPr="00853DCC">
        <w:rPr>
          <w:rStyle w:val="FootnoteReference"/>
          <w:rtl/>
        </w:rPr>
        <w:footnoteReference w:id="754"/>
      </w:r>
      <w:r w:rsidRPr="00853DCC">
        <w:rPr>
          <w:rtl/>
        </w:rPr>
        <w:t xml:space="preserve"> در جای دیگر به انتقاد</w:t>
      </w:r>
      <w:r w:rsidR="009E7902" w:rsidRPr="00853DCC">
        <w:rPr>
          <w:rtl/>
        </w:rPr>
        <w:t xml:space="preserve"> </w:t>
      </w:r>
      <w:r w:rsidRPr="00853DCC">
        <w:rPr>
          <w:rtl/>
        </w:rPr>
        <w:t xml:space="preserve">برخی از سخنرانان فدائیان اسلام </w:t>
      </w:r>
      <w:r w:rsidR="009E7902" w:rsidRPr="00853DCC">
        <w:rPr>
          <w:rtl/>
        </w:rPr>
        <w:t xml:space="preserve">در فیضیه از مرجعیت اشاره شده که سبب تحریک عده ای از روحانیون بر ضد </w:t>
      </w:r>
      <w:r w:rsidRPr="00853DCC">
        <w:rPr>
          <w:rFonts w:hint="cs"/>
          <w:rtl/>
        </w:rPr>
        <w:t xml:space="preserve">ایشان </w:t>
      </w:r>
      <w:r w:rsidR="009E7902" w:rsidRPr="00853DCC">
        <w:rPr>
          <w:rtl/>
        </w:rPr>
        <w:t>گردید.</w:t>
      </w:r>
      <w:r w:rsidR="009E7902" w:rsidRPr="00853DCC">
        <w:rPr>
          <w:rStyle w:val="FootnoteReference"/>
          <w:rtl/>
        </w:rPr>
        <w:footnoteReference w:id="755"/>
      </w:r>
      <w:r w:rsidR="009E7902" w:rsidRPr="00853DCC">
        <w:rPr>
          <w:rtl/>
        </w:rPr>
        <w:t xml:space="preserve"> همچنین اظهار شده است که پس از ماجرای تشی</w:t>
      </w:r>
      <w:r w:rsidRPr="00853DCC">
        <w:rPr>
          <w:rFonts w:hint="cs"/>
          <w:rtl/>
        </w:rPr>
        <w:t>ی</w:t>
      </w:r>
      <w:r w:rsidR="009E7902" w:rsidRPr="00853DCC">
        <w:rPr>
          <w:rtl/>
        </w:rPr>
        <w:t>ع جناز</w:t>
      </w:r>
      <w:r w:rsidR="00C427E4" w:rsidRPr="00853DCC">
        <w:rPr>
          <w:rtl/>
        </w:rPr>
        <w:t>ۀ</w:t>
      </w:r>
      <w:r w:rsidR="009E7902" w:rsidRPr="00853DCC">
        <w:rPr>
          <w:rtl/>
        </w:rPr>
        <w:t xml:space="preserve"> رضاخان در اردیبهشت 29 و تکاپوی گسترد</w:t>
      </w:r>
      <w:r w:rsidR="00C427E4" w:rsidRPr="00853DCC">
        <w:rPr>
          <w:rtl/>
        </w:rPr>
        <w:t>ۀ</w:t>
      </w:r>
      <w:r w:rsidR="009E7902" w:rsidRPr="00853DCC">
        <w:rPr>
          <w:rtl/>
        </w:rPr>
        <w:t xml:space="preserve"> فدائیان در قم، کسانی از وابستگان به دربار یا تحریک شده از آن سو، ذهن آیت الله بروجردی را نسبت به فدائیان مشوب کردند. در سندی متن سخنرانی آیت الله بروجردی بر ضد فدائیان و اعمال آنان در قم،</w:t>
      </w:r>
      <w:r w:rsidRPr="00853DCC">
        <w:rPr>
          <w:rFonts w:hint="cs"/>
          <w:rtl/>
        </w:rPr>
        <w:t xml:space="preserve"> </w:t>
      </w:r>
      <w:r w:rsidR="009E7902" w:rsidRPr="00853DCC">
        <w:rPr>
          <w:rtl/>
        </w:rPr>
        <w:t>در جلس</w:t>
      </w:r>
      <w:r w:rsidR="00C427E4" w:rsidRPr="00853DCC">
        <w:rPr>
          <w:rtl/>
        </w:rPr>
        <w:t>ۀ</w:t>
      </w:r>
      <w:r w:rsidR="009E7902" w:rsidRPr="00853DCC">
        <w:rPr>
          <w:rtl/>
        </w:rPr>
        <w:t xml:space="preserve"> درس ایشان درج شده است. وی تأکید کرد که این افراد نمی‌توانند از طلاب علوم دینی باشند و باید آنان را از ردیف طالبین علوم روحانی مردود و مطرود نمود</w:t>
      </w:r>
      <w:r w:rsidRPr="00853DCC">
        <w:rPr>
          <w:rFonts w:hint="cs"/>
          <w:rtl/>
        </w:rPr>
        <w:t>.</w:t>
      </w:r>
      <w:r w:rsidR="009E7902" w:rsidRPr="00853DCC">
        <w:rPr>
          <w:rStyle w:val="FootnoteReference"/>
          <w:rtl/>
        </w:rPr>
        <w:footnoteReference w:id="756"/>
      </w:r>
      <w:r w:rsidR="009E7902" w:rsidRPr="00853DCC">
        <w:rPr>
          <w:rtl/>
        </w:rPr>
        <w:t xml:space="preserve"> این سخنرانی سبب شد تا در 14 خرداد آن سال، گروهی از طلاب، عبدالحسین واحدی، سید هاشم حسینی و شماری دیگر از طلاب طرفدار فدائیان را مجروح کردند. به دنبال آن شورای امنیت قم، دستور تبعید پنج نفر ـ عبدالحسین </w:t>
      </w:r>
      <w:r w:rsidR="009E7902" w:rsidRPr="00853DCC">
        <w:rPr>
          <w:rtl/>
        </w:rPr>
        <w:lastRenderedPageBreak/>
        <w:t>واحدی، سید هاشم حسینی، سید جواد تقوی، سید موسی عرب و شیخ فضل الله محلاتی ـ از طلاب طرفدار فدائیان را از این شهر صادر کرد که البته این حکم اجرا نشد و شورای امنیت قم آن را پس گرفت.</w:t>
      </w:r>
    </w:p>
    <w:p w:rsidR="009E7902" w:rsidRPr="00853DCC" w:rsidRDefault="009E7902" w:rsidP="001970D5">
      <w:pPr>
        <w:pStyle w:val="a"/>
        <w:rPr>
          <w:rtl/>
        </w:rPr>
      </w:pPr>
      <w:r w:rsidRPr="00853DCC">
        <w:rPr>
          <w:rtl/>
        </w:rPr>
        <w:t>عده‌ای دیگر بر این باورند که آیت الله بروجردی که با توجه به تجرب</w:t>
      </w:r>
      <w:r w:rsidR="00C427E4" w:rsidRPr="00853DCC">
        <w:rPr>
          <w:rtl/>
        </w:rPr>
        <w:t>ۀ</w:t>
      </w:r>
      <w:r w:rsidRPr="00853DCC">
        <w:rPr>
          <w:rtl/>
        </w:rPr>
        <w:t xml:space="preserve"> مشروطه از حضور روحا</w:t>
      </w:r>
      <w:r w:rsidR="001E28B7" w:rsidRPr="00853DCC">
        <w:rPr>
          <w:rtl/>
        </w:rPr>
        <w:t>نیت در عرص</w:t>
      </w:r>
      <w:r w:rsidR="00C427E4" w:rsidRPr="00853DCC">
        <w:rPr>
          <w:rtl/>
        </w:rPr>
        <w:t>ۀ</w:t>
      </w:r>
      <w:r w:rsidR="001E28B7" w:rsidRPr="00853DCC">
        <w:rPr>
          <w:rtl/>
        </w:rPr>
        <w:t xml:space="preserve"> سیاست دل خوشی نداشت</w:t>
      </w:r>
      <w:r w:rsidR="001E28B7" w:rsidRPr="00853DCC">
        <w:rPr>
          <w:rFonts w:hint="cs"/>
          <w:rtl/>
        </w:rPr>
        <w:t xml:space="preserve"> و</w:t>
      </w:r>
      <w:r w:rsidRPr="00853DCC">
        <w:rPr>
          <w:rtl/>
        </w:rPr>
        <w:t xml:space="preserve"> مایل به افزایش حضور روحانیون در سیاست آن هم به شیو</w:t>
      </w:r>
      <w:r w:rsidR="00C427E4" w:rsidRPr="00853DCC">
        <w:rPr>
          <w:rtl/>
        </w:rPr>
        <w:t>ۀ</w:t>
      </w:r>
      <w:r w:rsidRPr="00853DCC">
        <w:rPr>
          <w:rtl/>
        </w:rPr>
        <w:t xml:space="preserve"> فدائیان نبود.</w:t>
      </w:r>
      <w:r w:rsidRPr="00853DCC">
        <w:rPr>
          <w:rStyle w:val="FootnoteReference"/>
          <w:rtl/>
        </w:rPr>
        <w:footnoteReference w:id="757"/>
      </w:r>
      <w:r w:rsidRPr="00853DCC">
        <w:rPr>
          <w:rtl/>
        </w:rPr>
        <w:t xml:space="preserve"> افزون بر آن، برخی از روش‌های برخورد آنان نیز مورد انتقاد مرحوم بروجردی بود. برای مثال ایشان در ارتباط با برخی از کارهای فدائیان گفته بود: آخر دعوت به اسلام و مبارزه برای اسلام که بدین صورت نیست؛ با تهدید و غصب اموال مردم که نمی‌شود مبارزه کرد. وقتی این مسأله را با نواب در میان گذاشتند،‌</w:t>
      </w:r>
      <w:r w:rsidR="00602F2F" w:rsidRPr="00853DCC">
        <w:rPr>
          <w:rFonts w:hint="cs"/>
          <w:rtl/>
        </w:rPr>
        <w:t xml:space="preserve"> </w:t>
      </w:r>
      <w:r w:rsidRPr="00853DCC">
        <w:rPr>
          <w:rtl/>
        </w:rPr>
        <w:t>گفت: ما به قصد قرض می‌گیریم. آنچه می‌گیریم برای تشکیل دولت علوی است. هدف ما مقدس و مقدّم بر اینهاست. هنگامی که حکومت علوی را تشکیل  دادیم،</w:t>
      </w:r>
      <w:r w:rsidR="00602F2F" w:rsidRPr="00853DCC">
        <w:rPr>
          <w:rFonts w:hint="cs"/>
          <w:rtl/>
        </w:rPr>
        <w:t xml:space="preserve"> </w:t>
      </w:r>
      <w:r w:rsidRPr="00853DCC">
        <w:rPr>
          <w:rtl/>
        </w:rPr>
        <w:t>‌قرض مردم را می‌پردازیم.</w:t>
      </w:r>
      <w:r w:rsidRPr="00853DCC">
        <w:rPr>
          <w:rStyle w:val="FootnoteReference"/>
          <w:rtl/>
        </w:rPr>
        <w:footnoteReference w:id="758"/>
      </w:r>
    </w:p>
    <w:p w:rsidR="009E7902" w:rsidRPr="00853DCC" w:rsidRDefault="009E7902" w:rsidP="001970D5">
      <w:pPr>
        <w:pStyle w:val="a"/>
        <w:rPr>
          <w:rtl/>
        </w:rPr>
      </w:pPr>
      <w:r w:rsidRPr="00853DCC">
        <w:rPr>
          <w:rtl/>
        </w:rPr>
        <w:t>آقای واعظ زاده دربار</w:t>
      </w:r>
      <w:r w:rsidR="00C427E4" w:rsidRPr="00853DCC">
        <w:rPr>
          <w:rtl/>
        </w:rPr>
        <w:t>ۀ</w:t>
      </w:r>
      <w:r w:rsidRPr="00853DCC">
        <w:rPr>
          <w:rtl/>
        </w:rPr>
        <w:t xml:space="preserve"> برخورد صریح آقای بروجردی با فدائیان اسلام می‌گوید که ایشان روش آنان را نمی‌پسندید. سپس دربار</w:t>
      </w:r>
      <w:r w:rsidR="00C427E4" w:rsidRPr="00853DCC">
        <w:rPr>
          <w:rtl/>
        </w:rPr>
        <w:t>ۀ</w:t>
      </w:r>
      <w:r w:rsidRPr="00853DCC">
        <w:rPr>
          <w:rtl/>
        </w:rPr>
        <w:t xml:space="preserve"> اطرافیان ایشان می‌افزاید: «دستگاه اداری حوز</w:t>
      </w:r>
      <w:r w:rsidR="00C427E4" w:rsidRPr="00853DCC">
        <w:rPr>
          <w:rtl/>
        </w:rPr>
        <w:t>ۀ</w:t>
      </w:r>
      <w:r w:rsidRPr="00853DCC">
        <w:rPr>
          <w:rtl/>
        </w:rPr>
        <w:t xml:space="preserve"> علمیه قم که اصحاب آیت الله بروجردی بودند، از حرکت فدائیان اسلام ناراضی بودند. البته این گروه، با هر حرکت انقلابی و اصلاحی مخالفت می‌کردند»</w:t>
      </w:r>
      <w:r w:rsidRPr="00853DCC">
        <w:rPr>
          <w:rStyle w:val="FootnoteReference"/>
          <w:rtl/>
        </w:rPr>
        <w:footnoteReference w:id="759"/>
      </w:r>
      <w:r w:rsidRPr="00853DCC">
        <w:rPr>
          <w:rtl/>
        </w:rPr>
        <w:t xml:space="preserve"> وی دربار</w:t>
      </w:r>
      <w:r w:rsidR="00C427E4" w:rsidRPr="00853DCC">
        <w:rPr>
          <w:rtl/>
        </w:rPr>
        <w:t>ۀ</w:t>
      </w:r>
      <w:r w:rsidRPr="00853DCC">
        <w:rPr>
          <w:rtl/>
        </w:rPr>
        <w:t xml:space="preserve"> موضع امام خمینی نسبت به فدائیان می گوید:‌«یک روز در جلس</w:t>
      </w:r>
      <w:r w:rsidR="00C427E4" w:rsidRPr="00853DCC">
        <w:rPr>
          <w:rtl/>
        </w:rPr>
        <w:t>ۀ</w:t>
      </w:r>
      <w:r w:rsidRPr="00853DCC">
        <w:rPr>
          <w:rtl/>
        </w:rPr>
        <w:t xml:space="preserve"> خصوصی از ایشان شنیدم که فرمود:‌اینان (فدائیان اسلام) بدون هیچ آلت و اسلحه‌ای، فقط با سخنرانی، با دستگاه درافتاده‌اند و دستگاه را به وحشت انداخته‌اند».</w:t>
      </w:r>
      <w:r w:rsidRPr="00853DCC">
        <w:rPr>
          <w:rStyle w:val="FootnoteReference"/>
          <w:rtl/>
        </w:rPr>
        <w:footnoteReference w:id="760"/>
      </w:r>
      <w:r w:rsidRPr="00853DCC">
        <w:rPr>
          <w:rtl/>
        </w:rPr>
        <w:t xml:space="preserve"> حاج آقا مصطفی خمینی نیز با عبدالحسین واحدی دوست بوده در جایی از احساس مثبت خود نسبت به نواب و واحدی و از جریان کتک خوردن آنان در قم، در خاطرات خود سخن گفته است.</w:t>
      </w:r>
      <w:r w:rsidRPr="00853DCC">
        <w:rPr>
          <w:rStyle w:val="FootnoteReference"/>
          <w:rtl/>
        </w:rPr>
        <w:footnoteReference w:id="761"/>
      </w:r>
      <w:r w:rsidR="00602F2F" w:rsidRPr="00853DCC">
        <w:rPr>
          <w:rtl/>
        </w:rPr>
        <w:t xml:space="preserve"> </w:t>
      </w:r>
      <w:r w:rsidRPr="00853DCC">
        <w:rPr>
          <w:rtl/>
        </w:rPr>
        <w:t>خانم زهرا مصطفوی هم از موضع حمایت آمیز امام خمینی با فدائیان اسلام و ناراحتی وی از عدم حمایت آیت الله بروجردی از آنان سخن گفته است.</w:t>
      </w:r>
      <w:r w:rsidRPr="00853DCC">
        <w:rPr>
          <w:rStyle w:val="FootnoteReference"/>
          <w:rtl/>
        </w:rPr>
        <w:footnoteReference w:id="762"/>
      </w:r>
      <w:r w:rsidRPr="00853DCC">
        <w:rPr>
          <w:rtl/>
        </w:rPr>
        <w:t xml:space="preserve"> همسر امام هم تأیید کرده  است که </w:t>
      </w:r>
      <w:r w:rsidRPr="00853DCC">
        <w:rPr>
          <w:rtl/>
        </w:rPr>
        <w:lastRenderedPageBreak/>
        <w:t>«آقا رفتند پیش آقای بروجردی که در این کار دخالت کنند،‌</w:t>
      </w:r>
      <w:r w:rsidR="00602F2F" w:rsidRPr="00853DCC">
        <w:rPr>
          <w:rFonts w:hint="cs"/>
          <w:rtl/>
        </w:rPr>
        <w:t xml:space="preserve"> </w:t>
      </w:r>
      <w:r w:rsidRPr="00853DCC">
        <w:rPr>
          <w:rtl/>
        </w:rPr>
        <w:t>ولی ایشان گفتند:‌</w:t>
      </w:r>
      <w:r w:rsidR="00602F2F" w:rsidRPr="00853DCC">
        <w:rPr>
          <w:rFonts w:hint="cs"/>
          <w:rtl/>
        </w:rPr>
        <w:t xml:space="preserve"> </w:t>
      </w:r>
      <w:r w:rsidRPr="00853DCC">
        <w:rPr>
          <w:rtl/>
        </w:rPr>
        <w:t>من در کار آنها دخالت نمی‌کنم».</w:t>
      </w:r>
      <w:r w:rsidRPr="00853DCC">
        <w:rPr>
          <w:rStyle w:val="FootnoteReference"/>
          <w:rtl/>
        </w:rPr>
        <w:footnoteReference w:id="763"/>
      </w:r>
      <w:r w:rsidRPr="00853DCC">
        <w:rPr>
          <w:rtl/>
        </w:rPr>
        <w:t xml:space="preserve"> بعدها یکی از شاگردان امام در وصف ایشان نوشت: «روح او (امام خمینی) رو</w:t>
      </w:r>
      <w:r w:rsidR="00602F2F" w:rsidRPr="00853DCC">
        <w:rPr>
          <w:rFonts w:hint="cs"/>
          <w:rtl/>
        </w:rPr>
        <w:t>ح</w:t>
      </w:r>
      <w:r w:rsidRPr="00853DCC">
        <w:rPr>
          <w:rtl/>
        </w:rPr>
        <w:t xml:space="preserve"> نوابی بود به اضاف</w:t>
      </w:r>
      <w:r w:rsidR="00C427E4" w:rsidRPr="00853DCC">
        <w:rPr>
          <w:rtl/>
        </w:rPr>
        <w:t>ۀ</w:t>
      </w:r>
      <w:r w:rsidRPr="00853DCC">
        <w:rPr>
          <w:rtl/>
        </w:rPr>
        <w:t xml:space="preserve"> مرجعیت»</w:t>
      </w:r>
      <w:r w:rsidRPr="00853DCC">
        <w:rPr>
          <w:rStyle w:val="FootnoteReference"/>
          <w:rtl/>
        </w:rPr>
        <w:footnoteReference w:id="764"/>
      </w:r>
      <w:r w:rsidRPr="00853DCC">
        <w:rPr>
          <w:rtl/>
        </w:rPr>
        <w:t xml:space="preserve"> نیز گفته شده است که امام به خاطرات آیت الله بروجردی از حمایت آشکار فدائیان خودداری کرد.</w:t>
      </w:r>
      <w:r w:rsidRPr="00853DCC">
        <w:rPr>
          <w:rStyle w:val="FootnoteReference"/>
          <w:rtl/>
        </w:rPr>
        <w:footnoteReference w:id="765"/>
      </w:r>
      <w:r w:rsidRPr="00853DCC">
        <w:rPr>
          <w:rtl/>
        </w:rPr>
        <w:t xml:space="preserve"> شیخ علی تهرانی هم می‌گوید: یک روز مرح</w:t>
      </w:r>
      <w:r w:rsidR="00602F2F" w:rsidRPr="00853DCC">
        <w:rPr>
          <w:rtl/>
        </w:rPr>
        <w:t>وم (امام) خمینی مدرس</w:t>
      </w:r>
      <w:r w:rsidR="00C427E4" w:rsidRPr="00853DCC">
        <w:rPr>
          <w:rtl/>
        </w:rPr>
        <w:t>ۀ</w:t>
      </w:r>
      <w:r w:rsidR="00602F2F" w:rsidRPr="00853DCC">
        <w:rPr>
          <w:rtl/>
        </w:rPr>
        <w:t xml:space="preserve"> فیضیه آمد</w:t>
      </w:r>
      <w:r w:rsidRPr="00853DCC">
        <w:rPr>
          <w:rtl/>
        </w:rPr>
        <w:t xml:space="preserve"> در حجر</w:t>
      </w:r>
      <w:r w:rsidR="00C427E4" w:rsidRPr="00853DCC">
        <w:rPr>
          <w:rtl/>
        </w:rPr>
        <w:t>ۀ</w:t>
      </w:r>
      <w:r w:rsidRPr="00853DCC">
        <w:rPr>
          <w:rtl/>
        </w:rPr>
        <w:t xml:space="preserve"> آقای شیخ احمد مولایی و به آقای سیدهاشم تهرانی و واحدی‌ها درباره مرحوم بروجردی سفارش کرد و گفت:‌</w:t>
      </w:r>
      <w:r w:rsidR="00602F2F" w:rsidRPr="00853DCC">
        <w:rPr>
          <w:rFonts w:hint="cs"/>
          <w:rtl/>
        </w:rPr>
        <w:t xml:space="preserve"> </w:t>
      </w:r>
      <w:r w:rsidRPr="00853DCC">
        <w:rPr>
          <w:rtl/>
        </w:rPr>
        <w:t>فعلا او سنبل (کذا) تشیع است و در افتادن با او به صلاح اسلام نیست، ولی آنها نصحیت را نپذیرفتند و به فعالیت علیه دستگاه مرحوم بروجردی اد</w:t>
      </w:r>
      <w:r w:rsidR="00602F2F" w:rsidRPr="00853DCC">
        <w:rPr>
          <w:rFonts w:hint="cs"/>
          <w:rtl/>
        </w:rPr>
        <w:t>ا</w:t>
      </w:r>
      <w:r w:rsidR="00602F2F" w:rsidRPr="00853DCC">
        <w:rPr>
          <w:rtl/>
        </w:rPr>
        <w:t>م</w:t>
      </w:r>
      <w:r w:rsidRPr="00853DCC">
        <w:rPr>
          <w:rtl/>
        </w:rPr>
        <w:t>ه دادند.</w:t>
      </w:r>
      <w:r w:rsidRPr="00853DCC">
        <w:rPr>
          <w:rStyle w:val="FootnoteReference"/>
          <w:rtl/>
        </w:rPr>
        <w:footnoteReference w:id="766"/>
      </w:r>
      <w:r w:rsidRPr="00853DCC">
        <w:rPr>
          <w:rtl/>
        </w:rPr>
        <w:t xml:space="preserve"> وی داستان خلوت شدن قم پس از رفتن طلاب به شهرها و برنامه حمله برخی از اطرافیان آقای بروجردی به فدائیان اسلام و از جمله واحدی و سید هاشم تهرانی را به تفصیل و با جزئیات شرح داده است. پس از آن ماجرا،‌</w:t>
      </w:r>
      <w:r w:rsidR="00602F2F" w:rsidRPr="00853DCC">
        <w:rPr>
          <w:rFonts w:hint="cs"/>
          <w:rtl/>
        </w:rPr>
        <w:t xml:space="preserve"> </w:t>
      </w:r>
      <w:r w:rsidRPr="00853DCC">
        <w:rPr>
          <w:rtl/>
        </w:rPr>
        <w:t>فدائیان اسلام به تهران رفتند.</w:t>
      </w:r>
      <w:r w:rsidRPr="00853DCC">
        <w:rPr>
          <w:rStyle w:val="FootnoteReference"/>
          <w:rtl/>
        </w:rPr>
        <w:footnoteReference w:id="767"/>
      </w:r>
    </w:p>
    <w:p w:rsidR="009E7902" w:rsidRPr="00853DCC" w:rsidRDefault="009E7902" w:rsidP="002A5766">
      <w:pPr>
        <w:pStyle w:val="Heading3"/>
        <w:spacing w:line="380" w:lineRule="exact"/>
        <w:rPr>
          <w:rFonts w:ascii="IRNazli" w:hAnsi="IRNazli"/>
          <w:rtl/>
        </w:rPr>
      </w:pPr>
      <w:bookmarkStart w:id="42" w:name="_Toc417388624"/>
      <w:r w:rsidRPr="00853DCC">
        <w:rPr>
          <w:rFonts w:ascii="IRNazli" w:hAnsi="IRNazli"/>
          <w:rtl/>
        </w:rPr>
        <w:t>ب: ویژگی های جمعیت فدائیان اسلام</w:t>
      </w:r>
      <w:bookmarkEnd w:id="42"/>
    </w:p>
    <w:p w:rsidR="009E7902" w:rsidRPr="00853DCC" w:rsidRDefault="009E7902" w:rsidP="001970D5">
      <w:pPr>
        <w:pStyle w:val="a"/>
        <w:rPr>
          <w:rtl/>
        </w:rPr>
      </w:pPr>
      <w:r w:rsidRPr="00853DCC">
        <w:rPr>
          <w:rtl/>
        </w:rPr>
        <w:t xml:space="preserve">1ـ یکی از جاذبه‌های اصلی فدائیان اسلام، تعهد و تقدس شخصی آنان به مبانی شرعی و حس مسؤولیت پذیری دینی </w:t>
      </w:r>
      <w:r w:rsidR="00602F2F" w:rsidRPr="00853DCC">
        <w:rPr>
          <w:rFonts w:hint="cs"/>
          <w:rtl/>
        </w:rPr>
        <w:t>آ</w:t>
      </w:r>
      <w:r w:rsidRPr="00853DCC">
        <w:rPr>
          <w:rtl/>
        </w:rPr>
        <w:t>نان بود. تقریبا این قبیل ویژگی ها را در زمین</w:t>
      </w:r>
      <w:r w:rsidR="00C427E4" w:rsidRPr="00853DCC">
        <w:rPr>
          <w:rtl/>
        </w:rPr>
        <w:t>ۀ</w:t>
      </w:r>
      <w:r w:rsidRPr="00853DCC">
        <w:rPr>
          <w:rtl/>
        </w:rPr>
        <w:t>‌ تقید  به عبادات و مستحبات گرفته تا دیگر مظاهر دینی، برای بیشتر افراد فدائیان،‌</w:t>
      </w:r>
      <w:r w:rsidR="00602F2F" w:rsidRPr="00853DCC">
        <w:rPr>
          <w:rFonts w:hint="cs"/>
          <w:rtl/>
        </w:rPr>
        <w:t xml:space="preserve"> </w:t>
      </w:r>
      <w:r w:rsidRPr="00853DCC">
        <w:rPr>
          <w:rtl/>
        </w:rPr>
        <w:t>به ویژه نواب نقل کرده‌اند. این مسأله سبب جذب بسیاری از جوانان متدین آن روزگار به فدائیان می‌شد. رفتارهای آنان به ویژه در برابر انحرافات دینی،‌ بسیار جدّی بود؛ به طوری که اگر کسی از بیرون بدانان می‌نگریست، آنها را فوق العاده احساساتی می‌دید.</w:t>
      </w:r>
      <w:r w:rsidRPr="00853DCC">
        <w:rPr>
          <w:rStyle w:val="FootnoteReference"/>
          <w:rtl/>
        </w:rPr>
        <w:footnoteReference w:id="768"/>
      </w:r>
      <w:r w:rsidR="00602F2F" w:rsidRPr="00853DCC">
        <w:rPr>
          <w:rtl/>
        </w:rPr>
        <w:t xml:space="preserve"> </w:t>
      </w:r>
      <w:r w:rsidR="00602F2F" w:rsidRPr="00853DCC">
        <w:rPr>
          <w:rFonts w:hint="cs"/>
          <w:rtl/>
        </w:rPr>
        <w:t>آ</w:t>
      </w:r>
      <w:r w:rsidRPr="00853DCC">
        <w:rPr>
          <w:rtl/>
        </w:rPr>
        <w:t>قای خزعلی از احساس شگفت خود نسبت به شخصیت و منش نواب چنین می‌گوید: «تا آن زمان متدینّ‌تر از او کسی را ندیده بودم. تمام انگیزه و هدفش دین بود».</w:t>
      </w:r>
      <w:r w:rsidRPr="00853DCC">
        <w:rPr>
          <w:rStyle w:val="FootnoteReference"/>
          <w:rtl/>
        </w:rPr>
        <w:footnoteReference w:id="769"/>
      </w:r>
      <w:r w:rsidRPr="00853DCC">
        <w:rPr>
          <w:rtl/>
        </w:rPr>
        <w:t xml:space="preserve"> صالحی مازندرانی هم می‌گوید: من هر وقت نام ایشان بر زبانم جاری می‌شود، منقلب می‌شوم... سید (اولین بار) را بسیار با شهامت و شجاع دیدم.</w:t>
      </w:r>
      <w:r w:rsidRPr="00853DCC">
        <w:rPr>
          <w:rStyle w:val="FootnoteReference"/>
          <w:rtl/>
        </w:rPr>
        <w:footnoteReference w:id="770"/>
      </w:r>
      <w:r w:rsidRPr="00853DCC">
        <w:rPr>
          <w:rtl/>
        </w:rPr>
        <w:t xml:space="preserve"> شاهرخی هم می‌گوید: وقتی نواب شروع به نطق </w:t>
      </w:r>
      <w:r w:rsidRPr="00853DCC">
        <w:rPr>
          <w:rtl/>
        </w:rPr>
        <w:lastRenderedPageBreak/>
        <w:t>می‌کرد، بعد از حدود ده دقیقه، جمعیت حاضر در پای سخنانش منقلب می‌شدند.</w:t>
      </w:r>
      <w:r w:rsidRPr="00853DCC">
        <w:rPr>
          <w:rStyle w:val="FootnoteReference"/>
          <w:rtl/>
        </w:rPr>
        <w:footnoteReference w:id="771"/>
      </w:r>
      <w:r w:rsidRPr="00853DCC">
        <w:rPr>
          <w:rtl/>
        </w:rPr>
        <w:t xml:space="preserve"> عبدالهادی حائری هم روی نفوذ کلام عجیب ن</w:t>
      </w:r>
      <w:r w:rsidR="00602F2F" w:rsidRPr="00853DCC">
        <w:rPr>
          <w:rtl/>
        </w:rPr>
        <w:t>واب تأکید کرده می‌نویسد: او مرد</w:t>
      </w:r>
      <w:r w:rsidRPr="00853DCC">
        <w:rPr>
          <w:rtl/>
        </w:rPr>
        <w:t>ی شجاع و بی باک بود. از قدرت و نفوذ کلام و تأثیر نفسی فراوان برخوردار بود.</w:t>
      </w:r>
      <w:r w:rsidRPr="00853DCC">
        <w:rPr>
          <w:rStyle w:val="FootnoteReference"/>
          <w:rtl/>
        </w:rPr>
        <w:footnoteReference w:id="772"/>
      </w:r>
      <w:r w:rsidRPr="00853DCC">
        <w:rPr>
          <w:rtl/>
        </w:rPr>
        <w:t xml:space="preserve"> این نمونه‌ها حتی برای شعبان جعفری که یکی از پهلوان‌های بازار بود و بعدها به دربار پیوست و از دین جز عزاداری برای اما</w:t>
      </w:r>
      <w:r w:rsidR="00CA1019" w:rsidRPr="00853DCC">
        <w:rPr>
          <w:rtl/>
        </w:rPr>
        <w:t xml:space="preserve">م حسین (ع) نمی‌شناخت، سخت جالب </w:t>
      </w:r>
      <w:r w:rsidRPr="00853DCC">
        <w:rPr>
          <w:rtl/>
        </w:rPr>
        <w:t>می‌نمود. از جمله با اشاره به فدائیان که «اینان اگه ده میلیونم می‌خواستن می‌تونستن فراهم کنن، براشون مشکل نبود ولی خودشون قبول نمی‌کردن» به قرضی که زمانی، نواب از طریق وی از کسی گرفته بود، اشاره می‌کند و می‌افزاید: «وقتی نواب صفوی رو می‌خواستن ببرن تیربارونش کنن، فقط خواهر و مادرش بودن. بعد در گوش خواهره میگه: من دو هزار تومن از آقای جعفری گرفتم. برین این پولو بهش بدین. تو اون موقع که می‌خواستن اعدامش کنن، میگه برین پولشو بهش بدین؛ که داداشش اومد...»</w:t>
      </w:r>
      <w:r w:rsidRPr="00853DCC">
        <w:rPr>
          <w:rStyle w:val="FootnoteReference"/>
          <w:rtl/>
        </w:rPr>
        <w:footnoteReference w:id="773"/>
      </w:r>
      <w:r w:rsidRPr="00853DCC">
        <w:rPr>
          <w:rtl/>
        </w:rPr>
        <w:t xml:space="preserve"> وقتی سید حسین امامی را پای چوب</w:t>
      </w:r>
      <w:r w:rsidR="00C427E4" w:rsidRPr="00853DCC">
        <w:rPr>
          <w:rtl/>
        </w:rPr>
        <w:t>ۀ</w:t>
      </w:r>
      <w:r w:rsidRPr="00853DCC">
        <w:rPr>
          <w:rtl/>
        </w:rPr>
        <w:t xml:space="preserve"> دار می‌برند، به قول شعبان جعفری «میگه دستمالم تو جیبمه، دربیارین،</w:t>
      </w:r>
      <w:r w:rsidR="00CA1019" w:rsidRPr="00853DCC">
        <w:rPr>
          <w:rFonts w:hint="cs"/>
          <w:rtl/>
        </w:rPr>
        <w:t xml:space="preserve"> </w:t>
      </w:r>
      <w:r w:rsidR="00CA1019" w:rsidRPr="00853DCC">
        <w:rPr>
          <w:rtl/>
        </w:rPr>
        <w:t>‌ببندین گردنم</w:t>
      </w:r>
      <w:r w:rsidR="00CA1019" w:rsidRPr="00853DCC">
        <w:rPr>
          <w:rFonts w:hint="cs"/>
          <w:rtl/>
        </w:rPr>
        <w:t xml:space="preserve">، </w:t>
      </w:r>
      <w:r w:rsidRPr="00853DCC">
        <w:rPr>
          <w:rtl/>
        </w:rPr>
        <w:t>چون طناب شما کثیفه،</w:t>
      </w:r>
      <w:r w:rsidR="00CA1019" w:rsidRPr="00853DCC">
        <w:rPr>
          <w:rFonts w:hint="cs"/>
          <w:rtl/>
        </w:rPr>
        <w:t xml:space="preserve"> </w:t>
      </w:r>
      <w:r w:rsidRPr="00853DCC">
        <w:rPr>
          <w:rtl/>
        </w:rPr>
        <w:t>‌نجسه»</w:t>
      </w:r>
      <w:r w:rsidRPr="00853DCC">
        <w:rPr>
          <w:rStyle w:val="FootnoteReference"/>
          <w:rtl/>
        </w:rPr>
        <w:footnoteReference w:id="774"/>
      </w:r>
      <w:r w:rsidRPr="00853DCC">
        <w:rPr>
          <w:rtl/>
        </w:rPr>
        <w:t xml:space="preserve"> حساسیت‌های دینی و مذهبی گروه فدائیان و تدیّن شخصی آنان، در جذب نیروهای خاصی از میان متدینین بسیار مؤثر بود. شجاعت و اعتماد دینی واقعی آنان را هم که در عمل آنان نمود داشت،‌</w:t>
      </w:r>
      <w:r w:rsidR="00CA1019" w:rsidRPr="00853DCC">
        <w:rPr>
          <w:rFonts w:hint="cs"/>
          <w:rtl/>
        </w:rPr>
        <w:t xml:space="preserve"> </w:t>
      </w:r>
      <w:r w:rsidRPr="00853DCC">
        <w:rPr>
          <w:rtl/>
        </w:rPr>
        <w:t>باید در ردیف همین ویژگی‌های آنها برشمرد.</w:t>
      </w:r>
    </w:p>
    <w:p w:rsidR="009E7902" w:rsidRPr="00853DCC" w:rsidRDefault="009E7902" w:rsidP="001970D5">
      <w:pPr>
        <w:pStyle w:val="a"/>
        <w:rPr>
          <w:rtl/>
        </w:rPr>
      </w:pPr>
      <w:r w:rsidRPr="00853DCC">
        <w:rPr>
          <w:rtl/>
        </w:rPr>
        <w:t>2ـ نوع نگاه فدائیان اسلام به اسلام، نگاهی فراگیر و جامع و به قول امروزی‌ها حداکثری بود. آنان اسلام را آیینی می‌دانستند که برای هم</w:t>
      </w:r>
      <w:r w:rsidR="00C427E4" w:rsidRPr="00853DCC">
        <w:rPr>
          <w:rtl/>
        </w:rPr>
        <w:t>ۀ</w:t>
      </w:r>
      <w:r w:rsidRPr="00853DCC">
        <w:rPr>
          <w:rtl/>
        </w:rPr>
        <w:t xml:space="preserve"> ابعاد زندگی انسان برنامه دارد و می‌تواند یک تمدن انسانی بزرگ را ایجاد کند.</w:t>
      </w:r>
      <w:r w:rsidRPr="00853DCC">
        <w:rPr>
          <w:rStyle w:val="FootnoteReference"/>
          <w:rtl/>
        </w:rPr>
        <w:footnoteReference w:id="775"/>
      </w:r>
      <w:r w:rsidRPr="00853DCC">
        <w:rPr>
          <w:rtl/>
        </w:rPr>
        <w:t xml:space="preserve"> از دید آنان،</w:t>
      </w:r>
      <w:r w:rsidR="00CA1019" w:rsidRPr="00853DCC">
        <w:rPr>
          <w:rFonts w:hint="cs"/>
          <w:rtl/>
        </w:rPr>
        <w:t xml:space="preserve"> </w:t>
      </w:r>
      <w:r w:rsidRPr="00853DCC">
        <w:rPr>
          <w:rtl/>
        </w:rPr>
        <w:t xml:space="preserve">شاهدش تمدن کهن اسلامی </w:t>
      </w:r>
      <w:r w:rsidRPr="00853DCC">
        <w:rPr>
          <w:rtl/>
        </w:rPr>
        <w:lastRenderedPageBreak/>
        <w:t>بود که البته به نظر فدائیان در این اواخر سخت گرفتار رکود و سستی شده و غرب زدگی شرقیان عامل مهم این عقب ماندگی و عدم تحرک شده بود. در برابر، فدائیان نسبت به تمدن مادی غرب سخت بی‌اعتنا بوده و با مظاهر آن به شدت مبارزه می‌کردند. یکی از مهمترین سخنرانی‌های نواب،‌</w:t>
      </w:r>
      <w:r w:rsidR="00CA1019" w:rsidRPr="00853DCC">
        <w:rPr>
          <w:rFonts w:hint="cs"/>
          <w:rtl/>
        </w:rPr>
        <w:t xml:space="preserve"> </w:t>
      </w:r>
      <w:r w:rsidRPr="00853DCC">
        <w:rPr>
          <w:rtl/>
        </w:rPr>
        <w:t>سخنانی است که وی در مسجد جامع سلطانی ـ از مراکز اصلی فدائیان در تهران ـ درباره تمدن غرب ایراد کرده است. این سخنرانی در اواخر بهار سال 1327 ایراد شد و از این زاویه که نگرش ضد غربی فدائیان و جایگزینی اسلام و تمدن اسلامی را به جای آن نشان می‌دهد، فوق العاده حائز اهمیت است. نواب در این سخنرانی گفت: «انسان و تمدن انسانی قائم به فضائل انسانیت بوده و به بمب و طیاره و آلات قتاله و جنگ و خونریزی و قدرت چنگال و شاخ حیوانی و خوب خوردن و راحت خوابیدن ارتباطی ندارد.» وی با اشاره به این که غربی‌ها «شهوات حیوانی» را  اصل قرار داده‌اند، از وضع شرق هم نالید؛ زیرا مردمان شرق «سالیان درازی است که خود را در مقابل ظواهر فریبند</w:t>
      </w:r>
      <w:r w:rsidR="00C427E4" w:rsidRPr="00853DCC">
        <w:rPr>
          <w:rtl/>
        </w:rPr>
        <w:t>ۀ</w:t>
      </w:r>
      <w:r w:rsidRPr="00853DCC">
        <w:rPr>
          <w:rtl/>
        </w:rPr>
        <w:t xml:space="preserve"> ح</w:t>
      </w:r>
      <w:r w:rsidR="00CA1019" w:rsidRPr="00853DCC">
        <w:rPr>
          <w:rtl/>
        </w:rPr>
        <w:t>یوانات غرب باخته و عقل مستقلشان</w:t>
      </w:r>
      <w:r w:rsidRPr="00853DCC">
        <w:rPr>
          <w:rtl/>
        </w:rPr>
        <w:t xml:space="preserve"> را از دست داده‌اند». وی با اشاره به این که ما هر چه را غربی‌ها خوب بدانند خوب و هر چه را بد بدانند بد می‌دانیم، به پیشرفت‌های ژاپن اشاره کرد که همزمان با ایران حرکتش را آغاز کرده و امروز به «اوج (پیشرفت) صنعتی و علمی» رسیده است. این در حالی است که کشور یاد شده «دارای پست‌ترین عقاید خرافی بوده و میکادو را خدا» می داند. به نظر نواب،</w:t>
      </w:r>
      <w:r w:rsidR="00CA1019" w:rsidRPr="00853DCC">
        <w:rPr>
          <w:rFonts w:hint="cs"/>
          <w:rtl/>
        </w:rPr>
        <w:t xml:space="preserve"> </w:t>
      </w:r>
      <w:r w:rsidRPr="00853DCC">
        <w:rPr>
          <w:rtl/>
        </w:rPr>
        <w:t>‌ایرانیان «اخلاق عالی و معارف بلند اسلام را از دست دادند و عقل و هوششان را در برابر ژست‌ها و شهوات اروپایی‌ها باختند» نواب نیز مانند بسیاری از متفکران نوگرای مسلمان این دوره، معتقد بود که اصولا پیشرفت غربی‌ها به خاطر آن است که روشها و همچنین بسیاری از متون علمی را از دنیای اسلام گرفته‌اند. شاهدش هم آن است که نسخ</w:t>
      </w:r>
      <w:r w:rsidR="00C427E4" w:rsidRPr="00853DCC">
        <w:rPr>
          <w:rtl/>
        </w:rPr>
        <w:t>ۀ</w:t>
      </w:r>
      <w:r w:rsidRPr="00853DCC">
        <w:rPr>
          <w:rtl/>
        </w:rPr>
        <w:t xml:space="preserve"> بسیاری از آثار علمی را از دنیای اسلام گرفته‌اند. شاهدش هم آن است که نسخ</w:t>
      </w:r>
      <w:r w:rsidR="00C427E4" w:rsidRPr="00853DCC">
        <w:rPr>
          <w:rtl/>
        </w:rPr>
        <w:t>ۀ</w:t>
      </w:r>
      <w:r w:rsidRPr="00853DCC">
        <w:rPr>
          <w:rtl/>
        </w:rPr>
        <w:t xml:space="preserve"> بسیاری از آثا</w:t>
      </w:r>
      <w:r w:rsidR="00ED3EC8" w:rsidRPr="00853DCC">
        <w:rPr>
          <w:rtl/>
        </w:rPr>
        <w:t>ر علمی علمای اسلامی، در کتابخان</w:t>
      </w:r>
      <w:r w:rsidR="00ED3EC8" w:rsidRPr="00853DCC">
        <w:rPr>
          <w:rFonts w:hint="cs"/>
          <w:rtl/>
        </w:rPr>
        <w:t>ه</w:t>
      </w:r>
      <w:r w:rsidRPr="00853DCC">
        <w:rPr>
          <w:rtl/>
        </w:rPr>
        <w:t>‌های غربی ها موجود است. نواب به خصوص از تمدن عصر صفوی یاد کرده،</w:t>
      </w:r>
      <w:r w:rsidR="00ED3EC8" w:rsidRPr="00853DCC">
        <w:rPr>
          <w:rFonts w:hint="cs"/>
          <w:rtl/>
        </w:rPr>
        <w:t xml:space="preserve"> </w:t>
      </w:r>
      <w:r w:rsidRPr="00853DCC">
        <w:rPr>
          <w:rtl/>
        </w:rPr>
        <w:t>‌به «عمارات و ساختمان‌ها در اصفهان از زمان پادشاهان دانش پژوه ودین پرور صفوی، مانند عمارات مسجد شاه و حمام شیخ بهایی و عمارت عالی قاپو» اشاره می‌کند</w:t>
      </w:r>
      <w:r w:rsidR="00ED3EC8" w:rsidRPr="00853DCC">
        <w:rPr>
          <w:rFonts w:hint="cs"/>
          <w:rtl/>
        </w:rPr>
        <w:t>.</w:t>
      </w:r>
      <w:r w:rsidRPr="00853DCC">
        <w:rPr>
          <w:rtl/>
        </w:rPr>
        <w:t xml:space="preserve"> به نظر وی لازم است جهان اسلام بیدار شود و در این باره دو نهضت را در پیش گیرد: «یکی نهضت اتحاد اسلامی و دیگر نهضت علمی و عالی انسانی بر مبنای معارف و اخلاق اسلام در برابر اروپای وحشی و گمراه»</w:t>
      </w:r>
      <w:r w:rsidR="00ED3EC8" w:rsidRPr="00853DCC">
        <w:rPr>
          <w:rFonts w:hint="cs"/>
          <w:rtl/>
        </w:rPr>
        <w:t>.</w:t>
      </w:r>
      <w:r w:rsidRPr="00853DCC">
        <w:rPr>
          <w:rStyle w:val="FootnoteReference"/>
          <w:rtl/>
        </w:rPr>
        <w:footnoteReference w:id="776"/>
      </w:r>
    </w:p>
    <w:p w:rsidR="009E7902" w:rsidRPr="00853DCC" w:rsidRDefault="009E7902" w:rsidP="001970D5">
      <w:pPr>
        <w:pStyle w:val="a"/>
        <w:rPr>
          <w:rtl/>
        </w:rPr>
      </w:pPr>
      <w:r w:rsidRPr="00853DCC">
        <w:rPr>
          <w:rtl/>
        </w:rPr>
        <w:lastRenderedPageBreak/>
        <w:t xml:space="preserve">اگر ما انقلاب اسلامی سال 1357 را حرکتی سنت‌گرا بر ضد مدرنیسم و غرب گرایی از یکسو و </w:t>
      </w:r>
      <w:r w:rsidR="00ED3EC8" w:rsidRPr="00853DCC">
        <w:rPr>
          <w:rtl/>
        </w:rPr>
        <w:t>جایگزینی اسلام از سوی دیگر تصو</w:t>
      </w:r>
      <w:r w:rsidR="00ED3EC8" w:rsidRPr="00853DCC">
        <w:rPr>
          <w:rFonts w:hint="cs"/>
          <w:rtl/>
        </w:rPr>
        <w:t>ر</w:t>
      </w:r>
      <w:r w:rsidRPr="00853DCC">
        <w:rPr>
          <w:rtl/>
        </w:rPr>
        <w:t xml:space="preserve"> کنیم،</w:t>
      </w:r>
      <w:r w:rsidR="00ED3EC8" w:rsidRPr="00853DCC">
        <w:rPr>
          <w:rFonts w:hint="cs"/>
          <w:rtl/>
        </w:rPr>
        <w:t xml:space="preserve"> </w:t>
      </w:r>
      <w:r w:rsidRPr="00853DCC">
        <w:rPr>
          <w:rtl/>
        </w:rPr>
        <w:t>باید فدائیان را یکی از حلقه‌های مهم این طرز فکر بدانیم.</w:t>
      </w:r>
    </w:p>
    <w:p w:rsidR="009E7902" w:rsidRPr="00853DCC" w:rsidRDefault="009E7902" w:rsidP="001970D5">
      <w:pPr>
        <w:pStyle w:val="a"/>
        <w:rPr>
          <w:rtl/>
        </w:rPr>
      </w:pPr>
      <w:r w:rsidRPr="00853DCC">
        <w:rPr>
          <w:rtl/>
        </w:rPr>
        <w:t>3ـ فدائیان اسلام به طور مشخص، به لحاظ فکری روی چهار اصل تکیه داشتند: 1ـ اسلام نظام کامل برای زندگی است. 2ـ قومیت گرایی در اسلام نیست و اتحاد شیعه و سنی باید حفظ شود، 3ـ تضادی بین اسلام و وطن خواهی نیست. 4ـ اتحاد جهان اسلام با اجرای قوانین اسلامی ممکن بوده و تنها در این شرایط است که مشکلات مسلمانان حل می‌شود.</w:t>
      </w:r>
      <w:r w:rsidRPr="00853DCC">
        <w:rPr>
          <w:rStyle w:val="FootnoteReference"/>
          <w:rtl/>
        </w:rPr>
        <w:footnoteReference w:id="777"/>
      </w:r>
      <w:r w:rsidRPr="00853DCC">
        <w:rPr>
          <w:rtl/>
        </w:rPr>
        <w:t xml:space="preserve"> نواب از همان سالهای نخست فعالیت در اندیش</w:t>
      </w:r>
      <w:r w:rsidR="00C427E4" w:rsidRPr="00853DCC">
        <w:rPr>
          <w:rtl/>
        </w:rPr>
        <w:t>ۀ</w:t>
      </w:r>
      <w:r w:rsidRPr="00853DCC">
        <w:rPr>
          <w:rtl/>
        </w:rPr>
        <w:t xml:space="preserve"> وحدت اسلامی بود، اما این اواخر در جریان ارتباطش با اخوان المسلمین روی این مسأله حساسیت بیشتری نشان می‌داد. وی در سال 26 به همین منظور با فرید خانی سفیر سوریه در تهران ملاقات کرد و برنامه‌ای برای اتحاد ملل اسلامی مطرح نمود.</w:t>
      </w:r>
      <w:r w:rsidRPr="00853DCC">
        <w:rPr>
          <w:rStyle w:val="FootnoteReference"/>
          <w:rtl/>
        </w:rPr>
        <w:footnoteReference w:id="778"/>
      </w:r>
    </w:p>
    <w:p w:rsidR="009E7902" w:rsidRPr="00853DCC" w:rsidRDefault="009E7902" w:rsidP="001970D5">
      <w:pPr>
        <w:pStyle w:val="a"/>
        <w:rPr>
          <w:rtl/>
        </w:rPr>
      </w:pPr>
      <w:r w:rsidRPr="00853DCC">
        <w:rPr>
          <w:rtl/>
        </w:rPr>
        <w:t>4ـ حرکت فدائیان اسلام،</w:t>
      </w:r>
      <w:r w:rsidR="00166870" w:rsidRPr="00853DCC">
        <w:rPr>
          <w:rFonts w:hint="cs"/>
          <w:rtl/>
        </w:rPr>
        <w:t xml:space="preserve"> </w:t>
      </w:r>
      <w:r w:rsidRPr="00853DCC">
        <w:rPr>
          <w:rtl/>
        </w:rPr>
        <w:t>‌میان قشری متدیّن از جوانان بازاری تأثیر جدی گذاشت؛ طوری که بعدها، در جریان تحولات سالهای 41 و 42 شماری از آنان در اطراف امام فعالیت خود را آغاز کردند و تشکیلات مؤتلفه را ایجاد نمودند. البته اعضای مؤتلفه، از فدائیان نبودند اما بی‌تردید سنخ وجودی آنان در امتداد همان نیروهای اصلی فدائیان بود. در واقع، خواستگاه فدائیان ترکیب طلبگی ـ بازاری داشت و این ترکیبی بود که بعدها هم در جریان انقلاب اسلامی به عنوان پشتوانه برخی از حرکت‌های اسلامی خود را نشان داد و تا روزگار ما همچنان در قالب بازار کهن ـ نه بازار نو</w:t>
      </w:r>
      <w:r w:rsidR="00166870" w:rsidRPr="00853DCC">
        <w:rPr>
          <w:rtl/>
        </w:rPr>
        <w:t>ین ـ خود را حفظ کرده است. تأثیر</w:t>
      </w:r>
      <w:r w:rsidRPr="00853DCC">
        <w:rPr>
          <w:rtl/>
        </w:rPr>
        <w:t xml:space="preserve"> آنها در نسلی که بعدها انقلاب اسلامی را پدید آورد، بسیار روشن است. شاهرخی</w:t>
      </w:r>
      <w:r w:rsidR="00166870" w:rsidRPr="00853DCC">
        <w:rPr>
          <w:rFonts w:hint="cs"/>
          <w:rtl/>
        </w:rPr>
        <w:t xml:space="preserve"> </w:t>
      </w:r>
      <w:r w:rsidRPr="00853DCC">
        <w:rPr>
          <w:rtl/>
        </w:rPr>
        <w:t>از روحانیون مبارز آن دوره می‌گوید: حرکت مرحوم نواب صفوی و فدائیان  اسلام نیز در روحی</w:t>
      </w:r>
      <w:r w:rsidR="00C427E4" w:rsidRPr="00853DCC">
        <w:rPr>
          <w:rtl/>
        </w:rPr>
        <w:t>ۀ</w:t>
      </w:r>
      <w:r w:rsidRPr="00853DCC">
        <w:rPr>
          <w:rtl/>
        </w:rPr>
        <w:t xml:space="preserve"> ما طلاب تأثیر زیادی داشت... شیو</w:t>
      </w:r>
      <w:r w:rsidR="00C427E4" w:rsidRPr="00853DCC">
        <w:rPr>
          <w:rtl/>
        </w:rPr>
        <w:t>ۀ</w:t>
      </w:r>
      <w:r w:rsidRPr="00853DCC">
        <w:rPr>
          <w:rtl/>
        </w:rPr>
        <w:t xml:space="preserve"> رفتار و مبارز</w:t>
      </w:r>
      <w:r w:rsidR="00C427E4" w:rsidRPr="00853DCC">
        <w:rPr>
          <w:rtl/>
        </w:rPr>
        <w:t>ۀ</w:t>
      </w:r>
      <w:r w:rsidRPr="00853DCC">
        <w:rPr>
          <w:rtl/>
        </w:rPr>
        <w:t xml:space="preserve"> فدائیان اسلام در ما آمادگی روحی ایجاد کرد تا این اع</w:t>
      </w:r>
      <w:r w:rsidR="00166870" w:rsidRPr="00853DCC">
        <w:rPr>
          <w:rFonts w:hint="cs"/>
          <w:rtl/>
        </w:rPr>
        <w:t>ت</w:t>
      </w:r>
      <w:r w:rsidRPr="00853DCC">
        <w:rPr>
          <w:rtl/>
        </w:rPr>
        <w:t>ماد به نفس را پیدا کنیم که می‌توانیم در مقابل رژیم خودکامه و دیکتاتوری شاه بایستیم.</w:t>
      </w:r>
      <w:r w:rsidRPr="00853DCC">
        <w:rPr>
          <w:rStyle w:val="FootnoteReference"/>
          <w:rtl/>
        </w:rPr>
        <w:footnoteReference w:id="779"/>
      </w:r>
      <w:r w:rsidR="00166870" w:rsidRPr="00853DCC">
        <w:rPr>
          <w:rtl/>
        </w:rPr>
        <w:t xml:space="preserve"> شهید </w:t>
      </w:r>
      <w:r w:rsidRPr="00853DCC">
        <w:rPr>
          <w:rtl/>
        </w:rPr>
        <w:t xml:space="preserve">رجایی هم بعدها در این باره گفت: بعد از مدتی که در نیروی هوایی بودم، با فدائیان اسلام همکاری می‌کردم و در جلسات آن‌ها شرکت داشتم ... ما همان موقع جذب اولین شعار فدائیان اسلام شدیم که می‌گفتند: همه کار و همه چیز تنها برای خدا، و اسلام برتر از همه چیز و هیچ چیز برتر از اسلام نیست» </w:t>
      </w:r>
      <w:r w:rsidR="00166870" w:rsidRPr="00853DCC">
        <w:rPr>
          <w:rtl/>
        </w:rPr>
        <w:t xml:space="preserve">و بالاخره این </w:t>
      </w:r>
      <w:r w:rsidR="00166870" w:rsidRPr="00853DCC">
        <w:rPr>
          <w:rtl/>
        </w:rPr>
        <w:lastRenderedPageBreak/>
        <w:t>که احکام اسلام مو</w:t>
      </w:r>
      <w:r w:rsidRPr="00853DCC">
        <w:rPr>
          <w:rtl/>
        </w:rPr>
        <w:t xml:space="preserve"> به مو باید اجرا شود، ما را که زمینه مذهبی داشت</w:t>
      </w:r>
      <w:r w:rsidR="00166870" w:rsidRPr="00853DCC">
        <w:rPr>
          <w:rFonts w:hint="cs"/>
          <w:rtl/>
        </w:rPr>
        <w:t>ی</w:t>
      </w:r>
      <w:r w:rsidR="00166870" w:rsidRPr="00853DCC">
        <w:rPr>
          <w:rtl/>
        </w:rPr>
        <w:t>م</w:t>
      </w:r>
      <w:r w:rsidRPr="00853DCC">
        <w:rPr>
          <w:rtl/>
        </w:rPr>
        <w:t>، کاملا جذب کرده بود و به دنبال آن شعارها بودیم و بیشترین مبارزه علیه توده‌ای ها بود و ما هم مشغول بودیم.</w:t>
      </w:r>
      <w:r w:rsidRPr="00853DCC">
        <w:rPr>
          <w:rStyle w:val="FootnoteReference"/>
          <w:rtl/>
        </w:rPr>
        <w:footnoteReference w:id="780"/>
      </w:r>
      <w:r w:rsidRPr="00853DCC">
        <w:rPr>
          <w:rtl/>
        </w:rPr>
        <w:t xml:space="preserve"> این شعار روی پرچم سبز فدائیان اسلام چاپ شده بود. به گفت</w:t>
      </w:r>
      <w:r w:rsidR="00C427E4" w:rsidRPr="00853DCC">
        <w:rPr>
          <w:rtl/>
        </w:rPr>
        <w:t>ۀ</w:t>
      </w:r>
      <w:r w:rsidRPr="00853DCC">
        <w:rPr>
          <w:rtl/>
        </w:rPr>
        <w:t xml:space="preserve"> بهفروزی، یک بار وی و مرحوم رجایی در زندان قصر هم به دیدن نواب رفته بودند.</w:t>
      </w:r>
      <w:r w:rsidRPr="00853DCC">
        <w:rPr>
          <w:rStyle w:val="FootnoteReference"/>
          <w:rtl/>
        </w:rPr>
        <w:footnoteReference w:id="781"/>
      </w:r>
    </w:p>
    <w:p w:rsidR="009E7902" w:rsidRPr="00853DCC" w:rsidRDefault="009E7902" w:rsidP="001970D5">
      <w:pPr>
        <w:pStyle w:val="a"/>
        <w:rPr>
          <w:rtl/>
        </w:rPr>
      </w:pPr>
      <w:r w:rsidRPr="00853DCC">
        <w:rPr>
          <w:rtl/>
        </w:rPr>
        <w:t>5ـ یکی از روش‌های فدائیان بهره‌گیری آنان از شماری از نیروهای عمومی بود که بیشتر تحت عناوین پهلوان یا عناوینی مانند آن، در محلات مختلف شهر از قبیل سنگلج و پاچنار و غیره به ویژه جنوب شهر زندگی می‌کردند. این گروه که در تاریخ ایران این دوره نقش فعالی داشته و خصلت‌ها و اقداماتشان نیازمند یک بررسی عمیق است، تحت تأثیر عزاداری‌های محرم، به قشری خاص از روحانیت گرایش داشتند. از این جماعت، دسته‌های مختلف سود می‌بردند. برخی از آنها روی شاه پرستی که به نوعی در فرهنگ عرفی ایران جایگاه خاصی داشت، به دربار پیوستند کسان دیگری از آنان، از روی عشق به مذهب و روحانیت، به این سوی آمدند و به مبارزین پیوستند. نواب از کسانی بود که اهمیت بهره‌گیری از اینان را درک می‌کرد و گاه در مجالس آنان منبر می‌رفت. کرباسچیان از یکی از این محافل ی</w:t>
      </w:r>
      <w:r w:rsidR="00166870" w:rsidRPr="00853DCC">
        <w:rPr>
          <w:rtl/>
        </w:rPr>
        <w:t>اد می‌کند که نواب بالای منبر می</w:t>
      </w:r>
      <w:r w:rsidR="00166870" w:rsidRPr="00853DCC">
        <w:rPr>
          <w:rFonts w:hint="cs"/>
          <w:rtl/>
        </w:rPr>
        <w:t>‌</w:t>
      </w:r>
      <w:r w:rsidRPr="00853DCC">
        <w:rPr>
          <w:rtl/>
        </w:rPr>
        <w:t>گفت:</w:t>
      </w:r>
      <w:r w:rsidR="00166870" w:rsidRPr="00853DCC">
        <w:rPr>
          <w:rFonts w:hint="cs"/>
          <w:rtl/>
        </w:rPr>
        <w:t xml:space="preserve"> </w:t>
      </w:r>
      <w:r w:rsidRPr="00853DCC">
        <w:rPr>
          <w:rtl/>
        </w:rPr>
        <w:t>ای داش مشتیا، ای داش غلوما، ای ورزشکارها، جمع شوید که اسلام به شما نیاز دارد..»</w:t>
      </w:r>
      <w:r w:rsidRPr="00853DCC">
        <w:rPr>
          <w:rStyle w:val="FootnoteReference"/>
          <w:rtl/>
        </w:rPr>
        <w:footnoteReference w:id="782"/>
      </w:r>
      <w:r w:rsidRPr="00853DCC">
        <w:rPr>
          <w:rtl/>
        </w:rPr>
        <w:t xml:space="preserve"> شعبان جعفری هم از کسانی بود که تا سال 31 در برخی از جلسات عمومی فدائیان اسلام شرکت می‌کرد، زمانی به نهضت ملی به رهبری مصدق و کاشانی پیوست، اما به تدریج به دلیل آن که احساس کرد دولت مصدق با شاه درگیر </w:t>
      </w:r>
      <w:r w:rsidR="00166870" w:rsidRPr="00853DCC">
        <w:rPr>
          <w:rtl/>
        </w:rPr>
        <w:t>شده و قصد خلع ید از شاه را دارد</w:t>
      </w:r>
      <w:r w:rsidR="00166870" w:rsidRPr="00853DCC">
        <w:rPr>
          <w:rFonts w:hint="cs"/>
          <w:rtl/>
        </w:rPr>
        <w:t>،</w:t>
      </w:r>
      <w:r w:rsidRPr="00853DCC">
        <w:rPr>
          <w:rtl/>
        </w:rPr>
        <w:t xml:space="preserve"> به دربار پیوست.</w:t>
      </w:r>
      <w:r w:rsidRPr="00853DCC">
        <w:rPr>
          <w:rStyle w:val="FootnoteReference"/>
          <w:rtl/>
        </w:rPr>
        <w:footnoteReference w:id="783"/>
      </w:r>
      <w:r w:rsidRPr="00853DCC">
        <w:rPr>
          <w:rtl/>
        </w:rPr>
        <w:t xml:space="preserve"> به عکس مرحوم طیّب حاج رضایی (اعدام در 11 آبان 42) که از همین جماعت بود و به رغم حم</w:t>
      </w:r>
      <w:r w:rsidR="00166870" w:rsidRPr="00853DCC">
        <w:rPr>
          <w:rtl/>
        </w:rPr>
        <w:t>ایت مقطعی‌اش از دربار، در نهایت</w:t>
      </w:r>
      <w:r w:rsidRPr="00853DCC">
        <w:rPr>
          <w:rtl/>
        </w:rPr>
        <w:t xml:space="preserve"> به نفع روحانیت وارد عمل</w:t>
      </w:r>
      <w:r w:rsidR="00166870" w:rsidRPr="00853DCC">
        <w:rPr>
          <w:rFonts w:hint="cs"/>
          <w:rtl/>
        </w:rPr>
        <w:t xml:space="preserve"> </w:t>
      </w:r>
      <w:r w:rsidRPr="00853DCC">
        <w:rPr>
          <w:rtl/>
        </w:rPr>
        <w:t>شد و به همین دلیل اعدام گردید. به هر روی،‌</w:t>
      </w:r>
      <w:r w:rsidR="00166870" w:rsidRPr="00853DCC">
        <w:rPr>
          <w:rFonts w:hint="cs"/>
          <w:rtl/>
        </w:rPr>
        <w:t xml:space="preserve"> </w:t>
      </w:r>
      <w:r w:rsidRPr="00853DCC">
        <w:rPr>
          <w:rtl/>
        </w:rPr>
        <w:t xml:space="preserve">جمع فدائیان اسلام با این گروه ارتباط داشتند و اهمیت بهره‌گیری از احساسات آنان را در تحریک بخشی از مردم درک می‌کردند. روزگاری </w:t>
      </w:r>
      <w:r w:rsidRPr="00853DCC">
        <w:rPr>
          <w:rtl/>
        </w:rPr>
        <w:lastRenderedPageBreak/>
        <w:t>گذشت و اهمیت اجتماعی ـ سیاسی این گروه از میان رفت. آن وقت بود که انتقادها نسبت به نوع استفاده فدائیان از این گروه، در فضای روشنفکری طرح گردید.</w:t>
      </w:r>
    </w:p>
    <w:p w:rsidR="009E7902" w:rsidRPr="00853DCC" w:rsidRDefault="009E7902" w:rsidP="001970D5">
      <w:pPr>
        <w:pStyle w:val="a"/>
        <w:rPr>
          <w:rtl/>
        </w:rPr>
      </w:pPr>
      <w:r w:rsidRPr="00853DCC">
        <w:rPr>
          <w:rtl/>
        </w:rPr>
        <w:t>6ـ مبارزه قاطع فدائیان به شخص شاه و اصل سلطنت، در یک دور</w:t>
      </w:r>
      <w:r w:rsidR="00C427E4" w:rsidRPr="00853DCC">
        <w:rPr>
          <w:rtl/>
        </w:rPr>
        <w:t>ۀ</w:t>
      </w:r>
      <w:r w:rsidRPr="00853DCC">
        <w:rPr>
          <w:rtl/>
        </w:rPr>
        <w:t xml:space="preserve"> تاریخی، نشان داد که در حرکت‌های مذهبی، بر خلاف جریانهای ملی، سلطنت و شاه می‌تواند به صراحت مورد حمله قرار گیرد. این امری بود که در نهضت پانزده خرداد به صراحت خود را نشان داد.</w:t>
      </w:r>
    </w:p>
    <w:p w:rsidR="009E7902" w:rsidRPr="00853DCC" w:rsidRDefault="009E7902" w:rsidP="001970D5">
      <w:pPr>
        <w:pStyle w:val="a"/>
        <w:rPr>
          <w:rtl/>
        </w:rPr>
      </w:pPr>
      <w:r w:rsidRPr="00853DCC">
        <w:rPr>
          <w:rtl/>
        </w:rPr>
        <w:t>7ـ فدائیان نخستین بار یک سازمان سیاسی ـ نظامی را پدید آوردند. طبعا تأسیس سازمانی با این ویژگی‌ها، تجرب</w:t>
      </w:r>
      <w:r w:rsidR="00C427E4" w:rsidRPr="00853DCC">
        <w:rPr>
          <w:rtl/>
        </w:rPr>
        <w:t>ۀ</w:t>
      </w:r>
      <w:r w:rsidRPr="00853DCC">
        <w:rPr>
          <w:rtl/>
        </w:rPr>
        <w:t xml:space="preserve"> جدیدی در ایران بود. نکت</w:t>
      </w:r>
      <w:r w:rsidR="00C427E4" w:rsidRPr="00853DCC">
        <w:rPr>
          <w:rtl/>
        </w:rPr>
        <w:t>ۀ</w:t>
      </w:r>
      <w:r w:rsidRPr="00853DCC">
        <w:rPr>
          <w:rtl/>
        </w:rPr>
        <w:t xml:space="preserve"> مهم آن بود که عدم مخفی کاری آنان از روز اول سبب شده تا بیشتر اعضای آن، بویژه چهره‌های برجسته، برای دولت و مردم شناخته شده باشند. با این حال،‌</w:t>
      </w:r>
      <w:r w:rsidR="00B263D1" w:rsidRPr="00853DCC">
        <w:rPr>
          <w:rFonts w:hint="cs"/>
          <w:rtl/>
        </w:rPr>
        <w:t xml:space="preserve"> </w:t>
      </w:r>
      <w:r w:rsidR="00B263D1" w:rsidRPr="00853DCC">
        <w:rPr>
          <w:rtl/>
        </w:rPr>
        <w:t>این گروه تا این اندازه هش</w:t>
      </w:r>
      <w:r w:rsidR="00B263D1" w:rsidRPr="00853DCC">
        <w:rPr>
          <w:rFonts w:hint="cs"/>
          <w:rtl/>
        </w:rPr>
        <w:t>ی</w:t>
      </w:r>
      <w:r w:rsidR="00B263D1" w:rsidRPr="00853DCC">
        <w:rPr>
          <w:rtl/>
        </w:rPr>
        <w:t>ا</w:t>
      </w:r>
      <w:r w:rsidRPr="00853DCC">
        <w:rPr>
          <w:rtl/>
        </w:rPr>
        <w:t>ر بود که بخشی را در پشت پرده نگاه داشته و چهره‌هایی مانند نواب را که امکان پنهان کردن چهره‌اش به عنوان یک فعال پشت پرده نبود، در بخش فعالیت‌های علنی قرار دهد.</w:t>
      </w:r>
      <w:r w:rsidRPr="00853DCC">
        <w:rPr>
          <w:rStyle w:val="FootnoteReference"/>
          <w:rtl/>
        </w:rPr>
        <w:footnoteReference w:id="784"/>
      </w:r>
      <w:r w:rsidRPr="00853DCC">
        <w:rPr>
          <w:rtl/>
        </w:rPr>
        <w:t xml:space="preserve"> این سازمان که هدف مشخصش سرنگونی رژیم پهلوی بود، با اعتقاد به عدم امکان اصلاح سیستم از طریق انتخابات با دیگر روش های مسالمت‌آمیز، به سیاست‌ نبرد مسلحانه با نظام فاسق، آن هم با استراتژی حذف فیزیکی عناصر کلیدی روی آورد. شاید در آن روزگار سخنی از مبارزه چریکی به سبک آنچه که کمونیست‌ها در دنیا تجربه کردند و سپس در او</w:t>
      </w:r>
      <w:r w:rsidR="008A3018" w:rsidRPr="00853DCC">
        <w:rPr>
          <w:rtl/>
        </w:rPr>
        <w:t>اخر ده</w:t>
      </w:r>
      <w:r w:rsidR="00C427E4" w:rsidRPr="00853DCC">
        <w:rPr>
          <w:rtl/>
        </w:rPr>
        <w:t>ۀ</w:t>
      </w:r>
      <w:r w:rsidR="008A3018" w:rsidRPr="00853DCC">
        <w:rPr>
          <w:rtl/>
        </w:rPr>
        <w:t xml:space="preserve"> 40 به ایران انتقال یافت</w:t>
      </w:r>
      <w:r w:rsidR="008A3018" w:rsidRPr="00853DCC">
        <w:rPr>
          <w:rFonts w:hint="cs"/>
          <w:rtl/>
        </w:rPr>
        <w:t xml:space="preserve">، </w:t>
      </w:r>
      <w:r w:rsidRPr="00853DCC">
        <w:rPr>
          <w:rtl/>
        </w:rPr>
        <w:t>وجود نداشت. اما به هر رو</w:t>
      </w:r>
      <w:r w:rsidR="008A3018" w:rsidRPr="00853DCC">
        <w:rPr>
          <w:rtl/>
        </w:rPr>
        <w:t>ی، مبارزه مسلحان</w:t>
      </w:r>
      <w:r w:rsidR="00C427E4" w:rsidRPr="00853DCC">
        <w:rPr>
          <w:rtl/>
        </w:rPr>
        <w:t>ۀ</w:t>
      </w:r>
      <w:r w:rsidR="008A3018" w:rsidRPr="00853DCC">
        <w:rPr>
          <w:rtl/>
        </w:rPr>
        <w:t xml:space="preserve"> آنان با چهره‌ای دست نشانده</w:t>
      </w:r>
      <w:r w:rsidRPr="00853DCC">
        <w:rPr>
          <w:rtl/>
        </w:rPr>
        <w:t xml:space="preserve"> و همراه </w:t>
      </w:r>
      <w:r w:rsidR="008A3018" w:rsidRPr="00853DCC">
        <w:rPr>
          <w:rtl/>
        </w:rPr>
        <w:t>کردن آن اقدامات با حرکت‌های مرد</w:t>
      </w:r>
      <w:r w:rsidRPr="00853DCC">
        <w:rPr>
          <w:rtl/>
        </w:rPr>
        <w:t>م</w:t>
      </w:r>
      <w:r w:rsidR="008A3018" w:rsidRPr="00853DCC">
        <w:rPr>
          <w:rFonts w:hint="cs"/>
          <w:rtl/>
        </w:rPr>
        <w:t>ی</w:t>
      </w:r>
      <w:r w:rsidRPr="00853DCC">
        <w:rPr>
          <w:rtl/>
        </w:rPr>
        <w:t xml:space="preserve"> و عمومی، از نخستین تجربه‌های فعالیت‌های همزمان سیاسی ـ نظامی بود که توسط فدائیان اسلام در ایران طراحی و اجرا شد. این حرکت، به رغم نتایج موقت قابل ملاحظه‌ای که در شرایط ضعف استبداد پهلوی دربر داشت، به دلایل مختلف نتوانست رژیم را ساقط کند.</w:t>
      </w:r>
      <w:r w:rsidRPr="00853DCC">
        <w:rPr>
          <w:rStyle w:val="FootnoteReference"/>
          <w:rtl/>
        </w:rPr>
        <w:footnoteReference w:id="785"/>
      </w:r>
      <w:r w:rsidRPr="00853DCC">
        <w:rPr>
          <w:rtl/>
        </w:rPr>
        <w:t>شاید مهم‌ترین دلیلش آن بود که به محض فراهم شدن زمینه برای پیروزی مردم، نیروهای ملی به صحنه آمدند، سوار بر موج شدند و با حرکت‌های نابخردانه و سع</w:t>
      </w:r>
      <w:r w:rsidR="00C427E4" w:rsidRPr="00853DCC">
        <w:rPr>
          <w:rtl/>
        </w:rPr>
        <w:t>ۀ</w:t>
      </w:r>
      <w:r w:rsidRPr="00853DCC">
        <w:rPr>
          <w:rtl/>
        </w:rPr>
        <w:t xml:space="preserve"> صدر نابجای خود و سپردن مسؤولیت‌های مهم به دست چهره‌های مشکوک، و همزمان کنار زدن فدائیان و دیگر </w:t>
      </w:r>
      <w:r w:rsidRPr="00853DCC">
        <w:rPr>
          <w:rtl/>
        </w:rPr>
        <w:lastRenderedPageBreak/>
        <w:t>نیروهای فعال مذهبی در مرحل</w:t>
      </w:r>
      <w:r w:rsidR="00C427E4" w:rsidRPr="00853DCC">
        <w:rPr>
          <w:rtl/>
        </w:rPr>
        <w:t>ۀ</w:t>
      </w:r>
      <w:r w:rsidRPr="00853DCC">
        <w:rPr>
          <w:rtl/>
        </w:rPr>
        <w:t xml:space="preserve"> نخست جنبش، زمین</w:t>
      </w:r>
      <w:r w:rsidR="00C427E4" w:rsidRPr="00853DCC">
        <w:rPr>
          <w:rtl/>
        </w:rPr>
        <w:t>ۀ</w:t>
      </w:r>
      <w:r w:rsidRPr="00853DCC">
        <w:rPr>
          <w:rtl/>
        </w:rPr>
        <w:t xml:space="preserve"> اقدامات مشترک انگلیس و آمریکا را برای کودتای 28 مرداد فراهم کرده و چنین خف</w:t>
      </w:r>
      <w:r w:rsidR="008A3018" w:rsidRPr="00853DCC">
        <w:rPr>
          <w:rFonts w:hint="cs"/>
          <w:rtl/>
        </w:rPr>
        <w:t>ّ</w:t>
      </w:r>
      <w:r w:rsidRPr="00853DCC">
        <w:rPr>
          <w:rtl/>
        </w:rPr>
        <w:t>تی را بر ملت ایران تحمیل کردند.</w:t>
      </w:r>
    </w:p>
    <w:p w:rsidR="009E7902" w:rsidRPr="00853DCC" w:rsidRDefault="009E7902" w:rsidP="001970D5">
      <w:pPr>
        <w:pStyle w:val="a"/>
        <w:rPr>
          <w:rtl/>
        </w:rPr>
      </w:pPr>
      <w:r w:rsidRPr="00853DCC">
        <w:rPr>
          <w:rtl/>
        </w:rPr>
        <w:t>شیو</w:t>
      </w:r>
      <w:r w:rsidR="00C427E4" w:rsidRPr="00853DCC">
        <w:rPr>
          <w:rtl/>
        </w:rPr>
        <w:t>ۀ</w:t>
      </w:r>
      <w:r w:rsidRPr="00853DCC">
        <w:rPr>
          <w:rtl/>
        </w:rPr>
        <w:t xml:space="preserve"> ترور همیشه دشواری‌های خاص خود را داشته و به ویژه برای رهبرانی که به نوعی می‌توانستند در بخش عمومی جامعه تأثیر گذار باشند، جز در موارد استثنایی جاذبه‌ای نداشته است. نواب برای ترورهای خود، نیاز به مجوز از مجتهد و مرجع را لازم نمی‌دید و اعتقادش این بود که وقتی دشمن به خانه شما هجوم برده است،‌</w:t>
      </w:r>
      <w:r w:rsidR="008A3018" w:rsidRPr="00853DCC">
        <w:rPr>
          <w:rFonts w:hint="cs"/>
          <w:rtl/>
        </w:rPr>
        <w:t xml:space="preserve"> </w:t>
      </w:r>
      <w:r w:rsidR="008A3018" w:rsidRPr="00853DCC">
        <w:rPr>
          <w:rtl/>
        </w:rPr>
        <w:t>کشتن وی نیاز به مجو</w:t>
      </w:r>
      <w:r w:rsidR="008A3018" w:rsidRPr="00853DCC">
        <w:rPr>
          <w:rFonts w:hint="cs"/>
          <w:rtl/>
        </w:rPr>
        <w:t>ز</w:t>
      </w:r>
      <w:r w:rsidRPr="00853DCC">
        <w:rPr>
          <w:rtl/>
        </w:rPr>
        <w:t xml:space="preserve"> ندارد.</w:t>
      </w:r>
      <w:r w:rsidRPr="00853DCC">
        <w:rPr>
          <w:rStyle w:val="FootnoteReference"/>
          <w:rtl/>
        </w:rPr>
        <w:footnoteReference w:id="786"/>
      </w:r>
      <w:r w:rsidRPr="00853DCC">
        <w:rPr>
          <w:rtl/>
        </w:rPr>
        <w:t xml:space="preserve"> بعد از آنان، مؤتلفه نیز در ترور منصور از همان روش با این تأکید که اجازه از مجتهد بگیرند، پیروی کردند. وجود عناصری مانند شهید عراقی در میان فدائیان که بعدها به مؤتلفه‌ پیوست و گفته می‌شود که زمانی داوطلب ترور مصدق بود، پیوستگی کلی دو جریان را نشان می‌دهد.</w:t>
      </w:r>
    </w:p>
    <w:p w:rsidR="009E7902" w:rsidRPr="00853DCC" w:rsidRDefault="009E7902" w:rsidP="002A5766">
      <w:pPr>
        <w:pStyle w:val="Heading3"/>
        <w:spacing w:line="380" w:lineRule="exact"/>
        <w:rPr>
          <w:rFonts w:ascii="IRNazli" w:hAnsi="IRNazli"/>
          <w:rtl/>
        </w:rPr>
      </w:pPr>
      <w:bookmarkStart w:id="43" w:name="_Toc417388625"/>
      <w:r w:rsidRPr="00853DCC">
        <w:rPr>
          <w:rFonts w:ascii="IRNazli" w:hAnsi="IRNazli"/>
          <w:rtl/>
        </w:rPr>
        <w:t>ج ـ دربار</w:t>
      </w:r>
      <w:r w:rsidR="00C427E4" w:rsidRPr="00853DCC">
        <w:rPr>
          <w:rFonts w:ascii="IRNazli" w:hAnsi="IRNazli"/>
          <w:rtl/>
        </w:rPr>
        <w:t>ۀ</w:t>
      </w:r>
      <w:r w:rsidRPr="00853DCC">
        <w:rPr>
          <w:rFonts w:ascii="IRNazli" w:hAnsi="IRNazli"/>
          <w:rtl/>
        </w:rPr>
        <w:t xml:space="preserve"> کتاب«اعلامی</w:t>
      </w:r>
      <w:r w:rsidR="00C427E4" w:rsidRPr="00853DCC">
        <w:rPr>
          <w:rFonts w:ascii="IRNazli" w:hAnsi="IRNazli"/>
          <w:rtl/>
        </w:rPr>
        <w:t>ۀ</w:t>
      </w:r>
      <w:r w:rsidRPr="00853DCC">
        <w:rPr>
          <w:rFonts w:ascii="IRNazli" w:hAnsi="IRNazli"/>
          <w:rtl/>
        </w:rPr>
        <w:t xml:space="preserve"> فدائیان اسلام»</w:t>
      </w:r>
      <w:bookmarkEnd w:id="43"/>
    </w:p>
    <w:p w:rsidR="009E7902" w:rsidRPr="00853DCC" w:rsidRDefault="009E7902" w:rsidP="001970D5">
      <w:pPr>
        <w:pStyle w:val="a"/>
        <w:rPr>
          <w:rtl/>
        </w:rPr>
      </w:pPr>
      <w:r w:rsidRPr="00853DCC">
        <w:rPr>
          <w:rtl/>
        </w:rPr>
        <w:t>فدائیان در شرح اندیشه‌های خود، برای ایجاد حکومت اسلامی، نخستین برنام</w:t>
      </w:r>
      <w:r w:rsidR="00C427E4" w:rsidRPr="00853DCC">
        <w:rPr>
          <w:rtl/>
        </w:rPr>
        <w:t>ۀ</w:t>
      </w:r>
      <w:r w:rsidRPr="00853DCC">
        <w:rPr>
          <w:rtl/>
        </w:rPr>
        <w:t xml:space="preserve"> مفصل را به صورت یک قانون اساسی، و بر پایه تصوری از اسلامی که خود می‌شناختند و عمیقا</w:t>
      </w:r>
      <w:r w:rsidR="008A3018" w:rsidRPr="00853DCC">
        <w:rPr>
          <w:rFonts w:hint="cs"/>
          <w:rtl/>
        </w:rPr>
        <w:t>ً</w:t>
      </w:r>
      <w:r w:rsidRPr="00853DCC">
        <w:rPr>
          <w:rtl/>
        </w:rPr>
        <w:t xml:space="preserve"> به آن ایمان داشتند، ارائه دادند. آنان با شعار «اسلام باید حکومت کند»</w:t>
      </w:r>
      <w:r w:rsidRPr="00853DCC">
        <w:rPr>
          <w:rStyle w:val="FootnoteReference"/>
          <w:rtl/>
        </w:rPr>
        <w:footnoteReference w:id="787"/>
      </w:r>
      <w:r w:rsidRPr="00853DCC">
        <w:rPr>
          <w:rtl/>
        </w:rPr>
        <w:t xml:space="preserve"> به میدان آمدند (و مقصودشان البته اجرای احکام اسلام بود) و بنابراین لازم بود تا برای تحقق این شعار برنامه‌ای تدوین کرده،</w:t>
      </w:r>
      <w:r w:rsidR="008A3018" w:rsidRPr="00853DCC">
        <w:rPr>
          <w:rFonts w:hint="cs"/>
          <w:rtl/>
        </w:rPr>
        <w:t xml:space="preserve"> </w:t>
      </w:r>
      <w:r w:rsidRPr="00853DCC">
        <w:rPr>
          <w:rtl/>
        </w:rPr>
        <w:t>‌ارائه دهند. این برنامه که قاعدتا می‌بایست در سال 1327 و 1328 فراهم آمده باشد، در سال 1329 تحت عنوان اعلامی</w:t>
      </w:r>
      <w:r w:rsidR="00C427E4" w:rsidRPr="00853DCC">
        <w:rPr>
          <w:rtl/>
        </w:rPr>
        <w:t>ۀ</w:t>
      </w:r>
      <w:r w:rsidRPr="00853DCC">
        <w:rPr>
          <w:rtl/>
        </w:rPr>
        <w:t xml:space="preserve"> فدائیان اسلام یا رهنمای حقایق به چاپ رسید. در اینجا چند مطلب را در باره این متن باید توضیح دهیم:</w:t>
      </w:r>
    </w:p>
    <w:p w:rsidR="009E7902" w:rsidRPr="00853DCC" w:rsidRDefault="009E7902" w:rsidP="001970D5">
      <w:pPr>
        <w:pStyle w:val="a"/>
        <w:rPr>
          <w:rtl/>
        </w:rPr>
      </w:pPr>
      <w:r w:rsidRPr="00853DCC">
        <w:rPr>
          <w:rtl/>
        </w:rPr>
        <w:t>الف) چگونگی تألیف و انتشار آن: روی جلد کتاب نام کسی به عنوان مؤلف نیامده است، اما به طوری که از بازجویی های نواب استفاده می‌شود، وی در پاسخ به این پرسش که چه کسی اعلامیه فدائیان اسلام را نوشته است،</w:t>
      </w:r>
      <w:r w:rsidR="00273FF1" w:rsidRPr="00853DCC">
        <w:rPr>
          <w:rFonts w:hint="cs"/>
          <w:rtl/>
        </w:rPr>
        <w:t xml:space="preserve"> </w:t>
      </w:r>
      <w:r w:rsidRPr="00853DCC">
        <w:rPr>
          <w:rtl/>
        </w:rPr>
        <w:t>‌پاسخ می‌دهد: خود بنده نوشتم.</w:t>
      </w:r>
      <w:r w:rsidRPr="00853DCC">
        <w:rPr>
          <w:rStyle w:val="FootnoteReference"/>
          <w:rtl/>
        </w:rPr>
        <w:footnoteReference w:id="788"/>
      </w:r>
    </w:p>
    <w:p w:rsidR="009E7902" w:rsidRPr="00853DCC" w:rsidRDefault="009E7902" w:rsidP="001970D5">
      <w:pPr>
        <w:pStyle w:val="a"/>
        <w:rPr>
          <w:rtl/>
        </w:rPr>
      </w:pPr>
      <w:r w:rsidRPr="00853DCC">
        <w:rPr>
          <w:rtl/>
        </w:rPr>
        <w:lastRenderedPageBreak/>
        <w:t>با توجه با امکانات محدودی که در اختیار فدائیان بود، و در اوج استبداد سیاسی  موجود در سالهای 28 و29 نزدیک به یک سال کارهای مقدماتی نگارش و انتشار این متن به درازا کش</w:t>
      </w:r>
      <w:r w:rsidR="00273FF1" w:rsidRPr="00853DCC">
        <w:rPr>
          <w:rtl/>
        </w:rPr>
        <w:t>ید. این زمانی بود که فدائیان هژ</w:t>
      </w:r>
      <w:r w:rsidRPr="00853DCC">
        <w:rPr>
          <w:rtl/>
        </w:rPr>
        <w:t>یر را ترور کرده و سخت تحت کنترل فشار دولت بودند. طبعا</w:t>
      </w:r>
      <w:r w:rsidR="00273FF1" w:rsidRPr="00853DCC">
        <w:rPr>
          <w:rFonts w:hint="cs"/>
          <w:rtl/>
        </w:rPr>
        <w:t>ً</w:t>
      </w:r>
      <w:r w:rsidRPr="00853DCC">
        <w:rPr>
          <w:rtl/>
        </w:rPr>
        <w:t xml:space="preserve"> چاره‌ای نبود جز آن که سران فدائیان علاوه بر تهیه متن، کار انتشار و صحافی آن را هم عهده‌دار شوند. در این باره شهید سیدمحمد واحدی شرحی به دست داده که گوشه‌ای از این دشواری‌ها را بیان می‌کند. در اثر محدودیت مالی، چاپ کتاب برنام</w:t>
      </w:r>
      <w:r w:rsidR="00C427E4" w:rsidRPr="00853DCC">
        <w:rPr>
          <w:rtl/>
        </w:rPr>
        <w:t>ۀ</w:t>
      </w:r>
      <w:r w:rsidRPr="00853DCC">
        <w:rPr>
          <w:rtl/>
        </w:rPr>
        <w:t xml:space="preserve"> فدائیان تقسیم شد و چون چاپ ده هزار جلد متضمن مخارج زیادی بود، لذا جمع‌آوری سهام آن طول کشید و از جهت این که چاپخانه‌ها بسیار محدود بودند و تحت کنترل شدید، مطالب خود را چاپ می‌کردند، با زحمت فوق العاده‌ای به تدریج فرم‌های م</w:t>
      </w:r>
      <w:r w:rsidR="00273FF1" w:rsidRPr="00853DCC">
        <w:rPr>
          <w:rtl/>
        </w:rPr>
        <w:t>ختلف کتاب حروف‌چینی و چاپ می‌شد</w:t>
      </w:r>
      <w:r w:rsidR="00273FF1" w:rsidRPr="00853DCC">
        <w:rPr>
          <w:rFonts w:hint="cs"/>
          <w:rtl/>
        </w:rPr>
        <w:t>.</w:t>
      </w:r>
      <w:r w:rsidR="00273FF1" w:rsidRPr="00853DCC">
        <w:rPr>
          <w:rtl/>
        </w:rPr>
        <w:t xml:space="preserve"> بالاخره در اوائل ماه</w:t>
      </w:r>
      <w:r w:rsidR="00273FF1" w:rsidRPr="00853DCC">
        <w:rPr>
          <w:rFonts w:hint="cs"/>
          <w:rtl/>
        </w:rPr>
        <w:t>ِ آخر</w:t>
      </w:r>
      <w:r w:rsidR="00273FF1" w:rsidRPr="00853DCC">
        <w:rPr>
          <w:rtl/>
        </w:rPr>
        <w:t xml:space="preserve"> </w:t>
      </w:r>
      <w:r w:rsidRPr="00853DCC">
        <w:rPr>
          <w:rtl/>
        </w:rPr>
        <w:t>پاییز</w:t>
      </w:r>
      <w:r w:rsidR="00273FF1" w:rsidRPr="00853DCC">
        <w:rPr>
          <w:rFonts w:hint="cs"/>
          <w:rtl/>
        </w:rPr>
        <w:t>[آذر</w:t>
      </w:r>
      <w:r w:rsidRPr="00853DCC">
        <w:rPr>
          <w:rtl/>
        </w:rPr>
        <w:t xml:space="preserve"> 1329</w:t>
      </w:r>
      <w:r w:rsidR="00273FF1" w:rsidRPr="00853DCC">
        <w:rPr>
          <w:rFonts w:hint="cs"/>
          <w:rtl/>
        </w:rPr>
        <w:t>]</w:t>
      </w:r>
      <w:r w:rsidRPr="00853DCC">
        <w:rPr>
          <w:rtl/>
        </w:rPr>
        <w:t xml:space="preserve"> کتاب آماده صحافی شد و چون صحافی آن در چاپخانه مشکل بود و ممکن بود که بالاخره از نظر مأمورین اطلاعات پوشیده نماند، لذا به یکی از مخفی‌گاه‌های آقای نواب منتقل شد که در آنجا صحافی شود و صحافی چاپ اول کتاب را شخص آقای نواب و چند نفر از افراد فدائیان اسلام انجام دادند که شغل یکی دو نفر از آن‌</w:t>
      </w:r>
      <w:r w:rsidR="00273FF1" w:rsidRPr="00853DCC">
        <w:rPr>
          <w:rtl/>
        </w:rPr>
        <w:t xml:space="preserve">ها صحافی بوده است. آقای نواب و </w:t>
      </w:r>
      <w:r w:rsidRPr="00853DCC">
        <w:rPr>
          <w:rtl/>
        </w:rPr>
        <w:t>دیگران هم وسیل</w:t>
      </w:r>
      <w:r w:rsidR="00C427E4" w:rsidRPr="00853DCC">
        <w:rPr>
          <w:rtl/>
        </w:rPr>
        <w:t>ۀ</w:t>
      </w:r>
      <w:r w:rsidRPr="00853DCC">
        <w:rPr>
          <w:rtl/>
        </w:rPr>
        <w:t xml:space="preserve"> آنها با صحافی و دوختن کتاب آشنا شده  و صحافی و دوختن آن را در چند روز خاتمه می‌دهند... فدائیان اسلام معتقد بودند که تنها حفظ و یاری خدای جهان، آ</w:t>
      </w:r>
      <w:r w:rsidR="00273FF1" w:rsidRPr="00853DCC">
        <w:rPr>
          <w:rFonts w:hint="cs"/>
          <w:rtl/>
        </w:rPr>
        <w:t>نا</w:t>
      </w:r>
      <w:r w:rsidRPr="00853DCC">
        <w:rPr>
          <w:rtl/>
        </w:rPr>
        <w:t>ن و چاپ کتاب و رفت و آمدشان را از نظر مأمورین مخفی می‌داشت و با این اعتقاد و توکل به خدا و با عزمی راسخ انجام وظیفه می‌کردند و بالاخر</w:t>
      </w:r>
      <w:r w:rsidR="00273FF1" w:rsidRPr="00853DCC">
        <w:rPr>
          <w:rtl/>
        </w:rPr>
        <w:t>ه توانستند که در زمان حکومت رزم</w:t>
      </w:r>
      <w:r w:rsidR="00273FF1" w:rsidRPr="00853DCC">
        <w:rPr>
          <w:rFonts w:hint="cs"/>
          <w:rtl/>
        </w:rPr>
        <w:t>‌</w:t>
      </w:r>
      <w:r w:rsidRPr="00853DCC">
        <w:rPr>
          <w:rtl/>
        </w:rPr>
        <w:t>آرا آن کتاب خطرناک را آماده انتشار کنند. یکی دیگر از مشکلات موجود طرز پخش و نشر کتاب بود... پیش از آماده شدن کتاب قبلا</w:t>
      </w:r>
      <w:r w:rsidR="00273FF1" w:rsidRPr="00853DCC">
        <w:rPr>
          <w:rFonts w:hint="cs"/>
          <w:rtl/>
        </w:rPr>
        <w:t>ً</w:t>
      </w:r>
      <w:r w:rsidRPr="00853DCC">
        <w:rPr>
          <w:rtl/>
        </w:rPr>
        <w:t xml:space="preserve"> فهرست اسامی علما، وزراء،</w:t>
      </w:r>
      <w:r w:rsidR="00273FF1" w:rsidRPr="00853DCC">
        <w:rPr>
          <w:rFonts w:hint="cs"/>
          <w:rtl/>
        </w:rPr>
        <w:t xml:space="preserve"> </w:t>
      </w:r>
      <w:r w:rsidRPr="00853DCC">
        <w:rPr>
          <w:rtl/>
        </w:rPr>
        <w:t>‌وکلای وقت، نخست وزیرا</w:t>
      </w:r>
      <w:r w:rsidR="00273FF1" w:rsidRPr="00853DCC">
        <w:rPr>
          <w:rFonts w:hint="cs"/>
          <w:rtl/>
        </w:rPr>
        <w:t>ن</w:t>
      </w:r>
      <w:r w:rsidRPr="00853DCC">
        <w:rPr>
          <w:rtl/>
        </w:rPr>
        <w:t xml:space="preserve"> سابق، وکلای دوران های اخیر،</w:t>
      </w:r>
      <w:r w:rsidR="00273FF1" w:rsidRPr="00853DCC">
        <w:rPr>
          <w:rFonts w:hint="cs"/>
          <w:rtl/>
        </w:rPr>
        <w:t xml:space="preserve"> </w:t>
      </w:r>
      <w:r w:rsidRPr="00853DCC">
        <w:rPr>
          <w:rtl/>
        </w:rPr>
        <w:t>‌رجال مختلف، درباریان و افراد مؤثر در ایران، و همچنین رجال ممالک اسلامی تهیه شده بود... صبح روز بعد هر یک از آنها خیال کردند که تنها برای آنها کتاب فرستاده شده است، ولی بعد همه فهمیدند که در ساعت معین برای همه کتاب رسیده است. خلاصه روز بعد همهمه‌های</w:t>
      </w:r>
      <w:r w:rsidR="00273FF1" w:rsidRPr="00853DCC">
        <w:rPr>
          <w:rFonts w:hint="cs"/>
          <w:rtl/>
        </w:rPr>
        <w:t>ی</w:t>
      </w:r>
      <w:r w:rsidRPr="00853DCC">
        <w:rPr>
          <w:rtl/>
        </w:rPr>
        <w:t xml:space="preserve"> در کریدور پارلمان،</w:t>
      </w:r>
      <w:r w:rsidR="00273FF1" w:rsidRPr="00853DCC">
        <w:rPr>
          <w:rFonts w:hint="cs"/>
          <w:rtl/>
        </w:rPr>
        <w:t xml:space="preserve"> </w:t>
      </w:r>
      <w:r w:rsidRPr="00853DCC">
        <w:rPr>
          <w:rtl/>
        </w:rPr>
        <w:t>سالن‌های وزارت خانه‌ها، و دوایر مختلف ایجاد شده بود</w:t>
      </w:r>
      <w:r w:rsidR="00273FF1" w:rsidRPr="00853DCC">
        <w:rPr>
          <w:rFonts w:hint="cs"/>
          <w:rtl/>
        </w:rPr>
        <w:t>.</w:t>
      </w:r>
      <w:r w:rsidRPr="00853DCC">
        <w:rPr>
          <w:rtl/>
        </w:rPr>
        <w:t xml:space="preserve"> طرز چاپ کتاب و پخش آن بیش از همه چیز آنها را به حیرت انداخته</w:t>
      </w:r>
      <w:r w:rsidR="00273FF1" w:rsidRPr="00853DCC">
        <w:rPr>
          <w:rFonts w:hint="cs"/>
          <w:rtl/>
        </w:rPr>
        <w:t xml:space="preserve"> </w:t>
      </w:r>
      <w:r w:rsidRPr="00853DCC">
        <w:rPr>
          <w:rtl/>
        </w:rPr>
        <w:t>بود و به یادشان می‌آورد که قدرت ایمان فوق هر نیرویی است. اطلاعات شهربانی و سای</w:t>
      </w:r>
      <w:r w:rsidR="00273FF1" w:rsidRPr="00853DCC">
        <w:rPr>
          <w:rtl/>
        </w:rPr>
        <w:t>ر نقاط به تکاپو افتاده و به پست</w:t>
      </w:r>
      <w:r w:rsidR="006C2C85" w:rsidRPr="00853DCC">
        <w:rPr>
          <w:rFonts w:hint="cs"/>
          <w:rtl/>
        </w:rPr>
        <w:t>‌</w:t>
      </w:r>
      <w:r w:rsidRPr="00853DCC">
        <w:rPr>
          <w:rtl/>
        </w:rPr>
        <w:t xml:space="preserve">خانه دستور دادند که فورا صندوق‌های پست را کنترل کنند، ولی </w:t>
      </w:r>
      <w:r w:rsidRPr="00853DCC">
        <w:rPr>
          <w:rtl/>
        </w:rPr>
        <w:lastRenderedPageBreak/>
        <w:t>بسیار دیر شده بود و کتابها به دست صاحبانش رسیده بود و بیش از چهارده جلد به دست آنها نیفتاد.</w:t>
      </w:r>
      <w:r w:rsidRPr="00853DCC">
        <w:rPr>
          <w:rStyle w:val="FootnoteReference"/>
          <w:rtl/>
        </w:rPr>
        <w:footnoteReference w:id="789"/>
      </w:r>
    </w:p>
    <w:p w:rsidR="009E7902" w:rsidRPr="00853DCC" w:rsidRDefault="009E7902" w:rsidP="001970D5">
      <w:pPr>
        <w:pStyle w:val="a"/>
        <w:rPr>
          <w:rtl/>
        </w:rPr>
      </w:pPr>
      <w:r w:rsidRPr="00853DCC">
        <w:rPr>
          <w:rtl/>
        </w:rPr>
        <w:t>گلسرخی، از دیگر اعضای فدائیان اسلام نیز ضمن خاطرات خود می‌گوید: وقتی کتاب رهنمای حقایق یا برنامه حکومت فدائیان اسلام چاپ شده بود، بنده از قم به تهران رفته بودم. تابستان بود ودو ساعت از ظهر گذشته بود. من نهار خوردم و به منزلی که قرار بود بروم، رفتم. وقتی به آن منزل رسیدم، در حدود بیست سی نفر نشسته بودند و آن کتاب را صحافی می‌کردند. مرحوم نواب صدا زد: برادر، بیا ببینم. جلو رفتم. گفت: پول داری؟ من هم دست در جیبم کردم، ده تومان داشتم. گفت: حقیقت این است که برادرها ناهار نخورده‌اند. ناهار نداریم و برای ناهار پول هم نداریم. خلاصه چهار تومان و نیم از من گرفتند و غذا تهیه کردند. فرستادند یک تغار ماست به قیمت سه تومان خریدند، شاید پانزده ریال یا دو تومان هم نان گ</w:t>
      </w:r>
      <w:r w:rsidR="006C2C85" w:rsidRPr="00853DCC">
        <w:rPr>
          <w:rFonts w:hint="cs"/>
          <w:rtl/>
        </w:rPr>
        <w:t>ر</w:t>
      </w:r>
      <w:r w:rsidRPr="00853DCC">
        <w:rPr>
          <w:rtl/>
        </w:rPr>
        <w:t>فتند و آوردند... وقتی کار صحافی تمام شد گفتند: این کتاب باید فردا صبح ساعت هشت روی میز هم</w:t>
      </w:r>
      <w:r w:rsidR="00C427E4" w:rsidRPr="00853DCC">
        <w:rPr>
          <w:rtl/>
        </w:rPr>
        <w:t>ۀ</w:t>
      </w:r>
      <w:r w:rsidRPr="00853DCC">
        <w:rPr>
          <w:rtl/>
        </w:rPr>
        <w:t>‌ سفرای خارجی باشد. عده‌ای تعهد کردند که این کار را انجام دهند و همین کار را هم کردند.</w:t>
      </w:r>
      <w:r w:rsidRPr="00853DCC">
        <w:rPr>
          <w:rStyle w:val="FootnoteReference"/>
          <w:rtl/>
        </w:rPr>
        <w:footnoteReference w:id="790"/>
      </w:r>
      <w:r w:rsidRPr="00853DCC">
        <w:rPr>
          <w:rtl/>
        </w:rPr>
        <w:t xml:space="preserve"> بازتاب توزیع این مطلب در برخی از اسناد مربوط به فدائیان اسلام آمده است. از جمله نخست وزیر وقت  به شهربانی نوشته است تا دربار</w:t>
      </w:r>
      <w:r w:rsidR="00C427E4" w:rsidRPr="00853DCC">
        <w:rPr>
          <w:rtl/>
        </w:rPr>
        <w:t>ۀ</w:t>
      </w:r>
      <w:r w:rsidRPr="00853DCC">
        <w:rPr>
          <w:rtl/>
        </w:rPr>
        <w:t xml:space="preserve"> این اعلامیه تحقیقات لازم صورت گیرد. در سند دیگری از نخست وزیری آمده است که:</w:t>
      </w:r>
      <w:r w:rsidR="006C2C85" w:rsidRPr="00853DCC">
        <w:rPr>
          <w:rFonts w:hint="cs"/>
          <w:rtl/>
        </w:rPr>
        <w:t xml:space="preserve"> </w:t>
      </w:r>
      <w:r w:rsidRPr="00853DCC">
        <w:rPr>
          <w:rtl/>
        </w:rPr>
        <w:t>‌اخیرا  نشریه‌ای چاپی به نام فدائیان اسلام به نام اشخاص سرشناس و متنفذین ارسال و یک جلد به اینجانب و رئیس ستاد لشکر فرستاده شده. چون در نشریه مزبور به مقام سلطنت و دولت زیاد توهین شده» لذا در اولین جلسه کمیسون امنیت موضوع مورد بحث قرار گیرد.</w:t>
      </w:r>
      <w:r w:rsidRPr="00853DCC">
        <w:rPr>
          <w:rStyle w:val="FootnoteReference"/>
          <w:rtl/>
        </w:rPr>
        <w:footnoteReference w:id="791"/>
      </w:r>
    </w:p>
    <w:p w:rsidR="009E7902" w:rsidRPr="00853DCC" w:rsidRDefault="009E7902" w:rsidP="001970D5">
      <w:pPr>
        <w:pStyle w:val="a"/>
        <w:rPr>
          <w:rtl/>
        </w:rPr>
      </w:pPr>
      <w:r w:rsidRPr="00853DCC">
        <w:rPr>
          <w:rtl/>
        </w:rPr>
        <w:t xml:space="preserve">گفتنی است که این کتاب </w:t>
      </w:r>
      <w:r w:rsidR="006C2C85" w:rsidRPr="00853DCC">
        <w:rPr>
          <w:rtl/>
        </w:rPr>
        <w:t>برای دومین بار در سا ل1332 در</w:t>
      </w:r>
      <w:r w:rsidR="006C2C85" w:rsidRPr="00853DCC">
        <w:rPr>
          <w:rFonts w:hint="cs"/>
          <w:rtl/>
        </w:rPr>
        <w:t>90</w:t>
      </w:r>
      <w:r w:rsidRPr="00853DCC">
        <w:rPr>
          <w:rtl/>
        </w:rPr>
        <w:t xml:space="preserve"> صفح</w:t>
      </w:r>
      <w:r w:rsidR="00C427E4" w:rsidRPr="00853DCC">
        <w:rPr>
          <w:rtl/>
        </w:rPr>
        <w:t>ۀ</w:t>
      </w:r>
      <w:r w:rsidRPr="00853DCC">
        <w:rPr>
          <w:rtl/>
        </w:rPr>
        <w:t xml:space="preserve"> وزیری با حروف ریز به چاپ رسید.</w:t>
      </w:r>
      <w:r w:rsidRPr="00853DCC">
        <w:rPr>
          <w:rStyle w:val="FootnoteReference"/>
          <w:rtl/>
        </w:rPr>
        <w:footnoteReference w:id="792"/>
      </w:r>
      <w:r w:rsidRPr="00853DCC">
        <w:rPr>
          <w:rtl/>
        </w:rPr>
        <w:t xml:space="preserve"> چاپ یاد شده به صورت افست</w:t>
      </w:r>
      <w:r w:rsidR="006C2C85" w:rsidRPr="00853DCC">
        <w:rPr>
          <w:rFonts w:hint="cs"/>
          <w:rtl/>
        </w:rPr>
        <w:t xml:space="preserve"> </w:t>
      </w:r>
      <w:r w:rsidRPr="00853DCC">
        <w:rPr>
          <w:rtl/>
        </w:rPr>
        <w:t>بود. در آستان</w:t>
      </w:r>
      <w:r w:rsidR="00C427E4" w:rsidRPr="00853DCC">
        <w:rPr>
          <w:rtl/>
        </w:rPr>
        <w:t>ۀ</w:t>
      </w:r>
      <w:r w:rsidRPr="00853DCC">
        <w:rPr>
          <w:rtl/>
        </w:rPr>
        <w:t xml:space="preserve"> پیروزی انقلاب اسلامی، یعنی دی ماه 1357 بار دیگر کتاب یاد شده توسط یکی از دلباختگان فدائیان اسلام،‌</w:t>
      </w:r>
      <w:r w:rsidR="006C2C85" w:rsidRPr="00853DCC">
        <w:rPr>
          <w:rFonts w:hint="cs"/>
          <w:rtl/>
        </w:rPr>
        <w:t xml:space="preserve"> </w:t>
      </w:r>
      <w:r w:rsidRPr="00853DCC">
        <w:rPr>
          <w:rtl/>
        </w:rPr>
        <w:t>سید هادی خسروشاهی،‌</w:t>
      </w:r>
      <w:r w:rsidR="006C2C85" w:rsidRPr="00853DCC">
        <w:rPr>
          <w:rFonts w:hint="cs"/>
          <w:rtl/>
        </w:rPr>
        <w:t xml:space="preserve"> </w:t>
      </w:r>
      <w:r w:rsidRPr="00853DCC">
        <w:rPr>
          <w:rtl/>
        </w:rPr>
        <w:t>به چاپ رسید. مقدمه‌ای از ایشان در آغاز آن در بار</w:t>
      </w:r>
      <w:r w:rsidR="00C427E4" w:rsidRPr="00853DCC">
        <w:rPr>
          <w:rtl/>
        </w:rPr>
        <w:t>ۀ</w:t>
      </w:r>
      <w:r w:rsidRPr="00853DCC">
        <w:rPr>
          <w:rtl/>
        </w:rPr>
        <w:t>‌ پیشگامی فدائیان اسلام به عنوان نخستین گروهی که مبارزه مسلحانه با رژیم شاه کردند آمده و کتاب یاد شده توسط انتشارات نذیر که وجود خ</w:t>
      </w:r>
      <w:r w:rsidR="006C2C85" w:rsidRPr="00853DCC">
        <w:rPr>
          <w:rFonts w:hint="cs"/>
          <w:rtl/>
        </w:rPr>
        <w:t>ا</w:t>
      </w:r>
      <w:r w:rsidRPr="00853DCC">
        <w:rPr>
          <w:rtl/>
        </w:rPr>
        <w:t xml:space="preserve">رجی نداشت به چاپ رسید. بعدها </w:t>
      </w:r>
      <w:r w:rsidRPr="00853DCC">
        <w:rPr>
          <w:rtl/>
        </w:rPr>
        <w:lastRenderedPageBreak/>
        <w:t>آقای خسروشاهی، در ادام</w:t>
      </w:r>
      <w:r w:rsidR="00C427E4" w:rsidRPr="00853DCC">
        <w:rPr>
          <w:rtl/>
        </w:rPr>
        <w:t>ۀ</w:t>
      </w:r>
      <w:r w:rsidRPr="00853DCC">
        <w:rPr>
          <w:rtl/>
        </w:rPr>
        <w:t xml:space="preserve"> فعالیت‌هایی که برای معرفی «حرکت‌های اسلامی معاصر» داشتند. کت</w:t>
      </w:r>
      <w:r w:rsidR="006C2C85" w:rsidRPr="00853DCC">
        <w:rPr>
          <w:rFonts w:hint="cs"/>
          <w:rtl/>
        </w:rPr>
        <w:t>ا</w:t>
      </w:r>
      <w:r w:rsidR="006C2C85" w:rsidRPr="00853DCC">
        <w:rPr>
          <w:rtl/>
        </w:rPr>
        <w:t>ب</w:t>
      </w:r>
      <w:r w:rsidRPr="00853DCC">
        <w:rPr>
          <w:rtl/>
        </w:rPr>
        <w:t>ی با عنوان فدائیان اسلام، تاریخ، عملکرد، اندیشه به چاپ رساند و افزون بر مطالب تاریخی مربوط به این گروه، متن کتاب را نیز بار دیگر حروفچینی کرده،‌</w:t>
      </w:r>
      <w:r w:rsidR="006C2C85" w:rsidRPr="00853DCC">
        <w:rPr>
          <w:rFonts w:hint="cs"/>
          <w:rtl/>
        </w:rPr>
        <w:t xml:space="preserve"> </w:t>
      </w:r>
      <w:r w:rsidRPr="00853DCC">
        <w:rPr>
          <w:rtl/>
        </w:rPr>
        <w:t>به چاپ رساند.</w:t>
      </w:r>
    </w:p>
    <w:p w:rsidR="009E7902" w:rsidRPr="00853DCC" w:rsidRDefault="009E7902" w:rsidP="001970D5">
      <w:pPr>
        <w:pStyle w:val="a"/>
        <w:rPr>
          <w:rtl/>
        </w:rPr>
      </w:pPr>
      <w:r w:rsidRPr="00853DCC">
        <w:rPr>
          <w:rtl/>
        </w:rPr>
        <w:t>ب: توجه به بدن</w:t>
      </w:r>
      <w:r w:rsidR="00C427E4" w:rsidRPr="00853DCC">
        <w:rPr>
          <w:rtl/>
        </w:rPr>
        <w:t>ۀ</w:t>
      </w:r>
      <w:r w:rsidRPr="00853DCC">
        <w:rPr>
          <w:rtl/>
        </w:rPr>
        <w:t xml:space="preserve"> نظام اسلامی نه رأس آن: از متن حاضر چنین به دست می‌آید که نواب و دوستانش،‌</w:t>
      </w:r>
      <w:r w:rsidR="006C2C85" w:rsidRPr="00853DCC">
        <w:rPr>
          <w:rFonts w:hint="cs"/>
          <w:rtl/>
        </w:rPr>
        <w:t xml:space="preserve"> </w:t>
      </w:r>
      <w:r w:rsidRPr="00853DCC">
        <w:rPr>
          <w:rtl/>
        </w:rPr>
        <w:t>به هیچ روی به دولت حاکم (اعم از شاه و دولت) بر ایران اعتقاد نداشته و چندین بار در این متن، از «غاصبین حکومت اسلامی» یاد کرده‌اند. در برابر، تلاش کرده‌اند تا برای این حکومت اسلامی، برنام</w:t>
      </w:r>
      <w:r w:rsidR="00C427E4" w:rsidRPr="00853DCC">
        <w:rPr>
          <w:rtl/>
        </w:rPr>
        <w:t>ۀ</w:t>
      </w:r>
      <w:r w:rsidRPr="00853DCC">
        <w:rPr>
          <w:rtl/>
        </w:rPr>
        <w:t xml:space="preserve"> منظمی را براساس آگاهی‌های دینی اجتماعی و ... خود فراهم سازند. دولتی که از آن با عنوان دولت علوی یاد کرده و مرتبا از اعلی حضرت علی بن ابی طالب (ع) و اعلی حضرت امام زمان (ع) یاد می‌کنند. این دیدگاه متفاوت با تمامی دیدگاه‌های رایج در آن دوره بود، دیدگاهی که برخاسته از «آگاهی اسلامی» موجود در این بره</w:t>
      </w:r>
      <w:r w:rsidR="00C427E4" w:rsidRPr="00853DCC">
        <w:rPr>
          <w:rtl/>
        </w:rPr>
        <w:t>ۀ</w:t>
      </w:r>
      <w:r w:rsidRPr="00853DCC">
        <w:rPr>
          <w:rtl/>
        </w:rPr>
        <w:t xml:space="preserve"> تاریخی بوده و ضمن آن از تأسیس یک حکومت اسلامی که احکام اسلام در آن اجرا شود،‌</w:t>
      </w:r>
      <w:r w:rsidR="006C2C85" w:rsidRPr="00853DCC">
        <w:rPr>
          <w:rFonts w:hint="cs"/>
          <w:rtl/>
        </w:rPr>
        <w:t xml:space="preserve"> </w:t>
      </w:r>
      <w:r w:rsidRPr="00853DCC">
        <w:rPr>
          <w:rtl/>
        </w:rPr>
        <w:t>دفاع شده است. در طرح چنین برنامه‌ای نه روحانیونی مانند آیت الله کاشانی</w:t>
      </w:r>
      <w:r w:rsidR="006C2C85" w:rsidRPr="00853DCC">
        <w:rPr>
          <w:rFonts w:hint="cs"/>
          <w:rtl/>
        </w:rPr>
        <w:t xml:space="preserve"> دخالت</w:t>
      </w:r>
      <w:r w:rsidRPr="00853DCC">
        <w:rPr>
          <w:rtl/>
        </w:rPr>
        <w:t xml:space="preserve"> داش</w:t>
      </w:r>
      <w:r w:rsidR="006C2C85" w:rsidRPr="00853DCC">
        <w:rPr>
          <w:rtl/>
        </w:rPr>
        <w:t>تند</w:t>
      </w:r>
      <w:r w:rsidRPr="00853DCC">
        <w:rPr>
          <w:rStyle w:val="FootnoteReference"/>
          <w:rtl/>
        </w:rPr>
        <w:footnoteReference w:id="793"/>
      </w:r>
      <w:r w:rsidRPr="00853DCC">
        <w:rPr>
          <w:rtl/>
        </w:rPr>
        <w:t xml:space="preserve"> و نه مرجعیت دینی در این باره، توضیحی و اصولی ارائه کرده بود.</w:t>
      </w:r>
    </w:p>
    <w:p w:rsidR="009E7902" w:rsidRPr="00853DCC" w:rsidRDefault="009E7902" w:rsidP="001970D5">
      <w:pPr>
        <w:pStyle w:val="a"/>
        <w:rPr>
          <w:rtl/>
        </w:rPr>
      </w:pPr>
      <w:r w:rsidRPr="00853DCC">
        <w:rPr>
          <w:rtl/>
        </w:rPr>
        <w:lastRenderedPageBreak/>
        <w:t>اما اشکال اساسی فدائیان در این برنامه آن است که عمدتا</w:t>
      </w:r>
      <w:r w:rsidR="004F609A" w:rsidRPr="00853DCC">
        <w:rPr>
          <w:rFonts w:hint="cs"/>
          <w:rtl/>
        </w:rPr>
        <w:t>ً</w:t>
      </w:r>
      <w:r w:rsidRPr="00853DCC">
        <w:rPr>
          <w:rtl/>
        </w:rPr>
        <w:t xml:space="preserve"> برای بدن</w:t>
      </w:r>
      <w:r w:rsidR="00C427E4" w:rsidRPr="00853DCC">
        <w:rPr>
          <w:rtl/>
        </w:rPr>
        <w:t>ۀ</w:t>
      </w:r>
      <w:r w:rsidRPr="00853DCC">
        <w:rPr>
          <w:rtl/>
        </w:rPr>
        <w:t xml:space="preserve"> نظام و سازمان اداری و وزارتی آن، آن هم براساس طرح موجود در روزگار خودشان،‌</w:t>
      </w:r>
      <w:r w:rsidR="004F609A" w:rsidRPr="00853DCC">
        <w:rPr>
          <w:rFonts w:hint="cs"/>
          <w:rtl/>
        </w:rPr>
        <w:t xml:space="preserve"> </w:t>
      </w:r>
      <w:r w:rsidRPr="00853DCC">
        <w:rPr>
          <w:rtl/>
        </w:rPr>
        <w:t>دست به ارائه پیشنهاداتی برای تعویض قوانین و آداب و رسوم حاکم بر آن زده و پیشنهادات منظمی در قالب‌های فکری خود منطبق بر آرمان‌های اسلامی و ملی برای همان ساختار موجود ارائه کرده بودند. این به عنوان یک ایراد اساسی نسبی به اندیشه سیاسی فدائیان طرح شده است.</w:t>
      </w:r>
      <w:r w:rsidRPr="00853DCC">
        <w:rPr>
          <w:rStyle w:val="FootnoteReference"/>
          <w:rtl/>
        </w:rPr>
        <w:footnoteReference w:id="794"/>
      </w:r>
    </w:p>
    <w:p w:rsidR="009E7902" w:rsidRPr="00853DCC" w:rsidRDefault="009E7902" w:rsidP="001970D5">
      <w:pPr>
        <w:pStyle w:val="a"/>
        <w:rPr>
          <w:rtl/>
        </w:rPr>
      </w:pPr>
      <w:r w:rsidRPr="00853DCC">
        <w:rPr>
          <w:rtl/>
        </w:rPr>
        <w:t>ابهام اصلی در این طرح آن است که چه کسی باید در رأس این نظام که نظامی اسلامی و علوی است قرار گیرد؟ در این کتاب، منهای آنچه درباره اصلاح وضعیت موجود ارائه شده، دربار</w:t>
      </w:r>
      <w:r w:rsidR="00C427E4" w:rsidRPr="00853DCC">
        <w:rPr>
          <w:rtl/>
        </w:rPr>
        <w:t>ۀ</w:t>
      </w:r>
      <w:r w:rsidRPr="00853DCC">
        <w:rPr>
          <w:rtl/>
        </w:rPr>
        <w:t xml:space="preserve"> رأس نظام از یک سو، و ساختاری متفاوت با وضعیت موجود از طرف دیگر مطلبی گفته نشده است. آنان با وجود سلطنت و شاه و در کنار اصلاح آن، در اندیش</w:t>
      </w:r>
      <w:r w:rsidR="00C427E4" w:rsidRPr="00853DCC">
        <w:rPr>
          <w:rtl/>
        </w:rPr>
        <w:t>ۀ</w:t>
      </w:r>
      <w:r w:rsidRPr="00853DCC">
        <w:rPr>
          <w:rtl/>
        </w:rPr>
        <w:t xml:space="preserve"> ایجاد حکومت اسلامی بودند</w:t>
      </w:r>
      <w:r w:rsidR="004F609A" w:rsidRPr="00853DCC">
        <w:rPr>
          <w:rFonts w:hint="cs"/>
          <w:rtl/>
        </w:rPr>
        <w:t>،</w:t>
      </w:r>
      <w:r w:rsidRPr="00853DCC">
        <w:rPr>
          <w:rtl/>
        </w:rPr>
        <w:t xml:space="preserve"> البته گاه برخی از آنان در موارد دیگری به طور کلی گفته بودند که «دین مقدس اسلام حکومت بر مردم را به رؤسای دینی واگذارکرده است».</w:t>
      </w:r>
      <w:r w:rsidRPr="00853DCC">
        <w:rPr>
          <w:rStyle w:val="FootnoteReference"/>
          <w:rtl/>
        </w:rPr>
        <w:footnoteReference w:id="795"/>
      </w:r>
      <w:r w:rsidRPr="00853DCC">
        <w:rPr>
          <w:rtl/>
        </w:rPr>
        <w:t xml:space="preserve"> اما این که نظامی بر آن پایه طراحی شود،‌</w:t>
      </w:r>
      <w:r w:rsidR="004F609A" w:rsidRPr="00853DCC">
        <w:rPr>
          <w:rFonts w:hint="cs"/>
          <w:rtl/>
        </w:rPr>
        <w:t xml:space="preserve"> </w:t>
      </w:r>
      <w:r w:rsidRPr="00853DCC">
        <w:rPr>
          <w:rtl/>
        </w:rPr>
        <w:t>دست کم در این اعلامیه از آن یاد نشده است. این در شرایطی است که طی آن سالها، هم در شیعیگری کسروی</w:t>
      </w:r>
      <w:r w:rsidR="004F609A" w:rsidRPr="00853DCC">
        <w:rPr>
          <w:rFonts w:hint="cs"/>
          <w:rtl/>
        </w:rPr>
        <w:t xml:space="preserve"> </w:t>
      </w:r>
      <w:r w:rsidRPr="00853DCC">
        <w:rPr>
          <w:rtl/>
        </w:rPr>
        <w:t>و هم در اسرار هزار ساله مرتب از حکومتی که فقها طالب آن هستند و خودشان را تنها حکام مشروع می‌دانند، انتقاد شده و بحث آن مطرح بود. گرچه باید توجه داشت،‌</w:t>
      </w:r>
      <w:r w:rsidR="004F609A" w:rsidRPr="00853DCC">
        <w:rPr>
          <w:rFonts w:hint="cs"/>
          <w:rtl/>
        </w:rPr>
        <w:t xml:space="preserve"> </w:t>
      </w:r>
      <w:r w:rsidRPr="00853DCC">
        <w:rPr>
          <w:rtl/>
        </w:rPr>
        <w:t>کسانی هم که به کسروی یا حکمی‌زاده جواب می‌دادند، مرتب تأکید می‌کردند که بنای آن ندارند تا بگویند فقیه می‌تواند خود سلطنت و قدرت را مستقیم در اختیار بگیرد. این وجه مشترک آیت الله سید نورالدین شیرازی، امام خمینی، حاج سراج انصاری و دیگرانی بود که به کتابهای یاد شده پاسخ می‌دادند.</w:t>
      </w:r>
    </w:p>
    <w:p w:rsidR="009E7902" w:rsidRPr="00853DCC" w:rsidRDefault="009E7902" w:rsidP="001970D5">
      <w:pPr>
        <w:pStyle w:val="a"/>
        <w:rPr>
          <w:rtl/>
        </w:rPr>
      </w:pPr>
      <w:r w:rsidRPr="00853DCC">
        <w:rPr>
          <w:rtl/>
        </w:rPr>
        <w:lastRenderedPageBreak/>
        <w:t>با این همه، غفلت کلی از اصل ولایت فقیه، و دست کم اجاز</w:t>
      </w:r>
      <w:r w:rsidR="00C427E4" w:rsidRPr="00853DCC">
        <w:rPr>
          <w:rtl/>
        </w:rPr>
        <w:t>ۀ</w:t>
      </w:r>
      <w:r w:rsidRPr="00853DCC">
        <w:rPr>
          <w:rtl/>
        </w:rPr>
        <w:t>‌ مستقیم فقها برای مشروعیت بخشیدن به سلطنت، باید دلیل خاصی داشته باشد. یک احتمال</w:t>
      </w:r>
      <w:r w:rsidR="004F609A" w:rsidRPr="00853DCC">
        <w:rPr>
          <w:rFonts w:hint="cs"/>
          <w:rtl/>
        </w:rPr>
        <w:t xml:space="preserve"> </w:t>
      </w:r>
      <w:r w:rsidRPr="00853DCC">
        <w:rPr>
          <w:rtl/>
        </w:rPr>
        <w:t>آن است که باور به آن نداشته‌اند،‌</w:t>
      </w:r>
      <w:r w:rsidR="004F609A" w:rsidRPr="00853DCC">
        <w:rPr>
          <w:rFonts w:hint="cs"/>
          <w:rtl/>
        </w:rPr>
        <w:t xml:space="preserve"> </w:t>
      </w:r>
      <w:r w:rsidRPr="00853DCC">
        <w:rPr>
          <w:rtl/>
        </w:rPr>
        <w:t>و احتمال نزدیک‌تر به واقع این که باید آن غفلت را به حساب ضعف بنی</w:t>
      </w:r>
      <w:r w:rsidR="00C427E4" w:rsidRPr="00853DCC">
        <w:rPr>
          <w:rtl/>
        </w:rPr>
        <w:t>ۀ</w:t>
      </w:r>
      <w:r w:rsidRPr="00853DCC">
        <w:rPr>
          <w:rtl/>
        </w:rPr>
        <w:t xml:space="preserve"> علمی ـ فقهی فدائیان گذاشت که چندان با عمق نگرش سیاسی موجود در فقه شیعه آشنایی نداشتند.</w:t>
      </w:r>
      <w:r w:rsidR="004F609A" w:rsidRPr="00853DCC">
        <w:rPr>
          <w:rFonts w:hint="cs"/>
          <w:rtl/>
        </w:rPr>
        <w:t xml:space="preserve"> </w:t>
      </w:r>
      <w:r w:rsidRPr="00853DCC">
        <w:rPr>
          <w:rtl/>
        </w:rPr>
        <w:t>در واقع، نواب صفوی آموزش‌های دینی ـ فقهی را عمیقا</w:t>
      </w:r>
      <w:r w:rsidR="004F609A" w:rsidRPr="00853DCC">
        <w:rPr>
          <w:rFonts w:hint="cs"/>
          <w:rtl/>
        </w:rPr>
        <w:t>ً</w:t>
      </w:r>
      <w:r w:rsidR="004F609A" w:rsidRPr="00853DCC">
        <w:rPr>
          <w:rtl/>
        </w:rPr>
        <w:t xml:space="preserve"> فرا</w:t>
      </w:r>
      <w:r w:rsidRPr="00853DCC">
        <w:rPr>
          <w:rtl/>
        </w:rPr>
        <w:t xml:space="preserve">نگرفته و به علاوه، در موضعی نبود که به صورت عملی، نقش یک فقیه را در اداره امور جاری جامعه در اختیار داشته باشد و تجربه‌ای </w:t>
      </w:r>
      <w:r w:rsidR="004F609A" w:rsidRPr="00853DCC">
        <w:rPr>
          <w:rtl/>
        </w:rPr>
        <w:t>برای درک عملی ارتباط فقه و سیاس</w:t>
      </w:r>
      <w:r w:rsidR="004F609A" w:rsidRPr="00853DCC">
        <w:rPr>
          <w:rFonts w:hint="cs"/>
          <w:rtl/>
        </w:rPr>
        <w:t>ت</w:t>
      </w:r>
      <w:r w:rsidRPr="00853DCC">
        <w:rPr>
          <w:rtl/>
        </w:rPr>
        <w:t xml:space="preserve"> به دست آورده باشد. تنها در بخش قضا توجه به این  مطلب داده شده بود که می‌بایست فقهای صالح در رأس امر قضاوت گمارده شوند. اما در بخش حکومت، فقط به دنبال شاهی بودند که متدین باشد در نماز جماعت و عیدین شرکت کند، از داشتن حرمسرا بپرهیزد و به اجرای احکام اسلامی بپردازد. باید توجه داشت،‌</w:t>
      </w:r>
      <w:r w:rsidR="004F609A" w:rsidRPr="00853DCC">
        <w:rPr>
          <w:rFonts w:hint="cs"/>
          <w:rtl/>
        </w:rPr>
        <w:t xml:space="preserve"> </w:t>
      </w:r>
      <w:r w:rsidRPr="00853DCC">
        <w:rPr>
          <w:rtl/>
        </w:rPr>
        <w:t>سلطنت اسلامی، البته نظریه‌ای بود</w:t>
      </w:r>
      <w:r w:rsidR="004F609A" w:rsidRPr="00853DCC">
        <w:rPr>
          <w:rFonts w:hint="cs"/>
          <w:rtl/>
        </w:rPr>
        <w:t xml:space="preserve"> </w:t>
      </w:r>
      <w:r w:rsidRPr="00853DCC">
        <w:rPr>
          <w:rtl/>
        </w:rPr>
        <w:t xml:space="preserve">که </w:t>
      </w:r>
      <w:r w:rsidR="004F609A" w:rsidRPr="00853DCC">
        <w:rPr>
          <w:rFonts w:hint="cs"/>
          <w:rtl/>
        </w:rPr>
        <w:t xml:space="preserve">از </w:t>
      </w:r>
      <w:r w:rsidRPr="00853DCC">
        <w:rPr>
          <w:rtl/>
        </w:rPr>
        <w:t>روزگار صفوی به این سوی مورد قبول جامع</w:t>
      </w:r>
      <w:r w:rsidR="00C427E4" w:rsidRPr="00853DCC">
        <w:rPr>
          <w:rtl/>
        </w:rPr>
        <w:t>ۀ</w:t>
      </w:r>
      <w:r w:rsidRPr="00853DCC">
        <w:rPr>
          <w:rtl/>
        </w:rPr>
        <w:t xml:space="preserve"> شیعی قرار گرفته بود. گرچه بر سر مشروعیت آن چون و چرا وجود داشت. فدائیان در این جهت به جنبه‌های سلبی قضیه توجه داشتند اما به لحاظ اثباتی مبتکر نظریه‌ای جدید نبودند</w:t>
      </w:r>
      <w:r w:rsidR="002E61E4" w:rsidRPr="00853DCC">
        <w:rPr>
          <w:rFonts w:hint="cs"/>
          <w:rtl/>
        </w:rPr>
        <w:t xml:space="preserve"> و</w:t>
      </w:r>
      <w:r w:rsidRPr="00853DCC">
        <w:rPr>
          <w:rtl/>
        </w:rPr>
        <w:t xml:space="preserve"> با شیخ شهید فضل الله نوری نقط</w:t>
      </w:r>
      <w:r w:rsidR="00C427E4" w:rsidRPr="00853DCC">
        <w:rPr>
          <w:rtl/>
        </w:rPr>
        <w:t>ۀ</w:t>
      </w:r>
      <w:r w:rsidRPr="00853DCC">
        <w:rPr>
          <w:rtl/>
        </w:rPr>
        <w:t xml:space="preserve"> اشتراک داشتند.</w:t>
      </w:r>
    </w:p>
    <w:p w:rsidR="009E7902" w:rsidRPr="00853DCC" w:rsidRDefault="009E7902" w:rsidP="001970D5">
      <w:pPr>
        <w:pStyle w:val="a"/>
        <w:rPr>
          <w:rtl/>
        </w:rPr>
      </w:pPr>
      <w:r w:rsidRPr="00853DCC">
        <w:rPr>
          <w:rtl/>
        </w:rPr>
        <w:t>شاید هم از دلایل بی‌توجهی آنان به این مطلب، افزون بر عرف جاری پذیرفته شده، عدم امکان تحقق چنان حکومتی در آن شرایط از دیدگاه فدائیان باشد. با این حال، شاهدی در این اعلامیه بر این که آنان اصل این مطلب را</w:t>
      </w:r>
      <w:r w:rsidR="002E61E4" w:rsidRPr="00853DCC">
        <w:rPr>
          <w:rFonts w:hint="cs"/>
          <w:rtl/>
        </w:rPr>
        <w:t xml:space="preserve"> </w:t>
      </w:r>
      <w:r w:rsidRPr="00853DCC">
        <w:rPr>
          <w:rtl/>
        </w:rPr>
        <w:t>می‌پذیرفته‌اند، مثل این که همین سلطنت اسلامی باید مورد تأیید فقها قرار گیرد، وجود ندارد.</w:t>
      </w:r>
    </w:p>
    <w:p w:rsidR="009E7902" w:rsidRPr="00853DCC" w:rsidRDefault="009E7902" w:rsidP="001970D5">
      <w:pPr>
        <w:pStyle w:val="a"/>
        <w:rPr>
          <w:rtl/>
        </w:rPr>
      </w:pPr>
      <w:r w:rsidRPr="00853DCC">
        <w:rPr>
          <w:rtl/>
        </w:rPr>
        <w:t>به هر روی، وقتی فدائیان، از شاه سخن می‌گویند، تأکید دارند که او هم فردی عادی است. کمترین تفاوتی با دیگران ندارد و هیچ گونه فضای ماوراء الطبیعی اطراف او حلقه نزده است. این جم</w:t>
      </w:r>
      <w:r w:rsidR="002E61E4" w:rsidRPr="00853DCC">
        <w:rPr>
          <w:rtl/>
        </w:rPr>
        <w:t>اعت، به خصوص با شاه پهلوی میانه</w:t>
      </w:r>
      <w:r w:rsidRPr="00853DCC">
        <w:rPr>
          <w:rtl/>
        </w:rPr>
        <w:t>‌ای ندارد و ده</w:t>
      </w:r>
      <w:r w:rsidR="002E61E4" w:rsidRPr="00853DCC">
        <w:rPr>
          <w:rFonts w:hint="cs"/>
          <w:rtl/>
        </w:rPr>
        <w:t>‌</w:t>
      </w:r>
      <w:r w:rsidRPr="00853DCC">
        <w:rPr>
          <w:rtl/>
        </w:rPr>
        <w:t xml:space="preserve">ها باردر این نوشته، از او </w:t>
      </w:r>
      <w:r w:rsidR="002E61E4" w:rsidRPr="00853DCC">
        <w:rPr>
          <w:rFonts w:hint="cs"/>
          <w:rtl/>
        </w:rPr>
        <w:t xml:space="preserve">و </w:t>
      </w:r>
      <w:r w:rsidRPr="00853DCC">
        <w:rPr>
          <w:rtl/>
        </w:rPr>
        <w:t>حکومت او با تعبیرهای تند یاد می‌کنند.</w:t>
      </w:r>
    </w:p>
    <w:p w:rsidR="009E7902" w:rsidRPr="00853DCC" w:rsidRDefault="009E7902" w:rsidP="001970D5">
      <w:pPr>
        <w:pStyle w:val="a"/>
        <w:rPr>
          <w:rtl/>
        </w:rPr>
      </w:pPr>
      <w:r w:rsidRPr="00853DCC">
        <w:rPr>
          <w:rtl/>
        </w:rPr>
        <w:t>ج: اندیش</w:t>
      </w:r>
      <w:r w:rsidR="00C427E4" w:rsidRPr="00853DCC">
        <w:rPr>
          <w:rtl/>
        </w:rPr>
        <w:t>ۀ</w:t>
      </w:r>
      <w:r w:rsidRPr="00853DCC">
        <w:rPr>
          <w:rtl/>
        </w:rPr>
        <w:t>‌</w:t>
      </w:r>
      <w:r w:rsidR="002E61E4" w:rsidRPr="00853DCC">
        <w:rPr>
          <w:rFonts w:hint="cs"/>
          <w:rtl/>
        </w:rPr>
        <w:t xml:space="preserve"> </w:t>
      </w:r>
      <w:r w:rsidRPr="00853DCC">
        <w:rPr>
          <w:rtl/>
        </w:rPr>
        <w:t>تحقق مدین</w:t>
      </w:r>
      <w:r w:rsidR="00C427E4" w:rsidRPr="00853DCC">
        <w:rPr>
          <w:rtl/>
        </w:rPr>
        <w:t>ۀ</w:t>
      </w:r>
      <w:r w:rsidRPr="00853DCC">
        <w:rPr>
          <w:rtl/>
        </w:rPr>
        <w:t xml:space="preserve"> فاضله یا آرمانشهر اسلامی: نقط</w:t>
      </w:r>
      <w:r w:rsidR="00C427E4" w:rsidRPr="00853DCC">
        <w:rPr>
          <w:rtl/>
        </w:rPr>
        <w:t>ۀ</w:t>
      </w:r>
      <w:r w:rsidRPr="00853DCC">
        <w:rPr>
          <w:rtl/>
        </w:rPr>
        <w:t xml:space="preserve"> ثقل این اعلامیه، تکیه روی جامعه اسلامی و تحقق ویژگی‌های اسلامی برای آن (و نه رهبری آن ) است. فدائیان، به مدین</w:t>
      </w:r>
      <w:r w:rsidR="00C427E4" w:rsidRPr="00853DCC">
        <w:rPr>
          <w:rtl/>
        </w:rPr>
        <w:t>ۀ</w:t>
      </w:r>
      <w:r w:rsidRPr="00853DCC">
        <w:rPr>
          <w:rtl/>
        </w:rPr>
        <w:t xml:space="preserve"> فاضله اسلامی می‌اندیشند که در آن تمامی مردم پاک و بی‌آلایش‌اند، همه به حقوق خود می‌رسند. هیچ گونه دزدی و دروغ و رشوه و فسا</w:t>
      </w:r>
      <w:r w:rsidR="002E61E4" w:rsidRPr="00853DCC">
        <w:rPr>
          <w:rtl/>
        </w:rPr>
        <w:t>دی در جامعه مسلمان وجود ندارد.</w:t>
      </w:r>
      <w:r w:rsidR="002E61E4" w:rsidRPr="00853DCC">
        <w:rPr>
          <w:rFonts w:hint="cs"/>
          <w:rtl/>
        </w:rPr>
        <w:t xml:space="preserve"> </w:t>
      </w:r>
      <w:r w:rsidRPr="00853DCC">
        <w:rPr>
          <w:rtl/>
        </w:rPr>
        <w:t>تحقق چنین جامعه‌ای، با عبارات زیبا و دلربا، تصوری</w:t>
      </w:r>
      <w:r w:rsidR="002E61E4" w:rsidRPr="00853DCC">
        <w:rPr>
          <w:rFonts w:hint="cs"/>
          <w:rtl/>
        </w:rPr>
        <w:t xml:space="preserve"> </w:t>
      </w:r>
      <w:r w:rsidRPr="00853DCC">
        <w:rPr>
          <w:rtl/>
        </w:rPr>
        <w:t>را از شناخت اسلام توسط این افراد به دست می‌دهد که منبعث از تبلیغات دینی چندین ساله در جهت تحقق احکام اسلامی و از میان رفتن تمامی مشکلات با اجرای آن احکام است</w:t>
      </w:r>
      <w:r w:rsidR="00A30BBD" w:rsidRPr="00853DCC">
        <w:rPr>
          <w:rFonts w:hint="cs"/>
          <w:rtl/>
        </w:rPr>
        <w:t>:</w:t>
      </w:r>
    </w:p>
    <w:p w:rsidR="009E7902" w:rsidRPr="00853DCC" w:rsidRDefault="00A30BBD" w:rsidP="007B3088">
      <w:pPr>
        <w:pStyle w:val="a"/>
        <w:ind w:left="851" w:firstLine="0"/>
        <w:rPr>
          <w:rtl/>
        </w:rPr>
      </w:pPr>
      <w:r w:rsidRPr="00853DCC">
        <w:rPr>
          <w:rFonts w:hint="cs"/>
          <w:rtl/>
        </w:rPr>
        <w:lastRenderedPageBreak/>
        <w:t>«</w:t>
      </w:r>
      <w:r w:rsidR="009E7902" w:rsidRPr="00853DCC">
        <w:rPr>
          <w:rtl/>
        </w:rPr>
        <w:t xml:space="preserve">بامدادان نسیم‌های رحمت حق بر بوم و بر و فضای ایران وزیده، پرچم سبز اسلام و ایران را به اهتراز درآورده، ملت مسلمان را از خواب ناز بیدار می‌کند. دیگر گرسنه و بی‌خانه‌ای نیست که خانه و خوراک </w:t>
      </w:r>
      <w:r w:rsidR="002E61E4" w:rsidRPr="00853DCC">
        <w:rPr>
          <w:rFonts w:hint="cs"/>
          <w:rtl/>
        </w:rPr>
        <w:t xml:space="preserve">و </w:t>
      </w:r>
      <w:r w:rsidR="009E7902" w:rsidRPr="00853DCC">
        <w:rPr>
          <w:rtl/>
        </w:rPr>
        <w:t>خواب ناز نداشته باشد و دلتنگ و سرگردان باشد و جز کین</w:t>
      </w:r>
      <w:r w:rsidR="00C427E4" w:rsidRPr="00853DCC">
        <w:rPr>
          <w:rtl/>
        </w:rPr>
        <w:t>ۀ</w:t>
      </w:r>
      <w:r w:rsidR="009E7902" w:rsidRPr="00853DCC">
        <w:rPr>
          <w:rtl/>
        </w:rPr>
        <w:t xml:space="preserve"> اغنیا، دینی نداشته باشد؛ پس همه بیدار شده نغمه‌های اذان و قرآن و دعا از فراز بر وبوم هر مسجد و خانه‌ای </w:t>
      </w:r>
      <w:r w:rsidR="002E61E4" w:rsidRPr="00853DCC">
        <w:rPr>
          <w:rtl/>
        </w:rPr>
        <w:t>برخاسته، فضای ایران را پر از نغ</w:t>
      </w:r>
      <w:r w:rsidR="009E7902" w:rsidRPr="00853DCC">
        <w:rPr>
          <w:rtl/>
        </w:rPr>
        <w:t>مه‌های روح پرور می‌کند.</w:t>
      </w:r>
    </w:p>
    <w:p w:rsidR="009E7902" w:rsidRPr="00853DCC" w:rsidRDefault="009E7902" w:rsidP="007B3088">
      <w:pPr>
        <w:pStyle w:val="a"/>
        <w:ind w:left="851" w:firstLine="0"/>
        <w:rPr>
          <w:rtl/>
        </w:rPr>
      </w:pPr>
      <w:r w:rsidRPr="00853DCC">
        <w:rPr>
          <w:rtl/>
        </w:rPr>
        <w:t>شهرداری هم به وظایف خود، عمل نموده، شهرها آباد و آب‌ها فراوان است. درختان سبز و خرم</w:t>
      </w:r>
      <w:r w:rsidR="00A30BBD" w:rsidRPr="00853DCC">
        <w:rPr>
          <w:rFonts w:hint="cs"/>
          <w:rtl/>
        </w:rPr>
        <w:t>،</w:t>
      </w:r>
      <w:r w:rsidRPr="00853DCC">
        <w:rPr>
          <w:rtl/>
        </w:rPr>
        <w:t xml:space="preserve"> بر و بوم ایران را زیبا نموده، آب‌های زلال از جوی‌های پاک، همه جا جاری و روان است،‌</w:t>
      </w:r>
      <w:r w:rsidR="00A30BBD" w:rsidRPr="00853DCC">
        <w:rPr>
          <w:rFonts w:hint="cs"/>
          <w:rtl/>
        </w:rPr>
        <w:t xml:space="preserve"> </w:t>
      </w:r>
      <w:r w:rsidRPr="00853DCC">
        <w:rPr>
          <w:rtl/>
        </w:rPr>
        <w:t>هیچ کس کین</w:t>
      </w:r>
      <w:r w:rsidR="00C427E4" w:rsidRPr="00853DCC">
        <w:rPr>
          <w:rtl/>
        </w:rPr>
        <w:t>ۀ</w:t>
      </w:r>
      <w:r w:rsidRPr="00853DCC">
        <w:rPr>
          <w:rtl/>
        </w:rPr>
        <w:t xml:space="preserve"> کسی را به دل ندارد، چون از کسی بد ندیده، همه هر یک به وظیفه خود عمل نموده، پای خویش به گلیم دیگر دراز نمی‌کنند، بی‌گناهی را به زندان ظلم نینداخته، رأیی نمی‌خرند و نفتی نمی‌فروشند و ربایی نمی‌خورند و پولی از دزدی نمی‌اندوزند و ظلمی نمی‌کنند. متاع بی‌مصرفی وارد مملکت ننموده، فقیر و گرسنه و سرگردانی باقی نمی‌ماند! چنانچه فقیری هم باشد حقوقش را ادا می‌نمایند و غنی می‌شود، کسی و حکومتی مقدسات اسلامی جامعه را توهین ننموده، از این راه کینه‌های خطرناکی تولید نمی‌کند، دلی دارای کینه‌ای نیست، دل‌ها همه پر از عشق و محبت است، عشق خدا و محمد و آل محمد و حقایق را در دل می‌پرورند و خواهران و برادران مسلمان همه یکدیگر را دوست می‌دارند، حکومت را بیگانه و دشمن خود ندانسته با او دشمنی نمی‌ورزند... حکومت پشتیبان ملت و ملت بازوی توانای حکومت</w:t>
      </w:r>
      <w:r w:rsidR="00A30BBD" w:rsidRPr="00853DCC">
        <w:rPr>
          <w:rFonts w:hint="cs"/>
          <w:rtl/>
        </w:rPr>
        <w:t>،</w:t>
      </w:r>
      <w:r w:rsidRPr="00853DCC">
        <w:rPr>
          <w:rtl/>
        </w:rPr>
        <w:t xml:space="preserve"> و فرزندان فرمان برند. دزد و خائنی نمانده به بازرس و مفتش خائنی هم نیازی نیست. دلی نمی‌لرزد و خانواده‌ای از هجوم بازرس و پلیس جانی هراسان و ترسان نمی‌شود، همه مأمورین اجرای قانون و عدالتند و همه آمرین به معروف و نهی کنندگان از منکرند... همه دانا و همه دانشمندانند، همه باایمان و امانت دارانند، دکانی نیازی به قفل پولادینی نداشته دکان دار و مشتری و مردم امینند، بقال و عطاری از مشتری خود نمی‌ترسد که مبادا چیزی بدزدد... همه بر هم اعتماد دارند، همه حق هم را ادا می‌کنند، پول‌های اجناس را به صندوق‌های دکان‌ها می‌ریزند، و کرایه‌های ماشین‌ها را به صندوق‌های کرایه‌های ماشین ها می‌ریزند، عرق و شراب و الکلی نیست. چاقو کشی و جنایت و عربده و آدم کشی هم نیست. پسران جوان همه زن‌های جوان دارند، دختران پاک همه شوهران عزیزی دارند... مردم از فشار شهوت در عذاب </w:t>
      </w:r>
      <w:r w:rsidRPr="00853DCC">
        <w:rPr>
          <w:rtl/>
        </w:rPr>
        <w:lastRenderedPageBreak/>
        <w:t>نیستند و مانند سگ و گربه در کوچه و بازار به دنبال یکدیگر نمی‌دوند.</w:t>
      </w:r>
      <w:r w:rsidR="00A30BBD" w:rsidRPr="00853DCC">
        <w:rPr>
          <w:rFonts w:hint="cs"/>
          <w:rtl/>
        </w:rPr>
        <w:t xml:space="preserve"> </w:t>
      </w:r>
      <w:r w:rsidRPr="00853DCC">
        <w:rPr>
          <w:rtl/>
        </w:rPr>
        <w:t>فاحشه خانه‌های فاسد موجود نبوده سیفلیس ومرض و بدبختی و قطع نسل و جنون و بیچارگی و سرگردانی هم نیست. پیران و جوانان، زنان و مردان همه خانه دارند، همه خانواده دارند، همه پوشاک و خوراک دارند، زنان پیر و جوان همه شوهران عزیزی دارند، پسران و مردان همگی زنان محبوب و نجیبی دارند و گرسنه شهوات نیستند و در فشار عذاب شهوت نمی‌باشند، شب‌ها به خانه‌های آرام خود می‌روند و تا نیمه شب مانند سگان در کوچه و بازار سرگردان نمی‌باشند و تا صبح چون خوک‌ها و شغالان در رستوران‌ها و کافه‌های پرشهوت زنان و مردان بیگانه همه با هم مشغول به رقاصی و قماربازی نبوده، جامعه را دچار هجوم فقر و سیفلیس و قطع نسل نمی‌کنند و عقل‌های نورانی خداداده را با عرق و الکل و شراب و سیفلیس مسموم ننموده دیوانه نمی‌شوند و راه آسایش و سوراخ دعا را گم نمی‌کنند و در اثر این جنون مسموم شب، روزها که به وزارتخانه‌ها و مجلس می‌آیند رشوه‌ها نمی‌خورند و نفت‌ها نمی فروشند و امتعه فاسد و زیان‌آور وارد ایران نمی‌کنند، و قوانین پوسید</w:t>
      </w:r>
      <w:r w:rsidR="00C427E4" w:rsidRPr="00853DCC">
        <w:rPr>
          <w:rtl/>
        </w:rPr>
        <w:t>ۀ</w:t>
      </w:r>
      <w:r w:rsidRPr="00853DCC">
        <w:rPr>
          <w:rtl/>
        </w:rPr>
        <w:t xml:space="preserve"> شهوت بار و خانمان سوزی وضع نمی‌فرمایند. و  دختران نجیب و پاکدامن مسلمان را که ذخیره‌های عزیز اسلام و فرزندان اسلامند به نام علم و دانش</w:t>
      </w:r>
      <w:r w:rsidR="00A30BBD" w:rsidRPr="00853DCC">
        <w:rPr>
          <w:rFonts w:hint="cs"/>
          <w:rtl/>
        </w:rPr>
        <w:t>،</w:t>
      </w:r>
      <w:r w:rsidRPr="00853DCC">
        <w:rPr>
          <w:rtl/>
        </w:rPr>
        <w:t xml:space="preserve"> شهوات و رقاصی </w:t>
      </w:r>
      <w:r w:rsidR="00A30BBD" w:rsidRPr="00853DCC">
        <w:rPr>
          <w:rFonts w:hint="cs"/>
          <w:rtl/>
        </w:rPr>
        <w:t>ن</w:t>
      </w:r>
      <w:r w:rsidRPr="00853DCC">
        <w:rPr>
          <w:rtl/>
        </w:rPr>
        <w:t>می‌آموزند و سرانجام به فاحشه خانه‌هایشان نمی‌کشند و در عنفوان شباب و جوانی به گورستانشان نمی‌فرستند و به جای اینکه با شوهر جوانی هم آغوش باشند با خاک قبرستان هم آغوششان نمی‌کنند. و پدران عزیز مسلمانان و رجال پاک ایران را از وطن عزیز خود تبعید نمی‌کنند و به زندان ظلم نمی‌اندازند، و دزدها را نمی‌پرورند و مردم را به دزدی و جنایت آشنا نمی‌کنند و از اول دزد و جنایتکار تولید نمی‌کنند و مردم بدبخت مسلمان را فقیر و بیچاره و گرسنه و سرگردان و بی‌ایمان نمی‌نمایند، بدبینی و دشمنی عمومی ابدا</w:t>
      </w:r>
      <w:r w:rsidR="00A30BBD" w:rsidRPr="00853DCC">
        <w:rPr>
          <w:rFonts w:hint="cs"/>
          <w:rtl/>
        </w:rPr>
        <w:t>ً</w:t>
      </w:r>
      <w:r w:rsidRPr="00853DCC">
        <w:rPr>
          <w:rtl/>
        </w:rPr>
        <w:t xml:space="preserve"> وجود ندارد زیرا همه باایمانند و همه می‌دانند که همه ایمان دارند و همه پاک و درستکارند و همه می‌دانند که همه پاک و درستکارند همه با همند، شاه و وزیر و وکیل و حمال و تاجر و سپور همه می‌دانند که عظمت تنها برای خدا</w:t>
      </w:r>
      <w:r w:rsidR="00A30BBD" w:rsidRPr="00853DCC">
        <w:rPr>
          <w:rtl/>
        </w:rPr>
        <w:t xml:space="preserve"> است و بزرگی تنها با تقوی و پاک</w:t>
      </w:r>
      <w:r w:rsidR="00A30BBD" w:rsidRPr="00853DCC">
        <w:rPr>
          <w:rFonts w:hint="cs"/>
          <w:rtl/>
        </w:rPr>
        <w:t>ی</w:t>
      </w:r>
      <w:r w:rsidRPr="00853DCC">
        <w:rPr>
          <w:rtl/>
        </w:rPr>
        <w:t xml:space="preserve"> است. معارف اسلام همه را بیدار و افکار و اندیشه‌ها را منوّر فرموده، همه یکدیگر را دوست می‌دارند، تکبر و غرور و نخوتی هیچ شاه و وزیر و تاجری نسبت به ساحت هیچ حمال و بقال و کارگری ندارد. فاصله‌های خطرناک و دشمنی‌ها و کبر و به خود بالیدن‌های کینه اندوز طبقات از میان رفته، همه با </w:t>
      </w:r>
      <w:r w:rsidRPr="00853DCC">
        <w:rPr>
          <w:rtl/>
        </w:rPr>
        <w:lastRenderedPageBreak/>
        <w:t>هم و پیش همند، در هر ظهر و شام و نماز جمعه و عیدی شاه و وزیر و حمال و بقال و کارگر و تاجر و سپور همه با نظافت، همه حمام رفته، همه با لباس‌های نظیفی در یک صف قرار می‌گیرند،‌</w:t>
      </w:r>
      <w:r w:rsidR="00A30BBD" w:rsidRPr="00853DCC">
        <w:rPr>
          <w:rFonts w:hint="cs"/>
          <w:rtl/>
        </w:rPr>
        <w:t xml:space="preserve"> </w:t>
      </w:r>
      <w:r w:rsidRPr="00853DCC">
        <w:rPr>
          <w:rtl/>
        </w:rPr>
        <w:t>هم</w:t>
      </w:r>
      <w:r w:rsidR="00A30BBD" w:rsidRPr="00853DCC">
        <w:rPr>
          <w:rFonts w:hint="cs"/>
          <w:rtl/>
        </w:rPr>
        <w:t>ه</w:t>
      </w:r>
      <w:r w:rsidRPr="00853DCC">
        <w:rPr>
          <w:rtl/>
        </w:rPr>
        <w:t xml:space="preserve"> با هم یک وظیفه مقدسی را انجام می‌دهند و در آن وظیفه عزیز دل‌های همه باخدا و دیده‌های همه ناظر رحمت و لطف بی‌پایان درگاه خدا است. همه می‌گویند پادشاهی و بزرگی و عظمت تنها برای خدا است و همه در برابر درگاهش کوچکند،‌</w:t>
      </w:r>
      <w:r w:rsidR="00A30BBD" w:rsidRPr="00853DCC">
        <w:rPr>
          <w:rFonts w:hint="cs"/>
          <w:rtl/>
        </w:rPr>
        <w:t xml:space="preserve"> </w:t>
      </w:r>
      <w:r w:rsidRPr="00853DCC">
        <w:rPr>
          <w:rtl/>
        </w:rPr>
        <w:t>و بزرگ و محترم آن کسی است که پاک‌تر و باایمان‌تر بوده خدای عزیز را بیشتر دوست بدارد،</w:t>
      </w:r>
      <w:r w:rsidR="00A30BBD" w:rsidRPr="00853DCC">
        <w:rPr>
          <w:rFonts w:hint="cs"/>
          <w:rtl/>
        </w:rPr>
        <w:t xml:space="preserve"> </w:t>
      </w:r>
      <w:r w:rsidRPr="00853DCC">
        <w:rPr>
          <w:rtl/>
        </w:rPr>
        <w:t>همه در یک صف پرعشق پرستش خدا و تجدید عهد بندگی خدای کریم قرار گرفته هر که زودتر برسد در صف اول و پیش از همه می‌ایستد، گرچه حمال یا بقال یا عطاری باشد و هر آن که دیرتر آمده در صف آخر و پس از همه قرار می‌گیرد گرچه شاه یا وزیر یا وکیل یا تاجری باشد.</w:t>
      </w:r>
    </w:p>
    <w:p w:rsidR="009E7902" w:rsidRPr="00853DCC" w:rsidRDefault="009E7902" w:rsidP="007B3088">
      <w:pPr>
        <w:pStyle w:val="a"/>
        <w:ind w:left="851" w:firstLine="0"/>
        <w:rPr>
          <w:rtl/>
        </w:rPr>
      </w:pPr>
      <w:r w:rsidRPr="00853DCC">
        <w:rPr>
          <w:rtl/>
        </w:rPr>
        <w:t>آری، آری، همه با هم، همه پاک، همه باایمان، همه دانا، همه خرسند، همه بانظافت، همه بی‌ نیاز (به یاری خدای بی‌نیاز) همه نورانی، همگی امانت‌دار،</w:t>
      </w:r>
      <w:r w:rsidR="00A30BBD" w:rsidRPr="00853DCC">
        <w:rPr>
          <w:rFonts w:hint="cs"/>
          <w:rtl/>
        </w:rPr>
        <w:t xml:space="preserve"> </w:t>
      </w:r>
      <w:r w:rsidRPr="00853DCC">
        <w:rPr>
          <w:rtl/>
        </w:rPr>
        <w:t>‌همه جا امانت‌گاه،‌</w:t>
      </w:r>
      <w:r w:rsidR="00A30BBD" w:rsidRPr="00853DCC">
        <w:rPr>
          <w:rFonts w:hint="cs"/>
          <w:rtl/>
        </w:rPr>
        <w:t xml:space="preserve"> </w:t>
      </w:r>
      <w:r w:rsidRPr="00853DCC">
        <w:rPr>
          <w:rtl/>
        </w:rPr>
        <w:t>همه جا امین، همه جا سبز و خرم، همه جا آب‌های روان، جوی های پاکیزه، همه جا خیابان‌های نظیف، چراغ های پرنور، همه ج</w:t>
      </w:r>
      <w:r w:rsidR="00A30BBD" w:rsidRPr="00853DCC">
        <w:rPr>
          <w:rtl/>
        </w:rPr>
        <w:t>ا عدالت، همه یکسان، آب‌های روان</w:t>
      </w:r>
      <w:r w:rsidRPr="00853DCC">
        <w:rPr>
          <w:rtl/>
        </w:rPr>
        <w:t xml:space="preserve"> و درختان سبز و دل های پرمهر و محبت و فضایی پر از نغم</w:t>
      </w:r>
      <w:r w:rsidR="00C427E4" w:rsidRPr="00853DCC">
        <w:rPr>
          <w:rtl/>
        </w:rPr>
        <w:t>ۀ</w:t>
      </w:r>
      <w:r w:rsidRPr="00853DCC">
        <w:rPr>
          <w:rtl/>
        </w:rPr>
        <w:t xml:space="preserve"> قرآن و اذان گویا بهشت جهان است</w:t>
      </w:r>
      <w:r w:rsidR="00A30BBD" w:rsidRPr="00853DCC">
        <w:rPr>
          <w:rFonts w:hint="cs"/>
          <w:rtl/>
        </w:rPr>
        <w:t>»</w:t>
      </w:r>
      <w:r w:rsidRPr="00853DCC">
        <w:rPr>
          <w:rtl/>
        </w:rPr>
        <w:t>.</w:t>
      </w:r>
    </w:p>
    <w:p w:rsidR="009E7902" w:rsidRPr="00853DCC" w:rsidRDefault="009E7902" w:rsidP="001970D5">
      <w:pPr>
        <w:pStyle w:val="a"/>
        <w:rPr>
          <w:rtl/>
        </w:rPr>
      </w:pPr>
      <w:r w:rsidRPr="00853DCC">
        <w:rPr>
          <w:rtl/>
        </w:rPr>
        <w:t>به نظر می‌رسد برای شناخت آرمان‌هایی که مورد نظر جبه</w:t>
      </w:r>
      <w:r w:rsidR="00C427E4" w:rsidRPr="00853DCC">
        <w:rPr>
          <w:rtl/>
        </w:rPr>
        <w:t>ۀ</w:t>
      </w:r>
      <w:r w:rsidRPr="00853DCC">
        <w:rPr>
          <w:rtl/>
        </w:rPr>
        <w:t xml:space="preserve"> متدینین طی این سه چهار دهه بوده، لازم بود تا این متن تا این اندازه مورد توجه قرار گیرد. در اصل، حس مثبت ناشی از این ارزش‌ها و آرمان‌ها در میان متدینین برای سالها در نهاد قشر دینی جامعه ایرانی ماند و بعدها در انقلاب اسلامی، به صورت آرزوهایی که می بایست تحقق یابد، مطرح شد.</w:t>
      </w:r>
    </w:p>
    <w:p w:rsidR="009E7902" w:rsidRPr="00853DCC" w:rsidRDefault="009E7902" w:rsidP="002A5766">
      <w:pPr>
        <w:pStyle w:val="Heading3"/>
        <w:spacing w:line="380" w:lineRule="exact"/>
        <w:rPr>
          <w:rFonts w:ascii="IRNazli" w:hAnsi="IRNazli"/>
          <w:rtl/>
        </w:rPr>
      </w:pPr>
      <w:bookmarkStart w:id="44" w:name="_Toc417388626"/>
      <w:r w:rsidRPr="00853DCC">
        <w:rPr>
          <w:rFonts w:ascii="IRNazli" w:hAnsi="IRNazli"/>
          <w:rtl/>
        </w:rPr>
        <w:t>د: ساختار کلی کتاب «اعلامیه فدائیان اسلام»</w:t>
      </w:r>
      <w:bookmarkEnd w:id="44"/>
    </w:p>
    <w:p w:rsidR="009E7902" w:rsidRPr="00853DCC" w:rsidRDefault="009E7902" w:rsidP="001970D5">
      <w:pPr>
        <w:pStyle w:val="a"/>
        <w:rPr>
          <w:rtl/>
        </w:rPr>
      </w:pPr>
      <w:r w:rsidRPr="00853DCC">
        <w:rPr>
          <w:rtl/>
        </w:rPr>
        <w:t>این کتاب در اصل مشتمل بر سه بخش است. (بدون آن که با عنوان بخش از یکدیگر تفکیک شده باشد): بخش اول مشکلات و دردهاست که به اجمال از چهارده مورد در آن یاد شده است. در بیان این  اطلاعیه این دردها به طور عمده ناشی از رواج فرهنگ فاسد غرب بوده و ضمن آن تلاش شده است تا با انتقاد از وضعیت موجود،</w:t>
      </w:r>
      <w:r w:rsidR="006A22B6" w:rsidRPr="00853DCC">
        <w:rPr>
          <w:rFonts w:hint="cs"/>
          <w:rtl/>
        </w:rPr>
        <w:t xml:space="preserve"> </w:t>
      </w:r>
      <w:r w:rsidRPr="00853DCC">
        <w:rPr>
          <w:rtl/>
        </w:rPr>
        <w:t>‌تصویری کریه از مناسبات فاسد اجتماعی و اخلاقی از آن دور</w:t>
      </w:r>
      <w:r w:rsidR="00C427E4" w:rsidRPr="00853DCC">
        <w:rPr>
          <w:rtl/>
        </w:rPr>
        <w:t>ۀ</w:t>
      </w:r>
      <w:r w:rsidRPr="00853DCC">
        <w:rPr>
          <w:rtl/>
        </w:rPr>
        <w:t xml:space="preserve"> تحت حاکمیت یک دولت غاصب و فاسد ارائه شود. این موارد عبارتند از:</w:t>
      </w:r>
    </w:p>
    <w:p w:rsidR="009E7902" w:rsidRPr="00853DCC" w:rsidRDefault="009E7902" w:rsidP="001970D5">
      <w:pPr>
        <w:pStyle w:val="a"/>
        <w:rPr>
          <w:rtl/>
        </w:rPr>
      </w:pPr>
      <w:r w:rsidRPr="00853DCC">
        <w:rPr>
          <w:rtl/>
        </w:rPr>
        <w:lastRenderedPageBreak/>
        <w:t>1ـ گسستن ریشه‌های نورانی ایمان به حقایق و انحراف بشر از مسیر دین فطری اسلام و تربیت سازمانی آفرینش. این نخستین انحرافی است که ریشه در نزاع و جدال نفس و عقل دارد. آنچه مهم است فراهم آوردن شرایطی است که عقل و خرد بتواند بر نفس اماره پیروز شود. البته «چنانچه تربیت اسلام در این مملکت اسلامی می بود و به جای یک حکومت فاسدی که منبع جنایات و بدبختی‌های امروز ای</w:t>
      </w:r>
      <w:r w:rsidR="006A22B6" w:rsidRPr="00853DCC">
        <w:rPr>
          <w:rtl/>
        </w:rPr>
        <w:t>ران است یک حکومت صالح اسلامی می</w:t>
      </w:r>
      <w:r w:rsidR="006A22B6" w:rsidRPr="00853DCC">
        <w:rPr>
          <w:rFonts w:hint="cs"/>
          <w:rtl/>
        </w:rPr>
        <w:t>‌</w:t>
      </w:r>
      <w:r w:rsidRPr="00853DCC">
        <w:rPr>
          <w:rtl/>
        </w:rPr>
        <w:t>بود و معارف اسلام را در سرتاسر کشور بسط می داد.» روشن بود که عقل می‌ توانست بر نفس پیروز  شود و ایرانی آباد بسازد.</w:t>
      </w:r>
    </w:p>
    <w:p w:rsidR="009E7902" w:rsidRPr="00853DCC" w:rsidRDefault="009E7902" w:rsidP="001970D5">
      <w:pPr>
        <w:pStyle w:val="a"/>
        <w:rPr>
          <w:rtl/>
        </w:rPr>
      </w:pPr>
      <w:r w:rsidRPr="00853DCC">
        <w:rPr>
          <w:rtl/>
        </w:rPr>
        <w:t>2ـ اجرا نشدن احکام اسلام و قانون مجازات، این نکته با این اصل آغاز می شود که «ایران مملکتی اسلامی است» شرحی از مفاسد جاری کشور به ویژه در زمینه‌های اخلاقی و رشوه خواری و فحشا و غیره به دست داده و راه نجات را اجرای احکام اسلام می‌داند و بر این باور است که اگر احکام اسلام اجرا شود، نورانیت همه جا را خواهد گرفت. در حال حاضر «عدم اجرای احکام اسلام و قانون مجازات اسلام، یکی از عوامل بزرگ بدبختی است».</w:t>
      </w:r>
    </w:p>
    <w:p w:rsidR="009E7902" w:rsidRPr="00853DCC" w:rsidRDefault="009E7902" w:rsidP="001970D5">
      <w:pPr>
        <w:pStyle w:val="a"/>
        <w:rPr>
          <w:rtl/>
        </w:rPr>
      </w:pPr>
      <w:r w:rsidRPr="00853DCC">
        <w:rPr>
          <w:rtl/>
        </w:rPr>
        <w:t>3ـ مفاسد فرهنگ ـ نبودن فرهنگ ـ شهوت آموزی به نام علم. این بخش مربوط به درد فرهنگ و نظام آموزشی است. از نظر صادر کنندگان این اعلامیه، اداره فرهنگ یا آموزش و پرورش وظیفه خود را به درستی انجام نداده و نیروهایی را که تربیت کرده، فاقد شرایط لازم برای اصلاح وضع عمومی هستند.</w:t>
      </w:r>
    </w:p>
    <w:p w:rsidR="009E7902" w:rsidRPr="00853DCC" w:rsidRDefault="009E7902" w:rsidP="001970D5">
      <w:pPr>
        <w:pStyle w:val="a"/>
        <w:rPr>
          <w:rtl/>
        </w:rPr>
      </w:pPr>
      <w:r w:rsidRPr="00853DCC">
        <w:rPr>
          <w:rtl/>
        </w:rPr>
        <w:t>4ـ آتش شهوت از بدن‌های عریان زنان بی عفت شعله کشیده، خانمان بشر را می‌سوزاند. در این قسمت شرحی از چگونگی وضعیت طبیعی شهوت خواهی در انسان‌ها بیان شده و ضمن آن از مفاسدی که در اثر بی‌حجابی و کار زنان در بیرون از خانه در کنار مردان پدید می‌آید مورد توجه قرار گرفته است.</w:t>
      </w:r>
    </w:p>
    <w:p w:rsidR="009E7902" w:rsidRPr="00853DCC" w:rsidRDefault="009E7902" w:rsidP="001970D5">
      <w:pPr>
        <w:pStyle w:val="a"/>
        <w:rPr>
          <w:rtl/>
        </w:rPr>
      </w:pPr>
      <w:r w:rsidRPr="00853DCC">
        <w:rPr>
          <w:rtl/>
        </w:rPr>
        <w:t>5ـ مشروبات مسموم کننده و جنون انگیز الکلی مایه تفریح عمومی است. مشکل گسترش مشروب فروشی‌ها به حدی که شمارش از نانوایی‌ها هم بیشتر شده و تأثیر آن در ویرانی افکار جامعه در اینجا مورد توجه قرار گرفته است.</w:t>
      </w:r>
    </w:p>
    <w:p w:rsidR="009E7902" w:rsidRPr="00853DCC" w:rsidRDefault="009E7902" w:rsidP="001970D5">
      <w:pPr>
        <w:pStyle w:val="a"/>
        <w:rPr>
          <w:rtl/>
        </w:rPr>
      </w:pPr>
      <w:r w:rsidRPr="00853DCC">
        <w:rPr>
          <w:rtl/>
        </w:rPr>
        <w:t>6ـ استعمال دودهای خطرناک تریاک و شیره و سیگار هم از آثار تمدن کنونی است. در این بخش گسترش اعتیاد و آثار مخرب آن به عنوان یک بیماری اساسی در جامعه ایرانی مورد توجه قرار گرفته است.</w:t>
      </w:r>
    </w:p>
    <w:p w:rsidR="009E7902" w:rsidRPr="00853DCC" w:rsidRDefault="009E7902" w:rsidP="001970D5">
      <w:pPr>
        <w:pStyle w:val="a"/>
        <w:rPr>
          <w:rtl/>
        </w:rPr>
      </w:pPr>
      <w:r w:rsidRPr="00853DCC">
        <w:rPr>
          <w:rtl/>
        </w:rPr>
        <w:t>7ـ قماربازان هم در فقر مادی و اخلاقی جامعه متمدن نقش خوبی بازی می کنند.</w:t>
      </w:r>
    </w:p>
    <w:p w:rsidR="009E7902" w:rsidRPr="00853DCC" w:rsidRDefault="009E7902" w:rsidP="001970D5">
      <w:pPr>
        <w:pStyle w:val="a"/>
        <w:rPr>
          <w:rtl/>
        </w:rPr>
      </w:pPr>
      <w:r w:rsidRPr="00853DCC">
        <w:rPr>
          <w:rtl/>
        </w:rPr>
        <w:t xml:space="preserve">8ـ سینماها و نمایش‌خانه‌ها و رمان‌ها و تصانیف و اشعار موهوم و شهوت‌انگیز و جنایت‌آموز. بحث از سینماها و مدارس آزاد وابسته به فرهنگ که در این بخش فعال‌اند در </w:t>
      </w:r>
      <w:r w:rsidRPr="00853DCC">
        <w:rPr>
          <w:rtl/>
        </w:rPr>
        <w:lastRenderedPageBreak/>
        <w:t>اینجا مورد توجه قرار گرفته و گفته شده است که از سینما باید برای نشان دادن تاریخ اسلام و ایران و مسائل علمی و طبی و کشاورزی استفاده شود.</w:t>
      </w:r>
    </w:p>
    <w:p w:rsidR="009E7902" w:rsidRPr="00853DCC" w:rsidRDefault="009E7902" w:rsidP="001970D5">
      <w:pPr>
        <w:pStyle w:val="a"/>
        <w:rPr>
          <w:rtl/>
        </w:rPr>
      </w:pPr>
      <w:r w:rsidRPr="00853DCC">
        <w:rPr>
          <w:rtl/>
        </w:rPr>
        <w:t>9ـ نغمه‌های ناهنجار غیرمشروع جز شهوت و سستی اعصاب جامعه چیزی به بار نیاورده و نمی‌آورد. در این بخش از رواج موسیقی نامشروع و تأثیر منفی آن سخن گفته شده و گفته شده است که «بایستی به جای اصوات غیر مشروع و زیان‌آور موسیقی غلط و موذی، موسیقی‌های مشروع مانند الحان شیرین و فضلیت پرور قرآن و اذان و نغمه‌های روح پرور مشروعی قرار گیرد که به جای موسیقی غلط و برانگیختن شهوات، روح عظمت و فضلیت را می‌پرورد و حقایق را به انسان می‌آموزد و با روح جامعه می‌آمیزد.»</w:t>
      </w:r>
    </w:p>
    <w:p w:rsidR="009E7902" w:rsidRPr="00853DCC" w:rsidRDefault="009E7902" w:rsidP="001970D5">
      <w:pPr>
        <w:pStyle w:val="a"/>
        <w:rPr>
          <w:rtl/>
        </w:rPr>
      </w:pPr>
      <w:r w:rsidRPr="00853DCC">
        <w:rPr>
          <w:rtl/>
        </w:rPr>
        <w:t>10ـ دروغ و چاپلوسی و مداحی‌های فضیلت کش به زبان مردم و رادیو و جراید، رذائل را می‌پرورد و فضائل جامعه را می‌کشد.</w:t>
      </w:r>
    </w:p>
    <w:p w:rsidR="009E7902" w:rsidRPr="00853DCC" w:rsidRDefault="009E7902" w:rsidP="001970D5">
      <w:pPr>
        <w:pStyle w:val="a"/>
        <w:rPr>
          <w:rtl/>
        </w:rPr>
      </w:pPr>
      <w:r w:rsidRPr="00853DCC">
        <w:rPr>
          <w:rtl/>
        </w:rPr>
        <w:t>11ـ نبودن کار و فقر عمومی و کثرت بیچارگان  و سرگردانان و بی خانمانان و بی‌سرپرستی آنان چرخ‌های زندگی اجتماعی را فلج می‌کند.</w:t>
      </w:r>
    </w:p>
    <w:p w:rsidR="009E7902" w:rsidRPr="00853DCC" w:rsidRDefault="009E7902" w:rsidP="001970D5">
      <w:pPr>
        <w:pStyle w:val="a"/>
        <w:rPr>
          <w:rtl/>
        </w:rPr>
      </w:pPr>
      <w:r w:rsidRPr="00853DCC">
        <w:rPr>
          <w:rtl/>
        </w:rPr>
        <w:t>12ـ فحشاء و سرگردانی زنان و امراض مقاربتی میوه کوچکش قطع نسل و مرگ آنان در عنفوان جوانی است.</w:t>
      </w:r>
    </w:p>
    <w:p w:rsidR="009E7902" w:rsidRPr="00853DCC" w:rsidRDefault="009E7902" w:rsidP="001970D5">
      <w:pPr>
        <w:pStyle w:val="a"/>
        <w:rPr>
          <w:rtl/>
        </w:rPr>
      </w:pPr>
      <w:r w:rsidRPr="00853DCC">
        <w:rPr>
          <w:rtl/>
        </w:rPr>
        <w:t>13ـ رشوه خواری عمومی ادارات و وزارتخانه‌ها و سایرین و رباخواری‌های عمومی و بانک‌های رباخواری میوه‌اش کینه اندوزی و فقر عمومی است.</w:t>
      </w:r>
    </w:p>
    <w:p w:rsidR="009E7902" w:rsidRPr="00853DCC" w:rsidRDefault="009E7902" w:rsidP="001970D5">
      <w:pPr>
        <w:pStyle w:val="a"/>
        <w:rPr>
          <w:rtl/>
        </w:rPr>
      </w:pPr>
      <w:r w:rsidRPr="00853DCC">
        <w:rPr>
          <w:rtl/>
        </w:rPr>
        <w:t>14ـ همه از هم پاشیده‌اند، همه به هم بی‌اعتمادند و بدبینند، دولت از ملت و ملت از دولت همه از هم جدا هستد.</w:t>
      </w:r>
    </w:p>
    <w:p w:rsidR="009E7902" w:rsidRPr="00853DCC" w:rsidRDefault="009E7902" w:rsidP="001970D5">
      <w:pPr>
        <w:pStyle w:val="a"/>
        <w:rPr>
          <w:rtl/>
        </w:rPr>
      </w:pPr>
      <w:r w:rsidRPr="00853DCC">
        <w:rPr>
          <w:rtl/>
        </w:rPr>
        <w:t>این چهارده بند، شرحی است از دردهای موجود که در درج</w:t>
      </w:r>
      <w:r w:rsidR="00C427E4" w:rsidRPr="00853DCC">
        <w:rPr>
          <w:rtl/>
        </w:rPr>
        <w:t>ۀ</w:t>
      </w:r>
      <w:r w:rsidRPr="00853DCC">
        <w:rPr>
          <w:rtl/>
        </w:rPr>
        <w:t xml:space="preserve"> نخست حکومت خائن و به لحاظ ریشه‌ای بر اثر رواج مفاسد غرب پدید آمده است. تحلیل آن است که بر اساس  این سنت که وقتی این مقدار فساد باشد، دولت حاکم را باید دولتی مرده تصور کرد، چنین نتیجه‌گیری شده است: علم و تاریخ و تجربه نشان می دهد که هر حکومتی که کار جنایت و ظلمش بدین پایه رسید نابود شد،‌</w:t>
      </w:r>
      <w:r w:rsidR="006A22B6" w:rsidRPr="00853DCC">
        <w:rPr>
          <w:rFonts w:hint="cs"/>
          <w:rtl/>
        </w:rPr>
        <w:t xml:space="preserve"> </w:t>
      </w:r>
      <w:r w:rsidRPr="00853DCC">
        <w:rPr>
          <w:rtl/>
        </w:rPr>
        <w:t>این حکومت ناپاک هم به صورت زنده و در حقیقت مرده است،</w:t>
      </w:r>
      <w:r w:rsidR="006A22B6" w:rsidRPr="00853DCC">
        <w:rPr>
          <w:rFonts w:hint="cs"/>
          <w:rtl/>
        </w:rPr>
        <w:t xml:space="preserve"> </w:t>
      </w:r>
      <w:r w:rsidRPr="00853DCC">
        <w:rPr>
          <w:rtl/>
        </w:rPr>
        <w:t>‌اکنون روزهای پس از مرگ و پیش از دفن را طی می کند و هر چه بیشتر نعش کثیفش روی زمین بماند بوی گندش بیش از پیش فضا را فاسد نموده مردم را به تسریع در دفنش وادار می‌کند تا به زودی به خاک سپرده شود تا مگر ملت مسلمان ایراد آسوده شده، خانه ویران خویش، سرزمین فرزندان اسلام و ایران را بر طبق موازین اسلام از نو بنا و تعمیر کند.</w:t>
      </w:r>
    </w:p>
    <w:p w:rsidR="009E7902" w:rsidRPr="00853DCC" w:rsidRDefault="009E7902" w:rsidP="00261AE2">
      <w:pPr>
        <w:pStyle w:val="Heading3"/>
        <w:spacing w:line="380" w:lineRule="exact"/>
        <w:rPr>
          <w:rFonts w:ascii="IRNazli" w:hAnsi="IRNazli"/>
          <w:rtl/>
        </w:rPr>
      </w:pPr>
      <w:bookmarkStart w:id="45" w:name="_Toc417388627"/>
      <w:r w:rsidRPr="00853DCC">
        <w:rPr>
          <w:rFonts w:ascii="IRNazli" w:hAnsi="IRNazli"/>
          <w:rtl/>
        </w:rPr>
        <w:lastRenderedPageBreak/>
        <w:t>ه</w:t>
      </w:r>
      <w:r w:rsidR="00261AE2" w:rsidRPr="00853DCC">
        <w:rPr>
          <w:rFonts w:ascii="IRNazli" w:hAnsi="IRNazli" w:hint="cs"/>
          <w:rtl/>
        </w:rPr>
        <w:t>ـ:</w:t>
      </w:r>
      <w:r w:rsidRPr="00853DCC">
        <w:rPr>
          <w:rFonts w:ascii="IRNazli" w:hAnsi="IRNazli"/>
          <w:rtl/>
        </w:rPr>
        <w:t xml:space="preserve"> برنامه ریزی برای وزارت خانه‌ها</w:t>
      </w:r>
      <w:bookmarkEnd w:id="45"/>
    </w:p>
    <w:p w:rsidR="009E7902" w:rsidRPr="00853DCC" w:rsidRDefault="009E7902" w:rsidP="001970D5">
      <w:pPr>
        <w:pStyle w:val="a"/>
        <w:rPr>
          <w:rtl/>
        </w:rPr>
      </w:pPr>
      <w:r w:rsidRPr="00853DCC">
        <w:rPr>
          <w:rtl/>
        </w:rPr>
        <w:t>بخش دوم کتاب تحت عنوان طریق اصلاح عموم طبقات و دستورالعمل برای شؤون مختلف حکومت و جامعه،</w:t>
      </w:r>
      <w:r w:rsidR="004D5049" w:rsidRPr="00853DCC">
        <w:rPr>
          <w:rFonts w:hint="cs"/>
          <w:rtl/>
        </w:rPr>
        <w:t xml:space="preserve"> </w:t>
      </w:r>
      <w:r w:rsidRPr="00853DCC">
        <w:rPr>
          <w:rtl/>
        </w:rPr>
        <w:t xml:space="preserve">ارائه راه حل برای درمان این دردهاست. در این بخش، بحث از روحانیت آغاز شده و پس از آن به سراغ وزارت فرهنگ یا آموزش و پرورش </w:t>
      </w:r>
      <w:r w:rsidR="004D5049" w:rsidRPr="00853DCC">
        <w:rPr>
          <w:rtl/>
        </w:rPr>
        <w:t>و زیر مجموعه‌های آن مانند آموزش</w:t>
      </w:r>
      <w:r w:rsidRPr="00853DCC">
        <w:rPr>
          <w:rtl/>
        </w:rPr>
        <w:t>گاه‌ها، دانشگاه‌ها،‌ سینماها و جراید و غیر ذلک رفته است. در هر بخش تلاش شده است تا باز هم با اشاره به اشکالات راهنمایی‌های علمی و عملی برای اصلاح ارائه شود.</w:t>
      </w:r>
    </w:p>
    <w:p w:rsidR="009E7902" w:rsidRPr="00853DCC" w:rsidRDefault="009E7902" w:rsidP="001970D5">
      <w:pPr>
        <w:pStyle w:val="a"/>
        <w:rPr>
          <w:rtl/>
        </w:rPr>
      </w:pPr>
      <w:r w:rsidRPr="00853DCC">
        <w:rPr>
          <w:rtl/>
        </w:rPr>
        <w:t>در مسأله روحانیت به پنج مورد اشاره شده است: مرجعیت تقلید (تنها با اشاره به رسالت آن در حفظ پاکی  حوزه علمیه) امور درسی حوزه و طبقه‌بندی یا به اصطلاح تخصصی کردن آن، مسأله منابر و رسیدگی به امور مبلغین، روضه خوان‌ها و مداحان و استفاده از افراد باسواد و امتحان داده،‌ مسأله چهارم، دسته‌ها و نوحه سرایی‌های عمومی و رسیدگی به مسائل آنان، مسأل</w:t>
      </w:r>
      <w:r w:rsidR="00C427E4" w:rsidRPr="00853DCC">
        <w:rPr>
          <w:rtl/>
        </w:rPr>
        <w:t>ۀ</w:t>
      </w:r>
      <w:r w:rsidRPr="00853DCC">
        <w:rPr>
          <w:rtl/>
        </w:rPr>
        <w:t xml:space="preserve"> مساجد و مدارس و اوقاف مربوطه و کنترل آنها، مسأل</w:t>
      </w:r>
      <w:r w:rsidR="00C427E4" w:rsidRPr="00853DCC">
        <w:rPr>
          <w:rtl/>
        </w:rPr>
        <w:t>ۀ</w:t>
      </w:r>
      <w:r w:rsidRPr="00853DCC">
        <w:rPr>
          <w:rtl/>
        </w:rPr>
        <w:t xml:space="preserve"> امر به معروف و نهی از منکر و انتشارات و در نهایت حقوق شرعیه، از مسائلی است که در این بخش مورد توجه </w:t>
      </w:r>
      <w:r w:rsidR="004D5049" w:rsidRPr="00853DCC">
        <w:rPr>
          <w:rtl/>
        </w:rPr>
        <w:t>قرار گرفته و پیشنهاداتی داده شد</w:t>
      </w:r>
      <w:r w:rsidR="004D5049" w:rsidRPr="00853DCC">
        <w:rPr>
          <w:rFonts w:hint="cs"/>
          <w:rtl/>
        </w:rPr>
        <w:t>ه</w:t>
      </w:r>
      <w:r w:rsidRPr="00853DCC">
        <w:rPr>
          <w:rtl/>
        </w:rPr>
        <w:t xml:space="preserve"> است.</w:t>
      </w:r>
    </w:p>
    <w:p w:rsidR="009E7902" w:rsidRPr="00853DCC" w:rsidRDefault="009E7902" w:rsidP="001970D5">
      <w:pPr>
        <w:pStyle w:val="a"/>
        <w:rPr>
          <w:rtl/>
        </w:rPr>
      </w:pPr>
      <w:r w:rsidRPr="00853DCC">
        <w:rPr>
          <w:rtl/>
        </w:rPr>
        <w:t>در زمین</w:t>
      </w:r>
      <w:r w:rsidR="00C427E4" w:rsidRPr="00853DCC">
        <w:rPr>
          <w:rtl/>
        </w:rPr>
        <w:t>ۀ</w:t>
      </w:r>
      <w:r w:rsidRPr="00853DCC">
        <w:rPr>
          <w:rtl/>
        </w:rPr>
        <w:t xml:space="preserve"> فرهنگ و آموزش و پرورش نیز برای چندین مورد، برنامه‌هایی ارائه شده است که عبارتند از: دبستان‌ها، دبیرستان‌ها، دانشگاه</w:t>
      </w:r>
      <w:r w:rsidR="004D5049" w:rsidRPr="00853DCC">
        <w:rPr>
          <w:rFonts w:hint="cs"/>
          <w:rtl/>
        </w:rPr>
        <w:t>‌ها</w:t>
      </w:r>
      <w:r w:rsidRPr="00853DCC">
        <w:rPr>
          <w:rtl/>
        </w:rPr>
        <w:t>، دارالایتام، رادیو و تبلیغات، جراید، سینماها، ادار</w:t>
      </w:r>
      <w:r w:rsidR="00C427E4" w:rsidRPr="00853DCC">
        <w:rPr>
          <w:rtl/>
        </w:rPr>
        <w:t>ۀ</w:t>
      </w:r>
      <w:r w:rsidRPr="00853DCC">
        <w:rPr>
          <w:rtl/>
        </w:rPr>
        <w:t xml:space="preserve"> ایجاد حس امانت و اعتماد عمومی، ارتباطات صحیح فرهنگی با دنیا، جمع‌آوری کتب علمای اسلام و ایران از اطراف دنیا و تشکیل کتابخان</w:t>
      </w:r>
      <w:r w:rsidR="00C427E4" w:rsidRPr="00853DCC">
        <w:rPr>
          <w:rtl/>
        </w:rPr>
        <w:t>ۀ</w:t>
      </w:r>
      <w:r w:rsidRPr="00853DCC">
        <w:rPr>
          <w:rtl/>
        </w:rPr>
        <w:t xml:space="preserve"> بزرگ،</w:t>
      </w:r>
      <w:r w:rsidR="004D5049" w:rsidRPr="00853DCC">
        <w:rPr>
          <w:rFonts w:hint="cs"/>
          <w:rtl/>
        </w:rPr>
        <w:t xml:space="preserve"> </w:t>
      </w:r>
      <w:r w:rsidRPr="00853DCC">
        <w:rPr>
          <w:rtl/>
        </w:rPr>
        <w:t>پرچم اسلام، مسجد</w:t>
      </w:r>
      <w:r w:rsidR="004D5049" w:rsidRPr="00853DCC">
        <w:rPr>
          <w:rFonts w:hint="cs"/>
          <w:rtl/>
        </w:rPr>
        <w:t>،</w:t>
      </w:r>
      <w:r w:rsidRPr="00853DCC">
        <w:rPr>
          <w:rtl/>
        </w:rPr>
        <w:t xml:space="preserve"> اذان، جماعت، صندوق قرض الحسنه، و صندوق اعانه.</w:t>
      </w:r>
    </w:p>
    <w:p w:rsidR="009E7902" w:rsidRPr="00853DCC" w:rsidRDefault="009E7902" w:rsidP="001970D5">
      <w:pPr>
        <w:pStyle w:val="a"/>
        <w:rPr>
          <w:rtl/>
        </w:rPr>
      </w:pPr>
      <w:r w:rsidRPr="00853DCC">
        <w:rPr>
          <w:rtl/>
        </w:rPr>
        <w:t>گفتنی است که دو مورد اخیر از پرچم اسلام تا درست کردن صندوق قرض الحسنه در هر وزارتخانه، دربار</w:t>
      </w:r>
      <w:r w:rsidR="00C427E4" w:rsidRPr="00853DCC">
        <w:rPr>
          <w:rtl/>
        </w:rPr>
        <w:t>ۀ</w:t>
      </w:r>
      <w:r w:rsidRPr="00853DCC">
        <w:rPr>
          <w:rtl/>
        </w:rPr>
        <w:t xml:space="preserve"> تمامی وزارت خانه‌ها آمده است.</w:t>
      </w:r>
    </w:p>
    <w:p w:rsidR="009E7902" w:rsidRPr="00853DCC" w:rsidRDefault="009E7902" w:rsidP="001970D5">
      <w:pPr>
        <w:pStyle w:val="a"/>
        <w:rPr>
          <w:rtl/>
        </w:rPr>
      </w:pPr>
      <w:r w:rsidRPr="00853DCC">
        <w:rPr>
          <w:rtl/>
        </w:rPr>
        <w:t>در بخش بعدی، برنامه‌های تفصیلی</w:t>
      </w:r>
      <w:r w:rsidR="004D5049" w:rsidRPr="00853DCC">
        <w:rPr>
          <w:rFonts w:hint="cs"/>
          <w:rtl/>
        </w:rPr>
        <w:t xml:space="preserve"> </w:t>
      </w:r>
      <w:r w:rsidRPr="00853DCC">
        <w:rPr>
          <w:rtl/>
        </w:rPr>
        <w:t>برای سایر وزارت خانه‌های موجود در آن دوره ارائه شده است. طبعا برای برخی از این وزارت خانه‌ها پیشنهادات بیشتر</w:t>
      </w:r>
      <w:r w:rsidR="004D5049" w:rsidRPr="00853DCC">
        <w:rPr>
          <w:rFonts w:hint="cs"/>
          <w:rtl/>
        </w:rPr>
        <w:t xml:space="preserve"> و</w:t>
      </w:r>
      <w:r w:rsidRPr="00853DCC">
        <w:rPr>
          <w:rtl/>
        </w:rPr>
        <w:t xml:space="preserve"> برای برخی کمتر طرح شده است. این وزارت خانه‌ها عبارتند از: وزارت فرهنگ،</w:t>
      </w:r>
      <w:r w:rsidR="004D5049" w:rsidRPr="00853DCC">
        <w:rPr>
          <w:rFonts w:hint="cs"/>
          <w:rtl/>
        </w:rPr>
        <w:t xml:space="preserve"> </w:t>
      </w:r>
      <w:r w:rsidRPr="00853DCC">
        <w:rPr>
          <w:rtl/>
        </w:rPr>
        <w:t>‌دادگستری، کشور، دارایی، بهداری، پیشه و هنر، کشاورزی، خارجه، جنگ، پست و تلگراف و تلفن، راه، دربار</w:t>
      </w:r>
      <w:r w:rsidR="004D5049" w:rsidRPr="00853DCC">
        <w:rPr>
          <w:rFonts w:hint="cs"/>
          <w:rtl/>
        </w:rPr>
        <w:t>.</w:t>
      </w:r>
      <w:r w:rsidRPr="00853DCC">
        <w:rPr>
          <w:rtl/>
        </w:rPr>
        <w:t xml:space="preserve"> طرح های ارائه شده برای هر وزارت خانه،</w:t>
      </w:r>
      <w:r w:rsidR="004D5049" w:rsidRPr="00853DCC">
        <w:rPr>
          <w:rFonts w:hint="cs"/>
          <w:rtl/>
        </w:rPr>
        <w:t xml:space="preserve"> </w:t>
      </w:r>
      <w:r w:rsidRPr="00853DCC">
        <w:rPr>
          <w:rtl/>
        </w:rPr>
        <w:t>‌عمدتا</w:t>
      </w:r>
      <w:r w:rsidR="004D5049" w:rsidRPr="00853DCC">
        <w:rPr>
          <w:rFonts w:hint="cs"/>
          <w:rtl/>
        </w:rPr>
        <w:t>ً</w:t>
      </w:r>
      <w:r w:rsidRPr="00853DCC">
        <w:rPr>
          <w:rtl/>
        </w:rPr>
        <w:t xml:space="preserve"> بر چندین محور می باشد: اسلامی کردن امور، حفظ استقلال و عدم وابستگی به کشورهای خارجی،‌</w:t>
      </w:r>
      <w:r w:rsidR="004D5049" w:rsidRPr="00853DCC">
        <w:rPr>
          <w:rFonts w:hint="cs"/>
          <w:rtl/>
        </w:rPr>
        <w:t xml:space="preserve"> </w:t>
      </w:r>
      <w:r w:rsidRPr="00853DCC">
        <w:rPr>
          <w:rtl/>
        </w:rPr>
        <w:t>عزت و اعتبار اسلامی، لزوم پیشرفت علمی و فنی، صداقت و صفا و صمیمت در روابط، رفاه اجتماعی و فردی افراد، عدم وجود فسادهای مختلف اخلاقی و اداری و جدا کردن محیط های زن و مرد با تأکید بر این که کار اصلی زن در خانه است.</w:t>
      </w:r>
    </w:p>
    <w:p w:rsidR="009E7902" w:rsidRPr="00853DCC" w:rsidRDefault="009E7902" w:rsidP="001970D5">
      <w:pPr>
        <w:pStyle w:val="a"/>
        <w:rPr>
          <w:rtl/>
        </w:rPr>
      </w:pPr>
      <w:r w:rsidRPr="00853DCC">
        <w:rPr>
          <w:rtl/>
        </w:rPr>
        <w:lastRenderedPageBreak/>
        <w:t>دربار</w:t>
      </w:r>
      <w:r w:rsidR="00C427E4" w:rsidRPr="00853DCC">
        <w:rPr>
          <w:rtl/>
        </w:rPr>
        <w:t>ۀ</w:t>
      </w:r>
      <w:r w:rsidRPr="00853DCC">
        <w:rPr>
          <w:rtl/>
        </w:rPr>
        <w:t xml:space="preserve"> وزارت دادگستری بر اجرای احکام اسلام و قانون مجازات اسلام</w:t>
      </w:r>
      <w:r w:rsidR="004D5049" w:rsidRPr="00853DCC">
        <w:rPr>
          <w:rFonts w:hint="cs"/>
          <w:rtl/>
        </w:rPr>
        <w:t>ی</w:t>
      </w:r>
      <w:r w:rsidRPr="00853DCC">
        <w:rPr>
          <w:rtl/>
        </w:rPr>
        <w:t xml:space="preserve"> و انتخاب فقهای پاک و لایق برای قضاوت و نیز تسریع در امور قضایی تأکید شده است.</w:t>
      </w:r>
    </w:p>
    <w:p w:rsidR="009E7902" w:rsidRPr="00853DCC" w:rsidRDefault="009E7902" w:rsidP="001970D5">
      <w:pPr>
        <w:pStyle w:val="a"/>
        <w:rPr>
          <w:rtl/>
        </w:rPr>
      </w:pPr>
      <w:r w:rsidRPr="00853DCC">
        <w:rPr>
          <w:rtl/>
        </w:rPr>
        <w:t>در وزارت کشور، از وجود شهربانی و امنیه سالم و اجرای احکام اجتماعی اسلام، ایجاد دار المساکین و العجزه یا خانه بینوایا</w:t>
      </w:r>
      <w:r w:rsidR="004D5049" w:rsidRPr="00853DCC">
        <w:rPr>
          <w:rtl/>
        </w:rPr>
        <w:t>ن و ناتوانان، ایجاد دارالمجانی</w:t>
      </w:r>
      <w:r w:rsidR="004D5049" w:rsidRPr="00853DCC">
        <w:rPr>
          <w:rFonts w:hint="cs"/>
          <w:rtl/>
        </w:rPr>
        <w:t xml:space="preserve">ن </w:t>
      </w:r>
      <w:r w:rsidRPr="00853DCC">
        <w:rPr>
          <w:rtl/>
        </w:rPr>
        <w:t>یا آسایشگاه دیوانگان،</w:t>
      </w:r>
      <w:r w:rsidR="004D5049" w:rsidRPr="00853DCC">
        <w:rPr>
          <w:rFonts w:hint="cs"/>
          <w:rtl/>
        </w:rPr>
        <w:t xml:space="preserve"> </w:t>
      </w:r>
      <w:r w:rsidRPr="00853DCC">
        <w:rPr>
          <w:rtl/>
        </w:rPr>
        <w:t>ایجاد صندوق‌های کمک به محرومین در تمام شهرها، محلات و کوی‌ها، از میان بردن شهر نو و مراکز فساد و ایجاد مراکزی برای ازدواج موقت (در این باره مفصل صحبت شده) و نیز ایجاد شهرداری نیرومند برای آبادانی شهرها و موارد دیگر.</w:t>
      </w:r>
    </w:p>
    <w:p w:rsidR="009E7902" w:rsidRPr="00853DCC" w:rsidRDefault="009E7902" w:rsidP="001970D5">
      <w:pPr>
        <w:pStyle w:val="a"/>
        <w:rPr>
          <w:rtl/>
        </w:rPr>
      </w:pPr>
      <w:r w:rsidRPr="00853DCC">
        <w:rPr>
          <w:rtl/>
        </w:rPr>
        <w:t>در بخش دارایی، سیاست دفاع از امتع</w:t>
      </w:r>
      <w:r w:rsidR="00C427E4" w:rsidRPr="00853DCC">
        <w:rPr>
          <w:rtl/>
        </w:rPr>
        <w:t>ۀ</w:t>
      </w:r>
      <w:r w:rsidRPr="00853DCC">
        <w:rPr>
          <w:rtl/>
        </w:rPr>
        <w:t xml:space="preserve"> وطنی، ایجاد بانک های بدون ربا، پایین آوردن سطح مخارج عمومی برای دفاع از محرومین، ایجاد صندوق های کمک به فقرا، و زدن سکه به نام امام زمان (ع) و چندین مبحث دیگر.</w:t>
      </w:r>
    </w:p>
    <w:p w:rsidR="009E7902" w:rsidRPr="00853DCC" w:rsidRDefault="009E7902" w:rsidP="001970D5">
      <w:pPr>
        <w:pStyle w:val="a"/>
        <w:rPr>
          <w:rtl/>
        </w:rPr>
      </w:pPr>
      <w:r w:rsidRPr="00853DCC">
        <w:rPr>
          <w:rtl/>
        </w:rPr>
        <w:t>دربار</w:t>
      </w:r>
      <w:r w:rsidR="00C427E4" w:rsidRPr="00853DCC">
        <w:rPr>
          <w:rtl/>
        </w:rPr>
        <w:t>ۀ</w:t>
      </w:r>
      <w:r w:rsidRPr="00853DCC">
        <w:rPr>
          <w:rtl/>
        </w:rPr>
        <w:t xml:space="preserve"> بهدرای، به خصوص روی بالا بردن سطح علمی آن هم در طب متناسب با محیط ایران، تربیت اطبای با ایمان، گسترش تبلیغات طبی برای کاهش آلودگی‌ها و نیز ایجاد بیمارستان و تهیه دارو، و نیز درمان بیماران و معتادان و کسانی که امراض بد دارند، جزو مسائلی است که پیشنهاداتی برای آنها ارائه شده است.</w:t>
      </w:r>
    </w:p>
    <w:p w:rsidR="009E7902" w:rsidRPr="00853DCC" w:rsidRDefault="009E7902" w:rsidP="001970D5">
      <w:pPr>
        <w:pStyle w:val="a"/>
        <w:rPr>
          <w:rtl/>
        </w:rPr>
      </w:pPr>
      <w:r w:rsidRPr="00853DCC">
        <w:rPr>
          <w:rtl/>
        </w:rPr>
        <w:t>دربار</w:t>
      </w:r>
      <w:r w:rsidR="00C427E4" w:rsidRPr="00853DCC">
        <w:rPr>
          <w:rtl/>
        </w:rPr>
        <w:t>ۀ</w:t>
      </w:r>
      <w:r w:rsidRPr="00853DCC">
        <w:rPr>
          <w:rtl/>
        </w:rPr>
        <w:t xml:space="preserve"> پیشه و هنر، ایجاد دایر</w:t>
      </w:r>
      <w:r w:rsidR="00C427E4" w:rsidRPr="00853DCC">
        <w:rPr>
          <w:rtl/>
        </w:rPr>
        <w:t>ۀ</w:t>
      </w:r>
      <w:r w:rsidRPr="00853DCC">
        <w:rPr>
          <w:rtl/>
        </w:rPr>
        <w:t xml:space="preserve"> تشویق صنعتگران، گسترش صنایع دستی و کارخانجات، ایجاد کارخان</w:t>
      </w:r>
      <w:r w:rsidR="00C427E4" w:rsidRPr="00853DCC">
        <w:rPr>
          <w:rtl/>
        </w:rPr>
        <w:t>ۀ</w:t>
      </w:r>
      <w:r w:rsidRPr="00853DCC">
        <w:rPr>
          <w:rtl/>
        </w:rPr>
        <w:t xml:space="preserve"> ذوب فلزات و معادن، توسعه اسلحه سازی،‌</w:t>
      </w:r>
      <w:r w:rsidR="0097319B" w:rsidRPr="00853DCC">
        <w:rPr>
          <w:rFonts w:hint="cs"/>
          <w:rtl/>
        </w:rPr>
        <w:t xml:space="preserve"> </w:t>
      </w:r>
      <w:r w:rsidRPr="00853DCC">
        <w:rPr>
          <w:rtl/>
        </w:rPr>
        <w:t>ایجاد دبیرستان‌های صنعتی جزو مسائل مهمی است که مورد توجه قرار گرفته است.</w:t>
      </w:r>
    </w:p>
    <w:p w:rsidR="009E7902" w:rsidRPr="00853DCC" w:rsidRDefault="009E7902" w:rsidP="001970D5">
      <w:pPr>
        <w:pStyle w:val="a"/>
        <w:rPr>
          <w:rtl/>
        </w:rPr>
      </w:pPr>
      <w:r w:rsidRPr="00853DCC">
        <w:rPr>
          <w:rtl/>
        </w:rPr>
        <w:t>در زمین</w:t>
      </w:r>
      <w:r w:rsidR="00C427E4" w:rsidRPr="00853DCC">
        <w:rPr>
          <w:rtl/>
        </w:rPr>
        <w:t>ۀ</w:t>
      </w:r>
      <w:r w:rsidRPr="00853DCC">
        <w:rPr>
          <w:rtl/>
        </w:rPr>
        <w:t xml:space="preserve"> کشاورزی هم روی ایجاد مدارس کشاورزی در تمام بلوک و مراکز قراء و دهکده‌ها تأکید شده است.</w:t>
      </w:r>
    </w:p>
    <w:p w:rsidR="009E7902" w:rsidRPr="00853DCC" w:rsidRDefault="009E7902" w:rsidP="001970D5">
      <w:pPr>
        <w:pStyle w:val="a"/>
        <w:rPr>
          <w:rtl/>
        </w:rPr>
      </w:pPr>
      <w:r w:rsidRPr="00853DCC">
        <w:rPr>
          <w:rtl/>
        </w:rPr>
        <w:t>در مسأله وزارت خارجه روی تأسیس مدارس سیاسی اسلام و زمامداران، توجه به رفت و آمدهای ایرانیان به خارج و خارجی‌ها به ایران و انتخاب سفرای متدین و پاک تأکید شده است. دربار</w:t>
      </w:r>
      <w:r w:rsidR="00C427E4" w:rsidRPr="00853DCC">
        <w:rPr>
          <w:rtl/>
        </w:rPr>
        <w:t>ۀ</w:t>
      </w:r>
      <w:r w:rsidRPr="00853DCC">
        <w:rPr>
          <w:rtl/>
        </w:rPr>
        <w:t xml:space="preserve"> وزارت جنگ روی ایجاد مدرسه نظام و افسری،</w:t>
      </w:r>
      <w:r w:rsidR="0097319B" w:rsidRPr="00853DCC">
        <w:rPr>
          <w:rFonts w:hint="cs"/>
          <w:rtl/>
        </w:rPr>
        <w:t xml:space="preserve"> </w:t>
      </w:r>
      <w:r w:rsidRPr="00853DCC">
        <w:rPr>
          <w:rtl/>
        </w:rPr>
        <w:t>تهیه دروس نظامی و تربیت سربازانی با ایمان، روح، قلب و اراده قومی، کاهش خدمت زیر پرچم به یک سال،</w:t>
      </w:r>
      <w:r w:rsidR="0097319B" w:rsidRPr="00853DCC">
        <w:rPr>
          <w:rFonts w:hint="cs"/>
          <w:rtl/>
        </w:rPr>
        <w:t xml:space="preserve"> </w:t>
      </w:r>
      <w:r w:rsidR="0097319B" w:rsidRPr="00853DCC">
        <w:rPr>
          <w:rtl/>
        </w:rPr>
        <w:t>‌و نیز رسیدگی به امو</w:t>
      </w:r>
      <w:r w:rsidRPr="00853DCC">
        <w:rPr>
          <w:rtl/>
        </w:rPr>
        <w:t>ر خانواده‌های سربازان و تأسیس نیروی هوایی و دریایی و تقویت آنها تأکید شده است.</w:t>
      </w:r>
    </w:p>
    <w:p w:rsidR="009E7902" w:rsidRPr="00853DCC" w:rsidRDefault="0097319B" w:rsidP="001970D5">
      <w:pPr>
        <w:pStyle w:val="a"/>
        <w:rPr>
          <w:rtl/>
        </w:rPr>
      </w:pPr>
      <w:r w:rsidRPr="00853DCC">
        <w:rPr>
          <w:rtl/>
        </w:rPr>
        <w:t>دربار</w:t>
      </w:r>
      <w:r w:rsidR="00C427E4" w:rsidRPr="00853DCC">
        <w:rPr>
          <w:rtl/>
        </w:rPr>
        <w:t>ۀ</w:t>
      </w:r>
      <w:r w:rsidRPr="00853DCC">
        <w:rPr>
          <w:rtl/>
        </w:rPr>
        <w:t xml:space="preserve"> وزارت پست و تلگراف و</w:t>
      </w:r>
      <w:r w:rsidRPr="00853DCC">
        <w:rPr>
          <w:rFonts w:hint="cs"/>
          <w:rtl/>
        </w:rPr>
        <w:t xml:space="preserve"> وزارت</w:t>
      </w:r>
      <w:r w:rsidR="009E7902" w:rsidRPr="00853DCC">
        <w:rPr>
          <w:rtl/>
        </w:rPr>
        <w:t xml:space="preserve"> راه، پیشنهاداتی ارائه شده است.</w:t>
      </w:r>
    </w:p>
    <w:p w:rsidR="009E7902" w:rsidRPr="00853DCC" w:rsidRDefault="009E7902" w:rsidP="001970D5">
      <w:pPr>
        <w:pStyle w:val="a"/>
        <w:rPr>
          <w:rtl/>
        </w:rPr>
      </w:pPr>
      <w:r w:rsidRPr="00853DCC">
        <w:rPr>
          <w:rtl/>
        </w:rPr>
        <w:t>دربار</w:t>
      </w:r>
      <w:r w:rsidR="00C427E4" w:rsidRPr="00853DCC">
        <w:rPr>
          <w:rtl/>
        </w:rPr>
        <w:t>ۀ</w:t>
      </w:r>
      <w:r w:rsidRPr="00853DCC">
        <w:rPr>
          <w:rtl/>
        </w:rPr>
        <w:t xml:space="preserve"> وزارت دربار، با تمام مخالفتی که آشکارا در این کتاب نسبت به شاه و دولت ابراز شده،‌</w:t>
      </w:r>
      <w:r w:rsidR="0097319B" w:rsidRPr="00853DCC">
        <w:rPr>
          <w:rFonts w:hint="cs"/>
          <w:rtl/>
        </w:rPr>
        <w:t xml:space="preserve"> </w:t>
      </w:r>
      <w:r w:rsidRPr="00853DCC">
        <w:rPr>
          <w:rtl/>
        </w:rPr>
        <w:t>ظاهرا</w:t>
      </w:r>
      <w:r w:rsidR="0097319B" w:rsidRPr="00853DCC">
        <w:rPr>
          <w:rFonts w:hint="cs"/>
          <w:rtl/>
        </w:rPr>
        <w:t>ً</w:t>
      </w:r>
      <w:r w:rsidRPr="00853DCC">
        <w:rPr>
          <w:rtl/>
        </w:rPr>
        <w:t xml:space="preserve"> در چهارچوب قانون اساسی، تأکید شده است که شاه برابر با دیگران است و می بایست </w:t>
      </w:r>
      <w:r w:rsidR="0097319B" w:rsidRPr="00853DCC">
        <w:rPr>
          <w:rtl/>
        </w:rPr>
        <w:t>شخصی وفادار به اسلام و قرآن و م</w:t>
      </w:r>
      <w:r w:rsidR="0097319B" w:rsidRPr="00853DCC">
        <w:rPr>
          <w:rFonts w:hint="cs"/>
          <w:rtl/>
        </w:rPr>
        <w:t>و</w:t>
      </w:r>
      <w:r w:rsidRPr="00853DCC">
        <w:rPr>
          <w:rtl/>
        </w:rPr>
        <w:t>ظف به اجرای احکام اسلامی باشد و اجازه ندهد تا افراد متملق و چاپلوس گرد او را گرفته برای او تصمیم بگیرند.</w:t>
      </w:r>
    </w:p>
    <w:p w:rsidR="009E7902" w:rsidRPr="00853DCC" w:rsidRDefault="009E7902" w:rsidP="001970D5">
      <w:pPr>
        <w:pStyle w:val="a"/>
        <w:rPr>
          <w:rtl/>
        </w:rPr>
      </w:pPr>
      <w:r w:rsidRPr="00853DCC">
        <w:rPr>
          <w:rtl/>
        </w:rPr>
        <w:lastRenderedPageBreak/>
        <w:t>اعلامیه فدائیان اسلام، همچنین از تشکیل وزارت کار و اقتصاد نیز حمایت کرده و پیشنهاداتی برای آن ارائه کرده است. تأسیس مدارس دخترانه و پسرانه، تقویت متون درسی، آشنا کردن دانش آموزان با فنون عملی و مشاغل و کوتاه کردن دوره های آموزش از دیگر مسائلی است که در یک تبصره مورد تأکید قرار گرفته است.</w:t>
      </w:r>
    </w:p>
    <w:p w:rsidR="009E7902" w:rsidRPr="00853DCC" w:rsidRDefault="009E7902" w:rsidP="00261AE2">
      <w:pPr>
        <w:pStyle w:val="Heading3"/>
        <w:spacing w:line="380" w:lineRule="exact"/>
        <w:rPr>
          <w:rFonts w:ascii="IRNazli" w:hAnsi="IRNazli"/>
          <w:rtl/>
        </w:rPr>
      </w:pPr>
      <w:bookmarkStart w:id="46" w:name="_Toc417388628"/>
      <w:r w:rsidRPr="00853DCC">
        <w:rPr>
          <w:rFonts w:ascii="IRNazli" w:hAnsi="IRNazli"/>
          <w:rtl/>
        </w:rPr>
        <w:t>و</w:t>
      </w:r>
      <w:r w:rsidR="00261AE2" w:rsidRPr="00853DCC">
        <w:rPr>
          <w:rFonts w:ascii="IRNazli" w:hAnsi="IRNazli" w:hint="cs"/>
          <w:rtl/>
        </w:rPr>
        <w:t>:</w:t>
      </w:r>
      <w:r w:rsidRPr="00853DCC">
        <w:rPr>
          <w:rFonts w:ascii="IRNazli" w:hAnsi="IRNazli"/>
          <w:rtl/>
        </w:rPr>
        <w:t xml:space="preserve"> دیدگاه‌ها</w:t>
      </w:r>
      <w:bookmarkEnd w:id="46"/>
    </w:p>
    <w:p w:rsidR="009E7902" w:rsidRPr="00853DCC" w:rsidRDefault="009E7902" w:rsidP="001970D5">
      <w:pPr>
        <w:pStyle w:val="a"/>
        <w:rPr>
          <w:rtl/>
        </w:rPr>
      </w:pPr>
      <w:r w:rsidRPr="00853DCC">
        <w:rPr>
          <w:rtl/>
        </w:rPr>
        <w:t>سومین بخش اعلامیه،</w:t>
      </w:r>
      <w:r w:rsidR="0097319B" w:rsidRPr="00853DCC">
        <w:rPr>
          <w:rFonts w:hint="cs"/>
          <w:rtl/>
        </w:rPr>
        <w:t xml:space="preserve"> </w:t>
      </w:r>
      <w:r w:rsidRPr="00853DCC">
        <w:rPr>
          <w:rtl/>
        </w:rPr>
        <w:t>‌مطالب متفرقه‌ای است که دیدگاه‌های فدائیان را در زمینه‌هایی چند بیان کرده است. در اینجا، نثر تند فدائیان بار دیگر خود را نشان می دهد. این نثر در عین آن که بنیادی اسلامی دارد، به لحاظ اخلاقی تند و مشتمل بر الفاظ خاصی است که در ادبیات مطبوعاتی آن دوره کمابیش وجود داشت. این بخش به چند مبحث متفاوت پرداخته، اما عناوینی که انتخاب شده،‌</w:t>
      </w:r>
      <w:r w:rsidR="0097319B" w:rsidRPr="00853DCC">
        <w:rPr>
          <w:rFonts w:hint="cs"/>
          <w:rtl/>
        </w:rPr>
        <w:t xml:space="preserve"> </w:t>
      </w:r>
      <w:r w:rsidRPr="00853DCC">
        <w:rPr>
          <w:rtl/>
        </w:rPr>
        <w:t>عناوینی جمله‌ای و بلند است. ما عناوین کوتاهی را برای این چند بحث مختلف سیاسی و تاریخی و تئوریک آورده و برای هر کدام سطری شرح آورده‌ایم:</w:t>
      </w:r>
    </w:p>
    <w:p w:rsidR="009E7902" w:rsidRPr="00853DCC" w:rsidRDefault="009E7902" w:rsidP="001970D5">
      <w:pPr>
        <w:pStyle w:val="a"/>
        <w:rPr>
          <w:rtl/>
        </w:rPr>
      </w:pPr>
      <w:r w:rsidRPr="00853DCC">
        <w:rPr>
          <w:rtl/>
        </w:rPr>
        <w:t>مشروطیت و مجلس شورای ملی:</w:t>
      </w:r>
      <w:r w:rsidR="0097319B" w:rsidRPr="00853DCC">
        <w:rPr>
          <w:rFonts w:hint="cs"/>
          <w:rtl/>
        </w:rPr>
        <w:t xml:space="preserve"> </w:t>
      </w:r>
      <w:r w:rsidRPr="00853DCC">
        <w:rPr>
          <w:rtl/>
        </w:rPr>
        <w:t>در این قسمت ضمن اظهار بدبینی به اصل پیدایش مشروطه به عنوان زمینی شوره زار، به شهادت شیخ فضل الله و سید حسن مدرس اشاره شده و عجالتا به بیداری مسلمانان ایران برای گرفتن حقشان در شرایط کنونی توجه داده است.</w:t>
      </w:r>
    </w:p>
    <w:p w:rsidR="009E7902" w:rsidRPr="00853DCC" w:rsidRDefault="009E7902" w:rsidP="001970D5">
      <w:pPr>
        <w:pStyle w:val="a"/>
        <w:rPr>
          <w:rtl/>
        </w:rPr>
      </w:pPr>
      <w:r w:rsidRPr="00853DCC">
        <w:rPr>
          <w:rtl/>
        </w:rPr>
        <w:t>مجلس شورای ملی و انتخابات: در این جا بر آزاد برگزار شدن انتخابات، اجرای اصول قانون اساسی، اجرای قوانین اسلامی و فقه جعفری و عدم تصویب قوانینی منافی با احکام اسلام تأکید شده است.</w:t>
      </w:r>
    </w:p>
    <w:p w:rsidR="009E7902" w:rsidRPr="00853DCC" w:rsidRDefault="009E7902" w:rsidP="001970D5">
      <w:pPr>
        <w:pStyle w:val="a"/>
        <w:rPr>
          <w:rtl/>
        </w:rPr>
      </w:pPr>
      <w:r w:rsidRPr="00853DCC">
        <w:rPr>
          <w:rtl/>
        </w:rPr>
        <w:t>سلام بر شهید سید حسین امامی: در این قسمت یادی از شهید</w:t>
      </w:r>
      <w:r w:rsidR="0097319B" w:rsidRPr="00853DCC">
        <w:rPr>
          <w:rFonts w:hint="cs"/>
          <w:rtl/>
        </w:rPr>
        <w:t xml:space="preserve"> </w:t>
      </w:r>
      <w:r w:rsidRPr="00853DCC">
        <w:rPr>
          <w:rtl/>
        </w:rPr>
        <w:t>سید حسین امامی، کشند</w:t>
      </w:r>
      <w:r w:rsidR="00C427E4" w:rsidRPr="00853DCC">
        <w:rPr>
          <w:rtl/>
        </w:rPr>
        <w:t>ۀ</w:t>
      </w:r>
      <w:r w:rsidRPr="00853DCC">
        <w:rPr>
          <w:rtl/>
        </w:rPr>
        <w:t xml:space="preserve"> هژیر شده که همراه با نثری ادبی و اعلام آمادگی فدائیان برای شهادت است.</w:t>
      </w:r>
    </w:p>
    <w:p w:rsidR="009E7902" w:rsidRPr="00853DCC" w:rsidRDefault="009E7902" w:rsidP="001970D5">
      <w:pPr>
        <w:pStyle w:val="a"/>
        <w:rPr>
          <w:rtl/>
        </w:rPr>
      </w:pPr>
      <w:r w:rsidRPr="00853DCC">
        <w:rPr>
          <w:rtl/>
        </w:rPr>
        <w:t>قانون سازمانی طبیعت؟ یک بحث تئوریک کوتاه درباره</w:t>
      </w:r>
      <w:r w:rsidR="0097319B" w:rsidRPr="00853DCC">
        <w:rPr>
          <w:rFonts w:hint="cs"/>
          <w:rtl/>
        </w:rPr>
        <w:t xml:space="preserve"> </w:t>
      </w:r>
      <w:r w:rsidRPr="00853DCC">
        <w:rPr>
          <w:rtl/>
        </w:rPr>
        <w:t>نظام سیستماتیک عالم و این که می‌بایست در همه موارد این قانون سازمانی را رعایت کرد.</w:t>
      </w:r>
    </w:p>
    <w:p w:rsidR="009E7902" w:rsidRPr="00853DCC" w:rsidRDefault="009E7902" w:rsidP="001970D5">
      <w:pPr>
        <w:pStyle w:val="a"/>
        <w:rPr>
          <w:rtl/>
        </w:rPr>
      </w:pPr>
      <w:r w:rsidRPr="00853DCC">
        <w:rPr>
          <w:rtl/>
        </w:rPr>
        <w:t>حکومت حق پایدار است. از عنوان یاد شده، محتوایش روشن است.</w:t>
      </w:r>
    </w:p>
    <w:p w:rsidR="009E7902" w:rsidRPr="00853DCC" w:rsidRDefault="009E7902" w:rsidP="001970D5">
      <w:pPr>
        <w:pStyle w:val="a"/>
        <w:rPr>
          <w:rtl/>
        </w:rPr>
      </w:pPr>
      <w:r w:rsidRPr="00853DCC">
        <w:rPr>
          <w:rtl/>
        </w:rPr>
        <w:t>جهاد مقدس: در این بحث تفاوت جنگ افروزی‌های مستکبران با جهاد مقدس اسلامی مورد اشاره قرار گرفته است.</w:t>
      </w:r>
    </w:p>
    <w:p w:rsidR="009E7902" w:rsidRPr="00853DCC" w:rsidRDefault="009E7902" w:rsidP="001970D5">
      <w:pPr>
        <w:pStyle w:val="a"/>
        <w:rPr>
          <w:rtl/>
        </w:rPr>
      </w:pPr>
      <w:r w:rsidRPr="00853DCC">
        <w:rPr>
          <w:rtl/>
        </w:rPr>
        <w:t>ایران و روسیه:‌</w:t>
      </w:r>
      <w:r w:rsidR="0097319B" w:rsidRPr="00853DCC">
        <w:rPr>
          <w:rFonts w:hint="cs"/>
          <w:rtl/>
        </w:rPr>
        <w:t xml:space="preserve"> </w:t>
      </w:r>
      <w:r w:rsidRPr="00853DCC">
        <w:rPr>
          <w:rtl/>
        </w:rPr>
        <w:t>اشاره‌ای به سیاست روسیه در ایران و هشدار به این دولت و این که بی جهت انگلیسی‌ها خطر آن را بزرگ می کنند شده است. آنان از روسیه می‌خواهند تا به شعارهای صلح‌طلبی خود عمل کند و در اندیش</w:t>
      </w:r>
      <w:r w:rsidR="00C427E4" w:rsidRPr="00853DCC">
        <w:rPr>
          <w:rtl/>
        </w:rPr>
        <w:t>ۀ</w:t>
      </w:r>
      <w:r w:rsidRPr="00853DCC">
        <w:rPr>
          <w:rtl/>
        </w:rPr>
        <w:t xml:space="preserve"> تجاوز به ایران نباشد.</w:t>
      </w:r>
    </w:p>
    <w:p w:rsidR="009E7902" w:rsidRPr="00853DCC" w:rsidRDefault="009E7902" w:rsidP="001970D5">
      <w:pPr>
        <w:pStyle w:val="a"/>
        <w:rPr>
          <w:rtl/>
        </w:rPr>
      </w:pPr>
      <w:r w:rsidRPr="00853DCC">
        <w:rPr>
          <w:rtl/>
        </w:rPr>
        <w:t>کتاب فدائیان اسلام را بخوانید: تأکید بر خواندن این کتاب است.</w:t>
      </w:r>
    </w:p>
    <w:p w:rsidR="009E7902" w:rsidRPr="00853DCC" w:rsidRDefault="009E7902" w:rsidP="001970D5">
      <w:pPr>
        <w:pStyle w:val="a"/>
        <w:rPr>
          <w:rtl/>
        </w:rPr>
      </w:pPr>
      <w:r w:rsidRPr="00853DCC">
        <w:rPr>
          <w:rtl/>
        </w:rPr>
        <w:lastRenderedPageBreak/>
        <w:t xml:space="preserve">نفت ایران: در اینجا تأکید شده است که نفت ایران متعلق به ملت ایران است و خود آنان باید </w:t>
      </w:r>
      <w:r w:rsidR="0097319B" w:rsidRPr="00853DCC">
        <w:rPr>
          <w:rtl/>
        </w:rPr>
        <w:t>استخراج و فروش آن را بر عهده دا</w:t>
      </w:r>
      <w:r w:rsidR="0097319B" w:rsidRPr="00853DCC">
        <w:rPr>
          <w:rFonts w:hint="cs"/>
          <w:rtl/>
        </w:rPr>
        <w:t>شته</w:t>
      </w:r>
      <w:r w:rsidRPr="00853DCC">
        <w:rPr>
          <w:rtl/>
        </w:rPr>
        <w:t xml:space="preserve"> باشند. این در واقع تأکید بر ملی شدن نفت است که چند ماه پس از آن (یعنی اواخر سال 29 در مجلس شانزدهم) تصویب شد آن هم بعد از کشتن رزم آرا به دست فدائیان. توجه داریم که این اطلاعیه در اواخر سال 28 و اوائل سال 29 تهیه شده است.</w:t>
      </w:r>
    </w:p>
    <w:p w:rsidR="009E7902" w:rsidRPr="00853DCC" w:rsidRDefault="009E7902" w:rsidP="001970D5">
      <w:pPr>
        <w:pStyle w:val="a"/>
        <w:rPr>
          <w:rtl/>
        </w:rPr>
      </w:pPr>
      <w:r w:rsidRPr="00853DCC">
        <w:rPr>
          <w:rtl/>
        </w:rPr>
        <w:t>غیرقانونی بودن دولت وقت: در اینجا به صورت بنیادی باز هم بر نامشروع بودن دولت وقت تأکید شده و این که تنها راه پذیرش توبه آنان، عمل کردن به احکام اسلامی و در واقع عمل کردن به توصیه‌های آنان در این اطلاعیه به صورت دقیق و مو به موست.</w:t>
      </w:r>
    </w:p>
    <w:p w:rsidR="009E7902" w:rsidRPr="00853DCC" w:rsidRDefault="009E7902" w:rsidP="001970D5">
      <w:pPr>
        <w:pStyle w:val="a"/>
        <w:rPr>
          <w:rtl/>
        </w:rPr>
      </w:pPr>
      <w:r w:rsidRPr="00853DCC">
        <w:rPr>
          <w:rtl/>
        </w:rPr>
        <w:t>سیاست فعلی فدائیان اسلام: فدائیان با تأکید بر این که قدرت انجام هر کاری را دارند، عجالتا تأکید دارند که در پی اقدام تشنج زای دیگری نیست</w:t>
      </w:r>
      <w:r w:rsidR="0097319B" w:rsidRPr="00853DCC">
        <w:rPr>
          <w:rtl/>
        </w:rPr>
        <w:t>ند و منتظر هستند تا ببینند دولت</w:t>
      </w:r>
      <w:r w:rsidR="0097319B" w:rsidRPr="00853DCC">
        <w:rPr>
          <w:rFonts w:hint="cs"/>
          <w:rtl/>
        </w:rPr>
        <w:t>‌</w:t>
      </w:r>
      <w:r w:rsidRPr="00853DCC">
        <w:rPr>
          <w:rtl/>
        </w:rPr>
        <w:t>مردان در ارتباط با اجرای احکام اسلام چه خواهند کرد. آنان اصرار دارند که در این شرایط نباید دست به اقدام تندی زد.</w:t>
      </w:r>
    </w:p>
    <w:p w:rsidR="009E7902" w:rsidRPr="00853DCC" w:rsidRDefault="009E7902" w:rsidP="001970D5">
      <w:pPr>
        <w:pStyle w:val="a"/>
        <w:rPr>
          <w:rtl/>
        </w:rPr>
      </w:pPr>
      <w:r w:rsidRPr="00853DCC">
        <w:rPr>
          <w:rtl/>
        </w:rPr>
        <w:t>در انتقاد از رفتا</w:t>
      </w:r>
      <w:r w:rsidR="0097319B" w:rsidRPr="00853DCC">
        <w:rPr>
          <w:rtl/>
        </w:rPr>
        <w:t>ر طوایف مختلف جامعه: در این بخش</w:t>
      </w:r>
      <w:r w:rsidR="0097319B" w:rsidRPr="00853DCC">
        <w:rPr>
          <w:rFonts w:hint="cs"/>
          <w:rtl/>
        </w:rPr>
        <w:t>،</w:t>
      </w:r>
      <w:r w:rsidRPr="00853DCC">
        <w:rPr>
          <w:rtl/>
        </w:rPr>
        <w:t xml:space="preserve"> خطاب به بسیاری از طبقات اجتماعی و نیز دولتهای خارجی از جمله امریکا و انگلیس و روسیه، ضمن انتقاد از آنان، آن هم با زبانی تند و تیز، توقعات فدائیان را از آنان برای انتخاب مسیری درست شاهد هستیم. شاید یکی از تندترین بخش‌های آن،‌</w:t>
      </w:r>
      <w:r w:rsidR="0097319B" w:rsidRPr="00853DCC">
        <w:rPr>
          <w:rFonts w:hint="cs"/>
          <w:rtl/>
        </w:rPr>
        <w:t xml:space="preserve"> </w:t>
      </w:r>
      <w:r w:rsidRPr="00853DCC">
        <w:rPr>
          <w:rtl/>
        </w:rPr>
        <w:t>انتقاد از روحانیت است و هیچ چیز برا</w:t>
      </w:r>
      <w:r w:rsidR="0097319B" w:rsidRPr="00853DCC">
        <w:rPr>
          <w:rtl/>
        </w:rPr>
        <w:t>ی نشان دادن آن بهتر از نقل جمله</w:t>
      </w:r>
      <w:r w:rsidR="0097319B" w:rsidRPr="00853DCC">
        <w:rPr>
          <w:rFonts w:hint="cs"/>
          <w:rtl/>
        </w:rPr>
        <w:t>‌</w:t>
      </w:r>
      <w:r w:rsidRPr="00853DCC">
        <w:rPr>
          <w:rtl/>
        </w:rPr>
        <w:t>ای از آن نیست: تو ای بی‌وفا، اگر در محراب و بر منبر و مسند پیغمبر و مرجعیت اسلام هم قرار گرفتی با دشمنان دنیا پرست اسلام بیشتر تماس  می گرفتی و مهربان تر</w:t>
      </w:r>
      <w:r w:rsidR="0097319B" w:rsidRPr="00853DCC">
        <w:rPr>
          <w:rtl/>
        </w:rPr>
        <w:t xml:space="preserve"> بودی و با دلسوختگان و فداکاران</w:t>
      </w:r>
      <w:r w:rsidRPr="00853DCC">
        <w:rPr>
          <w:rtl/>
        </w:rPr>
        <w:t xml:space="preserve"> اسلام و علمای فداکار و دل سوخته و رنج کشید</w:t>
      </w:r>
      <w:r w:rsidR="00C427E4" w:rsidRPr="00853DCC">
        <w:rPr>
          <w:rtl/>
        </w:rPr>
        <w:t>ۀ</w:t>
      </w:r>
      <w:r w:rsidRPr="00853DCC">
        <w:rPr>
          <w:rtl/>
        </w:rPr>
        <w:t xml:space="preserve"> اسلام و اولیای خدا درشتی و مخالفت نمودی، به حدی که برای جنگیدن با آنها و پشتیبانی کردن از دشمنان اسلام به خاطر حفظ منافع دنیای خود از عناوین روحانیت و اسلام علیه آن دل سوختگان اسلام و دین خدا استفاده نمودی. آخ، آخ ای بشر بی‌وفا.</w:t>
      </w:r>
    </w:p>
    <w:p w:rsidR="001469CE" w:rsidRPr="00853DCC" w:rsidRDefault="009E7902" w:rsidP="001970D5">
      <w:pPr>
        <w:pStyle w:val="a"/>
        <w:rPr>
          <w:rtl/>
        </w:rPr>
      </w:pPr>
      <w:r w:rsidRPr="00853DCC">
        <w:rPr>
          <w:rtl/>
        </w:rPr>
        <w:t>این بود گزارشی از محتوای اعلامی</w:t>
      </w:r>
      <w:r w:rsidR="00C427E4" w:rsidRPr="00853DCC">
        <w:rPr>
          <w:rtl/>
        </w:rPr>
        <w:t>ۀ</w:t>
      </w:r>
      <w:r w:rsidRPr="00853DCC">
        <w:rPr>
          <w:rtl/>
        </w:rPr>
        <w:t xml:space="preserve"> فدائیان اسلام که طبعا برای آشنایی بهتر با دیدگاه های آنان، نه تنها این کتاب، بلکه باید سایر اسناد و مدارک دیگر نیز ملاحظه شود.</w:t>
      </w:r>
      <w:r w:rsidRPr="00853DCC">
        <w:rPr>
          <w:rStyle w:val="FootnoteReference"/>
          <w:rtl/>
        </w:rPr>
        <w:footnoteReference w:id="796"/>
      </w:r>
      <w:r w:rsidRPr="00853DCC">
        <w:rPr>
          <w:rtl/>
        </w:rPr>
        <w:t xml:space="preserve"> در میان هم</w:t>
      </w:r>
      <w:r w:rsidR="00C427E4" w:rsidRPr="00853DCC">
        <w:rPr>
          <w:rtl/>
        </w:rPr>
        <w:t>ۀ</w:t>
      </w:r>
      <w:r w:rsidRPr="00853DCC">
        <w:rPr>
          <w:rtl/>
        </w:rPr>
        <w:t xml:space="preserve"> این مباحث، باید اظهار تأسف کرد که برنام</w:t>
      </w:r>
      <w:r w:rsidR="00C427E4" w:rsidRPr="00853DCC">
        <w:rPr>
          <w:rtl/>
        </w:rPr>
        <w:t>ۀ</w:t>
      </w:r>
      <w:r w:rsidRPr="00853DCC">
        <w:rPr>
          <w:rtl/>
        </w:rPr>
        <w:t xml:space="preserve"> حکومت اسلامی فدائیان که جالب‌ترین بخش فکری آنان بود، آن گونه که ش</w:t>
      </w:r>
      <w:r w:rsidR="0097319B" w:rsidRPr="00853DCC">
        <w:rPr>
          <w:rtl/>
        </w:rPr>
        <w:t>ایسته بود، و چنان که انتظار می</w:t>
      </w:r>
      <w:r w:rsidR="0097319B" w:rsidRPr="00853DCC">
        <w:rPr>
          <w:rFonts w:hint="cs"/>
          <w:rtl/>
        </w:rPr>
        <w:t>‌</w:t>
      </w:r>
      <w:r w:rsidRPr="00853DCC">
        <w:rPr>
          <w:rtl/>
        </w:rPr>
        <w:t xml:space="preserve">رفت، </w:t>
      </w:r>
      <w:r w:rsidRPr="00853DCC">
        <w:rPr>
          <w:rtl/>
        </w:rPr>
        <w:lastRenderedPageBreak/>
        <w:t>دنبال نشد. اگر آن اندیشه دنبال شده و تقویت گشته بود،</w:t>
      </w:r>
      <w:r w:rsidR="0097319B" w:rsidRPr="00853DCC">
        <w:rPr>
          <w:rFonts w:hint="cs"/>
          <w:rtl/>
        </w:rPr>
        <w:t xml:space="preserve"> </w:t>
      </w:r>
      <w:r w:rsidRPr="00853DCC">
        <w:rPr>
          <w:rtl/>
        </w:rPr>
        <w:t>‌به طور مسلم می‌توانست تجرب</w:t>
      </w:r>
      <w:r w:rsidR="00C427E4" w:rsidRPr="00853DCC">
        <w:rPr>
          <w:rtl/>
        </w:rPr>
        <w:t>ۀ</w:t>
      </w:r>
      <w:r w:rsidRPr="00853DCC">
        <w:rPr>
          <w:rtl/>
        </w:rPr>
        <w:t xml:space="preserve"> فکری را برای انقلاب اسلامی، فراهم سازد.</w:t>
      </w:r>
    </w:p>
    <w:p w:rsidR="002D7FD9" w:rsidRPr="00853DCC" w:rsidRDefault="002D7FD9" w:rsidP="001970D5">
      <w:pPr>
        <w:pStyle w:val="a"/>
        <w:rPr>
          <w:rtl/>
        </w:rPr>
        <w:sectPr w:rsidR="002D7FD9" w:rsidRPr="00853DCC" w:rsidSect="00DE27F9">
          <w:headerReference w:type="default" r:id="rId14"/>
          <w:footnotePr>
            <w:numRestart w:val="eachPage"/>
          </w:footnotePr>
          <w:type w:val="oddPage"/>
          <w:pgSz w:w="9639" w:h="13608" w:code="9"/>
          <w:pgMar w:top="851" w:right="851" w:bottom="851" w:left="851" w:header="510" w:footer="0" w:gutter="0"/>
          <w:cols w:space="720"/>
          <w:titlePg/>
          <w:bidi/>
          <w:rtlGutter/>
        </w:sectPr>
      </w:pPr>
    </w:p>
    <w:p w:rsidR="007A4533" w:rsidRPr="00853DCC" w:rsidRDefault="007A4533" w:rsidP="00475265">
      <w:pPr>
        <w:pStyle w:val="Heading1"/>
        <w:rPr>
          <w:rFonts w:ascii="IRYakout" w:hAnsi="IRYakout"/>
          <w:sz w:val="36"/>
          <w:rtl/>
        </w:rPr>
      </w:pPr>
      <w:bookmarkStart w:id="47" w:name="_Toc417388629"/>
      <w:r w:rsidRPr="00853DCC">
        <w:rPr>
          <w:rFonts w:ascii="IRYakout" w:hAnsi="IRYakout"/>
          <w:sz w:val="36"/>
          <w:rtl/>
        </w:rPr>
        <w:lastRenderedPageBreak/>
        <w:t>فصل دوم</w:t>
      </w:r>
      <w:r w:rsidR="00475265" w:rsidRPr="00853DCC">
        <w:rPr>
          <w:rFonts w:ascii="IRYakout" w:hAnsi="IRYakout"/>
          <w:sz w:val="36"/>
          <w:rtl/>
        </w:rPr>
        <w:br/>
      </w:r>
      <w:r w:rsidRPr="00853DCC">
        <w:rPr>
          <w:rFonts w:ascii="IRYakout" w:hAnsi="IRYakout"/>
          <w:sz w:val="36"/>
          <w:rtl/>
        </w:rPr>
        <w:t>فعالیت هایت حوزوی از اواخر ده</w:t>
      </w:r>
      <w:r w:rsidR="00C427E4" w:rsidRPr="00853DCC">
        <w:rPr>
          <w:rFonts w:ascii="IRYakout" w:hAnsi="IRYakout"/>
          <w:sz w:val="36"/>
          <w:rtl/>
        </w:rPr>
        <w:t>ۀ</w:t>
      </w:r>
      <w:r w:rsidRPr="00853DCC">
        <w:rPr>
          <w:rFonts w:ascii="IRYakout" w:hAnsi="IRYakout"/>
          <w:sz w:val="36"/>
          <w:rtl/>
        </w:rPr>
        <w:t xml:space="preserve"> 30 تا انقلاب اسلامی سال 57</w:t>
      </w:r>
      <w:bookmarkEnd w:id="47"/>
    </w:p>
    <w:p w:rsidR="007A4533" w:rsidRPr="00853DCC" w:rsidRDefault="007A4533" w:rsidP="00261AE2">
      <w:pPr>
        <w:pStyle w:val="Heading2"/>
        <w:rPr>
          <w:rtl/>
        </w:rPr>
      </w:pPr>
      <w:bookmarkStart w:id="48" w:name="_Toc417388630"/>
      <w:r w:rsidRPr="00853DCC">
        <w:rPr>
          <w:rtl/>
        </w:rPr>
        <w:t>1ـ تجدید حیات سیاسی حوزه</w:t>
      </w:r>
      <w:bookmarkEnd w:id="48"/>
    </w:p>
    <w:p w:rsidR="007A4533" w:rsidRPr="00853DCC" w:rsidRDefault="007A4533" w:rsidP="001970D5">
      <w:pPr>
        <w:pStyle w:val="a"/>
        <w:rPr>
          <w:rtl/>
        </w:rPr>
      </w:pPr>
      <w:r w:rsidRPr="00853DCC">
        <w:rPr>
          <w:rtl/>
        </w:rPr>
        <w:t>نظام مرجعیت در شیعه، سابق</w:t>
      </w:r>
      <w:r w:rsidR="00C427E4" w:rsidRPr="00853DCC">
        <w:rPr>
          <w:rtl/>
        </w:rPr>
        <w:t>ۀ</w:t>
      </w:r>
      <w:r w:rsidRPr="00853DCC">
        <w:rPr>
          <w:rtl/>
        </w:rPr>
        <w:t xml:space="preserve"> استواری در تاریخ یک هزار و دویست ساله این مذهب  دارد. برای دنبال کردن ریشه های این نظام، باید تاریخ تشیع و علما و فقهای آن را از قرن چهارم و پنجم هجری مانند شیخ صدوق (م 381) شیخ مفید (م 413) شیخ طوسی (460م) و سپس تک تک علمای برجست</w:t>
      </w:r>
      <w:r w:rsidR="00C427E4" w:rsidRPr="00853DCC">
        <w:rPr>
          <w:rtl/>
        </w:rPr>
        <w:t>ۀ</w:t>
      </w:r>
      <w:r w:rsidRPr="00853DCC">
        <w:rPr>
          <w:rtl/>
        </w:rPr>
        <w:t xml:space="preserve"> شیعه تا روزگار صفوی و از آنجا تا دور</w:t>
      </w:r>
      <w:r w:rsidR="00C427E4" w:rsidRPr="00853DCC">
        <w:rPr>
          <w:rtl/>
        </w:rPr>
        <w:t>ۀ</w:t>
      </w:r>
      <w:r w:rsidRPr="00853DCC">
        <w:rPr>
          <w:rtl/>
        </w:rPr>
        <w:t xml:space="preserve"> قاجار دنبال کرد. مرکزیت، گاه در بغداد و نجف و حله و زمانی در ری و قم و اصفهان مستقر بوده است.</w:t>
      </w:r>
    </w:p>
    <w:p w:rsidR="007A4533" w:rsidRPr="00853DCC" w:rsidRDefault="007A4533" w:rsidP="001970D5">
      <w:pPr>
        <w:pStyle w:val="a"/>
        <w:rPr>
          <w:rtl/>
        </w:rPr>
      </w:pPr>
      <w:r w:rsidRPr="00853DCC">
        <w:rPr>
          <w:rtl/>
        </w:rPr>
        <w:t>روحانیت شیعه پس از مشروطه، ضرب</w:t>
      </w:r>
      <w:r w:rsidR="00C427E4" w:rsidRPr="00853DCC">
        <w:rPr>
          <w:rtl/>
        </w:rPr>
        <w:t>ۀ</w:t>
      </w:r>
      <w:r w:rsidRPr="00853DCC">
        <w:rPr>
          <w:rtl/>
        </w:rPr>
        <w:t xml:space="preserve"> سختی را متحمل شد که بخشی از آن به اختلاف نظر میان خود مراجع طرفدار و مخالف مشروطه و در رأس آنها آخوند خراسانی و سید محمد کاظم یزدی بر می‌گشت. با این ضربه و پس از تحکم رضاخان بر مسند قدرت در ایران، امیدی برای احیای مرجعیت در ایران نبود؛ تا این که با فعالیت مرحوم آیت الله حاج شیخ عبدالکریم حائری در تأسی حوزه علمیه قم به سال 1340 قمری/ 1301 شمسی، مرجعیت شیعه احیا شد.</w:t>
      </w:r>
      <w:r w:rsidRPr="00853DCC">
        <w:rPr>
          <w:rStyle w:val="FootnoteReference"/>
          <w:rtl/>
        </w:rPr>
        <w:footnoteReference w:id="797"/>
      </w:r>
      <w:r w:rsidRPr="00853DCC">
        <w:rPr>
          <w:rtl/>
        </w:rPr>
        <w:t xml:space="preserve"> در دور</w:t>
      </w:r>
      <w:r w:rsidR="00C427E4" w:rsidRPr="00853DCC">
        <w:rPr>
          <w:rtl/>
        </w:rPr>
        <w:t>ۀ</w:t>
      </w:r>
      <w:r w:rsidRPr="00853DCC">
        <w:rPr>
          <w:rtl/>
        </w:rPr>
        <w:t xml:space="preserve"> مرجعیت ایشان در قم، افزون بر ایجاد حوزه، با تأسیس بیمارستان و اقدامات دیگر، بخشی از کارهای عمرانی شهر قم نیز رونق گرفت. پانزده سال بعد، زمانی که مرحوم حائری در 17 ذی قعد</w:t>
      </w:r>
      <w:r w:rsidR="00C427E4" w:rsidRPr="00853DCC">
        <w:rPr>
          <w:rtl/>
        </w:rPr>
        <w:t>ۀ</w:t>
      </w:r>
      <w:r w:rsidRPr="00853DCC">
        <w:rPr>
          <w:rtl/>
        </w:rPr>
        <w:t xml:space="preserve"> 1355/10 بهمن 1315 درگذشت. مرجعیت</w:t>
      </w:r>
      <w:r w:rsidR="004843DD" w:rsidRPr="00853DCC">
        <w:rPr>
          <w:rFonts w:hint="cs"/>
          <w:rtl/>
        </w:rPr>
        <w:t>،</w:t>
      </w:r>
      <w:r w:rsidRPr="00853DCC">
        <w:rPr>
          <w:rtl/>
        </w:rPr>
        <w:t xml:space="preserve"> دوران بسیار دشواری را پشت سرگذاشته بود.</w:t>
      </w:r>
      <w:r w:rsidRPr="00853DCC">
        <w:rPr>
          <w:rStyle w:val="FootnoteReference"/>
          <w:rtl/>
        </w:rPr>
        <w:footnoteReference w:id="798"/>
      </w:r>
    </w:p>
    <w:p w:rsidR="007A4533" w:rsidRPr="00853DCC" w:rsidRDefault="007A4533" w:rsidP="001970D5">
      <w:pPr>
        <w:pStyle w:val="a"/>
        <w:rPr>
          <w:rtl/>
        </w:rPr>
      </w:pPr>
      <w:r w:rsidRPr="00853DCC">
        <w:rPr>
          <w:rtl/>
        </w:rPr>
        <w:lastRenderedPageBreak/>
        <w:t>با درگذشت مرحوم حائری، مرجعیت ـ در محدود</w:t>
      </w:r>
      <w:r w:rsidR="00C427E4" w:rsidRPr="00853DCC">
        <w:rPr>
          <w:rtl/>
        </w:rPr>
        <w:t>ۀ</w:t>
      </w:r>
      <w:r w:rsidRPr="00853DCC">
        <w:rPr>
          <w:rtl/>
        </w:rPr>
        <w:t xml:space="preserve"> حوز</w:t>
      </w:r>
      <w:r w:rsidR="00C427E4" w:rsidRPr="00853DCC">
        <w:rPr>
          <w:rtl/>
        </w:rPr>
        <w:t>ۀ</w:t>
      </w:r>
      <w:r w:rsidRPr="00853DCC">
        <w:rPr>
          <w:rtl/>
        </w:rPr>
        <w:t xml:space="preserve"> علمیه و بخش های اندکی از ایران ـ در اختیار سه نفر از مجتهدان وقت با نام های مرحوم سید صدرالدین صدر</w:t>
      </w:r>
      <w:r w:rsidRPr="00853DCC">
        <w:rPr>
          <w:rStyle w:val="FootnoteReference"/>
          <w:rtl/>
        </w:rPr>
        <w:footnoteReference w:id="799"/>
      </w:r>
      <w:r w:rsidRPr="00853DCC">
        <w:rPr>
          <w:rtl/>
        </w:rPr>
        <w:t xml:space="preserve"> (متوفای 19 ربیع الاول 1373ق)، آقا سید محمد حجت</w:t>
      </w:r>
      <w:r w:rsidRPr="00853DCC">
        <w:rPr>
          <w:rStyle w:val="FootnoteReference"/>
          <w:rtl/>
        </w:rPr>
        <w:footnoteReference w:id="800"/>
      </w:r>
      <w:r w:rsidRPr="00853DCC">
        <w:rPr>
          <w:rtl/>
        </w:rPr>
        <w:t xml:space="preserve"> (م 29 دی ماه 1331) و آقا محمدتقی خوانساری (م شب هفتم ذی حج</w:t>
      </w:r>
      <w:r w:rsidR="00C427E4" w:rsidRPr="00853DCC">
        <w:rPr>
          <w:rtl/>
        </w:rPr>
        <w:t>ۀ</w:t>
      </w:r>
      <w:r w:rsidRPr="00853DCC">
        <w:rPr>
          <w:rtl/>
        </w:rPr>
        <w:t xml:space="preserve"> 1371 ق/1331) باقی ماند؛ اما مرجعیت جهانی شیعه در اخیتار مرحوم سید ابوالحسن اصفهانی در نجف قرار داشت که ایشان نیز در سال 1325 ش درگذشت.</w:t>
      </w:r>
      <w:r w:rsidRPr="00853DCC">
        <w:rPr>
          <w:rStyle w:val="FootnoteReference"/>
          <w:rtl/>
        </w:rPr>
        <w:footnoteReference w:id="801"/>
      </w:r>
      <w:r w:rsidRPr="00853DCC">
        <w:rPr>
          <w:rtl/>
        </w:rPr>
        <w:t xml:space="preserve"> پس از درگذشت ایشان، و نیز درگذشت آیت الله قمی پس از سه ماه،‌</w:t>
      </w:r>
      <w:r w:rsidR="004843DD" w:rsidRPr="00853DCC">
        <w:rPr>
          <w:rFonts w:hint="cs"/>
          <w:rtl/>
        </w:rPr>
        <w:t xml:space="preserve"> </w:t>
      </w:r>
      <w:r w:rsidRPr="00853DCC">
        <w:rPr>
          <w:rtl/>
        </w:rPr>
        <w:t>بار دیگر مرجعیت به ایران بازگشت و در اختیار آیت الله بروجردی قرار گرفت. هر سه مرجع محلی وقت قم از آیت الله بروجردی خواستند تا در قم اقامت گزیند. پیش از آن فضلایی چون آیت الله خمینی در این باره پیشقدم شده</w:t>
      </w:r>
      <w:r w:rsidRPr="00853DCC">
        <w:rPr>
          <w:rStyle w:val="FootnoteReference"/>
          <w:rtl/>
        </w:rPr>
        <w:footnoteReference w:id="802"/>
      </w:r>
      <w:r w:rsidRPr="00853DCC">
        <w:rPr>
          <w:rtl/>
        </w:rPr>
        <w:t xml:space="preserve"> و برخی از  بازار</w:t>
      </w:r>
      <w:r w:rsidR="004843DD" w:rsidRPr="00853DCC">
        <w:rPr>
          <w:rFonts w:hint="cs"/>
          <w:rtl/>
        </w:rPr>
        <w:t>ی‌</w:t>
      </w:r>
      <w:r w:rsidRPr="00853DCC">
        <w:rPr>
          <w:rtl/>
        </w:rPr>
        <w:t xml:space="preserve">های متدین </w:t>
      </w:r>
      <w:r w:rsidRPr="00853DCC">
        <w:rPr>
          <w:rtl/>
        </w:rPr>
        <w:lastRenderedPageBreak/>
        <w:t>تهران نیز تلاش هایی کرده بودند.</w:t>
      </w:r>
      <w:r w:rsidRPr="00853DCC">
        <w:rPr>
          <w:rStyle w:val="FootnoteReference"/>
          <w:rtl/>
        </w:rPr>
        <w:footnoteReference w:id="803"/>
      </w:r>
      <w:r w:rsidRPr="00853DCC">
        <w:rPr>
          <w:rtl/>
        </w:rPr>
        <w:t xml:space="preserve"> به دنبال ضعف دیانت در ایران و صدماتی که طی دو دهه برای شعائر مذهبی پدید آمده بود،‌</w:t>
      </w:r>
      <w:r w:rsidR="004843DD" w:rsidRPr="00853DCC">
        <w:rPr>
          <w:rFonts w:hint="cs"/>
          <w:rtl/>
        </w:rPr>
        <w:t xml:space="preserve"> </w:t>
      </w:r>
      <w:r w:rsidRPr="00853DCC">
        <w:rPr>
          <w:rtl/>
        </w:rPr>
        <w:t xml:space="preserve">مراجعه به علما بسیار کاهش یافته و </w:t>
      </w:r>
      <w:r w:rsidR="004843DD" w:rsidRPr="00853DCC">
        <w:rPr>
          <w:rtl/>
        </w:rPr>
        <w:t xml:space="preserve">دستگاه مرجعیت، از لحاظ مالی به </w:t>
      </w:r>
      <w:r w:rsidRPr="00853DCC">
        <w:rPr>
          <w:rtl/>
        </w:rPr>
        <w:t>ش</w:t>
      </w:r>
      <w:r w:rsidR="004843DD" w:rsidRPr="00853DCC">
        <w:rPr>
          <w:rFonts w:hint="cs"/>
          <w:rtl/>
        </w:rPr>
        <w:t>د</w:t>
      </w:r>
      <w:r w:rsidRPr="00853DCC">
        <w:rPr>
          <w:rtl/>
        </w:rPr>
        <w:t>ت ضعیف گشته و همین امر مانع از رشد و توسعه آن شده بود. به علاوه، پوشیدن لباس روحانیت در سال‌های رضاخانی جز برای شما</w:t>
      </w:r>
      <w:r w:rsidR="004843DD" w:rsidRPr="00853DCC">
        <w:rPr>
          <w:rFonts w:hint="cs"/>
          <w:rtl/>
        </w:rPr>
        <w:t>ر</w:t>
      </w:r>
      <w:r w:rsidRPr="00853DCC">
        <w:rPr>
          <w:rtl/>
        </w:rPr>
        <w:t xml:space="preserve"> اندکی ممنوع بود و بسیاری از روحانیون تحصیل کرده نجف و غیر آن،</w:t>
      </w:r>
      <w:r w:rsidR="004843DD" w:rsidRPr="00853DCC">
        <w:rPr>
          <w:rFonts w:hint="cs"/>
          <w:rtl/>
        </w:rPr>
        <w:t xml:space="preserve"> </w:t>
      </w:r>
      <w:r w:rsidRPr="00853DCC">
        <w:rPr>
          <w:rtl/>
        </w:rPr>
        <w:t>‌از لباس درآمده، در عدلیه و نقاط دیگر به کار مشغول شده بودند. بنابراین شمار طلاب و فضلا اندک و همین امر سبب کاهش نفوذ مرجعیت در ایران شده بود.</w:t>
      </w:r>
    </w:p>
    <w:p w:rsidR="007A4533" w:rsidRPr="00853DCC" w:rsidRDefault="007A4533" w:rsidP="001970D5">
      <w:pPr>
        <w:pStyle w:val="a"/>
        <w:rPr>
          <w:rtl/>
        </w:rPr>
      </w:pPr>
      <w:r w:rsidRPr="00853DCC">
        <w:rPr>
          <w:rtl/>
        </w:rPr>
        <w:t>یک گزارش جالب توجه در این باره از سال 1325 ش در دست است که خواندنی است. شریعت زاده مدیر مجله جلوه در مقاله‌ای با عنوان علوم اسلامی را حفظ کنیم به دفاع از آنچه که علوم قدیمه نامیده و محصول فکر بزرگانی چون رازی و بوعلی وخواجه طوسی و دیگران است، اشاره به انحطاطی که در این علوم پدید آمده کرده و می نویسد: »از سی سال پیش به این طرف عده طلاب علوم اسلامی به طرز شگفت انگیزی رو به نقصان گذارد</w:t>
      </w:r>
      <w:r w:rsidR="004E6330" w:rsidRPr="00853DCC">
        <w:rPr>
          <w:rFonts w:hint="cs"/>
          <w:rtl/>
        </w:rPr>
        <w:t>ه</w:t>
      </w:r>
      <w:r w:rsidRPr="00853DCC">
        <w:rPr>
          <w:rtl/>
        </w:rPr>
        <w:t xml:space="preserve"> تا جایی که امروز در بین تمام طبقات مردم حتی روحانیون کمتر کسی است که رغبت تحصیل علوم دینی در او باشد، و حال آن که بیست سال پیش (از آن) در حوزه های علمیه قم و اصفهان متجاوز از سه هزار نفر تحصیل می کرد که از این عده در هر سال قریب پانصد تا هزار نفر برای تکمیل تحصیلات عالیه به عراق عرب عزیمت می کردند و شاید در هر سال متجاوز از دویست نفر به دریافت اجازه فتوا و اجتهاد از مراجع تقلید نائل می‌گشتند. امروز در تمام مدارس قدیمه یک نفر طلبه که از روی رغبت و میل به تحصیل علوم دینی مشغول باشد یافت نمی‌شود و اگر در شهرستان قم که یک وقتی حوزه علمیه بود</w:t>
      </w:r>
      <w:r w:rsidR="00C62FAF" w:rsidRPr="00853DCC">
        <w:rPr>
          <w:rFonts w:hint="cs"/>
          <w:rtl/>
        </w:rPr>
        <w:t>،</w:t>
      </w:r>
      <w:r w:rsidRPr="00853DCC">
        <w:rPr>
          <w:rtl/>
        </w:rPr>
        <w:t xml:space="preserve"> امروز چند نفری </w:t>
      </w:r>
      <w:r w:rsidR="00C62FAF" w:rsidRPr="00853DCC">
        <w:rPr>
          <w:rFonts w:hint="cs"/>
          <w:rtl/>
        </w:rPr>
        <w:t xml:space="preserve">به نام محصل علوم دینی از بقایای گذشته دیده شود، به طور قطع اوضاع حاضر، این چند نفر </w:t>
      </w:r>
      <w:r w:rsidRPr="00853DCC">
        <w:rPr>
          <w:rtl/>
        </w:rPr>
        <w:t xml:space="preserve">را هم </w:t>
      </w:r>
      <w:r w:rsidR="00C62FAF" w:rsidRPr="00853DCC">
        <w:rPr>
          <w:rFonts w:hint="cs"/>
          <w:rtl/>
        </w:rPr>
        <w:t>م</w:t>
      </w:r>
      <w:r w:rsidRPr="00853DCC">
        <w:rPr>
          <w:rtl/>
        </w:rPr>
        <w:t>تلاشی خواهد کرد»</w:t>
      </w:r>
      <w:r w:rsidR="004E6330" w:rsidRPr="00853DCC">
        <w:rPr>
          <w:rFonts w:hint="cs"/>
          <w:rtl/>
        </w:rPr>
        <w:t>.</w:t>
      </w:r>
      <w:r w:rsidRPr="00853DCC">
        <w:rPr>
          <w:rStyle w:val="FootnoteReference"/>
          <w:rtl/>
        </w:rPr>
        <w:footnoteReference w:id="804"/>
      </w:r>
      <w:r w:rsidRPr="00853DCC">
        <w:rPr>
          <w:rtl/>
        </w:rPr>
        <w:t xml:space="preserve"> وی در ادامه عامل آن را تلاشهایی می‌داند که در دوره رضاخانی برای قطع ید از روحانیون صورت گرفت و در نتیجه رغبت مردم به تحصیل علوم اسلامی را از میان برد. علاوه بر آن تبلیغات دو قرن اخیر علیه دین در همه دنیا و طبعا در ایران نیز عامل دیگر این انحطاط شمرده شده است. با این حال، برخلاف پیش‌بینی وی، حوزه علمیه قم متلاشی نشد و این درست در مقطعی بود که آیت الله بروجردی فعالیت خود را آغاز کرد، یعنی سال 1325 ش.</w:t>
      </w:r>
    </w:p>
    <w:p w:rsidR="007A4533" w:rsidRPr="00853DCC" w:rsidRDefault="004E6330" w:rsidP="001970D5">
      <w:pPr>
        <w:pStyle w:val="a"/>
        <w:rPr>
          <w:rtl/>
        </w:rPr>
      </w:pPr>
      <w:r w:rsidRPr="00853DCC">
        <w:rPr>
          <w:rtl/>
        </w:rPr>
        <w:lastRenderedPageBreak/>
        <w:t>با آمدن آیت الله بروجردی انتظار</w:t>
      </w:r>
      <w:r w:rsidR="007A4533" w:rsidRPr="00853DCC">
        <w:rPr>
          <w:rtl/>
        </w:rPr>
        <w:t xml:space="preserve"> می‌رفت تا </w:t>
      </w:r>
      <w:r w:rsidRPr="00853DCC">
        <w:rPr>
          <w:rtl/>
        </w:rPr>
        <w:t>اوضاع روحانیت و مرجعیت سروسامان</w:t>
      </w:r>
      <w:r w:rsidR="007A4533" w:rsidRPr="00853DCC">
        <w:rPr>
          <w:rtl/>
        </w:rPr>
        <w:t xml:space="preserve"> یابد. طلب</w:t>
      </w:r>
      <w:r w:rsidR="00C427E4" w:rsidRPr="00853DCC">
        <w:rPr>
          <w:rtl/>
        </w:rPr>
        <w:t>ۀ</w:t>
      </w:r>
      <w:r w:rsidR="007A4533" w:rsidRPr="00853DCC">
        <w:rPr>
          <w:rtl/>
        </w:rPr>
        <w:t xml:space="preserve"> جوانی که در منظری</w:t>
      </w:r>
      <w:r w:rsidR="00C427E4" w:rsidRPr="00853DCC">
        <w:rPr>
          <w:rtl/>
        </w:rPr>
        <w:t>ۀ</w:t>
      </w:r>
      <w:r w:rsidR="007A4533" w:rsidRPr="00853DCC">
        <w:rPr>
          <w:rtl/>
        </w:rPr>
        <w:t xml:space="preserve"> قم، همراه جمعی از طلاب در سال 1324 ش به </w:t>
      </w:r>
      <w:r w:rsidRPr="00853DCC">
        <w:rPr>
          <w:rtl/>
        </w:rPr>
        <w:t>استقبال آیت الله بروجردی حضور د</w:t>
      </w:r>
      <w:r w:rsidR="007A4533" w:rsidRPr="00853DCC">
        <w:rPr>
          <w:rtl/>
        </w:rPr>
        <w:t>ا</w:t>
      </w:r>
      <w:r w:rsidRPr="00853DCC">
        <w:rPr>
          <w:rFonts w:hint="cs"/>
          <w:rtl/>
        </w:rPr>
        <w:t>ش</w:t>
      </w:r>
      <w:r w:rsidR="007A4533" w:rsidRPr="00853DCC">
        <w:rPr>
          <w:rtl/>
        </w:rPr>
        <w:t>ت، اشعاری در محضر ایشان خواند که نشانگر انتظار جامع</w:t>
      </w:r>
      <w:r w:rsidR="00C427E4" w:rsidRPr="00853DCC">
        <w:rPr>
          <w:rtl/>
        </w:rPr>
        <w:t>ۀ</w:t>
      </w:r>
      <w:r w:rsidR="007A4533" w:rsidRPr="00853DCC">
        <w:rPr>
          <w:rtl/>
        </w:rPr>
        <w:t xml:space="preserve"> دینی از مرجعیت آیت الله بروجردی است. آقای محمد وحیدی گلپایگانی در این اشعار گفت:</w:t>
      </w: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86"/>
        <w:gridCol w:w="567"/>
        <w:gridCol w:w="3686"/>
      </w:tblGrid>
      <w:tr w:rsidR="00853DCC" w:rsidRPr="00853DCC" w:rsidTr="005F298F">
        <w:trPr>
          <w:jc w:val="center"/>
        </w:trPr>
        <w:tc>
          <w:tcPr>
            <w:tcW w:w="3686" w:type="dxa"/>
          </w:tcPr>
          <w:p w:rsidR="005F298F" w:rsidRPr="00853DCC" w:rsidRDefault="005F298F" w:rsidP="005F298F">
            <w:pPr>
              <w:pStyle w:val="a"/>
              <w:ind w:firstLine="0"/>
              <w:jc w:val="lowKashida"/>
              <w:rPr>
                <w:sz w:val="2"/>
                <w:szCs w:val="2"/>
                <w:rtl/>
              </w:rPr>
            </w:pPr>
            <w:r w:rsidRPr="00853DCC">
              <w:rPr>
                <w:rtl/>
              </w:rPr>
              <w:t>ای مه گردون فضیلت بتاب</w:t>
            </w:r>
            <w:r w:rsidRPr="00853DCC">
              <w:rPr>
                <w:rFonts w:hint="cs"/>
                <w:rtl/>
              </w:rPr>
              <w:br/>
            </w:r>
            <w:r w:rsidRPr="00853DCC">
              <w:rPr>
                <w:rtl/>
              </w:rPr>
              <w:t>یاور دین! یک قدمی پیش نه</w:t>
            </w:r>
            <w:r w:rsidRPr="00853DCC">
              <w:rPr>
                <w:rFonts w:hint="cs"/>
                <w:rtl/>
              </w:rPr>
              <w:br/>
            </w:r>
            <w:r w:rsidRPr="00853DCC">
              <w:rPr>
                <w:rtl/>
              </w:rPr>
              <w:t>حوز</w:t>
            </w:r>
            <w:r w:rsidR="00C427E4" w:rsidRPr="00853DCC">
              <w:rPr>
                <w:rtl/>
              </w:rPr>
              <w:t>ۀ</w:t>
            </w:r>
            <w:r w:rsidRPr="00853DCC">
              <w:rPr>
                <w:rtl/>
              </w:rPr>
              <w:t xml:space="preserve"> قم بین که چه شادان شده</w:t>
            </w:r>
            <w:r w:rsidRPr="00853DCC">
              <w:rPr>
                <w:rFonts w:hint="cs"/>
                <w:rtl/>
              </w:rPr>
              <w:br/>
            </w:r>
            <w:r w:rsidRPr="00853DCC">
              <w:rPr>
                <w:rtl/>
              </w:rPr>
              <w:t>این که بمانده است چنین برقرار</w:t>
            </w:r>
            <w:r w:rsidRPr="00853DCC">
              <w:rPr>
                <w:rFonts w:hint="cs"/>
                <w:rtl/>
              </w:rPr>
              <w:br/>
            </w:r>
            <w:r w:rsidRPr="00853DCC">
              <w:rPr>
                <w:rtl/>
              </w:rPr>
              <w:t>دست زمانش چو به دست تو داد</w:t>
            </w:r>
            <w:r w:rsidRPr="00853DCC">
              <w:rPr>
                <w:rFonts w:hint="cs"/>
                <w:rtl/>
              </w:rPr>
              <w:br/>
            </w:r>
            <w:r w:rsidRPr="00853DCC">
              <w:rPr>
                <w:rtl/>
              </w:rPr>
              <w:t>خیز و ز فرزانگی خویشتن</w:t>
            </w:r>
            <w:r w:rsidRPr="00853DCC">
              <w:rPr>
                <w:rFonts w:hint="cs"/>
                <w:rtl/>
              </w:rPr>
              <w:br/>
            </w:r>
            <w:r w:rsidRPr="00853DCC">
              <w:rPr>
                <w:rtl/>
              </w:rPr>
              <w:t>جمله دانش طلبان این زمان</w:t>
            </w:r>
            <w:r w:rsidRPr="00853DCC">
              <w:rPr>
                <w:rFonts w:hint="cs"/>
                <w:rtl/>
              </w:rPr>
              <w:br/>
            </w:r>
            <w:r w:rsidRPr="00853DCC">
              <w:rPr>
                <w:rtl/>
              </w:rPr>
              <w:t>بر سر این گلبن و این برگ باش</w:t>
            </w:r>
            <w:r w:rsidRPr="00853DCC">
              <w:rPr>
                <w:rFonts w:hint="cs"/>
                <w:rtl/>
              </w:rPr>
              <w:br/>
            </w:r>
            <w:r w:rsidRPr="00853DCC">
              <w:rPr>
                <w:rtl/>
              </w:rPr>
              <w:t>کاخ نوینی ز فضیلت بساز</w:t>
            </w:r>
            <w:r w:rsidRPr="00853DCC">
              <w:rPr>
                <w:rFonts w:hint="cs"/>
                <w:rtl/>
              </w:rPr>
              <w:br/>
            </w:r>
            <w:r w:rsidRPr="00853DCC">
              <w:rPr>
                <w:rtl/>
              </w:rPr>
              <w:t>پیکر دین زاهرمنان پاک کن</w:t>
            </w:r>
            <w:r w:rsidRPr="00853DCC">
              <w:rPr>
                <w:rFonts w:hint="cs"/>
                <w:rtl/>
              </w:rPr>
              <w:br/>
            </w:r>
            <w:r w:rsidRPr="00853DCC">
              <w:rPr>
                <w:rtl/>
              </w:rPr>
              <w:t>رهبر دینی تو دراین روز ننگ</w:t>
            </w:r>
            <w:r w:rsidRPr="00853DCC">
              <w:rPr>
                <w:rFonts w:hint="cs"/>
                <w:rtl/>
              </w:rPr>
              <w:br/>
            </w:r>
            <w:r w:rsidRPr="00853DCC">
              <w:rPr>
                <w:rtl/>
              </w:rPr>
              <w:t>نشر معارف کن و ترویج دین</w:t>
            </w:r>
            <w:r w:rsidRPr="00853DCC">
              <w:rPr>
                <w:rFonts w:hint="cs"/>
                <w:rtl/>
              </w:rPr>
              <w:br/>
            </w:r>
          </w:p>
        </w:tc>
        <w:tc>
          <w:tcPr>
            <w:tcW w:w="567" w:type="dxa"/>
          </w:tcPr>
          <w:p w:rsidR="005F298F" w:rsidRPr="00853DCC" w:rsidRDefault="005F298F" w:rsidP="005F298F">
            <w:pPr>
              <w:pStyle w:val="a"/>
              <w:ind w:firstLine="0"/>
              <w:rPr>
                <w:rtl/>
              </w:rPr>
            </w:pPr>
          </w:p>
        </w:tc>
        <w:tc>
          <w:tcPr>
            <w:tcW w:w="3686" w:type="dxa"/>
          </w:tcPr>
          <w:p w:rsidR="005F298F" w:rsidRPr="00853DCC" w:rsidRDefault="005F298F" w:rsidP="005F298F">
            <w:pPr>
              <w:pStyle w:val="a"/>
              <w:ind w:firstLine="0"/>
              <w:jc w:val="lowKashida"/>
              <w:rPr>
                <w:sz w:val="2"/>
                <w:szCs w:val="2"/>
                <w:rtl/>
              </w:rPr>
            </w:pPr>
            <w:r w:rsidRPr="00853DCC">
              <w:rPr>
                <w:rtl/>
              </w:rPr>
              <w:t>ای گهر کان حقیقت، شتاب</w:t>
            </w:r>
            <w:r w:rsidRPr="00853DCC">
              <w:rPr>
                <w:rFonts w:hint="cs"/>
                <w:rtl/>
              </w:rPr>
              <w:br/>
            </w:r>
            <w:r w:rsidRPr="00853DCC">
              <w:rPr>
                <w:rtl/>
              </w:rPr>
              <w:t>تاج شریعت به سر خویش نه</w:t>
            </w:r>
            <w:r w:rsidRPr="00853DCC">
              <w:rPr>
                <w:rFonts w:hint="cs"/>
                <w:rtl/>
              </w:rPr>
              <w:br/>
            </w:r>
            <w:r w:rsidRPr="00853DCC">
              <w:rPr>
                <w:rtl/>
              </w:rPr>
              <w:t>وز قدمت خرم و خندان شده</w:t>
            </w:r>
            <w:r w:rsidRPr="00853DCC">
              <w:rPr>
                <w:rFonts w:hint="cs"/>
                <w:rtl/>
              </w:rPr>
              <w:br/>
            </w:r>
            <w:r w:rsidRPr="00853DCC">
              <w:rPr>
                <w:rtl/>
              </w:rPr>
              <w:t>حادثه‌ها دیده بسی ناگوار</w:t>
            </w:r>
            <w:r w:rsidRPr="00853DCC">
              <w:rPr>
                <w:rFonts w:hint="cs"/>
                <w:rtl/>
              </w:rPr>
              <w:br/>
            </w:r>
            <w:r w:rsidRPr="00853DCC">
              <w:rPr>
                <w:rtl/>
              </w:rPr>
              <w:t>جمله عنانش به کف تو نهاد</w:t>
            </w:r>
            <w:r w:rsidRPr="00853DCC">
              <w:rPr>
                <w:rFonts w:hint="cs"/>
                <w:rtl/>
              </w:rPr>
              <w:br/>
            </w:r>
            <w:r w:rsidRPr="00853DCC">
              <w:rPr>
                <w:rtl/>
              </w:rPr>
              <w:t>جام</w:t>
            </w:r>
            <w:r w:rsidR="00C427E4" w:rsidRPr="00853DCC">
              <w:rPr>
                <w:rtl/>
              </w:rPr>
              <w:t>ۀ</w:t>
            </w:r>
            <w:r w:rsidRPr="00853DCC">
              <w:rPr>
                <w:rtl/>
              </w:rPr>
              <w:t xml:space="preserve"> تدبیر بپوشان به تن</w:t>
            </w:r>
            <w:r w:rsidRPr="00853DCC">
              <w:rPr>
                <w:rFonts w:hint="cs"/>
                <w:rtl/>
              </w:rPr>
              <w:br/>
            </w:r>
            <w:r w:rsidRPr="00853DCC">
              <w:rPr>
                <w:rtl/>
              </w:rPr>
              <w:t>گیر تو در بر چو مه و اختران</w:t>
            </w:r>
            <w:r w:rsidRPr="00853DCC">
              <w:rPr>
                <w:rFonts w:hint="cs"/>
                <w:rtl/>
              </w:rPr>
              <w:br/>
            </w:r>
            <w:r w:rsidRPr="00853DCC">
              <w:rPr>
                <w:rtl/>
              </w:rPr>
              <w:t>شبنمی از دانش خود خی</w:t>
            </w:r>
            <w:r w:rsidRPr="00853DCC">
              <w:rPr>
                <w:rFonts w:hint="cs"/>
                <w:rtl/>
              </w:rPr>
              <w:t>ز</w:t>
            </w:r>
            <w:r w:rsidRPr="00853DCC">
              <w:rPr>
                <w:rtl/>
              </w:rPr>
              <w:t xml:space="preserve"> و پاش</w:t>
            </w:r>
            <w:r w:rsidRPr="00853DCC">
              <w:rPr>
                <w:rFonts w:hint="cs"/>
                <w:rtl/>
              </w:rPr>
              <w:br/>
            </w:r>
            <w:r w:rsidRPr="00853DCC">
              <w:rPr>
                <w:rtl/>
              </w:rPr>
              <w:t>پرچم دین آر تو در اهتراز</w:t>
            </w:r>
            <w:r w:rsidRPr="00853DCC">
              <w:rPr>
                <w:rFonts w:hint="cs"/>
                <w:rtl/>
              </w:rPr>
              <w:br/>
            </w:r>
            <w:r w:rsidRPr="00853DCC">
              <w:rPr>
                <w:rtl/>
              </w:rPr>
              <w:t>زیر قدم دشمن دین خاک کن</w:t>
            </w:r>
            <w:r w:rsidRPr="00853DCC">
              <w:rPr>
                <w:rFonts w:hint="cs"/>
                <w:rtl/>
              </w:rPr>
              <w:br/>
            </w:r>
            <w:r w:rsidRPr="00853DCC">
              <w:rPr>
                <w:rtl/>
              </w:rPr>
              <w:t>از رخ دین پاک کن این تیره رنگ</w:t>
            </w:r>
            <w:r w:rsidRPr="00853DCC">
              <w:rPr>
                <w:rFonts w:hint="cs"/>
                <w:rtl/>
              </w:rPr>
              <w:br/>
            </w:r>
            <w:r w:rsidRPr="00853DCC">
              <w:rPr>
                <w:rtl/>
              </w:rPr>
              <w:t>بر سر ما کن تو اساسی نوین</w:t>
            </w:r>
            <w:r w:rsidRPr="00853DCC">
              <w:rPr>
                <w:rStyle w:val="FootnoteReference"/>
                <w:rtl/>
              </w:rPr>
              <w:footnoteReference w:id="805"/>
            </w:r>
            <w:r w:rsidRPr="00853DCC">
              <w:rPr>
                <w:rFonts w:hint="cs"/>
                <w:rtl/>
              </w:rPr>
              <w:br/>
            </w:r>
          </w:p>
        </w:tc>
      </w:tr>
    </w:tbl>
    <w:p w:rsidR="007A4533" w:rsidRPr="00853DCC" w:rsidRDefault="007A4533" w:rsidP="001970D5">
      <w:pPr>
        <w:pStyle w:val="a"/>
        <w:rPr>
          <w:rtl/>
        </w:rPr>
      </w:pPr>
      <w:r w:rsidRPr="00853DCC">
        <w:rPr>
          <w:rtl/>
        </w:rPr>
        <w:t xml:space="preserve"> یک شعر دیگر متضمن درخواست اقامت آیت الله در قم بود، باز هم سروده شد:</w:t>
      </w:r>
    </w:p>
    <w:p w:rsidR="007A4533" w:rsidRPr="00853DCC" w:rsidRDefault="007A4533" w:rsidP="001970D5">
      <w:pPr>
        <w:pStyle w:val="a"/>
        <w:rPr>
          <w:rtl/>
        </w:rPr>
      </w:pPr>
      <w:r w:rsidRPr="00853DCC">
        <w:rPr>
          <w:rtl/>
        </w:rPr>
        <w:t xml:space="preserve">آیت </w:t>
      </w:r>
      <w:r w:rsidR="004E6330" w:rsidRPr="00853DCC">
        <w:rPr>
          <w:rtl/>
        </w:rPr>
        <w:t>اللها! برای این که باغ دین و شر</w:t>
      </w:r>
      <w:r w:rsidR="004E6330" w:rsidRPr="00853DCC">
        <w:rPr>
          <w:rFonts w:hint="cs"/>
          <w:rtl/>
        </w:rPr>
        <w:t>ع</w:t>
      </w:r>
    </w:p>
    <w:p w:rsidR="007A4533" w:rsidRPr="00853DCC" w:rsidRDefault="007A4533" w:rsidP="001970D5">
      <w:pPr>
        <w:pStyle w:val="a"/>
        <w:rPr>
          <w:rtl/>
        </w:rPr>
      </w:pPr>
      <w:r w:rsidRPr="00853DCC">
        <w:rPr>
          <w:rtl/>
        </w:rPr>
        <w:tab/>
      </w:r>
      <w:r w:rsidRPr="00853DCC">
        <w:rPr>
          <w:rtl/>
        </w:rPr>
        <w:tab/>
      </w:r>
      <w:r w:rsidRPr="00853DCC">
        <w:rPr>
          <w:rtl/>
        </w:rPr>
        <w:tab/>
      </w:r>
      <w:r w:rsidRPr="00853DCC">
        <w:rPr>
          <w:rtl/>
        </w:rPr>
        <w:tab/>
      </w:r>
      <w:r w:rsidRPr="00853DCC">
        <w:rPr>
          <w:rtl/>
        </w:rPr>
        <w:tab/>
        <w:t xml:space="preserve"> پربها گردد ز چون تو ابیاری مهربان...</w:t>
      </w:r>
    </w:p>
    <w:p w:rsidR="007A4533" w:rsidRPr="00853DCC" w:rsidRDefault="007A4533" w:rsidP="001970D5">
      <w:pPr>
        <w:pStyle w:val="a"/>
        <w:rPr>
          <w:rtl/>
        </w:rPr>
      </w:pPr>
      <w:r w:rsidRPr="00853DCC">
        <w:rPr>
          <w:rtl/>
        </w:rPr>
        <w:t>حوزه علمیه و این جمع را خواهش برآر</w:t>
      </w:r>
    </w:p>
    <w:p w:rsidR="007A4533" w:rsidRPr="00853DCC" w:rsidRDefault="007A4533" w:rsidP="001970D5">
      <w:pPr>
        <w:pStyle w:val="a"/>
        <w:rPr>
          <w:rtl/>
        </w:rPr>
      </w:pPr>
      <w:r w:rsidRPr="00853DCC">
        <w:rPr>
          <w:rtl/>
        </w:rPr>
        <w:tab/>
      </w:r>
      <w:r w:rsidRPr="00853DCC">
        <w:rPr>
          <w:rtl/>
        </w:rPr>
        <w:tab/>
      </w:r>
      <w:r w:rsidRPr="00853DCC">
        <w:rPr>
          <w:rtl/>
        </w:rPr>
        <w:tab/>
      </w:r>
      <w:r w:rsidRPr="00853DCC">
        <w:rPr>
          <w:rtl/>
        </w:rPr>
        <w:tab/>
      </w:r>
      <w:r w:rsidRPr="00853DCC">
        <w:rPr>
          <w:rtl/>
        </w:rPr>
        <w:tab/>
        <w:t>بر مقر خو</w:t>
      </w:r>
      <w:r w:rsidR="004E6330" w:rsidRPr="00853DCC">
        <w:rPr>
          <w:rFonts w:hint="cs"/>
          <w:rtl/>
        </w:rPr>
        <w:t>د</w:t>
      </w:r>
      <w:r w:rsidRPr="00853DCC">
        <w:rPr>
          <w:rtl/>
        </w:rPr>
        <w:t xml:space="preserve"> مکان گیر و به شهر قم بمان</w:t>
      </w:r>
    </w:p>
    <w:p w:rsidR="007A4533" w:rsidRPr="00853DCC" w:rsidRDefault="007A4533" w:rsidP="001970D5">
      <w:pPr>
        <w:pStyle w:val="a"/>
        <w:rPr>
          <w:rtl/>
        </w:rPr>
      </w:pPr>
      <w:r w:rsidRPr="00853DCC">
        <w:rPr>
          <w:rtl/>
        </w:rPr>
        <w:t>تا که خفاشان بدسیرت به سوراخی خزند</w:t>
      </w:r>
    </w:p>
    <w:p w:rsidR="007A4533" w:rsidRPr="00853DCC" w:rsidRDefault="007A4533" w:rsidP="001970D5">
      <w:pPr>
        <w:pStyle w:val="a"/>
        <w:rPr>
          <w:rtl/>
        </w:rPr>
      </w:pPr>
      <w:r w:rsidRPr="00853DCC">
        <w:rPr>
          <w:rtl/>
        </w:rPr>
        <w:tab/>
      </w:r>
      <w:r w:rsidRPr="00853DCC">
        <w:rPr>
          <w:rtl/>
        </w:rPr>
        <w:tab/>
      </w:r>
      <w:r w:rsidRPr="00853DCC">
        <w:rPr>
          <w:rtl/>
        </w:rPr>
        <w:tab/>
      </w:r>
      <w:r w:rsidRPr="00853DCC">
        <w:rPr>
          <w:rtl/>
        </w:rPr>
        <w:tab/>
      </w:r>
      <w:r w:rsidRPr="00853DCC">
        <w:rPr>
          <w:rtl/>
        </w:rPr>
        <w:tab/>
        <w:t>تا که روباهان بدطینت روند اندر نهان</w:t>
      </w:r>
      <w:r w:rsidRPr="00853DCC">
        <w:rPr>
          <w:rStyle w:val="FootnoteReference"/>
          <w:rtl/>
        </w:rPr>
        <w:footnoteReference w:id="806"/>
      </w:r>
    </w:p>
    <w:p w:rsidR="007A4533" w:rsidRPr="00853DCC" w:rsidRDefault="007A4533" w:rsidP="001970D5">
      <w:pPr>
        <w:pStyle w:val="a"/>
        <w:rPr>
          <w:rtl/>
        </w:rPr>
      </w:pPr>
      <w:r w:rsidRPr="00853DCC">
        <w:rPr>
          <w:rtl/>
        </w:rPr>
        <w:t>با آغاز مرجعیت آیت الله بروجردی حوز</w:t>
      </w:r>
      <w:r w:rsidR="00C427E4" w:rsidRPr="00853DCC">
        <w:rPr>
          <w:rtl/>
        </w:rPr>
        <w:t>ۀ</w:t>
      </w:r>
      <w:r w:rsidR="004E6330" w:rsidRPr="00853DCC">
        <w:rPr>
          <w:rFonts w:hint="cs"/>
          <w:rtl/>
        </w:rPr>
        <w:t xml:space="preserve"> </w:t>
      </w:r>
      <w:r w:rsidRPr="00853DCC">
        <w:rPr>
          <w:rtl/>
        </w:rPr>
        <w:t>‌قم قوامی تازه گرفت. طلاب جوانی که پس از شهریور بیست به قم و نجف آمده بودند، به تدریج آموزش دیده و در زمر</w:t>
      </w:r>
      <w:r w:rsidR="00C427E4" w:rsidRPr="00853DCC">
        <w:rPr>
          <w:rtl/>
        </w:rPr>
        <w:t>ۀ</w:t>
      </w:r>
      <w:r w:rsidRPr="00853DCC">
        <w:rPr>
          <w:rtl/>
        </w:rPr>
        <w:t xml:space="preserve"> فضلا در می ‌آمدند؛ طوری که می‌‌توا</w:t>
      </w:r>
      <w:r w:rsidR="004E6330" w:rsidRPr="00853DCC">
        <w:rPr>
          <w:rtl/>
        </w:rPr>
        <w:t>نستند سخنرانی کنند، مقاله بنویس</w:t>
      </w:r>
      <w:r w:rsidR="004E6330" w:rsidRPr="00853DCC">
        <w:rPr>
          <w:rFonts w:hint="cs"/>
          <w:rtl/>
        </w:rPr>
        <w:t>ن</w:t>
      </w:r>
      <w:r w:rsidRPr="00853DCC">
        <w:rPr>
          <w:rtl/>
        </w:rPr>
        <w:t xml:space="preserve">د و حتی مجله تأسیس </w:t>
      </w:r>
      <w:r w:rsidRPr="00853DCC">
        <w:rPr>
          <w:rtl/>
        </w:rPr>
        <w:lastRenderedPageBreak/>
        <w:t>کنند. براساس یک گزارش، تعداد طلاب علمیه قم در سال 1326 دو هزار نفر بوده است.</w:t>
      </w:r>
      <w:r w:rsidRPr="00853DCC">
        <w:rPr>
          <w:rStyle w:val="FootnoteReference"/>
          <w:rtl/>
        </w:rPr>
        <w:footnoteReference w:id="807"/>
      </w:r>
      <w:r w:rsidRPr="00853DCC">
        <w:rPr>
          <w:rtl/>
        </w:rPr>
        <w:t xml:space="preserve"> وضعیت عمومی حوز</w:t>
      </w:r>
      <w:r w:rsidR="00C427E4" w:rsidRPr="00853DCC">
        <w:rPr>
          <w:rtl/>
        </w:rPr>
        <w:t>ۀ</w:t>
      </w:r>
      <w:r w:rsidRPr="00853DCC">
        <w:rPr>
          <w:rtl/>
        </w:rPr>
        <w:t>‌</w:t>
      </w:r>
      <w:r w:rsidR="004E6330" w:rsidRPr="00853DCC">
        <w:rPr>
          <w:rFonts w:hint="cs"/>
          <w:rtl/>
        </w:rPr>
        <w:t xml:space="preserve"> </w:t>
      </w:r>
      <w:r w:rsidRPr="00853DCC">
        <w:rPr>
          <w:rtl/>
        </w:rPr>
        <w:t>علمیه قم در آغاز مرجعیت آیت الله بروجردی توسط یک مسافر که از قم عبور می کرده، به صورتی منظم گزارش شده است.</w:t>
      </w:r>
      <w:r w:rsidRPr="00853DCC">
        <w:rPr>
          <w:rStyle w:val="FootnoteReference"/>
          <w:rtl/>
        </w:rPr>
        <w:footnoteReference w:id="808"/>
      </w:r>
      <w:r w:rsidRPr="00853DCC">
        <w:rPr>
          <w:rtl/>
        </w:rPr>
        <w:t xml:space="preserve"> گزارش جالب توجه اما مختصر دیگری توسط خبرنگار آیین اسلام در محرم سال 1326 از حوز</w:t>
      </w:r>
      <w:r w:rsidR="00C427E4" w:rsidRPr="00853DCC">
        <w:rPr>
          <w:rtl/>
        </w:rPr>
        <w:t>ۀ</w:t>
      </w:r>
      <w:r w:rsidR="00DF3C5F" w:rsidRPr="00853DCC">
        <w:rPr>
          <w:rtl/>
        </w:rPr>
        <w:t xml:space="preserve"> علمیه قم درج شده که ضمن آن اسا</w:t>
      </w:r>
      <w:r w:rsidR="00DF3C5F" w:rsidRPr="00853DCC">
        <w:rPr>
          <w:rFonts w:hint="cs"/>
          <w:rtl/>
        </w:rPr>
        <w:t>م</w:t>
      </w:r>
      <w:r w:rsidRPr="00853DCC">
        <w:rPr>
          <w:rtl/>
        </w:rPr>
        <w:t>ی مراجع تقلید، مدرسان درجه دوم و سوم آمده و گفته شده است که در حوزه دو هزار طلبه مشغول تحصیل هستند.</w:t>
      </w:r>
      <w:r w:rsidRPr="00853DCC">
        <w:rPr>
          <w:rStyle w:val="FootnoteReference"/>
          <w:rtl/>
        </w:rPr>
        <w:footnoteReference w:id="809"/>
      </w:r>
      <w:r w:rsidRPr="00853DCC">
        <w:rPr>
          <w:rtl/>
        </w:rPr>
        <w:t xml:space="preserve"> گزارش دیگری هم مخبر روزنام</w:t>
      </w:r>
      <w:r w:rsidR="00C427E4" w:rsidRPr="00853DCC">
        <w:rPr>
          <w:rtl/>
        </w:rPr>
        <w:t>ۀ</w:t>
      </w:r>
      <w:r w:rsidRPr="00853DCC">
        <w:rPr>
          <w:rtl/>
        </w:rPr>
        <w:t xml:space="preserve"> پرچم اسلام در آبان 1326 از حوزه علمیه قم، اساتید و مدارس آن آورده است. بهان</w:t>
      </w:r>
      <w:r w:rsidR="00C427E4" w:rsidRPr="00853DCC">
        <w:rPr>
          <w:rtl/>
        </w:rPr>
        <w:t>ۀ</w:t>
      </w:r>
      <w:r w:rsidRPr="00853DCC">
        <w:rPr>
          <w:rtl/>
        </w:rPr>
        <w:t xml:space="preserve"> درج این گزارش برگزاری مراسم جشن غدیر در دارالعلم قم یعنی دانشگاه فیضیه بوده است.</w:t>
      </w:r>
      <w:r w:rsidRPr="00853DCC">
        <w:rPr>
          <w:rStyle w:val="FootnoteReference"/>
          <w:rtl/>
        </w:rPr>
        <w:footnoteReference w:id="810"/>
      </w:r>
      <w:r w:rsidRPr="00853DCC">
        <w:rPr>
          <w:rtl/>
        </w:rPr>
        <w:t xml:space="preserve"> در مقاله کوتاهی هم که در سال چهارم آیین اسلام شماره 13 چاپ شده است، با اشاره به تلاش حاج شیخ عبدالکریم حائری، تعداد طلاب علوم دینی را بالغ بر دو هزار نفر عنوان کرده است. همچنین حاج سراج انصاری که در سال 1333 از قم دیدن کرده و تصوراتش را از این شهر نوشته است، به اهمیت نقش مرحوم حائری در دفاع از روحانیت اشاره کرده وسپس نقش آیت الله بروجردی را در حفظ اساس حوزه بیان کرده است.</w:t>
      </w:r>
      <w:r w:rsidRPr="00853DCC">
        <w:rPr>
          <w:rStyle w:val="FootnoteReference"/>
          <w:rtl/>
        </w:rPr>
        <w:footnoteReference w:id="811"/>
      </w:r>
      <w:r w:rsidRPr="00853DCC">
        <w:rPr>
          <w:rtl/>
        </w:rPr>
        <w:t xml:space="preserve"> از </w:t>
      </w:r>
      <w:r w:rsidRPr="00853DCC">
        <w:rPr>
          <w:rtl/>
        </w:rPr>
        <w:lastRenderedPageBreak/>
        <w:t>گزارشی نیز که یکی از مأموران ساواک در سال 1335 دربار</w:t>
      </w:r>
      <w:r w:rsidR="00C427E4" w:rsidRPr="00853DCC">
        <w:rPr>
          <w:rtl/>
        </w:rPr>
        <w:t>ۀ</w:t>
      </w:r>
      <w:r w:rsidRPr="00853DCC">
        <w:rPr>
          <w:rtl/>
        </w:rPr>
        <w:t xml:space="preserve"> حوز</w:t>
      </w:r>
      <w:r w:rsidR="00C427E4" w:rsidRPr="00853DCC">
        <w:rPr>
          <w:rtl/>
        </w:rPr>
        <w:t>ۀ</w:t>
      </w:r>
      <w:r w:rsidRPr="00853DCC">
        <w:rPr>
          <w:rtl/>
        </w:rPr>
        <w:t xml:space="preserve"> علمیه فراهم آورده، می توان درباره حوزه در</w:t>
      </w:r>
      <w:r w:rsidR="00B66652" w:rsidRPr="00853DCC">
        <w:rPr>
          <w:rtl/>
        </w:rPr>
        <w:t xml:space="preserve"> این دوره اطلاعاتی به دست آورد.</w:t>
      </w:r>
      <w:r w:rsidRPr="00853DCC">
        <w:rPr>
          <w:rtl/>
        </w:rPr>
        <w:t xml:space="preserve"> در این گزارش آمده است که تعداد بیش از پنج هزار نفر «از طلاب مقیم قم، معیشت آنها به مساعدت آقای بروجردی منوط می‌باشد». علاوه بر وی،</w:t>
      </w:r>
      <w:r w:rsidR="00B66652" w:rsidRPr="00853DCC">
        <w:rPr>
          <w:rFonts w:hint="cs"/>
          <w:rtl/>
        </w:rPr>
        <w:t xml:space="preserve"> </w:t>
      </w:r>
      <w:r w:rsidRPr="00853DCC">
        <w:rPr>
          <w:rtl/>
        </w:rPr>
        <w:t>‌چندین مجتهد و مرجع دیگر نیز در قم به فعالیت مشغولند. در این گزارش شمار تخمینی شاگردان آیات: گلپایگانی 300 نفر، شریعتمداری 300 نفر، علام</w:t>
      </w:r>
      <w:r w:rsidR="00C427E4" w:rsidRPr="00853DCC">
        <w:rPr>
          <w:rtl/>
        </w:rPr>
        <w:t>ۀ</w:t>
      </w:r>
      <w:r w:rsidRPr="00853DCC">
        <w:rPr>
          <w:rtl/>
        </w:rPr>
        <w:t xml:space="preserve"> طباطبائی 200 نفر،‌</w:t>
      </w:r>
      <w:r w:rsidR="00B66652" w:rsidRPr="00853DCC">
        <w:rPr>
          <w:rFonts w:hint="cs"/>
          <w:rtl/>
        </w:rPr>
        <w:t xml:space="preserve"> </w:t>
      </w:r>
      <w:r w:rsidRPr="00853DCC">
        <w:rPr>
          <w:rtl/>
        </w:rPr>
        <w:t>اراکی 100 نفر، حاج  آقا روح الله خمینی 500 نفر، شهاب الدین مرعشی 100 نفر،</w:t>
      </w:r>
      <w:r w:rsidR="00B66652" w:rsidRPr="00853DCC">
        <w:rPr>
          <w:rFonts w:hint="cs"/>
          <w:rtl/>
        </w:rPr>
        <w:t xml:space="preserve"> </w:t>
      </w:r>
      <w:r w:rsidRPr="00853DCC">
        <w:rPr>
          <w:rtl/>
        </w:rPr>
        <w:t>‌شیخ عباسعلی شاهرودی 100، سیدمحمد داماد 100 نفر می باشد. در انتهای سند آمده است: علما</w:t>
      </w:r>
      <w:r w:rsidR="00B66652" w:rsidRPr="00853DCC">
        <w:rPr>
          <w:rtl/>
        </w:rPr>
        <w:t>یی که به مسائل اجتماعی هم علاقه</w:t>
      </w:r>
      <w:r w:rsidR="00B66652" w:rsidRPr="00853DCC">
        <w:rPr>
          <w:rFonts w:hint="cs"/>
          <w:rtl/>
        </w:rPr>
        <w:t>‌</w:t>
      </w:r>
      <w:r w:rsidRPr="00853DCC">
        <w:rPr>
          <w:rtl/>
        </w:rPr>
        <w:t>ای دارند: آقای سیدکاظم شریعتمداری، آقا حاج آقا روح الله خمینی، سیدمحمدحسین قاضی طباطبایی، عموم علما و مدرسین مخ</w:t>
      </w:r>
      <w:r w:rsidR="00B66652" w:rsidRPr="00853DCC">
        <w:rPr>
          <w:rtl/>
        </w:rPr>
        <w:t>الف کمونیسم هستند، ولی به دست</w:t>
      </w:r>
      <w:r w:rsidR="00B66652" w:rsidRPr="00853DCC">
        <w:rPr>
          <w:rFonts w:hint="cs"/>
          <w:rtl/>
        </w:rPr>
        <w:t>گ</w:t>
      </w:r>
      <w:r w:rsidR="00B66652" w:rsidRPr="00853DCC">
        <w:rPr>
          <w:rtl/>
        </w:rPr>
        <w:t>ا</w:t>
      </w:r>
      <w:r w:rsidR="00B66652" w:rsidRPr="00853DCC">
        <w:rPr>
          <w:rFonts w:hint="cs"/>
          <w:rtl/>
        </w:rPr>
        <w:t>ه</w:t>
      </w:r>
      <w:r w:rsidRPr="00853DCC">
        <w:rPr>
          <w:rtl/>
        </w:rPr>
        <w:t xml:space="preserve"> حاکمه کشور هم اعتقادی ندارند».</w:t>
      </w:r>
      <w:r w:rsidRPr="00853DCC">
        <w:rPr>
          <w:rStyle w:val="FootnoteReference"/>
          <w:rtl/>
        </w:rPr>
        <w:footnoteReference w:id="812"/>
      </w:r>
      <w:r w:rsidRPr="00853DCC">
        <w:rPr>
          <w:rtl/>
        </w:rPr>
        <w:t xml:space="preserve"> به هر حال، برای طلابی که در قم تحصیل می کردند، این مسأله بسیار واضح بود که درس امام بعد از درس آقای بروجردی، درس اول و حتی منظم‌تر از آن بود و وقتی درس امام تمام می‌شد، سرتاسر خیابان ارم از طلبه‌ها موج می‌زد و ایشان در واقع حیثیت حوزه بود.</w:t>
      </w:r>
      <w:r w:rsidRPr="00853DCC">
        <w:rPr>
          <w:rStyle w:val="FootnoteReference"/>
          <w:rtl/>
        </w:rPr>
        <w:footnoteReference w:id="813"/>
      </w:r>
    </w:p>
    <w:p w:rsidR="007A4533" w:rsidRPr="00853DCC" w:rsidRDefault="007A4533" w:rsidP="001970D5">
      <w:pPr>
        <w:pStyle w:val="a"/>
        <w:rPr>
          <w:rtl/>
        </w:rPr>
      </w:pPr>
      <w:r w:rsidRPr="00853DCC">
        <w:rPr>
          <w:rtl/>
        </w:rPr>
        <w:t>یک گزارش کوتاه دیگر</w:t>
      </w:r>
      <w:r w:rsidR="00B66652" w:rsidRPr="00853DCC">
        <w:rPr>
          <w:rtl/>
        </w:rPr>
        <w:t xml:space="preserve"> در اسفند 1334 ش از حمید مولانا</w:t>
      </w:r>
      <w:r w:rsidRPr="00853DCC">
        <w:rPr>
          <w:rtl/>
        </w:rPr>
        <w:t xml:space="preserve"> دربار</w:t>
      </w:r>
      <w:r w:rsidR="00C427E4" w:rsidRPr="00853DCC">
        <w:rPr>
          <w:rtl/>
        </w:rPr>
        <w:t>ۀ</w:t>
      </w:r>
      <w:r w:rsidRPr="00853DCC">
        <w:rPr>
          <w:rtl/>
        </w:rPr>
        <w:t xml:space="preserve"> حوزه علمیه قم تهیه شده و ضمن آن گزارش کوتاهی از درس علام</w:t>
      </w:r>
      <w:r w:rsidR="00C427E4" w:rsidRPr="00853DCC">
        <w:rPr>
          <w:rtl/>
        </w:rPr>
        <w:t>ۀ</w:t>
      </w:r>
      <w:r w:rsidRPr="00853DCC">
        <w:rPr>
          <w:rtl/>
        </w:rPr>
        <w:t xml:space="preserve"> طباطبائی، فعالیت های علمی وی و برخی از شاگردانش به دست داده شده است. وی با اشاره به این که «در حوز</w:t>
      </w:r>
      <w:r w:rsidR="00C427E4" w:rsidRPr="00853DCC">
        <w:rPr>
          <w:rtl/>
        </w:rPr>
        <w:t>ۀ</w:t>
      </w:r>
      <w:r w:rsidRPr="00853DCC">
        <w:rPr>
          <w:rtl/>
        </w:rPr>
        <w:t>‌ علمی</w:t>
      </w:r>
      <w:r w:rsidR="00C427E4" w:rsidRPr="00853DCC">
        <w:rPr>
          <w:rtl/>
        </w:rPr>
        <w:t>ۀ</w:t>
      </w:r>
      <w:r w:rsidRPr="00853DCC">
        <w:rPr>
          <w:rtl/>
        </w:rPr>
        <w:t xml:space="preserve"> قم، به همان سبک و روش قدیم تعلیم و تعلم می‌شود و چیزی که بیش از هر چیز جلب توجه می ‌کند، خلوص نیّت و فعالیت متّکی به ایمان و عقیده‌ای است که در غالب محصّلین علوم دینیه دیده می‌شود» می افزاید:‌«حوزه علمیه قم که فعلا تحت رهبری حضرت آیت الله بروجردی اداره می‌شود، مرکز اجتماع پنج هزار نفر محصّل دانشجو است که با کمال جدیّت سرگرم تحصیل هستند و مخصوصا</w:t>
      </w:r>
      <w:r w:rsidR="00B66652" w:rsidRPr="00853DCC">
        <w:rPr>
          <w:rFonts w:hint="cs"/>
          <w:rtl/>
        </w:rPr>
        <w:t>ً</w:t>
      </w:r>
      <w:r w:rsidRPr="00853DCC">
        <w:rPr>
          <w:rtl/>
        </w:rPr>
        <w:t xml:space="preserve"> از وقتی که آیت الله ریاست عالی</w:t>
      </w:r>
      <w:r w:rsidR="00C427E4" w:rsidRPr="00853DCC">
        <w:rPr>
          <w:rtl/>
        </w:rPr>
        <w:t>ۀ</w:t>
      </w:r>
      <w:r w:rsidRPr="00853DCC">
        <w:rPr>
          <w:rtl/>
        </w:rPr>
        <w:t xml:space="preserve"> حوزه را به عهده گرفته‌اند، کوشش بیشتری در افراد محصّلین مشاهده می‌شود.»</w:t>
      </w:r>
      <w:r w:rsidR="00B66652" w:rsidRPr="00853DCC">
        <w:rPr>
          <w:rFonts w:hint="cs"/>
          <w:rtl/>
        </w:rPr>
        <w:t xml:space="preserve"> </w:t>
      </w:r>
      <w:r w:rsidRPr="00853DCC">
        <w:rPr>
          <w:rtl/>
        </w:rPr>
        <w:t>وی سپس به کتاب اصول فلسفه و روش رئالیسم اشاره کرده و نوشته است که «یکی از شاگردان مؤلف به نام آقای مطهری پاورقی های مشروح و جالبی اضافه» کرده‌اند. همچنین در  بار</w:t>
      </w:r>
      <w:r w:rsidR="00C427E4" w:rsidRPr="00853DCC">
        <w:rPr>
          <w:rtl/>
        </w:rPr>
        <w:t>ۀ</w:t>
      </w:r>
      <w:r w:rsidRPr="00853DCC">
        <w:rPr>
          <w:rtl/>
        </w:rPr>
        <w:t xml:space="preserve"> </w:t>
      </w:r>
      <w:r w:rsidRPr="00853DCC">
        <w:rPr>
          <w:rtl/>
        </w:rPr>
        <w:lastRenderedPageBreak/>
        <w:t>تفسیری که توسط ایشان نگارش یافته و قرار است ضمن بیست جلد منتشر شود ـ و تا آن زمان تنها دو جلد از چاپ خارج شده بود ـ می نویسد: این اثر یکی از پرارزش‌ترین آثار علمی در عصر حاضر در کشور ما و موجب افتخار و مباهات هم</w:t>
      </w:r>
      <w:r w:rsidR="00C427E4" w:rsidRPr="00853DCC">
        <w:rPr>
          <w:rtl/>
        </w:rPr>
        <w:t>ۀ</w:t>
      </w:r>
      <w:r w:rsidRPr="00853DCC">
        <w:rPr>
          <w:rtl/>
        </w:rPr>
        <w:t xml:space="preserve"> ایرانیان خواهد شد.»</w:t>
      </w:r>
      <w:r w:rsidRPr="00853DCC">
        <w:rPr>
          <w:rStyle w:val="FootnoteReference"/>
          <w:rtl/>
        </w:rPr>
        <w:footnoteReference w:id="814"/>
      </w:r>
      <w:r w:rsidRPr="00853DCC">
        <w:rPr>
          <w:rtl/>
        </w:rPr>
        <w:t xml:space="preserve"> آقای سبحانی به بنده فرمودند: در تحول علمی در قم بیش از همه آقای طباطبائی مؤثر بود. درست همان طور که آقای بروجردی تحولی در فقه ایجاد کرد و رجال و اقوال علما و سیر مسأله را در متن فقه آورد، آقای طباطبائی هم در پرورش متفکر اسلامی و آشنا کردن با مبانی اسلامی</w:t>
      </w:r>
      <w:r w:rsidR="00B66652" w:rsidRPr="00853DCC">
        <w:rPr>
          <w:rFonts w:hint="cs"/>
          <w:rtl/>
        </w:rPr>
        <w:t>،</w:t>
      </w:r>
      <w:r w:rsidRPr="00853DCC">
        <w:rPr>
          <w:rtl/>
        </w:rPr>
        <w:t xml:space="preserve"> و فلسفه را از عرش به فرش آوردن، بسیار مؤثر بود.</w:t>
      </w:r>
    </w:p>
    <w:p w:rsidR="007A4533" w:rsidRPr="00853DCC" w:rsidRDefault="007A4533" w:rsidP="001970D5">
      <w:pPr>
        <w:pStyle w:val="a"/>
        <w:rPr>
          <w:rtl/>
        </w:rPr>
      </w:pPr>
      <w:r w:rsidRPr="00853DCC">
        <w:rPr>
          <w:rtl/>
        </w:rPr>
        <w:t>به هر روی، مرجعیت شیعه در این دوره با رهبری های آیت الله بروجردی،‌</w:t>
      </w:r>
      <w:r w:rsidR="00B66652" w:rsidRPr="00853DCC">
        <w:rPr>
          <w:rFonts w:hint="cs"/>
          <w:rtl/>
        </w:rPr>
        <w:t xml:space="preserve"> </w:t>
      </w:r>
      <w:r w:rsidRPr="00853DCC">
        <w:rPr>
          <w:rtl/>
        </w:rPr>
        <w:t>دامن</w:t>
      </w:r>
      <w:r w:rsidR="00C427E4" w:rsidRPr="00853DCC">
        <w:rPr>
          <w:rtl/>
        </w:rPr>
        <w:t>ۀ</w:t>
      </w:r>
      <w:r w:rsidRPr="00853DCC">
        <w:rPr>
          <w:rtl/>
        </w:rPr>
        <w:t xml:space="preserve"> نفوذش را با تکیه بر مفاهیم سیاسی ـ مذهبی شیعه در جامعه گسترش داد و به این دلیل که در جریان نهضت ملی، از روی کار آمدن کمونیست ها</w:t>
      </w:r>
      <w:r w:rsidR="00B66652" w:rsidRPr="00853DCC">
        <w:rPr>
          <w:rFonts w:hint="cs"/>
          <w:rtl/>
        </w:rPr>
        <w:t>ی</w:t>
      </w:r>
      <w:r w:rsidRPr="00853DCC">
        <w:rPr>
          <w:rtl/>
        </w:rPr>
        <w:t xml:space="preserve"> توده ای هراس داشت، در جریان کودتا بی‌تفاوت ماند و حتی در برابر بازگشت شاه به قدرت که آن را مانعی بر سر راه بی دینی کمونیست‌ها و حکومت وحشت آنان می‌دید، سکوت کرد. بعد از آن هم تا مدتها روابط مرجعیت با شاه در حدّ تذکر و توصیه بود؛ کاری که در برابر برخی از تصمیمات رژیم که برای آن جنب</w:t>
      </w:r>
      <w:r w:rsidR="00C427E4" w:rsidRPr="00853DCC">
        <w:rPr>
          <w:rtl/>
        </w:rPr>
        <w:t>ۀ</w:t>
      </w:r>
      <w:r w:rsidRPr="00853DCC">
        <w:rPr>
          <w:rtl/>
        </w:rPr>
        <w:t xml:space="preserve"> حیاتی داشت، چندان ثمر</w:t>
      </w:r>
      <w:r w:rsidR="00C427E4" w:rsidRPr="00853DCC">
        <w:rPr>
          <w:rtl/>
        </w:rPr>
        <w:t>ۀ</w:t>
      </w:r>
      <w:r w:rsidRPr="00853DCC">
        <w:rPr>
          <w:rtl/>
        </w:rPr>
        <w:t xml:space="preserve"> جدی در بر نداشت؛ آن اندازه که شاه در سال 1324 به خود جرأت داد تا رهبران فدائیان اسلام و در رأس آنان چهره‌ای مانند نواب صفوی را به شهادت برساند.</w:t>
      </w:r>
      <w:r w:rsidRPr="00853DCC">
        <w:rPr>
          <w:rStyle w:val="FootnoteReference"/>
          <w:rtl/>
        </w:rPr>
        <w:footnoteReference w:id="815"/>
      </w:r>
      <w:r w:rsidRPr="00853DCC">
        <w:rPr>
          <w:rtl/>
        </w:rPr>
        <w:t xml:space="preserve"> به احتمال می‌توان گفت، نفوذ مرحوم بروجردی مانع از آن شد که رژیم نسبت به آیت اله کاشانی سخت‌گیری کند و طبعا</w:t>
      </w:r>
      <w:r w:rsidR="00402D8B" w:rsidRPr="00853DCC">
        <w:rPr>
          <w:rFonts w:hint="cs"/>
          <w:rtl/>
        </w:rPr>
        <w:t>ً</w:t>
      </w:r>
      <w:r w:rsidRPr="00853DCC">
        <w:rPr>
          <w:rtl/>
        </w:rPr>
        <w:t xml:space="preserve"> با وجود همه بی‌اعتنایی‌ها، موقعیت و نفوذ مرحوم بروجردی میان مردم نیز، چیزی نبود که شاه بتواند به سادگی از آن بگذرد.</w:t>
      </w:r>
      <w:r w:rsidRPr="00853DCC">
        <w:rPr>
          <w:rStyle w:val="FootnoteReference"/>
          <w:rtl/>
        </w:rPr>
        <w:footnoteReference w:id="816"/>
      </w:r>
      <w:r w:rsidRPr="00853DCC">
        <w:rPr>
          <w:rtl/>
        </w:rPr>
        <w:t xml:space="preserve"> طوری که شاه بعدها وی را عامل تأخیر در اجرای اصلاحات معرفی کرد. دلخوشی آیت‌الله این بود که شاه سد مستحکمی برابر کمونیست‌هاست. وی خود تصریح داشت که چون وجود شاه «مانع بزرگی برای نفوذ </w:t>
      </w:r>
      <w:r w:rsidRPr="00853DCC">
        <w:rPr>
          <w:rtl/>
        </w:rPr>
        <w:lastRenderedPageBreak/>
        <w:t>کمونیسم و بی‌دینی است.» وی روی او نظر مثبت دارد.</w:t>
      </w:r>
      <w:r w:rsidRPr="00853DCC">
        <w:rPr>
          <w:rStyle w:val="FootnoteReference"/>
          <w:rtl/>
        </w:rPr>
        <w:footnoteReference w:id="817"/>
      </w:r>
      <w:r w:rsidRPr="00853DCC">
        <w:rPr>
          <w:rtl/>
        </w:rPr>
        <w:t xml:space="preserve"> به اعتقاد آیت الله مهدی حائری یزدی، آیت‌الله بروجردی، رابطه‌اش با دولت وقت، با شاه، نخست وزیر و اصولا به طور کلی با هیئت حاکمه یک رابطه شرافتم</w:t>
      </w:r>
      <w:r w:rsidR="00402D8B" w:rsidRPr="00853DCC">
        <w:rPr>
          <w:rFonts w:hint="cs"/>
          <w:rtl/>
        </w:rPr>
        <w:t>ن</w:t>
      </w:r>
      <w:r w:rsidRPr="00853DCC">
        <w:rPr>
          <w:rtl/>
        </w:rPr>
        <w:t>دانه! بود. در مرز خودش خیلی اصرار داشت که تحکّم بکند. به اصطلاح، حق خودش را که امور مذهبی بود، به هر نحوی بود از دولت وقت می‌گرفت... مثلا در مسائل مذهبی (مانند مسائل بهایی‌ها در مملکت) دستور می‌داد به حکومت و بایستی حکومت یا هیئت حاکمه هم دستور او را انجام دهد.</w:t>
      </w:r>
      <w:r w:rsidRPr="00853DCC">
        <w:rPr>
          <w:rStyle w:val="FootnoteReference"/>
          <w:rtl/>
        </w:rPr>
        <w:footnoteReference w:id="818"/>
      </w:r>
      <w:r w:rsidRPr="00853DCC">
        <w:rPr>
          <w:rtl/>
        </w:rPr>
        <w:t xml:space="preserve"> پس از ساختن راه آهن شمال ـ جنوب که خارجی‌ها ساختند، در هر ایستگاهی کلیسا مانندی بود</w:t>
      </w:r>
      <w:r w:rsidR="00402D8B" w:rsidRPr="00853DCC">
        <w:rPr>
          <w:rFonts w:hint="cs"/>
          <w:rtl/>
        </w:rPr>
        <w:t>،</w:t>
      </w:r>
      <w:r w:rsidRPr="00853DCC">
        <w:rPr>
          <w:rtl/>
        </w:rPr>
        <w:t xml:space="preserve"> در حالی که مسجدی وجود نداشت. با مداخله آیت‌الله بروجردی و تذکر به شاه، همه آنها به مسجد تبدیل شد.</w:t>
      </w:r>
      <w:r w:rsidRPr="00853DCC">
        <w:rPr>
          <w:rStyle w:val="FootnoteReference"/>
          <w:rtl/>
        </w:rPr>
        <w:footnoteReference w:id="819"/>
      </w:r>
      <w:r w:rsidRPr="00853DCC">
        <w:rPr>
          <w:rtl/>
        </w:rPr>
        <w:t xml:space="preserve"> آقای استادی تأکید دارد که آن زمان باور عمومی این بود که نمی‌توان به مردم اعتماد کرد و آنها در نیمه راه، ما را تنها خواهند گذاشت.</w:t>
      </w:r>
      <w:r w:rsidRPr="00853DCC">
        <w:rPr>
          <w:rStyle w:val="FootnoteReference"/>
          <w:rtl/>
        </w:rPr>
        <w:footnoteReference w:id="820"/>
      </w:r>
    </w:p>
    <w:p w:rsidR="007A4533" w:rsidRPr="00853DCC" w:rsidRDefault="007A4533" w:rsidP="001970D5">
      <w:pPr>
        <w:pStyle w:val="a"/>
        <w:rPr>
          <w:rtl/>
        </w:rPr>
      </w:pPr>
      <w:r w:rsidRPr="00853DCC">
        <w:rPr>
          <w:rtl/>
        </w:rPr>
        <w:t>به هر روی، این زمان تکی</w:t>
      </w:r>
      <w:r w:rsidR="00C427E4" w:rsidRPr="00853DCC">
        <w:rPr>
          <w:rtl/>
        </w:rPr>
        <w:t>ۀ</w:t>
      </w:r>
      <w:r w:rsidRPr="00853DCC">
        <w:rPr>
          <w:rtl/>
        </w:rPr>
        <w:t xml:space="preserve"> اصلی مرجعیت روی تقویت حوز</w:t>
      </w:r>
      <w:r w:rsidR="00C427E4" w:rsidRPr="00853DCC">
        <w:rPr>
          <w:rtl/>
        </w:rPr>
        <w:t>ۀ</w:t>
      </w:r>
      <w:r w:rsidRPr="00853DCC">
        <w:rPr>
          <w:rtl/>
        </w:rPr>
        <w:t>‌ علمیه و جدی گرفتن درس و بحث بود؛ حوز</w:t>
      </w:r>
      <w:r w:rsidR="00C427E4" w:rsidRPr="00853DCC">
        <w:rPr>
          <w:rtl/>
        </w:rPr>
        <w:t>ۀ</w:t>
      </w:r>
      <w:r w:rsidRPr="00853DCC">
        <w:rPr>
          <w:rtl/>
        </w:rPr>
        <w:t xml:space="preserve"> علمیه‌ای که در آن زمان، چهل سال از تأسیس آن می‌گذشت و می‌رفت تا با شکل گرفتن جنبش فکری طلاب جوان که در درس آیت‌الله بروجردی، مرحوم داماد (م 1388 ق، 30بهمن 1347 ش)، امام خمینی، آیت‌الله گلپایگانی و نیز درس تفسیر و فلسف</w:t>
      </w:r>
      <w:r w:rsidR="00C427E4" w:rsidRPr="00853DCC">
        <w:rPr>
          <w:rtl/>
        </w:rPr>
        <w:t>ۀ</w:t>
      </w:r>
      <w:r w:rsidRPr="00853DCC">
        <w:rPr>
          <w:rtl/>
        </w:rPr>
        <w:t xml:space="preserve"> علام</w:t>
      </w:r>
      <w:r w:rsidR="00C427E4" w:rsidRPr="00853DCC">
        <w:rPr>
          <w:rtl/>
        </w:rPr>
        <w:t>ۀ</w:t>
      </w:r>
      <w:r w:rsidRPr="00853DCC">
        <w:rPr>
          <w:rtl/>
        </w:rPr>
        <w:t xml:space="preserve"> طباطبایی شرکت می‌کردند، حیات جدیدی به خود بگیرد.</w:t>
      </w:r>
    </w:p>
    <w:p w:rsidR="007A4533" w:rsidRPr="00853DCC" w:rsidRDefault="007A4533" w:rsidP="001970D5">
      <w:pPr>
        <w:pStyle w:val="a"/>
        <w:rPr>
          <w:rtl/>
        </w:rPr>
      </w:pPr>
      <w:r w:rsidRPr="00853DCC">
        <w:rPr>
          <w:rtl/>
        </w:rPr>
        <w:t>به تدریج منشورات و مجلات و کتاب‌های نسل جدید دانش آموختگان حوزه قم آغاز شد و به آرامی یک بدن</w:t>
      </w:r>
      <w:r w:rsidR="00C427E4" w:rsidRPr="00853DCC">
        <w:rPr>
          <w:rtl/>
        </w:rPr>
        <w:t>ۀ</w:t>
      </w:r>
      <w:r w:rsidRPr="00853DCC">
        <w:rPr>
          <w:rtl/>
        </w:rPr>
        <w:t xml:space="preserve"> نیرومند شکل گرفت؛ آن گونه که توانست یک ده</w:t>
      </w:r>
      <w:r w:rsidR="00C427E4" w:rsidRPr="00853DCC">
        <w:rPr>
          <w:rtl/>
        </w:rPr>
        <w:t>ۀ</w:t>
      </w:r>
      <w:r w:rsidRPr="00853DCC">
        <w:rPr>
          <w:rtl/>
        </w:rPr>
        <w:t xml:space="preserve"> بعد نقش فعالی را در سیاست عهده‌دار شود. آیت‌الله بروجردی در فروردین ماه 1340 درگذشت و به رغم تشتّتی که در وضعیت مرجعیت پیش آمد، مواضع امام، به آرامی مرجعیت را بیش از پیش وارد مرحل</w:t>
      </w:r>
      <w:r w:rsidR="00C427E4" w:rsidRPr="00853DCC">
        <w:rPr>
          <w:rtl/>
        </w:rPr>
        <w:t>ۀ</w:t>
      </w:r>
      <w:r w:rsidRPr="00853DCC">
        <w:rPr>
          <w:rtl/>
        </w:rPr>
        <w:t xml:space="preserve"> نوینی کرده، سیاست پرهیزی</w:t>
      </w:r>
      <w:r w:rsidRPr="00853DCC">
        <w:rPr>
          <w:rStyle w:val="FootnoteReference"/>
          <w:rtl/>
        </w:rPr>
        <w:footnoteReference w:id="821"/>
      </w:r>
      <w:r w:rsidRPr="00853DCC">
        <w:rPr>
          <w:rtl/>
        </w:rPr>
        <w:t xml:space="preserve"> در حوز</w:t>
      </w:r>
      <w:r w:rsidR="00C427E4" w:rsidRPr="00853DCC">
        <w:rPr>
          <w:rtl/>
        </w:rPr>
        <w:t>ۀ</w:t>
      </w:r>
      <w:r w:rsidRPr="00853DCC">
        <w:rPr>
          <w:rtl/>
        </w:rPr>
        <w:t xml:space="preserve"> علمیه را به سیاست پذیری محدود تبدیل کرد.</w:t>
      </w:r>
      <w:r w:rsidRPr="00853DCC">
        <w:rPr>
          <w:rStyle w:val="FootnoteReference"/>
          <w:rtl/>
        </w:rPr>
        <w:footnoteReference w:id="822"/>
      </w:r>
      <w:r w:rsidRPr="00853DCC">
        <w:rPr>
          <w:rtl/>
        </w:rPr>
        <w:t xml:space="preserve"> این محدودیت به طور معمول با شعار «عدم دخالت در سیاست» ابراز </w:t>
      </w:r>
      <w:r w:rsidRPr="00853DCC">
        <w:rPr>
          <w:rtl/>
        </w:rPr>
        <w:lastRenderedPageBreak/>
        <w:t>می‌شد،</w:t>
      </w:r>
      <w:r w:rsidRPr="00853DCC">
        <w:rPr>
          <w:rStyle w:val="FootnoteReference"/>
          <w:rtl/>
        </w:rPr>
        <w:footnoteReference w:id="823"/>
      </w:r>
      <w:r w:rsidRPr="00853DCC">
        <w:rPr>
          <w:rtl/>
        </w:rPr>
        <w:t xml:space="preserve"> اما در مواقع خاص، برای جلوگیری از آنچه آیت‌الله صلاح نمی‌دانست، برخورد صورت می‌گرفت.</w:t>
      </w:r>
      <w:r w:rsidRPr="00853DCC">
        <w:rPr>
          <w:rStyle w:val="FootnoteReference"/>
          <w:rtl/>
        </w:rPr>
        <w:footnoteReference w:id="824"/>
      </w:r>
      <w:r w:rsidRPr="00853DCC">
        <w:rPr>
          <w:rtl/>
        </w:rPr>
        <w:t xml:space="preserve"> طبعا نباید از قدرت استبداد و تلاش‌های وی برای ایجاد ترس و وحشت میان مخالفان برای کنار کشیدن بسیاری از نیروها از صحنه،‌</w:t>
      </w:r>
      <w:r w:rsidR="004D3E41" w:rsidRPr="00853DCC">
        <w:rPr>
          <w:rFonts w:hint="cs"/>
          <w:rtl/>
        </w:rPr>
        <w:t xml:space="preserve"> </w:t>
      </w:r>
      <w:r w:rsidRPr="00853DCC">
        <w:rPr>
          <w:rtl/>
        </w:rPr>
        <w:t>غفلت کرد. با این حال، آیت‌الله بروجردی هر چه به پایان ده</w:t>
      </w:r>
      <w:r w:rsidR="00C427E4" w:rsidRPr="00853DCC">
        <w:rPr>
          <w:rtl/>
        </w:rPr>
        <w:t>ۀ</w:t>
      </w:r>
      <w:r w:rsidRPr="00853DCC">
        <w:rPr>
          <w:rtl/>
        </w:rPr>
        <w:t xml:space="preserve"> 30 نزدیک می‌شد، برخوردش با دولت پهلوی صورت جدی‌تری به خود می‌گرفت. دلیل آن هم افزایش فعالیت بهائیان و یهودیان و نیز فعالیت‌های فرهنگی شاه بود که به خصوص در دو سال آخر ده</w:t>
      </w:r>
      <w:r w:rsidR="00C427E4" w:rsidRPr="00853DCC">
        <w:rPr>
          <w:rtl/>
        </w:rPr>
        <w:t>ۀ</w:t>
      </w:r>
      <w:r w:rsidRPr="00853DCC">
        <w:rPr>
          <w:rtl/>
        </w:rPr>
        <w:t xml:space="preserve"> سی علنی‌تر شده و شاه جسورتر شده بود. در این میان، بحث اصلاحات ارضی هم مزید بر علت شد. در گزارشی در اسفند 38 آمده است: «آیت الله بروجردی که از دربار شاهنشاهی و دولت ناراحتی شدیدی دارد، جداً تصمیم گرفته است که در جریان مخالفت با لایحه اصلاحات ارضی از قدرت ونفوذ روحانیت استفاده نماید و ضرب</w:t>
      </w:r>
      <w:r w:rsidR="00C427E4" w:rsidRPr="00853DCC">
        <w:rPr>
          <w:rtl/>
        </w:rPr>
        <w:t>ۀ</w:t>
      </w:r>
      <w:r w:rsidRPr="00853DCC">
        <w:rPr>
          <w:rtl/>
        </w:rPr>
        <w:t xml:space="preserve"> شدیدی به دربار وارد سازد.»</w:t>
      </w:r>
      <w:r w:rsidRPr="00853DCC">
        <w:rPr>
          <w:rStyle w:val="FootnoteReference"/>
          <w:rtl/>
        </w:rPr>
        <w:footnoteReference w:id="825"/>
      </w:r>
      <w:r w:rsidRPr="00853DCC">
        <w:rPr>
          <w:rtl/>
        </w:rPr>
        <w:t xml:space="preserve"> در خصوص لایح</w:t>
      </w:r>
      <w:r w:rsidR="00C427E4" w:rsidRPr="00853DCC">
        <w:rPr>
          <w:rtl/>
        </w:rPr>
        <w:t>ۀ</w:t>
      </w:r>
      <w:r w:rsidRPr="00853DCC">
        <w:rPr>
          <w:rtl/>
        </w:rPr>
        <w:t xml:space="preserve"> اصلاحات ارضی، آیت‌الله بروجردی موضع صریحی اتخاذ کرده و نامه‌ای برای آیت‌الله بهبهانی نوشت  تا مخالفت ایشان را به شاه برساند.</w:t>
      </w:r>
      <w:r w:rsidRPr="00853DCC">
        <w:rPr>
          <w:rStyle w:val="FootnoteReference"/>
          <w:rtl/>
        </w:rPr>
        <w:footnoteReference w:id="826"/>
      </w:r>
      <w:r w:rsidRPr="00853DCC">
        <w:rPr>
          <w:rtl/>
        </w:rPr>
        <w:t xml:space="preserve"> شاه هم به همین مطلب، یعنی مخالفت آقای بروجردی در کتاب انقلاب سفید اشاره کرده و نوشته است:‌«با مداخله مقام غیر مسؤولی که از ترقیات اجتماعی دنیا بی اطلاع بود، آن لایح</w:t>
      </w:r>
      <w:r w:rsidR="00C427E4" w:rsidRPr="00853DCC">
        <w:rPr>
          <w:rtl/>
        </w:rPr>
        <w:t>ۀ</w:t>
      </w:r>
      <w:r w:rsidRPr="00853DCC">
        <w:rPr>
          <w:rtl/>
        </w:rPr>
        <w:t xml:space="preserve"> اصلاحات ارضی را به کلی بی‌معنا و بی‌اثر کرد.»</w:t>
      </w:r>
      <w:r w:rsidRPr="00853DCC">
        <w:rPr>
          <w:rStyle w:val="FootnoteReference"/>
          <w:rtl/>
        </w:rPr>
        <w:footnoteReference w:id="827"/>
      </w:r>
      <w:r w:rsidRPr="00853DCC">
        <w:rPr>
          <w:rtl/>
        </w:rPr>
        <w:t xml:space="preserve"> از نامه ای هم که تقی‌زاده به آیت الله بروجردی نوشته (و مع الاسف بی‌تاریخ است) چنین به دست می‌آید که ضمن ملاقاتی که با ایشان داشته، از «بیانات بسیار مفید و عالی راجع به معارف مملکت و لزوم اصلاحات در آن» سخن به </w:t>
      </w:r>
      <w:r w:rsidRPr="00853DCC">
        <w:rPr>
          <w:rtl/>
        </w:rPr>
        <w:lastRenderedPageBreak/>
        <w:t>میان آمده است.</w:t>
      </w:r>
      <w:r w:rsidRPr="00853DCC">
        <w:rPr>
          <w:rStyle w:val="FootnoteReference"/>
          <w:rtl/>
        </w:rPr>
        <w:footnoteReference w:id="828"/>
      </w:r>
      <w:r w:rsidRPr="00853DCC">
        <w:rPr>
          <w:rtl/>
        </w:rPr>
        <w:t xml:space="preserve"> گفتنی است که آیت الله مهدی حائری یزدی ـ فرزند حاج شیخ عبدالکریم ـ از طرف آیت‌الله بروجردی به دکتر مصدق معرفی شده و به عنوان مجتهد جامع الشرایط در شورای عالی فرهنگی منصوب گردید.</w:t>
      </w:r>
      <w:r w:rsidRPr="00853DCC">
        <w:rPr>
          <w:rStyle w:val="FootnoteReference"/>
          <w:rtl/>
        </w:rPr>
        <w:footnoteReference w:id="829"/>
      </w:r>
      <w:r w:rsidRPr="00853DCC">
        <w:rPr>
          <w:rtl/>
        </w:rPr>
        <w:t xml:space="preserve"> دکتر مصدق، علاوه بر این،‌</w:t>
      </w:r>
      <w:r w:rsidR="004D3E41" w:rsidRPr="00853DCC">
        <w:rPr>
          <w:rFonts w:hint="cs"/>
          <w:rtl/>
        </w:rPr>
        <w:t xml:space="preserve"> </w:t>
      </w:r>
      <w:r w:rsidRPr="00853DCC">
        <w:rPr>
          <w:rtl/>
        </w:rPr>
        <w:t>قانونی را به خاطر آیت‌الله بروجردی تصویب کرد که هر روزنامه‌ای که به مراجع تقلید اهانت کند، بدون محاکمه روزنامه‌اش تعطیل خواهد شد.</w:t>
      </w:r>
      <w:r w:rsidRPr="00853DCC">
        <w:rPr>
          <w:rStyle w:val="FootnoteReference"/>
          <w:rtl/>
        </w:rPr>
        <w:footnoteReference w:id="830"/>
      </w:r>
    </w:p>
    <w:p w:rsidR="007A4533" w:rsidRPr="00853DCC" w:rsidRDefault="007A4533" w:rsidP="001970D5">
      <w:pPr>
        <w:pStyle w:val="a"/>
        <w:rPr>
          <w:rtl/>
        </w:rPr>
      </w:pPr>
      <w:r w:rsidRPr="00853DCC">
        <w:rPr>
          <w:rtl/>
        </w:rPr>
        <w:t>از آخرین اقداماتی که نشانگر حضور جدی‌تر آیت‌الله بروجردی در صحن</w:t>
      </w:r>
      <w:r w:rsidR="00C427E4" w:rsidRPr="00853DCC">
        <w:rPr>
          <w:rtl/>
        </w:rPr>
        <w:t>ۀ</w:t>
      </w:r>
      <w:r w:rsidRPr="00853DCC">
        <w:rPr>
          <w:rtl/>
        </w:rPr>
        <w:t xml:space="preserve"> سیاست است،‌</w:t>
      </w:r>
      <w:r w:rsidR="004D3E41" w:rsidRPr="00853DCC">
        <w:rPr>
          <w:rFonts w:hint="cs"/>
          <w:rtl/>
        </w:rPr>
        <w:t xml:space="preserve"> </w:t>
      </w:r>
      <w:r w:rsidRPr="00853DCC">
        <w:rPr>
          <w:rtl/>
        </w:rPr>
        <w:t>مسافرت تعدادی از علمای برجسته تهران مانند حاج سید محمدباقر علوی،</w:t>
      </w:r>
      <w:r w:rsidR="004D3E41" w:rsidRPr="00853DCC">
        <w:rPr>
          <w:rFonts w:hint="cs"/>
          <w:rtl/>
        </w:rPr>
        <w:t xml:space="preserve"> </w:t>
      </w:r>
      <w:r w:rsidRPr="00853DCC">
        <w:rPr>
          <w:rtl/>
        </w:rPr>
        <w:t>‌شیخ محمد علی عبادی طالقانی و حاج سراج انصاری است که در آستان</w:t>
      </w:r>
      <w:r w:rsidR="00C427E4" w:rsidRPr="00853DCC">
        <w:rPr>
          <w:rtl/>
        </w:rPr>
        <w:t>ۀ</w:t>
      </w:r>
      <w:r w:rsidRPr="00853DCC">
        <w:rPr>
          <w:rtl/>
        </w:rPr>
        <w:t xml:space="preserve"> انتخابات در آذر 39 به قم آمده و دربار</w:t>
      </w:r>
      <w:r w:rsidR="00C427E4" w:rsidRPr="00853DCC">
        <w:rPr>
          <w:rtl/>
        </w:rPr>
        <w:t>ۀ</w:t>
      </w:r>
      <w:r w:rsidRPr="00853DCC">
        <w:rPr>
          <w:rtl/>
        </w:rPr>
        <w:t xml:space="preserve"> لزوم نظارت علما بر مصوبات مجلس با آیت‌الله بروجردی به شور پرداختند. مبنای سخن آنان، همان اصل دوم متمم قانون اساسی دربار</w:t>
      </w:r>
      <w:r w:rsidR="00C427E4" w:rsidRPr="00853DCC">
        <w:rPr>
          <w:rtl/>
        </w:rPr>
        <w:t>ۀ</w:t>
      </w:r>
      <w:r w:rsidRPr="00853DCC">
        <w:rPr>
          <w:rtl/>
        </w:rPr>
        <w:t xml:space="preserve"> طراز اول بود. آیت‌الله بروجردی «روی م</w:t>
      </w:r>
      <w:r w:rsidR="004D3E41" w:rsidRPr="00853DCC">
        <w:rPr>
          <w:rtl/>
        </w:rPr>
        <w:t>ساعد به تقاضای آقایان نشان داد»</w:t>
      </w:r>
      <w:r w:rsidRPr="00853DCC">
        <w:rPr>
          <w:rtl/>
        </w:rPr>
        <w:t xml:space="preserve"> و از آنان خواست</w:t>
      </w:r>
      <w:r w:rsidR="004D3E41" w:rsidRPr="00853DCC">
        <w:rPr>
          <w:rFonts w:hint="cs"/>
          <w:rtl/>
        </w:rPr>
        <w:t xml:space="preserve"> </w:t>
      </w:r>
      <w:r w:rsidRPr="00853DCC">
        <w:rPr>
          <w:rtl/>
        </w:rPr>
        <w:t>تا در این باره با سایر روحانیون تهران مشورت کنند و در صورتی که علمای دیگر هم همین نظر را دارند «مجددا اطلاع دهند تا اقدامات شایسته بشود»</w:t>
      </w:r>
      <w:r w:rsidRPr="00853DCC">
        <w:rPr>
          <w:rStyle w:val="FootnoteReference"/>
          <w:rtl/>
        </w:rPr>
        <w:footnoteReference w:id="831"/>
      </w:r>
    </w:p>
    <w:p w:rsidR="007A4533" w:rsidRPr="00853DCC" w:rsidRDefault="007A4533" w:rsidP="001970D5">
      <w:pPr>
        <w:pStyle w:val="a"/>
        <w:rPr>
          <w:rtl/>
        </w:rPr>
      </w:pPr>
      <w:r w:rsidRPr="00853DCC">
        <w:rPr>
          <w:rtl/>
        </w:rPr>
        <w:t>بدون تردید باید ابراز کرد که حرکت روحانیون تهران، نوعی حرکت سیاسی بود که با تشکیلات آیت الله بروجردی و مواض</w:t>
      </w:r>
      <w:r w:rsidR="00DF3865" w:rsidRPr="00853DCC">
        <w:rPr>
          <w:rtl/>
        </w:rPr>
        <w:t>ع آن به لحاظ سیاسی، متفاوت بود</w:t>
      </w:r>
      <w:r w:rsidR="00DF3865" w:rsidRPr="00853DCC">
        <w:rPr>
          <w:rFonts w:hint="cs"/>
          <w:rtl/>
        </w:rPr>
        <w:t xml:space="preserve">. </w:t>
      </w:r>
      <w:r w:rsidRPr="00853DCC">
        <w:rPr>
          <w:rtl/>
        </w:rPr>
        <w:t>میراثی که آیت‌الله کاشانی در تهران و به طور کلی در ایران از ارتباط و پی</w:t>
      </w:r>
      <w:r w:rsidR="00DF3865" w:rsidRPr="00853DCC">
        <w:rPr>
          <w:rtl/>
        </w:rPr>
        <w:t>وند روحانیت و سیاست برجای گذاشت</w:t>
      </w:r>
      <w:r w:rsidR="00DF3865" w:rsidRPr="00853DCC">
        <w:rPr>
          <w:rFonts w:hint="cs"/>
          <w:rtl/>
        </w:rPr>
        <w:t>،</w:t>
      </w:r>
      <w:r w:rsidRPr="00853DCC">
        <w:rPr>
          <w:rtl/>
        </w:rPr>
        <w:t xml:space="preserve"> سنتی بود که در درون حوز</w:t>
      </w:r>
      <w:r w:rsidR="00C427E4" w:rsidRPr="00853DCC">
        <w:rPr>
          <w:rtl/>
        </w:rPr>
        <w:t>ۀ</w:t>
      </w:r>
      <w:r w:rsidRPr="00853DCC">
        <w:rPr>
          <w:rtl/>
        </w:rPr>
        <w:t xml:space="preserve"> علمیه قم در سالهای 29ـ32 نفوذ جدی نداشت. در واقع رسیدن یک مجتهد به یکی از عالی‌ترین مناصب سیاسی، یعنی ریاست مجلس شورای ملی از یک سو و نفوذ گسترد</w:t>
      </w:r>
      <w:r w:rsidR="00C427E4" w:rsidRPr="00853DCC">
        <w:rPr>
          <w:rtl/>
        </w:rPr>
        <w:t>ۀ</w:t>
      </w:r>
      <w:r w:rsidRPr="00853DCC">
        <w:rPr>
          <w:rtl/>
        </w:rPr>
        <w:t xml:space="preserve"> مردمی کاشانی در یک مقطع، بیشتر تجربه حرکت سیاسی روحانیون تهران و شهرهایی مانند اصفهان بود که بازتاب کمی در حوز</w:t>
      </w:r>
      <w:r w:rsidR="00C427E4" w:rsidRPr="00853DCC">
        <w:rPr>
          <w:rtl/>
        </w:rPr>
        <w:t>ۀ</w:t>
      </w:r>
      <w:r w:rsidRPr="00853DCC">
        <w:rPr>
          <w:rtl/>
        </w:rPr>
        <w:t xml:space="preserve"> علمیه قم داشت، اما به مرور آن را متأثر کرد.</w:t>
      </w:r>
    </w:p>
    <w:p w:rsidR="007A4533" w:rsidRPr="00853DCC" w:rsidRDefault="007A4533" w:rsidP="001970D5">
      <w:pPr>
        <w:pStyle w:val="a"/>
        <w:rPr>
          <w:rtl/>
        </w:rPr>
      </w:pPr>
      <w:r w:rsidRPr="00853DCC">
        <w:rPr>
          <w:rtl/>
        </w:rPr>
        <w:t xml:space="preserve">در مجموع، بررسی </w:t>
      </w:r>
      <w:r w:rsidR="00DF3865" w:rsidRPr="00853DCC">
        <w:rPr>
          <w:rtl/>
        </w:rPr>
        <w:t>وضعیت عمومی حوز</w:t>
      </w:r>
      <w:r w:rsidR="00C427E4" w:rsidRPr="00853DCC">
        <w:rPr>
          <w:rtl/>
        </w:rPr>
        <w:t>ۀ</w:t>
      </w:r>
      <w:r w:rsidR="00DF3865" w:rsidRPr="00853DCC">
        <w:rPr>
          <w:rtl/>
        </w:rPr>
        <w:t xml:space="preserve"> علمیه قم در دو</w:t>
      </w:r>
      <w:r w:rsidRPr="00853DCC">
        <w:rPr>
          <w:rtl/>
        </w:rPr>
        <w:t>ر</w:t>
      </w:r>
      <w:r w:rsidR="00C427E4" w:rsidRPr="00853DCC">
        <w:rPr>
          <w:rtl/>
        </w:rPr>
        <w:t>ۀ</w:t>
      </w:r>
      <w:r w:rsidRPr="00853DCC">
        <w:rPr>
          <w:rtl/>
        </w:rPr>
        <w:t xml:space="preserve"> مرجعیت آیت الله بروجردی که مجتهدی روشن و خردمند بود،‌</w:t>
      </w:r>
      <w:r w:rsidR="00DF3865" w:rsidRPr="00853DCC">
        <w:rPr>
          <w:rFonts w:hint="cs"/>
          <w:rtl/>
        </w:rPr>
        <w:t xml:space="preserve"> </w:t>
      </w:r>
      <w:r w:rsidRPr="00853DCC">
        <w:rPr>
          <w:rtl/>
        </w:rPr>
        <w:t>نشان می‌دهد که حوز</w:t>
      </w:r>
      <w:r w:rsidR="00C427E4" w:rsidRPr="00853DCC">
        <w:rPr>
          <w:rtl/>
        </w:rPr>
        <w:t>ۀ</w:t>
      </w:r>
      <w:r w:rsidRPr="00853DCC">
        <w:rPr>
          <w:rtl/>
        </w:rPr>
        <w:t xml:space="preserve"> یاد شده،</w:t>
      </w:r>
      <w:r w:rsidR="00DF3865" w:rsidRPr="00853DCC">
        <w:rPr>
          <w:rFonts w:hint="cs"/>
          <w:rtl/>
        </w:rPr>
        <w:t xml:space="preserve"> </w:t>
      </w:r>
      <w:r w:rsidRPr="00853DCC">
        <w:rPr>
          <w:rtl/>
        </w:rPr>
        <w:t xml:space="preserve">از هر جهت رشد کرد؛ </w:t>
      </w:r>
      <w:r w:rsidR="00DF3865" w:rsidRPr="00853DCC">
        <w:rPr>
          <w:rtl/>
        </w:rPr>
        <w:t>رشدی که به عنوان یک جنبش فرهنگی</w:t>
      </w:r>
      <w:r w:rsidR="00DF3865" w:rsidRPr="00853DCC">
        <w:rPr>
          <w:rFonts w:hint="cs"/>
          <w:rtl/>
        </w:rPr>
        <w:t>،</w:t>
      </w:r>
      <w:r w:rsidRPr="00853DCC">
        <w:rPr>
          <w:rtl/>
        </w:rPr>
        <w:t xml:space="preserve"> درآمد</w:t>
      </w:r>
      <w:r w:rsidR="00DF3865" w:rsidRPr="00853DCC">
        <w:rPr>
          <w:rFonts w:hint="cs"/>
          <w:rtl/>
        </w:rPr>
        <w:t>ِ</w:t>
      </w:r>
      <w:r w:rsidRPr="00853DCC">
        <w:rPr>
          <w:rtl/>
        </w:rPr>
        <w:t xml:space="preserve"> جنبش</w:t>
      </w:r>
      <w:r w:rsidR="00DF3865" w:rsidRPr="00853DCC">
        <w:rPr>
          <w:rFonts w:hint="cs"/>
          <w:rtl/>
        </w:rPr>
        <w:t>ی</w:t>
      </w:r>
      <w:r w:rsidRPr="00853DCC">
        <w:rPr>
          <w:rtl/>
        </w:rPr>
        <w:t xml:space="preserve"> سیاسی است که از سال </w:t>
      </w:r>
      <w:r w:rsidRPr="00853DCC">
        <w:rPr>
          <w:rtl/>
        </w:rPr>
        <w:lastRenderedPageBreak/>
        <w:t>40ـ41 به بعد در قم شاهد آن هستیم.</w:t>
      </w:r>
      <w:r w:rsidRPr="00853DCC">
        <w:rPr>
          <w:rStyle w:val="FootnoteReference"/>
          <w:rtl/>
        </w:rPr>
        <w:footnoteReference w:id="832"/>
      </w:r>
      <w:r w:rsidRPr="00853DCC">
        <w:rPr>
          <w:rtl/>
        </w:rPr>
        <w:t xml:space="preserve"> برخی از فعالیت‌های مربوط به این جنبش فرهنگی در دور</w:t>
      </w:r>
      <w:r w:rsidR="00C427E4" w:rsidRPr="00853DCC">
        <w:rPr>
          <w:rtl/>
        </w:rPr>
        <w:t>ۀ</w:t>
      </w:r>
      <w:r w:rsidRPr="00853DCC">
        <w:rPr>
          <w:rtl/>
        </w:rPr>
        <w:t xml:space="preserve"> آقای بروجردی به این شرح است:</w:t>
      </w:r>
    </w:p>
    <w:p w:rsidR="007A4533" w:rsidRPr="00853DCC" w:rsidRDefault="007A4533" w:rsidP="001970D5">
      <w:pPr>
        <w:pStyle w:val="a"/>
      </w:pPr>
      <w:r w:rsidRPr="00853DCC">
        <w:rPr>
          <w:rtl/>
        </w:rPr>
        <w:t>در بخش تصحیح و نشر کتاب که ابزار پیشرفت حوزه بود، با تشویق مرحوم بروجردی،‌</w:t>
      </w:r>
      <w:r w:rsidR="00DF3865" w:rsidRPr="00853DCC">
        <w:rPr>
          <w:rFonts w:hint="cs"/>
          <w:rtl/>
        </w:rPr>
        <w:t xml:space="preserve"> </w:t>
      </w:r>
      <w:r w:rsidRPr="00853DCC">
        <w:rPr>
          <w:rtl/>
        </w:rPr>
        <w:t>شماری از کتاب‌های اساسی که ب</w:t>
      </w:r>
      <w:r w:rsidR="00DF3865" w:rsidRPr="00853DCC">
        <w:rPr>
          <w:rFonts w:hint="cs"/>
          <w:rtl/>
        </w:rPr>
        <w:t xml:space="preserve">ه </w:t>
      </w:r>
      <w:r w:rsidRPr="00853DCC">
        <w:rPr>
          <w:rtl/>
        </w:rPr>
        <w:t>کار طلاب می‌ آمد، چاپ شده و در اختیار آنان قرار گرفت.</w:t>
      </w:r>
      <w:r w:rsidRPr="00853DCC">
        <w:rPr>
          <w:rStyle w:val="FootnoteReference"/>
          <w:rtl/>
        </w:rPr>
        <w:footnoteReference w:id="833"/>
      </w:r>
    </w:p>
    <w:p w:rsidR="007A4533" w:rsidRPr="00853DCC" w:rsidRDefault="007A4533" w:rsidP="001970D5">
      <w:pPr>
        <w:pStyle w:val="a"/>
      </w:pPr>
      <w:r w:rsidRPr="00853DCC">
        <w:rPr>
          <w:rtl/>
        </w:rPr>
        <w:t>از لحاظ آمار، بر تعداد طلاب افزوده و شهری</w:t>
      </w:r>
      <w:r w:rsidR="00C427E4" w:rsidRPr="00853DCC">
        <w:rPr>
          <w:rtl/>
        </w:rPr>
        <w:t>ۀ</w:t>
      </w:r>
      <w:r w:rsidRPr="00853DCC">
        <w:rPr>
          <w:rtl/>
        </w:rPr>
        <w:t xml:space="preserve"> منظمی که پرداخت می‌شد، زمینه را برای تحصیل بهتر و بیشتر طلاب و ماندن در قم جهت رشد علمی بیشتر و رسیدن به مراتب عالی‌تر، فراهم می‌کرد که البته مقدار آن کمتر از آن بود که بتواند زندگی طلاب را تأمین کند</w:t>
      </w:r>
      <w:r w:rsidR="00DF3865" w:rsidRPr="00853DCC">
        <w:rPr>
          <w:rFonts w:hint="cs"/>
          <w:rtl/>
        </w:rPr>
        <w:t>،</w:t>
      </w:r>
      <w:r w:rsidRPr="00853DCC">
        <w:rPr>
          <w:rtl/>
        </w:rPr>
        <w:t xml:space="preserve"> و همین</w:t>
      </w:r>
      <w:r w:rsidR="00DF3865" w:rsidRPr="00853DCC">
        <w:rPr>
          <w:rFonts w:hint="cs"/>
          <w:rtl/>
        </w:rPr>
        <w:t xml:space="preserve"> امر</w:t>
      </w:r>
      <w:r w:rsidRPr="00853DCC">
        <w:rPr>
          <w:rtl/>
        </w:rPr>
        <w:t xml:space="preserve"> سبب مهاجرت برخی از آنان به شهرهای دیگر و یا استخدام در آموزش و پرورش و دانشگاه شد.</w:t>
      </w:r>
    </w:p>
    <w:p w:rsidR="007A4533" w:rsidRPr="00853DCC" w:rsidRDefault="007A4533" w:rsidP="001970D5">
      <w:pPr>
        <w:pStyle w:val="a"/>
      </w:pPr>
      <w:r w:rsidRPr="00853DCC">
        <w:rPr>
          <w:rtl/>
        </w:rPr>
        <w:t>ایجاد ارتباط با شیعیان خارج از کشور و اعزامم نمایندگی به برخی از کشورهای اروپایی،</w:t>
      </w:r>
      <w:r w:rsidR="00DF3865" w:rsidRPr="00853DCC">
        <w:rPr>
          <w:rFonts w:hint="cs"/>
          <w:rtl/>
        </w:rPr>
        <w:t xml:space="preserve"> </w:t>
      </w:r>
      <w:r w:rsidRPr="00853DCC">
        <w:rPr>
          <w:rtl/>
        </w:rPr>
        <w:t>از جمله آقای محمدمحققی به آلمان</w:t>
      </w:r>
      <w:r w:rsidRPr="00853DCC">
        <w:rPr>
          <w:rStyle w:val="FootnoteReference"/>
          <w:rtl/>
        </w:rPr>
        <w:footnoteReference w:id="834"/>
      </w:r>
      <w:r w:rsidRPr="00853DCC">
        <w:rPr>
          <w:rtl/>
        </w:rPr>
        <w:t xml:space="preserve"> و آقای مهدی حائری به امریکا</w:t>
      </w:r>
      <w:r w:rsidRPr="00853DCC">
        <w:rPr>
          <w:rStyle w:val="FootnoteReference"/>
          <w:rtl/>
        </w:rPr>
        <w:footnoteReference w:id="835"/>
      </w:r>
      <w:r w:rsidRPr="00853DCC">
        <w:rPr>
          <w:rtl/>
        </w:rPr>
        <w:t xml:space="preserve"> خود نشان از رشدی داشت که حوزه علمیه به آن دست یافته بود. ایشان در صدد بود سید موسی صدر را به ایتالیا بفرستد که وی در سال 1338به لبنان رفت و به تدریج جامعه ضعیف شیعه را تبدیل به یک قطب سیاسی مهم کرد که آثارش تا به امروز برپاست. همچنین آیت ‌الله بروجردی در ماههای پایان عمر با آیت‌الله آقا رضی شیرازی برای رفتن به اطریش صبحت کرده بود که با درگذشت ایشان راه به جایی نبرد.</w:t>
      </w:r>
    </w:p>
    <w:p w:rsidR="007A4533" w:rsidRPr="00853DCC" w:rsidRDefault="007A4533" w:rsidP="001970D5">
      <w:pPr>
        <w:pStyle w:val="a"/>
      </w:pPr>
      <w:r w:rsidRPr="00853DCC">
        <w:rPr>
          <w:rtl/>
        </w:rPr>
        <w:t>تأسیس مجل</w:t>
      </w:r>
      <w:r w:rsidR="00C427E4" w:rsidRPr="00853DCC">
        <w:rPr>
          <w:rtl/>
        </w:rPr>
        <w:t>ۀ</w:t>
      </w:r>
      <w:r w:rsidRPr="00853DCC">
        <w:rPr>
          <w:rtl/>
        </w:rPr>
        <w:t xml:space="preserve"> (مجموع</w:t>
      </w:r>
      <w:r w:rsidR="00C427E4" w:rsidRPr="00853DCC">
        <w:rPr>
          <w:rtl/>
        </w:rPr>
        <w:t>ۀ</w:t>
      </w:r>
      <w:r w:rsidRPr="00853DCC">
        <w:rPr>
          <w:rtl/>
        </w:rPr>
        <w:t>) حکمت، مکتب اسلام و مکتب تشیع که هر سه نقش قابل توجهی در به راه انداختن فعالیت های مطبوعاتی داشتند، در همین دوره صورت گرفت. پس از این شرحی کوتاه دربار</w:t>
      </w:r>
      <w:r w:rsidR="00C427E4" w:rsidRPr="00853DCC">
        <w:rPr>
          <w:rtl/>
        </w:rPr>
        <w:t>ۀ</w:t>
      </w:r>
      <w:r w:rsidRPr="00853DCC">
        <w:rPr>
          <w:rtl/>
        </w:rPr>
        <w:t xml:space="preserve"> آنها خواهیم داشت.</w:t>
      </w:r>
    </w:p>
    <w:p w:rsidR="007A4533" w:rsidRPr="00853DCC" w:rsidRDefault="007A4533" w:rsidP="001970D5">
      <w:pPr>
        <w:pStyle w:val="a"/>
      </w:pPr>
      <w:r w:rsidRPr="00853DCC">
        <w:rPr>
          <w:rtl/>
        </w:rPr>
        <w:lastRenderedPageBreak/>
        <w:t>ایجاد ارتباط با علمای مصر و شرکت در تأسیس دارالتقریب و حضور عالمی با نام محمدتقی قمی (م 1369ش) در آن مرکز، نشان از جهانی شدن اندیش</w:t>
      </w:r>
      <w:r w:rsidR="00C427E4" w:rsidRPr="00853DCC">
        <w:rPr>
          <w:rtl/>
        </w:rPr>
        <w:t>ۀ</w:t>
      </w:r>
      <w:r w:rsidRPr="00853DCC">
        <w:rPr>
          <w:rtl/>
        </w:rPr>
        <w:t xml:space="preserve"> دینی و مذهبی روحانیت داشت که تا این زمان، قدرت فعالیت نداشتند.</w:t>
      </w:r>
      <w:r w:rsidR="00DF3865" w:rsidRPr="00853DCC">
        <w:rPr>
          <w:rFonts w:hint="cs"/>
          <w:rtl/>
        </w:rPr>
        <w:t xml:space="preserve"> </w:t>
      </w:r>
      <w:r w:rsidRPr="00853DCC">
        <w:rPr>
          <w:rtl/>
        </w:rPr>
        <w:t>محمدتقی قمی فرزند سید احمد قمی بود که پدر او شیخ محمدحسن زمانی قاضی شرع قم</w:t>
      </w:r>
      <w:r w:rsidR="00DF3865" w:rsidRPr="00853DCC">
        <w:rPr>
          <w:rFonts w:hint="cs"/>
          <w:rtl/>
        </w:rPr>
        <w:t xml:space="preserve"> </w:t>
      </w:r>
      <w:r w:rsidRPr="00853DCC">
        <w:rPr>
          <w:rtl/>
        </w:rPr>
        <w:t>بود. یکبار که با متولی باشی قم درگیر شد،‌</w:t>
      </w:r>
      <w:r w:rsidR="00DF3865" w:rsidRPr="00853DCC">
        <w:rPr>
          <w:rFonts w:hint="cs"/>
          <w:rtl/>
        </w:rPr>
        <w:t xml:space="preserve"> </w:t>
      </w:r>
      <w:r w:rsidRPr="00853DCC">
        <w:rPr>
          <w:rtl/>
        </w:rPr>
        <w:t>وی شایع کرد که او بابی شده و ناصرالدین شاه نیز که حساسیت روی این مسأله داشت دستور دستگیری او را داد. بعدها تبرئه شد اما دیگر به قم بازنگشت.</w:t>
      </w:r>
      <w:r w:rsidRPr="00853DCC">
        <w:rPr>
          <w:rStyle w:val="FootnoteReference"/>
          <w:rtl/>
        </w:rPr>
        <w:footnoteReference w:id="836"/>
      </w:r>
    </w:p>
    <w:p w:rsidR="007A4533" w:rsidRPr="00853DCC" w:rsidRDefault="007A4533" w:rsidP="001970D5">
      <w:pPr>
        <w:pStyle w:val="a"/>
        <w:rPr>
          <w:rtl/>
        </w:rPr>
      </w:pPr>
      <w:r w:rsidRPr="00853DCC">
        <w:rPr>
          <w:rtl/>
        </w:rPr>
        <w:t>محمدتقی قمی</w:t>
      </w:r>
      <w:r w:rsidR="00DF3865" w:rsidRPr="00853DCC">
        <w:rPr>
          <w:rFonts w:hint="cs"/>
          <w:rtl/>
        </w:rPr>
        <w:t>:</w:t>
      </w:r>
      <w:r w:rsidRPr="00853DCC">
        <w:rPr>
          <w:rtl/>
        </w:rPr>
        <w:t xml:space="preserve"> وی از سال 1312 ش زمانی که 27 ساله بود عازم بلاد عربی و کشور مصر شد و پس از گفتگوهای فراوان با علمای آن بلاد در سال 1325 ش موفق به تأسیس دارالتقریب شد.</w:t>
      </w:r>
      <w:r w:rsidRPr="00853DCC">
        <w:rPr>
          <w:rStyle w:val="FootnoteReference"/>
          <w:rtl/>
        </w:rPr>
        <w:footnoteReference w:id="837"/>
      </w:r>
      <w:r w:rsidRPr="00853DCC">
        <w:rPr>
          <w:rtl/>
        </w:rPr>
        <w:t xml:space="preserve"> قمی از پیش از زمان مرحوم آقای بروجردی به این کار مشغول بود و به احتمال از سوی قوام به مصر فرستاده شده</w:t>
      </w:r>
      <w:r w:rsidR="00DF3865" w:rsidRPr="00853DCC">
        <w:rPr>
          <w:rFonts w:hint="cs"/>
          <w:rtl/>
        </w:rPr>
        <w:t xml:space="preserve"> و</w:t>
      </w:r>
      <w:r w:rsidRPr="00853DCC">
        <w:rPr>
          <w:rtl/>
        </w:rPr>
        <w:t xml:space="preserve"> حقوقی هم برای وی معین شده بود. شاهد آن، حضور وی در مصر پیش از زمان مرجعیت آقای بروجردی، و مصاحب</w:t>
      </w:r>
      <w:r w:rsidR="00C427E4" w:rsidRPr="00853DCC">
        <w:rPr>
          <w:rtl/>
        </w:rPr>
        <w:t>ۀ</w:t>
      </w:r>
      <w:r w:rsidRPr="00853DCC">
        <w:rPr>
          <w:rtl/>
        </w:rPr>
        <w:t xml:space="preserve"> وی با مجل</w:t>
      </w:r>
      <w:r w:rsidR="00C427E4" w:rsidRPr="00853DCC">
        <w:rPr>
          <w:rtl/>
        </w:rPr>
        <w:t>ۀ</w:t>
      </w:r>
      <w:r w:rsidRPr="00853DCC">
        <w:rPr>
          <w:rtl/>
        </w:rPr>
        <w:t xml:space="preserve"> اخوان المسلمین است که در ش 43 آیین اسلام (سال سوم، دی ماه 25 زمانی که هنوز مرجعیت آیت الله بروجردی رسمیت نیافته و آقای قمی زنده بود) به چاپ رسیده است. نامه‌ای از سفارت ایران در مصر به وزارت خارجه با تاریخ 15/12/1325 در دست است که همراه قطعاتی از مجل</w:t>
      </w:r>
      <w:r w:rsidR="00C427E4" w:rsidRPr="00853DCC">
        <w:rPr>
          <w:rtl/>
        </w:rPr>
        <w:t>ۀ</w:t>
      </w:r>
      <w:r w:rsidRPr="00853DCC">
        <w:rPr>
          <w:rtl/>
        </w:rPr>
        <w:t xml:space="preserve"> الاهرام، الاخوان المسلمون و منیر الشرق به تهران ارسال شده و ضمن آن آمده است: «به طوری که ملاحظه می‌فرمایید در یکی از مواد اساسنامه ذکر شده است که آقای محمدتقی قمی صاحب فکر تأسیس جمعیت و مؤسس دارالتقریب تا آخر عمر به دبیر کلی این جمعیت و عهده</w:t>
      </w:r>
      <w:r w:rsidR="009D461D" w:rsidRPr="00853DCC">
        <w:rPr>
          <w:rFonts w:hint="cs"/>
          <w:rtl/>
        </w:rPr>
        <w:t xml:space="preserve"> د</w:t>
      </w:r>
      <w:r w:rsidRPr="00853DCC">
        <w:rPr>
          <w:rtl/>
        </w:rPr>
        <w:t>اری رسیدگی به امور دارالتقریب و کتابخان</w:t>
      </w:r>
      <w:r w:rsidR="00C427E4" w:rsidRPr="00853DCC">
        <w:rPr>
          <w:rtl/>
        </w:rPr>
        <w:t>ۀ</w:t>
      </w:r>
      <w:r w:rsidRPr="00853DCC">
        <w:rPr>
          <w:rtl/>
        </w:rPr>
        <w:t xml:space="preserve"> آن انتخاب گردیده است.»</w:t>
      </w:r>
      <w:r w:rsidRPr="00853DCC">
        <w:rPr>
          <w:rStyle w:val="FootnoteReference"/>
          <w:rtl/>
        </w:rPr>
        <w:footnoteReference w:id="838"/>
      </w:r>
      <w:r w:rsidR="009D461D" w:rsidRPr="00853DCC">
        <w:rPr>
          <w:rtl/>
        </w:rPr>
        <w:t xml:space="preserve"> این امر با استق</w:t>
      </w:r>
      <w:r w:rsidRPr="00853DCC">
        <w:rPr>
          <w:rtl/>
        </w:rPr>
        <w:t>ب</w:t>
      </w:r>
      <w:r w:rsidR="009D461D" w:rsidRPr="00853DCC">
        <w:rPr>
          <w:rFonts w:hint="cs"/>
          <w:rtl/>
        </w:rPr>
        <w:t>ا</w:t>
      </w:r>
      <w:r w:rsidRPr="00853DCC">
        <w:rPr>
          <w:rtl/>
        </w:rPr>
        <w:t>ل سیاستمداران ایرانی روبرو شده و وزارت دارایی در بهمن 1332 ضمن نامه‌ای به نخست وزیر با اشاره به آن که «تقویت مؤسس</w:t>
      </w:r>
      <w:r w:rsidR="00C427E4" w:rsidRPr="00853DCC">
        <w:rPr>
          <w:rtl/>
        </w:rPr>
        <w:t>ۀ</w:t>
      </w:r>
      <w:r w:rsidRPr="00853DCC">
        <w:rPr>
          <w:rtl/>
        </w:rPr>
        <w:t xml:space="preserve"> دارالتقریب بین المذاهب الاسلامی مورد توجه بندگان اعلی‌حضرت همایونی شاهنشاهی» است، درخواست کرد تا مبلغی به عنوان کمک برای آن ارسال شود.</w:t>
      </w:r>
      <w:r w:rsidRPr="00853DCC">
        <w:rPr>
          <w:rStyle w:val="FootnoteReference"/>
          <w:rtl/>
        </w:rPr>
        <w:footnoteReference w:id="839"/>
      </w:r>
      <w:r w:rsidRPr="00853DCC">
        <w:rPr>
          <w:rtl/>
        </w:rPr>
        <w:t xml:space="preserve"> در مهرماه همان سال، سفیر ایران درمصر گزارش مشروحی از فعالیت دارالتقریب را به تهران منعکس کرد.</w:t>
      </w:r>
      <w:r w:rsidRPr="00853DCC">
        <w:rPr>
          <w:rStyle w:val="FootnoteReference"/>
          <w:rtl/>
        </w:rPr>
        <w:footnoteReference w:id="840"/>
      </w:r>
    </w:p>
    <w:p w:rsidR="007A4533" w:rsidRPr="00853DCC" w:rsidRDefault="007A4533" w:rsidP="001970D5">
      <w:pPr>
        <w:pStyle w:val="a"/>
        <w:rPr>
          <w:rtl/>
        </w:rPr>
      </w:pPr>
      <w:r w:rsidRPr="00853DCC">
        <w:rPr>
          <w:rtl/>
        </w:rPr>
        <w:lastRenderedPageBreak/>
        <w:t>پس از مرجعیت آقای بروجردی، حرکت آقای قمی مورد تأیید و تأکید ایشان قرار گرفت. دیدگاه‌های تقریبی آیت الله بروجردی در میان مراجع اخیر کم مانند است. در این باره نمونه‌های فراوانی هست که در نوع خاطرات نقل شده از آیت الله بروجردی آمده است. آقای علوی بروجردی به بنده فرمودند: یکبار وقتی علامه امینی موضوع سخنرانی خود را در اصفهان بحث از شیخین قرار داد ایشان به وی پیغام داد تا موضوع را</w:t>
      </w:r>
      <w:r w:rsidR="009D461D" w:rsidRPr="00853DCC">
        <w:rPr>
          <w:rFonts w:hint="cs"/>
          <w:rtl/>
        </w:rPr>
        <w:t xml:space="preserve"> </w:t>
      </w:r>
      <w:r w:rsidRPr="00853DCC">
        <w:rPr>
          <w:rtl/>
        </w:rPr>
        <w:t xml:space="preserve">عوض کند. وقتی قبول نکرد، کسانی را فرستادند تا آن مجلس را تعطیل کنند. علامه امینی به رسم اعتراض به قم آمد اما ایشان با اشاره به این که در حال بحث درباره فتوایی از رئیس الازهر هستند که برای شیعیان بسیار اهمیت دارد، اقدام ایشان را در انتخاب آن موضوع منافی با این </w:t>
      </w:r>
      <w:r w:rsidR="009D461D" w:rsidRPr="00853DCC">
        <w:rPr>
          <w:rFonts w:hint="cs"/>
          <w:rtl/>
        </w:rPr>
        <w:t>ا</w:t>
      </w:r>
      <w:r w:rsidRPr="00853DCC">
        <w:rPr>
          <w:rtl/>
        </w:rPr>
        <w:t>هداف خواندند.</w:t>
      </w:r>
      <w:r w:rsidRPr="00853DCC">
        <w:rPr>
          <w:rStyle w:val="FootnoteReference"/>
          <w:rtl/>
        </w:rPr>
        <w:footnoteReference w:id="841"/>
      </w:r>
      <w:r w:rsidRPr="00853DCC">
        <w:rPr>
          <w:rtl/>
        </w:rPr>
        <w:t xml:space="preserve"> آقای استادی خود در مجلسی حاضر بوده است که علامه امینی به شدت بر ضد دارالتقریب سخن می‌گفته است</w:t>
      </w:r>
      <w:r w:rsidR="009D461D" w:rsidRPr="00853DCC">
        <w:rPr>
          <w:rtl/>
        </w:rPr>
        <w:t>. در این مجلس شماری از اصحاب مک</w:t>
      </w:r>
      <w:r w:rsidRPr="00853DCC">
        <w:rPr>
          <w:rtl/>
        </w:rPr>
        <w:t>تب اسلام شرکت داشتند. امینی از این که در مکتب اسلام از فکر وحدت حمایت می‌شود اظهار گلایه کرد.</w:t>
      </w:r>
      <w:r w:rsidRPr="00853DCC">
        <w:rPr>
          <w:rStyle w:val="FootnoteReference"/>
          <w:rtl/>
        </w:rPr>
        <w:footnoteReference w:id="842"/>
      </w:r>
    </w:p>
    <w:p w:rsidR="007A4533" w:rsidRPr="00853DCC" w:rsidRDefault="007A4533" w:rsidP="001970D5">
      <w:pPr>
        <w:pStyle w:val="a"/>
        <w:rPr>
          <w:rtl/>
        </w:rPr>
      </w:pPr>
      <w:r w:rsidRPr="00853DCC">
        <w:rPr>
          <w:rtl/>
        </w:rPr>
        <w:t>شیخ محمدتقی قمی بعدها با دربار ایران و مصر ارتباط داشت و سال 1353 بار دیگر با هماهنگی سمیع انور وزیر خارجه مصر و هویدا نخست وزیر ایران، به قاهره رفت.</w:t>
      </w:r>
      <w:r w:rsidRPr="00853DCC">
        <w:rPr>
          <w:rStyle w:val="FootnoteReference"/>
          <w:rtl/>
        </w:rPr>
        <w:footnoteReference w:id="843"/>
      </w:r>
    </w:p>
    <w:p w:rsidR="007A4533" w:rsidRPr="00853DCC" w:rsidRDefault="007A4533" w:rsidP="001970D5">
      <w:pPr>
        <w:pStyle w:val="a"/>
        <w:rPr>
          <w:rtl/>
        </w:rPr>
      </w:pPr>
      <w:r w:rsidRPr="00853DCC">
        <w:rPr>
          <w:rtl/>
        </w:rPr>
        <w:t>تشکیل این نهاد و حمایت آیت الله بروجردی از آن در ایجاد اندیش</w:t>
      </w:r>
      <w:r w:rsidR="00C427E4" w:rsidRPr="00853DCC">
        <w:rPr>
          <w:rtl/>
        </w:rPr>
        <w:t>ۀ</w:t>
      </w:r>
      <w:r w:rsidRPr="00853DCC">
        <w:rPr>
          <w:rtl/>
        </w:rPr>
        <w:t xml:space="preserve"> وحدت شیعه و سنی در حوزه‌های روحانیت شیعه مؤثر افتاد، گرچه ادامه نیافت و ادامه آن به بعد از انقلاب موکول شد.</w:t>
      </w:r>
      <w:r w:rsidRPr="00853DCC">
        <w:rPr>
          <w:rStyle w:val="FootnoteReference"/>
          <w:rtl/>
        </w:rPr>
        <w:footnoteReference w:id="844"/>
      </w:r>
      <w:r w:rsidRPr="00853DCC">
        <w:rPr>
          <w:rtl/>
        </w:rPr>
        <w:t xml:space="preserve"> بنیاد این تفکر در سطح مرجعیت از آن آیت الله بروجردی بود که در سده‌های اخیر،</w:t>
      </w:r>
      <w:r w:rsidR="009D461D" w:rsidRPr="00853DCC">
        <w:rPr>
          <w:rFonts w:hint="cs"/>
          <w:rtl/>
        </w:rPr>
        <w:t xml:space="preserve"> </w:t>
      </w:r>
      <w:r w:rsidRPr="00853DCC">
        <w:rPr>
          <w:rtl/>
        </w:rPr>
        <w:t xml:space="preserve">‌به ویژه </w:t>
      </w:r>
      <w:r w:rsidR="009D461D" w:rsidRPr="00853DCC">
        <w:rPr>
          <w:rFonts w:hint="cs"/>
          <w:rtl/>
        </w:rPr>
        <w:t xml:space="preserve">در </w:t>
      </w:r>
      <w:r w:rsidRPr="00853DCC">
        <w:rPr>
          <w:rtl/>
        </w:rPr>
        <w:t>ایران کم سابقه بود. پیش از آن در عراق فعالیت‌هایی صورت گرفته بود.</w:t>
      </w:r>
    </w:p>
    <w:p w:rsidR="007A4533" w:rsidRPr="00853DCC" w:rsidRDefault="007A4533" w:rsidP="001970D5">
      <w:pPr>
        <w:pStyle w:val="a"/>
        <w:rPr>
          <w:rtl/>
        </w:rPr>
      </w:pPr>
      <w:r w:rsidRPr="00853DCC">
        <w:rPr>
          <w:rtl/>
        </w:rPr>
        <w:t>فعالیت محمدتقی قمی در زمین</w:t>
      </w:r>
      <w:r w:rsidR="00C427E4" w:rsidRPr="00853DCC">
        <w:rPr>
          <w:rtl/>
        </w:rPr>
        <w:t>ۀ</w:t>
      </w:r>
      <w:r w:rsidRPr="00853DCC">
        <w:rPr>
          <w:rtl/>
        </w:rPr>
        <w:t xml:space="preserve"> تقریب که با حمایت آیت الله بروجردی جدی‌تر شد، مورد حمایت روحانیون تهران و واعظان بنام این شهر بود. در محفلی دوستانه که آیت الله طالقانی در 23/9/1339 در منزل یکی از مریدانش برای تشک</w:t>
      </w:r>
      <w:r w:rsidR="009D461D" w:rsidRPr="00853DCC">
        <w:rPr>
          <w:rtl/>
        </w:rPr>
        <w:t>ر از شیخ محمدتقی قمی برگزار کرد</w:t>
      </w:r>
      <w:r w:rsidR="009D461D" w:rsidRPr="00853DCC">
        <w:rPr>
          <w:rFonts w:hint="cs"/>
          <w:rtl/>
        </w:rPr>
        <w:t>،</w:t>
      </w:r>
      <w:r w:rsidRPr="00853DCC">
        <w:rPr>
          <w:rtl/>
        </w:rPr>
        <w:t xml:space="preserve"> کسانی چون حاج میرزا خلیل کمره‌ای،‌</w:t>
      </w:r>
      <w:r w:rsidR="009D461D" w:rsidRPr="00853DCC">
        <w:rPr>
          <w:rFonts w:hint="cs"/>
          <w:rtl/>
        </w:rPr>
        <w:t xml:space="preserve"> </w:t>
      </w:r>
      <w:r w:rsidRPr="00853DCC">
        <w:rPr>
          <w:rtl/>
        </w:rPr>
        <w:t xml:space="preserve">شیخ عباسعلی اسلامی، سیدمصطفی </w:t>
      </w:r>
      <w:r w:rsidRPr="00853DCC">
        <w:rPr>
          <w:rtl/>
        </w:rPr>
        <w:lastRenderedPageBreak/>
        <w:t>کاشفی، شیخ عبدالحسین ابن الدین،</w:t>
      </w:r>
      <w:r w:rsidRPr="00853DCC">
        <w:rPr>
          <w:rStyle w:val="FootnoteReference"/>
          <w:rtl/>
        </w:rPr>
        <w:footnoteReference w:id="845"/>
      </w:r>
      <w:r w:rsidRPr="00853DCC">
        <w:rPr>
          <w:rtl/>
        </w:rPr>
        <w:t xml:space="preserve"> سید محمدباقر حجازی، جمال مجدپور، مهندس بازرگان، دکتر سحابی، ابوالحسن شیخ و دکتر فرشاد رئیس دانشکد</w:t>
      </w:r>
      <w:r w:rsidR="00C427E4" w:rsidRPr="00853DCC">
        <w:rPr>
          <w:rtl/>
        </w:rPr>
        <w:t>ۀ</w:t>
      </w:r>
      <w:r w:rsidRPr="00853DCC">
        <w:rPr>
          <w:rtl/>
        </w:rPr>
        <w:t xml:space="preserve"> علوم شرکت داشتند.</w:t>
      </w:r>
      <w:r w:rsidRPr="00853DCC">
        <w:rPr>
          <w:rStyle w:val="FootnoteReference"/>
          <w:rtl/>
        </w:rPr>
        <w:footnoteReference w:id="846"/>
      </w:r>
      <w:r w:rsidRPr="00853DCC">
        <w:rPr>
          <w:rtl/>
        </w:rPr>
        <w:t xml:space="preserve"> اخیرا</w:t>
      </w:r>
      <w:r w:rsidR="009D461D" w:rsidRPr="00853DCC">
        <w:rPr>
          <w:rFonts w:hint="cs"/>
          <w:rtl/>
        </w:rPr>
        <w:t>ً</w:t>
      </w:r>
      <w:r w:rsidRPr="00853DCC">
        <w:rPr>
          <w:rtl/>
        </w:rPr>
        <w:t xml:space="preserve"> اسناد مربوط به فعالیت های محمدتقی قمی، گزیده مقالات وی و اسناد دیگری در زمینه وحدت اسلامی توسط آقای سید هادی خسروشاهی با عنوان قص</w:t>
      </w:r>
      <w:r w:rsidR="00C427E4" w:rsidRPr="00853DCC">
        <w:rPr>
          <w:rtl/>
        </w:rPr>
        <w:t>ۀ</w:t>
      </w:r>
      <w:r w:rsidRPr="00853DCC">
        <w:rPr>
          <w:rtl/>
        </w:rPr>
        <w:t xml:space="preserve"> التقریب توسط دارالتقریب منتشر شده است. در میان این اسناد نامه شلتوت به آیت الله بروجردی،‌</w:t>
      </w:r>
      <w:r w:rsidR="009D461D" w:rsidRPr="00853DCC">
        <w:rPr>
          <w:rFonts w:hint="cs"/>
          <w:rtl/>
        </w:rPr>
        <w:t xml:space="preserve"> </w:t>
      </w:r>
      <w:r w:rsidR="009D461D" w:rsidRPr="00853DCC">
        <w:rPr>
          <w:rtl/>
        </w:rPr>
        <w:t>نامه‌های شیخ سلیم رئیس الازهر ب</w:t>
      </w:r>
      <w:r w:rsidR="009D461D" w:rsidRPr="00853DCC">
        <w:rPr>
          <w:rFonts w:hint="cs"/>
          <w:rtl/>
        </w:rPr>
        <w:t>ه</w:t>
      </w:r>
      <w:r w:rsidRPr="00853DCC">
        <w:rPr>
          <w:rtl/>
        </w:rPr>
        <w:t xml:space="preserve"> آیت الله بروجردی، نامه شلتوت به آیت‌الله حکیم، نامه آیت‌الله میلانی به شیخ الازهر و اسنادی دیگر دیده می‌شود</w:t>
      </w:r>
      <w:r w:rsidR="009D461D" w:rsidRPr="00853DCC">
        <w:rPr>
          <w:rFonts w:hint="cs"/>
          <w:rtl/>
        </w:rPr>
        <w:t>.</w:t>
      </w:r>
      <w:r w:rsidRPr="00853DCC">
        <w:rPr>
          <w:rtl/>
        </w:rPr>
        <w:t xml:space="preserve"> گزارش دیگری با عنوان پیشینه تقریب (تهران، مجمع التقریب، 1384) از آقای دکتر محمدعلی آذر شب به چاپ رسیده است که ضمن آن به بررسی و تحلیل مقالات رسال</w:t>
      </w:r>
      <w:r w:rsidR="00C427E4" w:rsidRPr="00853DCC">
        <w:rPr>
          <w:rtl/>
        </w:rPr>
        <w:t>ۀ</w:t>
      </w:r>
      <w:r w:rsidRPr="00853DCC">
        <w:rPr>
          <w:rtl/>
        </w:rPr>
        <w:t xml:space="preserve"> الاسلام نشریه دارالتقریب که از سال 1368 ق به بعد برای پانزده سال منتشر می‌شد، پرداخته است. مقالات این مجله دیدگاه‌های شگفتی را درباره مسأله تقریب مطرح کرد. برخی از نویسندگان شیع</w:t>
      </w:r>
      <w:r w:rsidR="00C427E4" w:rsidRPr="00853DCC">
        <w:rPr>
          <w:rFonts w:hint="cs"/>
          <w:rtl/>
        </w:rPr>
        <w:t>ۀ</w:t>
      </w:r>
      <w:r w:rsidRPr="00853DCC">
        <w:rPr>
          <w:rtl/>
        </w:rPr>
        <w:t xml:space="preserve"> آن از میان علمای نجف و ایران اندیشه‌های بکری را م</w:t>
      </w:r>
      <w:r w:rsidR="009D461D" w:rsidRPr="00853DCC">
        <w:rPr>
          <w:rtl/>
        </w:rPr>
        <w:t>طرح کردند که هیچ گاه مقبول عموم</w:t>
      </w:r>
      <w:r w:rsidRPr="00853DCC">
        <w:rPr>
          <w:rtl/>
        </w:rPr>
        <w:t xml:space="preserve"> واقع نشد. در آن سوی نیز وضعیت به همین شکل بود.</w:t>
      </w:r>
    </w:p>
    <w:p w:rsidR="007A4533" w:rsidRPr="00853DCC" w:rsidRDefault="007A4533" w:rsidP="001970D5">
      <w:pPr>
        <w:pStyle w:val="a"/>
        <w:rPr>
          <w:rtl/>
        </w:rPr>
      </w:pPr>
      <w:r w:rsidRPr="00853DCC">
        <w:rPr>
          <w:rtl/>
        </w:rPr>
        <w:t>همین زمان عالمی دیگر هم به نام شیخ عبدالکریم زنجانی سخت در پی وحدت بود و حاصل تلاش‌های چند ساله خود را در مکاتبه با سیاستمداران و عالمان در کشورهای عربی، در کتابی با نام الوحد</w:t>
      </w:r>
      <w:r w:rsidR="00C427E4" w:rsidRPr="00853DCC">
        <w:rPr>
          <w:rtl/>
        </w:rPr>
        <w:t>ۀ</w:t>
      </w:r>
      <w:r w:rsidRPr="00853DCC">
        <w:rPr>
          <w:rtl/>
        </w:rPr>
        <w:t xml:space="preserve"> الاسلامی</w:t>
      </w:r>
      <w:r w:rsidR="00C427E4" w:rsidRPr="00853DCC">
        <w:rPr>
          <w:rtl/>
        </w:rPr>
        <w:t>ۀ</w:t>
      </w:r>
      <w:r w:rsidR="009D461D" w:rsidRPr="00853DCC">
        <w:rPr>
          <w:rtl/>
        </w:rPr>
        <w:t xml:space="preserve"> </w:t>
      </w:r>
      <w:r w:rsidR="009D461D" w:rsidRPr="00853DCC">
        <w:rPr>
          <w:rFonts w:hint="cs"/>
          <w:rtl/>
        </w:rPr>
        <w:t>أ</w:t>
      </w:r>
      <w:r w:rsidRPr="00853DCC">
        <w:rPr>
          <w:rtl/>
        </w:rPr>
        <w:t>و التقریب بین مذاهب المسلمین در نجف و به سال 1381 ق ـ(1961م) منتشر کرد. در این کتاب، که به کوشش سید محمد سیعد آل ثابت فراهم آمده، اسناد و نامه‌های مهمی در ارتباط با وحدت اسلامی درج شده است. از آن جمله، مطالبی درباره مقال</w:t>
      </w:r>
      <w:r w:rsidR="00C427E4" w:rsidRPr="00853DCC">
        <w:rPr>
          <w:rtl/>
        </w:rPr>
        <w:t>ۀ</w:t>
      </w:r>
      <w:r w:rsidRPr="00853DCC">
        <w:rPr>
          <w:rtl/>
        </w:rPr>
        <w:t xml:space="preserve"> الجبهان نامی از علمای سعودی است که در مجل</w:t>
      </w:r>
      <w:r w:rsidR="00C427E4" w:rsidRPr="00853DCC">
        <w:rPr>
          <w:rtl/>
        </w:rPr>
        <w:t>ۀ</w:t>
      </w:r>
      <w:r w:rsidRPr="00853DCC">
        <w:rPr>
          <w:rtl/>
        </w:rPr>
        <w:t xml:space="preserve"> رای</w:t>
      </w:r>
      <w:r w:rsidR="00C427E4" w:rsidRPr="00853DCC">
        <w:rPr>
          <w:rtl/>
        </w:rPr>
        <w:t>ۀ</w:t>
      </w:r>
      <w:r w:rsidRPr="00853DCC">
        <w:rPr>
          <w:rtl/>
        </w:rPr>
        <w:t xml:space="preserve"> الاسلام مقاله‌ای خطاب به شیخ شلتوت در رد وحدت نوشت و زنجانی در این باره نامه‌ای به ملک سعود نوشته از انتشار چنین مقاله اختلاف افکنی انتقاد کرد و ملک پاسخ داد که آنچه در رای</w:t>
      </w:r>
      <w:r w:rsidR="00C427E4" w:rsidRPr="00853DCC">
        <w:rPr>
          <w:rtl/>
        </w:rPr>
        <w:t>ۀ</w:t>
      </w:r>
      <w:r w:rsidRPr="00853DCC">
        <w:rPr>
          <w:rtl/>
        </w:rPr>
        <w:t xml:space="preserve"> الاسلام چاپ می‌شود دیدگاه وی را نشان نداده و او هم از انتشار مطالبی که اختلاف میان مسلمانان بیندازد، بیزار است.</w:t>
      </w:r>
      <w:r w:rsidRPr="00853DCC">
        <w:rPr>
          <w:rStyle w:val="FootnoteReference"/>
          <w:rtl/>
        </w:rPr>
        <w:footnoteReference w:id="847"/>
      </w:r>
    </w:p>
    <w:p w:rsidR="007A4533" w:rsidRPr="00853DCC" w:rsidRDefault="009D461D" w:rsidP="001970D5">
      <w:pPr>
        <w:pStyle w:val="a"/>
      </w:pPr>
      <w:r w:rsidRPr="00853DCC">
        <w:rPr>
          <w:rtl/>
        </w:rPr>
        <w:t>از هم</w:t>
      </w:r>
      <w:r w:rsidR="00C427E4" w:rsidRPr="00853DCC">
        <w:rPr>
          <w:rtl/>
        </w:rPr>
        <w:t>ۀ</w:t>
      </w:r>
      <w:r w:rsidRPr="00853DCC">
        <w:rPr>
          <w:rtl/>
        </w:rPr>
        <w:t xml:space="preserve"> این</w:t>
      </w:r>
      <w:r w:rsidR="007A4533" w:rsidRPr="00853DCC">
        <w:rPr>
          <w:rtl/>
        </w:rPr>
        <w:t>ها مهم‌تر تقویت جایگاه دین و مذهب در جامعه</w:t>
      </w:r>
      <w:r w:rsidR="00943169" w:rsidRPr="00853DCC">
        <w:rPr>
          <w:rtl/>
        </w:rPr>
        <w:t xml:space="preserve"> بود که پس از یک دوره آسیب شدید</w:t>
      </w:r>
      <w:r w:rsidR="007A4533" w:rsidRPr="00853DCC">
        <w:rPr>
          <w:rtl/>
        </w:rPr>
        <w:t xml:space="preserve"> در عصر رضاخان، اکنون ترمیم یافته و مرجعیت موقعیت بهتری بدست </w:t>
      </w:r>
      <w:r w:rsidR="007A4533" w:rsidRPr="00853DCC">
        <w:rPr>
          <w:rtl/>
        </w:rPr>
        <w:lastRenderedPageBreak/>
        <w:t>آورده بود. در واقع، ارتباط مردم متدین با مرجعیت که طی سه چهار دهه در اثر تبلیغات منور الفکرها و با حمایت استبداد تضعیف شده بود، برای بار دیگر تقویت شد.</w:t>
      </w:r>
    </w:p>
    <w:p w:rsidR="007A4533" w:rsidRPr="00853DCC" w:rsidRDefault="007A4533" w:rsidP="001970D5">
      <w:pPr>
        <w:pStyle w:val="a"/>
      </w:pPr>
      <w:r w:rsidRPr="00853DCC">
        <w:rPr>
          <w:rtl/>
        </w:rPr>
        <w:t>تربیت نسلی از فضلا که در دور</w:t>
      </w:r>
      <w:r w:rsidR="00C427E4" w:rsidRPr="00853DCC">
        <w:rPr>
          <w:rtl/>
        </w:rPr>
        <w:t>ۀ</w:t>
      </w:r>
      <w:r w:rsidRPr="00853DCC">
        <w:rPr>
          <w:rtl/>
        </w:rPr>
        <w:t xml:space="preserve"> بعد شمار زیادی از آنان، هم به لحاظ علمی و هم سیاسی نقش فعالی را در حوز</w:t>
      </w:r>
      <w:r w:rsidR="00C427E4" w:rsidRPr="00853DCC">
        <w:rPr>
          <w:rtl/>
        </w:rPr>
        <w:t>ۀ</w:t>
      </w:r>
      <w:r w:rsidRPr="00853DCC">
        <w:rPr>
          <w:rtl/>
        </w:rPr>
        <w:t xml:space="preserve"> علمیه عهده‌دار شدند. در این باره، درس تفسیر و فلسف</w:t>
      </w:r>
      <w:r w:rsidR="00C427E4" w:rsidRPr="00853DCC">
        <w:rPr>
          <w:rtl/>
        </w:rPr>
        <w:t>ۀ</w:t>
      </w:r>
      <w:r w:rsidRPr="00853DCC">
        <w:rPr>
          <w:rtl/>
        </w:rPr>
        <w:t xml:space="preserve"> علام</w:t>
      </w:r>
      <w:r w:rsidR="00C427E4" w:rsidRPr="00853DCC">
        <w:rPr>
          <w:rtl/>
        </w:rPr>
        <w:t>ۀ</w:t>
      </w:r>
      <w:r w:rsidRPr="00853DCC">
        <w:rPr>
          <w:rtl/>
        </w:rPr>
        <w:t xml:space="preserve"> طباطبائی و درس اصول مرحوم سید محقق داماد</w:t>
      </w:r>
      <w:r w:rsidRPr="00853DCC">
        <w:rPr>
          <w:rStyle w:val="FootnoteReference"/>
          <w:rtl/>
        </w:rPr>
        <w:footnoteReference w:id="848"/>
      </w:r>
      <w:r w:rsidR="00943169" w:rsidRPr="00853DCC">
        <w:rPr>
          <w:rtl/>
        </w:rPr>
        <w:t xml:space="preserve"> و سپس مجالس درس امام خمینی</w:t>
      </w:r>
      <w:r w:rsidRPr="00853DCC">
        <w:rPr>
          <w:rtl/>
        </w:rPr>
        <w:t xml:space="preserve"> (قدس سرّه) بسیار مؤثر بود. استاد شهید مرتضی مطهری و امام موسی صدر تنها دو دست پرورنده همین حوز</w:t>
      </w:r>
      <w:r w:rsidR="00C427E4" w:rsidRPr="00853DCC">
        <w:rPr>
          <w:rtl/>
        </w:rPr>
        <w:t>ۀ</w:t>
      </w:r>
      <w:r w:rsidRPr="00853DCC">
        <w:rPr>
          <w:rtl/>
        </w:rPr>
        <w:t xml:space="preserve"> علمیه هستند که مشابهان فراوانی دارند. برخی بر این باورند که مهم‌ترین خدمت آیت الله بروجردی «کادرسازی و تربیت نیروی انسانی کارآمد و قوی در حوزه علمیه قم بود».</w:t>
      </w:r>
      <w:r w:rsidRPr="00853DCC">
        <w:rPr>
          <w:rStyle w:val="FootnoteReference"/>
          <w:rtl/>
        </w:rPr>
        <w:footnoteReference w:id="849"/>
      </w:r>
    </w:p>
    <w:p w:rsidR="007A4533" w:rsidRPr="00853DCC" w:rsidRDefault="007A4533" w:rsidP="001970D5">
      <w:pPr>
        <w:pStyle w:val="a"/>
        <w:rPr>
          <w:rtl/>
        </w:rPr>
      </w:pPr>
      <w:r w:rsidRPr="00853DCC">
        <w:rPr>
          <w:rtl/>
        </w:rPr>
        <w:t>گسترش درس فلسفه در قم، خود یکی از مسائلی است که در ارتباط با تحولات فکری جدید در ایران این دوره می‌باید مورد توجه قرار گیرد. آن زمان اندک مخالفت هایی با فلسفه می‌شد که به نظر آقای ملکوتی بیشتر از ناحیه طلبه‌های درجه سوم و چهارم بود.</w:t>
      </w:r>
      <w:r w:rsidRPr="00853DCC">
        <w:rPr>
          <w:rStyle w:val="FootnoteReference"/>
          <w:rtl/>
        </w:rPr>
        <w:footnoteReference w:id="850"/>
      </w:r>
      <w:r w:rsidRPr="00853DCC">
        <w:rPr>
          <w:rtl/>
        </w:rPr>
        <w:t xml:space="preserve"> در واقع، تا پیش از علامه طباطبائی درس فلسفه در قم به مقدار زیادی مهجور بود. شاید به دلیل همین مخالفت‌ها بود که امام هم</w:t>
      </w:r>
      <w:r w:rsidR="00943169" w:rsidRPr="00853DCC">
        <w:rPr>
          <w:rtl/>
        </w:rPr>
        <w:t xml:space="preserve"> که مدرّس رسمی فلسفه در قم بود،</w:t>
      </w:r>
      <w:r w:rsidRPr="00853DCC">
        <w:rPr>
          <w:rtl/>
        </w:rPr>
        <w:t xml:space="preserve"> درسش را تعطیل کرد. آقای علی اصغر مروارید که در مشهد تحت تأثیر مکتب معارفی‌ها بوده می‌گوید: «وقتی به قم آمدم، به درس فلسف</w:t>
      </w:r>
      <w:r w:rsidR="00C427E4" w:rsidRPr="00853DCC">
        <w:rPr>
          <w:rtl/>
        </w:rPr>
        <w:t>ۀ</w:t>
      </w:r>
      <w:r w:rsidRPr="00853DCC">
        <w:rPr>
          <w:rtl/>
        </w:rPr>
        <w:t xml:space="preserve"> آقای طباطبائی رفتم... آقای طباطبائی حقی که پیدا کرد این بود که طلب</w:t>
      </w:r>
      <w:r w:rsidR="00943169" w:rsidRPr="00853DCC">
        <w:rPr>
          <w:rtl/>
        </w:rPr>
        <w:t>ه‌ها را هم از جنب</w:t>
      </w:r>
      <w:r w:rsidR="00C427E4" w:rsidRPr="00853DCC">
        <w:rPr>
          <w:rtl/>
        </w:rPr>
        <w:t>ۀ</w:t>
      </w:r>
      <w:r w:rsidR="00943169" w:rsidRPr="00853DCC">
        <w:rPr>
          <w:rtl/>
        </w:rPr>
        <w:t xml:space="preserve"> علمی به فلسف</w:t>
      </w:r>
      <w:r w:rsidR="00943169" w:rsidRPr="00853DCC">
        <w:rPr>
          <w:rFonts w:hint="cs"/>
          <w:rtl/>
        </w:rPr>
        <w:t>ه</w:t>
      </w:r>
      <w:r w:rsidRPr="00853DCC">
        <w:rPr>
          <w:rtl/>
        </w:rPr>
        <w:t xml:space="preserve"> علاقمند کرد و هم از جنب</w:t>
      </w:r>
      <w:r w:rsidR="00C427E4" w:rsidRPr="00853DCC">
        <w:rPr>
          <w:rtl/>
        </w:rPr>
        <w:t>ۀ</w:t>
      </w:r>
      <w:r w:rsidRPr="00853DCC">
        <w:rPr>
          <w:rtl/>
        </w:rPr>
        <w:t xml:space="preserve"> سیر و سلوکی که داشت،‌</w:t>
      </w:r>
      <w:r w:rsidR="00943169" w:rsidRPr="00853DCC">
        <w:rPr>
          <w:rFonts w:hint="cs"/>
          <w:rtl/>
        </w:rPr>
        <w:t xml:space="preserve"> </w:t>
      </w:r>
      <w:r w:rsidRPr="00853DCC">
        <w:rPr>
          <w:rtl/>
        </w:rPr>
        <w:t>روی آنان تأثیر گذاشت.»</w:t>
      </w:r>
      <w:r w:rsidRPr="00853DCC">
        <w:rPr>
          <w:rStyle w:val="FootnoteReference"/>
          <w:rtl/>
        </w:rPr>
        <w:footnoteReference w:id="851"/>
      </w:r>
      <w:r w:rsidRPr="00853DCC">
        <w:rPr>
          <w:rtl/>
        </w:rPr>
        <w:t xml:space="preserve"> در اواخر ده</w:t>
      </w:r>
      <w:r w:rsidR="00C427E4" w:rsidRPr="00853DCC">
        <w:rPr>
          <w:rtl/>
        </w:rPr>
        <w:t>ۀ</w:t>
      </w:r>
      <w:r w:rsidRPr="00853DCC">
        <w:rPr>
          <w:rtl/>
        </w:rPr>
        <w:t xml:space="preserve"> 20 و سالهای نخست ده</w:t>
      </w:r>
      <w:r w:rsidR="00C427E4" w:rsidRPr="00853DCC">
        <w:rPr>
          <w:rtl/>
        </w:rPr>
        <w:t>ۀ</w:t>
      </w:r>
      <w:r w:rsidRPr="00853DCC">
        <w:rPr>
          <w:rtl/>
        </w:rPr>
        <w:t>‌30، درس فلسف</w:t>
      </w:r>
      <w:r w:rsidR="00C427E4" w:rsidRPr="00853DCC">
        <w:rPr>
          <w:rtl/>
        </w:rPr>
        <w:t>ۀ</w:t>
      </w:r>
      <w:r w:rsidRPr="00853DCC">
        <w:rPr>
          <w:rtl/>
        </w:rPr>
        <w:t xml:space="preserve"> علامه طباطبائی به لحاظ پرداختن به شبهات مادیین یا ماتریالیست‌ها، ضرورت و جاذب</w:t>
      </w:r>
      <w:r w:rsidR="00C427E4" w:rsidRPr="00853DCC">
        <w:rPr>
          <w:rtl/>
        </w:rPr>
        <w:t>ۀ</w:t>
      </w:r>
      <w:r w:rsidRPr="00853DCC">
        <w:rPr>
          <w:rtl/>
        </w:rPr>
        <w:t xml:space="preserve"> بیشتری پیدا کرده بود. در نهایت، به خاطر فشار مخالفان فلسفه، آقای بروجردی از علام</w:t>
      </w:r>
      <w:r w:rsidR="00C427E4" w:rsidRPr="00853DCC">
        <w:rPr>
          <w:rtl/>
        </w:rPr>
        <w:t>ۀ</w:t>
      </w:r>
      <w:r w:rsidRPr="00853DCC">
        <w:rPr>
          <w:rtl/>
        </w:rPr>
        <w:t xml:space="preserve"> طباطبائی خواست درس فلسفه را تعطیل کند که </w:t>
      </w:r>
      <w:r w:rsidRPr="00853DCC">
        <w:rPr>
          <w:rtl/>
        </w:rPr>
        <w:lastRenderedPageBreak/>
        <w:t>پس از آن تنها درس تفسیر ایشان ادامه یافت.</w:t>
      </w:r>
      <w:r w:rsidRPr="00853DCC">
        <w:rPr>
          <w:rStyle w:val="FootnoteReference"/>
          <w:rtl/>
        </w:rPr>
        <w:footnoteReference w:id="852"/>
      </w:r>
      <w:r w:rsidRPr="00853DCC">
        <w:rPr>
          <w:rtl/>
        </w:rPr>
        <w:t xml:space="preserve"> آقای منتظری می‌گوید که آقای بروجردی با گفتن اسفار مخالف</w:t>
      </w:r>
      <w:r w:rsidR="00943169" w:rsidRPr="00853DCC">
        <w:rPr>
          <w:rtl/>
        </w:rPr>
        <w:t xml:space="preserve"> بود و می</w:t>
      </w:r>
      <w:r w:rsidR="00943169" w:rsidRPr="00853DCC">
        <w:rPr>
          <w:rFonts w:hint="cs"/>
          <w:rtl/>
        </w:rPr>
        <w:t>‌</w:t>
      </w:r>
      <w:r w:rsidRPr="00853DCC">
        <w:rPr>
          <w:rtl/>
        </w:rPr>
        <w:t>گفت آقای طباطبائی به جای آن شفای بوعلی را تدریس کند.</w:t>
      </w:r>
      <w:r w:rsidRPr="00853DCC">
        <w:rPr>
          <w:rStyle w:val="FootnoteReference"/>
          <w:rtl/>
        </w:rPr>
        <w:footnoteReference w:id="853"/>
      </w:r>
      <w:r w:rsidR="00943169" w:rsidRPr="00853DCC">
        <w:rPr>
          <w:rtl/>
        </w:rPr>
        <w:t xml:space="preserve"> برخی مخالفت</w:t>
      </w:r>
      <w:r w:rsidRPr="00853DCC">
        <w:rPr>
          <w:rtl/>
        </w:rPr>
        <w:t xml:space="preserve"> آیت الله بروجردی را با اسفار از آن روی دانسته‌اند که این کتاب درویش‌ پرور است؛ چرا که سخت متأثر از صوفیانی مانند محیی الدین عربی است</w:t>
      </w:r>
      <w:r w:rsidR="00943169" w:rsidRPr="00853DCC">
        <w:rPr>
          <w:rFonts w:hint="cs"/>
          <w:rtl/>
        </w:rPr>
        <w:t>.</w:t>
      </w:r>
      <w:r w:rsidR="00943169" w:rsidRPr="00853DCC">
        <w:rPr>
          <w:rtl/>
        </w:rPr>
        <w:t xml:space="preserve"> مهدی حائری یزدی می</w:t>
      </w:r>
      <w:r w:rsidR="00943169" w:rsidRPr="00853DCC">
        <w:rPr>
          <w:rFonts w:hint="cs"/>
          <w:rtl/>
        </w:rPr>
        <w:t>‌</w:t>
      </w:r>
      <w:r w:rsidRPr="00853DCC">
        <w:rPr>
          <w:rtl/>
        </w:rPr>
        <w:t>گوید که آیت‌الله بروجردی فلسفه می‌دانست و می‌گفت که بخش عمد</w:t>
      </w:r>
      <w:r w:rsidR="00C427E4" w:rsidRPr="00853DCC">
        <w:rPr>
          <w:rtl/>
        </w:rPr>
        <w:t>ۀ</w:t>
      </w:r>
      <w:r w:rsidRPr="00853DCC">
        <w:rPr>
          <w:rtl/>
        </w:rPr>
        <w:t xml:space="preserve"> اسفار را نزد مرحوم میرزا جهانگیرخان قشقائی و شوارق را نزد مرحوم آخوند کاشی فرا گرفته است.</w:t>
      </w:r>
      <w:r w:rsidRPr="00853DCC">
        <w:rPr>
          <w:rStyle w:val="FootnoteReference"/>
          <w:rtl/>
        </w:rPr>
        <w:footnoteReference w:id="854"/>
      </w:r>
      <w:r w:rsidRPr="00853DCC">
        <w:rPr>
          <w:rtl/>
        </w:rPr>
        <w:t xml:space="preserve"> گویا با چاپ تفسیر المیزان نیز مخالفت‌هایی صورت گرفت که سبب شد آقای شریعتمداری بر جلد پنجم نخست آن تقریظی بنویسد که در تسهیل کار مؤثر بود. گفتنی است در جلساتی که در شب‌های پنجشنبه به صورت سیّار برگزار می‌شد، و عده‌ای از فضلای برجست</w:t>
      </w:r>
      <w:r w:rsidR="00C427E4" w:rsidRPr="00853DCC">
        <w:rPr>
          <w:rtl/>
        </w:rPr>
        <w:t>ۀ</w:t>
      </w:r>
      <w:r w:rsidRPr="00853DCC">
        <w:rPr>
          <w:rtl/>
        </w:rPr>
        <w:t xml:space="preserve"> حوزه مانند مرحوم مطهری و آقایان منتظری، موسی صدر و ... در آن شرکت می‌کردند، علام</w:t>
      </w:r>
      <w:r w:rsidR="00C427E4" w:rsidRPr="00853DCC">
        <w:rPr>
          <w:rtl/>
        </w:rPr>
        <w:t>ۀ</w:t>
      </w:r>
      <w:r w:rsidRPr="00853DCC">
        <w:rPr>
          <w:rtl/>
        </w:rPr>
        <w:t xml:space="preserve"> طباطبائی مباحثی را مطرح می‌کرد که جهت‌گیری آن ضد فلسف</w:t>
      </w:r>
      <w:r w:rsidR="00C427E4" w:rsidRPr="00853DCC">
        <w:rPr>
          <w:rtl/>
        </w:rPr>
        <w:t>ۀ</w:t>
      </w:r>
      <w:r w:rsidRPr="00853DCC">
        <w:rPr>
          <w:rtl/>
        </w:rPr>
        <w:t xml:space="preserve"> مادی مارکسیستی بود. این مباحث در نهایت منجر به تدوین اصول ف</w:t>
      </w:r>
      <w:r w:rsidR="00B740F5" w:rsidRPr="00853DCC">
        <w:rPr>
          <w:rtl/>
        </w:rPr>
        <w:t>لسفه و روش رئالیسم شد که با حو</w:t>
      </w:r>
      <w:r w:rsidR="00B740F5" w:rsidRPr="00853DCC">
        <w:rPr>
          <w:rFonts w:hint="cs"/>
          <w:rtl/>
        </w:rPr>
        <w:t>اش</w:t>
      </w:r>
      <w:r w:rsidRPr="00853DCC">
        <w:rPr>
          <w:rtl/>
        </w:rPr>
        <w:t>ی مفصل مرحوم مطهری در پنج جلد انتشار یافت.</w:t>
      </w:r>
      <w:r w:rsidRPr="00853DCC">
        <w:rPr>
          <w:rStyle w:val="FootnoteReference"/>
          <w:rtl/>
        </w:rPr>
        <w:footnoteReference w:id="855"/>
      </w:r>
    </w:p>
    <w:p w:rsidR="007A4533" w:rsidRPr="00853DCC" w:rsidRDefault="007A4533" w:rsidP="001970D5">
      <w:pPr>
        <w:pStyle w:val="a"/>
        <w:rPr>
          <w:rtl/>
        </w:rPr>
      </w:pPr>
      <w:r w:rsidRPr="00853DCC">
        <w:rPr>
          <w:rtl/>
        </w:rPr>
        <w:t>مرحوم بروجردی به کار تقویت حوزه‌های علمیه در شهرستان‌ها نیز پرداخت. حتی مدرسه‌ای در نجف نیز تأسیس کرد.</w:t>
      </w:r>
      <w:r w:rsidRPr="00853DCC">
        <w:rPr>
          <w:rStyle w:val="FootnoteReference"/>
          <w:rtl/>
        </w:rPr>
        <w:footnoteReference w:id="856"/>
      </w:r>
      <w:r w:rsidRPr="00853DCC">
        <w:rPr>
          <w:rtl/>
        </w:rPr>
        <w:t xml:space="preserve"> مرحوم حاج سراج انصاری که در سال 33 بیش از دو ماه را در قم سپری کرده، با اشاره به فعالیت‌های علمی و درسی نسل جدید در حوزه می‌نویسد: میان محصّلین علوم دینیه حوز</w:t>
      </w:r>
      <w:r w:rsidR="00C427E4" w:rsidRPr="00853DCC">
        <w:rPr>
          <w:rtl/>
        </w:rPr>
        <w:t>ۀ</w:t>
      </w:r>
      <w:r w:rsidRPr="00853DCC">
        <w:rPr>
          <w:rtl/>
        </w:rPr>
        <w:t xml:space="preserve"> علمیه قم، جوانانی پاک و مردان بی‌باکی هستند که در ناصی</w:t>
      </w:r>
      <w:r w:rsidR="00C427E4" w:rsidRPr="00853DCC">
        <w:rPr>
          <w:rtl/>
        </w:rPr>
        <w:t>ۀ</w:t>
      </w:r>
      <w:r w:rsidRPr="00853DCC">
        <w:rPr>
          <w:rtl/>
        </w:rPr>
        <w:t xml:space="preserve"> آن‌ها علائم عظمت و نبوغ هویداست و آیند</w:t>
      </w:r>
      <w:r w:rsidR="00C427E4" w:rsidRPr="00853DCC">
        <w:rPr>
          <w:rtl/>
        </w:rPr>
        <w:t>ۀ</w:t>
      </w:r>
      <w:r w:rsidRPr="00853DCC">
        <w:rPr>
          <w:rtl/>
        </w:rPr>
        <w:t>‌</w:t>
      </w:r>
      <w:r w:rsidR="00B740F5" w:rsidRPr="00853DCC">
        <w:rPr>
          <w:rFonts w:hint="cs"/>
          <w:rtl/>
        </w:rPr>
        <w:t xml:space="preserve"> </w:t>
      </w:r>
      <w:r w:rsidRPr="00853DCC">
        <w:rPr>
          <w:rtl/>
        </w:rPr>
        <w:t>درخشانی در انتظار آنهاست. آنها عفیف‌اند، با حیا و با شرف‌اند و شب و روز مدارج کمالات را می‌پویند و حقایق درخشنده را از قعر دریای علوم می‌جویند... در سای</w:t>
      </w:r>
      <w:r w:rsidR="00C427E4" w:rsidRPr="00853DCC">
        <w:rPr>
          <w:rtl/>
        </w:rPr>
        <w:t>ۀ</w:t>
      </w:r>
      <w:r w:rsidRPr="00853DCC">
        <w:rPr>
          <w:rtl/>
        </w:rPr>
        <w:t xml:space="preserve"> مراقبت‌های آن رادمرد بزرگ (آیت‌الله بروجردی)تمام محصلین علوم دینیه با نهایت سعی و کوشش به تحصیل علوم اشتغال دارند و عد</w:t>
      </w:r>
      <w:r w:rsidR="00C427E4" w:rsidRPr="00853DCC">
        <w:rPr>
          <w:rtl/>
        </w:rPr>
        <w:t>ۀ</w:t>
      </w:r>
      <w:r w:rsidRPr="00853DCC">
        <w:rPr>
          <w:rtl/>
        </w:rPr>
        <w:t xml:space="preserve"> مهمی از آنان که تحصیلات ابتدایی و متوسط</w:t>
      </w:r>
      <w:r w:rsidR="00C427E4" w:rsidRPr="00853DCC">
        <w:rPr>
          <w:rtl/>
        </w:rPr>
        <w:t>ۀ</w:t>
      </w:r>
      <w:r w:rsidRPr="00853DCC">
        <w:rPr>
          <w:rtl/>
        </w:rPr>
        <w:t xml:space="preserve"> فرهنگ جدید را نیز به </w:t>
      </w:r>
      <w:r w:rsidRPr="00853DCC">
        <w:rPr>
          <w:rtl/>
        </w:rPr>
        <w:lastRenderedPageBreak/>
        <w:t>پایان رسانیده و دیپلمه شده‌اند، نه تنها به علوم جدید آشنا هستند بلکه یک زبان خارجی را کاملاً‌ بلدند.</w:t>
      </w:r>
      <w:r w:rsidRPr="00853DCC">
        <w:rPr>
          <w:rStyle w:val="FootnoteReference"/>
          <w:rtl/>
        </w:rPr>
        <w:footnoteReference w:id="857"/>
      </w:r>
    </w:p>
    <w:p w:rsidR="007A4533" w:rsidRPr="00853DCC" w:rsidRDefault="007A4533" w:rsidP="001970D5">
      <w:pPr>
        <w:pStyle w:val="a"/>
        <w:rPr>
          <w:rtl/>
        </w:rPr>
      </w:pPr>
      <w:r w:rsidRPr="00853DCC">
        <w:rPr>
          <w:rtl/>
        </w:rPr>
        <w:t>از سوی دیگر، حمایت از تشیع در برابر اتهامات و انحرافات کاری بود که مرجعیت را بیشتر درگیر مسائل جامع</w:t>
      </w:r>
      <w:r w:rsidR="00C427E4" w:rsidRPr="00853DCC">
        <w:rPr>
          <w:rtl/>
        </w:rPr>
        <w:t>ۀ</w:t>
      </w:r>
      <w:r w:rsidRPr="00853DCC">
        <w:rPr>
          <w:rtl/>
        </w:rPr>
        <w:t xml:space="preserve"> تشیع کرد. مبارزه با بها</w:t>
      </w:r>
      <w:r w:rsidR="00B740F5" w:rsidRPr="00853DCC">
        <w:rPr>
          <w:rtl/>
        </w:rPr>
        <w:t>ئیان که در آن زمان بر فعالیت خو</w:t>
      </w:r>
      <w:r w:rsidRPr="00853DCC">
        <w:rPr>
          <w:rtl/>
        </w:rPr>
        <w:t>د افزوده بودند، یکی از مسائل حاد این دوره بود که پیش از این بدان پرداختیم. اندیش</w:t>
      </w:r>
      <w:r w:rsidR="00C427E4" w:rsidRPr="00853DCC">
        <w:rPr>
          <w:rtl/>
        </w:rPr>
        <w:t>ۀ</w:t>
      </w:r>
      <w:r w:rsidRPr="00853DCC">
        <w:rPr>
          <w:rtl/>
        </w:rPr>
        <w:t xml:space="preserve"> بازگرداندن جامع</w:t>
      </w:r>
      <w:r w:rsidR="00C427E4" w:rsidRPr="00853DCC">
        <w:rPr>
          <w:rtl/>
        </w:rPr>
        <w:t>ۀ</w:t>
      </w:r>
      <w:r w:rsidRPr="00853DCC">
        <w:rPr>
          <w:rtl/>
        </w:rPr>
        <w:t xml:space="preserve"> شیخی مذهب در کرمان نیز تلاش دیگری بود که صورت گرفت؛ هر چند به جایی نرسید</w:t>
      </w:r>
      <w:r w:rsidR="00B740F5" w:rsidRPr="00853DCC">
        <w:rPr>
          <w:rFonts w:hint="cs"/>
          <w:rtl/>
        </w:rPr>
        <w:t>.</w:t>
      </w:r>
      <w:r w:rsidRPr="00853DCC">
        <w:rPr>
          <w:rStyle w:val="FootnoteReference"/>
          <w:rtl/>
        </w:rPr>
        <w:footnoteReference w:id="858"/>
      </w:r>
      <w:r w:rsidRPr="00853DCC">
        <w:rPr>
          <w:rtl/>
        </w:rPr>
        <w:t xml:space="preserve"> از اقدامات مهم آیت الله بروجردی اصرار بر رسمی کردن دروس شرعی و دینی در مدارس دولتی بود که مشروح آن گذشت. مجموع</w:t>
      </w:r>
      <w:r w:rsidR="00C427E4" w:rsidRPr="00853DCC">
        <w:rPr>
          <w:rtl/>
        </w:rPr>
        <w:t>ۀ</w:t>
      </w:r>
      <w:r w:rsidRPr="00853DCC">
        <w:rPr>
          <w:rtl/>
        </w:rPr>
        <w:t xml:space="preserve"> این رفتارها، حوز</w:t>
      </w:r>
      <w:r w:rsidR="00C427E4" w:rsidRPr="00853DCC">
        <w:rPr>
          <w:rtl/>
        </w:rPr>
        <w:t>ۀ</w:t>
      </w:r>
      <w:r w:rsidRPr="00853DCC">
        <w:rPr>
          <w:rtl/>
        </w:rPr>
        <w:t xml:space="preserve"> علمیه را وارد مرحل</w:t>
      </w:r>
      <w:r w:rsidR="00C427E4" w:rsidRPr="00853DCC">
        <w:rPr>
          <w:rtl/>
        </w:rPr>
        <w:t>ۀ</w:t>
      </w:r>
      <w:r w:rsidRPr="00853DCC">
        <w:rPr>
          <w:rtl/>
        </w:rPr>
        <w:t xml:space="preserve"> جدیدی کرد که به نوعی زمینه ساز تحولات پس از درگذشت مرحوم بروجردی در فاصل</w:t>
      </w:r>
      <w:r w:rsidR="00C427E4" w:rsidRPr="00853DCC">
        <w:rPr>
          <w:rtl/>
        </w:rPr>
        <w:t>ۀ</w:t>
      </w:r>
      <w:r w:rsidRPr="00853DCC">
        <w:rPr>
          <w:rtl/>
        </w:rPr>
        <w:t xml:space="preserve"> 1340 تا 1343 بود.</w:t>
      </w:r>
    </w:p>
    <w:p w:rsidR="007A4533" w:rsidRPr="00853DCC" w:rsidRDefault="007A4533" w:rsidP="001970D5">
      <w:pPr>
        <w:pStyle w:val="a"/>
        <w:rPr>
          <w:rtl/>
        </w:rPr>
      </w:pPr>
      <w:r w:rsidRPr="00853DCC">
        <w:rPr>
          <w:rtl/>
        </w:rPr>
        <w:t>طبعا از آنجایی که آیت الله بروجردی هنوز در مرحله‌ای قرار نداشت که سیاست‌ را در متن حوزه وارد کند، نقش وی به عنوان مرجع،</w:t>
      </w:r>
      <w:r w:rsidR="00B740F5" w:rsidRPr="00853DCC">
        <w:rPr>
          <w:rFonts w:hint="cs"/>
          <w:rtl/>
        </w:rPr>
        <w:t xml:space="preserve"> </w:t>
      </w:r>
      <w:r w:rsidRPr="00853DCC">
        <w:rPr>
          <w:rtl/>
        </w:rPr>
        <w:t>‌در حوادث دوران نهضت ملی یا به عبارتی حوادث قبل و بعد از آن (از سال 27 تا سال 40) نقش سیاسی حاشیه‌ای است.</w:t>
      </w:r>
      <w:r w:rsidRPr="00853DCC">
        <w:rPr>
          <w:rStyle w:val="FootnoteReference"/>
          <w:rtl/>
        </w:rPr>
        <w:footnoteReference w:id="859"/>
      </w:r>
    </w:p>
    <w:p w:rsidR="007A4533" w:rsidRPr="00853DCC" w:rsidRDefault="007A4533" w:rsidP="001970D5">
      <w:pPr>
        <w:pStyle w:val="a"/>
        <w:rPr>
          <w:rtl/>
        </w:rPr>
      </w:pPr>
      <w:r w:rsidRPr="00853DCC">
        <w:rPr>
          <w:rtl/>
        </w:rPr>
        <w:t>در این زمان نه تنها مرجعیت بلکه روحانیون برجسته‌ای که در تهران و گاه در شهرستان‌ها یافت می‌شدند و علائق سیاسی و ملی داشتند، در فعالیت‌های سیاسی وارد می‌شدند. در تهر</w:t>
      </w:r>
      <w:r w:rsidR="00B740F5" w:rsidRPr="00853DCC">
        <w:rPr>
          <w:rtl/>
        </w:rPr>
        <w:t>ان به جز آیت الله کاشانی دو برا</w:t>
      </w:r>
      <w:r w:rsidR="00B740F5" w:rsidRPr="00853DCC">
        <w:rPr>
          <w:rFonts w:hint="cs"/>
          <w:rtl/>
        </w:rPr>
        <w:t>د</w:t>
      </w:r>
      <w:r w:rsidRPr="00853DCC">
        <w:rPr>
          <w:rtl/>
        </w:rPr>
        <w:t>ر با نام‌های آقایان سید رضا زنجانی (یکی از رهبران روحانی نهضت مقاومت ملی پس از 28 مرداد)</w:t>
      </w:r>
      <w:r w:rsidRPr="00853DCC">
        <w:rPr>
          <w:rStyle w:val="FootnoteReference"/>
          <w:rtl/>
        </w:rPr>
        <w:footnoteReference w:id="860"/>
      </w:r>
      <w:r w:rsidRPr="00853DCC">
        <w:rPr>
          <w:rtl/>
        </w:rPr>
        <w:t xml:space="preserve"> و سید ابوالفضل زنجانی</w:t>
      </w:r>
      <w:r w:rsidRPr="00853DCC">
        <w:rPr>
          <w:rStyle w:val="FootnoteReference"/>
          <w:rtl/>
        </w:rPr>
        <w:footnoteReference w:id="861"/>
      </w:r>
      <w:r w:rsidRPr="00853DCC">
        <w:rPr>
          <w:rtl/>
        </w:rPr>
        <w:t xml:space="preserve"> </w:t>
      </w:r>
      <w:r w:rsidRPr="00853DCC">
        <w:rPr>
          <w:rtl/>
        </w:rPr>
        <w:lastRenderedPageBreak/>
        <w:t>و نیز حاج شیخ حسین لنکرانی (م 18 خرداد 1368) در فعالیت های سیاسی شرکت داشتند، در همین زمان، یعنی از اوائل نهضت ملی، برخی از روحانیون تهران دست به ایجاد هیئت یا جامع</w:t>
      </w:r>
      <w:r w:rsidR="00C427E4" w:rsidRPr="00853DCC">
        <w:rPr>
          <w:rtl/>
        </w:rPr>
        <w:t>ۀ</w:t>
      </w:r>
      <w:r w:rsidRPr="00853DCC">
        <w:rPr>
          <w:rtl/>
        </w:rPr>
        <w:t xml:space="preserve"> علمی</w:t>
      </w:r>
      <w:r w:rsidR="00C427E4" w:rsidRPr="00853DCC">
        <w:rPr>
          <w:rtl/>
        </w:rPr>
        <w:t>ۀ</w:t>
      </w:r>
      <w:r w:rsidRPr="00853DCC">
        <w:rPr>
          <w:rtl/>
        </w:rPr>
        <w:t xml:space="preserve"> تهران زدند که در برخی از حوادث سیاسی اطلاعیه‌هایی صادر می‌کردند و بیشتر جانبدار نهضت ملی بودند.</w:t>
      </w:r>
      <w:r w:rsidRPr="00853DCC">
        <w:rPr>
          <w:rStyle w:val="FootnoteReference"/>
          <w:rtl/>
        </w:rPr>
        <w:footnoteReference w:id="862"/>
      </w:r>
    </w:p>
    <w:p w:rsidR="007A4533" w:rsidRPr="00853DCC" w:rsidRDefault="007A4533" w:rsidP="00261AE2">
      <w:pPr>
        <w:pStyle w:val="Heading2"/>
        <w:rPr>
          <w:rtl/>
        </w:rPr>
      </w:pPr>
      <w:bookmarkStart w:id="49" w:name="_Toc417388631"/>
      <w:r w:rsidRPr="00853DCC">
        <w:rPr>
          <w:rtl/>
        </w:rPr>
        <w:t>2ـ مرجعیت پس از سال 1340 شمسی</w:t>
      </w:r>
      <w:bookmarkEnd w:id="49"/>
    </w:p>
    <w:p w:rsidR="007A4533" w:rsidRPr="00853DCC" w:rsidRDefault="007A4533" w:rsidP="001970D5">
      <w:pPr>
        <w:pStyle w:val="a"/>
        <w:rPr>
          <w:rtl/>
        </w:rPr>
      </w:pPr>
      <w:r w:rsidRPr="00853DCC">
        <w:rPr>
          <w:rtl/>
        </w:rPr>
        <w:t>پس از درگذشت مرحوم آیت الله بروجردی در فروردین 1340،‌</w:t>
      </w:r>
      <w:r w:rsidR="002C0A60" w:rsidRPr="00853DCC">
        <w:rPr>
          <w:rFonts w:hint="cs"/>
          <w:rtl/>
        </w:rPr>
        <w:t xml:space="preserve"> </w:t>
      </w:r>
      <w:r w:rsidRPr="00853DCC">
        <w:rPr>
          <w:rtl/>
        </w:rPr>
        <w:t>مرجعیت واحدی که پدیدآمده بود،</w:t>
      </w:r>
      <w:r w:rsidR="002C0A60" w:rsidRPr="00853DCC">
        <w:rPr>
          <w:rFonts w:hint="cs"/>
          <w:rtl/>
        </w:rPr>
        <w:t xml:space="preserve"> </w:t>
      </w:r>
      <w:r w:rsidRPr="00853DCC">
        <w:rPr>
          <w:rtl/>
        </w:rPr>
        <w:t>‌گرفتار نوعی تشتت گردید. پرسش عمد</w:t>
      </w:r>
      <w:r w:rsidR="00C427E4" w:rsidRPr="00853DCC">
        <w:rPr>
          <w:rtl/>
        </w:rPr>
        <w:t>ۀ</w:t>
      </w:r>
      <w:r w:rsidRPr="00853DCC">
        <w:rPr>
          <w:rtl/>
        </w:rPr>
        <w:t xml:space="preserve"> مردم این بود که از چه کسی باید تقلید کرد؟»</w:t>
      </w:r>
      <w:r w:rsidRPr="00853DCC">
        <w:rPr>
          <w:rStyle w:val="FootnoteReference"/>
          <w:rtl/>
        </w:rPr>
        <w:footnoteReference w:id="863"/>
      </w:r>
      <w:r w:rsidRPr="00853DCC">
        <w:rPr>
          <w:rtl/>
        </w:rPr>
        <w:t xml:space="preserve"> مرحوم آیت‌الله سید محسن حکیم در نجف، به عنوان چهره‌ای درخشان، مطرح بود. شاه نیز که در پی بیرون بردن مرجعیت از ایران بود، تلگراف تسلیت خود را به مناسبت درگذشت مرحوم بروجردی، به وی فرستاد.</w:t>
      </w:r>
      <w:r w:rsidRPr="00853DCC">
        <w:rPr>
          <w:rStyle w:val="FootnoteReference"/>
          <w:rtl/>
        </w:rPr>
        <w:footnoteReference w:id="864"/>
      </w:r>
      <w:r w:rsidRPr="00853DCC">
        <w:rPr>
          <w:rtl/>
        </w:rPr>
        <w:t xml:space="preserve"> تلقّی علمای داخل کشور آن بود که «دولت ایران خیلی مایل است که مرجع تقلید از ایران بیرون برود».</w:t>
      </w:r>
      <w:r w:rsidRPr="00853DCC">
        <w:rPr>
          <w:rStyle w:val="FootnoteReference"/>
          <w:rtl/>
        </w:rPr>
        <w:footnoteReference w:id="865"/>
      </w:r>
      <w:r w:rsidRPr="00853DCC">
        <w:rPr>
          <w:rtl/>
        </w:rPr>
        <w:t xml:space="preserve"> حتی در یک محفل مذهبی در شیراز، این اقدام شاه به معنای مقدمه‌ای برای انحلال حوز</w:t>
      </w:r>
      <w:r w:rsidR="00C427E4" w:rsidRPr="00853DCC">
        <w:rPr>
          <w:rtl/>
        </w:rPr>
        <w:t>ۀ</w:t>
      </w:r>
      <w:r w:rsidRPr="00853DCC">
        <w:rPr>
          <w:rtl/>
        </w:rPr>
        <w:t xml:space="preserve"> علمیه قم تلقی </w:t>
      </w:r>
      <w:r w:rsidRPr="00853DCC">
        <w:rPr>
          <w:rtl/>
        </w:rPr>
        <w:lastRenderedPageBreak/>
        <w:t>شده بود.</w:t>
      </w:r>
      <w:r w:rsidRPr="00853DCC">
        <w:rPr>
          <w:rStyle w:val="FootnoteReference"/>
          <w:rtl/>
        </w:rPr>
        <w:footnoteReference w:id="866"/>
      </w:r>
      <w:r w:rsidRPr="00853DCC">
        <w:rPr>
          <w:rtl/>
        </w:rPr>
        <w:t xml:space="preserve"> به همین دلیل، درست عکس خواست</w:t>
      </w:r>
      <w:r w:rsidR="00C427E4" w:rsidRPr="00853DCC">
        <w:rPr>
          <w:rtl/>
        </w:rPr>
        <w:t>ۀ</w:t>
      </w:r>
      <w:r w:rsidRPr="00853DCC">
        <w:rPr>
          <w:rtl/>
        </w:rPr>
        <w:t xml:space="preserve"> شاه،</w:t>
      </w:r>
      <w:r w:rsidR="002C0A60" w:rsidRPr="00853DCC">
        <w:rPr>
          <w:rFonts w:hint="cs"/>
          <w:rtl/>
        </w:rPr>
        <w:t xml:space="preserve"> </w:t>
      </w:r>
      <w:r w:rsidRPr="00853DCC">
        <w:rPr>
          <w:rtl/>
        </w:rPr>
        <w:t>‌بسیاری از علما و فضلای کشور در پی آن بودند تا از میان علمای داخل کشور کسی را به مرجعیت برگزینند. در این زمان در ایران چندین نفر در قم، تهران و حتی مشهد واجد شرایط مرجعیت بودند. در قم، بجز امام خمینی (قدس سره) آ</w:t>
      </w:r>
      <w:r w:rsidR="002C0A60" w:rsidRPr="00853DCC">
        <w:rPr>
          <w:rFonts w:hint="cs"/>
          <w:rtl/>
        </w:rPr>
        <w:t>قا</w:t>
      </w:r>
      <w:r w:rsidRPr="00853DCC">
        <w:rPr>
          <w:rtl/>
        </w:rPr>
        <w:t>یا</w:t>
      </w:r>
      <w:r w:rsidR="002C0A60" w:rsidRPr="00853DCC">
        <w:rPr>
          <w:rFonts w:hint="cs"/>
          <w:rtl/>
        </w:rPr>
        <w:t>ن</w:t>
      </w:r>
      <w:r w:rsidRPr="00853DCC">
        <w:rPr>
          <w:rtl/>
        </w:rPr>
        <w:t xml:space="preserve"> سید کاظم شریعتمداری، سید محمدرضا گلپایگانی و مرعشی نجفی مطرح بودند. در تهران مرحوم حاج سید احمد خوانساری (م 9 دی ماه 63) و در مشهد آیت الله میلانی (م17 مرداد 54) حضور داشتند</w:t>
      </w:r>
      <w:r w:rsidR="002C0A60" w:rsidRPr="00853DCC">
        <w:rPr>
          <w:rFonts w:hint="cs"/>
          <w:rtl/>
        </w:rPr>
        <w:t>،</w:t>
      </w:r>
      <w:r w:rsidRPr="00853DCC">
        <w:rPr>
          <w:rtl/>
        </w:rPr>
        <w:t xml:space="preserve"> طلاب جوان فراوان و با استعدادی که در درس امام شرکت داشتند، در پی طرح مرجعیت امام بودند.</w:t>
      </w:r>
    </w:p>
    <w:p w:rsidR="007A4533" w:rsidRPr="00853DCC" w:rsidRDefault="007A4533" w:rsidP="001970D5">
      <w:pPr>
        <w:pStyle w:val="a"/>
        <w:rPr>
          <w:rtl/>
        </w:rPr>
      </w:pPr>
      <w:r w:rsidRPr="00853DCC">
        <w:rPr>
          <w:rtl/>
        </w:rPr>
        <w:t>تشتّت در این امر، شماری از روحانیون و روشنفکران مسلمان فعّال در عرص</w:t>
      </w:r>
      <w:r w:rsidR="00C427E4" w:rsidRPr="00853DCC">
        <w:rPr>
          <w:rtl/>
        </w:rPr>
        <w:t>ۀ</w:t>
      </w:r>
      <w:r w:rsidRPr="00853DCC">
        <w:rPr>
          <w:rtl/>
        </w:rPr>
        <w:t xml:space="preserve"> فرهنگ عمومی اسلامی را بر آن داشت تا در این وضعیت بحرانی، چاره‌ای اندیشند و در عین حال که مرجعیت واحدی بر اوضاع مسلط نیست، وضعیت آرمانی مورد نظر خود را دربار</w:t>
      </w:r>
      <w:r w:rsidR="00C427E4" w:rsidRPr="00853DCC">
        <w:rPr>
          <w:rtl/>
        </w:rPr>
        <w:t>ۀ</w:t>
      </w:r>
      <w:r w:rsidRPr="00853DCC">
        <w:rPr>
          <w:rtl/>
        </w:rPr>
        <w:t xml:space="preserve"> کیفیت مناسبات میان مرجعیت و مردم ارائه دهند. به همین منظور، محفلی در خانه یدالله سحابی تشکیل شد و افرادی مانند علامه طباطبائی، سید صدرالدین جزائری‌(پدر سید مرتضی</w:t>
      </w:r>
      <w:r w:rsidR="007118F8" w:rsidRPr="00853DCC">
        <w:rPr>
          <w:rFonts w:hint="cs"/>
          <w:rtl/>
        </w:rPr>
        <w:t>)</w:t>
      </w:r>
      <w:r w:rsidRPr="00853DCC">
        <w:rPr>
          <w:rtl/>
        </w:rPr>
        <w:t>، دکتر بهشتی، مطهری، طالقانی، سیدابوالفضل زنجانی، و آقا مرتضی جزائری به همراه بازرگان، مهندس شکیب نیا، مهندس معین فر، و مرحوم غلامرضا سعیدی تشکیل شد. هدف آنان، ارائه ویژگی‌های مرجع شایسته بود تا مردم بتوانند بر آن اساس، کسی را انتخاب کنند.</w:t>
      </w:r>
      <w:r w:rsidRPr="00853DCC">
        <w:rPr>
          <w:rStyle w:val="FootnoteReference"/>
          <w:rtl/>
        </w:rPr>
        <w:footnoteReference w:id="867"/>
      </w:r>
      <w:r w:rsidRPr="00853DCC">
        <w:rPr>
          <w:rtl/>
        </w:rPr>
        <w:t xml:space="preserve"> نتیجه این تکاپو، پدید آمدن کتاب بحثی در بار</w:t>
      </w:r>
      <w:r w:rsidR="00C427E4" w:rsidRPr="00853DCC">
        <w:rPr>
          <w:rtl/>
        </w:rPr>
        <w:t>ۀ</w:t>
      </w:r>
      <w:r w:rsidRPr="00853DCC">
        <w:rPr>
          <w:rtl/>
        </w:rPr>
        <w:t xml:space="preserve"> مرجعیت و روحانیت بود که تألیف آن در سال 1341 نشان از این گرایش داشت. میان نویسندگان این کتاب، مرتضی مطهری در عین ستایش از آیت الله بروجردی، دیدگاه‌های انتقادی خود را نسبت به روحانیت و مرجعیت مطرح کرد.</w:t>
      </w:r>
      <w:r w:rsidRPr="00853DCC">
        <w:rPr>
          <w:rStyle w:val="FootnoteReference"/>
          <w:rtl/>
        </w:rPr>
        <w:footnoteReference w:id="868"/>
      </w:r>
      <w:r w:rsidRPr="00853DCC">
        <w:rPr>
          <w:rtl/>
        </w:rPr>
        <w:t xml:space="preserve"> که البته چیز تازه ای نبود و بارها و بارها در مطبوعات دینی ده</w:t>
      </w:r>
      <w:r w:rsidR="00C427E4" w:rsidRPr="00853DCC">
        <w:rPr>
          <w:rtl/>
        </w:rPr>
        <w:t>ۀ</w:t>
      </w:r>
      <w:r w:rsidRPr="00853DCC">
        <w:rPr>
          <w:rtl/>
        </w:rPr>
        <w:t xml:space="preserve"> 20 مطرح شده بود. تنها نویسند</w:t>
      </w:r>
      <w:r w:rsidR="00C427E4" w:rsidRPr="00853DCC">
        <w:rPr>
          <w:rtl/>
        </w:rPr>
        <w:t>ۀ</w:t>
      </w:r>
      <w:r w:rsidRPr="00853DCC">
        <w:rPr>
          <w:rtl/>
        </w:rPr>
        <w:t xml:space="preserve"> غیر روحانی این مجموعه (مهندس بازرگان)، نیز انتظارات مورد نظر خود را از مرجعیت در مقاله‌ای به رشت</w:t>
      </w:r>
      <w:r w:rsidR="00C427E4" w:rsidRPr="00853DCC">
        <w:rPr>
          <w:rtl/>
        </w:rPr>
        <w:t>ۀ</w:t>
      </w:r>
      <w:r w:rsidRPr="00853DCC">
        <w:rPr>
          <w:rtl/>
        </w:rPr>
        <w:t xml:space="preserve"> تحریر درآورد</w:t>
      </w:r>
      <w:r w:rsidR="007118F8" w:rsidRPr="00853DCC">
        <w:rPr>
          <w:rFonts w:hint="cs"/>
          <w:rtl/>
        </w:rPr>
        <w:t>.</w:t>
      </w:r>
      <w:r w:rsidRPr="00853DCC">
        <w:rPr>
          <w:rtl/>
        </w:rPr>
        <w:t xml:space="preserve"> طرح رسمی بحث انتظارات از مرجعیت، به این معنا بود که روشنفکران دینی، در برابر </w:t>
      </w:r>
      <w:r w:rsidRPr="00853DCC">
        <w:rPr>
          <w:rtl/>
        </w:rPr>
        <w:lastRenderedPageBreak/>
        <w:t>مرجعیت دست به انتقادهای آشکارتری زده‌اند و از آنان درخواست‌های روشن‌تری دارند. به علاوه، نوشت</w:t>
      </w:r>
      <w:r w:rsidR="00C427E4" w:rsidRPr="00853DCC">
        <w:rPr>
          <w:rtl/>
        </w:rPr>
        <w:t>ۀ</w:t>
      </w:r>
      <w:r w:rsidRPr="00853DCC">
        <w:rPr>
          <w:rtl/>
        </w:rPr>
        <w:t xml:space="preserve"> مزبور به دلیل انتقادی بودن، آن هم از درون جامع</w:t>
      </w:r>
      <w:r w:rsidR="00C427E4" w:rsidRPr="00853DCC">
        <w:rPr>
          <w:rtl/>
        </w:rPr>
        <w:t>ۀ</w:t>
      </w:r>
      <w:r w:rsidRPr="00853DCC">
        <w:rPr>
          <w:rtl/>
        </w:rPr>
        <w:t xml:space="preserve"> دینی، اهمیت خاصی داشت. زیرا انتقاد از بیرون فراوان بود و این بار از درون، انتقاد روحانیت و مرجعیت در عین حرمت نهادن به آن، می‌توانست در بهبود ارتباط میان مرجعیت و مردم نقش خاص خود را داشته باشد. در این مجموعه دو مقاله از علامه طباطبائی بود که در آن به بحث اجتهاد و تقلید در اسلام و بحث زعامت و امامت پرداخته بود. مرحوم بهشتی هم بحثی درباره «روحانیت در اسلام و در میان مسلمانان» داشت و موضوع اصلی سخن وی آن بود که نشان دهد روحانیت</w:t>
      </w:r>
      <w:r w:rsidR="007118F8" w:rsidRPr="00853DCC">
        <w:rPr>
          <w:rFonts w:hint="cs"/>
          <w:rtl/>
        </w:rPr>
        <w:t>،</w:t>
      </w:r>
      <w:r w:rsidRPr="00853DCC">
        <w:rPr>
          <w:rtl/>
        </w:rPr>
        <w:t xml:space="preserve"> طبق</w:t>
      </w:r>
      <w:r w:rsidR="00C427E4" w:rsidRPr="00853DCC">
        <w:rPr>
          <w:rtl/>
        </w:rPr>
        <w:t>ۀ</w:t>
      </w:r>
      <w:r w:rsidRPr="00853DCC">
        <w:rPr>
          <w:rtl/>
        </w:rPr>
        <w:t xml:space="preserve">  ویژه‌ای نیست بلکه هر کسی برای تحصیل علوم دینی آزاد است. اما به هر روی گروهی می‌بایست برای این کار آماده شوند.</w:t>
      </w:r>
    </w:p>
    <w:p w:rsidR="007A4533" w:rsidRPr="00853DCC" w:rsidRDefault="007A4533" w:rsidP="001970D5">
      <w:pPr>
        <w:pStyle w:val="a"/>
        <w:rPr>
          <w:rtl/>
        </w:rPr>
      </w:pPr>
      <w:r w:rsidRPr="00853DCC">
        <w:rPr>
          <w:rtl/>
        </w:rPr>
        <w:t xml:space="preserve">میان این مقالات، انتقادی‌ترین آنها </w:t>
      </w:r>
      <w:r w:rsidR="007118F8" w:rsidRPr="00853DCC">
        <w:rPr>
          <w:rFonts w:hint="cs"/>
          <w:rtl/>
        </w:rPr>
        <w:t xml:space="preserve">که </w:t>
      </w:r>
      <w:r w:rsidR="007118F8" w:rsidRPr="00853DCC">
        <w:rPr>
          <w:rtl/>
        </w:rPr>
        <w:t>با نگاهی خوشبینانه نسبت به آیند</w:t>
      </w:r>
      <w:r w:rsidR="007118F8" w:rsidRPr="00853DCC">
        <w:rPr>
          <w:rFonts w:hint="cs"/>
          <w:rtl/>
        </w:rPr>
        <w:t>ه</w:t>
      </w:r>
      <w:r w:rsidRPr="00853DCC">
        <w:rPr>
          <w:rtl/>
        </w:rPr>
        <w:t xml:space="preserve"> تأ</w:t>
      </w:r>
      <w:r w:rsidR="007118F8" w:rsidRPr="00853DCC">
        <w:rPr>
          <w:rtl/>
        </w:rPr>
        <w:t>لیف شده، مقال</w:t>
      </w:r>
      <w:r w:rsidR="00C427E4" w:rsidRPr="00853DCC">
        <w:rPr>
          <w:rtl/>
        </w:rPr>
        <w:t>ۀ</w:t>
      </w:r>
      <w:r w:rsidR="007118F8" w:rsidRPr="00853DCC">
        <w:rPr>
          <w:rtl/>
        </w:rPr>
        <w:t xml:space="preserve"> استاد مطهری بود</w:t>
      </w:r>
      <w:r w:rsidR="007118F8" w:rsidRPr="00853DCC">
        <w:rPr>
          <w:rFonts w:hint="cs"/>
          <w:rtl/>
        </w:rPr>
        <w:t xml:space="preserve">. </w:t>
      </w:r>
      <w:r w:rsidRPr="00853DCC">
        <w:rPr>
          <w:rtl/>
        </w:rPr>
        <w:t>اما حقیقت آن بود که مرجعیت بستر خاص خود را حفظ کرد و انتقادها و دیدگاه‌های طرح شده در این کتاب، تأثیر محسوسی در وضعیت آن نگذاشت.</w:t>
      </w:r>
      <w:r w:rsidRPr="00853DCC">
        <w:rPr>
          <w:rStyle w:val="FootnoteReference"/>
          <w:rtl/>
        </w:rPr>
        <w:footnoteReference w:id="869"/>
      </w:r>
    </w:p>
    <w:p w:rsidR="007A4533" w:rsidRPr="00853DCC" w:rsidRDefault="007A4533" w:rsidP="001970D5">
      <w:pPr>
        <w:pStyle w:val="a"/>
        <w:rPr>
          <w:rtl/>
        </w:rPr>
      </w:pPr>
      <w:r w:rsidRPr="00853DCC">
        <w:rPr>
          <w:rtl/>
        </w:rPr>
        <w:t>اما نکته دیگر این بود که تا این زمان، به دلیل عدم مداخله مرجعیت در سیاست، در فضای مباحث انقلابی، مذهبی‌ها مورد حمله چپ‌ها قرار داشتند و مذهب جدی گرفته نمی‌شد. تغییری که بعد از این رخ داد، هم به دلیل تشکیل نهضت آزادی در تهران و هم ورود امام در صحنه سیاست</w:t>
      </w:r>
      <w:r w:rsidR="007118F8" w:rsidRPr="00853DCC">
        <w:rPr>
          <w:rFonts w:hint="cs"/>
          <w:rtl/>
        </w:rPr>
        <w:t>،</w:t>
      </w:r>
      <w:r w:rsidRPr="00853DCC">
        <w:rPr>
          <w:rtl/>
        </w:rPr>
        <w:t xml:space="preserve"> مذهب به طور جدی‌تر وارد سیاست شد. سخنرانی مرز دین و سیاست بازرگان در سال 41 از منظر ورود روشنفکری مذهبی به سیاست، یک تحول به حساب می‌آمد. با آمدن امام، اهمیت این ماجرا چندین برابر شد.</w:t>
      </w:r>
      <w:r w:rsidRPr="00853DCC">
        <w:rPr>
          <w:rStyle w:val="FootnoteReference"/>
          <w:rtl/>
        </w:rPr>
        <w:footnoteReference w:id="870"/>
      </w:r>
      <w:r w:rsidRPr="00853DCC">
        <w:rPr>
          <w:rtl/>
        </w:rPr>
        <w:t xml:space="preserve"> شرح این نکته درباره ورود مرجعیت به سیاست نیاز به یک مقدمه توضیحی </w:t>
      </w:r>
      <w:r w:rsidR="007118F8" w:rsidRPr="00853DCC">
        <w:rPr>
          <w:rFonts w:hint="cs"/>
          <w:rtl/>
        </w:rPr>
        <w:t>دارد</w:t>
      </w:r>
      <w:r w:rsidRPr="00853DCC">
        <w:rPr>
          <w:rtl/>
        </w:rPr>
        <w:t>:</w:t>
      </w:r>
    </w:p>
    <w:p w:rsidR="007A4533" w:rsidRPr="00853DCC" w:rsidRDefault="007A4533" w:rsidP="001970D5">
      <w:pPr>
        <w:pStyle w:val="a"/>
        <w:rPr>
          <w:rtl/>
        </w:rPr>
      </w:pPr>
      <w:r w:rsidRPr="00853DCC">
        <w:rPr>
          <w:rtl/>
        </w:rPr>
        <w:t>در واقع، به لحاظ سیاسی یا به عبارت دیگر،</w:t>
      </w:r>
      <w:r w:rsidR="007118F8" w:rsidRPr="00853DCC">
        <w:rPr>
          <w:rFonts w:hint="cs"/>
          <w:rtl/>
        </w:rPr>
        <w:t xml:space="preserve"> </w:t>
      </w:r>
      <w:r w:rsidRPr="00853DCC">
        <w:rPr>
          <w:rtl/>
        </w:rPr>
        <w:t>‌به لحاظ نگاه به سیاست از منظر دین، سه نوع گرایش میان روحانیت این زمان وجود داشت.</w:t>
      </w:r>
      <w:r w:rsidRPr="00853DCC">
        <w:rPr>
          <w:rStyle w:val="FootnoteReference"/>
          <w:rtl/>
        </w:rPr>
        <w:footnoteReference w:id="871"/>
      </w:r>
      <w:r w:rsidRPr="00853DCC">
        <w:rPr>
          <w:rtl/>
        </w:rPr>
        <w:t xml:space="preserve"> البته این سه گروه منهای روحانیت وابسته به حکومت است که بیشتر میان روحانیون درجه سوم و چهارم و به صورت استثنا میان روحانیون درج</w:t>
      </w:r>
      <w:r w:rsidR="00C427E4" w:rsidRPr="00853DCC">
        <w:rPr>
          <w:rtl/>
        </w:rPr>
        <w:t>ۀ</w:t>
      </w:r>
      <w:r w:rsidRPr="00853DCC">
        <w:rPr>
          <w:rtl/>
        </w:rPr>
        <w:t xml:space="preserve"> دوم نیز چنین افرادی وجود داشت. بیشتر افراد وابسته، روحانیونی بودند که در ادارات اوقاف یا دفاتر طلاق و ازدواج مشغول به کار بوده و به نوعی مجبور بودند در خدمت رژیم باشند. طبعا</w:t>
      </w:r>
      <w:r w:rsidR="007118F8" w:rsidRPr="00853DCC">
        <w:rPr>
          <w:rFonts w:hint="cs"/>
          <w:rtl/>
        </w:rPr>
        <w:t>ً</w:t>
      </w:r>
      <w:r w:rsidRPr="00853DCC">
        <w:rPr>
          <w:rtl/>
        </w:rPr>
        <w:t xml:space="preserve"> شمار آنان اندک نبود؛ چندان که نقش آنان نیز در ایجاد ارتباط میان مردم با دربار به صورت دعا برای شاه یا رفتن در مراسم استقبال و همراهی شاه در حرم‌های زیارتی، برای رژیم ارزشمند بود. اینها گروهی بودند </w:t>
      </w:r>
      <w:r w:rsidRPr="00853DCC">
        <w:rPr>
          <w:rtl/>
        </w:rPr>
        <w:lastRenderedPageBreak/>
        <w:t>که دربار به حمایت از آنها دل بسته بود تا هم از داخل یکپارچگی روحانیت را در برابر رژیم بشکنند و هم سدّی در برابرکمونیست‌ها باشند.</w:t>
      </w:r>
      <w:r w:rsidRPr="00853DCC">
        <w:rPr>
          <w:rStyle w:val="FootnoteReference"/>
          <w:rtl/>
        </w:rPr>
        <w:footnoteReference w:id="872"/>
      </w:r>
      <w:r w:rsidRPr="00853DCC">
        <w:rPr>
          <w:rtl/>
        </w:rPr>
        <w:t xml:space="preserve"> اما دسته بندی کلّی روحانیون:</w:t>
      </w:r>
    </w:p>
    <w:p w:rsidR="007A4533" w:rsidRPr="00853DCC" w:rsidRDefault="007A4533" w:rsidP="001970D5">
      <w:pPr>
        <w:pStyle w:val="a"/>
        <w:rPr>
          <w:rtl/>
        </w:rPr>
      </w:pPr>
      <w:r w:rsidRPr="00853DCC">
        <w:rPr>
          <w:b/>
          <w:bCs/>
          <w:rtl/>
        </w:rPr>
        <w:t>اول</w:t>
      </w:r>
      <w:r w:rsidRPr="00853DCC">
        <w:rPr>
          <w:rtl/>
        </w:rPr>
        <w:t>: گرایشی که از دخالت در سیاست پرهیز داشت و تنها مواقع بسیار خاصی به دلایلی برای پادرمیانی‌ یا چیزی شبیه آن، ممکن بود به نوعی حرکت سیاسی دست بزند. این جریان که به گونه‌ای خاص تقدس گرا ـ و گاه ولایتی ـ بود،</w:t>
      </w:r>
      <w:r w:rsidR="006332EC" w:rsidRPr="00853DCC">
        <w:rPr>
          <w:rFonts w:hint="cs"/>
          <w:rtl/>
        </w:rPr>
        <w:t xml:space="preserve"> </w:t>
      </w:r>
      <w:r w:rsidRPr="00853DCC">
        <w:rPr>
          <w:rtl/>
        </w:rPr>
        <w:t>‌به دلایل مختلف، و از جمله همین تقدس گرایی،‌</w:t>
      </w:r>
      <w:r w:rsidR="006332EC" w:rsidRPr="00853DCC">
        <w:rPr>
          <w:rFonts w:hint="cs"/>
          <w:rtl/>
        </w:rPr>
        <w:t xml:space="preserve"> </w:t>
      </w:r>
      <w:r w:rsidRPr="00853DCC">
        <w:rPr>
          <w:rtl/>
        </w:rPr>
        <w:t>غیر سیاسی شده بود. نمون</w:t>
      </w:r>
      <w:r w:rsidR="00C427E4" w:rsidRPr="00853DCC">
        <w:rPr>
          <w:rtl/>
        </w:rPr>
        <w:t>ۀ</w:t>
      </w:r>
      <w:r w:rsidRPr="00853DCC">
        <w:rPr>
          <w:rtl/>
        </w:rPr>
        <w:t xml:space="preserve"> معمول آن در این دوره مرحوم آیت الله حاج سید احمد خوانساری بود که وی نیز همچون آیت الله بروجردی از تکرار تجرب</w:t>
      </w:r>
      <w:r w:rsidR="00C427E4" w:rsidRPr="00853DCC">
        <w:rPr>
          <w:rtl/>
        </w:rPr>
        <w:t>ۀ</w:t>
      </w:r>
      <w:r w:rsidRPr="00853DCC">
        <w:rPr>
          <w:rtl/>
        </w:rPr>
        <w:t xml:space="preserve"> تلخ مشروطه نگران بود. براساس گزارش یک منبع ساواک، زمانی که در سال 45 آقایان مروارید و محلاتی به سراغ آیت الله خوانساری می‌روند تا وی را به خاطر اعلام برابری حقوق زن و مرد به مواجهه با دستگاه پهلوی بکشانند، وی می گوید: «در آن موقعی که 6 ماده پیشنهادی را اعلان کردند می‌بایست جلو کار را گرفت که کاری از پیش نرفت. و به علاوه من یقین دارم که فعلا روح</w:t>
      </w:r>
      <w:r w:rsidR="006332EC" w:rsidRPr="00853DCC">
        <w:rPr>
          <w:rtl/>
        </w:rPr>
        <w:t>انیون قدرتی ندارند که با دولت ب</w:t>
      </w:r>
      <w:r w:rsidRPr="00853DCC">
        <w:rPr>
          <w:rtl/>
        </w:rPr>
        <w:t>ج</w:t>
      </w:r>
      <w:r w:rsidR="006332EC" w:rsidRPr="00853DCC">
        <w:rPr>
          <w:rFonts w:hint="cs"/>
          <w:rtl/>
        </w:rPr>
        <w:t>ن</w:t>
      </w:r>
      <w:r w:rsidR="006332EC" w:rsidRPr="00853DCC">
        <w:rPr>
          <w:rtl/>
        </w:rPr>
        <w:t>گند</w:t>
      </w:r>
      <w:r w:rsidR="006332EC" w:rsidRPr="00853DCC">
        <w:rPr>
          <w:rFonts w:hint="cs"/>
          <w:rtl/>
        </w:rPr>
        <w:t>،</w:t>
      </w:r>
      <w:r w:rsidRPr="00853DCC">
        <w:rPr>
          <w:rtl/>
        </w:rPr>
        <w:t xml:space="preserve"> چون این اقدامات مؤثر نخواهد بود. بنابراین، از مبارزه نتیجه‌ای گرفته نخواهد شد جز این که دوباره مثل گذشته، عده‌ای را بکشند و عده‌ای را زندانی نمایند. این کار عقلایی نیست».</w:t>
      </w:r>
      <w:r w:rsidRPr="00853DCC">
        <w:rPr>
          <w:rStyle w:val="FootnoteReference"/>
          <w:rtl/>
        </w:rPr>
        <w:footnoteReference w:id="873"/>
      </w:r>
      <w:r w:rsidRPr="00853DCC">
        <w:rPr>
          <w:rtl/>
        </w:rPr>
        <w:t xml:space="preserve"> در طول مدتی که آقای خوانساری در تهران </w:t>
      </w:r>
      <w:r w:rsidR="006332EC" w:rsidRPr="00853DCC">
        <w:rPr>
          <w:rtl/>
        </w:rPr>
        <w:t>بود، تکیه‌گاهی برای کسانی بود</w:t>
      </w:r>
      <w:r w:rsidRPr="00853DCC">
        <w:rPr>
          <w:rtl/>
        </w:rPr>
        <w:t xml:space="preserve"> </w:t>
      </w:r>
      <w:r w:rsidR="006332EC" w:rsidRPr="00853DCC">
        <w:rPr>
          <w:rFonts w:hint="cs"/>
          <w:rtl/>
        </w:rPr>
        <w:t xml:space="preserve">که </w:t>
      </w:r>
      <w:r w:rsidRPr="00853DCC">
        <w:rPr>
          <w:rtl/>
        </w:rPr>
        <w:t>برای خصوص روحانیان</w:t>
      </w:r>
      <w:r w:rsidR="006332EC" w:rsidRPr="00853DCC">
        <w:rPr>
          <w:rFonts w:hint="cs"/>
          <w:rtl/>
        </w:rPr>
        <w:t xml:space="preserve"> </w:t>
      </w:r>
      <w:r w:rsidR="006332EC" w:rsidRPr="00853DCC">
        <w:rPr>
          <w:rtl/>
        </w:rPr>
        <w:t>به ای</w:t>
      </w:r>
      <w:r w:rsidRPr="00853DCC">
        <w:rPr>
          <w:rtl/>
        </w:rPr>
        <w:t>ش</w:t>
      </w:r>
      <w:r w:rsidR="006332EC" w:rsidRPr="00853DCC">
        <w:rPr>
          <w:rFonts w:hint="cs"/>
          <w:rtl/>
        </w:rPr>
        <w:t>ا</w:t>
      </w:r>
      <w:r w:rsidRPr="00853DCC">
        <w:rPr>
          <w:rtl/>
        </w:rPr>
        <w:t>ن توسل می‌جستند. آقای گلپایگانی در جریان سرمقاله روزنامه اطلاعات در هفده دی 56 به طلاب گفت که من با دولت ارتباطی ندارم اما نامه‌ای برای آقای خوانساری نوشته‌ام که جلوی این کارها را بگیرد.</w:t>
      </w:r>
      <w:r w:rsidRPr="00853DCC">
        <w:rPr>
          <w:rStyle w:val="FootnoteReference"/>
          <w:rtl/>
        </w:rPr>
        <w:footnoteReference w:id="874"/>
      </w:r>
      <w:r w:rsidRPr="00853DCC">
        <w:rPr>
          <w:rtl/>
        </w:rPr>
        <w:t xml:space="preserve"> گویا توقع ایشان این بود که آقای خوانساری با استفاده از ارتباطی که دارد، در این زمینه اقدامی بکند. اما از سوی دیگر،</w:t>
      </w:r>
      <w:r w:rsidR="006332EC" w:rsidRPr="00853DCC">
        <w:rPr>
          <w:rFonts w:hint="cs"/>
          <w:rtl/>
        </w:rPr>
        <w:t xml:space="preserve"> </w:t>
      </w:r>
      <w:r w:rsidRPr="00853DCC">
        <w:rPr>
          <w:rtl/>
        </w:rPr>
        <w:t xml:space="preserve">‌با اشاراتی که اسدالله علم به مواضع شاه در قبال آیت الله خوانساری دارد، روشن است که آنان به ویژه در این اواخر، اهمیتی برای او قائل نبودند. شاه پس از سال 54 از آقای خوانساری خواسته بود تا علیه مجاهدین بیانیه‌ای بدهد و آنان را به عنوان مارکسیست‌های اسلامی محکوم کند، اما آیت الله چنین کاری نکرده بود. علم از قول شاه </w:t>
      </w:r>
      <w:r w:rsidRPr="00853DCC">
        <w:rPr>
          <w:rtl/>
        </w:rPr>
        <w:lastRenderedPageBreak/>
        <w:t>نوشته</w:t>
      </w:r>
      <w:r w:rsidR="006332EC" w:rsidRPr="00853DCC">
        <w:rPr>
          <w:rFonts w:hint="cs"/>
          <w:rtl/>
        </w:rPr>
        <w:t xml:space="preserve"> </w:t>
      </w:r>
      <w:r w:rsidRPr="00853DCC">
        <w:rPr>
          <w:rtl/>
        </w:rPr>
        <w:t>است: راستی چرا اینها جرأت نمی‌کنند چنین اطلاعیه‌ای بدهند.این آیت الله خوانساری چه قدر ما را معطل</w:t>
      </w:r>
      <w:r w:rsidR="006332EC" w:rsidRPr="00853DCC">
        <w:rPr>
          <w:rFonts w:hint="cs"/>
          <w:rtl/>
        </w:rPr>
        <w:t xml:space="preserve"> </w:t>
      </w:r>
      <w:r w:rsidRPr="00853DCC">
        <w:rPr>
          <w:rtl/>
        </w:rPr>
        <w:t>کرد و چیزی نگفت.</w:t>
      </w:r>
      <w:r w:rsidRPr="00853DCC">
        <w:rPr>
          <w:rStyle w:val="FootnoteReference"/>
          <w:rtl/>
        </w:rPr>
        <w:footnoteReference w:id="875"/>
      </w:r>
    </w:p>
    <w:p w:rsidR="00FC70A1" w:rsidRPr="00853DCC" w:rsidRDefault="007A4533" w:rsidP="001970D5">
      <w:pPr>
        <w:pStyle w:val="a"/>
        <w:rPr>
          <w:rtl/>
        </w:rPr>
      </w:pPr>
      <w:r w:rsidRPr="00853DCC">
        <w:rPr>
          <w:rtl/>
        </w:rPr>
        <w:t>آقای منتظری دربار</w:t>
      </w:r>
      <w:r w:rsidR="00C427E4" w:rsidRPr="00853DCC">
        <w:rPr>
          <w:rtl/>
        </w:rPr>
        <w:t>ۀ</w:t>
      </w:r>
      <w:r w:rsidRPr="00853DCC">
        <w:rPr>
          <w:rtl/>
        </w:rPr>
        <w:t xml:space="preserve"> مواض</w:t>
      </w:r>
      <w:r w:rsidR="006332EC" w:rsidRPr="00853DCC">
        <w:rPr>
          <w:rtl/>
        </w:rPr>
        <w:t>ع سیاسی مرحوم سید احمد خوانساری(م27/ربیع الثانی/1405)</w:t>
      </w:r>
      <w:r w:rsidRPr="00853DCC">
        <w:rPr>
          <w:rtl/>
        </w:rPr>
        <w:t>و حمایت‌هایی که در جریان مخالفت امام با لوایح ششگانه و زندانی شدن ایشان صورت گرفت</w:t>
      </w:r>
      <w:r w:rsidR="006332EC" w:rsidRPr="00853DCC">
        <w:rPr>
          <w:rFonts w:hint="cs"/>
          <w:rtl/>
        </w:rPr>
        <w:t>،</w:t>
      </w:r>
      <w:r w:rsidRPr="00853DCC">
        <w:rPr>
          <w:rtl/>
        </w:rPr>
        <w:t xml:space="preserve"> سخن گفته و در نهایت با اشاره به این که ایشان ولایت فقیه را قبول نداشت، می‌نویسد:</w:t>
      </w:r>
      <w:r w:rsidR="006332EC" w:rsidRPr="00853DCC">
        <w:rPr>
          <w:rFonts w:hint="cs"/>
          <w:rtl/>
        </w:rPr>
        <w:t xml:space="preserve"> </w:t>
      </w:r>
      <w:r w:rsidRPr="00853DCC">
        <w:rPr>
          <w:rtl/>
        </w:rPr>
        <w:t>روی همین جهت عقیده شان این بود که باید دستگاه را نصیحت کرد ولی نباید با آن درگیر شد.</w:t>
      </w:r>
      <w:r w:rsidRPr="00853DCC">
        <w:rPr>
          <w:rStyle w:val="FootnoteReference"/>
          <w:rtl/>
        </w:rPr>
        <w:footnoteReference w:id="876"/>
      </w:r>
      <w:r w:rsidRPr="00853DCC">
        <w:rPr>
          <w:rtl/>
        </w:rPr>
        <w:t xml:space="preserve"> مرح</w:t>
      </w:r>
      <w:r w:rsidR="006332EC" w:rsidRPr="00853DCC">
        <w:rPr>
          <w:rtl/>
        </w:rPr>
        <w:t>وم خوانساری همانند مرحوم فلسفی</w:t>
      </w:r>
      <w:r w:rsidRPr="00853DCC">
        <w:rPr>
          <w:rtl/>
        </w:rPr>
        <w:t xml:space="preserve"> در برخی از </w:t>
      </w:r>
      <w:r w:rsidR="00FC70A1" w:rsidRPr="00853DCC">
        <w:rPr>
          <w:rtl/>
        </w:rPr>
        <w:t xml:space="preserve"> </w:t>
      </w:r>
      <w:r w:rsidR="006332EC" w:rsidRPr="00853DCC">
        <w:rPr>
          <w:szCs w:val="22"/>
          <w:rtl/>
        </w:rPr>
        <w:t>ادوار زندگی</w:t>
      </w:r>
      <w:r w:rsidR="00FC70A1" w:rsidRPr="00853DCC">
        <w:rPr>
          <w:szCs w:val="22"/>
          <w:rtl/>
        </w:rPr>
        <w:t xml:space="preserve"> و عده ای دیگر از موجهین از علما که روابطشان کمابیش ـ و دست کم در دوره‌هایی ـ با حکومت پهلوی خوب بود، نقش واسطه را میان زندانیان سیاسی روحانی با حکومت ایفا می‌کردند. در آن سوی، رژیم پهلوی هم تلاش می‌کرد تا روابط خود را با این افراد نگاه دارد و از طریق آنان کنترلی روی نیروهای تندرو مذهبی داشته باشد. از جمل</w:t>
      </w:r>
      <w:r w:rsidR="00C427E4" w:rsidRPr="00853DCC">
        <w:rPr>
          <w:szCs w:val="22"/>
          <w:rtl/>
        </w:rPr>
        <w:t>ۀ</w:t>
      </w:r>
      <w:r w:rsidR="00FC70A1" w:rsidRPr="00853DCC">
        <w:rPr>
          <w:szCs w:val="22"/>
          <w:rtl/>
        </w:rPr>
        <w:t xml:space="preserve"> این افراد، یکی هم علام</w:t>
      </w:r>
      <w:r w:rsidR="00C427E4" w:rsidRPr="00853DCC">
        <w:rPr>
          <w:szCs w:val="22"/>
          <w:rtl/>
        </w:rPr>
        <w:t>ۀ</w:t>
      </w:r>
      <w:r w:rsidR="00FC70A1" w:rsidRPr="00853DCC">
        <w:rPr>
          <w:szCs w:val="22"/>
          <w:rtl/>
        </w:rPr>
        <w:t xml:space="preserve"> حائری سمنانی بود که گاه وساطتی در آزادی روحانیون داشت.</w:t>
      </w:r>
      <w:r w:rsidR="00FC70A1" w:rsidRPr="00853DCC">
        <w:rPr>
          <w:rStyle w:val="FootnoteReference"/>
          <w:szCs w:val="22"/>
          <w:rtl/>
        </w:rPr>
        <w:footnoteReference w:id="877"/>
      </w:r>
      <w:r w:rsidR="00FC70A1" w:rsidRPr="00853DCC">
        <w:rPr>
          <w:szCs w:val="22"/>
          <w:rtl/>
        </w:rPr>
        <w:t xml:space="preserve">  گفته شده است سیدجعفر خوانساری فرزند آیت الله خوانساری که در بیت ایشان بود، متهم بود که روابط صمیمانه‌‌ای با ساواک داشته است.</w:t>
      </w:r>
      <w:r w:rsidR="00FC70A1" w:rsidRPr="00853DCC">
        <w:rPr>
          <w:rStyle w:val="FootnoteReference"/>
          <w:szCs w:val="22"/>
          <w:rtl/>
        </w:rPr>
        <w:footnoteReference w:id="878"/>
      </w:r>
      <w:r w:rsidR="00FC70A1" w:rsidRPr="00853DCC">
        <w:rPr>
          <w:szCs w:val="22"/>
          <w:rtl/>
        </w:rPr>
        <w:t xml:space="preserve"> وی در مورخه 29/11/56 به ساواک گفته بود که پدرش که در حال سفر به عتبات است،‌قصد دارد اگر با خمینی روبه رو شد، «از عملیات و اقدامات او تنقید و به وی تذکر دهد که اعمال او به زیان روحانیت و تشیع و مملکت است».</w:t>
      </w:r>
      <w:r w:rsidR="00FC70A1" w:rsidRPr="00853DCC">
        <w:rPr>
          <w:rStyle w:val="FootnoteReference"/>
          <w:szCs w:val="22"/>
          <w:rtl/>
        </w:rPr>
        <w:footnoteReference w:id="879"/>
      </w:r>
    </w:p>
    <w:p w:rsidR="00FC70A1" w:rsidRPr="00853DCC" w:rsidRDefault="00FC70A1" w:rsidP="002A5766">
      <w:pPr>
        <w:spacing w:line="380" w:lineRule="exact"/>
        <w:ind w:firstLine="0"/>
        <w:rPr>
          <w:rFonts w:ascii="IRNazli" w:hAnsi="IRNazli"/>
          <w:szCs w:val="22"/>
          <w:rtl/>
        </w:rPr>
      </w:pPr>
      <w:r w:rsidRPr="00853DCC">
        <w:rPr>
          <w:rFonts w:ascii="IRNazli" w:hAnsi="IRNazli"/>
          <w:szCs w:val="22"/>
          <w:rtl/>
        </w:rPr>
        <w:t>برخی از رهبران انجمن حجتیه</w:t>
      </w:r>
      <w:r w:rsidRPr="00853DCC">
        <w:rPr>
          <w:rStyle w:val="FootnoteReference"/>
          <w:rFonts w:ascii="IRNazli" w:hAnsi="IRNazli"/>
          <w:szCs w:val="22"/>
          <w:rtl/>
        </w:rPr>
        <w:footnoteReference w:id="880"/>
      </w:r>
      <w:r w:rsidRPr="00853DCC">
        <w:rPr>
          <w:rFonts w:ascii="IRNazli" w:hAnsi="IRNazli"/>
          <w:szCs w:val="22"/>
          <w:rtl/>
        </w:rPr>
        <w:t xml:space="preserve"> نیز به لحاظ فکری یا از روی تقیّه، ظاهراً همین گونه می‌اندیشیدند و بر این باور بودند که اساساً حکومت را نمی توان به غیر معصوم سپرد. رویکرد تاریخی مرجعیت در روزگار پس از مشروطه نیز چنین اقتضایی داشت.</w:t>
      </w:r>
    </w:p>
    <w:p w:rsidR="00FC70A1" w:rsidRPr="00853DCC" w:rsidRDefault="00FC70A1" w:rsidP="002A5766">
      <w:pPr>
        <w:spacing w:line="380" w:lineRule="exact"/>
        <w:ind w:firstLine="0"/>
        <w:rPr>
          <w:rFonts w:ascii="IRNazli" w:hAnsi="IRNazli"/>
          <w:szCs w:val="22"/>
          <w:rtl/>
        </w:rPr>
      </w:pPr>
      <w:r w:rsidRPr="00853DCC">
        <w:rPr>
          <w:rFonts w:ascii="IRNazli" w:hAnsi="IRNazli"/>
          <w:b/>
          <w:bCs/>
          <w:szCs w:val="22"/>
          <w:rtl/>
        </w:rPr>
        <w:t>دوم:</w:t>
      </w:r>
      <w:r w:rsidRPr="00853DCC">
        <w:rPr>
          <w:rFonts w:ascii="IRNazli" w:hAnsi="IRNazli"/>
          <w:szCs w:val="22"/>
          <w:rtl/>
        </w:rPr>
        <w:t xml:space="preserve"> این گرایش، از آن روحانیون میانه رو بود که در عین مخالفت با پهلوی و مظاهر فساد آن، حاضر به ورود در یک مبارز</w:t>
      </w:r>
      <w:r w:rsidR="00C427E4" w:rsidRPr="00853DCC">
        <w:rPr>
          <w:rFonts w:ascii="IRNazli" w:hAnsi="IRNazli"/>
          <w:szCs w:val="22"/>
          <w:rtl/>
        </w:rPr>
        <w:t>ۀ</w:t>
      </w:r>
      <w:r w:rsidRPr="00853DCC">
        <w:rPr>
          <w:rFonts w:ascii="IRNazli" w:hAnsi="IRNazli"/>
          <w:szCs w:val="22"/>
          <w:rtl/>
        </w:rPr>
        <w:t xml:space="preserve"> قهرآمیز و تند نبودند. مبانی این گروه نیز متفاوت و انگیزه‌هایشان مختلف و درج</w:t>
      </w:r>
      <w:r w:rsidR="00C427E4" w:rsidRPr="00853DCC">
        <w:rPr>
          <w:rFonts w:ascii="IRNazli" w:hAnsi="IRNazli"/>
          <w:szCs w:val="22"/>
          <w:rtl/>
        </w:rPr>
        <w:t>ۀ</w:t>
      </w:r>
      <w:r w:rsidRPr="00853DCC">
        <w:rPr>
          <w:rFonts w:ascii="IRNazli" w:hAnsi="IRNazli"/>
          <w:szCs w:val="22"/>
          <w:rtl/>
        </w:rPr>
        <w:t xml:space="preserve"> دخالتشان هم در سیاست متفاوت بود. آیات عظام سیدمحمد رضا گلپایگانی ـ (م 18 آذر 1372 ش /24 جمادی الثانی</w:t>
      </w:r>
      <w:r w:rsidR="00C427E4" w:rsidRPr="00853DCC">
        <w:rPr>
          <w:rFonts w:ascii="IRNazli" w:hAnsi="IRNazli"/>
          <w:szCs w:val="22"/>
          <w:rtl/>
        </w:rPr>
        <w:t>ۀ</w:t>
      </w:r>
      <w:r w:rsidRPr="00853DCC">
        <w:rPr>
          <w:rFonts w:ascii="IRNazli" w:hAnsi="IRNazli"/>
          <w:szCs w:val="22"/>
          <w:rtl/>
        </w:rPr>
        <w:t xml:space="preserve"> 1414ق)، سید محمدکاظم شریعتمداری (15 دی ماه 1284 ش ـ 15 فروردین 1364 ش / 23 رجب 1406ق)</w:t>
      </w:r>
      <w:r w:rsidRPr="00853DCC">
        <w:rPr>
          <w:rStyle w:val="FootnoteReference"/>
          <w:rFonts w:ascii="IRNazli" w:hAnsi="IRNazli"/>
          <w:szCs w:val="22"/>
          <w:rtl/>
        </w:rPr>
        <w:footnoteReference w:id="881"/>
      </w:r>
      <w:r w:rsidRPr="00853DCC">
        <w:rPr>
          <w:rFonts w:ascii="IRNazli" w:hAnsi="IRNazli"/>
          <w:szCs w:val="22"/>
          <w:rtl/>
        </w:rPr>
        <w:t xml:space="preserve"> و سید شهاب الدین نجفی مرعشی </w:t>
      </w:r>
      <w:r w:rsidRPr="00853DCC">
        <w:rPr>
          <w:rFonts w:ascii="IRNazli" w:hAnsi="IRNazli"/>
          <w:szCs w:val="22"/>
          <w:rtl/>
        </w:rPr>
        <w:lastRenderedPageBreak/>
        <w:t>(م 5 شهریور 1369ش) از این جمله بودند. در مشهد هم آیت الله میلانی در بهترین موقعیت قرار داشت. درباره آیات گلپایگانی و شریعتمداری در ادامه سخن خواهیم گفت، زیرا فعالیت آنان در مواجه با رژیم در چهارچوب باورها</w:t>
      </w:r>
      <w:r w:rsidR="00742F8C" w:rsidRPr="00853DCC">
        <w:rPr>
          <w:rFonts w:ascii="IRNazli" w:hAnsi="IRNazli" w:hint="cs"/>
          <w:szCs w:val="22"/>
          <w:rtl/>
        </w:rPr>
        <w:t xml:space="preserve"> و</w:t>
      </w:r>
      <w:r w:rsidRPr="00853DCC">
        <w:rPr>
          <w:rFonts w:ascii="IRNazli" w:hAnsi="IRNazli"/>
          <w:szCs w:val="22"/>
          <w:rtl/>
        </w:rPr>
        <w:t xml:space="preserve"> روحیاتشان قابل توجه بود. آیت الله مرعشی، بیشتر شخصیت اخلاقی ـ علمی داشت و مرجعیت ایشان، دایره‌اش حتی تا این اواخر به گستردگی آیات شریعتمداری و گلپایگانی نبود. با این حال، در رویدادهای سالهای 41ـ43 به رغم تلاش‌هایی که ساواک برای جدا کردن وی از مجموعه رهبران روحانی معترض داشت، فعالیتش همدلانه و قابل توجه بود. چندین بیانیه مهم وی در آن رویدادها، نشانگر همراهی جدی او با حرکتی است که برای کنترل دولت از تجاوز به قانون اساسی</w:t>
      </w:r>
      <w:r w:rsidR="00742F8C" w:rsidRPr="00853DCC">
        <w:rPr>
          <w:rFonts w:ascii="IRNazli" w:hAnsi="IRNazli" w:hint="cs"/>
          <w:szCs w:val="22"/>
          <w:rtl/>
        </w:rPr>
        <w:t>،</w:t>
      </w:r>
      <w:r w:rsidRPr="00853DCC">
        <w:rPr>
          <w:rFonts w:ascii="IRNazli" w:hAnsi="IRNazli"/>
          <w:szCs w:val="22"/>
          <w:rtl/>
        </w:rPr>
        <w:t xml:space="preserve"> حقوق مردم و حوزه علمیه، آن هم به نام اصلاحات در پیش گرفته بود. اعلامیه وی در 22 تیرماه 1342 بسیار تهدیدآمیز و عمدتا تأکیدش روی آزادی آیت الله خمینی بود.</w:t>
      </w:r>
      <w:r w:rsidRPr="00853DCC">
        <w:rPr>
          <w:rStyle w:val="FootnoteReference"/>
          <w:rFonts w:ascii="IRNazli" w:hAnsi="IRNazli"/>
          <w:szCs w:val="22"/>
          <w:rtl/>
        </w:rPr>
        <w:footnoteReference w:id="882"/>
      </w:r>
      <w:r w:rsidRPr="00853DCC">
        <w:rPr>
          <w:rFonts w:ascii="IRNazli" w:hAnsi="IRNazli"/>
          <w:szCs w:val="22"/>
          <w:rtl/>
        </w:rPr>
        <w:t xml:space="preserve"> اعلامیه وی در چهلم شهدای پانزده خرداد نیز تند و تیز بود، هر چند باید توجه داشت که این ایام، سخت ترین روزهای رژیم در برابر تندباد اعتراضات مردمی در ایران بود. وی نوشت:</w:t>
      </w:r>
      <w:r w:rsidR="00742F8C" w:rsidRPr="00853DCC">
        <w:rPr>
          <w:rFonts w:ascii="IRNazli" w:hAnsi="IRNazli" w:hint="cs"/>
          <w:szCs w:val="22"/>
          <w:rtl/>
        </w:rPr>
        <w:t xml:space="preserve"> </w:t>
      </w:r>
      <w:r w:rsidRPr="00853DCC">
        <w:rPr>
          <w:rFonts w:ascii="IRNazli" w:hAnsi="IRNazli"/>
          <w:szCs w:val="22"/>
          <w:rtl/>
        </w:rPr>
        <w:t>‌«آشوبگران حقیقی یعنی مأمورین حکومت جبار دست به یک سلسله اعمال وحشیانه زدند تا دامن پاک ملت ایران را در آن قیام ملی</w:t>
      </w:r>
      <w:r w:rsidR="00742F8C" w:rsidRPr="00853DCC">
        <w:rPr>
          <w:rFonts w:ascii="IRNazli" w:hAnsi="IRNazli" w:hint="cs"/>
          <w:szCs w:val="22"/>
          <w:rtl/>
        </w:rPr>
        <w:t xml:space="preserve"> </w:t>
      </w:r>
      <w:r w:rsidRPr="00853DCC">
        <w:rPr>
          <w:rFonts w:ascii="IRNazli" w:hAnsi="IRNazli"/>
          <w:szCs w:val="22"/>
          <w:rtl/>
        </w:rPr>
        <w:t>‌آلوده و ننگین کنند ... دیدید که چه تهمتهای ناروا و لکه‌هایی را خواستند به دامان پاک روحانیت بزنند... آیا مفهوم مملکت ن</w:t>
      </w:r>
      <w:r w:rsidR="00742F8C" w:rsidRPr="00853DCC">
        <w:rPr>
          <w:rFonts w:ascii="IRNazli" w:hAnsi="IRNazli" w:hint="cs"/>
          <w:szCs w:val="22"/>
          <w:rtl/>
        </w:rPr>
        <w:t>م</w:t>
      </w:r>
      <w:r w:rsidRPr="00853DCC">
        <w:rPr>
          <w:rFonts w:ascii="IRNazli" w:hAnsi="IRNazli"/>
          <w:szCs w:val="22"/>
          <w:rtl/>
        </w:rPr>
        <w:t>ونه این است...»</w:t>
      </w:r>
      <w:r w:rsidRPr="00853DCC">
        <w:rPr>
          <w:rStyle w:val="FootnoteReference"/>
          <w:rFonts w:ascii="IRNazli" w:hAnsi="IRNazli"/>
          <w:szCs w:val="22"/>
          <w:rtl/>
        </w:rPr>
        <w:footnoteReference w:id="883"/>
      </w:r>
      <w:r w:rsidRPr="00853DCC">
        <w:rPr>
          <w:rFonts w:ascii="IRNazli" w:hAnsi="IRNazli"/>
          <w:szCs w:val="22"/>
          <w:rtl/>
        </w:rPr>
        <w:t xml:space="preserve"> سیری از برخوردهای آیت الله مرعشی را در این رویدادها می‌توان در پرونده ساواک ایشان که با عنوان آیت الله العظمی سید شهاب الدین مرعشی نجفی به روایت اسناد ساواک منتشر</w:t>
      </w:r>
      <w:r w:rsidR="00742F8C" w:rsidRPr="00853DCC">
        <w:rPr>
          <w:rFonts w:ascii="IRNazli" w:hAnsi="IRNazli" w:hint="cs"/>
          <w:szCs w:val="22"/>
          <w:rtl/>
        </w:rPr>
        <w:t xml:space="preserve"> شده</w:t>
      </w:r>
      <w:r w:rsidRPr="00853DCC">
        <w:rPr>
          <w:rFonts w:ascii="IRNazli" w:hAnsi="IRNazli"/>
          <w:szCs w:val="22"/>
          <w:rtl/>
        </w:rPr>
        <w:t xml:space="preserve"> ملاحظه کرد. سخنرانی آیت‌الله مرعشی روز شنبه 23 رجب 1384 ق (آبان 1344) درباره نقش روحانیت شیعه در دفاع از مملکت ایران،‌</w:t>
      </w:r>
      <w:r w:rsidR="00742F8C" w:rsidRPr="00853DCC">
        <w:rPr>
          <w:rFonts w:ascii="IRNazli" w:hAnsi="IRNazli" w:hint="cs"/>
          <w:szCs w:val="22"/>
          <w:rtl/>
        </w:rPr>
        <w:t xml:space="preserve"> </w:t>
      </w:r>
      <w:r w:rsidRPr="00853DCC">
        <w:rPr>
          <w:rFonts w:ascii="IRNazli" w:hAnsi="IRNazli"/>
          <w:szCs w:val="22"/>
          <w:rtl/>
        </w:rPr>
        <w:t>یکی از بهترین و مستندترین سخنرانی‌‌هایی است که تاکنون در این موضوع ارائه شده است. نامبرده که اطلاعات رجالی و تاریخی فراوانی داشت، مروری تاریخی بر نقش تاریخی روحانیت شیعه در دفاع از مرزهای ایران ارائه کرد که حتی امروزه نیز قابل استفاده است.</w:t>
      </w:r>
      <w:r w:rsidRPr="00853DCC">
        <w:rPr>
          <w:rStyle w:val="FootnoteReference"/>
          <w:rFonts w:ascii="IRNazli" w:hAnsi="IRNazli"/>
          <w:szCs w:val="22"/>
          <w:rtl/>
        </w:rPr>
        <w:footnoteReference w:id="884"/>
      </w:r>
      <w:r w:rsidRPr="00853DCC">
        <w:rPr>
          <w:rFonts w:ascii="IRNazli" w:hAnsi="IRNazli"/>
          <w:szCs w:val="22"/>
          <w:rtl/>
        </w:rPr>
        <w:t xml:space="preserve"> همراهی‌های وی با حرکت‌های انقلابی در اسناد برجای مانده از ایشان آشکار است. وی در سال 1346 برای جمع‌آوری کمک به آوارگان فلسطین اقدام کرده و توانست هزاران عدد پتو از طریق شیخ نصرالله خلخالی در عراق، روانه اردن کند.</w:t>
      </w:r>
      <w:r w:rsidRPr="00853DCC">
        <w:rPr>
          <w:rStyle w:val="FootnoteReference"/>
          <w:rFonts w:ascii="IRNazli" w:hAnsi="IRNazli"/>
          <w:szCs w:val="22"/>
          <w:rtl/>
        </w:rPr>
        <w:footnoteReference w:id="885"/>
      </w:r>
      <w:r w:rsidRPr="00853DCC">
        <w:rPr>
          <w:rFonts w:ascii="IRNazli" w:hAnsi="IRNazli"/>
          <w:szCs w:val="22"/>
          <w:rtl/>
        </w:rPr>
        <w:t xml:space="preserve"> همزمان توجه وی به اشتباهات ناصر به رغم آن که راضی نبود </w:t>
      </w:r>
      <w:r w:rsidRPr="00853DCC">
        <w:rPr>
          <w:rFonts w:ascii="IRNazli" w:hAnsi="IRNazli"/>
          <w:szCs w:val="22"/>
          <w:rtl/>
        </w:rPr>
        <w:lastRenderedPageBreak/>
        <w:t>مطلبی در مطبوعات علیه ناصر از سوی روحانیون منتشر شود،</w:t>
      </w:r>
      <w:r w:rsidRPr="00853DCC">
        <w:rPr>
          <w:rStyle w:val="FootnoteReference"/>
          <w:rFonts w:ascii="IRNazli" w:hAnsi="IRNazli"/>
          <w:szCs w:val="22"/>
          <w:rtl/>
        </w:rPr>
        <w:footnoteReference w:id="886"/>
      </w:r>
      <w:r w:rsidRPr="00853DCC">
        <w:rPr>
          <w:rFonts w:ascii="IRNazli" w:hAnsi="IRNazli"/>
          <w:szCs w:val="22"/>
          <w:rtl/>
        </w:rPr>
        <w:t xml:space="preserve"> جالب است. براساس گزارش ساواک، آقای نجفی در مجلسی گفته بود «سرچشمه همه فتنه‌ها دولت مصر است که اسم خلیج فارس را خلیج عربی گذاشته است». ایشان همانجا از نقشه‌ای که در تفسیر جواهر القرآن (ج 11، ص 199ـ201) طنطاوی مفسر معروف مصری چاپ شده یاد کرده است که نام خلیج فارس در آن نقش آمده است.</w:t>
      </w:r>
      <w:r w:rsidRPr="00853DCC">
        <w:rPr>
          <w:rStyle w:val="FootnoteReference"/>
          <w:rFonts w:ascii="IRNazli" w:hAnsi="IRNazli"/>
          <w:szCs w:val="22"/>
          <w:rtl/>
        </w:rPr>
        <w:footnoteReference w:id="887"/>
      </w:r>
      <w:r w:rsidRPr="00853DCC">
        <w:rPr>
          <w:rFonts w:ascii="IRNazli" w:hAnsi="IRNazli"/>
          <w:szCs w:val="22"/>
          <w:rtl/>
        </w:rPr>
        <w:t xml:space="preserve"> ساواک در تلاش بود تا موقعیت آیت الله مرعشی را تضعیف کند تا مانع از تأثیرگذاری او در میان مردم علیه رژیم باشد؛ یکی از اقدامات تأثیرگذار آیت الله مرعشی، خرید ساختمان آتش گرفته تنها سینمای قم بود که ایشان پس از خرید تصمیم گرفت آن را به مدرسه تبدیل کند که چنین نیز شد. این اقدام، آن هم پس از آتش زدن عمدی سینما توسط مخالفان حکومت، حساسیت ساواک را برانگیخت، جز آن که چاره ای جز تحمل نداشت.</w:t>
      </w:r>
      <w:r w:rsidRPr="00853DCC">
        <w:rPr>
          <w:rStyle w:val="FootnoteReference"/>
          <w:rFonts w:ascii="IRNazli" w:hAnsi="IRNazli"/>
          <w:szCs w:val="22"/>
          <w:rtl/>
        </w:rPr>
        <w:footnoteReference w:id="888"/>
      </w:r>
      <w:r w:rsidRPr="00853DCC">
        <w:rPr>
          <w:rFonts w:ascii="IRNazli" w:hAnsi="IRNazli"/>
          <w:szCs w:val="22"/>
          <w:rtl/>
        </w:rPr>
        <w:t xml:space="preserve"> اقدام یاد شده،‌</w:t>
      </w:r>
      <w:r w:rsidR="00742F8C" w:rsidRPr="00853DCC">
        <w:rPr>
          <w:rFonts w:ascii="IRNazli" w:hAnsi="IRNazli" w:hint="cs"/>
          <w:szCs w:val="22"/>
          <w:rtl/>
        </w:rPr>
        <w:t xml:space="preserve"> </w:t>
      </w:r>
      <w:r w:rsidRPr="00853DCC">
        <w:rPr>
          <w:rFonts w:ascii="IRNazli" w:hAnsi="IRNazli"/>
          <w:szCs w:val="22"/>
          <w:rtl/>
        </w:rPr>
        <w:t>نوعی موفقیت برای کسانی که مقابل حرکت فرهنگی رژیم در توسعه سینماها ایستادگی می کردند به شمار آمد، به طوری که شمار زیادی از متدینین و علما در شهرستان ها پاسخ مثبت به درخواست آیت الله مرعشی داده و کمک های فراوانی برای وی ارسال کردند.</w:t>
      </w:r>
      <w:r w:rsidRPr="00853DCC">
        <w:rPr>
          <w:rStyle w:val="FootnoteReference"/>
          <w:rFonts w:ascii="IRNazli" w:hAnsi="IRNazli"/>
          <w:szCs w:val="22"/>
          <w:rtl/>
        </w:rPr>
        <w:footnoteReference w:id="889"/>
      </w:r>
    </w:p>
    <w:p w:rsidR="00FC70A1" w:rsidRPr="00853DCC" w:rsidRDefault="00FC70A1" w:rsidP="002A5766">
      <w:pPr>
        <w:spacing w:line="380" w:lineRule="exact"/>
        <w:ind w:firstLine="0"/>
        <w:rPr>
          <w:rFonts w:ascii="IRNazli" w:hAnsi="IRNazli"/>
          <w:szCs w:val="22"/>
          <w:rtl/>
        </w:rPr>
      </w:pPr>
      <w:r w:rsidRPr="00853DCC">
        <w:rPr>
          <w:rFonts w:ascii="IRNazli" w:hAnsi="IRNazli"/>
          <w:b/>
          <w:bCs/>
          <w:szCs w:val="22"/>
          <w:rtl/>
        </w:rPr>
        <w:t>سوم:</w:t>
      </w:r>
      <w:r w:rsidRPr="00853DCC">
        <w:rPr>
          <w:rFonts w:ascii="IRNazli" w:hAnsi="IRNazli"/>
          <w:szCs w:val="22"/>
          <w:rtl/>
        </w:rPr>
        <w:t xml:space="preserve"> اما گروه سوم، امام خمینی (قدس سره) و یاران فراوانش از میان جمع کثیری از شاگردان مرحوم بروجردی و داماد و ... بودند. این گروه به طور جدّی وارد صحن</w:t>
      </w:r>
      <w:r w:rsidR="00C427E4" w:rsidRPr="00853DCC">
        <w:rPr>
          <w:rFonts w:ascii="IRNazli" w:hAnsi="IRNazli"/>
          <w:szCs w:val="22"/>
          <w:rtl/>
        </w:rPr>
        <w:t>ۀ</w:t>
      </w:r>
      <w:r w:rsidRPr="00853DCC">
        <w:rPr>
          <w:rFonts w:ascii="IRNazli" w:hAnsi="IRNazli"/>
          <w:szCs w:val="22"/>
          <w:rtl/>
        </w:rPr>
        <w:t>‌سیاست شده، برای خلع پهلوی از قدرت به فعالیت سیاسی گسترده روی آوردند. امام خمینی بر این باور بود که خط مرجعیت</w:t>
      </w:r>
      <w:r w:rsidR="00742F8C" w:rsidRPr="00853DCC">
        <w:rPr>
          <w:rFonts w:ascii="IRNazli" w:hAnsi="IRNazli" w:hint="cs"/>
          <w:szCs w:val="22"/>
          <w:rtl/>
        </w:rPr>
        <w:t>،</w:t>
      </w:r>
      <w:r w:rsidRPr="00853DCC">
        <w:rPr>
          <w:rFonts w:ascii="IRNazli" w:hAnsi="IRNazli"/>
          <w:szCs w:val="22"/>
          <w:rtl/>
        </w:rPr>
        <w:t xml:space="preserve"> درگذشته، چندان خوب عمل نکرده و از فرصت پدید آمد</w:t>
      </w:r>
      <w:r w:rsidR="00C427E4" w:rsidRPr="00853DCC">
        <w:rPr>
          <w:rFonts w:ascii="IRNazli" w:hAnsi="IRNazli"/>
          <w:szCs w:val="22"/>
          <w:rtl/>
        </w:rPr>
        <w:t>ۀ</w:t>
      </w:r>
      <w:r w:rsidRPr="00853DCC">
        <w:rPr>
          <w:rFonts w:ascii="IRNazli" w:hAnsi="IRNazli"/>
          <w:szCs w:val="22"/>
          <w:rtl/>
        </w:rPr>
        <w:t xml:space="preserve"> پس از رفتن رضاشاه نیز استفاده نکرده است. بدبینی امام به نظام پهلوی از زمان رضاشاه زمینه سازی جدی شده بود. با این حال، برخورد روحانیت با سلطنت، محتاطانه بود. رهبری روحانیت در تمام دور</w:t>
      </w:r>
      <w:r w:rsidR="00C427E4" w:rsidRPr="00853DCC">
        <w:rPr>
          <w:rFonts w:ascii="IRNazli" w:hAnsi="IRNazli"/>
          <w:szCs w:val="22"/>
          <w:rtl/>
        </w:rPr>
        <w:t>ۀ</w:t>
      </w:r>
      <w:r w:rsidRPr="00853DCC">
        <w:rPr>
          <w:rFonts w:ascii="IRNazli" w:hAnsi="IRNazli"/>
          <w:szCs w:val="22"/>
          <w:rtl/>
        </w:rPr>
        <w:t xml:space="preserve"> تسلط آیت الله بروجردی، مبنای احتیاط را در برخورد با سلطنت پذیرفته بود. اما روشن بود که امام در این باره، تجدید نظر جدی خواهد کرد. به محض روی کار آمدن اسدالله علم، امام مرتب در محافل خصوصی و نیمه خصوصی روی این نکته تأکید داشتند که علم قصد برخورد جدی </w:t>
      </w:r>
      <w:r w:rsidR="00742F8C" w:rsidRPr="00853DCC">
        <w:rPr>
          <w:rFonts w:ascii="IRNazli" w:hAnsi="IRNazli" w:hint="cs"/>
          <w:szCs w:val="22"/>
          <w:rtl/>
        </w:rPr>
        <w:t xml:space="preserve">با </w:t>
      </w:r>
      <w:r w:rsidRPr="00853DCC">
        <w:rPr>
          <w:rFonts w:ascii="IRNazli" w:hAnsi="IRNazli"/>
          <w:szCs w:val="22"/>
          <w:rtl/>
        </w:rPr>
        <w:t>روحانیت را دارد. این تصور بلافاصله پس از طرح مسأله انجمن‌های ایالتی و ولایتی در سال 41 مستدل شد.</w:t>
      </w:r>
      <w:r w:rsidR="008A4AD8" w:rsidRPr="00853DCC">
        <w:rPr>
          <w:rFonts w:ascii="IRNazli" w:hAnsi="IRNazli" w:hint="cs"/>
          <w:szCs w:val="22"/>
          <w:rtl/>
        </w:rPr>
        <w:t xml:space="preserve"> </w:t>
      </w:r>
      <w:r w:rsidRPr="00853DCC">
        <w:rPr>
          <w:rFonts w:ascii="IRNazli" w:hAnsi="IRNazli"/>
          <w:szCs w:val="22"/>
          <w:rtl/>
        </w:rPr>
        <w:t>به محض آن که امام روزنامه کیهان را دیدند که حق رأی برای زنان را قائل شده بود،‌</w:t>
      </w:r>
      <w:r w:rsidR="008A4AD8" w:rsidRPr="00853DCC">
        <w:rPr>
          <w:rFonts w:ascii="IRNazli" w:hAnsi="IRNazli" w:hint="cs"/>
          <w:szCs w:val="22"/>
          <w:rtl/>
        </w:rPr>
        <w:t xml:space="preserve"> </w:t>
      </w:r>
      <w:r w:rsidRPr="00853DCC">
        <w:rPr>
          <w:rFonts w:ascii="IRNazli" w:hAnsi="IRNazli"/>
          <w:szCs w:val="22"/>
          <w:rtl/>
        </w:rPr>
        <w:t>و این نقض قانون اساسی بود، چنان که بحث قسم خوردن به کتاب آسمانی به جای قرآن، از آیت الله حاج آقا مرتضی حائری خواست تا مراجع ثلاث (نجفی،‌گلپایگانی، و شریعتمداری) را به منزلش دعوت کند. خود</w:t>
      </w:r>
      <w:r w:rsidR="008A4AD8" w:rsidRPr="00853DCC">
        <w:rPr>
          <w:rFonts w:ascii="IRNazli" w:hAnsi="IRNazli" w:hint="cs"/>
          <w:szCs w:val="22"/>
          <w:rtl/>
        </w:rPr>
        <w:t xml:space="preserve"> </w:t>
      </w:r>
      <w:r w:rsidRPr="00853DCC">
        <w:rPr>
          <w:rFonts w:ascii="IRNazli" w:hAnsi="IRNazli"/>
          <w:szCs w:val="22"/>
          <w:rtl/>
        </w:rPr>
        <w:t xml:space="preserve">ایشان هم رفت و اولین تلگراف‌های </w:t>
      </w:r>
      <w:r w:rsidRPr="00853DCC">
        <w:rPr>
          <w:rFonts w:ascii="IRNazli" w:hAnsi="IRNazli"/>
          <w:szCs w:val="22"/>
          <w:rtl/>
        </w:rPr>
        <w:lastRenderedPageBreak/>
        <w:t>مخالفت از همان جلسه برخاست. این آغاز حقیقی نهضت اسلامی قم بود.</w:t>
      </w:r>
      <w:r w:rsidRPr="00853DCC">
        <w:rPr>
          <w:rStyle w:val="FootnoteReference"/>
          <w:rFonts w:ascii="IRNazli" w:hAnsi="IRNazli"/>
          <w:szCs w:val="22"/>
          <w:rtl/>
        </w:rPr>
        <w:footnoteReference w:id="890"/>
      </w:r>
      <w:r w:rsidRPr="00853DCC">
        <w:rPr>
          <w:rFonts w:ascii="IRNazli" w:hAnsi="IRNazli"/>
          <w:szCs w:val="22"/>
          <w:rtl/>
        </w:rPr>
        <w:t xml:space="preserve"> امام احساس می‌کرد، کار دیر شروع شده و باید زودتر از اینها آغاز می‌شد. ایشان بعدها در پاسخ یکی از نامه‌های شهید سید محمدرضا سعیدی می‌نویسند: سلف صالح ما فرصت عجیبی را در موقع رفتن سلف خبیث از دست دادند و پس از آن هم فرصت هایی بود و از دست رفت تا این مصیبت‌ها پیش آمد و تا این شجر</w:t>
      </w:r>
      <w:r w:rsidR="00C427E4" w:rsidRPr="00853DCC">
        <w:rPr>
          <w:rFonts w:ascii="IRNazli" w:hAnsi="IRNazli"/>
          <w:szCs w:val="22"/>
          <w:rtl/>
        </w:rPr>
        <w:t>ۀ</w:t>
      </w:r>
      <w:r w:rsidRPr="00853DCC">
        <w:rPr>
          <w:rFonts w:ascii="IRNazli" w:hAnsi="IRNazli"/>
          <w:szCs w:val="22"/>
          <w:rtl/>
        </w:rPr>
        <w:t xml:space="preserve"> خبیثه برپاست امید خیری نیست.</w:t>
      </w:r>
      <w:r w:rsidRPr="00853DCC">
        <w:rPr>
          <w:rStyle w:val="FootnoteReference"/>
          <w:rFonts w:ascii="IRNazli" w:hAnsi="IRNazli"/>
          <w:szCs w:val="22"/>
          <w:rtl/>
        </w:rPr>
        <w:footnoteReference w:id="891"/>
      </w:r>
    </w:p>
    <w:p w:rsidR="00FC70A1" w:rsidRPr="00853DCC" w:rsidRDefault="00FC70A1" w:rsidP="002A5766">
      <w:pPr>
        <w:spacing w:line="380" w:lineRule="exact"/>
        <w:ind w:firstLine="0"/>
        <w:rPr>
          <w:rFonts w:ascii="IRNazli" w:hAnsi="IRNazli"/>
          <w:szCs w:val="22"/>
          <w:rtl/>
        </w:rPr>
      </w:pPr>
      <w:r w:rsidRPr="00853DCC">
        <w:rPr>
          <w:rFonts w:ascii="IRNazli" w:hAnsi="IRNazli"/>
          <w:szCs w:val="22"/>
          <w:rtl/>
        </w:rPr>
        <w:t>ویژگی‌های اندیش</w:t>
      </w:r>
      <w:r w:rsidR="00C427E4" w:rsidRPr="00853DCC">
        <w:rPr>
          <w:rFonts w:ascii="IRNazli" w:hAnsi="IRNazli"/>
          <w:szCs w:val="22"/>
          <w:rtl/>
        </w:rPr>
        <w:t>ۀ</w:t>
      </w:r>
      <w:r w:rsidRPr="00853DCC">
        <w:rPr>
          <w:rFonts w:ascii="IRNazli" w:hAnsi="IRNazli"/>
          <w:szCs w:val="22"/>
          <w:rtl/>
        </w:rPr>
        <w:t xml:space="preserve"> سیاسی موجود در فقه شیعه، برخوردهای سیاسی نادرست شاه پهلوی، و نیز ویژگی‌های شخصی امام سبب شد تا گروه سوم در رأس قرار گیرد. گروه دوم کمابیش و تقریباً به ضرورت شرایط می‌کوشید تا با امام همراهی کند؛ هر چند، در هرگامی که برداشته می‌شد، تصمیم‌گیری برایش دشوار بود. با این حال نباید فراموش کرد که همین همراهی‌ها امام را از خطرات فراوانی نجات داد و در بیرون نوعی هماهنگی و موضع واحد را به نمایش می‌گذاشت.</w:t>
      </w:r>
    </w:p>
    <w:p w:rsidR="00FC70A1" w:rsidRPr="00853DCC" w:rsidRDefault="00FC70A1" w:rsidP="002A5766">
      <w:pPr>
        <w:spacing w:line="380" w:lineRule="exact"/>
        <w:ind w:firstLine="0"/>
        <w:rPr>
          <w:rFonts w:ascii="IRNazli" w:hAnsi="IRNazli"/>
          <w:szCs w:val="22"/>
          <w:rtl/>
        </w:rPr>
      </w:pPr>
      <w:r w:rsidRPr="00853DCC">
        <w:rPr>
          <w:rFonts w:ascii="IRNazli" w:hAnsi="IRNazli"/>
          <w:szCs w:val="22"/>
          <w:rtl/>
        </w:rPr>
        <w:t>نکته دیگر آن که صرا</w:t>
      </w:r>
      <w:r w:rsidR="008A4AD8" w:rsidRPr="00853DCC">
        <w:rPr>
          <w:rFonts w:ascii="IRNazli" w:hAnsi="IRNazli"/>
          <w:szCs w:val="22"/>
          <w:rtl/>
        </w:rPr>
        <w:t>حت برخورد امام با شاه، به رغم</w:t>
      </w:r>
      <w:r w:rsidRPr="00853DCC">
        <w:rPr>
          <w:rFonts w:ascii="IRNazli" w:hAnsi="IRNazli"/>
          <w:szCs w:val="22"/>
          <w:rtl/>
        </w:rPr>
        <w:t xml:space="preserve"> آن که گه</w:t>
      </w:r>
      <w:r w:rsidR="008A4AD8" w:rsidRPr="00853DCC">
        <w:rPr>
          <w:rFonts w:ascii="IRNazli" w:hAnsi="IRNazli" w:hint="cs"/>
          <w:szCs w:val="22"/>
          <w:rtl/>
        </w:rPr>
        <w:t>‌</w:t>
      </w:r>
      <w:r w:rsidRPr="00853DCC">
        <w:rPr>
          <w:rFonts w:ascii="IRNazli" w:hAnsi="IRNazli"/>
          <w:szCs w:val="22"/>
          <w:rtl/>
        </w:rPr>
        <w:t>گاه با احترام از او یاد می‌شد،  تقریبا دست همه گروه‌ها و احزاب سیاسی مخالف را بست و همه قشرها را پشت سر امام قرار داد. در واقع، دیگر رنگی برای جبهه ملی دوم و حتی نهضت آزادی (بدون وجود امام) نمانده بود. این زمان، نهضت به ویژه نسل جوان آن،‌</w:t>
      </w:r>
      <w:r w:rsidR="008A4AD8" w:rsidRPr="00853DCC">
        <w:rPr>
          <w:rFonts w:ascii="IRNazli" w:hAnsi="IRNazli" w:hint="cs"/>
          <w:szCs w:val="22"/>
          <w:rtl/>
        </w:rPr>
        <w:t xml:space="preserve"> </w:t>
      </w:r>
      <w:r w:rsidRPr="00853DCC">
        <w:rPr>
          <w:rFonts w:ascii="IRNazli" w:hAnsi="IRNazli"/>
          <w:szCs w:val="22"/>
          <w:rtl/>
        </w:rPr>
        <w:t>سایه به سایه امام حرکت می کرد و دانشجویان،‌</w:t>
      </w:r>
      <w:r w:rsidR="008A4AD8" w:rsidRPr="00853DCC">
        <w:rPr>
          <w:rFonts w:ascii="IRNazli" w:hAnsi="IRNazli" w:hint="cs"/>
          <w:szCs w:val="22"/>
          <w:rtl/>
        </w:rPr>
        <w:t xml:space="preserve"> </w:t>
      </w:r>
      <w:r w:rsidRPr="00853DCC">
        <w:rPr>
          <w:rFonts w:ascii="IRNazli" w:hAnsi="IRNazli"/>
          <w:szCs w:val="22"/>
          <w:rtl/>
        </w:rPr>
        <w:t>مرتب به قم می‌آمدند.</w:t>
      </w:r>
      <w:r w:rsidRPr="00853DCC">
        <w:rPr>
          <w:rStyle w:val="FootnoteReference"/>
          <w:rFonts w:ascii="IRNazli" w:hAnsi="IRNazli"/>
          <w:szCs w:val="22"/>
          <w:rtl/>
        </w:rPr>
        <w:footnoteReference w:id="892"/>
      </w:r>
    </w:p>
    <w:p w:rsidR="00FC70A1" w:rsidRPr="00853DCC" w:rsidRDefault="00FC70A1" w:rsidP="002A5766">
      <w:pPr>
        <w:spacing w:line="380" w:lineRule="exact"/>
        <w:ind w:firstLine="0"/>
        <w:rPr>
          <w:rFonts w:ascii="IRNazli" w:hAnsi="IRNazli"/>
          <w:szCs w:val="22"/>
          <w:rtl/>
        </w:rPr>
      </w:pPr>
      <w:r w:rsidRPr="00853DCC">
        <w:rPr>
          <w:rFonts w:ascii="IRNazli" w:hAnsi="IRNazli"/>
          <w:szCs w:val="22"/>
          <w:rtl/>
        </w:rPr>
        <w:t>شاید آشکارترین نتیجه مسائلی که در عرص</w:t>
      </w:r>
      <w:r w:rsidR="00C427E4" w:rsidRPr="00853DCC">
        <w:rPr>
          <w:rFonts w:ascii="IRNazli" w:hAnsi="IRNazli" w:hint="cs"/>
          <w:szCs w:val="22"/>
          <w:rtl/>
        </w:rPr>
        <w:t>ۀ</w:t>
      </w:r>
      <w:r w:rsidRPr="00853DCC">
        <w:rPr>
          <w:rFonts w:ascii="IRNazli" w:hAnsi="IRNazli"/>
          <w:szCs w:val="22"/>
          <w:rtl/>
        </w:rPr>
        <w:t xml:space="preserve"> سیاست از سال 1341 به بعد رخ داد، شکاف عمیق میان روحانیت و دولت بود،‌</w:t>
      </w:r>
      <w:r w:rsidR="008A4AD8" w:rsidRPr="00853DCC">
        <w:rPr>
          <w:rFonts w:ascii="IRNazli" w:hAnsi="IRNazli" w:hint="cs"/>
          <w:szCs w:val="22"/>
          <w:rtl/>
        </w:rPr>
        <w:t xml:space="preserve"> </w:t>
      </w:r>
      <w:r w:rsidRPr="00853DCC">
        <w:rPr>
          <w:rFonts w:ascii="IRNazli" w:hAnsi="IRNazli"/>
          <w:szCs w:val="22"/>
          <w:rtl/>
        </w:rPr>
        <w:t>چیزی که گرچه سابقه داشت، اما پیش از آن، به این وسعت نبود. مواضع سختگیرانه امام علیه شاه از یک طرف و سخت گیری شاه و علم و ساواک از طرف دیگر، هر روز بر این فاصله افزود. یکبار که در سال 1352 صحبت آمدن شاه به قم بود، مراجع قم، شامل آیات گلپایگانی، مرعشی نجفی و شریعتمداری با یکدیگر دیدار کردند. صحبت چنین بود: اگر با شاه ملا</w:t>
      </w:r>
      <w:r w:rsidR="008A4AD8" w:rsidRPr="00853DCC">
        <w:rPr>
          <w:rFonts w:ascii="IRNazli" w:hAnsi="IRNazli"/>
          <w:szCs w:val="22"/>
          <w:rtl/>
        </w:rPr>
        <w:t>قات بکنیم همه مردم ما را فحش می</w:t>
      </w:r>
      <w:r w:rsidR="008A4AD8" w:rsidRPr="00853DCC">
        <w:rPr>
          <w:rFonts w:ascii="IRNazli" w:hAnsi="IRNazli" w:hint="cs"/>
          <w:szCs w:val="22"/>
          <w:rtl/>
        </w:rPr>
        <w:t>‌</w:t>
      </w:r>
      <w:r w:rsidRPr="00853DCC">
        <w:rPr>
          <w:rFonts w:ascii="IRNazli" w:hAnsi="IRNazli"/>
          <w:szCs w:val="22"/>
          <w:rtl/>
        </w:rPr>
        <w:t>دهند، اگر ملاقات نکنیم دولت ما را خواهد زد. آقای گلپایگانی گفت: اگر دولت با ما بد شود بهتر است تا ملت با ما بد باشد.</w:t>
      </w:r>
      <w:r w:rsidR="008A4AD8" w:rsidRPr="00853DCC">
        <w:rPr>
          <w:rFonts w:ascii="IRNazli" w:hAnsi="IRNazli" w:hint="cs"/>
          <w:szCs w:val="22"/>
          <w:rtl/>
        </w:rPr>
        <w:t xml:space="preserve"> </w:t>
      </w:r>
      <w:r w:rsidRPr="00853DCC">
        <w:rPr>
          <w:rFonts w:ascii="IRNazli" w:hAnsi="IRNazli"/>
          <w:szCs w:val="22"/>
          <w:rtl/>
        </w:rPr>
        <w:t>بنابراین ما ملاقات نخواهیم کرد. عبدالعظیم نجفی گفت: فاصله میان دولت و روحانیت خیلی زیاد شده و عامل اصلی آن خود دولت است و به عواقب وخیم آن فکر نمی‌کند... در هیچ مملکتی سابقه ندار</w:t>
      </w:r>
      <w:r w:rsidR="008A4AD8" w:rsidRPr="00853DCC">
        <w:rPr>
          <w:rFonts w:ascii="IRNazli" w:hAnsi="IRNazli" w:hint="cs"/>
          <w:szCs w:val="22"/>
          <w:rtl/>
        </w:rPr>
        <w:t>د</w:t>
      </w:r>
      <w:r w:rsidRPr="00853DCC">
        <w:rPr>
          <w:rFonts w:ascii="IRNazli" w:hAnsi="IRNazli"/>
          <w:szCs w:val="22"/>
          <w:rtl/>
        </w:rPr>
        <w:t xml:space="preserve"> که بین دولت و رئیس مملکت و روحانیون این قدر فاصله باشد.</w:t>
      </w:r>
      <w:r w:rsidRPr="00853DCC">
        <w:rPr>
          <w:rStyle w:val="FootnoteReference"/>
          <w:rFonts w:ascii="IRNazli" w:hAnsi="IRNazli"/>
          <w:szCs w:val="22"/>
          <w:rtl/>
        </w:rPr>
        <w:footnoteReference w:id="893"/>
      </w:r>
    </w:p>
    <w:p w:rsidR="00FC70A1" w:rsidRPr="00853DCC" w:rsidRDefault="00FC70A1" w:rsidP="002A5766">
      <w:pPr>
        <w:pStyle w:val="Heading3"/>
        <w:spacing w:line="380" w:lineRule="exact"/>
        <w:rPr>
          <w:rFonts w:ascii="IRNazli" w:hAnsi="IRNazli"/>
          <w:rtl/>
        </w:rPr>
      </w:pPr>
      <w:bookmarkStart w:id="50" w:name="_Toc417388632"/>
      <w:r w:rsidRPr="00853DCC">
        <w:rPr>
          <w:rFonts w:ascii="IRNazli" w:hAnsi="IRNazli"/>
          <w:rtl/>
        </w:rPr>
        <w:t>آیت الله شریعتمداری</w:t>
      </w:r>
      <w:bookmarkEnd w:id="50"/>
    </w:p>
    <w:p w:rsidR="00FC70A1" w:rsidRPr="00853DCC" w:rsidRDefault="00FC70A1" w:rsidP="001970D5">
      <w:pPr>
        <w:pStyle w:val="a"/>
        <w:rPr>
          <w:rtl/>
        </w:rPr>
      </w:pPr>
      <w:r w:rsidRPr="00853DCC">
        <w:rPr>
          <w:rtl/>
        </w:rPr>
        <w:t>نقش آیت الله شریعتمداری در حوزه علمیه قم میان سالهای 40ـ57 بسیار قابل توجه و محل تأ</w:t>
      </w:r>
      <w:r w:rsidR="008A4AD8" w:rsidRPr="00853DCC">
        <w:rPr>
          <w:rtl/>
        </w:rPr>
        <w:t>مل بوده است. به لحاظ فرهنگی، ضم</w:t>
      </w:r>
      <w:r w:rsidRPr="00853DCC">
        <w:rPr>
          <w:rtl/>
        </w:rPr>
        <w:t xml:space="preserve">ن بحث از دارالتبلیغ از ایشان سخن گفته‌ایم. اما به طور کلی باید توجه داشت که ایشان ضلعی از مثلث سه مرجع قم در این دوره بود و بسا به لحاظ مالی موقعیت برتری داشت، چنان که در روشنفکری مناسباتش با دولت، </w:t>
      </w:r>
      <w:r w:rsidRPr="00853DCC">
        <w:rPr>
          <w:rtl/>
        </w:rPr>
        <w:lastRenderedPageBreak/>
        <w:t>آرام‌تر و دامنه فعالیت‌هایش،</w:t>
      </w:r>
      <w:r w:rsidR="008A4AD8" w:rsidRPr="00853DCC">
        <w:rPr>
          <w:rFonts w:hint="cs"/>
          <w:rtl/>
        </w:rPr>
        <w:t xml:space="preserve"> </w:t>
      </w:r>
      <w:r w:rsidRPr="00853DCC">
        <w:rPr>
          <w:rtl/>
        </w:rPr>
        <w:t>‌در طول سالها، تبلیغاتی‌تر بود. در ماجراهای 41ـ44 مشارکت داشت و گرچه با تأمل و نه با شدت امام، اما همراهی داشت. بیانیه‌های فراوانی که در آن دوره از وی علیه دولت صادر شده، این مشارکت را نشان می‌دهد. در ماجرای دستگیری امام و انتقال ایشان به تهران با تهدید به اعدام،‌</w:t>
      </w:r>
      <w:r w:rsidR="008A4AD8" w:rsidRPr="00853DCC">
        <w:rPr>
          <w:rFonts w:hint="cs"/>
          <w:rtl/>
        </w:rPr>
        <w:t xml:space="preserve"> </w:t>
      </w:r>
      <w:r w:rsidRPr="00853DCC">
        <w:rPr>
          <w:rtl/>
        </w:rPr>
        <w:t>سه مرجع یعنی آقای شریعتمداری، میلانی و نجفی مشارکت فعال داشتند و در این میان، چنان که علی حجتی کرمانی گفته است، نقش اول را آقای شریعتمداری داشت</w:t>
      </w:r>
      <w:r w:rsidRPr="00853DCC">
        <w:rPr>
          <w:rStyle w:val="FootnoteReference"/>
          <w:rtl/>
        </w:rPr>
        <w:footnoteReference w:id="894"/>
      </w:r>
      <w:r w:rsidRPr="00853DCC">
        <w:rPr>
          <w:rtl/>
        </w:rPr>
        <w:t xml:space="preserve"> (این در حالی بود که آقای گلپایگانی به تهران نیامد) اندکی پس از آن بود که به تدریج، حرکت آقای شریعتمداری کندتر شد و </w:t>
      </w:r>
      <w:r w:rsidR="008A4AD8" w:rsidRPr="00853DCC">
        <w:rPr>
          <w:rFonts w:hint="cs"/>
          <w:rtl/>
        </w:rPr>
        <w:t>می‌</w:t>
      </w:r>
      <w:r w:rsidRPr="00853DCC">
        <w:rPr>
          <w:rtl/>
        </w:rPr>
        <w:t>توان گفت که این امر، در باطن هر انگیزه‌ای داشت، در ظاهر نشانگر تفاوت نگرش او با روش و مسیری بود که امام برای مبارزه برگزیده بود. اساسا</w:t>
      </w:r>
      <w:r w:rsidR="00182493" w:rsidRPr="00853DCC">
        <w:rPr>
          <w:rFonts w:hint="cs"/>
          <w:rtl/>
        </w:rPr>
        <w:t>ً</w:t>
      </w:r>
      <w:r w:rsidRPr="00853DCC">
        <w:rPr>
          <w:rtl/>
        </w:rPr>
        <w:t xml:space="preserve"> اعتقادی به مبارزه جدی با دولت نداشت و روش خود را بیشتر بر پایه یک سیاست فرهنگی به مبارزه جدی با دولت نداشت و روش خود را بیشتر بر پایه یک سیاست فرهنگی در عین نوعی سازگاری قرار داده بود. طبعا</w:t>
      </w:r>
      <w:r w:rsidR="00182493" w:rsidRPr="00853DCC">
        <w:rPr>
          <w:rFonts w:hint="cs"/>
          <w:rtl/>
        </w:rPr>
        <w:t>ً</w:t>
      </w:r>
      <w:r w:rsidRPr="00853DCC">
        <w:rPr>
          <w:rtl/>
        </w:rPr>
        <w:t xml:space="preserve"> به لحاظ فعالیت انقلابی، مورد انتقاد روحانیون انقلابی بود و در عین حال، هم آنان و هم وی،</w:t>
      </w:r>
      <w:r w:rsidR="00182493" w:rsidRPr="00853DCC">
        <w:rPr>
          <w:rFonts w:hint="cs"/>
          <w:rtl/>
        </w:rPr>
        <w:t xml:space="preserve"> </w:t>
      </w:r>
      <w:r w:rsidRPr="00853DCC">
        <w:rPr>
          <w:rtl/>
        </w:rPr>
        <w:t>‌نیازمند همراهی با یکدیگر در برخی از مقاطع بودند. اخیرا کتاب تازه‌ای مبتنی بر شماری از اسناد موجود در پرونده وی توسط مرکز اسناد انقلاب اسلامی انتشار یافت. این علاوه بر کتابی بود که سالها پیش آقای حمید زیارتی تحت عنوان شریعتمداری در دادگاه تاریخ منتشر کرد. براساس این اسناد، تلاش شده است تا رویه آیت الله شریعتمداری با دولت به عنوان رویه‌ای سازشکارانه نشان داده شود. اسناد موجود در آن کتاب و نیز آنچه که در مجموعه سه جلدی اسناد مربوط به آیت الله گلپایگانی منتشر شده</w:t>
      </w:r>
      <w:r w:rsidR="00182493" w:rsidRPr="00853DCC">
        <w:rPr>
          <w:rFonts w:hint="cs"/>
          <w:rtl/>
        </w:rPr>
        <w:t>،</w:t>
      </w:r>
      <w:r w:rsidRPr="00853DCC">
        <w:rPr>
          <w:rtl/>
        </w:rPr>
        <w:t xml:space="preserve"> نشان از آن دارد که رژیم پهلوی و تشکیلات امنیتی آن،‌</w:t>
      </w:r>
      <w:r w:rsidR="00182493" w:rsidRPr="00853DCC">
        <w:rPr>
          <w:rFonts w:hint="cs"/>
          <w:rtl/>
        </w:rPr>
        <w:t xml:space="preserve"> </w:t>
      </w:r>
      <w:r w:rsidR="00182493" w:rsidRPr="00853DCC">
        <w:rPr>
          <w:rtl/>
        </w:rPr>
        <w:t>تلاش می</w:t>
      </w:r>
      <w:r w:rsidR="00182493" w:rsidRPr="00853DCC">
        <w:rPr>
          <w:rFonts w:hint="cs"/>
          <w:rtl/>
        </w:rPr>
        <w:t>‌</w:t>
      </w:r>
      <w:r w:rsidRPr="00853DCC">
        <w:rPr>
          <w:rtl/>
        </w:rPr>
        <w:t xml:space="preserve">کرده است تا اعتماد بیشتری نسبت به آیت‌الله شریعتمداری ابراز </w:t>
      </w:r>
      <w:r w:rsidRPr="00853DCC">
        <w:rPr>
          <w:rtl/>
        </w:rPr>
        <w:lastRenderedPageBreak/>
        <w:t>داشته و روابط استوارتری داشته باشد.</w:t>
      </w:r>
      <w:r w:rsidRPr="00853DCC">
        <w:rPr>
          <w:rStyle w:val="FootnoteReference"/>
          <w:rtl/>
        </w:rPr>
        <w:footnoteReference w:id="895"/>
      </w:r>
      <w:r w:rsidRPr="00853DCC">
        <w:rPr>
          <w:rtl/>
        </w:rPr>
        <w:t xml:space="preserve"> ایجاد اختلاف میان مراجع، یکی از سیاست‌های اصلی ساواک بود، به طوری که رسما شایعاتی از طرف ساواک در وابستگی این و آن به رژیم انتشار می‌ یافت. اطرافیان نیز نقش مهمی در ایجاد این اختلاف داشتند و اصولا مواضع خود آنان نیز که متفاوت بود،</w:t>
      </w:r>
      <w:r w:rsidR="00182493" w:rsidRPr="00853DCC">
        <w:rPr>
          <w:rFonts w:hint="cs"/>
          <w:rtl/>
        </w:rPr>
        <w:t xml:space="preserve"> </w:t>
      </w:r>
      <w:r w:rsidRPr="00853DCC">
        <w:rPr>
          <w:rtl/>
        </w:rPr>
        <w:t>‌در گسترش این شایعات کمک می‌کرد.</w:t>
      </w:r>
      <w:r w:rsidRPr="00853DCC">
        <w:rPr>
          <w:rStyle w:val="FootnoteReference"/>
          <w:rtl/>
        </w:rPr>
        <w:footnoteReference w:id="896"/>
      </w:r>
    </w:p>
    <w:p w:rsidR="00FC70A1" w:rsidRPr="00853DCC" w:rsidRDefault="00FC70A1" w:rsidP="001970D5">
      <w:pPr>
        <w:pStyle w:val="a"/>
        <w:rPr>
          <w:rtl/>
        </w:rPr>
      </w:pPr>
      <w:r w:rsidRPr="00853DCC">
        <w:rPr>
          <w:rtl/>
        </w:rPr>
        <w:t>آنچه مهم است این است که رژیم، در بین این سه نفر، ترجیح می داد با آیت‌الله شریعتمداری کار بکند، دلیل آن هم موضع میانه روانه او بود که در آن روزگار موضعی جانبدارانه تلقی می‌شد. به علاوه، آقای شریعتمد</w:t>
      </w:r>
      <w:r w:rsidR="00182493" w:rsidRPr="00853DCC">
        <w:rPr>
          <w:rFonts w:hint="cs"/>
          <w:rtl/>
        </w:rPr>
        <w:t>ا</w:t>
      </w:r>
      <w:r w:rsidRPr="00853DCC">
        <w:rPr>
          <w:rtl/>
        </w:rPr>
        <w:t>ری چنان نشان می‌داد که با بخشی از تحولاتی که به قصد نو کردن نظام اجتماعی ـ اقتصادی صورت می‌گیرد، مخالفتی ندارد، چنان که یک صدم حساسیت آقای گلپایگانی را هم نسبت به بحث تأسیس سینما در قم نداشت.</w:t>
      </w:r>
      <w:r w:rsidRPr="00853DCC">
        <w:rPr>
          <w:rStyle w:val="FootnoteReference"/>
          <w:rtl/>
        </w:rPr>
        <w:footnoteReference w:id="897"/>
      </w:r>
      <w:r w:rsidRPr="00853DCC">
        <w:rPr>
          <w:rtl/>
        </w:rPr>
        <w:t xml:space="preserve"> البته در مسائل روشنی مانند نفوذ بهائیان یا مسائل فلسطین، موضع می‌گرفت. تردیدی نیست که مواضع وی در قیاس با مقاومتی که آیت الله گلپایگانی برابر رژیم از خود نشان می‌داد، بسیار آرام بود. نسبت به براندازی سلطنت هم، هیچ نظر مساعدی نداشت. ایشان حتی تا تیرماه 57 هنوز درخواستش از رژیم پهلوی، چیزی بیشتر از برگزاری انتخابات آزاد نبود؛</w:t>
      </w:r>
      <w:r w:rsidRPr="00853DCC">
        <w:rPr>
          <w:rStyle w:val="FootnoteReference"/>
          <w:rtl/>
        </w:rPr>
        <w:footnoteReference w:id="898"/>
      </w:r>
      <w:r w:rsidRPr="00853DCC">
        <w:rPr>
          <w:rtl/>
        </w:rPr>
        <w:t xml:space="preserve"> در حالی که امام از خرداد 42 به بعد، مسأله اصلیش، ساقط </w:t>
      </w:r>
      <w:r w:rsidRPr="00853DCC">
        <w:rPr>
          <w:rtl/>
        </w:rPr>
        <w:lastRenderedPageBreak/>
        <w:t>کردن رژیم پهلوی بود.</w:t>
      </w:r>
      <w:r w:rsidRPr="00853DCC">
        <w:rPr>
          <w:rStyle w:val="FootnoteReference"/>
          <w:rtl/>
        </w:rPr>
        <w:footnoteReference w:id="899"/>
      </w:r>
      <w:r w:rsidRPr="00853DCC">
        <w:rPr>
          <w:rtl/>
        </w:rPr>
        <w:t xml:space="preserve"> البته تلقی روحانیون انقلابی (کسانی که بعدها جامعه مدرسین را تشکیل دادند و آن زمان عددشان در قیاس با مجموعه‌ای از علما و علمای حوزه محدود بود)</w:t>
      </w:r>
      <w:r w:rsidRPr="00853DCC">
        <w:rPr>
          <w:rStyle w:val="FootnoteReference"/>
          <w:rtl/>
        </w:rPr>
        <w:footnoteReference w:id="900"/>
      </w:r>
      <w:r w:rsidRPr="00853DCC">
        <w:rPr>
          <w:rtl/>
        </w:rPr>
        <w:t xml:space="preserve"> نسبت به مرحوم شریعتمداری، متفاوت با دیگران بود. غالب افراد این گروه تلقی شان این بود که مواضع وحرکات وی برخلاف مشی امام بوده و بنای مخالفت با امام را دارد.</w:t>
      </w:r>
      <w:r w:rsidRPr="00853DCC">
        <w:rPr>
          <w:rStyle w:val="FootnoteReference"/>
          <w:rtl/>
        </w:rPr>
        <w:footnoteReference w:id="901"/>
      </w:r>
      <w:r w:rsidRPr="00853DCC">
        <w:rPr>
          <w:rtl/>
        </w:rPr>
        <w:t xml:space="preserve"> گاهی هم وی متهم به ترس از فشار پهلوی می‌شد. یکبار که اوضاع بس</w:t>
      </w:r>
      <w:r w:rsidR="00F759C3" w:rsidRPr="00853DCC">
        <w:rPr>
          <w:rFonts w:hint="cs"/>
          <w:rtl/>
        </w:rPr>
        <w:t>ی</w:t>
      </w:r>
      <w:r w:rsidRPr="00853DCC">
        <w:rPr>
          <w:rtl/>
        </w:rPr>
        <w:t>ار وخیم شده بود،</w:t>
      </w:r>
      <w:r w:rsidR="00F759C3" w:rsidRPr="00853DCC">
        <w:rPr>
          <w:rFonts w:hint="cs"/>
          <w:rtl/>
        </w:rPr>
        <w:t xml:space="preserve"> </w:t>
      </w:r>
      <w:r w:rsidRPr="00853DCC">
        <w:rPr>
          <w:rtl/>
        </w:rPr>
        <w:t>‌نزد امام آمده و گفته بود: آقا وضعیت خیلی خطرناک است،‌</w:t>
      </w:r>
      <w:r w:rsidR="00F759C3" w:rsidRPr="00853DCC">
        <w:rPr>
          <w:rFonts w:hint="cs"/>
          <w:rtl/>
        </w:rPr>
        <w:t xml:space="preserve"> </w:t>
      </w:r>
      <w:r w:rsidR="00F759C3" w:rsidRPr="00853DCC">
        <w:rPr>
          <w:rtl/>
        </w:rPr>
        <w:t>چه کار</w:t>
      </w:r>
      <w:r w:rsidRPr="00853DCC">
        <w:rPr>
          <w:rtl/>
        </w:rPr>
        <w:t xml:space="preserve"> باید بکنیم؟ امام در پاسخ گفته بود: من فکر می‌کردم شما خیلی شجاع هستید من که اهل خمین هستم باید بترسم، نه شما که تبریزی هستید؛ برو در خانه‌ات بنشین</w:t>
      </w:r>
      <w:r w:rsidR="00F759C3" w:rsidRPr="00853DCC">
        <w:rPr>
          <w:rFonts w:hint="cs"/>
          <w:rtl/>
        </w:rPr>
        <w:t>.</w:t>
      </w:r>
      <w:r w:rsidRPr="00853DCC">
        <w:rPr>
          <w:rStyle w:val="FootnoteReference"/>
          <w:rtl/>
        </w:rPr>
        <w:footnoteReference w:id="902"/>
      </w:r>
      <w:r w:rsidRPr="00853DCC">
        <w:rPr>
          <w:rtl/>
        </w:rPr>
        <w:t xml:space="preserve"> در این میان، حتی افراد معتدلی مانند آقای مطهری هم سخت از آقای شریعتمداری و روش‌های او گله‌مند بودند.</w:t>
      </w:r>
      <w:r w:rsidRPr="00853DCC">
        <w:rPr>
          <w:rStyle w:val="FootnoteReference"/>
          <w:rtl/>
        </w:rPr>
        <w:footnoteReference w:id="903"/>
      </w:r>
      <w:r w:rsidRPr="00853DCC">
        <w:rPr>
          <w:rtl/>
        </w:rPr>
        <w:t xml:space="preserve"> </w:t>
      </w:r>
      <w:r w:rsidRPr="00853DCC">
        <w:rPr>
          <w:rtl/>
        </w:rPr>
        <w:lastRenderedPageBreak/>
        <w:t>ساواک در گزارشی از قول آقای شریعتمداری آورده است که درباره کارهای آیت الله خمینی اظهار نظر کرده بود که «چنانچه ما می‌خواستیم طریقی که ایشان پیمودند بپیماییم گذشته از این که تمام حوزه‌های علم</w:t>
      </w:r>
      <w:r w:rsidR="00F759C3" w:rsidRPr="00853DCC">
        <w:rPr>
          <w:rtl/>
        </w:rPr>
        <w:t>یه قم از هم پاشیده می‌شد، نتیجه</w:t>
      </w:r>
      <w:r w:rsidR="00F759C3" w:rsidRPr="00853DCC">
        <w:rPr>
          <w:rFonts w:hint="cs"/>
          <w:rtl/>
        </w:rPr>
        <w:t>‌</w:t>
      </w:r>
      <w:r w:rsidRPr="00853DCC">
        <w:rPr>
          <w:rtl/>
        </w:rPr>
        <w:t>ای نیز در برنداشت» وی افزود: «من در منبر درس به اطلاع عموم طلبه‌ها رسانیده‌ام که سکوت من حوزه علمیه را نگهداشت و به تمام محصلین قم هم تذکر داده‌ام که از انتشار اعلامیه و اخبار عاری از حقیقت بپرهیزند و حوزه علمیه قم را متشنج نسازند زیرا این حوزه وظیفه‌اش نشر احکام و ترویج دین مبین اسلام است و محصلین مجاز نیستند به هیچ وجه در امور سیاسی دخالت نمایند.»</w:t>
      </w:r>
      <w:r w:rsidRPr="00853DCC">
        <w:rPr>
          <w:rStyle w:val="FootnoteReference"/>
          <w:rtl/>
        </w:rPr>
        <w:footnoteReference w:id="904"/>
      </w:r>
      <w:r w:rsidRPr="00853DCC">
        <w:rPr>
          <w:rtl/>
        </w:rPr>
        <w:t xml:space="preserve"> این مقدار همکاری و همراهی برای رژیم حتی آن قدر ارزش نداشت که وقتی وی در سال 56 به اسدالله علم پیغام داد که سهمیه حج را زیاد کنند تا بازار سیاه پیدا نکند،</w:t>
      </w:r>
      <w:r w:rsidR="00F759C3" w:rsidRPr="00853DCC">
        <w:rPr>
          <w:rFonts w:hint="cs"/>
          <w:rtl/>
        </w:rPr>
        <w:t xml:space="preserve"> </w:t>
      </w:r>
      <w:r w:rsidRPr="00853DCC">
        <w:rPr>
          <w:rtl/>
        </w:rPr>
        <w:t>‌شاه گفت: مخصوصا به دولت بگو سهمیه را زیاد نکند.</w:t>
      </w:r>
      <w:r w:rsidRPr="00853DCC">
        <w:rPr>
          <w:rStyle w:val="FootnoteReference"/>
          <w:rtl/>
        </w:rPr>
        <w:footnoteReference w:id="905"/>
      </w:r>
    </w:p>
    <w:p w:rsidR="00FC70A1" w:rsidRPr="00853DCC" w:rsidRDefault="00FC70A1" w:rsidP="001970D5">
      <w:pPr>
        <w:pStyle w:val="a"/>
        <w:rPr>
          <w:rtl/>
        </w:rPr>
      </w:pPr>
      <w:r w:rsidRPr="00853DCC">
        <w:rPr>
          <w:rtl/>
        </w:rPr>
        <w:t>با این همه، آقای شریعتمداری به طور معمول،</w:t>
      </w:r>
      <w:r w:rsidR="00F759C3" w:rsidRPr="00853DCC">
        <w:rPr>
          <w:rFonts w:hint="cs"/>
          <w:rtl/>
        </w:rPr>
        <w:t xml:space="preserve"> </w:t>
      </w:r>
      <w:r w:rsidRPr="00853DCC">
        <w:rPr>
          <w:rtl/>
        </w:rPr>
        <w:t>‌طی سالهایی که بر مسند مرجعیت در ایران تکیه زده بود، همواره اعتراض‌هایی به دولت از یک سو و ماجرای فلسطین از سوی دیگر داشت. بیانیه‌هایی به مناسبت آتش‌سوزی در مسجد الاقصی که در سی‌ام تیر 48 صورت گرفته بود،</w:t>
      </w:r>
      <w:r w:rsidR="00F759C3" w:rsidRPr="00853DCC">
        <w:rPr>
          <w:rFonts w:hint="cs"/>
          <w:rtl/>
        </w:rPr>
        <w:t xml:space="preserve"> </w:t>
      </w:r>
      <w:r w:rsidRPr="00853DCC">
        <w:rPr>
          <w:rtl/>
        </w:rPr>
        <w:t>‌تحریم پپسی کولا در سال 51</w:t>
      </w:r>
      <w:r w:rsidRPr="00853DCC">
        <w:rPr>
          <w:rStyle w:val="FootnoteReference"/>
          <w:rtl/>
        </w:rPr>
        <w:footnoteReference w:id="906"/>
      </w:r>
      <w:r w:rsidRPr="00853DCC">
        <w:rPr>
          <w:rtl/>
        </w:rPr>
        <w:t xml:space="preserve"> به دلیل تقویت بهائیان، اعلام کمک به اعراب در جنگ سوم آنان با اسرائیل در سال1352، و صدور بیانیه به مناسبت حمله ساواک به فیضیه و دفاع از طلاب</w:t>
      </w:r>
      <w:r w:rsidR="00F759C3" w:rsidRPr="00853DCC">
        <w:rPr>
          <w:rFonts w:hint="cs"/>
          <w:rtl/>
        </w:rPr>
        <w:t>،</w:t>
      </w:r>
      <w:r w:rsidRPr="00853DCC">
        <w:rPr>
          <w:rtl/>
        </w:rPr>
        <w:t xml:space="preserve"> دایر بر این که اتهامات روزنامه‌ها برای کمونیست بودن آنان نادرست است،‌</w:t>
      </w:r>
      <w:r w:rsidR="00F759C3" w:rsidRPr="00853DCC">
        <w:rPr>
          <w:rFonts w:hint="cs"/>
          <w:rtl/>
        </w:rPr>
        <w:t xml:space="preserve"> </w:t>
      </w:r>
      <w:r w:rsidRPr="00853DCC">
        <w:rPr>
          <w:rtl/>
        </w:rPr>
        <w:t>از آن جمله است.</w:t>
      </w:r>
      <w:r w:rsidRPr="00853DCC">
        <w:rPr>
          <w:rStyle w:val="FootnoteReference"/>
          <w:rtl/>
        </w:rPr>
        <w:footnoteReference w:id="907"/>
      </w:r>
      <w:r w:rsidRPr="00853DCC">
        <w:rPr>
          <w:rtl/>
        </w:rPr>
        <w:t xml:space="preserve"> مانند همین اعتراضات و طبعا تندتر و تا آنجا که به دولت و نه سلطنت مربوط می‌شد، در اعلامیه‌ها و بیانیه‌های ایشان در جریان سال 56ـ57 نیز دیده می‌شود. به هر روی روشن است که نه شخصیت مرحوم شریعتمد</w:t>
      </w:r>
      <w:r w:rsidR="00F03930" w:rsidRPr="00853DCC">
        <w:rPr>
          <w:rFonts w:hint="cs"/>
          <w:rtl/>
        </w:rPr>
        <w:t>ا</w:t>
      </w:r>
      <w:r w:rsidRPr="00853DCC">
        <w:rPr>
          <w:rtl/>
        </w:rPr>
        <w:t>ری و نه ایده‌ها و آرمان‌های وی،</w:t>
      </w:r>
      <w:r w:rsidR="00F03930" w:rsidRPr="00853DCC">
        <w:rPr>
          <w:rFonts w:hint="cs"/>
          <w:rtl/>
        </w:rPr>
        <w:t xml:space="preserve"> </w:t>
      </w:r>
      <w:r w:rsidRPr="00853DCC">
        <w:rPr>
          <w:rtl/>
        </w:rPr>
        <w:t xml:space="preserve">‌با مسیر تند انقلاب که در جهت براندازی سلطنت بود، هماهنگی و تناسب نداشت. زمانی که امام در پاریس بود و آقای اشراقی قصد رفتن به پاریس را داشت، مرحوم شریعتمداری به ایشان می‌گوید: «آیا می‌توانید امام را از گفتن شاه باید برود </w:t>
      </w:r>
      <w:r w:rsidRPr="00853DCC">
        <w:rPr>
          <w:rtl/>
        </w:rPr>
        <w:lastRenderedPageBreak/>
        <w:t>منصرف کنید؟»</w:t>
      </w:r>
      <w:r w:rsidRPr="00853DCC">
        <w:rPr>
          <w:rStyle w:val="FootnoteReference"/>
          <w:rtl/>
        </w:rPr>
        <w:footnoteReference w:id="908"/>
      </w:r>
      <w:r w:rsidRPr="00853DCC">
        <w:rPr>
          <w:rtl/>
        </w:rPr>
        <w:t xml:space="preserve"> دیگر نزدیکان آقای شریعتمداری هم بر این باورند</w:t>
      </w:r>
      <w:r w:rsidR="00F03930" w:rsidRPr="00853DCC">
        <w:rPr>
          <w:rFonts w:hint="cs"/>
          <w:rtl/>
        </w:rPr>
        <w:t xml:space="preserve"> که</w:t>
      </w:r>
      <w:r w:rsidRPr="00853DCC">
        <w:rPr>
          <w:rtl/>
        </w:rPr>
        <w:t xml:space="preserve"> تا این اواخر تنها بر این نکته اصرار داشت که شاه بماند اما فقط سلطنت کند.</w:t>
      </w:r>
      <w:r w:rsidRPr="00853DCC">
        <w:rPr>
          <w:rStyle w:val="FootnoteReference"/>
          <w:rtl/>
        </w:rPr>
        <w:footnoteReference w:id="909"/>
      </w:r>
    </w:p>
    <w:p w:rsidR="00FC70A1" w:rsidRPr="00853DCC" w:rsidRDefault="00FC70A1" w:rsidP="001970D5">
      <w:pPr>
        <w:pStyle w:val="a"/>
        <w:rPr>
          <w:rtl/>
        </w:rPr>
      </w:pPr>
      <w:r w:rsidRPr="00853DCC">
        <w:rPr>
          <w:rtl/>
        </w:rPr>
        <w:t>طی سالهای میانه 42ـ57 بیشتر روحانیونی که انقلابی بودند، از آقای شریعتمداری دلخور بودند و در بسیاری از محافل خصوصی که برخی از آنها را ساواک در پرونده این اشخاص ضبط کرده، از ایشان بدگویی می‌کردند.</w:t>
      </w:r>
      <w:r w:rsidRPr="00853DCC">
        <w:rPr>
          <w:rStyle w:val="FootnoteReference"/>
          <w:rtl/>
        </w:rPr>
        <w:footnoteReference w:id="910"/>
      </w:r>
      <w:r w:rsidRPr="00853DCC">
        <w:rPr>
          <w:rtl/>
        </w:rPr>
        <w:t xml:space="preserve"> این دلخوری حتی از ناحیه آیت الله گلپایگانی نیز وجود داشت و گاه برخوردهای دو طرف شکل تندی به خود می‌گرفت. در شهرها نیز میان روحانیون بر سر مواضع آیت الله شریعتمداری اختلاف بود، این که او با دستگاه کار می‌کند یا مخالف آن است.</w:t>
      </w:r>
      <w:r w:rsidRPr="00853DCC">
        <w:rPr>
          <w:rStyle w:val="FootnoteReference"/>
          <w:rtl/>
        </w:rPr>
        <w:footnoteReference w:id="911"/>
      </w:r>
      <w:r w:rsidRPr="00853DCC">
        <w:rPr>
          <w:rtl/>
        </w:rPr>
        <w:t xml:space="preserve"> نمونه آن مطالبی است که در محفل خصوصی شیخ حسین لنکرانی مطرح می‌شده و ما شرح آن را ذیل مطالبی که در همین کتاب درباره لنکرانی نوشته‌ایم، آوردیم.</w:t>
      </w:r>
      <w:r w:rsidR="00F03930" w:rsidRPr="00853DCC">
        <w:rPr>
          <w:rFonts w:hint="cs"/>
          <w:rtl/>
        </w:rPr>
        <w:t xml:space="preserve"> </w:t>
      </w:r>
      <w:r w:rsidRPr="00853DCC">
        <w:rPr>
          <w:rtl/>
        </w:rPr>
        <w:t>نوع نگاه آقای شریعتمداری متفاوت از روش انقلابی امام بود و به همین دلیل، در برخورد با</w:t>
      </w:r>
      <w:r w:rsidR="00F03930" w:rsidRPr="00853DCC">
        <w:rPr>
          <w:rtl/>
        </w:rPr>
        <w:t xml:space="preserve"> رژیم و یا کسانی که حتی چهره‌ها</w:t>
      </w:r>
      <w:r w:rsidRPr="00853DCC">
        <w:rPr>
          <w:rtl/>
        </w:rPr>
        <w:t>ی نامقبولی بودند، کمتر تردید داشت. زمانی که گروهی از علمای مصر به ریاست شیخ فحام برای جلب حمایت علمای ایران در برابر صهیونیسم، به قم سفر کرده و میهمان آیت‌الله شریعتمداری بودند،‌</w:t>
      </w:r>
      <w:r w:rsidR="00F03930" w:rsidRPr="00853DCC">
        <w:rPr>
          <w:rFonts w:hint="cs"/>
          <w:rtl/>
        </w:rPr>
        <w:t xml:space="preserve"> </w:t>
      </w:r>
      <w:r w:rsidRPr="00853DCC">
        <w:rPr>
          <w:rtl/>
        </w:rPr>
        <w:t>مئیر عزری، سفیر وقت اسرائیل، همراه با فروزانفر به قم آمد و بدون آن که منصب خویش را توضیح دهد خود را یک ایرانی یهودی معرفی کرده که درحال حاضر به اسرائیل رفته و درآنجا به ایرانیان خدمت می‌کند. وی شرحی از این دیدار خود بیان کرده و مدعی است که در پاسخ،</w:t>
      </w:r>
      <w:r w:rsidR="00F03930" w:rsidRPr="00853DCC">
        <w:rPr>
          <w:rFonts w:hint="cs"/>
          <w:rtl/>
        </w:rPr>
        <w:t xml:space="preserve"> </w:t>
      </w:r>
      <w:r w:rsidRPr="00853DCC">
        <w:rPr>
          <w:rtl/>
        </w:rPr>
        <w:t>‌مطالبی از ایشان شنیده که نقل کرده است.</w:t>
      </w:r>
      <w:r w:rsidRPr="00853DCC">
        <w:rPr>
          <w:rStyle w:val="FootnoteReference"/>
          <w:rtl/>
        </w:rPr>
        <w:footnoteReference w:id="912"/>
      </w:r>
    </w:p>
    <w:p w:rsidR="00FC70A1" w:rsidRPr="00853DCC" w:rsidRDefault="00FC70A1" w:rsidP="001970D5">
      <w:pPr>
        <w:pStyle w:val="a"/>
        <w:rPr>
          <w:rtl/>
        </w:rPr>
      </w:pPr>
      <w:r w:rsidRPr="00853DCC">
        <w:rPr>
          <w:rtl/>
        </w:rPr>
        <w:t>این نیز روشن است که آقای شریعتمداری با مبارزه قهرآمیز با ر</w:t>
      </w:r>
      <w:r w:rsidR="00F03930" w:rsidRPr="00853DCC">
        <w:rPr>
          <w:rtl/>
        </w:rPr>
        <w:t>ژیم شاه موافقتی نداشت و تلاش می</w:t>
      </w:r>
      <w:r w:rsidR="00F03930" w:rsidRPr="00853DCC">
        <w:rPr>
          <w:rFonts w:hint="cs"/>
          <w:rtl/>
        </w:rPr>
        <w:t>‌</w:t>
      </w:r>
      <w:r w:rsidRPr="00853DCC">
        <w:rPr>
          <w:rtl/>
        </w:rPr>
        <w:t>کرد راهی میان</w:t>
      </w:r>
      <w:r w:rsidR="00C427E4" w:rsidRPr="00853DCC">
        <w:rPr>
          <w:rtl/>
        </w:rPr>
        <w:t>ۀ</w:t>
      </w:r>
      <w:r w:rsidRPr="00853DCC">
        <w:rPr>
          <w:rtl/>
        </w:rPr>
        <w:t>‌ سازش و مبارزه را دنبال کند،‌</w:t>
      </w:r>
      <w:r w:rsidR="00F03930" w:rsidRPr="00853DCC">
        <w:rPr>
          <w:rFonts w:hint="cs"/>
          <w:rtl/>
        </w:rPr>
        <w:t xml:space="preserve"> </w:t>
      </w:r>
      <w:r w:rsidRPr="00853DCC">
        <w:rPr>
          <w:rtl/>
        </w:rPr>
        <w:t>به همین دلیل تا روزهای پس از انقلاب حاضر نبود نامی از شاه به میان آورد.</w:t>
      </w:r>
      <w:r w:rsidR="00127123" w:rsidRPr="00853DCC">
        <w:rPr>
          <w:rtl/>
        </w:rPr>
        <w:t xml:space="preserve"> مرحوم</w:t>
      </w:r>
      <w:r w:rsidRPr="00853DCC">
        <w:rPr>
          <w:rtl/>
        </w:rPr>
        <w:t xml:space="preserve"> آقای شیخ محمد حسن بکائی، از روحانیون مبارز آذربایجانی ضمن تأکید بر این که با اصل تأسیس دارالتب</w:t>
      </w:r>
      <w:r w:rsidR="00F03930" w:rsidRPr="00853DCC">
        <w:rPr>
          <w:rtl/>
        </w:rPr>
        <w:t>لیغ موافق بوده و کمک‌هایی</w:t>
      </w:r>
      <w:r w:rsidR="00F03930" w:rsidRPr="00853DCC">
        <w:rPr>
          <w:rFonts w:hint="cs"/>
          <w:rtl/>
        </w:rPr>
        <w:t xml:space="preserve"> </w:t>
      </w:r>
      <w:r w:rsidRPr="00853DCC">
        <w:rPr>
          <w:rtl/>
        </w:rPr>
        <w:t>هم برای آن جمع آوری کرده است،</w:t>
      </w:r>
      <w:r w:rsidRPr="00853DCC">
        <w:rPr>
          <w:rStyle w:val="FootnoteReference"/>
          <w:rtl/>
        </w:rPr>
        <w:footnoteReference w:id="913"/>
      </w:r>
      <w:r w:rsidRPr="00853DCC">
        <w:rPr>
          <w:rtl/>
        </w:rPr>
        <w:t xml:space="preserve"> با اشاره به آزادی خود از زندان در سال 57 می‌گوید که ما از آقایان بهشتی و مطه</w:t>
      </w:r>
      <w:r w:rsidR="00127123" w:rsidRPr="00853DCC">
        <w:rPr>
          <w:rtl/>
        </w:rPr>
        <w:t xml:space="preserve">ری خواستیم تا به منزل مرحوم </w:t>
      </w:r>
      <w:r w:rsidR="00127123" w:rsidRPr="00853DCC">
        <w:rPr>
          <w:rtl/>
        </w:rPr>
        <w:lastRenderedPageBreak/>
        <w:t>آیت</w:t>
      </w:r>
      <w:r w:rsidR="00127123" w:rsidRPr="00853DCC">
        <w:rPr>
          <w:rFonts w:hint="cs"/>
          <w:rtl/>
        </w:rPr>
        <w:t>‌</w:t>
      </w:r>
      <w:r w:rsidRPr="00853DCC">
        <w:rPr>
          <w:rtl/>
        </w:rPr>
        <w:t>الله سیدهادی خسروشاهی بیایند. زمانی که آمدند، من به آقای مطهری گفتم: آیت الله شریعتمداری تبریزی است و ارتباط ما با ایشان ناگسستنی است... از محضر امام امیدوار چنانیم که در اعلامیه‌های معظم له اسمی از آیت الله شریعتمداری برده شود... ما می‌خواهیم ائتلافی به وجود آید، چند روز بعد آقای بهشتی به من پیغام دادند که ما با فرانسه تماس گرفتیم و خواسته آقایان را به عرض حضرت امام رساندیم. ایشان در جواب فرمودند به آقایانی بگویید بروند به آن آقا (شریعتمداری) بگویند: ایشان یکبار در اعلامی</w:t>
      </w:r>
      <w:r w:rsidR="00C427E4" w:rsidRPr="00853DCC">
        <w:rPr>
          <w:rtl/>
        </w:rPr>
        <w:t>ۀ</w:t>
      </w:r>
      <w:r w:rsidRPr="00853DCC">
        <w:rPr>
          <w:rtl/>
        </w:rPr>
        <w:t xml:space="preserve"> خودشان از شاه اسم ببرند، من ده بار در اعلامیه‌های خودم از ایشان نام می‌برم. آقای بکائی می‌افزاید که من به همراه آقای دروازه‌ای به قم رفته نزد آقای شریعتمداری رفتیم. من از ایشان خواستم مبهم گویی را کنار بگذارد و صریحا در باره شاه چیزی بگوید. آقای شریعتمداری در پاسخ گفت: «آقای فلانی! اینان (آق</w:t>
      </w:r>
      <w:r w:rsidR="00127123" w:rsidRPr="00853DCC">
        <w:rPr>
          <w:rtl/>
        </w:rPr>
        <w:t>ای خمینی و نزدیکانش) اشتباه می</w:t>
      </w:r>
      <w:r w:rsidR="00127123" w:rsidRPr="00853DCC">
        <w:rPr>
          <w:rFonts w:hint="cs"/>
          <w:rtl/>
        </w:rPr>
        <w:t>‌</w:t>
      </w:r>
      <w:r w:rsidRPr="00853DCC">
        <w:rPr>
          <w:rtl/>
        </w:rPr>
        <w:t>کنند و شکست خواهند خورد. بگذارید آیندگان بگویند در میان آنها یک آدم عاقلی هم بوده است. آقای خمینی و اعوان و انصارشان کنار بکشند من در عرض شش ماه با همان قانون اساسی مشروطه، شاه را از کشور بیرون می‌کنم». من همانجا دریافتم که ایشان به اصل انقلاب ایمان ندارد.</w:t>
      </w:r>
      <w:r w:rsidRPr="00853DCC">
        <w:rPr>
          <w:rStyle w:val="FootnoteReference"/>
          <w:rtl/>
        </w:rPr>
        <w:footnoteReference w:id="914"/>
      </w:r>
    </w:p>
    <w:p w:rsidR="00FC70A1" w:rsidRPr="00853DCC" w:rsidRDefault="00FC70A1" w:rsidP="001970D5">
      <w:pPr>
        <w:pStyle w:val="a"/>
        <w:rPr>
          <w:rtl/>
        </w:rPr>
      </w:pPr>
      <w:r w:rsidRPr="00853DCC">
        <w:rPr>
          <w:rtl/>
        </w:rPr>
        <w:t>این گزارش و آنچه از مجموعه اخبار و اطلاعات مربوط به مسائل انقلاب در ارتباط با آقای شریعتمداری وجود دارد</w:t>
      </w:r>
      <w:r w:rsidR="00127123" w:rsidRPr="00853DCC">
        <w:rPr>
          <w:rFonts w:hint="cs"/>
          <w:rtl/>
        </w:rPr>
        <w:t xml:space="preserve"> -</w:t>
      </w:r>
      <w:r w:rsidRPr="00853DCC">
        <w:rPr>
          <w:rtl/>
        </w:rPr>
        <w:t xml:space="preserve"> و با توجه به مطالبی که پس از این درباره دارالتبلیغ خواهیم گفت</w:t>
      </w:r>
      <w:r w:rsidR="00127123" w:rsidRPr="00853DCC">
        <w:rPr>
          <w:rFonts w:hint="cs"/>
          <w:rtl/>
        </w:rPr>
        <w:t>-</w:t>
      </w:r>
      <w:r w:rsidRPr="00853DCC">
        <w:rPr>
          <w:rtl/>
        </w:rPr>
        <w:t xml:space="preserve"> به خوبی می‌تواند افکار و اندیشه‌های ایشان </w:t>
      </w:r>
      <w:r w:rsidR="00127123" w:rsidRPr="00853DCC">
        <w:rPr>
          <w:rFonts w:hint="cs"/>
          <w:rtl/>
        </w:rPr>
        <w:t xml:space="preserve">را </w:t>
      </w:r>
      <w:r w:rsidRPr="00853DCC">
        <w:rPr>
          <w:rtl/>
        </w:rPr>
        <w:t>نشان داده و روشن کند که آن افکار، توافقی با آنچه که در نگاه امام و یاران وی به عنوان پیشروان انقلاب 57 اهمیت داشت،</w:t>
      </w:r>
      <w:r w:rsidR="00127123" w:rsidRPr="00853DCC">
        <w:rPr>
          <w:rFonts w:hint="cs"/>
          <w:rtl/>
        </w:rPr>
        <w:t xml:space="preserve"> </w:t>
      </w:r>
      <w:r w:rsidRPr="00853DCC">
        <w:rPr>
          <w:rtl/>
        </w:rPr>
        <w:t>‌ندارد. به همین دلیل که مسائل بعد از انقلاب پیش آمد که البته نگرانی‌های دیگر هم بر آنچه از گذشته مانده بود، ضمیمه گشت.</w:t>
      </w:r>
    </w:p>
    <w:p w:rsidR="00FC70A1" w:rsidRPr="00853DCC" w:rsidRDefault="00FC70A1" w:rsidP="00261AE2">
      <w:pPr>
        <w:pStyle w:val="Heading3"/>
        <w:rPr>
          <w:rtl/>
        </w:rPr>
      </w:pPr>
      <w:bookmarkStart w:id="51" w:name="_Toc417388633"/>
      <w:r w:rsidRPr="00853DCC">
        <w:rPr>
          <w:rtl/>
        </w:rPr>
        <w:t>فعالیت‌های سیاسی آیت الله گلپایگانی</w:t>
      </w:r>
      <w:bookmarkEnd w:id="51"/>
    </w:p>
    <w:p w:rsidR="00FC70A1" w:rsidRPr="00853DCC" w:rsidRDefault="00FC70A1" w:rsidP="001970D5">
      <w:pPr>
        <w:pStyle w:val="a"/>
        <w:rPr>
          <w:rtl/>
        </w:rPr>
      </w:pPr>
      <w:r w:rsidRPr="00853DCC">
        <w:rPr>
          <w:rtl/>
        </w:rPr>
        <w:t>در میان مراجع وقت حوزه، آیت‌الله گلپایگانی، مواضع مثبت جدی و یکنواخت داشت و طی سالهای پس از تبعید امام به نجف تا</w:t>
      </w:r>
      <w:r w:rsidR="00127123" w:rsidRPr="00853DCC">
        <w:rPr>
          <w:rFonts w:hint="cs"/>
          <w:rtl/>
        </w:rPr>
        <w:t xml:space="preserve"> </w:t>
      </w:r>
      <w:r w:rsidRPr="00853DCC">
        <w:rPr>
          <w:rtl/>
        </w:rPr>
        <w:t>سال 56 که حرکت عمومی بر ضد رژیم آغاز شد، ایشان به عنوان یک مرجع معارض با حکومت در ایران، در حد مقدور و با توجه به ویژگی‌های شخصی،‌</w:t>
      </w:r>
      <w:r w:rsidR="00212DBD" w:rsidRPr="00853DCC">
        <w:rPr>
          <w:rFonts w:hint="cs"/>
          <w:rtl/>
        </w:rPr>
        <w:t xml:space="preserve"> </w:t>
      </w:r>
      <w:r w:rsidRPr="00853DCC">
        <w:rPr>
          <w:rtl/>
        </w:rPr>
        <w:t>روی یک خط مستقیم و در تمامی صحنه‌های داخلی و خارجی مربوط به شیعه و اسلام مقاومت می‌کرد.</w:t>
      </w:r>
      <w:r w:rsidR="00212DBD" w:rsidRPr="00853DCC">
        <w:rPr>
          <w:rFonts w:hint="cs"/>
          <w:rtl/>
        </w:rPr>
        <w:t xml:space="preserve"> </w:t>
      </w:r>
      <w:r w:rsidRPr="00853DCC">
        <w:rPr>
          <w:rtl/>
        </w:rPr>
        <w:t xml:space="preserve">بیانیه‌ها و سخنرانی‌هایی که از ایشان طی این </w:t>
      </w:r>
      <w:r w:rsidRPr="00853DCC">
        <w:rPr>
          <w:rtl/>
        </w:rPr>
        <w:lastRenderedPageBreak/>
        <w:t>سالها برجای مانده است، نشانگر موضع مقاومت جویانه وی برابر خواست</w:t>
      </w:r>
      <w:r w:rsidR="00212DBD" w:rsidRPr="00853DCC">
        <w:rPr>
          <w:rFonts w:hint="cs"/>
          <w:rtl/>
        </w:rPr>
        <w:t>‌</w:t>
      </w:r>
      <w:r w:rsidRPr="00853DCC">
        <w:rPr>
          <w:rtl/>
        </w:rPr>
        <w:t>ها و اهداف رژیم است.</w:t>
      </w:r>
    </w:p>
    <w:p w:rsidR="00FC70A1" w:rsidRPr="00853DCC" w:rsidRDefault="00FC70A1" w:rsidP="001970D5">
      <w:pPr>
        <w:pStyle w:val="a"/>
        <w:rPr>
          <w:rtl/>
        </w:rPr>
      </w:pPr>
      <w:r w:rsidRPr="00853DCC">
        <w:rPr>
          <w:rtl/>
        </w:rPr>
        <w:t>در زمان بازداشت امام در خرداد 42 وی ضمن اطلاعیه بسیار تندی علیه رژیم،‌</w:t>
      </w:r>
      <w:r w:rsidR="00212DBD" w:rsidRPr="00853DCC">
        <w:rPr>
          <w:rFonts w:hint="cs"/>
          <w:rtl/>
        </w:rPr>
        <w:t xml:space="preserve"> </w:t>
      </w:r>
      <w:r w:rsidRPr="00853DCC">
        <w:rPr>
          <w:rtl/>
        </w:rPr>
        <w:t>در پایان تأکید کرد:‌</w:t>
      </w:r>
      <w:r w:rsidR="00212DBD" w:rsidRPr="00853DCC">
        <w:rPr>
          <w:rFonts w:hint="cs"/>
          <w:rtl/>
        </w:rPr>
        <w:t xml:space="preserve"> </w:t>
      </w:r>
      <w:r w:rsidRPr="00853DCC">
        <w:rPr>
          <w:rtl/>
        </w:rPr>
        <w:t>«به آن‌ها که می‌گویند روحانیت نباید در سیاست دخالت کند، اعلام می‌کنم که دین ما دین اسلام و سیاست ما سیاست اسلامی است و مسلمان از سیاست و نظارت در امور کشور اسلامی نمی‌تواند برکنار بماند؛ تا چه رسد به فقها و مجتهدین که دارای مقام زعامت شرعیه و نیابت عامه هستند»</w:t>
      </w:r>
      <w:r w:rsidR="00212DBD" w:rsidRPr="00853DCC">
        <w:rPr>
          <w:rFonts w:hint="cs"/>
          <w:rtl/>
        </w:rPr>
        <w:t>.</w:t>
      </w:r>
      <w:r w:rsidRPr="00853DCC">
        <w:rPr>
          <w:rStyle w:val="FootnoteReference"/>
          <w:rtl/>
        </w:rPr>
        <w:footnoteReference w:id="915"/>
      </w:r>
      <w:r w:rsidRPr="00853DCC">
        <w:rPr>
          <w:rtl/>
        </w:rPr>
        <w:t xml:space="preserve"> در جریان انجمن‌های ایالتی و ولایتی و به ویژه مشارکت دادن زنان در امر انتخابات، مواضع قاطعی داشت. سپس در جریا</w:t>
      </w:r>
      <w:r w:rsidR="00212DBD" w:rsidRPr="00853DCC">
        <w:rPr>
          <w:rtl/>
        </w:rPr>
        <w:t xml:space="preserve">ن تصویب لوایح ششگانه هم با </w:t>
      </w:r>
      <w:r w:rsidR="00212DBD" w:rsidRPr="00853DCC">
        <w:rPr>
          <w:rFonts w:hint="cs"/>
          <w:rtl/>
        </w:rPr>
        <w:t>ج</w:t>
      </w:r>
      <w:r w:rsidR="00212DBD" w:rsidRPr="00853DCC">
        <w:rPr>
          <w:rtl/>
        </w:rPr>
        <w:t>دی</w:t>
      </w:r>
      <w:r w:rsidR="00212DBD" w:rsidRPr="00853DCC">
        <w:rPr>
          <w:rFonts w:hint="cs"/>
          <w:rtl/>
        </w:rPr>
        <w:t>ت</w:t>
      </w:r>
      <w:r w:rsidRPr="00853DCC">
        <w:rPr>
          <w:rtl/>
        </w:rPr>
        <w:t xml:space="preserve"> در صحنه سیاسی حضور داشت و اطلاعیه‌های مشترک و منفرد متعددی صادر کرد.</w:t>
      </w:r>
      <w:r w:rsidR="00212DBD" w:rsidRPr="00853DCC">
        <w:rPr>
          <w:rFonts w:hint="cs"/>
          <w:rtl/>
        </w:rPr>
        <w:t xml:space="preserve"> </w:t>
      </w:r>
      <w:r w:rsidRPr="00853DCC">
        <w:rPr>
          <w:rtl/>
        </w:rPr>
        <w:t xml:space="preserve">افزون بر آن، </w:t>
      </w:r>
      <w:r w:rsidR="00212DBD" w:rsidRPr="00853DCC">
        <w:rPr>
          <w:rtl/>
        </w:rPr>
        <w:t>تا این زمان، بسان روش گذشته آیت</w:t>
      </w:r>
      <w:r w:rsidR="00212DBD" w:rsidRPr="00853DCC">
        <w:rPr>
          <w:rFonts w:hint="cs"/>
          <w:rtl/>
        </w:rPr>
        <w:t>‌</w:t>
      </w:r>
      <w:r w:rsidRPr="00853DCC">
        <w:rPr>
          <w:rtl/>
        </w:rPr>
        <w:t>الله بروجردی، سعی کرد با برقراری ارتباط با دربار، برخی از نکات را یادآوری کند. از آن جمله نامه‌ای است که درباره انتخابات مربوط به لوایح ششگانه برای شاه ارسال کرد.</w:t>
      </w:r>
      <w:r w:rsidR="00212DBD" w:rsidRPr="00853DCC">
        <w:rPr>
          <w:rFonts w:hint="cs"/>
          <w:rtl/>
        </w:rPr>
        <w:t xml:space="preserve"> </w:t>
      </w:r>
      <w:r w:rsidRPr="00853DCC">
        <w:rPr>
          <w:rtl/>
        </w:rPr>
        <w:t>در این نامه که توسط آیت‌الله حاج آقا علی صافی گلپایگانی برای شاه ارسال شد، مراجعه به آرای عمومی درباره لوایح</w:t>
      </w:r>
      <w:r w:rsidR="00212DBD" w:rsidRPr="00853DCC">
        <w:rPr>
          <w:rFonts w:hint="cs"/>
          <w:rtl/>
        </w:rPr>
        <w:t>،</w:t>
      </w:r>
      <w:r w:rsidRPr="00853DCC">
        <w:rPr>
          <w:rtl/>
        </w:rPr>
        <w:t xml:space="preserve"> مورد انتقاد شدید قرار گرفته طی چهار بند مطالبی در نادرستی مراجعه به آرای عمومی در این مسأله یادآوری شد. نخ</w:t>
      </w:r>
      <w:r w:rsidR="00212DBD" w:rsidRPr="00853DCC">
        <w:rPr>
          <w:rtl/>
        </w:rPr>
        <w:t>ست آن که مراجعه به آرای عمومی جز در یک موقع آن هم به شکل کذا</w:t>
      </w:r>
      <w:r w:rsidR="00212DBD" w:rsidRPr="00853DCC">
        <w:rPr>
          <w:rFonts w:hint="cs"/>
          <w:rtl/>
        </w:rPr>
        <w:t>ی</w:t>
      </w:r>
      <w:r w:rsidRPr="00853DCC">
        <w:rPr>
          <w:rtl/>
        </w:rPr>
        <w:t>ی</w:t>
      </w:r>
      <w:r w:rsidR="00212DBD" w:rsidRPr="00853DCC">
        <w:rPr>
          <w:rtl/>
        </w:rPr>
        <w:t xml:space="preserve"> در مملکت ما سابقه ندارد و خلاف</w:t>
      </w:r>
      <w:r w:rsidRPr="00853DCC">
        <w:rPr>
          <w:rtl/>
        </w:rPr>
        <w:t xml:space="preserve"> مصالح دین و </w:t>
      </w:r>
      <w:r w:rsidR="00212DBD" w:rsidRPr="00853DCC">
        <w:rPr>
          <w:rtl/>
        </w:rPr>
        <w:t>مملکت و مقام سلطنت است. دیگر آ</w:t>
      </w:r>
      <w:r w:rsidR="00212DBD" w:rsidRPr="00853DCC">
        <w:rPr>
          <w:rFonts w:hint="cs"/>
          <w:rtl/>
        </w:rPr>
        <w:t>ن</w:t>
      </w:r>
      <w:r w:rsidRPr="00853DCC">
        <w:rPr>
          <w:rtl/>
        </w:rPr>
        <w:t>که اگر مراجعه به آرای عمومی به طور آزاد و تحت نظر مردم و دور از ا</w:t>
      </w:r>
      <w:r w:rsidR="00212DBD" w:rsidRPr="00853DCC">
        <w:rPr>
          <w:rFonts w:hint="cs"/>
          <w:rtl/>
        </w:rPr>
        <w:t>ِ</w:t>
      </w:r>
      <w:r w:rsidRPr="00853DCC">
        <w:rPr>
          <w:rtl/>
        </w:rPr>
        <w:t>عمال نفوذ و دخالت بعضی مصادر امور و بودن سانسور مطبوعات و محدودیت‌های دیگر اگر انجام شود،‌</w:t>
      </w:r>
      <w:r w:rsidR="00212DBD" w:rsidRPr="00853DCC">
        <w:rPr>
          <w:rFonts w:hint="cs"/>
          <w:rtl/>
        </w:rPr>
        <w:t xml:space="preserve"> </w:t>
      </w:r>
      <w:r w:rsidRPr="00853DCC">
        <w:rPr>
          <w:rtl/>
        </w:rPr>
        <w:t>مسلما</w:t>
      </w:r>
      <w:r w:rsidR="00212DBD" w:rsidRPr="00853DCC">
        <w:rPr>
          <w:rFonts w:hint="cs"/>
          <w:rtl/>
        </w:rPr>
        <w:t>ً</w:t>
      </w:r>
      <w:r w:rsidRPr="00853DCC">
        <w:rPr>
          <w:rtl/>
        </w:rPr>
        <w:t xml:space="preserve"> نتیجه آن مثبت نخواهد بود و موجب توهین به مقام سلطنت است. سوم آن که در موضوعی که حکم شرعی در کشور </w:t>
      </w:r>
      <w:r w:rsidR="00212DBD" w:rsidRPr="00853DCC">
        <w:rPr>
          <w:rFonts w:hint="cs"/>
          <w:rtl/>
        </w:rPr>
        <w:t>ا</w:t>
      </w:r>
      <w:r w:rsidRPr="00853DCC">
        <w:rPr>
          <w:rtl/>
        </w:rPr>
        <w:t>سلامی که اکثریت قریب به اتفاق آن مسلمان و خواهان اجرای احکام اسلامی هستند... مراجعه به آرای عمومی چه مجهولی را معلوم می‌سازد؟ در ادامه آمده است: تصور نفرمایند که غرض از این تصدیعات</w:t>
      </w:r>
      <w:r w:rsidR="00212DBD" w:rsidRPr="00853DCC">
        <w:rPr>
          <w:rFonts w:hint="cs"/>
          <w:rtl/>
        </w:rPr>
        <w:t>،</w:t>
      </w:r>
      <w:r w:rsidRPr="00853DCC">
        <w:rPr>
          <w:rtl/>
        </w:rPr>
        <w:t xml:space="preserve"> طرفداری </w:t>
      </w:r>
      <w:r w:rsidR="00212DBD" w:rsidRPr="00853DCC">
        <w:rPr>
          <w:rFonts w:hint="cs"/>
          <w:rtl/>
        </w:rPr>
        <w:t xml:space="preserve">از </w:t>
      </w:r>
      <w:r w:rsidRPr="00853DCC">
        <w:rPr>
          <w:rtl/>
        </w:rPr>
        <w:t>مالکین است، زیرا به طور کلی با روی</w:t>
      </w:r>
      <w:r w:rsidR="00212DBD" w:rsidRPr="00853DCC">
        <w:rPr>
          <w:rtl/>
        </w:rPr>
        <w:t>ه بعض</w:t>
      </w:r>
      <w:r w:rsidR="00032DCD" w:rsidRPr="00853DCC">
        <w:rPr>
          <w:rFonts w:hint="cs"/>
          <w:rtl/>
        </w:rPr>
        <w:t>ی</w:t>
      </w:r>
      <w:r w:rsidR="00212DBD" w:rsidRPr="00853DCC">
        <w:rPr>
          <w:rtl/>
        </w:rPr>
        <w:t xml:space="preserve"> مالکین که رعایت احکام اس</w:t>
      </w:r>
      <w:r w:rsidR="00212DBD" w:rsidRPr="00853DCC">
        <w:rPr>
          <w:rFonts w:hint="cs"/>
          <w:rtl/>
        </w:rPr>
        <w:t>لا</w:t>
      </w:r>
      <w:r w:rsidRPr="00853DCC">
        <w:rPr>
          <w:rtl/>
        </w:rPr>
        <w:t xml:space="preserve">م را نمی‌کنند نمی‌توان موافقت داشت، ولی الغاء اصل مالکیت آن هم به این نحو... با منطق اسلام تطبیق نمی‌کند و جز فتح باب برای کمونیزم حاصلی ندارد. آیت الله گلپایگانی در آخر نوشتند: اعلی حضرتا! عصیان و گناه در خارج زیاد است ولی رسمیت دادن گناه به آن طرف قیاس نیست. به بعض کسانی که این نغمه‌ها را با این شدت ساز کرده‌اند اعتماد ننمائید. اینها کسانی نیستند که در یک حد واقف بمانند اشخاصی که با اصل مالکیت این گونه مخالفت دارند، از کجا معلوم که با اصل سلطنت </w:t>
      </w:r>
      <w:r w:rsidRPr="00853DCC">
        <w:rPr>
          <w:rtl/>
        </w:rPr>
        <w:lastRenderedPageBreak/>
        <w:t>وفادار بمانند. در آغاز نامه آمده است که اگر در عبارات قصوری باشد مستدعی است از جناب حجت الاسلام و المسلمین آقای حاج آقا علی صافی که شرفیاب می‌شود توضیحات لازم را بخواهید تابه عرض برساند.</w:t>
      </w:r>
      <w:r w:rsidRPr="00853DCC">
        <w:rPr>
          <w:rStyle w:val="FootnoteReference"/>
          <w:rtl/>
        </w:rPr>
        <w:footnoteReference w:id="916"/>
      </w:r>
    </w:p>
    <w:p w:rsidR="00FC70A1" w:rsidRPr="00853DCC" w:rsidRDefault="00FC70A1" w:rsidP="001970D5">
      <w:pPr>
        <w:pStyle w:val="a"/>
        <w:rPr>
          <w:rtl/>
        </w:rPr>
      </w:pPr>
      <w:r w:rsidRPr="00853DCC">
        <w:rPr>
          <w:rtl/>
        </w:rPr>
        <w:t>مبارزات آقای گلپایگانی در طول سالهای پس از نهضت خرداد در حوزه های مختلف سیاسی و فکری ادامه داشت. آیت‌الله گلپایگانی به طور مداوم برخوردهای انتقادی و در عین حال محتاطان</w:t>
      </w:r>
      <w:r w:rsidR="00C427E4" w:rsidRPr="00853DCC">
        <w:rPr>
          <w:rtl/>
        </w:rPr>
        <w:t>ۀ</w:t>
      </w:r>
      <w:r w:rsidRPr="00853DCC">
        <w:rPr>
          <w:rtl/>
        </w:rPr>
        <w:t xml:space="preserve"> خود را نسبت به رژیم داشت و بویژه تلاش می‌کرد تا حوزه قم را از فشار دولت خارج کند. در سا ل6ـ1345 که بحث تغییر لایح</w:t>
      </w:r>
      <w:r w:rsidR="00C427E4" w:rsidRPr="00853DCC">
        <w:rPr>
          <w:rtl/>
        </w:rPr>
        <w:t>ۀ</w:t>
      </w:r>
      <w:r w:rsidRPr="00853DCC">
        <w:rPr>
          <w:rtl/>
        </w:rPr>
        <w:t xml:space="preserve"> خانواده توسط عده‌ای از سناتورها مطرح شد، بسیار قاطع به میدان آمد. هم نامه نوشت و هم در سخنرانی‌های خود در جمع طلاب به صراحت برابر آن موضع گیری کرد.</w:t>
      </w:r>
      <w:r w:rsidRPr="00853DCC">
        <w:rPr>
          <w:rStyle w:val="FootnoteReference"/>
          <w:rtl/>
        </w:rPr>
        <w:footnoteReference w:id="917"/>
      </w:r>
      <w:r w:rsidRPr="00853DCC">
        <w:rPr>
          <w:rtl/>
        </w:rPr>
        <w:t xml:space="preserve"> همچنین در پی شایعاتی برای </w:t>
      </w:r>
      <w:r w:rsidR="00032DCD" w:rsidRPr="00853DCC">
        <w:rPr>
          <w:rtl/>
        </w:rPr>
        <w:t>برداشتن تعطیلی روز ولا</w:t>
      </w:r>
      <w:r w:rsidR="00032DCD" w:rsidRPr="00853DCC">
        <w:rPr>
          <w:rFonts w:hint="cs"/>
          <w:rtl/>
        </w:rPr>
        <w:t>د</w:t>
      </w:r>
      <w:r w:rsidR="00032DCD" w:rsidRPr="00853DCC">
        <w:rPr>
          <w:rtl/>
        </w:rPr>
        <w:t>ت پیامبر(ص) ایشان اعتراضی</w:t>
      </w:r>
      <w:r w:rsidRPr="00853DCC">
        <w:rPr>
          <w:rtl/>
        </w:rPr>
        <w:t xml:space="preserve"> به دربار داشتند که از آن سوی، پاسخی داده شده که تغییری صورت نخواهد گرفت و چیزی در این زمینه تصویب نشده است.</w:t>
      </w:r>
      <w:r w:rsidRPr="00853DCC">
        <w:rPr>
          <w:rStyle w:val="FootnoteReference"/>
          <w:rtl/>
        </w:rPr>
        <w:footnoteReference w:id="918"/>
      </w:r>
      <w:r w:rsidRPr="00853DCC">
        <w:rPr>
          <w:rtl/>
        </w:rPr>
        <w:t xml:space="preserve"> جنگ شش روز اعراب و اسرائیل که در خرداد 1346 (5 تا 10 ژوئن 1967) رخ داد،</w:t>
      </w:r>
      <w:r w:rsidR="00032DCD" w:rsidRPr="00853DCC">
        <w:rPr>
          <w:rFonts w:hint="cs"/>
          <w:rtl/>
        </w:rPr>
        <w:t xml:space="preserve"> </w:t>
      </w:r>
      <w:r w:rsidRPr="00853DCC">
        <w:rPr>
          <w:rtl/>
        </w:rPr>
        <w:t>‌واکنش علمای قم از جمله آیت الله گلپایگانی را برانگیخت. چنان که امام و آیت الله میلانی نیز اطلاعیه‌های تندی صادر کردند.</w:t>
      </w:r>
      <w:r w:rsidRPr="00853DCC">
        <w:rPr>
          <w:rStyle w:val="FootnoteReference"/>
          <w:rtl/>
        </w:rPr>
        <w:footnoteReference w:id="919"/>
      </w:r>
      <w:r w:rsidRPr="00853DCC">
        <w:rPr>
          <w:rtl/>
        </w:rPr>
        <w:t xml:space="preserve"> بیانیه آیت الله گلپایگانی که به عربی هم انتشار یافت، بسیار صریح و تند بود.</w:t>
      </w:r>
      <w:r w:rsidRPr="00853DCC">
        <w:rPr>
          <w:rStyle w:val="FootnoteReference"/>
          <w:rtl/>
        </w:rPr>
        <w:footnoteReference w:id="920"/>
      </w:r>
      <w:r w:rsidRPr="00853DCC">
        <w:rPr>
          <w:rtl/>
        </w:rPr>
        <w:t xml:space="preserve"> نامه‌های زیادی از آیت‌الله گلپایگانی در ارتباط با مسأله فلسطین طی سالهای مختلف به افرادی چون شیخ ازهر، مفتی سوریه شیخ کفتارو و نیز به صورت بیانیه‌ عمومی صادر گردید.</w:t>
      </w:r>
      <w:r w:rsidRPr="00853DCC">
        <w:rPr>
          <w:rStyle w:val="FootnoteReference"/>
          <w:rtl/>
        </w:rPr>
        <w:footnoteReference w:id="921"/>
      </w:r>
      <w:r w:rsidRPr="00853DCC">
        <w:rPr>
          <w:rtl/>
        </w:rPr>
        <w:t xml:space="preserve"> به مناسبت جنگ رمضان (اکتبر 1973 میلادی) نیز از طرف آیت الله گلپایگانی مجلسی در مسجد امام حسن عسکری (ع) قم برگزار شد که آقای آقا مرتضی برقعی منبر رفت و بعد از آن هم آقا سید مهدی گلپایگانی </w:t>
      </w:r>
      <w:r w:rsidRPr="00853DCC">
        <w:rPr>
          <w:rtl/>
        </w:rPr>
        <w:lastRenderedPageBreak/>
        <w:t>صحبت کرد. این قبیل اقدامات گرچه برای دفاع از فلسطین بود، اما به دلیل حمایت رژیم پهلوی از اسرائیل، به معنای مخالفت با نظام شاهی هم به حساب می‌آمد. ساواک هم بیکار نمی‌نشست و رسما به اسم طلاب حوزه علمیه قم بیانیه علیه مراجع تنظیم کرده با مقامات بالاتر هماهنگ و آنها را تکثیر و در سطح ایران منتشر می‌کرد.</w:t>
      </w:r>
      <w:r w:rsidRPr="00853DCC">
        <w:rPr>
          <w:rStyle w:val="FootnoteReference"/>
          <w:rtl/>
        </w:rPr>
        <w:footnoteReference w:id="922"/>
      </w:r>
      <w:r w:rsidRPr="00853DCC">
        <w:rPr>
          <w:rtl/>
        </w:rPr>
        <w:t xml:space="preserve"> یک بار، نصیری رسما</w:t>
      </w:r>
      <w:r w:rsidR="00032DCD" w:rsidRPr="00853DCC">
        <w:rPr>
          <w:rFonts w:hint="cs"/>
          <w:rtl/>
        </w:rPr>
        <w:t>ً</w:t>
      </w:r>
      <w:r w:rsidRPr="00853DCC">
        <w:rPr>
          <w:rtl/>
        </w:rPr>
        <w:t xml:space="preserve"> دستور داده بود که طرحی برای تضعیف آیت الله گلپایگانی تهیه کنند. این وقتی بود که عبدالحج</w:t>
      </w:r>
      <w:r w:rsidR="009E6A75" w:rsidRPr="00853DCC">
        <w:rPr>
          <w:rFonts w:hint="cs"/>
          <w:rtl/>
        </w:rPr>
        <w:t>ت</w:t>
      </w:r>
      <w:r w:rsidRPr="00853DCC">
        <w:rPr>
          <w:rtl/>
        </w:rPr>
        <w:t xml:space="preserve"> بلاغی</w:t>
      </w:r>
      <w:r w:rsidRPr="00853DCC">
        <w:rPr>
          <w:rStyle w:val="FootnoteReference"/>
          <w:rtl/>
        </w:rPr>
        <w:footnoteReference w:id="923"/>
      </w:r>
      <w:r w:rsidRPr="00853DCC">
        <w:rPr>
          <w:rtl/>
        </w:rPr>
        <w:t xml:space="preserve"> را که روحانی صوفی مسلک</w:t>
      </w:r>
      <w:r w:rsidR="009E6A75" w:rsidRPr="00853DCC">
        <w:rPr>
          <w:rFonts w:hint="cs"/>
          <w:rtl/>
        </w:rPr>
        <w:t>ی</w:t>
      </w:r>
      <w:r w:rsidRPr="00853DCC">
        <w:rPr>
          <w:rtl/>
        </w:rPr>
        <w:t xml:space="preserve"> بود و در جشن‌های شاهنش</w:t>
      </w:r>
      <w:r w:rsidR="009E6A75" w:rsidRPr="00853DCC">
        <w:rPr>
          <w:rtl/>
        </w:rPr>
        <w:t>اهی شرکت کرده بود</w:t>
      </w:r>
      <w:r w:rsidRPr="00853DCC">
        <w:rPr>
          <w:rtl/>
        </w:rPr>
        <w:t xml:space="preserve"> و آماده بود تا نسخه‌ای از تفسیر خود را هدیه کند،</w:t>
      </w:r>
      <w:r w:rsidR="009E6A75" w:rsidRPr="00853DCC">
        <w:rPr>
          <w:rFonts w:hint="cs"/>
          <w:rtl/>
        </w:rPr>
        <w:t xml:space="preserve"> </w:t>
      </w:r>
      <w:r w:rsidRPr="00853DCC">
        <w:rPr>
          <w:rtl/>
        </w:rPr>
        <w:t>‌آیت الله گلپایگانی با تحقیر از خانه‌اش بیرون کرد.</w:t>
      </w:r>
      <w:r w:rsidRPr="00853DCC">
        <w:rPr>
          <w:rStyle w:val="FootnoteReference"/>
          <w:rtl/>
        </w:rPr>
        <w:footnoteReference w:id="924"/>
      </w:r>
    </w:p>
    <w:p w:rsidR="00FC70A1" w:rsidRPr="00853DCC" w:rsidRDefault="00FC70A1" w:rsidP="001970D5">
      <w:pPr>
        <w:pStyle w:val="a"/>
        <w:rPr>
          <w:rtl/>
        </w:rPr>
      </w:pPr>
      <w:r w:rsidRPr="00853DCC">
        <w:rPr>
          <w:rtl/>
        </w:rPr>
        <w:t>توجه آیت الله صرفا به مسائل داخلی و یا امر فلسطین نبود، بلکه حساسیت روی تشیع سبب شد که در جریان سفر ملک فیصل به ایران، ایشان نامه عربی مف</w:t>
      </w:r>
      <w:r w:rsidR="009E6A75" w:rsidRPr="00853DCC">
        <w:rPr>
          <w:rtl/>
        </w:rPr>
        <w:t>صلی به وی درباره توجه به قبو</w:t>
      </w:r>
      <w:r w:rsidR="009E6A75" w:rsidRPr="00853DCC">
        <w:rPr>
          <w:rFonts w:hint="cs"/>
          <w:rtl/>
        </w:rPr>
        <w:t>ر</w:t>
      </w:r>
      <w:r w:rsidRPr="00853DCC">
        <w:rPr>
          <w:rtl/>
        </w:rPr>
        <w:t xml:space="preserve"> مطهره ائمه علیهم السلام بنویسند. این نامه در تاریخ 17 شعبان 1385 نوشته شد.</w:t>
      </w:r>
      <w:r w:rsidRPr="00853DCC">
        <w:rPr>
          <w:rStyle w:val="FootnoteReference"/>
          <w:rtl/>
        </w:rPr>
        <w:footnoteReference w:id="925"/>
      </w:r>
    </w:p>
    <w:p w:rsidR="00FC70A1" w:rsidRPr="00853DCC" w:rsidRDefault="00FC70A1" w:rsidP="001970D5">
      <w:pPr>
        <w:pStyle w:val="a"/>
        <w:rPr>
          <w:rtl/>
        </w:rPr>
      </w:pPr>
      <w:r w:rsidRPr="00853DCC">
        <w:rPr>
          <w:rtl/>
        </w:rPr>
        <w:t>مقاومت آیت الله گلپایگانی برابر برخی از اقدامات رژیم، ساواک را بشدت خشمگین کرده بود. در وقت تاجگذاری شاه و ولیعهدی فرزندش، کسی از دربار برای گرفتن تبریک نزد آیت الله گلپایگانی رفته بود،</w:t>
      </w:r>
      <w:r w:rsidR="009E6A75" w:rsidRPr="00853DCC">
        <w:rPr>
          <w:rFonts w:hint="cs"/>
          <w:rtl/>
        </w:rPr>
        <w:t xml:space="preserve"> </w:t>
      </w:r>
      <w:r w:rsidRPr="00853DCC">
        <w:rPr>
          <w:rtl/>
        </w:rPr>
        <w:t>‌ایشان در پاسخ گفته بود: خواسته‌های شما</w:t>
      </w:r>
      <w:r w:rsidR="009E6A75" w:rsidRPr="00853DCC">
        <w:rPr>
          <w:rFonts w:hint="cs"/>
          <w:rtl/>
        </w:rPr>
        <w:t xml:space="preserve"> </w:t>
      </w:r>
      <w:r w:rsidRPr="00853DCC">
        <w:rPr>
          <w:rtl/>
        </w:rPr>
        <w:t>درست مثل آن می‌ماند که یزید به امام زین العابدین (ع) بگوید: اکنون که پدرت امام حسین (ع) را کشتم بیا و برای این جریان تبریک بگو.</w:t>
      </w:r>
      <w:r w:rsidRPr="00853DCC">
        <w:rPr>
          <w:rStyle w:val="FootnoteReference"/>
          <w:rtl/>
        </w:rPr>
        <w:footnoteReference w:id="926"/>
      </w:r>
    </w:p>
    <w:p w:rsidR="00FC70A1" w:rsidRPr="00853DCC" w:rsidRDefault="00FC70A1" w:rsidP="001970D5">
      <w:pPr>
        <w:pStyle w:val="a"/>
        <w:rPr>
          <w:rtl/>
        </w:rPr>
      </w:pPr>
      <w:r w:rsidRPr="00853DCC">
        <w:rPr>
          <w:rtl/>
        </w:rPr>
        <w:t>سخنرانی تند ایشان در سال 1348 در مسجد اعظم درباره کنترلی که رو</w:t>
      </w:r>
      <w:r w:rsidR="009E6A75" w:rsidRPr="00853DCC">
        <w:rPr>
          <w:rtl/>
        </w:rPr>
        <w:t>ی ایشان اعمال شده و نیز برخورد</w:t>
      </w:r>
      <w:r w:rsidRPr="00853DCC">
        <w:rPr>
          <w:rtl/>
        </w:rPr>
        <w:t>ی که با یک چاپخانه‌دار به خاطر چاپ اعلامیه ایشان علیه اسرائیل و آتش زدن مسجد الاقصی شده بود، نشانگر شجاعت وی در برخورد با نظام پهلوی است. وی در این سخنرانی تأکید کرد:‌«دنیا بداند که ما آزادی نداریم.» ایشان در این سخنرانی از ارتباط میان دولت ایران و اسرائیل سخت انتقاد کرد.</w:t>
      </w:r>
      <w:r w:rsidRPr="00853DCC">
        <w:rPr>
          <w:rStyle w:val="FootnoteReference"/>
          <w:rtl/>
        </w:rPr>
        <w:footnoteReference w:id="927"/>
      </w:r>
      <w:r w:rsidRPr="00853DCC">
        <w:rPr>
          <w:rtl/>
        </w:rPr>
        <w:t xml:space="preserve"> آقای فلسفی که از شدت برخورد آقای گلپایگانی تعجب کرده، (بنا به شنود ساواک) به ایشان اظهار می‌کند که روش مرحوم بروجردی را در پیش گیرد. اما (آقای) گلپایگانی در پاسخ گفته است که در اوایل </w:t>
      </w:r>
      <w:r w:rsidRPr="00853DCC">
        <w:rPr>
          <w:rtl/>
        </w:rPr>
        <w:lastRenderedPageBreak/>
        <w:t>کار(امام) خمینی که ساکت بودم،‌ تکلیفم آن طور بود، ولی فعلا تکلیفم چیز دیگری است. در آن زمان، آقای بروجردی وظیفه‌اش آن طور حکم می‌کرد، ولی من فعلا صلاح نمی‌بینم که ساکت بنشی</w:t>
      </w:r>
      <w:r w:rsidR="009E6A75" w:rsidRPr="00853DCC">
        <w:rPr>
          <w:rFonts w:hint="cs"/>
          <w:rtl/>
        </w:rPr>
        <w:t>ن</w:t>
      </w:r>
      <w:r w:rsidRPr="00853DCC">
        <w:rPr>
          <w:rtl/>
        </w:rPr>
        <w:t>م.</w:t>
      </w:r>
      <w:r w:rsidRPr="00853DCC">
        <w:rPr>
          <w:rStyle w:val="FootnoteReference"/>
          <w:rtl/>
        </w:rPr>
        <w:footnoteReference w:id="928"/>
      </w:r>
    </w:p>
    <w:p w:rsidR="00FC70A1" w:rsidRPr="00853DCC" w:rsidRDefault="00FC70A1" w:rsidP="001970D5">
      <w:pPr>
        <w:pStyle w:val="a"/>
        <w:rPr>
          <w:rtl/>
        </w:rPr>
      </w:pPr>
      <w:r w:rsidRPr="00853DCC">
        <w:rPr>
          <w:rtl/>
        </w:rPr>
        <w:t>فعالیت‌های شدید آیت الله گلپایگانی برای جلوگیری از تأسیس سینما در قم،‌</w:t>
      </w:r>
      <w:r w:rsidR="009E6A75" w:rsidRPr="00853DCC">
        <w:rPr>
          <w:rFonts w:hint="cs"/>
          <w:rtl/>
        </w:rPr>
        <w:t xml:space="preserve"> </w:t>
      </w:r>
      <w:r w:rsidRPr="00853DCC">
        <w:rPr>
          <w:rtl/>
        </w:rPr>
        <w:t>صفحات زیادی از پرونده او</w:t>
      </w:r>
      <w:r w:rsidR="00B4068B" w:rsidRPr="00853DCC">
        <w:rPr>
          <w:rtl/>
        </w:rPr>
        <w:t xml:space="preserve"> را به خود اختصاص داده </w:t>
      </w:r>
      <w:r w:rsidR="00B4068B" w:rsidRPr="00853DCC">
        <w:rPr>
          <w:rFonts w:hint="cs"/>
          <w:rtl/>
        </w:rPr>
        <w:t>ا</w:t>
      </w:r>
      <w:r w:rsidR="00B4068B" w:rsidRPr="00853DCC">
        <w:rPr>
          <w:rtl/>
        </w:rPr>
        <w:t>س</w:t>
      </w:r>
      <w:r w:rsidRPr="00853DCC">
        <w:rPr>
          <w:rtl/>
        </w:rPr>
        <w:t xml:space="preserve">ت. در واقع، ایشان و پسرش سید مهدی تمام توان خود را برای جلوگیری از این اقدام بکار گرفتند. هدف رژیم از پافشاری  روی این امر بسیار روشن بود و در نهایت هم با انفجار سینما ـ که گفته می‌شد توسط شخصی به نام تهرانی‌کیا از اعضای مجاهدین خلق و مسؤول شاخه بازار صورت گرفته </w:t>
      </w:r>
      <w:r w:rsidRPr="00853DCC">
        <w:rPr>
          <w:rStyle w:val="FootnoteReference"/>
          <w:rtl/>
        </w:rPr>
        <w:footnoteReference w:id="929"/>
      </w:r>
      <w:r w:rsidRPr="00853DCC">
        <w:rPr>
          <w:rtl/>
        </w:rPr>
        <w:t xml:space="preserve"> ـ آبرویی برای دولت نماند. در حاشیه این امر،</w:t>
      </w:r>
      <w:r w:rsidR="00B4068B" w:rsidRPr="00853DCC">
        <w:rPr>
          <w:rFonts w:hint="cs"/>
          <w:rtl/>
        </w:rPr>
        <w:t xml:space="preserve"> </w:t>
      </w:r>
      <w:r w:rsidRPr="00853DCC">
        <w:rPr>
          <w:rtl/>
        </w:rPr>
        <w:t>‌تلاش برای جلوگیری از ایجاد مشروب فروشی و حتی نمایندگی پپسی کولا نیز فعالیت‌هایی صورت می‌گرفت تا صورت مذهبی قم حفظ شود. در مرداد</w:t>
      </w:r>
      <w:r w:rsidR="0092604B" w:rsidRPr="00853DCC">
        <w:rPr>
          <w:rtl/>
        </w:rPr>
        <w:t xml:space="preserve"> سال 48 که مسجد الاقصی آتش گرفت</w:t>
      </w:r>
      <w:r w:rsidR="0092604B" w:rsidRPr="00853DCC">
        <w:rPr>
          <w:rFonts w:hint="cs"/>
          <w:rtl/>
        </w:rPr>
        <w:t>،</w:t>
      </w:r>
      <w:r w:rsidRPr="00853DCC">
        <w:rPr>
          <w:rtl/>
        </w:rPr>
        <w:t xml:space="preserve"> آیت الله گلپایگانی نهایت تلاش خود را برای بی‌اعتبار کردن دولت ایران به جرم ارتباط با دولت اسرائیل ب</w:t>
      </w:r>
      <w:r w:rsidR="00B4068B" w:rsidRPr="00853DCC">
        <w:rPr>
          <w:rFonts w:hint="cs"/>
          <w:rtl/>
        </w:rPr>
        <w:t>ه‌</w:t>
      </w:r>
      <w:r w:rsidRPr="00853DCC">
        <w:rPr>
          <w:rtl/>
        </w:rPr>
        <w:t>کار برد؛ به ویژه که این زمان رژیم برای تضعیف موقعیت ایشان،‌</w:t>
      </w:r>
      <w:r w:rsidR="00B4068B" w:rsidRPr="00853DCC">
        <w:rPr>
          <w:rFonts w:hint="cs"/>
          <w:rtl/>
        </w:rPr>
        <w:t xml:space="preserve"> </w:t>
      </w:r>
      <w:r w:rsidRPr="00853DCC">
        <w:rPr>
          <w:rtl/>
        </w:rPr>
        <w:t>روی این نکته انگشت نهاده بود که وی برای دفاع از ایرانیان مقیم عراق، در برابر ظلم بعثی‌ها، کاری نکرده است. آقای گلپایگانی ضمن گفتگوی</w:t>
      </w:r>
      <w:r w:rsidR="00B4068B" w:rsidRPr="00853DCC">
        <w:rPr>
          <w:rFonts w:hint="cs"/>
          <w:rtl/>
        </w:rPr>
        <w:t>ی</w:t>
      </w:r>
      <w:r w:rsidRPr="00853DCC">
        <w:rPr>
          <w:rtl/>
        </w:rPr>
        <w:t xml:space="preserve"> با یک طلبه ـ به صو</w:t>
      </w:r>
      <w:r w:rsidR="00B4068B" w:rsidRPr="00853DCC">
        <w:rPr>
          <w:rtl/>
        </w:rPr>
        <w:t>رت تلفنی ـ مروری بر مواضع خود</w:t>
      </w:r>
      <w:r w:rsidRPr="00853DCC">
        <w:rPr>
          <w:rtl/>
        </w:rPr>
        <w:t xml:space="preserve"> با دولت از پس از تبعید امام می‌کند و می‌گوید:‌</w:t>
      </w:r>
      <w:r w:rsidR="00B4068B" w:rsidRPr="00853DCC">
        <w:rPr>
          <w:rFonts w:hint="cs"/>
          <w:rtl/>
        </w:rPr>
        <w:t xml:space="preserve"> </w:t>
      </w:r>
      <w:r w:rsidRPr="00853DCC">
        <w:rPr>
          <w:rtl/>
        </w:rPr>
        <w:t>الان وضع ما با دولت درست نیست. چون بعد از آن که حاج آقا روح الله را تبعید کردند من برای حفظ حوزه در قم ماندم و تهران نرفتم. بعد دولتی ‌ها طمع کردند و خیال کردند من با آنها موافق هستم و اهل سازش می‌باشم و به خیال بودند که از ما انتفاعی ببرند و بعد دیدند از ما آبی گرم نمی‌شود. این دولت ایران از تمام دولتها بدتر است،‌</w:t>
      </w:r>
      <w:r w:rsidR="00B4068B" w:rsidRPr="00853DCC">
        <w:rPr>
          <w:rFonts w:hint="cs"/>
          <w:rtl/>
        </w:rPr>
        <w:t xml:space="preserve"> </w:t>
      </w:r>
      <w:r w:rsidRPr="00853DCC">
        <w:rPr>
          <w:rtl/>
        </w:rPr>
        <w:t>حتی از دولتهای کافر، زیرا تمام ممالک لااقل رعایت شهرهای مذهبی خود را می‌کنند... ولی دولت ایران در شهر مذهبی قم می‌خواهد سینما باز کند... این دولت اصلا تصمیم گرفته است دین را عوض کند. دولتی‌ها از ما ناامید شدند و به بعضی‌ها امیدوار شدند (مقصود آیت الله شریعتمداری است)... دولتی ها با شریعتمداری خوب هستند و با او اخلاص دارند و شریعتمداری حاضر است با آنها سازش کند و دولتی‌ها می‌خواهند او را بزرگ و ما را به زمین بزنند.</w:t>
      </w:r>
      <w:r w:rsidRPr="00853DCC">
        <w:rPr>
          <w:rStyle w:val="FootnoteReference"/>
          <w:rtl/>
        </w:rPr>
        <w:footnoteReference w:id="930"/>
      </w:r>
      <w:r w:rsidRPr="00853DCC">
        <w:rPr>
          <w:rtl/>
        </w:rPr>
        <w:t>این سبک برخورد سبب شده بود تا گفته شود آیت الله گلپایگانی جلد دوم خمینی است.</w:t>
      </w:r>
      <w:r w:rsidRPr="00853DCC">
        <w:rPr>
          <w:rStyle w:val="FootnoteReference"/>
          <w:rtl/>
        </w:rPr>
        <w:footnoteReference w:id="931"/>
      </w:r>
    </w:p>
    <w:p w:rsidR="00FC70A1" w:rsidRPr="00853DCC" w:rsidRDefault="00FC70A1" w:rsidP="001970D5">
      <w:pPr>
        <w:pStyle w:val="a"/>
        <w:rPr>
          <w:rtl/>
        </w:rPr>
      </w:pPr>
      <w:r w:rsidRPr="00853DCC">
        <w:rPr>
          <w:rtl/>
        </w:rPr>
        <w:lastRenderedPageBreak/>
        <w:t>سخنرانی آیت الله گلپایانی، در روز 13 اسفند 48 در مسجد اعظم، یکی از سیاسی‌ترین سخنرانی‌های وی در اوج خفقان شاهی بود. ایشان بحث خود را از استعمار آغاز کرد و از تلاش استعمار برای تضعیف دین، با رواج تجدد سخن گفت. وی تأکید کرد که گسترش فساد و تضعیف عقاید دینی مردم به جد آغاز شده و این وضعیت در غالب ممالک اسلامی براساس یک سیاست واحد پیش می‌رود. تصویب قوانین جدید ه</w:t>
      </w:r>
      <w:r w:rsidR="00B4068B" w:rsidRPr="00853DCC">
        <w:rPr>
          <w:rtl/>
        </w:rPr>
        <w:t>م برای کنار گذاشتن قوانین اسلام</w:t>
      </w:r>
      <w:r w:rsidRPr="00853DCC">
        <w:rPr>
          <w:rtl/>
        </w:rPr>
        <w:t>ی و برای تقویت همین وضعیت است. گسترش مسیحیت هم یکی دیگر از سیاست‌های استعماری است. جشن‌های شاهنشاهی و آتش پرستی و گبری‌گری یکی دیگر از سیاست‌های جاری برای تضعیف عقاید دینی است. بازگشت به آتش پرستی در حالی است که دولت، روحانیون را به ارتجاع متهم می‌کند. ایشان تأکید کرد،‌</w:t>
      </w:r>
      <w:r w:rsidR="00B4068B" w:rsidRPr="00853DCC">
        <w:rPr>
          <w:rFonts w:hint="cs"/>
          <w:rtl/>
        </w:rPr>
        <w:t xml:space="preserve"> </w:t>
      </w:r>
      <w:r w:rsidRPr="00853DCC">
        <w:rPr>
          <w:rtl/>
        </w:rPr>
        <w:t>از زمانی که مانع اجرای امر به معروف و نهی از منکر توسط علما شده‌اند روز به روز فساد  و تباهی بیشتر شده است. مبارزه با روحانیون و محدود کردن آنان همزمان با رواج فس</w:t>
      </w:r>
      <w:r w:rsidR="00B4068B" w:rsidRPr="00853DCC">
        <w:rPr>
          <w:rtl/>
        </w:rPr>
        <w:t>اد، عاملی برای تقویت فساد در جا</w:t>
      </w:r>
      <w:r w:rsidRPr="00853DCC">
        <w:rPr>
          <w:rtl/>
        </w:rPr>
        <w:t xml:space="preserve">معه اسلامی است. ایشان اشاره کرد که ما را به خاطر محکوم نکردن اعمال رژیم عراق در مقابله با روحانیون متهم می‌کنند، در حالی که نمی‌دانند که در ایران روحانیت بیشتر از آنجا در زحمت است. ایشان تأکید کرد از ده سال پیش تاکنون که فشار بر روحانیون زیادتر شده، توجه مردم به آنان بیشتر شده است. </w:t>
      </w:r>
      <w:r w:rsidR="00B4068B" w:rsidRPr="00853DCC">
        <w:rPr>
          <w:rFonts w:hint="cs"/>
          <w:rtl/>
        </w:rPr>
        <w:t>آ</w:t>
      </w:r>
      <w:r w:rsidRPr="00853DCC">
        <w:rPr>
          <w:rtl/>
        </w:rPr>
        <w:t>قای گلپایگانی در پایان از طلاب که عازم تبلیغ در ایام محرم بودند خواست تا در محل تبلیغ خود «مردم را متوجه کنند به این نیرنگ‌هایی که کفار برای مسلمین فراهم آورده‌اند و به این خرافاتی که کفار برای مسلمین نقل کرده‌اند» تا آنان دین خود را از دست ندهند.</w:t>
      </w:r>
      <w:r w:rsidRPr="00853DCC">
        <w:rPr>
          <w:rStyle w:val="FootnoteReference"/>
          <w:rtl/>
        </w:rPr>
        <w:footnoteReference w:id="932"/>
      </w:r>
    </w:p>
    <w:p w:rsidR="00FC70A1" w:rsidRPr="00853DCC" w:rsidRDefault="00FC70A1" w:rsidP="001970D5">
      <w:pPr>
        <w:pStyle w:val="a"/>
        <w:rPr>
          <w:rtl/>
        </w:rPr>
      </w:pPr>
      <w:r w:rsidRPr="00853DCC">
        <w:rPr>
          <w:rtl/>
        </w:rPr>
        <w:t>آیت الله در سال1349 ضمن نصایحی که به طلاب می‌کرد به تعطیل شدن احکام خدا و وضع قوانینی برابر آن اشاره کرده دستگاه قضایی را متهم به عمل نکردن به دستورات اسلام کرد و گفت که امروزه فقط اسمی از اسلام به جای مانده است.</w:t>
      </w:r>
      <w:r w:rsidRPr="00853DCC">
        <w:rPr>
          <w:rStyle w:val="FootnoteReference"/>
          <w:rtl/>
        </w:rPr>
        <w:footnoteReference w:id="933"/>
      </w:r>
      <w:r w:rsidRPr="00853DCC">
        <w:rPr>
          <w:rtl/>
        </w:rPr>
        <w:t xml:space="preserve"> شهادت آیت الله سعیدی نیز ایشان را بر آن داشت تا نامه‌ای خطاب به آیت‌الله میرزا احمد آشتیانی</w:t>
      </w:r>
      <w:r w:rsidRPr="00853DCC">
        <w:rPr>
          <w:rStyle w:val="FootnoteReference"/>
          <w:rtl/>
        </w:rPr>
        <w:footnoteReference w:id="934"/>
      </w:r>
      <w:r w:rsidRPr="00853DCC">
        <w:rPr>
          <w:rtl/>
        </w:rPr>
        <w:t xml:space="preserve"> نوشته و با اظهار نگرانی از اوضاع از واقعه مولمه مربوط به آقای سعیدی نوشت: «حقیر در </w:t>
      </w:r>
      <w:r w:rsidRPr="00853DCC">
        <w:rPr>
          <w:rtl/>
        </w:rPr>
        <w:lastRenderedPageBreak/>
        <w:t>شرایط فعلی راه برای استیضاح این موضوع ندارم. بلکه در فشارهای مستقیم و غیرمستقیم هستم. لکن ملاحظه می‌کنم ادامه این اوضاع و حبس و تبعید و توهین به روحانیت و جلب علما و طلاب و خطبا ... به صلاح مملکت نیست». سپس از ایشان خواست تا با استفاده از هر وسیله ممکنه، مقامات مربوطه را نصیحت کرده و یادآور شوند که این نحو مؤاخذه و حبس و ضجر و به خاک سپردن یک نفر روحانی مورد احترام و ذریه پیغمبر (ص) بدون ارائه مدرک جرم</w:t>
      </w:r>
      <w:r w:rsidR="00AD53CA" w:rsidRPr="00853DCC">
        <w:rPr>
          <w:rFonts w:hint="cs"/>
          <w:rtl/>
        </w:rPr>
        <w:t>،</w:t>
      </w:r>
      <w:r w:rsidRPr="00853DCC">
        <w:rPr>
          <w:rtl/>
        </w:rPr>
        <w:t xml:space="preserve"> معرف و کاشف از عدم اعتنای به قانون و فقدان آزادی و بی‌احترامی به معتقدات اسلامی است.</w:t>
      </w:r>
      <w:r w:rsidRPr="00853DCC">
        <w:rPr>
          <w:rStyle w:val="FootnoteReference"/>
          <w:rtl/>
        </w:rPr>
        <w:footnoteReference w:id="935"/>
      </w:r>
      <w:r w:rsidRPr="00853DCC">
        <w:rPr>
          <w:rtl/>
        </w:rPr>
        <w:t xml:space="preserve"> آقای گلپایگانی اعلامیه‌ای نیز برای برگزاری مراسم شهادت سعیدی در فیضیه صادر کرد که ساواک مانع از برگزاری آن شد.</w:t>
      </w:r>
    </w:p>
    <w:p w:rsidR="00FC70A1" w:rsidRPr="00853DCC" w:rsidRDefault="00FC70A1" w:rsidP="001970D5">
      <w:pPr>
        <w:pStyle w:val="a"/>
        <w:rPr>
          <w:rtl/>
        </w:rPr>
      </w:pPr>
      <w:r w:rsidRPr="00853DCC">
        <w:rPr>
          <w:rtl/>
        </w:rPr>
        <w:t>سخنرانی ایشان دربار</w:t>
      </w:r>
      <w:r w:rsidR="00C427E4" w:rsidRPr="00853DCC">
        <w:rPr>
          <w:rtl/>
        </w:rPr>
        <w:t>ۀ</w:t>
      </w:r>
      <w:r w:rsidRPr="00853DCC">
        <w:rPr>
          <w:rtl/>
        </w:rPr>
        <w:t xml:space="preserve"> حجاب و متهم کردن دولت به ارتجاع و بازگشت به سنن ک</w:t>
      </w:r>
      <w:r w:rsidR="00AD53CA" w:rsidRPr="00853DCC">
        <w:rPr>
          <w:rFonts w:hint="cs"/>
          <w:rtl/>
        </w:rPr>
        <w:t>ا</w:t>
      </w:r>
      <w:r w:rsidRPr="00853DCC">
        <w:rPr>
          <w:rtl/>
        </w:rPr>
        <w:t>فری پیشین در سال 1350 یعنی زمانی بود که حکومت پهلوی در اوج قدرت خود و مشغول برگزاری جشن‌های 2500 ساله بود.</w:t>
      </w:r>
      <w:r w:rsidRPr="00853DCC">
        <w:rPr>
          <w:rStyle w:val="FootnoteReference"/>
          <w:rtl/>
        </w:rPr>
        <w:footnoteReference w:id="936"/>
      </w:r>
      <w:r w:rsidR="00AD53CA" w:rsidRPr="00853DCC">
        <w:rPr>
          <w:rtl/>
        </w:rPr>
        <w:t xml:space="preserve"> سیری از فعالیت های سیاسی وی</w:t>
      </w:r>
      <w:r w:rsidRPr="00853DCC">
        <w:rPr>
          <w:rtl/>
        </w:rPr>
        <w:t xml:space="preserve"> بر ضد مصوباتی که به نظر ایشان خلاف احکام اسلام بود،‌</w:t>
      </w:r>
      <w:r w:rsidR="00AD53CA" w:rsidRPr="00853DCC">
        <w:rPr>
          <w:rFonts w:hint="cs"/>
          <w:rtl/>
        </w:rPr>
        <w:t xml:space="preserve"> </w:t>
      </w:r>
      <w:r w:rsidRPr="00853DCC">
        <w:rPr>
          <w:rtl/>
        </w:rPr>
        <w:t>در اسناد مربوط به ایشان درج شده است.</w:t>
      </w:r>
      <w:r w:rsidRPr="00853DCC">
        <w:rPr>
          <w:rStyle w:val="FootnoteReference"/>
          <w:rtl/>
        </w:rPr>
        <w:footnoteReference w:id="937"/>
      </w:r>
      <w:r w:rsidRPr="00853DCC">
        <w:rPr>
          <w:rtl/>
        </w:rPr>
        <w:t xml:space="preserve"> یک نمونه نیز در باره قانون تبدیل به احسن موقوفات است که توسط مجلسین تصویب شد و آقای گلپایگانی به شدیدترین وجهی با آن مخالفت کرده، آن اقدام را کفرآمیز خواند. «فعلا که مجلسین با تأیید دستگاه از جعل و تصویب هرگونه قانون و طرح، اگرچه بر خلاف احکام الهی و به ضرر ملت باشد، رادع و مانعی ندارد، و غافل هستند که هر قدر با دین مبارزه کنند و کفر را ترویج نمایند استقلال مملکت را در خطر قرار می‌دهد، حقیر بر حسب تکلیف شرعی حکم مسأله را اظهار داشتم تا برای یوم المعاد حجت باشد».</w:t>
      </w:r>
      <w:r w:rsidRPr="00853DCC">
        <w:rPr>
          <w:rStyle w:val="FootnoteReference"/>
          <w:rtl/>
        </w:rPr>
        <w:footnoteReference w:id="938"/>
      </w:r>
      <w:r w:rsidRPr="00853DCC">
        <w:rPr>
          <w:rtl/>
        </w:rPr>
        <w:t xml:space="preserve"> در صفر (1977) مؤتمر اس</w:t>
      </w:r>
      <w:r w:rsidR="003228BB" w:rsidRPr="00853DCC">
        <w:rPr>
          <w:rtl/>
        </w:rPr>
        <w:t>لامی در مکه برپا شد که آیت</w:t>
      </w:r>
      <w:r w:rsidR="003228BB" w:rsidRPr="00853DCC">
        <w:rPr>
          <w:rFonts w:hint="cs"/>
          <w:rtl/>
        </w:rPr>
        <w:t>‌</w:t>
      </w:r>
      <w:r w:rsidRPr="00853DCC">
        <w:rPr>
          <w:rtl/>
        </w:rPr>
        <w:t>الله گلپایگانی بیانیه مفصلی به مؤتمر مکه نوشت که بخش اعظم آن علیه صهیونیسم بود. این بیانیه در نشریه‌ای هفتگی شماره 18 (با مدیریت محمد سلیم دباغ) به نام جبل عامل منتشر شد. مشابه این اطلاعیه،</w:t>
      </w:r>
      <w:r w:rsidR="003228BB" w:rsidRPr="00853DCC">
        <w:rPr>
          <w:rFonts w:hint="cs"/>
          <w:rtl/>
        </w:rPr>
        <w:t xml:space="preserve"> </w:t>
      </w:r>
      <w:r w:rsidRPr="00853DCC">
        <w:rPr>
          <w:rtl/>
        </w:rPr>
        <w:t>‌نمونه دیگری در تاریخ 10 ربیع الاول 1387 به عربی صادر شده است.</w:t>
      </w:r>
      <w:r w:rsidRPr="00853DCC">
        <w:rPr>
          <w:rStyle w:val="FootnoteReference"/>
          <w:rtl/>
        </w:rPr>
        <w:footnoteReference w:id="939"/>
      </w:r>
    </w:p>
    <w:p w:rsidR="00FC70A1" w:rsidRPr="00853DCC" w:rsidRDefault="00FC70A1" w:rsidP="001970D5">
      <w:pPr>
        <w:pStyle w:val="a"/>
        <w:rPr>
          <w:rtl/>
        </w:rPr>
      </w:pPr>
      <w:r w:rsidRPr="00853DCC">
        <w:rPr>
          <w:rtl/>
        </w:rPr>
        <w:t>حساسیت آیت الله گلپایگانی برای حفظ حریم حوزه، از نوع فعالیت ‌های ایشان، در پیش و پس از انقلاب محسوس است. یک نمونه آن،‌</w:t>
      </w:r>
      <w:r w:rsidR="003228BB" w:rsidRPr="00853DCC">
        <w:rPr>
          <w:rFonts w:hint="cs"/>
          <w:rtl/>
        </w:rPr>
        <w:t xml:space="preserve"> </w:t>
      </w:r>
      <w:r w:rsidRPr="00853DCC">
        <w:rPr>
          <w:rtl/>
        </w:rPr>
        <w:t xml:space="preserve">مواضع وی برابر آزمون‌گیری دولت از طلاب بود که ایشان سخت در برابر آن مقاومت کرده و برای حفظ استقلال حوزه تلاش </w:t>
      </w:r>
      <w:r w:rsidRPr="00853DCC">
        <w:rPr>
          <w:rtl/>
        </w:rPr>
        <w:lastRenderedPageBreak/>
        <w:t>نمود.</w:t>
      </w:r>
      <w:r w:rsidRPr="00853DCC">
        <w:rPr>
          <w:rStyle w:val="FootnoteReference"/>
          <w:rtl/>
        </w:rPr>
        <w:footnoteReference w:id="940"/>
      </w:r>
      <w:r w:rsidRPr="00853DCC">
        <w:rPr>
          <w:rtl/>
        </w:rPr>
        <w:t xml:space="preserve"> زمانی که در سال 1352 عده‌ای از روحانیون برجسته حوزه دستگیر و سپس تبعید شدند،‌</w:t>
      </w:r>
      <w:r w:rsidR="003228BB" w:rsidRPr="00853DCC">
        <w:rPr>
          <w:rFonts w:hint="cs"/>
          <w:rtl/>
        </w:rPr>
        <w:t xml:space="preserve"> </w:t>
      </w:r>
      <w:r w:rsidRPr="00853DCC">
        <w:rPr>
          <w:rtl/>
        </w:rPr>
        <w:t>آیت الله گلپایگانی ضمن یک سخنرانی در مسجد اعظم به انتقاد از حاکمیت پرداخت. وی با اشاره به تلاشی که برای نابود کردن حوز</w:t>
      </w:r>
      <w:r w:rsidR="00C427E4" w:rsidRPr="00853DCC">
        <w:rPr>
          <w:rtl/>
        </w:rPr>
        <w:t>ۀ</w:t>
      </w:r>
      <w:r w:rsidRPr="00853DCC">
        <w:rPr>
          <w:rtl/>
        </w:rPr>
        <w:t>‌ علمیه در جریان  بوده از «تبعید به ممالک خ</w:t>
      </w:r>
      <w:r w:rsidR="003228BB" w:rsidRPr="00853DCC">
        <w:rPr>
          <w:rFonts w:hint="cs"/>
          <w:rtl/>
        </w:rPr>
        <w:t>ا</w:t>
      </w:r>
      <w:r w:rsidRPr="00853DCC">
        <w:rPr>
          <w:rtl/>
        </w:rPr>
        <w:t>رجه» یاد کرد که اشاره‌اش به تبعید آیت الله خمینی به نجف بود. سپس افزود چنان که الان هم جمعی از فضلا و مدرسین و طلاب یا در زندان هستند و یا در تبعید هستند، در هواها</w:t>
      </w:r>
      <w:r w:rsidR="003228BB" w:rsidRPr="00853DCC">
        <w:rPr>
          <w:rtl/>
        </w:rPr>
        <w:t>ی صعب و بد. بعضی‌ها نامه نوشتند</w:t>
      </w:r>
      <w:r w:rsidR="003228BB" w:rsidRPr="00853DCC">
        <w:rPr>
          <w:rFonts w:hint="cs"/>
          <w:rtl/>
        </w:rPr>
        <w:t>،</w:t>
      </w:r>
      <w:r w:rsidRPr="00853DCC">
        <w:rPr>
          <w:rtl/>
        </w:rPr>
        <w:t xml:space="preserve"> بسیار در زحمت هستند... یا آنها که در زندان هستند مسموع می‌شود که در شکنجه و زحمت هستند و اینها باعث نمی‌شود که خدا نکرده آنها در مرام و مسلک خودشان سست بشوند. آخر کسی نمی‌پرسد چرابا روحانیت این طور معامله می‌شود؟</w:t>
      </w:r>
      <w:r w:rsidRPr="00853DCC">
        <w:rPr>
          <w:rStyle w:val="FootnoteReference"/>
          <w:rtl/>
        </w:rPr>
        <w:footnoteReference w:id="941"/>
      </w:r>
      <w:r w:rsidRPr="00853DCC">
        <w:rPr>
          <w:rtl/>
        </w:rPr>
        <w:t xml:space="preserve"> ایشان در همان سخنرانی برای ایجاد تعدیل در برخورد حکومت با روحانیون تأکید کرد که اگر روحانیت از بین برود، ایران به دست کمونیست‌ها خواهد افتاد. و مجددا تأکید کردند که «اول گفتم و اعلام کردم که دخالت اوقاف در حوزه‌های علمیه نامشروع است،‌</w:t>
      </w:r>
      <w:r w:rsidR="003228BB" w:rsidRPr="00853DCC">
        <w:rPr>
          <w:rFonts w:hint="cs"/>
          <w:rtl/>
        </w:rPr>
        <w:t xml:space="preserve"> </w:t>
      </w:r>
      <w:r w:rsidRPr="00853DCC">
        <w:rPr>
          <w:rtl/>
        </w:rPr>
        <w:t>دخالت اوقاف در مساجد نامشروع است، در موقوفات نامشروع است».</w:t>
      </w:r>
      <w:r w:rsidRPr="00853DCC">
        <w:rPr>
          <w:rStyle w:val="FootnoteReference"/>
          <w:rtl/>
        </w:rPr>
        <w:footnoteReference w:id="942"/>
      </w:r>
      <w:r w:rsidRPr="00853DCC">
        <w:rPr>
          <w:rtl/>
        </w:rPr>
        <w:t xml:space="preserve"> وی به صراحت دستور داده بود اسامی طلبه‌هایی که با اوقاف کار می‌کنند، از دفتر شهریه حذف کنند.</w:t>
      </w:r>
      <w:r w:rsidRPr="00853DCC">
        <w:rPr>
          <w:rStyle w:val="FootnoteReference"/>
          <w:rtl/>
        </w:rPr>
        <w:footnoteReference w:id="943"/>
      </w:r>
      <w:r w:rsidRPr="00853DCC">
        <w:rPr>
          <w:rtl/>
        </w:rPr>
        <w:t xml:space="preserve"> تلاش اوقاف آن بود تا با اعطای کمک به شماری از روحانیون در مواقع حساس، آن</w:t>
      </w:r>
      <w:r w:rsidR="002E42FA" w:rsidRPr="00853DCC">
        <w:rPr>
          <w:rFonts w:hint="cs"/>
          <w:rtl/>
        </w:rPr>
        <w:t>ان</w:t>
      </w:r>
      <w:r w:rsidRPr="00853DCC">
        <w:rPr>
          <w:rtl/>
        </w:rPr>
        <w:t xml:space="preserve"> را در اجتماعات ویژه مورد نظر، گردآوری و بهره‌برداری سیاسی کند.</w:t>
      </w:r>
      <w:r w:rsidRPr="00853DCC">
        <w:rPr>
          <w:rStyle w:val="FootnoteReference"/>
          <w:rtl/>
        </w:rPr>
        <w:footnoteReference w:id="944"/>
      </w:r>
    </w:p>
    <w:p w:rsidR="00FC70A1" w:rsidRPr="00853DCC" w:rsidRDefault="00FC70A1" w:rsidP="001970D5">
      <w:pPr>
        <w:pStyle w:val="a"/>
        <w:rPr>
          <w:rtl/>
        </w:rPr>
      </w:pPr>
      <w:r w:rsidRPr="00853DCC">
        <w:rPr>
          <w:rtl/>
        </w:rPr>
        <w:lastRenderedPageBreak/>
        <w:t>یک</w:t>
      </w:r>
      <w:r w:rsidR="002E42FA" w:rsidRPr="00853DCC">
        <w:rPr>
          <w:rFonts w:hint="cs"/>
          <w:rtl/>
        </w:rPr>
        <w:t>‌</w:t>
      </w:r>
      <w:r w:rsidRPr="00853DCC">
        <w:rPr>
          <w:rtl/>
        </w:rPr>
        <w:t>بار هم که در تشییع جنازه سید احمد فرزند آقای بروجردی، رئیس اوقاف قم کنار آقای گلپایگانی حرکت می‌کرد،‌</w:t>
      </w:r>
      <w:r w:rsidR="002E42FA" w:rsidRPr="00853DCC">
        <w:rPr>
          <w:rFonts w:hint="cs"/>
          <w:rtl/>
        </w:rPr>
        <w:t xml:space="preserve"> </w:t>
      </w:r>
      <w:r w:rsidRPr="00853DCC">
        <w:rPr>
          <w:rtl/>
        </w:rPr>
        <w:t>ایشان برگشت و به وی گفت: «راضی نیستم همراه من بیایی،‌</w:t>
      </w:r>
      <w:r w:rsidR="002E42FA" w:rsidRPr="00853DCC">
        <w:rPr>
          <w:rFonts w:hint="cs"/>
          <w:rtl/>
        </w:rPr>
        <w:t xml:space="preserve"> </w:t>
      </w:r>
      <w:r w:rsidR="002E42FA" w:rsidRPr="00853DCC">
        <w:rPr>
          <w:rtl/>
        </w:rPr>
        <w:t>برو عقب مزخرف می</w:t>
      </w:r>
      <w:r w:rsidR="002E42FA" w:rsidRPr="00853DCC">
        <w:rPr>
          <w:rFonts w:hint="cs"/>
          <w:rtl/>
        </w:rPr>
        <w:t>‌</w:t>
      </w:r>
      <w:r w:rsidRPr="00853DCC">
        <w:rPr>
          <w:rtl/>
        </w:rPr>
        <w:t>خواهی باز عکس بگیری»</w:t>
      </w:r>
      <w:r w:rsidRPr="00853DCC">
        <w:rPr>
          <w:rStyle w:val="FootnoteReference"/>
          <w:rtl/>
        </w:rPr>
        <w:footnoteReference w:id="945"/>
      </w:r>
    </w:p>
    <w:p w:rsidR="00FC70A1" w:rsidRPr="00853DCC" w:rsidRDefault="00FC70A1" w:rsidP="001970D5">
      <w:pPr>
        <w:pStyle w:val="a"/>
        <w:rPr>
          <w:rtl/>
        </w:rPr>
      </w:pPr>
      <w:r w:rsidRPr="00853DCC">
        <w:rPr>
          <w:rtl/>
        </w:rPr>
        <w:t>این روش هم در مبارزه با نظام سلطه پهلوی بسیار مؤثر و کارآمد بوده و عدم مشروعیت آن را میان متدینین تأکید می کرد. در همان سال و همزمان با جنگ شش روزه اعراب و اسرائیل آیت الله گلپایگانی سخنرانی کرد به گونه ای که حاضران تحت تأثیر قرار گرفتند.</w:t>
      </w:r>
      <w:r w:rsidRPr="00853DCC">
        <w:rPr>
          <w:rStyle w:val="FootnoteReference"/>
          <w:rtl/>
        </w:rPr>
        <w:footnoteReference w:id="946"/>
      </w:r>
    </w:p>
    <w:p w:rsidR="00FC70A1" w:rsidRPr="00853DCC" w:rsidRDefault="00FC70A1" w:rsidP="001970D5">
      <w:pPr>
        <w:pStyle w:val="a"/>
        <w:rPr>
          <w:rtl/>
        </w:rPr>
      </w:pPr>
      <w:r w:rsidRPr="00853DCC">
        <w:rPr>
          <w:rtl/>
        </w:rPr>
        <w:t>بیانی</w:t>
      </w:r>
      <w:r w:rsidR="00C427E4" w:rsidRPr="00853DCC">
        <w:rPr>
          <w:rtl/>
        </w:rPr>
        <w:t>ۀ</w:t>
      </w:r>
      <w:r w:rsidRPr="00853DCC">
        <w:rPr>
          <w:rtl/>
        </w:rPr>
        <w:t xml:space="preserve"> ایشان، کوتاه و در عین حال دقیق بود «پیکار عادلانه و دلیرانه ارتش مسلمان سوریه که دوش به دوش برادران مصری بر ضد تجاوزکاران صهیونیزم آغاز کرده‌اند به عنوان پیکار کلیه مسلمانان جهان، علیه یهو</w:t>
      </w:r>
      <w:r w:rsidR="002E42FA" w:rsidRPr="00853DCC">
        <w:rPr>
          <w:rtl/>
        </w:rPr>
        <w:t>دیان تجاوزکار و دشمنان خدا به ش</w:t>
      </w:r>
      <w:r w:rsidR="002E42FA" w:rsidRPr="00853DCC">
        <w:rPr>
          <w:rFonts w:hint="cs"/>
          <w:rtl/>
        </w:rPr>
        <w:t>م</w:t>
      </w:r>
      <w:r w:rsidRPr="00853DCC">
        <w:rPr>
          <w:rtl/>
        </w:rPr>
        <w:t>ار می‌رود...</w:t>
      </w:r>
      <w:r w:rsidRPr="00853DCC">
        <w:rPr>
          <w:rStyle w:val="FootnoteReference"/>
          <w:rtl/>
        </w:rPr>
        <w:footnoteReference w:id="947"/>
      </w:r>
    </w:p>
    <w:p w:rsidR="00FC70A1" w:rsidRPr="00853DCC" w:rsidRDefault="002E42FA" w:rsidP="001970D5">
      <w:pPr>
        <w:pStyle w:val="a"/>
        <w:rPr>
          <w:rtl/>
        </w:rPr>
      </w:pPr>
      <w:r w:rsidRPr="00853DCC">
        <w:rPr>
          <w:rtl/>
        </w:rPr>
        <w:t>علاوه بر</w:t>
      </w:r>
      <w:r w:rsidR="00FC70A1" w:rsidRPr="00853DCC">
        <w:rPr>
          <w:rtl/>
        </w:rPr>
        <w:t>آن،</w:t>
      </w:r>
      <w:r w:rsidRPr="00853DCC">
        <w:rPr>
          <w:rFonts w:hint="cs"/>
          <w:rtl/>
        </w:rPr>
        <w:t xml:space="preserve"> </w:t>
      </w:r>
      <w:r w:rsidR="00FC70A1" w:rsidRPr="00853DCC">
        <w:rPr>
          <w:rtl/>
        </w:rPr>
        <w:t>‌آیت الله گلپایگانی درگیر مسائل عراق هم بود. رژیم بعث تلاش می‌کرد تا از علمای نجف،‌</w:t>
      </w:r>
      <w:r w:rsidRPr="00853DCC">
        <w:rPr>
          <w:rFonts w:hint="cs"/>
          <w:rtl/>
        </w:rPr>
        <w:t xml:space="preserve"> </w:t>
      </w:r>
      <w:r w:rsidR="00FC70A1" w:rsidRPr="00853DCC">
        <w:rPr>
          <w:rtl/>
        </w:rPr>
        <w:t>فتوایی برای تکفیر کردها و لزوم جنگ با آنان بگیرد اما آیت الله شاهرودی و حکیم از این کار خودداری کرده و مورد ستم بعثی‌ها قرار گرفتند. آیت الله گلپایگانی در این زمینه هم اعلامیه‌هایی صادر کرده و به رژیم بعث حمله شدیدی نمود.</w:t>
      </w:r>
      <w:r w:rsidR="00FC70A1" w:rsidRPr="00853DCC">
        <w:rPr>
          <w:rStyle w:val="FootnoteReference"/>
          <w:rtl/>
        </w:rPr>
        <w:footnoteReference w:id="948"/>
      </w:r>
      <w:r w:rsidRPr="00853DCC">
        <w:rPr>
          <w:rtl/>
        </w:rPr>
        <w:t xml:space="preserve"> ایشان حتی نامه</w:t>
      </w:r>
      <w:r w:rsidRPr="00853DCC">
        <w:rPr>
          <w:rFonts w:hint="cs"/>
          <w:rtl/>
        </w:rPr>
        <w:t>‌</w:t>
      </w:r>
      <w:r w:rsidR="00FC70A1" w:rsidRPr="00853DCC">
        <w:rPr>
          <w:rtl/>
        </w:rPr>
        <w:t>ای به طور مستقیم برای رئیس جمهور عراق نوشته رونوشت آن را برای صدام حسین فرستاد.</w:t>
      </w:r>
      <w:r w:rsidR="00FC70A1" w:rsidRPr="00853DCC">
        <w:rPr>
          <w:rStyle w:val="FootnoteReference"/>
          <w:rtl/>
        </w:rPr>
        <w:footnoteReference w:id="949"/>
      </w:r>
      <w:r w:rsidR="00FC70A1" w:rsidRPr="00853DCC">
        <w:rPr>
          <w:rtl/>
        </w:rPr>
        <w:t xml:space="preserve"> حرکت دیگر حمایت از مردم لبنان و درخواست کمک از مردم و باز کردن حساب در سال 1355 بود که آیت الله گلپایگانی با جدیّت آن را دنبال می‌کرد.</w:t>
      </w:r>
      <w:r w:rsidR="00FC70A1" w:rsidRPr="00853DCC">
        <w:rPr>
          <w:rStyle w:val="FootnoteReference"/>
          <w:rtl/>
        </w:rPr>
        <w:footnoteReference w:id="950"/>
      </w:r>
    </w:p>
    <w:p w:rsidR="00FC70A1" w:rsidRPr="00853DCC" w:rsidRDefault="00FC70A1" w:rsidP="001970D5">
      <w:pPr>
        <w:pStyle w:val="a"/>
        <w:rPr>
          <w:rtl/>
        </w:rPr>
      </w:pPr>
      <w:r w:rsidRPr="00853DCC">
        <w:rPr>
          <w:rtl/>
        </w:rPr>
        <w:t>حقیقت آن است که این زمان مرجعیت شیعه به خصوص آقای گلپایگانی که در داخل کشور بود، با چند مسأله مهم در داخل و خارج مواجه بود. ماجرای عراق و فلسطین دو مسأله مهم خارجی بود. در داخل نیز هر روز مسأله تازه‌ای درست می‌شد. بخشی از آن اقدامات ساواک در حوزه است که هر بار به ب</w:t>
      </w:r>
      <w:r w:rsidR="002E42FA" w:rsidRPr="00853DCC">
        <w:rPr>
          <w:rtl/>
        </w:rPr>
        <w:t>هانه‌ای طرح می‌شد. حمله شبانه ب</w:t>
      </w:r>
      <w:r w:rsidR="002E42FA" w:rsidRPr="00853DCC">
        <w:rPr>
          <w:rFonts w:hint="cs"/>
          <w:rtl/>
        </w:rPr>
        <w:t>ه</w:t>
      </w:r>
      <w:r w:rsidRPr="00853DCC">
        <w:rPr>
          <w:rtl/>
        </w:rPr>
        <w:t xml:space="preserve"> فیضه یکی از این اقدامات بود که از آن جمله سبب شد تا آیت الله گلپایگانی نامه تندی در 24 ربیع الاول  1392 (17 خرداد 51) به آیت الله خراسانی در اصفهان بفرستد که بسیار </w:t>
      </w:r>
      <w:r w:rsidRPr="00853DCC">
        <w:rPr>
          <w:rtl/>
        </w:rPr>
        <w:lastRenderedPageBreak/>
        <w:t>شدیداللحن بود.</w:t>
      </w:r>
      <w:r w:rsidRPr="00853DCC">
        <w:rPr>
          <w:rStyle w:val="FootnoteReference"/>
          <w:rtl/>
        </w:rPr>
        <w:footnoteReference w:id="951"/>
      </w:r>
      <w:r w:rsidRPr="00853DCC">
        <w:rPr>
          <w:rtl/>
        </w:rPr>
        <w:t xml:space="preserve"> در آستانه اعدام شماری از مجاهدین خلق در سال (21 صفر 1392) 1351 عده‌ای از علمای تهران مانند شیخ علی غروی علیاری، محمود موسوی خلخالی، مجتهدی، عبدالحسین شهرستانی، نصرالله شبستری، محمدغروی تبریزی، سیدعلی انگجی و ... نامه‌ای به آیت الله گلپایگانی نوشته و از این که عده‌ای از جوانان مسلمان را به اتهامات واهی سنگین دستگیر کرده و خانواده‌های آنان از ایشان تظلم خواهی کردند، از ایشان خواستند در این زمینه اقداماتی انجام دهند. آیت الله در پاسخ با اظهار تأسف و همدردی و این که کار دستگاه اشاعه منکرات است، و به تذکرات علما هم بی‌توجهی می‌کند و برای احساسات ملت مسلمان ارزش قائل نیست، اشاره می‌کند که نمی‌تواند به صورت مستقیم اقدامی انجام دهد.</w:t>
      </w:r>
      <w:r w:rsidRPr="00853DCC">
        <w:rPr>
          <w:rStyle w:val="FootnoteReference"/>
          <w:rtl/>
        </w:rPr>
        <w:footnoteReference w:id="952"/>
      </w:r>
      <w:r w:rsidRPr="00853DCC">
        <w:rPr>
          <w:rtl/>
        </w:rPr>
        <w:t xml:space="preserve"> علمای شیراز مانند بهاءالدین محلاتی، عبدالحسین دستغیب، صدرالدین حائری، محمود علوی، محمدکاظم موسوی آیت اللهی، سیدمحمد امام، حسین حسینی یزدی، و محمدجعفر طاهری نیز در آستان</w:t>
      </w:r>
      <w:r w:rsidR="00C427E4" w:rsidRPr="00853DCC">
        <w:rPr>
          <w:rtl/>
        </w:rPr>
        <w:t>ۀ</w:t>
      </w:r>
      <w:r w:rsidRPr="00853DCC">
        <w:rPr>
          <w:rtl/>
        </w:rPr>
        <w:t xml:space="preserve"> اعدام مجاهدین نامه‌ای خطاب به آیت الله گلپایگانی نوشتند. در این نامه آمده است:‌</w:t>
      </w:r>
      <w:r w:rsidR="002E42FA" w:rsidRPr="00853DCC">
        <w:rPr>
          <w:rFonts w:hint="cs"/>
          <w:rtl/>
        </w:rPr>
        <w:t xml:space="preserve"> </w:t>
      </w:r>
      <w:r w:rsidRPr="00853DCC">
        <w:rPr>
          <w:rtl/>
        </w:rPr>
        <w:t>خاطر مبارک مستحضر است که مدتی است عده‌ای از جوانان مسلمان مجاهد که جز انگیزه دینی آنها و جهاد در راه اسلام عزیز داعی دیگری نداشتند، به عناوینی در محاکم نظامی محاکمه و حکم اعد</w:t>
      </w:r>
      <w:r w:rsidR="002E42FA" w:rsidRPr="00853DCC">
        <w:rPr>
          <w:rtl/>
        </w:rPr>
        <w:t>ام درباره آنها صادرشده است. این</w:t>
      </w:r>
      <w:r w:rsidRPr="00853DCC">
        <w:rPr>
          <w:rtl/>
        </w:rPr>
        <w:t>ها حافظ و قاری قرآنند و در این روزگار تاریخ مبلغ اسلام، همه جوانند، اهل نماز هستند آیا در این حکم غیر عادلانه حضرت عالی تاکنون اقدامی فرموده‌اید یا نه؟ آنچه داعیان را بر نوشتن این نامه (با کمال معذرت) برانگیخت و مصدع اوقاف شریف شدیم.</w:t>
      </w:r>
    </w:p>
    <w:p w:rsidR="00FC70A1" w:rsidRPr="00853DCC" w:rsidRDefault="00FC70A1" w:rsidP="001970D5">
      <w:pPr>
        <w:pStyle w:val="a"/>
        <w:rPr>
          <w:rtl/>
        </w:rPr>
      </w:pPr>
      <w:r w:rsidRPr="00853DCC">
        <w:rPr>
          <w:rtl/>
        </w:rPr>
        <w:t>تحریم گوشت منجمد وارداتی هم</w:t>
      </w:r>
      <w:r w:rsidR="002E42FA" w:rsidRPr="00853DCC">
        <w:rPr>
          <w:rFonts w:hint="cs"/>
          <w:rtl/>
        </w:rPr>
        <w:t>،</w:t>
      </w:r>
      <w:r w:rsidRPr="00853DCC">
        <w:rPr>
          <w:rtl/>
        </w:rPr>
        <w:t xml:space="preserve"> که فتوای ایشان در این باره در 26 فروردین 53 منتشر شده و گسترش یافت، از اقداماتی بود که رژیم را سخت دچار مشکل کرده و به ساواک توصیه شد که هر کسی آن استفتاء را در دست دارد، فورا دستگیر شود.</w:t>
      </w:r>
      <w:r w:rsidRPr="00853DCC">
        <w:rPr>
          <w:rStyle w:val="FootnoteReference"/>
          <w:rtl/>
        </w:rPr>
        <w:footnoteReference w:id="953"/>
      </w:r>
    </w:p>
    <w:p w:rsidR="00FC70A1" w:rsidRPr="00853DCC" w:rsidRDefault="00FC70A1" w:rsidP="001970D5">
      <w:pPr>
        <w:pStyle w:val="a"/>
        <w:rPr>
          <w:rtl/>
        </w:rPr>
      </w:pPr>
      <w:r w:rsidRPr="00853DCC">
        <w:rPr>
          <w:rtl/>
        </w:rPr>
        <w:t>بحث ایجاد دبیرستان‌های مختلط و تدریس مسائل جنسی در دبیرستان‌ها مسأله دیگری بود که سبب شد تا علمای اصفهان نامه‌ای به آیت الله گلپایگانی نوشته از ایشان درخواست کمک کنند. آیت الله این مسأله را از طریق آقای سید محمدموسوی واعظ (شاه عبدالعظیمی) که با دستگاه ارتباط داشت پیگیری کرد.</w:t>
      </w:r>
      <w:r w:rsidRPr="00853DCC">
        <w:rPr>
          <w:rStyle w:val="FootnoteReference"/>
          <w:rtl/>
        </w:rPr>
        <w:footnoteReference w:id="954"/>
      </w:r>
    </w:p>
    <w:p w:rsidR="00FC70A1" w:rsidRPr="00853DCC" w:rsidRDefault="00FC70A1" w:rsidP="001970D5">
      <w:pPr>
        <w:pStyle w:val="a"/>
        <w:rPr>
          <w:rtl/>
        </w:rPr>
      </w:pPr>
      <w:r w:rsidRPr="00853DCC">
        <w:rPr>
          <w:rtl/>
        </w:rPr>
        <w:lastRenderedPageBreak/>
        <w:t>ماجراهای لبنان و شورشهای داخل</w:t>
      </w:r>
      <w:r w:rsidR="0052000E" w:rsidRPr="00853DCC">
        <w:rPr>
          <w:rFonts w:hint="cs"/>
          <w:rtl/>
        </w:rPr>
        <w:t>ی</w:t>
      </w:r>
      <w:r w:rsidRPr="00853DCC">
        <w:rPr>
          <w:rtl/>
        </w:rPr>
        <w:t xml:space="preserve"> مسیحیان افراطی به </w:t>
      </w:r>
      <w:r w:rsidR="0052000E" w:rsidRPr="00853DCC">
        <w:rPr>
          <w:rtl/>
        </w:rPr>
        <w:t>تحریک اسرائیل نیز سبب شد تا آیت</w:t>
      </w:r>
      <w:r w:rsidR="0052000E" w:rsidRPr="00853DCC">
        <w:rPr>
          <w:rFonts w:hint="cs"/>
          <w:rtl/>
        </w:rPr>
        <w:t>‌</w:t>
      </w:r>
      <w:r w:rsidRPr="00853DCC">
        <w:rPr>
          <w:rtl/>
        </w:rPr>
        <w:t>الله گلپایگانی در تاریخ 20 محرم 1396 (دوم بهمن 1354) بیانیه‌ای صادر کنند.</w:t>
      </w:r>
      <w:r w:rsidRPr="00853DCC">
        <w:rPr>
          <w:rStyle w:val="FootnoteReference"/>
          <w:rtl/>
        </w:rPr>
        <w:footnoteReference w:id="955"/>
      </w:r>
    </w:p>
    <w:p w:rsidR="00FC70A1" w:rsidRPr="00853DCC" w:rsidRDefault="00FC70A1" w:rsidP="001970D5">
      <w:pPr>
        <w:pStyle w:val="a"/>
        <w:rPr>
          <w:rtl/>
        </w:rPr>
      </w:pPr>
      <w:r w:rsidRPr="00853DCC">
        <w:rPr>
          <w:rtl/>
        </w:rPr>
        <w:t>نمون</w:t>
      </w:r>
      <w:r w:rsidR="00C427E4" w:rsidRPr="00853DCC">
        <w:rPr>
          <w:rtl/>
        </w:rPr>
        <w:t>ۀ</w:t>
      </w:r>
      <w:r w:rsidRPr="00853DCC">
        <w:rPr>
          <w:rtl/>
        </w:rPr>
        <w:t xml:space="preserve"> دیگر موضع‌گیری درباره تغییر تاریخ هجری به تاریخ شاهنشاهی در سال 1354 بود</w:t>
      </w:r>
      <w:r w:rsidR="0052000E" w:rsidRPr="00853DCC">
        <w:rPr>
          <w:rtl/>
        </w:rPr>
        <w:t xml:space="preserve"> که ایشان با نوشتن نام</w:t>
      </w:r>
      <w:r w:rsidR="00C427E4" w:rsidRPr="00853DCC">
        <w:rPr>
          <w:rtl/>
        </w:rPr>
        <w:t>ۀ</w:t>
      </w:r>
      <w:r w:rsidR="0052000E" w:rsidRPr="00853DCC">
        <w:rPr>
          <w:rtl/>
        </w:rPr>
        <w:t xml:space="preserve"> صریحی ب</w:t>
      </w:r>
      <w:r w:rsidR="0052000E" w:rsidRPr="00853DCC">
        <w:rPr>
          <w:rFonts w:hint="cs"/>
          <w:rtl/>
        </w:rPr>
        <w:t>ه</w:t>
      </w:r>
      <w:r w:rsidRPr="00853DCC">
        <w:rPr>
          <w:rtl/>
        </w:rPr>
        <w:t xml:space="preserve"> رؤسای مجلس سنا و شورا، برابر آن موضع گرفت.</w:t>
      </w:r>
      <w:r w:rsidRPr="00853DCC">
        <w:rPr>
          <w:rStyle w:val="FootnoteReference"/>
          <w:rtl/>
        </w:rPr>
        <w:footnoteReference w:id="956"/>
      </w:r>
      <w:r w:rsidRPr="00853DCC">
        <w:rPr>
          <w:rtl/>
        </w:rPr>
        <w:t xml:space="preserve"> دامنه این موضوع بالا گرفت و هر روز مخالفت‌ها بیشتر شد. شماری از مراجع که پیش از آن هر ساله تقویمی با عکس خود چاپ کرده و توزیع می‌کردند، آن سال به دلیل آن که مجبور بودند از تاریخ شاهنشاهی استفاده کنند، چاپ تقویم را متوقف کردند.</w:t>
      </w:r>
      <w:r w:rsidRPr="00853DCC">
        <w:rPr>
          <w:rStyle w:val="FootnoteReference"/>
          <w:rtl/>
        </w:rPr>
        <w:footnoteReference w:id="957"/>
      </w:r>
      <w:r w:rsidRPr="00853DCC">
        <w:rPr>
          <w:rtl/>
        </w:rPr>
        <w:t xml:space="preserve"> فهرستی از مطالب اعتراضی آقای گلپایگانی چنین بود: اعزام دوشیزگان به سپاه دانش،‌</w:t>
      </w:r>
      <w:r w:rsidR="0052000E" w:rsidRPr="00853DCC">
        <w:rPr>
          <w:rFonts w:hint="cs"/>
          <w:rtl/>
        </w:rPr>
        <w:t xml:space="preserve"> </w:t>
      </w:r>
      <w:r w:rsidRPr="00853DCC">
        <w:rPr>
          <w:rtl/>
        </w:rPr>
        <w:t>توسعه تبلیغات مسیحیان در ایران، لغو برخی از تعطیلات مذهبی، برگزاری جشن‌های به اصطلاح آتش پرستی و 2500 ساله و ایجاد محدودیت برای روحانیون.</w:t>
      </w:r>
      <w:r w:rsidRPr="00853DCC">
        <w:rPr>
          <w:rStyle w:val="FootnoteReference"/>
          <w:rtl/>
        </w:rPr>
        <w:footnoteReference w:id="958"/>
      </w:r>
      <w:r w:rsidRPr="00853DCC">
        <w:rPr>
          <w:rtl/>
        </w:rPr>
        <w:t xml:space="preserve"> پیش از آن در سال 1350 نیز دربار</w:t>
      </w:r>
      <w:r w:rsidR="00C427E4" w:rsidRPr="00853DCC">
        <w:rPr>
          <w:rtl/>
        </w:rPr>
        <w:t>ۀ</w:t>
      </w:r>
      <w:r w:rsidRPr="00853DCC">
        <w:rPr>
          <w:rtl/>
        </w:rPr>
        <w:t xml:space="preserve"> مصوب</w:t>
      </w:r>
      <w:r w:rsidR="00C427E4" w:rsidRPr="00853DCC">
        <w:rPr>
          <w:rtl/>
        </w:rPr>
        <w:t>ۀ</w:t>
      </w:r>
      <w:r w:rsidRPr="00853DCC">
        <w:rPr>
          <w:rtl/>
        </w:rPr>
        <w:t xml:space="preserve"> مجلسین دربار</w:t>
      </w:r>
      <w:r w:rsidR="00C427E4" w:rsidRPr="00853DCC">
        <w:rPr>
          <w:rtl/>
        </w:rPr>
        <w:t>ۀ</w:t>
      </w:r>
      <w:r w:rsidRPr="00853DCC">
        <w:rPr>
          <w:rtl/>
        </w:rPr>
        <w:t xml:space="preserve"> فروش زمین‌های موقوفه و تبدیل به احسن آنها ـ که بیم توطئه درآن بود ـ آقای گلپایگانی نه تنها آن را فاقد اعتبار خواند بلکه تصریح کرد که در شرایط حاضر مجلسین از «جعل و تصویب هر گونه قانون و طرح اگرچه برخلاف احکام الهی و به ضرر ملت باشد» منعی برای خود نمی‌بیند.</w:t>
      </w:r>
      <w:r w:rsidRPr="00853DCC">
        <w:rPr>
          <w:rStyle w:val="FootnoteReference"/>
          <w:rtl/>
        </w:rPr>
        <w:footnoteReference w:id="959"/>
      </w:r>
      <w:r w:rsidRPr="00853DCC">
        <w:rPr>
          <w:rtl/>
        </w:rPr>
        <w:t xml:space="preserve"> آقای گلپایگانی همچنین برای منزوی کردن روحانیون وابسته به دولت، به سایر طلاب توصیه کرد:‌«آن طلابی که از اوقاف حقوق می‌گیرند را به ما معرفی کنید که پول امام زمان (عج) را دیگر به آنها ندهیم؛ زیرا همان پول حرامی که می‌گیرند آنها را بس است.»</w:t>
      </w:r>
      <w:r w:rsidRPr="00853DCC">
        <w:rPr>
          <w:rStyle w:val="FootnoteReference"/>
          <w:rtl/>
        </w:rPr>
        <w:footnoteReference w:id="960"/>
      </w:r>
    </w:p>
    <w:p w:rsidR="00FC70A1" w:rsidRPr="00853DCC" w:rsidRDefault="00FC70A1" w:rsidP="001970D5">
      <w:pPr>
        <w:pStyle w:val="a"/>
        <w:rPr>
          <w:rtl/>
        </w:rPr>
      </w:pPr>
      <w:r w:rsidRPr="00853DCC">
        <w:rPr>
          <w:rtl/>
        </w:rPr>
        <w:lastRenderedPageBreak/>
        <w:t>مبارزه با بهائیان نیز در ادامه سیاست آقای بروجردی توسط ایشان دنبال می‌شد که از آن جمله تحریم خرید کالاهایی بود که تولید آنها در دست بهائیان بود.</w:t>
      </w:r>
      <w:r w:rsidRPr="00853DCC">
        <w:rPr>
          <w:rStyle w:val="FootnoteReference"/>
          <w:rtl/>
        </w:rPr>
        <w:footnoteReference w:id="961"/>
      </w:r>
    </w:p>
    <w:p w:rsidR="00FC70A1" w:rsidRPr="00853DCC" w:rsidRDefault="00FC70A1" w:rsidP="001970D5">
      <w:pPr>
        <w:pStyle w:val="a"/>
        <w:rPr>
          <w:rtl/>
        </w:rPr>
      </w:pPr>
      <w:r w:rsidRPr="00853DCC">
        <w:rPr>
          <w:rtl/>
        </w:rPr>
        <w:t>نام</w:t>
      </w:r>
      <w:r w:rsidR="00C427E4" w:rsidRPr="00853DCC">
        <w:rPr>
          <w:rtl/>
        </w:rPr>
        <w:t>ۀ</w:t>
      </w:r>
      <w:r w:rsidRPr="00853DCC">
        <w:rPr>
          <w:rtl/>
        </w:rPr>
        <w:t xml:space="preserve"> اعتراضی دیگر آیت الله گلپایگانی حاوی </w:t>
      </w:r>
      <w:r w:rsidR="0052000E" w:rsidRPr="00853DCC">
        <w:rPr>
          <w:rtl/>
        </w:rPr>
        <w:t>چندین انتقاد بود از جمله: «جعل</w:t>
      </w:r>
      <w:r w:rsidRPr="00853DCC">
        <w:rPr>
          <w:rtl/>
        </w:rPr>
        <w:t xml:space="preserve"> قوانین و مقررات طرح سپ</w:t>
      </w:r>
      <w:r w:rsidR="0052000E" w:rsidRPr="00853DCC">
        <w:rPr>
          <w:rtl/>
        </w:rPr>
        <w:t>اه دانش دختران، گماردن بانوان ب</w:t>
      </w:r>
      <w:r w:rsidR="0052000E" w:rsidRPr="00853DCC">
        <w:rPr>
          <w:rFonts w:hint="cs"/>
          <w:rtl/>
        </w:rPr>
        <w:t>ه</w:t>
      </w:r>
      <w:r w:rsidRPr="00853DCC">
        <w:rPr>
          <w:rtl/>
        </w:rPr>
        <w:t xml:space="preserve"> پاسبانی و مشاغل آرتشی که موجب انحطاط مقام اجتماعی زن و زوال عفت عمومی و ترویج فساد است... مطالب بعضی نشریات و مطبوعات و مبارزه با زبان عربی وحتی زمزمه تغییر نام مسلمانان و سلب آزادی از گویندگان و نویسندگان اسلامی و تضییقات بی‌مورد نسبت به نظام روحانیت و مزاحمت از علمای اسلام و طلاب علوم دینی و تصرفات غیر مشروعه در مدارس دینیه و اخراج محصلین دینی از مدارس به عنف و تهاجم شبانه و احیای مراسم از بین رفت</w:t>
      </w:r>
      <w:r w:rsidR="00C427E4" w:rsidRPr="00853DCC">
        <w:rPr>
          <w:rtl/>
        </w:rPr>
        <w:t>ۀ</w:t>
      </w:r>
      <w:r w:rsidRPr="00853DCC">
        <w:rPr>
          <w:rtl/>
        </w:rPr>
        <w:t xml:space="preserve"> مجوسیّت».</w:t>
      </w:r>
      <w:r w:rsidRPr="00853DCC">
        <w:rPr>
          <w:rStyle w:val="FootnoteReference"/>
          <w:rtl/>
        </w:rPr>
        <w:footnoteReference w:id="962"/>
      </w:r>
    </w:p>
    <w:p w:rsidR="00FC70A1" w:rsidRPr="00853DCC" w:rsidRDefault="00FC70A1" w:rsidP="001970D5">
      <w:pPr>
        <w:pStyle w:val="a"/>
        <w:rPr>
          <w:rtl/>
        </w:rPr>
      </w:pPr>
      <w:r w:rsidRPr="00853DCC">
        <w:rPr>
          <w:rtl/>
        </w:rPr>
        <w:t>گذشت</w:t>
      </w:r>
      <w:r w:rsidR="0052000E" w:rsidRPr="00853DCC">
        <w:rPr>
          <w:rFonts w:hint="cs"/>
          <w:rtl/>
        </w:rPr>
        <w:t>ه از</w:t>
      </w:r>
      <w:r w:rsidRPr="00853DCC">
        <w:rPr>
          <w:rtl/>
        </w:rPr>
        <w:t xml:space="preserve"> </w:t>
      </w:r>
      <w:r w:rsidR="0052000E" w:rsidRPr="00853DCC">
        <w:rPr>
          <w:rFonts w:hint="cs"/>
          <w:rtl/>
        </w:rPr>
        <w:t>آن</w:t>
      </w:r>
      <w:r w:rsidR="0052000E" w:rsidRPr="00853DCC">
        <w:rPr>
          <w:rtl/>
        </w:rPr>
        <w:t>که تغییر تاریخ هجری ب</w:t>
      </w:r>
      <w:r w:rsidR="0052000E" w:rsidRPr="00853DCC">
        <w:rPr>
          <w:rFonts w:hint="cs"/>
          <w:rtl/>
        </w:rPr>
        <w:t>ه</w:t>
      </w:r>
      <w:r w:rsidRPr="00853DCC">
        <w:rPr>
          <w:rtl/>
        </w:rPr>
        <w:t xml:space="preserve"> شاهنشاهی نیز اعتراض آقای گلپایگانی را در پی داشت و پس از آن است که سلسله اعتراضات دیگری مطرح شد که منجر به رویدادهای سال 56ـ57 گردید</w:t>
      </w:r>
      <w:r w:rsidR="0052000E" w:rsidRPr="00853DCC">
        <w:rPr>
          <w:rFonts w:hint="cs"/>
          <w:rtl/>
        </w:rPr>
        <w:t>،</w:t>
      </w:r>
      <w:r w:rsidRPr="00853DCC">
        <w:rPr>
          <w:rStyle w:val="FootnoteReference"/>
          <w:rtl/>
        </w:rPr>
        <w:footnoteReference w:id="963"/>
      </w:r>
      <w:r w:rsidR="0052000E" w:rsidRPr="00853DCC">
        <w:rPr>
          <w:rFonts w:hint="cs"/>
          <w:rtl/>
        </w:rPr>
        <w:t xml:space="preserve"> </w:t>
      </w:r>
      <w:r w:rsidRPr="00853DCC">
        <w:rPr>
          <w:rtl/>
        </w:rPr>
        <w:t>مشکل دفن در قبرستان بهشت معصومه و تحریم آن هم در اواخر مطرح گردید.</w:t>
      </w:r>
      <w:r w:rsidRPr="00853DCC">
        <w:rPr>
          <w:rStyle w:val="FootnoteReference"/>
          <w:rtl/>
        </w:rPr>
        <w:footnoteReference w:id="964"/>
      </w:r>
      <w:r w:rsidRPr="00853DCC">
        <w:rPr>
          <w:rtl/>
        </w:rPr>
        <w:t xml:space="preserve"> بانک صادرات در سال 56 با این قبیل استفتاءات با مشکل مواجه شده و متهم به مالکیت آن توسط بهائیان شد.</w:t>
      </w:r>
      <w:r w:rsidRPr="00853DCC">
        <w:rPr>
          <w:rStyle w:val="FootnoteReference"/>
          <w:rtl/>
        </w:rPr>
        <w:footnoteReference w:id="965"/>
      </w:r>
    </w:p>
    <w:p w:rsidR="00FC70A1" w:rsidRPr="00853DCC" w:rsidRDefault="00FC70A1" w:rsidP="001970D5">
      <w:pPr>
        <w:pStyle w:val="a"/>
        <w:rPr>
          <w:rtl/>
        </w:rPr>
      </w:pPr>
      <w:r w:rsidRPr="00853DCC">
        <w:rPr>
          <w:rtl/>
        </w:rPr>
        <w:t>از اقدامات فرهنگی ایشان چنین بر می‌آید که می‌بایست آیت الله گلپایگانی را مرجعی نواندیش هم دانست و این به رغم آن است که ایشان با تندروی وبرنامه‌های متفاوت، موافقتی</w:t>
      </w:r>
      <w:r w:rsidR="0052000E" w:rsidRPr="00853DCC">
        <w:rPr>
          <w:rtl/>
        </w:rPr>
        <w:t xml:space="preserve"> نداشت. یکی از بهترین دلایل </w:t>
      </w:r>
      <w:r w:rsidR="0052000E" w:rsidRPr="00853DCC">
        <w:rPr>
          <w:rFonts w:hint="cs"/>
          <w:rtl/>
        </w:rPr>
        <w:t>ت</w:t>
      </w:r>
      <w:r w:rsidR="0052000E" w:rsidRPr="00853DCC">
        <w:rPr>
          <w:rtl/>
        </w:rPr>
        <w:t>حو</w:t>
      </w:r>
      <w:r w:rsidRPr="00853DCC">
        <w:rPr>
          <w:rtl/>
        </w:rPr>
        <w:t>ل خواهی ایشان، همراهی با برخی از تغییرات آموزشی در حوزه علمیه قم است. این مطلب را ساواک نیز مدنظر داشت و لذا در سال 43 دربار</w:t>
      </w:r>
      <w:r w:rsidR="00C427E4" w:rsidRPr="00853DCC">
        <w:rPr>
          <w:rtl/>
        </w:rPr>
        <w:t>ۀ</w:t>
      </w:r>
      <w:r w:rsidRPr="00853DCC">
        <w:rPr>
          <w:rtl/>
        </w:rPr>
        <w:t xml:space="preserve"> آیت الله گلپایگانی نوشته بود: اعتقادش به مذهب بیش از سایر روحانیون طراز اول است... روشنفکر است، ولی چون مریدانش به اندازه او با اطلاع نیستند، مثل سایر روحانیون نمی‌تواند حقایق مطلب را بگوید.</w:t>
      </w:r>
      <w:r w:rsidRPr="00853DCC">
        <w:rPr>
          <w:rStyle w:val="FootnoteReference"/>
          <w:rtl/>
        </w:rPr>
        <w:footnoteReference w:id="966"/>
      </w:r>
      <w:r w:rsidRPr="00853DCC">
        <w:rPr>
          <w:rtl/>
        </w:rPr>
        <w:t xml:space="preserve"> نخستین امتحان رسمی از طلاب که به هدف اصلاح حوزه انجام شد، در سال 1345 توسط ایشان در مسجد اعظم قم برگزار شد که </w:t>
      </w:r>
      <w:r w:rsidRPr="00853DCC">
        <w:rPr>
          <w:rtl/>
        </w:rPr>
        <w:lastRenderedPageBreak/>
        <w:t>270 نفر در آن شرکت داشتند و بازتاب خوبی داشت.</w:t>
      </w:r>
      <w:r w:rsidRPr="00853DCC">
        <w:rPr>
          <w:rStyle w:val="FootnoteReference"/>
          <w:rtl/>
        </w:rPr>
        <w:footnoteReference w:id="967"/>
      </w:r>
      <w:r w:rsidRPr="00853DCC">
        <w:rPr>
          <w:rtl/>
        </w:rPr>
        <w:t xml:space="preserve"> اما دولت و آموزش و پرورش قم همچنان به دنبال گرفتن امتحان عمومی از طرف خود از طلاب بودند. آیت الله گلپایگانی تهدید کرد که هر طلبه‌ای که آن امتحان را برود، او را از جمع طلاب و علما بیرون خواهد دانست وشهریه او هم قطع خواهد شد. ایشان تأکید کرد که حتی اگر شما را به سربازی بردند، بروید، من هزینه شما و خانواده‌تان را خواهم پرداخت. موضوعی که ساواک را به شدت خشمگین کرده و باز هم درخواست کرد تا طرحی برای تضعیف وی تهیه شود.</w:t>
      </w:r>
      <w:r w:rsidRPr="00853DCC">
        <w:rPr>
          <w:rStyle w:val="FootnoteReference"/>
          <w:rtl/>
        </w:rPr>
        <w:footnoteReference w:id="968"/>
      </w:r>
    </w:p>
    <w:p w:rsidR="00FC70A1" w:rsidRPr="00853DCC" w:rsidRDefault="008D554C" w:rsidP="001970D5">
      <w:pPr>
        <w:pStyle w:val="a"/>
        <w:rPr>
          <w:rtl/>
        </w:rPr>
      </w:pPr>
      <w:r w:rsidRPr="00853DCC">
        <w:rPr>
          <w:rFonts w:hint="cs"/>
          <w:rtl/>
        </w:rPr>
        <w:t xml:space="preserve">از </w:t>
      </w:r>
      <w:r w:rsidRPr="00853DCC">
        <w:rPr>
          <w:rtl/>
        </w:rPr>
        <w:t>اقدام</w:t>
      </w:r>
      <w:r w:rsidRPr="00853DCC">
        <w:rPr>
          <w:rFonts w:hint="cs"/>
          <w:rtl/>
        </w:rPr>
        <w:t>ات</w:t>
      </w:r>
      <w:r w:rsidRPr="00853DCC">
        <w:rPr>
          <w:rtl/>
        </w:rPr>
        <w:t xml:space="preserve"> دیگر</w:t>
      </w:r>
      <w:r w:rsidR="00FC70A1" w:rsidRPr="00853DCC">
        <w:rPr>
          <w:rtl/>
        </w:rPr>
        <w:t xml:space="preserve"> آیت الله گلپایگانی</w:t>
      </w:r>
      <w:r w:rsidRPr="00853DCC">
        <w:rPr>
          <w:rFonts w:hint="cs"/>
          <w:rtl/>
        </w:rPr>
        <w:t xml:space="preserve"> تلاش وی</w:t>
      </w:r>
      <w:r w:rsidR="00FC70A1" w:rsidRPr="00853DCC">
        <w:rPr>
          <w:rtl/>
        </w:rPr>
        <w:t xml:space="preserve"> برای ایجاد مدارسی نوین</w:t>
      </w:r>
      <w:r w:rsidR="0092604B" w:rsidRPr="00853DCC">
        <w:rPr>
          <w:rFonts w:hint="cs"/>
          <w:rtl/>
        </w:rPr>
        <w:t xml:space="preserve"> بود</w:t>
      </w:r>
      <w:r w:rsidR="00FC70A1" w:rsidRPr="00853DCC">
        <w:rPr>
          <w:rtl/>
        </w:rPr>
        <w:t>، چیزی میان نظام سنتی با آنچه که برخی از تندروهای ا</w:t>
      </w:r>
      <w:r w:rsidRPr="00853DCC">
        <w:rPr>
          <w:rtl/>
        </w:rPr>
        <w:t>صلاح طلب در حوزه مطرح می‌کردند</w:t>
      </w:r>
      <w:r w:rsidRPr="00853DCC">
        <w:rPr>
          <w:rFonts w:hint="cs"/>
          <w:rtl/>
        </w:rPr>
        <w:t xml:space="preserve"> </w:t>
      </w:r>
      <w:r w:rsidR="00FC70A1" w:rsidRPr="00853DCC">
        <w:rPr>
          <w:rtl/>
        </w:rPr>
        <w:t>و منجر به تحولی در حوزه شد. برنامه‌ای که برای این کار با مشور</w:t>
      </w:r>
      <w:r w:rsidR="0071450A" w:rsidRPr="00853DCC">
        <w:rPr>
          <w:rtl/>
        </w:rPr>
        <w:t>ت شماری از علما و زیر نظر فرزند</w:t>
      </w:r>
      <w:r w:rsidR="00FC70A1" w:rsidRPr="00853DCC">
        <w:rPr>
          <w:rtl/>
        </w:rPr>
        <w:t xml:space="preserve"> ایشان مهدی گلپایگانی به انجام رسید، در دسترس است.</w:t>
      </w:r>
      <w:r w:rsidR="00FC70A1" w:rsidRPr="00853DCC">
        <w:rPr>
          <w:rStyle w:val="FootnoteReference"/>
          <w:rtl/>
        </w:rPr>
        <w:footnoteReference w:id="969"/>
      </w:r>
      <w:r w:rsidR="00FC70A1" w:rsidRPr="00853DCC">
        <w:rPr>
          <w:rtl/>
        </w:rPr>
        <w:t xml:space="preserve"> تأسیس یک مدرسه علوم دینی شبانه هم از طرف ایشان البته با عنوان کلی یکی از مراجع تقلید، طراحی و اعلام شد که برگه اعلان آن که عناوین درسها در آن آمده،‌</w:t>
      </w:r>
      <w:r w:rsidR="0071450A" w:rsidRPr="00853DCC">
        <w:rPr>
          <w:rFonts w:hint="cs"/>
          <w:rtl/>
        </w:rPr>
        <w:t xml:space="preserve"> </w:t>
      </w:r>
      <w:r w:rsidR="00FC70A1" w:rsidRPr="00853DCC">
        <w:rPr>
          <w:rtl/>
        </w:rPr>
        <w:t>موجود است.</w:t>
      </w:r>
      <w:r w:rsidR="00FC70A1" w:rsidRPr="00853DCC">
        <w:rPr>
          <w:rStyle w:val="FootnoteReference"/>
          <w:rtl/>
        </w:rPr>
        <w:footnoteReference w:id="970"/>
      </w:r>
    </w:p>
    <w:p w:rsidR="00FC70A1" w:rsidRPr="00853DCC" w:rsidRDefault="00FC70A1" w:rsidP="001970D5">
      <w:pPr>
        <w:pStyle w:val="a"/>
        <w:rPr>
          <w:rtl/>
        </w:rPr>
      </w:pPr>
      <w:r w:rsidRPr="00853DCC">
        <w:rPr>
          <w:rtl/>
        </w:rPr>
        <w:t>آیت الله گلپایگانی با شنیدن خبر این که دولت قصد دارد در جمکران دانشگاه اسلامی بسازد، در سال 1355 تکی</w:t>
      </w:r>
      <w:r w:rsidR="00C427E4" w:rsidRPr="00853DCC">
        <w:rPr>
          <w:rtl/>
        </w:rPr>
        <w:t>ۀ</w:t>
      </w:r>
      <w:r w:rsidRPr="00853DCC">
        <w:rPr>
          <w:rtl/>
        </w:rPr>
        <w:t xml:space="preserve"> تولیت را خرید تا آن را مدرسه کرده و به تربیت طلاب ممتاز بپردازد.</w:t>
      </w:r>
      <w:r w:rsidRPr="00853DCC">
        <w:rPr>
          <w:rStyle w:val="FootnoteReference"/>
          <w:rtl/>
        </w:rPr>
        <w:footnoteReference w:id="971"/>
      </w:r>
      <w:r w:rsidRPr="00853DCC">
        <w:rPr>
          <w:rtl/>
        </w:rPr>
        <w:t xml:space="preserve"> یک گزارش حاکی از آن بود که وی قصد دارد در محل آن، </w:t>
      </w:r>
      <w:r w:rsidR="0092604B" w:rsidRPr="00853DCC">
        <w:rPr>
          <w:rFonts w:hint="cs"/>
          <w:rtl/>
        </w:rPr>
        <w:t>دانشگاه اسلامی</w:t>
      </w:r>
      <w:r w:rsidRPr="00853DCC">
        <w:rPr>
          <w:rtl/>
        </w:rPr>
        <w:t xml:space="preserve"> تأسیس کند.</w:t>
      </w:r>
      <w:r w:rsidRPr="00853DCC">
        <w:rPr>
          <w:rStyle w:val="FootnoteReference"/>
          <w:rtl/>
        </w:rPr>
        <w:footnoteReference w:id="972"/>
      </w:r>
      <w:r w:rsidRPr="00853DCC">
        <w:rPr>
          <w:rtl/>
        </w:rPr>
        <w:t xml:space="preserve"> ایجاد یک مدرسه دخترانه برای تدریس علوم دینی هم از اقدامات دیگری بود که در دستگاه آیت الله گلپایگانی آغاز گردید. تأسیس این مدرسه البته پس از مکتب </w:t>
      </w:r>
      <w:r w:rsidRPr="00853DCC">
        <w:rPr>
          <w:rtl/>
        </w:rPr>
        <w:lastRenderedPageBreak/>
        <w:t>توحید بود.</w:t>
      </w:r>
      <w:r w:rsidRPr="00853DCC">
        <w:rPr>
          <w:rStyle w:val="FootnoteReference"/>
          <w:rtl/>
        </w:rPr>
        <w:footnoteReference w:id="973"/>
      </w:r>
      <w:r w:rsidRPr="00853DCC">
        <w:rPr>
          <w:rtl/>
        </w:rPr>
        <w:t xml:space="preserve"> آقای محسن قرائتی که شیوه جدید وعظ را پای تحته سیاه به اجرا درآورده و تلاش می‌کرد تا این روش را جا بیندازد، فعالیتش با حمایت آیت الله گلپایگانی بود.</w:t>
      </w:r>
      <w:r w:rsidRPr="00853DCC">
        <w:rPr>
          <w:rStyle w:val="FootnoteReference"/>
          <w:rtl/>
        </w:rPr>
        <w:footnoteReference w:id="974"/>
      </w:r>
      <w:r w:rsidRPr="00853DCC">
        <w:rPr>
          <w:rtl/>
        </w:rPr>
        <w:t>ساواک بر این باور</w:t>
      </w:r>
      <w:r w:rsidR="0071450A" w:rsidRPr="00853DCC">
        <w:rPr>
          <w:rFonts w:hint="cs"/>
          <w:rtl/>
        </w:rPr>
        <w:t xml:space="preserve"> بود</w:t>
      </w:r>
      <w:r w:rsidRPr="00853DCC">
        <w:rPr>
          <w:rtl/>
        </w:rPr>
        <w:t xml:space="preserve"> که آیات گلپایگانی و شریعتمداری اخیرا</w:t>
      </w:r>
      <w:r w:rsidR="0071450A" w:rsidRPr="00853DCC">
        <w:rPr>
          <w:rFonts w:hint="cs"/>
          <w:rtl/>
        </w:rPr>
        <w:t>ً</w:t>
      </w:r>
      <w:r w:rsidRPr="00853DCC">
        <w:rPr>
          <w:rtl/>
        </w:rPr>
        <w:t xml:space="preserve"> در خرید خانه‌های قدیمی و تبدیل آنها به مدرسه با یکدیگر رقابت دارند و این نشان می‌دهد که وضع مالی آنان بسیار خوب شده است.</w:t>
      </w:r>
      <w:r w:rsidRPr="00853DCC">
        <w:rPr>
          <w:rStyle w:val="FootnoteReference"/>
          <w:rtl/>
        </w:rPr>
        <w:footnoteReference w:id="975"/>
      </w:r>
    </w:p>
    <w:p w:rsidR="00FC70A1" w:rsidRPr="00853DCC" w:rsidRDefault="00FC70A1" w:rsidP="001970D5">
      <w:pPr>
        <w:pStyle w:val="a"/>
        <w:rPr>
          <w:rtl/>
        </w:rPr>
      </w:pPr>
      <w:r w:rsidRPr="00853DCC">
        <w:rPr>
          <w:rtl/>
        </w:rPr>
        <w:t>همزمان رژیم پهلوی تلاش می‌کرد تا آقای شریعتمداری را بر گلپایگانی ترجیح دهد. این امر علاوه بر ایجاد اختلاف میان مراجع، به نوعی ترجیح یک نوع روش برخورد بر روش دیگر بود.</w:t>
      </w:r>
      <w:r w:rsidRPr="00853DCC">
        <w:rPr>
          <w:rStyle w:val="FootnoteReference"/>
          <w:rtl/>
        </w:rPr>
        <w:footnoteReference w:id="976"/>
      </w:r>
      <w:r w:rsidRPr="00853DCC">
        <w:rPr>
          <w:rtl/>
        </w:rPr>
        <w:t xml:space="preserve"> طبعا</w:t>
      </w:r>
      <w:r w:rsidR="0071450A" w:rsidRPr="00853DCC">
        <w:rPr>
          <w:rFonts w:hint="cs"/>
          <w:rtl/>
        </w:rPr>
        <w:t>ً</w:t>
      </w:r>
      <w:r w:rsidRPr="00853DCC">
        <w:rPr>
          <w:rtl/>
        </w:rPr>
        <w:t xml:space="preserve"> مماشات آقای شریعتمداری با دولت، از چشم اطرافیان آقای گلپایگانی و برخی دیگر دور نبود.</w:t>
      </w:r>
      <w:r w:rsidRPr="00853DCC">
        <w:rPr>
          <w:rStyle w:val="FootnoteReference"/>
          <w:rtl/>
        </w:rPr>
        <w:footnoteReference w:id="977"/>
      </w:r>
      <w:r w:rsidRPr="00853DCC">
        <w:rPr>
          <w:rtl/>
        </w:rPr>
        <w:t xml:space="preserve"> ارتباط نزدیک ایشان با حکومت، عامل مهمی در جهت کاهش فشار روی انقلابیونی بود که وی برای آنان وساطت می‌کرد. در این زمینه، نقش ایشان با آیت الله خوانساری قابل مقایسه بود،</w:t>
      </w:r>
      <w:r w:rsidR="0071450A" w:rsidRPr="00853DCC">
        <w:rPr>
          <w:rFonts w:hint="cs"/>
          <w:rtl/>
        </w:rPr>
        <w:t xml:space="preserve"> </w:t>
      </w:r>
      <w:r w:rsidRPr="00853DCC">
        <w:rPr>
          <w:rtl/>
        </w:rPr>
        <w:t>‌به طوری که به محض زندانی شدن افراد،</w:t>
      </w:r>
      <w:r w:rsidR="0071450A" w:rsidRPr="00853DCC">
        <w:rPr>
          <w:rFonts w:hint="cs"/>
          <w:rtl/>
        </w:rPr>
        <w:t xml:space="preserve"> </w:t>
      </w:r>
      <w:r w:rsidRPr="00853DCC">
        <w:rPr>
          <w:rtl/>
        </w:rPr>
        <w:t>‌کسان و نزدیکان آنان،</w:t>
      </w:r>
      <w:r w:rsidR="00794ABC" w:rsidRPr="00853DCC">
        <w:rPr>
          <w:rFonts w:hint="cs"/>
          <w:rtl/>
        </w:rPr>
        <w:t xml:space="preserve"> </w:t>
      </w:r>
      <w:r w:rsidR="00794ABC" w:rsidRPr="00853DCC">
        <w:rPr>
          <w:rtl/>
        </w:rPr>
        <w:t>‌برای آزادی ایشان</w:t>
      </w:r>
      <w:r w:rsidR="00794ABC" w:rsidRPr="00853DCC">
        <w:rPr>
          <w:rFonts w:hint="cs"/>
          <w:rtl/>
        </w:rPr>
        <w:t xml:space="preserve"> </w:t>
      </w:r>
      <w:r w:rsidRPr="00853DCC">
        <w:rPr>
          <w:rtl/>
        </w:rPr>
        <w:t>‌به این دو نفر متوسل می‌شدند، گرچه زمانی از این کار دست کشیده و مردم را به آیت الله سید احمد خوانساری ارجاع می‌داد.</w:t>
      </w:r>
    </w:p>
    <w:p w:rsidR="00FC70A1" w:rsidRPr="00853DCC" w:rsidRDefault="00FC70A1" w:rsidP="001970D5">
      <w:pPr>
        <w:pStyle w:val="a"/>
        <w:rPr>
          <w:rtl/>
        </w:rPr>
      </w:pPr>
      <w:r w:rsidRPr="00853DCC">
        <w:rPr>
          <w:rtl/>
        </w:rPr>
        <w:t>به رغم مقاومت سرسختانه آیت الله گلپایگانی علیه رژیم،</w:t>
      </w:r>
      <w:r w:rsidR="00794ABC" w:rsidRPr="00853DCC">
        <w:rPr>
          <w:rFonts w:hint="cs"/>
          <w:rtl/>
        </w:rPr>
        <w:t xml:space="preserve"> </w:t>
      </w:r>
      <w:r w:rsidRPr="00853DCC">
        <w:rPr>
          <w:rtl/>
        </w:rPr>
        <w:t>‌باز هم برخی از طلاب انقلاب</w:t>
      </w:r>
      <w:r w:rsidR="00794ABC" w:rsidRPr="00853DCC">
        <w:rPr>
          <w:rFonts w:hint="cs"/>
          <w:rtl/>
        </w:rPr>
        <w:t>ی</w:t>
      </w:r>
      <w:r w:rsidR="00794ABC" w:rsidRPr="00853DCC">
        <w:rPr>
          <w:rtl/>
        </w:rPr>
        <w:t xml:space="preserve"> </w:t>
      </w:r>
      <w:r w:rsidRPr="00853DCC">
        <w:rPr>
          <w:rtl/>
        </w:rPr>
        <w:t>ا</w:t>
      </w:r>
      <w:r w:rsidR="00794ABC" w:rsidRPr="00853DCC">
        <w:rPr>
          <w:rFonts w:hint="cs"/>
          <w:rtl/>
        </w:rPr>
        <w:t>ز</w:t>
      </w:r>
      <w:r w:rsidRPr="00853DCC">
        <w:rPr>
          <w:rtl/>
        </w:rPr>
        <w:t xml:space="preserve"> رفتار ایشان گلایه داشتند و گه</w:t>
      </w:r>
      <w:r w:rsidR="00794ABC" w:rsidRPr="00853DCC">
        <w:rPr>
          <w:rFonts w:hint="cs"/>
          <w:rtl/>
        </w:rPr>
        <w:t>‌</w:t>
      </w:r>
      <w:r w:rsidRPr="00853DCC">
        <w:rPr>
          <w:rtl/>
        </w:rPr>
        <w:t>گاه فرقی میان او و آقای شریعتمداری نمی‌گذاشتند. زمانی که طلبه‌ای به صالحی نجف آبادی می‌گوید که پس از آزادی مصطفی زمانی به دیدن او رفته‌اید یا نه</w:t>
      </w:r>
      <w:r w:rsidR="00794ABC" w:rsidRPr="00853DCC">
        <w:rPr>
          <w:rFonts w:hint="cs"/>
          <w:rtl/>
        </w:rPr>
        <w:t>،</w:t>
      </w:r>
      <w:r w:rsidRPr="00853DCC">
        <w:rPr>
          <w:rtl/>
        </w:rPr>
        <w:t xml:space="preserve"> می‌گوید: اخیرا</w:t>
      </w:r>
      <w:r w:rsidR="005B7ABF" w:rsidRPr="00853DCC">
        <w:rPr>
          <w:rFonts w:hint="cs"/>
          <w:rtl/>
        </w:rPr>
        <w:t>ً</w:t>
      </w:r>
      <w:r w:rsidRPr="00853DCC">
        <w:rPr>
          <w:rtl/>
        </w:rPr>
        <w:t xml:space="preserve"> زمانی به طرف گلپایگانی متمایل شده و او را تطمیع کرده‌اند، لذا ما به دیدن او نرفته‌ایم تا بب</w:t>
      </w:r>
      <w:r w:rsidR="005B7ABF" w:rsidRPr="00853DCC">
        <w:rPr>
          <w:rtl/>
        </w:rPr>
        <w:t xml:space="preserve">ینیم بعد چه می‌شود... سید مهدی </w:t>
      </w:r>
      <w:r w:rsidRPr="00853DCC">
        <w:rPr>
          <w:rtl/>
        </w:rPr>
        <w:t xml:space="preserve">فرزند گلپایگانی به امور پدرش مداخلاتی می‌کند که به صلاح وی نیست ولی شریعتمداری آدم عاقلی است و اجازه مداخله در امور به فرزندش نمی‌دهد ولی خودش </w:t>
      </w:r>
      <w:r w:rsidRPr="00853DCC">
        <w:rPr>
          <w:rtl/>
        </w:rPr>
        <w:lastRenderedPageBreak/>
        <w:t>دین ندارد.</w:t>
      </w:r>
      <w:r w:rsidRPr="00853DCC">
        <w:rPr>
          <w:rStyle w:val="FootnoteReference"/>
          <w:rtl/>
        </w:rPr>
        <w:footnoteReference w:id="978"/>
      </w:r>
      <w:r w:rsidRPr="00853DCC">
        <w:rPr>
          <w:rtl/>
        </w:rPr>
        <w:t xml:space="preserve"> صورت جلسه اعتراضیه شماری از طلاب به آیت الله گلپایگانی را در 18/10/52 که ساواک آن را تحت عنوان «گروه ضربت» یاد کرده است،‌</w:t>
      </w:r>
      <w:r w:rsidR="005B7ABF" w:rsidRPr="00853DCC">
        <w:rPr>
          <w:rFonts w:hint="cs"/>
          <w:rtl/>
        </w:rPr>
        <w:t xml:space="preserve"> </w:t>
      </w:r>
      <w:r w:rsidRPr="00853DCC">
        <w:rPr>
          <w:rtl/>
        </w:rPr>
        <w:t>می‌توان به عنوان شاهدی بر این مدعا دانست. در این جلسه طلبه‌ها حتی سید مهدی گلپایگانی را به عنوان یک «خائن» معرفی کرده و برخی دیگر از اطرافیان آیت الله گلپایگانی نظیر باستانی را تهدید می‌کنند که اگر پایش را به فیضیه بگذارد او را قطعه قطعه می‌کنند.</w:t>
      </w:r>
      <w:r w:rsidRPr="00853DCC">
        <w:rPr>
          <w:rStyle w:val="FootnoteReference"/>
          <w:rtl/>
        </w:rPr>
        <w:footnoteReference w:id="979"/>
      </w:r>
      <w:r w:rsidRPr="00853DCC">
        <w:rPr>
          <w:rtl/>
        </w:rPr>
        <w:t xml:space="preserve"> این تصور نسبت به آیت الله گلپایگانی یکسره بر پایه جهل نسبت به مواضع ایشان برابر ساواک بود.</w:t>
      </w:r>
    </w:p>
    <w:p w:rsidR="00FC70A1" w:rsidRPr="00853DCC" w:rsidRDefault="00FC70A1" w:rsidP="001970D5">
      <w:pPr>
        <w:pStyle w:val="a"/>
        <w:rPr>
          <w:rtl/>
        </w:rPr>
      </w:pPr>
      <w:r w:rsidRPr="00853DCC">
        <w:rPr>
          <w:rtl/>
        </w:rPr>
        <w:t>آیت الله گلپایگانی پس از انقلاب هم،</w:t>
      </w:r>
      <w:r w:rsidR="005B7ABF" w:rsidRPr="00853DCC">
        <w:rPr>
          <w:rFonts w:hint="cs"/>
          <w:rtl/>
        </w:rPr>
        <w:t xml:space="preserve"> </w:t>
      </w:r>
      <w:r w:rsidRPr="00853DCC">
        <w:rPr>
          <w:rtl/>
        </w:rPr>
        <w:t>‌رویه انتقادی خود را در ارتباط با برخی از مصوبات و نیز کارهایی که انجامش را به مصلحت نمی‌دید، حفظ کرد. ایشان نخستین کسی بود که در حاشیه نسخ</w:t>
      </w:r>
      <w:r w:rsidR="00C427E4" w:rsidRPr="00853DCC">
        <w:rPr>
          <w:rtl/>
        </w:rPr>
        <w:t>ۀ</w:t>
      </w:r>
      <w:r w:rsidRPr="00853DCC">
        <w:rPr>
          <w:rtl/>
        </w:rPr>
        <w:t xml:space="preserve"> ارسالی پیش نویس قانون اساسی،‌</w:t>
      </w:r>
      <w:r w:rsidR="005B7ABF" w:rsidRPr="00853DCC">
        <w:rPr>
          <w:rFonts w:hint="cs"/>
          <w:rtl/>
        </w:rPr>
        <w:t xml:space="preserve"> </w:t>
      </w:r>
      <w:r w:rsidRPr="00853DCC">
        <w:rPr>
          <w:rtl/>
        </w:rPr>
        <w:t>بحث ولایت فقیه را مطرح کرد و حکومت جز آن را، حکومت طاغوتی شمرد.</w:t>
      </w:r>
      <w:r w:rsidRPr="00853DCC">
        <w:rPr>
          <w:rStyle w:val="FootnoteReference"/>
          <w:rtl/>
        </w:rPr>
        <w:footnoteReference w:id="980"/>
      </w:r>
      <w:r w:rsidRPr="00853DCC">
        <w:rPr>
          <w:rtl/>
        </w:rPr>
        <w:t xml:space="preserve"> همین مطلب را ضمن بیانیه‌ای که در 29 خرداد 58 صادر کرد و در مطبوعات روز بعد انتشار یافت،</w:t>
      </w:r>
      <w:r w:rsidR="005B7ABF" w:rsidRPr="00853DCC">
        <w:rPr>
          <w:rFonts w:hint="cs"/>
          <w:rtl/>
        </w:rPr>
        <w:t xml:space="preserve"> </w:t>
      </w:r>
      <w:r w:rsidRPr="00853DCC">
        <w:rPr>
          <w:rtl/>
        </w:rPr>
        <w:t>‌مورد تأکید قرار داد.</w:t>
      </w:r>
    </w:p>
    <w:p w:rsidR="00FC70A1" w:rsidRPr="00853DCC" w:rsidRDefault="00FC70A1" w:rsidP="001970D5">
      <w:pPr>
        <w:pStyle w:val="a"/>
        <w:rPr>
          <w:rtl/>
        </w:rPr>
      </w:pPr>
      <w:r w:rsidRPr="00853DCC">
        <w:rPr>
          <w:rtl/>
        </w:rPr>
        <w:t>در کنار مراجع ثلاث این زمان قم، باید از آیت الله حاج آقا مرتضی حائری هم یاد کرد که هم به لحاظ انتس</w:t>
      </w:r>
      <w:r w:rsidR="005B7ABF" w:rsidRPr="00853DCC">
        <w:rPr>
          <w:rtl/>
        </w:rPr>
        <w:t>ابش به حاج شیخ عبدالکریم</w:t>
      </w:r>
      <w:r w:rsidR="005B7ABF" w:rsidRPr="00853DCC">
        <w:rPr>
          <w:rFonts w:hint="cs"/>
          <w:rtl/>
        </w:rPr>
        <w:t>،</w:t>
      </w:r>
      <w:r w:rsidR="005B7ABF" w:rsidRPr="00853DCC">
        <w:rPr>
          <w:rtl/>
        </w:rPr>
        <w:t xml:space="preserve"> بنیانگ</w:t>
      </w:r>
      <w:r w:rsidR="005B7ABF" w:rsidRPr="00853DCC">
        <w:rPr>
          <w:rFonts w:hint="cs"/>
          <w:rtl/>
        </w:rPr>
        <w:t>ذ</w:t>
      </w:r>
      <w:r w:rsidRPr="00853DCC">
        <w:rPr>
          <w:rtl/>
        </w:rPr>
        <w:t>ار حوز</w:t>
      </w:r>
      <w:r w:rsidR="00C427E4" w:rsidRPr="00853DCC">
        <w:rPr>
          <w:rtl/>
        </w:rPr>
        <w:t>ۀ</w:t>
      </w:r>
      <w:r w:rsidRPr="00853DCC">
        <w:rPr>
          <w:rtl/>
        </w:rPr>
        <w:t xml:space="preserve"> علمیه قم</w:t>
      </w:r>
      <w:r w:rsidR="005B7ABF" w:rsidRPr="00853DCC">
        <w:rPr>
          <w:rFonts w:hint="cs"/>
          <w:rtl/>
        </w:rPr>
        <w:t>،</w:t>
      </w:r>
      <w:r w:rsidRPr="00853DCC">
        <w:rPr>
          <w:rtl/>
        </w:rPr>
        <w:t xml:space="preserve"> و هم حوز</w:t>
      </w:r>
      <w:r w:rsidR="00C427E4" w:rsidRPr="00853DCC">
        <w:rPr>
          <w:rFonts w:hint="cs"/>
          <w:rtl/>
        </w:rPr>
        <w:t>ۀ</w:t>
      </w:r>
      <w:r w:rsidRPr="00853DCC">
        <w:rPr>
          <w:rtl/>
        </w:rPr>
        <w:t xml:space="preserve"> درسی و موقعیت علمی‌اش،‌</w:t>
      </w:r>
      <w:r w:rsidR="005B7ABF" w:rsidRPr="00853DCC">
        <w:rPr>
          <w:rFonts w:hint="cs"/>
          <w:rtl/>
        </w:rPr>
        <w:t xml:space="preserve"> </w:t>
      </w:r>
      <w:r w:rsidRPr="00853DCC">
        <w:rPr>
          <w:rtl/>
        </w:rPr>
        <w:t>در بسیاری از تحولات سیاسی این دوره نقش داشت و طرف مشورت با مراجع قم در دور</w:t>
      </w:r>
      <w:r w:rsidR="00C427E4" w:rsidRPr="00853DCC">
        <w:rPr>
          <w:rFonts w:hint="cs"/>
          <w:rtl/>
        </w:rPr>
        <w:t>ۀ</w:t>
      </w:r>
      <w:r w:rsidRPr="00853DCC">
        <w:rPr>
          <w:rtl/>
        </w:rPr>
        <w:t xml:space="preserve"> تبعید امام بود. وی بعدها تا زمان تشکیل خبرگان یا به معنای دقیق تر، تا میانه کار خبرگان قانون اساسی، همراهی خود را حفظ کرد،‌</w:t>
      </w:r>
      <w:r w:rsidR="005B7ABF" w:rsidRPr="00853DCC">
        <w:rPr>
          <w:rFonts w:hint="cs"/>
          <w:rtl/>
        </w:rPr>
        <w:t xml:space="preserve"> </w:t>
      </w:r>
      <w:r w:rsidRPr="00853DCC">
        <w:rPr>
          <w:rtl/>
        </w:rPr>
        <w:t>اما به خاطر برخی از مسائل کنار</w:t>
      </w:r>
      <w:r w:rsidR="005B7ABF" w:rsidRPr="00853DCC">
        <w:rPr>
          <w:rFonts w:hint="cs"/>
          <w:rtl/>
        </w:rPr>
        <w:t>ه</w:t>
      </w:r>
      <w:r w:rsidRPr="00853DCC">
        <w:rPr>
          <w:rtl/>
        </w:rPr>
        <w:t xml:space="preserve"> گرفت. وی پدر زن حاج آقا مصطفی خمینی بود و از همان سال 41 در کنار امام و سایر مراجع با نهضت همراهی می‌کرد.</w:t>
      </w:r>
      <w:r w:rsidRPr="00853DCC">
        <w:rPr>
          <w:rStyle w:val="FootnoteReference"/>
          <w:rtl/>
        </w:rPr>
        <w:footnoteReference w:id="981"/>
      </w:r>
    </w:p>
    <w:p w:rsidR="00FC70A1" w:rsidRPr="00853DCC" w:rsidRDefault="00FC70A1" w:rsidP="001970D5">
      <w:pPr>
        <w:pStyle w:val="a"/>
        <w:rPr>
          <w:rtl/>
        </w:rPr>
      </w:pPr>
      <w:r w:rsidRPr="00853DCC">
        <w:rPr>
          <w:rtl/>
        </w:rPr>
        <w:t>در مجموع باید گفت، تحول در وضع سیاسی حوزه پس از سال 41 از یک طرف و رشد درآمدهای کشور،‌</w:t>
      </w:r>
      <w:r w:rsidR="003B0916" w:rsidRPr="00853DCC">
        <w:rPr>
          <w:rFonts w:hint="cs"/>
          <w:rtl/>
        </w:rPr>
        <w:t xml:space="preserve"> </w:t>
      </w:r>
      <w:r w:rsidRPr="00853DCC">
        <w:rPr>
          <w:rtl/>
        </w:rPr>
        <w:t>اوضاع اقتصادی حوزه نیز در مقایسه با گذشته بهتر شد. بر اساس گزارشی که ساواک در اردیبهشت 1355 تهیه کرده است،‌</w:t>
      </w:r>
      <w:r w:rsidR="003B0916" w:rsidRPr="00853DCC">
        <w:rPr>
          <w:rFonts w:hint="cs"/>
          <w:rtl/>
        </w:rPr>
        <w:t xml:space="preserve"> </w:t>
      </w:r>
      <w:r w:rsidRPr="00853DCC">
        <w:rPr>
          <w:rtl/>
        </w:rPr>
        <w:t>مجموع شهری</w:t>
      </w:r>
      <w:r w:rsidR="00C427E4" w:rsidRPr="00853DCC">
        <w:rPr>
          <w:rFonts w:hint="cs"/>
          <w:rtl/>
        </w:rPr>
        <w:t>ۀ</w:t>
      </w:r>
      <w:r w:rsidRPr="00853DCC">
        <w:rPr>
          <w:rtl/>
        </w:rPr>
        <w:t xml:space="preserve"> یک طلبه در قم 765 تومان بوده،‌</w:t>
      </w:r>
      <w:r w:rsidR="003B0916" w:rsidRPr="00853DCC">
        <w:rPr>
          <w:rFonts w:hint="cs"/>
          <w:rtl/>
        </w:rPr>
        <w:t xml:space="preserve"> </w:t>
      </w:r>
      <w:r w:rsidR="003B0916" w:rsidRPr="00853DCC">
        <w:rPr>
          <w:rtl/>
        </w:rPr>
        <w:t>اما سخن بر سر</w:t>
      </w:r>
      <w:r w:rsidRPr="00853DCC">
        <w:rPr>
          <w:rtl/>
        </w:rPr>
        <w:t>افزایش شهری</w:t>
      </w:r>
      <w:r w:rsidR="00C427E4" w:rsidRPr="00853DCC">
        <w:rPr>
          <w:rFonts w:hint="cs"/>
          <w:rtl/>
        </w:rPr>
        <w:t>ۀ</w:t>
      </w:r>
      <w:r w:rsidRPr="00853DCC">
        <w:rPr>
          <w:rtl/>
        </w:rPr>
        <w:t xml:space="preserve"> آیت الله خویی و رسیدن مجموع شهریه به بیش از 800 تومان بوده است. در این میان آیا</w:t>
      </w:r>
      <w:r w:rsidR="003B0916" w:rsidRPr="00853DCC">
        <w:rPr>
          <w:rFonts w:hint="cs"/>
          <w:rtl/>
        </w:rPr>
        <w:t>ت</w:t>
      </w:r>
      <w:r w:rsidRPr="00853DCC">
        <w:rPr>
          <w:rtl/>
        </w:rPr>
        <w:t xml:space="preserve"> خویی و خمینی هر کدام دویست </w:t>
      </w:r>
      <w:r w:rsidRPr="00853DCC">
        <w:rPr>
          <w:rtl/>
        </w:rPr>
        <w:lastRenderedPageBreak/>
        <w:t>تومان، آیات گلپایگانی و شریعتمداری و خوانساری هر یک 100 تومان و آیات مرعشی و شیخ  هاشم آملی، هر یک 35 و 30 تومان شهریه می‌دادند.</w:t>
      </w:r>
      <w:r w:rsidRPr="00853DCC">
        <w:rPr>
          <w:rStyle w:val="FootnoteReference"/>
          <w:rtl/>
        </w:rPr>
        <w:footnoteReference w:id="982"/>
      </w:r>
    </w:p>
    <w:p w:rsidR="00FC70A1" w:rsidRPr="00853DCC" w:rsidRDefault="00FC70A1" w:rsidP="001970D5">
      <w:pPr>
        <w:pStyle w:val="a"/>
        <w:rPr>
          <w:rtl/>
        </w:rPr>
      </w:pPr>
      <w:r w:rsidRPr="00853DCC">
        <w:rPr>
          <w:rtl/>
        </w:rPr>
        <w:t>نکت</w:t>
      </w:r>
      <w:r w:rsidR="00C427E4" w:rsidRPr="00853DCC">
        <w:rPr>
          <w:rtl/>
        </w:rPr>
        <w:t>ۀ</w:t>
      </w:r>
      <w:r w:rsidRPr="00853DCC">
        <w:rPr>
          <w:rtl/>
        </w:rPr>
        <w:t xml:space="preserve"> دیگر</w:t>
      </w:r>
      <w:r w:rsidR="003B0916" w:rsidRPr="00853DCC">
        <w:rPr>
          <w:rFonts w:hint="cs"/>
          <w:rtl/>
        </w:rPr>
        <w:t xml:space="preserve"> که</w:t>
      </w:r>
      <w:r w:rsidRPr="00853DCC">
        <w:rPr>
          <w:rtl/>
        </w:rPr>
        <w:t xml:space="preserve"> توجه به مراجع محلی و در شکل ساده‌تر،‌</w:t>
      </w:r>
      <w:r w:rsidR="003B0916" w:rsidRPr="00853DCC">
        <w:rPr>
          <w:rFonts w:hint="cs"/>
          <w:rtl/>
        </w:rPr>
        <w:t xml:space="preserve"> </w:t>
      </w:r>
      <w:r w:rsidRPr="00853DCC">
        <w:rPr>
          <w:rtl/>
        </w:rPr>
        <w:t>مجتهد محلی</w:t>
      </w:r>
      <w:r w:rsidRPr="00853DCC">
        <w:rPr>
          <w:rStyle w:val="FootnoteReference"/>
          <w:rtl/>
        </w:rPr>
        <w:footnoteReference w:id="983"/>
      </w:r>
      <w:r w:rsidRPr="00853DCC">
        <w:rPr>
          <w:rtl/>
        </w:rPr>
        <w:t xml:space="preserve"> است</w:t>
      </w:r>
      <w:r w:rsidR="003B0916" w:rsidRPr="00853DCC">
        <w:rPr>
          <w:rFonts w:hint="cs"/>
          <w:rtl/>
        </w:rPr>
        <w:t>،</w:t>
      </w:r>
      <w:r w:rsidRPr="00853DCC">
        <w:rPr>
          <w:rtl/>
        </w:rPr>
        <w:t xml:space="preserve"> ریشه‌های تاریخی عمیقی دارد. بسیاری از علمای ایرانی تحصیل کرده در عتبات،‌</w:t>
      </w:r>
      <w:r w:rsidR="003B0916" w:rsidRPr="00853DCC">
        <w:rPr>
          <w:rFonts w:hint="cs"/>
          <w:rtl/>
        </w:rPr>
        <w:t xml:space="preserve"> </w:t>
      </w:r>
      <w:r w:rsidRPr="00853DCC">
        <w:rPr>
          <w:rtl/>
        </w:rPr>
        <w:t>پس از تحصیل، به دعوت مردم شهر خود به آن شهر مراجعت می‌کردند و به دلیل عدم دسترسی مردم به مراجع بزرگ در عتبات، عملا</w:t>
      </w:r>
      <w:r w:rsidR="003B0916" w:rsidRPr="00853DCC">
        <w:rPr>
          <w:rFonts w:hint="cs"/>
          <w:rtl/>
        </w:rPr>
        <w:t>ً</w:t>
      </w:r>
      <w:r w:rsidRPr="00853DCC">
        <w:rPr>
          <w:rtl/>
        </w:rPr>
        <w:t xml:space="preserve"> به صورت مرجع محلی در می‌آمدند. این پدیده تا این اواخر ادامه داشت،</w:t>
      </w:r>
      <w:r w:rsidR="003B0916" w:rsidRPr="00853DCC">
        <w:rPr>
          <w:rFonts w:hint="cs"/>
          <w:rtl/>
        </w:rPr>
        <w:t xml:space="preserve"> </w:t>
      </w:r>
      <w:r w:rsidRPr="00853DCC">
        <w:rPr>
          <w:rtl/>
        </w:rPr>
        <w:t>‌اما به مرور و همزمان با تقویت مرجعیت اصلی در مراکز علمی، به ضعف گرایید.</w:t>
      </w:r>
    </w:p>
    <w:p w:rsidR="00FC70A1" w:rsidRPr="00853DCC" w:rsidRDefault="00FC70A1" w:rsidP="001970D5">
      <w:pPr>
        <w:pStyle w:val="a"/>
        <w:rPr>
          <w:rtl/>
        </w:rPr>
      </w:pPr>
      <w:r w:rsidRPr="00853DCC">
        <w:rPr>
          <w:rtl/>
        </w:rPr>
        <w:t>در اینجا باید از چند مرجع محلی مقیم شهرهای ایران یاد کرد که هر کدام به نوعی، در تحولات سیاسی ـ مذهبی ایران این دوره و در جری</w:t>
      </w:r>
      <w:r w:rsidR="003B0916" w:rsidRPr="00853DCC">
        <w:rPr>
          <w:rtl/>
        </w:rPr>
        <w:t xml:space="preserve">ان تحولاتی که به خرداد 42 منجر </w:t>
      </w:r>
      <w:r w:rsidRPr="00853DCC">
        <w:rPr>
          <w:rtl/>
        </w:rPr>
        <w:t>شد و پس از آن تا حوالی انقلاب 57 تأثیر داشتند. این افراد که به هر روی از عنوان مرجعیت برخوردار بودند، عملا نوعی مصونیت مذهبی ـ</w:t>
      </w:r>
      <w:r w:rsidR="00E325DE" w:rsidRPr="00853DCC">
        <w:rPr>
          <w:rFonts w:hint="cs"/>
          <w:rtl/>
        </w:rPr>
        <w:t xml:space="preserve"> </w:t>
      </w:r>
      <w:r w:rsidRPr="00853DCC">
        <w:rPr>
          <w:rtl/>
        </w:rPr>
        <w:t>سیاسی داشته و در فعالیت‌هایشان، آزادی خاص خود را داشتند. طبیعی است که شماری از آنها از جمله آیت الله میلانی، حوزه نفوذ گسترده‌ای داشتند، در حالی که برخی از آنان مانند مرحوم آیت الله خادمی یا آیت الله صدوقی و بسیاری دیگر،</w:t>
      </w:r>
      <w:r w:rsidR="00E325DE" w:rsidRPr="00853DCC">
        <w:rPr>
          <w:rFonts w:hint="cs"/>
          <w:rtl/>
        </w:rPr>
        <w:t xml:space="preserve"> </w:t>
      </w:r>
      <w:r w:rsidRPr="00853DCC">
        <w:rPr>
          <w:rtl/>
        </w:rPr>
        <w:t>صرفا</w:t>
      </w:r>
      <w:r w:rsidR="00E325DE" w:rsidRPr="00853DCC">
        <w:rPr>
          <w:rFonts w:hint="cs"/>
          <w:rtl/>
        </w:rPr>
        <w:t>ً</w:t>
      </w:r>
      <w:r w:rsidRPr="00853DCC">
        <w:rPr>
          <w:rtl/>
        </w:rPr>
        <w:t xml:space="preserve"> د</w:t>
      </w:r>
      <w:r w:rsidR="00E325DE" w:rsidRPr="00853DCC">
        <w:rPr>
          <w:rtl/>
        </w:rPr>
        <w:t>ر حوزه‌های استانی و شهرستانی خو</w:t>
      </w:r>
      <w:r w:rsidRPr="00853DCC">
        <w:rPr>
          <w:rtl/>
        </w:rPr>
        <w:t>د ذی نفوذ بودند.</w:t>
      </w:r>
    </w:p>
    <w:p w:rsidR="00FC70A1" w:rsidRPr="00853DCC" w:rsidRDefault="00FC70A1" w:rsidP="002A5766">
      <w:pPr>
        <w:pStyle w:val="Heading3"/>
        <w:spacing w:line="380" w:lineRule="exact"/>
        <w:rPr>
          <w:rFonts w:ascii="IRNazli" w:hAnsi="IRNazli"/>
          <w:rtl/>
        </w:rPr>
      </w:pPr>
      <w:bookmarkStart w:id="52" w:name="_Toc417388634"/>
      <w:r w:rsidRPr="00853DCC">
        <w:rPr>
          <w:rFonts w:ascii="IRNazli" w:hAnsi="IRNazli"/>
          <w:rtl/>
        </w:rPr>
        <w:t>فعالیت‌های سیاسی آیت الله میلانی</w:t>
      </w:r>
      <w:bookmarkEnd w:id="52"/>
    </w:p>
    <w:p w:rsidR="001E24E4" w:rsidRPr="00853DCC" w:rsidRDefault="00FC70A1" w:rsidP="001970D5">
      <w:pPr>
        <w:pStyle w:val="a"/>
        <w:rPr>
          <w:rtl/>
        </w:rPr>
      </w:pPr>
      <w:r w:rsidRPr="00853DCC">
        <w:rPr>
          <w:rtl/>
        </w:rPr>
        <w:t>در وهل</w:t>
      </w:r>
      <w:r w:rsidR="00C427E4" w:rsidRPr="00853DCC">
        <w:rPr>
          <w:rtl/>
        </w:rPr>
        <w:t>ۀ</w:t>
      </w:r>
      <w:r w:rsidRPr="00853DCC">
        <w:rPr>
          <w:rtl/>
        </w:rPr>
        <w:t xml:space="preserve"> نخست باید از آیت الله محمدهادی میلانی (1262ش (7 محرم 1313 ق) ـ 17 مرداد 54 و دفن در 18)</w:t>
      </w:r>
      <w:r w:rsidRPr="00853DCC">
        <w:rPr>
          <w:rStyle w:val="FootnoteReference"/>
          <w:rtl/>
        </w:rPr>
        <w:footnoteReference w:id="984"/>
      </w:r>
      <w:r w:rsidR="00E325DE" w:rsidRPr="00853DCC">
        <w:rPr>
          <w:rtl/>
        </w:rPr>
        <w:t xml:space="preserve"> یاد کرد</w:t>
      </w:r>
      <w:r w:rsidRPr="00853DCC">
        <w:rPr>
          <w:rtl/>
        </w:rPr>
        <w:t xml:space="preserve"> که پس از سال 1330 به مشهد آمد.</w:t>
      </w:r>
      <w:r w:rsidRPr="00853DCC">
        <w:rPr>
          <w:rStyle w:val="FootnoteReference"/>
          <w:rtl/>
        </w:rPr>
        <w:footnoteReference w:id="985"/>
      </w:r>
      <w:r w:rsidRPr="00853DCC">
        <w:rPr>
          <w:rtl/>
        </w:rPr>
        <w:t xml:space="preserve"> آیت الله میلانی که در </w:t>
      </w:r>
      <w:r w:rsidRPr="00853DCC">
        <w:rPr>
          <w:rtl/>
        </w:rPr>
        <w:lastRenderedPageBreak/>
        <w:t xml:space="preserve">فقه و تدریس آن شهرت داشت، عملا حوزه مشهد را وارد مرحله تازه‌ای کرد و به آن رونق بخشید. زمانی که جریان قم آغاز شد آیت الله میلانی با قدرت وارد میدان مبارزه با شاه شد و چنان </w:t>
      </w:r>
      <w:r w:rsidR="00E325DE" w:rsidRPr="00853DCC">
        <w:rPr>
          <w:rFonts w:hint="cs"/>
          <w:rtl/>
        </w:rPr>
        <w:t xml:space="preserve">که </w:t>
      </w:r>
      <w:r w:rsidRPr="00853DCC">
        <w:rPr>
          <w:rtl/>
        </w:rPr>
        <w:t>از اسناد و مدارک بر جای مانده آشکار است،‌ در برخوردهای مبارزاتی و موضعگیری‌های سیاسی پس از امام</w:t>
      </w:r>
      <w:r w:rsidR="00E325DE" w:rsidRPr="00853DCC">
        <w:rPr>
          <w:rFonts w:hint="cs"/>
          <w:rtl/>
        </w:rPr>
        <w:t>،</w:t>
      </w:r>
      <w:r w:rsidRPr="00853DCC">
        <w:rPr>
          <w:rtl/>
        </w:rPr>
        <w:t xml:space="preserve"> نفر دوم به حساب می‌آمد. امام مشتاق بود تا آیت الله میلانی به قم بیای</w:t>
      </w:r>
      <w:r w:rsidR="00E325DE" w:rsidRPr="00853DCC">
        <w:rPr>
          <w:rtl/>
        </w:rPr>
        <w:t>د. به نقل از شیخ علی تهرانی،‌ و</w:t>
      </w:r>
      <w:r w:rsidRPr="00853DCC">
        <w:rPr>
          <w:rtl/>
        </w:rPr>
        <w:t>ی و آقای هاشمی رفسنجانی از طرف امام مأموریت یافتند تا این پیشنهاد را با ایشان در میان بگذارند اما آیت الله میلانی رها کردن حوزه مشهد را که به دست او رونقی یافته بود،‌ به مصلحت ندانست.</w:t>
      </w:r>
      <w:r w:rsidRPr="00853DCC">
        <w:rPr>
          <w:rStyle w:val="FootnoteReference"/>
          <w:rtl/>
        </w:rPr>
        <w:footnoteReference w:id="986"/>
      </w:r>
      <w:r w:rsidRPr="00853DCC">
        <w:rPr>
          <w:rtl/>
        </w:rPr>
        <w:t xml:space="preserve"> پس از دس</w:t>
      </w:r>
      <w:r w:rsidR="00E325DE" w:rsidRPr="00853DCC">
        <w:rPr>
          <w:rtl/>
        </w:rPr>
        <w:t>تگیری امام، آقای محمد هاشم</w:t>
      </w:r>
      <w:r w:rsidR="00E325DE" w:rsidRPr="00853DCC">
        <w:rPr>
          <w:rFonts w:hint="cs"/>
          <w:rtl/>
        </w:rPr>
        <w:t xml:space="preserve">ی </w:t>
      </w:r>
      <w:r w:rsidRPr="00853DCC">
        <w:rPr>
          <w:rtl/>
        </w:rPr>
        <w:t>رفسنجانی طی نامه‌ای که به آیت الله میلانی نوشته، از وضعیت متشنج قم و اظهار علاق</w:t>
      </w:r>
      <w:r w:rsidR="00C427E4" w:rsidRPr="00853DCC">
        <w:rPr>
          <w:rtl/>
        </w:rPr>
        <w:t>ۀ</w:t>
      </w:r>
      <w:r w:rsidRPr="00853DCC">
        <w:rPr>
          <w:rtl/>
        </w:rPr>
        <w:t xml:space="preserve"> فضلای انقلابی قم برای درخواست از ایشان برای آمدن به قم سخن گفته،‌می‌نویسد: ما سرپرست نداریم، حضرتعالی اگر برای همیشه هم حاضر نیستید به قم بیایید تا موقعی که حضرت آیت الله العظمی خمینی از چنگال یزیدیان نجات یابند</w:t>
      </w:r>
      <w:r w:rsidR="00E325DE" w:rsidRPr="00853DCC">
        <w:rPr>
          <w:rFonts w:hint="cs"/>
          <w:rtl/>
        </w:rPr>
        <w:t>،</w:t>
      </w:r>
      <w:r w:rsidRPr="00853DCC">
        <w:rPr>
          <w:rtl/>
        </w:rPr>
        <w:t xml:space="preserve"> در قم، حوزه را حفظ فرموده و نگذارید این کانون تشیع از هم بپاشد.</w:t>
      </w:r>
      <w:r w:rsidRPr="00853DCC">
        <w:rPr>
          <w:rStyle w:val="FootnoteReference"/>
          <w:rtl/>
        </w:rPr>
        <w:footnoteReference w:id="987"/>
      </w:r>
      <w:r w:rsidRPr="00853DCC">
        <w:rPr>
          <w:rtl/>
        </w:rPr>
        <w:t xml:space="preserve"> دانش فقهی و توان وی در تعلیم و تربیت شاگردان نیز رتبتی خاص برای وی به وجود آورده بود. نفوذ او در خراسان بسیار نیرومند بود، </w:t>
      </w:r>
      <w:r w:rsidR="001E24E4" w:rsidRPr="00853DCC">
        <w:rPr>
          <w:rtl/>
        </w:rPr>
        <w:t>آن چنان که برخی از شاعران معاصر</w:t>
      </w:r>
      <w:r w:rsidR="00E325DE" w:rsidRPr="00853DCC">
        <w:rPr>
          <w:rFonts w:hint="cs"/>
          <w:rtl/>
        </w:rPr>
        <w:t>،</w:t>
      </w:r>
      <w:r w:rsidR="001E24E4" w:rsidRPr="00853DCC">
        <w:rPr>
          <w:rtl/>
        </w:rPr>
        <w:t xml:space="preserve"> او را سلطان بی تاج و تخت نامیده بودند.</w:t>
      </w:r>
      <w:r w:rsidR="001E24E4" w:rsidRPr="00853DCC">
        <w:rPr>
          <w:rStyle w:val="FootnoteReference"/>
          <w:rtl/>
        </w:rPr>
        <w:footnoteReference w:id="988"/>
      </w:r>
      <w:r w:rsidR="001E24E4" w:rsidRPr="00853DCC">
        <w:rPr>
          <w:rtl/>
        </w:rPr>
        <w:t xml:space="preserve">  در مسائل سیاسی</w:t>
      </w:r>
      <w:r w:rsidR="00382688" w:rsidRPr="00853DCC">
        <w:rPr>
          <w:rtl/>
        </w:rPr>
        <w:t>،</w:t>
      </w:r>
      <w:r w:rsidR="001E24E4" w:rsidRPr="00853DCC">
        <w:rPr>
          <w:rtl/>
        </w:rPr>
        <w:t xml:space="preserve"> صراحت او در برخورد با مسائل</w:t>
      </w:r>
      <w:r w:rsidR="00382688" w:rsidRPr="00853DCC">
        <w:rPr>
          <w:rtl/>
        </w:rPr>
        <w:t>،</w:t>
      </w:r>
      <w:r w:rsidR="001E24E4" w:rsidRPr="00853DCC">
        <w:rPr>
          <w:rtl/>
        </w:rPr>
        <w:t xml:space="preserve"> تعابیر تند و کوبنده و حساسیت او روی مسائل مختلف سیاسی</w:t>
      </w:r>
      <w:r w:rsidR="00382688" w:rsidRPr="00853DCC">
        <w:rPr>
          <w:rtl/>
        </w:rPr>
        <w:t>،</w:t>
      </w:r>
      <w:r w:rsidR="001E24E4" w:rsidRPr="00853DCC">
        <w:rPr>
          <w:rtl/>
        </w:rPr>
        <w:t xml:space="preserve"> در سراسر اعلامیه هایی که </w:t>
      </w:r>
      <w:r w:rsidR="00E325DE" w:rsidRPr="00853DCC">
        <w:rPr>
          <w:rFonts w:hint="cs"/>
          <w:rtl/>
        </w:rPr>
        <w:t xml:space="preserve">از </w:t>
      </w:r>
      <w:r w:rsidR="001E24E4" w:rsidRPr="00853DCC">
        <w:rPr>
          <w:rtl/>
        </w:rPr>
        <w:t>وی انتشار یافته</w:t>
      </w:r>
      <w:r w:rsidR="00382688" w:rsidRPr="00853DCC">
        <w:rPr>
          <w:rtl/>
        </w:rPr>
        <w:t>،</w:t>
      </w:r>
      <w:r w:rsidR="001E24E4" w:rsidRPr="00853DCC">
        <w:rPr>
          <w:rtl/>
        </w:rPr>
        <w:t xml:space="preserve"> آشکار است. وی محور مبارزات مشهد بود. البته در همان زمان وی در مشهد از میان روحانیون</w:t>
      </w:r>
      <w:r w:rsidR="00E325DE" w:rsidRPr="00853DCC">
        <w:rPr>
          <w:rFonts w:hint="cs"/>
          <w:rtl/>
        </w:rPr>
        <w:t>،</w:t>
      </w:r>
      <w:r w:rsidR="001E24E4" w:rsidRPr="00853DCC">
        <w:rPr>
          <w:rtl/>
        </w:rPr>
        <w:t xml:space="preserve"> مخالفان فراوانی (مانند شماری از معارفی ها</w:t>
      </w:r>
      <w:r w:rsidR="00382688" w:rsidRPr="00853DCC">
        <w:rPr>
          <w:rtl/>
        </w:rPr>
        <w:t>،</w:t>
      </w:r>
      <w:r w:rsidR="001E24E4" w:rsidRPr="00853DCC">
        <w:rPr>
          <w:rtl/>
        </w:rPr>
        <w:t xml:space="preserve"> میرزا احمد کفایی</w:t>
      </w:r>
      <w:r w:rsidR="00382688" w:rsidRPr="00853DCC">
        <w:rPr>
          <w:rtl/>
        </w:rPr>
        <w:t>،</w:t>
      </w:r>
      <w:r w:rsidR="001E24E4" w:rsidRPr="00853DCC">
        <w:rPr>
          <w:rtl/>
        </w:rPr>
        <w:t xml:space="preserve"> حاج میرزا حسین فقیه سبزواری و غیره) داشت. اما به دلیل موقعیت علمی استوار او کسی تاب مخالفت جدی با او را نداشت. در واقع تحولات خرداد 42 سبب شد تا موقعیت آیات میلانی و قمی افزوده شده و موقعیت آیت الله فقیه سبزواری و کفایی در درج</w:t>
      </w:r>
      <w:r w:rsidR="00C427E4" w:rsidRPr="00853DCC">
        <w:rPr>
          <w:rtl/>
        </w:rPr>
        <w:t>ۀ</w:t>
      </w:r>
      <w:r w:rsidR="001E24E4" w:rsidRPr="00853DCC">
        <w:rPr>
          <w:rtl/>
        </w:rPr>
        <w:t xml:space="preserve"> سوم قرار گیرد.</w:t>
      </w:r>
      <w:r w:rsidR="001E24E4" w:rsidRPr="00853DCC">
        <w:rPr>
          <w:rStyle w:val="FootnoteReference"/>
          <w:rtl/>
        </w:rPr>
        <w:footnoteReference w:id="989"/>
      </w:r>
      <w:r w:rsidR="001E24E4" w:rsidRPr="00853DCC">
        <w:rPr>
          <w:rtl/>
        </w:rPr>
        <w:t xml:space="preserve"> در یک گزارش از ساواک آمده است: «</w:t>
      </w:r>
      <w:r w:rsidR="00382688" w:rsidRPr="00853DCC">
        <w:rPr>
          <w:rtl/>
        </w:rPr>
        <w:t>پ</w:t>
      </w:r>
      <w:r w:rsidR="001E24E4" w:rsidRPr="00853DCC">
        <w:rPr>
          <w:rtl/>
        </w:rPr>
        <w:t>س از جریانات دو سال اخیر آیات الله کفائی و فقیه سبزواری تقریبا در درج</w:t>
      </w:r>
      <w:r w:rsidR="00C427E4" w:rsidRPr="00853DCC">
        <w:rPr>
          <w:rtl/>
        </w:rPr>
        <w:t>ۀ</w:t>
      </w:r>
      <w:r w:rsidR="001E24E4" w:rsidRPr="00853DCC">
        <w:rPr>
          <w:rtl/>
        </w:rPr>
        <w:t xml:space="preserve"> سوم از نظر مردم قرار گرفته اند؛ به طوری که منزل آیت الله کفایی که همیشه مورد مراجع</w:t>
      </w:r>
      <w:r w:rsidR="00C427E4" w:rsidRPr="00853DCC">
        <w:rPr>
          <w:rtl/>
        </w:rPr>
        <w:t>ۀ</w:t>
      </w:r>
      <w:r w:rsidR="001E24E4" w:rsidRPr="00853DCC">
        <w:rPr>
          <w:rtl/>
        </w:rPr>
        <w:t xml:space="preserve"> مردم بود</w:t>
      </w:r>
      <w:r w:rsidR="00382688" w:rsidRPr="00853DCC">
        <w:rPr>
          <w:rtl/>
        </w:rPr>
        <w:t>،</w:t>
      </w:r>
      <w:r w:rsidR="001E24E4" w:rsidRPr="00853DCC">
        <w:rPr>
          <w:rtl/>
        </w:rPr>
        <w:t xml:space="preserve"> ا</w:t>
      </w:r>
      <w:r w:rsidR="00E325DE" w:rsidRPr="00853DCC">
        <w:rPr>
          <w:rtl/>
        </w:rPr>
        <w:t>مروز شبانه روز 20 نفر مراجعه می</w:t>
      </w:r>
      <w:r w:rsidR="00E325DE" w:rsidRPr="00853DCC">
        <w:rPr>
          <w:rFonts w:hint="cs"/>
          <w:rtl/>
        </w:rPr>
        <w:t>‌</w:t>
      </w:r>
      <w:r w:rsidR="001E24E4" w:rsidRPr="00853DCC">
        <w:rPr>
          <w:rtl/>
        </w:rPr>
        <w:t xml:space="preserve">کنند... آیت الله شاهرودی که نماز او در مشهد اول </w:t>
      </w:r>
      <w:r w:rsidR="001E24E4" w:rsidRPr="00853DCC">
        <w:rPr>
          <w:rtl/>
        </w:rPr>
        <w:lastRenderedPageBreak/>
        <w:t>نماز از لحاظ جمعیت بود</w:t>
      </w:r>
      <w:r w:rsidR="00382688" w:rsidRPr="00853DCC">
        <w:rPr>
          <w:rtl/>
        </w:rPr>
        <w:t>،</w:t>
      </w:r>
      <w:r w:rsidR="001E24E4" w:rsidRPr="00853DCC">
        <w:rPr>
          <w:rtl/>
        </w:rPr>
        <w:t xml:space="preserve"> اخیرا مشاهده گردیده در نماز مغرب بیش از 3 الی 5 نفر </w:t>
      </w:r>
      <w:r w:rsidR="00382688" w:rsidRPr="00853DCC">
        <w:rPr>
          <w:rtl/>
        </w:rPr>
        <w:t>پ</w:t>
      </w:r>
      <w:r w:rsidR="001E24E4" w:rsidRPr="00853DCC">
        <w:rPr>
          <w:rtl/>
        </w:rPr>
        <w:t>شت سر او نماز نمی خوانند.»</w:t>
      </w:r>
      <w:r w:rsidR="001E24E4" w:rsidRPr="00853DCC">
        <w:rPr>
          <w:rStyle w:val="FootnoteReference"/>
          <w:rtl/>
        </w:rPr>
        <w:footnoteReference w:id="990"/>
      </w:r>
    </w:p>
    <w:p w:rsidR="001E24E4" w:rsidRPr="00853DCC" w:rsidRDefault="001E24E4" w:rsidP="001970D5">
      <w:pPr>
        <w:pStyle w:val="a"/>
        <w:rPr>
          <w:rtl/>
        </w:rPr>
      </w:pPr>
      <w:r w:rsidRPr="00853DCC">
        <w:rPr>
          <w:rtl/>
        </w:rPr>
        <w:t>آیت الله میلانی فعالیت سیاسی خود را محدود به مشهد نکرد  بلکه فعالانه در بیشتر قضایای مهم سیاسی این دوره شرکت داشت. ساواک روی وی حساسیت زیادی داشت و از ملاقات</w:t>
      </w:r>
      <w:r w:rsidR="00E325DE" w:rsidRPr="00853DCC">
        <w:rPr>
          <w:rtl/>
        </w:rPr>
        <w:t xml:space="preserve"> های او با دیگران سخت مراقبت می</w:t>
      </w:r>
      <w:r w:rsidR="00E325DE" w:rsidRPr="00853DCC">
        <w:rPr>
          <w:rFonts w:hint="cs"/>
          <w:rtl/>
        </w:rPr>
        <w:t>‌</w:t>
      </w:r>
      <w:r w:rsidRPr="00853DCC">
        <w:rPr>
          <w:rtl/>
        </w:rPr>
        <w:t>کرد. در این مدت</w:t>
      </w:r>
      <w:r w:rsidR="00382688" w:rsidRPr="00853DCC">
        <w:rPr>
          <w:rtl/>
        </w:rPr>
        <w:t>،</w:t>
      </w:r>
      <w:r w:rsidRPr="00853DCC">
        <w:rPr>
          <w:rtl/>
        </w:rPr>
        <w:t xml:space="preserve"> از بسیاری از شهرها</w:t>
      </w:r>
      <w:r w:rsidR="00382688" w:rsidRPr="00853DCC">
        <w:rPr>
          <w:rtl/>
        </w:rPr>
        <w:t>،</w:t>
      </w:r>
      <w:r w:rsidRPr="00853DCC">
        <w:rPr>
          <w:rtl/>
        </w:rPr>
        <w:t xml:space="preserve"> نامه هایی برای آیت الله میلانی فرستاده شده و در غیاب امام</w:t>
      </w:r>
      <w:r w:rsidR="00382688" w:rsidRPr="00853DCC">
        <w:rPr>
          <w:rtl/>
        </w:rPr>
        <w:t>،</w:t>
      </w:r>
      <w:r w:rsidR="00E325DE" w:rsidRPr="00853DCC">
        <w:rPr>
          <w:rFonts w:hint="cs"/>
          <w:rtl/>
        </w:rPr>
        <w:t xml:space="preserve"> </w:t>
      </w:r>
      <w:r w:rsidRPr="00853DCC">
        <w:rPr>
          <w:rtl/>
        </w:rPr>
        <w:t xml:space="preserve">از ایشان </w:t>
      </w:r>
      <w:r w:rsidR="00E325DE" w:rsidRPr="00853DCC">
        <w:rPr>
          <w:rtl/>
        </w:rPr>
        <w:t>کسب تکلیف می</w:t>
      </w:r>
      <w:r w:rsidR="00E325DE" w:rsidRPr="00853DCC">
        <w:rPr>
          <w:rFonts w:hint="cs"/>
          <w:rtl/>
        </w:rPr>
        <w:t>‌</w:t>
      </w:r>
      <w:r w:rsidRPr="00853DCC">
        <w:rPr>
          <w:rtl/>
        </w:rPr>
        <w:t>کردند.</w:t>
      </w:r>
      <w:r w:rsidRPr="00853DCC">
        <w:rPr>
          <w:rStyle w:val="FootnoteReference"/>
          <w:rtl/>
        </w:rPr>
        <w:footnoteReference w:id="991"/>
      </w:r>
      <w:r w:rsidRPr="00853DCC">
        <w:rPr>
          <w:rtl/>
        </w:rPr>
        <w:t xml:space="preserve"> در جریان دستگیری امام در خرداد 42</w:t>
      </w:r>
      <w:r w:rsidR="00382688" w:rsidRPr="00853DCC">
        <w:rPr>
          <w:rtl/>
        </w:rPr>
        <w:t>،</w:t>
      </w:r>
      <w:r w:rsidRPr="00853DCC">
        <w:rPr>
          <w:rtl/>
        </w:rPr>
        <w:t xml:space="preserve"> زمانی که بیشتر علمای شهرستانها به تهران آمدند</w:t>
      </w:r>
      <w:r w:rsidR="00382688" w:rsidRPr="00853DCC">
        <w:rPr>
          <w:rtl/>
        </w:rPr>
        <w:t>،</w:t>
      </w:r>
      <w:r w:rsidRPr="00853DCC">
        <w:rPr>
          <w:rtl/>
        </w:rPr>
        <w:t xml:space="preserve"> آیت الله میلانی به رغم آن که یک بار هوا</w:t>
      </w:r>
      <w:r w:rsidR="00382688" w:rsidRPr="00853DCC">
        <w:rPr>
          <w:rtl/>
        </w:rPr>
        <w:t>پ</w:t>
      </w:r>
      <w:r w:rsidRPr="00853DCC">
        <w:rPr>
          <w:rtl/>
        </w:rPr>
        <w:t>یمای حامل ایشان را از میان راه به مشهد باز گرداندند</w:t>
      </w:r>
      <w:r w:rsidR="00382688" w:rsidRPr="00853DCC">
        <w:rPr>
          <w:rtl/>
        </w:rPr>
        <w:t>،</w:t>
      </w:r>
      <w:r w:rsidRPr="00853DCC">
        <w:rPr>
          <w:rtl/>
        </w:rPr>
        <w:t xml:space="preserve"> بار دیگر عازم تهران شدند و رهبری فعالیت مراجع و علما را برای آزادی امام در دست گرفتند.</w:t>
      </w:r>
      <w:r w:rsidRPr="00853DCC">
        <w:rPr>
          <w:rStyle w:val="FootnoteReference"/>
          <w:rtl/>
        </w:rPr>
        <w:footnoteReference w:id="992"/>
      </w:r>
      <w:r w:rsidRPr="00853DCC">
        <w:rPr>
          <w:rtl/>
        </w:rPr>
        <w:t xml:space="preserve"> آقای میلانی که </w:t>
      </w:r>
      <w:r w:rsidR="00382688" w:rsidRPr="00853DCC">
        <w:rPr>
          <w:rtl/>
        </w:rPr>
        <w:t>پ</w:t>
      </w:r>
      <w:r w:rsidRPr="00853DCC">
        <w:rPr>
          <w:rtl/>
        </w:rPr>
        <w:t xml:space="preserve">یشینه مرجعیتش به قبل از زمان مرجعیت </w:t>
      </w:r>
      <w:r w:rsidRPr="00853DCC">
        <w:rPr>
          <w:rtl/>
        </w:rPr>
        <w:lastRenderedPageBreak/>
        <w:t>امام می رسید</w:t>
      </w:r>
      <w:r w:rsidR="00382688" w:rsidRPr="00853DCC">
        <w:rPr>
          <w:rtl/>
        </w:rPr>
        <w:t>،</w:t>
      </w:r>
      <w:r w:rsidRPr="00853DCC">
        <w:rPr>
          <w:rtl/>
        </w:rPr>
        <w:t xml:space="preserve"> به شدت مبلغ امام بود و حتی گاه و بی</w:t>
      </w:r>
      <w:r w:rsidR="00E325DE" w:rsidRPr="00853DCC">
        <w:rPr>
          <w:rFonts w:hint="cs"/>
          <w:rtl/>
        </w:rPr>
        <w:t>‌</w:t>
      </w:r>
      <w:r w:rsidRPr="00853DCC">
        <w:rPr>
          <w:rtl/>
        </w:rPr>
        <w:t>گاه در اعیاد</w:t>
      </w:r>
      <w:r w:rsidR="00382688" w:rsidRPr="00853DCC">
        <w:rPr>
          <w:rtl/>
        </w:rPr>
        <w:t>،</w:t>
      </w:r>
      <w:r w:rsidR="00E325DE" w:rsidRPr="00853DCC">
        <w:rPr>
          <w:rtl/>
        </w:rPr>
        <w:t xml:space="preserve"> رسال</w:t>
      </w:r>
      <w:r w:rsidR="00C427E4" w:rsidRPr="00853DCC">
        <w:rPr>
          <w:rtl/>
        </w:rPr>
        <w:t>ۀ</w:t>
      </w:r>
      <w:r w:rsidR="00E325DE" w:rsidRPr="00853DCC">
        <w:rPr>
          <w:rtl/>
        </w:rPr>
        <w:t xml:space="preserve"> ایشان</w:t>
      </w:r>
      <w:r w:rsidRPr="00853DCC">
        <w:rPr>
          <w:rtl/>
        </w:rPr>
        <w:t xml:space="preserve"> را به عنوان عیدی به دیگران می داد.</w:t>
      </w:r>
      <w:r w:rsidRPr="00853DCC">
        <w:rPr>
          <w:rStyle w:val="FootnoteReference"/>
          <w:rtl/>
        </w:rPr>
        <w:footnoteReference w:id="993"/>
      </w:r>
      <w:r w:rsidRPr="00853DCC">
        <w:rPr>
          <w:rtl/>
        </w:rPr>
        <w:t xml:space="preserve"> برخورد آیت الله میلانی با رژیم بسیار تندتر از سایر مراجع بود و د</w:t>
      </w:r>
      <w:r w:rsidR="00E325DE" w:rsidRPr="00853DCC">
        <w:rPr>
          <w:rtl/>
        </w:rPr>
        <w:t>ر این باره سیاسی</w:t>
      </w:r>
      <w:r w:rsidR="00E325DE" w:rsidRPr="00853DCC">
        <w:rPr>
          <w:rFonts w:hint="cs"/>
          <w:rtl/>
        </w:rPr>
        <w:t>‌</w:t>
      </w:r>
      <w:r w:rsidR="00E325DE" w:rsidRPr="00853DCC">
        <w:rPr>
          <w:rtl/>
        </w:rPr>
        <w:t>تر و محاسب</w:t>
      </w:r>
      <w:r w:rsidR="00E325DE" w:rsidRPr="00853DCC">
        <w:rPr>
          <w:rFonts w:hint="cs"/>
          <w:rtl/>
        </w:rPr>
        <w:t>ان</w:t>
      </w:r>
      <w:r w:rsidR="00E325DE" w:rsidRPr="00853DCC">
        <w:rPr>
          <w:rtl/>
        </w:rPr>
        <w:t>ه تر می</w:t>
      </w:r>
      <w:r w:rsidR="00E325DE" w:rsidRPr="00853DCC">
        <w:rPr>
          <w:rFonts w:hint="cs"/>
          <w:rtl/>
        </w:rPr>
        <w:t>‌</w:t>
      </w:r>
      <w:r w:rsidRPr="00853DCC">
        <w:rPr>
          <w:rtl/>
        </w:rPr>
        <w:t xml:space="preserve">اندیشید. همچنین عباراتی که </w:t>
      </w:r>
      <w:r w:rsidR="00F86F41" w:rsidRPr="00853DCC">
        <w:rPr>
          <w:rtl/>
        </w:rPr>
        <w:t>وی در اطلاعیه های خویش می نوشت</w:t>
      </w:r>
      <w:r w:rsidRPr="00853DCC">
        <w:rPr>
          <w:rtl/>
        </w:rPr>
        <w:t xml:space="preserve"> سرشار از مفاهیم سیاسی روشن و از سر آزادی خواهی و قانو</w:t>
      </w:r>
      <w:r w:rsidR="003E3C7C" w:rsidRPr="00853DCC">
        <w:rPr>
          <w:rtl/>
        </w:rPr>
        <w:t>ن گرایی بود. در اطلاعیه ای که ب</w:t>
      </w:r>
      <w:r w:rsidR="003E3C7C" w:rsidRPr="00853DCC">
        <w:rPr>
          <w:rFonts w:hint="cs"/>
          <w:rtl/>
        </w:rPr>
        <w:t>ه</w:t>
      </w:r>
      <w:r w:rsidRPr="00853DCC">
        <w:rPr>
          <w:rtl/>
        </w:rPr>
        <w:t xml:space="preserve"> مناسبت آمدنش به تهران صادر کرد</w:t>
      </w:r>
      <w:r w:rsidR="00382688" w:rsidRPr="00853DCC">
        <w:rPr>
          <w:rtl/>
        </w:rPr>
        <w:t>،</w:t>
      </w:r>
      <w:r w:rsidRPr="00853DCC">
        <w:rPr>
          <w:rtl/>
        </w:rPr>
        <w:t xml:space="preserve"> آمده است: «به تهران آمدم تا به دنیا اعلام کنم این قیام و نهضت به هیچ وجه صورت ارتجاعی ندارد</w:t>
      </w:r>
      <w:r w:rsidR="00382688" w:rsidRPr="00853DCC">
        <w:rPr>
          <w:rtl/>
        </w:rPr>
        <w:t>،</w:t>
      </w:r>
      <w:r w:rsidRPr="00853DCC">
        <w:rPr>
          <w:rtl/>
        </w:rPr>
        <w:t xml:space="preserve"> بلکه نهضتی است که ملتی مسلمان </w:t>
      </w:r>
      <w:r w:rsidR="003E3C7C" w:rsidRPr="00853DCC">
        <w:rPr>
          <w:rtl/>
        </w:rPr>
        <w:t>برای مقابله حکومت های جابرانه ب</w:t>
      </w:r>
      <w:r w:rsidR="003E3C7C" w:rsidRPr="00853DCC">
        <w:rPr>
          <w:rFonts w:hint="cs"/>
          <w:rtl/>
        </w:rPr>
        <w:t>ا</w:t>
      </w:r>
      <w:r w:rsidRPr="00853DCC">
        <w:rPr>
          <w:rtl/>
        </w:rPr>
        <w:t xml:space="preserve"> </w:t>
      </w:r>
      <w:r w:rsidR="00382688" w:rsidRPr="00853DCC">
        <w:rPr>
          <w:rtl/>
        </w:rPr>
        <w:t>پ</w:t>
      </w:r>
      <w:r w:rsidRPr="00853DCC">
        <w:rPr>
          <w:rtl/>
        </w:rPr>
        <w:t>یشوایی مقامات عالیه روحانی تعقیب می کند.</w:t>
      </w:r>
      <w:r w:rsidR="003E3C7C" w:rsidRPr="00853DCC">
        <w:rPr>
          <w:rFonts w:hint="cs"/>
          <w:rtl/>
        </w:rPr>
        <w:t xml:space="preserve"> </w:t>
      </w:r>
      <w:r w:rsidRPr="00853DCC">
        <w:rPr>
          <w:rtl/>
        </w:rPr>
        <w:t>هدف ملت مسلمان این است که بیش از این به مصالح دنیایی و دینی آنان تجاوز نشود. باید حکومت مردم را به مردم س</w:t>
      </w:r>
      <w:r w:rsidR="00382688" w:rsidRPr="00853DCC">
        <w:rPr>
          <w:rtl/>
        </w:rPr>
        <w:t>پ</w:t>
      </w:r>
      <w:r w:rsidRPr="00853DCC">
        <w:rPr>
          <w:rtl/>
        </w:rPr>
        <w:t>رد و حق مردم را باید به خودشان واگذار کرد. قانون باید حکومت کند نه فرد و در هیچ آئینی افراد حق ندارند به میل خود قانون وضع کنند.»</w:t>
      </w:r>
      <w:r w:rsidRPr="00853DCC">
        <w:rPr>
          <w:rStyle w:val="FootnoteReference"/>
          <w:rtl/>
        </w:rPr>
        <w:footnoteReference w:id="994"/>
      </w:r>
    </w:p>
    <w:p w:rsidR="001E24E4" w:rsidRPr="00853DCC" w:rsidRDefault="001E24E4" w:rsidP="001970D5">
      <w:pPr>
        <w:pStyle w:val="a"/>
        <w:rPr>
          <w:rtl/>
        </w:rPr>
      </w:pPr>
      <w:r w:rsidRPr="00853DCC">
        <w:rPr>
          <w:rtl/>
        </w:rPr>
        <w:lastRenderedPageBreak/>
        <w:t>علاقه وی به امام و حساسیت  او روی فشاری که به امام وارد کرده بودند</w:t>
      </w:r>
      <w:r w:rsidR="00382688" w:rsidRPr="00853DCC">
        <w:rPr>
          <w:rtl/>
        </w:rPr>
        <w:t>،</w:t>
      </w:r>
      <w:r w:rsidRPr="00853DCC">
        <w:rPr>
          <w:rtl/>
        </w:rPr>
        <w:t xml:space="preserve"> برای همه مشهود بود. موقعیت آیت الله میلانی تا به آن </w:t>
      </w:r>
      <w:r w:rsidR="00382688" w:rsidRPr="00853DCC">
        <w:rPr>
          <w:rtl/>
        </w:rPr>
        <w:t>پ</w:t>
      </w:r>
      <w:r w:rsidRPr="00853DCC">
        <w:rPr>
          <w:rtl/>
        </w:rPr>
        <w:t>ایه بود که شیخ شلتوت</w:t>
      </w:r>
      <w:r w:rsidR="00382688" w:rsidRPr="00853DCC">
        <w:rPr>
          <w:rtl/>
        </w:rPr>
        <w:t>،</w:t>
      </w:r>
      <w:r w:rsidRPr="00853DCC">
        <w:rPr>
          <w:rtl/>
        </w:rPr>
        <w:t xml:space="preserve"> با وی اظهار همدردی کرد و ایشان هم نامه مفصلی در شرح اوضاع ایران برای وی نوشت.</w:t>
      </w:r>
      <w:r w:rsidRPr="00853DCC">
        <w:rPr>
          <w:rStyle w:val="FootnoteReference"/>
          <w:rtl/>
        </w:rPr>
        <w:footnoteReference w:id="995"/>
      </w:r>
      <w:r w:rsidRPr="00853DCC">
        <w:rPr>
          <w:rtl/>
        </w:rPr>
        <w:t xml:space="preserve"> از مجموعه اسناد برجای مانده از ایشان</w:t>
      </w:r>
      <w:r w:rsidR="00382688" w:rsidRPr="00853DCC">
        <w:rPr>
          <w:rtl/>
        </w:rPr>
        <w:t>،</w:t>
      </w:r>
      <w:r w:rsidRPr="00853DCC">
        <w:rPr>
          <w:rtl/>
        </w:rPr>
        <w:t xml:space="preserve"> ارتباط نیرومند او با آیت الله قاضی طباطبائی در تبریز</w:t>
      </w:r>
      <w:r w:rsidR="00382688" w:rsidRPr="00853DCC">
        <w:rPr>
          <w:rtl/>
        </w:rPr>
        <w:t>،</w:t>
      </w:r>
      <w:r w:rsidRPr="00853DCC">
        <w:rPr>
          <w:rtl/>
        </w:rPr>
        <w:t xml:space="preserve"> آیت الله خادمی در اصفهان</w:t>
      </w:r>
      <w:r w:rsidR="00382688" w:rsidRPr="00853DCC">
        <w:rPr>
          <w:rtl/>
        </w:rPr>
        <w:t>،</w:t>
      </w:r>
      <w:r w:rsidRPr="00853DCC">
        <w:rPr>
          <w:rtl/>
        </w:rPr>
        <w:t xml:space="preserve"> آیت الله محمدتقی آملی در تهران</w:t>
      </w:r>
      <w:r w:rsidR="00382688" w:rsidRPr="00853DCC">
        <w:rPr>
          <w:rtl/>
        </w:rPr>
        <w:t>،</w:t>
      </w:r>
      <w:r w:rsidRPr="00853DCC">
        <w:rPr>
          <w:rtl/>
        </w:rPr>
        <w:t xml:space="preserve"> آیت الله خویی در نجف و بسیاری از اعلام دیگر</w:t>
      </w:r>
      <w:r w:rsidR="00382688" w:rsidRPr="00853DCC">
        <w:rPr>
          <w:rtl/>
        </w:rPr>
        <w:t>،</w:t>
      </w:r>
      <w:r w:rsidRPr="00853DCC">
        <w:rPr>
          <w:rtl/>
        </w:rPr>
        <w:t xml:space="preserve"> برای ایجاد هماهنگی به دست می آید. یکبار هم ایشان با شنیدن این که آیت الله شریعتمداری نامه مشترک علما را امضا نکرده است</w:t>
      </w:r>
      <w:r w:rsidR="00382688" w:rsidRPr="00853DCC">
        <w:rPr>
          <w:rtl/>
        </w:rPr>
        <w:t>،</w:t>
      </w:r>
      <w:r w:rsidRPr="00853DCC">
        <w:rPr>
          <w:rtl/>
        </w:rPr>
        <w:t xml:space="preserve"> با نوشتن نامه ای به ایشان</w:t>
      </w:r>
      <w:r w:rsidR="00382688" w:rsidRPr="00853DCC">
        <w:rPr>
          <w:rtl/>
        </w:rPr>
        <w:t>،</w:t>
      </w:r>
      <w:r w:rsidRPr="00853DCC">
        <w:rPr>
          <w:rtl/>
        </w:rPr>
        <w:t xml:space="preserve"> از خطراتی که به خاطر تفرقه همه را تهدید می کند</w:t>
      </w:r>
      <w:r w:rsidR="00382688" w:rsidRPr="00853DCC">
        <w:rPr>
          <w:rtl/>
        </w:rPr>
        <w:t>،</w:t>
      </w:r>
      <w:r w:rsidRPr="00853DCC">
        <w:rPr>
          <w:rtl/>
        </w:rPr>
        <w:t xml:space="preserve"> یاد کرد.</w:t>
      </w:r>
      <w:r w:rsidRPr="00853DCC">
        <w:rPr>
          <w:rStyle w:val="FootnoteReference"/>
          <w:rtl/>
        </w:rPr>
        <w:footnoteReference w:id="996"/>
      </w:r>
      <w:r w:rsidRPr="00853DCC">
        <w:rPr>
          <w:rtl/>
        </w:rPr>
        <w:t xml:space="preserve"> آقای شریعتمداری شرح مفصلی درباره علت عدم امضای خود برای ایشان نوشت</w:t>
      </w:r>
      <w:r w:rsidR="003E3C7C" w:rsidRPr="00853DCC">
        <w:rPr>
          <w:rFonts w:hint="cs"/>
          <w:rtl/>
        </w:rPr>
        <w:t>،</w:t>
      </w:r>
      <w:r w:rsidRPr="00853DCC">
        <w:rPr>
          <w:rStyle w:val="FootnoteReference"/>
          <w:rtl/>
        </w:rPr>
        <w:footnoteReference w:id="997"/>
      </w:r>
      <w:r w:rsidRPr="00853DCC">
        <w:rPr>
          <w:rtl/>
        </w:rPr>
        <w:t xml:space="preserve"> در همین نامه</w:t>
      </w:r>
      <w:r w:rsidR="00382688" w:rsidRPr="00853DCC">
        <w:rPr>
          <w:rtl/>
        </w:rPr>
        <w:t>،</w:t>
      </w:r>
      <w:r w:rsidR="003E3C7C" w:rsidRPr="00853DCC">
        <w:rPr>
          <w:rtl/>
        </w:rPr>
        <w:t xml:space="preserve"> شرحی هم درباره تأسیس</w:t>
      </w:r>
      <w:r w:rsidRPr="00853DCC">
        <w:rPr>
          <w:rtl/>
        </w:rPr>
        <w:t xml:space="preserve"> دارالتبلیغ برای آیت الله میلانی نوشت که آن هم به دلیل استفسار آیت الله میلانی بوده است.</w:t>
      </w:r>
    </w:p>
    <w:p w:rsidR="001E24E4" w:rsidRPr="00853DCC" w:rsidRDefault="001E24E4" w:rsidP="001970D5">
      <w:pPr>
        <w:pStyle w:val="a"/>
        <w:rPr>
          <w:rtl/>
        </w:rPr>
      </w:pPr>
      <w:r w:rsidRPr="00853DCC">
        <w:rPr>
          <w:rtl/>
        </w:rPr>
        <w:t>در نامه ای که آیت الله میلانی</w:t>
      </w:r>
      <w:r w:rsidR="00382688" w:rsidRPr="00853DCC">
        <w:rPr>
          <w:rtl/>
        </w:rPr>
        <w:t>،</w:t>
      </w:r>
      <w:r w:rsidRPr="00853DCC">
        <w:rPr>
          <w:rtl/>
        </w:rPr>
        <w:t xml:space="preserve"> در هیجدهم خرداد 44 برای آیات مشکینی و ربانی شیرازی نوشته از </w:t>
      </w:r>
      <w:r w:rsidR="00382688" w:rsidRPr="00853DCC">
        <w:rPr>
          <w:rtl/>
        </w:rPr>
        <w:t>پ</w:t>
      </w:r>
      <w:r w:rsidRPr="00853DCC">
        <w:rPr>
          <w:rtl/>
        </w:rPr>
        <w:t>نج خواسته روحانیت در کشور</w:t>
      </w:r>
      <w:r w:rsidR="00382688" w:rsidRPr="00853DCC">
        <w:rPr>
          <w:rtl/>
        </w:rPr>
        <w:t>،</w:t>
      </w:r>
      <w:r w:rsidRPr="00853DCC">
        <w:rPr>
          <w:rtl/>
        </w:rPr>
        <w:t xml:space="preserve"> یاد می کند به این شرح</w:t>
      </w:r>
      <w:r w:rsidR="003E3C7C" w:rsidRPr="00853DCC">
        <w:rPr>
          <w:rFonts w:hint="cs"/>
          <w:rtl/>
        </w:rPr>
        <w:t>:</w:t>
      </w:r>
      <w:r w:rsidRPr="00853DCC">
        <w:rPr>
          <w:rtl/>
        </w:rPr>
        <w:t xml:space="preserve"> «در این مملکت قانونی بر خلاف قوانین مذهبی مجری نگردد. این مملکت تحت استعمار کفر نباشد. مجلس منتخب ملت و نمایندگان وکلای حقیقی ملت باشند. طراز اول ناظر باشند</w:t>
      </w:r>
      <w:r w:rsidR="003E3C7C" w:rsidRPr="00853DCC">
        <w:rPr>
          <w:rFonts w:hint="cs"/>
          <w:rtl/>
        </w:rPr>
        <w:t>.</w:t>
      </w:r>
      <w:r w:rsidRPr="00853DCC">
        <w:rPr>
          <w:rtl/>
        </w:rPr>
        <w:t xml:space="preserve"> ملت به حقوق خود از این همه منابع ثروت در جهت اقتصادی و از سایر جهات در مرحله حیثیات و شؤونی برسد».</w:t>
      </w:r>
      <w:r w:rsidRPr="00853DCC">
        <w:rPr>
          <w:rStyle w:val="FootnoteReference"/>
          <w:rtl/>
        </w:rPr>
        <w:footnoteReference w:id="998"/>
      </w:r>
    </w:p>
    <w:p w:rsidR="001E24E4" w:rsidRPr="00853DCC" w:rsidRDefault="001E24E4" w:rsidP="001970D5">
      <w:pPr>
        <w:pStyle w:val="a"/>
        <w:rPr>
          <w:rtl/>
        </w:rPr>
      </w:pPr>
      <w:r w:rsidRPr="00853DCC">
        <w:rPr>
          <w:rtl/>
        </w:rPr>
        <w:t>شاه در سفری که در 17 فروردین 44 به مشهد رفت</w:t>
      </w:r>
      <w:r w:rsidR="00382688" w:rsidRPr="00853DCC">
        <w:rPr>
          <w:rtl/>
        </w:rPr>
        <w:t>،</w:t>
      </w:r>
      <w:r w:rsidRPr="00853DCC">
        <w:rPr>
          <w:rtl/>
        </w:rPr>
        <w:t xml:space="preserve"> تلاش زیادی برای ملاقات با آیت الله میلانی کرد که سرسختی ایشان مانع از انجام این ملاقات شد.</w:t>
      </w:r>
      <w:r w:rsidRPr="00853DCC">
        <w:rPr>
          <w:rStyle w:val="FootnoteReference"/>
          <w:rtl/>
        </w:rPr>
        <w:footnoteReference w:id="999"/>
      </w:r>
      <w:r w:rsidRPr="00853DCC">
        <w:rPr>
          <w:rtl/>
        </w:rPr>
        <w:t xml:space="preserve"> </w:t>
      </w:r>
      <w:r w:rsidR="00382688" w:rsidRPr="00853DCC">
        <w:rPr>
          <w:rtl/>
        </w:rPr>
        <w:t>پ</w:t>
      </w:r>
      <w:r w:rsidRPr="00853DCC">
        <w:rPr>
          <w:rtl/>
        </w:rPr>
        <w:t>یش از آن در سال 41 نیز یک بار که ایشان حاضر به رفتن به حرم برای دیدار شاه نشد</w:t>
      </w:r>
      <w:r w:rsidR="00382688" w:rsidRPr="00853DCC">
        <w:rPr>
          <w:rtl/>
        </w:rPr>
        <w:t>،</w:t>
      </w:r>
      <w:r w:rsidRPr="00853DCC">
        <w:rPr>
          <w:rtl/>
        </w:rPr>
        <w:t xml:space="preserve"> وقتی روزنامه ای خبر آمدن آیت الله میلانی را اعلام کرد</w:t>
      </w:r>
      <w:r w:rsidR="00382688" w:rsidRPr="00853DCC">
        <w:rPr>
          <w:rtl/>
        </w:rPr>
        <w:t>،</w:t>
      </w:r>
      <w:r w:rsidRPr="00853DCC">
        <w:rPr>
          <w:rtl/>
        </w:rPr>
        <w:t xml:space="preserve"> ایشان به شدت آن را تکذیب نمود.</w:t>
      </w:r>
      <w:r w:rsidRPr="00853DCC">
        <w:rPr>
          <w:rStyle w:val="FootnoteReference"/>
          <w:rtl/>
        </w:rPr>
        <w:footnoteReference w:id="1000"/>
      </w:r>
      <w:r w:rsidRPr="00853DCC">
        <w:rPr>
          <w:rtl/>
        </w:rPr>
        <w:t xml:space="preserve"> شدت برخورد آقای میلانی با دستگاه </w:t>
      </w:r>
      <w:r w:rsidR="00382688" w:rsidRPr="00853DCC">
        <w:rPr>
          <w:rtl/>
        </w:rPr>
        <w:t>پ</w:t>
      </w:r>
      <w:r w:rsidRPr="00853DCC">
        <w:rPr>
          <w:rtl/>
        </w:rPr>
        <w:t>هلوی در صدور حکم اعدام منصور از سوی وی آشکار می شود.</w:t>
      </w:r>
      <w:r w:rsidRPr="00853DCC">
        <w:rPr>
          <w:rStyle w:val="FootnoteReference"/>
          <w:rtl/>
        </w:rPr>
        <w:footnoteReference w:id="1001"/>
      </w:r>
      <w:r w:rsidRPr="00853DCC">
        <w:rPr>
          <w:rtl/>
        </w:rPr>
        <w:t xml:space="preserve"> به </w:t>
      </w:r>
      <w:r w:rsidRPr="00853DCC">
        <w:rPr>
          <w:rtl/>
        </w:rPr>
        <w:lastRenderedPageBreak/>
        <w:t>هر روی سابق</w:t>
      </w:r>
      <w:r w:rsidR="00C427E4" w:rsidRPr="00853DCC">
        <w:rPr>
          <w:rtl/>
        </w:rPr>
        <w:t>ۀ</w:t>
      </w:r>
      <w:r w:rsidRPr="00853DCC">
        <w:rPr>
          <w:rtl/>
        </w:rPr>
        <w:t xml:space="preserve"> مبارزات </w:t>
      </w:r>
      <w:r w:rsidR="00382688" w:rsidRPr="00853DCC">
        <w:rPr>
          <w:rtl/>
        </w:rPr>
        <w:t>پ</w:t>
      </w:r>
      <w:r w:rsidRPr="00853DCC">
        <w:rPr>
          <w:rtl/>
        </w:rPr>
        <w:t>ر دامن</w:t>
      </w:r>
      <w:r w:rsidR="00C427E4" w:rsidRPr="00853DCC">
        <w:rPr>
          <w:rtl/>
        </w:rPr>
        <w:t>ۀ</w:t>
      </w:r>
      <w:r w:rsidRPr="00853DCC">
        <w:rPr>
          <w:rtl/>
        </w:rPr>
        <w:t xml:space="preserve"> آیت الله میلانی با رژیم </w:t>
      </w:r>
      <w:r w:rsidR="00382688" w:rsidRPr="00853DCC">
        <w:rPr>
          <w:rtl/>
        </w:rPr>
        <w:t>پ</w:t>
      </w:r>
      <w:r w:rsidRPr="00853DCC">
        <w:rPr>
          <w:rtl/>
        </w:rPr>
        <w:t>هلوی با وجود آن همه اطلاعیه و نیز آنچه در حال حاضر انتشار یافته</w:t>
      </w:r>
      <w:r w:rsidR="00382688" w:rsidRPr="00853DCC">
        <w:rPr>
          <w:rtl/>
        </w:rPr>
        <w:t>،</w:t>
      </w:r>
      <w:r w:rsidRPr="00853DCC">
        <w:rPr>
          <w:rtl/>
        </w:rPr>
        <w:t xml:space="preserve"> کاملا روشن است.</w:t>
      </w:r>
      <w:r w:rsidRPr="00853DCC">
        <w:rPr>
          <w:rStyle w:val="FootnoteReference"/>
          <w:rtl/>
        </w:rPr>
        <w:footnoteReference w:id="1002"/>
      </w:r>
    </w:p>
    <w:p w:rsidR="001E24E4" w:rsidRPr="00853DCC" w:rsidRDefault="001E24E4" w:rsidP="001970D5">
      <w:pPr>
        <w:pStyle w:val="a"/>
        <w:rPr>
          <w:rtl/>
        </w:rPr>
      </w:pPr>
      <w:r w:rsidRPr="00853DCC">
        <w:rPr>
          <w:rtl/>
        </w:rPr>
        <w:t>با آرام شدن اوضاع سیاسی</w:t>
      </w:r>
      <w:r w:rsidR="00382688" w:rsidRPr="00853DCC">
        <w:rPr>
          <w:rtl/>
        </w:rPr>
        <w:t>،</w:t>
      </w:r>
      <w:r w:rsidRPr="00853DCC">
        <w:rPr>
          <w:rtl/>
        </w:rPr>
        <w:t xml:space="preserve"> و به دلایلی چند</w:t>
      </w:r>
      <w:r w:rsidR="00382688" w:rsidRPr="00853DCC">
        <w:rPr>
          <w:rtl/>
        </w:rPr>
        <w:t>،</w:t>
      </w:r>
      <w:r w:rsidRPr="00853DCC">
        <w:rPr>
          <w:rtl/>
        </w:rPr>
        <w:t xml:space="preserve"> فعالیت سیاسی آیت الله میلانی کاهش یافت. آقای فاکر</w:t>
      </w:r>
      <w:r w:rsidRPr="00853DCC">
        <w:rPr>
          <w:rStyle w:val="FootnoteReference"/>
          <w:rtl/>
        </w:rPr>
        <w:footnoteReference w:id="1003"/>
      </w:r>
      <w:r w:rsidRPr="00853DCC">
        <w:rPr>
          <w:rtl/>
        </w:rPr>
        <w:t xml:space="preserve"> که از نزدیک با آیت الله میلانی ارتباط داشت</w:t>
      </w:r>
      <w:r w:rsidR="00382688" w:rsidRPr="00853DCC">
        <w:rPr>
          <w:rtl/>
        </w:rPr>
        <w:t>،</w:t>
      </w:r>
      <w:r w:rsidRPr="00853DCC">
        <w:rPr>
          <w:rtl/>
        </w:rPr>
        <w:t xml:space="preserve"> اظهار کرد: «کسانی با کشاندن آیت الله میلانی به سمت بحث ولایت اهل بیت</w:t>
      </w:r>
      <w:r w:rsidR="00382688" w:rsidRPr="00853DCC">
        <w:rPr>
          <w:rtl/>
        </w:rPr>
        <w:t>،</w:t>
      </w:r>
      <w:r w:rsidRPr="00853DCC">
        <w:rPr>
          <w:rtl/>
        </w:rPr>
        <w:t xml:space="preserve"> به تدریج ایشان را از سیاست جدا کردند. همین مساله بود که سبب شد ایشان در سالهای آخر عمر</w:t>
      </w:r>
      <w:r w:rsidR="00382688" w:rsidRPr="00853DCC">
        <w:rPr>
          <w:rtl/>
        </w:rPr>
        <w:t>،</w:t>
      </w:r>
      <w:r w:rsidRPr="00853DCC">
        <w:rPr>
          <w:rtl/>
        </w:rPr>
        <w:t xml:space="preserve"> تحرک سیاسی خود را از دست بدهد». شیخ علی تهرانی که به گفته خود</w:t>
      </w:r>
      <w:r w:rsidR="00382688" w:rsidRPr="00853DCC">
        <w:rPr>
          <w:rtl/>
        </w:rPr>
        <w:t>،</w:t>
      </w:r>
      <w:r w:rsidRPr="00853DCC">
        <w:rPr>
          <w:rtl/>
        </w:rPr>
        <w:t xml:space="preserve"> در کار </w:t>
      </w:r>
      <w:r w:rsidR="00382688" w:rsidRPr="00853DCC">
        <w:rPr>
          <w:rtl/>
        </w:rPr>
        <w:t>پ</w:t>
      </w:r>
      <w:r w:rsidRPr="00853DCC">
        <w:rPr>
          <w:rtl/>
        </w:rPr>
        <w:t>اسخ گویی به استفتاءات</w:t>
      </w:r>
      <w:r w:rsidR="00382688" w:rsidRPr="00853DCC">
        <w:rPr>
          <w:rtl/>
        </w:rPr>
        <w:t>،</w:t>
      </w:r>
      <w:r w:rsidRPr="00853DCC">
        <w:rPr>
          <w:rtl/>
        </w:rPr>
        <w:t xml:space="preserve"> دستیار آیت الله میلانی بوده</w:t>
      </w:r>
      <w:r w:rsidR="00382688" w:rsidRPr="00853DCC">
        <w:rPr>
          <w:rtl/>
        </w:rPr>
        <w:t>،</w:t>
      </w:r>
      <w:r w:rsidRPr="00853DCC">
        <w:rPr>
          <w:rtl/>
        </w:rPr>
        <w:t xml:space="preserve"> می گوید</w:t>
      </w:r>
      <w:r w:rsidR="00382688" w:rsidRPr="00853DCC">
        <w:rPr>
          <w:rtl/>
        </w:rPr>
        <w:t>،</w:t>
      </w:r>
      <w:r w:rsidRPr="00853DCC">
        <w:rPr>
          <w:rtl/>
        </w:rPr>
        <w:t xml:space="preserve"> </w:t>
      </w:r>
      <w:r w:rsidR="00382688" w:rsidRPr="00853DCC">
        <w:rPr>
          <w:rtl/>
        </w:rPr>
        <w:t>پ</w:t>
      </w:r>
      <w:r w:rsidRPr="00853DCC">
        <w:rPr>
          <w:rtl/>
        </w:rPr>
        <w:t xml:space="preserve">س از آن که شاه دو </w:t>
      </w:r>
      <w:r w:rsidR="00382688" w:rsidRPr="00853DCC">
        <w:rPr>
          <w:rtl/>
        </w:rPr>
        <w:t>پ</w:t>
      </w:r>
      <w:r w:rsidRPr="00853DCC">
        <w:rPr>
          <w:rtl/>
        </w:rPr>
        <w:t>زشک را در عمل جراحی آ</w:t>
      </w:r>
      <w:r w:rsidR="00382688" w:rsidRPr="00853DCC">
        <w:rPr>
          <w:rtl/>
        </w:rPr>
        <w:t>پ</w:t>
      </w:r>
      <w:r w:rsidRPr="00853DCC">
        <w:rPr>
          <w:rtl/>
        </w:rPr>
        <w:t>اندیس آقای میلانی فرستاد</w:t>
      </w:r>
      <w:r w:rsidR="00382688" w:rsidRPr="00853DCC">
        <w:rPr>
          <w:rtl/>
        </w:rPr>
        <w:t>،</w:t>
      </w:r>
      <w:r w:rsidRPr="00853DCC">
        <w:rPr>
          <w:rtl/>
        </w:rPr>
        <w:t xml:space="preserve"> در سفر شاه به مشهد</w:t>
      </w:r>
      <w:r w:rsidR="00382688" w:rsidRPr="00853DCC">
        <w:rPr>
          <w:rtl/>
        </w:rPr>
        <w:t>،</w:t>
      </w:r>
      <w:r w:rsidRPr="00853DCC">
        <w:rPr>
          <w:rtl/>
        </w:rPr>
        <w:t xml:space="preserve"> آقای میلانی حاضر به دیدار نشد</w:t>
      </w:r>
      <w:r w:rsidR="00382688" w:rsidRPr="00853DCC">
        <w:rPr>
          <w:rtl/>
        </w:rPr>
        <w:t>،</w:t>
      </w:r>
      <w:r w:rsidRPr="00853DCC">
        <w:rPr>
          <w:rtl/>
        </w:rPr>
        <w:t xml:space="preserve"> اما </w:t>
      </w:r>
      <w:r w:rsidR="00382688" w:rsidRPr="00853DCC">
        <w:rPr>
          <w:rtl/>
        </w:rPr>
        <w:t>پ</w:t>
      </w:r>
      <w:r w:rsidRPr="00853DCC">
        <w:rPr>
          <w:rtl/>
        </w:rPr>
        <w:t>سرش محمدعلی را برای قدردانی فرستاد. به همین دلیل</w:t>
      </w:r>
      <w:r w:rsidR="00382688" w:rsidRPr="00853DCC">
        <w:rPr>
          <w:rtl/>
        </w:rPr>
        <w:t>،</w:t>
      </w:r>
      <w:r w:rsidRPr="00853DCC">
        <w:rPr>
          <w:rtl/>
        </w:rPr>
        <w:t xml:space="preserve"> من دیگر به سراغ ایشان نرفتم. علت را </w:t>
      </w:r>
      <w:r w:rsidR="00382688" w:rsidRPr="00853DCC">
        <w:rPr>
          <w:rtl/>
        </w:rPr>
        <w:t>پ</w:t>
      </w:r>
      <w:r w:rsidRPr="00853DCC">
        <w:rPr>
          <w:rtl/>
        </w:rPr>
        <w:t>رسیدند گفتم چرا با آن سفت و سختی با شاه مخالفت کردید</w:t>
      </w:r>
      <w:r w:rsidR="003E3C7C" w:rsidRPr="00853DCC">
        <w:rPr>
          <w:rFonts w:hint="cs"/>
          <w:rtl/>
        </w:rPr>
        <w:t>،</w:t>
      </w:r>
      <w:r w:rsidRPr="00853DCC">
        <w:rPr>
          <w:rtl/>
        </w:rPr>
        <w:t xml:space="preserve"> اما بعد فرزندتان را برای اظهار قدردانی بدیدنش فرستادید؟</w:t>
      </w:r>
      <w:r w:rsidR="003E3C7C" w:rsidRPr="00853DCC">
        <w:rPr>
          <w:rFonts w:hint="cs"/>
          <w:rtl/>
        </w:rPr>
        <w:t xml:space="preserve"> </w:t>
      </w:r>
      <w:r w:rsidRPr="00853DCC">
        <w:rPr>
          <w:rtl/>
        </w:rPr>
        <w:t>تهرانی با اشاره به این که شاید دلیل آن این بوده که ایشان دیده است که مبارزات به چ</w:t>
      </w:r>
      <w:r w:rsidR="00382688" w:rsidRPr="00853DCC">
        <w:rPr>
          <w:rtl/>
        </w:rPr>
        <w:t>پ</w:t>
      </w:r>
      <w:r w:rsidR="003E3C7C" w:rsidRPr="00853DCC">
        <w:rPr>
          <w:rtl/>
        </w:rPr>
        <w:t xml:space="preserve"> گرایی کشیده می شود</w:t>
      </w:r>
      <w:r w:rsidR="003E3C7C" w:rsidRPr="00853DCC">
        <w:rPr>
          <w:rFonts w:hint="cs"/>
          <w:rtl/>
        </w:rPr>
        <w:t>،</w:t>
      </w:r>
      <w:r w:rsidRPr="00853DCC">
        <w:rPr>
          <w:rtl/>
        </w:rPr>
        <w:t xml:space="preserve"> می گوید: </w:t>
      </w:r>
      <w:r w:rsidR="00382688" w:rsidRPr="00853DCC">
        <w:rPr>
          <w:rtl/>
        </w:rPr>
        <w:t>پ</w:t>
      </w:r>
      <w:r w:rsidRPr="00853DCC">
        <w:rPr>
          <w:rtl/>
        </w:rPr>
        <w:t>س از یازده سال ارتباط من با ایشان قطع شد.</w:t>
      </w:r>
      <w:r w:rsidRPr="00853DCC">
        <w:rPr>
          <w:rStyle w:val="FootnoteReference"/>
          <w:rtl/>
        </w:rPr>
        <w:footnoteReference w:id="1004"/>
      </w:r>
    </w:p>
    <w:p w:rsidR="001E24E4" w:rsidRPr="00853DCC" w:rsidRDefault="001E24E4" w:rsidP="001970D5">
      <w:pPr>
        <w:pStyle w:val="a"/>
        <w:rPr>
          <w:rtl/>
        </w:rPr>
      </w:pPr>
      <w:r w:rsidRPr="00853DCC">
        <w:rPr>
          <w:rtl/>
        </w:rPr>
        <w:t>عزت الله سحابی می گوید که وقتی در سال 49 به مشهد رفته و خواسته است با آیت الله میلانی دیدار کند</w:t>
      </w:r>
      <w:r w:rsidR="00382688" w:rsidRPr="00853DCC">
        <w:rPr>
          <w:rtl/>
        </w:rPr>
        <w:t>،</w:t>
      </w:r>
      <w:r w:rsidRPr="00853DCC">
        <w:rPr>
          <w:rtl/>
        </w:rPr>
        <w:t xml:space="preserve"> طاهر احمدزاده گفت است که ابتدا با آقای خامنه ای مشورت کنند و </w:t>
      </w:r>
      <w:r w:rsidRPr="00853DCC">
        <w:rPr>
          <w:rtl/>
        </w:rPr>
        <w:lastRenderedPageBreak/>
        <w:t>ایشان موافق دیدار آنان نبوده است. سحابی می نویسد: آقای میلانی آن زمان مورد اعتراض مبارزین قرار داشت</w:t>
      </w:r>
      <w:r w:rsidR="00382688" w:rsidRPr="00853DCC">
        <w:rPr>
          <w:rtl/>
        </w:rPr>
        <w:t>،</w:t>
      </w:r>
      <w:r w:rsidRPr="00853DCC">
        <w:rPr>
          <w:rtl/>
        </w:rPr>
        <w:t xml:space="preserve"> زیرا تحت نفوذ </w:t>
      </w:r>
      <w:r w:rsidR="00382688" w:rsidRPr="00853DCC">
        <w:rPr>
          <w:rtl/>
        </w:rPr>
        <w:t>پ</w:t>
      </w:r>
      <w:r w:rsidRPr="00853DCC">
        <w:rPr>
          <w:rtl/>
        </w:rPr>
        <w:t>سرش از مبارزین فاصله گرفته بود.</w:t>
      </w:r>
      <w:r w:rsidRPr="00853DCC">
        <w:rPr>
          <w:rStyle w:val="FootnoteReference"/>
          <w:rtl/>
        </w:rPr>
        <w:footnoteReference w:id="1005"/>
      </w:r>
      <w:r w:rsidRPr="00853DCC">
        <w:rPr>
          <w:rtl/>
        </w:rPr>
        <w:t xml:space="preserve"> در واقع باید گفت یکی از جریان های مخالف حرکت روحانیون انقلابی</w:t>
      </w:r>
      <w:r w:rsidR="00382688" w:rsidRPr="00853DCC">
        <w:rPr>
          <w:rtl/>
        </w:rPr>
        <w:t>،</w:t>
      </w:r>
      <w:r w:rsidRPr="00853DCC">
        <w:rPr>
          <w:rtl/>
        </w:rPr>
        <w:t xml:space="preserve"> جریانی بود که به ولایتی ها شهرت داشته و در قم</w:t>
      </w:r>
      <w:r w:rsidR="00382688" w:rsidRPr="00853DCC">
        <w:rPr>
          <w:rtl/>
        </w:rPr>
        <w:t>،</w:t>
      </w:r>
      <w:r w:rsidRPr="00853DCC">
        <w:rPr>
          <w:rtl/>
        </w:rPr>
        <w:t xml:space="preserve"> مشهد و اصفهان نفوذ داشت. این در حالی بود که آقای میلانی در جریان حوادث سالهای 41ـ44 میان مراجع</w:t>
      </w:r>
      <w:r w:rsidR="00382688" w:rsidRPr="00853DCC">
        <w:rPr>
          <w:rtl/>
        </w:rPr>
        <w:t>،</w:t>
      </w:r>
      <w:r w:rsidRPr="00853DCC">
        <w:rPr>
          <w:rtl/>
        </w:rPr>
        <w:t xml:space="preserve"> </w:t>
      </w:r>
      <w:r w:rsidR="00382688" w:rsidRPr="00853DCC">
        <w:rPr>
          <w:rtl/>
        </w:rPr>
        <w:t>پ</w:t>
      </w:r>
      <w:r w:rsidRPr="00853DCC">
        <w:rPr>
          <w:rtl/>
        </w:rPr>
        <w:t>س از امام خمینی و در کنار آیت الله قمی</w:t>
      </w:r>
      <w:r w:rsidR="00382688" w:rsidRPr="00853DCC">
        <w:rPr>
          <w:rtl/>
        </w:rPr>
        <w:t>،</w:t>
      </w:r>
      <w:r w:rsidRPr="00853DCC">
        <w:rPr>
          <w:rtl/>
        </w:rPr>
        <w:t xml:space="preserve"> تندترین مواضع را بر ضد رژیم داشت.</w:t>
      </w:r>
      <w:r w:rsidRPr="00853DCC">
        <w:rPr>
          <w:rStyle w:val="FootnoteReference"/>
          <w:rtl/>
        </w:rPr>
        <w:footnoteReference w:id="1006"/>
      </w:r>
      <w:r w:rsidRPr="00853DCC">
        <w:rPr>
          <w:rtl/>
        </w:rPr>
        <w:t xml:space="preserve"> درباره ایشان در موارد دیگری هم در این کتاب سخن گفته ایم.</w:t>
      </w:r>
    </w:p>
    <w:p w:rsidR="001E24E4" w:rsidRPr="00853DCC" w:rsidRDefault="001E24E4" w:rsidP="002A5766">
      <w:pPr>
        <w:pStyle w:val="Heading3"/>
        <w:spacing w:line="380" w:lineRule="exact"/>
        <w:rPr>
          <w:rFonts w:ascii="IRNazli" w:hAnsi="IRNazli"/>
          <w:rtl/>
        </w:rPr>
      </w:pPr>
      <w:bookmarkStart w:id="53" w:name="_Toc417388635"/>
      <w:r w:rsidRPr="00853DCC">
        <w:rPr>
          <w:rFonts w:ascii="IRNazli" w:hAnsi="IRNazli"/>
          <w:rtl/>
        </w:rPr>
        <w:t>آیت الله حاج آقا حسن قمی</w:t>
      </w:r>
      <w:bookmarkEnd w:id="53"/>
    </w:p>
    <w:p w:rsidR="001E24E4" w:rsidRPr="00853DCC" w:rsidRDefault="001E24E4" w:rsidP="001970D5">
      <w:pPr>
        <w:pStyle w:val="a"/>
        <w:rPr>
          <w:rtl/>
        </w:rPr>
      </w:pPr>
      <w:r w:rsidRPr="00853DCC">
        <w:rPr>
          <w:rtl/>
        </w:rPr>
        <w:t>شخصیت دیگر مشهد در ارتباط با فعالیت های سیاسی روحانیت</w:t>
      </w:r>
      <w:r w:rsidR="00382688" w:rsidRPr="00853DCC">
        <w:rPr>
          <w:rtl/>
        </w:rPr>
        <w:t>،</w:t>
      </w:r>
      <w:r w:rsidRPr="00853DCC">
        <w:rPr>
          <w:rtl/>
        </w:rPr>
        <w:t xml:space="preserve"> آیت الله حاج سید حسن قمی ـ </w:t>
      </w:r>
      <w:r w:rsidR="009562EB" w:rsidRPr="00853DCC">
        <w:rPr>
          <w:rFonts w:hint="cs"/>
          <w:rtl/>
        </w:rPr>
        <w:t>فرزند آیت الله حاج آقا حسین قمی</w:t>
      </w:r>
      <w:r w:rsidR="009562EB" w:rsidRPr="00853DCC">
        <w:rPr>
          <w:rtl/>
        </w:rPr>
        <w:t xml:space="preserve"> ـ</w:t>
      </w:r>
      <w:r w:rsidR="009562EB" w:rsidRPr="00853DCC">
        <w:rPr>
          <w:rFonts w:hint="cs"/>
          <w:rtl/>
        </w:rPr>
        <w:t xml:space="preserve"> بود که از وی نیز طی دو سه دهه، اعلامیه‌های مذهبی</w:t>
      </w:r>
      <w:r w:rsidR="009562EB" w:rsidRPr="00853DCC">
        <w:rPr>
          <w:rtl/>
        </w:rPr>
        <w:t xml:space="preserve"> ـ</w:t>
      </w:r>
      <w:r w:rsidR="009562EB" w:rsidRPr="00853DCC">
        <w:rPr>
          <w:rFonts w:hint="cs"/>
          <w:rtl/>
        </w:rPr>
        <w:t xml:space="preserve"> </w:t>
      </w:r>
      <w:r w:rsidRPr="00853DCC">
        <w:rPr>
          <w:rtl/>
        </w:rPr>
        <w:t>سیاسی فراوانی در دست است.</w:t>
      </w:r>
      <w:r w:rsidR="009562EB" w:rsidRPr="00853DCC">
        <w:rPr>
          <w:rFonts w:hint="cs"/>
          <w:rtl/>
        </w:rPr>
        <w:t xml:space="preserve"> </w:t>
      </w:r>
      <w:r w:rsidR="009562EB" w:rsidRPr="00853DCC">
        <w:rPr>
          <w:rtl/>
        </w:rPr>
        <w:t>او نفوذ مرجعیتی گسترده</w:t>
      </w:r>
      <w:r w:rsidR="009562EB" w:rsidRPr="00853DCC">
        <w:rPr>
          <w:rFonts w:hint="cs"/>
          <w:rtl/>
        </w:rPr>
        <w:t>‌</w:t>
      </w:r>
      <w:r w:rsidRPr="00853DCC">
        <w:rPr>
          <w:rtl/>
        </w:rPr>
        <w:t>ای نداشت</w:t>
      </w:r>
      <w:r w:rsidR="00382688" w:rsidRPr="00853DCC">
        <w:rPr>
          <w:rtl/>
        </w:rPr>
        <w:t>،</w:t>
      </w:r>
      <w:r w:rsidRPr="00853DCC">
        <w:rPr>
          <w:rtl/>
        </w:rPr>
        <w:t xml:space="preserve"> اما در مشهد به طور خاص و همچنین سایر نقاط</w:t>
      </w:r>
      <w:r w:rsidR="00382688" w:rsidRPr="00853DCC">
        <w:rPr>
          <w:rtl/>
        </w:rPr>
        <w:t>،</w:t>
      </w:r>
      <w:r w:rsidR="009562EB" w:rsidRPr="00853DCC">
        <w:rPr>
          <w:rtl/>
        </w:rPr>
        <w:t xml:space="preserve"> صاحب نفوذ زیادی بود</w:t>
      </w:r>
      <w:r w:rsidRPr="00853DCC">
        <w:rPr>
          <w:rtl/>
        </w:rPr>
        <w:t xml:space="preserve"> و در سخن گفتن شهامت داشت. وی در جریان </w:t>
      </w:r>
      <w:r w:rsidR="00382688" w:rsidRPr="00853DCC">
        <w:rPr>
          <w:rtl/>
        </w:rPr>
        <w:t>پ</w:t>
      </w:r>
      <w:r w:rsidRPr="00853DCC">
        <w:rPr>
          <w:rtl/>
        </w:rPr>
        <w:t>انزده خرداد بسیار فعال بود و سخنرانی های آتشین می کرد. یک بار در صحبت گفته بود: «شاه یا کافر است یا مسلمان.اگر کافر است برود؛ اگر مسلمان است</w:t>
      </w:r>
      <w:r w:rsidR="00382688" w:rsidRPr="00853DCC">
        <w:rPr>
          <w:rtl/>
        </w:rPr>
        <w:t>،</w:t>
      </w:r>
      <w:r w:rsidRPr="00853DCC">
        <w:rPr>
          <w:rtl/>
        </w:rPr>
        <w:t xml:space="preserve"> یا مجتهد است یا مقلد. مجتهد که نیست</w:t>
      </w:r>
      <w:r w:rsidR="00382688" w:rsidRPr="00853DCC">
        <w:rPr>
          <w:rtl/>
        </w:rPr>
        <w:t>،</w:t>
      </w:r>
      <w:r w:rsidRPr="00853DCC">
        <w:rPr>
          <w:rtl/>
        </w:rPr>
        <w:t xml:space="preserve"> </w:t>
      </w:r>
      <w:r w:rsidR="00382688" w:rsidRPr="00853DCC">
        <w:rPr>
          <w:rtl/>
        </w:rPr>
        <w:t>پ</w:t>
      </w:r>
      <w:r w:rsidRPr="00853DCC">
        <w:rPr>
          <w:rtl/>
        </w:rPr>
        <w:t>س مقلد است. اگر مقلد است یا باید از من تقلید کند یا یکی دیگر از مراجع. اما این کارهایی که می کند. هیچ مرجعی نمی کند</w:t>
      </w:r>
      <w:r w:rsidR="00382688" w:rsidRPr="00853DCC">
        <w:rPr>
          <w:rtl/>
        </w:rPr>
        <w:t>،</w:t>
      </w:r>
      <w:r w:rsidRPr="00853DCC">
        <w:rPr>
          <w:rtl/>
        </w:rPr>
        <w:t xml:space="preserve"> </w:t>
      </w:r>
      <w:r w:rsidR="00382688" w:rsidRPr="00853DCC">
        <w:rPr>
          <w:rtl/>
        </w:rPr>
        <w:t>پ</w:t>
      </w:r>
      <w:r w:rsidRPr="00853DCC">
        <w:rPr>
          <w:rtl/>
        </w:rPr>
        <w:t>س کافر است».</w:t>
      </w:r>
      <w:r w:rsidRPr="00853DCC">
        <w:rPr>
          <w:rStyle w:val="FootnoteReference"/>
          <w:rtl/>
        </w:rPr>
        <w:footnoteReference w:id="1007"/>
      </w:r>
    </w:p>
    <w:p w:rsidR="001E24E4" w:rsidRPr="00853DCC" w:rsidRDefault="001E24E4" w:rsidP="001970D5">
      <w:pPr>
        <w:pStyle w:val="a"/>
        <w:rPr>
          <w:rtl/>
        </w:rPr>
      </w:pPr>
      <w:r w:rsidRPr="00853DCC">
        <w:rPr>
          <w:rtl/>
        </w:rPr>
        <w:lastRenderedPageBreak/>
        <w:t>مناسبات آقای قمی با آیت الله میلانی نیز گرم بود.</w:t>
      </w:r>
      <w:r w:rsidRPr="00853DCC">
        <w:rPr>
          <w:rStyle w:val="FootnoteReference"/>
          <w:rtl/>
        </w:rPr>
        <w:footnoteReference w:id="1008"/>
      </w:r>
      <w:r w:rsidRPr="00853DCC">
        <w:rPr>
          <w:rtl/>
        </w:rPr>
        <w:t xml:space="preserve"> منزل آیت الله قمی در سالهای </w:t>
      </w:r>
      <w:r w:rsidR="00382688" w:rsidRPr="00853DCC">
        <w:rPr>
          <w:rtl/>
        </w:rPr>
        <w:t>پ</w:t>
      </w:r>
      <w:r w:rsidRPr="00853DCC">
        <w:rPr>
          <w:rtl/>
        </w:rPr>
        <w:t>یش از انقلاب</w:t>
      </w:r>
      <w:r w:rsidR="00382688" w:rsidRPr="00853DCC">
        <w:rPr>
          <w:rtl/>
        </w:rPr>
        <w:t>،</w:t>
      </w:r>
      <w:r w:rsidRPr="00853DCC">
        <w:rPr>
          <w:rtl/>
        </w:rPr>
        <w:t xml:space="preserve"> </w:t>
      </w:r>
      <w:r w:rsidR="00382688" w:rsidRPr="00853DCC">
        <w:rPr>
          <w:rtl/>
        </w:rPr>
        <w:t>پ</w:t>
      </w:r>
      <w:r w:rsidRPr="00853DCC">
        <w:rPr>
          <w:rtl/>
        </w:rPr>
        <w:t xml:space="preserve">ایگاه اصلی روحانیون مبارز و دیگر اقشار متدین و مخالف رژیم بود. در سال 50 ساواک از قوال </w:t>
      </w:r>
      <w:r w:rsidR="009562EB" w:rsidRPr="00853DCC">
        <w:rPr>
          <w:rFonts w:hint="cs"/>
          <w:rtl/>
        </w:rPr>
        <w:t>آ</w:t>
      </w:r>
      <w:r w:rsidRPr="00853DCC">
        <w:rPr>
          <w:rtl/>
        </w:rPr>
        <w:t>قای شجونی نقل کرده است که آقای حاج آقا حسن قمی</w:t>
      </w:r>
      <w:r w:rsidR="00382688" w:rsidRPr="00853DCC">
        <w:rPr>
          <w:rtl/>
        </w:rPr>
        <w:t>،</w:t>
      </w:r>
      <w:r w:rsidRPr="00853DCC">
        <w:rPr>
          <w:rtl/>
        </w:rPr>
        <w:t xml:space="preserve"> موضع موافقی نسبت به آیت الله خمینی ندارد و کمک کردن به او را حرام می داند.</w:t>
      </w:r>
      <w:r w:rsidRPr="00853DCC">
        <w:rPr>
          <w:rStyle w:val="FootnoteReference"/>
          <w:rtl/>
        </w:rPr>
        <w:footnoteReference w:id="1009"/>
      </w:r>
      <w:r w:rsidRPr="00853DCC">
        <w:rPr>
          <w:rtl/>
        </w:rPr>
        <w:t xml:space="preserve"> این نتیجه بالا گرفتن مسائل مربوط به شهید جاوید و شریعتی بود. آقای قمی هم در مشهد مثل آقای میلانی مدافع ولایت بود</w:t>
      </w:r>
      <w:r w:rsidRPr="00853DCC">
        <w:rPr>
          <w:rStyle w:val="FootnoteReference"/>
          <w:rtl/>
        </w:rPr>
        <w:footnoteReference w:id="1010"/>
      </w:r>
      <w:r w:rsidRPr="00853DCC">
        <w:rPr>
          <w:rtl/>
        </w:rPr>
        <w:t xml:space="preserve"> و بر سر این ماجرا</w:t>
      </w:r>
      <w:r w:rsidR="00382688" w:rsidRPr="00853DCC">
        <w:rPr>
          <w:rtl/>
        </w:rPr>
        <w:t>،</w:t>
      </w:r>
      <w:r w:rsidRPr="00853DCC">
        <w:rPr>
          <w:rtl/>
        </w:rPr>
        <w:t xml:space="preserve"> مواضعش تا حدودی تغییر کرد.</w:t>
      </w:r>
    </w:p>
    <w:p w:rsidR="001E24E4" w:rsidRPr="00853DCC" w:rsidRDefault="001E24E4" w:rsidP="002A5766">
      <w:pPr>
        <w:pStyle w:val="Heading3"/>
        <w:spacing w:line="380" w:lineRule="exact"/>
        <w:rPr>
          <w:rFonts w:ascii="IRNazli" w:hAnsi="IRNazli"/>
          <w:rtl/>
        </w:rPr>
      </w:pPr>
      <w:bookmarkStart w:id="54" w:name="_Toc417388636"/>
      <w:r w:rsidRPr="00853DCC">
        <w:rPr>
          <w:rFonts w:ascii="IRNazli" w:hAnsi="IRNazli"/>
          <w:rtl/>
        </w:rPr>
        <w:t>آیت الله سید صادق روحانی</w:t>
      </w:r>
      <w:bookmarkEnd w:id="54"/>
    </w:p>
    <w:p w:rsidR="001E24E4" w:rsidRPr="00853DCC" w:rsidRDefault="001E24E4" w:rsidP="001970D5">
      <w:pPr>
        <w:pStyle w:val="a"/>
        <w:rPr>
          <w:rtl/>
        </w:rPr>
      </w:pPr>
      <w:r w:rsidRPr="00853DCC">
        <w:rPr>
          <w:rtl/>
        </w:rPr>
        <w:t>فرد دیگر آیت الله سید محمد صادق روحانی بود</w:t>
      </w:r>
      <w:r w:rsidR="00D80514" w:rsidRPr="00853DCC">
        <w:rPr>
          <w:rFonts w:hint="cs"/>
          <w:rtl/>
        </w:rPr>
        <w:t>.</w:t>
      </w:r>
      <w:r w:rsidRPr="00853DCC">
        <w:rPr>
          <w:rtl/>
        </w:rPr>
        <w:t xml:space="preserve"> وی در طول دور</w:t>
      </w:r>
      <w:r w:rsidR="00C427E4" w:rsidRPr="00853DCC">
        <w:rPr>
          <w:rtl/>
        </w:rPr>
        <w:t>ۀ</w:t>
      </w:r>
      <w:r w:rsidRPr="00853DCC">
        <w:rPr>
          <w:rtl/>
        </w:rPr>
        <w:t xml:space="preserve"> </w:t>
      </w:r>
      <w:r w:rsidR="00382688" w:rsidRPr="00853DCC">
        <w:rPr>
          <w:rtl/>
        </w:rPr>
        <w:t>پ</w:t>
      </w:r>
      <w:r w:rsidRPr="00853DCC">
        <w:rPr>
          <w:rtl/>
        </w:rPr>
        <w:t xml:space="preserve">انزده ساله </w:t>
      </w:r>
      <w:r w:rsidR="00382688" w:rsidRPr="00853DCC">
        <w:rPr>
          <w:rtl/>
        </w:rPr>
        <w:t>پ</w:t>
      </w:r>
      <w:r w:rsidRPr="00853DCC">
        <w:rPr>
          <w:rtl/>
        </w:rPr>
        <w:t>یش از انقلاب به مناسبت های مختلف اطلاعیه هایی صادر می کرد. شرکت فعال</w:t>
      </w:r>
      <w:r w:rsidR="00D80514" w:rsidRPr="00853DCC">
        <w:rPr>
          <w:rFonts w:hint="cs"/>
          <w:rtl/>
        </w:rPr>
        <w:t xml:space="preserve"> </w:t>
      </w:r>
      <w:r w:rsidRPr="00853DCC">
        <w:rPr>
          <w:rtl/>
        </w:rPr>
        <w:t>ایشان در حوادثی که منجر به انقلاب اسلامی شد</w:t>
      </w:r>
      <w:r w:rsidR="00382688" w:rsidRPr="00853DCC">
        <w:rPr>
          <w:rtl/>
        </w:rPr>
        <w:t>،</w:t>
      </w:r>
      <w:r w:rsidRPr="00853DCC">
        <w:rPr>
          <w:rtl/>
        </w:rPr>
        <w:t xml:space="preserve"> از اطلاعیه هایی که به مناسبت های مختلف از سوی وی صادر شده و نخستین آنها در آبان 1341 و در اعتراض به مصوب</w:t>
      </w:r>
      <w:r w:rsidR="00C427E4" w:rsidRPr="00853DCC">
        <w:rPr>
          <w:rtl/>
        </w:rPr>
        <w:t>ۀ</w:t>
      </w:r>
      <w:r w:rsidRPr="00853DCC">
        <w:rPr>
          <w:rtl/>
        </w:rPr>
        <w:t xml:space="preserve"> انجمن های ایالتی و ولایتی است</w:t>
      </w:r>
      <w:r w:rsidR="00D80514" w:rsidRPr="00853DCC">
        <w:rPr>
          <w:rFonts w:hint="cs"/>
          <w:rtl/>
        </w:rPr>
        <w:t>،</w:t>
      </w:r>
      <w:r w:rsidRPr="00853DCC">
        <w:rPr>
          <w:rtl/>
        </w:rPr>
        <w:t xml:space="preserve"> به دست می آید. روش وی که طبعا</w:t>
      </w:r>
      <w:r w:rsidR="00D80514" w:rsidRPr="00853DCC">
        <w:rPr>
          <w:rFonts w:hint="cs"/>
          <w:rtl/>
        </w:rPr>
        <w:t>ً</w:t>
      </w:r>
      <w:r w:rsidRPr="00853DCC">
        <w:rPr>
          <w:rtl/>
        </w:rPr>
        <w:t xml:space="preserve"> جوان بود</w:t>
      </w:r>
      <w:r w:rsidR="00382688" w:rsidRPr="00853DCC">
        <w:rPr>
          <w:rtl/>
        </w:rPr>
        <w:t>،</w:t>
      </w:r>
      <w:r w:rsidRPr="00853DCC">
        <w:rPr>
          <w:rtl/>
        </w:rPr>
        <w:t xml:space="preserve"> بسیار تندتر از مراجع وقت مانند شریعتمداری</w:t>
      </w:r>
      <w:r w:rsidR="00382688" w:rsidRPr="00853DCC">
        <w:rPr>
          <w:rtl/>
        </w:rPr>
        <w:t>،</w:t>
      </w:r>
      <w:r w:rsidRPr="00853DCC">
        <w:rPr>
          <w:rtl/>
        </w:rPr>
        <w:t xml:space="preserve"> گل</w:t>
      </w:r>
      <w:r w:rsidR="00382688" w:rsidRPr="00853DCC">
        <w:rPr>
          <w:rtl/>
        </w:rPr>
        <w:t>پ</w:t>
      </w:r>
      <w:r w:rsidRPr="00853DCC">
        <w:rPr>
          <w:rtl/>
        </w:rPr>
        <w:t>ای</w:t>
      </w:r>
      <w:r w:rsidR="00D80514" w:rsidRPr="00853DCC">
        <w:rPr>
          <w:rFonts w:hint="cs"/>
          <w:rtl/>
        </w:rPr>
        <w:t>گ</w:t>
      </w:r>
      <w:r w:rsidRPr="00853DCC">
        <w:rPr>
          <w:rtl/>
        </w:rPr>
        <w:t>انی و نجفی بود.</w:t>
      </w:r>
      <w:r w:rsidRPr="00853DCC">
        <w:rPr>
          <w:rStyle w:val="FootnoteReference"/>
          <w:rtl/>
        </w:rPr>
        <w:footnoteReference w:id="1011"/>
      </w:r>
      <w:r w:rsidRPr="00853DCC">
        <w:rPr>
          <w:rtl/>
        </w:rPr>
        <w:t xml:space="preserve"> ادبیات اطلاعیه های ایشان صریح و بسیار انتقادی بود</w:t>
      </w:r>
      <w:r w:rsidR="00382688" w:rsidRPr="00853DCC">
        <w:rPr>
          <w:rtl/>
        </w:rPr>
        <w:t>،</w:t>
      </w:r>
      <w:r w:rsidRPr="00853DCC">
        <w:rPr>
          <w:rtl/>
        </w:rPr>
        <w:t xml:space="preserve"> چنان که روش وی طی سالهای 56ـ57 شدیدتر از آنان بود. بیشتر این اعلامیه ها در ارتباط با رخدادهایی صادر می شد که به طور مستقیم جنب</w:t>
      </w:r>
      <w:r w:rsidR="00C427E4" w:rsidRPr="00853DCC">
        <w:rPr>
          <w:rtl/>
        </w:rPr>
        <w:t>ۀ</w:t>
      </w:r>
      <w:r w:rsidRPr="00853DCC">
        <w:rPr>
          <w:rtl/>
        </w:rPr>
        <w:t xml:space="preserve"> سیاسی داشت.</w:t>
      </w:r>
      <w:r w:rsidRPr="00853DCC">
        <w:rPr>
          <w:rStyle w:val="FootnoteReference"/>
          <w:rtl/>
        </w:rPr>
        <w:footnoteReference w:id="1012"/>
      </w:r>
    </w:p>
    <w:p w:rsidR="001E24E4" w:rsidRPr="00853DCC" w:rsidRDefault="001E24E4" w:rsidP="001970D5">
      <w:pPr>
        <w:pStyle w:val="a"/>
        <w:rPr>
          <w:rtl/>
        </w:rPr>
      </w:pPr>
      <w:r w:rsidRPr="00853DCC">
        <w:rPr>
          <w:rtl/>
        </w:rPr>
        <w:lastRenderedPageBreak/>
        <w:t>در میان مجموعه اعلامیه های ایشان</w:t>
      </w:r>
      <w:r w:rsidR="00382688" w:rsidRPr="00853DCC">
        <w:rPr>
          <w:rtl/>
        </w:rPr>
        <w:t>،</w:t>
      </w:r>
      <w:r w:rsidRPr="00853DCC">
        <w:rPr>
          <w:rtl/>
        </w:rPr>
        <w:t xml:space="preserve"> اطلاعیه هایی نیز هست که جنب</w:t>
      </w:r>
      <w:r w:rsidR="00C427E4" w:rsidRPr="00853DCC">
        <w:rPr>
          <w:rtl/>
        </w:rPr>
        <w:t>ۀ</w:t>
      </w:r>
      <w:r w:rsidRPr="00853DCC">
        <w:rPr>
          <w:rtl/>
        </w:rPr>
        <w:t xml:space="preserve"> دینی و ارشادی دارد. از آن جمله می توان به اطلاعیه ای که ایشان درباره حسینیه ارشاد وکتابهای دکتر شریعتی در 9/8/1351 صادر کرده</w:t>
      </w:r>
      <w:r w:rsidR="00382688" w:rsidRPr="00853DCC">
        <w:rPr>
          <w:rtl/>
        </w:rPr>
        <w:t>،</w:t>
      </w:r>
      <w:r w:rsidRPr="00853DCC">
        <w:rPr>
          <w:rtl/>
        </w:rPr>
        <w:t xml:space="preserve"> اشاره نمود. در این اطلاعیه ـ که در </w:t>
      </w:r>
      <w:r w:rsidR="00382688" w:rsidRPr="00853DCC">
        <w:rPr>
          <w:rtl/>
        </w:rPr>
        <w:t>پ</w:t>
      </w:r>
      <w:r w:rsidRPr="00853DCC">
        <w:rPr>
          <w:rtl/>
        </w:rPr>
        <w:t>اسخ استفتایی است که در آن اشاراتی به مطالبی از کتاب های تشیع علوی و صفوی</w:t>
      </w:r>
      <w:r w:rsidR="00EE26C5" w:rsidRPr="00853DCC">
        <w:rPr>
          <w:rFonts w:hint="cs"/>
          <w:rtl/>
        </w:rPr>
        <w:t xml:space="preserve"> </w:t>
      </w:r>
      <w:r w:rsidRPr="00853DCC">
        <w:rPr>
          <w:rtl/>
        </w:rPr>
        <w:t>و مسؤولیت شیعه بودن و اسلام شناسی شده ـ آمده</w:t>
      </w:r>
      <w:r w:rsidR="00EE26C5" w:rsidRPr="00853DCC">
        <w:rPr>
          <w:rFonts w:hint="cs"/>
          <w:rtl/>
        </w:rPr>
        <w:t xml:space="preserve"> </w:t>
      </w:r>
      <w:r w:rsidRPr="00853DCC">
        <w:rPr>
          <w:rtl/>
        </w:rPr>
        <w:t>است: نشریات مؤسس</w:t>
      </w:r>
      <w:r w:rsidR="00C427E4" w:rsidRPr="00853DCC">
        <w:rPr>
          <w:rtl/>
        </w:rPr>
        <w:t>ۀ</w:t>
      </w:r>
      <w:r w:rsidRPr="00853DCC">
        <w:rPr>
          <w:rtl/>
        </w:rPr>
        <w:t xml:space="preserve"> فوق الذکر و سخنرانیهای نامبرده در این ایام </w:t>
      </w:r>
      <w:r w:rsidR="00382688" w:rsidRPr="00853DCC">
        <w:rPr>
          <w:rtl/>
        </w:rPr>
        <w:t>پ</w:t>
      </w:r>
      <w:r w:rsidRPr="00853DCC">
        <w:rPr>
          <w:rtl/>
        </w:rPr>
        <w:t>ا به مرحل</w:t>
      </w:r>
      <w:r w:rsidR="00C427E4" w:rsidRPr="00853DCC">
        <w:rPr>
          <w:rtl/>
        </w:rPr>
        <w:t>ۀ</w:t>
      </w:r>
      <w:r w:rsidRPr="00853DCC">
        <w:rPr>
          <w:rtl/>
        </w:rPr>
        <w:t xml:space="preserve"> خطرناکی گذاشته ... و مصداق واقعی بدعت دردین و علیه مصالح عالیه اسلام و مسلمین است... و با وضع فعلی این مؤسسه</w:t>
      </w:r>
      <w:r w:rsidR="00382688" w:rsidRPr="00853DCC">
        <w:rPr>
          <w:rtl/>
        </w:rPr>
        <w:t>،</w:t>
      </w:r>
      <w:r w:rsidR="00EE26C5" w:rsidRPr="00853DCC">
        <w:rPr>
          <w:rtl/>
        </w:rPr>
        <w:t xml:space="preserve"> حقیر شرکت د</w:t>
      </w:r>
      <w:r w:rsidR="00EE26C5" w:rsidRPr="00853DCC">
        <w:rPr>
          <w:rFonts w:hint="cs"/>
          <w:rtl/>
        </w:rPr>
        <w:t>ر</w:t>
      </w:r>
      <w:r w:rsidR="00EE26C5" w:rsidRPr="00853DCC">
        <w:rPr>
          <w:rtl/>
        </w:rPr>
        <w:t xml:space="preserve"> مجالس آن را حرام می</w:t>
      </w:r>
      <w:r w:rsidR="00EE26C5" w:rsidRPr="00853DCC">
        <w:rPr>
          <w:rFonts w:hint="cs"/>
          <w:rtl/>
        </w:rPr>
        <w:t>‌</w:t>
      </w:r>
      <w:r w:rsidRPr="00853DCC">
        <w:rPr>
          <w:rtl/>
        </w:rPr>
        <w:t>دانم.</w:t>
      </w:r>
      <w:r w:rsidRPr="00853DCC">
        <w:rPr>
          <w:rStyle w:val="FootnoteReference"/>
          <w:rtl/>
        </w:rPr>
        <w:footnoteReference w:id="1013"/>
      </w:r>
      <w:r w:rsidRPr="00853DCC">
        <w:rPr>
          <w:rtl/>
        </w:rPr>
        <w:t xml:space="preserve"> در سال 1345 ش به دنبال سخنرانی اعتراضی و انتقادی ایشان</w:t>
      </w:r>
      <w:r w:rsidR="00382688" w:rsidRPr="00853DCC">
        <w:rPr>
          <w:rtl/>
        </w:rPr>
        <w:t>،</w:t>
      </w:r>
      <w:r w:rsidRPr="00853DCC">
        <w:rPr>
          <w:rtl/>
        </w:rPr>
        <w:t xml:space="preserve"> دولت وی را همراه برخی از روحانیون دیگر دستگ</w:t>
      </w:r>
      <w:r w:rsidR="00EE26C5" w:rsidRPr="00853DCC">
        <w:rPr>
          <w:rFonts w:hint="cs"/>
          <w:rtl/>
        </w:rPr>
        <w:t>ی</w:t>
      </w:r>
      <w:r w:rsidRPr="00853DCC">
        <w:rPr>
          <w:rtl/>
        </w:rPr>
        <w:t xml:space="preserve">ر کرد. در </w:t>
      </w:r>
      <w:r w:rsidR="00382688" w:rsidRPr="00853DCC">
        <w:rPr>
          <w:rtl/>
        </w:rPr>
        <w:t>پ</w:t>
      </w:r>
      <w:r w:rsidRPr="00853DCC">
        <w:rPr>
          <w:rtl/>
        </w:rPr>
        <w:t>ایان اطلاعیه ای از حوزه علمیه قم</w:t>
      </w:r>
      <w:r w:rsidR="00382688" w:rsidRPr="00853DCC">
        <w:rPr>
          <w:rtl/>
        </w:rPr>
        <w:t>،</w:t>
      </w:r>
      <w:r w:rsidRPr="00853DCC">
        <w:rPr>
          <w:rtl/>
        </w:rPr>
        <w:t xml:space="preserve"> با تاریخ فروردین 1346 در اعتراض به سربازگیری طلاب حوزه علمیه قم دستگیری آیات: قمی</w:t>
      </w:r>
      <w:r w:rsidR="00382688" w:rsidRPr="00853DCC">
        <w:rPr>
          <w:rtl/>
        </w:rPr>
        <w:t>،</w:t>
      </w:r>
      <w:r w:rsidRPr="00853DCC">
        <w:rPr>
          <w:rtl/>
        </w:rPr>
        <w:t xml:space="preserve"> منتظری و روحانی مورد تقبیح قرار گرفته است.</w:t>
      </w:r>
      <w:r w:rsidRPr="00853DCC">
        <w:rPr>
          <w:rStyle w:val="FootnoteReference"/>
          <w:rtl/>
        </w:rPr>
        <w:footnoteReference w:id="1014"/>
      </w:r>
      <w:r w:rsidRPr="00853DCC">
        <w:rPr>
          <w:rtl/>
        </w:rPr>
        <w:t xml:space="preserve"> همان گونه که گذشت این دستگیری </w:t>
      </w:r>
      <w:r w:rsidR="00382688" w:rsidRPr="00853DCC">
        <w:rPr>
          <w:rtl/>
        </w:rPr>
        <w:t>پ</w:t>
      </w:r>
      <w:r w:rsidRPr="00853DCC">
        <w:rPr>
          <w:rtl/>
        </w:rPr>
        <w:t>س از آن بود که وی در یک سخنرانی عمومی از اعمال دولت و نیز لایح</w:t>
      </w:r>
      <w:r w:rsidR="00C427E4" w:rsidRPr="00853DCC">
        <w:rPr>
          <w:rtl/>
        </w:rPr>
        <w:t>ۀ</w:t>
      </w:r>
      <w:r w:rsidRPr="00853DCC">
        <w:rPr>
          <w:rtl/>
        </w:rPr>
        <w:t xml:space="preserve"> کا</w:t>
      </w:r>
      <w:r w:rsidR="00382688" w:rsidRPr="00853DCC">
        <w:rPr>
          <w:rtl/>
        </w:rPr>
        <w:t>پ</w:t>
      </w:r>
      <w:r w:rsidRPr="00853DCC">
        <w:rPr>
          <w:rtl/>
        </w:rPr>
        <w:t>یتولاسیون  انتقاد کرد</w:t>
      </w:r>
      <w:r w:rsidR="00EE26C5" w:rsidRPr="00853DCC">
        <w:rPr>
          <w:rFonts w:hint="cs"/>
          <w:rtl/>
        </w:rPr>
        <w:t>.</w:t>
      </w:r>
      <w:r w:rsidRPr="00853DCC">
        <w:rPr>
          <w:rStyle w:val="FootnoteReference"/>
          <w:rtl/>
        </w:rPr>
        <w:footnoteReference w:id="1015"/>
      </w:r>
      <w:r w:rsidRPr="00853DCC">
        <w:rPr>
          <w:rtl/>
        </w:rPr>
        <w:t xml:space="preserve"> وی </w:t>
      </w:r>
      <w:r w:rsidR="00382688" w:rsidRPr="00853DCC">
        <w:rPr>
          <w:rtl/>
        </w:rPr>
        <w:t>پ</w:t>
      </w:r>
      <w:r w:rsidRPr="00853DCC">
        <w:rPr>
          <w:rtl/>
        </w:rPr>
        <w:t>س از آن برای مدتی به زابل</w:t>
      </w:r>
      <w:r w:rsidR="00382688" w:rsidRPr="00853DCC">
        <w:rPr>
          <w:rtl/>
        </w:rPr>
        <w:t>،</w:t>
      </w:r>
      <w:r w:rsidRPr="00853DCC">
        <w:rPr>
          <w:rtl/>
        </w:rPr>
        <w:t xml:space="preserve"> س</w:t>
      </w:r>
      <w:r w:rsidR="00382688" w:rsidRPr="00853DCC">
        <w:rPr>
          <w:rtl/>
        </w:rPr>
        <w:t>پ</w:t>
      </w:r>
      <w:r w:rsidRPr="00853DCC">
        <w:rPr>
          <w:rtl/>
        </w:rPr>
        <w:t xml:space="preserve">س یزد و </w:t>
      </w:r>
      <w:r w:rsidR="00382688" w:rsidRPr="00853DCC">
        <w:rPr>
          <w:rtl/>
        </w:rPr>
        <w:t>پ</w:t>
      </w:r>
      <w:r w:rsidRPr="00853DCC">
        <w:rPr>
          <w:rtl/>
        </w:rPr>
        <w:t>س از آن میگون تهران تبعید شد که هر کدام یکسال یا بیشتر به درازا کشید.</w:t>
      </w:r>
    </w:p>
    <w:p w:rsidR="001E24E4" w:rsidRPr="00853DCC" w:rsidRDefault="001E24E4" w:rsidP="001970D5">
      <w:pPr>
        <w:pStyle w:val="a"/>
        <w:rPr>
          <w:rtl/>
        </w:rPr>
      </w:pPr>
      <w:r w:rsidRPr="00853DCC">
        <w:rPr>
          <w:rtl/>
        </w:rPr>
        <w:t>همچنین در سال 51 تعدادی از علمای قم از جمله آیت الله روحانی به مناسبت اعدام چندتن از سران مجاهدین خلق اطلاعیه هایی صادر کردند که اعلامیه آقای روحانی</w:t>
      </w:r>
      <w:r w:rsidR="00382688" w:rsidRPr="00853DCC">
        <w:rPr>
          <w:rtl/>
        </w:rPr>
        <w:t>،</w:t>
      </w:r>
      <w:r w:rsidRPr="00853DCC">
        <w:rPr>
          <w:rtl/>
        </w:rPr>
        <w:t xml:space="preserve"> مفصل و بسیار صریح بود</w:t>
      </w:r>
      <w:r w:rsidR="00EE26C5" w:rsidRPr="00853DCC">
        <w:rPr>
          <w:rFonts w:hint="cs"/>
          <w:rtl/>
        </w:rPr>
        <w:t xml:space="preserve">، </w:t>
      </w:r>
      <w:r w:rsidRPr="00853DCC">
        <w:rPr>
          <w:rtl/>
        </w:rPr>
        <w:t>به طوری که بخشی از متن اعلامیه وی در «اعلامی</w:t>
      </w:r>
      <w:r w:rsidR="00C427E4" w:rsidRPr="00853DCC">
        <w:rPr>
          <w:rtl/>
        </w:rPr>
        <w:t>ۀ</w:t>
      </w:r>
      <w:r w:rsidRPr="00853DCC">
        <w:rPr>
          <w:rtl/>
        </w:rPr>
        <w:t xml:space="preserve"> شمار</w:t>
      </w:r>
      <w:r w:rsidR="00C427E4" w:rsidRPr="00853DCC">
        <w:rPr>
          <w:rtl/>
        </w:rPr>
        <w:t>ۀ</w:t>
      </w:r>
      <w:r w:rsidRPr="00853DCC">
        <w:rPr>
          <w:rtl/>
        </w:rPr>
        <w:t xml:space="preserve"> 10 حوزه علمیه قم» درج شده بود.</w:t>
      </w:r>
      <w:r w:rsidRPr="00853DCC">
        <w:rPr>
          <w:rStyle w:val="FootnoteReference"/>
          <w:rtl/>
        </w:rPr>
        <w:footnoteReference w:id="1016"/>
      </w:r>
    </w:p>
    <w:p w:rsidR="001E24E4" w:rsidRPr="00853DCC" w:rsidRDefault="001E24E4" w:rsidP="001970D5">
      <w:pPr>
        <w:pStyle w:val="a"/>
        <w:rPr>
          <w:rtl/>
        </w:rPr>
      </w:pPr>
      <w:r w:rsidRPr="00853DCC">
        <w:rPr>
          <w:rtl/>
        </w:rPr>
        <w:t>با آغاز رخدادهای سیاسی در نیم</w:t>
      </w:r>
      <w:r w:rsidR="00C427E4" w:rsidRPr="00853DCC">
        <w:rPr>
          <w:rtl/>
        </w:rPr>
        <w:t>ۀ</w:t>
      </w:r>
      <w:r w:rsidRPr="00853DCC">
        <w:rPr>
          <w:rtl/>
        </w:rPr>
        <w:t xml:space="preserve"> دوم سال 1356 آیت الله روحانی به صورت صریح وارد میدان مبارزه با رژیم </w:t>
      </w:r>
      <w:r w:rsidR="00382688" w:rsidRPr="00853DCC">
        <w:rPr>
          <w:rtl/>
        </w:rPr>
        <w:t>پ</w:t>
      </w:r>
      <w:r w:rsidRPr="00853DCC">
        <w:rPr>
          <w:rtl/>
        </w:rPr>
        <w:t>هلوی</w:t>
      </w:r>
      <w:r w:rsidR="00EC7AE0" w:rsidRPr="00853DCC">
        <w:rPr>
          <w:rFonts w:hint="cs"/>
          <w:rtl/>
        </w:rPr>
        <w:t xml:space="preserve"> </w:t>
      </w:r>
      <w:r w:rsidRPr="00853DCC">
        <w:rPr>
          <w:rtl/>
        </w:rPr>
        <w:t>شد. مدرس</w:t>
      </w:r>
      <w:r w:rsidR="00C427E4" w:rsidRPr="00853DCC">
        <w:rPr>
          <w:rtl/>
        </w:rPr>
        <w:t>ۀ</w:t>
      </w:r>
      <w:r w:rsidRPr="00853DCC">
        <w:rPr>
          <w:rtl/>
        </w:rPr>
        <w:t xml:space="preserve"> فیضیه که از سال 1354 به دنبال حمله ساواک بسته شده بود</w:t>
      </w:r>
      <w:r w:rsidR="00382688" w:rsidRPr="00853DCC">
        <w:rPr>
          <w:rtl/>
        </w:rPr>
        <w:t>،</w:t>
      </w:r>
      <w:r w:rsidRPr="00853DCC">
        <w:rPr>
          <w:rStyle w:val="FootnoteReference"/>
          <w:rtl/>
        </w:rPr>
        <w:footnoteReference w:id="1017"/>
      </w:r>
      <w:r w:rsidRPr="00853DCC">
        <w:rPr>
          <w:rtl/>
        </w:rPr>
        <w:t xml:space="preserve"> همزمان با درگذشت حجت الاسلام ابوالفضل زاهدی و به بهان</w:t>
      </w:r>
      <w:r w:rsidR="00C427E4" w:rsidRPr="00853DCC">
        <w:rPr>
          <w:rtl/>
        </w:rPr>
        <w:t>ۀ</w:t>
      </w:r>
      <w:r w:rsidRPr="00853DCC">
        <w:rPr>
          <w:rtl/>
        </w:rPr>
        <w:t xml:space="preserve"> تشییع جنازه وی با اجتماع عظیم طلاب</w:t>
      </w:r>
      <w:r w:rsidR="00382688" w:rsidRPr="00853DCC">
        <w:rPr>
          <w:rtl/>
        </w:rPr>
        <w:t>،</w:t>
      </w:r>
      <w:r w:rsidRPr="00853DCC">
        <w:rPr>
          <w:rtl/>
        </w:rPr>
        <w:t xml:space="preserve"> مجددا</w:t>
      </w:r>
      <w:r w:rsidR="00EC7AE0" w:rsidRPr="00853DCC">
        <w:rPr>
          <w:rFonts w:hint="cs"/>
          <w:rtl/>
        </w:rPr>
        <w:t>ً</w:t>
      </w:r>
      <w:r w:rsidRPr="00853DCC">
        <w:rPr>
          <w:rtl/>
        </w:rPr>
        <w:t xml:space="preserve"> باز شد. در جریان باز شدن آن که نیاز به تأیید و حضور یک مرجع داشت</w:t>
      </w:r>
      <w:r w:rsidR="00382688" w:rsidRPr="00853DCC">
        <w:rPr>
          <w:rtl/>
        </w:rPr>
        <w:t>،</w:t>
      </w:r>
      <w:r w:rsidRPr="00853DCC">
        <w:rPr>
          <w:rtl/>
        </w:rPr>
        <w:t xml:space="preserve"> طلبه ها به سراغ آقای روحانی رفته و ایشان </w:t>
      </w:r>
      <w:r w:rsidR="00382688" w:rsidRPr="00853DCC">
        <w:rPr>
          <w:rtl/>
        </w:rPr>
        <w:t>پ</w:t>
      </w:r>
      <w:r w:rsidRPr="00853DCC">
        <w:rPr>
          <w:rtl/>
        </w:rPr>
        <w:t>ذیرفت تا در مدرسه حاضر شده و نماز ظهر را به جماعت به جای آورد.</w:t>
      </w:r>
    </w:p>
    <w:p w:rsidR="001E24E4" w:rsidRPr="00853DCC" w:rsidRDefault="001E24E4" w:rsidP="001970D5">
      <w:pPr>
        <w:pStyle w:val="a"/>
        <w:rPr>
          <w:rtl/>
        </w:rPr>
      </w:pPr>
      <w:r w:rsidRPr="00853DCC">
        <w:rPr>
          <w:rtl/>
        </w:rPr>
        <w:lastRenderedPageBreak/>
        <w:t>آقای روحانی با نگارش کتاب نظام حکومت در اسلام در سال 1355 ش اعتقاد خود را به دولت اسلامی به ریاست فقها یا به عبارتی تشکیل حکومت اسلامی تحت رهبری ولی فقیه نشان داده بود.این کتاب تا دی ماه 57 سه بار در تیراژهای بسیار بالا به چا</w:t>
      </w:r>
      <w:r w:rsidR="00382688" w:rsidRPr="00853DCC">
        <w:rPr>
          <w:rtl/>
        </w:rPr>
        <w:t>پ</w:t>
      </w:r>
      <w:r w:rsidRPr="00853DCC">
        <w:rPr>
          <w:rtl/>
        </w:rPr>
        <w:t xml:space="preserve"> رسید. وی بعدها نیز به رغم آن که با جمهوری اسلامی درگیر شد</w:t>
      </w:r>
      <w:r w:rsidR="00382688" w:rsidRPr="00853DCC">
        <w:rPr>
          <w:rtl/>
        </w:rPr>
        <w:t>،</w:t>
      </w:r>
      <w:r w:rsidRPr="00853DCC">
        <w:rPr>
          <w:rtl/>
        </w:rPr>
        <w:t xml:space="preserve"> هیچ</w:t>
      </w:r>
      <w:r w:rsidR="00EC7AE0" w:rsidRPr="00853DCC">
        <w:rPr>
          <w:rFonts w:hint="cs"/>
          <w:rtl/>
        </w:rPr>
        <w:t>‌</w:t>
      </w:r>
      <w:r w:rsidRPr="00853DCC">
        <w:rPr>
          <w:rtl/>
        </w:rPr>
        <w:t xml:space="preserve">گاه اعتقادش از حکومت اسلامی برنگشت و همچنان بر درستی آن </w:t>
      </w:r>
      <w:r w:rsidR="00382688" w:rsidRPr="00853DCC">
        <w:rPr>
          <w:rtl/>
        </w:rPr>
        <w:t>پ</w:t>
      </w:r>
      <w:r w:rsidRPr="00853DCC">
        <w:rPr>
          <w:rtl/>
        </w:rPr>
        <w:t>افشاری داشت. آقای روحانی در حوادث انقلابی سال های 1356 و 1357 شرکت فعال داشت و نامش به طور معمول همراه دیگر مراجع تقلید یاد می شد.</w:t>
      </w:r>
      <w:r w:rsidRPr="00853DCC">
        <w:rPr>
          <w:rStyle w:val="FootnoteReference"/>
          <w:rtl/>
        </w:rPr>
        <w:footnoteReference w:id="1018"/>
      </w:r>
    </w:p>
    <w:p w:rsidR="001E24E4" w:rsidRPr="00853DCC" w:rsidRDefault="001E24E4" w:rsidP="001970D5">
      <w:pPr>
        <w:pStyle w:val="a"/>
        <w:rPr>
          <w:rtl/>
        </w:rPr>
      </w:pPr>
      <w:r w:rsidRPr="00853DCC">
        <w:rPr>
          <w:rtl/>
        </w:rPr>
        <w:t>از اسناد ساواک چنین استفاده می شود که روش او در تضعیف موقعیت علما به ویژه در مشهد</w:t>
      </w:r>
      <w:r w:rsidR="00382688" w:rsidRPr="00853DCC">
        <w:rPr>
          <w:rtl/>
        </w:rPr>
        <w:t>،</w:t>
      </w:r>
      <w:r w:rsidRPr="00853DCC">
        <w:rPr>
          <w:rtl/>
        </w:rPr>
        <w:t xml:space="preserve"> آن بود تا میان مراجع ایجاد اختلاف کند. در یک گزارش از زبان بهرامی رئیس ساواک خراسان آمده است: «به نظر این سازمان به طوری که تاکنون عمل شده و نت</w:t>
      </w:r>
      <w:r w:rsidR="00A3496E" w:rsidRPr="00853DCC">
        <w:rPr>
          <w:rtl/>
        </w:rPr>
        <w:t>یجه هم به دست داده تفرقه اندازی</w:t>
      </w:r>
      <w:r w:rsidRPr="00853DCC">
        <w:rPr>
          <w:rtl/>
        </w:rPr>
        <w:t xml:space="preserve"> بین آیات بوده و به دست خود آنها صدور اعلامیه بر علیه یکدیگر می باشد و هر چه این اعلامیه ها مستندتر و با مدرک باشد</w:t>
      </w:r>
      <w:r w:rsidR="00382688" w:rsidRPr="00853DCC">
        <w:rPr>
          <w:rtl/>
        </w:rPr>
        <w:t>،</w:t>
      </w:r>
      <w:r w:rsidRPr="00853DCC">
        <w:rPr>
          <w:rtl/>
        </w:rPr>
        <w:t xml:space="preserve"> نتیجه آن بهتر و مردم را از اطراف آنها </w:t>
      </w:r>
      <w:r w:rsidR="00382688" w:rsidRPr="00853DCC">
        <w:rPr>
          <w:rtl/>
        </w:rPr>
        <w:t>پ</w:t>
      </w:r>
      <w:r w:rsidRPr="00853DCC">
        <w:rPr>
          <w:rtl/>
        </w:rPr>
        <w:t>راکنده می نماید. ساواک خراسان این عمل را انجام داده و در حال حاضر میلانی و فرزندش و فرزندان قمی و اطرافیانش در دو صف مقابل هم قرار گرفته و هر یک به نحوی دیگری</w:t>
      </w:r>
      <w:r w:rsidR="00A3496E" w:rsidRPr="00853DCC">
        <w:rPr>
          <w:rtl/>
        </w:rPr>
        <w:t xml:space="preserve"> را لجن مال می نمایند</w:t>
      </w:r>
      <w:r w:rsidRPr="00853DCC">
        <w:rPr>
          <w:rtl/>
        </w:rPr>
        <w:t xml:space="preserve"> و ساواکت هم بهترین بهره برداری را نموده».</w:t>
      </w:r>
      <w:r w:rsidRPr="00853DCC">
        <w:rPr>
          <w:rStyle w:val="FootnoteReference"/>
          <w:rtl/>
        </w:rPr>
        <w:footnoteReference w:id="1019"/>
      </w:r>
    </w:p>
    <w:p w:rsidR="001E24E4" w:rsidRPr="00853DCC" w:rsidRDefault="001E24E4" w:rsidP="001970D5">
      <w:pPr>
        <w:pStyle w:val="a"/>
        <w:rPr>
          <w:rtl/>
        </w:rPr>
      </w:pPr>
      <w:r w:rsidRPr="00853DCC">
        <w:rPr>
          <w:rtl/>
        </w:rPr>
        <w:lastRenderedPageBreak/>
        <w:t>یکی دیگر از این دست چهره ها</w:t>
      </w:r>
      <w:r w:rsidR="00382688" w:rsidRPr="00853DCC">
        <w:rPr>
          <w:rtl/>
        </w:rPr>
        <w:t>،</w:t>
      </w:r>
      <w:r w:rsidRPr="00853DCC">
        <w:rPr>
          <w:rtl/>
        </w:rPr>
        <w:t xml:space="preserve"> آیت الله شیخ بهاءالدین محلاتی در شیراز بود که وی نیز همزمان با دستگیری امام</w:t>
      </w:r>
      <w:r w:rsidR="00382688" w:rsidRPr="00853DCC">
        <w:rPr>
          <w:rtl/>
        </w:rPr>
        <w:t>،</w:t>
      </w:r>
      <w:r w:rsidRPr="00853DCC">
        <w:rPr>
          <w:rtl/>
        </w:rPr>
        <w:t xml:space="preserve"> زندانی شد. او </w:t>
      </w:r>
      <w:r w:rsidR="00382688" w:rsidRPr="00853DCC">
        <w:rPr>
          <w:rtl/>
        </w:rPr>
        <w:t>پ</w:t>
      </w:r>
      <w:r w:rsidRPr="00853DCC">
        <w:rPr>
          <w:rtl/>
        </w:rPr>
        <w:t xml:space="preserve">س از آزادی همچنان تا </w:t>
      </w:r>
      <w:r w:rsidR="00382688" w:rsidRPr="00853DCC">
        <w:rPr>
          <w:rtl/>
        </w:rPr>
        <w:t>پ</w:t>
      </w:r>
      <w:r w:rsidRPr="00853DCC">
        <w:rPr>
          <w:rtl/>
        </w:rPr>
        <w:t xml:space="preserve">یروزی انقلاب فعال بود تا آن که در سال 1360 درگذشت. آقای محلاتی یکی از استوانه های تحول دینی در شیراز و از ارکان نهضت اسلامی در آن منطقه بود که می بایست در جای دیگری مفصل به وی </w:t>
      </w:r>
      <w:r w:rsidR="00382688" w:rsidRPr="00853DCC">
        <w:rPr>
          <w:rtl/>
        </w:rPr>
        <w:t>پ</w:t>
      </w:r>
      <w:r w:rsidRPr="00853DCC">
        <w:rPr>
          <w:rtl/>
        </w:rPr>
        <w:t>رداخت.</w:t>
      </w:r>
    </w:p>
    <w:p w:rsidR="001E24E4" w:rsidRPr="00853DCC" w:rsidRDefault="001E24E4" w:rsidP="002A5766">
      <w:pPr>
        <w:pStyle w:val="Heading3"/>
        <w:spacing w:line="380" w:lineRule="exact"/>
        <w:rPr>
          <w:rFonts w:ascii="IRNazli" w:hAnsi="IRNazli"/>
          <w:rtl/>
        </w:rPr>
      </w:pPr>
      <w:bookmarkStart w:id="55" w:name="_Toc417388637"/>
      <w:r w:rsidRPr="00853DCC">
        <w:rPr>
          <w:rFonts w:ascii="IRNazli" w:hAnsi="IRNazli"/>
          <w:rtl/>
        </w:rPr>
        <w:t>آیت الله شیخ محمدتقی آملی</w:t>
      </w:r>
      <w:bookmarkEnd w:id="55"/>
    </w:p>
    <w:p w:rsidR="001E24E4" w:rsidRPr="00853DCC" w:rsidRDefault="001E24E4" w:rsidP="001970D5">
      <w:pPr>
        <w:pStyle w:val="a"/>
        <w:rPr>
          <w:rtl/>
        </w:rPr>
      </w:pPr>
      <w:r w:rsidRPr="00853DCC">
        <w:rPr>
          <w:rtl/>
        </w:rPr>
        <w:t>از د</w:t>
      </w:r>
      <w:r w:rsidR="00A3496E" w:rsidRPr="00853DCC">
        <w:rPr>
          <w:rtl/>
        </w:rPr>
        <w:t>یگر مراجع محلی درگیر در این تحو</w:t>
      </w:r>
      <w:r w:rsidRPr="00853DCC">
        <w:rPr>
          <w:rtl/>
        </w:rPr>
        <w:t>لات مرحوم آیت الله حاج شیخ محمدتقی آملی بود که ایشان نیز به مناسبت های مختلف اعلامیه هایی صادر می کرد.</w:t>
      </w:r>
    </w:p>
    <w:p w:rsidR="001E24E4" w:rsidRPr="00853DCC" w:rsidRDefault="001E24E4" w:rsidP="001970D5">
      <w:pPr>
        <w:pStyle w:val="a"/>
        <w:rPr>
          <w:rtl/>
        </w:rPr>
      </w:pPr>
      <w:r w:rsidRPr="00853DCC">
        <w:rPr>
          <w:rtl/>
        </w:rPr>
        <w:t>در این میان گه</w:t>
      </w:r>
      <w:r w:rsidR="00A3496E" w:rsidRPr="00853DCC">
        <w:rPr>
          <w:rFonts w:hint="cs"/>
          <w:rtl/>
        </w:rPr>
        <w:t>‌</w:t>
      </w:r>
      <w:r w:rsidRPr="00853DCC">
        <w:rPr>
          <w:rtl/>
        </w:rPr>
        <w:t>گاه علمای نجف نیز تلاش هایی داشتند و اطلاعیه هایی صادر می کردند که نمون</w:t>
      </w:r>
      <w:r w:rsidR="00C427E4" w:rsidRPr="00853DCC">
        <w:rPr>
          <w:rtl/>
        </w:rPr>
        <w:t>ۀ</w:t>
      </w:r>
      <w:r w:rsidRPr="00853DCC">
        <w:rPr>
          <w:rtl/>
        </w:rPr>
        <w:t xml:space="preserve"> آن اطلاعی</w:t>
      </w:r>
      <w:r w:rsidR="00C427E4" w:rsidRPr="00853DCC">
        <w:rPr>
          <w:rtl/>
        </w:rPr>
        <w:t>ۀ</w:t>
      </w:r>
      <w:r w:rsidRPr="00853DCC">
        <w:rPr>
          <w:rtl/>
        </w:rPr>
        <w:t xml:space="preserve"> مفصل آیت الله خویی در بار</w:t>
      </w:r>
      <w:r w:rsidR="00C427E4" w:rsidRPr="00853DCC">
        <w:rPr>
          <w:rtl/>
        </w:rPr>
        <w:t>ۀ</w:t>
      </w:r>
      <w:r w:rsidRPr="00853DCC">
        <w:rPr>
          <w:rtl/>
        </w:rPr>
        <w:t xml:space="preserve"> تبعید امام به ترکیه و برخی مسائل دیگر بود.</w:t>
      </w:r>
      <w:r w:rsidRPr="00853DCC">
        <w:rPr>
          <w:rStyle w:val="FootnoteReference"/>
          <w:rtl/>
        </w:rPr>
        <w:footnoteReference w:id="1020"/>
      </w:r>
      <w:r w:rsidRPr="00853DCC">
        <w:rPr>
          <w:rtl/>
        </w:rPr>
        <w:t xml:space="preserve"> سهم آیت الله خویی نیز در حوادث سالهای 41ـ44 قابل تأمل و جدی است</w:t>
      </w:r>
      <w:r w:rsidR="00382688" w:rsidRPr="00853DCC">
        <w:rPr>
          <w:rtl/>
        </w:rPr>
        <w:t>،</w:t>
      </w:r>
      <w:r w:rsidRPr="00853DCC">
        <w:rPr>
          <w:rtl/>
        </w:rPr>
        <w:t xml:space="preserve"> به طوری که آقای فارسی کتاب «برنام</w:t>
      </w:r>
      <w:r w:rsidR="00C427E4" w:rsidRPr="00853DCC">
        <w:rPr>
          <w:rtl/>
        </w:rPr>
        <w:t>ۀ</w:t>
      </w:r>
      <w:r w:rsidRPr="00853DCC">
        <w:rPr>
          <w:rtl/>
        </w:rPr>
        <w:t xml:space="preserve"> عمل» را که در سال 45 نوشته است</w:t>
      </w:r>
      <w:r w:rsidR="00382688" w:rsidRPr="00853DCC">
        <w:rPr>
          <w:rtl/>
        </w:rPr>
        <w:t>،</w:t>
      </w:r>
      <w:r w:rsidRPr="00853DCC">
        <w:rPr>
          <w:rtl/>
        </w:rPr>
        <w:t xml:space="preserve"> با استفاده جدی و مفصل از بیانیه های آیت الله خویی نوشته است. شرح افکار و اندیشه ها و تألیفات وی در مجموعه ای با عنوان زندگینامه مرحوم آیت الله شیخ محمدتقی آملی چا</w:t>
      </w:r>
      <w:r w:rsidR="00382688" w:rsidRPr="00853DCC">
        <w:rPr>
          <w:rtl/>
        </w:rPr>
        <w:t>پ</w:t>
      </w:r>
      <w:r w:rsidRPr="00853DCC">
        <w:rPr>
          <w:rtl/>
        </w:rPr>
        <w:t xml:space="preserve"> شده است.</w:t>
      </w:r>
      <w:r w:rsidRPr="00853DCC">
        <w:rPr>
          <w:rStyle w:val="FootnoteReference"/>
          <w:rtl/>
        </w:rPr>
        <w:footnoteReference w:id="1021"/>
      </w:r>
      <w:r w:rsidRPr="00853DCC">
        <w:rPr>
          <w:rtl/>
        </w:rPr>
        <w:t xml:space="preserve"> فعالیت های سیاسی آیت الله آملی به خصوص در رویدادهای حد فاصل سالهای 1341ـ1343 نسبتا گسترده و نام ایشان در بسیاری از اطلاعیه ها دیده می شود.</w:t>
      </w:r>
    </w:p>
    <w:p w:rsidR="001E24E4" w:rsidRPr="00853DCC" w:rsidRDefault="004B513E" w:rsidP="002A5766">
      <w:pPr>
        <w:pStyle w:val="Heading3"/>
        <w:spacing w:line="380" w:lineRule="exact"/>
        <w:rPr>
          <w:rFonts w:ascii="IRNazli" w:hAnsi="IRNazli"/>
          <w:rtl/>
        </w:rPr>
      </w:pPr>
      <w:bookmarkStart w:id="56" w:name="_Toc417388638"/>
      <w:r w:rsidRPr="00853DCC">
        <w:rPr>
          <w:rFonts w:ascii="IRNazli" w:hAnsi="IRNazli"/>
          <w:rtl/>
        </w:rPr>
        <w:t>آیت الله</w:t>
      </w:r>
      <w:r w:rsidR="001E24E4" w:rsidRPr="00853DCC">
        <w:rPr>
          <w:rFonts w:ascii="IRNazli" w:hAnsi="IRNazli"/>
          <w:rtl/>
        </w:rPr>
        <w:t xml:space="preserve"> سیدعلی موسوی بهبهانی</w:t>
      </w:r>
      <w:bookmarkEnd w:id="56"/>
    </w:p>
    <w:p w:rsidR="001E24E4" w:rsidRPr="00853DCC" w:rsidRDefault="001E24E4" w:rsidP="001970D5">
      <w:pPr>
        <w:pStyle w:val="a"/>
        <w:rPr>
          <w:rtl/>
        </w:rPr>
      </w:pPr>
      <w:r w:rsidRPr="00853DCC">
        <w:rPr>
          <w:rtl/>
        </w:rPr>
        <w:t>یکی دیگر از مراجع محلی</w:t>
      </w:r>
      <w:r w:rsidR="00382688" w:rsidRPr="00853DCC">
        <w:rPr>
          <w:rtl/>
        </w:rPr>
        <w:t>،</w:t>
      </w:r>
      <w:r w:rsidRPr="00853DCC">
        <w:rPr>
          <w:rtl/>
        </w:rPr>
        <w:t xml:space="preserve"> مرحوم آیت الله سیدعلی موسوی بهبهانی بود که در خوزستان مستقر بود و تابستان ها به اصفهان می آمد و مورد استقبال </w:t>
      </w:r>
      <w:r w:rsidR="00B60B0D" w:rsidRPr="00853DCC">
        <w:rPr>
          <w:rtl/>
        </w:rPr>
        <w:t>مردم قرار می گرفت آقای دوانی ت</w:t>
      </w:r>
      <w:r w:rsidR="00B60B0D" w:rsidRPr="00853DCC">
        <w:rPr>
          <w:rFonts w:hint="cs"/>
          <w:rtl/>
        </w:rPr>
        <w:t>ک</w:t>
      </w:r>
      <w:r w:rsidRPr="00853DCC">
        <w:rPr>
          <w:rtl/>
        </w:rPr>
        <w:t xml:space="preserve"> نگاری مستقلی (تهران</w:t>
      </w:r>
      <w:r w:rsidR="00382688" w:rsidRPr="00853DCC">
        <w:rPr>
          <w:rtl/>
        </w:rPr>
        <w:t>،</w:t>
      </w:r>
      <w:r w:rsidRPr="00853DCC">
        <w:rPr>
          <w:rtl/>
        </w:rPr>
        <w:t xml:space="preserve"> 1378) دربار</w:t>
      </w:r>
      <w:r w:rsidR="00C427E4" w:rsidRPr="00853DCC">
        <w:rPr>
          <w:rtl/>
        </w:rPr>
        <w:t>ۀ</w:t>
      </w:r>
      <w:r w:rsidRPr="00853DCC">
        <w:rPr>
          <w:rtl/>
        </w:rPr>
        <w:t xml:space="preserve"> وی نوشته است.</w:t>
      </w:r>
    </w:p>
    <w:p w:rsidR="001E24E4" w:rsidRPr="00853DCC" w:rsidRDefault="001E24E4" w:rsidP="001970D5">
      <w:pPr>
        <w:pStyle w:val="a"/>
        <w:rPr>
          <w:rtl/>
        </w:rPr>
      </w:pPr>
      <w:r w:rsidRPr="00853DCC">
        <w:rPr>
          <w:rtl/>
        </w:rPr>
        <w:t>حساسیت مراجع تقلید روی انحرافات حکومتی و شخصی ـ صرف نظر از مسائل سیاسی که اهمیت خاص خود را داشت ـ و صدور اطلاعیه دربار</w:t>
      </w:r>
      <w:r w:rsidR="00C427E4" w:rsidRPr="00853DCC">
        <w:rPr>
          <w:rtl/>
        </w:rPr>
        <w:t>ۀ</w:t>
      </w:r>
      <w:r w:rsidRPr="00853DCC">
        <w:rPr>
          <w:rtl/>
        </w:rPr>
        <w:t xml:space="preserve"> آنها</w:t>
      </w:r>
      <w:r w:rsidR="00382688" w:rsidRPr="00853DCC">
        <w:rPr>
          <w:rtl/>
        </w:rPr>
        <w:t>،</w:t>
      </w:r>
      <w:r w:rsidRPr="00853DCC">
        <w:rPr>
          <w:rtl/>
        </w:rPr>
        <w:t xml:space="preserve"> سنت جالبی بود که به عنوان یک اهرم نیرومند بر ضد دولت ها استفاده می شد. نکت</w:t>
      </w:r>
      <w:r w:rsidR="00C427E4" w:rsidRPr="00853DCC">
        <w:rPr>
          <w:rtl/>
        </w:rPr>
        <w:t>ۀ</w:t>
      </w:r>
      <w:r w:rsidRPr="00853DCC">
        <w:rPr>
          <w:rtl/>
        </w:rPr>
        <w:t xml:space="preserve"> جالب این بود که وجود این تعداد مرجع</w:t>
      </w:r>
      <w:r w:rsidR="00382688" w:rsidRPr="00853DCC">
        <w:rPr>
          <w:rtl/>
        </w:rPr>
        <w:t>،</w:t>
      </w:r>
      <w:r w:rsidRPr="00853DCC">
        <w:rPr>
          <w:rtl/>
        </w:rPr>
        <w:t xml:space="preserve"> اعم از آن که محلی باشند یا عمومی</w:t>
      </w:r>
      <w:r w:rsidR="00382688" w:rsidRPr="00853DCC">
        <w:rPr>
          <w:rtl/>
        </w:rPr>
        <w:t>،</w:t>
      </w:r>
      <w:r w:rsidRPr="00853DCC">
        <w:rPr>
          <w:rtl/>
        </w:rPr>
        <w:t xml:space="preserve"> سبب می شد تا به هر دلیل</w:t>
      </w:r>
      <w:r w:rsidR="00382688" w:rsidRPr="00853DCC">
        <w:rPr>
          <w:rtl/>
        </w:rPr>
        <w:t>،</w:t>
      </w:r>
      <w:r w:rsidRPr="00853DCC">
        <w:rPr>
          <w:rtl/>
        </w:rPr>
        <w:t xml:space="preserve"> نامه هایی برای یکدیگر نوشته و بدین وسیله دیدگاه های خود را در میان مردم نشر </w:t>
      </w:r>
      <w:r w:rsidRPr="00853DCC">
        <w:rPr>
          <w:rtl/>
        </w:rPr>
        <w:lastRenderedPageBreak/>
        <w:t>دهند.</w:t>
      </w:r>
      <w:r w:rsidRPr="00853DCC">
        <w:rPr>
          <w:rStyle w:val="FootnoteReference"/>
          <w:rtl/>
        </w:rPr>
        <w:footnoteReference w:id="1022"/>
      </w:r>
      <w:r w:rsidRPr="00853DCC">
        <w:rPr>
          <w:rtl/>
        </w:rPr>
        <w:t xml:space="preserve"> در واقع</w:t>
      </w:r>
      <w:r w:rsidR="00382688" w:rsidRPr="00853DCC">
        <w:rPr>
          <w:rtl/>
        </w:rPr>
        <w:t>،</w:t>
      </w:r>
      <w:r w:rsidRPr="00853DCC">
        <w:rPr>
          <w:rtl/>
        </w:rPr>
        <w:t xml:space="preserve"> سلسله ای از این مراجع و مجتهدان عمومی و محلی</w:t>
      </w:r>
      <w:r w:rsidR="00382688" w:rsidRPr="00853DCC">
        <w:rPr>
          <w:rtl/>
        </w:rPr>
        <w:t>،</w:t>
      </w:r>
      <w:r w:rsidRPr="00853DCC">
        <w:rPr>
          <w:rtl/>
        </w:rPr>
        <w:t xml:space="preserve"> به سان زنجیری</w:t>
      </w:r>
      <w:r w:rsidR="00382688" w:rsidRPr="00853DCC">
        <w:rPr>
          <w:rtl/>
        </w:rPr>
        <w:t>،</w:t>
      </w:r>
      <w:r w:rsidRPr="00853DCC">
        <w:rPr>
          <w:rtl/>
        </w:rPr>
        <w:t xml:space="preserve"> رژیم </w:t>
      </w:r>
      <w:r w:rsidR="00382688" w:rsidRPr="00853DCC">
        <w:rPr>
          <w:rtl/>
        </w:rPr>
        <w:t>پ</w:t>
      </w:r>
      <w:r w:rsidRPr="00853DCC">
        <w:rPr>
          <w:rtl/>
        </w:rPr>
        <w:t xml:space="preserve">هلوی را در بند کشیده بود و هر بار که رژیم با تلاش </w:t>
      </w:r>
      <w:r w:rsidR="00655804" w:rsidRPr="00853DCC">
        <w:rPr>
          <w:rFonts w:hint="cs"/>
          <w:rtl/>
        </w:rPr>
        <w:t>از</w:t>
      </w:r>
      <w:r w:rsidRPr="00853DCC">
        <w:rPr>
          <w:rtl/>
        </w:rPr>
        <w:t xml:space="preserve"> یکی خلاص می شد</w:t>
      </w:r>
      <w:r w:rsidR="00382688" w:rsidRPr="00853DCC">
        <w:rPr>
          <w:rtl/>
        </w:rPr>
        <w:t>،</w:t>
      </w:r>
      <w:r w:rsidR="00655804" w:rsidRPr="00853DCC">
        <w:rPr>
          <w:rtl/>
        </w:rPr>
        <w:t xml:space="preserve"> در جای دیگری گرفتار می</w:t>
      </w:r>
      <w:r w:rsidR="00655804" w:rsidRPr="00853DCC">
        <w:rPr>
          <w:rFonts w:hint="cs"/>
          <w:rtl/>
        </w:rPr>
        <w:t>‌</w:t>
      </w:r>
      <w:r w:rsidRPr="00853DCC">
        <w:rPr>
          <w:rtl/>
        </w:rPr>
        <w:t>شد و عاقبت هم شد آنچه شد.</w:t>
      </w:r>
    </w:p>
    <w:p w:rsidR="001E24E4" w:rsidRPr="00853DCC" w:rsidRDefault="001E24E4" w:rsidP="002A5766">
      <w:pPr>
        <w:pStyle w:val="Heading3"/>
        <w:spacing w:line="380" w:lineRule="exact"/>
        <w:rPr>
          <w:rFonts w:ascii="IRNazli" w:hAnsi="IRNazli"/>
          <w:rtl/>
        </w:rPr>
      </w:pPr>
      <w:bookmarkStart w:id="57" w:name="_Toc417388639"/>
      <w:r w:rsidRPr="00853DCC">
        <w:rPr>
          <w:rFonts w:ascii="IRNazli" w:hAnsi="IRNazli"/>
          <w:rtl/>
        </w:rPr>
        <w:t>سید محمد بهبهانی و ارتباط با دربار</w:t>
      </w:r>
      <w:bookmarkEnd w:id="57"/>
    </w:p>
    <w:p w:rsidR="001E24E4" w:rsidRPr="00853DCC" w:rsidRDefault="001E24E4" w:rsidP="001970D5">
      <w:pPr>
        <w:pStyle w:val="a"/>
        <w:rPr>
          <w:rtl/>
        </w:rPr>
      </w:pPr>
      <w:r w:rsidRPr="00853DCC">
        <w:rPr>
          <w:rtl/>
        </w:rPr>
        <w:t>به جز سه گروهی که گذشت</w:t>
      </w:r>
      <w:r w:rsidR="00382688" w:rsidRPr="00853DCC">
        <w:rPr>
          <w:rtl/>
        </w:rPr>
        <w:t>،</w:t>
      </w:r>
      <w:r w:rsidRPr="00853DCC">
        <w:rPr>
          <w:rtl/>
        </w:rPr>
        <w:t xml:space="preserve"> یک مورد استثنایی را باید مورد توجه قرار داد. در تمامی دوره </w:t>
      </w:r>
      <w:r w:rsidR="00382688" w:rsidRPr="00853DCC">
        <w:rPr>
          <w:rtl/>
        </w:rPr>
        <w:t>پ</w:t>
      </w:r>
      <w:r w:rsidRPr="00853DCC">
        <w:rPr>
          <w:rtl/>
        </w:rPr>
        <w:t>هلوی به دلیل تسلط این دولت بر اوقاف</w:t>
      </w:r>
      <w:r w:rsidR="00382688" w:rsidRPr="00853DCC">
        <w:rPr>
          <w:rtl/>
        </w:rPr>
        <w:t>،</w:t>
      </w:r>
      <w:r w:rsidRPr="00853DCC">
        <w:rPr>
          <w:rtl/>
        </w:rPr>
        <w:t xml:space="preserve"> رزق و روزی بسیاری از کسانی که به نوعی متولی موقوفات مهم بودند و همچنین بسیاری از مدارس که از این موقوفات بهره می بردند. در اختیار عوامل این رژیم قرار گرفت. وجود </w:t>
      </w:r>
      <w:r w:rsidR="00382688" w:rsidRPr="00853DCC">
        <w:rPr>
          <w:rtl/>
        </w:rPr>
        <w:t>پ</w:t>
      </w:r>
      <w:r w:rsidRPr="00853DCC">
        <w:rPr>
          <w:rtl/>
        </w:rPr>
        <w:t xml:space="preserve">ول فراوان و نیز امکانات مربوط به حج و شماری از مسائل دیگر سبب می شد تا رژیم دسته ای از روحانیون از طبقه میانی و </w:t>
      </w:r>
      <w:r w:rsidR="00382688" w:rsidRPr="00853DCC">
        <w:rPr>
          <w:rtl/>
        </w:rPr>
        <w:t>پ</w:t>
      </w:r>
      <w:r w:rsidRPr="00853DCC">
        <w:rPr>
          <w:rtl/>
        </w:rPr>
        <w:t>ایین تر را جزو ابواب جمعی خود حفظ کند و گه</w:t>
      </w:r>
      <w:r w:rsidR="00655804" w:rsidRPr="00853DCC">
        <w:rPr>
          <w:rFonts w:hint="cs"/>
          <w:rtl/>
        </w:rPr>
        <w:t>‌</w:t>
      </w:r>
      <w:r w:rsidRPr="00853DCC">
        <w:rPr>
          <w:rtl/>
        </w:rPr>
        <w:t>گاه در محافل و مجالس عمومی</w:t>
      </w:r>
      <w:r w:rsidR="00382688" w:rsidRPr="00853DCC">
        <w:rPr>
          <w:rtl/>
        </w:rPr>
        <w:t>،</w:t>
      </w:r>
      <w:r w:rsidRPr="00853DCC">
        <w:rPr>
          <w:rtl/>
        </w:rPr>
        <w:t xml:space="preserve"> برابر شاه یا دیگران ظاهر سازد. برای نمونه در مشهد</w:t>
      </w:r>
      <w:r w:rsidR="00382688" w:rsidRPr="00853DCC">
        <w:rPr>
          <w:rtl/>
        </w:rPr>
        <w:t>،</w:t>
      </w:r>
      <w:r w:rsidRPr="00853DCC">
        <w:rPr>
          <w:rtl/>
        </w:rPr>
        <w:t xml:space="preserve"> گروهی از علمای وقت در این دسته جای گرفته و هر بار که شاه به مشهد می رفت در فرودگاه از وی استقبال می کردند. تصاویر فراوان از این قبیل استقبال ها از شهرهای مختلف در دست است. در تهران نیز جماعتی بودند و ویژگی عمده آنان چنین بود که در منابر به شاه دعا می کردند یا مثل امام جمع</w:t>
      </w:r>
      <w:r w:rsidR="00C427E4" w:rsidRPr="00853DCC">
        <w:rPr>
          <w:rtl/>
        </w:rPr>
        <w:t>ۀ</w:t>
      </w:r>
      <w:r w:rsidRPr="00853DCC">
        <w:rPr>
          <w:rtl/>
        </w:rPr>
        <w:t xml:space="preserve"> وقت تهران</w:t>
      </w:r>
      <w:r w:rsidR="00382688" w:rsidRPr="00853DCC">
        <w:rPr>
          <w:rtl/>
        </w:rPr>
        <w:t>،</w:t>
      </w:r>
      <w:r w:rsidRPr="00853DCC">
        <w:rPr>
          <w:rtl/>
        </w:rPr>
        <w:t xml:space="preserve"> هنگام سفر</w:t>
      </w:r>
      <w:r w:rsidR="00382688" w:rsidRPr="00853DCC">
        <w:rPr>
          <w:rtl/>
        </w:rPr>
        <w:t>،</w:t>
      </w:r>
      <w:r w:rsidRPr="00853DCC">
        <w:rPr>
          <w:rtl/>
        </w:rPr>
        <w:t xml:space="preserve"> دعا به گوش شان می خواندند. هر چند شمار این گروه تا </w:t>
      </w:r>
      <w:r w:rsidR="00382688" w:rsidRPr="00853DCC">
        <w:rPr>
          <w:rtl/>
        </w:rPr>
        <w:t>پ</w:t>
      </w:r>
      <w:r w:rsidRPr="00853DCC">
        <w:rPr>
          <w:rtl/>
        </w:rPr>
        <w:t xml:space="preserve">یش از حوادث سالهای 41ـ43 فراوان بود اما از </w:t>
      </w:r>
      <w:r w:rsidR="00382688" w:rsidRPr="00853DCC">
        <w:rPr>
          <w:rtl/>
        </w:rPr>
        <w:t>پ</w:t>
      </w:r>
      <w:r w:rsidRPr="00853DCC">
        <w:rPr>
          <w:rtl/>
        </w:rPr>
        <w:t>س از آن سال</w:t>
      </w:r>
      <w:r w:rsidR="00382688" w:rsidRPr="00853DCC">
        <w:rPr>
          <w:rtl/>
        </w:rPr>
        <w:t>،</w:t>
      </w:r>
      <w:r w:rsidR="00655804" w:rsidRPr="00853DCC">
        <w:rPr>
          <w:rtl/>
        </w:rPr>
        <w:t xml:space="preserve"> به شدت کاه</w:t>
      </w:r>
      <w:r w:rsidRPr="00853DCC">
        <w:rPr>
          <w:rtl/>
        </w:rPr>
        <w:t>ش یافت و کسانی هم که چنین بودند</w:t>
      </w:r>
      <w:r w:rsidR="00382688" w:rsidRPr="00853DCC">
        <w:rPr>
          <w:rtl/>
        </w:rPr>
        <w:t>،</w:t>
      </w:r>
      <w:r w:rsidRPr="00853DCC">
        <w:rPr>
          <w:rtl/>
        </w:rPr>
        <w:t xml:space="preserve"> به شدت نزد مردم مطرود شدند</w:t>
      </w:r>
      <w:r w:rsidR="00655804" w:rsidRPr="00853DCC">
        <w:rPr>
          <w:rFonts w:hint="cs"/>
          <w:rtl/>
        </w:rPr>
        <w:t>.</w:t>
      </w:r>
      <w:r w:rsidRPr="00853DCC">
        <w:rPr>
          <w:rtl/>
        </w:rPr>
        <w:t xml:space="preserve"> در این زمینه</w:t>
      </w:r>
      <w:r w:rsidR="00382688" w:rsidRPr="00853DCC">
        <w:rPr>
          <w:rtl/>
        </w:rPr>
        <w:t>،</w:t>
      </w:r>
      <w:r w:rsidRPr="00853DCC">
        <w:rPr>
          <w:rtl/>
        </w:rPr>
        <w:t xml:space="preserve"> به خصوص امام خمینی تبلیغات دامنه داری را برای حذف آنان از صحنه انجام داد. </w:t>
      </w:r>
      <w:r w:rsidR="00382688" w:rsidRPr="00853DCC">
        <w:rPr>
          <w:rtl/>
        </w:rPr>
        <w:t>پ</w:t>
      </w:r>
      <w:r w:rsidRPr="00853DCC">
        <w:rPr>
          <w:rtl/>
        </w:rPr>
        <w:t xml:space="preserve">یش </w:t>
      </w:r>
      <w:r w:rsidRPr="00853DCC">
        <w:rPr>
          <w:rtl/>
        </w:rPr>
        <w:lastRenderedPageBreak/>
        <w:t>از این اشاره کردیم که آیت الله گل</w:t>
      </w:r>
      <w:r w:rsidR="00382688" w:rsidRPr="00853DCC">
        <w:rPr>
          <w:rtl/>
        </w:rPr>
        <w:t>پ</w:t>
      </w:r>
      <w:r w:rsidRPr="00853DCC">
        <w:rPr>
          <w:rtl/>
        </w:rPr>
        <w:t>ایگانی هم تأکید خاصی روی انزوای روحانیون درباری داشت.</w:t>
      </w:r>
    </w:p>
    <w:p w:rsidR="001E24E4" w:rsidRPr="00853DCC" w:rsidRDefault="001E24E4" w:rsidP="001970D5">
      <w:pPr>
        <w:pStyle w:val="a"/>
        <w:rPr>
          <w:rtl/>
        </w:rPr>
      </w:pPr>
      <w:r w:rsidRPr="00853DCC">
        <w:rPr>
          <w:rtl/>
        </w:rPr>
        <w:t>از جمع علمای تهران و افراد با سابقه آیت الله سید محمد بهبهانی شخصیت مذهبی سیاسی برجسته دور</w:t>
      </w:r>
      <w:r w:rsidR="00C427E4" w:rsidRPr="00853DCC">
        <w:rPr>
          <w:rtl/>
        </w:rPr>
        <w:t>ۀ</w:t>
      </w:r>
      <w:r w:rsidRPr="00853DCC">
        <w:rPr>
          <w:rtl/>
        </w:rPr>
        <w:t xml:space="preserve"> </w:t>
      </w:r>
      <w:r w:rsidR="00382688" w:rsidRPr="00853DCC">
        <w:rPr>
          <w:rtl/>
        </w:rPr>
        <w:t>پ</w:t>
      </w:r>
      <w:r w:rsidRPr="00853DCC">
        <w:rPr>
          <w:rtl/>
        </w:rPr>
        <w:t>هلوی بود که دست کم تا حوالی نهضت اسلامی به عنوان یک روحانی کاملا نزدیک به دربار شنا</w:t>
      </w:r>
      <w:r w:rsidR="00655804" w:rsidRPr="00853DCC">
        <w:rPr>
          <w:rFonts w:hint="cs"/>
          <w:rtl/>
        </w:rPr>
        <w:t>خ</w:t>
      </w:r>
      <w:r w:rsidRPr="00853DCC">
        <w:rPr>
          <w:rtl/>
        </w:rPr>
        <w:t xml:space="preserve">ته می شد. وی فرزند سید عبدالله بهبهانی (مقتول در سال 1328 ق) از رؤسای روحانی مشروطه بود و به جهت سوابق </w:t>
      </w:r>
      <w:r w:rsidR="00382688" w:rsidRPr="00853DCC">
        <w:rPr>
          <w:rtl/>
        </w:rPr>
        <w:t>پ</w:t>
      </w:r>
      <w:r w:rsidRPr="00853DCC">
        <w:rPr>
          <w:rtl/>
        </w:rPr>
        <w:t>در و نقشی که در انقلاب مشروطه داشت</w:t>
      </w:r>
      <w:r w:rsidR="00382688" w:rsidRPr="00853DCC">
        <w:rPr>
          <w:rtl/>
        </w:rPr>
        <w:t>،</w:t>
      </w:r>
      <w:r w:rsidRPr="00853DCC">
        <w:rPr>
          <w:rtl/>
        </w:rPr>
        <w:t xml:space="preserve"> حرمت خاصی در دولت </w:t>
      </w:r>
      <w:r w:rsidR="00382688" w:rsidRPr="00853DCC">
        <w:rPr>
          <w:rtl/>
        </w:rPr>
        <w:t>پ</w:t>
      </w:r>
      <w:r w:rsidRPr="00853DCC">
        <w:rPr>
          <w:rtl/>
        </w:rPr>
        <w:t>هلوی که مدعی استمرار نظام مشروطه بود</w:t>
      </w:r>
      <w:r w:rsidR="00382688" w:rsidRPr="00853DCC">
        <w:rPr>
          <w:rtl/>
        </w:rPr>
        <w:t>،</w:t>
      </w:r>
      <w:r w:rsidRPr="00853DCC">
        <w:rPr>
          <w:rtl/>
        </w:rPr>
        <w:t xml:space="preserve"> داشت. او نه تنها در دربار </w:t>
      </w:r>
      <w:r w:rsidR="00382688" w:rsidRPr="00853DCC">
        <w:rPr>
          <w:rtl/>
        </w:rPr>
        <w:t>پ</w:t>
      </w:r>
      <w:r w:rsidRPr="00853DCC">
        <w:rPr>
          <w:rtl/>
        </w:rPr>
        <w:t>هلوی بلکه نزد علما و</w:t>
      </w:r>
      <w:r w:rsidR="00655804" w:rsidRPr="00853DCC">
        <w:rPr>
          <w:rtl/>
        </w:rPr>
        <w:t xml:space="preserve"> مراجع نیز شخصی معتبر شناخته می</w:t>
      </w:r>
      <w:r w:rsidR="00655804" w:rsidRPr="00853DCC">
        <w:rPr>
          <w:rFonts w:hint="cs"/>
          <w:rtl/>
        </w:rPr>
        <w:t>‌</w:t>
      </w:r>
      <w:r w:rsidRPr="00853DCC">
        <w:rPr>
          <w:rtl/>
        </w:rPr>
        <w:t>شد و به عنوان عالمی که با دربار ارتباط نزدیک داشت</w:t>
      </w:r>
      <w:r w:rsidR="00382688" w:rsidRPr="00853DCC">
        <w:rPr>
          <w:rtl/>
        </w:rPr>
        <w:t>،</w:t>
      </w:r>
      <w:r w:rsidRPr="00853DCC">
        <w:rPr>
          <w:rtl/>
        </w:rPr>
        <w:t xml:space="preserve"> در بسیاری از موارد حامل نامه های مراجع تقلید نجف به دربار شاه بود.</w:t>
      </w:r>
      <w:r w:rsidRPr="00853DCC">
        <w:rPr>
          <w:rStyle w:val="FootnoteReference"/>
          <w:rtl/>
        </w:rPr>
        <w:footnoteReference w:id="1023"/>
      </w:r>
      <w:r w:rsidRPr="00853DCC">
        <w:rPr>
          <w:rtl/>
        </w:rPr>
        <w:t xml:space="preserve"> ارتباط قم با تهران نیز غالبا از طریق وی انجام می شد.</w:t>
      </w:r>
      <w:r w:rsidRPr="00853DCC">
        <w:rPr>
          <w:rStyle w:val="FootnoteReference"/>
          <w:rtl/>
        </w:rPr>
        <w:footnoteReference w:id="1024"/>
      </w:r>
      <w:r w:rsidRPr="00853DCC">
        <w:rPr>
          <w:rtl/>
        </w:rPr>
        <w:t xml:space="preserve"> مهدی حائری می گوید که صبح روز 28 مرداد</w:t>
      </w:r>
      <w:r w:rsidR="00382688" w:rsidRPr="00853DCC">
        <w:rPr>
          <w:rtl/>
        </w:rPr>
        <w:t>،</w:t>
      </w:r>
      <w:r w:rsidRPr="00853DCC">
        <w:rPr>
          <w:rtl/>
        </w:rPr>
        <w:t xml:space="preserve"> بهبهانی از او خواسته است به قم رفته از آیت الله بروجردی بخواهد کاری بکند</w:t>
      </w:r>
      <w:r w:rsidR="00382688" w:rsidRPr="00853DCC">
        <w:rPr>
          <w:rtl/>
        </w:rPr>
        <w:t>،</w:t>
      </w:r>
      <w:r w:rsidRPr="00853DCC">
        <w:rPr>
          <w:rtl/>
        </w:rPr>
        <w:t xml:space="preserve"> چون مملکت در شرف اضمحلال است.</w:t>
      </w:r>
      <w:r w:rsidRPr="00853DCC">
        <w:rPr>
          <w:rStyle w:val="FootnoteReference"/>
          <w:rtl/>
        </w:rPr>
        <w:footnoteReference w:id="1025"/>
      </w:r>
      <w:r w:rsidRPr="00853DCC">
        <w:rPr>
          <w:rtl/>
        </w:rPr>
        <w:t xml:space="preserve"> به گفته مهدی حائری یزدی</w:t>
      </w:r>
      <w:r w:rsidR="00382688" w:rsidRPr="00853DCC">
        <w:rPr>
          <w:rtl/>
        </w:rPr>
        <w:t>،</w:t>
      </w:r>
      <w:r w:rsidRPr="00853DCC">
        <w:rPr>
          <w:rtl/>
        </w:rPr>
        <w:t xml:space="preserve"> امام خمینی با بهبهانی مراوداتی داشتند. وی می گوید: آقای خمینی با آقای بهبهانی خیلی مربوط بود و خیلی معتقد به عقل سیاسی آقای بهبهانی بود.</w:t>
      </w:r>
      <w:r w:rsidRPr="00853DCC">
        <w:rPr>
          <w:rStyle w:val="FootnoteReference"/>
          <w:rtl/>
        </w:rPr>
        <w:footnoteReference w:id="1026"/>
      </w:r>
      <w:r w:rsidRPr="00853DCC">
        <w:rPr>
          <w:rtl/>
        </w:rPr>
        <w:t xml:space="preserve"> مهدی عراقی می گوید که امام به آنان تأکید داشت که حرفهای بهبهانی را بشنوید اما عمل نکنید.</w:t>
      </w:r>
      <w:r w:rsidRPr="00853DCC">
        <w:rPr>
          <w:rStyle w:val="FootnoteReference"/>
          <w:rtl/>
        </w:rPr>
        <w:footnoteReference w:id="1027"/>
      </w:r>
    </w:p>
    <w:p w:rsidR="001E24E4" w:rsidRPr="00853DCC" w:rsidRDefault="001E24E4" w:rsidP="001970D5">
      <w:pPr>
        <w:pStyle w:val="a"/>
        <w:rPr>
          <w:rtl/>
        </w:rPr>
      </w:pPr>
      <w:r w:rsidRPr="00853DCC">
        <w:rPr>
          <w:rtl/>
        </w:rPr>
        <w:t xml:space="preserve">بهبهانی در بیشتر سالهای عمر خویش این ارتباط و نزدیکی </w:t>
      </w:r>
      <w:r w:rsidR="00FD144A" w:rsidRPr="00853DCC">
        <w:rPr>
          <w:rFonts w:hint="cs"/>
          <w:rtl/>
        </w:rPr>
        <w:t xml:space="preserve">را </w:t>
      </w:r>
      <w:r w:rsidRPr="00853DCC">
        <w:rPr>
          <w:rtl/>
        </w:rPr>
        <w:t xml:space="preserve">با دربار و رجال </w:t>
      </w:r>
      <w:r w:rsidR="00FD144A" w:rsidRPr="00853DCC">
        <w:rPr>
          <w:rFonts w:hint="cs"/>
          <w:rtl/>
        </w:rPr>
        <w:t>سیاسی حفظ کرد. شرح حالی از وی با یک عکس نفیس در نشری</w:t>
      </w:r>
      <w:r w:rsidR="00C427E4" w:rsidRPr="00853DCC">
        <w:rPr>
          <w:rFonts w:hint="cs"/>
          <w:rtl/>
        </w:rPr>
        <w:t>ۀ</w:t>
      </w:r>
      <w:r w:rsidR="00FD144A" w:rsidRPr="00853DCC">
        <w:rPr>
          <w:rFonts w:hint="cs"/>
          <w:rtl/>
        </w:rPr>
        <w:t xml:space="preserve"> آئین اسلام، سال </w:t>
      </w:r>
      <w:r w:rsidRPr="00853DCC">
        <w:rPr>
          <w:rtl/>
        </w:rPr>
        <w:t>سوم</w:t>
      </w:r>
      <w:r w:rsidR="00382688" w:rsidRPr="00853DCC">
        <w:rPr>
          <w:rtl/>
        </w:rPr>
        <w:t>،</w:t>
      </w:r>
      <w:r w:rsidRPr="00853DCC">
        <w:rPr>
          <w:rtl/>
        </w:rPr>
        <w:t xml:space="preserve"> شماره 14 (تیرماه 1325) به چا</w:t>
      </w:r>
      <w:r w:rsidR="00382688" w:rsidRPr="00853DCC">
        <w:rPr>
          <w:rtl/>
        </w:rPr>
        <w:t>پ</w:t>
      </w:r>
      <w:r w:rsidRPr="00853DCC">
        <w:rPr>
          <w:rtl/>
        </w:rPr>
        <w:t xml:space="preserve"> رسید. در جریان کودتای 28 مرداد جانب دربار را داشت و این به عنوان یک نقطه تأمل برانگیز در کارنامه او ماند.</w:t>
      </w:r>
      <w:r w:rsidRPr="00853DCC">
        <w:rPr>
          <w:rStyle w:val="FootnoteReference"/>
          <w:rtl/>
        </w:rPr>
        <w:footnoteReference w:id="1028"/>
      </w:r>
      <w:r w:rsidRPr="00853DCC">
        <w:rPr>
          <w:rtl/>
        </w:rPr>
        <w:t xml:space="preserve"> آقای حرم </w:t>
      </w:r>
      <w:r w:rsidR="00382688" w:rsidRPr="00853DCC">
        <w:rPr>
          <w:rtl/>
        </w:rPr>
        <w:t>پ</w:t>
      </w:r>
      <w:r w:rsidRPr="00853DCC">
        <w:rPr>
          <w:rtl/>
        </w:rPr>
        <w:t xml:space="preserve">ناهی می گوید «آیت الله بروجردی در امور سیاسی به آقای آقا سید محمد بهبهانی مراجعه می </w:t>
      </w:r>
      <w:r w:rsidRPr="00853DCC">
        <w:rPr>
          <w:rtl/>
        </w:rPr>
        <w:lastRenderedPageBreak/>
        <w:t>کردند»</w:t>
      </w:r>
      <w:r w:rsidRPr="00853DCC">
        <w:rPr>
          <w:rStyle w:val="FootnoteReference"/>
          <w:rtl/>
        </w:rPr>
        <w:footnoteReference w:id="1029"/>
      </w:r>
      <w:r w:rsidRPr="00853DCC">
        <w:rPr>
          <w:rtl/>
        </w:rPr>
        <w:t xml:space="preserve"> دوانی هم می گوید که «مرحوم آیت الله بروجردی می فرمود من هر کاری دارم</w:t>
      </w:r>
      <w:r w:rsidR="00382688" w:rsidRPr="00853DCC">
        <w:rPr>
          <w:rtl/>
        </w:rPr>
        <w:t>،</w:t>
      </w:r>
      <w:r w:rsidRPr="00853DCC">
        <w:rPr>
          <w:rtl/>
        </w:rPr>
        <w:t xml:space="preserve"> به وسیله آیت الله بهبهانی انجام می دهم.»</w:t>
      </w:r>
      <w:r w:rsidRPr="00853DCC">
        <w:rPr>
          <w:rStyle w:val="FootnoteReference"/>
          <w:rtl/>
        </w:rPr>
        <w:footnoteReference w:id="1030"/>
      </w:r>
    </w:p>
    <w:p w:rsidR="001E24E4" w:rsidRPr="00853DCC" w:rsidRDefault="001E24E4" w:rsidP="001970D5">
      <w:pPr>
        <w:pStyle w:val="a"/>
        <w:rPr>
          <w:rtl/>
        </w:rPr>
      </w:pPr>
      <w:r w:rsidRPr="00853DCC">
        <w:rPr>
          <w:rtl/>
        </w:rPr>
        <w:t>او در اواخر عمر سیاسی خویش در ده</w:t>
      </w:r>
      <w:r w:rsidR="00C427E4" w:rsidRPr="00853DCC">
        <w:rPr>
          <w:rtl/>
        </w:rPr>
        <w:t>ۀ</w:t>
      </w:r>
      <w:r w:rsidRPr="00853DCC">
        <w:rPr>
          <w:rtl/>
        </w:rPr>
        <w:t xml:space="preserve"> 40 و به خصوص در جریان تحولات سالهای 41ـ43 ب</w:t>
      </w:r>
      <w:r w:rsidR="00FD144A" w:rsidRPr="00853DCC">
        <w:rPr>
          <w:rtl/>
        </w:rPr>
        <w:t>ه رغم سابق</w:t>
      </w:r>
      <w:r w:rsidR="00C427E4" w:rsidRPr="00853DCC">
        <w:rPr>
          <w:rtl/>
        </w:rPr>
        <w:t>ۀ</w:t>
      </w:r>
      <w:r w:rsidR="00FD144A" w:rsidRPr="00853DCC">
        <w:rPr>
          <w:rtl/>
        </w:rPr>
        <w:t xml:space="preserve"> منفی در حوادث دوران</w:t>
      </w:r>
      <w:r w:rsidRPr="00853DCC">
        <w:rPr>
          <w:rtl/>
        </w:rPr>
        <w:t xml:space="preserve"> نهضت ملی شدن صنعت نفت</w:t>
      </w:r>
      <w:r w:rsidR="00382688" w:rsidRPr="00853DCC">
        <w:rPr>
          <w:rtl/>
        </w:rPr>
        <w:t>،</w:t>
      </w:r>
      <w:r w:rsidRPr="00853DCC">
        <w:rPr>
          <w:rtl/>
        </w:rPr>
        <w:t xml:space="preserve"> گرایش مردمی تر </w:t>
      </w:r>
      <w:r w:rsidR="00382688" w:rsidRPr="00853DCC">
        <w:rPr>
          <w:rtl/>
        </w:rPr>
        <w:t>پ</w:t>
      </w:r>
      <w:r w:rsidRPr="00853DCC">
        <w:rPr>
          <w:rtl/>
        </w:rPr>
        <w:t>یدا کرد و از خواسته های روحانیت دفاع بیشتری می کرد. امام خمینی هم در آن سالها</w:t>
      </w:r>
      <w:r w:rsidR="00382688" w:rsidRPr="00853DCC">
        <w:rPr>
          <w:rtl/>
        </w:rPr>
        <w:t>،</w:t>
      </w:r>
      <w:r w:rsidRPr="00853DCC">
        <w:rPr>
          <w:rtl/>
        </w:rPr>
        <w:t xml:space="preserve"> برخی از </w:t>
      </w:r>
      <w:r w:rsidR="00382688" w:rsidRPr="00853DCC">
        <w:rPr>
          <w:rtl/>
        </w:rPr>
        <w:t>پ</w:t>
      </w:r>
      <w:r w:rsidRPr="00853DCC">
        <w:rPr>
          <w:rtl/>
        </w:rPr>
        <w:t>یامها را توسط وی به دربار می</w:t>
      </w:r>
      <w:r w:rsidR="00FD144A" w:rsidRPr="00853DCC">
        <w:rPr>
          <w:rFonts w:hint="cs"/>
          <w:rtl/>
        </w:rPr>
        <w:t>‌</w:t>
      </w:r>
      <w:r w:rsidRPr="00853DCC">
        <w:rPr>
          <w:rtl/>
        </w:rPr>
        <w:t xml:space="preserve">فرستاد که یک نمونه که </w:t>
      </w:r>
      <w:r w:rsidR="00382688" w:rsidRPr="00853DCC">
        <w:rPr>
          <w:rtl/>
        </w:rPr>
        <w:t>پ</w:t>
      </w:r>
      <w:r w:rsidRPr="00853DCC">
        <w:rPr>
          <w:rtl/>
        </w:rPr>
        <w:t>یام تهدید آمیزی هم بود</w:t>
      </w:r>
      <w:r w:rsidR="00382688" w:rsidRPr="00853DCC">
        <w:rPr>
          <w:rtl/>
        </w:rPr>
        <w:t>،</w:t>
      </w:r>
      <w:r w:rsidRPr="00853DCC">
        <w:rPr>
          <w:rtl/>
        </w:rPr>
        <w:t xml:space="preserve"> توسط آقای آل طه نقل شده است.</w:t>
      </w:r>
      <w:r w:rsidRPr="00853DCC">
        <w:rPr>
          <w:rStyle w:val="FootnoteReference"/>
          <w:rtl/>
        </w:rPr>
        <w:footnoteReference w:id="1031"/>
      </w:r>
      <w:r w:rsidRPr="00853DCC">
        <w:rPr>
          <w:rtl/>
        </w:rPr>
        <w:t xml:space="preserve"> مرحوم ربانی شیرازی که یک بار همراه امام به تهران و به دیدار بهبهانی رفته</w:t>
      </w:r>
      <w:r w:rsidR="00382688" w:rsidRPr="00853DCC">
        <w:rPr>
          <w:rtl/>
        </w:rPr>
        <w:t>،</w:t>
      </w:r>
      <w:r w:rsidRPr="00853DCC">
        <w:rPr>
          <w:rtl/>
        </w:rPr>
        <w:t xml:space="preserve"> مطالب جالبی از تغییر دیدگاه های آقای بهبهانی علیه دربار نقل کرده است.</w:t>
      </w:r>
      <w:r w:rsidRPr="00853DCC">
        <w:rPr>
          <w:rStyle w:val="FootnoteReference"/>
          <w:rtl/>
        </w:rPr>
        <w:footnoteReference w:id="1032"/>
      </w:r>
      <w:r w:rsidRPr="00853DCC">
        <w:rPr>
          <w:rtl/>
        </w:rPr>
        <w:t>معادیخواه هم می گوید که</w:t>
      </w:r>
      <w:r w:rsidR="00FD144A" w:rsidRPr="00853DCC">
        <w:rPr>
          <w:rtl/>
        </w:rPr>
        <w:t xml:space="preserve"> یکبار که در جریان رویدادهای دو</w:t>
      </w:r>
      <w:r w:rsidRPr="00853DCC">
        <w:rPr>
          <w:rtl/>
        </w:rPr>
        <w:t>ماه روحانیون در منزل امام بودم</w:t>
      </w:r>
      <w:r w:rsidR="00382688" w:rsidRPr="00853DCC">
        <w:rPr>
          <w:rtl/>
        </w:rPr>
        <w:t>،</w:t>
      </w:r>
      <w:r w:rsidR="00FD144A" w:rsidRPr="00853DCC">
        <w:rPr>
          <w:rFonts w:hint="cs"/>
          <w:rtl/>
        </w:rPr>
        <w:t xml:space="preserve"> </w:t>
      </w:r>
      <w:r w:rsidRPr="00853DCC">
        <w:rPr>
          <w:rtl/>
        </w:rPr>
        <w:t>ایشان تلفنی با آقای بهبهانی صحبت کرده و بعد گفتند: «الحمدالله آقای بهبهانی هم همراه شدند».</w:t>
      </w:r>
      <w:r w:rsidRPr="00853DCC">
        <w:rPr>
          <w:rStyle w:val="FootnoteReference"/>
          <w:rtl/>
        </w:rPr>
        <w:footnoteReference w:id="1033"/>
      </w:r>
      <w:r w:rsidR="00FD144A" w:rsidRPr="00853DCC">
        <w:rPr>
          <w:rtl/>
        </w:rPr>
        <w:t xml:space="preserve"> در آن سالها شه</w:t>
      </w:r>
      <w:r w:rsidRPr="00853DCC">
        <w:rPr>
          <w:rtl/>
        </w:rPr>
        <w:t>ر</w:t>
      </w:r>
      <w:r w:rsidR="00FD144A" w:rsidRPr="00853DCC">
        <w:rPr>
          <w:rFonts w:hint="cs"/>
          <w:rtl/>
        </w:rPr>
        <w:t>ت</w:t>
      </w:r>
      <w:r w:rsidRPr="00853DCC">
        <w:rPr>
          <w:rtl/>
        </w:rPr>
        <w:t xml:space="preserve"> یافت که شاه به او </w:t>
      </w:r>
      <w:r w:rsidR="00382688" w:rsidRPr="00853DCC">
        <w:rPr>
          <w:rtl/>
        </w:rPr>
        <w:t>پ</w:t>
      </w:r>
      <w:r w:rsidRPr="00853DCC">
        <w:rPr>
          <w:rtl/>
        </w:rPr>
        <w:t>یغام داده است که: این چه کاری است که می کنی؟ می دهم ریش تو را خشکه بتراشند. آن مرحوم گفته بود: تف هایی که در حادث</w:t>
      </w:r>
      <w:r w:rsidR="00C427E4" w:rsidRPr="00853DCC">
        <w:rPr>
          <w:rtl/>
        </w:rPr>
        <w:t>ۀ</w:t>
      </w:r>
      <w:r w:rsidRPr="00853DCC">
        <w:rPr>
          <w:rtl/>
        </w:rPr>
        <w:t xml:space="preserve"> 28 مرداد مردم به خاطر تو به ریشم انداختند</w:t>
      </w:r>
      <w:r w:rsidR="00382688" w:rsidRPr="00853DCC">
        <w:rPr>
          <w:rtl/>
        </w:rPr>
        <w:t>،</w:t>
      </w:r>
      <w:r w:rsidRPr="00853DCC">
        <w:rPr>
          <w:rtl/>
        </w:rPr>
        <w:t xml:space="preserve"> هنوز خشک نشده است.</w:t>
      </w:r>
      <w:r w:rsidRPr="00853DCC">
        <w:rPr>
          <w:rStyle w:val="FootnoteReference"/>
          <w:rtl/>
        </w:rPr>
        <w:footnoteReference w:id="1034"/>
      </w:r>
      <w:r w:rsidRPr="00853DCC">
        <w:rPr>
          <w:rtl/>
        </w:rPr>
        <w:t xml:space="preserve"> در جریان مبارزه با آنچه به عنوان انجمن های ایالتی و ولایتی مطرح شد</w:t>
      </w:r>
      <w:r w:rsidR="00382688" w:rsidRPr="00853DCC">
        <w:rPr>
          <w:rtl/>
        </w:rPr>
        <w:t>،</w:t>
      </w:r>
      <w:r w:rsidRPr="00853DCC">
        <w:rPr>
          <w:rtl/>
        </w:rPr>
        <w:t xml:space="preserve"> وی واسط</w:t>
      </w:r>
      <w:r w:rsidR="00C427E4" w:rsidRPr="00853DCC">
        <w:rPr>
          <w:rFonts w:hint="cs"/>
          <w:rtl/>
        </w:rPr>
        <w:t>ۀ</w:t>
      </w:r>
      <w:r w:rsidRPr="00853DCC">
        <w:rPr>
          <w:rtl/>
        </w:rPr>
        <w:t xml:space="preserve"> تلگرافات علما در مخالفت با آن</w:t>
      </w:r>
      <w:r w:rsidR="00382688" w:rsidRPr="00853DCC">
        <w:rPr>
          <w:rtl/>
        </w:rPr>
        <w:t>،</w:t>
      </w:r>
      <w:r w:rsidRPr="00853DCC">
        <w:rPr>
          <w:rtl/>
        </w:rPr>
        <w:t xml:space="preserve"> و انتقال مطالب به شاه بود.</w:t>
      </w:r>
      <w:r w:rsidRPr="00853DCC">
        <w:rPr>
          <w:rStyle w:val="FootnoteReference"/>
          <w:rtl/>
        </w:rPr>
        <w:footnoteReference w:id="1035"/>
      </w:r>
      <w:r w:rsidRPr="00853DCC">
        <w:rPr>
          <w:rtl/>
        </w:rPr>
        <w:t xml:space="preserve"> و در همین ماجرا بود که بهبهانی از دربار دور شد. یک</w:t>
      </w:r>
      <w:r w:rsidR="00FD144A" w:rsidRPr="00853DCC">
        <w:rPr>
          <w:rFonts w:hint="cs"/>
          <w:rtl/>
        </w:rPr>
        <w:t>‌</w:t>
      </w:r>
      <w:r w:rsidRPr="00853DCC">
        <w:rPr>
          <w:rtl/>
        </w:rPr>
        <w:t>بار هم ساواک گزارش کرد که «آیت الله بهبهانی اظهار کرده است روحانیون تصمیم دارند تا آخرین نفس مبارزه نموده و حتی گفته اند یا همه کشته می شویم یا این که خمینی را آزاد خواهم نمود. ضمنا آیت الله بهبهانی با عده ای از روحانیون تصمیم داشتند به شهربانی رفته خمینی را آزاد نمایند ولی منصرف شده اند»</w:t>
      </w:r>
      <w:r w:rsidR="00FD144A" w:rsidRPr="00853DCC">
        <w:rPr>
          <w:rFonts w:hint="cs"/>
          <w:rtl/>
        </w:rPr>
        <w:t>.</w:t>
      </w:r>
      <w:r w:rsidRPr="00853DCC">
        <w:rPr>
          <w:rStyle w:val="FootnoteReference"/>
          <w:rtl/>
        </w:rPr>
        <w:footnoteReference w:id="1036"/>
      </w:r>
      <w:r w:rsidRPr="00853DCC">
        <w:rPr>
          <w:rtl/>
        </w:rPr>
        <w:t xml:space="preserve"> بهبهانی طی سالهای متمادی به دلیل داشتن همین ارتباط</w:t>
      </w:r>
      <w:r w:rsidR="00382688" w:rsidRPr="00853DCC">
        <w:rPr>
          <w:rtl/>
        </w:rPr>
        <w:t>،</w:t>
      </w:r>
      <w:r w:rsidRPr="00853DCC">
        <w:rPr>
          <w:rtl/>
        </w:rPr>
        <w:t xml:space="preserve"> کمکی برای نجات شماری از مبارزان از زندان و شکنجه بود. این نقشی بود که در یک دوره</w:t>
      </w:r>
      <w:r w:rsidR="00382688" w:rsidRPr="00853DCC">
        <w:rPr>
          <w:rtl/>
        </w:rPr>
        <w:t>،</w:t>
      </w:r>
      <w:r w:rsidRPr="00853DCC">
        <w:rPr>
          <w:rtl/>
        </w:rPr>
        <w:t xml:space="preserve"> آقای فلسفی و مهم تر از وی</w:t>
      </w:r>
      <w:r w:rsidR="00382688" w:rsidRPr="00853DCC">
        <w:rPr>
          <w:rtl/>
        </w:rPr>
        <w:t>،</w:t>
      </w:r>
      <w:r w:rsidRPr="00853DCC">
        <w:rPr>
          <w:rtl/>
        </w:rPr>
        <w:t xml:space="preserve"> آیت الله خوانساری نیز ایفا می </w:t>
      </w:r>
      <w:r w:rsidRPr="00853DCC">
        <w:rPr>
          <w:rtl/>
        </w:rPr>
        <w:lastRenderedPageBreak/>
        <w:t>کرد</w:t>
      </w:r>
      <w:r w:rsidR="00382688" w:rsidRPr="00853DCC">
        <w:rPr>
          <w:rtl/>
        </w:rPr>
        <w:t>،</w:t>
      </w:r>
      <w:r w:rsidRPr="00853DCC">
        <w:rPr>
          <w:rtl/>
        </w:rPr>
        <w:t xml:space="preserve"> آیت الله بهبهانی در 20 آبان 1342 در سن 92 سالگی درگذشت.</w:t>
      </w:r>
      <w:r w:rsidRPr="00853DCC">
        <w:rPr>
          <w:rStyle w:val="FootnoteReference"/>
          <w:rtl/>
        </w:rPr>
        <w:footnoteReference w:id="1037"/>
      </w:r>
      <w:r w:rsidRPr="00853DCC">
        <w:rPr>
          <w:rtl/>
        </w:rPr>
        <w:t xml:space="preserve"> در میان علمای تهران</w:t>
      </w:r>
      <w:r w:rsidR="00382688" w:rsidRPr="00853DCC">
        <w:rPr>
          <w:rtl/>
        </w:rPr>
        <w:t>،</w:t>
      </w:r>
      <w:r w:rsidRPr="00853DCC">
        <w:rPr>
          <w:rtl/>
        </w:rPr>
        <w:t xml:space="preserve"> در یک مقطع</w:t>
      </w:r>
      <w:r w:rsidR="00382688" w:rsidRPr="00853DCC">
        <w:rPr>
          <w:rtl/>
        </w:rPr>
        <w:t>،</w:t>
      </w:r>
      <w:r w:rsidRPr="00853DCC">
        <w:rPr>
          <w:rtl/>
        </w:rPr>
        <w:t xml:space="preserve"> آیت الله میرزا احمد آشتیانی نیز به دلیل ارتباطی که داشت</w:t>
      </w:r>
      <w:r w:rsidR="00382688" w:rsidRPr="00853DCC">
        <w:rPr>
          <w:rtl/>
        </w:rPr>
        <w:t>،</w:t>
      </w:r>
      <w:r w:rsidRPr="00853DCC">
        <w:rPr>
          <w:rtl/>
        </w:rPr>
        <w:t xml:space="preserve"> گه</w:t>
      </w:r>
      <w:r w:rsidR="00FD144A" w:rsidRPr="00853DCC">
        <w:rPr>
          <w:rFonts w:hint="cs"/>
          <w:rtl/>
        </w:rPr>
        <w:t>‌</w:t>
      </w:r>
      <w:r w:rsidRPr="00853DCC">
        <w:rPr>
          <w:rtl/>
        </w:rPr>
        <w:t>گاه واسط</w:t>
      </w:r>
      <w:r w:rsidR="00C427E4" w:rsidRPr="00853DCC">
        <w:rPr>
          <w:rFonts w:hint="cs"/>
          <w:rtl/>
        </w:rPr>
        <w:t>ۀ</w:t>
      </w:r>
      <w:r w:rsidRPr="00853DCC">
        <w:rPr>
          <w:rtl/>
        </w:rPr>
        <w:t xml:space="preserve"> رساندن </w:t>
      </w:r>
      <w:r w:rsidR="00382688" w:rsidRPr="00853DCC">
        <w:rPr>
          <w:rtl/>
        </w:rPr>
        <w:t>پ</w:t>
      </w:r>
      <w:r w:rsidRPr="00853DCC">
        <w:rPr>
          <w:rtl/>
        </w:rPr>
        <w:t>یامی از سوی مراجع به ویژه آیت الله گل</w:t>
      </w:r>
      <w:r w:rsidR="00382688" w:rsidRPr="00853DCC">
        <w:rPr>
          <w:rtl/>
        </w:rPr>
        <w:t>پ</w:t>
      </w:r>
      <w:r w:rsidRPr="00853DCC">
        <w:rPr>
          <w:rtl/>
        </w:rPr>
        <w:t xml:space="preserve">ایگانی به دربار می شد. یک نمونه که </w:t>
      </w:r>
      <w:r w:rsidR="00382688" w:rsidRPr="00853DCC">
        <w:rPr>
          <w:rtl/>
        </w:rPr>
        <w:t>پ</w:t>
      </w:r>
      <w:r w:rsidRPr="00853DCC">
        <w:rPr>
          <w:rtl/>
        </w:rPr>
        <w:t>یش از این گذشت</w:t>
      </w:r>
      <w:r w:rsidR="00382688" w:rsidRPr="00853DCC">
        <w:rPr>
          <w:rtl/>
        </w:rPr>
        <w:t>،</w:t>
      </w:r>
      <w:r w:rsidRPr="00853DCC">
        <w:rPr>
          <w:rtl/>
        </w:rPr>
        <w:t xml:space="preserve"> نامه آیت الله گل</w:t>
      </w:r>
      <w:r w:rsidR="00382688" w:rsidRPr="00853DCC">
        <w:rPr>
          <w:rtl/>
        </w:rPr>
        <w:t>پ</w:t>
      </w:r>
      <w:r w:rsidRPr="00853DCC">
        <w:rPr>
          <w:rtl/>
        </w:rPr>
        <w:t>ایگانی به وی درباره شهادت مرحوم سعیدی بود.</w:t>
      </w:r>
    </w:p>
    <w:p w:rsidR="001E24E4" w:rsidRPr="00853DCC" w:rsidRDefault="001E24E4" w:rsidP="002A5766">
      <w:pPr>
        <w:pStyle w:val="Heading2"/>
        <w:spacing w:line="380" w:lineRule="exact"/>
        <w:rPr>
          <w:rFonts w:ascii="IRNazli" w:hAnsi="IRNazli" w:cs="IRYakout"/>
          <w:rtl/>
        </w:rPr>
      </w:pPr>
      <w:bookmarkStart w:id="58" w:name="_Toc417388640"/>
      <w:r w:rsidRPr="00853DCC">
        <w:rPr>
          <w:rFonts w:ascii="IRNazli" w:hAnsi="IRNazli" w:cs="IRYakout"/>
          <w:rtl/>
        </w:rPr>
        <w:t>3ـ ظهور امام خمینی در عرص</w:t>
      </w:r>
      <w:r w:rsidR="00C427E4" w:rsidRPr="00853DCC">
        <w:rPr>
          <w:rFonts w:ascii="IRNazli" w:hAnsi="IRNazli" w:cs="IRYakout"/>
          <w:rtl/>
        </w:rPr>
        <w:t>ۀ</w:t>
      </w:r>
      <w:r w:rsidRPr="00853DCC">
        <w:rPr>
          <w:rFonts w:ascii="IRNazli" w:hAnsi="IRNazli" w:cs="IRYakout"/>
          <w:rtl/>
        </w:rPr>
        <w:t xml:space="preserve"> سیاست ایران و برآمدن نهضت روحانیت</w:t>
      </w:r>
      <w:bookmarkEnd w:id="58"/>
    </w:p>
    <w:p w:rsidR="001E24E4" w:rsidRPr="00853DCC" w:rsidRDefault="001E24E4" w:rsidP="001970D5">
      <w:pPr>
        <w:pStyle w:val="a"/>
        <w:rPr>
          <w:rtl/>
        </w:rPr>
      </w:pPr>
      <w:r w:rsidRPr="00853DCC">
        <w:rPr>
          <w:rtl/>
        </w:rPr>
        <w:t>نهضت اسلامی به معنای دقیق کلمه از رخدادهای نیمه دوم سال 1341 و نیمه نخست 1342 به خصوص خرداد 42 آغاز شد. محور این نهضت امام بود و بنابراین می بایست مروری بر زندگی ایشان داشته باشیم. امام در 20 جمادی الثانی</w:t>
      </w:r>
      <w:r w:rsidR="00C427E4" w:rsidRPr="00853DCC">
        <w:rPr>
          <w:rtl/>
        </w:rPr>
        <w:t>ۀ</w:t>
      </w:r>
      <w:r w:rsidRPr="00853DCC">
        <w:rPr>
          <w:rtl/>
        </w:rPr>
        <w:t xml:space="preserve"> 1320 ق متولد شد. </w:t>
      </w:r>
      <w:r w:rsidR="00382688" w:rsidRPr="00853DCC">
        <w:rPr>
          <w:rtl/>
        </w:rPr>
        <w:t>پ</w:t>
      </w:r>
      <w:r w:rsidRPr="00853DCC">
        <w:rPr>
          <w:rtl/>
        </w:rPr>
        <w:t xml:space="preserve">نج ماه </w:t>
      </w:r>
      <w:r w:rsidR="00382688" w:rsidRPr="00853DCC">
        <w:rPr>
          <w:rtl/>
        </w:rPr>
        <w:t>پ</w:t>
      </w:r>
      <w:r w:rsidRPr="00853DCC">
        <w:rPr>
          <w:rtl/>
        </w:rPr>
        <w:t>یش از تولدش</w:t>
      </w:r>
      <w:r w:rsidR="00382688" w:rsidRPr="00853DCC">
        <w:rPr>
          <w:rtl/>
        </w:rPr>
        <w:t>،</w:t>
      </w:r>
      <w:r w:rsidRPr="00853DCC">
        <w:rPr>
          <w:rtl/>
        </w:rPr>
        <w:t xml:space="preserve"> </w:t>
      </w:r>
      <w:r w:rsidR="00382688" w:rsidRPr="00853DCC">
        <w:rPr>
          <w:rtl/>
        </w:rPr>
        <w:t>پ</w:t>
      </w:r>
      <w:r w:rsidRPr="00853DCC">
        <w:rPr>
          <w:rtl/>
        </w:rPr>
        <w:t>درش حاج آقا مصطفی</w:t>
      </w:r>
      <w:r w:rsidR="00FD144A" w:rsidRPr="00853DCC">
        <w:rPr>
          <w:rtl/>
        </w:rPr>
        <w:t xml:space="preserve"> (که در رجب 1278 ق به دنیا آمده</w:t>
      </w:r>
      <w:r w:rsidRPr="00853DCC">
        <w:rPr>
          <w:rtl/>
        </w:rPr>
        <w:t xml:space="preserve"> بود) به شهادت رسید. </w:t>
      </w:r>
      <w:r w:rsidR="00382688" w:rsidRPr="00853DCC">
        <w:rPr>
          <w:rtl/>
        </w:rPr>
        <w:t>پ</w:t>
      </w:r>
      <w:r w:rsidRPr="00853DCC">
        <w:rPr>
          <w:rtl/>
        </w:rPr>
        <w:t xml:space="preserve">س </w:t>
      </w:r>
      <w:r w:rsidR="00382688" w:rsidRPr="00853DCC">
        <w:rPr>
          <w:rtl/>
        </w:rPr>
        <w:t>پ</w:t>
      </w:r>
      <w:r w:rsidRPr="00853DCC">
        <w:rPr>
          <w:rtl/>
        </w:rPr>
        <w:t>یگیری های مستمر خانواده</w:t>
      </w:r>
      <w:r w:rsidR="00474ADC" w:rsidRPr="00853DCC">
        <w:rPr>
          <w:rFonts w:hint="cs"/>
          <w:rtl/>
        </w:rPr>
        <w:t>،</w:t>
      </w:r>
      <w:r w:rsidRPr="00853DCC">
        <w:rPr>
          <w:rtl/>
        </w:rPr>
        <w:t xml:space="preserve"> قاتل </w:t>
      </w:r>
      <w:r w:rsidR="00382688" w:rsidRPr="00853DCC">
        <w:rPr>
          <w:rtl/>
        </w:rPr>
        <w:t>پ</w:t>
      </w:r>
      <w:r w:rsidRPr="00853DCC">
        <w:rPr>
          <w:rtl/>
        </w:rPr>
        <w:t>در ایشان</w:t>
      </w:r>
      <w:r w:rsidR="00382688" w:rsidRPr="00853DCC">
        <w:rPr>
          <w:rtl/>
        </w:rPr>
        <w:t>،</w:t>
      </w:r>
      <w:r w:rsidRPr="00853DCC">
        <w:rPr>
          <w:rtl/>
        </w:rPr>
        <w:t xml:space="preserve"> به دستور محمدعلی میرزا که جانشین </w:t>
      </w:r>
      <w:r w:rsidR="00382688" w:rsidRPr="00853DCC">
        <w:rPr>
          <w:rtl/>
        </w:rPr>
        <w:t>پ</w:t>
      </w:r>
      <w:r w:rsidRPr="00853DCC">
        <w:rPr>
          <w:rtl/>
        </w:rPr>
        <w:t>در مظفرالدین شاه در جریان سفر او به ارو</w:t>
      </w:r>
      <w:r w:rsidR="00382688" w:rsidRPr="00853DCC">
        <w:rPr>
          <w:rtl/>
        </w:rPr>
        <w:t>پ</w:t>
      </w:r>
      <w:r w:rsidRPr="00853DCC">
        <w:rPr>
          <w:rtl/>
        </w:rPr>
        <w:t>ا بود</w:t>
      </w:r>
      <w:r w:rsidR="00382688" w:rsidRPr="00853DCC">
        <w:rPr>
          <w:rtl/>
        </w:rPr>
        <w:t>،</w:t>
      </w:r>
      <w:r w:rsidRPr="00853DCC">
        <w:rPr>
          <w:rtl/>
        </w:rPr>
        <w:t xml:space="preserve"> در سال 1323 ق در تهران به دار آویخته شد.</w:t>
      </w:r>
    </w:p>
    <w:p w:rsidR="001E24E4" w:rsidRPr="00853DCC" w:rsidRDefault="001E24E4" w:rsidP="001970D5">
      <w:pPr>
        <w:pStyle w:val="a"/>
        <w:rPr>
          <w:rtl/>
        </w:rPr>
      </w:pPr>
      <w:r w:rsidRPr="00853DCC">
        <w:rPr>
          <w:rtl/>
        </w:rPr>
        <w:t xml:space="preserve">امام در </w:t>
      </w:r>
      <w:r w:rsidR="00382688" w:rsidRPr="00853DCC">
        <w:rPr>
          <w:rtl/>
        </w:rPr>
        <w:t>پ</w:t>
      </w:r>
      <w:r w:rsidRPr="00853DCC">
        <w:rPr>
          <w:rtl/>
        </w:rPr>
        <w:t>انزده سالگی مادرش را از دست داد و به سال 1339 ق عازم اراک شد که حوز</w:t>
      </w:r>
      <w:r w:rsidR="00C427E4" w:rsidRPr="00853DCC">
        <w:rPr>
          <w:rtl/>
        </w:rPr>
        <w:t>ۀ</w:t>
      </w:r>
      <w:r w:rsidRPr="00853DCC">
        <w:rPr>
          <w:rtl/>
        </w:rPr>
        <w:t xml:space="preserve"> علمی</w:t>
      </w:r>
      <w:r w:rsidR="00C427E4" w:rsidRPr="00853DCC">
        <w:rPr>
          <w:rtl/>
        </w:rPr>
        <w:t>ۀ</w:t>
      </w:r>
      <w:r w:rsidRPr="00853DCC">
        <w:rPr>
          <w:rtl/>
        </w:rPr>
        <w:t xml:space="preserve"> آن از سال 1332 ق با آمدن حاج شیخ عبدالکریم حائری رونق گرفته و با تبعید آیت الله محمدتقی خوانساری از عراق عرب به اراک</w:t>
      </w:r>
      <w:r w:rsidR="00382688" w:rsidRPr="00853DCC">
        <w:rPr>
          <w:rtl/>
        </w:rPr>
        <w:t>،</w:t>
      </w:r>
      <w:r w:rsidRPr="00853DCC">
        <w:rPr>
          <w:rtl/>
        </w:rPr>
        <w:t xml:space="preserve"> تقویت شده بود. چند ماه بعد</w:t>
      </w:r>
      <w:r w:rsidR="00382688" w:rsidRPr="00853DCC">
        <w:rPr>
          <w:rtl/>
        </w:rPr>
        <w:t>،</w:t>
      </w:r>
      <w:r w:rsidRPr="00853DCC">
        <w:rPr>
          <w:rtl/>
        </w:rPr>
        <w:t xml:space="preserve"> حاج شیخ</w:t>
      </w:r>
      <w:r w:rsidR="00382688" w:rsidRPr="00853DCC">
        <w:rPr>
          <w:rtl/>
        </w:rPr>
        <w:t>،</w:t>
      </w:r>
      <w:r w:rsidRPr="00853DCC">
        <w:rPr>
          <w:rtl/>
        </w:rPr>
        <w:t xml:space="preserve"> حوز</w:t>
      </w:r>
      <w:r w:rsidR="00C427E4" w:rsidRPr="00853DCC">
        <w:rPr>
          <w:rtl/>
        </w:rPr>
        <w:t>ۀ</w:t>
      </w:r>
      <w:r w:rsidRPr="00853DCC">
        <w:rPr>
          <w:rtl/>
        </w:rPr>
        <w:t xml:space="preserve"> علمیه قم را بنیاد نهاد. امام اندکی بعد به قم عزیمت کرد و سطوح را نزد آیات مرحوم خوانساری و آیت الله سیدعلی یثربی (م 1379 ق در کاشان)</w:t>
      </w:r>
      <w:r w:rsidR="00382688" w:rsidRPr="00853DCC">
        <w:rPr>
          <w:rtl/>
        </w:rPr>
        <w:t>،</w:t>
      </w:r>
      <w:r w:rsidRPr="00853DCC">
        <w:rPr>
          <w:rtl/>
        </w:rPr>
        <w:t xml:space="preserve"> درس خارج فقه را نزد حاج شیخ عبدالکریم حائری</w:t>
      </w:r>
      <w:r w:rsidR="00382688" w:rsidRPr="00853DCC">
        <w:rPr>
          <w:rtl/>
        </w:rPr>
        <w:t>،</w:t>
      </w:r>
      <w:r w:rsidRPr="00853DCC">
        <w:rPr>
          <w:rtl/>
        </w:rPr>
        <w:t xml:space="preserve"> (م 1355 ق/1315 ش) عرفان را نزد مرحوم آقا میرزا محمدعلی شاه آبادی (م 1369ق) و فلسفه را نزد میرزا ابوالحسن قزوینی گذراند. ایشان در سال 1308 ش / 1347 ق ازدواج کرد.</w:t>
      </w:r>
    </w:p>
    <w:p w:rsidR="001E24E4" w:rsidRPr="00853DCC" w:rsidRDefault="001E24E4" w:rsidP="001970D5">
      <w:pPr>
        <w:pStyle w:val="a"/>
        <w:rPr>
          <w:rtl/>
        </w:rPr>
      </w:pPr>
      <w:r w:rsidRPr="00853DCC">
        <w:rPr>
          <w:rtl/>
        </w:rPr>
        <w:t>امام درسال 1323 ش از فضلا و مدرسان برجسته بود و فقه و فلسفه تدریس می کرد. مرحوم آیت الله بروجردی در سال 1323 ش با فعالیت امام و عده ای از فضلا از بروجرد به قم آمد. امام با این ک</w:t>
      </w:r>
      <w:r w:rsidR="00474ADC" w:rsidRPr="00853DCC">
        <w:rPr>
          <w:rFonts w:hint="cs"/>
          <w:rtl/>
        </w:rPr>
        <w:t>ه</w:t>
      </w:r>
      <w:r w:rsidRPr="00853DCC">
        <w:rPr>
          <w:rtl/>
        </w:rPr>
        <w:t xml:space="preserve"> درس فقه را تمام کرده بود</w:t>
      </w:r>
      <w:r w:rsidR="00382688" w:rsidRPr="00853DCC">
        <w:rPr>
          <w:rtl/>
        </w:rPr>
        <w:t>،</w:t>
      </w:r>
      <w:r w:rsidRPr="00853DCC">
        <w:rPr>
          <w:rtl/>
        </w:rPr>
        <w:t xml:space="preserve"> احتراما</w:t>
      </w:r>
      <w:r w:rsidR="00474ADC" w:rsidRPr="00853DCC">
        <w:rPr>
          <w:rFonts w:hint="cs"/>
          <w:rtl/>
        </w:rPr>
        <w:t>ً</w:t>
      </w:r>
      <w:r w:rsidRPr="00853DCC">
        <w:rPr>
          <w:rtl/>
        </w:rPr>
        <w:t xml:space="preserve"> در درس ایشان شرکت می کرد. تجرب</w:t>
      </w:r>
      <w:r w:rsidR="00C427E4" w:rsidRPr="00853DCC">
        <w:rPr>
          <w:rtl/>
        </w:rPr>
        <w:t>ۀ</w:t>
      </w:r>
      <w:r w:rsidRPr="00853DCC">
        <w:rPr>
          <w:rtl/>
        </w:rPr>
        <w:t xml:space="preserve"> سیاسی ایشان از سال 1301 ش آغاز شد که به قم آمد. از مشروطه بسیار شنیده بود و نسبت به آن نه تنها اظهار رضایت نمی کرد</w:t>
      </w:r>
      <w:r w:rsidR="00382688" w:rsidRPr="00853DCC">
        <w:rPr>
          <w:rtl/>
        </w:rPr>
        <w:t>،</w:t>
      </w:r>
      <w:r w:rsidRPr="00853DCC">
        <w:rPr>
          <w:rtl/>
        </w:rPr>
        <w:t xml:space="preserve"> بلکه انتقادهای صریح داشت. به همین دلیل از شخصیت شیخ فضل الله نوری بسیار خوشش می آمد و به همین دلیل رسما </w:t>
      </w:r>
      <w:r w:rsidRPr="00853DCC">
        <w:rPr>
          <w:rtl/>
        </w:rPr>
        <w:lastRenderedPageBreak/>
        <w:t>از او یاد می کرد. به عکس</w:t>
      </w:r>
      <w:r w:rsidR="00382688" w:rsidRPr="00853DCC">
        <w:rPr>
          <w:rtl/>
        </w:rPr>
        <w:t>،</w:t>
      </w:r>
      <w:r w:rsidRPr="00853DCC">
        <w:rPr>
          <w:rtl/>
        </w:rPr>
        <w:t xml:space="preserve"> از دیگر رهبران</w:t>
      </w:r>
      <w:r w:rsidR="00382688" w:rsidRPr="00853DCC">
        <w:rPr>
          <w:rtl/>
        </w:rPr>
        <w:t>،</w:t>
      </w:r>
      <w:r w:rsidRPr="00853DCC">
        <w:rPr>
          <w:rtl/>
        </w:rPr>
        <w:t xml:space="preserve"> مشروطه یاد نکرد. وی قانون اساسی مشروطه را از زاویه مخالفت با رژیم شاه می</w:t>
      </w:r>
      <w:r w:rsidR="00474ADC" w:rsidRPr="00853DCC">
        <w:rPr>
          <w:rtl/>
        </w:rPr>
        <w:t xml:space="preserve"> ستود و روی تعهدی که در آن نسبت</w:t>
      </w:r>
      <w:r w:rsidRPr="00853DCC">
        <w:rPr>
          <w:rtl/>
        </w:rPr>
        <w:t xml:space="preserve"> به اسلام و تشیع شده</w:t>
      </w:r>
      <w:r w:rsidR="00382688" w:rsidRPr="00853DCC">
        <w:rPr>
          <w:rtl/>
        </w:rPr>
        <w:t>،</w:t>
      </w:r>
      <w:r w:rsidRPr="00853DCC">
        <w:rPr>
          <w:rtl/>
        </w:rPr>
        <w:t xml:space="preserve"> و نیز نظارت طراز اول</w:t>
      </w:r>
      <w:r w:rsidR="00382688" w:rsidRPr="00853DCC">
        <w:rPr>
          <w:rtl/>
        </w:rPr>
        <w:t>،</w:t>
      </w:r>
      <w:r w:rsidRPr="00853DCC">
        <w:rPr>
          <w:rtl/>
        </w:rPr>
        <w:t xml:space="preserve"> دقیقا</w:t>
      </w:r>
      <w:r w:rsidR="00474ADC" w:rsidRPr="00853DCC">
        <w:rPr>
          <w:rFonts w:hint="cs"/>
          <w:rtl/>
        </w:rPr>
        <w:t>ً</w:t>
      </w:r>
      <w:r w:rsidRPr="00853DCC">
        <w:rPr>
          <w:rtl/>
        </w:rPr>
        <w:t xml:space="preserve"> برای محکوم کردن رفتار سیاسی دولت </w:t>
      </w:r>
      <w:r w:rsidR="00382688" w:rsidRPr="00853DCC">
        <w:rPr>
          <w:rtl/>
        </w:rPr>
        <w:t>پ</w:t>
      </w:r>
      <w:r w:rsidRPr="00853DCC">
        <w:rPr>
          <w:rtl/>
        </w:rPr>
        <w:t>هلوی تکیه می کرد</w:t>
      </w:r>
      <w:r w:rsidR="00382688" w:rsidRPr="00853DCC">
        <w:rPr>
          <w:rtl/>
        </w:rPr>
        <w:t>،</w:t>
      </w:r>
      <w:r w:rsidRPr="00853DCC">
        <w:rPr>
          <w:rtl/>
        </w:rPr>
        <w:t xml:space="preserve"> اما در کل</w:t>
      </w:r>
      <w:r w:rsidR="00474ADC" w:rsidRPr="00853DCC">
        <w:rPr>
          <w:rFonts w:hint="cs"/>
          <w:rtl/>
        </w:rPr>
        <w:t>،</w:t>
      </w:r>
      <w:r w:rsidRPr="00853DCC">
        <w:rPr>
          <w:rtl/>
        </w:rPr>
        <w:t xml:space="preserve"> مشروطه و قانون اساسی را ساخته و </w:t>
      </w:r>
      <w:r w:rsidR="00382688" w:rsidRPr="00853DCC">
        <w:rPr>
          <w:rtl/>
        </w:rPr>
        <w:t>پ</w:t>
      </w:r>
      <w:r w:rsidRPr="00853DCC">
        <w:rPr>
          <w:rtl/>
        </w:rPr>
        <w:t>رداخت</w:t>
      </w:r>
      <w:r w:rsidR="00C427E4" w:rsidRPr="00853DCC">
        <w:rPr>
          <w:rFonts w:hint="cs"/>
          <w:rtl/>
        </w:rPr>
        <w:t>ۀ</w:t>
      </w:r>
      <w:r w:rsidRPr="00853DCC">
        <w:rPr>
          <w:rtl/>
        </w:rPr>
        <w:t xml:space="preserve"> دیگران و وابستگان به آنان می دانست.</w:t>
      </w:r>
      <w:r w:rsidRPr="00853DCC">
        <w:rPr>
          <w:rStyle w:val="FootnoteReference"/>
          <w:rtl/>
        </w:rPr>
        <w:footnoteReference w:id="1038"/>
      </w:r>
      <w:r w:rsidRPr="00853DCC">
        <w:rPr>
          <w:rtl/>
        </w:rPr>
        <w:t xml:space="preserve"> ایشان مخالفت های مدرس</w:t>
      </w:r>
      <w:r w:rsidRPr="00853DCC">
        <w:rPr>
          <w:rStyle w:val="FootnoteReference"/>
          <w:rtl/>
        </w:rPr>
        <w:footnoteReference w:id="1039"/>
      </w:r>
      <w:r w:rsidRPr="00853DCC">
        <w:rPr>
          <w:rtl/>
        </w:rPr>
        <w:t xml:space="preserve"> و حاج آقا نورالله اصفهانی و آقا میرزا صادق آقای تبریزی و مرحوم میرزا ابوالحسن انگجی را با دولت رضاخان دیده و بعدها به عنوان تجربه های مهم سیاسی روحانیت</w:t>
      </w:r>
      <w:r w:rsidR="00382688" w:rsidRPr="00853DCC">
        <w:rPr>
          <w:rtl/>
        </w:rPr>
        <w:t>،</w:t>
      </w:r>
      <w:r w:rsidRPr="00853DCC">
        <w:rPr>
          <w:rtl/>
        </w:rPr>
        <w:t xml:space="preserve"> همیشه آنها را در ذهن </w:t>
      </w:r>
      <w:r w:rsidR="00474ADC" w:rsidRPr="00853DCC">
        <w:rPr>
          <w:rtl/>
        </w:rPr>
        <w:t>داشت و در سخنرانی هایش بازگو می</w:t>
      </w:r>
      <w:r w:rsidR="00474ADC" w:rsidRPr="00853DCC">
        <w:rPr>
          <w:rFonts w:hint="cs"/>
          <w:rtl/>
        </w:rPr>
        <w:t>‌</w:t>
      </w:r>
      <w:r w:rsidRPr="00853DCC">
        <w:rPr>
          <w:rtl/>
        </w:rPr>
        <w:t>کرد. امام دور</w:t>
      </w:r>
      <w:r w:rsidR="00C427E4" w:rsidRPr="00853DCC">
        <w:rPr>
          <w:rtl/>
        </w:rPr>
        <w:t>ۀ</w:t>
      </w:r>
      <w:r w:rsidRPr="00853DCC">
        <w:rPr>
          <w:rtl/>
        </w:rPr>
        <w:t xml:space="preserve"> رضاشاه را ب</w:t>
      </w:r>
      <w:r w:rsidR="00474ADC" w:rsidRPr="00853DCC">
        <w:rPr>
          <w:rFonts w:hint="cs"/>
          <w:rtl/>
        </w:rPr>
        <w:t xml:space="preserve">ه </w:t>
      </w:r>
      <w:r w:rsidRPr="00853DCC">
        <w:rPr>
          <w:rtl/>
        </w:rPr>
        <w:t>تمامه درک کرد؛ دوره ای که تأثیر شگرفی روی ذهن ایشان داشت و سختگیری ها و فشاری های آن را با تمام وجود احساس کرده بود.</w:t>
      </w:r>
      <w:r w:rsidRPr="00853DCC">
        <w:rPr>
          <w:rStyle w:val="FootnoteReference"/>
          <w:rtl/>
        </w:rPr>
        <w:footnoteReference w:id="1040"/>
      </w:r>
    </w:p>
    <w:p w:rsidR="001E24E4" w:rsidRPr="00853DCC" w:rsidRDefault="001E24E4" w:rsidP="001970D5">
      <w:pPr>
        <w:pStyle w:val="a"/>
        <w:rPr>
          <w:rtl/>
        </w:rPr>
      </w:pPr>
      <w:r w:rsidRPr="00853DCC">
        <w:rPr>
          <w:rtl/>
        </w:rPr>
        <w:t>فعالیت فرهنگی امام در سال 1363 ق/1323 ش با نوشتن کشف اسرار بر ضد اسرار هزار ساله از حکمی زاده آغاز شده است. کتاب حکمی زاده حلقه ای از حلقات فعالیت علیه مذهب شیعه و در ادام</w:t>
      </w:r>
      <w:r w:rsidR="00C427E4" w:rsidRPr="00853DCC">
        <w:rPr>
          <w:rtl/>
        </w:rPr>
        <w:t>ۀ</w:t>
      </w:r>
      <w:r w:rsidRPr="00853DCC">
        <w:rPr>
          <w:rtl/>
        </w:rPr>
        <w:t xml:space="preserve"> نوعی حرکت به اصطلاح اصلاحی بود که رضاشاه و کسروی آن را آغاز کرده بودند.</w:t>
      </w:r>
      <w:r w:rsidRPr="00853DCC">
        <w:rPr>
          <w:rStyle w:val="FootnoteReference"/>
          <w:rtl/>
        </w:rPr>
        <w:footnoteReference w:id="1041"/>
      </w:r>
      <w:r w:rsidRPr="00853DCC">
        <w:rPr>
          <w:rtl/>
        </w:rPr>
        <w:t xml:space="preserve"> این کتاب </w:t>
      </w:r>
      <w:r w:rsidR="00382688" w:rsidRPr="00853DCC">
        <w:rPr>
          <w:rtl/>
        </w:rPr>
        <w:t>پ</w:t>
      </w:r>
      <w:r w:rsidRPr="00853DCC">
        <w:rPr>
          <w:rtl/>
        </w:rPr>
        <w:t>س از سفر حاج آقا حسین قمی که همراه با سروصد</w:t>
      </w:r>
      <w:r w:rsidR="00474ADC" w:rsidRPr="00853DCC">
        <w:rPr>
          <w:rtl/>
        </w:rPr>
        <w:t>ای فراوان و استقبالی گسترده بود</w:t>
      </w:r>
      <w:r w:rsidR="00474ADC" w:rsidRPr="00853DCC">
        <w:rPr>
          <w:rFonts w:hint="cs"/>
          <w:rtl/>
        </w:rPr>
        <w:t>،</w:t>
      </w:r>
      <w:r w:rsidRPr="00853DCC">
        <w:rPr>
          <w:rtl/>
        </w:rPr>
        <w:t xml:space="preserve"> تألیف شد. در همین سفر بود که دولت سهیلی به درخواست های آیت الله قمی </w:t>
      </w:r>
      <w:r w:rsidR="00382688" w:rsidRPr="00853DCC">
        <w:rPr>
          <w:rtl/>
        </w:rPr>
        <w:t>پ</w:t>
      </w:r>
      <w:r w:rsidRPr="00853DCC">
        <w:rPr>
          <w:rtl/>
        </w:rPr>
        <w:t>اسخ مثبت داده و از جمله اجباری بودن کشف حجاب برداشته شد. حکمی زاده ضمن یادداشتی روی کتابش نوشته بود: «</w:t>
      </w:r>
      <w:r w:rsidR="00382688" w:rsidRPr="00853DCC">
        <w:rPr>
          <w:rtl/>
        </w:rPr>
        <w:t>پ</w:t>
      </w:r>
      <w:r w:rsidRPr="00853DCC">
        <w:rPr>
          <w:rtl/>
        </w:rPr>
        <w:t xml:space="preserve">یشوایان دینی ما </w:t>
      </w:r>
      <w:r w:rsidRPr="00853DCC">
        <w:rPr>
          <w:rtl/>
        </w:rPr>
        <w:lastRenderedPageBreak/>
        <w:t>آنچه تاکنون گفته اند و نوشته اند</w:t>
      </w:r>
      <w:r w:rsidR="00382688" w:rsidRPr="00853DCC">
        <w:rPr>
          <w:rtl/>
        </w:rPr>
        <w:t>،</w:t>
      </w:r>
      <w:r w:rsidRPr="00853DCC">
        <w:rPr>
          <w:rtl/>
        </w:rPr>
        <w:t xml:space="preserve"> تنها به قاضی رفته اند و دیگران هم یا جرأت نداشته اند در برابر سخنی بگویند و یا اطلاع... اینک من می گویم این چیزی را که شما دین نام نهاده اید</w:t>
      </w:r>
      <w:r w:rsidR="00474ADC" w:rsidRPr="00853DCC">
        <w:rPr>
          <w:rFonts w:hint="cs"/>
          <w:rtl/>
        </w:rPr>
        <w:t>،</w:t>
      </w:r>
      <w:r w:rsidRPr="00853DCC">
        <w:rPr>
          <w:rtl/>
        </w:rPr>
        <w:t xml:space="preserve"> نود و </w:t>
      </w:r>
      <w:r w:rsidR="00382688" w:rsidRPr="00853DCC">
        <w:rPr>
          <w:rtl/>
        </w:rPr>
        <w:t>پ</w:t>
      </w:r>
      <w:r w:rsidRPr="00853DCC">
        <w:rPr>
          <w:rtl/>
        </w:rPr>
        <w:t xml:space="preserve">نج درصدش گمراهی است و برای اثباتش حاضرم.» دم خروس از درون کتاب آشکار است. وی به اصلاحات رضاشاهی سخت دلبستگی دارد و در این باره به صراحت موضع گرفته است. «آیا ایرانیان در زمان رضاشاه آسوده تر بودند یا </w:t>
      </w:r>
      <w:r w:rsidR="00382688" w:rsidRPr="00853DCC">
        <w:rPr>
          <w:rtl/>
        </w:rPr>
        <w:t>پ</w:t>
      </w:r>
      <w:r w:rsidRPr="00853DCC">
        <w:rPr>
          <w:rtl/>
        </w:rPr>
        <w:t xml:space="preserve">یش از او؟ آیا ادارات و نظام ایران را رضاشاه خراب کرد یا از </w:t>
      </w:r>
      <w:r w:rsidR="00382688" w:rsidRPr="00853DCC">
        <w:rPr>
          <w:rtl/>
        </w:rPr>
        <w:t>پ</w:t>
      </w:r>
      <w:r w:rsidRPr="00853DCC">
        <w:rPr>
          <w:rtl/>
        </w:rPr>
        <w:t>یش خراب بود؟ آیا باعث این ضعف تقوا و ایمان</w:t>
      </w:r>
      <w:r w:rsidR="00474ADC" w:rsidRPr="00853DCC">
        <w:rPr>
          <w:rFonts w:hint="cs"/>
          <w:rtl/>
        </w:rPr>
        <w:t>،</w:t>
      </w:r>
      <w:r w:rsidRPr="00853DCC">
        <w:rPr>
          <w:rtl/>
        </w:rPr>
        <w:t xml:space="preserve"> رضاشاه بوده یا علت دیگر داشته؟ و ...» کتاب یاد شده در دو ماه</w:t>
      </w:r>
      <w:r w:rsidR="00C427E4" w:rsidRPr="00853DCC">
        <w:rPr>
          <w:rtl/>
        </w:rPr>
        <w:t>ۀ</w:t>
      </w:r>
      <w:r w:rsidRPr="00853DCC">
        <w:rPr>
          <w:rtl/>
        </w:rPr>
        <w:t xml:space="preserve"> شهریور و مهر 1322 تألیف شد و همراه با شمار</w:t>
      </w:r>
      <w:r w:rsidR="00C427E4" w:rsidRPr="00853DCC">
        <w:rPr>
          <w:rtl/>
        </w:rPr>
        <w:t>ۀ</w:t>
      </w:r>
      <w:r w:rsidRPr="00853DCC">
        <w:rPr>
          <w:rtl/>
        </w:rPr>
        <w:t xml:space="preserve"> 12 نشری</w:t>
      </w:r>
      <w:r w:rsidR="00C427E4" w:rsidRPr="00853DCC">
        <w:rPr>
          <w:rtl/>
        </w:rPr>
        <w:t>ۀ</w:t>
      </w:r>
      <w:r w:rsidRPr="00853DCC">
        <w:rPr>
          <w:rtl/>
        </w:rPr>
        <w:t xml:space="preserve"> </w:t>
      </w:r>
      <w:r w:rsidR="00382688" w:rsidRPr="00853DCC">
        <w:rPr>
          <w:rtl/>
        </w:rPr>
        <w:t>پ</w:t>
      </w:r>
      <w:r w:rsidRPr="00853DCC">
        <w:rPr>
          <w:rtl/>
        </w:rPr>
        <w:t>رچم متعلق به کسروی در 15 مهر همان سال انتشار یافت. در بهمن همان سال</w:t>
      </w:r>
      <w:r w:rsidR="00382688" w:rsidRPr="00853DCC">
        <w:rPr>
          <w:rtl/>
        </w:rPr>
        <w:t>،</w:t>
      </w:r>
      <w:r w:rsidRPr="00853DCC">
        <w:rPr>
          <w:rtl/>
        </w:rPr>
        <w:t xml:space="preserve"> کتاب شیعیگری کسروی انتشار یافت.</w:t>
      </w:r>
    </w:p>
    <w:p w:rsidR="001E24E4" w:rsidRPr="00853DCC" w:rsidRDefault="001E24E4" w:rsidP="001970D5">
      <w:pPr>
        <w:pStyle w:val="a"/>
        <w:rPr>
          <w:rtl/>
        </w:rPr>
      </w:pPr>
      <w:r w:rsidRPr="00853DCC">
        <w:rPr>
          <w:rtl/>
        </w:rPr>
        <w:t>این کتاب و این قبیل افکار</w:t>
      </w:r>
      <w:r w:rsidR="00382688" w:rsidRPr="00853DCC">
        <w:rPr>
          <w:rtl/>
        </w:rPr>
        <w:t>،</w:t>
      </w:r>
      <w:r w:rsidRPr="00853DCC">
        <w:rPr>
          <w:rtl/>
        </w:rPr>
        <w:t xml:space="preserve"> زمینه ای شد تا امام</w:t>
      </w:r>
      <w:r w:rsidR="00382688" w:rsidRPr="00853DCC">
        <w:rPr>
          <w:rtl/>
        </w:rPr>
        <w:t>،</w:t>
      </w:r>
      <w:r w:rsidRPr="00853DCC">
        <w:rPr>
          <w:rtl/>
        </w:rPr>
        <w:t xml:space="preserve"> برای نخستین بار اندیشه های دینی</w:t>
      </w:r>
      <w:r w:rsidR="00382688" w:rsidRPr="00853DCC">
        <w:rPr>
          <w:rtl/>
        </w:rPr>
        <w:t>،</w:t>
      </w:r>
      <w:r w:rsidRPr="00853DCC">
        <w:rPr>
          <w:rtl/>
        </w:rPr>
        <w:t xml:space="preserve"> اجتماعی و سیاسی خود را تبیین کند. در آنجا بود که ایشان برای اولین بار ـ گرچه در قالب نظارت بر تمامی ارکان مملکت ـ از ولایت فقیه سخن گفت و این در </w:t>
      </w:r>
      <w:r w:rsidR="00382688" w:rsidRPr="00853DCC">
        <w:rPr>
          <w:rtl/>
        </w:rPr>
        <w:t>پ</w:t>
      </w:r>
      <w:r w:rsidRPr="00853DCC">
        <w:rPr>
          <w:rtl/>
        </w:rPr>
        <w:t xml:space="preserve">اسخ برخی از </w:t>
      </w:r>
      <w:r w:rsidR="00382688" w:rsidRPr="00853DCC">
        <w:rPr>
          <w:rtl/>
        </w:rPr>
        <w:t>پ</w:t>
      </w:r>
      <w:r w:rsidRPr="00853DCC">
        <w:rPr>
          <w:rtl/>
        </w:rPr>
        <w:t>رسشهای حکمی زاده بود که روحانیت</w:t>
      </w:r>
      <w:r w:rsidR="00783F0B" w:rsidRPr="00853DCC">
        <w:rPr>
          <w:rFonts w:hint="cs"/>
          <w:rtl/>
        </w:rPr>
        <w:t>،</w:t>
      </w:r>
      <w:r w:rsidRPr="00853DCC">
        <w:rPr>
          <w:rtl/>
        </w:rPr>
        <w:t xml:space="preserve"> قدرت را از خود می داند یا نه؟ و این که چرا حکومت وقت را حکومت ظلمه می خواند.</w:t>
      </w:r>
    </w:p>
    <w:p w:rsidR="001E24E4" w:rsidRPr="00853DCC" w:rsidRDefault="001E24E4" w:rsidP="001970D5">
      <w:pPr>
        <w:pStyle w:val="a"/>
        <w:rPr>
          <w:rtl/>
        </w:rPr>
      </w:pPr>
      <w:r w:rsidRPr="00853DCC">
        <w:rPr>
          <w:rtl/>
        </w:rPr>
        <w:t>امام که تجرب</w:t>
      </w:r>
      <w:r w:rsidR="00C427E4" w:rsidRPr="00853DCC">
        <w:rPr>
          <w:rtl/>
        </w:rPr>
        <w:t>ۀ</w:t>
      </w:r>
      <w:r w:rsidRPr="00853DCC">
        <w:rPr>
          <w:rtl/>
        </w:rPr>
        <w:t xml:space="preserve"> سختی از روزگار رضاشاه و برخورد او با مقول</w:t>
      </w:r>
      <w:r w:rsidR="00C427E4" w:rsidRPr="00853DCC">
        <w:rPr>
          <w:rtl/>
        </w:rPr>
        <w:t>ۀ</w:t>
      </w:r>
      <w:r w:rsidRPr="00853DCC">
        <w:rPr>
          <w:rtl/>
        </w:rPr>
        <w:t xml:space="preserve"> دین و مذهب داشت</w:t>
      </w:r>
      <w:r w:rsidR="00382688" w:rsidRPr="00853DCC">
        <w:rPr>
          <w:rtl/>
        </w:rPr>
        <w:t>،</w:t>
      </w:r>
      <w:r w:rsidRPr="00853DCC">
        <w:rPr>
          <w:rtl/>
        </w:rPr>
        <w:t xml:space="preserve"> در سال 1323 یادداشت جالبی از خود برجای گذاشت که ضمن آن</w:t>
      </w:r>
      <w:r w:rsidR="00382688" w:rsidRPr="00853DCC">
        <w:rPr>
          <w:rtl/>
        </w:rPr>
        <w:t>،</w:t>
      </w:r>
      <w:r w:rsidRPr="00853DCC">
        <w:rPr>
          <w:rtl/>
        </w:rPr>
        <w:t xml:space="preserve"> روحانیون و متدینین را دعوت به قیام برای مبارزه با فحشا و فساد و بدعت های رضاخانی می کرد.</w:t>
      </w:r>
      <w:r w:rsidRPr="00853DCC">
        <w:rPr>
          <w:rStyle w:val="FootnoteReference"/>
          <w:rtl/>
        </w:rPr>
        <w:footnoteReference w:id="1042"/>
      </w:r>
    </w:p>
    <w:p w:rsidR="001E24E4" w:rsidRPr="00853DCC" w:rsidRDefault="00783F0B" w:rsidP="001970D5">
      <w:pPr>
        <w:pStyle w:val="a"/>
        <w:rPr>
          <w:rtl/>
        </w:rPr>
      </w:pPr>
      <w:r w:rsidRPr="00853DCC">
        <w:rPr>
          <w:rtl/>
        </w:rPr>
        <w:t>یکی از مهمترین</w:t>
      </w:r>
      <w:r w:rsidR="001E24E4" w:rsidRPr="00853DCC">
        <w:rPr>
          <w:rtl/>
        </w:rPr>
        <w:t xml:space="preserve"> ویژگی های ایشان این بود که یک روحانی حوزوی آن هم از نوع درج</w:t>
      </w:r>
      <w:r w:rsidR="00C427E4" w:rsidRPr="00853DCC">
        <w:rPr>
          <w:rtl/>
        </w:rPr>
        <w:t>ۀ</w:t>
      </w:r>
      <w:r w:rsidR="001E24E4" w:rsidRPr="00853DCC">
        <w:rPr>
          <w:rtl/>
        </w:rPr>
        <w:t xml:space="preserve"> اول آن به شمار می آمد و در عین ارت</w:t>
      </w:r>
      <w:r w:rsidRPr="00853DCC">
        <w:rPr>
          <w:rtl/>
        </w:rPr>
        <w:t>باط و احترام به مدرس و کاشانی</w:t>
      </w:r>
      <w:r w:rsidRPr="00853DCC">
        <w:rPr>
          <w:rFonts w:hint="cs"/>
          <w:rtl/>
        </w:rPr>
        <w:t xml:space="preserve">، </w:t>
      </w:r>
      <w:r w:rsidR="001E24E4" w:rsidRPr="00853DCC">
        <w:rPr>
          <w:rtl/>
        </w:rPr>
        <w:t>رهبران دینی</w:t>
      </w:r>
      <w:r w:rsidRPr="00853DCC">
        <w:rPr>
          <w:rFonts w:hint="cs"/>
          <w:rtl/>
        </w:rPr>
        <w:t>-</w:t>
      </w:r>
      <w:r w:rsidR="001E24E4" w:rsidRPr="00853DCC">
        <w:rPr>
          <w:rtl/>
        </w:rPr>
        <w:t xml:space="preserve"> سیاسی در تهران</w:t>
      </w:r>
      <w:r w:rsidR="00382688" w:rsidRPr="00853DCC">
        <w:rPr>
          <w:rtl/>
        </w:rPr>
        <w:t>،</w:t>
      </w:r>
      <w:r w:rsidR="001E24E4" w:rsidRPr="00853DCC">
        <w:rPr>
          <w:rtl/>
        </w:rPr>
        <w:t xml:space="preserve"> </w:t>
      </w:r>
      <w:r w:rsidR="00382688" w:rsidRPr="00853DCC">
        <w:rPr>
          <w:rtl/>
        </w:rPr>
        <w:t>پ</w:t>
      </w:r>
      <w:r w:rsidR="001E24E4" w:rsidRPr="00853DCC">
        <w:rPr>
          <w:rtl/>
        </w:rPr>
        <w:t xml:space="preserve">اره ای از مواضع آنان را نمی </w:t>
      </w:r>
      <w:r w:rsidR="00382688" w:rsidRPr="00853DCC">
        <w:rPr>
          <w:rtl/>
        </w:rPr>
        <w:t>پ</w:t>
      </w:r>
      <w:r w:rsidR="001E24E4" w:rsidRPr="00853DCC">
        <w:rPr>
          <w:rtl/>
        </w:rPr>
        <w:t>سندید و با وجود اختلاف نظرهایی که با مرحوم بروجردی داشت</w:t>
      </w:r>
      <w:r w:rsidR="00382688" w:rsidRPr="00853DCC">
        <w:rPr>
          <w:rtl/>
        </w:rPr>
        <w:t>،</w:t>
      </w:r>
      <w:r w:rsidR="001E24E4" w:rsidRPr="00853DCC">
        <w:rPr>
          <w:rtl/>
        </w:rPr>
        <w:t xml:space="preserve"> همیشه حرمت مرجعیت را حفظ کرد.</w:t>
      </w:r>
      <w:r w:rsidR="001E24E4" w:rsidRPr="00853DCC">
        <w:rPr>
          <w:rStyle w:val="FootnoteReference"/>
          <w:rtl/>
        </w:rPr>
        <w:footnoteReference w:id="1043"/>
      </w:r>
    </w:p>
    <w:p w:rsidR="001E24E4" w:rsidRPr="00853DCC" w:rsidRDefault="001E24E4" w:rsidP="001970D5">
      <w:pPr>
        <w:pStyle w:val="a"/>
        <w:rPr>
          <w:rtl/>
        </w:rPr>
      </w:pPr>
      <w:r w:rsidRPr="00853DCC">
        <w:rPr>
          <w:rtl/>
        </w:rPr>
        <w:t>در شرح مسائل جنبش ملی شدن صنعت نفت از مصدق و کاشانی یاد می کند و مصدق را به خاطر این که در اوج قدرت</w:t>
      </w:r>
      <w:r w:rsidR="00382688" w:rsidRPr="00853DCC">
        <w:rPr>
          <w:rtl/>
        </w:rPr>
        <w:t>،</w:t>
      </w:r>
      <w:r w:rsidRPr="00853DCC">
        <w:rPr>
          <w:rtl/>
        </w:rPr>
        <w:t xml:space="preserve"> شاه را از بین نبرد</w:t>
      </w:r>
      <w:r w:rsidR="00382688" w:rsidRPr="00853DCC">
        <w:rPr>
          <w:rtl/>
        </w:rPr>
        <w:t>،</w:t>
      </w:r>
      <w:r w:rsidRPr="00853DCC">
        <w:rPr>
          <w:rtl/>
        </w:rPr>
        <w:t xml:space="preserve"> مورد انتقاد قرار می دهد. همچنین از این که مجلس هفدهم را به تعطیلی کشاند تا راه قانونی برای تعیین نخست وزیر از سوی شاه باز شود</w:t>
      </w:r>
      <w:r w:rsidR="00382688" w:rsidRPr="00853DCC">
        <w:rPr>
          <w:rtl/>
        </w:rPr>
        <w:t>،</w:t>
      </w:r>
      <w:r w:rsidRPr="00853DCC">
        <w:rPr>
          <w:rtl/>
        </w:rPr>
        <w:t xml:space="preserve"> از او انتقاد می کند. در مجموع</w:t>
      </w:r>
      <w:r w:rsidR="00382688" w:rsidRPr="00853DCC">
        <w:rPr>
          <w:rtl/>
        </w:rPr>
        <w:t>،</w:t>
      </w:r>
      <w:r w:rsidRPr="00853DCC">
        <w:rPr>
          <w:rtl/>
        </w:rPr>
        <w:t xml:space="preserve"> امام از این جنبش ذهنیت خوبی نداشت</w:t>
      </w:r>
      <w:r w:rsidR="00382688" w:rsidRPr="00853DCC">
        <w:rPr>
          <w:rtl/>
        </w:rPr>
        <w:t>،</w:t>
      </w:r>
      <w:r w:rsidRPr="00853DCC">
        <w:rPr>
          <w:rtl/>
        </w:rPr>
        <w:t xml:space="preserve"> </w:t>
      </w:r>
      <w:r w:rsidRPr="00853DCC">
        <w:rPr>
          <w:rtl/>
        </w:rPr>
        <w:lastRenderedPageBreak/>
        <w:t>چرا که نه تنها در اسلامیت که در ملی بودن واقعی آنان نیز تردید داشت. به همین دلیل است که می گوید: «ما از این ملی ها هیچی ندیدیم جز خرابکاری»</w:t>
      </w:r>
      <w:r w:rsidR="00783F0B" w:rsidRPr="00853DCC">
        <w:rPr>
          <w:rFonts w:hint="cs"/>
          <w:rtl/>
        </w:rPr>
        <w:t>.</w:t>
      </w:r>
      <w:r w:rsidRPr="00853DCC">
        <w:rPr>
          <w:rStyle w:val="FootnoteReference"/>
          <w:rtl/>
        </w:rPr>
        <w:footnoteReference w:id="1044"/>
      </w:r>
    </w:p>
    <w:p w:rsidR="001E24E4" w:rsidRPr="00853DCC" w:rsidRDefault="001E24E4" w:rsidP="001970D5">
      <w:pPr>
        <w:pStyle w:val="a"/>
        <w:rPr>
          <w:rtl/>
        </w:rPr>
      </w:pPr>
      <w:r w:rsidRPr="00853DCC">
        <w:rPr>
          <w:rtl/>
        </w:rPr>
        <w:t>روابط امام با آیت الله کاشانی</w:t>
      </w:r>
      <w:r w:rsidR="00382688" w:rsidRPr="00853DCC">
        <w:rPr>
          <w:rtl/>
        </w:rPr>
        <w:t>،</w:t>
      </w:r>
      <w:r w:rsidRPr="00853DCC">
        <w:rPr>
          <w:rtl/>
        </w:rPr>
        <w:t xml:space="preserve"> از آن روی بود که منزل </w:t>
      </w:r>
      <w:r w:rsidR="00382688" w:rsidRPr="00853DCC">
        <w:rPr>
          <w:rtl/>
        </w:rPr>
        <w:t>پ</w:t>
      </w:r>
      <w:r w:rsidRPr="00853DCC">
        <w:rPr>
          <w:rtl/>
        </w:rPr>
        <w:t xml:space="preserve">در زن امام مرحوم آقای </w:t>
      </w:r>
      <w:r w:rsidR="00783F0B" w:rsidRPr="00853DCC">
        <w:rPr>
          <w:rFonts w:hint="cs"/>
          <w:rtl/>
        </w:rPr>
        <w:t>حاج میرزا محمد ثقفی در تهران، جنب خان</w:t>
      </w:r>
      <w:r w:rsidR="00C427E4" w:rsidRPr="00853DCC">
        <w:rPr>
          <w:rFonts w:hint="cs"/>
          <w:rtl/>
        </w:rPr>
        <w:t>ۀ</w:t>
      </w:r>
      <w:r w:rsidR="00783F0B" w:rsidRPr="00853DCC">
        <w:rPr>
          <w:rFonts w:hint="cs"/>
          <w:rtl/>
        </w:rPr>
        <w:t xml:space="preserve"> آیت الله کاشانی در پامنار بود، و لذا </w:t>
      </w:r>
      <w:r w:rsidRPr="00853DCC">
        <w:rPr>
          <w:rtl/>
        </w:rPr>
        <w:t>تابستان ها که امام به تهران می رفت</w:t>
      </w:r>
      <w:r w:rsidR="00382688" w:rsidRPr="00853DCC">
        <w:rPr>
          <w:rtl/>
        </w:rPr>
        <w:t>،</w:t>
      </w:r>
      <w:r w:rsidRPr="00853DCC">
        <w:rPr>
          <w:rtl/>
        </w:rPr>
        <w:t xml:space="preserve"> به منزل آیت الله کاشانی هم رفت و آمد داشت. آقای ابوالحسن کاشانی ـ فرزند آیت الله کاشانی ـ به نقل از آقای ثقفی </w:t>
      </w:r>
      <w:r w:rsidR="00382688" w:rsidRPr="00853DCC">
        <w:rPr>
          <w:rtl/>
        </w:rPr>
        <w:t>پ</w:t>
      </w:r>
      <w:r w:rsidRPr="00853DCC">
        <w:rPr>
          <w:rtl/>
        </w:rPr>
        <w:t>در زن امام می گوید که: آیت الله کاشانی امام را برای وصلت با این خانواده به ما معرفی کرد. آقای کاشانی در مراسم ازدواج امام هم شرکت داشت. وقتی هم ما با داماد</w:t>
      </w:r>
      <w:r w:rsidR="00783F0B" w:rsidRPr="00853DCC">
        <w:rPr>
          <w:rtl/>
        </w:rPr>
        <w:t>مان به ده شهرستانک در لواسان می</w:t>
      </w:r>
      <w:r w:rsidR="00783F0B" w:rsidRPr="00853DCC">
        <w:rPr>
          <w:rFonts w:hint="cs"/>
          <w:rtl/>
        </w:rPr>
        <w:t>‌</w:t>
      </w:r>
      <w:r w:rsidR="00783F0B" w:rsidRPr="00853DCC">
        <w:rPr>
          <w:rtl/>
        </w:rPr>
        <w:t>رفتیم</w:t>
      </w:r>
      <w:r w:rsidR="00783F0B" w:rsidRPr="00853DCC">
        <w:rPr>
          <w:rFonts w:hint="cs"/>
          <w:rtl/>
        </w:rPr>
        <w:t>،</w:t>
      </w:r>
      <w:r w:rsidRPr="00853DCC">
        <w:rPr>
          <w:rtl/>
        </w:rPr>
        <w:t xml:space="preserve"> گاه آیت الله کاشانی هم می آمد. گاهی اوقات آقای خمینی و آقای کاشانی از یک صبح تا عصر با هم شروع می کردند به بحث فقهی. به علاوه وی از نامه ای هم یاد می کند که آیت الله کاشانی در سال 39 برای امام نوشت و از وی خواست تا او را از احوال آیت الله بروجردی  آگاه کند.</w:t>
      </w:r>
      <w:r w:rsidRPr="00853DCC">
        <w:rPr>
          <w:rStyle w:val="FootnoteReference"/>
          <w:rtl/>
        </w:rPr>
        <w:footnoteReference w:id="1045"/>
      </w:r>
    </w:p>
    <w:p w:rsidR="001E24E4" w:rsidRPr="00853DCC" w:rsidRDefault="001E24E4" w:rsidP="001970D5">
      <w:pPr>
        <w:pStyle w:val="a"/>
        <w:rPr>
          <w:rtl/>
        </w:rPr>
      </w:pPr>
      <w:r w:rsidRPr="00853DCC">
        <w:rPr>
          <w:rtl/>
        </w:rPr>
        <w:t>آقای مهدی حائری یزدی می گوید: به طوری که آقای خمینی خودش می گفت</w:t>
      </w:r>
      <w:r w:rsidR="00382688" w:rsidRPr="00853DCC">
        <w:rPr>
          <w:rtl/>
        </w:rPr>
        <w:t>،</w:t>
      </w:r>
      <w:r w:rsidRPr="00853DCC">
        <w:rPr>
          <w:rtl/>
        </w:rPr>
        <w:t xml:space="preserve"> گه</w:t>
      </w:r>
      <w:r w:rsidR="00783F0B" w:rsidRPr="00853DCC">
        <w:rPr>
          <w:rFonts w:hint="cs"/>
          <w:rtl/>
        </w:rPr>
        <w:t>‌</w:t>
      </w:r>
      <w:r w:rsidRPr="00853DCC">
        <w:rPr>
          <w:rtl/>
        </w:rPr>
        <w:t xml:space="preserve">گاهی آقای کاشانی بحث های علمی و فقهی می کرد و خیلی به اصطلاح انس </w:t>
      </w:r>
      <w:r w:rsidR="00382688" w:rsidRPr="00853DCC">
        <w:rPr>
          <w:rtl/>
        </w:rPr>
        <w:t>پ</w:t>
      </w:r>
      <w:r w:rsidRPr="00853DCC">
        <w:rPr>
          <w:rtl/>
        </w:rPr>
        <w:t>یدا می کرد با مباحث علمی. گه</w:t>
      </w:r>
      <w:r w:rsidR="00783F0B" w:rsidRPr="00853DCC">
        <w:rPr>
          <w:rFonts w:hint="cs"/>
          <w:rtl/>
        </w:rPr>
        <w:t>‌</w:t>
      </w:r>
      <w:r w:rsidRPr="00853DCC">
        <w:rPr>
          <w:rtl/>
        </w:rPr>
        <w:t>گاهی هم سه نفری یعنی کاشانی و خمینی و ثقفی می رفتند به بعضی از قسم</w:t>
      </w:r>
      <w:r w:rsidR="00783F0B" w:rsidRPr="00853DCC">
        <w:rPr>
          <w:rtl/>
        </w:rPr>
        <w:t>ت های ییلاقات تهران ـ شمیرانات</w:t>
      </w:r>
      <w:r w:rsidRPr="00853DCC">
        <w:rPr>
          <w:rtl/>
        </w:rPr>
        <w:t xml:space="preserve"> و درآنجا چند شب می ماندند و آنجا بحث و قدری تفریح می کردند و بر می گشتند.» با این حال</w:t>
      </w:r>
      <w:r w:rsidR="00382688" w:rsidRPr="00853DCC">
        <w:rPr>
          <w:rtl/>
        </w:rPr>
        <w:t>،</w:t>
      </w:r>
      <w:r w:rsidRPr="00853DCC">
        <w:rPr>
          <w:rtl/>
        </w:rPr>
        <w:t xml:space="preserve"> حائری معتقد است که امام</w:t>
      </w:r>
      <w:r w:rsidR="00382688" w:rsidRPr="00853DCC">
        <w:rPr>
          <w:rtl/>
        </w:rPr>
        <w:t>،</w:t>
      </w:r>
      <w:r w:rsidRPr="00853DCC">
        <w:rPr>
          <w:rtl/>
        </w:rPr>
        <w:t xml:space="preserve"> عقل سیاسی آیت الله بهبهانی را بر آیت الله کاشانی ترجیح می داد و به افکار سیاسی آقای کاشانی وقعی نمی گذاشت. آقای حائری که خود طرفدار دکتر مصدق است و ده سال شاگرد امام بوده</w:t>
      </w:r>
      <w:r w:rsidR="00382688" w:rsidRPr="00853DCC">
        <w:rPr>
          <w:rtl/>
        </w:rPr>
        <w:t>،</w:t>
      </w:r>
      <w:r w:rsidRPr="00853DCC">
        <w:rPr>
          <w:rtl/>
        </w:rPr>
        <w:t xml:space="preserve"> به طور مبهم تأکید می کند که امام نه مصدق را قبول داشت و نه کاشانی را</w:t>
      </w:r>
      <w:r w:rsidR="00783F0B" w:rsidRPr="00853DCC">
        <w:rPr>
          <w:rFonts w:hint="cs"/>
          <w:rtl/>
        </w:rPr>
        <w:t>؛</w:t>
      </w:r>
      <w:r w:rsidR="00783F0B" w:rsidRPr="00853DCC">
        <w:rPr>
          <w:rtl/>
        </w:rPr>
        <w:t xml:space="preserve"> آن زمان که از مصدق دفاع می کرد</w:t>
      </w:r>
      <w:r w:rsidR="00783F0B" w:rsidRPr="00853DCC">
        <w:rPr>
          <w:rFonts w:hint="cs"/>
          <w:rtl/>
        </w:rPr>
        <w:t>،</w:t>
      </w:r>
      <w:r w:rsidRPr="00853DCC">
        <w:rPr>
          <w:rtl/>
        </w:rPr>
        <w:t xml:space="preserve"> در واقع نظر خوشی نسبت به نهضت ملی نداشت.</w:t>
      </w:r>
      <w:r w:rsidRPr="00853DCC">
        <w:rPr>
          <w:rStyle w:val="FootnoteReference"/>
          <w:rtl/>
        </w:rPr>
        <w:footnoteReference w:id="1046"/>
      </w:r>
    </w:p>
    <w:p w:rsidR="001E24E4" w:rsidRPr="00853DCC" w:rsidRDefault="001E24E4" w:rsidP="001970D5">
      <w:pPr>
        <w:pStyle w:val="a"/>
        <w:rPr>
          <w:rtl/>
        </w:rPr>
      </w:pPr>
      <w:r w:rsidRPr="00853DCC">
        <w:rPr>
          <w:rtl/>
        </w:rPr>
        <w:t>در مجموع می توان گفت که نظر امام نسبت به نقش سیاسی ـ دینی آقای کاشانی</w:t>
      </w:r>
      <w:r w:rsidR="00382688" w:rsidRPr="00853DCC">
        <w:rPr>
          <w:rtl/>
        </w:rPr>
        <w:t>،</w:t>
      </w:r>
      <w:r w:rsidR="00E905E6" w:rsidRPr="00853DCC">
        <w:rPr>
          <w:rtl/>
        </w:rPr>
        <w:t xml:space="preserve"> از جها</w:t>
      </w:r>
      <w:r w:rsidR="00E905E6" w:rsidRPr="00853DCC">
        <w:rPr>
          <w:rFonts w:hint="cs"/>
          <w:rtl/>
        </w:rPr>
        <w:t>ت</w:t>
      </w:r>
      <w:r w:rsidRPr="00853DCC">
        <w:rPr>
          <w:rtl/>
        </w:rPr>
        <w:t>ی مثبت و از جنبه هایی منفی بود. یک</w:t>
      </w:r>
      <w:r w:rsidR="00E905E6" w:rsidRPr="00853DCC">
        <w:rPr>
          <w:rFonts w:hint="cs"/>
          <w:rtl/>
        </w:rPr>
        <w:t>‌</w:t>
      </w:r>
      <w:r w:rsidRPr="00853DCC">
        <w:rPr>
          <w:rtl/>
        </w:rPr>
        <w:t xml:space="preserve">بار امام فرمود: آقای کاشانی برای اسلام کار </w:t>
      </w:r>
      <w:r w:rsidRPr="00853DCC">
        <w:rPr>
          <w:rtl/>
        </w:rPr>
        <w:lastRenderedPageBreak/>
        <w:t>می کرد.</w:t>
      </w:r>
      <w:r w:rsidRPr="00853DCC">
        <w:rPr>
          <w:rStyle w:val="FootnoteReference"/>
          <w:rtl/>
        </w:rPr>
        <w:footnoteReference w:id="1047"/>
      </w:r>
      <w:r w:rsidRPr="00853DCC">
        <w:rPr>
          <w:rtl/>
        </w:rPr>
        <w:t xml:space="preserve"> ایشان همچنین از سوابق مبارزاتی مرحوم کاشانی در عراق بر ضد انگلیسی ها یاد کرده است.</w:t>
      </w:r>
      <w:r w:rsidRPr="00853DCC">
        <w:rPr>
          <w:rStyle w:val="FootnoteReference"/>
          <w:rtl/>
        </w:rPr>
        <w:footnoteReference w:id="1048"/>
      </w:r>
    </w:p>
    <w:p w:rsidR="001E24E4" w:rsidRPr="00853DCC" w:rsidRDefault="001E24E4" w:rsidP="001970D5">
      <w:pPr>
        <w:pStyle w:val="a"/>
        <w:rPr>
          <w:rtl/>
        </w:rPr>
      </w:pPr>
      <w:r w:rsidRPr="00853DCC">
        <w:rPr>
          <w:rtl/>
        </w:rPr>
        <w:t>انتقاد امام از آقای کاشانی</w:t>
      </w:r>
      <w:r w:rsidR="00382688" w:rsidRPr="00853DCC">
        <w:rPr>
          <w:rtl/>
        </w:rPr>
        <w:t>،</w:t>
      </w:r>
      <w:r w:rsidRPr="00853DCC">
        <w:rPr>
          <w:rtl/>
        </w:rPr>
        <w:t xml:space="preserve"> این است که چرا بر جنبه های سیاسی نهضت بیش از جنب</w:t>
      </w:r>
      <w:r w:rsidR="00C427E4" w:rsidRPr="00853DCC">
        <w:rPr>
          <w:rtl/>
        </w:rPr>
        <w:t>ۀ</w:t>
      </w:r>
      <w:r w:rsidRPr="00853DCC">
        <w:rPr>
          <w:rtl/>
        </w:rPr>
        <w:t xml:space="preserve"> دینی تکیه کرده است. این انتقادی بود که فدائیان اسلام نیز از کاشانی داشتند</w:t>
      </w:r>
      <w:r w:rsidR="00382688" w:rsidRPr="00853DCC">
        <w:rPr>
          <w:rtl/>
        </w:rPr>
        <w:t>،</w:t>
      </w:r>
      <w:r w:rsidRPr="00853DCC">
        <w:rPr>
          <w:rtl/>
        </w:rPr>
        <w:t xml:space="preserve"> امام می فرماید: در خلال نهضت کاشانی و دکتر مصدق که جنب</w:t>
      </w:r>
      <w:r w:rsidR="00C427E4" w:rsidRPr="00853DCC">
        <w:rPr>
          <w:rtl/>
        </w:rPr>
        <w:t>ۀ</w:t>
      </w:r>
      <w:r w:rsidRPr="00853DCC">
        <w:rPr>
          <w:rtl/>
        </w:rPr>
        <w:t xml:space="preserve"> سیاسی نهضت قوی تر بود</w:t>
      </w:r>
      <w:r w:rsidR="00382688" w:rsidRPr="00853DCC">
        <w:rPr>
          <w:rtl/>
        </w:rPr>
        <w:t>،</w:t>
      </w:r>
      <w:r w:rsidRPr="00853DCC">
        <w:rPr>
          <w:rtl/>
        </w:rPr>
        <w:t xml:space="preserve"> در نامه ای به کاشانی نوشتم که لازم است برای جنب</w:t>
      </w:r>
      <w:r w:rsidR="00C427E4" w:rsidRPr="00853DCC">
        <w:rPr>
          <w:rtl/>
        </w:rPr>
        <w:t>ۀ</w:t>
      </w:r>
      <w:r w:rsidRPr="00853DCC">
        <w:rPr>
          <w:rtl/>
        </w:rPr>
        <w:t xml:space="preserve"> دینی نهضت اهمیت قائل شود. او به جای این که جنب</w:t>
      </w:r>
      <w:r w:rsidR="00C427E4" w:rsidRPr="00853DCC">
        <w:rPr>
          <w:rtl/>
        </w:rPr>
        <w:t>ۀ</w:t>
      </w:r>
      <w:r w:rsidRPr="00853DCC">
        <w:rPr>
          <w:rtl/>
        </w:rPr>
        <w:t xml:space="preserve"> مذهبی را تقویت کند و بر جنب</w:t>
      </w:r>
      <w:r w:rsidR="00C427E4" w:rsidRPr="00853DCC">
        <w:rPr>
          <w:rtl/>
        </w:rPr>
        <w:t>ۀ</w:t>
      </w:r>
      <w:r w:rsidRPr="00853DCC">
        <w:rPr>
          <w:rtl/>
        </w:rPr>
        <w:t xml:space="preserve"> سیاسی چیرگی دهد</w:t>
      </w:r>
      <w:r w:rsidR="00382688" w:rsidRPr="00853DCC">
        <w:rPr>
          <w:rtl/>
        </w:rPr>
        <w:t>،</w:t>
      </w:r>
      <w:r w:rsidRPr="00853DCC">
        <w:rPr>
          <w:rtl/>
        </w:rPr>
        <w:t xml:space="preserve"> به عکس رفتار کرد.</w:t>
      </w:r>
      <w:r w:rsidRPr="00853DCC">
        <w:rPr>
          <w:rStyle w:val="FootnoteReference"/>
          <w:rtl/>
        </w:rPr>
        <w:footnoteReference w:id="1049"/>
      </w:r>
    </w:p>
    <w:p w:rsidR="001E24E4" w:rsidRPr="00853DCC" w:rsidRDefault="001E24E4" w:rsidP="001970D5">
      <w:pPr>
        <w:pStyle w:val="a"/>
        <w:rPr>
          <w:rtl/>
        </w:rPr>
      </w:pPr>
      <w:r w:rsidRPr="00853DCC">
        <w:rPr>
          <w:rtl/>
        </w:rPr>
        <w:lastRenderedPageBreak/>
        <w:t>امام طی سالهای مرجعیت آیت الله بروجردی</w:t>
      </w:r>
      <w:r w:rsidR="00382688" w:rsidRPr="00853DCC">
        <w:rPr>
          <w:rtl/>
        </w:rPr>
        <w:t>،</w:t>
      </w:r>
      <w:r w:rsidRPr="00853DCC">
        <w:rPr>
          <w:rtl/>
        </w:rPr>
        <w:t xml:space="preserve"> با ایشان همراهی داشت و به خصوص در ایام </w:t>
      </w:r>
      <w:r w:rsidR="00382688" w:rsidRPr="00853DCC">
        <w:rPr>
          <w:rtl/>
        </w:rPr>
        <w:t>پ</w:t>
      </w:r>
      <w:r w:rsidRPr="00853DCC">
        <w:rPr>
          <w:rtl/>
        </w:rPr>
        <w:t>س از ورود ایشان به قم</w:t>
      </w:r>
      <w:r w:rsidR="00382688" w:rsidRPr="00853DCC">
        <w:rPr>
          <w:rtl/>
        </w:rPr>
        <w:t>،</w:t>
      </w:r>
      <w:r w:rsidRPr="00853DCC">
        <w:rPr>
          <w:rtl/>
        </w:rPr>
        <w:t xml:space="preserve"> با نگارش نامه هایی به علمای شهرستان ها کوشید تا نقش ایشان را تثبیت کند. اما به تدریج</w:t>
      </w:r>
      <w:r w:rsidR="00382688" w:rsidRPr="00853DCC">
        <w:rPr>
          <w:rtl/>
        </w:rPr>
        <w:t>،</w:t>
      </w:r>
      <w:r w:rsidRPr="00853DCC">
        <w:rPr>
          <w:rtl/>
        </w:rPr>
        <w:t xml:space="preserve"> با دشواری هایی که </w:t>
      </w:r>
      <w:r w:rsidR="00382688" w:rsidRPr="00853DCC">
        <w:rPr>
          <w:rtl/>
        </w:rPr>
        <w:t>پ</w:t>
      </w:r>
      <w:r w:rsidRPr="00853DCC">
        <w:rPr>
          <w:rtl/>
        </w:rPr>
        <w:t>دید آمد</w:t>
      </w:r>
      <w:r w:rsidR="00382688" w:rsidRPr="00853DCC">
        <w:rPr>
          <w:rtl/>
        </w:rPr>
        <w:t>،</w:t>
      </w:r>
      <w:r w:rsidRPr="00853DCC">
        <w:rPr>
          <w:rtl/>
        </w:rPr>
        <w:t xml:space="preserve"> به آرامی و بدون آن که ذره ای نسبت به مقام مرجعیت</w:t>
      </w:r>
      <w:r w:rsidR="00382688" w:rsidRPr="00853DCC">
        <w:rPr>
          <w:rtl/>
        </w:rPr>
        <w:t>،</w:t>
      </w:r>
      <w:r w:rsidRPr="00853DCC">
        <w:rPr>
          <w:rtl/>
        </w:rPr>
        <w:t xml:space="preserve"> موضع انتقادی بگیرد</w:t>
      </w:r>
      <w:r w:rsidR="00382688" w:rsidRPr="00853DCC">
        <w:rPr>
          <w:rtl/>
        </w:rPr>
        <w:t>،</w:t>
      </w:r>
      <w:r w:rsidRPr="00853DCC">
        <w:rPr>
          <w:rtl/>
        </w:rPr>
        <w:t xml:space="preserve"> رفت و آمد خود را محدود کرد</w:t>
      </w:r>
      <w:r w:rsidR="00B63977" w:rsidRPr="00853DCC">
        <w:rPr>
          <w:rFonts w:hint="cs"/>
          <w:rtl/>
        </w:rPr>
        <w:t>.</w:t>
      </w:r>
      <w:r w:rsidRPr="00853DCC">
        <w:rPr>
          <w:rtl/>
        </w:rPr>
        <w:t xml:space="preserve"> شرح این ماجرا را آیت الله سلطانی به تفصیل بیان کرده اند. موضوع از این قرار بود که عده ای از علمای حوزه از جمل</w:t>
      </w:r>
      <w:r w:rsidR="00C427E4" w:rsidRPr="00853DCC">
        <w:rPr>
          <w:rtl/>
        </w:rPr>
        <w:t>ۀ</w:t>
      </w:r>
      <w:r w:rsidRPr="00853DCC">
        <w:rPr>
          <w:rtl/>
        </w:rPr>
        <w:t xml:space="preserve"> آیات: شیخ مرتضی حائری</w:t>
      </w:r>
      <w:r w:rsidR="00382688" w:rsidRPr="00853DCC">
        <w:rPr>
          <w:rtl/>
        </w:rPr>
        <w:t>،</w:t>
      </w:r>
      <w:r w:rsidRPr="00853DCC">
        <w:rPr>
          <w:rtl/>
        </w:rPr>
        <w:t xml:space="preserve"> امام خمینی</w:t>
      </w:r>
      <w:r w:rsidR="00382688" w:rsidRPr="00853DCC">
        <w:rPr>
          <w:rtl/>
        </w:rPr>
        <w:t>،</w:t>
      </w:r>
      <w:r w:rsidRPr="00853DCC">
        <w:rPr>
          <w:rtl/>
        </w:rPr>
        <w:t xml:space="preserve"> سلطانی</w:t>
      </w:r>
      <w:r w:rsidR="00382688" w:rsidRPr="00853DCC">
        <w:rPr>
          <w:rtl/>
        </w:rPr>
        <w:t>،</w:t>
      </w:r>
      <w:r w:rsidRPr="00853DCC">
        <w:rPr>
          <w:rtl/>
        </w:rPr>
        <w:t xml:space="preserve"> سید احمد زنجانی  و عده ای دیگر از طرف آیت الله بروجردی قرار می شود تا  جلساتی برگزار کرده</w:t>
      </w:r>
      <w:r w:rsidR="00382688" w:rsidRPr="00853DCC">
        <w:rPr>
          <w:rtl/>
        </w:rPr>
        <w:t>،</w:t>
      </w:r>
      <w:r w:rsidRPr="00853DCC">
        <w:rPr>
          <w:rtl/>
        </w:rPr>
        <w:t xml:space="preserve"> دربار</w:t>
      </w:r>
      <w:r w:rsidR="00C427E4" w:rsidRPr="00853DCC">
        <w:rPr>
          <w:rtl/>
        </w:rPr>
        <w:t>ۀ</w:t>
      </w:r>
      <w:r w:rsidRPr="00853DCC">
        <w:rPr>
          <w:rtl/>
        </w:rPr>
        <w:t xml:space="preserve"> اصلاح حوزه بیندیشند و طرحی را آماده کنند</w:t>
      </w:r>
      <w:r w:rsidR="00B63977" w:rsidRPr="00853DCC">
        <w:rPr>
          <w:rFonts w:hint="cs"/>
          <w:rtl/>
        </w:rPr>
        <w:t>؛</w:t>
      </w:r>
      <w:r w:rsidRPr="00853DCC">
        <w:rPr>
          <w:rtl/>
        </w:rPr>
        <w:t xml:space="preserve"> وقتی طرح آماده شد</w:t>
      </w:r>
      <w:r w:rsidR="00382688" w:rsidRPr="00853DCC">
        <w:rPr>
          <w:rtl/>
        </w:rPr>
        <w:t>،</w:t>
      </w:r>
      <w:r w:rsidRPr="00853DCC">
        <w:rPr>
          <w:rtl/>
        </w:rPr>
        <w:t xml:space="preserve"> آن را نزد آقای بروجردی فرستادند. از ج</w:t>
      </w:r>
      <w:r w:rsidR="00B63977" w:rsidRPr="00853DCC">
        <w:rPr>
          <w:rtl/>
        </w:rPr>
        <w:t>مله مواد این طرح آن بود که «مصا</w:t>
      </w:r>
      <w:r w:rsidR="00B63977" w:rsidRPr="00853DCC">
        <w:rPr>
          <w:rFonts w:hint="cs"/>
          <w:rtl/>
        </w:rPr>
        <w:t>ر</w:t>
      </w:r>
      <w:r w:rsidRPr="00853DCC">
        <w:rPr>
          <w:rtl/>
        </w:rPr>
        <w:t>ف وجوه با مشورت هیأت باشد». آقای بروجردی براساس این بند</w:t>
      </w:r>
      <w:r w:rsidR="00382688" w:rsidRPr="00853DCC">
        <w:rPr>
          <w:rtl/>
        </w:rPr>
        <w:t>،</w:t>
      </w:r>
      <w:r w:rsidRPr="00853DCC">
        <w:rPr>
          <w:rtl/>
        </w:rPr>
        <w:t xml:space="preserve"> تصور می کند او را در زمینه مالی مسلوب الاختیار کرده اند. لذا در جلسه ای که تشکیل می شود</w:t>
      </w:r>
      <w:r w:rsidR="00382688" w:rsidRPr="00853DCC">
        <w:rPr>
          <w:rtl/>
        </w:rPr>
        <w:t>،</w:t>
      </w:r>
      <w:r w:rsidRPr="00853DCC">
        <w:rPr>
          <w:rtl/>
        </w:rPr>
        <w:t xml:space="preserve"> به این بند</w:t>
      </w:r>
      <w:r w:rsidR="00B63977" w:rsidRPr="00853DCC">
        <w:rPr>
          <w:rFonts w:hint="cs"/>
          <w:rtl/>
        </w:rPr>
        <w:t>ِ</w:t>
      </w:r>
      <w:r w:rsidRPr="00853DCC">
        <w:rPr>
          <w:rtl/>
        </w:rPr>
        <w:t xml:space="preserve"> طرح اعتراض می کند</w:t>
      </w:r>
      <w:r w:rsidR="00382688" w:rsidRPr="00853DCC">
        <w:rPr>
          <w:rtl/>
        </w:rPr>
        <w:t>،</w:t>
      </w:r>
      <w:r w:rsidRPr="00853DCC">
        <w:rPr>
          <w:rtl/>
        </w:rPr>
        <w:t xml:space="preserve"> اما برخی از آقایان می گویند اگر بنا باشد ما با شما همکاری کنیم برنامه همین است. ایشان عصبانی می شوند و جلسه را با ناراحتی ترک می کنند. پس از این جلسه </w:t>
      </w:r>
      <w:r w:rsidRPr="00853DCC">
        <w:rPr>
          <w:rtl/>
        </w:rPr>
        <w:lastRenderedPageBreak/>
        <w:t>مرحوم حائری و مرحوم امام ارتباطشان با آیت الله بروجردی کم شد. این تنها عاملی بود که باعث شد ارتباط امام با ایشان کمتر شود. البته دوباره ارتباط برقرار شد</w:t>
      </w:r>
      <w:r w:rsidR="00382688" w:rsidRPr="00853DCC">
        <w:rPr>
          <w:rtl/>
        </w:rPr>
        <w:t>،</w:t>
      </w:r>
      <w:r w:rsidRPr="00853DCC">
        <w:rPr>
          <w:rtl/>
        </w:rPr>
        <w:t xml:space="preserve"> ولی به شدت سابق و گرمی آن زمان نبود.</w:t>
      </w:r>
      <w:r w:rsidRPr="00853DCC">
        <w:rPr>
          <w:rStyle w:val="FootnoteReference"/>
          <w:rtl/>
        </w:rPr>
        <w:footnoteReference w:id="1050"/>
      </w:r>
      <w:r w:rsidRPr="00853DCC">
        <w:rPr>
          <w:rtl/>
        </w:rPr>
        <w:t xml:space="preserve">  جنبه های دیگر این قضیه را آیت الله فاضل لنکرانی شرح داده است.</w:t>
      </w:r>
      <w:r w:rsidRPr="00853DCC">
        <w:rPr>
          <w:rStyle w:val="FootnoteReference"/>
          <w:rtl/>
        </w:rPr>
        <w:footnoteReference w:id="1051"/>
      </w:r>
      <w:r w:rsidRPr="00853DCC">
        <w:rPr>
          <w:rtl/>
        </w:rPr>
        <w:t xml:space="preserve"> آقای مهدی حائری یزدی روایت دیگری از داستان اختلاف امام با آیت الله بروجردی به دست داده می گوید: «آقای خمینی در حقیقت در آوردن آقای بروجردی به قم خیلی زیاد فعالیت می کردند. در حقیقت در اوایل ورود آقای بروجردی به قم</w:t>
      </w:r>
      <w:r w:rsidR="00382688" w:rsidRPr="00853DCC">
        <w:rPr>
          <w:rtl/>
        </w:rPr>
        <w:t>،</w:t>
      </w:r>
      <w:r w:rsidRPr="00853DCC">
        <w:rPr>
          <w:rtl/>
        </w:rPr>
        <w:t xml:space="preserve"> خیلی آقای خمینی به ایشان نزدیک بود</w:t>
      </w:r>
      <w:r w:rsidR="00382688" w:rsidRPr="00853DCC">
        <w:rPr>
          <w:rtl/>
        </w:rPr>
        <w:t>،</w:t>
      </w:r>
      <w:r w:rsidRPr="00853DCC">
        <w:rPr>
          <w:rtl/>
        </w:rPr>
        <w:t xml:space="preserve"> و شب و روز در التزام ایشان بود</w:t>
      </w:r>
      <w:r w:rsidR="00382688" w:rsidRPr="00853DCC">
        <w:rPr>
          <w:rtl/>
        </w:rPr>
        <w:t>،</w:t>
      </w:r>
      <w:r w:rsidRPr="00853DCC">
        <w:rPr>
          <w:rtl/>
        </w:rPr>
        <w:t xml:space="preserve"> کارهای ایشان را انجام می داد و برای خاطر این که ایشان را در (قم) نگاه دارد</w:t>
      </w:r>
      <w:r w:rsidR="00382688" w:rsidRPr="00853DCC">
        <w:rPr>
          <w:rtl/>
        </w:rPr>
        <w:t>،</w:t>
      </w:r>
      <w:r w:rsidRPr="00853DCC">
        <w:rPr>
          <w:rtl/>
        </w:rPr>
        <w:t xml:space="preserve"> از هر فعالیتی دریغ نداشت. و به علاوه چون آقای خمینی از هر جهت شایسته و برازنده بود و کمتر کسی در حوزه به جامعیت و شایستگی ایشان به چشم می خورد</w:t>
      </w:r>
      <w:r w:rsidR="00382688" w:rsidRPr="00853DCC">
        <w:rPr>
          <w:rtl/>
        </w:rPr>
        <w:t>،</w:t>
      </w:r>
      <w:r w:rsidRPr="00853DCC">
        <w:rPr>
          <w:rtl/>
        </w:rPr>
        <w:t xml:space="preserve"> قهرا ایشان مقام او را در نزد آقای بروجردی پیدا کرد و از این جهت قهرا</w:t>
      </w:r>
      <w:r w:rsidR="00B63977" w:rsidRPr="00853DCC">
        <w:rPr>
          <w:rFonts w:hint="cs"/>
          <w:rtl/>
        </w:rPr>
        <w:t>ً</w:t>
      </w:r>
      <w:r w:rsidRPr="00853DCC">
        <w:rPr>
          <w:rtl/>
        </w:rPr>
        <w:t xml:space="preserve"> رابطه آقای بروجردی و ایشان خیلی صمیم</w:t>
      </w:r>
      <w:r w:rsidR="00B63977" w:rsidRPr="00853DCC">
        <w:rPr>
          <w:rFonts w:hint="cs"/>
          <w:rtl/>
        </w:rPr>
        <w:t>ی</w:t>
      </w:r>
      <w:r w:rsidRPr="00853DCC">
        <w:rPr>
          <w:rtl/>
        </w:rPr>
        <w:t xml:space="preserve"> بود. از این لحاظ که خیلی کمک کرد به آقای بروجردی و چون بالاخره از نظر این که با هوش بود و با فراست و اینها بود</w:t>
      </w:r>
      <w:r w:rsidR="00382688" w:rsidRPr="00853DCC">
        <w:rPr>
          <w:rtl/>
        </w:rPr>
        <w:t>،</w:t>
      </w:r>
      <w:r w:rsidRPr="00853DCC">
        <w:rPr>
          <w:rtl/>
        </w:rPr>
        <w:t xml:space="preserve"> مثلا چون نسبت به سایر آقایان علما ک</w:t>
      </w:r>
      <w:r w:rsidR="009C4AFC" w:rsidRPr="00853DCC">
        <w:rPr>
          <w:rFonts w:hint="cs"/>
          <w:rtl/>
        </w:rPr>
        <w:t>ه</w:t>
      </w:r>
      <w:r w:rsidRPr="00853DCC">
        <w:rPr>
          <w:rtl/>
        </w:rPr>
        <w:t xml:space="preserve"> در مسائل اجتماعی و سیاسی به هیچ وجه وارد نیستند</w:t>
      </w:r>
      <w:r w:rsidR="00382688" w:rsidRPr="00853DCC">
        <w:rPr>
          <w:rtl/>
        </w:rPr>
        <w:t>،</w:t>
      </w:r>
      <w:r w:rsidRPr="00853DCC">
        <w:rPr>
          <w:rtl/>
        </w:rPr>
        <w:t xml:space="preserve"> ایشان به گونه ممتاز از آنها بهتر وارد بود. آقای بروجردی در مسائلی که ارتباط با دولت داشت ـ به خصوص با شاه ـ یکی دو مرتبه آقای خمینی را از طرف خودش فرستاد برای ملاقات با محمدرضا شاه پهلوی که در مسائل مورد نظر با او صحبت کند.» وی در</w:t>
      </w:r>
      <w:r w:rsidR="009C4AFC" w:rsidRPr="00853DCC">
        <w:rPr>
          <w:rFonts w:hint="cs"/>
          <w:rtl/>
        </w:rPr>
        <w:t xml:space="preserve"> ادامه</w:t>
      </w:r>
      <w:r w:rsidRPr="00853DCC">
        <w:rPr>
          <w:rtl/>
        </w:rPr>
        <w:t xml:space="preserve"> توضیح می دهد که پس از کودتای 28 مرداد زمانی که زاهدی به قدرت رسید و سپس با آیت الله کاشانی درگیر شد</w:t>
      </w:r>
      <w:r w:rsidR="00382688" w:rsidRPr="00853DCC">
        <w:rPr>
          <w:rtl/>
        </w:rPr>
        <w:t>،</w:t>
      </w:r>
      <w:r w:rsidRPr="00853DCC">
        <w:rPr>
          <w:rtl/>
        </w:rPr>
        <w:t xml:space="preserve"> مسأله ای پیش آمد که سبب جدایی امام از آیت الله بروجردی شد. ماجرا از این قرار بود که عده ای از مخالفان زاهدی</w:t>
      </w:r>
      <w:r w:rsidR="00382688" w:rsidRPr="00853DCC">
        <w:rPr>
          <w:rtl/>
        </w:rPr>
        <w:t>،</w:t>
      </w:r>
      <w:r w:rsidRPr="00853DCC">
        <w:rPr>
          <w:rtl/>
        </w:rPr>
        <w:t xml:space="preserve"> از جمع طرفداران کاشانی و بقای</w:t>
      </w:r>
      <w:r w:rsidR="009C4AFC" w:rsidRPr="00853DCC">
        <w:rPr>
          <w:rFonts w:hint="cs"/>
          <w:rtl/>
        </w:rPr>
        <w:t>ی</w:t>
      </w:r>
      <w:r w:rsidRPr="00853DCC">
        <w:rPr>
          <w:rtl/>
        </w:rPr>
        <w:t xml:space="preserve"> به عنوان اعتراض به قم آمده و در خان</w:t>
      </w:r>
      <w:r w:rsidR="00C427E4" w:rsidRPr="00853DCC">
        <w:rPr>
          <w:rtl/>
        </w:rPr>
        <w:t>ۀ</w:t>
      </w:r>
      <w:r w:rsidRPr="00853DCC">
        <w:rPr>
          <w:rtl/>
        </w:rPr>
        <w:t xml:space="preserve"> آیت الله بروجردی تحصن کردند. اینها «آمدند به قم و رفتند در بیرونی آقای بروجردی بست نش</w:t>
      </w:r>
      <w:r w:rsidR="009C4AFC" w:rsidRPr="00853DCC">
        <w:rPr>
          <w:rFonts w:hint="cs"/>
          <w:rtl/>
        </w:rPr>
        <w:t>س</w:t>
      </w:r>
      <w:r w:rsidRPr="00853DCC">
        <w:rPr>
          <w:rtl/>
        </w:rPr>
        <w:t>تند</w:t>
      </w:r>
      <w:r w:rsidR="00382688" w:rsidRPr="00853DCC">
        <w:rPr>
          <w:rtl/>
        </w:rPr>
        <w:t>،</w:t>
      </w:r>
      <w:r w:rsidRPr="00853DCC">
        <w:rPr>
          <w:rtl/>
        </w:rPr>
        <w:t xml:space="preserve"> آقای بروجردی نمی خواست در این مسائل سیاسی مداخله کند. مصلحتش نبود...دستور داد به شهربانی قم که بیایند آنها را از منزلش بیرون کنند</w:t>
      </w:r>
      <w:r w:rsidR="00382688" w:rsidRPr="00853DCC">
        <w:rPr>
          <w:rtl/>
        </w:rPr>
        <w:t>،</w:t>
      </w:r>
      <w:r w:rsidR="009C4AFC" w:rsidRPr="00853DCC">
        <w:rPr>
          <w:rtl/>
        </w:rPr>
        <w:t xml:space="preserve"> اینجا بود که امام خمینی</w:t>
      </w:r>
      <w:r w:rsidRPr="00853DCC">
        <w:rPr>
          <w:rtl/>
        </w:rPr>
        <w:t xml:space="preserve"> (با آیت الله بروجردی) مخالفت کرد. شب بود (اقای خمینی) با برادرم مرحوم حاج شیخ مرتضی حائری یزدی که الحق مردی فقیه</w:t>
      </w:r>
      <w:r w:rsidR="00382688" w:rsidRPr="00853DCC">
        <w:rPr>
          <w:rtl/>
        </w:rPr>
        <w:t>،</w:t>
      </w:r>
      <w:r w:rsidRPr="00853DCC">
        <w:rPr>
          <w:rtl/>
        </w:rPr>
        <w:t xml:space="preserve"> زاهد و پاک دل بود</w:t>
      </w:r>
      <w:r w:rsidR="009C4AFC" w:rsidRPr="00853DCC">
        <w:rPr>
          <w:rFonts w:hint="cs"/>
          <w:rtl/>
        </w:rPr>
        <w:t>،</w:t>
      </w:r>
      <w:r w:rsidRPr="00853DCC">
        <w:rPr>
          <w:rtl/>
        </w:rPr>
        <w:t xml:space="preserve"> رفتند پیش آقای بروجردی و گفتند که: شما چرا این کار را کردید؟ این برای شما و حوزه علمیه </w:t>
      </w:r>
      <w:r w:rsidRPr="00853DCC">
        <w:rPr>
          <w:rtl/>
        </w:rPr>
        <w:lastRenderedPageBreak/>
        <w:t>بد است که یک عده ای را از خانه تان بیرون کنید و آب به روی اینها ببندید که بروند واز این حرفها</w:t>
      </w:r>
      <w:r w:rsidR="00382688" w:rsidRPr="00853DCC">
        <w:rPr>
          <w:rtl/>
        </w:rPr>
        <w:t>،</w:t>
      </w:r>
      <w:r w:rsidRPr="00853DCC">
        <w:rPr>
          <w:rtl/>
        </w:rPr>
        <w:t xml:space="preserve"> عرض کنم که آقای بروجردی هم در این جریان اوقاتش تلخ شد و هر دو را زیر کوران عصبانیت خود گذاشت.»</w:t>
      </w:r>
      <w:r w:rsidRPr="00853DCC">
        <w:rPr>
          <w:rStyle w:val="FootnoteReference"/>
          <w:rtl/>
        </w:rPr>
        <w:footnoteReference w:id="1052"/>
      </w:r>
    </w:p>
    <w:p w:rsidR="001E24E4" w:rsidRPr="00853DCC" w:rsidRDefault="001E24E4" w:rsidP="001970D5">
      <w:pPr>
        <w:pStyle w:val="a"/>
        <w:rPr>
          <w:rtl/>
        </w:rPr>
      </w:pPr>
      <w:r w:rsidRPr="00853DCC">
        <w:rPr>
          <w:rtl/>
        </w:rPr>
        <w:t>این زمان</w:t>
      </w:r>
      <w:r w:rsidR="00382688" w:rsidRPr="00853DCC">
        <w:rPr>
          <w:rtl/>
        </w:rPr>
        <w:t>،</w:t>
      </w:r>
      <w:r w:rsidRPr="00853DCC">
        <w:rPr>
          <w:rtl/>
        </w:rPr>
        <w:t xml:space="preserve"> برای امام</w:t>
      </w:r>
      <w:r w:rsidR="00382688" w:rsidRPr="00853DCC">
        <w:rPr>
          <w:rtl/>
        </w:rPr>
        <w:t>،</w:t>
      </w:r>
      <w:r w:rsidRPr="00853DCC">
        <w:rPr>
          <w:rtl/>
        </w:rPr>
        <w:t xml:space="preserve"> تدریس اهمیت بالایی داشت و شاگردان </w:t>
      </w:r>
      <w:r w:rsidR="009C4AFC" w:rsidRPr="00853DCC">
        <w:rPr>
          <w:rtl/>
        </w:rPr>
        <w:t>زیادی در محفل درس ایشان شرکت می</w:t>
      </w:r>
      <w:r w:rsidR="009C4AFC" w:rsidRPr="00853DCC">
        <w:rPr>
          <w:rFonts w:hint="cs"/>
          <w:rtl/>
        </w:rPr>
        <w:t>‌</w:t>
      </w:r>
      <w:r w:rsidRPr="00853DCC">
        <w:rPr>
          <w:rtl/>
        </w:rPr>
        <w:t>کردند</w:t>
      </w:r>
      <w:r w:rsidR="00382688" w:rsidRPr="00853DCC">
        <w:rPr>
          <w:rtl/>
        </w:rPr>
        <w:t>،</w:t>
      </w:r>
      <w:r w:rsidRPr="00853DCC">
        <w:rPr>
          <w:rtl/>
        </w:rPr>
        <w:t xml:space="preserve"> شمار فراوان شاگردان</w:t>
      </w:r>
      <w:r w:rsidR="00382688" w:rsidRPr="00853DCC">
        <w:rPr>
          <w:rtl/>
        </w:rPr>
        <w:t>،</w:t>
      </w:r>
      <w:r w:rsidRPr="00853DCC">
        <w:rPr>
          <w:rtl/>
        </w:rPr>
        <w:t xml:space="preserve"> جوان بودن آنان و علاق</w:t>
      </w:r>
      <w:r w:rsidR="00C427E4" w:rsidRPr="00853DCC">
        <w:rPr>
          <w:rtl/>
        </w:rPr>
        <w:t>ۀ</w:t>
      </w:r>
      <w:r w:rsidRPr="00853DCC">
        <w:rPr>
          <w:rtl/>
        </w:rPr>
        <w:t xml:space="preserve"> آنان به درس</w:t>
      </w:r>
      <w:r w:rsidR="009C4AFC" w:rsidRPr="00853DCC">
        <w:rPr>
          <w:rFonts w:hint="cs"/>
          <w:rtl/>
        </w:rPr>
        <w:t>،</w:t>
      </w:r>
      <w:r w:rsidRPr="00853DCC">
        <w:rPr>
          <w:rtl/>
        </w:rPr>
        <w:t xml:space="preserve"> همزمان با داشتن گرایش های سیاسی</w:t>
      </w:r>
      <w:r w:rsidR="00382688" w:rsidRPr="00853DCC">
        <w:rPr>
          <w:rtl/>
        </w:rPr>
        <w:t>،</w:t>
      </w:r>
      <w:r w:rsidRPr="00853DCC">
        <w:rPr>
          <w:rtl/>
        </w:rPr>
        <w:t xml:space="preserve"> موجی از امید را در حوز</w:t>
      </w:r>
      <w:r w:rsidR="00C427E4" w:rsidRPr="00853DCC">
        <w:rPr>
          <w:rtl/>
        </w:rPr>
        <w:t>ۀ</w:t>
      </w:r>
      <w:r w:rsidRPr="00853DCC">
        <w:rPr>
          <w:rtl/>
        </w:rPr>
        <w:t xml:space="preserve"> علمیه قم ایجاد کرده بود.</w:t>
      </w:r>
    </w:p>
    <w:p w:rsidR="001E24E4" w:rsidRPr="00853DCC" w:rsidRDefault="001E24E4" w:rsidP="001970D5">
      <w:pPr>
        <w:pStyle w:val="a"/>
        <w:rPr>
          <w:rtl/>
        </w:rPr>
      </w:pPr>
      <w:r w:rsidRPr="00853DCC">
        <w:rPr>
          <w:rtl/>
        </w:rPr>
        <w:t>هاشمی رفسنجانی درباره وضعیت حوز</w:t>
      </w:r>
      <w:r w:rsidR="00C427E4" w:rsidRPr="00853DCC">
        <w:rPr>
          <w:rtl/>
        </w:rPr>
        <w:t>ۀ</w:t>
      </w:r>
      <w:r w:rsidRPr="00853DCC">
        <w:rPr>
          <w:rtl/>
        </w:rPr>
        <w:t xml:space="preserve"> آن روز می گوید: حوز</w:t>
      </w:r>
      <w:r w:rsidR="00C427E4" w:rsidRPr="00853DCC">
        <w:rPr>
          <w:rtl/>
        </w:rPr>
        <w:t>ۀ</w:t>
      </w:r>
      <w:r w:rsidRPr="00853DCC">
        <w:rPr>
          <w:rtl/>
        </w:rPr>
        <w:t xml:space="preserve"> جوان قم</w:t>
      </w:r>
      <w:r w:rsidR="00382688" w:rsidRPr="00853DCC">
        <w:rPr>
          <w:rtl/>
        </w:rPr>
        <w:t>،</w:t>
      </w:r>
      <w:r w:rsidRPr="00853DCC">
        <w:rPr>
          <w:rtl/>
        </w:rPr>
        <w:t xml:space="preserve"> به بلوغ فرهنگی و سیاسی رسیده بود. با شور و نشاطی ستایش انگیز؛ هر روز در </w:t>
      </w:r>
      <w:r w:rsidR="00382688" w:rsidRPr="00853DCC">
        <w:rPr>
          <w:rtl/>
        </w:rPr>
        <w:t>پ</w:t>
      </w:r>
      <w:r w:rsidRPr="00853DCC">
        <w:rPr>
          <w:rtl/>
        </w:rPr>
        <w:t>ایان درس امام</w:t>
      </w:r>
      <w:r w:rsidR="00382688" w:rsidRPr="00853DCC">
        <w:rPr>
          <w:rtl/>
        </w:rPr>
        <w:t>،</w:t>
      </w:r>
      <w:r w:rsidRPr="00853DCC">
        <w:rPr>
          <w:rtl/>
        </w:rPr>
        <w:t xml:space="preserve"> صدها طلب</w:t>
      </w:r>
      <w:r w:rsidR="00C427E4" w:rsidRPr="00853DCC">
        <w:rPr>
          <w:rtl/>
        </w:rPr>
        <w:t>ۀ</w:t>
      </w:r>
      <w:r w:rsidRPr="00853DCC">
        <w:rPr>
          <w:rtl/>
        </w:rPr>
        <w:t xml:space="preserve"> تحصیل کرده متدین</w:t>
      </w:r>
      <w:r w:rsidR="00382688" w:rsidRPr="00853DCC">
        <w:rPr>
          <w:rtl/>
        </w:rPr>
        <w:t>،</w:t>
      </w:r>
      <w:r w:rsidRPr="00853DCC">
        <w:rPr>
          <w:rtl/>
        </w:rPr>
        <w:t xml:space="preserve"> با ظاهری آراسته و جذاب</w:t>
      </w:r>
      <w:r w:rsidR="00382688" w:rsidRPr="00853DCC">
        <w:rPr>
          <w:rtl/>
        </w:rPr>
        <w:t>،</w:t>
      </w:r>
      <w:r w:rsidR="009C4AFC" w:rsidRPr="00853DCC">
        <w:rPr>
          <w:rtl/>
        </w:rPr>
        <w:t xml:space="preserve"> برای</w:t>
      </w:r>
      <w:r w:rsidR="009C4AFC" w:rsidRPr="00853DCC">
        <w:rPr>
          <w:rFonts w:hint="cs"/>
          <w:rtl/>
        </w:rPr>
        <w:t>‌</w:t>
      </w:r>
      <w:r w:rsidRPr="00853DCC">
        <w:rPr>
          <w:rtl/>
        </w:rPr>
        <w:t>مان نمایش با شکوه و امید آفرین داشتند.</w:t>
      </w:r>
      <w:r w:rsidRPr="00853DCC">
        <w:rPr>
          <w:rStyle w:val="FootnoteReference"/>
          <w:rtl/>
        </w:rPr>
        <w:footnoteReference w:id="1053"/>
      </w:r>
      <w:r w:rsidR="009C4AFC" w:rsidRPr="00853DCC">
        <w:rPr>
          <w:rtl/>
        </w:rPr>
        <w:t xml:space="preserve"> آقای واعظ زاد</w:t>
      </w:r>
      <w:r w:rsidR="00C427E4" w:rsidRPr="00853DCC">
        <w:rPr>
          <w:rtl/>
        </w:rPr>
        <w:t>ۀ</w:t>
      </w:r>
      <w:r w:rsidR="009C4AFC" w:rsidRPr="00853DCC">
        <w:rPr>
          <w:rtl/>
        </w:rPr>
        <w:t xml:space="preserve"> خراسانی نیز می</w:t>
      </w:r>
      <w:r w:rsidR="009C4AFC" w:rsidRPr="00853DCC">
        <w:rPr>
          <w:rFonts w:hint="cs"/>
          <w:rtl/>
        </w:rPr>
        <w:t>‌</w:t>
      </w:r>
      <w:r w:rsidRPr="00853DCC">
        <w:rPr>
          <w:rtl/>
        </w:rPr>
        <w:t>نویسد: در دور</w:t>
      </w:r>
      <w:r w:rsidR="00C427E4" w:rsidRPr="00853DCC">
        <w:rPr>
          <w:rtl/>
        </w:rPr>
        <w:t>ۀ</w:t>
      </w:r>
      <w:r w:rsidRPr="00853DCC">
        <w:rPr>
          <w:rtl/>
        </w:rPr>
        <w:t xml:space="preserve"> سوم درس اصول امام تا هنگامی که من در قم بودم (سال 39) بیش از </w:t>
      </w:r>
      <w:r w:rsidR="00382688" w:rsidRPr="00853DCC">
        <w:rPr>
          <w:rtl/>
        </w:rPr>
        <w:t>پ</w:t>
      </w:r>
      <w:r w:rsidRPr="00853DCC">
        <w:rPr>
          <w:rtl/>
        </w:rPr>
        <w:t>انصد طلب</w:t>
      </w:r>
      <w:r w:rsidR="00C427E4" w:rsidRPr="00853DCC">
        <w:rPr>
          <w:rtl/>
        </w:rPr>
        <w:t>ۀ</w:t>
      </w:r>
      <w:r w:rsidRPr="00853DCC">
        <w:rPr>
          <w:rtl/>
        </w:rPr>
        <w:t xml:space="preserve"> با استعداد و خوش فکر را که بسیاری از آنان تحصیلات دبیرستانی و شاید دانشگاهی هم داشتند</w:t>
      </w:r>
      <w:r w:rsidR="00382688" w:rsidRPr="00853DCC">
        <w:rPr>
          <w:rtl/>
        </w:rPr>
        <w:t>،</w:t>
      </w:r>
      <w:r w:rsidRPr="00853DCC">
        <w:rPr>
          <w:rtl/>
        </w:rPr>
        <w:t xml:space="preserve"> دور خود گرد آورده بود؛ و همچنین درس فقه امام. و این دروس با آن خصوصیات بی نظیر بود و به طور حتم همین درس ها افکار علمی و اصلاحی امام را به شیفتگان دانش</w:t>
      </w:r>
      <w:r w:rsidR="00382688" w:rsidRPr="00853DCC">
        <w:rPr>
          <w:rtl/>
        </w:rPr>
        <w:t>،</w:t>
      </w:r>
      <w:r w:rsidRPr="00853DCC">
        <w:rPr>
          <w:rtl/>
        </w:rPr>
        <w:t xml:space="preserve"> و عاشقان اسلام راستین و انقلابی انتقال می داد و آن را باید شالود</w:t>
      </w:r>
      <w:r w:rsidR="009C4AFC" w:rsidRPr="00853DCC">
        <w:rPr>
          <w:rFonts w:hint="cs"/>
          <w:rtl/>
        </w:rPr>
        <w:t>ه</w:t>
      </w:r>
      <w:r w:rsidRPr="00853DCC">
        <w:rPr>
          <w:rtl/>
        </w:rPr>
        <w:t xml:space="preserve"> و زیربنای نهضت اسلامی ایران دانست</w:t>
      </w:r>
      <w:r w:rsidR="009C4AFC" w:rsidRPr="00853DCC">
        <w:rPr>
          <w:rFonts w:hint="cs"/>
          <w:rtl/>
        </w:rPr>
        <w:t>.</w:t>
      </w:r>
      <w:r w:rsidRPr="00853DCC">
        <w:rPr>
          <w:rtl/>
        </w:rPr>
        <w:t xml:space="preserve"> بسیاری از دست پروردگان امام که صرف نظر از شاگردی</w:t>
      </w:r>
      <w:r w:rsidR="00382688" w:rsidRPr="00853DCC">
        <w:rPr>
          <w:rtl/>
        </w:rPr>
        <w:t>،</w:t>
      </w:r>
      <w:r w:rsidRPr="00853DCC">
        <w:rPr>
          <w:rtl/>
        </w:rPr>
        <w:t xml:space="preserve"> مریدان واقعی و دلباختگان او هم بودند</w:t>
      </w:r>
      <w:r w:rsidR="00382688" w:rsidRPr="00853DCC">
        <w:rPr>
          <w:rtl/>
        </w:rPr>
        <w:t>،</w:t>
      </w:r>
      <w:r w:rsidRPr="00853DCC">
        <w:rPr>
          <w:rtl/>
        </w:rPr>
        <w:t xml:space="preserve"> در صف مقدم جبه</w:t>
      </w:r>
      <w:r w:rsidR="00C427E4" w:rsidRPr="00853DCC">
        <w:rPr>
          <w:rtl/>
        </w:rPr>
        <w:t>ۀ</w:t>
      </w:r>
      <w:r w:rsidRPr="00853DCC">
        <w:rPr>
          <w:rtl/>
        </w:rPr>
        <w:t xml:space="preserve"> انقلاب اسلامی قرار داشتند.</w:t>
      </w:r>
      <w:r w:rsidRPr="00853DCC">
        <w:rPr>
          <w:rStyle w:val="FootnoteReference"/>
          <w:rtl/>
        </w:rPr>
        <w:footnoteReference w:id="1054"/>
      </w:r>
      <w:r w:rsidRPr="00853DCC">
        <w:rPr>
          <w:rtl/>
        </w:rPr>
        <w:t xml:space="preserve"> حاج سراج انصاری هم در سال 34 پس از انتشار کتاب فیلسوف نمادها می نویسد: حقیقتا در حوزه علمیه قم مربیانی هستند که دانش جویان و طلاب را طبق مقتضیات زمان و مطابق اصول عصر تربیت می نمایند و آنان را به سلاح های امروزی مسلح نموده و فلسفه های جدید و تئوری های تازه آشنا می سازند». وی پس از آن به نشر کتاب اصول (فلسفه) و روش رئالیسم علامه طباطبائی اشاره کرده که پیش از آن جایز</w:t>
      </w:r>
      <w:r w:rsidR="00C427E4" w:rsidRPr="00853DCC">
        <w:rPr>
          <w:rtl/>
        </w:rPr>
        <w:t>ۀ</w:t>
      </w:r>
      <w:r w:rsidRPr="00853DCC">
        <w:rPr>
          <w:rtl/>
        </w:rPr>
        <w:t xml:space="preserve"> سلطنتی را دریافت کرده است.</w:t>
      </w:r>
      <w:r w:rsidRPr="00853DCC">
        <w:rPr>
          <w:rStyle w:val="FootnoteReference"/>
          <w:rtl/>
        </w:rPr>
        <w:footnoteReference w:id="1055"/>
      </w:r>
      <w:r w:rsidRPr="00853DCC">
        <w:rPr>
          <w:rtl/>
        </w:rPr>
        <w:t xml:space="preserve"> گفته می شد که فیلسوف نماها به نوعی حاصل درس و بحثی بود که شماری از شاگردان علام</w:t>
      </w:r>
      <w:r w:rsidR="00C427E4" w:rsidRPr="00853DCC">
        <w:rPr>
          <w:rtl/>
        </w:rPr>
        <w:t>ۀ</w:t>
      </w:r>
      <w:r w:rsidRPr="00853DCC">
        <w:rPr>
          <w:rtl/>
        </w:rPr>
        <w:t xml:space="preserve"> طباطبائی در باره مارکسیسم داشتند.</w:t>
      </w:r>
      <w:r w:rsidRPr="00853DCC">
        <w:rPr>
          <w:rStyle w:val="FootnoteReference"/>
          <w:rtl/>
        </w:rPr>
        <w:footnoteReference w:id="1056"/>
      </w:r>
    </w:p>
    <w:p w:rsidR="001E24E4" w:rsidRPr="00853DCC" w:rsidRDefault="001E24E4" w:rsidP="001970D5">
      <w:pPr>
        <w:pStyle w:val="a"/>
        <w:rPr>
          <w:rtl/>
        </w:rPr>
      </w:pPr>
      <w:r w:rsidRPr="00853DCC">
        <w:rPr>
          <w:rtl/>
        </w:rPr>
        <w:lastRenderedPageBreak/>
        <w:t>همانگونه که گذشت</w:t>
      </w:r>
      <w:r w:rsidR="00382688" w:rsidRPr="00853DCC">
        <w:rPr>
          <w:rtl/>
        </w:rPr>
        <w:t>،</w:t>
      </w:r>
      <w:r w:rsidRPr="00853DCC">
        <w:rPr>
          <w:rtl/>
        </w:rPr>
        <w:t xml:space="preserve"> امام یک شخصیت حوزه ای داشت و برخلاف روحانیونی که از حوزه ها بیرون رفته و سیاسی شده بودند</w:t>
      </w:r>
      <w:r w:rsidR="00382688" w:rsidRPr="00853DCC">
        <w:rPr>
          <w:rtl/>
        </w:rPr>
        <w:t>،</w:t>
      </w:r>
      <w:r w:rsidRPr="00853DCC">
        <w:rPr>
          <w:rtl/>
        </w:rPr>
        <w:t xml:space="preserve"> امام می کوشید تا سیاست را به محور اصلی آن یعنی مرجعی باز گرداند.تقویت حوز</w:t>
      </w:r>
      <w:r w:rsidR="00C427E4" w:rsidRPr="00853DCC">
        <w:rPr>
          <w:rtl/>
        </w:rPr>
        <w:t>ۀ</w:t>
      </w:r>
      <w:r w:rsidRPr="00853DCC">
        <w:rPr>
          <w:rtl/>
        </w:rPr>
        <w:t xml:space="preserve"> علمیه از مهم ترین اهداف امام برای حرکت های آینده اش بود. اهمیت امام به عنوان یک چهره جوان در کنار مراجع تقلید آن روزگار از آنجا دانسته می شود که امام خود در کتاب ولایت فقیه از جلسه ای یاد می کند که در آن آقایان: بروجردی</w:t>
      </w:r>
      <w:r w:rsidR="00382688" w:rsidRPr="00853DCC">
        <w:rPr>
          <w:rtl/>
        </w:rPr>
        <w:t>،</w:t>
      </w:r>
      <w:r w:rsidRPr="00853DCC">
        <w:rPr>
          <w:rtl/>
        </w:rPr>
        <w:t xml:space="preserve"> خوانساری</w:t>
      </w:r>
      <w:r w:rsidR="00382688" w:rsidRPr="00853DCC">
        <w:rPr>
          <w:rtl/>
        </w:rPr>
        <w:t>،</w:t>
      </w:r>
      <w:r w:rsidRPr="00853DCC">
        <w:rPr>
          <w:rtl/>
        </w:rPr>
        <w:t xml:space="preserve"> صدر و حجت در خانه ایشان جمع شده بودند تا دربار</w:t>
      </w:r>
      <w:r w:rsidR="00C427E4" w:rsidRPr="00853DCC">
        <w:rPr>
          <w:rtl/>
        </w:rPr>
        <w:t>ۀ</w:t>
      </w:r>
      <w:r w:rsidRPr="00853DCC">
        <w:rPr>
          <w:rtl/>
        </w:rPr>
        <w:t xml:space="preserve"> یک امر سیاسی به گفتگو بپردازند و امام در همان محفل از آن ها می خواهد اول تکلیف مقدس نماها را روشن کنند.</w:t>
      </w:r>
      <w:r w:rsidRPr="00853DCC">
        <w:rPr>
          <w:rStyle w:val="FootnoteReference"/>
          <w:rtl/>
        </w:rPr>
        <w:footnoteReference w:id="1057"/>
      </w:r>
      <w:r w:rsidRPr="00853DCC">
        <w:rPr>
          <w:rtl/>
        </w:rPr>
        <w:t xml:space="preserve"> به تدریج به خاطر مسائلی که </w:t>
      </w:r>
      <w:r w:rsidR="00382688" w:rsidRPr="00853DCC">
        <w:rPr>
          <w:rtl/>
        </w:rPr>
        <w:t>پ</w:t>
      </w:r>
      <w:r w:rsidRPr="00853DCC">
        <w:rPr>
          <w:rtl/>
        </w:rPr>
        <w:t>یش آمد</w:t>
      </w:r>
      <w:r w:rsidR="00382688" w:rsidRPr="00853DCC">
        <w:rPr>
          <w:rtl/>
        </w:rPr>
        <w:t>،</w:t>
      </w:r>
      <w:r w:rsidRPr="00853DCC">
        <w:rPr>
          <w:rtl/>
        </w:rPr>
        <w:t xml:space="preserve"> رفت و آمد امام با آقای بروجردی کم شد؛ اما هیچ گاه حرمت مرجعیت را فراموش نکرده</w:t>
      </w:r>
      <w:r w:rsidR="00382688" w:rsidRPr="00853DCC">
        <w:rPr>
          <w:rtl/>
        </w:rPr>
        <w:t>،</w:t>
      </w:r>
      <w:r w:rsidRPr="00853DCC">
        <w:rPr>
          <w:rtl/>
        </w:rPr>
        <w:t xml:space="preserve"> رو در روی ایشان قرار نگرفت. به همین دلیل خطاب به طلبه هایی که به خاطر جریانی سروصدا راه انداخته بودندع فرمودند: آقای بروجردی علم است و ما باید زیر علم ایشان جمع بشویم. ایشان هرچه بفرماید</w:t>
      </w:r>
      <w:r w:rsidR="00382688" w:rsidRPr="00853DCC">
        <w:rPr>
          <w:rtl/>
        </w:rPr>
        <w:t>،</w:t>
      </w:r>
      <w:r w:rsidRPr="00853DCC">
        <w:rPr>
          <w:rtl/>
        </w:rPr>
        <w:t xml:space="preserve"> ما باید اطاعت کنیم. امروز مرجعیت در آنجا تمرکز پیدا کرده است. و شما قبل از این که نظر ایشان را بفهمید</w:t>
      </w:r>
      <w:r w:rsidR="00382688" w:rsidRPr="00853DCC">
        <w:rPr>
          <w:rtl/>
        </w:rPr>
        <w:t>،</w:t>
      </w:r>
      <w:r w:rsidRPr="00853DCC">
        <w:rPr>
          <w:rtl/>
        </w:rPr>
        <w:t xml:space="preserve"> رفتید و در مدرس</w:t>
      </w:r>
      <w:r w:rsidR="00C427E4" w:rsidRPr="00853DCC">
        <w:rPr>
          <w:rtl/>
        </w:rPr>
        <w:t>ۀ</w:t>
      </w:r>
      <w:r w:rsidRPr="00853DCC">
        <w:rPr>
          <w:rtl/>
        </w:rPr>
        <w:t xml:space="preserve"> فیضیه اجتماع کردید و ...</w:t>
      </w:r>
      <w:r w:rsidRPr="00853DCC">
        <w:rPr>
          <w:rStyle w:val="FootnoteReference"/>
          <w:rtl/>
        </w:rPr>
        <w:footnoteReference w:id="1058"/>
      </w:r>
    </w:p>
    <w:p w:rsidR="001E24E4" w:rsidRPr="00853DCC" w:rsidRDefault="001E24E4" w:rsidP="001970D5">
      <w:pPr>
        <w:pStyle w:val="a"/>
        <w:rPr>
          <w:rtl/>
        </w:rPr>
      </w:pPr>
      <w:r w:rsidRPr="00853DCC">
        <w:rPr>
          <w:rtl/>
        </w:rPr>
        <w:t>باید گفت در سه سال پایانی ده</w:t>
      </w:r>
      <w:r w:rsidR="00C427E4" w:rsidRPr="00853DCC">
        <w:rPr>
          <w:rtl/>
        </w:rPr>
        <w:t>ۀ</w:t>
      </w:r>
      <w:r w:rsidRPr="00853DCC">
        <w:rPr>
          <w:rtl/>
        </w:rPr>
        <w:t xml:space="preserve"> 30</w:t>
      </w:r>
      <w:r w:rsidR="00382688" w:rsidRPr="00853DCC">
        <w:rPr>
          <w:rtl/>
        </w:rPr>
        <w:t>،</w:t>
      </w:r>
      <w:r w:rsidRPr="00853DCC">
        <w:rPr>
          <w:rtl/>
        </w:rPr>
        <w:t xml:space="preserve"> دولت پهلوی که توانسته بود همه حرکت های مخالف را سرکوب کند</w:t>
      </w:r>
      <w:r w:rsidR="00382688" w:rsidRPr="00853DCC">
        <w:rPr>
          <w:rtl/>
        </w:rPr>
        <w:t>،</w:t>
      </w:r>
      <w:r w:rsidRPr="00853DCC">
        <w:rPr>
          <w:rtl/>
        </w:rPr>
        <w:t xml:space="preserve"> به نوعی غرور گرفتار شده و دردام فشارهای امریکا و اسرائیل از یک سو</w:t>
      </w:r>
      <w:r w:rsidR="00382688" w:rsidRPr="00853DCC">
        <w:rPr>
          <w:rtl/>
        </w:rPr>
        <w:t>،</w:t>
      </w:r>
      <w:r w:rsidRPr="00853DCC">
        <w:rPr>
          <w:rtl/>
        </w:rPr>
        <w:t xml:space="preserve"> و رفتارهای زننده و فسادآمیز درونی از سوی دیگر</w:t>
      </w:r>
      <w:r w:rsidR="00382688" w:rsidRPr="00853DCC">
        <w:rPr>
          <w:rtl/>
        </w:rPr>
        <w:t>،</w:t>
      </w:r>
      <w:r w:rsidRPr="00853DCC">
        <w:rPr>
          <w:rtl/>
        </w:rPr>
        <w:t xml:space="preserve"> سخت فرو غلتید. نگاهی به فهرست مهم ترین رخدادهای سالهای 37ـ40 نشانگر آن است که همزمان با این روند</w:t>
      </w:r>
      <w:r w:rsidR="00382688" w:rsidRPr="00853DCC">
        <w:rPr>
          <w:rtl/>
        </w:rPr>
        <w:t>،</w:t>
      </w:r>
      <w:r w:rsidRPr="00853DCC">
        <w:rPr>
          <w:rtl/>
        </w:rPr>
        <w:t xml:space="preserve"> روحانیت بر تندی موضعش نسبت به دولت می افزاید. به رسمیت شناخته شدن اسرائیل توسط ایران در سال 39 که پس از فعالیت چند سال</w:t>
      </w:r>
      <w:r w:rsidR="00C427E4" w:rsidRPr="00853DCC">
        <w:rPr>
          <w:rtl/>
        </w:rPr>
        <w:t>ۀ</w:t>
      </w:r>
      <w:r w:rsidRPr="00853DCC">
        <w:rPr>
          <w:rtl/>
        </w:rPr>
        <w:t xml:space="preserve"> آژانس یهود و کلیمیان ایران صورت گرفته بود و همچنین تصویب قانون اصلاحات ارضی از سوی مجلس و توشیح شاه</w:t>
      </w:r>
      <w:r w:rsidR="00382688" w:rsidRPr="00853DCC">
        <w:rPr>
          <w:rtl/>
        </w:rPr>
        <w:t>،</w:t>
      </w:r>
      <w:r w:rsidRPr="00853DCC">
        <w:rPr>
          <w:rtl/>
        </w:rPr>
        <w:t xml:space="preserve"> و همچنین بالا گرفتن وضعیت فساد</w:t>
      </w:r>
      <w:r w:rsidRPr="00853DCC">
        <w:rPr>
          <w:rStyle w:val="FootnoteReference"/>
          <w:rtl/>
        </w:rPr>
        <w:footnoteReference w:id="1059"/>
      </w:r>
      <w:r w:rsidR="00382688" w:rsidRPr="00853DCC">
        <w:rPr>
          <w:rtl/>
        </w:rPr>
        <w:t>،</w:t>
      </w:r>
      <w:r w:rsidRPr="00853DCC">
        <w:rPr>
          <w:rtl/>
        </w:rPr>
        <w:t xml:space="preserve"> نوی فضای نارضایتی شدید رادر قم ایجاد کرده بود. بسیاری از این اقدامات</w:t>
      </w:r>
      <w:r w:rsidR="00382688" w:rsidRPr="00853DCC">
        <w:rPr>
          <w:rtl/>
        </w:rPr>
        <w:t>،</w:t>
      </w:r>
      <w:r w:rsidRPr="00853DCC">
        <w:rPr>
          <w:rtl/>
        </w:rPr>
        <w:t xml:space="preserve"> تحت فشار دولت کندی (که در آبان 1339 به ریاست جمهوری امریکا رسید) در ایران صورت گرفته و طبق معمول از آن با عنوان اصلاحات یاد می شد.</w:t>
      </w:r>
    </w:p>
    <w:p w:rsidR="001E24E4" w:rsidRPr="00853DCC" w:rsidRDefault="001E24E4" w:rsidP="001970D5">
      <w:pPr>
        <w:pStyle w:val="a"/>
        <w:rPr>
          <w:rtl/>
        </w:rPr>
      </w:pPr>
      <w:r w:rsidRPr="00853DCC">
        <w:rPr>
          <w:rtl/>
        </w:rPr>
        <w:t>طبعا روحانیت</w:t>
      </w:r>
      <w:r w:rsidR="00382688" w:rsidRPr="00853DCC">
        <w:rPr>
          <w:rtl/>
        </w:rPr>
        <w:t>،</w:t>
      </w:r>
      <w:r w:rsidRPr="00853DCC">
        <w:rPr>
          <w:rtl/>
        </w:rPr>
        <w:t xml:space="preserve"> با برخی از این اصلاحات</w:t>
      </w:r>
      <w:r w:rsidR="00382688" w:rsidRPr="00853DCC">
        <w:rPr>
          <w:rtl/>
        </w:rPr>
        <w:t>،</w:t>
      </w:r>
      <w:r w:rsidRPr="00853DCC">
        <w:rPr>
          <w:rtl/>
        </w:rPr>
        <w:t xml:space="preserve"> دست کم در قالبی که امریکا دنبال می کرد</w:t>
      </w:r>
      <w:r w:rsidR="00382688" w:rsidRPr="00853DCC">
        <w:rPr>
          <w:rtl/>
        </w:rPr>
        <w:t>،</w:t>
      </w:r>
      <w:r w:rsidRPr="00853DCC">
        <w:rPr>
          <w:rtl/>
        </w:rPr>
        <w:t xml:space="preserve"> مخالف بود. نخستین مسأله اصلاحات ارضی با به عبارت بهتر تقسیم اراضی بود که در </w:t>
      </w:r>
      <w:r w:rsidRPr="00853DCC">
        <w:rPr>
          <w:rtl/>
        </w:rPr>
        <w:lastRenderedPageBreak/>
        <w:t>سال 1339 مطرح شد و آقای بروجردی با آن مخالفت کرد. چندی بعد ایشان درگذشت و شاه آن را به اجرا گذاشت. در واقع</w:t>
      </w:r>
      <w:r w:rsidR="00382688" w:rsidRPr="00853DCC">
        <w:rPr>
          <w:rtl/>
        </w:rPr>
        <w:t>،</w:t>
      </w:r>
      <w:r w:rsidRPr="00853DCC">
        <w:rPr>
          <w:rtl/>
        </w:rPr>
        <w:t xml:space="preserve"> رژیم تا این زمان از قدرت مرحوم بروجردی در هراس بود و در انتظار لحظه ای به سر می برد که ایشان فوت کند و رژیم تلاش خود را برای اصلاحات مورد نظر امریکا آغاز کند.</w:t>
      </w:r>
      <w:r w:rsidRPr="00853DCC">
        <w:rPr>
          <w:rStyle w:val="FootnoteReference"/>
          <w:rtl/>
        </w:rPr>
        <w:footnoteReference w:id="1060"/>
      </w:r>
    </w:p>
    <w:p w:rsidR="001E24E4" w:rsidRPr="00853DCC" w:rsidRDefault="001E24E4" w:rsidP="001970D5">
      <w:pPr>
        <w:pStyle w:val="a"/>
        <w:rPr>
          <w:rtl/>
        </w:rPr>
      </w:pPr>
      <w:r w:rsidRPr="00853DCC">
        <w:rPr>
          <w:rtl/>
        </w:rPr>
        <w:t>از سوی دیگر با درگذشت آیت الله بروجردی</w:t>
      </w:r>
      <w:r w:rsidR="00382688" w:rsidRPr="00853DCC">
        <w:rPr>
          <w:rtl/>
        </w:rPr>
        <w:t>،</w:t>
      </w:r>
      <w:r w:rsidRPr="00853DCC">
        <w:rPr>
          <w:rtl/>
        </w:rPr>
        <w:t xml:space="preserve"> امام که صحنه را برای فعالیت بازتر و آزادتر می دید</w:t>
      </w:r>
      <w:r w:rsidR="00382688" w:rsidRPr="00853DCC">
        <w:rPr>
          <w:rtl/>
        </w:rPr>
        <w:t>،</w:t>
      </w:r>
      <w:r w:rsidRPr="00853DCC">
        <w:rPr>
          <w:rtl/>
        </w:rPr>
        <w:t xml:space="preserve"> وارد عرص</w:t>
      </w:r>
      <w:r w:rsidR="00C427E4" w:rsidRPr="00853DCC">
        <w:rPr>
          <w:rtl/>
        </w:rPr>
        <w:t>ۀ</w:t>
      </w:r>
      <w:r w:rsidRPr="00853DCC">
        <w:rPr>
          <w:rtl/>
        </w:rPr>
        <w:t xml:space="preserve"> مبارزه شد. همانگونه که گذشت</w:t>
      </w:r>
      <w:r w:rsidR="00382688" w:rsidRPr="00853DCC">
        <w:rPr>
          <w:rtl/>
        </w:rPr>
        <w:t>،</w:t>
      </w:r>
      <w:r w:rsidRPr="00853DCC">
        <w:rPr>
          <w:rtl/>
        </w:rPr>
        <w:t xml:space="preserve"> ایشان از سالها پیش در کشف اسرار بحث ولایت فقیه را مطرح کرده</w:t>
      </w:r>
      <w:r w:rsidRPr="00853DCC">
        <w:rPr>
          <w:rStyle w:val="FootnoteReference"/>
          <w:rtl/>
        </w:rPr>
        <w:footnoteReference w:id="1061"/>
      </w:r>
      <w:r w:rsidRPr="00853DCC">
        <w:rPr>
          <w:rtl/>
        </w:rPr>
        <w:t xml:space="preserve"> و ضمن نوشته ای که تحت عنوان الاجتهاد و التقلید در سال 1330 ش منتشر شد</w:t>
      </w:r>
      <w:r w:rsidR="00382688" w:rsidRPr="00853DCC">
        <w:rPr>
          <w:rtl/>
        </w:rPr>
        <w:t>،</w:t>
      </w:r>
      <w:r w:rsidRPr="00853DCC">
        <w:rPr>
          <w:rtl/>
        </w:rPr>
        <w:t xml:space="preserve"> آن مبحث را جدی تر طرح کرد؛ هر چند شکل تفصیلی آن در کتاب البیع طرح گردید. این نظریه</w:t>
      </w:r>
      <w:r w:rsidR="00382688" w:rsidRPr="00853DCC">
        <w:rPr>
          <w:rtl/>
        </w:rPr>
        <w:t>،</w:t>
      </w:r>
      <w:r w:rsidRPr="00853DCC">
        <w:rPr>
          <w:rtl/>
        </w:rPr>
        <w:t xml:space="preserve"> مشروعیت مداخل</w:t>
      </w:r>
      <w:r w:rsidR="00C427E4" w:rsidRPr="00853DCC">
        <w:rPr>
          <w:rtl/>
        </w:rPr>
        <w:t>ۀ</w:t>
      </w:r>
      <w:r w:rsidRPr="00853DCC">
        <w:rPr>
          <w:rtl/>
        </w:rPr>
        <w:t xml:space="preserve"> روحانیت در سیاست را اثبات کرده و دست کم تأکیدی بر اصل نظاتری فقها بر مصوبات مجلس شورا بود که در اصل دوم متمم قانون اساسی مشروطه منعکس شده و بارها از طرف علما اجرای آن درخواست شده بود.</w:t>
      </w:r>
    </w:p>
    <w:p w:rsidR="001E24E4" w:rsidRPr="00853DCC" w:rsidRDefault="001E24E4" w:rsidP="001970D5">
      <w:pPr>
        <w:pStyle w:val="a"/>
        <w:rPr>
          <w:rtl/>
        </w:rPr>
      </w:pPr>
      <w:r w:rsidRPr="00853DCC">
        <w:rPr>
          <w:rtl/>
        </w:rPr>
        <w:t>با درگذشت آیت الله بروجردی</w:t>
      </w:r>
      <w:r w:rsidR="00382688" w:rsidRPr="00853DCC">
        <w:rPr>
          <w:rtl/>
        </w:rPr>
        <w:t>،</w:t>
      </w:r>
      <w:r w:rsidRPr="00853DCC">
        <w:rPr>
          <w:rtl/>
        </w:rPr>
        <w:t xml:space="preserve"> از یک سو رژیم احساس کرد فرصت طلایی به دست آورده از قید و بند او آزاد شده است؛ اما از سوی دیگر امام خمینی که تا این زمان حرمت آیت الله بروجردی را نگاه داشته بود</w:t>
      </w:r>
      <w:r w:rsidR="00382688" w:rsidRPr="00853DCC">
        <w:rPr>
          <w:rtl/>
        </w:rPr>
        <w:t>،</w:t>
      </w:r>
      <w:r w:rsidRPr="00853DCC">
        <w:rPr>
          <w:rtl/>
        </w:rPr>
        <w:t xml:space="preserve"> خشم خویش را آشکار کرد؛ خشمی که از زمان رضاخان سراسر وجودش را گرفته بود. خروش انقلابی امام سبب شد تا سخت درگیر تحولات سیاسی شده و با جرأت و شهامت بی مانند خود وارد عرص</w:t>
      </w:r>
      <w:r w:rsidR="00C427E4" w:rsidRPr="00853DCC">
        <w:rPr>
          <w:rtl/>
        </w:rPr>
        <w:t>ۀ</w:t>
      </w:r>
      <w:r w:rsidRPr="00853DCC">
        <w:rPr>
          <w:rtl/>
        </w:rPr>
        <w:t xml:space="preserve"> کارزار شود. این بار</w:t>
      </w:r>
      <w:r w:rsidR="00382688" w:rsidRPr="00853DCC">
        <w:rPr>
          <w:rtl/>
        </w:rPr>
        <w:t>،</w:t>
      </w:r>
      <w:r w:rsidRPr="00853DCC">
        <w:rPr>
          <w:rtl/>
        </w:rPr>
        <w:t xml:space="preserve"> یک مرجع برای نخستین بار </w:t>
      </w:r>
      <w:r w:rsidR="00382688" w:rsidRPr="00853DCC">
        <w:rPr>
          <w:rtl/>
        </w:rPr>
        <w:t>پ</w:t>
      </w:r>
      <w:r w:rsidRPr="00853DCC">
        <w:rPr>
          <w:rtl/>
        </w:rPr>
        <w:t>س از مشروطه</w:t>
      </w:r>
      <w:r w:rsidR="00382688" w:rsidRPr="00853DCC">
        <w:rPr>
          <w:rtl/>
        </w:rPr>
        <w:t>،</w:t>
      </w:r>
      <w:r w:rsidRPr="00853DCC">
        <w:rPr>
          <w:rtl/>
        </w:rPr>
        <w:t xml:space="preserve"> این چنین به مبارزه جویی با استبداد شاهی می رفت؛ در حالی بخش قابل توجهی از حوز</w:t>
      </w:r>
      <w:r w:rsidR="00C427E4" w:rsidRPr="00853DCC">
        <w:rPr>
          <w:rtl/>
        </w:rPr>
        <w:t>ۀ</w:t>
      </w:r>
      <w:r w:rsidRPr="00853DCC">
        <w:rPr>
          <w:rtl/>
        </w:rPr>
        <w:t xml:space="preserve"> علمیه را به همراه داشت. فعالیت او به قدری جدی و منطقی و مدبرانه می نمود که سایر مراجع قم را نیز به میدان</w:t>
      </w:r>
      <w:r w:rsidR="00382688" w:rsidRPr="00853DCC">
        <w:rPr>
          <w:rtl/>
        </w:rPr>
        <w:t>،</w:t>
      </w:r>
      <w:r w:rsidRPr="00853DCC">
        <w:rPr>
          <w:rtl/>
        </w:rPr>
        <w:t xml:space="preserve"> بلکه به دنبال کشید و به رغم کندی حرکت</w:t>
      </w:r>
      <w:r w:rsidR="00382688" w:rsidRPr="00853DCC">
        <w:rPr>
          <w:rtl/>
        </w:rPr>
        <w:t>،</w:t>
      </w:r>
      <w:r w:rsidRPr="00853DCC">
        <w:rPr>
          <w:rtl/>
        </w:rPr>
        <w:t xml:space="preserve"> همگی خود را در شرایطی دیدند که می بایست از وی حمایت کنند.</w:t>
      </w:r>
    </w:p>
    <w:p w:rsidR="001E24E4" w:rsidRPr="00853DCC" w:rsidRDefault="001E24E4" w:rsidP="001970D5">
      <w:pPr>
        <w:pStyle w:val="a"/>
        <w:rPr>
          <w:rtl/>
        </w:rPr>
      </w:pPr>
      <w:r w:rsidRPr="00853DCC">
        <w:rPr>
          <w:rtl/>
        </w:rPr>
        <w:t>این زمان</w:t>
      </w:r>
      <w:r w:rsidR="00382688" w:rsidRPr="00853DCC">
        <w:rPr>
          <w:rtl/>
        </w:rPr>
        <w:t>،</w:t>
      </w:r>
      <w:r w:rsidRPr="00853DCC">
        <w:rPr>
          <w:rtl/>
        </w:rPr>
        <w:t xml:space="preserve"> نیروهای مذهبی معارض</w:t>
      </w:r>
      <w:r w:rsidR="00382688" w:rsidRPr="00853DCC">
        <w:rPr>
          <w:rtl/>
        </w:rPr>
        <w:t>،</w:t>
      </w:r>
      <w:r w:rsidRPr="00853DCC">
        <w:rPr>
          <w:rtl/>
        </w:rPr>
        <w:t xml:space="preserve"> در چهارچوب نهضت آزادی فعالیت می کردند. زمانی که نهضت روحانیون به راه افتاد</w:t>
      </w:r>
      <w:r w:rsidR="00382688" w:rsidRPr="00853DCC">
        <w:rPr>
          <w:rtl/>
        </w:rPr>
        <w:t>،</w:t>
      </w:r>
      <w:r w:rsidRPr="00853DCC">
        <w:rPr>
          <w:rtl/>
        </w:rPr>
        <w:t xml:space="preserve"> بازرگان قصد داشته است تا به اصطلاح مسیر مبارزه را به امام تعلیم دهد</w:t>
      </w:r>
      <w:r w:rsidR="00382688" w:rsidRPr="00853DCC">
        <w:rPr>
          <w:rtl/>
        </w:rPr>
        <w:t>،</w:t>
      </w:r>
      <w:r w:rsidRPr="00853DCC">
        <w:rPr>
          <w:rtl/>
        </w:rPr>
        <w:t xml:space="preserve"> اما امام به وی می گوید: به من نقشه ندهید</w:t>
      </w:r>
      <w:r w:rsidR="00382688" w:rsidRPr="00853DCC">
        <w:rPr>
          <w:rtl/>
        </w:rPr>
        <w:t>،</w:t>
      </w:r>
      <w:r w:rsidRPr="00853DCC">
        <w:rPr>
          <w:rtl/>
        </w:rPr>
        <w:t xml:space="preserve"> من خود بلدم. در این جلسه که نهضتی ها بر آن بودند تا به روحانیون نشان دهند که دست از خواسته های ارتجاعی برداشته در اندیشه آزادی و قانون اساسی باشند</w:t>
      </w:r>
      <w:r w:rsidR="00382688" w:rsidRPr="00853DCC">
        <w:rPr>
          <w:rtl/>
        </w:rPr>
        <w:t>،</w:t>
      </w:r>
      <w:r w:rsidRPr="00853DCC">
        <w:rPr>
          <w:rtl/>
        </w:rPr>
        <w:t xml:space="preserve"> وقتی بازرگان روی مبارزه با استبداد انگشت می گذارد</w:t>
      </w:r>
      <w:r w:rsidR="00382688" w:rsidRPr="00853DCC">
        <w:rPr>
          <w:rtl/>
        </w:rPr>
        <w:t>،</w:t>
      </w:r>
      <w:r w:rsidRPr="00853DCC">
        <w:rPr>
          <w:rtl/>
        </w:rPr>
        <w:t xml:space="preserve"> اما روی اعمال غیر اسلامی و خلاف شرع حکومت و </w:t>
      </w:r>
      <w:r w:rsidRPr="00853DCC">
        <w:rPr>
          <w:rtl/>
        </w:rPr>
        <w:lastRenderedPageBreak/>
        <w:t>لزوم مبارزه با آن تکیه می کند.</w:t>
      </w:r>
      <w:r w:rsidRPr="00853DCC">
        <w:rPr>
          <w:rStyle w:val="FootnoteReference"/>
          <w:rtl/>
        </w:rPr>
        <w:footnoteReference w:id="1062"/>
      </w:r>
      <w:r w:rsidRPr="00853DCC">
        <w:rPr>
          <w:rtl/>
        </w:rPr>
        <w:t xml:space="preserve"> بدین ترتیب اختلافات آنان از همان زمان آشکار می شود.</w:t>
      </w:r>
    </w:p>
    <w:p w:rsidR="001E24E4" w:rsidRPr="00853DCC" w:rsidRDefault="001E24E4" w:rsidP="001970D5">
      <w:pPr>
        <w:pStyle w:val="a"/>
        <w:rPr>
          <w:rtl/>
        </w:rPr>
      </w:pPr>
      <w:r w:rsidRPr="00853DCC">
        <w:rPr>
          <w:rtl/>
        </w:rPr>
        <w:t>در 16 مهر 1341 رژیم طرح انجمن های ایالتی و ولایتی را به تصویب رساند که ضمن آن شرط اسلام از انتخاب شوندگان حذف شده بود. به علاوه قید سوگند به قرآن و شرط ذکوریت ـ بر خلاف قانون اساسی ـ تغییر یافته بود. زنان نیز حق انتخاب کردن و شدن را به دست آوردند. امام از این زمان</w:t>
      </w:r>
      <w:r w:rsidR="00382688" w:rsidRPr="00853DCC">
        <w:rPr>
          <w:rtl/>
        </w:rPr>
        <w:t>،</w:t>
      </w:r>
      <w:r w:rsidRPr="00853DCC">
        <w:rPr>
          <w:rtl/>
        </w:rPr>
        <w:t xml:space="preserve"> رسما فعالیتش را با تشکیل جلسات مشورتی میان علمایت قم آغاز کرد. تلگرافی هم به شاه زد که شاه پاسخ آن را به دولت محول کرده تغییرات مزبور را نتیج</w:t>
      </w:r>
      <w:r w:rsidR="00C427E4" w:rsidRPr="00853DCC">
        <w:rPr>
          <w:rtl/>
        </w:rPr>
        <w:t>ۀ</w:t>
      </w:r>
      <w:r w:rsidRPr="00853DCC">
        <w:rPr>
          <w:rtl/>
        </w:rPr>
        <w:t xml:space="preserve"> تحولات زمانه شمرد.</w:t>
      </w:r>
    </w:p>
    <w:p w:rsidR="001E24E4" w:rsidRPr="00853DCC" w:rsidRDefault="001E24E4" w:rsidP="001970D5">
      <w:pPr>
        <w:pStyle w:val="a"/>
        <w:rPr>
          <w:rtl/>
        </w:rPr>
      </w:pPr>
      <w:r w:rsidRPr="00853DCC">
        <w:rPr>
          <w:rtl/>
        </w:rPr>
        <w:t>در این زمان</w:t>
      </w:r>
      <w:r w:rsidR="00382688" w:rsidRPr="00853DCC">
        <w:rPr>
          <w:rtl/>
        </w:rPr>
        <w:t>،</w:t>
      </w:r>
      <w:r w:rsidRPr="00853DCC">
        <w:rPr>
          <w:rtl/>
        </w:rPr>
        <w:t xml:space="preserve"> نیروی تبلیغی روحانیت در مساجد به خدمت نهضت درآمده</w:t>
      </w:r>
      <w:r w:rsidR="00382688" w:rsidRPr="00853DCC">
        <w:rPr>
          <w:rtl/>
        </w:rPr>
        <w:t>،</w:t>
      </w:r>
      <w:r w:rsidRPr="00853DCC">
        <w:rPr>
          <w:rtl/>
        </w:rPr>
        <w:t xml:space="preserve"> وعاظ به شرح مسأل</w:t>
      </w:r>
      <w:r w:rsidR="00C427E4" w:rsidRPr="00853DCC">
        <w:rPr>
          <w:rtl/>
        </w:rPr>
        <w:t>ۀ</w:t>
      </w:r>
      <w:r w:rsidRPr="00853DCC">
        <w:rPr>
          <w:rtl/>
        </w:rPr>
        <w:t xml:space="preserve"> مزبور پرداختند در آبان 41 آیت الله سید احمد خوانساری مجلسی به آقای فلسفی بود. پیش از آن امام ضمن نوشتن نامه ای به آقای فلسفی</w:t>
      </w:r>
      <w:r w:rsidR="00382688" w:rsidRPr="00853DCC">
        <w:rPr>
          <w:rtl/>
        </w:rPr>
        <w:t>،</w:t>
      </w:r>
      <w:r w:rsidRPr="00853DCC">
        <w:rPr>
          <w:rtl/>
        </w:rPr>
        <w:t xml:space="preserve"> وی را برای اظهارات تند و صریح آماده کرده بود. این جلسه آشکارا به مجلسی در مخالفت با رژیم درآمد و آتش نهضت را تندتر کرد. به هر روی</w:t>
      </w:r>
      <w:r w:rsidR="00382688" w:rsidRPr="00853DCC">
        <w:rPr>
          <w:rtl/>
        </w:rPr>
        <w:t>،</w:t>
      </w:r>
      <w:r w:rsidRPr="00853DCC">
        <w:rPr>
          <w:rtl/>
        </w:rPr>
        <w:t xml:space="preserve"> اسدالله علم در ظاهر</w:t>
      </w:r>
      <w:r w:rsidR="00382688" w:rsidRPr="00853DCC">
        <w:rPr>
          <w:rtl/>
        </w:rPr>
        <w:t>،</w:t>
      </w:r>
      <w:r w:rsidRPr="00853DCC">
        <w:rPr>
          <w:rtl/>
        </w:rPr>
        <w:t xml:space="preserve"> درخواست علما را قبول کرد و لایحه منتفی شد؛ اما امام مسأله را دنبال نمود و این بار روی مسائل بزرگتری مانند صهیونیزم و بهائیت انگشت گذاشت و خطر نفوذ آنان را در ایران یادآور شد. سخنرانی های امام دامن</w:t>
      </w:r>
      <w:r w:rsidR="00C427E4" w:rsidRPr="00853DCC">
        <w:rPr>
          <w:rtl/>
        </w:rPr>
        <w:t>ۀ</w:t>
      </w:r>
      <w:r w:rsidRPr="00853DCC">
        <w:rPr>
          <w:rtl/>
        </w:rPr>
        <w:t xml:space="preserve"> قضیه را توسعه داد تا آن که رژیم لایحه انجمن های ایالاتی و ولایتی را لغو و درس های حوزه پس از دو ماه تعطیلی</w:t>
      </w:r>
      <w:r w:rsidR="00382688" w:rsidRPr="00853DCC">
        <w:rPr>
          <w:rtl/>
        </w:rPr>
        <w:t>،</w:t>
      </w:r>
      <w:r w:rsidRPr="00853DCC">
        <w:rPr>
          <w:rtl/>
        </w:rPr>
        <w:t xml:space="preserve"> آغاز شد.</w:t>
      </w:r>
    </w:p>
    <w:p w:rsidR="001E24E4" w:rsidRPr="00853DCC" w:rsidRDefault="001E24E4" w:rsidP="001970D5">
      <w:pPr>
        <w:pStyle w:val="a"/>
        <w:rPr>
          <w:rtl/>
        </w:rPr>
      </w:pPr>
      <w:r w:rsidRPr="00853DCC">
        <w:rPr>
          <w:rtl/>
        </w:rPr>
        <w:t>هنوز آن مسأله به درستی حل نشده بود که مسأله بلکه مسائل تازه ای مطرح گردید. ابتدا سخن از رژ</w:t>
      </w:r>
      <w:r w:rsidR="00C427E4" w:rsidRPr="00853DCC">
        <w:rPr>
          <w:rtl/>
        </w:rPr>
        <w:t>ۀ</w:t>
      </w:r>
      <w:r w:rsidRPr="00853DCC">
        <w:rPr>
          <w:rtl/>
        </w:rPr>
        <w:t xml:space="preserve"> زنان در روز 17 دی ماه ـ سالروز کشف حجاب ـ به میان آمد که به خاطر مخالفت علما لغو شد. دو روز بعد</w:t>
      </w:r>
      <w:r w:rsidR="00382688" w:rsidRPr="00853DCC">
        <w:rPr>
          <w:rtl/>
        </w:rPr>
        <w:t>،</w:t>
      </w:r>
      <w:r w:rsidRPr="00853DCC">
        <w:rPr>
          <w:rtl/>
        </w:rPr>
        <w:t xml:space="preserve"> یعنی در 19 دی 41 شاه اعلام کرد که می خواهد اصول ششگان</w:t>
      </w:r>
      <w:r w:rsidR="00C427E4" w:rsidRPr="00853DCC">
        <w:rPr>
          <w:rtl/>
        </w:rPr>
        <w:t>ۀ</w:t>
      </w:r>
      <w:r w:rsidRPr="00853DCC">
        <w:rPr>
          <w:rtl/>
        </w:rPr>
        <w:t xml:space="preserve"> انقلاب</w:t>
      </w:r>
      <w:r w:rsidRPr="00853DCC">
        <w:rPr>
          <w:rStyle w:val="FootnoteReference"/>
          <w:rtl/>
        </w:rPr>
        <w:footnoteReference w:id="1063"/>
      </w:r>
      <w:r w:rsidRPr="00853DCC">
        <w:rPr>
          <w:rtl/>
        </w:rPr>
        <w:t xml:space="preserve"> را که بعدها به انقلاب سفید شهرت یافت</w:t>
      </w:r>
      <w:r w:rsidR="00382688" w:rsidRPr="00853DCC">
        <w:rPr>
          <w:rtl/>
        </w:rPr>
        <w:t>،</w:t>
      </w:r>
      <w:r w:rsidRPr="00853DCC">
        <w:rPr>
          <w:rtl/>
        </w:rPr>
        <w:t xml:space="preserve"> به رفراندم بگذارد. علما میان خود جلسه ای گذاشتند و آیت الله روح الله کمالوند</w:t>
      </w:r>
      <w:r w:rsidRPr="00853DCC">
        <w:rPr>
          <w:rStyle w:val="FootnoteReference"/>
          <w:rtl/>
        </w:rPr>
        <w:footnoteReference w:id="1064"/>
      </w:r>
      <w:r w:rsidRPr="00853DCC">
        <w:rPr>
          <w:rtl/>
        </w:rPr>
        <w:t xml:space="preserve"> را به نمایندگی خود برای اظهار مخالفت با اصول مزبور</w:t>
      </w:r>
      <w:r w:rsidR="00382688" w:rsidRPr="00853DCC">
        <w:rPr>
          <w:rtl/>
        </w:rPr>
        <w:t>،</w:t>
      </w:r>
      <w:r w:rsidRPr="00853DCC">
        <w:rPr>
          <w:rtl/>
        </w:rPr>
        <w:t xml:space="preserve"> نزد شاه فرستادند. شاه به رغم مخالفت جدی علما</w:t>
      </w:r>
      <w:r w:rsidR="00382688" w:rsidRPr="00853DCC">
        <w:rPr>
          <w:rtl/>
        </w:rPr>
        <w:t>،</w:t>
      </w:r>
      <w:r w:rsidRPr="00853DCC">
        <w:rPr>
          <w:rtl/>
        </w:rPr>
        <w:t xml:space="preserve"> تأکید کرد که این اصول باید اجرا شود.</w:t>
      </w:r>
      <w:r w:rsidRPr="00853DCC">
        <w:rPr>
          <w:rStyle w:val="FootnoteReference"/>
          <w:rtl/>
        </w:rPr>
        <w:footnoteReference w:id="1065"/>
      </w:r>
    </w:p>
    <w:p w:rsidR="001E24E4" w:rsidRPr="00853DCC" w:rsidRDefault="001E24E4" w:rsidP="001970D5">
      <w:pPr>
        <w:pStyle w:val="a"/>
        <w:rPr>
          <w:rtl/>
        </w:rPr>
      </w:pPr>
      <w:r w:rsidRPr="00853DCC">
        <w:rPr>
          <w:rtl/>
        </w:rPr>
        <w:lastRenderedPageBreak/>
        <w:t>نکت</w:t>
      </w:r>
      <w:r w:rsidR="00C427E4" w:rsidRPr="00853DCC">
        <w:rPr>
          <w:rtl/>
        </w:rPr>
        <w:t>ۀ</w:t>
      </w:r>
      <w:r w:rsidRPr="00853DCC">
        <w:rPr>
          <w:rtl/>
        </w:rPr>
        <w:t xml:space="preserve"> تازه آن بود که امام و به رهبری و پیروی ایشان</w:t>
      </w:r>
      <w:r w:rsidR="00382688" w:rsidRPr="00853DCC">
        <w:rPr>
          <w:rtl/>
        </w:rPr>
        <w:t>،</w:t>
      </w:r>
      <w:r w:rsidRPr="00853DCC">
        <w:rPr>
          <w:rtl/>
        </w:rPr>
        <w:t xml:space="preserve"> نهضت روحانیت که تاکنون انتقاداتش متوجه دولت بود</w:t>
      </w:r>
      <w:r w:rsidR="00382688" w:rsidRPr="00853DCC">
        <w:rPr>
          <w:rtl/>
        </w:rPr>
        <w:t>،</w:t>
      </w:r>
      <w:r w:rsidRPr="00853DCC">
        <w:rPr>
          <w:rtl/>
        </w:rPr>
        <w:t xml:space="preserve"> از این پس</w:t>
      </w:r>
      <w:r w:rsidR="00382688" w:rsidRPr="00853DCC">
        <w:rPr>
          <w:rtl/>
        </w:rPr>
        <w:t>،</w:t>
      </w:r>
      <w:r w:rsidRPr="00853DCC">
        <w:rPr>
          <w:rtl/>
        </w:rPr>
        <w:t xml:space="preserve"> متوجه شاه شد. امام در 2 بهمن سال 41 ضمن اطلاعیه ای اصول ششگانه را غیرقانونی خوانده</w:t>
      </w:r>
      <w:r w:rsidR="00382688" w:rsidRPr="00853DCC">
        <w:rPr>
          <w:rtl/>
        </w:rPr>
        <w:t>،</w:t>
      </w:r>
      <w:r w:rsidRPr="00853DCC">
        <w:rPr>
          <w:rtl/>
        </w:rPr>
        <w:t xml:space="preserve"> رفراندم را اجباری و تحمیلی نامید. شماری از مردم تهران در خان</w:t>
      </w:r>
      <w:r w:rsidR="00C427E4" w:rsidRPr="00853DCC">
        <w:rPr>
          <w:rtl/>
        </w:rPr>
        <w:t>ۀ</w:t>
      </w:r>
      <w:r w:rsidRPr="00853DCC">
        <w:rPr>
          <w:rtl/>
        </w:rPr>
        <w:t xml:space="preserve"> آقای سید محمد بهبهانی</w:t>
      </w:r>
      <w:r w:rsidRPr="00853DCC">
        <w:rPr>
          <w:rStyle w:val="FootnoteReference"/>
          <w:rtl/>
        </w:rPr>
        <w:footnoteReference w:id="1066"/>
      </w:r>
      <w:r w:rsidRPr="00853DCC">
        <w:rPr>
          <w:rtl/>
        </w:rPr>
        <w:t xml:space="preserve"> (م اول آذر 1344 در سن 92 سالگی) جمع شدند و آقای فلسفقی در حضور آیت الله سید احمد خوانساری در آنجا منبر رفت. زمانی که مردم در حال پراکنده شدن بودند</w:t>
      </w:r>
      <w:r w:rsidR="00382688" w:rsidRPr="00853DCC">
        <w:rPr>
          <w:rtl/>
        </w:rPr>
        <w:t>،</w:t>
      </w:r>
      <w:r w:rsidRPr="00853DCC">
        <w:rPr>
          <w:rtl/>
        </w:rPr>
        <w:t xml:space="preserve"> درگیری پیش آمد و پس از آن تظاهرات ادامه یافت. در قم هم تظاهراتی صورت گرفت. شاه مصمم شد تا به بهان</w:t>
      </w:r>
      <w:r w:rsidR="00C427E4" w:rsidRPr="00853DCC">
        <w:rPr>
          <w:rtl/>
        </w:rPr>
        <w:t>ۀ</w:t>
      </w:r>
      <w:r w:rsidRPr="00853DCC">
        <w:rPr>
          <w:rtl/>
        </w:rPr>
        <w:t xml:space="preserve"> واگذاری اسناد مالکیت زمین ها به کشاورزان به قم بیاید؛ اما به دلیل نپذیرفتن سخن علما</w:t>
      </w:r>
      <w:r w:rsidR="00382688" w:rsidRPr="00853DCC">
        <w:rPr>
          <w:rtl/>
        </w:rPr>
        <w:t>،</w:t>
      </w:r>
      <w:r w:rsidRPr="00853DCC">
        <w:rPr>
          <w:rtl/>
        </w:rPr>
        <w:t xml:space="preserve"> و درگیری نیروهای دولتی با مردم و هتک حرمت روحانیت</w:t>
      </w:r>
      <w:r w:rsidR="00382688" w:rsidRPr="00853DCC">
        <w:rPr>
          <w:rtl/>
        </w:rPr>
        <w:t>،</w:t>
      </w:r>
      <w:r w:rsidRPr="00853DCC">
        <w:rPr>
          <w:rtl/>
        </w:rPr>
        <w:t xml:space="preserve"> امام با آمدن وی مخالفت کرده و فرمود</w:t>
      </w:r>
      <w:r w:rsidR="00382688" w:rsidRPr="00853DCC">
        <w:rPr>
          <w:rtl/>
        </w:rPr>
        <w:t>،</w:t>
      </w:r>
      <w:r w:rsidRPr="00853DCC">
        <w:rPr>
          <w:rtl/>
        </w:rPr>
        <w:t xml:space="preserve"> جایی برای ملاقات شاه و علما نیست.</w:t>
      </w:r>
    </w:p>
    <w:p w:rsidR="001E24E4" w:rsidRPr="00853DCC" w:rsidRDefault="001E24E4" w:rsidP="001970D5">
      <w:pPr>
        <w:pStyle w:val="a"/>
        <w:rPr>
          <w:rtl/>
        </w:rPr>
      </w:pPr>
      <w:r w:rsidRPr="00853DCC">
        <w:rPr>
          <w:rtl/>
        </w:rPr>
        <w:t>شاه در چهارم بهمن 41 به قم آمد؛ در حالی که امام مردم را از بیرون آمدن از خانه منع کرده بود شاه در این شهر</w:t>
      </w:r>
      <w:r w:rsidR="00382688" w:rsidRPr="00853DCC">
        <w:rPr>
          <w:rtl/>
        </w:rPr>
        <w:t>،</w:t>
      </w:r>
      <w:r w:rsidRPr="00853DCC">
        <w:rPr>
          <w:rtl/>
        </w:rPr>
        <w:t xml:space="preserve"> روحانیت را ارتجاع سیاه نامیده</w:t>
      </w:r>
      <w:r w:rsidR="00382688" w:rsidRPr="00853DCC">
        <w:rPr>
          <w:rtl/>
        </w:rPr>
        <w:t>،</w:t>
      </w:r>
      <w:r w:rsidRPr="00853DCC">
        <w:rPr>
          <w:rtl/>
        </w:rPr>
        <w:t xml:space="preserve"> آن ها را بدتر از ارتجاع سرخ</w:t>
      </w:r>
      <w:r w:rsidR="00382688" w:rsidRPr="00853DCC">
        <w:rPr>
          <w:rtl/>
        </w:rPr>
        <w:t>،</w:t>
      </w:r>
      <w:r w:rsidRPr="00853DCC">
        <w:rPr>
          <w:rtl/>
        </w:rPr>
        <w:t xml:space="preserve"> یعنی توده ای ها معرفی کرد.</w:t>
      </w:r>
      <w:r w:rsidRPr="00853DCC">
        <w:rPr>
          <w:rStyle w:val="FootnoteReference"/>
          <w:rtl/>
        </w:rPr>
        <w:footnoteReference w:id="1067"/>
      </w:r>
      <w:r w:rsidRPr="00853DCC">
        <w:rPr>
          <w:rtl/>
        </w:rPr>
        <w:t xml:space="preserve"> دو روز بعد</w:t>
      </w:r>
      <w:r w:rsidR="00382688" w:rsidRPr="00853DCC">
        <w:rPr>
          <w:rtl/>
        </w:rPr>
        <w:t>،</w:t>
      </w:r>
      <w:r w:rsidRPr="00853DCC">
        <w:rPr>
          <w:rtl/>
        </w:rPr>
        <w:t xml:space="preserve"> در ششم بهمن 1341 رفراندم برگزار شد و دولت اعلام کرد که بیش از پنج میلیون نفر مردم رأی مثبت به لوایح داده اند. کندی رئیس جمهوری وقت آمریکا که خود عامل فشار بر شاه برای ایجاد و استمرار اصلاحات بود</w:t>
      </w:r>
      <w:r w:rsidR="00382688" w:rsidRPr="00853DCC">
        <w:rPr>
          <w:rtl/>
        </w:rPr>
        <w:t>،</w:t>
      </w:r>
      <w:r w:rsidRPr="00853DCC">
        <w:rPr>
          <w:rtl/>
        </w:rPr>
        <w:t xml:space="preserve"> به وی تبریک گفت. امام در مخالفت با رژیم اعلام کرد که مساجد در ماه رمضان تعطیل خواهد بود. به علاوه نوروز آن سال عزای عمومی است. در روز دوم فروردین 42 مجالس سوگواری در قم بر</w:t>
      </w:r>
      <w:r w:rsidR="00382688" w:rsidRPr="00853DCC">
        <w:rPr>
          <w:rtl/>
        </w:rPr>
        <w:t>پ</w:t>
      </w:r>
      <w:r w:rsidRPr="00853DCC">
        <w:rPr>
          <w:rtl/>
        </w:rPr>
        <w:t xml:space="preserve">اشد. مجلس روضه ای که در فیضیه از طرف آیت الله </w:t>
      </w:r>
      <w:r w:rsidRPr="00853DCC">
        <w:rPr>
          <w:rtl/>
        </w:rPr>
        <w:lastRenderedPageBreak/>
        <w:t>گلپایگانی به عنوان شهادت امام صادق (ع) برقرار شده بود ـ و تاکنون به عنوان یک سنت باقی مانده است ـ مورد حمل</w:t>
      </w:r>
      <w:r w:rsidR="00C427E4" w:rsidRPr="00853DCC">
        <w:rPr>
          <w:rtl/>
        </w:rPr>
        <w:t>ۀ</w:t>
      </w:r>
      <w:r w:rsidRPr="00853DCC">
        <w:rPr>
          <w:rtl/>
        </w:rPr>
        <w:t xml:space="preserve"> نیروهای دولتی قرار گرفته</w:t>
      </w:r>
      <w:r w:rsidR="00382688" w:rsidRPr="00853DCC">
        <w:rPr>
          <w:rtl/>
        </w:rPr>
        <w:t>،</w:t>
      </w:r>
      <w:r w:rsidRPr="00853DCC">
        <w:rPr>
          <w:rtl/>
        </w:rPr>
        <w:t xml:space="preserve"> عده ای از طلاب مجروح شدند. طبعا شدت برخورد امام با شاه و دولت بیشتر شد. این بار بازار که در جریان وقایع دوره مصدق</w:t>
      </w:r>
      <w:r w:rsidR="00382688" w:rsidRPr="00853DCC">
        <w:rPr>
          <w:rtl/>
        </w:rPr>
        <w:t>،</w:t>
      </w:r>
      <w:r w:rsidRPr="00853DCC">
        <w:rPr>
          <w:rtl/>
        </w:rPr>
        <w:t xml:space="preserve"> به ویژه ماجرای نهم اسفند و کودتای بیست و هشت مرداد</w:t>
      </w:r>
      <w:r w:rsidR="00382688" w:rsidRPr="00853DCC">
        <w:rPr>
          <w:rtl/>
        </w:rPr>
        <w:t>،</w:t>
      </w:r>
      <w:r w:rsidRPr="00853DCC">
        <w:rPr>
          <w:rtl/>
        </w:rPr>
        <w:t xml:space="preserve"> تا حدودی</w:t>
      </w:r>
      <w:r w:rsidR="00382688" w:rsidRPr="00853DCC">
        <w:rPr>
          <w:rtl/>
        </w:rPr>
        <w:t>،</w:t>
      </w:r>
      <w:r w:rsidRPr="00853DCC">
        <w:rPr>
          <w:rtl/>
        </w:rPr>
        <w:t xml:space="preserve"> جانب دربار را گرفته بود</w:t>
      </w:r>
      <w:r w:rsidR="00382688" w:rsidRPr="00853DCC">
        <w:rPr>
          <w:rtl/>
        </w:rPr>
        <w:t>،</w:t>
      </w:r>
      <w:r w:rsidRPr="00853DCC">
        <w:rPr>
          <w:rtl/>
        </w:rPr>
        <w:t xml:space="preserve"> کنار نهضت اسلامی جدید به رهبری روحانیت ایستاد. در یک مجلس</w:t>
      </w:r>
      <w:r w:rsidR="00382688" w:rsidRPr="00853DCC">
        <w:rPr>
          <w:rtl/>
        </w:rPr>
        <w:t>،</w:t>
      </w:r>
      <w:r w:rsidRPr="00853DCC">
        <w:rPr>
          <w:rtl/>
        </w:rPr>
        <w:t xml:space="preserve"> تیمسار پاکروان شماری از بازاری ها را جمع کرده به آنان گفت: اعلی حضرت همایونی که همه اش به فکر مردم هستند</w:t>
      </w:r>
      <w:r w:rsidR="00382688" w:rsidRPr="00853DCC">
        <w:rPr>
          <w:rtl/>
        </w:rPr>
        <w:t>،</w:t>
      </w:r>
      <w:r w:rsidRPr="00853DCC">
        <w:rPr>
          <w:rtl/>
        </w:rPr>
        <w:t xml:space="preserve"> چرا شما می گویید مطالبی را که علیه معظم له باشد؟ مگر همان اعلی حضرت همایونی نیستند که شما برایش روز نهم اسفند فداکاری کردید؟ ابوحسین در پاسخ گفته بود: اعلی حضرت همایونی آن روز غیر از امروز بودند. ابوحسین سپس اضافه نموده بود: مملکت ایران مثل عقابی می باشد که دو بال دارد. یک بال سلطت است و بار دیگر روحانیت؛ فعلا یک بال آن کنده شده</w:t>
      </w:r>
      <w:r w:rsidR="00382688" w:rsidRPr="00853DCC">
        <w:rPr>
          <w:rtl/>
        </w:rPr>
        <w:t>،</w:t>
      </w:r>
      <w:r w:rsidRPr="00853DCC">
        <w:rPr>
          <w:rtl/>
        </w:rPr>
        <w:t xml:space="preserve"> آیا می شود پرنده ای با یک بال پرواز کند؟</w:t>
      </w:r>
      <w:r w:rsidRPr="00853DCC">
        <w:rPr>
          <w:rStyle w:val="FootnoteReference"/>
          <w:rtl/>
        </w:rPr>
        <w:footnoteReference w:id="1068"/>
      </w:r>
    </w:p>
    <w:p w:rsidR="001E24E4" w:rsidRPr="00853DCC" w:rsidRDefault="001E24E4" w:rsidP="001970D5">
      <w:pPr>
        <w:pStyle w:val="a"/>
        <w:rPr>
          <w:rtl/>
        </w:rPr>
      </w:pPr>
      <w:r w:rsidRPr="00853DCC">
        <w:rPr>
          <w:rtl/>
        </w:rPr>
        <w:t>مقابله شاه با نهضت ایجاد شده در قم</w:t>
      </w:r>
      <w:r w:rsidR="00382688" w:rsidRPr="00853DCC">
        <w:rPr>
          <w:rtl/>
        </w:rPr>
        <w:t>،</w:t>
      </w:r>
      <w:r w:rsidRPr="00853DCC">
        <w:rPr>
          <w:rtl/>
        </w:rPr>
        <w:t xml:space="preserve"> با تصمیم بردن طلاب جوان به سربازی</w:t>
      </w:r>
      <w:r w:rsidR="00382688" w:rsidRPr="00853DCC">
        <w:rPr>
          <w:rtl/>
        </w:rPr>
        <w:t>،</w:t>
      </w:r>
      <w:r w:rsidRPr="00853DCC">
        <w:rPr>
          <w:rtl/>
        </w:rPr>
        <w:t xml:space="preserve"> تلافی شد. کارهایی هم بر ضد امام صورت گرفت تا میان وی و سایر علما اختلاف افکنده شود. اما اطلاعیه های امام چنان آتشین بود که موقعیت وی را هر روز بیش از پیش محکم می کرد. طرح امام آن بود که روز عاشورا</w:t>
      </w:r>
      <w:r w:rsidR="00382688" w:rsidRPr="00853DCC">
        <w:rPr>
          <w:rtl/>
        </w:rPr>
        <w:t>،</w:t>
      </w:r>
      <w:r w:rsidRPr="00853DCC">
        <w:rPr>
          <w:rtl/>
        </w:rPr>
        <w:t xml:space="preserve"> به روز مبارزه با رژیم پهلوی تبدیل شود. بنابراین</w:t>
      </w:r>
      <w:r w:rsidR="00382688" w:rsidRPr="00853DCC">
        <w:rPr>
          <w:rtl/>
        </w:rPr>
        <w:t>،</w:t>
      </w:r>
      <w:r w:rsidRPr="00853DCC">
        <w:rPr>
          <w:rtl/>
        </w:rPr>
        <w:t xml:space="preserve"> مردم از تهران و سایر شهرها به قم آمدند. قرار بود هر یک از مراجع در مجالس سوگواری سخنرانی کند. امام عصر عاشورا که مصادف با 13 خرداد 42 بود</w:t>
      </w:r>
      <w:r w:rsidR="00382688" w:rsidRPr="00853DCC">
        <w:rPr>
          <w:rtl/>
        </w:rPr>
        <w:t>،</w:t>
      </w:r>
      <w:r w:rsidRPr="00853DCC">
        <w:rPr>
          <w:rtl/>
        </w:rPr>
        <w:t xml:space="preserve"> عازم فیضیه شد. جمعیت حاضر در آن مجلس را تا دویست هزار نفر نوشته اند. حملات امام به طور مستقیم متوجه شاه و اسرائیل بود. این در حالی بود که سازمان امنیت توصیه کرده بود دربار</w:t>
      </w:r>
      <w:r w:rsidR="00C427E4" w:rsidRPr="00853DCC">
        <w:rPr>
          <w:rtl/>
        </w:rPr>
        <w:t>ۀ</w:t>
      </w:r>
      <w:r w:rsidRPr="00853DCC">
        <w:rPr>
          <w:rtl/>
        </w:rPr>
        <w:t xml:space="preserve"> اسرائیل صحبت نشود.</w:t>
      </w:r>
    </w:p>
    <w:p w:rsidR="001E24E4" w:rsidRPr="00853DCC" w:rsidRDefault="001E24E4" w:rsidP="001970D5">
      <w:pPr>
        <w:pStyle w:val="a"/>
        <w:rPr>
          <w:rtl/>
        </w:rPr>
      </w:pPr>
      <w:r w:rsidRPr="00853DCC">
        <w:rPr>
          <w:rtl/>
        </w:rPr>
        <w:t>مأموران رژیم شب 15 خرداد (12 محرم) 5/2 بامداد به منزل امام آمده</w:t>
      </w:r>
      <w:r w:rsidR="00382688" w:rsidRPr="00853DCC">
        <w:rPr>
          <w:rtl/>
        </w:rPr>
        <w:t>،</w:t>
      </w:r>
      <w:r w:rsidRPr="00853DCC">
        <w:rPr>
          <w:rtl/>
        </w:rPr>
        <w:t xml:space="preserve"> ایشان را به تهران بردند. صبح روز بعد که مردم آگاه شدند</w:t>
      </w:r>
      <w:r w:rsidR="00382688" w:rsidRPr="00853DCC">
        <w:rPr>
          <w:rtl/>
        </w:rPr>
        <w:t>،</w:t>
      </w:r>
      <w:r w:rsidRPr="00853DCC">
        <w:rPr>
          <w:rtl/>
        </w:rPr>
        <w:t xml:space="preserve"> در همه جا دست به تظاهرات زدند. درگیری تا عصر 16 خرداد ادامه داشت و عده زیادی کشته و مجروح شدند. در تهران</w:t>
      </w:r>
      <w:r w:rsidR="00382688" w:rsidRPr="00853DCC">
        <w:rPr>
          <w:rtl/>
        </w:rPr>
        <w:t>،</w:t>
      </w:r>
      <w:r w:rsidRPr="00853DCC">
        <w:rPr>
          <w:rtl/>
        </w:rPr>
        <w:t xml:space="preserve"> دانشگاه و بازار تعطیل شد و تظاهرات با خشونت سرکوب شده عده زیادی از روحانیون دستگیر شدند. در این زمان</w:t>
      </w:r>
      <w:r w:rsidR="00382688" w:rsidRPr="00853DCC">
        <w:rPr>
          <w:rtl/>
        </w:rPr>
        <w:t>،</w:t>
      </w:r>
      <w:r w:rsidRPr="00853DCC">
        <w:rPr>
          <w:rtl/>
        </w:rPr>
        <w:t xml:space="preserve"> جبه</w:t>
      </w:r>
      <w:r w:rsidR="00C427E4" w:rsidRPr="00853DCC">
        <w:rPr>
          <w:rtl/>
        </w:rPr>
        <w:t>ۀ</w:t>
      </w:r>
      <w:r w:rsidRPr="00853DCC">
        <w:rPr>
          <w:rtl/>
        </w:rPr>
        <w:t xml:space="preserve"> ملی و حزب توده</w:t>
      </w:r>
      <w:r w:rsidRPr="00853DCC">
        <w:rPr>
          <w:rStyle w:val="FootnoteReference"/>
          <w:rtl/>
        </w:rPr>
        <w:footnoteReference w:id="1069"/>
      </w:r>
      <w:r w:rsidRPr="00853DCC">
        <w:rPr>
          <w:rtl/>
        </w:rPr>
        <w:t xml:space="preserve"> هر دو نهضت اسلامیقم را محکوم </w:t>
      </w:r>
      <w:r w:rsidRPr="00853DCC">
        <w:rPr>
          <w:rtl/>
        </w:rPr>
        <w:lastRenderedPageBreak/>
        <w:t>کردند. اولی طرفدار سلطنت و لائیک بود و از اساس حاضر به ورود در یک جنبش ضد شاه آن هم در شکل دینی آن نبود.</w:t>
      </w:r>
      <w:r w:rsidRPr="00853DCC">
        <w:rPr>
          <w:rStyle w:val="FootnoteReference"/>
          <w:rtl/>
        </w:rPr>
        <w:footnoteReference w:id="1070"/>
      </w:r>
      <w:r w:rsidRPr="00853DCC">
        <w:rPr>
          <w:rtl/>
        </w:rPr>
        <w:t xml:space="preserve"> دیگری هم به امید اصلاحات ارضی و رسیدن به نقطه ای که آن را ورود در مرحل</w:t>
      </w:r>
      <w:r w:rsidR="00C427E4" w:rsidRPr="00853DCC">
        <w:rPr>
          <w:rtl/>
        </w:rPr>
        <w:t>ۀ</w:t>
      </w:r>
      <w:r w:rsidRPr="00853DCC">
        <w:rPr>
          <w:rtl/>
        </w:rPr>
        <w:t xml:space="preserve"> جدید برای نزدیک شدن به سوسیالیسم و مارکسیسم می دید</w:t>
      </w:r>
      <w:r w:rsidR="00382688" w:rsidRPr="00853DCC">
        <w:rPr>
          <w:rtl/>
        </w:rPr>
        <w:t>،</w:t>
      </w:r>
      <w:r w:rsidRPr="00853DCC">
        <w:rPr>
          <w:rtl/>
        </w:rPr>
        <w:t xml:space="preserve"> ساکت مانده و جنبش روحانیت را ارتجاعی دانست. شیبانی که در جریان پانزده خرداد در زندان بود</w:t>
      </w:r>
      <w:r w:rsidR="00382688" w:rsidRPr="00853DCC">
        <w:rPr>
          <w:rtl/>
        </w:rPr>
        <w:t>،</w:t>
      </w:r>
      <w:r w:rsidRPr="00853DCC">
        <w:rPr>
          <w:rtl/>
        </w:rPr>
        <w:t xml:space="preserve"> از تصمیم مذهبی ها برای گرفتن روزه به مناسبت کشتار مردم یاد می کند. این در حالی بود که جبهه ملی ها و حتی برخی از افراد نهضت آزادی با این اقدام مخالف بودند. وی می گوید: جبه</w:t>
      </w:r>
      <w:r w:rsidR="00C427E4" w:rsidRPr="00853DCC">
        <w:rPr>
          <w:rtl/>
        </w:rPr>
        <w:t>ۀ</w:t>
      </w:r>
      <w:r w:rsidRPr="00853DCC">
        <w:rPr>
          <w:rtl/>
        </w:rPr>
        <w:t xml:space="preserve"> ملی و بعضی از اعضای نهضت آزادی صریحا مخالف بودند که از پازنده خرداد حمایت کنیم.</w:t>
      </w:r>
      <w:r w:rsidRPr="00853DCC">
        <w:rPr>
          <w:rStyle w:val="FootnoteReference"/>
          <w:rtl/>
        </w:rPr>
        <w:footnoteReference w:id="1071"/>
      </w:r>
      <w:r w:rsidRPr="00853DCC">
        <w:rPr>
          <w:rtl/>
        </w:rPr>
        <w:t xml:space="preserve"> پس از وقایع پانزده خرداد</w:t>
      </w:r>
      <w:r w:rsidR="00382688" w:rsidRPr="00853DCC">
        <w:rPr>
          <w:rtl/>
        </w:rPr>
        <w:t>،</w:t>
      </w:r>
      <w:r w:rsidRPr="00853DCC">
        <w:rPr>
          <w:rtl/>
        </w:rPr>
        <w:t xml:space="preserve"> شریعتی در اروپا سرمقاله ای با عنوان «مصدق رهبر ملی</w:t>
      </w:r>
      <w:r w:rsidR="00382688" w:rsidRPr="00853DCC">
        <w:rPr>
          <w:rtl/>
        </w:rPr>
        <w:t>،</w:t>
      </w:r>
      <w:r w:rsidRPr="00853DCC">
        <w:rPr>
          <w:rtl/>
        </w:rPr>
        <w:t xml:space="preserve"> خمینی رهبر مذهبی» برای نشری</w:t>
      </w:r>
      <w:r w:rsidR="00C427E4" w:rsidRPr="00853DCC">
        <w:rPr>
          <w:rtl/>
        </w:rPr>
        <w:t>ۀ</w:t>
      </w:r>
      <w:r w:rsidRPr="00853DCC">
        <w:rPr>
          <w:rtl/>
        </w:rPr>
        <w:t xml:space="preserve"> ایران آزاد نوشت</w:t>
      </w:r>
      <w:r w:rsidR="00382688" w:rsidRPr="00853DCC">
        <w:rPr>
          <w:rtl/>
        </w:rPr>
        <w:t>،</w:t>
      </w:r>
      <w:r w:rsidRPr="00853DCC">
        <w:rPr>
          <w:rtl/>
        </w:rPr>
        <w:t xml:space="preserve"> اما دیگر اعضا که وابسته به جبه</w:t>
      </w:r>
      <w:r w:rsidR="00C427E4" w:rsidRPr="00853DCC">
        <w:rPr>
          <w:rtl/>
        </w:rPr>
        <w:t>ۀ</w:t>
      </w:r>
      <w:r w:rsidRPr="00853DCC">
        <w:rPr>
          <w:rtl/>
        </w:rPr>
        <w:t xml:space="preserve"> ملی بودند</w:t>
      </w:r>
      <w:r w:rsidR="00382688" w:rsidRPr="00853DCC">
        <w:rPr>
          <w:rtl/>
        </w:rPr>
        <w:t>،</w:t>
      </w:r>
      <w:r w:rsidRPr="00853DCC">
        <w:rPr>
          <w:rtl/>
        </w:rPr>
        <w:t xml:space="preserve"> از چا</w:t>
      </w:r>
      <w:r w:rsidR="00382688" w:rsidRPr="00853DCC">
        <w:rPr>
          <w:rtl/>
        </w:rPr>
        <w:t>پ</w:t>
      </w:r>
      <w:r w:rsidRPr="00853DCC">
        <w:rPr>
          <w:rtl/>
        </w:rPr>
        <w:t xml:space="preserve"> ان خودداری کردند. به همین سبب شریعتی که سردبیر آن نشریه بود</w:t>
      </w:r>
      <w:r w:rsidR="00382688" w:rsidRPr="00853DCC">
        <w:rPr>
          <w:rtl/>
        </w:rPr>
        <w:t>،</w:t>
      </w:r>
      <w:r w:rsidRPr="00853DCC">
        <w:rPr>
          <w:rtl/>
        </w:rPr>
        <w:t xml:space="preserve"> از آن کار گرفت.</w:t>
      </w:r>
      <w:r w:rsidRPr="00853DCC">
        <w:rPr>
          <w:rStyle w:val="FootnoteReference"/>
          <w:rtl/>
        </w:rPr>
        <w:footnoteReference w:id="1072"/>
      </w:r>
      <w:r w:rsidRPr="00853DCC">
        <w:rPr>
          <w:rtl/>
        </w:rPr>
        <w:t xml:space="preserve"> طبعا نهضت آزادی با صدور اطلاعیه از قیام پانزده خرداد حمایت کرد و به خاطر جسارتی که به امام خمینی (قدس سره) شده بود</w:t>
      </w:r>
      <w:r w:rsidR="00382688" w:rsidRPr="00853DCC">
        <w:rPr>
          <w:rtl/>
        </w:rPr>
        <w:t>،</w:t>
      </w:r>
      <w:r w:rsidRPr="00853DCC">
        <w:rPr>
          <w:rtl/>
        </w:rPr>
        <w:t xml:space="preserve"> رژیم را به باد انتقاد گرفت.</w:t>
      </w:r>
      <w:r w:rsidRPr="00853DCC">
        <w:rPr>
          <w:rStyle w:val="FootnoteReference"/>
          <w:rtl/>
        </w:rPr>
        <w:footnoteReference w:id="1073"/>
      </w:r>
      <w:r w:rsidRPr="00853DCC">
        <w:rPr>
          <w:rtl/>
        </w:rPr>
        <w:t xml:space="preserve"> بعد از آن هم که اعضای نهضت دستگیر شدند</w:t>
      </w:r>
      <w:r w:rsidR="00382688" w:rsidRPr="00853DCC">
        <w:rPr>
          <w:rtl/>
        </w:rPr>
        <w:t>،</w:t>
      </w:r>
      <w:r w:rsidRPr="00853DCC">
        <w:rPr>
          <w:rtl/>
        </w:rPr>
        <w:t xml:space="preserve"> مراجع تقلید با تمام قوا از آنان دفاع کردند.</w:t>
      </w:r>
      <w:r w:rsidRPr="00853DCC">
        <w:rPr>
          <w:rStyle w:val="FootnoteReference"/>
          <w:rtl/>
        </w:rPr>
        <w:footnoteReference w:id="1074"/>
      </w:r>
    </w:p>
    <w:p w:rsidR="001E24E4" w:rsidRPr="00853DCC" w:rsidRDefault="001E24E4" w:rsidP="001970D5">
      <w:pPr>
        <w:pStyle w:val="a"/>
        <w:rPr>
          <w:rtl/>
        </w:rPr>
      </w:pPr>
      <w:r w:rsidRPr="00853DCC">
        <w:rPr>
          <w:rtl/>
        </w:rPr>
        <w:t>شاه جدای از اتهام ارتجاع سیاه</w:t>
      </w:r>
      <w:r w:rsidR="00382688" w:rsidRPr="00853DCC">
        <w:rPr>
          <w:rtl/>
        </w:rPr>
        <w:t>،</w:t>
      </w:r>
      <w:r w:rsidRPr="00853DCC">
        <w:rPr>
          <w:rtl/>
        </w:rPr>
        <w:t xml:space="preserve"> امام و مخالفان را تحریک شده جمال عبدالناصر رئیس جمهور مصر می دانست.</w:t>
      </w:r>
      <w:r w:rsidRPr="00853DCC">
        <w:rPr>
          <w:rStyle w:val="FootnoteReference"/>
          <w:rtl/>
        </w:rPr>
        <w:footnoteReference w:id="1075"/>
      </w:r>
      <w:r w:rsidRPr="00853DCC">
        <w:rPr>
          <w:rtl/>
        </w:rPr>
        <w:t xml:space="preserve"> دستگیری امام و زندانی کردن ایشان طبعا امر ساده ای نبود؛ زیرا بلافاصله موجی از مخالفت علما و مراجع در ایران و عراق</w:t>
      </w:r>
      <w:r w:rsidR="00382688" w:rsidRPr="00853DCC">
        <w:rPr>
          <w:rtl/>
        </w:rPr>
        <w:t>،</w:t>
      </w:r>
      <w:r w:rsidRPr="00853DCC">
        <w:rPr>
          <w:rtl/>
        </w:rPr>
        <w:t xml:space="preserve"> بر ضدشاه بر می خاست. در پی این حادثه شمار زیادی از علمای شهرها به تهران آمدند و مراجعی همچون: میلانی</w:t>
      </w:r>
      <w:r w:rsidR="00382688" w:rsidRPr="00853DCC">
        <w:rPr>
          <w:rtl/>
        </w:rPr>
        <w:t>،</w:t>
      </w:r>
      <w:r w:rsidRPr="00853DCC">
        <w:rPr>
          <w:rtl/>
        </w:rPr>
        <w:t xml:space="preserve"> مرعشی</w:t>
      </w:r>
      <w:r w:rsidR="00382688" w:rsidRPr="00853DCC">
        <w:rPr>
          <w:rtl/>
        </w:rPr>
        <w:t>،</w:t>
      </w:r>
      <w:r w:rsidRPr="00853DCC">
        <w:rPr>
          <w:rtl/>
        </w:rPr>
        <w:t xml:space="preserve"> و شریعتمداری  با آمدن به تهران (به علاوه شیخ محمد تقی </w:t>
      </w:r>
      <w:r w:rsidRPr="00853DCC">
        <w:rPr>
          <w:rtl/>
        </w:rPr>
        <w:lastRenderedPageBreak/>
        <w:t>آملی که در تهران مقیم بود) و اعلام مرجعیت امام</w:t>
      </w:r>
      <w:r w:rsidR="00382688" w:rsidRPr="00853DCC">
        <w:rPr>
          <w:rtl/>
        </w:rPr>
        <w:t>،</w:t>
      </w:r>
      <w:r w:rsidRPr="00853DCC">
        <w:rPr>
          <w:rtl/>
        </w:rPr>
        <w:t xml:space="preserve"> راه برای اعدام ایشان و نیز آیت الله محلاتی و قمی سد کردند.</w:t>
      </w:r>
      <w:r w:rsidRPr="00853DCC">
        <w:rPr>
          <w:rStyle w:val="FootnoteReference"/>
          <w:rtl/>
        </w:rPr>
        <w:footnoteReference w:id="1076"/>
      </w:r>
      <w:r w:rsidRPr="00853DCC">
        <w:rPr>
          <w:rtl/>
        </w:rPr>
        <w:t xml:space="preserve"> در این مدت تنها به آیت الله خوانساری اجاز</w:t>
      </w:r>
      <w:r w:rsidR="00C427E4" w:rsidRPr="00853DCC">
        <w:rPr>
          <w:rtl/>
        </w:rPr>
        <w:t>ۀ</w:t>
      </w:r>
      <w:r w:rsidRPr="00853DCC">
        <w:rPr>
          <w:rtl/>
        </w:rPr>
        <w:t xml:space="preserve"> دیداری کوتاه با امام داده شد.</w:t>
      </w:r>
    </w:p>
    <w:p w:rsidR="001E24E4" w:rsidRPr="00853DCC" w:rsidRDefault="001E24E4" w:rsidP="001970D5">
      <w:pPr>
        <w:pStyle w:val="a"/>
        <w:rPr>
          <w:rtl/>
        </w:rPr>
      </w:pPr>
      <w:r w:rsidRPr="00853DCC">
        <w:rPr>
          <w:rtl/>
        </w:rPr>
        <w:t>مرداد ماه سال 42 امام به داودیه تهران منتقل شد که مردم به دیدار ایشان رفتند.  پس از آن</w:t>
      </w:r>
      <w:r w:rsidR="00382688" w:rsidRPr="00853DCC">
        <w:rPr>
          <w:rtl/>
        </w:rPr>
        <w:t>،</w:t>
      </w:r>
      <w:r w:rsidRPr="00853DCC">
        <w:rPr>
          <w:rtl/>
        </w:rPr>
        <w:t xml:space="preserve"> بار دیگر محدودیت آغاز شد و به رغم حضور چهار ماه</w:t>
      </w:r>
      <w:r w:rsidR="00C427E4" w:rsidRPr="00853DCC">
        <w:rPr>
          <w:rtl/>
        </w:rPr>
        <w:t>ۀ</w:t>
      </w:r>
      <w:r w:rsidRPr="00853DCC">
        <w:rPr>
          <w:rtl/>
        </w:rPr>
        <w:t xml:space="preserve"> علما در تهران</w:t>
      </w:r>
      <w:r w:rsidR="00382688" w:rsidRPr="00853DCC">
        <w:rPr>
          <w:rtl/>
        </w:rPr>
        <w:t>،</w:t>
      </w:r>
      <w:r w:rsidRPr="00853DCC">
        <w:rPr>
          <w:rtl/>
        </w:rPr>
        <w:t xml:space="preserve"> امام آزاد نگردید. در نهایت</w:t>
      </w:r>
      <w:r w:rsidR="00382688" w:rsidRPr="00853DCC">
        <w:rPr>
          <w:rtl/>
        </w:rPr>
        <w:t>،</w:t>
      </w:r>
      <w:r w:rsidRPr="00853DCC">
        <w:rPr>
          <w:rtl/>
        </w:rPr>
        <w:t xml:space="preserve"> امام روز 15 فروردین 43 آزاد شد و به قم بازگشت. جشن های پرشکوهی در قم و سایر شهرها به مناسبت آزادی امام برگزار شد و دولت کوشید تا امام را موافق با روی</w:t>
      </w:r>
      <w:r w:rsidR="00C427E4" w:rsidRPr="00853DCC">
        <w:rPr>
          <w:rtl/>
        </w:rPr>
        <w:t>ۀ</w:t>
      </w:r>
      <w:r w:rsidRPr="00853DCC">
        <w:rPr>
          <w:rtl/>
        </w:rPr>
        <w:t xml:space="preserve"> جدید خود معرفی کند. 20 فروردین جشن باشکوهی در فیضیه برگزار شد. پس از آن</w:t>
      </w:r>
      <w:r w:rsidR="00382688" w:rsidRPr="00853DCC">
        <w:rPr>
          <w:rtl/>
        </w:rPr>
        <w:t>،</w:t>
      </w:r>
      <w:r w:rsidRPr="00853DCC">
        <w:rPr>
          <w:rtl/>
        </w:rPr>
        <w:t xml:space="preserve"> امام (قدس سره) در سخنرانی برای دانشجویان این جمله تاریخی را گفت: «خمینی را اگر دار بزنند</w:t>
      </w:r>
      <w:r w:rsidR="00382688" w:rsidRPr="00853DCC">
        <w:rPr>
          <w:rtl/>
        </w:rPr>
        <w:t>،</w:t>
      </w:r>
      <w:r w:rsidRPr="00853DCC">
        <w:rPr>
          <w:rtl/>
        </w:rPr>
        <w:t xml:space="preserve"> تفاهم نخواهد کرد.»</w:t>
      </w:r>
      <w:r w:rsidRPr="00853DCC">
        <w:rPr>
          <w:rStyle w:val="FootnoteReference"/>
          <w:rtl/>
        </w:rPr>
        <w:footnoteReference w:id="1077"/>
      </w:r>
    </w:p>
    <w:p w:rsidR="001E24E4" w:rsidRPr="00853DCC" w:rsidRDefault="001E24E4" w:rsidP="001970D5">
      <w:pPr>
        <w:pStyle w:val="a"/>
        <w:rPr>
          <w:rtl/>
        </w:rPr>
      </w:pPr>
      <w:r w:rsidRPr="00853DCC">
        <w:rPr>
          <w:rtl/>
        </w:rPr>
        <w:t>امام طی مدتی که در زندان بود</w:t>
      </w:r>
      <w:r w:rsidR="00382688" w:rsidRPr="00853DCC">
        <w:rPr>
          <w:rtl/>
        </w:rPr>
        <w:t>،</w:t>
      </w:r>
      <w:r w:rsidRPr="00853DCC">
        <w:rPr>
          <w:rtl/>
        </w:rPr>
        <w:t xml:space="preserve"> از مصیبت پانزده خرداد سخت نگران و غمگین بود و این حادثه خونین تأثیر عمیقی در وجود ایشان بر جای گذاشته و کشته و مجروح شدن جمعی کثیر در آن ماجرا</w:t>
      </w:r>
      <w:r w:rsidR="00382688" w:rsidRPr="00853DCC">
        <w:rPr>
          <w:rtl/>
        </w:rPr>
        <w:t>،</w:t>
      </w:r>
      <w:r w:rsidRPr="00853DCC">
        <w:rPr>
          <w:rtl/>
        </w:rPr>
        <w:t xml:space="preserve"> امام را سخت ناراحت کرده بود. با این حال</w:t>
      </w:r>
      <w:r w:rsidR="00382688" w:rsidRPr="00853DCC">
        <w:rPr>
          <w:rtl/>
        </w:rPr>
        <w:t>،</w:t>
      </w:r>
      <w:r w:rsidRPr="00853DCC">
        <w:rPr>
          <w:rtl/>
        </w:rPr>
        <w:t xml:space="preserve"> امام که شمار زیادی فدایی در اطرافش داشت</w:t>
      </w:r>
      <w:r w:rsidR="00382688" w:rsidRPr="00853DCC">
        <w:rPr>
          <w:rtl/>
        </w:rPr>
        <w:t>،</w:t>
      </w:r>
      <w:r w:rsidRPr="00853DCC">
        <w:rPr>
          <w:rtl/>
        </w:rPr>
        <w:t xml:space="preserve"> نگران شروع مجدد ماجرا نبود و این کار</w:t>
      </w:r>
      <w:r w:rsidR="00382688" w:rsidRPr="00853DCC">
        <w:rPr>
          <w:rtl/>
        </w:rPr>
        <w:t>،</w:t>
      </w:r>
      <w:r w:rsidRPr="00853DCC">
        <w:rPr>
          <w:rtl/>
        </w:rPr>
        <w:t xml:space="preserve"> با سخنان تحریک آمیزی که شاه گفته بود</w:t>
      </w:r>
      <w:r w:rsidR="00382688" w:rsidRPr="00853DCC">
        <w:rPr>
          <w:rtl/>
        </w:rPr>
        <w:t>،</w:t>
      </w:r>
      <w:r w:rsidRPr="00853DCC">
        <w:rPr>
          <w:rtl/>
        </w:rPr>
        <w:t xml:space="preserve"> آغاز شد. براساس نامه ای که از امام در این زمان به یکی از علمای لار در دست است</w:t>
      </w:r>
      <w:r w:rsidR="00382688" w:rsidRPr="00853DCC">
        <w:rPr>
          <w:rtl/>
        </w:rPr>
        <w:t>،</w:t>
      </w:r>
      <w:r w:rsidRPr="00853DCC">
        <w:rPr>
          <w:rtl/>
        </w:rPr>
        <w:t xml:space="preserve"> می توان دریافت که امام در صدد ایجاد تشکلی نیرومند از علمای هر شهر برای ایجاد یک شبکه سراسری است. «لابد مطلع شده اید که بنا داریم در شب های یکشنبه مجلسی از علمای اعلام در جمع بلاد برقرار باشد. ما در قم تأسیس کردیم و در بعضی بلاد نیز تأسیس شده است. جنابعالی هم با موافقت سایر آقایان علمای اعلام این مجلس را تأسیس فرمایید».</w:t>
      </w:r>
      <w:r w:rsidRPr="00853DCC">
        <w:rPr>
          <w:rStyle w:val="FootnoteReference"/>
          <w:rtl/>
        </w:rPr>
        <w:footnoteReference w:id="1078"/>
      </w:r>
    </w:p>
    <w:p w:rsidR="001E24E4" w:rsidRPr="00853DCC" w:rsidRDefault="001E24E4" w:rsidP="001970D5">
      <w:pPr>
        <w:pStyle w:val="a"/>
        <w:rPr>
          <w:rtl/>
        </w:rPr>
      </w:pPr>
      <w:r w:rsidRPr="00853DCC">
        <w:rPr>
          <w:rtl/>
        </w:rPr>
        <w:t>شاه که از نفوذ جریان جدید در میان اقشار مختلف مردم آگاه بود</w:t>
      </w:r>
      <w:r w:rsidR="00382688" w:rsidRPr="00853DCC">
        <w:rPr>
          <w:rtl/>
        </w:rPr>
        <w:t>،</w:t>
      </w:r>
      <w:r w:rsidRPr="00853DCC">
        <w:rPr>
          <w:rtl/>
        </w:rPr>
        <w:t xml:space="preserve"> تلاش کرد تا با متهم کردن آن به کهنه پرستی و نشان دادن خود به عنوان یک پیشرو و متجدد</w:t>
      </w:r>
      <w:r w:rsidR="00382688" w:rsidRPr="00853DCC">
        <w:rPr>
          <w:rtl/>
        </w:rPr>
        <w:t>،</w:t>
      </w:r>
      <w:r w:rsidRPr="00853DCC">
        <w:rPr>
          <w:rtl/>
        </w:rPr>
        <w:t xml:space="preserve"> جریان اسلامی </w:t>
      </w:r>
      <w:r w:rsidRPr="00853DCC">
        <w:rPr>
          <w:rtl/>
        </w:rPr>
        <w:lastRenderedPageBreak/>
        <w:t>را از میدان بدر کند. او در 25 فروردین گفت: ما کهنه پرستی و افکار ارتجاعی را از میان خواهیم برد. امام فردای آن روز</w:t>
      </w:r>
      <w:r w:rsidR="00382688" w:rsidRPr="00853DCC">
        <w:rPr>
          <w:rtl/>
        </w:rPr>
        <w:t>،</w:t>
      </w:r>
      <w:r w:rsidRPr="00853DCC">
        <w:rPr>
          <w:rtl/>
        </w:rPr>
        <w:t xml:space="preserve"> در آغاز اولین جلس</w:t>
      </w:r>
      <w:r w:rsidR="00C427E4" w:rsidRPr="00853DCC">
        <w:rPr>
          <w:rtl/>
        </w:rPr>
        <w:t>ۀ</w:t>
      </w:r>
      <w:r w:rsidRPr="00853DCC">
        <w:rPr>
          <w:rtl/>
        </w:rPr>
        <w:t xml:space="preserve"> درس خود گفت: مردک! باز دست از حرفهایش بر نمی دارد و به افکار اسلامی نسبت کهنه پرستی و ارتجاعیت می دهد. امام در این سخنرانی اعلام کرد که دست هم</w:t>
      </w:r>
      <w:r w:rsidR="00C427E4" w:rsidRPr="00853DCC">
        <w:rPr>
          <w:rtl/>
        </w:rPr>
        <w:t>ۀ</w:t>
      </w:r>
      <w:r w:rsidRPr="00853DCC">
        <w:rPr>
          <w:rtl/>
        </w:rPr>
        <w:t xml:space="preserve"> مراجع را می بوسد و به این وسیله قلوب مراجع را متوجه اقدامات جدید در آتیه نزدیک کرد.با این حال</w:t>
      </w:r>
      <w:r w:rsidR="00382688" w:rsidRPr="00853DCC">
        <w:rPr>
          <w:rtl/>
        </w:rPr>
        <w:t>،</w:t>
      </w:r>
      <w:r w:rsidRPr="00853DCC">
        <w:rPr>
          <w:rtl/>
        </w:rPr>
        <w:t xml:space="preserve"> اعلامیه امام در سالگرد پانزده خرداد بدون امضای آقایان گلپایگانی و شریعتمداری و تنها با امضای آقایان نجفی</w:t>
      </w:r>
      <w:r w:rsidR="00382688" w:rsidRPr="00853DCC">
        <w:rPr>
          <w:rtl/>
        </w:rPr>
        <w:t>،</w:t>
      </w:r>
      <w:r w:rsidRPr="00853DCC">
        <w:rPr>
          <w:rtl/>
        </w:rPr>
        <w:t xml:space="preserve"> میلانی و قمی چا</w:t>
      </w:r>
      <w:r w:rsidR="00382688" w:rsidRPr="00853DCC">
        <w:rPr>
          <w:rtl/>
        </w:rPr>
        <w:t>پ</w:t>
      </w:r>
      <w:r w:rsidRPr="00853DCC">
        <w:rPr>
          <w:rtl/>
        </w:rPr>
        <w:t xml:space="preserve"> شد.</w:t>
      </w:r>
      <w:r w:rsidRPr="00853DCC">
        <w:rPr>
          <w:rStyle w:val="FootnoteReference"/>
          <w:rtl/>
        </w:rPr>
        <w:footnoteReference w:id="1079"/>
      </w:r>
      <w:r w:rsidRPr="00853DCC">
        <w:rPr>
          <w:rtl/>
        </w:rPr>
        <w:t xml:space="preserve"> در این اطلاعیه باز مسأله  اسرائیل مطرح شده بود. در 18 شهریور 43 امام سخنرانی تند دیگری کرد و به حملات خود به شاه ادامه داد.</w:t>
      </w:r>
    </w:p>
    <w:p w:rsidR="001E24E4" w:rsidRPr="00853DCC" w:rsidRDefault="001E24E4" w:rsidP="001970D5">
      <w:pPr>
        <w:pStyle w:val="a"/>
        <w:rPr>
          <w:rtl/>
        </w:rPr>
      </w:pPr>
      <w:r w:rsidRPr="00853DCC">
        <w:rPr>
          <w:rtl/>
        </w:rPr>
        <w:t>در 21 مهر 43 لایح</w:t>
      </w:r>
      <w:r w:rsidR="00C427E4" w:rsidRPr="00853DCC">
        <w:rPr>
          <w:rtl/>
        </w:rPr>
        <w:t>ۀ</w:t>
      </w:r>
      <w:r w:rsidRPr="00853DCC">
        <w:rPr>
          <w:rtl/>
        </w:rPr>
        <w:t xml:space="preserve"> کاپیتولاسیون در مجلس مطرح شد که بار دیگر مخالفت روحانیون را برانگیخت. امام اعلام کرد که در 4 آبان (20 جمادی الثانیه) سخنرانی خواهد کرد. دولت نماینده ای فرستاد تا امام را از سخن گفتن باز دارد؛ اما امام نپذیرفت و سخنرانی تاریخی خود را ایراد و در شرح کاپیتولاسیون فرمود که اگر یک خادم امریکایی یا یک آشپز امریکایی مرجع تقلید شما را وسط بازار ترور کند.. پلیس ایران حق ندارد جلوی او را بگیرد. همین سخنرانی بود که سبب شد رژیم در 13 آبان 43 امام را به ترکیه تبعید کند.</w:t>
      </w:r>
    </w:p>
    <w:p w:rsidR="001E24E4" w:rsidRPr="00853DCC" w:rsidRDefault="001E24E4" w:rsidP="001970D5">
      <w:pPr>
        <w:pStyle w:val="a"/>
        <w:rPr>
          <w:rtl/>
        </w:rPr>
      </w:pPr>
      <w:r w:rsidRPr="00853DCC">
        <w:rPr>
          <w:rtl/>
        </w:rPr>
        <w:t>حدود یک سال پس از آن</w:t>
      </w:r>
      <w:r w:rsidR="00382688" w:rsidRPr="00853DCC">
        <w:rPr>
          <w:rtl/>
        </w:rPr>
        <w:t>،</w:t>
      </w:r>
      <w:r w:rsidRPr="00853DCC">
        <w:rPr>
          <w:rtl/>
        </w:rPr>
        <w:t xml:space="preserve"> امام در تاریخ 13/7/44 به نجف انتقال یافته در آنجا مستقر شد و درس خارج خود را شروع کرد و دور جدیدی در نهضت اسلامی آغاز شد. جنبش خرداد 42 سرآغاز شکل گیری جنبش های اسلامی کوچک تری بود</w:t>
      </w:r>
      <w:r w:rsidRPr="00853DCC">
        <w:rPr>
          <w:rStyle w:val="FootnoteReference"/>
          <w:rtl/>
        </w:rPr>
        <w:footnoteReference w:id="1080"/>
      </w:r>
      <w:r w:rsidRPr="00853DCC">
        <w:rPr>
          <w:rtl/>
        </w:rPr>
        <w:t xml:space="preserve"> که طی چهارده سال در مرکز و شهرهای مختلف شکل گرفت و نهایتا به سرنگونی شاه و تأسیس جمهوری اسلامی انجامید.</w:t>
      </w:r>
    </w:p>
    <w:p w:rsidR="001E24E4" w:rsidRPr="00853DCC" w:rsidRDefault="001E24E4" w:rsidP="002A5766">
      <w:pPr>
        <w:pStyle w:val="Heading2"/>
        <w:spacing w:line="380" w:lineRule="exact"/>
        <w:rPr>
          <w:rFonts w:ascii="IRNazli" w:hAnsi="IRNazli" w:cs="IRYakout"/>
          <w:rtl/>
        </w:rPr>
      </w:pPr>
      <w:bookmarkStart w:id="59" w:name="_Toc417388641"/>
      <w:r w:rsidRPr="00853DCC">
        <w:rPr>
          <w:rFonts w:ascii="IRNazli" w:hAnsi="IRNazli" w:cs="IRYakout"/>
          <w:rtl/>
        </w:rPr>
        <w:t>4ـ طرح اندیش</w:t>
      </w:r>
      <w:r w:rsidR="00C427E4" w:rsidRPr="00853DCC">
        <w:rPr>
          <w:rFonts w:ascii="IRNazli" w:hAnsi="IRNazli" w:cs="IRYakout"/>
          <w:rtl/>
        </w:rPr>
        <w:t>ۀ</w:t>
      </w:r>
      <w:r w:rsidRPr="00853DCC">
        <w:rPr>
          <w:rFonts w:ascii="IRNazli" w:hAnsi="IRNazli" w:cs="IRYakout"/>
          <w:rtl/>
        </w:rPr>
        <w:t xml:space="preserve"> حکومت اسلامی</w:t>
      </w:r>
      <w:bookmarkEnd w:id="59"/>
    </w:p>
    <w:p w:rsidR="001E24E4" w:rsidRPr="00853DCC" w:rsidRDefault="001E24E4" w:rsidP="001970D5">
      <w:pPr>
        <w:pStyle w:val="a"/>
        <w:rPr>
          <w:rtl/>
        </w:rPr>
      </w:pPr>
      <w:r w:rsidRPr="00853DCC">
        <w:rPr>
          <w:rtl/>
        </w:rPr>
        <w:t>بارها اشاره کرده یام که در طول دهه بیست</w:t>
      </w:r>
      <w:r w:rsidR="00382688" w:rsidRPr="00853DCC">
        <w:rPr>
          <w:rtl/>
        </w:rPr>
        <w:t>،</w:t>
      </w:r>
      <w:r w:rsidRPr="00853DCC">
        <w:rPr>
          <w:rtl/>
        </w:rPr>
        <w:t xml:space="preserve"> مهم ترین نکته در زمینه حکومت اسلامی</w:t>
      </w:r>
      <w:r w:rsidR="00382688" w:rsidRPr="00853DCC">
        <w:rPr>
          <w:rtl/>
        </w:rPr>
        <w:t>،</w:t>
      </w:r>
      <w:r w:rsidRPr="00853DCC">
        <w:rPr>
          <w:rtl/>
        </w:rPr>
        <w:t xml:space="preserve"> انتشار مقالاتی درباره قرابت دین و سیاست بود. دلیل آن هم این بود که در دوره رضاشاه روی جدایی دین و سیاست به عنوان رکنی از ارکان لائیسیسم تکیه شده بود. به همین دلیل در نشریات مذهبی مقالات فراوانی در این زمینه انتشار یافت و تا حدودی زمینه رافراهم کرد. در این باره حتی رساله های مستقل نیز چا</w:t>
      </w:r>
      <w:r w:rsidR="00382688" w:rsidRPr="00853DCC">
        <w:rPr>
          <w:rtl/>
        </w:rPr>
        <w:t>پ</w:t>
      </w:r>
      <w:r w:rsidRPr="00853DCC">
        <w:rPr>
          <w:rtl/>
        </w:rPr>
        <w:t xml:space="preserve"> شد که از آن جمله رساله کوتاهی با عنوان بررسی در </w:t>
      </w:r>
      <w:r w:rsidR="00382688" w:rsidRPr="00853DCC">
        <w:rPr>
          <w:rtl/>
        </w:rPr>
        <w:t>پ</w:t>
      </w:r>
      <w:r w:rsidRPr="00853DCC">
        <w:rPr>
          <w:rtl/>
        </w:rPr>
        <w:t xml:space="preserve">یرامون سیاست و دیانت از علی جمالی بود که به عنوان </w:t>
      </w:r>
      <w:r w:rsidRPr="00853DCC">
        <w:rPr>
          <w:rtl/>
        </w:rPr>
        <w:lastRenderedPageBreak/>
        <w:t>نشریه روزنامه صدای عدالت (تیرماه 1334) منتشر شد. این خط ادامه یافت تا آن که نوبتت به طرح بحث حکومت اسلامی رسید</w:t>
      </w:r>
      <w:r w:rsidR="00382688" w:rsidRPr="00853DCC">
        <w:rPr>
          <w:rtl/>
        </w:rPr>
        <w:t>،</w:t>
      </w:r>
      <w:r w:rsidRPr="00853DCC">
        <w:rPr>
          <w:rtl/>
        </w:rPr>
        <w:t xml:space="preserve"> بحثی که براساس شواهد موجود</w:t>
      </w:r>
      <w:r w:rsidR="00382688" w:rsidRPr="00853DCC">
        <w:rPr>
          <w:rtl/>
        </w:rPr>
        <w:t>،</w:t>
      </w:r>
      <w:r w:rsidRPr="00853DCC">
        <w:rPr>
          <w:rtl/>
        </w:rPr>
        <w:t xml:space="preserve"> بلافاصله پس از نهضت ملی شدن صنعت نفت برآمد. همین که یک روحانی ریاست مجلس شورا را به دست گرفته بود</w:t>
      </w:r>
      <w:r w:rsidR="00382688" w:rsidRPr="00853DCC">
        <w:rPr>
          <w:rtl/>
        </w:rPr>
        <w:t>،</w:t>
      </w:r>
      <w:r w:rsidRPr="00853DCC">
        <w:rPr>
          <w:rtl/>
        </w:rPr>
        <w:t xml:space="preserve"> می توانست الهام بخش بسیاری از مطالب در این زمینه باشد. آیت الله کاشانی خود نیز درباره نزدیکی دین و سیاست فراوان سخن گفته بود.</w:t>
      </w:r>
    </w:p>
    <w:p w:rsidR="001E24E4" w:rsidRPr="00853DCC" w:rsidRDefault="001E24E4" w:rsidP="001970D5">
      <w:pPr>
        <w:pStyle w:val="a"/>
        <w:rPr>
          <w:rtl/>
        </w:rPr>
      </w:pPr>
      <w:r w:rsidRPr="00853DCC">
        <w:rPr>
          <w:rtl/>
        </w:rPr>
        <w:t>همان اندازه که ظهور امام در عرص</w:t>
      </w:r>
      <w:r w:rsidR="00C427E4" w:rsidRPr="00853DCC">
        <w:rPr>
          <w:rtl/>
        </w:rPr>
        <w:t>ۀ</w:t>
      </w:r>
      <w:r w:rsidRPr="00853DCC">
        <w:rPr>
          <w:rtl/>
        </w:rPr>
        <w:t xml:space="preserve"> سیاست سبب پدید آمدن نهضت اسلامی علیه رژیم پهلوی شد</w:t>
      </w:r>
      <w:r w:rsidR="00382688" w:rsidRPr="00853DCC">
        <w:rPr>
          <w:rtl/>
        </w:rPr>
        <w:t>،</w:t>
      </w:r>
      <w:r w:rsidRPr="00853DCC">
        <w:rPr>
          <w:rtl/>
        </w:rPr>
        <w:t xml:space="preserve"> طرح مباحث ولایت فقیه در سال 1348 راه را برای ترسیم جهت گیری آینده نهضت روشن کرد. درس ولایت فقیه امام در 1/11/48 در نجف و در مسجد شیخ انصاری آغاز شد و طی سیزده جلسه درس نهایتا در تاریخ 20/11/48 پایان یافت. امام در نخستین درس درباره حکومت در اسلام سخن گفت و این که «ائمه با همین لباس جنگ می کردند و آدم می کشند. ما اگر بخواهیم حکومت اسلامی تشکیل دهیم با همین عبا و عمامه باید کار بکنیم. اینها همه موج تبلیغات است که ما را به اینجا رسانده اند. ما برای حکومت اسلامی محتاجیم که زحمت بکشیم و اثبات کنیم که اسلام هم حکومتی است . اسلام هم سلطنتی است. اسلام هم قواعد حکومتی دارد... شما باید حکومت اسلامی تأسیس کنید... آنها از صفر شروع کردند که به اینجا رسیدند. شما هم از صفر شروع کنید.»</w:t>
      </w:r>
      <w:r w:rsidRPr="00853DCC">
        <w:rPr>
          <w:rStyle w:val="FootnoteReference"/>
          <w:rtl/>
        </w:rPr>
        <w:footnoteReference w:id="1081"/>
      </w:r>
    </w:p>
    <w:p w:rsidR="001E24E4" w:rsidRPr="00853DCC" w:rsidRDefault="001E24E4" w:rsidP="001970D5">
      <w:pPr>
        <w:pStyle w:val="a"/>
        <w:rPr>
          <w:rtl/>
        </w:rPr>
      </w:pPr>
      <w:r w:rsidRPr="00853DCC">
        <w:rPr>
          <w:rtl/>
        </w:rPr>
        <w:t>بلافاصله پس از آن بود که مباحث یاد شده با استقبال روحانیون مبارز داخل ـ برخلاف مخالفت های طرح شده در نجف ـ روبرو شد. البته اما برای مخالفت های طرح شده در نجف ارزشی قائل نبود و می گفت که این مخالفت ها از همین چهار دیواری نجف آن سوتر نمی رود.</w:t>
      </w:r>
      <w:r w:rsidRPr="00853DCC">
        <w:rPr>
          <w:rStyle w:val="FootnoteReference"/>
          <w:rtl/>
        </w:rPr>
        <w:footnoteReference w:id="1082"/>
      </w:r>
      <w:r w:rsidRPr="00853DCC">
        <w:rPr>
          <w:rtl/>
        </w:rPr>
        <w:t xml:space="preserve"> با این حال</w:t>
      </w:r>
      <w:r w:rsidR="00382688" w:rsidRPr="00853DCC">
        <w:rPr>
          <w:rtl/>
        </w:rPr>
        <w:t>،</w:t>
      </w:r>
      <w:r w:rsidRPr="00853DCC">
        <w:rPr>
          <w:rtl/>
        </w:rPr>
        <w:t xml:space="preserve"> حسن شبر از روحانیون فعال در حزب الدعوه عراق تأکید دارد که طرح این نظریه در نجف هم آثار خاص خود را در میان روشنفکران حوزوی عرب که در حواشی حزب الدعوه و سید محمدباقر صدر بودند</w:t>
      </w:r>
      <w:r w:rsidR="00382688" w:rsidRPr="00853DCC">
        <w:rPr>
          <w:rtl/>
        </w:rPr>
        <w:t>،</w:t>
      </w:r>
      <w:r w:rsidRPr="00853DCC">
        <w:rPr>
          <w:rtl/>
        </w:rPr>
        <w:t xml:space="preserve"> داشته است.</w:t>
      </w:r>
      <w:r w:rsidRPr="00853DCC">
        <w:rPr>
          <w:rStyle w:val="FootnoteReference"/>
          <w:rtl/>
        </w:rPr>
        <w:footnoteReference w:id="1083"/>
      </w:r>
    </w:p>
    <w:p w:rsidR="001E24E4" w:rsidRPr="00853DCC" w:rsidRDefault="001E24E4" w:rsidP="001970D5">
      <w:pPr>
        <w:pStyle w:val="a"/>
        <w:rPr>
          <w:rtl/>
        </w:rPr>
      </w:pPr>
      <w:r w:rsidRPr="00853DCC">
        <w:rPr>
          <w:rtl/>
        </w:rPr>
        <w:t xml:space="preserve">بلافاصله </w:t>
      </w:r>
      <w:r w:rsidR="00382688" w:rsidRPr="00853DCC">
        <w:rPr>
          <w:rtl/>
        </w:rPr>
        <w:t>پ</w:t>
      </w:r>
      <w:r w:rsidRPr="00853DCC">
        <w:rPr>
          <w:rtl/>
        </w:rPr>
        <w:t>س از آن</w:t>
      </w:r>
      <w:r w:rsidR="00382688" w:rsidRPr="00853DCC">
        <w:rPr>
          <w:rtl/>
        </w:rPr>
        <w:t>،</w:t>
      </w:r>
      <w:r w:rsidRPr="00853DCC">
        <w:rPr>
          <w:rtl/>
        </w:rPr>
        <w:t xml:space="preserve"> درس های یاد شده تدوین و ابتدا به صورت درس و سپس به صورت یک کتاب مستقل تحت عنوان حکومت اسلامی به چاپ رسید.</w:t>
      </w:r>
      <w:r w:rsidRPr="00853DCC">
        <w:rPr>
          <w:rStyle w:val="FootnoteReference"/>
          <w:rtl/>
        </w:rPr>
        <w:footnoteReference w:id="1084"/>
      </w:r>
      <w:r w:rsidRPr="00853DCC">
        <w:rPr>
          <w:rtl/>
        </w:rPr>
        <w:t xml:space="preserve"> در 22 بهمن سال </w:t>
      </w:r>
      <w:r w:rsidRPr="00853DCC">
        <w:rPr>
          <w:rtl/>
        </w:rPr>
        <w:lastRenderedPageBreak/>
        <w:t>48 یعنی 11 روز بعد از شروع نخستین جلسه درس</w:t>
      </w:r>
      <w:r w:rsidR="00382688" w:rsidRPr="00853DCC">
        <w:rPr>
          <w:rtl/>
        </w:rPr>
        <w:t>،</w:t>
      </w:r>
      <w:r w:rsidRPr="00853DCC">
        <w:rPr>
          <w:rtl/>
        </w:rPr>
        <w:t xml:space="preserve"> جزوت درسی حکومت اسلامی در کویت توزیع شد و ساواک آن را گزارش کرده نخسته ای را به مرکز فرستاد.</w:t>
      </w:r>
      <w:r w:rsidRPr="00853DCC">
        <w:rPr>
          <w:rStyle w:val="FootnoteReference"/>
          <w:rtl/>
        </w:rPr>
        <w:footnoteReference w:id="1085"/>
      </w:r>
    </w:p>
    <w:p w:rsidR="001E24E4" w:rsidRPr="00853DCC" w:rsidRDefault="001E24E4" w:rsidP="001970D5">
      <w:pPr>
        <w:pStyle w:val="a"/>
        <w:rPr>
          <w:rtl/>
        </w:rPr>
      </w:pPr>
      <w:r w:rsidRPr="00853DCC">
        <w:rPr>
          <w:rtl/>
        </w:rPr>
        <w:t>به جز چا</w:t>
      </w:r>
      <w:r w:rsidR="00382688" w:rsidRPr="00853DCC">
        <w:rPr>
          <w:rtl/>
        </w:rPr>
        <w:t>پ</w:t>
      </w:r>
      <w:r w:rsidRPr="00853DCC">
        <w:rPr>
          <w:rtl/>
        </w:rPr>
        <w:t xml:space="preserve"> نخست آن درسها که به صورت جزوات کوچک بود</w:t>
      </w:r>
      <w:r w:rsidR="00382688" w:rsidRPr="00853DCC">
        <w:rPr>
          <w:rtl/>
        </w:rPr>
        <w:t>،</w:t>
      </w:r>
      <w:r w:rsidRPr="00853DCC">
        <w:rPr>
          <w:rtl/>
        </w:rPr>
        <w:t xml:space="preserve"> تدوین کنند</w:t>
      </w:r>
      <w:r w:rsidR="00C427E4" w:rsidRPr="00853DCC">
        <w:rPr>
          <w:rtl/>
        </w:rPr>
        <w:t>ۀ</w:t>
      </w:r>
      <w:r w:rsidRPr="00853DCC">
        <w:rPr>
          <w:rtl/>
        </w:rPr>
        <w:t xml:space="preserve"> نهایی متن فارسی کتاب که در بیروت چاپ شد</w:t>
      </w:r>
      <w:r w:rsidR="00382688" w:rsidRPr="00853DCC">
        <w:rPr>
          <w:rtl/>
        </w:rPr>
        <w:t>،</w:t>
      </w:r>
      <w:r w:rsidRPr="00853DCC">
        <w:rPr>
          <w:rtl/>
        </w:rPr>
        <w:t xml:space="preserve"> آقای جلال الدین فارسی بود که آن زمان در نجف بسر می برد و به دستور امام کتاب را در </w:t>
      </w:r>
      <w:r w:rsidR="00382688" w:rsidRPr="00853DCC">
        <w:rPr>
          <w:rtl/>
        </w:rPr>
        <w:t>پ</w:t>
      </w:r>
      <w:r w:rsidRPr="00853DCC">
        <w:rPr>
          <w:rtl/>
        </w:rPr>
        <w:t>اییز 49 تدوین و آماده نشر کرد.</w:t>
      </w:r>
      <w:r w:rsidRPr="00853DCC">
        <w:rPr>
          <w:rStyle w:val="FootnoteReference"/>
          <w:rtl/>
        </w:rPr>
        <w:footnoteReference w:id="1086"/>
      </w:r>
      <w:r w:rsidRPr="00853DCC">
        <w:rPr>
          <w:rtl/>
        </w:rPr>
        <w:t xml:space="preserve"> متن عربی آن نیز توسط آقای محمد هادی معرفت (م 1385ش) به انجام رسید که خود در درس امام هم شرکت داشت.</w:t>
      </w:r>
      <w:r w:rsidRPr="00853DCC">
        <w:rPr>
          <w:rStyle w:val="FootnoteReference"/>
          <w:rtl/>
        </w:rPr>
        <w:footnoteReference w:id="1087"/>
      </w:r>
      <w:r w:rsidRPr="00853DCC">
        <w:rPr>
          <w:rtl/>
        </w:rPr>
        <w:t xml:space="preserve"> ساواک در گزارشی با تاریخ دی ماه 1347 نوشته است که فارسی بخش جهاد کتاب تحریر الوسیل</w:t>
      </w:r>
      <w:r w:rsidR="00C427E4" w:rsidRPr="00853DCC">
        <w:rPr>
          <w:rtl/>
        </w:rPr>
        <w:t>ۀ</w:t>
      </w:r>
      <w:r w:rsidRPr="00853DCC">
        <w:rPr>
          <w:rtl/>
        </w:rPr>
        <w:t xml:space="preserve"> امام خمینی را ترجمه کرده و در حال جستجو برای یافتن </w:t>
      </w:r>
      <w:r w:rsidRPr="00853DCC">
        <w:rPr>
          <w:rtl/>
        </w:rPr>
        <w:lastRenderedPageBreak/>
        <w:t>چابخان</w:t>
      </w:r>
      <w:r w:rsidR="00C427E4" w:rsidRPr="00853DCC">
        <w:rPr>
          <w:rtl/>
        </w:rPr>
        <w:t>ۀ</w:t>
      </w:r>
      <w:r w:rsidRPr="00853DCC">
        <w:rPr>
          <w:rtl/>
        </w:rPr>
        <w:t xml:space="preserve"> مناسب می باشد.</w:t>
      </w:r>
      <w:r w:rsidRPr="00853DCC">
        <w:rPr>
          <w:rStyle w:val="FootnoteReference"/>
          <w:rtl/>
        </w:rPr>
        <w:footnoteReference w:id="1088"/>
      </w:r>
      <w:r w:rsidRPr="00853DCC">
        <w:rPr>
          <w:rtl/>
        </w:rPr>
        <w:t xml:space="preserve"> این حرکت امام در جهت منسجم کردن فکر و اندیش</w:t>
      </w:r>
      <w:r w:rsidR="00C427E4" w:rsidRPr="00853DCC">
        <w:rPr>
          <w:rtl/>
        </w:rPr>
        <w:t>ۀ</w:t>
      </w:r>
      <w:r w:rsidRPr="00853DCC">
        <w:rPr>
          <w:rtl/>
        </w:rPr>
        <w:t xml:space="preserve"> سیاسی مبارزین انجام گرفت و تأثیر مهمی از خود در تاریخ معاصر ایران برجای گذاشت. بسیاری از مبارزین گروه های مختلف از آن پس به نجف رفت و آمد داشتند و با امام دیدار و گفتگو کرده</w:t>
      </w:r>
      <w:r w:rsidR="00382688" w:rsidRPr="00853DCC">
        <w:rPr>
          <w:rtl/>
        </w:rPr>
        <w:t>،</w:t>
      </w:r>
      <w:r w:rsidRPr="00853DCC">
        <w:rPr>
          <w:rtl/>
        </w:rPr>
        <w:t xml:space="preserve"> رهنمود می گرفتند. در این میان</w:t>
      </w:r>
      <w:r w:rsidR="00382688" w:rsidRPr="00853DCC">
        <w:rPr>
          <w:rtl/>
        </w:rPr>
        <w:t>،</w:t>
      </w:r>
      <w:r w:rsidRPr="00853DCC">
        <w:rPr>
          <w:rtl/>
        </w:rPr>
        <w:t xml:space="preserve"> افرادی از گروه های انقلابی نیز که معتقد به مشی مسلحانه بودند</w:t>
      </w:r>
      <w:r w:rsidR="00382688" w:rsidRPr="00853DCC">
        <w:rPr>
          <w:rtl/>
        </w:rPr>
        <w:t>،</w:t>
      </w:r>
      <w:r w:rsidRPr="00853DCC">
        <w:rPr>
          <w:rtl/>
        </w:rPr>
        <w:t xml:space="preserve"> گهگاه با امام دیدار داشتند و امام در عین رعایت تقیه</w:t>
      </w:r>
      <w:r w:rsidR="00382688" w:rsidRPr="00853DCC">
        <w:rPr>
          <w:rtl/>
        </w:rPr>
        <w:t>،</w:t>
      </w:r>
      <w:r w:rsidRPr="00853DCC">
        <w:rPr>
          <w:rtl/>
        </w:rPr>
        <w:t xml:space="preserve"> و وحدت میان گروه ها در مبارزه با دولت</w:t>
      </w:r>
      <w:r w:rsidR="00382688" w:rsidRPr="00853DCC">
        <w:rPr>
          <w:rtl/>
        </w:rPr>
        <w:t>،</w:t>
      </w:r>
      <w:r w:rsidRPr="00853DCC">
        <w:rPr>
          <w:rtl/>
        </w:rPr>
        <w:t xml:space="preserve"> بر اسلامیت و مشی آرام خود در آگاه کردن توده های مردم تأکید می کرد.</w:t>
      </w:r>
    </w:p>
    <w:p w:rsidR="001E24E4" w:rsidRPr="00853DCC" w:rsidRDefault="001E24E4" w:rsidP="001970D5">
      <w:pPr>
        <w:pStyle w:val="a"/>
        <w:rPr>
          <w:rtl/>
        </w:rPr>
      </w:pPr>
      <w:r w:rsidRPr="00853DCC">
        <w:rPr>
          <w:rtl/>
        </w:rPr>
        <w:t>امام با تبیین نظری</w:t>
      </w:r>
      <w:r w:rsidR="00C427E4" w:rsidRPr="00853DCC">
        <w:rPr>
          <w:rtl/>
        </w:rPr>
        <w:t>ۀ</w:t>
      </w:r>
      <w:r w:rsidRPr="00853DCC">
        <w:rPr>
          <w:rtl/>
        </w:rPr>
        <w:t xml:space="preserve"> حکومت اسلامی نشان داد که نه تنها به خلع پهلوی می اندیشد</w:t>
      </w:r>
      <w:r w:rsidR="00382688" w:rsidRPr="00853DCC">
        <w:rPr>
          <w:rtl/>
        </w:rPr>
        <w:t>،</w:t>
      </w:r>
      <w:r w:rsidRPr="00853DCC">
        <w:rPr>
          <w:rtl/>
        </w:rPr>
        <w:t xml:space="preserve"> بلکه در فکر تأسیس حکومت اسلامی است. آیت الله منتظری ضمن اشاره به این که ولایت فقیه جزو ضروریات اسلام است</w:t>
      </w:r>
      <w:r w:rsidR="00382688" w:rsidRPr="00853DCC">
        <w:rPr>
          <w:rtl/>
        </w:rPr>
        <w:t>،</w:t>
      </w:r>
      <w:r w:rsidRPr="00853DCC">
        <w:rPr>
          <w:rtl/>
        </w:rPr>
        <w:t xml:space="preserve"> دربار</w:t>
      </w:r>
      <w:r w:rsidR="00C427E4" w:rsidRPr="00853DCC">
        <w:rPr>
          <w:rtl/>
        </w:rPr>
        <w:t>ۀ</w:t>
      </w:r>
      <w:r w:rsidRPr="00853DCC">
        <w:rPr>
          <w:rtl/>
        </w:rPr>
        <w:t xml:space="preserve"> حرکت امام و تفاوت آن با نظرات سایر فقها می گوید: «آیت الله بروجردی در این کتاب البدر الزاهر ـ که تقریرات درس ایشان است که من نوشتم و چا</w:t>
      </w:r>
      <w:r w:rsidR="00382688" w:rsidRPr="00853DCC">
        <w:rPr>
          <w:rtl/>
        </w:rPr>
        <w:t>پ</w:t>
      </w:r>
      <w:r w:rsidRPr="00853DCC">
        <w:rPr>
          <w:rtl/>
        </w:rPr>
        <w:t xml:space="preserve"> شده است ـ همان جا آیت الله بروجردی مسأل</w:t>
      </w:r>
      <w:r w:rsidR="00C427E4" w:rsidRPr="00853DCC">
        <w:rPr>
          <w:rtl/>
        </w:rPr>
        <w:t>ۀ</w:t>
      </w:r>
      <w:r w:rsidRPr="00853DCC">
        <w:rPr>
          <w:rtl/>
        </w:rPr>
        <w:t xml:space="preserve"> ولایت فقیه را ذکر کرده اند و فرموده اند از ضروریات اسلام است؛</w:t>
      </w:r>
      <w:r w:rsidRPr="00853DCC">
        <w:rPr>
          <w:rStyle w:val="FootnoteReference"/>
          <w:rtl/>
        </w:rPr>
        <w:footnoteReference w:id="1089"/>
      </w:r>
      <w:r w:rsidRPr="00853DCC">
        <w:rPr>
          <w:rtl/>
        </w:rPr>
        <w:t xml:space="preserve"> همین طور علمای دیگر</w:t>
      </w:r>
      <w:r w:rsidR="00382688" w:rsidRPr="00853DCC">
        <w:rPr>
          <w:rtl/>
        </w:rPr>
        <w:t>،</w:t>
      </w:r>
      <w:r w:rsidRPr="00853DCC">
        <w:rPr>
          <w:rtl/>
        </w:rPr>
        <w:t xml:space="preserve"> همچنین آیت الله گلپایگانی ... شیخ انصاری</w:t>
      </w:r>
      <w:r w:rsidR="00382688" w:rsidRPr="00853DCC">
        <w:rPr>
          <w:rtl/>
        </w:rPr>
        <w:t>،</w:t>
      </w:r>
      <w:r w:rsidRPr="00853DCC">
        <w:rPr>
          <w:rtl/>
        </w:rPr>
        <w:t xml:space="preserve"> علمای سابق</w:t>
      </w:r>
      <w:r w:rsidR="00382688" w:rsidRPr="00853DCC">
        <w:rPr>
          <w:rtl/>
        </w:rPr>
        <w:t>،</w:t>
      </w:r>
      <w:r w:rsidRPr="00853DCC">
        <w:rPr>
          <w:rtl/>
        </w:rPr>
        <w:t xml:space="preserve"> این ها همه قائل به ولایت فقیه بودند</w:t>
      </w:r>
      <w:r w:rsidR="00382688" w:rsidRPr="00853DCC">
        <w:rPr>
          <w:rtl/>
        </w:rPr>
        <w:t>،</w:t>
      </w:r>
      <w:r w:rsidRPr="00853DCC">
        <w:rPr>
          <w:rtl/>
        </w:rPr>
        <w:t xml:space="preserve"> منتهی به لحاظ ولایت فقیه می گفتند</w:t>
      </w:r>
      <w:r w:rsidR="00382688" w:rsidRPr="00853DCC">
        <w:rPr>
          <w:rtl/>
        </w:rPr>
        <w:t>،</w:t>
      </w:r>
      <w:r w:rsidRPr="00853DCC">
        <w:rPr>
          <w:rtl/>
        </w:rPr>
        <w:t xml:space="preserve"> نمی گفتند «حکومت اسلامی» که دستگاه عصبانی بشود؛ آیت الله خمینی اسمش را گذاشت حکومت اسلامی ولایت همان حکومت است دیگر. حکومت اسلامی به فارسی هم نوشت؛ یک دفعه  سروصدا ایجاد کرد. مردم خیال می کنند که این حکومت اسلامی را آیت الله خمینی اختراع کرد</w:t>
      </w:r>
      <w:r w:rsidR="00382688" w:rsidRPr="00853DCC">
        <w:rPr>
          <w:rtl/>
        </w:rPr>
        <w:t>،</w:t>
      </w:r>
      <w:r w:rsidRPr="00853DCC">
        <w:rPr>
          <w:rtl/>
        </w:rPr>
        <w:t xml:space="preserve"> خیر</w:t>
      </w:r>
      <w:r w:rsidR="00382688" w:rsidRPr="00853DCC">
        <w:rPr>
          <w:rtl/>
        </w:rPr>
        <w:t>،</w:t>
      </w:r>
      <w:r w:rsidRPr="00853DCC">
        <w:rPr>
          <w:rtl/>
        </w:rPr>
        <w:t xml:space="preserve"> اختراع ایشان نیست؛ جزء مسائل اسلام است و آیات و روایات بر این معنا دلالت دارد.»</w:t>
      </w:r>
      <w:r w:rsidRPr="00853DCC">
        <w:rPr>
          <w:rStyle w:val="FootnoteReference"/>
          <w:rtl/>
        </w:rPr>
        <w:footnoteReference w:id="1090"/>
      </w:r>
    </w:p>
    <w:p w:rsidR="001E24E4" w:rsidRPr="00853DCC" w:rsidRDefault="001E24E4" w:rsidP="001970D5">
      <w:pPr>
        <w:pStyle w:val="a"/>
        <w:rPr>
          <w:rtl/>
        </w:rPr>
      </w:pPr>
      <w:r w:rsidRPr="00853DCC">
        <w:rPr>
          <w:rtl/>
        </w:rPr>
        <w:t>پیش از انقلاب</w:t>
      </w:r>
      <w:r w:rsidR="00382688" w:rsidRPr="00853DCC">
        <w:rPr>
          <w:rtl/>
        </w:rPr>
        <w:t>،</w:t>
      </w:r>
      <w:r w:rsidRPr="00853DCC">
        <w:rPr>
          <w:rtl/>
        </w:rPr>
        <w:t xml:space="preserve"> آیت الله شریعتمداری هم مباحث ولایت فقیه را مطرح کرده بود که در مجله الهادی چاپ شد آقای طاهری خرم آبادی نوشته است: من یادم می آید که بحث ولایت فقیه آیت الله شریعتمداری در یکی از مجلات دارالتبلیغ هم به چا</w:t>
      </w:r>
      <w:r w:rsidR="00382688" w:rsidRPr="00853DCC">
        <w:rPr>
          <w:rtl/>
        </w:rPr>
        <w:t>پ</w:t>
      </w:r>
      <w:r w:rsidRPr="00853DCC">
        <w:rPr>
          <w:rtl/>
        </w:rPr>
        <w:t xml:space="preserve"> می رسید.</w:t>
      </w:r>
      <w:r w:rsidRPr="00853DCC">
        <w:rPr>
          <w:rStyle w:val="FootnoteReference"/>
          <w:rtl/>
        </w:rPr>
        <w:footnoteReference w:id="1091"/>
      </w:r>
    </w:p>
    <w:p w:rsidR="001E24E4" w:rsidRPr="00853DCC" w:rsidRDefault="001E24E4" w:rsidP="001970D5">
      <w:pPr>
        <w:pStyle w:val="a"/>
        <w:rPr>
          <w:rtl/>
        </w:rPr>
      </w:pPr>
      <w:r w:rsidRPr="00853DCC">
        <w:rPr>
          <w:rtl/>
        </w:rPr>
        <w:t>در واقع</w:t>
      </w:r>
      <w:r w:rsidR="00382688" w:rsidRPr="00853DCC">
        <w:rPr>
          <w:rtl/>
        </w:rPr>
        <w:t>،</w:t>
      </w:r>
      <w:r w:rsidRPr="00853DCC">
        <w:rPr>
          <w:rtl/>
        </w:rPr>
        <w:t xml:space="preserve"> طرح این نظریه</w:t>
      </w:r>
      <w:r w:rsidR="00382688" w:rsidRPr="00853DCC">
        <w:rPr>
          <w:rtl/>
        </w:rPr>
        <w:t>،</w:t>
      </w:r>
      <w:r w:rsidRPr="00853DCC">
        <w:rPr>
          <w:rtl/>
        </w:rPr>
        <w:t xml:space="preserve"> در زمانی که امام لب</w:t>
      </w:r>
      <w:r w:rsidR="00C427E4" w:rsidRPr="00853DCC">
        <w:rPr>
          <w:rtl/>
        </w:rPr>
        <w:t>ۀ</w:t>
      </w:r>
      <w:r w:rsidRPr="00853DCC">
        <w:rPr>
          <w:rtl/>
        </w:rPr>
        <w:t xml:space="preserve"> تیز حملاتش علیه نظام سلطنتی بود</w:t>
      </w:r>
      <w:r w:rsidR="00382688" w:rsidRPr="00853DCC">
        <w:rPr>
          <w:rtl/>
        </w:rPr>
        <w:t>،</w:t>
      </w:r>
      <w:r w:rsidRPr="00853DCC">
        <w:rPr>
          <w:rtl/>
        </w:rPr>
        <w:t xml:space="preserve"> تبیین نوعی آلترناتیو برای رژیم پهلوی بود. این چیزی بود که مبارزان سخت به آن نیاز داشتند</w:t>
      </w:r>
      <w:r w:rsidR="00382688" w:rsidRPr="00853DCC">
        <w:rPr>
          <w:rtl/>
        </w:rPr>
        <w:t>،</w:t>
      </w:r>
      <w:r w:rsidRPr="00853DCC">
        <w:rPr>
          <w:rtl/>
        </w:rPr>
        <w:t xml:space="preserve"> چون نمی دانستند پس از سقوط رژیم پهلوی</w:t>
      </w:r>
      <w:r w:rsidR="00382688" w:rsidRPr="00853DCC">
        <w:rPr>
          <w:rtl/>
        </w:rPr>
        <w:t>،</w:t>
      </w:r>
      <w:r w:rsidRPr="00853DCC">
        <w:rPr>
          <w:rtl/>
        </w:rPr>
        <w:t xml:space="preserve"> به دنبال چه حکومتی باشند</w:t>
      </w:r>
      <w:r w:rsidR="00382688" w:rsidRPr="00853DCC">
        <w:rPr>
          <w:rtl/>
        </w:rPr>
        <w:t>،</w:t>
      </w:r>
      <w:r w:rsidRPr="00853DCC">
        <w:rPr>
          <w:rtl/>
        </w:rPr>
        <w:t xml:space="preserve"> تا این </w:t>
      </w:r>
      <w:r w:rsidRPr="00853DCC">
        <w:rPr>
          <w:rtl/>
        </w:rPr>
        <w:lastRenderedPageBreak/>
        <w:t>زمان</w:t>
      </w:r>
      <w:r w:rsidR="00382688" w:rsidRPr="00853DCC">
        <w:rPr>
          <w:rtl/>
        </w:rPr>
        <w:t>،</w:t>
      </w:r>
      <w:r w:rsidRPr="00853DCC">
        <w:rPr>
          <w:rtl/>
        </w:rPr>
        <w:t xml:space="preserve"> نوعی تصویر مبهم از حکومت اسلامی بود که جدی ترین آن برنام</w:t>
      </w:r>
      <w:r w:rsidR="00C427E4" w:rsidRPr="00853DCC">
        <w:rPr>
          <w:rtl/>
        </w:rPr>
        <w:t>ۀ</w:t>
      </w:r>
      <w:r w:rsidRPr="00853DCC">
        <w:rPr>
          <w:rtl/>
        </w:rPr>
        <w:t xml:space="preserve"> فدائیان اسلام بود که همچنان سلطان در رأس آن وجود داشت. آقای طاهری خرم آبادی</w:t>
      </w:r>
      <w:r w:rsidR="00382688" w:rsidRPr="00853DCC">
        <w:rPr>
          <w:rtl/>
        </w:rPr>
        <w:t>،</w:t>
      </w:r>
      <w:r w:rsidRPr="00853DCC">
        <w:rPr>
          <w:rtl/>
        </w:rPr>
        <w:t xml:space="preserve"> به حق انتشار این درسها را نقطه عطفی در نهضت اسلامی می داند.</w:t>
      </w:r>
      <w:r w:rsidRPr="00853DCC">
        <w:rPr>
          <w:rStyle w:val="FootnoteReference"/>
          <w:rtl/>
        </w:rPr>
        <w:footnoteReference w:id="1092"/>
      </w:r>
      <w:r w:rsidRPr="00853DCC">
        <w:rPr>
          <w:rtl/>
        </w:rPr>
        <w:t xml:space="preserve"> به علاوه</w:t>
      </w:r>
      <w:r w:rsidR="00382688" w:rsidRPr="00853DCC">
        <w:rPr>
          <w:rtl/>
        </w:rPr>
        <w:t>،</w:t>
      </w:r>
      <w:r w:rsidRPr="00853DCC">
        <w:rPr>
          <w:rtl/>
        </w:rPr>
        <w:t xml:space="preserve"> یکی از مواضع قاطع امام در این کتاب حمله به روحانیون درباری بود</w:t>
      </w:r>
      <w:r w:rsidR="00382688" w:rsidRPr="00853DCC">
        <w:rPr>
          <w:rtl/>
        </w:rPr>
        <w:t>،</w:t>
      </w:r>
      <w:r w:rsidRPr="00853DCC">
        <w:rPr>
          <w:rtl/>
        </w:rPr>
        <w:t xml:space="preserve"> که اقدامی بموقع و در جهت خنثی کردن فعالیت قشر وسیعی از روحانیون وابسته برای کشاندن مردم به سوی دربار</w:t>
      </w:r>
      <w:r w:rsidR="00382688" w:rsidRPr="00853DCC">
        <w:rPr>
          <w:rtl/>
        </w:rPr>
        <w:t>،</w:t>
      </w:r>
      <w:r w:rsidRPr="00853DCC">
        <w:rPr>
          <w:rtl/>
        </w:rPr>
        <w:t xml:space="preserve"> ضروری می نمود.</w:t>
      </w:r>
      <w:r w:rsidRPr="00853DCC">
        <w:rPr>
          <w:rStyle w:val="FootnoteReference"/>
          <w:rtl/>
        </w:rPr>
        <w:footnoteReference w:id="1093"/>
      </w:r>
    </w:p>
    <w:p w:rsidR="001E24E4" w:rsidRPr="00853DCC" w:rsidRDefault="001E24E4" w:rsidP="001970D5">
      <w:pPr>
        <w:pStyle w:val="a"/>
        <w:rPr>
          <w:rtl/>
        </w:rPr>
      </w:pPr>
      <w:r w:rsidRPr="00853DCC">
        <w:rPr>
          <w:rtl/>
        </w:rPr>
        <w:t>تأثیر کتاب ولایت فقیه در ایران بسیار جدی بود. برخی از علما مانند مرحوم ربانی املشی</w:t>
      </w:r>
      <w:r w:rsidR="00382688" w:rsidRPr="00853DCC">
        <w:rPr>
          <w:rtl/>
        </w:rPr>
        <w:t>،</w:t>
      </w:r>
      <w:r w:rsidRPr="00853DCC">
        <w:rPr>
          <w:rtl/>
        </w:rPr>
        <w:t xml:space="preserve"> به همراه آیت الله مؤمن و طاهری خرم آبادی</w:t>
      </w:r>
      <w:r w:rsidR="00382688" w:rsidRPr="00853DCC">
        <w:rPr>
          <w:rtl/>
        </w:rPr>
        <w:t>،</w:t>
      </w:r>
      <w:r w:rsidRPr="00853DCC">
        <w:rPr>
          <w:rtl/>
        </w:rPr>
        <w:t xml:space="preserve"> همان وقت به اتفاق نوارهای درس را گوش دادند.</w:t>
      </w:r>
      <w:r w:rsidRPr="00853DCC">
        <w:rPr>
          <w:rStyle w:val="FootnoteReference"/>
          <w:rtl/>
        </w:rPr>
        <w:footnoteReference w:id="1094"/>
      </w:r>
      <w:r w:rsidRPr="00853DCC">
        <w:rPr>
          <w:rtl/>
        </w:rPr>
        <w:t xml:space="preserve"> اندکی بعد کتاب ولایت فقیه امام در ایران چا</w:t>
      </w:r>
      <w:r w:rsidR="00382688" w:rsidRPr="00853DCC">
        <w:rPr>
          <w:rtl/>
        </w:rPr>
        <w:t>پ</w:t>
      </w:r>
      <w:r w:rsidRPr="00853DCC">
        <w:rPr>
          <w:rtl/>
        </w:rPr>
        <w:t xml:space="preserve"> و توزیع شده</w:t>
      </w:r>
      <w:r w:rsidR="00382688" w:rsidRPr="00853DCC">
        <w:rPr>
          <w:rtl/>
        </w:rPr>
        <w:t>،</w:t>
      </w:r>
      <w:r w:rsidRPr="00853DCC">
        <w:rPr>
          <w:rtl/>
        </w:rPr>
        <w:t xml:space="preserve"> </w:t>
      </w:r>
      <w:r w:rsidRPr="00853DCC">
        <w:rPr>
          <w:rStyle w:val="FootnoteReference"/>
          <w:rtl/>
        </w:rPr>
        <w:footnoteReference w:id="1095"/>
      </w:r>
      <w:r w:rsidRPr="00853DCC">
        <w:rPr>
          <w:rtl/>
        </w:rPr>
        <w:t xml:space="preserve"> به دست گروه های مبارز معتقد به روحانیت و مرجعیت رسیده و آنان به نوب</w:t>
      </w:r>
      <w:r w:rsidR="00C427E4" w:rsidRPr="00853DCC">
        <w:rPr>
          <w:rtl/>
        </w:rPr>
        <w:t>ۀ</w:t>
      </w:r>
      <w:r w:rsidRPr="00853DCC">
        <w:rPr>
          <w:rtl/>
        </w:rPr>
        <w:t xml:space="preserve"> خوددست به کار نشر و تکثیر آن می شدند. بازار در این باره نقشی فعال داشت.</w:t>
      </w:r>
      <w:r w:rsidRPr="00853DCC">
        <w:rPr>
          <w:rStyle w:val="FootnoteReference"/>
          <w:rtl/>
        </w:rPr>
        <w:footnoteReference w:id="1096"/>
      </w:r>
      <w:r w:rsidRPr="00853DCC">
        <w:rPr>
          <w:rtl/>
        </w:rPr>
        <w:t xml:space="preserve"> آیت الله سعیدی یکی از کسانی بود که با جرأت تمام به تکثیر این نشریه اقدام می کرد. این به رغم حساسیت بالای ساواک روی این جزوات بود.</w:t>
      </w:r>
      <w:r w:rsidRPr="00853DCC">
        <w:rPr>
          <w:rStyle w:val="FootnoteReference"/>
          <w:rtl/>
        </w:rPr>
        <w:footnoteReference w:id="1097"/>
      </w:r>
      <w:r w:rsidRPr="00853DCC">
        <w:rPr>
          <w:rtl/>
        </w:rPr>
        <w:t xml:space="preserve"> آقای معادیخواه تأکید دارد که آقای سعیدی خودش نوار </w:t>
      </w:r>
      <w:r w:rsidRPr="00853DCC">
        <w:rPr>
          <w:rtl/>
        </w:rPr>
        <w:lastRenderedPageBreak/>
        <w:t>درسها را گوش داده و با خط خود نوشته بود همان جزوات تکثیر شد.</w:t>
      </w:r>
      <w:r w:rsidRPr="00853DCC">
        <w:rPr>
          <w:rStyle w:val="FootnoteReference"/>
          <w:rtl/>
        </w:rPr>
        <w:footnoteReference w:id="1098"/>
      </w:r>
      <w:r w:rsidRPr="00853DCC">
        <w:rPr>
          <w:rtl/>
        </w:rPr>
        <w:t xml:space="preserve"> همو تأکید دارد که لاجوردی از کسانی بود که این درسها را در بازار به شکل تقریبا نیمه علنی پخش می کرد. یعنی به هر کسی که آشنا بود می داد اینها را در جعبه کفش می گذاشت و از آن جعبه ها بر می داشت و به افراد می داد.</w:t>
      </w:r>
      <w:r w:rsidRPr="00853DCC">
        <w:rPr>
          <w:rStyle w:val="FootnoteReference"/>
          <w:rtl/>
        </w:rPr>
        <w:footnoteReference w:id="1099"/>
      </w:r>
      <w:r w:rsidRPr="00853DCC">
        <w:rPr>
          <w:rtl/>
        </w:rPr>
        <w:t xml:space="preserve"> این کتاب در مراسم حج میان زائران ایرانی توزیع می شد.</w:t>
      </w:r>
      <w:r w:rsidRPr="00853DCC">
        <w:rPr>
          <w:rStyle w:val="FootnoteReference"/>
          <w:rtl/>
        </w:rPr>
        <w:footnoteReference w:id="1100"/>
      </w:r>
      <w:r w:rsidRPr="00853DCC">
        <w:rPr>
          <w:rtl/>
        </w:rPr>
        <w:t xml:space="preserve"> ساواک در گزارشی با تاریخ 29 اردیبهشت 49 نوشته است: برابر اطلاع واصله اخیرا جزوه ای شامل هفت جلسه درس آیت الله خمینی در عراق چاپ و منتشر شده که تعدادی از آن جزوات را به ایران آورده اند.</w:t>
      </w:r>
      <w:r w:rsidRPr="00853DCC">
        <w:rPr>
          <w:rStyle w:val="FootnoteReference"/>
          <w:rtl/>
        </w:rPr>
        <w:footnoteReference w:id="1101"/>
      </w:r>
      <w:r w:rsidRPr="00853DCC">
        <w:rPr>
          <w:rtl/>
        </w:rPr>
        <w:t>زائران عتبات هم گاه نسخه هایی از آن را به ایران می آوردند که نمونه آن شیخ حسین محمد ابراهیم بیک معروف به شیخ حسین پابرهنه بود که به خاطر همراه آوردن آن کتاب در قصر شیرین دستگیر و به هفت ماه زندان محکوم شد.</w:t>
      </w:r>
      <w:r w:rsidRPr="00853DCC">
        <w:rPr>
          <w:rStyle w:val="FootnoteReference"/>
          <w:rtl/>
        </w:rPr>
        <w:footnoteReference w:id="1102"/>
      </w:r>
      <w:r w:rsidRPr="00853DCC">
        <w:rPr>
          <w:rtl/>
        </w:rPr>
        <w:t xml:space="preserve"> در شیراز بر اساس فعالیت گروهی رجبعلی طاهری</w:t>
      </w:r>
      <w:r w:rsidR="00382688" w:rsidRPr="00853DCC">
        <w:rPr>
          <w:rtl/>
        </w:rPr>
        <w:t>،</w:t>
      </w:r>
      <w:r w:rsidRPr="00853DCC">
        <w:rPr>
          <w:rtl/>
        </w:rPr>
        <w:t xml:space="preserve"> ماهی 70 جلد از این کتاب فروخته می شد.</w:t>
      </w:r>
      <w:r w:rsidRPr="00853DCC">
        <w:rPr>
          <w:rStyle w:val="FootnoteReference"/>
          <w:rtl/>
        </w:rPr>
        <w:footnoteReference w:id="1103"/>
      </w:r>
      <w:r w:rsidRPr="00853DCC">
        <w:rPr>
          <w:rtl/>
        </w:rPr>
        <w:t xml:space="preserve"> برای مثال</w:t>
      </w:r>
      <w:r w:rsidR="00382688" w:rsidRPr="00853DCC">
        <w:rPr>
          <w:rtl/>
        </w:rPr>
        <w:t>،</w:t>
      </w:r>
      <w:r w:rsidRPr="00853DCC">
        <w:rPr>
          <w:rtl/>
        </w:rPr>
        <w:t xml:space="preserve"> نخستین دستگیری مرتضی الویری در سال 1350 ش به دلیل شرکت او در تکثیر کتاب ولایت فقیه صورت گرفت.</w:t>
      </w:r>
      <w:r w:rsidRPr="00853DCC">
        <w:rPr>
          <w:rStyle w:val="FootnoteReference"/>
          <w:rtl/>
        </w:rPr>
        <w:footnoteReference w:id="1104"/>
      </w:r>
      <w:r w:rsidRPr="00853DCC">
        <w:rPr>
          <w:rtl/>
        </w:rPr>
        <w:t xml:space="preserve"> طبعا ساواک اهم را درک کرده و روی آن حساسیت داشت.</w:t>
      </w:r>
      <w:r w:rsidRPr="00853DCC">
        <w:rPr>
          <w:rStyle w:val="FootnoteReference"/>
          <w:rtl/>
        </w:rPr>
        <w:footnoteReference w:id="1105"/>
      </w:r>
      <w:r w:rsidRPr="00853DCC">
        <w:rPr>
          <w:rtl/>
        </w:rPr>
        <w:t xml:space="preserve"> به گفته علی جنتی</w:t>
      </w:r>
      <w:r w:rsidR="00382688" w:rsidRPr="00853DCC">
        <w:rPr>
          <w:rtl/>
        </w:rPr>
        <w:t>،</w:t>
      </w:r>
      <w:r w:rsidRPr="00853DCC">
        <w:rPr>
          <w:rtl/>
        </w:rPr>
        <w:t xml:space="preserve"> هر زمانی که محمد منتظری از دمشق به نجف می رفت در بازگشت «یک گونی از کتاب حکومت اسلامی امام را با خود می آورد و در سوریه و لبنان و جاهای دیگر توزیع می کرد.»</w:t>
      </w:r>
      <w:r w:rsidRPr="00853DCC">
        <w:rPr>
          <w:rStyle w:val="FootnoteReference"/>
          <w:rtl/>
        </w:rPr>
        <w:footnoteReference w:id="1106"/>
      </w:r>
      <w:r w:rsidRPr="00853DCC">
        <w:rPr>
          <w:rtl/>
        </w:rPr>
        <w:t xml:space="preserve"> در ایران هم آیت الله سید محدرضا سعیدی در ترویج این کتاب نقش فعالی داشت و از برخی از شاگردانش می خواست آن را با استنساخ یا کپی برداری</w:t>
      </w:r>
      <w:r w:rsidR="00382688" w:rsidRPr="00853DCC">
        <w:rPr>
          <w:rtl/>
        </w:rPr>
        <w:t>،</w:t>
      </w:r>
      <w:r w:rsidRPr="00853DCC">
        <w:rPr>
          <w:rtl/>
        </w:rPr>
        <w:t xml:space="preserve"> تکثیر کنند.</w:t>
      </w:r>
      <w:r w:rsidRPr="00853DCC">
        <w:rPr>
          <w:rStyle w:val="FootnoteReference"/>
          <w:rtl/>
        </w:rPr>
        <w:footnoteReference w:id="1107"/>
      </w:r>
      <w:r w:rsidRPr="00853DCC">
        <w:rPr>
          <w:rtl/>
        </w:rPr>
        <w:t xml:space="preserve"> آقای مطهری در اسفن8 به عده ای خبر داده بود که اخیرا امام خمینی</w:t>
      </w:r>
      <w:r w:rsidR="00382688" w:rsidRPr="00853DCC">
        <w:rPr>
          <w:rtl/>
        </w:rPr>
        <w:t>،</w:t>
      </w:r>
      <w:r w:rsidRPr="00853DCC">
        <w:rPr>
          <w:rtl/>
        </w:rPr>
        <w:t xml:space="preserve"> کتابی درباره زعامت و سلطنت نوشته که میان حجاج توزیع شده است.</w:t>
      </w:r>
      <w:r w:rsidRPr="00853DCC">
        <w:rPr>
          <w:rStyle w:val="FootnoteReference"/>
          <w:rtl/>
        </w:rPr>
        <w:footnoteReference w:id="1108"/>
      </w:r>
      <w:r w:rsidRPr="00853DCC">
        <w:rPr>
          <w:rtl/>
        </w:rPr>
        <w:t xml:space="preserve"> طبعا کتاب ولایت فقیه مورد تأیید نیروهای ملی ـ مذهبی نمی توانست باشد</w:t>
      </w:r>
      <w:r w:rsidR="00382688" w:rsidRPr="00853DCC">
        <w:rPr>
          <w:rtl/>
        </w:rPr>
        <w:t>،</w:t>
      </w:r>
      <w:r w:rsidRPr="00853DCC">
        <w:rPr>
          <w:rtl/>
        </w:rPr>
        <w:t xml:space="preserve"> اما با این </w:t>
      </w:r>
      <w:r w:rsidRPr="00853DCC">
        <w:rPr>
          <w:rtl/>
        </w:rPr>
        <w:lastRenderedPageBreak/>
        <w:t>حال</w:t>
      </w:r>
      <w:r w:rsidR="00382688" w:rsidRPr="00853DCC">
        <w:rPr>
          <w:rtl/>
        </w:rPr>
        <w:t>،</w:t>
      </w:r>
      <w:r w:rsidRPr="00853DCC">
        <w:rPr>
          <w:rtl/>
        </w:rPr>
        <w:t xml:space="preserve"> احمد حاج علی بابایی همان ابتدا که کتاب آمده بود آن را خوانده بود و در نهضت آزادی دربار</w:t>
      </w:r>
      <w:r w:rsidR="00C427E4" w:rsidRPr="00853DCC">
        <w:rPr>
          <w:rtl/>
        </w:rPr>
        <w:t>ۀ</w:t>
      </w:r>
      <w:r w:rsidRPr="00853DCC">
        <w:rPr>
          <w:rtl/>
        </w:rPr>
        <w:t xml:space="preserve"> آن صحبت شده بود. وی گفته بود که نهضت خیلی از آیت الله خمینی عقب است</w:t>
      </w:r>
      <w:r w:rsidR="00382688" w:rsidRPr="00853DCC">
        <w:rPr>
          <w:rtl/>
        </w:rPr>
        <w:t>،</w:t>
      </w:r>
      <w:r w:rsidRPr="00853DCC">
        <w:rPr>
          <w:rtl/>
        </w:rPr>
        <w:t xml:space="preserve"> چون این کتاب هم ضد ارتجاع و هم ضد سلطنت است.</w:t>
      </w:r>
      <w:r w:rsidRPr="00853DCC">
        <w:rPr>
          <w:rStyle w:val="FootnoteReference"/>
          <w:rtl/>
        </w:rPr>
        <w:footnoteReference w:id="1109"/>
      </w:r>
      <w:r w:rsidRPr="00853DCC">
        <w:rPr>
          <w:rtl/>
        </w:rPr>
        <w:t xml:space="preserve"> کتاب ولایت فقیه در محافل حوزوی</w:t>
      </w:r>
      <w:r w:rsidR="00382688" w:rsidRPr="00853DCC">
        <w:rPr>
          <w:rtl/>
        </w:rPr>
        <w:t>،</w:t>
      </w:r>
      <w:r w:rsidRPr="00853DCC">
        <w:rPr>
          <w:rtl/>
        </w:rPr>
        <w:t xml:space="preserve"> به جز میان روحانیون طرفدار امام جدی قلمداد نشد و اصولا طرحی برای حرکت در جهت تحقق چنین دیدگاهی میان بخش عمده ای از سر و بدن</w:t>
      </w:r>
      <w:r w:rsidR="00C427E4" w:rsidRPr="00853DCC">
        <w:rPr>
          <w:rtl/>
        </w:rPr>
        <w:t>ۀ</w:t>
      </w:r>
      <w:r w:rsidRPr="00853DCC">
        <w:rPr>
          <w:rtl/>
        </w:rPr>
        <w:t xml:space="preserve"> حوزه دیده نشد.</w:t>
      </w:r>
      <w:r w:rsidRPr="00853DCC">
        <w:rPr>
          <w:rStyle w:val="FootnoteReference"/>
          <w:rtl/>
        </w:rPr>
        <w:footnoteReference w:id="1110"/>
      </w:r>
      <w:r w:rsidRPr="00853DCC">
        <w:rPr>
          <w:rtl/>
        </w:rPr>
        <w:t xml:space="preserve"> یکی از منطقی ترین واکنش ها به کتاب حکومت اسلامی امام</w:t>
      </w:r>
      <w:r w:rsidR="00382688" w:rsidRPr="00853DCC">
        <w:rPr>
          <w:rtl/>
        </w:rPr>
        <w:t>،</w:t>
      </w:r>
      <w:r w:rsidRPr="00853DCC">
        <w:rPr>
          <w:rtl/>
        </w:rPr>
        <w:t xml:space="preserve"> نام</w:t>
      </w:r>
      <w:r w:rsidR="00C427E4" w:rsidRPr="00853DCC">
        <w:rPr>
          <w:rtl/>
        </w:rPr>
        <w:t>ۀ</w:t>
      </w:r>
      <w:r w:rsidRPr="00853DCC">
        <w:rPr>
          <w:rtl/>
        </w:rPr>
        <w:t xml:space="preserve"> بلند بالای آیت الله ربانی شیرازی از هم رزمان امام به ایشان بود. مرحوم ربانی که از پیش از شهریور 1320 در جریان مبارزات سیاسی بود و بخشی از سالهای جوانی را در حزب برادران طی کرده بود</w:t>
      </w:r>
      <w:r w:rsidR="00382688" w:rsidRPr="00853DCC">
        <w:rPr>
          <w:rtl/>
        </w:rPr>
        <w:t>،</w:t>
      </w:r>
      <w:r w:rsidRPr="00853DCC">
        <w:rPr>
          <w:rtl/>
        </w:rPr>
        <w:t xml:space="preserve"> و در جریان نهضت اسلامی</w:t>
      </w:r>
      <w:r w:rsidR="00382688" w:rsidRPr="00853DCC">
        <w:rPr>
          <w:rtl/>
        </w:rPr>
        <w:t>،</w:t>
      </w:r>
      <w:r w:rsidRPr="00853DCC">
        <w:rPr>
          <w:rtl/>
        </w:rPr>
        <w:t xml:space="preserve"> از ارکان آن به شمار می آمد</w:t>
      </w:r>
      <w:r w:rsidR="00382688" w:rsidRPr="00853DCC">
        <w:rPr>
          <w:rtl/>
        </w:rPr>
        <w:t>،</w:t>
      </w:r>
      <w:r w:rsidRPr="00853DCC">
        <w:rPr>
          <w:rtl/>
        </w:rPr>
        <w:t xml:space="preserve"> در صدد برآمد تا از واقعیت حکومت اسلامی بیشتر آگاه شود و به ابهاماتی که در این زمینه می تواند مطرح باشد</w:t>
      </w:r>
      <w:r w:rsidR="00382688" w:rsidRPr="00853DCC">
        <w:rPr>
          <w:rtl/>
        </w:rPr>
        <w:t>،</w:t>
      </w:r>
      <w:r w:rsidRPr="00853DCC">
        <w:rPr>
          <w:rtl/>
        </w:rPr>
        <w:t xml:space="preserve"> پاسخ داده شود. بحث از حکومت اسلامی در نجف و چاپ نخستین جزوات آن در چهارشنبه 12 ذیقعده 1389</w:t>
      </w:r>
      <w:r w:rsidR="00382688" w:rsidRPr="00853DCC">
        <w:rPr>
          <w:rtl/>
        </w:rPr>
        <w:t>،</w:t>
      </w:r>
      <w:r w:rsidRPr="00853DCC">
        <w:rPr>
          <w:rtl/>
        </w:rPr>
        <w:t xml:space="preserve"> مطابق اول بهمن ماه 1348 بود و مرحوم ربانی نامه خود را در 5 صفر 1390</w:t>
      </w:r>
      <w:r w:rsidR="00382688" w:rsidRPr="00853DCC">
        <w:rPr>
          <w:rtl/>
        </w:rPr>
        <w:t>،</w:t>
      </w:r>
      <w:r w:rsidRPr="00853DCC">
        <w:rPr>
          <w:rtl/>
        </w:rPr>
        <w:t xml:space="preserve"> مطابق 23 فروردین 49</w:t>
      </w:r>
      <w:r w:rsidR="00382688" w:rsidRPr="00853DCC">
        <w:rPr>
          <w:rtl/>
        </w:rPr>
        <w:t>،</w:t>
      </w:r>
      <w:r w:rsidRPr="00853DCC">
        <w:rPr>
          <w:rtl/>
        </w:rPr>
        <w:t xml:space="preserve"> درست 82 روز پس از آن نوشت. افزودنی است که مرحوم ربانی این نامه را در پاسخ آقای سید حمید روحانی که طرح حکومت اسلامی امام را برای ایشان نوشته بود</w:t>
      </w:r>
      <w:r w:rsidR="00382688" w:rsidRPr="00853DCC">
        <w:rPr>
          <w:rtl/>
        </w:rPr>
        <w:t>،</w:t>
      </w:r>
      <w:r w:rsidRPr="00853DCC">
        <w:rPr>
          <w:rtl/>
        </w:rPr>
        <w:t xml:space="preserve"> نوشته است.مرحوم ربانی با اشاره به اهمیت همین مقدار از دروس که منتشر شده تأکید می کند که دوستان باید در نجف تلاش کنند تا با استفاده از کتابهایی که در آنجا یافت می شود از قبیل «الاحکام السلطانیه</w:t>
      </w:r>
      <w:r w:rsidR="00382688" w:rsidRPr="00853DCC">
        <w:rPr>
          <w:rtl/>
        </w:rPr>
        <w:t>،</w:t>
      </w:r>
      <w:r w:rsidRPr="00853DCC">
        <w:rPr>
          <w:rtl/>
        </w:rPr>
        <w:t xml:space="preserve"> الخراج</w:t>
      </w:r>
      <w:r w:rsidR="00382688" w:rsidRPr="00853DCC">
        <w:rPr>
          <w:rtl/>
        </w:rPr>
        <w:t>،</w:t>
      </w:r>
      <w:r w:rsidRPr="00853DCC">
        <w:rPr>
          <w:rtl/>
        </w:rPr>
        <w:t xml:space="preserve"> الاموال</w:t>
      </w:r>
      <w:r w:rsidR="00382688" w:rsidRPr="00853DCC">
        <w:rPr>
          <w:rtl/>
        </w:rPr>
        <w:t>،</w:t>
      </w:r>
      <w:r w:rsidRPr="00853DCC">
        <w:rPr>
          <w:rtl/>
        </w:rPr>
        <w:t xml:space="preserve"> الراعی و الرعی</w:t>
      </w:r>
      <w:r w:rsidR="00C427E4" w:rsidRPr="00853DCC">
        <w:rPr>
          <w:rtl/>
        </w:rPr>
        <w:t>ۀ</w:t>
      </w:r>
      <w:r w:rsidR="00382688" w:rsidRPr="00853DCC">
        <w:rPr>
          <w:rtl/>
        </w:rPr>
        <w:t>،</w:t>
      </w:r>
      <w:r w:rsidRPr="00853DCC">
        <w:rPr>
          <w:rtl/>
        </w:rPr>
        <w:t xml:space="preserve"> نهج البلاغه</w:t>
      </w:r>
      <w:r w:rsidR="00382688" w:rsidRPr="00853DCC">
        <w:rPr>
          <w:rtl/>
        </w:rPr>
        <w:t>،</w:t>
      </w:r>
      <w:r w:rsidRPr="00853DCC">
        <w:rPr>
          <w:rtl/>
        </w:rPr>
        <w:t xml:space="preserve"> اصول کافی و کتب زیادی که مصری ها در حکومت اسلامی نوشته اند و مقدم بر هم</w:t>
      </w:r>
      <w:r w:rsidR="00C427E4" w:rsidRPr="00853DCC">
        <w:rPr>
          <w:rtl/>
        </w:rPr>
        <w:t>ۀ</w:t>
      </w:r>
      <w:r w:rsidRPr="00853DCC">
        <w:rPr>
          <w:rtl/>
        </w:rPr>
        <w:t xml:space="preserve"> این ها کتاب الله المجید و تفاسیر آن از قبیل المنار و الظلال (فی ظلال القرآن) و تفسیر شلتوت</w:t>
      </w:r>
      <w:r w:rsidR="00382688" w:rsidRPr="00853DCC">
        <w:rPr>
          <w:rtl/>
        </w:rPr>
        <w:t>،</w:t>
      </w:r>
      <w:r w:rsidRPr="00853DCC">
        <w:rPr>
          <w:rtl/>
        </w:rPr>
        <w:t xml:space="preserve"> تحقیقاتی درین باره نموده و به نظر حاج آقا برسانید و چاپ کنید.»</w:t>
      </w:r>
    </w:p>
    <w:p w:rsidR="001E24E4" w:rsidRPr="00853DCC" w:rsidRDefault="001E24E4" w:rsidP="001970D5">
      <w:pPr>
        <w:pStyle w:val="a"/>
        <w:rPr>
          <w:rtl/>
        </w:rPr>
      </w:pPr>
      <w:r w:rsidRPr="00853DCC">
        <w:rPr>
          <w:rtl/>
        </w:rPr>
        <w:t>مرحوم ربانی با اشاره به این که نام</w:t>
      </w:r>
      <w:r w:rsidR="00C427E4" w:rsidRPr="00853DCC">
        <w:rPr>
          <w:rtl/>
        </w:rPr>
        <w:t>ۀ</w:t>
      </w:r>
      <w:r w:rsidRPr="00853DCC">
        <w:rPr>
          <w:rtl/>
        </w:rPr>
        <w:t xml:space="preserve"> جداگانه ای به امام نوشته و مطالبی را دربار</w:t>
      </w:r>
      <w:r w:rsidR="00C427E4" w:rsidRPr="00853DCC">
        <w:rPr>
          <w:rtl/>
        </w:rPr>
        <w:t>ۀ</w:t>
      </w:r>
      <w:r w:rsidRPr="00853DCC">
        <w:rPr>
          <w:rtl/>
        </w:rPr>
        <w:t xml:space="preserve"> ولایت فقیه به ایشان یادآور شده</w:t>
      </w:r>
      <w:r w:rsidR="00382688" w:rsidRPr="00853DCC">
        <w:rPr>
          <w:rtl/>
        </w:rPr>
        <w:t>،</w:t>
      </w:r>
      <w:r w:rsidRPr="00853DCC">
        <w:rPr>
          <w:rtl/>
        </w:rPr>
        <w:t xml:space="preserve"> به هدف روشن شدن بحث</w:t>
      </w:r>
      <w:r w:rsidR="00382688" w:rsidRPr="00853DCC">
        <w:rPr>
          <w:rtl/>
        </w:rPr>
        <w:t>،</w:t>
      </w:r>
      <w:r w:rsidRPr="00853DCC">
        <w:rPr>
          <w:rtl/>
        </w:rPr>
        <w:t xml:space="preserve"> پرسش هایی را مطرح کرد:</w:t>
      </w:r>
    </w:p>
    <w:p w:rsidR="001E24E4" w:rsidRPr="00853DCC" w:rsidRDefault="001E24E4" w:rsidP="005F298F">
      <w:pPr>
        <w:pStyle w:val="a"/>
        <w:numPr>
          <w:ilvl w:val="0"/>
          <w:numId w:val="17"/>
        </w:numPr>
      </w:pPr>
      <w:r w:rsidRPr="00853DCC">
        <w:rPr>
          <w:rtl/>
        </w:rPr>
        <w:t xml:space="preserve">فقیه کیست؟ آیا ولایت و حکومت جهانی اسلام برای همین فقهایی است که ذکر شده نه فقیه در کتاب و سنت (که) در صدر اسلام به معنی امروزی نیست. «تفقه </w:t>
      </w:r>
      <w:r w:rsidRPr="00853DCC">
        <w:rPr>
          <w:rtl/>
        </w:rPr>
        <w:lastRenderedPageBreak/>
        <w:t>فی الدین» صرف دانستن احکام از لحاظ حقوقی نیست</w:t>
      </w:r>
      <w:r w:rsidR="00382688" w:rsidRPr="00853DCC">
        <w:rPr>
          <w:rtl/>
        </w:rPr>
        <w:t>،</w:t>
      </w:r>
      <w:r w:rsidRPr="00853DCC">
        <w:rPr>
          <w:rtl/>
        </w:rPr>
        <w:t xml:space="preserve"> تفقه در دین</w:t>
      </w:r>
      <w:r w:rsidR="00382688" w:rsidRPr="00853DCC">
        <w:rPr>
          <w:rtl/>
        </w:rPr>
        <w:t>،</w:t>
      </w:r>
      <w:r w:rsidRPr="00853DCC">
        <w:rPr>
          <w:rtl/>
        </w:rPr>
        <w:t xml:space="preserve"> فهم در دین به معنی وسیع کلمه است. دینی که می خواهد نه به کر</w:t>
      </w:r>
      <w:r w:rsidR="00C427E4" w:rsidRPr="00853DCC">
        <w:rPr>
          <w:rtl/>
        </w:rPr>
        <w:t>ۀ</w:t>
      </w:r>
      <w:r w:rsidRPr="00853DCC">
        <w:rPr>
          <w:rtl/>
        </w:rPr>
        <w:t xml:space="preserve"> زمین</w:t>
      </w:r>
      <w:r w:rsidR="00382688" w:rsidRPr="00853DCC">
        <w:rPr>
          <w:rtl/>
        </w:rPr>
        <w:t>،</w:t>
      </w:r>
      <w:r w:rsidRPr="00853DCC">
        <w:rPr>
          <w:rtl/>
        </w:rPr>
        <w:t xml:space="preserve"> بلکه به سایر کرات فرمانروایی کند</w:t>
      </w:r>
      <w:r w:rsidR="00382688" w:rsidRPr="00853DCC">
        <w:rPr>
          <w:rtl/>
        </w:rPr>
        <w:t>،</w:t>
      </w:r>
      <w:r w:rsidRPr="00853DCC">
        <w:rPr>
          <w:rtl/>
        </w:rPr>
        <w:t xml:space="preserve"> فهم این دین از لحاظ ایدئولوژی</w:t>
      </w:r>
      <w:r w:rsidR="00382688" w:rsidRPr="00853DCC">
        <w:rPr>
          <w:rtl/>
        </w:rPr>
        <w:t>،</w:t>
      </w:r>
      <w:r w:rsidRPr="00853DCC">
        <w:rPr>
          <w:rtl/>
        </w:rPr>
        <w:t xml:space="preserve"> اقتصادی</w:t>
      </w:r>
      <w:r w:rsidR="00382688" w:rsidRPr="00853DCC">
        <w:rPr>
          <w:rtl/>
        </w:rPr>
        <w:t>،</w:t>
      </w:r>
      <w:r w:rsidRPr="00853DCC">
        <w:rPr>
          <w:rtl/>
        </w:rPr>
        <w:t xml:space="preserve"> نظامی</w:t>
      </w:r>
      <w:r w:rsidR="00382688" w:rsidRPr="00853DCC">
        <w:rPr>
          <w:rtl/>
        </w:rPr>
        <w:t>،</w:t>
      </w:r>
      <w:r w:rsidRPr="00853DCC">
        <w:rPr>
          <w:rtl/>
        </w:rPr>
        <w:t xml:space="preserve"> سیاسی و بالجمله تمام شؤونی که بر جامعه از حیث اخلاق</w:t>
      </w:r>
      <w:r w:rsidR="00382688" w:rsidRPr="00853DCC">
        <w:rPr>
          <w:rtl/>
        </w:rPr>
        <w:t>،</w:t>
      </w:r>
      <w:r w:rsidRPr="00853DCC">
        <w:rPr>
          <w:rtl/>
        </w:rPr>
        <w:t xml:space="preserve"> معارف</w:t>
      </w:r>
      <w:r w:rsidR="00382688" w:rsidRPr="00853DCC">
        <w:rPr>
          <w:rtl/>
        </w:rPr>
        <w:t>،</w:t>
      </w:r>
      <w:r w:rsidRPr="00853DCC">
        <w:rPr>
          <w:rtl/>
        </w:rPr>
        <w:t xml:space="preserve"> سیاست</w:t>
      </w:r>
      <w:r w:rsidR="00382688" w:rsidRPr="00853DCC">
        <w:rPr>
          <w:rtl/>
        </w:rPr>
        <w:t>،</w:t>
      </w:r>
      <w:r w:rsidRPr="00853DCC">
        <w:rPr>
          <w:rtl/>
        </w:rPr>
        <w:t xml:space="preserve"> روابط اجتماعی</w:t>
      </w:r>
      <w:r w:rsidR="00382688" w:rsidRPr="00853DCC">
        <w:rPr>
          <w:rtl/>
        </w:rPr>
        <w:t>،</w:t>
      </w:r>
      <w:r w:rsidR="00B45CDE" w:rsidRPr="00853DCC">
        <w:rPr>
          <w:rtl/>
        </w:rPr>
        <w:t xml:space="preserve"> اقتصاد و غیره حکومت می کند</w:t>
      </w:r>
      <w:r w:rsidR="00B45CDE" w:rsidRPr="00853DCC">
        <w:rPr>
          <w:rFonts w:hint="cs"/>
          <w:rtl/>
        </w:rPr>
        <w:t>،</w:t>
      </w:r>
      <w:r w:rsidRPr="00853DCC">
        <w:rPr>
          <w:rtl/>
        </w:rPr>
        <w:t xml:space="preserve"> فهم این شؤون</w:t>
      </w:r>
      <w:r w:rsidR="00382688" w:rsidRPr="00853DCC">
        <w:rPr>
          <w:rtl/>
        </w:rPr>
        <w:t>،</w:t>
      </w:r>
      <w:r w:rsidRPr="00853DCC">
        <w:rPr>
          <w:rtl/>
        </w:rPr>
        <w:t xml:space="preserve"> تفقه در دین است</w:t>
      </w:r>
      <w:r w:rsidR="00382688" w:rsidRPr="00853DCC">
        <w:rPr>
          <w:rtl/>
        </w:rPr>
        <w:t>،</w:t>
      </w:r>
      <w:r w:rsidRPr="00853DCC">
        <w:rPr>
          <w:rtl/>
        </w:rPr>
        <w:t xml:space="preserve"> عالم به این شؤون فقیه است... پس اول شرط حاکم</w:t>
      </w:r>
      <w:r w:rsidR="00382688" w:rsidRPr="00853DCC">
        <w:rPr>
          <w:rtl/>
        </w:rPr>
        <w:t>،</w:t>
      </w:r>
      <w:r w:rsidRPr="00853DCC">
        <w:rPr>
          <w:rtl/>
        </w:rPr>
        <w:t xml:space="preserve"> جهان بینی است و فقیهی حاکم است که جهان بینی داشته باشد.</w:t>
      </w:r>
    </w:p>
    <w:p w:rsidR="001E24E4" w:rsidRPr="00853DCC" w:rsidRDefault="001E24E4" w:rsidP="005F298F">
      <w:pPr>
        <w:pStyle w:val="a"/>
        <w:numPr>
          <w:ilvl w:val="0"/>
          <w:numId w:val="17"/>
        </w:numPr>
      </w:pPr>
      <w:r w:rsidRPr="00853DCC">
        <w:rPr>
          <w:rtl/>
        </w:rPr>
        <w:t>فقیه علاوه بر جهان بینی شرط است جهان گیر باشد</w:t>
      </w:r>
      <w:r w:rsidR="00382688" w:rsidRPr="00853DCC">
        <w:rPr>
          <w:rtl/>
        </w:rPr>
        <w:t>،</w:t>
      </w:r>
      <w:r w:rsidRPr="00853DCC">
        <w:rPr>
          <w:rtl/>
        </w:rPr>
        <w:t xml:space="preserve"> چون مأمور به تشکیل حکومت اسلامی در زمین است و کلی</w:t>
      </w:r>
      <w:r w:rsidR="00C427E4" w:rsidRPr="00853DCC">
        <w:rPr>
          <w:rtl/>
        </w:rPr>
        <w:t>ۀ</w:t>
      </w:r>
      <w:r w:rsidRPr="00853DCC">
        <w:rPr>
          <w:rtl/>
        </w:rPr>
        <w:t xml:space="preserve"> حکومت ها را غاصب و باطل می داند و در قرآن و سنت اشارات زیادی به این شرط است.</w:t>
      </w:r>
    </w:p>
    <w:p w:rsidR="001E24E4" w:rsidRPr="00853DCC" w:rsidRDefault="001E24E4" w:rsidP="005F298F">
      <w:pPr>
        <w:pStyle w:val="a"/>
        <w:numPr>
          <w:ilvl w:val="0"/>
          <w:numId w:val="17"/>
        </w:numPr>
      </w:pPr>
      <w:r w:rsidRPr="00853DCC">
        <w:rPr>
          <w:rtl/>
        </w:rPr>
        <w:t>فقیه باید به فنون جهان داری آشنا باشد و عدالت. جزئی از این شرط است. پس ماحصل شرایط حاکم در همین سه شرط دور می زند: 1ـ جهان بینی</w:t>
      </w:r>
      <w:r w:rsidR="00382688" w:rsidRPr="00853DCC">
        <w:rPr>
          <w:rtl/>
        </w:rPr>
        <w:t>،</w:t>
      </w:r>
      <w:r w:rsidRPr="00853DCC">
        <w:rPr>
          <w:rtl/>
        </w:rPr>
        <w:t xml:space="preserve"> 2ـ جهان گیری</w:t>
      </w:r>
      <w:r w:rsidR="00382688" w:rsidRPr="00853DCC">
        <w:rPr>
          <w:rtl/>
        </w:rPr>
        <w:t>،</w:t>
      </w:r>
      <w:r w:rsidRPr="00853DCC">
        <w:rPr>
          <w:rtl/>
        </w:rPr>
        <w:t xml:space="preserve"> 3ـ جهان داری؛ اما فقه به معنی حقوق دانی و عدالت را نمی توان دو شرط اساسی ولایت دانست.</w:t>
      </w:r>
    </w:p>
    <w:p w:rsidR="001E24E4" w:rsidRPr="00853DCC" w:rsidRDefault="001E24E4" w:rsidP="005F298F">
      <w:pPr>
        <w:pStyle w:val="a"/>
        <w:numPr>
          <w:ilvl w:val="0"/>
          <w:numId w:val="17"/>
        </w:numPr>
      </w:pPr>
      <w:r w:rsidRPr="00853DCC">
        <w:rPr>
          <w:rtl/>
        </w:rPr>
        <w:t>... حاج آقا وقتی ولایت فقیه را ثابت نموده مواجه با تعدد فقها در هر صوب و بلدی شده و چون راهی نداشته فرموده اگر شد حکومت واحد والا خودمختاری. خودمختاری حکومت اسلامی نیست</w:t>
      </w:r>
      <w:r w:rsidR="00382688" w:rsidRPr="00853DCC">
        <w:rPr>
          <w:rtl/>
        </w:rPr>
        <w:t>،</w:t>
      </w:r>
      <w:r w:rsidRPr="00853DCC">
        <w:rPr>
          <w:rtl/>
        </w:rPr>
        <w:t xml:space="preserve"> خودمختاری تجزی</w:t>
      </w:r>
      <w:r w:rsidR="00C427E4" w:rsidRPr="00853DCC">
        <w:rPr>
          <w:rtl/>
        </w:rPr>
        <w:t>ۀ</w:t>
      </w:r>
      <w:r w:rsidRPr="00853DCC">
        <w:rPr>
          <w:rtl/>
        </w:rPr>
        <w:t xml:space="preserve"> حکومت بزرگ اسلام است</w:t>
      </w:r>
      <w:r w:rsidR="00382688" w:rsidRPr="00853DCC">
        <w:rPr>
          <w:rtl/>
        </w:rPr>
        <w:t>،</w:t>
      </w:r>
      <w:r w:rsidRPr="00853DCC">
        <w:rPr>
          <w:rtl/>
        </w:rPr>
        <w:t xml:space="preserve"> خودمختاری عاقبتش وضع موجود است. با این که در محیط حکومت خودمختاری باز فقها کثیرند</w:t>
      </w:r>
      <w:r w:rsidR="00382688" w:rsidRPr="00853DCC">
        <w:rPr>
          <w:rtl/>
        </w:rPr>
        <w:t>،</w:t>
      </w:r>
      <w:r w:rsidRPr="00853DCC">
        <w:rPr>
          <w:rtl/>
        </w:rPr>
        <w:t xml:space="preserve"> در هر قصبه و دهی ممکن است چند فقیه باشد</w:t>
      </w:r>
      <w:r w:rsidR="00382688" w:rsidRPr="00853DCC">
        <w:rPr>
          <w:rtl/>
        </w:rPr>
        <w:t>،</w:t>
      </w:r>
      <w:r w:rsidRPr="00853DCC">
        <w:rPr>
          <w:rtl/>
        </w:rPr>
        <w:t xml:space="preserve"> پس چه باید کرد؟ ... در زمینه تعدّد</w:t>
      </w:r>
      <w:r w:rsidR="00382688" w:rsidRPr="00853DCC">
        <w:rPr>
          <w:rtl/>
        </w:rPr>
        <w:t>،</w:t>
      </w:r>
      <w:r w:rsidRPr="00853DCC">
        <w:rPr>
          <w:rtl/>
        </w:rPr>
        <w:t xml:space="preserve"> قاعد</w:t>
      </w:r>
      <w:r w:rsidR="00C427E4" w:rsidRPr="00853DCC">
        <w:rPr>
          <w:rtl/>
        </w:rPr>
        <w:t>ۀ</w:t>
      </w:r>
      <w:r w:rsidRPr="00853DCC">
        <w:rPr>
          <w:rtl/>
        </w:rPr>
        <w:t xml:space="preserve"> ما رجوع به أمرهم شوری بینهم و روایات مشورت ...است اهل حل و عقد و زبدگان ملت باید فرد را تعیین کنند و در صورت تعیین</w:t>
      </w:r>
      <w:r w:rsidR="00382688" w:rsidRPr="00853DCC">
        <w:rPr>
          <w:rtl/>
        </w:rPr>
        <w:t>،</w:t>
      </w:r>
      <w:r w:rsidRPr="00853DCC">
        <w:rPr>
          <w:rtl/>
        </w:rPr>
        <w:t xml:space="preserve"> دیگران نمی توانند ا</w:t>
      </w:r>
      <w:r w:rsidR="00B45CDE" w:rsidRPr="00853DCC">
        <w:rPr>
          <w:rFonts w:hint="cs"/>
          <w:rtl/>
        </w:rPr>
        <w:t>ِ</w:t>
      </w:r>
      <w:r w:rsidRPr="00853DCC">
        <w:rPr>
          <w:rtl/>
        </w:rPr>
        <w:t>عمال ولایت کنند</w:t>
      </w:r>
      <w:r w:rsidR="00382688" w:rsidRPr="00853DCC">
        <w:rPr>
          <w:rtl/>
        </w:rPr>
        <w:t>،</w:t>
      </w:r>
      <w:r w:rsidRPr="00853DCC">
        <w:rPr>
          <w:rtl/>
        </w:rPr>
        <w:t xml:space="preserve"> زیرا که اعمال ولایت واجب کفایی و با وجود من به الکفایه وجوبش از دیگران ساقط است و در زمین</w:t>
      </w:r>
      <w:r w:rsidR="00C427E4" w:rsidRPr="00853DCC">
        <w:rPr>
          <w:rtl/>
        </w:rPr>
        <w:t>ۀ</w:t>
      </w:r>
      <w:r w:rsidRPr="00853DCC">
        <w:rPr>
          <w:rtl/>
        </w:rPr>
        <w:t xml:space="preserve"> سقوط</w:t>
      </w:r>
      <w:r w:rsidR="00382688" w:rsidRPr="00853DCC">
        <w:rPr>
          <w:rtl/>
        </w:rPr>
        <w:t>،</w:t>
      </w:r>
      <w:r w:rsidRPr="00853DCC">
        <w:rPr>
          <w:rtl/>
        </w:rPr>
        <w:t xml:space="preserve"> اعمال نظر آنها مستقلا</w:t>
      </w:r>
      <w:r w:rsidR="00B45CDE" w:rsidRPr="00853DCC">
        <w:rPr>
          <w:rFonts w:hint="cs"/>
          <w:rtl/>
        </w:rPr>
        <w:t>ً</w:t>
      </w:r>
      <w:r w:rsidRPr="00853DCC">
        <w:rPr>
          <w:rtl/>
        </w:rPr>
        <w:t xml:space="preserve"> چون موجب اخلال در امر متصدی است</w:t>
      </w:r>
      <w:r w:rsidR="00B45CDE" w:rsidRPr="00853DCC">
        <w:rPr>
          <w:rFonts w:hint="cs"/>
          <w:rtl/>
        </w:rPr>
        <w:t>،</w:t>
      </w:r>
      <w:r w:rsidRPr="00853DCC">
        <w:rPr>
          <w:rtl/>
        </w:rPr>
        <w:t xml:space="preserve"> غیر جایز است...</w:t>
      </w:r>
    </w:p>
    <w:p w:rsidR="001E24E4" w:rsidRPr="00853DCC" w:rsidRDefault="001E24E4" w:rsidP="005F298F">
      <w:pPr>
        <w:pStyle w:val="a"/>
        <w:numPr>
          <w:ilvl w:val="0"/>
          <w:numId w:val="17"/>
        </w:numPr>
      </w:pPr>
      <w:r w:rsidRPr="00853DCC">
        <w:rPr>
          <w:rtl/>
        </w:rPr>
        <w:t>لازم</w:t>
      </w:r>
      <w:r w:rsidR="00C427E4" w:rsidRPr="00853DCC">
        <w:rPr>
          <w:rtl/>
        </w:rPr>
        <w:t>ۀ</w:t>
      </w:r>
      <w:r w:rsidRPr="00853DCC">
        <w:rPr>
          <w:rtl/>
        </w:rPr>
        <w:t xml:space="preserve"> استدلال حاج آقا</w:t>
      </w:r>
      <w:r w:rsidR="00382688" w:rsidRPr="00853DCC">
        <w:rPr>
          <w:rtl/>
        </w:rPr>
        <w:t>،</w:t>
      </w:r>
      <w:r w:rsidRPr="00853DCC">
        <w:rPr>
          <w:rtl/>
        </w:rPr>
        <w:t xml:space="preserve"> ولایت فقها در عرض ولایت ائمه است</w:t>
      </w:r>
      <w:r w:rsidR="00382688" w:rsidRPr="00853DCC">
        <w:rPr>
          <w:rtl/>
        </w:rPr>
        <w:t>،</w:t>
      </w:r>
      <w:r w:rsidRPr="00853DCC">
        <w:rPr>
          <w:rtl/>
        </w:rPr>
        <w:t xml:space="preserve"> چون که «الفقاء حصون الاسلام» و یا «خلفاء الرسول» و امثال آن مستفادش این است. با این که دیگران در طول می دانند و حتی بعضی نیابت می دانند</w:t>
      </w:r>
      <w:r w:rsidR="00B45CDE" w:rsidRPr="00853DCC">
        <w:rPr>
          <w:rFonts w:hint="cs"/>
          <w:rtl/>
        </w:rPr>
        <w:t>،</w:t>
      </w:r>
      <w:r w:rsidRPr="00853DCC">
        <w:rPr>
          <w:rtl/>
        </w:rPr>
        <w:t xml:space="preserve"> ولی در وجهی که ما ذکر کردیم چون مراتب جهانی بینی و جهان داری و جهان گیری متفاوت است</w:t>
      </w:r>
      <w:r w:rsidR="00382688" w:rsidRPr="00853DCC">
        <w:rPr>
          <w:rtl/>
        </w:rPr>
        <w:t>،</w:t>
      </w:r>
      <w:r w:rsidRPr="00853DCC">
        <w:rPr>
          <w:rtl/>
        </w:rPr>
        <w:t xml:space="preserve"> لذا اکمل مقدم است و با فرض بودن ائمه علیهم السلام چون اکملند مجالی برای ولایت دیگران نیست</w:t>
      </w:r>
      <w:r w:rsidR="00382688" w:rsidRPr="00853DCC">
        <w:rPr>
          <w:rtl/>
        </w:rPr>
        <w:t>،</w:t>
      </w:r>
      <w:r w:rsidRPr="00853DCC">
        <w:rPr>
          <w:rtl/>
        </w:rPr>
        <w:t xml:space="preserve"> و در زمان غیبت هم فقهایی که در این صفات اکملند مقدم...</w:t>
      </w:r>
    </w:p>
    <w:p w:rsidR="001E24E4" w:rsidRPr="00853DCC" w:rsidRDefault="001E24E4" w:rsidP="005F298F">
      <w:pPr>
        <w:pStyle w:val="a"/>
        <w:numPr>
          <w:ilvl w:val="0"/>
          <w:numId w:val="17"/>
        </w:numPr>
      </w:pPr>
      <w:r w:rsidRPr="00853DCC">
        <w:rPr>
          <w:rtl/>
        </w:rPr>
        <w:lastRenderedPageBreak/>
        <w:t>ولایت چنین فقیهی عمومیت دارد و همان بسطی که ولایت ائمه داشت دارد و آی</w:t>
      </w:r>
      <w:r w:rsidR="00C427E4" w:rsidRPr="00853DCC">
        <w:rPr>
          <w:rtl/>
        </w:rPr>
        <w:t>ۀ</w:t>
      </w:r>
      <w:r w:rsidRPr="00853DCC">
        <w:rPr>
          <w:rtl/>
        </w:rPr>
        <w:t xml:space="preserve"> النبی أولی بالمؤمنین من أنفسهم چون مربوط به امامت پیغمبر است نه نبوت</w:t>
      </w:r>
      <w:r w:rsidR="00382688" w:rsidRPr="00853DCC">
        <w:rPr>
          <w:rtl/>
        </w:rPr>
        <w:t>،</w:t>
      </w:r>
      <w:r w:rsidRPr="00853DCC">
        <w:rPr>
          <w:rtl/>
        </w:rPr>
        <w:t xml:space="preserve"> شامل ائمه می شود و شامل سایر حکام جامع الشرایط هم می شود</w:t>
      </w:r>
      <w:r w:rsidR="00382688" w:rsidRPr="00853DCC">
        <w:rPr>
          <w:rtl/>
        </w:rPr>
        <w:t>،</w:t>
      </w:r>
      <w:r w:rsidRPr="00853DCC">
        <w:rPr>
          <w:rtl/>
        </w:rPr>
        <w:t xml:space="preserve"> آن ها هم «أولی بالمؤمنین من أنفسهم» البته حدود اولیت (اولویت) پیغمبر باید مورد بحث واقع شود</w:t>
      </w:r>
      <w:r w:rsidR="00382688" w:rsidRPr="00853DCC">
        <w:rPr>
          <w:rtl/>
        </w:rPr>
        <w:t>،</w:t>
      </w:r>
      <w:r w:rsidRPr="00853DCC">
        <w:rPr>
          <w:rtl/>
        </w:rPr>
        <w:t xml:space="preserve"> که متأسفانه تا به حال واقع نشده است. و قدر متیقن از اولیت در امور اجتماعی است که </w:t>
      </w:r>
      <w:r w:rsidR="00382688" w:rsidRPr="00853DCC">
        <w:rPr>
          <w:rtl/>
        </w:rPr>
        <w:t>پ</w:t>
      </w:r>
      <w:r w:rsidRPr="00853DCC">
        <w:rPr>
          <w:rtl/>
        </w:rPr>
        <w:t>یغمبر می تواند دخالت در مال و انفس آن ها بنماید و اما در امور شخصی که به هیچ وجه ربطی در امور اجتماعی ندارد</w:t>
      </w:r>
      <w:r w:rsidR="00382688" w:rsidRPr="00853DCC">
        <w:rPr>
          <w:rtl/>
        </w:rPr>
        <w:t>،</w:t>
      </w:r>
      <w:r w:rsidRPr="00853DCC">
        <w:rPr>
          <w:rtl/>
        </w:rPr>
        <w:t xml:space="preserve"> مثل این که من می خواهم فلان مقدار مال مشروع بخورم</w:t>
      </w:r>
      <w:r w:rsidR="00382688" w:rsidRPr="00853DCC">
        <w:rPr>
          <w:rtl/>
        </w:rPr>
        <w:t>،</w:t>
      </w:r>
      <w:r w:rsidRPr="00853DCC">
        <w:rPr>
          <w:rtl/>
        </w:rPr>
        <w:t xml:space="preserve"> فلان موقع مشروع بخوابم</w:t>
      </w:r>
      <w:r w:rsidR="00382688" w:rsidRPr="00853DCC">
        <w:rPr>
          <w:rtl/>
        </w:rPr>
        <w:t>،</w:t>
      </w:r>
      <w:r w:rsidRPr="00853DCC">
        <w:rPr>
          <w:rtl/>
        </w:rPr>
        <w:t xml:space="preserve"> فلان زن مشروع را بگیرم. فلان غذای مشروع تحصیل کنم شمولش معلوم نیست... و کسی اولویت به انفس را از جمله مختصات پیغمبر نشمرده است.</w:t>
      </w:r>
    </w:p>
    <w:p w:rsidR="001E24E4" w:rsidRPr="00853DCC" w:rsidRDefault="001E24E4" w:rsidP="005F298F">
      <w:pPr>
        <w:pStyle w:val="a"/>
        <w:numPr>
          <w:ilvl w:val="0"/>
          <w:numId w:val="17"/>
        </w:numPr>
      </w:pPr>
      <w:r w:rsidRPr="00853DCC">
        <w:rPr>
          <w:rtl/>
        </w:rPr>
        <w:t>اگر صفات مختلفه در حاکم</w:t>
      </w:r>
      <w:r w:rsidR="00382688" w:rsidRPr="00853DCC">
        <w:rPr>
          <w:rtl/>
        </w:rPr>
        <w:t>،</w:t>
      </w:r>
      <w:r w:rsidRPr="00853DCC">
        <w:rPr>
          <w:rtl/>
        </w:rPr>
        <w:t xml:space="preserve"> در افراد اشد و اضعف بود</w:t>
      </w:r>
      <w:r w:rsidR="00B45CDE" w:rsidRPr="00853DCC">
        <w:rPr>
          <w:rFonts w:hint="cs"/>
          <w:rtl/>
        </w:rPr>
        <w:t>،</w:t>
      </w:r>
      <w:r w:rsidR="00B45CDE" w:rsidRPr="00853DCC">
        <w:rPr>
          <w:rtl/>
        </w:rPr>
        <w:t xml:space="preserve"> مثلا فردی اعلم در سیاست بود</w:t>
      </w:r>
      <w:r w:rsidR="00B45CDE" w:rsidRPr="00853DCC">
        <w:rPr>
          <w:rFonts w:hint="cs"/>
          <w:rtl/>
        </w:rPr>
        <w:t>،</w:t>
      </w:r>
      <w:r w:rsidRPr="00853DCC">
        <w:rPr>
          <w:rtl/>
        </w:rPr>
        <w:t xml:space="preserve"> در مقابل فرد دیگری که واجد سایر صفات است</w:t>
      </w:r>
      <w:r w:rsidR="00382688" w:rsidRPr="00853DCC">
        <w:rPr>
          <w:rtl/>
        </w:rPr>
        <w:t>،</w:t>
      </w:r>
      <w:r w:rsidRPr="00853DCC">
        <w:rPr>
          <w:rtl/>
        </w:rPr>
        <w:t xml:space="preserve"> اعلم در حقوق بود و فرد دیگر در اقتصاد و فرد دیگر در سیاست</w:t>
      </w:r>
      <w:r w:rsidR="00382688" w:rsidRPr="00853DCC">
        <w:rPr>
          <w:rtl/>
        </w:rPr>
        <w:t>،</w:t>
      </w:r>
      <w:r w:rsidRPr="00853DCC">
        <w:rPr>
          <w:rtl/>
        </w:rPr>
        <w:t xml:space="preserve"> چه باید کرد</w:t>
      </w:r>
      <w:r w:rsidR="00B45CDE" w:rsidRPr="00853DCC">
        <w:rPr>
          <w:rFonts w:hint="cs"/>
          <w:rtl/>
        </w:rPr>
        <w:t>؟</w:t>
      </w:r>
      <w:r w:rsidRPr="00853DCC">
        <w:rPr>
          <w:rtl/>
        </w:rPr>
        <w:t xml:space="preserve"> اگر چه با فرض شورا قضیه حل است</w:t>
      </w:r>
      <w:r w:rsidR="00382688" w:rsidRPr="00853DCC">
        <w:rPr>
          <w:rtl/>
        </w:rPr>
        <w:t>،</w:t>
      </w:r>
      <w:r w:rsidRPr="00853DCC">
        <w:rPr>
          <w:rtl/>
        </w:rPr>
        <w:t xml:space="preserve"> چون که زبدگان ملت</w:t>
      </w:r>
      <w:r w:rsidR="00382688" w:rsidRPr="00853DCC">
        <w:rPr>
          <w:rtl/>
        </w:rPr>
        <w:t>،</w:t>
      </w:r>
      <w:r w:rsidRPr="00853DCC">
        <w:rPr>
          <w:rtl/>
        </w:rPr>
        <w:t xml:space="preserve"> مراعات موقعیت می کنند ولی مع ذلک به طور کلی می توان گفت: باید مراعات خصوصیت زمان و احتیاج شود</w:t>
      </w:r>
      <w:r w:rsidR="00382688" w:rsidRPr="00853DCC">
        <w:rPr>
          <w:rtl/>
        </w:rPr>
        <w:t>،</w:t>
      </w:r>
      <w:r w:rsidRPr="00853DCC">
        <w:rPr>
          <w:rtl/>
        </w:rPr>
        <w:t xml:space="preserve"> اگر مثلا وضع مملکت از حیث اقتصاد ضعیف است و فعلا ضرورتی که اقتضای تقدم اعلم در حقوق را نماید (وجود ندارد)</w:t>
      </w:r>
      <w:r w:rsidR="00382688" w:rsidRPr="00853DCC">
        <w:rPr>
          <w:rtl/>
        </w:rPr>
        <w:t>،</w:t>
      </w:r>
      <w:r w:rsidRPr="00853DCC">
        <w:rPr>
          <w:rtl/>
        </w:rPr>
        <w:t xml:space="preserve"> اعلم در اقتصاد مقدم است.</w:t>
      </w:r>
    </w:p>
    <w:p w:rsidR="001E24E4" w:rsidRPr="00853DCC" w:rsidRDefault="001E24E4" w:rsidP="005F298F">
      <w:pPr>
        <w:pStyle w:val="a"/>
        <w:numPr>
          <w:ilvl w:val="0"/>
          <w:numId w:val="17"/>
        </w:numPr>
      </w:pPr>
      <w:r w:rsidRPr="00853DCC">
        <w:rPr>
          <w:rtl/>
        </w:rPr>
        <w:t>آیا مدت خلافت مادام العمر است و یا موقت</w:t>
      </w:r>
      <w:r w:rsidR="00382688" w:rsidRPr="00853DCC">
        <w:rPr>
          <w:rtl/>
        </w:rPr>
        <w:t>،</w:t>
      </w:r>
      <w:r w:rsidRPr="00853DCC">
        <w:rPr>
          <w:rtl/>
        </w:rPr>
        <w:t xml:space="preserve"> دو وجه باید مورد بررسی و تحقیق قرار گیرد. وجه اول این که فرد مادام که مورد شایستگی است ولایت دارد و نمی توان او را عزل نمود</w:t>
      </w:r>
      <w:r w:rsidR="00382688" w:rsidRPr="00853DCC">
        <w:rPr>
          <w:rtl/>
        </w:rPr>
        <w:t>،</w:t>
      </w:r>
      <w:r w:rsidRPr="00853DCC">
        <w:rPr>
          <w:rtl/>
        </w:rPr>
        <w:t xml:space="preserve"> بنابراین شبیه به جمهوری مادام العمر می شود. وجه دوم چون که خلیفه ولو این که عادل است ولی انسان است</w:t>
      </w:r>
      <w:r w:rsidR="00B45CDE" w:rsidRPr="00853DCC">
        <w:rPr>
          <w:rFonts w:hint="cs"/>
          <w:rtl/>
        </w:rPr>
        <w:t>،</w:t>
      </w:r>
      <w:r w:rsidRPr="00853DCC">
        <w:rPr>
          <w:rtl/>
        </w:rPr>
        <w:t xml:space="preserve"> ممکن است به تدریج موقعیت خود را تثبیت کند و فردی مستبد از کار درآید و عزلش هم در آن (هنگام) یا ممکن نباشد و یا محذورات دیگری پیدا کند</w:t>
      </w:r>
      <w:r w:rsidR="00382688" w:rsidRPr="00853DCC">
        <w:rPr>
          <w:rtl/>
        </w:rPr>
        <w:t>،</w:t>
      </w:r>
      <w:r w:rsidRPr="00853DCC">
        <w:rPr>
          <w:rtl/>
        </w:rPr>
        <w:t xml:space="preserve"> علاوه بر این که ممکن است در زمان تصدی او فردی دیگر حائز شرایط تقدم شده باشد</w:t>
      </w:r>
      <w:r w:rsidR="00382688" w:rsidRPr="00853DCC">
        <w:rPr>
          <w:rtl/>
        </w:rPr>
        <w:t>،</w:t>
      </w:r>
      <w:r w:rsidRPr="00853DCC">
        <w:rPr>
          <w:rtl/>
        </w:rPr>
        <w:t xml:space="preserve"> در رشته ای از رشته ها اعلم شده باشد</w:t>
      </w:r>
      <w:r w:rsidR="00382688" w:rsidRPr="00853DCC">
        <w:rPr>
          <w:rtl/>
        </w:rPr>
        <w:t>،</w:t>
      </w:r>
      <w:r w:rsidRPr="00853DCC">
        <w:rPr>
          <w:rtl/>
        </w:rPr>
        <w:t xml:space="preserve"> بنابراین از اول مدت را موقت قرار دهیم و پس از فرا رسیدن مدت</w:t>
      </w:r>
      <w:r w:rsidR="00B45CDE" w:rsidRPr="00853DCC">
        <w:rPr>
          <w:rFonts w:hint="cs"/>
          <w:rtl/>
        </w:rPr>
        <w:t>،</w:t>
      </w:r>
      <w:r w:rsidRPr="00853DCC">
        <w:rPr>
          <w:rtl/>
        </w:rPr>
        <w:t xml:space="preserve"> زبدگان ملت تجدید نظر کنند</w:t>
      </w:r>
      <w:r w:rsidR="00382688" w:rsidRPr="00853DCC">
        <w:rPr>
          <w:rtl/>
        </w:rPr>
        <w:t>،</w:t>
      </w:r>
      <w:r w:rsidRPr="00853DCC">
        <w:rPr>
          <w:rtl/>
        </w:rPr>
        <w:t xml:space="preserve"> اگر به صلاحیت باقی بود دو مرتبه انتخاب شود والا اصلح انتخاب شود.</w:t>
      </w:r>
    </w:p>
    <w:p w:rsidR="001E24E4" w:rsidRPr="00853DCC" w:rsidRDefault="001E24E4" w:rsidP="005F298F">
      <w:pPr>
        <w:pStyle w:val="a"/>
        <w:ind w:left="567" w:firstLine="0"/>
        <w:rPr>
          <w:rtl/>
        </w:rPr>
      </w:pPr>
      <w:r w:rsidRPr="00853DCC">
        <w:rPr>
          <w:rtl/>
        </w:rPr>
        <w:t>در همین جا مسأله دیگری مورد تحقیق واقع شود که آیا خلیفه مذکور تا چند مرتبه می توان انتخابش کرد و در این موضع باید ملاحظه شود که به طرزی عمل گردد که استبداد پیش نیاید.</w:t>
      </w:r>
    </w:p>
    <w:p w:rsidR="001E24E4" w:rsidRPr="00853DCC" w:rsidRDefault="001E24E4" w:rsidP="005F298F">
      <w:pPr>
        <w:pStyle w:val="a"/>
        <w:ind w:left="567" w:firstLine="0"/>
        <w:rPr>
          <w:rtl/>
        </w:rPr>
      </w:pPr>
      <w:r w:rsidRPr="00853DCC">
        <w:rPr>
          <w:rtl/>
        </w:rPr>
        <w:lastRenderedPageBreak/>
        <w:t>این ها مطالبی است مربوط به ولایت که  باید مورد توجه واقع شود و من در سابق تحقیقاتی در این زمینه کرده ام ولی ناتمام افتاده است و وضع مزاجی ام قسمی است که امید به اکمال آن ندارم. باشد که شما در این زمینه کاری کنید</w:t>
      </w:r>
      <w:r w:rsidR="00382688" w:rsidRPr="00853DCC">
        <w:rPr>
          <w:rtl/>
        </w:rPr>
        <w:t>،</w:t>
      </w:r>
      <w:r w:rsidRPr="00853DCC">
        <w:rPr>
          <w:rtl/>
        </w:rPr>
        <w:t xml:space="preserve"> بعضی از این مطالب را خدمت حاج آقا عرض نموده ام. اگر شما تمامی این هفت موضوع را و موضوعات آتیه را بنویسید</w:t>
      </w:r>
      <w:r w:rsidR="00382688" w:rsidRPr="00853DCC">
        <w:rPr>
          <w:rtl/>
        </w:rPr>
        <w:t>،</w:t>
      </w:r>
      <w:r w:rsidRPr="00853DCC">
        <w:rPr>
          <w:rtl/>
        </w:rPr>
        <w:t xml:space="preserve"> به ایشان بدهید و از ایشان نظریه بخواهید</w:t>
      </w:r>
      <w:r w:rsidR="001C3A6C" w:rsidRPr="00853DCC">
        <w:rPr>
          <w:rFonts w:hint="cs"/>
          <w:rtl/>
        </w:rPr>
        <w:t>،</w:t>
      </w:r>
      <w:r w:rsidRPr="00853DCC">
        <w:rPr>
          <w:rtl/>
        </w:rPr>
        <w:t xml:space="preserve"> خوب است.</w:t>
      </w:r>
    </w:p>
    <w:p w:rsidR="001E24E4" w:rsidRPr="00853DCC" w:rsidRDefault="001E24E4" w:rsidP="005F298F">
      <w:pPr>
        <w:pStyle w:val="a"/>
        <w:ind w:left="567" w:firstLine="0"/>
        <w:rPr>
          <w:rtl/>
        </w:rPr>
      </w:pPr>
      <w:r w:rsidRPr="00853DCC">
        <w:rPr>
          <w:rtl/>
        </w:rPr>
        <w:t>و مطالب دیگری در این موضع هست از قبیل: 1ـ تقسیم وظایف حکومتی 2) شرایط رؤسای ادارات</w:t>
      </w:r>
      <w:r w:rsidR="00382688" w:rsidRPr="00853DCC">
        <w:rPr>
          <w:rtl/>
        </w:rPr>
        <w:t>،</w:t>
      </w:r>
      <w:r w:rsidRPr="00853DCC">
        <w:rPr>
          <w:rtl/>
        </w:rPr>
        <w:t xml:space="preserve"> 3) حدود مسئولیت آنان</w:t>
      </w:r>
      <w:r w:rsidR="00382688" w:rsidRPr="00853DCC">
        <w:rPr>
          <w:rtl/>
        </w:rPr>
        <w:t>،</w:t>
      </w:r>
      <w:r w:rsidRPr="00853DCC">
        <w:rPr>
          <w:rtl/>
        </w:rPr>
        <w:t xml:space="preserve"> 4) وظایف و مسؤلیات حاکم</w:t>
      </w:r>
      <w:r w:rsidR="00382688" w:rsidRPr="00853DCC">
        <w:rPr>
          <w:rtl/>
        </w:rPr>
        <w:t>،</w:t>
      </w:r>
      <w:r w:rsidRPr="00853DCC">
        <w:rPr>
          <w:rtl/>
        </w:rPr>
        <w:t xml:space="preserve"> 5) وظایف و مسؤولیات ملت در مقابل حاکم</w:t>
      </w:r>
      <w:r w:rsidR="00382688" w:rsidRPr="00853DCC">
        <w:rPr>
          <w:rtl/>
        </w:rPr>
        <w:t>،</w:t>
      </w:r>
      <w:r w:rsidRPr="00853DCC">
        <w:rPr>
          <w:rtl/>
        </w:rPr>
        <w:t xml:space="preserve"> 6) مالیات اسلامی و اموال عمومی که غیر از خمس و زکات</w:t>
      </w:r>
      <w:r w:rsidR="00382688" w:rsidRPr="00853DCC">
        <w:rPr>
          <w:rtl/>
        </w:rPr>
        <w:t>،</w:t>
      </w:r>
      <w:r w:rsidRPr="00853DCC">
        <w:rPr>
          <w:rtl/>
        </w:rPr>
        <w:t xml:space="preserve"> اقلام مهمی هست امثال خراج</w:t>
      </w:r>
      <w:r w:rsidR="00382688" w:rsidRPr="00853DCC">
        <w:rPr>
          <w:rtl/>
        </w:rPr>
        <w:t>،</w:t>
      </w:r>
      <w:r w:rsidRPr="00853DCC">
        <w:rPr>
          <w:rtl/>
        </w:rPr>
        <w:t xml:space="preserve"> جزیه</w:t>
      </w:r>
      <w:r w:rsidR="00382688" w:rsidRPr="00853DCC">
        <w:rPr>
          <w:rtl/>
        </w:rPr>
        <w:t>،</w:t>
      </w:r>
      <w:r w:rsidRPr="00853DCC">
        <w:rPr>
          <w:rtl/>
        </w:rPr>
        <w:t xml:space="preserve"> انفال</w:t>
      </w:r>
      <w:r w:rsidR="00382688" w:rsidRPr="00853DCC">
        <w:rPr>
          <w:rtl/>
        </w:rPr>
        <w:t>،</w:t>
      </w:r>
      <w:r w:rsidRPr="00853DCC">
        <w:rPr>
          <w:rtl/>
        </w:rPr>
        <w:t xml:space="preserve"> اوقاف عام و غیرها.</w:t>
      </w:r>
    </w:p>
    <w:p w:rsidR="001E24E4" w:rsidRPr="00853DCC" w:rsidRDefault="001E24E4" w:rsidP="005F298F">
      <w:pPr>
        <w:pStyle w:val="a"/>
        <w:ind w:left="567" w:firstLine="0"/>
        <w:rPr>
          <w:rtl/>
        </w:rPr>
      </w:pPr>
      <w:r w:rsidRPr="00853DCC">
        <w:rPr>
          <w:rtl/>
        </w:rPr>
        <w:t>من خیال می کنم رئوس مطالبی که ذکر کردم شما را به تحقیقات زیادی کمک کند و با مراجعه به کتاب و سنت</w:t>
      </w:r>
      <w:r w:rsidR="001C3A6C" w:rsidRPr="00853DCC">
        <w:rPr>
          <w:rFonts w:hint="cs"/>
          <w:rtl/>
        </w:rPr>
        <w:t>،</w:t>
      </w:r>
      <w:r w:rsidRPr="00853DCC">
        <w:rPr>
          <w:rtl/>
        </w:rPr>
        <w:t xml:space="preserve"> ابواب حکومت بر شما باز گردد.</w:t>
      </w:r>
      <w:r w:rsidRPr="00853DCC">
        <w:rPr>
          <w:rStyle w:val="FootnoteReference"/>
          <w:rtl/>
        </w:rPr>
        <w:footnoteReference w:id="1111"/>
      </w:r>
    </w:p>
    <w:p w:rsidR="001E24E4" w:rsidRPr="00853DCC" w:rsidRDefault="001E24E4" w:rsidP="001970D5">
      <w:pPr>
        <w:pStyle w:val="a"/>
        <w:rPr>
          <w:rtl/>
        </w:rPr>
      </w:pPr>
      <w:r w:rsidRPr="00853DCC">
        <w:rPr>
          <w:rtl/>
        </w:rPr>
        <w:t xml:space="preserve">این نامه یک سند جدی و ارزشمند برای تأملی است که در محافل روحانیون سیاسی این دوره درباره طرح حکومت </w:t>
      </w:r>
      <w:r w:rsidR="00382688" w:rsidRPr="00853DCC">
        <w:rPr>
          <w:rtl/>
        </w:rPr>
        <w:t>پ</w:t>
      </w:r>
      <w:r w:rsidRPr="00853DCC">
        <w:rPr>
          <w:rtl/>
        </w:rPr>
        <w:t>س از ساقط کردن دولت پهلوی در جریان بوده است. آقای منتظری هم پس از آن در سال 1349به تدریس مباحث حکومت اسلامی در نجف آباد برای طلاب پرداخت.</w:t>
      </w:r>
      <w:r w:rsidRPr="00853DCC">
        <w:rPr>
          <w:rStyle w:val="FootnoteReference"/>
          <w:rtl/>
        </w:rPr>
        <w:footnoteReference w:id="1112"/>
      </w:r>
      <w:r w:rsidRPr="00853DCC">
        <w:rPr>
          <w:rtl/>
        </w:rPr>
        <w:t xml:space="preserve"> سال 52 هم که بنی صدر به پاریس رفت</w:t>
      </w:r>
      <w:r w:rsidR="00382688" w:rsidRPr="00853DCC">
        <w:rPr>
          <w:rtl/>
        </w:rPr>
        <w:t>،</w:t>
      </w:r>
      <w:r w:rsidRPr="00853DCC">
        <w:rPr>
          <w:rtl/>
        </w:rPr>
        <w:t xml:space="preserve"> موضوع ولایت فقیه به طور جدی مورد بحث بود و امام به وی گفته بود: من این را نوشتم تا فتح باب بشود که امثال شما و مطهری بنشینند و یک مبنایی و پایه ای را بریزید برای این کار</w:t>
      </w:r>
      <w:r w:rsidRPr="00853DCC">
        <w:rPr>
          <w:rStyle w:val="FootnoteReference"/>
          <w:rtl/>
        </w:rPr>
        <w:footnoteReference w:id="1113"/>
      </w:r>
      <w:r w:rsidRPr="00853DCC">
        <w:rPr>
          <w:rtl/>
        </w:rPr>
        <w:t xml:space="preserve"> عزت الله سحابی از مطالعه جزوه حکومت اسلامی در جمع اعضای نهضت آزادی از جمله بازرگان</w:t>
      </w:r>
      <w:r w:rsidR="00382688" w:rsidRPr="00853DCC">
        <w:rPr>
          <w:rtl/>
        </w:rPr>
        <w:t>،</w:t>
      </w:r>
      <w:r w:rsidRPr="00853DCC">
        <w:rPr>
          <w:rtl/>
        </w:rPr>
        <w:t xml:space="preserve"> سحابی</w:t>
      </w:r>
      <w:r w:rsidR="00382688" w:rsidRPr="00853DCC">
        <w:rPr>
          <w:rtl/>
        </w:rPr>
        <w:t>،</w:t>
      </w:r>
      <w:r w:rsidRPr="00853DCC">
        <w:rPr>
          <w:rtl/>
        </w:rPr>
        <w:t xml:space="preserve"> احمدعلی بابایی و رحیم عطایی سخن می گوید. عطایی مخالف آن بود اما بابایی گفته بود که این جزوه تکلیف مبارزین را روشن می کند. خود عزت الله سحابی مخالفت کرده بود. وی در خاطرات خود پس شرح این</w:t>
      </w:r>
      <w:r w:rsidR="001C3A6C" w:rsidRPr="00853DCC">
        <w:rPr>
          <w:rFonts w:hint="cs"/>
          <w:rtl/>
        </w:rPr>
        <w:t>،</w:t>
      </w:r>
      <w:r w:rsidR="001C3A6C" w:rsidRPr="00853DCC">
        <w:rPr>
          <w:rtl/>
        </w:rPr>
        <w:t xml:space="preserve"> سرگذشت کو</w:t>
      </w:r>
      <w:r w:rsidRPr="00853DCC">
        <w:rPr>
          <w:rtl/>
        </w:rPr>
        <w:t>تا</w:t>
      </w:r>
      <w:r w:rsidR="001C3A6C" w:rsidRPr="00853DCC">
        <w:rPr>
          <w:rFonts w:hint="cs"/>
          <w:rtl/>
        </w:rPr>
        <w:t>ه</w:t>
      </w:r>
      <w:r w:rsidRPr="00853DCC">
        <w:rPr>
          <w:rtl/>
        </w:rPr>
        <w:t>ی از این نظریه در زندان تا انقلاب را بیان می کند از سال 54 که بین مجاهدین با روحانیون و بازار اختلاف ایجاد شده</w:t>
      </w:r>
      <w:r w:rsidR="00382688" w:rsidRPr="00853DCC">
        <w:rPr>
          <w:rtl/>
        </w:rPr>
        <w:t>،</w:t>
      </w:r>
      <w:r w:rsidRPr="00853DCC">
        <w:rPr>
          <w:rtl/>
        </w:rPr>
        <w:t xml:space="preserve"> گروه دوم</w:t>
      </w:r>
      <w:r w:rsidR="00382688" w:rsidRPr="00853DCC">
        <w:rPr>
          <w:rtl/>
        </w:rPr>
        <w:t>،</w:t>
      </w:r>
      <w:r w:rsidRPr="00853DCC">
        <w:rPr>
          <w:rtl/>
        </w:rPr>
        <w:t xml:space="preserve"> کتاب ولایت فقیه را به عنوان نظریه سیاسی روحانیت مبارز پذیرفتند.</w:t>
      </w:r>
      <w:r w:rsidRPr="00853DCC">
        <w:rPr>
          <w:rStyle w:val="FootnoteReference"/>
          <w:rtl/>
        </w:rPr>
        <w:footnoteReference w:id="1114"/>
      </w:r>
    </w:p>
    <w:p w:rsidR="001E24E4" w:rsidRPr="00853DCC" w:rsidRDefault="001E24E4" w:rsidP="001970D5">
      <w:pPr>
        <w:pStyle w:val="a"/>
        <w:rPr>
          <w:rtl/>
        </w:rPr>
      </w:pPr>
      <w:r w:rsidRPr="00853DCC">
        <w:rPr>
          <w:rtl/>
        </w:rPr>
        <w:t>امام اندیش</w:t>
      </w:r>
      <w:r w:rsidR="00C427E4" w:rsidRPr="00853DCC">
        <w:rPr>
          <w:rtl/>
        </w:rPr>
        <w:t>ۀ</w:t>
      </w:r>
      <w:r w:rsidRPr="00853DCC">
        <w:rPr>
          <w:rtl/>
        </w:rPr>
        <w:t xml:space="preserve"> حکومت اسلامی را یکسره تا انقلاب دنبال کرد و حتی در نام</w:t>
      </w:r>
      <w:r w:rsidR="00C427E4" w:rsidRPr="00853DCC">
        <w:rPr>
          <w:rtl/>
        </w:rPr>
        <w:t>ۀ</w:t>
      </w:r>
      <w:r w:rsidRPr="00853DCC">
        <w:rPr>
          <w:rtl/>
        </w:rPr>
        <w:t xml:space="preserve"> خود به (انجمن) دانشجویان مسلمان مقیم امریکا و کانادا در سال 1392 ق ضمن توصیه های </w:t>
      </w:r>
      <w:r w:rsidRPr="00853DCC">
        <w:rPr>
          <w:rtl/>
        </w:rPr>
        <w:lastRenderedPageBreak/>
        <w:t xml:space="preserve">مختلف نوشتند: </w:t>
      </w:r>
      <w:r w:rsidR="001C3A6C" w:rsidRPr="00853DCC">
        <w:rPr>
          <w:rFonts w:hint="cs"/>
          <w:rtl/>
        </w:rPr>
        <w:t>«</w:t>
      </w:r>
      <w:r w:rsidRPr="00853DCC">
        <w:rPr>
          <w:rtl/>
        </w:rPr>
        <w:t>برای پیاده کردن طرح حکومت اسلامی و بررسی مسائل آن اهتمام بیشتری به خرج دهید»</w:t>
      </w:r>
      <w:r w:rsidRPr="00853DCC">
        <w:rPr>
          <w:rStyle w:val="FootnoteReference"/>
          <w:rtl/>
        </w:rPr>
        <w:footnoteReference w:id="1115"/>
      </w:r>
      <w:r w:rsidRPr="00853DCC">
        <w:rPr>
          <w:rtl/>
        </w:rPr>
        <w:t xml:space="preserve"> درست همان زمان (خرداد 1351) در نشست سالیانه اتحادیه انجمن های اسلامی</w:t>
      </w:r>
      <w:r w:rsidR="00382688" w:rsidRPr="00853DCC">
        <w:rPr>
          <w:rtl/>
        </w:rPr>
        <w:t>،</w:t>
      </w:r>
      <w:r w:rsidRPr="00853DCC">
        <w:rPr>
          <w:rtl/>
        </w:rPr>
        <w:t xml:space="preserve"> در سر فصل هایی که برای سمینارهای آتی اتحادیه تعیین شد</w:t>
      </w:r>
      <w:r w:rsidR="00382688" w:rsidRPr="00853DCC">
        <w:rPr>
          <w:rtl/>
        </w:rPr>
        <w:t>،</w:t>
      </w:r>
      <w:r w:rsidRPr="00853DCC">
        <w:rPr>
          <w:rtl/>
        </w:rPr>
        <w:t xml:space="preserve"> نخستین مورد بحث از «سیستم حکومت در اسلام بود» بحث های بعدی هم سیستم اقتصادی اسلام</w:t>
      </w:r>
      <w:r w:rsidR="00382688" w:rsidRPr="00853DCC">
        <w:rPr>
          <w:rtl/>
        </w:rPr>
        <w:t>،</w:t>
      </w:r>
      <w:r w:rsidRPr="00853DCC">
        <w:rPr>
          <w:rtl/>
        </w:rPr>
        <w:t xml:space="preserve"> تعلیم و تربیت در اسلام و قضا در اسلام بود که آن هم جزئی از همان طرح کلی می بود.</w:t>
      </w:r>
      <w:r w:rsidRPr="00853DCC">
        <w:rPr>
          <w:rStyle w:val="FootnoteReference"/>
          <w:rtl/>
        </w:rPr>
        <w:footnoteReference w:id="1116"/>
      </w:r>
      <w:r w:rsidRPr="00853DCC">
        <w:rPr>
          <w:rtl/>
        </w:rPr>
        <w:t xml:space="preserve"> اتحادیه در پاسخ به پیام امام</w:t>
      </w:r>
      <w:r w:rsidR="00382688" w:rsidRPr="00853DCC">
        <w:rPr>
          <w:rtl/>
        </w:rPr>
        <w:t>،</w:t>
      </w:r>
      <w:r w:rsidRPr="00853DCC">
        <w:rPr>
          <w:rtl/>
        </w:rPr>
        <w:t xml:space="preserve"> نشان داد که از میان مسائلی که امام توصیه کرده است</w:t>
      </w:r>
      <w:r w:rsidR="00382688" w:rsidRPr="00853DCC">
        <w:rPr>
          <w:rtl/>
        </w:rPr>
        <w:t>،</w:t>
      </w:r>
      <w:r w:rsidRPr="00853DCC">
        <w:rPr>
          <w:rtl/>
        </w:rPr>
        <w:t xml:space="preserve"> دریافته که مهم ترین نکته تشکیل حکومت اسلامی است. در این پاسخ آمده است: «... از لحاظ فکری بزرگترین مسأله</w:t>
      </w:r>
      <w:r w:rsidR="00382688" w:rsidRPr="00853DCC">
        <w:rPr>
          <w:rtl/>
        </w:rPr>
        <w:t>،</w:t>
      </w:r>
      <w:r w:rsidRPr="00853DCC">
        <w:rPr>
          <w:rtl/>
        </w:rPr>
        <w:t xml:space="preserve"> بحث در پیرامون ایجاد حکومت حق اسلامی بود که نمایندگان و هم اعضای اتحادیه با نهایت شوق و دقت در آن شرکت کردند. درست با توجه به این اصل که بدون داشتن یک حکومت واقعی اسلامی بسط عدالت و تأمین رفاه حال مردم مسلمان در هر نقطه ای از جهان امکان پذیر نمی باشد... لهذا برنام</w:t>
      </w:r>
      <w:r w:rsidR="00C427E4" w:rsidRPr="00853DCC">
        <w:rPr>
          <w:rtl/>
        </w:rPr>
        <w:t>ۀ</w:t>
      </w:r>
      <w:r w:rsidRPr="00853DCC">
        <w:rPr>
          <w:rtl/>
        </w:rPr>
        <w:t xml:space="preserve"> فرهنگی سال آینده را بر محور تحقیق و تعمق در این امر حیاتی استوار نمودیم».</w:t>
      </w:r>
      <w:r w:rsidRPr="00853DCC">
        <w:rPr>
          <w:rStyle w:val="FootnoteReference"/>
          <w:rtl/>
        </w:rPr>
        <w:footnoteReference w:id="1117"/>
      </w:r>
    </w:p>
    <w:p w:rsidR="001E24E4" w:rsidRPr="00853DCC" w:rsidRDefault="001E24E4" w:rsidP="001970D5">
      <w:pPr>
        <w:pStyle w:val="a"/>
        <w:rPr>
          <w:rtl/>
        </w:rPr>
      </w:pPr>
      <w:r w:rsidRPr="00853DCC">
        <w:rPr>
          <w:rtl/>
        </w:rPr>
        <w:t>به ع</w:t>
      </w:r>
      <w:r w:rsidR="001C3A6C" w:rsidRPr="00853DCC">
        <w:rPr>
          <w:rtl/>
        </w:rPr>
        <w:t>لاوه در پیام هشتمین نشست سالیان</w:t>
      </w:r>
      <w:r w:rsidR="001C3A6C" w:rsidRPr="00853DCC">
        <w:rPr>
          <w:rFonts w:hint="cs"/>
          <w:rtl/>
        </w:rPr>
        <w:t>ۀ</w:t>
      </w:r>
      <w:r w:rsidRPr="00853DCC">
        <w:rPr>
          <w:rtl/>
        </w:rPr>
        <w:t xml:space="preserve"> اتحادیه انجمن های اسلامی در اروپا به طلاب علوم دینی نجف هم آمده بود: مسأل</w:t>
      </w:r>
      <w:r w:rsidR="00C427E4" w:rsidRPr="00853DCC">
        <w:rPr>
          <w:rtl/>
        </w:rPr>
        <w:t>ۀ</w:t>
      </w:r>
      <w:r w:rsidRPr="00853DCC">
        <w:rPr>
          <w:rtl/>
        </w:rPr>
        <w:t xml:space="preserve"> حکومت اسلامی مهم ترین موضوعی است که در زمان حاضر باید تمامی نیرو و قوای فکری و عملی را در راه آن بسیج نمود... زیرا جز در سای</w:t>
      </w:r>
      <w:r w:rsidR="00C427E4" w:rsidRPr="00853DCC">
        <w:rPr>
          <w:rtl/>
        </w:rPr>
        <w:t>ۀ</w:t>
      </w:r>
      <w:r w:rsidRPr="00853DCC">
        <w:rPr>
          <w:rtl/>
        </w:rPr>
        <w:t xml:space="preserve"> احکام مقدس اسلام و اجرای آنها نه ما به عنوان مسلمان و نه مجموع بشریت خواهد توانست از یوغ بردگی و بندگی نجات یابد و آیین عدالت و فضیلت را استوار و نستوه گسترده گرداند.</w:t>
      </w:r>
      <w:r w:rsidRPr="00853DCC">
        <w:rPr>
          <w:rStyle w:val="FootnoteReference"/>
          <w:rtl/>
        </w:rPr>
        <w:footnoteReference w:id="1118"/>
      </w:r>
      <w:r w:rsidRPr="00853DCC">
        <w:rPr>
          <w:rtl/>
        </w:rPr>
        <w:t xml:space="preserve"> امام در نامه دیگری هم به اتحادیه در سال 1356 بار دیگر از طلاب و دانشگاهیان خواست تا درباره حکومت اسلامی یا حکومت از نظر اسلام تعمق بیشتری بکنند و دریابند که «اسلام چه کسانی را برای حکومت و کارمندان آن به رسمیت شناخته است».</w:t>
      </w:r>
      <w:r w:rsidRPr="00853DCC">
        <w:rPr>
          <w:rStyle w:val="FootnoteReference"/>
          <w:rtl/>
        </w:rPr>
        <w:footnoteReference w:id="1119"/>
      </w:r>
      <w:r w:rsidRPr="00853DCC">
        <w:rPr>
          <w:rtl/>
        </w:rPr>
        <w:t xml:space="preserve"> در نامه ای نیز که امام در سال 50 برای سید صادق طباطبائی</w:t>
      </w:r>
      <w:r w:rsidR="00A05E34" w:rsidRPr="00853DCC">
        <w:rPr>
          <w:rFonts w:hint="cs"/>
          <w:rtl/>
        </w:rPr>
        <w:t>-</w:t>
      </w:r>
      <w:r w:rsidRPr="00853DCC">
        <w:rPr>
          <w:rtl/>
        </w:rPr>
        <w:t xml:space="preserve"> که قصد جدایی از کنفدراسیون و تشکیل شاخه دانشجویان فارسی زبان اتحادیه انجمن های اسلامی را داشتند</w:t>
      </w:r>
      <w:r w:rsidR="00A05E34" w:rsidRPr="00853DCC">
        <w:rPr>
          <w:rFonts w:hint="cs"/>
          <w:rtl/>
        </w:rPr>
        <w:t>-</w:t>
      </w:r>
      <w:r w:rsidR="00A05E34" w:rsidRPr="00853DCC">
        <w:rPr>
          <w:rtl/>
        </w:rPr>
        <w:t xml:space="preserve"> نوشت</w:t>
      </w:r>
      <w:r w:rsidR="00A05E34" w:rsidRPr="00853DCC">
        <w:rPr>
          <w:rFonts w:hint="cs"/>
          <w:rtl/>
        </w:rPr>
        <w:t>،</w:t>
      </w:r>
      <w:r w:rsidRPr="00853DCC">
        <w:rPr>
          <w:rtl/>
        </w:rPr>
        <w:t xml:space="preserve"> آمده است: «باید کوشش کنید تا طرز حکومت اسلام و رفتار حکام اسلامی را با ملت های مسلمان به اطلاع دنیا برسانید تا زمینه فراهم شود که </w:t>
      </w:r>
      <w:r w:rsidRPr="00853DCC">
        <w:rPr>
          <w:rtl/>
        </w:rPr>
        <w:lastRenderedPageBreak/>
        <w:t>حکومت عدلت و انصاف به جای این حکومت های استعم</w:t>
      </w:r>
      <w:r w:rsidR="00A05E34" w:rsidRPr="00853DCC">
        <w:rPr>
          <w:rtl/>
        </w:rPr>
        <w:t>ارزده که اساس آن بر ظلم و چپاول</w:t>
      </w:r>
      <w:r w:rsidRPr="00853DCC">
        <w:rPr>
          <w:rtl/>
        </w:rPr>
        <w:t xml:space="preserve"> است برقرار شود.</w:t>
      </w:r>
      <w:r w:rsidRPr="00853DCC">
        <w:rPr>
          <w:rStyle w:val="FootnoteReference"/>
          <w:rtl/>
        </w:rPr>
        <w:footnoteReference w:id="1120"/>
      </w:r>
    </w:p>
    <w:p w:rsidR="001E24E4" w:rsidRPr="00853DCC" w:rsidRDefault="001E24E4" w:rsidP="00261AE2">
      <w:pPr>
        <w:pStyle w:val="Heading3"/>
        <w:rPr>
          <w:rtl/>
        </w:rPr>
      </w:pPr>
      <w:bookmarkStart w:id="60" w:name="_Toc417388642"/>
      <w:r w:rsidRPr="00853DCC">
        <w:rPr>
          <w:rtl/>
        </w:rPr>
        <w:t>مروری بر نوشته های مربوط به حکومت دینی</w:t>
      </w:r>
      <w:bookmarkEnd w:id="60"/>
    </w:p>
    <w:p w:rsidR="001E24E4" w:rsidRPr="00853DCC" w:rsidRDefault="001E24E4" w:rsidP="001970D5">
      <w:pPr>
        <w:pStyle w:val="a"/>
        <w:rPr>
          <w:rtl/>
        </w:rPr>
      </w:pPr>
      <w:r w:rsidRPr="00853DCC">
        <w:rPr>
          <w:rtl/>
        </w:rPr>
        <w:t>مباحث طرح شده در نوشته های فارسی درباره حکومت اسلامی</w:t>
      </w:r>
      <w:r w:rsidR="00382688" w:rsidRPr="00853DCC">
        <w:rPr>
          <w:rtl/>
        </w:rPr>
        <w:t>،</w:t>
      </w:r>
      <w:r w:rsidR="00A05E34" w:rsidRPr="00853DCC">
        <w:rPr>
          <w:rtl/>
        </w:rPr>
        <w:t xml:space="preserve"> در دوران</w:t>
      </w:r>
      <w:r w:rsidRPr="00853DCC">
        <w:rPr>
          <w:rtl/>
        </w:rPr>
        <w:t xml:space="preserve"> پهلوی</w:t>
      </w:r>
      <w:r w:rsidR="00382688" w:rsidRPr="00853DCC">
        <w:rPr>
          <w:rtl/>
        </w:rPr>
        <w:t>،</w:t>
      </w:r>
      <w:r w:rsidR="00A05E34" w:rsidRPr="00853DCC">
        <w:rPr>
          <w:rtl/>
        </w:rPr>
        <w:t xml:space="preserve"> گرچه فراوان</w:t>
      </w:r>
      <w:r w:rsidRPr="00853DCC">
        <w:rPr>
          <w:rtl/>
        </w:rPr>
        <w:t xml:space="preserve"> نیست</w:t>
      </w:r>
      <w:r w:rsidR="00382688" w:rsidRPr="00853DCC">
        <w:rPr>
          <w:rtl/>
        </w:rPr>
        <w:t>،</w:t>
      </w:r>
      <w:r w:rsidRPr="00853DCC">
        <w:rPr>
          <w:rtl/>
        </w:rPr>
        <w:t xml:space="preserve"> اما اندک هم نیست. برخی از آن منابع به این شرح است:</w:t>
      </w:r>
    </w:p>
    <w:p w:rsidR="001E24E4" w:rsidRPr="00853DCC" w:rsidRDefault="001E24E4" w:rsidP="001970D5">
      <w:pPr>
        <w:pStyle w:val="a"/>
      </w:pPr>
      <w:r w:rsidRPr="00853DCC">
        <w:rPr>
          <w:rtl/>
        </w:rPr>
        <w:t xml:space="preserve">شکست کسروی (یا) نسبت </w:t>
      </w:r>
      <w:r w:rsidR="00A05E34" w:rsidRPr="00853DCC">
        <w:rPr>
          <w:rFonts w:hint="cs"/>
          <w:rtl/>
        </w:rPr>
        <w:t xml:space="preserve">اسلام </w:t>
      </w:r>
      <w:r w:rsidRPr="00853DCC">
        <w:rPr>
          <w:rtl/>
        </w:rPr>
        <w:t>با دمکراسی</w:t>
      </w:r>
      <w:r w:rsidR="00382688" w:rsidRPr="00853DCC">
        <w:rPr>
          <w:rtl/>
        </w:rPr>
        <w:t>،</w:t>
      </w:r>
      <w:r w:rsidRPr="00853DCC">
        <w:rPr>
          <w:rtl/>
        </w:rPr>
        <w:t xml:space="preserve"> سید نورالدین حسینی شیرازی (1322ش)</w:t>
      </w:r>
    </w:p>
    <w:p w:rsidR="001E24E4" w:rsidRPr="00853DCC" w:rsidRDefault="001E24E4" w:rsidP="001970D5">
      <w:pPr>
        <w:pStyle w:val="a"/>
      </w:pPr>
      <w:r w:rsidRPr="00853DCC">
        <w:rPr>
          <w:rtl/>
        </w:rPr>
        <w:t>روحانیت و اسلام</w:t>
      </w:r>
      <w:r w:rsidR="00382688" w:rsidRPr="00853DCC">
        <w:rPr>
          <w:rtl/>
        </w:rPr>
        <w:t>،</w:t>
      </w:r>
      <w:r w:rsidRPr="00853DCC">
        <w:rPr>
          <w:rtl/>
        </w:rPr>
        <w:t xml:space="preserve"> محمدباقر کمره ای</w:t>
      </w:r>
      <w:r w:rsidR="00382688" w:rsidRPr="00853DCC">
        <w:rPr>
          <w:rtl/>
        </w:rPr>
        <w:t>،</w:t>
      </w:r>
      <w:r w:rsidRPr="00853DCC">
        <w:rPr>
          <w:rtl/>
        </w:rPr>
        <w:t xml:space="preserve"> تهران</w:t>
      </w:r>
      <w:r w:rsidR="00382688" w:rsidRPr="00853DCC">
        <w:rPr>
          <w:rtl/>
        </w:rPr>
        <w:t>،</w:t>
      </w:r>
      <w:r w:rsidRPr="00853DCC">
        <w:rPr>
          <w:rtl/>
        </w:rPr>
        <w:t xml:space="preserve"> انجمن تبلیغات اسلامی</w:t>
      </w:r>
      <w:r w:rsidR="00382688" w:rsidRPr="00853DCC">
        <w:rPr>
          <w:rtl/>
        </w:rPr>
        <w:t>،</w:t>
      </w:r>
      <w:r w:rsidRPr="00853DCC">
        <w:rPr>
          <w:rtl/>
        </w:rPr>
        <w:t xml:space="preserve"> 1325 ش. بخش دوم از مجلد اول در مباحث اقتصادی</w:t>
      </w:r>
      <w:r w:rsidR="00382688" w:rsidRPr="00853DCC">
        <w:rPr>
          <w:rtl/>
        </w:rPr>
        <w:t>،</w:t>
      </w:r>
      <w:r w:rsidRPr="00853DCC">
        <w:rPr>
          <w:rtl/>
        </w:rPr>
        <w:t xml:space="preserve"> قضایی و جزائی اسلام است. برخی عناوین آن عبارت است از: تشکیلات فرمانداری و کارگزاری در حکومت اسلامی</w:t>
      </w:r>
      <w:r w:rsidR="00382688" w:rsidRPr="00853DCC">
        <w:rPr>
          <w:rtl/>
        </w:rPr>
        <w:t>،</w:t>
      </w:r>
      <w:r w:rsidRPr="00853DCC">
        <w:rPr>
          <w:rtl/>
        </w:rPr>
        <w:t xml:space="preserve"> تشکیلات عمران و آبادی اسلام.</w:t>
      </w:r>
    </w:p>
    <w:p w:rsidR="001E24E4" w:rsidRPr="00853DCC" w:rsidRDefault="001E24E4" w:rsidP="001970D5">
      <w:pPr>
        <w:pStyle w:val="a"/>
      </w:pPr>
      <w:r w:rsidRPr="00853DCC">
        <w:rPr>
          <w:rtl/>
        </w:rPr>
        <w:t>اعلامیه فدائیان اسلام یا راهنمای حقایق</w:t>
      </w:r>
      <w:r w:rsidR="00382688" w:rsidRPr="00853DCC">
        <w:rPr>
          <w:rtl/>
        </w:rPr>
        <w:t>،</w:t>
      </w:r>
      <w:r w:rsidRPr="00853DCC">
        <w:rPr>
          <w:rtl/>
        </w:rPr>
        <w:t xml:space="preserve"> گروه فدائیان اسلام (1329ش)</w:t>
      </w:r>
      <w:r w:rsidR="00A05E34" w:rsidRPr="00853DCC">
        <w:rPr>
          <w:rFonts w:hint="cs"/>
          <w:rtl/>
        </w:rPr>
        <w:t>.</w:t>
      </w:r>
    </w:p>
    <w:p w:rsidR="001E24E4" w:rsidRPr="00853DCC" w:rsidRDefault="001E24E4" w:rsidP="001970D5">
      <w:pPr>
        <w:pStyle w:val="a"/>
      </w:pPr>
      <w:r w:rsidRPr="00853DCC">
        <w:rPr>
          <w:rtl/>
        </w:rPr>
        <w:t>سیستم حکومت اسلامی</w:t>
      </w:r>
      <w:r w:rsidR="00382688" w:rsidRPr="00853DCC">
        <w:rPr>
          <w:rtl/>
        </w:rPr>
        <w:t>،</w:t>
      </w:r>
      <w:r w:rsidRPr="00853DCC">
        <w:rPr>
          <w:rtl/>
        </w:rPr>
        <w:t xml:space="preserve"> یحیی نوری (1344ش)</w:t>
      </w:r>
      <w:r w:rsidR="00A05E34" w:rsidRPr="00853DCC">
        <w:rPr>
          <w:rFonts w:hint="cs"/>
          <w:rtl/>
        </w:rPr>
        <w:t>.</w:t>
      </w:r>
    </w:p>
    <w:p w:rsidR="001E24E4" w:rsidRPr="00853DCC" w:rsidRDefault="001E24E4" w:rsidP="001970D5">
      <w:pPr>
        <w:pStyle w:val="a"/>
      </w:pPr>
      <w:r w:rsidRPr="00853DCC">
        <w:rPr>
          <w:rtl/>
        </w:rPr>
        <w:t>ولایت فقیه</w:t>
      </w:r>
      <w:r w:rsidR="00382688" w:rsidRPr="00853DCC">
        <w:rPr>
          <w:rtl/>
        </w:rPr>
        <w:t>،</w:t>
      </w:r>
      <w:r w:rsidRPr="00853DCC">
        <w:rPr>
          <w:rtl/>
        </w:rPr>
        <w:t xml:space="preserve"> امام خمینی (1348ش).</w:t>
      </w:r>
    </w:p>
    <w:p w:rsidR="001E24E4" w:rsidRPr="00853DCC" w:rsidRDefault="001E24E4" w:rsidP="001970D5">
      <w:pPr>
        <w:pStyle w:val="a"/>
      </w:pPr>
      <w:r w:rsidRPr="00853DCC">
        <w:rPr>
          <w:rtl/>
        </w:rPr>
        <w:t>حکومت در اسلام</w:t>
      </w:r>
      <w:r w:rsidR="00382688" w:rsidRPr="00853DCC">
        <w:rPr>
          <w:rtl/>
        </w:rPr>
        <w:t>،</w:t>
      </w:r>
      <w:r w:rsidRPr="00853DCC">
        <w:rPr>
          <w:rtl/>
        </w:rPr>
        <w:t xml:space="preserve"> دکتر محمد حسینی بهشتی</w:t>
      </w:r>
      <w:r w:rsidR="00382688" w:rsidRPr="00853DCC">
        <w:rPr>
          <w:rtl/>
        </w:rPr>
        <w:t>،</w:t>
      </w:r>
      <w:r w:rsidRPr="00853DCC">
        <w:rPr>
          <w:rtl/>
        </w:rPr>
        <w:t xml:space="preserve"> تاریخ مقدمه 1338.</w:t>
      </w:r>
    </w:p>
    <w:p w:rsidR="001E24E4" w:rsidRPr="00853DCC" w:rsidRDefault="001E24E4" w:rsidP="001970D5">
      <w:pPr>
        <w:pStyle w:val="a"/>
      </w:pPr>
      <w:r w:rsidRPr="00853DCC">
        <w:rPr>
          <w:rtl/>
        </w:rPr>
        <w:t>نظام حکومت در اسلام</w:t>
      </w:r>
      <w:r w:rsidR="00382688" w:rsidRPr="00853DCC">
        <w:rPr>
          <w:rtl/>
        </w:rPr>
        <w:t>،</w:t>
      </w:r>
      <w:r w:rsidRPr="00853DCC">
        <w:rPr>
          <w:rtl/>
        </w:rPr>
        <w:t xml:space="preserve"> آیت الله صادق روحانی (1355ش)</w:t>
      </w:r>
    </w:p>
    <w:p w:rsidR="001E24E4" w:rsidRPr="00853DCC" w:rsidRDefault="001E24E4" w:rsidP="001970D5">
      <w:pPr>
        <w:pStyle w:val="a"/>
      </w:pPr>
      <w:r w:rsidRPr="00853DCC">
        <w:rPr>
          <w:rtl/>
        </w:rPr>
        <w:t>برنامه عمل</w:t>
      </w:r>
      <w:r w:rsidR="00382688" w:rsidRPr="00853DCC">
        <w:rPr>
          <w:rtl/>
        </w:rPr>
        <w:t>،</w:t>
      </w:r>
      <w:r w:rsidRPr="00853DCC">
        <w:rPr>
          <w:rtl/>
        </w:rPr>
        <w:t xml:space="preserve"> جلال الدین فارسی (1345ش).</w:t>
      </w:r>
    </w:p>
    <w:p w:rsidR="001E24E4" w:rsidRPr="00853DCC" w:rsidRDefault="001E24E4" w:rsidP="001970D5">
      <w:pPr>
        <w:pStyle w:val="a"/>
      </w:pPr>
      <w:r w:rsidRPr="00853DCC">
        <w:rPr>
          <w:rtl/>
        </w:rPr>
        <w:t>برنامه انقلاب اسلامی</w:t>
      </w:r>
      <w:r w:rsidR="00382688" w:rsidRPr="00853DCC">
        <w:rPr>
          <w:rtl/>
        </w:rPr>
        <w:t>،</w:t>
      </w:r>
      <w:r w:rsidRPr="00853DCC">
        <w:rPr>
          <w:rtl/>
        </w:rPr>
        <w:t xml:space="preserve"> ابوالاعلی مردودی با ترجم</w:t>
      </w:r>
      <w:r w:rsidR="00C427E4" w:rsidRPr="00853DCC">
        <w:rPr>
          <w:rtl/>
        </w:rPr>
        <w:t>ۀ</w:t>
      </w:r>
      <w:r w:rsidRPr="00853DCC">
        <w:rPr>
          <w:rtl/>
        </w:rPr>
        <w:t xml:space="preserve"> غلامرضا سعیدی (1343ش)</w:t>
      </w:r>
    </w:p>
    <w:p w:rsidR="001E24E4" w:rsidRPr="00853DCC" w:rsidRDefault="001E24E4" w:rsidP="001970D5">
      <w:pPr>
        <w:pStyle w:val="a"/>
      </w:pPr>
      <w:r w:rsidRPr="00853DCC">
        <w:rPr>
          <w:rtl/>
        </w:rPr>
        <w:t>مواد اساسی حکومت اسلامی یا پایه های عادلانه ترین حکومت برای مردم جهان</w:t>
      </w:r>
      <w:r w:rsidR="00382688" w:rsidRPr="00853DCC">
        <w:rPr>
          <w:rtl/>
        </w:rPr>
        <w:t>،</w:t>
      </w:r>
      <w:r w:rsidRPr="00853DCC">
        <w:rPr>
          <w:rtl/>
        </w:rPr>
        <w:t xml:space="preserve"> صادق تقوی (بهمن 1332ش)</w:t>
      </w:r>
      <w:r w:rsidRPr="00853DCC">
        <w:rPr>
          <w:rStyle w:val="FootnoteReference"/>
          <w:rtl/>
        </w:rPr>
        <w:footnoteReference w:id="1121"/>
      </w:r>
    </w:p>
    <w:p w:rsidR="001E24E4" w:rsidRPr="00853DCC" w:rsidRDefault="001E24E4" w:rsidP="001970D5">
      <w:pPr>
        <w:pStyle w:val="a"/>
      </w:pPr>
      <w:r w:rsidRPr="00853DCC">
        <w:rPr>
          <w:rtl/>
        </w:rPr>
        <w:t>حکومت در اسلام</w:t>
      </w:r>
      <w:r w:rsidR="00382688" w:rsidRPr="00853DCC">
        <w:rPr>
          <w:rtl/>
        </w:rPr>
        <w:t>،</w:t>
      </w:r>
      <w:r w:rsidRPr="00853DCC">
        <w:rPr>
          <w:rtl/>
        </w:rPr>
        <w:t xml:space="preserve"> ج 1</w:t>
      </w:r>
      <w:r w:rsidR="00382688" w:rsidRPr="00853DCC">
        <w:rPr>
          <w:rtl/>
        </w:rPr>
        <w:t>،</w:t>
      </w:r>
      <w:r w:rsidRPr="00853DCC">
        <w:rPr>
          <w:rtl/>
        </w:rPr>
        <w:t xml:space="preserve"> 2</w:t>
      </w:r>
      <w:r w:rsidR="00382688" w:rsidRPr="00853DCC">
        <w:rPr>
          <w:rtl/>
        </w:rPr>
        <w:t>،</w:t>
      </w:r>
      <w:r w:rsidRPr="00853DCC">
        <w:rPr>
          <w:rtl/>
        </w:rPr>
        <w:t xml:space="preserve"> حیدرعلی قلمداران (1344 و 1358ش)</w:t>
      </w:r>
    </w:p>
    <w:p w:rsidR="001E24E4" w:rsidRPr="00853DCC" w:rsidRDefault="001E24E4" w:rsidP="001970D5">
      <w:pPr>
        <w:pStyle w:val="a"/>
      </w:pPr>
      <w:r w:rsidRPr="00853DCC">
        <w:rPr>
          <w:rtl/>
        </w:rPr>
        <w:t>مدینه فاضله در اسلام</w:t>
      </w:r>
      <w:r w:rsidR="00382688" w:rsidRPr="00853DCC">
        <w:rPr>
          <w:rtl/>
        </w:rPr>
        <w:t>،</w:t>
      </w:r>
      <w:r w:rsidRPr="00853DCC">
        <w:rPr>
          <w:rtl/>
        </w:rPr>
        <w:t xml:space="preserve"> علی تهرانی</w:t>
      </w:r>
      <w:r w:rsidR="00382688" w:rsidRPr="00853DCC">
        <w:rPr>
          <w:rtl/>
        </w:rPr>
        <w:t>،</w:t>
      </w:r>
      <w:r w:rsidRPr="00853DCC">
        <w:rPr>
          <w:rtl/>
        </w:rPr>
        <w:t xml:space="preserve"> تهران</w:t>
      </w:r>
      <w:r w:rsidR="00382688" w:rsidRPr="00853DCC">
        <w:rPr>
          <w:rtl/>
        </w:rPr>
        <w:t>،</w:t>
      </w:r>
      <w:r w:rsidRPr="00853DCC">
        <w:rPr>
          <w:rtl/>
        </w:rPr>
        <w:t xml:space="preserve"> کتابفروشی جعفری</w:t>
      </w:r>
      <w:r w:rsidR="00382688" w:rsidRPr="00853DCC">
        <w:rPr>
          <w:rtl/>
        </w:rPr>
        <w:t>،</w:t>
      </w:r>
      <w:r w:rsidRPr="00853DCC">
        <w:rPr>
          <w:rtl/>
        </w:rPr>
        <w:t xml:space="preserve"> 1350 (تاریخ خاتمه کتاب 1390ق است) به نظر می رسد این کتاب بر پای</w:t>
      </w:r>
      <w:r w:rsidR="00C427E4" w:rsidRPr="00853DCC">
        <w:rPr>
          <w:rtl/>
        </w:rPr>
        <w:t>ۀ</w:t>
      </w:r>
      <w:r w:rsidRPr="00853DCC">
        <w:rPr>
          <w:rtl/>
        </w:rPr>
        <w:t xml:space="preserve"> نوشت</w:t>
      </w:r>
      <w:r w:rsidR="00C427E4" w:rsidRPr="00853DCC">
        <w:rPr>
          <w:rtl/>
        </w:rPr>
        <w:t>ۀ</w:t>
      </w:r>
      <w:r w:rsidRPr="00853DCC">
        <w:rPr>
          <w:rtl/>
        </w:rPr>
        <w:t xml:space="preserve"> حکومت اسلامی امام است.</w:t>
      </w:r>
    </w:p>
    <w:p w:rsidR="001E24E4" w:rsidRPr="00853DCC" w:rsidRDefault="001E24E4" w:rsidP="001970D5">
      <w:pPr>
        <w:pStyle w:val="a"/>
      </w:pPr>
      <w:r w:rsidRPr="00853DCC">
        <w:rPr>
          <w:rtl/>
        </w:rPr>
        <w:t>طرح کلی نظام اسلام</w:t>
      </w:r>
      <w:r w:rsidR="00382688" w:rsidRPr="00853DCC">
        <w:rPr>
          <w:rtl/>
        </w:rPr>
        <w:t>،</w:t>
      </w:r>
      <w:r w:rsidRPr="00853DCC">
        <w:rPr>
          <w:rtl/>
        </w:rPr>
        <w:t xml:space="preserve"> شیخ علی تهرانی</w:t>
      </w:r>
      <w:r w:rsidR="00382688" w:rsidRPr="00853DCC">
        <w:rPr>
          <w:rtl/>
        </w:rPr>
        <w:t>،</w:t>
      </w:r>
      <w:r w:rsidRPr="00853DCC">
        <w:rPr>
          <w:rtl/>
        </w:rPr>
        <w:t xml:space="preserve"> (سال 1355ش)</w:t>
      </w:r>
      <w:r w:rsidRPr="00853DCC">
        <w:rPr>
          <w:rStyle w:val="FootnoteReference"/>
          <w:rtl/>
        </w:rPr>
        <w:footnoteReference w:id="1122"/>
      </w:r>
    </w:p>
    <w:p w:rsidR="001E24E4" w:rsidRPr="00853DCC" w:rsidRDefault="001E24E4" w:rsidP="001970D5">
      <w:pPr>
        <w:pStyle w:val="a"/>
      </w:pPr>
      <w:r w:rsidRPr="00853DCC">
        <w:rPr>
          <w:rtl/>
        </w:rPr>
        <w:lastRenderedPageBreak/>
        <w:t>وظیفه مردم در زمان غیبت</w:t>
      </w:r>
      <w:r w:rsidR="00A05E34" w:rsidRPr="00853DCC">
        <w:rPr>
          <w:rtl/>
        </w:rPr>
        <w:t xml:space="preserve"> امام زمان (ع) شیخ قوام الدین و</w:t>
      </w:r>
      <w:r w:rsidRPr="00853DCC">
        <w:rPr>
          <w:rtl/>
        </w:rPr>
        <w:t>شنوی</w:t>
      </w:r>
      <w:r w:rsidR="00382688" w:rsidRPr="00853DCC">
        <w:rPr>
          <w:rtl/>
        </w:rPr>
        <w:t>،</w:t>
      </w:r>
      <w:r w:rsidRPr="00853DCC">
        <w:rPr>
          <w:rtl/>
        </w:rPr>
        <w:t xml:space="preserve"> قم</w:t>
      </w:r>
      <w:r w:rsidR="00382688" w:rsidRPr="00853DCC">
        <w:rPr>
          <w:rtl/>
        </w:rPr>
        <w:t>،</w:t>
      </w:r>
      <w:r w:rsidRPr="00853DCC">
        <w:rPr>
          <w:rtl/>
        </w:rPr>
        <w:t xml:space="preserve"> مؤسسه احیاء و نشر میراث اسلامی (1357ش)</w:t>
      </w:r>
    </w:p>
    <w:p w:rsidR="001E24E4" w:rsidRPr="00853DCC" w:rsidRDefault="001E24E4" w:rsidP="001970D5">
      <w:pPr>
        <w:pStyle w:val="a"/>
      </w:pPr>
      <w:r w:rsidRPr="00853DCC">
        <w:rPr>
          <w:rtl/>
        </w:rPr>
        <w:t>اصو</w:t>
      </w:r>
      <w:r w:rsidR="00A05E34" w:rsidRPr="00853DCC">
        <w:rPr>
          <w:rtl/>
        </w:rPr>
        <w:t>ل پایه و ضابطه های حکومت اسلامی</w:t>
      </w:r>
      <w:r w:rsidR="00A05E34" w:rsidRPr="00853DCC">
        <w:rPr>
          <w:rFonts w:hint="cs"/>
          <w:rtl/>
        </w:rPr>
        <w:t>،</w:t>
      </w:r>
      <w:r w:rsidRPr="00853DCC">
        <w:rPr>
          <w:rtl/>
        </w:rPr>
        <w:t xml:space="preserve"> ابوالحسن بنی صدر</w:t>
      </w:r>
      <w:r w:rsidR="00382688" w:rsidRPr="00853DCC">
        <w:rPr>
          <w:rtl/>
        </w:rPr>
        <w:t>،</w:t>
      </w:r>
      <w:r w:rsidRPr="00853DCC">
        <w:rPr>
          <w:rtl/>
        </w:rPr>
        <w:t xml:space="preserve"> تابستان 1975م. 84ص.</w:t>
      </w:r>
    </w:p>
    <w:p w:rsidR="001E24E4" w:rsidRPr="00853DCC" w:rsidRDefault="001E24E4" w:rsidP="001970D5">
      <w:pPr>
        <w:pStyle w:val="a"/>
      </w:pPr>
      <w:r w:rsidRPr="00853DCC">
        <w:rPr>
          <w:rtl/>
        </w:rPr>
        <w:t>حکومت از دیدگاه قرآن و عتر</w:t>
      </w:r>
      <w:r w:rsidR="00A05E34" w:rsidRPr="00853DCC">
        <w:rPr>
          <w:rFonts w:hint="cs"/>
          <w:rtl/>
        </w:rPr>
        <w:t>ت</w:t>
      </w:r>
      <w:r w:rsidR="00382688" w:rsidRPr="00853DCC">
        <w:rPr>
          <w:rtl/>
        </w:rPr>
        <w:t>،</w:t>
      </w:r>
      <w:r w:rsidRPr="00853DCC">
        <w:rPr>
          <w:rtl/>
        </w:rPr>
        <w:t xml:space="preserve"> حسن سعید</w:t>
      </w:r>
      <w:r w:rsidR="00382688" w:rsidRPr="00853DCC">
        <w:rPr>
          <w:rtl/>
        </w:rPr>
        <w:t>،</w:t>
      </w:r>
      <w:r w:rsidRPr="00853DCC">
        <w:rPr>
          <w:rtl/>
        </w:rPr>
        <w:t xml:space="preserve"> تهران</w:t>
      </w:r>
      <w:r w:rsidR="00382688" w:rsidRPr="00853DCC">
        <w:rPr>
          <w:rtl/>
        </w:rPr>
        <w:t>،</w:t>
      </w:r>
      <w:r w:rsidRPr="00853DCC">
        <w:rPr>
          <w:rtl/>
        </w:rPr>
        <w:t xml:space="preserve"> ربیع الاول 1399 ق</w:t>
      </w:r>
      <w:r w:rsidR="00382688" w:rsidRPr="00853DCC">
        <w:rPr>
          <w:rtl/>
        </w:rPr>
        <w:t>،</w:t>
      </w:r>
      <w:r w:rsidRPr="00853DCC">
        <w:rPr>
          <w:rtl/>
        </w:rPr>
        <w:t xml:space="preserve"> 84 ص.</w:t>
      </w:r>
    </w:p>
    <w:p w:rsidR="001E24E4" w:rsidRPr="00853DCC" w:rsidRDefault="001E24E4" w:rsidP="001970D5">
      <w:pPr>
        <w:pStyle w:val="a"/>
      </w:pPr>
      <w:r w:rsidRPr="00853DCC">
        <w:rPr>
          <w:rtl/>
        </w:rPr>
        <w:t>حکومت اسلامی از احمد مفتی زاده</w:t>
      </w:r>
      <w:r w:rsidR="00382688" w:rsidRPr="00853DCC">
        <w:rPr>
          <w:rtl/>
        </w:rPr>
        <w:t>،</w:t>
      </w:r>
      <w:r w:rsidRPr="00853DCC">
        <w:rPr>
          <w:rtl/>
        </w:rPr>
        <w:t xml:space="preserve"> 1357.</w:t>
      </w:r>
    </w:p>
    <w:p w:rsidR="001E24E4" w:rsidRPr="00853DCC" w:rsidRDefault="001E24E4" w:rsidP="001970D5">
      <w:pPr>
        <w:pStyle w:val="a"/>
      </w:pPr>
      <w:r w:rsidRPr="00853DCC">
        <w:rPr>
          <w:rtl/>
        </w:rPr>
        <w:t>طبعا</w:t>
      </w:r>
      <w:r w:rsidR="00A05E34" w:rsidRPr="00853DCC">
        <w:rPr>
          <w:rFonts w:hint="cs"/>
          <w:rtl/>
        </w:rPr>
        <w:t>ً</w:t>
      </w:r>
      <w:r w:rsidRPr="00853DCC">
        <w:rPr>
          <w:rtl/>
        </w:rPr>
        <w:t xml:space="preserve"> از سال 1358 به سرعت آثاری در باره حکومت اسلامی نوشته شد که هنوز حال و هوای پیش از انقلاب بر آنها حاکم بود.</w:t>
      </w:r>
      <w:r w:rsidR="00A05E34" w:rsidRPr="00853DCC">
        <w:rPr>
          <w:rFonts w:hint="cs"/>
          <w:rtl/>
        </w:rPr>
        <w:t xml:space="preserve"> </w:t>
      </w:r>
      <w:r w:rsidRPr="00853DCC">
        <w:rPr>
          <w:rtl/>
        </w:rPr>
        <w:t>برخی از این آثار عبارت بودند از:</w:t>
      </w:r>
    </w:p>
    <w:p w:rsidR="001E24E4" w:rsidRPr="00853DCC" w:rsidRDefault="001E24E4" w:rsidP="001970D5">
      <w:pPr>
        <w:pStyle w:val="a"/>
        <w:rPr>
          <w:rtl/>
        </w:rPr>
      </w:pPr>
      <w:r w:rsidRPr="00853DCC">
        <w:rPr>
          <w:rtl/>
        </w:rPr>
        <w:t>بررسی فشرده ای پیرامون طرح حکومت اسلامی</w:t>
      </w:r>
      <w:r w:rsidR="00382688" w:rsidRPr="00853DCC">
        <w:rPr>
          <w:rtl/>
        </w:rPr>
        <w:t>،</w:t>
      </w:r>
      <w:r w:rsidRPr="00853DCC">
        <w:rPr>
          <w:rtl/>
        </w:rPr>
        <w:t xml:space="preserve"> ناصر مکارم شیرازی</w:t>
      </w:r>
      <w:r w:rsidR="00382688" w:rsidRPr="00853DCC">
        <w:rPr>
          <w:rtl/>
        </w:rPr>
        <w:t>،</w:t>
      </w:r>
      <w:r w:rsidRPr="00853DCC">
        <w:rPr>
          <w:rtl/>
        </w:rPr>
        <w:t xml:space="preserve"> قم</w:t>
      </w:r>
      <w:r w:rsidR="00382688" w:rsidRPr="00853DCC">
        <w:rPr>
          <w:rtl/>
        </w:rPr>
        <w:t>،</w:t>
      </w:r>
      <w:r w:rsidRPr="00853DCC">
        <w:rPr>
          <w:rtl/>
        </w:rPr>
        <w:t xml:space="preserve"> مطبوعاتی هدف</w:t>
      </w:r>
      <w:r w:rsidR="00382688" w:rsidRPr="00853DCC">
        <w:rPr>
          <w:rtl/>
        </w:rPr>
        <w:t>،</w:t>
      </w:r>
      <w:r w:rsidRPr="00853DCC">
        <w:rPr>
          <w:rtl/>
        </w:rPr>
        <w:t xml:space="preserve"> 24 محرم 1399 ق. (حبیبی</w:t>
      </w:r>
      <w:r w:rsidR="00382688" w:rsidRPr="00853DCC">
        <w:rPr>
          <w:rtl/>
        </w:rPr>
        <w:t>،</w:t>
      </w:r>
      <w:r w:rsidRPr="00853DCC">
        <w:rPr>
          <w:rtl/>
        </w:rPr>
        <w:t xml:space="preserve"> 144 ص.)</w:t>
      </w:r>
    </w:p>
    <w:p w:rsidR="001E24E4" w:rsidRPr="00853DCC" w:rsidRDefault="001E24E4" w:rsidP="001970D5">
      <w:pPr>
        <w:pStyle w:val="a"/>
        <w:rPr>
          <w:rtl/>
        </w:rPr>
      </w:pPr>
      <w:r w:rsidRPr="00853DCC">
        <w:rPr>
          <w:rtl/>
        </w:rPr>
        <w:t>بیانیه جمهوری اسلامی</w:t>
      </w:r>
      <w:r w:rsidR="00382688" w:rsidRPr="00853DCC">
        <w:rPr>
          <w:rtl/>
        </w:rPr>
        <w:t>،</w:t>
      </w:r>
      <w:r w:rsidRPr="00853DCC">
        <w:rPr>
          <w:rtl/>
        </w:rPr>
        <w:t xml:space="preserve"> ابوالحسن بنی صدر</w:t>
      </w:r>
      <w:r w:rsidR="00382688" w:rsidRPr="00853DCC">
        <w:rPr>
          <w:rtl/>
        </w:rPr>
        <w:t>،</w:t>
      </w:r>
      <w:r w:rsidRPr="00853DCC">
        <w:rPr>
          <w:rtl/>
        </w:rPr>
        <w:t xml:space="preserve"> تهران</w:t>
      </w:r>
      <w:r w:rsidR="00382688" w:rsidRPr="00853DCC">
        <w:rPr>
          <w:rtl/>
        </w:rPr>
        <w:t>،</w:t>
      </w:r>
      <w:r w:rsidRPr="00853DCC">
        <w:rPr>
          <w:rtl/>
        </w:rPr>
        <w:t xml:space="preserve"> 1358؟</w:t>
      </w:r>
      <w:r w:rsidR="00382688" w:rsidRPr="00853DCC">
        <w:rPr>
          <w:rtl/>
        </w:rPr>
        <w:t>،</w:t>
      </w:r>
      <w:r w:rsidRPr="00853DCC">
        <w:rPr>
          <w:rtl/>
        </w:rPr>
        <w:t xml:space="preserve"> 144ص.</w:t>
      </w:r>
    </w:p>
    <w:p w:rsidR="001E24E4" w:rsidRPr="00853DCC" w:rsidRDefault="001E24E4" w:rsidP="001970D5">
      <w:pPr>
        <w:pStyle w:val="a"/>
      </w:pPr>
      <w:r w:rsidRPr="00853DCC">
        <w:rPr>
          <w:rtl/>
        </w:rPr>
        <w:t>حکومت جمهوری اسلامی</w:t>
      </w:r>
      <w:r w:rsidR="00382688" w:rsidRPr="00853DCC">
        <w:rPr>
          <w:rtl/>
        </w:rPr>
        <w:t>،</w:t>
      </w:r>
      <w:r w:rsidRPr="00853DCC">
        <w:rPr>
          <w:rtl/>
        </w:rPr>
        <w:t xml:space="preserve"> (آزادی</w:t>
      </w:r>
      <w:r w:rsidR="00382688" w:rsidRPr="00853DCC">
        <w:rPr>
          <w:rtl/>
        </w:rPr>
        <w:t>،</w:t>
      </w:r>
      <w:r w:rsidRPr="00853DCC">
        <w:rPr>
          <w:rtl/>
        </w:rPr>
        <w:t xml:space="preserve"> برادری</w:t>
      </w:r>
      <w:r w:rsidR="00382688" w:rsidRPr="00853DCC">
        <w:rPr>
          <w:rtl/>
        </w:rPr>
        <w:t>،</w:t>
      </w:r>
      <w:r w:rsidRPr="00853DCC">
        <w:rPr>
          <w:rtl/>
        </w:rPr>
        <w:t xml:space="preserve"> برابری) سیدابوالفضل برقعی</w:t>
      </w:r>
      <w:r w:rsidR="00382688" w:rsidRPr="00853DCC">
        <w:rPr>
          <w:rtl/>
        </w:rPr>
        <w:t>،</w:t>
      </w:r>
      <w:r w:rsidRPr="00853DCC">
        <w:rPr>
          <w:rtl/>
        </w:rPr>
        <w:t xml:space="preserve"> دی ماه 1357</w:t>
      </w:r>
      <w:r w:rsidR="00382688" w:rsidRPr="00853DCC">
        <w:rPr>
          <w:rtl/>
        </w:rPr>
        <w:t>،</w:t>
      </w:r>
      <w:r w:rsidRPr="00853DCC">
        <w:rPr>
          <w:rtl/>
        </w:rPr>
        <w:t xml:space="preserve"> 88ص.</w:t>
      </w:r>
    </w:p>
    <w:p w:rsidR="001E24E4" w:rsidRPr="00853DCC" w:rsidRDefault="001E24E4" w:rsidP="001970D5">
      <w:pPr>
        <w:pStyle w:val="a"/>
      </w:pPr>
      <w:r w:rsidRPr="00853DCC">
        <w:rPr>
          <w:rtl/>
        </w:rPr>
        <w:t>حکومت جمهوری اسلامی</w:t>
      </w:r>
      <w:r w:rsidR="00382688" w:rsidRPr="00853DCC">
        <w:rPr>
          <w:rtl/>
        </w:rPr>
        <w:t>،</w:t>
      </w:r>
      <w:r w:rsidRPr="00853DCC">
        <w:rPr>
          <w:rtl/>
        </w:rPr>
        <w:t xml:space="preserve"> علی مشکینی</w:t>
      </w:r>
      <w:r w:rsidR="00382688" w:rsidRPr="00853DCC">
        <w:rPr>
          <w:rtl/>
        </w:rPr>
        <w:t>،</w:t>
      </w:r>
      <w:r w:rsidRPr="00853DCC">
        <w:rPr>
          <w:rtl/>
        </w:rPr>
        <w:t xml:space="preserve"> اسفند 1357 ش.</w:t>
      </w:r>
    </w:p>
    <w:p w:rsidR="001E24E4" w:rsidRPr="00853DCC" w:rsidRDefault="001E24E4" w:rsidP="001970D5">
      <w:pPr>
        <w:pStyle w:val="a"/>
      </w:pPr>
      <w:r w:rsidRPr="00853DCC">
        <w:rPr>
          <w:rtl/>
        </w:rPr>
        <w:t>ولایت فقیه</w:t>
      </w:r>
      <w:r w:rsidR="00382688" w:rsidRPr="00853DCC">
        <w:rPr>
          <w:rtl/>
        </w:rPr>
        <w:t>،</w:t>
      </w:r>
      <w:r w:rsidRPr="00853DCC">
        <w:rPr>
          <w:rtl/>
        </w:rPr>
        <w:t xml:space="preserve"> سازمان رزمندگان پیشگام مستضعفین ایران</w:t>
      </w:r>
      <w:r w:rsidR="00382688" w:rsidRPr="00853DCC">
        <w:rPr>
          <w:rtl/>
        </w:rPr>
        <w:t>،</w:t>
      </w:r>
      <w:r w:rsidRPr="00853DCC">
        <w:rPr>
          <w:rtl/>
        </w:rPr>
        <w:t xml:space="preserve"> چاپ دوم</w:t>
      </w:r>
      <w:r w:rsidR="00382688" w:rsidRPr="00853DCC">
        <w:rPr>
          <w:rtl/>
        </w:rPr>
        <w:t>،</w:t>
      </w:r>
      <w:r w:rsidRPr="00853DCC">
        <w:rPr>
          <w:rtl/>
        </w:rPr>
        <w:t xml:space="preserve"> آبان 1357</w:t>
      </w:r>
      <w:r w:rsidR="00382688" w:rsidRPr="00853DCC">
        <w:rPr>
          <w:rtl/>
        </w:rPr>
        <w:t>،</w:t>
      </w:r>
      <w:r w:rsidRPr="00853DCC">
        <w:rPr>
          <w:rtl/>
        </w:rPr>
        <w:t xml:space="preserve"> 140ص. (این اثر رد بر ولایت فقیه بود و مشابه آن را سازمان پیکار نوشت).</w:t>
      </w:r>
    </w:p>
    <w:p w:rsidR="001E24E4" w:rsidRPr="00853DCC" w:rsidRDefault="001E24E4" w:rsidP="001970D5">
      <w:pPr>
        <w:pStyle w:val="a"/>
      </w:pPr>
      <w:r w:rsidRPr="00853DCC">
        <w:rPr>
          <w:rtl/>
        </w:rPr>
        <w:t>نظام سیاسی اسلام</w:t>
      </w:r>
      <w:r w:rsidR="00382688" w:rsidRPr="00853DCC">
        <w:rPr>
          <w:rtl/>
        </w:rPr>
        <w:t>،</w:t>
      </w:r>
      <w:r w:rsidRPr="00853DCC">
        <w:rPr>
          <w:rtl/>
        </w:rPr>
        <w:t xml:space="preserve"> ابوالاعلی مودودی</w:t>
      </w:r>
      <w:r w:rsidR="00382688" w:rsidRPr="00853DCC">
        <w:rPr>
          <w:rtl/>
        </w:rPr>
        <w:t>،</w:t>
      </w:r>
      <w:r w:rsidRPr="00853DCC">
        <w:rPr>
          <w:rtl/>
        </w:rPr>
        <w:t xml:space="preserve"> ترجمه علی رفیعی</w:t>
      </w:r>
      <w:r w:rsidR="00382688" w:rsidRPr="00853DCC">
        <w:rPr>
          <w:rtl/>
        </w:rPr>
        <w:t>،</w:t>
      </w:r>
      <w:r w:rsidRPr="00853DCC">
        <w:rPr>
          <w:rtl/>
        </w:rPr>
        <w:t xml:space="preserve"> قم</w:t>
      </w:r>
      <w:r w:rsidR="00382688" w:rsidRPr="00853DCC">
        <w:rPr>
          <w:rtl/>
        </w:rPr>
        <w:t>،</w:t>
      </w:r>
      <w:r w:rsidRPr="00853DCC">
        <w:rPr>
          <w:rtl/>
        </w:rPr>
        <w:t xml:space="preserve"> خرداد 1359 ش</w:t>
      </w:r>
      <w:r w:rsidR="00382688" w:rsidRPr="00853DCC">
        <w:rPr>
          <w:rtl/>
        </w:rPr>
        <w:t>،</w:t>
      </w:r>
      <w:r w:rsidRPr="00853DCC">
        <w:rPr>
          <w:rtl/>
        </w:rPr>
        <w:t xml:space="preserve"> 88ص.</w:t>
      </w:r>
    </w:p>
    <w:p w:rsidR="001E24E4" w:rsidRPr="00853DCC" w:rsidRDefault="001E24E4" w:rsidP="001970D5">
      <w:pPr>
        <w:pStyle w:val="a"/>
      </w:pPr>
      <w:r w:rsidRPr="00853DCC">
        <w:rPr>
          <w:rtl/>
        </w:rPr>
        <w:t>اسلام و دمکراسی</w:t>
      </w:r>
      <w:r w:rsidR="00382688" w:rsidRPr="00853DCC">
        <w:rPr>
          <w:rtl/>
        </w:rPr>
        <w:t>،</w:t>
      </w:r>
      <w:r w:rsidRPr="00853DCC">
        <w:rPr>
          <w:rtl/>
        </w:rPr>
        <w:t xml:space="preserve"> سید هادی خسروشاهی</w:t>
      </w:r>
      <w:r w:rsidR="00382688" w:rsidRPr="00853DCC">
        <w:rPr>
          <w:rtl/>
        </w:rPr>
        <w:t>،</w:t>
      </w:r>
      <w:r w:rsidRPr="00853DCC">
        <w:rPr>
          <w:rtl/>
        </w:rPr>
        <w:t xml:space="preserve"> تهران</w:t>
      </w:r>
      <w:r w:rsidR="00382688" w:rsidRPr="00853DCC">
        <w:rPr>
          <w:rtl/>
        </w:rPr>
        <w:t>،</w:t>
      </w:r>
      <w:r w:rsidRPr="00853DCC">
        <w:rPr>
          <w:rtl/>
        </w:rPr>
        <w:t xml:space="preserve"> سازمان مطبوعاتی گلستان</w:t>
      </w:r>
      <w:r w:rsidR="00382688" w:rsidRPr="00853DCC">
        <w:rPr>
          <w:rtl/>
        </w:rPr>
        <w:t>،</w:t>
      </w:r>
      <w:r w:rsidRPr="00853DCC">
        <w:rPr>
          <w:rtl/>
        </w:rPr>
        <w:t xml:space="preserve"> 1337 ش</w:t>
      </w:r>
      <w:r w:rsidR="00382688" w:rsidRPr="00853DCC">
        <w:rPr>
          <w:rtl/>
        </w:rPr>
        <w:t>،</w:t>
      </w:r>
      <w:r w:rsidRPr="00853DCC">
        <w:rPr>
          <w:rtl/>
        </w:rPr>
        <w:t xml:space="preserve"> 16 ص. (در این کتاب شاید برای نخستین بار تعبیر «حکومت جمهوری اسلامی» در آن بکار رفته است.</w:t>
      </w:r>
      <w:r w:rsidRPr="00853DCC">
        <w:rPr>
          <w:rStyle w:val="FootnoteReference"/>
          <w:rtl/>
        </w:rPr>
        <w:footnoteReference w:id="1123"/>
      </w:r>
    </w:p>
    <w:p w:rsidR="001E24E4" w:rsidRPr="00853DCC" w:rsidRDefault="001E24E4" w:rsidP="001970D5">
      <w:pPr>
        <w:pStyle w:val="a"/>
      </w:pPr>
      <w:r w:rsidRPr="00853DCC">
        <w:rPr>
          <w:rtl/>
        </w:rPr>
        <w:t>اسلام و آزادی</w:t>
      </w:r>
      <w:r w:rsidR="00382688" w:rsidRPr="00853DCC">
        <w:rPr>
          <w:rtl/>
        </w:rPr>
        <w:t>،</w:t>
      </w:r>
      <w:r w:rsidRPr="00853DCC">
        <w:rPr>
          <w:rtl/>
        </w:rPr>
        <w:t xml:space="preserve"> محمود رامیان</w:t>
      </w:r>
      <w:r w:rsidR="00382688" w:rsidRPr="00853DCC">
        <w:rPr>
          <w:rtl/>
        </w:rPr>
        <w:t>،</w:t>
      </w:r>
      <w:r w:rsidRPr="00853DCC">
        <w:rPr>
          <w:rtl/>
        </w:rPr>
        <w:t xml:space="preserve"> رضائی</w:t>
      </w:r>
      <w:r w:rsidR="00B06E25" w:rsidRPr="00853DCC">
        <w:rPr>
          <w:rFonts w:hint="cs"/>
          <w:rtl/>
        </w:rPr>
        <w:t>ه</w:t>
      </w:r>
      <w:r w:rsidR="00382688" w:rsidRPr="00853DCC">
        <w:rPr>
          <w:rtl/>
        </w:rPr>
        <w:t>،</w:t>
      </w:r>
      <w:r w:rsidRPr="00853DCC">
        <w:rPr>
          <w:rtl/>
        </w:rPr>
        <w:t xml:space="preserve"> 1334 ش. 252 ص. این کتاب به هدف رد نظری</w:t>
      </w:r>
      <w:r w:rsidR="00C427E4" w:rsidRPr="00853DCC">
        <w:rPr>
          <w:rtl/>
        </w:rPr>
        <w:t>ۀ</w:t>
      </w:r>
      <w:r w:rsidRPr="00853DCC">
        <w:rPr>
          <w:rtl/>
        </w:rPr>
        <w:t xml:space="preserve"> منتسکیو در باب موافقت مسیحیت با دمکراسی و موافقت اسلام با استبداد</w:t>
      </w:r>
      <w:r w:rsidR="00382688" w:rsidRPr="00853DCC">
        <w:rPr>
          <w:rtl/>
        </w:rPr>
        <w:t>،</w:t>
      </w:r>
      <w:r w:rsidRPr="00853DCC">
        <w:rPr>
          <w:rtl/>
        </w:rPr>
        <w:t xml:space="preserve"> نوشته شده است.</w:t>
      </w:r>
    </w:p>
    <w:p w:rsidR="001E24E4" w:rsidRPr="00853DCC" w:rsidRDefault="001E24E4" w:rsidP="001970D5">
      <w:pPr>
        <w:pStyle w:val="a"/>
      </w:pPr>
      <w:r w:rsidRPr="00853DCC">
        <w:rPr>
          <w:rtl/>
        </w:rPr>
        <w:t>هدف حکومت اسلامی</w:t>
      </w:r>
      <w:r w:rsidR="00382688" w:rsidRPr="00853DCC">
        <w:rPr>
          <w:rtl/>
        </w:rPr>
        <w:t>،</w:t>
      </w:r>
      <w:r w:rsidRPr="00853DCC">
        <w:rPr>
          <w:rtl/>
        </w:rPr>
        <w:t xml:space="preserve"> احمد مطهری</w:t>
      </w:r>
      <w:r w:rsidR="00382688" w:rsidRPr="00853DCC">
        <w:rPr>
          <w:rtl/>
        </w:rPr>
        <w:t>،</w:t>
      </w:r>
      <w:r w:rsidRPr="00853DCC">
        <w:rPr>
          <w:rtl/>
        </w:rPr>
        <w:t xml:space="preserve"> قم 1358؟ (جیبی</w:t>
      </w:r>
      <w:r w:rsidR="00382688" w:rsidRPr="00853DCC">
        <w:rPr>
          <w:rtl/>
        </w:rPr>
        <w:t>،</w:t>
      </w:r>
      <w:r w:rsidRPr="00853DCC">
        <w:rPr>
          <w:rtl/>
        </w:rPr>
        <w:t xml:space="preserve"> 78ص).</w:t>
      </w:r>
    </w:p>
    <w:p w:rsidR="001E24E4" w:rsidRPr="00853DCC" w:rsidRDefault="001E24E4" w:rsidP="001970D5">
      <w:pPr>
        <w:pStyle w:val="a"/>
      </w:pPr>
      <w:r w:rsidRPr="00853DCC">
        <w:rPr>
          <w:rtl/>
        </w:rPr>
        <w:t>مختصر توضیحی در چگونگی حکومت اسلامی و رژیم شاهنشاهی</w:t>
      </w:r>
      <w:r w:rsidR="00382688" w:rsidRPr="00853DCC">
        <w:rPr>
          <w:rtl/>
        </w:rPr>
        <w:t>،</w:t>
      </w:r>
      <w:r w:rsidRPr="00853DCC">
        <w:rPr>
          <w:rtl/>
        </w:rPr>
        <w:t xml:space="preserve"> رمضان عباسی</w:t>
      </w:r>
      <w:r w:rsidR="00382688" w:rsidRPr="00853DCC">
        <w:rPr>
          <w:rtl/>
        </w:rPr>
        <w:t>،</w:t>
      </w:r>
      <w:r w:rsidRPr="00853DCC">
        <w:rPr>
          <w:rtl/>
        </w:rPr>
        <w:t xml:space="preserve"> 1357 یا 1358</w:t>
      </w:r>
      <w:r w:rsidR="00382688" w:rsidRPr="00853DCC">
        <w:rPr>
          <w:rtl/>
        </w:rPr>
        <w:t>،</w:t>
      </w:r>
      <w:r w:rsidRPr="00853DCC">
        <w:rPr>
          <w:rtl/>
        </w:rPr>
        <w:t xml:space="preserve"> 87ص.</w:t>
      </w:r>
    </w:p>
    <w:p w:rsidR="001E24E4" w:rsidRPr="00853DCC" w:rsidRDefault="001E24E4" w:rsidP="001970D5">
      <w:pPr>
        <w:pStyle w:val="a"/>
      </w:pPr>
      <w:r w:rsidRPr="00853DCC">
        <w:rPr>
          <w:rtl/>
        </w:rPr>
        <w:t>نظامات اجتماعی در اسلام</w:t>
      </w:r>
      <w:r w:rsidR="00382688" w:rsidRPr="00853DCC">
        <w:rPr>
          <w:rtl/>
        </w:rPr>
        <w:t>،</w:t>
      </w:r>
      <w:r w:rsidRPr="00853DCC">
        <w:rPr>
          <w:rtl/>
        </w:rPr>
        <w:t xml:space="preserve"> علی گلزاد</w:t>
      </w:r>
      <w:r w:rsidR="00C427E4" w:rsidRPr="00853DCC">
        <w:rPr>
          <w:rtl/>
        </w:rPr>
        <w:t>ۀ</w:t>
      </w:r>
      <w:r w:rsidRPr="00853DCC">
        <w:rPr>
          <w:rtl/>
        </w:rPr>
        <w:t xml:space="preserve"> غفوری</w:t>
      </w:r>
      <w:r w:rsidR="00382688" w:rsidRPr="00853DCC">
        <w:rPr>
          <w:rtl/>
        </w:rPr>
        <w:t>،</w:t>
      </w:r>
      <w:r w:rsidRPr="00853DCC">
        <w:rPr>
          <w:rtl/>
        </w:rPr>
        <w:t xml:space="preserve"> تهران</w:t>
      </w:r>
      <w:r w:rsidR="00382688" w:rsidRPr="00853DCC">
        <w:rPr>
          <w:rtl/>
        </w:rPr>
        <w:t>،</w:t>
      </w:r>
      <w:r w:rsidRPr="00853DCC">
        <w:rPr>
          <w:rtl/>
        </w:rPr>
        <w:t xml:space="preserve"> حسینیه ارشاد</w:t>
      </w:r>
      <w:r w:rsidR="00382688" w:rsidRPr="00853DCC">
        <w:rPr>
          <w:rtl/>
        </w:rPr>
        <w:t>،</w:t>
      </w:r>
      <w:r w:rsidRPr="00853DCC">
        <w:rPr>
          <w:rtl/>
        </w:rPr>
        <w:t xml:space="preserve"> 1349 ش.</w:t>
      </w:r>
      <w:r w:rsidRPr="00853DCC">
        <w:rPr>
          <w:rStyle w:val="FootnoteReference"/>
          <w:rtl/>
        </w:rPr>
        <w:footnoteReference w:id="1124"/>
      </w:r>
    </w:p>
    <w:p w:rsidR="001E24E4" w:rsidRPr="00853DCC" w:rsidRDefault="00B06E25" w:rsidP="001970D5">
      <w:pPr>
        <w:pStyle w:val="a"/>
      </w:pPr>
      <w:r w:rsidRPr="00853DCC">
        <w:rPr>
          <w:rtl/>
        </w:rPr>
        <w:lastRenderedPageBreak/>
        <w:t>حکوم</w:t>
      </w:r>
      <w:r w:rsidR="001E24E4" w:rsidRPr="00853DCC">
        <w:rPr>
          <w:rtl/>
        </w:rPr>
        <w:t>ت علوی</w:t>
      </w:r>
      <w:r w:rsidR="00382688" w:rsidRPr="00853DCC">
        <w:rPr>
          <w:rtl/>
        </w:rPr>
        <w:t>،</w:t>
      </w:r>
      <w:r w:rsidR="001E24E4" w:rsidRPr="00853DCC">
        <w:rPr>
          <w:rtl/>
        </w:rPr>
        <w:t xml:space="preserve"> حکومت اسلامی</w:t>
      </w:r>
      <w:r w:rsidR="00382688" w:rsidRPr="00853DCC">
        <w:rPr>
          <w:rtl/>
        </w:rPr>
        <w:t>،</w:t>
      </w:r>
      <w:r w:rsidR="001E24E4" w:rsidRPr="00853DCC">
        <w:rPr>
          <w:rtl/>
        </w:rPr>
        <w:t xml:space="preserve"> نوشت</w:t>
      </w:r>
      <w:r w:rsidR="00C427E4" w:rsidRPr="00853DCC">
        <w:rPr>
          <w:rtl/>
        </w:rPr>
        <w:t>ۀ</w:t>
      </w:r>
      <w:r w:rsidR="001E24E4" w:rsidRPr="00853DCC">
        <w:rPr>
          <w:rtl/>
        </w:rPr>
        <w:t xml:space="preserve"> ن.ص.</w:t>
      </w:r>
      <w:r w:rsidRPr="00853DCC">
        <w:rPr>
          <w:rFonts w:hint="cs"/>
          <w:rtl/>
        </w:rPr>
        <w:t xml:space="preserve"> </w:t>
      </w:r>
      <w:r w:rsidR="001E24E4" w:rsidRPr="00853DCC">
        <w:rPr>
          <w:rtl/>
        </w:rPr>
        <w:t>مشهد</w:t>
      </w:r>
      <w:r w:rsidR="00382688" w:rsidRPr="00853DCC">
        <w:rPr>
          <w:rtl/>
        </w:rPr>
        <w:t>،</w:t>
      </w:r>
      <w:r w:rsidR="001E24E4" w:rsidRPr="00853DCC">
        <w:rPr>
          <w:rtl/>
        </w:rPr>
        <w:t xml:space="preserve"> آبان 1357 ش</w:t>
      </w:r>
      <w:r w:rsidR="00382688" w:rsidRPr="00853DCC">
        <w:rPr>
          <w:rtl/>
        </w:rPr>
        <w:t>،</w:t>
      </w:r>
      <w:r w:rsidR="001E24E4" w:rsidRPr="00853DCC">
        <w:rPr>
          <w:rtl/>
        </w:rPr>
        <w:t xml:space="preserve"> 48 ص. در پاورقی صفح</w:t>
      </w:r>
      <w:r w:rsidR="00C427E4" w:rsidRPr="00853DCC">
        <w:rPr>
          <w:rtl/>
        </w:rPr>
        <w:t>ۀ</w:t>
      </w:r>
      <w:r w:rsidR="001E24E4" w:rsidRPr="00853DCC">
        <w:rPr>
          <w:rtl/>
        </w:rPr>
        <w:t xml:space="preserve"> نخست آن آمده است: این کتاب در سال 1344 به فرهنگ و هنر رفت و همانجا دفن شد و اینک با تجدید نظر آماده چاپ و انتشار است.</w:t>
      </w:r>
    </w:p>
    <w:p w:rsidR="001E24E4" w:rsidRPr="00853DCC" w:rsidRDefault="001E24E4" w:rsidP="001970D5">
      <w:pPr>
        <w:pStyle w:val="a"/>
      </w:pPr>
      <w:r w:rsidRPr="00853DCC">
        <w:rPr>
          <w:rtl/>
        </w:rPr>
        <w:t>برهان قرآن</w:t>
      </w:r>
      <w:r w:rsidR="00382688" w:rsidRPr="00853DCC">
        <w:rPr>
          <w:rtl/>
        </w:rPr>
        <w:t>،</w:t>
      </w:r>
      <w:r w:rsidRPr="00853DCC">
        <w:rPr>
          <w:rtl/>
        </w:rPr>
        <w:t xml:space="preserve"> سید صدرالدین بلاغی</w:t>
      </w:r>
      <w:r w:rsidR="00382688" w:rsidRPr="00853DCC">
        <w:rPr>
          <w:rtl/>
        </w:rPr>
        <w:t>،</w:t>
      </w:r>
      <w:r w:rsidRPr="00853DCC">
        <w:rPr>
          <w:rtl/>
        </w:rPr>
        <w:t xml:space="preserve"> این کتاب در سال 1341 چاپ شده و نویسنده تلاش کرده است تا نظام اسلامی را بر پایه قرآن</w:t>
      </w:r>
      <w:r w:rsidR="00382688" w:rsidRPr="00853DCC">
        <w:rPr>
          <w:rtl/>
        </w:rPr>
        <w:t>،</w:t>
      </w:r>
      <w:r w:rsidRPr="00853DCC">
        <w:rPr>
          <w:rtl/>
        </w:rPr>
        <w:t xml:space="preserve"> بیشتر در ابعاد نظام اقتصادی  بشناساند. اسلام و سرمایه داری</w:t>
      </w:r>
      <w:r w:rsidR="00382688" w:rsidRPr="00853DCC">
        <w:rPr>
          <w:rtl/>
        </w:rPr>
        <w:t>،</w:t>
      </w:r>
      <w:r w:rsidRPr="00853DCC">
        <w:rPr>
          <w:rtl/>
        </w:rPr>
        <w:t xml:space="preserve"> قوانین کیفری</w:t>
      </w:r>
      <w:r w:rsidR="00382688" w:rsidRPr="00853DCC">
        <w:rPr>
          <w:rtl/>
        </w:rPr>
        <w:t>،</w:t>
      </w:r>
      <w:r w:rsidRPr="00853DCC">
        <w:rPr>
          <w:rtl/>
        </w:rPr>
        <w:t xml:space="preserve"> اسلام ونظام طبقاتی</w:t>
      </w:r>
      <w:r w:rsidR="00382688" w:rsidRPr="00853DCC">
        <w:rPr>
          <w:rtl/>
        </w:rPr>
        <w:t>،</w:t>
      </w:r>
      <w:r w:rsidRPr="00853DCC">
        <w:rPr>
          <w:rtl/>
        </w:rPr>
        <w:t xml:space="preserve"> زن در اسلام و ...</w:t>
      </w:r>
    </w:p>
    <w:p w:rsidR="001E24E4" w:rsidRPr="00853DCC" w:rsidRDefault="001E24E4" w:rsidP="001970D5">
      <w:pPr>
        <w:pStyle w:val="a"/>
      </w:pPr>
      <w:r w:rsidRPr="00853DCC">
        <w:rPr>
          <w:rtl/>
        </w:rPr>
        <w:t>حکومت جهانی واحد</w:t>
      </w:r>
      <w:r w:rsidR="00382688" w:rsidRPr="00853DCC">
        <w:rPr>
          <w:rtl/>
        </w:rPr>
        <w:t>،</w:t>
      </w:r>
      <w:r w:rsidRPr="00853DCC">
        <w:rPr>
          <w:rtl/>
        </w:rPr>
        <w:t xml:space="preserve"> مهندس بازرگان</w:t>
      </w:r>
      <w:r w:rsidR="00382688" w:rsidRPr="00853DCC">
        <w:rPr>
          <w:rtl/>
        </w:rPr>
        <w:t>،</w:t>
      </w:r>
      <w:r w:rsidRPr="00853DCC">
        <w:rPr>
          <w:rtl/>
        </w:rPr>
        <w:t xml:space="preserve"> همو ایضا</w:t>
      </w:r>
      <w:r w:rsidR="00B06E25" w:rsidRPr="00853DCC">
        <w:rPr>
          <w:rFonts w:hint="cs"/>
          <w:rtl/>
        </w:rPr>
        <w:t>ً</w:t>
      </w:r>
      <w:r w:rsidRPr="00853DCC">
        <w:rPr>
          <w:rtl/>
        </w:rPr>
        <w:t xml:space="preserve"> بحثی در این باره در کتاب بعثت و ایدئولوژی داشت.</w:t>
      </w:r>
    </w:p>
    <w:p w:rsidR="001E24E4" w:rsidRPr="00853DCC" w:rsidRDefault="001E24E4" w:rsidP="001970D5">
      <w:pPr>
        <w:pStyle w:val="a"/>
      </w:pPr>
      <w:r w:rsidRPr="00853DCC">
        <w:rPr>
          <w:rtl/>
        </w:rPr>
        <w:t>سیستم سیاسی جهان در برابر ساختمان الهی اسلام</w:t>
      </w:r>
      <w:r w:rsidR="00382688" w:rsidRPr="00853DCC">
        <w:rPr>
          <w:rtl/>
        </w:rPr>
        <w:t>،</w:t>
      </w:r>
      <w:r w:rsidRPr="00853DCC">
        <w:rPr>
          <w:rtl/>
        </w:rPr>
        <w:t xml:space="preserve"> ابوالفضل حاج قربانعلی</w:t>
      </w:r>
      <w:r w:rsidR="00382688" w:rsidRPr="00853DCC">
        <w:rPr>
          <w:rtl/>
        </w:rPr>
        <w:t>،</w:t>
      </w:r>
      <w:r w:rsidRPr="00853DCC">
        <w:rPr>
          <w:rtl/>
        </w:rPr>
        <w:t xml:space="preserve"> این اثر پرحجم در سال 1357 (کتاب گستر</w:t>
      </w:r>
      <w:r w:rsidR="00382688" w:rsidRPr="00853DCC">
        <w:rPr>
          <w:rtl/>
        </w:rPr>
        <w:t>،</w:t>
      </w:r>
      <w:r w:rsidRPr="00853DCC">
        <w:rPr>
          <w:rtl/>
        </w:rPr>
        <w:t xml:space="preserve"> در 540صفحه) منتشر شده و بخش مفصلی از آن درباره نظام سیاسی در اسلام است.</w:t>
      </w:r>
    </w:p>
    <w:p w:rsidR="001E24E4" w:rsidRPr="00853DCC" w:rsidRDefault="001E24E4" w:rsidP="00261AE2">
      <w:pPr>
        <w:pStyle w:val="Heading3"/>
        <w:rPr>
          <w:rtl/>
        </w:rPr>
      </w:pPr>
      <w:bookmarkStart w:id="61" w:name="_Toc417388643"/>
      <w:r w:rsidRPr="00853DCC">
        <w:rPr>
          <w:rtl/>
        </w:rPr>
        <w:t>اما آثار دیگر</w:t>
      </w:r>
      <w:bookmarkEnd w:id="61"/>
    </w:p>
    <w:p w:rsidR="001E24E4" w:rsidRPr="00853DCC" w:rsidRDefault="001E24E4" w:rsidP="001970D5">
      <w:pPr>
        <w:pStyle w:val="a"/>
      </w:pPr>
      <w:r w:rsidRPr="00853DCC">
        <w:rPr>
          <w:rtl/>
        </w:rPr>
        <w:t>بحث از این که فقیه تا چه اندازه در عصر غیبت از نفوذ سیاسی و اجتماعی برخوردار است</w:t>
      </w:r>
      <w:r w:rsidR="00382688" w:rsidRPr="00853DCC">
        <w:rPr>
          <w:rtl/>
        </w:rPr>
        <w:t>،</w:t>
      </w:r>
      <w:r w:rsidRPr="00853DCC">
        <w:rPr>
          <w:rtl/>
        </w:rPr>
        <w:t xml:space="preserve"> گهگاه در برخی از نوشته های روشنفکری این دوره مجال طرح می یافت. کتاب دین و شوؤن از اسدالله ممقانی که اصل آن در سال 1334 ق در استانبول چاپ شد</w:t>
      </w:r>
      <w:r w:rsidR="00382688" w:rsidRPr="00853DCC">
        <w:rPr>
          <w:rtl/>
        </w:rPr>
        <w:t>،</w:t>
      </w:r>
      <w:r w:rsidRPr="00853DCC">
        <w:rPr>
          <w:rtl/>
        </w:rPr>
        <w:t xml:space="preserve"> اما تجدید چاپ آن در سال 1336 ش در تهران و در کتابخانه مجلس به چاپ رسید</w:t>
      </w:r>
      <w:r w:rsidR="00382688" w:rsidRPr="00853DCC">
        <w:rPr>
          <w:rtl/>
        </w:rPr>
        <w:t>،</w:t>
      </w:r>
      <w:r w:rsidRPr="00853DCC">
        <w:rPr>
          <w:rtl/>
        </w:rPr>
        <w:t xml:space="preserve"> فصل مشبعی درباره ولایت فقیه و انکار آن دارد. نفس این که این مبحث در این نوشته فارسی در</w:t>
      </w:r>
      <w:r w:rsidR="00B06E25" w:rsidRPr="00853DCC">
        <w:rPr>
          <w:rFonts w:hint="cs"/>
          <w:rtl/>
        </w:rPr>
        <w:t xml:space="preserve"> </w:t>
      </w:r>
      <w:r w:rsidRPr="00853DCC">
        <w:rPr>
          <w:rtl/>
        </w:rPr>
        <w:t>ایران به چاپ رسیده خود می تواند سابقه این اندیشه را نشان دهد.</w:t>
      </w:r>
    </w:p>
    <w:p w:rsidR="001E24E4" w:rsidRPr="00853DCC" w:rsidRDefault="001E24E4" w:rsidP="001970D5">
      <w:pPr>
        <w:pStyle w:val="a"/>
      </w:pPr>
      <w:r w:rsidRPr="00853DCC">
        <w:rPr>
          <w:rtl/>
        </w:rPr>
        <w:t>نمون</w:t>
      </w:r>
      <w:r w:rsidR="00C427E4" w:rsidRPr="00853DCC">
        <w:rPr>
          <w:rtl/>
        </w:rPr>
        <w:t>ۀ</w:t>
      </w:r>
      <w:r w:rsidRPr="00853DCC">
        <w:rPr>
          <w:rtl/>
        </w:rPr>
        <w:t xml:space="preserve"> دیگر از این دست</w:t>
      </w:r>
      <w:r w:rsidR="00382688" w:rsidRPr="00853DCC">
        <w:rPr>
          <w:rtl/>
        </w:rPr>
        <w:t>،</w:t>
      </w:r>
      <w:r w:rsidRPr="00853DCC">
        <w:rPr>
          <w:rtl/>
        </w:rPr>
        <w:t xml:space="preserve"> مطالبی است که ناصر الدین صاحب الزمانی در کتاب دیباچه ای بر رهبری نوشت. این کتاب که به طور کلی دربار</w:t>
      </w:r>
      <w:r w:rsidR="00C427E4" w:rsidRPr="00853DCC">
        <w:rPr>
          <w:rtl/>
        </w:rPr>
        <w:t>ۀ</w:t>
      </w:r>
      <w:r w:rsidRPr="00853DCC">
        <w:rPr>
          <w:rtl/>
        </w:rPr>
        <w:t xml:space="preserve"> رهبری است</w:t>
      </w:r>
      <w:r w:rsidR="00382688" w:rsidRPr="00853DCC">
        <w:rPr>
          <w:rtl/>
        </w:rPr>
        <w:t>،</w:t>
      </w:r>
      <w:r w:rsidRPr="00853DCC">
        <w:rPr>
          <w:rtl/>
        </w:rPr>
        <w:t xml:space="preserve"> در بخش های یاد شده به سمت طرح مباحث رهبری در نگاه شیعه نیز رفته است.</w:t>
      </w:r>
      <w:r w:rsidRPr="00853DCC">
        <w:rPr>
          <w:rStyle w:val="FootnoteReference"/>
          <w:rtl/>
        </w:rPr>
        <w:footnoteReference w:id="1125"/>
      </w:r>
    </w:p>
    <w:p w:rsidR="00B06E25" w:rsidRPr="00853DCC" w:rsidRDefault="001E24E4" w:rsidP="001970D5">
      <w:pPr>
        <w:pStyle w:val="a"/>
      </w:pPr>
      <w:r w:rsidRPr="00853DCC">
        <w:rPr>
          <w:rtl/>
        </w:rPr>
        <w:t>یکبار هم به مناسبت نکته ای که زین العابدین رهنما در مقدمه ترجم</w:t>
      </w:r>
      <w:r w:rsidR="00C427E4" w:rsidRPr="00853DCC">
        <w:rPr>
          <w:rtl/>
        </w:rPr>
        <w:t>ۀ</w:t>
      </w:r>
      <w:r w:rsidRPr="00853DCC">
        <w:rPr>
          <w:rtl/>
        </w:rPr>
        <w:t xml:space="preserve"> قرآنش نوشته بود</w:t>
      </w:r>
      <w:r w:rsidR="00382688" w:rsidRPr="00853DCC">
        <w:rPr>
          <w:rtl/>
        </w:rPr>
        <w:t>،</w:t>
      </w:r>
      <w:r w:rsidRPr="00853DCC">
        <w:rPr>
          <w:rtl/>
        </w:rPr>
        <w:t xml:space="preserve"> مطالبی در </w:t>
      </w:r>
    </w:p>
    <w:p w:rsidR="00B06E25" w:rsidRPr="00853DCC" w:rsidRDefault="00B06E25" w:rsidP="001970D5">
      <w:pPr>
        <w:pStyle w:val="a"/>
      </w:pPr>
    </w:p>
    <w:p w:rsidR="001E24E4" w:rsidRPr="00853DCC" w:rsidRDefault="001E24E4" w:rsidP="001970D5">
      <w:pPr>
        <w:pStyle w:val="a"/>
      </w:pPr>
      <w:r w:rsidRPr="00853DCC">
        <w:rPr>
          <w:rtl/>
        </w:rPr>
        <w:t>این باره</w:t>
      </w:r>
      <w:r w:rsidR="00382688" w:rsidRPr="00853DCC">
        <w:rPr>
          <w:rtl/>
        </w:rPr>
        <w:t>،</w:t>
      </w:r>
      <w:r w:rsidRPr="00853DCC">
        <w:rPr>
          <w:rtl/>
        </w:rPr>
        <w:t xml:space="preserve"> در قالب انکاری</w:t>
      </w:r>
      <w:r w:rsidR="00382688" w:rsidRPr="00853DCC">
        <w:rPr>
          <w:rtl/>
        </w:rPr>
        <w:t>،</w:t>
      </w:r>
      <w:r w:rsidRPr="00853DCC">
        <w:rPr>
          <w:rtl/>
        </w:rPr>
        <w:t xml:space="preserve"> در مجل</w:t>
      </w:r>
      <w:r w:rsidR="00C427E4" w:rsidRPr="00853DCC">
        <w:rPr>
          <w:rtl/>
        </w:rPr>
        <w:t>ۀ</w:t>
      </w:r>
      <w:r w:rsidRPr="00853DCC">
        <w:rPr>
          <w:rtl/>
        </w:rPr>
        <w:t xml:space="preserve"> رنگین کمان چاپ شد.</w:t>
      </w:r>
      <w:r w:rsidRPr="00853DCC">
        <w:rPr>
          <w:rStyle w:val="FootnoteReference"/>
          <w:rtl/>
        </w:rPr>
        <w:footnoteReference w:id="1126"/>
      </w:r>
    </w:p>
    <w:p w:rsidR="001E24E4" w:rsidRPr="00853DCC" w:rsidRDefault="001E24E4" w:rsidP="001970D5">
      <w:pPr>
        <w:pStyle w:val="a"/>
      </w:pPr>
      <w:r w:rsidRPr="00853DCC">
        <w:rPr>
          <w:rtl/>
        </w:rPr>
        <w:t>مرحوم آیت الله طالقانی هم تنبیه الامه نائینی را در سال 1334 با حواشی و تعلیقات به چاپ رساند.</w:t>
      </w:r>
    </w:p>
    <w:p w:rsidR="001E24E4" w:rsidRPr="00853DCC" w:rsidRDefault="001E24E4" w:rsidP="001970D5">
      <w:pPr>
        <w:pStyle w:val="a"/>
      </w:pPr>
      <w:r w:rsidRPr="00853DCC">
        <w:rPr>
          <w:rtl/>
        </w:rPr>
        <w:lastRenderedPageBreak/>
        <w:t>مرحوم میرزا خلیل کمره ای هم بحثی کوتاه در این باره در کتاب آراء ائم</w:t>
      </w:r>
      <w:r w:rsidR="00C427E4" w:rsidRPr="00853DCC">
        <w:rPr>
          <w:rtl/>
        </w:rPr>
        <w:t>ۀ</w:t>
      </w:r>
      <w:r w:rsidRPr="00853DCC">
        <w:rPr>
          <w:rtl/>
        </w:rPr>
        <w:t xml:space="preserve"> الشیعه فی الغلا</w:t>
      </w:r>
      <w:r w:rsidR="00C427E4" w:rsidRPr="00853DCC">
        <w:rPr>
          <w:rtl/>
        </w:rPr>
        <w:t>ۀ</w:t>
      </w:r>
      <w:r w:rsidR="00382688" w:rsidRPr="00853DCC">
        <w:rPr>
          <w:rtl/>
        </w:rPr>
        <w:t>،</w:t>
      </w:r>
      <w:r w:rsidRPr="00853DCC">
        <w:rPr>
          <w:rtl/>
        </w:rPr>
        <w:t xml:space="preserve"> ص 100 طرح کرده است.</w:t>
      </w:r>
    </w:p>
    <w:p w:rsidR="001E24E4" w:rsidRPr="00853DCC" w:rsidRDefault="001E24E4" w:rsidP="001970D5">
      <w:pPr>
        <w:pStyle w:val="a"/>
      </w:pPr>
      <w:r w:rsidRPr="00853DCC">
        <w:rPr>
          <w:rtl/>
        </w:rPr>
        <w:t>در نوشته های فقهی هم مبحث ولایت فقیه توسط چندین نفر مطرح شد. اولا امام خمینی در مجلد دوم کتاب البیع (چاپ 1349) که ترجمه آن تحت عنوان شؤون و اختیارات ولی فقیه ترجم</w:t>
      </w:r>
      <w:r w:rsidR="00C427E4" w:rsidRPr="00853DCC">
        <w:rPr>
          <w:rtl/>
        </w:rPr>
        <w:t>ۀ</w:t>
      </w:r>
      <w:r w:rsidRPr="00853DCC">
        <w:rPr>
          <w:rtl/>
        </w:rPr>
        <w:t xml:space="preserve"> مبحث ولایت فقیه از کتاب البیع چاپ شده (تهران</w:t>
      </w:r>
      <w:r w:rsidR="00382688" w:rsidRPr="00853DCC">
        <w:rPr>
          <w:rtl/>
        </w:rPr>
        <w:t>،</w:t>
      </w:r>
      <w:r w:rsidRPr="00853DCC">
        <w:rPr>
          <w:rtl/>
        </w:rPr>
        <w:t xml:space="preserve"> 1369) مفصل در این باره بحث کرده است و نیز در رسال</w:t>
      </w:r>
      <w:r w:rsidR="00C427E4" w:rsidRPr="00853DCC">
        <w:rPr>
          <w:rtl/>
        </w:rPr>
        <w:t>ۀ</w:t>
      </w:r>
      <w:r w:rsidRPr="00853DCC">
        <w:rPr>
          <w:rtl/>
        </w:rPr>
        <w:t xml:space="preserve"> فی الاجتهاد و التقلید (چاپ 1346).</w:t>
      </w:r>
    </w:p>
    <w:p w:rsidR="001E24E4" w:rsidRPr="00853DCC" w:rsidRDefault="001E24E4" w:rsidP="001970D5">
      <w:pPr>
        <w:pStyle w:val="a"/>
      </w:pPr>
      <w:r w:rsidRPr="00853DCC">
        <w:rPr>
          <w:rtl/>
        </w:rPr>
        <w:t>دیگر آیت الله العظمی گلپایگانی در کتاب الهدای</w:t>
      </w:r>
      <w:r w:rsidR="00C427E4" w:rsidRPr="00853DCC">
        <w:rPr>
          <w:rtl/>
        </w:rPr>
        <w:t>ۀ</w:t>
      </w:r>
      <w:r w:rsidRPr="00853DCC">
        <w:rPr>
          <w:rtl/>
        </w:rPr>
        <w:t xml:space="preserve"> الی من له الولای</w:t>
      </w:r>
      <w:r w:rsidR="00C427E4" w:rsidRPr="00853DCC">
        <w:rPr>
          <w:rtl/>
        </w:rPr>
        <w:t>ۀ</w:t>
      </w:r>
      <w:r w:rsidRPr="00853DCC">
        <w:rPr>
          <w:rStyle w:val="FootnoteReference"/>
          <w:rtl/>
        </w:rPr>
        <w:footnoteReference w:id="1127"/>
      </w:r>
      <w:r w:rsidR="00382688" w:rsidRPr="00853DCC">
        <w:rPr>
          <w:rtl/>
        </w:rPr>
        <w:t>،</w:t>
      </w:r>
      <w:r w:rsidRPr="00853DCC">
        <w:rPr>
          <w:rtl/>
        </w:rPr>
        <w:t xml:space="preserve"> و سوم آیت الله صادق روحانی در فقه الصادق</w:t>
      </w:r>
      <w:r w:rsidR="00382688" w:rsidRPr="00853DCC">
        <w:rPr>
          <w:rtl/>
        </w:rPr>
        <w:t>،</w:t>
      </w:r>
      <w:r w:rsidRPr="00853DCC">
        <w:rPr>
          <w:rtl/>
        </w:rPr>
        <w:t xml:space="preserve"> به علاوه در برخی از اعلامیه های آیت الله گلپایگانی هم می توان مطالبی در این زمینه یافت.</w:t>
      </w:r>
      <w:r w:rsidRPr="00853DCC">
        <w:rPr>
          <w:rStyle w:val="FootnoteReference"/>
          <w:rtl/>
        </w:rPr>
        <w:footnoteReference w:id="1128"/>
      </w:r>
      <w:r w:rsidRPr="00853DCC">
        <w:rPr>
          <w:rtl/>
        </w:rPr>
        <w:t xml:space="preserve"> مجموعه ای از بحث های مربوط به ولایت فقیه در متون فقهی از قرن سیزدهم تا این اواخر</w:t>
      </w:r>
      <w:r w:rsidR="00382688" w:rsidRPr="00853DCC">
        <w:rPr>
          <w:rtl/>
        </w:rPr>
        <w:t>،</w:t>
      </w:r>
      <w:r w:rsidRPr="00853DCC">
        <w:rPr>
          <w:rtl/>
        </w:rPr>
        <w:t xml:space="preserve"> ضمن کتابی با عنوان رسائل فی ولای</w:t>
      </w:r>
      <w:r w:rsidR="00C427E4" w:rsidRPr="00853DCC">
        <w:rPr>
          <w:rtl/>
        </w:rPr>
        <w:t>ۀ</w:t>
      </w:r>
      <w:r w:rsidRPr="00853DCC">
        <w:rPr>
          <w:rtl/>
        </w:rPr>
        <w:t xml:space="preserve"> الفقیه شامل 12 متن و رسال</w:t>
      </w:r>
      <w:r w:rsidR="00C427E4" w:rsidRPr="00853DCC">
        <w:rPr>
          <w:rtl/>
        </w:rPr>
        <w:t>ۀ</w:t>
      </w:r>
      <w:r w:rsidRPr="00853DCC">
        <w:rPr>
          <w:rtl/>
        </w:rPr>
        <w:t xml:space="preserve"> فقهی سیاسی چاپ شده است.</w:t>
      </w:r>
      <w:r w:rsidRPr="00853DCC">
        <w:rPr>
          <w:rStyle w:val="FootnoteReference"/>
          <w:rtl/>
        </w:rPr>
        <w:footnoteReference w:id="1129"/>
      </w:r>
    </w:p>
    <w:p w:rsidR="001E24E4" w:rsidRPr="00853DCC" w:rsidRDefault="00B06E25" w:rsidP="001970D5">
      <w:pPr>
        <w:pStyle w:val="a"/>
      </w:pPr>
      <w:r w:rsidRPr="00853DCC">
        <w:rPr>
          <w:rtl/>
        </w:rPr>
        <w:t>بحث های مربوط به حکومت اسلامی</w:t>
      </w:r>
      <w:r w:rsidR="001E24E4" w:rsidRPr="00853DCC">
        <w:rPr>
          <w:rtl/>
        </w:rPr>
        <w:t xml:space="preserve"> بر اساس مذاق سنی های متجدد مصر و پاکستان و عمدتا اخوانی ها در نوشته های سید قطب فراوان آمده است. گزارشی از این قبیل نوشته </w:t>
      </w:r>
      <w:r w:rsidR="001E24E4" w:rsidRPr="00853DCC">
        <w:rPr>
          <w:rtl/>
        </w:rPr>
        <w:lastRenderedPageBreak/>
        <w:t>های سید قطب را در کتابی که اخیر تحت عنوان اندیشه های سیاسی س</w:t>
      </w:r>
      <w:r w:rsidRPr="00853DCC">
        <w:rPr>
          <w:rFonts w:hint="cs"/>
          <w:rtl/>
        </w:rPr>
        <w:t>ی</w:t>
      </w:r>
      <w:r w:rsidR="001E24E4" w:rsidRPr="00853DCC">
        <w:rPr>
          <w:rtl/>
        </w:rPr>
        <w:t>د قطب توسط شهید سیروس سوزنگر نوشته شده (تهران</w:t>
      </w:r>
      <w:r w:rsidR="00382688" w:rsidRPr="00853DCC">
        <w:rPr>
          <w:rtl/>
        </w:rPr>
        <w:t>،</w:t>
      </w:r>
      <w:r w:rsidR="00141B64" w:rsidRPr="00853DCC">
        <w:rPr>
          <w:rtl/>
        </w:rPr>
        <w:t xml:space="preserve"> مرکز اسناد انقلاب اسلامی</w:t>
      </w:r>
      <w:r w:rsidR="001E24E4" w:rsidRPr="00853DCC">
        <w:rPr>
          <w:rtl/>
        </w:rPr>
        <w:t xml:space="preserve"> 1383) می توان یافت. فصل چهارم این کتاب با عنوان «شیوه حکومت در اسلام» دیدگاه های سید قطب را گزارش کرده است. بیشتر نوشته های سید قطب پیش از انقلاب به فارسی درآمده و در افکار داخلی ایران تأثیر گذاشته بود.</w:t>
      </w:r>
      <w:r w:rsidR="0002113C" w:rsidRPr="00853DCC">
        <w:rPr>
          <w:rFonts w:hint="cs"/>
          <w:rtl/>
        </w:rPr>
        <w:t xml:space="preserve"> </w:t>
      </w:r>
      <w:r w:rsidR="001E24E4" w:rsidRPr="00853DCC">
        <w:rPr>
          <w:rtl/>
        </w:rPr>
        <w:t>ترجمه هایی از مودودی و عده ای دیگر هم در همین زمینه مؤثر بود. نوشته حکومت اسلامی احمد مفتی زاده از همان دست نوشته های سنی در ایران است که به سال 1357 یا اوائل 1358 به چاپ رسید.</w:t>
      </w:r>
    </w:p>
    <w:p w:rsidR="001E24E4" w:rsidRPr="00853DCC" w:rsidRDefault="001E24E4" w:rsidP="001970D5">
      <w:pPr>
        <w:pStyle w:val="a"/>
      </w:pPr>
      <w:r w:rsidRPr="00853DCC">
        <w:rPr>
          <w:rtl/>
        </w:rPr>
        <w:t>مهندس بازرگان هم به نوعی با توجه به اعتقادش در آن زمان</w:t>
      </w:r>
      <w:r w:rsidR="00382688" w:rsidRPr="00853DCC">
        <w:rPr>
          <w:rtl/>
        </w:rPr>
        <w:t>،</w:t>
      </w:r>
      <w:r w:rsidRPr="00853DCC">
        <w:rPr>
          <w:rtl/>
        </w:rPr>
        <w:t xml:space="preserve"> به هماهنگی دین و سیاست در چندین کتاب خود این مباحث را دنبال کرده است. یکی کتاب بعثت و ایدئ</w:t>
      </w:r>
      <w:r w:rsidR="0002113C" w:rsidRPr="00853DCC">
        <w:rPr>
          <w:rtl/>
        </w:rPr>
        <w:t xml:space="preserve">ولوژی است که فصلی از آن درباره </w:t>
      </w:r>
      <w:r w:rsidRPr="00853DCC">
        <w:rPr>
          <w:rtl/>
        </w:rPr>
        <w:t>حکومت اسلامی است و مؤلف</w:t>
      </w:r>
      <w:r w:rsidR="0002113C" w:rsidRPr="00853DCC">
        <w:rPr>
          <w:rFonts w:hint="cs"/>
          <w:rtl/>
        </w:rPr>
        <w:t>،</w:t>
      </w:r>
      <w:r w:rsidRPr="00853DCC">
        <w:rPr>
          <w:rtl/>
        </w:rPr>
        <w:t xml:space="preserve"> عمده مطالب خود را از کتاب حکومت در اسلام قلمداران گرفته است. بازرگان در کتاب حکومت جهانی واحد و نیز کتاب پیروزی حتی هم مباحثی در این زمینه طرح کرده است.</w:t>
      </w:r>
    </w:p>
    <w:p w:rsidR="001E24E4" w:rsidRPr="00853DCC" w:rsidRDefault="001E24E4" w:rsidP="001970D5">
      <w:pPr>
        <w:pStyle w:val="a"/>
      </w:pPr>
      <w:r w:rsidRPr="00853DCC">
        <w:rPr>
          <w:rtl/>
        </w:rPr>
        <w:t>آیت الله طالقانی با نگارش کتاب مالکیت در اسلام یکی از نخستین تلاش های منظم فکری را برای ترسیم بعد اقتصادی نظام و حکومت مقبول از نظر اسلام عرضه کرد. در جایی از این کتاب پس از بیان ویژگی های اقتصاد اسلامی م</w:t>
      </w:r>
      <w:r w:rsidR="0002113C" w:rsidRPr="00853DCC">
        <w:rPr>
          <w:rtl/>
        </w:rPr>
        <w:t>ی خوانیم...بنابراین حاکم اسلامی</w:t>
      </w:r>
      <w:r w:rsidRPr="00853DCC">
        <w:rPr>
          <w:rtl/>
        </w:rPr>
        <w:t xml:space="preserve"> به وصف خاص</w:t>
      </w:r>
      <w:r w:rsidR="00382688" w:rsidRPr="00853DCC">
        <w:rPr>
          <w:rtl/>
        </w:rPr>
        <w:t>،</w:t>
      </w:r>
      <w:r w:rsidRPr="00853DCC">
        <w:rPr>
          <w:rtl/>
        </w:rPr>
        <w:t xml:space="preserve"> که باید دارای قدرت اجتهاد باشد یا از مجتهد زمان الهام گیرد</w:t>
      </w:r>
      <w:r w:rsidR="00382688" w:rsidRPr="00853DCC">
        <w:rPr>
          <w:rtl/>
        </w:rPr>
        <w:t>،</w:t>
      </w:r>
      <w:r w:rsidRPr="00853DCC">
        <w:rPr>
          <w:rtl/>
        </w:rPr>
        <w:t xml:space="preserve"> از این جهت دو وظیف</w:t>
      </w:r>
      <w:r w:rsidR="00C427E4" w:rsidRPr="00853DCC">
        <w:rPr>
          <w:rtl/>
        </w:rPr>
        <w:t>ۀ</w:t>
      </w:r>
      <w:r w:rsidRPr="00853DCC">
        <w:rPr>
          <w:rtl/>
        </w:rPr>
        <w:t xml:space="preserve"> اساسی دارد: یکی اجرای احکام منصوص</w:t>
      </w:r>
      <w:r w:rsidR="00382688" w:rsidRPr="00853DCC">
        <w:rPr>
          <w:rtl/>
        </w:rPr>
        <w:t>،</w:t>
      </w:r>
      <w:r w:rsidR="0002113C" w:rsidRPr="00853DCC">
        <w:rPr>
          <w:rtl/>
        </w:rPr>
        <w:t xml:space="preserve"> دیگر استخراج و استنباط فرو</w:t>
      </w:r>
      <w:r w:rsidR="0002113C" w:rsidRPr="00853DCC">
        <w:rPr>
          <w:rFonts w:hint="cs"/>
          <w:rtl/>
        </w:rPr>
        <w:t>ع</w:t>
      </w:r>
      <w:r w:rsidRPr="00853DCC">
        <w:rPr>
          <w:rtl/>
        </w:rPr>
        <w:t xml:space="preserve"> غیر منصوص و تطبیق آن به موضوعات... نمون</w:t>
      </w:r>
      <w:r w:rsidR="00C427E4" w:rsidRPr="00853DCC">
        <w:rPr>
          <w:rtl/>
        </w:rPr>
        <w:t>ۀ</w:t>
      </w:r>
      <w:r w:rsidRPr="00853DCC">
        <w:rPr>
          <w:rtl/>
        </w:rPr>
        <w:t xml:space="preserve"> کامل اجتماع و حکومت اسلامی شکلی است که در آغاز طلوع اسلام و پس از هجرت رسول اکرم (ص) و مسلمانان اطراف به مدینه</w:t>
      </w:r>
      <w:r w:rsidR="00382688" w:rsidRPr="00853DCC">
        <w:rPr>
          <w:rtl/>
        </w:rPr>
        <w:t>،</w:t>
      </w:r>
      <w:r w:rsidRPr="00853DCC">
        <w:rPr>
          <w:rtl/>
        </w:rPr>
        <w:t xml:space="preserve"> در روابط عمومی مسلمانان با یکدیگر و با هیئت دولت به خود گرفت.</w:t>
      </w:r>
      <w:r w:rsidRPr="00853DCC">
        <w:rPr>
          <w:rStyle w:val="FootnoteReference"/>
          <w:rtl/>
        </w:rPr>
        <w:footnoteReference w:id="1130"/>
      </w:r>
      <w:r w:rsidRPr="00853DCC">
        <w:rPr>
          <w:rtl/>
        </w:rPr>
        <w:t xml:space="preserve"> در این کتاب</w:t>
      </w:r>
      <w:r w:rsidR="00382688" w:rsidRPr="00853DCC">
        <w:rPr>
          <w:rtl/>
        </w:rPr>
        <w:t>،</w:t>
      </w:r>
      <w:r w:rsidRPr="00853DCC">
        <w:rPr>
          <w:rtl/>
        </w:rPr>
        <w:t xml:space="preserve"> مکرر از اصطلاح «حکومت اسلامی» یا «حاکم عادل اسلامی» سخن به میان آمده است.</w:t>
      </w:r>
    </w:p>
    <w:p w:rsidR="001E24E4" w:rsidRPr="00853DCC" w:rsidRDefault="001E24E4" w:rsidP="001970D5">
      <w:pPr>
        <w:pStyle w:val="a"/>
      </w:pPr>
      <w:r w:rsidRPr="00853DCC">
        <w:rPr>
          <w:rtl/>
        </w:rPr>
        <w:t>آقای طالقانی</w:t>
      </w:r>
      <w:r w:rsidR="00382688" w:rsidRPr="00853DCC">
        <w:rPr>
          <w:rtl/>
        </w:rPr>
        <w:t>،</w:t>
      </w:r>
      <w:r w:rsidRPr="00853DCC">
        <w:rPr>
          <w:rtl/>
        </w:rPr>
        <w:t xml:space="preserve"> علاوه بر این</w:t>
      </w:r>
      <w:r w:rsidR="00382688" w:rsidRPr="00853DCC">
        <w:rPr>
          <w:rtl/>
        </w:rPr>
        <w:t>،</w:t>
      </w:r>
      <w:r w:rsidRPr="00853DCC">
        <w:rPr>
          <w:rtl/>
        </w:rPr>
        <w:t xml:space="preserve"> در سخنرانی های خود نیز گهگاه مطالبی درباره حکومت و دولت اسلامی عرض</w:t>
      </w:r>
      <w:r w:rsidR="0002113C" w:rsidRPr="00853DCC">
        <w:rPr>
          <w:rFonts w:hint="cs"/>
          <w:rtl/>
        </w:rPr>
        <w:t>ه</w:t>
      </w:r>
      <w:r w:rsidRPr="00853DCC">
        <w:rPr>
          <w:rtl/>
        </w:rPr>
        <w:t xml:space="preserve"> می کرد</w:t>
      </w:r>
      <w:r w:rsidR="00382688" w:rsidRPr="00853DCC">
        <w:rPr>
          <w:rtl/>
        </w:rPr>
        <w:t>،</w:t>
      </w:r>
      <w:r w:rsidRPr="00853DCC">
        <w:rPr>
          <w:rtl/>
        </w:rPr>
        <w:t xml:space="preserve"> نمونه آن گزارشی است که از سخنرانی های وی در کتاب ابوذر زمان</w:t>
      </w:r>
      <w:r w:rsidR="00382688" w:rsidRPr="00853DCC">
        <w:rPr>
          <w:rtl/>
        </w:rPr>
        <w:t>،</w:t>
      </w:r>
      <w:r w:rsidRPr="00853DCC">
        <w:rPr>
          <w:rtl/>
        </w:rPr>
        <w:t xml:space="preserve"> ج 2</w:t>
      </w:r>
      <w:r w:rsidR="00382688" w:rsidRPr="00853DCC">
        <w:rPr>
          <w:rtl/>
        </w:rPr>
        <w:t>،</w:t>
      </w:r>
      <w:r w:rsidRPr="00853DCC">
        <w:rPr>
          <w:rtl/>
        </w:rPr>
        <w:t xml:space="preserve"> ص 400 و ج 2</w:t>
      </w:r>
      <w:r w:rsidR="00382688" w:rsidRPr="00853DCC">
        <w:rPr>
          <w:rtl/>
        </w:rPr>
        <w:t>،</w:t>
      </w:r>
      <w:r w:rsidRPr="00853DCC">
        <w:rPr>
          <w:rtl/>
        </w:rPr>
        <w:t xml:space="preserve"> ص 650ـ653 آمده است. به علاوه چاپ کتاب تنبیه الامه در نیمه دوم ده</w:t>
      </w:r>
      <w:r w:rsidR="00C427E4" w:rsidRPr="00853DCC">
        <w:rPr>
          <w:rtl/>
        </w:rPr>
        <w:t>ۀ</w:t>
      </w:r>
      <w:r w:rsidRPr="00853DCC">
        <w:rPr>
          <w:rtl/>
        </w:rPr>
        <w:t xml:space="preserve"> سی</w:t>
      </w:r>
      <w:r w:rsidR="00382688" w:rsidRPr="00853DCC">
        <w:rPr>
          <w:rtl/>
        </w:rPr>
        <w:t>،</w:t>
      </w:r>
      <w:r w:rsidRPr="00853DCC">
        <w:rPr>
          <w:rtl/>
        </w:rPr>
        <w:t xml:space="preserve"> و مقدمه ای که بر آن نوشت</w:t>
      </w:r>
      <w:r w:rsidR="00382688" w:rsidRPr="00853DCC">
        <w:rPr>
          <w:rtl/>
        </w:rPr>
        <w:t>،</w:t>
      </w:r>
      <w:r w:rsidRPr="00853DCC">
        <w:rPr>
          <w:rtl/>
        </w:rPr>
        <w:t xml:space="preserve"> به نوعی می بایست در همین ارتباط ارزیابی شود. دست کم برخی از نوشته هایی هم که درباره انتظار و حکومت مهدی (ع) نوشته می شد</w:t>
      </w:r>
      <w:r w:rsidR="00382688" w:rsidRPr="00853DCC">
        <w:rPr>
          <w:rtl/>
        </w:rPr>
        <w:t>،</w:t>
      </w:r>
      <w:r w:rsidRPr="00853DCC">
        <w:rPr>
          <w:rtl/>
        </w:rPr>
        <w:t xml:space="preserve"> مربوط به بیان شکلی از حکومت اسلامی بود</w:t>
      </w:r>
      <w:r w:rsidR="00382688" w:rsidRPr="00853DCC">
        <w:rPr>
          <w:rtl/>
        </w:rPr>
        <w:t>،</w:t>
      </w:r>
      <w:r w:rsidRPr="00853DCC">
        <w:rPr>
          <w:rtl/>
        </w:rPr>
        <w:t xml:space="preserve"> به مناسبت جشن نیم</w:t>
      </w:r>
      <w:r w:rsidR="00C427E4" w:rsidRPr="00853DCC">
        <w:rPr>
          <w:rtl/>
        </w:rPr>
        <w:t>ۀ</w:t>
      </w:r>
      <w:r w:rsidRPr="00853DCC">
        <w:rPr>
          <w:rtl/>
        </w:rPr>
        <w:t xml:space="preserve"> شعبان سال 1339 از سوی مسجد هدایت کتابی با عنوان افق روشن</w:t>
      </w:r>
      <w:r w:rsidR="00382688" w:rsidRPr="00853DCC">
        <w:rPr>
          <w:rtl/>
        </w:rPr>
        <w:t>،</w:t>
      </w:r>
      <w:r w:rsidRPr="00853DCC">
        <w:rPr>
          <w:rtl/>
        </w:rPr>
        <w:t xml:space="preserve"> آینده امیدانگ</w:t>
      </w:r>
      <w:r w:rsidR="006E6069" w:rsidRPr="00853DCC">
        <w:rPr>
          <w:rtl/>
        </w:rPr>
        <w:t xml:space="preserve">یز در </w:t>
      </w:r>
      <w:r w:rsidR="006E6069" w:rsidRPr="00853DCC">
        <w:rPr>
          <w:rtl/>
        </w:rPr>
        <w:lastRenderedPageBreak/>
        <w:t>انتظار قائم بح</w:t>
      </w:r>
      <w:r w:rsidR="006E6069" w:rsidRPr="00853DCC">
        <w:rPr>
          <w:rFonts w:hint="cs"/>
          <w:rtl/>
        </w:rPr>
        <w:t>ق</w:t>
      </w:r>
      <w:r w:rsidRPr="00853DCC">
        <w:rPr>
          <w:rtl/>
        </w:rPr>
        <w:t xml:space="preserve"> ـ قیام به عدل</w:t>
      </w:r>
      <w:r w:rsidR="006E6069" w:rsidRPr="00853DCC">
        <w:rPr>
          <w:rFonts w:hint="cs"/>
          <w:rtl/>
        </w:rPr>
        <w:t>،</w:t>
      </w:r>
      <w:r w:rsidRPr="00853DCC">
        <w:rPr>
          <w:rtl/>
        </w:rPr>
        <w:t xml:space="preserve"> به قلم آیت الله طالقانی چاپ شد که عنوان آن خود گویای تصوری است که از دولت اسلامی وجود دارد. متن سخنرانی آیت الله طالقانی در مراسم جشن نیمه شعبان سال 1384 ق (1343) نیز با عنوان آیند</w:t>
      </w:r>
      <w:r w:rsidR="00C427E4" w:rsidRPr="00853DCC">
        <w:rPr>
          <w:rtl/>
        </w:rPr>
        <w:t>ۀ</w:t>
      </w:r>
      <w:r w:rsidRPr="00853DCC">
        <w:rPr>
          <w:rtl/>
        </w:rPr>
        <w:t xml:space="preserve"> بشریت از نظر مکتب ما اثری دیگر در شرح و بیان ویژگی های یک حکومت جهانی اسلامی بود. نیز در پرتوی از قرآن</w:t>
      </w:r>
      <w:r w:rsidR="00382688" w:rsidRPr="00853DCC">
        <w:rPr>
          <w:rtl/>
        </w:rPr>
        <w:t>،</w:t>
      </w:r>
      <w:r w:rsidRPr="00853DCC">
        <w:rPr>
          <w:rtl/>
        </w:rPr>
        <w:t xml:space="preserve"> 2/76 هم اشاراتی در این باره وجود دارد.</w:t>
      </w:r>
    </w:p>
    <w:p w:rsidR="001E24E4" w:rsidRPr="00853DCC" w:rsidRDefault="001E24E4" w:rsidP="001970D5">
      <w:pPr>
        <w:pStyle w:val="a"/>
        <w:rPr>
          <w:rtl/>
        </w:rPr>
      </w:pPr>
      <w:r w:rsidRPr="00853DCC">
        <w:rPr>
          <w:rtl/>
        </w:rPr>
        <w:t>اندکی پیش از انقلاب کتابی هم با عنوان حکومت اسلامی از نظر ابن خلدون نیز منتشر شد.</w:t>
      </w:r>
    </w:p>
    <w:p w:rsidR="001E24E4" w:rsidRPr="00853DCC" w:rsidRDefault="001E24E4" w:rsidP="001970D5">
      <w:pPr>
        <w:pStyle w:val="a"/>
      </w:pPr>
      <w:r w:rsidRPr="00853DCC">
        <w:rPr>
          <w:rtl/>
        </w:rPr>
        <w:t>از این جمع</w:t>
      </w:r>
      <w:r w:rsidR="00382688" w:rsidRPr="00853DCC">
        <w:rPr>
          <w:rtl/>
        </w:rPr>
        <w:t>،</w:t>
      </w:r>
      <w:r w:rsidRPr="00853DCC">
        <w:rPr>
          <w:rtl/>
        </w:rPr>
        <w:t xml:space="preserve"> سید ابوالفضل زنجانی هم کتابی با عنوان نظام اجتماعی اسلام (به ضمیم</w:t>
      </w:r>
      <w:r w:rsidR="00C427E4" w:rsidRPr="00853DCC">
        <w:rPr>
          <w:rtl/>
        </w:rPr>
        <w:t>ۀ</w:t>
      </w:r>
      <w:r w:rsidRPr="00853DCC">
        <w:rPr>
          <w:rtl/>
        </w:rPr>
        <w:t xml:space="preserve"> مسأل</w:t>
      </w:r>
      <w:r w:rsidR="00C427E4" w:rsidRPr="00853DCC">
        <w:rPr>
          <w:rtl/>
        </w:rPr>
        <w:t>ۀ</w:t>
      </w:r>
      <w:r w:rsidRPr="00853DCC">
        <w:rPr>
          <w:rtl/>
        </w:rPr>
        <w:t xml:space="preserve"> آزادی</w:t>
      </w:r>
      <w:r w:rsidR="00382688" w:rsidRPr="00853DCC">
        <w:rPr>
          <w:rtl/>
        </w:rPr>
        <w:t>،</w:t>
      </w:r>
      <w:r w:rsidRPr="00853DCC">
        <w:rPr>
          <w:rtl/>
        </w:rPr>
        <w:t xml:space="preserve"> بردگی</w:t>
      </w:r>
      <w:r w:rsidR="00382688" w:rsidRPr="00853DCC">
        <w:rPr>
          <w:rtl/>
        </w:rPr>
        <w:t>،</w:t>
      </w:r>
      <w:r w:rsidRPr="00853DCC">
        <w:rPr>
          <w:rtl/>
        </w:rPr>
        <w:t xml:space="preserve"> و رباخواری نوشت که در سال 1352 توسط انتشارات شفق در قم (و نشر رسالت در قم</w:t>
      </w:r>
      <w:r w:rsidR="00382688" w:rsidRPr="00853DCC">
        <w:rPr>
          <w:rtl/>
        </w:rPr>
        <w:t>،</w:t>
      </w:r>
      <w:r w:rsidRPr="00853DCC">
        <w:rPr>
          <w:rtl/>
        </w:rPr>
        <w:t xml:space="preserve"> 1357) چاپ شد. نگرش حاکم بر این قبیل آثار «اسلام</w:t>
      </w:r>
      <w:r w:rsidR="00382688" w:rsidRPr="00853DCC">
        <w:rPr>
          <w:rtl/>
        </w:rPr>
        <w:t>،</w:t>
      </w:r>
      <w:r w:rsidRPr="00853DCC">
        <w:rPr>
          <w:rtl/>
        </w:rPr>
        <w:t xml:space="preserve"> دین همه جانبه» است و طبعا دربار</w:t>
      </w:r>
      <w:r w:rsidR="00C427E4" w:rsidRPr="00853DCC">
        <w:rPr>
          <w:rtl/>
        </w:rPr>
        <w:t>ۀ</w:t>
      </w:r>
      <w:r w:rsidRPr="00853DCC">
        <w:rPr>
          <w:rtl/>
        </w:rPr>
        <w:t xml:space="preserve"> «نظام مستقل اسلام» هم در آنها بحث شده است. شرحی از نظام اقتصادی اسلام درهمین کتاب آمده است. رساله ای هم با عنوان حاکمیت الله از حجت کشفی توسط انتشارات شفق گویا در سال 56 چاپ شده است. کتابی با عنوان حکومت جمهوری اسلامی در بیست صفحه توسط نشر زینب در اوائل انقلاب و پیش از تدوین قانون اساسی منتشر شده است. حکومت اسلامی از دیدگاه آیت الله نائینی از حمیدرضا مستعان با تاریخ سال 55 (نشر کامل) چاپ شده است.</w:t>
      </w:r>
    </w:p>
    <w:p w:rsidR="001E24E4" w:rsidRPr="00853DCC" w:rsidRDefault="001E24E4" w:rsidP="001970D5">
      <w:pPr>
        <w:pStyle w:val="a"/>
        <w:rPr>
          <w:rtl/>
        </w:rPr>
      </w:pPr>
      <w:r w:rsidRPr="00853DCC">
        <w:rPr>
          <w:rtl/>
        </w:rPr>
        <w:t>طیبی شبستری هم کتاب تقیه و امر به معروف و نهی از منکر را نوشت که در جای دیگری از همین کتاب گزارش آن را نوشتیم. وی در این کتاب تصویری حکومتی از اقام</w:t>
      </w:r>
      <w:r w:rsidR="00C427E4" w:rsidRPr="00853DCC">
        <w:rPr>
          <w:rtl/>
        </w:rPr>
        <w:t>ۀ</w:t>
      </w:r>
      <w:r w:rsidRPr="00853DCC">
        <w:rPr>
          <w:rtl/>
        </w:rPr>
        <w:t xml:space="preserve"> امر به معروف و نهی از منکر به دست داد و نوشت که بدون تشکیل حکومت اسلامیع امکان عمل به این وظیفه اجتماعی وجود ندارد.</w:t>
      </w:r>
    </w:p>
    <w:p w:rsidR="001E24E4" w:rsidRPr="00853DCC" w:rsidRDefault="001E24E4" w:rsidP="001970D5">
      <w:pPr>
        <w:pStyle w:val="a"/>
        <w:rPr>
          <w:rtl/>
        </w:rPr>
      </w:pPr>
      <w:r w:rsidRPr="00853DCC">
        <w:rPr>
          <w:rtl/>
        </w:rPr>
        <w:t>به اجمال باید اشاره کنیم که مباحث مربوط به حکومت اسلامی</w:t>
      </w:r>
      <w:r w:rsidR="00382688" w:rsidRPr="00853DCC">
        <w:rPr>
          <w:rtl/>
        </w:rPr>
        <w:t>،</w:t>
      </w:r>
      <w:r w:rsidRPr="00853DCC">
        <w:rPr>
          <w:rtl/>
        </w:rPr>
        <w:t xml:space="preserve"> سابقه ای بیش از این در محافل فکری ـ سیاسی قشر جدید مذهبی از پس از شهریور بیست داشت. در قم</w:t>
      </w:r>
      <w:r w:rsidR="00382688" w:rsidRPr="00853DCC">
        <w:rPr>
          <w:rtl/>
        </w:rPr>
        <w:t>،</w:t>
      </w:r>
      <w:r w:rsidRPr="00853DCC">
        <w:rPr>
          <w:rtl/>
        </w:rPr>
        <w:t xml:space="preserve"> این قبیل مباحث به خصوص از سال 1338 توسط گروهی از طلاب فاضل جوان آغاز شده بود. نوشت</w:t>
      </w:r>
      <w:r w:rsidR="00C427E4" w:rsidRPr="00853DCC">
        <w:rPr>
          <w:rtl/>
        </w:rPr>
        <w:t>ۀ</w:t>
      </w:r>
      <w:r w:rsidRPr="00853DCC">
        <w:rPr>
          <w:rtl/>
        </w:rPr>
        <w:t xml:space="preserve"> شهید بهشتی دربار</w:t>
      </w:r>
      <w:r w:rsidR="00C427E4" w:rsidRPr="00853DCC">
        <w:rPr>
          <w:rtl/>
        </w:rPr>
        <w:t>ۀ</w:t>
      </w:r>
      <w:r w:rsidRPr="00853DCC">
        <w:rPr>
          <w:rtl/>
        </w:rPr>
        <w:t xml:space="preserve"> حکومت اسلامی مربوط به همین سال است. به تدریج بحث از آن به محافل روشنفکری دینی هم رسید و برای نمونه شهید چمران در سال 1346 برخی از شاگردان خود را بر آن داشت تا دربار</w:t>
      </w:r>
      <w:r w:rsidR="00C427E4" w:rsidRPr="00853DCC">
        <w:rPr>
          <w:rtl/>
        </w:rPr>
        <w:t>ۀ</w:t>
      </w:r>
      <w:r w:rsidRPr="00853DCC">
        <w:rPr>
          <w:rtl/>
        </w:rPr>
        <w:t xml:space="preserve"> حکومت اسلامی تحقیق کرده و سه سخنرانی در آن باره ارائه نماید.</w:t>
      </w:r>
      <w:r w:rsidRPr="00853DCC">
        <w:rPr>
          <w:rStyle w:val="FootnoteReference"/>
          <w:rtl/>
        </w:rPr>
        <w:footnoteReference w:id="1131"/>
      </w:r>
    </w:p>
    <w:p w:rsidR="001E24E4" w:rsidRPr="00853DCC" w:rsidRDefault="001E24E4" w:rsidP="001970D5">
      <w:pPr>
        <w:pStyle w:val="a"/>
        <w:rPr>
          <w:rtl/>
        </w:rPr>
      </w:pPr>
      <w:r w:rsidRPr="00853DCC">
        <w:rPr>
          <w:rtl/>
        </w:rPr>
        <w:lastRenderedPageBreak/>
        <w:t>به هر روی</w:t>
      </w:r>
      <w:r w:rsidR="00382688" w:rsidRPr="00853DCC">
        <w:rPr>
          <w:rtl/>
        </w:rPr>
        <w:t>،</w:t>
      </w:r>
      <w:r w:rsidRPr="00853DCC">
        <w:rPr>
          <w:rtl/>
        </w:rPr>
        <w:t xml:space="preserve"> پس از نشر این افکار در ایران</w:t>
      </w:r>
      <w:r w:rsidR="00382688" w:rsidRPr="00853DCC">
        <w:rPr>
          <w:rtl/>
        </w:rPr>
        <w:t>،</w:t>
      </w:r>
      <w:r w:rsidRPr="00853DCC">
        <w:rPr>
          <w:rtl/>
        </w:rPr>
        <w:t xml:space="preserve"> سخنرانان مذهبی در ایران بیش از گذشته از مفهوم حکومت اسلامی استفاده می کردند. نمونه ای از این موارد را در سخنرانی های مرحوم هاشمی نژاد می توان مشاهده کرد.</w:t>
      </w:r>
      <w:r w:rsidRPr="00853DCC">
        <w:rPr>
          <w:rStyle w:val="FootnoteReference"/>
          <w:rtl/>
        </w:rPr>
        <w:footnoteReference w:id="1132"/>
      </w:r>
    </w:p>
    <w:p w:rsidR="001E24E4" w:rsidRPr="00853DCC" w:rsidRDefault="001E24E4" w:rsidP="001970D5">
      <w:pPr>
        <w:pStyle w:val="a"/>
        <w:rPr>
          <w:rtl/>
        </w:rPr>
      </w:pPr>
      <w:r w:rsidRPr="00853DCC">
        <w:rPr>
          <w:rtl/>
        </w:rPr>
        <w:t>اندیشه حکومت اسلامی</w:t>
      </w:r>
      <w:r w:rsidR="00382688" w:rsidRPr="00853DCC">
        <w:rPr>
          <w:rtl/>
        </w:rPr>
        <w:t>،</w:t>
      </w:r>
      <w:r w:rsidRPr="00853DCC">
        <w:rPr>
          <w:rtl/>
        </w:rPr>
        <w:t xml:space="preserve"> دست کم به معنای حکومت دینی</w:t>
      </w:r>
      <w:r w:rsidR="00382688" w:rsidRPr="00853DCC">
        <w:rPr>
          <w:rtl/>
        </w:rPr>
        <w:t>،</w:t>
      </w:r>
      <w:r w:rsidRPr="00853DCC">
        <w:rPr>
          <w:rtl/>
        </w:rPr>
        <w:t xml:space="preserve"> سابقه ای بیشتر از آنچه امام یا برخی از شاگردان وی مطرح کردند</w:t>
      </w:r>
      <w:r w:rsidR="00382688" w:rsidRPr="00853DCC">
        <w:rPr>
          <w:rtl/>
        </w:rPr>
        <w:t>،</w:t>
      </w:r>
      <w:r w:rsidRPr="00853DCC">
        <w:rPr>
          <w:rtl/>
        </w:rPr>
        <w:t xml:space="preserve"> داشت. در سال 1344 کتابی با حجمی بیش از چهارصد صفحه درباره ضرورت حکومت اسلامی توسط حیدعلی قلمداران نوشته شد و بسیاری از مباحث حکومت اسلامی را مطرح کرد. این نظریه</w:t>
      </w:r>
      <w:r w:rsidR="00382688" w:rsidRPr="00853DCC">
        <w:rPr>
          <w:rtl/>
        </w:rPr>
        <w:t>،</w:t>
      </w:r>
      <w:r w:rsidRPr="00853DCC">
        <w:rPr>
          <w:rtl/>
        </w:rPr>
        <w:t xml:space="preserve"> بیش از آن که بر مبنای ولایت فقیه باشد</w:t>
      </w:r>
      <w:r w:rsidR="00382688" w:rsidRPr="00853DCC">
        <w:rPr>
          <w:rtl/>
        </w:rPr>
        <w:t>،</w:t>
      </w:r>
      <w:r w:rsidRPr="00853DCC">
        <w:rPr>
          <w:rtl/>
        </w:rPr>
        <w:t xml:space="preserve"> نوعی دولت اسلامی غیر ولایت فقیه را مطرح کرد. و البته محور اصلی آن تشکیل یک دولت دینی اخوانی بود. این کتاب بعدها در شکل گیری اندیشه های آقای منتظری هم تأثیر داشت.</w:t>
      </w:r>
      <w:r w:rsidRPr="00853DCC">
        <w:rPr>
          <w:rStyle w:val="FootnoteReference"/>
          <w:rtl/>
        </w:rPr>
        <w:footnoteReference w:id="1133"/>
      </w:r>
    </w:p>
    <w:p w:rsidR="001E24E4" w:rsidRPr="00853DCC" w:rsidRDefault="001E24E4" w:rsidP="001970D5">
      <w:pPr>
        <w:pStyle w:val="a"/>
        <w:rPr>
          <w:rtl/>
        </w:rPr>
      </w:pPr>
      <w:r w:rsidRPr="00853DCC">
        <w:rPr>
          <w:rtl/>
        </w:rPr>
        <w:t>اندیش</w:t>
      </w:r>
      <w:r w:rsidR="00C427E4" w:rsidRPr="00853DCC">
        <w:rPr>
          <w:rtl/>
        </w:rPr>
        <w:t>ۀ</w:t>
      </w:r>
      <w:r w:rsidRPr="00853DCC">
        <w:rPr>
          <w:rtl/>
        </w:rPr>
        <w:t xml:space="preserve"> حکومت اسلامی به سبک آنچه قلمداران مطرح می کرد</w:t>
      </w:r>
      <w:r w:rsidR="00382688" w:rsidRPr="00853DCC">
        <w:rPr>
          <w:rtl/>
        </w:rPr>
        <w:t>،</w:t>
      </w:r>
      <w:r w:rsidRPr="00853DCC">
        <w:rPr>
          <w:rtl/>
        </w:rPr>
        <w:t xml:space="preserve"> عمدتا برگرفته از آثار سید قطب</w:t>
      </w:r>
      <w:r w:rsidR="00382688" w:rsidRPr="00853DCC">
        <w:rPr>
          <w:rtl/>
        </w:rPr>
        <w:t>،</w:t>
      </w:r>
      <w:r w:rsidRPr="00853DCC">
        <w:rPr>
          <w:rtl/>
        </w:rPr>
        <w:t xml:space="preserve"> پیش از آن رشید رضا و بعد از آن ابوالاعلی مودودی و اسدالله خرقانی بود.</w:t>
      </w:r>
    </w:p>
    <w:p w:rsidR="001E24E4" w:rsidRPr="00853DCC" w:rsidRDefault="001E24E4" w:rsidP="001970D5">
      <w:pPr>
        <w:pStyle w:val="a"/>
        <w:rPr>
          <w:rtl/>
        </w:rPr>
      </w:pPr>
      <w:r w:rsidRPr="00853DCC">
        <w:rPr>
          <w:rtl/>
        </w:rPr>
        <w:t>همان زمان کتابی هم با عنوان حکومت اسلامی توسط یحیی نوری نوشته شده و در تهران انتشار یافت. در این کتاب هم که به دفاع از حکومت اسلامی نوشته شده</w:t>
      </w:r>
      <w:r w:rsidR="00382688" w:rsidRPr="00853DCC">
        <w:rPr>
          <w:rtl/>
        </w:rPr>
        <w:t>،</w:t>
      </w:r>
      <w:r w:rsidRPr="00853DCC">
        <w:rPr>
          <w:rtl/>
        </w:rPr>
        <w:t xml:space="preserve"> عمدتا مانند فدائیان اسلام</w:t>
      </w:r>
      <w:r w:rsidR="00382688" w:rsidRPr="00853DCC">
        <w:rPr>
          <w:rtl/>
        </w:rPr>
        <w:t>،</w:t>
      </w:r>
      <w:r w:rsidRPr="00853DCC">
        <w:rPr>
          <w:rtl/>
        </w:rPr>
        <w:t xml:space="preserve"> به رأس قدرت اشاره ای صورت نگرفت اما از یک حکومت دینی که مجری احکام اسلامی باشد</w:t>
      </w:r>
      <w:r w:rsidR="00382688" w:rsidRPr="00853DCC">
        <w:rPr>
          <w:rtl/>
        </w:rPr>
        <w:t>،</w:t>
      </w:r>
      <w:r w:rsidRPr="00853DCC">
        <w:rPr>
          <w:rtl/>
        </w:rPr>
        <w:t xml:space="preserve"> دفاع شده است.</w:t>
      </w:r>
    </w:p>
    <w:p w:rsidR="001E24E4" w:rsidRPr="00853DCC" w:rsidRDefault="001E24E4" w:rsidP="001970D5">
      <w:pPr>
        <w:pStyle w:val="a"/>
        <w:rPr>
          <w:rtl/>
        </w:rPr>
      </w:pPr>
      <w:r w:rsidRPr="00853DCC">
        <w:rPr>
          <w:rtl/>
        </w:rPr>
        <w:t>اندکی پیش از انقلاب در ادام</w:t>
      </w:r>
      <w:r w:rsidR="00C427E4" w:rsidRPr="00853DCC">
        <w:rPr>
          <w:rtl/>
        </w:rPr>
        <w:t>ۀ</w:t>
      </w:r>
      <w:r w:rsidRPr="00853DCC">
        <w:rPr>
          <w:rtl/>
        </w:rPr>
        <w:t xml:space="preserve"> توزیع اندیشه ولایت فقیه توسط امام</w:t>
      </w:r>
      <w:r w:rsidR="00382688" w:rsidRPr="00853DCC">
        <w:rPr>
          <w:rtl/>
        </w:rPr>
        <w:t>،</w:t>
      </w:r>
      <w:r w:rsidRPr="00853DCC">
        <w:rPr>
          <w:rtl/>
        </w:rPr>
        <w:t xml:space="preserve"> شرایط به گونه ای شد که چندین کتاب مستقل درباره ولایت فقیه در قم انتشار یافت. یکی توسط آیت الله سید صادق روحانی تحت عنوان نظام حکومت در اسلام نوشته و منتشر شد. کتابی دیگر با عنوان طرح کلی نظام اسلامی توسط شیخ علی تهرانی از شاگردان پیشین امام خمینی و از جمله روحانیون انقلابی مشهد</w:t>
      </w:r>
      <w:r w:rsidR="00382688" w:rsidRPr="00853DCC">
        <w:rPr>
          <w:rtl/>
        </w:rPr>
        <w:t>،</w:t>
      </w:r>
      <w:r w:rsidRPr="00853DCC">
        <w:rPr>
          <w:rtl/>
        </w:rPr>
        <w:t xml:space="preserve"> نوشته شد. به علاوه</w:t>
      </w:r>
      <w:r w:rsidR="00382688" w:rsidRPr="00853DCC">
        <w:rPr>
          <w:rtl/>
        </w:rPr>
        <w:t>،</w:t>
      </w:r>
      <w:r w:rsidRPr="00853DCC">
        <w:rPr>
          <w:rtl/>
        </w:rPr>
        <w:t xml:space="preserve"> ابوالفضل برقعی هم در سال 1357 کتاب حکومت جمهوری اسلامی را نوشت. به نمونه هایی دیگری هم در سطور پیشین اشاره کردیم. قانون اساسی در اسلام</w:t>
      </w:r>
      <w:r w:rsidR="00382688" w:rsidRPr="00853DCC">
        <w:rPr>
          <w:rtl/>
        </w:rPr>
        <w:t>،</w:t>
      </w:r>
      <w:r w:rsidRPr="00853DCC">
        <w:rPr>
          <w:rtl/>
        </w:rPr>
        <w:t xml:space="preserve"> سید ابوالاعلی مودودی</w:t>
      </w:r>
      <w:r w:rsidR="00382688" w:rsidRPr="00853DCC">
        <w:rPr>
          <w:rtl/>
        </w:rPr>
        <w:t>،</w:t>
      </w:r>
      <w:r w:rsidRPr="00853DCC">
        <w:rPr>
          <w:rtl/>
        </w:rPr>
        <w:t xml:space="preserve"> ترجمه محمدعلی گرامی</w:t>
      </w:r>
      <w:r w:rsidR="00382688" w:rsidRPr="00853DCC">
        <w:rPr>
          <w:rtl/>
        </w:rPr>
        <w:t>،</w:t>
      </w:r>
      <w:r w:rsidRPr="00853DCC">
        <w:rPr>
          <w:rtl/>
        </w:rPr>
        <w:t xml:space="preserve"> قم</w:t>
      </w:r>
      <w:r w:rsidR="00382688" w:rsidRPr="00853DCC">
        <w:rPr>
          <w:rtl/>
        </w:rPr>
        <w:t>،</w:t>
      </w:r>
      <w:r w:rsidRPr="00853DCC">
        <w:rPr>
          <w:rtl/>
        </w:rPr>
        <w:t xml:space="preserve"> دارالفکر</w:t>
      </w:r>
      <w:r w:rsidR="00382688" w:rsidRPr="00853DCC">
        <w:rPr>
          <w:rtl/>
        </w:rPr>
        <w:t>،</w:t>
      </w:r>
      <w:r w:rsidRPr="00853DCC">
        <w:rPr>
          <w:rtl/>
        </w:rPr>
        <w:t xml:space="preserve"> 1343 ش. مسؤول سانسور کتاب در فرهنگ و هنر درباره کتاب اخیر نوشت که مشروط به حذف این بحث که «حکومت را از سوی فردی می داند که از مجتهدین یا کسی که آنها منصوب کرده اند» حذف شود</w:t>
      </w:r>
      <w:r w:rsidR="00382688" w:rsidRPr="00853DCC">
        <w:rPr>
          <w:rtl/>
        </w:rPr>
        <w:t>،</w:t>
      </w:r>
      <w:r w:rsidRPr="00853DCC">
        <w:rPr>
          <w:rtl/>
        </w:rPr>
        <w:t xml:space="preserve"> قابل نشر است.</w:t>
      </w:r>
      <w:r w:rsidRPr="00853DCC">
        <w:rPr>
          <w:rStyle w:val="FootnoteReference"/>
          <w:rtl/>
        </w:rPr>
        <w:footnoteReference w:id="1134"/>
      </w:r>
    </w:p>
    <w:p w:rsidR="001E24E4" w:rsidRPr="00853DCC" w:rsidRDefault="001E24E4" w:rsidP="001970D5">
      <w:pPr>
        <w:pStyle w:val="a"/>
        <w:rPr>
          <w:rtl/>
        </w:rPr>
      </w:pPr>
      <w:r w:rsidRPr="00853DCC">
        <w:rPr>
          <w:rtl/>
        </w:rPr>
        <w:lastRenderedPageBreak/>
        <w:t>پرداختن به مباحثی از جمله مبحث ملیت و قومیت و یا مباحث مربوط به اقلیت ها نیز در برخی از کتابهایی که در این دوره منتشر می شد</w:t>
      </w:r>
      <w:r w:rsidR="00382688" w:rsidRPr="00853DCC">
        <w:rPr>
          <w:rtl/>
        </w:rPr>
        <w:t>،</w:t>
      </w:r>
      <w:r w:rsidRPr="00853DCC">
        <w:rPr>
          <w:rtl/>
        </w:rPr>
        <w:t xml:space="preserve"> می توانست بیانگر گوشه هایی از نظام اسلامی را با توجه به اندیشه های اسلامی در این باره و نیز تجربه های تاریخی در روزگاران اسلامی</w:t>
      </w:r>
      <w:r w:rsidR="00382688" w:rsidRPr="00853DCC">
        <w:rPr>
          <w:rtl/>
        </w:rPr>
        <w:t>،</w:t>
      </w:r>
      <w:r w:rsidRPr="00853DCC">
        <w:rPr>
          <w:rtl/>
        </w:rPr>
        <w:t xml:space="preserve"> نشان دهد. برای مثال می توان به کتاب مرزهای ایدئولوژیک از محمد جواد حجتی کرمانی و یا کتاب پاسداران صلح و همزیستی از عمید زنجانی یاد کرد که دومی در سال 1353 توسط دارالکتب الاسلامیه به چاپ رسید.</w:t>
      </w:r>
    </w:p>
    <w:p w:rsidR="001E24E4" w:rsidRPr="00853DCC" w:rsidRDefault="001E24E4" w:rsidP="002A5766">
      <w:pPr>
        <w:pStyle w:val="Heading2"/>
        <w:spacing w:line="380" w:lineRule="exact"/>
        <w:rPr>
          <w:rFonts w:ascii="IRNazli" w:hAnsi="IRNazli" w:cs="IRYakout"/>
          <w:rtl/>
        </w:rPr>
      </w:pPr>
      <w:bookmarkStart w:id="62" w:name="_Toc417388644"/>
      <w:r w:rsidRPr="00853DCC">
        <w:rPr>
          <w:rFonts w:ascii="IRNazli" w:hAnsi="IRNazli" w:cs="IRYakout"/>
          <w:rtl/>
        </w:rPr>
        <w:t>5ـ پدی</w:t>
      </w:r>
      <w:r w:rsidR="00C427E4" w:rsidRPr="00853DCC">
        <w:rPr>
          <w:rFonts w:ascii="IRNazli" w:hAnsi="IRNazli" w:cs="IRYakout"/>
          <w:rtl/>
        </w:rPr>
        <w:t>ۀ</w:t>
      </w:r>
      <w:r w:rsidRPr="00853DCC">
        <w:rPr>
          <w:rFonts w:ascii="IRNazli" w:hAnsi="IRNazli" w:cs="IRYakout"/>
          <w:rtl/>
        </w:rPr>
        <w:t xml:space="preserve"> روحانیون انقلابی</w:t>
      </w:r>
      <w:bookmarkEnd w:id="62"/>
    </w:p>
    <w:p w:rsidR="001E24E4" w:rsidRPr="00853DCC" w:rsidRDefault="001E24E4" w:rsidP="001970D5">
      <w:pPr>
        <w:pStyle w:val="a"/>
        <w:rPr>
          <w:rtl/>
        </w:rPr>
      </w:pPr>
      <w:r w:rsidRPr="00853DCC">
        <w:rPr>
          <w:rtl/>
        </w:rPr>
        <w:t>اشاره کردیم که حوزه علمیه در دوران آیت اله بروجردی حیاتی تازه یافت و به طوری که آیت الله گلپایگانی در یک سخنرانی در سال 45 ابراز داشته</w:t>
      </w:r>
      <w:r w:rsidR="00382688" w:rsidRPr="00853DCC">
        <w:rPr>
          <w:rtl/>
        </w:rPr>
        <w:t>،</w:t>
      </w:r>
      <w:r w:rsidRPr="00853DCC">
        <w:rPr>
          <w:rtl/>
        </w:rPr>
        <w:t xml:space="preserve"> این زمان هفت هزار طلبه در قم مشغول تحصیل بوده است.</w:t>
      </w:r>
      <w:r w:rsidRPr="00853DCC">
        <w:rPr>
          <w:rStyle w:val="FootnoteReference"/>
          <w:rtl/>
        </w:rPr>
        <w:footnoteReference w:id="1135"/>
      </w:r>
      <w:r w:rsidRPr="00853DCC">
        <w:rPr>
          <w:rtl/>
        </w:rPr>
        <w:t xml:space="preserve"> در این دوره از تاریخ حوز</w:t>
      </w:r>
      <w:r w:rsidR="00382688" w:rsidRPr="00853DCC">
        <w:rPr>
          <w:rtl/>
        </w:rPr>
        <w:t>،</w:t>
      </w:r>
      <w:r w:rsidRPr="00853DCC">
        <w:rPr>
          <w:rtl/>
        </w:rPr>
        <w:t xml:space="preserve"> امام خمینی جریان نوینی را در برخورد مرجعیت با سیاست در ایران پایه گذاری کردند. در ایران</w:t>
      </w:r>
      <w:r w:rsidR="00382688" w:rsidRPr="00853DCC">
        <w:rPr>
          <w:rtl/>
        </w:rPr>
        <w:t>،</w:t>
      </w:r>
      <w:r w:rsidRPr="00853DCC">
        <w:rPr>
          <w:rtl/>
        </w:rPr>
        <w:t xml:space="preserve"> دو گروه از روحانیون حرکت امام را به طور جدی حمایت و سپس دنبال کردند تا آن که در نهایت در انقلاب 57 پیروز گشتند:</w:t>
      </w:r>
    </w:p>
    <w:p w:rsidR="001E24E4" w:rsidRPr="00853DCC" w:rsidRDefault="001E24E4" w:rsidP="001970D5">
      <w:pPr>
        <w:pStyle w:val="a"/>
        <w:rPr>
          <w:rtl/>
        </w:rPr>
      </w:pPr>
      <w:r w:rsidRPr="00853DCC">
        <w:rPr>
          <w:rtl/>
        </w:rPr>
        <w:t>گروه اول کسانی بودند که ساواک از آنان با عنوان روحانیون افراطی یا ناراحت یاد می کرد این افراد به رغم داشتن فعالیت های علمی و عمدتا شاگردی امام و دیگر مراجع قم</w:t>
      </w:r>
      <w:r w:rsidR="00382688" w:rsidRPr="00853DCC">
        <w:rPr>
          <w:rtl/>
        </w:rPr>
        <w:t>،</w:t>
      </w:r>
      <w:r w:rsidRPr="00853DCC">
        <w:rPr>
          <w:rtl/>
        </w:rPr>
        <w:t xml:space="preserve"> به لحاظ رفتار سیاسی</w:t>
      </w:r>
      <w:r w:rsidR="00382688" w:rsidRPr="00853DCC">
        <w:rPr>
          <w:rtl/>
        </w:rPr>
        <w:t>،</w:t>
      </w:r>
      <w:r w:rsidRPr="00853DCC">
        <w:rPr>
          <w:rtl/>
        </w:rPr>
        <w:t xml:space="preserve"> عملگرا بودند. در رأس اینان آیت الله منتظری</w:t>
      </w:r>
      <w:r w:rsidRPr="00853DCC">
        <w:rPr>
          <w:rStyle w:val="FootnoteReference"/>
          <w:rtl/>
        </w:rPr>
        <w:footnoteReference w:id="1136"/>
      </w:r>
      <w:r w:rsidRPr="00853DCC">
        <w:rPr>
          <w:rtl/>
        </w:rPr>
        <w:t xml:space="preserve"> و عبدالرحیم ربانی شیرازی بودند. این دو نفر برای نخستین بار مرجعیت امام را به جد مطرح کرده و بعدها نیز رهبری بخش عمده ای از نهضت را در میان روحانیون انقلابی و مبارزین عهده دار بودند. آیت الله منتظری باداشتن وجهه علمی و نیز امکانات مالی که به طور عمده از نجف آباد در اختیار داشت</w:t>
      </w:r>
      <w:r w:rsidR="00382688" w:rsidRPr="00853DCC">
        <w:rPr>
          <w:rtl/>
        </w:rPr>
        <w:t>،</w:t>
      </w:r>
      <w:r w:rsidRPr="00853DCC">
        <w:rPr>
          <w:rtl/>
        </w:rPr>
        <w:t xml:space="preserve"> و نیز شاگرد زبده آیت الله بروجردی بود</w:t>
      </w:r>
      <w:r w:rsidR="00382688" w:rsidRPr="00853DCC">
        <w:rPr>
          <w:rtl/>
        </w:rPr>
        <w:t>،</w:t>
      </w:r>
      <w:r w:rsidRPr="00853DCC">
        <w:rPr>
          <w:rtl/>
        </w:rPr>
        <w:t xml:space="preserve"> موقعیت استواری میان انقلابیون داشت. هر چه آیت الله منتظری برای بیرونی نهضت مناسب می نمود. ربانی شیرازی به لحاظ تشکیلاتی قوت فکر انقلابی</w:t>
      </w:r>
      <w:r w:rsidR="00382688" w:rsidRPr="00853DCC">
        <w:rPr>
          <w:rtl/>
        </w:rPr>
        <w:t>،</w:t>
      </w:r>
      <w:r w:rsidRPr="00853DCC">
        <w:rPr>
          <w:rtl/>
        </w:rPr>
        <w:t xml:space="preserve"> مقاومت برابر انحرافات فکری حرف اول را می زد.مرحوم ربانی با شهامت بی نظیر و مبارزات پردامن</w:t>
      </w:r>
      <w:r w:rsidR="00C427E4" w:rsidRPr="00853DCC">
        <w:rPr>
          <w:rtl/>
        </w:rPr>
        <w:t>ۀ</w:t>
      </w:r>
      <w:r w:rsidRPr="00853DCC">
        <w:rPr>
          <w:rtl/>
        </w:rPr>
        <w:t xml:space="preserve"> خود</w:t>
      </w:r>
      <w:r w:rsidR="00382688" w:rsidRPr="00853DCC">
        <w:rPr>
          <w:rtl/>
        </w:rPr>
        <w:t>،</w:t>
      </w:r>
      <w:r w:rsidRPr="00853DCC">
        <w:rPr>
          <w:rtl/>
        </w:rPr>
        <w:t xml:space="preserve"> یکی از پرنقش ترین افراد در نهضت اسلامی ایران بود. وی نخستین کسی بود که از زمان حیات آیت الله </w:t>
      </w:r>
      <w:r w:rsidRPr="00853DCC">
        <w:rPr>
          <w:rtl/>
        </w:rPr>
        <w:lastRenderedPageBreak/>
        <w:t>بروجردی</w:t>
      </w:r>
      <w:r w:rsidR="00382688" w:rsidRPr="00853DCC">
        <w:rPr>
          <w:rtl/>
        </w:rPr>
        <w:t>،</w:t>
      </w:r>
      <w:r w:rsidRPr="00853DCC">
        <w:rPr>
          <w:rtl/>
        </w:rPr>
        <w:t xml:space="preserve"> مرجعیت امام خمینی را مطرح و آن را دنبال کرد.</w:t>
      </w:r>
      <w:r w:rsidRPr="00853DCC">
        <w:rPr>
          <w:rStyle w:val="FootnoteReference"/>
          <w:rtl/>
        </w:rPr>
        <w:footnoteReference w:id="1137"/>
      </w:r>
      <w:r w:rsidRPr="00853DCC">
        <w:rPr>
          <w:rtl/>
        </w:rPr>
        <w:t xml:space="preserve"> وی همچنین محرک اصلی بسیاری از رویدادهای نهضت امام در فاصل</w:t>
      </w:r>
      <w:r w:rsidR="00C427E4" w:rsidRPr="00853DCC">
        <w:rPr>
          <w:rtl/>
        </w:rPr>
        <w:t>ۀ</w:t>
      </w:r>
      <w:r w:rsidRPr="00853DCC">
        <w:rPr>
          <w:rtl/>
        </w:rPr>
        <w:t xml:space="preserve"> سال های 41 تا43 بود؛ امری که به خوبی از اسناد ساواک نیز به دست می آید.</w:t>
      </w:r>
      <w:r w:rsidRPr="00853DCC">
        <w:rPr>
          <w:rStyle w:val="FootnoteReference"/>
          <w:rtl/>
        </w:rPr>
        <w:footnoteReference w:id="1138"/>
      </w:r>
      <w:r w:rsidRPr="00853DCC">
        <w:rPr>
          <w:rtl/>
        </w:rPr>
        <w:t xml:space="preserve"> ساواک که در این اواخر وی را به کاشمر تبعید کرده بود</w:t>
      </w:r>
      <w:r w:rsidR="00382688" w:rsidRPr="00853DCC">
        <w:rPr>
          <w:rtl/>
        </w:rPr>
        <w:t>،</w:t>
      </w:r>
      <w:r w:rsidRPr="00853DCC">
        <w:rPr>
          <w:rtl/>
        </w:rPr>
        <w:t xml:space="preserve"> از فعالیت بی امان او در تحریک مردم و روحانیون بر ضد رژیم</w:t>
      </w:r>
      <w:r w:rsidR="00382688" w:rsidRPr="00853DCC">
        <w:rPr>
          <w:rtl/>
        </w:rPr>
        <w:t>،</w:t>
      </w:r>
      <w:r w:rsidRPr="00853DCC">
        <w:rPr>
          <w:rtl/>
        </w:rPr>
        <w:t xml:space="preserve"> فریادش به آسمان رفته بود.</w:t>
      </w:r>
      <w:r w:rsidRPr="00853DCC">
        <w:rPr>
          <w:rStyle w:val="FootnoteReference"/>
          <w:rtl/>
        </w:rPr>
        <w:footnoteReference w:id="1139"/>
      </w:r>
      <w:r w:rsidRPr="00853DCC">
        <w:rPr>
          <w:rtl/>
        </w:rPr>
        <w:t xml:space="preserve"> آقای نوری همدانی درباره وی می گوید: مرحوم آیت الله ربانی شیرازی اکثر عمر خود را یا در زندان بود یا در تبعید بسر می برد. روحیه ای پرخشگر و تند نسبت به رژیم داشت. در همان زندان قزل قلعه که بودیم چنان بر سر مأمورین داد میزد که واقعا از او می ترسیدند</w:t>
      </w:r>
      <w:r w:rsidRPr="00853DCC">
        <w:rPr>
          <w:rStyle w:val="FootnoteReference"/>
          <w:rtl/>
        </w:rPr>
        <w:footnoteReference w:id="1140"/>
      </w:r>
      <w:r w:rsidRPr="00853DCC">
        <w:rPr>
          <w:rtl/>
        </w:rPr>
        <w:t xml:space="preserve"> در منبع دیگری از وی به عنوان «مخ و مغز نهضت روحانیت»ت یاد شده که چندان بیراه نیست.</w:t>
      </w:r>
      <w:r w:rsidRPr="00853DCC">
        <w:rPr>
          <w:rStyle w:val="FootnoteReference"/>
          <w:rtl/>
        </w:rPr>
        <w:footnoteReference w:id="1141"/>
      </w:r>
    </w:p>
    <w:p w:rsidR="001E24E4" w:rsidRPr="00853DCC" w:rsidRDefault="001E24E4" w:rsidP="001970D5">
      <w:pPr>
        <w:pStyle w:val="a"/>
        <w:rPr>
          <w:rtl/>
        </w:rPr>
      </w:pPr>
      <w:r w:rsidRPr="00853DCC">
        <w:rPr>
          <w:rtl/>
        </w:rPr>
        <w:t>این قبیل افراد که سخت پایبند مبارزه علمی بوده و در این راه هراسی نداشتند</w:t>
      </w:r>
      <w:r w:rsidR="00382688" w:rsidRPr="00853DCC">
        <w:rPr>
          <w:rtl/>
        </w:rPr>
        <w:t>،</w:t>
      </w:r>
      <w:r w:rsidRPr="00853DCC">
        <w:rPr>
          <w:rtl/>
        </w:rPr>
        <w:t xml:space="preserve"> بیشتر سالهای جوانی خویش را بین زندان و تبعید و آزادی بسر برده و می کوشیدند تا ضمن مبارزه</w:t>
      </w:r>
      <w:r w:rsidR="00382688" w:rsidRPr="00853DCC">
        <w:rPr>
          <w:rtl/>
        </w:rPr>
        <w:t>،</w:t>
      </w:r>
      <w:r w:rsidRPr="00853DCC">
        <w:rPr>
          <w:rtl/>
        </w:rPr>
        <w:t xml:space="preserve"> از اقداماتی که دیگر گروه های مذهبی داشتند</w:t>
      </w:r>
      <w:r w:rsidR="00382688" w:rsidRPr="00853DCC">
        <w:rPr>
          <w:rtl/>
        </w:rPr>
        <w:t>،</w:t>
      </w:r>
      <w:r w:rsidRPr="00853DCC">
        <w:rPr>
          <w:rtl/>
        </w:rPr>
        <w:t xml:space="preserve"> حمایت کنند. فعالیت این گروه</w:t>
      </w:r>
      <w:r w:rsidR="00382688" w:rsidRPr="00853DCC">
        <w:rPr>
          <w:rtl/>
        </w:rPr>
        <w:t>،</w:t>
      </w:r>
      <w:r w:rsidRPr="00853DCC">
        <w:rPr>
          <w:rtl/>
        </w:rPr>
        <w:t xml:space="preserve"> بیشتر بر محور اقدامات امام و پذیرش رهبری ایشان بود؛ گرچه گاه خود اقدام های ویژه ای داشته و با مراجع دیگر نیز در ارتباط بودند. در این گروه</w:t>
      </w:r>
      <w:r w:rsidR="00382688" w:rsidRPr="00853DCC">
        <w:rPr>
          <w:rtl/>
        </w:rPr>
        <w:t>،</w:t>
      </w:r>
      <w:r w:rsidRPr="00853DCC">
        <w:rPr>
          <w:rtl/>
        </w:rPr>
        <w:t xml:space="preserve"> چهره های زیادی حضور داشتند که مرور بر مبارزات آنان دشوار است.</w:t>
      </w:r>
    </w:p>
    <w:p w:rsidR="001E24E4" w:rsidRPr="00853DCC" w:rsidRDefault="001E24E4" w:rsidP="001970D5">
      <w:pPr>
        <w:pStyle w:val="a"/>
        <w:rPr>
          <w:rtl/>
        </w:rPr>
      </w:pPr>
      <w:r w:rsidRPr="00853DCC">
        <w:rPr>
          <w:rtl/>
        </w:rPr>
        <w:t>یکی از همین چهره ها شهید محمدرضا سعیدی خراسانی یک روحانی شیفت</w:t>
      </w:r>
      <w:r w:rsidR="00C427E4" w:rsidRPr="00853DCC">
        <w:rPr>
          <w:rtl/>
        </w:rPr>
        <w:t>ۀ</w:t>
      </w:r>
      <w:r w:rsidRPr="00853DCC">
        <w:rPr>
          <w:rtl/>
        </w:rPr>
        <w:t xml:space="preserve"> امام و از مبارزان برجسته بود.</w:t>
      </w:r>
      <w:r w:rsidRPr="00853DCC">
        <w:rPr>
          <w:rStyle w:val="FootnoteReference"/>
          <w:rtl/>
        </w:rPr>
        <w:footnoteReference w:id="1142"/>
      </w:r>
      <w:r w:rsidRPr="00853DCC">
        <w:rPr>
          <w:rtl/>
        </w:rPr>
        <w:t xml:space="preserve"> اما در نامه ای به او نوشته بودند: «من از افرادی مثل شما آن قدر </w:t>
      </w:r>
      <w:r w:rsidRPr="00853DCC">
        <w:rPr>
          <w:rtl/>
        </w:rPr>
        <w:lastRenderedPageBreak/>
        <w:t>خوشم می آید که شاید نتوانم عواطف درونی را آن طور که هست ابراز کنم.»</w:t>
      </w:r>
      <w:r w:rsidRPr="00853DCC">
        <w:rPr>
          <w:rStyle w:val="FootnoteReference"/>
          <w:rtl/>
        </w:rPr>
        <w:footnoteReference w:id="1143"/>
      </w:r>
      <w:r w:rsidRPr="00853DCC">
        <w:rPr>
          <w:rtl/>
        </w:rPr>
        <w:t xml:space="preserve"> وی نیز به طور متقابل در سخنرانی خود در سال1349 گفته بود: اگر پاره پاره ام کنید</w:t>
      </w:r>
      <w:r w:rsidR="00382688" w:rsidRPr="00853DCC">
        <w:rPr>
          <w:rtl/>
        </w:rPr>
        <w:t>،</w:t>
      </w:r>
      <w:r w:rsidRPr="00853DCC">
        <w:rPr>
          <w:rtl/>
        </w:rPr>
        <w:t xml:space="preserve"> هر قطره خونم ندا می دهد خمینی خمینی</w:t>
      </w:r>
      <w:r w:rsidRPr="00853DCC">
        <w:rPr>
          <w:rStyle w:val="FootnoteReference"/>
          <w:rtl/>
        </w:rPr>
        <w:footnoteReference w:id="1144"/>
      </w:r>
      <w:r w:rsidRPr="00853DCC">
        <w:rPr>
          <w:rtl/>
        </w:rPr>
        <w:t xml:space="preserve"> از اسناد ساواک که گزارش سخنرانی های وی را در طول سال ها به دست داده</w:t>
      </w:r>
      <w:r w:rsidR="00382688" w:rsidRPr="00853DCC">
        <w:rPr>
          <w:rtl/>
        </w:rPr>
        <w:t>،</w:t>
      </w:r>
      <w:r w:rsidRPr="00853DCC">
        <w:rPr>
          <w:rtl/>
        </w:rPr>
        <w:t xml:space="preserve"> سهم این رادمرد را در نهضت روحانیت می توان دریافت.</w:t>
      </w:r>
      <w:r w:rsidRPr="00853DCC">
        <w:rPr>
          <w:rStyle w:val="FootnoteReference"/>
          <w:rtl/>
        </w:rPr>
        <w:footnoteReference w:id="1145"/>
      </w:r>
      <w:r w:rsidRPr="00853DCC">
        <w:rPr>
          <w:rtl/>
        </w:rPr>
        <w:t xml:space="preserve"> مرکز فعالیت های این شهید مسجد موسی بن جعفر (ع) در خیابان غیاثی تهران بود.</w:t>
      </w:r>
      <w:r w:rsidRPr="00853DCC">
        <w:rPr>
          <w:rStyle w:val="FootnoteReference"/>
          <w:rtl/>
        </w:rPr>
        <w:footnoteReference w:id="1146"/>
      </w:r>
      <w:r w:rsidRPr="00853DCC">
        <w:rPr>
          <w:rtl/>
        </w:rPr>
        <w:t xml:space="preserve"> وی در سال 45 (سالی که در تهران ساکن شد) به جرم سخنرانی های تند خود در این مسجد دستگیر شد.</w:t>
      </w:r>
      <w:r w:rsidRPr="00853DCC">
        <w:rPr>
          <w:rStyle w:val="FootnoteReference"/>
          <w:rtl/>
        </w:rPr>
        <w:footnoteReference w:id="1147"/>
      </w:r>
      <w:r w:rsidRPr="00853DCC">
        <w:rPr>
          <w:rtl/>
        </w:rPr>
        <w:t xml:space="preserve"> اما دستگیری اصلی وی که منجر به شهادت او گردید در سال 49 بود. اتهام وی که به آن دلیل زندانی شد</w:t>
      </w:r>
      <w:r w:rsidR="00382688" w:rsidRPr="00853DCC">
        <w:rPr>
          <w:rtl/>
        </w:rPr>
        <w:t>،</w:t>
      </w:r>
      <w:r w:rsidRPr="00853DCC">
        <w:rPr>
          <w:rtl/>
        </w:rPr>
        <w:t xml:space="preserve"> صدور یک اطلاعیه برای افشای سرمایه گذاری شماری از امریکایی ها در ایران بود.</w:t>
      </w:r>
      <w:r w:rsidRPr="00853DCC">
        <w:rPr>
          <w:rStyle w:val="FootnoteReference"/>
          <w:rtl/>
        </w:rPr>
        <w:footnoteReference w:id="1148"/>
      </w:r>
      <w:r w:rsidRPr="00853DCC">
        <w:rPr>
          <w:rtl/>
        </w:rPr>
        <w:t xml:space="preserve"> جرأت و جسارت آیت الله سعیدی در دفاع از امام خمینی در سالهایی 47ـ49 که اوج خفقان شاهی بود</w:t>
      </w:r>
      <w:r w:rsidR="00382688" w:rsidRPr="00853DCC">
        <w:rPr>
          <w:rtl/>
        </w:rPr>
        <w:t>،</w:t>
      </w:r>
      <w:r w:rsidRPr="00853DCC">
        <w:rPr>
          <w:rtl/>
        </w:rPr>
        <w:t xml:space="preserve"> از وی شخصیتی کاملا برجسته در تاریخ انقلاب اسلامی نشان داد. وی در شب پنج شنبه 21 خرداد 49 در زندان به شهادت رسید.</w:t>
      </w:r>
      <w:r w:rsidRPr="00853DCC">
        <w:rPr>
          <w:rStyle w:val="FootnoteReference"/>
          <w:rtl/>
        </w:rPr>
        <w:footnoteReference w:id="1149"/>
      </w:r>
      <w:r w:rsidRPr="00853DCC">
        <w:rPr>
          <w:rtl/>
        </w:rPr>
        <w:t xml:space="preserve"> یک گزارش از یک فرد مبارزه از وضعیت روحانیون مبارز در این سال (براساس خبر یک مأمور ساواک) چنین است: گویندگان مذهبی ما واجد شرایط مبارزه نیستند. یک عده آنها </w:t>
      </w:r>
      <w:r w:rsidRPr="00853DCC">
        <w:rPr>
          <w:rtl/>
        </w:rPr>
        <w:lastRenderedPageBreak/>
        <w:t>دست نشانده دستگاه میباشند و چند نفری که مبارزه بودنند مثل آقای مروارید تبعید شدند. آقای طبسی هم در مشهد ممنوع المنبر شده و علی آقای خامنه ای هم متواری است. سعیدی را هم که کشتند ما انجمنی داریم به نام انجمن بنیاد رفاه... آقای هاشمی رفسنجانی بازرس آن است».</w:t>
      </w:r>
      <w:r w:rsidRPr="00853DCC">
        <w:rPr>
          <w:rStyle w:val="FootnoteReference"/>
          <w:rtl/>
        </w:rPr>
        <w:footnoteReference w:id="1150"/>
      </w:r>
    </w:p>
    <w:p w:rsidR="001E24E4" w:rsidRPr="00853DCC" w:rsidRDefault="001E24E4" w:rsidP="001970D5">
      <w:pPr>
        <w:pStyle w:val="a"/>
        <w:rPr>
          <w:rtl/>
        </w:rPr>
      </w:pPr>
      <w:r w:rsidRPr="00853DCC">
        <w:rPr>
          <w:rtl/>
        </w:rPr>
        <w:t>نمونه های دیگر عبارت بودند از علی اکبر هاشمی رفسنجانی</w:t>
      </w:r>
      <w:r w:rsidR="00382688" w:rsidRPr="00853DCC">
        <w:rPr>
          <w:rtl/>
        </w:rPr>
        <w:t>،</w:t>
      </w:r>
      <w:r w:rsidRPr="00853DCC">
        <w:rPr>
          <w:rStyle w:val="FootnoteReference"/>
          <w:rtl/>
        </w:rPr>
        <w:footnoteReference w:id="1151"/>
      </w:r>
      <w:r w:rsidRPr="00853DCC">
        <w:rPr>
          <w:rtl/>
        </w:rPr>
        <w:t xml:space="preserve"> شهید فضل الله محلاتی</w:t>
      </w:r>
      <w:r w:rsidR="00382688" w:rsidRPr="00853DCC">
        <w:rPr>
          <w:rtl/>
        </w:rPr>
        <w:t>،</w:t>
      </w:r>
      <w:r w:rsidRPr="00853DCC">
        <w:rPr>
          <w:rtl/>
        </w:rPr>
        <w:t xml:space="preserve"> (1309ـ اول اسفند 1364)</w:t>
      </w:r>
      <w:r w:rsidRPr="00853DCC">
        <w:rPr>
          <w:rStyle w:val="FootnoteReference"/>
          <w:rtl/>
        </w:rPr>
        <w:footnoteReference w:id="1152"/>
      </w:r>
      <w:r w:rsidRPr="00853DCC">
        <w:rPr>
          <w:rtl/>
        </w:rPr>
        <w:t xml:space="preserve"> مهدوی کنی</w:t>
      </w:r>
      <w:r w:rsidR="00382688" w:rsidRPr="00853DCC">
        <w:rPr>
          <w:rtl/>
        </w:rPr>
        <w:t>،</w:t>
      </w:r>
      <w:r w:rsidRPr="00853DCC">
        <w:rPr>
          <w:rtl/>
        </w:rPr>
        <w:t xml:space="preserve"> ابوالقاسم خزعلی</w:t>
      </w:r>
      <w:r w:rsidR="00382688" w:rsidRPr="00853DCC">
        <w:rPr>
          <w:rtl/>
        </w:rPr>
        <w:t>،</w:t>
      </w:r>
      <w:r w:rsidRPr="00853DCC">
        <w:rPr>
          <w:rtl/>
        </w:rPr>
        <w:t xml:space="preserve"> </w:t>
      </w:r>
      <w:r w:rsidRPr="00853DCC">
        <w:rPr>
          <w:rStyle w:val="FootnoteReference"/>
          <w:rtl/>
        </w:rPr>
        <w:footnoteReference w:id="1153"/>
      </w:r>
      <w:r w:rsidRPr="00853DCC">
        <w:rPr>
          <w:rStyle w:val="FootnoteReference"/>
          <w:rtl/>
        </w:rPr>
        <w:footnoteReference w:id="1154"/>
      </w:r>
      <w:r w:rsidRPr="00853DCC">
        <w:rPr>
          <w:rtl/>
        </w:rPr>
        <w:t xml:space="preserve"> محمد یزدی</w:t>
      </w:r>
      <w:r w:rsidR="00382688" w:rsidRPr="00853DCC">
        <w:rPr>
          <w:rtl/>
        </w:rPr>
        <w:t>،</w:t>
      </w:r>
      <w:r w:rsidRPr="00853DCC">
        <w:rPr>
          <w:rStyle w:val="FootnoteReference"/>
          <w:rtl/>
        </w:rPr>
        <w:footnoteReference w:id="1155"/>
      </w:r>
      <w:r w:rsidRPr="00853DCC">
        <w:rPr>
          <w:rtl/>
        </w:rPr>
        <w:t xml:space="preserve"> صادق خلخالی</w:t>
      </w:r>
      <w:r w:rsidR="00382688" w:rsidRPr="00853DCC">
        <w:rPr>
          <w:rtl/>
        </w:rPr>
        <w:t>،</w:t>
      </w:r>
      <w:r w:rsidRPr="00853DCC">
        <w:rPr>
          <w:rStyle w:val="FootnoteReference"/>
          <w:rtl/>
        </w:rPr>
        <w:footnoteReference w:id="1156"/>
      </w:r>
      <w:r w:rsidRPr="00853DCC">
        <w:rPr>
          <w:rtl/>
        </w:rPr>
        <w:t xml:space="preserve"> محمدعلی گرامی</w:t>
      </w:r>
      <w:r w:rsidR="00382688" w:rsidRPr="00853DCC">
        <w:rPr>
          <w:rtl/>
        </w:rPr>
        <w:t>،</w:t>
      </w:r>
      <w:r w:rsidRPr="00853DCC">
        <w:rPr>
          <w:rStyle w:val="FootnoteReference"/>
          <w:rtl/>
        </w:rPr>
        <w:footnoteReference w:id="1157"/>
      </w:r>
      <w:r w:rsidRPr="00853DCC">
        <w:rPr>
          <w:rtl/>
        </w:rPr>
        <w:t xml:space="preserve"> لاهوتی</w:t>
      </w:r>
      <w:r w:rsidR="00382688" w:rsidRPr="00853DCC">
        <w:rPr>
          <w:rtl/>
        </w:rPr>
        <w:t>،</w:t>
      </w:r>
      <w:r w:rsidRPr="00853DCC">
        <w:rPr>
          <w:rStyle w:val="FootnoteReference"/>
          <w:rtl/>
        </w:rPr>
        <w:footnoteReference w:id="1158"/>
      </w:r>
      <w:r w:rsidRPr="00853DCC">
        <w:rPr>
          <w:rtl/>
        </w:rPr>
        <w:t xml:space="preserve"> موحدی کرمانی</w:t>
      </w:r>
      <w:r w:rsidR="00382688" w:rsidRPr="00853DCC">
        <w:rPr>
          <w:rtl/>
        </w:rPr>
        <w:t>،</w:t>
      </w:r>
      <w:r w:rsidRPr="00853DCC">
        <w:rPr>
          <w:rtl/>
        </w:rPr>
        <w:t xml:space="preserve"> علی مشکنی</w:t>
      </w:r>
      <w:r w:rsidR="00382688" w:rsidRPr="00853DCC">
        <w:rPr>
          <w:rtl/>
        </w:rPr>
        <w:t>،</w:t>
      </w:r>
      <w:r w:rsidRPr="00853DCC">
        <w:rPr>
          <w:rtl/>
        </w:rPr>
        <w:t xml:space="preserve"> </w:t>
      </w:r>
      <w:r w:rsidRPr="00853DCC">
        <w:rPr>
          <w:rtl/>
        </w:rPr>
        <w:lastRenderedPageBreak/>
        <w:t>شهیدهاشمی نژاد</w:t>
      </w:r>
      <w:r w:rsidR="00382688" w:rsidRPr="00853DCC">
        <w:rPr>
          <w:rtl/>
        </w:rPr>
        <w:t>،</w:t>
      </w:r>
      <w:r w:rsidRPr="00853DCC">
        <w:rPr>
          <w:rStyle w:val="FootnoteReference"/>
          <w:rtl/>
        </w:rPr>
        <w:footnoteReference w:id="1159"/>
      </w:r>
      <w:r w:rsidRPr="00853DCC">
        <w:rPr>
          <w:rtl/>
        </w:rPr>
        <w:t xml:space="preserve"> سید علی خامنه ای</w:t>
      </w:r>
      <w:r w:rsidR="00382688" w:rsidRPr="00853DCC">
        <w:rPr>
          <w:rtl/>
        </w:rPr>
        <w:t>،</w:t>
      </w:r>
      <w:r w:rsidRPr="00853DCC">
        <w:rPr>
          <w:rtl/>
        </w:rPr>
        <w:t xml:space="preserve"> شهید سید علی اندرزگو</w:t>
      </w:r>
      <w:r w:rsidRPr="00853DCC">
        <w:rPr>
          <w:rStyle w:val="FootnoteReference"/>
          <w:rtl/>
        </w:rPr>
        <w:footnoteReference w:id="1160"/>
      </w:r>
      <w:r w:rsidRPr="00853DCC">
        <w:rPr>
          <w:rtl/>
        </w:rPr>
        <w:t xml:space="preserve"> غلامحسین جعفری</w:t>
      </w:r>
      <w:r w:rsidR="00382688" w:rsidRPr="00853DCC">
        <w:rPr>
          <w:rtl/>
        </w:rPr>
        <w:t>،</w:t>
      </w:r>
      <w:r w:rsidRPr="00853DCC">
        <w:rPr>
          <w:rtl/>
        </w:rPr>
        <w:t xml:space="preserve"> </w:t>
      </w:r>
      <w:r w:rsidRPr="00853DCC">
        <w:rPr>
          <w:rStyle w:val="FootnoteReference"/>
          <w:rtl/>
        </w:rPr>
        <w:footnoteReference w:id="1161"/>
      </w:r>
      <w:r w:rsidRPr="00853DCC">
        <w:rPr>
          <w:rtl/>
        </w:rPr>
        <w:t xml:space="preserve"> مهدی شاه آبادی</w:t>
      </w:r>
      <w:r w:rsidR="00382688" w:rsidRPr="00853DCC">
        <w:rPr>
          <w:rtl/>
        </w:rPr>
        <w:t>،</w:t>
      </w:r>
      <w:r w:rsidRPr="00853DCC">
        <w:rPr>
          <w:rtl/>
        </w:rPr>
        <w:t xml:space="preserve"> موحدی ساوجی</w:t>
      </w:r>
      <w:r w:rsidRPr="00853DCC">
        <w:rPr>
          <w:rStyle w:val="FootnoteReference"/>
          <w:rtl/>
        </w:rPr>
        <w:footnoteReference w:id="1162"/>
      </w:r>
      <w:r w:rsidRPr="00853DCC">
        <w:rPr>
          <w:rtl/>
        </w:rPr>
        <w:t xml:space="preserve"> علی اصغر مروارید</w:t>
      </w:r>
      <w:r w:rsidR="00382688" w:rsidRPr="00853DCC">
        <w:rPr>
          <w:rtl/>
        </w:rPr>
        <w:t>،</w:t>
      </w:r>
      <w:r w:rsidRPr="00853DCC">
        <w:rPr>
          <w:rStyle w:val="FootnoteReference"/>
          <w:rtl/>
        </w:rPr>
        <w:footnoteReference w:id="1163"/>
      </w:r>
      <w:r w:rsidRPr="00853DCC">
        <w:rPr>
          <w:rtl/>
        </w:rPr>
        <w:t xml:space="preserve"> جعفری گیلانی</w:t>
      </w:r>
      <w:r w:rsidR="00382688" w:rsidRPr="00853DCC">
        <w:rPr>
          <w:rtl/>
        </w:rPr>
        <w:t>،</w:t>
      </w:r>
      <w:r w:rsidRPr="00853DCC">
        <w:rPr>
          <w:rtl/>
        </w:rPr>
        <w:t xml:space="preserve"> محمدتقی عبدوست</w:t>
      </w:r>
      <w:r w:rsidR="00382688" w:rsidRPr="00853DCC">
        <w:rPr>
          <w:rtl/>
        </w:rPr>
        <w:t>،</w:t>
      </w:r>
      <w:r w:rsidRPr="00853DCC">
        <w:rPr>
          <w:rtl/>
        </w:rPr>
        <w:t xml:space="preserve"> فاکر</w:t>
      </w:r>
      <w:r w:rsidRPr="00853DCC">
        <w:rPr>
          <w:rStyle w:val="FootnoteReference"/>
          <w:rtl/>
        </w:rPr>
        <w:footnoteReference w:id="1164"/>
      </w:r>
      <w:r w:rsidRPr="00853DCC">
        <w:rPr>
          <w:rtl/>
        </w:rPr>
        <w:t xml:space="preserve"> و معادیخواه و ... هستند که نقش مهمی در سیاسی کردن حوزه و محیط های تبلیغی خود ایفا کردند.</w:t>
      </w:r>
      <w:r w:rsidRPr="00853DCC">
        <w:rPr>
          <w:rStyle w:val="FootnoteReference"/>
          <w:rtl/>
        </w:rPr>
        <w:footnoteReference w:id="1165"/>
      </w:r>
    </w:p>
    <w:p w:rsidR="00F318F9" w:rsidRPr="00853DCC" w:rsidRDefault="001E24E4" w:rsidP="001970D5">
      <w:pPr>
        <w:pStyle w:val="a"/>
        <w:rPr>
          <w:rtl/>
        </w:rPr>
      </w:pPr>
      <w:r w:rsidRPr="00853DCC">
        <w:rPr>
          <w:rtl/>
        </w:rPr>
        <w:lastRenderedPageBreak/>
        <w:t>همان گونه که در پاورقی های پیشین آوردیم برای افرادی که تاکنون از دنیا رفته اند</w:t>
      </w:r>
      <w:r w:rsidR="00382688" w:rsidRPr="00853DCC">
        <w:rPr>
          <w:rtl/>
        </w:rPr>
        <w:t>،</w:t>
      </w:r>
      <w:r w:rsidRPr="00853DCC">
        <w:rPr>
          <w:rtl/>
        </w:rPr>
        <w:t xml:space="preserve"> اسنادی انتشار یافته اما برای برخی دیگر هنوز اسناد و پرونده ساواک آنان منتشر نشده است. از آن جمله آیت الله خامنه ای است که متأسفانه اسناد مربوط به فعالیت های سیاسی ایشان هنوز به چاپ نرسیده است. برخی از این اسناد به مناسبت های دیگری انتشار یافته است.</w:t>
      </w:r>
      <w:r w:rsidRPr="00853DCC">
        <w:rPr>
          <w:rStyle w:val="FootnoteReference"/>
          <w:rtl/>
        </w:rPr>
        <w:footnoteReference w:id="1166"/>
      </w:r>
      <w:r w:rsidRPr="00853DCC">
        <w:rPr>
          <w:rtl/>
        </w:rPr>
        <w:t xml:space="preserve"> آقای خامنه ای در مشهد یکی از محورهای اصلی مبارزه بوده و شمار زیادی از طلاب جوان در مکتب تفسیری او شاگردی می کردند. این جمع از طلاب</w:t>
      </w:r>
      <w:r w:rsidR="00382688" w:rsidRPr="00853DCC">
        <w:rPr>
          <w:rtl/>
        </w:rPr>
        <w:t>،</w:t>
      </w:r>
      <w:r w:rsidR="00DA5C0D" w:rsidRPr="00853DCC">
        <w:rPr>
          <w:rFonts w:hint="cs"/>
          <w:rtl/>
        </w:rPr>
        <w:t xml:space="preserve"> </w:t>
      </w:r>
      <w:r w:rsidR="00F318F9" w:rsidRPr="00853DCC">
        <w:rPr>
          <w:rtl/>
        </w:rPr>
        <w:t>با محوریت  ایشان، بخش مهمی از نیروهای حوزۀ علمیه مشهد را به جریان مبارزه وارد کردند. طبعاً ایشان، مخالفان زیادی نیز از جمع روحانیون سنتی و منبری آن روزگار مشهد داشتند که بخشی از دلایل مخالفت آنها ناشی از توهمات و اتهاماتی بود که به طور معمول</w:t>
      </w:r>
      <w:r w:rsidR="00DA5C0D" w:rsidRPr="00853DCC">
        <w:rPr>
          <w:rtl/>
        </w:rPr>
        <w:t xml:space="preserve"> در این قبیل مراکز نسبت به چهره</w:t>
      </w:r>
      <w:r w:rsidR="00DA5C0D" w:rsidRPr="00853DCC">
        <w:rPr>
          <w:rFonts w:hint="cs"/>
          <w:rtl/>
        </w:rPr>
        <w:t>‌</w:t>
      </w:r>
      <w:r w:rsidR="00F318F9" w:rsidRPr="00853DCC">
        <w:rPr>
          <w:rtl/>
        </w:rPr>
        <w:t>هایی مانند ایشان وجود داشت. این قبیل روحانیون منبری، در مشهد اندک نبودند و به کمترین بهانه ای با هر نوع حرکت و اقدام مخالف با آن چیزی که آنان از آنها به عنوان مروت و شأن یاد می کردند، مخالف بودند. طبعا نفوذ آنها</w:t>
      </w:r>
      <w:r w:rsidR="00DA5C0D" w:rsidRPr="00853DCC">
        <w:rPr>
          <w:rtl/>
        </w:rPr>
        <w:t xml:space="preserve"> در آن سالها سبب شده بود تا چهر</w:t>
      </w:r>
      <w:r w:rsidR="00F318F9" w:rsidRPr="00853DCC">
        <w:rPr>
          <w:rtl/>
        </w:rPr>
        <w:t>ه هایی مثل آقای خامنه ا</w:t>
      </w:r>
      <w:r w:rsidR="002564D9" w:rsidRPr="00853DCC">
        <w:rPr>
          <w:rtl/>
        </w:rPr>
        <w:t>ی از چشم قشری از سنتی ها بیفتند</w:t>
      </w:r>
      <w:r w:rsidR="00F318F9" w:rsidRPr="00853DCC">
        <w:rPr>
          <w:rtl/>
        </w:rPr>
        <w:t xml:space="preserve"> و به عکس مورد توجه جوانان و فضلای جوان قرار گیرند.</w:t>
      </w:r>
      <w:r w:rsidR="00F318F9" w:rsidRPr="00853DCC">
        <w:rPr>
          <w:rStyle w:val="FootnoteReference"/>
          <w:rtl/>
        </w:rPr>
        <w:footnoteReference w:id="1167"/>
      </w:r>
      <w:r w:rsidR="00F318F9" w:rsidRPr="00853DCC">
        <w:rPr>
          <w:rtl/>
        </w:rPr>
        <w:t xml:space="preserve"> </w:t>
      </w:r>
      <w:r w:rsidR="00F318F9" w:rsidRPr="00853DCC">
        <w:rPr>
          <w:rtl/>
        </w:rPr>
        <w:lastRenderedPageBreak/>
        <w:t>آقای غلامرضا اسدی که از نخستین شرکت کنندگان درس تفسیر آیت الله خامنه ای در مشهد بوده است می گوید که این جلسات از سال 47 در مسجد بازار سرشور آغاز شد و بعد که شلوغ شد، به مدرسۀ میرزا جعفر منتقل شده و تا سال 54 ادامه داشت.</w:t>
      </w:r>
      <w:r w:rsidR="00F318F9" w:rsidRPr="00853DCC">
        <w:rPr>
          <w:rStyle w:val="FootnoteReference"/>
          <w:rtl/>
        </w:rPr>
        <w:footnoteReference w:id="1168"/>
      </w:r>
      <w:r w:rsidR="00F318F9" w:rsidRPr="00853DCC">
        <w:rPr>
          <w:rtl/>
        </w:rPr>
        <w:t xml:space="preserve"> توجه آ</w:t>
      </w:r>
      <w:r w:rsidR="007337AD" w:rsidRPr="00853DCC">
        <w:rPr>
          <w:rtl/>
        </w:rPr>
        <w:t>قای خامنه</w:t>
      </w:r>
      <w:r w:rsidR="007337AD" w:rsidRPr="00853DCC">
        <w:rPr>
          <w:rFonts w:hint="cs"/>
          <w:rtl/>
        </w:rPr>
        <w:t>‌</w:t>
      </w:r>
      <w:r w:rsidR="00F318F9" w:rsidRPr="00853DCC">
        <w:rPr>
          <w:rtl/>
        </w:rPr>
        <w:t>ای به مسائل ادبی و تسلط ایشان بر آثار شاعران معاصر و ورود او در این مباحث، به حدی بود که نوعی هواداری نسبت به ایشان در جمع روشنفکران نیز ایجاد کرده بود.</w:t>
      </w:r>
      <w:r w:rsidR="00F318F9" w:rsidRPr="00853DCC">
        <w:rPr>
          <w:rStyle w:val="FootnoteReference"/>
          <w:rtl/>
        </w:rPr>
        <w:footnoteReference w:id="1169"/>
      </w:r>
      <w:r w:rsidR="00F318F9" w:rsidRPr="00853DCC">
        <w:rPr>
          <w:rtl/>
        </w:rPr>
        <w:t xml:space="preserve"> وی در تاریخ 9/2/49 در مسجد هدایت تهران سخنرانی کرد که گزارش آن را ساواک در پرونده مسجد هدایت آورده است.</w:t>
      </w:r>
      <w:r w:rsidR="00F318F9" w:rsidRPr="00853DCC">
        <w:rPr>
          <w:rStyle w:val="FootnoteReference"/>
          <w:rtl/>
        </w:rPr>
        <w:footnoteReference w:id="1170"/>
      </w:r>
      <w:r w:rsidR="00F318F9" w:rsidRPr="00853DCC">
        <w:rPr>
          <w:rtl/>
        </w:rPr>
        <w:t xml:space="preserve"> ترجمه دو اثر توسط ایشان پیش از سال 1350 جالب بود. نخست کتابی درباره تحولات هندوستان با نام نقش مسلمانان در نهضت آزادی هندوستان</w:t>
      </w:r>
      <w:r w:rsidR="007337AD" w:rsidRPr="00853DCC">
        <w:rPr>
          <w:rFonts w:hint="cs"/>
          <w:rtl/>
        </w:rPr>
        <w:t>،</w:t>
      </w:r>
      <w:r w:rsidR="00F318F9" w:rsidRPr="00853DCC">
        <w:rPr>
          <w:rtl/>
        </w:rPr>
        <w:t xml:space="preserve"> و دیگری کتاب صلح امام حسن «پرشکوه ترین نرمش قهرمانانۀ تاریخ» (تهران، 1348) که هر دو توسط انتشارات آسیا چاپ شد. ایشان در زمینه تاریخ علم رجال و تاریخ حوزه علمیه مشهد هم دو کتاب منتشر کردند. برخی از سخنرانی های ایشان هم پیش از انقلاب پیاده شده و تکثیر شد که از آن جمله کتابچه ای با عنوان جهت گیری امامان شیعه پس از عاشورا بود که ضمیمه نشریه فجر شماره 2 و 3 در خارج از کشور توسط</w:t>
      </w:r>
      <w:r w:rsidR="00DA5C0D" w:rsidRPr="00853DCC">
        <w:rPr>
          <w:rtl/>
        </w:rPr>
        <w:t xml:space="preserve"> انجمن اسلامی دانشجویان حوزه او</w:t>
      </w:r>
      <w:r w:rsidR="007337AD" w:rsidRPr="00853DCC">
        <w:rPr>
          <w:rtl/>
        </w:rPr>
        <w:t xml:space="preserve">کلاهما در </w:t>
      </w:r>
      <w:r w:rsidR="007337AD" w:rsidRPr="00853DCC">
        <w:rPr>
          <w:rFonts w:hint="cs"/>
          <w:rtl/>
        </w:rPr>
        <w:t>آ</w:t>
      </w:r>
      <w:r w:rsidR="00F318F9" w:rsidRPr="00853DCC">
        <w:rPr>
          <w:rtl/>
        </w:rPr>
        <w:t>مریکا در اول فروردین 1356 چاپ و منتشر شد.</w:t>
      </w:r>
    </w:p>
    <w:p w:rsidR="00F318F9" w:rsidRPr="00853DCC" w:rsidRDefault="00F318F9" w:rsidP="001970D5">
      <w:pPr>
        <w:pStyle w:val="a"/>
        <w:rPr>
          <w:rtl/>
        </w:rPr>
      </w:pPr>
      <w:r w:rsidRPr="00853DCC">
        <w:rPr>
          <w:rtl/>
        </w:rPr>
        <w:t xml:space="preserve">در جمع روحانیون انقلابی مشهد، همچنین می توان از آقایان عباس واعظ طبسی و سید عبدالله شیرازی و شیخ محمدرضا محامی یاد کرد. واعظ طبسی و هاشمی نژاد انقلابی عمل می کردند. در حالی که برخی دیگر حاضر به انجام اقدامات تند بر ضد دولت نبودند. جمعی دیگر هم در آستانۀ انقلاب در سال 56 به اینان افزوده شدند. پس از انقلاب چنین شهرت یافت که آقای محامی با ساواک همکاری می کرده و ایشان ضمن </w:t>
      </w:r>
      <w:r w:rsidRPr="00853DCC">
        <w:rPr>
          <w:rtl/>
        </w:rPr>
        <w:lastRenderedPageBreak/>
        <w:t>نوشتن جزوه ای تحت عنوان دفاعیه حضرت حج</w:t>
      </w:r>
      <w:r w:rsidR="00DA5C0D" w:rsidRPr="00853DCC">
        <w:rPr>
          <w:rFonts w:hint="cs"/>
          <w:rtl/>
        </w:rPr>
        <w:t>ت</w:t>
      </w:r>
      <w:r w:rsidRPr="00853DCC">
        <w:rPr>
          <w:rtl/>
        </w:rPr>
        <w:t xml:space="preserve"> الاسلام و المسلمین آقای شیخ محمدرضا محامی</w:t>
      </w:r>
      <w:r w:rsidR="00C62770" w:rsidRPr="00853DCC">
        <w:rPr>
          <w:rFonts w:hint="cs"/>
          <w:rtl/>
        </w:rPr>
        <w:t>،</w:t>
      </w:r>
      <w:r w:rsidRPr="00853DCC">
        <w:rPr>
          <w:rtl/>
        </w:rPr>
        <w:t xml:space="preserve"> شرحی از تلاشها و فعالیت های انقلابی خود را در مشهد پیش از انقلاب بیان کرد. جزوه یاد شده دامنۀ برخی از مسائل مبارزاتی مشهد را نشان می دهد. آیت الله پسندیده در سال 56 این سه نفر یعنی آیت الله خامنه ای، عباس واعظ طبسی و محامی را مسؤول تقسیم شهریۀ امام خمینی میان طلاب مشهد معین کرد.</w:t>
      </w:r>
      <w:r w:rsidRPr="00853DCC">
        <w:rPr>
          <w:rStyle w:val="FootnoteReference"/>
          <w:rtl/>
        </w:rPr>
        <w:footnoteReference w:id="1171"/>
      </w:r>
      <w:r w:rsidRPr="00853DCC">
        <w:rPr>
          <w:rtl/>
        </w:rPr>
        <w:t xml:space="preserve"> در مشهد، جناح روحانیون اوقافی نیز بسیار نیرومند بود. اینان به طور معمول نه تنها با انقلابیون مخالف بودند و برای بدنام کردن آنان فعالیت می کردند بلکه برخی به صراحت از رژیم دفاع می کردند. گفته شده است که جناح محمدرضا نوغانی و مجمع محدثین از این دسته بودند.</w:t>
      </w:r>
      <w:r w:rsidRPr="00853DCC">
        <w:rPr>
          <w:rStyle w:val="FootnoteReference"/>
          <w:rtl/>
        </w:rPr>
        <w:footnoteReference w:id="1172"/>
      </w:r>
    </w:p>
    <w:p w:rsidR="00F318F9" w:rsidRPr="00853DCC" w:rsidRDefault="00F318F9" w:rsidP="001970D5">
      <w:pPr>
        <w:pStyle w:val="a"/>
        <w:rPr>
          <w:rtl/>
        </w:rPr>
      </w:pPr>
      <w:r w:rsidRPr="00853DCC">
        <w:rPr>
          <w:rtl/>
        </w:rPr>
        <w:t>در میان روحانیون انقلابی در ایران کسانی نقش سازماندهی داشته و رابط میان امام و آنان بودند. شاید یکی از مناسب ترین آنان برای این وصف، شهید محلاتی باشد که همان روز</w:t>
      </w:r>
      <w:r w:rsidR="00C62770" w:rsidRPr="00853DCC">
        <w:rPr>
          <w:rFonts w:hint="cs"/>
          <w:rtl/>
        </w:rPr>
        <w:t>،</w:t>
      </w:r>
      <w:r w:rsidRPr="00853DCC">
        <w:rPr>
          <w:rtl/>
        </w:rPr>
        <w:t xml:space="preserve"> نامه ای به امام نوشته و به تفصیل گزارش و</w:t>
      </w:r>
      <w:r w:rsidR="00C62770" w:rsidRPr="00853DCC">
        <w:rPr>
          <w:rtl/>
        </w:rPr>
        <w:t>ضعیت روحانیون منبری و سخنرانی</w:t>
      </w:r>
      <w:r w:rsidR="00C62770" w:rsidRPr="00853DCC">
        <w:rPr>
          <w:rFonts w:hint="cs"/>
          <w:rtl/>
        </w:rPr>
        <w:t>‌</w:t>
      </w:r>
      <w:r w:rsidRPr="00853DCC">
        <w:rPr>
          <w:rtl/>
        </w:rPr>
        <w:t>های آنان را به امام اعلام کرد. وی نوشت که محورهای اصلی سخنرانی روحانیون انقلابی یکی بحث از «اختناق و فشار دولت برای جلوگیری از نشر افکار دینی و ملی، دیگر حمله به یهود و بهایی ها و تسلط آنها و دیگر عظمت روحانیت و مقاصد آنها و تشریح اوضاع فعلی و قضایای مدرسۀ فیضیه است» وی می افزاید: آقای فلسفی خوب به میدان آمده است.</w:t>
      </w:r>
      <w:r w:rsidRPr="00853DCC">
        <w:rPr>
          <w:rStyle w:val="FootnoteReference"/>
          <w:rtl/>
        </w:rPr>
        <w:footnoteReference w:id="1173"/>
      </w:r>
    </w:p>
    <w:p w:rsidR="00F318F9" w:rsidRPr="00853DCC" w:rsidRDefault="00F318F9" w:rsidP="001970D5">
      <w:pPr>
        <w:pStyle w:val="a"/>
        <w:rPr>
          <w:rtl/>
        </w:rPr>
      </w:pPr>
      <w:r w:rsidRPr="00853DCC">
        <w:rPr>
          <w:rtl/>
        </w:rPr>
        <w:t>نشریۀ بعثت و انتقام (تاریخ انتشار 29/9/</w:t>
      </w:r>
      <w:r w:rsidR="00C62770" w:rsidRPr="00853DCC">
        <w:rPr>
          <w:rtl/>
        </w:rPr>
        <w:t>43) محصول کار همین جمع روحانیون</w:t>
      </w:r>
      <w:r w:rsidRPr="00853DCC">
        <w:rPr>
          <w:rtl/>
        </w:rPr>
        <w:t xml:space="preserve"> انقلابی بود.</w:t>
      </w:r>
      <w:r w:rsidRPr="00853DCC">
        <w:rPr>
          <w:rStyle w:val="FootnoteReference"/>
          <w:rtl/>
        </w:rPr>
        <w:footnoteReference w:id="1174"/>
      </w:r>
      <w:r w:rsidRPr="00853DCC">
        <w:rPr>
          <w:rtl/>
        </w:rPr>
        <w:t xml:space="preserve"> این جمع که نخستین تشکل نامنظم انقلابی را در قم تشکیل می داد، به شکل های مختلفی در مسائل انقلاب، تقویت رهبری و مرجعیت امام و انتشار اعلامیه با یکدیگر همکاری داشتند.</w:t>
      </w:r>
      <w:r w:rsidRPr="00853DCC">
        <w:rPr>
          <w:rStyle w:val="FootnoteReference"/>
          <w:rtl/>
        </w:rPr>
        <w:footnoteReference w:id="1175"/>
      </w:r>
      <w:r w:rsidRPr="00853DCC">
        <w:rPr>
          <w:rtl/>
        </w:rPr>
        <w:t xml:space="preserve"> پایگاه اصلی طلاب جوان انقلابی در قم، مدرسۀ فیضیه، حجتیه، خان و </w:t>
      </w:r>
      <w:r w:rsidRPr="00853DCC">
        <w:rPr>
          <w:rtl/>
        </w:rPr>
        <w:lastRenderedPageBreak/>
        <w:t>مسجد امام حسن عسکری (ع) بود که به مناسبت های مختلف مورد تجاوز ساواک قرار می گرفت. در این میان، مدرسۀ فیضیه پایگاه اصلی تلقی می شد و تا سال 54 که کاملا تعطیل شد، هر از چندی مورد حملۀ نیروهای ساواک قرار داشت.</w:t>
      </w:r>
      <w:r w:rsidRPr="00853DCC">
        <w:rPr>
          <w:rStyle w:val="FootnoteReference"/>
          <w:rtl/>
        </w:rPr>
        <w:footnoteReference w:id="1176"/>
      </w:r>
    </w:p>
    <w:p w:rsidR="00F318F9" w:rsidRPr="00853DCC" w:rsidRDefault="00F318F9" w:rsidP="001970D5">
      <w:pPr>
        <w:pStyle w:val="a"/>
        <w:rPr>
          <w:rtl/>
        </w:rPr>
      </w:pPr>
      <w:r w:rsidRPr="00853DCC">
        <w:rPr>
          <w:rtl/>
        </w:rPr>
        <w:t>در کنار این گروه، طایفه ای از علمای سایر شهرها قرار داشتند که از شاگردان یا علاقه مندان به امام بوده و طی سالهای پس از تبعید ایشان تا آغاز انقلاب اسلامی، ف</w:t>
      </w:r>
      <w:r w:rsidR="00DF146D" w:rsidRPr="00853DCC">
        <w:rPr>
          <w:rtl/>
        </w:rPr>
        <w:t>ع</w:t>
      </w:r>
      <w:r w:rsidR="00DF146D" w:rsidRPr="00853DCC">
        <w:rPr>
          <w:rFonts w:hint="cs"/>
          <w:rtl/>
        </w:rPr>
        <w:t>ا</w:t>
      </w:r>
      <w:r w:rsidR="00DF146D" w:rsidRPr="00853DCC">
        <w:rPr>
          <w:rtl/>
        </w:rPr>
        <w:t>ل</w:t>
      </w:r>
      <w:r w:rsidRPr="00853DCC">
        <w:rPr>
          <w:rtl/>
        </w:rPr>
        <w:t>یت سیاسی داشتند. در زمرۀ این افزاد،</w:t>
      </w:r>
      <w:r w:rsidR="00DF146D" w:rsidRPr="00853DCC">
        <w:rPr>
          <w:rFonts w:hint="cs"/>
          <w:rtl/>
        </w:rPr>
        <w:t xml:space="preserve"> </w:t>
      </w:r>
      <w:r w:rsidRPr="00853DCC">
        <w:rPr>
          <w:rtl/>
        </w:rPr>
        <w:t>می توان به شهید محمد صدوقی</w:t>
      </w:r>
      <w:r w:rsidRPr="00853DCC">
        <w:rPr>
          <w:rStyle w:val="FootnoteReference"/>
          <w:rtl/>
        </w:rPr>
        <w:footnoteReference w:id="1177"/>
      </w:r>
      <w:r w:rsidR="00DF146D" w:rsidRPr="00853DCC">
        <w:rPr>
          <w:rtl/>
        </w:rPr>
        <w:t xml:space="preserve"> شهید سید</w:t>
      </w:r>
      <w:r w:rsidRPr="00853DCC">
        <w:rPr>
          <w:rtl/>
        </w:rPr>
        <w:t>اسدالله مدنی،</w:t>
      </w:r>
      <w:r w:rsidRPr="00853DCC">
        <w:rPr>
          <w:rStyle w:val="FootnoteReference"/>
          <w:rtl/>
        </w:rPr>
        <w:footnoteReference w:id="1178"/>
      </w:r>
      <w:r w:rsidRPr="00853DCC">
        <w:rPr>
          <w:rtl/>
        </w:rPr>
        <w:t xml:space="preserve"> شهید قاضی طباطبایی،</w:t>
      </w:r>
      <w:r w:rsidRPr="00853DCC">
        <w:rPr>
          <w:rStyle w:val="FootnoteReference"/>
          <w:rtl/>
        </w:rPr>
        <w:footnoteReference w:id="1179"/>
      </w:r>
      <w:r w:rsidRPr="00853DCC">
        <w:rPr>
          <w:rtl/>
        </w:rPr>
        <w:t xml:space="preserve"> مرحوم آیت الله خادمی</w:t>
      </w:r>
      <w:r w:rsidRPr="00853DCC">
        <w:rPr>
          <w:rStyle w:val="FootnoteReference"/>
          <w:rtl/>
        </w:rPr>
        <w:footnoteReference w:id="1180"/>
      </w:r>
      <w:r w:rsidRPr="00853DCC">
        <w:rPr>
          <w:rtl/>
        </w:rPr>
        <w:t>، شهید عبدالحسین دستغیب،</w:t>
      </w:r>
      <w:r w:rsidRPr="00853DCC">
        <w:rPr>
          <w:rStyle w:val="FootnoteReference"/>
          <w:rtl/>
        </w:rPr>
        <w:footnoteReference w:id="1181"/>
      </w:r>
      <w:r w:rsidRPr="00853DCC">
        <w:rPr>
          <w:rtl/>
        </w:rPr>
        <w:t xml:space="preserve"> آیت الله مرتضی پسندیده</w:t>
      </w:r>
      <w:r w:rsidRPr="00853DCC">
        <w:rPr>
          <w:rStyle w:val="FootnoteReference"/>
          <w:rtl/>
        </w:rPr>
        <w:footnoteReference w:id="1182"/>
      </w:r>
      <w:r w:rsidRPr="00853DCC">
        <w:rPr>
          <w:rtl/>
        </w:rPr>
        <w:t xml:space="preserve">، آخوند ملاعلی همدانی و چهره هایی مانند آیت الله راستی کاشانی که از عراق بیرون رانده شده و در قم اسکان یافته بود، اشاره کرد. حلقۀ گسترده </w:t>
      </w:r>
      <w:r w:rsidRPr="00853DCC">
        <w:rPr>
          <w:rtl/>
        </w:rPr>
        <w:lastRenderedPageBreak/>
        <w:t xml:space="preserve">ای از این افراد ـ که نام بردن از همۀ آنها واقعا دشوار است ـ در شهرهای مختلف وجود داشت که به طور منظم یا نامنظم در ارتباط با نجف بوده و افزون بر کارهای </w:t>
      </w:r>
      <w:r w:rsidR="00DF146D" w:rsidRPr="00853DCC">
        <w:rPr>
          <w:rtl/>
        </w:rPr>
        <w:t>روزمره، در مجموع به نهضت کمک می</w:t>
      </w:r>
      <w:r w:rsidR="00DF146D" w:rsidRPr="00853DCC">
        <w:rPr>
          <w:rFonts w:hint="cs"/>
          <w:rtl/>
        </w:rPr>
        <w:t>‌</w:t>
      </w:r>
      <w:r w:rsidRPr="00853DCC">
        <w:rPr>
          <w:rtl/>
        </w:rPr>
        <w:t>کردند.</w:t>
      </w:r>
    </w:p>
    <w:p w:rsidR="00F318F9" w:rsidRPr="00853DCC" w:rsidRDefault="00F318F9" w:rsidP="001970D5">
      <w:pPr>
        <w:pStyle w:val="a"/>
        <w:rPr>
          <w:rtl/>
        </w:rPr>
      </w:pPr>
      <w:r w:rsidRPr="00853DCC">
        <w:rPr>
          <w:rtl/>
        </w:rPr>
        <w:t>فعالیت تمامی افراد این  گروه، از سال 52 شدت یافت و حتی میان روحانیون، شمار بیشتری به این جریان پیوستند تبعیدهای پس از سال 52 و نیز ممنوع المنبرهای این دوره، شامل تعداد فراوان روحانیونی است که در این گروه جای گرفته و فضای مذهبی کشور را با مسائل مبارزاتی در هم آمیخته اند. این تبعیدها در سال 56 دامنۀ وسیع تری به خود گرفت و با ایجاد ارتباط میان روحانیون تبعیدی با مردم از</w:t>
      </w:r>
      <w:r w:rsidR="00DF146D" w:rsidRPr="00853DCC">
        <w:rPr>
          <w:rtl/>
        </w:rPr>
        <w:t xml:space="preserve"> یک سو و رفت و آمد دیگر مبارزا</w:t>
      </w:r>
      <w:r w:rsidR="00DF146D" w:rsidRPr="00853DCC">
        <w:rPr>
          <w:rFonts w:hint="cs"/>
          <w:rtl/>
        </w:rPr>
        <w:t>ن</w:t>
      </w:r>
      <w:r w:rsidRPr="00853DCC">
        <w:rPr>
          <w:rtl/>
        </w:rPr>
        <w:t xml:space="preserve">  با آنان در مناطق یاد شده از سوی دیگر، باز هم بر وسعت نفوذ روحانیون انقلابی افزود.</w:t>
      </w:r>
      <w:r w:rsidRPr="00853DCC">
        <w:rPr>
          <w:rStyle w:val="FootnoteReference"/>
          <w:rtl/>
        </w:rPr>
        <w:footnoteReference w:id="1183"/>
      </w:r>
    </w:p>
    <w:p w:rsidR="00F318F9" w:rsidRPr="00853DCC" w:rsidRDefault="00F318F9" w:rsidP="001970D5">
      <w:pPr>
        <w:pStyle w:val="a"/>
        <w:rPr>
          <w:rtl/>
        </w:rPr>
      </w:pPr>
      <w:r w:rsidRPr="00853DCC">
        <w:rPr>
          <w:rtl/>
        </w:rPr>
        <w:t>پدیده ای که بعدها به عنوان جامعه مدرسین حوزه علمیه قم نامیده شد و تشکل منظم و رسمی آن پس از انقلاب است، از حوالی سال 1341 به صورت غیر رسمی، و متشکل از چهره های</w:t>
      </w:r>
      <w:r w:rsidR="00DF146D" w:rsidRPr="00853DCC">
        <w:rPr>
          <w:rFonts w:hint="cs"/>
          <w:rtl/>
        </w:rPr>
        <w:t>ی</w:t>
      </w:r>
      <w:r w:rsidRPr="00853DCC">
        <w:rPr>
          <w:rtl/>
        </w:rPr>
        <w:t xml:space="preserve"> که پیش از این نام برخی از آنان را مطرح کردیم، به وجود آمد. محور اولیه آن، بیانیه دوازده نفری بود که روی مرجعیت آ</w:t>
      </w:r>
      <w:r w:rsidR="00DF146D" w:rsidRPr="00853DCC">
        <w:rPr>
          <w:rtl/>
        </w:rPr>
        <w:t>یت</w:t>
      </w:r>
      <w:r w:rsidR="00DF146D" w:rsidRPr="00853DCC">
        <w:rPr>
          <w:rFonts w:hint="cs"/>
          <w:rtl/>
        </w:rPr>
        <w:t>‌</w:t>
      </w:r>
      <w:r w:rsidRPr="00853DCC">
        <w:rPr>
          <w:rtl/>
        </w:rPr>
        <w:t>الله خمینی در سال 1349 ش به عنوان فردی شایسته تقلید تأکید کردند، گرچه به صراحت به اعلم بودن ایشان نپرداختند.</w:t>
      </w:r>
      <w:r w:rsidR="00DF146D" w:rsidRPr="00853DCC">
        <w:rPr>
          <w:rFonts w:hint="cs"/>
          <w:rtl/>
        </w:rPr>
        <w:t xml:space="preserve"> </w:t>
      </w:r>
      <w:r w:rsidRPr="00853DCC">
        <w:rPr>
          <w:rtl/>
        </w:rPr>
        <w:t>صریح ترین بیانیه، متعلق به آیات ربانی شیرازی و منتظری بود.</w:t>
      </w:r>
      <w:r w:rsidRPr="00853DCC">
        <w:rPr>
          <w:rStyle w:val="FootnoteReference"/>
          <w:rtl/>
        </w:rPr>
        <w:footnoteReference w:id="1184"/>
      </w:r>
      <w:r w:rsidRPr="00853DCC">
        <w:rPr>
          <w:rtl/>
        </w:rPr>
        <w:t xml:space="preserve"> اساتید و فضلا در پاسخ پرسشی که از آنان خواسته بود پس از رحلت آیت الله حکیم ـ در یازدهم خرداد 1349 ـ کسی را برای مرجعیت معرفی کنند</w:t>
      </w:r>
      <w:r w:rsidR="00DF146D" w:rsidRPr="00853DCC">
        <w:rPr>
          <w:rFonts w:hint="cs"/>
          <w:rtl/>
        </w:rPr>
        <w:t>،</w:t>
      </w:r>
      <w:r w:rsidRPr="00853DCC">
        <w:rPr>
          <w:rtl/>
        </w:rPr>
        <w:t xml:space="preserve"> امام را معرفی کردند. این افراد عبارت بودند از: ابراهیم امینی، انصاری شیرازی، جنتی، خزعلی، ربانی شیرازی، شاه آبادی، صالحی نجف آبادی، صلواتی</w:t>
      </w:r>
      <w:r w:rsidR="00DF146D" w:rsidRPr="00853DCC">
        <w:rPr>
          <w:rFonts w:hint="cs"/>
          <w:rtl/>
        </w:rPr>
        <w:t>،</w:t>
      </w:r>
      <w:r w:rsidRPr="00853DCC">
        <w:rPr>
          <w:rtl/>
        </w:rPr>
        <w:t xml:space="preserve"> فاضل لنکرانی، مشکینی، منتظری و</w:t>
      </w:r>
      <w:r w:rsidR="00DF146D" w:rsidRPr="00853DCC">
        <w:rPr>
          <w:rFonts w:hint="cs"/>
          <w:rtl/>
        </w:rPr>
        <w:t xml:space="preserve"> </w:t>
      </w:r>
      <w:r w:rsidRPr="00853DCC">
        <w:rPr>
          <w:rtl/>
        </w:rPr>
        <w:t>نوری همدانی.</w:t>
      </w:r>
      <w:r w:rsidRPr="00853DCC">
        <w:rPr>
          <w:rStyle w:val="FootnoteReference"/>
          <w:rtl/>
        </w:rPr>
        <w:footnoteReference w:id="1185"/>
      </w:r>
    </w:p>
    <w:p w:rsidR="00F318F9" w:rsidRPr="00853DCC" w:rsidRDefault="00F318F9" w:rsidP="001970D5">
      <w:pPr>
        <w:pStyle w:val="a"/>
        <w:rPr>
          <w:rtl/>
        </w:rPr>
      </w:pPr>
      <w:r w:rsidRPr="00853DCC">
        <w:rPr>
          <w:rtl/>
        </w:rPr>
        <w:t>این جماعت شماری از روحانیونی بودند که به عنوان اساتید یا فضلای برجسته حوزه شناخته شده و</w:t>
      </w:r>
      <w:r w:rsidR="00DF146D" w:rsidRPr="00853DCC">
        <w:rPr>
          <w:rFonts w:hint="cs"/>
          <w:rtl/>
        </w:rPr>
        <w:t xml:space="preserve"> </w:t>
      </w:r>
      <w:r w:rsidRPr="00853DCC">
        <w:rPr>
          <w:rtl/>
        </w:rPr>
        <w:t xml:space="preserve">با یکدیگر همفکر بودند. طبیعی است که توجه کنیم که آن زمان تعداد اساتید برجسته ای که خارج از این جماعت بودند، بسیار زیاد </w:t>
      </w:r>
      <w:r w:rsidR="00BE3D2D" w:rsidRPr="00853DCC">
        <w:rPr>
          <w:rFonts w:hint="cs"/>
          <w:rtl/>
        </w:rPr>
        <w:t xml:space="preserve">و </w:t>
      </w:r>
      <w:r w:rsidRPr="00853DCC">
        <w:rPr>
          <w:rtl/>
        </w:rPr>
        <w:t xml:space="preserve">فراوان بود، اما این گروه، معمولا در بیانیه ها، نامشان دیده شده و نوعی همراهی با یکدیگر داشتند. فهرستی از این افراد را می توان چنین یاد کرد: عبدالرحیم ربانی شیرازی، نوری همدانی، مسلم ملکوتی، </w:t>
      </w:r>
      <w:r w:rsidRPr="00853DCC">
        <w:rPr>
          <w:rtl/>
        </w:rPr>
        <w:lastRenderedPageBreak/>
        <w:t>حسینعلی منتظری، علی مشکینی، مسعودی خمینی، محمدعلی گرامی، علی جنتی، اح</w:t>
      </w:r>
      <w:r w:rsidR="00BE3D2D" w:rsidRPr="00853DCC">
        <w:rPr>
          <w:rtl/>
        </w:rPr>
        <w:t>مد آذری قمی، علی قدوسی، فاضل لن</w:t>
      </w:r>
      <w:r w:rsidR="00BE3D2D" w:rsidRPr="00853DCC">
        <w:rPr>
          <w:rFonts w:hint="cs"/>
          <w:rtl/>
        </w:rPr>
        <w:t>ک</w:t>
      </w:r>
      <w:r w:rsidRPr="00853DCC">
        <w:rPr>
          <w:rtl/>
        </w:rPr>
        <w:t>رانی، طاهری خرم آبادی، طاهر شمس، صانعی</w:t>
      </w:r>
      <w:r w:rsidR="00CA5490" w:rsidRPr="00853DCC">
        <w:rPr>
          <w:rFonts w:hint="cs"/>
          <w:rtl/>
        </w:rPr>
        <w:t>،</w:t>
      </w:r>
      <w:r w:rsidRPr="00853DCC">
        <w:rPr>
          <w:rtl/>
        </w:rPr>
        <w:t xml:space="preserve"> محمدعلی شرعی، ربانی املشی، صادق خلخالی، ابوالقاسم خزعلی، حرم پناهی، جوادی آملی، بنی فضل، حسینعلی ا</w:t>
      </w:r>
      <w:r w:rsidR="00BE3D2D" w:rsidRPr="00853DCC">
        <w:rPr>
          <w:rtl/>
        </w:rPr>
        <w:t>حمدی میانجی، مصباح یزدی، محمد م</w:t>
      </w:r>
      <w:r w:rsidR="00BE3D2D" w:rsidRPr="00853DCC">
        <w:rPr>
          <w:rFonts w:hint="cs"/>
          <w:rtl/>
        </w:rPr>
        <w:t>ؤ</w:t>
      </w:r>
      <w:r w:rsidR="00BE3D2D" w:rsidRPr="00853DCC">
        <w:rPr>
          <w:rtl/>
        </w:rPr>
        <w:t>من، نجفی خوانساری،</w:t>
      </w:r>
      <w:r w:rsidRPr="00853DCC">
        <w:rPr>
          <w:rtl/>
        </w:rPr>
        <w:t xml:space="preserve"> محمد یزدی، ابراهیم امینی، انصاری شیرازی، و شاه آبادی.</w:t>
      </w:r>
      <w:r w:rsidRPr="00853DCC">
        <w:rPr>
          <w:rStyle w:val="FootnoteReference"/>
          <w:rtl/>
        </w:rPr>
        <w:footnoteReference w:id="1186"/>
      </w:r>
      <w:r w:rsidRPr="00853DCC">
        <w:rPr>
          <w:rtl/>
        </w:rPr>
        <w:t xml:space="preserve"> روشن است که برخی از اینان ، طی سالهای بعد از آغاز نهضت روحانیت به این جمع پیوستند. این گروه در قم، جامعه مدرسین را پایه گذاری کردند، چنان که افراد مشابه آنان در تهران، جامعه روحانیت را تأسیس کردند. هر دو تشکل، در سالهای پس از انقلاب تاکنون، تأثیر مهمی در روند تحولات انقلاب داشته اند.</w:t>
      </w:r>
    </w:p>
    <w:p w:rsidR="00F318F9" w:rsidRPr="00853DCC" w:rsidRDefault="00F318F9" w:rsidP="001970D5">
      <w:pPr>
        <w:pStyle w:val="a"/>
        <w:rPr>
          <w:rtl/>
        </w:rPr>
      </w:pPr>
      <w:r w:rsidRPr="00853DCC">
        <w:rPr>
          <w:rtl/>
        </w:rPr>
        <w:t>گروه دوم: نیروهایی بودند که پس از سال 44 نقطۀ ثقل فعالیت شان را روی تشریح مبانی فکری اسلام متمرکز کرده، به کارهای فرهنگی پرداختند. بنیادگذاری نهادهای فرهنگی اسلامی، پاسخگویی به شبهات ضد دین و مقابله با تبلیغات متجددین که وسائل ارتباط جمعی را در اختیار داشتند، همچنین تلاش فکری غیر مستقیم برای نامشروع نشان دادن حکومت پهلوی، از نکاتی بود که مورد توجه این گروه قرار داشت. آقای مطهری در رأس این گروه از روحانیون بود؛ اما شمار بیشتری از این دست بودند که تع</w:t>
      </w:r>
      <w:r w:rsidR="00BE3D2D" w:rsidRPr="00853DCC">
        <w:rPr>
          <w:rtl/>
        </w:rPr>
        <w:t>دادی از آنان را در فصلی خاص شنا</w:t>
      </w:r>
      <w:r w:rsidRPr="00853DCC">
        <w:rPr>
          <w:rtl/>
        </w:rPr>
        <w:t>سانده ایم.</w:t>
      </w:r>
    </w:p>
    <w:p w:rsidR="00F318F9" w:rsidRPr="00853DCC" w:rsidRDefault="00F318F9" w:rsidP="001970D5">
      <w:pPr>
        <w:pStyle w:val="a"/>
        <w:rPr>
          <w:rtl/>
        </w:rPr>
      </w:pPr>
      <w:r w:rsidRPr="00853DCC">
        <w:rPr>
          <w:rtl/>
        </w:rPr>
        <w:t>پیش</w:t>
      </w:r>
      <w:r w:rsidR="00BE3D2D" w:rsidRPr="00853DCC">
        <w:rPr>
          <w:rFonts w:hint="cs"/>
          <w:rtl/>
        </w:rPr>
        <w:t xml:space="preserve"> </w:t>
      </w:r>
      <w:r w:rsidRPr="00853DCC">
        <w:rPr>
          <w:rtl/>
        </w:rPr>
        <w:t xml:space="preserve">از آن که شرحی کوتاه از فعالیت استاد مطهری داشته باشیم. لازم است اشاره کنیم که این زمان در تهران، چندین عالم و متفکر حوزوی بودند که در برزخ میان حوزه های سنتی، سنت های فلسفی مدرسۀ فلسفۀ تهران و افکار مدرنی بودند که طی چند دهه از زمان رضاخان و پس از آن در تهران انتشار یافته بود. شخصیت هایی مانند میرزا احمد آشتیانی، میرزا ابوالحسن شعرانی، میرزا محمدتقی آملی، سید ابوالحسن رفیعی قزوینی و میرزا مهدی محی الدین الهی قمشه ای در این شمار بودند. نوشته های اینان، به دلیل توجه غالبشان به متون فلسفی، نوعی رنگ فلسفی به معارف دینی می داد که در جامعۀ غربزده این دوره از یک سو و نیز توده های مذهبی که در معرض خرافات بودند، از سوی دیگر، عاملی باز دارنده به شمار می آمد. این افراد که همگی درحوزه علمیه تهران بودند، تفاوت کلی با افکار و اندیشه های حوزۀ علمیه قم یا نجف داشتند و لازم است زمانی دیگر به ویژگی های مکتب فکری موجود در حوزه تهران در این دوره پرداخته شود. این جماعت، حافظ تفکر فلسفی موجود در تهران بودند که از زمان قاجار به این سو، هویت </w:t>
      </w:r>
      <w:r w:rsidRPr="00853DCC">
        <w:rPr>
          <w:rtl/>
        </w:rPr>
        <w:lastRenderedPageBreak/>
        <w:t xml:space="preserve">مستقلی برای خود داشت و به طور معمول، هر عالمی </w:t>
      </w:r>
      <w:r w:rsidR="00BE3D2D" w:rsidRPr="00853DCC">
        <w:rPr>
          <w:rFonts w:hint="cs"/>
          <w:rtl/>
        </w:rPr>
        <w:t xml:space="preserve">را </w:t>
      </w:r>
      <w:r w:rsidRPr="00853DCC">
        <w:rPr>
          <w:rtl/>
        </w:rPr>
        <w:t>که از نجف یا قم به تهرا</w:t>
      </w:r>
      <w:r w:rsidR="00BE3D2D" w:rsidRPr="00853DCC">
        <w:rPr>
          <w:rtl/>
        </w:rPr>
        <w:t>ن می</w:t>
      </w:r>
      <w:r w:rsidR="00BE3D2D" w:rsidRPr="00853DCC">
        <w:rPr>
          <w:rFonts w:hint="cs"/>
          <w:rtl/>
        </w:rPr>
        <w:t>‌</w:t>
      </w:r>
      <w:r w:rsidR="00BA0173" w:rsidRPr="00853DCC">
        <w:rPr>
          <w:rtl/>
        </w:rPr>
        <w:t>آمد، تحت تأثیر خود قرار می</w:t>
      </w:r>
      <w:r w:rsidR="00BA0173" w:rsidRPr="00853DCC">
        <w:rPr>
          <w:rFonts w:hint="cs"/>
          <w:rtl/>
        </w:rPr>
        <w:t>‌</w:t>
      </w:r>
      <w:r w:rsidRPr="00853DCC">
        <w:rPr>
          <w:rtl/>
        </w:rPr>
        <w:t>داد.</w:t>
      </w:r>
    </w:p>
    <w:p w:rsidR="00F318F9" w:rsidRPr="00853DCC" w:rsidRDefault="00F318F9" w:rsidP="00261AE2">
      <w:pPr>
        <w:pStyle w:val="Heading2"/>
        <w:rPr>
          <w:rtl/>
        </w:rPr>
      </w:pPr>
      <w:bookmarkStart w:id="63" w:name="_Toc417388645"/>
      <w:r w:rsidRPr="00853DCC">
        <w:rPr>
          <w:rtl/>
        </w:rPr>
        <w:t>6ـ استاد مطهری، تلاش برای تبیین فلسفۀ دین و جهت مبارزه</w:t>
      </w:r>
      <w:bookmarkEnd w:id="63"/>
    </w:p>
    <w:p w:rsidR="00F318F9" w:rsidRPr="00853DCC" w:rsidRDefault="00F318F9" w:rsidP="001970D5">
      <w:pPr>
        <w:pStyle w:val="a"/>
        <w:rPr>
          <w:rtl/>
        </w:rPr>
      </w:pPr>
      <w:r w:rsidRPr="00853DCC">
        <w:rPr>
          <w:rtl/>
        </w:rPr>
        <w:t>آقای مطهری، بیش از آن که به عنوان یک چهره سیاسی شناخته شود، چهره ای فرهنگی مبتنی بر آموزه های فلسفی ـ فقهی قم بود. اما در دهه سی و چهل تا پنچاه، یک ویژگی دیگر هم داشت، ایشان از زمانی که در اواخر دهه بیست به تهران رفت، در چهارچوب وضعیتی که روحانیون تهران داشتند قرار گرفت. جریان روحانیت تهران، تا حدود</w:t>
      </w:r>
      <w:r w:rsidR="00BE3D2D" w:rsidRPr="00853DCC">
        <w:rPr>
          <w:rtl/>
        </w:rPr>
        <w:t>ی متفاوت از قم بود. در واقع، به</w:t>
      </w:r>
      <w:r w:rsidR="00BE3D2D" w:rsidRPr="00853DCC">
        <w:rPr>
          <w:rFonts w:hint="cs"/>
          <w:rtl/>
        </w:rPr>
        <w:t>‌</w:t>
      </w:r>
      <w:r w:rsidRPr="00853DCC">
        <w:rPr>
          <w:rtl/>
        </w:rPr>
        <w:t>روزتر و در مناسبات خود با ملی ـ مذهبی ها نزدیکتر بود. روحانیون تهران، در جریان نهضت ملی، غالبا طرف دکتر مصدق را گرفتند.</w:t>
      </w:r>
      <w:r w:rsidR="00BE3D2D" w:rsidRPr="00853DCC">
        <w:rPr>
          <w:rFonts w:hint="cs"/>
          <w:rtl/>
        </w:rPr>
        <w:t xml:space="preserve"> </w:t>
      </w:r>
      <w:r w:rsidRPr="00853DCC">
        <w:rPr>
          <w:rtl/>
        </w:rPr>
        <w:t>ما در جای دیگری درباره هیئت علمیه تهران سخن گفته ایم. بعدها آقای مطهری ارتباطش را با ملی ـ مذهبی ها حفظ کرد که به رغم اختلاف نظرهای فکری، تا انقلاب ادامه داشت و در روی کار آمدن دولت بازرگان نیز تأثیر خود را گذاشت.</w:t>
      </w:r>
    </w:p>
    <w:p w:rsidR="00F318F9" w:rsidRPr="00853DCC" w:rsidRDefault="00F318F9" w:rsidP="001970D5">
      <w:pPr>
        <w:pStyle w:val="a"/>
        <w:rPr>
          <w:rtl/>
        </w:rPr>
      </w:pPr>
      <w:r w:rsidRPr="00853DCC">
        <w:rPr>
          <w:rtl/>
        </w:rPr>
        <w:t xml:space="preserve">آقای مطهری، از حوالی سالهای 1331 به بعد، مبارزه خود علیه مارکسیسم را که از قم تجربه کرده بود، آغاز کرد. این کاری بود که وی در طول سالها دنبال نمود عزت الله سحابی می گوید: محفلی </w:t>
      </w:r>
      <w:r w:rsidR="00BE3D2D" w:rsidRPr="00853DCC">
        <w:rPr>
          <w:rtl/>
        </w:rPr>
        <w:t>که از سال 1331 به آن راه یافتیم</w:t>
      </w:r>
      <w:r w:rsidRPr="00853DCC">
        <w:rPr>
          <w:rtl/>
        </w:rPr>
        <w:t xml:space="preserve"> مجلسی بود </w:t>
      </w:r>
      <w:r w:rsidR="00BA0173" w:rsidRPr="00853DCC">
        <w:rPr>
          <w:rFonts w:hint="cs"/>
          <w:rtl/>
        </w:rPr>
        <w:t xml:space="preserve">متشکل </w:t>
      </w:r>
      <w:r w:rsidRPr="00853DCC">
        <w:rPr>
          <w:rtl/>
        </w:rPr>
        <w:t>از افرادی که مجموعا به اصحاب جمعه معروف شدند و عبارت بودند از مرحومان مرتضی مطهری، سید صدرالدین جزائری، سبط الشیخ، حاج آقا باقر قمی برادر حاج آقا حسین قمی،</w:t>
      </w:r>
      <w:r w:rsidR="00BE3D2D" w:rsidRPr="00853DCC">
        <w:rPr>
          <w:rFonts w:hint="cs"/>
          <w:rtl/>
        </w:rPr>
        <w:t xml:space="preserve"> </w:t>
      </w:r>
      <w:r w:rsidRPr="00853DCC">
        <w:rPr>
          <w:rtl/>
        </w:rPr>
        <w:t>حسین مزینی معاون وزارت کشاورزی وقت،</w:t>
      </w:r>
      <w:r w:rsidR="00BE3D2D" w:rsidRPr="00853DCC">
        <w:rPr>
          <w:rFonts w:hint="cs"/>
          <w:rtl/>
        </w:rPr>
        <w:t xml:space="preserve"> </w:t>
      </w:r>
      <w:r w:rsidRPr="00853DCC">
        <w:rPr>
          <w:rtl/>
        </w:rPr>
        <w:t>علامه طباطبایی (به طور نامرتب)</w:t>
      </w:r>
      <w:r w:rsidR="00BE3D2D" w:rsidRPr="00853DCC">
        <w:rPr>
          <w:rFonts w:hint="cs"/>
          <w:rtl/>
        </w:rPr>
        <w:t>،</w:t>
      </w:r>
      <w:r w:rsidRPr="00853DCC">
        <w:rPr>
          <w:rtl/>
        </w:rPr>
        <w:t xml:space="preserve"> مهندس شکیب نیا، مهندس معین فر و اینجانب. در این محفل مرحوم مطهری گوینده اصلی بود و کتاب ماتریالیسم دیالکتیک ارانی را می خواند و سطر به سطر و نکته به نکته از نظر فلسفه اسلامی به خصوص فلسفه ملاصدرا پاسخ و توضیح می داد.</w:t>
      </w:r>
      <w:r w:rsidRPr="00853DCC">
        <w:rPr>
          <w:rStyle w:val="FootnoteReference"/>
          <w:rtl/>
        </w:rPr>
        <w:footnoteReference w:id="1187"/>
      </w:r>
    </w:p>
    <w:p w:rsidR="00F318F9" w:rsidRPr="00853DCC" w:rsidRDefault="00F318F9" w:rsidP="001970D5">
      <w:pPr>
        <w:pStyle w:val="a"/>
        <w:rPr>
          <w:rtl/>
        </w:rPr>
      </w:pPr>
      <w:r w:rsidRPr="00853DCC">
        <w:rPr>
          <w:rtl/>
        </w:rPr>
        <w:t xml:space="preserve">به هر روی، در رأس گروهی از روحانیون که در عین مخالفت با نظام پهلوی، مبارزۀ فرهنگی را مقدم بر مبارزه سیاسی قرار دادند. شهید مرتضی مطهری بود. وی پس از یک دوره فعالیت سیاسی در هیئت های مؤتلفه، به کار فرهنگی روی آورد. با این حال، همچنان سیاسی ماند، او در سال 1343 </w:t>
      </w:r>
      <w:r w:rsidR="00BE3D2D" w:rsidRPr="00853DCC">
        <w:rPr>
          <w:rtl/>
        </w:rPr>
        <w:t>در جایی اظهار کرده بود، مردم بس</w:t>
      </w:r>
      <w:r w:rsidR="00BE3D2D" w:rsidRPr="00853DCC">
        <w:rPr>
          <w:rFonts w:hint="cs"/>
          <w:rtl/>
        </w:rPr>
        <w:t>‌</w:t>
      </w:r>
      <w:r w:rsidRPr="00853DCC">
        <w:rPr>
          <w:rtl/>
        </w:rPr>
        <w:t xml:space="preserve">که مبارزه کردند و نتیجه نگرفتند خسته شدند و همگی مأیوسند؛ مخصوصا جبهۀ ملی که روی همین اصل عقب نشینی کرد و سران نهضت آزادی هم تنها روی ایمان آن ها بود که ایستادگی کردند. وظیفه ما روحانیون و وعاظ است که نگذاریم مردم از مبارزه ناامید </w:t>
      </w:r>
      <w:r w:rsidRPr="00853DCC">
        <w:rPr>
          <w:rtl/>
        </w:rPr>
        <w:lastRenderedPageBreak/>
        <w:t>شوند بلکه باید آنها را امیدوار سازیم و روحیۀ آنان را تقویت کنیم.</w:t>
      </w:r>
      <w:r w:rsidRPr="00853DCC">
        <w:rPr>
          <w:rStyle w:val="FootnoteReference"/>
          <w:rtl/>
        </w:rPr>
        <w:footnoteReference w:id="1188"/>
      </w:r>
      <w:r w:rsidRPr="00853DCC">
        <w:rPr>
          <w:rtl/>
        </w:rPr>
        <w:t xml:space="preserve"> در سال 53 استاد مطهری پس از ستایش از امام موسی صدر و این که از طریق وی می توان پول برای آیت الله خمینی فرستاد، اظهار می کند: اکنون تمام راه ها را به روی ما بسته اند</w:t>
      </w:r>
      <w:r w:rsidR="00BE3D2D" w:rsidRPr="00853DCC">
        <w:rPr>
          <w:rFonts w:hint="cs"/>
          <w:rtl/>
        </w:rPr>
        <w:t>،</w:t>
      </w:r>
      <w:r w:rsidRPr="00853DCC">
        <w:rPr>
          <w:rtl/>
        </w:rPr>
        <w:t xml:space="preserve"> باید برای بیداری افکار و هدایت جوانان، راه های دیگری انتخاب کنیم و نگذاریم جوش و خروش ها یکباره خاموش شود</w:t>
      </w:r>
      <w:r w:rsidR="00BE3D2D" w:rsidRPr="00853DCC">
        <w:rPr>
          <w:rFonts w:hint="cs"/>
          <w:rtl/>
        </w:rPr>
        <w:t>،</w:t>
      </w:r>
      <w:r w:rsidRPr="00853DCC">
        <w:rPr>
          <w:rtl/>
        </w:rPr>
        <w:t xml:space="preserve"> و من فکر می کنم که چه راهی را باید در پیش بگیریم و هنوز فکرم به جایی نرسیده است.</w:t>
      </w:r>
      <w:r w:rsidRPr="00853DCC">
        <w:rPr>
          <w:rStyle w:val="FootnoteReference"/>
          <w:rtl/>
        </w:rPr>
        <w:footnoteReference w:id="1189"/>
      </w:r>
      <w:r w:rsidRPr="00853DCC">
        <w:rPr>
          <w:rtl/>
        </w:rPr>
        <w:t xml:space="preserve"> شاید بر همین اساس بود که وی در سا ل1352 به دعوت جمعی از طلاب، برای پرورش نسلی از طلاب هفته ای دو روز به قم آمده و جلسات درس و بحث خویش را دایر کرد</w:t>
      </w:r>
      <w:r w:rsidRPr="00853DCC">
        <w:rPr>
          <w:rStyle w:val="FootnoteReference"/>
          <w:rtl/>
        </w:rPr>
        <w:footnoteReference w:id="1190"/>
      </w:r>
      <w:r w:rsidRPr="00853DCC">
        <w:rPr>
          <w:rtl/>
        </w:rPr>
        <w:t>. صورت مباحث ایشان در سالهای اخیر منهای تفسیر، بیشتر بیان مباحث بنیادی اعتقادی و نقد مارکسیسم و به طور کلی مباحث فلسفی بود.</w:t>
      </w:r>
    </w:p>
    <w:p w:rsidR="00F318F9" w:rsidRPr="00853DCC" w:rsidRDefault="00F318F9" w:rsidP="001970D5">
      <w:pPr>
        <w:pStyle w:val="a"/>
        <w:rPr>
          <w:rtl/>
        </w:rPr>
      </w:pPr>
      <w:r w:rsidRPr="00853DCC">
        <w:rPr>
          <w:rtl/>
        </w:rPr>
        <w:t>دربارۀ استاد مطهری فراوان گفته و نوشته شده است. آنچه مسلم است این که عناوین آثار شهیدی مطهری، به خوبی می تواند وضعیت فرهنگی دشوار آن روزگار و سیاست فرهنگی وی را در برابر آن مشکلات نشان دهد. یکی از مهم ترین این مباحث، مسألۀ حجاب بود که از شاخص های اصلی مبارزه بر ضد مدرنیسم و پهلوی به حساب می آمد. شا</w:t>
      </w:r>
      <w:r w:rsidR="00E252E7" w:rsidRPr="00853DCC">
        <w:rPr>
          <w:rtl/>
        </w:rPr>
        <w:t>ید لازم باشد در این زمینه اندکی</w:t>
      </w:r>
      <w:r w:rsidRPr="00853DCC">
        <w:rPr>
          <w:rtl/>
        </w:rPr>
        <w:t xml:space="preserve"> بیشتر و در عین حال موردی سخن بگوییم.</w:t>
      </w:r>
    </w:p>
    <w:p w:rsidR="00F318F9" w:rsidRPr="00853DCC" w:rsidRDefault="00E252E7" w:rsidP="001970D5">
      <w:pPr>
        <w:pStyle w:val="a"/>
        <w:rPr>
          <w:rtl/>
        </w:rPr>
      </w:pPr>
      <w:r w:rsidRPr="00853DCC">
        <w:rPr>
          <w:rtl/>
        </w:rPr>
        <w:t>بی تردید یکی از پیش</w:t>
      </w:r>
      <w:r w:rsidRPr="00853DCC">
        <w:rPr>
          <w:rFonts w:hint="cs"/>
          <w:rtl/>
        </w:rPr>
        <w:t>‌</w:t>
      </w:r>
      <w:r w:rsidR="00F318F9" w:rsidRPr="00853DCC">
        <w:rPr>
          <w:rtl/>
        </w:rPr>
        <w:t>زمینه های انقلاب اسلامی مبحث حجاب بوده است. درست از زمانی که پس از شهریور 20 بحث حجاب مطرح شد تا زمانی که ا</w:t>
      </w:r>
      <w:r w:rsidRPr="00853DCC">
        <w:rPr>
          <w:rtl/>
        </w:rPr>
        <w:t>ستاد مطهری در سال 48 کتاب پر</w:t>
      </w:r>
      <w:r w:rsidR="00F318F9" w:rsidRPr="00853DCC">
        <w:rPr>
          <w:rtl/>
        </w:rPr>
        <w:t>تأثیر مسأله حجاب را نگاشت</w:t>
      </w:r>
      <w:r w:rsidRPr="00853DCC">
        <w:rPr>
          <w:rFonts w:hint="cs"/>
          <w:rtl/>
        </w:rPr>
        <w:t>،</w:t>
      </w:r>
      <w:r w:rsidR="00F318F9" w:rsidRPr="00853DCC">
        <w:rPr>
          <w:rtl/>
        </w:rPr>
        <w:t xml:space="preserve"> تاآن زمان که زنان چادری در خیابان های تهران </w:t>
      </w:r>
      <w:r w:rsidRPr="00853DCC">
        <w:rPr>
          <w:rtl/>
        </w:rPr>
        <w:t>در سال 57 به راهپیمایی پرداختند</w:t>
      </w:r>
      <w:r w:rsidR="00F318F9" w:rsidRPr="00853DCC">
        <w:rPr>
          <w:rtl/>
        </w:rPr>
        <w:t xml:space="preserve"> و تصویر زن مسلمان را به نمایش گذاشتند، همۀ اینها نشان داد که تلاش های فرهنگی انجام شده برای تثبیت حجاب، کار خود را کرده است. چاپ مکرر کتاب مسألۀ حجاب استاد مطهری طی یک دهۀ پیش از انقلاب، نشان از تأثیر گذاری مستقیم این اثر در</w:t>
      </w:r>
      <w:r w:rsidRPr="00853DCC">
        <w:rPr>
          <w:rFonts w:hint="cs"/>
          <w:rtl/>
        </w:rPr>
        <w:t xml:space="preserve"> </w:t>
      </w:r>
      <w:r w:rsidR="00F318F9" w:rsidRPr="00853DCC">
        <w:rPr>
          <w:rtl/>
        </w:rPr>
        <w:t>این تحول مذهبی دارد.</w:t>
      </w:r>
      <w:r w:rsidR="00F318F9" w:rsidRPr="00853DCC">
        <w:rPr>
          <w:rStyle w:val="FootnoteReference"/>
          <w:rtl/>
        </w:rPr>
        <w:footnoteReference w:id="1191"/>
      </w:r>
      <w:r w:rsidR="00F318F9" w:rsidRPr="00853DCC">
        <w:rPr>
          <w:rtl/>
        </w:rPr>
        <w:t xml:space="preserve"> در تمام</w:t>
      </w:r>
      <w:r w:rsidRPr="00853DCC">
        <w:rPr>
          <w:rtl/>
        </w:rPr>
        <w:t xml:space="preserve"> این سالها حجاب یکی از </w:t>
      </w:r>
      <w:r w:rsidRPr="00853DCC">
        <w:rPr>
          <w:rtl/>
        </w:rPr>
        <w:lastRenderedPageBreak/>
        <w:t>دلمشغولی</w:t>
      </w:r>
      <w:r w:rsidRPr="00853DCC">
        <w:rPr>
          <w:rFonts w:hint="cs"/>
          <w:rtl/>
        </w:rPr>
        <w:t>‌</w:t>
      </w:r>
      <w:r w:rsidR="00F318F9" w:rsidRPr="00853DCC">
        <w:rPr>
          <w:rtl/>
        </w:rPr>
        <w:t>های اصلی مبارزان متدین بود.</w:t>
      </w:r>
      <w:r w:rsidR="00F318F9" w:rsidRPr="00853DCC">
        <w:rPr>
          <w:rStyle w:val="FootnoteReference"/>
          <w:rtl/>
        </w:rPr>
        <w:footnoteReference w:id="1192"/>
      </w:r>
      <w:r w:rsidR="00F318F9" w:rsidRPr="00853DCC">
        <w:rPr>
          <w:rtl/>
        </w:rPr>
        <w:t xml:space="preserve"> اصرار رژیم شاه بر کشف حجاب مجدد با</w:t>
      </w:r>
      <w:r w:rsidRPr="00853DCC">
        <w:rPr>
          <w:rFonts w:hint="cs"/>
          <w:rtl/>
        </w:rPr>
        <w:t xml:space="preserve"> </w:t>
      </w:r>
      <w:r w:rsidR="00F318F9" w:rsidRPr="00853DCC">
        <w:rPr>
          <w:rtl/>
        </w:rPr>
        <w:t>تکیه بر مدارس دخترانه و الزامی کردن دختران به برداشتن حجاب در سال 1352 نگرانی متدینین را بیشتر کرد. آیت الله خوانساری به عل</w:t>
      </w:r>
      <w:r w:rsidRPr="00853DCC">
        <w:rPr>
          <w:rFonts w:hint="cs"/>
          <w:rtl/>
        </w:rPr>
        <w:t>َ</w:t>
      </w:r>
      <w:r w:rsidR="00F318F9" w:rsidRPr="00853DCC">
        <w:rPr>
          <w:rtl/>
        </w:rPr>
        <w:t>م پیغام داده بود که این اجبار را درباره مدارس دخترانۀ اسلامی (وابسته به جامعۀ تعلیمات اسلامی) اعلام نکنند که علم این پیغام را</w:t>
      </w:r>
      <w:r w:rsidRPr="00853DCC">
        <w:rPr>
          <w:rFonts w:hint="cs"/>
          <w:rtl/>
        </w:rPr>
        <w:t xml:space="preserve"> </w:t>
      </w:r>
      <w:r w:rsidR="00F318F9" w:rsidRPr="00853DCC">
        <w:rPr>
          <w:rtl/>
        </w:rPr>
        <w:t>به شاه داد.</w:t>
      </w:r>
      <w:r w:rsidR="00F318F9" w:rsidRPr="00853DCC">
        <w:rPr>
          <w:rStyle w:val="FootnoteReference"/>
          <w:rtl/>
        </w:rPr>
        <w:footnoteReference w:id="1193"/>
      </w:r>
    </w:p>
    <w:p w:rsidR="00F318F9" w:rsidRPr="00853DCC" w:rsidRDefault="00F318F9" w:rsidP="001970D5">
      <w:pPr>
        <w:pStyle w:val="a"/>
        <w:rPr>
          <w:rtl/>
        </w:rPr>
      </w:pPr>
      <w:r w:rsidRPr="00853DCC">
        <w:rPr>
          <w:rtl/>
        </w:rPr>
        <w:t xml:space="preserve">پس از پیروزی انقلاب، در سال 1358 </w:t>
      </w:r>
      <w:r w:rsidR="00E252E7" w:rsidRPr="00853DCC">
        <w:rPr>
          <w:rFonts w:hint="cs"/>
          <w:rtl/>
        </w:rPr>
        <w:t>جزوه‌ای</w:t>
      </w:r>
      <w:r w:rsidRPr="00853DCC">
        <w:rPr>
          <w:rtl/>
        </w:rPr>
        <w:t xml:space="preserve"> با نام انقلاب حجاب در هیجده صفحه در تهران چاپ شد که کاربرد این تعبیر خود نشانگر اهمیت این مسأله در ایجاد فضای انقلاب اسلامی بود.</w:t>
      </w:r>
      <w:r w:rsidRPr="00853DCC">
        <w:rPr>
          <w:rStyle w:val="FootnoteReference"/>
          <w:rtl/>
        </w:rPr>
        <w:footnoteReference w:id="1194"/>
      </w:r>
      <w:r w:rsidRPr="00853DCC">
        <w:rPr>
          <w:rtl/>
        </w:rPr>
        <w:t xml:space="preserve"> خاطرات کیا</w:t>
      </w:r>
      <w:r w:rsidR="00E252E7" w:rsidRPr="00853DCC">
        <w:rPr>
          <w:rFonts w:hint="cs"/>
          <w:rtl/>
        </w:rPr>
        <w:t xml:space="preserve"> </w:t>
      </w:r>
      <w:r w:rsidRPr="00853DCC">
        <w:rPr>
          <w:rtl/>
        </w:rPr>
        <w:t xml:space="preserve">کاتوزیان همسر اصغر حاج سید جوادی در ارتباط با بحث حجاب در روز 16 شهریور1357 (روز عید فطر) که تظاهرات بزرگی در تهران شد، جالب است. وی می نویسد: صف تظاهر کنندگان ساعت </w:t>
      </w:r>
      <w:r w:rsidR="00E252E7" w:rsidRPr="00853DCC">
        <w:rPr>
          <w:rtl/>
        </w:rPr>
        <w:t>2 بعد از ظهر مقابل کوچۀ ما رسید</w:t>
      </w:r>
      <w:r w:rsidR="00E252E7" w:rsidRPr="00853DCC">
        <w:rPr>
          <w:rFonts w:hint="cs"/>
          <w:rtl/>
        </w:rPr>
        <w:t>،</w:t>
      </w:r>
      <w:r w:rsidRPr="00853DCC">
        <w:rPr>
          <w:rtl/>
        </w:rPr>
        <w:t xml:space="preserve"> نزدیک چهار راه کندی و آیزنهاور، زنان همگی سیاهپوش در وسط خیابان راه می رفتند و اطراف آنها و جلوی هر دسته عده ای جوان موتور سوار در حرکت بودند برای حفظ امنیت و آرامش. ما با بسته های بیسکویت و آب یخ از تظاهر کنندگان استقبال</w:t>
      </w:r>
      <w:r w:rsidR="00E252E7" w:rsidRPr="00853DCC">
        <w:rPr>
          <w:rtl/>
        </w:rPr>
        <w:t xml:space="preserve"> کردیم و پا به پای آنها شعار می</w:t>
      </w:r>
      <w:r w:rsidR="00E252E7" w:rsidRPr="00853DCC">
        <w:rPr>
          <w:rFonts w:hint="cs"/>
          <w:rtl/>
        </w:rPr>
        <w:t>‌</w:t>
      </w:r>
      <w:r w:rsidRPr="00853DCC">
        <w:rPr>
          <w:rtl/>
        </w:rPr>
        <w:t>دادیم. در این موقع جوانی که به زحمت بیست سال داشت، آمد مقابل من و گفت: تو چون حجاب نداری</w:t>
      </w:r>
      <w:r w:rsidR="00E252E7" w:rsidRPr="00853DCC">
        <w:rPr>
          <w:rtl/>
        </w:rPr>
        <w:t xml:space="preserve"> ما از تو بیسکویت و آب قبول نمی</w:t>
      </w:r>
      <w:r w:rsidR="00E252E7" w:rsidRPr="00853DCC">
        <w:rPr>
          <w:rFonts w:hint="cs"/>
          <w:rtl/>
        </w:rPr>
        <w:t>‌</w:t>
      </w:r>
      <w:r w:rsidR="00E252E7" w:rsidRPr="00853DCC">
        <w:rPr>
          <w:rtl/>
        </w:rPr>
        <w:t>کنیم. گفتم: اشتباه بزرگی می</w:t>
      </w:r>
      <w:r w:rsidR="00E252E7" w:rsidRPr="00853DCC">
        <w:rPr>
          <w:rFonts w:hint="cs"/>
          <w:rtl/>
        </w:rPr>
        <w:t>‌</w:t>
      </w:r>
      <w:r w:rsidRPr="00853DCC">
        <w:rPr>
          <w:rtl/>
        </w:rPr>
        <w:t>کنید. چون من هیچ وقت چادر نداشته ام و بیشتر این خانم ها هم که در حرکت هستند هیچ وقت چادر نداشته اند. نگذارید از حالا صفهای ما از یکدیگر جدا شوند.</w:t>
      </w:r>
      <w:r w:rsidRPr="00853DCC">
        <w:rPr>
          <w:rStyle w:val="FootnoteReference"/>
          <w:rtl/>
        </w:rPr>
        <w:footnoteReference w:id="1195"/>
      </w:r>
    </w:p>
    <w:p w:rsidR="00F318F9" w:rsidRPr="00853DCC" w:rsidRDefault="00F318F9" w:rsidP="001970D5">
      <w:pPr>
        <w:pStyle w:val="a"/>
        <w:rPr>
          <w:rtl/>
        </w:rPr>
      </w:pPr>
      <w:r w:rsidRPr="00853DCC">
        <w:rPr>
          <w:rtl/>
        </w:rPr>
        <w:t>در آبان 56 خبرگزاری پارس هم اعلام کرد: «در مراکز علمی، درصد دختران با چادر سیاه روز افزون است و آنها با قانون منع حجاب در مراکز علمی مخالفت می کنند».</w:t>
      </w:r>
      <w:r w:rsidRPr="00853DCC">
        <w:rPr>
          <w:rStyle w:val="FootnoteReference"/>
          <w:rtl/>
        </w:rPr>
        <w:footnoteReference w:id="1196"/>
      </w:r>
      <w:r w:rsidRPr="00853DCC">
        <w:rPr>
          <w:rtl/>
        </w:rPr>
        <w:t xml:space="preserve"> دقیقا دو روز پیش از حادثه 19 دی ماه 56 که آغاز انقلاب اسلامی بود، یعنی روز 17 دی </w:t>
      </w:r>
      <w:r w:rsidRPr="00853DCC">
        <w:rPr>
          <w:rtl/>
        </w:rPr>
        <w:lastRenderedPageBreak/>
        <w:t>ماه 56 شماری از زنان در مشهد تظاهرات کرده و درست در روز کشف حجاب، خواستار حجاب شدند.</w:t>
      </w:r>
      <w:r w:rsidRPr="00853DCC">
        <w:rPr>
          <w:rStyle w:val="FootnoteReference"/>
          <w:rtl/>
        </w:rPr>
        <w:footnoteReference w:id="1197"/>
      </w:r>
      <w:r w:rsidRPr="00853DCC">
        <w:rPr>
          <w:rtl/>
        </w:rPr>
        <w:t xml:space="preserve"> ساواک در گزارش دیگری از ویژگی های آشوب های اخیر را «مشارکت دسته جمعی زنان چادری در تظاهرات و آشوبگری ها» دانسته است.</w:t>
      </w:r>
      <w:r w:rsidRPr="00853DCC">
        <w:rPr>
          <w:rStyle w:val="FootnoteReference"/>
          <w:rtl/>
        </w:rPr>
        <w:footnoteReference w:id="1198"/>
      </w:r>
      <w:r w:rsidRPr="00853DCC">
        <w:rPr>
          <w:rtl/>
        </w:rPr>
        <w:t xml:space="preserve"> در سند دیگری در باره سپاهیان دانش هم آمده است: «اخیرا سپاهیان دانش دختر به طرز بی</w:t>
      </w:r>
      <w:r w:rsidR="00E252E7" w:rsidRPr="00853DCC">
        <w:rPr>
          <w:rFonts w:hint="cs"/>
          <w:rtl/>
        </w:rPr>
        <w:t>‌</w:t>
      </w:r>
      <w:r w:rsidRPr="00853DCC">
        <w:rPr>
          <w:rtl/>
        </w:rPr>
        <w:t>سابقه ای از روسری و چادر استفاده کرده و نسبت به استفاده از آن تعصب خاصی دارند.»</w:t>
      </w:r>
      <w:r w:rsidRPr="00853DCC">
        <w:rPr>
          <w:rStyle w:val="FootnoteReference"/>
          <w:rtl/>
        </w:rPr>
        <w:footnoteReference w:id="1199"/>
      </w:r>
      <w:r w:rsidRPr="00853DCC">
        <w:rPr>
          <w:rtl/>
        </w:rPr>
        <w:t xml:space="preserve"> شاه د</w:t>
      </w:r>
      <w:r w:rsidR="00E252E7" w:rsidRPr="00853DCC">
        <w:rPr>
          <w:rtl/>
        </w:rPr>
        <w:t>ر خرداد 56 به علم گفته بود: پری</w:t>
      </w:r>
      <w:r w:rsidR="00E252E7" w:rsidRPr="00853DCC">
        <w:rPr>
          <w:rFonts w:hint="cs"/>
          <w:rtl/>
        </w:rPr>
        <w:t>ر</w:t>
      </w:r>
      <w:r w:rsidRPr="00853DCC">
        <w:rPr>
          <w:rtl/>
        </w:rPr>
        <w:t>وز که به جنوب شهر به محل فروشگاه های زنجیره ای رفته بودم هزاران زن چادر بسر پدر سوخته دیدم.</w:t>
      </w:r>
      <w:r w:rsidRPr="00853DCC">
        <w:rPr>
          <w:rStyle w:val="FootnoteReference"/>
          <w:rtl/>
        </w:rPr>
        <w:footnoteReference w:id="1200"/>
      </w:r>
    </w:p>
    <w:p w:rsidR="00F318F9" w:rsidRPr="00853DCC" w:rsidRDefault="00F318F9" w:rsidP="001970D5">
      <w:pPr>
        <w:pStyle w:val="a"/>
        <w:rPr>
          <w:rtl/>
        </w:rPr>
      </w:pPr>
      <w:r w:rsidRPr="00853DCC">
        <w:rPr>
          <w:rtl/>
        </w:rPr>
        <w:t>در گزارشی هم که ساواک در دی ماه 56 تهیه کرده آمده است: در سنوات اخیر موج جدیدی برای استفاده از چادر و مقنعه در بین تعدادی از خانواده ها به وجود آمده و مشاهده می گردد که گروهی از دختران خردسال و جوان از چادر و مقنعه استفاده می نمایند. و حتی دامنۀ آن به سطح مراکز عالی آموزشی نیز کشانده شده به نحوی که افزایش آن به نسبت سالهای قبل در اغلب مجامع و خیابانها کاملا محسوس است. به موازات این تغییر ظاهری، گرایش های مذهبی نیز فزون</w:t>
      </w:r>
      <w:r w:rsidR="00E252E7" w:rsidRPr="00853DCC">
        <w:rPr>
          <w:rtl/>
        </w:rPr>
        <w:t>ی یافته</w:t>
      </w:r>
      <w:r w:rsidRPr="00853DCC">
        <w:rPr>
          <w:rtl/>
        </w:rPr>
        <w:t xml:space="preserve"> است.</w:t>
      </w:r>
      <w:r w:rsidRPr="00853DCC">
        <w:rPr>
          <w:rStyle w:val="FootnoteReference"/>
          <w:rtl/>
        </w:rPr>
        <w:footnoteReference w:id="1201"/>
      </w:r>
      <w:r w:rsidRPr="00853DCC">
        <w:rPr>
          <w:rtl/>
        </w:rPr>
        <w:t xml:space="preserve"> در اجتماع مردم قم در رو</w:t>
      </w:r>
      <w:r w:rsidR="00E252E7" w:rsidRPr="00853DCC">
        <w:rPr>
          <w:rtl/>
        </w:rPr>
        <w:t>ز چهلم شهدای واقعه نوزدهم دی 56</w:t>
      </w:r>
      <w:r w:rsidRPr="00853DCC">
        <w:rPr>
          <w:rtl/>
        </w:rPr>
        <w:t xml:space="preserve"> در مسجد اعظم نیز یکی از خواسته های اصلی مردم «رعایت کلیه قوانین اسلامی مخصوص</w:t>
      </w:r>
      <w:r w:rsidR="00E252E7" w:rsidRPr="00853DCC">
        <w:rPr>
          <w:rFonts w:hint="cs"/>
          <w:rtl/>
        </w:rPr>
        <w:t>اً</w:t>
      </w:r>
      <w:r w:rsidRPr="00853DCC">
        <w:rPr>
          <w:rtl/>
        </w:rPr>
        <w:t xml:space="preserve"> حجاب» بود.</w:t>
      </w:r>
      <w:r w:rsidRPr="00853DCC">
        <w:rPr>
          <w:rStyle w:val="FootnoteReference"/>
          <w:rtl/>
        </w:rPr>
        <w:footnoteReference w:id="1202"/>
      </w:r>
    </w:p>
    <w:p w:rsidR="00F318F9" w:rsidRPr="00853DCC" w:rsidRDefault="004D4D27" w:rsidP="001970D5">
      <w:pPr>
        <w:pStyle w:val="a"/>
        <w:rPr>
          <w:rtl/>
        </w:rPr>
      </w:pPr>
      <w:r w:rsidRPr="00853DCC">
        <w:rPr>
          <w:rtl/>
        </w:rPr>
        <w:t>در کنار مسألۀ حجاب، مبحث ح</w:t>
      </w:r>
      <w:r w:rsidR="00F318F9" w:rsidRPr="00853DCC">
        <w:rPr>
          <w:rtl/>
        </w:rPr>
        <w:t>ق</w:t>
      </w:r>
      <w:r w:rsidRPr="00853DCC">
        <w:rPr>
          <w:rFonts w:hint="cs"/>
          <w:rtl/>
        </w:rPr>
        <w:t>و</w:t>
      </w:r>
      <w:r w:rsidR="00F318F9" w:rsidRPr="00853DCC">
        <w:rPr>
          <w:rtl/>
        </w:rPr>
        <w:t>ق زن مطرح بود که آن هم به صورت یکی از بحث های رایج آن روزگار درآمده بود. پیش از آقای مطهری، کتابهای زیادی در این باره در حوزه فرهنگ جدید اسلامی نوشته شده بود، اما کار آقای مطهری به مانند آنچه دربارۀ حجاب نوشت و ختم نوشته های حجابیه بود، در این زمینه نیز کاری متفاوت بود. طرح نوشتن در این باره در یکی از جلسات روحانیون انقلابی ـ منبری تهران (علی اصغر مروارید، سید علی غیوری، شیخ حسین کاشانی (گویا عامل ساواک در این جمع)، محمد جواد باهنر، هاشمی رفسنجانی، شهید محلاتی، مهدوی کنی، جعفر شجونی، موحدی کرمانی، نجم الدین اعتماد زاده) در منزل استاد مطهری در 23/10/48 بود که ضمن آن آقای هاشمی رفسنجانی از آقای مطهری خواست تا در پاسخ به آنچه در مجلۀ زن روز منتشر می شد، مطالبی بنویسد. آقای مطهری در</w:t>
      </w:r>
      <w:r w:rsidR="006738E8" w:rsidRPr="00853DCC">
        <w:rPr>
          <w:rtl/>
        </w:rPr>
        <w:t xml:space="preserve"> آن جلسه این درخواست را نپذیرفت</w:t>
      </w:r>
      <w:r w:rsidR="006738E8" w:rsidRPr="00853DCC">
        <w:rPr>
          <w:rFonts w:hint="cs"/>
          <w:rtl/>
        </w:rPr>
        <w:t>ه</w:t>
      </w:r>
      <w:r w:rsidR="00F318F9" w:rsidRPr="00853DCC">
        <w:rPr>
          <w:rtl/>
        </w:rPr>
        <w:t xml:space="preserve">، اما </w:t>
      </w:r>
      <w:r w:rsidR="00F318F9" w:rsidRPr="00853DCC">
        <w:rPr>
          <w:rtl/>
        </w:rPr>
        <w:lastRenderedPageBreak/>
        <w:t>به نظر می رسد بعد از آن قانع شد تا این کار را انجام دهد و نتیجه آن کتاب نظام حقوق زن در اسلام شد.</w:t>
      </w:r>
      <w:r w:rsidR="00F318F9" w:rsidRPr="00853DCC">
        <w:rPr>
          <w:rStyle w:val="FootnoteReference"/>
          <w:rtl/>
        </w:rPr>
        <w:footnoteReference w:id="1203"/>
      </w:r>
      <w:r w:rsidR="00F318F9" w:rsidRPr="00853DCC">
        <w:rPr>
          <w:rtl/>
        </w:rPr>
        <w:t xml:space="preserve"> آقای فلسفی هم وساطتی در درج مقالات جوابیه آقای مطهری در نشریه زن روز داشته است.</w:t>
      </w:r>
    </w:p>
    <w:p w:rsidR="00F318F9" w:rsidRPr="00853DCC" w:rsidRDefault="00F318F9" w:rsidP="001970D5">
      <w:pPr>
        <w:pStyle w:val="a"/>
        <w:rPr>
          <w:rtl/>
        </w:rPr>
      </w:pPr>
      <w:r w:rsidRPr="00853DCC">
        <w:rPr>
          <w:rtl/>
        </w:rPr>
        <w:t>از دیگر فعالیت های فرهنگی ـ سیاسی آقای مطهری پرداختن به بحث دین و ملیت بود که از مهمترین و جاری ترین مباحث فکری آن دوره بوده و اثبات و نفی آن در استواری و نااستواری مشروعیت دولت پهلوی به عنوان یک سلطنت ایرانی تأثیر مستقیم</w:t>
      </w:r>
      <w:r w:rsidR="00823D7C" w:rsidRPr="00853DCC">
        <w:rPr>
          <w:rFonts w:hint="cs"/>
          <w:rtl/>
        </w:rPr>
        <w:t xml:space="preserve"> </w:t>
      </w:r>
      <w:r w:rsidRPr="00853DCC">
        <w:rPr>
          <w:rtl/>
        </w:rPr>
        <w:t>داشت. مباحث وی در تبیین جهان بینی اسلامی، نقد مارکسیسم و مقابله با اندیشه های انحرافی در بخش های مختلف را هم باید از دیگر فعالیت های فرهنگی سیاسی ایشان دانست.</w:t>
      </w:r>
    </w:p>
    <w:p w:rsidR="00F318F9" w:rsidRPr="00853DCC" w:rsidRDefault="00F318F9" w:rsidP="001970D5">
      <w:pPr>
        <w:pStyle w:val="a"/>
        <w:rPr>
          <w:rtl/>
        </w:rPr>
      </w:pPr>
      <w:r w:rsidRPr="00853DCC">
        <w:rPr>
          <w:rtl/>
        </w:rPr>
        <w:t>طبعا این سیاست فرهنگی، به معنای فاصله گرفتن</w:t>
      </w:r>
      <w:r w:rsidR="006738E8" w:rsidRPr="00853DCC">
        <w:rPr>
          <w:rFonts w:hint="cs"/>
          <w:rtl/>
        </w:rPr>
        <w:t xml:space="preserve"> </w:t>
      </w:r>
      <w:r w:rsidRPr="00853DCC">
        <w:rPr>
          <w:rtl/>
        </w:rPr>
        <w:t>از میدان مبارزه و سیاست نبود، بلکه خود اقدامی فکری و تئوریک برای شکل دادن به فلسفۀ مبارزه بود. با نگاهی به آثار ایشان می توان دریافت که بیشتر آثار و نیز موضوعات سخنرانی وی مسائلی بود</w:t>
      </w:r>
      <w:r w:rsidR="006738E8" w:rsidRPr="00853DCC">
        <w:rPr>
          <w:rFonts w:hint="cs"/>
          <w:rtl/>
        </w:rPr>
        <w:t xml:space="preserve"> </w:t>
      </w:r>
      <w:r w:rsidRPr="00853DCC">
        <w:rPr>
          <w:rtl/>
        </w:rPr>
        <w:t>که جامعۀ ما، به ویژه جوانان در بعد عقیده و اجتماع و سیاست</w:t>
      </w:r>
      <w:r w:rsidR="006738E8" w:rsidRPr="00853DCC">
        <w:rPr>
          <w:rFonts w:hint="cs"/>
          <w:rtl/>
        </w:rPr>
        <w:t>،</w:t>
      </w:r>
      <w:r w:rsidRPr="00853DCC">
        <w:rPr>
          <w:rtl/>
        </w:rPr>
        <w:t xml:space="preserve"> با آن درگیر بودند و آقای مطهری می کوشید تا دیدگاه اسلام را درباره آنها بیان کند.</w:t>
      </w:r>
      <w:r w:rsidRPr="00853DCC">
        <w:rPr>
          <w:rStyle w:val="FootnoteReference"/>
          <w:rtl/>
        </w:rPr>
        <w:footnoteReference w:id="1204"/>
      </w:r>
    </w:p>
    <w:p w:rsidR="00F318F9" w:rsidRPr="00853DCC" w:rsidRDefault="00F318F9" w:rsidP="001970D5">
      <w:pPr>
        <w:pStyle w:val="a"/>
        <w:rPr>
          <w:rtl/>
        </w:rPr>
      </w:pPr>
      <w:r w:rsidRPr="00853DCC">
        <w:rPr>
          <w:rtl/>
        </w:rPr>
        <w:t>جلسات مداوم آقای مطهری با روحانیون مبارز تهران، چیزی نبود که از چشم ساواک پنهان باشد. به همین دلیل در گزارش ساواک آمده بود: نکته ای که در طول دو جلد پرونده (یعنی پرونده استاد مطهری) همواره مشهود است، معاشرت و ارتباط نزدیک این شخص با سایر وعاظ ناراحت و روحانیون سابقه دار می باشد.</w:t>
      </w:r>
      <w:r w:rsidRPr="00853DCC">
        <w:rPr>
          <w:rStyle w:val="FootnoteReference"/>
          <w:rtl/>
        </w:rPr>
        <w:footnoteReference w:id="1205"/>
      </w:r>
      <w:r w:rsidRPr="00853DCC">
        <w:rPr>
          <w:rtl/>
        </w:rPr>
        <w:t xml:space="preserve"> شرکت ایشان در مسجد هدایت و اقامۀ نماز به جای آیت الله طالقانی و اظهار «مطالب تحریک آمیز و انتقادی»</w:t>
      </w:r>
      <w:r w:rsidRPr="00853DCC">
        <w:rPr>
          <w:rStyle w:val="FootnoteReference"/>
          <w:rtl/>
        </w:rPr>
        <w:footnoteReference w:id="1206"/>
      </w:r>
      <w:r w:rsidRPr="00853DCC">
        <w:rPr>
          <w:rtl/>
        </w:rPr>
        <w:t xml:space="preserve"> نشان میدهد که ایشان کار سیاسی را در پشت تلاش های فرهنگی خود که در عین حال به هدف حفظ اصالت دین بود، انجام می داد. یکی از افراد ساواک در گزارشی از سخنرانی آقای مطهری نوشت: مطمئن هستم که سخنرانی اخیر ایشان بر یک مبنای مشخص و معلوم انتخاب شده است و در لفافۀ مسائل دینی، همان شعارها و مسائل مورد توجه خ</w:t>
      </w:r>
      <w:r w:rsidR="006738E8" w:rsidRPr="00853DCC">
        <w:rPr>
          <w:rtl/>
        </w:rPr>
        <w:t>مینی و پیروانش را ابراز می کند.</w:t>
      </w:r>
      <w:r w:rsidRPr="00853DCC">
        <w:rPr>
          <w:rStyle w:val="FootnoteReference"/>
          <w:rtl/>
        </w:rPr>
        <w:footnoteReference w:id="1207"/>
      </w:r>
      <w:r w:rsidRPr="00853DCC">
        <w:rPr>
          <w:rtl/>
        </w:rPr>
        <w:t xml:space="preserve"> و در گزارشی دیگر آمده : مشار الیه از سال 42 تاکنون ت</w:t>
      </w:r>
      <w:r w:rsidR="006738E8" w:rsidRPr="00853DCC">
        <w:rPr>
          <w:rFonts w:hint="cs"/>
          <w:rtl/>
        </w:rPr>
        <w:t>ن</w:t>
      </w:r>
      <w:r w:rsidR="006738E8" w:rsidRPr="00853DCC">
        <w:rPr>
          <w:rtl/>
        </w:rPr>
        <w:t>اوبا در</w:t>
      </w:r>
      <w:r w:rsidR="006738E8" w:rsidRPr="00853DCC">
        <w:rPr>
          <w:rFonts w:hint="cs"/>
          <w:rtl/>
        </w:rPr>
        <w:t xml:space="preserve"> </w:t>
      </w:r>
      <w:r w:rsidRPr="00853DCC">
        <w:rPr>
          <w:rtl/>
        </w:rPr>
        <w:t xml:space="preserve">جلسات مذهبی مختلف در تهران و شهرستان ها مطالب تحریک آمیز، </w:t>
      </w:r>
      <w:r w:rsidRPr="00853DCC">
        <w:rPr>
          <w:rtl/>
        </w:rPr>
        <w:lastRenderedPageBreak/>
        <w:t xml:space="preserve">گمراه کننده و اهانت آمیزی را در لفاف مسائل مذهبی </w:t>
      </w:r>
      <w:r w:rsidR="006738E8" w:rsidRPr="00853DCC">
        <w:rPr>
          <w:rtl/>
        </w:rPr>
        <w:t>و تاریخ اسلام بیان می کرده و می</w:t>
      </w:r>
      <w:r w:rsidR="006738E8" w:rsidRPr="00853DCC">
        <w:rPr>
          <w:rFonts w:hint="cs"/>
          <w:rtl/>
        </w:rPr>
        <w:t>‌</w:t>
      </w:r>
      <w:r w:rsidRPr="00853DCC">
        <w:rPr>
          <w:rtl/>
        </w:rPr>
        <w:t>نماید.</w:t>
      </w:r>
      <w:r w:rsidRPr="00853DCC">
        <w:rPr>
          <w:rStyle w:val="FootnoteReference"/>
          <w:rtl/>
        </w:rPr>
        <w:footnoteReference w:id="1208"/>
      </w:r>
      <w:r w:rsidRPr="00853DCC">
        <w:rPr>
          <w:rtl/>
        </w:rPr>
        <w:t xml:space="preserve"> نصیری در سال 1349 دربارۀ استاد مطهری و یکی از همفکران وی چنین دستور داد: این دو نفر را باید همیشه مراقبت نمایید. عناصری غیر صالح و همیشه در جبهۀ منحرفین قرار گرفته اند.</w:t>
      </w:r>
      <w:r w:rsidRPr="00853DCC">
        <w:rPr>
          <w:rStyle w:val="FootnoteReference"/>
          <w:rtl/>
        </w:rPr>
        <w:footnoteReference w:id="1209"/>
      </w:r>
    </w:p>
    <w:p w:rsidR="00F318F9" w:rsidRPr="00853DCC" w:rsidRDefault="00F318F9" w:rsidP="001970D5">
      <w:pPr>
        <w:pStyle w:val="a"/>
        <w:rPr>
          <w:rtl/>
        </w:rPr>
      </w:pPr>
      <w:r w:rsidRPr="00853DCC">
        <w:rPr>
          <w:rtl/>
        </w:rPr>
        <w:t>یکی از مهمترین اقدامات سیاسی وی در سال 1348 و 1349 تلاش برای موضوع فلسطین بود.</w:t>
      </w:r>
      <w:r w:rsidRPr="00853DCC">
        <w:rPr>
          <w:rStyle w:val="FootnoteReference"/>
          <w:rtl/>
        </w:rPr>
        <w:footnoteReference w:id="1210"/>
      </w:r>
      <w:r w:rsidRPr="00853DCC">
        <w:rPr>
          <w:rtl/>
        </w:rPr>
        <w:t xml:space="preserve"> به طوری که حسابی مشترک به نام ایشان، علامۀ طباطبایی و سید ابوالفضل زنجانی افتتاح شد و ساواک حساسیت زیادی روی آن نشان داد که اسناد آن موجود است.</w:t>
      </w:r>
      <w:r w:rsidRPr="00853DCC">
        <w:rPr>
          <w:rStyle w:val="FootnoteReference"/>
          <w:rtl/>
        </w:rPr>
        <w:footnoteReference w:id="1211"/>
      </w:r>
      <w:r w:rsidRPr="00853DCC">
        <w:rPr>
          <w:rtl/>
        </w:rPr>
        <w:t xml:space="preserve"> پول های جمع آوری شده را ساواک از آ</w:t>
      </w:r>
      <w:r w:rsidR="00823D7C" w:rsidRPr="00853DCC">
        <w:rPr>
          <w:rFonts w:hint="cs"/>
          <w:rtl/>
        </w:rPr>
        <w:t>نا</w:t>
      </w:r>
      <w:r w:rsidRPr="00853DCC">
        <w:rPr>
          <w:rtl/>
        </w:rPr>
        <w:t>ن مطالبه کرد، اما با پیشنهاد شهید محلاتی، آنها برای فریب ساواک قبوضی برای تحویل این پولها به مرحوم شریعتمداری از او گرفتند اما پولها را شهید محلاتی به مکه برد و تحویل فلسطینی ها داد.</w:t>
      </w:r>
      <w:r w:rsidRPr="00853DCC">
        <w:rPr>
          <w:rStyle w:val="FootnoteReference"/>
          <w:rtl/>
        </w:rPr>
        <w:footnoteReference w:id="1212"/>
      </w:r>
      <w:r w:rsidRPr="00853DCC">
        <w:rPr>
          <w:rtl/>
        </w:rPr>
        <w:t xml:space="preserve"> گفتنی است که به دلیل فعالیت آقای مطهری درباره فلسطین، برخی از روحانیون ولایتی، تبلیغات فراوانی بر ضد استاد مطهری کردند. در واقع باید گفت یکی از گرایش های مهم استاد، تلاش برای ایجاد وحدت میان شیعه و سنی بود. در این باره، حتی شایع شده بود که فلسطینی ها ناصبی هستند و بدتر از یهود! که استاد مطهری سخت از این سخن برآشفت و بر ضد آن سخنرانی کرد. برخی هم شایع کرده بودند که در مسجد الجواد ـ یعنی مسجد آقای مطهری در تهران ـ اشهد ان علیا ولی الله را نمی گویند!</w:t>
      </w:r>
      <w:r w:rsidRPr="00853DCC">
        <w:rPr>
          <w:rStyle w:val="FootnoteReference"/>
          <w:rtl/>
        </w:rPr>
        <w:footnoteReference w:id="1213"/>
      </w:r>
    </w:p>
    <w:p w:rsidR="00F318F9" w:rsidRPr="00853DCC" w:rsidRDefault="00F318F9" w:rsidP="001970D5">
      <w:pPr>
        <w:pStyle w:val="a"/>
        <w:rPr>
          <w:rtl/>
        </w:rPr>
      </w:pPr>
      <w:r w:rsidRPr="00853DCC">
        <w:rPr>
          <w:rtl/>
        </w:rPr>
        <w:lastRenderedPageBreak/>
        <w:t>فعالیت آقای مطهری برای فلسطین، پس از آتش زدن مسجد الاقصی (در 30 مرداد 1348) توسط صهیونیست ها بود که با عکس العمل شدید علما و دولت های اسلامی روب</w:t>
      </w:r>
      <w:r w:rsidR="00AC26F6" w:rsidRPr="00853DCC">
        <w:rPr>
          <w:rFonts w:hint="cs"/>
          <w:rtl/>
        </w:rPr>
        <w:t>ه‌</w:t>
      </w:r>
      <w:r w:rsidRPr="00853DCC">
        <w:rPr>
          <w:rtl/>
        </w:rPr>
        <w:t xml:space="preserve">رو شد. </w:t>
      </w:r>
      <w:r w:rsidRPr="00853DCC">
        <w:rPr>
          <w:rStyle w:val="FootnoteReference"/>
          <w:rtl/>
        </w:rPr>
        <w:footnoteReference w:id="1214"/>
      </w:r>
      <w:r w:rsidRPr="00853DCC">
        <w:rPr>
          <w:rtl/>
        </w:rPr>
        <w:t xml:space="preserve"> مجلس ختمی هم برای جمال عبدالناصر به طور مشترک از سوی آیت الله طالقانی و مطهری در مسجد هدایت برگزار گردید.</w:t>
      </w:r>
      <w:r w:rsidRPr="00853DCC">
        <w:rPr>
          <w:rStyle w:val="FootnoteReference"/>
          <w:rtl/>
        </w:rPr>
        <w:footnoteReference w:id="1215"/>
      </w:r>
    </w:p>
    <w:p w:rsidR="00F318F9" w:rsidRPr="00853DCC" w:rsidRDefault="00F318F9" w:rsidP="001970D5">
      <w:pPr>
        <w:pStyle w:val="a"/>
        <w:rPr>
          <w:rtl/>
        </w:rPr>
      </w:pPr>
      <w:r w:rsidRPr="00853DCC">
        <w:rPr>
          <w:rtl/>
        </w:rPr>
        <w:t>از سوی دیگر، استاد مطهری همیشۀ طرف اعتماد امام بوده، از ایشان رهنمود می گرفت و می کوشید تا اوضاع فرهنگی ایران را به ایشان منعکس کند. بعدها نیز استاد مطهری، در مباحث دینی که در منبرها و سخنرانی های خود چه در حسینیۀ ارشاد و چه در انجمن اسلامی های مختلف در دانشگاه های تهران و شیراز و ... مطرح می کرد، افزون بر مباحث کاملا دینی، به طرح مباحث مذهبی ـ سیاسی نیز می پرداخت. گزارش یک نمونه از سخنرانی استاد مطهری در حسینیه ارشاد در 17/7/1348 نشان از آن دارد که ایشان در حسینیه، همزمان نوعی فکر مذهبی انقلابی را ترویج می کرد. آقای مطهری در مراسم جشن بعثت پیامبر اکرم (ص) می گوید: با زنده باد و مرده باد نمی توان آزاد شد. آزادی معنوی با آزادی اجتماعی همراه است. اسلام گفته است که هیچ کس در اجتماع برتر و بالاتر از دیگری نمی تواند باشد. بنابراین قرآن این حق را داده که اگر کسی در مقام قدرت قرار گرفت و بر ضعیف ستم نمود و قوانین اسلام را در نظر نگرفت، او را از قدرت به زیر بکشند و حق خود را از او بگیرند. اسلام بین مردم هیچ فرقی نگذاشته است؛ چرا مردم در موقعیتی که قرار می گیرند</w:t>
      </w:r>
      <w:r w:rsidR="00AC26F6" w:rsidRPr="00853DCC">
        <w:rPr>
          <w:rFonts w:hint="cs"/>
          <w:rtl/>
        </w:rPr>
        <w:t xml:space="preserve">، </w:t>
      </w:r>
      <w:r w:rsidRPr="00853DCC">
        <w:rPr>
          <w:rtl/>
        </w:rPr>
        <w:t>از یک مقامی که در رأس قرار دارد، با نام و القاب ستایش کننده او را ص</w:t>
      </w:r>
      <w:r w:rsidR="00AC26F6" w:rsidRPr="00853DCC">
        <w:rPr>
          <w:rtl/>
        </w:rPr>
        <w:t>دا می</w:t>
      </w:r>
      <w:r w:rsidR="00AC26F6" w:rsidRPr="00853DCC">
        <w:rPr>
          <w:rFonts w:hint="cs"/>
          <w:rtl/>
        </w:rPr>
        <w:t>‌</w:t>
      </w:r>
      <w:r w:rsidRPr="00853DCC">
        <w:rPr>
          <w:rtl/>
        </w:rPr>
        <w:t>کن</w:t>
      </w:r>
      <w:r w:rsidR="00AC26F6" w:rsidRPr="00853DCC">
        <w:rPr>
          <w:rtl/>
        </w:rPr>
        <w:t>ند؟ فقط خداست که بایستی مورد ست</w:t>
      </w:r>
      <w:r w:rsidRPr="00853DCC">
        <w:rPr>
          <w:rtl/>
        </w:rPr>
        <w:t>ا</w:t>
      </w:r>
      <w:r w:rsidR="00AC26F6" w:rsidRPr="00853DCC">
        <w:rPr>
          <w:rFonts w:hint="cs"/>
          <w:rtl/>
        </w:rPr>
        <w:t>ی</w:t>
      </w:r>
      <w:r w:rsidRPr="00853DCC">
        <w:rPr>
          <w:rtl/>
        </w:rPr>
        <w:t>ش قرار گیرد.</w:t>
      </w:r>
      <w:r w:rsidRPr="00853DCC">
        <w:rPr>
          <w:rStyle w:val="FootnoteReference"/>
          <w:rtl/>
        </w:rPr>
        <w:footnoteReference w:id="1216"/>
      </w:r>
    </w:p>
    <w:p w:rsidR="00F318F9" w:rsidRPr="00853DCC" w:rsidRDefault="00F318F9" w:rsidP="001970D5">
      <w:pPr>
        <w:pStyle w:val="a"/>
        <w:rPr>
          <w:rtl/>
        </w:rPr>
      </w:pPr>
      <w:r w:rsidRPr="00853DCC">
        <w:rPr>
          <w:rtl/>
        </w:rPr>
        <w:t>یکبار نیز که در سمینار دبیران دینی شرکت کرده بود، از این که معلمان گلی نثار پیکر رضاشاه کرده اند، ناراحت شده و می گفت: چرا دبیران دینی پای پیکره رضاشاه رفته اند و گل نثار کرده اند؟ آیا دبیران هم باید بت پرست باشند؟</w:t>
      </w:r>
      <w:r w:rsidRPr="00853DCC">
        <w:rPr>
          <w:rStyle w:val="FootnoteReference"/>
          <w:rtl/>
        </w:rPr>
        <w:footnoteReference w:id="1217"/>
      </w:r>
      <w:r w:rsidRPr="00853DCC">
        <w:rPr>
          <w:rtl/>
        </w:rPr>
        <w:t xml:space="preserve"> الویری می نویسد: وقتی که در </w:t>
      </w:r>
      <w:r w:rsidRPr="00853DCC">
        <w:rPr>
          <w:rtl/>
        </w:rPr>
        <w:lastRenderedPageBreak/>
        <w:t>سال 1356 برای دیدار امام به نجف رفتم و از ایشان پرسیدم که در مسائل فکری از چه کسی استفاده کنم، امام فرمودند «آقای مطهری یا کسی که ایشان معرفی نمایند.» این امر سبب شگفتی الویری شد.</w:t>
      </w:r>
      <w:r w:rsidRPr="00853DCC">
        <w:rPr>
          <w:rStyle w:val="FootnoteReference"/>
          <w:rtl/>
        </w:rPr>
        <w:footnoteReference w:id="1218"/>
      </w:r>
    </w:p>
    <w:p w:rsidR="00F318F9" w:rsidRPr="00853DCC" w:rsidRDefault="00F318F9" w:rsidP="001970D5">
      <w:pPr>
        <w:pStyle w:val="a"/>
        <w:rPr>
          <w:rtl/>
        </w:rPr>
      </w:pPr>
      <w:r w:rsidRPr="00853DCC">
        <w:rPr>
          <w:rtl/>
        </w:rPr>
        <w:t>در کنار این جریان که مبارزه فرهنگی را در اولویت قرار داده بود باید از کسانی مانند شهید بهشتی</w:t>
      </w:r>
      <w:r w:rsidRPr="00853DCC">
        <w:rPr>
          <w:rStyle w:val="FootnoteReference"/>
          <w:rtl/>
        </w:rPr>
        <w:footnoteReference w:id="1219"/>
      </w:r>
      <w:r w:rsidRPr="00853DCC">
        <w:rPr>
          <w:rtl/>
        </w:rPr>
        <w:t xml:space="preserve"> به ویژه محمدتقی فلسفی</w:t>
      </w:r>
      <w:r w:rsidRPr="00853DCC">
        <w:rPr>
          <w:rStyle w:val="FootnoteReference"/>
          <w:rtl/>
        </w:rPr>
        <w:footnoteReference w:id="1220"/>
      </w:r>
      <w:r w:rsidR="00AC26F6" w:rsidRPr="00853DCC">
        <w:rPr>
          <w:rtl/>
        </w:rPr>
        <w:t xml:space="preserve"> یاد کرد</w:t>
      </w:r>
      <w:r w:rsidRPr="00853DCC">
        <w:rPr>
          <w:rtl/>
        </w:rPr>
        <w:t xml:space="preserve"> که یک تاریخ چهل ساله از نقش برجسته منبرهای جد</w:t>
      </w:r>
      <w:r w:rsidR="00AC26F6" w:rsidRPr="00853DCC">
        <w:rPr>
          <w:rFonts w:hint="cs"/>
          <w:rtl/>
        </w:rPr>
        <w:t>ّ</w:t>
      </w:r>
      <w:r w:rsidRPr="00853DCC">
        <w:rPr>
          <w:rtl/>
        </w:rPr>
        <w:t>ی و فرهنگی در ایران است. همچنین مرحوم محمدتقی جعفری،</w:t>
      </w:r>
      <w:r w:rsidRPr="00853DCC">
        <w:rPr>
          <w:rStyle w:val="FootnoteReference"/>
          <w:rtl/>
        </w:rPr>
        <w:footnoteReference w:id="1221"/>
      </w:r>
      <w:r w:rsidRPr="00853DCC">
        <w:rPr>
          <w:rtl/>
        </w:rPr>
        <w:t xml:space="preserve"> امامی کاشانی،</w:t>
      </w:r>
      <w:r w:rsidRPr="00853DCC">
        <w:rPr>
          <w:rStyle w:val="FootnoteReference"/>
          <w:rtl/>
        </w:rPr>
        <w:footnoteReference w:id="1222"/>
      </w:r>
      <w:r w:rsidRPr="00853DCC">
        <w:rPr>
          <w:rtl/>
        </w:rPr>
        <w:t xml:space="preserve"> شهید محمدجواد با هنر و حلقۀ وابسته به آنان که سالها در آموزش و </w:t>
      </w:r>
      <w:r w:rsidRPr="00853DCC">
        <w:rPr>
          <w:rtl/>
        </w:rPr>
        <w:lastRenderedPageBreak/>
        <w:t>پرورش به کار فرهنگی ـ و عمدتا</w:t>
      </w:r>
      <w:r w:rsidR="00AC26F6" w:rsidRPr="00853DCC">
        <w:rPr>
          <w:rFonts w:hint="cs"/>
          <w:rtl/>
        </w:rPr>
        <w:t>ً</w:t>
      </w:r>
      <w:r w:rsidRPr="00853DCC">
        <w:rPr>
          <w:rtl/>
        </w:rPr>
        <w:t xml:space="preserve"> تدوین کتابهای دینی برای آموزش و پرورش ـ اشتغال داشتند، یاد کرد. یک</w:t>
      </w:r>
      <w:r w:rsidR="00AC26F6" w:rsidRPr="00853DCC">
        <w:rPr>
          <w:rFonts w:hint="cs"/>
          <w:rtl/>
        </w:rPr>
        <w:t>‌</w:t>
      </w:r>
      <w:r w:rsidRPr="00853DCC">
        <w:rPr>
          <w:rtl/>
        </w:rPr>
        <w:t>بار باهنر در سخنرانی خود در مسجد هدایت از «مقدسین</w:t>
      </w:r>
      <w:r w:rsidR="00AC26F6" w:rsidRPr="00853DCC">
        <w:rPr>
          <w:rFonts w:hint="cs"/>
          <w:rtl/>
        </w:rPr>
        <w:t xml:space="preserve"> </w:t>
      </w:r>
      <w:r w:rsidRPr="00853DCC">
        <w:rPr>
          <w:rtl/>
        </w:rPr>
        <w:t>و متدینین» نالید که چرا می گویند همین چهار پنج کلاس سواد برای دختران بس است «در صورتی که دیگران دختران خود را به مدرسه فرستادند و جای این دختر خانم های متدین را در پست های مهم اشغال کردند.»</w:t>
      </w:r>
      <w:r w:rsidRPr="00853DCC">
        <w:rPr>
          <w:rStyle w:val="FootnoteReference"/>
          <w:rtl/>
        </w:rPr>
        <w:footnoteReference w:id="1223"/>
      </w:r>
      <w:r w:rsidRPr="00853DCC">
        <w:rPr>
          <w:rtl/>
        </w:rPr>
        <w:t xml:space="preserve"> یکی از نشریات آنان با نام سخنی چند درباره  خداشناسی</w:t>
      </w:r>
      <w:r w:rsidR="00AC26F6" w:rsidRPr="00853DCC">
        <w:rPr>
          <w:rFonts w:hint="cs"/>
          <w:rtl/>
        </w:rPr>
        <w:t>،</w:t>
      </w:r>
      <w:r w:rsidRPr="00853DCC">
        <w:rPr>
          <w:rtl/>
        </w:rPr>
        <w:t xml:space="preserve"> توسط اداره کل مطالعات و برنامه ها در سال 1349 چاپ شده است. نام سید رضا برقعی، محمد جواد باهنر و علی غفوری روی صفحه نخست آن به عنوان مؤلف درج شده است. بیشتر افراد این گروه در سال 56 به طور صریح وارد عرصۀ مبارزه شده و ممنوع المنبر شدند. برخی از آنان مانند شهید باهنر در سال 1350 نیز از منبر رفتن ممنوع شده بود.</w:t>
      </w:r>
      <w:r w:rsidRPr="00853DCC">
        <w:rPr>
          <w:rStyle w:val="FootnoteReference"/>
          <w:rtl/>
        </w:rPr>
        <w:footnoteReference w:id="1224"/>
      </w:r>
    </w:p>
    <w:p w:rsidR="00F318F9" w:rsidRPr="00853DCC" w:rsidRDefault="00F318F9" w:rsidP="001970D5">
      <w:pPr>
        <w:pStyle w:val="a"/>
        <w:rPr>
          <w:rtl/>
        </w:rPr>
      </w:pPr>
      <w:r w:rsidRPr="00853DCC">
        <w:rPr>
          <w:rtl/>
        </w:rPr>
        <w:t>تأسیس مدرسه دین و دانش در قم توسط شهید بهشتی در سال 1333 یکی از اقدامات مه</w:t>
      </w:r>
      <w:r w:rsidR="00681003" w:rsidRPr="00853DCC">
        <w:rPr>
          <w:rtl/>
        </w:rPr>
        <w:t>م فرهنگی بود که در امتداد سیاست</w:t>
      </w:r>
      <w:r w:rsidRPr="00853DCC">
        <w:rPr>
          <w:rtl/>
        </w:rPr>
        <w:t xml:space="preserve"> تأسیس مدارس ملی ـ مذهبی، دنبال می شد.</w:t>
      </w:r>
      <w:r w:rsidRPr="00853DCC">
        <w:rPr>
          <w:rStyle w:val="FootnoteReference"/>
          <w:rtl/>
        </w:rPr>
        <w:footnoteReference w:id="1225"/>
      </w:r>
      <w:r w:rsidRPr="00853DCC">
        <w:rPr>
          <w:rtl/>
        </w:rPr>
        <w:t xml:space="preserve"> مدیریت این مدرسه تا سال 42 که مرحوم بهشتی در قم بود، در اختیار ایشان بود.</w:t>
      </w:r>
      <w:r w:rsidRPr="00853DCC">
        <w:rPr>
          <w:rStyle w:val="FootnoteReference"/>
          <w:rtl/>
        </w:rPr>
        <w:footnoteReference w:id="1226"/>
      </w:r>
    </w:p>
    <w:p w:rsidR="00F318F9" w:rsidRPr="00853DCC" w:rsidRDefault="00F318F9" w:rsidP="001970D5">
      <w:pPr>
        <w:pStyle w:val="a"/>
        <w:rPr>
          <w:rtl/>
        </w:rPr>
      </w:pPr>
      <w:r w:rsidRPr="00853DCC">
        <w:rPr>
          <w:rtl/>
        </w:rPr>
        <w:lastRenderedPageBreak/>
        <w:t xml:space="preserve">در قم، آقای محمدتقی مصباح  نیز که تا سال 1344 سخت </w:t>
      </w:r>
      <w:r w:rsidR="00681003" w:rsidRPr="00853DCC">
        <w:rPr>
          <w:rtl/>
        </w:rPr>
        <w:t>مشغول فعالیت سیاسی مطبوعاتی بود</w:t>
      </w:r>
      <w:r w:rsidRPr="00853DCC">
        <w:rPr>
          <w:rStyle w:val="FootnoteReference"/>
          <w:rtl/>
        </w:rPr>
        <w:footnoteReference w:id="1227"/>
      </w:r>
      <w:r w:rsidRPr="00853DCC">
        <w:rPr>
          <w:rtl/>
        </w:rPr>
        <w:t xml:space="preserve"> به کار فرهنگی روی آورد که در جای دیگر به فعالیت های او اشاره خواهیم کرد.</w:t>
      </w:r>
    </w:p>
    <w:p w:rsidR="00F318F9" w:rsidRPr="00853DCC" w:rsidRDefault="00F318F9" w:rsidP="001970D5">
      <w:pPr>
        <w:pStyle w:val="a"/>
        <w:rPr>
          <w:rtl/>
        </w:rPr>
      </w:pPr>
      <w:r w:rsidRPr="00853DCC">
        <w:rPr>
          <w:rtl/>
        </w:rPr>
        <w:t>شهید محمد مفتح، از دیگر چهره های فرهنگی این دوره بود که در تهران، پایگاهش مسجد قبا بود. وی از رهبران جریان فرهنگی انقلاب شناخته می شد و طی سالها با نگارش مقالاتی در نشریات دینی، برای باز معرفی اسلام به نسل جوان دانشگاهی تلاش کرده بود.</w:t>
      </w:r>
      <w:r w:rsidR="00E205B1" w:rsidRPr="00853DCC">
        <w:rPr>
          <w:rFonts w:hint="cs"/>
          <w:rtl/>
        </w:rPr>
        <w:t xml:space="preserve"> </w:t>
      </w:r>
      <w:r w:rsidRPr="00853DCC">
        <w:rPr>
          <w:rtl/>
        </w:rPr>
        <w:t>و</w:t>
      </w:r>
      <w:r w:rsidR="00E205B1" w:rsidRPr="00853DCC">
        <w:rPr>
          <w:rFonts w:hint="cs"/>
          <w:rtl/>
        </w:rPr>
        <w:t>ی</w:t>
      </w:r>
      <w:r w:rsidRPr="00853DCC">
        <w:rPr>
          <w:rtl/>
        </w:rPr>
        <w:t xml:space="preserve"> کارمند آموزش و پرورش بود و به دلیل فعالیت های انقلابی ـ فرهنگی مقرر شد تا از قم به کرمان انتقال یا به تعبیر خودش تبعید شود، اما وی توانست با اصرار</w:t>
      </w:r>
      <w:r w:rsidR="00823D7C" w:rsidRPr="00853DCC">
        <w:rPr>
          <w:rtl/>
        </w:rPr>
        <w:t xml:space="preserve"> فراوان خود را به تهران منتقل ک</w:t>
      </w:r>
      <w:r w:rsidR="00823D7C" w:rsidRPr="00853DCC">
        <w:rPr>
          <w:rFonts w:hint="cs"/>
          <w:rtl/>
        </w:rPr>
        <w:t>ن</w:t>
      </w:r>
      <w:r w:rsidRPr="00853DCC">
        <w:rPr>
          <w:rtl/>
        </w:rPr>
        <w:t>د.</w:t>
      </w:r>
      <w:r w:rsidRPr="00853DCC">
        <w:rPr>
          <w:rStyle w:val="FootnoteReference"/>
          <w:rtl/>
        </w:rPr>
        <w:footnoteReference w:id="1228"/>
      </w:r>
      <w:r w:rsidRPr="00853DCC">
        <w:rPr>
          <w:rtl/>
        </w:rPr>
        <w:t xml:space="preserve"> در اواخر دهۀ 40 سلسله انتشاراتی تحت عنوان «جلسات علمی اسلام شناسی، زیر نظر دکتر مفتح» به راه افتاد.</w:t>
      </w:r>
      <w:r w:rsidRPr="00853DCC">
        <w:rPr>
          <w:rStyle w:val="FootnoteReference"/>
          <w:rtl/>
        </w:rPr>
        <w:footnoteReference w:id="1229"/>
      </w:r>
      <w:r w:rsidRPr="00853DCC">
        <w:rPr>
          <w:rtl/>
        </w:rPr>
        <w:t xml:space="preserve"> اصل ماجرا جمع شدن طلبه های مستعد نویسندگی در جلسات اسلام شناسی بود.</w:t>
      </w:r>
      <w:r w:rsidRPr="00853DCC">
        <w:rPr>
          <w:rStyle w:val="FootnoteReference"/>
          <w:rtl/>
        </w:rPr>
        <w:footnoteReference w:id="1230"/>
      </w:r>
      <w:r w:rsidRPr="00853DCC">
        <w:rPr>
          <w:rtl/>
        </w:rPr>
        <w:t xml:space="preserve"> جلسه یاد شده چندین کتاب هم منتشر کرد. یکی از منشورات آن، کتاب اسلام بر سر دو راهی بود. کتاب دیگری که در این سلسله منتشر شد، زیارت، خرافه یا حقیقت</w:t>
      </w:r>
      <w:r w:rsidR="00910D2F" w:rsidRPr="00853DCC">
        <w:rPr>
          <w:rFonts w:hint="cs"/>
          <w:rtl/>
        </w:rPr>
        <w:t>،</w:t>
      </w:r>
      <w:r w:rsidRPr="00853DCC">
        <w:rPr>
          <w:rtl/>
        </w:rPr>
        <w:t xml:space="preserve"> از غلامحسین رحیمی اصفهانی بود که به سال 1347 با مقدمه دکتر مفتح چاپ شد. کتاب دیگر مصاحبه ای درباره خرافه و </w:t>
      </w:r>
      <w:r w:rsidRPr="00853DCC">
        <w:rPr>
          <w:rtl/>
        </w:rPr>
        <w:lastRenderedPageBreak/>
        <w:t xml:space="preserve">نیرنگ از کاظم ارفع بود که آن هم توسط انتشارات فراهانی اما زیر نظر دکتر محمد مفتح چاپ شد. کتاب اسلام بر سر دو راهی از محمد اسد، اطریشی یهودی الاصل مسلمان شده بود که آن زمان نوشته هایش در سرتاسر جهان اسلام مطالعه می شد و آقایان علی اکبر حسنی و عقیقی بخشایشی آن را زیر نظر دکتر مفتح به فارسی درآوردند و انتشارات فراهانی در سال 47 به چاپ رساند. کتاب دیگری که این انجمن اسلام شناسی چاپ کرد، نامش </w:t>
      </w:r>
      <w:r w:rsidR="00910D2F" w:rsidRPr="00853DCC">
        <w:rPr>
          <w:rtl/>
        </w:rPr>
        <w:t>اسلام پیشرو نهضتها بود که غلامح</w:t>
      </w:r>
      <w:r w:rsidR="00910D2F" w:rsidRPr="00853DCC">
        <w:rPr>
          <w:rFonts w:hint="cs"/>
          <w:rtl/>
        </w:rPr>
        <w:t>س</w:t>
      </w:r>
      <w:r w:rsidRPr="00853DCC">
        <w:rPr>
          <w:rtl/>
        </w:rPr>
        <w:t>ین حقانی با همکاری</w:t>
      </w:r>
      <w:r w:rsidR="00910D2F" w:rsidRPr="00853DCC">
        <w:rPr>
          <w:rtl/>
        </w:rPr>
        <w:t xml:space="preserve"> محمد مصطفوی کرمانی در سال 1344</w:t>
      </w:r>
      <w:r w:rsidRPr="00853DCC">
        <w:rPr>
          <w:rtl/>
        </w:rPr>
        <w:t xml:space="preserve"> در 212 صفحه چاپ کردند. و برخی دیگر عبارت بود از: به سوی اسلام یا آیین کلیسا، اسلام و حقوق کارگران، همسران رسول خدا، دنیا در خطر سقوط، اسلام و حقوق کارگر</w:t>
      </w:r>
      <w:r w:rsidR="00910D2F" w:rsidRPr="00853DCC">
        <w:rPr>
          <w:rtl/>
        </w:rPr>
        <w:t>ان</w:t>
      </w:r>
      <w:r w:rsidR="00910D2F" w:rsidRPr="00853DCC">
        <w:rPr>
          <w:rFonts w:hint="cs"/>
          <w:rtl/>
        </w:rPr>
        <w:t>.</w:t>
      </w:r>
      <w:r w:rsidRPr="00853DCC">
        <w:rPr>
          <w:rtl/>
        </w:rPr>
        <w:t xml:space="preserve"> شهید مفتح از سال 54 در مسجد قبا نماز می خواند و از روحانیون روشنفکر به شمار می آمد. وی در تشییع جنازه دکتر شریعتی هم در سوریه شرکت کرد. وی پس از پیروزی انقلاب، در 27 آذر 58 به دست فرقانی ها که خود را طرفدار دو آتشه دکتر شریعتی می دانستند ترور شد.</w:t>
      </w:r>
      <w:r w:rsidRPr="00853DCC">
        <w:rPr>
          <w:rStyle w:val="FootnoteReference"/>
          <w:rtl/>
        </w:rPr>
        <w:footnoteReference w:id="1231"/>
      </w:r>
    </w:p>
    <w:p w:rsidR="00F318F9" w:rsidRPr="00853DCC" w:rsidRDefault="00F318F9" w:rsidP="001970D5">
      <w:pPr>
        <w:pStyle w:val="a"/>
        <w:rPr>
          <w:rtl/>
        </w:rPr>
      </w:pPr>
      <w:r w:rsidRPr="00853DCC">
        <w:rPr>
          <w:rtl/>
        </w:rPr>
        <w:t>مرحوم مصطفی زمانی نجف آبادی از جمله نویسندگان حوزوی عمومی نویس بود که آثارش به وفور در دسترس علاقمندان به مذهب از نسل نوجوان و جوان قرار می گرفت. وی پس از انتشار کتاب های ابراهیم بت شکن، بسوی اسلام یا آیین</w:t>
      </w:r>
      <w:r w:rsidR="00E205B1" w:rsidRPr="00853DCC">
        <w:rPr>
          <w:rtl/>
        </w:rPr>
        <w:t xml:space="preserve"> کلیسا؟ و کتاب شیعه و زمامداران</w:t>
      </w:r>
      <w:r w:rsidRPr="00853DCC">
        <w:rPr>
          <w:rtl/>
        </w:rPr>
        <w:t xml:space="preserve"> خودسر</w:t>
      </w:r>
      <w:r w:rsidR="003E129F" w:rsidRPr="00853DCC">
        <w:rPr>
          <w:rFonts w:hint="cs"/>
          <w:rtl/>
        </w:rPr>
        <w:t>،</w:t>
      </w:r>
      <w:r w:rsidRPr="00853DCC">
        <w:rPr>
          <w:rtl/>
        </w:rPr>
        <w:t xml:space="preserve"> درگیر برخی از جریان های فکری ـ سیاسی روز هم شد. وی در همکاری با طرح مرحوم مفتح یعنی جلسات اسلام شناسی، کتابی با عنوان کودک نیل یا مرد انقلاب نوشت. کتاب ابراهیم بت شکن در شمار همین مجموعه بود که بعدها با کتاب کودک نیل، هر دو ممنوع الانتشار بود. کودک نیل در سال 1343 یعنی در اوج مبارزات روحانیت با نظام پهلوی نوشته شد و او در مقدمه کتاب تصریح کرد که: پاکنویس این کتاب در آبان 1343 یعنی هنگامی که مرجع تقلید شیعیان حضرت آیت الله العظمی آقای خمینی را از قم تبعید کردند ـ سیزدهم آبان هزار و سیصد و چهل و سه، ساعت پنج صبح ـ و حوزه برای ابراز نگرانی و تجلیل از معظم له، 15 روز تعطیل گردید، صورت گرفت.</w:t>
      </w:r>
      <w:r w:rsidRPr="00853DCC">
        <w:rPr>
          <w:rStyle w:val="FootnoteReference"/>
          <w:rtl/>
        </w:rPr>
        <w:footnoteReference w:id="1232"/>
      </w:r>
      <w:r w:rsidRPr="00853DCC">
        <w:rPr>
          <w:rtl/>
        </w:rPr>
        <w:t xml:space="preserve"> این اثر به عنوان چهارمین کتاب از مجموعه «جلسات علمی اسلام شناسی» زیر نظر دکتر محمد مفتح در اسفند 43 انتشار یافت. کتاب یاد شده شرح حال موسی و مبارزات وی با فرعون است. حوادث روز، در مقدمه کتاب کاملا انعکاس یافته است. درباره مرحوم زمانی به طور مستقل مبحثی را خواهیم داشت.</w:t>
      </w:r>
    </w:p>
    <w:p w:rsidR="00F318F9" w:rsidRPr="00853DCC" w:rsidRDefault="00F318F9" w:rsidP="001970D5">
      <w:pPr>
        <w:pStyle w:val="a"/>
        <w:rPr>
          <w:rtl/>
        </w:rPr>
      </w:pPr>
      <w:r w:rsidRPr="00853DCC">
        <w:rPr>
          <w:rtl/>
        </w:rPr>
        <w:lastRenderedPageBreak/>
        <w:t>حلقه ای از منبر</w:t>
      </w:r>
      <w:r w:rsidR="003E129F" w:rsidRPr="00853DCC">
        <w:rPr>
          <w:rFonts w:hint="cs"/>
          <w:rtl/>
        </w:rPr>
        <w:t>ی‌</w:t>
      </w:r>
      <w:r w:rsidRPr="00853DCC">
        <w:rPr>
          <w:rtl/>
        </w:rPr>
        <w:t>های مذهبی در تهران و شهرستان ها، همزمان و به طور منظم، از اواخر دهۀ 40 شروع به کار کرد که رسالت اصلی آن طرح مباحث سیاسی در دل مباحث به ظاهر مذهبی بود. گزارش ساواک حاکی است که در 8/10/48 مجلسی در منزل محمد جواد باهنر تشکیل می شود که در آن، شهید مطهری، شهید محلاتی، مهدوی کنی، علی اصغر مروارید، علی اکبر هاشمی رفسنجانی، سیدعلی غیوری، شیخ جعفر شجونی، و لاهوتی شرکت کرده اند. هدف آنان هماهنگ کردن برنامۀ اعزام مبلغ به روستاهاست که کار را میان خود تقسیم کنند.</w:t>
      </w:r>
      <w:r w:rsidRPr="00853DCC">
        <w:rPr>
          <w:rStyle w:val="FootnoteReference"/>
          <w:rtl/>
        </w:rPr>
        <w:footnoteReference w:id="1233"/>
      </w:r>
      <w:r w:rsidRPr="00853DCC">
        <w:rPr>
          <w:rtl/>
        </w:rPr>
        <w:t xml:space="preserve"> این جلسات به صورت هفتگی برگزار می شده است. مانند همین برنامه و طی همین دوره و پس از آن، ب</w:t>
      </w:r>
      <w:r w:rsidR="003E129F" w:rsidRPr="00853DCC">
        <w:rPr>
          <w:rtl/>
        </w:rPr>
        <w:t>رای مساجد تهران و سخنرانی در آن</w:t>
      </w:r>
      <w:r w:rsidR="003E129F" w:rsidRPr="00853DCC">
        <w:rPr>
          <w:rFonts w:hint="cs"/>
          <w:rtl/>
        </w:rPr>
        <w:t>‌</w:t>
      </w:r>
      <w:r w:rsidRPr="00853DCC">
        <w:rPr>
          <w:rtl/>
        </w:rPr>
        <w:t>ها، در جلساتی که به صورت مخفیانه برگزار می شده، اجرا شده است.</w:t>
      </w:r>
    </w:p>
    <w:p w:rsidR="00F318F9" w:rsidRPr="00853DCC" w:rsidRDefault="00F318F9" w:rsidP="00261AE2">
      <w:pPr>
        <w:pStyle w:val="Heading2"/>
        <w:rPr>
          <w:rtl/>
        </w:rPr>
      </w:pPr>
      <w:bookmarkStart w:id="64" w:name="_Toc417388646"/>
      <w:r w:rsidRPr="00853DCC">
        <w:rPr>
          <w:rtl/>
        </w:rPr>
        <w:t>7ـ حرکت های فرهنگی ـ سیاسی حوزه قم</w:t>
      </w:r>
      <w:bookmarkEnd w:id="64"/>
    </w:p>
    <w:p w:rsidR="00F318F9" w:rsidRPr="00853DCC" w:rsidRDefault="00F318F9" w:rsidP="001970D5">
      <w:pPr>
        <w:pStyle w:val="a"/>
        <w:rPr>
          <w:rtl/>
        </w:rPr>
      </w:pPr>
      <w:r w:rsidRPr="00853DCC">
        <w:rPr>
          <w:rtl/>
        </w:rPr>
        <w:t>پیشرفت در امر توسعه نفوذ اسلام در</w:t>
      </w:r>
      <w:r w:rsidR="003E129F" w:rsidRPr="00853DCC">
        <w:rPr>
          <w:rtl/>
        </w:rPr>
        <w:t xml:space="preserve"> جامعه ایران، لزوم پیراستن و به</w:t>
      </w:r>
      <w:r w:rsidR="003E129F" w:rsidRPr="00853DCC">
        <w:rPr>
          <w:rFonts w:hint="cs"/>
          <w:rtl/>
        </w:rPr>
        <w:t>‌</w:t>
      </w:r>
      <w:r w:rsidRPr="00853DCC">
        <w:rPr>
          <w:rtl/>
        </w:rPr>
        <w:t>روز کردن اسلام را در میان فرهیختگان روحانی از سطح مرجعیت تا طلاب طرح می کرد. این حرکتی بود که به عنوان یک تلاش فرهنگی با ارائه طرحی نو از اسلام بر پایه ادعای اداره جامعه در حوالی سالهای 32ـ40 پا گرفت. بدون تردید یکی از پایه های اساسی آن، مکتب علامۀ طباطبایی بود که به تدریج در دایره ای از شاگردان این جریان فرهنگی نفوذ یافت. بازسازی تفکر دینی به هر معنا و در هر سطحی که مورد توجه رهبران این جریان باشد، عنوانی است که می توان به مجموعه ای از فعالیت های فرهنگی صورت گرفته در حوزۀ قم، اطلاق کرد. طبیعی چنان بود که در حوزه، تفکری که نوع</w:t>
      </w:r>
      <w:r w:rsidR="003E129F" w:rsidRPr="00853DCC">
        <w:rPr>
          <w:rFonts w:hint="cs"/>
          <w:rtl/>
        </w:rPr>
        <w:t>ی</w:t>
      </w:r>
      <w:r w:rsidRPr="00853DCC">
        <w:rPr>
          <w:rtl/>
        </w:rPr>
        <w:t xml:space="preserve"> اصلاح بنیادین را در نگرش دینی در نظر دا</w:t>
      </w:r>
      <w:r w:rsidR="003E129F" w:rsidRPr="00853DCC">
        <w:rPr>
          <w:rtl/>
        </w:rPr>
        <w:t>شته باشد، نمی توانست پا بگیرد و</w:t>
      </w:r>
      <w:r w:rsidR="003E129F" w:rsidRPr="00853DCC">
        <w:rPr>
          <w:rFonts w:hint="cs"/>
          <w:rtl/>
        </w:rPr>
        <w:t xml:space="preserve"> </w:t>
      </w:r>
      <w:r w:rsidRPr="00853DCC">
        <w:rPr>
          <w:rtl/>
        </w:rPr>
        <w:t>طبعا هر نوع اصلاح یا تغییری با کندی و رعایت ملاحظات فراوان صورت می گرفت. برخی از فعالیت ها از این قرار بود:</w:t>
      </w:r>
    </w:p>
    <w:p w:rsidR="00F318F9" w:rsidRPr="00853DCC" w:rsidRDefault="00F318F9" w:rsidP="00261AE2">
      <w:pPr>
        <w:pStyle w:val="Heading3"/>
        <w:rPr>
          <w:rtl/>
        </w:rPr>
      </w:pPr>
      <w:bookmarkStart w:id="65" w:name="_Toc417388647"/>
      <w:r w:rsidRPr="00853DCC">
        <w:rPr>
          <w:rtl/>
        </w:rPr>
        <w:t>الف) مؤسسات فرهنگی ـ آموزشی حوزه</w:t>
      </w:r>
      <w:bookmarkEnd w:id="65"/>
    </w:p>
    <w:p w:rsidR="00F318F9" w:rsidRPr="00853DCC" w:rsidRDefault="00F318F9" w:rsidP="001970D5">
      <w:pPr>
        <w:pStyle w:val="a"/>
        <w:rPr>
          <w:rtl/>
        </w:rPr>
      </w:pPr>
      <w:r w:rsidRPr="00853DCC">
        <w:rPr>
          <w:rtl/>
        </w:rPr>
        <w:t>ورود فعال روحانیت در صحنۀ س</w:t>
      </w:r>
      <w:r w:rsidR="003E129F" w:rsidRPr="00853DCC">
        <w:rPr>
          <w:rtl/>
        </w:rPr>
        <w:t>یاسی کشور تا سال 43، تا اندازه</w:t>
      </w:r>
      <w:r w:rsidR="003E129F" w:rsidRPr="00853DCC">
        <w:rPr>
          <w:rFonts w:hint="cs"/>
          <w:rtl/>
        </w:rPr>
        <w:t>‌</w:t>
      </w:r>
      <w:r w:rsidRPr="00853DCC">
        <w:rPr>
          <w:rtl/>
        </w:rPr>
        <w:t xml:space="preserve">ای طلاب و فضلای جوان را با سازماندهی آشنا کرد. مهم تر آن که بحث اصلاحات در حوزه، سازماندهی و تربیت نیروی فکری و آماده کردن طرح های فرهنگی را برای ورود جدی تر در صحنۀ عمل مطرح نمود. یکی از این ضرورت ها آشنایی طلاب با زبان های انگلیسی و اردو بود </w:t>
      </w:r>
      <w:r w:rsidRPr="00853DCC">
        <w:rPr>
          <w:rtl/>
        </w:rPr>
        <w:lastRenderedPageBreak/>
        <w:t>تا بتوانند اسلام و تشیع را تبلیغ کنند.</w:t>
      </w:r>
      <w:r w:rsidRPr="00853DCC">
        <w:rPr>
          <w:rStyle w:val="FootnoteReference"/>
          <w:rtl/>
        </w:rPr>
        <w:footnoteReference w:id="1234"/>
      </w:r>
      <w:r w:rsidRPr="00853DCC">
        <w:rPr>
          <w:rtl/>
        </w:rPr>
        <w:t xml:space="preserve"> در همان سال 43 برخی از فضلا اعلام کردند که لازم است در حوزه اصلاحاتی صورت پذیرد</w:t>
      </w:r>
      <w:r w:rsidR="003E129F" w:rsidRPr="00853DCC">
        <w:rPr>
          <w:rFonts w:hint="cs"/>
          <w:rtl/>
        </w:rPr>
        <w:t>.</w:t>
      </w:r>
      <w:r w:rsidRPr="00853DCC">
        <w:rPr>
          <w:rtl/>
        </w:rPr>
        <w:t xml:space="preserve"> آقای مکارم شیرازی که درس عقایدی در مدرسۀ حجتیه</w:t>
      </w:r>
      <w:r w:rsidRPr="00853DCC">
        <w:rPr>
          <w:rStyle w:val="FootnoteReference"/>
          <w:rtl/>
        </w:rPr>
        <w:footnoteReference w:id="1235"/>
      </w:r>
      <w:r w:rsidRPr="00853DCC">
        <w:rPr>
          <w:rtl/>
        </w:rPr>
        <w:t xml:space="preserve"> داشت، از این درخواست حمایت کرد.</w:t>
      </w:r>
      <w:r w:rsidRPr="00853DCC">
        <w:rPr>
          <w:rStyle w:val="FootnoteReference"/>
          <w:rtl/>
        </w:rPr>
        <w:footnoteReference w:id="1236"/>
      </w:r>
      <w:r w:rsidRPr="00853DCC">
        <w:rPr>
          <w:rtl/>
        </w:rPr>
        <w:t xml:space="preserve"> پس از آن بود که برای نخستین بار، مرحوم شریعتمدا</w:t>
      </w:r>
      <w:r w:rsidR="003E129F" w:rsidRPr="00853DCC">
        <w:rPr>
          <w:rtl/>
        </w:rPr>
        <w:t>ری مسأله دارالتبلیغ را مطرح کرد</w:t>
      </w:r>
      <w:r w:rsidR="003E129F" w:rsidRPr="00853DCC">
        <w:rPr>
          <w:rFonts w:hint="cs"/>
          <w:rtl/>
        </w:rPr>
        <w:t>.</w:t>
      </w:r>
      <w:r w:rsidRPr="00853DCC">
        <w:rPr>
          <w:rtl/>
        </w:rPr>
        <w:t xml:space="preserve"> این آرزویی بود که دست کم سه دهه قبل از آن مطرح شده بود و اکنون در گیرودار مسائل بغرنج سیاسی و اختلافاتی که در حوزه درباره نحوۀمقابله با رژیم وجود داشت، پرداختن به آن</w:t>
      </w:r>
      <w:r w:rsidR="003E129F" w:rsidRPr="00853DCC">
        <w:rPr>
          <w:rFonts w:hint="cs"/>
          <w:rtl/>
        </w:rPr>
        <w:t>،</w:t>
      </w:r>
      <w:r w:rsidRPr="00853DCC">
        <w:rPr>
          <w:rtl/>
        </w:rPr>
        <w:t xml:space="preserve"> مسأله ساز شد.</w:t>
      </w:r>
    </w:p>
    <w:p w:rsidR="00F318F9" w:rsidRPr="00853DCC" w:rsidRDefault="00F318F9" w:rsidP="00261AE2">
      <w:pPr>
        <w:pStyle w:val="Heading4"/>
        <w:rPr>
          <w:rtl/>
        </w:rPr>
      </w:pPr>
      <w:r w:rsidRPr="00853DCC">
        <w:rPr>
          <w:rtl/>
        </w:rPr>
        <w:t>1ـ دارالتبلیغ اسلامی</w:t>
      </w:r>
    </w:p>
    <w:p w:rsidR="00F318F9" w:rsidRPr="00853DCC" w:rsidRDefault="00F318F9" w:rsidP="001970D5">
      <w:pPr>
        <w:pStyle w:val="a"/>
        <w:rPr>
          <w:rtl/>
        </w:rPr>
      </w:pPr>
      <w:r w:rsidRPr="00853DCC">
        <w:rPr>
          <w:rtl/>
        </w:rPr>
        <w:t>بحث از ایجاد مدرسه ای برای تربیت مبلغ از آرزوهای دیرین در تهران و قم بود و دست کم، در دهۀ 20 چندین مقاله و نوشته در این باره در مجلۀ آیین اسلام به چاپ رسیده بود. از زمان آیت الله بروجردی هم این بحث مطرح شد و بویژه چنان که آقای دوانی شرح داده، پس از انتشار مکتب اسلام از تأسیس چنین مدرسه ای به عنوان قدم دوم برای ایجاد اصلاح در حوزه سخن به میان آمد، اما بنا به دلایلی حرکت جدی آغاز نشد.</w:t>
      </w:r>
      <w:r w:rsidR="003E129F" w:rsidRPr="00853DCC">
        <w:rPr>
          <w:rFonts w:hint="cs"/>
          <w:rtl/>
        </w:rPr>
        <w:t xml:space="preserve"> </w:t>
      </w:r>
      <w:r w:rsidRPr="00853DCC">
        <w:rPr>
          <w:rtl/>
        </w:rPr>
        <w:t>پس از درگذشت آیت الله بروجردی کسانی که در اطراف آقای شریعتمداری بودند، به تناسب آن که مجله مکتب اسلام هم زیر نظر ایشان بود، این طرح را دنبال کردند که با موافقت وی به تدریج به نتیجه رسید.</w:t>
      </w:r>
      <w:r w:rsidRPr="00853DCC">
        <w:rPr>
          <w:rStyle w:val="FootnoteReference"/>
          <w:rtl/>
        </w:rPr>
        <w:footnoteReference w:id="1237"/>
      </w:r>
    </w:p>
    <w:p w:rsidR="00F318F9" w:rsidRPr="00853DCC" w:rsidRDefault="00F318F9" w:rsidP="001970D5">
      <w:pPr>
        <w:pStyle w:val="a"/>
        <w:rPr>
          <w:rtl/>
        </w:rPr>
      </w:pPr>
      <w:r w:rsidRPr="00853DCC">
        <w:rPr>
          <w:rtl/>
        </w:rPr>
        <w:t>بدین ترتیب می بایست گروهی از نویسندگان جوان مکتب اسلام را به همراه آیت الله شریعتمداری بانیان فکر ایجاد دارالتبلیغ اسلامی دانست.</w:t>
      </w:r>
    </w:p>
    <w:p w:rsidR="00F318F9" w:rsidRPr="00853DCC" w:rsidRDefault="00F318F9" w:rsidP="001970D5">
      <w:pPr>
        <w:pStyle w:val="a"/>
        <w:rPr>
          <w:rtl/>
        </w:rPr>
      </w:pPr>
      <w:r w:rsidRPr="00853DCC">
        <w:rPr>
          <w:rtl/>
        </w:rPr>
        <w:t>این اندیشه به طور جدی در سال 1343 ش آغاز و کلنگ ساختمان در 11 اردیبهشت سال 43 زده شد که ضمن آن آقای دوانی و سپس آیت الله شریعتمداری سخن گفتند.</w:t>
      </w:r>
      <w:r w:rsidRPr="00853DCC">
        <w:rPr>
          <w:rStyle w:val="FootnoteReference"/>
          <w:rtl/>
        </w:rPr>
        <w:footnoteReference w:id="1238"/>
      </w:r>
      <w:r w:rsidRPr="00853DCC">
        <w:rPr>
          <w:rtl/>
        </w:rPr>
        <w:t xml:space="preserve"> و پس از آن دارالتبلیغ (نه در زمینی که قرار بود ساخته شود بلکه در محل مهمانخانه ارم که قرار بود سینما شود و برای دارالتبلیغ خریداری شد) به طور رسمی در مهرماه 44 افتتاح </w:t>
      </w:r>
      <w:r w:rsidRPr="00853DCC">
        <w:rPr>
          <w:rtl/>
        </w:rPr>
        <w:lastRenderedPageBreak/>
        <w:t xml:space="preserve">گردید. آقای شریعتمداری در مصاحبه ای که از وی در نشریه سوم دارالتبلیغ مورخ 16 شهریور 43 چاپ شد با اشاره به لزوم وجود مرکزی برای تربیت مبلغ، به موازات وجود مدارس برای تربیت </w:t>
      </w:r>
      <w:r w:rsidR="00647E3E" w:rsidRPr="00853DCC">
        <w:rPr>
          <w:rtl/>
        </w:rPr>
        <w:t>مراجع و علما، گفت: سه سال پیش</w:t>
      </w:r>
      <w:r w:rsidRPr="00853DCC">
        <w:rPr>
          <w:rtl/>
        </w:rPr>
        <w:t xml:space="preserve"> مرحوم حاج سید رضا اخوی که از اخیار تهران بود تصمیم گرفت دو قطعه زمین وسیع خود معروف به باغ رضائیه را در تهران مجاور میدان فوزیه برای یک مسجد آبرومند و تأسیس دارالتبلیغ وقف کند و تولیت آن را به اینجانب واگذار نماید... ولی دیدم شروع این کار تنها درتهران صحیح نیست بلکه باید شالوده و اساس آن در مرکز حوزه علمیه باشد.</w:t>
      </w:r>
    </w:p>
    <w:p w:rsidR="00F318F9" w:rsidRPr="00853DCC" w:rsidRDefault="00F318F9" w:rsidP="001970D5">
      <w:pPr>
        <w:pStyle w:val="a"/>
        <w:rPr>
          <w:rtl/>
        </w:rPr>
      </w:pPr>
      <w:r w:rsidRPr="00853DCC">
        <w:rPr>
          <w:rtl/>
        </w:rPr>
        <w:t>بدین ترتیب مقدمات آن، زمانی آغاز شد که هنوز امام تبعید نشده بود، اما قم در تب و تاب انقلاب بود. مراسم افتتاحیه در 15 مهر 44 (11 جمادی الثانیه 1385 ق)</w:t>
      </w:r>
      <w:r w:rsidRPr="00853DCC">
        <w:rPr>
          <w:rStyle w:val="FootnoteReference"/>
          <w:rtl/>
        </w:rPr>
        <w:footnoteReference w:id="1239"/>
      </w:r>
      <w:r w:rsidRPr="00853DCC">
        <w:rPr>
          <w:rtl/>
        </w:rPr>
        <w:t xml:space="preserve"> با سخنرانی آیت الله شریعتمداری و پس از آن سخنرانی آقایان صدر بلاغی و موسی صدر (که آن زمان در لبنان اقامت داشت و به ایران سفر کرده بود) آغاز شد. متن هر سه سخنرانی در جزوه ای که تحت عنوان مراسم افتتاح دارالتبلیغ اسلامی قم به چاپ رسیده آمده است. آقای شریعتمداری در سخنرانی خود</w:t>
      </w:r>
      <w:r w:rsidRPr="00853DCC">
        <w:rPr>
          <w:rStyle w:val="FootnoteReference"/>
          <w:rtl/>
        </w:rPr>
        <w:footnoteReference w:id="1240"/>
      </w:r>
      <w:r w:rsidRPr="00853DCC">
        <w:rPr>
          <w:rtl/>
        </w:rPr>
        <w:t xml:space="preserve"> اشاره می کند که فکر تأسیس دارالتبلیغ تازگی ندارد و خود وی سی چهل سال است که در این اندیشه می باشد. وی سپس به شرح تبلیغات مسیحیان و کیفیت آن در جهان اشاره کرده و ضرورت وجود دارالتبلیغ اسلامی را بیان می کند. مضمون سخنان صدر بلاغی و امام موسی صدر نیز مشابه همان مطالب است. سه ماه بعد، پس از آن که مر</w:t>
      </w:r>
      <w:r w:rsidR="00647E3E" w:rsidRPr="00853DCC">
        <w:rPr>
          <w:rtl/>
        </w:rPr>
        <w:t xml:space="preserve">حوم شریعتمداری نماز عید فطر را </w:t>
      </w:r>
      <w:r w:rsidRPr="00853DCC">
        <w:rPr>
          <w:rtl/>
        </w:rPr>
        <w:t>در مدرسۀ حجتیه خواند، باز صدر بلاغی به منبر رفت و از تأسیس دارالتبلیغ ستایش کرد.</w:t>
      </w:r>
      <w:r w:rsidR="00647E3E" w:rsidRPr="00853DCC">
        <w:rPr>
          <w:rFonts w:hint="cs"/>
          <w:rtl/>
        </w:rPr>
        <w:t xml:space="preserve"> </w:t>
      </w:r>
      <w:r w:rsidRPr="00853DCC">
        <w:rPr>
          <w:rtl/>
        </w:rPr>
        <w:t>در سالگرد تأسیس دارالتبلیغ هفتمین نشریۀ آن تحت عنوان چگونه عظمت و افتخارات گذشته را تجدید کنیم به چاپ رسید. دورۀ اول دارالتبلیغ با 125 و دورۀ دوم با 145 نفر شروع به کار کرد. برنامۀدرسی آن نهج البلاغه، عقاید، تراجم علمای اسلام، فن نویسندگی،ادبیات فارسی، فن خطابه، تاریخ اسلام، درایه و حدیث شناسی، تفسیر قرآن ، فقه و هیئت بود. اینها مباحثی بود که جزو دروس رسمی حوزه به شمار نمی آمد. نخستین درسها و استادانی که در برنامه اعلام شده از طرف دارالتبلیغ تدریس می کردند عبارت بودند از: اصول عقاید، سبحانی</w:t>
      </w:r>
      <w:r w:rsidR="00BA0173" w:rsidRPr="00853DCC">
        <w:rPr>
          <w:rtl/>
        </w:rPr>
        <w:t>؛ اخلاق: مکارم شیرازی؛ بررسی اد</w:t>
      </w:r>
      <w:r w:rsidRPr="00853DCC">
        <w:rPr>
          <w:rtl/>
        </w:rPr>
        <w:t>یان:</w:t>
      </w:r>
      <w:r w:rsidR="00BA0173" w:rsidRPr="00853DCC">
        <w:rPr>
          <w:rFonts w:hint="cs"/>
          <w:rtl/>
        </w:rPr>
        <w:t xml:space="preserve"> </w:t>
      </w:r>
      <w:r w:rsidRPr="00853DCC">
        <w:rPr>
          <w:rtl/>
        </w:rPr>
        <w:t>مکارم شیرازی؛ تفسیرقرآن: سبحانی</w:t>
      </w:r>
      <w:r w:rsidR="00647E3E" w:rsidRPr="00853DCC">
        <w:rPr>
          <w:rFonts w:hint="cs"/>
          <w:rtl/>
        </w:rPr>
        <w:t>؛</w:t>
      </w:r>
      <w:r w:rsidRPr="00853DCC">
        <w:rPr>
          <w:rtl/>
        </w:rPr>
        <w:t xml:space="preserve"> تاریخ اسلام: صدر بلاغی؛ تراجم و احوال:</w:t>
      </w:r>
      <w:r w:rsidR="00647E3E" w:rsidRPr="00853DCC">
        <w:rPr>
          <w:rFonts w:hint="cs"/>
          <w:rtl/>
        </w:rPr>
        <w:t xml:space="preserve"> </w:t>
      </w:r>
      <w:r w:rsidRPr="00853DCC">
        <w:rPr>
          <w:rtl/>
        </w:rPr>
        <w:t>دوانی</w:t>
      </w:r>
      <w:r w:rsidR="00647E3E" w:rsidRPr="00853DCC">
        <w:rPr>
          <w:rFonts w:hint="cs"/>
          <w:rtl/>
        </w:rPr>
        <w:t>؛</w:t>
      </w:r>
      <w:r w:rsidRPr="00853DCC">
        <w:rPr>
          <w:rtl/>
        </w:rPr>
        <w:t xml:space="preserve"> جغرافیای اسلامی:</w:t>
      </w:r>
      <w:r w:rsidR="00647E3E" w:rsidRPr="00853DCC">
        <w:rPr>
          <w:rFonts w:hint="cs"/>
          <w:rtl/>
        </w:rPr>
        <w:t xml:space="preserve"> </w:t>
      </w:r>
      <w:r w:rsidRPr="00853DCC">
        <w:rPr>
          <w:rtl/>
        </w:rPr>
        <w:t>عطاءالله عاملی</w:t>
      </w:r>
      <w:r w:rsidR="00647E3E" w:rsidRPr="00853DCC">
        <w:rPr>
          <w:rFonts w:hint="cs"/>
          <w:rtl/>
        </w:rPr>
        <w:t>؛</w:t>
      </w:r>
      <w:r w:rsidRPr="00853DCC">
        <w:rPr>
          <w:rtl/>
        </w:rPr>
        <w:t xml:space="preserve"> فن نویسندگی: دوانی، فلسفه:</w:t>
      </w:r>
      <w:r w:rsidR="00647E3E" w:rsidRPr="00853DCC">
        <w:rPr>
          <w:rFonts w:hint="cs"/>
          <w:rtl/>
        </w:rPr>
        <w:t xml:space="preserve"> </w:t>
      </w:r>
      <w:r w:rsidRPr="00853DCC">
        <w:rPr>
          <w:rtl/>
        </w:rPr>
        <w:t>مرتضی مطهری</w:t>
      </w:r>
      <w:r w:rsidR="00647E3E" w:rsidRPr="00853DCC">
        <w:rPr>
          <w:rFonts w:hint="cs"/>
          <w:rtl/>
        </w:rPr>
        <w:t>؛</w:t>
      </w:r>
      <w:r w:rsidRPr="00853DCC">
        <w:rPr>
          <w:rtl/>
        </w:rPr>
        <w:t xml:space="preserve"> فن خطابه:</w:t>
      </w:r>
      <w:r w:rsidR="00647E3E" w:rsidRPr="00853DCC">
        <w:rPr>
          <w:rFonts w:hint="cs"/>
          <w:rtl/>
        </w:rPr>
        <w:t xml:space="preserve"> </w:t>
      </w:r>
      <w:r w:rsidRPr="00853DCC">
        <w:rPr>
          <w:rtl/>
        </w:rPr>
        <w:t>صدر بلاغی</w:t>
      </w:r>
      <w:r w:rsidR="00647E3E" w:rsidRPr="00853DCC">
        <w:rPr>
          <w:rFonts w:hint="cs"/>
          <w:rtl/>
        </w:rPr>
        <w:t xml:space="preserve">؛ </w:t>
      </w:r>
      <w:r w:rsidRPr="00853DCC">
        <w:rPr>
          <w:rtl/>
        </w:rPr>
        <w:t xml:space="preserve">درایه و حدیث: </w:t>
      </w:r>
      <w:r w:rsidRPr="00853DCC">
        <w:rPr>
          <w:rtl/>
        </w:rPr>
        <w:lastRenderedPageBreak/>
        <w:t>سید موسی شبیری</w:t>
      </w:r>
      <w:r w:rsidR="00647E3E" w:rsidRPr="00853DCC">
        <w:rPr>
          <w:rFonts w:hint="cs"/>
          <w:rtl/>
        </w:rPr>
        <w:t>؛</w:t>
      </w:r>
      <w:r w:rsidRPr="00853DCC">
        <w:rPr>
          <w:rtl/>
        </w:rPr>
        <w:t xml:space="preserve"> نهج البلاغه: کرمی.</w:t>
      </w:r>
      <w:r w:rsidRPr="00853DCC">
        <w:rPr>
          <w:rStyle w:val="FootnoteReference"/>
          <w:rtl/>
        </w:rPr>
        <w:footnoteReference w:id="1241"/>
      </w:r>
      <w:r w:rsidRPr="00853DCC">
        <w:rPr>
          <w:rtl/>
        </w:rPr>
        <w:t xml:space="preserve"> دارالتبلیغ در نخستین دوره هشتاد و در دومین دوره یکصد و بیست نفر داوطلب گرفت. علاوه بر اینها کسانی هم به صورت آزاد در این درسها شرکت می کردند.</w:t>
      </w:r>
    </w:p>
    <w:p w:rsidR="00F318F9" w:rsidRPr="00853DCC" w:rsidRDefault="00F318F9" w:rsidP="001970D5">
      <w:pPr>
        <w:pStyle w:val="a"/>
        <w:rPr>
          <w:rtl/>
        </w:rPr>
      </w:pPr>
      <w:r w:rsidRPr="00853DCC">
        <w:rPr>
          <w:rtl/>
        </w:rPr>
        <w:t>از آنجایی که در جریا</w:t>
      </w:r>
      <w:r w:rsidR="00647E3E" w:rsidRPr="00853DCC">
        <w:rPr>
          <w:rtl/>
        </w:rPr>
        <w:t>ن رخدادهای سال های 41 ـ43 به رغ</w:t>
      </w:r>
      <w:r w:rsidRPr="00853DCC">
        <w:rPr>
          <w:rtl/>
        </w:rPr>
        <w:t xml:space="preserve">م همراهی های علما و مراجع قم، طلاب جوان انقلابی، انتظارات خود را از سوی آقای شریعتمداری برآورده نمی دیدند، کمابیش این مرکز که در ظاهر از کار سیاسی منفک </w:t>
      </w:r>
      <w:r w:rsidR="00647E3E" w:rsidRPr="00853DCC">
        <w:rPr>
          <w:rtl/>
        </w:rPr>
        <w:t>شده و به کار فرهنگی پرداخته بود</w:t>
      </w:r>
      <w:r w:rsidR="00647E3E" w:rsidRPr="00853DCC">
        <w:rPr>
          <w:rFonts w:hint="cs"/>
          <w:rtl/>
        </w:rPr>
        <w:t>،</w:t>
      </w:r>
      <w:r w:rsidRPr="00853DCC">
        <w:rPr>
          <w:rtl/>
        </w:rPr>
        <w:t xml:space="preserve"> از طرف آنان در معرض تردید بوده و چندان استقبال نشد.</w:t>
      </w:r>
      <w:r w:rsidRPr="00853DCC">
        <w:rPr>
          <w:rStyle w:val="FootnoteReference"/>
          <w:rtl/>
        </w:rPr>
        <w:footnoteReference w:id="1242"/>
      </w:r>
      <w:r w:rsidRPr="00853DCC">
        <w:rPr>
          <w:rtl/>
        </w:rPr>
        <w:t xml:space="preserve"> در واقع، نه تنها از آن استقبال نشد که از </w:t>
      </w:r>
      <w:r w:rsidR="00F31242" w:rsidRPr="00853DCC">
        <w:rPr>
          <w:rtl/>
        </w:rPr>
        <w:t>همان آغاز سروصدای اعتراض برخاست</w:t>
      </w:r>
      <w:r w:rsidR="00F31242" w:rsidRPr="00853DCC">
        <w:rPr>
          <w:rFonts w:hint="cs"/>
          <w:rtl/>
        </w:rPr>
        <w:t xml:space="preserve">؛ </w:t>
      </w:r>
      <w:r w:rsidRPr="00853DCC">
        <w:rPr>
          <w:rtl/>
        </w:rPr>
        <w:t>به طوری که حتی آقای فلسفی که قول داده بود هفته ای یک روز به قم آمده و فن خطابه تدریس کند، آن را به بعدها موکول کرد.</w:t>
      </w:r>
      <w:r w:rsidRPr="00853DCC">
        <w:rPr>
          <w:rStyle w:val="FootnoteReference"/>
          <w:rtl/>
        </w:rPr>
        <w:footnoteReference w:id="1243"/>
      </w:r>
    </w:p>
    <w:p w:rsidR="00F318F9" w:rsidRPr="00853DCC" w:rsidRDefault="00F318F9" w:rsidP="001970D5">
      <w:pPr>
        <w:pStyle w:val="a"/>
        <w:rPr>
          <w:rtl/>
        </w:rPr>
      </w:pPr>
      <w:r w:rsidRPr="00853DCC">
        <w:rPr>
          <w:rtl/>
        </w:rPr>
        <w:t>به علاوه، ایجاد چنین مرکز فرهنگی با آن گسترۀ مورد نظر به ویژه توجه به امور بین المللی</w:t>
      </w:r>
      <w:r w:rsidR="00F31242" w:rsidRPr="00853DCC">
        <w:rPr>
          <w:rFonts w:hint="cs"/>
          <w:rtl/>
        </w:rPr>
        <w:t>،</w:t>
      </w:r>
      <w:r w:rsidRPr="00853DCC">
        <w:rPr>
          <w:rtl/>
        </w:rPr>
        <w:t xml:space="preserve"> به نوعی موافقت دستگاه امنیتی رژیم را طلب می کرد. این امر سبب  می شد تا رهبری دارالتبلیغ، توسط خود آقای شریعتمداری یا اشخاص دیگر، رابطۀ خود را در شکل محدود با رژیم حفظ کند و توصیه های آنان را در مواردی بپذیرد.</w:t>
      </w:r>
      <w:r w:rsidRPr="00853DCC">
        <w:rPr>
          <w:rStyle w:val="FootnoteReference"/>
          <w:rtl/>
        </w:rPr>
        <w:footnoteReference w:id="1244"/>
      </w:r>
      <w:r w:rsidRPr="00853DCC">
        <w:rPr>
          <w:rtl/>
        </w:rPr>
        <w:t xml:space="preserve"> این امر که تأسیس چنین مرکزی درست در بحبوحه مسائل انقلاب بوده و حتی زمین وقفی که ابتدا قرار بود </w:t>
      </w:r>
      <w:r w:rsidRPr="00853DCC">
        <w:rPr>
          <w:rtl/>
        </w:rPr>
        <w:lastRenderedPageBreak/>
        <w:t>محل دارالتبلیغ باشد</w:t>
      </w:r>
      <w:r w:rsidR="00F31242" w:rsidRPr="00853DCC">
        <w:rPr>
          <w:rFonts w:hint="cs"/>
          <w:rtl/>
        </w:rPr>
        <w:t>،</w:t>
      </w:r>
      <w:r w:rsidRPr="00853DCC">
        <w:rPr>
          <w:rtl/>
        </w:rPr>
        <w:t xml:space="preserve"> در زمان دستگیری امام از آستانه اجاره شده بود، برای طلاب انقلابی وحتی برخی از افراد مستقل غیر انقلابی هم قابل تحمل نبود. دلیل آن، صرف نظر از آن که مربوط به نوعی روابط میان دارالتبلیغ با دستگاه پهلوی می شد، از نظر برخی، به این جهت بود که در شرایطی که در قم و میان روحانیون یک جنبش انقلابی جدی بر ضد پهلوی ایجاد شده، تأسیس چنین مرکزی نوعی منحرف کردن مسیر حرکت انقلابی تلقی می شد. دوانی نوشته است «موج تهمت و اعتراض شروع شد که آقای خمینی در باز داشت تهران است، یا پس از آزادی می گفتند مبارزه با دستگاه ادامه دارد و هر کار دیگر، در جهت رها کردن مبارزه است.» آقای طالقانی هم از قول طلاب انقلاب</w:t>
      </w:r>
      <w:r w:rsidR="00F31242" w:rsidRPr="00853DCC">
        <w:rPr>
          <w:rFonts w:hint="cs"/>
          <w:rtl/>
        </w:rPr>
        <w:t>ی</w:t>
      </w:r>
      <w:r w:rsidRPr="00853DCC">
        <w:rPr>
          <w:rtl/>
        </w:rPr>
        <w:t xml:space="preserve"> نقل می کند که وقتی در زندان بودیم، کسانی که می آمدند و از بیرون می پرسیدیم، می گفتند:</w:t>
      </w:r>
      <w:r w:rsidR="00F31242" w:rsidRPr="00853DCC">
        <w:rPr>
          <w:rFonts w:hint="cs"/>
          <w:rtl/>
        </w:rPr>
        <w:t xml:space="preserve"> </w:t>
      </w:r>
      <w:r w:rsidRPr="00853DCC">
        <w:rPr>
          <w:rtl/>
        </w:rPr>
        <w:t>آقای شریعتمداری بساطی به نام دارالتبلیغ راه انداخته و سد راه مبارزه شده است.</w:t>
      </w:r>
      <w:r w:rsidRPr="00853DCC">
        <w:rPr>
          <w:rStyle w:val="FootnoteReference"/>
          <w:rtl/>
        </w:rPr>
        <w:footnoteReference w:id="1245"/>
      </w:r>
    </w:p>
    <w:p w:rsidR="00F318F9" w:rsidRPr="00853DCC" w:rsidRDefault="00F318F9" w:rsidP="001970D5">
      <w:pPr>
        <w:pStyle w:val="a"/>
        <w:rPr>
          <w:rtl/>
        </w:rPr>
      </w:pPr>
      <w:r w:rsidRPr="00853DCC">
        <w:rPr>
          <w:rtl/>
        </w:rPr>
        <w:t>در این که طلبه های انقلابی با آن میانه ای نداشتند تردیدی نبود، چنان که گفته می شد خود امام هم با آن میانه ای ندارد. آقایان سبحانی و مکارم و دوانی در این باره با امام صحبت کردند و ایشان گفتند که از قول</w:t>
      </w:r>
      <w:r w:rsidR="00F31242" w:rsidRPr="00853DCC">
        <w:rPr>
          <w:rFonts w:hint="cs"/>
          <w:rtl/>
        </w:rPr>
        <w:t xml:space="preserve"> </w:t>
      </w:r>
      <w:r w:rsidRPr="00853DCC">
        <w:rPr>
          <w:rtl/>
        </w:rPr>
        <w:t>من نفیا</w:t>
      </w:r>
      <w:r w:rsidR="00F31242" w:rsidRPr="00853DCC">
        <w:rPr>
          <w:rFonts w:hint="cs"/>
          <w:rtl/>
        </w:rPr>
        <w:t>ً</w:t>
      </w:r>
      <w:r w:rsidRPr="00853DCC">
        <w:rPr>
          <w:rtl/>
        </w:rPr>
        <w:t xml:space="preserve"> و اثباتا</w:t>
      </w:r>
      <w:r w:rsidR="00F31242" w:rsidRPr="00853DCC">
        <w:rPr>
          <w:rFonts w:hint="cs"/>
          <w:rtl/>
        </w:rPr>
        <w:t>ً</w:t>
      </w:r>
      <w:r w:rsidRPr="00853DCC">
        <w:rPr>
          <w:rtl/>
        </w:rPr>
        <w:t xml:space="preserve"> چیزی نگویید، اما اگر وقتی دیدم وابسته به جایی است می دهم آجرهای آن را بکنند</w:t>
      </w:r>
      <w:r w:rsidR="00F31242" w:rsidRPr="00853DCC">
        <w:rPr>
          <w:rFonts w:hint="cs"/>
          <w:rtl/>
        </w:rPr>
        <w:t>.</w:t>
      </w:r>
      <w:r w:rsidRPr="00853DCC">
        <w:rPr>
          <w:rStyle w:val="FootnoteReference"/>
          <w:rtl/>
        </w:rPr>
        <w:footnoteReference w:id="1246"/>
      </w:r>
      <w:r w:rsidRPr="00853DCC">
        <w:rPr>
          <w:rtl/>
        </w:rPr>
        <w:t xml:space="preserve"> آقای سبحانی در این باره نامه ای به امام نوشتند که گویا مؤثر نیفتاد. درباره فضلای موافق و مخالف دارالتبلیغ در حوزه، آقای دوانی شرحی کافی داده اند.</w:t>
      </w:r>
      <w:r w:rsidRPr="00853DCC">
        <w:rPr>
          <w:rStyle w:val="FootnoteReference"/>
          <w:rtl/>
        </w:rPr>
        <w:footnoteReference w:id="1247"/>
      </w:r>
      <w:r w:rsidRPr="00853DCC">
        <w:rPr>
          <w:rtl/>
        </w:rPr>
        <w:t xml:space="preserve"> او می نویسد: تا سال 1350 که من در حوزه بودم خیلی بر سر دارالتبلیغ و حتی تأسیس مجله مکتب اسلام بی رحمانه به آقای شریعتمداری ضربه زدند. از باب نمونه در جزوه بعثت که چند نفر پنهانی منتشر می کردند...</w:t>
      </w:r>
      <w:r w:rsidRPr="00853DCC">
        <w:rPr>
          <w:rStyle w:val="FootnoteReference"/>
          <w:rtl/>
        </w:rPr>
        <w:footnoteReference w:id="1248"/>
      </w:r>
    </w:p>
    <w:p w:rsidR="00F318F9" w:rsidRPr="00853DCC" w:rsidRDefault="00F318F9" w:rsidP="001970D5">
      <w:pPr>
        <w:pStyle w:val="a"/>
        <w:rPr>
          <w:rtl/>
        </w:rPr>
      </w:pPr>
      <w:r w:rsidRPr="00853DCC">
        <w:rPr>
          <w:rtl/>
        </w:rPr>
        <w:t>یک سند جالب در این زمینه نامه ای است که به طور خصوصی آقای مشکینی به امام نوشته و به دست ساواک افتاده است</w:t>
      </w:r>
      <w:r w:rsidR="00F31242" w:rsidRPr="00853DCC">
        <w:rPr>
          <w:rtl/>
        </w:rPr>
        <w:t>. وی در این نامه ضمن ابراز اراد</w:t>
      </w:r>
      <w:r w:rsidRPr="00853DCC">
        <w:rPr>
          <w:rtl/>
        </w:rPr>
        <w:t>ت به امام، از اختلاف ایجاد شده بر سر دارالتبلیغ بسیار نگران و ضرر آن را کمتر از ضررهایی که آیت الله خمینی به جهت وجود دولت پهلوی برای آینده اسلام پیش بینی می کند، نمی داند. در این نامه، عامل اصلی اختلاف</w:t>
      </w:r>
      <w:r w:rsidR="00F31242" w:rsidRPr="00853DCC">
        <w:rPr>
          <w:rFonts w:hint="cs"/>
          <w:rtl/>
        </w:rPr>
        <w:t>،</w:t>
      </w:r>
      <w:r w:rsidRPr="00853DCC">
        <w:rPr>
          <w:rtl/>
        </w:rPr>
        <w:t xml:space="preserve"> تبلیغات رژیم عنوان می شود که «دولت با توصیه به روزنامه نگارها و اشخاص دیگر که از دارالتبلیغ تأیید کنند توانست خاطر آیت الله خمینی را ظنین کرده و نگران کند»</w:t>
      </w:r>
      <w:r w:rsidR="00566C9C" w:rsidRPr="00853DCC">
        <w:rPr>
          <w:rFonts w:hint="cs"/>
          <w:rtl/>
        </w:rPr>
        <w:t>.</w:t>
      </w:r>
      <w:r w:rsidRPr="00853DCC">
        <w:rPr>
          <w:rtl/>
        </w:rPr>
        <w:t xml:space="preserve"> وی با تأکید بر این که «آقای من! قربان شخص و نوع شما صدها </w:t>
      </w:r>
      <w:r w:rsidRPr="00853DCC">
        <w:rPr>
          <w:rtl/>
        </w:rPr>
        <w:lastRenderedPageBreak/>
        <w:t>امثال من» اشاره به روزهای شادمانی خود دارد که علما، اعلامیه های 9 نفری و 5 نفری امضا می کردند. وی می گوید اگر در پی آن هستید که اعلامیه های شما دوباره مردم را تکان بدهد، بهتر است باب این اختلاف بسته شود. به هر روی وی ادله ایشان ـ امام ـ راجع به مفاسد دارالتبلیغ و این که علل خطرناکی دارد را قانع کننده نمی داند.</w:t>
      </w:r>
      <w:r w:rsidRPr="00853DCC">
        <w:rPr>
          <w:rStyle w:val="FootnoteReference"/>
          <w:rtl/>
        </w:rPr>
        <w:footnoteReference w:id="1249"/>
      </w:r>
    </w:p>
    <w:p w:rsidR="00F318F9" w:rsidRPr="00853DCC" w:rsidRDefault="00F318F9" w:rsidP="001970D5">
      <w:pPr>
        <w:pStyle w:val="a"/>
        <w:rPr>
          <w:rtl/>
        </w:rPr>
      </w:pPr>
      <w:r w:rsidRPr="00853DCC">
        <w:rPr>
          <w:rtl/>
        </w:rPr>
        <w:t>به هر روی، برخی اظهار کرده اند که اصولا مخالفت امام با دارالتبلیغ به این دلیل بود که وقتی عده ای با نظام شاه درگیر شده و در حال مبارزه با آن هستند «مطرح کردن این معنا که ما می خواهیم مبلغ تربیت بکنیم، سبب می شود که افکار یک عده دراین مسیر قرار گیرد.»</w:t>
      </w:r>
      <w:r w:rsidRPr="00853DCC">
        <w:rPr>
          <w:rStyle w:val="FootnoteReference"/>
          <w:rtl/>
        </w:rPr>
        <w:footnoteReference w:id="1250"/>
      </w:r>
      <w:r w:rsidRPr="00853DCC">
        <w:rPr>
          <w:rtl/>
        </w:rPr>
        <w:t xml:space="preserve"> این درست مسأله ای بود که در ارتباط با انجمن حجتیه هم مطرح بود و نهایت آن که دارالتبلیغ</w:t>
      </w:r>
      <w:r w:rsidR="00566C9C" w:rsidRPr="00853DCC">
        <w:rPr>
          <w:rFonts w:hint="cs"/>
          <w:rtl/>
        </w:rPr>
        <w:t>،</w:t>
      </w:r>
      <w:r w:rsidRPr="00853DCC">
        <w:rPr>
          <w:rtl/>
        </w:rPr>
        <w:t xml:space="preserve"> حوزه را به دو بخش انقلابی و غیر انقلابی تقسیم کرده و بین مراجع اختلاف ایجاد کرد، در حالی که پیش از آن چنین نبود</w:t>
      </w:r>
      <w:r w:rsidR="00566C9C" w:rsidRPr="00853DCC">
        <w:rPr>
          <w:rFonts w:hint="cs"/>
          <w:rtl/>
        </w:rPr>
        <w:t>.</w:t>
      </w:r>
      <w:r w:rsidRPr="00853DCC">
        <w:rPr>
          <w:rStyle w:val="FootnoteReference"/>
          <w:rtl/>
        </w:rPr>
        <w:footnoteReference w:id="1251"/>
      </w:r>
      <w:r w:rsidRPr="00853DCC">
        <w:rPr>
          <w:rtl/>
        </w:rPr>
        <w:t xml:space="preserve"> آقای دعایی می گوید: در </w:t>
      </w:r>
      <w:r w:rsidRPr="00853DCC">
        <w:rPr>
          <w:rtl/>
        </w:rPr>
        <w:lastRenderedPageBreak/>
        <w:t xml:space="preserve">آن هنگام آقای شریعتمداری دارالتبلیغ اسلامی </w:t>
      </w:r>
      <w:r w:rsidR="00566C9C" w:rsidRPr="00853DCC">
        <w:rPr>
          <w:rtl/>
        </w:rPr>
        <w:t xml:space="preserve">در قم تأسیس کرده بود که ما این </w:t>
      </w:r>
      <w:r w:rsidRPr="00853DCC">
        <w:rPr>
          <w:rtl/>
        </w:rPr>
        <w:t>مکان را سد راه مبارزه با رژیم و مخالف راه امام می دانستیم.</w:t>
      </w:r>
      <w:r w:rsidRPr="00853DCC">
        <w:rPr>
          <w:rStyle w:val="FootnoteReference"/>
          <w:rtl/>
        </w:rPr>
        <w:footnoteReference w:id="1252"/>
      </w:r>
      <w:r w:rsidRPr="00853DCC">
        <w:rPr>
          <w:rtl/>
        </w:rPr>
        <w:t xml:space="preserve"> آقای خزعلی در خاطرات خود می گوید که این زمان امام مرا خواست و گفت که آقای شریعتمداری می خواهد دارالتبلیغ به فعالیت خود ادامه دهد، البته من با دارالتبلیغ مخالف نیستم، اما واقعیت این است که نحوۀ ادارۀ آن به گونه ای است که </w:t>
      </w:r>
      <w:r w:rsidR="00566C9C" w:rsidRPr="00853DCC">
        <w:rPr>
          <w:rtl/>
        </w:rPr>
        <w:t>دارد انحراف ایجاد می کند. بنابر</w:t>
      </w:r>
      <w:r w:rsidRPr="00853DCC">
        <w:rPr>
          <w:rtl/>
        </w:rPr>
        <w:t>این باید دست نگه دارد. تو برو و با ایشان صحبت کن. من (یعنی آقای خزعلی)طی نوزده ساعت، نه بار بین این دو شخصیت رفت و آمد کردم و پیغام ها را رد و بدل کردم»</w:t>
      </w:r>
      <w:r w:rsidR="00566C9C" w:rsidRPr="00853DCC">
        <w:rPr>
          <w:rFonts w:hint="cs"/>
          <w:rtl/>
        </w:rPr>
        <w:t>،</w:t>
      </w:r>
      <w:r w:rsidRPr="00853DCC">
        <w:rPr>
          <w:rtl/>
        </w:rPr>
        <w:t xml:space="preserve"> آقای شریعتمداری اصرار داشت که من مطابق وقف نامه، باید دارالتبلیغ را اداره کنم. وی ادامه می دهد: «آقای شریعتمداری گفت: من می روم و با آقای خمینی ملاقات می کنم. اگر بگوید دارالتبلیغ تعطیل شود، من حاضرم آن را تعطیل کنم.» وقتی پیام او را به امام رساندم «امام اظهار محبت کردند و گفتند نه؛ من تا این درجه نمی خواستم»</w:t>
      </w:r>
      <w:r w:rsidR="00566C9C" w:rsidRPr="00853DCC">
        <w:rPr>
          <w:rFonts w:hint="cs"/>
          <w:rtl/>
        </w:rPr>
        <w:t>.</w:t>
      </w:r>
      <w:r w:rsidRPr="00853DCC">
        <w:rPr>
          <w:rtl/>
        </w:rPr>
        <w:t xml:space="preserve"> بالاخره آقای شریعتمدار نزد امام رفت، اما همچنان اصرار بر ادامۀ کار دارالتبلیغ داشت. بعداز آن، وقتی من به آقای شریعتمدار اعتراض کردم که شما گفتید اگر آقای خمینی بگوید تعطیل کن، تعطیل می کنید، گفت: چرا، ولی بعد فکر کردم درست نیست.» طبعا اختلاف بالا گرفت.</w:t>
      </w:r>
      <w:r w:rsidRPr="00853DCC">
        <w:rPr>
          <w:rStyle w:val="FootnoteReference"/>
          <w:rtl/>
        </w:rPr>
        <w:footnoteReference w:id="1253"/>
      </w:r>
      <w:r w:rsidRPr="00853DCC">
        <w:rPr>
          <w:rtl/>
        </w:rPr>
        <w:t xml:space="preserve"> در این باره آیت الله قمی هم درگیر شد. آیت الله خامنه ای در حاشیۀ این مطالب از چاپ سوم کتاب حاضر چنین نوشتند: «امام جدا</w:t>
      </w:r>
      <w:r w:rsidR="00566C9C" w:rsidRPr="00853DCC">
        <w:rPr>
          <w:rFonts w:hint="cs"/>
          <w:rtl/>
        </w:rPr>
        <w:t>ً</w:t>
      </w:r>
      <w:r w:rsidRPr="00853DCC">
        <w:rPr>
          <w:rtl/>
        </w:rPr>
        <w:t xml:space="preserve"> مخالف راه اندازی این مرکز بودند </w:t>
      </w:r>
      <w:r w:rsidR="00566C9C" w:rsidRPr="00853DCC">
        <w:rPr>
          <w:rtl/>
        </w:rPr>
        <w:t>و دلا</w:t>
      </w:r>
      <w:r w:rsidRPr="00853DCC">
        <w:rPr>
          <w:rtl/>
        </w:rPr>
        <w:t>یل متعددی برای مخالفت خود داشتند.</w:t>
      </w:r>
      <w:r w:rsidR="00566C9C" w:rsidRPr="00853DCC">
        <w:rPr>
          <w:rFonts w:hint="cs"/>
          <w:rtl/>
        </w:rPr>
        <w:t xml:space="preserve"> </w:t>
      </w:r>
      <w:r w:rsidRPr="00853DCC">
        <w:rPr>
          <w:rtl/>
        </w:rPr>
        <w:t>در حدود تابستان سال 43 که در مشهد بودند، و اختلاف میان امام و آقای شریعتمدار در این مورد بالا گرفته و در همه جا شایع شده بود، آقای قمی از من درخواست کرد که به قم بروم و از هر دو نفر دلائلشان را بشنوم. اول نزد امام رفت</w:t>
      </w:r>
      <w:r w:rsidR="009D04E9" w:rsidRPr="00853DCC">
        <w:rPr>
          <w:rtl/>
        </w:rPr>
        <w:t>م و پیغام آقای قمی را رساندم</w:t>
      </w:r>
      <w:r w:rsidR="009D04E9" w:rsidRPr="00853DCC">
        <w:rPr>
          <w:rFonts w:hint="cs"/>
          <w:rtl/>
        </w:rPr>
        <w:t>،</w:t>
      </w:r>
      <w:r w:rsidRPr="00853DCC">
        <w:rPr>
          <w:rtl/>
        </w:rPr>
        <w:t xml:space="preserve"> ایشان با حوصله و با تفصیل در این باره حرف زدند و شش هفت دلیل بر مضر بودن طرح دارالتبلیغ در شرایط حاضر ذکر کردند که به نظر من همه منطقی بود. بعد از آن نزد آقای شریعتمداری رفتم، پیغام آقای قمی و دیدار با امام و استدلالهای ایشان را گفتم. آقای شریعتمداری در پاسخ استدلال ها گفت: اینها همه خیالات است و سپس شروع کرد به گلایه از این که به او تهمت هایی می زنند و این آیه را </w:t>
      </w:r>
      <w:r w:rsidRPr="00853DCC">
        <w:rPr>
          <w:rtl/>
        </w:rPr>
        <w:lastRenderedPageBreak/>
        <w:t xml:space="preserve">خواند: </w:t>
      </w:r>
      <w:r w:rsidR="009D04E9" w:rsidRPr="00853DCC">
        <w:rPr>
          <w:rFonts w:hint="cs"/>
          <w:rtl/>
        </w:rPr>
        <w:t>«</w:t>
      </w:r>
      <w:r w:rsidRPr="00853DCC">
        <w:rPr>
          <w:rtl/>
        </w:rPr>
        <w:t>تکاد الس</w:t>
      </w:r>
      <w:r w:rsidR="009D04E9" w:rsidRPr="00853DCC">
        <w:rPr>
          <w:rFonts w:hint="cs"/>
          <w:rtl/>
        </w:rPr>
        <w:t>ّ</w:t>
      </w:r>
      <w:r w:rsidRPr="00853DCC">
        <w:rPr>
          <w:rtl/>
        </w:rPr>
        <w:t>م</w:t>
      </w:r>
      <w:r w:rsidR="009D04E9" w:rsidRPr="00853DCC">
        <w:rPr>
          <w:rtl/>
        </w:rPr>
        <w:t>وات یتفط</w:t>
      </w:r>
      <w:r w:rsidR="009D04E9" w:rsidRPr="00853DCC">
        <w:rPr>
          <w:rFonts w:hint="cs"/>
          <w:rtl/>
        </w:rPr>
        <w:t>ّ</w:t>
      </w:r>
      <w:r w:rsidR="009D04E9" w:rsidRPr="00853DCC">
        <w:rPr>
          <w:rtl/>
        </w:rPr>
        <w:t>رن منه و تنشق</w:t>
      </w:r>
      <w:r w:rsidR="009D04E9" w:rsidRPr="00853DCC">
        <w:rPr>
          <w:rFonts w:hint="cs"/>
          <w:rtl/>
        </w:rPr>
        <w:t>ّ</w:t>
      </w:r>
      <w:r w:rsidR="009D04E9" w:rsidRPr="00853DCC">
        <w:rPr>
          <w:rtl/>
        </w:rPr>
        <w:t xml:space="preserve"> الارض و ت</w:t>
      </w:r>
      <w:r w:rsidR="009D04E9" w:rsidRPr="00853DCC">
        <w:rPr>
          <w:rFonts w:hint="cs"/>
          <w:rtl/>
        </w:rPr>
        <w:t>خ</w:t>
      </w:r>
      <w:r w:rsidRPr="00853DCC">
        <w:rPr>
          <w:rtl/>
        </w:rPr>
        <w:t>ر</w:t>
      </w:r>
      <w:r w:rsidR="009D04E9" w:rsidRPr="00853DCC">
        <w:rPr>
          <w:rFonts w:hint="cs"/>
          <w:rtl/>
        </w:rPr>
        <w:t>ّ</w:t>
      </w:r>
      <w:r w:rsidRPr="00853DCC">
        <w:rPr>
          <w:rtl/>
        </w:rPr>
        <w:t xml:space="preserve"> الجبال هد</w:t>
      </w:r>
      <w:r w:rsidR="009D04E9" w:rsidRPr="00853DCC">
        <w:rPr>
          <w:rFonts w:hint="cs"/>
          <w:rtl/>
        </w:rPr>
        <w:t>ّ</w:t>
      </w:r>
      <w:r w:rsidRPr="00853DCC">
        <w:rPr>
          <w:rtl/>
        </w:rPr>
        <w:t>ا</w:t>
      </w:r>
      <w:r w:rsidR="009D04E9" w:rsidRPr="00853DCC">
        <w:rPr>
          <w:rFonts w:hint="cs"/>
          <w:rtl/>
        </w:rPr>
        <w:t>ً»</w:t>
      </w:r>
      <w:r w:rsidRPr="00853DCC">
        <w:rPr>
          <w:rtl/>
        </w:rPr>
        <w:t xml:space="preserve"> من بلافاصله گفتم: </w:t>
      </w:r>
      <w:r w:rsidR="009D04E9" w:rsidRPr="00853DCC">
        <w:rPr>
          <w:rFonts w:hint="cs"/>
          <w:rtl/>
        </w:rPr>
        <w:t>«</w:t>
      </w:r>
      <w:r w:rsidRPr="00853DCC">
        <w:rPr>
          <w:rtl/>
        </w:rPr>
        <w:t>أن دعوا للر</w:t>
      </w:r>
      <w:r w:rsidR="009D04E9" w:rsidRPr="00853DCC">
        <w:rPr>
          <w:rFonts w:hint="cs"/>
          <w:rtl/>
        </w:rPr>
        <w:t>ّ</w:t>
      </w:r>
      <w:r w:rsidRPr="00853DCC">
        <w:rPr>
          <w:rtl/>
        </w:rPr>
        <w:t>حمان ولدا</w:t>
      </w:r>
      <w:r w:rsidR="009D04E9" w:rsidRPr="00853DCC">
        <w:rPr>
          <w:rFonts w:hint="cs"/>
          <w:rtl/>
        </w:rPr>
        <w:t>ً»</w:t>
      </w:r>
      <w:r w:rsidRPr="00853DCC">
        <w:rPr>
          <w:rtl/>
        </w:rPr>
        <w:t xml:space="preserve"> (مریم، 90ـ91) ایشان از این تعریض مبالغه آمیز بودن حرف او را می رساند قدری منفعل شد</w:t>
      </w:r>
      <w:r w:rsidR="009D04E9" w:rsidRPr="00853DCC">
        <w:rPr>
          <w:rFonts w:hint="cs"/>
          <w:rtl/>
        </w:rPr>
        <w:t xml:space="preserve"> </w:t>
      </w:r>
      <w:r w:rsidRPr="00853DCC">
        <w:rPr>
          <w:rtl/>
        </w:rPr>
        <w:t>... و من به هیچ فایده ای به مشهد برگشتم.» این نشان می دهد که امام روی این مطلب اصرار داشته اند. آقای سبحانی هم که خود از نزدیکترین شاگردان امام و از همکاران بعدی دارالتبلیغ بود، در زمان اوج گیری مخالفت</w:t>
      </w:r>
      <w:r w:rsidR="009D04E9" w:rsidRPr="00853DCC">
        <w:rPr>
          <w:rFonts w:hint="cs"/>
          <w:rtl/>
        </w:rPr>
        <w:t>‌</w:t>
      </w:r>
      <w:r w:rsidRPr="00853DCC">
        <w:rPr>
          <w:rtl/>
        </w:rPr>
        <w:t>ها در اواخر سال 43 نامه ای در باره توهمات موجود در اطراف این مؤسسه به امام نوشتند که بی پاسخ ماند.</w:t>
      </w:r>
    </w:p>
    <w:p w:rsidR="00F318F9" w:rsidRPr="00853DCC" w:rsidRDefault="00F318F9" w:rsidP="001970D5">
      <w:pPr>
        <w:pStyle w:val="a"/>
        <w:rPr>
          <w:rtl/>
        </w:rPr>
      </w:pPr>
      <w:r w:rsidRPr="00853DCC">
        <w:rPr>
          <w:rtl/>
        </w:rPr>
        <w:t>آقای جعفری گیلانی از طلبه های انقلابی آن دوره، می گوید:</w:t>
      </w:r>
      <w:r w:rsidR="009D04E9" w:rsidRPr="00853DCC">
        <w:rPr>
          <w:rFonts w:hint="cs"/>
          <w:rtl/>
        </w:rPr>
        <w:t xml:space="preserve"> </w:t>
      </w:r>
      <w:r w:rsidRPr="00853DCC">
        <w:rPr>
          <w:rtl/>
        </w:rPr>
        <w:t>محمد منتظری اولین کسی بود که پرچم ضدیت و مخالفت با دارالتبلیغ را به دوش گرفت.</w:t>
      </w:r>
      <w:r w:rsidRPr="00853DCC">
        <w:rPr>
          <w:rStyle w:val="FootnoteReference"/>
          <w:rtl/>
        </w:rPr>
        <w:footnoteReference w:id="1254"/>
      </w:r>
      <w:r w:rsidRPr="00853DCC">
        <w:rPr>
          <w:rtl/>
        </w:rPr>
        <w:t xml:space="preserve"> دری نجف آبادی</w:t>
      </w:r>
      <w:r w:rsidR="009D04E9" w:rsidRPr="00853DCC">
        <w:rPr>
          <w:rtl/>
        </w:rPr>
        <w:t xml:space="preserve"> هم این نکته را تأیید کرده و می</w:t>
      </w:r>
      <w:r w:rsidR="009D04E9" w:rsidRPr="00853DCC">
        <w:rPr>
          <w:rFonts w:hint="cs"/>
          <w:rtl/>
        </w:rPr>
        <w:t>‌</w:t>
      </w:r>
      <w:r w:rsidRPr="00853DCC">
        <w:rPr>
          <w:rtl/>
        </w:rPr>
        <w:t>نویسد که شهید محمد منتظری و مهدی هاشمی از کسانی بودند که اعلامیه بر ضد دارالتبلیغ را پخش می کردند.</w:t>
      </w:r>
      <w:r w:rsidRPr="00853DCC">
        <w:rPr>
          <w:rStyle w:val="FootnoteReference"/>
          <w:rtl/>
        </w:rPr>
        <w:footnoteReference w:id="1255"/>
      </w:r>
      <w:r w:rsidRPr="00853DCC">
        <w:rPr>
          <w:rtl/>
        </w:rPr>
        <w:t xml:space="preserve"> اختلاف بر سر دارالتبلیغ همچنان ادامه داشت  و به داخل زندان هم کشیده شد به طوری که میان آقایان محمد جواد حجتی و ربانی شیرازی برسر این مسأله اختلاف بود؛ چرا که مرحوم ربانی از سر اخلاصی که به امام داشت، برابر دارالتبلیغ و مرحوم شریعتمداری موضع گرفت.</w:t>
      </w:r>
      <w:r w:rsidRPr="00853DCC">
        <w:rPr>
          <w:rStyle w:val="FootnoteReference"/>
          <w:rtl/>
        </w:rPr>
        <w:footnoteReference w:id="1256"/>
      </w:r>
    </w:p>
    <w:p w:rsidR="00F318F9" w:rsidRPr="00853DCC" w:rsidRDefault="00F318F9" w:rsidP="001970D5">
      <w:pPr>
        <w:pStyle w:val="a"/>
        <w:rPr>
          <w:rtl/>
        </w:rPr>
      </w:pPr>
      <w:r w:rsidRPr="00853DCC">
        <w:rPr>
          <w:rtl/>
        </w:rPr>
        <w:t>در اینکه امام واقعا نسبت به دارالتبلیغ بدبین بوده، تردیدی وجود ندارد. آقای جعفری گیلانی از قول امام نقل کرده است که فرموده بود: من فعلا از این ناحیه احساس خطر نمی کنم. اگر احساس خطر بکنم، با دست طلبه ها، دارالتبلیغ را ویران می کنم و هر آجرش در دست یک طلبه خواهد بود.</w:t>
      </w:r>
      <w:r w:rsidRPr="00853DCC">
        <w:rPr>
          <w:rStyle w:val="FootnoteReference"/>
          <w:rtl/>
        </w:rPr>
        <w:footnoteReference w:id="1257"/>
      </w:r>
      <w:r w:rsidRPr="00853DCC">
        <w:rPr>
          <w:rtl/>
        </w:rPr>
        <w:t xml:space="preserve"> وی خاطره ای هم از وساطت علامۀ طباطبائی میان امام و مرحوم شریعتمداری نقل کرده است که گویی امام خواستار آن شده بود که اگر ایشان مقصودش چیزی نیست که دستگاه می خواهد، اسم دارالتبلیغ را عوض کند</w:t>
      </w:r>
      <w:r w:rsidR="008B1034" w:rsidRPr="00853DCC">
        <w:rPr>
          <w:rFonts w:hint="cs"/>
          <w:rtl/>
        </w:rPr>
        <w:t>.</w:t>
      </w:r>
      <w:r w:rsidRPr="00853DCC">
        <w:rPr>
          <w:rtl/>
        </w:rPr>
        <w:t xml:space="preserve"> کار وساطت به جایی نرسید.</w:t>
      </w:r>
      <w:r w:rsidRPr="00853DCC">
        <w:rPr>
          <w:rStyle w:val="FootnoteReference"/>
          <w:rtl/>
        </w:rPr>
        <w:footnoteReference w:id="1258"/>
      </w:r>
    </w:p>
    <w:p w:rsidR="00F318F9" w:rsidRPr="00853DCC" w:rsidRDefault="00F318F9" w:rsidP="001970D5">
      <w:pPr>
        <w:pStyle w:val="a"/>
        <w:rPr>
          <w:rtl/>
        </w:rPr>
      </w:pPr>
      <w:r w:rsidRPr="00853DCC">
        <w:rPr>
          <w:rtl/>
        </w:rPr>
        <w:t>آیت الله میلانی هم که نقش مهمی در مبارزات سالهای 41 به بعد داشت، روی مسأله دارالتبلیغ حساس شده در این باره از آقای شریعتمداری پرسش کرد. آقای شریعتمداری ضمن نامه مفصلی که د</w:t>
      </w:r>
      <w:r w:rsidR="008B1034" w:rsidRPr="00853DCC">
        <w:rPr>
          <w:rtl/>
        </w:rPr>
        <w:t>رباره علت عدم امضای اعلامیه مش</w:t>
      </w:r>
      <w:r w:rsidR="008B1034" w:rsidRPr="00853DCC">
        <w:rPr>
          <w:rFonts w:hint="cs"/>
          <w:rtl/>
        </w:rPr>
        <w:t>ت</w:t>
      </w:r>
      <w:r w:rsidR="008B1034" w:rsidRPr="00853DCC">
        <w:rPr>
          <w:rtl/>
        </w:rPr>
        <w:t>ر</w:t>
      </w:r>
      <w:r w:rsidRPr="00853DCC">
        <w:rPr>
          <w:rtl/>
        </w:rPr>
        <w:t xml:space="preserve">ک علما نوشته، درباره دارالتبلیغ هم توضیحی داد. این علی القاعده مربوط به اوائل کار است. وی نوشت: «راجع </w:t>
      </w:r>
      <w:r w:rsidRPr="00853DCC">
        <w:rPr>
          <w:rtl/>
        </w:rPr>
        <w:lastRenderedPageBreak/>
        <w:t>به مدرسه دارالتبلیغ که در نظر است در قم دایر شود، چون در تهران، در حدود چهار سال است که زمینی وقف بر مسجد و دارالتبلیغ شده است و به اختیار این جانب گذارده اند و قرار است که آنجا شروع به ساختمان شود ملاحظه کردیم که اگر مرکز آن در قم نباشد ممکن است بعدا دولت نفوذ نماید. از این لحاظ در قم جایی را برای این قسمت معین کردیم که اگر وسیله ای فراهم شود ساختمان کنیم. و مقصود تربیت عده ای از مبلغین است که به درد بخورند. متن برنامه کتاب و سنت خواهد بود و اگر بعضی از آنها احتیاجی به بعضی از علوم داشته باشند البته در حاشیه خواهد بود.»</w:t>
      </w:r>
      <w:r w:rsidRPr="00853DCC">
        <w:rPr>
          <w:rStyle w:val="FootnoteReference"/>
          <w:rtl/>
        </w:rPr>
        <w:footnoteReference w:id="1259"/>
      </w:r>
      <w:r w:rsidRPr="00853DCC">
        <w:rPr>
          <w:rtl/>
        </w:rPr>
        <w:t xml:space="preserve"> در همین نامه، قول داده شده بود که به محض تهیه برنامه درسی، برنامه یاد شده خدمت آیت الله میلانی ارسال شود. مطلب یاد شده در نامه دیگری هم از آقای شریعتمداری به ایشان، مورد توجه قرار گرفت. در این نامه، ایشان از مخالفت هایی که از سوی اطرافیان آقای خمینی در این باره می شود، یاد کرده است.</w:t>
      </w:r>
      <w:r w:rsidRPr="00853DCC">
        <w:rPr>
          <w:rStyle w:val="FootnoteReference"/>
          <w:rtl/>
        </w:rPr>
        <w:footnoteReference w:id="1260"/>
      </w:r>
    </w:p>
    <w:p w:rsidR="00F318F9" w:rsidRPr="00853DCC" w:rsidRDefault="00F318F9" w:rsidP="001970D5">
      <w:pPr>
        <w:pStyle w:val="a"/>
        <w:rPr>
          <w:rtl/>
        </w:rPr>
      </w:pPr>
      <w:r w:rsidRPr="00853DCC">
        <w:rPr>
          <w:rtl/>
        </w:rPr>
        <w:t>در این باره به سرعت اختلاف نظر بالا گرفت. یکی از افرادی که در این زمینه تلاش زیادی کرد، مرحوم ربانی شیرازی بود که خوشبختانه گزارش کار خود را ضمن نامه ای برای آیت الله میلانی نگاشته است. ایشان با اشاره به وضعیت بدی که پیش آمده می نویسد:</w:t>
      </w:r>
      <w:r w:rsidR="008B1034" w:rsidRPr="00853DCC">
        <w:rPr>
          <w:rFonts w:hint="cs"/>
          <w:rtl/>
        </w:rPr>
        <w:t xml:space="preserve"> </w:t>
      </w:r>
      <w:r w:rsidRPr="00853DCC">
        <w:rPr>
          <w:rtl/>
        </w:rPr>
        <w:t>حقیر از تابستان دائما در صدد چاره جویی (بوده) و چندین جلسه با آقایان طرف دعوی صحبت داشتم و نتیجۀ اساسی گرفته نشد تا پس از مراجعت حضرت علامۀ طباطبائی و گفتگوی با ایشان نظر خود را راجع به اصلاح به عرض رسانده، ایشان پسندیدند و به آقایان پیشنهاد کردند، ولی باز فایده ای گرفته نشد تا این که اخیرا پس از چند مجلس با آقای طباطبائی نتیجتا</w:t>
      </w:r>
      <w:r w:rsidR="008B1034" w:rsidRPr="00853DCC">
        <w:rPr>
          <w:rFonts w:hint="cs"/>
          <w:rtl/>
        </w:rPr>
        <w:t>ً</w:t>
      </w:r>
      <w:r w:rsidRPr="00853DCC">
        <w:rPr>
          <w:rtl/>
        </w:rPr>
        <w:t xml:space="preserve"> طر</w:t>
      </w:r>
      <w:r w:rsidR="008B1034" w:rsidRPr="00853DCC">
        <w:rPr>
          <w:rFonts w:hint="cs"/>
          <w:rtl/>
        </w:rPr>
        <w:t>ح</w:t>
      </w:r>
      <w:r w:rsidRPr="00853DCC">
        <w:rPr>
          <w:rtl/>
        </w:rPr>
        <w:t>ی در ده ماده پیشنهاد نمودم و تعدیل روی</w:t>
      </w:r>
      <w:r w:rsidR="008B1034" w:rsidRPr="00853DCC">
        <w:rPr>
          <w:rFonts w:hint="cs"/>
          <w:rtl/>
        </w:rPr>
        <w:t xml:space="preserve"> </w:t>
      </w:r>
      <w:r w:rsidRPr="00853DCC">
        <w:rPr>
          <w:rtl/>
        </w:rPr>
        <w:t>ده مورد موافقت شد که حقیر و رفقا حضرت آیت الله العظمی خمینی را موافق کنیم و ایشان حضرت آیت الله شریعتمداری را. و ایشان (علامه طباطبایی) فرمودند که نود درصد اطمینان می دهم که ایشان</w:t>
      </w:r>
      <w:r w:rsidR="008B1034" w:rsidRPr="00853DCC">
        <w:rPr>
          <w:rtl/>
        </w:rPr>
        <w:t xml:space="preserve"> را موافق نمایم. ولی متأسفانه</w:t>
      </w:r>
      <w:r w:rsidRPr="00853DCC">
        <w:rPr>
          <w:rtl/>
        </w:rPr>
        <w:t xml:space="preserve"> پیش از مراجعه به آقای شریعتمداری، ایشان مردد شدند و فکر می فرمودند که این طرح نظریۀ ایشان را تأمین نمی کند. چه شد نمی دانم. فعلا ایشان در تعقیب همان طرحند.</w:t>
      </w:r>
    </w:p>
    <w:p w:rsidR="00F318F9" w:rsidRPr="00853DCC" w:rsidRDefault="00F318F9" w:rsidP="001970D5">
      <w:pPr>
        <w:pStyle w:val="a"/>
        <w:rPr>
          <w:rtl/>
        </w:rPr>
      </w:pPr>
      <w:r w:rsidRPr="00853DCC">
        <w:rPr>
          <w:rtl/>
        </w:rPr>
        <w:t>آیت الله ربانی شیرازی پس  از آن طرح خود را که در ده ماده بوده است، برای اصلاح حوزه، برای آقای میلانی فرستاده است. در این طرح حوزه به دو رشتۀ فقه و تبلیغ</w:t>
      </w:r>
      <w:r w:rsidR="008B1034" w:rsidRPr="00853DCC">
        <w:rPr>
          <w:rFonts w:hint="cs"/>
          <w:rtl/>
        </w:rPr>
        <w:t>،</w:t>
      </w:r>
      <w:r w:rsidRPr="00853DCC">
        <w:rPr>
          <w:rtl/>
        </w:rPr>
        <w:t xml:space="preserve"> تقسیم و برنامه های ویژه و امتحانات برای آن در نظر گرفته شده است. طبعا</w:t>
      </w:r>
      <w:r w:rsidR="008B1034" w:rsidRPr="00853DCC">
        <w:rPr>
          <w:rFonts w:hint="cs"/>
          <w:rtl/>
        </w:rPr>
        <w:t>ً</w:t>
      </w:r>
      <w:r w:rsidRPr="00853DCC">
        <w:rPr>
          <w:rtl/>
        </w:rPr>
        <w:t xml:space="preserve"> آقای شریعتمداری هم می تواند تعدادی از طلاب را در مدرسۀ خود اسکان د</w:t>
      </w:r>
      <w:r w:rsidR="008B1034" w:rsidRPr="00853DCC">
        <w:rPr>
          <w:rtl/>
        </w:rPr>
        <w:t xml:space="preserve">اده و برای آنها </w:t>
      </w:r>
      <w:r w:rsidR="008B1034" w:rsidRPr="00853DCC">
        <w:rPr>
          <w:rtl/>
        </w:rPr>
        <w:lastRenderedPageBreak/>
        <w:t>برنامه ریزی کند</w:t>
      </w:r>
      <w:r w:rsidR="008B1034" w:rsidRPr="00853DCC">
        <w:rPr>
          <w:rFonts w:hint="cs"/>
          <w:rtl/>
        </w:rPr>
        <w:t>،</w:t>
      </w:r>
      <w:r w:rsidRPr="00853DCC">
        <w:rPr>
          <w:rtl/>
        </w:rPr>
        <w:t xml:space="preserve"> اما مرحوم شریعتمداری این طرح را که به نوعی اصلاح کل حوزه را هدف داشت، نپذیرفت.</w:t>
      </w:r>
      <w:r w:rsidRPr="00853DCC">
        <w:rPr>
          <w:rStyle w:val="FootnoteReference"/>
          <w:rtl/>
        </w:rPr>
        <w:footnoteReference w:id="1261"/>
      </w:r>
    </w:p>
    <w:p w:rsidR="00F318F9" w:rsidRPr="00853DCC" w:rsidRDefault="00F318F9" w:rsidP="001970D5">
      <w:pPr>
        <w:pStyle w:val="a"/>
        <w:rPr>
          <w:rtl/>
        </w:rPr>
      </w:pPr>
      <w:r w:rsidRPr="00853DCC">
        <w:rPr>
          <w:rtl/>
        </w:rPr>
        <w:t>نامه ای از علامه طباطبایی در دست است که آن را برای دوست صمیمی خود آیت الله میلانی فرستاده و در آن هم درباره اختلاف بر سر مسأله دارالتبلیغ سخن گفته آن را از «مسائل بغرنج این حوزه» دانسته و این که «تاکنون راه حل حقیقی برایش پیدا نشده است». ایشان می افزاید: «اغلب واردین صورتا</w:t>
      </w:r>
      <w:r w:rsidR="008B1034" w:rsidRPr="00853DCC">
        <w:rPr>
          <w:rFonts w:hint="cs"/>
          <w:rtl/>
        </w:rPr>
        <w:t>ً</w:t>
      </w:r>
      <w:r w:rsidRPr="00853DCC">
        <w:rPr>
          <w:rtl/>
        </w:rPr>
        <w:t xml:space="preserve"> هم اگر نباشند معنا</w:t>
      </w:r>
      <w:r w:rsidR="008B1034" w:rsidRPr="00853DCC">
        <w:rPr>
          <w:rFonts w:hint="cs"/>
          <w:rtl/>
        </w:rPr>
        <w:t>ً</w:t>
      </w:r>
      <w:r w:rsidRPr="00853DCC">
        <w:rPr>
          <w:rtl/>
        </w:rPr>
        <w:t xml:space="preserve"> با آقای شریعتمداری موافقند و حجت آقای خمینی را قانع کننده نمی دانند. هفته گذشته آقای انگجی قم مشرف شده باهر دو آقا ملاقات کرد که در بعضی از آنها بنده نیز شرکت داشتم. ب</w:t>
      </w:r>
      <w:r w:rsidR="008B1034" w:rsidRPr="00853DCC">
        <w:rPr>
          <w:rFonts w:hint="cs"/>
          <w:rtl/>
        </w:rPr>
        <w:t xml:space="preserve">ه </w:t>
      </w:r>
      <w:r w:rsidRPr="00853DCC">
        <w:rPr>
          <w:rtl/>
        </w:rPr>
        <w:t>جایی نرسید»</w:t>
      </w:r>
      <w:r w:rsidR="008B1034" w:rsidRPr="00853DCC">
        <w:rPr>
          <w:rFonts w:hint="cs"/>
          <w:rtl/>
        </w:rPr>
        <w:t>.</w:t>
      </w:r>
      <w:r w:rsidRPr="00853DCC">
        <w:rPr>
          <w:rtl/>
        </w:rPr>
        <w:t xml:space="preserve"> در ادامه دنباله این مذاکرات هم آمده است.</w:t>
      </w:r>
      <w:r w:rsidRPr="00853DCC">
        <w:rPr>
          <w:rStyle w:val="FootnoteReference"/>
          <w:rtl/>
        </w:rPr>
        <w:footnoteReference w:id="1262"/>
      </w:r>
      <w:r w:rsidRPr="00853DCC">
        <w:rPr>
          <w:rtl/>
        </w:rPr>
        <w:t xml:space="preserve"> این نامه مؤید همان مطالبی است که در نامه پیش</w:t>
      </w:r>
      <w:r w:rsidR="008B1034" w:rsidRPr="00853DCC">
        <w:rPr>
          <w:rFonts w:hint="cs"/>
          <w:rtl/>
        </w:rPr>
        <w:t>‌</w:t>
      </w:r>
      <w:r w:rsidRPr="00853DCC">
        <w:rPr>
          <w:rtl/>
        </w:rPr>
        <w:t>گفته آیت الله ربانی شیرازی به آیت الله میلانی در سطور پیش گذشت و متن همان ده ماده برای اصلاح اختلاف بر سر دارالتبلیغ در آن آمده است. آقای مطهری هم به رغم همکاری های محتاطانه ای که با دارالتبلیغ داشت، بعدها در نامه ای به آیت الله شریعتمداری، ضمن انتقاداتی که کرده بود، از جمله نوشته بود که لازم بود دارالتبلیغ در آن موقع اقدام نشود و قدری تأخیر بیفتد.</w:t>
      </w:r>
      <w:r w:rsidRPr="00853DCC">
        <w:rPr>
          <w:rStyle w:val="FootnoteReference"/>
          <w:rtl/>
        </w:rPr>
        <w:footnoteReference w:id="1263"/>
      </w:r>
    </w:p>
    <w:p w:rsidR="00F318F9" w:rsidRPr="00853DCC" w:rsidRDefault="00F318F9" w:rsidP="001970D5">
      <w:pPr>
        <w:pStyle w:val="a"/>
        <w:rPr>
          <w:rtl/>
        </w:rPr>
      </w:pPr>
      <w:r w:rsidRPr="00853DCC">
        <w:rPr>
          <w:rtl/>
        </w:rPr>
        <w:t>آقای سید هادی خسروشاهی ـ از فعالان و مسؤولان دارالتبلیغ در طول سالها ـ اظهار داشت</w:t>
      </w:r>
      <w:r w:rsidR="008B1034" w:rsidRPr="00853DCC">
        <w:rPr>
          <w:rtl/>
        </w:rPr>
        <w:t>ند: اصل شبهه به خاطر مصاحبه</w:t>
      </w:r>
      <w:r w:rsidR="008B1034" w:rsidRPr="00853DCC">
        <w:rPr>
          <w:rFonts w:hint="cs"/>
          <w:rtl/>
        </w:rPr>
        <w:t>‌</w:t>
      </w:r>
      <w:r w:rsidRPr="00853DCC">
        <w:rPr>
          <w:rtl/>
        </w:rPr>
        <w:t>ای بود که آقای عبدالرحیم عقیقی بخشایشی در نشریۀ مهد آزادی به مدیریت سید اسماعیل پیمان (دارای سوابق طلبگی و شاگرد مرحوم شریعتمداری) کرده و اعلام کرده بود که دانشگاه اسلامی در قم افتتاح می شود. از آنجایی که این تعبیر شبیه مطلبی بود که رژیم دنبال آن بود، این شبهه برای انقلابیون به وجود آمد که این طرح، همان سیاست رژیم است.</w:t>
      </w:r>
    </w:p>
    <w:p w:rsidR="00F318F9" w:rsidRPr="00853DCC" w:rsidRDefault="00F318F9" w:rsidP="001970D5">
      <w:pPr>
        <w:pStyle w:val="a"/>
        <w:rPr>
          <w:rtl/>
        </w:rPr>
      </w:pPr>
      <w:r w:rsidRPr="00853DCC">
        <w:rPr>
          <w:rtl/>
        </w:rPr>
        <w:t>لازم به یادآوری است که وزارت فرهنگ از سال 1334 در پی ایجاد مؤسسۀ وعظ و تبلیغ ـ در ادامۀ مؤسسۀ وعظ و خطابۀ زمان رضاخان ـ بود</w:t>
      </w:r>
      <w:r w:rsidR="008B1034" w:rsidRPr="00853DCC">
        <w:rPr>
          <w:rFonts w:hint="cs"/>
          <w:rtl/>
        </w:rPr>
        <w:t>.</w:t>
      </w:r>
      <w:r w:rsidRPr="00853DCC">
        <w:rPr>
          <w:rtl/>
        </w:rPr>
        <w:t xml:space="preserve"> در این باره یک مقالۀ دو بخشی در مجلۀ آیین اسلام س 1334، ش 18 و 19 (ص 20ـ21) به چاپ رسید. استادانی که قرار بود تدریس کنند عبارت بودند از حبیب الله آموزگار، جمال اخوی آریان پور، تقی زاده، راشد، صدرالاشراف، شیخ محمد عبده، علامه وحید، دکتر فرید، میرزا خلیل کمره</w:t>
      </w:r>
      <w:r w:rsidR="008B1034" w:rsidRPr="00853DCC">
        <w:rPr>
          <w:rtl/>
        </w:rPr>
        <w:t xml:space="preserve"> ای، حاج محقق و محمود نجم آبادی</w:t>
      </w:r>
      <w:r w:rsidR="008B1034" w:rsidRPr="00853DCC">
        <w:rPr>
          <w:rFonts w:hint="cs"/>
          <w:rtl/>
        </w:rPr>
        <w:t>.</w:t>
      </w:r>
      <w:r w:rsidRPr="00853DCC">
        <w:rPr>
          <w:rtl/>
        </w:rPr>
        <w:t xml:space="preserve"> در این زمینه ساواک مشهد با همکاری آستان قدس </w:t>
      </w:r>
      <w:r w:rsidRPr="00853DCC">
        <w:rPr>
          <w:rtl/>
        </w:rPr>
        <w:lastRenderedPageBreak/>
        <w:t>رضوی طرحی را در ارتباط با مذهب در فروردین 37 تهیه کرد.</w:t>
      </w:r>
      <w:r w:rsidRPr="00853DCC">
        <w:rPr>
          <w:rStyle w:val="FootnoteReference"/>
          <w:rtl/>
        </w:rPr>
        <w:footnoteReference w:id="1264"/>
      </w:r>
      <w:r w:rsidRPr="00853DCC">
        <w:rPr>
          <w:rtl/>
        </w:rPr>
        <w:t xml:space="preserve"> در این طرح قرار بود تا در دانشکده معقول و منقول دانشگاه مشهد، رشتۀ وعظ و تبلیغ تأسیس شود. مجری این طرح در دانشگاه دکتر فیاض</w:t>
      </w:r>
      <w:r w:rsidR="008B1034" w:rsidRPr="00853DCC">
        <w:rPr>
          <w:rtl/>
        </w:rPr>
        <w:t xml:space="preserve"> بود و ساواک مشهد در نامه ای در</w:t>
      </w:r>
      <w:r w:rsidRPr="00853DCC">
        <w:rPr>
          <w:rtl/>
        </w:rPr>
        <w:t xml:space="preserve">30/6/1338 </w:t>
      </w:r>
      <w:r w:rsidR="008B1034" w:rsidRPr="00853DCC">
        <w:rPr>
          <w:rtl/>
        </w:rPr>
        <w:t>از وزارت فرهنگ خواسته بود تا هر</w:t>
      </w:r>
      <w:r w:rsidRPr="00853DCC">
        <w:rPr>
          <w:rtl/>
        </w:rPr>
        <w:t>چه زودتر اجازۀ بازگشایی این رشته داده شود.</w:t>
      </w:r>
      <w:r w:rsidRPr="00853DCC">
        <w:rPr>
          <w:rStyle w:val="FootnoteReference"/>
          <w:rtl/>
        </w:rPr>
        <w:footnoteReference w:id="1265"/>
      </w:r>
      <w:r w:rsidRPr="00853DCC">
        <w:rPr>
          <w:rtl/>
        </w:rPr>
        <w:t xml:space="preserve"> به هر روی این حرکت ادامه داشت تا آن که بحث دارالتبلیغ آقای شریعتمداری پیش آمد. آن زمان، انقلابیون که نسبت به برخوردهای ایشان با دربار مشکوک بودند، روی این اقدام نیز تردید کردند. آیت الله سیدعلی موسوی بهبهانی با اشاره به اختلاف امام و شریعتمداری دربارۀ دارالتبلیغ به آیت ا لله میلانی نوشت: آقای خمینی صریحا</w:t>
      </w:r>
      <w:r w:rsidR="008B1034" w:rsidRPr="00853DCC">
        <w:rPr>
          <w:rFonts w:hint="cs"/>
          <w:rtl/>
        </w:rPr>
        <w:t>ً</w:t>
      </w:r>
      <w:r w:rsidRPr="00853DCC">
        <w:rPr>
          <w:rtl/>
        </w:rPr>
        <w:t xml:space="preserve"> اظهار داشتند که امر دارالتبلیغ مشکوک است نزد من و می ترسم که دولت در آن تصرفی نماید و به ضرر روحانیت تمام شود، لذا دربارۀ آن ساکتم.</w:t>
      </w:r>
      <w:r w:rsidRPr="00853DCC">
        <w:rPr>
          <w:rStyle w:val="FootnoteReference"/>
          <w:rtl/>
        </w:rPr>
        <w:footnoteReference w:id="1266"/>
      </w:r>
      <w:r w:rsidR="008B1034" w:rsidRPr="00853DCC">
        <w:rPr>
          <w:rFonts w:hint="cs"/>
          <w:rtl/>
        </w:rPr>
        <w:t xml:space="preserve"> </w:t>
      </w:r>
      <w:r w:rsidR="008B1034" w:rsidRPr="00853DCC">
        <w:rPr>
          <w:rtl/>
        </w:rPr>
        <w:t>آقای شیخ جواد غرو</w:t>
      </w:r>
      <w:r w:rsidRPr="00853DCC">
        <w:rPr>
          <w:rtl/>
        </w:rPr>
        <w:t>ی علیاری هم از قم به درخواست طلاب نامه ای به آقای میلانی نوشته و از این که ایشان دارالتبلیغ را تأیید کرده یا</w:t>
      </w:r>
      <w:r w:rsidR="008B1034" w:rsidRPr="00853DCC">
        <w:rPr>
          <w:rFonts w:hint="cs"/>
          <w:rtl/>
        </w:rPr>
        <w:t xml:space="preserve"> </w:t>
      </w:r>
      <w:r w:rsidR="008B1034" w:rsidRPr="00853DCC">
        <w:rPr>
          <w:rtl/>
        </w:rPr>
        <w:t>نه، استفسار کرده</w:t>
      </w:r>
      <w:r w:rsidR="001E2AEB" w:rsidRPr="00853DCC">
        <w:rPr>
          <w:rFonts w:hint="cs"/>
          <w:rtl/>
        </w:rPr>
        <w:t>،</w:t>
      </w:r>
      <w:r w:rsidRPr="00853DCC">
        <w:rPr>
          <w:rtl/>
        </w:rPr>
        <w:t xml:space="preserve"> نوشته بود: اخیرا</w:t>
      </w:r>
      <w:r w:rsidR="008B1034" w:rsidRPr="00853DCC">
        <w:rPr>
          <w:rFonts w:hint="cs"/>
          <w:rtl/>
        </w:rPr>
        <w:t>ً</w:t>
      </w:r>
      <w:r w:rsidRPr="00853DCC">
        <w:rPr>
          <w:rtl/>
        </w:rPr>
        <w:t xml:space="preserve"> معروف شده در حوزه از طرف حضرت</w:t>
      </w:r>
      <w:r w:rsidR="008B1034" w:rsidRPr="00853DCC">
        <w:rPr>
          <w:rFonts w:hint="cs"/>
          <w:rtl/>
        </w:rPr>
        <w:t>‌</w:t>
      </w:r>
      <w:r w:rsidRPr="00853DCC">
        <w:rPr>
          <w:rtl/>
        </w:rPr>
        <w:t>عالی نامه با تضم</w:t>
      </w:r>
      <w:r w:rsidR="008B1034" w:rsidRPr="00853DCC">
        <w:rPr>
          <w:rFonts w:hint="cs"/>
          <w:rtl/>
        </w:rPr>
        <w:t>ّ</w:t>
      </w:r>
      <w:r w:rsidRPr="00853DCC">
        <w:rPr>
          <w:rtl/>
        </w:rPr>
        <w:t>ن شرایط راجع به دارالتبلیغ ارسال فرموده اید، تصدیق فرموده اید، ایجاد ناراحتی کرده، چون که اکثرا</w:t>
      </w:r>
      <w:r w:rsidR="001E2AEB" w:rsidRPr="00853DCC">
        <w:rPr>
          <w:rFonts w:hint="cs"/>
          <w:rtl/>
        </w:rPr>
        <w:t>ً</w:t>
      </w:r>
      <w:r w:rsidRPr="00853DCC">
        <w:rPr>
          <w:rtl/>
        </w:rPr>
        <w:t xml:space="preserve"> مخالف و منتظر نظر مبارک حضرت</w:t>
      </w:r>
      <w:r w:rsidR="001E2AEB" w:rsidRPr="00853DCC">
        <w:rPr>
          <w:rFonts w:hint="cs"/>
          <w:rtl/>
        </w:rPr>
        <w:t>‌</w:t>
      </w:r>
      <w:r w:rsidRPr="00853DCC">
        <w:rPr>
          <w:rtl/>
        </w:rPr>
        <w:t>عالی بودند و آیت الله خمینی و سایرین هم موافق نیستند، زیاد از آقایان خدمت ایشان رفته اند، فرموده اند صلاح نیست.</w:t>
      </w:r>
      <w:r w:rsidRPr="00853DCC">
        <w:rPr>
          <w:rStyle w:val="FootnoteReference"/>
          <w:rtl/>
        </w:rPr>
        <w:footnoteReference w:id="1267"/>
      </w:r>
    </w:p>
    <w:p w:rsidR="00F318F9" w:rsidRPr="00853DCC" w:rsidRDefault="00F318F9" w:rsidP="001970D5">
      <w:pPr>
        <w:pStyle w:val="a"/>
        <w:rPr>
          <w:rtl/>
        </w:rPr>
      </w:pPr>
      <w:r w:rsidRPr="00853DCC">
        <w:rPr>
          <w:rtl/>
        </w:rPr>
        <w:t>اما</w:t>
      </w:r>
      <w:r w:rsidR="002907A1" w:rsidRPr="00853DCC">
        <w:rPr>
          <w:rFonts w:hint="cs"/>
          <w:rtl/>
        </w:rPr>
        <w:t>م</w:t>
      </w:r>
      <w:r w:rsidRPr="00853DCC">
        <w:rPr>
          <w:rtl/>
        </w:rPr>
        <w:t xml:space="preserve"> در سخنرانی خود در تاریخ 26/2/43 فرمودند: می خواهند آقایان ـ خنده دارد واقعا ـ دانشگاه اسلامی تأسیس کنند</w:t>
      </w:r>
      <w:r w:rsidR="002907A1" w:rsidRPr="00853DCC">
        <w:rPr>
          <w:rFonts w:hint="cs"/>
          <w:rtl/>
        </w:rPr>
        <w:t>،</w:t>
      </w:r>
      <w:r w:rsidRPr="00853DCC">
        <w:rPr>
          <w:rtl/>
        </w:rPr>
        <w:t xml:space="preserve"> شنیده ام چندین میلیون هم بودجه برایش درست کرده اند، شما اگر برای اسلام دلسوز هستید، خوب این دانشگاه ما آنجاست چرا خرابش می کنید؟... اینها می خواهند که اسلام و مسلمین و علمای اسلام را تحت وزارت فرهنگ قرار بدهند. غلط می کند آن وزارت فرهنگی که دخالت در امر دیانت و اسلام کند</w:t>
      </w:r>
      <w:r w:rsidR="002907A1" w:rsidRPr="00853DCC">
        <w:rPr>
          <w:rFonts w:hint="cs"/>
          <w:rtl/>
        </w:rPr>
        <w:t>.</w:t>
      </w:r>
      <w:r w:rsidRPr="00853DCC">
        <w:rPr>
          <w:rStyle w:val="FootnoteReference"/>
          <w:rtl/>
        </w:rPr>
        <w:footnoteReference w:id="1268"/>
      </w:r>
      <w:r w:rsidRPr="00853DCC">
        <w:rPr>
          <w:rtl/>
        </w:rPr>
        <w:t xml:space="preserve"> طبعا</w:t>
      </w:r>
      <w:r w:rsidR="002907A1" w:rsidRPr="00853DCC">
        <w:rPr>
          <w:rFonts w:hint="cs"/>
          <w:rtl/>
        </w:rPr>
        <w:t>ً</w:t>
      </w:r>
      <w:r w:rsidR="002907A1" w:rsidRPr="00853DCC">
        <w:rPr>
          <w:rtl/>
        </w:rPr>
        <w:t xml:space="preserve"> بحث اصلاح حوز</w:t>
      </w:r>
      <w:r w:rsidR="002907A1" w:rsidRPr="00853DCC">
        <w:rPr>
          <w:rFonts w:hint="cs"/>
          <w:rtl/>
        </w:rPr>
        <w:t>ه</w:t>
      </w:r>
      <w:r w:rsidRPr="00853DCC">
        <w:rPr>
          <w:rtl/>
        </w:rPr>
        <w:t xml:space="preserve"> مورد علاقه امام و اصحاب ایشان بود، اما مسألۀ دارالتبلیغ به کیفیتی که برنامه ریزی شده بود، مورد پذیرش امام قرار نگرفت.</w:t>
      </w:r>
    </w:p>
    <w:p w:rsidR="00F318F9" w:rsidRPr="00853DCC" w:rsidRDefault="00F318F9" w:rsidP="001970D5">
      <w:pPr>
        <w:pStyle w:val="a"/>
        <w:rPr>
          <w:rtl/>
        </w:rPr>
      </w:pPr>
      <w:r w:rsidRPr="00853DCC">
        <w:rPr>
          <w:rtl/>
        </w:rPr>
        <w:t>گفتنی است ک</w:t>
      </w:r>
      <w:r w:rsidR="002907A1" w:rsidRPr="00853DCC">
        <w:rPr>
          <w:rtl/>
        </w:rPr>
        <w:t>ه ساواک گزارشی دربارۀ تأسیس دان</w:t>
      </w:r>
      <w:r w:rsidRPr="00853DCC">
        <w:rPr>
          <w:rtl/>
        </w:rPr>
        <w:t>ش</w:t>
      </w:r>
      <w:r w:rsidR="002907A1" w:rsidRPr="00853DCC">
        <w:rPr>
          <w:rFonts w:hint="cs"/>
          <w:rtl/>
        </w:rPr>
        <w:t>گ</w:t>
      </w:r>
      <w:r w:rsidRPr="00853DCC">
        <w:rPr>
          <w:rtl/>
        </w:rPr>
        <w:t>اه اسلامی در مشهد نوشته است که در پروندۀ آیت الله میلانی موجود است.</w:t>
      </w:r>
      <w:r w:rsidRPr="00853DCC">
        <w:rPr>
          <w:rStyle w:val="FootnoteReference"/>
          <w:rtl/>
        </w:rPr>
        <w:footnoteReference w:id="1269"/>
      </w:r>
      <w:r w:rsidRPr="00853DCC">
        <w:rPr>
          <w:rtl/>
        </w:rPr>
        <w:t xml:space="preserve"> این کوشش ها همه با شکست مواجه شد و رژیم پهلوی هیچ گاه نتوانست چنین مرکزی را در قم یا مشهد راه اندازی کند.</w:t>
      </w:r>
    </w:p>
    <w:p w:rsidR="00F318F9" w:rsidRPr="00853DCC" w:rsidRDefault="00F318F9" w:rsidP="001970D5">
      <w:pPr>
        <w:pStyle w:val="a"/>
        <w:rPr>
          <w:rtl/>
        </w:rPr>
      </w:pPr>
      <w:r w:rsidRPr="00853DCC">
        <w:rPr>
          <w:rtl/>
        </w:rPr>
        <w:lastRenderedPageBreak/>
        <w:t>به هر روی، فعالیت طلاب انقلابی در برخی از جلسات فاتحه که از سوی مراجع برپا می شد، امری عادی می نمود؛ اما این قبیل فعالیت ها در مجالس متعلق به آقای شریعتمداری که قصد درگیری بیشتر با حکومت را نداشت، می توانست عواقب وخیمی به دنبال داشته باشد. نمونۀ آن کتک خوردن طلاب انقلابی از سوی برخی وابستگان مرحوم شریعتمداری با نام شیخ غلامرضا زنجانی (درگذشته رجب 1392) بود که به لیل</w:t>
      </w:r>
      <w:r w:rsidR="00C427E4" w:rsidRPr="00853DCC">
        <w:rPr>
          <w:rFonts w:hint="cs"/>
          <w:rtl/>
        </w:rPr>
        <w:t>ۀ</w:t>
      </w:r>
      <w:r w:rsidRPr="00853DCC">
        <w:rPr>
          <w:rtl/>
        </w:rPr>
        <w:t xml:space="preserve"> الضرب شهرت یافت.</w:t>
      </w:r>
      <w:r w:rsidRPr="00853DCC">
        <w:rPr>
          <w:rStyle w:val="FootnoteReference"/>
          <w:rtl/>
        </w:rPr>
        <w:footnoteReference w:id="1270"/>
      </w:r>
      <w:r w:rsidRPr="00853DCC">
        <w:rPr>
          <w:rtl/>
        </w:rPr>
        <w:t xml:space="preserve"> بدین ترتیب باید گفت دستگاه دارالتبلیغ مانند خود مرحوم شریعتمداری به لحاظ سیاسی، جهت گیری ضد حکومتی و به طور خاص ضد سلطنتی نداشت</w:t>
      </w:r>
      <w:r w:rsidR="005D06AE" w:rsidRPr="00853DCC">
        <w:rPr>
          <w:rFonts w:hint="cs"/>
          <w:rtl/>
        </w:rPr>
        <w:t>، و</w:t>
      </w:r>
      <w:r w:rsidRPr="00853DCC">
        <w:rPr>
          <w:rtl/>
        </w:rPr>
        <w:t xml:space="preserve"> این برای افراد انقلابی معنای بسیار بدی داشت. حجت الاسلام جمی می گوید که به همراه شهید سعی</w:t>
      </w:r>
      <w:r w:rsidR="005D06AE" w:rsidRPr="00853DCC">
        <w:rPr>
          <w:rtl/>
        </w:rPr>
        <w:t>دی از کنار دارالتبلیغ می</w:t>
      </w:r>
      <w:r w:rsidR="005D06AE" w:rsidRPr="00853DCC">
        <w:rPr>
          <w:rFonts w:hint="cs"/>
          <w:rtl/>
        </w:rPr>
        <w:t>‌</w:t>
      </w:r>
      <w:r w:rsidRPr="00853DCC">
        <w:rPr>
          <w:rtl/>
        </w:rPr>
        <w:t>گذشتیم. آهی کشید و گفت: اینجا خیلی خطرناک است.</w:t>
      </w:r>
      <w:r w:rsidR="005D06AE" w:rsidRPr="00853DCC">
        <w:rPr>
          <w:rFonts w:hint="cs"/>
          <w:rtl/>
        </w:rPr>
        <w:t xml:space="preserve"> </w:t>
      </w:r>
      <w:r w:rsidRPr="00853DCC">
        <w:rPr>
          <w:rtl/>
        </w:rPr>
        <w:t>آقای خمینی از اینجا ناراحت است.</w:t>
      </w:r>
      <w:r w:rsidRPr="00853DCC">
        <w:rPr>
          <w:rStyle w:val="FootnoteReference"/>
          <w:rtl/>
        </w:rPr>
        <w:footnoteReference w:id="1271"/>
      </w:r>
      <w:r w:rsidRPr="00853DCC">
        <w:rPr>
          <w:rtl/>
        </w:rPr>
        <w:t xml:space="preserve"> همو از قول شهید مفتح که در مراسم افتتاحیه دارالتبلیغ بوده است، نقل می کند که بسیاری از طلبه ها با چشم قهرآلودی به من نگاه می کنند که چرا در این مراسم افتتاحیه شرکت کرده ای؟</w:t>
      </w:r>
      <w:r w:rsidRPr="00853DCC">
        <w:rPr>
          <w:rStyle w:val="FootnoteReference"/>
          <w:rtl/>
        </w:rPr>
        <w:footnoteReference w:id="1272"/>
      </w:r>
      <w:r w:rsidRPr="00853DCC">
        <w:rPr>
          <w:rtl/>
        </w:rPr>
        <w:t xml:space="preserve"> و می افزاید: آقای خزعلی هم با دارالتبلیغ مخالفت می کرد.</w:t>
      </w:r>
      <w:r w:rsidRPr="00853DCC">
        <w:rPr>
          <w:rStyle w:val="FootnoteReference"/>
          <w:rtl/>
        </w:rPr>
        <w:footnoteReference w:id="1273"/>
      </w:r>
      <w:r w:rsidR="005D06AE" w:rsidRPr="00853DCC">
        <w:rPr>
          <w:rtl/>
        </w:rPr>
        <w:t xml:space="preserve"> برخی از این طلاب انق</w:t>
      </w:r>
      <w:r w:rsidR="005D06AE" w:rsidRPr="00853DCC">
        <w:rPr>
          <w:rFonts w:hint="cs"/>
          <w:rtl/>
        </w:rPr>
        <w:t>ل</w:t>
      </w:r>
      <w:r w:rsidR="005D06AE" w:rsidRPr="00853DCC">
        <w:rPr>
          <w:rtl/>
        </w:rPr>
        <w:t>ا</w:t>
      </w:r>
      <w:r w:rsidRPr="00853DCC">
        <w:rPr>
          <w:rtl/>
        </w:rPr>
        <w:t>بی، حتی نسبت به آقای مطهری هم به دلیل آن که زمانی در دارالتبلیغ تدریس داشت، سرد برخورد می کردند.</w:t>
      </w:r>
      <w:r w:rsidRPr="00853DCC">
        <w:rPr>
          <w:rStyle w:val="FootnoteReference"/>
          <w:rtl/>
        </w:rPr>
        <w:footnoteReference w:id="1274"/>
      </w:r>
    </w:p>
    <w:p w:rsidR="00F318F9" w:rsidRPr="00853DCC" w:rsidRDefault="00F318F9" w:rsidP="001970D5">
      <w:pPr>
        <w:pStyle w:val="a"/>
        <w:rPr>
          <w:rtl/>
        </w:rPr>
      </w:pPr>
      <w:r w:rsidRPr="00853DCC">
        <w:rPr>
          <w:rtl/>
        </w:rPr>
        <w:t>نکتۀ دیگر آن بود که دولت پهلوی که اجبارا</w:t>
      </w:r>
      <w:r w:rsidR="005D06AE" w:rsidRPr="00853DCC">
        <w:rPr>
          <w:rFonts w:hint="cs"/>
          <w:rtl/>
        </w:rPr>
        <w:t>ً</w:t>
      </w:r>
      <w:r w:rsidRPr="00853DCC">
        <w:rPr>
          <w:rtl/>
        </w:rPr>
        <w:t xml:space="preserve"> می بایست مرجعی را میان مردم تبلیغ کند، تصمیم داشت برای تضعیف موقعیت امام، از بقیۀ کاندیداها حمایت کند</w:t>
      </w:r>
      <w:r w:rsidR="005D06AE" w:rsidRPr="00853DCC">
        <w:rPr>
          <w:rFonts w:hint="cs"/>
          <w:rtl/>
        </w:rPr>
        <w:t>؛</w:t>
      </w:r>
      <w:r w:rsidRPr="00853DCC">
        <w:rPr>
          <w:rtl/>
        </w:rPr>
        <w:t xml:space="preserve"> در این زمینه، اولویت با مرحوم شریعتمداری بود که خواهان انقلاب علیه سلطنت نبود و از حرکت های انقلابی هم دفاع صریح نمی کرد. این امر خود به خود ذهن انقلابیون را نسبت به وی بدبین می کرد.</w:t>
      </w:r>
      <w:r w:rsidRPr="00853DCC">
        <w:rPr>
          <w:rStyle w:val="FootnoteReference"/>
          <w:rtl/>
        </w:rPr>
        <w:footnoteReference w:id="1275"/>
      </w:r>
      <w:r w:rsidRPr="00853DCC">
        <w:rPr>
          <w:rtl/>
        </w:rPr>
        <w:t xml:space="preserve"> زمانی در گفتگوی سه نفر</w:t>
      </w:r>
      <w:r w:rsidR="00C427E4" w:rsidRPr="00853DCC">
        <w:rPr>
          <w:rFonts w:hint="cs"/>
          <w:rtl/>
        </w:rPr>
        <w:t>ۀ</w:t>
      </w:r>
      <w:r w:rsidRPr="00853DCC">
        <w:rPr>
          <w:rtl/>
        </w:rPr>
        <w:t xml:space="preserve"> آیت الله گلپایگانی، فرزندش سید مهدی و آیت الله منتظری، آیت الله گلپایگانی گفت، طبق اطلاع، افرادی که از دارالتبلیغ کارت دارند می توانند منبر بروند و افراد دیگر از منبر رفتن محروم خواهند بود. لذا ما باید مخالفت </w:t>
      </w:r>
      <w:r w:rsidRPr="00853DCC">
        <w:rPr>
          <w:rtl/>
        </w:rPr>
        <w:lastRenderedPageBreak/>
        <w:t>کنیم.</w:t>
      </w:r>
      <w:r w:rsidRPr="00853DCC">
        <w:rPr>
          <w:rStyle w:val="FootnoteReference"/>
          <w:rtl/>
        </w:rPr>
        <w:footnoteReference w:id="1276"/>
      </w:r>
      <w:r w:rsidRPr="00853DCC">
        <w:rPr>
          <w:rtl/>
        </w:rPr>
        <w:t xml:space="preserve"> آقای گلپایگانی چند روز پس از آن هم با اشاره به جلسه افتتاح کتابخانه دارالت</w:t>
      </w:r>
      <w:r w:rsidR="005D06AE" w:rsidRPr="00853DCC">
        <w:rPr>
          <w:rtl/>
        </w:rPr>
        <w:t>بلیغ و سخنرانی صدر بلاغی در جای</w:t>
      </w:r>
      <w:r w:rsidRPr="00853DCC">
        <w:rPr>
          <w:rtl/>
        </w:rPr>
        <w:t>ی</w:t>
      </w:r>
      <w:r w:rsidR="005D06AE" w:rsidRPr="00853DCC">
        <w:rPr>
          <w:rFonts w:hint="cs"/>
          <w:rtl/>
        </w:rPr>
        <w:t xml:space="preserve"> </w:t>
      </w:r>
      <w:r w:rsidRPr="00853DCC">
        <w:rPr>
          <w:rtl/>
        </w:rPr>
        <w:t>اظهار کردند: صدر بلاغی واعظ در سخنان خود خلاف و دروغ بیان کرده و یادآور شده که حوزۀ علمیه قم قبل از تأسیس دارالتبلیغ معروفیت نداشت. ایشان افزود: اگر برای اسلام بد نبود بعد از درس مطالب زیادی در باره دارالتبلیغ بیان می کردم لکن صلاح اسلام نیست.</w:t>
      </w:r>
      <w:r w:rsidRPr="00853DCC">
        <w:rPr>
          <w:rStyle w:val="FootnoteReference"/>
          <w:rtl/>
        </w:rPr>
        <w:footnoteReference w:id="1277"/>
      </w:r>
      <w:r w:rsidRPr="00853DCC">
        <w:rPr>
          <w:rtl/>
        </w:rPr>
        <w:t xml:space="preserve"> یک</w:t>
      </w:r>
      <w:r w:rsidR="005D06AE" w:rsidRPr="00853DCC">
        <w:rPr>
          <w:rFonts w:hint="cs"/>
          <w:rtl/>
        </w:rPr>
        <w:t>‌</w:t>
      </w:r>
      <w:r w:rsidRPr="00853DCC">
        <w:rPr>
          <w:rtl/>
        </w:rPr>
        <w:t>بار دیگر هم برای کسی که از ایشان خواسته بود تا مطلبی را به دولت بگوید اظهار کرد</w:t>
      </w:r>
      <w:r w:rsidR="005D06AE" w:rsidRPr="00853DCC">
        <w:rPr>
          <w:rFonts w:hint="cs"/>
          <w:rtl/>
        </w:rPr>
        <w:t>:</w:t>
      </w:r>
      <w:r w:rsidRPr="00853DCC">
        <w:rPr>
          <w:rtl/>
        </w:rPr>
        <w:t xml:space="preserve"> «با آقای شریعتمداری تماس بگیرند زیرا دولتی ها به حرف ایشان گوش می دهند».</w:t>
      </w:r>
      <w:r w:rsidRPr="00853DCC">
        <w:rPr>
          <w:rStyle w:val="FootnoteReference"/>
          <w:rtl/>
        </w:rPr>
        <w:footnoteReference w:id="1278"/>
      </w:r>
      <w:r w:rsidRPr="00853DCC">
        <w:rPr>
          <w:rtl/>
        </w:rPr>
        <w:t xml:space="preserve"> حتی در قم شایع شده بود که آقای گلپایگانی کتاب سیمای اسلام را که از طرف دارالتبلیغ منتشر شده، تحریم  کرده است.</w:t>
      </w:r>
      <w:r w:rsidRPr="00853DCC">
        <w:rPr>
          <w:rStyle w:val="FootnoteReference"/>
          <w:rtl/>
        </w:rPr>
        <w:footnoteReference w:id="1279"/>
      </w:r>
      <w:r w:rsidRPr="00853DCC">
        <w:rPr>
          <w:rtl/>
        </w:rPr>
        <w:t xml:space="preserve"> ساواک بنا به وظیفه خود، زمانی که شنید این دو نفر عازم مشهد هستند، به عوامل خود دستور داد: «مقدمات امر را فراهم و ضمن تجلیل از شریعتمداری به نحو مقتضی و غیر محسوس</w:t>
      </w:r>
      <w:r w:rsidR="005D06AE" w:rsidRPr="00853DCC">
        <w:rPr>
          <w:rFonts w:hint="cs"/>
          <w:rtl/>
        </w:rPr>
        <w:t>،</w:t>
      </w:r>
      <w:r w:rsidRPr="00853DCC">
        <w:rPr>
          <w:rtl/>
        </w:rPr>
        <w:t xml:space="preserve"> از استقبال مردم از گلپایگانی جلوگیری به عمل آید».</w:t>
      </w:r>
      <w:r w:rsidRPr="00853DCC">
        <w:rPr>
          <w:rStyle w:val="FootnoteReference"/>
          <w:rtl/>
        </w:rPr>
        <w:footnoteReference w:id="1280"/>
      </w:r>
      <w:r w:rsidRPr="00853DCC">
        <w:rPr>
          <w:rtl/>
        </w:rPr>
        <w:t xml:space="preserve"> یک</w:t>
      </w:r>
      <w:r w:rsidR="005D06AE" w:rsidRPr="00853DCC">
        <w:rPr>
          <w:rFonts w:hint="cs"/>
          <w:rtl/>
        </w:rPr>
        <w:t>‌</w:t>
      </w:r>
      <w:r w:rsidRPr="00853DCC">
        <w:rPr>
          <w:rtl/>
        </w:rPr>
        <w:t>بار که آقای عبدالرسول قائمی،</w:t>
      </w:r>
      <w:r w:rsidRPr="00853DCC">
        <w:rPr>
          <w:rStyle w:val="FootnoteReference"/>
          <w:rtl/>
        </w:rPr>
        <w:footnoteReference w:id="1281"/>
      </w:r>
      <w:r w:rsidR="005D06AE" w:rsidRPr="00853DCC">
        <w:rPr>
          <w:rFonts w:hint="cs"/>
          <w:rtl/>
        </w:rPr>
        <w:t xml:space="preserve"> </w:t>
      </w:r>
      <w:r w:rsidRPr="00853DCC">
        <w:rPr>
          <w:rtl/>
        </w:rPr>
        <w:t xml:space="preserve">روحانی با نفوذ مستقر در آبادان، به قم آمد تا میان این دو مرجع توافقی ایجاد کند، آیت الله گلپایگانی گفت، اگر آقای شریعتمداری روشی مشابه من داشته </w:t>
      </w:r>
      <w:r w:rsidRPr="00853DCC">
        <w:rPr>
          <w:rtl/>
        </w:rPr>
        <w:lastRenderedPageBreak/>
        <w:t>باشد و با دولتی ها قطع ارتباط کند، من حاضرم با ایشان تشریک مساعی داشته باشم.</w:t>
      </w:r>
      <w:r w:rsidRPr="00853DCC">
        <w:rPr>
          <w:rStyle w:val="FootnoteReference"/>
          <w:rtl/>
        </w:rPr>
        <w:footnoteReference w:id="1282"/>
      </w:r>
      <w:r w:rsidRPr="00853DCC">
        <w:rPr>
          <w:rtl/>
        </w:rPr>
        <w:t xml:space="preserve"> این برخوردها که عامل عمده آن عقب نشینی آقای شریعتمداری از برخی از اقدامات صریح آقای گلپایگانی  در برخورد با دولت بود، سبب شد تا ایشان پیغام های تند برای آقای شریعتمداری بفرستد.</w:t>
      </w:r>
      <w:r w:rsidRPr="00853DCC">
        <w:rPr>
          <w:rStyle w:val="FootnoteReference"/>
          <w:rtl/>
        </w:rPr>
        <w:footnoteReference w:id="1283"/>
      </w:r>
      <w:r w:rsidRPr="00853DCC">
        <w:rPr>
          <w:rtl/>
        </w:rPr>
        <w:t xml:space="preserve"> آقای موسوی فرد می گوید که زمانی با تعدادی از طلاب نزد آقای شریعتمداری رفتیم و اظهار کردیم که اساتید ما را تبعید کرده یا در زندان شکنجه می کنند و حوزه علمیه به این جهت در حالت تعطیلی قرار گرفته است</w:t>
      </w:r>
      <w:r w:rsidR="005D06AE" w:rsidRPr="00853DCC">
        <w:rPr>
          <w:rFonts w:hint="cs"/>
          <w:rtl/>
        </w:rPr>
        <w:t>،</w:t>
      </w:r>
      <w:r w:rsidRPr="00853DCC">
        <w:rPr>
          <w:rtl/>
        </w:rPr>
        <w:t xml:space="preserve"> آقای شریعتمداری بعد از مدتی سرش را بر داشته گف</w:t>
      </w:r>
      <w:r w:rsidR="005D06AE" w:rsidRPr="00853DCC">
        <w:rPr>
          <w:rtl/>
        </w:rPr>
        <w:t>ت: ما مسؤول و جوابگوی این کارها</w:t>
      </w:r>
      <w:r w:rsidRPr="00853DCC">
        <w:rPr>
          <w:rtl/>
        </w:rPr>
        <w:t xml:space="preserve"> نیستیم. اینها برای خدا قیام نکردند بلکه برای خمینی قیام کردند. چرا از من می پرسید و اصلا</w:t>
      </w:r>
      <w:r w:rsidR="005D06AE" w:rsidRPr="00853DCC">
        <w:rPr>
          <w:rFonts w:hint="cs"/>
          <w:rtl/>
        </w:rPr>
        <w:t>ً</w:t>
      </w:r>
      <w:r w:rsidRPr="00853DCC">
        <w:rPr>
          <w:rtl/>
        </w:rPr>
        <w:t xml:space="preserve"> چرا اینجا آمده اید؟</w:t>
      </w:r>
      <w:r w:rsidRPr="00853DCC">
        <w:rPr>
          <w:rStyle w:val="FootnoteReference"/>
          <w:rtl/>
        </w:rPr>
        <w:footnoteReference w:id="1284"/>
      </w:r>
    </w:p>
    <w:p w:rsidR="00F318F9" w:rsidRPr="00853DCC" w:rsidRDefault="00F318F9" w:rsidP="001970D5">
      <w:pPr>
        <w:pStyle w:val="a"/>
        <w:rPr>
          <w:rtl/>
        </w:rPr>
      </w:pPr>
      <w:r w:rsidRPr="00853DCC">
        <w:rPr>
          <w:rtl/>
        </w:rPr>
        <w:t>اما در عرصۀ عمل فرهنگی، دارالتبلیغ طی سال ها فعالیت مستمر فرهنگی خود توانست، با ایجاد یک مرکز آموزشی، طلاب جوان را با آموزه های جدید در علوم انسانی ـ دینی آشنا کند</w:t>
      </w:r>
      <w:r w:rsidR="00B042E8" w:rsidRPr="00853DCC">
        <w:rPr>
          <w:rFonts w:hint="cs"/>
          <w:rtl/>
        </w:rPr>
        <w:t xml:space="preserve"> </w:t>
      </w:r>
      <w:r w:rsidRPr="00853DCC">
        <w:rPr>
          <w:rtl/>
        </w:rPr>
        <w:t>و در این راه از استادان غیر روحانی که از تهران به قم رفت و آمد داشتند، بهره گیرد. به علاوه، با ایجاد مرکزی برای طلاب خارجی</w:t>
      </w:r>
      <w:r w:rsidRPr="00853DCC">
        <w:rPr>
          <w:rStyle w:val="FootnoteReference"/>
          <w:rtl/>
        </w:rPr>
        <w:footnoteReference w:id="1285"/>
      </w:r>
      <w:r w:rsidRPr="00853DCC">
        <w:rPr>
          <w:rtl/>
        </w:rPr>
        <w:t xml:space="preserve"> برای نخستین بار به آموزش و سازمان دهی آنان توجه کرد. ایجاد مرکز آموزش برای زنان طلبه نیز برای نخستین بار در دارالتبلیغ صورت گرفت که پس از تأسیس مکتب توحید، آنجا مرکزیت یافت.</w:t>
      </w:r>
      <w:r w:rsidRPr="00853DCC">
        <w:rPr>
          <w:rStyle w:val="FootnoteReference"/>
          <w:rtl/>
        </w:rPr>
        <w:footnoteReference w:id="1286"/>
      </w:r>
      <w:r w:rsidRPr="00853DCC">
        <w:rPr>
          <w:rtl/>
        </w:rPr>
        <w:t xml:space="preserve"> همچنین ایجاد نشریاتی برای جوانان با عناوینی مانند نسل نو (برای جوانان) و پیام شادی برای کودکان (هر دو با مدیریت آقای سید هادی خسروشاهی) و چاپ کتاب های متنوع، </w:t>
      </w:r>
      <w:r w:rsidRPr="00853DCC">
        <w:rPr>
          <w:rtl/>
        </w:rPr>
        <w:lastRenderedPageBreak/>
        <w:t>کارهای دیگری بود که انجام شد. یک مجلۀ پژوهشی ـ علمی نیز به زبان</w:t>
      </w:r>
      <w:r w:rsidR="00706CC1" w:rsidRPr="00853DCC">
        <w:rPr>
          <w:rtl/>
        </w:rPr>
        <w:t xml:space="preserve"> عربی، با نام الهادی برای سالها</w:t>
      </w:r>
      <w:r w:rsidRPr="00853DCC">
        <w:rPr>
          <w:rtl/>
        </w:rPr>
        <w:t xml:space="preserve"> انتشار می یافت. غلامرضا سعیدی در جریان افتتاح کتابخانه دارالتبلیغ در 13 خرداد سال 1348 نشر</w:t>
      </w:r>
      <w:r w:rsidR="00706CC1" w:rsidRPr="00853DCC">
        <w:rPr>
          <w:rFonts w:hint="cs"/>
          <w:rtl/>
        </w:rPr>
        <w:t>ی</w:t>
      </w:r>
      <w:r w:rsidRPr="00853DCC">
        <w:rPr>
          <w:rtl/>
        </w:rPr>
        <w:t>ۀ مکتب اسلام را یکی از نشریات دارالتبلیغ عنوان کرده و گفت که هر ماه متجاوز از چهل هزار نسخه از آن منتشر می شود.</w:t>
      </w:r>
      <w:r w:rsidRPr="00853DCC">
        <w:rPr>
          <w:rStyle w:val="FootnoteReference"/>
          <w:rtl/>
        </w:rPr>
        <w:footnoteReference w:id="1287"/>
      </w:r>
      <w:r w:rsidRPr="00853DCC">
        <w:rPr>
          <w:rtl/>
        </w:rPr>
        <w:t xml:space="preserve"> افزون بر اینها انتشارات دارالتبلیغ طی سالهای فعالیت خود، ده ها عنوان کتاب منتشر کرد که می توان فهرست آنها را که شامل برخی از آثار استاد مطهری و بسیاری دیگر می شود، مرور کرد.</w:t>
      </w:r>
    </w:p>
    <w:p w:rsidR="00F318F9" w:rsidRPr="00853DCC" w:rsidRDefault="00F318F9" w:rsidP="001970D5">
      <w:pPr>
        <w:pStyle w:val="a"/>
        <w:rPr>
          <w:rtl/>
        </w:rPr>
      </w:pPr>
      <w:r w:rsidRPr="00853DCC">
        <w:rPr>
          <w:rtl/>
        </w:rPr>
        <w:t xml:space="preserve">کتاب سیمای اسلام شامل مجموعه ای از مقالات بود که در دو بخش «مقالات دانشمندان و اساتید دارالتبلیغ اسلامی» و «مقالات محصلین دارالتبلیغ اسلامی» در چهارمین سالگرد تأسیس دارالتبلیغ به عنوان </w:t>
      </w:r>
      <w:r w:rsidR="00706CC1" w:rsidRPr="00853DCC">
        <w:rPr>
          <w:rtl/>
        </w:rPr>
        <w:t>نخستین نشریۀ سالانۀ این مرکز در</w:t>
      </w:r>
      <w:r w:rsidRPr="00853DCC">
        <w:rPr>
          <w:rtl/>
        </w:rPr>
        <w:t>520 صفحه منتشر شد. در مقدمه این کتاب که در سال 1348 چاپ شده است، مقدمه ای به اسم هیئت تحریره با عنوان «دارالتبلیغ اسلامی، ضرورت زمان، و یک اقدام حیاتی» شرحی</w:t>
      </w:r>
      <w:r w:rsidR="00706CC1" w:rsidRPr="00853DCC">
        <w:rPr>
          <w:rFonts w:hint="cs"/>
          <w:rtl/>
        </w:rPr>
        <w:t xml:space="preserve"> </w:t>
      </w:r>
      <w:r w:rsidRPr="00853DCC">
        <w:rPr>
          <w:rtl/>
        </w:rPr>
        <w:t>از ضرورت تأسیس آن را ارائه کرده و ضمن آن در باره اقدامات اقبال لاهوری و پیش از آن سید جمال الدین اسدآبادی و شاه ولی الله دهلوی یاد شده است. بنابراین، احساس این است که دارالتبلیغ خود را در مسیر فکری آن افراد تلقی کرده و نوعی رگه های روشنفکری دینی در آن وجود داشت. در این مقدمه با نقل کلماتی از مؤسس دارالتبلیغ به طورضمنی از این مرکز به عنوان نقطه ای برابر تبلیغات مسیحیان هم یاد شده است. در ابتدا متن سخنرانی آقای شریعتمداری درباره دارالتبلیغ و مسائل مربوط به حوزه تبلیغ در داخل و خارج از کشور درج شده و سپس در بخش اول کتاب، تقریبا از بیشتر چهره های بنام فکری ایران وقت مانند آقایان طب</w:t>
      </w:r>
      <w:r w:rsidR="00706CC1" w:rsidRPr="00853DCC">
        <w:rPr>
          <w:rtl/>
        </w:rPr>
        <w:t>اطبائی، مطهری، طالقانی، محمدتقی</w:t>
      </w:r>
      <w:r w:rsidRPr="00853DCC">
        <w:rPr>
          <w:rtl/>
        </w:rPr>
        <w:t xml:space="preserve"> شریعتی، مهدی بازرگان، مرتضی شبستری، جعفر سبحانی، ناصر مکارم، علی دوانی،</w:t>
      </w:r>
      <w:r w:rsidR="00706CC1" w:rsidRPr="00853DCC">
        <w:rPr>
          <w:rFonts w:hint="cs"/>
          <w:rtl/>
        </w:rPr>
        <w:t xml:space="preserve"> </w:t>
      </w:r>
      <w:r w:rsidRPr="00853DCC">
        <w:rPr>
          <w:rtl/>
        </w:rPr>
        <w:t>علی حجتی کرمانی، صدرالدین بلاغی</w:t>
      </w:r>
      <w:r w:rsidR="00706CC1" w:rsidRPr="00853DCC">
        <w:rPr>
          <w:rFonts w:hint="cs"/>
          <w:rtl/>
        </w:rPr>
        <w:t>،</w:t>
      </w:r>
      <w:r w:rsidRPr="00853DCC">
        <w:rPr>
          <w:rtl/>
        </w:rPr>
        <w:t xml:space="preserve"> مقاله در آن درج شده است. بخش دوم هم از شاگردان دارالتبلیغ مانند مهدی پیشوایی، علی اکبر حسنی، داود الهامی، عقیقی بخشایشی، کامل خیرخواه، و عده ای دیگر است. در پایان هم خلاصه ای از عملکرد دارالتبلیغ درج شده است. این زمان، به گفته دوانی، چند نفر مدیریت های دارالتبلیغ را میان خود تقسیم کرده بودند: سید هادی خسروشاهی، علی ح</w:t>
      </w:r>
      <w:r w:rsidR="00706CC1" w:rsidRPr="00853DCC">
        <w:rPr>
          <w:rFonts w:hint="cs"/>
          <w:rtl/>
        </w:rPr>
        <w:t>ج</w:t>
      </w:r>
      <w:r w:rsidRPr="00853DCC">
        <w:rPr>
          <w:rtl/>
        </w:rPr>
        <w:t>تی کرمانی و رضا گلسرخی کاشانی</w:t>
      </w:r>
      <w:r w:rsidR="00706CC1" w:rsidRPr="00853DCC">
        <w:rPr>
          <w:rFonts w:hint="cs"/>
          <w:rtl/>
        </w:rPr>
        <w:t>.</w:t>
      </w:r>
      <w:r w:rsidRPr="00853DCC">
        <w:rPr>
          <w:rtl/>
        </w:rPr>
        <w:t xml:space="preserve"> حاج آقا مجتبی عراقی </w:t>
      </w:r>
      <w:r w:rsidR="00706CC1" w:rsidRPr="00853DCC">
        <w:rPr>
          <w:rFonts w:hint="cs"/>
          <w:rtl/>
        </w:rPr>
        <w:t xml:space="preserve">را </w:t>
      </w:r>
      <w:r w:rsidRPr="00853DCC">
        <w:rPr>
          <w:rtl/>
        </w:rPr>
        <w:t>هم که زمانی سرپرست مدر</w:t>
      </w:r>
      <w:r w:rsidR="00706CC1" w:rsidRPr="00853DCC">
        <w:rPr>
          <w:rFonts w:hint="cs"/>
          <w:rtl/>
        </w:rPr>
        <w:t>س</w:t>
      </w:r>
      <w:r w:rsidRPr="00853DCC">
        <w:rPr>
          <w:rtl/>
        </w:rPr>
        <w:t>ۀ فیضیه بو</w:t>
      </w:r>
      <w:r w:rsidR="00706CC1" w:rsidRPr="00853DCC">
        <w:rPr>
          <w:rtl/>
        </w:rPr>
        <w:t>د، به مدیریت دارالتبلیغ گماشتند</w:t>
      </w:r>
      <w:r w:rsidR="00706CC1" w:rsidRPr="00853DCC">
        <w:rPr>
          <w:rFonts w:hint="cs"/>
          <w:rtl/>
        </w:rPr>
        <w:t>،</w:t>
      </w:r>
      <w:r w:rsidRPr="00853DCC">
        <w:rPr>
          <w:rtl/>
        </w:rPr>
        <w:t xml:space="preserve"> بعدها از مدیریت </w:t>
      </w:r>
      <w:r w:rsidRPr="00853DCC">
        <w:rPr>
          <w:rtl/>
        </w:rPr>
        <w:lastRenderedPageBreak/>
        <w:t>فیضیه کنار گذاشتند. وی به اعتماد دوستی قدیم خود با امام، به نجف رفته بود تا مسائل را برای ایشان شرح دهد که امام به وی روی خوش نشان نداده بود.</w:t>
      </w:r>
      <w:r w:rsidRPr="00853DCC">
        <w:rPr>
          <w:rStyle w:val="FootnoteReference"/>
          <w:rtl/>
        </w:rPr>
        <w:footnoteReference w:id="1288"/>
      </w:r>
    </w:p>
    <w:p w:rsidR="00F318F9" w:rsidRPr="00853DCC" w:rsidRDefault="00F318F9" w:rsidP="001970D5">
      <w:pPr>
        <w:pStyle w:val="a"/>
        <w:rPr>
          <w:rtl/>
        </w:rPr>
      </w:pPr>
      <w:r w:rsidRPr="00853DCC">
        <w:rPr>
          <w:rtl/>
        </w:rPr>
        <w:t>شمار زیادی از فضلای حوزۀ علمیه، اعم از کسانی که دور از سیاست بوده و یا به نوعی فعالیت سیاسی محدود داشتند، در این مرکز به طور مستقیم یا غیر مستقیم فعالیت می کردند.</w:t>
      </w:r>
      <w:r w:rsidRPr="00853DCC">
        <w:rPr>
          <w:rStyle w:val="FootnoteReference"/>
          <w:rtl/>
        </w:rPr>
        <w:footnoteReference w:id="1289"/>
      </w:r>
      <w:r w:rsidRPr="00853DCC">
        <w:rPr>
          <w:rtl/>
        </w:rPr>
        <w:t xml:space="preserve"> با این حال، کسانی هم اهل احتیاط بودند. برای مثال استاد مطهری، پس از آن که مدتی در دار</w:t>
      </w:r>
      <w:r w:rsidR="00706CC1" w:rsidRPr="00853DCC">
        <w:rPr>
          <w:rtl/>
        </w:rPr>
        <w:t>التبلیغ درس داشت و گویا مدت مدی</w:t>
      </w:r>
      <w:r w:rsidR="00706CC1" w:rsidRPr="00853DCC">
        <w:rPr>
          <w:rFonts w:hint="cs"/>
          <w:rtl/>
        </w:rPr>
        <w:t>د</w:t>
      </w:r>
      <w:r w:rsidRPr="00853DCC">
        <w:rPr>
          <w:rtl/>
        </w:rPr>
        <w:t>ی نیامده بود، بار دیگر در سال 51 یا 52 برای سخنرانی دعوت شد؛ وی به این شرط پذیرفت که آقای شریعتمداری به دیدن آقای منتظری که تازه از زندان آزاد شده برود؛ زیرا با این کار حساسیت رژیم روی آقای منتظری کمتر خواهد شد. آقای شریعتمداری پذیرفت و به دیدار آقای منتظری رفت و پس از آن آقای مطهری دو جلسه در عصر جمعه در دارالتبلیغ سخنرانی کرد که بعدها تحت عنوان معیارهای اخلاقی به چاپ رسید.</w:t>
      </w:r>
      <w:r w:rsidRPr="00853DCC">
        <w:rPr>
          <w:rStyle w:val="FootnoteReference"/>
          <w:rtl/>
        </w:rPr>
        <w:footnoteReference w:id="1290"/>
      </w:r>
      <w:r w:rsidRPr="00853DCC">
        <w:rPr>
          <w:rtl/>
        </w:rPr>
        <w:t xml:space="preserve"> گفتنی است که برخی از آثار استاد مطهری در منشورات دارالتبلیغ اسلامی منتشر شده است.</w:t>
      </w:r>
    </w:p>
    <w:p w:rsidR="00F318F9" w:rsidRPr="00853DCC" w:rsidRDefault="00F318F9" w:rsidP="001970D5">
      <w:pPr>
        <w:pStyle w:val="a"/>
        <w:rPr>
          <w:rtl/>
        </w:rPr>
      </w:pPr>
      <w:r w:rsidRPr="00853DCC">
        <w:rPr>
          <w:rtl/>
        </w:rPr>
        <w:t>طی سال هایی که امام خمینی (قدس سره) در ایران نبود، حکومت چندان به آیت الله گلپایگانی و نجفی بها نمی داد؛ و در عوض، با مرحوم شریعتمداری، روابط بهتری داشت. به همین جهت مقدمات دیدار برخی از علمای سنی معروف از جمله فحام رییس دانشگاه الازهر</w:t>
      </w:r>
      <w:r w:rsidR="00310003" w:rsidRPr="00853DCC">
        <w:rPr>
          <w:rFonts w:hint="cs"/>
          <w:rtl/>
        </w:rPr>
        <w:t xml:space="preserve"> </w:t>
      </w:r>
      <w:r w:rsidRPr="00853DCC">
        <w:rPr>
          <w:rtl/>
        </w:rPr>
        <w:t>با آیت الله شریعتمداری فراهم شد.</w:t>
      </w:r>
      <w:r w:rsidRPr="00853DCC">
        <w:rPr>
          <w:rStyle w:val="FootnoteReference"/>
          <w:rtl/>
        </w:rPr>
        <w:footnoteReference w:id="1291"/>
      </w:r>
      <w:r w:rsidRPr="00853DCC">
        <w:rPr>
          <w:rtl/>
        </w:rPr>
        <w:t xml:space="preserve"> این مسأله چیزی نبود که از نظرها پنهان باشد</w:t>
      </w:r>
      <w:r w:rsidR="00310003" w:rsidRPr="00853DCC">
        <w:rPr>
          <w:rFonts w:hint="cs"/>
          <w:rtl/>
        </w:rPr>
        <w:t>،</w:t>
      </w:r>
      <w:r w:rsidRPr="00853DCC">
        <w:rPr>
          <w:rtl/>
        </w:rPr>
        <w:t xml:space="preserve"> شاید از دید آنان، شریعتمداری، روحانی روشنی به شمار می آمد و بهتر حرف آنان را درک می کرد. طبق گزارش ساواک، آقای مطهری در جلسۀ روحانیون تهران </w:t>
      </w:r>
      <w:r w:rsidRPr="00853DCC">
        <w:rPr>
          <w:rtl/>
        </w:rPr>
        <w:lastRenderedPageBreak/>
        <w:t>که در آن مبارزین شرکت می کردند، در 25/10/48 می گوید: امسال شریعتمداری به مشهد رفته بود، از او خیلی تجلیل شده بود و به قول (آیت الله) گلپایگانی، سجادۀ اعلی حضرت را برای نماز وی پهن کرده اند.</w:t>
      </w:r>
      <w:r w:rsidRPr="00853DCC">
        <w:rPr>
          <w:rStyle w:val="FootnoteReference"/>
          <w:rtl/>
        </w:rPr>
        <w:footnoteReference w:id="1292"/>
      </w:r>
      <w:r w:rsidRPr="00853DCC">
        <w:rPr>
          <w:rtl/>
        </w:rPr>
        <w:t xml:space="preserve"> در جای دیگری هم استاد مطهری از وضعیت مرحوم شریعتمداری و تلاشی که برای تصرف م</w:t>
      </w:r>
      <w:r w:rsidR="00310003" w:rsidRPr="00853DCC">
        <w:rPr>
          <w:rtl/>
        </w:rPr>
        <w:t>ساجد دار</w:t>
      </w:r>
      <w:r w:rsidR="00310003" w:rsidRPr="00853DCC">
        <w:rPr>
          <w:rFonts w:hint="cs"/>
          <w:rtl/>
        </w:rPr>
        <w:t>د</w:t>
      </w:r>
      <w:r w:rsidRPr="00853DCC">
        <w:rPr>
          <w:rtl/>
        </w:rPr>
        <w:t xml:space="preserve"> و این که حتی «مناقبی» روحانی متهم در تهران، از وی ستایش  کرده، اظهار گلایه کرده است.</w:t>
      </w:r>
      <w:r w:rsidRPr="00853DCC">
        <w:rPr>
          <w:rStyle w:val="FootnoteReference"/>
          <w:rtl/>
        </w:rPr>
        <w:footnoteReference w:id="1293"/>
      </w:r>
      <w:r w:rsidRPr="00853DCC">
        <w:rPr>
          <w:rtl/>
        </w:rPr>
        <w:t xml:space="preserve"> از ادامۀ همان سند بر می آید که ساواک عنایت به «مراجع بی غرض» داشته و از تلاش برای حمایت آنان در برابر روحانیون مخالف، حمایت می کند.</w:t>
      </w:r>
    </w:p>
    <w:p w:rsidR="00F318F9" w:rsidRPr="00853DCC" w:rsidRDefault="00F318F9" w:rsidP="001970D5">
      <w:pPr>
        <w:pStyle w:val="a"/>
        <w:rPr>
          <w:rtl/>
        </w:rPr>
      </w:pPr>
      <w:r w:rsidRPr="00853DCC">
        <w:rPr>
          <w:rtl/>
        </w:rPr>
        <w:t>از سوی دیگر دارالتبلیغ به نوعی مشابه کاری بود که مبلغان مسیحی در جهان اسلام برای مسیحی کردن بچه های مسلمان انجام می دادند و از قضا، در شرحی که از علت تأسیس دارالتبلیغ گفته شده، روی همین نکته تأکید شده است.</w:t>
      </w:r>
      <w:r w:rsidRPr="00853DCC">
        <w:rPr>
          <w:rStyle w:val="FootnoteReference"/>
          <w:rtl/>
        </w:rPr>
        <w:footnoteReference w:id="1294"/>
      </w:r>
      <w:r w:rsidRPr="00853DCC">
        <w:rPr>
          <w:rtl/>
        </w:rPr>
        <w:t xml:space="preserve"> همچنین توجه به نقد مارکسیسم یکی دیگر از زمینه های علمی شکل گیری این مرکز بوده و در این زمینه، آثاری هم منتشر کرده است.</w:t>
      </w:r>
    </w:p>
    <w:p w:rsidR="00F318F9" w:rsidRPr="00853DCC" w:rsidRDefault="00F318F9" w:rsidP="001970D5">
      <w:pPr>
        <w:pStyle w:val="a"/>
        <w:rPr>
          <w:rtl/>
        </w:rPr>
      </w:pPr>
      <w:r w:rsidRPr="00853DCC">
        <w:rPr>
          <w:rtl/>
        </w:rPr>
        <w:t>در بخش روابط خارجی با دنیای اسلام، دارالتبلیغ تلاش می کرد تا با برخی از نهادهای دینی جهان اسلام در تماس باشد. در سال 1391 ق دکتر فحام، شیخ و رئیس دانشگاه الازهر به قم آمد و با مرحوم شریعتمداری دیدار کرد. در این مجلس چندین نفر سخنرانی کردند که از آن جمله شیخ محمد جواد مغنیه بود.</w:t>
      </w:r>
      <w:r w:rsidRPr="00853DCC">
        <w:rPr>
          <w:rStyle w:val="FootnoteReference"/>
          <w:rtl/>
        </w:rPr>
        <w:footnoteReference w:id="1295"/>
      </w:r>
      <w:r w:rsidRPr="00853DCC">
        <w:rPr>
          <w:rtl/>
        </w:rPr>
        <w:t xml:space="preserve"> مغنیه که از نویسندگان معروف شیعه لبنان بود ـ و با نهضت امام هم ارتباطی نداشت ـ هر از چندی به قم می آمد و میهمان مرحوم شریعتمداری بود.</w:t>
      </w:r>
    </w:p>
    <w:p w:rsidR="00F318F9" w:rsidRPr="00853DCC" w:rsidRDefault="00F318F9" w:rsidP="001970D5">
      <w:pPr>
        <w:pStyle w:val="a"/>
        <w:rPr>
          <w:rtl/>
        </w:rPr>
      </w:pPr>
      <w:r w:rsidRPr="00853DCC">
        <w:rPr>
          <w:rtl/>
        </w:rPr>
        <w:t>به هر روی، دارالتبلیغ به رغم همۀ مسائل سیاسی که با آن درگیر بود، باب تازه ای بود که به لحاظ فرهنگی در قم گشوده شد. وجود چند مجله در آن خود به خود سبب رونق نویسندگی طلاب و فضلای جوانی می شد که براساس آموزش هایی که دیده بودند، مقالاتی م</w:t>
      </w:r>
      <w:r w:rsidR="00310003" w:rsidRPr="00853DCC">
        <w:rPr>
          <w:rtl/>
        </w:rPr>
        <w:t>ی نوشتند. به دنبال مسائلی که پ</w:t>
      </w:r>
      <w:r w:rsidR="00310003" w:rsidRPr="00853DCC">
        <w:rPr>
          <w:rFonts w:hint="cs"/>
          <w:rtl/>
        </w:rPr>
        <w:t>س</w:t>
      </w:r>
      <w:r w:rsidRPr="00853DCC">
        <w:rPr>
          <w:rtl/>
        </w:rPr>
        <w:t xml:space="preserve"> از انقلاب در ارتباط با مرحوم شریعتمداری </w:t>
      </w:r>
      <w:r w:rsidRPr="00853DCC">
        <w:rPr>
          <w:rtl/>
        </w:rPr>
        <w:lastRenderedPageBreak/>
        <w:t xml:space="preserve">وحزب خلق مسلمان در سال 58ـ59 </w:t>
      </w:r>
      <w:r w:rsidR="00310003" w:rsidRPr="00853DCC">
        <w:rPr>
          <w:rFonts w:hint="cs"/>
          <w:rtl/>
        </w:rPr>
        <w:t xml:space="preserve">به </w:t>
      </w:r>
      <w:r w:rsidRPr="00853DCC">
        <w:rPr>
          <w:rtl/>
        </w:rPr>
        <w:t>وجود آمد، دارالتبلیغ تعطیل و محل آن به دفتر تبلیغات اسلامی قم واگذار شد.</w:t>
      </w:r>
    </w:p>
    <w:p w:rsidR="00F318F9" w:rsidRPr="00853DCC" w:rsidRDefault="00F318F9" w:rsidP="00261AE2">
      <w:pPr>
        <w:pStyle w:val="Heading4"/>
        <w:rPr>
          <w:rtl/>
        </w:rPr>
      </w:pPr>
      <w:r w:rsidRPr="00853DCC">
        <w:rPr>
          <w:rtl/>
        </w:rPr>
        <w:t>دارالترویج یا سازمان دینی اوقاف</w:t>
      </w:r>
    </w:p>
    <w:p w:rsidR="00F318F9" w:rsidRPr="00853DCC" w:rsidRDefault="00F318F9" w:rsidP="001970D5">
      <w:pPr>
        <w:pStyle w:val="a"/>
        <w:rPr>
          <w:rtl/>
        </w:rPr>
      </w:pPr>
      <w:r w:rsidRPr="00853DCC">
        <w:rPr>
          <w:rtl/>
        </w:rPr>
        <w:t>اشاره به شکل گیری دارالترویج هم در قم در این مقطع جالب است. از پیش از سال 47 اوقاف قم در تلاش بود تا با کمک مالی به شماری از طلاب، تشکلی از آنان ایجاد کرده و به زبان بسیار صریح و روشن نوعی «آخوند درباری» تربیت کند. قرار بود این افراد آموزش دیده و برای تبلیغ به شهرستان ها اعزام شوند. نام دیگری که برای این تشکل استفاده می شد، هیأت مصلحین حوزه بود. اوقاف به این افراد کمک می</w:t>
      </w:r>
      <w:r w:rsidR="003C2326" w:rsidRPr="00853DCC">
        <w:rPr>
          <w:rFonts w:hint="cs"/>
          <w:rtl/>
        </w:rPr>
        <w:t>‌</w:t>
      </w:r>
      <w:r w:rsidRPr="00853DCC">
        <w:rPr>
          <w:rtl/>
        </w:rPr>
        <w:t>کرد تا در امتحانات آموزش و پرورش هم که برنامه ریزی دولت برای تحت کنترل درآوردن طلاب بود، شرکت کنند. حجتی کرمانی می گوید که هیئت مصلحین حوزه علمیه قم، برای مدتها اطلاعیه هایی در قم منتشر می کرد که توهین به مراجع هم داشت، اما بیش از همه، به آیت الله شریعتمداری حمله می کرد، و علت آن نیز آن است که به احتمال پشت سر آن، سید حسن حجت ـ فرزند آیت</w:t>
      </w:r>
      <w:r w:rsidR="003C2326" w:rsidRPr="00853DCC">
        <w:rPr>
          <w:rFonts w:hint="cs"/>
          <w:rtl/>
        </w:rPr>
        <w:t>‌الله</w:t>
      </w:r>
      <w:r w:rsidRPr="00853DCC">
        <w:rPr>
          <w:rtl/>
        </w:rPr>
        <w:t xml:space="preserve"> حجت بود</w:t>
      </w:r>
      <w:r w:rsidRPr="00853DCC">
        <w:rPr>
          <w:rStyle w:val="FootnoteReference"/>
          <w:rtl/>
        </w:rPr>
        <w:footnoteReference w:id="1296"/>
      </w:r>
      <w:r w:rsidRPr="00853DCC">
        <w:rPr>
          <w:rtl/>
        </w:rPr>
        <w:t xml:space="preserve"> ـ که با آقای شریعتمداری میانه ای نداشت.</w:t>
      </w:r>
      <w:r w:rsidRPr="00853DCC">
        <w:rPr>
          <w:rStyle w:val="FootnoteReference"/>
          <w:rtl/>
        </w:rPr>
        <w:footnoteReference w:id="1297"/>
      </w:r>
    </w:p>
    <w:p w:rsidR="00F318F9" w:rsidRPr="00853DCC" w:rsidRDefault="00F318F9" w:rsidP="001970D5">
      <w:pPr>
        <w:pStyle w:val="a"/>
        <w:rPr>
          <w:rtl/>
        </w:rPr>
      </w:pPr>
      <w:r w:rsidRPr="00853DCC">
        <w:rPr>
          <w:rtl/>
        </w:rPr>
        <w:t>این زمان آیت الله گلپایگانی حساسیت زیادی روی سلامت حوزه از خود نشان داده و به همین دلیل برابر این اقدام اوقاف به سختی ایستاد و با آن برخورد کرد. این برخوردهای جدی سبب شد تا افراد یاد شده</w:t>
      </w:r>
      <w:r w:rsidR="003C2326" w:rsidRPr="00853DCC">
        <w:rPr>
          <w:rFonts w:hint="cs"/>
          <w:rtl/>
        </w:rPr>
        <w:t>،</w:t>
      </w:r>
      <w:r w:rsidRPr="00853DCC">
        <w:rPr>
          <w:rtl/>
        </w:rPr>
        <w:t xml:space="preserve"> بدنام شده و مورد طعن سایر طلاب قرار گیرند. به علاوه، با قطع شهریه آنان، سختگیری دیگری هم در باره آنان اعمال گردید. آیت الله گلپایگانی چندین بار به صورت علنی از آنان اظهار بیزاری کرد. یک</w:t>
      </w:r>
      <w:r w:rsidR="003C2326" w:rsidRPr="00853DCC">
        <w:rPr>
          <w:rFonts w:hint="cs"/>
          <w:rtl/>
        </w:rPr>
        <w:t>‌</w:t>
      </w:r>
      <w:r w:rsidRPr="00853DCC">
        <w:rPr>
          <w:rtl/>
        </w:rPr>
        <w:t>بار طلبه ای که به دلیل رفتن به دارالترویج شهریه اش قطع شده بود به عنوان اعتراض نزد آیت الله گلپایگانی آمد</w:t>
      </w:r>
      <w:r w:rsidR="003C2326" w:rsidRPr="00853DCC">
        <w:rPr>
          <w:rFonts w:hint="cs"/>
          <w:rtl/>
        </w:rPr>
        <w:t>،</w:t>
      </w:r>
      <w:r w:rsidRPr="00853DCC">
        <w:rPr>
          <w:rtl/>
        </w:rPr>
        <w:t xml:space="preserve"> ایشان به وی گفت: دولت می خواهد برای اجرای برنامه شرم آور خود</w:t>
      </w:r>
      <w:r w:rsidR="003C2326" w:rsidRPr="00853DCC">
        <w:rPr>
          <w:rFonts w:hint="cs"/>
          <w:rtl/>
        </w:rPr>
        <w:t>،</w:t>
      </w:r>
      <w:r w:rsidRPr="00853DCC">
        <w:rPr>
          <w:rtl/>
        </w:rPr>
        <w:t xml:space="preserve"> شما محصلین کم تجربه را وسیله قرار داده و اساس حوزه علمیه قم را متزلزل سازد... سپس از طلبه مذکور خواست تا اسامی طلابی را که در سازمان شرکت می کنند برای وی آورده تا پاداش خوبی به او بدهد.</w:t>
      </w:r>
      <w:r w:rsidRPr="00853DCC">
        <w:rPr>
          <w:rStyle w:val="FootnoteReference"/>
          <w:rtl/>
        </w:rPr>
        <w:footnoteReference w:id="1298"/>
      </w:r>
    </w:p>
    <w:p w:rsidR="00F318F9" w:rsidRPr="00853DCC" w:rsidRDefault="003C2326" w:rsidP="001970D5">
      <w:pPr>
        <w:pStyle w:val="a"/>
        <w:rPr>
          <w:rtl/>
        </w:rPr>
      </w:pPr>
      <w:r w:rsidRPr="00853DCC">
        <w:rPr>
          <w:rtl/>
        </w:rPr>
        <w:lastRenderedPageBreak/>
        <w:t xml:space="preserve">ساواک </w:t>
      </w:r>
      <w:r w:rsidR="00F318F9" w:rsidRPr="00853DCC">
        <w:rPr>
          <w:rtl/>
        </w:rPr>
        <w:t>گزارش کرده است که آیت الله گلپایگانی با احمد پوست چی که عضو دارالترویج است، مشاجرۀ لفظی داشته است.</w:t>
      </w:r>
      <w:r w:rsidR="00F318F9" w:rsidRPr="00853DCC">
        <w:rPr>
          <w:rStyle w:val="FootnoteReference"/>
          <w:rtl/>
        </w:rPr>
        <w:footnoteReference w:id="1299"/>
      </w:r>
      <w:r w:rsidR="00F318F9" w:rsidRPr="00853DCC">
        <w:rPr>
          <w:rtl/>
        </w:rPr>
        <w:t xml:space="preserve"> علی مؤمنی سراجاری از طلاب وابسته به این دارالترویج گفته بود که آیت الله گلپایگانی وسیله عوامل خود مشخصات و عکس هفتاد نفر از طلاب سازمان دینی اوقاف را تهیه و در اختیار سایر مراجع قرار داده تا شهریه آنان را قطع کنند. این طلبه تأیید می کند که آیت الله خوانساری هم دستور داده بود تا شهریه وی را به همین دلیل قطع کنند.</w:t>
      </w:r>
      <w:r w:rsidR="00F318F9" w:rsidRPr="00853DCC">
        <w:rPr>
          <w:rStyle w:val="FootnoteReference"/>
          <w:rtl/>
        </w:rPr>
        <w:footnoteReference w:id="1300"/>
      </w:r>
      <w:r w:rsidR="00F318F9" w:rsidRPr="00853DCC">
        <w:rPr>
          <w:rtl/>
        </w:rPr>
        <w:t xml:space="preserve"> یکبار وقتی آیت الله گلپایگانی مشغول صحبت بود، به ایشان گفتند ایوب واعظی آمده شهریه می خواهد. آقای گلپایگانی گفت: اگر جزو دارالترویج نیست به او شهریه بدهید.</w:t>
      </w:r>
      <w:r w:rsidR="00F318F9" w:rsidRPr="00853DCC">
        <w:rPr>
          <w:rStyle w:val="FootnoteReference"/>
          <w:rtl/>
        </w:rPr>
        <w:footnoteReference w:id="1301"/>
      </w:r>
      <w:r w:rsidR="00F318F9" w:rsidRPr="00853DCC">
        <w:rPr>
          <w:rtl/>
        </w:rPr>
        <w:t xml:space="preserve"> یکبار هم در تیرماه 48 کسی به درخواست آیت الله گلپایگانی فهرست طلابی را که در دارالترویج بودند به ایشان تحویل داد.</w:t>
      </w:r>
      <w:r w:rsidR="00F318F9" w:rsidRPr="00853DCC">
        <w:rPr>
          <w:rStyle w:val="FootnoteReference"/>
          <w:rtl/>
        </w:rPr>
        <w:footnoteReference w:id="1302"/>
      </w:r>
      <w:r w:rsidR="00F318F9" w:rsidRPr="00853DCC">
        <w:rPr>
          <w:rtl/>
        </w:rPr>
        <w:t xml:space="preserve"> اوقاف قم طلاب وابسته به خود را برای محرم به اطراف اعزام می کرد. در مقا</w:t>
      </w:r>
      <w:r w:rsidRPr="00853DCC">
        <w:rPr>
          <w:rFonts w:hint="cs"/>
          <w:rtl/>
        </w:rPr>
        <w:t>ب</w:t>
      </w:r>
      <w:r w:rsidR="00F318F9" w:rsidRPr="00853DCC">
        <w:rPr>
          <w:rtl/>
        </w:rPr>
        <w:t>ل، آیت الله گلپایگانی روحانیونی را به همان روستاها می فرستاد و از مردم می خواستند تا هر کسی را به عنوان روحانی نپذیرند.</w:t>
      </w:r>
      <w:r w:rsidR="00F318F9" w:rsidRPr="00853DCC">
        <w:rPr>
          <w:rStyle w:val="FootnoteReference"/>
          <w:rtl/>
        </w:rPr>
        <w:footnoteReference w:id="1303"/>
      </w:r>
      <w:r w:rsidR="00F318F9" w:rsidRPr="00853DCC">
        <w:rPr>
          <w:rtl/>
        </w:rPr>
        <w:t xml:space="preserve"> عده ای از روحانیون اراک به خاطر پیوستن به تشکیلات اوقاف و معرفی ایشان به عنوان مروج مذهبی، از سوی طلاب مورد سرزنش قرار گرفته و ایشان را به مدرسه راه ندادند.</w:t>
      </w:r>
      <w:r w:rsidR="00F318F9" w:rsidRPr="00853DCC">
        <w:rPr>
          <w:rStyle w:val="FootnoteReference"/>
          <w:rtl/>
        </w:rPr>
        <w:footnoteReference w:id="1304"/>
      </w:r>
    </w:p>
    <w:p w:rsidR="00F318F9" w:rsidRPr="00853DCC" w:rsidRDefault="00F318F9" w:rsidP="001970D5">
      <w:pPr>
        <w:pStyle w:val="a"/>
        <w:rPr>
          <w:rtl/>
        </w:rPr>
      </w:pPr>
      <w:r w:rsidRPr="00853DCC">
        <w:rPr>
          <w:rtl/>
        </w:rPr>
        <w:lastRenderedPageBreak/>
        <w:t>در سال 1347 شخصی به نام عباس کریمی ریاست اوقاف قم را بر عهده گرفت. وی که باطنا</w:t>
      </w:r>
      <w:r w:rsidR="003C2326" w:rsidRPr="00853DCC">
        <w:rPr>
          <w:rFonts w:hint="cs"/>
          <w:rtl/>
        </w:rPr>
        <w:t>ً</w:t>
      </w:r>
      <w:r w:rsidRPr="00853DCC">
        <w:rPr>
          <w:rtl/>
        </w:rPr>
        <w:t xml:space="preserve"> از مریدان آیت الله گلپایگانی بود، اطلاعات دقیق مربوط به طلاب عضو دارالترویج را در اختیار آیت الله قرار داد. ساواک از این امر اطلاع یافته و گزارش</w:t>
      </w:r>
      <w:r w:rsidR="003C2326" w:rsidRPr="00853DCC">
        <w:rPr>
          <w:rFonts w:hint="cs"/>
          <w:rtl/>
        </w:rPr>
        <w:t xml:space="preserve"> </w:t>
      </w:r>
      <w:r w:rsidRPr="00853DCC">
        <w:rPr>
          <w:rtl/>
        </w:rPr>
        <w:t>آن را آورده است.</w:t>
      </w:r>
      <w:r w:rsidRPr="00853DCC">
        <w:rPr>
          <w:rStyle w:val="FootnoteReference"/>
          <w:rtl/>
        </w:rPr>
        <w:footnoteReference w:id="1305"/>
      </w:r>
      <w:r w:rsidRPr="00853DCC">
        <w:rPr>
          <w:rtl/>
        </w:rPr>
        <w:t xml:space="preserve"> ساواک در گزارشی نوشت: عباس کریمی نوکر دست به سینه گلپایگانی است، مقرر فرمایید در تعویض آن تسریع فرمایند.</w:t>
      </w:r>
      <w:r w:rsidRPr="00853DCC">
        <w:rPr>
          <w:rStyle w:val="FootnoteReference"/>
          <w:rtl/>
        </w:rPr>
        <w:footnoteReference w:id="1306"/>
      </w:r>
      <w:r w:rsidRPr="00853DCC">
        <w:rPr>
          <w:rtl/>
        </w:rPr>
        <w:t xml:space="preserve"> در گزارش دیگری آمده است عباس کریمی سرپرست اوقاف قم به یکی از طلاب عضو سازمان دینی اوقاف (دارالترویج) اظهار داشت: حیف است که شما به دارالترویج مراجعه می کنید و دون شأن یک طلبه است که با چند نفر از افراد پست در آنجا همدوش باشد. وی از طلبه مذکور خواست تا به اتفاق او نزد گلپایگانی رفته و در حضور گلپایگانی از مراجعه به سازمان دینی اوقاف توبه کند</w:t>
      </w:r>
      <w:r w:rsidRPr="00853DCC">
        <w:rPr>
          <w:rStyle w:val="FootnoteReference"/>
          <w:rtl/>
        </w:rPr>
        <w:footnoteReference w:id="1307"/>
      </w:r>
      <w:r w:rsidRPr="00853DCC">
        <w:rPr>
          <w:rtl/>
        </w:rPr>
        <w:t>. اندکی بعد کریمی از اوقاف قم برداشته شده و به سرپرستی اوقاف اراک منسوب گردید. در اراک بود که مادر وی درگذشت و آقای مکارم شیرازی و ربانی شیرازی برای مادر وی فاتحه گرفته و طلاب انقلابی در آن شرکت کردند. وی در سال 57 جلوی دانشگاه تهران با گلوله سربازان شاه به شهادت رسید.</w:t>
      </w:r>
      <w:r w:rsidRPr="00853DCC">
        <w:rPr>
          <w:rStyle w:val="FootnoteReference"/>
          <w:rtl/>
        </w:rPr>
        <w:footnoteReference w:id="1308"/>
      </w:r>
    </w:p>
    <w:p w:rsidR="00F318F9" w:rsidRPr="00853DCC" w:rsidRDefault="00F318F9" w:rsidP="00261AE2">
      <w:pPr>
        <w:pStyle w:val="Heading4"/>
        <w:rPr>
          <w:rtl/>
        </w:rPr>
      </w:pPr>
      <w:r w:rsidRPr="00853DCC">
        <w:rPr>
          <w:rtl/>
        </w:rPr>
        <w:t>2ـ مؤسسه در راه حق و اصول دین</w:t>
      </w:r>
    </w:p>
    <w:p w:rsidR="00F318F9" w:rsidRPr="00853DCC" w:rsidRDefault="00F318F9" w:rsidP="001970D5">
      <w:pPr>
        <w:pStyle w:val="a"/>
        <w:rPr>
          <w:rtl/>
        </w:rPr>
      </w:pPr>
      <w:r w:rsidRPr="00853DCC">
        <w:rPr>
          <w:rtl/>
        </w:rPr>
        <w:t>یکی دیگر از مؤسسات فرهنگی قم که به سال 1343 آغاز به کار کرد، مؤسسه در راه حق و کانون مکاتباتی درسهایی از اصول دین بود که طلاب جوان و فاضل آن روزگار آن را تأسیس کردند.</w:t>
      </w:r>
      <w:r w:rsidRPr="00853DCC">
        <w:rPr>
          <w:rStyle w:val="FootnoteReference"/>
          <w:rtl/>
        </w:rPr>
        <w:footnoteReference w:id="1309"/>
      </w:r>
      <w:r w:rsidRPr="00853DCC">
        <w:rPr>
          <w:rtl/>
        </w:rPr>
        <w:t xml:space="preserve"> مؤسسه در راه حق از سال 1343 و مؤسسه اصول دین از سال 1346 فعالیت خود را آغاز کردند اما بعدا در هم ادغام شدند و نام مؤسسه در راه حق برای آن </w:t>
      </w:r>
      <w:r w:rsidRPr="00853DCC">
        <w:rPr>
          <w:rtl/>
        </w:rPr>
        <w:lastRenderedPageBreak/>
        <w:t>انتخاب شد.</w:t>
      </w:r>
      <w:r w:rsidRPr="00853DCC">
        <w:rPr>
          <w:rStyle w:val="FootnoteReference"/>
          <w:rtl/>
        </w:rPr>
        <w:footnoteReference w:id="1310"/>
      </w:r>
      <w:r w:rsidRPr="00853DCC">
        <w:rPr>
          <w:rtl/>
        </w:rPr>
        <w:t xml:space="preserve"> این مرکز که صرفا</w:t>
      </w:r>
      <w:r w:rsidR="00141DB0" w:rsidRPr="00853DCC">
        <w:rPr>
          <w:rFonts w:hint="cs"/>
          <w:rtl/>
        </w:rPr>
        <w:t>ً</w:t>
      </w:r>
      <w:r w:rsidRPr="00853DCC">
        <w:rPr>
          <w:rtl/>
        </w:rPr>
        <w:t xml:space="preserve"> فرهنگی بود، ضمن نشر نشریات چند برگی رایگان، در زمینه های اصول دین، فروع مذهب و مسائل مختلف اجتماعی و اقتصاد</w:t>
      </w:r>
      <w:r w:rsidR="00141DB0" w:rsidRPr="00853DCC">
        <w:rPr>
          <w:rtl/>
        </w:rPr>
        <w:t>ی، فعالیت می کرد. فعالی</w:t>
      </w:r>
      <w:r w:rsidR="00141DB0" w:rsidRPr="00853DCC">
        <w:rPr>
          <w:rFonts w:hint="cs"/>
          <w:rtl/>
        </w:rPr>
        <w:t>ن</w:t>
      </w:r>
      <w:r w:rsidRPr="00853DCC">
        <w:rPr>
          <w:rtl/>
        </w:rPr>
        <w:t xml:space="preserve"> نخست آن، آقایان سیدهادی خسروشاهی،</w:t>
      </w:r>
      <w:r w:rsidRPr="00853DCC">
        <w:rPr>
          <w:rStyle w:val="FootnoteReference"/>
          <w:rtl/>
        </w:rPr>
        <w:footnoteReference w:id="1311"/>
      </w:r>
      <w:r w:rsidRPr="00853DCC">
        <w:rPr>
          <w:rtl/>
        </w:rPr>
        <w:t xml:space="preserve"> سید محسن خرازی، سید جمال الدین دین پرور، و آقای رضا استادی و شهید حقانی بودند. فرد اخیر در باره این گروه و اهداف آن گفته است: ما در قم جلسه ای با شرکت پنج نفر از طلاب تهرانی تشکیل داده ایم و منظور ما این است که همانگونه که عوامل مسیحیت بر علیه اسلام تبلیغاتی از راه قلم و نشریه انجام می دهند ما هم دور یکدیگر جمع شویم و شدیم و متعهد  گردیدیم که با ت</w:t>
      </w:r>
      <w:r w:rsidR="00141DB0" w:rsidRPr="00853DCC">
        <w:rPr>
          <w:rFonts w:hint="cs"/>
          <w:rtl/>
        </w:rPr>
        <w:t>ب</w:t>
      </w:r>
      <w:r w:rsidRPr="00853DCC">
        <w:rPr>
          <w:rtl/>
        </w:rPr>
        <w:t>لیغات مسیحی</w:t>
      </w:r>
      <w:r w:rsidR="00141DB0" w:rsidRPr="00853DCC">
        <w:rPr>
          <w:rFonts w:hint="cs"/>
          <w:rtl/>
        </w:rPr>
        <w:t>،</w:t>
      </w:r>
      <w:r w:rsidRPr="00853DCC">
        <w:rPr>
          <w:rtl/>
        </w:rPr>
        <w:t xml:space="preserve"> به همان نحو یعنی از راه اثبات حقانیت اسلام</w:t>
      </w:r>
      <w:r w:rsidR="00141DB0" w:rsidRPr="00853DCC">
        <w:rPr>
          <w:rFonts w:hint="cs"/>
          <w:rtl/>
        </w:rPr>
        <w:t>،</w:t>
      </w:r>
      <w:r w:rsidRPr="00853DCC">
        <w:rPr>
          <w:rtl/>
        </w:rPr>
        <w:t xml:space="preserve"> مبارزه کنیم... اسامی عبارت است از: اینجانب (حقانی) و سید جمال الدین دین پرور، و سید محسن کسائی (خرازی) و رضا استادی و هادی رفیعا</w:t>
      </w:r>
      <w:r w:rsidRPr="00853DCC">
        <w:rPr>
          <w:rStyle w:val="FootnoteReference"/>
          <w:rtl/>
        </w:rPr>
        <w:footnoteReference w:id="1312"/>
      </w:r>
      <w:r w:rsidRPr="00853DCC">
        <w:rPr>
          <w:rtl/>
        </w:rPr>
        <w:t>. یک گزارش هم از ساواک از بانیان این مؤسسه و انتشارات آنان با عنوان «انتشارات به سوی اسلام» چنین یاد کرده است: سید هادی خسروشاهی، سید محسن آقا میرمحمدعلی معروف به کسائی خرازی، سید حسین دین پرور فرزند سید مهدی معروف به جمال الدین دربندی، خیر الله سلیم زاده فرزند عبدالله معروف به تویسرکانی، زین العابدین قربان</w:t>
      </w:r>
      <w:r w:rsidR="00141DB0" w:rsidRPr="00853DCC">
        <w:rPr>
          <w:rFonts w:hint="cs"/>
          <w:rtl/>
        </w:rPr>
        <w:t>ی</w:t>
      </w:r>
      <w:r w:rsidRPr="00853DCC">
        <w:rPr>
          <w:rtl/>
        </w:rPr>
        <w:t xml:space="preserve"> لاهیجانی، شیخ غلامرضا زندی.</w:t>
      </w:r>
      <w:r w:rsidRPr="00853DCC">
        <w:rPr>
          <w:rStyle w:val="FootnoteReference"/>
          <w:rtl/>
        </w:rPr>
        <w:footnoteReference w:id="1313"/>
      </w:r>
      <w:r w:rsidRPr="00853DCC">
        <w:rPr>
          <w:rtl/>
        </w:rPr>
        <w:t xml:space="preserve"> آقای استادی، اصل را آقای خرازی می داند که در منزل خود که جنب مدرسه حجتیه بود افراد دیگر را دعوت کرد و پس از چند جلسه تصمیم گرفتند جزوات کوچکی در رد بر مسیحیت منتشر کنند.</w:t>
      </w:r>
      <w:r w:rsidRPr="00853DCC">
        <w:rPr>
          <w:rStyle w:val="FootnoteReference"/>
          <w:rtl/>
        </w:rPr>
        <w:footnoteReference w:id="1314"/>
      </w:r>
      <w:r w:rsidRPr="00853DCC">
        <w:rPr>
          <w:rtl/>
        </w:rPr>
        <w:t xml:space="preserve"> منبع مالی مؤسسه از طریق تعدادی از بازاریان و در رأس آنها آقای لولاچیان اداره می گردید. آقای استادی شرحی در این باره آورده است.</w:t>
      </w:r>
      <w:r w:rsidRPr="00853DCC">
        <w:rPr>
          <w:rStyle w:val="FootnoteReference"/>
          <w:rtl/>
        </w:rPr>
        <w:footnoteReference w:id="1315"/>
      </w:r>
    </w:p>
    <w:p w:rsidR="00F318F9" w:rsidRPr="00853DCC" w:rsidRDefault="00F318F9" w:rsidP="001970D5">
      <w:pPr>
        <w:pStyle w:val="a"/>
        <w:rPr>
          <w:rtl/>
        </w:rPr>
      </w:pPr>
      <w:r w:rsidRPr="00853DCC">
        <w:rPr>
          <w:rtl/>
        </w:rPr>
        <w:t>به هر روی، این گروه با همکاری برخی از افراد متدین بازار، و نیز مبالغی که از مراجع می گرفتند</w:t>
      </w:r>
      <w:r w:rsidR="00141DB0" w:rsidRPr="00853DCC">
        <w:rPr>
          <w:rFonts w:hint="cs"/>
          <w:rtl/>
        </w:rPr>
        <w:t>،</w:t>
      </w:r>
      <w:r w:rsidRPr="00853DCC">
        <w:rPr>
          <w:rtl/>
        </w:rPr>
        <w:t xml:space="preserve"> طی این سالها، کارنامۀ درخشانی از خود برجای گذاشت</w:t>
      </w:r>
      <w:r w:rsidR="00141DB0" w:rsidRPr="00853DCC">
        <w:rPr>
          <w:rFonts w:hint="cs"/>
          <w:rtl/>
        </w:rPr>
        <w:t>ند</w:t>
      </w:r>
      <w:r w:rsidRPr="00853DCC">
        <w:rPr>
          <w:rtl/>
        </w:rPr>
        <w:t xml:space="preserve">. در جزوه ای که اشاره به تاریخچه فعالیت مؤسسه شده، آمده است که انگیزۀ تأسیس آن، مبارزه با افکار کسانی بود که مذهب را علیه مذهب بکار گرفته و تا مرتبۀ حیوانی نفس تنزل داده بودند. مبارزه با مسیحیت و تبلیغات مسیحیان که در دهۀ 40 بسیار گسترده بود، از اهداف اصلی </w:t>
      </w:r>
      <w:r w:rsidRPr="00853DCC">
        <w:rPr>
          <w:rtl/>
        </w:rPr>
        <w:lastRenderedPageBreak/>
        <w:t>این م</w:t>
      </w:r>
      <w:r w:rsidR="00141DB0" w:rsidRPr="00853DCC">
        <w:rPr>
          <w:rFonts w:hint="cs"/>
          <w:rtl/>
        </w:rPr>
        <w:t>ؤ</w:t>
      </w:r>
      <w:r w:rsidRPr="00853DCC">
        <w:rPr>
          <w:rtl/>
        </w:rPr>
        <w:t>سسه به حساب می آمد.</w:t>
      </w:r>
      <w:r w:rsidRPr="00853DCC">
        <w:rPr>
          <w:rStyle w:val="FootnoteReference"/>
          <w:rtl/>
        </w:rPr>
        <w:footnoteReference w:id="1316"/>
      </w:r>
      <w:r w:rsidRPr="00853DCC">
        <w:rPr>
          <w:rtl/>
        </w:rPr>
        <w:t xml:space="preserve"> جزوات کوچک اما فراوان آن با عناوین زیبایی در تشریح مسائل اعتقادی و اجتماعی و تاریخی، سخت مورد توجه نسل نوجوان و جوانانی که به مذهب علاقمند شده بود، قرار گرفت. بسیاری از این جزوات که به ویژه از سال 48 به بعد به چاپ رسیده بود، در سال 1354 در بازار کتاب یافت می شد.</w:t>
      </w:r>
      <w:r w:rsidRPr="00853DCC">
        <w:rPr>
          <w:rStyle w:val="FootnoteReference"/>
          <w:rtl/>
        </w:rPr>
        <w:footnoteReference w:id="1317"/>
      </w:r>
      <w:r w:rsidRPr="00853DCC">
        <w:rPr>
          <w:rtl/>
        </w:rPr>
        <w:t xml:space="preserve"> آقای مصباح از سال 1350 ـ1351 به دعوت مؤسسه همکاری خود را آغاز کرد. این زمان آقای احمد احمدی هم در فعالیت ها مشارکت داشت.</w:t>
      </w:r>
      <w:r w:rsidRPr="00853DCC">
        <w:rPr>
          <w:rStyle w:val="FootnoteReference"/>
          <w:rtl/>
        </w:rPr>
        <w:footnoteReference w:id="1318"/>
      </w:r>
    </w:p>
    <w:p w:rsidR="00F318F9" w:rsidRPr="00853DCC" w:rsidRDefault="00F318F9" w:rsidP="001970D5">
      <w:pPr>
        <w:pStyle w:val="a"/>
        <w:rPr>
          <w:rtl/>
        </w:rPr>
      </w:pPr>
      <w:r w:rsidRPr="00853DCC">
        <w:rPr>
          <w:rtl/>
        </w:rPr>
        <w:t xml:space="preserve">پس از انقلاب اسلامی، یکی از محورهای اصلی نشریات این مؤسسه، مبارزه با </w:t>
      </w:r>
      <w:r w:rsidR="00141DB0" w:rsidRPr="00853DCC">
        <w:rPr>
          <w:rtl/>
        </w:rPr>
        <w:t>مارکسیسم بود. در دهۀ 40 و بعدها تا حدودی در دهۀ</w:t>
      </w:r>
      <w:r w:rsidRPr="00853DCC">
        <w:rPr>
          <w:rtl/>
        </w:rPr>
        <w:t>50 این مرکز، در نشر این قبیل نشریات، از هر جهت، موقعیت ممتازی داشت.</w:t>
      </w:r>
      <w:r w:rsidR="009D42C9" w:rsidRPr="00853DCC">
        <w:rPr>
          <w:rFonts w:hint="cs"/>
          <w:rtl/>
        </w:rPr>
        <w:t xml:space="preserve"> </w:t>
      </w:r>
      <w:r w:rsidRPr="00853DCC">
        <w:rPr>
          <w:rtl/>
        </w:rPr>
        <w:t>فعالیت های این مؤسسه اندکی پس از انقلاب شدت گرفت اما بعد از آن در یک روال عادی ادامه یافت که تاکنون نیز چنین است.</w:t>
      </w:r>
      <w:r w:rsidRPr="00853DCC">
        <w:rPr>
          <w:rStyle w:val="FootnoteReference"/>
          <w:rtl/>
        </w:rPr>
        <w:footnoteReference w:id="1319"/>
      </w:r>
    </w:p>
    <w:p w:rsidR="00F318F9" w:rsidRPr="00853DCC" w:rsidRDefault="00F318F9" w:rsidP="001970D5">
      <w:pPr>
        <w:pStyle w:val="a"/>
        <w:rPr>
          <w:rtl/>
        </w:rPr>
      </w:pPr>
      <w:r w:rsidRPr="00853DCC">
        <w:rPr>
          <w:b/>
          <w:bCs/>
          <w:rtl/>
        </w:rPr>
        <w:t>مکتب ولی عصر (ع):</w:t>
      </w:r>
      <w:r w:rsidRPr="00853DCC">
        <w:rPr>
          <w:rtl/>
        </w:rPr>
        <w:t xml:space="preserve"> در اینجا همچنین باید از فعالیت های گسترده مرحوم شیخ حسن نوری همدانی یاد کرد که در مقام یک واعظ برجسته و شکل دهندۀ جلسات مذهبی ـ سیاسی متعدد در قم که به مناسبت های مختلف از جمله بزرگداشت روزهای تولد امامان برگزار می شد، فضای جالبی را ایجاد کرده بود که زیر نظر تشکل مکتب ولی عصر (ع) به انجام می رسید. در این جلسه دست کم یکصد و پنجاه نفر حضور داشتند که اغلب از جوانان فعال که شماری از فرزندان علمای قم بودند، به شمار می آمدند.</w:t>
      </w:r>
    </w:p>
    <w:p w:rsidR="00550818" w:rsidRPr="00853DCC" w:rsidRDefault="00F318F9" w:rsidP="001970D5">
      <w:pPr>
        <w:pStyle w:val="a"/>
      </w:pPr>
      <w:r w:rsidRPr="00853DCC">
        <w:rPr>
          <w:rtl/>
        </w:rPr>
        <w:t>تأسیس این انجمن در سال 1340 و بنا به آنچه در یکی از نشریات آن آمده است «تحت رهبری استاد عالیقدر جناب آقای حسن نوری» پایه گذاری شد.</w:t>
      </w:r>
      <w:r w:rsidRPr="00853DCC">
        <w:rPr>
          <w:rStyle w:val="FootnoteReference"/>
          <w:rtl/>
        </w:rPr>
        <w:footnoteReference w:id="1320"/>
      </w:r>
      <w:r w:rsidRPr="00853DCC">
        <w:rPr>
          <w:rtl/>
        </w:rPr>
        <w:t xml:space="preserve"> در همان منبع آمده است: </w:t>
      </w:r>
      <w:r w:rsidRPr="00853DCC">
        <w:rPr>
          <w:rtl/>
        </w:rPr>
        <w:lastRenderedPageBreak/>
        <w:t xml:space="preserve">پس از مدتی بسیار کوتاه در سایر نقاط شهر تقریبا 20 انجمن سیار تشکیل شد و جملگی در نهایت صمیمت و هماهنگی مشغول فعالیت و ارشاد جوانان شدند. البته در این کار استادان گرانمایۀ دیگری نظیر جناب آقای عابدینی و جناب آقای دکتر بهشتی سهم بسزائی داشتند.» در سال 1345 تعدادی از این انجمن ها در «انجمن های اسلامی قم» ادغام شدند. این تشکل جدید «با تشکیل کلاسهای تقویت دبیرستانی و مجهز نمودن جوانان این شهرستان به معلومات درسی و غیر درسی گام بزرگی را برداشته است و امروز که اغلب و شاید همه اعضای اولیه انجمن در دانشگاه ها </w:t>
      </w:r>
      <w:r w:rsidR="00E1492D" w:rsidRPr="00853DCC">
        <w:rPr>
          <w:rFonts w:hint="cs"/>
          <w:rtl/>
        </w:rPr>
        <w:t>تحصیل می‌کنند، این افتخار را داریم که همگان در زمر</w:t>
      </w:r>
      <w:r w:rsidR="00C427E4" w:rsidRPr="00853DCC">
        <w:rPr>
          <w:rFonts w:hint="cs"/>
          <w:rtl/>
        </w:rPr>
        <w:t>ۀ</w:t>
      </w:r>
      <w:r w:rsidR="00E1492D" w:rsidRPr="00853DCC">
        <w:rPr>
          <w:rFonts w:hint="cs"/>
          <w:rtl/>
        </w:rPr>
        <w:t xml:space="preserve"> بهترین دانشجویان دانشگاه </w:t>
      </w:r>
      <w:r w:rsidRPr="00853DCC">
        <w:rPr>
          <w:rtl/>
        </w:rPr>
        <w:t>محسوب می شوند.»</w:t>
      </w:r>
      <w:r w:rsidRPr="00853DCC">
        <w:rPr>
          <w:rStyle w:val="FootnoteReference"/>
          <w:rtl/>
        </w:rPr>
        <w:footnoteReference w:id="1321"/>
      </w:r>
      <w:r w:rsidRPr="00853DCC">
        <w:rPr>
          <w:rtl/>
        </w:rPr>
        <w:t xml:space="preserve"> برخی از تربیت شدگان این انجمن، پس از پیروزی انقلاب به مناصب حکومتی دست </w:t>
      </w:r>
      <w:r w:rsidR="00550818" w:rsidRPr="00853DCC">
        <w:rPr>
          <w:rtl/>
        </w:rPr>
        <w:t>یافتند که از آن جمله می‌توان آقای بشارتی وزیر اسبق کشور را نام برد.</w:t>
      </w:r>
      <w:r w:rsidR="00550818" w:rsidRPr="00853DCC">
        <w:rPr>
          <w:rStyle w:val="FootnoteReference"/>
          <w:rtl/>
        </w:rPr>
        <w:footnoteReference w:id="1322"/>
      </w:r>
      <w:r w:rsidR="00550818" w:rsidRPr="00853DCC">
        <w:rPr>
          <w:rtl/>
        </w:rPr>
        <w:t xml:space="preserve"> جلسات انجمن و مکتب یاد شده، طی هیجده سال (تا سال 54ـ55) به صورت هفتگی در قم برگزار می‌شد و جوانان مذهبی پرشور را به لحاظ فکری تغذیه می‌کرد</w:t>
      </w:r>
      <w:r w:rsidR="00E1492D" w:rsidRPr="00853DCC">
        <w:rPr>
          <w:rFonts w:hint="cs"/>
          <w:rtl/>
        </w:rPr>
        <w:t>.</w:t>
      </w:r>
      <w:r w:rsidR="00550818" w:rsidRPr="00853DCC">
        <w:rPr>
          <w:rtl/>
        </w:rPr>
        <w:t xml:space="preserve"> ساواک با توجه به اهمیت این جلسات در باروری فکری طلاب جوان قم، در سال 55 دستور تعطیلی آن را صادر کرد.</w:t>
      </w:r>
      <w:r w:rsidR="00550818" w:rsidRPr="00853DCC">
        <w:rPr>
          <w:rStyle w:val="FootnoteReference"/>
          <w:rtl/>
        </w:rPr>
        <w:footnoteReference w:id="1323"/>
      </w:r>
      <w:r w:rsidR="00550818" w:rsidRPr="00853DCC">
        <w:rPr>
          <w:rtl/>
        </w:rPr>
        <w:t xml:space="preserve"> در اردیبهشت  سال 1349 کتابی با عنوان پیروزی در سای</w:t>
      </w:r>
      <w:r w:rsidR="00C427E4" w:rsidRPr="00853DCC">
        <w:rPr>
          <w:rtl/>
        </w:rPr>
        <w:t>ۀ</w:t>
      </w:r>
      <w:r w:rsidR="00E1492D" w:rsidRPr="00853DCC">
        <w:rPr>
          <w:rFonts w:hint="cs"/>
          <w:rtl/>
        </w:rPr>
        <w:t xml:space="preserve"> </w:t>
      </w:r>
      <w:r w:rsidR="00550818" w:rsidRPr="00853DCC">
        <w:rPr>
          <w:rtl/>
        </w:rPr>
        <w:t>‌شکست به عنوان نشری</w:t>
      </w:r>
      <w:r w:rsidR="00C427E4" w:rsidRPr="00853DCC">
        <w:rPr>
          <w:rtl/>
        </w:rPr>
        <w:t>ۀ</w:t>
      </w:r>
      <w:r w:rsidR="00550818" w:rsidRPr="00853DCC">
        <w:rPr>
          <w:rtl/>
        </w:rPr>
        <w:t xml:space="preserve"> انجمن‌های اسلامی قم (و قاعدتا از خود مرحوم نوری) چاپ شد. در پشت جلد این کتاب آمده است: «مکتب ولی عصر (ع) و کانون مهدیه دو شاخ</w:t>
      </w:r>
      <w:r w:rsidR="00C427E4" w:rsidRPr="00853DCC">
        <w:rPr>
          <w:rtl/>
        </w:rPr>
        <w:t>ۀ</w:t>
      </w:r>
      <w:r w:rsidR="00550818" w:rsidRPr="00853DCC">
        <w:rPr>
          <w:rtl/>
        </w:rPr>
        <w:t xml:space="preserve"> فرعی از انجمن‌های اسلامی قم هستند که به وسیل</w:t>
      </w:r>
      <w:r w:rsidR="00C427E4" w:rsidRPr="00853DCC">
        <w:rPr>
          <w:rtl/>
        </w:rPr>
        <w:t>ۀ</w:t>
      </w:r>
      <w:r w:rsidR="00550818" w:rsidRPr="00853DCC">
        <w:rPr>
          <w:rtl/>
        </w:rPr>
        <w:t xml:space="preserve"> یک شورا و زیر نظر رهبر عالیقدر جناب  آقای حسن نوری اداره می‌شوند.» گفتنی است که ساواک در سال 1355 این انجمن را تعطیل کرد. مناسب است به یک سند هم اشاره کنیم که در جشن نیمه شعبان سال 1346 مهندس پویان رئیس برق قم، تلاش کرد خدمات ویژه‌ای به این انجمن داده و جوانان موجود را که در لوای مجامع دینی و مذهبی جمع می‌شوند متشکل ساخته و آنان را به تدریج با اهداف خود آشنا نماید. بهتر است وی قبل از این که ارتباطات خود را در قم مستحکم و ریشه‌هایی به جای گذارد از این شهرستان طرد شود.</w:t>
      </w:r>
      <w:r w:rsidR="00550818" w:rsidRPr="00853DCC">
        <w:rPr>
          <w:rStyle w:val="FootnoteReference"/>
          <w:rtl/>
        </w:rPr>
        <w:footnoteReference w:id="1324"/>
      </w:r>
    </w:p>
    <w:p w:rsidR="00550818" w:rsidRPr="00853DCC" w:rsidRDefault="00550818" w:rsidP="00261AE2">
      <w:pPr>
        <w:pStyle w:val="Heading4"/>
        <w:rPr>
          <w:rtl/>
        </w:rPr>
      </w:pPr>
      <w:r w:rsidRPr="00853DCC">
        <w:rPr>
          <w:rtl/>
        </w:rPr>
        <w:lastRenderedPageBreak/>
        <w:t>3ـ مدرس</w:t>
      </w:r>
      <w:r w:rsidR="00C427E4" w:rsidRPr="00853DCC">
        <w:rPr>
          <w:rtl/>
        </w:rPr>
        <w:t>ۀ</w:t>
      </w:r>
      <w:r w:rsidRPr="00853DCC">
        <w:rPr>
          <w:rtl/>
        </w:rPr>
        <w:t xml:space="preserve"> حقانی</w:t>
      </w:r>
    </w:p>
    <w:p w:rsidR="00550818" w:rsidRPr="00853DCC" w:rsidRDefault="00550818" w:rsidP="001970D5">
      <w:pPr>
        <w:pStyle w:val="a"/>
        <w:rPr>
          <w:rtl/>
        </w:rPr>
      </w:pPr>
      <w:r w:rsidRPr="00853DCC">
        <w:rPr>
          <w:rtl/>
        </w:rPr>
        <w:t>زمینه‌های تحوّل در حوزه از سالهای 37ـ38 آغاز شده بود؛ اما پس از تحولات سیاسی 40ـ43 ضرورت تلاش برای ایجاد تحول در برنامه‌های درسی حوزه بیشتر مورد توجه قرار گرفت. علاق</w:t>
      </w:r>
      <w:r w:rsidR="00A63ACC" w:rsidRPr="00853DCC">
        <w:rPr>
          <w:rFonts w:hint="cs"/>
          <w:rtl/>
        </w:rPr>
        <w:t>ه‌</w:t>
      </w:r>
      <w:r w:rsidRPr="00853DCC">
        <w:rPr>
          <w:rtl/>
        </w:rPr>
        <w:t>مندان به حوز</w:t>
      </w:r>
      <w:r w:rsidR="00C427E4" w:rsidRPr="00853DCC">
        <w:rPr>
          <w:rtl/>
        </w:rPr>
        <w:t>ۀ</w:t>
      </w:r>
      <w:r w:rsidRPr="00853DCC">
        <w:rPr>
          <w:rtl/>
        </w:rPr>
        <w:t xml:space="preserve"> علمیه قم از نقاط مختلف، آن را مجبور می‌کردند تا به نیازهای جدید پاسخ دهد. به همین دلیل بسیاری از فضلای قم دست بکار شده و کوشیدند تا کارهای فرهنگی و تربیتی را جدی‌تر بگیرند. در این ارتباط منهای سیستم پیشین که همچنان قدرتمندانه بر سرنوشت آموزشی حوزه چیره بود،‌</w:t>
      </w:r>
      <w:r w:rsidR="003267ED" w:rsidRPr="00853DCC">
        <w:rPr>
          <w:rFonts w:hint="cs"/>
          <w:rtl/>
        </w:rPr>
        <w:t xml:space="preserve"> </w:t>
      </w:r>
      <w:r w:rsidRPr="00853DCC">
        <w:rPr>
          <w:rtl/>
        </w:rPr>
        <w:t>چندین مدرس</w:t>
      </w:r>
      <w:r w:rsidR="00C427E4" w:rsidRPr="00853DCC">
        <w:rPr>
          <w:rtl/>
        </w:rPr>
        <w:t>ۀ</w:t>
      </w:r>
      <w:r w:rsidRPr="00853DCC">
        <w:rPr>
          <w:rtl/>
        </w:rPr>
        <w:t xml:space="preserve"> علمیه در قم تأسیس شد که هر کدام به نوعی به تربیت نسل جدید طلاب کمک کرد.</w:t>
      </w:r>
    </w:p>
    <w:p w:rsidR="00550818" w:rsidRPr="00853DCC" w:rsidRDefault="00550818" w:rsidP="001970D5">
      <w:pPr>
        <w:pStyle w:val="a"/>
        <w:rPr>
          <w:rtl/>
        </w:rPr>
      </w:pPr>
      <w:r w:rsidRPr="00853DCC">
        <w:rPr>
          <w:rtl/>
        </w:rPr>
        <w:t>یکی از مدارسی که در قم برای طلاب تازه وارد ایجاد شد، مدرس</w:t>
      </w:r>
      <w:r w:rsidR="00C427E4" w:rsidRPr="00853DCC">
        <w:rPr>
          <w:rtl/>
        </w:rPr>
        <w:t>ۀ</w:t>
      </w:r>
      <w:r w:rsidRPr="00853DCC">
        <w:rPr>
          <w:rtl/>
        </w:rPr>
        <w:t xml:space="preserve"> منتظریه بود که به نام بانی آن مرحوم حاج علی حقانی (از تجّار) شهرت یافت.</w:t>
      </w:r>
      <w:r w:rsidRPr="00853DCC">
        <w:rPr>
          <w:rStyle w:val="FootnoteReference"/>
          <w:rtl/>
        </w:rPr>
        <w:footnoteReference w:id="1325"/>
      </w:r>
      <w:r w:rsidRPr="00853DCC">
        <w:rPr>
          <w:rtl/>
        </w:rPr>
        <w:t xml:space="preserve"> اصل ماجرای تأسیس مدرس</w:t>
      </w:r>
      <w:r w:rsidR="00C427E4" w:rsidRPr="00853DCC">
        <w:rPr>
          <w:rtl/>
        </w:rPr>
        <w:t>ۀ</w:t>
      </w:r>
      <w:r w:rsidRPr="00853DCC">
        <w:rPr>
          <w:rtl/>
        </w:rPr>
        <w:t xml:space="preserve"> یاد شده این بود که شهید بهشتی به همراه مرحوم ربانی شیرازی در اندیش</w:t>
      </w:r>
      <w:r w:rsidR="00C427E4" w:rsidRPr="00853DCC">
        <w:rPr>
          <w:rtl/>
        </w:rPr>
        <w:t>ۀ</w:t>
      </w:r>
      <w:r w:rsidRPr="00853DCC">
        <w:rPr>
          <w:rtl/>
        </w:rPr>
        <w:t xml:space="preserve"> ایجاد یک برنام</w:t>
      </w:r>
      <w:r w:rsidR="00C427E4" w:rsidRPr="00853DCC">
        <w:rPr>
          <w:rtl/>
        </w:rPr>
        <w:t>ۀ</w:t>
      </w:r>
      <w:r w:rsidRPr="00853DCC">
        <w:rPr>
          <w:rtl/>
        </w:rPr>
        <w:t xml:space="preserve"> جدید بودند و این کار را در سال 40 در مدرسه آیت الله گلپایگانی (با نام مدرسه علوی) در خیابان تهران (امام فعلی) آغاز کردند. شرح مبسوطی از این مدرسه را دکتر حسن روحانی که خود به همراه عده ای دیگر در آن مدرسه تحصیل می‌کرده، به دست داده است.</w:t>
      </w:r>
      <w:r w:rsidRPr="00853DCC">
        <w:rPr>
          <w:rStyle w:val="FootnoteReference"/>
          <w:rtl/>
        </w:rPr>
        <w:footnoteReference w:id="1326"/>
      </w:r>
      <w:r w:rsidRPr="00853DCC">
        <w:rPr>
          <w:rtl/>
        </w:rPr>
        <w:t xml:space="preserve"> برخی از همشاگردی‌های وی،‌</w:t>
      </w:r>
      <w:r w:rsidR="003267ED" w:rsidRPr="00853DCC">
        <w:rPr>
          <w:rFonts w:hint="cs"/>
          <w:rtl/>
        </w:rPr>
        <w:t xml:space="preserve"> </w:t>
      </w:r>
      <w:r w:rsidRPr="00853DCC">
        <w:rPr>
          <w:rtl/>
        </w:rPr>
        <w:t>آقایان محمدی گلپایگانی، اختری، ری شهری، قرائتی و عده‌ای دیگر بوده‌اند.</w:t>
      </w:r>
    </w:p>
    <w:p w:rsidR="00550818" w:rsidRPr="00853DCC" w:rsidRDefault="00550818" w:rsidP="001970D5">
      <w:pPr>
        <w:pStyle w:val="a"/>
        <w:rPr>
          <w:rtl/>
        </w:rPr>
      </w:pPr>
      <w:r w:rsidRPr="00853DCC">
        <w:rPr>
          <w:rtl/>
        </w:rPr>
        <w:t>زمانی که مرحوم بهشتی و ربانی نتوانستند طرح خود را در آن مدرسه پیاده کند،‌</w:t>
      </w:r>
      <w:r w:rsidR="003267ED" w:rsidRPr="00853DCC">
        <w:rPr>
          <w:rFonts w:hint="cs"/>
          <w:rtl/>
        </w:rPr>
        <w:t xml:space="preserve"> </w:t>
      </w:r>
      <w:r w:rsidRPr="00853DCC">
        <w:rPr>
          <w:rtl/>
        </w:rPr>
        <w:t xml:space="preserve">به فکر جای دیگری افتادند. مرحوم بهشتی با کمک مرحوم حاج آقا مهدی حائری تهرانی تصمیم گرفت تا از حاج علی حقانی بخواهد مدرسه‌ای را </w:t>
      </w:r>
      <w:r w:rsidR="003267ED" w:rsidRPr="00853DCC">
        <w:rPr>
          <w:rFonts w:hint="cs"/>
          <w:rtl/>
        </w:rPr>
        <w:t xml:space="preserve">که </w:t>
      </w:r>
      <w:r w:rsidRPr="00853DCC">
        <w:rPr>
          <w:rtl/>
        </w:rPr>
        <w:t>به تازگی ساخ</w:t>
      </w:r>
      <w:r w:rsidR="003267ED" w:rsidRPr="00853DCC">
        <w:rPr>
          <w:rFonts w:hint="cs"/>
          <w:rtl/>
        </w:rPr>
        <w:t>ت</w:t>
      </w:r>
      <w:r w:rsidRPr="00853DCC">
        <w:rPr>
          <w:rtl/>
        </w:rPr>
        <w:t>ه بود، به اینان واگذار کند که او نیز چنین کرد. البته اندکی بعد مدرسه به لحاظ مساحت بزرگتر شد و دو طبقه هم بر آن افزوده گشت. از سال 2ـ1341 که عملا مدرس</w:t>
      </w:r>
      <w:r w:rsidR="00C427E4" w:rsidRPr="00853DCC">
        <w:rPr>
          <w:rtl/>
        </w:rPr>
        <w:t>ۀ</w:t>
      </w:r>
      <w:r w:rsidRPr="00853DCC">
        <w:rPr>
          <w:rtl/>
        </w:rPr>
        <w:t xml:space="preserve"> حقانی آغاز بکار کرد،</w:t>
      </w:r>
      <w:r w:rsidR="003267ED" w:rsidRPr="00853DCC">
        <w:rPr>
          <w:rFonts w:hint="cs"/>
          <w:rtl/>
        </w:rPr>
        <w:t xml:space="preserve"> </w:t>
      </w:r>
      <w:r w:rsidRPr="00853DCC">
        <w:rPr>
          <w:rtl/>
        </w:rPr>
        <w:t>‌شهید بهشتی مدیریت داخلی مدرسه را به محمد مجتهد شبستری</w:t>
      </w:r>
      <w:r w:rsidR="003267ED" w:rsidRPr="00853DCC">
        <w:rPr>
          <w:rFonts w:hint="cs"/>
          <w:rtl/>
        </w:rPr>
        <w:t xml:space="preserve"> </w:t>
      </w:r>
      <w:r w:rsidRPr="00853DCC">
        <w:rPr>
          <w:rtl/>
        </w:rPr>
        <w:t xml:space="preserve">داد که دو سال آن را اداره کرد. سال 43 مدیریت داخلی مدرسه در اختیار آقای شیخ زاده قرار گرفت. طرح‌های مدرسه و مسائل کلی، در جلساتی با حضور بنیانگذاران، شامل آقایان شهید بهشتی، ربانی شیرازی، مشکینی، حائری تهرانی، و حاج سید مرتضی جزائری حل و فصل می‌شد که گاه شهید قدوسی هم در آن جلسات حضور داشت. از سال 45ـ46 مدیریت در اختیار آقای </w:t>
      </w:r>
      <w:r w:rsidRPr="00853DCC">
        <w:rPr>
          <w:rtl/>
        </w:rPr>
        <w:lastRenderedPageBreak/>
        <w:t>قدوسی قرار گرفت که تا انقلاب ادامه داشت.</w:t>
      </w:r>
      <w:r w:rsidRPr="00853DCC">
        <w:rPr>
          <w:rStyle w:val="FootnoteReference"/>
          <w:rtl/>
        </w:rPr>
        <w:footnoteReference w:id="1327"/>
      </w:r>
      <w:r w:rsidRPr="00853DCC">
        <w:rPr>
          <w:rtl/>
        </w:rPr>
        <w:t xml:space="preserve"> همان سال مرحوم بهشتی به هامبورگ رفت و سال 49 به ایران بازگشت.</w:t>
      </w:r>
      <w:r w:rsidRPr="00853DCC">
        <w:rPr>
          <w:rStyle w:val="FootnoteReference"/>
          <w:rtl/>
        </w:rPr>
        <w:footnoteReference w:id="1328"/>
      </w:r>
      <w:r w:rsidRPr="00853DCC">
        <w:rPr>
          <w:rtl/>
        </w:rPr>
        <w:t xml:space="preserve"> در این فاصله وی از طریق مکاتبه در جریان اخبار مدرسه قرار می‌گرفت. اندکی بعد به دعوت آقای بهشتی، آقایان مصباح یزدی، و جنتی نیز به مدرسه دعوت شده و در مدیریت شریک </w:t>
      </w:r>
      <w:r w:rsidR="003267ED" w:rsidRPr="00853DCC">
        <w:rPr>
          <w:rFonts w:hint="cs"/>
          <w:rtl/>
        </w:rPr>
        <w:t>آ</w:t>
      </w:r>
      <w:r w:rsidRPr="00853DCC">
        <w:rPr>
          <w:rtl/>
        </w:rPr>
        <w:t>قای قدوسی شدند. همین طور آقای حسین حقانی فرزند بنیانگذار نیز در مدیریت مدرسه مشارکت داشت. این زمان، طلاب به سه گروه تقسیم می‌شدند. آقای قدوسی سرپرستی طلاب مبتدی را داشت (از روی تواضع) آقای جنتی سرپرست طلاب دوره میانی و آقای مصباح سرپرست طلاب سطح عالی. حدود یک</w:t>
      </w:r>
      <w:r w:rsidR="003267ED" w:rsidRPr="00853DCC">
        <w:rPr>
          <w:rFonts w:hint="cs"/>
          <w:rtl/>
        </w:rPr>
        <w:t>‌</w:t>
      </w:r>
      <w:r w:rsidRPr="00853DCC">
        <w:rPr>
          <w:rtl/>
        </w:rPr>
        <w:t>سال بعد آقای مصباح از مشارکت در مدیریت کنار رفت و به کار تدریس پرداخت و کارهای اجرایی بیشتر در اختیار شهید قدوسی و جنتی و کارهای پژوهشی مدرسه در زمین</w:t>
      </w:r>
      <w:r w:rsidR="00C427E4" w:rsidRPr="00853DCC">
        <w:rPr>
          <w:rtl/>
        </w:rPr>
        <w:t>ۀ</w:t>
      </w:r>
      <w:r w:rsidRPr="00853DCC">
        <w:rPr>
          <w:rtl/>
        </w:rPr>
        <w:t xml:space="preserve"> تفسیر، فلسفه و فقه در اختیار آقایان مصباح، بهشتی و آذری قمی بود. در آن سالها علوم جدید مانند ریاضیات، علوم طبیعی و زبان انگلیسی در برنام</w:t>
      </w:r>
      <w:r w:rsidR="00C427E4" w:rsidRPr="00853DCC">
        <w:rPr>
          <w:rtl/>
        </w:rPr>
        <w:t>ۀ</w:t>
      </w:r>
      <w:r w:rsidRPr="00853DCC">
        <w:rPr>
          <w:rtl/>
        </w:rPr>
        <w:t xml:space="preserve"> مدرسه قرار گرفت.</w:t>
      </w:r>
    </w:p>
    <w:p w:rsidR="00550818" w:rsidRPr="00853DCC" w:rsidRDefault="00550818" w:rsidP="001970D5">
      <w:pPr>
        <w:pStyle w:val="a"/>
        <w:rPr>
          <w:rtl/>
        </w:rPr>
      </w:pPr>
      <w:r w:rsidRPr="00853DCC">
        <w:rPr>
          <w:b/>
          <w:bCs/>
          <w:rtl/>
        </w:rPr>
        <w:t>مدرسه حقانی و مبارز</w:t>
      </w:r>
      <w:r w:rsidR="00C427E4" w:rsidRPr="00853DCC">
        <w:rPr>
          <w:b/>
          <w:bCs/>
          <w:rtl/>
        </w:rPr>
        <w:t>ۀ</w:t>
      </w:r>
      <w:r w:rsidRPr="00853DCC">
        <w:rPr>
          <w:b/>
          <w:bCs/>
          <w:rtl/>
        </w:rPr>
        <w:t xml:space="preserve"> سیاسی</w:t>
      </w:r>
      <w:r w:rsidRPr="00853DCC">
        <w:rPr>
          <w:rtl/>
        </w:rPr>
        <w:t>:</w:t>
      </w:r>
      <w:r w:rsidR="003267ED" w:rsidRPr="00853DCC">
        <w:rPr>
          <w:rFonts w:hint="cs"/>
          <w:rtl/>
        </w:rPr>
        <w:t xml:space="preserve"> </w:t>
      </w:r>
      <w:r w:rsidR="003267ED" w:rsidRPr="00853DCC">
        <w:rPr>
          <w:rtl/>
        </w:rPr>
        <w:t>مدرس</w:t>
      </w:r>
      <w:r w:rsidR="00C427E4" w:rsidRPr="00853DCC">
        <w:rPr>
          <w:rtl/>
        </w:rPr>
        <w:t>ۀ</w:t>
      </w:r>
      <w:r w:rsidR="003267ED" w:rsidRPr="00853DCC">
        <w:rPr>
          <w:rtl/>
        </w:rPr>
        <w:t xml:space="preserve"> حقانی تا سالهای نخست ده</w:t>
      </w:r>
      <w:r w:rsidR="00C427E4" w:rsidRPr="00853DCC">
        <w:rPr>
          <w:rtl/>
        </w:rPr>
        <w:t>ۀ</w:t>
      </w:r>
      <w:r w:rsidRPr="00853DCC">
        <w:rPr>
          <w:rtl/>
        </w:rPr>
        <w:t>50 در عین حال که تکیه‌اش روی تحصیل و انضباط بود، اما در پشت پرده، درگیر مسائل سیاسی بود.</w:t>
      </w:r>
      <w:r w:rsidR="003267ED" w:rsidRPr="00853DCC">
        <w:rPr>
          <w:rFonts w:hint="cs"/>
          <w:rtl/>
        </w:rPr>
        <w:t xml:space="preserve"> </w:t>
      </w:r>
      <w:r w:rsidRPr="00853DCC">
        <w:rPr>
          <w:rtl/>
        </w:rPr>
        <w:t>این به رغم آن بود که شهید قدوسی به عنوان مدیر مدرسه بیشتر روی کادرسازی و تربیت طلبه با سواد برای آینده تکیه می‌کرد تا روی کارهای سیاسی مستقیم. همین موضع وی سبب شد تا برخی وی را مخالف امام دانسته و اظهار کنند که او زمانی مانع از طرح فتا</w:t>
      </w:r>
      <w:r w:rsidR="003267ED" w:rsidRPr="00853DCC">
        <w:rPr>
          <w:rtl/>
        </w:rPr>
        <w:t xml:space="preserve">وی امام در مدرسه می‌شد؛ </w:t>
      </w:r>
      <w:r w:rsidR="003267ED" w:rsidRPr="00853DCC">
        <w:rPr>
          <w:rFonts w:hint="cs"/>
          <w:rtl/>
        </w:rPr>
        <w:t xml:space="preserve">این </w:t>
      </w:r>
      <w:r w:rsidR="003267ED" w:rsidRPr="00853DCC">
        <w:rPr>
          <w:rtl/>
        </w:rPr>
        <w:t>مسأله</w:t>
      </w:r>
      <w:r w:rsidRPr="00853DCC">
        <w:rPr>
          <w:rtl/>
        </w:rPr>
        <w:t xml:space="preserve"> مورد مخالفت عده‌ای دیگر قرار</w:t>
      </w:r>
      <w:r w:rsidR="003267ED" w:rsidRPr="00853DCC">
        <w:rPr>
          <w:rtl/>
        </w:rPr>
        <w:t xml:space="preserve"> گرفت و تلاش کردند تا نشان دهند</w:t>
      </w:r>
      <w:r w:rsidRPr="00853DCC">
        <w:rPr>
          <w:rtl/>
        </w:rPr>
        <w:t xml:space="preserve"> مرحوم قدوسی صرفا</w:t>
      </w:r>
      <w:r w:rsidR="003267ED" w:rsidRPr="00853DCC">
        <w:rPr>
          <w:rFonts w:hint="cs"/>
          <w:rtl/>
        </w:rPr>
        <w:t>ً</w:t>
      </w:r>
      <w:r w:rsidR="003267ED" w:rsidRPr="00853DCC">
        <w:rPr>
          <w:rtl/>
        </w:rPr>
        <w:t xml:space="preserve"> در ظاهر چن</w:t>
      </w:r>
      <w:r w:rsidRPr="00853DCC">
        <w:rPr>
          <w:rtl/>
        </w:rPr>
        <w:t>ین برخوردی</w:t>
      </w:r>
      <w:r w:rsidR="003267ED" w:rsidRPr="00853DCC">
        <w:rPr>
          <w:rFonts w:hint="cs"/>
          <w:rtl/>
        </w:rPr>
        <w:t xml:space="preserve"> </w:t>
      </w:r>
      <w:r w:rsidRPr="00853DCC">
        <w:rPr>
          <w:rtl/>
        </w:rPr>
        <w:t>را داشته، اما در باطن، حامی حرکت انقلاب بوده است.</w:t>
      </w:r>
      <w:r w:rsidRPr="00853DCC">
        <w:rPr>
          <w:rStyle w:val="FootnoteReference"/>
          <w:rtl/>
        </w:rPr>
        <w:footnoteReference w:id="1329"/>
      </w:r>
      <w:r w:rsidR="003267ED" w:rsidRPr="00853DCC">
        <w:rPr>
          <w:rtl/>
        </w:rPr>
        <w:t xml:space="preserve"> در هر</w:t>
      </w:r>
      <w:r w:rsidRPr="00853DCC">
        <w:rPr>
          <w:rtl/>
        </w:rPr>
        <w:t>حال،</w:t>
      </w:r>
      <w:r w:rsidR="003267ED" w:rsidRPr="00853DCC">
        <w:rPr>
          <w:rFonts w:hint="cs"/>
          <w:rtl/>
        </w:rPr>
        <w:t xml:space="preserve"> </w:t>
      </w:r>
      <w:r w:rsidRPr="00853DCC">
        <w:rPr>
          <w:rtl/>
        </w:rPr>
        <w:t>‌آنچه در عمل اتفاق افتاد آن بود که مدرسه حقانی یکی از مهمترین پایگاه‌های انقلاب در حوز</w:t>
      </w:r>
      <w:r w:rsidR="00C427E4" w:rsidRPr="00853DCC">
        <w:rPr>
          <w:rtl/>
        </w:rPr>
        <w:t>ۀ</w:t>
      </w:r>
      <w:r w:rsidRPr="00853DCC">
        <w:rPr>
          <w:rtl/>
        </w:rPr>
        <w:t xml:space="preserve"> علمیه قم بود.</w:t>
      </w:r>
      <w:r w:rsidR="003267ED" w:rsidRPr="00853DCC">
        <w:rPr>
          <w:rFonts w:hint="cs"/>
          <w:rtl/>
        </w:rPr>
        <w:t xml:space="preserve"> </w:t>
      </w:r>
      <w:r w:rsidR="003267ED" w:rsidRPr="00853DCC">
        <w:rPr>
          <w:rtl/>
        </w:rPr>
        <w:t>با این هم</w:t>
      </w:r>
      <w:r w:rsidR="003267ED" w:rsidRPr="00853DCC">
        <w:rPr>
          <w:rFonts w:hint="cs"/>
          <w:rtl/>
        </w:rPr>
        <w:t>ه</w:t>
      </w:r>
      <w:r w:rsidRPr="00853DCC">
        <w:rPr>
          <w:rtl/>
        </w:rPr>
        <w:t xml:space="preserve"> جمعی از طلاب جوان، با تأثیری که از مبارزات مسلحانه رایج در جامعه، چه از سوی مجاهدین خلق و چه فدائیان گرفته بودند، اقدام به تشکیل هسته‌های مبارزه در مدرسه کردند. علی جنتی یکی از پیشگامان این حرکت بود. وی به همراهی آقایان محمدی عراقی، </w:t>
      </w:r>
      <w:r w:rsidRPr="00853DCC">
        <w:rPr>
          <w:rtl/>
        </w:rPr>
        <w:lastRenderedPageBreak/>
        <w:t>محمد حسین طارمی،‌</w:t>
      </w:r>
      <w:r w:rsidR="003267ED" w:rsidRPr="00853DCC">
        <w:rPr>
          <w:rFonts w:hint="cs"/>
          <w:rtl/>
        </w:rPr>
        <w:t xml:space="preserve"> </w:t>
      </w:r>
      <w:r w:rsidRPr="00853DCC">
        <w:rPr>
          <w:rtl/>
        </w:rPr>
        <w:t>مصطفی پاینده و علی عرفا ـ فرد اخیر بعدها به مجاهدین خلق پیوست ـ اعضای یک شبکه محدود بودند که شروع به کارهای فکری کرده و استراتژی مسلحانه را به عنوان روش مبارزاتی خود پذیرفتند.</w:t>
      </w:r>
      <w:r w:rsidRPr="00853DCC">
        <w:rPr>
          <w:rStyle w:val="FootnoteReference"/>
          <w:rtl/>
        </w:rPr>
        <w:footnoteReference w:id="1330"/>
      </w:r>
      <w:r w:rsidRPr="00853DCC">
        <w:rPr>
          <w:rtl/>
        </w:rPr>
        <w:t xml:space="preserve"> علی جنتی به دلیل رفت و آمد آقای عزّت شاهی به منزلشان به تدریج با سازمان آشنا شده بود.</w:t>
      </w:r>
      <w:r w:rsidRPr="00853DCC">
        <w:rPr>
          <w:rStyle w:val="FootnoteReference"/>
          <w:rtl/>
        </w:rPr>
        <w:footnoteReference w:id="1331"/>
      </w:r>
      <w:r w:rsidRPr="00853DCC">
        <w:rPr>
          <w:rtl/>
        </w:rPr>
        <w:t xml:space="preserve"> اما به طور کلی تأثیرپذیری از مجاهدین،‌</w:t>
      </w:r>
      <w:r w:rsidR="007F7448" w:rsidRPr="00853DCC">
        <w:rPr>
          <w:rFonts w:hint="cs"/>
          <w:rtl/>
        </w:rPr>
        <w:t xml:space="preserve"> </w:t>
      </w:r>
      <w:r w:rsidRPr="00853DCC">
        <w:rPr>
          <w:rtl/>
        </w:rPr>
        <w:t>طبعا از روی اطلاعیه‌ها و کتابهای مجاهدین بود که از سوی آن گروه منتشر شده و به دست طلاب مدرسه می‌رسید. برخی از طلبه‌های مدرسه مثل سنا زاهدی و عرفا بعدها در زندان با مجاهدین آشنا شدند و نسبت به آنان سمپاتی پیدا کردند. طلبه‌ای با نام ابراهیمی از طلبه‌های مدرسه و معمّم بود که به رغم آن که لباس روحانی داشت، یک سال نماز را ترک کرده بعدها به گروه پیشگام! یا منافقین پیوست.</w:t>
      </w:r>
      <w:r w:rsidRPr="00853DCC">
        <w:rPr>
          <w:rStyle w:val="FootnoteReference"/>
          <w:rtl/>
        </w:rPr>
        <w:footnoteReference w:id="1332"/>
      </w:r>
      <w:r w:rsidRPr="00853DCC">
        <w:rPr>
          <w:rtl/>
        </w:rPr>
        <w:t xml:space="preserve"> دو نمونه دیگر آقایان منتهایی و زنده گل بودندکه اینان نیز گرفتار همین سرنوشت شدند.</w:t>
      </w:r>
      <w:r w:rsidRPr="00853DCC">
        <w:rPr>
          <w:rStyle w:val="FootnoteReference"/>
          <w:rtl/>
        </w:rPr>
        <w:footnoteReference w:id="1333"/>
      </w:r>
    </w:p>
    <w:p w:rsidR="00550818" w:rsidRPr="00853DCC" w:rsidRDefault="00550818" w:rsidP="001970D5">
      <w:pPr>
        <w:pStyle w:val="a"/>
        <w:rPr>
          <w:rtl/>
        </w:rPr>
      </w:pPr>
      <w:r w:rsidRPr="00853DCC">
        <w:rPr>
          <w:rtl/>
        </w:rPr>
        <w:t>دست</w:t>
      </w:r>
      <w:r w:rsidR="00C427E4" w:rsidRPr="00853DCC">
        <w:rPr>
          <w:rtl/>
        </w:rPr>
        <w:t>ۀ</w:t>
      </w:r>
      <w:r w:rsidRPr="00853DCC">
        <w:rPr>
          <w:rtl/>
        </w:rPr>
        <w:t xml:space="preserve"> دیگری که در مدرسه فعالیت متشکل داشتند، فلاحیان</w:t>
      </w:r>
      <w:r w:rsidR="007F7448" w:rsidRPr="00853DCC">
        <w:rPr>
          <w:rFonts w:hint="cs"/>
          <w:rtl/>
        </w:rPr>
        <w:t xml:space="preserve"> </w:t>
      </w:r>
      <w:r w:rsidRPr="00853DCC">
        <w:rPr>
          <w:rtl/>
        </w:rPr>
        <w:t>و جمعی دیگر بودند. وی خودش می‌گوید: اوج دستگیری ساواک وقتی بود که سازمانی در مدرسه به وجود آمده بود. یک سازمان که الان هم در داخل وزارت اطلاعات هست، قبلا در مدرس</w:t>
      </w:r>
      <w:r w:rsidR="00C427E4" w:rsidRPr="00853DCC">
        <w:rPr>
          <w:rtl/>
        </w:rPr>
        <w:t>ۀ</w:t>
      </w:r>
      <w:r w:rsidRPr="00853DCC">
        <w:rPr>
          <w:rtl/>
        </w:rPr>
        <w:t xml:space="preserve"> حقانی به وجود آورده بودیم... یکی از رده‌های پایین را دستگیر کرده بودند که الان  هم هست. خیلی شکنجه کرده بودند. تشکیلات مدرسه را یک مقداری لو داده بود... این اوج حمله به مدرسه حقانی بود.</w:t>
      </w:r>
      <w:r w:rsidR="007F7448" w:rsidRPr="00853DCC">
        <w:rPr>
          <w:rFonts w:hint="cs"/>
          <w:rtl/>
        </w:rPr>
        <w:t xml:space="preserve"> </w:t>
      </w:r>
      <w:r w:rsidRPr="00853DCC">
        <w:rPr>
          <w:rtl/>
        </w:rPr>
        <w:t>شهید کرمی، آقایان رازینی، محمدی عراقی، اسلامیان و عده ای دیگر را دستگیر کردند.</w:t>
      </w:r>
      <w:r w:rsidRPr="00853DCC">
        <w:rPr>
          <w:rStyle w:val="FootnoteReference"/>
          <w:rtl/>
        </w:rPr>
        <w:footnoteReference w:id="1334"/>
      </w:r>
    </w:p>
    <w:p w:rsidR="00550818" w:rsidRPr="00853DCC" w:rsidRDefault="00550818" w:rsidP="001970D5">
      <w:pPr>
        <w:pStyle w:val="a"/>
        <w:rPr>
          <w:rtl/>
        </w:rPr>
      </w:pPr>
      <w:r w:rsidRPr="00853DCC">
        <w:rPr>
          <w:rtl/>
        </w:rPr>
        <w:t xml:space="preserve">ساواک کمابیش در جریان فعالیت طلاب حقانی بود و به همین دلیل آن را یک مدرسه خطرناک می‌دانست. در گزارشی از این مدرسه در تاریخ 22/3/55 آمده است: شکی نیست آقای </w:t>
      </w:r>
      <w:r w:rsidR="007F7448" w:rsidRPr="00853DCC">
        <w:rPr>
          <w:rtl/>
        </w:rPr>
        <w:t>قدوسی که رئیس مدرس</w:t>
      </w:r>
      <w:r w:rsidR="00C427E4" w:rsidRPr="00853DCC">
        <w:rPr>
          <w:rtl/>
        </w:rPr>
        <w:t>ۀ</w:t>
      </w:r>
      <w:r w:rsidR="007F7448" w:rsidRPr="00853DCC">
        <w:rPr>
          <w:rtl/>
        </w:rPr>
        <w:t xml:space="preserve"> حقانی باشد،</w:t>
      </w:r>
      <w:r w:rsidRPr="00853DCC">
        <w:rPr>
          <w:rtl/>
        </w:rPr>
        <w:t xml:space="preserve"> یکی از علاقمندان به خمینی و از خمینیست‌های داغ و دو آتشه به شمار می‌آید، به حدّی که صریحا یا شریعتمداری و گلپایگانی مخالفت کرده و آنها را علنا... می‌دهد و پیوسته دم ازخمینی می‌زند. شکی نیست که آقای قدوسی ظاهری بسیار آرام دارد و هیچ نوع فعالیت آشکاری در داخل مدرسه برای خمینی ندارد و برخلاف اکثر شاگردان مدرسه</w:t>
      </w:r>
      <w:r w:rsidR="007F7448" w:rsidRPr="00853DCC">
        <w:rPr>
          <w:rFonts w:hint="cs"/>
          <w:rtl/>
        </w:rPr>
        <w:t>،</w:t>
      </w:r>
      <w:r w:rsidRPr="00853DCC">
        <w:rPr>
          <w:rtl/>
        </w:rPr>
        <w:t xml:space="preserve"> مخالف دکتر شریعتی نیز می‌باشد. در حالی که اکثر شاگردان مدرسه با دکتر شریعتی موافق هستند.</w:t>
      </w:r>
      <w:r w:rsidRPr="00853DCC">
        <w:rPr>
          <w:rStyle w:val="FootnoteReference"/>
          <w:rtl/>
        </w:rPr>
        <w:footnoteReference w:id="1335"/>
      </w:r>
      <w:r w:rsidRPr="00853DCC">
        <w:rPr>
          <w:rtl/>
        </w:rPr>
        <w:t xml:space="preserve"> با تمام این </w:t>
      </w:r>
      <w:r w:rsidRPr="00853DCC">
        <w:rPr>
          <w:rtl/>
        </w:rPr>
        <w:lastRenderedPageBreak/>
        <w:t>حرفها تمام آرامش و سکوتی که سعی کرده‌اند در مدرسه برقرار سازند</w:t>
      </w:r>
      <w:r w:rsidR="007F7448" w:rsidRPr="00853DCC">
        <w:rPr>
          <w:rFonts w:hint="cs"/>
          <w:rtl/>
        </w:rPr>
        <w:t>،</w:t>
      </w:r>
      <w:r w:rsidRPr="00853DCC">
        <w:rPr>
          <w:rtl/>
        </w:rPr>
        <w:t xml:space="preserve"> دیده می‌شود که مدرس</w:t>
      </w:r>
      <w:r w:rsidR="00C427E4" w:rsidRPr="00853DCC">
        <w:rPr>
          <w:rtl/>
        </w:rPr>
        <w:t>ۀ</w:t>
      </w:r>
      <w:r w:rsidRPr="00853DCC">
        <w:rPr>
          <w:rtl/>
        </w:rPr>
        <w:t xml:space="preserve"> حقانی غالبا</w:t>
      </w:r>
      <w:r w:rsidR="007F7448" w:rsidRPr="00853DCC">
        <w:rPr>
          <w:rFonts w:hint="cs"/>
          <w:rtl/>
        </w:rPr>
        <w:t>ً</w:t>
      </w:r>
      <w:r w:rsidRPr="00853DCC">
        <w:rPr>
          <w:rtl/>
        </w:rPr>
        <w:t xml:space="preserve"> شاگردان داغ و حماسی و شاگردان خمینیسم دو آتشه تحویل می‌دهد. بلکه می‌توان گفت که در حوز</w:t>
      </w:r>
      <w:r w:rsidR="00C427E4" w:rsidRPr="00853DCC">
        <w:rPr>
          <w:rtl/>
        </w:rPr>
        <w:t>ۀ</w:t>
      </w:r>
      <w:r w:rsidRPr="00853DCC">
        <w:rPr>
          <w:rtl/>
        </w:rPr>
        <w:t xml:space="preserve"> قم، شاگردان مدرس</w:t>
      </w:r>
      <w:r w:rsidR="00C427E4" w:rsidRPr="00853DCC">
        <w:rPr>
          <w:rtl/>
        </w:rPr>
        <w:t>ۀ</w:t>
      </w:r>
      <w:r w:rsidRPr="00853DCC">
        <w:rPr>
          <w:rtl/>
        </w:rPr>
        <w:t xml:space="preserve"> حقانی در خمینیسم بودن نمونه هستند و در اکثر فعالیت‌ها شرکت دارند و از طرف دیگر، اساتید و مدرسین این مدرسه اغلب از علاقمندان خمینی هستد. آنچه را که از مدرسه حقانی معروف است این است که می‌گویند تا کسی از مریدهای خمینی نباشد آقای قدوسی برای تدریس</w:t>
      </w:r>
      <w:r w:rsidR="007F7448" w:rsidRPr="00853DCC">
        <w:rPr>
          <w:rFonts w:hint="cs"/>
          <w:rtl/>
        </w:rPr>
        <w:t xml:space="preserve"> </w:t>
      </w:r>
      <w:r w:rsidRPr="00853DCC">
        <w:rPr>
          <w:rtl/>
        </w:rPr>
        <w:t>در آن مدرسه قبول نمی‌کند. یعنی شرط می‌کند که استاد آن مدرسه از مریدهای خمینی باشد و اگر در لفظ و ظاهر هم چیزی نگوید عملا می‌بینیم که اساتید آنجا همه از خمینیست‌ها  می‌باشند.</w:t>
      </w:r>
      <w:r w:rsidRPr="00853DCC">
        <w:rPr>
          <w:rStyle w:val="FootnoteReference"/>
          <w:rtl/>
        </w:rPr>
        <w:footnoteReference w:id="1336"/>
      </w:r>
    </w:p>
    <w:p w:rsidR="00550818" w:rsidRPr="00853DCC" w:rsidRDefault="00550818" w:rsidP="001970D5">
      <w:pPr>
        <w:pStyle w:val="a"/>
        <w:rPr>
          <w:rtl/>
        </w:rPr>
      </w:pPr>
      <w:r w:rsidRPr="00853DCC">
        <w:rPr>
          <w:rtl/>
        </w:rPr>
        <w:t>گفتنی است که در ادامه همین سند، اشاراتی هم به مدرسه رسالت در کوچه ممتاز خیابان صفائیه با مدیریت ابراهیم دشتی شده و این که طلاب آن مدرس</w:t>
      </w:r>
      <w:r w:rsidR="007F7448" w:rsidRPr="00853DCC">
        <w:rPr>
          <w:rtl/>
        </w:rPr>
        <w:t>ه هم با طلاب مدرسه حقانی در ارت</w:t>
      </w:r>
      <w:r w:rsidRPr="00853DCC">
        <w:rPr>
          <w:rtl/>
        </w:rPr>
        <w:t>ب</w:t>
      </w:r>
      <w:r w:rsidR="007F7448" w:rsidRPr="00853DCC">
        <w:rPr>
          <w:rFonts w:hint="cs"/>
          <w:rtl/>
        </w:rPr>
        <w:t>ا</w:t>
      </w:r>
      <w:r w:rsidRPr="00853DCC">
        <w:rPr>
          <w:rtl/>
        </w:rPr>
        <w:t>ط بوده و آنان نیز طرفدار امام خمینی هستند.</w:t>
      </w:r>
      <w:r w:rsidRPr="00853DCC">
        <w:rPr>
          <w:rStyle w:val="FootnoteReference"/>
          <w:rtl/>
        </w:rPr>
        <w:footnoteReference w:id="1337"/>
      </w:r>
    </w:p>
    <w:p w:rsidR="00550818" w:rsidRPr="00853DCC" w:rsidRDefault="00550818" w:rsidP="001970D5">
      <w:pPr>
        <w:pStyle w:val="a"/>
        <w:rPr>
          <w:rtl/>
        </w:rPr>
      </w:pPr>
      <w:r w:rsidRPr="00853DCC">
        <w:rPr>
          <w:b/>
          <w:bCs/>
          <w:rtl/>
        </w:rPr>
        <w:t>جدال مخالفان و موافقان شریعتی در مدرس</w:t>
      </w:r>
      <w:r w:rsidR="00C427E4" w:rsidRPr="00853DCC">
        <w:rPr>
          <w:b/>
          <w:bCs/>
          <w:rtl/>
        </w:rPr>
        <w:t>ۀ</w:t>
      </w:r>
      <w:r w:rsidRPr="00853DCC">
        <w:rPr>
          <w:b/>
          <w:bCs/>
          <w:rtl/>
        </w:rPr>
        <w:t xml:space="preserve"> حقانی</w:t>
      </w:r>
      <w:r w:rsidR="007F7448" w:rsidRPr="00853DCC">
        <w:rPr>
          <w:rFonts w:hint="cs"/>
          <w:b/>
          <w:bCs/>
          <w:rtl/>
        </w:rPr>
        <w:t>:</w:t>
      </w:r>
      <w:r w:rsidRPr="00853DCC">
        <w:rPr>
          <w:rtl/>
        </w:rPr>
        <w:t xml:space="preserve"> از سال 53 به بعد و بیشتر در سال 55ـ56 و به خصوص بعد از درگذشت دکتر شریعتی، مسائل شریعتی مطرح شد و آقای مصباح همراه چند نفر از طلاب با شریعتی و اندیشه‌های وی به مخالفت برخاستند.</w:t>
      </w:r>
      <w:r w:rsidRPr="00853DCC">
        <w:rPr>
          <w:rStyle w:val="FootnoteReference"/>
          <w:rtl/>
        </w:rPr>
        <w:footnoteReference w:id="1338"/>
      </w:r>
      <w:r w:rsidRPr="00853DCC">
        <w:rPr>
          <w:rtl/>
        </w:rPr>
        <w:t xml:space="preserve"> گروهی نیز سخت مدافع شریعتی بودند. این وضعیت‌ خاص مدرسه حقانی نبود، بلکه در قم و بسیاری از شهرهای دیگر بحث روز بود. یک نمونه، شیراز بود که </w:t>
      </w:r>
      <w:r w:rsidRPr="00853DCC">
        <w:rPr>
          <w:rtl/>
        </w:rPr>
        <w:lastRenderedPageBreak/>
        <w:t>بچه‌های انقلابی و طرفدار شریعتی با شیخ صدرالدین حائری درگیر شده و نزاعی طولانی ایجاد کردند که شرح آن را آیت الله پسندیده برای امام فرستاده است.</w:t>
      </w:r>
      <w:r w:rsidRPr="00853DCC">
        <w:rPr>
          <w:rStyle w:val="FootnoteReference"/>
          <w:rtl/>
        </w:rPr>
        <w:footnoteReference w:id="1339"/>
      </w:r>
    </w:p>
    <w:p w:rsidR="00550818" w:rsidRPr="00853DCC" w:rsidRDefault="00550818" w:rsidP="001970D5">
      <w:pPr>
        <w:pStyle w:val="a"/>
        <w:rPr>
          <w:rtl/>
        </w:rPr>
      </w:pPr>
      <w:r w:rsidRPr="00853DCC">
        <w:rPr>
          <w:rtl/>
        </w:rPr>
        <w:t>اما در مدرسه خان (آیت الله بروجردی) و حقانی این درگیری جدی‌تر بود. ساواک در گزارش خود نوشته است: از موقعی که علی شریعتی فوت شده طرفداران وی در حوزه زیاد شده‌اند. به طوری که روزی نیست که در مدرسه خان بین طرفداران و مخالفین او مشاجرات لفظی و حتی کتک کاری صورت نگیرد. مخصوصا</w:t>
      </w:r>
      <w:r w:rsidR="007F7448" w:rsidRPr="00853DCC">
        <w:rPr>
          <w:rFonts w:hint="cs"/>
          <w:rtl/>
        </w:rPr>
        <w:t>ً</w:t>
      </w:r>
      <w:r w:rsidRPr="00853DCC">
        <w:rPr>
          <w:rtl/>
        </w:rPr>
        <w:t xml:space="preserve"> پس از فوت مصطفی خمینی و آزادی که طلاب از جانب دولت پیدا کرده‌اند این وضع شدت یافته است...شدیدترین وضع اختلافات بین طرفداران شریعتی و مخالفین وی فعلا</w:t>
      </w:r>
      <w:r w:rsidR="007F7448" w:rsidRPr="00853DCC">
        <w:rPr>
          <w:rFonts w:hint="cs"/>
          <w:rtl/>
        </w:rPr>
        <w:t>ً</w:t>
      </w:r>
      <w:r w:rsidRPr="00853DCC">
        <w:rPr>
          <w:rtl/>
        </w:rPr>
        <w:t xml:space="preserve"> در مدرس</w:t>
      </w:r>
      <w:r w:rsidR="00C427E4" w:rsidRPr="00853DCC">
        <w:rPr>
          <w:rtl/>
        </w:rPr>
        <w:t>ۀ</w:t>
      </w:r>
      <w:r w:rsidRPr="00853DCC">
        <w:rPr>
          <w:rtl/>
        </w:rPr>
        <w:t xml:space="preserve"> حقانی است. زیرا یکی از مدرسین آن مدرسه به نام مصباح که از مؤسسین «در راه حق» نیز می‌باشد از مخالفین سرسخت شریعتی است. لذا طرفداران شریعتی در جلسات درس وی شرکت نکرده و مقالاتی را که در رد شریعتی می‌نویسد پاره می‌کنند و شاگردان مصباح هم مقالات شریعتی را پاره می‌کنند... علامه طباطبائی را تمام حوزه علمیه قبول داشتند ولی اخیرا</w:t>
      </w:r>
      <w:r w:rsidR="00CB1EC5" w:rsidRPr="00853DCC">
        <w:rPr>
          <w:rFonts w:hint="cs"/>
          <w:rtl/>
        </w:rPr>
        <w:t>ً</w:t>
      </w:r>
      <w:r w:rsidRPr="00853DCC">
        <w:rPr>
          <w:rtl/>
        </w:rPr>
        <w:t xml:space="preserve"> کتابی بر رد شریعتی نوشته لذا طرفداران شریعتی در حال حاضر به او هم بد می‌گویند.</w:t>
      </w:r>
      <w:r w:rsidRPr="00853DCC">
        <w:rPr>
          <w:rStyle w:val="FootnoteReference"/>
          <w:rtl/>
        </w:rPr>
        <w:footnoteReference w:id="1340"/>
      </w:r>
    </w:p>
    <w:p w:rsidR="00550818" w:rsidRPr="00853DCC" w:rsidRDefault="00550818" w:rsidP="001970D5">
      <w:pPr>
        <w:pStyle w:val="a"/>
        <w:rPr>
          <w:rtl/>
        </w:rPr>
      </w:pPr>
      <w:r w:rsidRPr="00853DCC">
        <w:rPr>
          <w:rtl/>
        </w:rPr>
        <w:t>در این شرایط و بر سر این موضوع، مدرسه حقانی دچار التهاب جدی شده آقای قدوسی احساس کرد با وجود این اختلاف امکان ادار</w:t>
      </w:r>
      <w:r w:rsidR="00C427E4" w:rsidRPr="00853DCC">
        <w:rPr>
          <w:rtl/>
        </w:rPr>
        <w:t>ۀ</w:t>
      </w:r>
      <w:r w:rsidRPr="00853DCC">
        <w:rPr>
          <w:rtl/>
        </w:rPr>
        <w:t xml:space="preserve"> مدرسه نیست</w:t>
      </w:r>
      <w:r w:rsidR="00CB1EC5" w:rsidRPr="00853DCC">
        <w:rPr>
          <w:rFonts w:hint="cs"/>
          <w:rtl/>
        </w:rPr>
        <w:t>،</w:t>
      </w:r>
      <w:r w:rsidRPr="00853DCC">
        <w:rPr>
          <w:rtl/>
        </w:rPr>
        <w:t xml:space="preserve"> بنابراین از دو طرف خواست تا تکلیف خود را روشن کنند. به دنبال آن شش نفر از این سو و شش نفر از آن سو ـ از افراد تندرو در هر دو جناح ـ از مدرسه اخراج شدند و شماری هم از مخالفان شریعتی، خود از مدرسه بیرون رفتند که جمعا</w:t>
      </w:r>
      <w:r w:rsidR="00CB1EC5" w:rsidRPr="00853DCC">
        <w:rPr>
          <w:rFonts w:hint="cs"/>
          <w:rtl/>
        </w:rPr>
        <w:t>ً</w:t>
      </w:r>
      <w:r w:rsidRPr="00853DCC">
        <w:rPr>
          <w:rtl/>
        </w:rPr>
        <w:t xml:space="preserve"> حدود بیست نفر می‌شدند و جایی برای خود اجاره کردند. طبعا</w:t>
      </w:r>
      <w:r w:rsidR="00CB1EC5" w:rsidRPr="00853DCC">
        <w:rPr>
          <w:rFonts w:hint="cs"/>
          <w:rtl/>
        </w:rPr>
        <w:t>ً</w:t>
      </w:r>
      <w:r w:rsidRPr="00853DCC">
        <w:rPr>
          <w:rtl/>
        </w:rPr>
        <w:t xml:space="preserve"> شهید بهشتی نیز به رغم دوستی و علاق</w:t>
      </w:r>
      <w:r w:rsidR="00C427E4" w:rsidRPr="00853DCC">
        <w:rPr>
          <w:rtl/>
        </w:rPr>
        <w:t>ۀ</w:t>
      </w:r>
      <w:r w:rsidRPr="00853DCC">
        <w:rPr>
          <w:rtl/>
        </w:rPr>
        <w:t xml:space="preserve"> شدیدش به آقای مصباح در این مورد، با آقای مصباح موافق نبود. این گروه در سا ل55 مدرسه را ترک کردند.</w:t>
      </w:r>
      <w:r w:rsidRPr="00853DCC">
        <w:rPr>
          <w:rStyle w:val="FootnoteReference"/>
          <w:rtl/>
        </w:rPr>
        <w:footnoteReference w:id="1341"/>
      </w:r>
    </w:p>
    <w:p w:rsidR="00550818" w:rsidRPr="00853DCC" w:rsidRDefault="00550818" w:rsidP="001970D5">
      <w:pPr>
        <w:pStyle w:val="a"/>
        <w:rPr>
          <w:rtl/>
        </w:rPr>
      </w:pPr>
      <w:r w:rsidRPr="00853DCC">
        <w:rPr>
          <w:rtl/>
        </w:rPr>
        <w:t>مدرس</w:t>
      </w:r>
      <w:r w:rsidR="00C427E4" w:rsidRPr="00853DCC">
        <w:rPr>
          <w:rtl/>
        </w:rPr>
        <w:t>ۀ</w:t>
      </w:r>
      <w:r w:rsidRPr="00853DCC">
        <w:rPr>
          <w:rtl/>
        </w:rPr>
        <w:t xml:space="preserve"> حقانی که به لحاظ برنامه‌ریزی درسی و نظم و انضباط و مدیریت قوی، از شهرت بالایی برخوردار بود، با حمایت فکری اساتید زیادی و با راهنمایی و همراهی و </w:t>
      </w:r>
      <w:r w:rsidRPr="00853DCC">
        <w:rPr>
          <w:rtl/>
        </w:rPr>
        <w:lastRenderedPageBreak/>
        <w:t>همکاری علام</w:t>
      </w:r>
      <w:r w:rsidR="00C427E4" w:rsidRPr="00853DCC">
        <w:rPr>
          <w:rtl/>
        </w:rPr>
        <w:t>ۀ</w:t>
      </w:r>
      <w:r w:rsidRPr="00853DCC">
        <w:rPr>
          <w:rtl/>
        </w:rPr>
        <w:t xml:space="preserve"> طباطبایی</w:t>
      </w:r>
      <w:r w:rsidRPr="00853DCC">
        <w:rPr>
          <w:rStyle w:val="FootnoteReference"/>
          <w:rtl/>
        </w:rPr>
        <w:footnoteReference w:id="1342"/>
      </w:r>
      <w:r w:rsidRPr="00853DCC">
        <w:rPr>
          <w:rtl/>
        </w:rPr>
        <w:t xml:space="preserve"> و آیت الله مشکینی</w:t>
      </w:r>
      <w:r w:rsidRPr="00853DCC">
        <w:rPr>
          <w:rStyle w:val="FootnoteReference"/>
          <w:rtl/>
        </w:rPr>
        <w:footnoteReference w:id="1343"/>
      </w:r>
      <w:r w:rsidRPr="00853DCC">
        <w:rPr>
          <w:rtl/>
        </w:rPr>
        <w:t xml:space="preserve"> به تربیت نسلی از طلاب جوان پرداخت. طوری که مدرس</w:t>
      </w:r>
      <w:r w:rsidR="00C427E4" w:rsidRPr="00853DCC">
        <w:rPr>
          <w:rtl/>
        </w:rPr>
        <w:t>ۀ</w:t>
      </w:r>
      <w:r w:rsidRPr="00853DCC">
        <w:rPr>
          <w:rtl/>
        </w:rPr>
        <w:t xml:space="preserve"> مزبور، بهترین مدرسه با بالاتر</w:t>
      </w:r>
      <w:r w:rsidR="00CB1EC5" w:rsidRPr="00853DCC">
        <w:rPr>
          <w:rtl/>
        </w:rPr>
        <w:t>ین سطح برنامه‌ در حوزه علمیه قم</w:t>
      </w:r>
      <w:r w:rsidRPr="00853DCC">
        <w:rPr>
          <w:rtl/>
        </w:rPr>
        <w:t xml:space="preserve"> شد.</w:t>
      </w:r>
      <w:r w:rsidRPr="00853DCC">
        <w:rPr>
          <w:rStyle w:val="FootnoteReference"/>
          <w:rtl/>
        </w:rPr>
        <w:footnoteReference w:id="1344"/>
      </w:r>
      <w:r w:rsidRPr="00853DCC">
        <w:rPr>
          <w:rtl/>
        </w:rPr>
        <w:t xml:space="preserve"> در این مدرسه متون درسی جدیدی نیز تدوین شد تا کار آموزش سهل‌تر شود.</w:t>
      </w:r>
      <w:r w:rsidRPr="00853DCC">
        <w:rPr>
          <w:rStyle w:val="FootnoteReference"/>
          <w:rtl/>
        </w:rPr>
        <w:footnoteReference w:id="1345"/>
      </w:r>
      <w:r w:rsidRPr="00853DCC">
        <w:rPr>
          <w:rtl/>
        </w:rPr>
        <w:t xml:space="preserve"> ایجاد رشته‌های تخصصی در زمین</w:t>
      </w:r>
      <w:r w:rsidR="00C427E4" w:rsidRPr="00853DCC">
        <w:rPr>
          <w:rtl/>
        </w:rPr>
        <w:t>ۀ</w:t>
      </w:r>
      <w:r w:rsidRPr="00853DCC">
        <w:rPr>
          <w:rtl/>
        </w:rPr>
        <w:t xml:space="preserve"> فلسفه و فقه و تفسیر کاری بود که برای نخستین بار ـ البته نه به صورت جدی در این مدرسه آغاز شد. گروه‌های</w:t>
      </w:r>
      <w:r w:rsidR="008D1FAE" w:rsidRPr="00853DCC">
        <w:rPr>
          <w:rFonts w:hint="cs"/>
          <w:rtl/>
        </w:rPr>
        <w:t>ی</w:t>
      </w:r>
      <w:r w:rsidRPr="00853DCC">
        <w:rPr>
          <w:rtl/>
        </w:rPr>
        <w:t xml:space="preserve"> مانند اخلاق و انضباط‌، فقه و اصول، تفسیر قرآن، ادبیات عرب، ادبیات فارسی، گروه زبان، گروه منطق</w:t>
      </w:r>
      <w:r w:rsidR="008D1FAE" w:rsidRPr="00853DCC">
        <w:rPr>
          <w:rFonts w:hint="cs"/>
          <w:rtl/>
        </w:rPr>
        <w:t>،</w:t>
      </w:r>
      <w:r w:rsidRPr="00853DCC">
        <w:rPr>
          <w:rtl/>
        </w:rPr>
        <w:t xml:space="preserve"> فلسفه و کلام، </w:t>
      </w:r>
      <w:r w:rsidRPr="00853DCC">
        <w:rPr>
          <w:rtl/>
        </w:rPr>
        <w:lastRenderedPageBreak/>
        <w:t>دین شناسی و علوم انسانی از جمله گروه‌های تخصصی این مدرسه بود.</w:t>
      </w:r>
      <w:r w:rsidRPr="00853DCC">
        <w:rPr>
          <w:rStyle w:val="FootnoteReference"/>
          <w:rtl/>
        </w:rPr>
        <w:footnoteReference w:id="1346"/>
      </w:r>
      <w:r w:rsidRPr="00853DCC">
        <w:rPr>
          <w:rtl/>
        </w:rPr>
        <w:t xml:space="preserve"> استاد مصباح، مدر</w:t>
      </w:r>
      <w:r w:rsidR="008D1FAE" w:rsidRPr="00853DCC">
        <w:rPr>
          <w:rFonts w:hint="cs"/>
          <w:rtl/>
        </w:rPr>
        <w:t>ّ</w:t>
      </w:r>
      <w:r w:rsidRPr="00853DCC">
        <w:rPr>
          <w:rtl/>
        </w:rPr>
        <w:t>س کتاب فلسفت</w:t>
      </w:r>
      <w:r w:rsidR="008D1FAE" w:rsidRPr="00853DCC">
        <w:rPr>
          <w:rFonts w:hint="cs"/>
          <w:rtl/>
        </w:rPr>
        <w:t>ُ</w:t>
      </w:r>
      <w:r w:rsidRPr="00853DCC">
        <w:rPr>
          <w:rtl/>
        </w:rPr>
        <w:t>نا، بدای</w:t>
      </w:r>
      <w:r w:rsidR="00C427E4" w:rsidRPr="00853DCC">
        <w:rPr>
          <w:rtl/>
        </w:rPr>
        <w:t>ۀ</w:t>
      </w:r>
      <w:r w:rsidRPr="00853DCC">
        <w:rPr>
          <w:rtl/>
        </w:rPr>
        <w:t xml:space="preserve"> الحکم</w:t>
      </w:r>
      <w:r w:rsidR="00C427E4" w:rsidRPr="00853DCC">
        <w:rPr>
          <w:rtl/>
        </w:rPr>
        <w:t>ۀ</w:t>
      </w:r>
      <w:r w:rsidRPr="00853DCC">
        <w:rPr>
          <w:rStyle w:val="FootnoteReference"/>
          <w:rtl/>
        </w:rPr>
        <w:footnoteReference w:id="1347"/>
      </w:r>
      <w:r w:rsidRPr="00853DCC">
        <w:rPr>
          <w:rtl/>
        </w:rPr>
        <w:t xml:space="preserve"> و نهای</w:t>
      </w:r>
      <w:r w:rsidR="00C427E4" w:rsidRPr="00853DCC">
        <w:rPr>
          <w:rtl/>
        </w:rPr>
        <w:t>ۀ</w:t>
      </w:r>
      <w:r w:rsidRPr="00853DCC">
        <w:rPr>
          <w:rtl/>
        </w:rPr>
        <w:t xml:space="preserve"> الحکم</w:t>
      </w:r>
      <w:r w:rsidR="00C427E4" w:rsidRPr="00853DCC">
        <w:rPr>
          <w:rtl/>
        </w:rPr>
        <w:t>ۀ</w:t>
      </w:r>
      <w:r w:rsidRPr="00853DCC">
        <w:rPr>
          <w:rtl/>
        </w:rPr>
        <w:t xml:space="preserve"> و تفسیر و معارف قرآن بود که پس از جدا شدن از مدرس</w:t>
      </w:r>
      <w:r w:rsidR="00C427E4" w:rsidRPr="00853DCC">
        <w:rPr>
          <w:rtl/>
        </w:rPr>
        <w:t>ۀ</w:t>
      </w:r>
      <w:r w:rsidRPr="00853DCC">
        <w:rPr>
          <w:rtl/>
        </w:rPr>
        <w:t xml:space="preserve"> حقانی در سال 55 و ایجاد بخش آموزش مؤسس</w:t>
      </w:r>
      <w:r w:rsidR="00C427E4" w:rsidRPr="00853DCC">
        <w:rPr>
          <w:rtl/>
        </w:rPr>
        <w:t>ۀ</w:t>
      </w:r>
      <w:r w:rsidRPr="00853DCC">
        <w:rPr>
          <w:rtl/>
        </w:rPr>
        <w:t xml:space="preserve"> در راه حق،</w:t>
      </w:r>
      <w:r w:rsidRPr="00853DCC">
        <w:rPr>
          <w:rStyle w:val="FootnoteReference"/>
          <w:rtl/>
        </w:rPr>
        <w:footnoteReference w:id="1348"/>
      </w:r>
      <w:r w:rsidRPr="00853DCC">
        <w:rPr>
          <w:rtl/>
        </w:rPr>
        <w:t xml:space="preserve"> تدریس این دروس را در آنجا ادامه داد. شماری از طلاب که نخستین گروه آموزشی در راه حق را به وجود آوردند،</w:t>
      </w:r>
      <w:r w:rsidRPr="00853DCC">
        <w:rPr>
          <w:rStyle w:val="FootnoteReference"/>
          <w:rtl/>
        </w:rPr>
        <w:footnoteReference w:id="1349"/>
      </w:r>
      <w:r w:rsidRPr="00853DCC">
        <w:rPr>
          <w:rtl/>
        </w:rPr>
        <w:t xml:space="preserve"> کسانی بودند که همراه آقای مصباح از مدرس</w:t>
      </w:r>
      <w:r w:rsidR="00C427E4" w:rsidRPr="00853DCC">
        <w:rPr>
          <w:rtl/>
        </w:rPr>
        <w:t>ۀ</w:t>
      </w:r>
      <w:r w:rsidRPr="00853DCC">
        <w:rPr>
          <w:rtl/>
        </w:rPr>
        <w:t xml:space="preserve"> حقانی خارج شدند.</w:t>
      </w:r>
      <w:r w:rsidRPr="00853DCC">
        <w:rPr>
          <w:rStyle w:val="FootnoteReference"/>
          <w:rtl/>
        </w:rPr>
        <w:footnoteReference w:id="1350"/>
      </w:r>
      <w:r w:rsidRPr="00853DCC">
        <w:rPr>
          <w:rtl/>
        </w:rPr>
        <w:t xml:space="preserve"> مدرس</w:t>
      </w:r>
      <w:r w:rsidR="00C427E4" w:rsidRPr="00853DCC">
        <w:rPr>
          <w:rtl/>
        </w:rPr>
        <w:t>ۀ</w:t>
      </w:r>
      <w:r w:rsidRPr="00853DCC">
        <w:rPr>
          <w:rtl/>
        </w:rPr>
        <w:t xml:space="preserve"> حقانی اگر چه در ظاهر، به لحاظ سیاسی نیمه فعال می‌نمود و بیشتر به درس می‌پرداخت، ولی طلاب و اغلب اساتید آن که انقلابی و بیشترشان از شاگردان درس امام خمینی و مدافع مبارزات امام بودند، پیوسته تحت تعقیب و مراقبت ساواک بودند. ساواک بارها و بارها، شبانه به مدرسه می‌ریخت و برای دستگیری برخی عناصر مبارز و فعّال مدرسه به جستجوی حجره به حجره می‌پرداخت. با این حال، طبیعی بود که در آن سالها، طلاب جوان در اندیشه مسائل و مبارزات سیاسی باشند. همین طور کسانی از طلاب به مرور تحت تأثیر شریعتی قرار گرفته و برخی نیز به سازمان مجاهدین پیوستند.</w:t>
      </w:r>
      <w:r w:rsidRPr="00853DCC">
        <w:rPr>
          <w:rStyle w:val="FootnoteReference"/>
          <w:rtl/>
        </w:rPr>
        <w:footnoteReference w:id="1351"/>
      </w:r>
    </w:p>
    <w:p w:rsidR="00550818" w:rsidRPr="00853DCC" w:rsidRDefault="00550818" w:rsidP="001970D5">
      <w:pPr>
        <w:pStyle w:val="a"/>
        <w:rPr>
          <w:rtl/>
        </w:rPr>
      </w:pPr>
      <w:r w:rsidRPr="00853DCC">
        <w:rPr>
          <w:rtl/>
        </w:rPr>
        <w:t>در واقع، فضای مبارزاتی موجود در جامعه که نشان از بروز جدی حرکت مسلحانه داشت، برخی از طلاب مدرسه حقانی را واداشت تا در اندیشه ایجاد یک تشکل جدی‌تر بیفتند. پیش از این هم گذشت که علی جنتی می‌گوید، وی همراه با محمدی عراقی، محمدحسین طارمی، مصطفی پاینده،‌</w:t>
      </w:r>
      <w:r w:rsidR="008D1FAE" w:rsidRPr="00853DCC">
        <w:rPr>
          <w:rFonts w:hint="cs"/>
          <w:rtl/>
        </w:rPr>
        <w:t xml:space="preserve"> </w:t>
      </w:r>
      <w:r w:rsidRPr="00853DCC">
        <w:rPr>
          <w:rtl/>
        </w:rPr>
        <w:t xml:space="preserve">علی عرفا و برادرم ـ گویا حسین جنتی ـ «هسته‌ای را به منظور مبارزه مسلحانه تشکیل دادیم. بسیاری از جزوه‌های گروه‌های مسلح، اعم از </w:t>
      </w:r>
      <w:r w:rsidRPr="00853DCC">
        <w:rPr>
          <w:rtl/>
        </w:rPr>
        <w:lastRenderedPageBreak/>
        <w:t>مارکسیست و مسلمان را مطالعه کردیم که البته بیشتر آنها را مارکسیست‌ها نوشته یا ترجمه می‌کردند.» اندکی بعد، آقای طارمی دستگیر و سپس آقای محمدی عراقی و یکسال بعد هم عرفا دستگیر شدند.</w:t>
      </w:r>
      <w:r w:rsidRPr="00853DCC">
        <w:rPr>
          <w:rStyle w:val="FootnoteReference"/>
          <w:rtl/>
        </w:rPr>
        <w:footnoteReference w:id="1352"/>
      </w:r>
    </w:p>
    <w:p w:rsidR="00550818" w:rsidRPr="00853DCC" w:rsidRDefault="00550818" w:rsidP="001970D5">
      <w:pPr>
        <w:pStyle w:val="a"/>
        <w:rPr>
          <w:rtl/>
        </w:rPr>
      </w:pPr>
      <w:r w:rsidRPr="00853DCC">
        <w:rPr>
          <w:rtl/>
        </w:rPr>
        <w:t xml:space="preserve">از متن سخنرانی مرحوم بهشتی در سال 1355 برای طلاب مدرسه، نوع اعتراض‌هایی که نسبت به برنامه‌های مدرسه وجود داشته و مانند آن میان نسل جوان حوزه نسبت به برنامه‌های آموزشی مطرح بوده، آشکار می‌شود که </w:t>
      </w:r>
      <w:r w:rsidR="00F72835" w:rsidRPr="00853DCC">
        <w:rPr>
          <w:rtl/>
        </w:rPr>
        <w:t>با هم</w:t>
      </w:r>
      <w:r w:rsidR="00C427E4" w:rsidRPr="00853DCC">
        <w:rPr>
          <w:rtl/>
        </w:rPr>
        <w:t>ۀ</w:t>
      </w:r>
      <w:r w:rsidR="00F72835" w:rsidRPr="00853DCC">
        <w:rPr>
          <w:rtl/>
        </w:rPr>
        <w:t xml:space="preserve"> اصلاحاتی که در برنام</w:t>
      </w:r>
      <w:r w:rsidR="00C427E4" w:rsidRPr="00853DCC">
        <w:rPr>
          <w:rFonts w:hint="cs"/>
          <w:rtl/>
        </w:rPr>
        <w:t>ۀ</w:t>
      </w:r>
      <w:r w:rsidRPr="00853DCC">
        <w:rPr>
          <w:rtl/>
        </w:rPr>
        <w:t xml:space="preserve"> درسی مدرس</w:t>
      </w:r>
      <w:r w:rsidR="00C427E4" w:rsidRPr="00853DCC">
        <w:rPr>
          <w:rtl/>
        </w:rPr>
        <w:t>ۀ</w:t>
      </w:r>
      <w:r w:rsidRPr="00853DCC">
        <w:rPr>
          <w:rtl/>
        </w:rPr>
        <w:t xml:space="preserve"> حقانی اعمال شد، همچنان طلاب از تحصیل دروس کهنه انتقاد کرده و بیشتر به دنبال تحصیل سریع</w:t>
      </w:r>
      <w:r w:rsidR="00F72835" w:rsidRPr="00853DCC">
        <w:rPr>
          <w:rFonts w:hint="cs"/>
          <w:rtl/>
        </w:rPr>
        <w:t>‌</w:t>
      </w:r>
      <w:r w:rsidRPr="00853DCC">
        <w:rPr>
          <w:rtl/>
        </w:rPr>
        <w:t>تر و پرفایده‌تر بوده‌اند. مرحوم بهشتی، در این سخنرانی با تأکید بر پرورش محقق، اصرار دارد تا فلسف</w:t>
      </w:r>
      <w:r w:rsidR="00C427E4" w:rsidRPr="00853DCC">
        <w:rPr>
          <w:rtl/>
        </w:rPr>
        <w:t>ۀ</w:t>
      </w:r>
      <w:r w:rsidRPr="00853DCC">
        <w:rPr>
          <w:rtl/>
        </w:rPr>
        <w:t xml:space="preserve"> قدیم و متون فقهی معمول، به طور کامل تدریس و تحصیل شود. در این زمان، چنان که از متن سخنرانی ایشان </w:t>
      </w:r>
      <w:r w:rsidR="00F72835" w:rsidRPr="00853DCC">
        <w:rPr>
          <w:rFonts w:hint="cs"/>
          <w:rtl/>
        </w:rPr>
        <w:t>آ</w:t>
      </w:r>
      <w:r w:rsidRPr="00853DCC">
        <w:rPr>
          <w:rtl/>
        </w:rPr>
        <w:t>شکار است، همچنان آقای مصباح در مدیریت مدرسه حضور داشته است؛</w:t>
      </w:r>
      <w:r w:rsidR="00F72835" w:rsidRPr="00853DCC">
        <w:rPr>
          <w:rFonts w:hint="cs"/>
          <w:rtl/>
        </w:rPr>
        <w:t xml:space="preserve"> </w:t>
      </w:r>
      <w:r w:rsidRPr="00853DCC">
        <w:rPr>
          <w:rtl/>
        </w:rPr>
        <w:t>‌چنان که مرحوم بهشتی با وجود آن که در تهران بوده، با رفت و آمد به قم، در برنامه‌ریزی و تدریس نقشی فعال داشته است.</w:t>
      </w:r>
      <w:r w:rsidRPr="00853DCC">
        <w:rPr>
          <w:rStyle w:val="FootnoteReference"/>
          <w:rtl/>
        </w:rPr>
        <w:footnoteReference w:id="1353"/>
      </w:r>
      <w:r w:rsidRPr="00853DCC">
        <w:rPr>
          <w:rtl/>
        </w:rPr>
        <w:t xml:space="preserve"> شاگردان مدرس</w:t>
      </w:r>
      <w:r w:rsidR="00C427E4" w:rsidRPr="00853DCC">
        <w:rPr>
          <w:rtl/>
        </w:rPr>
        <w:t>ۀ</w:t>
      </w:r>
      <w:r w:rsidRPr="00853DCC">
        <w:rPr>
          <w:rtl/>
        </w:rPr>
        <w:t xml:space="preserve"> حقانی پس از  پیروزی انقلاب اسلامی بیش از همه به دلیل حضور آیت الله قدوسی در دستگاه قضایی جذب آنجا شدند.</w:t>
      </w:r>
      <w:r w:rsidRPr="00853DCC">
        <w:rPr>
          <w:rStyle w:val="FootnoteReference"/>
          <w:rtl/>
        </w:rPr>
        <w:footnoteReference w:id="1354"/>
      </w:r>
    </w:p>
    <w:p w:rsidR="00550818" w:rsidRPr="00853DCC" w:rsidRDefault="00550818" w:rsidP="001970D5">
      <w:pPr>
        <w:pStyle w:val="a"/>
        <w:rPr>
          <w:rtl/>
        </w:rPr>
      </w:pPr>
      <w:r w:rsidRPr="00853DCC">
        <w:rPr>
          <w:b/>
          <w:bCs/>
          <w:rtl/>
        </w:rPr>
        <w:t>بهشتی و مصباح از دوستی</w:t>
      </w:r>
      <w:r w:rsidR="00F72835" w:rsidRPr="00853DCC">
        <w:rPr>
          <w:rFonts w:hint="cs"/>
          <w:b/>
          <w:bCs/>
          <w:rtl/>
        </w:rPr>
        <w:t xml:space="preserve"> </w:t>
      </w:r>
      <w:r w:rsidRPr="00853DCC">
        <w:rPr>
          <w:b/>
          <w:bCs/>
          <w:rtl/>
        </w:rPr>
        <w:t>تا مباحث</w:t>
      </w:r>
      <w:r w:rsidR="00C427E4" w:rsidRPr="00853DCC">
        <w:rPr>
          <w:b/>
          <w:bCs/>
          <w:rtl/>
        </w:rPr>
        <w:t>ۀ</w:t>
      </w:r>
      <w:r w:rsidRPr="00853DCC">
        <w:rPr>
          <w:b/>
          <w:bCs/>
          <w:rtl/>
        </w:rPr>
        <w:t xml:space="preserve"> انتقادی</w:t>
      </w:r>
      <w:r w:rsidRPr="00853DCC">
        <w:rPr>
          <w:rtl/>
        </w:rPr>
        <w:t>: در اینجا  بی‌مناسبت نیست اشاره ای به روابط آقایا</w:t>
      </w:r>
      <w:r w:rsidR="00F72835" w:rsidRPr="00853DCC">
        <w:rPr>
          <w:rtl/>
        </w:rPr>
        <w:t>ن بهشتی و مصباح که هر دو در شکل</w:t>
      </w:r>
      <w:r w:rsidR="00F72835" w:rsidRPr="00853DCC">
        <w:rPr>
          <w:rFonts w:hint="cs"/>
          <w:rtl/>
        </w:rPr>
        <w:t>‌</w:t>
      </w:r>
      <w:r w:rsidRPr="00853DCC">
        <w:rPr>
          <w:rtl/>
        </w:rPr>
        <w:t>دهی به اندیشه‌های مذهبی ـ سیاسی این دوره مؤثر بودند، داشته باشیم. برای شرح این مسأله اندکی باید به عقب برگردیم.</w:t>
      </w:r>
    </w:p>
    <w:p w:rsidR="00550818" w:rsidRPr="00853DCC" w:rsidRDefault="00550818" w:rsidP="001970D5">
      <w:pPr>
        <w:pStyle w:val="a"/>
        <w:rPr>
          <w:rtl/>
        </w:rPr>
      </w:pPr>
      <w:r w:rsidRPr="00853DCC">
        <w:rPr>
          <w:rtl/>
        </w:rPr>
        <w:t>از سال 1331 به بعد که درس فقه امام جدی‌تر مطرح شد ـ و از همین سال آقای مصباح به مدت هشت سال در آن شرکت داشت ـ به مرور نسلی از طلاب جوان کنار یکد</w:t>
      </w:r>
      <w:r w:rsidR="00F72835" w:rsidRPr="00853DCC">
        <w:rPr>
          <w:rtl/>
        </w:rPr>
        <w:t>یگرجمع شده به مباحث فکری و احیا</w:t>
      </w:r>
      <w:r w:rsidR="00F72835" w:rsidRPr="00853DCC">
        <w:rPr>
          <w:rFonts w:hint="cs"/>
          <w:rtl/>
        </w:rPr>
        <w:t>ن</w:t>
      </w:r>
      <w:r w:rsidRPr="00853DCC">
        <w:rPr>
          <w:rtl/>
        </w:rPr>
        <w:t>ا</w:t>
      </w:r>
      <w:r w:rsidR="00F72835" w:rsidRPr="00853DCC">
        <w:rPr>
          <w:rFonts w:hint="cs"/>
          <w:rtl/>
        </w:rPr>
        <w:t>ً</w:t>
      </w:r>
      <w:r w:rsidRPr="00853DCC">
        <w:rPr>
          <w:rtl/>
        </w:rPr>
        <w:t xml:space="preserve"> سیاسی می‌پرداختند. این جمع ارکانی داشت که عبارت بودند از مرحوم بهشتی،</w:t>
      </w:r>
      <w:r w:rsidR="00F72835" w:rsidRPr="00853DCC">
        <w:rPr>
          <w:rFonts w:hint="cs"/>
          <w:rtl/>
        </w:rPr>
        <w:t xml:space="preserve"> </w:t>
      </w:r>
      <w:r w:rsidRPr="00853DCC">
        <w:rPr>
          <w:rtl/>
        </w:rPr>
        <w:t>‌آقایان:</w:t>
      </w:r>
      <w:r w:rsidR="00F72835" w:rsidRPr="00853DCC">
        <w:rPr>
          <w:rFonts w:hint="cs"/>
          <w:rtl/>
        </w:rPr>
        <w:t xml:space="preserve"> </w:t>
      </w:r>
      <w:r w:rsidRPr="00853DCC">
        <w:rPr>
          <w:rtl/>
        </w:rPr>
        <w:t>مصباح، هاشمی رفسنجانی، محمدجواد</w:t>
      </w:r>
      <w:r w:rsidR="00F72835" w:rsidRPr="00853DCC">
        <w:rPr>
          <w:rFonts w:hint="cs"/>
          <w:rtl/>
        </w:rPr>
        <w:t xml:space="preserve"> </w:t>
      </w:r>
      <w:r w:rsidRPr="00853DCC">
        <w:rPr>
          <w:rtl/>
        </w:rPr>
        <w:t xml:space="preserve">باهنر، سیدهادی خسروشاهی، و تعدادی دیگر. یکی از کارهای آنان طرح بحث حکومت اسلامی در یک </w:t>
      </w:r>
      <w:r w:rsidRPr="00853DCC">
        <w:rPr>
          <w:rtl/>
        </w:rPr>
        <w:lastRenderedPageBreak/>
        <w:t xml:space="preserve">سری جلسات بود که اصل </w:t>
      </w:r>
      <w:r w:rsidR="00F72835" w:rsidRPr="00853DCC">
        <w:rPr>
          <w:rtl/>
        </w:rPr>
        <w:t>آن را مرحوم بهشتی تدوین کرده بو</w:t>
      </w:r>
      <w:r w:rsidRPr="00853DCC">
        <w:rPr>
          <w:rtl/>
        </w:rPr>
        <w:t>د.</w:t>
      </w:r>
      <w:r w:rsidRPr="00853DCC">
        <w:rPr>
          <w:rStyle w:val="FootnoteReference"/>
          <w:rtl/>
        </w:rPr>
        <w:footnoteReference w:id="1355"/>
      </w:r>
      <w:r w:rsidRPr="00853DCC">
        <w:rPr>
          <w:rtl/>
        </w:rPr>
        <w:t xml:space="preserve"> در این طرح، بحث ولایت فقیه نیز آمده بود و بنا بر آن بود تا تحقیق بیشتری در این باره انجام گیرد.در میان این تماسها، رفاقت و دوستی دو ن</w:t>
      </w:r>
      <w:r w:rsidR="00F72835" w:rsidRPr="00853DCC">
        <w:rPr>
          <w:rtl/>
        </w:rPr>
        <w:t xml:space="preserve">یروی فعال و جوان آن زمان بسیار </w:t>
      </w:r>
      <w:r w:rsidRPr="00853DCC">
        <w:rPr>
          <w:rtl/>
        </w:rPr>
        <w:t>قابل توجه بود. مرحوم بهشتی و آقای محمدتقی مصباح یزدی رفاقتشان در آن جلسات استوار شد و برای سالها ادامه یافت. در اوج مبارزات نهضت خرداد 42 آقای مصباح بسیار بیش از مرحوم بهشتی و برخی دیگر،‌</w:t>
      </w:r>
      <w:r w:rsidR="00F72835" w:rsidRPr="00853DCC">
        <w:rPr>
          <w:rFonts w:hint="cs"/>
          <w:rtl/>
        </w:rPr>
        <w:t xml:space="preserve"> </w:t>
      </w:r>
      <w:r w:rsidRPr="00853DCC">
        <w:rPr>
          <w:rtl/>
        </w:rPr>
        <w:t xml:space="preserve">درگیر مسائل سیاسی و </w:t>
      </w:r>
      <w:r w:rsidR="00F72835" w:rsidRPr="00853DCC">
        <w:rPr>
          <w:rtl/>
        </w:rPr>
        <w:t>مبارزاتی شد که نمونه آن کار نشر</w:t>
      </w:r>
      <w:r w:rsidR="00F72835" w:rsidRPr="00853DCC">
        <w:rPr>
          <w:rFonts w:hint="cs"/>
          <w:rtl/>
        </w:rPr>
        <w:t xml:space="preserve"> </w:t>
      </w:r>
      <w:r w:rsidRPr="00853DCC">
        <w:rPr>
          <w:rtl/>
        </w:rPr>
        <w:t>«انتقام» و مشارکت در انتشار «بعثت» بود. آقای مصباح دربار</w:t>
      </w:r>
      <w:r w:rsidR="00C427E4" w:rsidRPr="00853DCC">
        <w:rPr>
          <w:rtl/>
        </w:rPr>
        <w:t>ۀ</w:t>
      </w:r>
      <w:r w:rsidRPr="00853DCC">
        <w:rPr>
          <w:rtl/>
        </w:rPr>
        <w:t xml:space="preserve"> ارتباطش با شهید بهشتی، می‌نویسد که چندین سال در مباحث اجتماعی اسلام مانند جهاد، قضاوت و حکومت اسلامی با هم مباحثه داشتیم. در دوران مبارزات به انداز</w:t>
      </w:r>
      <w:r w:rsidR="00C427E4" w:rsidRPr="00853DCC">
        <w:rPr>
          <w:rtl/>
        </w:rPr>
        <w:t>ۀ</w:t>
      </w:r>
      <w:r w:rsidRPr="00853DCC">
        <w:rPr>
          <w:rtl/>
        </w:rPr>
        <w:t xml:space="preserve"> توانایی خود، با شهید دکتر بهشتی، شهید باهنر و آقای هاشمی رفسنجانی فعالیت داشتیم. بعد از آن در مدرس</w:t>
      </w:r>
      <w:r w:rsidR="00C427E4" w:rsidRPr="00853DCC">
        <w:rPr>
          <w:rtl/>
        </w:rPr>
        <w:t>ۀ</w:t>
      </w:r>
      <w:r w:rsidRPr="00853DCC">
        <w:rPr>
          <w:rtl/>
        </w:rPr>
        <w:t xml:space="preserve"> حقانی به اتفاق آقای جنتی و شهید بهشتی و شهید قدوسی کار می‌کردیم من هم چندی عضو هیئت مدیره بودم.</w:t>
      </w:r>
      <w:r w:rsidRPr="00853DCC">
        <w:rPr>
          <w:rStyle w:val="FootnoteReference"/>
          <w:rtl/>
        </w:rPr>
        <w:footnoteReference w:id="1356"/>
      </w:r>
    </w:p>
    <w:p w:rsidR="00550818" w:rsidRPr="00853DCC" w:rsidRDefault="00550818" w:rsidP="001970D5">
      <w:pPr>
        <w:pStyle w:val="a"/>
        <w:rPr>
          <w:rtl/>
        </w:rPr>
      </w:pPr>
      <w:r w:rsidRPr="00853DCC">
        <w:rPr>
          <w:rtl/>
        </w:rPr>
        <w:t>شهید بهشتی در اوا</w:t>
      </w:r>
      <w:r w:rsidR="00F72835" w:rsidRPr="00853DCC">
        <w:rPr>
          <w:rFonts w:hint="cs"/>
          <w:rtl/>
        </w:rPr>
        <w:t>ی</w:t>
      </w:r>
      <w:r w:rsidRPr="00853DCC">
        <w:rPr>
          <w:rtl/>
        </w:rPr>
        <w:t xml:space="preserve">ل سال 1344 برای اداره مرکز اسلامی هامبورگ به آلمان رفت، ارتباط ایشان با دوستانش به ویژه با شخص آقای مصباح ادامه یافت و مشورت‌ها به صورت مداوم جریان داشت. از برخی از گزارشها و نیز نامه‌های مرحوم بهشتی برای آقای مصباح می‌توان به همکاری فکری آنها با یکدیگر و نیز اهمیت نقش این دو نفر در مبارزات سیاسی و فکری و به ویژه دید مرحوم بهشتی نسبت به آقای مصباح پی برد. نخستین مورد، گزارشی است از تاریخ 4/3/1344 که ساواک در آن خبر داده است که شهید بهشتی پس از رفتن به هامبورگ «نامه‌های متعددی در مورد فعالیت و نحوه اقدامات خود در شهر هامبورگ برای دوستان و بستگان و حتی روحانیون از جمله فلسفی واعظ، شیخ محمدتقی مصباح، عبدالکریم میری ( آقای موسوی اردبیلی) و میرمحمدباقر </w:t>
      </w:r>
      <w:r w:rsidRPr="00853DCC">
        <w:rPr>
          <w:rtl/>
        </w:rPr>
        <w:lastRenderedPageBreak/>
        <w:t>مدرسی .... ارسال داشته».</w:t>
      </w:r>
      <w:r w:rsidRPr="00853DCC">
        <w:rPr>
          <w:rStyle w:val="FootnoteReference"/>
          <w:rtl/>
        </w:rPr>
        <w:footnoteReference w:id="1357"/>
      </w:r>
      <w:r w:rsidRPr="00853DCC">
        <w:rPr>
          <w:rtl/>
        </w:rPr>
        <w:t xml:space="preserve"> در گزارش دیگری که از تاریخ 20/6/44 است،‌</w:t>
      </w:r>
      <w:r w:rsidR="00F72835" w:rsidRPr="00853DCC">
        <w:rPr>
          <w:rFonts w:hint="cs"/>
          <w:rtl/>
        </w:rPr>
        <w:t xml:space="preserve"> </w:t>
      </w:r>
      <w:r w:rsidRPr="00853DCC">
        <w:rPr>
          <w:rtl/>
        </w:rPr>
        <w:t>ساواک گزارش داده است؛ آقای محمد</w:t>
      </w:r>
      <w:r w:rsidR="00F72835" w:rsidRPr="00853DCC">
        <w:rPr>
          <w:rFonts w:hint="cs"/>
          <w:rtl/>
        </w:rPr>
        <w:t xml:space="preserve"> </w:t>
      </w:r>
      <w:r w:rsidRPr="00853DCC">
        <w:rPr>
          <w:rtl/>
        </w:rPr>
        <w:t>حس</w:t>
      </w:r>
      <w:r w:rsidR="00F72835" w:rsidRPr="00853DCC">
        <w:rPr>
          <w:rFonts w:hint="cs"/>
          <w:rtl/>
        </w:rPr>
        <w:t>ی</w:t>
      </w:r>
      <w:r w:rsidRPr="00853DCC">
        <w:rPr>
          <w:rtl/>
        </w:rPr>
        <w:t>نی بهشتی که قریب شش</w:t>
      </w:r>
      <w:r w:rsidR="00F72835" w:rsidRPr="00853DCC">
        <w:rPr>
          <w:rFonts w:hint="cs"/>
          <w:rtl/>
        </w:rPr>
        <w:t xml:space="preserve"> </w:t>
      </w:r>
      <w:r w:rsidRPr="00853DCC">
        <w:rPr>
          <w:rtl/>
        </w:rPr>
        <w:t>ماه قبل به عنوان تبلیغ دین اسلام از قم به آلمان عزیمت نموده... اخیرا</w:t>
      </w:r>
      <w:r w:rsidR="00F72835" w:rsidRPr="00853DCC">
        <w:rPr>
          <w:rFonts w:hint="cs"/>
          <w:rtl/>
        </w:rPr>
        <w:t>ً</w:t>
      </w:r>
      <w:r w:rsidRPr="00853DCC">
        <w:rPr>
          <w:rtl/>
        </w:rPr>
        <w:t xml:space="preserve"> نامه ای به آدرس مدرسه فیضیه قم جهت آقای محمدتقی مصباح یزدی ارسال</w:t>
      </w:r>
      <w:r w:rsidR="00F72835" w:rsidRPr="00853DCC">
        <w:rPr>
          <w:rFonts w:hint="cs"/>
          <w:rtl/>
        </w:rPr>
        <w:t xml:space="preserve"> </w:t>
      </w:r>
      <w:r w:rsidRPr="00853DCC">
        <w:rPr>
          <w:rtl/>
        </w:rPr>
        <w:t>و ضمن نوشتن مطالب دوستانه یادآور شده که:</w:t>
      </w:r>
      <w:r w:rsidR="00F72835" w:rsidRPr="00853DCC">
        <w:rPr>
          <w:rFonts w:hint="cs"/>
          <w:rtl/>
        </w:rPr>
        <w:t xml:space="preserve"> </w:t>
      </w:r>
      <w:r w:rsidRPr="00853DCC">
        <w:rPr>
          <w:rtl/>
        </w:rPr>
        <w:t>‌رفقای جوان نباید به هیچ وجه خستگی به خود راه بدهند و خوشحال باشند که این آزمون‌های بزرگ اجتماعی که رخ داده، می</w:t>
      </w:r>
      <w:r w:rsidR="00A02F05" w:rsidRPr="00853DCC">
        <w:rPr>
          <w:rFonts w:hint="cs"/>
          <w:rtl/>
        </w:rPr>
        <w:t>‌</w:t>
      </w:r>
      <w:r w:rsidRPr="00853DCC">
        <w:rPr>
          <w:rtl/>
        </w:rPr>
        <w:t>تواند برای باقی ماندگان، درس گرانبهایی باشد... و سرانجام استعلام کرده که آیا از آقایان اهل علم کسی هنوز گرفتار هست یا نه، همه آزاد شده‌اند یا خیر؟</w:t>
      </w:r>
      <w:r w:rsidRPr="00853DCC">
        <w:rPr>
          <w:rStyle w:val="FootnoteReference"/>
          <w:rtl/>
        </w:rPr>
        <w:footnoteReference w:id="1358"/>
      </w:r>
    </w:p>
    <w:p w:rsidR="00550818" w:rsidRPr="00853DCC" w:rsidRDefault="00550818" w:rsidP="001970D5">
      <w:pPr>
        <w:pStyle w:val="a"/>
        <w:rPr>
          <w:rtl/>
        </w:rPr>
      </w:pPr>
      <w:r w:rsidRPr="00853DCC">
        <w:rPr>
          <w:rtl/>
        </w:rPr>
        <w:t>در گزارش دیگری از تاریخ 23/6/44 ساواک درباره نام</w:t>
      </w:r>
      <w:r w:rsidR="00C427E4" w:rsidRPr="00853DCC">
        <w:rPr>
          <w:rtl/>
        </w:rPr>
        <w:t>ۀ</w:t>
      </w:r>
      <w:r w:rsidRPr="00853DCC">
        <w:rPr>
          <w:rtl/>
        </w:rPr>
        <w:t xml:space="preserve"> آقای بهشتی می‌نویسد: </w:t>
      </w:r>
    </w:p>
    <w:p w:rsidR="00550818" w:rsidRPr="00853DCC" w:rsidRDefault="00550818" w:rsidP="001970D5">
      <w:pPr>
        <w:pStyle w:val="a"/>
        <w:rPr>
          <w:rtl/>
        </w:rPr>
      </w:pPr>
      <w:r w:rsidRPr="00853DCC">
        <w:rPr>
          <w:rtl/>
        </w:rPr>
        <w:t>نام</w:t>
      </w:r>
      <w:r w:rsidR="00C427E4" w:rsidRPr="00853DCC">
        <w:rPr>
          <w:rtl/>
        </w:rPr>
        <w:t>ۀ</w:t>
      </w:r>
      <w:r w:rsidRPr="00853DCC">
        <w:rPr>
          <w:rtl/>
        </w:rPr>
        <w:t>‌یاد شده که آقای بهشتی «برای دوستان خود و بخصوص محمدتقی مصباح یزدی ارسال داشته، به  پیوست ایفا می‌گردد». مرحوم شهید بهشتی در این نامه از آزادی آقای هاشمی ابراز رضایت کرده است.</w:t>
      </w:r>
      <w:r w:rsidRPr="00853DCC">
        <w:rPr>
          <w:rStyle w:val="FootnoteReference"/>
          <w:rtl/>
        </w:rPr>
        <w:footnoteReference w:id="1359"/>
      </w:r>
      <w:r w:rsidRPr="00853DCC">
        <w:rPr>
          <w:rtl/>
        </w:rPr>
        <w:t xml:space="preserve"> ایشان در همین نامه از آقای مصباح خواسته است تا ثبات بیشتری از خود نشان دهد:‌</w:t>
      </w:r>
      <w:r w:rsidR="00A02F05" w:rsidRPr="00853DCC">
        <w:rPr>
          <w:rFonts w:hint="cs"/>
          <w:rtl/>
        </w:rPr>
        <w:t xml:space="preserve"> </w:t>
      </w:r>
      <w:r w:rsidRPr="00853DCC">
        <w:rPr>
          <w:rtl/>
        </w:rPr>
        <w:t>«من این گونه ثبات</w:t>
      </w:r>
      <w:r w:rsidR="00A02F05" w:rsidRPr="00853DCC">
        <w:rPr>
          <w:rFonts w:hint="cs"/>
          <w:rtl/>
        </w:rPr>
        <w:t>‌</w:t>
      </w:r>
      <w:r w:rsidRPr="00853DCC">
        <w:rPr>
          <w:rtl/>
        </w:rPr>
        <w:t>ها را در زندگی دوستانی چون تو مفید می‌دانم، از خستگی و ملال روحی شما که خواه ناخواه نشانه ملال بسیاری از دوستان دیگر نیز هست ناراحتم و امیدوارم خدای منّان بر هم</w:t>
      </w:r>
      <w:r w:rsidR="00C427E4" w:rsidRPr="00853DCC">
        <w:rPr>
          <w:rtl/>
        </w:rPr>
        <w:t>ۀ</w:t>
      </w:r>
      <w:r w:rsidRPr="00853DCC">
        <w:rPr>
          <w:rtl/>
        </w:rPr>
        <w:t xml:space="preserve"> شما صبر و تاب و توان و در پرتو آن نشاط روز افزون کارهای صحیح و اصولی و در عین حال متحرک و زنده عنایت فرماید. امیدوارم دوستان ع</w:t>
      </w:r>
      <w:r w:rsidR="00A02F05" w:rsidRPr="00853DCC">
        <w:rPr>
          <w:rtl/>
        </w:rPr>
        <w:t>زیز در راهی که با هم شروع کرده</w:t>
      </w:r>
      <w:r w:rsidR="00A02F05" w:rsidRPr="00853DCC">
        <w:rPr>
          <w:rFonts w:hint="cs"/>
          <w:rtl/>
        </w:rPr>
        <w:t>‌</w:t>
      </w:r>
      <w:r w:rsidR="00A02F05" w:rsidRPr="00853DCC">
        <w:rPr>
          <w:rtl/>
        </w:rPr>
        <w:t>ایم با پایداری و همبستگی هر</w:t>
      </w:r>
      <w:r w:rsidRPr="00853DCC">
        <w:rPr>
          <w:rtl/>
        </w:rPr>
        <w:t>چه تمام</w:t>
      </w:r>
      <w:r w:rsidR="00A02F05" w:rsidRPr="00853DCC">
        <w:rPr>
          <w:rFonts w:hint="cs"/>
          <w:rtl/>
        </w:rPr>
        <w:t>‌</w:t>
      </w:r>
      <w:r w:rsidRPr="00853DCC">
        <w:rPr>
          <w:rtl/>
        </w:rPr>
        <w:t>تر جلو بروید.»</w:t>
      </w:r>
      <w:r w:rsidRPr="00853DCC">
        <w:rPr>
          <w:rStyle w:val="FootnoteReference"/>
          <w:rtl/>
        </w:rPr>
        <w:footnoteReference w:id="1360"/>
      </w:r>
    </w:p>
    <w:p w:rsidR="00550818" w:rsidRPr="00853DCC" w:rsidRDefault="00550818" w:rsidP="001970D5">
      <w:pPr>
        <w:pStyle w:val="a"/>
        <w:rPr>
          <w:rtl/>
        </w:rPr>
      </w:pPr>
      <w:r w:rsidRPr="00853DCC">
        <w:rPr>
          <w:rtl/>
        </w:rPr>
        <w:t>در تاریخ 21/7/44 ساواک از پاسخ یک نامه برای مرحوم بهشتی یاد کرده که نام فرستنده مشخص نبوده و یکی از افراد مورد نظر ساواک به عنوان نویسند</w:t>
      </w:r>
      <w:r w:rsidR="00C427E4" w:rsidRPr="00853DCC">
        <w:rPr>
          <w:rtl/>
        </w:rPr>
        <w:t>ۀ</w:t>
      </w:r>
      <w:r w:rsidRPr="00853DCC">
        <w:rPr>
          <w:rtl/>
        </w:rPr>
        <w:t xml:space="preserve"> نامه، آقای مصباح است.</w:t>
      </w:r>
      <w:r w:rsidRPr="00853DCC">
        <w:rPr>
          <w:rStyle w:val="FootnoteReference"/>
          <w:rtl/>
        </w:rPr>
        <w:footnoteReference w:id="1361"/>
      </w:r>
    </w:p>
    <w:p w:rsidR="00550818" w:rsidRPr="00853DCC" w:rsidRDefault="00550818" w:rsidP="001970D5">
      <w:pPr>
        <w:pStyle w:val="a"/>
        <w:rPr>
          <w:rtl/>
        </w:rPr>
      </w:pPr>
      <w:r w:rsidRPr="00853DCC">
        <w:rPr>
          <w:rtl/>
        </w:rPr>
        <w:t>در نام</w:t>
      </w:r>
      <w:r w:rsidR="00C427E4" w:rsidRPr="00853DCC">
        <w:rPr>
          <w:rtl/>
        </w:rPr>
        <w:t>ۀ</w:t>
      </w:r>
      <w:r w:rsidRPr="00853DCC">
        <w:rPr>
          <w:rtl/>
        </w:rPr>
        <w:t xml:space="preserve"> مرحوم شهید بهشتی به آقای مصباح که در تاریخ 20/2/44 نوشته شده، ایشان پس از اشاره به کیفیت سفر خود از ایران به هامبورگ از طریق عراق، اردن، سوریه و بیروت چنین ادامه می‌دهد: «خیلی زودتر از این می‌خواسته‌ام برای شما نامه بنویسم،</w:t>
      </w:r>
      <w:r w:rsidR="00A02F05" w:rsidRPr="00853DCC">
        <w:rPr>
          <w:rFonts w:hint="cs"/>
          <w:rtl/>
        </w:rPr>
        <w:t xml:space="preserve"> </w:t>
      </w:r>
      <w:r w:rsidRPr="00853DCC">
        <w:rPr>
          <w:rtl/>
        </w:rPr>
        <w:t xml:space="preserve">‌ولی در پی ساعت دنجی بودم که بتوانم با آقای مصباح که «مصباح دوستان» </w:t>
      </w:r>
      <w:r w:rsidRPr="00853DCC">
        <w:rPr>
          <w:rtl/>
        </w:rPr>
        <w:lastRenderedPageBreak/>
        <w:t>است با فکری فارغ گفتگو کنم.»</w:t>
      </w:r>
      <w:r w:rsidRPr="00853DCC">
        <w:rPr>
          <w:rStyle w:val="FootnoteReference"/>
          <w:rtl/>
        </w:rPr>
        <w:footnoteReference w:id="1362"/>
      </w:r>
      <w:r w:rsidRPr="00853DCC">
        <w:rPr>
          <w:rtl/>
        </w:rPr>
        <w:t xml:space="preserve"> مرحوم بهشتی در ادامه شرحی از فعالیت‌های دینی خود در هامبورگ بیان کرده و در ادامه از ایشان سراغ ادامه کارهای فرهنگی و علمی قم را می‌</w:t>
      </w:r>
      <w:r w:rsidR="00A02F05" w:rsidRPr="00853DCC">
        <w:rPr>
          <w:rtl/>
        </w:rPr>
        <w:t>گیرد: «دربار</w:t>
      </w:r>
      <w:r w:rsidR="00C427E4" w:rsidRPr="00853DCC">
        <w:rPr>
          <w:rtl/>
        </w:rPr>
        <w:t>ۀ</w:t>
      </w:r>
      <w:r w:rsidR="00A02F05" w:rsidRPr="00853DCC">
        <w:rPr>
          <w:rtl/>
        </w:rPr>
        <w:t xml:space="preserve"> کارهای خودمان نمی</w:t>
      </w:r>
      <w:r w:rsidR="00A02F05" w:rsidRPr="00853DCC">
        <w:rPr>
          <w:rFonts w:hint="cs"/>
          <w:rtl/>
        </w:rPr>
        <w:t>‌</w:t>
      </w:r>
      <w:r w:rsidRPr="00853DCC">
        <w:rPr>
          <w:rtl/>
        </w:rPr>
        <w:t>دانم تاکنون شما و آقای محمدجواد در کارهای مشترک</w:t>
      </w:r>
      <w:r w:rsidR="00A02F05" w:rsidRPr="00853DCC">
        <w:rPr>
          <w:rFonts w:hint="cs"/>
          <w:rtl/>
        </w:rPr>
        <w:t>ت</w:t>
      </w:r>
      <w:r w:rsidRPr="00853DCC">
        <w:rPr>
          <w:rtl/>
        </w:rPr>
        <w:t>ان چه کرده‌اید. همین طور در کارهایی که در مورد بحث ولایت داشتیم.</w:t>
      </w:r>
      <w:r w:rsidRPr="00853DCC">
        <w:rPr>
          <w:rStyle w:val="FootnoteReference"/>
          <w:rtl/>
        </w:rPr>
        <w:footnoteReference w:id="1363"/>
      </w:r>
      <w:r w:rsidRPr="00853DCC">
        <w:rPr>
          <w:rtl/>
        </w:rPr>
        <w:t xml:space="preserve"> مقصود از بحث از ولایت، مباحث مربوط به نظام حکومت دینی بوده که مرحوم بهشتی و دوستانشان سخت آن را تعقیب می‌کرده‌اند. شهید بهشتی در نام</w:t>
      </w:r>
      <w:r w:rsidR="00C427E4" w:rsidRPr="00853DCC">
        <w:rPr>
          <w:rtl/>
        </w:rPr>
        <w:t>ۀ</w:t>
      </w:r>
      <w:r w:rsidRPr="00853DCC">
        <w:rPr>
          <w:rtl/>
        </w:rPr>
        <w:t xml:space="preserve"> دیگری هم به آقای عبدالکریم میری ( موسوی اردبیلی) از این نکته یاد کرده، می‌نویسد که روزانه «در حدود دو ساعت برای ادام</w:t>
      </w:r>
      <w:r w:rsidR="00C427E4" w:rsidRPr="00853DCC">
        <w:rPr>
          <w:rtl/>
        </w:rPr>
        <w:t>ۀ</w:t>
      </w:r>
      <w:r w:rsidR="00A02F05" w:rsidRPr="00853DCC">
        <w:rPr>
          <w:rFonts w:hint="cs"/>
          <w:rtl/>
        </w:rPr>
        <w:t xml:space="preserve"> </w:t>
      </w:r>
      <w:r w:rsidRPr="00853DCC">
        <w:rPr>
          <w:rtl/>
        </w:rPr>
        <w:t>‌مطالعات اسلامی که در ایران داشتم و قسمتی از آن همان بحث حکومت فقه است وقت دارم.»</w:t>
      </w:r>
      <w:r w:rsidRPr="00853DCC">
        <w:rPr>
          <w:rStyle w:val="FootnoteReference"/>
          <w:rtl/>
        </w:rPr>
        <w:footnoteReference w:id="1364"/>
      </w:r>
    </w:p>
    <w:p w:rsidR="00550818" w:rsidRPr="00853DCC" w:rsidRDefault="00550818" w:rsidP="001970D5">
      <w:pPr>
        <w:pStyle w:val="a"/>
        <w:rPr>
          <w:rtl/>
        </w:rPr>
      </w:pPr>
      <w:r w:rsidRPr="00853DCC">
        <w:rPr>
          <w:rtl/>
        </w:rPr>
        <w:t>ایشان در نام</w:t>
      </w:r>
      <w:r w:rsidR="00C427E4" w:rsidRPr="00853DCC">
        <w:rPr>
          <w:rtl/>
        </w:rPr>
        <w:t>ۀ</w:t>
      </w:r>
      <w:r w:rsidRPr="00853DCC">
        <w:rPr>
          <w:rtl/>
        </w:rPr>
        <w:t xml:space="preserve"> دیگری که</w:t>
      </w:r>
      <w:r w:rsidR="00A02F05" w:rsidRPr="00853DCC">
        <w:rPr>
          <w:rtl/>
        </w:rPr>
        <w:t xml:space="preserve"> به طور عموم برای همه دوستان هم</w:t>
      </w:r>
      <w:r w:rsidRPr="00853DCC">
        <w:rPr>
          <w:rtl/>
        </w:rPr>
        <w:t>فکر در قم نوشته</w:t>
      </w:r>
      <w:r w:rsidR="00A02F05" w:rsidRPr="00853DCC">
        <w:rPr>
          <w:rFonts w:hint="cs"/>
          <w:rtl/>
        </w:rPr>
        <w:t>،</w:t>
      </w:r>
      <w:r w:rsidRPr="00853DCC">
        <w:rPr>
          <w:rtl/>
        </w:rPr>
        <w:t xml:space="preserve"> می‌نویسد: اگر دوستان برنامه‌ای طرح کنند که لااقل ماهی یک بار به عنوان جلسه بحث ولایت دور هم جمع شوند و تنبّهات </w:t>
      </w:r>
      <w:r w:rsidR="00A02F05" w:rsidRPr="00853DCC">
        <w:rPr>
          <w:rtl/>
        </w:rPr>
        <w:t>جدیدی را که ضمن بررسی یک ماه بر</w:t>
      </w:r>
      <w:r w:rsidRPr="00853DCC">
        <w:rPr>
          <w:rtl/>
        </w:rPr>
        <w:t>ایشان دست داده در اختیار هم بگذاردند و پیرامون آنها بحث و انتقاد کنند</w:t>
      </w:r>
      <w:r w:rsidR="00A02F05" w:rsidRPr="00853DCC">
        <w:rPr>
          <w:rFonts w:hint="cs"/>
          <w:rtl/>
        </w:rPr>
        <w:t>،</w:t>
      </w:r>
      <w:r w:rsidRPr="00853DCC">
        <w:rPr>
          <w:rtl/>
        </w:rPr>
        <w:t xml:space="preserve"> کاری بس سودمند و در هموار کردن راه برای مرحل</w:t>
      </w:r>
      <w:r w:rsidR="00C427E4" w:rsidRPr="00853DCC">
        <w:rPr>
          <w:rtl/>
        </w:rPr>
        <w:t>ۀ</w:t>
      </w:r>
      <w:r w:rsidRPr="00853DCC">
        <w:rPr>
          <w:rtl/>
        </w:rPr>
        <w:t xml:space="preserve"> نهایی کار، مرحل</w:t>
      </w:r>
      <w:r w:rsidR="00C427E4" w:rsidRPr="00853DCC">
        <w:rPr>
          <w:rtl/>
        </w:rPr>
        <w:t>ۀ</w:t>
      </w:r>
      <w:r w:rsidRPr="00853DCC">
        <w:rPr>
          <w:rtl/>
        </w:rPr>
        <w:t xml:space="preserve"> تحقیق و نگارش</w:t>
      </w:r>
      <w:r w:rsidR="00A02F05" w:rsidRPr="00853DCC">
        <w:rPr>
          <w:rFonts w:hint="cs"/>
          <w:rtl/>
        </w:rPr>
        <w:t>،</w:t>
      </w:r>
      <w:r w:rsidRPr="00853DCC">
        <w:rPr>
          <w:rtl/>
        </w:rPr>
        <w:t xml:space="preserve"> مؤثر خواهد بود.</w:t>
      </w:r>
      <w:r w:rsidRPr="00853DCC">
        <w:rPr>
          <w:rStyle w:val="FootnoteReference"/>
          <w:rtl/>
        </w:rPr>
        <w:footnoteReference w:id="1365"/>
      </w:r>
    </w:p>
    <w:p w:rsidR="00550818" w:rsidRPr="00853DCC" w:rsidRDefault="00550818" w:rsidP="001970D5">
      <w:pPr>
        <w:pStyle w:val="a"/>
        <w:rPr>
          <w:rtl/>
        </w:rPr>
      </w:pPr>
      <w:r w:rsidRPr="00853DCC">
        <w:rPr>
          <w:rtl/>
        </w:rPr>
        <w:t>در نام</w:t>
      </w:r>
      <w:r w:rsidR="00C427E4" w:rsidRPr="00853DCC">
        <w:rPr>
          <w:rtl/>
        </w:rPr>
        <w:t>ۀ</w:t>
      </w:r>
      <w:r w:rsidR="00A02F05" w:rsidRPr="00853DCC">
        <w:rPr>
          <w:rFonts w:hint="cs"/>
          <w:rtl/>
        </w:rPr>
        <w:t xml:space="preserve"> </w:t>
      </w:r>
      <w:r w:rsidRPr="00853DCC">
        <w:rPr>
          <w:rtl/>
        </w:rPr>
        <w:t>دیگری که مرحوم بهشتی در تاریخ 3/3/44 به جناب سید مرتضی جزائری (درگذشت</w:t>
      </w:r>
      <w:r w:rsidR="00A02F05" w:rsidRPr="00853DCC">
        <w:rPr>
          <w:rFonts w:hint="cs"/>
          <w:rtl/>
        </w:rPr>
        <w:t>ه</w:t>
      </w:r>
      <w:r w:rsidRPr="00853DCC">
        <w:rPr>
          <w:rtl/>
        </w:rPr>
        <w:t xml:space="preserve"> در شب بیستم خرداد 1387) نوشته از بحث جلسات قم یاد کرده و ضمن اشاره به این که بودجه‌ای برای این کار فراهم آورده</w:t>
      </w:r>
      <w:r w:rsidR="00A02F05" w:rsidRPr="00853DCC">
        <w:rPr>
          <w:rtl/>
        </w:rPr>
        <w:t>، به این نکته تصریح دارد که سرو</w:t>
      </w:r>
      <w:r w:rsidRPr="00853DCC">
        <w:rPr>
          <w:rtl/>
        </w:rPr>
        <w:t>سامان دادن به جلسات به عهد</w:t>
      </w:r>
      <w:r w:rsidR="00C427E4" w:rsidRPr="00853DCC">
        <w:rPr>
          <w:rtl/>
        </w:rPr>
        <w:t>ۀ</w:t>
      </w:r>
      <w:r w:rsidRPr="00853DCC">
        <w:rPr>
          <w:rtl/>
        </w:rPr>
        <w:t xml:space="preserve"> آقای مصباح بوده است. وی می‌نویسد: من لازم می‌دیدم که فعلا یک هزار و پانصد تومان دا</w:t>
      </w:r>
      <w:r w:rsidR="00A02F05" w:rsidRPr="00853DCC">
        <w:rPr>
          <w:rtl/>
        </w:rPr>
        <w:t>شته باشیم... و ایشان (اقای سرخه</w:t>
      </w:r>
      <w:r w:rsidR="00A02F05" w:rsidRPr="00853DCC">
        <w:rPr>
          <w:rFonts w:hint="cs"/>
          <w:rtl/>
        </w:rPr>
        <w:t>‌</w:t>
      </w:r>
      <w:r w:rsidRPr="00853DCC">
        <w:rPr>
          <w:rtl/>
        </w:rPr>
        <w:t>ای) به قم بردند و به آقای مصباح یزدی که مسؤول این گونه امور جلسه هستند و کتابهای جلسه هم فعلا منزل ایشان است،</w:t>
      </w:r>
      <w:r w:rsidR="00A02F05" w:rsidRPr="00853DCC">
        <w:rPr>
          <w:rFonts w:hint="cs"/>
          <w:rtl/>
        </w:rPr>
        <w:t xml:space="preserve"> </w:t>
      </w:r>
      <w:r w:rsidRPr="00853DCC">
        <w:rPr>
          <w:rtl/>
        </w:rPr>
        <w:t>‌داده‌اند.».</w:t>
      </w:r>
      <w:r w:rsidRPr="00853DCC">
        <w:rPr>
          <w:rStyle w:val="FootnoteReference"/>
          <w:rtl/>
        </w:rPr>
        <w:footnoteReference w:id="1366"/>
      </w:r>
    </w:p>
    <w:p w:rsidR="00550818" w:rsidRPr="00853DCC" w:rsidRDefault="00550818" w:rsidP="001970D5">
      <w:pPr>
        <w:pStyle w:val="a"/>
        <w:rPr>
          <w:rtl/>
        </w:rPr>
      </w:pPr>
      <w:r w:rsidRPr="00853DCC">
        <w:rPr>
          <w:rtl/>
        </w:rPr>
        <w:t>در جمع می‌توان حدس زد که دوستانی که گرد هم جمع شده و کار پژوهشی می‌کرده‌اند، با مدیریت شهید بهشتی فعالانه به کار مشغول بوده‌اند. بعد از رفتن مرحوم بهشتی برای مدتها کارهای سیاسی اولویت</w:t>
      </w:r>
      <w:r w:rsidR="00B00863" w:rsidRPr="00853DCC">
        <w:rPr>
          <w:rFonts w:hint="cs"/>
          <w:rtl/>
        </w:rPr>
        <w:t xml:space="preserve"> </w:t>
      </w:r>
      <w:r w:rsidRPr="00853DCC">
        <w:rPr>
          <w:rtl/>
        </w:rPr>
        <w:t>داشت و با آرام شدن اوضاع و خاموش شدن مخالفت</w:t>
      </w:r>
      <w:r w:rsidR="00B00863" w:rsidRPr="00853DCC">
        <w:rPr>
          <w:rFonts w:hint="cs"/>
          <w:rtl/>
        </w:rPr>
        <w:t>‌</w:t>
      </w:r>
      <w:r w:rsidRPr="00853DCC">
        <w:rPr>
          <w:rtl/>
        </w:rPr>
        <w:t xml:space="preserve">ها، بسیاری از این جمع به کارهای فکری و فرهنگی روی آوردند که از اهمیت </w:t>
      </w:r>
      <w:r w:rsidRPr="00853DCC">
        <w:rPr>
          <w:rtl/>
        </w:rPr>
        <w:lastRenderedPageBreak/>
        <w:t>زیادی برخوردار بود. هم شهید بهشتی و هم آقای مصباح، به مانند مرحوم مطهری،‌</w:t>
      </w:r>
      <w:r w:rsidR="00B00863" w:rsidRPr="00853DCC">
        <w:rPr>
          <w:rFonts w:hint="cs"/>
          <w:rtl/>
        </w:rPr>
        <w:t xml:space="preserve"> </w:t>
      </w:r>
      <w:r w:rsidRPr="00853DCC">
        <w:rPr>
          <w:rtl/>
        </w:rPr>
        <w:t>به کارهای فرهنگی ـ سیاسی روی آوردند و کارنام</w:t>
      </w:r>
      <w:r w:rsidR="00C427E4" w:rsidRPr="00853DCC">
        <w:rPr>
          <w:rtl/>
        </w:rPr>
        <w:t>ۀ</w:t>
      </w:r>
      <w:r w:rsidRPr="00853DCC">
        <w:rPr>
          <w:rtl/>
        </w:rPr>
        <w:t xml:space="preserve"> درخشانی از خود بر جای گذار</w:t>
      </w:r>
      <w:r w:rsidR="00B00863" w:rsidRPr="00853DCC">
        <w:rPr>
          <w:rFonts w:hint="cs"/>
          <w:rtl/>
        </w:rPr>
        <w:t>د</w:t>
      </w:r>
      <w:r w:rsidRPr="00853DCC">
        <w:rPr>
          <w:rtl/>
        </w:rPr>
        <w:t>ند.</w:t>
      </w:r>
    </w:p>
    <w:p w:rsidR="00550818" w:rsidRPr="00853DCC" w:rsidRDefault="00550818" w:rsidP="001970D5">
      <w:pPr>
        <w:pStyle w:val="a"/>
        <w:rPr>
          <w:rtl/>
        </w:rPr>
      </w:pPr>
      <w:r w:rsidRPr="00853DCC">
        <w:rPr>
          <w:rtl/>
        </w:rPr>
        <w:t>آیت الله خامنه‌ای دربار</w:t>
      </w:r>
      <w:r w:rsidR="00C427E4" w:rsidRPr="00853DCC">
        <w:rPr>
          <w:rtl/>
        </w:rPr>
        <w:t>ۀ</w:t>
      </w:r>
      <w:r w:rsidRPr="00853DCC">
        <w:rPr>
          <w:rtl/>
        </w:rPr>
        <w:t xml:space="preserve"> روابط میان مرحوم بهشتی و آقای مصباح می‌گوید: ایشان (بهشتی) خیلی از آقای مصباح خوشش می‌</w:t>
      </w:r>
      <w:r w:rsidR="00B00863" w:rsidRPr="00853DCC">
        <w:rPr>
          <w:rFonts w:hint="cs"/>
          <w:rtl/>
        </w:rPr>
        <w:t>آ</w:t>
      </w:r>
      <w:r w:rsidRPr="00853DCC">
        <w:rPr>
          <w:rtl/>
        </w:rPr>
        <w:t>مد. تصریح می‌کرد که من از این آقای مصباح و امثال او خوشم می‌آید. از آدم‌های آرام و ملایم و تودار خیلی خوشش می‌آمد.</w:t>
      </w:r>
      <w:r w:rsidRPr="00853DCC">
        <w:rPr>
          <w:rStyle w:val="FootnoteReference"/>
          <w:rtl/>
        </w:rPr>
        <w:footnoteReference w:id="1367"/>
      </w:r>
    </w:p>
    <w:p w:rsidR="00550818" w:rsidRPr="00853DCC" w:rsidRDefault="00550818" w:rsidP="001970D5">
      <w:pPr>
        <w:pStyle w:val="a"/>
        <w:rPr>
          <w:rtl/>
        </w:rPr>
      </w:pPr>
      <w:r w:rsidRPr="00853DCC">
        <w:rPr>
          <w:rtl/>
        </w:rPr>
        <w:t>روابط آقای مصباح و مرحوم بهشتی که طی سالهای 37 به بعد در قم و بعدها تا رفتن شهید بهشتی به آلمان و بازگشت ایشان (در سال 1349) بسیار صمیمی بود، به تدریج در سالهای نزدیک به انقلاب، سرد گردید. شهید بهشتی مدافع مشروط اندیشه‌های شریعتی و آقای مصباح مخالف مطلق بود. در این زمینه، نقد و ایرادهایی نیز میان آنان رد و بدل شد. چنان که گذشت، بخشی از انتقادهای آقای مصباح نسبت به شریعتی در بحث خاتمیت بود. پاسخ‌های شهید بهشتی در کتاب «دکتر شریعتی جستجوگری در مس</w:t>
      </w:r>
      <w:r w:rsidR="00B00863" w:rsidRPr="00853DCC">
        <w:rPr>
          <w:rFonts w:hint="cs"/>
          <w:rtl/>
        </w:rPr>
        <w:t>ی</w:t>
      </w:r>
      <w:r w:rsidRPr="00853DCC">
        <w:rPr>
          <w:rtl/>
        </w:rPr>
        <w:t>ر شدن</w:t>
      </w:r>
      <w:r w:rsidR="00B00863" w:rsidRPr="00853DCC">
        <w:rPr>
          <w:rFonts w:hint="cs"/>
          <w:rtl/>
        </w:rPr>
        <w:t>»</w:t>
      </w:r>
      <w:r w:rsidRPr="00853DCC">
        <w:rPr>
          <w:rtl/>
        </w:rPr>
        <w:t xml:space="preserve"> که مجموع</w:t>
      </w:r>
      <w:r w:rsidR="00C427E4" w:rsidRPr="00853DCC">
        <w:rPr>
          <w:rFonts w:hint="cs"/>
          <w:rtl/>
        </w:rPr>
        <w:t>ۀ</w:t>
      </w:r>
      <w:r w:rsidRPr="00853DCC">
        <w:rPr>
          <w:rtl/>
        </w:rPr>
        <w:t xml:space="preserve"> چند سخنرانی و گفتار از ایشان دربار</w:t>
      </w:r>
      <w:r w:rsidR="00C427E4" w:rsidRPr="00853DCC">
        <w:rPr>
          <w:rtl/>
        </w:rPr>
        <w:t>ۀ</w:t>
      </w:r>
      <w:r w:rsidRPr="00853DCC">
        <w:rPr>
          <w:rtl/>
        </w:rPr>
        <w:t xml:space="preserve"> شریعتی است،‌آمده است.</w:t>
      </w:r>
      <w:r w:rsidRPr="00853DCC">
        <w:rPr>
          <w:rStyle w:val="FootnoteReference"/>
          <w:rtl/>
        </w:rPr>
        <w:footnoteReference w:id="1368"/>
      </w:r>
      <w:r w:rsidRPr="00853DCC">
        <w:rPr>
          <w:rtl/>
        </w:rPr>
        <w:t xml:space="preserve"> در آنجا  از جمله ایشان اشاره به دلخوری آقای مصباح از خود دارد، آنجا که می‌گوید: ما به خاطر این جریان، ـ </w:t>
      </w:r>
      <w:r w:rsidR="00B00863" w:rsidRPr="00853DCC">
        <w:rPr>
          <w:rtl/>
        </w:rPr>
        <w:t>مسائل مدرس</w:t>
      </w:r>
      <w:r w:rsidR="00C427E4" w:rsidRPr="00853DCC">
        <w:rPr>
          <w:rtl/>
        </w:rPr>
        <w:t>ۀ</w:t>
      </w:r>
      <w:r w:rsidR="00B00863" w:rsidRPr="00853DCC">
        <w:rPr>
          <w:rtl/>
        </w:rPr>
        <w:t xml:space="preserve"> حقانی ـ با بعضی از </w:t>
      </w:r>
      <w:r w:rsidRPr="00853DCC">
        <w:rPr>
          <w:rtl/>
        </w:rPr>
        <w:t>دوستان پردانش قدیمی خود نیز به هم زدیم. یکی از دوستان که واقعا</w:t>
      </w:r>
      <w:r w:rsidR="00B00863" w:rsidRPr="00853DCC">
        <w:rPr>
          <w:rFonts w:hint="cs"/>
          <w:rtl/>
        </w:rPr>
        <w:t>ً</w:t>
      </w:r>
      <w:r w:rsidRPr="00853DCC">
        <w:rPr>
          <w:rtl/>
        </w:rPr>
        <w:t xml:space="preserve"> اهل مطالعه و نیز کمالاتی دارد و من به خاطر کمالات و مطالعه فراوانش  همواره او را دوست می‌داشته‌ام، بر سر این موضع‌گیری که نسبت به دکتر داشتم، اوقاتش با بنده تلخ شد و حتی درس خود را در م</w:t>
      </w:r>
      <w:r w:rsidR="00B00863" w:rsidRPr="00853DCC">
        <w:rPr>
          <w:rFonts w:hint="cs"/>
          <w:rtl/>
        </w:rPr>
        <w:t>ؤ</w:t>
      </w:r>
      <w:r w:rsidRPr="00853DCC">
        <w:rPr>
          <w:rtl/>
        </w:rPr>
        <w:t>سسه‌ای که تدریس می‌کرد (مدر</w:t>
      </w:r>
      <w:r w:rsidR="00B00863" w:rsidRPr="00853DCC">
        <w:rPr>
          <w:rFonts w:hint="cs"/>
          <w:rtl/>
        </w:rPr>
        <w:t>ّ</w:t>
      </w:r>
      <w:r w:rsidRPr="00853DCC">
        <w:rPr>
          <w:rtl/>
        </w:rPr>
        <w:t>س ارزنده‌ای است) ترک کرد و دیگر نیامد و قهر کرد و گفت من دیگر به اینجا نمی</w:t>
      </w:r>
      <w:r w:rsidR="00B00863" w:rsidRPr="00853DCC">
        <w:rPr>
          <w:rFonts w:hint="cs"/>
          <w:rtl/>
        </w:rPr>
        <w:t>‌آ</w:t>
      </w:r>
      <w:r w:rsidRPr="00853DCC">
        <w:rPr>
          <w:rtl/>
        </w:rPr>
        <w:t>یم و آرام آرام رابطه‌اش را نیز با من کم کرد.</w:t>
      </w:r>
      <w:r w:rsidRPr="00853DCC">
        <w:rPr>
          <w:rStyle w:val="FootnoteReference"/>
          <w:rtl/>
        </w:rPr>
        <w:footnoteReference w:id="1369"/>
      </w:r>
    </w:p>
    <w:p w:rsidR="00550818" w:rsidRPr="00853DCC" w:rsidRDefault="00550818" w:rsidP="001970D5">
      <w:pPr>
        <w:pStyle w:val="a"/>
        <w:rPr>
          <w:rtl/>
        </w:rPr>
      </w:pPr>
      <w:r w:rsidRPr="00853DCC">
        <w:rPr>
          <w:rtl/>
        </w:rPr>
        <w:t>مسؤولان مدرس</w:t>
      </w:r>
      <w:r w:rsidR="00C427E4" w:rsidRPr="00853DCC">
        <w:rPr>
          <w:rtl/>
        </w:rPr>
        <w:t>ۀ</w:t>
      </w:r>
      <w:r w:rsidRPr="00853DCC">
        <w:rPr>
          <w:rtl/>
        </w:rPr>
        <w:t xml:space="preserve"> حقانی برای جلوگیری از اختلاف بیشتر،</w:t>
      </w:r>
      <w:r w:rsidR="00B00863" w:rsidRPr="00853DCC">
        <w:rPr>
          <w:rFonts w:hint="cs"/>
          <w:rtl/>
        </w:rPr>
        <w:t xml:space="preserve"> </w:t>
      </w:r>
      <w:r w:rsidRPr="00853DCC">
        <w:rPr>
          <w:rtl/>
        </w:rPr>
        <w:t>‌از استادان مدرسه خواسته بودند تا سر کلاس دربار</w:t>
      </w:r>
      <w:r w:rsidR="00C427E4" w:rsidRPr="00853DCC">
        <w:rPr>
          <w:rtl/>
        </w:rPr>
        <w:t>ۀ</w:t>
      </w:r>
      <w:r w:rsidRPr="00853DCC">
        <w:rPr>
          <w:rtl/>
        </w:rPr>
        <w:t xml:space="preserve"> کسی صحبت نکنند. آقای مصباح  که این مطلب را نپذیرفته بود، از مدرسه حقانی جدا شد. گفتنی است که شهید بهشتی  شریعتی را نه به لحاظ علمی، بلکه به دلیل خوش قریحگی و کسی که در جستجو برای شناخت بهتر است و جوانان را به اسلام و تشیع علاقمند کرده، می‌پذیرفت. ایشان در پاسخ آقای مصباح از جمله اشاره می‌کند که سه تصور دربار</w:t>
      </w:r>
      <w:r w:rsidR="00C427E4" w:rsidRPr="00853DCC">
        <w:rPr>
          <w:rtl/>
        </w:rPr>
        <w:t>ۀ</w:t>
      </w:r>
      <w:r w:rsidRPr="00853DCC">
        <w:rPr>
          <w:rtl/>
        </w:rPr>
        <w:t xml:space="preserve"> دکتر هست: یکی این که او مجتهد جامع الشرایط عالم است. دوم این که فردی مغرض و فاسد العقیده است. سوم آن که «کاوشگر و جستجوگری بی آرام» است که «اسلام را در حد کتابهایی که در دهه‌های اخیر دربار</w:t>
      </w:r>
      <w:r w:rsidR="00C427E4" w:rsidRPr="00853DCC">
        <w:rPr>
          <w:rtl/>
        </w:rPr>
        <w:t>ۀ</w:t>
      </w:r>
      <w:r w:rsidRPr="00853DCC">
        <w:rPr>
          <w:rtl/>
        </w:rPr>
        <w:t xml:space="preserve"> </w:t>
      </w:r>
      <w:r w:rsidRPr="00853DCC">
        <w:rPr>
          <w:rtl/>
        </w:rPr>
        <w:lastRenderedPageBreak/>
        <w:t>زمینه‌های گوناگون اسلامی و شیعی نوشته شده می‌داند. » وی تأکید می‌کند که:</w:t>
      </w:r>
      <w:r w:rsidR="00B00863" w:rsidRPr="00853DCC">
        <w:rPr>
          <w:rFonts w:hint="cs"/>
          <w:rtl/>
        </w:rPr>
        <w:t xml:space="preserve"> </w:t>
      </w:r>
      <w:r w:rsidRPr="00853DCC">
        <w:rPr>
          <w:rtl/>
        </w:rPr>
        <w:t>‌بنده دکتر شریعتی را در این چهره می‌بینم. و اضافه می‌کنم که در این بازشناسی خامی‌های فراوان دارد و کار تحقیقی</w:t>
      </w:r>
      <w:r w:rsidR="00B00863" w:rsidRPr="00853DCC">
        <w:rPr>
          <w:rFonts w:hint="cs"/>
          <w:rtl/>
        </w:rPr>
        <w:t xml:space="preserve"> </w:t>
      </w:r>
      <w:r w:rsidRPr="00853DCC">
        <w:rPr>
          <w:rtl/>
        </w:rPr>
        <w:t>و مستندش از کار قریحه‌ای و ذوقی‌اش بسیار کمتر است. من می‌دانم که او در این برداشت‌های سلیقه‌ای و ذوقی که می‌تواند با خطاها و اشتباهات و انحرافات همراه باشد، ضررها هم زده و یا می‌زند، اما در کنار این ضرر زدن‌ها سودها و جاذبه‌هایی برای عد</w:t>
      </w:r>
      <w:r w:rsidR="00C427E4" w:rsidRPr="00853DCC">
        <w:rPr>
          <w:rtl/>
        </w:rPr>
        <w:t>ۀ</w:t>
      </w:r>
      <w:r w:rsidRPr="00853DCC">
        <w:rPr>
          <w:rtl/>
        </w:rPr>
        <w:t xml:space="preserve"> زیادی از افراد به سوی اسلام و تشیع داشته و دارد. آیا از این ضرر و سود کدام بیشتر است.</w:t>
      </w:r>
      <w:r w:rsidRPr="00853DCC">
        <w:rPr>
          <w:rStyle w:val="FootnoteReference"/>
          <w:rtl/>
        </w:rPr>
        <w:footnoteReference w:id="1370"/>
      </w:r>
    </w:p>
    <w:p w:rsidR="00550818" w:rsidRPr="00853DCC" w:rsidRDefault="00550818" w:rsidP="001970D5">
      <w:pPr>
        <w:pStyle w:val="a"/>
        <w:rPr>
          <w:rtl/>
        </w:rPr>
      </w:pPr>
      <w:r w:rsidRPr="00853DCC">
        <w:rPr>
          <w:rtl/>
        </w:rPr>
        <w:t>آقای مصباح در قم به سخنرانی‌های خود بر ضد دکتر شریعتی ادامه داده و این برنامه تا سال 56</w:t>
      </w:r>
      <w:r w:rsidR="00B00863" w:rsidRPr="00853DCC">
        <w:rPr>
          <w:rtl/>
        </w:rPr>
        <w:t xml:space="preserve"> ـ</w:t>
      </w:r>
      <w:r w:rsidRPr="00853DCC">
        <w:rPr>
          <w:rtl/>
        </w:rPr>
        <w:t xml:space="preserve"> گویا تا چهلم حاج آقا مصطفی ـ ادامه داشت.</w:t>
      </w:r>
      <w:r w:rsidR="00B00863" w:rsidRPr="00853DCC">
        <w:rPr>
          <w:rFonts w:hint="cs"/>
          <w:rtl/>
        </w:rPr>
        <w:t xml:space="preserve"> </w:t>
      </w:r>
      <w:r w:rsidRPr="00853DCC">
        <w:rPr>
          <w:rtl/>
        </w:rPr>
        <w:t>در آن زمان، بین طلاب انقلابی طرفدار شریعتی</w:t>
      </w:r>
      <w:r w:rsidR="00B00863" w:rsidRPr="00853DCC">
        <w:rPr>
          <w:rFonts w:hint="cs"/>
          <w:rtl/>
        </w:rPr>
        <w:t xml:space="preserve"> </w:t>
      </w:r>
      <w:r w:rsidRPr="00853DCC">
        <w:rPr>
          <w:rtl/>
        </w:rPr>
        <w:t>و ایشان، نزاع فکری و مباحث</w:t>
      </w:r>
      <w:r w:rsidR="00C427E4" w:rsidRPr="00853DCC">
        <w:rPr>
          <w:rtl/>
        </w:rPr>
        <w:t>ۀ</w:t>
      </w:r>
      <w:r w:rsidRPr="00853DCC">
        <w:rPr>
          <w:rtl/>
        </w:rPr>
        <w:t xml:space="preserve"> فراوان صورت گرفت. جلسات آقای مصباح در سال 56 </w:t>
      </w:r>
      <w:r w:rsidR="00B00863" w:rsidRPr="00853DCC">
        <w:rPr>
          <w:rtl/>
        </w:rPr>
        <w:t>در منزل شخصی ب</w:t>
      </w:r>
      <w:r w:rsidR="00B00863" w:rsidRPr="00853DCC">
        <w:rPr>
          <w:rFonts w:hint="cs"/>
          <w:rtl/>
        </w:rPr>
        <w:t>ه</w:t>
      </w:r>
      <w:r w:rsidRPr="00853DCC">
        <w:rPr>
          <w:rtl/>
        </w:rPr>
        <w:t xml:space="preserve"> نام آقای اسلامی در اوائل خیابان چهارمردان برگزار می‌شد که از بخشی از منزل وی مهدیه‌ای ساخته شد و جلسات همانجا ادامه یافت. آقای مصباح در این جلسات به نقد آثار شریعتی</w:t>
      </w:r>
      <w:r w:rsidR="00B00863" w:rsidRPr="00853DCC">
        <w:rPr>
          <w:rFonts w:hint="cs"/>
          <w:rtl/>
        </w:rPr>
        <w:t>،</w:t>
      </w:r>
      <w:r w:rsidRPr="00853DCC">
        <w:rPr>
          <w:rtl/>
        </w:rPr>
        <w:t xml:space="preserve"> قلمداران و علی تهرانی می‌پرداخت. گفتنی است که دربار</w:t>
      </w:r>
      <w:r w:rsidR="00C427E4" w:rsidRPr="00853DCC">
        <w:rPr>
          <w:rtl/>
        </w:rPr>
        <w:t>ۀ</w:t>
      </w:r>
      <w:r w:rsidRPr="00853DCC">
        <w:rPr>
          <w:rtl/>
        </w:rPr>
        <w:t xml:space="preserve"> فعالیت‌های سیاسی و فرهنگی آقای مصباح مطالب زیادی طی سالهای 78 و بعد از آن در مطبوعات منتشر شد.</w:t>
      </w:r>
      <w:r w:rsidRPr="00853DCC">
        <w:rPr>
          <w:rStyle w:val="FootnoteReference"/>
          <w:rtl/>
        </w:rPr>
        <w:footnoteReference w:id="1371"/>
      </w:r>
    </w:p>
    <w:p w:rsidR="00550818" w:rsidRPr="00853DCC" w:rsidRDefault="00550818" w:rsidP="00261AE2">
      <w:pPr>
        <w:pStyle w:val="Heading4"/>
        <w:rPr>
          <w:rtl/>
        </w:rPr>
      </w:pPr>
      <w:r w:rsidRPr="00853DCC">
        <w:rPr>
          <w:rtl/>
        </w:rPr>
        <w:t>4ـ چند مدرس</w:t>
      </w:r>
      <w:r w:rsidR="00C427E4" w:rsidRPr="00853DCC">
        <w:rPr>
          <w:rtl/>
        </w:rPr>
        <w:t>ۀ</w:t>
      </w:r>
      <w:r w:rsidRPr="00853DCC">
        <w:rPr>
          <w:rtl/>
        </w:rPr>
        <w:t xml:space="preserve"> دیگر با برنامه‌ها نو</w:t>
      </w:r>
    </w:p>
    <w:p w:rsidR="00550818" w:rsidRPr="00853DCC" w:rsidRDefault="00550818" w:rsidP="001970D5">
      <w:pPr>
        <w:pStyle w:val="a"/>
        <w:rPr>
          <w:rtl/>
        </w:rPr>
      </w:pPr>
      <w:r w:rsidRPr="00853DCC">
        <w:rPr>
          <w:rtl/>
        </w:rPr>
        <w:t>2.</w:t>
      </w:r>
      <w:r w:rsidR="00AE619F" w:rsidRPr="00853DCC">
        <w:rPr>
          <w:rFonts w:hint="cs"/>
          <w:rtl/>
        </w:rPr>
        <w:t xml:space="preserve"> </w:t>
      </w:r>
      <w:r w:rsidRPr="00853DCC">
        <w:rPr>
          <w:b/>
          <w:bCs/>
          <w:rtl/>
        </w:rPr>
        <w:t>مدرس</w:t>
      </w:r>
      <w:r w:rsidR="00C427E4" w:rsidRPr="00853DCC">
        <w:rPr>
          <w:b/>
          <w:bCs/>
          <w:rtl/>
        </w:rPr>
        <w:t>ۀ</w:t>
      </w:r>
      <w:r w:rsidRPr="00853DCC">
        <w:rPr>
          <w:b/>
          <w:bCs/>
          <w:rtl/>
        </w:rPr>
        <w:t xml:space="preserve"> رسالت</w:t>
      </w:r>
      <w:r w:rsidRPr="00853DCC">
        <w:rPr>
          <w:rtl/>
        </w:rPr>
        <w:t>:</w:t>
      </w:r>
      <w:r w:rsidRPr="00853DCC">
        <w:rPr>
          <w:rStyle w:val="FootnoteReference"/>
          <w:rtl/>
        </w:rPr>
        <w:footnoteReference w:id="1372"/>
      </w:r>
      <w:r w:rsidRPr="00853DCC">
        <w:rPr>
          <w:rtl/>
        </w:rPr>
        <w:t xml:space="preserve"> از دیگر مدارس جدید قم در سال 1352 مدرس</w:t>
      </w:r>
      <w:r w:rsidR="00C427E4" w:rsidRPr="00853DCC">
        <w:rPr>
          <w:rtl/>
        </w:rPr>
        <w:t>ۀ</w:t>
      </w:r>
      <w:r w:rsidRPr="00853DCC">
        <w:rPr>
          <w:rtl/>
        </w:rPr>
        <w:t xml:space="preserve"> رسالت بود که به همت آقای یوسفی دشتی تأسیس شد. در این مدرسه افزون بر توجه به متون درسی جدید، در جهت آموزش دروس غیر رسمی حوزوی نیز تلاش‌هایی صورت  می‌گرفت. براساس یک گزارش از ساواک در سال 55 طلاب مدرسه رسالت در ارتباط با طلاب مدرس</w:t>
      </w:r>
      <w:r w:rsidR="00C427E4" w:rsidRPr="00853DCC">
        <w:rPr>
          <w:rtl/>
        </w:rPr>
        <w:t>ۀ</w:t>
      </w:r>
      <w:r w:rsidRPr="00853DCC">
        <w:rPr>
          <w:rtl/>
        </w:rPr>
        <w:t xml:space="preserve"> حقانی بوده و از امام خمینی حمایت می‌کردند.</w:t>
      </w:r>
      <w:r w:rsidRPr="00853DCC">
        <w:rPr>
          <w:rStyle w:val="FootnoteReference"/>
          <w:rtl/>
        </w:rPr>
        <w:footnoteReference w:id="1373"/>
      </w:r>
    </w:p>
    <w:p w:rsidR="00550818" w:rsidRPr="00853DCC" w:rsidRDefault="00550818" w:rsidP="001970D5">
      <w:pPr>
        <w:pStyle w:val="a"/>
        <w:rPr>
          <w:rtl/>
        </w:rPr>
      </w:pPr>
      <w:r w:rsidRPr="00853DCC">
        <w:rPr>
          <w:rtl/>
        </w:rPr>
        <w:lastRenderedPageBreak/>
        <w:t xml:space="preserve"> 3. </w:t>
      </w:r>
      <w:r w:rsidRPr="00853DCC">
        <w:rPr>
          <w:b/>
          <w:bCs/>
          <w:rtl/>
        </w:rPr>
        <w:t>دارالزهراء</w:t>
      </w:r>
      <w:r w:rsidR="00AE619F" w:rsidRPr="00853DCC">
        <w:rPr>
          <w:rFonts w:hint="cs"/>
          <w:b/>
          <w:bCs/>
          <w:rtl/>
        </w:rPr>
        <w:t>،</w:t>
      </w:r>
      <w:r w:rsidRPr="00853DCC">
        <w:rPr>
          <w:b/>
          <w:bCs/>
          <w:rtl/>
        </w:rPr>
        <w:t xml:space="preserve"> مکتب توحید و مکتب نرجس</w:t>
      </w:r>
      <w:r w:rsidRPr="00853DCC">
        <w:rPr>
          <w:rtl/>
        </w:rPr>
        <w:t>: از سال 50 به موازات دارالزهراء که کار تربیت خواهران طلبه را به صورت برنام</w:t>
      </w:r>
      <w:r w:rsidR="00C427E4" w:rsidRPr="00853DCC">
        <w:rPr>
          <w:rtl/>
        </w:rPr>
        <w:t>ۀ</w:t>
      </w:r>
      <w:r w:rsidRPr="00853DCC">
        <w:rPr>
          <w:rtl/>
        </w:rPr>
        <w:t xml:space="preserve"> روزانه از سال 49 دنبال می‌کرد، با حمایت مالی حاج توسلی</w:t>
      </w:r>
      <w:r w:rsidRPr="00853DCC">
        <w:rPr>
          <w:rStyle w:val="FootnoteReference"/>
          <w:rtl/>
        </w:rPr>
        <w:footnoteReference w:id="1374"/>
      </w:r>
      <w:r w:rsidRPr="00853DCC">
        <w:rPr>
          <w:rtl/>
        </w:rPr>
        <w:t xml:space="preserve"> (با شهید قدوسی و شهید بهشتی همکاری داشت)، مکتب توحید تأسیس شد. خواهرانی که دراین بخش فعال بودند، خانم‌ها صفاتی</w:t>
      </w:r>
      <w:r w:rsidRPr="00853DCC">
        <w:rPr>
          <w:rStyle w:val="FootnoteReference"/>
          <w:rtl/>
        </w:rPr>
        <w:footnoteReference w:id="1375"/>
      </w:r>
      <w:r w:rsidRPr="00853DCC">
        <w:rPr>
          <w:rtl/>
        </w:rPr>
        <w:t xml:space="preserve"> و گلگیری</w:t>
      </w:r>
      <w:r w:rsidRPr="00853DCC">
        <w:rPr>
          <w:rStyle w:val="FootnoteReference"/>
          <w:rtl/>
        </w:rPr>
        <w:footnoteReference w:id="1376"/>
      </w:r>
      <w:r w:rsidRPr="00853DCC">
        <w:rPr>
          <w:rtl/>
        </w:rPr>
        <w:t xml:space="preserve"> بودند که از نخستین طلبه‌ها و مدرسین دارالزهراء بودند. این مرکز پس از پیروزی انقلاب، به جامع</w:t>
      </w:r>
      <w:r w:rsidR="00C427E4" w:rsidRPr="00853DCC">
        <w:rPr>
          <w:rtl/>
        </w:rPr>
        <w:t>ۀ</w:t>
      </w:r>
      <w:r w:rsidRPr="00853DCC">
        <w:rPr>
          <w:rtl/>
        </w:rPr>
        <w:t xml:space="preserve"> الزهراء تبدیل شد و در طول سالهای پیش از انقلاب، سهم بزرگی در تربیت خواهران طلبه در قالب یک برنام</w:t>
      </w:r>
      <w:r w:rsidR="00C427E4" w:rsidRPr="00853DCC">
        <w:rPr>
          <w:rtl/>
        </w:rPr>
        <w:t>ۀ</w:t>
      </w:r>
      <w:r w:rsidRPr="00853DCC">
        <w:rPr>
          <w:rtl/>
        </w:rPr>
        <w:t xml:space="preserve"> شبانه روزی که می‌توانست از شهرستان‌ها نیز طلبه بپذیرد، ایفا کرد.</w:t>
      </w:r>
      <w:r w:rsidRPr="00853DCC">
        <w:rPr>
          <w:rStyle w:val="FootnoteReference"/>
          <w:rtl/>
        </w:rPr>
        <w:footnoteReference w:id="1377"/>
      </w:r>
    </w:p>
    <w:p w:rsidR="00550818" w:rsidRPr="00853DCC" w:rsidRDefault="00550818" w:rsidP="001970D5">
      <w:pPr>
        <w:pStyle w:val="a"/>
        <w:rPr>
          <w:rtl/>
        </w:rPr>
      </w:pPr>
      <w:r w:rsidRPr="00853DCC">
        <w:rPr>
          <w:rtl/>
        </w:rPr>
        <w:t>در سال1356 آیت الله گلپایگانی هم اقدام به تأسیس یک مدرسه علمیه دخترانه کرد که آقای عبدالسید محمودی واعظ</w:t>
      </w:r>
      <w:r w:rsidR="00AE619F" w:rsidRPr="00853DCC">
        <w:rPr>
          <w:rFonts w:hint="cs"/>
          <w:rtl/>
        </w:rPr>
        <w:t>،</w:t>
      </w:r>
      <w:r w:rsidRPr="00853DCC">
        <w:rPr>
          <w:rtl/>
        </w:rPr>
        <w:t xml:space="preserve"> کارهای آن را پی</w:t>
      </w:r>
      <w:r w:rsidR="00AE619F" w:rsidRPr="00853DCC">
        <w:rPr>
          <w:rFonts w:hint="cs"/>
          <w:rtl/>
        </w:rPr>
        <w:t>‌</w:t>
      </w:r>
      <w:r w:rsidRPr="00853DCC">
        <w:rPr>
          <w:rtl/>
        </w:rPr>
        <w:t>گیری می‌کرد.</w:t>
      </w:r>
      <w:r w:rsidRPr="00853DCC">
        <w:rPr>
          <w:rStyle w:val="FootnoteReference"/>
          <w:rtl/>
        </w:rPr>
        <w:footnoteReference w:id="1378"/>
      </w:r>
      <w:r w:rsidRPr="00853DCC">
        <w:rPr>
          <w:rtl/>
        </w:rPr>
        <w:t xml:space="preserve"> گفتنی است که خانمی به نام طاهایی (خاموشی) که در سال45 در مشهد مکتب نرجس را بنیاد نهاد،</w:t>
      </w:r>
      <w:r w:rsidR="00AE619F" w:rsidRPr="00853DCC">
        <w:rPr>
          <w:rFonts w:hint="cs"/>
          <w:rtl/>
        </w:rPr>
        <w:t xml:space="preserve"> </w:t>
      </w:r>
      <w:r w:rsidRPr="00853DCC">
        <w:rPr>
          <w:rtl/>
        </w:rPr>
        <w:t xml:space="preserve">‌در سال 47 توسط  آیت الله گلپایگانی به قم دعوت شده و پنج روز در تکیه آقا سید حسن سخنرانی کرد. ساواک گزارش سخنرانی‌های وی را </w:t>
      </w:r>
      <w:r w:rsidR="00AE619F" w:rsidRPr="00853DCC">
        <w:rPr>
          <w:rtl/>
        </w:rPr>
        <w:t>آورده است. وی در آنجا اعلام کرد</w:t>
      </w:r>
      <w:r w:rsidRPr="00853DCC">
        <w:rPr>
          <w:rtl/>
        </w:rPr>
        <w:t xml:space="preserve"> که قصد تأسیس مکتب نرجس را در قم دارد.</w:t>
      </w:r>
      <w:r w:rsidRPr="00853DCC">
        <w:rPr>
          <w:rStyle w:val="FootnoteReference"/>
          <w:rtl/>
        </w:rPr>
        <w:footnoteReference w:id="1379"/>
      </w:r>
      <w:r w:rsidRPr="00853DCC">
        <w:rPr>
          <w:rtl/>
        </w:rPr>
        <w:t xml:space="preserve"> ظاهرا</w:t>
      </w:r>
      <w:r w:rsidR="00AE619F" w:rsidRPr="00853DCC">
        <w:rPr>
          <w:rFonts w:hint="cs"/>
          <w:rtl/>
        </w:rPr>
        <w:t>ً</w:t>
      </w:r>
      <w:r w:rsidRPr="00853DCC">
        <w:rPr>
          <w:rtl/>
        </w:rPr>
        <w:t xml:space="preserve"> این اقدام عملی نشده و بعدها در مشهد این مکتب تأسیس شده که تاکنون ـ بهمن 1385 ـ این مکتب همچنان به ریاست ایشان کارش </w:t>
      </w:r>
      <w:r w:rsidRPr="00853DCC">
        <w:rPr>
          <w:rtl/>
        </w:rPr>
        <w:lastRenderedPageBreak/>
        <w:t>را ادامه می‌دهد.</w:t>
      </w:r>
      <w:r w:rsidRPr="00853DCC">
        <w:rPr>
          <w:rStyle w:val="FootnoteReference"/>
          <w:rtl/>
        </w:rPr>
        <w:footnoteReference w:id="1380"/>
      </w:r>
      <w:r w:rsidR="00AE619F" w:rsidRPr="00853DCC">
        <w:rPr>
          <w:rtl/>
        </w:rPr>
        <w:t xml:space="preserve"> براساس تاریخ یاد شده تأسیس مکت</w:t>
      </w:r>
      <w:r w:rsidRPr="00853DCC">
        <w:rPr>
          <w:rtl/>
        </w:rPr>
        <w:t>ب نرجس پیش از تأسیس مکتب توحید بوده است.</w:t>
      </w:r>
    </w:p>
    <w:p w:rsidR="00550818" w:rsidRPr="00853DCC" w:rsidRDefault="00550818" w:rsidP="001970D5">
      <w:pPr>
        <w:pStyle w:val="a"/>
        <w:rPr>
          <w:rtl/>
        </w:rPr>
      </w:pPr>
      <w:r w:rsidRPr="00853DCC">
        <w:rPr>
          <w:b/>
          <w:bCs/>
          <w:rtl/>
        </w:rPr>
        <w:t>4. مدرس</w:t>
      </w:r>
      <w:r w:rsidR="00C427E4" w:rsidRPr="00853DCC">
        <w:rPr>
          <w:b/>
          <w:bCs/>
          <w:rtl/>
        </w:rPr>
        <w:t>ۀ</w:t>
      </w:r>
      <w:r w:rsidRPr="00853DCC">
        <w:rPr>
          <w:b/>
          <w:bCs/>
          <w:rtl/>
        </w:rPr>
        <w:t xml:space="preserve"> آیت الله گلپایگانی:</w:t>
      </w:r>
      <w:r w:rsidRPr="00853DCC">
        <w:rPr>
          <w:rtl/>
        </w:rPr>
        <w:t xml:space="preserve"> درست در سالهای  پیش از انقلاب، آیت الله گلپایگانی نیز دست به ایجاد مدرسه‌ای زد که البته در قیاس با مدارسی چون حقانی یا رسالت، نوگرا نبود؛ اما به هر روی،</w:t>
      </w:r>
      <w:r w:rsidR="00AE619F" w:rsidRPr="00853DCC">
        <w:rPr>
          <w:rFonts w:hint="cs"/>
          <w:rtl/>
        </w:rPr>
        <w:t xml:space="preserve"> </w:t>
      </w:r>
      <w:r w:rsidRPr="00853DCC">
        <w:rPr>
          <w:rtl/>
        </w:rPr>
        <w:t>‌شمار زیادی طلب</w:t>
      </w:r>
      <w:r w:rsidR="00C427E4" w:rsidRPr="00853DCC">
        <w:rPr>
          <w:rtl/>
        </w:rPr>
        <w:t>ۀ</w:t>
      </w:r>
      <w:r w:rsidRPr="00853DCC">
        <w:rPr>
          <w:rtl/>
        </w:rPr>
        <w:t xml:space="preserve"> جوان (بالغ بر ششصد و چهل نفر طلبه در سال 50) </w:t>
      </w:r>
      <w:r w:rsidR="00FA2B42" w:rsidRPr="00853DCC">
        <w:rPr>
          <w:rFonts w:hint="cs"/>
          <w:rtl/>
        </w:rPr>
        <w:t xml:space="preserve">با </w:t>
      </w:r>
      <w:r w:rsidRPr="00853DCC">
        <w:rPr>
          <w:rtl/>
        </w:rPr>
        <w:t>برنامه ریزی تحصیلی دقیق، چیزی که پیش از آن وجود نداشت، در مدرس</w:t>
      </w:r>
      <w:r w:rsidR="00C427E4" w:rsidRPr="00853DCC">
        <w:rPr>
          <w:rtl/>
        </w:rPr>
        <w:t>ۀ</w:t>
      </w:r>
      <w:r w:rsidRPr="00853DCC">
        <w:rPr>
          <w:rtl/>
        </w:rPr>
        <w:t xml:space="preserve"> آیت الله گلپایگانی به تحصیل مشغول بودند.</w:t>
      </w:r>
    </w:p>
    <w:p w:rsidR="00550818" w:rsidRPr="00853DCC" w:rsidRDefault="00550818" w:rsidP="001970D5">
      <w:pPr>
        <w:pStyle w:val="a"/>
        <w:rPr>
          <w:rtl/>
        </w:rPr>
      </w:pPr>
      <w:r w:rsidRPr="00853DCC">
        <w:rPr>
          <w:rtl/>
        </w:rPr>
        <w:t xml:space="preserve">این مدارس نیروی عظیمی را در چند سال پیش از انقلاب برای تبلیغ فراهم کرد که توسط بیت آقای گلپایگانی به نقاط مختلف اعزام می‌شدند. در جریان همین اعزام‌ها بود که براساس برنامه ریزی دارالقرآن </w:t>
      </w:r>
      <w:r w:rsidR="00FA2B42" w:rsidRPr="00853DCC">
        <w:rPr>
          <w:rFonts w:hint="cs"/>
          <w:rtl/>
        </w:rPr>
        <w:t xml:space="preserve">   </w:t>
      </w:r>
      <w:r w:rsidRPr="00853DCC">
        <w:rPr>
          <w:rtl/>
        </w:rPr>
        <w:t>ـ وابسته به دفتر آیت الله گلپایگانی ـ جلسات آموزش قرآن برای جوانان در سراسر کشور به راه افتاده، توسعه یافت. در این جلسات از تخته سیاه برای آموزش‌های مذهبی استفاده شده و از مساجد به عنوان کلاس درس استفاده می‌شد.</w:t>
      </w:r>
      <w:r w:rsidRPr="00853DCC">
        <w:rPr>
          <w:rStyle w:val="FootnoteReference"/>
          <w:rtl/>
        </w:rPr>
        <w:footnoteReference w:id="1381"/>
      </w:r>
      <w:r w:rsidRPr="00853DCC">
        <w:rPr>
          <w:rtl/>
        </w:rPr>
        <w:t xml:space="preserve"> </w:t>
      </w:r>
    </w:p>
    <w:p w:rsidR="00550818" w:rsidRPr="00853DCC" w:rsidRDefault="00550818" w:rsidP="001970D5">
      <w:pPr>
        <w:pStyle w:val="a"/>
        <w:rPr>
          <w:rtl/>
        </w:rPr>
      </w:pPr>
      <w:r w:rsidRPr="00853DCC">
        <w:rPr>
          <w:rtl/>
        </w:rPr>
        <w:t>آیت الله گلپایگانی برخی از مدارس کهنه را نیز آباد</w:t>
      </w:r>
      <w:r w:rsidR="00FA2B42" w:rsidRPr="00853DCC">
        <w:rPr>
          <w:rFonts w:hint="cs"/>
          <w:rtl/>
        </w:rPr>
        <w:t xml:space="preserve"> </w:t>
      </w:r>
      <w:r w:rsidRPr="00853DCC">
        <w:rPr>
          <w:rtl/>
        </w:rPr>
        <w:t>کرده از آنها برای سکونت طلاب استفاده می‌شد. در آخرین سالهای حکومت پهلوی، آقای گلپایگانی زمین بزرگی که متعلق به تولیت بود،</w:t>
      </w:r>
      <w:r w:rsidRPr="00853DCC">
        <w:rPr>
          <w:rStyle w:val="FootnoteReference"/>
          <w:rtl/>
        </w:rPr>
        <w:footnoteReference w:id="1382"/>
      </w:r>
      <w:r w:rsidRPr="00853DCC">
        <w:rPr>
          <w:rtl/>
        </w:rPr>
        <w:t xml:space="preserve"> به قصد تبدیل آن به یک مدرسه بزرگ با م</w:t>
      </w:r>
      <w:r w:rsidR="00FA2B42" w:rsidRPr="00853DCC">
        <w:rPr>
          <w:rFonts w:hint="cs"/>
          <w:rtl/>
        </w:rPr>
        <w:t>َ</w:t>
      </w:r>
      <w:r w:rsidRPr="00853DCC">
        <w:rPr>
          <w:rtl/>
        </w:rPr>
        <w:t>درس‌های وسیع و جهت تربیت طلاب خریداری کرد که افتتاح آن به بعداز انقلاب موکول شد. طبعا</w:t>
      </w:r>
      <w:r w:rsidR="00FA2B42" w:rsidRPr="00853DCC">
        <w:rPr>
          <w:rFonts w:hint="cs"/>
          <w:rtl/>
        </w:rPr>
        <w:t>ً</w:t>
      </w:r>
      <w:r w:rsidRPr="00853DCC">
        <w:rPr>
          <w:rtl/>
        </w:rPr>
        <w:t xml:space="preserve"> در شمار درسهای جالبی که طی سالهای 54 تا 57 در قم عرضه می‌شد و طلاب فاضل از آنها بهره می‌گرفتند، باید به درس دو روز</w:t>
      </w:r>
      <w:r w:rsidR="00C427E4" w:rsidRPr="00853DCC">
        <w:rPr>
          <w:rtl/>
        </w:rPr>
        <w:t>ۀ</w:t>
      </w:r>
      <w:r w:rsidRPr="00853DCC">
        <w:rPr>
          <w:rtl/>
        </w:rPr>
        <w:t xml:space="preserve"> استاد مطهری اشاره کرد که همه هفته به قم آمده و فلسفه و تفسیر تدریس می‌کردند.</w:t>
      </w:r>
      <w:r w:rsidR="00FA2B42" w:rsidRPr="00853DCC">
        <w:rPr>
          <w:rFonts w:hint="cs"/>
          <w:rtl/>
        </w:rPr>
        <w:t xml:space="preserve"> </w:t>
      </w:r>
      <w:r w:rsidRPr="00853DCC">
        <w:rPr>
          <w:rtl/>
        </w:rPr>
        <w:t>در کنار آن برخی از شاگردان نزدیک</w:t>
      </w:r>
      <w:r w:rsidR="00FA2B42" w:rsidRPr="00853DCC">
        <w:rPr>
          <w:rFonts w:hint="cs"/>
          <w:rtl/>
        </w:rPr>
        <w:t>‌</w:t>
      </w:r>
      <w:r w:rsidRPr="00853DCC">
        <w:rPr>
          <w:rtl/>
        </w:rPr>
        <w:t>تر از درسهای خصوصی ایشان بهره می‌بردند.</w:t>
      </w:r>
    </w:p>
    <w:p w:rsidR="00550818" w:rsidRPr="00853DCC" w:rsidRDefault="00550818" w:rsidP="001970D5">
      <w:pPr>
        <w:pStyle w:val="a"/>
        <w:rPr>
          <w:rtl/>
        </w:rPr>
      </w:pPr>
      <w:r w:rsidRPr="00853DCC">
        <w:rPr>
          <w:rtl/>
        </w:rPr>
        <w:lastRenderedPageBreak/>
        <w:t>در این دوره، آیت الله مرعشی هم اقدام به تأسیس چندین مدرسه کرد که بیشتر جهت سکونت طلاب مورد استفاده بود. از آن جمله مدرسه‌ای بود که در خیابان ارم قرار داشت و شماری از طلاب که برخی از آنان از طلاب انقلابی بودند. در آنجا سکونت داشتند. مدرسه‌ای هم در محل سینمای منهدم شده قم توسط انقلابیون،</w:t>
      </w:r>
      <w:r w:rsidR="00FA2B42" w:rsidRPr="00853DCC">
        <w:rPr>
          <w:rFonts w:hint="cs"/>
          <w:rtl/>
        </w:rPr>
        <w:t xml:space="preserve"> </w:t>
      </w:r>
      <w:r w:rsidRPr="00853DCC">
        <w:rPr>
          <w:rtl/>
        </w:rPr>
        <w:t xml:space="preserve">‌با همت آیت الله مرعشی ساخته شد. برخی از </w:t>
      </w:r>
      <w:r w:rsidR="00FA2B42" w:rsidRPr="00853DCC">
        <w:rPr>
          <w:rtl/>
        </w:rPr>
        <w:t xml:space="preserve">مدارس کهنه هم توسط ایشان تجدید </w:t>
      </w:r>
      <w:r w:rsidRPr="00853DCC">
        <w:rPr>
          <w:rtl/>
        </w:rPr>
        <w:t>بنا یا به طور اساسی تعمیر شد که از آن جمله مدرس</w:t>
      </w:r>
      <w:r w:rsidR="00C427E4" w:rsidRPr="00853DCC">
        <w:rPr>
          <w:rtl/>
        </w:rPr>
        <w:t>ۀ</w:t>
      </w:r>
      <w:r w:rsidRPr="00853DCC">
        <w:rPr>
          <w:rtl/>
        </w:rPr>
        <w:t xml:space="preserve"> مؤمنینه بود.</w:t>
      </w:r>
    </w:p>
    <w:p w:rsidR="00550818" w:rsidRPr="00853DCC" w:rsidRDefault="00550818" w:rsidP="001970D5">
      <w:pPr>
        <w:pStyle w:val="a"/>
        <w:rPr>
          <w:rtl/>
        </w:rPr>
      </w:pPr>
      <w:r w:rsidRPr="00853DCC">
        <w:rPr>
          <w:rtl/>
        </w:rPr>
        <w:t>در مشهد زیر نظر آیت الله میلانی، مؤسس</w:t>
      </w:r>
      <w:r w:rsidR="00C427E4" w:rsidRPr="00853DCC">
        <w:rPr>
          <w:rtl/>
        </w:rPr>
        <w:t>ۀ</w:t>
      </w:r>
      <w:r w:rsidRPr="00853DCC">
        <w:rPr>
          <w:rtl/>
        </w:rPr>
        <w:t xml:space="preserve"> عالی حسینی ایجاد شد که طی دو دوره به تربیت طلاب فاضل در سطح عالی پرداخت و نیروهای چندی را تربیت کرد.</w:t>
      </w:r>
      <w:r w:rsidRPr="00853DCC">
        <w:rPr>
          <w:rStyle w:val="FootnoteReference"/>
          <w:rtl/>
        </w:rPr>
        <w:footnoteReference w:id="1383"/>
      </w:r>
      <w:r w:rsidRPr="00853DCC">
        <w:rPr>
          <w:rtl/>
        </w:rPr>
        <w:t xml:space="preserve"> در گزارشی</w:t>
      </w:r>
      <w:r w:rsidR="005A3701" w:rsidRPr="00853DCC">
        <w:rPr>
          <w:rFonts w:hint="cs"/>
          <w:rtl/>
        </w:rPr>
        <w:t xml:space="preserve"> </w:t>
      </w:r>
      <w:r w:rsidRPr="00853DCC">
        <w:rPr>
          <w:rtl/>
        </w:rPr>
        <w:t>از تاریخ 21/6/52 آمده است که اخیرا</w:t>
      </w:r>
      <w:r w:rsidR="005A3701" w:rsidRPr="00853DCC">
        <w:rPr>
          <w:rFonts w:hint="cs"/>
          <w:rtl/>
        </w:rPr>
        <w:t>ً</w:t>
      </w:r>
      <w:r w:rsidRPr="00853DCC">
        <w:rPr>
          <w:rtl/>
        </w:rPr>
        <w:t xml:space="preserve"> از طرف آیت الله میلانی مدرسه علمیه‌ای پشت منزل حسن قمی به ن</w:t>
      </w:r>
      <w:r w:rsidR="005A3701" w:rsidRPr="00853DCC">
        <w:rPr>
          <w:rtl/>
        </w:rPr>
        <w:t>ام مدرس</w:t>
      </w:r>
      <w:r w:rsidR="00C427E4" w:rsidRPr="00853DCC">
        <w:rPr>
          <w:rtl/>
        </w:rPr>
        <w:t>ۀ</w:t>
      </w:r>
      <w:r w:rsidR="005A3701" w:rsidRPr="00853DCC">
        <w:rPr>
          <w:rtl/>
        </w:rPr>
        <w:t xml:space="preserve"> امام جعفر صا</w:t>
      </w:r>
      <w:r w:rsidRPr="00853DCC">
        <w:rPr>
          <w:rtl/>
        </w:rPr>
        <w:t>دق تحت عنوان دارالاجتهاد افتتاح نموده‌اند.</w:t>
      </w:r>
      <w:r w:rsidRPr="00853DCC">
        <w:rPr>
          <w:rStyle w:val="FootnoteReference"/>
          <w:rtl/>
        </w:rPr>
        <w:footnoteReference w:id="1384"/>
      </w:r>
      <w:r w:rsidRPr="00853DCC">
        <w:rPr>
          <w:rtl/>
        </w:rPr>
        <w:t xml:space="preserve"> در گزارش دیگری آمده است که همین زمان، آقای خامنه‌ای از این که تنها به فکر درس طلبه‌ها هستند، اظهار نگرا</w:t>
      </w:r>
      <w:r w:rsidR="005A3701" w:rsidRPr="00853DCC">
        <w:rPr>
          <w:rFonts w:hint="cs"/>
          <w:rtl/>
        </w:rPr>
        <w:t>ن</w:t>
      </w:r>
      <w:r w:rsidRPr="00853DCC">
        <w:rPr>
          <w:rtl/>
        </w:rPr>
        <w:t>ی کرده و انتقاد کرده است که «طلبه‌ تنها نباید درس بخواند بلکه باید با مسائل اجتماعی و سیاسی نیز آشنا باشد و روش حکومتی اسلام را هم بداند و نیز باید روحی</w:t>
      </w:r>
      <w:r w:rsidR="00C427E4" w:rsidRPr="00853DCC">
        <w:rPr>
          <w:rtl/>
        </w:rPr>
        <w:t>ۀ</w:t>
      </w:r>
      <w:r w:rsidRPr="00853DCC">
        <w:rPr>
          <w:rtl/>
        </w:rPr>
        <w:t xml:space="preserve"> مبارزه با فساد در او پرورانده شود.»</w:t>
      </w:r>
      <w:r w:rsidRPr="00853DCC">
        <w:rPr>
          <w:rStyle w:val="FootnoteReference"/>
          <w:rtl/>
        </w:rPr>
        <w:footnoteReference w:id="1385"/>
      </w:r>
    </w:p>
    <w:p w:rsidR="00550818" w:rsidRPr="00853DCC" w:rsidRDefault="00550818" w:rsidP="00261AE2">
      <w:pPr>
        <w:pStyle w:val="Heading4"/>
        <w:rPr>
          <w:rtl/>
        </w:rPr>
      </w:pPr>
      <w:r w:rsidRPr="00853DCC">
        <w:rPr>
          <w:rtl/>
        </w:rPr>
        <w:t>مکتب تخته سیاه</w:t>
      </w:r>
    </w:p>
    <w:p w:rsidR="00550818" w:rsidRPr="00853DCC" w:rsidRDefault="00550818" w:rsidP="001970D5">
      <w:pPr>
        <w:pStyle w:val="a"/>
        <w:rPr>
          <w:rtl/>
        </w:rPr>
      </w:pPr>
      <w:r w:rsidRPr="00853DCC">
        <w:rPr>
          <w:rtl/>
        </w:rPr>
        <w:t>پیش از این از فعالیت‌های آیت الله گلپایگانی در</w:t>
      </w:r>
      <w:r w:rsidR="005A3701" w:rsidRPr="00853DCC">
        <w:rPr>
          <w:rFonts w:hint="cs"/>
          <w:rtl/>
        </w:rPr>
        <w:t xml:space="preserve"> </w:t>
      </w:r>
      <w:r w:rsidRPr="00853DCC">
        <w:rPr>
          <w:rtl/>
        </w:rPr>
        <w:t>ایجاد مدارس نوین سخن گفتیم. اینجا به مناسبت از</w:t>
      </w:r>
      <w:r w:rsidR="005A3701" w:rsidRPr="00853DCC">
        <w:rPr>
          <w:rFonts w:hint="cs"/>
          <w:rtl/>
        </w:rPr>
        <w:t xml:space="preserve"> </w:t>
      </w:r>
      <w:r w:rsidRPr="00853DCC">
        <w:rPr>
          <w:rtl/>
        </w:rPr>
        <w:t xml:space="preserve">آقای محسن قرائتی که یکی از طلاب مدارس ایشان و در واقع از نخستین </w:t>
      </w:r>
      <w:r w:rsidRPr="00853DCC">
        <w:rPr>
          <w:rtl/>
        </w:rPr>
        <w:lastRenderedPageBreak/>
        <w:t>طلاب، از نخستین مدرسه ایشان است، به اجمال سخن می‌گوییم. طبعا</w:t>
      </w:r>
      <w:r w:rsidR="005A3701" w:rsidRPr="00853DCC">
        <w:rPr>
          <w:rFonts w:hint="cs"/>
          <w:rtl/>
        </w:rPr>
        <w:t>ً</w:t>
      </w:r>
      <w:r w:rsidRPr="00853DCC">
        <w:rPr>
          <w:rtl/>
        </w:rPr>
        <w:t xml:space="preserve"> شهرت برنامه‌های آقای قرائتی به صورت جدی مربوط به بعد از انقلاب است،</w:t>
      </w:r>
      <w:r w:rsidR="008439A2" w:rsidRPr="00853DCC">
        <w:rPr>
          <w:rFonts w:hint="cs"/>
          <w:rtl/>
        </w:rPr>
        <w:t xml:space="preserve"> </w:t>
      </w:r>
      <w:r w:rsidRPr="00853DCC">
        <w:rPr>
          <w:rtl/>
        </w:rPr>
        <w:t>‌اما پیش از انقلاب، ایشان روش نوین خود را در وعظ در قم مطرح کرده طرفدارانی پیدا کرد و ادامه یافت.</w:t>
      </w:r>
    </w:p>
    <w:p w:rsidR="00550818" w:rsidRPr="00853DCC" w:rsidRDefault="00550818" w:rsidP="001970D5">
      <w:pPr>
        <w:pStyle w:val="a"/>
        <w:rPr>
          <w:rtl/>
        </w:rPr>
      </w:pPr>
      <w:r w:rsidRPr="00853DCC">
        <w:rPr>
          <w:rtl/>
        </w:rPr>
        <w:t>ایشان به بنده گفتند: در حوالی سال 38 در حالی که پانزده ساله بودم برای طلبگی به قم آمدم. آیت الله گلپایگانی به من گفتند:</w:t>
      </w:r>
      <w:r w:rsidR="008439A2" w:rsidRPr="00853DCC">
        <w:rPr>
          <w:rFonts w:hint="cs"/>
          <w:rtl/>
        </w:rPr>
        <w:t xml:space="preserve"> </w:t>
      </w:r>
      <w:r w:rsidRPr="00853DCC">
        <w:rPr>
          <w:rtl/>
        </w:rPr>
        <w:t>‌باید مدتی در کاشان دروس مقدماتی را گذرانده و پس از آن برای خواندن لمعه به قم منتقل بشوید، اما من با یک مثل نظر ایشان را جلب کردم.</w:t>
      </w:r>
    </w:p>
    <w:p w:rsidR="00550818" w:rsidRPr="00853DCC" w:rsidRDefault="00550818" w:rsidP="001970D5">
      <w:pPr>
        <w:pStyle w:val="a"/>
        <w:rPr>
          <w:rtl/>
        </w:rPr>
      </w:pPr>
      <w:r w:rsidRPr="00853DCC">
        <w:rPr>
          <w:rtl/>
        </w:rPr>
        <w:t>آقای قرائتی گفت: آیت الله گلپایگانی به رغم شهرت به تقدس و سنتی بودن، افکار جدیدی داشت و نمونه‌اش تأسیس همین مدرسه‌ای بود که من و در</w:t>
      </w:r>
      <w:r w:rsidR="008439A2" w:rsidRPr="00853DCC">
        <w:rPr>
          <w:rFonts w:hint="cs"/>
          <w:rtl/>
        </w:rPr>
        <w:t>ّ</w:t>
      </w:r>
      <w:r w:rsidRPr="00853DCC">
        <w:rPr>
          <w:rtl/>
        </w:rPr>
        <w:t>ی نجف آبادی، محمدی ری شهری، حسن روحانی، محمدی گلپایگانی</w:t>
      </w:r>
      <w:r w:rsidR="008439A2" w:rsidRPr="00853DCC">
        <w:rPr>
          <w:rFonts w:hint="cs"/>
          <w:rtl/>
        </w:rPr>
        <w:t>،</w:t>
      </w:r>
      <w:r w:rsidRPr="00853DCC">
        <w:rPr>
          <w:rtl/>
        </w:rPr>
        <w:t xml:space="preserve"> نکونام، برادران اختری، برادران طباطبائی اردستانی و ... عده‌ای دیگر در آنجا تحصیل می‌کر</w:t>
      </w:r>
      <w:r w:rsidR="008439A2" w:rsidRPr="00853DCC">
        <w:rPr>
          <w:rtl/>
        </w:rPr>
        <w:t>دیم</w:t>
      </w:r>
      <w:r w:rsidR="008439A2" w:rsidRPr="00853DCC">
        <w:rPr>
          <w:rFonts w:hint="cs"/>
          <w:rtl/>
        </w:rPr>
        <w:t>.</w:t>
      </w:r>
      <w:r w:rsidRPr="00853DCC">
        <w:rPr>
          <w:rtl/>
        </w:rPr>
        <w:t xml:space="preserve"> یکسال پیش از رحلت آیت الله بروجردی، سه نفر تولیت مدرسه را داشتند:‌</w:t>
      </w:r>
      <w:r w:rsidR="008439A2" w:rsidRPr="00853DCC">
        <w:rPr>
          <w:rFonts w:hint="cs"/>
          <w:rtl/>
        </w:rPr>
        <w:t xml:space="preserve"> </w:t>
      </w:r>
      <w:r w:rsidR="008439A2" w:rsidRPr="00853DCC">
        <w:rPr>
          <w:rtl/>
        </w:rPr>
        <w:t>مشکینی، ربانی شیرازی</w:t>
      </w:r>
      <w:r w:rsidRPr="00853DCC">
        <w:rPr>
          <w:rtl/>
        </w:rPr>
        <w:t xml:space="preserve"> و بهشتی که بر اثر اختلافات ایجاد شده، آن مدرسه را رها کردند. در واقع این همان مدرسه‌ای است که به دلیل مشکلات تعطیل شد و شهید بهشتی به همراه دوستانش مدرسه حقانی را به جای آن به راه انداخت.</w:t>
      </w:r>
    </w:p>
    <w:p w:rsidR="008439A2" w:rsidRPr="00853DCC" w:rsidRDefault="00550818" w:rsidP="001970D5">
      <w:pPr>
        <w:pStyle w:val="a"/>
        <w:rPr>
          <w:rtl/>
        </w:rPr>
      </w:pPr>
      <w:r w:rsidRPr="00853DCC">
        <w:rPr>
          <w:rtl/>
        </w:rPr>
        <w:t>آقای قرائتی افزود، بعدها که من در حوالی سال 45 کار با تخته سیاه را آغاز کردم و در قم مورد توجه واقع شد، آیت الله گلپایگانی از من خواست، در حضور ایشان برنامه‌ام را اجرا کنم. چنین کردم و ایشان از من خواست بحث را ادامه دهم. این اجرا حدود یک ساعت و بیست دقیقه به طول انجامید. آقای گلپایگانی به من گفت که اگر مجتهد بشوی، مثل من خواهی شد که برای پیرمردها فقه بگویی، اما راهی که تو می‌روی، مثل هشام بن حکم می‌شوی که مورد علاقه جوانان بود. همین جمله سرنوشت مرا عوض کرد. آن زمان ـ دو سه سال پیش از انقلاب ـ که آقای مطهری روزهایی در هفته</w:t>
      </w:r>
      <w:r w:rsidR="008439A2" w:rsidRPr="00853DCC">
        <w:rPr>
          <w:rFonts w:hint="cs"/>
          <w:rtl/>
        </w:rPr>
        <w:t xml:space="preserve"> </w:t>
      </w:r>
      <w:r w:rsidRPr="00853DCC">
        <w:rPr>
          <w:rtl/>
        </w:rPr>
        <w:t>به قم می‌آمد، برخی روزها ناهار منزل من بود. وقتی سخن آیت الل</w:t>
      </w:r>
      <w:r w:rsidR="008439A2" w:rsidRPr="00853DCC">
        <w:rPr>
          <w:rtl/>
        </w:rPr>
        <w:t>ه گلپایگانی را برای او نقل کردم</w:t>
      </w:r>
      <w:r w:rsidR="008439A2" w:rsidRPr="00853DCC">
        <w:rPr>
          <w:rFonts w:hint="cs"/>
          <w:rtl/>
        </w:rPr>
        <w:t>،</w:t>
      </w:r>
      <w:r w:rsidRPr="00853DCC">
        <w:rPr>
          <w:rtl/>
        </w:rPr>
        <w:t xml:space="preserve"> اظهار شگفتی</w:t>
      </w:r>
      <w:r w:rsidR="008439A2" w:rsidRPr="00853DCC">
        <w:rPr>
          <w:rFonts w:hint="cs"/>
          <w:rtl/>
        </w:rPr>
        <w:t xml:space="preserve"> کرد.</w:t>
      </w:r>
      <w:r w:rsidRPr="00853DCC">
        <w:rPr>
          <w:rtl/>
        </w:rPr>
        <w:t xml:space="preserve"> </w:t>
      </w:r>
    </w:p>
    <w:p w:rsidR="00550818" w:rsidRPr="00853DCC" w:rsidRDefault="00550818" w:rsidP="001970D5">
      <w:pPr>
        <w:pStyle w:val="a"/>
        <w:rPr>
          <w:rtl/>
        </w:rPr>
      </w:pPr>
      <w:r w:rsidRPr="00853DCC">
        <w:rPr>
          <w:rtl/>
        </w:rPr>
        <w:t>ساواک در تاریخ 21 فروردین 1356 گزارش جلسه‌ای را داده است که تعدادی از وعاظ برجسته ق</w:t>
      </w:r>
      <w:r w:rsidR="008439A2" w:rsidRPr="00853DCC">
        <w:rPr>
          <w:rtl/>
        </w:rPr>
        <w:t>م نظیر سید مرتضی برقعی و آل</w:t>
      </w:r>
      <w:r w:rsidR="008439A2" w:rsidRPr="00853DCC">
        <w:rPr>
          <w:rFonts w:hint="cs"/>
          <w:rtl/>
        </w:rPr>
        <w:t>‌</w:t>
      </w:r>
      <w:r w:rsidR="008439A2" w:rsidRPr="00853DCC">
        <w:rPr>
          <w:rtl/>
        </w:rPr>
        <w:t xml:space="preserve">طه </w:t>
      </w:r>
      <w:r w:rsidRPr="00853DCC">
        <w:rPr>
          <w:rtl/>
        </w:rPr>
        <w:t xml:space="preserve">و دیگران، جمع شدند </w:t>
      </w:r>
      <w:r w:rsidR="008439A2" w:rsidRPr="00853DCC">
        <w:rPr>
          <w:rtl/>
        </w:rPr>
        <w:t xml:space="preserve">تا ناظر جلسه تدریس آقای قرائتی </w:t>
      </w:r>
      <w:r w:rsidRPr="00853DCC">
        <w:rPr>
          <w:rtl/>
        </w:rPr>
        <w:t xml:space="preserve">باشند. ساواک گزارش کوتاه سخنرانی وی را آورده است. به نظر ساواک تنها آل طه از جلسه وی خوشش آمد و به نظر ساواک این همه بدان دلیل بود که آل طه، بلندگوی آیت الله گلپایگانی بوده و چون آیت الله حامی قرائتی است، آل طه هم از قرائتی دفاع  کرده است. به نظر ساواک «قرائتی چندیست که به فکر نوآوری در نحوه وعظ و </w:t>
      </w:r>
      <w:r w:rsidRPr="00853DCC">
        <w:rPr>
          <w:rtl/>
        </w:rPr>
        <w:lastRenderedPageBreak/>
        <w:t>خطابه افتاده و خود نیز به همین کیفیت عمل می‌کند. متد جدیدی که مورد توجه طلاب جوان واقع شده» است.</w:t>
      </w:r>
      <w:r w:rsidRPr="00853DCC">
        <w:rPr>
          <w:rStyle w:val="FootnoteReference"/>
          <w:rtl/>
        </w:rPr>
        <w:footnoteReference w:id="1386"/>
      </w:r>
    </w:p>
    <w:p w:rsidR="00550818" w:rsidRPr="00853DCC" w:rsidRDefault="00550818" w:rsidP="001970D5">
      <w:pPr>
        <w:pStyle w:val="a"/>
        <w:rPr>
          <w:rtl/>
        </w:rPr>
      </w:pPr>
      <w:r w:rsidRPr="00853DCC">
        <w:rPr>
          <w:rtl/>
        </w:rPr>
        <w:t>آقای قرائت</w:t>
      </w:r>
      <w:r w:rsidR="008439A2" w:rsidRPr="00853DCC">
        <w:rPr>
          <w:rFonts w:hint="cs"/>
          <w:rtl/>
        </w:rPr>
        <w:t>ی</w:t>
      </w:r>
      <w:r w:rsidRPr="00853DCC">
        <w:rPr>
          <w:rtl/>
        </w:rPr>
        <w:t xml:space="preserve"> با حمایت آیت الله گلپایگانی و سید مهدی، توانست روش خود را میان طلاب ترویج کند،‌</w:t>
      </w:r>
      <w:r w:rsidR="008439A2" w:rsidRPr="00853DCC">
        <w:rPr>
          <w:rFonts w:hint="cs"/>
          <w:rtl/>
        </w:rPr>
        <w:t xml:space="preserve"> </w:t>
      </w:r>
      <w:r w:rsidRPr="00853DCC">
        <w:rPr>
          <w:rtl/>
        </w:rPr>
        <w:t>اما به نظر می‌رسد، این روش، به مقدار زیادی در چهارچوب ویژگی‌های شخصی آق</w:t>
      </w:r>
      <w:r w:rsidR="008439A2" w:rsidRPr="00853DCC">
        <w:rPr>
          <w:rtl/>
        </w:rPr>
        <w:t>ای قرائتی بود و خودش هم با مو</w:t>
      </w:r>
      <w:r w:rsidR="008439A2" w:rsidRPr="00853DCC">
        <w:rPr>
          <w:rFonts w:hint="cs"/>
          <w:rtl/>
        </w:rPr>
        <w:t>ف</w:t>
      </w:r>
      <w:r w:rsidR="008439A2" w:rsidRPr="00853DCC">
        <w:rPr>
          <w:rtl/>
        </w:rPr>
        <w:t>ق</w:t>
      </w:r>
      <w:r w:rsidR="008439A2" w:rsidRPr="00853DCC">
        <w:rPr>
          <w:rFonts w:hint="cs"/>
          <w:rtl/>
        </w:rPr>
        <w:t>ی</w:t>
      </w:r>
      <w:r w:rsidRPr="00853DCC">
        <w:rPr>
          <w:rtl/>
        </w:rPr>
        <w:t>ت به آن ادامه داد،</w:t>
      </w:r>
      <w:r w:rsidR="008439A2" w:rsidRPr="00853DCC">
        <w:rPr>
          <w:rFonts w:hint="cs"/>
          <w:rtl/>
        </w:rPr>
        <w:t xml:space="preserve"> </w:t>
      </w:r>
      <w:r w:rsidRPr="00853DCC">
        <w:rPr>
          <w:rtl/>
        </w:rPr>
        <w:t>‌و به همین دلیل، به رغم عمومیت نسبی این روش در اوائل انقلاب،</w:t>
      </w:r>
      <w:r w:rsidR="008439A2" w:rsidRPr="00853DCC">
        <w:rPr>
          <w:rFonts w:hint="cs"/>
          <w:rtl/>
        </w:rPr>
        <w:t xml:space="preserve"> </w:t>
      </w:r>
      <w:r w:rsidRPr="00853DCC">
        <w:rPr>
          <w:rtl/>
        </w:rPr>
        <w:t>‌بعد از آن، جز توسط شخص آقای قرائتی چندان دنبال نشد. مهم آن بود که در سالهای نزدیک به انقلاب، گسترش کلاسهای قرائتی سبب نوعی تحول در سبک آموزش دین شده و بسیاری از افرادی که بعد از انقلاب در عرصه‌های فرهنگی ـ تبلیغی فعال شدند، از کسانی بودند که پای تخته سیاه آقای قرائتی می‌شستند یا مع الواسطه از آن متأثر بودند. زمانی هم آقای قرائتی در دارالتبلیغ و مدرسه آیت الله گلپایگانی در خیابان صفائیه قم این برنامه‌ها را اجرا می‌کرد.</w:t>
      </w:r>
    </w:p>
    <w:p w:rsidR="00550818" w:rsidRPr="00853DCC" w:rsidRDefault="00550818" w:rsidP="00261AE2">
      <w:pPr>
        <w:pStyle w:val="Heading4"/>
        <w:rPr>
          <w:rtl/>
        </w:rPr>
      </w:pPr>
      <w:r w:rsidRPr="00853DCC">
        <w:rPr>
          <w:rtl/>
        </w:rPr>
        <w:t>5ـ تأسیس دو کتابخانه</w:t>
      </w:r>
    </w:p>
    <w:p w:rsidR="00550818" w:rsidRPr="00853DCC" w:rsidRDefault="00550818" w:rsidP="001970D5">
      <w:pPr>
        <w:pStyle w:val="a"/>
        <w:rPr>
          <w:rtl/>
        </w:rPr>
      </w:pPr>
      <w:r w:rsidRPr="00853DCC">
        <w:rPr>
          <w:rtl/>
        </w:rPr>
        <w:t>یکی از قدیمی‌ترین کتابخانه‌های قم، کتابخان</w:t>
      </w:r>
      <w:r w:rsidR="00C427E4" w:rsidRPr="00853DCC">
        <w:rPr>
          <w:rtl/>
        </w:rPr>
        <w:t>ۀ</w:t>
      </w:r>
      <w:r w:rsidRPr="00853DCC">
        <w:rPr>
          <w:rtl/>
        </w:rPr>
        <w:t xml:space="preserve"> مدرس</w:t>
      </w:r>
      <w:r w:rsidR="00C427E4" w:rsidRPr="00853DCC">
        <w:rPr>
          <w:rtl/>
        </w:rPr>
        <w:t>ۀ</w:t>
      </w:r>
      <w:r w:rsidRPr="00853DCC">
        <w:rPr>
          <w:rtl/>
        </w:rPr>
        <w:t xml:space="preserve"> فیضیه اس</w:t>
      </w:r>
      <w:r w:rsidR="00991733" w:rsidRPr="00853DCC">
        <w:rPr>
          <w:rtl/>
        </w:rPr>
        <w:t>ت که زمان آیت الله حائری یابه ت</w:t>
      </w:r>
      <w:r w:rsidRPr="00853DCC">
        <w:rPr>
          <w:rtl/>
        </w:rPr>
        <w:t>ع</w:t>
      </w:r>
      <w:r w:rsidR="00991733" w:rsidRPr="00853DCC">
        <w:rPr>
          <w:rFonts w:hint="cs"/>
          <w:rtl/>
        </w:rPr>
        <w:t>ب</w:t>
      </w:r>
      <w:r w:rsidRPr="00853DCC">
        <w:rPr>
          <w:rtl/>
        </w:rPr>
        <w:t>یر دقیق‌تر در</w:t>
      </w:r>
      <w:r w:rsidR="00991733" w:rsidRPr="00853DCC">
        <w:rPr>
          <w:rFonts w:hint="cs"/>
          <w:rtl/>
        </w:rPr>
        <w:t xml:space="preserve"> </w:t>
      </w:r>
      <w:r w:rsidRPr="00853DCC">
        <w:rPr>
          <w:rtl/>
        </w:rPr>
        <w:t>آبان 1309 تأسیس شد. کتابهای این کتابخانه با کمک آیت الله بروجردی به ده هزار عدد رسید. کتابخانه دیگری که مربوط به پیش یا همزمان با آمدن آیت الله بروجردی در قم است، کتابخانه مدرسه حجتیه است که تا اواخر ده</w:t>
      </w:r>
      <w:r w:rsidR="00C427E4" w:rsidRPr="00853DCC">
        <w:rPr>
          <w:rFonts w:hint="cs"/>
          <w:rtl/>
        </w:rPr>
        <w:t>ۀ</w:t>
      </w:r>
      <w:r w:rsidRPr="00853DCC">
        <w:rPr>
          <w:rtl/>
        </w:rPr>
        <w:t xml:space="preserve"> چهل 6300 جلد کتاب داشت. تاکنون نیز نزدیک به دو هزار نسخه خطی دراین کتابخانه نگهداری می‌شود.</w:t>
      </w:r>
    </w:p>
    <w:p w:rsidR="00550818" w:rsidRPr="00853DCC" w:rsidRDefault="00550818" w:rsidP="001970D5">
      <w:pPr>
        <w:pStyle w:val="a"/>
        <w:rPr>
          <w:rtl/>
        </w:rPr>
      </w:pPr>
      <w:r w:rsidRPr="00853DCC">
        <w:rPr>
          <w:rtl/>
        </w:rPr>
        <w:t>در دوره‌ای که حوزه قم رو به گس</w:t>
      </w:r>
      <w:r w:rsidR="00991733" w:rsidRPr="00853DCC">
        <w:rPr>
          <w:rtl/>
        </w:rPr>
        <w:t>ترش می‌رفت دو کتابخانه تأسیس شد. نخست آن که آیت</w:t>
      </w:r>
      <w:r w:rsidR="00991733" w:rsidRPr="00853DCC">
        <w:rPr>
          <w:rFonts w:hint="cs"/>
          <w:rtl/>
        </w:rPr>
        <w:t>‌</w:t>
      </w:r>
      <w:r w:rsidRPr="00853DCC">
        <w:rPr>
          <w:rtl/>
        </w:rPr>
        <w:t>الله بروجردی در سالهای پایانی عمر خویش اقدام به تأسیس کتابخان</w:t>
      </w:r>
      <w:r w:rsidR="00C427E4" w:rsidRPr="00853DCC">
        <w:rPr>
          <w:rtl/>
        </w:rPr>
        <w:t>ۀ</w:t>
      </w:r>
      <w:r w:rsidRPr="00853DCC">
        <w:rPr>
          <w:rtl/>
        </w:rPr>
        <w:t xml:space="preserve"> مسجد اعظم با نام کتابخانه ولی عصر (ع) کرد که در اندک ز</w:t>
      </w:r>
      <w:r w:rsidR="00991733" w:rsidRPr="00853DCC">
        <w:rPr>
          <w:rtl/>
        </w:rPr>
        <w:t>مانی با خرید و اهدای کتابهای خط</w:t>
      </w:r>
      <w:r w:rsidRPr="00853DCC">
        <w:rPr>
          <w:rtl/>
        </w:rPr>
        <w:t>ی و چاپی فراوان تبدیل به کتابخان</w:t>
      </w:r>
      <w:r w:rsidR="00C427E4" w:rsidRPr="00853DCC">
        <w:rPr>
          <w:rtl/>
        </w:rPr>
        <w:t>ۀ</w:t>
      </w:r>
      <w:r w:rsidRPr="00853DCC">
        <w:rPr>
          <w:rtl/>
        </w:rPr>
        <w:t xml:space="preserve"> بسیار مهم و بزرگی شد. قرار بو</w:t>
      </w:r>
      <w:r w:rsidR="00991733" w:rsidRPr="00853DCC">
        <w:rPr>
          <w:rtl/>
        </w:rPr>
        <w:t>د کتابخانه در چهارم فروردین سال</w:t>
      </w:r>
      <w:r w:rsidRPr="00853DCC">
        <w:rPr>
          <w:rtl/>
        </w:rPr>
        <w:t>40 تأسیس شود که به دلیل بیماری و سپس درگذشت آیت الله بروجردی، در 25 فروردین افتتاح گردید. بعد از ایشان، کار این کتابخانه چندان جدی گرفته نشد و در عین حال همچنان کتابخانه مهمی است</w:t>
      </w:r>
      <w:r w:rsidR="00991733" w:rsidRPr="00853DCC">
        <w:rPr>
          <w:rFonts w:hint="cs"/>
          <w:rtl/>
        </w:rPr>
        <w:t>.</w:t>
      </w:r>
      <w:r w:rsidRPr="00853DCC">
        <w:rPr>
          <w:rtl/>
        </w:rPr>
        <w:t xml:space="preserve"> در این کتابخانه نشریاتی هم وجود داشت که در بخش مجلات حوزوی</w:t>
      </w:r>
      <w:r w:rsidR="00991733" w:rsidRPr="00853DCC">
        <w:rPr>
          <w:rFonts w:hint="cs"/>
          <w:rtl/>
        </w:rPr>
        <w:t xml:space="preserve"> </w:t>
      </w:r>
      <w:r w:rsidRPr="00853DCC">
        <w:rPr>
          <w:rtl/>
        </w:rPr>
        <w:t>به آن اشاره کرده‌ایم.</w:t>
      </w:r>
    </w:p>
    <w:p w:rsidR="00550818" w:rsidRPr="00853DCC" w:rsidRDefault="00550818" w:rsidP="001970D5">
      <w:pPr>
        <w:pStyle w:val="a"/>
        <w:rPr>
          <w:rtl/>
        </w:rPr>
      </w:pPr>
      <w:r w:rsidRPr="00853DCC">
        <w:rPr>
          <w:rtl/>
        </w:rPr>
        <w:t>کتابخانه دیگری که در این دوره تأسیس شد. کتابخانه‌ای بود که امام خمینی در خیابان حجتیه،‌</w:t>
      </w:r>
      <w:r w:rsidR="00991733" w:rsidRPr="00853DCC">
        <w:rPr>
          <w:rFonts w:hint="cs"/>
          <w:rtl/>
        </w:rPr>
        <w:t xml:space="preserve"> </w:t>
      </w:r>
      <w:r w:rsidRPr="00853DCC">
        <w:rPr>
          <w:rtl/>
        </w:rPr>
        <w:t>در خانه‌ای که در حال حاضر، درمانگاه قرآن و عترت است، تأ</w:t>
      </w:r>
      <w:r w:rsidR="00991733" w:rsidRPr="00853DCC">
        <w:rPr>
          <w:rtl/>
        </w:rPr>
        <w:t xml:space="preserve">سیس کردند. این </w:t>
      </w:r>
      <w:r w:rsidR="00991733" w:rsidRPr="00853DCC">
        <w:rPr>
          <w:rtl/>
        </w:rPr>
        <w:lastRenderedPageBreak/>
        <w:t>منزل، پیش از سال</w:t>
      </w:r>
      <w:r w:rsidRPr="00853DCC">
        <w:rPr>
          <w:rtl/>
        </w:rPr>
        <w:t>40 در اجار</w:t>
      </w:r>
      <w:r w:rsidR="00C427E4" w:rsidRPr="00853DCC">
        <w:rPr>
          <w:rtl/>
        </w:rPr>
        <w:t>ۀ</w:t>
      </w:r>
      <w:r w:rsidRPr="00853DCC">
        <w:rPr>
          <w:rtl/>
        </w:rPr>
        <w:t xml:space="preserve"> سازمان امنیت قم بود. بعدها که آنان به ساختمان راه آهن رفتند، علام</w:t>
      </w:r>
      <w:r w:rsidR="00C427E4" w:rsidRPr="00853DCC">
        <w:rPr>
          <w:rtl/>
        </w:rPr>
        <w:t>ۀ</w:t>
      </w:r>
      <w:r w:rsidRPr="00853DCC">
        <w:rPr>
          <w:rtl/>
        </w:rPr>
        <w:t xml:space="preserve"> طباطبائی خانه مزبور را اجاره کرد. همان زمان، صاحب آن خانه، خانه را بابت وجوهات در اختیار امام خمینی گذاشت.</w:t>
      </w:r>
      <w:r w:rsidR="00991733" w:rsidRPr="00853DCC">
        <w:rPr>
          <w:rFonts w:hint="cs"/>
          <w:rtl/>
        </w:rPr>
        <w:t xml:space="preserve"> </w:t>
      </w:r>
      <w:r w:rsidRPr="00853DCC">
        <w:rPr>
          <w:rtl/>
        </w:rPr>
        <w:t>در این وقت، حاج آقا مجتبی تهرانی، پیشنهاد کردند تا آن منزل تبدیل به کتابخانه شود. کتابهایی خریداری شد و علاوه بر آن، کتابهایی هم از خود امام به آنجا منتقل شد. این محل گویا اوائل م</w:t>
      </w:r>
      <w:r w:rsidR="00991733" w:rsidRPr="00853DCC">
        <w:rPr>
          <w:rFonts w:hint="cs"/>
          <w:rtl/>
        </w:rPr>
        <w:t>َ</w:t>
      </w:r>
      <w:r w:rsidRPr="00853DCC">
        <w:rPr>
          <w:rtl/>
        </w:rPr>
        <w:t>درس بود و بعدها نیز که کتابها آورده شد بلافاصله ساواک آن را مصادره کرد و کتابها به ساواک منتقل شد.</w:t>
      </w:r>
      <w:r w:rsidRPr="00853DCC">
        <w:rPr>
          <w:rStyle w:val="FootnoteReference"/>
          <w:rtl/>
        </w:rPr>
        <w:footnoteReference w:id="1387"/>
      </w:r>
      <w:r w:rsidRPr="00853DCC">
        <w:rPr>
          <w:rtl/>
        </w:rPr>
        <w:t xml:space="preserve"> بعد از انقلاب کتابهای یاد شده یا بخشی از آن‌ها یافت شد و به دستور امام، به کتابخان</w:t>
      </w:r>
      <w:r w:rsidR="00C427E4" w:rsidRPr="00853DCC">
        <w:rPr>
          <w:rtl/>
        </w:rPr>
        <w:t>ۀ</w:t>
      </w:r>
      <w:r w:rsidRPr="00853DCC">
        <w:rPr>
          <w:rtl/>
        </w:rPr>
        <w:t xml:space="preserve"> آیت الله مرعشی انتقال یافت. بخشی از کتابهای</w:t>
      </w:r>
      <w:r w:rsidR="00991733" w:rsidRPr="00853DCC">
        <w:rPr>
          <w:rFonts w:hint="cs"/>
          <w:rtl/>
        </w:rPr>
        <w:t>ی</w:t>
      </w:r>
      <w:r w:rsidRPr="00853DCC">
        <w:rPr>
          <w:rtl/>
        </w:rPr>
        <w:t xml:space="preserve"> که حواشی خطی حاج آقا مصطفی را داشت، در این مجموعه به دست آمد.</w:t>
      </w:r>
    </w:p>
    <w:p w:rsidR="00550818" w:rsidRPr="00853DCC" w:rsidRDefault="00550818" w:rsidP="001970D5">
      <w:pPr>
        <w:pStyle w:val="a"/>
        <w:rPr>
          <w:rtl/>
        </w:rPr>
      </w:pPr>
      <w:r w:rsidRPr="00853DCC">
        <w:rPr>
          <w:rtl/>
        </w:rPr>
        <w:t>در سال 1354 کتابخان</w:t>
      </w:r>
      <w:r w:rsidR="00C427E4" w:rsidRPr="00853DCC">
        <w:rPr>
          <w:rtl/>
        </w:rPr>
        <w:t>ۀ</w:t>
      </w:r>
      <w:r w:rsidRPr="00853DCC">
        <w:rPr>
          <w:rtl/>
        </w:rPr>
        <w:t xml:space="preserve"> آیت الله مرعشی  تأسیس شد و تأسیس و توسع</w:t>
      </w:r>
      <w:r w:rsidR="00C427E4" w:rsidRPr="00853DCC">
        <w:rPr>
          <w:rtl/>
        </w:rPr>
        <w:t>ۀ</w:t>
      </w:r>
      <w:r w:rsidRPr="00853DCC">
        <w:rPr>
          <w:rtl/>
        </w:rPr>
        <w:t xml:space="preserve"> آن، خلاء مهمی را در قم پر کرد. این کتابخانه، حاوی نسخه‌های خطی فراوانی بود که آیت الله العظمی مرعشی و آقازاده ایش</w:t>
      </w:r>
      <w:r w:rsidR="00991733" w:rsidRPr="00853DCC">
        <w:rPr>
          <w:rtl/>
        </w:rPr>
        <w:t>ان (حاج آقا محمود مرعشی) در جمع</w:t>
      </w:r>
      <w:r w:rsidR="00991733" w:rsidRPr="00853DCC">
        <w:rPr>
          <w:rFonts w:hint="cs"/>
          <w:rtl/>
        </w:rPr>
        <w:t>‌</w:t>
      </w:r>
      <w:r w:rsidRPr="00853DCC">
        <w:rPr>
          <w:rtl/>
        </w:rPr>
        <w:t>آوری آنها تلاش وافری داشتند. بعد از انقلاب و در زمان ما،</w:t>
      </w:r>
      <w:r w:rsidR="00991733" w:rsidRPr="00853DCC">
        <w:rPr>
          <w:rFonts w:hint="cs"/>
          <w:rtl/>
        </w:rPr>
        <w:t xml:space="preserve"> </w:t>
      </w:r>
      <w:r w:rsidRPr="00853DCC">
        <w:rPr>
          <w:rtl/>
        </w:rPr>
        <w:t>‌این کتابخانه به همت دکتر مرعشی به یکی از بزرگترین گنجینه‌های خطی در کشور تبدیل شده است.</w:t>
      </w:r>
    </w:p>
    <w:p w:rsidR="00550818" w:rsidRPr="00853DCC" w:rsidRDefault="00550818" w:rsidP="00261AE2">
      <w:pPr>
        <w:pStyle w:val="Heading3"/>
        <w:rPr>
          <w:rtl/>
        </w:rPr>
      </w:pPr>
      <w:bookmarkStart w:id="66" w:name="_Toc417388648"/>
      <w:r w:rsidRPr="00853DCC">
        <w:rPr>
          <w:rtl/>
        </w:rPr>
        <w:t>ب: مجلات حوزوی (سالهای 1330ـ1357)</w:t>
      </w:r>
      <w:bookmarkEnd w:id="66"/>
    </w:p>
    <w:p w:rsidR="00550818" w:rsidRPr="00853DCC" w:rsidRDefault="00550818" w:rsidP="001970D5">
      <w:pPr>
        <w:pStyle w:val="a"/>
        <w:rPr>
          <w:rtl/>
        </w:rPr>
      </w:pPr>
      <w:r w:rsidRPr="00853DCC">
        <w:rPr>
          <w:rtl/>
        </w:rPr>
        <w:t>مطبوعات دینی پس از شهریور بیست، ابتدا در تهران و توسط شماری از روحانیون و متدینین غیر روحانی، انتشار یافت. در آن زمان، همکاری حوز</w:t>
      </w:r>
      <w:r w:rsidR="00C427E4" w:rsidRPr="00853DCC">
        <w:rPr>
          <w:rtl/>
        </w:rPr>
        <w:t>ۀ</w:t>
      </w:r>
      <w:r w:rsidR="00991733" w:rsidRPr="00853DCC">
        <w:rPr>
          <w:rFonts w:hint="cs"/>
          <w:rtl/>
        </w:rPr>
        <w:t xml:space="preserve"> </w:t>
      </w:r>
      <w:r w:rsidRPr="00853DCC">
        <w:rPr>
          <w:rtl/>
        </w:rPr>
        <w:t>‌قم با آن مطبوعات چندان گسترده نبود و تنها به صورت جسته گریخته مقالاتی از طلاب قم و بیشتر با عنوان دانشجوی علوم دینی در آن مطبوعات به چاپ رسید. این وضعیت از سال 1330 به بعد دگرگون شد و برای نخستین بار نشریاتی در قم انتشار یافت. با این حال، نخستین نشریه از این دست، همچنان توسط فردی غیرروحانی مدیریت می‌شد. تنها با انتشار مکتب اسلام بود که از درون حوزه، حرکتی برای انتشار یک مجل</w:t>
      </w:r>
      <w:r w:rsidR="00C427E4" w:rsidRPr="00853DCC">
        <w:rPr>
          <w:rtl/>
        </w:rPr>
        <w:t>ۀ</w:t>
      </w:r>
      <w:r w:rsidRPr="00853DCC">
        <w:rPr>
          <w:rtl/>
        </w:rPr>
        <w:t xml:space="preserve"> دینی آغاز شد. با این مقدمه،</w:t>
      </w:r>
      <w:r w:rsidR="00991733" w:rsidRPr="00853DCC">
        <w:rPr>
          <w:rFonts w:hint="cs"/>
          <w:rtl/>
        </w:rPr>
        <w:t xml:space="preserve"> </w:t>
      </w:r>
      <w:r w:rsidRPr="00853DCC">
        <w:rPr>
          <w:rtl/>
        </w:rPr>
        <w:t>‌بحث را آغاز می‌کنیم.</w:t>
      </w:r>
    </w:p>
    <w:p w:rsidR="00550818" w:rsidRPr="00853DCC" w:rsidRDefault="00550818" w:rsidP="00261AE2">
      <w:pPr>
        <w:pStyle w:val="Heading4"/>
        <w:rPr>
          <w:rtl/>
        </w:rPr>
      </w:pPr>
      <w:r w:rsidRPr="00853DCC">
        <w:rPr>
          <w:rtl/>
        </w:rPr>
        <w:t>حکمت:</w:t>
      </w:r>
    </w:p>
    <w:p w:rsidR="00550818" w:rsidRPr="00853DCC" w:rsidRDefault="00550818" w:rsidP="001970D5">
      <w:pPr>
        <w:pStyle w:val="a"/>
        <w:rPr>
          <w:rtl/>
        </w:rPr>
      </w:pPr>
      <w:r w:rsidRPr="00853DCC">
        <w:rPr>
          <w:rtl/>
        </w:rPr>
        <w:t>نخستین مجل</w:t>
      </w:r>
      <w:r w:rsidR="00C427E4" w:rsidRPr="00853DCC">
        <w:rPr>
          <w:rtl/>
        </w:rPr>
        <w:t>ۀ</w:t>
      </w:r>
      <w:r w:rsidRPr="00853DCC">
        <w:rPr>
          <w:rtl/>
        </w:rPr>
        <w:t xml:space="preserve"> دینی قم، پس از آغاز تحول در حوزه و گذشت چند سال از مرجعیت آیت الله بروجردی، مجل</w:t>
      </w:r>
      <w:r w:rsidR="00C427E4" w:rsidRPr="00853DCC">
        <w:rPr>
          <w:rtl/>
        </w:rPr>
        <w:t>ۀ</w:t>
      </w:r>
      <w:r w:rsidRPr="00853DCC">
        <w:rPr>
          <w:rtl/>
        </w:rPr>
        <w:t xml:space="preserve"> حکمت </w:t>
      </w:r>
      <w:r w:rsidR="00991733" w:rsidRPr="00853DCC">
        <w:rPr>
          <w:rtl/>
        </w:rPr>
        <w:t>بود که به سردبیری فخرالدین ب</w:t>
      </w:r>
      <w:r w:rsidR="00991733" w:rsidRPr="00853DCC">
        <w:rPr>
          <w:rFonts w:hint="cs"/>
          <w:rtl/>
        </w:rPr>
        <w:t>ر</w:t>
      </w:r>
      <w:r w:rsidR="00991733" w:rsidRPr="00853DCC">
        <w:rPr>
          <w:rtl/>
        </w:rPr>
        <w:t>قعی</w:t>
      </w:r>
      <w:r w:rsidRPr="00853DCC">
        <w:rPr>
          <w:rtl/>
        </w:rPr>
        <w:t xml:space="preserve">(متوفای7/1/1370) و </w:t>
      </w:r>
      <w:r w:rsidRPr="00853DCC">
        <w:rPr>
          <w:rtl/>
        </w:rPr>
        <w:lastRenderedPageBreak/>
        <w:t>مدیریت داخلی سید یحیی برقعی</w:t>
      </w:r>
      <w:r w:rsidRPr="00853DCC">
        <w:rPr>
          <w:rStyle w:val="FootnoteReference"/>
          <w:rtl/>
        </w:rPr>
        <w:footnoteReference w:id="1388"/>
      </w:r>
      <w:r w:rsidRPr="00853DCC">
        <w:rPr>
          <w:rtl/>
        </w:rPr>
        <w:t xml:space="preserve"> هر پانزده روز یکبار منتشر می‌شد. نخستین شمار</w:t>
      </w:r>
      <w:r w:rsidR="00C427E4" w:rsidRPr="00853DCC">
        <w:rPr>
          <w:rtl/>
        </w:rPr>
        <w:t>ۀ</w:t>
      </w:r>
      <w:r w:rsidRPr="00853DCC">
        <w:rPr>
          <w:rtl/>
        </w:rPr>
        <w:t xml:space="preserve"> آن در دوم اردیبهشت سال 1331</w:t>
      </w:r>
      <w:r w:rsidR="00991733" w:rsidRPr="00853DCC">
        <w:rPr>
          <w:rtl/>
        </w:rPr>
        <w:t xml:space="preserve"> (27 رجب 1371ق) در قطع وزیری در</w:t>
      </w:r>
      <w:r w:rsidRPr="00853DCC">
        <w:rPr>
          <w:rtl/>
        </w:rPr>
        <w:t>20 صفحه منتشر شد. عناوین و نویسندگان شمار</w:t>
      </w:r>
      <w:r w:rsidR="00C427E4" w:rsidRPr="00853DCC">
        <w:rPr>
          <w:rtl/>
        </w:rPr>
        <w:t>ۀ</w:t>
      </w:r>
      <w:r w:rsidRPr="00853DCC">
        <w:rPr>
          <w:rtl/>
        </w:rPr>
        <w:t xml:space="preserve"> یکم عبارت است از: قرآن کریم (دا</w:t>
      </w:r>
      <w:r w:rsidR="00991733" w:rsidRPr="00853DCC">
        <w:rPr>
          <w:rtl/>
        </w:rPr>
        <w:t>نش آشتیانی)، طلوع خورشید درخشان</w:t>
      </w:r>
      <w:r w:rsidRPr="00853DCC">
        <w:rPr>
          <w:rtl/>
        </w:rPr>
        <w:t>(احمد آذری قمی)، غروب آفتاب از اندلس (ابوالفضل زاهدی)</w:t>
      </w:r>
      <w:r w:rsidR="00991733" w:rsidRPr="00853DCC">
        <w:rPr>
          <w:rFonts w:hint="cs"/>
          <w:rtl/>
        </w:rPr>
        <w:t>،</w:t>
      </w:r>
      <w:r w:rsidRPr="00853DCC">
        <w:rPr>
          <w:rtl/>
        </w:rPr>
        <w:t xml:space="preserve"> اصلاحات در پرتو نفاق (مجتبی عراقی)، فلسفه (مرتضی مطهری)، فیلسوف نماهای شیاد (ناصر مکارم) و شرح حال ملاصدرای شیرازی (واعظ زاده)</w:t>
      </w:r>
      <w:r w:rsidR="00991733" w:rsidRPr="00853DCC">
        <w:rPr>
          <w:rFonts w:hint="cs"/>
          <w:rtl/>
        </w:rPr>
        <w:t>.</w:t>
      </w:r>
      <w:r w:rsidRPr="00853DCC">
        <w:rPr>
          <w:rtl/>
        </w:rPr>
        <w:t xml:space="preserve"> در این نشریه،</w:t>
      </w:r>
      <w:r w:rsidR="00991733" w:rsidRPr="00853DCC">
        <w:rPr>
          <w:rFonts w:hint="cs"/>
          <w:rtl/>
        </w:rPr>
        <w:t xml:space="preserve"> </w:t>
      </w:r>
      <w:r w:rsidRPr="00853DCC">
        <w:rPr>
          <w:rtl/>
        </w:rPr>
        <w:t>‌افرادی مانند استاد مطهری، ناصر مکارم، احمد آذری قمی، واعظ زاده، محمد یزدی</w:t>
      </w:r>
      <w:r w:rsidRPr="00853DCC">
        <w:rPr>
          <w:rStyle w:val="FootnoteReference"/>
          <w:rtl/>
        </w:rPr>
        <w:footnoteReference w:id="1389"/>
      </w:r>
      <w:r w:rsidRPr="00853DCC">
        <w:rPr>
          <w:rtl/>
        </w:rPr>
        <w:t xml:space="preserve"> و شماری دیگر مقاله می‌نوشتند.</w:t>
      </w:r>
      <w:r w:rsidR="00991733" w:rsidRPr="00853DCC">
        <w:rPr>
          <w:rFonts w:hint="cs"/>
          <w:rtl/>
        </w:rPr>
        <w:t xml:space="preserve"> </w:t>
      </w:r>
      <w:r w:rsidRPr="00853DCC">
        <w:rPr>
          <w:rtl/>
        </w:rPr>
        <w:t>همان گونه که اشاره شد، در همین مجله بود که برای نخستین بار بخش‌هایی از کتاب فیلسوف‌ نماهای آقای مکارم شیرازی به چاپ رسید. محتوای مجله، نشان می‌دهد که این کار مطبوعاتی نخستین تجربه برای نگارش مقالات علمی توسط طلاب و فضلای تربیت شده در دور</w:t>
      </w:r>
      <w:r w:rsidR="00C427E4" w:rsidRPr="00853DCC">
        <w:rPr>
          <w:rtl/>
        </w:rPr>
        <w:t>ۀ</w:t>
      </w:r>
      <w:r w:rsidRPr="00853DCC">
        <w:rPr>
          <w:rtl/>
        </w:rPr>
        <w:t xml:space="preserve"> آیت الله بروجردی بوده است. کار جالب نشری</w:t>
      </w:r>
      <w:r w:rsidR="00C427E4" w:rsidRPr="00853DCC">
        <w:rPr>
          <w:rtl/>
        </w:rPr>
        <w:t>ۀ</w:t>
      </w:r>
      <w:r w:rsidRPr="00853DCC">
        <w:rPr>
          <w:rtl/>
        </w:rPr>
        <w:t xml:space="preserve"> حکمت، انتشار ویژه‌نامه‌ای (ش 12 سال اول) به مناسبت درگذشت آیت الله محمدتقی خوانساری بود که اطلاعات ارزشمندی در آن آمده است.</w:t>
      </w:r>
    </w:p>
    <w:p w:rsidR="00550818" w:rsidRPr="00853DCC" w:rsidRDefault="00550818" w:rsidP="00261AE2">
      <w:pPr>
        <w:pStyle w:val="Heading4"/>
        <w:rPr>
          <w:rtl/>
        </w:rPr>
      </w:pPr>
      <w:r w:rsidRPr="00853DCC">
        <w:rPr>
          <w:rtl/>
        </w:rPr>
        <w:t>مکتب اسلام</w:t>
      </w:r>
    </w:p>
    <w:p w:rsidR="00550818" w:rsidRPr="00853DCC" w:rsidRDefault="00550818" w:rsidP="001970D5">
      <w:pPr>
        <w:pStyle w:val="a"/>
        <w:rPr>
          <w:rtl/>
        </w:rPr>
      </w:pPr>
      <w:r w:rsidRPr="00853DCC">
        <w:rPr>
          <w:rtl/>
        </w:rPr>
        <w:t>پس از تجرب</w:t>
      </w:r>
      <w:r w:rsidR="00C427E4" w:rsidRPr="00853DCC">
        <w:rPr>
          <w:rtl/>
        </w:rPr>
        <w:t>ۀ</w:t>
      </w:r>
      <w:r w:rsidRPr="00853DCC">
        <w:rPr>
          <w:rtl/>
        </w:rPr>
        <w:t xml:space="preserve"> نشری</w:t>
      </w:r>
      <w:r w:rsidR="00C427E4" w:rsidRPr="00853DCC">
        <w:rPr>
          <w:rtl/>
        </w:rPr>
        <w:t>ۀ</w:t>
      </w:r>
      <w:r w:rsidRPr="00853DCC">
        <w:rPr>
          <w:rtl/>
        </w:rPr>
        <w:t xml:space="preserve"> سودمند حکمت که ادار</w:t>
      </w:r>
      <w:r w:rsidR="00C427E4" w:rsidRPr="00853DCC">
        <w:rPr>
          <w:rtl/>
        </w:rPr>
        <w:t>ۀ</w:t>
      </w:r>
      <w:r w:rsidRPr="00853DCC">
        <w:rPr>
          <w:rtl/>
        </w:rPr>
        <w:t xml:space="preserve"> آن در اصل به دست فضلای روحانی نبود، نخستین  قدم مستقل برای انتشار یک مجل</w:t>
      </w:r>
      <w:r w:rsidR="00C427E4" w:rsidRPr="00853DCC">
        <w:rPr>
          <w:rtl/>
        </w:rPr>
        <w:t>ۀ</w:t>
      </w:r>
      <w:r w:rsidRPr="00853DCC">
        <w:rPr>
          <w:rtl/>
        </w:rPr>
        <w:t xml:space="preserve"> دینی با تأسیس مجل</w:t>
      </w:r>
      <w:r w:rsidR="00C427E4" w:rsidRPr="00853DCC">
        <w:rPr>
          <w:rtl/>
        </w:rPr>
        <w:t>ۀ</w:t>
      </w:r>
      <w:r w:rsidRPr="00853DCC">
        <w:rPr>
          <w:rtl/>
        </w:rPr>
        <w:t>‌ مکتب اسلام برداشته شد. مجل</w:t>
      </w:r>
      <w:r w:rsidR="00C427E4" w:rsidRPr="00853DCC">
        <w:rPr>
          <w:rtl/>
        </w:rPr>
        <w:t>ۀ</w:t>
      </w:r>
      <w:r w:rsidRPr="00853DCC">
        <w:rPr>
          <w:rtl/>
        </w:rPr>
        <w:t xml:space="preserve"> یاد شده در زمان حیات مرحوم بروجردی، و شمار</w:t>
      </w:r>
      <w:r w:rsidR="00C427E4" w:rsidRPr="00853DCC">
        <w:rPr>
          <w:rtl/>
        </w:rPr>
        <w:t>ۀ</w:t>
      </w:r>
      <w:r w:rsidRPr="00853DCC">
        <w:rPr>
          <w:rtl/>
        </w:rPr>
        <w:t xml:space="preserve"> نخست آن در بهمن ماه 1337 با عنوان درسهایی از مکتب اسلام منتشر شد. حامیان مالی آن برخی از تجار از جمله اسماعیل سیگاری، حاج مجید پرکار، حاج بیوک اتفاق جورابچی،</w:t>
      </w:r>
      <w:r w:rsidR="00991733" w:rsidRPr="00853DCC">
        <w:rPr>
          <w:rFonts w:hint="cs"/>
          <w:rtl/>
        </w:rPr>
        <w:t xml:space="preserve"> </w:t>
      </w:r>
      <w:r w:rsidRPr="00853DCC">
        <w:rPr>
          <w:rtl/>
        </w:rPr>
        <w:t>‌حاج فرج نعمت زاده، حاج موسی ابریشمچی، حاج محمد</w:t>
      </w:r>
      <w:r w:rsidR="00E77CD1" w:rsidRPr="00853DCC">
        <w:rPr>
          <w:rFonts w:hint="cs"/>
          <w:rtl/>
        </w:rPr>
        <w:t xml:space="preserve"> </w:t>
      </w:r>
      <w:r w:rsidRPr="00853DCC">
        <w:rPr>
          <w:rtl/>
        </w:rPr>
        <w:t>کلاهی، سید مصطفی عالی نسب و حاج کریم  انصاری بودند که از طریق آیت الله شریعتمداری کار را دنبال می‌کردند.</w:t>
      </w:r>
      <w:r w:rsidRPr="00853DCC">
        <w:rPr>
          <w:rStyle w:val="FootnoteReference"/>
          <w:rtl/>
        </w:rPr>
        <w:footnoteReference w:id="1390"/>
      </w:r>
      <w:r w:rsidRPr="00853DCC">
        <w:rPr>
          <w:rtl/>
        </w:rPr>
        <w:t xml:space="preserve"> شرحی از چگونگی آغاز کار و این که به دعوت مرحوم آقای شریعتمداری به راه افتاد، در خاطرات </w:t>
      </w:r>
      <w:r w:rsidRPr="00853DCC">
        <w:rPr>
          <w:rtl/>
        </w:rPr>
        <w:lastRenderedPageBreak/>
        <w:t xml:space="preserve">آقای دوانی آمده است. </w:t>
      </w:r>
      <w:r w:rsidRPr="00853DCC">
        <w:rPr>
          <w:rStyle w:val="FootnoteReference"/>
          <w:rtl/>
        </w:rPr>
        <w:footnoteReference w:id="1391"/>
      </w:r>
      <w:r w:rsidRPr="00853DCC">
        <w:rPr>
          <w:rtl/>
        </w:rPr>
        <w:t xml:space="preserve"> آقای واعظ زاده هم ضمن توضیحاتی گفته‌اند، قرار بر آن شده بود تا هر یک از افراد در</w:t>
      </w:r>
      <w:r w:rsidR="00E77CD1" w:rsidRPr="00853DCC">
        <w:rPr>
          <w:rtl/>
        </w:rPr>
        <w:t xml:space="preserve"> موضوعی ویژه تحقیق کرده و حاصل </w:t>
      </w:r>
      <w:r w:rsidRPr="00853DCC">
        <w:rPr>
          <w:rtl/>
        </w:rPr>
        <w:t>کار خویش را در این مجله به چاپ برساند.</w:t>
      </w:r>
      <w:r w:rsidRPr="00853DCC">
        <w:rPr>
          <w:rStyle w:val="FootnoteReference"/>
          <w:rtl/>
        </w:rPr>
        <w:footnoteReference w:id="1392"/>
      </w:r>
      <w:r w:rsidRPr="00853DCC">
        <w:rPr>
          <w:rtl/>
        </w:rPr>
        <w:t xml:space="preserve"> زمانی که برخی از شماره‌های مکتب اسلام درآمد، آیت الله بروجردی هم آن را ملاحظه کرده از آن ستایش کردند.</w:t>
      </w:r>
      <w:r w:rsidRPr="00853DCC">
        <w:rPr>
          <w:rStyle w:val="FootnoteReference"/>
          <w:rtl/>
        </w:rPr>
        <w:footnoteReference w:id="1393"/>
      </w:r>
    </w:p>
    <w:p w:rsidR="00550818" w:rsidRPr="00853DCC" w:rsidRDefault="00550818" w:rsidP="001970D5">
      <w:pPr>
        <w:pStyle w:val="a"/>
        <w:rPr>
          <w:rtl/>
        </w:rPr>
      </w:pPr>
      <w:r w:rsidRPr="00853DCC">
        <w:rPr>
          <w:rtl/>
        </w:rPr>
        <w:t xml:space="preserve">در اساسنامه‌ای که برای این نشریه به چاپ رسیده، تاریخ نشر آن سال 1337 عنوان شده و ضمن آن تصریح شده است که این مجله «زیر نظر یکی از مراجع عالی قدر حوزه علمیه قم و همکاری دو هیئت علمی و مالی مرکب از ده تن از دانشمندان جوان و روشنفکر حوزه علمیه و ده </w:t>
      </w:r>
      <w:r w:rsidR="00E77CD1" w:rsidRPr="00853DCC">
        <w:rPr>
          <w:rtl/>
        </w:rPr>
        <w:t>تن از بازرگانان خیراندیش و روشن</w:t>
      </w:r>
      <w:r w:rsidR="00E77CD1" w:rsidRPr="00853DCC">
        <w:rPr>
          <w:rFonts w:hint="cs"/>
          <w:rtl/>
        </w:rPr>
        <w:t>‌</w:t>
      </w:r>
      <w:r w:rsidRPr="00853DCC">
        <w:rPr>
          <w:rtl/>
        </w:rPr>
        <w:t>دل تهران تأسیس گردید.»</w:t>
      </w:r>
      <w:r w:rsidRPr="00853DCC">
        <w:rPr>
          <w:rStyle w:val="FootnoteReference"/>
          <w:rtl/>
        </w:rPr>
        <w:footnoteReference w:id="1394"/>
      </w:r>
    </w:p>
    <w:p w:rsidR="00550818" w:rsidRPr="00853DCC" w:rsidRDefault="00550818" w:rsidP="001970D5">
      <w:pPr>
        <w:pStyle w:val="a"/>
        <w:rPr>
          <w:rtl/>
        </w:rPr>
      </w:pPr>
      <w:r w:rsidRPr="00853DCC">
        <w:rPr>
          <w:rtl/>
        </w:rPr>
        <w:t>در بنیان‌گذاری و انتشار این نشریه ماهانه، در دور</w:t>
      </w:r>
      <w:r w:rsidR="00C427E4" w:rsidRPr="00853DCC">
        <w:rPr>
          <w:rtl/>
        </w:rPr>
        <w:t>ۀ</w:t>
      </w:r>
      <w:r w:rsidRPr="00853DCC">
        <w:rPr>
          <w:rtl/>
        </w:rPr>
        <w:t xml:space="preserve"> نخست آقایان، ناصر مکارم شیرازی، سیدمرتضی جزائری، مجدالدین محلاتی</w:t>
      </w:r>
      <w:r w:rsidR="00E77CD1" w:rsidRPr="00853DCC">
        <w:rPr>
          <w:rtl/>
        </w:rPr>
        <w:t>، حسین نوری</w:t>
      </w:r>
      <w:r w:rsidR="00E77CD1" w:rsidRPr="00853DCC">
        <w:rPr>
          <w:rFonts w:hint="cs"/>
          <w:rtl/>
        </w:rPr>
        <w:t>،</w:t>
      </w:r>
      <w:r w:rsidRPr="00853DCC">
        <w:rPr>
          <w:rtl/>
        </w:rPr>
        <w:t xml:space="preserve"> واعظ زاد</w:t>
      </w:r>
      <w:r w:rsidR="00C427E4" w:rsidRPr="00853DCC">
        <w:rPr>
          <w:rtl/>
        </w:rPr>
        <w:t>ۀ</w:t>
      </w:r>
      <w:r w:rsidRPr="00853DCC">
        <w:rPr>
          <w:rtl/>
        </w:rPr>
        <w:t xml:space="preserve"> خراسانی، عبدالکریم موسوی اردبیلی،‌ موسی صدر، علی دوانی، حسین حقانی، جعفر سبحانی و شمار دیگری از فضلای حوزه نقش داشتند.</w:t>
      </w:r>
      <w:r w:rsidRPr="00853DCC">
        <w:rPr>
          <w:rStyle w:val="FootnoteReference"/>
          <w:rtl/>
        </w:rPr>
        <w:footnoteReference w:id="1395"/>
      </w:r>
    </w:p>
    <w:p w:rsidR="00550818" w:rsidRPr="00853DCC" w:rsidRDefault="00550818" w:rsidP="001970D5">
      <w:pPr>
        <w:pStyle w:val="a"/>
        <w:rPr>
          <w:rtl/>
        </w:rPr>
      </w:pPr>
      <w:r w:rsidRPr="00853DCC">
        <w:rPr>
          <w:rtl/>
        </w:rPr>
        <w:t>در نخستین شماره‌های این مجله کسانی که در زمر</w:t>
      </w:r>
      <w:r w:rsidR="00C427E4" w:rsidRPr="00853DCC">
        <w:rPr>
          <w:rtl/>
        </w:rPr>
        <w:t>ۀ</w:t>
      </w:r>
      <w:r w:rsidRPr="00853DCC">
        <w:rPr>
          <w:rtl/>
        </w:rPr>
        <w:t xml:space="preserve"> شاگردان آقای بروجردی بودند (و بعدها بیشتر آنان به نوعی در جنبش روحانیت نقش فعالی را عهده‌دار شدند) قلم می‌زدند. نویسندگان و عناوین مقالات شمار</w:t>
      </w:r>
      <w:r w:rsidR="00C427E4" w:rsidRPr="00853DCC">
        <w:rPr>
          <w:rtl/>
        </w:rPr>
        <w:t>ۀ</w:t>
      </w:r>
      <w:r w:rsidR="00760276" w:rsidRPr="00853DCC">
        <w:rPr>
          <w:rtl/>
        </w:rPr>
        <w:t xml:space="preserve"> یکم مکتب اسلام (در شصت صفحه)</w:t>
      </w:r>
      <w:r w:rsidRPr="00853DCC">
        <w:rPr>
          <w:rtl/>
        </w:rPr>
        <w:t xml:space="preserve"> چنین است: قرآن آفتابی که غروب ندارد (عبدالکریم موسوی) اینهم مطبوعات ما (ناصر مکارم)، فتوحات مسلمین (محمد واعظ زاد</w:t>
      </w:r>
      <w:r w:rsidR="00C427E4" w:rsidRPr="00853DCC">
        <w:rPr>
          <w:rtl/>
        </w:rPr>
        <w:t>ۀ</w:t>
      </w:r>
      <w:r w:rsidRPr="00853DCC">
        <w:rPr>
          <w:rtl/>
        </w:rPr>
        <w:t xml:space="preserve"> خراسانی)، تربیت و تکامل (مرتضی جزائری)، محرمات در اسلام (مجدالدین محلاتی) تجزیه و تحلیل در تاریخ اسلام (جعفر سبحانی تبریزی) مفاخر اسلام «کلینی» (علی دوانی) توحید از نظر قرآن (حسین نوری). در شمار</w:t>
      </w:r>
      <w:r w:rsidR="00C427E4" w:rsidRPr="00853DCC">
        <w:rPr>
          <w:rtl/>
        </w:rPr>
        <w:t>ۀ</w:t>
      </w:r>
      <w:r w:rsidRPr="00853DCC">
        <w:rPr>
          <w:rtl/>
        </w:rPr>
        <w:t xml:space="preserve"> سوم مقال</w:t>
      </w:r>
      <w:r w:rsidR="00C427E4" w:rsidRPr="00853DCC">
        <w:rPr>
          <w:rtl/>
        </w:rPr>
        <w:t>ۀ</w:t>
      </w:r>
      <w:r w:rsidRPr="00853DCC">
        <w:rPr>
          <w:rtl/>
        </w:rPr>
        <w:t xml:space="preserve"> «اقتصاد در مکتب اسلام» از موسی صدر و مقال</w:t>
      </w:r>
      <w:r w:rsidR="00C427E4" w:rsidRPr="00853DCC">
        <w:rPr>
          <w:rtl/>
        </w:rPr>
        <w:t>ۀ</w:t>
      </w:r>
      <w:r w:rsidRPr="00853DCC">
        <w:rPr>
          <w:rtl/>
        </w:rPr>
        <w:t xml:space="preserve"> «مصلحی که جهان در انتظار اوست» از لطف الله صافی به چاپ رسیده است. به طور معمول مقالات مکتب اسلام در هر دوره،</w:t>
      </w:r>
      <w:r w:rsidR="00760276" w:rsidRPr="00853DCC">
        <w:rPr>
          <w:rFonts w:hint="cs"/>
          <w:rtl/>
        </w:rPr>
        <w:t xml:space="preserve"> </w:t>
      </w:r>
      <w:r w:rsidRPr="00853DCC">
        <w:rPr>
          <w:rtl/>
        </w:rPr>
        <w:t>‌بیش از همه توسط هیئت تحریریه نوشته می‌شد در حالی که مدیریت مکتب تشیع از بیرون</w:t>
      </w:r>
      <w:r w:rsidR="00760276" w:rsidRPr="00853DCC">
        <w:rPr>
          <w:rFonts w:hint="cs"/>
          <w:rtl/>
        </w:rPr>
        <w:t>،</w:t>
      </w:r>
      <w:r w:rsidRPr="00853DCC">
        <w:rPr>
          <w:rtl/>
        </w:rPr>
        <w:t xml:space="preserve"> مقالات مختلفی می‌گرفت. مقالات برخی از این افراد بعدا به صورت </w:t>
      </w:r>
      <w:r w:rsidRPr="00853DCC">
        <w:rPr>
          <w:rtl/>
        </w:rPr>
        <w:lastRenderedPageBreak/>
        <w:t>کتاب منتشر شد که از آن جمله اقتصاد در مکتب اسلام آقای موسی صدر بود که در سال 50 توسط شرکت سهامی انتشار با تعلیقات علی حجتی کرمانی چاپ شد.</w:t>
      </w:r>
      <w:r w:rsidRPr="00853DCC">
        <w:rPr>
          <w:rStyle w:val="FootnoteReference"/>
          <w:rtl/>
        </w:rPr>
        <w:footnoteReference w:id="1396"/>
      </w:r>
      <w:r w:rsidRPr="00853DCC">
        <w:rPr>
          <w:rtl/>
        </w:rPr>
        <w:t xml:space="preserve"> نوشته‌های آقایان سبحانی و دوانی و مکارم و باهنر هم که در سالهای نخست این مجله در شرح حال و سیره و عقاید چاپ می‌شد، بعدها به صورت کتاب چاپ شد. به هر روی در سالهای پیش از انقلاب، مجل</w:t>
      </w:r>
      <w:r w:rsidR="00C427E4" w:rsidRPr="00853DCC">
        <w:rPr>
          <w:rtl/>
        </w:rPr>
        <w:t>ۀ</w:t>
      </w:r>
      <w:r w:rsidRPr="00853DCC">
        <w:rPr>
          <w:rtl/>
        </w:rPr>
        <w:t xml:space="preserve"> مکتب اسلام، تنها نشری</w:t>
      </w:r>
      <w:r w:rsidR="00C427E4" w:rsidRPr="00853DCC">
        <w:rPr>
          <w:rtl/>
        </w:rPr>
        <w:t>ۀ</w:t>
      </w:r>
      <w:r w:rsidRPr="00853DCC">
        <w:rPr>
          <w:rtl/>
        </w:rPr>
        <w:t xml:space="preserve"> دینی ـ حوزوی بود که می‌کوشید تا اندیشه‌های نوی مذهبی را که در قم پدید می‌آمد ـ و البته متأثر از جریان‌های نوگرای اسلام تهران بود ـ به مشتاقان عرضه کند.</w:t>
      </w:r>
    </w:p>
    <w:p w:rsidR="00550818" w:rsidRPr="00853DCC" w:rsidRDefault="00550818" w:rsidP="001970D5">
      <w:pPr>
        <w:pStyle w:val="a"/>
        <w:rPr>
          <w:rtl/>
        </w:rPr>
      </w:pPr>
      <w:r w:rsidRPr="00853DCC">
        <w:rPr>
          <w:rtl/>
        </w:rPr>
        <w:t>در این مجله، افزون بر مقالات علمی،</w:t>
      </w:r>
      <w:r w:rsidR="00760276" w:rsidRPr="00853DCC">
        <w:rPr>
          <w:rFonts w:hint="cs"/>
          <w:rtl/>
        </w:rPr>
        <w:t xml:space="preserve"> </w:t>
      </w:r>
      <w:r w:rsidRPr="00853DCC">
        <w:rPr>
          <w:rtl/>
        </w:rPr>
        <w:t>‌گاه گزارش‌ها و اخباری هم از وضعیت قم منعکس می‌شد که براساس آنها می‌توان نوعی تحول را در حوزه علمیه دنبال کرد. از جمله تلاش می‌شد، به خصوص پس از رحلت آیت الله بروجردی، تا وضعیت حوزه علمیه و تحولات آن روشن شود. مقال</w:t>
      </w:r>
      <w:r w:rsidR="00C427E4" w:rsidRPr="00853DCC">
        <w:rPr>
          <w:rtl/>
        </w:rPr>
        <w:t>ۀ</w:t>
      </w:r>
      <w:r w:rsidRPr="00853DCC">
        <w:rPr>
          <w:rtl/>
        </w:rPr>
        <w:t xml:space="preserve"> تأسیس دانشگاه بزرگ اسلامی در شهرستان مذهبی قم</w:t>
      </w:r>
      <w:r w:rsidR="00760276" w:rsidRPr="00853DCC">
        <w:rPr>
          <w:rFonts w:hint="cs"/>
          <w:rtl/>
        </w:rPr>
        <w:t>،</w:t>
      </w:r>
      <w:r w:rsidRPr="00853DCC">
        <w:rPr>
          <w:rtl/>
        </w:rPr>
        <w:t xml:space="preserve"> شرحی از تاریخچ</w:t>
      </w:r>
      <w:r w:rsidR="00C427E4" w:rsidRPr="00853DCC">
        <w:rPr>
          <w:rtl/>
        </w:rPr>
        <w:t>ۀ</w:t>
      </w:r>
      <w:r w:rsidRPr="00853DCC">
        <w:rPr>
          <w:rtl/>
        </w:rPr>
        <w:t xml:space="preserve"> حوز</w:t>
      </w:r>
      <w:r w:rsidR="00C427E4" w:rsidRPr="00853DCC">
        <w:rPr>
          <w:rtl/>
        </w:rPr>
        <w:t>ۀ</w:t>
      </w:r>
      <w:r w:rsidRPr="00853DCC">
        <w:rPr>
          <w:rtl/>
        </w:rPr>
        <w:t xml:space="preserve"> قم تا آمدن آیت الله بروجردی</w:t>
      </w:r>
      <w:r w:rsidR="00760276" w:rsidRPr="00853DCC">
        <w:rPr>
          <w:rFonts w:hint="cs"/>
          <w:rtl/>
        </w:rPr>
        <w:t>،</w:t>
      </w:r>
      <w:r w:rsidRPr="00853DCC">
        <w:rPr>
          <w:rtl/>
        </w:rPr>
        <w:t xml:space="preserve"> و مقال</w:t>
      </w:r>
      <w:r w:rsidR="00C427E4" w:rsidRPr="00853DCC">
        <w:rPr>
          <w:rtl/>
        </w:rPr>
        <w:t>ۀ</w:t>
      </w:r>
      <w:r w:rsidRPr="00853DCC">
        <w:rPr>
          <w:rtl/>
        </w:rPr>
        <w:t xml:space="preserve"> موقعیت حوزه علمیه قم که در ادام</w:t>
      </w:r>
      <w:r w:rsidR="00C427E4" w:rsidRPr="00853DCC">
        <w:rPr>
          <w:rtl/>
        </w:rPr>
        <w:t>ۀ</w:t>
      </w:r>
      <w:r w:rsidRPr="00853DCC">
        <w:rPr>
          <w:rtl/>
        </w:rPr>
        <w:t xml:space="preserve"> مقاله نخست آمده و</w:t>
      </w:r>
      <w:r w:rsidR="00760276" w:rsidRPr="00853DCC">
        <w:rPr>
          <w:rFonts w:hint="cs"/>
          <w:rtl/>
        </w:rPr>
        <w:t xml:space="preserve"> </w:t>
      </w:r>
      <w:r w:rsidRPr="00853DCC">
        <w:rPr>
          <w:rtl/>
        </w:rPr>
        <w:t>هر دو در سال سوم، شماره سوم، منتشر گردیده</w:t>
      </w:r>
      <w:r w:rsidR="00760276" w:rsidRPr="00853DCC">
        <w:rPr>
          <w:rFonts w:hint="cs"/>
          <w:rtl/>
        </w:rPr>
        <w:t>،</w:t>
      </w:r>
      <w:r w:rsidRPr="00853DCC">
        <w:rPr>
          <w:rtl/>
        </w:rPr>
        <w:t xml:space="preserve"> برای روشن کردن جایگاه حوزه علمیه قم در این مجله درج شده است. در اصل،‌</w:t>
      </w:r>
      <w:r w:rsidR="00760276" w:rsidRPr="00853DCC">
        <w:rPr>
          <w:rFonts w:hint="cs"/>
          <w:rtl/>
        </w:rPr>
        <w:t xml:space="preserve"> </w:t>
      </w:r>
      <w:r w:rsidRPr="00853DCC">
        <w:rPr>
          <w:rtl/>
        </w:rPr>
        <w:t>شمار</w:t>
      </w:r>
      <w:r w:rsidR="00C427E4" w:rsidRPr="00853DCC">
        <w:rPr>
          <w:rtl/>
        </w:rPr>
        <w:t>ۀ</w:t>
      </w:r>
      <w:r w:rsidRPr="00853DCC">
        <w:rPr>
          <w:rtl/>
        </w:rPr>
        <w:t xml:space="preserve"> یاد شده</w:t>
      </w:r>
      <w:r w:rsidR="00760276" w:rsidRPr="00853DCC">
        <w:rPr>
          <w:rFonts w:hint="cs"/>
          <w:rtl/>
        </w:rPr>
        <w:t>،</w:t>
      </w:r>
      <w:r w:rsidR="00760276" w:rsidRPr="00853DCC">
        <w:rPr>
          <w:rtl/>
        </w:rPr>
        <w:t xml:space="preserve"> ویژه</w:t>
      </w:r>
      <w:r w:rsidR="00760276" w:rsidRPr="00853DCC">
        <w:rPr>
          <w:rFonts w:hint="cs"/>
          <w:rtl/>
        </w:rPr>
        <w:t>‌</w:t>
      </w:r>
      <w:r w:rsidRPr="00853DCC">
        <w:rPr>
          <w:rtl/>
        </w:rPr>
        <w:t>نامه رحلت آیت الله بروجردی بود. مباحث مربوط به وحدت اسلامی که مطابق ذوق آیت الله بروجردی بود و میان قشر جدید حوزوی هم طرفدار داشت، در مکتب اسلام طرح می‌گردید.</w:t>
      </w:r>
      <w:r w:rsidRPr="00853DCC">
        <w:rPr>
          <w:rStyle w:val="FootnoteReference"/>
          <w:rtl/>
        </w:rPr>
        <w:footnoteReference w:id="1397"/>
      </w:r>
      <w:r w:rsidRPr="00853DCC">
        <w:rPr>
          <w:rtl/>
        </w:rPr>
        <w:t xml:space="preserve"> به علاوه، نسبت به انحراف‌های فکری پدید آمده درجامعه نیز، جسته گریخته هشدارهایی داده می‌شد. برای نمونه دربا</w:t>
      </w:r>
      <w:r w:rsidR="00760276" w:rsidRPr="00853DCC">
        <w:rPr>
          <w:rtl/>
        </w:rPr>
        <w:t>ره جشن مبعثی که در رجب سال 1338</w:t>
      </w:r>
      <w:r w:rsidRPr="00853DCC">
        <w:rPr>
          <w:rtl/>
        </w:rPr>
        <w:t>ش در کوی دانشگاه برگزار شده بود، ضمن ستایش از برگزاری این قبیل محفل‌ها، از برخی از مطالبی که سخنرانان آن مجلس ایراد کرده بودند، انتقاد شد. در این محفل گفته شده بود که مگر لباس روحانی در جایی از قرآن آمده است؟ همچنین، محافل روضه خوانی مورد انتقاد قرار گرفته بود.</w:t>
      </w:r>
      <w:r w:rsidRPr="00853DCC">
        <w:rPr>
          <w:rStyle w:val="FootnoteReference"/>
          <w:rtl/>
        </w:rPr>
        <w:footnoteReference w:id="1398"/>
      </w:r>
    </w:p>
    <w:p w:rsidR="00550818" w:rsidRPr="00853DCC" w:rsidRDefault="00550818" w:rsidP="001970D5">
      <w:pPr>
        <w:pStyle w:val="a"/>
        <w:rPr>
          <w:rtl/>
        </w:rPr>
      </w:pPr>
      <w:r w:rsidRPr="00853DCC">
        <w:rPr>
          <w:rtl/>
        </w:rPr>
        <w:t>در سالهای نخست این مجله، سنگین‌ترین مقالات از آن مرحوم علام</w:t>
      </w:r>
      <w:r w:rsidR="00C427E4" w:rsidRPr="00853DCC">
        <w:rPr>
          <w:rtl/>
        </w:rPr>
        <w:t>ۀ</w:t>
      </w:r>
      <w:r w:rsidRPr="00853DCC">
        <w:rPr>
          <w:rtl/>
        </w:rPr>
        <w:t xml:space="preserve"> طباطبائی  بود که ضمن مقالاتش، به معرفی اسلام، برخورد اسلام با نیازمندی‌های روز و مسائل مختلف اجتماعی از دیدگاه اسلام، می‌پرداخت. سری مقالات ایشان تحت عنوان «اسلام به </w:t>
      </w:r>
      <w:r w:rsidRPr="00853DCC">
        <w:rPr>
          <w:rtl/>
        </w:rPr>
        <w:lastRenderedPageBreak/>
        <w:t>احتیاجات واقعی هر عصری پاسخ می‌دهد» و «مقررات ثابت و متغیّر در اسلام» در سال دوم این مجله، تلاشی برای طرح این نظریه بود که اسلام می‌تواند در جهان معاصر مبنای زندگی جدیدی قرار گیرد. موضوع زن در اسلام نیز یکی از مسائلی بود که در مکتب اسلام مورد توجه قرار داشته و به مناسبت‌های مختلف از حقوق زن، آزادی زن، انتخابات و زن و مسائل دیگر در آن سخن به میان آمده است.</w:t>
      </w:r>
    </w:p>
    <w:p w:rsidR="00550818" w:rsidRPr="00853DCC" w:rsidRDefault="00550818" w:rsidP="001970D5">
      <w:pPr>
        <w:pStyle w:val="a"/>
        <w:rPr>
          <w:rtl/>
        </w:rPr>
      </w:pPr>
      <w:r w:rsidRPr="00853DCC">
        <w:rPr>
          <w:rtl/>
        </w:rPr>
        <w:t>گفتنی است که فضای سیاسی حاکم بر مجله، به دقت همان احتیاطی را که مرحوم بروجردی و سپس مرحوم شریعتمداری داشتند، دنبال می‌کرد. یعنی چیزی بیش از اشاره به وضعیت اخلاقی جامعه مورد انتقاد قرار نمی‌گرفت، اما طبیعی بود که آموزه‌هایی که از اسلام ارائه می‌شد، می‌توانست پشتوانه‌ای برای تقویت جریان اسلام اجتماعی و سیاسی باشد. نمونه آن مقال</w:t>
      </w:r>
      <w:r w:rsidR="00C427E4" w:rsidRPr="00853DCC">
        <w:rPr>
          <w:rtl/>
        </w:rPr>
        <w:t>ۀ</w:t>
      </w:r>
      <w:r w:rsidRPr="00853DCC">
        <w:rPr>
          <w:rtl/>
        </w:rPr>
        <w:t xml:space="preserve"> محمدجواد باهنر در سال دوم این مجله تحت عنوان «دامن</w:t>
      </w:r>
      <w:r w:rsidR="00C427E4" w:rsidRPr="00853DCC">
        <w:rPr>
          <w:rtl/>
        </w:rPr>
        <w:t>ۀ</w:t>
      </w:r>
      <w:r w:rsidRPr="00853DCC">
        <w:rPr>
          <w:rtl/>
        </w:rPr>
        <w:t xml:space="preserve"> آزادی در اسلام» بود.</w:t>
      </w:r>
      <w:r w:rsidRPr="00853DCC">
        <w:rPr>
          <w:rStyle w:val="FootnoteReference"/>
          <w:rtl/>
        </w:rPr>
        <w:footnoteReference w:id="1399"/>
      </w:r>
      <w:r w:rsidRPr="00853DCC">
        <w:rPr>
          <w:rtl/>
        </w:rPr>
        <w:t xml:space="preserve"> در این نشریه همچنین به مطبوعات و آثاری که در کشور انتشار می‌یافت و ضمن آنها به طور غیر صریح به اسلام حمله می‌شد، انتقاداتی صورت می‌گرفت</w:t>
      </w:r>
      <w:r w:rsidR="00760276" w:rsidRPr="00853DCC">
        <w:rPr>
          <w:rFonts w:hint="cs"/>
          <w:rtl/>
        </w:rPr>
        <w:t>.</w:t>
      </w:r>
      <w:r w:rsidRPr="00853DCC">
        <w:rPr>
          <w:rtl/>
        </w:rPr>
        <w:t xml:space="preserve"> از آن جمله انتقادی بود که به انتشار کتاب فلسف</w:t>
      </w:r>
      <w:r w:rsidR="00C427E4" w:rsidRPr="00853DCC">
        <w:rPr>
          <w:rtl/>
        </w:rPr>
        <w:t>ۀ</w:t>
      </w:r>
      <w:r w:rsidRPr="00853DCC">
        <w:rPr>
          <w:rtl/>
        </w:rPr>
        <w:t xml:space="preserve"> شرق از مهرداد مهرین صورت گرفت که با ظالم خواندن انوشیروان گفته شده بود که وی با این رفتارش «ایران را برای سقوط در حلقوم اژدهای تازی آماده ساخت».</w:t>
      </w:r>
      <w:r w:rsidRPr="00853DCC">
        <w:rPr>
          <w:rStyle w:val="FootnoteReference"/>
          <w:rtl/>
        </w:rPr>
        <w:footnoteReference w:id="1400"/>
      </w:r>
    </w:p>
    <w:p w:rsidR="005136B2" w:rsidRPr="00853DCC" w:rsidRDefault="00550818" w:rsidP="001970D5">
      <w:pPr>
        <w:pStyle w:val="a"/>
        <w:rPr>
          <w:rtl/>
        </w:rPr>
      </w:pPr>
      <w:r w:rsidRPr="00853DCC">
        <w:rPr>
          <w:rtl/>
        </w:rPr>
        <w:t>پس از نسل نخست، و اندک زمانی پس از استعفای آقایان موسی صدر،</w:t>
      </w:r>
      <w:r w:rsidR="00760276" w:rsidRPr="00853DCC">
        <w:rPr>
          <w:rFonts w:hint="cs"/>
          <w:rtl/>
        </w:rPr>
        <w:t xml:space="preserve"> </w:t>
      </w:r>
      <w:r w:rsidRPr="00853DCC">
        <w:rPr>
          <w:rtl/>
        </w:rPr>
        <w:t>محمد واعظ زاده، سیدمرتضی جزائری، مجدالدین محلاتی و موسوی اردبیلی،</w:t>
      </w:r>
      <w:r w:rsidRPr="00853DCC">
        <w:rPr>
          <w:rStyle w:val="FootnoteReference"/>
          <w:rtl/>
        </w:rPr>
        <w:footnoteReference w:id="1401"/>
      </w:r>
      <w:r w:rsidRPr="00853DCC">
        <w:rPr>
          <w:rtl/>
        </w:rPr>
        <w:t xml:space="preserve"> مجله در اختیار آقایان مکارم و سبحانی قرار گرفت. طبعا آنان نسل جدیدی از شاگردان خود را تشویق به نگارش مقاله برای مجله کردند. همکاران جدید عمدتا عبارت بودند از:‌</w:t>
      </w:r>
      <w:r w:rsidR="00760276" w:rsidRPr="00853DCC">
        <w:rPr>
          <w:rFonts w:hint="cs"/>
          <w:rtl/>
        </w:rPr>
        <w:t xml:space="preserve"> </w:t>
      </w:r>
      <w:r w:rsidRPr="00853DCC">
        <w:rPr>
          <w:rtl/>
        </w:rPr>
        <w:t>عباسعلی عمیدزنجانی، زین العابدین قربانی، سیدهادی خسروشاهی، علی حجتی کرمانی، حسین حقانی، محمد مجتهد شبستری،</w:t>
      </w:r>
      <w:r w:rsidRPr="00853DCC">
        <w:rPr>
          <w:rStyle w:val="FootnoteReference"/>
          <w:rtl/>
        </w:rPr>
        <w:footnoteReference w:id="1402"/>
      </w:r>
      <w:r w:rsidRPr="00853DCC">
        <w:rPr>
          <w:rtl/>
        </w:rPr>
        <w:t xml:space="preserve"> </w:t>
      </w:r>
    </w:p>
    <w:p w:rsidR="00550818" w:rsidRPr="00853DCC" w:rsidRDefault="00550818" w:rsidP="001970D5">
      <w:pPr>
        <w:pStyle w:val="a"/>
        <w:rPr>
          <w:rtl/>
        </w:rPr>
      </w:pPr>
      <w:r w:rsidRPr="00853DCC">
        <w:rPr>
          <w:rtl/>
        </w:rPr>
        <w:lastRenderedPageBreak/>
        <w:t>و رضا گلسرخی.</w:t>
      </w:r>
      <w:r w:rsidRPr="00853DCC">
        <w:rPr>
          <w:rStyle w:val="FootnoteReference"/>
          <w:rtl/>
        </w:rPr>
        <w:footnoteReference w:id="1403"/>
      </w:r>
    </w:p>
    <w:p w:rsidR="00550818" w:rsidRPr="00853DCC" w:rsidRDefault="00550818" w:rsidP="001970D5">
      <w:pPr>
        <w:pStyle w:val="a"/>
        <w:rPr>
          <w:rtl/>
        </w:rPr>
      </w:pPr>
      <w:r w:rsidRPr="00853DCC">
        <w:rPr>
          <w:rtl/>
        </w:rPr>
        <w:t xml:space="preserve">در تجدید نظری که در سال 44 در اساسنامه مکتب اسلام شد، به صراحت یاد شد که «این مؤسسه از بدو تشکیل تحت نظارت ریاست عالیه حضرت آیت الله العظمی آقای سید </w:t>
      </w:r>
      <w:r w:rsidRPr="00853DCC">
        <w:rPr>
          <w:rtl/>
        </w:rPr>
        <w:lastRenderedPageBreak/>
        <w:t>کاظم شریعتمداری بوده و هیچ تصمیمی از تصمیمات هیئت مرکزی بدون موافقت و تصویب معظم له نافذ و قابل اجراء نیست و کلیه انتشارات و مطبوعات مؤسسه قبل از طبع و نشر بایستی به تصویب و امضای معظم له برسد و تعیین رئیس بعدی نیز با معظم له خواهد بود.» همچنین قید شده بود،‌ در صورتی که «مجله نتوانست مطابق این اساسنامه به حیات خود ادامه دهد... تمامی اموال و دارایی مجله بلافاصله خود بخود به دارالتبلیغ اسلامی حوز</w:t>
      </w:r>
      <w:r w:rsidR="00C427E4" w:rsidRPr="00853DCC">
        <w:rPr>
          <w:rtl/>
        </w:rPr>
        <w:t>ۀ</w:t>
      </w:r>
      <w:r w:rsidRPr="00853DCC">
        <w:rPr>
          <w:rtl/>
        </w:rPr>
        <w:t xml:space="preserve"> علمیه قم منتقل می‌گردد.»</w:t>
      </w:r>
      <w:r w:rsidRPr="00853DCC">
        <w:rPr>
          <w:rStyle w:val="FootnoteReference"/>
          <w:rtl/>
        </w:rPr>
        <w:footnoteReference w:id="1404"/>
      </w:r>
      <w:r w:rsidRPr="00853DCC">
        <w:rPr>
          <w:rtl/>
        </w:rPr>
        <w:t xml:space="preserve"> پس از آن این نشریه </w:t>
      </w:r>
      <w:r w:rsidR="005136B2" w:rsidRPr="00853DCC">
        <w:rPr>
          <w:rtl/>
        </w:rPr>
        <w:t>با صراحت بیشتری به ارتباط خود</w:t>
      </w:r>
      <w:r w:rsidRPr="00853DCC">
        <w:rPr>
          <w:rtl/>
        </w:rPr>
        <w:t xml:space="preserve"> با دارالتبلیغ ادامه داد. در شماره نخست</w:t>
      </w:r>
      <w:r w:rsidR="005136B2" w:rsidRPr="00853DCC">
        <w:rPr>
          <w:rFonts w:hint="cs"/>
          <w:rtl/>
        </w:rPr>
        <w:t xml:space="preserve"> </w:t>
      </w:r>
      <w:r w:rsidRPr="00853DCC">
        <w:rPr>
          <w:rtl/>
        </w:rPr>
        <w:t>سال 47 گزارشی دو صفحه‌ای از خدمت مؤسس</w:t>
      </w:r>
      <w:r w:rsidR="005136B2" w:rsidRPr="00853DCC">
        <w:rPr>
          <w:rtl/>
        </w:rPr>
        <w:t>ه دارالتبلیغ اسلامی قم ارائه دا</w:t>
      </w:r>
      <w:r w:rsidRPr="00853DCC">
        <w:rPr>
          <w:rtl/>
        </w:rPr>
        <w:t>د. در آن گزارش آمده است که دارالتبلیغ تاکنون بیش از صد هزار نسخه نشریات اسلامی به زبان‌های گوناگون در نقاط مختلف انتشار داده است.</w:t>
      </w:r>
    </w:p>
    <w:p w:rsidR="00550818" w:rsidRPr="00853DCC" w:rsidRDefault="00550818" w:rsidP="001970D5">
      <w:pPr>
        <w:pStyle w:val="a"/>
        <w:rPr>
          <w:rtl/>
        </w:rPr>
      </w:pPr>
      <w:r w:rsidRPr="00853DCC">
        <w:rPr>
          <w:rtl/>
        </w:rPr>
        <w:t>استقبال از این مجل</w:t>
      </w:r>
      <w:r w:rsidR="00C427E4" w:rsidRPr="00853DCC">
        <w:rPr>
          <w:rtl/>
        </w:rPr>
        <w:t>ۀ</w:t>
      </w:r>
      <w:r w:rsidRPr="00853DCC">
        <w:rPr>
          <w:rtl/>
        </w:rPr>
        <w:t xml:space="preserve"> ماهانه طی سالهای متمادی، به دلیل منحصر به فرد بودن آن در آن شرایط، کم مانند بود، به طوری که اندکی پس از انتشار تیراژ آن از هزار به 80 هزار و مدتی بعد تا 120 هزار رسید که شاید در میان مطبوعات از نوع خود بی‌مانند باشد. در واقع کسانی که دوستدار گرفتن اسلام از حوزه بودند، نشری</w:t>
      </w:r>
      <w:r w:rsidR="00C427E4" w:rsidRPr="00853DCC">
        <w:rPr>
          <w:rtl/>
        </w:rPr>
        <w:t>ۀ</w:t>
      </w:r>
      <w:r w:rsidRPr="00853DCC">
        <w:rPr>
          <w:rtl/>
        </w:rPr>
        <w:t xml:space="preserve"> مکتب اسلام را راه ارتباطی خود با حوزه تلقی می‌کردند.</w:t>
      </w:r>
    </w:p>
    <w:p w:rsidR="00550818" w:rsidRPr="00853DCC" w:rsidRDefault="005136B2" w:rsidP="001970D5">
      <w:pPr>
        <w:pStyle w:val="a"/>
        <w:rPr>
          <w:rtl/>
        </w:rPr>
      </w:pPr>
      <w:r w:rsidRPr="00853DCC">
        <w:rPr>
          <w:rtl/>
        </w:rPr>
        <w:t>مکتب اسلام به صورت غیرمستقیم به</w:t>
      </w:r>
      <w:r w:rsidR="00550818" w:rsidRPr="00853DCC">
        <w:rPr>
          <w:rtl/>
        </w:rPr>
        <w:t xml:space="preserve"> مسائل فرهنگی </w:t>
      </w:r>
      <w:r w:rsidRPr="00853DCC">
        <w:rPr>
          <w:rFonts w:hint="cs"/>
          <w:rtl/>
        </w:rPr>
        <w:t xml:space="preserve">که </w:t>
      </w:r>
      <w:r w:rsidR="00550818" w:rsidRPr="00853DCC">
        <w:rPr>
          <w:rtl/>
        </w:rPr>
        <w:t>می‌توانست با سیاست هم ارتباطی داشته باشد، می‌پرداخت. در یکی از شماره</w:t>
      </w:r>
      <w:r w:rsidRPr="00853DCC">
        <w:rPr>
          <w:rFonts w:hint="cs"/>
          <w:rtl/>
        </w:rPr>
        <w:t xml:space="preserve">‌های </w:t>
      </w:r>
      <w:r w:rsidR="00550818" w:rsidRPr="00853DCC">
        <w:rPr>
          <w:rtl/>
        </w:rPr>
        <w:t>آن، گزارش چهارمین جلسه عمومی گروه فارسی زبان اتحادیه انجمن‌های اسلامی در اروپا درج شد و ضمن آن از قول مرحوم بهشتی به عنوان بخشی از سخنرانی ایشان آمده بود:</w:t>
      </w:r>
      <w:r w:rsidR="000A330A" w:rsidRPr="00853DCC">
        <w:rPr>
          <w:rFonts w:hint="cs"/>
          <w:rtl/>
        </w:rPr>
        <w:t xml:space="preserve"> </w:t>
      </w:r>
      <w:r w:rsidR="00550818" w:rsidRPr="00853DCC">
        <w:rPr>
          <w:rtl/>
        </w:rPr>
        <w:t>باید پیوسته سعی شود</w:t>
      </w:r>
      <w:r w:rsidR="000A330A" w:rsidRPr="00853DCC">
        <w:rPr>
          <w:rFonts w:hint="cs"/>
          <w:rtl/>
        </w:rPr>
        <w:t xml:space="preserve"> </w:t>
      </w:r>
      <w:r w:rsidR="00550818" w:rsidRPr="00853DCC">
        <w:rPr>
          <w:rtl/>
        </w:rPr>
        <w:t>تا محیط پاک و سالم در چهارچوب تعالیم اسلامی حاصل گردد و لازم است در چنین اجتماعی «حکومت اسلامی» فرمانروایی نماید.</w:t>
      </w:r>
      <w:r w:rsidR="00550818" w:rsidRPr="00853DCC">
        <w:rPr>
          <w:rStyle w:val="FootnoteReference"/>
          <w:rtl/>
        </w:rPr>
        <w:footnoteReference w:id="1405"/>
      </w:r>
    </w:p>
    <w:p w:rsidR="00550818" w:rsidRPr="00853DCC" w:rsidRDefault="00550818" w:rsidP="001970D5">
      <w:pPr>
        <w:pStyle w:val="a"/>
        <w:rPr>
          <w:rtl/>
        </w:rPr>
      </w:pPr>
      <w:r w:rsidRPr="00853DCC">
        <w:rPr>
          <w:rtl/>
        </w:rPr>
        <w:t>در دومین دهه عمر مکتب اسلام، نویسندگان نشری</w:t>
      </w:r>
      <w:r w:rsidR="00C427E4" w:rsidRPr="00853DCC">
        <w:rPr>
          <w:rtl/>
        </w:rPr>
        <w:t>ۀ</w:t>
      </w:r>
      <w:r w:rsidRPr="00853DCC">
        <w:rPr>
          <w:rtl/>
        </w:rPr>
        <w:t xml:space="preserve"> یاد شده به مرور جای خود را به نسل جدید دادند که گرچه در نوع نگاهشان راه پیشینیان را می‌رفتند. اما در آستان</w:t>
      </w:r>
      <w:r w:rsidR="00C427E4" w:rsidRPr="00853DCC">
        <w:rPr>
          <w:rtl/>
        </w:rPr>
        <w:t>ۀ</w:t>
      </w:r>
      <w:r w:rsidRPr="00853DCC">
        <w:rPr>
          <w:rtl/>
        </w:rPr>
        <w:t xml:space="preserve"> انقلاب نتوانستند آن را در سطح مطلوبی ارائه کرده به صورت یک نشری</w:t>
      </w:r>
      <w:r w:rsidR="00C427E4" w:rsidRPr="00853DCC">
        <w:rPr>
          <w:rtl/>
        </w:rPr>
        <w:t>ۀ</w:t>
      </w:r>
      <w:r w:rsidRPr="00853DCC">
        <w:rPr>
          <w:rtl/>
        </w:rPr>
        <w:t xml:space="preserve"> پاسخگو برای دشواری‌های فکری جدید درآورند. در واقع، با توجه به نفوذی که برای این مجله میان عام</w:t>
      </w:r>
      <w:r w:rsidR="00C427E4" w:rsidRPr="00853DCC">
        <w:rPr>
          <w:rtl/>
        </w:rPr>
        <w:t>ۀ</w:t>
      </w:r>
      <w:r w:rsidRPr="00853DCC">
        <w:rPr>
          <w:rtl/>
        </w:rPr>
        <w:t xml:space="preserve"> متدینین ایجاد شده بود، رغبت به مشارکت در نگارش مقاله در آن زیاد شده و مدیران مجله هم نیروهای جدیدی را تربیت کردند که همزمان در مکتب اسلام و دارالتبلیغ فعالیت می‌کردند</w:t>
      </w:r>
      <w:r w:rsidR="000A330A" w:rsidRPr="00853DCC">
        <w:rPr>
          <w:rFonts w:hint="cs"/>
          <w:rtl/>
        </w:rPr>
        <w:t>.</w:t>
      </w:r>
      <w:r w:rsidRPr="00853DCC">
        <w:rPr>
          <w:rtl/>
        </w:rPr>
        <w:t xml:space="preserve"> این امر خود فاصله گرفتن طلاب انقلابی را از این مجله و نویسندگان </w:t>
      </w:r>
      <w:r w:rsidRPr="00853DCC">
        <w:rPr>
          <w:rtl/>
        </w:rPr>
        <w:lastRenderedPageBreak/>
        <w:t>آن به همراه داشت و سبب شد تا بیشتر این افراد از کاروان انقلاب در حوز</w:t>
      </w:r>
      <w:r w:rsidR="00C427E4" w:rsidRPr="00853DCC">
        <w:rPr>
          <w:rtl/>
        </w:rPr>
        <w:t>ۀ</w:t>
      </w:r>
      <w:r w:rsidRPr="00853DCC">
        <w:rPr>
          <w:rtl/>
        </w:rPr>
        <w:t xml:space="preserve"> علمیه قدری عقب بمانند.</w:t>
      </w:r>
    </w:p>
    <w:p w:rsidR="00550818" w:rsidRPr="00853DCC" w:rsidRDefault="00550818" w:rsidP="001970D5">
      <w:pPr>
        <w:pStyle w:val="a"/>
        <w:rPr>
          <w:rtl/>
        </w:rPr>
      </w:pPr>
      <w:r w:rsidRPr="00853DCC">
        <w:rPr>
          <w:rtl/>
        </w:rPr>
        <w:t>در دور</w:t>
      </w:r>
      <w:r w:rsidR="00C427E4" w:rsidRPr="00853DCC">
        <w:rPr>
          <w:rtl/>
        </w:rPr>
        <w:t>ۀ</w:t>
      </w:r>
      <w:r w:rsidRPr="00853DCC">
        <w:rPr>
          <w:rtl/>
        </w:rPr>
        <w:t xml:space="preserve"> اخیر</w:t>
      </w:r>
      <w:r w:rsidR="000A330A" w:rsidRPr="00853DCC">
        <w:rPr>
          <w:rFonts w:hint="cs"/>
          <w:rtl/>
        </w:rPr>
        <w:t>،</w:t>
      </w:r>
      <w:r w:rsidRPr="00853DCC">
        <w:rPr>
          <w:rtl/>
        </w:rPr>
        <w:t xml:space="preserve"> مقالات این مجل</w:t>
      </w:r>
      <w:r w:rsidR="00C427E4" w:rsidRPr="00853DCC">
        <w:rPr>
          <w:rtl/>
        </w:rPr>
        <w:t>ۀ</w:t>
      </w:r>
      <w:r w:rsidRPr="00853DCC">
        <w:rPr>
          <w:rtl/>
        </w:rPr>
        <w:t xml:space="preserve"> پرتیراژ</w:t>
      </w:r>
      <w:r w:rsidR="000A330A" w:rsidRPr="00853DCC">
        <w:rPr>
          <w:rFonts w:hint="cs"/>
          <w:rtl/>
        </w:rPr>
        <w:t>،</w:t>
      </w:r>
      <w:r w:rsidRPr="00853DCC">
        <w:rPr>
          <w:rtl/>
        </w:rPr>
        <w:t xml:space="preserve"> بیشتر عمومی و عامه پسند و طبعا</w:t>
      </w:r>
      <w:r w:rsidR="000A330A" w:rsidRPr="00853DCC">
        <w:rPr>
          <w:rFonts w:hint="cs"/>
          <w:rtl/>
        </w:rPr>
        <w:t>ً</w:t>
      </w:r>
      <w:r w:rsidRPr="00853DCC">
        <w:rPr>
          <w:rtl/>
        </w:rPr>
        <w:t xml:space="preserve"> فروتر از سطح علمی موجود در حوزه بود. نشریه یاد شده همچنان تا زمان ما انتشار می‌یابد و بدون تردید از پردوام‌ترین مجلاتی است که تاکنون در ایران انتشار یافته است.</w:t>
      </w:r>
    </w:p>
    <w:p w:rsidR="00550818" w:rsidRPr="00853DCC" w:rsidRDefault="00550818" w:rsidP="00C7723B">
      <w:pPr>
        <w:pStyle w:val="Heading4"/>
        <w:rPr>
          <w:rtl/>
        </w:rPr>
      </w:pPr>
      <w:r w:rsidRPr="00853DCC">
        <w:rPr>
          <w:rtl/>
        </w:rPr>
        <w:t>مکتب تشیع</w:t>
      </w:r>
    </w:p>
    <w:p w:rsidR="00550818" w:rsidRPr="00853DCC" w:rsidRDefault="00550818" w:rsidP="001970D5">
      <w:pPr>
        <w:pStyle w:val="a"/>
        <w:rPr>
          <w:rtl/>
        </w:rPr>
      </w:pPr>
      <w:r w:rsidRPr="00853DCC">
        <w:rPr>
          <w:rtl/>
        </w:rPr>
        <w:t>پس از مکتب اسلام، می‌بایست از نشری</w:t>
      </w:r>
      <w:r w:rsidR="00C427E4" w:rsidRPr="00853DCC">
        <w:rPr>
          <w:rtl/>
        </w:rPr>
        <w:t>ۀ</w:t>
      </w:r>
      <w:r w:rsidRPr="00853DCC">
        <w:rPr>
          <w:rtl/>
        </w:rPr>
        <w:t xml:space="preserve"> مکتب تشیع یاد کرد که کار انتشار آن توسط آقایان هاشمی رفسنجانی و محمدجواد باهنر و محمدباقر مهدوی آغاز شد.</w:t>
      </w:r>
      <w:r w:rsidRPr="00853DCC">
        <w:rPr>
          <w:rStyle w:val="FootnoteReference"/>
          <w:rtl/>
        </w:rPr>
        <w:footnoteReference w:id="1406"/>
      </w:r>
      <w:r w:rsidRPr="00853DCC">
        <w:rPr>
          <w:rtl/>
        </w:rPr>
        <w:t xml:space="preserve"> این مجله به صورت سالانه و فصلنامه منتشر می‌شد. یعنی در سال یک شماره آن در قالب سالنامه و چند شماره فصلنامه انتشار می‌یافت.</w:t>
      </w:r>
      <w:r w:rsidRPr="00853DCC">
        <w:rPr>
          <w:rStyle w:val="FootnoteReference"/>
          <w:rtl/>
        </w:rPr>
        <w:footnoteReference w:id="1407"/>
      </w:r>
    </w:p>
    <w:p w:rsidR="00550818" w:rsidRPr="00853DCC" w:rsidRDefault="00550818" w:rsidP="001970D5">
      <w:pPr>
        <w:pStyle w:val="a"/>
        <w:rPr>
          <w:rtl/>
        </w:rPr>
      </w:pPr>
      <w:r w:rsidRPr="00853DCC">
        <w:rPr>
          <w:rtl/>
        </w:rPr>
        <w:t>نخستین شمار</w:t>
      </w:r>
      <w:r w:rsidR="00C427E4" w:rsidRPr="00853DCC">
        <w:rPr>
          <w:rtl/>
        </w:rPr>
        <w:t>ۀ</w:t>
      </w:r>
      <w:r w:rsidRPr="00853DCC">
        <w:rPr>
          <w:rtl/>
        </w:rPr>
        <w:t xml:space="preserve"> مکتب تشیع در اردیبهشت سال 1338 در ده هزار نسخه به چاپ رسید؛ و در خرداد همان سال در پنج هزار نسخه دیگر تجدید شد. این نشانگر خلائی بود که در این شرایط در جامع</w:t>
      </w:r>
      <w:r w:rsidR="00C427E4" w:rsidRPr="00853DCC">
        <w:rPr>
          <w:rtl/>
        </w:rPr>
        <w:t>ۀ</w:t>
      </w:r>
      <w:r w:rsidRPr="00853DCC">
        <w:rPr>
          <w:rtl/>
        </w:rPr>
        <w:t xml:space="preserve"> مذهبی ایران یا علاقمند به مذهب وجود داشت.</w:t>
      </w:r>
      <w:r w:rsidRPr="00853DCC">
        <w:rPr>
          <w:rStyle w:val="FootnoteReference"/>
          <w:rtl/>
        </w:rPr>
        <w:footnoteReference w:id="1408"/>
      </w:r>
      <w:r w:rsidRPr="00853DCC">
        <w:rPr>
          <w:rtl/>
        </w:rPr>
        <w:t xml:space="preserve"> به لحاظ عمق فکری</w:t>
      </w:r>
      <w:r w:rsidR="000A330A" w:rsidRPr="00853DCC">
        <w:rPr>
          <w:rFonts w:hint="cs"/>
          <w:rtl/>
        </w:rPr>
        <w:t>،</w:t>
      </w:r>
      <w:r w:rsidRPr="00853DCC">
        <w:rPr>
          <w:rtl/>
        </w:rPr>
        <w:t xml:space="preserve"> این نشریه</w:t>
      </w:r>
      <w:r w:rsidR="000A330A" w:rsidRPr="00853DCC">
        <w:rPr>
          <w:rFonts w:hint="cs"/>
          <w:rtl/>
        </w:rPr>
        <w:t>،</w:t>
      </w:r>
      <w:r w:rsidRPr="00853DCC">
        <w:rPr>
          <w:rtl/>
        </w:rPr>
        <w:t xml:space="preserve"> از مکتب ا</w:t>
      </w:r>
      <w:r w:rsidR="000A330A" w:rsidRPr="00853DCC">
        <w:rPr>
          <w:rtl/>
        </w:rPr>
        <w:t>سلام که مقالات کوتاه چاپ می‌کرد</w:t>
      </w:r>
      <w:r w:rsidR="000A330A" w:rsidRPr="00853DCC">
        <w:rPr>
          <w:rFonts w:hint="cs"/>
          <w:rtl/>
        </w:rPr>
        <w:t>،</w:t>
      </w:r>
      <w:r w:rsidRPr="00853DCC">
        <w:rPr>
          <w:rtl/>
        </w:rPr>
        <w:t xml:space="preserve"> نیرومندتر می‌نمود.</w:t>
      </w:r>
      <w:r w:rsidRPr="00853DCC">
        <w:rPr>
          <w:rStyle w:val="FootnoteReference"/>
          <w:rtl/>
        </w:rPr>
        <w:footnoteReference w:id="1409"/>
      </w:r>
      <w:r w:rsidRPr="00853DCC">
        <w:rPr>
          <w:rtl/>
        </w:rPr>
        <w:t xml:space="preserve"> نویسندگان شمار</w:t>
      </w:r>
      <w:r w:rsidR="00C427E4" w:rsidRPr="00853DCC">
        <w:rPr>
          <w:rtl/>
        </w:rPr>
        <w:t>ۀ</w:t>
      </w:r>
      <w:r w:rsidRPr="00853DCC">
        <w:rPr>
          <w:rtl/>
        </w:rPr>
        <w:t xml:space="preserve"> سال 38 عبارت بودند از: علام</w:t>
      </w:r>
      <w:r w:rsidR="00C427E4" w:rsidRPr="00853DCC">
        <w:rPr>
          <w:rtl/>
        </w:rPr>
        <w:t>ۀ</w:t>
      </w:r>
      <w:r w:rsidRPr="00853DCC">
        <w:rPr>
          <w:rtl/>
        </w:rPr>
        <w:t xml:space="preserve"> طباطبائی، احمد آرام، انجمن تبلیغات اسلامی (عطاء الله شهاب پور) احمد آذری قمی، فلسفی، ناظرزاده، صدرالدین بلاغی، موسی صدر، طالقانی</w:t>
      </w:r>
      <w:r w:rsidR="000A330A" w:rsidRPr="00853DCC">
        <w:rPr>
          <w:rFonts w:hint="cs"/>
          <w:rtl/>
        </w:rPr>
        <w:t>،</w:t>
      </w:r>
      <w:r w:rsidRPr="00853DCC">
        <w:rPr>
          <w:rtl/>
        </w:rPr>
        <w:t xml:space="preserve"> مهدی حائری یزدی، راشد، حاج سراج انصاری، طباطبائی،</w:t>
      </w:r>
      <w:r w:rsidR="000A330A" w:rsidRPr="00853DCC">
        <w:rPr>
          <w:rFonts w:hint="cs"/>
          <w:rtl/>
        </w:rPr>
        <w:t xml:space="preserve"> </w:t>
      </w:r>
      <w:r w:rsidRPr="00853DCC">
        <w:rPr>
          <w:rtl/>
        </w:rPr>
        <w:t>ناصر مکارم و ستوده</w:t>
      </w:r>
      <w:r w:rsidR="000A330A" w:rsidRPr="00853DCC">
        <w:rPr>
          <w:rFonts w:hint="cs"/>
          <w:rtl/>
        </w:rPr>
        <w:t>.</w:t>
      </w:r>
      <w:r w:rsidRPr="00853DCC">
        <w:rPr>
          <w:rtl/>
        </w:rPr>
        <w:t xml:space="preserve"> مقالات نوشته شده به طور عمده</w:t>
      </w:r>
      <w:r w:rsidR="000A330A" w:rsidRPr="00853DCC">
        <w:rPr>
          <w:rFonts w:hint="cs"/>
          <w:rtl/>
        </w:rPr>
        <w:t>،</w:t>
      </w:r>
      <w:r w:rsidRPr="00853DCC">
        <w:rPr>
          <w:rtl/>
        </w:rPr>
        <w:t xml:space="preserve"> طرح مسائل فلسفی و اعتقادی و اجتماعی اسلام و برخی نیز تاریخی بود.</w:t>
      </w:r>
    </w:p>
    <w:p w:rsidR="00550818" w:rsidRPr="00853DCC" w:rsidRDefault="00550818" w:rsidP="001970D5">
      <w:pPr>
        <w:pStyle w:val="a"/>
        <w:rPr>
          <w:rtl/>
        </w:rPr>
      </w:pPr>
      <w:r w:rsidRPr="00853DCC">
        <w:rPr>
          <w:rtl/>
        </w:rPr>
        <w:t>در فصلنام</w:t>
      </w:r>
      <w:r w:rsidR="00C427E4" w:rsidRPr="00853DCC">
        <w:rPr>
          <w:rtl/>
        </w:rPr>
        <w:t>ۀ</w:t>
      </w:r>
      <w:r w:rsidRPr="00853DCC">
        <w:rPr>
          <w:rtl/>
        </w:rPr>
        <w:t xml:space="preserve"> دی ماه 38 نام نویسندگان دیگری هم به چشم می‌خورد. مرحوم بهشتی مقاله‌ای با عنوان حکومت در اسلام نوشت.</w:t>
      </w:r>
      <w:r w:rsidRPr="00853DCC">
        <w:rPr>
          <w:rStyle w:val="FootnoteReference"/>
          <w:rtl/>
        </w:rPr>
        <w:footnoteReference w:id="1410"/>
      </w:r>
      <w:r w:rsidRPr="00853DCC">
        <w:rPr>
          <w:rtl/>
        </w:rPr>
        <w:t xml:space="preserve"> این مقالات در چندین شماره دنبال شد. </w:t>
      </w:r>
      <w:r w:rsidRPr="00853DCC">
        <w:rPr>
          <w:rtl/>
        </w:rPr>
        <w:lastRenderedPageBreak/>
        <w:t>همچنین آقایان طالقانی، غلامرضا سعیدی، صالحی نجفی آبادی نیز مقالاتی درآن داشتند که هر کدام به بیان بخشی از مسائل اعتقادی و اجتماعی از دید اسلام و تشیع پرداخته و به نوعی کلام جدید شیعی بود. دومین نشری</w:t>
      </w:r>
      <w:r w:rsidR="00C427E4" w:rsidRPr="00853DCC">
        <w:rPr>
          <w:rtl/>
        </w:rPr>
        <w:t>ۀ</w:t>
      </w:r>
      <w:r w:rsidRPr="00853DCC">
        <w:rPr>
          <w:rtl/>
        </w:rPr>
        <w:t xml:space="preserve"> سالانه آن ویژ</w:t>
      </w:r>
      <w:r w:rsidR="00C427E4" w:rsidRPr="00853DCC">
        <w:rPr>
          <w:rtl/>
        </w:rPr>
        <w:t>ۀ</w:t>
      </w:r>
      <w:r w:rsidRPr="00853DCC">
        <w:rPr>
          <w:rtl/>
        </w:rPr>
        <w:t xml:space="preserve"> نظریات علامه طباطبائی درباره تشیع و پاسخ به پرسش‌های هانری کربن در این باب بود. از آقایان مطهری، صالحی کرمانی، حسین شب زنده‌دار و محمدجواد حجتی، نیز مقالاتی در چهارمین نشری</w:t>
      </w:r>
      <w:r w:rsidR="00C427E4" w:rsidRPr="00853DCC">
        <w:rPr>
          <w:rtl/>
        </w:rPr>
        <w:t>ۀ</w:t>
      </w:r>
      <w:r w:rsidRPr="00853DCC">
        <w:rPr>
          <w:rtl/>
        </w:rPr>
        <w:t xml:space="preserve"> سالانه (1341) درج شده است. هاشمی رفسنجانی نیز مقالاتی تحت عنوان معجزه، آیت الله کاشانی</w:t>
      </w:r>
      <w:r w:rsidR="000A330A" w:rsidRPr="00853DCC">
        <w:rPr>
          <w:rFonts w:hint="cs"/>
          <w:rtl/>
        </w:rPr>
        <w:t>،</w:t>
      </w:r>
      <w:r w:rsidRPr="00853DCC">
        <w:rPr>
          <w:rtl/>
        </w:rPr>
        <w:t xml:space="preserve"> سالگرد آیت الله بروجردی در این شماره نوشته است. برخی از مقالات پنجمین سالانه آن (1342) عبارت بود از: گوشه‌ای از سیاست خارجی اسلام از صالحی نجف آبادی، مبارزه با تحریف از مرحوم بهشتی، مکتب اخلاقی امام صادق (ع) از محمد مفتح، تکامل در پرتو آزادی از محمدتقی فلسفی، روش صحیح تفسیر قرآن از جعفر سبحانی، علی و عرفان مثبت از محمدتقی جعفری و ... در برخی از شماره‌های مکتب تشیع مقالاتی نیز دربار</w:t>
      </w:r>
      <w:r w:rsidR="00C427E4" w:rsidRPr="00853DCC">
        <w:rPr>
          <w:rtl/>
        </w:rPr>
        <w:t>ۀ</w:t>
      </w:r>
      <w:r w:rsidRPr="00853DCC">
        <w:rPr>
          <w:rtl/>
        </w:rPr>
        <w:t xml:space="preserve"> مسائل بانوان و شرکت آنان در امور اجتماعی به چاپ رسید. از آن جمله مقال</w:t>
      </w:r>
      <w:r w:rsidR="00C427E4" w:rsidRPr="00853DCC">
        <w:rPr>
          <w:rtl/>
        </w:rPr>
        <w:t>ۀ</w:t>
      </w:r>
      <w:r w:rsidRPr="00853DCC">
        <w:rPr>
          <w:rtl/>
        </w:rPr>
        <w:t xml:space="preserve"> آقای مصباح یزدی تحت عنوان «زن یا نیمی از پیکر اجتماع» بود که در ششمین سالان</w:t>
      </w:r>
      <w:r w:rsidR="00C427E4" w:rsidRPr="00853DCC">
        <w:rPr>
          <w:rtl/>
        </w:rPr>
        <w:t>ۀ</w:t>
      </w:r>
      <w:r w:rsidRPr="00853DCC">
        <w:rPr>
          <w:rtl/>
        </w:rPr>
        <w:t xml:space="preserve"> مکتب تشیع به چاپ رسید. در همین شماره مقاله‌ای هم از محمد مفتح تحت عنوان «همبستگی مسجد و دانشگاه» چاپ شد.</w:t>
      </w:r>
    </w:p>
    <w:p w:rsidR="00550818" w:rsidRPr="00853DCC" w:rsidRDefault="00550818" w:rsidP="001970D5">
      <w:pPr>
        <w:pStyle w:val="a"/>
        <w:rPr>
          <w:rtl/>
        </w:rPr>
      </w:pPr>
      <w:r w:rsidRPr="00853DCC">
        <w:rPr>
          <w:rtl/>
        </w:rPr>
        <w:t>عنوان‌ها و برخی از نویسندگان هفتمین سالان</w:t>
      </w:r>
      <w:r w:rsidR="00C427E4" w:rsidRPr="00853DCC">
        <w:rPr>
          <w:rtl/>
        </w:rPr>
        <w:t>ۀ</w:t>
      </w:r>
      <w:r w:rsidRPr="00853DCC">
        <w:rPr>
          <w:rtl/>
        </w:rPr>
        <w:t xml:space="preserve"> مکتب تشیع (که زمان زندانی بودن هاشمی توسط شیخ محمد توکلی کرمانی جمع آوری و چاپ شد) عبارتند از: قرآن، قانون اساسی ما از سید هادی خسروشاهی (ترجم</w:t>
      </w:r>
      <w:r w:rsidR="00C427E4" w:rsidRPr="00853DCC">
        <w:rPr>
          <w:rtl/>
        </w:rPr>
        <w:t>ۀ</w:t>
      </w:r>
      <w:r w:rsidRPr="00853DCC">
        <w:rPr>
          <w:rtl/>
        </w:rPr>
        <w:t xml:space="preserve"> مقاله‌ای از یکی از رهبران اخوان المسلمین مصر)، ارزش انسان از مصباح یزدی، در راه یک رفرم تبلیغاتی از محمدجواد حجتی، مقام طبّی زکریای رازی از</w:t>
      </w:r>
      <w:r w:rsidR="00E61C8A" w:rsidRPr="00853DCC">
        <w:rPr>
          <w:rtl/>
        </w:rPr>
        <w:t xml:space="preserve"> محمود نجم آبادی، جهاد حد نهایی</w:t>
      </w:r>
      <w:r w:rsidRPr="00853DCC">
        <w:rPr>
          <w:rtl/>
        </w:rPr>
        <w:t xml:space="preserve"> تکامل مبارزه ملی</w:t>
      </w:r>
      <w:r w:rsidRPr="00853DCC">
        <w:rPr>
          <w:rStyle w:val="FootnoteReference"/>
          <w:rtl/>
        </w:rPr>
        <w:footnoteReference w:id="1411"/>
      </w:r>
      <w:r w:rsidRPr="00853DCC">
        <w:rPr>
          <w:rtl/>
        </w:rPr>
        <w:t xml:space="preserve"> از جلال الدین فارسی، واپسین فریاد از پرویز خرسند، عید قربان از آیت الله طالقانی،‌آیا </w:t>
      </w:r>
      <w:r w:rsidRPr="00853DCC">
        <w:rPr>
          <w:rtl/>
        </w:rPr>
        <w:lastRenderedPageBreak/>
        <w:t>اسلام دین خون و شمشیر است از صالحی نجف آبادی،</w:t>
      </w:r>
      <w:r w:rsidRPr="00853DCC">
        <w:rPr>
          <w:rStyle w:val="FootnoteReference"/>
          <w:rtl/>
        </w:rPr>
        <w:footnoteReference w:id="1412"/>
      </w:r>
      <w:r w:rsidRPr="00853DCC">
        <w:rPr>
          <w:rtl/>
        </w:rPr>
        <w:t xml:space="preserve"> اسلام و اخلالگران از مصطفی زمانی. به نظر می‌رسد که این شماره به نوعی متفاوت با</w:t>
      </w:r>
      <w:r w:rsidR="00E61C8A" w:rsidRPr="00853DCC">
        <w:rPr>
          <w:rtl/>
        </w:rPr>
        <w:t xml:space="preserve"> شماره‌های پیشین بوده و قدری به</w:t>
      </w:r>
      <w:r w:rsidR="00E61C8A" w:rsidRPr="00853DCC">
        <w:rPr>
          <w:rFonts w:hint="cs"/>
          <w:rtl/>
        </w:rPr>
        <w:t>‌</w:t>
      </w:r>
      <w:r w:rsidRPr="00853DCC">
        <w:rPr>
          <w:rtl/>
        </w:rPr>
        <w:t>روزتر و نویسندگان نیز از جوانترها انت</w:t>
      </w:r>
      <w:r w:rsidR="00E61C8A" w:rsidRPr="00853DCC">
        <w:rPr>
          <w:rtl/>
        </w:rPr>
        <w:t>خاب شده‌اند. به هر روی، این مجل</w:t>
      </w:r>
      <w:r w:rsidR="00E61C8A" w:rsidRPr="00853DCC">
        <w:rPr>
          <w:rFonts w:hint="cs"/>
          <w:rtl/>
        </w:rPr>
        <w:t>ه</w:t>
      </w:r>
      <w:r w:rsidRPr="00853DCC">
        <w:rPr>
          <w:rtl/>
        </w:rPr>
        <w:t xml:space="preserve"> یک نمون</w:t>
      </w:r>
      <w:r w:rsidR="00C427E4" w:rsidRPr="00853DCC">
        <w:rPr>
          <w:rtl/>
        </w:rPr>
        <w:t>ۀ</w:t>
      </w:r>
      <w:r w:rsidRPr="00853DCC">
        <w:rPr>
          <w:rtl/>
        </w:rPr>
        <w:t xml:space="preserve"> بارز ورود علمای دین در مباحث اسلامی و اجتماعی به سبک جدید است که در بطن خود هنوز ایده‌ها و آرمان‌های پیشین را دنبال می‌کنند. به دنبال رخدادهای سال 42 و دستگیری هاشمی رفسنجانی و برخی دیگر،‌</w:t>
      </w:r>
      <w:r w:rsidR="00E61C8A" w:rsidRPr="00853DCC">
        <w:rPr>
          <w:rFonts w:hint="cs"/>
          <w:rtl/>
        </w:rPr>
        <w:t xml:space="preserve"> </w:t>
      </w:r>
      <w:r w:rsidRPr="00853DCC">
        <w:rPr>
          <w:rtl/>
        </w:rPr>
        <w:t>ساواک از ادامه انشتار این نشریه جلوگیری کرد.</w:t>
      </w:r>
      <w:r w:rsidRPr="00853DCC">
        <w:rPr>
          <w:rStyle w:val="FootnoteReference"/>
          <w:rtl/>
        </w:rPr>
        <w:footnoteReference w:id="1413"/>
      </w:r>
    </w:p>
    <w:p w:rsidR="00550818" w:rsidRPr="00853DCC" w:rsidRDefault="00550818" w:rsidP="001970D5">
      <w:pPr>
        <w:pStyle w:val="a"/>
        <w:rPr>
          <w:rtl/>
        </w:rPr>
      </w:pPr>
      <w:r w:rsidRPr="00853DCC">
        <w:rPr>
          <w:rtl/>
        </w:rPr>
        <w:t>سه نشری</w:t>
      </w:r>
      <w:r w:rsidR="00C427E4" w:rsidRPr="00853DCC">
        <w:rPr>
          <w:rtl/>
        </w:rPr>
        <w:t>ۀ</w:t>
      </w:r>
      <w:r w:rsidRPr="00853DCC">
        <w:rPr>
          <w:rtl/>
        </w:rPr>
        <w:t xml:space="preserve"> الهادی، پیام شادی و نسل نو منتشره از سوی دارالتبلیغ را باید به این مجموعه افزود. این نشریات با قلمی متفاوت و هر کدام برای مخاطبانی خاص به نگارش در می‌آمد. الهادی نشریه‌ای پژوهشی بود که به زبان عربی انتشار می‌یافت. پیام شادی ویژه کودکان بود و نسل نو برای جوانان. به طور کلی مدیریت این نشریات با سیدهادی خسروشاهی بود.</w:t>
      </w:r>
    </w:p>
    <w:p w:rsidR="00550818" w:rsidRPr="00853DCC" w:rsidRDefault="00550818" w:rsidP="00C7723B">
      <w:pPr>
        <w:pStyle w:val="Heading4"/>
        <w:rPr>
          <w:rtl/>
        </w:rPr>
      </w:pPr>
      <w:r w:rsidRPr="00853DCC">
        <w:rPr>
          <w:rtl/>
        </w:rPr>
        <w:t>سالنام</w:t>
      </w:r>
      <w:r w:rsidR="00C427E4" w:rsidRPr="00853DCC">
        <w:rPr>
          <w:rtl/>
        </w:rPr>
        <w:t>ۀ</w:t>
      </w:r>
      <w:r w:rsidRPr="00853DCC">
        <w:rPr>
          <w:rtl/>
        </w:rPr>
        <w:t xml:space="preserve"> مکتب جعفری</w:t>
      </w:r>
    </w:p>
    <w:p w:rsidR="00550818" w:rsidRPr="00853DCC" w:rsidRDefault="00550818" w:rsidP="001970D5">
      <w:pPr>
        <w:pStyle w:val="a"/>
        <w:rPr>
          <w:rtl/>
        </w:rPr>
      </w:pPr>
      <w:r w:rsidRPr="00853DCC">
        <w:rPr>
          <w:rtl/>
        </w:rPr>
        <w:t>سالنام</w:t>
      </w:r>
      <w:r w:rsidR="00C427E4" w:rsidRPr="00853DCC">
        <w:rPr>
          <w:rtl/>
        </w:rPr>
        <w:t>ۀ</w:t>
      </w:r>
      <w:r w:rsidRPr="00853DCC">
        <w:rPr>
          <w:rtl/>
        </w:rPr>
        <w:t xml:space="preserve"> مکتب جعفری از نشریات منظّم دیگر قم بود که نخستین شمار</w:t>
      </w:r>
      <w:r w:rsidR="00C427E4" w:rsidRPr="00853DCC">
        <w:rPr>
          <w:rtl/>
        </w:rPr>
        <w:t>ۀ</w:t>
      </w:r>
      <w:r w:rsidRPr="00853DCC">
        <w:rPr>
          <w:rtl/>
        </w:rPr>
        <w:t xml:space="preserve"> آن در حجم بیش از 400 صفحه در سال 1340 ش / 1380 ق به کوشش احمد محصل یزدی و سید کاظم رضوی یزدی انتشار یافت. گویا از شمار</w:t>
      </w:r>
      <w:r w:rsidR="00C427E4" w:rsidRPr="00853DCC">
        <w:rPr>
          <w:rtl/>
        </w:rPr>
        <w:t>ۀ</w:t>
      </w:r>
      <w:r w:rsidRPr="00853DCC">
        <w:rPr>
          <w:rtl/>
        </w:rPr>
        <w:t xml:space="preserve"> دوم تنها به کوشش آقای محصل یزدی انتشار می‌یافته است. این مجموعه با اندکی تفاوت مانند مکتب تشیع و نشری</w:t>
      </w:r>
      <w:r w:rsidR="00C427E4" w:rsidRPr="00853DCC">
        <w:rPr>
          <w:rtl/>
        </w:rPr>
        <w:t>ۀ</w:t>
      </w:r>
      <w:r w:rsidRPr="00853DCC">
        <w:rPr>
          <w:rtl/>
        </w:rPr>
        <w:t xml:space="preserve"> مسجد اعظم، حاوی مقالات فضلای جوان حوز</w:t>
      </w:r>
      <w:r w:rsidR="00C427E4" w:rsidRPr="00853DCC">
        <w:rPr>
          <w:rtl/>
        </w:rPr>
        <w:t>ۀ</w:t>
      </w:r>
      <w:r w:rsidRPr="00853DCC">
        <w:rPr>
          <w:rtl/>
        </w:rPr>
        <w:t xml:space="preserve"> علمیه قم و جمعی از نویسندگان مذهبی تهران بود. برخی از نویسندگان شماره نخست آن عبارت بودند از: آیت الله طالقانی (توحید از نظر اسلام) جمعیت مبارزه با فساد (میرزا خلیل کمره‌ای) اصول مشترک ادیان (شهاب پور) در پاسخ شبهاتی</w:t>
      </w:r>
      <w:r w:rsidR="00E61C8A" w:rsidRPr="00853DCC">
        <w:rPr>
          <w:rFonts w:hint="cs"/>
          <w:rtl/>
        </w:rPr>
        <w:t xml:space="preserve"> </w:t>
      </w:r>
      <w:r w:rsidRPr="00853DCC">
        <w:rPr>
          <w:rtl/>
        </w:rPr>
        <w:t>از مادیین (محمد محمدی گیلانی) در اطراف مبارزه با فساد (حاج سراج) صلح و جنگ (عمید زنجانی) قضاوت در اسلام (محمدعلی گرامی)، اسلام و اخلاق (مصباح یزدی)، زنگ خطر (سیدهادی خسروشاهی) انطباق علوم با اخبار (عماد زاده)، اقیانوس مواج حقایق (محمدحسین بهجتی) زن و اسلام (محمد جناب زاده)، نردبان سعادت (حسین نوری)،</w:t>
      </w:r>
      <w:r w:rsidR="00E61C8A" w:rsidRPr="00853DCC">
        <w:rPr>
          <w:rFonts w:hint="cs"/>
          <w:rtl/>
        </w:rPr>
        <w:t xml:space="preserve"> </w:t>
      </w:r>
      <w:r w:rsidRPr="00853DCC">
        <w:rPr>
          <w:rtl/>
        </w:rPr>
        <w:t xml:space="preserve">‌ایران را از یاد نبریم (محمدعلی اسلامی ندوشن) و عده‌ای دیگر. </w:t>
      </w:r>
      <w:r w:rsidRPr="00853DCC">
        <w:rPr>
          <w:rtl/>
        </w:rPr>
        <w:lastRenderedPageBreak/>
        <w:t>در شمار</w:t>
      </w:r>
      <w:r w:rsidR="00C427E4" w:rsidRPr="00853DCC">
        <w:rPr>
          <w:rtl/>
        </w:rPr>
        <w:t>ۀ</w:t>
      </w:r>
      <w:r w:rsidRPr="00853DCC">
        <w:rPr>
          <w:rtl/>
        </w:rPr>
        <w:t xml:space="preserve"> بعد نویسندگانی مانند محمدجواد حجتی، رضا صدر، زین العابدین قربانی، سیدحسن طاهری، محمدجواد باهنر، علی قدوسی، علی حجتی کرمانی، لطف الله صافی نیز بر آنها افزوده شدند. در شماره‌های بعد باز نام نویسندگان دیگری به چشم می‌خورد که به مرور به صحن</w:t>
      </w:r>
      <w:r w:rsidR="00C427E4" w:rsidRPr="00853DCC">
        <w:rPr>
          <w:rtl/>
        </w:rPr>
        <w:t>ۀ</w:t>
      </w:r>
      <w:r w:rsidRPr="00853DCC">
        <w:rPr>
          <w:rtl/>
        </w:rPr>
        <w:t xml:space="preserve"> مطبوعات دینی آمدند:</w:t>
      </w:r>
      <w:r w:rsidR="00E61C8A" w:rsidRPr="00853DCC">
        <w:rPr>
          <w:rFonts w:hint="cs"/>
          <w:rtl/>
        </w:rPr>
        <w:t xml:space="preserve"> </w:t>
      </w:r>
      <w:r w:rsidRPr="00853DCC">
        <w:rPr>
          <w:rtl/>
        </w:rPr>
        <w:t>محمدیزدی محمدمهدی آصفی، محمدمجتهد شبستری، حسین حقانی، صالحی نجف آبادی، محمدرضا حکیمی (که زان پس در بیشتر شماره‌ها مطلب می‌نوشت). محمدتقی جعفری، احمد بهشتی، دکتر بهشتی، عبدالکریم هاشمی نژاد، عبدالمجید رشیدپور، و عده‌ای دیگر. مقالات به طور معمول مانند مکتب تشیع و مکتب اسلام،</w:t>
      </w:r>
      <w:r w:rsidR="00E61C8A" w:rsidRPr="00853DCC">
        <w:rPr>
          <w:rFonts w:hint="cs"/>
          <w:rtl/>
        </w:rPr>
        <w:t xml:space="preserve"> </w:t>
      </w:r>
      <w:r w:rsidRPr="00853DCC">
        <w:rPr>
          <w:rtl/>
        </w:rPr>
        <w:t>‌در اطراف مباحث اعتقادی، مذهبی و سیاسی و اجتماعی بود. برخی از مقالات به روشنی بار سیاسی خاص خود را داشت. برای مثال می‌توان از مقال</w:t>
      </w:r>
      <w:r w:rsidR="00C427E4" w:rsidRPr="00853DCC">
        <w:rPr>
          <w:rtl/>
        </w:rPr>
        <w:t>ۀ</w:t>
      </w:r>
      <w:r w:rsidRPr="00853DCC">
        <w:rPr>
          <w:rtl/>
        </w:rPr>
        <w:t xml:space="preserve"> «مکانیسم مسخ یا نظام استبداد»</w:t>
      </w:r>
      <w:r w:rsidR="00E61C8A" w:rsidRPr="00853DCC">
        <w:rPr>
          <w:rFonts w:hint="cs"/>
          <w:rtl/>
        </w:rPr>
        <w:t xml:space="preserve"> </w:t>
      </w:r>
      <w:r w:rsidRPr="00853DCC">
        <w:rPr>
          <w:rtl/>
        </w:rPr>
        <w:t>از محمد محمدی گیلانی یاد کرد که در سالنام</w:t>
      </w:r>
      <w:r w:rsidR="00C427E4" w:rsidRPr="00853DCC">
        <w:rPr>
          <w:rtl/>
        </w:rPr>
        <w:t>ۀ</w:t>
      </w:r>
      <w:r w:rsidRPr="00853DCC">
        <w:rPr>
          <w:rtl/>
        </w:rPr>
        <w:t xml:space="preserve"> پنجم به چاپ رسید. در این نشریه، گاه تحقیقات تازه هم به چشم می‌خورد. از آن جمله مقال</w:t>
      </w:r>
      <w:r w:rsidR="00C427E4" w:rsidRPr="00853DCC">
        <w:rPr>
          <w:rtl/>
        </w:rPr>
        <w:t>ۀ</w:t>
      </w:r>
      <w:r w:rsidRPr="00853DCC">
        <w:rPr>
          <w:rtl/>
        </w:rPr>
        <w:t xml:space="preserve"> صالحی نجف آبادی درباره امام حسین (ع) بود که در نهمین سالنامه (1347،‌صص 181ـ193) به چاپ رسید. و بعدها به عنوان بخشی از کتاب شهید جاوید انتشار یافت.</w:t>
      </w:r>
      <w:r w:rsidRPr="00853DCC">
        <w:rPr>
          <w:rStyle w:val="FootnoteReference"/>
          <w:rtl/>
        </w:rPr>
        <w:footnoteReference w:id="1414"/>
      </w:r>
      <w:r w:rsidRPr="00853DCC">
        <w:rPr>
          <w:rtl/>
        </w:rPr>
        <w:t xml:space="preserve"> این سالنامه،‌</w:t>
      </w:r>
      <w:r w:rsidR="00E61C8A" w:rsidRPr="00853DCC">
        <w:rPr>
          <w:rFonts w:hint="cs"/>
          <w:rtl/>
        </w:rPr>
        <w:t xml:space="preserve"> </w:t>
      </w:r>
      <w:r w:rsidRPr="00853DCC">
        <w:rPr>
          <w:rtl/>
        </w:rPr>
        <w:t>برای دو سال هم، نشری</w:t>
      </w:r>
      <w:r w:rsidR="00C427E4" w:rsidRPr="00853DCC">
        <w:rPr>
          <w:rtl/>
        </w:rPr>
        <w:t>ۀ</w:t>
      </w:r>
      <w:r w:rsidRPr="00853DCC">
        <w:rPr>
          <w:rtl/>
        </w:rPr>
        <w:t xml:space="preserve"> فصلی داشت که به دلیل مشکلات مالی تعطیل شد. سالنامه معارف جعفری از حوالی سال 48 به بعد، در کنار برخی از نویسندگان قدیمی، مقالاتی از نویسندگان جوانتر نیز به چاپ رساند.</w:t>
      </w:r>
      <w:r w:rsidRPr="00853DCC">
        <w:rPr>
          <w:rStyle w:val="FootnoteReference"/>
          <w:rtl/>
        </w:rPr>
        <w:footnoteReference w:id="1415"/>
      </w:r>
    </w:p>
    <w:p w:rsidR="00550818" w:rsidRPr="00853DCC" w:rsidRDefault="00550818" w:rsidP="001970D5">
      <w:pPr>
        <w:pStyle w:val="a"/>
        <w:rPr>
          <w:rtl/>
        </w:rPr>
      </w:pPr>
      <w:r w:rsidRPr="00853DCC">
        <w:rPr>
          <w:rtl/>
        </w:rPr>
        <w:t>بی‌ مناسبت نیست اشاره کنیم که سالنامه‌ای هم با نام نشری</w:t>
      </w:r>
      <w:r w:rsidR="00C427E4" w:rsidRPr="00853DCC">
        <w:rPr>
          <w:rtl/>
        </w:rPr>
        <w:t>ۀ</w:t>
      </w:r>
      <w:r w:rsidRPr="00853DCC">
        <w:rPr>
          <w:rtl/>
        </w:rPr>
        <w:t xml:space="preserve"> سالانه معارف اسلام و قرآن چاپ شدکه شمار</w:t>
      </w:r>
      <w:r w:rsidR="00C427E4" w:rsidRPr="00853DCC">
        <w:rPr>
          <w:rtl/>
        </w:rPr>
        <w:t>ۀ</w:t>
      </w:r>
      <w:r w:rsidRPr="00853DCC">
        <w:rPr>
          <w:rtl/>
        </w:rPr>
        <w:t xml:space="preserve"> رویت شده آن از محرم 1386 ق (1346) است. برخی از نویسندگان آن عبارتند از: محمدتقی شریعتی، عبدالکریم هاشمی نژاد، محمدرضا حکیمی، کاظم شانه چی،</w:t>
      </w:r>
      <w:r w:rsidR="00E61C8A" w:rsidRPr="00853DCC">
        <w:rPr>
          <w:rFonts w:hint="cs"/>
          <w:rtl/>
        </w:rPr>
        <w:t xml:space="preserve"> </w:t>
      </w:r>
      <w:r w:rsidRPr="00853DCC">
        <w:rPr>
          <w:rtl/>
        </w:rPr>
        <w:t>ناصر مکارم</w:t>
      </w:r>
      <w:r w:rsidR="00E61C8A" w:rsidRPr="00853DCC">
        <w:rPr>
          <w:rFonts w:hint="cs"/>
          <w:rtl/>
        </w:rPr>
        <w:t>؛</w:t>
      </w:r>
      <w:r w:rsidRPr="00853DCC">
        <w:rPr>
          <w:rtl/>
        </w:rPr>
        <w:t xml:space="preserve"> مقالات ارائه شده در آن نیز کاملا رنگ اجتماعی سیاسی دارد.</w:t>
      </w:r>
    </w:p>
    <w:p w:rsidR="00550818" w:rsidRPr="00853DCC" w:rsidRDefault="00550818" w:rsidP="00C7723B">
      <w:pPr>
        <w:pStyle w:val="Heading4"/>
        <w:rPr>
          <w:rtl/>
        </w:rPr>
      </w:pPr>
      <w:r w:rsidRPr="00853DCC">
        <w:rPr>
          <w:rtl/>
        </w:rPr>
        <w:t>نشری</w:t>
      </w:r>
      <w:r w:rsidR="00C427E4" w:rsidRPr="00853DCC">
        <w:rPr>
          <w:rtl/>
        </w:rPr>
        <w:t>ۀ</w:t>
      </w:r>
      <w:r w:rsidRPr="00853DCC">
        <w:rPr>
          <w:rtl/>
        </w:rPr>
        <w:t xml:space="preserve"> مسجد اعظم</w:t>
      </w:r>
    </w:p>
    <w:p w:rsidR="00550818" w:rsidRPr="00853DCC" w:rsidRDefault="00550818" w:rsidP="001970D5">
      <w:pPr>
        <w:pStyle w:val="a"/>
        <w:rPr>
          <w:rtl/>
        </w:rPr>
      </w:pPr>
      <w:r w:rsidRPr="00853DCC">
        <w:rPr>
          <w:rtl/>
        </w:rPr>
        <w:t>کتابخان</w:t>
      </w:r>
      <w:r w:rsidR="00C427E4" w:rsidRPr="00853DCC">
        <w:rPr>
          <w:rtl/>
        </w:rPr>
        <w:t>ۀ</w:t>
      </w:r>
      <w:r w:rsidRPr="00853DCC">
        <w:rPr>
          <w:rtl/>
        </w:rPr>
        <w:t xml:space="preserve"> مسجد اعظم قم</w:t>
      </w:r>
      <w:r w:rsidRPr="00853DCC">
        <w:rPr>
          <w:rStyle w:val="FootnoteReference"/>
          <w:rtl/>
        </w:rPr>
        <w:footnoteReference w:id="1416"/>
      </w:r>
      <w:r w:rsidRPr="00853DCC">
        <w:rPr>
          <w:rtl/>
        </w:rPr>
        <w:t xml:space="preserve"> ، نشریه‌ای با نام نشری</w:t>
      </w:r>
      <w:r w:rsidR="00C427E4" w:rsidRPr="00853DCC">
        <w:rPr>
          <w:rtl/>
        </w:rPr>
        <w:t>ۀ</w:t>
      </w:r>
      <w:r w:rsidRPr="00853DCC">
        <w:rPr>
          <w:rtl/>
        </w:rPr>
        <w:t xml:space="preserve"> مسجد اعظم انتشار می‌داد. شماره اول از سال اول در دوره جدید آن، در اردیبهشت سال 1344 انتشار یافته است. و البته به </w:t>
      </w:r>
      <w:r w:rsidRPr="00853DCC">
        <w:rPr>
          <w:rtl/>
        </w:rPr>
        <w:lastRenderedPageBreak/>
        <w:t>عنوان شماره مسلسل 6 منتشر شده که گویا اشاره به دوره قبلی آن است. شماره بهمن ماه که شماره مسلسل 11 است،‌</w:t>
      </w:r>
      <w:r w:rsidR="00E61C8A" w:rsidRPr="00853DCC">
        <w:rPr>
          <w:rFonts w:hint="cs"/>
          <w:rtl/>
        </w:rPr>
        <w:t xml:space="preserve"> </w:t>
      </w:r>
      <w:r w:rsidRPr="00853DCC">
        <w:rPr>
          <w:rtl/>
        </w:rPr>
        <w:t>به عنوان پنجمین سالگرد درگذشت آیت الله بروجردی انتشار یافته است. شمار</w:t>
      </w:r>
      <w:r w:rsidR="00C427E4" w:rsidRPr="00853DCC">
        <w:rPr>
          <w:rtl/>
        </w:rPr>
        <w:t>ۀ</w:t>
      </w:r>
      <w:r w:rsidRPr="00853DCC">
        <w:rPr>
          <w:rtl/>
        </w:rPr>
        <w:t xml:space="preserve"> فروردین 1345 آن تحت عنوان شمار</w:t>
      </w:r>
      <w:r w:rsidR="00C427E4" w:rsidRPr="00853DCC">
        <w:rPr>
          <w:rtl/>
        </w:rPr>
        <w:t>ۀ</w:t>
      </w:r>
      <w:r w:rsidRPr="00853DCC">
        <w:rPr>
          <w:rtl/>
        </w:rPr>
        <w:t xml:space="preserve"> مسلسل 12 (سال دوم) به چاپ رسیده است. سال دوم این نشریه نیز تا شماره 12 پیش رفته است. بنابراین نشریه ماهانه بوده است.</w:t>
      </w:r>
    </w:p>
    <w:p w:rsidR="00550818" w:rsidRPr="00853DCC" w:rsidRDefault="00550818" w:rsidP="001970D5">
      <w:pPr>
        <w:pStyle w:val="a"/>
        <w:rPr>
          <w:rtl/>
        </w:rPr>
      </w:pPr>
      <w:r w:rsidRPr="00853DCC">
        <w:rPr>
          <w:rtl/>
        </w:rPr>
        <w:t>این نشریه زیر نظر مدیر کتابخانه مسجد اعظم آقای ابوالقاسم دانش آشتیانی که از طرف آیت الله بروجردی به عنوان ریاست کتابخانه منصوب شده بود،‌</w:t>
      </w:r>
      <w:r w:rsidR="00E61C8A" w:rsidRPr="00853DCC">
        <w:rPr>
          <w:rFonts w:hint="cs"/>
          <w:rtl/>
        </w:rPr>
        <w:t xml:space="preserve"> </w:t>
      </w:r>
      <w:r w:rsidRPr="00853DCC">
        <w:rPr>
          <w:rtl/>
        </w:rPr>
        <w:t>منتشر می‌شد. در این نشریه مقالات دین شناسان</w:t>
      </w:r>
      <w:r w:rsidR="00C427E4" w:rsidRPr="00853DCC">
        <w:rPr>
          <w:rtl/>
        </w:rPr>
        <w:t>ۀ</w:t>
      </w:r>
      <w:r w:rsidRPr="00853DCC">
        <w:rPr>
          <w:rtl/>
        </w:rPr>
        <w:t xml:space="preserve"> متعددی از نویسندگان حوزوی به چاپ می‌رسید. برخی از نویسندگان مقالات عبارت بودند از محمد یزدی،‌</w:t>
      </w:r>
      <w:r w:rsidR="001F15EA" w:rsidRPr="00853DCC">
        <w:rPr>
          <w:rFonts w:hint="cs"/>
          <w:rtl/>
        </w:rPr>
        <w:t xml:space="preserve"> </w:t>
      </w:r>
      <w:r w:rsidRPr="00853DCC">
        <w:rPr>
          <w:rtl/>
        </w:rPr>
        <w:t>علم الهدی خراسانی، جلال الدین گلپایگانی، سید جعفر شیخ الاسلام، لطف الله صافی و تنی چند از فضلای وقت حوزه. این مجله طبعا</w:t>
      </w:r>
      <w:r w:rsidR="001F15EA" w:rsidRPr="00853DCC">
        <w:rPr>
          <w:rFonts w:hint="cs"/>
          <w:rtl/>
        </w:rPr>
        <w:t>ً</w:t>
      </w:r>
      <w:r w:rsidRPr="00853DCC">
        <w:rPr>
          <w:rtl/>
        </w:rPr>
        <w:t xml:space="preserve"> در سطح نشریاتی مانند مکتب اسلام یا مکتب تشیع نبود.</w:t>
      </w:r>
      <w:r w:rsidR="001F15EA" w:rsidRPr="00853DCC">
        <w:rPr>
          <w:rFonts w:hint="cs"/>
          <w:rtl/>
        </w:rPr>
        <w:t xml:space="preserve"> </w:t>
      </w:r>
      <w:r w:rsidRPr="00853DCC">
        <w:rPr>
          <w:rtl/>
        </w:rPr>
        <w:t>اما با همان اهداف با درج مقالات دینی و اجتماعی کوشش می‌کرد تا در شکلی نوین به دفاع از دین بپردازد. همچنین این نشریه به درج اشعار مذهبی و نیز اخبار جهان اسلام می‌پرداخت.</w:t>
      </w:r>
    </w:p>
    <w:p w:rsidR="00550818" w:rsidRPr="00853DCC" w:rsidRDefault="00550818" w:rsidP="001970D5">
      <w:pPr>
        <w:pStyle w:val="a"/>
        <w:rPr>
          <w:rtl/>
        </w:rPr>
      </w:pPr>
      <w:r w:rsidRPr="00853DCC">
        <w:rPr>
          <w:rtl/>
        </w:rPr>
        <w:t>این چهار حرکت، یعنی انتشار مکتب اسلام، مکتب تشیع، سالنام</w:t>
      </w:r>
      <w:r w:rsidR="00C427E4" w:rsidRPr="00853DCC">
        <w:rPr>
          <w:rtl/>
        </w:rPr>
        <w:t>ۀ</w:t>
      </w:r>
      <w:r w:rsidRPr="00853DCC">
        <w:rPr>
          <w:rtl/>
        </w:rPr>
        <w:t xml:space="preserve"> معارف جعفری و نشری</w:t>
      </w:r>
      <w:r w:rsidR="00C427E4" w:rsidRPr="00853DCC">
        <w:rPr>
          <w:rtl/>
        </w:rPr>
        <w:t>ۀ</w:t>
      </w:r>
      <w:r w:rsidRPr="00853DCC">
        <w:rPr>
          <w:rtl/>
        </w:rPr>
        <w:t xml:space="preserve"> مسجد اعظم به عنوان چهار گام جدی در راه نشر مسائل اسلامی از دید حوزوی است که در حوالی سالهای 37ـ40 تأسیس و انتشار یافته است. طبعا این حرکت،</w:t>
      </w:r>
      <w:r w:rsidR="001F15EA" w:rsidRPr="00853DCC">
        <w:rPr>
          <w:rFonts w:hint="cs"/>
          <w:rtl/>
        </w:rPr>
        <w:t xml:space="preserve"> </w:t>
      </w:r>
      <w:r w:rsidRPr="00853DCC">
        <w:rPr>
          <w:rtl/>
        </w:rPr>
        <w:t>‌علامت تحولی است که در حوزه قم رخ داده و در کنار تحوّل سیاسی خرداد 42 و مشارکت بسیاری از این نویسندگان در آن قضایا مقطع دینی ـ سیاسی خرداد 42 و مشارکت بسیاری از این نویسندگان در آن قضایا، مقطع دینی ـ سیاسی ویژه‌ای را در ایران نشان می‌دهد.</w:t>
      </w:r>
    </w:p>
    <w:p w:rsidR="00550818" w:rsidRPr="00853DCC" w:rsidRDefault="00550818" w:rsidP="001970D5">
      <w:pPr>
        <w:pStyle w:val="a"/>
        <w:rPr>
          <w:rtl/>
        </w:rPr>
      </w:pPr>
      <w:r w:rsidRPr="00853DCC">
        <w:rPr>
          <w:rtl/>
        </w:rPr>
        <w:t>در کشور نشریات مذهبی دیگری هم انتشار می‌یافت. جواد مقصود (که تاکنون زنده است و در تهران محضر دارد) نشریه‌ای با عنوان پیک اسلام در دی ماه سال 1341 در همدان عرضه کرد. وی گروه شیعیان را تشکیل داده و با فدائیان اسلام هم رابط</w:t>
      </w:r>
      <w:r w:rsidR="00C427E4" w:rsidRPr="00853DCC">
        <w:rPr>
          <w:rtl/>
        </w:rPr>
        <w:t>ۀ</w:t>
      </w:r>
      <w:r w:rsidRPr="00853DCC">
        <w:rPr>
          <w:rtl/>
        </w:rPr>
        <w:t xml:space="preserve"> نزدیکی داشت، بعدها وارد نهضت امام شد. این نشریه بر اساس آنچه روی جلد آن آمده، به عنوان ماه‌ نام</w:t>
      </w:r>
      <w:r w:rsidR="00C427E4" w:rsidRPr="00853DCC">
        <w:rPr>
          <w:rtl/>
        </w:rPr>
        <w:t>ۀ</w:t>
      </w:r>
      <w:r w:rsidRPr="00853DCC">
        <w:rPr>
          <w:rtl/>
        </w:rPr>
        <w:t xml:space="preserve"> علمی، ادبی، اسلامی معرفی شده است. برخی از نویسندگان آن عبارتند از: میرزا خلیل کمره‌ای، مدرس گیلانی، رضا صدر، محمدمهدی آصفی، اسدالله اسماعیلیان، </w:t>
      </w:r>
      <w:r w:rsidRPr="00853DCC">
        <w:rPr>
          <w:rtl/>
        </w:rPr>
        <w:lastRenderedPageBreak/>
        <w:t>ابوالحسن نوری، پرویز اذکائی، علی مهاجرانی، عندلیب زاده و عده‌ای دیگر.</w:t>
      </w:r>
      <w:r w:rsidRPr="00853DCC">
        <w:rPr>
          <w:rStyle w:val="FootnoteReference"/>
          <w:rtl/>
        </w:rPr>
        <w:footnoteReference w:id="1417"/>
      </w:r>
      <w:r w:rsidRPr="00853DCC">
        <w:rPr>
          <w:rtl/>
        </w:rPr>
        <w:t xml:space="preserve"> شش شماره از این نشریه در کتابخانه مجلس موجود است. این که بیش از </w:t>
      </w:r>
      <w:r w:rsidR="001F15EA" w:rsidRPr="00853DCC">
        <w:rPr>
          <w:rFonts w:hint="cs"/>
          <w:rtl/>
        </w:rPr>
        <w:t xml:space="preserve">این </w:t>
      </w:r>
      <w:r w:rsidRPr="00853DCC">
        <w:rPr>
          <w:rtl/>
        </w:rPr>
        <w:t>چاپ شده یا نه، آگاهی نداریم.</w:t>
      </w:r>
    </w:p>
    <w:p w:rsidR="00550818" w:rsidRPr="00853DCC" w:rsidRDefault="00550818" w:rsidP="001970D5">
      <w:pPr>
        <w:pStyle w:val="a"/>
        <w:rPr>
          <w:rtl/>
        </w:rPr>
      </w:pPr>
      <w:r w:rsidRPr="00853DCC">
        <w:rPr>
          <w:rtl/>
        </w:rPr>
        <w:t>نشری</w:t>
      </w:r>
      <w:r w:rsidR="00C427E4" w:rsidRPr="00853DCC">
        <w:rPr>
          <w:rtl/>
        </w:rPr>
        <w:t>ۀ</w:t>
      </w:r>
      <w:r w:rsidRPr="00853DCC">
        <w:rPr>
          <w:rtl/>
        </w:rPr>
        <w:t xml:space="preserve"> افکار شیعه هم برای مدتی طی سالهای 35ـ36 از سوی سیدمهدی روحانی</w:t>
      </w:r>
      <w:r w:rsidRPr="00853DCC">
        <w:rPr>
          <w:rStyle w:val="FootnoteReference"/>
          <w:rtl/>
        </w:rPr>
        <w:footnoteReference w:id="1418"/>
      </w:r>
      <w:r w:rsidRPr="00853DCC">
        <w:rPr>
          <w:rtl/>
        </w:rPr>
        <w:t xml:space="preserve"> به سه زبان فارسی، عربی و فرانسه انتشار می‌یافت. یکی از همکاران وی امیر عبدالله کرباسچیان از رهبران فدائیان اسلام ـ تا سال 31 ـ بود.</w:t>
      </w:r>
    </w:p>
    <w:p w:rsidR="00550818" w:rsidRPr="00853DCC" w:rsidRDefault="00550818" w:rsidP="001970D5">
      <w:pPr>
        <w:pStyle w:val="a"/>
        <w:rPr>
          <w:rtl/>
        </w:rPr>
      </w:pPr>
      <w:r w:rsidRPr="00853DCC">
        <w:rPr>
          <w:rtl/>
        </w:rPr>
        <w:t>نشری</w:t>
      </w:r>
      <w:r w:rsidR="00C427E4" w:rsidRPr="00853DCC">
        <w:rPr>
          <w:rtl/>
        </w:rPr>
        <w:t>ۀ</w:t>
      </w:r>
      <w:r w:rsidRPr="00853DCC">
        <w:rPr>
          <w:rtl/>
        </w:rPr>
        <w:t xml:space="preserve"> مکتب توحید هم طی سالهای 50ـ51 انتشار می‌یافت که مقالات آن را دانشگاهیان متدیّن می‌نوشتند و شماره‌ای از آن که ملاحظه شد، (ش 4 از سال 51) بیشتر مقالاتش صبغ</w:t>
      </w:r>
      <w:r w:rsidR="00C427E4" w:rsidRPr="00853DCC">
        <w:rPr>
          <w:rtl/>
        </w:rPr>
        <w:t>ۀ</w:t>
      </w:r>
      <w:r w:rsidRPr="00853DCC">
        <w:rPr>
          <w:rtl/>
        </w:rPr>
        <w:t xml:space="preserve"> تطبیق علم و دین دارد. همین زمان در تهران ندای حق و وظیفه منتشر می‌شد که گاه طلاب حوز</w:t>
      </w:r>
      <w:r w:rsidR="00C427E4" w:rsidRPr="00853DCC">
        <w:rPr>
          <w:rtl/>
        </w:rPr>
        <w:t>ۀ</w:t>
      </w:r>
      <w:r w:rsidRPr="00853DCC">
        <w:rPr>
          <w:rtl/>
        </w:rPr>
        <w:t xml:space="preserve"> علمیه قم هم مقالاتی می‌نوشتند، هر چند مدیریت آن ارتباطی با حوزه نداشت.</w:t>
      </w:r>
    </w:p>
    <w:p w:rsidR="00550818" w:rsidRPr="00853DCC" w:rsidRDefault="00550818" w:rsidP="001970D5">
      <w:pPr>
        <w:pStyle w:val="a"/>
        <w:rPr>
          <w:rtl/>
        </w:rPr>
      </w:pPr>
      <w:r w:rsidRPr="00853DCC">
        <w:rPr>
          <w:rtl/>
        </w:rPr>
        <w:t>نشری</w:t>
      </w:r>
      <w:r w:rsidR="00C427E4" w:rsidRPr="00853DCC">
        <w:rPr>
          <w:rtl/>
        </w:rPr>
        <w:t>ۀ</w:t>
      </w:r>
      <w:r w:rsidRPr="00853DCC">
        <w:rPr>
          <w:rtl/>
        </w:rPr>
        <w:t xml:space="preserve"> جهان دانش منتشره از سوی حوزه علمیه کرمان</w:t>
      </w:r>
      <w:r w:rsidR="001F15EA" w:rsidRPr="00853DCC">
        <w:rPr>
          <w:rFonts w:hint="cs"/>
          <w:rtl/>
        </w:rPr>
        <w:t>،</w:t>
      </w:r>
      <w:r w:rsidRPr="00853DCC">
        <w:rPr>
          <w:rtl/>
        </w:rPr>
        <w:t xml:space="preserve"> تحت نظارت عباس محمد و محمد شیخ الرئیس و محمدحسن صالحی</w:t>
      </w:r>
      <w:r w:rsidR="001F15EA" w:rsidRPr="00853DCC">
        <w:rPr>
          <w:rFonts w:hint="cs"/>
          <w:rtl/>
        </w:rPr>
        <w:t>،</w:t>
      </w:r>
      <w:r w:rsidRPr="00853DCC">
        <w:rPr>
          <w:rtl/>
        </w:rPr>
        <w:t xml:space="preserve"> حاوی مقالاتی دینی، اجتماعی و تاریخی بود. برخی از عناوین مقالات شماره سوم این نشریه سالانه که در سال 1341 منتشر شده عبارت است از: راه تربیت و اصلاح از سید رضا صدر، کمونیسم یا امپریالیسم از حاج سراج انصاری، جهان بشریت در سراشیب سقوط از محمد شیخ الرئیس کرمانی، تحولات یکساله کشورهای اسلامی، اروپا و دین، وضعیت شیعه د</w:t>
      </w:r>
      <w:r w:rsidR="00FB6155" w:rsidRPr="00853DCC">
        <w:rPr>
          <w:rtl/>
        </w:rPr>
        <w:t>ر مدینه طیبه از عبدالحسین فقیهی رشتی</w:t>
      </w:r>
      <w:r w:rsidR="00FB6155" w:rsidRPr="00853DCC">
        <w:rPr>
          <w:rFonts w:hint="cs"/>
          <w:rtl/>
        </w:rPr>
        <w:t>،</w:t>
      </w:r>
      <w:r w:rsidRPr="00853DCC">
        <w:rPr>
          <w:rtl/>
        </w:rPr>
        <w:t xml:space="preserve"> آفریقای جوان در آستانه اسلام، شماره نخست آن در سال 1339 منتشر شده و از صفحه نخست آن بر می‌آید کار چاپ آن در قم و زیر نظر مرتضی فهیم کرمانی بوده است. در این شم</w:t>
      </w:r>
      <w:r w:rsidR="00FB6155" w:rsidRPr="00853DCC">
        <w:rPr>
          <w:rFonts w:hint="cs"/>
          <w:rtl/>
        </w:rPr>
        <w:t>ا</w:t>
      </w:r>
      <w:r w:rsidR="00FB6155" w:rsidRPr="00853DCC">
        <w:rPr>
          <w:rtl/>
        </w:rPr>
        <w:t>ر</w:t>
      </w:r>
      <w:r w:rsidRPr="00853DCC">
        <w:rPr>
          <w:rtl/>
        </w:rPr>
        <w:t>ه مقاله بلندی از علا مه طباطبائی و مقالاتی از مرحوم حاج سراج انصاری، سید  غلامرضا سعیدی و شماری دیگر  به چاپ رسیده است.</w:t>
      </w:r>
    </w:p>
    <w:p w:rsidR="00550818" w:rsidRPr="00853DCC" w:rsidRDefault="00550818" w:rsidP="00C7723B">
      <w:pPr>
        <w:pStyle w:val="Heading4"/>
        <w:rPr>
          <w:rtl/>
        </w:rPr>
      </w:pPr>
      <w:r w:rsidRPr="00853DCC">
        <w:rPr>
          <w:rtl/>
        </w:rPr>
        <w:t>بعثت و انتقام</w:t>
      </w:r>
    </w:p>
    <w:p w:rsidR="00550818" w:rsidRPr="00853DCC" w:rsidRDefault="00550818" w:rsidP="001970D5">
      <w:pPr>
        <w:pStyle w:val="a"/>
        <w:rPr>
          <w:rtl/>
        </w:rPr>
      </w:pPr>
      <w:r w:rsidRPr="00853DCC">
        <w:rPr>
          <w:rtl/>
        </w:rPr>
        <w:t xml:space="preserve">طلاب جوان قم که طی دهه سی به تدریج با مسائل فرهنگی جدید آشنا شده و در تحولات مذهبی سیاسی سالهای 36 به بعد رشد کرده بودند، با شروع نهضت امام خمینی، دست به نگارش اطلاعیه‌ها و بیانیه‌ها زده و به تدریج راه و رسوم نگارش مقالات کوتاه و </w:t>
      </w:r>
      <w:r w:rsidRPr="00853DCC">
        <w:rPr>
          <w:rtl/>
        </w:rPr>
        <w:lastRenderedPageBreak/>
        <w:t>بلند سیاسی را فرا گرفتند. این جماعت که عمدتا ا</w:t>
      </w:r>
      <w:r w:rsidR="00FB6155" w:rsidRPr="00853DCC">
        <w:rPr>
          <w:rtl/>
        </w:rPr>
        <w:t xml:space="preserve">ز شاگردان جوان درس </w:t>
      </w:r>
      <w:r w:rsidRPr="00853DCC">
        <w:rPr>
          <w:rtl/>
        </w:rPr>
        <w:t>امام خمینی بودند، در حوالی سالهای 41ـ44 فعالیت سیاسی چشمگیری داشتند. بخشی از نمود این فعالیت در قالب اعلامیه‌ها و نشریاتی بود که در قم منتشر شده و در تهران توسط اعضای مؤتلفه توزیع می‌گردید. مؤتلفه به خصوص در توزیع نشریه بعثت و انتقام که دو نشریه مذهبی ـ سیاسی بود، نقشی فعال داشتند.</w:t>
      </w:r>
    </w:p>
    <w:p w:rsidR="00550818" w:rsidRPr="00853DCC" w:rsidRDefault="00550818" w:rsidP="001970D5">
      <w:pPr>
        <w:pStyle w:val="a"/>
        <w:rPr>
          <w:rtl/>
        </w:rPr>
      </w:pPr>
      <w:r w:rsidRPr="00853DCC">
        <w:rPr>
          <w:rtl/>
        </w:rPr>
        <w:t>نشری</w:t>
      </w:r>
      <w:r w:rsidR="00C427E4" w:rsidRPr="00853DCC">
        <w:rPr>
          <w:rtl/>
        </w:rPr>
        <w:t>ۀ</w:t>
      </w:r>
      <w:r w:rsidRPr="00853DCC">
        <w:rPr>
          <w:rtl/>
        </w:rPr>
        <w:t xml:space="preserve"> بعثت (تاریخ انتشار 29 آبان 1343) توسط شماری از طلاب تهیه و تکثیر می‌شد که عبارت بودند از اکبر هاشمی رفسنجانی، سید هادی خسروشاهی، علی حجتی کرمانی و سیدمحمود دعایی.</w:t>
      </w:r>
      <w:r w:rsidRPr="00853DCC">
        <w:rPr>
          <w:rStyle w:val="FootnoteReference"/>
          <w:rtl/>
        </w:rPr>
        <w:footnoteReference w:id="1419"/>
      </w:r>
      <w:r w:rsidRPr="00853DCC">
        <w:rPr>
          <w:rtl/>
        </w:rPr>
        <w:t xml:space="preserve"> در این نشریه افزون بر دیدگاه‌های سیاسی ارائه شده، بخشی از اخبار نهضت اسلامی نیز درج می‌شد.</w:t>
      </w:r>
    </w:p>
    <w:p w:rsidR="00550818" w:rsidRPr="00853DCC" w:rsidRDefault="00550818" w:rsidP="001970D5">
      <w:pPr>
        <w:pStyle w:val="a"/>
        <w:rPr>
          <w:rtl/>
        </w:rPr>
      </w:pPr>
      <w:r w:rsidRPr="00853DCC">
        <w:rPr>
          <w:rtl/>
        </w:rPr>
        <w:t>نشری</w:t>
      </w:r>
      <w:r w:rsidR="00C427E4" w:rsidRPr="00853DCC">
        <w:rPr>
          <w:rtl/>
        </w:rPr>
        <w:t>ۀ</w:t>
      </w:r>
      <w:r w:rsidRPr="00853DCC">
        <w:rPr>
          <w:rtl/>
        </w:rPr>
        <w:t xml:space="preserve"> بعثت بازتاب افکار و اندیشه‌های انقلابی آن وقت قم است که می‌تواند روشنگر بسیاری از ابعاد بیان انقلابی حوزه در آن شرایط باشد.</w:t>
      </w:r>
      <w:r w:rsidR="00FB6155" w:rsidRPr="00853DCC">
        <w:rPr>
          <w:rFonts w:hint="cs"/>
          <w:rtl/>
        </w:rPr>
        <w:t xml:space="preserve"> </w:t>
      </w:r>
      <w:r w:rsidRPr="00853DCC">
        <w:rPr>
          <w:rtl/>
        </w:rPr>
        <w:t>برای مثال حمله به میرزا احمد کفایی که تحت عنوان «آیت الله</w:t>
      </w:r>
      <w:r w:rsidR="00FB6155" w:rsidRPr="00853DCC">
        <w:rPr>
          <w:rFonts w:hint="cs"/>
          <w:rtl/>
        </w:rPr>
        <w:t xml:space="preserve"> </w:t>
      </w:r>
      <w:r w:rsidRPr="00853DCC">
        <w:rPr>
          <w:rtl/>
        </w:rPr>
        <w:t>کفائی علیه جمال عبدالناصر بیانیه صادر کرده» بود.</w:t>
      </w:r>
      <w:r w:rsidRPr="00853DCC">
        <w:rPr>
          <w:rStyle w:val="FootnoteReference"/>
          <w:rtl/>
        </w:rPr>
        <w:footnoteReference w:id="1420"/>
      </w:r>
      <w:r w:rsidRPr="00853DCC">
        <w:rPr>
          <w:rtl/>
        </w:rPr>
        <w:t xml:space="preserve"> همچنین در این نشریه از روحانیون وابسته به دربار مانند سیدحسن حجت(پسر آیت الله العظمی حجت) حامی دارالترویج</w:t>
      </w:r>
      <w:r w:rsidRPr="00853DCC">
        <w:rPr>
          <w:rStyle w:val="FootnoteReference"/>
          <w:rtl/>
        </w:rPr>
        <w:footnoteReference w:id="1421"/>
      </w:r>
      <w:r w:rsidRPr="00853DCC">
        <w:rPr>
          <w:rtl/>
        </w:rPr>
        <w:t xml:space="preserve"> در قم، عباس مهاجرانی و شیخ محمد مردوخ هم  یاد و </w:t>
      </w:r>
      <w:r w:rsidRPr="00853DCC">
        <w:rPr>
          <w:rtl/>
        </w:rPr>
        <w:lastRenderedPageBreak/>
        <w:t>به آنان حمله شده است.</w:t>
      </w:r>
      <w:r w:rsidRPr="00853DCC">
        <w:rPr>
          <w:rStyle w:val="FootnoteReference"/>
          <w:rtl/>
        </w:rPr>
        <w:footnoteReference w:id="1422"/>
      </w:r>
      <w:r w:rsidRPr="00853DCC">
        <w:rPr>
          <w:rtl/>
        </w:rPr>
        <w:t xml:space="preserve"> حمله به طرح تأسیس دانشگاه اسلامی در حوز</w:t>
      </w:r>
      <w:r w:rsidR="00C427E4" w:rsidRPr="00853DCC">
        <w:rPr>
          <w:rtl/>
        </w:rPr>
        <w:t>ۀ</w:t>
      </w:r>
      <w:r w:rsidRPr="00853DCC">
        <w:rPr>
          <w:rtl/>
        </w:rPr>
        <w:t xml:space="preserve"> علمیه قم از موارد دیگری بود که در این نشریه آمده بود؛ مطلبی که امام هم در سخنرانی مسجد اعظم دربار</w:t>
      </w:r>
      <w:r w:rsidR="00C427E4" w:rsidRPr="00853DCC">
        <w:rPr>
          <w:rtl/>
        </w:rPr>
        <w:t>ۀ</w:t>
      </w:r>
      <w:r w:rsidRPr="00853DCC">
        <w:rPr>
          <w:rtl/>
        </w:rPr>
        <w:t xml:space="preserve"> آن فرمودند: ما هر کسی را که وارد به اصطلاح دانشگاه اسلامی دولتی بشود، تفسیق می‌کنیم.</w:t>
      </w:r>
      <w:r w:rsidRPr="00853DCC">
        <w:rPr>
          <w:rStyle w:val="FootnoteReference"/>
          <w:rtl/>
        </w:rPr>
        <w:footnoteReference w:id="1423"/>
      </w:r>
      <w:r w:rsidRPr="00853DCC">
        <w:rPr>
          <w:rtl/>
        </w:rPr>
        <w:t xml:space="preserve"> در این نشریه به موازات امام، از آیت الله شریعتمداری هم یاد شده و جملاتی از ایشان هم در باب مسائل مختلف نقل می‌شود.</w:t>
      </w:r>
      <w:r w:rsidRPr="00853DCC">
        <w:rPr>
          <w:rStyle w:val="FootnoteReference"/>
          <w:rtl/>
        </w:rPr>
        <w:footnoteReference w:id="1424"/>
      </w:r>
      <w:r w:rsidRPr="00853DCC">
        <w:rPr>
          <w:rtl/>
        </w:rPr>
        <w:t xml:space="preserve"> حتی خبر خریداری هتل ارم به منظور تبدیل آن به دارالمبلغین از طرف آیت الله شریعتمداری در یکی از شماره‌ها درج شده است.</w:t>
      </w:r>
      <w:r w:rsidRPr="00853DCC">
        <w:rPr>
          <w:rStyle w:val="FootnoteReference"/>
          <w:rtl/>
        </w:rPr>
        <w:footnoteReference w:id="1425"/>
      </w:r>
      <w:r w:rsidRPr="00853DCC">
        <w:rPr>
          <w:rtl/>
        </w:rPr>
        <w:t xml:space="preserve"> مقالات متعددی هم دربار</w:t>
      </w:r>
      <w:r w:rsidR="00C427E4" w:rsidRPr="00853DCC">
        <w:rPr>
          <w:rtl/>
        </w:rPr>
        <w:t>ۀ</w:t>
      </w:r>
      <w:r w:rsidRPr="00853DCC">
        <w:rPr>
          <w:rtl/>
        </w:rPr>
        <w:t xml:space="preserve"> ماهیت کاپیتولاسیون در این نشریه درج شده که از آن جمله بررسی مذاکرات مجلس در این باره است. اخبار نهضت هم از جمله بخش‌های خواندنی است که پیداست از این و آن سو گردآوری می‌شده است.</w:t>
      </w:r>
    </w:p>
    <w:p w:rsidR="00550818" w:rsidRPr="00853DCC" w:rsidRDefault="00550818" w:rsidP="001970D5">
      <w:pPr>
        <w:pStyle w:val="a"/>
        <w:rPr>
          <w:rtl/>
        </w:rPr>
      </w:pPr>
      <w:r w:rsidRPr="00853DCC">
        <w:rPr>
          <w:rtl/>
        </w:rPr>
        <w:t>نشری</w:t>
      </w:r>
      <w:r w:rsidR="00C427E4" w:rsidRPr="00853DCC">
        <w:rPr>
          <w:rtl/>
        </w:rPr>
        <w:t>ۀ</w:t>
      </w:r>
      <w:r w:rsidRPr="00853DCC">
        <w:rPr>
          <w:rtl/>
        </w:rPr>
        <w:t xml:space="preserve"> انتقام، در فاصل</w:t>
      </w:r>
      <w:r w:rsidR="00C427E4" w:rsidRPr="00853DCC">
        <w:rPr>
          <w:rtl/>
        </w:rPr>
        <w:t>ۀ</w:t>
      </w:r>
      <w:r w:rsidRPr="00853DCC">
        <w:rPr>
          <w:rtl/>
        </w:rPr>
        <w:t xml:space="preserve"> سالهای 43 و 44 توسط آقای محمدتقی مصباح یزدی در قم نوشته و تکثیر و توزیع می‌شد.</w:t>
      </w:r>
      <w:r w:rsidRPr="00853DCC">
        <w:rPr>
          <w:rStyle w:val="FootnoteReference"/>
          <w:rtl/>
        </w:rPr>
        <w:footnoteReference w:id="1426"/>
      </w:r>
      <w:r w:rsidRPr="00853DCC">
        <w:rPr>
          <w:rtl/>
        </w:rPr>
        <w:t xml:space="preserve"> توزیع آن در تهران توسط مؤتلفه صورت می‌گرفت. همین نشریه در مشهد توسط آقای شیخ محمدرضا فاکر تکثیر و توزیع می‌گردید.</w:t>
      </w:r>
      <w:r w:rsidRPr="00853DCC">
        <w:rPr>
          <w:rStyle w:val="FootnoteReference"/>
          <w:rtl/>
        </w:rPr>
        <w:footnoteReference w:id="1427"/>
      </w:r>
      <w:r w:rsidRPr="00853DCC">
        <w:rPr>
          <w:rtl/>
        </w:rPr>
        <w:t xml:space="preserve"> نشری</w:t>
      </w:r>
      <w:r w:rsidR="00C427E4" w:rsidRPr="00853DCC">
        <w:rPr>
          <w:rtl/>
        </w:rPr>
        <w:t>ۀ</w:t>
      </w:r>
      <w:r w:rsidRPr="00853DCC">
        <w:rPr>
          <w:rtl/>
        </w:rPr>
        <w:t xml:space="preserve"> </w:t>
      </w:r>
      <w:r w:rsidRPr="00853DCC">
        <w:rPr>
          <w:rtl/>
        </w:rPr>
        <w:lastRenderedPageBreak/>
        <w:t>یاد شده که هشت شمار</w:t>
      </w:r>
      <w:r w:rsidR="00C427E4" w:rsidRPr="00853DCC">
        <w:rPr>
          <w:rtl/>
        </w:rPr>
        <w:t>ۀ</w:t>
      </w:r>
      <w:r w:rsidRPr="00853DCC">
        <w:rPr>
          <w:rtl/>
        </w:rPr>
        <w:t xml:space="preserve"> آن تا مهر 44 انتشار یافت، به طور منحصر توسط استاد مصباح تهیه و تکثیر می‌گردید.</w:t>
      </w:r>
      <w:r w:rsidRPr="00853DCC">
        <w:rPr>
          <w:rStyle w:val="FootnoteReference"/>
          <w:rtl/>
        </w:rPr>
        <w:footnoteReference w:id="1428"/>
      </w:r>
      <w:r w:rsidRPr="00853DCC">
        <w:rPr>
          <w:rtl/>
        </w:rPr>
        <w:t xml:space="preserve"> ادبیات آن بسیار تند و انقلابی و براساس ایده‌ها و آرمان‌های نهضت روحانیت و شخص امام بود. در این نشریه، پس از نقل خبری از زندانیان تحت عنوان «انتقام» یعنی از قول نویسنده نشریه می‌نویسد:</w:t>
      </w:r>
      <w:r w:rsidR="00A41C10" w:rsidRPr="00853DCC">
        <w:rPr>
          <w:rFonts w:hint="cs"/>
          <w:rtl/>
        </w:rPr>
        <w:t xml:space="preserve"> </w:t>
      </w:r>
      <w:r w:rsidRPr="00853DCC">
        <w:rPr>
          <w:rtl/>
        </w:rPr>
        <w:t>ننگ بر حکومتی که خود را طرفدار اسلام و قرآن می‌داند و علما و مبلغان مذهبی را به جرم گفتن حقایق دینی بازداشت می‌کند و پس از ماهها زندان، ایشان را دسته جمعی به پای میز محاکمه می‌کشد.</w:t>
      </w:r>
      <w:r w:rsidR="00A41C10" w:rsidRPr="00853DCC">
        <w:rPr>
          <w:rFonts w:hint="cs"/>
          <w:rtl/>
        </w:rPr>
        <w:t xml:space="preserve"> </w:t>
      </w:r>
      <w:r w:rsidRPr="00853DCC">
        <w:rPr>
          <w:rtl/>
        </w:rPr>
        <w:t>همانجا خبر از انتشار یک اعلامیه به زبان عربی از طرف حوزه علمیه قم در میان حجاج می‌دهد.</w:t>
      </w:r>
      <w:r w:rsidRPr="00853DCC">
        <w:rPr>
          <w:rStyle w:val="FootnoteReference"/>
          <w:rtl/>
        </w:rPr>
        <w:footnoteReference w:id="1429"/>
      </w:r>
      <w:r w:rsidRPr="00853DCC">
        <w:rPr>
          <w:rtl/>
        </w:rPr>
        <w:t xml:space="preserve"> در شماره هشتم که در ایام چهلمین روز شهادت مؤتلفه‌ای‌ها منتشر شده آمده است: مردم بیدار و روشنفکر ایران، پس از سالیان دراز تجربه و آزمایش، گرگ را از چوپان بازشناخته‌اند و فهمیده‌اند که خمینی عزیز،‌</w:t>
      </w:r>
      <w:r w:rsidR="00A41C10" w:rsidRPr="00853DCC">
        <w:rPr>
          <w:rFonts w:hint="cs"/>
          <w:rtl/>
        </w:rPr>
        <w:t xml:space="preserve"> </w:t>
      </w:r>
      <w:r w:rsidRPr="00853DCC">
        <w:rPr>
          <w:rtl/>
        </w:rPr>
        <w:t>پیش</w:t>
      </w:r>
      <w:r w:rsidR="00A41C10" w:rsidRPr="00853DCC">
        <w:rPr>
          <w:rtl/>
        </w:rPr>
        <w:t>وای دلسوز، با اخلاص، فداکار، غم</w:t>
      </w:r>
      <w:r w:rsidR="00A41C10" w:rsidRPr="00853DCC">
        <w:rPr>
          <w:rFonts w:hint="cs"/>
          <w:rtl/>
        </w:rPr>
        <w:t>‌</w:t>
      </w:r>
      <w:r w:rsidRPr="00853DCC">
        <w:rPr>
          <w:rtl/>
        </w:rPr>
        <w:t>خوار و خدمتگزار است.</w:t>
      </w:r>
      <w:r w:rsidRPr="00853DCC">
        <w:rPr>
          <w:rStyle w:val="FootnoteReference"/>
          <w:rtl/>
        </w:rPr>
        <w:footnoteReference w:id="1430"/>
      </w:r>
    </w:p>
    <w:p w:rsidR="00550818" w:rsidRPr="00853DCC" w:rsidRDefault="00550818" w:rsidP="001970D5">
      <w:pPr>
        <w:pStyle w:val="a"/>
        <w:rPr>
          <w:rtl/>
        </w:rPr>
      </w:pPr>
      <w:r w:rsidRPr="00853DCC">
        <w:rPr>
          <w:rtl/>
        </w:rPr>
        <w:t>شمار</w:t>
      </w:r>
      <w:r w:rsidR="00C427E4" w:rsidRPr="00853DCC">
        <w:rPr>
          <w:rtl/>
        </w:rPr>
        <w:t>ۀ</w:t>
      </w:r>
      <w:r w:rsidRPr="00853DCC">
        <w:rPr>
          <w:rtl/>
        </w:rPr>
        <w:t xml:space="preserve"> ششم این نشریه، در پانزده خرداد 1344 چاپ ش</w:t>
      </w:r>
      <w:r w:rsidR="00A41C10" w:rsidRPr="00853DCC">
        <w:rPr>
          <w:rtl/>
        </w:rPr>
        <w:t>ده و در سرمقاله آن آمده است: با</w:t>
      </w:r>
      <w:r w:rsidRPr="00853DCC">
        <w:rPr>
          <w:rtl/>
        </w:rPr>
        <w:t>مداد نیم</w:t>
      </w:r>
      <w:r w:rsidR="00C427E4" w:rsidRPr="00853DCC">
        <w:rPr>
          <w:rtl/>
        </w:rPr>
        <w:t>ۀ</w:t>
      </w:r>
      <w:r w:rsidRPr="00853DCC">
        <w:rPr>
          <w:rtl/>
        </w:rPr>
        <w:t xml:space="preserve"> خرداد، خبر ربودن بزرگ مرجع عالیقدر شیعه حضرت آیت الله خمینی ایران را ناگهان به لرزه درآورد.</w:t>
      </w:r>
      <w:r w:rsidR="00A41C10" w:rsidRPr="00853DCC">
        <w:rPr>
          <w:rFonts w:hint="cs"/>
          <w:rtl/>
        </w:rPr>
        <w:t xml:space="preserve"> </w:t>
      </w:r>
      <w:r w:rsidRPr="00853DCC">
        <w:rPr>
          <w:rtl/>
        </w:rPr>
        <w:t xml:space="preserve">امواج خشم و </w:t>
      </w:r>
      <w:r w:rsidR="00A41C10" w:rsidRPr="00853DCC">
        <w:rPr>
          <w:rtl/>
        </w:rPr>
        <w:t>غضب ملت طغیان کرد، مردم دست از</w:t>
      </w:r>
      <w:r w:rsidR="00A41C10" w:rsidRPr="00853DCC">
        <w:rPr>
          <w:rFonts w:hint="cs"/>
          <w:rtl/>
        </w:rPr>
        <w:t xml:space="preserve"> </w:t>
      </w:r>
      <w:r w:rsidR="00A41C10" w:rsidRPr="00853DCC">
        <w:rPr>
          <w:rtl/>
        </w:rPr>
        <w:t>کسب و کار کشیدند...</w:t>
      </w:r>
      <w:r w:rsidRPr="00853DCC">
        <w:rPr>
          <w:rtl/>
        </w:rPr>
        <w:t xml:space="preserve"> گروه زنان قم در حالی </w:t>
      </w:r>
      <w:r w:rsidR="00A41C10" w:rsidRPr="00853DCC">
        <w:rPr>
          <w:rFonts w:hint="cs"/>
          <w:rtl/>
        </w:rPr>
        <w:t xml:space="preserve">که </w:t>
      </w:r>
      <w:r w:rsidRPr="00853DCC">
        <w:rPr>
          <w:rtl/>
        </w:rPr>
        <w:t>کودکان خود را در آغوش گرفته بودند، در خیابان‌ها به حرکت درآمدند و با فریاد «یا مرگ یا خمینی»</w:t>
      </w:r>
      <w:r w:rsidR="002D2BAB" w:rsidRPr="00853DCC">
        <w:rPr>
          <w:rFonts w:hint="cs"/>
          <w:rtl/>
        </w:rPr>
        <w:t xml:space="preserve"> </w:t>
      </w:r>
      <w:r w:rsidRPr="00853DCC">
        <w:rPr>
          <w:rtl/>
        </w:rPr>
        <w:t>مردان را برای فداکاری در راه دین و پیشوایان مذهبی تهییج می‌کر</w:t>
      </w:r>
      <w:r w:rsidR="002D2BAB" w:rsidRPr="00853DCC">
        <w:rPr>
          <w:rFonts w:hint="cs"/>
          <w:rtl/>
        </w:rPr>
        <w:t>د</w:t>
      </w:r>
      <w:r w:rsidRPr="00853DCC">
        <w:rPr>
          <w:rtl/>
        </w:rPr>
        <w:t>ند.</w:t>
      </w:r>
      <w:r w:rsidRPr="00853DCC">
        <w:rPr>
          <w:rStyle w:val="FootnoteReference"/>
          <w:rtl/>
        </w:rPr>
        <w:footnoteReference w:id="1431"/>
      </w:r>
      <w:r w:rsidRPr="00853DCC">
        <w:rPr>
          <w:rtl/>
        </w:rPr>
        <w:t xml:space="preserve"> در بیشتر شماره‌های آن، فصلی تحت عنوان </w:t>
      </w:r>
      <w:r w:rsidRPr="00853DCC">
        <w:rPr>
          <w:rtl/>
        </w:rPr>
        <w:lastRenderedPageBreak/>
        <w:t>ایدئولوژی اسلامی، وهر بار با یک پسوند مانند «ضرورت تشکل» یا «کیفیت انتخاب رهبر» درج شده است.</w:t>
      </w:r>
      <w:r w:rsidRPr="00853DCC">
        <w:rPr>
          <w:rStyle w:val="FootnoteReference"/>
          <w:rtl/>
        </w:rPr>
        <w:footnoteReference w:id="1432"/>
      </w:r>
      <w:r w:rsidRPr="00853DCC">
        <w:rPr>
          <w:rtl/>
        </w:rPr>
        <w:t xml:space="preserve"> به علاوه اشعاری انقلابی هم به سبک شعر نو در این نشریه دیده می‌شود: افق امروز چرا سرخ‌تر است / سینه‌اش خونین است / می‌خراشد رخ وخون می‌ریزد/ دامنش رنگین است/ یا رب این منظره چیست؟</w:t>
      </w:r>
      <w:r w:rsidRPr="00853DCC">
        <w:rPr>
          <w:rStyle w:val="FootnoteReference"/>
          <w:rtl/>
        </w:rPr>
        <w:footnoteReference w:id="1433"/>
      </w:r>
    </w:p>
    <w:p w:rsidR="00550818" w:rsidRPr="00853DCC" w:rsidRDefault="00550818" w:rsidP="001970D5">
      <w:pPr>
        <w:pStyle w:val="a"/>
        <w:rPr>
          <w:rtl/>
        </w:rPr>
      </w:pPr>
      <w:r w:rsidRPr="00853DCC">
        <w:rPr>
          <w:rtl/>
        </w:rPr>
        <w:t>بر حسب فهرست اعلام کتاب، در این نشریه، تنها یک بار نام آیت الله شریعتمداری آمده است.</w:t>
      </w:r>
      <w:r w:rsidRPr="00853DCC">
        <w:rPr>
          <w:rStyle w:val="FootnoteReference"/>
          <w:rtl/>
        </w:rPr>
        <w:footnoteReference w:id="1434"/>
      </w:r>
      <w:r w:rsidRPr="00853DCC">
        <w:rPr>
          <w:rtl/>
        </w:rPr>
        <w:t xml:space="preserve"> در این زمینه در نشریه بعثت وسیع‌تر عمل شده است. گفتنی است که انتقام پس از بعثت چاپ شده و در یکی از شماره‌های بعثت، می‌خوانیم:</w:t>
      </w:r>
      <w:r w:rsidR="002D2BAB" w:rsidRPr="00853DCC">
        <w:rPr>
          <w:rFonts w:hint="cs"/>
          <w:rtl/>
        </w:rPr>
        <w:t xml:space="preserve"> </w:t>
      </w:r>
      <w:r w:rsidRPr="00853DCC">
        <w:rPr>
          <w:rtl/>
        </w:rPr>
        <w:t>انتقام به تازگی منتشر شده است. به هر روی، دو نشری</w:t>
      </w:r>
      <w:r w:rsidR="00C427E4" w:rsidRPr="00853DCC">
        <w:rPr>
          <w:rtl/>
        </w:rPr>
        <w:t>ۀ</w:t>
      </w:r>
      <w:r w:rsidRPr="00853DCC">
        <w:rPr>
          <w:rtl/>
        </w:rPr>
        <w:t xml:space="preserve"> یادشده محصول کار جمعی از روحانیون انقلابی بود.</w:t>
      </w:r>
      <w:r w:rsidRPr="00853DCC">
        <w:rPr>
          <w:rStyle w:val="FootnoteReference"/>
          <w:rtl/>
        </w:rPr>
        <w:footnoteReference w:id="1435"/>
      </w:r>
    </w:p>
    <w:p w:rsidR="00550818" w:rsidRPr="00853DCC" w:rsidRDefault="00550818" w:rsidP="001970D5">
      <w:pPr>
        <w:pStyle w:val="a"/>
        <w:rPr>
          <w:rtl/>
        </w:rPr>
      </w:pPr>
      <w:r w:rsidRPr="00853DCC">
        <w:rPr>
          <w:rtl/>
        </w:rPr>
        <w:t>در تهران نیز گه</w:t>
      </w:r>
      <w:r w:rsidR="002D2BAB" w:rsidRPr="00853DCC">
        <w:rPr>
          <w:rFonts w:hint="cs"/>
          <w:rtl/>
        </w:rPr>
        <w:t>‌</w:t>
      </w:r>
      <w:r w:rsidRPr="00853DCC">
        <w:rPr>
          <w:rtl/>
        </w:rPr>
        <w:t>گاه نشریات مذهبی وجود داشت که برخی از آنها با حمایت دربار منتشر می‌شد. از آن جمله نشری</w:t>
      </w:r>
      <w:r w:rsidR="00C427E4" w:rsidRPr="00853DCC">
        <w:rPr>
          <w:rtl/>
        </w:rPr>
        <w:t>ۀ</w:t>
      </w:r>
      <w:r w:rsidRPr="00853DCC">
        <w:rPr>
          <w:rtl/>
        </w:rPr>
        <w:t xml:space="preserve"> طلوع اسلام بود که به مدیریت میر محمدعلی صدرائی اشکوری (تولد در1330ق) در رشت چاپ می‌شد.</w:t>
      </w:r>
      <w:r w:rsidRPr="00853DCC">
        <w:rPr>
          <w:rStyle w:val="FootnoteReference"/>
          <w:rtl/>
        </w:rPr>
        <w:footnoteReference w:id="1436"/>
      </w:r>
      <w:r w:rsidRPr="00853DCC">
        <w:rPr>
          <w:rtl/>
        </w:rPr>
        <w:t xml:space="preserve"> آقا</w:t>
      </w:r>
      <w:r w:rsidR="002D2BAB" w:rsidRPr="00853DCC">
        <w:rPr>
          <w:rtl/>
        </w:rPr>
        <w:t>ی شیخ مصطفی رهنما به بنده گفت ک</w:t>
      </w:r>
      <w:r w:rsidRPr="00853DCC">
        <w:rPr>
          <w:rtl/>
        </w:rPr>
        <w:t>ه</w:t>
      </w:r>
      <w:r w:rsidR="002D2BAB" w:rsidRPr="00853DCC">
        <w:rPr>
          <w:rFonts w:hint="cs"/>
          <w:rtl/>
        </w:rPr>
        <w:t xml:space="preserve"> </w:t>
      </w:r>
      <w:r w:rsidRPr="00853DCC">
        <w:rPr>
          <w:rtl/>
        </w:rPr>
        <w:t>وی درباری بود و هماهنگ با استاندار مطالبی را در نشریه خود می‌‌نوشت. شرح حال وی را رازی آورده</w:t>
      </w:r>
      <w:r w:rsidRPr="00853DCC">
        <w:rPr>
          <w:rStyle w:val="FootnoteReference"/>
          <w:rtl/>
        </w:rPr>
        <w:footnoteReference w:id="1437"/>
      </w:r>
      <w:r w:rsidRPr="00853DCC">
        <w:rPr>
          <w:rtl/>
        </w:rPr>
        <w:t xml:space="preserve"> و از آثار وی که برخی از آنها جنبه سیاسی و اجتماعی دارد یاد کرده است. از جمله آنها وظایف ایرانیان در موقع انتخابات رساله در رد مذهب و مرام کمونیسم، با من به خوزستان بیایید (شرح جنایات انگلیسی‌ها).</w:t>
      </w:r>
    </w:p>
    <w:p w:rsidR="00550818" w:rsidRPr="00853DCC" w:rsidRDefault="00550818" w:rsidP="00C7723B">
      <w:pPr>
        <w:pStyle w:val="Heading4"/>
        <w:rPr>
          <w:rtl/>
        </w:rPr>
      </w:pPr>
      <w:r w:rsidRPr="00853DCC">
        <w:rPr>
          <w:rtl/>
        </w:rPr>
        <w:t>نشری</w:t>
      </w:r>
      <w:r w:rsidR="00C427E4" w:rsidRPr="00853DCC">
        <w:rPr>
          <w:rtl/>
        </w:rPr>
        <w:t>ۀ</w:t>
      </w:r>
      <w:r w:rsidRPr="00853DCC">
        <w:rPr>
          <w:rtl/>
        </w:rPr>
        <w:t xml:space="preserve"> نهضت روحانیت</w:t>
      </w:r>
    </w:p>
    <w:p w:rsidR="00550818" w:rsidRPr="00853DCC" w:rsidRDefault="00550818" w:rsidP="001970D5">
      <w:pPr>
        <w:pStyle w:val="a"/>
        <w:rPr>
          <w:rtl/>
        </w:rPr>
      </w:pPr>
      <w:r w:rsidRPr="00853DCC">
        <w:rPr>
          <w:rtl/>
        </w:rPr>
        <w:t>در اینجا باید به مناسبت از یک نشریه دیگر هم که به زبان فارسی و با ادبیات نهضت روحانیت در سال1350 ش در نجف چاپ شد یاد کنیم. نشری</w:t>
      </w:r>
      <w:r w:rsidR="00C427E4" w:rsidRPr="00853DCC">
        <w:rPr>
          <w:rtl/>
        </w:rPr>
        <w:t>ۀ</w:t>
      </w:r>
      <w:r w:rsidRPr="00853DCC">
        <w:rPr>
          <w:rtl/>
        </w:rPr>
        <w:t xml:space="preserve"> نهضت روحانیت با مدیریت سید موسی آیت الله زاده اصفهانی ـ نواد</w:t>
      </w:r>
      <w:r w:rsidR="00C427E4" w:rsidRPr="00853DCC">
        <w:rPr>
          <w:rtl/>
        </w:rPr>
        <w:t>ۀ</w:t>
      </w:r>
      <w:r w:rsidRPr="00853DCC">
        <w:rPr>
          <w:rtl/>
        </w:rPr>
        <w:t xml:space="preserve"> آیت الله سید ابوالحسن اصفهانی ـ از آذر 1350 </w:t>
      </w:r>
      <w:r w:rsidRPr="00853DCC">
        <w:rPr>
          <w:rtl/>
        </w:rPr>
        <w:lastRenderedPageBreak/>
        <w:t>تا مرداد1352 منتشر شد. وی در دور</w:t>
      </w:r>
      <w:r w:rsidR="00C427E4" w:rsidRPr="00853DCC">
        <w:rPr>
          <w:rtl/>
        </w:rPr>
        <w:t>ۀ</w:t>
      </w:r>
      <w:r w:rsidRPr="00853DCC">
        <w:rPr>
          <w:rtl/>
        </w:rPr>
        <w:t xml:space="preserve"> بیستم مجلس شورای ملی نمایند</w:t>
      </w:r>
      <w:r w:rsidR="00C427E4" w:rsidRPr="00853DCC">
        <w:rPr>
          <w:rtl/>
        </w:rPr>
        <w:t>ۀ</w:t>
      </w:r>
      <w:r w:rsidRPr="00853DCC">
        <w:rPr>
          <w:rtl/>
        </w:rPr>
        <w:t xml:space="preserve"> لنجان اصفهان بود، اما به مجلس بیست و یکم راه نیافت. فعالیت‌های ناکام اقتصادی او منجر به بدهی‌های فراوان وی به بانکها شد. به دنبال آن، وی از ایران گریخت و در قاهره نهضت ایران آزاد را تأسیس کرد. بعدها به عراق رفت و مدتی با تیمور بختیار کار می‌کرد و در نهایت با گرفتن تابعیت عراق در دانشگاه بصره و سپس بغداد مشغول به تدریس شد. از سال 50 انتشار نشری</w:t>
      </w:r>
      <w:r w:rsidR="00C427E4" w:rsidRPr="00853DCC">
        <w:rPr>
          <w:rtl/>
        </w:rPr>
        <w:t>ۀ</w:t>
      </w:r>
      <w:r w:rsidRPr="00853DCC">
        <w:rPr>
          <w:rtl/>
        </w:rPr>
        <w:t xml:space="preserve"> نهضت روحانیت را آغاز کرد و از طریق پست آن را به داخل ایران می‌فرستاد. دو شماره نخست چنان می‌‌نمود که وابسته به نهضت امام خمینی است. اما امام با رفتار محسوس خود نشان دادند که از انتشار آن رضایت خاطر نداشته و به اصفهان اعتماد ندارد. از توضیحات موسوی بر می‌آید که امام حاضر نبود انتساب آن را به خود بپذیرد و لذا از وی خواست نام آن را تغییر دهد که وی نپذیرفت.</w:t>
      </w:r>
      <w:r w:rsidRPr="00853DCC">
        <w:rPr>
          <w:rStyle w:val="FootnoteReference"/>
          <w:rtl/>
        </w:rPr>
        <w:footnoteReference w:id="1438"/>
      </w:r>
      <w:r w:rsidRPr="00853DCC">
        <w:rPr>
          <w:rtl/>
        </w:rPr>
        <w:t xml:space="preserve"> پس از آن بود که رابطه آنها به هم خورد. به گفته خودش 30 شماره از نهضت روحانیت منتشر شد. وی طی این سالها با دولت بعثی عراق مرتبط بود و امام نیز از هر گونه ارتباط جدی با او پرهیز داشت. خودش می‌گوید که من مدت دو سال از رادیوی بغداد تحت عنوان «ج</w:t>
      </w:r>
      <w:r w:rsidR="00C37EDD" w:rsidRPr="00853DCC">
        <w:rPr>
          <w:rtl/>
        </w:rPr>
        <w:t>مهوری خواهان ایران چه می‌خواهند</w:t>
      </w:r>
      <w:r w:rsidRPr="00853DCC">
        <w:rPr>
          <w:rtl/>
        </w:rPr>
        <w:t xml:space="preserve"> و چه می‌گویند» سخنرانی کردم. شاید در حدود پنجاه سخنرانی در سالهای 1969ـ1971. از سال1968 در دانشگاه بصره فعالیت داشته و یکبار هم به گفته خودش توسط ایادی ایران ترور شده و چند تیر خورده است.</w:t>
      </w:r>
      <w:r w:rsidRPr="00853DCC">
        <w:rPr>
          <w:rStyle w:val="FootnoteReference"/>
          <w:rtl/>
        </w:rPr>
        <w:footnoteReference w:id="1439"/>
      </w:r>
    </w:p>
    <w:p w:rsidR="00550818" w:rsidRPr="00853DCC" w:rsidRDefault="00550818" w:rsidP="001970D5">
      <w:pPr>
        <w:pStyle w:val="a"/>
        <w:rPr>
          <w:rtl/>
        </w:rPr>
      </w:pPr>
      <w:r w:rsidRPr="00853DCC">
        <w:rPr>
          <w:rtl/>
        </w:rPr>
        <w:t>وی پس از پیروزی انقلاب به ایران آمد اما به دلیل نامساعد بودن شرایط، از ایران رفت و با آن از در مخالفت درآمد. وی سالهای اخیر در امریکا زندگی می‌کرد و کتابی با عنوان تصحیح الشیعه نوشت که در نقد عقاید شیعه بوده و بارها و بارها از سوی سنیان افراطی ـ وهابی تجدید چاپ شد. نشریه نهضت روحانیت به طور معمول حاوی مقالاتی در نقد دولت ایران، چاپ برخی از بیانیه‌های امام، و نیز مقالاتی درباره ارتباط دولت ایران با اسرائیل بود. در همین نشریه یک جزوه درباره جنگ چریکی متعلق به کارلوس ماریکلا منتشر شد تا مورد استفاده علاقه‌مندان جنگ مسلحانه علیه رژیم شاه قرار گیرد. خاطرات خود موسی اصفهانی توسط دانشگاه‌ها وارد به چاپ رسیده است.</w:t>
      </w:r>
      <w:r w:rsidRPr="00853DCC">
        <w:rPr>
          <w:rStyle w:val="FootnoteReference"/>
          <w:rtl/>
        </w:rPr>
        <w:footnoteReference w:id="1440"/>
      </w:r>
      <w:r w:rsidRPr="00853DCC">
        <w:rPr>
          <w:rtl/>
        </w:rPr>
        <w:t xml:space="preserve"> وی کتابی  هم با عنوان انقلاب محنت بار در 191 صفحه (بی‌تاریخ در بیروت) نوشته و ضمن آن، مطالبی درباره انقلاب و بیشتر در نقد امام و اطرافیان ایشان، نوشته است.</w:t>
      </w:r>
    </w:p>
    <w:p w:rsidR="00550818" w:rsidRPr="00853DCC" w:rsidRDefault="00550818" w:rsidP="00C7723B">
      <w:pPr>
        <w:pStyle w:val="Heading2"/>
        <w:rPr>
          <w:rtl/>
        </w:rPr>
      </w:pPr>
      <w:bookmarkStart w:id="67" w:name="_Toc417388649"/>
      <w:r w:rsidRPr="00853DCC">
        <w:rPr>
          <w:rtl/>
        </w:rPr>
        <w:lastRenderedPageBreak/>
        <w:t>8ـ جنبش ترجم</w:t>
      </w:r>
      <w:r w:rsidR="00C427E4" w:rsidRPr="00853DCC">
        <w:rPr>
          <w:rtl/>
        </w:rPr>
        <w:t>ۀ</w:t>
      </w:r>
      <w:r w:rsidRPr="00853DCC">
        <w:rPr>
          <w:rtl/>
        </w:rPr>
        <w:t xml:space="preserve"> آثار اجتماعی ـ سیاسی عربی ـ اخوانی به فارسی</w:t>
      </w:r>
      <w:bookmarkEnd w:id="67"/>
    </w:p>
    <w:p w:rsidR="00550818" w:rsidRPr="00853DCC" w:rsidRDefault="00550818" w:rsidP="001970D5">
      <w:pPr>
        <w:pStyle w:val="a"/>
        <w:rPr>
          <w:rtl/>
        </w:rPr>
      </w:pPr>
      <w:r w:rsidRPr="00853DCC">
        <w:rPr>
          <w:rtl/>
        </w:rPr>
        <w:t>پس از پانزده خرداد،‌</w:t>
      </w:r>
      <w:r w:rsidR="00C37EDD" w:rsidRPr="00853DCC">
        <w:rPr>
          <w:rFonts w:hint="cs"/>
          <w:rtl/>
        </w:rPr>
        <w:t xml:space="preserve"> </w:t>
      </w:r>
      <w:r w:rsidRPr="00853DCC">
        <w:rPr>
          <w:rtl/>
        </w:rPr>
        <w:t>جریان فرهنگی دیگری میان برخی از روحانیون و روشنفکران متدیّن این دوره شدّت گرفت که در نشان دادن بعد اجتماعی و سیاسی اسلام و برخورد آن با مسائل فرهنگی و سیاسی عصر،</w:t>
      </w:r>
      <w:r w:rsidR="00C37EDD" w:rsidRPr="00853DCC">
        <w:rPr>
          <w:rFonts w:hint="cs"/>
          <w:rtl/>
        </w:rPr>
        <w:t xml:space="preserve"> </w:t>
      </w:r>
      <w:r w:rsidRPr="00853DCC">
        <w:rPr>
          <w:rtl/>
        </w:rPr>
        <w:t>‌نقش مؤثری داشت و به هر روی تلقی تازه‌ای از بعد اجتماعی اسلام، در قیاس با آنچه در حوزه‌های علمیه بود، به دست می‌داد.</w:t>
      </w:r>
      <w:r w:rsidR="00C37EDD" w:rsidRPr="00853DCC">
        <w:rPr>
          <w:rFonts w:hint="cs"/>
          <w:rtl/>
        </w:rPr>
        <w:t xml:space="preserve"> </w:t>
      </w:r>
      <w:r w:rsidRPr="00853DCC">
        <w:rPr>
          <w:rtl/>
        </w:rPr>
        <w:t>تا پیش از آن، بعد فکری اسلام، به خصوص نظام فلسفی آن مورد توجه بود. اما این بار، به موازات گسترش دیدگاه‌های اجتماعی و سیاسی که نشأت گرفته از توسعه افکار غربی اعم از لیبرالیسم و مارکسیسم بود،</w:t>
      </w:r>
      <w:r w:rsidR="00C37EDD" w:rsidRPr="00853DCC">
        <w:rPr>
          <w:rFonts w:hint="cs"/>
          <w:rtl/>
        </w:rPr>
        <w:t xml:space="preserve"> </w:t>
      </w:r>
      <w:r w:rsidRPr="00853DCC">
        <w:rPr>
          <w:rtl/>
        </w:rPr>
        <w:t>‌زمینه را برای باز شدن باب این قبیل مسائل در قم فراهم کرد. با این حال، ترجمه آثار نویسندگان مصری در این باره نقشی مؤثر داشت. آقای جعفر سبحانی به بنده فرمودند: «در قم بحث از نظامات اسلامی کمتر</w:t>
      </w:r>
      <w:r w:rsidR="00C37EDD" w:rsidRPr="00853DCC">
        <w:rPr>
          <w:rFonts w:hint="cs"/>
          <w:rtl/>
        </w:rPr>
        <w:t xml:space="preserve"> </w:t>
      </w:r>
      <w:r w:rsidRPr="00853DCC">
        <w:rPr>
          <w:rtl/>
        </w:rPr>
        <w:t>مطرح می‌شد</w:t>
      </w:r>
      <w:r w:rsidR="00C37EDD" w:rsidRPr="00853DCC">
        <w:rPr>
          <w:rFonts w:hint="cs"/>
          <w:rtl/>
        </w:rPr>
        <w:t>،</w:t>
      </w:r>
      <w:r w:rsidRPr="00853DCC">
        <w:rPr>
          <w:rtl/>
        </w:rPr>
        <w:t xml:space="preserve"> شاید برای اولین بار مباحث مربوط به نظام اقتصادی مطرح گردید که از آن جمله مباحث امام موسی صدر بود که در مکتب اسلام و بعدها مستقل چاپ شد. در بخش نظامات اجتماعی، نوشته‌های سید قطب خیلی مؤثر بود. آن وقت ما بیشتر به مسائل فکری می‌اندیشیدیم، اما مسائل اجتماعی چندان مطرح نبود. من خودم کتابی را از عربی به فارسی ترجمه نکردم. اما از</w:t>
      </w:r>
      <w:r w:rsidR="00C37EDD" w:rsidRPr="00853DCC">
        <w:rPr>
          <w:rtl/>
        </w:rPr>
        <w:t xml:space="preserve"> آن نوشته‌ها مخصوصا آثار فرید و</w:t>
      </w:r>
      <w:r w:rsidRPr="00853DCC">
        <w:rPr>
          <w:rtl/>
        </w:rPr>
        <w:t xml:space="preserve">جدی و به خصوص کتاب </w:t>
      </w:r>
      <w:r w:rsidR="00C37EDD" w:rsidRPr="00853DCC">
        <w:rPr>
          <w:rFonts w:hint="cs"/>
          <w:rtl/>
        </w:rPr>
        <w:t>(</w:t>
      </w:r>
      <w:r w:rsidRPr="00853DCC">
        <w:rPr>
          <w:rtl/>
        </w:rPr>
        <w:t>علی ا</w:t>
      </w:r>
      <w:r w:rsidR="00C37EDD" w:rsidRPr="00853DCC">
        <w:rPr>
          <w:rFonts w:hint="cs"/>
          <w:rtl/>
        </w:rPr>
        <w:t>َ</w:t>
      </w:r>
      <w:r w:rsidRPr="00853DCC">
        <w:rPr>
          <w:rtl/>
        </w:rPr>
        <w:t>طلال المذهب المادی</w:t>
      </w:r>
      <w:r w:rsidR="00C37EDD" w:rsidRPr="00853DCC">
        <w:rPr>
          <w:rFonts w:hint="cs"/>
          <w:rtl/>
        </w:rPr>
        <w:t>)</w:t>
      </w:r>
      <w:r w:rsidRPr="00853DCC">
        <w:rPr>
          <w:rtl/>
        </w:rPr>
        <w:t xml:space="preserve"> که چهار جلد بود، استفاده می‌کردیم. همین طور از کتاب رشید رضا با نام الوحی المحمدی و نیز تفسیر المنار بهره می‌بردیم».</w:t>
      </w:r>
    </w:p>
    <w:p w:rsidR="00550818" w:rsidRPr="00853DCC" w:rsidRDefault="00550818" w:rsidP="001970D5">
      <w:pPr>
        <w:pStyle w:val="a"/>
        <w:rPr>
          <w:rtl/>
        </w:rPr>
      </w:pPr>
      <w:r w:rsidRPr="00853DCC">
        <w:rPr>
          <w:rtl/>
        </w:rPr>
        <w:t>همزمان به انتشار افکار اجتماعی با دیدگاه‌های اسلامی، که حرکتی در امتداد آثار ترجمه شده بود، برخی از نویسندگان مذهبی دست به نگارش آثاری در این زمینه زدند که از آن جمله می‌توان به کتاب نظامات اجتماعی در اسلام (تهران، حسینی</w:t>
      </w:r>
      <w:r w:rsidR="00C427E4" w:rsidRPr="00853DCC">
        <w:rPr>
          <w:rtl/>
        </w:rPr>
        <w:t>ۀ</w:t>
      </w:r>
      <w:r w:rsidRPr="00853DCC">
        <w:rPr>
          <w:rtl/>
        </w:rPr>
        <w:t xml:space="preserve"> ارشاد، 1349) از  گلزاد</w:t>
      </w:r>
      <w:r w:rsidR="00C427E4" w:rsidRPr="00853DCC">
        <w:rPr>
          <w:rtl/>
        </w:rPr>
        <w:t>ۀ</w:t>
      </w:r>
      <w:r w:rsidRPr="00853DCC">
        <w:rPr>
          <w:rtl/>
        </w:rPr>
        <w:t xml:space="preserve"> غفوری</w:t>
      </w:r>
      <w:r w:rsidRPr="00853DCC">
        <w:rPr>
          <w:rStyle w:val="FootnoteReference"/>
          <w:rtl/>
        </w:rPr>
        <w:footnoteReference w:id="1441"/>
      </w:r>
      <w:r w:rsidRPr="00853DCC">
        <w:rPr>
          <w:rtl/>
        </w:rPr>
        <w:t xml:space="preserve"> یا کتاب اسلام و مسائل اجتماعی (قم، دارالفکر، 1351) از سید حسن طاهری خرم آبادی اشاره کرد. وی در مقدمه از این که کسانی کوشش می‌کنند تا دین و برنامه‌های مذهبی را از مسائل اجتماعی جدا و تنها یک سلسله مواد اخلاقی و دستورات فردی آن هم در دایره محدودی معرفی نمایند</w:t>
      </w:r>
      <w:r w:rsidR="00C37EDD" w:rsidRPr="00853DCC">
        <w:rPr>
          <w:rFonts w:hint="cs"/>
          <w:rtl/>
        </w:rPr>
        <w:t>،</w:t>
      </w:r>
      <w:r w:rsidRPr="00853DCC">
        <w:rPr>
          <w:rtl/>
        </w:rPr>
        <w:t xml:space="preserve"> انتقاد کرده است. بیشتر مطالب آن کتاب به صورت مقاله در نشریه معارف جعفری چاپ می‌شده است.</w:t>
      </w:r>
    </w:p>
    <w:p w:rsidR="00550818" w:rsidRPr="00853DCC" w:rsidRDefault="00550818" w:rsidP="001970D5">
      <w:pPr>
        <w:pStyle w:val="a"/>
        <w:rPr>
          <w:rtl/>
        </w:rPr>
      </w:pPr>
      <w:r w:rsidRPr="00853DCC">
        <w:rPr>
          <w:rtl/>
        </w:rPr>
        <w:lastRenderedPageBreak/>
        <w:t>به مرور بر شمار این قبیل آثار</w:t>
      </w:r>
      <w:r w:rsidR="00C37EDD" w:rsidRPr="00853DCC">
        <w:rPr>
          <w:rFonts w:hint="cs"/>
          <w:rtl/>
        </w:rPr>
        <w:t xml:space="preserve"> </w:t>
      </w:r>
      <w:r w:rsidRPr="00853DCC">
        <w:rPr>
          <w:rtl/>
        </w:rPr>
        <w:t>که تلاش داشت نشان دهد اسلام بعد اجتماعی و سیاسی دارد،  افزوده شد. در واقع تا این زمان، سه دهه بود که رهبران مسلمان اعلام می‌کردند اسلام پاسخگوی مسائل اجتماعی و نیاز زمان است و قدرت ادار</w:t>
      </w:r>
      <w:r w:rsidR="00C427E4" w:rsidRPr="00853DCC">
        <w:rPr>
          <w:rtl/>
        </w:rPr>
        <w:t>ۀ</w:t>
      </w:r>
      <w:r w:rsidRPr="00853DCC">
        <w:rPr>
          <w:rtl/>
        </w:rPr>
        <w:t xml:space="preserve"> جامعه را دارد. برای اثبات این ادعا لازم بود تا مواضع اسلام نسبت به مسائل اجتماعی آشکار شود. این در حالی بود که در داخل کشور تولید فکر دینی بسیار اندک بود و غیر از آنچه که در نشریاتی مانند آیین اسلام و غیره منتشر شده و کتابهای اندکی که در ده</w:t>
      </w:r>
      <w:r w:rsidR="00C427E4" w:rsidRPr="00853DCC">
        <w:rPr>
          <w:rtl/>
        </w:rPr>
        <w:t>ۀ</w:t>
      </w:r>
      <w:r w:rsidRPr="00853DCC">
        <w:rPr>
          <w:rtl/>
        </w:rPr>
        <w:t xml:space="preserve"> 20 رواج یافته بود،</w:t>
      </w:r>
      <w:r w:rsidR="00C37EDD" w:rsidRPr="00853DCC">
        <w:rPr>
          <w:rFonts w:hint="cs"/>
          <w:rtl/>
        </w:rPr>
        <w:t xml:space="preserve"> چ</w:t>
      </w:r>
      <w:r w:rsidRPr="00853DCC">
        <w:rPr>
          <w:rtl/>
        </w:rPr>
        <w:t>یز قابل دسترسی وجود نداشت. در مقابل تجرب</w:t>
      </w:r>
      <w:r w:rsidR="00C427E4" w:rsidRPr="00853DCC">
        <w:rPr>
          <w:rtl/>
        </w:rPr>
        <w:t>ۀ</w:t>
      </w:r>
      <w:r w:rsidRPr="00853DCC">
        <w:rPr>
          <w:rtl/>
        </w:rPr>
        <w:t xml:space="preserve"> روشنفکری دینی در مصر و هند و پاکستان تولیداتی به همراه داشت که به درد این شرایط ایران می‌خورد و به همین دلیل اقبالی برای ترجم</w:t>
      </w:r>
      <w:r w:rsidR="00C427E4" w:rsidRPr="00853DCC">
        <w:rPr>
          <w:rtl/>
        </w:rPr>
        <w:t>ۀ</w:t>
      </w:r>
      <w:r w:rsidRPr="00853DCC">
        <w:rPr>
          <w:rtl/>
        </w:rPr>
        <w:t xml:space="preserve"> آنها پدید آمد.</w:t>
      </w:r>
      <w:r w:rsidRPr="00853DCC">
        <w:rPr>
          <w:rStyle w:val="FootnoteReference"/>
          <w:rtl/>
        </w:rPr>
        <w:footnoteReference w:id="1442"/>
      </w:r>
      <w:r w:rsidRPr="00853DCC">
        <w:rPr>
          <w:rtl/>
        </w:rPr>
        <w:t xml:space="preserve"> در این قبیل موضوعات کتابهایی که توسط اخوانی‌های مصر و پاکستان نوشته شده بود، اطلاعات زیادی وجود داشت و نویسندگان ایرانی که احساس می‌کردند آن آثار غنی‌تر از اندیشه‌های خود آنان است،</w:t>
      </w:r>
      <w:r w:rsidR="00944CD0" w:rsidRPr="00853DCC">
        <w:rPr>
          <w:rFonts w:hint="cs"/>
          <w:rtl/>
        </w:rPr>
        <w:t xml:space="preserve"> </w:t>
      </w:r>
      <w:r w:rsidRPr="00853DCC">
        <w:rPr>
          <w:rtl/>
        </w:rPr>
        <w:t>‌به ترجم</w:t>
      </w:r>
      <w:r w:rsidR="00C427E4" w:rsidRPr="00853DCC">
        <w:rPr>
          <w:rtl/>
        </w:rPr>
        <w:t>ۀ</w:t>
      </w:r>
      <w:r w:rsidRPr="00853DCC">
        <w:rPr>
          <w:rtl/>
        </w:rPr>
        <w:t xml:space="preserve"> آن کتابها مشغول شدند. این آثار غالبا در شرح رویکرد اسلام به مسائل اجتماعی و سیاسی و به خصوص طراحی نوعی نظام حکومتی بود. آگاهیم که بخشی ازجریان فکری اخوان به عنوان مقابله با تفکر جدایی دین از سیاست که زمانی علی عبدالرزاق در مصر مروج آن بود پدید آمد و به همین دلیل، در حرکت اسلام گرایانه جدید تلاش برای باز نمودن وجه سیاسی ـ اجتماعی اسلام جدی‌تر بود. در عین حال و به مرور بخشی از این آثار</w:t>
      </w:r>
      <w:r w:rsidR="00944CD0" w:rsidRPr="00853DCC">
        <w:rPr>
          <w:rtl/>
        </w:rPr>
        <w:t xml:space="preserve"> در نقد مارکسیسم </w:t>
      </w:r>
      <w:r w:rsidR="00944CD0" w:rsidRPr="00853DCC">
        <w:rPr>
          <w:rFonts w:hint="cs"/>
          <w:rtl/>
        </w:rPr>
        <w:t>نوشته شد و در این حوزه هم، ترجمه آنها می‌توانست به مقابل</w:t>
      </w:r>
      <w:r w:rsidR="00C427E4" w:rsidRPr="00853DCC">
        <w:rPr>
          <w:rFonts w:hint="cs"/>
          <w:rtl/>
        </w:rPr>
        <w:t>ۀ</w:t>
      </w:r>
      <w:r w:rsidR="00944CD0" w:rsidRPr="00853DCC">
        <w:rPr>
          <w:rFonts w:hint="cs"/>
          <w:rtl/>
        </w:rPr>
        <w:t xml:space="preserve"> اسلام با مارکسیسم </w:t>
      </w:r>
      <w:r w:rsidR="00944CD0" w:rsidRPr="00853DCC">
        <w:rPr>
          <w:rtl/>
        </w:rPr>
        <w:t>در ایران کمک ک</w:t>
      </w:r>
      <w:r w:rsidR="00944CD0" w:rsidRPr="00853DCC">
        <w:rPr>
          <w:rFonts w:hint="cs"/>
          <w:rtl/>
        </w:rPr>
        <w:t>ن</w:t>
      </w:r>
      <w:r w:rsidRPr="00853DCC">
        <w:rPr>
          <w:rtl/>
        </w:rPr>
        <w:t>د</w:t>
      </w:r>
      <w:r w:rsidR="00944CD0" w:rsidRPr="00853DCC">
        <w:rPr>
          <w:rFonts w:hint="cs"/>
          <w:rtl/>
        </w:rPr>
        <w:t>،</w:t>
      </w:r>
      <w:r w:rsidRPr="00853DCC">
        <w:rPr>
          <w:rtl/>
        </w:rPr>
        <w:t xml:space="preserve"> که از آن جمله می‌توان به کتاب مصطفی محمود تحت عنوان اسلام و مارکسیسم اشاره کرد که مترجم آن فرزاد یاد شده است.</w:t>
      </w:r>
    </w:p>
    <w:p w:rsidR="00550818" w:rsidRPr="00853DCC" w:rsidRDefault="00550818" w:rsidP="001970D5">
      <w:pPr>
        <w:pStyle w:val="a"/>
        <w:rPr>
          <w:rtl/>
        </w:rPr>
      </w:pPr>
      <w:r w:rsidRPr="00853DCC">
        <w:rPr>
          <w:rtl/>
        </w:rPr>
        <w:t>حرکت ترجم</w:t>
      </w:r>
      <w:r w:rsidR="00C427E4" w:rsidRPr="00853DCC">
        <w:rPr>
          <w:rtl/>
        </w:rPr>
        <w:t>ۀ</w:t>
      </w:r>
      <w:r w:rsidRPr="00853DCC">
        <w:rPr>
          <w:rtl/>
        </w:rPr>
        <w:t xml:space="preserve"> این آثار از پیش از نهضت خرداد آغاز شده بود، چنان که نمونه‌های آن را در نشریات مذهبی ده</w:t>
      </w:r>
      <w:r w:rsidR="00C427E4" w:rsidRPr="00853DCC">
        <w:rPr>
          <w:rtl/>
        </w:rPr>
        <w:t>ۀ</w:t>
      </w:r>
      <w:r w:rsidRPr="00853DCC">
        <w:rPr>
          <w:rtl/>
        </w:rPr>
        <w:t xml:space="preserve"> 20 مشاهده می‌کنیم. اما حرکت ترجمه به صورت جدی از اواسط ده</w:t>
      </w:r>
      <w:r w:rsidR="00C427E4" w:rsidRPr="00853DCC">
        <w:rPr>
          <w:rtl/>
        </w:rPr>
        <w:t>ۀ</w:t>
      </w:r>
      <w:r w:rsidRPr="00853DCC">
        <w:rPr>
          <w:rtl/>
        </w:rPr>
        <w:t xml:space="preserve"> سی آغاز شد و ادامه یافت و پس از نهضت خرداد تشدید شد. یکی از نخستین آثاری که در آن دوره ترجمه شد، کتاب روح الدین الاسلامی از عفیف عبدالفتاح طب</w:t>
      </w:r>
      <w:r w:rsidR="00944CD0" w:rsidRPr="00853DCC">
        <w:rPr>
          <w:rFonts w:hint="cs"/>
          <w:rtl/>
        </w:rPr>
        <w:t>ّ</w:t>
      </w:r>
      <w:r w:rsidRPr="00853DCC">
        <w:rPr>
          <w:rtl/>
        </w:rPr>
        <w:t>اره بود که با نام فرهنگ عقاید و قوانین اسلامی در سال 1338 در قم در پانصد صفحه ارائه شد. مترجم آن مرحوم سید احمد طیبی شبستری بود که پیش از آن مقالاتی در مجله حکمت می‌نوشت.</w:t>
      </w:r>
    </w:p>
    <w:p w:rsidR="00550818" w:rsidRPr="00853DCC" w:rsidRDefault="00550818" w:rsidP="001970D5">
      <w:pPr>
        <w:pStyle w:val="a"/>
        <w:rPr>
          <w:rtl/>
        </w:rPr>
      </w:pPr>
      <w:r w:rsidRPr="00853DCC">
        <w:rPr>
          <w:rtl/>
        </w:rPr>
        <w:t>ترجم</w:t>
      </w:r>
      <w:r w:rsidR="00C427E4" w:rsidRPr="00853DCC">
        <w:rPr>
          <w:rtl/>
        </w:rPr>
        <w:t>ۀ</w:t>
      </w:r>
      <w:r w:rsidRPr="00853DCC">
        <w:rPr>
          <w:rtl/>
        </w:rPr>
        <w:t xml:space="preserve"> آثار سید قطب (1903ـ1966) از رهبران دینی اخوان المسلمین مصر و برادرش محمد</w:t>
      </w:r>
      <w:r w:rsidR="00944CD0" w:rsidRPr="00853DCC">
        <w:rPr>
          <w:rFonts w:hint="cs"/>
          <w:rtl/>
        </w:rPr>
        <w:t xml:space="preserve"> </w:t>
      </w:r>
      <w:r w:rsidRPr="00853DCC">
        <w:rPr>
          <w:rtl/>
        </w:rPr>
        <w:t>قطب به فارسی در دستور کار قرار گرفت</w:t>
      </w:r>
      <w:r w:rsidR="00944CD0" w:rsidRPr="00853DCC">
        <w:rPr>
          <w:rFonts w:hint="cs"/>
          <w:rtl/>
        </w:rPr>
        <w:t>.</w:t>
      </w:r>
      <w:r w:rsidRPr="00853DCC">
        <w:rPr>
          <w:rtl/>
        </w:rPr>
        <w:t xml:space="preserve"> نگرش سید قطب</w:t>
      </w:r>
      <w:r w:rsidR="00944CD0" w:rsidRPr="00853DCC">
        <w:rPr>
          <w:rFonts w:hint="cs"/>
          <w:rtl/>
        </w:rPr>
        <w:t>،</w:t>
      </w:r>
      <w:r w:rsidRPr="00853DCC">
        <w:rPr>
          <w:rtl/>
        </w:rPr>
        <w:t xml:space="preserve"> هم در آثار تک نگاری‌اش و هم در تفسیر فی ظلال القرآن، طرح یک اسلام سیاسی فعال و خواستار به </w:t>
      </w:r>
      <w:r w:rsidRPr="00853DCC">
        <w:rPr>
          <w:rtl/>
        </w:rPr>
        <w:lastRenderedPageBreak/>
        <w:t>دست آوردن حاکمیت بود تا همزمان با اجرا</w:t>
      </w:r>
      <w:r w:rsidR="00944CD0" w:rsidRPr="00853DCC">
        <w:rPr>
          <w:rtl/>
        </w:rPr>
        <w:t xml:space="preserve">ی کامل شریعت اسلامی، بتواند بر </w:t>
      </w:r>
      <w:r w:rsidR="00944CD0" w:rsidRPr="00853DCC">
        <w:rPr>
          <w:rFonts w:hint="cs"/>
          <w:rtl/>
        </w:rPr>
        <w:t>ض</w:t>
      </w:r>
      <w:r w:rsidRPr="00853DCC">
        <w:rPr>
          <w:rtl/>
        </w:rPr>
        <w:t>د زیاده‌خواهی‌های غرب و دنیای کمونیسم بایستد. سید قطب با نفوذ افکار یونانی در عالم اسلام و طرح آن به عنوان یک انحراف</w:t>
      </w:r>
      <w:r w:rsidR="00944CD0" w:rsidRPr="00853DCC">
        <w:rPr>
          <w:rFonts w:hint="cs"/>
          <w:rtl/>
        </w:rPr>
        <w:t>،</w:t>
      </w:r>
      <w:r w:rsidRPr="00853DCC">
        <w:rPr>
          <w:rStyle w:val="FootnoteReference"/>
          <w:rtl/>
        </w:rPr>
        <w:footnoteReference w:id="1443"/>
      </w:r>
      <w:r w:rsidR="00944CD0" w:rsidRPr="00853DCC">
        <w:rPr>
          <w:rtl/>
        </w:rPr>
        <w:t xml:space="preserve"> </w:t>
      </w:r>
      <w:r w:rsidR="00944CD0" w:rsidRPr="00853DCC">
        <w:rPr>
          <w:rFonts w:hint="cs"/>
          <w:rtl/>
        </w:rPr>
        <w:t xml:space="preserve">راه </w:t>
      </w:r>
      <w:r w:rsidR="00944CD0" w:rsidRPr="00853DCC">
        <w:rPr>
          <w:rtl/>
        </w:rPr>
        <w:t>را برای برخی</w:t>
      </w:r>
      <w:r w:rsidRPr="00853DCC">
        <w:rPr>
          <w:rtl/>
        </w:rPr>
        <w:t xml:space="preserve"> از نویسندگان داخلی ما در ضدیت با یونانی زدگی در فلسفه اسلامی هموار کرد. اما به هر روی، مهم‌ترین وجه فکر او اسلامگرایی تندی است که مقدمه برخی از جنبش‌های اسلامی بعد از او در کشورهای مختلف است. وی همچنین با نگرش‌های ملی گرایان</w:t>
      </w:r>
      <w:r w:rsidR="00C427E4" w:rsidRPr="00853DCC">
        <w:rPr>
          <w:rtl/>
        </w:rPr>
        <w:t>ۀ</w:t>
      </w:r>
      <w:r w:rsidRPr="00853DCC">
        <w:rPr>
          <w:rtl/>
        </w:rPr>
        <w:t xml:space="preserve"> جمال عبدالناصر هم درگیر بود و عاقبت نیز به دست او در زندان اعدام گردید.</w:t>
      </w:r>
    </w:p>
    <w:p w:rsidR="00550818" w:rsidRPr="00853DCC" w:rsidRDefault="00550818" w:rsidP="001970D5">
      <w:pPr>
        <w:pStyle w:val="a"/>
        <w:rPr>
          <w:rtl/>
        </w:rPr>
      </w:pPr>
      <w:r w:rsidRPr="00853DCC">
        <w:rPr>
          <w:rtl/>
        </w:rPr>
        <w:t>ارتباط انقلابیون ایران با اخوان‌ها به زمان نهضت ملی بر می‌گشت؛ موقعی که مسأل</w:t>
      </w:r>
      <w:r w:rsidR="00C427E4" w:rsidRPr="00853DCC">
        <w:rPr>
          <w:rtl/>
        </w:rPr>
        <w:t>ۀ</w:t>
      </w:r>
      <w:r w:rsidRPr="00853DCC">
        <w:rPr>
          <w:rtl/>
        </w:rPr>
        <w:t xml:space="preserve"> فلسطین مطرح شد، یکی از نخستین افرادی که در این باره اولین تماس‌ها را داشت، نواب صفوی بود که در سفرخود به بیت المقدس و مصر با اخوانی‌ها دیدار کرد. زمانی که جمال عبدالناصر با اخوانی‌ها درگیر شد، نواب ضمن یک نام</w:t>
      </w:r>
      <w:r w:rsidR="00C427E4" w:rsidRPr="00853DCC">
        <w:rPr>
          <w:rtl/>
        </w:rPr>
        <w:t>ۀ</w:t>
      </w:r>
      <w:r w:rsidRPr="00853DCC">
        <w:rPr>
          <w:rtl/>
        </w:rPr>
        <w:t xml:space="preserve"> دو سطری به جمال عبدالناصر نوشت: رفتار شدید شما با اخوان المسلمین غضبی شدید در قلوب مسلمین ایجاد نموده، سریعا</w:t>
      </w:r>
      <w:r w:rsidR="00944CD0" w:rsidRPr="00853DCC">
        <w:rPr>
          <w:rFonts w:hint="cs"/>
          <w:rtl/>
        </w:rPr>
        <w:t>ً</w:t>
      </w:r>
      <w:r w:rsidRPr="00853DCC">
        <w:rPr>
          <w:rtl/>
        </w:rPr>
        <w:t xml:space="preserve"> تجدید نظر نمایید و کاری کنید که موجب پشیمانی دردناکی برای شما نشود.</w:t>
      </w:r>
      <w:r w:rsidRPr="00853DCC">
        <w:rPr>
          <w:rStyle w:val="FootnoteReference"/>
          <w:rtl/>
        </w:rPr>
        <w:footnoteReference w:id="1444"/>
      </w:r>
    </w:p>
    <w:p w:rsidR="00550818" w:rsidRPr="00853DCC" w:rsidRDefault="00550818" w:rsidP="001970D5">
      <w:pPr>
        <w:pStyle w:val="a"/>
        <w:rPr>
          <w:rtl/>
        </w:rPr>
      </w:pPr>
      <w:r w:rsidRPr="00853DCC">
        <w:rPr>
          <w:rtl/>
        </w:rPr>
        <w:t>اندیشه‌های اخوان المسلمین که به ویژه از بعد دینی، در آثار سید قطب و محمد قطب انعکاس می‌یافت. میان روحانیون جوان ایران تأثیر گذاشت و به سرعت به فارسی ترجمه شد. یک مشکل عمده که از دید انقلابیون ایرانی پنهان ماند یا آن که به دلیل فضای سیاسی موجود در آن وقت، برایشان چندان اهمیت نداشت؛</w:t>
      </w:r>
      <w:r w:rsidRPr="00853DCC">
        <w:rPr>
          <w:rStyle w:val="FootnoteReference"/>
          <w:rtl/>
        </w:rPr>
        <w:footnoteReference w:id="1445"/>
      </w:r>
      <w:r w:rsidRPr="00853DCC">
        <w:rPr>
          <w:rtl/>
        </w:rPr>
        <w:t xml:space="preserve"> آن بود که سید قطب و اصولا جریان اخوانی منهای گرایش نخستینی که در بنیانگذار آن یعنی حسن البناء در بار</w:t>
      </w:r>
      <w:r w:rsidR="00C427E4" w:rsidRPr="00853DCC">
        <w:rPr>
          <w:rtl/>
        </w:rPr>
        <w:t>ۀ</w:t>
      </w:r>
      <w:r w:rsidRPr="00853DCC">
        <w:rPr>
          <w:rtl/>
        </w:rPr>
        <w:t xml:space="preserve"> اعتدال وحدت دو مذهب شیعه و سنی وجود داشت؛ گرایشی سخت غیر شیعی با پرهیز از آوردن نام اهل بیت (ع) به هر صورت ممکن بود.</w:t>
      </w:r>
      <w:r w:rsidRPr="00853DCC">
        <w:rPr>
          <w:rStyle w:val="FootnoteReference"/>
          <w:rtl/>
        </w:rPr>
        <w:footnoteReference w:id="1446"/>
      </w:r>
      <w:r w:rsidRPr="00853DCC">
        <w:rPr>
          <w:rtl/>
        </w:rPr>
        <w:t xml:space="preserve"> این گرایش به مرور اخوانی‌ها  را با </w:t>
      </w:r>
      <w:r w:rsidRPr="00853DCC">
        <w:rPr>
          <w:rtl/>
        </w:rPr>
        <w:lastRenderedPageBreak/>
        <w:t>وهابی‌ها نزدیک‌تر هم کرد. در واقع، انقلابی‌های ایران در این دوره، به این وجه قضیه توجهی نداشتند. برخی از مترجمان در مقدم</w:t>
      </w:r>
      <w:r w:rsidR="00C427E4" w:rsidRPr="00853DCC">
        <w:rPr>
          <w:rtl/>
        </w:rPr>
        <w:t>ۀ</w:t>
      </w:r>
      <w:r w:rsidRPr="00853DCC">
        <w:rPr>
          <w:rtl/>
        </w:rPr>
        <w:t xml:space="preserve"> کتابی</w:t>
      </w:r>
      <w:r w:rsidR="004653C2" w:rsidRPr="00853DCC">
        <w:rPr>
          <w:rFonts w:hint="cs"/>
          <w:rtl/>
        </w:rPr>
        <w:t xml:space="preserve"> </w:t>
      </w:r>
      <w:r w:rsidRPr="00853DCC">
        <w:rPr>
          <w:rtl/>
        </w:rPr>
        <w:t>که از وی ترجمه کردند، تذکری در این باب می‌دادند که با برخی از مطالب کتاب یا ستایش‌هایی که از کسانی شده موافقت ندارند.</w:t>
      </w:r>
      <w:r w:rsidRPr="00853DCC">
        <w:rPr>
          <w:rStyle w:val="FootnoteReference"/>
          <w:rtl/>
        </w:rPr>
        <w:footnoteReference w:id="1447"/>
      </w:r>
      <w:r w:rsidRPr="00853DCC">
        <w:rPr>
          <w:rtl/>
        </w:rPr>
        <w:t xml:space="preserve"> نویسند</w:t>
      </w:r>
      <w:r w:rsidR="00C427E4" w:rsidRPr="00853DCC">
        <w:rPr>
          <w:rtl/>
        </w:rPr>
        <w:t>ۀ</w:t>
      </w:r>
      <w:r w:rsidRPr="00853DCC">
        <w:rPr>
          <w:rtl/>
        </w:rPr>
        <w:t xml:space="preserve"> دیگری هم با نوشتن کتابی با عنوان دفاع از حق (چاپ1350) توضیح داد که هدفش انگشت نهادن روی مواردی از اشتباهات عمدی سید قطب</w:t>
      </w:r>
      <w:r w:rsidR="004653C2" w:rsidRPr="00853DCC">
        <w:rPr>
          <w:rFonts w:hint="cs"/>
          <w:rtl/>
        </w:rPr>
        <w:t xml:space="preserve"> </w:t>
      </w:r>
      <w:r w:rsidRPr="00853DCC">
        <w:rPr>
          <w:rtl/>
        </w:rPr>
        <w:t>است، مطلبی که روی جلد کتاب هم با همین تعبیر آمده است. ابوفاضل رضوی اردکانی در این کتاب به نقد اندیشه‌های سید قطب در ارتباط با مواضع وی نسبت به اهل بیت پرداخته است.</w:t>
      </w:r>
      <w:r w:rsidRPr="00853DCC">
        <w:rPr>
          <w:rStyle w:val="FootnoteReference"/>
          <w:rtl/>
        </w:rPr>
        <w:footnoteReference w:id="1448"/>
      </w:r>
      <w:r w:rsidRPr="00853DCC">
        <w:rPr>
          <w:rtl/>
        </w:rPr>
        <w:t xml:space="preserve"> سید ابراهیم میلانی هم فصل مفصلی در قدح سید قطب نوشته و مروجان وی را مشتی فرنگی مآب و غرب زده دانسته است.</w:t>
      </w:r>
      <w:r w:rsidRPr="00853DCC">
        <w:rPr>
          <w:rStyle w:val="FootnoteReference"/>
          <w:rtl/>
        </w:rPr>
        <w:footnoteReference w:id="1449"/>
      </w:r>
      <w:r w:rsidRPr="00853DCC">
        <w:rPr>
          <w:rtl/>
        </w:rPr>
        <w:t xml:space="preserve"> وی او را «مرد بی‌دین و ایمان متعصب  دانسته که گروهی </w:t>
      </w:r>
      <w:r w:rsidRPr="00853DCC">
        <w:rPr>
          <w:rtl/>
        </w:rPr>
        <w:lastRenderedPageBreak/>
        <w:t>بی‌جا تعریف و تجلیل از او می‌نمایند». وی سپس برخی از دیدگاه‌های وی را درباره اهل بیت که در تفسیرش آورده، نقل کرده است.</w:t>
      </w:r>
      <w:r w:rsidRPr="00853DCC">
        <w:rPr>
          <w:rStyle w:val="FootnoteReference"/>
          <w:rtl/>
        </w:rPr>
        <w:footnoteReference w:id="1450"/>
      </w:r>
    </w:p>
    <w:p w:rsidR="00550818" w:rsidRPr="00853DCC" w:rsidRDefault="00550818" w:rsidP="001970D5">
      <w:pPr>
        <w:pStyle w:val="a"/>
        <w:rPr>
          <w:rtl/>
        </w:rPr>
      </w:pPr>
      <w:r w:rsidRPr="00853DCC">
        <w:rPr>
          <w:rtl/>
        </w:rPr>
        <w:t>به هر روی تفکر سید قطب و به طور کلی اخوانی‌ها در ایران سخت مؤثر افتاد. اشاره به برخی از این ترجمه‌ها، برای نشان دادن این نکته که این حرکت فرهنگی، حرکتی نسبتا گسترده بوده، لازم است:</w:t>
      </w:r>
    </w:p>
    <w:p w:rsidR="00550818" w:rsidRPr="00853DCC" w:rsidRDefault="00550818" w:rsidP="00C7723B">
      <w:pPr>
        <w:pStyle w:val="Heading3"/>
        <w:rPr>
          <w:rtl/>
        </w:rPr>
      </w:pPr>
      <w:bookmarkStart w:id="68" w:name="_Toc417388650"/>
      <w:r w:rsidRPr="00853DCC">
        <w:rPr>
          <w:rtl/>
        </w:rPr>
        <w:t>الف: آثار فارسی شد</w:t>
      </w:r>
      <w:r w:rsidR="00C427E4" w:rsidRPr="00853DCC">
        <w:rPr>
          <w:rtl/>
        </w:rPr>
        <w:t>ۀ</w:t>
      </w:r>
      <w:r w:rsidRPr="00853DCC">
        <w:rPr>
          <w:rtl/>
        </w:rPr>
        <w:t xml:space="preserve"> سید قطب</w:t>
      </w:r>
      <w:bookmarkEnd w:id="68"/>
    </w:p>
    <w:p w:rsidR="00550818" w:rsidRPr="00853DCC" w:rsidRDefault="00550818" w:rsidP="001970D5">
      <w:pPr>
        <w:pStyle w:val="a"/>
        <w:rPr>
          <w:rtl/>
        </w:rPr>
      </w:pPr>
      <w:r w:rsidRPr="00853DCC">
        <w:rPr>
          <w:rtl/>
        </w:rPr>
        <w:t>آینده در قلمرو اسلام، سید علی خامنه‌ای (انتشارات سپیده، مشهد، 1345)</w:t>
      </w:r>
      <w:r w:rsidRPr="00853DCC">
        <w:rPr>
          <w:rStyle w:val="FootnoteReference"/>
          <w:rtl/>
        </w:rPr>
        <w:footnoteReference w:id="1451"/>
      </w:r>
      <w:r w:rsidRPr="00853DCC">
        <w:rPr>
          <w:rtl/>
        </w:rPr>
        <w:t xml:space="preserve"> </w:t>
      </w:r>
    </w:p>
    <w:p w:rsidR="00550818" w:rsidRPr="00853DCC" w:rsidRDefault="00550818" w:rsidP="001970D5">
      <w:pPr>
        <w:pStyle w:val="a"/>
        <w:rPr>
          <w:rtl/>
        </w:rPr>
      </w:pPr>
      <w:r w:rsidRPr="00853DCC">
        <w:rPr>
          <w:rtl/>
        </w:rPr>
        <w:lastRenderedPageBreak/>
        <w:t>ادعا نامه‌ای علیه تمدن غرب و ... رسالت اسلام، سیدعلی و هادی خامنه‌ای (مشهد، 1349)</w:t>
      </w:r>
    </w:p>
    <w:p w:rsidR="00550818" w:rsidRPr="00853DCC" w:rsidRDefault="00550818" w:rsidP="001970D5">
      <w:pPr>
        <w:pStyle w:val="a"/>
        <w:rPr>
          <w:rtl/>
        </w:rPr>
      </w:pPr>
      <w:r w:rsidRPr="00853DCC">
        <w:rPr>
          <w:rtl/>
        </w:rPr>
        <w:t>اسلام آیین فطرت، ابراهیم میرباقری، (تهران، 1349)</w:t>
      </w:r>
    </w:p>
    <w:p w:rsidR="00550818" w:rsidRPr="00853DCC" w:rsidRDefault="00550818" w:rsidP="001970D5">
      <w:pPr>
        <w:pStyle w:val="a"/>
        <w:rPr>
          <w:rtl/>
        </w:rPr>
      </w:pPr>
      <w:r w:rsidRPr="00853DCC">
        <w:rPr>
          <w:rtl/>
        </w:rPr>
        <w:t>اسلام و استعمار،‌</w:t>
      </w:r>
      <w:r w:rsidR="004653C2" w:rsidRPr="00853DCC">
        <w:rPr>
          <w:rFonts w:hint="cs"/>
          <w:rtl/>
        </w:rPr>
        <w:t xml:space="preserve"> </w:t>
      </w:r>
      <w:r w:rsidRPr="00853DCC">
        <w:rPr>
          <w:rtl/>
        </w:rPr>
        <w:t>محمدجعفرامامی (قم، 1357؟)</w:t>
      </w:r>
    </w:p>
    <w:p w:rsidR="00550818" w:rsidRPr="00853DCC" w:rsidRDefault="00550818" w:rsidP="001970D5">
      <w:pPr>
        <w:pStyle w:val="a"/>
        <w:rPr>
          <w:rtl/>
        </w:rPr>
      </w:pPr>
      <w:r w:rsidRPr="00853DCC">
        <w:rPr>
          <w:rtl/>
        </w:rPr>
        <w:t>اسلام و دیگران،</w:t>
      </w:r>
      <w:r w:rsidR="004653C2" w:rsidRPr="00853DCC">
        <w:rPr>
          <w:rFonts w:hint="cs"/>
          <w:rtl/>
        </w:rPr>
        <w:t xml:space="preserve"> </w:t>
      </w:r>
      <w:r w:rsidRPr="00853DCC">
        <w:rPr>
          <w:rtl/>
        </w:rPr>
        <w:t>ترجمه سید محمد شیرازی، تهران، 1383ق/1343ش.</w:t>
      </w:r>
    </w:p>
    <w:p w:rsidR="00550818" w:rsidRPr="00853DCC" w:rsidRDefault="00550818" w:rsidP="001970D5">
      <w:pPr>
        <w:pStyle w:val="a"/>
        <w:rPr>
          <w:rtl/>
        </w:rPr>
      </w:pPr>
      <w:r w:rsidRPr="00853DCC">
        <w:rPr>
          <w:rtl/>
        </w:rPr>
        <w:t>اسلام و صلح جهانی، زین العابدین قربانی و هادی خسروشاهی، (تهران، 1351)</w:t>
      </w:r>
    </w:p>
    <w:p w:rsidR="00550818" w:rsidRPr="00853DCC" w:rsidRDefault="00550818" w:rsidP="001970D5">
      <w:pPr>
        <w:pStyle w:val="a"/>
        <w:rPr>
          <w:rtl/>
        </w:rPr>
      </w:pPr>
      <w:r w:rsidRPr="00853DCC">
        <w:rPr>
          <w:rtl/>
        </w:rPr>
        <w:t>اسلام و مسائل روز، محمد جعفر امامی، (قم 1357).</w:t>
      </w:r>
    </w:p>
    <w:p w:rsidR="00550818" w:rsidRPr="00853DCC" w:rsidRDefault="00550818" w:rsidP="001970D5">
      <w:pPr>
        <w:pStyle w:val="a"/>
        <w:rPr>
          <w:rtl/>
        </w:rPr>
      </w:pPr>
      <w:r w:rsidRPr="00853DCC">
        <w:rPr>
          <w:rtl/>
        </w:rPr>
        <w:t>ایدئولوژی، سید قطب ترجمه سید محمد خامنه‌ای.</w:t>
      </w:r>
    </w:p>
    <w:p w:rsidR="00550818" w:rsidRPr="00853DCC" w:rsidRDefault="00550818" w:rsidP="001970D5">
      <w:pPr>
        <w:pStyle w:val="a"/>
        <w:rPr>
          <w:rtl/>
        </w:rPr>
      </w:pPr>
      <w:r w:rsidRPr="00853DCC">
        <w:rPr>
          <w:rtl/>
        </w:rPr>
        <w:t>ترجم</w:t>
      </w:r>
      <w:r w:rsidR="00C427E4" w:rsidRPr="00853DCC">
        <w:rPr>
          <w:rtl/>
        </w:rPr>
        <w:t>ۀ</w:t>
      </w:r>
      <w:r w:rsidRPr="00853DCC">
        <w:rPr>
          <w:rtl/>
        </w:rPr>
        <w:t xml:space="preserve"> تفسیر فی ظلال القرآن، سیدعلی خامنه‌ای، (تهران، 1362) ترجمه پیش از انقلاب بود.</w:t>
      </w:r>
    </w:p>
    <w:p w:rsidR="00550818" w:rsidRPr="00853DCC" w:rsidRDefault="00550818" w:rsidP="001970D5">
      <w:pPr>
        <w:pStyle w:val="a"/>
        <w:rPr>
          <w:rtl/>
        </w:rPr>
      </w:pPr>
      <w:r w:rsidRPr="00853DCC">
        <w:rPr>
          <w:rtl/>
        </w:rPr>
        <w:t>چراغی برفراز راه،</w:t>
      </w:r>
      <w:r w:rsidR="004653C2" w:rsidRPr="00853DCC">
        <w:rPr>
          <w:rFonts w:hint="cs"/>
          <w:rtl/>
        </w:rPr>
        <w:t xml:space="preserve"> </w:t>
      </w:r>
      <w:r w:rsidRPr="00853DCC">
        <w:rPr>
          <w:rtl/>
        </w:rPr>
        <w:t>‌حسن اکبری مرزناک، تهران، خدمات فرهنگی امت، 1359ش.</w:t>
      </w:r>
    </w:p>
    <w:p w:rsidR="00550818" w:rsidRPr="00853DCC" w:rsidRDefault="00550818" w:rsidP="001970D5">
      <w:pPr>
        <w:pStyle w:val="a"/>
        <w:rPr>
          <w:rtl/>
        </w:rPr>
      </w:pPr>
      <w:r w:rsidRPr="00853DCC">
        <w:rPr>
          <w:rtl/>
        </w:rPr>
        <w:t>در سای</w:t>
      </w:r>
      <w:r w:rsidR="00C427E4" w:rsidRPr="00853DCC">
        <w:rPr>
          <w:rtl/>
        </w:rPr>
        <w:t>ۀ</w:t>
      </w:r>
      <w:r w:rsidRPr="00853DCC">
        <w:rPr>
          <w:rtl/>
        </w:rPr>
        <w:t xml:space="preserve"> قرآن، احمد آرام، (تهران، 1334)</w:t>
      </w:r>
    </w:p>
    <w:p w:rsidR="00550818" w:rsidRPr="00853DCC" w:rsidRDefault="00550818" w:rsidP="001970D5">
      <w:pPr>
        <w:pStyle w:val="a"/>
        <w:rPr>
          <w:rtl/>
        </w:rPr>
      </w:pPr>
      <w:r w:rsidRPr="00853DCC">
        <w:rPr>
          <w:rtl/>
        </w:rPr>
        <w:t>زیر بنای صلح جهانی، هادی خسروشاهی، زین العابدین قربانی، (تهران، 1355)</w:t>
      </w:r>
    </w:p>
    <w:p w:rsidR="00550818" w:rsidRPr="00853DCC" w:rsidRDefault="00550818" w:rsidP="001970D5">
      <w:pPr>
        <w:pStyle w:val="a"/>
        <w:rPr>
          <w:rtl/>
        </w:rPr>
      </w:pPr>
      <w:r w:rsidRPr="00853DCC">
        <w:rPr>
          <w:rtl/>
        </w:rPr>
        <w:t>شاهدان قیامت از دیدگاه قرآن، محمدعلی عالمی.</w:t>
      </w:r>
      <w:r w:rsidRPr="00853DCC">
        <w:rPr>
          <w:rStyle w:val="FootnoteReference"/>
          <w:rtl/>
        </w:rPr>
        <w:footnoteReference w:id="1452"/>
      </w:r>
    </w:p>
    <w:p w:rsidR="00550818" w:rsidRPr="00853DCC" w:rsidRDefault="00550818" w:rsidP="001970D5">
      <w:pPr>
        <w:pStyle w:val="a"/>
        <w:rPr>
          <w:rtl/>
        </w:rPr>
      </w:pPr>
      <w:r w:rsidRPr="00853DCC">
        <w:rPr>
          <w:rtl/>
        </w:rPr>
        <w:t>عدالت اجتماعی در اسلام، هادی خسروشاهی، محمدعلی گرامی،‌(تهران، 1352)</w:t>
      </w:r>
    </w:p>
    <w:p w:rsidR="00550818" w:rsidRPr="00853DCC" w:rsidRDefault="00550818" w:rsidP="001970D5">
      <w:pPr>
        <w:pStyle w:val="a"/>
        <w:rPr>
          <w:rtl/>
        </w:rPr>
      </w:pPr>
      <w:r w:rsidRPr="00853DCC">
        <w:rPr>
          <w:rtl/>
        </w:rPr>
        <w:t>فاجع</w:t>
      </w:r>
      <w:r w:rsidR="00C427E4" w:rsidRPr="00853DCC">
        <w:rPr>
          <w:rtl/>
        </w:rPr>
        <w:t>ۀ</w:t>
      </w:r>
      <w:r w:rsidRPr="00853DCC">
        <w:rPr>
          <w:rtl/>
        </w:rPr>
        <w:t xml:space="preserve"> تمدن و رسالت اسلام، علی حجتی کرمانی (تهران،‌1351)</w:t>
      </w:r>
    </w:p>
    <w:p w:rsidR="00550818" w:rsidRPr="00853DCC" w:rsidRDefault="00550818" w:rsidP="001970D5">
      <w:pPr>
        <w:pStyle w:val="a"/>
        <w:rPr>
          <w:rtl/>
        </w:rPr>
      </w:pPr>
      <w:r w:rsidRPr="00853DCC">
        <w:rPr>
          <w:rtl/>
        </w:rPr>
        <w:t>ما چه می‌گوییم؟ هادی خسروشاهی، (قم، 1357،‌با پانزده بار چاپ).</w:t>
      </w:r>
    </w:p>
    <w:p w:rsidR="00550818" w:rsidRPr="00853DCC" w:rsidRDefault="00550818" w:rsidP="001970D5">
      <w:pPr>
        <w:pStyle w:val="a"/>
        <w:rPr>
          <w:rtl/>
        </w:rPr>
      </w:pPr>
      <w:r w:rsidRPr="00853DCC">
        <w:rPr>
          <w:rtl/>
        </w:rPr>
        <w:t>مقابل</w:t>
      </w:r>
      <w:r w:rsidR="00C427E4" w:rsidRPr="00853DCC">
        <w:rPr>
          <w:rtl/>
        </w:rPr>
        <w:t>ۀ</w:t>
      </w:r>
      <w:r w:rsidRPr="00853DCC">
        <w:rPr>
          <w:rtl/>
        </w:rPr>
        <w:t xml:space="preserve"> اسلام با سرمایه‌داری و تفسیر آیات ربا، محمد رادمنش،‌(تهران، 1342؟9</w:t>
      </w:r>
    </w:p>
    <w:p w:rsidR="00550818" w:rsidRPr="00853DCC" w:rsidRDefault="00550818" w:rsidP="001970D5">
      <w:pPr>
        <w:pStyle w:val="a"/>
        <w:rPr>
          <w:rtl/>
        </w:rPr>
      </w:pPr>
      <w:r w:rsidRPr="00853DCC">
        <w:rPr>
          <w:rtl/>
        </w:rPr>
        <w:t>ویژگی‌های ایدئولوژی اسلامی،‌</w:t>
      </w:r>
      <w:r w:rsidR="000A22CF" w:rsidRPr="00853DCC">
        <w:rPr>
          <w:rFonts w:hint="cs"/>
          <w:rtl/>
        </w:rPr>
        <w:t xml:space="preserve"> </w:t>
      </w:r>
      <w:r w:rsidRPr="00853DCC">
        <w:rPr>
          <w:rtl/>
        </w:rPr>
        <w:t>محمد خامنه‌ای (تهران، انتشارات مؤسس</w:t>
      </w:r>
      <w:r w:rsidR="00C427E4" w:rsidRPr="00853DCC">
        <w:rPr>
          <w:rtl/>
        </w:rPr>
        <w:t>ۀ</w:t>
      </w:r>
      <w:r w:rsidRPr="00853DCC">
        <w:rPr>
          <w:rtl/>
        </w:rPr>
        <w:t xml:space="preserve"> ملی، 1354)</w:t>
      </w:r>
      <w:r w:rsidRPr="00853DCC">
        <w:rPr>
          <w:rStyle w:val="FootnoteReference"/>
          <w:rtl/>
        </w:rPr>
        <w:footnoteReference w:id="1453"/>
      </w:r>
    </w:p>
    <w:p w:rsidR="00550818" w:rsidRPr="00853DCC" w:rsidRDefault="00550818" w:rsidP="00C7723B">
      <w:pPr>
        <w:pStyle w:val="Heading3"/>
        <w:rPr>
          <w:rtl/>
        </w:rPr>
      </w:pPr>
      <w:bookmarkStart w:id="69" w:name="_Toc417388651"/>
      <w:r w:rsidRPr="00853DCC">
        <w:rPr>
          <w:rtl/>
        </w:rPr>
        <w:lastRenderedPageBreak/>
        <w:t>ب: آثار فارسی شده محمد قطب</w:t>
      </w:r>
      <w:r w:rsidRPr="00853DCC">
        <w:rPr>
          <w:rStyle w:val="FootnoteReference"/>
          <w:rFonts w:ascii="IRNazli" w:hAnsi="IRNazli"/>
          <w:rtl/>
        </w:rPr>
        <w:footnoteReference w:id="1454"/>
      </w:r>
      <w:bookmarkEnd w:id="69"/>
    </w:p>
    <w:p w:rsidR="00550818" w:rsidRPr="00853DCC" w:rsidRDefault="00550818" w:rsidP="001970D5">
      <w:pPr>
        <w:pStyle w:val="a"/>
        <w:rPr>
          <w:rtl/>
        </w:rPr>
      </w:pPr>
      <w:r w:rsidRPr="00853DCC">
        <w:rPr>
          <w:rtl/>
        </w:rPr>
        <w:t>مباحثی درباره تجربی‌ها، کمونیست‌ها، نظری</w:t>
      </w:r>
      <w:r w:rsidR="00C427E4" w:rsidRPr="00853DCC">
        <w:rPr>
          <w:rtl/>
        </w:rPr>
        <w:t>ۀ</w:t>
      </w:r>
      <w:r w:rsidRPr="00853DCC">
        <w:rPr>
          <w:rtl/>
        </w:rPr>
        <w:t>‌اسلام، ضیاء الدین روحانی، هادی خسروشاهی،‌(قم،‌1346)</w:t>
      </w:r>
    </w:p>
    <w:p w:rsidR="00550818" w:rsidRPr="00853DCC" w:rsidRDefault="00550818" w:rsidP="001970D5">
      <w:pPr>
        <w:pStyle w:val="a"/>
        <w:rPr>
          <w:rtl/>
        </w:rPr>
      </w:pPr>
      <w:r w:rsidRPr="00853DCC">
        <w:rPr>
          <w:rtl/>
        </w:rPr>
        <w:t>فرد و اجتماع، غلامرضا سعیدی، (تهران، 1346)</w:t>
      </w:r>
    </w:p>
    <w:p w:rsidR="00550818" w:rsidRPr="00853DCC" w:rsidRDefault="00550818" w:rsidP="001970D5">
      <w:pPr>
        <w:pStyle w:val="a"/>
        <w:rPr>
          <w:rtl/>
        </w:rPr>
      </w:pPr>
      <w:r w:rsidRPr="00853DCC">
        <w:rPr>
          <w:rtl/>
        </w:rPr>
        <w:t>فروید و فرویدیسم (بررسی عقاید فروید) ضیاءالدین روحانی، هادی خسروشاهی، قم، (1346؟)</w:t>
      </w:r>
    </w:p>
    <w:p w:rsidR="00550818" w:rsidRPr="00853DCC" w:rsidRDefault="00550818" w:rsidP="001970D5">
      <w:pPr>
        <w:pStyle w:val="a"/>
        <w:rPr>
          <w:rtl/>
        </w:rPr>
      </w:pPr>
      <w:r w:rsidRPr="00853DCC">
        <w:rPr>
          <w:rtl/>
        </w:rPr>
        <w:t>بشریت (انسان) بر سر دو راهی، ضیاءالدین روحانی، هادی خسروشاهی، (قم،1349).</w:t>
      </w:r>
    </w:p>
    <w:p w:rsidR="00550818" w:rsidRPr="00853DCC" w:rsidRDefault="00550818" w:rsidP="001970D5">
      <w:pPr>
        <w:pStyle w:val="a"/>
        <w:rPr>
          <w:rtl/>
        </w:rPr>
      </w:pPr>
      <w:r w:rsidRPr="00853DCC">
        <w:rPr>
          <w:rtl/>
        </w:rPr>
        <w:t>روش تربیتی اسلام، محمدمهدی جعفری، (تهران، 1346) (وی این کتاب را در زمانی که در زندان بود ترجمه کرد)</w:t>
      </w:r>
      <w:r w:rsidRPr="00853DCC">
        <w:rPr>
          <w:rStyle w:val="FootnoteReference"/>
          <w:rtl/>
        </w:rPr>
        <w:footnoteReference w:id="1455"/>
      </w:r>
    </w:p>
    <w:p w:rsidR="00550818" w:rsidRPr="00853DCC" w:rsidRDefault="00550818" w:rsidP="001970D5">
      <w:pPr>
        <w:pStyle w:val="a"/>
        <w:rPr>
          <w:rtl/>
        </w:rPr>
      </w:pPr>
      <w:r w:rsidRPr="00853DCC">
        <w:rPr>
          <w:rtl/>
        </w:rPr>
        <w:t>جاهلیت قرن بیستم، صدرالدین بلاغی، (تهران، 1346)</w:t>
      </w:r>
    </w:p>
    <w:p w:rsidR="00550818" w:rsidRPr="00853DCC" w:rsidRDefault="00550818" w:rsidP="001970D5">
      <w:pPr>
        <w:pStyle w:val="a"/>
        <w:rPr>
          <w:rtl/>
        </w:rPr>
      </w:pPr>
      <w:r w:rsidRPr="00853DCC">
        <w:rPr>
          <w:rtl/>
        </w:rPr>
        <w:t>انسان بین مادیگری و اسلام، خلیل خلیلیان،‌(تهران، 1341،‌چاپ دوم، شرکت سهامی انتشار، 1346)</w:t>
      </w:r>
    </w:p>
    <w:p w:rsidR="00550818" w:rsidRPr="00853DCC" w:rsidRDefault="00550818" w:rsidP="001970D5">
      <w:pPr>
        <w:pStyle w:val="a"/>
        <w:rPr>
          <w:rtl/>
        </w:rPr>
      </w:pPr>
      <w:r w:rsidRPr="00853DCC">
        <w:rPr>
          <w:rtl/>
        </w:rPr>
        <w:t>اسلام و نابسامانی‌های روشنفکران، محمدعلی عابدی، (تهران، 1351)</w:t>
      </w:r>
    </w:p>
    <w:p w:rsidR="00550818" w:rsidRPr="00853DCC" w:rsidRDefault="00550818" w:rsidP="001970D5">
      <w:pPr>
        <w:pStyle w:val="a"/>
        <w:rPr>
          <w:rtl/>
        </w:rPr>
      </w:pPr>
      <w:r w:rsidRPr="00853DCC">
        <w:rPr>
          <w:rtl/>
        </w:rPr>
        <w:t>آیا ما مسلمان هستیم؟ جعفر طباطبائی، (تهران، 1350)</w:t>
      </w:r>
    </w:p>
    <w:p w:rsidR="00550818" w:rsidRPr="00853DCC" w:rsidRDefault="00550818" w:rsidP="001970D5">
      <w:pPr>
        <w:pStyle w:val="a"/>
        <w:rPr>
          <w:rtl/>
        </w:rPr>
      </w:pPr>
      <w:r w:rsidRPr="00853DCC">
        <w:rPr>
          <w:rtl/>
        </w:rPr>
        <w:t>ترجم</w:t>
      </w:r>
      <w:r w:rsidR="00C427E4" w:rsidRPr="00853DCC">
        <w:rPr>
          <w:rtl/>
        </w:rPr>
        <w:t>ۀ</w:t>
      </w:r>
      <w:r w:rsidRPr="00853DCC">
        <w:rPr>
          <w:rtl/>
        </w:rPr>
        <w:t xml:space="preserve"> کتاب شبهات حول الاسلام با عنوان ارمغان فرید، فرید گلپایگانی، (تهران، 1350)</w:t>
      </w:r>
    </w:p>
    <w:p w:rsidR="00550818" w:rsidRPr="00853DCC" w:rsidRDefault="00550818" w:rsidP="001970D5">
      <w:pPr>
        <w:pStyle w:val="a"/>
        <w:rPr>
          <w:rtl/>
        </w:rPr>
      </w:pPr>
      <w:r w:rsidRPr="00853DCC">
        <w:rPr>
          <w:rtl/>
        </w:rPr>
        <w:t>برهان قرآن</w:t>
      </w:r>
      <w:r w:rsidR="000A22CF" w:rsidRPr="00853DCC">
        <w:rPr>
          <w:rFonts w:hint="cs"/>
          <w:rtl/>
        </w:rPr>
        <w:t>،</w:t>
      </w:r>
      <w:r w:rsidRPr="00853DCC">
        <w:rPr>
          <w:rtl/>
        </w:rPr>
        <w:t xml:space="preserve"> ترجم</w:t>
      </w:r>
      <w:r w:rsidR="00C427E4" w:rsidRPr="00853DCC">
        <w:rPr>
          <w:rtl/>
        </w:rPr>
        <w:t>ۀ</w:t>
      </w:r>
      <w:r w:rsidRPr="00853DCC">
        <w:rPr>
          <w:rtl/>
        </w:rPr>
        <w:t xml:space="preserve"> صدر بلاغی که بدون یاد از نام مؤلف منتشر شده است.</w:t>
      </w:r>
    </w:p>
    <w:p w:rsidR="00550818" w:rsidRPr="00853DCC" w:rsidRDefault="00550818" w:rsidP="001970D5">
      <w:pPr>
        <w:pStyle w:val="a"/>
        <w:rPr>
          <w:rtl/>
        </w:rPr>
      </w:pPr>
      <w:r w:rsidRPr="00853DCC">
        <w:rPr>
          <w:rtl/>
        </w:rPr>
        <w:t>سیمای جهل در غرب، ترجم</w:t>
      </w:r>
      <w:r w:rsidR="00C427E4" w:rsidRPr="00853DCC">
        <w:rPr>
          <w:rtl/>
        </w:rPr>
        <w:t>ۀ</w:t>
      </w:r>
      <w:r w:rsidRPr="00853DCC">
        <w:rPr>
          <w:rtl/>
        </w:rPr>
        <w:t xml:space="preserve"> خلیل خلیلیان، (تهران، کتابخان</w:t>
      </w:r>
      <w:r w:rsidR="00C427E4" w:rsidRPr="00853DCC">
        <w:rPr>
          <w:rtl/>
        </w:rPr>
        <w:t>ۀ</w:t>
      </w:r>
      <w:r w:rsidRPr="00853DCC">
        <w:rPr>
          <w:rtl/>
        </w:rPr>
        <w:t xml:space="preserve"> ارشاد، 1345)</w:t>
      </w:r>
    </w:p>
    <w:p w:rsidR="00550818" w:rsidRPr="00853DCC" w:rsidRDefault="00550818" w:rsidP="001970D5">
      <w:pPr>
        <w:pStyle w:val="a"/>
        <w:rPr>
          <w:rtl/>
        </w:rPr>
      </w:pPr>
      <w:r w:rsidRPr="00853DCC">
        <w:rPr>
          <w:rtl/>
        </w:rPr>
        <w:t>برگی از تاریخ، ترجم</w:t>
      </w:r>
      <w:r w:rsidR="00C427E4" w:rsidRPr="00853DCC">
        <w:rPr>
          <w:rtl/>
        </w:rPr>
        <w:t>ۀ</w:t>
      </w:r>
      <w:r w:rsidRPr="00853DCC">
        <w:rPr>
          <w:rtl/>
        </w:rPr>
        <w:t xml:space="preserve"> خلیل خلیلیان،‌(تهران، نوید، 1349)</w:t>
      </w:r>
    </w:p>
    <w:p w:rsidR="00550818" w:rsidRPr="00853DCC" w:rsidRDefault="00550818" w:rsidP="001970D5">
      <w:pPr>
        <w:pStyle w:val="a"/>
        <w:rPr>
          <w:rtl/>
        </w:rPr>
      </w:pPr>
      <w:r w:rsidRPr="00853DCC">
        <w:rPr>
          <w:rtl/>
        </w:rPr>
        <w:t>اسلام شناسی، محمدعلی عابدی، (تهران، 1350؟)</w:t>
      </w:r>
    </w:p>
    <w:p w:rsidR="00550818" w:rsidRPr="00853DCC" w:rsidRDefault="00550818" w:rsidP="001970D5">
      <w:pPr>
        <w:pStyle w:val="a"/>
        <w:rPr>
          <w:rtl/>
        </w:rPr>
      </w:pPr>
      <w:r w:rsidRPr="00853DCC">
        <w:rPr>
          <w:rtl/>
        </w:rPr>
        <w:t>تجربی</w:t>
      </w:r>
      <w:r w:rsidR="000A22CF" w:rsidRPr="00853DCC">
        <w:rPr>
          <w:rFonts w:hint="cs"/>
          <w:rtl/>
        </w:rPr>
        <w:t>‌</w:t>
      </w:r>
      <w:r w:rsidRPr="00853DCC">
        <w:rPr>
          <w:rtl/>
        </w:rPr>
        <w:t>ها و کمونیست‌ها، ترجم</w:t>
      </w:r>
      <w:r w:rsidR="00C427E4" w:rsidRPr="00853DCC">
        <w:rPr>
          <w:rtl/>
        </w:rPr>
        <w:t>ۀ</w:t>
      </w:r>
      <w:r w:rsidRPr="00853DCC">
        <w:rPr>
          <w:rtl/>
        </w:rPr>
        <w:t xml:space="preserve"> ضیاءالدین روحانی، هادی خسروشاهی، قم، دارالعلم، 1347. بر پیشانی این اث</w:t>
      </w:r>
      <w:r w:rsidR="000A22CF" w:rsidRPr="00853DCC">
        <w:rPr>
          <w:rtl/>
        </w:rPr>
        <w:t xml:space="preserve">ر، به مانند شمار دیگری از آثار </w:t>
      </w:r>
      <w:r w:rsidRPr="00853DCC">
        <w:rPr>
          <w:rtl/>
        </w:rPr>
        <w:t>که آقا</w:t>
      </w:r>
      <w:r w:rsidR="00891054" w:rsidRPr="00853DCC">
        <w:rPr>
          <w:rtl/>
        </w:rPr>
        <w:t>ی خسروشاهی چاپ کرده، ت</w:t>
      </w:r>
      <w:r w:rsidR="000A22CF" w:rsidRPr="00853DCC">
        <w:rPr>
          <w:rtl/>
        </w:rPr>
        <w:t>ع</w:t>
      </w:r>
      <w:r w:rsidR="00891054" w:rsidRPr="00853DCC">
        <w:rPr>
          <w:rFonts w:hint="cs"/>
          <w:rtl/>
        </w:rPr>
        <w:t>ب</w:t>
      </w:r>
      <w:r w:rsidR="000A22CF" w:rsidRPr="00853DCC">
        <w:rPr>
          <w:rtl/>
        </w:rPr>
        <w:t xml:space="preserve">یر «در </w:t>
      </w:r>
      <w:r w:rsidRPr="00853DCC">
        <w:rPr>
          <w:rtl/>
        </w:rPr>
        <w:t>ر</w:t>
      </w:r>
      <w:r w:rsidR="000A22CF" w:rsidRPr="00853DCC">
        <w:rPr>
          <w:rFonts w:hint="cs"/>
          <w:rtl/>
        </w:rPr>
        <w:t>ا</w:t>
      </w:r>
      <w:r w:rsidRPr="00853DCC">
        <w:rPr>
          <w:rtl/>
        </w:rPr>
        <w:t xml:space="preserve">ه انقلاب فکری اسلامی» به صورت یک آرم آمده و زیر آن هم این نوشته که: زندگی، تنها عقیده و جهاد در راه آنست. سپس نام امام حسین (ع) به عنوان قائل آن سخن آمده که </w:t>
      </w:r>
      <w:r w:rsidR="00891054" w:rsidRPr="00853DCC">
        <w:rPr>
          <w:rtl/>
        </w:rPr>
        <w:t>البته نسبت</w:t>
      </w:r>
      <w:r w:rsidRPr="00853DCC">
        <w:rPr>
          <w:rtl/>
        </w:rPr>
        <w:t xml:space="preserve"> این جمله به امام حسین (ع) که این اواخر شهرت یافت،</w:t>
      </w:r>
      <w:r w:rsidR="00891054" w:rsidRPr="00853DCC">
        <w:rPr>
          <w:rFonts w:hint="cs"/>
          <w:rtl/>
        </w:rPr>
        <w:t xml:space="preserve"> </w:t>
      </w:r>
      <w:r w:rsidRPr="00853DCC">
        <w:rPr>
          <w:rtl/>
        </w:rPr>
        <w:t xml:space="preserve">‌نادرست است. در مقدمه این اثر شرح حالی از محمد قطب ومشکلات و دشواری‌هایی که در حکومت جمال عبدالناصر برای او پدید آمده، سخن گفته شده است. اسلام‌گرایی این دو </w:t>
      </w:r>
      <w:r w:rsidRPr="00853DCC">
        <w:rPr>
          <w:rtl/>
        </w:rPr>
        <w:lastRenderedPageBreak/>
        <w:t>برادر با نگرش ناسیونالیستی دولت عبدالناصر سازگاری نداشت و به همین دلیل میان آنان اختلافی عمیق پدید آمد که به اعدام سید قطب منجر شد.</w:t>
      </w:r>
    </w:p>
    <w:p w:rsidR="00550818" w:rsidRPr="00853DCC" w:rsidRDefault="00550818" w:rsidP="006549F2">
      <w:pPr>
        <w:pStyle w:val="Heading3"/>
        <w:rPr>
          <w:rtl/>
        </w:rPr>
      </w:pPr>
      <w:bookmarkStart w:id="70" w:name="_Toc417388652"/>
      <w:r w:rsidRPr="00853DCC">
        <w:rPr>
          <w:rtl/>
        </w:rPr>
        <w:t>ترجمه آثار مودودی</w:t>
      </w:r>
      <w:bookmarkEnd w:id="70"/>
    </w:p>
    <w:p w:rsidR="00550818" w:rsidRPr="00853DCC" w:rsidRDefault="00550818" w:rsidP="001970D5">
      <w:pPr>
        <w:pStyle w:val="a"/>
        <w:rPr>
          <w:rtl/>
        </w:rPr>
      </w:pPr>
      <w:r w:rsidRPr="00853DCC">
        <w:rPr>
          <w:rtl/>
        </w:rPr>
        <w:t>شبیه همین آثار، ترجمه کارهای ابوالاعلی مودودی متفکر پاکستانی بود که وی نیز افکار و اندیشه‌های مشابه آنان داشت و برخی از آثارش کم و بیش به فارسی ترجمه شد. غلامرضا سعیدی در مصاحبه‌ای می‌گوید: «او شخصیت خیلی متفکری بود و آثار او را من زیاد ترجمه کرده‌ام.»</w:t>
      </w:r>
      <w:r w:rsidRPr="00853DCC">
        <w:rPr>
          <w:rStyle w:val="FootnoteReference"/>
          <w:rtl/>
        </w:rPr>
        <w:footnoteReference w:id="1456"/>
      </w:r>
      <w:r w:rsidRPr="00853DCC">
        <w:rPr>
          <w:rtl/>
        </w:rPr>
        <w:t xml:space="preserve"> برای نمونه می‌توان به مقال</w:t>
      </w:r>
      <w:r w:rsidR="00C427E4" w:rsidRPr="00853DCC">
        <w:rPr>
          <w:rtl/>
        </w:rPr>
        <w:t>ۀ</w:t>
      </w:r>
      <w:r w:rsidRPr="00853DCC">
        <w:rPr>
          <w:rtl/>
        </w:rPr>
        <w:t xml:space="preserve"> «عبودیت فکری» ابوالاعلی مودودی اشاره کرد که در کتاب </w:t>
      </w:r>
      <w:r w:rsidR="00891054" w:rsidRPr="00853DCC">
        <w:rPr>
          <w:rFonts w:hint="cs"/>
          <w:rtl/>
        </w:rPr>
        <w:t>(</w:t>
      </w:r>
      <w:r w:rsidRPr="00853DCC">
        <w:rPr>
          <w:rtl/>
        </w:rPr>
        <w:t>اول اخلاق ما، بعد تمدن آن‌ها</w:t>
      </w:r>
      <w:r w:rsidR="00891054" w:rsidRPr="00853DCC">
        <w:rPr>
          <w:rFonts w:hint="cs"/>
          <w:rtl/>
        </w:rPr>
        <w:t>)</w:t>
      </w:r>
      <w:r w:rsidRPr="00853DCC">
        <w:rPr>
          <w:rtl/>
        </w:rPr>
        <w:t xml:space="preserve"> از سعیدی به چاپ رسیده است. نمونه‌های دیگر عبارتند از:</w:t>
      </w:r>
    </w:p>
    <w:p w:rsidR="00550818" w:rsidRPr="00853DCC" w:rsidRDefault="00550818" w:rsidP="001970D5">
      <w:pPr>
        <w:pStyle w:val="a"/>
        <w:rPr>
          <w:rtl/>
        </w:rPr>
      </w:pPr>
      <w:r w:rsidRPr="00853DCC">
        <w:rPr>
          <w:rtl/>
        </w:rPr>
        <w:t>اسلام و جاهلیت</w:t>
      </w:r>
      <w:r w:rsidR="00891054" w:rsidRPr="00853DCC">
        <w:rPr>
          <w:rFonts w:hint="cs"/>
          <w:rtl/>
        </w:rPr>
        <w:t>،</w:t>
      </w:r>
      <w:r w:rsidRPr="00853DCC">
        <w:rPr>
          <w:rtl/>
        </w:rPr>
        <w:t xml:space="preserve"> ترجم</w:t>
      </w:r>
      <w:r w:rsidR="00C427E4" w:rsidRPr="00853DCC">
        <w:rPr>
          <w:rtl/>
        </w:rPr>
        <w:t>ۀ</w:t>
      </w:r>
      <w:r w:rsidRPr="00853DCC">
        <w:rPr>
          <w:rtl/>
        </w:rPr>
        <w:t xml:space="preserve"> غلامرضا سعیدی، تهران، مؤسس</w:t>
      </w:r>
      <w:r w:rsidR="00C427E4" w:rsidRPr="00853DCC">
        <w:rPr>
          <w:rtl/>
        </w:rPr>
        <w:t>ۀ</w:t>
      </w:r>
      <w:r w:rsidRPr="00853DCC">
        <w:rPr>
          <w:rtl/>
        </w:rPr>
        <w:t xml:space="preserve"> مطبوعاتی اسلامی (بی‌تا).</w:t>
      </w:r>
    </w:p>
    <w:p w:rsidR="00550818" w:rsidRPr="00853DCC" w:rsidRDefault="00550818" w:rsidP="001970D5">
      <w:pPr>
        <w:pStyle w:val="a"/>
        <w:rPr>
          <w:rtl/>
        </w:rPr>
      </w:pPr>
      <w:r w:rsidRPr="00853DCC">
        <w:rPr>
          <w:rtl/>
        </w:rPr>
        <w:t>اسلام و مشکلات اقتصادی</w:t>
      </w:r>
      <w:r w:rsidR="00891054" w:rsidRPr="00853DCC">
        <w:rPr>
          <w:rFonts w:hint="cs"/>
          <w:rtl/>
        </w:rPr>
        <w:t>،</w:t>
      </w:r>
      <w:r w:rsidRPr="00853DCC">
        <w:rPr>
          <w:rtl/>
        </w:rPr>
        <w:t xml:space="preserve"> ترجم</w:t>
      </w:r>
      <w:r w:rsidR="00C427E4" w:rsidRPr="00853DCC">
        <w:rPr>
          <w:rtl/>
        </w:rPr>
        <w:t>ۀ</w:t>
      </w:r>
      <w:r w:rsidRPr="00853DCC">
        <w:rPr>
          <w:rtl/>
        </w:rPr>
        <w:t xml:space="preserve"> هادی خسروشاهی، تهران، فراهانی.</w:t>
      </w:r>
    </w:p>
    <w:p w:rsidR="00550818" w:rsidRPr="00853DCC" w:rsidRDefault="00550818" w:rsidP="001970D5">
      <w:pPr>
        <w:pStyle w:val="a"/>
        <w:rPr>
          <w:rtl/>
        </w:rPr>
      </w:pPr>
      <w:r w:rsidRPr="00853DCC">
        <w:rPr>
          <w:rtl/>
        </w:rPr>
        <w:t>اسلام در دنیای امروز، وظیفه جوانان مسلمان</w:t>
      </w:r>
      <w:r w:rsidR="00891054" w:rsidRPr="00853DCC">
        <w:rPr>
          <w:rFonts w:hint="cs"/>
          <w:rtl/>
        </w:rPr>
        <w:t>،</w:t>
      </w:r>
      <w:r w:rsidRPr="00853DCC">
        <w:rPr>
          <w:rtl/>
        </w:rPr>
        <w:t xml:space="preserve"> ترجم</w:t>
      </w:r>
      <w:r w:rsidR="00C427E4" w:rsidRPr="00853DCC">
        <w:rPr>
          <w:rtl/>
        </w:rPr>
        <w:t>ۀ</w:t>
      </w:r>
      <w:r w:rsidRPr="00853DCC">
        <w:rPr>
          <w:rtl/>
        </w:rPr>
        <w:t xml:space="preserve"> احمد فرزانه، تهران، بعثت، 1349ش.</w:t>
      </w:r>
    </w:p>
    <w:p w:rsidR="00550818" w:rsidRPr="00853DCC" w:rsidRDefault="00550818" w:rsidP="001970D5">
      <w:pPr>
        <w:pStyle w:val="a"/>
        <w:rPr>
          <w:rtl/>
        </w:rPr>
      </w:pPr>
      <w:r w:rsidRPr="00853DCC">
        <w:rPr>
          <w:rtl/>
        </w:rPr>
        <w:t>مبادی اسلام و فلسفه احکام</w:t>
      </w:r>
      <w:r w:rsidR="00891054" w:rsidRPr="00853DCC">
        <w:rPr>
          <w:rFonts w:hint="cs"/>
          <w:rtl/>
        </w:rPr>
        <w:t>،</w:t>
      </w:r>
      <w:r w:rsidRPr="00853DCC">
        <w:rPr>
          <w:rtl/>
        </w:rPr>
        <w:t xml:space="preserve"> ترجم</w:t>
      </w:r>
      <w:r w:rsidR="00C427E4" w:rsidRPr="00853DCC">
        <w:rPr>
          <w:rtl/>
        </w:rPr>
        <w:t>ۀ</w:t>
      </w:r>
      <w:r w:rsidRPr="00853DCC">
        <w:rPr>
          <w:rtl/>
        </w:rPr>
        <w:t xml:space="preserve"> سید غلامرضا سعیدی، قم، دارالفکر،</w:t>
      </w:r>
      <w:r w:rsidR="00891054" w:rsidRPr="00853DCC">
        <w:rPr>
          <w:rFonts w:hint="cs"/>
          <w:rtl/>
        </w:rPr>
        <w:t xml:space="preserve"> </w:t>
      </w:r>
      <w:r w:rsidRPr="00853DCC">
        <w:rPr>
          <w:rtl/>
        </w:rPr>
        <w:t>‌این کتاب با فارسی افغانی در پاکستان هم توسط دارالعروبه للدعو</w:t>
      </w:r>
      <w:r w:rsidR="00C427E4" w:rsidRPr="00853DCC">
        <w:rPr>
          <w:rtl/>
        </w:rPr>
        <w:t>ۀ</w:t>
      </w:r>
      <w:r w:rsidRPr="00853DCC">
        <w:rPr>
          <w:rtl/>
        </w:rPr>
        <w:t xml:space="preserve"> الاسلامیه چاپ شده است.</w:t>
      </w:r>
    </w:p>
    <w:p w:rsidR="00550818" w:rsidRPr="00853DCC" w:rsidRDefault="00550818" w:rsidP="001970D5">
      <w:pPr>
        <w:pStyle w:val="a"/>
        <w:rPr>
          <w:rtl/>
        </w:rPr>
      </w:pPr>
      <w:r w:rsidRPr="00853DCC">
        <w:rPr>
          <w:rtl/>
        </w:rPr>
        <w:t>اسلام و تمدن غرب</w:t>
      </w:r>
      <w:r w:rsidR="00891054" w:rsidRPr="00853DCC">
        <w:rPr>
          <w:rFonts w:hint="cs"/>
          <w:rtl/>
        </w:rPr>
        <w:t>،</w:t>
      </w:r>
      <w:r w:rsidRPr="00853DCC">
        <w:rPr>
          <w:rtl/>
        </w:rPr>
        <w:t xml:space="preserve"> ترجم</w:t>
      </w:r>
      <w:r w:rsidR="00C427E4" w:rsidRPr="00853DCC">
        <w:rPr>
          <w:rtl/>
        </w:rPr>
        <w:t>ۀ</w:t>
      </w:r>
      <w:r w:rsidRPr="00853DCC">
        <w:rPr>
          <w:rtl/>
        </w:rPr>
        <w:t xml:space="preserve"> ابراهیم امینی، تهران، سازمان انتشار نوید، 1348ش.</w:t>
      </w:r>
    </w:p>
    <w:p w:rsidR="00550818" w:rsidRPr="00853DCC" w:rsidRDefault="00550818" w:rsidP="001970D5">
      <w:pPr>
        <w:pStyle w:val="a"/>
        <w:rPr>
          <w:rtl/>
        </w:rPr>
      </w:pPr>
      <w:r w:rsidRPr="00853DCC">
        <w:rPr>
          <w:rtl/>
        </w:rPr>
        <w:t>برنام</w:t>
      </w:r>
      <w:r w:rsidR="00C427E4" w:rsidRPr="00853DCC">
        <w:rPr>
          <w:rtl/>
        </w:rPr>
        <w:t>ۀ</w:t>
      </w:r>
      <w:r w:rsidRPr="00853DCC">
        <w:rPr>
          <w:rtl/>
        </w:rPr>
        <w:t xml:space="preserve"> انقلاب اسلامی</w:t>
      </w:r>
      <w:r w:rsidR="00891054" w:rsidRPr="00853DCC">
        <w:rPr>
          <w:rFonts w:hint="cs"/>
          <w:rtl/>
        </w:rPr>
        <w:t>،</w:t>
      </w:r>
      <w:r w:rsidRPr="00853DCC">
        <w:rPr>
          <w:rtl/>
        </w:rPr>
        <w:t xml:space="preserve"> ترجم</w:t>
      </w:r>
      <w:r w:rsidR="00C427E4" w:rsidRPr="00853DCC">
        <w:rPr>
          <w:rtl/>
        </w:rPr>
        <w:t>ۀ</w:t>
      </w:r>
      <w:r w:rsidRPr="00853DCC">
        <w:rPr>
          <w:rtl/>
        </w:rPr>
        <w:t xml:space="preserve"> غلامرضا سعیدی، تهران،‌چاپ اختر شمال.</w:t>
      </w:r>
    </w:p>
    <w:p w:rsidR="00550818" w:rsidRPr="00853DCC" w:rsidRDefault="00550818" w:rsidP="001970D5">
      <w:pPr>
        <w:pStyle w:val="a"/>
        <w:rPr>
          <w:rtl/>
        </w:rPr>
      </w:pPr>
      <w:r w:rsidRPr="00853DCC">
        <w:rPr>
          <w:rtl/>
        </w:rPr>
        <w:t>در پشت جلد کتاب اخلاق از شیخ شلتوت که خلیلیان ترجمه کرده، در معرفی کتاب برنامه انقلاب اسلامی آمده است: جهان اسلام که قرن‌هاست بر اثر فشار حکومت استبدادی و سپس قهر و غلب</w:t>
      </w:r>
      <w:r w:rsidR="00C427E4" w:rsidRPr="00853DCC">
        <w:rPr>
          <w:rtl/>
        </w:rPr>
        <w:t>ۀ</w:t>
      </w:r>
      <w:r w:rsidRPr="00853DCC">
        <w:rPr>
          <w:rtl/>
        </w:rPr>
        <w:t xml:space="preserve"> آزمندان غرب از پای درآمده... نمی‌تواند به هیچ یک از ایسمها یا مکتب‌های جدید اروپایی قانع شود، نجاتش را در میان تعلیمات اسلامی جستجو می‌کند... یکی از شخصیت‌های ارزنده و برازنده استاد جلیل</w:t>
      </w:r>
      <w:r w:rsidR="00891054" w:rsidRPr="00853DCC">
        <w:rPr>
          <w:rFonts w:hint="cs"/>
          <w:rtl/>
        </w:rPr>
        <w:t xml:space="preserve"> </w:t>
      </w:r>
      <w:r w:rsidRPr="00853DCC">
        <w:rPr>
          <w:rtl/>
        </w:rPr>
        <w:t>سید ابوالاعلای مودودی از رجال مهم دینی و فکری پاکستان (مقیم لاهور) در این راه طرق تازه‌ای را به روی نسل معاصر گشوده و مباحث فکری و اجتماعی وی مورد توجه و محل قبول نسل جدید واقع گردیده که رسال</w:t>
      </w:r>
      <w:r w:rsidR="00C427E4" w:rsidRPr="00853DCC">
        <w:rPr>
          <w:rtl/>
        </w:rPr>
        <w:t>ۀ</w:t>
      </w:r>
      <w:r w:rsidRPr="00853DCC">
        <w:rPr>
          <w:rtl/>
        </w:rPr>
        <w:t xml:space="preserve"> حاضر نمونه‌ای از آن است.</w:t>
      </w:r>
    </w:p>
    <w:p w:rsidR="00550818" w:rsidRPr="00853DCC" w:rsidRDefault="00550818" w:rsidP="001970D5">
      <w:pPr>
        <w:pStyle w:val="a"/>
        <w:rPr>
          <w:rtl/>
        </w:rPr>
      </w:pPr>
      <w:r w:rsidRPr="00853DCC">
        <w:rPr>
          <w:rtl/>
        </w:rPr>
        <w:lastRenderedPageBreak/>
        <w:t>مرحوم سعیدی به اندازه‌ای متأثر از جنبش‌ اسلامی پاکستان بود که گاه در پشت کتابهایش شعار قائد اعظم محمدعلی جناح را می‌آورد که: اتحاد، ایمان، انضباط</w:t>
      </w:r>
      <w:r w:rsidR="00891054" w:rsidRPr="00853DCC">
        <w:rPr>
          <w:rFonts w:hint="cs"/>
          <w:rtl/>
        </w:rPr>
        <w:t>.</w:t>
      </w:r>
      <w:r w:rsidRPr="00853DCC">
        <w:rPr>
          <w:rStyle w:val="FootnoteReference"/>
          <w:rtl/>
        </w:rPr>
        <w:footnoteReference w:id="1457"/>
      </w:r>
      <w:r w:rsidRPr="00853DCC">
        <w:rPr>
          <w:rtl/>
        </w:rPr>
        <w:t xml:space="preserve"> وی آثار دیگری هم از مسلمانان پاکستانی ترجمه</w:t>
      </w:r>
      <w:r w:rsidR="00891054" w:rsidRPr="00853DCC">
        <w:rPr>
          <w:rFonts w:hint="cs"/>
          <w:rtl/>
        </w:rPr>
        <w:t xml:space="preserve"> </w:t>
      </w:r>
      <w:r w:rsidRPr="00853DCC">
        <w:rPr>
          <w:rtl/>
        </w:rPr>
        <w:t>و نشر کرده که پیش از این اشاره کردیم.</w:t>
      </w:r>
    </w:p>
    <w:p w:rsidR="00550818" w:rsidRPr="00853DCC" w:rsidRDefault="00550818" w:rsidP="001970D5">
      <w:pPr>
        <w:pStyle w:val="a"/>
        <w:rPr>
          <w:rtl/>
        </w:rPr>
      </w:pPr>
      <w:r w:rsidRPr="00853DCC">
        <w:rPr>
          <w:rtl/>
        </w:rPr>
        <w:t>آثار دیگری هم دیگران از مودودی ترجمه کردند. از آن جمله است:</w:t>
      </w:r>
    </w:p>
    <w:p w:rsidR="00550818" w:rsidRPr="00853DCC" w:rsidRDefault="00550818" w:rsidP="001970D5">
      <w:pPr>
        <w:pStyle w:val="a"/>
        <w:rPr>
          <w:rtl/>
        </w:rPr>
      </w:pPr>
      <w:r w:rsidRPr="00853DCC">
        <w:rPr>
          <w:rtl/>
        </w:rPr>
        <w:t>تئوری اخلاقی اسلام، ترجمه سید ابراهیم سید علوی، تهران، شرکت سهامی انتشار 1349 ش.</w:t>
      </w:r>
    </w:p>
    <w:p w:rsidR="00550818" w:rsidRPr="00853DCC" w:rsidRDefault="00550818" w:rsidP="001970D5">
      <w:pPr>
        <w:pStyle w:val="a"/>
        <w:rPr>
          <w:rtl/>
        </w:rPr>
      </w:pPr>
      <w:r w:rsidRPr="00853DCC">
        <w:rPr>
          <w:rtl/>
        </w:rPr>
        <w:t>مرزهای عقیده، ترجم</w:t>
      </w:r>
      <w:r w:rsidR="00C427E4" w:rsidRPr="00853DCC">
        <w:rPr>
          <w:rtl/>
        </w:rPr>
        <w:t>ۀ</w:t>
      </w:r>
      <w:r w:rsidRPr="00853DCC">
        <w:rPr>
          <w:rtl/>
        </w:rPr>
        <w:t xml:space="preserve"> جواد هشترودی، شرکت سهامی انتشار.</w:t>
      </w:r>
    </w:p>
    <w:p w:rsidR="00550818" w:rsidRPr="00853DCC" w:rsidRDefault="00550818" w:rsidP="001970D5">
      <w:pPr>
        <w:pStyle w:val="a"/>
        <w:rPr>
          <w:rtl/>
        </w:rPr>
      </w:pPr>
      <w:r w:rsidRPr="00853DCC">
        <w:rPr>
          <w:rtl/>
        </w:rPr>
        <w:t>قانون اساسی در اسلام، ترجم</w:t>
      </w:r>
      <w:r w:rsidR="00C427E4" w:rsidRPr="00853DCC">
        <w:rPr>
          <w:rtl/>
        </w:rPr>
        <w:t>ۀ</w:t>
      </w:r>
      <w:r w:rsidRPr="00853DCC">
        <w:rPr>
          <w:rtl/>
        </w:rPr>
        <w:t xml:space="preserve"> محمدعلی گرامی، قم، دارالفکر، 1352ش.</w:t>
      </w:r>
    </w:p>
    <w:p w:rsidR="00550818" w:rsidRPr="00853DCC" w:rsidRDefault="00550818" w:rsidP="001970D5">
      <w:pPr>
        <w:pStyle w:val="a"/>
        <w:rPr>
          <w:rtl/>
        </w:rPr>
      </w:pPr>
      <w:r w:rsidRPr="00853DCC">
        <w:rPr>
          <w:rtl/>
        </w:rPr>
        <w:t>شگفت آن که تا آنجا</w:t>
      </w:r>
      <w:r w:rsidR="00891054" w:rsidRPr="00853DCC">
        <w:rPr>
          <w:rFonts w:hint="cs"/>
          <w:rtl/>
        </w:rPr>
        <w:t xml:space="preserve"> که</w:t>
      </w:r>
      <w:r w:rsidRPr="00853DCC">
        <w:rPr>
          <w:rtl/>
        </w:rPr>
        <w:t xml:space="preserve"> نویسنده می‌داند کتاب تفسیر مودودی (گویا با نام تفهیم القرآن)که آن هم نقش مهمی در بیدارگری از نوع پاکستانی ـ سنی آن در جهان تسنن دارد، در ایران ترجمه نشد.</w:t>
      </w:r>
    </w:p>
    <w:p w:rsidR="00550818" w:rsidRPr="00853DCC" w:rsidRDefault="00550818" w:rsidP="006549F2">
      <w:pPr>
        <w:pStyle w:val="Heading3"/>
        <w:rPr>
          <w:rtl/>
        </w:rPr>
      </w:pPr>
      <w:bookmarkStart w:id="71" w:name="_Toc417388653"/>
      <w:r w:rsidRPr="00853DCC">
        <w:rPr>
          <w:rtl/>
        </w:rPr>
        <w:t>ترجم</w:t>
      </w:r>
      <w:r w:rsidR="00C427E4" w:rsidRPr="00853DCC">
        <w:rPr>
          <w:rtl/>
        </w:rPr>
        <w:t>ۀ</w:t>
      </w:r>
      <w:r w:rsidRPr="00853DCC">
        <w:rPr>
          <w:rtl/>
        </w:rPr>
        <w:t xml:space="preserve"> آثار دیگر مؤلفان عرب و ... به فارسی</w:t>
      </w:r>
      <w:bookmarkEnd w:id="71"/>
    </w:p>
    <w:p w:rsidR="00550818" w:rsidRPr="00853DCC" w:rsidRDefault="00550818" w:rsidP="001970D5">
      <w:pPr>
        <w:pStyle w:val="a"/>
        <w:rPr>
          <w:rtl/>
        </w:rPr>
      </w:pPr>
      <w:r w:rsidRPr="00853DCC">
        <w:rPr>
          <w:rtl/>
        </w:rPr>
        <w:t>در اینجا، تنها برای نمونه به برخی از کارهای دیگری که در این حوزه انجام شده و می‌تواند جهت‌گیری کلی بحث ما را روشن کند، اشاره می‌کنیم.</w:t>
      </w:r>
    </w:p>
    <w:p w:rsidR="00550818" w:rsidRPr="00853DCC" w:rsidRDefault="00550818" w:rsidP="001970D5">
      <w:pPr>
        <w:pStyle w:val="a"/>
        <w:rPr>
          <w:rtl/>
        </w:rPr>
      </w:pPr>
      <w:r w:rsidRPr="00853DCC">
        <w:rPr>
          <w:rtl/>
        </w:rPr>
        <w:t>سید محمدمهدی جعفری از دیگر مترجمان آثار عربی بود که برای نمونه کتاب همکاری‌های اجتماعی ا</w:t>
      </w:r>
      <w:r w:rsidR="00891054" w:rsidRPr="00853DCC">
        <w:rPr>
          <w:rtl/>
        </w:rPr>
        <w:t>ز محمد ابوزهره را به فارسی درآو</w:t>
      </w:r>
      <w:r w:rsidRPr="00853DCC">
        <w:rPr>
          <w:rtl/>
        </w:rPr>
        <w:t>ر</w:t>
      </w:r>
      <w:r w:rsidR="00891054" w:rsidRPr="00853DCC">
        <w:rPr>
          <w:rFonts w:hint="cs"/>
          <w:rtl/>
        </w:rPr>
        <w:t>د</w:t>
      </w:r>
      <w:r w:rsidRPr="00853DCC">
        <w:rPr>
          <w:rtl/>
        </w:rPr>
        <w:t xml:space="preserve"> و توسط شرکت سهامی انتشار در سال 1344 چاپ شد.</w:t>
      </w:r>
      <w:r w:rsidRPr="00853DCC">
        <w:rPr>
          <w:rStyle w:val="FootnoteReference"/>
          <w:rtl/>
        </w:rPr>
        <w:footnoteReference w:id="1458"/>
      </w:r>
      <w:r w:rsidRPr="00853DCC">
        <w:rPr>
          <w:rtl/>
        </w:rPr>
        <w:t xml:space="preserve"> </w:t>
      </w:r>
      <w:r w:rsidR="00891054" w:rsidRPr="00853DCC">
        <w:rPr>
          <w:rFonts w:hint="cs"/>
          <w:rtl/>
        </w:rPr>
        <w:t>آ</w:t>
      </w:r>
      <w:r w:rsidRPr="00853DCC">
        <w:rPr>
          <w:rtl/>
        </w:rPr>
        <w:t xml:space="preserve">قای جعفری منهای مجلد اول کتاب امام علی که آقای </w:t>
      </w:r>
      <w:r w:rsidRPr="00853DCC">
        <w:rPr>
          <w:rtl/>
        </w:rPr>
        <w:lastRenderedPageBreak/>
        <w:t>طالقانی ترجمه کرد. مجلدات دوم تا هشتم را به فارسی درآورد. این کتاب از عبدالفتاح عبدالمقصود بود.</w:t>
      </w:r>
      <w:r w:rsidRPr="00853DCC">
        <w:rPr>
          <w:rStyle w:val="FootnoteReference"/>
          <w:rtl/>
        </w:rPr>
        <w:footnoteReference w:id="1459"/>
      </w:r>
    </w:p>
    <w:p w:rsidR="00550818" w:rsidRPr="00853DCC" w:rsidRDefault="00550818" w:rsidP="001970D5">
      <w:pPr>
        <w:pStyle w:val="a"/>
        <w:rPr>
          <w:rtl/>
        </w:rPr>
      </w:pPr>
      <w:r w:rsidRPr="00853DCC">
        <w:rPr>
          <w:rtl/>
        </w:rPr>
        <w:t>نمون</w:t>
      </w:r>
      <w:r w:rsidR="00C427E4" w:rsidRPr="00853DCC">
        <w:rPr>
          <w:rtl/>
        </w:rPr>
        <w:t>ۀ</w:t>
      </w:r>
      <w:r w:rsidRPr="00853DCC">
        <w:rPr>
          <w:rtl/>
        </w:rPr>
        <w:t xml:space="preserve"> دیگر ترجم</w:t>
      </w:r>
      <w:r w:rsidR="00C427E4" w:rsidRPr="00853DCC">
        <w:rPr>
          <w:rtl/>
        </w:rPr>
        <w:t>ۀ</w:t>
      </w:r>
      <w:r w:rsidRPr="00853DCC">
        <w:rPr>
          <w:rtl/>
        </w:rPr>
        <w:t xml:space="preserve"> کتاب نقشه‌های استعمار در راه مبارزه با اسلام ازمحمد محمود صواف بود که توسط سیدجواد هشترودی به فارسی ترجمه و در 330 صفحه منتشر شد. در این کتاب،‌</w:t>
      </w:r>
      <w:r w:rsidR="00891054" w:rsidRPr="00853DCC">
        <w:rPr>
          <w:rFonts w:hint="cs"/>
          <w:rtl/>
        </w:rPr>
        <w:t xml:space="preserve"> </w:t>
      </w:r>
      <w:r w:rsidRPr="00853DCC">
        <w:rPr>
          <w:rtl/>
        </w:rPr>
        <w:t>فهرستی از مطالبی که به نوعی به روابط استعماری جهان</w:t>
      </w:r>
      <w:r w:rsidR="00891054" w:rsidRPr="00853DCC">
        <w:rPr>
          <w:rtl/>
        </w:rPr>
        <w:t xml:space="preserve"> غرب با جهان اسلام مربوط می‌شود</w:t>
      </w:r>
      <w:r w:rsidR="00891054" w:rsidRPr="00853DCC">
        <w:rPr>
          <w:rFonts w:hint="cs"/>
          <w:rtl/>
        </w:rPr>
        <w:t>،</w:t>
      </w:r>
      <w:r w:rsidRPr="00853DCC">
        <w:rPr>
          <w:rtl/>
        </w:rPr>
        <w:t xml:space="preserve"> دیدگاه‌های مستشرقان درباره اسلام، فعالیت‌های تبشیری مسیحیت در سرزمین‌های اسلامی و بسیاری از موضوعات مشابه درج شده است.</w:t>
      </w:r>
    </w:p>
    <w:p w:rsidR="00550818" w:rsidRPr="00853DCC" w:rsidRDefault="00550818" w:rsidP="001970D5">
      <w:pPr>
        <w:pStyle w:val="a"/>
        <w:rPr>
          <w:rtl/>
        </w:rPr>
      </w:pPr>
      <w:r w:rsidRPr="00853DCC">
        <w:rPr>
          <w:rtl/>
        </w:rPr>
        <w:t>سید خلیل خلیلیان هم آثاری را از عربی به فارسی ترجمه کرد که از آن جمله کتاب نقش زن از شیخ محمود شلتوت بود که به سال 1344 توسط شرکت سهامی انتشار به چاپ رسید. نوشت</w:t>
      </w:r>
      <w:r w:rsidR="00C427E4" w:rsidRPr="00853DCC">
        <w:rPr>
          <w:rtl/>
        </w:rPr>
        <w:t>ۀ</w:t>
      </w:r>
      <w:r w:rsidRPr="00853DCC">
        <w:rPr>
          <w:rtl/>
        </w:rPr>
        <w:t xml:space="preserve"> یاد شده بخشی از کتا</w:t>
      </w:r>
      <w:r w:rsidR="00CA1D60" w:rsidRPr="00853DCC">
        <w:rPr>
          <w:rtl/>
        </w:rPr>
        <w:t>ب من توجیهات الاسلام شلتوت است.</w:t>
      </w:r>
      <w:r w:rsidRPr="00853DCC">
        <w:rPr>
          <w:rtl/>
        </w:rPr>
        <w:t xml:space="preserve"> کتاب دیگر شیخ شلتوت با نام مردم و</w:t>
      </w:r>
      <w:r w:rsidR="00CA1D60" w:rsidRPr="00853DCC">
        <w:rPr>
          <w:rFonts w:hint="cs"/>
          <w:rtl/>
        </w:rPr>
        <w:t xml:space="preserve"> </w:t>
      </w:r>
      <w:r w:rsidRPr="00853DCC">
        <w:rPr>
          <w:rtl/>
        </w:rPr>
        <w:t>دین نیز توسط همین آقای خلیلیان به فارسی ترجمه و چاپ شده که آن هم بخش دیگری از کتاب من توجیهات الاسلام است. بخش دیگری از این کتاب هم با عنوان در کشتزار اجتماع و بخشی با عنوان اخلاق منتشر شده است. کتابی هم با عنوان جنگ و صلح در اسلام از شلتوت توسط شریف رحمانی ترجمه و در سال 1354 توسط انتشارات بعثت چاپ شد.</w:t>
      </w:r>
    </w:p>
    <w:p w:rsidR="00550818" w:rsidRPr="00853DCC" w:rsidRDefault="00550818" w:rsidP="001970D5">
      <w:pPr>
        <w:pStyle w:val="a"/>
        <w:rPr>
          <w:rtl/>
        </w:rPr>
      </w:pPr>
      <w:r w:rsidRPr="00853DCC">
        <w:rPr>
          <w:rtl/>
        </w:rPr>
        <w:t>آثار محمد غزالی، نویسند</w:t>
      </w:r>
      <w:r w:rsidR="00C427E4" w:rsidRPr="00853DCC">
        <w:rPr>
          <w:rtl/>
        </w:rPr>
        <w:t>ۀ</w:t>
      </w:r>
      <w:r w:rsidRPr="00853DCC">
        <w:rPr>
          <w:rtl/>
        </w:rPr>
        <w:t xml:space="preserve"> معاصر مصری هم کما بیش به فارسی درآمده است که از آن جمله کتاب اسلام و بنیان‌های (شرایط) اقتصادی است که خلیل خلیلیان آن را ترجمه و شرکت سهامی انتشار آن را منتشر کرده است. نیز کتاب اسلام و بلاهای نوین که مرحوم مصطفی زمانی آن را در سال -1347 (تهران، فراهانی)ترجمه و چاپ کرد. زمانی</w:t>
      </w:r>
      <w:r w:rsidR="00CA1D60" w:rsidRPr="00853DCC">
        <w:rPr>
          <w:rFonts w:hint="cs"/>
          <w:rtl/>
        </w:rPr>
        <w:t>،</w:t>
      </w:r>
      <w:r w:rsidRPr="00853DCC">
        <w:rPr>
          <w:rtl/>
        </w:rPr>
        <w:t xml:space="preserve"> همچنین کتاب با ضعف مسلمین دنیا در خطر سقوط است را از ابوالحسن ندوی به فارسی درآورد، چنان که کتاب آینده اسلام از مالک بن نبی را هم ترجمه کرد.</w:t>
      </w:r>
    </w:p>
    <w:p w:rsidR="00550818" w:rsidRPr="00853DCC" w:rsidRDefault="00550818" w:rsidP="001970D5">
      <w:pPr>
        <w:pStyle w:val="a"/>
        <w:rPr>
          <w:rtl/>
        </w:rPr>
      </w:pPr>
      <w:r w:rsidRPr="00853DCC">
        <w:rPr>
          <w:rtl/>
        </w:rPr>
        <w:t>کتاب فاتحه و معنای آن یا بیان عظمت قرآن در سور</w:t>
      </w:r>
      <w:r w:rsidR="00C427E4" w:rsidRPr="00853DCC">
        <w:rPr>
          <w:rtl/>
        </w:rPr>
        <w:t>ۀ</w:t>
      </w:r>
      <w:r w:rsidRPr="00853DCC">
        <w:rPr>
          <w:rtl/>
        </w:rPr>
        <w:t xml:space="preserve"> الحمد از رشید رضا بود که توسط عباس راسخی در سال 1325 ش در رشت چاپ شد. کتاب گفتگوی الهی با مادی از عبداللطیف بری توسط محمدباقر دشتیانه چاپ و درسال 56</w:t>
      </w:r>
      <w:r w:rsidR="00CA1D60" w:rsidRPr="00853DCC">
        <w:rPr>
          <w:rFonts w:hint="cs"/>
          <w:rtl/>
        </w:rPr>
        <w:t xml:space="preserve"> </w:t>
      </w:r>
      <w:r w:rsidRPr="00853DCC">
        <w:rPr>
          <w:rtl/>
        </w:rPr>
        <w:t>توسط انتشارات اسلامی تهران انتشار یافت.</w:t>
      </w:r>
    </w:p>
    <w:p w:rsidR="00550818" w:rsidRPr="00853DCC" w:rsidRDefault="00550818" w:rsidP="001970D5">
      <w:pPr>
        <w:pStyle w:val="a"/>
        <w:rPr>
          <w:rtl/>
        </w:rPr>
      </w:pPr>
      <w:r w:rsidRPr="00853DCC">
        <w:rPr>
          <w:rtl/>
        </w:rPr>
        <w:t>کتاب اسلام و طب جدید یا معجزات علمی قر</w:t>
      </w:r>
      <w:r w:rsidR="00CA1D60" w:rsidRPr="00853DCC">
        <w:rPr>
          <w:rtl/>
        </w:rPr>
        <w:t>آن مقالاتی است که توسط دانشمند</w:t>
      </w:r>
      <w:r w:rsidRPr="00853DCC">
        <w:rPr>
          <w:rtl/>
        </w:rPr>
        <w:t xml:space="preserve"> مصری عبدالعزیز اسماعیل پاشا در مجل</w:t>
      </w:r>
      <w:r w:rsidR="00C427E4" w:rsidRPr="00853DCC">
        <w:rPr>
          <w:rtl/>
        </w:rPr>
        <w:t>ۀ</w:t>
      </w:r>
      <w:r w:rsidRPr="00853DCC">
        <w:rPr>
          <w:rtl/>
        </w:rPr>
        <w:t xml:space="preserve"> الازهر چاپ و سپس به صورت کتابی عرضه شده و توسط مرحوم سید غلامرضا سعیدی به فارسی ترجمه و توسط کتابخانه ارشاد در سال </w:t>
      </w:r>
      <w:r w:rsidRPr="00853DCC">
        <w:rPr>
          <w:rtl/>
        </w:rPr>
        <w:lastRenderedPageBreak/>
        <w:t>1346 چاپ شده است. مصطفی زمانی (روی ج</w:t>
      </w:r>
      <w:r w:rsidR="00CA1D60" w:rsidRPr="00853DCC">
        <w:rPr>
          <w:rtl/>
        </w:rPr>
        <w:t>لد مصطفی نجف آبادی)</w:t>
      </w:r>
      <w:r w:rsidRPr="00853DCC">
        <w:rPr>
          <w:rtl/>
        </w:rPr>
        <w:t xml:space="preserve"> کتابی از مالک بن نبی را با عنوان آیند</w:t>
      </w:r>
      <w:r w:rsidR="00C427E4" w:rsidRPr="00853DCC">
        <w:rPr>
          <w:rtl/>
        </w:rPr>
        <w:t>ۀ</w:t>
      </w:r>
      <w:r w:rsidRPr="00853DCC">
        <w:rPr>
          <w:rtl/>
        </w:rPr>
        <w:t xml:space="preserve"> اسلام و امواج خطرناک به فارسی درآورد. اصل کتاب به فرانسوی بوده و متن عربی آنان با عنوان مستقل الاسلام توسط شعبان برکات آماده شده و فارسی هم از روی آن به انجام رسیده و در سال 1343 (قم، فروغ اسلام) چاپ شده است. کتاب امام علی صدای عدالت انسانی جرج جرداق نیز توسط سید هادی خسروشاهی و برخی از مجلدات باهمراهی شماری از دوستانش انتشار یافت.</w:t>
      </w:r>
    </w:p>
    <w:p w:rsidR="00550818" w:rsidRPr="00853DCC" w:rsidRDefault="00550818" w:rsidP="001970D5">
      <w:pPr>
        <w:pStyle w:val="a"/>
        <w:rPr>
          <w:rtl/>
        </w:rPr>
      </w:pPr>
      <w:r w:rsidRPr="00853DCC">
        <w:rPr>
          <w:rtl/>
        </w:rPr>
        <w:t>محمدباقر انصاری مترجم کتابی از امیر شکیب ارسلان با نام لماذا تأخر المسلمون است که با نام رمز عقب ماندگی ما به فارسی درآمده و توسط انتشارات نوید و به سال1348 چاپ شده است. فصل پایانی این کتاب شرحی از خدمات ملک عبدالعزیز پادشاه وقت سعودی است که شکیب از جهاتی مدیونش بود! از همین نویسنده آثار دیگری هم به فارسی درآمده که از آن جمله کتاب حاضر العالم الاسلامی است که اصل آن از لوت</w:t>
      </w:r>
      <w:r w:rsidR="00CA1D60" w:rsidRPr="00853DCC">
        <w:rPr>
          <w:rtl/>
        </w:rPr>
        <w:t>روپ ستو</w:t>
      </w:r>
      <w:r w:rsidRPr="00853DCC">
        <w:rPr>
          <w:rtl/>
        </w:rPr>
        <w:t>وارد است که عجاج نویهض آن را با حواشی شکیب ارسلان به عربی درآورد. این یکی از کهن‌ترین آثار عربی است که در دور</w:t>
      </w:r>
      <w:r w:rsidR="00C427E4" w:rsidRPr="00853DCC">
        <w:rPr>
          <w:rtl/>
        </w:rPr>
        <w:t>ۀ</w:t>
      </w:r>
      <w:r w:rsidRPr="00853DCC">
        <w:rPr>
          <w:rtl/>
        </w:rPr>
        <w:t xml:space="preserve"> جدید ایران در عصر پهلوی اول</w:t>
      </w:r>
      <w:r w:rsidRPr="00853DCC">
        <w:rPr>
          <w:rStyle w:val="FootnoteReference"/>
          <w:rtl/>
        </w:rPr>
        <w:footnoteReference w:id="1460"/>
      </w:r>
      <w:r w:rsidRPr="00853DCC">
        <w:rPr>
          <w:rtl/>
        </w:rPr>
        <w:t xml:space="preserve"> در ایران به فارسی درآمد. مترجم</w:t>
      </w:r>
      <w:r w:rsidR="00CA1D60" w:rsidRPr="00853DCC">
        <w:rPr>
          <w:rFonts w:hint="cs"/>
          <w:rtl/>
        </w:rPr>
        <w:t xml:space="preserve"> </w:t>
      </w:r>
      <w:r w:rsidRPr="00853DCC">
        <w:rPr>
          <w:rtl/>
        </w:rPr>
        <w:t>آن احمد مهذّب (م 1336 پسر میرزا حسن فسائی صاحب فارسنام</w:t>
      </w:r>
      <w:r w:rsidR="00C427E4" w:rsidRPr="00853DCC">
        <w:rPr>
          <w:rtl/>
        </w:rPr>
        <w:t>ۀ</w:t>
      </w:r>
      <w:r w:rsidRPr="00853DCC">
        <w:rPr>
          <w:rtl/>
        </w:rPr>
        <w:t xml:space="preserve"> ناصری) بود که آن را در دو جلد با نام عالم نو</w:t>
      </w:r>
      <w:r w:rsidR="00CA1D60" w:rsidRPr="00853DCC">
        <w:rPr>
          <w:rFonts w:hint="cs"/>
          <w:rtl/>
        </w:rPr>
        <w:t xml:space="preserve"> </w:t>
      </w:r>
      <w:r w:rsidR="00CA1D60" w:rsidRPr="00853DCC">
        <w:rPr>
          <w:rtl/>
        </w:rPr>
        <w:t>اسلام یا امروز مسلمین ت</w:t>
      </w:r>
      <w:r w:rsidRPr="00853DCC">
        <w:rPr>
          <w:rtl/>
        </w:rPr>
        <w:t>ر</w:t>
      </w:r>
      <w:r w:rsidR="00CA1D60" w:rsidRPr="00853DCC">
        <w:rPr>
          <w:rFonts w:hint="cs"/>
          <w:rtl/>
        </w:rPr>
        <w:t>ج</w:t>
      </w:r>
      <w:r w:rsidRPr="00853DCC">
        <w:rPr>
          <w:rtl/>
        </w:rPr>
        <w:t>مه کرده و به سال 1320 ش در تهران توسط شرکت طبع کتاب چاپ شد.</w:t>
      </w:r>
      <w:r w:rsidRPr="00853DCC">
        <w:rPr>
          <w:rStyle w:val="FootnoteReference"/>
          <w:rtl/>
        </w:rPr>
        <w:footnoteReference w:id="1461"/>
      </w:r>
      <w:r w:rsidRPr="00853DCC">
        <w:rPr>
          <w:rtl/>
        </w:rPr>
        <w:t xml:space="preserve"> مهذب در دور</w:t>
      </w:r>
      <w:r w:rsidR="00C427E4" w:rsidRPr="00853DCC">
        <w:rPr>
          <w:rtl/>
        </w:rPr>
        <w:t>ۀ</w:t>
      </w:r>
      <w:r w:rsidRPr="00853DCC">
        <w:rPr>
          <w:rtl/>
        </w:rPr>
        <w:t xml:space="preserve"> پهلوی اول هم دو کتاب از قاسم امین مصری درباره زن با عناوین زن و آزادی و زن امروز به فارسی ترجمه کرد که توسط وزارت فرهنگ وقت چاپ شد. تاریخ فتوحات اسلامی اثر دیگری از شکیب ارسلان با عنوان تاریخ غزوات العرب است که سال 1348 با ترجمه آقای علی دوانی و توسط انتشارات بنی هاشمی چاپ شد.</w:t>
      </w:r>
    </w:p>
    <w:p w:rsidR="00550818" w:rsidRPr="00853DCC" w:rsidRDefault="00550818" w:rsidP="001970D5">
      <w:pPr>
        <w:pStyle w:val="a"/>
        <w:rPr>
          <w:rtl/>
        </w:rPr>
      </w:pPr>
      <w:r w:rsidRPr="00853DCC">
        <w:rPr>
          <w:rtl/>
        </w:rPr>
        <w:lastRenderedPageBreak/>
        <w:t>کتاب اسلام و سیمای طبقاتی اروپا از محمد ال</w:t>
      </w:r>
      <w:r w:rsidR="007A5E5C" w:rsidRPr="00853DCC">
        <w:rPr>
          <w:rFonts w:hint="cs"/>
          <w:rtl/>
        </w:rPr>
        <w:t>بَ</w:t>
      </w:r>
      <w:r w:rsidRPr="00853DCC">
        <w:rPr>
          <w:rtl/>
        </w:rPr>
        <w:t>هی توسط سید محمود خضری ترجمه و در انتشارات بعثت (تهران، 1353)‌چاپ شد.</w:t>
      </w:r>
    </w:p>
    <w:p w:rsidR="00550818" w:rsidRPr="00853DCC" w:rsidRDefault="00550818" w:rsidP="001970D5">
      <w:pPr>
        <w:pStyle w:val="a"/>
        <w:rPr>
          <w:rtl/>
        </w:rPr>
      </w:pPr>
      <w:r w:rsidRPr="00853DCC">
        <w:rPr>
          <w:rtl/>
        </w:rPr>
        <w:t>حبیب الله مرزوقی شمیرانی نیز اثری را از عفیف عبدالفتاح طباره ترجمه کرده و نامش را بحثی دربار</w:t>
      </w:r>
      <w:r w:rsidR="00C427E4" w:rsidRPr="00853DCC">
        <w:rPr>
          <w:rtl/>
        </w:rPr>
        <w:t>ۀ</w:t>
      </w:r>
      <w:r w:rsidRPr="00853DCC">
        <w:rPr>
          <w:rtl/>
        </w:rPr>
        <w:t xml:space="preserve"> علوم روز و قرآن نهاده است. (تهران، فراهانی، 1346) موضوع کتاب،‌</w:t>
      </w:r>
      <w:r w:rsidR="007A5E5C" w:rsidRPr="00853DCC">
        <w:rPr>
          <w:rFonts w:hint="cs"/>
          <w:rtl/>
        </w:rPr>
        <w:t xml:space="preserve"> </w:t>
      </w:r>
      <w:r w:rsidRPr="00853DCC">
        <w:rPr>
          <w:rtl/>
        </w:rPr>
        <w:t>چنان که آشکار است، از موضوعات رایج آن روزگار بوده است. کتاب نخس</w:t>
      </w:r>
      <w:r w:rsidR="007A5E5C" w:rsidRPr="00853DCC">
        <w:rPr>
          <w:rtl/>
        </w:rPr>
        <w:t>تین انسان هم از عباس محمودالعق</w:t>
      </w:r>
      <w:r w:rsidR="007A5E5C" w:rsidRPr="00853DCC">
        <w:rPr>
          <w:rFonts w:hint="cs"/>
          <w:rtl/>
        </w:rPr>
        <w:t>ّ</w:t>
      </w:r>
      <w:r w:rsidR="007A5E5C" w:rsidRPr="00853DCC">
        <w:rPr>
          <w:rtl/>
        </w:rPr>
        <w:t>ا</w:t>
      </w:r>
      <w:r w:rsidRPr="00853DCC">
        <w:rPr>
          <w:rtl/>
        </w:rPr>
        <w:t>د نویسند</w:t>
      </w:r>
      <w:r w:rsidR="00C427E4" w:rsidRPr="00853DCC">
        <w:rPr>
          <w:rtl/>
        </w:rPr>
        <w:t>ۀ</w:t>
      </w:r>
      <w:r w:rsidRPr="00853DCC">
        <w:rPr>
          <w:rtl/>
        </w:rPr>
        <w:t xml:space="preserve"> مصری درباره نظریه‌ داروین از منظر قرآن و اسلام است. این کتاب را هم خلیل خلیلیان ترجمه کرده و انتشارات فراهانی</w:t>
      </w:r>
      <w:r w:rsidR="007A5E5C" w:rsidRPr="00853DCC">
        <w:rPr>
          <w:rFonts w:hint="cs"/>
          <w:rtl/>
        </w:rPr>
        <w:t xml:space="preserve"> </w:t>
      </w:r>
      <w:r w:rsidRPr="00853DCC">
        <w:rPr>
          <w:rtl/>
        </w:rPr>
        <w:t>در سال 1343 چاپ کرده است.</w:t>
      </w:r>
    </w:p>
    <w:p w:rsidR="00550818" w:rsidRPr="00853DCC" w:rsidRDefault="00550818" w:rsidP="001970D5">
      <w:pPr>
        <w:pStyle w:val="a"/>
        <w:rPr>
          <w:rtl/>
        </w:rPr>
      </w:pPr>
      <w:r w:rsidRPr="00853DCC">
        <w:rPr>
          <w:rtl/>
        </w:rPr>
        <w:t>سید محمود خضری هم اثری را با عنوان اسلام و مسأله نژاد پرستی</w:t>
      </w:r>
      <w:r w:rsidR="007A5E5C" w:rsidRPr="00853DCC">
        <w:rPr>
          <w:rFonts w:hint="cs"/>
          <w:rtl/>
        </w:rPr>
        <w:t xml:space="preserve"> </w:t>
      </w:r>
      <w:r w:rsidRPr="00853DCC">
        <w:rPr>
          <w:rtl/>
        </w:rPr>
        <w:t>از عبدالحمید عبادی ترجمه کرد که توسط انتشارات بعثت پس از سال 50 به چاپ رسید.</w:t>
      </w:r>
    </w:p>
    <w:p w:rsidR="00550818" w:rsidRPr="00853DCC" w:rsidRDefault="00550818" w:rsidP="001970D5">
      <w:pPr>
        <w:pStyle w:val="a"/>
        <w:rPr>
          <w:rtl/>
        </w:rPr>
      </w:pPr>
      <w:r w:rsidRPr="00853DCC">
        <w:rPr>
          <w:rtl/>
        </w:rPr>
        <w:t>کتاب جهان اسلام هم از محمود شاکر، توسط حسن اکبری مرزناک، در سال 1355 ترجمه و به احتمال پس از انقلاب منتشر شده است.</w:t>
      </w:r>
    </w:p>
    <w:p w:rsidR="00550818" w:rsidRPr="00853DCC" w:rsidRDefault="00550818" w:rsidP="001970D5">
      <w:pPr>
        <w:pStyle w:val="a"/>
        <w:rPr>
          <w:rtl/>
        </w:rPr>
      </w:pPr>
      <w:r w:rsidRPr="00853DCC">
        <w:rPr>
          <w:rtl/>
        </w:rPr>
        <w:t>سید جعفرغضبان هم کتابی از عمر ابوالنصر از نویسندگان عربی سوریه درباره امام حسین (ع) ترجمه کرده نامش را سید الشهداء واقعه عاشورا گذاشت. نام مترجم روی جلد کتاب سید جعفر غضبان آمده و این کتاب که در سال 1323 ش چاپ شده است، جزو اولین نسل ترجمه‌های عربی توسط انتشارات مجله ماه نو چاپ شده است. کتاب گوشه‌هایی از اسرار تاریخ اسلام از نوری جعفر بود که آن را هم میرس</w:t>
      </w:r>
      <w:r w:rsidR="007A5E5C" w:rsidRPr="00853DCC">
        <w:rPr>
          <w:rFonts w:hint="cs"/>
          <w:rtl/>
        </w:rPr>
        <w:t>ی</w:t>
      </w:r>
      <w:r w:rsidRPr="00853DCC">
        <w:rPr>
          <w:rtl/>
        </w:rPr>
        <w:t>د جعفر غضبان ترجمه کرد و در سال 1337 به چاپ رسید. از وی کتاب فلاسف</w:t>
      </w:r>
      <w:r w:rsidR="00C427E4" w:rsidRPr="00853DCC">
        <w:rPr>
          <w:rtl/>
        </w:rPr>
        <w:t>ۀ</w:t>
      </w:r>
      <w:r w:rsidRPr="00853DCC">
        <w:rPr>
          <w:rtl/>
        </w:rPr>
        <w:t xml:space="preserve"> الشیع</w:t>
      </w:r>
      <w:r w:rsidR="00C427E4" w:rsidRPr="00853DCC">
        <w:rPr>
          <w:rFonts w:hint="cs"/>
          <w:rtl/>
        </w:rPr>
        <w:t>ۀ</w:t>
      </w:r>
      <w:r w:rsidRPr="00853DCC">
        <w:rPr>
          <w:rtl/>
        </w:rPr>
        <w:t xml:space="preserve"> عبدالله نعم</w:t>
      </w:r>
      <w:r w:rsidR="00C427E4" w:rsidRPr="00853DCC">
        <w:rPr>
          <w:rFonts w:hint="cs"/>
          <w:rtl/>
        </w:rPr>
        <w:t>ۀ</w:t>
      </w:r>
      <w:r w:rsidRPr="00853DCC">
        <w:rPr>
          <w:rtl/>
        </w:rPr>
        <w:t xml:space="preserve"> هم عرضه شده است.</w:t>
      </w:r>
    </w:p>
    <w:p w:rsidR="00550818" w:rsidRPr="00853DCC" w:rsidRDefault="00550818" w:rsidP="001970D5">
      <w:pPr>
        <w:pStyle w:val="a"/>
        <w:rPr>
          <w:rtl/>
        </w:rPr>
      </w:pPr>
      <w:r w:rsidRPr="00853DCC">
        <w:rPr>
          <w:rtl/>
        </w:rPr>
        <w:t>احمد آرام هم برخی از آثار عربی را به فارسی درآورده که از آن جمله کتاب گفتار رمضان از شیخ علی طنطاوی است که دفتر نشر آن را چاپ کرده است. ترجم</w:t>
      </w:r>
      <w:r w:rsidR="00C427E4" w:rsidRPr="00853DCC">
        <w:rPr>
          <w:rtl/>
        </w:rPr>
        <w:t>ۀ</w:t>
      </w:r>
      <w:r w:rsidRPr="00853DCC">
        <w:rPr>
          <w:rtl/>
        </w:rPr>
        <w:t xml:space="preserve"> کتاب احیاء فکر دینی در اسلام هم که از </w:t>
      </w:r>
      <w:r w:rsidR="007A5E5C" w:rsidRPr="00853DCC">
        <w:rPr>
          <w:rFonts w:hint="cs"/>
          <w:rtl/>
        </w:rPr>
        <w:t>ا</w:t>
      </w:r>
      <w:r w:rsidRPr="00853DCC">
        <w:rPr>
          <w:rtl/>
        </w:rPr>
        <w:t xml:space="preserve">قبال لاهوری و از انگلیسی </w:t>
      </w:r>
      <w:r w:rsidR="007A5E5C" w:rsidRPr="00853DCC">
        <w:rPr>
          <w:rtl/>
        </w:rPr>
        <w:t>(و البته به طور ناقص) صورت گرفت</w:t>
      </w:r>
      <w:r w:rsidR="007A5E5C" w:rsidRPr="00853DCC">
        <w:rPr>
          <w:rFonts w:hint="cs"/>
          <w:rtl/>
        </w:rPr>
        <w:t>،</w:t>
      </w:r>
      <w:r w:rsidRPr="00853DCC">
        <w:rPr>
          <w:rtl/>
        </w:rPr>
        <w:t xml:space="preserve"> کار احمد آرام بود که سال 1346 منتشر شد. به همین قیاس،‌</w:t>
      </w:r>
      <w:r w:rsidR="007A5E5C" w:rsidRPr="00853DCC">
        <w:rPr>
          <w:rFonts w:hint="cs"/>
          <w:rtl/>
        </w:rPr>
        <w:t xml:space="preserve"> </w:t>
      </w:r>
      <w:r w:rsidRPr="00853DCC">
        <w:rPr>
          <w:rtl/>
        </w:rPr>
        <w:t xml:space="preserve">محمد ابراهیم آیتی هم شماری از آثار از جمله کتاب آئینه اسلام طه حسین را به فارسی ترجمه کرده که ایضا توسط شرکت </w:t>
      </w:r>
      <w:r w:rsidR="007A5E5C" w:rsidRPr="00853DCC">
        <w:rPr>
          <w:rFonts w:hint="cs"/>
          <w:rtl/>
        </w:rPr>
        <w:t xml:space="preserve">سهامی انتشار عرضه شده است. </w:t>
      </w:r>
      <w:r w:rsidR="00845B9D" w:rsidRPr="00853DCC">
        <w:rPr>
          <w:rFonts w:hint="cs"/>
          <w:rtl/>
        </w:rPr>
        <w:t>کتاب پیرامون سیر</w:t>
      </w:r>
      <w:r w:rsidR="00C427E4" w:rsidRPr="00853DCC">
        <w:rPr>
          <w:rFonts w:hint="cs"/>
          <w:rtl/>
        </w:rPr>
        <w:t>ۀ</w:t>
      </w:r>
      <w:r w:rsidR="00845B9D" w:rsidRPr="00853DCC">
        <w:rPr>
          <w:rFonts w:hint="cs"/>
          <w:rtl/>
        </w:rPr>
        <w:t xml:space="preserve"> نبوی طه حسین هم توسط </w:t>
      </w:r>
      <w:r w:rsidRPr="00853DCC">
        <w:rPr>
          <w:rtl/>
        </w:rPr>
        <w:t>بدرالدین کتابی درسه مجلد در اص</w:t>
      </w:r>
      <w:r w:rsidR="00845B9D" w:rsidRPr="00853DCC">
        <w:rPr>
          <w:rtl/>
        </w:rPr>
        <w:t>فهان به سال 1335 چاپ شده است. ک</w:t>
      </w:r>
      <w:r w:rsidR="00845B9D" w:rsidRPr="00853DCC">
        <w:rPr>
          <w:rFonts w:hint="cs"/>
          <w:rtl/>
        </w:rPr>
        <w:t>تاب</w:t>
      </w:r>
      <w:r w:rsidRPr="00853DCC">
        <w:rPr>
          <w:rtl/>
        </w:rPr>
        <w:t xml:space="preserve"> وعد</w:t>
      </w:r>
      <w:r w:rsidR="00C427E4" w:rsidRPr="00853DCC">
        <w:rPr>
          <w:rFonts w:hint="cs"/>
          <w:rtl/>
        </w:rPr>
        <w:t>ۀ</w:t>
      </w:r>
      <w:r w:rsidRPr="00853DCC">
        <w:rPr>
          <w:rtl/>
        </w:rPr>
        <w:t xml:space="preserve"> راست طه حسین هم در سال 1330 توسط احمد آرام ترجمه و منتشر شد. این کتاب بار دیگر</w:t>
      </w:r>
      <w:r w:rsidR="00845B9D" w:rsidRPr="00853DCC">
        <w:rPr>
          <w:rFonts w:hint="cs"/>
          <w:rtl/>
        </w:rPr>
        <w:t xml:space="preserve"> </w:t>
      </w:r>
      <w:r w:rsidRPr="00853DCC">
        <w:rPr>
          <w:rtl/>
        </w:rPr>
        <w:t>در سال 1344 منتشر شد.</w:t>
      </w:r>
    </w:p>
    <w:p w:rsidR="00550818" w:rsidRPr="00853DCC" w:rsidRDefault="00550818" w:rsidP="001970D5">
      <w:pPr>
        <w:pStyle w:val="a"/>
        <w:rPr>
          <w:rtl/>
        </w:rPr>
      </w:pPr>
      <w:r w:rsidRPr="00853DCC">
        <w:rPr>
          <w:rtl/>
        </w:rPr>
        <w:t>افکار جاوید محمد از مولوی محمد</w:t>
      </w:r>
      <w:r w:rsidR="00845B9D" w:rsidRPr="00853DCC">
        <w:rPr>
          <w:rFonts w:hint="cs"/>
          <w:rtl/>
        </w:rPr>
        <w:t xml:space="preserve"> </w:t>
      </w:r>
      <w:r w:rsidRPr="00853DCC">
        <w:rPr>
          <w:rtl/>
        </w:rPr>
        <w:t>علی لاهوری هم توسط مرحوم آیتی به فارسی درآمد و در سال 1335 توسط کانون انتشارات محمدی چاپ شد.</w:t>
      </w:r>
    </w:p>
    <w:p w:rsidR="00550818" w:rsidRPr="00853DCC" w:rsidRDefault="00550818" w:rsidP="001970D5">
      <w:pPr>
        <w:pStyle w:val="a"/>
        <w:rPr>
          <w:rtl/>
        </w:rPr>
      </w:pPr>
      <w:r w:rsidRPr="00853DCC">
        <w:rPr>
          <w:rtl/>
        </w:rPr>
        <w:lastRenderedPageBreak/>
        <w:t>محمد مجتهدی شبستری هم کتاب عقاید الامامی</w:t>
      </w:r>
      <w:r w:rsidR="00C427E4" w:rsidRPr="00853DCC">
        <w:rPr>
          <w:rtl/>
        </w:rPr>
        <w:t>ۀ</w:t>
      </w:r>
      <w:r w:rsidRPr="00853DCC">
        <w:rPr>
          <w:rtl/>
        </w:rPr>
        <w:t xml:space="preserve"> مرحوم مظفر را در سال 1347 ش به درخواست آقای محمدی اردهالی (کانون انتشارات م</w:t>
      </w:r>
      <w:r w:rsidR="00845B9D" w:rsidRPr="00853DCC">
        <w:rPr>
          <w:rtl/>
        </w:rPr>
        <w:t>حمدی)ترجمه کرده که به نام عقای</w:t>
      </w:r>
      <w:r w:rsidR="00845B9D" w:rsidRPr="00853DCC">
        <w:rPr>
          <w:rFonts w:hint="cs"/>
          <w:rtl/>
        </w:rPr>
        <w:t>د</w:t>
      </w:r>
      <w:r w:rsidRPr="00853DCC">
        <w:rPr>
          <w:rtl/>
        </w:rPr>
        <w:t xml:space="preserve"> و تعالیم شیعه چاپ شد. وی مباحث تقیّه آن کتاب را به دلیل ناسازگاری آن با سایر مباحث کتاب و مسائلی که وجود داشت، ترجمه نکرد. پیش از این، اشاره‌ای به برخی از کارهای علمی او داشتیم. فصلی از کتابهایی که ترجمه می‌شد در نقد مارکسیسم بود. پیش از این به نمونه‌هایی اشاره کردیم.</w:t>
      </w:r>
      <w:r w:rsidR="00845B9D" w:rsidRPr="00853DCC">
        <w:rPr>
          <w:rFonts w:hint="cs"/>
          <w:rtl/>
        </w:rPr>
        <w:t xml:space="preserve"> </w:t>
      </w:r>
      <w:r w:rsidRPr="00853DCC">
        <w:rPr>
          <w:rtl/>
        </w:rPr>
        <w:t>نمونه دیگ</w:t>
      </w:r>
      <w:r w:rsidR="00845B9D" w:rsidRPr="00853DCC">
        <w:rPr>
          <w:rtl/>
        </w:rPr>
        <w:t>ر کتاب کمونیسم و اسلام عباس عق</w:t>
      </w:r>
      <w:r w:rsidR="00845B9D" w:rsidRPr="00853DCC">
        <w:rPr>
          <w:rFonts w:hint="cs"/>
          <w:rtl/>
        </w:rPr>
        <w:t>ّ</w:t>
      </w:r>
      <w:r w:rsidR="00845B9D" w:rsidRPr="00853DCC">
        <w:rPr>
          <w:rtl/>
        </w:rPr>
        <w:t>ا</w:t>
      </w:r>
      <w:r w:rsidRPr="00853DCC">
        <w:rPr>
          <w:rtl/>
        </w:rPr>
        <w:t>د و احمد عطار، ترجمه احمد خدایی بود که در سال 1353 در قم منتشر شد.</w:t>
      </w:r>
    </w:p>
    <w:p w:rsidR="00550818" w:rsidRPr="00853DCC" w:rsidRDefault="00550818" w:rsidP="001970D5">
      <w:pPr>
        <w:pStyle w:val="a"/>
        <w:rPr>
          <w:rtl/>
        </w:rPr>
      </w:pPr>
      <w:r w:rsidRPr="00853DCC">
        <w:rPr>
          <w:rtl/>
        </w:rPr>
        <w:t>انتشار آثاری دیگر از عربی به فارسی درباره موضوعاتی که شیعیان به آن علاقمند بودند، اندک اما گاه مؤثر بود. انتشار اثر بزرگ عبدالفتاح عبدالمقصود درباره امام علی بن ابی‌طالب (ع) که برخی مجلدات آن را آیت الله طالقانی و برخی را محمدمهدی جعفری ترجمه کردند، اثری شگرف در اعتماد به نفس شیعیان در ایران داشت. یکبار هم کتابی با عنوان امام علی مجاهد بزرگ مجموعه مقالاتی به انگلیسی در اندونزی</w:t>
      </w:r>
      <w:r w:rsidR="00845B9D" w:rsidRPr="00853DCC">
        <w:rPr>
          <w:rFonts w:hint="cs"/>
          <w:rtl/>
        </w:rPr>
        <w:t xml:space="preserve"> </w:t>
      </w:r>
      <w:r w:rsidRPr="00853DCC">
        <w:rPr>
          <w:rtl/>
        </w:rPr>
        <w:t>از انجمن منتدی الوصی که انجمنی شیعه مذهب بود توسط مصطفی</w:t>
      </w:r>
      <w:r w:rsidR="00845B9D" w:rsidRPr="00853DCC">
        <w:rPr>
          <w:rFonts w:hint="cs"/>
          <w:rtl/>
        </w:rPr>
        <w:t xml:space="preserve"> </w:t>
      </w:r>
      <w:r w:rsidRPr="00853DCC">
        <w:rPr>
          <w:rtl/>
        </w:rPr>
        <w:t>زاهدی و با مقدمه سید محمدعلی روضاتی در سال 1338 ش منتشر شد. به جز این هم داد و ستدهای دیگری در زمینه معارف شیعی با زبان عربی وجود داشت که از حوصله این کتاب خارج است.</w:t>
      </w:r>
    </w:p>
    <w:p w:rsidR="00550818" w:rsidRPr="00853DCC" w:rsidRDefault="00550818" w:rsidP="001970D5">
      <w:pPr>
        <w:pStyle w:val="a"/>
        <w:rPr>
          <w:rtl/>
        </w:rPr>
      </w:pPr>
      <w:r w:rsidRPr="00853DCC">
        <w:rPr>
          <w:rtl/>
        </w:rPr>
        <w:t>نتیجه ترجم</w:t>
      </w:r>
      <w:r w:rsidR="00C427E4" w:rsidRPr="00853DCC">
        <w:rPr>
          <w:rtl/>
        </w:rPr>
        <w:t>ۀ</w:t>
      </w:r>
      <w:r w:rsidRPr="00853DCC">
        <w:rPr>
          <w:rtl/>
        </w:rPr>
        <w:t xml:space="preserve"> این آثار، تقویت افکار مذهبی و فراهم آوردن خوراک فکری تازه برای روحانیونی بود که به منبر می‌رفتند. تا این زمان، پس از سه چهار دهه غفلت و سرکوبی روحانیت، چنین تصور می‌شد که تنها روشنفکران غیر مذهبی هستند که با مسائل اجتماعی سروکار دارند.</w:t>
      </w:r>
      <w:r w:rsidR="00845B9D" w:rsidRPr="00853DCC">
        <w:rPr>
          <w:rFonts w:hint="cs"/>
          <w:rtl/>
        </w:rPr>
        <w:t xml:space="preserve"> </w:t>
      </w:r>
      <w:r w:rsidRPr="00853DCC">
        <w:rPr>
          <w:rtl/>
        </w:rPr>
        <w:t>با آمدن این آثار به صحنه، در کنار آثار شماری از نویسندگان مذهبی در داخل، راه برای ورود طلاب به حوزه‌های روشنفکری و اجتماعی فراهم گردید.</w:t>
      </w:r>
    </w:p>
    <w:p w:rsidR="00550818" w:rsidRPr="00853DCC" w:rsidRDefault="00550818" w:rsidP="006549F2">
      <w:pPr>
        <w:pStyle w:val="Heading3"/>
        <w:rPr>
          <w:rtl/>
        </w:rPr>
      </w:pPr>
      <w:bookmarkStart w:id="72" w:name="_Toc417388654"/>
      <w:r w:rsidRPr="00853DCC">
        <w:rPr>
          <w:rtl/>
        </w:rPr>
        <w:t>ترجم</w:t>
      </w:r>
      <w:r w:rsidR="00C427E4" w:rsidRPr="00853DCC">
        <w:rPr>
          <w:rtl/>
        </w:rPr>
        <w:t>ۀ</w:t>
      </w:r>
      <w:r w:rsidRPr="00853DCC">
        <w:rPr>
          <w:rtl/>
        </w:rPr>
        <w:t xml:space="preserve"> آثاری دربار</w:t>
      </w:r>
      <w:r w:rsidR="00C427E4" w:rsidRPr="00853DCC">
        <w:rPr>
          <w:rtl/>
        </w:rPr>
        <w:t>ۀ</w:t>
      </w:r>
      <w:r w:rsidRPr="00853DCC">
        <w:rPr>
          <w:rtl/>
        </w:rPr>
        <w:t xml:space="preserve"> اسلام و پیامبر (ص) از اروپائیان</w:t>
      </w:r>
      <w:bookmarkEnd w:id="72"/>
    </w:p>
    <w:p w:rsidR="00550818" w:rsidRPr="00853DCC" w:rsidRDefault="00550818" w:rsidP="001970D5">
      <w:pPr>
        <w:pStyle w:val="a"/>
        <w:rPr>
          <w:rtl/>
        </w:rPr>
      </w:pPr>
      <w:r w:rsidRPr="00853DCC">
        <w:rPr>
          <w:rtl/>
        </w:rPr>
        <w:t>شاید بی‌مناسب نباشد اشاره کنیم که بخشی از این آثار ترجمه شده و آثاری دیگر، از جمله مقالات فراوان در نشریات دینی، در خصوص دیدگاه‌های مسیحیان و اروپائیان درباره اسلام انتشار می‌یافت. اینها، مطالبی بود که در آنها، اروپائیان از پیامبر (ص) یا قرآن و اسلام ستایش کرده بودند. و انتشار آنها وسیله‌ای برای جذب نسل مردد و غرب زده به سوی اسلام بود. گرچه شاید هدف انتشار هم</w:t>
      </w:r>
      <w:r w:rsidR="00C427E4" w:rsidRPr="00853DCC">
        <w:rPr>
          <w:rtl/>
        </w:rPr>
        <w:t>ۀ</w:t>
      </w:r>
      <w:r w:rsidRPr="00853DCC">
        <w:rPr>
          <w:rtl/>
        </w:rPr>
        <w:t xml:space="preserve"> این آثار این نبود. این قبیل نوشته‌ها شاید ابتدا در میان عربها پدید آمده بود، و در زمان رضاشاه نیز به ایران رسید. کتاب محمد رسول الله ، (کتاب الهادی) از میرزا هادی نوری مازندرانی درباره پیامبر (ص) است که در سال 4ـ1313 ش در مطبع</w:t>
      </w:r>
      <w:r w:rsidR="00C427E4" w:rsidRPr="00853DCC">
        <w:rPr>
          <w:rtl/>
        </w:rPr>
        <w:t>ۀ</w:t>
      </w:r>
      <w:r w:rsidRPr="00853DCC">
        <w:rPr>
          <w:rtl/>
        </w:rPr>
        <w:t xml:space="preserve"> مجلس به چاپ رسید. در مقدمه این کتاب اسامی 49 نفر خارجی آمده که مطالبی در این باره نوشته‌اند. نویسنده مأخذ نقلهای آنها را در </w:t>
      </w:r>
      <w:r w:rsidRPr="00853DCC">
        <w:rPr>
          <w:rtl/>
        </w:rPr>
        <w:lastRenderedPageBreak/>
        <w:t>همان صفحه نخست یاد کرده که از آن جمله کتاب ذخیر</w:t>
      </w:r>
      <w:r w:rsidR="00C427E4" w:rsidRPr="00853DCC">
        <w:rPr>
          <w:rtl/>
        </w:rPr>
        <w:t>ۀ</w:t>
      </w:r>
      <w:r w:rsidRPr="00853DCC">
        <w:rPr>
          <w:rtl/>
        </w:rPr>
        <w:t xml:space="preserve"> المعاد از شیخ سلیمان ظاهر آملی است . کتاب نوری مازندرانی اثری تمام عیار در این زمینه و در نوع خود نخستین متن مفصل در این باره است. بعد از شهریور بیست این قبیل نگارشها یکسره ادامه یافت. نمونه آن افکار و اندیشه‌های اسلام از گوستاولوبون بود که شجاع الدین شفا ترجمه کرد و در سال 1327 چاپ شد. کتاب دیگر اقوال اروپائیان درباره قرآن از ابوالقاسم سحاب تفرشی بود. اسلام از دریچ</w:t>
      </w:r>
      <w:r w:rsidR="00C427E4" w:rsidRPr="00853DCC">
        <w:rPr>
          <w:rtl/>
        </w:rPr>
        <w:t>ۀ</w:t>
      </w:r>
      <w:r w:rsidRPr="00853DCC">
        <w:rPr>
          <w:rtl/>
        </w:rPr>
        <w:t xml:space="preserve"> چشم مسیحیان از مجتبی مینوی بود که حسینیه ارشاد در سال 1348 آن را چاپ</w:t>
      </w:r>
      <w:r w:rsidR="00845B9D" w:rsidRPr="00853DCC">
        <w:rPr>
          <w:rtl/>
        </w:rPr>
        <w:t xml:space="preserve"> کرد. کتاب اسلام از دومینیک سور</w:t>
      </w:r>
      <w:r w:rsidRPr="00853DCC">
        <w:rPr>
          <w:rtl/>
        </w:rPr>
        <w:t>دل ترجمه اسماعیل دولتشاهی هم از آن جمله است. اثری هم با نام اسلام در شرق و غرب کار محمدعلی مجاهدی (قم، بدون تاریخ) در همین زمینه در اواخر دور</w:t>
      </w:r>
      <w:r w:rsidR="00C427E4" w:rsidRPr="00853DCC">
        <w:rPr>
          <w:rtl/>
        </w:rPr>
        <w:t>ۀ</w:t>
      </w:r>
      <w:r w:rsidRPr="00853DCC">
        <w:rPr>
          <w:rtl/>
        </w:rPr>
        <w:t xml:space="preserve"> پهلوی چاپ شده و ذیل عنوان آن آمده است: مجموع</w:t>
      </w:r>
      <w:r w:rsidR="00C427E4" w:rsidRPr="00853DCC">
        <w:rPr>
          <w:rtl/>
        </w:rPr>
        <w:t>ۀ</w:t>
      </w:r>
      <w:r w:rsidRPr="00853DCC">
        <w:rPr>
          <w:rtl/>
        </w:rPr>
        <w:t xml:space="preserve"> آراء مستشرقین و صاحبنظران اروپایی و خارجی.</w:t>
      </w:r>
      <w:r w:rsidRPr="00853DCC">
        <w:rPr>
          <w:rStyle w:val="FootnoteReference"/>
          <w:rtl/>
        </w:rPr>
        <w:footnoteReference w:id="1462"/>
      </w:r>
    </w:p>
    <w:p w:rsidR="00550818" w:rsidRPr="00853DCC" w:rsidRDefault="00550818" w:rsidP="001970D5">
      <w:pPr>
        <w:pStyle w:val="a"/>
        <w:rPr>
          <w:rtl/>
        </w:rPr>
      </w:pPr>
      <w:r w:rsidRPr="00853DCC">
        <w:rPr>
          <w:rtl/>
        </w:rPr>
        <w:t>کتاب ب</w:t>
      </w:r>
      <w:r w:rsidR="00845B9D" w:rsidRPr="00853DCC">
        <w:rPr>
          <w:rFonts w:hint="cs"/>
          <w:rtl/>
        </w:rPr>
        <w:t xml:space="preserve">ه </w:t>
      </w:r>
      <w:r w:rsidRPr="00853DCC">
        <w:rPr>
          <w:rtl/>
        </w:rPr>
        <w:t>سوی خدا هم که از یک بانوی انگلیسی است با نام لادین ایفلین کومولد، توسط عمر ابوالنصر به عربی درآمد و توسط حکمت آل اقا به فارسی ترجمه و در سال 1320 ش چاپ شد. این کتاب شرح سفر او به مکه و مدینه است. کتاب پیشرفت سر</w:t>
      </w:r>
      <w:r w:rsidR="000E1415" w:rsidRPr="00853DCC">
        <w:rPr>
          <w:rtl/>
        </w:rPr>
        <w:t>یع اسلام هم از لورا</w:t>
      </w:r>
      <w:r w:rsidR="000E1415" w:rsidRPr="00853DCC">
        <w:rPr>
          <w:rFonts w:hint="cs"/>
          <w:rtl/>
        </w:rPr>
        <w:t xml:space="preserve"> </w:t>
      </w:r>
      <w:r w:rsidR="000E1415" w:rsidRPr="00853DCC">
        <w:rPr>
          <w:rtl/>
        </w:rPr>
        <w:t>واکسیا وال</w:t>
      </w:r>
      <w:r w:rsidR="000E1415" w:rsidRPr="00853DCC">
        <w:rPr>
          <w:rFonts w:hint="cs"/>
          <w:rtl/>
        </w:rPr>
        <w:t>گ</w:t>
      </w:r>
      <w:r w:rsidRPr="00853DCC">
        <w:rPr>
          <w:rtl/>
        </w:rPr>
        <w:t>ری است که مرحوم غلامرضا سعیدی آن را به فارسی درآورد و شرکت انتشار در سال 1344 به چاپ رساند.</w:t>
      </w:r>
    </w:p>
    <w:p w:rsidR="00550818" w:rsidRPr="00853DCC" w:rsidRDefault="00550818" w:rsidP="001970D5">
      <w:pPr>
        <w:pStyle w:val="a"/>
        <w:rPr>
          <w:rtl/>
        </w:rPr>
      </w:pPr>
      <w:r w:rsidRPr="00853DCC">
        <w:rPr>
          <w:rtl/>
        </w:rPr>
        <w:t>اسلام و انتقادات غرب عنوان کتابی از محمد عبدالغنی حسن بود که به قلم محمدرضا انصاری به فارسی درآمد و توس</w:t>
      </w:r>
      <w:r w:rsidR="00F929EE" w:rsidRPr="00853DCC">
        <w:rPr>
          <w:rtl/>
        </w:rPr>
        <w:t>ط کانون نشرمحمدی در سال 1354 در</w:t>
      </w:r>
      <w:r w:rsidRPr="00853DCC">
        <w:rPr>
          <w:rtl/>
        </w:rPr>
        <w:t>270 صفحه چاپ شد. در این کتاب هم دربار</w:t>
      </w:r>
      <w:r w:rsidR="00C427E4" w:rsidRPr="00853DCC">
        <w:rPr>
          <w:rtl/>
        </w:rPr>
        <w:t>ۀ</w:t>
      </w:r>
      <w:r w:rsidRPr="00853DCC">
        <w:rPr>
          <w:rtl/>
        </w:rPr>
        <w:t xml:space="preserve"> اعترافات دانشمندان اروپایی دربار</w:t>
      </w:r>
      <w:r w:rsidR="00C427E4" w:rsidRPr="00853DCC">
        <w:rPr>
          <w:rtl/>
        </w:rPr>
        <w:t>ۀ</w:t>
      </w:r>
      <w:r w:rsidRPr="00853DCC">
        <w:rPr>
          <w:rtl/>
        </w:rPr>
        <w:t xml:space="preserve"> اسلام به تفصیل سخن گفته شده است. در عین حال به برخی از انتقادهای آنان نیز پاسخ داده شده است.</w:t>
      </w:r>
      <w:r w:rsidRPr="00853DCC">
        <w:rPr>
          <w:rStyle w:val="FootnoteReference"/>
          <w:rtl/>
        </w:rPr>
        <w:footnoteReference w:id="1463"/>
      </w:r>
      <w:r w:rsidRPr="00853DCC">
        <w:rPr>
          <w:rtl/>
        </w:rPr>
        <w:t xml:space="preserve"> کتاب چگونگی گسترش اسلام هم از توماس آرنولد همین حکم را داشت که مترجم آن حبیب الله آشوری معرفی شده که نباید آشوری نویسند</w:t>
      </w:r>
      <w:r w:rsidR="00C427E4" w:rsidRPr="00853DCC">
        <w:rPr>
          <w:rtl/>
        </w:rPr>
        <w:t>ۀ</w:t>
      </w:r>
      <w:r w:rsidRPr="00853DCC">
        <w:rPr>
          <w:rtl/>
        </w:rPr>
        <w:t xml:space="preserve"> توحید باشد. در این کتاب به تفصیل درباره فتوحات اسلامی با نگاه مثبت بحث شده است. نام مترجم در چاپ دانشگاه این کتاب به سال1358 ابوالفضل عزّتی است.</w:t>
      </w:r>
    </w:p>
    <w:p w:rsidR="00550818" w:rsidRPr="00853DCC" w:rsidRDefault="00550818" w:rsidP="001970D5">
      <w:pPr>
        <w:pStyle w:val="a"/>
        <w:rPr>
          <w:rtl/>
        </w:rPr>
      </w:pPr>
      <w:r w:rsidRPr="00853DCC">
        <w:rPr>
          <w:rtl/>
        </w:rPr>
        <w:t xml:space="preserve">کتاب آئین اسلام یا اعترافات دانشمندان و نویسندگان نامی اروپا به مزایای دیانت اسلامی و اثر آن در پیشرفت تمدن و تشریح اصول اساسی این دیانت و تطبیق آن بر قواعد </w:t>
      </w:r>
      <w:r w:rsidRPr="00853DCC">
        <w:rPr>
          <w:rtl/>
        </w:rPr>
        <w:lastRenderedPageBreak/>
        <w:t xml:space="preserve">عقلی و اصول فلسفی از شیخ عبدالله کوویلیام شیخ الاسلام بریتانیا است که آن را در سال 1889 میلادی تألیف کرده و در ایران توسط فخرالدین طباطبائی از زبان عربی (که ترجمه عربی آن از محمد ضیاء </w:t>
      </w:r>
      <w:r w:rsidR="00F929EE" w:rsidRPr="00853DCC">
        <w:rPr>
          <w:rtl/>
        </w:rPr>
        <w:t>بوده) در 140 صفحه به فارسی درآ</w:t>
      </w:r>
      <w:r w:rsidR="00F929EE" w:rsidRPr="00853DCC">
        <w:rPr>
          <w:rFonts w:hint="cs"/>
          <w:rtl/>
        </w:rPr>
        <w:t>م</w:t>
      </w:r>
      <w:r w:rsidRPr="00853DCC">
        <w:rPr>
          <w:rtl/>
        </w:rPr>
        <w:t>ده است. انتشار آن</w:t>
      </w:r>
      <w:r w:rsidR="00F929EE" w:rsidRPr="00853DCC">
        <w:rPr>
          <w:rFonts w:hint="cs"/>
          <w:rtl/>
        </w:rPr>
        <w:t xml:space="preserve"> </w:t>
      </w:r>
      <w:r w:rsidRPr="00853DCC">
        <w:rPr>
          <w:rtl/>
        </w:rPr>
        <w:t xml:space="preserve">به فارسی در آذرماه 1320 شمسی است. کتاب تاریخ مقدس اثر واشینگتن اروینک نیز توسط نقیب زاده طباطبائی در باره زندگی پیامبر (ص) به فارسی ترجمه شده و به سال 1344 ق در مطبعه مجلس چاپ شد. کتاب اسلام از نظرگاه دانشمدان غرب هم با ترجمه و حواشی علی اصغر حکمت در سال1340ش (چاپ دوم توسط امیرکبیر در سال 1357) چاپ شد. این کتاب مرکب از سه فصل از سه کتاب مختلفی است که دانشمندان غربی یعنی هوستون </w:t>
      </w:r>
      <w:r w:rsidR="00F929EE" w:rsidRPr="00853DCC">
        <w:rPr>
          <w:rFonts w:hint="cs"/>
          <w:rtl/>
        </w:rPr>
        <w:t>ا</w:t>
      </w:r>
      <w:r w:rsidRPr="00853DCC">
        <w:rPr>
          <w:rtl/>
        </w:rPr>
        <w:t>سمیت، نوز و ف</w:t>
      </w:r>
      <w:r w:rsidR="00F929EE" w:rsidRPr="00853DCC">
        <w:rPr>
          <w:rFonts w:hint="cs"/>
          <w:rtl/>
        </w:rPr>
        <w:t>ی</w:t>
      </w:r>
      <w:r w:rsidRPr="00853DCC">
        <w:rPr>
          <w:rtl/>
        </w:rPr>
        <w:t>لیپ ح</w:t>
      </w:r>
      <w:r w:rsidR="00F929EE" w:rsidRPr="00853DCC">
        <w:rPr>
          <w:rFonts w:hint="cs"/>
          <w:rtl/>
        </w:rPr>
        <w:t>ِ</w:t>
      </w:r>
      <w:r w:rsidRPr="00853DCC">
        <w:rPr>
          <w:rtl/>
        </w:rPr>
        <w:t>ت</w:t>
      </w:r>
      <w:r w:rsidR="00F929EE" w:rsidRPr="00853DCC">
        <w:rPr>
          <w:rFonts w:hint="cs"/>
          <w:rtl/>
        </w:rPr>
        <w:t>ّ</w:t>
      </w:r>
      <w:r w:rsidRPr="00853DCC">
        <w:rPr>
          <w:rtl/>
        </w:rPr>
        <w:t>ی دربار</w:t>
      </w:r>
      <w:r w:rsidR="00C427E4" w:rsidRPr="00853DCC">
        <w:rPr>
          <w:rFonts w:hint="cs"/>
          <w:rtl/>
        </w:rPr>
        <w:t>ۀ</w:t>
      </w:r>
      <w:r w:rsidRPr="00853DCC">
        <w:rPr>
          <w:rtl/>
        </w:rPr>
        <w:t xml:space="preserve"> اسلام نوشته‌اند. کتاب ایدئولوژی و فرهنگ اسلام از دیدگاه ژول لابوم نیز از همین دست است که تو</w:t>
      </w:r>
      <w:r w:rsidR="00F929EE" w:rsidRPr="00853DCC">
        <w:rPr>
          <w:rtl/>
        </w:rPr>
        <w:t>سط محمد رسول دریایی ترجمه و نشر</w:t>
      </w:r>
      <w:r w:rsidRPr="00853DCC">
        <w:rPr>
          <w:rtl/>
        </w:rPr>
        <w:t>شده است. سلسله مقالاتی هم باعنوان اسلام در نظر دیگران به کوشش ابوالفضل</w:t>
      </w:r>
      <w:r w:rsidR="00F929EE" w:rsidRPr="00853DCC">
        <w:rPr>
          <w:rFonts w:hint="cs"/>
          <w:rtl/>
        </w:rPr>
        <w:t xml:space="preserve"> </w:t>
      </w:r>
      <w:r w:rsidRPr="00853DCC">
        <w:rPr>
          <w:rtl/>
        </w:rPr>
        <w:t>قاسمی درجزی در نشری</w:t>
      </w:r>
      <w:r w:rsidR="00C427E4" w:rsidRPr="00853DCC">
        <w:rPr>
          <w:rtl/>
        </w:rPr>
        <w:t>ۀ</w:t>
      </w:r>
      <w:r w:rsidRPr="00853DCC">
        <w:rPr>
          <w:rtl/>
        </w:rPr>
        <w:t xml:space="preserve"> آیین اسلام سال سوم به صورت مرتب به چاپ می‌رسید. کتاب حقیقت اسلام در نظر دیگران هم از محمدعلی بروجردی کاظمینی در سال 1341 در همین زمینه انتشار یافت. کتاب اسلام از دیدگ</w:t>
      </w:r>
      <w:r w:rsidR="00F929EE" w:rsidRPr="00853DCC">
        <w:rPr>
          <w:rtl/>
        </w:rPr>
        <w:t>اه دانشمندان غرب از نصر</w:t>
      </w:r>
      <w:r w:rsidRPr="00853DCC">
        <w:rPr>
          <w:rtl/>
        </w:rPr>
        <w:t>الله نیک آیین (شرکت سهامی سیمان فارس)را باید اثری دیگر در همین زمینه دانست.</w:t>
      </w:r>
      <w:r w:rsidRPr="00853DCC">
        <w:rPr>
          <w:rStyle w:val="FootnoteReference"/>
          <w:rtl/>
        </w:rPr>
        <w:footnoteReference w:id="1464"/>
      </w:r>
      <w:r w:rsidRPr="00853DCC">
        <w:rPr>
          <w:rtl/>
        </w:rPr>
        <w:t xml:space="preserve"> کتاب نقش اسلام در </w:t>
      </w:r>
      <w:r w:rsidRPr="00853DCC">
        <w:rPr>
          <w:rtl/>
        </w:rPr>
        <w:lastRenderedPageBreak/>
        <w:t>برابر غرب از مریم جمیله است که نام اصلی او  مارگرت مارکوس بوده و در اصل یهودی و ساکن نیویورک بوده که به اسلام گروید و در پاکستان اقامت کرد. این کتاب توسط مرحوم سعیدی ترجمه و در ضمن انتشارات دارالتبلیغ چاپ شد.</w:t>
      </w:r>
      <w:r w:rsidRPr="00853DCC">
        <w:rPr>
          <w:rStyle w:val="FootnoteReference"/>
          <w:rtl/>
        </w:rPr>
        <w:footnoteReference w:id="1465"/>
      </w:r>
      <w:r w:rsidRPr="00853DCC">
        <w:rPr>
          <w:rtl/>
        </w:rPr>
        <w:t xml:space="preserve"> گویا همان کتاب با نام جاذب</w:t>
      </w:r>
      <w:r w:rsidR="00C427E4" w:rsidRPr="00853DCC">
        <w:rPr>
          <w:rtl/>
        </w:rPr>
        <w:t>ۀ</w:t>
      </w:r>
      <w:r w:rsidRPr="00853DCC">
        <w:rPr>
          <w:rtl/>
        </w:rPr>
        <w:t xml:space="preserve"> اسلام (قم، شفق، 1355) با ترجمه اقدس حسابی و مقدمه مرحوم سعیدی چاپ شده است. کتابی هم با نام اسلام از  ژنرال دمیرهان توسط اکبر بهروزی در سال 1341 توسط انتشارات سروش تبریز در 40 صفحه و در همین زمینه به چاپ رسیده است. کتاب محمد پ</w:t>
      </w:r>
      <w:r w:rsidR="000E1415" w:rsidRPr="00853DCC">
        <w:rPr>
          <w:rtl/>
        </w:rPr>
        <w:t>یامبر و سیاستمدار هم از مونتگمر</w:t>
      </w:r>
      <w:r w:rsidRPr="00853DCC">
        <w:rPr>
          <w:rtl/>
        </w:rPr>
        <w:t>ی وات است که اسماعیل والی زاده ترجمه کرد و توسط کتابفروشی اسلامیه در سال 1344 منتشر شد. دفاع از اسلام هم اثری از بانو دکتر والگری بود که فیروز حریرچی آن را به فارسی درآورد و به سال 1342 در 177 صفحه توسط انتشارات فروغی انتشار یافت.</w:t>
      </w:r>
    </w:p>
    <w:p w:rsidR="00550818" w:rsidRPr="00853DCC" w:rsidRDefault="000E1415" w:rsidP="006549F2">
      <w:pPr>
        <w:pStyle w:val="Heading3"/>
        <w:rPr>
          <w:rtl/>
        </w:rPr>
      </w:pPr>
      <w:bookmarkStart w:id="73" w:name="_Toc417388655"/>
      <w:r w:rsidRPr="00853DCC">
        <w:rPr>
          <w:rtl/>
        </w:rPr>
        <w:t>ناشران</w:t>
      </w:r>
      <w:r w:rsidR="00550818" w:rsidRPr="00853DCC">
        <w:rPr>
          <w:rtl/>
        </w:rPr>
        <w:t xml:space="preserve"> آثار مذهبی ـ سیاسی</w:t>
      </w:r>
      <w:bookmarkEnd w:id="73"/>
    </w:p>
    <w:p w:rsidR="00550818" w:rsidRPr="00853DCC" w:rsidRDefault="00550818" w:rsidP="001970D5">
      <w:pPr>
        <w:pStyle w:val="a"/>
        <w:rPr>
          <w:rtl/>
        </w:rPr>
      </w:pPr>
      <w:r w:rsidRPr="00853DCC">
        <w:rPr>
          <w:rtl/>
        </w:rPr>
        <w:t>ناشران آثار مذهبی ـ سیاسی در اوج فشارهای آن دوران، نقش مهمی در انتقال مفاهیم جدید به نسل جدید ایفا کردند. برخی از ناشران قدیمی مانند کتابفروشی اسلامیه از خانواد</w:t>
      </w:r>
      <w:r w:rsidR="00C427E4" w:rsidRPr="00853DCC">
        <w:rPr>
          <w:rtl/>
        </w:rPr>
        <w:t>ۀ</w:t>
      </w:r>
      <w:r w:rsidRPr="00853DCC">
        <w:rPr>
          <w:rtl/>
        </w:rPr>
        <w:t xml:space="preserve"> کتابچی، دارالکتب الاسلامیه از خانواده آخوندی، انتشارات عل</w:t>
      </w:r>
      <w:r w:rsidR="000E1415" w:rsidRPr="00853DCC">
        <w:rPr>
          <w:rtl/>
        </w:rPr>
        <w:t>میه اسلامیه و کلال</w:t>
      </w:r>
      <w:r w:rsidR="00C427E4" w:rsidRPr="00853DCC">
        <w:rPr>
          <w:rtl/>
        </w:rPr>
        <w:t>ۀ</w:t>
      </w:r>
      <w:r w:rsidR="000E1415" w:rsidRPr="00853DCC">
        <w:rPr>
          <w:rtl/>
        </w:rPr>
        <w:t xml:space="preserve"> خاور رمضانی</w:t>
      </w:r>
      <w:r w:rsidRPr="00853DCC">
        <w:rPr>
          <w:rtl/>
        </w:rPr>
        <w:t xml:space="preserve"> و غیره بودند که آثار حدیثی و قرآنی و دعایی را چاپ می‌کردند. اما همزمان با احساس نیاز به انتشار آثار سیاسی ـ دینی جدید، از همان ده</w:t>
      </w:r>
      <w:r w:rsidR="00C427E4" w:rsidRPr="00853DCC">
        <w:rPr>
          <w:rtl/>
        </w:rPr>
        <w:t>ۀ</w:t>
      </w:r>
      <w:r w:rsidRPr="00853DCC">
        <w:rPr>
          <w:rtl/>
        </w:rPr>
        <w:t xml:space="preserve"> 20 فعالیت‌هایی آغاز شد که بیشتر در ده</w:t>
      </w:r>
      <w:r w:rsidR="00C427E4" w:rsidRPr="00853DCC">
        <w:rPr>
          <w:rtl/>
        </w:rPr>
        <w:t>ۀ</w:t>
      </w:r>
      <w:r w:rsidRPr="00853DCC">
        <w:rPr>
          <w:rtl/>
        </w:rPr>
        <w:t xml:space="preserve"> سی ثمر داد. بعدها در ده</w:t>
      </w:r>
      <w:r w:rsidR="00C427E4" w:rsidRPr="00853DCC">
        <w:rPr>
          <w:rtl/>
        </w:rPr>
        <w:t>ۀ</w:t>
      </w:r>
      <w:r w:rsidRPr="00853DCC">
        <w:rPr>
          <w:rtl/>
        </w:rPr>
        <w:t xml:space="preserve"> 40 بر این فعالیت‌ها افزوده شد و قم </w:t>
      </w:r>
      <w:r w:rsidRPr="00853DCC">
        <w:rPr>
          <w:rtl/>
        </w:rPr>
        <w:lastRenderedPageBreak/>
        <w:t>هم فعال گردید.</w:t>
      </w:r>
      <w:r w:rsidRPr="00853DCC">
        <w:rPr>
          <w:rStyle w:val="FootnoteReference"/>
          <w:rtl/>
        </w:rPr>
        <w:footnoteReference w:id="1466"/>
      </w:r>
      <w:r w:rsidRPr="00853DCC">
        <w:rPr>
          <w:rtl/>
        </w:rPr>
        <w:t xml:space="preserve"> مجدّدا در آغاز ده</w:t>
      </w:r>
      <w:r w:rsidR="00C427E4" w:rsidRPr="00853DCC">
        <w:rPr>
          <w:rtl/>
        </w:rPr>
        <w:t>ۀ</w:t>
      </w:r>
      <w:r w:rsidRPr="00853DCC">
        <w:rPr>
          <w:rtl/>
        </w:rPr>
        <w:t xml:space="preserve"> 50 دهها نشر کوچک اما فعال در تهران، قم، مشهد و تبریز در عرص</w:t>
      </w:r>
      <w:r w:rsidR="00C427E4" w:rsidRPr="00853DCC">
        <w:rPr>
          <w:rtl/>
        </w:rPr>
        <w:t>ۀ</w:t>
      </w:r>
      <w:r w:rsidRPr="00853DCC">
        <w:rPr>
          <w:rtl/>
        </w:rPr>
        <w:t xml:space="preserve"> نشر آثار مذهبی ـ سیاسی ظاهر شدند. در اینجا اجمالی از مهم‌ترین آنها را بیان می‌کنیم و ناگفته پیداست که تقدیم و تأخیر در اسامی آنها دلیل بر اهمیت نیست.</w:t>
      </w:r>
    </w:p>
    <w:p w:rsidR="00550818" w:rsidRPr="00853DCC" w:rsidRDefault="00550818" w:rsidP="001970D5">
      <w:pPr>
        <w:pStyle w:val="a"/>
        <w:rPr>
          <w:rtl/>
        </w:rPr>
      </w:pPr>
      <w:r w:rsidRPr="00853DCC">
        <w:rPr>
          <w:rtl/>
        </w:rPr>
        <w:t>شرکت سهامی انتشار: یکی از اقدامات بدیعی که برای گسترش فرهنگی دینی ـ سیاس</w:t>
      </w:r>
      <w:r w:rsidR="000E1415" w:rsidRPr="00853DCC">
        <w:rPr>
          <w:rtl/>
        </w:rPr>
        <w:t>ی در نیمه دوم ده</w:t>
      </w:r>
      <w:r w:rsidR="00C427E4" w:rsidRPr="00853DCC">
        <w:rPr>
          <w:rtl/>
        </w:rPr>
        <w:t>ۀ</w:t>
      </w:r>
      <w:r w:rsidR="000E1415" w:rsidRPr="00853DCC">
        <w:rPr>
          <w:rtl/>
        </w:rPr>
        <w:t xml:space="preserve"> 30 انجام گرفت</w:t>
      </w:r>
      <w:r w:rsidR="000E1415" w:rsidRPr="00853DCC">
        <w:rPr>
          <w:rFonts w:hint="cs"/>
          <w:rtl/>
        </w:rPr>
        <w:t>،</w:t>
      </w:r>
      <w:r w:rsidRPr="00853DCC">
        <w:rPr>
          <w:rtl/>
        </w:rPr>
        <w:t xml:space="preserve"> تأسیس شرکت سهامی انتشار بود. این انتشارات که طی دو دهه، خدمات فرهنگی گسترده‌ای را در حوزه انتشار آثار دینی ـ سیاسی انجام داد، در سال 1337 آغاز به کار کرد و به سال 1339 ثبت شد. با توجه به حجم و نوع منشورات این مرکز، می‌توان آن را در کنار بسط جریان انجمن‌های اسلامی، نقطه عطفی در تحول فرهنگ م</w:t>
      </w:r>
      <w:r w:rsidR="000E1415" w:rsidRPr="00853DCC">
        <w:rPr>
          <w:rtl/>
        </w:rPr>
        <w:t>ذهبی از شکل سنتی آن به شکل مدرن</w:t>
      </w:r>
      <w:r w:rsidRPr="00853DCC">
        <w:rPr>
          <w:rtl/>
        </w:rPr>
        <w:t xml:space="preserve"> دانست.</w:t>
      </w:r>
      <w:r w:rsidR="000E1415" w:rsidRPr="00853DCC">
        <w:rPr>
          <w:rFonts w:hint="cs"/>
          <w:rtl/>
        </w:rPr>
        <w:t xml:space="preserve"> </w:t>
      </w:r>
      <w:r w:rsidRPr="00853DCC">
        <w:rPr>
          <w:rtl/>
        </w:rPr>
        <w:t>گو این که پیش از آن، تجرب</w:t>
      </w:r>
      <w:r w:rsidR="00C427E4" w:rsidRPr="00853DCC">
        <w:rPr>
          <w:rtl/>
        </w:rPr>
        <w:t>ۀ</w:t>
      </w:r>
      <w:r w:rsidRPr="00853DCC">
        <w:rPr>
          <w:rtl/>
        </w:rPr>
        <w:t xml:space="preserve"> نشریات مذهبی که به صورت پراکنده اما فراوان وجود داشت،‌ زمینه ساز آن اقدام بود.</w:t>
      </w:r>
    </w:p>
    <w:p w:rsidR="00550818" w:rsidRPr="00853DCC" w:rsidRDefault="00550818" w:rsidP="001970D5">
      <w:pPr>
        <w:pStyle w:val="a"/>
        <w:rPr>
          <w:rtl/>
        </w:rPr>
      </w:pPr>
      <w:r w:rsidRPr="00853DCC">
        <w:rPr>
          <w:rtl/>
        </w:rPr>
        <w:t>هیئت مؤسس شرکت سهامی عبارت بودند از: مهندس بازرگان، دکتر یدالله سحابی، آ</w:t>
      </w:r>
      <w:r w:rsidR="000E1415" w:rsidRPr="00853DCC">
        <w:rPr>
          <w:rtl/>
        </w:rPr>
        <w:t>یت الله طالقانی، دکتر کاظم یزدی</w:t>
      </w:r>
      <w:r w:rsidRPr="00853DCC">
        <w:rPr>
          <w:rtl/>
        </w:rPr>
        <w:t xml:space="preserve"> و آقای حسن محجوب که اندکی بعد به این جمع </w:t>
      </w:r>
      <w:r w:rsidR="000E1415" w:rsidRPr="00853DCC">
        <w:rPr>
          <w:rFonts w:hint="cs"/>
          <w:rtl/>
        </w:rPr>
        <w:t xml:space="preserve">دعوت شد. وی پیش از آن هم در کار نشر بود و برای نخستین بار در سال33 کتاب </w:t>
      </w:r>
      <w:r w:rsidRPr="00853DCC">
        <w:rPr>
          <w:rtl/>
        </w:rPr>
        <w:t>عشق و پرستش بازرگان را چاپ کرده بود. هیئت مدیر</w:t>
      </w:r>
      <w:r w:rsidR="00C427E4" w:rsidRPr="00853DCC">
        <w:rPr>
          <w:rtl/>
        </w:rPr>
        <w:t>ۀ</w:t>
      </w:r>
      <w:r w:rsidRPr="00853DCC">
        <w:rPr>
          <w:rtl/>
        </w:rPr>
        <w:t xml:space="preserve"> شرکت هم عبارت بود از آق</w:t>
      </w:r>
      <w:r w:rsidR="000E1415" w:rsidRPr="00853DCC">
        <w:rPr>
          <w:rtl/>
        </w:rPr>
        <w:t>ایان: بازرگان، سحابی، کاظم یزدی</w:t>
      </w:r>
      <w:r w:rsidR="000E1415" w:rsidRPr="00853DCC">
        <w:rPr>
          <w:rFonts w:hint="cs"/>
          <w:rtl/>
        </w:rPr>
        <w:t>.</w:t>
      </w:r>
      <w:r w:rsidRPr="00853DCC">
        <w:rPr>
          <w:rtl/>
        </w:rPr>
        <w:t xml:space="preserve"> حسن محجوب و مرحوم ولی محمد ثباتی اعضای علی البدل بودند. آقای محجوب روز هیجدهم آبان 84 در دفتر شرکت به بنده فرمودند:</w:t>
      </w:r>
      <w:r w:rsidR="000E1415" w:rsidRPr="00853DCC">
        <w:rPr>
          <w:rFonts w:hint="cs"/>
          <w:rtl/>
        </w:rPr>
        <w:t xml:space="preserve"> </w:t>
      </w:r>
      <w:r w:rsidRPr="00853DCC">
        <w:rPr>
          <w:rtl/>
        </w:rPr>
        <w:t>‌من از سال 42 یعنی زمانی که دکتر کاظم یزدی برای تحصیل به فرانسه رفت، مدیریت این مرکز را داشته‌ام. بعد از انقلاب، برای مدتی عزت الله سحابی پس از مجلس اول،</w:t>
      </w:r>
      <w:r w:rsidR="000E1415" w:rsidRPr="00853DCC">
        <w:rPr>
          <w:rFonts w:hint="cs"/>
          <w:rtl/>
        </w:rPr>
        <w:t xml:space="preserve"> </w:t>
      </w:r>
      <w:r w:rsidRPr="00853DCC">
        <w:rPr>
          <w:rtl/>
        </w:rPr>
        <w:t>مدیریت شرکت سهامی را داشت، اما مجددا مدیریت آن به من واگذار شد که تاکنون آن را اداره می‌کنم. صورت جلسه مجمع عمومی در اواخر سال 40 نشان می‌دهد که کاظم یزدی تا آن زمان بیشترین سهم را در ادار</w:t>
      </w:r>
      <w:r w:rsidR="00C427E4" w:rsidRPr="00853DCC">
        <w:rPr>
          <w:rtl/>
        </w:rPr>
        <w:t>ۀ</w:t>
      </w:r>
      <w:r w:rsidRPr="00853DCC">
        <w:rPr>
          <w:rtl/>
        </w:rPr>
        <w:t xml:space="preserve"> شرکت داشته است. در این جلسه، گفته شده است که هدف از تشکیل شرکت، جبران عدم وجود کتابهای خوب اسلامی و اخلاقی در جامعه بوده است. نخستین کتاب، خداپرستی و افکار روز از بازرگان بود که با پول به دست آمده از اولین سهام چاپ شد. این شرکت بعدها سهامی خاص شد و مجموعه سهامداران آن حدود ششصد و اندی بودند.</w:t>
      </w:r>
      <w:r w:rsidR="000E1415" w:rsidRPr="00853DCC">
        <w:rPr>
          <w:rFonts w:hint="cs"/>
          <w:rtl/>
        </w:rPr>
        <w:t xml:space="preserve"> </w:t>
      </w:r>
      <w:r w:rsidRPr="00853DCC">
        <w:rPr>
          <w:rtl/>
        </w:rPr>
        <w:t>دلیل آن برای «خاص» شدن، آن بود که انتخاب مدیر در اختیار خودشان باشد. در همان ابتدای کار،‌</w:t>
      </w:r>
      <w:r w:rsidR="000E1415" w:rsidRPr="00853DCC">
        <w:rPr>
          <w:rFonts w:hint="cs"/>
          <w:rtl/>
        </w:rPr>
        <w:t xml:space="preserve"> </w:t>
      </w:r>
      <w:r w:rsidRPr="00853DCC">
        <w:rPr>
          <w:rtl/>
        </w:rPr>
        <w:t>چنین مقرر شد تا هیئت تحریریه‌ای کار ارزیابی کتابهای قابل نشر را بر عهده بگیرد. این هیئت تحریریه از همان جمعی که به اصحاب چهارشنبه معروف بوده و در مدرس</w:t>
      </w:r>
      <w:r w:rsidR="00C427E4" w:rsidRPr="00853DCC">
        <w:rPr>
          <w:rtl/>
        </w:rPr>
        <w:t>ۀ</w:t>
      </w:r>
      <w:r w:rsidRPr="00853DCC">
        <w:rPr>
          <w:rtl/>
        </w:rPr>
        <w:t xml:space="preserve"> سپهسالار بودند، یعنی آقایان: محمد ابراهیم آیتی، مرتضی مطهری، اح</w:t>
      </w:r>
      <w:r w:rsidR="00F83A15" w:rsidRPr="00853DCC">
        <w:rPr>
          <w:rtl/>
        </w:rPr>
        <w:t xml:space="preserve">مد راد، </w:t>
      </w:r>
      <w:r w:rsidR="00F83A15" w:rsidRPr="00853DCC">
        <w:rPr>
          <w:rtl/>
        </w:rPr>
        <w:lastRenderedPageBreak/>
        <w:t>احمد آرام، مهدی بازرگان</w:t>
      </w:r>
      <w:r w:rsidRPr="00853DCC">
        <w:rPr>
          <w:rtl/>
        </w:rPr>
        <w:t xml:space="preserve"> و فرزان تشکیل شد. نمونه‌ای از صورت جلسات آن زمان به خط بازرگان در شرکت موجود است. تصمیم بر نوشتن کتاب داستان راستان در همان جلسه گرفته شد که بعدها در تیراژ بسیار بالا به چاپ رسید و جایز</w:t>
      </w:r>
      <w:r w:rsidR="00C427E4" w:rsidRPr="00853DCC">
        <w:rPr>
          <w:rtl/>
        </w:rPr>
        <w:t>ۀ</w:t>
      </w:r>
      <w:r w:rsidRPr="00853DCC">
        <w:rPr>
          <w:rtl/>
        </w:rPr>
        <w:t xml:space="preserve"> یونسکو را هم گرفت. این کتاب گاه تا تیراژ پنجاه هزار نسخه چاپ شد. همان زمان کتاب حدیث رمضان ترجم</w:t>
      </w:r>
      <w:r w:rsidR="00C427E4" w:rsidRPr="00853DCC">
        <w:rPr>
          <w:rtl/>
        </w:rPr>
        <w:t>ۀ</w:t>
      </w:r>
      <w:r w:rsidRPr="00853DCC">
        <w:rPr>
          <w:rtl/>
        </w:rPr>
        <w:t xml:space="preserve"> احمد آرام و نیز آئینه اسلام طه حسین ترجم</w:t>
      </w:r>
      <w:r w:rsidR="00C427E4" w:rsidRPr="00853DCC">
        <w:rPr>
          <w:rtl/>
        </w:rPr>
        <w:t>ۀ</w:t>
      </w:r>
      <w:r w:rsidRPr="00853DCC">
        <w:rPr>
          <w:rtl/>
        </w:rPr>
        <w:t xml:space="preserve"> محمد ابراهیم آیتی برای چاپ تصویب شد. بر اساس یک گزارش از جلسات هیئت تحریریه، حق الزحم</w:t>
      </w:r>
      <w:r w:rsidR="00C427E4" w:rsidRPr="00853DCC">
        <w:rPr>
          <w:rtl/>
        </w:rPr>
        <w:t>ۀ</w:t>
      </w:r>
      <w:r w:rsidRPr="00853DCC">
        <w:rPr>
          <w:rtl/>
        </w:rPr>
        <w:t xml:space="preserve"> یک سال حضور این اشخاص در هیئت تحریریه از این قرار بود: آیتی و مطهری هر کدام دویست تومان، آرام و راد هر کدام یک صد و پنجاه تومان، فرزان و بازرگان نفری یک صد تومان.</w:t>
      </w:r>
    </w:p>
    <w:p w:rsidR="00550818" w:rsidRPr="00853DCC" w:rsidRDefault="00550818" w:rsidP="001970D5">
      <w:pPr>
        <w:pStyle w:val="a"/>
        <w:rPr>
          <w:rtl/>
        </w:rPr>
      </w:pPr>
      <w:r w:rsidRPr="00853DCC">
        <w:rPr>
          <w:rtl/>
        </w:rPr>
        <w:t>بعد از زندانی شدن مهندس بازرگان،</w:t>
      </w:r>
      <w:r w:rsidR="00F83A15" w:rsidRPr="00853DCC">
        <w:rPr>
          <w:rFonts w:hint="cs"/>
          <w:rtl/>
        </w:rPr>
        <w:t xml:space="preserve"> </w:t>
      </w:r>
      <w:r w:rsidRPr="00853DCC">
        <w:rPr>
          <w:rtl/>
        </w:rPr>
        <w:t>‌هیئت تحریریه تعطیل شد و پس از آزادی ایشان یا حوالی آن، باز تلاشی برای تشکیل هیئت تحریریه صورت گرفت که گاه به گاه تشکیل می‌شد. در این جلسات احمد آرام، محمدعلی رجایی، کاظم یزدی و پیمان بودند.</w:t>
      </w:r>
    </w:p>
    <w:p w:rsidR="00550818" w:rsidRPr="00853DCC" w:rsidRDefault="00550818" w:rsidP="001970D5">
      <w:pPr>
        <w:pStyle w:val="a"/>
        <w:rPr>
          <w:rtl/>
        </w:rPr>
      </w:pPr>
      <w:r w:rsidRPr="00853DCC">
        <w:rPr>
          <w:rtl/>
        </w:rPr>
        <w:t>شرکت سهامی در طول ده</w:t>
      </w:r>
      <w:r w:rsidR="00C427E4" w:rsidRPr="00853DCC">
        <w:rPr>
          <w:rtl/>
        </w:rPr>
        <w:t>ۀ</w:t>
      </w:r>
      <w:r w:rsidRPr="00853DCC">
        <w:rPr>
          <w:rtl/>
        </w:rPr>
        <w:t xml:space="preserve"> 40 و تا سال 53 یکسره به کار انتشار کتابهای دینی و اجتماعی و علمی مشغول بود. در سال 53 به دلیل انتشار کتاب حسنک کجایی (از حسن پرنیان و تألیف شده برای کودکان) مورد خشم شخص شاه قرار گرفت و سروکارش با ساواک افتاد و پرنیان سه سال زندانی گرفت. آقای محجوب که خود به ساواک برده شده، از قول حسین زاده (عطار پور)، بازجوی ساواک، شنیده که او گفته است:</w:t>
      </w:r>
      <w:r w:rsidR="00F83A15" w:rsidRPr="00853DCC">
        <w:rPr>
          <w:rFonts w:hint="cs"/>
          <w:rtl/>
        </w:rPr>
        <w:t xml:space="preserve"> </w:t>
      </w:r>
      <w:r w:rsidRPr="00853DCC">
        <w:rPr>
          <w:rtl/>
        </w:rPr>
        <w:t>‌من در سال 42 می‌خواستم اینجا را تعطیل کنم، اما نتوانستم و اکنون به هر قیمتی شده است، آن را تعطیل می‌کنم.</w:t>
      </w:r>
      <w:r w:rsidRPr="00853DCC">
        <w:rPr>
          <w:rStyle w:val="FootnoteReference"/>
          <w:rtl/>
        </w:rPr>
        <w:footnoteReference w:id="1467"/>
      </w:r>
      <w:r w:rsidRPr="00853DCC">
        <w:rPr>
          <w:rtl/>
        </w:rPr>
        <w:t xml:space="preserve"> حسین زاده معتقد بود که باید ناشرین را بیشتر از مؤلفان اذیت کرد، چون اگر اینها نباشند کسی نیست کتابهای این مؤلفان را چاپ کند. به دنبال انتشار کتاب حسنک کجایی</w:t>
      </w:r>
      <w:r w:rsidR="00F83A15" w:rsidRPr="00853DCC">
        <w:rPr>
          <w:rFonts w:hint="cs"/>
          <w:rtl/>
        </w:rPr>
        <w:t>،</w:t>
      </w:r>
      <w:r w:rsidRPr="00853DCC">
        <w:rPr>
          <w:rtl/>
        </w:rPr>
        <w:t xml:space="preserve"> آقای محجوب احضار شده و به او پیشنهاد می‌شود، در صورتی می‌تواند به کار خود ادامه دهد که همکاری‌هایی هم برای نشر برخی از کتابهای پیشنهادی آنها داشته باشند. اما آقای محجوب در پاسخ می‌گوید که اکنون شرکت منحل شده و او قادر به تصمیم‌گیری نیست. به دنب</w:t>
      </w:r>
      <w:r w:rsidR="00F83A15" w:rsidRPr="00853DCC">
        <w:rPr>
          <w:rtl/>
        </w:rPr>
        <w:t>ال آن ماجرا، در صورت ظاهر، شرکت</w:t>
      </w:r>
      <w:r w:rsidRPr="00853DCC">
        <w:rPr>
          <w:rtl/>
        </w:rPr>
        <w:t xml:space="preserve"> از سال 53 تا 57 تعطیل بود و پنهانی به انتشار برخی از کتابها می‌پرداخت</w:t>
      </w:r>
      <w:r w:rsidR="00F83A15" w:rsidRPr="00853DCC">
        <w:rPr>
          <w:rFonts w:hint="cs"/>
          <w:rtl/>
        </w:rPr>
        <w:t>،</w:t>
      </w:r>
      <w:r w:rsidRPr="00853DCC">
        <w:rPr>
          <w:rtl/>
        </w:rPr>
        <w:t xml:space="preserve"> یا آثاری را وساطت کرده به ناشران دیگر می‌سپرد. پیش از سال 53 هم بسیاری از کتابهای شرکت، در ادار</w:t>
      </w:r>
      <w:r w:rsidR="00C427E4" w:rsidRPr="00853DCC">
        <w:rPr>
          <w:rtl/>
        </w:rPr>
        <w:t>ۀ</w:t>
      </w:r>
      <w:r w:rsidRPr="00853DCC">
        <w:rPr>
          <w:rtl/>
        </w:rPr>
        <w:t xml:space="preserve"> سانسور متوقف </w:t>
      </w:r>
      <w:r w:rsidRPr="00853DCC">
        <w:rPr>
          <w:rtl/>
        </w:rPr>
        <w:lastRenderedPageBreak/>
        <w:t>می‌شد که از آن جمله کتاب خدمات متقابل اسلام و ایران بود که با وساطت سید رضا برقعی که آن زمان در آموزش و پرورش بود، آزاد شد. همچنین کتاب مرجعیت و روحانیت توقیف شد. این به رغم آن بود که کتاب از سوی مجل</w:t>
      </w:r>
      <w:r w:rsidR="00C427E4" w:rsidRPr="00853DCC">
        <w:rPr>
          <w:rtl/>
        </w:rPr>
        <w:t>ۀ</w:t>
      </w:r>
      <w:r w:rsidRPr="00853DCC">
        <w:rPr>
          <w:rtl/>
        </w:rPr>
        <w:t xml:space="preserve"> راهنمای کتاب به عنوان کتاب سال معرفی شد. البته برخی از علمای قم هم از آن انتقاد کرده، گفته بودند که چرا دیگران برای آنان تعیین تکلیف می‌کنند. بعدها ساواک روی اسم طالقانی و بازرگان هم حساس شده بود. یکبار در جریان انتشار کتاب پدیده‌های جوی پیشنهاد اداره فرهنگ و هنر آن بود که به جای نام بازرگان، نام دیگری به صورت مستعار گذاشته شود. کتاب روح ملتها هم از جمله کتابهایی بود که توقیف شد.</w:t>
      </w:r>
    </w:p>
    <w:p w:rsidR="00550818" w:rsidRPr="00853DCC" w:rsidRDefault="00550818" w:rsidP="001970D5">
      <w:pPr>
        <w:pStyle w:val="a"/>
        <w:rPr>
          <w:rtl/>
        </w:rPr>
      </w:pPr>
      <w:r w:rsidRPr="00853DCC">
        <w:rPr>
          <w:rtl/>
        </w:rPr>
        <w:t>طی این سالها، آثار متعددی از بازرگان و مطهری چاپ شد. برخی از آ</w:t>
      </w:r>
      <w:r w:rsidR="00F83A15" w:rsidRPr="00853DCC">
        <w:rPr>
          <w:rtl/>
        </w:rPr>
        <w:t>ثار مرحوم مطهری که شرکت چاپ کرد</w:t>
      </w:r>
      <w:r w:rsidR="00F83A15" w:rsidRPr="00853DCC">
        <w:rPr>
          <w:rFonts w:hint="cs"/>
          <w:rtl/>
        </w:rPr>
        <w:t>،</w:t>
      </w:r>
      <w:r w:rsidRPr="00853DCC">
        <w:rPr>
          <w:rtl/>
        </w:rPr>
        <w:t xml:space="preserve"> عبارت بود از:‌</w:t>
      </w:r>
      <w:r w:rsidR="00F83A15" w:rsidRPr="00853DCC">
        <w:rPr>
          <w:rFonts w:hint="cs"/>
          <w:rtl/>
        </w:rPr>
        <w:t xml:space="preserve"> </w:t>
      </w:r>
      <w:r w:rsidRPr="00853DCC">
        <w:rPr>
          <w:rtl/>
        </w:rPr>
        <w:t>داستان راستان، خدمات متقابل، جاذبه و دافعه امام علی (ع)</w:t>
      </w:r>
      <w:r w:rsidR="00F83A15" w:rsidRPr="00853DCC">
        <w:rPr>
          <w:rFonts w:hint="cs"/>
          <w:rtl/>
        </w:rPr>
        <w:t>،</w:t>
      </w:r>
      <w:r w:rsidRPr="00853DCC">
        <w:rPr>
          <w:rtl/>
        </w:rPr>
        <w:t xml:space="preserve"> عدل الهی و انسان و </w:t>
      </w:r>
      <w:r w:rsidR="00F83A15" w:rsidRPr="00853DCC">
        <w:rPr>
          <w:rtl/>
        </w:rPr>
        <w:t>سرنوشت</w:t>
      </w:r>
      <w:r w:rsidRPr="00853DCC">
        <w:rPr>
          <w:rtl/>
        </w:rPr>
        <w:t>. کتاب مسأل</w:t>
      </w:r>
      <w:r w:rsidR="00C427E4" w:rsidRPr="00853DCC">
        <w:rPr>
          <w:rtl/>
        </w:rPr>
        <w:t>ۀ</w:t>
      </w:r>
      <w:r w:rsidRPr="00853DCC">
        <w:rPr>
          <w:rtl/>
        </w:rPr>
        <w:t xml:space="preserve"> حجاب هم از آثاری بود که بارها و بارها توسط شرکت چاپ شد. نظام حقوق زن هم در کار حروفچینی بود که شرکت تعطیل شد. آقای محجوب گفت که آقای مطهری علاقمند بود کار شرکت ادامه یابد تا بتواند با استفاده از حق التألیف آثارش، از دانشگاه کناره‌گیری کند و به تحقیقاتش بپردازد. اما به هر حال، زحماتش در این راه که با استمداد از حسین نصر هم صورت گرفت و هدفش رفع انحلال از شرکت بود، به جایی نرسید. شرکت سهامی انتشار، علاوه بر انتشار کتابهای دینی روحانیون نونویس تهران مانند مطهری و گلزاده غفوری و طالقانی و غیره، برخی از کارهای روحانیون نوگرای قم مانند سید هادی خسروشاهی،‌</w:t>
      </w:r>
      <w:r w:rsidR="00F83A15" w:rsidRPr="00853DCC">
        <w:rPr>
          <w:rFonts w:hint="cs"/>
          <w:rtl/>
        </w:rPr>
        <w:t xml:space="preserve"> </w:t>
      </w:r>
      <w:r w:rsidRPr="00853DCC">
        <w:rPr>
          <w:rtl/>
        </w:rPr>
        <w:t>علی حجتی کرمانی، محمد مجتهد شبستری و زین العابدین قربانی و دیگران را هم چاپ می‌کرد.</w:t>
      </w:r>
    </w:p>
    <w:p w:rsidR="00550818" w:rsidRPr="00853DCC" w:rsidRDefault="00550818" w:rsidP="001970D5">
      <w:pPr>
        <w:pStyle w:val="a"/>
        <w:rPr>
          <w:rtl/>
        </w:rPr>
      </w:pPr>
      <w:r w:rsidRPr="00853DCC">
        <w:rPr>
          <w:rtl/>
        </w:rPr>
        <w:t>شرکت سهامی انتشار طی سالهای متمادی آثار فراوانی منتشر کرد. در سال 1349 یک فهرست توصیفی از کتابها چاپ شد و در حجمی قریب به یکصد صفحه حوالی120 عنوان کتاب معرفی شد که بخشی به طور اختصاصی ویژه کتابهای بازرگان بود. در سال 1341 فهرستی از منشورات آن در 24 صفحه و در 1346</w:t>
      </w:r>
      <w:r w:rsidR="00F83A15" w:rsidRPr="00853DCC">
        <w:rPr>
          <w:rFonts w:hint="cs"/>
          <w:rtl/>
        </w:rPr>
        <w:t>،</w:t>
      </w:r>
      <w:r w:rsidRPr="00853DCC">
        <w:rPr>
          <w:rtl/>
        </w:rPr>
        <w:t xml:space="preserve"> فهرستی در 68 صفحه چاپ شده است.</w:t>
      </w:r>
    </w:p>
    <w:p w:rsidR="00550818" w:rsidRPr="00853DCC" w:rsidRDefault="00550818" w:rsidP="001970D5">
      <w:pPr>
        <w:pStyle w:val="a"/>
        <w:rPr>
          <w:rtl/>
        </w:rPr>
      </w:pPr>
      <w:r w:rsidRPr="00853DCC">
        <w:rPr>
          <w:rtl/>
        </w:rPr>
        <w:t>به جز شرکت سهامی انتشار، از دو ناشر مشابه هم می‌توان یاد کرد. یکی انتشارات قلم که پس از تعطیلی شرکت سهامی انتشار با حمای</w:t>
      </w:r>
      <w:r w:rsidR="00F83A15" w:rsidRPr="00853DCC">
        <w:rPr>
          <w:rtl/>
        </w:rPr>
        <w:t xml:space="preserve">ت بیش از بیست نفر از نویسندگان </w:t>
      </w:r>
      <w:r w:rsidRPr="00853DCC">
        <w:rPr>
          <w:rtl/>
        </w:rPr>
        <w:t>مانند علی شریعتمداری</w:t>
      </w:r>
      <w:r w:rsidR="00F83A15" w:rsidRPr="00853DCC">
        <w:rPr>
          <w:rFonts w:hint="cs"/>
          <w:rtl/>
        </w:rPr>
        <w:t>،</w:t>
      </w:r>
      <w:r w:rsidRPr="00853DCC">
        <w:rPr>
          <w:rtl/>
        </w:rPr>
        <w:t xml:space="preserve"> پیمان و محمدمهدی جعفری و ... تشکیل شد و آثاری هم منتشر کرد. دیگری انتشارات چاپخش از دکتر سامی و دوستانش که بیشتر در اختیار اندیشه</w:t>
      </w:r>
      <w:r w:rsidR="00F83A15" w:rsidRPr="00853DCC">
        <w:rPr>
          <w:rFonts w:hint="cs"/>
          <w:rtl/>
        </w:rPr>
        <w:t>‌های</w:t>
      </w:r>
      <w:r w:rsidRPr="00853DCC">
        <w:rPr>
          <w:rtl/>
        </w:rPr>
        <w:t xml:space="preserve"> ملی ـ مذهبی بود.</w:t>
      </w:r>
    </w:p>
    <w:p w:rsidR="00550818" w:rsidRPr="00853DCC" w:rsidRDefault="00550818" w:rsidP="001970D5">
      <w:pPr>
        <w:pStyle w:val="a"/>
        <w:rPr>
          <w:rtl/>
        </w:rPr>
      </w:pPr>
      <w:r w:rsidRPr="00853DCC">
        <w:rPr>
          <w:b/>
          <w:bCs/>
          <w:rtl/>
        </w:rPr>
        <w:lastRenderedPageBreak/>
        <w:t>کانون انتشارات محمدی</w:t>
      </w:r>
      <w:r w:rsidRPr="00853DCC">
        <w:rPr>
          <w:rtl/>
        </w:rPr>
        <w:t>: کانون انتشارات محمدی از ناشران نسبتا</w:t>
      </w:r>
      <w:r w:rsidR="00F83A15" w:rsidRPr="00853DCC">
        <w:rPr>
          <w:rFonts w:hint="cs"/>
          <w:rtl/>
        </w:rPr>
        <w:t>ً</w:t>
      </w:r>
      <w:r w:rsidRPr="00853DCC">
        <w:rPr>
          <w:rtl/>
        </w:rPr>
        <w:t xml:space="preserve"> فعالی بود که از سال 1333 با اسم کتابفروشی محمدی شروع به کار کرد و سپس در سال 1338 به نام کانون انتشارات محمدی به کار نشر مشغول گردید. صاحب آن آقای علی محمدی اردهالی (متولد 1311 و اکنون در قید حیات) فرزند مرحوم محمدحسین محمدی اردهالی بود که مقالاتی در آیین اسلام می‌نوشت و شش جلد کتاب با عنوان خوشبختی خانواده منتشر کرد. کتابی هم درباره نماز جمعه نوشت. پدر در سال 1332 در مسیر بازگشت از حج در کاظمین بیمار شده، در نجف درگذشت و در وادی السلام مدفون شد. اولین کتاب کانون، ترجمه</w:t>
      </w:r>
      <w:r w:rsidR="0073653E" w:rsidRPr="00853DCC">
        <w:rPr>
          <w:rtl/>
        </w:rPr>
        <w:t xml:space="preserve"> زندگی نام</w:t>
      </w:r>
      <w:r w:rsidR="00C427E4" w:rsidRPr="00853DCC">
        <w:rPr>
          <w:rtl/>
        </w:rPr>
        <w:t>ۀ</w:t>
      </w:r>
      <w:r w:rsidR="0073653E" w:rsidRPr="00853DCC">
        <w:rPr>
          <w:rtl/>
        </w:rPr>
        <w:t xml:space="preserve"> زین العابدین از سید</w:t>
      </w:r>
      <w:r w:rsidRPr="00853DCC">
        <w:rPr>
          <w:rtl/>
        </w:rPr>
        <w:t>الا</w:t>
      </w:r>
      <w:r w:rsidR="0073653E" w:rsidRPr="00853DCC">
        <w:rPr>
          <w:rFonts w:hint="cs"/>
          <w:rtl/>
        </w:rPr>
        <w:t>َ</w:t>
      </w:r>
      <w:r w:rsidR="0073653E" w:rsidRPr="00853DCC">
        <w:rPr>
          <w:rtl/>
        </w:rPr>
        <w:t>هل بود که حسین وجدانی</w:t>
      </w:r>
      <w:r w:rsidRPr="00853DCC">
        <w:rPr>
          <w:rtl/>
        </w:rPr>
        <w:t>(برادر زن عبدالحسین ابن الدین) آن را ترجمه کرد. کتاب خدا در طبیعت از کامیل فلاماریون توسط خسرو وارسته ترجمه و با پاورقی‌های آیت الله خالصی توسط کانون چاپ شد. آقای محمدی از سال 35 وارد نشر سخنرانی‌های راشد شد که پیش از آن تاشش جلد چاپ شده بود. از جلد هفتم تا دهم سخنرانی‌ها که پیاده شده بود، گم شد و آقای محمدی از</w:t>
      </w:r>
      <w:r w:rsidR="0073653E" w:rsidRPr="00853DCC">
        <w:rPr>
          <w:rFonts w:hint="cs"/>
          <w:rtl/>
        </w:rPr>
        <w:t xml:space="preserve"> </w:t>
      </w:r>
      <w:r w:rsidRPr="00853DCC">
        <w:rPr>
          <w:rtl/>
        </w:rPr>
        <w:t>جلد یازدهم تا شانزدهم راچاپ کرد. ایشان به بنده گفت: در حال حاضر قرار است مجلدات هفدهم تا بیستم چاپ شود. شرحی از این مطالب، در مقدم</w:t>
      </w:r>
      <w:r w:rsidR="00C427E4" w:rsidRPr="00853DCC">
        <w:rPr>
          <w:rtl/>
        </w:rPr>
        <w:t>ۀ</w:t>
      </w:r>
      <w:r w:rsidRPr="00853DCC">
        <w:rPr>
          <w:rtl/>
        </w:rPr>
        <w:t xml:space="preserve"> کتاب فلسف</w:t>
      </w:r>
      <w:r w:rsidR="00C427E4" w:rsidRPr="00853DCC">
        <w:rPr>
          <w:rtl/>
        </w:rPr>
        <w:t>ۀ</w:t>
      </w:r>
      <w:r w:rsidRPr="00853DCC">
        <w:rPr>
          <w:rtl/>
        </w:rPr>
        <w:t xml:space="preserve"> عزاداری سید الشهداء که سخنرانی‌های راشد در سال 35 است آمده است. کار مهم کانون، انتشار ترجم</w:t>
      </w:r>
      <w:r w:rsidR="00C427E4" w:rsidRPr="00853DCC">
        <w:rPr>
          <w:rtl/>
        </w:rPr>
        <w:t>ۀ</w:t>
      </w:r>
      <w:r w:rsidRPr="00853DCC">
        <w:rPr>
          <w:rtl/>
        </w:rPr>
        <w:t xml:space="preserve"> المیزان بود که ده جلد آن در اختیار مؤسسه انتشاراتی دارالعلم قم و بقیه توسط ایشان تا مجلد چهلم چاپ شد. این کار با قرارداد مستقیم با مرحوم علامه انجام گرفت.</w:t>
      </w:r>
    </w:p>
    <w:p w:rsidR="00550818" w:rsidRPr="00853DCC" w:rsidRDefault="00550818" w:rsidP="001970D5">
      <w:pPr>
        <w:pStyle w:val="a"/>
        <w:rPr>
          <w:rtl/>
        </w:rPr>
      </w:pPr>
      <w:r w:rsidRPr="00853DCC">
        <w:rPr>
          <w:rtl/>
        </w:rPr>
        <w:t>طبق معمول، برخی از کتابهای این ناشر در اداره فرهنگ و هنر با مشکل مواجه شد که از آن جمله کتاب آزادی هند از بازرگان بود. کتاب اسلام و نابسامانیهای روشنفکران از محمد قطب ترجم</w:t>
      </w:r>
      <w:r w:rsidR="00C427E4" w:rsidRPr="00853DCC">
        <w:rPr>
          <w:rtl/>
        </w:rPr>
        <w:t>ۀ</w:t>
      </w:r>
      <w:r w:rsidRPr="00853DCC">
        <w:rPr>
          <w:rtl/>
        </w:rPr>
        <w:t xml:space="preserve"> محمدعلی عابدی هم مشکل داشت. این ناشر برای نخستین بار تقویمی را</w:t>
      </w:r>
      <w:r w:rsidR="0073653E" w:rsidRPr="00853DCC">
        <w:rPr>
          <w:rFonts w:hint="cs"/>
          <w:rtl/>
        </w:rPr>
        <w:t xml:space="preserve"> </w:t>
      </w:r>
      <w:r w:rsidRPr="00853DCC">
        <w:rPr>
          <w:rtl/>
        </w:rPr>
        <w:t>در سال 43 با عکس رنگی آیت الله خمینی چاپ کرد که ساواک دستور جمع آوری آن را داد. فهرست آثار منتشر</w:t>
      </w:r>
      <w:r w:rsidR="00C427E4" w:rsidRPr="00853DCC">
        <w:rPr>
          <w:rtl/>
        </w:rPr>
        <w:t>ۀ</w:t>
      </w:r>
      <w:r w:rsidRPr="00853DCC">
        <w:rPr>
          <w:rtl/>
        </w:rPr>
        <w:t xml:space="preserve"> وی نشانگر پرکاری این ناشر در عرص</w:t>
      </w:r>
      <w:r w:rsidR="00C427E4" w:rsidRPr="00853DCC">
        <w:rPr>
          <w:rtl/>
        </w:rPr>
        <w:t>ۀ</w:t>
      </w:r>
      <w:r w:rsidRPr="00853DCC">
        <w:rPr>
          <w:rtl/>
        </w:rPr>
        <w:t xml:space="preserve"> کتابهای مذهبی ـ سیاسی این دوره است.</w:t>
      </w:r>
    </w:p>
    <w:p w:rsidR="00550818" w:rsidRPr="00853DCC" w:rsidRDefault="00550818" w:rsidP="001970D5">
      <w:pPr>
        <w:pStyle w:val="a"/>
        <w:rPr>
          <w:rtl/>
        </w:rPr>
      </w:pPr>
      <w:r w:rsidRPr="00853DCC">
        <w:rPr>
          <w:b/>
          <w:bCs/>
          <w:rtl/>
        </w:rPr>
        <w:t>انتشارات دارالفکر و دارالعلم در قم</w:t>
      </w:r>
      <w:r w:rsidRPr="00853DCC">
        <w:rPr>
          <w:rtl/>
        </w:rPr>
        <w:t>: در سالهای نخست دهه سی، مرحوم آقای شیخ مهدی حائری تهرانی انتشارات دارالعلم را تأسیس و چند سال بعد، شاید حوالی سال1336 آن را به آقایان عبدالحمید مولانا و آذری قمی واگذار کرد. همکاری مشترک این دو نفر تا سال41 ادامه داشت. در این وقت، آقای مولانا از دارالعلم جدا شد و با آقای علی اصغر مروارید که انتشارات دارالفکر را داشت شریک شد. این شراکت تا حوالی سال50 ادامه یافت و پس از آن مولانا سهم آقای مروارید را خرید.</w:t>
      </w:r>
    </w:p>
    <w:p w:rsidR="00550818" w:rsidRPr="00853DCC" w:rsidRDefault="00550818" w:rsidP="001970D5">
      <w:pPr>
        <w:pStyle w:val="a"/>
        <w:rPr>
          <w:rtl/>
        </w:rPr>
      </w:pPr>
      <w:r w:rsidRPr="00853DCC">
        <w:rPr>
          <w:rtl/>
        </w:rPr>
        <w:lastRenderedPageBreak/>
        <w:t>آقای مولانا اهل تویسرکان بود و برای تحصیل به قم آمد. آقای آذری هم در اصل قمی و طلبه‌ای فاضل و از جمله شاگردان درس مرحوم داماد بود. انتشار کتاب‌هایی چون نام</w:t>
      </w:r>
      <w:r w:rsidR="00C427E4" w:rsidRPr="00853DCC">
        <w:rPr>
          <w:rtl/>
        </w:rPr>
        <w:t>ۀ</w:t>
      </w:r>
      <w:r w:rsidRPr="00853DCC">
        <w:rPr>
          <w:rtl/>
        </w:rPr>
        <w:t xml:space="preserve"> دانشوران، المیزان، کتاب وحی و شعور مرموز علام</w:t>
      </w:r>
      <w:r w:rsidR="00C427E4" w:rsidRPr="00853DCC">
        <w:rPr>
          <w:rtl/>
        </w:rPr>
        <w:t>ۀ</w:t>
      </w:r>
      <w:r w:rsidRPr="00853DCC">
        <w:rPr>
          <w:rtl/>
        </w:rPr>
        <w:t xml:space="preserve"> طباطبائی، کتاب باد و باران در قرآن و کار در اسلام از مهندس بازرگان، عدالت اجتماعی در اسلام از سید قطب و نیز چاپ تعلیقه امام خمینی بر عرو</w:t>
      </w:r>
      <w:r w:rsidR="00C427E4" w:rsidRPr="00853DCC">
        <w:rPr>
          <w:rtl/>
        </w:rPr>
        <w:t>ۀ</w:t>
      </w:r>
      <w:r w:rsidRPr="00853DCC">
        <w:rPr>
          <w:rtl/>
        </w:rPr>
        <w:t xml:space="preserve"> الوثقی، رسال</w:t>
      </w:r>
      <w:r w:rsidR="00C427E4" w:rsidRPr="00853DCC">
        <w:rPr>
          <w:rtl/>
        </w:rPr>
        <w:t>ۀ</w:t>
      </w:r>
      <w:r w:rsidRPr="00853DCC">
        <w:rPr>
          <w:rtl/>
        </w:rPr>
        <w:t xml:space="preserve"> امام و نیز چاپ تهذیب الاصول تقریرات درس امام از جمله آثاری است که توسط دارالفکر و بعضا دارالعلم نشر شده است. آقای مولانا بارها و بارها به ساواک احضار شد و دو بار، هر بار برای سه سال به تفت و فومن  تبعید شد. یکبار نیز کتابخانه شخصی وی به طور کامل توسط ساواک مصادره گردید. آقای آذری هم در جریان تبعید جمعی از علمای قم سال 52 تبعید شده و در سال 55 از تبعید بازگشت. در این مورد، آقازاده ایشان انتشارات دارالعلم را اداره می‌کرد. دارالعلم کتاب اصول فلسفه و روش رئالیسم را با حواشی مرحوم مطهری چاپ کرد. همچنین کتاب کشف اسرار امام را بدون نام ناشر چاپ می‌کرد و به گفته آقای حسن آذری یک بار هزار نسخه از آن را ساواک برد. چاپ رساله امام هم به طور مرتب صورت می‌گرفت.</w:t>
      </w:r>
    </w:p>
    <w:p w:rsidR="00550818" w:rsidRPr="00853DCC" w:rsidRDefault="00550818" w:rsidP="001970D5">
      <w:pPr>
        <w:pStyle w:val="a"/>
        <w:rPr>
          <w:rtl/>
        </w:rPr>
      </w:pPr>
      <w:r w:rsidRPr="00853DCC">
        <w:rPr>
          <w:b/>
          <w:bCs/>
          <w:rtl/>
        </w:rPr>
        <w:t>انتشارات جهان آراء</w:t>
      </w:r>
      <w:r w:rsidRPr="00853DCC">
        <w:rPr>
          <w:rtl/>
        </w:rPr>
        <w:t xml:space="preserve"> از یک روحانی به نام سید مهدی آیت اللهی بود که چند سال پیش از انقلاب ناشر و توزیع کننده بسیاری از آثار سیاسی ـ مذهبی و در واقع کتب ممنوعه بود.</w:t>
      </w:r>
    </w:p>
    <w:p w:rsidR="00550818" w:rsidRPr="00853DCC" w:rsidRDefault="00550818" w:rsidP="001970D5">
      <w:pPr>
        <w:pStyle w:val="a"/>
        <w:rPr>
          <w:rtl/>
        </w:rPr>
      </w:pPr>
      <w:r w:rsidRPr="00853DCC">
        <w:rPr>
          <w:b/>
          <w:bCs/>
          <w:rtl/>
        </w:rPr>
        <w:t>انتشارات شفق و انصاریان</w:t>
      </w:r>
      <w:r w:rsidRPr="00853DCC">
        <w:rPr>
          <w:rtl/>
        </w:rPr>
        <w:t xml:space="preserve"> که از اوائل ده</w:t>
      </w:r>
      <w:r w:rsidR="00C427E4" w:rsidRPr="00853DCC">
        <w:rPr>
          <w:rtl/>
        </w:rPr>
        <w:t>ۀ</w:t>
      </w:r>
      <w:r w:rsidRPr="00853DCC">
        <w:rPr>
          <w:rtl/>
        </w:rPr>
        <w:t xml:space="preserve"> 50 در قم فعال بود و آقایان وافی و انصاریان در انتشار کتاب در این نشر با یکدیگر همراهی داشتند. برخی از آثار ادبی ـ انقلابی، شماری از کتابهای مرحوم سعیدی، و نیز افست شماری از آثار ممنوعه در آستانه انقلاب توسط این انتشارات عرضه شد.</w:t>
      </w:r>
      <w:r w:rsidRPr="00853DCC">
        <w:rPr>
          <w:rStyle w:val="FootnoteReference"/>
          <w:rtl/>
        </w:rPr>
        <w:footnoteReference w:id="1468"/>
      </w:r>
    </w:p>
    <w:p w:rsidR="00550818" w:rsidRPr="00853DCC" w:rsidRDefault="00550818" w:rsidP="001970D5">
      <w:pPr>
        <w:pStyle w:val="a"/>
        <w:rPr>
          <w:rtl/>
        </w:rPr>
      </w:pPr>
      <w:r w:rsidRPr="00853DCC">
        <w:rPr>
          <w:b/>
          <w:bCs/>
          <w:rtl/>
        </w:rPr>
        <w:t>انتشارات برهان</w:t>
      </w:r>
      <w:r w:rsidRPr="00853DCC">
        <w:rPr>
          <w:rtl/>
        </w:rPr>
        <w:t xml:space="preserve"> از حاج محسن کتابچی خوانساری بود که آثار فراوانی از جمله آثار جلال آل احمد را چاپ می‌کرد.</w:t>
      </w:r>
    </w:p>
    <w:p w:rsidR="00550818" w:rsidRPr="00853DCC" w:rsidRDefault="00550818" w:rsidP="001970D5">
      <w:pPr>
        <w:pStyle w:val="a"/>
        <w:rPr>
          <w:rtl/>
        </w:rPr>
      </w:pPr>
      <w:r w:rsidRPr="00853DCC">
        <w:rPr>
          <w:b/>
          <w:bCs/>
          <w:rtl/>
        </w:rPr>
        <w:lastRenderedPageBreak/>
        <w:t>انتشارات ملی</w:t>
      </w:r>
      <w:r w:rsidRPr="00853DCC">
        <w:rPr>
          <w:rtl/>
        </w:rPr>
        <w:t xml:space="preserve"> از علی خلیلی نیا از جمله ناشر آثار مذهبی ـ سیاسی بود که کتابهایی از مرحوم غلامرضا سعیدی، محمد خامنه‌ای و برخی دیگر از جمله ولایت فقیه امام و غرب زدگی جلال را چاپ می‌کرد و بارها به زندان افتاد و شکنجه‌های سخت شد.</w:t>
      </w:r>
    </w:p>
    <w:p w:rsidR="00550818" w:rsidRPr="00853DCC" w:rsidRDefault="00550818" w:rsidP="001970D5">
      <w:pPr>
        <w:pStyle w:val="a"/>
        <w:rPr>
          <w:rtl/>
        </w:rPr>
      </w:pPr>
      <w:r w:rsidRPr="00853DCC">
        <w:rPr>
          <w:b/>
          <w:bCs/>
          <w:rtl/>
        </w:rPr>
        <w:t>کانون نشر پژوهشهای اسلامی</w:t>
      </w:r>
      <w:r w:rsidRPr="00853DCC">
        <w:rPr>
          <w:rtl/>
        </w:rPr>
        <w:t xml:space="preserve"> توسط اقایان علی حجتی کرمانی،</w:t>
      </w:r>
      <w:r w:rsidR="0073653E" w:rsidRPr="00853DCC">
        <w:rPr>
          <w:rFonts w:hint="cs"/>
          <w:rtl/>
        </w:rPr>
        <w:t xml:space="preserve"> </w:t>
      </w:r>
      <w:r w:rsidRPr="00853DCC">
        <w:rPr>
          <w:rtl/>
        </w:rPr>
        <w:t>علی اکبر وه</w:t>
      </w:r>
      <w:r w:rsidR="0073653E" w:rsidRPr="00853DCC">
        <w:rPr>
          <w:rFonts w:hint="cs"/>
          <w:rtl/>
        </w:rPr>
        <w:t>ّ</w:t>
      </w:r>
      <w:r w:rsidRPr="00853DCC">
        <w:rPr>
          <w:rtl/>
        </w:rPr>
        <w:t>اج، احمد وهاج و حاج مصطفی علیان و سید محمد</w:t>
      </w:r>
      <w:r w:rsidR="0073653E" w:rsidRPr="00853DCC">
        <w:rPr>
          <w:rFonts w:hint="cs"/>
          <w:rtl/>
        </w:rPr>
        <w:t xml:space="preserve"> </w:t>
      </w:r>
      <w:r w:rsidR="0073653E" w:rsidRPr="00853DCC">
        <w:rPr>
          <w:rtl/>
        </w:rPr>
        <w:t>پور</w:t>
      </w:r>
      <w:r w:rsidRPr="00853DCC">
        <w:rPr>
          <w:rtl/>
        </w:rPr>
        <w:t>مستوفی تأسیس شد و از فعالان آن حاج قاسم تبریزی بود، و آثار مرحوم آرام، استاد جعفر شهیدی</w:t>
      </w:r>
      <w:r w:rsidR="0073653E" w:rsidRPr="00853DCC">
        <w:rPr>
          <w:rFonts w:hint="cs"/>
          <w:rtl/>
        </w:rPr>
        <w:t>،</w:t>
      </w:r>
      <w:r w:rsidRPr="00853DCC">
        <w:rPr>
          <w:rtl/>
        </w:rPr>
        <w:t xml:space="preserve"> علی حجتی کرمانی، عمید زنجانی و مهندس بازرگان را با نام مستعار عبدالله متقی چاپ می‌کرد. این کانون، محل پخش اعلامیه‌های سازمان فجر اسلام بود.</w:t>
      </w:r>
    </w:p>
    <w:p w:rsidR="00550818" w:rsidRPr="00853DCC" w:rsidRDefault="00550818" w:rsidP="001970D5">
      <w:pPr>
        <w:pStyle w:val="a"/>
        <w:rPr>
          <w:rtl/>
        </w:rPr>
      </w:pPr>
      <w:r w:rsidRPr="00853DCC">
        <w:rPr>
          <w:b/>
          <w:bCs/>
          <w:rtl/>
        </w:rPr>
        <w:t>انتشارات فراهانی</w:t>
      </w:r>
      <w:r w:rsidRPr="00853DCC">
        <w:rPr>
          <w:rtl/>
        </w:rPr>
        <w:t xml:space="preserve"> از آقای شمس فراهانی بود و در انتشار آثار سیاسی ـ تاریخی ـ مذهبی نقشی فعال داشت. آثار شهید هاشمی نژاد غالبا توسط وی منتشر می‌شد. ترجم</w:t>
      </w:r>
      <w:r w:rsidR="00C427E4" w:rsidRPr="00853DCC">
        <w:rPr>
          <w:rtl/>
        </w:rPr>
        <w:t>ۀ</w:t>
      </w:r>
      <w:r w:rsidRPr="00853DCC">
        <w:rPr>
          <w:rtl/>
        </w:rPr>
        <w:t xml:space="preserve"> تفسیر مجمع البیان در بیست و هفت مجلد توسط مترجمان مختلف و زیر نظر دکتر مفتح از دیگر کارهای وی بود. شماری از کارهای آقای خسروشاهی، یحیی نوری، کتاب امیر کبیر هاشمی رفسنجانی، و کتاب نقشه‌های استعمار در راه مبارزه با اسلام ترجمه سید جواد هشترودی توسط همین ناشر منتشر شد.</w:t>
      </w:r>
    </w:p>
    <w:p w:rsidR="00550818" w:rsidRPr="00853DCC" w:rsidRDefault="00550818" w:rsidP="001970D5">
      <w:pPr>
        <w:pStyle w:val="a"/>
        <w:rPr>
          <w:rtl/>
        </w:rPr>
      </w:pPr>
      <w:r w:rsidRPr="00853DCC">
        <w:rPr>
          <w:b/>
          <w:bCs/>
          <w:rtl/>
        </w:rPr>
        <w:t>انتشارات بعثت</w:t>
      </w:r>
      <w:r w:rsidRPr="00853DCC">
        <w:rPr>
          <w:rtl/>
        </w:rPr>
        <w:t xml:space="preserve"> تأسیس سال 1347 که توسط فخرالدین حجازی،  غلامرضا امامی و حسین مجمع الصنایع و حاج قاسم تبریزی اداره می‌شد. این انتشارات هیئت امنا داشت و هیئت بررسی کتاب آن عبارت بودند از سید ابوالفضل زنجانی، شیخ عبدالله نورانی و سید محمد جواد شریعت. آثار منتشره توسط آن بیشتر در حوزه مسائل مذهبی و سیاسی بود. بازرگان</w:t>
      </w:r>
      <w:r w:rsidR="0073653E" w:rsidRPr="00853DCC">
        <w:rPr>
          <w:rFonts w:hint="cs"/>
          <w:rtl/>
        </w:rPr>
        <w:t>،</w:t>
      </w:r>
      <w:r w:rsidRPr="00853DCC">
        <w:rPr>
          <w:rtl/>
        </w:rPr>
        <w:t xml:space="preserve"> علی اکبر کسمائی، عبدالکریم بی‌آزار شیرازی، فخرالدین حجازی، علی منتظمی، سید غلامرضا سعیدی و عباسعلی محمودی سبزواری نویسندگانی بودند که همه یا برخی از آثارشان توسط انتشارات بعثت منتشر می‌شد.</w:t>
      </w:r>
    </w:p>
    <w:p w:rsidR="00550818" w:rsidRPr="00853DCC" w:rsidRDefault="00550818" w:rsidP="001970D5">
      <w:pPr>
        <w:pStyle w:val="a"/>
        <w:rPr>
          <w:rtl/>
        </w:rPr>
      </w:pPr>
      <w:r w:rsidRPr="00853DCC">
        <w:rPr>
          <w:b/>
          <w:bCs/>
          <w:rtl/>
        </w:rPr>
        <w:t>دفتر نشر فرهنگ اسلامی</w:t>
      </w:r>
      <w:r w:rsidRPr="00853DCC">
        <w:rPr>
          <w:rtl/>
        </w:rPr>
        <w:t xml:space="preserve"> که توسط مرحوم بهشتی، باهنر، سید رضا برقعی، شیخ علی گلزاده غفوری بنیاد گذاشته شد. این دفتر آثار نویسندگانی چون محمدتقی جعفری، مطهری، باهنر، غفوری، پیمان، محمدتقی شریعتی (تفسیر نوین) محمدرضا حکیمی و بی‌آزار شیرازی را چاپ می‌کرد. این دفتر به تقریب جای شرکت سهامی انتشار را به خصوص پس از تعطیلی آن گرفته بود.</w:t>
      </w:r>
    </w:p>
    <w:p w:rsidR="00550818" w:rsidRPr="00853DCC" w:rsidRDefault="00550818" w:rsidP="001970D5">
      <w:pPr>
        <w:pStyle w:val="a"/>
        <w:rPr>
          <w:rtl/>
        </w:rPr>
      </w:pPr>
      <w:r w:rsidRPr="00853DCC">
        <w:rPr>
          <w:b/>
          <w:bCs/>
          <w:rtl/>
        </w:rPr>
        <w:t>انتشارات جعفری</w:t>
      </w:r>
      <w:r w:rsidRPr="00853DCC">
        <w:rPr>
          <w:rtl/>
        </w:rPr>
        <w:t xml:space="preserve"> از آقای اعدادی در مشهد که از فعالین حوزه آثار سیاسی ـ مذهبی بود و کتابهای نویسندگان مشهدی را در طول سالها منتشر می‌کرد. از جمله آثار منتشره توسط آن، کتابهای شیخ علی تهرانی بود.</w:t>
      </w:r>
    </w:p>
    <w:p w:rsidR="00550818" w:rsidRPr="00853DCC" w:rsidRDefault="00550818" w:rsidP="001970D5">
      <w:pPr>
        <w:pStyle w:val="a"/>
        <w:rPr>
          <w:rtl/>
        </w:rPr>
      </w:pPr>
      <w:r w:rsidRPr="00853DCC">
        <w:rPr>
          <w:b/>
          <w:bCs/>
          <w:rtl/>
        </w:rPr>
        <w:lastRenderedPageBreak/>
        <w:t>انتشارات قائم</w:t>
      </w:r>
      <w:r w:rsidRPr="00853DCC">
        <w:rPr>
          <w:rtl/>
        </w:rPr>
        <w:t xml:space="preserve"> در اصفهان از علی نکوئی که آثار فضل الله صلواتی، انجمن تربیت اسلامی، علی اکبر اژه‌ای را چاپ می‌کرد و مرکز پخش آثار چاپ شده در تهران بود.</w:t>
      </w:r>
    </w:p>
    <w:p w:rsidR="00550818" w:rsidRPr="00853DCC" w:rsidRDefault="00550818" w:rsidP="001970D5">
      <w:pPr>
        <w:pStyle w:val="a"/>
        <w:rPr>
          <w:rtl/>
        </w:rPr>
      </w:pPr>
      <w:r w:rsidRPr="00853DCC">
        <w:rPr>
          <w:b/>
          <w:bCs/>
          <w:rtl/>
        </w:rPr>
        <w:t>انتشارات رسالت قلم</w:t>
      </w:r>
      <w:r w:rsidRPr="00853DCC">
        <w:rPr>
          <w:rtl/>
        </w:rPr>
        <w:t xml:space="preserve"> از آقای جیران پور (خامنه‌ای) که حوالی سال 51 آن را تأسیس کرد و به انتشار آثار مذهبی ـ سیاسی پرداخت و مدتی هم دستگیر و زندانی شد.</w:t>
      </w:r>
    </w:p>
    <w:p w:rsidR="00550818" w:rsidRPr="00853DCC" w:rsidRDefault="00550818" w:rsidP="001970D5">
      <w:pPr>
        <w:pStyle w:val="a"/>
        <w:rPr>
          <w:rtl/>
        </w:rPr>
      </w:pPr>
      <w:r w:rsidRPr="00853DCC">
        <w:rPr>
          <w:b/>
          <w:bCs/>
          <w:rtl/>
        </w:rPr>
        <w:t>انتشارات آذر</w:t>
      </w:r>
      <w:r w:rsidRPr="00853DCC">
        <w:rPr>
          <w:rtl/>
        </w:rPr>
        <w:t xml:space="preserve"> از حاج مرتضی عظیمی، وی بیشتر مرکز پخش کتابهای ممنوعه بود و کتابفروشی‌اش بارها و بارها مورد حمل</w:t>
      </w:r>
      <w:r w:rsidR="00C427E4" w:rsidRPr="00853DCC">
        <w:rPr>
          <w:rtl/>
        </w:rPr>
        <w:t>ۀ</w:t>
      </w:r>
      <w:r w:rsidRPr="00853DCC">
        <w:rPr>
          <w:rtl/>
        </w:rPr>
        <w:t xml:space="preserve"> ساواک قرار گرفت. وی نقش بسیار مهمی در پخش کتب سیاسی ـ مذهبی داشت و در این باره فداکاری‌های فراوان از خود نشان داد.</w:t>
      </w:r>
    </w:p>
    <w:p w:rsidR="00550818" w:rsidRPr="00853DCC" w:rsidRDefault="00550818" w:rsidP="001970D5">
      <w:pPr>
        <w:pStyle w:val="a"/>
        <w:rPr>
          <w:rtl/>
        </w:rPr>
      </w:pPr>
      <w:r w:rsidRPr="00853DCC">
        <w:rPr>
          <w:b/>
          <w:bCs/>
          <w:rtl/>
        </w:rPr>
        <w:t>کانون انتشار</w:t>
      </w:r>
      <w:r w:rsidRPr="00853DCC">
        <w:rPr>
          <w:rtl/>
        </w:rPr>
        <w:t xml:space="preserve"> از حسن آقا تهرانی که حوالی سال 1345 تأسیس شد و برخی از آثار سید قطب و جلال‌الدین فارسی را چاپ می‌کرد و چندین بار دستگیر و زندانی شد. وی از سال 1360 منزوی شد.</w:t>
      </w:r>
      <w:r w:rsidRPr="00853DCC">
        <w:rPr>
          <w:rStyle w:val="FootnoteReference"/>
          <w:rtl/>
        </w:rPr>
        <w:footnoteReference w:id="1469"/>
      </w:r>
    </w:p>
    <w:p w:rsidR="00550818" w:rsidRPr="00853DCC" w:rsidRDefault="00550818" w:rsidP="001970D5">
      <w:pPr>
        <w:pStyle w:val="a"/>
        <w:rPr>
          <w:rtl/>
        </w:rPr>
      </w:pPr>
      <w:r w:rsidRPr="00853DCC">
        <w:rPr>
          <w:b/>
          <w:bCs/>
          <w:rtl/>
        </w:rPr>
        <w:t>انتشارات عابدی</w:t>
      </w:r>
      <w:r w:rsidRPr="00853DCC">
        <w:rPr>
          <w:rtl/>
        </w:rPr>
        <w:t>؛ آقای محمدعلی عابدی خودش مترجم برخی از آثار سید قطب بود و شماری از کتابهای دیگر را هم چاپ کرد. این انتشارات حوالی سال 50 تأسیس شد.</w:t>
      </w:r>
    </w:p>
    <w:p w:rsidR="00550818" w:rsidRPr="00853DCC" w:rsidRDefault="00550818" w:rsidP="001970D5">
      <w:pPr>
        <w:pStyle w:val="a"/>
        <w:rPr>
          <w:rtl/>
        </w:rPr>
      </w:pPr>
      <w:r w:rsidRPr="00853DCC">
        <w:rPr>
          <w:b/>
          <w:bCs/>
          <w:rtl/>
        </w:rPr>
        <w:t>انتشارات اسلامی</w:t>
      </w:r>
      <w:r w:rsidRPr="00853DCC">
        <w:rPr>
          <w:rtl/>
        </w:rPr>
        <w:t xml:space="preserve"> از حاج قاسم نظیفی که از حوالی سال 1343 در حوزه نشر آثار مذهبی ـ سیاسی فعال بود و چند بار دستگیر</w:t>
      </w:r>
      <w:r w:rsidR="00DC7190" w:rsidRPr="00853DCC">
        <w:rPr>
          <w:rFonts w:hint="cs"/>
          <w:rtl/>
        </w:rPr>
        <w:t xml:space="preserve"> </w:t>
      </w:r>
      <w:r w:rsidRPr="00853DCC">
        <w:rPr>
          <w:rtl/>
        </w:rPr>
        <w:t>و زندانی شد. وی آثار استاد مطهری و جعفری را چاپ می‌کرد و از جمله شرح مثنوی ایشان را در پانزده جلد چاپ کرد. از دیگر نویسندگانی که آثارشان توسط این ناشر چاپ شد می‌توان به محمدباقر محقق، ابراهیم امینی، سید علی اکبر حسینی، و نیز کتابهایی چون غرب زدگی جلال، جهاد و شهادت آیت الله طالقانی، دفاعیات مهندس بازرگان، رسال</w:t>
      </w:r>
      <w:r w:rsidR="00C427E4" w:rsidRPr="00853DCC">
        <w:rPr>
          <w:rtl/>
        </w:rPr>
        <w:t>ۀ</w:t>
      </w:r>
      <w:r w:rsidRPr="00853DCC">
        <w:rPr>
          <w:rtl/>
        </w:rPr>
        <w:t xml:space="preserve"> حضرت امام و آثار فراوان اشاره کرد. وی در سال 51 دستگیر شده و به زندان افتاد.</w:t>
      </w:r>
    </w:p>
    <w:p w:rsidR="00550818" w:rsidRPr="00853DCC" w:rsidRDefault="00550818" w:rsidP="001970D5">
      <w:pPr>
        <w:pStyle w:val="a"/>
        <w:rPr>
          <w:rtl/>
        </w:rPr>
      </w:pPr>
      <w:r w:rsidRPr="00853DCC">
        <w:rPr>
          <w:b/>
          <w:bCs/>
          <w:rtl/>
        </w:rPr>
        <w:t>انتشارات بنی هاشمی</w:t>
      </w:r>
      <w:r w:rsidRPr="00853DCC">
        <w:rPr>
          <w:rtl/>
        </w:rPr>
        <w:t xml:space="preserve"> در تبریز که برخی از کارهای حاج سراج انصاری و سید هادی خسروشاهی را به ضمیمه بسیاری از متون مذهبی و دینی چاپ می‌کرد. کتابفروشی تربیت هم در تبریز در کار نشر و توزیع کتاب فعال بود.</w:t>
      </w:r>
    </w:p>
    <w:p w:rsidR="00550818" w:rsidRPr="00853DCC" w:rsidRDefault="00550818" w:rsidP="001970D5">
      <w:pPr>
        <w:pStyle w:val="a"/>
        <w:rPr>
          <w:rtl/>
        </w:rPr>
      </w:pPr>
      <w:r w:rsidRPr="00853DCC">
        <w:rPr>
          <w:b/>
          <w:bCs/>
          <w:rtl/>
        </w:rPr>
        <w:lastRenderedPageBreak/>
        <w:t>انتشارات برهان،</w:t>
      </w:r>
      <w:r w:rsidRPr="00853DCC">
        <w:rPr>
          <w:rtl/>
        </w:rPr>
        <w:t xml:space="preserve"> از حاج حسن کتابچی هم در زمینه نشر آثار مذهبی ـ سیاسی مؤثر بود که از آن جمله کتاب امام علی مشعلی و دژی سلیمان کتابی بود.</w:t>
      </w:r>
    </w:p>
    <w:p w:rsidR="00550818" w:rsidRPr="00853DCC" w:rsidRDefault="00550818" w:rsidP="001970D5">
      <w:pPr>
        <w:pStyle w:val="a"/>
        <w:rPr>
          <w:rtl/>
        </w:rPr>
      </w:pPr>
      <w:r w:rsidRPr="00853DCC">
        <w:rPr>
          <w:b/>
          <w:bCs/>
          <w:rtl/>
        </w:rPr>
        <w:t>انتشارات حسینیه ارشاد</w:t>
      </w:r>
      <w:r w:rsidRPr="00853DCC">
        <w:rPr>
          <w:rtl/>
        </w:rPr>
        <w:t xml:space="preserve"> که با مدیریت آقای میناچی و زمانی هم با نظارت آقای مطهری بود. انتشار کتاب خاتم پیامبران (ص) و آثار دیگر و بعدها انتشار برخی از کتابها و سخنرانی‌های شریعتی از منشورات این مرکز بود.</w:t>
      </w:r>
    </w:p>
    <w:p w:rsidR="00550818" w:rsidRPr="00853DCC" w:rsidRDefault="00550818" w:rsidP="001970D5">
      <w:pPr>
        <w:pStyle w:val="a"/>
        <w:rPr>
          <w:rtl/>
        </w:rPr>
      </w:pPr>
      <w:r w:rsidRPr="00853DCC">
        <w:rPr>
          <w:rtl/>
        </w:rPr>
        <w:t>اطمینان داریم که نام بسیاری از ناشران فعال در این عرصه در اینجا از قلم افتاده است. اما برای ما مهم آن بود برای نخستین بار به اهمیت نقش این عرصه در انتشار افکار سیاسی ـ مذهبی اشاره کنیم و امیدوار باشیم در این باره تحقیق مستقلی انتشار یابد.</w:t>
      </w:r>
      <w:r w:rsidRPr="00853DCC">
        <w:rPr>
          <w:rStyle w:val="FootnoteReference"/>
          <w:rtl/>
        </w:rPr>
        <w:footnoteReference w:id="1470"/>
      </w:r>
    </w:p>
    <w:p w:rsidR="001469CE" w:rsidRPr="00853DCC" w:rsidRDefault="00550818" w:rsidP="001970D5">
      <w:pPr>
        <w:pStyle w:val="a"/>
        <w:rPr>
          <w:rtl/>
        </w:rPr>
        <w:sectPr w:rsidR="001469CE" w:rsidRPr="00853DCC" w:rsidSect="00DE27F9">
          <w:headerReference w:type="default" r:id="rId15"/>
          <w:footnotePr>
            <w:numRestart w:val="eachPage"/>
          </w:footnotePr>
          <w:type w:val="oddPage"/>
          <w:pgSz w:w="9639" w:h="13608" w:code="9"/>
          <w:pgMar w:top="851" w:right="851" w:bottom="851" w:left="851" w:header="510" w:footer="0" w:gutter="0"/>
          <w:cols w:space="720"/>
          <w:titlePg/>
          <w:bidi/>
          <w:rtlGutter/>
        </w:sectPr>
      </w:pPr>
      <w:r w:rsidRPr="00853DCC">
        <w:rPr>
          <w:b/>
          <w:bCs/>
          <w:rtl/>
        </w:rPr>
        <w:t>انتشارات دارالتبلیغ</w:t>
      </w:r>
      <w:r w:rsidRPr="00853DCC">
        <w:rPr>
          <w:rtl/>
        </w:rPr>
        <w:t xml:space="preserve"> که زیر نظر تشکیلات دارالتبلیغ و مدیر آن مهندس حسن شریعتمداری پسر آیت الله شریعتمداری بود. این ناشر تعداد زیادی کتاب در مسائل اسلامی چاپ کرد و از ناشران پرکار این دور</w:t>
      </w:r>
      <w:r w:rsidR="00C427E4" w:rsidRPr="00853DCC">
        <w:rPr>
          <w:rtl/>
        </w:rPr>
        <w:t>ۀ</w:t>
      </w:r>
      <w:r w:rsidRPr="00853DCC">
        <w:rPr>
          <w:rtl/>
        </w:rPr>
        <w:t xml:space="preserve"> قم شناخته می‌شود. فروشگاه دارالتبلیغ نیز یکی از مراکز اصلی کتابهای اسلامی تازه بود. شماری از آثار مرحوم سعیدی، استاد شهید مطهری، محمود حکیمی و بسیاری از نویسندگان مکتب اسلام، توسط این ناشر به چاپ رسید.</w:t>
      </w:r>
    </w:p>
    <w:p w:rsidR="00550818" w:rsidRPr="00853DCC" w:rsidRDefault="00550818" w:rsidP="006549F2">
      <w:pPr>
        <w:pStyle w:val="Heading1"/>
        <w:rPr>
          <w:rFonts w:ascii="IRNazli" w:hAnsi="IRNazli"/>
          <w:rtl/>
        </w:rPr>
      </w:pPr>
      <w:bookmarkStart w:id="74" w:name="_Toc417388656"/>
      <w:r w:rsidRPr="00853DCC">
        <w:rPr>
          <w:rFonts w:ascii="IRYakout" w:hAnsi="IRYakout"/>
          <w:sz w:val="36"/>
          <w:rtl/>
        </w:rPr>
        <w:lastRenderedPageBreak/>
        <w:t>فصل سوم</w:t>
      </w:r>
      <w:r w:rsidR="006549F2" w:rsidRPr="00853DCC">
        <w:rPr>
          <w:rFonts w:ascii="IRNazli" w:hAnsi="IRNazli" w:hint="cs"/>
          <w:rtl/>
        </w:rPr>
        <w:br/>
      </w:r>
      <w:r w:rsidRPr="00853DCC">
        <w:rPr>
          <w:rFonts w:ascii="IRNazli" w:hAnsi="IRNazli"/>
          <w:rtl/>
        </w:rPr>
        <w:t>جریان‌های مذهبی ـ سیاسی فعال ده</w:t>
      </w:r>
      <w:r w:rsidR="00C427E4" w:rsidRPr="00853DCC">
        <w:rPr>
          <w:rFonts w:ascii="IRNazli" w:hAnsi="IRNazli"/>
          <w:rtl/>
        </w:rPr>
        <w:t>ۀ</w:t>
      </w:r>
      <w:r w:rsidRPr="00853DCC">
        <w:rPr>
          <w:rFonts w:ascii="IRNazli" w:hAnsi="IRNazli"/>
          <w:rtl/>
        </w:rPr>
        <w:t xml:space="preserve"> 40 تا اوائل 50</w:t>
      </w:r>
      <w:bookmarkEnd w:id="74"/>
    </w:p>
    <w:p w:rsidR="00550818" w:rsidRPr="00853DCC" w:rsidRDefault="00550818" w:rsidP="001970D5">
      <w:pPr>
        <w:pStyle w:val="a"/>
        <w:rPr>
          <w:rtl/>
        </w:rPr>
      </w:pPr>
      <w:r w:rsidRPr="00853DCC">
        <w:rPr>
          <w:rtl/>
        </w:rPr>
        <w:t>در اینجا مناسب است تا از چندین سازمان و تشکل مذهبی</w:t>
      </w:r>
      <w:r w:rsidR="00BC1688" w:rsidRPr="00853DCC">
        <w:rPr>
          <w:rtl/>
        </w:rPr>
        <w:t xml:space="preserve"> یاد کنیم. برخی از این تشکل‌ها </w:t>
      </w:r>
      <w:r w:rsidRPr="00853DCC">
        <w:rPr>
          <w:rtl/>
        </w:rPr>
        <w:t>صرفا</w:t>
      </w:r>
      <w:r w:rsidR="00BC1688" w:rsidRPr="00853DCC">
        <w:rPr>
          <w:rFonts w:hint="cs"/>
          <w:rtl/>
        </w:rPr>
        <w:t>ً</w:t>
      </w:r>
      <w:r w:rsidRPr="00853DCC">
        <w:rPr>
          <w:rtl/>
        </w:rPr>
        <w:t xml:space="preserve"> جنب</w:t>
      </w:r>
      <w:r w:rsidR="00C427E4" w:rsidRPr="00853DCC">
        <w:rPr>
          <w:rtl/>
        </w:rPr>
        <w:t>ۀ</w:t>
      </w:r>
      <w:r w:rsidRPr="00853DCC">
        <w:rPr>
          <w:rtl/>
        </w:rPr>
        <w:t xml:space="preserve"> مذهبی داشتند، اما به دلیل آن که یک سازمان مستقل و متنفذ به شمار می‌آمدند، شایسته بررسی هر چند کوتاه هستند. این قبیل حرکت</w:t>
      </w:r>
      <w:r w:rsidR="00BC1688" w:rsidRPr="00853DCC">
        <w:rPr>
          <w:rFonts w:hint="cs"/>
          <w:rtl/>
        </w:rPr>
        <w:t>‌</w:t>
      </w:r>
      <w:r w:rsidRPr="00853DCC">
        <w:rPr>
          <w:rtl/>
        </w:rPr>
        <w:t>ها حتی اگر سیاسی نبودند، موجی از مذهب‌گرایی را در جامع</w:t>
      </w:r>
      <w:r w:rsidR="00C427E4" w:rsidRPr="00853DCC">
        <w:rPr>
          <w:rtl/>
        </w:rPr>
        <w:t>ۀ</w:t>
      </w:r>
      <w:r w:rsidRPr="00853DCC">
        <w:rPr>
          <w:rtl/>
        </w:rPr>
        <w:t xml:space="preserve"> ایران تشدید کردند و گاه به رغم اهداف اولی</w:t>
      </w:r>
      <w:r w:rsidR="00C427E4" w:rsidRPr="00853DCC">
        <w:rPr>
          <w:rtl/>
        </w:rPr>
        <w:t>ۀ</w:t>
      </w:r>
      <w:r w:rsidRPr="00853DCC">
        <w:rPr>
          <w:rtl/>
        </w:rPr>
        <w:t xml:space="preserve"> خود، بستر را برای تربیت نیرو جهت سازمان‌های سیاسی بعدی آماده ساختند. شماری دیگر از آنها کاملا سیاسی ـ مذهبی و در پی مبارزه با رژیم بودند.</w:t>
      </w:r>
    </w:p>
    <w:p w:rsidR="00550818" w:rsidRPr="00853DCC" w:rsidRDefault="00550818" w:rsidP="006549F2">
      <w:pPr>
        <w:pStyle w:val="Heading2"/>
        <w:rPr>
          <w:rtl/>
        </w:rPr>
      </w:pPr>
      <w:bookmarkStart w:id="75" w:name="_Toc417388657"/>
      <w:r w:rsidRPr="00853DCC">
        <w:rPr>
          <w:rtl/>
        </w:rPr>
        <w:t>1ـ هیئت‌های مؤتلف</w:t>
      </w:r>
      <w:r w:rsidR="00C427E4" w:rsidRPr="00853DCC">
        <w:rPr>
          <w:rtl/>
        </w:rPr>
        <w:t>ۀ</w:t>
      </w:r>
      <w:r w:rsidRPr="00853DCC">
        <w:rPr>
          <w:rtl/>
        </w:rPr>
        <w:t xml:space="preserve"> اسلامی</w:t>
      </w:r>
      <w:bookmarkEnd w:id="75"/>
    </w:p>
    <w:p w:rsidR="00550818" w:rsidRPr="00853DCC" w:rsidRDefault="00550818" w:rsidP="001970D5">
      <w:pPr>
        <w:pStyle w:val="a"/>
        <w:rPr>
          <w:rtl/>
        </w:rPr>
      </w:pPr>
      <w:r w:rsidRPr="00853DCC">
        <w:rPr>
          <w:rtl/>
        </w:rPr>
        <w:t>تحولات سه سال</w:t>
      </w:r>
      <w:r w:rsidR="00C427E4" w:rsidRPr="00853DCC">
        <w:rPr>
          <w:rtl/>
        </w:rPr>
        <w:t>ۀ</w:t>
      </w:r>
      <w:r w:rsidRPr="00853DCC">
        <w:rPr>
          <w:rtl/>
        </w:rPr>
        <w:t xml:space="preserve"> نهضت اسلامی روحانیون در قم، سبب شد تا قشر روحانیت در شهرهای بزرگ و کوچک به لحاظ سیاسی فعال شود. درتهران، این فعالیت جدی‌تر بود. در قم، پس از تبعید امام، شمار زیادی از طلاب به اقدام‌های خود برضد دولت ادامه دادند. در این باره خطی که امام ایجاد کرده بود، با تشکیلات نامنظم روحانیت که طبعا نظم طبیعی خود را در ایجاد ارتباط با مردم متدیّن</w:t>
      </w:r>
      <w:r w:rsidR="00BC1688" w:rsidRPr="00853DCC">
        <w:rPr>
          <w:rFonts w:hint="cs"/>
          <w:rtl/>
        </w:rPr>
        <w:t xml:space="preserve"> </w:t>
      </w:r>
      <w:r w:rsidRPr="00853DCC">
        <w:rPr>
          <w:rtl/>
        </w:rPr>
        <w:t>در مساجد و بیشتر</w:t>
      </w:r>
      <w:r w:rsidR="00BC1688" w:rsidRPr="00853DCC">
        <w:rPr>
          <w:rFonts w:hint="cs"/>
          <w:rtl/>
        </w:rPr>
        <w:t xml:space="preserve"> </w:t>
      </w:r>
      <w:r w:rsidRPr="00853DCC">
        <w:rPr>
          <w:rtl/>
        </w:rPr>
        <w:t>در ایام محرم و رمضان داشت، ادامه می‌یافت. با این حال، در تهران، یک تشکل منظم میان شماری از روحانیون سرشناس با تعدادی از نیروهای جوان و متدیّن بازار ایجاد شد که براساس همان خط مرجعیت، کوشید تا مبارزه منسجمی را براساس آرمان‌های امام آغاز</w:t>
      </w:r>
      <w:r w:rsidR="00BC1688" w:rsidRPr="00853DCC">
        <w:rPr>
          <w:rFonts w:hint="cs"/>
          <w:rtl/>
        </w:rPr>
        <w:t xml:space="preserve"> </w:t>
      </w:r>
      <w:r w:rsidRPr="00853DCC">
        <w:rPr>
          <w:rtl/>
        </w:rPr>
        <w:t>کند. طبعا</w:t>
      </w:r>
      <w:r w:rsidR="00BC1688" w:rsidRPr="00853DCC">
        <w:rPr>
          <w:rFonts w:hint="cs"/>
          <w:rtl/>
        </w:rPr>
        <w:t>ً</w:t>
      </w:r>
      <w:r w:rsidRPr="00853DCC">
        <w:rPr>
          <w:rtl/>
        </w:rPr>
        <w:t xml:space="preserve"> این تشکل به دلیل بستگی‌اش به مرجعیت، خواهان تدوین ایدئولوژی مستقلی از نوع آنچه که بعدها گروه‌هایی مثل مجاهدین درست کردند، نبود؛ زیرا اصولا در امر دین شناسی، پیروی از مرجعیت می‌کرد و ادعای مستقلی نداشت، این تشکل را بیش از آن که بتوان یک سازمان سیاسی از نوع سازمان‌های چپ نامید، تشکلی است که باید از آن با نام بچه‌های مسجد یادکرد. فعالیت مذهبی ـ سیاسی شهید صادق امانی به همراهی چند تن از دوستانش با تشکیل گروه شیعیان آغاز شد و پس از یک دوره فعالیت که شرح آن را حاج احمد قدیریان در خاطراتش آورده، انشعابی در آن گروه ایجاد شده و صادق امانی مسجد شیخ علی را پایگاهی برای فعالیت خود قرار داد. گروهی از افرادی که حرکت‌های مشابهی را هدایت </w:t>
      </w:r>
      <w:r w:rsidRPr="00853DCC">
        <w:rPr>
          <w:rtl/>
        </w:rPr>
        <w:lastRenderedPageBreak/>
        <w:t>می‌کردند. هیئت‌های مذهبی دیگری در مساجد دیگر ایجاد کردند و در نهایت بستگی آنان به همدیگر هیئت‌های مؤتلفه را پدید آورد. این هیئت‌ها در اصل،</w:t>
      </w:r>
      <w:r w:rsidR="00BC1688" w:rsidRPr="00853DCC">
        <w:rPr>
          <w:rFonts w:hint="cs"/>
          <w:rtl/>
        </w:rPr>
        <w:t xml:space="preserve"> </w:t>
      </w:r>
      <w:r w:rsidRPr="00853DCC">
        <w:rPr>
          <w:rtl/>
        </w:rPr>
        <w:t>‌هیئت‌های مذهبی</w:t>
      </w:r>
      <w:r w:rsidRPr="00853DCC">
        <w:rPr>
          <w:rStyle w:val="FootnoteReference"/>
          <w:rtl/>
        </w:rPr>
        <w:footnoteReference w:id="1471"/>
      </w:r>
      <w:r w:rsidRPr="00853DCC">
        <w:rPr>
          <w:rtl/>
        </w:rPr>
        <w:t xml:space="preserve"> چند مسجد بودند که در جریان نهضت با یکدیگر پیوندی برقرار کرده و به مرور</w:t>
      </w:r>
      <w:r w:rsidR="00BC1688" w:rsidRPr="00853DCC">
        <w:rPr>
          <w:rFonts w:hint="cs"/>
          <w:rtl/>
        </w:rPr>
        <w:t xml:space="preserve"> </w:t>
      </w:r>
      <w:r w:rsidRPr="00853DCC">
        <w:rPr>
          <w:rtl/>
        </w:rPr>
        <w:t>این تشکل را به وجود آوردند.</w:t>
      </w:r>
      <w:r w:rsidRPr="00853DCC">
        <w:rPr>
          <w:rStyle w:val="FootnoteReference"/>
          <w:rtl/>
        </w:rPr>
        <w:footnoteReference w:id="1472"/>
      </w:r>
      <w:r w:rsidRPr="00853DCC">
        <w:rPr>
          <w:rtl/>
        </w:rPr>
        <w:t xml:space="preserve"> این حرکت عمدتا روی نیروهای مذهبی بازار بود و غالب آنان در مسجد در برگزاری مراسم مذهبی مانند دعای کمیل و نمازهای جماعت و برنامه‌های سخنرانی با یکدیگر برخورد کرده و آشنا شدند</w:t>
      </w:r>
      <w:r w:rsidR="00ED4763" w:rsidRPr="00853DCC">
        <w:rPr>
          <w:rFonts w:hint="cs"/>
          <w:rtl/>
        </w:rPr>
        <w:t>؛</w:t>
      </w:r>
      <w:r w:rsidRPr="00853DCC">
        <w:rPr>
          <w:rtl/>
        </w:rPr>
        <w:t xml:space="preserve"> شماری از آنان نیز روابط سببی و نسبی با هم داشتند.</w:t>
      </w:r>
      <w:r w:rsidRPr="00853DCC">
        <w:rPr>
          <w:rStyle w:val="FootnoteReference"/>
          <w:rtl/>
        </w:rPr>
        <w:footnoteReference w:id="1473"/>
      </w:r>
    </w:p>
    <w:p w:rsidR="00550818" w:rsidRPr="00853DCC" w:rsidRDefault="00550818" w:rsidP="001970D5">
      <w:pPr>
        <w:pStyle w:val="a"/>
        <w:rPr>
          <w:rtl/>
        </w:rPr>
      </w:pPr>
      <w:r w:rsidRPr="00853DCC">
        <w:rPr>
          <w:rtl/>
        </w:rPr>
        <w:t xml:space="preserve">اعضای مؤتلفه از نخستین روزهای پدید آمدن نهضت مرجعیت و امام، وظیفه‌شان نشر اعلامیه‌های امام، سروسامان دادن به تظاهرات و هدایت کلی مسائل جنبش در تهران بود. </w:t>
      </w:r>
      <w:r w:rsidRPr="00853DCC">
        <w:rPr>
          <w:rtl/>
        </w:rPr>
        <w:lastRenderedPageBreak/>
        <w:t>آنان در نخستین مرحله عبارت بودند از شهید صادق امانی</w:t>
      </w:r>
      <w:r w:rsidRPr="00853DCC">
        <w:rPr>
          <w:rStyle w:val="FootnoteReference"/>
          <w:rtl/>
        </w:rPr>
        <w:footnoteReference w:id="1474"/>
      </w:r>
      <w:r w:rsidRPr="00853DCC">
        <w:rPr>
          <w:rtl/>
        </w:rPr>
        <w:t xml:space="preserve"> شهید صادق اسلامی، حاج حسین رحمانی، مهدی بهادران، هاشم امانی، شهید اسدالله لاجوردی،</w:t>
      </w:r>
      <w:r w:rsidRPr="00853DCC">
        <w:rPr>
          <w:rStyle w:val="FootnoteReference"/>
          <w:rtl/>
        </w:rPr>
        <w:footnoteReference w:id="1475"/>
      </w:r>
      <w:r w:rsidRPr="00853DCC">
        <w:rPr>
          <w:rtl/>
        </w:rPr>
        <w:t xml:space="preserve"> احمد قدیریان، حاج مهدی شفیق، حبیب الله عسکراولادی، حاج مهدی عراقی (تولد 1309ـ شهادت 4/6/59) علاءالدین میرمحمد صادق، ابوالفضل توکلی و عده‌ای دیگر. در واقع، سه هیئت اصلی این جمعیت را تشکیل داده بودند. نخست گروه مسجد امین الدوله که افراد برجسته آن عبارت از شهید مهدی عراقی، آقای حبیب الله عسکراولادی، حاج حبیب الله شفیق،</w:t>
      </w:r>
      <w:r w:rsidR="00ED4763" w:rsidRPr="00853DCC">
        <w:rPr>
          <w:rFonts w:hint="cs"/>
          <w:rtl/>
        </w:rPr>
        <w:t xml:space="preserve"> </w:t>
      </w:r>
      <w:r w:rsidR="00ED4763" w:rsidRPr="00853DCC">
        <w:rPr>
          <w:rtl/>
        </w:rPr>
        <w:t>‌حاج ابوالفضل توکلی بی</w:t>
      </w:r>
      <w:r w:rsidR="00ED4763" w:rsidRPr="00853DCC">
        <w:rPr>
          <w:rFonts w:hint="cs"/>
          <w:rtl/>
        </w:rPr>
        <w:t>ن</w:t>
      </w:r>
      <w:r w:rsidRPr="00853DCC">
        <w:rPr>
          <w:rtl/>
        </w:rPr>
        <w:t>ا، مصطفی حائری، حاج مهدی احمد، حاج سید محمود محتشمی، وحاج هاشم امانی بودند. دوم هیئت مسجد شیخ علی</w:t>
      </w:r>
      <w:r w:rsidRPr="00853DCC">
        <w:rPr>
          <w:rStyle w:val="FootnoteReference"/>
          <w:rtl/>
        </w:rPr>
        <w:footnoteReference w:id="1476"/>
      </w:r>
      <w:r w:rsidRPr="00853DCC">
        <w:rPr>
          <w:rtl/>
        </w:rPr>
        <w:t xml:space="preserve"> که افراد برجست</w:t>
      </w:r>
      <w:r w:rsidR="00C427E4" w:rsidRPr="00853DCC">
        <w:rPr>
          <w:rtl/>
        </w:rPr>
        <w:t>ۀ</w:t>
      </w:r>
      <w:r w:rsidRPr="00853DCC">
        <w:rPr>
          <w:rtl/>
        </w:rPr>
        <w:t xml:space="preserve"> آن عبارت بودند از:‌</w:t>
      </w:r>
      <w:r w:rsidR="00ED4763" w:rsidRPr="00853DCC">
        <w:rPr>
          <w:rFonts w:hint="cs"/>
          <w:rtl/>
        </w:rPr>
        <w:t xml:space="preserve"> </w:t>
      </w:r>
      <w:r w:rsidRPr="00853DCC">
        <w:rPr>
          <w:rtl/>
        </w:rPr>
        <w:t>صادق امانی، محمد صادق اسلامی، سید اسدالله لاجوردی، حاج احمد قدیریان، عباس مدرسی فر (که بعدا جزو مجاهدین گروه رجوی شد)</w:t>
      </w:r>
      <w:r w:rsidRPr="00853DCC">
        <w:rPr>
          <w:rStyle w:val="FootnoteReference"/>
          <w:rtl/>
        </w:rPr>
        <w:footnoteReference w:id="1477"/>
      </w:r>
      <w:r w:rsidRPr="00853DCC">
        <w:rPr>
          <w:rtl/>
        </w:rPr>
        <w:t xml:space="preserve"> حاج ح</w:t>
      </w:r>
      <w:r w:rsidR="00ED4763" w:rsidRPr="00853DCC">
        <w:rPr>
          <w:rtl/>
        </w:rPr>
        <w:t>سین رحمانی و حاج عبدالله مهدیان</w:t>
      </w:r>
      <w:r w:rsidR="00ED4763" w:rsidRPr="00853DCC">
        <w:rPr>
          <w:rFonts w:hint="cs"/>
          <w:rtl/>
        </w:rPr>
        <w:t>.</w:t>
      </w:r>
      <w:r w:rsidR="00ED4763" w:rsidRPr="00853DCC">
        <w:rPr>
          <w:rtl/>
        </w:rPr>
        <w:t xml:space="preserve"> سوم گ</w:t>
      </w:r>
      <w:r w:rsidRPr="00853DCC">
        <w:rPr>
          <w:rtl/>
        </w:rPr>
        <w:t>ر</w:t>
      </w:r>
      <w:r w:rsidR="00ED4763" w:rsidRPr="00853DCC">
        <w:rPr>
          <w:rFonts w:hint="cs"/>
          <w:rtl/>
        </w:rPr>
        <w:t>و</w:t>
      </w:r>
      <w:r w:rsidRPr="00853DCC">
        <w:rPr>
          <w:rtl/>
        </w:rPr>
        <w:t>ه اصفهانی‌ها که افراد زبد</w:t>
      </w:r>
      <w:r w:rsidR="00C427E4" w:rsidRPr="00853DCC">
        <w:rPr>
          <w:rtl/>
        </w:rPr>
        <w:t>ۀ</w:t>
      </w:r>
      <w:r w:rsidRPr="00853DCC">
        <w:rPr>
          <w:rtl/>
        </w:rPr>
        <w:t xml:space="preserve"> آن عبارت بودند از: حاج سید علاءالدین میرمحمد صادقی، حاج مهدی بهادران،</w:t>
      </w:r>
      <w:r w:rsidR="00ED4763" w:rsidRPr="00853DCC">
        <w:rPr>
          <w:rFonts w:hint="cs"/>
          <w:rtl/>
        </w:rPr>
        <w:t xml:space="preserve"> </w:t>
      </w:r>
      <w:r w:rsidRPr="00853DCC">
        <w:rPr>
          <w:rtl/>
        </w:rPr>
        <w:t>‌عزت الله خلیلی، حاج محمد متین و اسدالله بادامچیان.</w:t>
      </w:r>
      <w:r w:rsidRPr="00853DCC">
        <w:rPr>
          <w:rStyle w:val="FootnoteReference"/>
          <w:rtl/>
        </w:rPr>
        <w:footnoteReference w:id="1478"/>
      </w:r>
      <w:r w:rsidRPr="00853DCC">
        <w:rPr>
          <w:rtl/>
        </w:rPr>
        <w:t xml:space="preserve"> تشکل مؤتلفه به رغ</w:t>
      </w:r>
      <w:r w:rsidR="00ED4763" w:rsidRPr="00853DCC">
        <w:rPr>
          <w:rtl/>
        </w:rPr>
        <w:t>م گستردگی</w:t>
      </w:r>
      <w:r w:rsidR="00ED4763" w:rsidRPr="00853DCC">
        <w:rPr>
          <w:rFonts w:hint="cs"/>
          <w:rtl/>
        </w:rPr>
        <w:t xml:space="preserve"> </w:t>
      </w:r>
      <w:r w:rsidRPr="00853DCC">
        <w:rPr>
          <w:rtl/>
        </w:rPr>
        <w:t>که شمار آن را تا دو سه هزار نفر گفته‌اند، فاقد تشکیلات جدی بوده و قابل مقایسه با تشکل‌هایی مانند توده‌ای که از نوعی سازماندهی مخفی برخوردار بودند، نبود. به دلیل همین عدم رعایت اصول مخفی کاری بود که پس از ترور منصور، افراد اصلی به سادگی دستگیر شدند.</w:t>
      </w:r>
      <w:r w:rsidRPr="00853DCC">
        <w:rPr>
          <w:rStyle w:val="FootnoteReference"/>
          <w:rtl/>
        </w:rPr>
        <w:footnoteReference w:id="1479"/>
      </w:r>
      <w:r w:rsidRPr="00853DCC">
        <w:rPr>
          <w:rtl/>
        </w:rPr>
        <w:t xml:space="preserve"> سحابی</w:t>
      </w:r>
      <w:r w:rsidR="00ED4763" w:rsidRPr="00853DCC">
        <w:rPr>
          <w:rFonts w:hint="cs"/>
          <w:rtl/>
        </w:rPr>
        <w:t>،</w:t>
      </w:r>
      <w:r w:rsidRPr="00853DCC">
        <w:rPr>
          <w:rtl/>
        </w:rPr>
        <w:t xml:space="preserve"> عراقی را از </w:t>
      </w:r>
      <w:r w:rsidRPr="00853DCC">
        <w:rPr>
          <w:rtl/>
        </w:rPr>
        <w:lastRenderedPageBreak/>
        <w:t>همه بازتر و منصف‌تر دانسته و می‌گوید که او اهل مطالعه بود و زبان انگلیسی را هم در زندان آموخته به مطالعه کتب اقتصادی و از جمله اقتصاد مارکسیستی می‌پرداخت.</w:t>
      </w:r>
      <w:r w:rsidRPr="00853DCC">
        <w:rPr>
          <w:rStyle w:val="FootnoteReference"/>
          <w:rtl/>
        </w:rPr>
        <w:footnoteReference w:id="1480"/>
      </w:r>
      <w:r w:rsidRPr="00853DCC">
        <w:rPr>
          <w:rtl/>
        </w:rPr>
        <w:t xml:space="preserve"> در مقابل لاجوردی </w:t>
      </w:r>
      <w:r w:rsidR="00ED4763" w:rsidRPr="00853DCC">
        <w:rPr>
          <w:rtl/>
        </w:rPr>
        <w:t xml:space="preserve">از همه تندتر بود و بنا به گفته </w:t>
      </w:r>
      <w:r w:rsidRPr="00853DCC">
        <w:rPr>
          <w:rtl/>
        </w:rPr>
        <w:t>بجنوردی که همزمان با هم زندان بودند، او مارکسیست‌ها را اصلا آدم هم نمی‌دانست و حتی حاضر به سلام و  علیک هم با آنان نبود.</w:t>
      </w:r>
      <w:r w:rsidRPr="00853DCC">
        <w:rPr>
          <w:rStyle w:val="FootnoteReference"/>
          <w:rtl/>
        </w:rPr>
        <w:footnoteReference w:id="1481"/>
      </w:r>
    </w:p>
    <w:p w:rsidR="00550818" w:rsidRPr="00853DCC" w:rsidRDefault="00550818" w:rsidP="001970D5">
      <w:pPr>
        <w:pStyle w:val="a"/>
        <w:rPr>
          <w:rtl/>
        </w:rPr>
      </w:pPr>
      <w:r w:rsidRPr="00853DCC">
        <w:rPr>
          <w:rtl/>
        </w:rPr>
        <w:t>در تشکیل هیئت‌های مؤتلفه، آیت الله میلانی و امام نقش اساسی داشتند. آقای انواری به بنده فرمودند که اصل مؤتلفه را آیت الله میلانی درست کرد و بعد امام پیوستند. ایشان افزود که آقای مطهری از همان زمان مخالف کارهای نظامی و تند بود و می‌فرمود: بچه‌ها با این کار‌ها به زندان می‌افتند و در زندان اسیر عقاید انحرافی می‌شوند. باید کار فکری کرد. آقای توکلی بینا هم می‌گوید که یکبار بعد از آن قضایا امام از ما خواست به قم برویم. ما از مسجد امین الدوله</w:t>
      </w:r>
      <w:r w:rsidR="00ED4763" w:rsidRPr="00853DCC">
        <w:rPr>
          <w:rFonts w:hint="cs"/>
          <w:rtl/>
        </w:rPr>
        <w:t>،</w:t>
      </w:r>
      <w:r w:rsidRPr="00853DCC">
        <w:rPr>
          <w:rtl/>
        </w:rPr>
        <w:t xml:space="preserve"> گروهی از مسجد شیخ علی و سوم گروه پل  سیمان که گروه اصفهانی‌ها بودند. امام به ما فرمود که متفرق نباشید و با یکدیگر کار کنید. همین امر سبب شد تا سه گروه گرد هم جمع شده پس از چندین جلسه مشترک، هیئت‌های مؤتلفه را درست کنند.</w:t>
      </w:r>
      <w:r w:rsidRPr="00853DCC">
        <w:rPr>
          <w:rStyle w:val="FootnoteReference"/>
          <w:rtl/>
        </w:rPr>
        <w:footnoteReference w:id="1482"/>
      </w:r>
    </w:p>
    <w:p w:rsidR="00550818" w:rsidRPr="00853DCC" w:rsidRDefault="00550818" w:rsidP="001970D5">
      <w:pPr>
        <w:pStyle w:val="a"/>
        <w:rPr>
          <w:rtl/>
        </w:rPr>
      </w:pPr>
      <w:r w:rsidRPr="00853DCC">
        <w:rPr>
          <w:rtl/>
        </w:rPr>
        <w:t>روحانیونی که در این تشکل فعالیت داشتند، عبارت بودند از محیی الدین انواری (تولد در سال 1305) شهید مرتضی مطهری،</w:t>
      </w:r>
      <w:r w:rsidRPr="00853DCC">
        <w:rPr>
          <w:rStyle w:val="FootnoteReference"/>
          <w:rtl/>
        </w:rPr>
        <w:footnoteReference w:id="1483"/>
      </w:r>
      <w:r w:rsidRPr="00853DCC">
        <w:rPr>
          <w:rtl/>
        </w:rPr>
        <w:t xml:space="preserve"> شهید محمد حسینی بهشتی و آقای مولایی.</w:t>
      </w:r>
    </w:p>
    <w:p w:rsidR="00550818" w:rsidRPr="00853DCC" w:rsidRDefault="00550818" w:rsidP="001970D5">
      <w:pPr>
        <w:pStyle w:val="a"/>
        <w:rPr>
          <w:rtl/>
        </w:rPr>
      </w:pPr>
      <w:r w:rsidRPr="00853DCC">
        <w:rPr>
          <w:rtl/>
        </w:rPr>
        <w:t>طبیعی است که برخی از اینان، از جمله چند نفر اخیر، از چهره‌های مستقلی بودند که صاحب فکر و اندیشه بوده و تلاش مستقلی برای ایجاد هویت فکری برای انقلاب اسلامی داشت</w:t>
      </w:r>
      <w:r w:rsidR="00FF32F2" w:rsidRPr="00853DCC">
        <w:rPr>
          <w:rtl/>
        </w:rPr>
        <w:t>ند. در این میان، شهید بهشتی طرح</w:t>
      </w:r>
      <w:r w:rsidRPr="00853DCC">
        <w:rPr>
          <w:rtl/>
        </w:rPr>
        <w:t xml:space="preserve"> جامعی برای حکومت اسلامی تهیه کرده بود که متن آن برجای مانده است.</w:t>
      </w:r>
      <w:r w:rsidRPr="00853DCC">
        <w:rPr>
          <w:rStyle w:val="FootnoteReference"/>
          <w:rtl/>
        </w:rPr>
        <w:footnoteReference w:id="1484"/>
      </w:r>
    </w:p>
    <w:p w:rsidR="00550818" w:rsidRPr="00853DCC" w:rsidRDefault="00550818" w:rsidP="001970D5">
      <w:pPr>
        <w:pStyle w:val="a"/>
        <w:rPr>
          <w:rtl/>
        </w:rPr>
      </w:pPr>
      <w:r w:rsidRPr="00853DCC">
        <w:rPr>
          <w:rtl/>
        </w:rPr>
        <w:lastRenderedPageBreak/>
        <w:t>مهم‌ترین اقدام هیئت‌های مؤتلفه، جدای از پیوند و جهت دادن به هیئت‌های مذهبی تهران، ترور حسنعلی منصور نخست وزیر شاه در اول بهمن سال 43 بود. اندیش</w:t>
      </w:r>
      <w:r w:rsidR="00C427E4" w:rsidRPr="00853DCC">
        <w:rPr>
          <w:rtl/>
        </w:rPr>
        <w:t>ۀ</w:t>
      </w:r>
      <w:r w:rsidRPr="00853DCC">
        <w:rPr>
          <w:rtl/>
        </w:rPr>
        <w:t xml:space="preserve"> مبارز</w:t>
      </w:r>
      <w:r w:rsidR="00C427E4" w:rsidRPr="00853DCC">
        <w:rPr>
          <w:rtl/>
        </w:rPr>
        <w:t>ۀ</w:t>
      </w:r>
      <w:r w:rsidRPr="00853DCC">
        <w:rPr>
          <w:rtl/>
        </w:rPr>
        <w:t xml:space="preserve"> مسلحانه با رژیم از فدائیان به اینان به ارث رسیده بود.</w:t>
      </w:r>
      <w:r w:rsidRPr="00853DCC">
        <w:rPr>
          <w:rStyle w:val="FootnoteReference"/>
          <w:rtl/>
        </w:rPr>
        <w:footnoteReference w:id="1485"/>
      </w:r>
      <w:r w:rsidRPr="00853DCC">
        <w:rPr>
          <w:rtl/>
        </w:rPr>
        <w:t xml:space="preserve"> تصور این بود که چنین اقدامی می‌تواند مبارزات توده‌ای را مثل سال 29 فعال‌تر کند. پس از آن که شورای سیاسی مؤتلفه تصمیم به ترور گرفت. فتوای این کار هم از آیت الله میلانی گرفته شد.</w:t>
      </w:r>
      <w:r w:rsidRPr="00853DCC">
        <w:rPr>
          <w:rStyle w:val="FootnoteReference"/>
          <w:rtl/>
        </w:rPr>
        <w:footnoteReference w:id="1486"/>
      </w:r>
      <w:r w:rsidRPr="00853DCC">
        <w:rPr>
          <w:rtl/>
        </w:rPr>
        <w:t xml:space="preserve"> ترور توسط یک گروه سه نفره شامل محمد بخارایی، رضا صفار هرندی و مرتضی نیک نژاد صورت گرفت.</w:t>
      </w:r>
      <w:r w:rsidRPr="00853DCC">
        <w:rPr>
          <w:rStyle w:val="FootnoteReference"/>
          <w:rtl/>
        </w:rPr>
        <w:footnoteReference w:id="1487"/>
      </w:r>
    </w:p>
    <w:p w:rsidR="00550818" w:rsidRPr="00853DCC" w:rsidRDefault="00550818" w:rsidP="001970D5">
      <w:pPr>
        <w:pStyle w:val="a"/>
        <w:rPr>
          <w:rtl/>
        </w:rPr>
      </w:pPr>
      <w:r w:rsidRPr="00853DCC">
        <w:rPr>
          <w:rtl/>
        </w:rPr>
        <w:lastRenderedPageBreak/>
        <w:t>عاملان پشت پرده این ترور نیز دوستان دیگر آنان، یعنی دو برادر صادق و هاشم امانی و نیز مهدی عراقی و اندرزگو بودند.</w:t>
      </w:r>
      <w:r w:rsidRPr="00853DCC">
        <w:rPr>
          <w:rStyle w:val="FootnoteReference"/>
          <w:rtl/>
        </w:rPr>
        <w:footnoteReference w:id="1488"/>
      </w:r>
      <w:r w:rsidRPr="00853DCC">
        <w:rPr>
          <w:rtl/>
        </w:rPr>
        <w:t xml:space="preserve"> سه نفر نخست،‌ به علاوه صادق امانی به اعدام محکوم و به رغم اعتراض برخی از علما، </w:t>
      </w:r>
      <w:r w:rsidRPr="00853DCC">
        <w:rPr>
          <w:rStyle w:val="FootnoteReference"/>
          <w:rtl/>
        </w:rPr>
        <w:footnoteReference w:id="1489"/>
      </w:r>
      <w:r w:rsidRPr="00853DCC">
        <w:rPr>
          <w:rtl/>
        </w:rPr>
        <w:t xml:space="preserve"> حکم مزبور در 26 خرداد 1344 اجرا شد؛ بقی</w:t>
      </w:r>
      <w:r w:rsidR="00C427E4" w:rsidRPr="00853DCC">
        <w:rPr>
          <w:rtl/>
        </w:rPr>
        <w:t>ۀ</w:t>
      </w:r>
      <w:r w:rsidRPr="00853DCC">
        <w:rPr>
          <w:rtl/>
        </w:rPr>
        <w:t xml:space="preserve"> افراد از جمله آقایان عسکر اولادی، شهید مهدی عراقی، محمدتقی کلافچی (که بعدها در زندان گرفتار مشکل شد)، ابوالفضل حیدری، و ابوالفضل مدرسی فر به حبس ابد و محیی الدین انواری به 15 سال زندان محکوم شدند. اغلب نامبردگان سیزده سال زندان را تحمل کرده و سه نفر آنان از جمله آقای انواری در بهمن 55 همراه با 66 نفر دیگر از زندان آزاد شدند.</w:t>
      </w:r>
      <w:r w:rsidRPr="00853DCC">
        <w:rPr>
          <w:rStyle w:val="FootnoteReference"/>
          <w:rtl/>
        </w:rPr>
        <w:footnoteReference w:id="1490"/>
      </w:r>
      <w:r w:rsidRPr="00853DCC">
        <w:rPr>
          <w:rtl/>
        </w:rPr>
        <w:t xml:space="preserve"> آیت الله انواری در زندان به تدریس دروس حوزوی اشتغال داشت. شهید لاجوردی در بازجویی‌های خود اشاره به محفل درس فقه و اصول آقای انواری کرده است.</w:t>
      </w:r>
      <w:r w:rsidRPr="00853DCC">
        <w:rPr>
          <w:rStyle w:val="FootnoteReference"/>
          <w:rtl/>
        </w:rPr>
        <w:footnoteReference w:id="1491"/>
      </w:r>
      <w:r w:rsidRPr="00853DCC">
        <w:rPr>
          <w:rtl/>
        </w:rPr>
        <w:t xml:space="preserve"> پس از انقلاب، آیت الله انواری، قاضی شرع نظامیانی بود که در روزهای پس از انقلاب در مدرسه رفاه محاکمه و در پشت بام همانجا اعدام می‌شدند</w:t>
      </w:r>
      <w:r w:rsidRPr="00853DCC">
        <w:rPr>
          <w:rStyle w:val="FootnoteReference"/>
          <w:rtl/>
        </w:rPr>
        <w:footnoteReference w:id="1492"/>
      </w:r>
      <w:r w:rsidRPr="00853DCC">
        <w:rPr>
          <w:rtl/>
        </w:rPr>
        <w:t xml:space="preserve"> روزگاری پس از آن نمایند</w:t>
      </w:r>
      <w:r w:rsidR="00C427E4" w:rsidRPr="00853DCC">
        <w:rPr>
          <w:rtl/>
        </w:rPr>
        <w:t>ۀ</w:t>
      </w:r>
      <w:r w:rsidRPr="00853DCC">
        <w:rPr>
          <w:rtl/>
        </w:rPr>
        <w:t xml:space="preserve"> امام در ژاندارمری و طی نزدیک به دو دهه مسؤول دبیرخانه ائمه جماعات تهران بوده‌اند.</w:t>
      </w:r>
    </w:p>
    <w:p w:rsidR="00550818" w:rsidRPr="00853DCC" w:rsidRDefault="00550818" w:rsidP="001970D5">
      <w:pPr>
        <w:pStyle w:val="a"/>
        <w:rPr>
          <w:rtl/>
        </w:rPr>
      </w:pPr>
      <w:r w:rsidRPr="00853DCC">
        <w:rPr>
          <w:rtl/>
        </w:rPr>
        <w:lastRenderedPageBreak/>
        <w:t>این افراد در پی ترورهای دیگری نیز بودند که موفق به انجام آن نشدند. این مشی، نشان می‌داد که افراد مزبور کاملا متأثر از روش‌های فدائیان اسلام بودند؛ گرچه اینان پیوند خود را با مرجعیت استوارتر کرده بودند.</w:t>
      </w:r>
      <w:r w:rsidRPr="00853DCC">
        <w:rPr>
          <w:rStyle w:val="FootnoteReference"/>
          <w:rtl/>
        </w:rPr>
        <w:footnoteReference w:id="1493"/>
      </w:r>
    </w:p>
    <w:p w:rsidR="00550818" w:rsidRPr="00853DCC" w:rsidRDefault="00550818" w:rsidP="001970D5">
      <w:pPr>
        <w:pStyle w:val="a"/>
        <w:rPr>
          <w:rtl/>
        </w:rPr>
      </w:pPr>
      <w:r w:rsidRPr="00853DCC">
        <w:rPr>
          <w:rtl/>
        </w:rPr>
        <w:t xml:space="preserve">مهندس بازرگان در تاریخ 19/2/1344 زمانی که </w:t>
      </w:r>
      <w:r w:rsidR="006336C8" w:rsidRPr="00853DCC">
        <w:rPr>
          <w:rtl/>
        </w:rPr>
        <w:t>در زندان بود، دربار</w:t>
      </w:r>
      <w:r w:rsidR="00C427E4" w:rsidRPr="00853DCC">
        <w:rPr>
          <w:rtl/>
        </w:rPr>
        <w:t>ۀ</w:t>
      </w:r>
      <w:r w:rsidR="006336C8" w:rsidRPr="00853DCC">
        <w:rPr>
          <w:rtl/>
        </w:rPr>
        <w:t xml:space="preserve"> بخارایی چن</w:t>
      </w:r>
      <w:r w:rsidRPr="00853DCC">
        <w:rPr>
          <w:rtl/>
        </w:rPr>
        <w:t xml:space="preserve">ین نوشت: در دادگاه </w:t>
      </w:r>
      <w:r w:rsidR="006336C8" w:rsidRPr="00853DCC">
        <w:rPr>
          <w:rtl/>
        </w:rPr>
        <w:t>نوار وصیت بخارایی را گذارده‌اند</w:t>
      </w:r>
      <w:r w:rsidR="006336C8" w:rsidRPr="00853DCC">
        <w:rPr>
          <w:rFonts w:hint="cs"/>
          <w:rtl/>
        </w:rPr>
        <w:t>،</w:t>
      </w:r>
      <w:r w:rsidRPr="00853DCC">
        <w:rPr>
          <w:rtl/>
        </w:rPr>
        <w:t xml:space="preserve"> خیلی استادانه و دانشمندانه و شجاعانه صحبت کرده و گفته است: چون از طرف دستگاه به روحانیت اهانت شده و کاپیتولاسیون را تصویب کرده‌اند و از طرف دیگر مبارز</w:t>
      </w:r>
      <w:r w:rsidR="00C427E4" w:rsidRPr="00853DCC">
        <w:rPr>
          <w:rtl/>
        </w:rPr>
        <w:t>ۀ</w:t>
      </w:r>
      <w:r w:rsidRPr="00853DCC">
        <w:rPr>
          <w:rtl/>
        </w:rPr>
        <w:t xml:space="preserve"> منفی به نتیجه نرسیده است، بنابراین ابتدا تصمیم به کشتن شاه و سرلشکر ایادی و غیره گرفتیم ولی بعدا</w:t>
      </w:r>
      <w:r w:rsidR="006336C8" w:rsidRPr="00853DCC">
        <w:rPr>
          <w:rFonts w:hint="cs"/>
          <w:rtl/>
        </w:rPr>
        <w:t>ً</w:t>
      </w:r>
      <w:r w:rsidRPr="00853DCC">
        <w:rPr>
          <w:rtl/>
        </w:rPr>
        <w:t xml:space="preserve"> توافق روی منصور شد.</w:t>
      </w:r>
      <w:r w:rsidRPr="00853DCC">
        <w:rPr>
          <w:rStyle w:val="FootnoteReference"/>
          <w:rtl/>
        </w:rPr>
        <w:footnoteReference w:id="1494"/>
      </w:r>
      <w:r w:rsidRPr="00853DCC">
        <w:rPr>
          <w:rtl/>
        </w:rPr>
        <w:t xml:space="preserve"> بازرگان در جای دیگری نوشته است که بخارایی گفته است با خواندن کتابهای بازرگان روح مذهبی در او پدید آمده است.</w:t>
      </w:r>
      <w:r w:rsidRPr="00853DCC">
        <w:rPr>
          <w:rStyle w:val="FootnoteReference"/>
          <w:rtl/>
        </w:rPr>
        <w:footnoteReference w:id="1495"/>
      </w:r>
    </w:p>
    <w:p w:rsidR="00550818" w:rsidRPr="00853DCC" w:rsidRDefault="00550818" w:rsidP="001970D5">
      <w:pPr>
        <w:pStyle w:val="a"/>
        <w:rPr>
          <w:rtl/>
        </w:rPr>
      </w:pPr>
      <w:r w:rsidRPr="00853DCC">
        <w:rPr>
          <w:rtl/>
        </w:rPr>
        <w:t>بعدها اعضای زندانی مؤتلفه، در زندان تلاش زیادی برای حمایت از نیروهای جوان انقلابی که به تازگی وارد عرص</w:t>
      </w:r>
      <w:r w:rsidR="00C427E4" w:rsidRPr="00853DCC">
        <w:rPr>
          <w:rtl/>
        </w:rPr>
        <w:t>ۀ</w:t>
      </w:r>
      <w:r w:rsidRPr="00853DCC">
        <w:rPr>
          <w:rtl/>
        </w:rPr>
        <w:t xml:space="preserve"> مبارزه می‌شدند، انجام دادند. احمد احمد در خاطرات خود،‌</w:t>
      </w:r>
      <w:r w:rsidR="006336C8" w:rsidRPr="00853DCC">
        <w:rPr>
          <w:rFonts w:hint="cs"/>
          <w:rtl/>
        </w:rPr>
        <w:t xml:space="preserve"> </w:t>
      </w:r>
      <w:r w:rsidRPr="00853DCC">
        <w:rPr>
          <w:rtl/>
        </w:rPr>
        <w:t>به فعالیت شهید حاج مهدی عراقی و آقای عسکر اولادی و آیت الله انواری در زندان در این جهت، اشاره کرده است.</w:t>
      </w:r>
      <w:r w:rsidRPr="00853DCC">
        <w:rPr>
          <w:rStyle w:val="FootnoteReference"/>
          <w:rtl/>
        </w:rPr>
        <w:footnoteReference w:id="1496"/>
      </w:r>
      <w:r w:rsidRPr="00853DCC">
        <w:rPr>
          <w:rtl/>
        </w:rPr>
        <w:t xml:space="preserve"> همچنین علمای زندانی و نیز زندانیان مؤتلفه، تنها گروهی بودند که پس از آمدن مجاهدین به زندان و طرح شعار وحدت استراتژیک با مارکسیست‌ها، با آنان مخالفت کرده و سیاست «کمون مشی» را نپذیرفتند.</w:t>
      </w:r>
      <w:r w:rsidRPr="00853DCC">
        <w:rPr>
          <w:rStyle w:val="FootnoteReference"/>
          <w:rtl/>
        </w:rPr>
        <w:footnoteReference w:id="1497"/>
      </w:r>
    </w:p>
    <w:p w:rsidR="00550818" w:rsidRPr="00853DCC" w:rsidRDefault="00550818" w:rsidP="001970D5">
      <w:pPr>
        <w:pStyle w:val="a"/>
        <w:rPr>
          <w:rtl/>
        </w:rPr>
      </w:pPr>
      <w:r w:rsidRPr="00853DCC">
        <w:rPr>
          <w:rtl/>
        </w:rPr>
        <w:t>شهید محلاتی به نوعی انشعاب در دورن هیئت‌های مؤتلفه اشاره کرده است که گروهی پیرو فدائیان اسلام بوده و به نبرد مسلحانه اعتقاد داشتند؛ اماگروه دیگر به جنگ مسلحانه اعتقادی نداشتند.</w:t>
      </w:r>
      <w:r w:rsidRPr="00853DCC">
        <w:rPr>
          <w:rStyle w:val="FootnoteReference"/>
          <w:rtl/>
        </w:rPr>
        <w:footnoteReference w:id="1498"/>
      </w:r>
      <w:r w:rsidRPr="00853DCC">
        <w:rPr>
          <w:rtl/>
        </w:rPr>
        <w:t xml:space="preserve"> در واقع، باید با آقای هاشمی موافق بود که فکر جنگ مسلحانه ابتدا در مؤتلفه قوی بود، اما پس از ضربه‌ای که به علت ترور منصور به آنان وارد شد، تقریبا این اندیشه از میان آنان رفت چرا که از آن ماجرا چنین نتیجه گرفتند که </w:t>
      </w:r>
      <w:r w:rsidRPr="00853DCC">
        <w:rPr>
          <w:rtl/>
        </w:rPr>
        <w:lastRenderedPageBreak/>
        <w:t>«با عملیاتی کوچک،</w:t>
      </w:r>
      <w:r w:rsidR="00504773" w:rsidRPr="00853DCC">
        <w:rPr>
          <w:rtl/>
        </w:rPr>
        <w:t xml:space="preserve"> ضربه‌ای بزرگ به جریان‌های سیا</w:t>
      </w:r>
      <w:r w:rsidR="00504773" w:rsidRPr="00853DCC">
        <w:rPr>
          <w:rFonts w:hint="cs"/>
          <w:rtl/>
        </w:rPr>
        <w:t>سی</w:t>
      </w:r>
      <w:r w:rsidRPr="00853DCC">
        <w:rPr>
          <w:rtl/>
        </w:rPr>
        <w:t xml:space="preserve"> وارد می‌شود».</w:t>
      </w:r>
      <w:r w:rsidRPr="00853DCC">
        <w:rPr>
          <w:rStyle w:val="FootnoteReference"/>
          <w:rtl/>
        </w:rPr>
        <w:footnoteReference w:id="1499"/>
      </w:r>
      <w:r w:rsidRPr="00853DCC">
        <w:rPr>
          <w:rtl/>
        </w:rPr>
        <w:t xml:space="preserve"> مؤتلفه در جریان نهضت خرداد 42 تلاش زیادی در تهران کرد، اما پس از ترور منصور، غیر از کسانی که اعدام شدند، سایرین ده سال را در زندان سپری کردند.</w:t>
      </w:r>
      <w:r w:rsidRPr="00853DCC">
        <w:rPr>
          <w:rStyle w:val="FootnoteReference"/>
          <w:rtl/>
        </w:rPr>
        <w:footnoteReference w:id="1500"/>
      </w:r>
      <w:r w:rsidRPr="00853DCC">
        <w:rPr>
          <w:rtl/>
        </w:rPr>
        <w:t xml:space="preserve"> این نشان می‌دهد که این تشکل، برای انجام این قبیل اقدامات آمادگی نداشت؛ دلیل آن هم این بود که بستر کار روی نیروهایی استوار شده بود که در کارهای تشکیلاتی تجربه‌ای در حد سازمان‌هایی که از آغاز بر این مبنا شکل می‌گیرند،</w:t>
      </w:r>
      <w:r w:rsidR="00504773" w:rsidRPr="00853DCC">
        <w:rPr>
          <w:rFonts w:hint="cs"/>
          <w:rtl/>
        </w:rPr>
        <w:t xml:space="preserve"> </w:t>
      </w:r>
      <w:r w:rsidRPr="00853DCC">
        <w:rPr>
          <w:rtl/>
        </w:rPr>
        <w:t>‌نداشتند. برای مثال، روحانیونی که در این تشکیلات بودند، همه از شخصیت‌های برجسته‌ای بودند و امکان مخفی شدن و کار تشکیلاتی کردن، از آغاز برای آنان ممکن نبود.</w:t>
      </w:r>
    </w:p>
    <w:p w:rsidR="00550818" w:rsidRPr="00853DCC" w:rsidRDefault="00550818" w:rsidP="006549F2">
      <w:pPr>
        <w:pStyle w:val="Heading3"/>
        <w:rPr>
          <w:rtl/>
        </w:rPr>
      </w:pPr>
      <w:bookmarkStart w:id="76" w:name="_Toc417388658"/>
      <w:r w:rsidRPr="00853DCC">
        <w:rPr>
          <w:rtl/>
        </w:rPr>
        <w:t>جبهه آزادیبخش ملی ایران</w:t>
      </w:r>
      <w:bookmarkEnd w:id="76"/>
    </w:p>
    <w:p w:rsidR="00550818" w:rsidRPr="00853DCC" w:rsidRDefault="00550818" w:rsidP="001970D5">
      <w:pPr>
        <w:pStyle w:val="a"/>
        <w:rPr>
          <w:rtl/>
        </w:rPr>
      </w:pPr>
      <w:r w:rsidRPr="00853DCC">
        <w:rPr>
          <w:rtl/>
        </w:rPr>
        <w:t>عزت شاهی درباره سالهای پس از نهضت خرداد 42 از تشکلی به نام «جبهه آزادی‌بخش</w:t>
      </w:r>
      <w:r w:rsidR="00504773" w:rsidRPr="00853DCC">
        <w:rPr>
          <w:rtl/>
        </w:rPr>
        <w:t xml:space="preserve"> ملی ایران» سخن می‌گوید که حرکت</w:t>
      </w:r>
      <w:r w:rsidRPr="00853DCC">
        <w:rPr>
          <w:rtl/>
        </w:rPr>
        <w:t xml:space="preserve"> آن به نوعی ادامه مبارزاتی است که در قالب بچه‌های مذهبی و مبارز ادامه یافته و حاضر به ائتلاف با مجاهدین خلق یا گروه‌های سیاسی دیگر این دوره نبوده است. علی القاعده این حرکت باید همان جناح مذهبی از قشر میانی افراد وابسته به نهضت آزادی با ترکیبی از هواداران مؤتلفه و بچه‌های بازار باشد که جلال‌الدین فار</w:t>
      </w:r>
      <w:r w:rsidR="00504773" w:rsidRPr="00853DCC">
        <w:rPr>
          <w:rtl/>
        </w:rPr>
        <w:t>سی در خاطراتش از آن سخن گفته اس</w:t>
      </w:r>
      <w:r w:rsidR="00504773" w:rsidRPr="00853DCC">
        <w:rPr>
          <w:rFonts w:hint="cs"/>
          <w:rtl/>
        </w:rPr>
        <w:t>ت</w:t>
      </w:r>
      <w:r w:rsidRPr="00853DCC">
        <w:rPr>
          <w:rtl/>
        </w:rPr>
        <w:t>. سخن عزت شاهی درباره بچه‌هایی است که در مبارز</w:t>
      </w:r>
      <w:r w:rsidR="00C427E4" w:rsidRPr="00853DCC">
        <w:rPr>
          <w:rtl/>
        </w:rPr>
        <w:t>ۀ</w:t>
      </w:r>
      <w:r w:rsidRPr="00853DCC">
        <w:rPr>
          <w:rtl/>
        </w:rPr>
        <w:t xml:space="preserve"> عملی و در صحنه کار فعال بودند. وی می‌گوید که اعضای این گروه در سالهای 47ـ48 به سی نفر می‌رسیده است. آتش  زدن طاق نصرت‌های دولتی در جشن تاجگذاری شاه، پخش اعلامیه‌های امام و دیگران که به طور عمده درباره مخالفت با نظام شاهنشاهی</w:t>
      </w:r>
      <w:r w:rsidR="00504773" w:rsidRPr="00853DCC">
        <w:rPr>
          <w:rFonts w:hint="cs"/>
          <w:rtl/>
        </w:rPr>
        <w:t>،</w:t>
      </w:r>
      <w:r w:rsidRPr="00853DCC">
        <w:rPr>
          <w:rtl/>
        </w:rPr>
        <w:t xml:space="preserve"> کودتای 28 مرداد و نفوذ امریکا در ایران بود، از جمله کارهای آنان بوده است. این گروه در جریان مسابقات فوتبال در سال 49 که تیم اسرائیل هم آمده بود، هر شب بیش از ده هزار اعلامیه و تراکت میان مردم پخش می‌کرد</w:t>
      </w:r>
      <w:r w:rsidR="00504773" w:rsidRPr="00853DCC">
        <w:rPr>
          <w:rFonts w:hint="cs"/>
          <w:rtl/>
        </w:rPr>
        <w:t>.</w:t>
      </w:r>
      <w:r w:rsidRPr="00853DCC">
        <w:rPr>
          <w:rtl/>
        </w:rPr>
        <w:t xml:space="preserve"> در پایان مسابقه هم برخی از ماشین‌های پلیس را آتش زده و دفتر هواپیمایی ال عال را</w:t>
      </w:r>
      <w:r w:rsidR="00504773" w:rsidRPr="00853DCC">
        <w:rPr>
          <w:rFonts w:hint="cs"/>
          <w:rtl/>
        </w:rPr>
        <w:t xml:space="preserve"> </w:t>
      </w:r>
      <w:r w:rsidRPr="00853DCC">
        <w:rPr>
          <w:rtl/>
        </w:rPr>
        <w:t>هم در خیابان ویلا به آتش کشیدند. وی از هم</w:t>
      </w:r>
      <w:r w:rsidR="00504773" w:rsidRPr="00853DCC">
        <w:rPr>
          <w:rtl/>
        </w:rPr>
        <w:t>راهان خود با نام‌های احمد کروبی</w:t>
      </w:r>
      <w:r w:rsidRPr="00853DCC">
        <w:rPr>
          <w:rtl/>
        </w:rPr>
        <w:t xml:space="preserve">(بعد از </w:t>
      </w:r>
      <w:r w:rsidRPr="00853DCC">
        <w:rPr>
          <w:rtl/>
        </w:rPr>
        <w:lastRenderedPageBreak/>
        <w:t>انقلاب با فرقان ب</w:t>
      </w:r>
      <w:r w:rsidR="00504773" w:rsidRPr="00853DCC">
        <w:rPr>
          <w:rtl/>
        </w:rPr>
        <w:t>ود و در درگیری خیابانی کشته شد)</w:t>
      </w:r>
      <w:r w:rsidRPr="00853DCC">
        <w:rPr>
          <w:rtl/>
        </w:rPr>
        <w:t xml:space="preserve"> امیر لشکری، مصطفی ستاری</w:t>
      </w:r>
      <w:r w:rsidR="00504773" w:rsidRPr="00853DCC">
        <w:rPr>
          <w:rFonts w:hint="cs"/>
          <w:rtl/>
        </w:rPr>
        <w:t>،</w:t>
      </w:r>
      <w:r w:rsidRPr="00853DCC">
        <w:rPr>
          <w:rtl/>
        </w:rPr>
        <w:t xml:space="preserve"> محمدرضا مقدم و حسن کلاهدوزان یاد می‌کند.</w:t>
      </w:r>
    </w:p>
    <w:p w:rsidR="00550818" w:rsidRPr="00853DCC" w:rsidRDefault="00550818" w:rsidP="001970D5">
      <w:pPr>
        <w:pStyle w:val="a"/>
        <w:rPr>
          <w:rtl/>
        </w:rPr>
      </w:pPr>
      <w:r w:rsidRPr="00853DCC">
        <w:rPr>
          <w:rtl/>
        </w:rPr>
        <w:t>به گفته عزت شاهی،</w:t>
      </w:r>
      <w:r w:rsidR="00504773" w:rsidRPr="00853DCC">
        <w:rPr>
          <w:rFonts w:hint="cs"/>
          <w:rtl/>
        </w:rPr>
        <w:t xml:space="preserve"> </w:t>
      </w:r>
      <w:r w:rsidRPr="00853DCC">
        <w:rPr>
          <w:rtl/>
        </w:rPr>
        <w:t>‌مطالعات مذهبی افراد این گروه محدود بود و آنان در سال 48 احساس ضعف جدی در این زمینه کردند. وی می‌نویسد:‌«مطالعات ما بیشتر در حوزه کتابهای مهندس بازرگان و برخی کتب متفرقه ترجمه شده کشورهای عربی بود». وی با</w:t>
      </w:r>
      <w:r w:rsidR="00504773" w:rsidRPr="00853DCC">
        <w:rPr>
          <w:rFonts w:hint="cs"/>
          <w:rtl/>
        </w:rPr>
        <w:t xml:space="preserve"> </w:t>
      </w:r>
      <w:r w:rsidRPr="00853DCC">
        <w:rPr>
          <w:rtl/>
        </w:rPr>
        <w:t>این حال تأکید می‌کند: «ما معتقد بودیم که اصل مذهب است و افراد در گروه ما باید کاملا مذهبی باشند.» عزت شاهی تفاوت گروه خود را با مجاهدین در همین نکته دانسته و این که برای آنان «مبارزه» اصل بود در حالی که برای ما «مذهبی» حرکت کردن. از جمله تلاش‌های ایدئولوژیک آنان، ترجمه جزوه‌ای درباره امر به معروف و نهی از منکر از امام بود که با وساطت لاجوردی و به درخواست اعضای این گروه توسط جلال الدین فارسی ترجمه شد. وی می‌گوید: «با فارسی چند جلسه‌ای نیز به بحث نشستیم» و تأکید می‌کند که «حرکت و فعالیت‌های گروه‌ها مورد تأیید برخی از روحانیون از جمله سعیدی و ربانی شیرازی بود». و اینکه شماری از بچه‌های این گروه توسط مجاهدین خلق جذب شدند.</w:t>
      </w:r>
      <w:r w:rsidRPr="00853DCC">
        <w:rPr>
          <w:rStyle w:val="FootnoteReference"/>
          <w:rtl/>
        </w:rPr>
        <w:footnoteReference w:id="1501"/>
      </w:r>
    </w:p>
    <w:p w:rsidR="00550818" w:rsidRPr="00853DCC" w:rsidRDefault="00550818" w:rsidP="006549F2">
      <w:pPr>
        <w:pStyle w:val="Heading3"/>
        <w:rPr>
          <w:rtl/>
        </w:rPr>
      </w:pPr>
      <w:bookmarkStart w:id="77" w:name="_Toc417388659"/>
      <w:r w:rsidRPr="00853DCC">
        <w:rPr>
          <w:rtl/>
        </w:rPr>
        <w:t>هیئت‌های مذهبی ـ سیاسی</w:t>
      </w:r>
      <w:bookmarkEnd w:id="77"/>
    </w:p>
    <w:p w:rsidR="00550818" w:rsidRPr="00853DCC" w:rsidRDefault="00550818" w:rsidP="001970D5">
      <w:pPr>
        <w:pStyle w:val="a"/>
        <w:rPr>
          <w:rtl/>
        </w:rPr>
      </w:pPr>
      <w:r w:rsidRPr="00853DCC">
        <w:rPr>
          <w:rtl/>
        </w:rPr>
        <w:t>در ادام</w:t>
      </w:r>
      <w:r w:rsidR="00C427E4" w:rsidRPr="00853DCC">
        <w:rPr>
          <w:rtl/>
        </w:rPr>
        <w:t>ۀ</w:t>
      </w:r>
      <w:r w:rsidRPr="00853DCC">
        <w:rPr>
          <w:rtl/>
        </w:rPr>
        <w:t xml:space="preserve"> بحث از هیئت‌های مؤتلفه، اشاره به این نکته لازم است که طی سالهای 43ـ57 در بسیاری از مساجد تهران، هیئت‌هایی پدید آمد که گرایش سیاسی داشتند و ساواک برای بیشتر آنان، پرونده سیاسی تشکیل داده بود.</w:t>
      </w:r>
      <w:r w:rsidRPr="00853DCC">
        <w:rPr>
          <w:rStyle w:val="FootnoteReference"/>
          <w:rtl/>
        </w:rPr>
        <w:footnoteReference w:id="1502"/>
      </w:r>
      <w:r w:rsidRPr="00853DCC">
        <w:rPr>
          <w:rtl/>
        </w:rPr>
        <w:t xml:space="preserve"> یکی از هیئت‌ها، هیوت اتفاقیون بود که جلسات مکرری در خانه‌های افراد مختلف برگزار می‌کرد و شهید محلاتی و وعاظ دیگری مانند سید احمد جبرئیل در سال 43 و 44 یکی از سخنرانان رسمی آن جلسات بود که نوعا مطالب سیاسی عنوان می‌کرد و گزارش آن مطالب را ساواک حفظ کرده است.</w:t>
      </w:r>
      <w:r w:rsidRPr="00853DCC">
        <w:rPr>
          <w:rStyle w:val="FootnoteReference"/>
          <w:rtl/>
        </w:rPr>
        <w:footnoteReference w:id="1503"/>
      </w:r>
      <w:r w:rsidRPr="00853DCC">
        <w:rPr>
          <w:rtl/>
        </w:rPr>
        <w:t xml:space="preserve"> نمونه دیگر هیئت متحده انصار القرآن بود که محلاتی در آن سخنرانی می‌کرد.</w:t>
      </w:r>
      <w:r w:rsidRPr="00853DCC">
        <w:rPr>
          <w:rStyle w:val="FootnoteReference"/>
          <w:rtl/>
        </w:rPr>
        <w:footnoteReference w:id="1504"/>
      </w:r>
      <w:r w:rsidRPr="00853DCC">
        <w:rPr>
          <w:rtl/>
        </w:rPr>
        <w:t xml:space="preserve"> از دیگر هیئت‌های </w:t>
      </w:r>
      <w:r w:rsidRPr="00853DCC">
        <w:rPr>
          <w:rtl/>
        </w:rPr>
        <w:lastRenderedPageBreak/>
        <w:t>سیاسی،‌</w:t>
      </w:r>
      <w:r w:rsidR="00633F16" w:rsidRPr="00853DCC">
        <w:rPr>
          <w:rFonts w:hint="cs"/>
          <w:rtl/>
        </w:rPr>
        <w:t xml:space="preserve"> </w:t>
      </w:r>
      <w:r w:rsidRPr="00853DCC">
        <w:rPr>
          <w:rtl/>
        </w:rPr>
        <w:t>هیئت انصار الحسین</w:t>
      </w:r>
      <w:r w:rsidRPr="00853DCC">
        <w:rPr>
          <w:rStyle w:val="FootnoteReference"/>
          <w:rtl/>
        </w:rPr>
        <w:footnoteReference w:id="1505"/>
      </w:r>
      <w:r w:rsidR="00633F16" w:rsidRPr="00853DCC">
        <w:rPr>
          <w:rtl/>
        </w:rPr>
        <w:t xml:space="preserve"> بود که از فعال</w:t>
      </w:r>
      <w:r w:rsidRPr="00853DCC">
        <w:rPr>
          <w:rtl/>
        </w:rPr>
        <w:t>‌ترین هیئت‌های سیاسی به شمار می‌آمد و به جز محلاتی، آقایان هاشمی رفسنجانی و با هنر هم در جلسات هفتگی آنها سخنرانی می‌کردند.</w:t>
      </w:r>
      <w:r w:rsidRPr="00853DCC">
        <w:rPr>
          <w:rStyle w:val="FootnoteReference"/>
          <w:rtl/>
        </w:rPr>
        <w:footnoteReference w:id="1506"/>
      </w:r>
    </w:p>
    <w:p w:rsidR="00550818" w:rsidRPr="00853DCC" w:rsidRDefault="00550818" w:rsidP="001970D5">
      <w:pPr>
        <w:pStyle w:val="a"/>
        <w:rPr>
          <w:rtl/>
        </w:rPr>
      </w:pPr>
      <w:r w:rsidRPr="00853DCC">
        <w:rPr>
          <w:rtl/>
        </w:rPr>
        <w:t>این حرکت‌ها که بر محور روحانی ـ مسجد با حضور جوانان و پیران متدیّن و بیشتر در ایام محرم و رمضان برگزار می‌گشت. به نوعی تأمین کنند</w:t>
      </w:r>
      <w:r w:rsidR="00C427E4" w:rsidRPr="00853DCC">
        <w:rPr>
          <w:rtl/>
        </w:rPr>
        <w:t>ۀ</w:t>
      </w:r>
      <w:r w:rsidRPr="00853DCC">
        <w:rPr>
          <w:rtl/>
        </w:rPr>
        <w:t xml:space="preserve"> نیروی انقلاب بود.</w:t>
      </w:r>
      <w:r w:rsidRPr="00853DCC">
        <w:rPr>
          <w:rStyle w:val="FootnoteReference"/>
          <w:rtl/>
        </w:rPr>
        <w:footnoteReference w:id="1507"/>
      </w:r>
      <w:r w:rsidRPr="00853DCC">
        <w:rPr>
          <w:rtl/>
        </w:rPr>
        <w:t xml:space="preserve"> کار اصلی آنان افزون بر مراسم سوگواری، تشکیل محفل سخنرانی، و قرائت و تفسیر قرآن بود که به آسانی رنگ سیاسی به خود می‌گرفت. البته در برابر این جماعت از روحانیون انقلابی،</w:t>
      </w:r>
      <w:r w:rsidR="00633F16" w:rsidRPr="00853DCC">
        <w:rPr>
          <w:rFonts w:hint="cs"/>
          <w:rtl/>
        </w:rPr>
        <w:t xml:space="preserve"> </w:t>
      </w:r>
      <w:r w:rsidRPr="00853DCC">
        <w:rPr>
          <w:rtl/>
        </w:rPr>
        <w:t>عده‌ای از روحانیون در تهران با آنان سخت مخالفت می‌کردند و می‌کوشیدند تا با تحریک ساواک و مردم، منبر آنان را از رونق بیندازند.</w:t>
      </w:r>
      <w:r w:rsidRPr="00853DCC">
        <w:rPr>
          <w:rStyle w:val="FootnoteReference"/>
          <w:rtl/>
        </w:rPr>
        <w:footnoteReference w:id="1508"/>
      </w:r>
      <w:r w:rsidRPr="00853DCC">
        <w:rPr>
          <w:rtl/>
        </w:rPr>
        <w:t xml:space="preserve"> این افراد، یکبار هم به امام خمینی نامه نوشته، از موضع افراطی این روحانیون و این که گه</w:t>
      </w:r>
      <w:r w:rsidR="00633F16" w:rsidRPr="00853DCC">
        <w:rPr>
          <w:rFonts w:hint="cs"/>
          <w:rtl/>
        </w:rPr>
        <w:t>‌</w:t>
      </w:r>
      <w:r w:rsidRPr="00853DCC">
        <w:rPr>
          <w:rtl/>
        </w:rPr>
        <w:t>گاه به مراجع توهین می‌کنند، گلایه کردند.</w:t>
      </w:r>
      <w:r w:rsidRPr="00853DCC">
        <w:rPr>
          <w:rStyle w:val="FootnoteReference"/>
          <w:rtl/>
        </w:rPr>
        <w:footnoteReference w:id="1509"/>
      </w:r>
      <w:r w:rsidRPr="00853DCC">
        <w:rPr>
          <w:rtl/>
        </w:rPr>
        <w:t xml:space="preserve"> کسانی از آنها هم برخی از مؤمنین بازار را که افرادی مانند شهید محلاتی را برای سخنرانی دعوت می‌کردند، توبیخ می‌نمود</w:t>
      </w:r>
      <w:r w:rsidR="00633F16" w:rsidRPr="00853DCC">
        <w:rPr>
          <w:rtl/>
        </w:rPr>
        <w:t>ند. از</w:t>
      </w:r>
      <w:r w:rsidRPr="00853DCC">
        <w:rPr>
          <w:rtl/>
        </w:rPr>
        <w:t>جمله در گزارش ساواک آمده است که سید ابراهیم میلانی، محمدتقی مجتهدزاده، محمد مرندی و شیخ ناصرالدین ابطحی دربار</w:t>
      </w:r>
      <w:r w:rsidR="00C427E4" w:rsidRPr="00853DCC">
        <w:rPr>
          <w:rtl/>
        </w:rPr>
        <w:t>ۀ</w:t>
      </w:r>
      <w:r w:rsidRPr="00853DCC">
        <w:rPr>
          <w:rtl/>
        </w:rPr>
        <w:t xml:space="preserve"> دعوت محلاتی به مسجد سنگی، امام جماعت این مسجد عبدالعلی تقوی را سخت مورد بازخواست قرار دادند.</w:t>
      </w:r>
      <w:r w:rsidRPr="00853DCC">
        <w:rPr>
          <w:rStyle w:val="FootnoteReference"/>
          <w:rtl/>
        </w:rPr>
        <w:footnoteReference w:id="1510"/>
      </w:r>
    </w:p>
    <w:p w:rsidR="00550818" w:rsidRPr="00853DCC" w:rsidRDefault="00550818" w:rsidP="001970D5">
      <w:pPr>
        <w:pStyle w:val="a"/>
        <w:rPr>
          <w:rtl/>
        </w:rPr>
      </w:pPr>
      <w:r w:rsidRPr="00853DCC">
        <w:rPr>
          <w:rtl/>
        </w:rPr>
        <w:t xml:space="preserve">در گزارش دیگری از ساواک طرز فکر جماعتی از این دست روحانیون انعکاس یافته است. ترس آنان از روی کار آمدن کمونیست‌ها و این که «خدا نکند مملکت ایران کمونیستی شود، اول پدر آخوندها را در می‌آورند» یکی از حساسیت‌های اصلی آنان بود. برخی از آنان هم فریب شعارهای شاه را در تلفیق سلطنت و دین خورده‌اند. یکی از آنان پس از اشاره به این مطلب می‌گوید:«اعلی‌حضرت نیز باید عده‌ای از آخوندهایی را که محبوب اجتماع و ملی هستند نگهدارند تا در وقت حساس از وجود آنها بهره برداری </w:t>
      </w:r>
      <w:r w:rsidRPr="00853DCC">
        <w:rPr>
          <w:rtl/>
        </w:rPr>
        <w:lastRenderedPageBreak/>
        <w:t>کنند». در این گزارش نام برخی از چهره‌های معروف منبری که این طرز تفکر را داشتند آمده است.</w:t>
      </w:r>
      <w:r w:rsidRPr="00853DCC">
        <w:rPr>
          <w:rStyle w:val="FootnoteReference"/>
          <w:rtl/>
        </w:rPr>
        <w:footnoteReference w:id="1511"/>
      </w:r>
    </w:p>
    <w:p w:rsidR="00550818" w:rsidRPr="00853DCC" w:rsidRDefault="00550818" w:rsidP="006549F2">
      <w:pPr>
        <w:pStyle w:val="Heading2"/>
        <w:rPr>
          <w:rtl/>
        </w:rPr>
      </w:pPr>
      <w:bookmarkStart w:id="78" w:name="_Toc417388660"/>
      <w:r w:rsidRPr="00853DCC">
        <w:rPr>
          <w:rtl/>
        </w:rPr>
        <w:t>2ـ حزب ملل اسلامی</w:t>
      </w:r>
      <w:bookmarkEnd w:id="78"/>
    </w:p>
    <w:p w:rsidR="00550818" w:rsidRPr="00853DCC" w:rsidRDefault="00550818" w:rsidP="001970D5">
      <w:pPr>
        <w:pStyle w:val="a"/>
        <w:rPr>
          <w:rtl/>
        </w:rPr>
      </w:pPr>
      <w:r w:rsidRPr="00853DCC">
        <w:rPr>
          <w:rtl/>
        </w:rPr>
        <w:t>یکی از تشکل‌های مذهبی که در آستان</w:t>
      </w:r>
      <w:r w:rsidR="00C427E4" w:rsidRPr="00853DCC">
        <w:rPr>
          <w:rtl/>
        </w:rPr>
        <w:t>ۀ</w:t>
      </w:r>
      <w:r w:rsidRPr="00853DCC">
        <w:rPr>
          <w:rtl/>
        </w:rPr>
        <w:t xml:space="preserve"> ده</w:t>
      </w:r>
      <w:r w:rsidR="00C427E4" w:rsidRPr="00853DCC">
        <w:rPr>
          <w:rtl/>
        </w:rPr>
        <w:t>ۀ</w:t>
      </w:r>
      <w:r w:rsidRPr="00853DCC">
        <w:rPr>
          <w:rtl/>
        </w:rPr>
        <w:t xml:space="preserve"> 40 در ایران تشکیل شد و نشان از سیاسی شدن مذهب داشت، حزب ملل اسلامی بود. طرح تأسیس این حزب در سال 1340 توسط رهبر آن ریخته شد و فعالیت برای عضوگیری در سالهای 1343 و 1344 آغاز گشت و در فاصل</w:t>
      </w:r>
      <w:r w:rsidR="00C427E4" w:rsidRPr="00853DCC">
        <w:rPr>
          <w:rtl/>
        </w:rPr>
        <w:t>ۀ</w:t>
      </w:r>
      <w:r w:rsidRPr="00853DCC">
        <w:rPr>
          <w:rtl/>
        </w:rPr>
        <w:t xml:space="preserve"> کوتاهی توانست شماری (جمعا 55 نفر) از نیروهای جوان مذهبی را به خود جذب کند؛ اما پس از لو رفتن تشکیلات و دستگیری هم</w:t>
      </w:r>
      <w:r w:rsidR="00C427E4" w:rsidRPr="00853DCC">
        <w:rPr>
          <w:rtl/>
        </w:rPr>
        <w:t>ۀ</w:t>
      </w:r>
      <w:r w:rsidRPr="00853DCC">
        <w:rPr>
          <w:rtl/>
        </w:rPr>
        <w:t>‌ اعضا، به سرعت پایان یافت و تنها رهبران آن، برای سالها در زندان رژیم شاه باقی ماندند.</w:t>
      </w:r>
    </w:p>
    <w:p w:rsidR="00550818" w:rsidRPr="00853DCC" w:rsidRDefault="00550818" w:rsidP="001970D5">
      <w:pPr>
        <w:pStyle w:val="a"/>
        <w:rPr>
          <w:rtl/>
        </w:rPr>
      </w:pPr>
      <w:r w:rsidRPr="00853DCC">
        <w:rPr>
          <w:rtl/>
        </w:rPr>
        <w:t xml:space="preserve">رهبر جوان این حرکت، آقای سید محمدکاظم بجنوردی متولد نجف و فرزند مرحوم آیت الله </w:t>
      </w:r>
      <w:r w:rsidR="00633F16" w:rsidRPr="00853DCC">
        <w:rPr>
          <w:rtl/>
        </w:rPr>
        <w:t>میرزاحسن بجنوردی از علمای مقیم نجف بود</w:t>
      </w:r>
      <w:r w:rsidR="00633F16" w:rsidRPr="00853DCC">
        <w:rPr>
          <w:rFonts w:hint="cs"/>
          <w:rtl/>
        </w:rPr>
        <w:t>.</w:t>
      </w:r>
      <w:r w:rsidRPr="00853DCC">
        <w:rPr>
          <w:rtl/>
        </w:rPr>
        <w:t xml:space="preserve"> وی در سن هیجده سالگی به ایران آمده بود. سید محمدکاظم که تنها بیست و سه سال داشت،‌</w:t>
      </w:r>
      <w:r w:rsidR="00633F16" w:rsidRPr="00853DCC">
        <w:rPr>
          <w:rFonts w:hint="cs"/>
          <w:rtl/>
        </w:rPr>
        <w:t xml:space="preserve"> </w:t>
      </w:r>
      <w:r w:rsidRPr="00853DCC">
        <w:rPr>
          <w:rtl/>
        </w:rPr>
        <w:t>حزب ملل اسلامی را پایه‌گذاری کرد و توانست در قم با برخی از طلاب ملاق</w:t>
      </w:r>
      <w:r w:rsidR="00633F16" w:rsidRPr="00853DCC">
        <w:rPr>
          <w:rtl/>
        </w:rPr>
        <w:t>ات کرده و از میان آنان محمد جوا</w:t>
      </w:r>
      <w:r w:rsidR="00633F16" w:rsidRPr="00853DCC">
        <w:rPr>
          <w:rFonts w:hint="cs"/>
          <w:rtl/>
        </w:rPr>
        <w:t>د</w:t>
      </w:r>
      <w:r w:rsidRPr="00853DCC">
        <w:rPr>
          <w:rtl/>
        </w:rPr>
        <w:t xml:space="preserve"> حجتی را وارد تشکیلات کند.</w:t>
      </w:r>
      <w:r w:rsidRPr="00853DCC">
        <w:rPr>
          <w:rStyle w:val="FootnoteReference"/>
          <w:rtl/>
        </w:rPr>
        <w:footnoteReference w:id="1512"/>
      </w:r>
      <w:r w:rsidRPr="00853DCC">
        <w:rPr>
          <w:rtl/>
        </w:rPr>
        <w:t xml:space="preserve"> در تهران نیز دوستانی داشت که هر کدام به نوب</w:t>
      </w:r>
      <w:r w:rsidR="00C427E4" w:rsidRPr="00853DCC">
        <w:rPr>
          <w:rtl/>
        </w:rPr>
        <w:t>ۀ</w:t>
      </w:r>
      <w:r w:rsidRPr="00853DCC">
        <w:rPr>
          <w:rtl/>
        </w:rPr>
        <w:t xml:space="preserve"> خود وظایفی را در تشکیلات بر عهده داشتند. هدف این حزب، سرنگونی نظام سلطنتی و ایجاد دولت اسلامی بود. ب</w:t>
      </w:r>
      <w:r w:rsidR="00633F16" w:rsidRPr="00853DCC">
        <w:rPr>
          <w:rFonts w:hint="cs"/>
          <w:rtl/>
        </w:rPr>
        <w:t>ه‌</w:t>
      </w:r>
      <w:r w:rsidRPr="00853DCC">
        <w:rPr>
          <w:rtl/>
        </w:rPr>
        <w:t>جز آقای بجنوردی، آقایان حسن عزیزی، سید مصطفی طباطبائی قم</w:t>
      </w:r>
      <w:r w:rsidR="00633F16" w:rsidRPr="00853DCC">
        <w:rPr>
          <w:rFonts w:hint="cs"/>
          <w:rtl/>
        </w:rPr>
        <w:t>ی</w:t>
      </w:r>
      <w:r w:rsidR="00633F16" w:rsidRPr="00853DCC">
        <w:rPr>
          <w:rtl/>
        </w:rPr>
        <w:t>، سید</w:t>
      </w:r>
      <w:r w:rsidRPr="00853DCC">
        <w:rPr>
          <w:rtl/>
        </w:rPr>
        <w:t>محمد</w:t>
      </w:r>
      <w:r w:rsidR="00633F16" w:rsidRPr="00853DCC">
        <w:rPr>
          <w:rFonts w:hint="cs"/>
          <w:rtl/>
        </w:rPr>
        <w:t xml:space="preserve"> </w:t>
      </w:r>
      <w:r w:rsidR="00633F16" w:rsidRPr="00853DCC">
        <w:rPr>
          <w:rtl/>
        </w:rPr>
        <w:t>سید</w:t>
      </w:r>
      <w:r w:rsidRPr="00853DCC">
        <w:rPr>
          <w:rtl/>
        </w:rPr>
        <w:t>محمودی، مولوی و شهبازی و</w:t>
      </w:r>
      <w:r w:rsidR="00633F16" w:rsidRPr="00853DCC">
        <w:rPr>
          <w:rFonts w:hint="cs"/>
          <w:rtl/>
        </w:rPr>
        <w:t xml:space="preserve"> </w:t>
      </w:r>
      <w:r w:rsidRPr="00853DCC">
        <w:rPr>
          <w:rtl/>
        </w:rPr>
        <w:t>هاشم آیت الله زاده اصفهانی</w:t>
      </w:r>
      <w:r w:rsidR="00633F16" w:rsidRPr="00853DCC">
        <w:rPr>
          <w:rFonts w:hint="cs"/>
          <w:rtl/>
        </w:rPr>
        <w:t>،</w:t>
      </w:r>
      <w:r w:rsidRPr="00853DCC">
        <w:rPr>
          <w:rtl/>
        </w:rPr>
        <w:t xml:space="preserve"> نخستین افراد حزب بودند که عضوگیری شده و در کمیته مرکزی حضور داشتند.</w:t>
      </w:r>
      <w:r w:rsidRPr="00853DCC">
        <w:rPr>
          <w:rStyle w:val="FootnoteReference"/>
          <w:rtl/>
        </w:rPr>
        <w:footnoteReference w:id="1513"/>
      </w:r>
      <w:r w:rsidRPr="00853DCC">
        <w:rPr>
          <w:rtl/>
        </w:rPr>
        <w:t xml:space="preserve"> بعدها کسانی چون ابوالقاسم سرحدی زاده، محمد میرمحمد صادقی، سید حسن طباطبایی، عباس دوزدوزانی، سید اصغر قریشی، در حزب وارد شدند. به مرور نیروهای دیگری مانند جواد منصوری، محمدجواد حجتی کرمانی،</w:t>
      </w:r>
      <w:r w:rsidRPr="00853DCC">
        <w:rPr>
          <w:rStyle w:val="FootnoteReference"/>
          <w:rtl/>
        </w:rPr>
        <w:footnoteReference w:id="1514"/>
      </w:r>
      <w:r w:rsidRPr="00853DCC">
        <w:rPr>
          <w:rtl/>
        </w:rPr>
        <w:t xml:space="preserve"> احمد احمد، مرتضی حاجی و </w:t>
      </w:r>
      <w:r w:rsidRPr="00853DCC">
        <w:rPr>
          <w:rtl/>
        </w:rPr>
        <w:lastRenderedPageBreak/>
        <w:t>... به آن پیوستند.</w:t>
      </w:r>
      <w:r w:rsidRPr="00853DCC">
        <w:rPr>
          <w:rStyle w:val="FootnoteReference"/>
          <w:rtl/>
        </w:rPr>
        <w:footnoteReference w:id="1515"/>
      </w:r>
      <w:r w:rsidRPr="00853DCC">
        <w:rPr>
          <w:rtl/>
        </w:rPr>
        <w:t xml:space="preserve"> از دیگر فعالان آن عباس آقا زمانی معروف به ابوشریف بود که پس از انقلاب مدتی فرماندهی سپاه پاسداران را داشت، سپس به افغانستان رفت و با مجاهدین همکاری می‌کرد. از آنج</w:t>
      </w:r>
      <w:r w:rsidR="00633F16" w:rsidRPr="00853DCC">
        <w:rPr>
          <w:rFonts w:hint="cs"/>
          <w:rtl/>
        </w:rPr>
        <w:t>ا</w:t>
      </w:r>
      <w:r w:rsidRPr="00853DCC">
        <w:rPr>
          <w:rtl/>
        </w:rPr>
        <w:t xml:space="preserve"> عازم پاکستان شده به کارهای فرهنگی مشغول شده بیشتر در کار اندیشه وحدت اسلامی فعالیت می‌کند.</w:t>
      </w:r>
      <w:r w:rsidRPr="00853DCC">
        <w:rPr>
          <w:rStyle w:val="FootnoteReference"/>
          <w:rtl/>
        </w:rPr>
        <w:footnoteReference w:id="1516"/>
      </w:r>
      <w:r w:rsidRPr="00853DCC">
        <w:rPr>
          <w:rtl/>
        </w:rPr>
        <w:t xml:space="preserve"> یکی دیگر از اعضای این گروه، عباس مظاهری بود که در سال 1352 در زندان مارکسیست شد. وی اخیرا خاطرات خود را با نام شکوفه‌های درخت انار منتشر کرده است. وی می‌</w:t>
      </w:r>
      <w:r w:rsidR="00633F16" w:rsidRPr="00853DCC">
        <w:rPr>
          <w:rtl/>
        </w:rPr>
        <w:t xml:space="preserve">نویسد که در زندان شهربانی مشهد </w:t>
      </w:r>
      <w:r w:rsidR="00633F16" w:rsidRPr="00853DCC">
        <w:rPr>
          <w:rFonts w:hint="cs"/>
          <w:rtl/>
        </w:rPr>
        <w:t>در</w:t>
      </w:r>
      <w:r w:rsidRPr="00853DCC">
        <w:rPr>
          <w:rtl/>
        </w:rPr>
        <w:t xml:space="preserve"> سال 1352 اعلام کردم که دیگر نمی‌خواهم برای اسلام شمشیر بزنم.</w:t>
      </w:r>
      <w:r w:rsidRPr="00853DCC">
        <w:rPr>
          <w:rStyle w:val="FootnoteReference"/>
          <w:rtl/>
        </w:rPr>
        <w:footnoteReference w:id="1517"/>
      </w:r>
    </w:p>
    <w:p w:rsidR="00550818" w:rsidRPr="00853DCC" w:rsidRDefault="00550818" w:rsidP="001970D5">
      <w:pPr>
        <w:pStyle w:val="a"/>
        <w:rPr>
          <w:rtl/>
        </w:rPr>
      </w:pPr>
      <w:r w:rsidRPr="00853DCC">
        <w:rPr>
          <w:rtl/>
        </w:rPr>
        <w:t>این حزب یک برنام</w:t>
      </w:r>
      <w:r w:rsidR="00C427E4" w:rsidRPr="00853DCC">
        <w:rPr>
          <w:rtl/>
        </w:rPr>
        <w:t>ۀ</w:t>
      </w:r>
      <w:r w:rsidRPr="00853DCC">
        <w:rPr>
          <w:rtl/>
        </w:rPr>
        <w:t xml:space="preserve"> 65 ماده‌ای داشت که مهم‌ترین نکت</w:t>
      </w:r>
      <w:r w:rsidR="00C427E4" w:rsidRPr="00853DCC">
        <w:rPr>
          <w:rtl/>
        </w:rPr>
        <w:t>ۀ</w:t>
      </w:r>
      <w:r w:rsidRPr="00853DCC">
        <w:rPr>
          <w:rtl/>
        </w:rPr>
        <w:t xml:space="preserve"> آن ایجاد دو مجلس، یکی مجلس مردم و دیگری مجلس بزرگان بود. در مجلس نخست، لوایح مطرح می‌شود و در نهایت برای تعیین حدود شرعی،</w:t>
      </w:r>
      <w:r w:rsidR="00BA1915" w:rsidRPr="00853DCC">
        <w:rPr>
          <w:rFonts w:hint="cs"/>
          <w:rtl/>
        </w:rPr>
        <w:t xml:space="preserve"> </w:t>
      </w:r>
      <w:r w:rsidRPr="00853DCC">
        <w:rPr>
          <w:rtl/>
        </w:rPr>
        <w:t>به مجلس بزرگان که از فقهای عادل تشکیل شده، ارجاع داده می‌شود تا در آنجا به تصویب برسد.</w:t>
      </w:r>
      <w:r w:rsidRPr="00853DCC">
        <w:rPr>
          <w:rStyle w:val="FootnoteReference"/>
          <w:rtl/>
        </w:rPr>
        <w:footnoteReference w:id="1518"/>
      </w:r>
      <w:r w:rsidRPr="00853DCC">
        <w:rPr>
          <w:rtl/>
        </w:rPr>
        <w:t xml:space="preserve"> قرار بود اعضای این مجلس، در عین حال که همه از مجتهدین هستند، نیمی به انتخاب مردم و نیمی به انتخاب حزب باشد.</w:t>
      </w:r>
      <w:r w:rsidRPr="00853DCC">
        <w:rPr>
          <w:rStyle w:val="FootnoteReference"/>
          <w:rtl/>
        </w:rPr>
        <w:footnoteReference w:id="1519"/>
      </w:r>
      <w:r w:rsidRPr="00853DCC">
        <w:rPr>
          <w:rtl/>
        </w:rPr>
        <w:t xml:space="preserve"> به نوشت</w:t>
      </w:r>
      <w:r w:rsidR="00C427E4" w:rsidRPr="00853DCC">
        <w:rPr>
          <w:rtl/>
        </w:rPr>
        <w:t>ۀ</w:t>
      </w:r>
      <w:r w:rsidRPr="00853DCC">
        <w:rPr>
          <w:rtl/>
        </w:rPr>
        <w:t xml:space="preserve"> آقای بجنوردی هد</w:t>
      </w:r>
      <w:r w:rsidR="00BA1915" w:rsidRPr="00853DCC">
        <w:rPr>
          <w:rtl/>
        </w:rPr>
        <w:t>ف اصلی حزب در زمین</w:t>
      </w:r>
      <w:r w:rsidR="00C427E4" w:rsidRPr="00853DCC">
        <w:rPr>
          <w:rtl/>
        </w:rPr>
        <w:t>ۀ</w:t>
      </w:r>
      <w:r w:rsidR="00BA1915" w:rsidRPr="00853DCC">
        <w:rPr>
          <w:rtl/>
        </w:rPr>
        <w:t xml:space="preserve"> مسائل سیاسی</w:t>
      </w:r>
      <w:r w:rsidRPr="00853DCC">
        <w:rPr>
          <w:rtl/>
        </w:rPr>
        <w:t>«تأسیس حکومت بر اساس تعالیم اسلامی، یعنی حکومت اسلامی» بود که به عنوان «بزرگترین و اصلی‌ترین هدف حزب» مطرح بود.</w:t>
      </w:r>
      <w:r w:rsidRPr="00853DCC">
        <w:rPr>
          <w:rStyle w:val="FootnoteReference"/>
          <w:rtl/>
        </w:rPr>
        <w:footnoteReference w:id="1520"/>
      </w:r>
    </w:p>
    <w:p w:rsidR="00550818" w:rsidRPr="00853DCC" w:rsidRDefault="00550818" w:rsidP="001970D5">
      <w:pPr>
        <w:pStyle w:val="a"/>
        <w:rPr>
          <w:rtl/>
        </w:rPr>
      </w:pPr>
      <w:r w:rsidRPr="00853DCC">
        <w:rPr>
          <w:rtl/>
        </w:rPr>
        <w:t>حزب برای مدتی به ایجاد نظم داخلی خود پرداخت و در نهایت خود را برای مبارز</w:t>
      </w:r>
      <w:r w:rsidR="00C427E4" w:rsidRPr="00853DCC">
        <w:rPr>
          <w:rtl/>
        </w:rPr>
        <w:t>ۀ</w:t>
      </w:r>
      <w:r w:rsidRPr="00853DCC">
        <w:rPr>
          <w:rtl/>
        </w:rPr>
        <w:t xml:space="preserve"> مسلحانه آماده کرد. این اقدامات خیلی سریع و تقریبا بی‌حساب انجام شد؛ دلیل آن هم کم‌تجربگی افراد بود که بیشتر جوانان حول و حوش بیست سال بودند. به نوشت</w:t>
      </w:r>
      <w:r w:rsidR="00C427E4" w:rsidRPr="00853DCC">
        <w:rPr>
          <w:rtl/>
        </w:rPr>
        <w:t>ۀ</w:t>
      </w:r>
      <w:r w:rsidRPr="00853DCC">
        <w:rPr>
          <w:rtl/>
        </w:rPr>
        <w:t xml:space="preserve"> بجنوردی اعضای اولیه حزب «همه دیپلمه و مجرد بودند و فقط آقای مولوی دانشجوی دانشکد</w:t>
      </w:r>
      <w:r w:rsidR="00C427E4" w:rsidRPr="00853DCC">
        <w:rPr>
          <w:rtl/>
        </w:rPr>
        <w:t>ۀ</w:t>
      </w:r>
      <w:r w:rsidRPr="00853DCC">
        <w:rPr>
          <w:rtl/>
        </w:rPr>
        <w:t xml:space="preserve"> فنی بود».</w:t>
      </w:r>
      <w:r w:rsidRPr="00853DCC">
        <w:rPr>
          <w:rStyle w:val="FootnoteReference"/>
          <w:rtl/>
        </w:rPr>
        <w:footnoteReference w:id="1521"/>
      </w:r>
      <w:r w:rsidRPr="00853DCC">
        <w:rPr>
          <w:rtl/>
        </w:rPr>
        <w:t xml:space="preserve"> به علاوه اطلاعات مذهبی آنان در آن زمان اندک بود که بعدها به </w:t>
      </w:r>
      <w:r w:rsidRPr="00853DCC">
        <w:rPr>
          <w:rtl/>
        </w:rPr>
        <w:lastRenderedPageBreak/>
        <w:t>مرور در زندان به مطالعات بیشتر روی آورده و بسیاری از آنان در زندان دروس طلبگی را نزد برخی از علمای زندانی خواندند. این گروه تشکل خود را در زندان نیز حفظ کرده‌ بودند؛ گرچه برخی از افراد آنان به مرور به چپ‌ها پیوستند.</w:t>
      </w:r>
    </w:p>
    <w:p w:rsidR="00550818" w:rsidRPr="00853DCC" w:rsidRDefault="00550818" w:rsidP="001970D5">
      <w:pPr>
        <w:pStyle w:val="a"/>
        <w:rPr>
          <w:rtl/>
        </w:rPr>
      </w:pPr>
      <w:r w:rsidRPr="00853DCC">
        <w:rPr>
          <w:rtl/>
        </w:rPr>
        <w:t>نشری</w:t>
      </w:r>
      <w:r w:rsidR="00C427E4" w:rsidRPr="00853DCC">
        <w:rPr>
          <w:rtl/>
        </w:rPr>
        <w:t>ۀ</w:t>
      </w:r>
      <w:r w:rsidRPr="00853DCC">
        <w:rPr>
          <w:rtl/>
        </w:rPr>
        <w:t xml:space="preserve"> حزب ملل که خلق نام داشت، در اول بهمن 1343 انتشار یافت. اما نه ماه بعد در حالی که حدود یکصد نفر در حزب عضوگیری شده بودند،</w:t>
      </w:r>
      <w:r w:rsidRPr="00853DCC">
        <w:rPr>
          <w:rStyle w:val="FootnoteReference"/>
          <w:rtl/>
        </w:rPr>
        <w:footnoteReference w:id="1522"/>
      </w:r>
      <w:r w:rsidRPr="00853DCC">
        <w:rPr>
          <w:rtl/>
        </w:rPr>
        <w:t xml:space="preserve"> تشکیلات حزب لو رفته و هم</w:t>
      </w:r>
      <w:r w:rsidR="00C427E4" w:rsidRPr="00853DCC">
        <w:rPr>
          <w:rtl/>
        </w:rPr>
        <w:t>ۀ</w:t>
      </w:r>
      <w:r w:rsidRPr="00853DCC">
        <w:rPr>
          <w:rtl/>
        </w:rPr>
        <w:t xml:space="preserve"> اعضاء دستگیر شدند.</w:t>
      </w:r>
      <w:r w:rsidRPr="00853DCC">
        <w:rPr>
          <w:rStyle w:val="FootnoteReference"/>
          <w:rtl/>
        </w:rPr>
        <w:footnoteReference w:id="1523"/>
      </w:r>
      <w:r w:rsidRPr="00853DCC">
        <w:rPr>
          <w:rtl/>
        </w:rPr>
        <w:t xml:space="preserve"> دستیگری آنان پس از ماجرای دستگیری اعضای مؤتلفه بوده و حدود 9 ماه پس از آنان، به زندان منتقل شدند. حمایت علمای نجف از بجنوردی مانع از اعدام وی توسط رژیم گردید،‌</w:t>
      </w:r>
      <w:r w:rsidR="001E398C" w:rsidRPr="00853DCC">
        <w:rPr>
          <w:rFonts w:hint="cs"/>
          <w:rtl/>
        </w:rPr>
        <w:t xml:space="preserve"> </w:t>
      </w:r>
      <w:r w:rsidRPr="00853DCC">
        <w:rPr>
          <w:rtl/>
        </w:rPr>
        <w:t>اما برای سال‌ها وی در زندان به سر</w:t>
      </w:r>
      <w:r w:rsidR="001E398C" w:rsidRPr="00853DCC">
        <w:rPr>
          <w:rFonts w:hint="cs"/>
          <w:rtl/>
        </w:rPr>
        <w:t xml:space="preserve"> </w:t>
      </w:r>
      <w:r w:rsidRPr="00853DCC">
        <w:rPr>
          <w:rtl/>
        </w:rPr>
        <w:t>برد تا آن که در آستان</w:t>
      </w:r>
      <w:r w:rsidR="00C427E4" w:rsidRPr="00853DCC">
        <w:rPr>
          <w:rtl/>
        </w:rPr>
        <w:t>ۀ</w:t>
      </w:r>
      <w:r w:rsidRPr="00853DCC">
        <w:rPr>
          <w:rtl/>
        </w:rPr>
        <w:t xml:space="preserve"> انقلاب اسلامی، آزاد گردید.</w:t>
      </w:r>
      <w:r w:rsidRPr="00853DCC">
        <w:rPr>
          <w:rStyle w:val="FootnoteReference"/>
          <w:rtl/>
        </w:rPr>
        <w:footnoteReference w:id="1524"/>
      </w:r>
      <w:r w:rsidRPr="00853DCC">
        <w:rPr>
          <w:rtl/>
        </w:rPr>
        <w:t xml:space="preserve"> آقای بجنوردی در گزارش مورد اشاره که درباره حزب ملل نوشته است،‌</w:t>
      </w:r>
      <w:r w:rsidR="001E398C" w:rsidRPr="00853DCC">
        <w:rPr>
          <w:rFonts w:hint="cs"/>
          <w:rtl/>
        </w:rPr>
        <w:t xml:space="preserve"> </w:t>
      </w:r>
      <w:r w:rsidRPr="00853DCC">
        <w:rPr>
          <w:rtl/>
        </w:rPr>
        <w:t>دیدگاه‌های بیژن جزنی را درباره حزب ملل اسلامی که ایدئولوژی آن را حد فاصل بین ماتریالیسم و ایده‌آلیسم دانسته بود، مردود دانسته و بر هویت محض اسلامی آن تأکید کرده است. گرچه اعضای حزب ملل به سرعت دستگیر شده و تشکیلات از بین رفت، اما به طور طبیعی، خبر وجود چنین تشکل منظم اسلامی، می‌توانست تأثیر زیادی در روحی</w:t>
      </w:r>
      <w:r w:rsidR="00C427E4" w:rsidRPr="00853DCC">
        <w:rPr>
          <w:rtl/>
        </w:rPr>
        <w:t>ۀ</w:t>
      </w:r>
      <w:r w:rsidRPr="00853DCC">
        <w:rPr>
          <w:rtl/>
        </w:rPr>
        <w:t xml:space="preserve"> مبارزان داشته باشد.</w:t>
      </w:r>
      <w:r w:rsidRPr="00853DCC">
        <w:rPr>
          <w:rStyle w:val="FootnoteReference"/>
          <w:rtl/>
        </w:rPr>
        <w:footnoteReference w:id="1525"/>
      </w:r>
      <w:r w:rsidRPr="00853DCC">
        <w:rPr>
          <w:rtl/>
        </w:rPr>
        <w:t xml:space="preserve"> به نوشت</w:t>
      </w:r>
      <w:r w:rsidR="00C427E4" w:rsidRPr="00853DCC">
        <w:rPr>
          <w:rtl/>
        </w:rPr>
        <w:t>ۀ</w:t>
      </w:r>
      <w:r w:rsidRPr="00853DCC">
        <w:rPr>
          <w:rtl/>
        </w:rPr>
        <w:t xml:space="preserve"> بجنوردی که چندان هم بیراه نیست،‌</w:t>
      </w:r>
      <w:r w:rsidR="001E398C" w:rsidRPr="00853DCC">
        <w:rPr>
          <w:rFonts w:hint="cs"/>
          <w:rtl/>
        </w:rPr>
        <w:t xml:space="preserve"> </w:t>
      </w:r>
      <w:r w:rsidRPr="00853DCC">
        <w:rPr>
          <w:rtl/>
        </w:rPr>
        <w:t>حزب ملل در سه زمینه پیشگام مبارزات مرحله نوین بود. نخست در براندازی رژیم، دوم طرح حکومت اسلامی و سوم جنگ مسلحانه.</w:t>
      </w:r>
      <w:r w:rsidRPr="00853DCC">
        <w:rPr>
          <w:rStyle w:val="FootnoteReference"/>
          <w:rtl/>
        </w:rPr>
        <w:footnoteReference w:id="1526"/>
      </w:r>
      <w:r w:rsidRPr="00853DCC">
        <w:rPr>
          <w:rtl/>
        </w:rPr>
        <w:t xml:space="preserve"> البته آن زمان طرح ولایت فقیه مورد نظر آنان نبود و تنها با مجلس بزرگان که قرار بود از مجتهدان تشکیل شود و به تعبیر آقای </w:t>
      </w:r>
      <w:r w:rsidRPr="00853DCC">
        <w:rPr>
          <w:rtl/>
        </w:rPr>
        <w:lastRenderedPageBreak/>
        <w:t>بجنوردی شباهت به شورای نگهبان بعدی داشت،</w:t>
      </w:r>
      <w:r w:rsidRPr="00853DCC">
        <w:rPr>
          <w:rStyle w:val="FootnoteReference"/>
          <w:rtl/>
        </w:rPr>
        <w:footnoteReference w:id="1527"/>
      </w:r>
      <w:r w:rsidRPr="00853DCC">
        <w:rPr>
          <w:rtl/>
        </w:rPr>
        <w:t xml:space="preserve"> اسلامی بودن حکومت تضمین شده بود.</w:t>
      </w:r>
    </w:p>
    <w:p w:rsidR="00550818" w:rsidRPr="00853DCC" w:rsidRDefault="00550818" w:rsidP="002A5766">
      <w:pPr>
        <w:pStyle w:val="Heading2"/>
        <w:spacing w:line="380" w:lineRule="exact"/>
        <w:rPr>
          <w:rFonts w:ascii="IRNazli" w:hAnsi="IRNazli" w:cs="IRYakout"/>
          <w:rtl/>
        </w:rPr>
      </w:pPr>
      <w:bookmarkStart w:id="79" w:name="_Toc417388661"/>
      <w:r w:rsidRPr="00853DCC">
        <w:rPr>
          <w:rFonts w:ascii="IRNazli" w:hAnsi="IRNazli" w:cs="IRYakout"/>
          <w:rtl/>
        </w:rPr>
        <w:t>3ـ آیت الله سید محمود طالقانی (1290ـ1358)</w:t>
      </w:r>
      <w:bookmarkEnd w:id="79"/>
    </w:p>
    <w:p w:rsidR="00550818" w:rsidRPr="00853DCC" w:rsidRDefault="00550818" w:rsidP="001970D5">
      <w:pPr>
        <w:pStyle w:val="a"/>
        <w:rPr>
          <w:rtl/>
        </w:rPr>
      </w:pPr>
      <w:r w:rsidRPr="00853DCC">
        <w:rPr>
          <w:rtl/>
        </w:rPr>
        <w:t>این درست است که بنای ما در این فصل به معرفی تشکل‌هاست،</w:t>
      </w:r>
      <w:r w:rsidR="001E398C" w:rsidRPr="00853DCC">
        <w:rPr>
          <w:rFonts w:hint="cs"/>
          <w:rtl/>
        </w:rPr>
        <w:t xml:space="preserve"> </w:t>
      </w:r>
      <w:r w:rsidRPr="00853DCC">
        <w:rPr>
          <w:rtl/>
        </w:rPr>
        <w:t>‌اما باید توجه داشت که اشخاصی مانند مرحوم طالقانی یا مطهری، خود پدید آوردنده یک جریان در تاریخ اندیشه اسلامی در دور</w:t>
      </w:r>
      <w:r w:rsidR="00C427E4" w:rsidRPr="00853DCC">
        <w:rPr>
          <w:rtl/>
        </w:rPr>
        <w:t>ۀ</w:t>
      </w:r>
      <w:r w:rsidRPr="00853DCC">
        <w:rPr>
          <w:rtl/>
        </w:rPr>
        <w:t xml:space="preserve"> معاصر بودند. در اینجا لازم است تا شرحی کوتاه از نقش مستمر فکری و سیاسی آیت‌الله طالقانی ارائه دهیم. شخصیتی که</w:t>
      </w:r>
      <w:r w:rsidR="001E398C" w:rsidRPr="00853DCC">
        <w:rPr>
          <w:rtl/>
        </w:rPr>
        <w:t xml:space="preserve"> فعالیتش را از ده</w:t>
      </w:r>
      <w:r w:rsidR="00C427E4" w:rsidRPr="00853DCC">
        <w:rPr>
          <w:rtl/>
        </w:rPr>
        <w:t>ۀ</w:t>
      </w:r>
      <w:r w:rsidR="001E398C" w:rsidRPr="00853DCC">
        <w:rPr>
          <w:rtl/>
        </w:rPr>
        <w:t xml:space="preserve"> 20 آغاز کرده و طی نیم قرن</w:t>
      </w:r>
      <w:r w:rsidR="001E398C" w:rsidRPr="00853DCC">
        <w:rPr>
          <w:rFonts w:hint="cs"/>
          <w:rtl/>
        </w:rPr>
        <w:t>،</w:t>
      </w:r>
      <w:r w:rsidRPr="00853DCC">
        <w:rPr>
          <w:rtl/>
        </w:rPr>
        <w:t xml:space="preserve"> در صحن</w:t>
      </w:r>
      <w:r w:rsidR="00C427E4" w:rsidRPr="00853DCC">
        <w:rPr>
          <w:rtl/>
        </w:rPr>
        <w:t>ۀ</w:t>
      </w:r>
      <w:r w:rsidRPr="00853DCC">
        <w:rPr>
          <w:rtl/>
        </w:rPr>
        <w:t xml:space="preserve"> مبارزات مذهبی ایران، حضوری فعّال داشته و با بسیاری از جریان‌ها همکاری و همراهی داشته است. صفحات زندگی آیت الله طالقانی تاریخ سیاسی مذهبی ایران در طول چهار ده</w:t>
      </w:r>
      <w:r w:rsidR="00C427E4" w:rsidRPr="00853DCC">
        <w:rPr>
          <w:rtl/>
        </w:rPr>
        <w:t>ۀ</w:t>
      </w:r>
      <w:r w:rsidRPr="00853DCC">
        <w:rPr>
          <w:rtl/>
        </w:rPr>
        <w:t xml:space="preserve"> پیش از انقلاب است. از این زاویه،‌</w:t>
      </w:r>
      <w:r w:rsidR="001E398C" w:rsidRPr="00853DCC">
        <w:rPr>
          <w:rFonts w:hint="cs"/>
          <w:rtl/>
        </w:rPr>
        <w:t xml:space="preserve"> </w:t>
      </w:r>
      <w:r w:rsidRPr="00853DCC">
        <w:rPr>
          <w:rtl/>
        </w:rPr>
        <w:t>ایشان، چهر</w:t>
      </w:r>
      <w:r w:rsidR="00C427E4" w:rsidRPr="00853DCC">
        <w:rPr>
          <w:rtl/>
        </w:rPr>
        <w:t>ۀ</w:t>
      </w:r>
      <w:r w:rsidRPr="00853DCC">
        <w:rPr>
          <w:rtl/>
        </w:rPr>
        <w:t xml:space="preserve"> منحصر به فردی است که کمتر مانند وی آن هم در این سطح دیده می‌شود.</w:t>
      </w:r>
    </w:p>
    <w:p w:rsidR="00550818" w:rsidRPr="00853DCC" w:rsidRDefault="00550818" w:rsidP="001970D5">
      <w:pPr>
        <w:pStyle w:val="a"/>
        <w:rPr>
          <w:rtl/>
        </w:rPr>
      </w:pPr>
      <w:r w:rsidRPr="00853DCC">
        <w:rPr>
          <w:rtl/>
        </w:rPr>
        <w:t>آیت الله طالقانی (تولد در 1329ق/1290ش)</w:t>
      </w:r>
      <w:r w:rsidRPr="00853DCC">
        <w:rPr>
          <w:rStyle w:val="FootnoteReference"/>
          <w:rtl/>
        </w:rPr>
        <w:footnoteReference w:id="1528"/>
      </w:r>
      <w:r w:rsidRPr="00853DCC">
        <w:rPr>
          <w:rtl/>
        </w:rPr>
        <w:t xml:space="preserve"> طلب</w:t>
      </w:r>
      <w:r w:rsidR="00C427E4" w:rsidRPr="00853DCC">
        <w:rPr>
          <w:rtl/>
        </w:rPr>
        <w:t>ۀ</w:t>
      </w:r>
      <w:r w:rsidRPr="00853DCC">
        <w:rPr>
          <w:rtl/>
        </w:rPr>
        <w:t xml:space="preserve"> قم بوده و در مدرس</w:t>
      </w:r>
      <w:r w:rsidR="00C427E4" w:rsidRPr="00853DCC">
        <w:rPr>
          <w:rtl/>
        </w:rPr>
        <w:t>ۀ</w:t>
      </w:r>
      <w:r w:rsidRPr="00853DCC">
        <w:rPr>
          <w:rtl/>
        </w:rPr>
        <w:t xml:space="preserve"> رضویه و فیضیه حجره داشته و مشغول تحصیل علوم دینی بوده است. وی در اواخر دور</w:t>
      </w:r>
      <w:r w:rsidR="00C427E4" w:rsidRPr="00853DCC">
        <w:rPr>
          <w:rtl/>
        </w:rPr>
        <w:t>ۀ</w:t>
      </w:r>
      <w:r w:rsidRPr="00853DCC">
        <w:rPr>
          <w:rtl/>
        </w:rPr>
        <w:t xml:space="preserve"> رضاخ</w:t>
      </w:r>
      <w:r w:rsidR="001E398C" w:rsidRPr="00853DCC">
        <w:rPr>
          <w:rFonts w:hint="cs"/>
          <w:rtl/>
        </w:rPr>
        <w:t>ا</w:t>
      </w:r>
      <w:r w:rsidRPr="00853DCC">
        <w:rPr>
          <w:rtl/>
        </w:rPr>
        <w:t>ن در سال 1317 یا 1318 در تهران با پاسبانی که چادری را از سر زنی می‌کشیده درگیر می‌شود و کشیده‌ای هم به او می‌زند که به زندان می‌افتد.</w:t>
      </w:r>
      <w:r w:rsidRPr="00853DCC">
        <w:rPr>
          <w:rStyle w:val="FootnoteReference"/>
          <w:rtl/>
        </w:rPr>
        <w:footnoteReference w:id="1529"/>
      </w:r>
      <w:r w:rsidRPr="00853DCC">
        <w:rPr>
          <w:rtl/>
        </w:rPr>
        <w:t xml:space="preserve"> سید ابوالحسن طالقانی</w:t>
      </w:r>
      <w:r w:rsidRPr="00853DCC">
        <w:rPr>
          <w:rStyle w:val="FootnoteReference"/>
          <w:rtl/>
        </w:rPr>
        <w:footnoteReference w:id="1530"/>
      </w:r>
      <w:r w:rsidRPr="00853DCC">
        <w:rPr>
          <w:rtl/>
        </w:rPr>
        <w:t xml:space="preserve"> (م 1310) پدر مرحوم طالقانی از علمای تهران بود که با عباسقلی بازرگان پدر مهندس بازرگان رفاقت داشت و مربی و مرشد محفلی بود که وی و پدر بازرگان برای تبلیغات دینی ایجاد کرده بودند. همان گونه که در جای دیگر اشاره کردیم. سید ابوالحسن طالقانی با مرحوم حاج سید ابوالحسن اصفهانی آشنایی داشت و برای تشکیل این محفل از وی اجازه گرفته و تشویق شده بود.</w:t>
      </w:r>
      <w:r w:rsidRPr="00853DCC">
        <w:rPr>
          <w:rStyle w:val="FootnoteReference"/>
          <w:rtl/>
        </w:rPr>
        <w:footnoteReference w:id="1531"/>
      </w:r>
      <w:r w:rsidRPr="00853DCC">
        <w:rPr>
          <w:rtl/>
        </w:rPr>
        <w:t xml:space="preserve"> سید ابوالحسن رساله‌ای نیز دربار</w:t>
      </w:r>
      <w:r w:rsidR="00C427E4" w:rsidRPr="00853DCC">
        <w:rPr>
          <w:rtl/>
        </w:rPr>
        <w:t>ۀ</w:t>
      </w:r>
      <w:r w:rsidRPr="00853DCC">
        <w:rPr>
          <w:rtl/>
        </w:rPr>
        <w:t xml:space="preserve"> حجاب نگاشت که ما آن را در رسائل حجابیه چاپ کرده‌ایم.</w:t>
      </w:r>
    </w:p>
    <w:p w:rsidR="00550818" w:rsidRPr="00853DCC" w:rsidRDefault="00550818" w:rsidP="001970D5">
      <w:pPr>
        <w:pStyle w:val="a"/>
        <w:rPr>
          <w:rtl/>
        </w:rPr>
      </w:pPr>
      <w:r w:rsidRPr="00853DCC">
        <w:rPr>
          <w:rtl/>
        </w:rPr>
        <w:lastRenderedPageBreak/>
        <w:t>شیخ مهدی حکمی‌زاده، روحانی زاهد شهر قم و مدیر مدرس</w:t>
      </w:r>
      <w:r w:rsidR="00C427E4" w:rsidRPr="00853DCC">
        <w:rPr>
          <w:rtl/>
        </w:rPr>
        <w:t>ۀ</w:t>
      </w:r>
      <w:r w:rsidRPr="00853DCC">
        <w:rPr>
          <w:rtl/>
        </w:rPr>
        <w:t xml:space="preserve"> رضویه، داماد مرحوم سید ابوالحسن طالقانی بود. بنابراین سید محمود نیز وقتی به قم آمد، به همین مدرسه وارد شد. بدین ترتیب او با</w:t>
      </w:r>
      <w:r w:rsidR="001E398C" w:rsidRPr="00853DCC">
        <w:rPr>
          <w:rFonts w:hint="cs"/>
          <w:rtl/>
        </w:rPr>
        <w:t xml:space="preserve"> </w:t>
      </w:r>
      <w:r w:rsidRPr="00853DCC">
        <w:rPr>
          <w:rtl/>
        </w:rPr>
        <w:t>فرزند خواهر خود یعنی علی اکبر حکمی زاده مؤلف کتاب اسرار هزار ساله</w:t>
      </w:r>
      <w:r w:rsidR="001E398C" w:rsidRPr="00853DCC">
        <w:rPr>
          <w:rFonts w:hint="cs"/>
          <w:rtl/>
        </w:rPr>
        <w:t>،</w:t>
      </w:r>
      <w:r w:rsidRPr="00853DCC">
        <w:rPr>
          <w:rtl/>
        </w:rPr>
        <w:t xml:space="preserve"> که او هم طلبه بود، هم حجره شد.</w:t>
      </w:r>
      <w:r w:rsidRPr="00853DCC">
        <w:rPr>
          <w:rStyle w:val="FootnoteReference"/>
          <w:rtl/>
        </w:rPr>
        <w:footnoteReference w:id="1532"/>
      </w:r>
      <w:r w:rsidRPr="00853DCC">
        <w:rPr>
          <w:rtl/>
        </w:rPr>
        <w:t xml:space="preserve"> آقای بدلا با خاطراتی که نقل کرده،‌</w:t>
      </w:r>
      <w:r w:rsidR="001E398C" w:rsidRPr="00853DCC">
        <w:rPr>
          <w:rFonts w:hint="cs"/>
          <w:rtl/>
        </w:rPr>
        <w:t xml:space="preserve"> </w:t>
      </w:r>
      <w:r w:rsidRPr="00853DCC">
        <w:rPr>
          <w:rtl/>
        </w:rPr>
        <w:t>سرنخ‌های نفوذ افکا</w:t>
      </w:r>
      <w:r w:rsidR="001E398C" w:rsidRPr="00853DCC">
        <w:rPr>
          <w:rtl/>
        </w:rPr>
        <w:t>ر روشنفکری دینی را در محفل عباس</w:t>
      </w:r>
      <w:r w:rsidRPr="00853DCC">
        <w:rPr>
          <w:rtl/>
        </w:rPr>
        <w:t>قلی بازرگان با حضور پدر مرحوم طالقانی، آقای طالقانی و حکمی زاده، نشان داده است.</w:t>
      </w:r>
      <w:r w:rsidRPr="00853DCC">
        <w:rPr>
          <w:rStyle w:val="FootnoteReference"/>
          <w:rtl/>
        </w:rPr>
        <w:footnoteReference w:id="1533"/>
      </w:r>
      <w:r w:rsidRPr="00853DCC">
        <w:rPr>
          <w:rtl/>
        </w:rPr>
        <w:t xml:space="preserve"> آقای طالقانی مدتی هم در مدرسه فیضیه حجره داشت. حاج آقا مجتبی عراقی با اشاره به این مطلب می‌گوید که شبی آیت الله سیدمحمدتقی خوانساری گفت، آقای طالقانی از سفر آمده، و من می‌خواهم از او دیدن کنم. به همین منظور شب بعد، بعد از نماز مغرب و عشاء به دیدن ایشان رفتیم. آقای عراقی می‌گوید: مرحوم آیت الله طالقانی، خدا رحمتش کند، از همان دوران جوانی خیلی پرشور و پرحرارت بود... خدمت آقا سید محمدتقی عرض کرد: آقا!</w:t>
      </w:r>
      <w:r w:rsidR="001E398C" w:rsidRPr="00853DCC">
        <w:rPr>
          <w:rtl/>
        </w:rPr>
        <w:t xml:space="preserve"> رضاخان به شمال مسافرت کرده است</w:t>
      </w:r>
      <w:r w:rsidR="001E398C" w:rsidRPr="00853DCC">
        <w:rPr>
          <w:rFonts w:hint="cs"/>
          <w:rtl/>
        </w:rPr>
        <w:t>،</w:t>
      </w:r>
      <w:r w:rsidRPr="00853DCC">
        <w:rPr>
          <w:rtl/>
        </w:rPr>
        <w:t xml:space="preserve"> هنگام رفتن حکم کرده است که تا من از مسافرت بر می‌گردم یک نفر معمم در تهران نباید باشد. به این جهت یک افسر و یک نظامی، به همراه یک مأمور با لباس شخصی داخل محله‌های تهران می‌گردند و هرجا روحانی را می‌بینند، عمامه‌اش را بر می‌دارند و قبایش را هم از کمر به پایین قیچی می‌کنند؛ بعد می‌گویند: خوب! حالا متحد الشکل شدی، برو پی کارت!</w:t>
      </w:r>
      <w:r w:rsidRPr="00853DCC">
        <w:rPr>
          <w:rStyle w:val="FootnoteReference"/>
          <w:rtl/>
        </w:rPr>
        <w:footnoteReference w:id="1534"/>
      </w:r>
    </w:p>
    <w:p w:rsidR="00550818" w:rsidRPr="00853DCC" w:rsidRDefault="00550818" w:rsidP="001970D5">
      <w:pPr>
        <w:pStyle w:val="a"/>
        <w:rPr>
          <w:rtl/>
        </w:rPr>
      </w:pPr>
      <w:r w:rsidRPr="00853DCC">
        <w:rPr>
          <w:rtl/>
        </w:rPr>
        <w:t>به گفت</w:t>
      </w:r>
      <w:r w:rsidR="00C427E4" w:rsidRPr="00853DCC">
        <w:rPr>
          <w:rtl/>
        </w:rPr>
        <w:t>ۀ</w:t>
      </w:r>
      <w:r w:rsidRPr="00853DCC">
        <w:rPr>
          <w:rtl/>
        </w:rPr>
        <w:t xml:space="preserve"> آقای بدلا، سید محمود طالقانی پس از اتمام سطح، به تحصیل ادامه نداد و به تهران برگشت.</w:t>
      </w:r>
      <w:r w:rsidRPr="00853DCC">
        <w:rPr>
          <w:rStyle w:val="FootnoteReference"/>
          <w:rtl/>
        </w:rPr>
        <w:footnoteReference w:id="1535"/>
      </w:r>
      <w:r w:rsidRPr="00853DCC">
        <w:rPr>
          <w:rtl/>
        </w:rPr>
        <w:t xml:space="preserve"> بعدها در جریان دادگاهایشان از سوی وکلای مدافع،‌</w:t>
      </w:r>
      <w:r w:rsidR="001E398C" w:rsidRPr="00853DCC">
        <w:rPr>
          <w:rFonts w:hint="cs"/>
          <w:rtl/>
        </w:rPr>
        <w:t xml:space="preserve"> </w:t>
      </w:r>
      <w:r w:rsidRPr="00853DCC">
        <w:rPr>
          <w:rtl/>
        </w:rPr>
        <w:t xml:space="preserve">تصریح شد که </w:t>
      </w:r>
      <w:r w:rsidRPr="00853DCC">
        <w:rPr>
          <w:rtl/>
        </w:rPr>
        <w:lastRenderedPageBreak/>
        <w:t>حضرتشان از جمله علمای طراز اول و حجج اسلام می‌باشند.</w:t>
      </w:r>
      <w:r w:rsidRPr="00853DCC">
        <w:rPr>
          <w:rStyle w:val="FootnoteReference"/>
          <w:rtl/>
        </w:rPr>
        <w:footnoteReference w:id="1536"/>
      </w:r>
      <w:r w:rsidRPr="00853DCC">
        <w:rPr>
          <w:rtl/>
        </w:rPr>
        <w:t xml:space="preserve"> روشن بود که این امر مستندی نداشت و این به رغم آن بود که آقای طالقانی انسان بلند مرتبه و وارسته و مجاهدی تمام عیار بود. یکی از نخستین مقالاتی که از مرحوم طالقانی پس از شهریور بیست می‌شناسیم، مقاله‌ای است در مجله دانش‌آموز، سال هفتم، شماره 1، که آبان ماه 1320 منتشر شده است. این مقاله با عنوان خطابه رسول خدا (ص) آینده اسلام، وظیفه مسلمانان، با اشاره به تبلیغاتی که علیه دین شده و گفته می‌شود که «خاور را دین از هر کمالی بازداشته» به پاسخ گویی پرداخته و خطابه‌ای از رسول خدا را ترجمه کرده است. ادامه مقاله در شماره آذرماه آمده و از تفسیر سوره حمد آغاز شده است. به نظر می‌رسد اینها نخستین نوشته‌های مرحوم طالقانی در تفسیر باشد. ادامه مقالات ایشان در شماره‌های بعدی آمده است.</w:t>
      </w:r>
    </w:p>
    <w:p w:rsidR="00550818" w:rsidRPr="00853DCC" w:rsidRDefault="00550818" w:rsidP="001970D5">
      <w:pPr>
        <w:pStyle w:val="a"/>
        <w:rPr>
          <w:rtl/>
        </w:rPr>
      </w:pPr>
      <w:r w:rsidRPr="00853DCC">
        <w:rPr>
          <w:rtl/>
        </w:rPr>
        <w:t>آیت الله طالقانی به کارهای تبلیغی میان توده‌های مردم علاقمند بود، پس از شهریور 1320 کانون اسلام را تأسیس کرد و به گفتن تفسیر برای عموم مردم و دانشجویان پرداخت. گفته شده است که نواب صفوی نیز در برخی از این جلسات شرکت می‌کرد.</w:t>
      </w:r>
      <w:r w:rsidRPr="00853DCC">
        <w:rPr>
          <w:rStyle w:val="FootnoteReference"/>
          <w:rtl/>
        </w:rPr>
        <w:footnoteReference w:id="1537"/>
      </w:r>
      <w:r w:rsidRPr="00853DCC">
        <w:rPr>
          <w:rtl/>
        </w:rPr>
        <w:t xml:space="preserve"> مهندس بازرگان نیز در این کانون فعالیت داشت و بنا به گفته خود، از محضر آیت الله طالقانی در تفسیر قرآن بهره می‌برد.</w:t>
      </w:r>
      <w:r w:rsidRPr="00853DCC">
        <w:rPr>
          <w:rStyle w:val="FootnoteReference"/>
          <w:rtl/>
        </w:rPr>
        <w:footnoteReference w:id="1538"/>
      </w:r>
      <w:r w:rsidRPr="00853DCC">
        <w:rPr>
          <w:rtl/>
        </w:rPr>
        <w:t xml:space="preserve"> مقالات آیت الله طالقانی و بازرگان در سال 1320 در نشریه دانش‌آموز چاپ شده و از دایر</w:t>
      </w:r>
      <w:r w:rsidR="00C427E4" w:rsidRPr="00853DCC">
        <w:rPr>
          <w:rtl/>
        </w:rPr>
        <w:t>ۀ</w:t>
      </w:r>
      <w:r w:rsidRPr="00853DCC">
        <w:rPr>
          <w:rtl/>
        </w:rPr>
        <w:t xml:space="preserve"> مطالعاتی کانون اسلام نیز در همان نشریه یاد می‌شد.</w:t>
      </w:r>
      <w:r w:rsidRPr="00853DCC">
        <w:rPr>
          <w:rStyle w:val="FootnoteReference"/>
          <w:rtl/>
        </w:rPr>
        <w:footnoteReference w:id="1539"/>
      </w:r>
      <w:r w:rsidRPr="00853DCC">
        <w:rPr>
          <w:rtl/>
        </w:rPr>
        <w:t xml:space="preserve"> در پشت جلد شماره مزبور آمده است: آگهی: کانون اسلام به منظور نشر حقایق اسلامی و بسط و توسعه فرهنگ عمومی دایره‌ای به اسم دایره مطالعات تأسیس و کتب زیادی از هر قبیل برای استفاده عموم در دسترس عامه گذارده.</w:t>
      </w:r>
      <w:r w:rsidR="004B7521" w:rsidRPr="00853DCC">
        <w:rPr>
          <w:rFonts w:hint="cs"/>
          <w:rtl/>
        </w:rPr>
        <w:t xml:space="preserve"> </w:t>
      </w:r>
      <w:r w:rsidRPr="00853DCC">
        <w:rPr>
          <w:rtl/>
        </w:rPr>
        <w:t>علاقه‌مندان به دین ودانش می‌توانند با کمال سهولت برای استفاده از کتب نامبرده به کانون اسلام مراجعه کرده و به رایگان خود را عالم نمایند.</w:t>
      </w:r>
    </w:p>
    <w:p w:rsidR="00550818" w:rsidRPr="00853DCC" w:rsidRDefault="00550818" w:rsidP="001970D5">
      <w:pPr>
        <w:pStyle w:val="a"/>
        <w:rPr>
          <w:rtl/>
        </w:rPr>
      </w:pPr>
      <w:r w:rsidRPr="00853DCC">
        <w:rPr>
          <w:rtl/>
        </w:rPr>
        <w:t>بیشتر فعالیت‌های فرهنگی آیت الله طالقانی پس از شهریور بیست همان درس تفسیر قرآن بود که گروه‌های مختلف از جمله دانشجویان در آن شرکت می‌کردند. خود وی در سخنرانی خود به مناسبت شهادت استاد مطهری گفت که میان سالهای 1318تا 1320 که از قم به تهران آمد، درس تفسیر را آغاز کرد.</w:t>
      </w:r>
      <w:r w:rsidRPr="00853DCC">
        <w:rPr>
          <w:rStyle w:val="FootnoteReference"/>
          <w:rtl/>
        </w:rPr>
        <w:footnoteReference w:id="1540"/>
      </w:r>
      <w:r w:rsidRPr="00853DCC">
        <w:rPr>
          <w:rtl/>
        </w:rPr>
        <w:t xml:space="preserve"> این جلسات ادامه یافت و متن تفسیر ایشان که </w:t>
      </w:r>
      <w:r w:rsidRPr="00853DCC">
        <w:rPr>
          <w:rtl/>
        </w:rPr>
        <w:lastRenderedPageBreak/>
        <w:t>آن را در جلسات ارائه می‌داد در بیشتر شماره‌های نشری</w:t>
      </w:r>
      <w:r w:rsidR="00C427E4" w:rsidRPr="00853DCC">
        <w:rPr>
          <w:rtl/>
        </w:rPr>
        <w:t>ۀ</w:t>
      </w:r>
      <w:r w:rsidRPr="00853DCC">
        <w:rPr>
          <w:rtl/>
        </w:rPr>
        <w:t xml:space="preserve"> آیین اسلام به مدیریت نصرت الله نوریانی از سال 23 به بعد چاپ شد. به علاوه وی در آن نشریه مقالاتی می‌نوشت که بخشی از آنها تاریخی و بخشی نیز ترجمه و شرح خطبه‌های نهج البلاغه بود. همچنین از کارهای علمی ایشان در سالهای ده</w:t>
      </w:r>
      <w:r w:rsidR="00C427E4" w:rsidRPr="00853DCC">
        <w:rPr>
          <w:rtl/>
        </w:rPr>
        <w:t>ۀ</w:t>
      </w:r>
      <w:r w:rsidRPr="00853DCC">
        <w:rPr>
          <w:rtl/>
        </w:rPr>
        <w:t xml:space="preserve"> 30، یکی چاپ و تصحیح کتاب تنبیه الا</w:t>
      </w:r>
      <w:r w:rsidR="004B7521" w:rsidRPr="00853DCC">
        <w:rPr>
          <w:rFonts w:hint="cs"/>
          <w:rtl/>
        </w:rPr>
        <w:t>ُ</w:t>
      </w:r>
      <w:r w:rsidRPr="00853DCC">
        <w:rPr>
          <w:rtl/>
        </w:rPr>
        <w:t>م</w:t>
      </w:r>
      <w:r w:rsidR="004B7521" w:rsidRPr="00853DCC">
        <w:rPr>
          <w:rFonts w:hint="cs"/>
          <w:rtl/>
        </w:rPr>
        <w:t>ّ</w:t>
      </w:r>
      <w:r w:rsidRPr="00853DCC">
        <w:rPr>
          <w:rtl/>
        </w:rPr>
        <w:t>ه مرحوم آیت الله نائینی در سال 1334 ش بود که آن را در دفاع از مشروطه نوشته بود. وی دراین باره متأثر از آیت الله سید محمود زنجانی بود که به وی توصیه کرده بود این کتاب را چاپ کند.</w:t>
      </w:r>
      <w:r w:rsidRPr="00853DCC">
        <w:rPr>
          <w:rStyle w:val="FootnoteReference"/>
          <w:rtl/>
        </w:rPr>
        <w:footnoteReference w:id="1541"/>
      </w:r>
      <w:r w:rsidRPr="00853DCC">
        <w:rPr>
          <w:rtl/>
        </w:rPr>
        <w:t xml:space="preserve"> چاپ این کتاب علائق سیاسی آیت الله طالقانی را در امتداد جریان مشروطه خواهی و مبارزه با ظلم نشان می‌دهد. اقدام دیگر وی تصحیح کتاب محو الموهوم سید اسدالله خرقانی بود که در سال 38 چاپ شد. این کتاب چندان موافق مذاق تشیع نیست.</w:t>
      </w:r>
    </w:p>
    <w:p w:rsidR="00550818" w:rsidRPr="00853DCC" w:rsidRDefault="00550818" w:rsidP="001970D5">
      <w:pPr>
        <w:pStyle w:val="a"/>
        <w:rPr>
          <w:rtl/>
        </w:rPr>
      </w:pPr>
      <w:r w:rsidRPr="00853DCC">
        <w:rPr>
          <w:rtl/>
        </w:rPr>
        <w:t>در جریان اوج گیری مبارزات فدائیان اسلام، از نزدیکان نواب و به لحاظ مبارزاتی متأثر از وی بود و در بازگشت نواب از سفر</w:t>
      </w:r>
      <w:r w:rsidR="004B7521" w:rsidRPr="00853DCC">
        <w:rPr>
          <w:rFonts w:hint="cs"/>
          <w:rtl/>
        </w:rPr>
        <w:t xml:space="preserve"> </w:t>
      </w:r>
      <w:r w:rsidRPr="00853DCC">
        <w:rPr>
          <w:rtl/>
        </w:rPr>
        <w:t>مصر آیت الله طالقانی به استقبال وی آمد که تصویر او در کنار نواب موجود است.</w:t>
      </w:r>
      <w:r w:rsidRPr="00853DCC">
        <w:rPr>
          <w:rStyle w:val="FootnoteReference"/>
          <w:rtl/>
        </w:rPr>
        <w:footnoteReference w:id="1542"/>
      </w:r>
      <w:r w:rsidRPr="00853DCC">
        <w:rPr>
          <w:rtl/>
        </w:rPr>
        <w:t xml:space="preserve"> پس از ترور حسین علاء به دست فدائیان، نواب و دوستانش برای مدتی در منزل آقای طالقانی پنهان شدند.</w:t>
      </w:r>
      <w:r w:rsidRPr="00853DCC">
        <w:rPr>
          <w:rStyle w:val="FootnoteReference"/>
          <w:rtl/>
        </w:rPr>
        <w:footnoteReference w:id="1543"/>
      </w:r>
      <w:r w:rsidRPr="00853DCC">
        <w:rPr>
          <w:rtl/>
        </w:rPr>
        <w:t xml:space="preserve"> به نوشت</w:t>
      </w:r>
      <w:r w:rsidR="00C427E4" w:rsidRPr="00853DCC">
        <w:rPr>
          <w:rtl/>
        </w:rPr>
        <w:t>ۀ</w:t>
      </w:r>
      <w:r w:rsidRPr="00853DCC">
        <w:rPr>
          <w:rtl/>
        </w:rPr>
        <w:t xml:space="preserve"> منبع اخیر، آقای طالقانی در سال 24 و 25 نیز برای مدتی نواب را در دهات اطراف طالقان مخفی کرده بود. همچنان که در سال 1334 نیروهای دولتی برای دستگیری خلیل طهماسبی و عبدخدایی به منزل آیت الله طالقانی هجوم بردند.</w:t>
      </w:r>
      <w:r w:rsidRPr="00853DCC">
        <w:rPr>
          <w:rStyle w:val="FootnoteReference"/>
          <w:rtl/>
        </w:rPr>
        <w:footnoteReference w:id="1544"/>
      </w:r>
      <w:r w:rsidRPr="00853DCC">
        <w:rPr>
          <w:rtl/>
        </w:rPr>
        <w:t xml:space="preserve"> ایشان در سال 34 هم «به اتهام رفت و آمد با فدائیان اسلام در مسجد به مدت یک شب و چند ساعت در حظیر</w:t>
      </w:r>
      <w:r w:rsidR="00C427E4" w:rsidRPr="00853DCC">
        <w:rPr>
          <w:rtl/>
        </w:rPr>
        <w:t>ۀ</w:t>
      </w:r>
      <w:r w:rsidRPr="00853DCC">
        <w:rPr>
          <w:rtl/>
        </w:rPr>
        <w:t xml:space="preserve"> القدس بازداشت» شده است.</w:t>
      </w:r>
      <w:r w:rsidRPr="00853DCC">
        <w:rPr>
          <w:rStyle w:val="FootnoteReference"/>
          <w:rtl/>
        </w:rPr>
        <w:footnoteReference w:id="1545"/>
      </w:r>
      <w:r w:rsidRPr="00853DCC">
        <w:rPr>
          <w:rtl/>
        </w:rPr>
        <w:t xml:space="preserve"> شیبانی هم می‌گوید:‌</w:t>
      </w:r>
      <w:r w:rsidR="004B7521" w:rsidRPr="00853DCC">
        <w:rPr>
          <w:rFonts w:hint="cs"/>
          <w:rtl/>
        </w:rPr>
        <w:t xml:space="preserve"> </w:t>
      </w:r>
      <w:r w:rsidRPr="00853DCC">
        <w:rPr>
          <w:rtl/>
        </w:rPr>
        <w:t>آقای طالقانی دیدگاه رادیکال علیه شاه و سلطنت داشت و با نواب صفوی هم خیلی خوب بود.</w:t>
      </w:r>
      <w:r w:rsidRPr="00853DCC">
        <w:rPr>
          <w:rStyle w:val="FootnoteReference"/>
          <w:rtl/>
        </w:rPr>
        <w:footnoteReference w:id="1546"/>
      </w:r>
      <w:r w:rsidRPr="00853DCC">
        <w:rPr>
          <w:rtl/>
        </w:rPr>
        <w:t xml:space="preserve"> علاق</w:t>
      </w:r>
      <w:r w:rsidR="00C427E4" w:rsidRPr="00853DCC">
        <w:rPr>
          <w:rtl/>
        </w:rPr>
        <w:t>ۀ</w:t>
      </w:r>
      <w:r w:rsidRPr="00853DCC">
        <w:rPr>
          <w:rtl/>
        </w:rPr>
        <w:t xml:space="preserve"> آقای طالقانی به فدائیان، بعدها در سخنرانی‌ وی بر سر مزار دکتر مصدق بیشتر روشن شد. در این سخنرانی‌ که تحت عنوان از آزادی تا شهادت توسط انتشارات ابوذر به چاپ رسید، وی بر نقش فدائیان در ملی شدن صنعت نفت اشاره کرده گفت: فدائیان اسلام، جوانان پرشور و مؤمن؛ آنها راه را باز و موانع را برطرف می‌کردند.</w:t>
      </w:r>
      <w:r w:rsidR="004B7521" w:rsidRPr="00853DCC">
        <w:rPr>
          <w:rFonts w:hint="cs"/>
          <w:rtl/>
        </w:rPr>
        <w:t xml:space="preserve"> </w:t>
      </w:r>
      <w:r w:rsidRPr="00853DCC">
        <w:rPr>
          <w:rtl/>
        </w:rPr>
        <w:t xml:space="preserve">مانع اول را برداشتند، انتخاب آزاد شروع شد. مانع بعدی را برداشتند، </w:t>
      </w:r>
      <w:r w:rsidRPr="00853DCC">
        <w:rPr>
          <w:rtl/>
        </w:rPr>
        <w:lastRenderedPageBreak/>
        <w:t>صنعت نفت در مجلس ملی شد.</w:t>
      </w:r>
      <w:r w:rsidRPr="00853DCC">
        <w:rPr>
          <w:rStyle w:val="FootnoteReference"/>
          <w:rtl/>
        </w:rPr>
        <w:footnoteReference w:id="1547"/>
      </w:r>
      <w:r w:rsidRPr="00853DCC">
        <w:rPr>
          <w:rtl/>
        </w:rPr>
        <w:t xml:space="preserve"> آقای طالقانی در جریان نهضت ملی، یک مصدقی باقی ماند و نسبت به ارزشهای ایجاد شده در نهضت ملی، تا آخر وفادار بود. طبیعی است که در مقام یک «آیت الله»لزوما امام جماعت مسجد و مفسر قرآن و سخنران مجالس مذهبی بود و این امر، شخصیت او را صرفا در حد یک مصدقی نگاه می‌داشت؛ عاملی که خود سبب می‌شد نسبت به فدائیان اسلام نیز محبت داشته باشد و تا به آخر هم، دلبستگی‌اش به آنها را حفظ کند.</w:t>
      </w:r>
    </w:p>
    <w:p w:rsidR="00550818" w:rsidRPr="00853DCC" w:rsidRDefault="00550818" w:rsidP="001970D5">
      <w:pPr>
        <w:pStyle w:val="a"/>
        <w:rPr>
          <w:rtl/>
        </w:rPr>
      </w:pPr>
      <w:r w:rsidRPr="00853DCC">
        <w:rPr>
          <w:rtl/>
        </w:rPr>
        <w:t>آیت الله طالقانی همراه میرزا خلیل کمره‌ای در سال 1338 در کنفرانس بیت المقدس شرکت کرد و پس از بازگشت گزارش آن را در مجل</w:t>
      </w:r>
      <w:r w:rsidR="00C427E4" w:rsidRPr="00853DCC">
        <w:rPr>
          <w:rtl/>
        </w:rPr>
        <w:t>ۀ</w:t>
      </w:r>
      <w:r w:rsidRPr="00853DCC">
        <w:rPr>
          <w:rtl/>
        </w:rPr>
        <w:t xml:space="preserve"> حکمت (دور</w:t>
      </w:r>
      <w:r w:rsidR="00C427E4" w:rsidRPr="00853DCC">
        <w:rPr>
          <w:rtl/>
        </w:rPr>
        <w:t>ۀ</w:t>
      </w:r>
      <w:r w:rsidRPr="00853DCC">
        <w:rPr>
          <w:rtl/>
        </w:rPr>
        <w:t xml:space="preserve"> چهارم، ش 1،1/6/1339) نوشت. وی بعدها هم در یک مجلس خصوصی گفت که اکرم زعیتر در این سفر، پرونده قطوری به وی نشان داد که مشتمل بر اسنادی در حمایت شاه از اسرائیل  بود.</w:t>
      </w:r>
      <w:r w:rsidRPr="00853DCC">
        <w:rPr>
          <w:rStyle w:val="FootnoteReference"/>
          <w:rtl/>
        </w:rPr>
        <w:footnoteReference w:id="1548"/>
      </w:r>
    </w:p>
    <w:p w:rsidR="00550818" w:rsidRPr="00853DCC" w:rsidRDefault="00550818" w:rsidP="001970D5">
      <w:pPr>
        <w:pStyle w:val="a"/>
        <w:rPr>
          <w:rtl/>
        </w:rPr>
      </w:pPr>
      <w:r w:rsidRPr="00853DCC">
        <w:rPr>
          <w:rtl/>
        </w:rPr>
        <w:t>پس از آن، آیت الله طالقانی که در مبارزات نهضت مقاومت ملی حضور داشت، و در تهران با روحانیون مدافع نهضت ملی و چهره‌هایی مانند بازرگان و سحابی همراهی می‌کرد، در سال 1340 به جمع بنیان‌گذاران نهضت آزادی پیوست؛ اما همان طور که دکتر شیبانی از بنیانگذاران نهضت آزادی می‌گوید، وی «از نظر سیاسی و مبارزه خیلی عمیق‌تر و تندتر از بازرگان و فعال</w:t>
      </w:r>
      <w:r w:rsidR="004B7521" w:rsidRPr="00853DCC">
        <w:rPr>
          <w:rFonts w:hint="cs"/>
          <w:rtl/>
        </w:rPr>
        <w:t>‌</w:t>
      </w:r>
      <w:r w:rsidRPr="00853DCC">
        <w:rPr>
          <w:rtl/>
        </w:rPr>
        <w:t>تر و عقیدتی‌تر بود؛ البته فعالیت تشکیلاتی نمی‌کرد و داخل تشکیلات نهضت آزادی هم عمل نمی‌کرد؛ یعنی ایشان را نمی‌شود اصطلاحا</w:t>
      </w:r>
      <w:r w:rsidR="004B7521" w:rsidRPr="00853DCC">
        <w:rPr>
          <w:rFonts w:hint="cs"/>
          <w:rtl/>
        </w:rPr>
        <w:t>ً</w:t>
      </w:r>
      <w:r w:rsidRPr="00853DCC">
        <w:rPr>
          <w:rtl/>
        </w:rPr>
        <w:t xml:space="preserve"> نهضتی دانست»</w:t>
      </w:r>
      <w:r w:rsidRPr="00853DCC">
        <w:rPr>
          <w:rStyle w:val="FootnoteReference"/>
          <w:rtl/>
        </w:rPr>
        <w:footnoteReference w:id="1549"/>
      </w:r>
      <w:r w:rsidRPr="00853DCC">
        <w:rPr>
          <w:rtl/>
        </w:rPr>
        <w:t xml:space="preserve"> به گفت</w:t>
      </w:r>
      <w:r w:rsidR="00C427E4" w:rsidRPr="00853DCC">
        <w:rPr>
          <w:rtl/>
        </w:rPr>
        <w:t>ۀ</w:t>
      </w:r>
      <w:r w:rsidRPr="00853DCC">
        <w:rPr>
          <w:rtl/>
        </w:rPr>
        <w:t xml:space="preserve"> ابراهیم یزدی، بعد از انقلاب در سال 58 آیت الله طالقانی از نهضت آزادی بیرون رفت، با این استدلال که «به دلیل موقعیت خاصی که در کل جنبش پیدا کرده‌اند، مصلحت را در این می‌بینند که به صورت فرد مستقل، و نه حزبی، به کار خود ادامه دهند.»</w:t>
      </w:r>
      <w:r w:rsidRPr="00853DCC">
        <w:rPr>
          <w:rStyle w:val="FootnoteReference"/>
          <w:rtl/>
        </w:rPr>
        <w:footnoteReference w:id="1550"/>
      </w:r>
      <w:r w:rsidRPr="00853DCC">
        <w:rPr>
          <w:rtl/>
        </w:rPr>
        <w:t xml:space="preserve"> فعالیت‌های تبلیغی آیت الله طالقانی وس</w:t>
      </w:r>
      <w:r w:rsidR="00261088" w:rsidRPr="00853DCC">
        <w:rPr>
          <w:rtl/>
        </w:rPr>
        <w:t xml:space="preserve">خنران‌های تند بر ضد هیئت حاکمه </w:t>
      </w:r>
      <w:r w:rsidR="00261088" w:rsidRPr="00853DCC">
        <w:rPr>
          <w:rFonts w:hint="cs"/>
          <w:rtl/>
        </w:rPr>
        <w:t>د</w:t>
      </w:r>
      <w:r w:rsidRPr="00853DCC">
        <w:rPr>
          <w:rtl/>
        </w:rPr>
        <w:t>ر مسجد هدایت،‌ در اسنادی که از این مسجد انتشار یافته منعکس شده اس</w:t>
      </w:r>
      <w:r w:rsidR="00261088" w:rsidRPr="00853DCC">
        <w:rPr>
          <w:rtl/>
        </w:rPr>
        <w:t>ت. در این سخنرانی‌ها</w:t>
      </w:r>
      <w:r w:rsidRPr="00853DCC">
        <w:rPr>
          <w:rtl/>
        </w:rPr>
        <w:t xml:space="preserve"> می‌توان تصویری بسیار تند بر ضد حکومت به دست آورد و توجه به این نکته یافت که مبارزه مسلحانه علیه شاه، چه در قالب ترور منصور و چه مجاهدین</w:t>
      </w:r>
      <w:r w:rsidR="00261088" w:rsidRPr="00853DCC">
        <w:rPr>
          <w:rFonts w:hint="cs"/>
          <w:rtl/>
        </w:rPr>
        <w:t xml:space="preserve"> را</w:t>
      </w:r>
      <w:r w:rsidR="00261088" w:rsidRPr="00853DCC">
        <w:rPr>
          <w:rtl/>
        </w:rPr>
        <w:t>، می‌توان</w:t>
      </w:r>
      <w:r w:rsidRPr="00853DCC">
        <w:rPr>
          <w:rtl/>
        </w:rPr>
        <w:t xml:space="preserve"> نتیجه طبیعی چنین ادبیاتی دانست.</w:t>
      </w:r>
    </w:p>
    <w:p w:rsidR="00550818" w:rsidRPr="00853DCC" w:rsidRDefault="00550818" w:rsidP="001970D5">
      <w:pPr>
        <w:pStyle w:val="a"/>
        <w:rPr>
          <w:rtl/>
        </w:rPr>
      </w:pPr>
      <w:r w:rsidRPr="00853DCC">
        <w:rPr>
          <w:rtl/>
        </w:rPr>
        <w:lastRenderedPageBreak/>
        <w:t>به دنبال مبارزات آیت الله طالقانی، وی در سال 41 همراه نهضتی‌ها برای مدتی به زندان رفت و پس از آزادی، بار دیگر در سال 42 پس از قیام پانزده خرداد دستگیر و به ده سال زندان محکوم شد که به سال 1346 در عفو عمومی آزاد گردید. علمای ایران پس از محکوم شدن وی در زندان، اطلاعیه‌های فراوانی درباره ایشان و به این مناسبت برای جماعت نهضت آزادی داده، رژیم را محکوم کردند. در واقع، حضور آیت الله طالقانی در جمع زندانیان نهضت آزادی، سبب شد تا مراجع تقلید یکپارچه به دفاع از آنان پرداخته و اطلاعیه‌های فراوانی صادر کردند.</w:t>
      </w:r>
      <w:r w:rsidRPr="00853DCC">
        <w:rPr>
          <w:rStyle w:val="FootnoteReference"/>
          <w:rtl/>
        </w:rPr>
        <w:footnoteReference w:id="1551"/>
      </w:r>
    </w:p>
    <w:p w:rsidR="00550818" w:rsidRPr="00853DCC" w:rsidRDefault="00550818" w:rsidP="001970D5">
      <w:pPr>
        <w:pStyle w:val="a"/>
        <w:rPr>
          <w:rtl/>
        </w:rPr>
      </w:pPr>
      <w:r w:rsidRPr="00853DCC">
        <w:rPr>
          <w:rtl/>
        </w:rPr>
        <w:t>آیت الله طالقانی طی سال‌ها با مرکزیت مسجد هدایت (از سالهای 1327 یا 1328)</w:t>
      </w:r>
      <w:r w:rsidRPr="00853DCC">
        <w:rPr>
          <w:rStyle w:val="FootnoteReference"/>
          <w:rtl/>
        </w:rPr>
        <w:footnoteReference w:id="1552"/>
      </w:r>
      <w:r w:rsidRPr="00853DCC">
        <w:rPr>
          <w:rtl/>
        </w:rPr>
        <w:t xml:space="preserve"> به تبلیغ و ترویج دین مشغول بود. این مسجد در دوران فعالیت فدائیان اسلام از مراکز</w:t>
      </w:r>
      <w:r w:rsidR="00261088" w:rsidRPr="00853DCC">
        <w:rPr>
          <w:rFonts w:hint="cs"/>
          <w:rtl/>
        </w:rPr>
        <w:t xml:space="preserve"> </w:t>
      </w:r>
      <w:r w:rsidRPr="00853DCC">
        <w:rPr>
          <w:rtl/>
        </w:rPr>
        <w:t>آنان بوده و حتی مرحوم واحدی تا پیش از دستگیری و شهادت، در آنجا منبر می‌رفت.</w:t>
      </w:r>
      <w:r w:rsidRPr="00853DCC">
        <w:rPr>
          <w:rStyle w:val="FootnoteReference"/>
          <w:rtl/>
        </w:rPr>
        <w:footnoteReference w:id="1553"/>
      </w:r>
    </w:p>
    <w:p w:rsidR="00550818" w:rsidRPr="00853DCC" w:rsidRDefault="00550818" w:rsidP="001970D5">
      <w:pPr>
        <w:pStyle w:val="a"/>
        <w:rPr>
          <w:rtl/>
        </w:rPr>
      </w:pPr>
      <w:r w:rsidRPr="00853DCC">
        <w:rPr>
          <w:rtl/>
        </w:rPr>
        <w:t>جلسات آموزش تفسیر و سپس تدوین پرتوی از قرآن مورد استفاده دانشجویان و متدینین بوده است. نگارش مجلداتی از این کتاب، بعدها در زندان به انجام رسید. آیت الله طالقانی که به عنوان چهره ای مبارز شناخته می‌شد، طی این سالها فرد مورد اعتماد مبارزان بوده و آنان از محفل تفسیری او بهره می‌بردند. در جلسات پرسش و پاسخی که به مدت سی ماه به صورت ماهانه در مسجد هدایت تشکیل می‌شد، تعداد فراوانی جوان تحصیل کرده حضور می‌یافتند. در همین جلسات بود که آقای طالقانی بحث مالکیت در اسلام را مطرح کرد و به تدریج به س</w:t>
      </w:r>
      <w:r w:rsidR="00261088" w:rsidRPr="00853DCC">
        <w:rPr>
          <w:rtl/>
        </w:rPr>
        <w:t>راغ سایر مسائل رفت که برنامه‌ه</w:t>
      </w:r>
      <w:r w:rsidR="00261088" w:rsidRPr="00853DCC">
        <w:rPr>
          <w:rFonts w:hint="cs"/>
          <w:rtl/>
        </w:rPr>
        <w:t>ا</w:t>
      </w:r>
      <w:r w:rsidRPr="00853DCC">
        <w:rPr>
          <w:rtl/>
        </w:rPr>
        <w:t xml:space="preserve"> تعطیل شد. طبعا</w:t>
      </w:r>
      <w:r w:rsidR="00261088" w:rsidRPr="00853DCC">
        <w:rPr>
          <w:rFonts w:hint="cs"/>
          <w:rtl/>
        </w:rPr>
        <w:t>ً</w:t>
      </w:r>
      <w:r w:rsidRPr="00853DCC">
        <w:rPr>
          <w:rtl/>
        </w:rPr>
        <w:t xml:space="preserve"> ایجاد حسینیه ارشاد به نوعی در امتداد این قبیل جلسات بود.</w:t>
      </w:r>
      <w:r w:rsidRPr="00853DCC">
        <w:rPr>
          <w:rStyle w:val="FootnoteReference"/>
          <w:rtl/>
        </w:rPr>
        <w:footnoteReference w:id="1554"/>
      </w:r>
    </w:p>
    <w:p w:rsidR="00550818" w:rsidRPr="00853DCC" w:rsidRDefault="00550818" w:rsidP="001970D5">
      <w:pPr>
        <w:pStyle w:val="a"/>
        <w:rPr>
          <w:rtl/>
        </w:rPr>
      </w:pPr>
      <w:r w:rsidRPr="00853DCC">
        <w:rPr>
          <w:rtl/>
        </w:rPr>
        <w:t xml:space="preserve">مسجد هدایت در طول سالهای 40 و 41 محل حضور صدها بلکه هزاران نفر از مشتاقان نهضت اسلامی جدید بود که از سخنرانی‌های آیت الله طالقانی بهره می‌بردند. متن بسیاری از این سخنرانی‌ها به صورت خلاصه، در پرونده آیت الله طالقانی نگهداری </w:t>
      </w:r>
      <w:r w:rsidRPr="00853DCC">
        <w:rPr>
          <w:rtl/>
        </w:rPr>
        <w:lastRenderedPageBreak/>
        <w:t>می‌شود.</w:t>
      </w:r>
      <w:r w:rsidRPr="00853DCC">
        <w:rPr>
          <w:rStyle w:val="FootnoteReference"/>
          <w:rtl/>
        </w:rPr>
        <w:footnoteReference w:id="1555"/>
      </w:r>
      <w:r w:rsidRPr="00853DCC">
        <w:rPr>
          <w:rtl/>
        </w:rPr>
        <w:t xml:space="preserve"> مرور برگزیده‌ای از</w:t>
      </w:r>
      <w:r w:rsidR="00261088" w:rsidRPr="00853DCC">
        <w:rPr>
          <w:rFonts w:hint="cs"/>
          <w:rtl/>
        </w:rPr>
        <w:t xml:space="preserve"> </w:t>
      </w:r>
      <w:r w:rsidRPr="00853DCC">
        <w:rPr>
          <w:rtl/>
        </w:rPr>
        <w:t>مطالبی که در سخنرانی‌های  آیت‌الله طالقانی مطرح شده، می‌تواند ما را با ادبیات مبارزه فکری روحانیون انقلابی در برابر رژیم پهلوی آشنا کند. در بیشت</w:t>
      </w:r>
      <w:r w:rsidR="00261088" w:rsidRPr="00853DCC">
        <w:rPr>
          <w:rtl/>
        </w:rPr>
        <w:t>ر این سخنرانی‌ها که طی سال 40 و</w:t>
      </w:r>
      <w:r w:rsidRPr="00853DCC">
        <w:rPr>
          <w:rtl/>
        </w:rPr>
        <w:t>41 صورت گرفته است، ایشان انتقادات صریحی نسبت به هیئت حاکمه مطرح کرده و با تعابیر کنایی مانند جایگزین کردن بت پرستی به جای خدا پرستی، از سلطنت نیز انتقاد می‌کند. «در قرآن کریم گفته است: جز خدا را نباید پرستش کرد،‌</w:t>
      </w:r>
      <w:r w:rsidR="00261088" w:rsidRPr="00853DCC">
        <w:rPr>
          <w:rFonts w:hint="cs"/>
          <w:rtl/>
        </w:rPr>
        <w:t xml:space="preserve"> </w:t>
      </w:r>
      <w:r w:rsidRPr="00853DCC">
        <w:rPr>
          <w:rtl/>
        </w:rPr>
        <w:t>چه شاه باشد،‌چه ماه، چه بت».</w:t>
      </w:r>
      <w:r w:rsidRPr="00853DCC">
        <w:rPr>
          <w:rStyle w:val="FootnoteReference"/>
          <w:rtl/>
        </w:rPr>
        <w:footnoteReference w:id="1556"/>
      </w:r>
      <w:r w:rsidRPr="00853DCC">
        <w:rPr>
          <w:rtl/>
        </w:rPr>
        <w:t xml:space="preserve"> استفاده از تاریخ اسلام برای تهییج و تحریک مردم علیه دولت، یکی از ابزارهایی است که طالقانی از آن بهره ب</w:t>
      </w:r>
      <w:r w:rsidR="00261088" w:rsidRPr="00853DCC">
        <w:rPr>
          <w:rtl/>
        </w:rPr>
        <w:t xml:space="preserve">رده است:‌ </w:t>
      </w:r>
      <w:r w:rsidR="00261088" w:rsidRPr="00853DCC">
        <w:rPr>
          <w:rFonts w:hint="cs"/>
          <w:rtl/>
        </w:rPr>
        <w:t>«</w:t>
      </w:r>
      <w:r w:rsidRPr="00853DCC">
        <w:rPr>
          <w:rtl/>
        </w:rPr>
        <w:t>مسلم بن عقیل علیه استعمار و استثمار مبارزه کرد».</w:t>
      </w:r>
      <w:r w:rsidRPr="00853DCC">
        <w:rPr>
          <w:rStyle w:val="FootnoteReference"/>
          <w:rtl/>
        </w:rPr>
        <w:footnoteReference w:id="1557"/>
      </w:r>
      <w:r w:rsidRPr="00853DCC">
        <w:rPr>
          <w:rtl/>
        </w:rPr>
        <w:t xml:space="preserve"> «شما باید از مبارزات حسین بن علی سرمشق بگیرید و از جان و مال خود بگذرید و خود را برای مبارزه با هرگونه ظلم و جور و فساد آماده سازید».</w:t>
      </w:r>
      <w:r w:rsidRPr="00853DCC">
        <w:rPr>
          <w:rStyle w:val="FootnoteReference"/>
          <w:rtl/>
        </w:rPr>
        <w:footnoteReference w:id="1558"/>
      </w:r>
      <w:r w:rsidRPr="00853DCC">
        <w:rPr>
          <w:rtl/>
        </w:rPr>
        <w:t xml:space="preserve">  «طالقانی بالای منبر رفته و پس از مقدمه در باره شخصیت حضرت علی و حکومت معاویه و بنی امیه سخنرانی نموده، و نتیجه‌گیری کرد که حکومت حاضر شبیه حکومت معاویه است.»</w:t>
      </w:r>
      <w:r w:rsidRPr="00853DCC">
        <w:rPr>
          <w:rStyle w:val="FootnoteReference"/>
          <w:rtl/>
        </w:rPr>
        <w:footnoteReference w:id="1559"/>
      </w:r>
      <w:r w:rsidRPr="00853DCC">
        <w:rPr>
          <w:rtl/>
        </w:rPr>
        <w:t xml:space="preserve"> «دوره معاویه را می‌گویم که اگر تمام خلافت و سلطنت دنیا را هم داشته باشی، باز هم به یک چشم بر هم زدن نابودی می‌شود. معاویه لباس حق به جانب روحانیت می‌پوشید و با مردم به نحوی رفتار می‌کرد که خلاف</w:t>
      </w:r>
      <w:r w:rsidR="00261088" w:rsidRPr="00853DCC">
        <w:rPr>
          <w:rFonts w:hint="cs"/>
          <w:rtl/>
        </w:rPr>
        <w:t>ت</w:t>
      </w:r>
      <w:r w:rsidRPr="00853DCC">
        <w:rPr>
          <w:rtl/>
        </w:rPr>
        <w:t xml:space="preserve"> برای پسرش یزید به میراث بماند...</w:t>
      </w:r>
      <w:r w:rsidR="00261088" w:rsidRPr="00853DCC">
        <w:rPr>
          <w:rtl/>
        </w:rPr>
        <w:t xml:space="preserve"> سرانجام خود و تمام خانواده‌اش </w:t>
      </w:r>
      <w:r w:rsidRPr="00853DCC">
        <w:rPr>
          <w:rtl/>
        </w:rPr>
        <w:t>نابود شدند».</w:t>
      </w:r>
      <w:r w:rsidRPr="00853DCC">
        <w:rPr>
          <w:rStyle w:val="FootnoteReference"/>
          <w:rtl/>
        </w:rPr>
        <w:footnoteReference w:id="1560"/>
      </w:r>
      <w:r w:rsidR="00C55199" w:rsidRPr="00853DCC">
        <w:rPr>
          <w:rtl/>
        </w:rPr>
        <w:t xml:space="preserve"> «متأسفانه مرد</w:t>
      </w:r>
      <w:r w:rsidRPr="00853DCC">
        <w:rPr>
          <w:rtl/>
        </w:rPr>
        <w:t>م هم به جای این که مثل حسین بن علی با کمال رشادت و فداکاری در مقابل بیگانگان و بیگانه پرستان ایستادگی کنند، منتظر ظهور حضرت مهدی قائم می‌باشند.»</w:t>
      </w:r>
      <w:r w:rsidRPr="00853DCC">
        <w:rPr>
          <w:rStyle w:val="FootnoteReference"/>
          <w:rtl/>
        </w:rPr>
        <w:footnoteReference w:id="1561"/>
      </w:r>
      <w:r w:rsidRPr="00853DCC">
        <w:rPr>
          <w:rtl/>
        </w:rPr>
        <w:t xml:space="preserve"> آقای طالقانی در تاریخ یازدهم خرداد 42 یعنی سه روز پیش از پانزده خرداد به منبر رفته گفت: کرب‌وبلا اینجاست که مردم را بدون جهت زندانی می‌نمایند و سالهاست که مردم نمی‌‌توانند پهلوی هم بنشینند و افکار و عقاید خود را برای یکدیگر بگویند بله ک</w:t>
      </w:r>
      <w:r w:rsidR="00C55199" w:rsidRPr="00853DCC">
        <w:rPr>
          <w:rtl/>
        </w:rPr>
        <w:t>رب</w:t>
      </w:r>
      <w:r w:rsidR="00C55199" w:rsidRPr="00853DCC">
        <w:rPr>
          <w:rFonts w:hint="cs"/>
          <w:rtl/>
        </w:rPr>
        <w:t>‌</w:t>
      </w:r>
      <w:r w:rsidRPr="00853DCC">
        <w:rPr>
          <w:rtl/>
        </w:rPr>
        <w:t>وبلا مملکت ماست.</w:t>
      </w:r>
      <w:r w:rsidRPr="00853DCC">
        <w:rPr>
          <w:rStyle w:val="FootnoteReference"/>
          <w:rtl/>
        </w:rPr>
        <w:footnoteReference w:id="1562"/>
      </w:r>
      <w:r w:rsidRPr="00853DCC">
        <w:rPr>
          <w:rtl/>
        </w:rPr>
        <w:t xml:space="preserve"> و بار دیگر در سال 47 گفت: «درزمان عثمان مسائل </w:t>
      </w:r>
      <w:r w:rsidRPr="00853DCC">
        <w:rPr>
          <w:rtl/>
        </w:rPr>
        <w:lastRenderedPageBreak/>
        <w:t>و مشکلات گاهی در مسجد و گاهی در مقر حکومتش حل و فصل می‌شد و در زمان حضرت علی (ع) کلیه امور دینی و دنیوی در مسجد برگزار می‌گردید اما در زمان خلافت معاویه علاوه بر این که شور و مصلحت در کار نبود بلکه تمام امور به کاخ ابیض کشیده شده و سرنوشت ملل اسلامی در پشت درهای بسته تعیین می‌گردید.»</w:t>
      </w:r>
      <w:r w:rsidRPr="00853DCC">
        <w:rPr>
          <w:rStyle w:val="FootnoteReference"/>
          <w:rtl/>
        </w:rPr>
        <w:footnoteReference w:id="1563"/>
      </w:r>
    </w:p>
    <w:p w:rsidR="00550818" w:rsidRPr="00853DCC" w:rsidRDefault="00550818" w:rsidP="001970D5">
      <w:pPr>
        <w:pStyle w:val="a"/>
        <w:rPr>
          <w:rtl/>
        </w:rPr>
      </w:pPr>
      <w:r w:rsidRPr="00853DCC">
        <w:rPr>
          <w:rtl/>
        </w:rPr>
        <w:t xml:space="preserve">لحن صحبت‌های ایشان در نیمه نخست سال 40 به قدری تند است که به راحتی نمی‌توان باور کرد که این مطالب به </w:t>
      </w:r>
      <w:r w:rsidR="00C55199" w:rsidRPr="00853DCC">
        <w:rPr>
          <w:rtl/>
        </w:rPr>
        <w:t>زبان آمده باشد. در تاریخ 6/4/40</w:t>
      </w:r>
      <w:r w:rsidRPr="00853DCC">
        <w:rPr>
          <w:rtl/>
        </w:rPr>
        <w:t xml:space="preserve"> می‌گوید:</w:t>
      </w:r>
      <w:r w:rsidR="00C55199" w:rsidRPr="00853DCC">
        <w:rPr>
          <w:rFonts w:hint="cs"/>
          <w:rtl/>
        </w:rPr>
        <w:t xml:space="preserve"> </w:t>
      </w:r>
      <w:r w:rsidRPr="00853DCC">
        <w:rPr>
          <w:rtl/>
        </w:rPr>
        <w:t>‌در ایران قدرت د</w:t>
      </w:r>
      <w:r w:rsidR="00C55199" w:rsidRPr="00853DCC">
        <w:rPr>
          <w:rtl/>
        </w:rPr>
        <w:t>ست خارجی‌</w:t>
      </w:r>
      <w:r w:rsidR="00C55199" w:rsidRPr="00853DCC">
        <w:rPr>
          <w:rFonts w:hint="cs"/>
          <w:rtl/>
        </w:rPr>
        <w:t>ه</w:t>
      </w:r>
      <w:r w:rsidR="00C55199" w:rsidRPr="00853DCC">
        <w:rPr>
          <w:rtl/>
        </w:rPr>
        <w:t>است و این حکومت</w:t>
      </w:r>
      <w:r w:rsidRPr="00853DCC">
        <w:rPr>
          <w:rtl/>
        </w:rPr>
        <w:t>‌هایی که در ایران تشکیل می‌شود خیلی زودگذر و جیره خوار اجنبی می‌باشند و با یک سیلی از جای درخواهند رفت.</w:t>
      </w:r>
      <w:r w:rsidRPr="00853DCC">
        <w:rPr>
          <w:rStyle w:val="FootnoteReference"/>
          <w:rtl/>
        </w:rPr>
        <w:footnoteReference w:id="1564"/>
      </w:r>
      <w:r w:rsidRPr="00853DCC">
        <w:rPr>
          <w:rtl/>
        </w:rPr>
        <w:t xml:space="preserve"> «این همه ژنرال و سرتیپ و سرهنگ با این مخارج گزاف برای چیست؟ تمام اینها را بیل و کلنگ به دستشان بدهند تا بروند کار کنند.»</w:t>
      </w:r>
      <w:r w:rsidRPr="00853DCC">
        <w:rPr>
          <w:rStyle w:val="FootnoteReference"/>
          <w:rtl/>
        </w:rPr>
        <w:footnoteReference w:id="1565"/>
      </w:r>
      <w:r w:rsidRPr="00853DCC">
        <w:rPr>
          <w:rtl/>
        </w:rPr>
        <w:t xml:space="preserve"> و در گزارش دیگر از سخنرانی ایشان آمده است «پس از ذکر مختصری از شخصیت پیغمبر، حملات شدیدی به دولت و هیئت حاکمه نمود و تمام رجال کنونی را دزد و خائن و بی‌شرف خواند»</w:t>
      </w:r>
      <w:r w:rsidRPr="00853DCC">
        <w:rPr>
          <w:rStyle w:val="FootnoteReference"/>
          <w:rtl/>
        </w:rPr>
        <w:footnoteReference w:id="1566"/>
      </w:r>
      <w:r w:rsidRPr="00853DCC">
        <w:rPr>
          <w:rtl/>
        </w:rPr>
        <w:t xml:space="preserve"> در باره مراسم سی تیر در مسجد هدایت و بسته شدن مسجد توسط اسدالله علم گفت: «فوری آقای علم</w:t>
      </w:r>
      <w:r w:rsidR="00C55199" w:rsidRPr="00853DCC">
        <w:rPr>
          <w:rFonts w:hint="cs"/>
          <w:rtl/>
        </w:rPr>
        <w:t xml:space="preserve"> </w:t>
      </w:r>
      <w:r w:rsidRPr="00853DCC">
        <w:rPr>
          <w:rtl/>
        </w:rPr>
        <w:t>که هنوز نفس تازه نکرده دستور داد که سه روز مسجد بایستی بسته باشد. خداوند نفسش را بگیرد.»</w:t>
      </w:r>
      <w:r w:rsidRPr="00853DCC">
        <w:rPr>
          <w:rStyle w:val="FootnoteReference"/>
          <w:rtl/>
        </w:rPr>
        <w:footnoteReference w:id="1567"/>
      </w:r>
      <w:r w:rsidRPr="00853DCC">
        <w:rPr>
          <w:rtl/>
        </w:rPr>
        <w:t xml:space="preserve"> «حالا مثل زمان چنگیز و دوران سلطنت یوزباشی چند نفر سرباز به اطراف خانه مردم بیگناه می‌فرستند و با محاصره منزل، زن و بچه‌های او را ناراحت نموده و یک خانواده را از بین می‌برند. با این اسم که به این خانه مظنون هستند، این قانون اسلام است؟»</w:t>
      </w:r>
      <w:r w:rsidRPr="00853DCC">
        <w:rPr>
          <w:rStyle w:val="FootnoteReference"/>
          <w:rtl/>
        </w:rPr>
        <w:footnoteReference w:id="1568"/>
      </w:r>
      <w:r w:rsidRPr="00853DCC">
        <w:rPr>
          <w:rtl/>
        </w:rPr>
        <w:t xml:space="preserve"> «زمامدارها و حکومتها برای حفظ سلطه و ادامه حکمرانی خود بین مردم دشمنی و تفرقه ایجاد می‌نمایند تا بر اجتماع تسلط داشته باشند. ای لعنت بر پدر استعمار و استثمار پرست و نوکرهایشان، ای بر پدر همه آنها لعنت که تمام نارضایتی‌ها و بدبختی و بیدینی زیر سر آنهاست... بر پدرشان لعنت که تمام کارها را برعکس و وارونه نمودند. عقل مردم را ضایع نمود</w:t>
      </w:r>
      <w:r w:rsidR="00C55199" w:rsidRPr="00853DCC">
        <w:rPr>
          <w:rFonts w:hint="cs"/>
          <w:rtl/>
        </w:rPr>
        <w:t>ند</w:t>
      </w:r>
      <w:r w:rsidRPr="00853DCC">
        <w:rPr>
          <w:rtl/>
        </w:rPr>
        <w:t xml:space="preserve"> و دیوانه‌ها را جلو انداختند.»</w:t>
      </w:r>
      <w:r w:rsidRPr="00853DCC">
        <w:rPr>
          <w:rStyle w:val="FootnoteReference"/>
          <w:rtl/>
        </w:rPr>
        <w:footnoteReference w:id="1569"/>
      </w:r>
      <w:r w:rsidRPr="00853DCC">
        <w:rPr>
          <w:rtl/>
        </w:rPr>
        <w:t xml:space="preserve"> و در مورخه 22/6/41 در کنگره مهندسین کشاورزی گفت: «آقایان! ما مدت نیم قرن است زیر نعل اسبهای استبداد و استعمار بیگانگان و خودی لگد مال شده و از بین رفته و می‌رو</w:t>
      </w:r>
      <w:r w:rsidR="00C55199" w:rsidRPr="00853DCC">
        <w:rPr>
          <w:rtl/>
        </w:rPr>
        <w:t>یم، جوانان شهرستانی باید استقام</w:t>
      </w:r>
      <w:r w:rsidRPr="00853DCC">
        <w:rPr>
          <w:rtl/>
        </w:rPr>
        <w:t xml:space="preserve">ت کنند...وکیل </w:t>
      </w:r>
      <w:r w:rsidRPr="00853DCC">
        <w:rPr>
          <w:rtl/>
        </w:rPr>
        <w:lastRenderedPageBreak/>
        <w:t>انحرافی، وزیر انحرافی، نخست وزیر انحرافی، تا کی باید دهان ما بسته باشد؟»</w:t>
      </w:r>
      <w:r w:rsidRPr="00853DCC">
        <w:rPr>
          <w:rStyle w:val="FootnoteReference"/>
          <w:rtl/>
        </w:rPr>
        <w:footnoteReference w:id="1570"/>
      </w:r>
      <w:r w:rsidRPr="00853DCC">
        <w:rPr>
          <w:rtl/>
        </w:rPr>
        <w:t>«وکیل قلابی درست می‌کنند و به مجلس می‌فرستند... ببینید چقدر خر هستند و خرتر از آنها، آنهایی هستند که برای ماهی دویست سیصد تومان جاسوسی می‌کنند. این بدبخت‌های الاغ را تماشا کنید که چطور به ظالم‌ها کمک می‌کنند»</w:t>
      </w:r>
      <w:r w:rsidRPr="00853DCC">
        <w:rPr>
          <w:rStyle w:val="FootnoteReference"/>
          <w:rtl/>
        </w:rPr>
        <w:footnoteReference w:id="1571"/>
      </w:r>
      <w:r w:rsidRPr="00853DCC">
        <w:rPr>
          <w:rtl/>
        </w:rPr>
        <w:t xml:space="preserve"> «ملاحظه می‌کنید که جنون و دیوانگی این زمامدارها تا چه پایه است که زارع را به جان مالک و ارباب و کاسب و اداری را به جنگ یکدیگر انداخته</w:t>
      </w:r>
      <w:r w:rsidR="00C55199" w:rsidRPr="00853DCC">
        <w:rPr>
          <w:rFonts w:hint="cs"/>
          <w:rtl/>
        </w:rPr>
        <w:t>‌</w:t>
      </w:r>
      <w:r w:rsidRPr="00853DCC">
        <w:rPr>
          <w:rtl/>
        </w:rPr>
        <w:t>اند و بدین طریق مردم را سرگرم نموده‌اند تا پایه‌های قدرتشان مستحکم شود و بهتر بر کرسی قرار گیرند.»</w:t>
      </w:r>
      <w:r w:rsidRPr="00853DCC">
        <w:rPr>
          <w:rStyle w:val="FootnoteReference"/>
          <w:rtl/>
        </w:rPr>
        <w:footnoteReference w:id="1572"/>
      </w:r>
      <w:r w:rsidRPr="00853DCC">
        <w:rPr>
          <w:rtl/>
        </w:rPr>
        <w:t xml:space="preserve"> آیت الله طالقانی، در ضمن سخنرانی از کسی یاد کرد که آمده بود و درباره اصلاحات ارضی از وی پرسید. ایشان در منبر در این باره گفت: «من به</w:t>
      </w:r>
      <w:r w:rsidR="00C55199" w:rsidRPr="00853DCC">
        <w:rPr>
          <w:rFonts w:hint="cs"/>
          <w:rtl/>
        </w:rPr>
        <w:t xml:space="preserve"> </w:t>
      </w:r>
      <w:r w:rsidRPr="00853DCC">
        <w:rPr>
          <w:rtl/>
        </w:rPr>
        <w:t xml:space="preserve">این کارها چکار دارم. من آن قدر این طرف و آن طرف گرفتار شده‌ام که دیگر آلت دست اشخاص نمی‌شوم. به من چه که می‌خواهند املاک شما را بگیرند. تمام فسادها و جنایت‌ها زیر سر رجال </w:t>
      </w:r>
      <w:r w:rsidR="00C55199" w:rsidRPr="00853DCC">
        <w:rPr>
          <w:rFonts w:hint="cs"/>
          <w:rtl/>
        </w:rPr>
        <w:t>و</w:t>
      </w:r>
      <w:r w:rsidRPr="00853DCC">
        <w:rPr>
          <w:rtl/>
        </w:rPr>
        <w:t xml:space="preserve"> ملاکین است... آنها کدام حمایت را از فقرا نموده‌اند و کجا به یاری علما برخاسته‌اند و کی برای ساختمان مسجدی پیش قدم شده‌اند؟ »</w:t>
      </w:r>
      <w:r w:rsidRPr="00853DCC">
        <w:rPr>
          <w:rStyle w:val="FootnoteReference"/>
          <w:rtl/>
        </w:rPr>
        <w:footnoteReference w:id="1573"/>
      </w:r>
      <w:r w:rsidRPr="00853DCC">
        <w:rPr>
          <w:rtl/>
        </w:rPr>
        <w:t xml:space="preserve"> درباره ورود زنان به انتخابات هم مخالفت کرده گفت: «حالا برای انتخابات متوسل به زنها شده‌اند در حالی که از زن کاری جز شهوت پرستی بر نمی‌آید. ما هم دارای زن و فرزند هستیم. ولی می‌بینیم که زنها برای یک چیز جزئی چه آتشهایی در خانه روشن نمی‌کنند»</w:t>
      </w:r>
      <w:r w:rsidRPr="00853DCC">
        <w:rPr>
          <w:rStyle w:val="FootnoteReference"/>
          <w:rtl/>
        </w:rPr>
        <w:footnoteReference w:id="1574"/>
      </w:r>
      <w:r w:rsidRPr="00853DCC">
        <w:rPr>
          <w:rtl/>
        </w:rPr>
        <w:t xml:space="preserve"> «رژیم فعلی ایران مشروطه نیست، زیرا اعمالی را که دولت در حال حاضر انجام می‌دهد آقا محمد خان قاجار در آن زمان انجام نداده است. مردم و مطبوعات آزاد نیستند و هر کسی حق بگوید و حق خود را بخواهد باید زندان برود... علت تمام این بدبختی‌ها این است که یک عده عمال بیگانه نبض مملکت را در درست گرفته‌اند.»</w:t>
      </w:r>
      <w:r w:rsidRPr="00853DCC">
        <w:rPr>
          <w:rStyle w:val="FootnoteReference"/>
          <w:rtl/>
        </w:rPr>
        <w:footnoteReference w:id="1575"/>
      </w:r>
      <w:r w:rsidRPr="00853DCC">
        <w:rPr>
          <w:rtl/>
        </w:rPr>
        <w:t xml:space="preserve"> درباره نفوذ بهائیان هم مرتب هشدار می‌داد: «بهائیت دینی است که زائیده استعمار می‌باشد و قانون اساسی ما آن را به رسمیت نمی‌شناسد. این حزب بهائی‌گری از طرف عوامل استعمار تقویت می‌شود. مثلا تلویزیون مال بهائی‌هاست.»</w:t>
      </w:r>
      <w:r w:rsidRPr="00853DCC">
        <w:rPr>
          <w:rStyle w:val="FootnoteReference"/>
          <w:rtl/>
        </w:rPr>
        <w:footnoteReference w:id="1576"/>
      </w:r>
    </w:p>
    <w:p w:rsidR="00550818" w:rsidRPr="00853DCC" w:rsidRDefault="00550818" w:rsidP="001970D5">
      <w:pPr>
        <w:pStyle w:val="a"/>
        <w:rPr>
          <w:rtl/>
        </w:rPr>
      </w:pPr>
      <w:r w:rsidRPr="00853DCC">
        <w:rPr>
          <w:rtl/>
        </w:rPr>
        <w:t>مباحث عمد</w:t>
      </w:r>
      <w:r w:rsidR="00C427E4" w:rsidRPr="00853DCC">
        <w:rPr>
          <w:rtl/>
        </w:rPr>
        <w:t>ۀ</w:t>
      </w:r>
      <w:r w:rsidRPr="00853DCC">
        <w:rPr>
          <w:rtl/>
        </w:rPr>
        <w:t xml:space="preserve"> ایشان پیرامون رواج فساد اخلاقی در جامعه و وجود ظلم و ستم و بگیر و ببند از طرف حکومت نسبت به افراد آزادی‌خواه است. آقای طالقانی در مورد دیگری، در </w:t>
      </w:r>
      <w:r w:rsidRPr="00853DCC">
        <w:rPr>
          <w:rtl/>
        </w:rPr>
        <w:lastRenderedPageBreak/>
        <w:t>برابر جدایی دین از سیاست موضع گرفته، گفت: قرآن می‌گوید که حکومت از آن خداوند است و حاکمیت نیز متعلق به روحانیون است؛ پس دین باید حکومت کند نه شهوت.</w:t>
      </w:r>
      <w:r w:rsidRPr="00853DCC">
        <w:rPr>
          <w:rStyle w:val="FootnoteReference"/>
          <w:rtl/>
        </w:rPr>
        <w:footnoteReference w:id="1577"/>
      </w:r>
      <w:r w:rsidRPr="00853DCC">
        <w:rPr>
          <w:rtl/>
        </w:rPr>
        <w:t xml:space="preserve"> ایشان همچنین در برابر تبلیغاتی که بر ضد روحانیون صورت</w:t>
      </w:r>
      <w:r w:rsidR="00C55199" w:rsidRPr="00853DCC">
        <w:rPr>
          <w:rFonts w:hint="cs"/>
          <w:rtl/>
        </w:rPr>
        <w:t xml:space="preserve"> </w:t>
      </w:r>
      <w:r w:rsidRPr="00853DCC">
        <w:rPr>
          <w:rtl/>
        </w:rPr>
        <w:t>گرفته، آنان را مرتجع یا ارتجاع سیاه می‌دانند</w:t>
      </w:r>
      <w:r w:rsidR="00C55199" w:rsidRPr="00853DCC">
        <w:rPr>
          <w:rFonts w:hint="cs"/>
          <w:rtl/>
        </w:rPr>
        <w:t>،</w:t>
      </w:r>
      <w:r w:rsidRPr="00853DCC">
        <w:rPr>
          <w:rtl/>
        </w:rPr>
        <w:t xml:space="preserve"> به دفاع برخاسته، گفت: اینها آخوندها را مرتجع می‌خوانند، در حالی که خودشان به پنج هزار </w:t>
      </w:r>
      <w:r w:rsidR="00C55199" w:rsidRPr="00853DCC">
        <w:rPr>
          <w:rFonts w:hint="cs"/>
          <w:rtl/>
        </w:rPr>
        <w:t xml:space="preserve">سال </w:t>
      </w:r>
      <w:r w:rsidRPr="00853DCC">
        <w:rPr>
          <w:rtl/>
        </w:rPr>
        <w:t>پیش برگشته‌اند.»</w:t>
      </w:r>
      <w:r w:rsidRPr="00853DCC">
        <w:rPr>
          <w:rStyle w:val="FootnoteReference"/>
          <w:rtl/>
        </w:rPr>
        <w:footnoteReference w:id="1578"/>
      </w:r>
      <w:r w:rsidRPr="00853DCC">
        <w:rPr>
          <w:rtl/>
        </w:rPr>
        <w:t xml:space="preserve"> </w:t>
      </w:r>
      <w:r w:rsidR="00C55199" w:rsidRPr="00853DCC">
        <w:rPr>
          <w:rFonts w:hint="cs"/>
          <w:rtl/>
        </w:rPr>
        <w:t>آ</w:t>
      </w:r>
      <w:r w:rsidRPr="00853DCC">
        <w:rPr>
          <w:rtl/>
        </w:rPr>
        <w:t>قای طالقانی از روحانیون</w:t>
      </w:r>
      <w:r w:rsidR="00C55199" w:rsidRPr="00853DCC">
        <w:rPr>
          <w:rFonts w:hint="cs"/>
          <w:rtl/>
        </w:rPr>
        <w:t xml:space="preserve"> </w:t>
      </w:r>
      <w:r w:rsidRPr="00853DCC">
        <w:rPr>
          <w:rtl/>
        </w:rPr>
        <w:t>کلاشی هم که «وارد این لباس شده با پشم و پنبه ـ ریش و عمامه ـ شروع به کلاشی» می‌کنند، سخت نکوهش کرده و در برابر، از آنانی هم که «از روحانیون بدگویی می‌کنند تا شکافی بین روحانیون و فکلی‌ها بوجود آورند، سخت انتقاد می‌کند.»</w:t>
      </w:r>
      <w:r w:rsidRPr="00853DCC">
        <w:rPr>
          <w:rStyle w:val="FootnoteReference"/>
          <w:rtl/>
        </w:rPr>
        <w:footnoteReference w:id="1579"/>
      </w:r>
      <w:r w:rsidRPr="00853DCC">
        <w:rPr>
          <w:rtl/>
        </w:rPr>
        <w:t xml:space="preserve"> اشاره ایشان به روحانیون درباری بود که «هیئت حاکمه» آنها را «به لباس روحانیت درآورده است که </w:t>
      </w:r>
      <w:r w:rsidR="00C55199" w:rsidRPr="00853DCC">
        <w:rPr>
          <w:rtl/>
        </w:rPr>
        <w:t>مرتکب همه نوع جنایت و خیانت می‌</w:t>
      </w:r>
      <w:r w:rsidR="00C55199" w:rsidRPr="00853DCC">
        <w:rPr>
          <w:rFonts w:hint="cs"/>
          <w:rtl/>
        </w:rPr>
        <w:t>گ</w:t>
      </w:r>
      <w:r w:rsidRPr="00853DCC">
        <w:rPr>
          <w:rtl/>
        </w:rPr>
        <w:t>ردند... روزی دو نفر نزد من آمدند و گفتند: ما چه کنیم تا بخشیده شویم؟ گفتم: مگر چه کرده‌اید؟ گفتند: روزی آمدند. لباس ما را تغییر دادند، یک عبا و عمامه و مقداری پول به ما دادند و گفتند بروید در مجالس مشروب بخورید و به عیش و نوش بپردازید. ما هم رفتیم و این کارها کردیم.»</w:t>
      </w:r>
      <w:r w:rsidRPr="00853DCC">
        <w:rPr>
          <w:rStyle w:val="FootnoteReference"/>
          <w:rtl/>
        </w:rPr>
        <w:footnoteReference w:id="1580"/>
      </w:r>
      <w:r w:rsidRPr="00853DCC">
        <w:rPr>
          <w:rtl/>
        </w:rPr>
        <w:t xml:space="preserve"> طالقانی همچنین از این که مبارزان را کمونیست معرفی می‌کنند برآشتفه می‌گوید: آقای مهندس بازرگان را کمونیست می‌دانند و به آقای اللهیار صالح تهمت همکاری با کمونیست‌ها می‌زنند کسی که صدای الله اکبر و ندای حق را به جوانان بگوید کمونیست است؟ چیزی باقی نمانده که مرا هم کمونیست قلمداد کنند.</w:t>
      </w:r>
      <w:r w:rsidRPr="00853DCC">
        <w:rPr>
          <w:rStyle w:val="FootnoteReference"/>
          <w:rtl/>
        </w:rPr>
        <w:footnoteReference w:id="1581"/>
      </w:r>
      <w:r w:rsidRPr="00853DCC">
        <w:rPr>
          <w:rtl/>
        </w:rPr>
        <w:t xml:space="preserve"> ایشان می‌کوشید تا میان شرق و غرب راه تازه ای را نشان دهد: باید «بین جبهه شرق و غرب شق ثالثی هم باشد و آن عامل ثالث، قرآن مجید است.»</w:t>
      </w:r>
      <w:r w:rsidRPr="00853DCC">
        <w:rPr>
          <w:rStyle w:val="FootnoteReference"/>
          <w:rtl/>
        </w:rPr>
        <w:footnoteReference w:id="1582"/>
      </w:r>
      <w:r w:rsidRPr="00853DCC">
        <w:rPr>
          <w:rtl/>
        </w:rPr>
        <w:t xml:space="preserve"> در خطبه نماز عید فطر </w:t>
      </w:r>
      <w:r w:rsidR="004823FB" w:rsidRPr="00853DCC">
        <w:rPr>
          <w:rtl/>
        </w:rPr>
        <w:t>سال 47 نیز پس از حمله دولت، گفت</w:t>
      </w:r>
      <w:r w:rsidR="004823FB" w:rsidRPr="00853DCC">
        <w:rPr>
          <w:rFonts w:hint="cs"/>
          <w:rtl/>
        </w:rPr>
        <w:t>:</w:t>
      </w:r>
      <w:r w:rsidRPr="00853DCC">
        <w:rPr>
          <w:rtl/>
        </w:rPr>
        <w:t>‌«دین داشتن یعنی تعیین سرنوشت، استقرار محیط امن، آزادی بیان، دخالت در امور زندگی، دخالت در اقتصاد، دخالت در بیت المال مملکت»</w:t>
      </w:r>
      <w:r w:rsidRPr="00853DCC">
        <w:rPr>
          <w:rStyle w:val="FootnoteReference"/>
          <w:rtl/>
        </w:rPr>
        <w:footnoteReference w:id="1583"/>
      </w:r>
      <w:r w:rsidRPr="00853DCC">
        <w:rPr>
          <w:rtl/>
        </w:rPr>
        <w:t xml:space="preserve"> بعد از همین سخنرانی بود که آیت الله طالقانی سه روز به زندان افتاد.</w:t>
      </w:r>
      <w:r w:rsidRPr="00853DCC">
        <w:rPr>
          <w:rStyle w:val="FootnoteReference"/>
          <w:rtl/>
        </w:rPr>
        <w:footnoteReference w:id="1584"/>
      </w:r>
      <w:r w:rsidRPr="00853DCC">
        <w:rPr>
          <w:rtl/>
        </w:rPr>
        <w:t xml:space="preserve"> </w:t>
      </w:r>
    </w:p>
    <w:p w:rsidR="00550818" w:rsidRPr="00853DCC" w:rsidRDefault="00550818" w:rsidP="001970D5">
      <w:pPr>
        <w:pStyle w:val="a"/>
        <w:rPr>
          <w:rtl/>
        </w:rPr>
      </w:pPr>
      <w:r w:rsidRPr="00853DCC">
        <w:rPr>
          <w:rtl/>
        </w:rPr>
        <w:lastRenderedPageBreak/>
        <w:t>وی در جای دیگری با اشاره به تسلط عده‌ای مرتد و بهایی بر پست‌های حساس مملکت و مناصب قانونگذاری تأکید می‌کند: «پیغمبر دربار</w:t>
      </w:r>
      <w:r w:rsidR="00C427E4" w:rsidRPr="00853DCC">
        <w:rPr>
          <w:rtl/>
        </w:rPr>
        <w:t>ۀ</w:t>
      </w:r>
      <w:r w:rsidRPr="00853DCC">
        <w:rPr>
          <w:rtl/>
        </w:rPr>
        <w:t xml:space="preserve"> اینها (مرتد) فرموده است: هرجا دیده شدند باید کشته شوند و اموال آنها جزء بیت المال مسلمین محسوب می‌شود. آقایان ببینید سرنوشت ما ملت مسلمان به دست این قبیل افراد افتاده</w:t>
      </w:r>
      <w:r w:rsidR="004823FB" w:rsidRPr="00853DCC">
        <w:rPr>
          <w:rFonts w:hint="cs"/>
          <w:rtl/>
        </w:rPr>
        <w:t xml:space="preserve"> </w:t>
      </w:r>
      <w:r w:rsidRPr="00853DCC">
        <w:rPr>
          <w:rtl/>
        </w:rPr>
        <w:t>است.»</w:t>
      </w:r>
      <w:r w:rsidRPr="00853DCC">
        <w:rPr>
          <w:rStyle w:val="FootnoteReference"/>
          <w:rtl/>
        </w:rPr>
        <w:footnoteReference w:id="1585"/>
      </w:r>
      <w:r w:rsidRPr="00853DCC">
        <w:rPr>
          <w:rtl/>
        </w:rPr>
        <w:t xml:space="preserve"> و با اشاره به قیام روحانیت در برابر لایحه انجمن‌های ایالتی و ولایتی، تأکید می‌کند: «این استقلالی که امروز ما داریم روحانیت و اسلام حفظ کرده است.»</w:t>
      </w:r>
      <w:r w:rsidRPr="00853DCC">
        <w:rPr>
          <w:rStyle w:val="FootnoteReference"/>
          <w:rtl/>
        </w:rPr>
        <w:footnoteReference w:id="1586"/>
      </w:r>
      <w:r w:rsidR="004823FB" w:rsidRPr="00853DCC">
        <w:rPr>
          <w:rtl/>
        </w:rPr>
        <w:t xml:space="preserve"> و در جای دیگر، «یک مشت جاسوس</w:t>
      </w:r>
      <w:r w:rsidRPr="00853DCC">
        <w:rPr>
          <w:rtl/>
        </w:rPr>
        <w:t xml:space="preserve"> اسرائیلی را به مملکت ما آورده‌اند و به عناوین مختلف و به وسیل</w:t>
      </w:r>
      <w:r w:rsidR="00C427E4" w:rsidRPr="00853DCC">
        <w:rPr>
          <w:rtl/>
        </w:rPr>
        <w:t>ۀ</w:t>
      </w:r>
      <w:r w:rsidRPr="00853DCC">
        <w:rPr>
          <w:rtl/>
        </w:rPr>
        <w:t xml:space="preserve"> اماکن فساد و رقص‌های مختلف جوانان اجتماع ما را منحرف می‌نمایند.»</w:t>
      </w:r>
      <w:r w:rsidRPr="00853DCC">
        <w:rPr>
          <w:rStyle w:val="FootnoteReference"/>
          <w:rtl/>
        </w:rPr>
        <w:footnoteReference w:id="1587"/>
      </w:r>
    </w:p>
    <w:p w:rsidR="00550818" w:rsidRPr="00853DCC" w:rsidRDefault="00550818" w:rsidP="001970D5">
      <w:pPr>
        <w:pStyle w:val="a"/>
        <w:rPr>
          <w:rtl/>
        </w:rPr>
      </w:pPr>
      <w:r w:rsidRPr="00853DCC">
        <w:rPr>
          <w:rtl/>
        </w:rPr>
        <w:t>ایشان در خطب</w:t>
      </w:r>
      <w:r w:rsidR="00C427E4" w:rsidRPr="00853DCC">
        <w:rPr>
          <w:rtl/>
        </w:rPr>
        <w:t>ۀ</w:t>
      </w:r>
      <w:r w:rsidRPr="00853DCC">
        <w:rPr>
          <w:rtl/>
        </w:rPr>
        <w:t xml:space="preserve"> نماز عیدی که در 4/10/47 ایراد کرد از این که «دین را در چند جمله طهارت، نماز و روزه خلاصه کرده‌ایم» انتقاد کرده تأکید کرد که «مسلمانی و دین داشتن، یعنی تعیین سرنوشت، استقرار محیط امن، آزادی بیان، دخالت در امور زندگی، دخالت در اقتصاد، دخالت در بیت المال مملکت» وی در همین خطبه از علما و روحانیون که به جای ارشاد مردم سکوت را پیشه کرده‌اند، گلایه کرد.</w:t>
      </w:r>
      <w:r w:rsidRPr="00853DCC">
        <w:rPr>
          <w:rStyle w:val="FootnoteReference"/>
          <w:rtl/>
        </w:rPr>
        <w:footnoteReference w:id="1588"/>
      </w:r>
    </w:p>
    <w:p w:rsidR="00550818" w:rsidRPr="00853DCC" w:rsidRDefault="00550818" w:rsidP="001970D5">
      <w:pPr>
        <w:pStyle w:val="a"/>
        <w:rPr>
          <w:rtl/>
        </w:rPr>
      </w:pPr>
      <w:r w:rsidRPr="00853DCC">
        <w:rPr>
          <w:rtl/>
        </w:rPr>
        <w:t>گلایه دیگر او از علمای قم است که به دلیل افتتاح سینما، نماز جماعت را ترک کرده‌اند. ایشان می‌گوید بدتر از این هم می‌شود؟ به نظر ایشان، گویی این اقدام، تکمیل کار حکومت است.</w:t>
      </w:r>
      <w:r w:rsidRPr="00853DCC">
        <w:rPr>
          <w:rStyle w:val="FootnoteReference"/>
          <w:rtl/>
        </w:rPr>
        <w:footnoteReference w:id="1589"/>
      </w:r>
      <w:r w:rsidRPr="00853DCC">
        <w:rPr>
          <w:rtl/>
        </w:rPr>
        <w:t xml:space="preserve"> در بیشتر این جلسات سخنرانی، </w:t>
      </w:r>
      <w:r w:rsidR="004823FB" w:rsidRPr="00853DCC">
        <w:rPr>
          <w:rtl/>
        </w:rPr>
        <w:t>ابتدا محمود مرتضایی</w:t>
      </w:r>
      <w:r w:rsidR="004823FB" w:rsidRPr="00853DCC">
        <w:rPr>
          <w:rFonts w:hint="cs"/>
          <w:rtl/>
        </w:rPr>
        <w:t>‌</w:t>
      </w:r>
      <w:r w:rsidRPr="00853DCC">
        <w:rPr>
          <w:rtl/>
        </w:rPr>
        <w:t>فر قرآن می‌خواند و پس از آن آیت الله طالقانی یا روحانیون دیگر به سخنرانی می‌پرداختند. جمعیت حاضر در مسجد نیز غالبا از چهره‌های دانشگاهی، افرادی از نهضت آزادی شماری از بازاریان انقلابی و متدیّن بودند. یکبار هم از طرف دولت گفته بودند، چرا عکس شاهنشاه را در مسجد هدایت نصب نمی‌کنید. آقای طالقانی گفت: (به کسی که چنین گفته) بگویید طالقانی گفته نصب عکس قدغن است و او را پیش من بفرستید. پدرسوخته‌ها همه چیز را از مردم گرفته‌اند و مسخره کرده‌اند. اگر هم عکس او را بزنند ما بر می‌داریم.</w:t>
      </w:r>
      <w:r w:rsidRPr="00853DCC">
        <w:rPr>
          <w:rStyle w:val="FootnoteReference"/>
          <w:rtl/>
        </w:rPr>
        <w:footnoteReference w:id="1590"/>
      </w:r>
    </w:p>
    <w:p w:rsidR="00550818" w:rsidRPr="00853DCC" w:rsidRDefault="00550818" w:rsidP="001970D5">
      <w:pPr>
        <w:pStyle w:val="a"/>
        <w:rPr>
          <w:rtl/>
        </w:rPr>
      </w:pPr>
      <w:r w:rsidRPr="00853DCC">
        <w:rPr>
          <w:rtl/>
        </w:rPr>
        <w:t xml:space="preserve">اندکی به عقب برگردیم. آیت الله طالقانی در تاریخ 4/11/41 دستگیر شد و به زندان رفت و در اردیبهشت سال بعد با قرار التزام عدم خروج از تهران آزاد شد، اما چند روز بعد </w:t>
      </w:r>
      <w:r w:rsidRPr="00853DCC">
        <w:rPr>
          <w:rtl/>
        </w:rPr>
        <w:lastRenderedPageBreak/>
        <w:t>مجددا دستگیر شده به زندان افتاد.</w:t>
      </w:r>
      <w:r w:rsidRPr="00853DCC">
        <w:rPr>
          <w:rStyle w:val="FootnoteReference"/>
          <w:rtl/>
        </w:rPr>
        <w:footnoteReference w:id="1591"/>
      </w:r>
      <w:r w:rsidRPr="00853DCC">
        <w:rPr>
          <w:rtl/>
        </w:rPr>
        <w:t xml:space="preserve"> این زمانی بود که تعداد دیگری از رهبران نهضت آزادی نیز به زندان افتادند. ایشان پس از آزادی در سال 46</w:t>
      </w:r>
      <w:r w:rsidRPr="00853DCC">
        <w:rPr>
          <w:rStyle w:val="FootnoteReference"/>
          <w:rtl/>
        </w:rPr>
        <w:footnoteReference w:id="1592"/>
      </w:r>
      <w:r w:rsidRPr="00853DCC">
        <w:rPr>
          <w:rtl/>
        </w:rPr>
        <w:t xml:space="preserve"> بار دیگر در مسجد هدایت به سخنرانی ادامه داد که به خاطر طرح مسائل سیاسی، ممنوع المنبر شد. ساواک در دی ماه سال 47 دربار</w:t>
      </w:r>
      <w:r w:rsidR="00C427E4" w:rsidRPr="00853DCC">
        <w:rPr>
          <w:rtl/>
        </w:rPr>
        <w:t>ۀ</w:t>
      </w:r>
      <w:r w:rsidRPr="00853DCC">
        <w:rPr>
          <w:rtl/>
        </w:rPr>
        <w:t xml:space="preserve"> او نوشت: شخص فوق پس از آزادی از زندان مجددا فعالیت‌های سابق را از سر گرفته... در جلسات مسجد هدایت و در تماس با عناصر سابقه‌دار همواره در پوشش مسائل دینی، مطالب تحریک‌آمیز و ضد رژیم بیان می‌دارد.»</w:t>
      </w:r>
      <w:r w:rsidRPr="00853DCC">
        <w:rPr>
          <w:rStyle w:val="FootnoteReference"/>
          <w:rtl/>
        </w:rPr>
        <w:footnoteReference w:id="1593"/>
      </w:r>
    </w:p>
    <w:p w:rsidR="00550818" w:rsidRPr="00853DCC" w:rsidRDefault="00550818" w:rsidP="001970D5">
      <w:pPr>
        <w:pStyle w:val="a"/>
        <w:rPr>
          <w:rtl/>
        </w:rPr>
      </w:pPr>
      <w:r w:rsidRPr="00853DCC">
        <w:rPr>
          <w:rtl/>
        </w:rPr>
        <w:t>زمانی که آیت الله طالقانی از سخن گفتن محروم می‌شد یا به دلایلی قصد سخنرانی نداشت، به طور معمول روحانیون دیگری از جمله آقای هاشمی رفسنجانی، محمدجواد باهنر،</w:t>
      </w:r>
      <w:r w:rsidRPr="00853DCC">
        <w:rPr>
          <w:rStyle w:val="FootnoteReference"/>
          <w:rtl/>
        </w:rPr>
        <w:footnoteReference w:id="1594"/>
      </w:r>
      <w:r w:rsidRPr="00853DCC">
        <w:rPr>
          <w:rtl/>
        </w:rPr>
        <w:t xml:space="preserve"> شهید سعیدی، امامی کاشانی و عده‌ای دیگر سخنرانی می‌کردند. در گزارشی هم آمده است که آیت الله طالقانی از شهید سعیدی درخواست کرده بود تا آیت الله خزعلی را راضی کند تا در مسجد هدایت سخنرانی کند.</w:t>
      </w:r>
      <w:r w:rsidRPr="00853DCC">
        <w:rPr>
          <w:rStyle w:val="FootnoteReference"/>
          <w:rtl/>
        </w:rPr>
        <w:footnoteReference w:id="1595"/>
      </w:r>
      <w:r w:rsidRPr="00853DCC">
        <w:rPr>
          <w:rtl/>
        </w:rPr>
        <w:t xml:space="preserve"> در گزارش دیگری از ساواک آمده است که وقتی آقای مطهری در 11/9/48 در مسجد هدایت ضمن بیان یک مسأله شرعی پس از نماز نام آیت الله خمینی را آورد، ناگهان حضار «با صدای بلند سه مرتبه صلوات فرستادند.»</w:t>
      </w:r>
      <w:r w:rsidRPr="00853DCC">
        <w:rPr>
          <w:rStyle w:val="FootnoteReference"/>
          <w:rtl/>
        </w:rPr>
        <w:footnoteReference w:id="1596"/>
      </w:r>
    </w:p>
    <w:p w:rsidR="00550818" w:rsidRPr="00853DCC" w:rsidRDefault="00550818" w:rsidP="001970D5">
      <w:pPr>
        <w:pStyle w:val="a"/>
        <w:rPr>
          <w:rtl/>
        </w:rPr>
      </w:pPr>
      <w:r w:rsidRPr="00853DCC">
        <w:rPr>
          <w:rtl/>
        </w:rPr>
        <w:t>طی این سالها،</w:t>
      </w:r>
      <w:r w:rsidR="004823FB" w:rsidRPr="00853DCC">
        <w:rPr>
          <w:rFonts w:hint="cs"/>
          <w:rtl/>
        </w:rPr>
        <w:t xml:space="preserve"> آ</w:t>
      </w:r>
      <w:r w:rsidRPr="00853DCC">
        <w:rPr>
          <w:rtl/>
        </w:rPr>
        <w:t>یت الله طالقانی یکی از محبوب‌ترین مبارزان ضد رژیم بود. نوع مشی وی شرایطی را پدید آورده بود که تقریبا تمامی گروه‌های مختلف روی شخصیت وی با نگاه مثبت می‌نگریستند. ساواک ضمن گزارشی، مریدان آیت الله طالقانی را به پنج دسته تقسیم می‌کند: دسته اول افراد رأس وسران جمعیت نهضت آزادی و جبه</w:t>
      </w:r>
      <w:r w:rsidR="00C427E4" w:rsidRPr="00853DCC">
        <w:rPr>
          <w:rtl/>
        </w:rPr>
        <w:t>ۀ</w:t>
      </w:r>
      <w:r w:rsidRPr="00853DCC">
        <w:rPr>
          <w:rtl/>
        </w:rPr>
        <w:t xml:space="preserve"> ملی، دسته دوم دانشجویان و دانش‌آموزان دبیرستان‌ها که به مسجد هدایت می‌آیند،</w:t>
      </w:r>
      <w:r w:rsidR="004823FB" w:rsidRPr="00853DCC">
        <w:rPr>
          <w:rFonts w:hint="cs"/>
          <w:rtl/>
        </w:rPr>
        <w:t xml:space="preserve"> </w:t>
      </w:r>
      <w:r w:rsidRPr="00853DCC">
        <w:rPr>
          <w:rtl/>
        </w:rPr>
        <w:t>دسته سوم مهندسین انجمن اسلامی،</w:t>
      </w:r>
      <w:r w:rsidR="004823FB" w:rsidRPr="00853DCC">
        <w:rPr>
          <w:rFonts w:hint="cs"/>
          <w:rtl/>
        </w:rPr>
        <w:t xml:space="preserve"> </w:t>
      </w:r>
      <w:r w:rsidR="004823FB" w:rsidRPr="00853DCC">
        <w:rPr>
          <w:rtl/>
        </w:rPr>
        <w:t>‌چهارم اف</w:t>
      </w:r>
      <w:r w:rsidRPr="00853DCC">
        <w:rPr>
          <w:rtl/>
        </w:rPr>
        <w:t>ر</w:t>
      </w:r>
      <w:r w:rsidR="004823FB" w:rsidRPr="00853DCC">
        <w:rPr>
          <w:rFonts w:hint="cs"/>
          <w:rtl/>
        </w:rPr>
        <w:t>ا</w:t>
      </w:r>
      <w:r w:rsidRPr="00853DCC">
        <w:rPr>
          <w:rtl/>
        </w:rPr>
        <w:t>د اداری و فرهنگیان و دسته پنجم تجار و بازاریان. گروه‌های اخیر ه</w:t>
      </w:r>
      <w:r w:rsidR="004823FB" w:rsidRPr="00853DCC">
        <w:rPr>
          <w:rtl/>
        </w:rPr>
        <w:t>م در برنامه‌های مسجد هدایت شرکت</w:t>
      </w:r>
      <w:r w:rsidRPr="00853DCC">
        <w:rPr>
          <w:rtl/>
        </w:rPr>
        <w:t xml:space="preserve"> می‌کنند.</w:t>
      </w:r>
      <w:r w:rsidRPr="00853DCC">
        <w:rPr>
          <w:rStyle w:val="FootnoteReference"/>
          <w:rtl/>
        </w:rPr>
        <w:footnoteReference w:id="1597"/>
      </w:r>
    </w:p>
    <w:p w:rsidR="00550818" w:rsidRPr="00853DCC" w:rsidRDefault="00550818" w:rsidP="001970D5">
      <w:pPr>
        <w:pStyle w:val="a"/>
        <w:rPr>
          <w:rtl/>
        </w:rPr>
      </w:pPr>
      <w:r w:rsidRPr="00853DCC">
        <w:rPr>
          <w:rtl/>
        </w:rPr>
        <w:lastRenderedPageBreak/>
        <w:t>طی این سالها، برخی از اعضای سابق نهضت آزادی که سازمان مجاهدین را تشکیل دادند، دورادور با آقای طالقانی ارتباط داشتند و برخی از افکار مذهبی و برداشت‌های قرآنی خود را با ایشان هماهنگ می‌کردند. این قبیل هماهن</w:t>
      </w:r>
      <w:r w:rsidR="002437CE" w:rsidRPr="00853DCC">
        <w:rPr>
          <w:rtl/>
        </w:rPr>
        <w:t xml:space="preserve">گی‌ها یا با ارتباط مستقیم آقای </w:t>
      </w:r>
      <w:r w:rsidRPr="00853DCC">
        <w:rPr>
          <w:rtl/>
        </w:rPr>
        <w:t>طالقانی با محمد حنیف‌نژاد بود یا به واسط</w:t>
      </w:r>
      <w:r w:rsidR="00C427E4" w:rsidRPr="00853DCC">
        <w:rPr>
          <w:rtl/>
        </w:rPr>
        <w:t>ۀ</w:t>
      </w:r>
      <w:r w:rsidRPr="00853DCC">
        <w:rPr>
          <w:rtl/>
        </w:rPr>
        <w:t xml:space="preserve"> محمدمهدی جعفری که نه به عنوان عضو رسمی اما در حاشیه و بیشتر در فعالیت‌های فکری و ایدئولوژیک به آنها کمک می‌کرد.</w:t>
      </w:r>
      <w:r w:rsidRPr="00853DCC">
        <w:rPr>
          <w:rStyle w:val="FootnoteReference"/>
          <w:rtl/>
        </w:rPr>
        <w:footnoteReference w:id="1598"/>
      </w:r>
      <w:r w:rsidRPr="00853DCC">
        <w:rPr>
          <w:rtl/>
        </w:rPr>
        <w:t xml:space="preserve"> عزت الله سحابی که معتقد است جناح</w:t>
      </w:r>
      <w:r w:rsidR="002437CE" w:rsidRPr="00853DCC">
        <w:rPr>
          <w:rtl/>
        </w:rPr>
        <w:t xml:space="preserve"> جوان نهضت آزادی، تلاش می‌کردند</w:t>
      </w:r>
      <w:r w:rsidRPr="00853DCC">
        <w:rPr>
          <w:rtl/>
        </w:rPr>
        <w:t xml:space="preserve"> تا نشان دهند مغایرتی میان اسلام و مارکسیسم در زمینه مبارزه و عمل گرایی وجود ندارد،‌</w:t>
      </w:r>
      <w:r w:rsidR="002437CE" w:rsidRPr="00853DCC">
        <w:rPr>
          <w:rFonts w:hint="cs"/>
          <w:rtl/>
        </w:rPr>
        <w:t xml:space="preserve"> </w:t>
      </w:r>
      <w:r w:rsidRPr="00853DCC">
        <w:rPr>
          <w:rtl/>
        </w:rPr>
        <w:t>می‌</w:t>
      </w:r>
      <w:r w:rsidR="002437CE" w:rsidRPr="00853DCC">
        <w:rPr>
          <w:rtl/>
        </w:rPr>
        <w:t xml:space="preserve">گوید  که این قبیل اندیشه‌ها در </w:t>
      </w:r>
      <w:r w:rsidRPr="00853DCC">
        <w:rPr>
          <w:rtl/>
        </w:rPr>
        <w:t>من با الهام از آقای طالقانی بود.</w:t>
      </w:r>
      <w:r w:rsidRPr="00853DCC">
        <w:rPr>
          <w:rStyle w:val="FootnoteReference"/>
          <w:rtl/>
        </w:rPr>
        <w:footnoteReference w:id="1599"/>
      </w:r>
    </w:p>
    <w:p w:rsidR="00550818" w:rsidRPr="00853DCC" w:rsidRDefault="00550818" w:rsidP="001970D5">
      <w:pPr>
        <w:pStyle w:val="a"/>
        <w:rPr>
          <w:rtl/>
        </w:rPr>
      </w:pPr>
      <w:r w:rsidRPr="00853DCC">
        <w:rPr>
          <w:rtl/>
        </w:rPr>
        <w:t>مرحوم طالقانی بار دیگر در سال 50 تبعید و هیجده ماه بعد به ته</w:t>
      </w:r>
      <w:r w:rsidR="002437CE" w:rsidRPr="00853DCC">
        <w:rPr>
          <w:rtl/>
        </w:rPr>
        <w:t xml:space="preserve">ران بازگشت. وی بار دیگر در سال </w:t>
      </w:r>
      <w:r w:rsidR="002437CE" w:rsidRPr="00853DCC">
        <w:rPr>
          <w:rFonts w:hint="cs"/>
          <w:rtl/>
        </w:rPr>
        <w:t>54</w:t>
      </w:r>
      <w:r w:rsidRPr="00853DCC">
        <w:rPr>
          <w:rtl/>
        </w:rPr>
        <w:t xml:space="preserve"> زندانی و در آبان 57 به همراه آیت الله منتظری آزاد شد.</w:t>
      </w:r>
    </w:p>
    <w:p w:rsidR="00550818" w:rsidRPr="00853DCC" w:rsidRDefault="00550818" w:rsidP="001970D5">
      <w:pPr>
        <w:pStyle w:val="a"/>
        <w:rPr>
          <w:rtl/>
        </w:rPr>
      </w:pPr>
      <w:r w:rsidRPr="00853DCC">
        <w:rPr>
          <w:rtl/>
        </w:rPr>
        <w:t>پس از آزادی، در بحبوح</w:t>
      </w:r>
      <w:r w:rsidR="00C427E4" w:rsidRPr="00853DCC">
        <w:rPr>
          <w:rtl/>
        </w:rPr>
        <w:t>ۀ</w:t>
      </w:r>
      <w:r w:rsidRPr="00853DCC">
        <w:rPr>
          <w:rtl/>
        </w:rPr>
        <w:t xml:space="preserve"> انقلاب، ایشان حد فاصلی میان امام و برخی از گروه‌ها از جمله مجاهدین خلق بود که نهایت بهره‌برداری سیاسی را از رفتار دوستان</w:t>
      </w:r>
      <w:r w:rsidR="00C427E4" w:rsidRPr="00853DCC">
        <w:rPr>
          <w:rtl/>
        </w:rPr>
        <w:t>ۀ</w:t>
      </w:r>
      <w:r w:rsidRPr="00853DCC">
        <w:rPr>
          <w:rtl/>
        </w:rPr>
        <w:t xml:space="preserve"> ایشان با جوانان کردند. زمانی وی را کاندیدای ریاست جمهوری کرده، مدتی به خاطر زندانی شدن فرزندش ـ مجتبی که پیکاری بود ـ جو کشور را آشفته کرده و هر بار با انتشار عکس رجوی و خیابانی با ایشان، جوانان شیفت</w:t>
      </w:r>
      <w:r w:rsidR="00C427E4" w:rsidRPr="00853DCC">
        <w:rPr>
          <w:rtl/>
        </w:rPr>
        <w:t>ۀ</w:t>
      </w:r>
      <w:r w:rsidRPr="00853DCC">
        <w:rPr>
          <w:rtl/>
        </w:rPr>
        <w:t xml:space="preserve"> آیت الله طالقانی را به دام خویش می‌کشاندند. در همین زمان امام با اعتمادی که به ایشان داشت، وی را به امامت جمع</w:t>
      </w:r>
      <w:r w:rsidR="00C427E4" w:rsidRPr="00853DCC">
        <w:rPr>
          <w:rtl/>
        </w:rPr>
        <w:t>ۀ</w:t>
      </w:r>
      <w:r w:rsidRPr="00853DCC">
        <w:rPr>
          <w:rtl/>
        </w:rPr>
        <w:t xml:space="preserve"> تهران منصوب کرد؛</w:t>
      </w:r>
      <w:r w:rsidR="002437CE" w:rsidRPr="00853DCC">
        <w:rPr>
          <w:rFonts w:hint="cs"/>
          <w:rtl/>
        </w:rPr>
        <w:t xml:space="preserve"> </w:t>
      </w:r>
      <w:r w:rsidRPr="00853DCC">
        <w:rPr>
          <w:rtl/>
        </w:rPr>
        <w:t>‌اما اندکی بعد آیت الله طالقانی ـ یا به تعب</w:t>
      </w:r>
      <w:r w:rsidR="002437CE" w:rsidRPr="00853DCC">
        <w:rPr>
          <w:rtl/>
        </w:rPr>
        <w:t>یر امام خمینی «ابوذر زمان و مال</w:t>
      </w:r>
      <w:r w:rsidR="002437CE" w:rsidRPr="00853DCC">
        <w:rPr>
          <w:rFonts w:hint="cs"/>
          <w:rtl/>
        </w:rPr>
        <w:t>ک</w:t>
      </w:r>
      <w:r w:rsidRPr="00853DCC">
        <w:rPr>
          <w:rtl/>
        </w:rPr>
        <w:t xml:space="preserve"> اشتر دوران » که عمری را در مبارزه سپری کرده بود،‌</w:t>
      </w:r>
      <w:r w:rsidR="002437CE" w:rsidRPr="00853DCC">
        <w:rPr>
          <w:rFonts w:hint="cs"/>
          <w:rtl/>
        </w:rPr>
        <w:t xml:space="preserve"> </w:t>
      </w:r>
      <w:r w:rsidRPr="00853DCC">
        <w:rPr>
          <w:rtl/>
        </w:rPr>
        <w:t>در 19 شهریور 58 درگذشت. آیت الله طالقانی در روزهای اخیر عمرش برابر گروهگ‌ها موضع گرفته، از مسائل کردستان سخت نگران بود. همین امر موجب رنجش بسیاری از این گروه‌ها شد که تا این زمان از طالقانی استفاد</w:t>
      </w:r>
      <w:r w:rsidR="00C427E4" w:rsidRPr="00853DCC">
        <w:rPr>
          <w:rtl/>
        </w:rPr>
        <w:t>ۀ</w:t>
      </w:r>
      <w:r w:rsidRPr="00853DCC">
        <w:rPr>
          <w:rtl/>
        </w:rPr>
        <w:t xml:space="preserve"> ابزاری می‌کردند. آیت الله طالقانی در باره امام می‌گفت: من رهبری قاطع ایشان (امام</w:t>
      </w:r>
      <w:r w:rsidR="002437CE" w:rsidRPr="00853DCC">
        <w:rPr>
          <w:rtl/>
        </w:rPr>
        <w:t xml:space="preserve"> خمینی) را برای خودم پذیرفته‌ام</w:t>
      </w:r>
      <w:r w:rsidR="002437CE" w:rsidRPr="00853DCC">
        <w:rPr>
          <w:rFonts w:hint="cs"/>
          <w:rtl/>
        </w:rPr>
        <w:t xml:space="preserve"> </w:t>
      </w:r>
      <w:r w:rsidRPr="00853DCC">
        <w:rPr>
          <w:rtl/>
        </w:rPr>
        <w:t>و همیشه سعی کردم از مشی این شخصیت بزرگ و افتخار قرن و اسلام، مشی من خارج نباشد.</w:t>
      </w:r>
      <w:r w:rsidRPr="00853DCC">
        <w:rPr>
          <w:rStyle w:val="FootnoteReference"/>
          <w:rtl/>
        </w:rPr>
        <w:footnoteReference w:id="1600"/>
      </w:r>
    </w:p>
    <w:p w:rsidR="00550818" w:rsidRPr="00853DCC" w:rsidRDefault="00550818" w:rsidP="001970D5">
      <w:pPr>
        <w:pStyle w:val="a"/>
        <w:rPr>
          <w:rtl/>
        </w:rPr>
      </w:pPr>
      <w:r w:rsidRPr="00853DCC">
        <w:rPr>
          <w:rtl/>
        </w:rPr>
        <w:t>طی چند ماه پس از پیروزی متأسفانه، آیت الله طالقانی نه تنها به نوعی مور</w:t>
      </w:r>
      <w:r w:rsidR="002437CE" w:rsidRPr="00853DCC">
        <w:rPr>
          <w:rtl/>
        </w:rPr>
        <w:t>د سوء استفاده مجاهدین قرار گرفت</w:t>
      </w:r>
      <w:r w:rsidR="002437CE" w:rsidRPr="00853DCC">
        <w:rPr>
          <w:rFonts w:hint="cs"/>
          <w:rtl/>
        </w:rPr>
        <w:t>،</w:t>
      </w:r>
      <w:r w:rsidRPr="00853DCC">
        <w:rPr>
          <w:rStyle w:val="FootnoteReference"/>
          <w:rtl/>
        </w:rPr>
        <w:footnoteReference w:id="1601"/>
      </w:r>
      <w:r w:rsidRPr="00853DCC">
        <w:rPr>
          <w:rtl/>
        </w:rPr>
        <w:t xml:space="preserve"> بلکه گروهی مانند آرمان مستضعفین با نشر کتابی تحت </w:t>
      </w:r>
      <w:r w:rsidRPr="00853DCC">
        <w:rPr>
          <w:rtl/>
        </w:rPr>
        <w:lastRenderedPageBreak/>
        <w:t>عنوان طالقانی سنگری که مستضعفین از آن بر امپریالیسم ـ ارتجاع شوریدند</w:t>
      </w:r>
      <w:r w:rsidR="002437CE" w:rsidRPr="00853DCC">
        <w:rPr>
          <w:rFonts w:hint="cs"/>
          <w:rtl/>
        </w:rPr>
        <w:t>،</w:t>
      </w:r>
      <w:r w:rsidRPr="00853DCC">
        <w:rPr>
          <w:rtl/>
        </w:rPr>
        <w:t xml:space="preserve"> کوشیدند تا وی را ادام</w:t>
      </w:r>
      <w:r w:rsidR="00C427E4" w:rsidRPr="00853DCC">
        <w:rPr>
          <w:rtl/>
        </w:rPr>
        <w:t>ۀ</w:t>
      </w:r>
      <w:r w:rsidRPr="00853DCC">
        <w:rPr>
          <w:rtl/>
        </w:rPr>
        <w:t xml:space="preserve"> خط سید جمال معرفی کرده و به نوعی در برابر روحانیت سنتی قرار دهند. در صفح</w:t>
      </w:r>
      <w:r w:rsidR="00C427E4" w:rsidRPr="00853DCC">
        <w:rPr>
          <w:rtl/>
        </w:rPr>
        <w:t>ۀ</w:t>
      </w:r>
      <w:r w:rsidRPr="00853DCC">
        <w:rPr>
          <w:rtl/>
        </w:rPr>
        <w:t xml:space="preserve"> 62 همان کتابچه درباره وی آمده است: «حرکتی داشت نه در ادام</w:t>
      </w:r>
      <w:r w:rsidR="00C427E4" w:rsidRPr="00853DCC">
        <w:rPr>
          <w:rtl/>
        </w:rPr>
        <w:t>ۀ</w:t>
      </w:r>
      <w:r w:rsidRPr="00853DCC">
        <w:rPr>
          <w:rtl/>
        </w:rPr>
        <w:t xml:space="preserve"> مدرس و کاشانی که بالاخره اینان پاهایی سست داشتند و دستی لرزان</w:t>
      </w:r>
      <w:r w:rsidR="002437CE" w:rsidRPr="00853DCC">
        <w:rPr>
          <w:rFonts w:hint="cs"/>
          <w:rtl/>
        </w:rPr>
        <w:t>،</w:t>
      </w:r>
      <w:r w:rsidRPr="00853DCC">
        <w:rPr>
          <w:rtl/>
        </w:rPr>
        <w:t xml:space="preserve"> بلکه حرکتی در ادام</w:t>
      </w:r>
      <w:r w:rsidR="00C427E4" w:rsidRPr="00853DCC">
        <w:rPr>
          <w:rtl/>
        </w:rPr>
        <w:t>ۀ</w:t>
      </w:r>
      <w:r w:rsidRPr="00853DCC">
        <w:rPr>
          <w:rtl/>
        </w:rPr>
        <w:t xml:space="preserve"> سید جمال و شریعتی داشت که به صورت انشعاب از ایشان جدا شد.» در صفحه 49 ذیل عنوان «طالقانی در خط حرکت روحانیت نبود» شرحی از این مسأله به دست داده، و حرکت‌های استثنایی چهره‌های مردمی روحانیت مانند میرزای شیرازی، مدرس و امام خمینی را جدای از «جریان روحانیت» ارزیابی کرده است.</w:t>
      </w:r>
    </w:p>
    <w:p w:rsidR="00550818" w:rsidRPr="00853DCC" w:rsidRDefault="00550818" w:rsidP="001970D5">
      <w:pPr>
        <w:pStyle w:val="a"/>
        <w:rPr>
          <w:rtl/>
        </w:rPr>
      </w:pPr>
      <w:r w:rsidRPr="00853DCC">
        <w:rPr>
          <w:rtl/>
        </w:rPr>
        <w:t>گفتنی است که گروهک یاد شده، اسلام بازرگان ـ طالقانی را نمی‌پذیرفته و آن را اسلام انطباقی ـ انطباق دین با</w:t>
      </w:r>
      <w:r w:rsidR="002437CE" w:rsidRPr="00853DCC">
        <w:rPr>
          <w:rFonts w:hint="cs"/>
          <w:rtl/>
        </w:rPr>
        <w:t xml:space="preserve"> </w:t>
      </w:r>
      <w:r w:rsidR="002437CE" w:rsidRPr="00853DCC">
        <w:rPr>
          <w:rtl/>
        </w:rPr>
        <w:t>علوم جدید ـ می‌نامیدند</w:t>
      </w:r>
      <w:r w:rsidR="002437CE" w:rsidRPr="00853DCC">
        <w:rPr>
          <w:rFonts w:hint="cs"/>
          <w:rtl/>
        </w:rPr>
        <w:t>،</w:t>
      </w:r>
      <w:r w:rsidRPr="00853DCC">
        <w:rPr>
          <w:rtl/>
        </w:rPr>
        <w:t xml:space="preserve"> و در عوض اسلام شریعتی را تحت عنوان اسلام تطبیقی در مقابل آن قرار داده و قبول داشتند.</w:t>
      </w:r>
    </w:p>
    <w:p w:rsidR="00550818" w:rsidRPr="00853DCC" w:rsidRDefault="00550818" w:rsidP="001970D5">
      <w:pPr>
        <w:pStyle w:val="a"/>
        <w:rPr>
          <w:rtl/>
        </w:rPr>
      </w:pPr>
      <w:r w:rsidRPr="00853DCC">
        <w:rPr>
          <w:rtl/>
        </w:rPr>
        <w:t xml:space="preserve">در اینکه مرحوم طالقانی در واقع امر، چه دیدگاهی نسبت به این گروه‌ها اعم از مجاهدین یا کمونیست‌ها داشته است، قدری ابهام وجود دارد. این ابهام ناشی از این نکته است که مرحوم طالقانی به عنوان یک مسلمان مبارز که سالهای متمادی از عمرش را در زندان سپری کرده بود، برای آزادی از یک طرف و برای افراد مبارز و شکنجه دیده از هر فرقه و گروه، ارزش خاص خودشان را قائل بود و به سخت‌گیری بر آنها و محدود شدنشان رضایت نمی‌داد. به دلیل وجود این حس در وی، زمینه‌ای برای برداشت موضعی دوگانه از رفتار سیاسی ایشان پدید </w:t>
      </w:r>
      <w:r w:rsidR="002437CE" w:rsidRPr="00853DCC">
        <w:rPr>
          <w:rFonts w:hint="cs"/>
          <w:rtl/>
        </w:rPr>
        <w:t>آ</w:t>
      </w:r>
      <w:r w:rsidRPr="00853DCC">
        <w:rPr>
          <w:rtl/>
        </w:rPr>
        <w:t>مد؛ زیرا در این سوی، وی مدافع امام و نهضت اسلامی بود و به علاوه، از تجرب</w:t>
      </w:r>
      <w:r w:rsidR="00C427E4" w:rsidRPr="00853DCC">
        <w:rPr>
          <w:rtl/>
        </w:rPr>
        <w:t>ۀ</w:t>
      </w:r>
      <w:r w:rsidRPr="00853DCC">
        <w:rPr>
          <w:rtl/>
        </w:rPr>
        <w:t xml:space="preserve"> بد رشد جریان‌های مارکسیستی در سالهای 30ـ32 و ضربه‌ای که بر نهضت ملی از آن سوی زده شده بود، سخت نگران بود.</w:t>
      </w:r>
      <w:r w:rsidRPr="00853DCC">
        <w:rPr>
          <w:rStyle w:val="FootnoteReference"/>
          <w:rtl/>
        </w:rPr>
        <w:footnoteReference w:id="1602"/>
      </w:r>
    </w:p>
    <w:p w:rsidR="00550818" w:rsidRPr="00853DCC" w:rsidRDefault="00550818" w:rsidP="001970D5">
      <w:pPr>
        <w:pStyle w:val="a"/>
        <w:rPr>
          <w:rtl/>
        </w:rPr>
      </w:pPr>
      <w:r w:rsidRPr="00853DCC">
        <w:rPr>
          <w:rtl/>
        </w:rPr>
        <w:t>طی دو سال پس از پیروزی، مجاهدین خلق، سرمایه‌گذاری فراوانی کردند تا از وجه</w:t>
      </w:r>
      <w:r w:rsidR="00C427E4" w:rsidRPr="00853DCC">
        <w:rPr>
          <w:rtl/>
        </w:rPr>
        <w:t>ۀ</w:t>
      </w:r>
      <w:r w:rsidRPr="00853DCC">
        <w:rPr>
          <w:rtl/>
        </w:rPr>
        <w:t xml:space="preserve"> وی بهره بجویند.</w:t>
      </w:r>
      <w:r w:rsidRPr="00853DCC">
        <w:rPr>
          <w:rStyle w:val="FootnoteReference"/>
          <w:rtl/>
        </w:rPr>
        <w:footnoteReference w:id="1603"/>
      </w:r>
      <w:r w:rsidRPr="00853DCC">
        <w:rPr>
          <w:rtl/>
        </w:rPr>
        <w:t xml:space="preserve"> از جمله آن که مجموعه سخنرانی‌های وی را تحت عنوان مجموعه گفتار پدر طالقانی در چند جلد چاپ کردند. با این حال، خود وی، دست کم در این اواخر </w:t>
      </w:r>
      <w:r w:rsidRPr="00853DCC">
        <w:rPr>
          <w:rtl/>
        </w:rPr>
        <w:lastRenderedPageBreak/>
        <w:t>تلاش می‌کرد تا مخاطبان خود را از التقاط مذهبی پرهیز دهد. ایشان در سخنرانی 23 مرداد 58 (شب 23 رمضان) گفت: گاهی روشنفکران ما اسلام را مخلوط می‌کنند با یک مسائل دیگر، مکتب‌های دیگر، یک مقداری از کمونیسم یا سرمایه‌داری، یا از این طرف یا از آن طرف، از سوسیالیسم، نه برادر، خواهر، فرزندان ما،</w:t>
      </w:r>
      <w:r w:rsidR="002437CE" w:rsidRPr="00853DCC">
        <w:rPr>
          <w:rFonts w:hint="cs"/>
          <w:rtl/>
        </w:rPr>
        <w:t xml:space="preserve"> </w:t>
      </w:r>
      <w:r w:rsidRPr="00853DCC">
        <w:rPr>
          <w:rtl/>
        </w:rPr>
        <w:t>‌اسلام ن</w:t>
      </w:r>
      <w:r w:rsidR="002437CE" w:rsidRPr="00853DCC">
        <w:rPr>
          <w:rtl/>
        </w:rPr>
        <w:t>ه کمونیسم است نه کاپیتالیسم است</w:t>
      </w:r>
      <w:r w:rsidRPr="00853DCC">
        <w:rPr>
          <w:rtl/>
        </w:rPr>
        <w:t xml:space="preserve"> نه سوسیالیسم است،</w:t>
      </w:r>
      <w:r w:rsidR="002437CE" w:rsidRPr="00853DCC">
        <w:rPr>
          <w:rFonts w:hint="cs"/>
          <w:rtl/>
        </w:rPr>
        <w:t xml:space="preserve"> </w:t>
      </w:r>
      <w:r w:rsidRPr="00853DCC">
        <w:rPr>
          <w:rtl/>
        </w:rPr>
        <w:t>‌اسلام، اسلام است.</w:t>
      </w:r>
      <w:r w:rsidRPr="00853DCC">
        <w:rPr>
          <w:rStyle w:val="FootnoteReference"/>
          <w:rtl/>
        </w:rPr>
        <w:footnoteReference w:id="1604"/>
      </w:r>
    </w:p>
    <w:p w:rsidR="00550818" w:rsidRPr="00853DCC" w:rsidRDefault="00550818" w:rsidP="001970D5">
      <w:pPr>
        <w:pStyle w:val="a"/>
        <w:rPr>
          <w:rtl/>
        </w:rPr>
      </w:pPr>
      <w:r w:rsidRPr="00853DCC">
        <w:rPr>
          <w:rtl/>
        </w:rPr>
        <w:t>محمدجواد حجتی می‌گوید که شب عید فطر که با آقای طالقانی درباره این گروه‌ها صحبت کردم،</w:t>
      </w:r>
      <w:r w:rsidR="002437CE" w:rsidRPr="00853DCC">
        <w:rPr>
          <w:rFonts w:hint="cs"/>
          <w:rtl/>
        </w:rPr>
        <w:t xml:space="preserve"> </w:t>
      </w:r>
      <w:r w:rsidRPr="00853DCC">
        <w:rPr>
          <w:rtl/>
        </w:rPr>
        <w:t>‌به من گفتند: «شما خیال می‌کنید که من طرفدار این گروه‌ها هستم. من مطمئنم اگر این گروه‌ها بفهمند که من حرفی بر خلافشا</w:t>
      </w:r>
      <w:r w:rsidR="002437CE" w:rsidRPr="00853DCC">
        <w:rPr>
          <w:rtl/>
        </w:rPr>
        <w:t>ن زده‌ام یا بزنم. از من می‌برند</w:t>
      </w:r>
      <w:r w:rsidR="002437CE" w:rsidRPr="00853DCC">
        <w:rPr>
          <w:rFonts w:hint="cs"/>
          <w:rtl/>
        </w:rPr>
        <w:t>.</w:t>
      </w:r>
      <w:r w:rsidRPr="00853DCC">
        <w:rPr>
          <w:rtl/>
        </w:rPr>
        <w:t xml:space="preserve"> من غرضم از مدارا با این‌ها این است که این‌ها به اسلام جلب شوند.</w:t>
      </w:r>
      <w:r w:rsidRPr="00853DCC">
        <w:rPr>
          <w:rStyle w:val="FootnoteReference"/>
          <w:rtl/>
        </w:rPr>
        <w:footnoteReference w:id="1605"/>
      </w:r>
      <w:r w:rsidRPr="00853DCC">
        <w:rPr>
          <w:rtl/>
        </w:rPr>
        <w:t xml:space="preserve"> آقای جعفری هم می‌گوید: پس از محاصره ستاد مجاهدین،‌</w:t>
      </w:r>
      <w:r w:rsidR="002B415C" w:rsidRPr="00853DCC">
        <w:rPr>
          <w:rFonts w:hint="cs"/>
          <w:rtl/>
        </w:rPr>
        <w:t xml:space="preserve"> </w:t>
      </w:r>
      <w:r w:rsidRPr="00853DCC">
        <w:rPr>
          <w:rtl/>
        </w:rPr>
        <w:t>من به سراغ آیت الله طالقانی آمدم واز ایشان خواستم تا مداخله کند. آقای طالقانی نپذیرفت و</w:t>
      </w:r>
      <w:r w:rsidR="002B415C" w:rsidRPr="00853DCC">
        <w:rPr>
          <w:rtl/>
        </w:rPr>
        <w:t xml:space="preserve"> پس از اصرار من گفت: «به هر کسی که ظلم شد، م</w:t>
      </w:r>
      <w:r w:rsidRPr="00853DCC">
        <w:rPr>
          <w:rtl/>
        </w:rPr>
        <w:t>ن جلوش را می‌گیرم، اما اینجا نمی‌خواهم دخالت کنم.» پس از اصرار من آیت الله طالقانی به نماز ایستاد و دیگر پاسخ مرا نداد. اندکی بعد رجوی آمد و پنج شش دقیقه بعد «ناگهان صدای داد و فریاد آیت الله طالقانی را شنیدم. دویدم رفتنم داخل سالن، دیدم ایشان (طالقانی) دارند سخت به مسعود رجوی پرخاش می‌کنند و با فریاد می‌گوید: تقصیر خودتان است. با کمونیست‌ها همکاری می‌کنید و تا وقتی این همکاری ادامه داشته باشد، من هیچ قدمی برای شما بر نمی‌دارم.»</w:t>
      </w:r>
      <w:r w:rsidRPr="00853DCC">
        <w:rPr>
          <w:rStyle w:val="FootnoteReference"/>
          <w:rtl/>
        </w:rPr>
        <w:footnoteReference w:id="1606"/>
      </w:r>
    </w:p>
    <w:p w:rsidR="00550818" w:rsidRPr="00853DCC" w:rsidRDefault="00550818" w:rsidP="006549F2">
      <w:pPr>
        <w:pStyle w:val="Heading2"/>
        <w:rPr>
          <w:rtl/>
        </w:rPr>
      </w:pPr>
      <w:bookmarkStart w:id="80" w:name="_Toc417388662"/>
      <w:r w:rsidRPr="00853DCC">
        <w:rPr>
          <w:rtl/>
        </w:rPr>
        <w:t>4ـ نهضت آزادی ایران</w:t>
      </w:r>
      <w:bookmarkEnd w:id="80"/>
    </w:p>
    <w:p w:rsidR="00550818" w:rsidRPr="00853DCC" w:rsidRDefault="00550818" w:rsidP="001970D5">
      <w:pPr>
        <w:pStyle w:val="a"/>
        <w:rPr>
          <w:rtl/>
        </w:rPr>
      </w:pPr>
      <w:r w:rsidRPr="00853DCC">
        <w:rPr>
          <w:rtl/>
        </w:rPr>
        <w:t>جبه</w:t>
      </w:r>
      <w:r w:rsidR="00C427E4" w:rsidRPr="00853DCC">
        <w:rPr>
          <w:rtl/>
        </w:rPr>
        <w:t>ۀ</w:t>
      </w:r>
      <w:r w:rsidRPr="00853DCC">
        <w:rPr>
          <w:rtl/>
        </w:rPr>
        <w:t xml:space="preserve"> ملی اول در 25 اسفند 1328 به عنوان جبهه‌ای از گروه‌های مختلف</w:t>
      </w:r>
      <w:r w:rsidRPr="00853DCC">
        <w:rPr>
          <w:rStyle w:val="FootnoteReference"/>
          <w:rtl/>
        </w:rPr>
        <w:footnoteReference w:id="1607"/>
      </w:r>
      <w:r w:rsidRPr="00853DCC">
        <w:rPr>
          <w:rtl/>
        </w:rPr>
        <w:t xml:space="preserve"> تشکیل شد و برنام</w:t>
      </w:r>
      <w:r w:rsidR="00C427E4" w:rsidRPr="00853DCC">
        <w:rPr>
          <w:rtl/>
        </w:rPr>
        <w:t>ۀ</w:t>
      </w:r>
      <w:r w:rsidRPr="00853DCC">
        <w:rPr>
          <w:rtl/>
        </w:rPr>
        <w:t xml:space="preserve"> خود را اعلام کرد. این جبهه با به قدرت رسیدن دکتر مصدق در ادیبهشت سال 1330 حکومت یافت و پس از کودتای 28 مرداد 1332 از هم گسست.</w:t>
      </w:r>
    </w:p>
    <w:p w:rsidR="00550818" w:rsidRPr="00853DCC" w:rsidRDefault="00550818" w:rsidP="001970D5">
      <w:pPr>
        <w:pStyle w:val="a"/>
        <w:rPr>
          <w:rtl/>
        </w:rPr>
      </w:pPr>
      <w:r w:rsidRPr="00853DCC">
        <w:rPr>
          <w:rtl/>
        </w:rPr>
        <w:t>شمار</w:t>
      </w:r>
      <w:r w:rsidR="002B415C" w:rsidRPr="00853DCC">
        <w:rPr>
          <w:rtl/>
        </w:rPr>
        <w:t>ی از افراد مذهبی که پس از کودتا</w:t>
      </w:r>
      <w:r w:rsidRPr="00853DCC">
        <w:rPr>
          <w:rtl/>
        </w:rPr>
        <w:t xml:space="preserve"> در نهضت مقاومت ملی،</w:t>
      </w:r>
      <w:r w:rsidR="002B415C" w:rsidRPr="00853DCC">
        <w:rPr>
          <w:rFonts w:hint="cs"/>
          <w:rtl/>
        </w:rPr>
        <w:t xml:space="preserve"> </w:t>
      </w:r>
      <w:r w:rsidRPr="00853DCC">
        <w:rPr>
          <w:rtl/>
        </w:rPr>
        <w:t>یعنی فعال‌ترین نیروی شکل گرفت</w:t>
      </w:r>
      <w:r w:rsidR="00C427E4" w:rsidRPr="00853DCC">
        <w:rPr>
          <w:rtl/>
        </w:rPr>
        <w:t>ۀ</w:t>
      </w:r>
      <w:r w:rsidRPr="00853DCC">
        <w:rPr>
          <w:rtl/>
        </w:rPr>
        <w:t xml:space="preserve"> ملی مذهبی پس از کودتا شرکت داشتند، عبارت بودند از: آیت الله حاج </w:t>
      </w:r>
      <w:r w:rsidRPr="00853DCC">
        <w:rPr>
          <w:rtl/>
        </w:rPr>
        <w:lastRenderedPageBreak/>
        <w:t>سید رضا زنجانی، یدالله سحابی، مهدی بازرگان،</w:t>
      </w:r>
      <w:r w:rsidR="002B415C" w:rsidRPr="00853DCC">
        <w:rPr>
          <w:rFonts w:hint="cs"/>
          <w:rtl/>
        </w:rPr>
        <w:t xml:space="preserve"> </w:t>
      </w:r>
      <w:r w:rsidRPr="00853DCC">
        <w:rPr>
          <w:rtl/>
        </w:rPr>
        <w:t>منصور عطایی، رحیم عطایی</w:t>
      </w:r>
      <w:r w:rsidR="002B415C" w:rsidRPr="00853DCC">
        <w:rPr>
          <w:rtl/>
        </w:rPr>
        <w:t xml:space="preserve"> ـ</w:t>
      </w:r>
      <w:r w:rsidRPr="00853DCC">
        <w:rPr>
          <w:rtl/>
        </w:rPr>
        <w:t xml:space="preserve"> دو خواهرزاده بازرگان ـ حسن نزیه</w:t>
      </w:r>
      <w:r w:rsidRPr="00853DCC">
        <w:rPr>
          <w:rStyle w:val="FootnoteReference"/>
          <w:rtl/>
        </w:rPr>
        <w:footnoteReference w:id="1608"/>
      </w:r>
      <w:r w:rsidRPr="00853DCC">
        <w:rPr>
          <w:rtl/>
        </w:rPr>
        <w:t xml:space="preserve"> آیت الله طالقانی و عده‌ای دیگر</w:t>
      </w:r>
      <w:r w:rsidR="002B415C" w:rsidRPr="00853DCC">
        <w:rPr>
          <w:rFonts w:hint="cs"/>
          <w:rtl/>
        </w:rPr>
        <w:t>.</w:t>
      </w:r>
      <w:r w:rsidRPr="00853DCC">
        <w:rPr>
          <w:rStyle w:val="FootnoteReference"/>
          <w:rtl/>
        </w:rPr>
        <w:footnoteReference w:id="1609"/>
      </w:r>
      <w:r w:rsidRPr="00853DCC">
        <w:rPr>
          <w:rtl/>
        </w:rPr>
        <w:t xml:space="preserve"> اینان چهره‌های مذهبی نهضت مقاومت ملی بودن</w:t>
      </w:r>
      <w:r w:rsidR="002B415C" w:rsidRPr="00853DCC">
        <w:rPr>
          <w:rFonts w:hint="cs"/>
          <w:rtl/>
        </w:rPr>
        <w:t>د</w:t>
      </w:r>
      <w:r w:rsidRPr="00853DCC">
        <w:rPr>
          <w:rtl/>
        </w:rPr>
        <w:t xml:space="preserve"> که به تدریج همین مذهبی بودن، آنان را با یکدیگر منسجم کرده و سبب شد تا در فضای سیاسی آزادی که در سال 1339 و 1340 به وجود آمد، نهضت آزادی ایران را تشکیل دهند. این تشکل به طور رسمی در 27 اردیبهشت 1340 کارش را آغاز کرد.</w:t>
      </w:r>
      <w:r w:rsidRPr="00853DCC">
        <w:rPr>
          <w:rStyle w:val="FootnoteReference"/>
          <w:rtl/>
        </w:rPr>
        <w:footnoteReference w:id="1610"/>
      </w:r>
    </w:p>
    <w:p w:rsidR="00550818" w:rsidRPr="00853DCC" w:rsidRDefault="00550818" w:rsidP="001970D5">
      <w:pPr>
        <w:pStyle w:val="a"/>
        <w:rPr>
          <w:rtl/>
        </w:rPr>
      </w:pPr>
      <w:r w:rsidRPr="00853DCC">
        <w:rPr>
          <w:rtl/>
        </w:rPr>
        <w:t>جدایی نهضت آزادی از جبه</w:t>
      </w:r>
      <w:r w:rsidR="00C427E4" w:rsidRPr="00853DCC">
        <w:rPr>
          <w:rtl/>
        </w:rPr>
        <w:t>ۀ</w:t>
      </w:r>
      <w:r w:rsidRPr="00853DCC">
        <w:rPr>
          <w:rtl/>
        </w:rPr>
        <w:t xml:space="preserve"> ملی ایران، در واقع، نوعی گذار را در فرهنگ سیاسی</w:t>
      </w:r>
      <w:r w:rsidR="002B415C" w:rsidRPr="00853DCC">
        <w:rPr>
          <w:rtl/>
        </w:rPr>
        <w:t xml:space="preserve"> ـ مذهبی کشور ما  نشان می‌دهد. </w:t>
      </w:r>
      <w:r w:rsidRPr="00853DCC">
        <w:rPr>
          <w:rtl/>
        </w:rPr>
        <w:t>جبه</w:t>
      </w:r>
      <w:r w:rsidR="00C427E4" w:rsidRPr="00853DCC">
        <w:rPr>
          <w:rtl/>
        </w:rPr>
        <w:t>ۀ</w:t>
      </w:r>
      <w:r w:rsidRPr="00853DCC">
        <w:rPr>
          <w:rtl/>
        </w:rPr>
        <w:t xml:space="preserve"> ملی اول و دوم، جبهه‌ای بود که در آن گروه‌های مختلفی مانند حزب ایران، حزب ملت ایران و حزب مردم ایران تنها به دلیل اشتراک نظرشان در دفاع از مصدق با یکدیگر همکاری می‌کردند. حتی در همین محدوده</w:t>
      </w:r>
      <w:r w:rsidR="002B415C" w:rsidRPr="00853DCC">
        <w:rPr>
          <w:rFonts w:hint="cs"/>
          <w:rtl/>
        </w:rPr>
        <w:t>،</w:t>
      </w:r>
      <w:r w:rsidRPr="00853DCC">
        <w:rPr>
          <w:rtl/>
        </w:rPr>
        <w:t xml:space="preserve"> برخی از احزاب ملی مانند جامع</w:t>
      </w:r>
      <w:r w:rsidR="00C427E4" w:rsidRPr="00853DCC">
        <w:rPr>
          <w:rtl/>
        </w:rPr>
        <w:t>ۀ</w:t>
      </w:r>
      <w:r w:rsidRPr="00853DCC">
        <w:rPr>
          <w:rtl/>
        </w:rPr>
        <w:t xml:space="preserve"> سوسیالیست‌های نهضت ملی به رهبری خلیل ملکی را در درون خود راه ندا</w:t>
      </w:r>
      <w:r w:rsidR="002B415C" w:rsidRPr="00853DCC">
        <w:rPr>
          <w:rFonts w:hint="cs"/>
          <w:rtl/>
        </w:rPr>
        <w:t>د</w:t>
      </w:r>
      <w:r w:rsidRPr="00853DCC">
        <w:rPr>
          <w:rtl/>
        </w:rPr>
        <w:t>ند. همچنین به رغم آن که بازرگان و سحابی جزو شورای عالی جبه</w:t>
      </w:r>
      <w:r w:rsidR="00C427E4" w:rsidRPr="00853DCC">
        <w:rPr>
          <w:rtl/>
        </w:rPr>
        <w:t>ۀ</w:t>
      </w:r>
      <w:r w:rsidRPr="00853DCC">
        <w:rPr>
          <w:rtl/>
        </w:rPr>
        <w:t xml:space="preserve"> ملی دوم</w:t>
      </w:r>
      <w:r w:rsidRPr="00853DCC">
        <w:rPr>
          <w:rStyle w:val="FootnoteReference"/>
          <w:rtl/>
        </w:rPr>
        <w:footnoteReference w:id="1611"/>
      </w:r>
      <w:r w:rsidRPr="00853DCC">
        <w:rPr>
          <w:rtl/>
        </w:rPr>
        <w:t xml:space="preserve"> بودند، عضویت نهضت آزادی را در آن نپذیرفتند.</w:t>
      </w:r>
      <w:r w:rsidRPr="00853DCC">
        <w:rPr>
          <w:rStyle w:val="FootnoteReference"/>
          <w:rtl/>
        </w:rPr>
        <w:footnoteReference w:id="1612"/>
      </w:r>
      <w:r w:rsidRPr="00853DCC">
        <w:rPr>
          <w:rtl/>
        </w:rPr>
        <w:t xml:space="preserve"> آنان حتی حاضر نشدند برای </w:t>
      </w:r>
      <w:r w:rsidRPr="00853DCC">
        <w:rPr>
          <w:rtl/>
        </w:rPr>
        <w:lastRenderedPageBreak/>
        <w:t>کشتار پانزدهم خرداد یک اطلاعیه صادر کنند. مسأله‌ای که سبب شد تا برخی از چهره‌های جبه</w:t>
      </w:r>
      <w:r w:rsidR="00C427E4" w:rsidRPr="00853DCC">
        <w:rPr>
          <w:rtl/>
        </w:rPr>
        <w:t>ۀ</w:t>
      </w:r>
      <w:r w:rsidRPr="00853DCC">
        <w:rPr>
          <w:rtl/>
        </w:rPr>
        <w:t xml:space="preserve"> ملی مانند غلامحسین صدیقی از آن جدا شوند.</w:t>
      </w:r>
      <w:r w:rsidRPr="00853DCC">
        <w:rPr>
          <w:rStyle w:val="FootnoteReference"/>
          <w:rtl/>
        </w:rPr>
        <w:footnoteReference w:id="1613"/>
      </w:r>
    </w:p>
    <w:p w:rsidR="00550818" w:rsidRPr="00853DCC" w:rsidRDefault="00550818" w:rsidP="001970D5">
      <w:pPr>
        <w:pStyle w:val="a"/>
        <w:rPr>
          <w:rtl/>
        </w:rPr>
      </w:pPr>
      <w:r w:rsidRPr="00853DCC">
        <w:rPr>
          <w:rtl/>
        </w:rPr>
        <w:t>در جبهه ملی، ایدئولوژی خاصی مورد نظر نبود. این در حالی بود که نسل جدید، به ویژه مذهبی‌ها، احساس نیاز به نوعی مبارزه مکتبی داشتند. در واقع گروه‌های مذهبی، وقتی شاهد بودند که کمونیست‌ها چگونه مبارزات خود را در دل مکتب خویش جای می‌دهند؛ احساس می‌کردند که آنان هم می‌بایست در این زمینه راه و روش خود را روشن بیان کرده و افکار و ایدئولوژی خود را به عنوان چهارچوبی برای مبارزه تبیین و تدوین کنند. بدین ترتیب بود که نهضت آزادی پدید آمد،‌آن هم درست توسط کسانی که طی یک دهه پیش از آن، نقش مهمی در شکل دهی به نگرش جدید دینی داشتند.</w:t>
      </w:r>
      <w:r w:rsidRPr="00853DCC">
        <w:rPr>
          <w:rStyle w:val="FootnoteReference"/>
          <w:rtl/>
        </w:rPr>
        <w:footnoteReference w:id="1614"/>
      </w:r>
      <w:r w:rsidRPr="00853DCC">
        <w:rPr>
          <w:rtl/>
        </w:rPr>
        <w:t xml:space="preserve"> بازرگان هم تأکید دارد که اسلام «برای ما، مبانی فکری و محرک و موجب فعالیت اجتماعی و سیاسی بود... نهضت ملی فاقد پایگاه عقیدتی بود، فاقد ماهیت ایدئولوژیکی بود، یک حرکت سیاسی بود با خواست‌های ضد استعماری و ضد استبدادی.»</w:t>
      </w:r>
      <w:r w:rsidRPr="00853DCC">
        <w:rPr>
          <w:rStyle w:val="FootnoteReference"/>
          <w:rtl/>
        </w:rPr>
        <w:footnoteReference w:id="1615"/>
      </w:r>
      <w:r w:rsidRPr="00853DCC">
        <w:rPr>
          <w:rtl/>
        </w:rPr>
        <w:t xml:space="preserve"> شگفت آن است که در گزارشی که ساواک از جلس</w:t>
      </w:r>
      <w:r w:rsidR="00C427E4" w:rsidRPr="00853DCC">
        <w:rPr>
          <w:rtl/>
        </w:rPr>
        <w:t>ۀ</w:t>
      </w:r>
      <w:r w:rsidRPr="00853DCC">
        <w:rPr>
          <w:rtl/>
        </w:rPr>
        <w:t xml:space="preserve"> پرسش و پاسخ مهندس بازرگان در 15/4/1340 به دست داده، بازرگان در برابر این پرسش که «آیا شما اشخاص بی دین را هم به عضویت </w:t>
      </w:r>
      <w:r w:rsidRPr="00853DCC">
        <w:rPr>
          <w:rtl/>
        </w:rPr>
        <w:lastRenderedPageBreak/>
        <w:t>می‌پذیرید؟» می‌گوید: هر کس می‌تواند در حزب ما</w:t>
      </w:r>
      <w:r w:rsidR="009C32DE" w:rsidRPr="00853DCC">
        <w:rPr>
          <w:rFonts w:hint="cs"/>
          <w:rtl/>
        </w:rPr>
        <w:t xml:space="preserve"> </w:t>
      </w:r>
      <w:r w:rsidRPr="00853DCC">
        <w:rPr>
          <w:rtl/>
        </w:rPr>
        <w:t>اسم نویسی کند و ما با</w:t>
      </w:r>
      <w:r w:rsidR="009C32DE" w:rsidRPr="00853DCC">
        <w:rPr>
          <w:rFonts w:hint="cs"/>
          <w:rtl/>
        </w:rPr>
        <w:t xml:space="preserve"> د</w:t>
      </w:r>
      <w:r w:rsidRPr="00853DCC">
        <w:rPr>
          <w:rtl/>
        </w:rPr>
        <w:t>ین داشتن و نداشتن او کاری نداریم.»</w:t>
      </w:r>
      <w:r w:rsidRPr="00853DCC">
        <w:rPr>
          <w:rStyle w:val="FootnoteReference"/>
          <w:rtl/>
        </w:rPr>
        <w:footnoteReference w:id="1616"/>
      </w:r>
    </w:p>
    <w:p w:rsidR="00550818" w:rsidRPr="00853DCC" w:rsidRDefault="00550818" w:rsidP="001970D5">
      <w:pPr>
        <w:pStyle w:val="a"/>
        <w:rPr>
          <w:rtl/>
        </w:rPr>
      </w:pPr>
      <w:r w:rsidRPr="00853DCC">
        <w:rPr>
          <w:rtl/>
        </w:rPr>
        <w:t>به هر روی، نهضت آزادی با این هدف که یک گروه سیاسی مذهبی باشد، تشکیل شد، اما به طور عمده به فعالیت سیاسی پرداخت. چون فلسف</w:t>
      </w:r>
      <w:r w:rsidR="00C427E4" w:rsidRPr="00853DCC">
        <w:rPr>
          <w:rtl/>
        </w:rPr>
        <w:t>ۀ</w:t>
      </w:r>
      <w:r w:rsidRPr="00853DCC">
        <w:rPr>
          <w:rtl/>
        </w:rPr>
        <w:t xml:space="preserve"> تأسیس آن نوعی مبارز</w:t>
      </w:r>
      <w:r w:rsidR="00C427E4" w:rsidRPr="00853DCC">
        <w:rPr>
          <w:rtl/>
        </w:rPr>
        <w:t>ۀ</w:t>
      </w:r>
      <w:r w:rsidRPr="00853DCC">
        <w:rPr>
          <w:rtl/>
        </w:rPr>
        <w:t xml:space="preserve"> سیاسی برای تحقق آزادی، تحقق حقوق بشر براساس اعلامی</w:t>
      </w:r>
      <w:r w:rsidR="00C427E4" w:rsidRPr="00853DCC">
        <w:rPr>
          <w:rtl/>
        </w:rPr>
        <w:t>ۀ</w:t>
      </w:r>
      <w:r w:rsidRPr="00853DCC">
        <w:rPr>
          <w:rtl/>
        </w:rPr>
        <w:t xml:space="preserve"> جهانی حقوق بشر و منشور ملل متحد بود. البته با این تأکید که منهای این دو نکته و در درجه نخست در اساسنامه به «مبادی عالیه دین مبین اسلام و قوانین اساسی ایران» تصریح شده بود.</w:t>
      </w:r>
      <w:r w:rsidRPr="00853DCC">
        <w:rPr>
          <w:rStyle w:val="FootnoteReference"/>
          <w:rtl/>
        </w:rPr>
        <w:footnoteReference w:id="1617"/>
      </w:r>
      <w:r w:rsidRPr="00853DCC">
        <w:rPr>
          <w:rtl/>
        </w:rPr>
        <w:t xml:space="preserve"> با این همه،‌</w:t>
      </w:r>
      <w:r w:rsidR="009C32DE" w:rsidRPr="00853DCC">
        <w:rPr>
          <w:rFonts w:hint="cs"/>
          <w:rtl/>
        </w:rPr>
        <w:t xml:space="preserve"> </w:t>
      </w:r>
      <w:r w:rsidRPr="00853DCC">
        <w:rPr>
          <w:rtl/>
        </w:rPr>
        <w:t>هدف اصلی تحقق حکومت دینی نبود، بلکه تحقق آزادی و چیزی بود که از مشروطه به این سو، شعار آزادیخواهان</w:t>
      </w:r>
      <w:r w:rsidR="009C32DE" w:rsidRPr="00853DCC">
        <w:rPr>
          <w:rFonts w:hint="cs"/>
          <w:rtl/>
        </w:rPr>
        <w:t>ی</w:t>
      </w:r>
      <w:r w:rsidRPr="00853DCC">
        <w:rPr>
          <w:rtl/>
        </w:rPr>
        <w:t xml:space="preserve"> از این دست، با گرایش مذهبی ی</w:t>
      </w:r>
      <w:r w:rsidR="009C32DE" w:rsidRPr="00853DCC">
        <w:rPr>
          <w:rtl/>
        </w:rPr>
        <w:t>ا بدون آن</w:t>
      </w:r>
      <w:r w:rsidRPr="00853DCC">
        <w:rPr>
          <w:rtl/>
        </w:rPr>
        <w:t xml:space="preserve"> بود</w:t>
      </w:r>
      <w:r w:rsidR="009C32DE" w:rsidRPr="00853DCC">
        <w:rPr>
          <w:rFonts w:hint="cs"/>
          <w:rtl/>
        </w:rPr>
        <w:t>.</w:t>
      </w:r>
      <w:r w:rsidRPr="00853DCC">
        <w:rPr>
          <w:rtl/>
        </w:rPr>
        <w:t xml:space="preserve"> بازرگان هدف از تشکیل نهضت را «حفظ اصالت نهضت ملی، در چهارچوب وحدت با جنبش نوین اسلامی» عنوان کرده است.</w:t>
      </w:r>
      <w:r w:rsidRPr="00853DCC">
        <w:rPr>
          <w:rStyle w:val="FootnoteReference"/>
          <w:rtl/>
        </w:rPr>
        <w:footnoteReference w:id="1618"/>
      </w:r>
      <w:r w:rsidRPr="00853DCC">
        <w:rPr>
          <w:rtl/>
        </w:rPr>
        <w:t xml:space="preserve"> در ادامه کار، نهضت،‌فعالیت سیاسی خود را که در امتداد حرکت جبه</w:t>
      </w:r>
      <w:r w:rsidR="00C427E4" w:rsidRPr="00853DCC">
        <w:rPr>
          <w:rtl/>
        </w:rPr>
        <w:t>ۀ</w:t>
      </w:r>
      <w:r w:rsidRPr="00853DCC">
        <w:rPr>
          <w:rtl/>
        </w:rPr>
        <w:t xml:space="preserve"> ملی و این بار در دفاع از نهضت نوین اسلامی آغاز شده بود ـ و البته باز هم و به رغم انتقادهایی که به شاه می‌کردند، تلاش بر این بود که تا از حدود قانون اساسی خ</w:t>
      </w:r>
      <w:r w:rsidR="009C32DE" w:rsidRPr="00853DCC">
        <w:rPr>
          <w:rFonts w:hint="cs"/>
          <w:rtl/>
        </w:rPr>
        <w:t>ا</w:t>
      </w:r>
      <w:r w:rsidRPr="00853DCC">
        <w:rPr>
          <w:rtl/>
        </w:rPr>
        <w:t>رج نشوند ـ شروع کرد و به صدور اطلاعیه‌های مختلفی به مناسبت‌هایی که پیش می‌آمد، مبادرت ورزید.</w:t>
      </w:r>
      <w:r w:rsidRPr="00853DCC">
        <w:rPr>
          <w:rStyle w:val="FootnoteReference"/>
          <w:rtl/>
        </w:rPr>
        <w:footnoteReference w:id="1619"/>
      </w:r>
    </w:p>
    <w:p w:rsidR="00550818" w:rsidRPr="00853DCC" w:rsidRDefault="00550818" w:rsidP="001970D5">
      <w:pPr>
        <w:pStyle w:val="a"/>
        <w:rPr>
          <w:rtl/>
        </w:rPr>
      </w:pPr>
      <w:r w:rsidRPr="00853DCC">
        <w:rPr>
          <w:rtl/>
        </w:rPr>
        <w:t>به جز مسائل دینی، روش برخورد با دولت پهلوی هم متفاوت از روشی بود که در جبهه ملی وجود داشت. نهضت آزادی، به نسبت تندتر برخورد می‌کرد</w:t>
      </w:r>
      <w:r w:rsidR="009C32DE" w:rsidRPr="00853DCC">
        <w:rPr>
          <w:rFonts w:hint="cs"/>
          <w:rtl/>
        </w:rPr>
        <w:t>.</w:t>
      </w:r>
      <w:r w:rsidRPr="00853DCC">
        <w:rPr>
          <w:rtl/>
        </w:rPr>
        <w:t xml:space="preserve"> این مسأله به خصوص در میان بدنه میانی نهضت جدی بود، اما چنین نبود که در قسمت رأس آن نشانی از این گرایش نباشد. بازرگان خود به این گرایش بی‌علاقه  نبود، گرچه در برزخ روش‌های تند و کند قرار داشت. تحلیل ساواک آن بود که این افراد به دلیل همنشینی با کمونیست‌ها در زندان در دوران پس از 28 مرداد رنگ خشونت به خود گرفتند.</w:t>
      </w:r>
      <w:r w:rsidRPr="00853DCC">
        <w:rPr>
          <w:rStyle w:val="FootnoteReference"/>
          <w:rtl/>
        </w:rPr>
        <w:footnoteReference w:id="1620"/>
      </w:r>
      <w:r w:rsidRPr="00853DCC">
        <w:rPr>
          <w:rtl/>
        </w:rPr>
        <w:t xml:space="preserve"> اما خودشان سخت‌تر </w:t>
      </w:r>
      <w:r w:rsidRPr="00853DCC">
        <w:rPr>
          <w:rtl/>
        </w:rPr>
        <w:lastRenderedPageBreak/>
        <w:t>شدن فضای سیاسی و ناکام ماندن در روش‌های سیاسی را عامل گرایش برخی از جناح‌های داخلی نهضت به سمت روش‌های خشن و حتی مسلحانه می‌دانستند.</w:t>
      </w:r>
    </w:p>
    <w:p w:rsidR="00550818" w:rsidRPr="00853DCC" w:rsidRDefault="00550818" w:rsidP="001970D5">
      <w:pPr>
        <w:pStyle w:val="a"/>
        <w:rPr>
          <w:rtl/>
        </w:rPr>
      </w:pPr>
      <w:r w:rsidRPr="00853DCC">
        <w:rPr>
          <w:rtl/>
        </w:rPr>
        <w:t>این زمان، یعنی پاییز سال 41 زمان آغاز نهضت اسلامی در قم بود. به دنبال طرح تصویبنام</w:t>
      </w:r>
      <w:r w:rsidR="00C427E4" w:rsidRPr="00853DCC">
        <w:rPr>
          <w:rtl/>
        </w:rPr>
        <w:t>ۀ</w:t>
      </w:r>
      <w:r w:rsidRPr="00853DCC">
        <w:rPr>
          <w:rtl/>
        </w:rPr>
        <w:t xml:space="preserve"> انجمن‌های ایالتی و ولایتی در مهر این سال، حرکت امام و علمای قم آغاز شد و در بهمن ماه،‌</w:t>
      </w:r>
      <w:r w:rsidR="008B53B4" w:rsidRPr="00853DCC">
        <w:rPr>
          <w:rFonts w:hint="cs"/>
          <w:rtl/>
        </w:rPr>
        <w:t xml:space="preserve"> </w:t>
      </w:r>
      <w:r w:rsidRPr="00853DCC">
        <w:rPr>
          <w:rtl/>
        </w:rPr>
        <w:t>با طرح لوایح ششگانه و مخالفت امام با آن</w:t>
      </w:r>
      <w:r w:rsidR="008B53B4" w:rsidRPr="00853DCC">
        <w:rPr>
          <w:rFonts w:hint="cs"/>
          <w:rtl/>
        </w:rPr>
        <w:t xml:space="preserve"> </w:t>
      </w:r>
      <w:r w:rsidRPr="00853DCC">
        <w:rPr>
          <w:rtl/>
        </w:rPr>
        <w:t>نهضت هم فعال‌تر شد. این فعالیت ادامه یافت تا آن که در بهمن ماه 1341 شماری از آنان دستگیر شده و محاکم</w:t>
      </w:r>
      <w:r w:rsidR="00C427E4" w:rsidRPr="00853DCC">
        <w:rPr>
          <w:rtl/>
        </w:rPr>
        <w:t>ۀ</w:t>
      </w:r>
      <w:r w:rsidRPr="00853DCC">
        <w:rPr>
          <w:rtl/>
        </w:rPr>
        <w:t xml:space="preserve"> آنان تا فروردین 43 به طول انجامید. البته مواضع نهضت در قبال نهضت اسلامی، تا اندازهای پیچیده بود. دلیل آن هم ناباوری سران نهضت به شروع یک حرکت مقبول از دیدگاه آنان در قم، عدم پذیرش رهبری روحانیت در شروع یک حرکت جدید، و مهمتر از همه، عمق بی‌اعتقادی شماری از سران نهضت به دخالت دین در سیاست، عامل اصلی این پیچیدگی بود. آنچه سبب شد تا نهضت همراهی کند،‌ فشار جوان‌ترهای نهضت بود که عمدتا</w:t>
      </w:r>
      <w:r w:rsidR="008B53B4" w:rsidRPr="00853DCC">
        <w:rPr>
          <w:rFonts w:hint="cs"/>
          <w:rtl/>
        </w:rPr>
        <w:t>ً</w:t>
      </w:r>
      <w:r w:rsidRPr="00853DCC">
        <w:rPr>
          <w:rtl/>
        </w:rPr>
        <w:t xml:space="preserve"> وابسته به انجمن‌ اسلامی از یک سو و فعال در نهضت از سوی دیگر بودند.</w:t>
      </w:r>
      <w:r w:rsidRPr="00853DCC">
        <w:rPr>
          <w:rStyle w:val="FootnoteReference"/>
          <w:rtl/>
        </w:rPr>
        <w:footnoteReference w:id="1621"/>
      </w:r>
    </w:p>
    <w:p w:rsidR="00550818" w:rsidRPr="00853DCC" w:rsidRDefault="00550818" w:rsidP="001970D5">
      <w:pPr>
        <w:pStyle w:val="a"/>
        <w:rPr>
          <w:rtl/>
        </w:rPr>
      </w:pPr>
      <w:r w:rsidRPr="00853DCC">
        <w:rPr>
          <w:rtl/>
        </w:rPr>
        <w:t>اعضای نهضت پس از محاکمه از ده سال تا چهار سال زندان محکوم شدند.</w:t>
      </w:r>
      <w:r w:rsidRPr="00853DCC">
        <w:rPr>
          <w:rStyle w:val="FootnoteReference"/>
          <w:rtl/>
        </w:rPr>
        <w:footnoteReference w:id="1622"/>
      </w:r>
      <w:r w:rsidRPr="00853DCC">
        <w:rPr>
          <w:rtl/>
        </w:rPr>
        <w:t xml:space="preserve"> پس از صدور حکم آنان بود که امام خمینی طی اطلاعیه‌ای که در فروردین 43 صادر کردند از زندانی شدن آقایان طالقانی و بازرگان اظهار نگرانی کرده به رژیم حمله کردند.</w:t>
      </w:r>
      <w:r w:rsidRPr="00853DCC">
        <w:rPr>
          <w:rStyle w:val="FootnoteReference"/>
          <w:rtl/>
        </w:rPr>
        <w:footnoteReference w:id="1623"/>
      </w:r>
      <w:r w:rsidRPr="00853DCC">
        <w:rPr>
          <w:rtl/>
        </w:rPr>
        <w:t xml:space="preserve"> در این زمان و پیش از آن، شمار زیادی از علما و مراجع تقلید تلگرافاتی برای آقای طالقانی فرستادند که هم</w:t>
      </w:r>
      <w:r w:rsidR="00C427E4" w:rsidRPr="00853DCC">
        <w:rPr>
          <w:rtl/>
        </w:rPr>
        <w:t>ۀ</w:t>
      </w:r>
      <w:r w:rsidRPr="00853DCC">
        <w:rPr>
          <w:rtl/>
        </w:rPr>
        <w:t xml:space="preserve"> آنها در جزو</w:t>
      </w:r>
      <w:r w:rsidR="00C427E4" w:rsidRPr="00853DCC">
        <w:rPr>
          <w:rtl/>
        </w:rPr>
        <w:t>ۀ</w:t>
      </w:r>
      <w:r w:rsidRPr="00853DCC">
        <w:rPr>
          <w:rtl/>
        </w:rPr>
        <w:t xml:space="preserve"> کوچکی به طور مستقل به چاپ رسید</w:t>
      </w:r>
    </w:p>
    <w:p w:rsidR="00550818" w:rsidRPr="00853DCC" w:rsidRDefault="00550818" w:rsidP="001970D5">
      <w:pPr>
        <w:pStyle w:val="a"/>
        <w:rPr>
          <w:rtl/>
        </w:rPr>
      </w:pPr>
      <w:r w:rsidRPr="00853DCC">
        <w:rPr>
          <w:rtl/>
        </w:rPr>
        <w:t>افزون بر ساختار اولیه نهضت که بر پایه تجربه‌های ملی‌گرایی دوران نهضت ملی بود، و به ضرورت همان ساختار اولیه و درگیری در نهضت ملی و مبارزه با سلطنت استبدادی، عمده‌ترین اهداف آنان وفاداری به قانون اساسی</w:t>
      </w:r>
      <w:r w:rsidR="008B53B4" w:rsidRPr="00853DCC">
        <w:rPr>
          <w:rFonts w:hint="cs"/>
          <w:rtl/>
        </w:rPr>
        <w:t>،</w:t>
      </w:r>
      <w:r w:rsidRPr="00853DCC">
        <w:rPr>
          <w:rStyle w:val="FootnoteReference"/>
          <w:rtl/>
        </w:rPr>
        <w:footnoteReference w:id="1624"/>
      </w:r>
      <w:r w:rsidR="008B53B4" w:rsidRPr="00853DCC">
        <w:rPr>
          <w:rFonts w:hint="cs"/>
          <w:rtl/>
        </w:rPr>
        <w:t xml:space="preserve"> </w:t>
      </w:r>
      <w:r w:rsidRPr="00853DCC">
        <w:rPr>
          <w:rtl/>
        </w:rPr>
        <w:t>برگزاری انتخابات آزاد و نیز سلطنت نه حکومت از سوی شاه بود،‌</w:t>
      </w:r>
      <w:r w:rsidR="008B53B4" w:rsidRPr="00853DCC">
        <w:rPr>
          <w:rFonts w:hint="cs"/>
          <w:rtl/>
        </w:rPr>
        <w:t xml:space="preserve"> </w:t>
      </w:r>
      <w:r w:rsidRPr="00853DCC">
        <w:rPr>
          <w:rtl/>
        </w:rPr>
        <w:t>جنب</w:t>
      </w:r>
      <w:r w:rsidR="00C427E4" w:rsidRPr="00853DCC">
        <w:rPr>
          <w:rtl/>
        </w:rPr>
        <w:t>ۀ</w:t>
      </w:r>
      <w:r w:rsidRPr="00853DCC">
        <w:rPr>
          <w:rtl/>
        </w:rPr>
        <w:t xml:space="preserve"> مذهبی آنان، نهضت را از دیگر تشکل‌های حاضر بر </w:t>
      </w:r>
      <w:r w:rsidRPr="00853DCC">
        <w:rPr>
          <w:rtl/>
        </w:rPr>
        <w:lastRenderedPageBreak/>
        <w:t>جبه</w:t>
      </w:r>
      <w:r w:rsidR="00C427E4" w:rsidRPr="00853DCC">
        <w:rPr>
          <w:rtl/>
        </w:rPr>
        <w:t>ۀ</w:t>
      </w:r>
      <w:r w:rsidRPr="00853DCC">
        <w:rPr>
          <w:rtl/>
        </w:rPr>
        <w:t xml:space="preserve"> ملی دوم متمایز می‌کرد. درست به همین دلیل بود که بیشتر رهبران جبه</w:t>
      </w:r>
      <w:r w:rsidR="00C427E4" w:rsidRPr="00853DCC">
        <w:rPr>
          <w:rtl/>
        </w:rPr>
        <w:t>ۀ</w:t>
      </w:r>
      <w:r w:rsidRPr="00853DCC">
        <w:rPr>
          <w:rtl/>
        </w:rPr>
        <w:t xml:space="preserve"> ملی دوم با عضویت نهضت آزادی در آن مخالف بودند.</w:t>
      </w:r>
      <w:r w:rsidRPr="00853DCC">
        <w:rPr>
          <w:rStyle w:val="FootnoteReference"/>
          <w:rtl/>
        </w:rPr>
        <w:footnoteReference w:id="1625"/>
      </w:r>
      <w:r w:rsidRPr="00853DCC">
        <w:rPr>
          <w:rtl/>
        </w:rPr>
        <w:t xml:space="preserve"> افزون بر سران نهضت  آزادی که تقریبا همگی مذهبی بودند،</w:t>
      </w:r>
      <w:r w:rsidR="0034572B" w:rsidRPr="00853DCC">
        <w:rPr>
          <w:rFonts w:hint="cs"/>
          <w:rtl/>
        </w:rPr>
        <w:t xml:space="preserve"> </w:t>
      </w:r>
      <w:r w:rsidRPr="00853DCC">
        <w:rPr>
          <w:rtl/>
        </w:rPr>
        <w:t>‌بسیاری از جوانان مذهبی فعال نیز در اطراف آنان قرار داشتند که برای مثال می‌توان به شهید چمران، بنی‌صدر</w:t>
      </w:r>
      <w:r w:rsidRPr="00853DCC">
        <w:rPr>
          <w:rStyle w:val="FootnoteReference"/>
          <w:rtl/>
        </w:rPr>
        <w:footnoteReference w:id="1626"/>
      </w:r>
      <w:r w:rsidRPr="00853DCC">
        <w:rPr>
          <w:rtl/>
        </w:rPr>
        <w:t xml:space="preserve"> و شهید رجایی اشاره کرد.</w:t>
      </w:r>
      <w:r w:rsidRPr="00853DCC">
        <w:rPr>
          <w:rStyle w:val="FootnoteReference"/>
          <w:rtl/>
        </w:rPr>
        <w:footnoteReference w:id="1627"/>
      </w:r>
      <w:r w:rsidRPr="00853DCC">
        <w:rPr>
          <w:rtl/>
        </w:rPr>
        <w:t xml:space="preserve"> نمونه‌های دیگر جلال‌الدین فارسی و محمدجواد باهنر بودند که با نهضت همکاری کرده و به خصوص آقای فارسی که مدتی در آنجا مسؤولیت نیز داشت، در واقع، نهضت تنها تشکل جدی مذهبی ـ سیاسی این دوره تا پیش از تشکیل هیئت‌های مؤتلفه بود که این قبیل افراد می‌توانستند با آن همکاری کنند.</w:t>
      </w:r>
    </w:p>
    <w:p w:rsidR="00550818" w:rsidRPr="00853DCC" w:rsidRDefault="00550818" w:rsidP="001970D5">
      <w:pPr>
        <w:pStyle w:val="a"/>
        <w:rPr>
          <w:rtl/>
        </w:rPr>
      </w:pPr>
      <w:r w:rsidRPr="00853DCC">
        <w:rPr>
          <w:rtl/>
        </w:rPr>
        <w:lastRenderedPageBreak/>
        <w:t>نمون</w:t>
      </w:r>
      <w:r w:rsidR="00C427E4" w:rsidRPr="00853DCC">
        <w:rPr>
          <w:rtl/>
        </w:rPr>
        <w:t>ۀ</w:t>
      </w:r>
      <w:r w:rsidRPr="00853DCC">
        <w:rPr>
          <w:rtl/>
        </w:rPr>
        <w:t xml:space="preserve"> برجست</w:t>
      </w:r>
      <w:r w:rsidR="00C427E4" w:rsidRPr="00853DCC">
        <w:rPr>
          <w:rtl/>
        </w:rPr>
        <w:t>ۀ</w:t>
      </w:r>
      <w:r w:rsidRPr="00853DCC">
        <w:rPr>
          <w:rtl/>
        </w:rPr>
        <w:t xml:space="preserve"> دیگر عباس شیبانی است که از افراد نهضت مقاومت بوده و پس از تشکیل نهضت آزادی در آن به فعالیت پرداخت.</w:t>
      </w:r>
      <w:r w:rsidRPr="00853DCC">
        <w:rPr>
          <w:rStyle w:val="FootnoteReference"/>
          <w:rtl/>
        </w:rPr>
        <w:footnoteReference w:id="1628"/>
      </w:r>
      <w:r w:rsidR="0075057B" w:rsidRPr="00853DCC">
        <w:rPr>
          <w:rtl/>
        </w:rPr>
        <w:t xml:space="preserve"> وی از بنیانگ</w:t>
      </w:r>
      <w:r w:rsidR="0075057B" w:rsidRPr="00853DCC">
        <w:rPr>
          <w:rFonts w:hint="cs"/>
          <w:rtl/>
        </w:rPr>
        <w:t>ذ</w:t>
      </w:r>
      <w:r w:rsidRPr="00853DCC">
        <w:rPr>
          <w:rtl/>
        </w:rPr>
        <w:t>اران انجمن اسلامی در این دوره بود و جلسات آن را در کتابخانه خود برگزار می‌کرد. انجمن اسلامی با تلاش دکتر شیبانی از سال 1339 به دانشکده‌ها و نیز برخی دانشگاه‌های دیگر توسعه یافت.</w:t>
      </w:r>
      <w:r w:rsidRPr="00853DCC">
        <w:rPr>
          <w:rStyle w:val="FootnoteReference"/>
          <w:rtl/>
        </w:rPr>
        <w:footnoteReference w:id="1629"/>
      </w:r>
      <w:r w:rsidRPr="00853DCC">
        <w:rPr>
          <w:rtl/>
        </w:rPr>
        <w:t xml:space="preserve"> شیبانی می‌گوید که وقتی در</w:t>
      </w:r>
      <w:r w:rsidR="0075057B" w:rsidRPr="00853DCC">
        <w:rPr>
          <w:rtl/>
        </w:rPr>
        <w:t xml:space="preserve"> سال 35 انجمن اسلامی در میان 15</w:t>
      </w:r>
      <w:r w:rsidRPr="00853DCC">
        <w:rPr>
          <w:rtl/>
        </w:rPr>
        <w:t xml:space="preserve"> هزار دانشجو به فعالیت پرداخت، تنها 75 نفر در آن عضویت داشتند در این زمان، توده‌ای‌ها فعالان دانشگاه بودند و از ما خیلی بیشتر عضو داشتند.</w:t>
      </w:r>
      <w:r w:rsidRPr="00853DCC">
        <w:rPr>
          <w:rStyle w:val="FootnoteReference"/>
          <w:rtl/>
        </w:rPr>
        <w:footnoteReference w:id="1630"/>
      </w:r>
    </w:p>
    <w:p w:rsidR="00550818" w:rsidRPr="00853DCC" w:rsidRDefault="00550818" w:rsidP="001970D5">
      <w:pPr>
        <w:pStyle w:val="a"/>
        <w:rPr>
          <w:rtl/>
        </w:rPr>
      </w:pPr>
      <w:r w:rsidRPr="00853DCC">
        <w:rPr>
          <w:rtl/>
        </w:rPr>
        <w:t xml:space="preserve">به هر روی می‌توان گفت که حضور جوانان در نهضت، نوعی فضای رادیکال را ایجاد کرده و برخلاف دیدگاه سران زندانی، جوانان به برخوردهای تند نیز می‌اندیشیدند. در </w:t>
      </w:r>
      <w:r w:rsidRPr="00853DCC">
        <w:rPr>
          <w:rtl/>
        </w:rPr>
        <w:lastRenderedPageBreak/>
        <w:t>این باره، حتی اندیش</w:t>
      </w:r>
      <w:r w:rsidR="00C427E4" w:rsidRPr="00853DCC">
        <w:rPr>
          <w:rtl/>
        </w:rPr>
        <w:t>ۀ</w:t>
      </w:r>
      <w:r w:rsidRPr="00853DCC">
        <w:rPr>
          <w:rtl/>
        </w:rPr>
        <w:t xml:space="preserve"> فراگیری آموزش‌های نظامی و سیاسی در مصر که آن زمان جمال عبدالناصر در آنج</w:t>
      </w:r>
      <w:r w:rsidR="0075057B" w:rsidRPr="00853DCC">
        <w:rPr>
          <w:rtl/>
        </w:rPr>
        <w:t>ا حکومت داشت، تا اندازه‌ای به م</w:t>
      </w:r>
      <w:r w:rsidRPr="00853DCC">
        <w:rPr>
          <w:rtl/>
        </w:rPr>
        <w:t>ر</w:t>
      </w:r>
      <w:r w:rsidR="0075057B" w:rsidRPr="00853DCC">
        <w:rPr>
          <w:rFonts w:hint="cs"/>
          <w:rtl/>
        </w:rPr>
        <w:t>ح</w:t>
      </w:r>
      <w:r w:rsidRPr="00853DCC">
        <w:rPr>
          <w:rtl/>
        </w:rPr>
        <w:t>ل</w:t>
      </w:r>
      <w:r w:rsidR="00C427E4" w:rsidRPr="00853DCC">
        <w:rPr>
          <w:rtl/>
        </w:rPr>
        <w:t>ۀ</w:t>
      </w:r>
      <w:r w:rsidRPr="00853DCC">
        <w:rPr>
          <w:rtl/>
        </w:rPr>
        <w:t xml:space="preserve"> عمل هم درآمد.</w:t>
      </w:r>
      <w:r w:rsidRPr="00853DCC">
        <w:rPr>
          <w:rStyle w:val="FootnoteReference"/>
          <w:rtl/>
        </w:rPr>
        <w:footnoteReference w:id="1631"/>
      </w:r>
    </w:p>
    <w:p w:rsidR="00550818" w:rsidRPr="00853DCC" w:rsidRDefault="00550818" w:rsidP="001970D5">
      <w:pPr>
        <w:pStyle w:val="a"/>
        <w:rPr>
          <w:rtl/>
        </w:rPr>
      </w:pPr>
      <w:r w:rsidRPr="00853DCC">
        <w:rPr>
          <w:rtl/>
        </w:rPr>
        <w:t>با این حال،</w:t>
      </w:r>
      <w:r w:rsidR="0069264D" w:rsidRPr="00853DCC">
        <w:rPr>
          <w:rFonts w:hint="cs"/>
          <w:rtl/>
        </w:rPr>
        <w:t xml:space="preserve"> </w:t>
      </w:r>
      <w:r w:rsidR="0069264D" w:rsidRPr="00853DCC">
        <w:rPr>
          <w:rtl/>
        </w:rPr>
        <w:t>‌سران این گروه به لحاظ مذهبی در</w:t>
      </w:r>
      <w:r w:rsidRPr="00853DCC">
        <w:rPr>
          <w:rtl/>
        </w:rPr>
        <w:t>عین تأثیر پذیری از روحانیت و ا</w:t>
      </w:r>
      <w:r w:rsidR="0069264D" w:rsidRPr="00853DCC">
        <w:rPr>
          <w:rtl/>
        </w:rPr>
        <w:t>رتباط با آن، اندیش</w:t>
      </w:r>
      <w:r w:rsidR="00C427E4" w:rsidRPr="00853DCC">
        <w:rPr>
          <w:rtl/>
        </w:rPr>
        <w:t>ۀ</w:t>
      </w:r>
      <w:r w:rsidR="0069264D" w:rsidRPr="00853DCC">
        <w:rPr>
          <w:rtl/>
        </w:rPr>
        <w:t xml:space="preserve">دینی خود را </w:t>
      </w:r>
      <w:r w:rsidRPr="00853DCC">
        <w:rPr>
          <w:rtl/>
        </w:rPr>
        <w:t>نه از مرجعیت بلکه از دانش دینی خود برمی‌گرفتند. آنان دین شناسی روحانیت را نپذیرفته و نظرشان این بود که خود به منابع اجتهاد دینی مراجعه نمایند.</w:t>
      </w:r>
      <w:r w:rsidRPr="00853DCC">
        <w:rPr>
          <w:rStyle w:val="FootnoteReference"/>
          <w:rtl/>
        </w:rPr>
        <w:footnoteReference w:id="1632"/>
      </w:r>
      <w:r w:rsidRPr="00853DCC">
        <w:rPr>
          <w:rtl/>
        </w:rPr>
        <w:t xml:space="preserve"> مسیر حرکت اسلامی جنبش جدید، از دیدگاه آنان نه از صاحب جواهر و شیخ انصاری و میرزای شیرازی، بلکه از سید جمال الدین اسدآبادی آغاز می‌‌شد. به همین دلیل، روی روش سید جمال تأکید می‌کردند؛</w:t>
      </w:r>
      <w:r w:rsidRPr="00853DCC">
        <w:rPr>
          <w:rStyle w:val="FootnoteReference"/>
          <w:rtl/>
        </w:rPr>
        <w:footnoteReference w:id="1633"/>
      </w:r>
      <w:r w:rsidRPr="00853DCC">
        <w:rPr>
          <w:rtl/>
        </w:rPr>
        <w:t xml:space="preserve"> همچنان که در سالهای اخیر دکتر مصدق را به عنوان تنها رهبر خویش می‌پذیرفتند. در عین حال، باید توجه داشت که این زمان، به آرامی نوعی هماهنگی بین روشنفکران دینی و روحانیون پدید می‌آمد؛ به طوری که نهضت آزادی بعدها، یکی از اهداف خود را از ایجاد نهضت، ایجاد پیوند میان دو قشر روشنفکر و روحانی عنوان کرد.</w:t>
      </w:r>
      <w:r w:rsidRPr="00853DCC">
        <w:rPr>
          <w:rStyle w:val="FootnoteReference"/>
          <w:rtl/>
        </w:rPr>
        <w:footnoteReference w:id="1634"/>
      </w:r>
      <w:r w:rsidRPr="00853DCC">
        <w:rPr>
          <w:rtl/>
        </w:rPr>
        <w:t xml:space="preserve"> جدای ا</w:t>
      </w:r>
      <w:r w:rsidR="0069264D" w:rsidRPr="00853DCC">
        <w:rPr>
          <w:rtl/>
        </w:rPr>
        <w:t>ز اصل ضرورت و نیاز مبرم هر دو گ</w:t>
      </w:r>
      <w:r w:rsidRPr="00853DCC">
        <w:rPr>
          <w:rtl/>
        </w:rPr>
        <w:t>ر</w:t>
      </w:r>
      <w:r w:rsidR="0069264D" w:rsidRPr="00853DCC">
        <w:rPr>
          <w:rFonts w:hint="cs"/>
          <w:rtl/>
        </w:rPr>
        <w:t>و</w:t>
      </w:r>
      <w:r w:rsidRPr="00853DCC">
        <w:rPr>
          <w:rtl/>
        </w:rPr>
        <w:t>ه به این وحدت،‌</w:t>
      </w:r>
      <w:r w:rsidR="0069264D" w:rsidRPr="00853DCC">
        <w:rPr>
          <w:rFonts w:hint="cs"/>
          <w:rtl/>
        </w:rPr>
        <w:t xml:space="preserve"> </w:t>
      </w:r>
      <w:r w:rsidRPr="00853DCC">
        <w:rPr>
          <w:rtl/>
        </w:rPr>
        <w:t>تشکیل کانون‌ها و انجمن‌های دینی در این دوره، راه را برای ایجاد جلسات مذهبی که روحانیون و روشنفکران دینی به طور مشترک در آن‌ها سخنرانی می‌کردند، هموار می‌کرد.</w:t>
      </w:r>
    </w:p>
    <w:p w:rsidR="0032228F" w:rsidRPr="00853DCC" w:rsidRDefault="00550818" w:rsidP="001970D5">
      <w:pPr>
        <w:pStyle w:val="a"/>
        <w:rPr>
          <w:rtl/>
        </w:rPr>
      </w:pPr>
      <w:r w:rsidRPr="00853DCC">
        <w:rPr>
          <w:rtl/>
        </w:rPr>
        <w:t>تعهد دینی و مذهبی دو مؤسس نهضت آزادی، یعنی مهدی بازرگان و یدالله سحابی</w:t>
      </w:r>
      <w:r w:rsidR="0069264D" w:rsidRPr="00853DCC">
        <w:rPr>
          <w:rFonts w:hint="cs"/>
          <w:rtl/>
        </w:rPr>
        <w:t>،</w:t>
      </w:r>
      <w:r w:rsidRPr="00853DCC">
        <w:rPr>
          <w:rtl/>
        </w:rPr>
        <w:t xml:space="preserve"> نیرومند بود. این تعهد،‌</w:t>
      </w:r>
      <w:r w:rsidR="0069264D" w:rsidRPr="00853DCC">
        <w:rPr>
          <w:rFonts w:hint="cs"/>
          <w:rtl/>
        </w:rPr>
        <w:t xml:space="preserve"> </w:t>
      </w:r>
      <w:r w:rsidR="0069264D" w:rsidRPr="00853DCC">
        <w:rPr>
          <w:rtl/>
        </w:rPr>
        <w:t>در جریان حوادث سالهای 42 و</w:t>
      </w:r>
      <w:r w:rsidRPr="00853DCC">
        <w:rPr>
          <w:rtl/>
        </w:rPr>
        <w:t>43 حتی ص</w:t>
      </w:r>
      <w:r w:rsidR="0032228F" w:rsidRPr="00853DCC">
        <w:rPr>
          <w:rtl/>
        </w:rPr>
        <w:t xml:space="preserve">ورت نیمه انقلابی هم </w:t>
      </w:r>
      <w:r w:rsidR="0032228F" w:rsidRPr="00853DCC">
        <w:rPr>
          <w:rtl/>
        </w:rPr>
        <w:lastRenderedPageBreak/>
        <w:t>به خود گرفت</w:t>
      </w:r>
      <w:r w:rsidRPr="00853DCC">
        <w:rPr>
          <w:rStyle w:val="FootnoteReference"/>
          <w:rtl/>
        </w:rPr>
        <w:footnoteReference w:id="1635"/>
      </w:r>
      <w:r w:rsidRPr="00853DCC">
        <w:rPr>
          <w:rtl/>
        </w:rPr>
        <w:t xml:space="preserve"> و سخنرانی </w:t>
      </w:r>
      <w:r w:rsidR="0032228F" w:rsidRPr="00853DCC">
        <w:rPr>
          <w:rFonts w:hint="cs"/>
          <w:rtl/>
        </w:rPr>
        <w:t xml:space="preserve">بازرگان تحت عنوان اسلام مکتب مبارز و مولد(آذر44) یک سخنرانی </w:t>
      </w:r>
      <w:r w:rsidRPr="00853DCC">
        <w:rPr>
          <w:rtl/>
        </w:rPr>
        <w:t>بسیار انقلابی با ادبیات مبارزه‌ای بود که مکرر هم چاپ شد.</w:t>
      </w:r>
      <w:r w:rsidRPr="00853DCC">
        <w:rPr>
          <w:rStyle w:val="FootnoteReference"/>
          <w:rtl/>
        </w:rPr>
        <w:footnoteReference w:id="1636"/>
      </w:r>
      <w:r w:rsidRPr="00853DCC">
        <w:rPr>
          <w:rtl/>
        </w:rPr>
        <w:t xml:space="preserve"> اما در نهضت گرایش دیگری نیز وجود داشت که چندان مذهبی نبود.</w:t>
      </w:r>
      <w:r w:rsidR="0032228F" w:rsidRPr="00853DCC">
        <w:rPr>
          <w:rFonts w:hint="cs"/>
          <w:rtl/>
        </w:rPr>
        <w:t xml:space="preserve"> </w:t>
      </w:r>
      <w:r w:rsidRPr="00853DCC">
        <w:rPr>
          <w:rtl/>
        </w:rPr>
        <w:t>این گرایش تلاش می‌کرد که نهضت را حتی از همان مقدار گرایش مذهبی هم که داشت دور کند. آقای فارسی معتقد است که این جریان به وسیل</w:t>
      </w:r>
      <w:r w:rsidR="00C427E4" w:rsidRPr="00853DCC">
        <w:rPr>
          <w:rtl/>
        </w:rPr>
        <w:t>ۀ</w:t>
      </w:r>
      <w:r w:rsidRPr="00853DCC">
        <w:rPr>
          <w:rtl/>
        </w:rPr>
        <w:t xml:space="preserve"> احمد صدر حاج سید جوادی دنبال می‌شد و با اشاره دکتر امینی تلاش می‌کرد تا نهضت را در خط سیاسی دمکراتهای امریکا قرار دهد.</w:t>
      </w:r>
      <w:r w:rsidR="0032228F" w:rsidRPr="00853DCC">
        <w:rPr>
          <w:rFonts w:hint="cs"/>
          <w:rtl/>
        </w:rPr>
        <w:t xml:space="preserve"> </w:t>
      </w:r>
      <w:r w:rsidRPr="00853DCC">
        <w:rPr>
          <w:rtl/>
        </w:rPr>
        <w:t>در واقع هدف آنها این بود تا نشان دهن</w:t>
      </w:r>
      <w:r w:rsidR="007772A1" w:rsidRPr="00853DCC">
        <w:rPr>
          <w:rFonts w:hint="cs"/>
          <w:rtl/>
        </w:rPr>
        <w:t>ـ</w:t>
      </w:r>
      <w:r w:rsidRPr="00853DCC">
        <w:rPr>
          <w:rtl/>
        </w:rPr>
        <w:t xml:space="preserve">د نهضت </w:t>
      </w:r>
    </w:p>
    <w:p w:rsidR="00550818" w:rsidRPr="00853DCC" w:rsidRDefault="007772A1" w:rsidP="001970D5">
      <w:pPr>
        <w:pStyle w:val="a"/>
        <w:rPr>
          <w:rtl/>
        </w:rPr>
      </w:pPr>
      <w:r w:rsidRPr="00853DCC">
        <w:rPr>
          <w:rtl/>
        </w:rPr>
        <w:t>مخالف</w:t>
      </w:r>
      <w:r w:rsidR="00550818" w:rsidRPr="00853DCC">
        <w:rPr>
          <w:rtl/>
        </w:rPr>
        <w:t xml:space="preserve"> جدی سلطنت پهلوی نیست.</w:t>
      </w:r>
      <w:r w:rsidR="00550818" w:rsidRPr="00853DCC">
        <w:rPr>
          <w:rStyle w:val="FootnoteReference"/>
          <w:rtl/>
        </w:rPr>
        <w:footnoteReference w:id="1637"/>
      </w:r>
    </w:p>
    <w:p w:rsidR="00550818" w:rsidRPr="00853DCC" w:rsidRDefault="00550818" w:rsidP="001970D5">
      <w:pPr>
        <w:pStyle w:val="a"/>
        <w:rPr>
          <w:rtl/>
        </w:rPr>
      </w:pPr>
      <w:r w:rsidRPr="00853DCC">
        <w:rPr>
          <w:rtl/>
        </w:rPr>
        <w:t>منهای بازرگان و سحابی که به رغم مذهبی بودن، به لحاظ سیاسی، به رادیکالیزم اعتقادی نداشتند، افراد جوان و مذهبی نهضت که در لایه‌های پایین قرار داشتند، فعالیت‌های خود را به گونه‌ای سامان دادند که نهضت را در برابر رژیم قرار دهند. اعلامیه‌هایی که در سال 42 به نام نهضت آزادی انتشار می‌یافت و بیشتر ‌</w:t>
      </w:r>
      <w:r w:rsidR="007772A1" w:rsidRPr="00853DCC">
        <w:rPr>
          <w:rFonts w:hint="cs"/>
          <w:rtl/>
        </w:rPr>
        <w:t>آ</w:t>
      </w:r>
      <w:r w:rsidRPr="00853DCC">
        <w:rPr>
          <w:rtl/>
        </w:rPr>
        <w:t>نها به قلم جلال‌الدین فارسی بود. به تمام معنا رنگ اسلامی و انقلابی داشت.</w:t>
      </w:r>
      <w:r w:rsidRPr="00853DCC">
        <w:rPr>
          <w:rStyle w:val="FootnoteReference"/>
          <w:rtl/>
        </w:rPr>
        <w:footnoteReference w:id="1638"/>
      </w:r>
      <w:r w:rsidRPr="00853DCC">
        <w:rPr>
          <w:rtl/>
        </w:rPr>
        <w:t xml:space="preserve"> این اعلامیه‌ها که بسیار غلیظ و تند نوشته شده بود،‌</w:t>
      </w:r>
      <w:r w:rsidR="007772A1" w:rsidRPr="00853DCC">
        <w:rPr>
          <w:rFonts w:hint="cs"/>
          <w:rtl/>
        </w:rPr>
        <w:t xml:space="preserve"> </w:t>
      </w:r>
      <w:r w:rsidRPr="00853DCC">
        <w:rPr>
          <w:rtl/>
        </w:rPr>
        <w:t>مورد اعتراض مهندس باز</w:t>
      </w:r>
      <w:r w:rsidR="007772A1" w:rsidRPr="00853DCC">
        <w:rPr>
          <w:rtl/>
        </w:rPr>
        <w:t xml:space="preserve">رگان قرار گرفت. و وی اعلام </w:t>
      </w:r>
      <w:r w:rsidR="007772A1" w:rsidRPr="00853DCC">
        <w:rPr>
          <w:rtl/>
        </w:rPr>
        <w:lastRenderedPageBreak/>
        <w:t>کرد</w:t>
      </w:r>
      <w:r w:rsidR="007772A1" w:rsidRPr="00853DCC">
        <w:rPr>
          <w:rFonts w:hint="cs"/>
          <w:rtl/>
        </w:rPr>
        <w:t xml:space="preserve"> </w:t>
      </w:r>
      <w:r w:rsidRPr="00853DCC">
        <w:rPr>
          <w:rtl/>
        </w:rPr>
        <w:t>ساواک این اعلامیه‌ها را به نام نهضت آزادی منتشر کرده است. در این باره تکذیبیه‌ای هم از سوی نهضت صادر شد.</w:t>
      </w:r>
      <w:r w:rsidRPr="00853DCC">
        <w:rPr>
          <w:rStyle w:val="FootnoteReference"/>
          <w:rtl/>
        </w:rPr>
        <w:footnoteReference w:id="1639"/>
      </w:r>
    </w:p>
    <w:p w:rsidR="00550818" w:rsidRPr="00853DCC" w:rsidRDefault="00550818" w:rsidP="001970D5">
      <w:pPr>
        <w:pStyle w:val="a"/>
        <w:rPr>
          <w:rtl/>
        </w:rPr>
      </w:pPr>
      <w:r w:rsidRPr="00853DCC">
        <w:rPr>
          <w:rtl/>
        </w:rPr>
        <w:t>در واقع می‌توان گفت که نهضت در اوج فعالیت خود در اوائل ده</w:t>
      </w:r>
      <w:r w:rsidR="00C427E4" w:rsidRPr="00853DCC">
        <w:rPr>
          <w:rtl/>
        </w:rPr>
        <w:t>ۀ</w:t>
      </w:r>
      <w:r w:rsidRPr="00853DCC">
        <w:rPr>
          <w:rtl/>
        </w:rPr>
        <w:t xml:space="preserve"> 40 دو لایه داشت: نخست لای</w:t>
      </w:r>
      <w:r w:rsidR="00C427E4" w:rsidRPr="00853DCC">
        <w:rPr>
          <w:rtl/>
        </w:rPr>
        <w:t>ۀ</w:t>
      </w:r>
      <w:r w:rsidRPr="00853DCC">
        <w:rPr>
          <w:rtl/>
        </w:rPr>
        <w:t xml:space="preserve"> پایینی که تشکیل شده از نیروهای جوان</w:t>
      </w:r>
      <w:r w:rsidR="007772A1" w:rsidRPr="00853DCC">
        <w:rPr>
          <w:rFonts w:hint="cs"/>
          <w:rtl/>
        </w:rPr>
        <w:t>‌</w:t>
      </w:r>
      <w:r w:rsidRPr="00853DCC">
        <w:rPr>
          <w:rtl/>
        </w:rPr>
        <w:t>تر و طبعا انقلابی‌تر و مذهبی‌تر بود و لای</w:t>
      </w:r>
      <w:r w:rsidR="00C427E4" w:rsidRPr="00853DCC">
        <w:rPr>
          <w:rtl/>
        </w:rPr>
        <w:t>ۀ</w:t>
      </w:r>
      <w:r w:rsidRPr="00853DCC">
        <w:rPr>
          <w:rtl/>
        </w:rPr>
        <w:t xml:space="preserve"> بالا که به عنوان سران نهضت شناخته می‌شدند و به رغم مذهبی بودن، در مسائل سیاسی برخوردهای آرام‌تر و نرم‌تری داشتند.</w:t>
      </w:r>
    </w:p>
    <w:p w:rsidR="00550818" w:rsidRPr="00853DCC" w:rsidRDefault="00550818" w:rsidP="001970D5">
      <w:pPr>
        <w:pStyle w:val="a"/>
        <w:rPr>
          <w:rtl/>
        </w:rPr>
      </w:pPr>
      <w:r w:rsidRPr="00853DCC">
        <w:rPr>
          <w:rtl/>
        </w:rPr>
        <w:t>به طور کلی، باید گفت نهضت آزادی ایران، در قیاس با دیگر تشکل‌هایی که در جبه</w:t>
      </w:r>
      <w:r w:rsidR="00C427E4" w:rsidRPr="00853DCC">
        <w:rPr>
          <w:rtl/>
        </w:rPr>
        <w:t>ۀ</w:t>
      </w:r>
      <w:r w:rsidRPr="00853DCC">
        <w:rPr>
          <w:rtl/>
        </w:rPr>
        <w:t xml:space="preserve"> ملی بودند، فعالیت جدی‌تری داشته و هست</w:t>
      </w:r>
      <w:r w:rsidR="00C427E4" w:rsidRPr="00853DCC">
        <w:rPr>
          <w:rtl/>
        </w:rPr>
        <w:t>ۀ</w:t>
      </w:r>
      <w:r w:rsidRPr="00853DCC">
        <w:rPr>
          <w:rtl/>
        </w:rPr>
        <w:t xml:space="preserve"> اصلی نهضت مقاومت ملی بود. طبعا به دلیل ارتباط و پیوند نهضت با جبه</w:t>
      </w:r>
      <w:r w:rsidR="00C427E4" w:rsidRPr="00853DCC">
        <w:rPr>
          <w:rtl/>
        </w:rPr>
        <w:t>ۀ</w:t>
      </w:r>
      <w:r w:rsidRPr="00853DCC">
        <w:rPr>
          <w:rtl/>
        </w:rPr>
        <w:t xml:space="preserve"> ملی،</w:t>
      </w:r>
      <w:r w:rsidR="007772A1" w:rsidRPr="00853DCC">
        <w:rPr>
          <w:rFonts w:hint="cs"/>
          <w:rtl/>
        </w:rPr>
        <w:t xml:space="preserve"> </w:t>
      </w:r>
      <w:r w:rsidRPr="00853DCC">
        <w:rPr>
          <w:rtl/>
        </w:rPr>
        <w:t>‌شعارهای سیاسی</w:t>
      </w:r>
      <w:r w:rsidR="007772A1" w:rsidRPr="00853DCC">
        <w:rPr>
          <w:rFonts w:hint="cs"/>
          <w:rtl/>
        </w:rPr>
        <w:t xml:space="preserve"> </w:t>
      </w:r>
      <w:r w:rsidRPr="00853DCC">
        <w:rPr>
          <w:rtl/>
        </w:rPr>
        <w:t>آن (دست کم در جناحی از نهضت) همان شعارهای جبه</w:t>
      </w:r>
      <w:r w:rsidR="00C427E4" w:rsidRPr="00853DCC">
        <w:rPr>
          <w:rtl/>
        </w:rPr>
        <w:t>ۀ</w:t>
      </w:r>
      <w:r w:rsidRPr="00853DCC">
        <w:rPr>
          <w:rtl/>
        </w:rPr>
        <w:t xml:space="preserve"> ملی و سیاست کلی مصدق بود. بازرگان و سایر رهبران این نهضت، بیشتر به تلفیق ایدئولوژی سیاسی بین اسلام و ملیت ایرانی توجه داشته و آن را مبنای کار خویش قرار داده بود.</w:t>
      </w:r>
      <w:r w:rsidRPr="00853DCC">
        <w:rPr>
          <w:rStyle w:val="FootnoteReference"/>
          <w:rtl/>
        </w:rPr>
        <w:footnoteReference w:id="1640"/>
      </w:r>
      <w:r w:rsidRPr="00853DCC">
        <w:rPr>
          <w:rtl/>
        </w:rPr>
        <w:t xml:space="preserve"> اینان به نوعی وارثان جنبش مشروطه بوده و نهضت جریان مشروطه خواهی را نگرش سیاسی اصیل و مطلوب تلقی می‌کردند</w:t>
      </w:r>
      <w:r w:rsidR="007772A1" w:rsidRPr="00853DCC">
        <w:rPr>
          <w:rFonts w:hint="cs"/>
          <w:rtl/>
        </w:rPr>
        <w:t>.</w:t>
      </w:r>
      <w:r w:rsidRPr="00853DCC">
        <w:rPr>
          <w:rtl/>
        </w:rPr>
        <w:t xml:space="preserve"> به همین دلیل، شعار اصلی آنان، این بود که شاه سلطنت کند نه حکومت. شیفتگی اینان نسبت به دکتر مصدق و رهبری او، از اصول مسلم حاکم بر نهضت بود. آنان صریحا می‌گفتند: «مصدقی هستیم و مصدق را از خادمین بزرگ و افتخارات ایران و شرق می‌دانیم. ما مصدق را به عنوان یگانه رئیس دولتی که در طول تاریخ ایران محبوبیت داشت و منتخب واقعی اکثریت مردم بود و قدم در راه خواسته‌های ملت برداشت و توانست پیوند میان دولت و ملت را برقرار سازد و مفهوم دولت را بفهمد و به بزرگترین موفقیت تاریخ اخ</w:t>
      </w:r>
      <w:r w:rsidR="007772A1" w:rsidRPr="00853DCC">
        <w:rPr>
          <w:rtl/>
        </w:rPr>
        <w:t xml:space="preserve">یر ایران یعنی </w:t>
      </w:r>
      <w:r w:rsidR="00BA171F" w:rsidRPr="00853DCC">
        <w:rPr>
          <w:rFonts w:hint="cs"/>
          <w:rtl/>
        </w:rPr>
        <w:t xml:space="preserve">شکست </w:t>
      </w:r>
      <w:r w:rsidR="007772A1" w:rsidRPr="00853DCC">
        <w:rPr>
          <w:rtl/>
        </w:rPr>
        <w:t>استعمار نایل گردد</w:t>
      </w:r>
      <w:r w:rsidR="007772A1" w:rsidRPr="00853DCC">
        <w:rPr>
          <w:rFonts w:hint="cs"/>
          <w:rtl/>
        </w:rPr>
        <w:t>،</w:t>
      </w:r>
      <w:r w:rsidRPr="00853DCC">
        <w:rPr>
          <w:rtl/>
        </w:rPr>
        <w:t xml:space="preserve"> می‌شناسیم و به این سبب از تز و راه مصدق پیروی می‌کنیم.»</w:t>
      </w:r>
      <w:r w:rsidRPr="00853DCC">
        <w:rPr>
          <w:rStyle w:val="FootnoteReference"/>
          <w:rtl/>
        </w:rPr>
        <w:footnoteReference w:id="1641"/>
      </w:r>
    </w:p>
    <w:p w:rsidR="00550818" w:rsidRPr="00853DCC" w:rsidRDefault="00550818" w:rsidP="001970D5">
      <w:pPr>
        <w:pStyle w:val="a"/>
        <w:rPr>
          <w:rtl/>
        </w:rPr>
      </w:pPr>
      <w:r w:rsidRPr="00853DCC">
        <w:rPr>
          <w:rtl/>
        </w:rPr>
        <w:lastRenderedPageBreak/>
        <w:t>نهضت آزادی طی سالهای 41 تا43 در خیزش عمومی مردم در نهضت اسلامی مشارکت داشت. پس از زندانی شدن سران آن،‌</w:t>
      </w:r>
      <w:r w:rsidR="00BA171F" w:rsidRPr="00853DCC">
        <w:rPr>
          <w:rFonts w:hint="cs"/>
          <w:rtl/>
        </w:rPr>
        <w:t xml:space="preserve"> </w:t>
      </w:r>
      <w:r w:rsidRPr="00853DCC">
        <w:rPr>
          <w:rtl/>
        </w:rPr>
        <w:t>بعضی از چهره‌های جوان‌تر مانند جلال الدین فارسی، علی‌رغم جمعی دیگر از اعضا، بر رنگ و آب اسلامی آن افزودند. این در حالی بود که چنین گرایشی در حاق تفکر بازرگان و سایر نهضتی‌ها نبود و به رغم هم</w:t>
      </w:r>
      <w:r w:rsidR="00C427E4" w:rsidRPr="00853DCC">
        <w:rPr>
          <w:rtl/>
        </w:rPr>
        <w:t>ۀ</w:t>
      </w:r>
      <w:r w:rsidRPr="00853DCC">
        <w:rPr>
          <w:rtl/>
        </w:rPr>
        <w:t xml:space="preserve"> همراهی‌ها که با روحانیت ابراز می‌شد، روی</w:t>
      </w:r>
      <w:r w:rsidR="00C427E4" w:rsidRPr="00853DCC">
        <w:rPr>
          <w:rtl/>
        </w:rPr>
        <w:t>ۀ</w:t>
      </w:r>
      <w:r w:rsidRPr="00853DCC">
        <w:rPr>
          <w:rtl/>
        </w:rPr>
        <w:t xml:space="preserve"> بازرگان چنان بود تا نشان دهد حرکت نهضت بر جنبش عظیم روحانیت تقدم دارد.</w:t>
      </w:r>
      <w:r w:rsidRPr="00853DCC">
        <w:rPr>
          <w:rStyle w:val="FootnoteReference"/>
          <w:rtl/>
        </w:rPr>
        <w:footnoteReference w:id="1642"/>
      </w:r>
      <w:r w:rsidRPr="00853DCC">
        <w:rPr>
          <w:rtl/>
        </w:rPr>
        <w:t xml:space="preserve"> طبعا در شرایطی که مبارزان از هر صدای اعتراضی بر</w:t>
      </w:r>
      <w:r w:rsidR="00BA171F" w:rsidRPr="00853DCC">
        <w:rPr>
          <w:rtl/>
        </w:rPr>
        <w:t xml:space="preserve"> ضد دستگاه شاه استقبال می‌کردند</w:t>
      </w:r>
      <w:r w:rsidRPr="00853DCC">
        <w:rPr>
          <w:rtl/>
        </w:rPr>
        <w:t xml:space="preserve"> و در نهضت نیر عناصر مذهبی و معتقد به مرجعیت فراوان بودند،</w:t>
      </w:r>
      <w:r w:rsidR="00BA171F" w:rsidRPr="00853DCC">
        <w:rPr>
          <w:rFonts w:hint="cs"/>
          <w:rtl/>
        </w:rPr>
        <w:t xml:space="preserve"> </w:t>
      </w:r>
      <w:r w:rsidRPr="00853DCC">
        <w:rPr>
          <w:rtl/>
        </w:rPr>
        <w:t>نهضت  آزادی می‌بایست همراه موج حرکت می‌کرد؛ حرکتی که به خودی خود، به روی جمعی از دانشجویان و فارغ التحصیلان متدین دانشگاه تأثیر داشت. بدین ترتیب نهضت که در اصل، بنای مبارزه باسلطنت را نداشت و انتقاد عمده‌اش نسبت به شاه، در حد دخالت وی در کارهایی بود که بر طبق قانون اساسی می‌بایست به نخست وزیر واگذار می‌شد، به نوعی و بیشتر تحت فشار لایه‌های پایین خود، به مبارزه جویی با رژیم برخاست و به همین دلیل، دستگیر شدگان فراوان آن، به محکومیت‌های موقت و طولانی گرفتار شدند</w:t>
      </w:r>
      <w:r w:rsidR="00BA171F" w:rsidRPr="00853DCC">
        <w:rPr>
          <w:rFonts w:hint="cs"/>
          <w:rtl/>
        </w:rPr>
        <w:t>.</w:t>
      </w:r>
      <w:r w:rsidRPr="00853DCC">
        <w:rPr>
          <w:rStyle w:val="FootnoteReference"/>
          <w:rtl/>
        </w:rPr>
        <w:footnoteReference w:id="1643"/>
      </w:r>
      <w:r w:rsidRPr="00853DCC">
        <w:rPr>
          <w:rtl/>
        </w:rPr>
        <w:t xml:space="preserve"> امام ابتدا سخنی نگفت؛ اما بعد از اعلام حکم از سوی دادگاه، با صدور اطلاعیه‌ای، از دستگیری و صدور احکام آنان، ابراز ناراحتی و تأسف کرد.</w:t>
      </w:r>
      <w:r w:rsidRPr="00853DCC">
        <w:rPr>
          <w:rStyle w:val="FootnoteReference"/>
          <w:rtl/>
        </w:rPr>
        <w:footnoteReference w:id="1644"/>
      </w:r>
      <w:r w:rsidRPr="00853DCC">
        <w:rPr>
          <w:rtl/>
        </w:rPr>
        <w:t xml:space="preserve"> اعضای نهضت آزادی برای چند سال در زندان ماندند. در آنجا بین نسل  قدیم و جدید منازعات فکری بود. بازرگان از همان روزگار به عنوان یک لیبرال شناخته می‌شد، اما جوان‌تر‌ها تحت تأثیر نگره‌های جدید حتی به سوسیالیسم باور داشتند  و می‌کوشیدند تا پوششی مذهبی برای آن به دست آورند.</w:t>
      </w:r>
      <w:r w:rsidRPr="00853DCC">
        <w:rPr>
          <w:rStyle w:val="FootnoteReference"/>
          <w:rtl/>
        </w:rPr>
        <w:footnoteReference w:id="1645"/>
      </w:r>
    </w:p>
    <w:p w:rsidR="00550818" w:rsidRPr="00853DCC" w:rsidRDefault="00550818" w:rsidP="001970D5">
      <w:pPr>
        <w:pStyle w:val="a"/>
        <w:rPr>
          <w:rtl/>
        </w:rPr>
      </w:pPr>
      <w:r w:rsidRPr="00853DCC">
        <w:rPr>
          <w:rtl/>
        </w:rPr>
        <w:t>طی سالها، زمان</w:t>
      </w:r>
      <w:r w:rsidR="00BA171F" w:rsidRPr="00853DCC">
        <w:rPr>
          <w:rtl/>
        </w:rPr>
        <w:t>ی که گروه مذهبی فعال دیگری نبود</w:t>
      </w:r>
      <w:r w:rsidR="00BA171F" w:rsidRPr="00853DCC">
        <w:rPr>
          <w:rFonts w:hint="cs"/>
          <w:rtl/>
        </w:rPr>
        <w:t>،</w:t>
      </w:r>
      <w:r w:rsidRPr="00853DCC">
        <w:rPr>
          <w:rtl/>
        </w:rPr>
        <w:t xml:space="preserve"> نوع جوانان متدین به عنوان عضو یا سمپات نهضت فعالیت می‌کردند و رژیم نیز نگاهش به نهضت، نگاه به یک جنبش </w:t>
      </w:r>
      <w:r w:rsidRPr="00853DCC">
        <w:rPr>
          <w:rtl/>
        </w:rPr>
        <w:lastRenderedPageBreak/>
        <w:t>افراطی بود؛ در حالی که در حاق آن، و براساس سیاس</w:t>
      </w:r>
      <w:r w:rsidR="004140BA" w:rsidRPr="00853DCC">
        <w:rPr>
          <w:rFonts w:hint="cs"/>
          <w:rtl/>
        </w:rPr>
        <w:t>ت</w:t>
      </w:r>
      <w:r w:rsidR="004140BA" w:rsidRPr="00853DCC">
        <w:rPr>
          <w:rtl/>
        </w:rPr>
        <w:t>ی که سران</w:t>
      </w:r>
      <w:r w:rsidRPr="00853DCC">
        <w:rPr>
          <w:rtl/>
        </w:rPr>
        <w:t xml:space="preserve"> آن و دست کم جناحی از آن طراحی کرده</w:t>
      </w:r>
      <w:r w:rsidR="004140BA" w:rsidRPr="00853DCC">
        <w:rPr>
          <w:rtl/>
        </w:rPr>
        <w:t xml:space="preserve"> بودند</w:t>
      </w:r>
      <w:r w:rsidR="004140BA" w:rsidRPr="00853DCC">
        <w:rPr>
          <w:rFonts w:hint="cs"/>
          <w:rtl/>
        </w:rPr>
        <w:t>،</w:t>
      </w:r>
      <w:r w:rsidRPr="00853DCC">
        <w:rPr>
          <w:rtl/>
        </w:rPr>
        <w:t xml:space="preserve"> چنین مشیی وجود نداشت. در مرامنام</w:t>
      </w:r>
      <w:r w:rsidR="00C427E4" w:rsidRPr="00853DCC">
        <w:rPr>
          <w:rtl/>
        </w:rPr>
        <w:t>ۀ</w:t>
      </w:r>
      <w:r w:rsidRPr="00853DCC">
        <w:rPr>
          <w:rtl/>
        </w:rPr>
        <w:t xml:space="preserve"> نهضت، نخستین نکته، احیای حقوق اساسی ملت ایران با استقرار حکومت قانون بود و در مجموع</w:t>
      </w:r>
      <w:r w:rsidR="00C427E4" w:rsidRPr="00853DCC">
        <w:rPr>
          <w:rtl/>
        </w:rPr>
        <w:t>ۀ</w:t>
      </w:r>
      <w:r w:rsidRPr="00853DCC">
        <w:rPr>
          <w:rtl/>
        </w:rPr>
        <w:t xml:space="preserve"> بندهای دیگر، تنها اشاره‌ای «به ترویج اصول اخلاقی، اجتماعی و سیاسی بر اساس مبادی دین مبین اسلام» آن هم «با توجه به مقتضیات سیاسی و فرهنگی عصر» شده بود.</w:t>
      </w:r>
      <w:r w:rsidRPr="00853DCC">
        <w:rPr>
          <w:rStyle w:val="FootnoteReference"/>
          <w:rtl/>
        </w:rPr>
        <w:footnoteReference w:id="1646"/>
      </w:r>
    </w:p>
    <w:p w:rsidR="00550818" w:rsidRPr="00853DCC" w:rsidRDefault="00550818" w:rsidP="001970D5">
      <w:pPr>
        <w:pStyle w:val="a"/>
        <w:rPr>
          <w:rtl/>
        </w:rPr>
      </w:pPr>
      <w:r w:rsidRPr="00853DCC">
        <w:rPr>
          <w:rtl/>
        </w:rPr>
        <w:t>بی‌تردید، حضور آقای طالقانی در جمع نهضت آزادی، یکی از عوامل مهم مذهبی ماندن بیشتر این مجموعه،‌</w:t>
      </w:r>
      <w:r w:rsidR="004140BA" w:rsidRPr="00853DCC">
        <w:rPr>
          <w:rFonts w:hint="cs"/>
          <w:rtl/>
        </w:rPr>
        <w:t xml:space="preserve"> </w:t>
      </w:r>
      <w:r w:rsidRPr="00853DCC">
        <w:rPr>
          <w:rtl/>
        </w:rPr>
        <w:t>و نقط</w:t>
      </w:r>
      <w:r w:rsidR="00C427E4" w:rsidRPr="00853DCC">
        <w:rPr>
          <w:rtl/>
        </w:rPr>
        <w:t>ۀ</w:t>
      </w:r>
      <w:r w:rsidRPr="00853DCC">
        <w:rPr>
          <w:rtl/>
        </w:rPr>
        <w:t xml:space="preserve"> پیوند آنان با روحانیت بود. حضور آقای موسوی زنجانی و رفاقت آقای مطهری با سران نهضت نیز در این امر کاملا دخیل بود و درست از همین نقطه بود که روحانیت توانست میان بخشی از ملی ـ مذهبی‌ها نفوذ کند.</w:t>
      </w:r>
    </w:p>
    <w:p w:rsidR="00550818" w:rsidRPr="00853DCC" w:rsidRDefault="00550818" w:rsidP="001970D5">
      <w:pPr>
        <w:pStyle w:val="a"/>
        <w:rPr>
          <w:rtl/>
        </w:rPr>
      </w:pPr>
      <w:r w:rsidRPr="00853DCC">
        <w:rPr>
          <w:rtl/>
        </w:rPr>
        <w:t>طی سالهای 50 تا 57 شاخ</w:t>
      </w:r>
      <w:r w:rsidR="00C427E4" w:rsidRPr="00853DCC">
        <w:rPr>
          <w:rtl/>
        </w:rPr>
        <w:t>ۀ</w:t>
      </w:r>
      <w:r w:rsidRPr="00853DCC">
        <w:rPr>
          <w:rtl/>
        </w:rPr>
        <w:t xml:space="preserve"> خارج از کشور نهضت آزادی بسیار تندروتر و انقلابی</w:t>
      </w:r>
      <w:r w:rsidR="004140BA" w:rsidRPr="00853DCC">
        <w:rPr>
          <w:rFonts w:hint="cs"/>
          <w:rtl/>
        </w:rPr>
        <w:t>‌</w:t>
      </w:r>
      <w:r w:rsidRPr="00853DCC">
        <w:rPr>
          <w:rtl/>
        </w:rPr>
        <w:t>تر از اصل سازمان در داخل عمل کرده و فعالیت آن قابل قیاس با فعالیت عناصر داخلی نهضت نبود.</w:t>
      </w:r>
      <w:r w:rsidRPr="00853DCC">
        <w:rPr>
          <w:rStyle w:val="FootnoteReference"/>
          <w:rtl/>
        </w:rPr>
        <w:footnoteReference w:id="1647"/>
      </w:r>
      <w:r w:rsidRPr="00853DCC">
        <w:rPr>
          <w:rtl/>
        </w:rPr>
        <w:t xml:space="preserve"> تنها نگاهی به کتاب بهتر مبارزه کنیم که به عنوان نشری</w:t>
      </w:r>
      <w:r w:rsidR="00C427E4" w:rsidRPr="00853DCC">
        <w:rPr>
          <w:rtl/>
        </w:rPr>
        <w:t>ۀ</w:t>
      </w:r>
      <w:r w:rsidRPr="00853DCC">
        <w:rPr>
          <w:rtl/>
        </w:rPr>
        <w:t xml:space="preserve"> نهضت در خارج از کشور چاپ شده است، می‌تواند نشان دهد که اصول یاد شده، اصول مبارزه مسلحانه و جنگ چریکی شهری است. بیشتر اطلاعیه‌های سازمان مجاهدین را در خ</w:t>
      </w:r>
      <w:r w:rsidR="004140BA" w:rsidRPr="00853DCC">
        <w:rPr>
          <w:rFonts w:hint="cs"/>
          <w:rtl/>
        </w:rPr>
        <w:t>ا</w:t>
      </w:r>
      <w:r w:rsidRPr="00853DCC">
        <w:rPr>
          <w:rtl/>
        </w:rPr>
        <w:t>رج از کشور، نهضت آزادی به چاپ می‌رساند.</w:t>
      </w:r>
      <w:r w:rsidRPr="00853DCC">
        <w:rPr>
          <w:rStyle w:val="FootnoteReference"/>
          <w:rtl/>
        </w:rPr>
        <w:footnoteReference w:id="1648"/>
      </w:r>
      <w:r w:rsidRPr="00853DCC">
        <w:rPr>
          <w:rtl/>
        </w:rPr>
        <w:t xml:space="preserve"> نام نشری</w:t>
      </w:r>
      <w:r w:rsidR="00C427E4" w:rsidRPr="00853DCC">
        <w:rPr>
          <w:rtl/>
        </w:rPr>
        <w:t>ۀ</w:t>
      </w:r>
      <w:r w:rsidRPr="00853DCC">
        <w:rPr>
          <w:rtl/>
        </w:rPr>
        <w:t xml:space="preserve"> آنان مجاهد بود که هفتاد شمار</w:t>
      </w:r>
      <w:r w:rsidR="00C427E4" w:rsidRPr="00853DCC">
        <w:rPr>
          <w:rtl/>
        </w:rPr>
        <w:t>ۀ</w:t>
      </w:r>
      <w:r w:rsidRPr="00853DCC">
        <w:rPr>
          <w:rtl/>
        </w:rPr>
        <w:t xml:space="preserve"> آن طی </w:t>
      </w:r>
      <w:r w:rsidRPr="00853DCC">
        <w:rPr>
          <w:rtl/>
        </w:rPr>
        <w:lastRenderedPageBreak/>
        <w:t>سالهای 50 تا 57 منتشر شد.</w:t>
      </w:r>
      <w:r w:rsidRPr="00853DCC">
        <w:rPr>
          <w:rStyle w:val="FootnoteReference"/>
          <w:rtl/>
        </w:rPr>
        <w:footnoteReference w:id="1649"/>
      </w:r>
      <w:r w:rsidRPr="00853DCC">
        <w:rPr>
          <w:rtl/>
        </w:rPr>
        <w:t xml:space="preserve"> این مسأله بیشتر از آن که به آزادی</w:t>
      </w:r>
      <w:r w:rsidR="004140BA" w:rsidRPr="00853DCC">
        <w:rPr>
          <w:rtl/>
        </w:rPr>
        <w:t xml:space="preserve"> این افراد در خارج از کشور مربو</w:t>
      </w:r>
      <w:r w:rsidR="004140BA" w:rsidRPr="00853DCC">
        <w:rPr>
          <w:rFonts w:hint="cs"/>
          <w:rtl/>
        </w:rPr>
        <w:t xml:space="preserve">ط </w:t>
      </w:r>
      <w:r w:rsidRPr="00853DCC">
        <w:rPr>
          <w:rtl/>
        </w:rPr>
        <w:t>شود، به علائق سیاسی و دینی رهبران نهضت در خارج از کشور و نیز ارتباط و پیوندشان با امام و روحانیون انقلابی در نجف باز می‌گشت.</w:t>
      </w:r>
      <w:r w:rsidRPr="00853DCC">
        <w:rPr>
          <w:rStyle w:val="FootnoteReference"/>
          <w:rtl/>
        </w:rPr>
        <w:footnoteReference w:id="1650"/>
      </w:r>
      <w:r w:rsidRPr="00853DCC">
        <w:rPr>
          <w:rtl/>
        </w:rPr>
        <w:t xml:space="preserve"> شاخ</w:t>
      </w:r>
      <w:r w:rsidR="00C427E4" w:rsidRPr="00853DCC">
        <w:rPr>
          <w:rtl/>
        </w:rPr>
        <w:t>ۀ</w:t>
      </w:r>
      <w:r w:rsidRPr="00853DCC">
        <w:rPr>
          <w:rtl/>
        </w:rPr>
        <w:t xml:space="preserve"> خارج از کشور این نهضت، در جریان شدت گرفتن فعالیت سازمان مجاهدین خلق از سال 50 تا 54 بیشتر به عنوان سمپات این گروه عمل کرده و مواضع تندی بر ضد رژیم داشت؛ اما پس از ماجرای ارتداد در سازمان، در برابر آن موضع گرفت.</w:t>
      </w:r>
      <w:r w:rsidRPr="00853DCC">
        <w:rPr>
          <w:rStyle w:val="FootnoteReference"/>
          <w:rtl/>
        </w:rPr>
        <w:footnoteReference w:id="1651"/>
      </w:r>
    </w:p>
    <w:p w:rsidR="00550818" w:rsidRPr="00853DCC" w:rsidRDefault="00550818" w:rsidP="001970D5">
      <w:pPr>
        <w:pStyle w:val="a"/>
        <w:rPr>
          <w:rtl/>
        </w:rPr>
      </w:pPr>
      <w:r w:rsidRPr="00853DCC">
        <w:rPr>
          <w:rtl/>
        </w:rPr>
        <w:t xml:space="preserve">نهضت آزادی عملا با شعار سلطنت آری حکومت نه، در برابر موج مبارزه جویی با شخص شاه و سلطنت پهلوی، و برآمدن خیزش‌های انقلابی، موقعیت خود را از دست داد. بازرگان خود متوجه این نکته بود و به سال 1342 در </w:t>
      </w:r>
      <w:r w:rsidR="007D7711" w:rsidRPr="00853DCC">
        <w:rPr>
          <w:rtl/>
        </w:rPr>
        <w:t>دادگاه، به عوامل رژیم یادآور شد</w:t>
      </w:r>
      <w:r w:rsidRPr="00853DCC">
        <w:rPr>
          <w:rtl/>
        </w:rPr>
        <w:t xml:space="preserve"> که</w:t>
      </w:r>
      <w:r w:rsidR="007D7711" w:rsidRPr="00853DCC">
        <w:rPr>
          <w:rFonts w:hint="cs"/>
          <w:rtl/>
        </w:rPr>
        <w:t>:</w:t>
      </w:r>
      <w:r w:rsidRPr="00853DCC">
        <w:rPr>
          <w:rtl/>
        </w:rPr>
        <w:t xml:space="preserve"> «ما آخرین نفراتی هستیم که در این دادگاه به اتهام سیاسی محاکمه می‌شویم و اعتماد به رژیم داشته و می‌خواستیم از طریق انتخابات دست به اصلاحات بزنیم.»</w:t>
      </w:r>
      <w:r w:rsidRPr="00853DCC">
        <w:rPr>
          <w:rStyle w:val="FootnoteReference"/>
          <w:rtl/>
        </w:rPr>
        <w:footnoteReference w:id="1652"/>
      </w:r>
      <w:r w:rsidRPr="00853DCC">
        <w:rPr>
          <w:rtl/>
        </w:rPr>
        <w:t xml:space="preserve"> بی‌تردید حضور مرحوم طالقانی در نهضت یکی از مهم‌ترین زمینه‌ها برای حفظ خط رادیکال دینی در آن بود که آن هم به ویژگی‌های شخصی ایشان باز می‌گشت.</w:t>
      </w:r>
    </w:p>
    <w:p w:rsidR="00550818" w:rsidRPr="00853DCC" w:rsidRDefault="00550818" w:rsidP="001970D5">
      <w:pPr>
        <w:pStyle w:val="a"/>
        <w:rPr>
          <w:rtl/>
        </w:rPr>
      </w:pPr>
      <w:r w:rsidRPr="00853DCC">
        <w:rPr>
          <w:rtl/>
        </w:rPr>
        <w:lastRenderedPageBreak/>
        <w:t>در نزدیکی‌های پیروزی انقلاب، فعالیت نهضت بیشتر شد. در این زمان و شاید از گذشته هم، نهضت به دو یا سه گرایش تقسیم شده بود. کسانی بودند که به نوعی رادیکالیسم چپ اما مذهبی گرایش داشتند و گروهی دیگر مانند بازرگان و یزدی، یک راست مذهبی به شمار می‌آمدند. چهره‌هایی هم مانند نزیه، اساسا مذهبی به شمار نمی‌آمدند. اما در نهضت حضور داشتند.</w:t>
      </w:r>
    </w:p>
    <w:p w:rsidR="00550818" w:rsidRPr="00853DCC" w:rsidRDefault="00550818" w:rsidP="001970D5">
      <w:pPr>
        <w:pStyle w:val="a"/>
        <w:rPr>
          <w:rtl/>
        </w:rPr>
      </w:pPr>
      <w:r w:rsidRPr="00853DCC">
        <w:rPr>
          <w:rtl/>
        </w:rPr>
        <w:t>این زمان، با بالا گرفتن نهضت سیاسی روحانیت، همبستگی میان روحانیت و چهره‌های شاخص نهضت هم بیشتر شده بود.</w:t>
      </w:r>
      <w:r w:rsidRPr="00853DCC">
        <w:rPr>
          <w:rStyle w:val="FootnoteReference"/>
          <w:rtl/>
        </w:rPr>
        <w:footnoteReference w:id="1653"/>
      </w:r>
      <w:r w:rsidRPr="00853DCC">
        <w:rPr>
          <w:rtl/>
        </w:rPr>
        <w:t xml:space="preserve"> بازرگان جمعیتی با عنوان «جمعیت دفاع از آزادی و حقوق بشر» ایجاد کرد که در بیستم تیرماه 57 در حسینیه ارشا</w:t>
      </w:r>
      <w:r w:rsidR="00D37DED" w:rsidRPr="00853DCC">
        <w:rPr>
          <w:rtl/>
        </w:rPr>
        <w:t>د یک مصاحب</w:t>
      </w:r>
      <w:r w:rsidR="00C427E4" w:rsidRPr="00853DCC">
        <w:rPr>
          <w:rtl/>
        </w:rPr>
        <w:t>ۀ</w:t>
      </w:r>
      <w:r w:rsidR="00D37DED" w:rsidRPr="00853DCC">
        <w:rPr>
          <w:rtl/>
        </w:rPr>
        <w:t xml:space="preserve"> مطبوعاتی برقرار کرد</w:t>
      </w:r>
      <w:r w:rsidR="00D37DED" w:rsidRPr="00853DCC">
        <w:rPr>
          <w:rFonts w:hint="cs"/>
          <w:rtl/>
        </w:rPr>
        <w:t xml:space="preserve"> </w:t>
      </w:r>
      <w:r w:rsidRPr="00853DCC">
        <w:rPr>
          <w:rtl/>
        </w:rPr>
        <w:t>و در آن خبر داد که هفت ماه پیش این جمعیت شکل گرفته است. در برنام</w:t>
      </w:r>
      <w:r w:rsidR="00C427E4" w:rsidRPr="00853DCC">
        <w:rPr>
          <w:rtl/>
        </w:rPr>
        <w:t>ۀ</w:t>
      </w:r>
      <w:r w:rsidRPr="00853DCC">
        <w:rPr>
          <w:rtl/>
        </w:rPr>
        <w:t xml:space="preserve"> این جمعیت، به برخورد بد دولت با طبقات مختلف مردم،</w:t>
      </w:r>
      <w:r w:rsidR="00D37DED" w:rsidRPr="00853DCC">
        <w:rPr>
          <w:rFonts w:hint="cs"/>
          <w:rtl/>
        </w:rPr>
        <w:t xml:space="preserve"> </w:t>
      </w:r>
      <w:r w:rsidRPr="00853DCC">
        <w:rPr>
          <w:rtl/>
        </w:rPr>
        <w:t>از جمله روحانیت اعتراض گردید و از آیت الله خمینی ستایش فراوان صورت گرفته است.</w:t>
      </w:r>
      <w:r w:rsidRPr="00853DCC">
        <w:rPr>
          <w:rStyle w:val="FootnoteReference"/>
          <w:rtl/>
        </w:rPr>
        <w:footnoteReference w:id="1654"/>
      </w:r>
      <w:r w:rsidRPr="00853DCC">
        <w:rPr>
          <w:rtl/>
        </w:rPr>
        <w:t xml:space="preserve"> در این زمان،</w:t>
      </w:r>
      <w:r w:rsidR="00D37DED" w:rsidRPr="00853DCC">
        <w:rPr>
          <w:rFonts w:hint="cs"/>
          <w:rtl/>
        </w:rPr>
        <w:t xml:space="preserve"> </w:t>
      </w:r>
      <w:r w:rsidRPr="00853DCC">
        <w:rPr>
          <w:rtl/>
        </w:rPr>
        <w:t>اطلاعیه‌ای که به مناسبت جشن میلاد قائم (عج) در 24 تیر 57 صادر شد، آمده است: «تشیع در طول تاریخ حیات انقلابی و خونین خود با تکیه بر دو اصل امامت و عدالت، علاوه بر اصول دیگر اسلامی</w:t>
      </w:r>
      <w:r w:rsidR="00D37DED" w:rsidRPr="00853DCC">
        <w:rPr>
          <w:rFonts w:hint="cs"/>
          <w:rtl/>
        </w:rPr>
        <w:t>،</w:t>
      </w:r>
      <w:r w:rsidRPr="00853DCC">
        <w:rPr>
          <w:rtl/>
        </w:rPr>
        <w:t xml:space="preserve"> چه در دوران ائمه (دوران 250 سال) و چه در زمان غیبت (که در انتظار فرج و قیام قائم می‌باشد) حکومت‌های فاسد استبدادی و طاغوتی را به هیچ وجه به رسمیت نشناخته و با گفتن «نه»... به مبارزه مستمر خود در راه امر به معروف و نهی از منکر و برقراری عدل ادامه داده است.»</w:t>
      </w:r>
      <w:r w:rsidRPr="00853DCC">
        <w:rPr>
          <w:rStyle w:val="FootnoteReference"/>
          <w:rtl/>
        </w:rPr>
        <w:footnoteReference w:id="1655"/>
      </w:r>
      <w:r w:rsidRPr="00853DCC">
        <w:rPr>
          <w:rtl/>
        </w:rPr>
        <w:t xml:space="preserve"> تأثیر ادبیات چپ مذهبی را در این اطلاعیه که نام 61 نفر از اعضای نهضت آزادی و جبه</w:t>
      </w:r>
      <w:r w:rsidR="00C427E4" w:rsidRPr="00853DCC">
        <w:rPr>
          <w:rtl/>
        </w:rPr>
        <w:t>ۀ</w:t>
      </w:r>
      <w:r w:rsidRPr="00853DCC">
        <w:rPr>
          <w:rtl/>
        </w:rPr>
        <w:t xml:space="preserve"> ملی آمده، می‌توان مشاهده کرد.</w:t>
      </w:r>
    </w:p>
    <w:p w:rsidR="00550818" w:rsidRPr="00853DCC" w:rsidRDefault="00550818" w:rsidP="001970D5">
      <w:pPr>
        <w:pStyle w:val="a"/>
        <w:rPr>
          <w:rtl/>
        </w:rPr>
      </w:pPr>
      <w:r w:rsidRPr="00853DCC">
        <w:rPr>
          <w:rtl/>
        </w:rPr>
        <w:t>نهضت آزادی تأکید داشت که «دکتر شریعتی و سازمان مجاهدین خلق از میان همین گروه، یعنی نهضت آزادی بیرون آمدند و هر یک به نوب</w:t>
      </w:r>
      <w:r w:rsidR="00C427E4" w:rsidRPr="00853DCC">
        <w:rPr>
          <w:rtl/>
        </w:rPr>
        <w:t>ۀ</w:t>
      </w:r>
      <w:r w:rsidRPr="00853DCC">
        <w:rPr>
          <w:rtl/>
        </w:rPr>
        <w:t xml:space="preserve"> خود سهمی ارزنده در مکتبی و اسلامی کردن انقلاب ایران دارند. »</w:t>
      </w:r>
      <w:r w:rsidRPr="00853DCC">
        <w:rPr>
          <w:rStyle w:val="FootnoteReference"/>
          <w:rtl/>
        </w:rPr>
        <w:footnoteReference w:id="1656"/>
      </w:r>
      <w:r w:rsidRPr="00853DCC">
        <w:rPr>
          <w:rtl/>
        </w:rPr>
        <w:t xml:space="preserve"> ادبیات نهضت، بعد از تعیین بازرگان به عنوان نخست‌وزیر</w:t>
      </w:r>
      <w:r w:rsidR="00D37DED" w:rsidRPr="00853DCC">
        <w:rPr>
          <w:rFonts w:hint="cs"/>
          <w:rtl/>
        </w:rPr>
        <w:t>،</w:t>
      </w:r>
      <w:r w:rsidRPr="00853DCC">
        <w:rPr>
          <w:rtl/>
        </w:rPr>
        <w:t xml:space="preserve"> آن هم از طرف رهبر انقلاب، قدری به ادبیات امام هم نزدیک شد. در بیانیه نهضت به مناسبت نخست وزیری بازرگان این تعابیر آمده بود:‌</w:t>
      </w:r>
      <w:r w:rsidR="00D37DED" w:rsidRPr="00853DCC">
        <w:rPr>
          <w:rFonts w:hint="cs"/>
          <w:rtl/>
        </w:rPr>
        <w:t xml:space="preserve"> </w:t>
      </w:r>
      <w:r w:rsidRPr="00853DCC">
        <w:rPr>
          <w:rtl/>
        </w:rPr>
        <w:t xml:space="preserve">«اکنون که رهبر بزرگ و </w:t>
      </w:r>
      <w:r w:rsidRPr="00853DCC">
        <w:rPr>
          <w:rtl/>
        </w:rPr>
        <w:lastRenderedPageBreak/>
        <w:t>زعیم عالی قدر امام خمینی بنا به حق شرعی و قانونی خویش در این موقعیت حساس و تعیین کننده و تاریخی جناب آقای مهدی بازرگان را بدون در نظر گرفتن وابستگی حزبی به ریاست دولت موقت انقلابی شرعی و قانونی برگزیده‌اند... از آ</w:t>
      </w:r>
      <w:r w:rsidR="00D37DED" w:rsidRPr="00853DCC">
        <w:rPr>
          <w:rtl/>
        </w:rPr>
        <w:t>نجا که به فرمان آی</w:t>
      </w:r>
      <w:r w:rsidR="00C427E4" w:rsidRPr="00853DCC">
        <w:rPr>
          <w:rtl/>
        </w:rPr>
        <w:t>ۀ</w:t>
      </w:r>
      <w:r w:rsidR="00D37DED" w:rsidRPr="00853DCC">
        <w:rPr>
          <w:rtl/>
        </w:rPr>
        <w:t xml:space="preserve"> شریفه أطیعو</w:t>
      </w:r>
      <w:r w:rsidR="00D37DED" w:rsidRPr="00853DCC">
        <w:rPr>
          <w:rFonts w:hint="cs"/>
          <w:rtl/>
        </w:rPr>
        <w:t>ا</w:t>
      </w:r>
      <w:r w:rsidRPr="00853DCC">
        <w:rPr>
          <w:rtl/>
        </w:rPr>
        <w:t>الله و أطیعو</w:t>
      </w:r>
      <w:r w:rsidR="00D37DED" w:rsidRPr="00853DCC">
        <w:rPr>
          <w:rFonts w:hint="cs"/>
          <w:rtl/>
        </w:rPr>
        <w:t>ا</w:t>
      </w:r>
      <w:r w:rsidRPr="00853DCC">
        <w:rPr>
          <w:rtl/>
        </w:rPr>
        <w:t xml:space="preserve"> الرسول و اولی الامر منکم، اطاعت از این امر را وظیفه شرع</w:t>
      </w:r>
      <w:r w:rsidR="00D37DED" w:rsidRPr="00853DCC">
        <w:rPr>
          <w:rtl/>
        </w:rPr>
        <w:t>ی و عقیدتی خود به شمار می‌آوریم</w:t>
      </w:r>
      <w:r w:rsidR="00D37DED" w:rsidRPr="00853DCC">
        <w:rPr>
          <w:rFonts w:hint="cs"/>
          <w:rtl/>
        </w:rPr>
        <w:t>،</w:t>
      </w:r>
      <w:r w:rsidRPr="00853DCC">
        <w:rPr>
          <w:rtl/>
        </w:rPr>
        <w:t xml:space="preserve"> و از آنجا که بر طبق اصول والای اسلام و به خصوص مذهب شیعه، مرجعیت عالی از آن به نیابت از امام، حق عزل و نصب دارد، وظیف</w:t>
      </w:r>
      <w:r w:rsidR="00C427E4" w:rsidRPr="00853DCC">
        <w:rPr>
          <w:rtl/>
        </w:rPr>
        <w:t>ۀ</w:t>
      </w:r>
      <w:r w:rsidRPr="00853DCC">
        <w:rPr>
          <w:rtl/>
        </w:rPr>
        <w:t xml:space="preserve"> خود می‌دانیم که به برادر ارجمند جناب آقای مهندس بازرگان اطمینان دهیم که هر چه بیشتر در جهت رسالت مکتبی و تشکیلاتی که نهضت آزادی ایران بر دوش دارد، بر تلاش‌های خود بیفزاییم.»</w:t>
      </w:r>
      <w:r w:rsidRPr="00853DCC">
        <w:rPr>
          <w:rStyle w:val="FootnoteReference"/>
          <w:rtl/>
        </w:rPr>
        <w:footnoteReference w:id="1657"/>
      </w:r>
    </w:p>
    <w:p w:rsidR="00550818" w:rsidRPr="00853DCC" w:rsidRDefault="00550818" w:rsidP="001970D5">
      <w:pPr>
        <w:pStyle w:val="a"/>
        <w:rPr>
          <w:rtl/>
        </w:rPr>
      </w:pPr>
      <w:r w:rsidRPr="00853DCC">
        <w:rPr>
          <w:rtl/>
        </w:rPr>
        <w:t>نهضت آزادی زمانی که در سال 56 و57 فعالیت جدید خود را با شروع جریان انقلاب آغاز کرد، همچنان دار</w:t>
      </w:r>
      <w:r w:rsidR="00D37DED" w:rsidRPr="00853DCC">
        <w:rPr>
          <w:rFonts w:hint="cs"/>
          <w:rtl/>
        </w:rPr>
        <w:t>ا</w:t>
      </w:r>
      <w:r w:rsidRPr="00853DCC">
        <w:rPr>
          <w:rtl/>
        </w:rPr>
        <w:t>ی دو گرایش مذهبی و غیر مذهبی بود: نخست گرایشی که نهضت آزادی را «نه به عنوان یک حزب و سازمان صاحب ایدئولوژی» بلکه آن را «آلترناتیو جبه</w:t>
      </w:r>
      <w:r w:rsidR="00C427E4" w:rsidRPr="00853DCC">
        <w:rPr>
          <w:rtl/>
        </w:rPr>
        <w:t>ۀ</w:t>
      </w:r>
      <w:r w:rsidRPr="00853DCC">
        <w:rPr>
          <w:rtl/>
        </w:rPr>
        <w:t xml:space="preserve"> ملی» می‌دانست و اسلام را در حد مکتب اجتماعی ـ سیاسی نمی‌پذیرفت. در برابر آن گرایشی بود که به «انجمنی» شهرت داشت و در عین ملی و مصدقی بودن، نسبت به دیانت اسلام، یک اعتقاد یا برداشت مکتبی و ایدئولوژیک داشت.» همین مسأله سبب شد که شماری از انجمنی‌ها که حدود سیزده نفر از برجستگان نهضت بودند، و از جمله عزت الله سحابی، در جریان رخدادهای سال اول انقلاب، یعنی سال 1358 از نهضت جدا شوند.</w:t>
      </w:r>
      <w:r w:rsidRPr="00853DCC">
        <w:rPr>
          <w:rStyle w:val="FootnoteReference"/>
          <w:rtl/>
        </w:rPr>
        <w:footnoteReference w:id="1658"/>
      </w:r>
    </w:p>
    <w:p w:rsidR="00550818" w:rsidRPr="00853DCC" w:rsidRDefault="00550818" w:rsidP="006549F2">
      <w:pPr>
        <w:pStyle w:val="Heading3"/>
        <w:rPr>
          <w:rtl/>
        </w:rPr>
      </w:pPr>
      <w:bookmarkStart w:id="81" w:name="_Toc417388663"/>
      <w:r w:rsidRPr="00853DCC">
        <w:rPr>
          <w:rtl/>
        </w:rPr>
        <w:t>فکر دینی بازرگان</w:t>
      </w:r>
      <w:bookmarkEnd w:id="81"/>
    </w:p>
    <w:p w:rsidR="00550818" w:rsidRPr="00853DCC" w:rsidRDefault="00550818" w:rsidP="001970D5">
      <w:pPr>
        <w:pStyle w:val="a"/>
        <w:rPr>
          <w:rtl/>
        </w:rPr>
      </w:pPr>
      <w:r w:rsidRPr="00853DCC">
        <w:rPr>
          <w:rtl/>
        </w:rPr>
        <w:t>ما پیش از این شرح حال فکری کوتاهی نسبت به مهندس بازرگان داشتیم. در اینجا همان بحث را پی می‌گیریم. گذشت که نهضت آزادی به</w:t>
      </w:r>
      <w:r w:rsidR="00435FAB" w:rsidRPr="00853DCC">
        <w:rPr>
          <w:rtl/>
        </w:rPr>
        <w:t xml:space="preserve"> رغم اعتنایی که به امر دین داشت</w:t>
      </w:r>
      <w:r w:rsidR="00435FAB" w:rsidRPr="00853DCC">
        <w:rPr>
          <w:rFonts w:hint="cs"/>
          <w:rtl/>
        </w:rPr>
        <w:t>،</w:t>
      </w:r>
      <w:r w:rsidRPr="00853DCC">
        <w:rPr>
          <w:rtl/>
        </w:rPr>
        <w:t xml:space="preserve"> رسالت خود را در کار دینی نمی‌دید. به همین جهت، تلاشی هم در این که به عنوان یک تشکل، جهت‌گیری دینی داشته باشد یا اصلاح دینی بکند یا متون دینی منتشر کند،‌ نداشت. با این حال، به دلیل آن که برخی از سران نهضت، علائق دینی مشخصی داشتند، افکار آنان به حساب نهضت گذاشته می‌شد در حالی که می‌بایست نهضت آزادی را یک تشکل سیاسی با اهداف مشخص دانست نه یک سازمان سیاسی ـ دینی.</w:t>
      </w:r>
    </w:p>
    <w:p w:rsidR="00550818" w:rsidRPr="00853DCC" w:rsidRDefault="00550818" w:rsidP="001970D5">
      <w:pPr>
        <w:pStyle w:val="a"/>
        <w:rPr>
          <w:rtl/>
        </w:rPr>
      </w:pPr>
      <w:r w:rsidRPr="00853DCC">
        <w:rPr>
          <w:rtl/>
        </w:rPr>
        <w:lastRenderedPageBreak/>
        <w:t>به لحاظ اندیش</w:t>
      </w:r>
      <w:r w:rsidR="00C427E4" w:rsidRPr="00853DCC">
        <w:rPr>
          <w:rtl/>
        </w:rPr>
        <w:t>ۀ</w:t>
      </w:r>
      <w:r w:rsidRPr="00853DCC">
        <w:rPr>
          <w:rtl/>
        </w:rPr>
        <w:t xml:space="preserve"> دینی، نگاه مهندس بازرگان و همین طور دکتر سحابی به دین، بر اساس مطالعاتی بود که آنان از دوره جوانی در دین داشته و به تبع علم گرایی رایج در آن دوره، و اهمیت علوم تجربی و نیز پیشین</w:t>
      </w:r>
      <w:r w:rsidR="00C427E4" w:rsidRPr="00853DCC">
        <w:rPr>
          <w:rtl/>
        </w:rPr>
        <w:t>ۀ</w:t>
      </w:r>
      <w:r w:rsidRPr="00853DCC">
        <w:rPr>
          <w:rtl/>
        </w:rPr>
        <w:t xml:space="preserve"> تحصیلات خود می‌کوشیدند تا به نوعی میان اسلام و علم جدید پیوند بزنند. داستان پیوند خوردن دین با علم یا جدایی از آن، حکایت مفصلی است که دست کم پانصد سال در اروپا سابقه دارد.</w:t>
      </w:r>
      <w:r w:rsidRPr="00853DCC">
        <w:rPr>
          <w:rStyle w:val="FootnoteReference"/>
          <w:rtl/>
        </w:rPr>
        <w:footnoteReference w:id="1659"/>
      </w:r>
      <w:r w:rsidRPr="00853DCC">
        <w:rPr>
          <w:rtl/>
        </w:rPr>
        <w:t xml:space="preserve"> این سابقه، به طور ناقص به دنیای اسلام رسید؛ بدین معنا که مسلمانان علم گرا بدون آن که به  درستی از آن پیشینه آگاه باشند و زیر و بم ارتباط علم و دین را دریابند، براساس همان داشت</w:t>
      </w:r>
      <w:r w:rsidR="00435FAB" w:rsidRPr="00853DCC">
        <w:rPr>
          <w:rFonts w:hint="cs"/>
          <w:rtl/>
        </w:rPr>
        <w:t>ه</w:t>
      </w:r>
      <w:r w:rsidRPr="00853DCC">
        <w:rPr>
          <w:rtl/>
        </w:rPr>
        <w:t>‌های علمی محدود خود، تلاش می‌کردند تا اسلام را برای نسل تحصیل کرد</w:t>
      </w:r>
      <w:r w:rsidR="00C427E4" w:rsidRPr="00853DCC">
        <w:rPr>
          <w:rtl/>
        </w:rPr>
        <w:t>ۀ</w:t>
      </w:r>
      <w:r w:rsidRPr="00853DCC">
        <w:rPr>
          <w:rtl/>
        </w:rPr>
        <w:t xml:space="preserve"> جدید</w:t>
      </w:r>
      <w:r w:rsidR="00435FAB" w:rsidRPr="00853DCC">
        <w:rPr>
          <w:rtl/>
        </w:rPr>
        <w:t xml:space="preserve"> که «در مدارس جدید درس می‌خواند</w:t>
      </w:r>
      <w:r w:rsidRPr="00853DCC">
        <w:rPr>
          <w:rtl/>
        </w:rPr>
        <w:t xml:space="preserve"> و با علوم و فرهنگی که از غرب آم</w:t>
      </w:r>
      <w:r w:rsidR="00435FAB" w:rsidRPr="00853DCC">
        <w:rPr>
          <w:rtl/>
        </w:rPr>
        <w:t>ده است خو می‌گیرد و رشد می‌کند</w:t>
      </w:r>
      <w:r w:rsidRPr="00853DCC">
        <w:rPr>
          <w:rtl/>
        </w:rPr>
        <w:t>»</w:t>
      </w:r>
      <w:r w:rsidRPr="00853DCC">
        <w:rPr>
          <w:rStyle w:val="FootnoteReference"/>
          <w:rtl/>
        </w:rPr>
        <w:footnoteReference w:id="1660"/>
      </w:r>
      <w:r w:rsidRPr="00853DCC">
        <w:rPr>
          <w:rtl/>
        </w:rPr>
        <w:t xml:space="preserve"> علمی نشان دهند و با زبان خود او با او سخن بگویند.</w:t>
      </w:r>
    </w:p>
    <w:p w:rsidR="00550818" w:rsidRPr="00853DCC" w:rsidRDefault="00550818" w:rsidP="001970D5">
      <w:pPr>
        <w:pStyle w:val="a"/>
        <w:rPr>
          <w:rtl/>
        </w:rPr>
      </w:pPr>
      <w:r w:rsidRPr="00853DCC">
        <w:rPr>
          <w:rtl/>
        </w:rPr>
        <w:t>یکی از نخستین آثار بازرگان در این زمینه، کتاب مطهرات در اسلام بود که به سال1323 ش به چاپ رسید. بازرگان خود در شرح محتوای این کتاب می‌نویسد:</w:t>
      </w:r>
      <w:r w:rsidR="00435FAB" w:rsidRPr="00853DCC">
        <w:rPr>
          <w:rFonts w:hint="cs"/>
          <w:rtl/>
        </w:rPr>
        <w:t xml:space="preserve"> </w:t>
      </w:r>
      <w:r w:rsidRPr="00853DCC">
        <w:rPr>
          <w:rtl/>
        </w:rPr>
        <w:t>در آنجا کلی</w:t>
      </w:r>
      <w:r w:rsidR="00C427E4" w:rsidRPr="00853DCC">
        <w:rPr>
          <w:rtl/>
        </w:rPr>
        <w:t>ۀ</w:t>
      </w:r>
      <w:r w:rsidRPr="00853DCC">
        <w:rPr>
          <w:rtl/>
        </w:rPr>
        <w:t xml:space="preserve"> احکام طهارت و نظافت اسلامی از دریچ</w:t>
      </w:r>
      <w:r w:rsidR="00C427E4" w:rsidRPr="00853DCC">
        <w:rPr>
          <w:rtl/>
        </w:rPr>
        <w:t>ۀ</w:t>
      </w:r>
      <w:r w:rsidRPr="00853DCC">
        <w:rPr>
          <w:rtl/>
        </w:rPr>
        <w:t xml:space="preserve"> تصفی</w:t>
      </w:r>
      <w:r w:rsidR="00C427E4" w:rsidRPr="00853DCC">
        <w:rPr>
          <w:rtl/>
        </w:rPr>
        <w:t>ۀ</w:t>
      </w:r>
      <w:r w:rsidRPr="00853DCC">
        <w:rPr>
          <w:rtl/>
        </w:rPr>
        <w:t xml:space="preserve"> بیوش</w:t>
      </w:r>
      <w:r w:rsidR="00435FAB" w:rsidRPr="00853DCC">
        <w:rPr>
          <w:rFonts w:hint="cs"/>
          <w:rtl/>
        </w:rPr>
        <w:t>ی</w:t>
      </w:r>
      <w:r w:rsidRPr="00853DCC">
        <w:rPr>
          <w:rtl/>
        </w:rPr>
        <w:t>می و به استعانت قوانین فیزیک و شیمی و فرمول‌های ریاضی مطالعه شده بود.</w:t>
      </w:r>
      <w:r w:rsidRPr="00853DCC">
        <w:rPr>
          <w:rStyle w:val="FootnoteReference"/>
          <w:rtl/>
        </w:rPr>
        <w:footnoteReference w:id="1661"/>
      </w:r>
      <w:r w:rsidRPr="00853DCC">
        <w:rPr>
          <w:rtl/>
        </w:rPr>
        <w:t xml:space="preserve"> بعدها این کتاب در فاصل</w:t>
      </w:r>
      <w:r w:rsidR="00C427E4" w:rsidRPr="00853DCC">
        <w:rPr>
          <w:rtl/>
        </w:rPr>
        <w:t>ۀ</w:t>
      </w:r>
      <w:r w:rsidRPr="00853DCC">
        <w:rPr>
          <w:rtl/>
        </w:rPr>
        <w:t xml:space="preserve"> سال‌های 1341 تا1348 هفت بار دیگر چاپ شد.</w:t>
      </w:r>
      <w:r w:rsidRPr="00853DCC">
        <w:rPr>
          <w:rStyle w:val="FootnoteReference"/>
          <w:rtl/>
        </w:rPr>
        <w:footnoteReference w:id="1662"/>
      </w:r>
      <w:r w:rsidRPr="00853DCC">
        <w:rPr>
          <w:rtl/>
        </w:rPr>
        <w:t xml:space="preserve"> که نشان علاق</w:t>
      </w:r>
      <w:r w:rsidR="00C427E4" w:rsidRPr="00853DCC">
        <w:rPr>
          <w:rtl/>
        </w:rPr>
        <w:t>ۀ</w:t>
      </w:r>
      <w:r w:rsidRPr="00853DCC">
        <w:rPr>
          <w:rtl/>
        </w:rPr>
        <w:t xml:space="preserve"> متدینین به گرایش علمی شدن دین در این دوره بو</w:t>
      </w:r>
      <w:r w:rsidR="00435FAB" w:rsidRPr="00853DCC">
        <w:rPr>
          <w:rFonts w:hint="cs"/>
          <w:rtl/>
        </w:rPr>
        <w:t>د</w:t>
      </w:r>
      <w:r w:rsidRPr="00853DCC">
        <w:rPr>
          <w:rtl/>
        </w:rPr>
        <w:t>. حتی در قم نیز این کتاب مشتریان فراوان داشت و تأثیر گذار بود. آقای سبحانی به بنده فرمودند: «آن زمان از آثار بازرگان هم کتابهایی مانند مطهرات در اسلام در قم مورد استفاده بود. حتی کتاب راه طی شده هم خوانده می‌شد. در آن وقت، هیچ کس در قم بازرگان را فرد منحرفی از لح</w:t>
      </w:r>
      <w:r w:rsidR="007421DC" w:rsidRPr="00853DCC">
        <w:rPr>
          <w:rFonts w:hint="cs"/>
          <w:rtl/>
        </w:rPr>
        <w:t>ا</w:t>
      </w:r>
      <w:r w:rsidRPr="00853DCC">
        <w:rPr>
          <w:rtl/>
        </w:rPr>
        <w:t>ظ فکری نمی‌دانست. ما او را از جمله کسانی می‌دانستیم که دین و اسم خدا و پیغمبر را به دانشگاه بردند. بازرگان، کتاب راه طی شده را به آقای طباطبائی داد و گ</w:t>
      </w:r>
      <w:r w:rsidR="007421DC" w:rsidRPr="00853DCC">
        <w:rPr>
          <w:rtl/>
        </w:rPr>
        <w:t>فت: هر نقدی بر آن دارید بنویسید</w:t>
      </w:r>
      <w:r w:rsidR="007421DC" w:rsidRPr="00853DCC">
        <w:rPr>
          <w:rFonts w:hint="cs"/>
          <w:rtl/>
        </w:rPr>
        <w:t>،</w:t>
      </w:r>
      <w:r w:rsidRPr="00853DCC">
        <w:rPr>
          <w:rtl/>
        </w:rPr>
        <w:t xml:space="preserve"> آقای طباطبائی به آقای مکارم داد که نقد بنویسد که ننوشت.»</w:t>
      </w:r>
    </w:p>
    <w:p w:rsidR="00550818" w:rsidRPr="00853DCC" w:rsidRDefault="00550818" w:rsidP="001970D5">
      <w:pPr>
        <w:pStyle w:val="a"/>
        <w:rPr>
          <w:rtl/>
        </w:rPr>
      </w:pPr>
      <w:r w:rsidRPr="00853DCC">
        <w:rPr>
          <w:rtl/>
        </w:rPr>
        <w:t>بازرگان برای نشان دادن این که دین و احکام دینی مشتی خرافات نیستند، تلاش کرده بود تا وجه علمی احکام دینی به خصوص در بخش نجاسات را نشان دهد. وی نجاست را چنین تعریف کرده بود: «نجاست چیزی است که وجود آن به خودی خود باعث اختلال محیط زندگانی انسان می‌گردد یا</w:t>
      </w:r>
      <w:r w:rsidR="007421DC" w:rsidRPr="00853DCC">
        <w:rPr>
          <w:rtl/>
        </w:rPr>
        <w:t xml:space="preserve"> سبب تقویت میکربهای موذی می‌شود</w:t>
      </w:r>
      <w:r w:rsidR="007421DC" w:rsidRPr="00853DCC">
        <w:rPr>
          <w:rFonts w:hint="cs"/>
          <w:rtl/>
        </w:rPr>
        <w:t>،</w:t>
      </w:r>
      <w:r w:rsidRPr="00853DCC">
        <w:rPr>
          <w:rtl/>
        </w:rPr>
        <w:t xml:space="preserve"> به طوری که در </w:t>
      </w:r>
      <w:r w:rsidRPr="00853DCC">
        <w:rPr>
          <w:rtl/>
        </w:rPr>
        <w:lastRenderedPageBreak/>
        <w:t>هر دو حال مضر به سلامتی شخص بوده، در صورت عدم اقد</w:t>
      </w:r>
      <w:r w:rsidR="007421DC" w:rsidRPr="00853DCC">
        <w:rPr>
          <w:rtl/>
        </w:rPr>
        <w:t>ام به رفع آن حتما یا احتمالا ضر</w:t>
      </w:r>
      <w:r w:rsidRPr="00853DCC">
        <w:rPr>
          <w:rtl/>
        </w:rPr>
        <w:t>ری وارد خواهد شد.»</w:t>
      </w:r>
      <w:r w:rsidRPr="00853DCC">
        <w:rPr>
          <w:rStyle w:val="FootnoteReference"/>
          <w:rtl/>
        </w:rPr>
        <w:footnoteReference w:id="1663"/>
      </w:r>
      <w:r w:rsidR="007421DC" w:rsidRPr="00853DCC">
        <w:rPr>
          <w:rtl/>
        </w:rPr>
        <w:t>وی در این کتاب، بر</w:t>
      </w:r>
      <w:r w:rsidRPr="00853DCC">
        <w:rPr>
          <w:rtl/>
        </w:rPr>
        <w:t>آن است تا نشان دهد در آن زمان، احکام مطهرات و نجاسات، حتی از اروپا هم در رعایت مصالح و مفاسد در امر سلامتی انسان جلوتر است.</w:t>
      </w:r>
    </w:p>
    <w:p w:rsidR="00550818" w:rsidRPr="00853DCC" w:rsidRDefault="00550818" w:rsidP="001970D5">
      <w:pPr>
        <w:pStyle w:val="a"/>
        <w:rPr>
          <w:rtl/>
        </w:rPr>
      </w:pPr>
      <w:r w:rsidRPr="00853DCC">
        <w:rPr>
          <w:rtl/>
        </w:rPr>
        <w:t>برای بازرگان</w:t>
      </w:r>
      <w:r w:rsidR="007421DC" w:rsidRPr="00853DCC">
        <w:rPr>
          <w:rtl/>
        </w:rPr>
        <w:t xml:space="preserve"> که فرزند یک تاجر متدین بود</w:t>
      </w:r>
      <w:r w:rsidR="007421DC" w:rsidRPr="00853DCC">
        <w:rPr>
          <w:rFonts w:hint="cs"/>
          <w:rtl/>
        </w:rPr>
        <w:t xml:space="preserve"> </w:t>
      </w:r>
      <w:r w:rsidR="007421DC" w:rsidRPr="00853DCC">
        <w:rPr>
          <w:rtl/>
        </w:rPr>
        <w:t>و</w:t>
      </w:r>
      <w:r w:rsidR="007421DC" w:rsidRPr="00853DCC">
        <w:rPr>
          <w:rFonts w:hint="cs"/>
          <w:rtl/>
        </w:rPr>
        <w:t xml:space="preserve"> </w:t>
      </w:r>
      <w:r w:rsidRPr="00853DCC">
        <w:rPr>
          <w:rtl/>
        </w:rPr>
        <w:t>علوم جدید خوانده بود،‌</w:t>
      </w:r>
      <w:r w:rsidR="007421DC" w:rsidRPr="00853DCC">
        <w:rPr>
          <w:rFonts w:hint="cs"/>
          <w:rtl/>
        </w:rPr>
        <w:t xml:space="preserve"> </w:t>
      </w:r>
      <w:r w:rsidRPr="00853DCC">
        <w:rPr>
          <w:rtl/>
        </w:rPr>
        <w:t>تلفیق میراث سنتی با دانش جدید، امری عادی بود. به ویژه که وی وقتی نگاه به داشته‌های علمی خودی می‌کرد، ضعف شدید آن را در می‌یافت. خود وی می‌گوید که در محفل منظمی که پدرش داشت و سید ابوالحسن طالقانی ـ پدر مرحوم طالقانی ـ گردانند</w:t>
      </w:r>
      <w:r w:rsidR="00C427E4" w:rsidRPr="00853DCC">
        <w:rPr>
          <w:rtl/>
        </w:rPr>
        <w:t>ۀ</w:t>
      </w:r>
      <w:r w:rsidRPr="00853DCC">
        <w:rPr>
          <w:rtl/>
        </w:rPr>
        <w:t xml:space="preserve"> آن بود، از ایشان</w:t>
      </w:r>
      <w:r w:rsidR="007421DC" w:rsidRPr="00853DCC">
        <w:rPr>
          <w:rtl/>
        </w:rPr>
        <w:t xml:space="preserve"> برخی از مسائل علمی جدید راجع ب</w:t>
      </w:r>
      <w:r w:rsidR="007421DC" w:rsidRPr="00853DCC">
        <w:rPr>
          <w:rFonts w:hint="cs"/>
          <w:rtl/>
        </w:rPr>
        <w:t>ه</w:t>
      </w:r>
      <w:r w:rsidRPr="00853DCC">
        <w:rPr>
          <w:rtl/>
        </w:rPr>
        <w:t xml:space="preserve"> مدور بودن زمین و غیر ذلک پرسیده بود و ایشان سخت نسبت به آنچه غربی‌ها در این باب می‌گویند، اظهار بدبینی کرده و به او گفته بود: «علومی که از اروپا، از خارج آمده باشد، اصلا  غلط است، به آنها نباید استناد کرد.»</w:t>
      </w:r>
      <w:r w:rsidRPr="00853DCC">
        <w:rPr>
          <w:rStyle w:val="FootnoteReference"/>
          <w:rtl/>
        </w:rPr>
        <w:footnoteReference w:id="1664"/>
      </w:r>
    </w:p>
    <w:p w:rsidR="00550818" w:rsidRPr="00853DCC" w:rsidRDefault="00550818" w:rsidP="001970D5">
      <w:pPr>
        <w:pStyle w:val="a"/>
        <w:rPr>
          <w:rtl/>
        </w:rPr>
      </w:pPr>
      <w:r w:rsidRPr="00853DCC">
        <w:rPr>
          <w:rtl/>
        </w:rPr>
        <w:t>این نگرش علمی ـ دینی که مبتنی بر فلسف</w:t>
      </w:r>
      <w:r w:rsidR="00C427E4" w:rsidRPr="00853DCC">
        <w:rPr>
          <w:rtl/>
        </w:rPr>
        <w:t>ۀ</w:t>
      </w:r>
      <w:r w:rsidRPr="00853DCC">
        <w:rPr>
          <w:rtl/>
        </w:rPr>
        <w:t xml:space="preserve"> سیانتیسم و آمپریسم بود، منکر تفکر فلسفی و عقلانی موجود در فلسف</w:t>
      </w:r>
      <w:r w:rsidR="00C427E4" w:rsidRPr="00853DCC">
        <w:rPr>
          <w:rtl/>
        </w:rPr>
        <w:t>ۀ</w:t>
      </w:r>
      <w:r w:rsidRPr="00853DCC">
        <w:rPr>
          <w:rtl/>
        </w:rPr>
        <w:t xml:space="preserve"> اسلامی بود. به همین دلیل، کسانی مانند بازرگان، بر اساس همان فلسف</w:t>
      </w:r>
      <w:r w:rsidR="00C427E4" w:rsidRPr="00853DCC">
        <w:rPr>
          <w:rtl/>
        </w:rPr>
        <w:t>ۀ</w:t>
      </w:r>
      <w:r w:rsidRPr="00853DCC">
        <w:rPr>
          <w:rtl/>
        </w:rPr>
        <w:t xml:space="preserve"> علمی جدید، به فلسف</w:t>
      </w:r>
      <w:r w:rsidR="00C427E4" w:rsidRPr="00853DCC">
        <w:rPr>
          <w:rtl/>
        </w:rPr>
        <w:t>ۀ</w:t>
      </w:r>
      <w:r w:rsidRPr="00853DCC">
        <w:rPr>
          <w:rtl/>
        </w:rPr>
        <w:t xml:space="preserve"> اسلامی و عقل‌گرایی فلسفی حمله کرده، آن را تفکری یونانی و ارسطویی می‌دانستند. آنان می‌کوشیدند تا از طریق تجرب</w:t>
      </w:r>
      <w:r w:rsidR="00C427E4" w:rsidRPr="00853DCC">
        <w:rPr>
          <w:rtl/>
        </w:rPr>
        <w:t>ۀ</w:t>
      </w:r>
      <w:r w:rsidRPr="00853DCC">
        <w:rPr>
          <w:rtl/>
        </w:rPr>
        <w:t xml:space="preserve"> علمی و حسی به اثبات قضایای دینی بپردازند. با این تحلیل، راه بشر در عصر جدید که به تفکر علمی رسیده، با راه انبیاء تلاقی پیدا می‌کند. بازرگان بیشتر این تحلیل‌ها را در شرح اصول اعتقادی اسلام، یعنی توحید، نبوت، و معاد در کتاب راه طی شده ارائه کرده است</w:t>
      </w:r>
    </w:p>
    <w:p w:rsidR="00550818" w:rsidRPr="00853DCC" w:rsidRDefault="00550818" w:rsidP="001970D5">
      <w:pPr>
        <w:pStyle w:val="a"/>
        <w:rPr>
          <w:rtl/>
        </w:rPr>
      </w:pPr>
      <w:r w:rsidRPr="00853DCC">
        <w:rPr>
          <w:rtl/>
        </w:rPr>
        <w:t>استاد مطهری به رغم دوستی نزدیکی که با مهندس بازرگان و دکتر سحابی داشت، از انتقاد آشکار نسبت به اندیشه‌های علم گرایان</w:t>
      </w:r>
      <w:r w:rsidR="00C427E4" w:rsidRPr="00853DCC">
        <w:rPr>
          <w:rtl/>
        </w:rPr>
        <w:t>ۀ</w:t>
      </w:r>
      <w:r w:rsidRPr="00853DCC">
        <w:rPr>
          <w:rtl/>
        </w:rPr>
        <w:t xml:space="preserve"> بازرگان خودداری نمی‌کرد. وی در پاو</w:t>
      </w:r>
      <w:r w:rsidR="007421DC" w:rsidRPr="00853DCC">
        <w:rPr>
          <w:rtl/>
        </w:rPr>
        <w:t>رقی‌های جلد پنجم کتاب اصول فلسف</w:t>
      </w:r>
      <w:r w:rsidR="007421DC" w:rsidRPr="00853DCC">
        <w:rPr>
          <w:rFonts w:hint="cs"/>
          <w:rtl/>
        </w:rPr>
        <w:t xml:space="preserve">ه </w:t>
      </w:r>
      <w:r w:rsidRPr="00853DCC">
        <w:rPr>
          <w:rtl/>
        </w:rPr>
        <w:t>و روش رئالیسم</w:t>
      </w:r>
      <w:r w:rsidRPr="00853DCC">
        <w:rPr>
          <w:rStyle w:val="FootnoteReference"/>
          <w:rtl/>
        </w:rPr>
        <w:footnoteReference w:id="1665"/>
      </w:r>
      <w:r w:rsidRPr="00853DCC">
        <w:rPr>
          <w:rtl/>
        </w:rPr>
        <w:t xml:space="preserve"> انتقادات تندی را نسبت به کتاب راه طی شده مهندس بازرگان مطرح کرده راه وی را در شناخت توحید «بی‌راهه» می‌خواند</w:t>
      </w:r>
      <w:r w:rsidR="007421DC" w:rsidRPr="00853DCC">
        <w:rPr>
          <w:rtl/>
        </w:rPr>
        <w:t>. گفتنی است که کتاب راه انبیاء</w:t>
      </w:r>
      <w:r w:rsidRPr="00853DCC">
        <w:rPr>
          <w:rtl/>
        </w:rPr>
        <w:t xml:space="preserve"> راه بشر مجاهدین خلق، به لحاظ تئوریک برگرفته از کتاب راه طی شده مهندس بازرگان بود. تفکری که قائل است راهی که بشر در عصر حاضر به صورت طبیعی و علمی به آن رسیده، راهی است که انبیاء طی کردند.</w:t>
      </w:r>
      <w:r w:rsidRPr="00853DCC">
        <w:rPr>
          <w:rStyle w:val="FootnoteReference"/>
          <w:rtl/>
        </w:rPr>
        <w:footnoteReference w:id="1666"/>
      </w:r>
      <w:r w:rsidRPr="00853DCC">
        <w:rPr>
          <w:rtl/>
        </w:rPr>
        <w:t xml:space="preserve"> به قول بازرگان: بشر روی دانش و کوشش و به پای خود را</w:t>
      </w:r>
      <w:r w:rsidR="007421DC" w:rsidRPr="00853DCC">
        <w:rPr>
          <w:rFonts w:hint="cs"/>
          <w:rtl/>
        </w:rPr>
        <w:t>ه</w:t>
      </w:r>
      <w:r w:rsidRPr="00853DCC">
        <w:rPr>
          <w:rtl/>
        </w:rPr>
        <w:t xml:space="preserve"> سعادت در زندگی را یافته و </w:t>
      </w:r>
      <w:r w:rsidRPr="00853DCC">
        <w:rPr>
          <w:rtl/>
        </w:rPr>
        <w:lastRenderedPageBreak/>
        <w:t>این راه سعادت، تصادفا همان است که انبیاء نشان داده بودند.</w:t>
      </w:r>
      <w:r w:rsidRPr="00853DCC">
        <w:rPr>
          <w:rStyle w:val="FootnoteReference"/>
          <w:rtl/>
        </w:rPr>
        <w:footnoteReference w:id="1667"/>
      </w:r>
      <w:r w:rsidRPr="00853DCC">
        <w:rPr>
          <w:rtl/>
        </w:rPr>
        <w:t xml:space="preserve"> بازرگان در جای دیگری با اشاره به این که این کتاب حاصل </w:t>
      </w:r>
      <w:r w:rsidR="007421DC" w:rsidRPr="00853DCC">
        <w:rPr>
          <w:rtl/>
        </w:rPr>
        <w:t>چند سخنرانی برای دانشجویان بوده</w:t>
      </w:r>
      <w:r w:rsidRPr="00853DCC">
        <w:rPr>
          <w:rtl/>
        </w:rPr>
        <w:t xml:space="preserve"> و در سال 1337 ش به چاپ رسیده، در باره محتوای آن می‌گوید: منظور و محتوای این کتاب بررسی و اثبات این مطلب است که بشر خاکی به پای خود و با تجربه و دانشی که طی هزاران سال کسب کرده است، همان راهی را طی کرده و می‌کند که انبیاء تعیین و ترسیم نموده‌اند.</w:t>
      </w:r>
      <w:r w:rsidRPr="00853DCC">
        <w:rPr>
          <w:rStyle w:val="FootnoteReference"/>
          <w:rtl/>
        </w:rPr>
        <w:footnoteReference w:id="1668"/>
      </w:r>
      <w:r w:rsidRPr="00853DCC">
        <w:rPr>
          <w:rtl/>
        </w:rPr>
        <w:t xml:space="preserve"> چیزی که مجاهدین بر این نظریه افزودند آن بود که مارکسیسم،‌</w:t>
      </w:r>
      <w:r w:rsidR="007421DC" w:rsidRPr="00853DCC">
        <w:rPr>
          <w:rFonts w:hint="cs"/>
          <w:rtl/>
        </w:rPr>
        <w:t xml:space="preserve"> </w:t>
      </w:r>
      <w:r w:rsidRPr="00853DCC">
        <w:rPr>
          <w:rtl/>
        </w:rPr>
        <w:t>همان راهی است که بشر طی کرده و در واقع به همان نتایجی رسیده که انبیاء به آن رسیده‌اند. حنیف‌نژاد از اعضای نهضت که بعدها سازمان مجاهدین را با سعید محسن و عبدی بنیان‌</w:t>
      </w:r>
      <w:r w:rsidR="007421DC" w:rsidRPr="00853DCC">
        <w:rPr>
          <w:rtl/>
        </w:rPr>
        <w:t>گ</w:t>
      </w:r>
      <w:r w:rsidR="007421DC" w:rsidRPr="00853DCC">
        <w:rPr>
          <w:rFonts w:hint="cs"/>
          <w:rtl/>
        </w:rPr>
        <w:t>ذ</w:t>
      </w:r>
      <w:r w:rsidRPr="00853DCC">
        <w:rPr>
          <w:rtl/>
        </w:rPr>
        <w:t>اری کرد، در کتاب راه انبیاء می‌نویسد: «مارکس بدون آن که نقش اساسی انسان را فراموش کند ـ این هم یکی دیگر از امتیازات مکتب مارکس نسبت به دیگر مکاتب فلسفی است ـ پیروزی نو و زوال سیستم‌های کهنه را جبری می‌داند. توضیح آن که ماتریالیسم تاریخی که مارکس آن را بیان کرده است، قطع نظر از نقایصی که در آن به چشم می‌خورد، حاوی یک حقیقت مهم است و آن این که تاریخ</w:t>
      </w:r>
      <w:r w:rsidR="007421DC" w:rsidRPr="00853DCC">
        <w:rPr>
          <w:rFonts w:hint="cs"/>
          <w:rtl/>
        </w:rPr>
        <w:t>،</w:t>
      </w:r>
      <w:r w:rsidRPr="00853DCC">
        <w:rPr>
          <w:rtl/>
        </w:rPr>
        <w:t xml:space="preserve"> مجموعه‌ای از حوادث بی‌سروته و بدون جهت و هدف نبوده بلکه در مجموع حرکتی ا</w:t>
      </w:r>
      <w:r w:rsidR="007421DC" w:rsidRPr="00853DCC">
        <w:rPr>
          <w:rtl/>
        </w:rPr>
        <w:t>ست در یک جهت غیرقابل برگشت و در</w:t>
      </w:r>
      <w:r w:rsidR="007421DC" w:rsidRPr="00853DCC">
        <w:rPr>
          <w:rFonts w:hint="cs"/>
          <w:rtl/>
        </w:rPr>
        <w:t xml:space="preserve"> </w:t>
      </w:r>
      <w:r w:rsidRPr="00853DCC">
        <w:rPr>
          <w:rtl/>
        </w:rPr>
        <w:t>حال تکامل؛ نبوغ مارکس در این بوده است که برای اثبات نظری</w:t>
      </w:r>
      <w:r w:rsidR="00C427E4" w:rsidRPr="00853DCC">
        <w:rPr>
          <w:rtl/>
        </w:rPr>
        <w:t>ۀ</w:t>
      </w:r>
      <w:r w:rsidRPr="00853DCC">
        <w:rPr>
          <w:rtl/>
        </w:rPr>
        <w:t xml:space="preserve"> فوق شواهد تاریخی اقامه می‌کند.»</w:t>
      </w:r>
      <w:r w:rsidRPr="00853DCC">
        <w:rPr>
          <w:rStyle w:val="FootnoteReference"/>
          <w:rtl/>
        </w:rPr>
        <w:footnoteReference w:id="1669"/>
      </w:r>
    </w:p>
    <w:p w:rsidR="00550818" w:rsidRPr="00853DCC" w:rsidRDefault="00550818" w:rsidP="001970D5">
      <w:pPr>
        <w:pStyle w:val="a"/>
        <w:rPr>
          <w:rtl/>
        </w:rPr>
      </w:pPr>
      <w:r w:rsidRPr="00853DCC">
        <w:rPr>
          <w:rtl/>
        </w:rPr>
        <w:t>سابق</w:t>
      </w:r>
      <w:r w:rsidR="00C427E4" w:rsidRPr="00853DCC">
        <w:rPr>
          <w:rtl/>
        </w:rPr>
        <w:t>ۀ</w:t>
      </w:r>
      <w:r w:rsidRPr="00853DCC">
        <w:rPr>
          <w:rtl/>
        </w:rPr>
        <w:t xml:space="preserve"> مبارزه با تفکر فلسفی تحت عنوان تفکر یونانی و ارسطویی در نوشته‌های شریعتی و برخی از اصلاح طلبان دیگر نیز دیده می‌شود. منطق ارسطویی در این تفکر، به عنوان منطقی جزم‌گرا، غیر متحرک و دگم مطرح شده و کوشش می‌شود تا منطقی سیال جایگزین آن شود.</w:t>
      </w:r>
      <w:r w:rsidRPr="00853DCC">
        <w:rPr>
          <w:rStyle w:val="FootnoteReference"/>
          <w:rtl/>
        </w:rPr>
        <w:footnoteReference w:id="1670"/>
      </w:r>
      <w:r w:rsidRPr="00853DCC">
        <w:rPr>
          <w:rtl/>
        </w:rPr>
        <w:t xml:space="preserve"> بازرگان، همچنین با تألیف کتاب باد و باران در قرآن تلاش کرده بود تا هماهنگی میان دین و علوم جدید را نشان دهد.</w:t>
      </w:r>
      <w:r w:rsidRPr="00853DCC">
        <w:rPr>
          <w:rStyle w:val="FootnoteReference"/>
          <w:rtl/>
        </w:rPr>
        <w:footnoteReference w:id="1671"/>
      </w:r>
    </w:p>
    <w:p w:rsidR="00550818" w:rsidRPr="00853DCC" w:rsidRDefault="00550818" w:rsidP="001970D5">
      <w:pPr>
        <w:pStyle w:val="a"/>
        <w:rPr>
          <w:rtl/>
        </w:rPr>
      </w:pPr>
      <w:r w:rsidRPr="00853DCC">
        <w:rPr>
          <w:rtl/>
        </w:rPr>
        <w:lastRenderedPageBreak/>
        <w:t>آثار دیگری از او مانند عشق و پرستش و توحید، طبیعت و تکامل</w:t>
      </w:r>
      <w:r w:rsidR="007421DC" w:rsidRPr="00853DCC">
        <w:rPr>
          <w:rFonts w:hint="cs"/>
          <w:rtl/>
        </w:rPr>
        <w:t>،</w:t>
      </w:r>
      <w:r w:rsidRPr="00853DCC">
        <w:rPr>
          <w:rtl/>
        </w:rPr>
        <w:t xml:space="preserve"> مملو از ب</w:t>
      </w:r>
      <w:r w:rsidR="007421DC" w:rsidRPr="00853DCC">
        <w:rPr>
          <w:rFonts w:hint="cs"/>
          <w:rtl/>
        </w:rPr>
        <w:t>ه‌</w:t>
      </w:r>
      <w:r w:rsidRPr="00853DCC">
        <w:rPr>
          <w:rtl/>
        </w:rPr>
        <w:t>کارگیری اصلطلاحات علمی برای تفهیم مفاهیم و قواعد و مناسباتی است که دین برای روشن کردن روابط خدا، انسان و طبیعت بیان کرده است. از محوری‌ترین اندیشه‌های بازرگان طرح نظریه تکامل در سراسر عالم و دین و ایمان و معتقدات است! نمونه‌های دیگر کتاب بی نهایت کوچک</w:t>
      </w:r>
      <w:r w:rsidR="00710F0A" w:rsidRPr="00853DCC">
        <w:rPr>
          <w:rFonts w:hint="cs"/>
          <w:rtl/>
        </w:rPr>
        <w:t>‌</w:t>
      </w:r>
      <w:r w:rsidRPr="00853DCC">
        <w:rPr>
          <w:rtl/>
        </w:rPr>
        <w:t>ها،</w:t>
      </w:r>
      <w:r w:rsidR="00710F0A" w:rsidRPr="00853DCC">
        <w:rPr>
          <w:rFonts w:hint="cs"/>
          <w:rtl/>
        </w:rPr>
        <w:t xml:space="preserve"> </w:t>
      </w:r>
      <w:r w:rsidRPr="00853DCC">
        <w:rPr>
          <w:rtl/>
        </w:rPr>
        <w:t>‌پراگماتیسم در اسلام، و ضریب تبادل مادیات و معنویات بود. در مورد دوم، تلاش می‌شود تا پراگماتیسم غربی</w:t>
      </w:r>
      <w:r w:rsidR="00710F0A" w:rsidRPr="00853DCC">
        <w:rPr>
          <w:rFonts w:hint="cs"/>
          <w:rtl/>
        </w:rPr>
        <w:t>،</w:t>
      </w:r>
      <w:r w:rsidRPr="00853DCC">
        <w:rPr>
          <w:rtl/>
        </w:rPr>
        <w:t xml:space="preserve"> بر عمل‌گرایی در اسلام منطبق شود. در این تصویر، نه تنها انسان مؤمن، یک فرد عمل گراست</w:t>
      </w:r>
      <w:r w:rsidR="00710F0A" w:rsidRPr="00853DCC">
        <w:rPr>
          <w:rFonts w:hint="cs"/>
          <w:rtl/>
        </w:rPr>
        <w:t>،</w:t>
      </w:r>
      <w:r w:rsidRPr="00853DCC">
        <w:rPr>
          <w:rtl/>
        </w:rPr>
        <w:t xml:space="preserve"> که به قول مرحوم بازرگان «خداوند پراتیک است! و در دفتر خود نام و شهرت و شکل اشخاص را ثبت نمی‌کند، بلکه اعمال و آثار عمل را ثبت کرده است.</w:t>
      </w:r>
      <w:r w:rsidRPr="00853DCC">
        <w:rPr>
          <w:rStyle w:val="FootnoteReference"/>
          <w:rtl/>
        </w:rPr>
        <w:footnoteReference w:id="1672"/>
      </w:r>
      <w:r w:rsidRPr="00853DCC">
        <w:rPr>
          <w:rtl/>
        </w:rPr>
        <w:t xml:space="preserve"> آقای بازرگان در شرح قانون آنتروپی و تزاید آن در طبیعت و این که این قانون مستند ماتریالیستها برای نشان دادن حرکت روی به انحطاط عالم و در واقع تصادفی بودن مسیر حرکت و عدم وجود نظارت عالی است، به قانون تکامل اشاره کرده و این که این دو قانون، یعنی آنتروپی و تکامل، تعبیر قرآنیش «یحیی و یمیت و یمیت و یحیی» است که در قرآن آمده است.</w:t>
      </w:r>
      <w:r w:rsidRPr="00853DCC">
        <w:rPr>
          <w:rStyle w:val="FootnoteReference"/>
          <w:rtl/>
        </w:rPr>
        <w:footnoteReference w:id="1673"/>
      </w:r>
      <w:r w:rsidRPr="00853DCC">
        <w:rPr>
          <w:rtl/>
        </w:rPr>
        <w:t xml:space="preserve"> عشق به تطبیق مفاهیم غربی با مفاهیم اسلامی، در بیشتر آثار مرحوم بازرگان وجود دارد.</w:t>
      </w:r>
    </w:p>
    <w:p w:rsidR="00550818" w:rsidRPr="00853DCC" w:rsidRDefault="00550818" w:rsidP="001970D5">
      <w:pPr>
        <w:pStyle w:val="a"/>
        <w:rPr>
          <w:rtl/>
        </w:rPr>
      </w:pPr>
      <w:r w:rsidRPr="00853DCC">
        <w:rPr>
          <w:rtl/>
        </w:rPr>
        <w:t xml:space="preserve">با این همه، وی پس از انقلاب که در این زمینه اتهاماتی متوجه او گشته بود، تأکید کرد که به هیچ روی بر آن نیست تا علم را مقدم بر وحی بداند. وی این اتهام را که کسانی بگویند این افراد بر این باورند که «آن چیزی را از اسلام یا دین قبول می‌کنیم که با عقل و علم و استدلالمان درست در بیاید» رد کرده، می‌افزاید:‌«چنین طرز تفکر در حقیقت انکار نبوت و وحی و ادعای بی‌نیازی انسان از دیانت و مساوی دانستن خودمان با خدا» </w:t>
      </w:r>
      <w:r w:rsidR="00710F0A" w:rsidRPr="00853DCC">
        <w:rPr>
          <w:rFonts w:hint="cs"/>
          <w:rtl/>
        </w:rPr>
        <w:t>ا</w:t>
      </w:r>
      <w:r w:rsidRPr="00853DCC">
        <w:rPr>
          <w:rtl/>
        </w:rPr>
        <w:t>ست.</w:t>
      </w:r>
      <w:r w:rsidRPr="00853DCC">
        <w:rPr>
          <w:rStyle w:val="FootnoteReference"/>
          <w:rtl/>
        </w:rPr>
        <w:footnoteReference w:id="1674"/>
      </w:r>
      <w:r w:rsidRPr="00853DCC">
        <w:rPr>
          <w:rtl/>
        </w:rPr>
        <w:t xml:space="preserve"> بنابراین باید پرسید: مقصود وی از رد روش فلسفی برای شناخت دین از یک سو و بهره‌گیری از علوم تجربی برای طرح قضایای دینی، چه بوده است؟ اگر تنها یک  تمثیل و صرفا جهت تقریب به ذهن بوده است، در آن صورت نبایست آن را جدی گرفت و به دنبال راه حل بهتری بود.</w:t>
      </w:r>
      <w:r w:rsidR="00710F0A" w:rsidRPr="00853DCC">
        <w:rPr>
          <w:rFonts w:hint="cs"/>
          <w:rtl/>
        </w:rPr>
        <w:t xml:space="preserve"> </w:t>
      </w:r>
      <w:r w:rsidRPr="00853DCC">
        <w:rPr>
          <w:rtl/>
        </w:rPr>
        <w:t>در واقع طی چند دهه، مارکسیسم به خاطر ادعای علم گرایان</w:t>
      </w:r>
      <w:r w:rsidR="00C427E4" w:rsidRPr="00853DCC">
        <w:rPr>
          <w:rtl/>
        </w:rPr>
        <w:t>ۀ</w:t>
      </w:r>
      <w:r w:rsidRPr="00853DCC">
        <w:rPr>
          <w:rtl/>
        </w:rPr>
        <w:t xml:space="preserve"> خود، میان جوانان تحصیل کرده و روشنفکر ایرانی، محبوبیت زیادی پیدا کرده بود.</w:t>
      </w:r>
    </w:p>
    <w:p w:rsidR="00550818" w:rsidRPr="00853DCC" w:rsidRDefault="00550818" w:rsidP="001970D5">
      <w:pPr>
        <w:pStyle w:val="a"/>
        <w:rPr>
          <w:rtl/>
        </w:rPr>
      </w:pPr>
      <w:r w:rsidRPr="00853DCC">
        <w:rPr>
          <w:rtl/>
        </w:rPr>
        <w:lastRenderedPageBreak/>
        <w:t>بازرگان همزمان با عل</w:t>
      </w:r>
      <w:r w:rsidR="00710F0A" w:rsidRPr="00853DCC">
        <w:rPr>
          <w:rtl/>
        </w:rPr>
        <w:t>می نشان دادن دین در آن دوره، بر</w:t>
      </w:r>
      <w:r w:rsidRPr="00853DCC">
        <w:rPr>
          <w:rtl/>
        </w:rPr>
        <w:t>آن بود تا غیر علمی بودن مارکسیسم را در کتاب علمی بودن مارکسیسم که در سال 1355 نوشت، رد کند.</w:t>
      </w:r>
      <w:r w:rsidRPr="00853DCC">
        <w:rPr>
          <w:rStyle w:val="FootnoteReference"/>
          <w:rtl/>
        </w:rPr>
        <w:footnoteReference w:id="1675"/>
      </w:r>
      <w:r w:rsidRPr="00853DCC">
        <w:rPr>
          <w:rtl/>
        </w:rPr>
        <w:t xml:space="preserve"> این کتاب باب طبع کسانی که تمایل به مجاهدین داشتند نبود و به همین دلیل به صر</w:t>
      </w:r>
      <w:r w:rsidR="00710F0A" w:rsidRPr="00853DCC">
        <w:rPr>
          <w:rFonts w:hint="cs"/>
          <w:rtl/>
        </w:rPr>
        <w:t>ا</w:t>
      </w:r>
      <w:r w:rsidRPr="00853DCC">
        <w:rPr>
          <w:rtl/>
        </w:rPr>
        <w:t>حت به مخالفت با آن برخاستند.</w:t>
      </w:r>
      <w:r w:rsidRPr="00853DCC">
        <w:rPr>
          <w:rStyle w:val="FootnoteReference"/>
          <w:rtl/>
        </w:rPr>
        <w:footnoteReference w:id="1676"/>
      </w:r>
      <w:r w:rsidRPr="00853DCC">
        <w:rPr>
          <w:rtl/>
        </w:rPr>
        <w:t xml:space="preserve"> نکته جالب آن است که وقتی مجاهدین در سال 47 جلساتی با بازرگان گذاشتند و عقاید تازه خود را برای وی شرح دادند، وی گفت: شما حرف‌های کمونیست‌ها را می‌زنید. در این هنگام یکی از مجاهدین می‌گوید: شما برای کار چند ساله ما ارزش قائل نیستید؟</w:t>
      </w:r>
      <w:r w:rsidRPr="00853DCC">
        <w:rPr>
          <w:rStyle w:val="FootnoteReference"/>
          <w:rtl/>
        </w:rPr>
        <w:footnoteReference w:id="1677"/>
      </w:r>
    </w:p>
    <w:p w:rsidR="00550818" w:rsidRPr="00853DCC" w:rsidRDefault="00550818" w:rsidP="001970D5">
      <w:pPr>
        <w:pStyle w:val="a"/>
        <w:rPr>
          <w:rtl/>
        </w:rPr>
      </w:pPr>
      <w:r w:rsidRPr="00853DCC">
        <w:rPr>
          <w:rtl/>
        </w:rPr>
        <w:t>بازرگان افزون بر آن که کوشید تا دین را علمی کند و عقاید دینی را با بینشی تجربی و پراگماتیسمی به اثبات برساند، در سیاسی نشان دادن دین اسلام نیز تلاش چشم‌گیری کرد. در واقع او در یک دور</w:t>
      </w:r>
      <w:r w:rsidR="00C427E4" w:rsidRPr="00853DCC">
        <w:rPr>
          <w:rtl/>
        </w:rPr>
        <w:t>ۀ</w:t>
      </w:r>
      <w:r w:rsidRPr="00853DCC">
        <w:rPr>
          <w:rtl/>
        </w:rPr>
        <w:t xml:space="preserve"> طولانی، به تصور آن که دین رایج، به جای تأکید بر مباحث اجتماعی و سیاسی صرفا به دنبال خدا و آخرت است، تلاش کرد تا بخش میانی دین را مورد تأکید قرار دهد و هدف بعثت انبیاء را که اصلاح امور جامعه و سیاست است در نوشته‌هایش منعکس سازد. بدون تردید در این زمینه کمتر نویسنده و متفکری را مانند بازرگان می‌توان ذی نقش دانست.</w:t>
      </w:r>
      <w:r w:rsidR="00710F0A" w:rsidRPr="00853DCC">
        <w:rPr>
          <w:rFonts w:hint="cs"/>
          <w:rtl/>
        </w:rPr>
        <w:t xml:space="preserve"> </w:t>
      </w:r>
      <w:r w:rsidRPr="00853DCC">
        <w:rPr>
          <w:rtl/>
        </w:rPr>
        <w:t>بازرگان طی بیست سال پیش از انقلاب، به عنوان یک فرد غیر روحانی، از زاویه معرفی کردن اسلام به عنوان یک دین سیاسی و فعال در عرص</w:t>
      </w:r>
      <w:r w:rsidR="00C427E4" w:rsidRPr="00853DCC">
        <w:rPr>
          <w:rtl/>
        </w:rPr>
        <w:t>ۀ</w:t>
      </w:r>
      <w:r w:rsidRPr="00853DCC">
        <w:rPr>
          <w:rtl/>
        </w:rPr>
        <w:t xml:space="preserve"> اجتماع، در ردیف نخستین‌ها بود. وی حتی در این زمینه، روی افکار بسیاری از روحانیون نیز اثر گذاشت. زمانی که وی در زندان بود آیت الله مرعشی </w:t>
      </w:r>
      <w:r w:rsidR="00710F0A" w:rsidRPr="00853DCC">
        <w:rPr>
          <w:rtl/>
        </w:rPr>
        <w:t>در نامه‌ای در 14 آبان 1342 نوشت</w:t>
      </w:r>
      <w:r w:rsidR="00710F0A" w:rsidRPr="00853DCC">
        <w:rPr>
          <w:rFonts w:hint="cs"/>
          <w:rtl/>
        </w:rPr>
        <w:t xml:space="preserve">، </w:t>
      </w:r>
      <w:r w:rsidRPr="00853DCC">
        <w:rPr>
          <w:rtl/>
        </w:rPr>
        <w:t>چنین آورد.... آقای طالقانی وآقای مهندس مهدی بازرگان دارای تألیفات نافعه و در ارشاد و تهذیب اخلاق مردم سهم بسزایی دارند و این تألیفات بهترین نمونه ارزنده از خدمات دینی و علمی این آقایان می‌باشد.</w:t>
      </w:r>
      <w:r w:rsidRPr="00853DCC">
        <w:rPr>
          <w:rStyle w:val="FootnoteReference"/>
          <w:rtl/>
        </w:rPr>
        <w:footnoteReference w:id="1678"/>
      </w:r>
      <w:r w:rsidRPr="00853DCC">
        <w:rPr>
          <w:rtl/>
        </w:rPr>
        <w:t xml:space="preserve"> بازرگان کار اندیشه و اجتماع و سیاست را یکپارچه کرده و همه چیز را درجهت تولید اسلام سیاسی تحلیل کرد و به کار گرفت.  انواع نوشته‌های وی تحت عناوین عشق و پرستش، انگیزه و انگیزنده، مسلمان </w:t>
      </w:r>
      <w:r w:rsidRPr="00853DCC">
        <w:rPr>
          <w:rtl/>
        </w:rPr>
        <w:lastRenderedPageBreak/>
        <w:t>اجتماعی و جهانی، مرز میان مذهب و امور اجتماعی، بعثت و ایدئولوژی، و بسیاری از آثار دیگر او در این سمت و سو نگارش یافته است.</w:t>
      </w:r>
    </w:p>
    <w:p w:rsidR="00550818" w:rsidRPr="00853DCC" w:rsidRDefault="00550818" w:rsidP="001970D5">
      <w:pPr>
        <w:pStyle w:val="a"/>
        <w:rPr>
          <w:rtl/>
        </w:rPr>
      </w:pPr>
      <w:r w:rsidRPr="00853DCC">
        <w:rPr>
          <w:rtl/>
        </w:rPr>
        <w:t>سیاسی کردن اسلام، اقدامی است که از نگاه برخی از روشنفکران مذهبی متأخر، به ایدئولوژیک کردن دین تعبیر شده است. اما آنچه به طور کلی گفته می‌شود یکی کردن دین و سیاست است. گفته شده است که «نهضت آزادی برای اولین بار نظریه دین از سیاست جدا نیست و این که فعالیت سیاسی محتاج به یک مبنای عقیدتی و ایمانی و مذهبی است را مطرح کرد».</w:t>
      </w:r>
      <w:r w:rsidRPr="00853DCC">
        <w:rPr>
          <w:rStyle w:val="FootnoteReference"/>
          <w:rtl/>
        </w:rPr>
        <w:footnoteReference w:id="1679"/>
      </w:r>
      <w:r w:rsidR="00B14445" w:rsidRPr="00853DCC">
        <w:rPr>
          <w:rtl/>
        </w:rPr>
        <w:t xml:space="preserve"> این سخن دربار</w:t>
      </w:r>
      <w:r w:rsidR="00B14445" w:rsidRPr="00853DCC">
        <w:rPr>
          <w:rFonts w:hint="cs"/>
          <w:rtl/>
        </w:rPr>
        <w:t xml:space="preserve">ه </w:t>
      </w:r>
      <w:r w:rsidRPr="00853DCC">
        <w:rPr>
          <w:rtl/>
        </w:rPr>
        <w:t>لایه ملی جامعه ایرانی درست است، و الا پیش از آن، همان طور که همان مؤلف یادآور شده، فدائیان اسلام شکل افراطی‌تر آن را هم مطرح کرده بودند. به هر حال، نهضت آزادی جریانی متعلق به متدینین بود که سیاسی بودند و اولین دولت اسلامی بعد از انقلاب را نیز تشکیل دادند.</w:t>
      </w:r>
      <w:r w:rsidR="00B14445" w:rsidRPr="00853DCC">
        <w:rPr>
          <w:rFonts w:hint="cs"/>
          <w:rtl/>
        </w:rPr>
        <w:t xml:space="preserve"> </w:t>
      </w:r>
      <w:r w:rsidRPr="00853DCC">
        <w:rPr>
          <w:rtl/>
        </w:rPr>
        <w:t>با این همه گفته می‌شود که شخص بازرگان در یک سخنرانی در سالهای پایانی زندگی خویش از آن نظریه عدول کرده و روی خدا و آخرت به عنوان هدف اصلی بعثت انبیاء تکیه کرد. وی این دیدگاه‌ها را در نوشته‌ای که تحت عنوان آخرت و خدا هدف بعثت انبیاء چاپ شده، ارائه کرد. این اثر به نوعی نقد جمهوری اسلامی به عنوان یک حکومت دینی از سوی بازرگان است؛ گرچه وی بر این باور است که حکومت خودمان هنوز نمر</w:t>
      </w:r>
      <w:r w:rsidR="00C427E4" w:rsidRPr="00853DCC">
        <w:rPr>
          <w:rtl/>
        </w:rPr>
        <w:t>ۀ</w:t>
      </w:r>
      <w:r w:rsidRPr="00853DCC">
        <w:rPr>
          <w:rtl/>
        </w:rPr>
        <w:t xml:space="preserve"> آخر را نگرفته است تا بشود به خوبی درباره آن قضاوت کرد.</w:t>
      </w:r>
      <w:r w:rsidRPr="00853DCC">
        <w:rPr>
          <w:rStyle w:val="FootnoteReference"/>
          <w:rtl/>
        </w:rPr>
        <w:footnoteReference w:id="1680"/>
      </w:r>
      <w:r w:rsidRPr="00853DCC">
        <w:rPr>
          <w:rtl/>
        </w:rPr>
        <w:t xml:space="preserve"> در حالی که دیگران بر این باورند که او احساس می‌کرد که پس از انقلاب،</w:t>
      </w:r>
      <w:r w:rsidR="00B14445" w:rsidRPr="00853DCC">
        <w:rPr>
          <w:rFonts w:hint="cs"/>
          <w:rtl/>
        </w:rPr>
        <w:t xml:space="preserve"> </w:t>
      </w:r>
      <w:r w:rsidRPr="00853DCC">
        <w:rPr>
          <w:rtl/>
        </w:rPr>
        <w:t>‌با تأکید بیش از حد بر ابعاد اجتماعی و سیاسی و حکومتی اسلام، از خدا و آخرت کمتر صحبت می‌شود</w:t>
      </w:r>
      <w:r w:rsidR="00B14445" w:rsidRPr="00853DCC">
        <w:rPr>
          <w:rFonts w:hint="cs"/>
          <w:rtl/>
        </w:rPr>
        <w:t>.</w:t>
      </w:r>
      <w:r w:rsidRPr="00853DCC">
        <w:rPr>
          <w:rtl/>
        </w:rPr>
        <w:t xml:space="preserve"> بنابراین تأکیدش بر این مسأله به معنای عدولش از دیدگاه‌های پیشین نبایست تلقی شود.</w:t>
      </w:r>
      <w:r w:rsidRPr="00853DCC">
        <w:rPr>
          <w:rStyle w:val="FootnoteReference"/>
          <w:rtl/>
        </w:rPr>
        <w:footnoteReference w:id="1681"/>
      </w:r>
      <w:r w:rsidRPr="00853DCC">
        <w:rPr>
          <w:rtl/>
        </w:rPr>
        <w:t xml:space="preserve"> کتاب سیر تحول قرآن هم تلاشی قابل توجه در زمینه شناخت قرآن با روش‌های ریاضی به خصوص در زمینه تعیین آیات مکی و مدنی است. شبیه این کار کتابی در دو سه سال پیش از انقلاب با عنوان نقبی به روشنایی چاپ شد که مؤلف آن ناشناخته ماند</w:t>
      </w:r>
      <w:r w:rsidR="00B14445" w:rsidRPr="00853DCC">
        <w:rPr>
          <w:rFonts w:hint="cs"/>
          <w:rtl/>
        </w:rPr>
        <w:t>،</w:t>
      </w:r>
      <w:r w:rsidRPr="00853DCC">
        <w:rPr>
          <w:rtl/>
        </w:rPr>
        <w:t xml:space="preserve"> اما گفته شد که از انجمن اسلامی اروپا و امریکا به ایران رسیده بود.</w:t>
      </w:r>
      <w:r w:rsidR="00B14445" w:rsidRPr="00853DCC">
        <w:rPr>
          <w:rFonts w:hint="cs"/>
          <w:rtl/>
        </w:rPr>
        <w:t xml:space="preserve"> </w:t>
      </w:r>
      <w:r w:rsidRPr="00853DCC">
        <w:rPr>
          <w:rtl/>
        </w:rPr>
        <w:t>این کتاب را انتشار بعثت چاپ کرد. در این کتاب هم به نوعی بحث‌های مفهومی قرآن با متد به اصطلاح تازه‌ای مورد بررسی قرار گرفته است.</w:t>
      </w:r>
    </w:p>
    <w:p w:rsidR="00550818" w:rsidRPr="00853DCC" w:rsidRDefault="00550818" w:rsidP="001970D5">
      <w:pPr>
        <w:pStyle w:val="a"/>
        <w:rPr>
          <w:rtl/>
        </w:rPr>
      </w:pPr>
      <w:r w:rsidRPr="00853DCC">
        <w:rPr>
          <w:rtl/>
        </w:rPr>
        <w:lastRenderedPageBreak/>
        <w:t>یدالله سحابی نیز با نگارش کتاب خلقت انسان (منتشره در 1346)</w:t>
      </w:r>
      <w:r w:rsidRPr="00853DCC">
        <w:rPr>
          <w:rStyle w:val="FootnoteReference"/>
          <w:rtl/>
        </w:rPr>
        <w:footnoteReference w:id="1682"/>
      </w:r>
      <w:r w:rsidRPr="00853DCC">
        <w:rPr>
          <w:rtl/>
        </w:rPr>
        <w:t xml:space="preserve"> تلاش کرد تا میان آنچه در قرآن راجع به خلقت انسان آمده با آنچه که در زیست‌شناسی مورد توجه است، توافقی برقرار کند.</w:t>
      </w:r>
      <w:r w:rsidRPr="00853DCC">
        <w:rPr>
          <w:rStyle w:val="FootnoteReference"/>
          <w:rtl/>
        </w:rPr>
        <w:footnoteReference w:id="1683"/>
      </w:r>
      <w:r w:rsidRPr="00853DCC">
        <w:rPr>
          <w:rtl/>
        </w:rPr>
        <w:t xml:space="preserve"> بنابراین، برای اندیش</w:t>
      </w:r>
      <w:r w:rsidR="00C427E4" w:rsidRPr="00853DCC">
        <w:rPr>
          <w:rtl/>
        </w:rPr>
        <w:t>ۀ</w:t>
      </w:r>
      <w:r w:rsidRPr="00853DCC">
        <w:rPr>
          <w:rtl/>
        </w:rPr>
        <w:t xml:space="preserve"> دینی سران نهضت آزادی می‌توان دو ویژگی مهم عنوان کرد: الف:</w:t>
      </w:r>
      <w:r w:rsidR="00575338" w:rsidRPr="00853DCC">
        <w:rPr>
          <w:rFonts w:hint="cs"/>
          <w:rtl/>
        </w:rPr>
        <w:t xml:space="preserve"> </w:t>
      </w:r>
      <w:r w:rsidRPr="00853DCC">
        <w:rPr>
          <w:rtl/>
        </w:rPr>
        <w:t>فاصله گرفتن از دین شناسی حوزوی یا خط فقاهت، ب: تکیه بر علم گرایی در تبیین دین و نو کردن آن</w:t>
      </w:r>
      <w:r w:rsidR="00575338" w:rsidRPr="00853DCC">
        <w:rPr>
          <w:rFonts w:hint="cs"/>
          <w:rtl/>
        </w:rPr>
        <w:t>.</w:t>
      </w:r>
      <w:r w:rsidRPr="00853DCC">
        <w:rPr>
          <w:rtl/>
        </w:rPr>
        <w:t xml:space="preserve"> استقلال از مرجعیت دینی و حوزه، مسأله‌ای بود که از نهضت آزادی به گروه انقلابی و انشعابی از آن یعنی سازمان مجاهدین منتقل شد و آنان بر اساس این نگرش و تجربه‌هایی که از گروه‌های چپ د</w:t>
      </w:r>
      <w:r w:rsidR="00575338" w:rsidRPr="00853DCC">
        <w:rPr>
          <w:rtl/>
        </w:rPr>
        <w:t>اشتند، شخصا به  مطالعه پرداختند</w:t>
      </w:r>
      <w:r w:rsidR="00575338" w:rsidRPr="00853DCC">
        <w:rPr>
          <w:rFonts w:hint="cs"/>
          <w:rtl/>
        </w:rPr>
        <w:t>،</w:t>
      </w:r>
      <w:r w:rsidRPr="00853DCC">
        <w:rPr>
          <w:rtl/>
        </w:rPr>
        <w:t xml:space="preserve"> ایدئولوژی سازمان را تنظیمم کردند و در نهایت به نوعی ماتریالیسم اسلامی رسیدند.</w:t>
      </w:r>
    </w:p>
    <w:p w:rsidR="00550818" w:rsidRPr="00853DCC" w:rsidRDefault="00550818" w:rsidP="001970D5">
      <w:pPr>
        <w:pStyle w:val="a"/>
        <w:rPr>
          <w:rtl/>
        </w:rPr>
      </w:pPr>
      <w:r w:rsidRPr="00853DCC">
        <w:rPr>
          <w:rtl/>
        </w:rPr>
        <w:t>در جمع نهضت آزادی، آیت الله طالقانی طبعا دینی‌تر می‌اندیشید و با توجه به تحصیلات دینی که داشت، بیش از دیگران به اصول دینی نزدیک بود.</w:t>
      </w:r>
      <w:r w:rsidRPr="00853DCC">
        <w:rPr>
          <w:rStyle w:val="FootnoteReference"/>
          <w:rtl/>
        </w:rPr>
        <w:footnoteReference w:id="1684"/>
      </w:r>
      <w:r w:rsidRPr="00853DCC">
        <w:rPr>
          <w:rtl/>
        </w:rPr>
        <w:t xml:space="preserve"> با این حال، تنوع </w:t>
      </w:r>
      <w:r w:rsidRPr="00853DCC">
        <w:rPr>
          <w:rtl/>
        </w:rPr>
        <w:lastRenderedPageBreak/>
        <w:t>محصولات نگارشی بازرگان در موضوعات مختلف، وی را به عنوان  شاخص فکری نهضت مطرح می‌کرد نه مرحوم طالقانی را</w:t>
      </w:r>
      <w:r w:rsidR="00575338" w:rsidRPr="00853DCC">
        <w:rPr>
          <w:rFonts w:hint="cs"/>
          <w:rtl/>
        </w:rPr>
        <w:t>.</w:t>
      </w:r>
      <w:r w:rsidRPr="00853DCC">
        <w:rPr>
          <w:rtl/>
        </w:rPr>
        <w:t xml:space="preserve"> گفتنی است که آثار مهدی بازرگان در یک دوره، به عنوان آثار دین شناسان</w:t>
      </w:r>
      <w:r w:rsidR="00C427E4" w:rsidRPr="00853DCC">
        <w:rPr>
          <w:rtl/>
        </w:rPr>
        <w:t>ۀ</w:t>
      </w:r>
      <w:r w:rsidRPr="00853DCC">
        <w:rPr>
          <w:rtl/>
        </w:rPr>
        <w:t xml:space="preserve"> عالی رواج یافت و حتی بسیاری از روحانیون که شاهد این قبیل تطبیق‌ها میان علم و دین بودند، به آن علاقمند شده، از آنها استفاده می‌کردند.</w:t>
      </w:r>
      <w:r w:rsidR="00575338" w:rsidRPr="00853DCC">
        <w:rPr>
          <w:rFonts w:hint="cs"/>
          <w:rtl/>
        </w:rPr>
        <w:t xml:space="preserve"> </w:t>
      </w:r>
      <w:r w:rsidRPr="00853DCC">
        <w:rPr>
          <w:rtl/>
        </w:rPr>
        <w:t>نوع رقیق‌تر این گرایش، در خود حوز</w:t>
      </w:r>
      <w:r w:rsidR="00C427E4" w:rsidRPr="00853DCC">
        <w:rPr>
          <w:rtl/>
        </w:rPr>
        <w:t>ۀ</w:t>
      </w:r>
      <w:r w:rsidRPr="00853DCC">
        <w:rPr>
          <w:rtl/>
        </w:rPr>
        <w:t xml:space="preserve"> علمیه پدید</w:t>
      </w:r>
      <w:r w:rsidR="00065675" w:rsidRPr="00853DCC">
        <w:rPr>
          <w:rtl/>
        </w:rPr>
        <w:t xml:space="preserve"> آمد و در آنجا نیز در اواخر ده</w:t>
      </w:r>
      <w:r w:rsidR="00C427E4" w:rsidRPr="00853DCC">
        <w:rPr>
          <w:rtl/>
        </w:rPr>
        <w:t>ۀ</w:t>
      </w:r>
      <w:r w:rsidRPr="00853DCC">
        <w:rPr>
          <w:rtl/>
        </w:rPr>
        <w:t>40 و پس از آن در اوائل ده</w:t>
      </w:r>
      <w:r w:rsidR="00C427E4" w:rsidRPr="00853DCC">
        <w:rPr>
          <w:rtl/>
        </w:rPr>
        <w:t>ۀ</w:t>
      </w:r>
      <w:r w:rsidRPr="00853DCC">
        <w:rPr>
          <w:rtl/>
        </w:rPr>
        <w:t xml:space="preserve"> 50 تألیف آثاری که به نوعی متأثر از این گرایش بود، آغاز شد.</w:t>
      </w:r>
      <w:r w:rsidRPr="00853DCC">
        <w:rPr>
          <w:rStyle w:val="FootnoteReference"/>
          <w:rtl/>
        </w:rPr>
        <w:footnoteReference w:id="1685"/>
      </w:r>
    </w:p>
    <w:p w:rsidR="00550818" w:rsidRPr="00853DCC" w:rsidRDefault="00550818" w:rsidP="001970D5">
      <w:pPr>
        <w:pStyle w:val="a"/>
        <w:rPr>
          <w:rtl/>
        </w:rPr>
      </w:pPr>
      <w:r w:rsidRPr="00853DCC">
        <w:rPr>
          <w:rtl/>
        </w:rPr>
        <w:t>نهضت آزادی به لحاظ تئوری‌های دینی، بیش و کم در دو جریان بعد از خود تأثیر گذاشت: نخست انشعاب مجاهدین خلق که علم گرایی را از نهضت گرفتند و مارکسیسم را بر آن افزودند. و دیگر انشعاب حسینی</w:t>
      </w:r>
      <w:r w:rsidR="00C427E4" w:rsidRPr="00853DCC">
        <w:rPr>
          <w:rtl/>
        </w:rPr>
        <w:t>ۀ</w:t>
      </w:r>
      <w:r w:rsidRPr="00853DCC">
        <w:rPr>
          <w:rtl/>
        </w:rPr>
        <w:t xml:space="preserve"> ارشاد که تفاوت اساسی با حرکت مجاهدین داشت، اما به هر روی، تغییر مسیری بود نسبت به آنچه بازرگان در دین شناسی ترسیم کرده بود. در اینجا دیگر نه تنها اندیشه‌های او بلکه دیگران نیز دین را به صورت تازه‌ای ارائه کردند که ما در این باره سخن خواهیم گفت.</w:t>
      </w:r>
    </w:p>
    <w:p w:rsidR="00550818" w:rsidRPr="00853DCC" w:rsidRDefault="00550818" w:rsidP="001970D5">
      <w:pPr>
        <w:pStyle w:val="a"/>
        <w:rPr>
          <w:rtl/>
        </w:rPr>
      </w:pPr>
      <w:r w:rsidRPr="00853DCC">
        <w:rPr>
          <w:rtl/>
        </w:rPr>
        <w:lastRenderedPageBreak/>
        <w:t>گروهی که بازرگان در جمع آنان بود، شماری از فعالانی بودند که بعدها در دولت موقت، در کنار وی قرار گرفتند. این افراد طی نزدیک به چهار دهه و برخی سه دهه، افکار مذهبی خویش را با تأثیر پذیری از بازرگان شکل داده بودند. کسانی مانند مطهری نیز با سرمایه‌های فکری خود در این مجموعه و در کنار آنان فعالیت می‌کرد. یکی از آنان مهندس مصطفی کتیرایی بود که از شکل‌گیری یک تشکل غیر سیاسی و غیر انتفاعی با نام «متاع» یاد می‌کند که مخفف «مکتب تربیتی اجتماعی عملی» و هدف آن انجام یک سری فعالیت‌های اجتماعی و فرهنگی بود که از دل آن، شرکت انتشار، شرکت قلم، انجمن اسلامی مهندسین، انجمن اسلامی پزشکان، انجمن اسلامی معلمین درآمد.</w:t>
      </w:r>
      <w:r w:rsidRPr="00853DCC">
        <w:rPr>
          <w:rStyle w:val="FootnoteReference"/>
          <w:rtl/>
        </w:rPr>
        <w:footnoteReference w:id="1686"/>
      </w:r>
      <w:r w:rsidRPr="00853DCC">
        <w:rPr>
          <w:rtl/>
        </w:rPr>
        <w:t xml:space="preserve"> کتیرایی بر آن است که جلسات متاع از سال 37 تا انقلاب ادامه داشت و اعلامیه مشترکی هم که مطهری و بازرگان دادند در همین جلسه متاع تهیه شد.</w:t>
      </w:r>
      <w:r w:rsidRPr="00853DCC">
        <w:rPr>
          <w:rStyle w:val="FootnoteReference"/>
          <w:rtl/>
        </w:rPr>
        <w:footnoteReference w:id="1687"/>
      </w:r>
    </w:p>
    <w:p w:rsidR="00550818" w:rsidRPr="00853DCC" w:rsidRDefault="00550818" w:rsidP="006549F2">
      <w:pPr>
        <w:pStyle w:val="Heading2"/>
        <w:rPr>
          <w:rtl/>
        </w:rPr>
      </w:pPr>
      <w:bookmarkStart w:id="82" w:name="_Toc417388664"/>
      <w:r w:rsidRPr="00853DCC">
        <w:rPr>
          <w:rtl/>
        </w:rPr>
        <w:t>5ـ عصر انجمن‌های اسلامی</w:t>
      </w:r>
      <w:bookmarkEnd w:id="82"/>
    </w:p>
    <w:p w:rsidR="00550818" w:rsidRPr="00853DCC" w:rsidRDefault="00550818" w:rsidP="001970D5">
      <w:pPr>
        <w:pStyle w:val="a"/>
        <w:rPr>
          <w:rtl/>
        </w:rPr>
      </w:pPr>
      <w:r w:rsidRPr="00853DCC">
        <w:rPr>
          <w:rtl/>
        </w:rPr>
        <w:t>پیش از این در شرح تحولات مذهبی ده</w:t>
      </w:r>
      <w:r w:rsidR="00C427E4" w:rsidRPr="00853DCC">
        <w:rPr>
          <w:rtl/>
        </w:rPr>
        <w:t>ۀ</w:t>
      </w:r>
      <w:r w:rsidRPr="00853DCC">
        <w:rPr>
          <w:rtl/>
        </w:rPr>
        <w:t xml:space="preserve"> 20 به پیدایش انجمن‌های اسلامی که در دانشگاه‌ها و حتی دبیرستان‌ها پدید آمد، اشاره کردیم. همچنین به نقش مرحوم طالقانی،‌بازرگان، مطهری و صدر بلاغی و شماری دیگر از سخنرانان مذهبی و دانشجویان و اساتید مذهبی دانشگاه این دوره اشارات کوتاهی داشتیم. در این میان، مرحوم طالقانی انس و الفت زیادی با قشر دانشجو گذاشت. این جریان، شاید نکته‌ای که در آنجا از قلم افتاد آن است که در رویدادهای سال 1331 نامی از «انجمن اسلامی کارکنان دولت» به میان می‌آید که شگفت‌انگیز است. در واقع، نشریه‌ای به اسم نهضت اسلامی با مدیریت سید جلال کاشانی منتشر می‌شود که زیر عنوان آن نوشته شده است: ناشر افکار انجمن اسلامی کارکنان دولت.</w:t>
      </w:r>
    </w:p>
    <w:p w:rsidR="00550818" w:rsidRPr="00853DCC" w:rsidRDefault="00550818" w:rsidP="001970D5">
      <w:pPr>
        <w:pStyle w:val="a"/>
        <w:rPr>
          <w:rtl/>
        </w:rPr>
      </w:pPr>
      <w:r w:rsidRPr="00853DCC">
        <w:rPr>
          <w:rtl/>
        </w:rPr>
        <w:t>در آغاز ده</w:t>
      </w:r>
      <w:r w:rsidR="00C427E4" w:rsidRPr="00853DCC">
        <w:rPr>
          <w:rtl/>
        </w:rPr>
        <w:t>ۀ</w:t>
      </w:r>
      <w:r w:rsidRPr="00853DCC">
        <w:rPr>
          <w:rtl/>
        </w:rPr>
        <w:t xml:space="preserve"> چهل و حتی یکی دو سالی پیش از آن، خوش درخشید؛ به گونه‌ای که برخی از ملی مذهبی‌ها را امیدوار کرد که می‌توانند با کمک این قشر، یک تشکل نیرومند سیاسی ـ  مذهبی داشته باشند. این تشکل همان نهضت آزادی بود که در چنین فضایی و در واقع براساس چنین نیاز و پشتوانه‌ای تشکیل گردید. یزدی درباره فعالیت مجدد انجمن‌های اسلامی پس از سال 1334 ضمن شرحی می‌نویسد: از سال 1336 به بعد، فکر تأسیس انجمن‌های اسلامی جدید از فارغ التحصیلان انجمن اسلامی  دانشجویان مطرح گردید. طی 12 سال فعالیت (از 1324 ـ 1326) تعداد قابل توجهی از اعضای انجمن فارغ التحصیل </w:t>
      </w:r>
      <w:r w:rsidRPr="00853DCC">
        <w:rPr>
          <w:rtl/>
        </w:rPr>
        <w:lastRenderedPageBreak/>
        <w:t>شده بودند، ولی روابط خود را با یکدیگر حفظ کرده بودند و علاقه و تمایل به همکاری‌های فرهنگی وجود داشت. فعالیت منظم آنها نیاز به سازماندهی جدیدی داشت. بر این اساس ابتدا انجمن‌ اسلامی پزشکان، بعد انجمن اسلامی بانوان نیز، با شرکت و همت جمعی از دختران دانشجو و همسران و اعضای سابق انجمن اسلامی دانشجویان به راه افتاد. این انجمن‌ها در واقع اولین نهادهای مدنی تشکیل شده توسط خود مردم بودند و بخش عمده‌ای از فعالیت‌های فرهنگی روشنفکران دینی در سالهای قبل از انقلاب در این انجمن‌ها صورت می‌گرفت.</w:t>
      </w:r>
      <w:r w:rsidRPr="00853DCC">
        <w:rPr>
          <w:rStyle w:val="FootnoteReference"/>
          <w:rtl/>
        </w:rPr>
        <w:footnoteReference w:id="1688"/>
      </w:r>
    </w:p>
    <w:p w:rsidR="00550818" w:rsidRPr="00853DCC" w:rsidRDefault="00550818" w:rsidP="001970D5">
      <w:pPr>
        <w:pStyle w:val="a"/>
        <w:rPr>
          <w:rtl/>
        </w:rPr>
      </w:pPr>
      <w:r w:rsidRPr="00853DCC">
        <w:rPr>
          <w:rtl/>
        </w:rPr>
        <w:t>در اردیبهشت سال 1340 به ابتکار آیت الله طالقانی</w:t>
      </w:r>
      <w:r w:rsidRPr="00853DCC">
        <w:rPr>
          <w:rStyle w:val="FootnoteReference"/>
          <w:rtl/>
        </w:rPr>
        <w:footnoteReference w:id="1689"/>
      </w:r>
      <w:r w:rsidRPr="00853DCC">
        <w:rPr>
          <w:rtl/>
        </w:rPr>
        <w:t xml:space="preserve"> کنگره‌ای از انجمن‌های اسلامی مهندسین، پزشکان، دانشجویان، معلمین، انجمن تبلیغات اسلامی شهاب‌پور، کانون نشر حقایق اسلامی مشهد، و کانون توحید (جمعا 13 گروه از تهران و شهرستان‌ها) و عده‌ای از شخصیت‌های روحانی روشنفکر و آزاده از قبیل آقای طالقانی</w:t>
      </w:r>
      <w:r w:rsidRPr="00853DCC">
        <w:rPr>
          <w:rStyle w:val="FootnoteReference"/>
          <w:rtl/>
        </w:rPr>
        <w:footnoteReference w:id="1690"/>
      </w:r>
      <w:r w:rsidRPr="00853DCC">
        <w:rPr>
          <w:rtl/>
        </w:rPr>
        <w:t xml:space="preserve"> و غیره در تهران تشکیل گردید. سال بعد این کنگره با حضور 17 گروه بار دیگر تجدید شد. شرایط به گونه‌ای بود که برخی از مراجع تقلید مانند آیات میلانی و شریعتمداری نیز پیام و نماینده فرستادند.</w:t>
      </w:r>
      <w:r w:rsidRPr="00853DCC">
        <w:rPr>
          <w:rStyle w:val="FootnoteReference"/>
          <w:rtl/>
        </w:rPr>
        <w:footnoteReference w:id="1691"/>
      </w:r>
      <w:r w:rsidRPr="00853DCC">
        <w:rPr>
          <w:rtl/>
        </w:rPr>
        <w:t xml:space="preserve"> طبعا این کنگره نگاهی مذهبی ـ سیاسی به اوضاع داشت و ضمن قطعنام</w:t>
      </w:r>
      <w:r w:rsidR="00C427E4" w:rsidRPr="00853DCC">
        <w:rPr>
          <w:rtl/>
        </w:rPr>
        <w:t>ۀ</w:t>
      </w:r>
      <w:r w:rsidRPr="00853DCC">
        <w:rPr>
          <w:rtl/>
        </w:rPr>
        <w:t xml:space="preserve"> خود هم بر این نکت</w:t>
      </w:r>
      <w:r w:rsidR="00C427E4" w:rsidRPr="00853DCC">
        <w:rPr>
          <w:rtl/>
        </w:rPr>
        <w:t>ۀ</w:t>
      </w:r>
      <w:r w:rsidRPr="00853DCC">
        <w:rPr>
          <w:rtl/>
        </w:rPr>
        <w:t xml:space="preserve"> تأکید کرد که «کاملترین مسلک نجات بخش بشریت از گمراهی‌ها و گرفتاری‌ها و استوارترین روش تربیت و تکامل در راه سعادت ابدی و آیین خدایی</w:t>
      </w:r>
      <w:r w:rsidR="00065675" w:rsidRPr="00853DCC">
        <w:rPr>
          <w:rFonts w:hint="cs"/>
          <w:rtl/>
        </w:rPr>
        <w:t>،</w:t>
      </w:r>
      <w:r w:rsidRPr="00853DCC">
        <w:rPr>
          <w:rtl/>
        </w:rPr>
        <w:t xml:space="preserve"> اسلام و کتاب راهنمای روشن </w:t>
      </w:r>
      <w:r w:rsidR="00065675" w:rsidRPr="00853DCC">
        <w:rPr>
          <w:rFonts w:hint="cs"/>
          <w:rtl/>
        </w:rPr>
        <w:t>آن</w:t>
      </w:r>
      <w:r w:rsidRPr="00853DCC">
        <w:rPr>
          <w:rtl/>
        </w:rPr>
        <w:t xml:space="preserve"> قرآن است که انّ هذا القرآن یَهدی للّتی هی أقْوم. در اصل دیگر آمده بود: «ما معتقدیم که منحصرا</w:t>
      </w:r>
      <w:r w:rsidR="00065675" w:rsidRPr="00853DCC">
        <w:rPr>
          <w:rFonts w:hint="cs"/>
          <w:rtl/>
        </w:rPr>
        <w:t>ً</w:t>
      </w:r>
      <w:r w:rsidRPr="00853DCC">
        <w:rPr>
          <w:rtl/>
        </w:rPr>
        <w:t xml:space="preserve"> اقامه شعائر و تظاهرات متداول مذهبی </w:t>
      </w:r>
      <w:r w:rsidR="00065675" w:rsidRPr="00853DCC">
        <w:rPr>
          <w:rtl/>
        </w:rPr>
        <w:t>معرف یک جامع</w:t>
      </w:r>
      <w:r w:rsidR="00C427E4" w:rsidRPr="00853DCC">
        <w:rPr>
          <w:rtl/>
        </w:rPr>
        <w:t>ۀ</w:t>
      </w:r>
      <w:r w:rsidR="00065675" w:rsidRPr="00853DCC">
        <w:rPr>
          <w:rtl/>
        </w:rPr>
        <w:t xml:space="preserve"> واقعی اسلامی نیست</w:t>
      </w:r>
      <w:r w:rsidR="00065675" w:rsidRPr="00853DCC">
        <w:rPr>
          <w:rFonts w:hint="cs"/>
          <w:rtl/>
        </w:rPr>
        <w:t>،</w:t>
      </w:r>
      <w:r w:rsidRPr="00853DCC">
        <w:rPr>
          <w:rtl/>
        </w:rPr>
        <w:t xml:space="preserve"> بلکه لازم است همه جنبه‌های نظام اجتماعی</w:t>
      </w:r>
      <w:r w:rsidR="00065675" w:rsidRPr="00853DCC">
        <w:rPr>
          <w:rFonts w:hint="cs"/>
          <w:rtl/>
        </w:rPr>
        <w:t>،</w:t>
      </w:r>
      <w:r w:rsidR="00065675" w:rsidRPr="00853DCC">
        <w:rPr>
          <w:rtl/>
        </w:rPr>
        <w:t xml:space="preserve"> منطبق با اصول اسلامی باشد</w:t>
      </w:r>
      <w:r w:rsidR="00065675" w:rsidRPr="00853DCC">
        <w:rPr>
          <w:rFonts w:hint="cs"/>
          <w:rtl/>
        </w:rPr>
        <w:t>،</w:t>
      </w:r>
      <w:r w:rsidRPr="00853DCC">
        <w:rPr>
          <w:rtl/>
        </w:rPr>
        <w:t xml:space="preserve"> و تنها در این صورت است که دین در خدمت طبق</w:t>
      </w:r>
      <w:r w:rsidR="00C427E4" w:rsidRPr="00853DCC">
        <w:rPr>
          <w:rtl/>
        </w:rPr>
        <w:t>ۀ</w:t>
      </w:r>
      <w:r w:rsidRPr="00853DCC">
        <w:rPr>
          <w:rtl/>
        </w:rPr>
        <w:t xml:space="preserve"> خاص قرار نمی‌گیرد و ضامن سعادت همگان است.»</w:t>
      </w:r>
      <w:r w:rsidRPr="00853DCC">
        <w:rPr>
          <w:rStyle w:val="FootnoteReference"/>
          <w:rtl/>
        </w:rPr>
        <w:footnoteReference w:id="1692"/>
      </w:r>
    </w:p>
    <w:p w:rsidR="00550818" w:rsidRPr="00853DCC" w:rsidRDefault="00550818" w:rsidP="001970D5">
      <w:pPr>
        <w:pStyle w:val="a"/>
        <w:rPr>
          <w:rtl/>
        </w:rPr>
      </w:pPr>
      <w:r w:rsidRPr="00853DCC">
        <w:rPr>
          <w:rtl/>
        </w:rPr>
        <w:lastRenderedPageBreak/>
        <w:t>یکی از این انجمن‌ها که فعالیت خود را در ادامه در نهضت آزادی متمرکز کرد، مجمع اسلامی دین و دانش بود که در سال 1339 توسط مصطفی ملکی در شمیران ایجاد شد و سخنران آن هم آیت الله طالقانی بود.</w:t>
      </w:r>
      <w:r w:rsidRPr="00853DCC">
        <w:rPr>
          <w:rStyle w:val="FootnoteReference"/>
          <w:rtl/>
        </w:rPr>
        <w:footnoteReference w:id="1693"/>
      </w:r>
      <w:r w:rsidRPr="00853DCC">
        <w:rPr>
          <w:rtl/>
        </w:rPr>
        <w:t xml:space="preserve"> ساواک گزارشی درباره این مجمع، مؤسسین آن و نیز فعالیت‌های آن تهیه کرده و در پروند</w:t>
      </w:r>
      <w:r w:rsidR="00C427E4" w:rsidRPr="00853DCC">
        <w:rPr>
          <w:rtl/>
        </w:rPr>
        <w:t>ۀ</w:t>
      </w:r>
      <w:r w:rsidRPr="00853DCC">
        <w:rPr>
          <w:rtl/>
        </w:rPr>
        <w:t xml:space="preserve"> آیت الله طالقانی گذاشته است.</w:t>
      </w:r>
      <w:r w:rsidRPr="00853DCC">
        <w:rPr>
          <w:rStyle w:val="FootnoteReference"/>
          <w:rtl/>
        </w:rPr>
        <w:footnoteReference w:id="1694"/>
      </w:r>
      <w:r w:rsidRPr="00853DCC">
        <w:rPr>
          <w:rtl/>
        </w:rPr>
        <w:t xml:space="preserve"> تشکیل کنگره مفصل در مهرماه 41 در حالی بود که پیش از آن یکی از اعضای نهضت آزادی کنگره گفته بود که سال گذشته 12 جمعیت اسلامی وابسته به ن</w:t>
      </w:r>
      <w:r w:rsidR="008F1891" w:rsidRPr="00853DCC">
        <w:rPr>
          <w:rtl/>
        </w:rPr>
        <w:t>هضت آزادی بود و امسال ه</w:t>
      </w:r>
      <w:r w:rsidRPr="00853DCC">
        <w:rPr>
          <w:rtl/>
        </w:rPr>
        <w:t>جده جمعیت</w:t>
      </w:r>
      <w:r w:rsidR="008F1891" w:rsidRPr="00853DCC">
        <w:rPr>
          <w:rFonts w:hint="cs"/>
          <w:rtl/>
        </w:rPr>
        <w:t>.</w:t>
      </w:r>
      <w:r w:rsidRPr="00853DCC">
        <w:rPr>
          <w:rStyle w:val="FootnoteReference"/>
          <w:rtl/>
        </w:rPr>
        <w:footnoteReference w:id="1695"/>
      </w:r>
      <w:r w:rsidRPr="00853DCC">
        <w:rPr>
          <w:rtl/>
        </w:rPr>
        <w:t xml:space="preserve"> در این کنگره آیت الله طالقانی سخنرانی کرد که ساواک خلاصه آن را گزارش کرده است.</w:t>
      </w:r>
      <w:r w:rsidRPr="00853DCC">
        <w:rPr>
          <w:rStyle w:val="FootnoteReference"/>
          <w:rtl/>
        </w:rPr>
        <w:footnoteReference w:id="1696"/>
      </w:r>
    </w:p>
    <w:p w:rsidR="00550818" w:rsidRPr="00853DCC" w:rsidRDefault="00550818" w:rsidP="001970D5">
      <w:pPr>
        <w:pStyle w:val="a"/>
        <w:rPr>
          <w:rtl/>
        </w:rPr>
      </w:pPr>
      <w:r w:rsidRPr="00853DCC">
        <w:rPr>
          <w:rtl/>
        </w:rPr>
        <w:t>این زمان و پس از به راه افتادن جریا</w:t>
      </w:r>
      <w:r w:rsidR="008F1891" w:rsidRPr="00853DCC">
        <w:rPr>
          <w:rtl/>
        </w:rPr>
        <w:t>ن نهضت در قم، نیروهای مذهبی غیر</w:t>
      </w:r>
      <w:r w:rsidRPr="00853DCC">
        <w:rPr>
          <w:rtl/>
        </w:rPr>
        <w:t>حوزوی،‌</w:t>
      </w:r>
      <w:r w:rsidR="008F1891" w:rsidRPr="00853DCC">
        <w:rPr>
          <w:rFonts w:hint="cs"/>
          <w:rtl/>
        </w:rPr>
        <w:t xml:space="preserve"> </w:t>
      </w:r>
      <w:r w:rsidRPr="00853DCC">
        <w:rPr>
          <w:rtl/>
        </w:rPr>
        <w:t xml:space="preserve">و از جمله سران نهضت آزادی به درستی دریافتند که روحانیت در حال ایفای نقش مهم‌تری در تحولات جاری است. این تجربه به ویژه از دوجهت با در گذشت مرحوم بروجردی پیوند داشت. جهت اثباتی آن، کارهای مثبتی بود که در </w:t>
      </w:r>
      <w:r w:rsidR="008F1891" w:rsidRPr="00853DCC">
        <w:rPr>
          <w:rtl/>
        </w:rPr>
        <w:t>آن دوره با مقاومت مرحوم بروجردی در برابر دربار صورت گرفته بود</w:t>
      </w:r>
      <w:r w:rsidR="008F1891" w:rsidRPr="00853DCC">
        <w:rPr>
          <w:rFonts w:hint="cs"/>
          <w:rtl/>
        </w:rPr>
        <w:t>،</w:t>
      </w:r>
      <w:r w:rsidRPr="00853DCC">
        <w:rPr>
          <w:rtl/>
        </w:rPr>
        <w:t xml:space="preserve"> و جهت دیگر آن این بود که پس از رفتن آیت الله بروجردی، امید آن می‌رفت که مرجعیت وارد مرحل</w:t>
      </w:r>
      <w:r w:rsidR="00C427E4" w:rsidRPr="00853DCC">
        <w:rPr>
          <w:rtl/>
        </w:rPr>
        <w:t>ۀ</w:t>
      </w:r>
      <w:r w:rsidRPr="00853DCC">
        <w:rPr>
          <w:rtl/>
        </w:rPr>
        <w:t xml:space="preserve"> تازه‌ای بشود. علاوه بر آن و حتی به عکس، این امکان وجود داشت که رژیم با برداشته شدن یک مانع، جسورتر شده و با بیرون کردن مرجعیت از ایران و تمرکز آن در عراق، عرصه را بر مذهبی‌ها تنگ‌تر کند. هر چه بود،‌</w:t>
      </w:r>
      <w:r w:rsidR="008F1891" w:rsidRPr="00853DCC">
        <w:rPr>
          <w:rFonts w:hint="cs"/>
          <w:rtl/>
        </w:rPr>
        <w:t xml:space="preserve"> </w:t>
      </w:r>
      <w:r w:rsidRPr="00853DCC">
        <w:rPr>
          <w:rtl/>
        </w:rPr>
        <w:t>قشر مذهبی، به فکر هماهنگی بیشتر با روحانیت افتاد.</w:t>
      </w:r>
    </w:p>
    <w:p w:rsidR="00550818" w:rsidRPr="00853DCC" w:rsidRDefault="00550818" w:rsidP="001970D5">
      <w:pPr>
        <w:pStyle w:val="a"/>
        <w:rPr>
          <w:rtl/>
        </w:rPr>
      </w:pPr>
      <w:r w:rsidRPr="00853DCC">
        <w:rPr>
          <w:rtl/>
        </w:rPr>
        <w:t>یکی از مهم‌ترین آثار این مرحله، پدید آمدن کتاب بحثی درباره مرجعیت و روحانیت در سال 1341 بود که توسط شرکت سهامی انتشار ـ که پشتوان</w:t>
      </w:r>
      <w:r w:rsidR="00C427E4" w:rsidRPr="00853DCC">
        <w:rPr>
          <w:rtl/>
        </w:rPr>
        <w:t>ۀ</w:t>
      </w:r>
      <w:r w:rsidRPr="00853DCC">
        <w:rPr>
          <w:rtl/>
        </w:rPr>
        <w:t xml:space="preserve"> آن شماری از روشنفکران دینی و متدینین بازار بودند ـ به چاپ رسید. نویسندگان آن غیر از بازرگان، همه روحانی بودند، کسانی چون علام</w:t>
      </w:r>
      <w:r w:rsidR="00C427E4" w:rsidRPr="00853DCC">
        <w:rPr>
          <w:rtl/>
        </w:rPr>
        <w:t>ۀ</w:t>
      </w:r>
      <w:r w:rsidRPr="00853DCC">
        <w:rPr>
          <w:rtl/>
        </w:rPr>
        <w:t xml:space="preserve"> طباطبائی، طالقانی، مطهری، ب</w:t>
      </w:r>
      <w:r w:rsidR="008F1891" w:rsidRPr="00853DCC">
        <w:rPr>
          <w:rtl/>
        </w:rPr>
        <w:t>هشتی، سید ابوالفضل موسوی زنجانی</w:t>
      </w:r>
      <w:r w:rsidRPr="00853DCC">
        <w:rPr>
          <w:rtl/>
        </w:rPr>
        <w:t xml:space="preserve"> </w:t>
      </w:r>
      <w:r w:rsidR="008F1891" w:rsidRPr="00853DCC">
        <w:rPr>
          <w:rtl/>
        </w:rPr>
        <w:t>و سید مرتضی جزائری</w:t>
      </w:r>
      <w:r w:rsidRPr="00853DCC">
        <w:rPr>
          <w:rtl/>
        </w:rPr>
        <w:t>. با این حال، این مجموعه نشانگر حرکت جدیدی بود که حکایت از همکاری روحانیون و روشنفکران مذهبی در بهره‌برداری بیشتر از دانشگاه و فارغ التحصیلان داشت. عنوان مقال</w:t>
      </w:r>
      <w:r w:rsidR="00C427E4" w:rsidRPr="00853DCC">
        <w:rPr>
          <w:rtl/>
        </w:rPr>
        <w:t>ۀ</w:t>
      </w:r>
      <w:r w:rsidRPr="00853DCC">
        <w:rPr>
          <w:rtl/>
        </w:rPr>
        <w:t xml:space="preserve"> بازرگان «انتظارات مردم از مراجع» بود. وی در این مقاله با صراحت تمام کوشیده بود تا به نمایندگی از تود</w:t>
      </w:r>
      <w:r w:rsidR="00C427E4" w:rsidRPr="00853DCC">
        <w:rPr>
          <w:rtl/>
        </w:rPr>
        <w:t>ۀ</w:t>
      </w:r>
      <w:r w:rsidRPr="00853DCC">
        <w:rPr>
          <w:rtl/>
        </w:rPr>
        <w:t xml:space="preserve"> مردم، از خواص</w:t>
      </w:r>
      <w:r w:rsidR="008F1891" w:rsidRPr="00853DCC">
        <w:rPr>
          <w:rFonts w:hint="cs"/>
          <w:rtl/>
        </w:rPr>
        <w:t>،</w:t>
      </w:r>
      <w:r w:rsidRPr="00853DCC">
        <w:rPr>
          <w:rtl/>
        </w:rPr>
        <w:t xml:space="preserve"> یعنی مراجع، انتظارات خود را بیان کند. ایجاد تغییر و تحول در نظام رساله‌ نویسی و پرداختن به </w:t>
      </w:r>
      <w:r w:rsidRPr="00853DCC">
        <w:rPr>
          <w:rtl/>
        </w:rPr>
        <w:lastRenderedPageBreak/>
        <w:t>مسائل فقهی روز، یکی از این خواسته‌ها بود. به نظر وی، آشنایی با علوم روز توسط مراجع، تنها چیزی است که می‌تواند مرجعیت شیعه را به پاسخگویی به مسائل زمان، قادر سازد. ملجاء مردم بودن در برابر فشار حکومت، انتظار دیگری است که در روحانیت سابقه داشته است. به نظر وی، همین طور که رساله‌های ف</w:t>
      </w:r>
      <w:r w:rsidR="008F1891" w:rsidRPr="00853DCC">
        <w:rPr>
          <w:rtl/>
        </w:rPr>
        <w:t>قهی نوشته می‌شود</w:t>
      </w:r>
      <w:r w:rsidR="008F1891" w:rsidRPr="00853DCC">
        <w:rPr>
          <w:rFonts w:hint="cs"/>
          <w:rtl/>
        </w:rPr>
        <w:t>،</w:t>
      </w:r>
      <w:r w:rsidRPr="00853DCC">
        <w:rPr>
          <w:rtl/>
        </w:rPr>
        <w:t xml:space="preserve"> باید رساله‌های علمیه و فکریه و اصولیه و اجتماعیه و</w:t>
      </w:r>
      <w:r w:rsidR="008F1891" w:rsidRPr="00853DCC">
        <w:rPr>
          <w:rtl/>
        </w:rPr>
        <w:t xml:space="preserve"> اقتصادیه و سیاسیه هم نوشته شود</w:t>
      </w:r>
      <w:r w:rsidR="008F1891" w:rsidRPr="00853DCC">
        <w:rPr>
          <w:rFonts w:hint="cs"/>
          <w:rtl/>
        </w:rPr>
        <w:t>،</w:t>
      </w:r>
      <w:r w:rsidRPr="00853DCC">
        <w:rPr>
          <w:rtl/>
        </w:rPr>
        <w:t xml:space="preserve"> و مطالبی دیگر</w:t>
      </w:r>
      <w:r w:rsidR="008F1891" w:rsidRPr="00853DCC">
        <w:rPr>
          <w:rFonts w:hint="cs"/>
          <w:rtl/>
        </w:rPr>
        <w:t>.</w:t>
      </w:r>
      <w:r w:rsidRPr="00853DCC">
        <w:rPr>
          <w:rtl/>
        </w:rPr>
        <w:t xml:space="preserve"> دیگر مقالات این مجموعه نیز که از سوی روحانیون نوشته شده بود، مخصوصا مقال</w:t>
      </w:r>
      <w:r w:rsidR="00C427E4" w:rsidRPr="00853DCC">
        <w:rPr>
          <w:rtl/>
        </w:rPr>
        <w:t>ۀ</w:t>
      </w:r>
      <w:r w:rsidRPr="00853DCC">
        <w:rPr>
          <w:rtl/>
        </w:rPr>
        <w:t xml:space="preserve"> استاد مطهری تحت عنوان «مشکل اساسی در سازمان روحانیت» انتقاد از وضعیت موجود و دعوت به اصلاح در سازمان روحانیت بود؛ چیزی که تقریبا سالها روحانیون جدای از حوزه و نیز روشنفکران متدین خواستار آن بودند. طبعا در این میان، روشنفکران گاه از حد فراتر رفته، انتقادات پی پایه‌ای را مطرح می‌کردند</w:t>
      </w:r>
      <w:r w:rsidR="008F1891" w:rsidRPr="00853DCC">
        <w:rPr>
          <w:rFonts w:hint="cs"/>
          <w:rtl/>
        </w:rPr>
        <w:t>؛</w:t>
      </w:r>
      <w:r w:rsidRPr="00853DCC">
        <w:rPr>
          <w:rtl/>
        </w:rPr>
        <w:t xml:space="preserve"> آقای طاهری می‌نویسد: در مجلس بزرگداشت آیت الله بروجردی (و به گفت</w:t>
      </w:r>
      <w:r w:rsidR="00C427E4" w:rsidRPr="00853DCC">
        <w:rPr>
          <w:rtl/>
        </w:rPr>
        <w:t>ۀ</w:t>
      </w:r>
      <w:r w:rsidRPr="00853DCC">
        <w:rPr>
          <w:rtl/>
        </w:rPr>
        <w:t xml:space="preserve"> آقای خسروشاهی در جریان جشن مبعث) که انجمن اسلامی دانشگاه برگزار کرد، بازرگان سخنرانی کرد، «مثل اغلب اوقات، روحانیت را مورد انتقاد قرار داد و گفت روحانیون به جای پرداختن به مسائل سیاسی فقط می‌نشینند و مسأل</w:t>
      </w:r>
      <w:r w:rsidR="00C427E4" w:rsidRPr="00853DCC">
        <w:rPr>
          <w:rtl/>
        </w:rPr>
        <w:t>ۀ</w:t>
      </w:r>
      <w:r w:rsidRPr="00853DCC">
        <w:rPr>
          <w:rtl/>
        </w:rPr>
        <w:t xml:space="preserve"> حیض و نفاس را می‌گویند» وقتی خبر این انتقاد به قم رسید، در نشری</w:t>
      </w:r>
      <w:r w:rsidR="00C427E4" w:rsidRPr="00853DCC">
        <w:rPr>
          <w:rtl/>
        </w:rPr>
        <w:t>ۀ</w:t>
      </w:r>
      <w:r w:rsidRPr="00853DCC">
        <w:rPr>
          <w:rtl/>
        </w:rPr>
        <w:t xml:space="preserve"> «در راه انقلاب اسلامی» که چند شمار</w:t>
      </w:r>
      <w:r w:rsidR="00C427E4" w:rsidRPr="00853DCC">
        <w:rPr>
          <w:rtl/>
        </w:rPr>
        <w:t>ۀ</w:t>
      </w:r>
      <w:r w:rsidRPr="00853DCC">
        <w:rPr>
          <w:rtl/>
        </w:rPr>
        <w:t xml:space="preserve"> سی صفحه‌ای از آن منتشر شد به انتقاد از بازرگان پرداخته شد.</w:t>
      </w:r>
      <w:r w:rsidRPr="00853DCC">
        <w:rPr>
          <w:rStyle w:val="FootnoteReference"/>
          <w:rtl/>
        </w:rPr>
        <w:footnoteReference w:id="1697"/>
      </w:r>
    </w:p>
    <w:p w:rsidR="00550818" w:rsidRPr="00853DCC" w:rsidRDefault="00550818" w:rsidP="001970D5">
      <w:pPr>
        <w:pStyle w:val="a"/>
        <w:rPr>
          <w:rtl/>
        </w:rPr>
      </w:pPr>
      <w:r w:rsidRPr="00853DCC">
        <w:rPr>
          <w:rtl/>
        </w:rPr>
        <w:t>پدید آمدن شرایط جدید که نوعی نزدیکی و همراهی دو قشر دانشگاهی و روحانی را در پی داشت، محفل‌های فکری مختلفی را پدید آورد. در بسیاری از این محفلها، سخنرانان افراد غیر روحانی، اما علاقمند به دین و صاحب تألیف بودند؛ نسلی که طی سالهای پس از شهریور بیست پدید آمده بود. طبعا این امکان وجود داشت که این افراد، گاه برخلاف دین رسمی حوزوی سخن بگویند، اما بسیاری از روحانیون،</w:t>
      </w:r>
      <w:r w:rsidR="006D6183" w:rsidRPr="00853DCC">
        <w:rPr>
          <w:rFonts w:hint="cs"/>
          <w:rtl/>
        </w:rPr>
        <w:t xml:space="preserve"> </w:t>
      </w:r>
      <w:r w:rsidRPr="00853DCC">
        <w:rPr>
          <w:rtl/>
        </w:rPr>
        <w:t>‌استفاده از این افراد را در آن شرایط ـ و لو با دشواری ـ به مصلحت می‌دیدند و تشویق می‌کردند.</w:t>
      </w:r>
      <w:r w:rsidRPr="00853DCC">
        <w:rPr>
          <w:rStyle w:val="FootnoteReference"/>
          <w:rtl/>
        </w:rPr>
        <w:footnoteReference w:id="1698"/>
      </w:r>
      <w:r w:rsidRPr="00853DCC">
        <w:rPr>
          <w:rtl/>
        </w:rPr>
        <w:t xml:space="preserve"> این امکان وجود </w:t>
      </w:r>
      <w:r w:rsidRPr="00853DCC">
        <w:rPr>
          <w:rtl/>
        </w:rPr>
        <w:lastRenderedPageBreak/>
        <w:t>داشت که برای مثال</w:t>
      </w:r>
      <w:r w:rsidR="006D6183" w:rsidRPr="00853DCC">
        <w:rPr>
          <w:rFonts w:hint="cs"/>
          <w:rtl/>
        </w:rPr>
        <w:t>،</w:t>
      </w:r>
      <w:r w:rsidR="006D6183" w:rsidRPr="00853DCC">
        <w:rPr>
          <w:rtl/>
        </w:rPr>
        <w:t xml:space="preserve"> آقای مطهری، دکتر شریعتی را</w:t>
      </w:r>
      <w:r w:rsidR="006D6183" w:rsidRPr="00853DCC">
        <w:rPr>
          <w:rFonts w:hint="cs"/>
          <w:rtl/>
        </w:rPr>
        <w:t xml:space="preserve"> </w:t>
      </w:r>
      <w:r w:rsidRPr="00853DCC">
        <w:rPr>
          <w:rtl/>
        </w:rPr>
        <w:t>از همین منظر برای سخنرانی به حسینیه ارشاد فرا بخواند و مدتی بعد به خاطر برخی از اظهار نظرهای دکتر،‌</w:t>
      </w:r>
      <w:r w:rsidR="006D6183" w:rsidRPr="00853DCC">
        <w:rPr>
          <w:rFonts w:hint="cs"/>
          <w:rtl/>
        </w:rPr>
        <w:t xml:space="preserve"> </w:t>
      </w:r>
      <w:r w:rsidRPr="00853DCC">
        <w:rPr>
          <w:rtl/>
        </w:rPr>
        <w:t>از کرد</w:t>
      </w:r>
      <w:r w:rsidR="00C427E4" w:rsidRPr="00853DCC">
        <w:rPr>
          <w:rtl/>
        </w:rPr>
        <w:t>ۀ</w:t>
      </w:r>
      <w:r w:rsidRPr="00853DCC">
        <w:rPr>
          <w:rtl/>
        </w:rPr>
        <w:t xml:space="preserve"> خویش پشیمان گردد. این در حالی بود که چنین سابقه‌ای درباره پدر شریعتی وجود نداشت و هم</w:t>
      </w:r>
      <w:r w:rsidR="00C427E4" w:rsidRPr="00853DCC">
        <w:rPr>
          <w:rtl/>
        </w:rPr>
        <w:t>ۀ</w:t>
      </w:r>
      <w:r w:rsidRPr="00853DCC">
        <w:rPr>
          <w:rtl/>
        </w:rPr>
        <w:t xml:space="preserve"> روحانیون و حتی مراجعی مانند آیت الله میلانی، به لحاظ علمی او را تأیید می‌کردند.</w:t>
      </w:r>
    </w:p>
    <w:p w:rsidR="00550818" w:rsidRPr="00853DCC" w:rsidRDefault="00550818" w:rsidP="001970D5">
      <w:pPr>
        <w:pStyle w:val="a"/>
        <w:rPr>
          <w:rtl/>
        </w:rPr>
      </w:pPr>
      <w:r w:rsidRPr="00853DCC">
        <w:rPr>
          <w:rtl/>
        </w:rPr>
        <w:t xml:space="preserve">سخنرانی‌هایی که طی سالهای39ـ 40 در تهران برگزار شده و </w:t>
      </w:r>
      <w:r w:rsidR="006D6183" w:rsidRPr="00853DCC">
        <w:rPr>
          <w:rtl/>
        </w:rPr>
        <w:t>تحت عنوان گفتار ماه به چاپ رسید</w:t>
      </w:r>
      <w:r w:rsidR="006D6183" w:rsidRPr="00853DCC">
        <w:rPr>
          <w:rFonts w:hint="cs"/>
          <w:rtl/>
        </w:rPr>
        <w:t>،</w:t>
      </w:r>
      <w:r w:rsidRPr="00853DCC">
        <w:rPr>
          <w:rtl/>
        </w:rPr>
        <w:t xml:space="preserve"> از کارهای فکری ـ مذهبی نو بود که در این قبیل محفل‌ها ایراد می‌شد، سخنرانی‌ها به طور عمده از آقای مطهری، مرحوم آیتی و عده‌ای دیگر بود. در شهرهای دیگر نیز این قبیل جلسات برای جوانان و دانشگاهیان از سوی برخی از روحانیون که اجتماعی‌تر بودند، برگزار می‌شد. این سخنرانی‌ها دست کم در دو مورد با عنوان سال اول و دوم و سال سوم به چاپ رسید. روی جلد سال دوم آن آمده است: گفتار ماه: در نمایاندن راه راست دین، سخنرانی‌های</w:t>
      </w:r>
      <w:r w:rsidR="006D6183" w:rsidRPr="00853DCC">
        <w:rPr>
          <w:rFonts w:hint="cs"/>
          <w:rtl/>
        </w:rPr>
        <w:t xml:space="preserve"> </w:t>
      </w:r>
      <w:r w:rsidRPr="00853DCC">
        <w:rPr>
          <w:rtl/>
        </w:rPr>
        <w:t>سال 40ـ 1339 ، 41ـ 1340. ناشر آن کتابخانه صدوق با مدیریت مرحوم علی اکبرغفاری بود. عناوین این سخنرانی‌ها جالب است:‌ج 1: تقوی از نظر اسلام / مرتضی مطهری، امر به معروف و نهی از منکر / محمد ابراهیم آیتی. امر به معروف و نهی از منکر / مرتضی مطهری. چند</w:t>
      </w:r>
      <w:r w:rsidR="006D6183" w:rsidRPr="00853DCC">
        <w:rPr>
          <w:rtl/>
        </w:rPr>
        <w:t xml:space="preserve"> درس از مراحل زندگی سید الشهدا </w:t>
      </w:r>
      <w:r w:rsidRPr="00853DCC">
        <w:rPr>
          <w:rtl/>
        </w:rPr>
        <w:t>(ع) میرزا خلیل کمره</w:t>
      </w:r>
      <w:r w:rsidR="006D6183" w:rsidRPr="00853DCC">
        <w:rPr>
          <w:rFonts w:hint="cs"/>
          <w:rtl/>
        </w:rPr>
        <w:t>‌ای</w:t>
      </w:r>
      <w:r w:rsidRPr="00853DCC">
        <w:rPr>
          <w:rtl/>
        </w:rPr>
        <w:t>. قدم اول در راه موفقیت / سید مرتضی شبستری. کنگره اسلامی حج/ علی غفوری. اجتهاد در اسلام/ مرتضی مطهری. کتاب و سنت / محمد ابراهیم آیتی. یک قشر جدید در جامعه ما / سید محمد بهشتی. علل انحطاط مسلمین / سید مرتضی جزائری. احیاء‌فکری دینی / مرتضی مطهری. ج 2: چرا مسلمین هجرت را مبدأ تاریخ قرار دادند / سید محمدباقر سبزواری. جهان آماده پذیرفتن دعوت اسلامی است /</w:t>
      </w:r>
      <w:r w:rsidR="006D6183" w:rsidRPr="00853DCC">
        <w:rPr>
          <w:rFonts w:hint="cs"/>
          <w:rtl/>
        </w:rPr>
        <w:t xml:space="preserve"> </w:t>
      </w:r>
      <w:r w:rsidRPr="00853DCC">
        <w:rPr>
          <w:rtl/>
        </w:rPr>
        <w:t>سید موسی صدر. مالکیت در اسلام / سید محمود طالقانی. اسلام و پیونهای اجتماعی/ سید محمد بهشتی، کتابی به قلم امیرالمؤ نین(ع)/ میرزا خلیل کمره</w:t>
      </w:r>
      <w:r w:rsidR="006D6183" w:rsidRPr="00853DCC">
        <w:rPr>
          <w:rFonts w:hint="cs"/>
          <w:rtl/>
        </w:rPr>
        <w:t>‌ای</w:t>
      </w:r>
      <w:r w:rsidRPr="00853DCC">
        <w:rPr>
          <w:rtl/>
        </w:rPr>
        <w:t>. فریض</w:t>
      </w:r>
      <w:r w:rsidR="00C427E4" w:rsidRPr="00853DCC">
        <w:rPr>
          <w:rtl/>
        </w:rPr>
        <w:t>ۀ</w:t>
      </w:r>
      <w:r w:rsidRPr="00853DCC">
        <w:rPr>
          <w:rtl/>
        </w:rPr>
        <w:t xml:space="preserve"> علم/ مرتضی مطهری. راه و رسم تبلیغ/محمد ابراهیم آیت</w:t>
      </w:r>
      <w:r w:rsidR="006D6183" w:rsidRPr="00853DCC">
        <w:rPr>
          <w:rFonts w:hint="cs"/>
          <w:rtl/>
        </w:rPr>
        <w:t>ی</w:t>
      </w:r>
      <w:r w:rsidRPr="00853DCC">
        <w:rPr>
          <w:rtl/>
        </w:rPr>
        <w:t xml:space="preserve">. دین چیست؟/ سید مرتضی شبستری. تربیت دینی/ حسین مزینی. تحریف شخصیتها/ سید مرتضی </w:t>
      </w:r>
      <w:r w:rsidRPr="00853DCC">
        <w:rPr>
          <w:rtl/>
        </w:rPr>
        <w:lastRenderedPageBreak/>
        <w:t>جزائری</w:t>
      </w:r>
      <w:r w:rsidR="006D6183" w:rsidRPr="00853DCC">
        <w:rPr>
          <w:rFonts w:hint="cs"/>
          <w:rtl/>
        </w:rPr>
        <w:t>.</w:t>
      </w:r>
      <w:r w:rsidRPr="00853DCC">
        <w:rPr>
          <w:rtl/>
        </w:rPr>
        <w:t xml:space="preserve"> انفال یا ثروت‌های عمومی/ علی غفوری. سهم دانشمندان اسلامی در دانش جهانی/ میرزا محمدتقی جعفری. بازدید از 24 سخنرانی گذشته/ سیدمحمد فرزان.</w:t>
      </w:r>
    </w:p>
    <w:p w:rsidR="00550818" w:rsidRPr="00853DCC" w:rsidRDefault="00550818" w:rsidP="001970D5">
      <w:pPr>
        <w:pStyle w:val="a"/>
        <w:rPr>
          <w:rtl/>
        </w:rPr>
      </w:pPr>
      <w:r w:rsidRPr="00853DCC">
        <w:rPr>
          <w:rtl/>
        </w:rPr>
        <w:t>در شهرستان‌ها هم نمونه‌هایی وجود داشت که از آن جمله می‌توان به جلسات آیت الله طیب در اصفهان اشاره کرد که دامنه آن نسبتا گسترده بود.</w:t>
      </w:r>
      <w:r w:rsidRPr="00853DCC">
        <w:rPr>
          <w:rStyle w:val="FootnoteReference"/>
          <w:rtl/>
        </w:rPr>
        <w:footnoteReference w:id="1699"/>
      </w:r>
    </w:p>
    <w:p w:rsidR="00550818" w:rsidRPr="00853DCC" w:rsidRDefault="00550818" w:rsidP="001970D5">
      <w:pPr>
        <w:pStyle w:val="a"/>
        <w:rPr>
          <w:rtl/>
        </w:rPr>
      </w:pPr>
      <w:r w:rsidRPr="00853DCC">
        <w:rPr>
          <w:rtl/>
        </w:rPr>
        <w:t>به هر روی، حرکت فرهنگی جدید که از دل انجمن‌های اسلامی و کانون دینی پدید آمد، از یک سو زمینه و بستر ایجاد نهضت آزادی و از سوی دیگر، سرآغازی برای تشکیل مجامعی مانند حسینیه ارشاد بود. در واقع، حرکت مذهبی جدید در تهران، ناشی از وحدت روی</w:t>
      </w:r>
      <w:r w:rsidR="00C427E4" w:rsidRPr="00853DCC">
        <w:rPr>
          <w:rtl/>
        </w:rPr>
        <w:t>ۀ</w:t>
      </w:r>
      <w:r w:rsidRPr="00853DCC">
        <w:rPr>
          <w:rtl/>
        </w:rPr>
        <w:t xml:space="preserve"> روشنفکران مذهبی با برخی از روحانیون مقیم تهران بود که نهضت آزادی خود را برآیند آن می‌دانست</w:t>
      </w:r>
      <w:r w:rsidR="00A701B9" w:rsidRPr="00853DCC">
        <w:rPr>
          <w:rFonts w:hint="cs"/>
          <w:rtl/>
        </w:rPr>
        <w:t>.</w:t>
      </w:r>
      <w:r w:rsidR="00A701B9" w:rsidRPr="00853DCC">
        <w:rPr>
          <w:rtl/>
        </w:rPr>
        <w:t xml:space="preserve"> این اتحاد مدت‌ها برقرار بود</w:t>
      </w:r>
      <w:r w:rsidR="00A701B9" w:rsidRPr="00853DCC">
        <w:rPr>
          <w:rFonts w:hint="cs"/>
          <w:rtl/>
        </w:rPr>
        <w:t>،</w:t>
      </w:r>
      <w:r w:rsidRPr="00853DCC">
        <w:rPr>
          <w:rtl/>
        </w:rPr>
        <w:t xml:space="preserve"> اما عاقبت به دلیل تعارض دیدگاه‌ها دچار مشکل شد.</w:t>
      </w:r>
    </w:p>
    <w:p w:rsidR="00550818" w:rsidRPr="00853DCC" w:rsidRDefault="006D6183" w:rsidP="001970D5">
      <w:pPr>
        <w:pStyle w:val="a"/>
        <w:rPr>
          <w:rtl/>
        </w:rPr>
      </w:pPr>
      <w:r w:rsidRPr="00853DCC">
        <w:rPr>
          <w:rtl/>
        </w:rPr>
        <w:t>انجمن‌های اسلامی</w:t>
      </w:r>
      <w:r w:rsidR="00A701B9" w:rsidRPr="00853DCC">
        <w:rPr>
          <w:rtl/>
        </w:rPr>
        <w:t xml:space="preserve"> در طول ده</w:t>
      </w:r>
      <w:r w:rsidR="00C427E4" w:rsidRPr="00853DCC">
        <w:rPr>
          <w:rtl/>
        </w:rPr>
        <w:t>ۀ</w:t>
      </w:r>
      <w:r w:rsidR="00A701B9" w:rsidRPr="00853DCC">
        <w:rPr>
          <w:rtl/>
        </w:rPr>
        <w:t xml:space="preserve"> 40 و</w:t>
      </w:r>
      <w:r w:rsidR="00550818" w:rsidRPr="00853DCC">
        <w:rPr>
          <w:rtl/>
        </w:rPr>
        <w:t>50 یکسره به فعالیت خود ادامه دادند. در این میان انجمن اسلامی پزشکان و انجمن اسلامی مهندسین با برقراری جلسات مذهبی گسترده، زمین</w:t>
      </w:r>
      <w:r w:rsidR="00C427E4" w:rsidRPr="00853DCC">
        <w:rPr>
          <w:rtl/>
        </w:rPr>
        <w:t>ۀ</w:t>
      </w:r>
      <w:r w:rsidR="00550818" w:rsidRPr="00853DCC">
        <w:rPr>
          <w:rtl/>
        </w:rPr>
        <w:t xml:space="preserve"> پدید آمدن برخی از آثار دینی مهم را که نقشی چشمگیر در انقلاب داشت، فراهم کردند. یکی از این نتایج، کتاب مسأل</w:t>
      </w:r>
      <w:r w:rsidR="00C427E4" w:rsidRPr="00853DCC">
        <w:rPr>
          <w:rtl/>
        </w:rPr>
        <w:t>ۀ</w:t>
      </w:r>
      <w:r w:rsidR="00550818" w:rsidRPr="00853DCC">
        <w:rPr>
          <w:rtl/>
        </w:rPr>
        <w:t xml:space="preserve"> حجاب استاد مطهری بود.</w:t>
      </w:r>
    </w:p>
    <w:p w:rsidR="00A701B9" w:rsidRPr="00853DCC" w:rsidRDefault="00550818" w:rsidP="001970D5">
      <w:pPr>
        <w:pStyle w:val="a"/>
        <w:rPr>
          <w:rtl/>
        </w:rPr>
      </w:pPr>
      <w:r w:rsidRPr="00853DCC">
        <w:rPr>
          <w:rtl/>
        </w:rPr>
        <w:t xml:space="preserve">از تشکلی با عنوان انجمن مرکزی مبارزه با فحشا و فساد در سال 1341 یاد شده است که خود را متشکل از نمایندگان انجمن‌ها و اتحادیه‌‌های تهران معرفی کرده و ضمن نامه‌ای به نخست وزیر تقاضای ممنوع کردن مشروبات الکلی را کرده است. در این نامه، تأسیس انجمن مزبور به سال 1331 دانسته شده و </w:t>
      </w:r>
    </w:p>
    <w:p w:rsidR="00A701B9" w:rsidRPr="00853DCC" w:rsidRDefault="00A701B9" w:rsidP="001970D5">
      <w:pPr>
        <w:pStyle w:val="a"/>
        <w:rPr>
          <w:rtl/>
        </w:rPr>
      </w:pPr>
    </w:p>
    <w:p w:rsidR="00550818" w:rsidRPr="00853DCC" w:rsidRDefault="00550818" w:rsidP="001970D5">
      <w:pPr>
        <w:pStyle w:val="a"/>
        <w:rPr>
          <w:rtl/>
        </w:rPr>
      </w:pPr>
      <w:r w:rsidRPr="00853DCC">
        <w:rPr>
          <w:rtl/>
        </w:rPr>
        <w:t>نام اسدالله آذین در پایان آن آمده است.</w:t>
      </w:r>
      <w:r w:rsidRPr="00853DCC">
        <w:rPr>
          <w:rStyle w:val="FootnoteReference"/>
          <w:rtl/>
        </w:rPr>
        <w:footnoteReference w:id="1700"/>
      </w:r>
    </w:p>
    <w:p w:rsidR="00550818" w:rsidRPr="00853DCC" w:rsidRDefault="00550818" w:rsidP="001970D5">
      <w:pPr>
        <w:pStyle w:val="a"/>
        <w:rPr>
          <w:rtl/>
        </w:rPr>
      </w:pPr>
      <w:r w:rsidRPr="00853DCC">
        <w:rPr>
          <w:rtl/>
        </w:rPr>
        <w:t>انجمن اسلامی‌ها در ده</w:t>
      </w:r>
      <w:r w:rsidR="00C427E4" w:rsidRPr="00853DCC">
        <w:rPr>
          <w:rtl/>
        </w:rPr>
        <w:t>ۀ</w:t>
      </w:r>
      <w:r w:rsidRPr="00853DCC">
        <w:rPr>
          <w:rtl/>
        </w:rPr>
        <w:t xml:space="preserve"> 40 در بیشتر دانشگاه‌ها و مراکز آموزش عالی فعال بودند و گه</w:t>
      </w:r>
      <w:r w:rsidR="00A701B9" w:rsidRPr="00853DCC">
        <w:rPr>
          <w:rFonts w:hint="cs"/>
          <w:rtl/>
        </w:rPr>
        <w:t>‌</w:t>
      </w:r>
      <w:r w:rsidRPr="00853DCC">
        <w:rPr>
          <w:rtl/>
        </w:rPr>
        <w:t>گاه جلسات سخنرانی برای روحانیون مشهوری مانند استاد مطهری، محمدتقی جعفری و دیگران برگزار می‌کردند. شماری از سخنرانان هم از میان استادان متدین دانشگاه بودند که بیشتر در حوزه ارتباط علم ودین سخنرانی می‌کردند. برای نمونه در جشن نیمه شعبان 1346 در دانشکده صنعتی (پلی تکنیک تهران) محمدباقر غفرانی درباره شناسائی‌های علمی سخنرانی کرد که انجمن اسلامی دانشکده اقدام به چاپ آن با مقدم</w:t>
      </w:r>
      <w:r w:rsidR="00C427E4" w:rsidRPr="00853DCC">
        <w:rPr>
          <w:rtl/>
        </w:rPr>
        <w:t>ۀ</w:t>
      </w:r>
      <w:r w:rsidRPr="00853DCC">
        <w:rPr>
          <w:rtl/>
        </w:rPr>
        <w:t xml:space="preserve"> استاد محمدتقی جعفری (توسط شرکت سهامی انتشار) کرد. گزارشی از فعالیت انجمن‌ها در سال 49 در نشری</w:t>
      </w:r>
      <w:r w:rsidR="00C427E4" w:rsidRPr="00853DCC">
        <w:rPr>
          <w:rtl/>
        </w:rPr>
        <w:t>ۀ</w:t>
      </w:r>
      <w:r w:rsidRPr="00853DCC">
        <w:rPr>
          <w:rtl/>
        </w:rPr>
        <w:t xml:space="preserve"> اسلام مکتب مبارز (ش 9ـ 10) چنین است: در دانشگاه </w:t>
      </w:r>
      <w:r w:rsidRPr="00853DCC">
        <w:rPr>
          <w:rtl/>
        </w:rPr>
        <w:lastRenderedPageBreak/>
        <w:t>ملی، انجمنی مرکب از دانشجویان مسلمان تشکیل گردیده که هدف آنان روشن ساختن افکار و روش‌های اسلامی درباره مسائل روز و همچنین شناساندن ایدئولوژی اسلامی می‌باشد. این انجمن جلسات فرهنگی و سخنرانی مرتبی دارد. در دانشگاه تهران و دانشکده فنی ـ که بعدها به دلیل رشد نیروهای مذهبی و چپی مخالف رژیم</w:t>
      </w:r>
      <w:r w:rsidR="00A701B9" w:rsidRPr="00853DCC">
        <w:rPr>
          <w:rFonts w:hint="cs"/>
          <w:rtl/>
        </w:rPr>
        <w:t>،</w:t>
      </w:r>
      <w:r w:rsidR="00A701B9" w:rsidRPr="00853DCC">
        <w:rPr>
          <w:rtl/>
        </w:rPr>
        <w:t xml:space="preserve"> عنوان لان</w:t>
      </w:r>
      <w:r w:rsidR="00C427E4" w:rsidRPr="00853DCC">
        <w:rPr>
          <w:rtl/>
        </w:rPr>
        <w:t>ۀ</w:t>
      </w:r>
      <w:r w:rsidR="00A701B9" w:rsidRPr="00853DCC">
        <w:rPr>
          <w:rtl/>
        </w:rPr>
        <w:t xml:space="preserve"> زنبور به خود گرفت</w:t>
      </w:r>
      <w:r w:rsidR="00A701B9" w:rsidRPr="00853DCC">
        <w:rPr>
          <w:rFonts w:hint="cs"/>
          <w:rtl/>
        </w:rPr>
        <w:t xml:space="preserve"> </w:t>
      </w:r>
      <w:r w:rsidR="00A701B9" w:rsidRPr="00853DCC">
        <w:rPr>
          <w:rtl/>
        </w:rPr>
        <w:t>ـ</w:t>
      </w:r>
      <w:r w:rsidRPr="00853DCC">
        <w:rPr>
          <w:rStyle w:val="FootnoteReference"/>
          <w:rtl/>
        </w:rPr>
        <w:footnoteReference w:id="1701"/>
      </w:r>
      <w:r w:rsidRPr="00853DCC">
        <w:rPr>
          <w:rtl/>
        </w:rPr>
        <w:t xml:space="preserve"> نیز جلسات فرهنگی و اسلام شناسی انجم</w:t>
      </w:r>
      <w:r w:rsidR="00A701B9" w:rsidRPr="00853DCC">
        <w:rPr>
          <w:rFonts w:hint="cs"/>
          <w:rtl/>
        </w:rPr>
        <w:t>ن</w:t>
      </w:r>
      <w:r w:rsidRPr="00853DCC">
        <w:rPr>
          <w:rtl/>
        </w:rPr>
        <w:t xml:space="preserve"> اسلامی دانشجویان این دانشگاه مرتب تشکیل می‌گردد. در چند ماه گذشته آقایان دکتر نصر در دانشکده ادبیات درباره «اسلام و تمدن جدید»</w:t>
      </w:r>
      <w:r w:rsidR="00A701B9" w:rsidRPr="00853DCC">
        <w:rPr>
          <w:rFonts w:hint="cs"/>
          <w:rtl/>
        </w:rPr>
        <w:t>،</w:t>
      </w:r>
      <w:r w:rsidR="00A701B9" w:rsidRPr="00853DCC">
        <w:rPr>
          <w:rtl/>
        </w:rPr>
        <w:t xml:space="preserve"> دکتر شریعتی درباره «آیند</w:t>
      </w:r>
      <w:r w:rsidR="00C427E4" w:rsidRPr="00853DCC">
        <w:rPr>
          <w:rtl/>
        </w:rPr>
        <w:t>ۀ</w:t>
      </w:r>
      <w:r w:rsidR="00A701B9" w:rsidRPr="00853DCC">
        <w:rPr>
          <w:rtl/>
        </w:rPr>
        <w:t xml:space="preserve"> علم»</w:t>
      </w:r>
      <w:r w:rsidRPr="00853DCC">
        <w:rPr>
          <w:rtl/>
        </w:rPr>
        <w:t xml:space="preserve"> در دانشکده بازرگانی درباره «متدولوژی در علم» و در دانشکد</w:t>
      </w:r>
      <w:r w:rsidR="00C427E4" w:rsidRPr="00853DCC">
        <w:rPr>
          <w:rtl/>
        </w:rPr>
        <w:t>ۀ</w:t>
      </w:r>
      <w:r w:rsidRPr="00853DCC">
        <w:rPr>
          <w:rtl/>
        </w:rPr>
        <w:t xml:space="preserve"> فنی در مورد «تاریخ و انسان» و مرتضی مطهری نیز در دانشکد</w:t>
      </w:r>
      <w:r w:rsidR="00C427E4" w:rsidRPr="00853DCC">
        <w:rPr>
          <w:rtl/>
        </w:rPr>
        <w:t>ۀ</w:t>
      </w:r>
      <w:r w:rsidRPr="00853DCC">
        <w:rPr>
          <w:rtl/>
        </w:rPr>
        <w:t xml:space="preserve"> فنی به «مکتب انسانیت» و استاد محمدتقی جعفری در دانشکده پزشکی تحت عنوان «ایدئولوژی جاویدان» سخنرانی‌های جالبی ایراد نمودند و مکتب همه جانب</w:t>
      </w:r>
      <w:r w:rsidR="00C427E4" w:rsidRPr="00853DCC">
        <w:rPr>
          <w:rtl/>
        </w:rPr>
        <w:t>ۀ</w:t>
      </w:r>
      <w:r w:rsidRPr="00853DCC">
        <w:rPr>
          <w:rtl/>
        </w:rPr>
        <w:t xml:space="preserve"> اسلام را برای حاضرین تشریح کردند.»</w:t>
      </w:r>
      <w:r w:rsidRPr="00853DCC">
        <w:rPr>
          <w:rStyle w:val="FootnoteReference"/>
          <w:rtl/>
        </w:rPr>
        <w:footnoteReference w:id="1702"/>
      </w:r>
    </w:p>
    <w:p w:rsidR="00550818" w:rsidRPr="00853DCC" w:rsidRDefault="00550818" w:rsidP="006549F2">
      <w:pPr>
        <w:pStyle w:val="Heading3"/>
        <w:rPr>
          <w:rtl/>
        </w:rPr>
      </w:pPr>
      <w:bookmarkStart w:id="83" w:name="_Toc417388665"/>
      <w:r w:rsidRPr="00853DCC">
        <w:rPr>
          <w:rtl/>
        </w:rPr>
        <w:t>انجمن اسلامی دانشگاه تبریز</w:t>
      </w:r>
      <w:bookmarkEnd w:id="83"/>
    </w:p>
    <w:p w:rsidR="00550818" w:rsidRPr="00853DCC" w:rsidRDefault="00550818" w:rsidP="001970D5">
      <w:pPr>
        <w:pStyle w:val="a"/>
        <w:rPr>
          <w:rtl/>
        </w:rPr>
      </w:pPr>
      <w:r w:rsidRPr="00853DCC">
        <w:rPr>
          <w:rtl/>
        </w:rPr>
        <w:t>این انجمن، یکی از انجمن‌های اسلامی فعال در سطح کشور بود. نخستین بنیانگذاران آن که بیشتر دانشجویان پزشکی بودند، عبارت بودند ازآقایان: افلاطون، کریم صاحبی، جلیل واعظ، دکتر افخمی، دکتر صاحب هنر، سید محمد میلانی، دکتر معیری (از شهدای هفتم تیر) قهرمانی، گوگانی، دکتر روزبه، سی</w:t>
      </w:r>
      <w:r w:rsidR="000B7B92" w:rsidRPr="00853DCC">
        <w:rPr>
          <w:rtl/>
        </w:rPr>
        <w:t>دحسین کهنمویی، و محمد حنیف نژاد</w:t>
      </w:r>
      <w:r w:rsidR="000B7B92" w:rsidRPr="00853DCC">
        <w:rPr>
          <w:rFonts w:hint="cs"/>
          <w:rtl/>
        </w:rPr>
        <w:t>.</w:t>
      </w:r>
      <w:r w:rsidRPr="00853DCC">
        <w:rPr>
          <w:rtl/>
        </w:rPr>
        <w:t xml:space="preserve"> نخستین جلسات آن در منزل حاج احمد طهماسبی برگزار می‌شد و آقای سید هادی خسروشاهی هم با آن در ارتباط بود. مرحوم کهنمویی هم نقش فعال فکری و اعتقادی در آن داشت</w:t>
      </w:r>
      <w:r w:rsidR="000B7B92" w:rsidRPr="00853DCC">
        <w:rPr>
          <w:rFonts w:hint="cs"/>
          <w:rtl/>
        </w:rPr>
        <w:t>.</w:t>
      </w:r>
      <w:r w:rsidRPr="00853DCC">
        <w:rPr>
          <w:rtl/>
        </w:rPr>
        <w:t xml:space="preserve"> سید نقی میرفخرایی و برادر وی علی خان میرفخرایی هم نقشی فعال در رواج کار انجمن داشتند. به تدریج مرکز فعالیت به مدرسه‌ای در مح</w:t>
      </w:r>
      <w:r w:rsidR="000B7B92" w:rsidRPr="00853DCC">
        <w:rPr>
          <w:rtl/>
        </w:rPr>
        <w:t>ل</w:t>
      </w:r>
      <w:r w:rsidR="00C427E4" w:rsidRPr="00853DCC">
        <w:rPr>
          <w:rtl/>
        </w:rPr>
        <w:t>ۀ</w:t>
      </w:r>
      <w:r w:rsidR="000B7B92" w:rsidRPr="00853DCC">
        <w:rPr>
          <w:rtl/>
        </w:rPr>
        <w:t xml:space="preserve"> نوبر منتقل شده با حمایت مرحو</w:t>
      </w:r>
      <w:r w:rsidRPr="00853DCC">
        <w:rPr>
          <w:rtl/>
        </w:rPr>
        <w:t>م قاضی طباطبایی و تقویت آن، اعضای آن رو به فزونی گذاشت. از جمله اقدامات انجمن، تأسیس نمازخان</w:t>
      </w:r>
      <w:r w:rsidR="00C427E4" w:rsidRPr="00853DCC">
        <w:rPr>
          <w:rtl/>
        </w:rPr>
        <w:t>ۀ</w:t>
      </w:r>
      <w:r w:rsidRPr="00853DCC">
        <w:rPr>
          <w:rtl/>
        </w:rPr>
        <w:t>‌ دانشکد</w:t>
      </w:r>
      <w:r w:rsidR="00C427E4" w:rsidRPr="00853DCC">
        <w:rPr>
          <w:rtl/>
        </w:rPr>
        <w:t>ۀ</w:t>
      </w:r>
      <w:r w:rsidRPr="00853DCC">
        <w:rPr>
          <w:rtl/>
        </w:rPr>
        <w:t xml:space="preserve"> پزشکی تبریز بود. از دیگر کارهای انجمن، برگزاری جشن‌ها بود که از آن جمله جشن نیم</w:t>
      </w:r>
      <w:r w:rsidR="00C427E4" w:rsidRPr="00853DCC">
        <w:rPr>
          <w:rtl/>
        </w:rPr>
        <w:t>ۀ</w:t>
      </w:r>
      <w:r w:rsidRPr="00853DCC">
        <w:rPr>
          <w:rtl/>
        </w:rPr>
        <w:t xml:space="preserve"> شعبان در سال 1340 بود که بسیار باشکوه برگزارشد و قدرت نیروهای مذهبی ـ سیاسی را به نمایش گذاشت. در دی ماه 41 آقای مکارم شیرازی به دعوت انجمن به تبریز رفت و جلسه سخنرانی پرشکوهی در تبریز </w:t>
      </w:r>
      <w:r w:rsidRPr="00853DCC">
        <w:rPr>
          <w:rtl/>
        </w:rPr>
        <w:lastRenderedPageBreak/>
        <w:t>برگزار شد. با فراگیر شدن نهضت و درگیر شدن اعضای اصلی به مبارزات سیاسی، به تدریج فعالیت انجمن از پس از وقایع سال 42 متوقف گردید.</w:t>
      </w:r>
      <w:r w:rsidRPr="00853DCC">
        <w:rPr>
          <w:rStyle w:val="FootnoteReference"/>
          <w:rtl/>
        </w:rPr>
        <w:footnoteReference w:id="1703"/>
      </w:r>
    </w:p>
    <w:p w:rsidR="00550818" w:rsidRPr="00853DCC" w:rsidRDefault="00550818" w:rsidP="001970D5">
      <w:pPr>
        <w:pStyle w:val="a"/>
        <w:rPr>
          <w:rtl/>
        </w:rPr>
      </w:pPr>
      <w:r w:rsidRPr="00853DCC">
        <w:rPr>
          <w:rtl/>
        </w:rPr>
        <w:t>در سال 1345 بار دیگر فعالیت‌های مذهبی در دانشگاه و این بار با نام انجمن علمی ـ مذهبی دانشگاه تبریز تحت سرپرستی دکتر احمد صبور اردوبادی</w:t>
      </w:r>
      <w:r w:rsidRPr="00853DCC">
        <w:rPr>
          <w:rStyle w:val="FootnoteReference"/>
          <w:rtl/>
        </w:rPr>
        <w:footnoteReference w:id="1704"/>
      </w:r>
      <w:r w:rsidRPr="00853DCC">
        <w:rPr>
          <w:rtl/>
        </w:rPr>
        <w:t>و فعالیت بی‌دریغ محمدعلی سادات</w:t>
      </w:r>
      <w:r w:rsidRPr="00853DCC">
        <w:rPr>
          <w:rStyle w:val="FootnoteReference"/>
          <w:rtl/>
        </w:rPr>
        <w:footnoteReference w:id="1705"/>
      </w:r>
      <w:r w:rsidR="000B7B92" w:rsidRPr="00853DCC">
        <w:rPr>
          <w:rtl/>
        </w:rPr>
        <w:t xml:space="preserve"> دا</w:t>
      </w:r>
      <w:r w:rsidR="000B7B92" w:rsidRPr="00853DCC">
        <w:rPr>
          <w:rFonts w:hint="cs"/>
          <w:rtl/>
        </w:rPr>
        <w:t>ی</w:t>
      </w:r>
      <w:r w:rsidRPr="00853DCC">
        <w:rPr>
          <w:rtl/>
        </w:rPr>
        <w:t xml:space="preserve">ر گردید. از سال 46 بر </w:t>
      </w:r>
      <w:r w:rsidR="000B7B92" w:rsidRPr="00853DCC">
        <w:rPr>
          <w:rtl/>
        </w:rPr>
        <w:t>دامن</w:t>
      </w:r>
      <w:r w:rsidR="00C427E4" w:rsidRPr="00853DCC">
        <w:rPr>
          <w:rtl/>
        </w:rPr>
        <w:t>ۀ</w:t>
      </w:r>
      <w:r w:rsidR="000B7B92" w:rsidRPr="00853DCC">
        <w:rPr>
          <w:rtl/>
        </w:rPr>
        <w:t xml:space="preserve">  فعالیت آن افزوده شد و حت</w:t>
      </w:r>
      <w:r w:rsidRPr="00853DCC">
        <w:rPr>
          <w:rtl/>
        </w:rPr>
        <w:t>ی</w:t>
      </w:r>
      <w:r w:rsidR="000B7B92" w:rsidRPr="00853DCC">
        <w:rPr>
          <w:rFonts w:hint="cs"/>
          <w:rtl/>
        </w:rPr>
        <w:t xml:space="preserve"> </w:t>
      </w:r>
      <w:r w:rsidRPr="00853DCC">
        <w:rPr>
          <w:rtl/>
        </w:rPr>
        <w:t xml:space="preserve">امتیاز نشریه ای با نام </w:t>
      </w:r>
      <w:r w:rsidRPr="00853DCC">
        <w:t>Lemonde slamioue</w:t>
      </w:r>
      <w:r w:rsidRPr="00853DCC">
        <w:rPr>
          <w:rtl/>
        </w:rPr>
        <w:t xml:space="preserve"> درباره اسلام از دولت فرانسه گرفته شد و کار آن را غلامحسین فخری که مقیم پاریس و از فعالان انجمن علمی ـ مذهبی در این انجمن بود، انجام می‌داد. پس از آن، انجمن شروع به انتشار برخی از آثار کرد که از آن جمله کتاب اهمیت روزه از نظر علم روز، خاصیت حنا در اسلام، نظری به فلسف</w:t>
      </w:r>
      <w:r w:rsidR="00C427E4" w:rsidRPr="00853DCC">
        <w:rPr>
          <w:rtl/>
        </w:rPr>
        <w:t>ۀ</w:t>
      </w:r>
      <w:r w:rsidRPr="00853DCC">
        <w:rPr>
          <w:rtl/>
        </w:rPr>
        <w:t xml:space="preserve"> احکام و آثار دیگر بود. نویسنده در کتاب اخیر شرحی از چگونگی تحقیق درباره فلسفه احکام اسلامی را بحث کرده و تلاش کرده است تا از زوایای مختلف آن را توضیح دهد. از جمله تأکید می‌کند که نباید قرآن را در هر صورت با کشفیات علمی تطبیق داد، زیرا علم فرضیه‌هایی را مطرح می‌کند که بسا تغییر کند.</w:t>
      </w:r>
    </w:p>
    <w:p w:rsidR="00550818" w:rsidRPr="00853DCC" w:rsidRDefault="00550818" w:rsidP="001970D5">
      <w:pPr>
        <w:pStyle w:val="a"/>
        <w:rPr>
          <w:rtl/>
        </w:rPr>
      </w:pPr>
      <w:r w:rsidRPr="00853DCC">
        <w:rPr>
          <w:rtl/>
        </w:rPr>
        <w:t>این انجمن کتابچه‌ای با عنوان خداشناسی و علوم تجربی از سعید رجائی خراسانی در سال 1350 چاپ کرد. اصل آن یک سخنرانی روز تاسوعای سال 48 و دیگری در سال 50 ایراد شده و سپس کتابچه شده بود. پشت جلد این کتاب آثار دیگر این انجمن معرفی شده که برخی به این شرح است: ایده آل زندگی و زندگی ایده آل</w:t>
      </w:r>
      <w:r w:rsidR="000B7B92" w:rsidRPr="00853DCC">
        <w:rPr>
          <w:rFonts w:hint="cs"/>
          <w:rtl/>
        </w:rPr>
        <w:t>،</w:t>
      </w:r>
      <w:r w:rsidRPr="00853DCC">
        <w:rPr>
          <w:rtl/>
        </w:rPr>
        <w:t xml:space="preserve"> سخنرانی محمدتقی جعفری</w:t>
      </w:r>
      <w:r w:rsidR="000B7B92" w:rsidRPr="00853DCC">
        <w:rPr>
          <w:rFonts w:hint="cs"/>
          <w:rtl/>
        </w:rPr>
        <w:t>؛</w:t>
      </w:r>
      <w:r w:rsidRPr="00853DCC">
        <w:rPr>
          <w:rtl/>
        </w:rPr>
        <w:t xml:space="preserve"> سهم اسلام در تمدن جهان، از دکتر صاحب الزمانی</w:t>
      </w:r>
      <w:r w:rsidR="000B7B92" w:rsidRPr="00853DCC">
        <w:rPr>
          <w:rFonts w:hint="cs"/>
          <w:rtl/>
        </w:rPr>
        <w:t xml:space="preserve">؛ </w:t>
      </w:r>
      <w:r w:rsidRPr="00853DCC">
        <w:rPr>
          <w:rtl/>
        </w:rPr>
        <w:t xml:space="preserve">تعاون در جامعه صنعتی و اسلام از خدایار محبی و چندین کتاب و رساله از دکتر احمد صبور اردوبادی که هدایت انجمن را در اختیار داشت. کتاب انسان یا شاهکار خلقت هم از دکتر ابوتراب نفیسی استاد دانشگاه </w:t>
      </w:r>
      <w:r w:rsidRPr="00853DCC">
        <w:rPr>
          <w:rtl/>
        </w:rPr>
        <w:lastRenderedPageBreak/>
        <w:t>اصفهان توسط انتشارات انجمن علمی ـ مذهبی تبریز در سال 1350 به عنوان نشری</w:t>
      </w:r>
      <w:r w:rsidR="00C427E4" w:rsidRPr="00853DCC">
        <w:rPr>
          <w:rtl/>
        </w:rPr>
        <w:t>ۀ</w:t>
      </w:r>
      <w:r w:rsidRPr="00853DCC">
        <w:rPr>
          <w:rtl/>
        </w:rPr>
        <w:t xml:space="preserve"> شمار</w:t>
      </w:r>
      <w:r w:rsidR="00C427E4" w:rsidRPr="00853DCC">
        <w:rPr>
          <w:rtl/>
        </w:rPr>
        <w:t>ۀ</w:t>
      </w:r>
      <w:r w:rsidRPr="00853DCC">
        <w:rPr>
          <w:rtl/>
        </w:rPr>
        <w:t xml:space="preserve"> 16 چاپ شد.</w:t>
      </w:r>
    </w:p>
    <w:p w:rsidR="00550818" w:rsidRPr="00853DCC" w:rsidRDefault="00550818" w:rsidP="001970D5">
      <w:pPr>
        <w:pStyle w:val="a"/>
        <w:rPr>
          <w:rtl/>
        </w:rPr>
      </w:pPr>
      <w:r w:rsidRPr="00853DCC">
        <w:rPr>
          <w:rtl/>
        </w:rPr>
        <w:t>در سال تحصیلی 53ـ 54 گزارش فعالیت‌های انجمن علمی مذهبی دانشگاه اذرآبادگان در کتابچه‌ای 24 صفحه‌ای منتشر شد. که حکایت از تنوع فعالیت‌های این انجمن دارد. در همین کتابچه نام سخنرانانی که برای سخنرانی به این دانشگاه دعوت شده‌اند ذکر شده که از آن جمله‌اند: علامه جعفری، فخرالدین حجازی، زریاب خویی، علی شریعتمداری، شهاب‌پور، جعفر شهیدی، مهدی محقق، محیط طباطبائی، مرتضی مطهری و حسین نصر و شماری دیگر. سی و یکمین شماره از نشریات این انجمن رساله‌ای است با عنوان بررسی مقررات اسلامی در مبارزه با فقر از دکتر عزت الله عراقی در 59 صفحه که در پایان آن فهرست کامل منشورات انجمن تا این زمان یعنی سال 1354 آمده است بیست و چهارمین نشری</w:t>
      </w:r>
      <w:r w:rsidR="00C427E4" w:rsidRPr="00853DCC">
        <w:rPr>
          <w:rtl/>
        </w:rPr>
        <w:t>ۀ</w:t>
      </w:r>
      <w:r w:rsidRPr="00853DCC">
        <w:rPr>
          <w:rtl/>
        </w:rPr>
        <w:t xml:space="preserve"> آموزش و پرورش اسلامی از دکتر ابوالفضل عزتی</w:t>
      </w:r>
      <w:r w:rsidRPr="00853DCC">
        <w:rPr>
          <w:rStyle w:val="FootnoteReference"/>
          <w:rtl/>
        </w:rPr>
        <w:footnoteReference w:id="1706"/>
      </w:r>
      <w:r w:rsidRPr="00853DCC">
        <w:rPr>
          <w:rtl/>
        </w:rPr>
        <w:t xml:space="preserve"> بود که در سال 1353 چاپ شد. کتاب دیگر او هماهنگی حقوق اسلامی با احتیاجات روز بود. پیداست که در این سالها، نشریات فراوانی از سوی این انجمن چاپ شده است. کتاب دیگری که به عنوان شمار</w:t>
      </w:r>
      <w:r w:rsidR="00C427E4" w:rsidRPr="00853DCC">
        <w:rPr>
          <w:rtl/>
        </w:rPr>
        <w:t>ۀ</w:t>
      </w:r>
      <w:r w:rsidRPr="00853DCC">
        <w:rPr>
          <w:rtl/>
        </w:rPr>
        <w:t xml:space="preserve"> 20 انتشارات این انجمن به چاپ رسید، انسان جانشین خدا در زمین از ابوتراب نفیسی در بیش از دویست صفحه بود که در سال 1354 چاپ شد. کتابچه ابعاد شخصیت از نظر اسلام نیز از دکتر علی شریعتمداری بود که سال55 منتشر شد. نقش شخصیت‌ها در تاریخ، از محمدتقی جعفری، از دیگر منشورات انجمن بود. حقوق زناشویی در اسلام اثر عزت الله عراقی، پیدایش و گسترش ادوار حقوق اسلامی از ابوالفضل عزتی</w:t>
      </w:r>
      <w:r w:rsidR="005A4000" w:rsidRPr="00853DCC">
        <w:rPr>
          <w:rFonts w:hint="cs"/>
          <w:rtl/>
        </w:rPr>
        <w:t>،</w:t>
      </w:r>
      <w:r w:rsidRPr="00853DCC">
        <w:rPr>
          <w:rtl/>
        </w:rPr>
        <w:t xml:space="preserve"> و هنر انسان بودن از صبور اردوبادی از دیگر آثار منتشره توسط انجمن بود.</w:t>
      </w:r>
    </w:p>
    <w:p w:rsidR="00550818" w:rsidRPr="00853DCC" w:rsidRDefault="00550818" w:rsidP="001970D5">
      <w:pPr>
        <w:pStyle w:val="a"/>
        <w:rPr>
          <w:rtl/>
        </w:rPr>
      </w:pPr>
      <w:r w:rsidRPr="00853DCC">
        <w:rPr>
          <w:rtl/>
        </w:rPr>
        <w:t xml:space="preserve">به مرور که فضای سیاسی در دانشگاه جدی‌تر شد. واین انجمن علمی به دلیل اتکای صرف آن روی مسائل فکری و علمی نمی‌توانست پاسخگو باشد، زمینه دور شدن شماری از دانشجویان از آن فراهم گردید. این زمان همچنان دکتر صبور اردوبادی و محمدعلی </w:t>
      </w:r>
      <w:r w:rsidRPr="00853DCC">
        <w:rPr>
          <w:rtl/>
        </w:rPr>
        <w:lastRenderedPageBreak/>
        <w:t>سادات از گردانندگان اصلی انجمن بودند. سادات در سال 1352 کتاب سرمایه تاراج رفته را به عنوان نشریه شماره 22 انجمن علمی ـ مذهبی دانشگاه تبریز منتشر کرد. این کتاب در نقد و بررسی تمدن غربی و دور شدن انسان غربی از «معنی» در سایه علم گرایی است. وارد شدن آثار شریعتی در بازار کتابهای مذهبی بر این اختلافات دامن زد و زمینه را برای در تنگنا قرار گرفتن انجمن فراهم کرد.با این حال، خدمات انجمن در گسترش فضای فکری مذهبی که طبعا به دلیل گرایش دکتر اردوبادی در قالب نوعی گرایش علمی در دین ارائه می‌شد، قابل انکار نیست. انجمن یاد شده با بالا گرفتن مسائل انقلاب در سال 56ـ57 تقریبا تعطیل شد.</w:t>
      </w:r>
      <w:r w:rsidRPr="00853DCC">
        <w:rPr>
          <w:rStyle w:val="FootnoteReference"/>
          <w:rtl/>
        </w:rPr>
        <w:footnoteReference w:id="1707"/>
      </w:r>
    </w:p>
    <w:p w:rsidR="00550818" w:rsidRPr="00853DCC" w:rsidRDefault="00550818" w:rsidP="001970D5">
      <w:pPr>
        <w:pStyle w:val="a"/>
        <w:rPr>
          <w:rtl/>
        </w:rPr>
      </w:pPr>
      <w:r w:rsidRPr="00853DCC">
        <w:rPr>
          <w:rtl/>
        </w:rPr>
        <w:t xml:space="preserve">درباره صبور اردوباری باید گفت که وی یکی از حلقه‌های اصلی تفکر علمی کردن دین، بویژه در بخش احکام شرعی است. وی که تحصیلات داروسازی داشت، در آثار خود </w:t>
      </w:r>
      <w:r w:rsidRPr="00853DCC">
        <w:rPr>
          <w:rtl/>
        </w:rPr>
        <w:lastRenderedPageBreak/>
        <w:t>بین احکام اسلامی و آنچه از دانش‌های روز می‌شناخت، نوعی تقارن پدید آورد. کتابهایی چون بهداشت اسلامی یا بهداشت رایگان، اصول و مبانی بهداشت اسلامی، آئین بهزیستی اسلامی در چهار جلد، بررسی فرآورده‌های الکل از نظر فقه اسلامی، اهمیت روزه از نظر علم امروز، راه‌های مبارزه با سموم میکربی روده‌ها (در غرب و اسلام) همخونی از نظر ژنتیک و اسلام، و اهمیت ذبح شرعی در آن شمار است.</w:t>
      </w:r>
    </w:p>
    <w:p w:rsidR="00550818" w:rsidRPr="00853DCC" w:rsidRDefault="00550818" w:rsidP="006549F2">
      <w:pPr>
        <w:pStyle w:val="Heading3"/>
        <w:rPr>
          <w:rtl/>
        </w:rPr>
      </w:pPr>
      <w:bookmarkStart w:id="84" w:name="_Toc417388666"/>
      <w:r w:rsidRPr="00853DCC">
        <w:rPr>
          <w:rtl/>
        </w:rPr>
        <w:t>انجمن اسلامی ولی عصر قم</w:t>
      </w:r>
      <w:bookmarkEnd w:id="84"/>
    </w:p>
    <w:p w:rsidR="00550818" w:rsidRPr="00853DCC" w:rsidRDefault="00550818" w:rsidP="001970D5">
      <w:pPr>
        <w:pStyle w:val="a"/>
        <w:rPr>
          <w:rtl/>
        </w:rPr>
      </w:pPr>
      <w:r w:rsidRPr="00853DCC">
        <w:rPr>
          <w:rtl/>
        </w:rPr>
        <w:t>در قم هم تشکلی به نام انجمن‌های اسلامی قم ایجاد شد که زیر نظر مرحوم شیخ حسن نوری همدانی ـ که سابق بر این شرحی درباره وی آوردیم ـ‌جلسات منظم و منشوراتی داشت. نکت</w:t>
      </w:r>
      <w:r w:rsidR="00C427E4" w:rsidRPr="00853DCC">
        <w:rPr>
          <w:rtl/>
        </w:rPr>
        <w:t>ۀ</w:t>
      </w:r>
      <w:r w:rsidRPr="00853DCC">
        <w:rPr>
          <w:rtl/>
        </w:rPr>
        <w:t xml:space="preserve"> جالب آن است که در مقدم</w:t>
      </w:r>
      <w:r w:rsidR="00C427E4" w:rsidRPr="00853DCC">
        <w:rPr>
          <w:rtl/>
        </w:rPr>
        <w:t>ۀ</w:t>
      </w:r>
      <w:r w:rsidRPr="00853DCC">
        <w:rPr>
          <w:rtl/>
        </w:rPr>
        <w:t xml:space="preserve"> کتابی که با نام پیروزی در سای</w:t>
      </w:r>
      <w:r w:rsidR="00C427E4" w:rsidRPr="00853DCC">
        <w:rPr>
          <w:rtl/>
        </w:rPr>
        <w:t>ۀ</w:t>
      </w:r>
      <w:r w:rsidRPr="00853DCC">
        <w:rPr>
          <w:rtl/>
        </w:rPr>
        <w:t xml:space="preserve"> شکست در سال1348 توسط این انجمن چاپ شده با اشاره به پدیده انجمن‌های اسلامی آمده است:‌«به دنبال رستاخیز فکری اسلامی در سراسر جهان، و نیز در ایران، تأسیس و تشکیل انجمن‌های نوین اسلامی برای کلی</w:t>
      </w:r>
      <w:r w:rsidR="00C427E4" w:rsidRPr="00853DCC">
        <w:rPr>
          <w:rtl/>
        </w:rPr>
        <w:t>ۀ</w:t>
      </w:r>
      <w:r w:rsidRPr="00853DCC">
        <w:rPr>
          <w:rtl/>
        </w:rPr>
        <w:t xml:space="preserve"> طبقات اجتماع، جان تازه‌ای گرفت و در تمام ممالک اسلامی گسترش یافت. نهضت انجمن‌های اسلامی، به فاصل</w:t>
      </w:r>
      <w:r w:rsidR="00C427E4" w:rsidRPr="00853DCC">
        <w:rPr>
          <w:rtl/>
        </w:rPr>
        <w:t>ۀ</w:t>
      </w:r>
      <w:r w:rsidRPr="00853DCC">
        <w:rPr>
          <w:rtl/>
        </w:rPr>
        <w:t xml:space="preserve"> کوتاهی از مرزهای میهن اسلامی گذشت و وارد قار</w:t>
      </w:r>
      <w:r w:rsidR="00C427E4" w:rsidRPr="00853DCC">
        <w:rPr>
          <w:rtl/>
        </w:rPr>
        <w:t>ۀ</w:t>
      </w:r>
      <w:r w:rsidRPr="00853DCC">
        <w:rPr>
          <w:rtl/>
        </w:rPr>
        <w:t xml:space="preserve"> اروپا شد... کشور اسلامی ایران نیز از این رستاخیز بزرگ بی‌بهره نماند و انجمن‌های اسلامی نسبتا زیادی در شهرهای ایران تأسیس گردید.»</w:t>
      </w:r>
      <w:r w:rsidRPr="00853DCC">
        <w:rPr>
          <w:rStyle w:val="FootnoteReference"/>
          <w:rtl/>
        </w:rPr>
        <w:footnoteReference w:id="1708"/>
      </w:r>
      <w:r w:rsidRPr="00853DCC">
        <w:rPr>
          <w:rtl/>
        </w:rPr>
        <w:t xml:space="preserve"> کتاب آینده اسلام و امواج خطرناک از مالک بن نبی توسط مصطفی نجف آبادی (زمانی) در سال 1343 چاپ شد و روی صفحه نخست آن آمده بود: به بنیانگذاران و مروجین انجمن‌های اسلامی دانشجویان تقدیم می‌گردد.</w:t>
      </w:r>
    </w:p>
    <w:p w:rsidR="00550818" w:rsidRPr="00853DCC" w:rsidRDefault="00550818" w:rsidP="006549F2">
      <w:pPr>
        <w:pStyle w:val="Heading2"/>
        <w:rPr>
          <w:rtl/>
        </w:rPr>
      </w:pPr>
      <w:bookmarkStart w:id="85" w:name="_Toc417388667"/>
      <w:r w:rsidRPr="00853DCC">
        <w:rPr>
          <w:rtl/>
        </w:rPr>
        <w:t>6ـ تأثیر نهضت‌های اسلامی سایر کشوورهای در ایران</w:t>
      </w:r>
      <w:bookmarkEnd w:id="85"/>
    </w:p>
    <w:p w:rsidR="00550818" w:rsidRPr="00853DCC" w:rsidRDefault="00550818" w:rsidP="001970D5">
      <w:pPr>
        <w:pStyle w:val="a"/>
        <w:rPr>
          <w:rtl/>
        </w:rPr>
      </w:pPr>
      <w:r w:rsidRPr="00853DCC">
        <w:rPr>
          <w:rtl/>
        </w:rPr>
        <w:t>ایجاد پیوند میان ایران و جهان اسلام، حرکتی بود که از ده</w:t>
      </w:r>
      <w:r w:rsidR="00C427E4" w:rsidRPr="00853DCC">
        <w:rPr>
          <w:rtl/>
        </w:rPr>
        <w:t>ۀ</w:t>
      </w:r>
      <w:r w:rsidRPr="00853DCC">
        <w:rPr>
          <w:rtl/>
        </w:rPr>
        <w:t>‌20 آغاز شده بود. در این زمینه، انجمن تبلیغات اسلامی با ا</w:t>
      </w:r>
      <w:r w:rsidR="005A4000" w:rsidRPr="00853DCC">
        <w:rPr>
          <w:rFonts w:hint="cs"/>
          <w:rtl/>
        </w:rPr>
        <w:t>ب</w:t>
      </w:r>
      <w:r w:rsidRPr="00853DCC">
        <w:rPr>
          <w:rtl/>
        </w:rPr>
        <w:t>تکا</w:t>
      </w:r>
      <w:r w:rsidR="005A4000" w:rsidRPr="00853DCC">
        <w:rPr>
          <w:rFonts w:hint="cs"/>
          <w:rtl/>
        </w:rPr>
        <w:t>ر</w:t>
      </w:r>
      <w:r w:rsidRPr="00853DCC">
        <w:rPr>
          <w:rtl/>
        </w:rPr>
        <w:t xml:space="preserve"> شهاب‌پور، تلاش زیادی کرده بود. وی که خود هشت زبان خارجی می‌دانست، شبکه‌ای از کارمندان وابسته به انجمن را در کشورهای اسلامی پدید آورده بود که مرتب از آن کشور برای وی خبر و مقاله می‌فرستادند و وی در سالنام</w:t>
      </w:r>
      <w:r w:rsidR="00C427E4" w:rsidRPr="00853DCC">
        <w:rPr>
          <w:rtl/>
        </w:rPr>
        <w:t>ۀ</w:t>
      </w:r>
      <w:r w:rsidRPr="00853DCC">
        <w:rPr>
          <w:rtl/>
        </w:rPr>
        <w:t xml:space="preserve"> نور دانش و مجل</w:t>
      </w:r>
      <w:r w:rsidR="00C427E4" w:rsidRPr="00853DCC">
        <w:rPr>
          <w:rtl/>
        </w:rPr>
        <w:t>ۀ</w:t>
      </w:r>
      <w:r w:rsidRPr="00853DCC">
        <w:rPr>
          <w:rtl/>
        </w:rPr>
        <w:t xml:space="preserve"> هفتگی به چاپ می‌رساند</w:t>
      </w:r>
      <w:r w:rsidR="005A4000" w:rsidRPr="00853DCC">
        <w:rPr>
          <w:rFonts w:hint="cs"/>
          <w:rtl/>
        </w:rPr>
        <w:t>.</w:t>
      </w:r>
      <w:r w:rsidRPr="00853DCC">
        <w:rPr>
          <w:rtl/>
        </w:rPr>
        <w:t xml:space="preserve"> فراوانی مقالاتی که مسائل جهان اسلام را در این نشریه منعکس می‌کرد، امری شگفت است. به علاوه، اتحادی</w:t>
      </w:r>
      <w:r w:rsidR="00C427E4" w:rsidRPr="00853DCC">
        <w:rPr>
          <w:rtl/>
        </w:rPr>
        <w:t>ۀ</w:t>
      </w:r>
      <w:r w:rsidRPr="00853DCC">
        <w:rPr>
          <w:rtl/>
        </w:rPr>
        <w:t xml:space="preserve"> مسلمین حاج سراج و تشکل‌های دیگری نیز بودند که ایران را با دنیای اسلام متحد می‌کردند. اتحادیه مسلمین به ویژه نسبت به مسائل هندوستان تلاش زیادی داشت و در این میان،‌ به </w:t>
      </w:r>
      <w:r w:rsidRPr="00853DCC">
        <w:rPr>
          <w:rtl/>
        </w:rPr>
        <w:lastRenderedPageBreak/>
        <w:t>ویژه باید از نقش مرحوم غلامرضا سعیدی یاد کرد. ارتباط ایران و دارالتقریب مصر نیز که محور آن در ایران شیخ محمدتقی قمی بود، با مساعدت دارالتقریب مصر و فتوای تاریخی شلتوت در امکان عمل به فقه شیعه، راه را بیش از پیش باز کرد. در این زمینه، ماجرای فلسطین نیز که از اواخر سال 26 و بیشتر در اوائل سال 27 بالا گرفته بود، حساسیت ایران را به جهان اسلام بیشتر کرد، به طوری که پنج هزار نفر برای اعزام به سوی فلسطین ثبت نام کردند. فتوای مراجع تقلید از جمله آیت الله بروجردی و جدیت‌های مرحوم کاشانی در این زمینه مؤثر بود. بی‌تردید این فهرستی کوتاه از مسائلی است که در ده</w:t>
      </w:r>
      <w:r w:rsidR="00C427E4" w:rsidRPr="00853DCC">
        <w:rPr>
          <w:rtl/>
        </w:rPr>
        <w:t>ۀ</w:t>
      </w:r>
      <w:r w:rsidRPr="00853DCC">
        <w:rPr>
          <w:rtl/>
        </w:rPr>
        <w:t xml:space="preserve"> 20 وجود داشت و ما در اینجا به آن اشاره کردیم. میان این مسائل، مسأل</w:t>
      </w:r>
      <w:r w:rsidR="00C427E4" w:rsidRPr="00853DCC">
        <w:rPr>
          <w:rtl/>
        </w:rPr>
        <w:t>ۀ</w:t>
      </w:r>
      <w:r w:rsidRPr="00853DCC">
        <w:rPr>
          <w:rtl/>
        </w:rPr>
        <w:t xml:space="preserve"> فلسطین همچنان ادامه یافت و بخصوص نواب صفوی با شرکت در کنفرانس بیت‌المقدس باز هم بر این پیوند افزود. مرحوم طالقانی نیز گویا چندین بار در این قبیل کنفرانس</w:t>
      </w:r>
      <w:r w:rsidR="005A4000" w:rsidRPr="00853DCC">
        <w:rPr>
          <w:rFonts w:hint="cs"/>
          <w:rtl/>
        </w:rPr>
        <w:t>‌ها</w:t>
      </w:r>
      <w:r w:rsidRPr="00853DCC">
        <w:rPr>
          <w:rtl/>
        </w:rPr>
        <w:t xml:space="preserve"> شرکت کرده و گزارش سفر خویش را در مطبوعات به چاپ رسانده بود.</w:t>
      </w:r>
    </w:p>
    <w:p w:rsidR="00550818" w:rsidRPr="00853DCC" w:rsidRDefault="00550818" w:rsidP="001970D5">
      <w:pPr>
        <w:pStyle w:val="a"/>
        <w:rPr>
          <w:rtl/>
        </w:rPr>
      </w:pPr>
      <w:r w:rsidRPr="00853DCC">
        <w:rPr>
          <w:rtl/>
        </w:rPr>
        <w:t>به طور متقابل باید از تأثیر نهضت ملی ایران در مصر و برخی دیگر از کشورهای خاورمیانه نیز سخن گفت.</w:t>
      </w:r>
      <w:r w:rsidRPr="00853DCC">
        <w:rPr>
          <w:rStyle w:val="FootnoteReference"/>
          <w:rtl/>
        </w:rPr>
        <w:footnoteReference w:id="1709"/>
      </w:r>
      <w:r w:rsidRPr="00853DCC">
        <w:rPr>
          <w:rtl/>
        </w:rPr>
        <w:t xml:space="preserve"> نشریه منادی اسلام که از سوی جمعیت اتحاد ا</w:t>
      </w:r>
      <w:r w:rsidR="005A4000" w:rsidRPr="00853DCC">
        <w:rPr>
          <w:rtl/>
        </w:rPr>
        <w:t>سلام در دی ماه 1330 انتشار یافت</w:t>
      </w:r>
      <w:r w:rsidR="005A4000" w:rsidRPr="00853DCC">
        <w:rPr>
          <w:rFonts w:hint="cs"/>
          <w:rtl/>
        </w:rPr>
        <w:t>،</w:t>
      </w:r>
      <w:r w:rsidRPr="00853DCC">
        <w:rPr>
          <w:rtl/>
        </w:rPr>
        <w:t xml:space="preserve"> اساسا هدف خود را «تقویت روح هماهنگی بین اقوام مسلمین دنیا» عنوان کرد و در همان شماره نخست خود، گزارش‌های مفصلی اختصاص به پاکستان داد. در شماره‌های بعدی آن نیز، این گرایش وجود دارد. حتی پیام آیت الله کاشانی و دکتر مصدق را به مناسبت سالروز ولادت محمد علی جناح درج کرد</w:t>
      </w:r>
      <w:r w:rsidR="005A4000" w:rsidRPr="00853DCC">
        <w:rPr>
          <w:rFonts w:hint="cs"/>
          <w:rtl/>
        </w:rPr>
        <w:t>.</w:t>
      </w:r>
      <w:r w:rsidRPr="00853DCC">
        <w:rPr>
          <w:rtl/>
        </w:rPr>
        <w:t xml:space="preserve"> در روزنامه اطلاعات به تاریخ چهارم دی ماه 1331 اطلاعیه‌ای از جمعیت اتحاد ملل اسلامی با امضای فردی به نام رضا فقیه زاده آمده است: با کمال اهتمام از کلیه احزاب سیاسی و اجتماعات دینی تهران که فریاد مظلومیت و استغاثه پانزده میلیون مسلمان متعصب ممالک اسلامی از مرا</w:t>
      </w:r>
      <w:r w:rsidR="005A4000" w:rsidRPr="00853DCC">
        <w:rPr>
          <w:rtl/>
        </w:rPr>
        <w:t>ک</w:t>
      </w:r>
      <w:r w:rsidR="005A4000" w:rsidRPr="00853DCC">
        <w:rPr>
          <w:rFonts w:hint="cs"/>
          <w:rtl/>
        </w:rPr>
        <w:t>ش</w:t>
      </w:r>
      <w:r w:rsidRPr="00853DCC">
        <w:rPr>
          <w:rtl/>
        </w:rPr>
        <w:t>، تونس، الجزایر، را زیر رگبارهای مسلسل و آتشبارهای جابرانه دولت سابق ساقط فرانسه و در مقابل سکوت و خونسردی دول مدعی حمایت ملل ضعیف و نوع پروری شنیده و طبق مقررات مسلک و آیین پاک خود را موظف به ابراز همدردی و عکس العمل‌ می‌دانند درخواست می‌شود... در نماینده معرفی نماینده تا پس از شور و تبادل افکار متفقا اقدام لازم وجدانی به عمل آید».</w:t>
      </w:r>
      <w:r w:rsidRPr="00853DCC">
        <w:rPr>
          <w:rStyle w:val="FootnoteReference"/>
          <w:rtl/>
        </w:rPr>
        <w:footnoteReference w:id="1710"/>
      </w:r>
    </w:p>
    <w:p w:rsidR="00550818" w:rsidRPr="00853DCC" w:rsidRDefault="00550818" w:rsidP="001970D5">
      <w:pPr>
        <w:pStyle w:val="a"/>
        <w:rPr>
          <w:rtl/>
        </w:rPr>
      </w:pPr>
      <w:r w:rsidRPr="00853DCC">
        <w:rPr>
          <w:rtl/>
        </w:rPr>
        <w:lastRenderedPageBreak/>
        <w:t>در حوالی سال 40 که نیروهای مذهبی در ایران تقویت شدند، تحولات مربوط به شمال آفریقا، به ویژه مسأله الجزایر مطرح شده و تأثیر قابل ملاحظه‌ای بر نهضت اسلامی ایران داشت. شیخ مصطفی رهنما در سال 1336 کتابچه‌ای نوشت با عنوان کشور الجز</w:t>
      </w:r>
      <w:r w:rsidR="00867EE0" w:rsidRPr="00853DCC">
        <w:rPr>
          <w:rtl/>
        </w:rPr>
        <w:t>ایر را بشناسید و از جنبش استقلا</w:t>
      </w:r>
      <w:r w:rsidR="00867EE0" w:rsidRPr="00853DCC">
        <w:rPr>
          <w:rFonts w:hint="cs"/>
          <w:rtl/>
        </w:rPr>
        <w:t>ل</w:t>
      </w:r>
      <w:r w:rsidRPr="00853DCC">
        <w:rPr>
          <w:rtl/>
        </w:rPr>
        <w:t xml:space="preserve"> طلبان</w:t>
      </w:r>
      <w:r w:rsidR="00C427E4" w:rsidRPr="00853DCC">
        <w:rPr>
          <w:rtl/>
        </w:rPr>
        <w:t>ۀ</w:t>
      </w:r>
      <w:r w:rsidRPr="00853DCC">
        <w:rPr>
          <w:rtl/>
        </w:rPr>
        <w:t xml:space="preserve"> آن کشور قهرمان در سه سال اخیر مطلع شوید.</w:t>
      </w:r>
    </w:p>
    <w:p w:rsidR="00550818" w:rsidRPr="00853DCC" w:rsidRDefault="00867EE0" w:rsidP="001970D5">
      <w:pPr>
        <w:pStyle w:val="a"/>
        <w:rPr>
          <w:rtl/>
        </w:rPr>
      </w:pPr>
      <w:r w:rsidRPr="00853DCC">
        <w:rPr>
          <w:rtl/>
        </w:rPr>
        <w:t>در حوالی سال</w:t>
      </w:r>
      <w:r w:rsidR="00550818" w:rsidRPr="00853DCC">
        <w:rPr>
          <w:rtl/>
        </w:rPr>
        <w:t>40 بود که حسن صدر</w:t>
      </w:r>
      <w:r w:rsidR="00550818" w:rsidRPr="00853DCC">
        <w:rPr>
          <w:rStyle w:val="FootnoteReference"/>
          <w:rtl/>
        </w:rPr>
        <w:footnoteReference w:id="1711"/>
      </w:r>
      <w:r w:rsidR="00550818" w:rsidRPr="00853DCC">
        <w:rPr>
          <w:rtl/>
        </w:rPr>
        <w:t xml:space="preserve"> کتاب الجزایر ومردان مجاهد را نوشت و وقتی نسخه‌ای از کتابش را برای دکتر مصدق فرستاد، او نوشت: خواسته‌اید برسانید که در دنیا ملتی هم هست که به خاطر آزادی از همه چیزش می‌گذرد. در همان حوالی، کتاب چهره‌های درخشان انقلاب الجزایر از یوسف سعدی توسط منصور تاراجی به فارسی درآمد (تهران، فرخی)</w:t>
      </w:r>
      <w:r w:rsidRPr="00853DCC">
        <w:rPr>
          <w:rFonts w:hint="cs"/>
          <w:rtl/>
        </w:rPr>
        <w:t>.</w:t>
      </w:r>
      <w:r w:rsidR="00550818" w:rsidRPr="00853DCC">
        <w:rPr>
          <w:rtl/>
        </w:rPr>
        <w:t xml:space="preserve"> آیت الله طالقانی هم در سخنرانی‌های خود در مسجد هدایت می‌گفت:</w:t>
      </w:r>
      <w:r w:rsidRPr="00853DCC">
        <w:rPr>
          <w:rFonts w:hint="cs"/>
          <w:rtl/>
        </w:rPr>
        <w:t xml:space="preserve"> </w:t>
      </w:r>
      <w:r w:rsidR="00550818" w:rsidRPr="00853DCC">
        <w:rPr>
          <w:rtl/>
        </w:rPr>
        <w:t>مبارزات پی گیر ملت الجزایر جهت کسب آزادی کامل هنوز ادامه دارد و جوانان کشور ما باید از مبارزات آنها پند بگیرند و خود را نفروشند.</w:t>
      </w:r>
      <w:r w:rsidR="00550818" w:rsidRPr="00853DCC">
        <w:rPr>
          <w:rStyle w:val="FootnoteReference"/>
          <w:rtl/>
        </w:rPr>
        <w:footnoteReference w:id="1712"/>
      </w:r>
      <w:r w:rsidR="00550818" w:rsidRPr="00853DCC">
        <w:rPr>
          <w:rtl/>
        </w:rPr>
        <w:t xml:space="preserve"> بعد از پیروزی انقلاب الجزایر هم آیت الله طالقانی گفت: </w:t>
      </w:r>
      <w:r w:rsidRPr="00853DCC">
        <w:rPr>
          <w:rFonts w:hint="cs"/>
          <w:rtl/>
        </w:rPr>
        <w:t>آ</w:t>
      </w:r>
      <w:r w:rsidR="00550818" w:rsidRPr="00853DCC">
        <w:rPr>
          <w:rtl/>
        </w:rPr>
        <w:t>قای(غلامرضا) سعیدی و من می‌خواستیم برای یادبود شهدای مسلمان الجزایر که مردانه در مقابل تجاوز جنگیده‌اند ختم بگذاریم، ولی بیچاره سعیدی را گرفته شش ماه حبس بود</w:t>
      </w:r>
      <w:r w:rsidRPr="00853DCC">
        <w:rPr>
          <w:rFonts w:hint="cs"/>
          <w:rtl/>
        </w:rPr>
        <w:t>.</w:t>
      </w:r>
      <w:r w:rsidR="00550818" w:rsidRPr="00853DCC">
        <w:rPr>
          <w:rStyle w:val="FootnoteReference"/>
          <w:rtl/>
        </w:rPr>
        <w:footnoteReference w:id="1713"/>
      </w:r>
      <w:r w:rsidR="00550818" w:rsidRPr="00853DCC">
        <w:rPr>
          <w:rtl/>
        </w:rPr>
        <w:t xml:space="preserve"> از یوسف سعدی هم کتابی تحت عنوان الجزایر استقلال و آزادی در سال 56 در تبریز چاپ شد.</w:t>
      </w:r>
      <w:r w:rsidRPr="00853DCC">
        <w:rPr>
          <w:rFonts w:hint="cs"/>
          <w:rtl/>
        </w:rPr>
        <w:t xml:space="preserve"> </w:t>
      </w:r>
      <w:r w:rsidR="00550818" w:rsidRPr="00853DCC">
        <w:rPr>
          <w:rtl/>
        </w:rPr>
        <w:t>کتابی هم تحت عنوان دفاع از فلسطین و الجزایر که توسط احمد شقیری نوشته شده و ابراهیم یوسفی آن را ترجمه کرده بود، در سال 51 توسط امیرکبیر در تهران به چاپ رسید.</w:t>
      </w:r>
    </w:p>
    <w:p w:rsidR="00550818" w:rsidRPr="00853DCC" w:rsidRDefault="00550818" w:rsidP="001970D5">
      <w:pPr>
        <w:pStyle w:val="a"/>
        <w:rPr>
          <w:rtl/>
        </w:rPr>
      </w:pPr>
      <w:r w:rsidRPr="00853DCC">
        <w:rPr>
          <w:rtl/>
        </w:rPr>
        <w:lastRenderedPageBreak/>
        <w:t>در تاریخ 28/9/1339 در تهران، مجلس یادبودی برای شهدای الجزایر</w:t>
      </w:r>
      <w:r w:rsidRPr="00853DCC">
        <w:rPr>
          <w:rStyle w:val="FootnoteReference"/>
          <w:rtl/>
        </w:rPr>
        <w:footnoteReference w:id="1714"/>
      </w:r>
      <w:r w:rsidRPr="00853DCC">
        <w:rPr>
          <w:rtl/>
        </w:rPr>
        <w:t xml:space="preserve"> با حضور آیت الله کاشانی، آیت الله علوی، آیت الله سید محمدمیرباقری و عده ای دیگر از علما و سیاسیون و شماری از طرفداران فدائیان تشکیل شد که در آن محفل، حاج شیخ عباسعلی اسلامی منبر رفت و از روابط دولت ایران با دول کافر سخت انتقاد کرد و افزود:</w:t>
      </w:r>
      <w:r w:rsidR="00867EE0" w:rsidRPr="00853DCC">
        <w:rPr>
          <w:rFonts w:hint="cs"/>
          <w:rtl/>
        </w:rPr>
        <w:t xml:space="preserve"> </w:t>
      </w:r>
      <w:r w:rsidRPr="00853DCC">
        <w:rPr>
          <w:rtl/>
        </w:rPr>
        <w:t>هم</w:t>
      </w:r>
      <w:r w:rsidR="00C427E4" w:rsidRPr="00853DCC">
        <w:rPr>
          <w:rtl/>
        </w:rPr>
        <w:t>ۀ</w:t>
      </w:r>
      <w:r w:rsidRPr="00853DCC">
        <w:rPr>
          <w:rtl/>
        </w:rPr>
        <w:t xml:space="preserve"> قانون و زور و آقایی ما را بردند و شمشیر ما را گرفتند و به جای آن وافور و تریاک و هروئین و شراب و ساز و آواز و خواننده و رقاص بازی آوردند. وی در ادامه از ملت الجزایر و مبارزات آنها بر ضد دولت استعمارگر فرانسه ستایش کرد. وی افزود: باید از اول شخص مملکت که اعلیحضرت همایونی است تا آخرین فرد این مملکت در مکتب دین بیایند و درس بخوانند تا به قانون و سیاست اسلام آشنا شوند.</w:t>
      </w:r>
      <w:r w:rsidRPr="00853DCC">
        <w:rPr>
          <w:rStyle w:val="FootnoteReference"/>
          <w:rtl/>
        </w:rPr>
        <w:footnoteReference w:id="1715"/>
      </w:r>
      <w:r w:rsidRPr="00853DCC">
        <w:rPr>
          <w:rtl/>
        </w:rPr>
        <w:t xml:space="preserve"> پس از پیروزی مبارزان الجزایری بر دولت استعمارگر فرانسه،‌</w:t>
      </w:r>
      <w:r w:rsidR="00867EE0" w:rsidRPr="00853DCC">
        <w:rPr>
          <w:rFonts w:hint="cs"/>
          <w:rtl/>
        </w:rPr>
        <w:t xml:space="preserve"> </w:t>
      </w:r>
      <w:r w:rsidRPr="00853DCC">
        <w:rPr>
          <w:rtl/>
        </w:rPr>
        <w:t>جشن استقلال الجزایر در مسجد فخرالدول</w:t>
      </w:r>
      <w:r w:rsidR="00C427E4" w:rsidRPr="00853DCC">
        <w:rPr>
          <w:rtl/>
        </w:rPr>
        <w:t>ۀ</w:t>
      </w:r>
      <w:r w:rsidRPr="00853DCC">
        <w:rPr>
          <w:rtl/>
        </w:rPr>
        <w:t xml:space="preserve"> تهران</w:t>
      </w:r>
      <w:r w:rsidR="00867EE0" w:rsidRPr="00853DCC">
        <w:rPr>
          <w:rFonts w:hint="cs"/>
          <w:rtl/>
        </w:rPr>
        <w:t xml:space="preserve"> </w:t>
      </w:r>
      <w:r w:rsidRPr="00853DCC">
        <w:rPr>
          <w:rtl/>
        </w:rPr>
        <w:t>به صورتی بسیار باشکوه برگزار شد. پس از آن متن سخنرانی‌های ارائه شده در آنجا توسط شرکت انتشار تحت عنوان الجزایر پیروز، پرچمدار فداکاری در 58 صفحه به چاپ رسید. یکبار هم هاشمی رفسنجانی در سال 47 در مسجد هدایت گفت:</w:t>
      </w:r>
      <w:r w:rsidR="00867EE0" w:rsidRPr="00853DCC">
        <w:rPr>
          <w:rFonts w:hint="cs"/>
          <w:rtl/>
        </w:rPr>
        <w:t xml:space="preserve"> </w:t>
      </w:r>
      <w:r w:rsidRPr="00853DCC">
        <w:rPr>
          <w:rtl/>
        </w:rPr>
        <w:t>چندی قبل یک نفر از طرف نهضت الجزایر به ایران آمده بود. من او را ملاقات کردم. او گفت: فرانسوی‌ها به تمام شؤون ما دست انداخته بودند غیر از مسجد</w:t>
      </w:r>
      <w:r w:rsidR="00867EE0" w:rsidRPr="00853DCC">
        <w:rPr>
          <w:rFonts w:hint="cs"/>
          <w:rtl/>
        </w:rPr>
        <w:t>،</w:t>
      </w:r>
      <w:r w:rsidRPr="00853DCC">
        <w:rPr>
          <w:rtl/>
        </w:rPr>
        <w:t xml:space="preserve"> ما هم از مسجد استفاده کردیم یواش یواش موفق شدیم.</w:t>
      </w:r>
      <w:r w:rsidRPr="00853DCC">
        <w:rPr>
          <w:rStyle w:val="FootnoteReference"/>
          <w:rtl/>
        </w:rPr>
        <w:footnoteReference w:id="1716"/>
      </w:r>
    </w:p>
    <w:p w:rsidR="00550818" w:rsidRPr="00853DCC" w:rsidRDefault="00550818" w:rsidP="001970D5">
      <w:pPr>
        <w:pStyle w:val="a"/>
        <w:rPr>
          <w:rtl/>
        </w:rPr>
      </w:pPr>
      <w:r w:rsidRPr="00853DCC">
        <w:rPr>
          <w:rtl/>
        </w:rPr>
        <w:t>این جریان تا سالهای نزدیک به انقلاب 57 ادامه داشت. کتاب رنجها و نبردهای جمیله بوپاشا دختر پیکارجو و مبارز الجزایری از سیمون دوبوار در سال41 (و چاپ دوم سال 48) توسط منصور تاراجی به فارسی ترجمه و چاپ شد. چنان که تألیف آثاری در باره جمیله بوپاشا و یا کتاب داستانی زنده باد آزادی (با مقدم</w:t>
      </w:r>
      <w:r w:rsidR="00C427E4" w:rsidRPr="00853DCC">
        <w:rPr>
          <w:rtl/>
        </w:rPr>
        <w:t>ۀ</w:t>
      </w:r>
      <w:r w:rsidRPr="00853DCC">
        <w:rPr>
          <w:rtl/>
        </w:rPr>
        <w:t xml:space="preserve"> غلامرضا سعیدی) از علی وافی، همچنان مورد استقبال قرار می‌گرفت. سید هادی خسروشاهی هم کتاب الجزایر سرزمین قهرمانان اسلامی را نوشت. این تأثیر به حدی بود که بر ذهنیت انقلابیون مسلمان ایرانی کاملا تأثیر گذاشته بود. به طوری که پس از پیروزی انقلاب در بهمن 57 گفته می‌شد: دیروز الجزایر، امروز ایران، فردا فلسطین.</w:t>
      </w:r>
    </w:p>
    <w:p w:rsidR="00550818" w:rsidRPr="00853DCC" w:rsidRDefault="00550818" w:rsidP="001970D5">
      <w:pPr>
        <w:pStyle w:val="a"/>
        <w:rPr>
          <w:rtl/>
        </w:rPr>
      </w:pPr>
      <w:r w:rsidRPr="00853DCC">
        <w:rPr>
          <w:rtl/>
        </w:rPr>
        <w:lastRenderedPageBreak/>
        <w:t>در اینجا باید تأکید کرد که نه تنها انقلاب فلسطین و الجزایر بلکه دیگر انقلاب‌ها و تحرکاتی که جنبش‌های رهایی بخش ـ و حتی غیر اسلامی</w:t>
      </w:r>
      <w:r w:rsidR="00867EE0" w:rsidRPr="00853DCC">
        <w:rPr>
          <w:rtl/>
        </w:rPr>
        <w:t xml:space="preserve"> ـ </w:t>
      </w:r>
      <w:r w:rsidRPr="00853DCC">
        <w:rPr>
          <w:rtl/>
        </w:rPr>
        <w:t>بودند، ولو اندک</w:t>
      </w:r>
      <w:r w:rsidR="00867EE0" w:rsidRPr="00853DCC">
        <w:rPr>
          <w:rFonts w:hint="cs"/>
          <w:rtl/>
        </w:rPr>
        <w:t>،</w:t>
      </w:r>
      <w:r w:rsidRPr="00853DCC">
        <w:rPr>
          <w:rtl/>
        </w:rPr>
        <w:t xml:space="preserve"> در ایران تأثیر داشتند.</w:t>
      </w:r>
    </w:p>
    <w:p w:rsidR="00550818" w:rsidRPr="00853DCC" w:rsidRDefault="00550818" w:rsidP="001970D5">
      <w:pPr>
        <w:pStyle w:val="a"/>
        <w:rPr>
          <w:rtl/>
        </w:rPr>
      </w:pPr>
      <w:r w:rsidRPr="00853DCC">
        <w:rPr>
          <w:rtl/>
        </w:rPr>
        <w:t>یک نمونه قابل بررسی آثار منظوم آقای عبدالعلی ادیب برومند ( از وابستگان به جبه</w:t>
      </w:r>
      <w:r w:rsidR="00C427E4" w:rsidRPr="00853DCC">
        <w:rPr>
          <w:rtl/>
        </w:rPr>
        <w:t>ۀ</w:t>
      </w:r>
      <w:r w:rsidRPr="00853DCC">
        <w:rPr>
          <w:rtl/>
        </w:rPr>
        <w:t xml:space="preserve"> ملی و زنده تاکنون) است که حاوی قصایدی است که وی میان سالهای 1329 تا 1356 به مناسبت همین انقلاب سروده است . از آن جمله قصایدی است که درباره انقلاب هند، مصر می‌گوید: «ملت ایران که مصر از کار او الهام یافت/ خواستار فتح مصر، از کردگار غافر است»</w:t>
      </w:r>
    </w:p>
    <w:p w:rsidR="00550818" w:rsidRPr="00853DCC" w:rsidRDefault="00550818" w:rsidP="001970D5">
      <w:pPr>
        <w:pStyle w:val="a"/>
        <w:rPr>
          <w:rtl/>
        </w:rPr>
      </w:pPr>
      <w:r w:rsidRPr="00853DCC">
        <w:rPr>
          <w:rtl/>
        </w:rPr>
        <w:t>اشعار دیگری درباره مصر، الجزایر، پاکستان، فلسطین و ویتنام در این مجموعه که تحت عنوان پیام آزادی در اردیبهشت سال 1357 چاپ شده، آمده است. مضمون‌های بکار رفته در این اشعار، می‌تواند روشن‌گر برخی از ریشه‌های حس اسلامی ـ انقلابی پدید آمده در نسلی باشد که انقلاب اسلامی را آفرید.</w:t>
      </w:r>
      <w:r w:rsidR="005F477A" w:rsidRPr="00853DCC">
        <w:rPr>
          <w:rFonts w:hint="cs"/>
          <w:rtl/>
        </w:rPr>
        <w:t xml:space="preserve"> </w:t>
      </w:r>
      <w:r w:rsidRPr="00853DCC">
        <w:rPr>
          <w:rtl/>
        </w:rPr>
        <w:t>اثر یاد شده به لحاظ اشتمال آن بر پرداختن به بیشتر جریان‌های انقلابی معاصر جهان به ویژه از زاوی</w:t>
      </w:r>
      <w:r w:rsidR="00C427E4" w:rsidRPr="00853DCC">
        <w:rPr>
          <w:rtl/>
        </w:rPr>
        <w:t>ۀ</w:t>
      </w:r>
      <w:r w:rsidRPr="00853DCC">
        <w:rPr>
          <w:rtl/>
        </w:rPr>
        <w:t xml:space="preserve"> ادبی و نگاه یک ایرانی مسلمان به آنها، منحصر به فرد است.</w:t>
      </w:r>
      <w:r w:rsidRPr="00853DCC">
        <w:rPr>
          <w:rStyle w:val="FootnoteReference"/>
          <w:rtl/>
        </w:rPr>
        <w:footnoteReference w:id="1717"/>
      </w:r>
      <w:r w:rsidRPr="00853DCC">
        <w:rPr>
          <w:rtl/>
        </w:rPr>
        <w:t>اخیرا مجموعه ای از اشعار وی با عنوان پژواک ادب چاپ شده که بخشی از آن تحت عنوان سرود رهایی اختصاص به اشعار سیاسی وی درباره مسائل سیاسی دوره شاه دارد. بخش دیگری هم با عنوان پیام آزادی، گویا همان مجموعه پیشین است که یاد آن گذشت.</w:t>
      </w:r>
      <w:r w:rsidRPr="00853DCC">
        <w:rPr>
          <w:rStyle w:val="FootnoteReference"/>
          <w:rtl/>
        </w:rPr>
        <w:footnoteReference w:id="1718"/>
      </w:r>
      <w:r w:rsidRPr="00853DCC">
        <w:rPr>
          <w:rtl/>
        </w:rPr>
        <w:t xml:space="preserve"> برخی از عناوین آن اشعار عبارت است از: حریق مسجد الاقصی، آوارگان فلسطین، تجاوز استعمارگران،‌</w:t>
      </w:r>
      <w:r w:rsidR="005F477A" w:rsidRPr="00853DCC">
        <w:rPr>
          <w:rFonts w:hint="cs"/>
          <w:rtl/>
        </w:rPr>
        <w:t xml:space="preserve"> </w:t>
      </w:r>
      <w:r w:rsidRPr="00853DCC">
        <w:rPr>
          <w:rtl/>
        </w:rPr>
        <w:t>آزادی هن</w:t>
      </w:r>
      <w:r w:rsidR="005F477A" w:rsidRPr="00853DCC">
        <w:rPr>
          <w:rtl/>
        </w:rPr>
        <w:t xml:space="preserve">د </w:t>
      </w:r>
      <w:r w:rsidRPr="00853DCC">
        <w:rPr>
          <w:rtl/>
        </w:rPr>
        <w:t>و جز آن. البته شعر گفتن درباره این جنبشها، منحصر به ادیب برومند نبود، بلکه شاعران مسل</w:t>
      </w:r>
      <w:r w:rsidR="005F477A" w:rsidRPr="00853DCC">
        <w:rPr>
          <w:rtl/>
        </w:rPr>
        <w:t>مان دیگری مانند امیری فیروزکوهی</w:t>
      </w:r>
      <w:r w:rsidRPr="00853DCC">
        <w:rPr>
          <w:rtl/>
        </w:rPr>
        <w:t>(م 1363ش) نیز اشعاری در این زمینه داشت که نمون</w:t>
      </w:r>
      <w:r w:rsidR="00C427E4" w:rsidRPr="00853DCC">
        <w:rPr>
          <w:rtl/>
        </w:rPr>
        <w:t>ۀ</w:t>
      </w:r>
      <w:r w:rsidRPr="00853DCC">
        <w:rPr>
          <w:rtl/>
        </w:rPr>
        <w:t xml:space="preserve"> آن شعر وی درباره جنگ اعراب مسلمان با یهودیان صهیونیست در سال 1973 میلادی است:‌«ای مسلمانان شما را فتح و نصرت یار باد/ فتح و نصرت یارتان در صلح و در پیکار باد». وی قصیده‌ای هم تحت عنوان نشید شادی در ستایش یک زن فداکار فلسطینی در 53 بیت سرود.</w:t>
      </w:r>
      <w:r w:rsidRPr="00853DCC">
        <w:rPr>
          <w:rStyle w:val="FootnoteReference"/>
          <w:rtl/>
        </w:rPr>
        <w:footnoteReference w:id="1719"/>
      </w:r>
    </w:p>
    <w:p w:rsidR="00550818" w:rsidRPr="00853DCC" w:rsidRDefault="00550818" w:rsidP="001970D5">
      <w:pPr>
        <w:pStyle w:val="a"/>
        <w:rPr>
          <w:rtl/>
        </w:rPr>
      </w:pPr>
      <w:r w:rsidRPr="00853DCC">
        <w:rPr>
          <w:rtl/>
        </w:rPr>
        <w:lastRenderedPageBreak/>
        <w:t xml:space="preserve"> موضوع فلسطین طی تمامی این سالها، یکی از موضوعات حساس در سخنرانی‌های مذهبی‌ها بود. این سخنرانان از یک سو با توجه به مسائل فلسطین به استعمار حمله می‌کردند و از سوی دیگر رژیم را که حامی اسرائیل بود، مورد حملات شدید قرار می‌دادند. مرحوم غلامرضا سعیدی، حاج سراج، آیت الله طالقانی،  آیت الله کاشانی، شیخ مصطفی رهنما و بسیاری دیگر در پراکندن اطلاعات  مربوط به فلسطین در میان ایرانیان نقش برجسته‌ای داشتند.</w:t>
      </w:r>
    </w:p>
    <w:p w:rsidR="00550818" w:rsidRPr="00853DCC" w:rsidRDefault="00550818" w:rsidP="001970D5">
      <w:pPr>
        <w:pStyle w:val="a"/>
        <w:rPr>
          <w:rtl/>
        </w:rPr>
      </w:pPr>
      <w:r w:rsidRPr="00853DCC">
        <w:rPr>
          <w:rtl/>
        </w:rPr>
        <w:t>مراجعه به متن سخنرانی‌های عبدالکریم هاشمی نژاد طی سالهای متوالی که گزارش آنها در پرو</w:t>
      </w:r>
      <w:r w:rsidR="005F477A" w:rsidRPr="00853DCC">
        <w:rPr>
          <w:rtl/>
        </w:rPr>
        <w:t>ند</w:t>
      </w:r>
      <w:r w:rsidR="00C427E4" w:rsidRPr="00853DCC">
        <w:rPr>
          <w:rtl/>
        </w:rPr>
        <w:t>ۀ</w:t>
      </w:r>
      <w:r w:rsidR="005F477A" w:rsidRPr="00853DCC">
        <w:rPr>
          <w:rtl/>
        </w:rPr>
        <w:t xml:space="preserve"> وی در ساواک محفوظ مانده است</w:t>
      </w:r>
      <w:r w:rsidR="005F477A" w:rsidRPr="00853DCC">
        <w:rPr>
          <w:rFonts w:hint="cs"/>
          <w:rtl/>
        </w:rPr>
        <w:t>،</w:t>
      </w:r>
      <w:r w:rsidRPr="00853DCC">
        <w:rPr>
          <w:rtl/>
        </w:rPr>
        <w:t xml:space="preserve"> می‌تواند دامن</w:t>
      </w:r>
      <w:r w:rsidR="00C427E4" w:rsidRPr="00853DCC">
        <w:rPr>
          <w:rtl/>
        </w:rPr>
        <w:t>ۀ</w:t>
      </w:r>
      <w:r w:rsidRPr="00853DCC">
        <w:rPr>
          <w:rtl/>
        </w:rPr>
        <w:t xml:space="preserve"> این حساسیت را نشان دهد. وی در سال 51 روی منبر گفت: متأسفم، تمام منافع این کشور را در اختیار اسرائیل قرار داده‌اند و در کلی</w:t>
      </w:r>
      <w:r w:rsidR="00C427E4" w:rsidRPr="00853DCC">
        <w:rPr>
          <w:rtl/>
        </w:rPr>
        <w:t>ۀ</w:t>
      </w:r>
      <w:r w:rsidRPr="00853DCC">
        <w:rPr>
          <w:rtl/>
        </w:rPr>
        <w:t xml:space="preserve"> شؤون، تلاش مملکت در حفظ منافع اسرائیل و به نفع این کشور کافر است؛ و انسان باید رنج برده و خون دل بخورد و دیگر علاقه‌ای برای زندگی در این مملکت باقی نمی‌ماند؛ بهتر همان که ما ترک تابعیت این آب و خاک را بنماییم.</w:t>
      </w:r>
      <w:r w:rsidRPr="00853DCC">
        <w:rPr>
          <w:rStyle w:val="FootnoteReference"/>
          <w:rtl/>
        </w:rPr>
        <w:footnoteReference w:id="1720"/>
      </w:r>
      <w:r w:rsidRPr="00853DCC">
        <w:rPr>
          <w:rtl/>
        </w:rPr>
        <w:t xml:space="preserve"> از دعاهای معمول وی در پایان منبر این بودکه «به حقیقت قرآن مسجد الاقصی و قبل</w:t>
      </w:r>
      <w:r w:rsidR="00C427E4" w:rsidRPr="00853DCC">
        <w:rPr>
          <w:rtl/>
        </w:rPr>
        <w:t>ۀ</w:t>
      </w:r>
      <w:r w:rsidRPr="00853DCC">
        <w:rPr>
          <w:rtl/>
        </w:rPr>
        <w:t xml:space="preserve"> مسلمین را</w:t>
      </w:r>
      <w:r w:rsidR="005F477A" w:rsidRPr="00853DCC">
        <w:rPr>
          <w:rFonts w:hint="cs"/>
          <w:rtl/>
        </w:rPr>
        <w:t xml:space="preserve"> </w:t>
      </w:r>
      <w:r w:rsidRPr="00853DCC">
        <w:rPr>
          <w:rtl/>
        </w:rPr>
        <w:t>به ما برگردان» «مسلمانان فلسطین را به وطنشان برگردان»</w:t>
      </w:r>
      <w:r w:rsidR="005F477A" w:rsidRPr="00853DCC">
        <w:rPr>
          <w:rFonts w:hint="cs"/>
          <w:rtl/>
        </w:rPr>
        <w:t>.</w:t>
      </w:r>
      <w:r w:rsidRPr="00853DCC">
        <w:rPr>
          <w:rStyle w:val="FootnoteReference"/>
          <w:rtl/>
        </w:rPr>
        <w:footnoteReference w:id="1721"/>
      </w:r>
      <w:r w:rsidRPr="00853DCC">
        <w:rPr>
          <w:rtl/>
        </w:rPr>
        <w:t xml:space="preserve"> مانند همین موضع را که در  بیشتر سخنرانی‌های شهید محلاتی بوده می‌توان در اسناد وی ملاحظه کرد.</w:t>
      </w:r>
      <w:r w:rsidRPr="00853DCC">
        <w:rPr>
          <w:rStyle w:val="FootnoteReference"/>
          <w:rtl/>
        </w:rPr>
        <w:footnoteReference w:id="1722"/>
      </w:r>
      <w:r w:rsidRPr="00853DCC">
        <w:rPr>
          <w:rtl/>
        </w:rPr>
        <w:t xml:space="preserve"> چاپ‌های مکرر از کتاب حماس</w:t>
      </w:r>
      <w:r w:rsidR="00C427E4" w:rsidRPr="00853DCC">
        <w:rPr>
          <w:rtl/>
        </w:rPr>
        <w:t>ۀ</w:t>
      </w:r>
      <w:r w:rsidRPr="00853DCC">
        <w:rPr>
          <w:rtl/>
        </w:rPr>
        <w:t xml:space="preserve"> فلسطین</w:t>
      </w:r>
      <w:r w:rsidRPr="00853DCC">
        <w:rPr>
          <w:rStyle w:val="FootnoteReference"/>
          <w:rtl/>
        </w:rPr>
        <w:footnoteReference w:id="1723"/>
      </w:r>
      <w:r w:rsidRPr="00853DCC">
        <w:rPr>
          <w:rtl/>
        </w:rPr>
        <w:t xml:space="preserve"> از علیرضا نوری زاده و همین طور کتاب سرگذشت فلسطین از اکرم زعیتر ترجم</w:t>
      </w:r>
      <w:r w:rsidR="00C427E4" w:rsidRPr="00853DCC">
        <w:rPr>
          <w:rtl/>
        </w:rPr>
        <w:t>ۀ</w:t>
      </w:r>
      <w:r w:rsidRPr="00853DCC">
        <w:rPr>
          <w:rtl/>
        </w:rPr>
        <w:t xml:space="preserve"> آقای هاشمی رفسنجانی (چاپ اول در سال 1343) و بسیاری از آثار دیگر در این زمینه، نمونه‌ای از کارهای فرهنگی دربار</w:t>
      </w:r>
      <w:r w:rsidR="00C427E4" w:rsidRPr="00853DCC">
        <w:rPr>
          <w:rtl/>
        </w:rPr>
        <w:t>ۀ</w:t>
      </w:r>
      <w:r w:rsidRPr="00853DCC">
        <w:rPr>
          <w:rtl/>
        </w:rPr>
        <w:t xml:space="preserve"> فلسطین در این دوره است.</w:t>
      </w:r>
      <w:r w:rsidRPr="00853DCC">
        <w:rPr>
          <w:rStyle w:val="FootnoteReference"/>
          <w:rtl/>
        </w:rPr>
        <w:footnoteReference w:id="1724"/>
      </w:r>
      <w:r w:rsidRPr="00853DCC">
        <w:rPr>
          <w:rtl/>
        </w:rPr>
        <w:t xml:space="preserve"> در واقع، هاشمی رفسنجانی،</w:t>
      </w:r>
      <w:r w:rsidR="005F477A" w:rsidRPr="00853DCC">
        <w:rPr>
          <w:rFonts w:hint="cs"/>
          <w:rtl/>
        </w:rPr>
        <w:t xml:space="preserve"> </w:t>
      </w:r>
      <w:r w:rsidRPr="00853DCC">
        <w:rPr>
          <w:rtl/>
        </w:rPr>
        <w:t>‌افزون بر ترجمه کتاب یاد شده، در سخنرانی‌های خود، به تشریح اوضاع فلسطین می‌پرداخت و از این که</w:t>
      </w:r>
      <w:r w:rsidR="005F477A" w:rsidRPr="00853DCC">
        <w:rPr>
          <w:rtl/>
        </w:rPr>
        <w:t xml:space="preserve"> آنان مانند الجزایری‌ها مذاکرات</w:t>
      </w:r>
      <w:r w:rsidRPr="00853DCC">
        <w:rPr>
          <w:rtl/>
        </w:rPr>
        <w:t xml:space="preserve"> را کنار گذاشته و دست به اسلحه برده‌اند، از آنان ستایش می‌کرد. وی به ویژه بر این نکته پافشاری داشت که الجزایری‌ها بر این باور بودندکه فرانسوی‌ها </w:t>
      </w:r>
      <w:r w:rsidRPr="00853DCC">
        <w:rPr>
          <w:rtl/>
        </w:rPr>
        <w:lastRenderedPageBreak/>
        <w:t>همه را تصرف داشتند، به جز مسجد که ما از همان برای مبارزه بر ضد فرانسوی‌ها استفاده کردیم.</w:t>
      </w:r>
      <w:r w:rsidRPr="00853DCC">
        <w:rPr>
          <w:rStyle w:val="FootnoteReference"/>
          <w:rtl/>
        </w:rPr>
        <w:footnoteReference w:id="1725"/>
      </w:r>
    </w:p>
    <w:p w:rsidR="00550818" w:rsidRPr="00853DCC" w:rsidRDefault="00550818" w:rsidP="001970D5">
      <w:pPr>
        <w:pStyle w:val="a"/>
        <w:rPr>
          <w:rtl/>
        </w:rPr>
      </w:pPr>
      <w:r w:rsidRPr="00853DCC">
        <w:rPr>
          <w:rtl/>
        </w:rPr>
        <w:t>شاید مناسب باشد اشاره کنیم که افکار اقبال لاهوری هم در مجموعه، تأثیر خاصی بر اندیشه‌های مذهبی ـ سیاسی دو ده</w:t>
      </w:r>
      <w:r w:rsidR="00C427E4" w:rsidRPr="00853DCC">
        <w:rPr>
          <w:rtl/>
        </w:rPr>
        <w:t>ۀ</w:t>
      </w:r>
      <w:r w:rsidRPr="00853DCC">
        <w:rPr>
          <w:rtl/>
        </w:rPr>
        <w:t xml:space="preserve"> اخیر پیش از انقلاب اسلامی درایران داشته است. نشانه‌ای از این تأثیر را در کنگره بزرگداشت اقبال در حسینیه ارشاد تهران می‌توانیم ببینیم که مجموعه مقالات آن تحت </w:t>
      </w:r>
      <w:r w:rsidR="005F477A" w:rsidRPr="00853DCC">
        <w:rPr>
          <w:rFonts w:hint="cs"/>
          <w:rtl/>
        </w:rPr>
        <w:t xml:space="preserve">عنوان </w:t>
      </w:r>
      <w:r w:rsidRPr="00853DCC">
        <w:rPr>
          <w:rtl/>
        </w:rPr>
        <w:t>علامه اقبال در سال 1352 توسط حسینیه ارشاد به چاپ رسید. البته این اقدام، از سوی برخی اهل تدین م</w:t>
      </w:r>
      <w:r w:rsidR="005F477A" w:rsidRPr="00853DCC">
        <w:rPr>
          <w:rtl/>
        </w:rPr>
        <w:t xml:space="preserve">ورد انتقاد قرار گرفت. در پرسشی </w:t>
      </w:r>
      <w:r w:rsidRPr="00853DCC">
        <w:rPr>
          <w:rtl/>
        </w:rPr>
        <w:t>که در سال 50 از دکتر شریعتی شد گفته شده بود که چرا برای اقبال لاهوری در حسینیه ارشاد هفته اقبال تشکیل داده‌اید</w:t>
      </w:r>
      <w:r w:rsidR="005F477A" w:rsidRPr="00853DCC">
        <w:rPr>
          <w:rFonts w:hint="cs"/>
          <w:rtl/>
        </w:rPr>
        <w:t>،</w:t>
      </w:r>
      <w:r w:rsidRPr="00853DCC">
        <w:rPr>
          <w:rtl/>
        </w:rPr>
        <w:t xml:space="preserve"> او زندیق و دشمن اهل بیت بوده و اطلاع دارید که در دیوان شعرش صریحا به امام جعفر صادق (ع) رئیس مذهب شیعه بدگویی و هتاکی کرده است. دکتر در پاسخ با اشاره به شخصیت جهانی اقبال و این که او در کنار کانت و برگسن مطرح است، روی نقش بیدارگرانه وی تأکید کرد و این که نه تنها مرد تفکر، که مرد ادب و سخن نیز هست. «شاعر فیلسوف، مبارز، مجاهد بیدار، اهل خلوت، و دعا و تأمل‌های روحی». درباره علاقه او به اهل بیت هم، شعر اقبال را درباره امام علی (ع) آورد: بانوی آن تاجدار هل اتی/ مرتضی مشگل گشا شیر خدا. بعد هم این نکته را که اقبال به امام صادق (ع) توهین کرده شرح داد که مقصود اقبال از «جعفر از بنگال» و «صادق از دکن» اصلا ربطی به آن حضرت ندارد و اشاره به دو شخص در تاریخ هند است که ارتباط با انگلیسیها داشته‌اند</w:t>
      </w:r>
      <w:r w:rsidRPr="00853DCC">
        <w:rPr>
          <w:rStyle w:val="FootnoteReference"/>
          <w:rtl/>
        </w:rPr>
        <w:footnoteReference w:id="1726"/>
      </w:r>
      <w:r w:rsidRPr="00853DCC">
        <w:rPr>
          <w:rtl/>
        </w:rPr>
        <w:t xml:space="preserve"> به هر روی، شریعتی و  غلامرضا سعیدی نقش زیادی در معرفی اقبال و مطرح کردن او در جامعه ایران داشتند.</w:t>
      </w:r>
    </w:p>
    <w:p w:rsidR="00550818" w:rsidRPr="00853DCC" w:rsidRDefault="005F477A" w:rsidP="001970D5">
      <w:pPr>
        <w:pStyle w:val="a"/>
        <w:rPr>
          <w:rtl/>
        </w:rPr>
      </w:pPr>
      <w:r w:rsidRPr="00853DCC">
        <w:rPr>
          <w:rtl/>
        </w:rPr>
        <w:t>مرحوم مشایخ</w:t>
      </w:r>
      <w:r w:rsidR="00550818" w:rsidRPr="00853DCC">
        <w:rPr>
          <w:rtl/>
        </w:rPr>
        <w:t xml:space="preserve"> فریدنی هم کتاب اسرار خودی و رموز بی‌خودی اقبال را چاپ کرد و در مقدمه شرحی از نقش اقبال در تحولات اسلامی اخیر در دنیای اسلام ارائه کرد.</w:t>
      </w:r>
      <w:r w:rsidR="00550818" w:rsidRPr="00853DCC">
        <w:rPr>
          <w:rStyle w:val="FootnoteReference"/>
          <w:rtl/>
        </w:rPr>
        <w:footnoteReference w:id="1727"/>
      </w:r>
      <w:r w:rsidR="00550818" w:rsidRPr="00853DCC">
        <w:rPr>
          <w:rtl/>
        </w:rPr>
        <w:t xml:space="preserve"> تحولات اندونزی هم بی‌تأثیر در تحولات ایران نبود، به طوری که دکتر شریعتی می‌گفت که تئوری دمکراسی هدایت شده را از سوکارنو گرفته است.</w:t>
      </w:r>
      <w:r w:rsidRPr="00853DCC">
        <w:rPr>
          <w:rFonts w:hint="cs"/>
          <w:rtl/>
        </w:rPr>
        <w:t xml:space="preserve"> </w:t>
      </w:r>
      <w:r w:rsidR="00550818" w:rsidRPr="00853DCC">
        <w:rPr>
          <w:rtl/>
        </w:rPr>
        <w:t>جعفری ضمن بیان این مطلب می‌گوید:‌</w:t>
      </w:r>
      <w:r w:rsidRPr="00853DCC">
        <w:rPr>
          <w:rFonts w:hint="cs"/>
          <w:rtl/>
        </w:rPr>
        <w:t xml:space="preserve"> </w:t>
      </w:r>
      <w:r w:rsidR="00550818" w:rsidRPr="00853DCC">
        <w:rPr>
          <w:rtl/>
        </w:rPr>
        <w:t xml:space="preserve">ما نسل جوان آن روز همگی تحت تأثیر کشورهای تازه استقلال یافته بودیم، خصوصا </w:t>
      </w:r>
      <w:r w:rsidR="00550818" w:rsidRPr="00853DCC">
        <w:rPr>
          <w:rtl/>
        </w:rPr>
        <w:lastRenderedPageBreak/>
        <w:t>کشورهای اسلامی برای ما، مصر، اندونزی، الجزایر، تونس، و مراکس واقعا الهام بخش و تأثیر گذار بود.</w:t>
      </w:r>
      <w:r w:rsidR="00550818" w:rsidRPr="00853DCC">
        <w:rPr>
          <w:rStyle w:val="FootnoteReference"/>
          <w:rtl/>
        </w:rPr>
        <w:footnoteReference w:id="1728"/>
      </w:r>
    </w:p>
    <w:p w:rsidR="00550818" w:rsidRPr="00853DCC" w:rsidRDefault="00550818" w:rsidP="006549F2">
      <w:pPr>
        <w:pStyle w:val="Heading2"/>
        <w:rPr>
          <w:rtl/>
        </w:rPr>
      </w:pPr>
      <w:bookmarkStart w:id="86" w:name="_Toc417388668"/>
      <w:r w:rsidRPr="00853DCC">
        <w:rPr>
          <w:rtl/>
        </w:rPr>
        <w:t>7ـ انجمن خیریه حجتیه مهدویه</w:t>
      </w:r>
      <w:bookmarkEnd w:id="86"/>
    </w:p>
    <w:p w:rsidR="00550818" w:rsidRPr="00853DCC" w:rsidRDefault="00550818" w:rsidP="001970D5">
      <w:pPr>
        <w:pStyle w:val="a"/>
        <w:rPr>
          <w:rtl/>
        </w:rPr>
      </w:pPr>
      <w:r w:rsidRPr="00853DCC">
        <w:rPr>
          <w:rtl/>
        </w:rPr>
        <w:t>پیش از این بحثی درباره مبارزه با بهائی‌گری در دهه 1320 تا اواسط ده</w:t>
      </w:r>
      <w:r w:rsidR="00C427E4" w:rsidRPr="00853DCC">
        <w:rPr>
          <w:rtl/>
        </w:rPr>
        <w:t>ۀ</w:t>
      </w:r>
      <w:r w:rsidRPr="00853DCC">
        <w:rPr>
          <w:rtl/>
        </w:rPr>
        <w:t xml:space="preserve"> 30 داشتیم و اشاره کردیم که از لحاظ دینی</w:t>
      </w:r>
      <w:r w:rsidR="009B6AEF" w:rsidRPr="00853DCC">
        <w:rPr>
          <w:rFonts w:hint="cs"/>
          <w:rtl/>
        </w:rPr>
        <w:t>،</w:t>
      </w:r>
      <w:r w:rsidRPr="00853DCC">
        <w:rPr>
          <w:rtl/>
        </w:rPr>
        <w:t xml:space="preserve"> برای دین در این مقطع دو خطر عمده وجود داشت: نخست حزب توده که مرام مارکسیسم را میان جوانان نشر میداد و متدینین، ملی‌ها و رژیم پهلوی همه با آن درگیر بودند، دوم خطر بهائیت بود که تنها و تنها، متدینین روی آن حساسیت داشتند و پس از شهریور بیست متوجه نفوذ آن در دستگاه اداری پهلوی شده، به مبارزه با آن پرداختند. طبعا از نگاه مدینین خطر بهائیان نه تنها کمتر از حزب توده نبود، بلکه پس از سرکوبی حزب توده در سالهای 32ـ 36 خطر بهائیت جدی‌تر هم شده بود.</w:t>
      </w:r>
      <w:r w:rsidRPr="00853DCC">
        <w:rPr>
          <w:rStyle w:val="FootnoteReference"/>
          <w:rtl/>
        </w:rPr>
        <w:footnoteReference w:id="1729"/>
      </w:r>
      <w:r w:rsidRPr="00853DCC">
        <w:rPr>
          <w:rtl/>
        </w:rPr>
        <w:t xml:space="preserve"> در همانجا به نقش علما و مراجع تقلید طی ده</w:t>
      </w:r>
      <w:r w:rsidR="00C427E4" w:rsidRPr="00853DCC">
        <w:rPr>
          <w:rtl/>
        </w:rPr>
        <w:t>ۀ</w:t>
      </w:r>
      <w:r w:rsidRPr="00853DCC">
        <w:rPr>
          <w:rtl/>
        </w:rPr>
        <w:t xml:space="preserve"> 20 و نیم</w:t>
      </w:r>
      <w:r w:rsidR="00C427E4" w:rsidRPr="00853DCC">
        <w:rPr>
          <w:rtl/>
        </w:rPr>
        <w:t>ۀ</w:t>
      </w:r>
      <w:r w:rsidRPr="00853DCC">
        <w:rPr>
          <w:rtl/>
        </w:rPr>
        <w:t xml:space="preserve"> نخست ده</w:t>
      </w:r>
      <w:r w:rsidR="00C427E4" w:rsidRPr="00853DCC">
        <w:rPr>
          <w:rtl/>
        </w:rPr>
        <w:t>ۀ</w:t>
      </w:r>
      <w:r w:rsidRPr="00853DCC">
        <w:rPr>
          <w:rtl/>
        </w:rPr>
        <w:t xml:space="preserve"> 30 در مبارزه با بهائیان اشاره کردیم. مبارزه‌ای که تا روزهای پایانی حکومت پهلوی ادامه داشت . دلیل آن هم این بود که رژیم پهلوی قطعا به دلیل آن که از سوی امریکا و صهیونست‌های مدافع بهائیان تحت فشار ب</w:t>
      </w:r>
      <w:r w:rsidR="006C0FD9" w:rsidRPr="00853DCC">
        <w:rPr>
          <w:rtl/>
        </w:rPr>
        <w:t>ود، تنها با بهائیان برخورد نکرد</w:t>
      </w:r>
      <w:r w:rsidR="006C0FD9" w:rsidRPr="00853DCC">
        <w:rPr>
          <w:rFonts w:hint="cs"/>
          <w:rtl/>
        </w:rPr>
        <w:t>،</w:t>
      </w:r>
      <w:r w:rsidRPr="00853DCC">
        <w:rPr>
          <w:rtl/>
        </w:rPr>
        <w:t xml:space="preserve"> بلکه از بسیاری از آنان در حد وزارت و مدیر کلی و بالاتر از همه از عنصری مانند هویدا در پست نخست وزیری</w:t>
      </w:r>
      <w:r w:rsidR="006C0FD9" w:rsidRPr="00853DCC">
        <w:rPr>
          <w:rFonts w:hint="cs"/>
          <w:rtl/>
        </w:rPr>
        <w:t>،</w:t>
      </w:r>
      <w:r w:rsidRPr="00853DCC">
        <w:rPr>
          <w:rtl/>
        </w:rPr>
        <w:t xml:space="preserve"> آن هم طی سیزده سال</w:t>
      </w:r>
      <w:r w:rsidR="006C0FD9" w:rsidRPr="00853DCC">
        <w:rPr>
          <w:rFonts w:hint="cs"/>
          <w:rtl/>
        </w:rPr>
        <w:t>،</w:t>
      </w:r>
      <w:r w:rsidRPr="00853DCC">
        <w:rPr>
          <w:rtl/>
        </w:rPr>
        <w:t xml:space="preserve"> استفاده و نفوذ بهائیان را در ایران استوار کرد. دست کم در یک زمان، سه وزیر متهم به بهائی‌گری بودند که عبارت بودند از اسدالله صنیعی</w:t>
      </w:r>
      <w:r w:rsidRPr="00853DCC">
        <w:rPr>
          <w:rStyle w:val="FootnoteReference"/>
          <w:rtl/>
        </w:rPr>
        <w:footnoteReference w:id="1730"/>
      </w:r>
      <w:r w:rsidRPr="00853DCC">
        <w:rPr>
          <w:rtl/>
        </w:rPr>
        <w:t xml:space="preserve"> وزیر جنگ، روحانی وزیر آب و برق و خانم فرخ رو پارسا وزیر آموزش و پرورش.</w:t>
      </w:r>
      <w:r w:rsidRPr="00853DCC">
        <w:rPr>
          <w:rStyle w:val="FootnoteReference"/>
          <w:rtl/>
        </w:rPr>
        <w:footnoteReference w:id="1731"/>
      </w:r>
      <w:r w:rsidRPr="00853DCC">
        <w:rPr>
          <w:rtl/>
        </w:rPr>
        <w:t xml:space="preserve"> این علاوه بر </w:t>
      </w:r>
      <w:r w:rsidRPr="00853DCC">
        <w:rPr>
          <w:rtl/>
        </w:rPr>
        <w:lastRenderedPageBreak/>
        <w:t>نفوذ نامحدود دکتر عبدالکریم ایادی در دربار و نقش وی به عنوان مشاور بود که از متنفذان اصلی بهایی در ایران بود.</w:t>
      </w:r>
      <w:r w:rsidRPr="00853DCC">
        <w:rPr>
          <w:rStyle w:val="FootnoteReference"/>
          <w:rtl/>
        </w:rPr>
        <w:footnoteReference w:id="1732"/>
      </w:r>
      <w:r w:rsidRPr="00853DCC">
        <w:rPr>
          <w:rtl/>
        </w:rPr>
        <w:t xml:space="preserve"> چهره‌های بهائی دیگری که صدقه سر رژیم پهلوی به بالاترین مناصب رسیده و ثروت زیادی هم اندوختند، عبارت بودند از هژبر یزدانی، حبیب ثابت (مؤسس تلویزیون ایران و صاحب اصلی پپسی کولا و ایرانا).</w:t>
      </w:r>
      <w:r w:rsidRPr="00853DCC">
        <w:rPr>
          <w:rStyle w:val="FootnoteReference"/>
          <w:rtl/>
        </w:rPr>
        <w:footnoteReference w:id="1733"/>
      </w:r>
    </w:p>
    <w:p w:rsidR="006C0FD9" w:rsidRPr="00853DCC" w:rsidRDefault="00550818" w:rsidP="001970D5">
      <w:pPr>
        <w:pStyle w:val="a"/>
        <w:rPr>
          <w:rtl/>
        </w:rPr>
      </w:pPr>
      <w:r w:rsidRPr="00853DCC">
        <w:rPr>
          <w:rtl/>
        </w:rPr>
        <w:t>از اواسط ده</w:t>
      </w:r>
      <w:r w:rsidR="00C427E4" w:rsidRPr="00853DCC">
        <w:rPr>
          <w:rtl/>
        </w:rPr>
        <w:t>ۀ</w:t>
      </w:r>
      <w:r w:rsidRPr="00853DCC">
        <w:rPr>
          <w:rtl/>
        </w:rPr>
        <w:t xml:space="preserve"> 30 یک تشکل مذهبی ویژه به هدف مبارزه با بهائیت در تهران و سپس در سایر شهرها پدید آمد. رهبری این تشکل از سا ل1332 در اختیار یک روحانی قرار گرفت که بجز سوابق حوزوی، در نهضت ملی شدن نفت نیز فعال بود. این تشکل که انجمن خیری</w:t>
      </w:r>
      <w:r w:rsidR="00C427E4" w:rsidRPr="00853DCC">
        <w:rPr>
          <w:rtl/>
        </w:rPr>
        <w:t>ۀ</w:t>
      </w:r>
      <w:r w:rsidRPr="00853DCC">
        <w:rPr>
          <w:rtl/>
        </w:rPr>
        <w:t xml:space="preserve"> حجتیه نامیده می‌شد، نه فقط در حوز</w:t>
      </w:r>
      <w:r w:rsidR="00C427E4" w:rsidRPr="00853DCC">
        <w:rPr>
          <w:rtl/>
        </w:rPr>
        <w:t>ۀ</w:t>
      </w:r>
      <w:r w:rsidRPr="00853DCC">
        <w:rPr>
          <w:rtl/>
        </w:rPr>
        <w:t xml:space="preserve"> مبارز</w:t>
      </w:r>
      <w:r w:rsidR="00C427E4" w:rsidRPr="00853DCC">
        <w:rPr>
          <w:rtl/>
        </w:rPr>
        <w:t>ۀ</w:t>
      </w:r>
      <w:r w:rsidRPr="00853DCC">
        <w:rPr>
          <w:rtl/>
        </w:rPr>
        <w:t xml:space="preserve"> با بهائیت بلکه در محدوده‌ای وسیع‌تر و طی بیش از دو دهه، در تعمیق بسیاری از آموزش‌های دینی </w:t>
      </w:r>
    </w:p>
    <w:p w:rsidR="00550818" w:rsidRPr="00853DCC" w:rsidRDefault="00550818" w:rsidP="001970D5">
      <w:pPr>
        <w:pStyle w:val="a"/>
        <w:rPr>
          <w:rtl/>
        </w:rPr>
      </w:pPr>
      <w:r w:rsidRPr="00853DCC">
        <w:rPr>
          <w:rtl/>
        </w:rPr>
        <w:t>ـ ولو با برداشتی خاص ـ در سطح جامع</w:t>
      </w:r>
      <w:r w:rsidR="00C427E4" w:rsidRPr="00853DCC">
        <w:rPr>
          <w:rtl/>
        </w:rPr>
        <w:t>ۀ</w:t>
      </w:r>
      <w:r w:rsidRPr="00853DCC">
        <w:rPr>
          <w:rtl/>
        </w:rPr>
        <w:t xml:space="preserve"> مذهبی ایران مؤثر بود.</w:t>
      </w:r>
    </w:p>
    <w:p w:rsidR="00550818" w:rsidRPr="00853DCC" w:rsidRDefault="00550818" w:rsidP="001970D5">
      <w:pPr>
        <w:pStyle w:val="a"/>
        <w:rPr>
          <w:rtl/>
        </w:rPr>
      </w:pPr>
      <w:r w:rsidRPr="00853DCC">
        <w:rPr>
          <w:rtl/>
        </w:rPr>
        <w:t>انجمن خیری</w:t>
      </w:r>
      <w:r w:rsidR="00C427E4" w:rsidRPr="00853DCC">
        <w:rPr>
          <w:rtl/>
        </w:rPr>
        <w:t>ۀ</w:t>
      </w:r>
      <w:r w:rsidRPr="00853DCC">
        <w:rPr>
          <w:rtl/>
        </w:rPr>
        <w:t xml:space="preserve"> حجتیه مهدویه به سال 1332 با تلاش حاج شیخ محمود تولائی (مشهور به حلبی) فعالیت خود را آغاز کرد.</w:t>
      </w:r>
      <w:r w:rsidRPr="00853DCC">
        <w:rPr>
          <w:rStyle w:val="FootnoteReference"/>
          <w:rtl/>
        </w:rPr>
        <w:footnoteReference w:id="1734"/>
      </w:r>
      <w:r w:rsidRPr="00853DCC">
        <w:rPr>
          <w:rtl/>
        </w:rPr>
        <w:t xml:space="preserve"> وی در سیزدهم جمادی الاولی 1318 ق / 1280ش در مشهد به دنیا آمد. آموزش‌های ادبی و عربی را در همان شهر آغاز کرده و نزد اساتید بنام آن، مانند میرزا عبدالجواد ادیب نیشابوری معروف به ادیب اول (م 1344 ق) به تحصیل مشغول گردید. دروس سطح را نزد حکیم آقا بزرگ فرا گرفت و خارج اصول و فقه را نزد حاج میرزا محمد کفایی و مرحوم آیت الله حاج آقا حسین قمی تحصیل کرد. وی در مسائل اخلاقی و عرفانی از مرحوم حاج شیخ حسنعلی نخودکی اصفهانی (1279ـ </w:t>
      </w:r>
      <w:r w:rsidRPr="00853DCC">
        <w:rPr>
          <w:rtl/>
        </w:rPr>
        <w:lastRenderedPageBreak/>
        <w:t>1361ق) متأثر بود که در مشهد مقیم شده بود. مرحوم حلبی که در دوره نخست زندگی علمی‌اش، افزون بر فقه و اصول، به فلسفه نیز علاق</w:t>
      </w:r>
      <w:r w:rsidR="00C427E4" w:rsidRPr="00853DCC">
        <w:rPr>
          <w:rtl/>
        </w:rPr>
        <w:t>ۀ</w:t>
      </w:r>
      <w:r w:rsidRPr="00853DCC">
        <w:rPr>
          <w:rtl/>
        </w:rPr>
        <w:t xml:space="preserve"> وافری داشت، به تدریج به مکتب معارف مشهد که از سوی میرزا مهدی اصفهانی بنیاد گذاشته شده بود، گروید و به رغم دانشی که تا آ</w:t>
      </w:r>
      <w:r w:rsidR="006C0FD9" w:rsidRPr="00853DCC">
        <w:rPr>
          <w:rFonts w:hint="cs"/>
          <w:rtl/>
        </w:rPr>
        <w:t>ن</w:t>
      </w:r>
      <w:r w:rsidRPr="00853DCC">
        <w:rPr>
          <w:rtl/>
        </w:rPr>
        <w:t xml:space="preserve"> زمان کسب کرده بود،‌</w:t>
      </w:r>
      <w:r w:rsidR="006C0FD9" w:rsidRPr="00853DCC">
        <w:rPr>
          <w:rFonts w:hint="cs"/>
          <w:rtl/>
        </w:rPr>
        <w:t xml:space="preserve"> </w:t>
      </w:r>
      <w:r w:rsidRPr="00853DCC">
        <w:rPr>
          <w:rtl/>
        </w:rPr>
        <w:t>نزد وی به شاگردی پرداخته، از فلسفه دست کشید</w:t>
      </w:r>
      <w:r w:rsidR="006C0FD9" w:rsidRPr="00853DCC">
        <w:rPr>
          <w:rFonts w:hint="cs"/>
          <w:rtl/>
        </w:rPr>
        <w:t>.</w:t>
      </w:r>
      <w:r w:rsidRPr="00853DCC">
        <w:rPr>
          <w:rtl/>
        </w:rPr>
        <w:t xml:space="preserve"> وی افزون بر حضور در درس خارج اصول آن مرحوم، برای چهار سال در درس معارف الهیه شرکت کرد و تقریرات درس استاد را نوشت. بعدها خود به تدریس معارف الهیه پرداخت که آثاری از آن نیز بر جای مانده است.</w:t>
      </w:r>
    </w:p>
    <w:p w:rsidR="00550818" w:rsidRPr="00853DCC" w:rsidRDefault="00550818" w:rsidP="001970D5">
      <w:pPr>
        <w:pStyle w:val="a"/>
        <w:rPr>
          <w:rtl/>
        </w:rPr>
      </w:pPr>
      <w:r w:rsidRPr="00853DCC">
        <w:rPr>
          <w:rtl/>
        </w:rPr>
        <w:t>کار عمد</w:t>
      </w:r>
      <w:r w:rsidR="00C427E4" w:rsidRPr="00853DCC">
        <w:rPr>
          <w:rtl/>
        </w:rPr>
        <w:t>ۀ</w:t>
      </w:r>
      <w:r w:rsidRPr="00853DCC">
        <w:rPr>
          <w:rtl/>
        </w:rPr>
        <w:t xml:space="preserve"> آقای حلبی پس از شهریور بیست، کارهای تبلیغی در قالب منبر بود و در این کار،‌</w:t>
      </w:r>
      <w:r w:rsidR="006833AC" w:rsidRPr="00853DCC">
        <w:rPr>
          <w:rFonts w:hint="cs"/>
          <w:rtl/>
        </w:rPr>
        <w:t xml:space="preserve"> </w:t>
      </w:r>
      <w:r w:rsidRPr="00853DCC">
        <w:rPr>
          <w:rtl/>
        </w:rPr>
        <w:t>مهارت و شهرت خاصی به دست آورد. از آن جمله، ایراد چندین سخنرانی در رادیو مشهد در اواخر سال 1328 است که پس از آن به صورت یک کتاب مستقل به چاپ رسید.</w:t>
      </w:r>
      <w:r w:rsidRPr="00853DCC">
        <w:rPr>
          <w:rStyle w:val="FootnoteReference"/>
          <w:rtl/>
        </w:rPr>
        <w:footnoteReference w:id="1735"/>
      </w:r>
      <w:r w:rsidRPr="00853DCC">
        <w:rPr>
          <w:rtl/>
        </w:rPr>
        <w:t xml:space="preserve"> حلبی به همراه جمع</w:t>
      </w:r>
      <w:r w:rsidR="006833AC" w:rsidRPr="00853DCC">
        <w:rPr>
          <w:rtl/>
        </w:rPr>
        <w:t>ی از فعالان مشهد و نیز انجمن‌ها</w:t>
      </w:r>
      <w:r w:rsidRPr="00853DCC">
        <w:rPr>
          <w:rtl/>
        </w:rPr>
        <w:t xml:space="preserve"> و هیأت‌های مذهبی، در جریان نهضت ملی شدن نفت، به میدان آمدند. درباره مرحوم حلبی گفته شده است که پیش از آن با مرحوم کفائی که سنتی‌تر بود، کار می‌کرد، اما با داغ شدن نهضت ملی، به این جریان پیوست و فعالانه در آن شرکت داشت. وی همزمان و با همان کارهای مذهبی و هیأتی با بهائیان نیز درگیر بود. در فعالیت‌های سیاسی این دوره، کانون نشر حقایق محمدتقی شریعتی و انجمن پیروان قرآن مرحوم عابدزاده و عده ای دیگر،</w:t>
      </w:r>
      <w:r w:rsidR="006833AC" w:rsidRPr="00853DCC">
        <w:rPr>
          <w:rFonts w:hint="cs"/>
          <w:rtl/>
        </w:rPr>
        <w:t xml:space="preserve"> </w:t>
      </w:r>
      <w:r w:rsidRPr="00853DCC">
        <w:rPr>
          <w:rtl/>
        </w:rPr>
        <w:t>که جمعا هیأت‌های مؤتلف اسلامی را تشکیل می‌دادند مشارکت داشتند. درباره فعالیت مرحوم حلبی در نهضت ملی شدن نفت پیش از این اشارتی داشتیم.</w:t>
      </w:r>
      <w:r w:rsidRPr="00853DCC">
        <w:rPr>
          <w:rStyle w:val="FootnoteReference"/>
          <w:rtl/>
        </w:rPr>
        <w:footnoteReference w:id="1736"/>
      </w:r>
      <w:r w:rsidRPr="00853DCC">
        <w:rPr>
          <w:rtl/>
        </w:rPr>
        <w:t xml:space="preserve"> وی در جریان شکستی که در انتخابات مجلس هیجدهم خورد، از فعالیت سیاسی رویگردان شد و دو سالی پس از آن که به تهران آمد، به همان کار تبلیغ و خطابه مشغول گردید. آقای واعظ زاده بر این است که جریان میرزا مهدی اصفهانی به تأسیس انجمن حجتیه رسید. او می‌گوید: آقا میرزامهدی درباره حضرت ولی عصر (ع) تأکید و توجه داشت. آقای حلبی هم این مطالب را در مشهد خیلی دنبال می‌کرد و حجتیه را هم بر همین اساس و با هدف مبارزه با بهائیت تأسیس کرد. ولی اکثر مطالب آنها همین مسأله ولایت و امام زمان بود که البته در مشهد از جاهای دیگر رنگین‌تر بود. بعدا</w:t>
      </w:r>
      <w:r w:rsidR="006833AC" w:rsidRPr="00853DCC">
        <w:rPr>
          <w:rFonts w:hint="cs"/>
          <w:rtl/>
        </w:rPr>
        <w:t>ً</w:t>
      </w:r>
      <w:r w:rsidRPr="00853DCC">
        <w:rPr>
          <w:rtl/>
        </w:rPr>
        <w:t xml:space="preserve"> یکی دیگر از پیروان این مکتب مرحوم کافی بود که به تهران آمد و بعد هم مهدیه و این گونه مجالس درست شد.</w:t>
      </w:r>
      <w:r w:rsidRPr="00853DCC">
        <w:rPr>
          <w:rStyle w:val="FootnoteReference"/>
          <w:rtl/>
        </w:rPr>
        <w:footnoteReference w:id="1737"/>
      </w:r>
      <w:r w:rsidRPr="00853DCC">
        <w:rPr>
          <w:rtl/>
        </w:rPr>
        <w:t xml:space="preserve"> به نظر می‌رسد مرحوم آقای حلبی،</w:t>
      </w:r>
      <w:r w:rsidR="006833AC" w:rsidRPr="00853DCC">
        <w:rPr>
          <w:rFonts w:hint="cs"/>
          <w:rtl/>
        </w:rPr>
        <w:t xml:space="preserve"> </w:t>
      </w:r>
      <w:r w:rsidRPr="00853DCC">
        <w:rPr>
          <w:rtl/>
        </w:rPr>
        <w:t xml:space="preserve">‌در </w:t>
      </w:r>
      <w:r w:rsidRPr="00853DCC">
        <w:rPr>
          <w:rtl/>
        </w:rPr>
        <w:lastRenderedPageBreak/>
        <w:t>تأسیس انجمن بیش از آن که تحت تأثیر میرزا مهدی اصفهانی باشد، متأثر</w:t>
      </w:r>
      <w:r w:rsidR="006833AC" w:rsidRPr="00853DCC">
        <w:rPr>
          <w:rFonts w:hint="cs"/>
          <w:rtl/>
        </w:rPr>
        <w:t xml:space="preserve"> </w:t>
      </w:r>
      <w:r w:rsidRPr="00853DCC">
        <w:rPr>
          <w:rtl/>
        </w:rPr>
        <w:t>از مرحوم شیخ احمد شاهرودی بود.</w:t>
      </w:r>
    </w:p>
    <w:p w:rsidR="00550818" w:rsidRPr="00853DCC" w:rsidRDefault="00550818" w:rsidP="001970D5">
      <w:pPr>
        <w:pStyle w:val="a"/>
        <w:rPr>
          <w:rtl/>
        </w:rPr>
      </w:pPr>
      <w:r w:rsidRPr="00853DCC">
        <w:rPr>
          <w:rtl/>
        </w:rPr>
        <w:t>استاد محمدرضا حکیمی که در آن زمان در مشهد و از طلاب جوان حاضر در صحنه فعالیت‌های سیاسی وقت بوده است، به بنده گفت: «به قدری اینها در مهدیه عابدزاده پلاکارد می‌نوشتند که کف آن مثل صفح</w:t>
      </w:r>
      <w:r w:rsidR="00C427E4" w:rsidRPr="00853DCC">
        <w:rPr>
          <w:rtl/>
        </w:rPr>
        <w:t>ۀ</w:t>
      </w:r>
      <w:r w:rsidRPr="00853DCC">
        <w:rPr>
          <w:rtl/>
        </w:rPr>
        <w:t xml:space="preserve"> مشق خطاطها شده بود. گویا در جریان انتخابات مجلس هفدهم ـ یا هجدهم ـ بود که شخصی با نام امیری رقیب آقای حلبی در انتخابات شد و ایشان که احساس کرد مردم حمایت چندانی از وی نمی‌کنند، نا</w:t>
      </w:r>
      <w:r w:rsidR="006833AC" w:rsidRPr="00853DCC">
        <w:rPr>
          <w:rFonts w:hint="cs"/>
          <w:rtl/>
        </w:rPr>
        <w:t xml:space="preserve"> </w:t>
      </w:r>
      <w:r w:rsidRPr="00853DCC">
        <w:rPr>
          <w:rtl/>
        </w:rPr>
        <w:t>امید شده، به گوهرشاد آمد و ضمن سخنرانی اعلام کرد که پس از سالها اقامت در مشهد، با چهارده هزار تومان قرض از این شهر می‌رود. سپس به تهران آمد و برای یازده سال پای به مشهد نگذاشت.»استاد حکیمی از تلاش وی برای برگزا</w:t>
      </w:r>
      <w:r w:rsidR="006833AC" w:rsidRPr="00853DCC">
        <w:rPr>
          <w:rtl/>
        </w:rPr>
        <w:t>ری محفلی در حمایت از رفراندوم د</w:t>
      </w:r>
      <w:r w:rsidRPr="00853DCC">
        <w:rPr>
          <w:rtl/>
        </w:rPr>
        <w:t>کتر مصدق یاد کرده که شب شنبه‌ای در مسجد گوهرشاد خبر اجتماع عظیمی را برای روز یکشنبه در حمایت از رفراندوم داد و ضمن آن اعلام کرد که یکشنبه همه جا تعطیل خواهد بود مگر شش داروخانه که نامشان را در منبر برد. به علاوه گفت که شهرداری باید فردا دستور دهد دو برابر سهمیه آرد به نانواها بدهند تا آن روز یکشنبه را تعطیل کنند. حتی حمامها نیز باید تعطیل باشد و اگر کسی نیاز پیدا کرد در خانه‌اش غسل کند. روز یکشنبه که جمعیت فراوانی در میدان شهدا اجتماع کرده بودند، ابتدا مرحوم شریعتی و عابدزاده  سخنرانی کوتاهی نمودند و پس از آن مرحوم حلبی برای سخنرانی آمد که به دلیل شدت تشویق مردم، تنها دو بیت شعر که روی پلاکاردها بود، خواند: «همین پرچم سبز و سرخ و سفید ـ نشانی ز پیروزی است و امید» و «همین پرچمی که به دست من است / نشانی ز خلع ید از دشمن است». آقای حکیمی افزود که مرحوم حلبی در تهران انجمن حجتیه را تشکیل داد و یازده سال بعد به مشهد آمد که به انجمن ادبی ما هم آمد و اشعار زیادی خواند، از جمله قصیده‌ای از بهار دربار</w:t>
      </w:r>
      <w:r w:rsidR="00C427E4" w:rsidRPr="00853DCC">
        <w:rPr>
          <w:rtl/>
        </w:rPr>
        <w:t>ۀ</w:t>
      </w:r>
      <w:r w:rsidRPr="00853DCC">
        <w:rPr>
          <w:rtl/>
        </w:rPr>
        <w:t xml:space="preserve"> حضرت صاحب الزمان (ع). وی در آنجا از عزمش در مبارزه با صوفیه نیز سخن گفت و از این که بنا دارد اول به قم برود، در فیضیه اقامت کند و طلبه‌ها را با وحدت وجود و این قبیل عقاید مضره آشنا سازد و بعد با همراهی طلبه‌ها به سراغ صوفیه برود؛ که گویا به خاطر بیماری ایشان این حرکت دنبال نشد. آقای حکیمی  افزود:‌«بعدها آقای حلبی هم مثل بسیاری از علما از روی کار آمدن توده‌ای‌ها هراس داشت و تحلیلش در اوائل انقلاب آن بود که توده‌ای‌ها، رهبران مذهبی را گول زده آنها را جلو انداخته‌اند که شاه را ساقط کنند و بعد خودشان رشت</w:t>
      </w:r>
      <w:r w:rsidR="00C427E4" w:rsidRPr="00853DCC">
        <w:rPr>
          <w:rtl/>
        </w:rPr>
        <w:t>ۀ</w:t>
      </w:r>
      <w:r w:rsidRPr="00853DCC">
        <w:rPr>
          <w:rtl/>
        </w:rPr>
        <w:t xml:space="preserve"> کار را در دست بگیرند. اما در جریان 17 شهریور این باور او عوض شد و از فردای آن روز اعلام کرد که در سراسر کشور به افراد انجمن گفته شود که در تظاهرات شرکت کنند»</w:t>
      </w:r>
      <w:r w:rsidR="00E97668" w:rsidRPr="00853DCC">
        <w:rPr>
          <w:rFonts w:hint="cs"/>
          <w:rtl/>
        </w:rPr>
        <w:t>.</w:t>
      </w:r>
      <w:r w:rsidRPr="00853DCC">
        <w:rPr>
          <w:rtl/>
        </w:rPr>
        <w:t xml:space="preserve"> ایشان به نقل از </w:t>
      </w:r>
      <w:r w:rsidRPr="00853DCC">
        <w:rPr>
          <w:rtl/>
        </w:rPr>
        <w:lastRenderedPageBreak/>
        <w:t>مهندس سجادی نقل کرد که فردای هفدهم شهریور مرحوم حلبی به خان</w:t>
      </w:r>
      <w:r w:rsidR="00C427E4" w:rsidRPr="00853DCC">
        <w:rPr>
          <w:rtl/>
        </w:rPr>
        <w:t>ۀ</w:t>
      </w:r>
      <w:r w:rsidRPr="00853DCC">
        <w:rPr>
          <w:rtl/>
        </w:rPr>
        <w:t xml:space="preserve"> ما آمد، در حالی که رؤسای انجمن هم حضور داشتند و در آنجا گفت که عقیده من عوض شده و اکنون مطمئن شده‌ام که دست چپی‌ها در کار نیست و لاجرم باید ما هم در این حرکت شرکت کنیم. آقای سجادی گفتند که افراد دو دسته شدند و برخی با دستور ایشان مخالفت کردند. این در حالی بود که اعضای انجمن واقعا ایشان را می‌پرستیدند.</w:t>
      </w:r>
    </w:p>
    <w:p w:rsidR="00550818" w:rsidRPr="00853DCC" w:rsidRDefault="00550818" w:rsidP="001970D5">
      <w:pPr>
        <w:pStyle w:val="a"/>
        <w:rPr>
          <w:rtl/>
        </w:rPr>
      </w:pPr>
      <w:r w:rsidRPr="00853DCC">
        <w:rPr>
          <w:rtl/>
        </w:rPr>
        <w:t>قدری به عقب بر می‌گردیم. زمانی که آقای حلبی به تهران آمد، فعالیت بهائیان درسراسر ایران گسترش زیادی یافته بود و مرحوم حلبی که در اصل متأثر از مرحوم آیت الله شیخ احمد شاهرودی</w:t>
      </w:r>
      <w:r w:rsidRPr="00853DCC">
        <w:rPr>
          <w:rStyle w:val="FootnoteReference"/>
          <w:rtl/>
        </w:rPr>
        <w:footnoteReference w:id="1738"/>
      </w:r>
      <w:r w:rsidRPr="00853DCC">
        <w:rPr>
          <w:rtl/>
        </w:rPr>
        <w:t xml:space="preserve"> و آثار وی در رد بابیان بود، و نیز در امتداد مبارزاتی که با بهائیان در ده</w:t>
      </w:r>
      <w:r w:rsidR="00C427E4" w:rsidRPr="00853DCC">
        <w:rPr>
          <w:rtl/>
        </w:rPr>
        <w:t>ۀ</w:t>
      </w:r>
      <w:r w:rsidRPr="00853DCC">
        <w:rPr>
          <w:rtl/>
        </w:rPr>
        <w:t xml:space="preserve"> 1320 در مشهد داشت،‌ با ایجاد تشکیلات منظمی که بعدها به انجمن حجتیه شهرت یافت. مبارزه‌ای پردامنه را بر ضد آنان آغاز کرد که در متن به آن اشاره</w:t>
      </w:r>
      <w:r w:rsidR="00E97668" w:rsidRPr="00853DCC">
        <w:rPr>
          <w:rtl/>
        </w:rPr>
        <w:t xml:space="preserve"> شده است. به گفته طاهر احمدزاده</w:t>
      </w:r>
      <w:r w:rsidRPr="00853DCC">
        <w:rPr>
          <w:rtl/>
        </w:rPr>
        <w:t xml:space="preserve"> وی مهم‌ترین وظیفه خود را در این شرایط مبارزه با بهائیت دانسته و به او گفته بود که «والله العلی الاعظم الاعلی» امروز امام زمان جز مبارزه با ب</w:t>
      </w:r>
      <w:r w:rsidR="00E97668" w:rsidRPr="00853DCC">
        <w:rPr>
          <w:rtl/>
        </w:rPr>
        <w:t>هایی‌ها خدمت دیگری را از ما انت</w:t>
      </w:r>
      <w:r w:rsidR="00E97668" w:rsidRPr="00853DCC">
        <w:rPr>
          <w:rFonts w:hint="cs"/>
          <w:rtl/>
        </w:rPr>
        <w:t>ظ</w:t>
      </w:r>
      <w:r w:rsidRPr="00853DCC">
        <w:rPr>
          <w:rtl/>
        </w:rPr>
        <w:t>ار ندارد».</w:t>
      </w:r>
      <w:r w:rsidRPr="00853DCC">
        <w:rPr>
          <w:rStyle w:val="FootnoteReference"/>
          <w:rtl/>
        </w:rPr>
        <w:footnoteReference w:id="1739"/>
      </w:r>
      <w:r w:rsidRPr="00853DCC">
        <w:rPr>
          <w:rtl/>
        </w:rPr>
        <w:t xml:space="preserve"> در بسیاری از شهرها از جمله شیراز نیروهایی که زمانی در انجمن تبلیغات اسلامی شهاب پور فعالیت می‌کردند، تشکیلات جدید انجمن را حمایت کردند. در واقع این نیروی نسبتا آماده در مرحله نخست، به شکل‌گیری انجمن کمک فراوانی کرد.</w:t>
      </w:r>
    </w:p>
    <w:p w:rsidR="00550818" w:rsidRPr="00853DCC" w:rsidRDefault="00550818" w:rsidP="001970D5">
      <w:pPr>
        <w:pStyle w:val="a"/>
        <w:rPr>
          <w:rtl/>
        </w:rPr>
      </w:pPr>
      <w:r w:rsidRPr="00853DCC">
        <w:rPr>
          <w:rtl/>
        </w:rPr>
        <w:t xml:space="preserve">اجمال مطلب آن که مرحوم حلبی تا زمانی که در تهران دست به تشکیل انجمن زد، در مشهد، به عنوان یک روحانی سیاسی فعال شناخته می‌شد، اما به دلیل سرخوردگی از مسائل سیاسی مشهد، این شهر را </w:t>
      </w:r>
      <w:r w:rsidR="00E97668" w:rsidRPr="00853DCC">
        <w:rPr>
          <w:rtl/>
        </w:rPr>
        <w:t>رها کرده به تهران آمده و به مدت</w:t>
      </w:r>
      <w:r w:rsidRPr="00853DCC">
        <w:rPr>
          <w:rtl/>
        </w:rPr>
        <w:t xml:space="preserve"> یازده سال، حتی برای زیارت به مشهد برنگشت. در مشهد، بخشی از فعالیت‌های وی مبارزه با بهائیت بود و زمانی که به تهران آمد، این جریان را به عنوان استراتژی اصلی خود انتخاب کرده، از سیاست دور شد و تا پایان عمر همین مشی را ادامه داد. وی در روز جمعه هفدهم رمضان 1418/26دی 1376 درگذشت و در کنار مزار شیخ صدوق به خاک سپرده شد.</w:t>
      </w:r>
      <w:r w:rsidRPr="00853DCC">
        <w:rPr>
          <w:rStyle w:val="FootnoteReference"/>
          <w:rtl/>
        </w:rPr>
        <w:footnoteReference w:id="1740"/>
      </w:r>
    </w:p>
    <w:p w:rsidR="00550818" w:rsidRPr="00853DCC" w:rsidRDefault="00550818" w:rsidP="001970D5">
      <w:pPr>
        <w:pStyle w:val="a"/>
        <w:rPr>
          <w:rtl/>
        </w:rPr>
      </w:pPr>
      <w:r w:rsidRPr="00853DCC">
        <w:rPr>
          <w:rtl/>
        </w:rPr>
        <w:lastRenderedPageBreak/>
        <w:t>مرحوم حلبی با همکاری جمع زیادی از متدینین ـ که امور انجمن را تحت عنوان هیئت مدیره اداره می‌کردند ـ تا آغاز پیروزی انقلاب اسلامی، به فعالیت فرهنگی بر ضد این فرقه اشتغال داشت و از هر جهت تلاش می‌کرد تا افزون بر جمع آوری اطلاعات به تربیت نیرو برای مقابله با بهائیان و تبلیغات آنان بپردازد. انجمن طی بیست و پنج سال، ضمن مبارزه با بهائیت، توانست جمع زیادی از نیروهای جوان را در بسیاری از شهرها به خود جذب کرده و آنان را با مسائل اعتقادی آشنا کند.</w:t>
      </w:r>
    </w:p>
    <w:p w:rsidR="00550818" w:rsidRPr="00853DCC" w:rsidRDefault="00550818" w:rsidP="001970D5">
      <w:pPr>
        <w:pStyle w:val="a"/>
        <w:rPr>
          <w:rtl/>
        </w:rPr>
      </w:pPr>
      <w:r w:rsidRPr="00853DCC">
        <w:rPr>
          <w:rtl/>
        </w:rPr>
        <w:t>اساسنامه انجمن حاوی اصولی بود که چهارچوب فعالیت آن را مشخص می‌کرد:</w:t>
      </w:r>
      <w:r w:rsidR="00E97668" w:rsidRPr="00853DCC">
        <w:rPr>
          <w:rFonts w:hint="cs"/>
          <w:rtl/>
        </w:rPr>
        <w:t xml:space="preserve"> </w:t>
      </w:r>
      <w:r w:rsidRPr="00853DCC">
        <w:rPr>
          <w:rtl/>
        </w:rPr>
        <w:t>تبلیغ دین اسلام و مذهب جعفری و دفاع علمی از آن، تشیکل کنفرانس‌ها و سمینارهای علمی و دینی در نقاط مختلف کشور با رعایت مقررات عمومی، چاپ و پخش جزوات و نشریه‌های علمی و دینی با رعایت قوانین مطبوعاتی کشور، تأسیس کلاس‌های تعلیم و تدریس اخلاق و معارف اسلامی با رعایت مقررات عمومی، ایجاد کتابخانه و قرائت خانه و اماکن ورزشی با رعایت قوانین مربوطه، انجام امور خیریه عمومی و مساعدت فرهنگی مؤسسات اسلامی و اخذ تماس با مجامع بین المللی با نظر مقامات ذی صلاحیت و ... در تبصر</w:t>
      </w:r>
      <w:r w:rsidR="00C427E4" w:rsidRPr="00853DCC">
        <w:rPr>
          <w:rtl/>
        </w:rPr>
        <w:t>ۀ</w:t>
      </w:r>
      <w:r w:rsidRPr="00853DCC">
        <w:rPr>
          <w:rtl/>
        </w:rPr>
        <w:t xml:space="preserve"> دوم این اساسنامه تأکید شده بود که «انجمن به هیچ وجه در امور سیاسی مداخله نخواهد داشت و نیز مسؤولیت هر نوع دخالتی را که در زمی</w:t>
      </w:r>
      <w:r w:rsidR="00E97668" w:rsidRPr="00853DCC">
        <w:rPr>
          <w:rtl/>
        </w:rPr>
        <w:t>نه‌های سیاسی از طرف افراد منتسب</w:t>
      </w:r>
      <w:r w:rsidRPr="00853DCC">
        <w:rPr>
          <w:rtl/>
        </w:rPr>
        <w:t>ه انجمن صورت گیرد، بر عهده نخواهد داشت»</w:t>
      </w:r>
      <w:r w:rsidR="00E97668" w:rsidRPr="00853DCC">
        <w:rPr>
          <w:rFonts w:hint="cs"/>
          <w:rtl/>
        </w:rPr>
        <w:t>.</w:t>
      </w:r>
      <w:r w:rsidRPr="00853DCC">
        <w:rPr>
          <w:rtl/>
        </w:rPr>
        <w:t xml:space="preserve"> این همان تبصره‌ای بود که انقلابیون پیش و پس از انقلاب از آن ناراحت بودند و انجمن را به داشتن مواضع غیرانقلابی</w:t>
      </w:r>
      <w:r w:rsidR="00E97668" w:rsidRPr="00853DCC">
        <w:rPr>
          <w:rFonts w:hint="cs"/>
          <w:rtl/>
        </w:rPr>
        <w:t xml:space="preserve"> </w:t>
      </w:r>
      <w:r w:rsidRPr="00853DCC">
        <w:rPr>
          <w:rtl/>
        </w:rPr>
        <w:t>و حتی ضد انقلابی متهم می‌کردند.</w:t>
      </w:r>
    </w:p>
    <w:p w:rsidR="00550818" w:rsidRPr="00853DCC" w:rsidRDefault="00550818" w:rsidP="001970D5">
      <w:pPr>
        <w:pStyle w:val="a"/>
        <w:rPr>
          <w:rtl/>
        </w:rPr>
      </w:pPr>
      <w:r w:rsidRPr="00853DCC">
        <w:rPr>
          <w:rtl/>
        </w:rPr>
        <w:t>انجمن در هر شهری، دفتری داشت که تحت عنوان بیت (بیت امام زمان)شناخته می‌شد. این بیت مسؤولی داشت و زیر نظر وی سه گروه «تدریس»، «تحقیق» و «ارشاد» فعالیت می‌کردند. گروه نخست به آموزش نیروها در سه مرحل</w:t>
      </w:r>
      <w:r w:rsidR="00C427E4" w:rsidRPr="00853DCC">
        <w:rPr>
          <w:rtl/>
        </w:rPr>
        <w:t>ۀ</w:t>
      </w:r>
      <w:r w:rsidRPr="00853DCC">
        <w:rPr>
          <w:rtl/>
        </w:rPr>
        <w:t xml:space="preserve"> ابتدایی، متوسط و عالی می‌پرداختند؛ گروه دوم در پی یافتن افرادی از مسلمانان بودند که تحت تأثیر بهایی‌ها به این آیین گر</w:t>
      </w:r>
      <w:r w:rsidR="00E71BDE" w:rsidRPr="00853DCC">
        <w:rPr>
          <w:rtl/>
        </w:rPr>
        <w:t>ویده بودند و گروه سوم کار ارشاد</w:t>
      </w:r>
      <w:r w:rsidRPr="00853DCC">
        <w:rPr>
          <w:rtl/>
        </w:rPr>
        <w:t xml:space="preserve"> این افراد را با شیوه‌های خاص خود دنبال می‌کرد. سخنرانی‌های عمومی نیز در محافلی که بیشتر منازل بود، برگزار و از سخنرانان معروف انجمن استفاده می‌شد.</w:t>
      </w:r>
      <w:r w:rsidRPr="00853DCC">
        <w:rPr>
          <w:rStyle w:val="FootnoteReference"/>
          <w:rtl/>
        </w:rPr>
        <w:footnoteReference w:id="1741"/>
      </w:r>
      <w:r w:rsidRPr="00853DCC">
        <w:rPr>
          <w:rtl/>
        </w:rPr>
        <w:t xml:space="preserve"> به طور معمول،</w:t>
      </w:r>
      <w:r w:rsidR="00E71BDE" w:rsidRPr="00853DCC">
        <w:rPr>
          <w:rFonts w:hint="cs"/>
          <w:rtl/>
        </w:rPr>
        <w:t xml:space="preserve"> </w:t>
      </w:r>
      <w:r w:rsidRPr="00853DCC">
        <w:rPr>
          <w:rtl/>
        </w:rPr>
        <w:t>‌در سالروز تولد امام زمان (ع) نیز جشن‌های بزرگی برگزار می‌گردید. بیشتر افرادی که از بهائیت بر می‌گشتند،‌</w:t>
      </w:r>
      <w:r w:rsidR="00E71BDE" w:rsidRPr="00853DCC">
        <w:rPr>
          <w:rFonts w:hint="cs"/>
          <w:rtl/>
        </w:rPr>
        <w:t xml:space="preserve"> </w:t>
      </w:r>
      <w:r w:rsidRPr="00853DCC">
        <w:rPr>
          <w:rtl/>
        </w:rPr>
        <w:t>توبه‌نامه و تبرا نامه ای می‌نوشتند که متن بسیاری از آنها در یک مجموعه در کتابخان</w:t>
      </w:r>
      <w:r w:rsidR="00C427E4" w:rsidRPr="00853DCC">
        <w:rPr>
          <w:rtl/>
        </w:rPr>
        <w:t>ۀ</w:t>
      </w:r>
      <w:r w:rsidRPr="00853DCC">
        <w:rPr>
          <w:rtl/>
        </w:rPr>
        <w:t xml:space="preserve"> آستان قدس </w:t>
      </w:r>
      <w:r w:rsidRPr="00853DCC">
        <w:rPr>
          <w:rtl/>
        </w:rPr>
        <w:lastRenderedPageBreak/>
        <w:t>نگهداری می‌شود.</w:t>
      </w:r>
      <w:r w:rsidRPr="00853DCC">
        <w:rPr>
          <w:rStyle w:val="FootnoteReference"/>
          <w:rtl/>
        </w:rPr>
        <w:footnoteReference w:id="1742"/>
      </w:r>
      <w:r w:rsidRPr="00853DCC">
        <w:rPr>
          <w:rtl/>
        </w:rPr>
        <w:t xml:space="preserve"> جلسات عومی اغلب توسط سخنرانانی اداره می‌شد که خود انجمن تربیت کرده بود و نکت</w:t>
      </w:r>
      <w:r w:rsidR="00C427E4" w:rsidRPr="00853DCC">
        <w:rPr>
          <w:rtl/>
        </w:rPr>
        <w:t>ۀ</w:t>
      </w:r>
      <w:r w:rsidRPr="00853DCC">
        <w:rPr>
          <w:rtl/>
        </w:rPr>
        <w:t xml:space="preserve"> قابل توجه آن که آشکارا این افراد غیر روحانی بودند، انجمن در این باره استدلال‌های ویژه خود را داشت. این نیروها</w:t>
      </w:r>
      <w:r w:rsidR="00E71BDE" w:rsidRPr="00853DCC">
        <w:rPr>
          <w:rFonts w:hint="cs"/>
          <w:rtl/>
        </w:rPr>
        <w:t xml:space="preserve"> </w:t>
      </w:r>
      <w:r w:rsidRPr="00853DCC">
        <w:rPr>
          <w:rtl/>
        </w:rPr>
        <w:t>از مدراس انتخاب می‌شدند و در این میان مدرسه علوی که در سال 1335 ش تأسیس شده بود، جایگاه خاص خود را داشت. این مدرسه به همان اندازه که خاستگاه بسیاری از نیروهای مذهبی بود که در انقلاب اسلامی فعالانه شرکت کردند، و همچنان که محل تربیت بسیاری از متدین زادگانی بود که از فرط عشق به دینداری بچه هایشان را در این مدرسه می‌گذاشتند، فرصتی برای انجمن بود تا از میان آنان کسانی را برای کارهای فکری و تبلیغی خود گزینش کند.</w:t>
      </w:r>
      <w:r w:rsidR="00E71BDE" w:rsidRPr="00853DCC">
        <w:rPr>
          <w:rFonts w:hint="cs"/>
          <w:rtl/>
        </w:rPr>
        <w:t xml:space="preserve"> </w:t>
      </w:r>
      <w:r w:rsidRPr="00853DCC">
        <w:rPr>
          <w:rtl/>
        </w:rPr>
        <w:t>مدرسه یاد شده توسط شیخ علی اصغر کرباسچیان (معروف به علامه) در سال 55 تأسیس شد و مرحوم روزبه مدیریت آن را بر عهده داشت.</w:t>
      </w:r>
      <w:r w:rsidRPr="00853DCC">
        <w:rPr>
          <w:rStyle w:val="FootnoteReference"/>
          <w:rtl/>
        </w:rPr>
        <w:footnoteReference w:id="1743"/>
      </w:r>
      <w:r w:rsidRPr="00853DCC">
        <w:rPr>
          <w:rtl/>
        </w:rPr>
        <w:t xml:space="preserve"> فعالیت انجمن طی سالها، با یک هدف مشخص صورت می‌گرفت و تمام تلاش آن بود تا خود را وارد عرصه مبارزه سیاسی </w:t>
      </w:r>
      <w:r w:rsidRPr="00853DCC">
        <w:rPr>
          <w:rtl/>
        </w:rPr>
        <w:lastRenderedPageBreak/>
        <w:t>نکند. طبیعی بود که اگر جوانی علائق سیاسی داشت، به طور طبیعی از انجمن فاصله می‌گرفت. در جریان پانزده خرداد که نهضت اسلامی شیوع یافت، بسیاری از نیروهای انجمن نیز ولو بدون اجازه تشکیلاتی یا عدم رضایت رهبران، وارد مبارزه شدند و فعال بودند.</w:t>
      </w:r>
      <w:r w:rsidRPr="00853DCC">
        <w:rPr>
          <w:rStyle w:val="FootnoteReference"/>
          <w:rtl/>
        </w:rPr>
        <w:footnoteReference w:id="1744"/>
      </w:r>
    </w:p>
    <w:p w:rsidR="00550818" w:rsidRPr="00853DCC" w:rsidRDefault="00550818" w:rsidP="001970D5">
      <w:pPr>
        <w:pStyle w:val="a"/>
        <w:rPr>
          <w:rtl/>
        </w:rPr>
      </w:pPr>
      <w:r w:rsidRPr="00853DCC">
        <w:rPr>
          <w:rtl/>
        </w:rPr>
        <w:t>تا حوالی سال پنجاه، ابهام در باره انجمن اندک بود، اما به موازات بالا گرفتن روش‌های انقلابی و مبارزات مسلحانه و نیز زندانی شدن نیروهای مذهبی و روحانی، دامنه اتهام نسبت به انجمن بالا گرفت.</w:t>
      </w:r>
      <w:r w:rsidRPr="00853DCC">
        <w:rPr>
          <w:rStyle w:val="FootnoteReference"/>
          <w:rtl/>
        </w:rPr>
        <w:footnoteReference w:id="1745"/>
      </w:r>
      <w:r w:rsidRPr="00853DCC">
        <w:rPr>
          <w:rtl/>
        </w:rPr>
        <w:t xml:space="preserve"> در این دوره رژیم پهلوی بدنامی‌های بیشتری برای خود پدید آورد و تحمل آن برای افراد متدین دشوارتر شد. با این</w:t>
      </w:r>
      <w:r w:rsidR="00E71BDE" w:rsidRPr="00853DCC">
        <w:rPr>
          <w:rFonts w:hint="cs"/>
          <w:rtl/>
        </w:rPr>
        <w:t xml:space="preserve"> </w:t>
      </w:r>
      <w:r w:rsidRPr="00853DCC">
        <w:rPr>
          <w:rtl/>
        </w:rPr>
        <w:t>حال، انجمن همچنان روش‌های قبلی خود را دنبال کرده و به طور طبیعی اجازه فعالیت سیاسی به اعضا و هواداران خود نمی‌داد</w:t>
      </w:r>
      <w:r w:rsidR="00E71BDE" w:rsidRPr="00853DCC">
        <w:rPr>
          <w:rFonts w:hint="cs"/>
          <w:rtl/>
        </w:rPr>
        <w:t>.</w:t>
      </w:r>
      <w:r w:rsidRPr="00853DCC">
        <w:rPr>
          <w:rtl/>
        </w:rPr>
        <w:t xml:space="preserve"> این رفتار سبب شد تا انقلابیون نسبت به آن بدبینی بیشتری پیدا کرده و به خصوص امام خمینی که رهبری نهضت را داشت، نسبت به آن بدبین شود. گفته شده است که امام خمینی که روزگاری آقای حلبی را تأیید می‌کرد، در سالهای پیش از انقلاب به تدریج نسبت به حرکت انجمن بدبین شده و حمایت خود را قطع کرد. آقای گرامی که اخبار داخلی ایران را برای نجف می‌نوشته است،</w:t>
      </w:r>
      <w:r w:rsidR="00024363" w:rsidRPr="00853DCC">
        <w:rPr>
          <w:rFonts w:hint="cs"/>
          <w:rtl/>
        </w:rPr>
        <w:t xml:space="preserve"> </w:t>
      </w:r>
      <w:r w:rsidRPr="00853DCC">
        <w:rPr>
          <w:rtl/>
        </w:rPr>
        <w:t>‌نامه‌ای در این باره به امام نوشته که پاسخ امام این بوده است: «از وقتی که مطلع شدم، دیگر  تأییدی نکرده‌ام.»</w:t>
      </w:r>
      <w:r w:rsidRPr="00853DCC">
        <w:rPr>
          <w:rStyle w:val="FootnoteReference"/>
          <w:rtl/>
        </w:rPr>
        <w:footnoteReference w:id="1746"/>
      </w:r>
      <w:r w:rsidRPr="00853DCC">
        <w:rPr>
          <w:rtl/>
        </w:rPr>
        <w:t xml:space="preserve"> یک خاطره </w:t>
      </w:r>
      <w:r w:rsidRPr="00853DCC">
        <w:rPr>
          <w:rtl/>
        </w:rPr>
        <w:lastRenderedPageBreak/>
        <w:t>دیگر که علی القاعده باید به اوائل سال57 مربوط شود، حاکی از آن است که کسی از امام درباره انجمن پرسیده بود و امام در پاسخ فرموده بودند که«شاه باید برود» آن شخص به گمان این که امام مقصود او را درنیافته باز پرسش خود را تکرار کرد و امام همان پاسخ را داد و بدین نشان داد که مقصودش آن است که مسأله اصلی شاه است نه بهائیان.</w:t>
      </w:r>
      <w:r w:rsidRPr="00853DCC">
        <w:rPr>
          <w:rStyle w:val="FootnoteReference"/>
          <w:rtl/>
        </w:rPr>
        <w:footnoteReference w:id="1747"/>
      </w:r>
    </w:p>
    <w:p w:rsidR="00550818" w:rsidRPr="00853DCC" w:rsidRDefault="00550818" w:rsidP="001970D5">
      <w:pPr>
        <w:pStyle w:val="a"/>
        <w:rPr>
          <w:rtl/>
        </w:rPr>
      </w:pPr>
      <w:r w:rsidRPr="00853DCC">
        <w:rPr>
          <w:rtl/>
        </w:rPr>
        <w:t xml:space="preserve">به دنبال پیروزی انقلاب اسلامی که </w:t>
      </w:r>
      <w:r w:rsidR="00024363" w:rsidRPr="00853DCC">
        <w:rPr>
          <w:rtl/>
        </w:rPr>
        <w:t>به نوعی پیروزی مذهبی‌های سیا</w:t>
      </w:r>
      <w:r w:rsidRPr="00853DCC">
        <w:rPr>
          <w:rtl/>
        </w:rPr>
        <w:t>س</w:t>
      </w:r>
      <w:r w:rsidR="00024363" w:rsidRPr="00853DCC">
        <w:rPr>
          <w:rFonts w:hint="cs"/>
          <w:rtl/>
        </w:rPr>
        <w:t>ی</w:t>
      </w:r>
      <w:r w:rsidRPr="00853DCC">
        <w:rPr>
          <w:rtl/>
        </w:rPr>
        <w:t xml:space="preserve"> بود، انجمن بسان دیگر فعالان عرصه فرهنگی مانند دارالتبلیغ قم به موضع انفعال افتاد. نیروهای تربیت شده در انجمن در سطوح مختلف،</w:t>
      </w:r>
      <w:r w:rsidR="00024363" w:rsidRPr="00853DCC">
        <w:rPr>
          <w:rFonts w:hint="cs"/>
          <w:rtl/>
        </w:rPr>
        <w:t xml:space="preserve"> </w:t>
      </w:r>
      <w:r w:rsidRPr="00853DCC">
        <w:rPr>
          <w:rtl/>
        </w:rPr>
        <w:t xml:space="preserve">پس </w:t>
      </w:r>
      <w:r w:rsidR="00024363" w:rsidRPr="00853DCC">
        <w:rPr>
          <w:rtl/>
        </w:rPr>
        <w:t>از انقلاب به سه دسته تقسیم شدند</w:t>
      </w:r>
      <w:r w:rsidR="00024363" w:rsidRPr="00853DCC">
        <w:rPr>
          <w:rFonts w:hint="cs"/>
          <w:rtl/>
        </w:rPr>
        <w:t>،</w:t>
      </w:r>
      <w:r w:rsidRPr="00853DCC">
        <w:rPr>
          <w:rtl/>
        </w:rPr>
        <w:t xml:space="preserve"> دسته نخست مانند آقای پرورش،</w:t>
      </w:r>
      <w:r w:rsidRPr="00853DCC">
        <w:rPr>
          <w:rStyle w:val="FootnoteReference"/>
          <w:rtl/>
        </w:rPr>
        <w:footnoteReference w:id="1748"/>
      </w:r>
      <w:r w:rsidRPr="00853DCC">
        <w:rPr>
          <w:rtl/>
        </w:rPr>
        <w:t xml:space="preserve"> دکتر صادقی استاد دانشکد</w:t>
      </w:r>
      <w:r w:rsidR="00C427E4" w:rsidRPr="00853DCC">
        <w:rPr>
          <w:rtl/>
        </w:rPr>
        <w:t>ۀ</w:t>
      </w:r>
      <w:r w:rsidRPr="00853DCC">
        <w:rPr>
          <w:rtl/>
        </w:rPr>
        <w:t xml:space="preserve"> الهیات مشهد،</w:t>
      </w:r>
      <w:r w:rsidR="00024363" w:rsidRPr="00853DCC">
        <w:rPr>
          <w:rtl/>
        </w:rPr>
        <w:t xml:space="preserve"> عبدالکریمی </w:t>
      </w:r>
      <w:r w:rsidRPr="00853DCC">
        <w:rPr>
          <w:rtl/>
        </w:rPr>
        <w:t>استاد دانشگاه مشهد، مهندس مصحف و بسیاری دیگر به انقلاب پیوستند. از میان اینان، جوانانی نیز بودند که دست کم چند سالی انجمن را تجربه کرده و به صف انقلابوین پیوسته بودند. مورد دیگر شهید حقانی بود که در برخی از جلسات انجمن در شیراز تدریس عقاید می‌کرده است.</w:t>
      </w:r>
      <w:r w:rsidRPr="00853DCC">
        <w:rPr>
          <w:rStyle w:val="FootnoteReference"/>
          <w:rtl/>
        </w:rPr>
        <w:footnoteReference w:id="1749"/>
      </w:r>
      <w:r w:rsidR="00024363" w:rsidRPr="00853DCC">
        <w:rPr>
          <w:rtl/>
        </w:rPr>
        <w:t xml:space="preserve"> برخی مانند </w:t>
      </w:r>
      <w:r w:rsidRPr="00853DCC">
        <w:rPr>
          <w:rtl/>
        </w:rPr>
        <w:t>آقای طیب که مسؤولیت برگزاری مراسم سخنرانی‌ها را در تهران بر عهده داشت، نه تنها به انقلابیون پیوست، بلکه به نوعی در برابر انجمن هم قرار گرفت. دسته دوم در برابر انقلاب بی‌تفاوت ماندند و دست</w:t>
      </w:r>
      <w:r w:rsidR="00C427E4" w:rsidRPr="00853DCC">
        <w:rPr>
          <w:rtl/>
        </w:rPr>
        <w:t>ۀ</w:t>
      </w:r>
      <w:r w:rsidRPr="00853DCC">
        <w:rPr>
          <w:rtl/>
        </w:rPr>
        <w:t xml:space="preserve"> سوم به انتقاد از آن پرداخته به صف مخالفان ـ از نوع دیندار ـ پیوستند. گفته شده است که انجمن چند ماه پیش از انقلاب، یعنی در شهریور 57 مواضع خود را در ارتباط با سیاست تغییر داده، شروع به همراهی با انقلاب کرد.</w:t>
      </w:r>
    </w:p>
    <w:p w:rsidR="00550818" w:rsidRPr="00853DCC" w:rsidRDefault="00550818" w:rsidP="001970D5">
      <w:pPr>
        <w:pStyle w:val="a"/>
        <w:rPr>
          <w:rtl/>
        </w:rPr>
      </w:pPr>
      <w:r w:rsidRPr="00853DCC">
        <w:rPr>
          <w:rtl/>
        </w:rPr>
        <w:lastRenderedPageBreak/>
        <w:t>جهت گیری انجمن پس از انقلاب به تدریج به سمت هواداری از آن پیش می‌رفت. آقای حلبی از مشهد کاندیدای مجلس خبرگان قانون اساسی شد و 307374 رأی آورد اما انتخاب نشد.</w:t>
      </w:r>
      <w:r w:rsidRPr="00853DCC">
        <w:rPr>
          <w:rStyle w:val="FootnoteReference"/>
          <w:rtl/>
        </w:rPr>
        <w:footnoteReference w:id="1750"/>
      </w:r>
      <w:r w:rsidRPr="00853DCC">
        <w:rPr>
          <w:rtl/>
        </w:rPr>
        <w:t xml:space="preserve"> هواداری انجمن از انقلاب، از نشری</w:t>
      </w:r>
      <w:r w:rsidR="00C427E4" w:rsidRPr="00853DCC">
        <w:rPr>
          <w:rtl/>
        </w:rPr>
        <w:t>ۀ</w:t>
      </w:r>
      <w:r w:rsidRPr="00853DCC">
        <w:rPr>
          <w:rtl/>
        </w:rPr>
        <w:t xml:space="preserve"> انتظار که انجمن پس از پیروزی انقلاب آن را انتشار می‌داد، به دست می‌آمد. سخنرانی رهب</w:t>
      </w:r>
      <w:r w:rsidR="00024363" w:rsidRPr="00853DCC">
        <w:rPr>
          <w:rtl/>
        </w:rPr>
        <w:t>ر انقلاب به عنوان «نایب بزرگوار</w:t>
      </w:r>
      <w:r w:rsidR="00024363" w:rsidRPr="00853DCC">
        <w:rPr>
          <w:rFonts w:hint="cs"/>
          <w:rtl/>
        </w:rPr>
        <w:t xml:space="preserve"> </w:t>
      </w:r>
      <w:r w:rsidRPr="00853DCC">
        <w:rPr>
          <w:rtl/>
        </w:rPr>
        <w:t>آن عدالت گستر جهانی» در شماره سوم این مجله منتشر شد. در انتهای همان شماره، یک پوستر رنگی با شعار انقلاب اسلامی زمینه ساز حکومت مهدی (ع) چاپ شده است. ایضا در همان شماره در مقاله‌ای با عنوان ب</w:t>
      </w:r>
      <w:r w:rsidR="00024363" w:rsidRPr="00853DCC">
        <w:rPr>
          <w:rFonts w:hint="cs"/>
          <w:rtl/>
        </w:rPr>
        <w:t xml:space="preserve">ه </w:t>
      </w:r>
      <w:r w:rsidRPr="00853DCC">
        <w:rPr>
          <w:rtl/>
        </w:rPr>
        <w:t xml:space="preserve">سوی انقلاب مهدی (ع) و شرحی درباره آن آمده است: و بدین گونه انقلاب اسلامی ما وسیله‌ای برای آزمایش فردی و </w:t>
      </w:r>
      <w:r w:rsidR="00024363" w:rsidRPr="00853DCC">
        <w:rPr>
          <w:rFonts w:hint="cs"/>
          <w:rtl/>
        </w:rPr>
        <w:t>ج</w:t>
      </w:r>
      <w:r w:rsidRPr="00853DCC">
        <w:rPr>
          <w:rtl/>
        </w:rPr>
        <w:t xml:space="preserve">معی </w:t>
      </w:r>
      <w:r w:rsidR="00024363" w:rsidRPr="00853DCC">
        <w:rPr>
          <w:rtl/>
        </w:rPr>
        <w:t>این ملت و کسانی</w:t>
      </w:r>
      <w:r w:rsidRPr="00853DCC">
        <w:rPr>
          <w:rtl/>
        </w:rPr>
        <w:t xml:space="preserve"> است که آرزوی تحقق حکومت اسلامی و ریشه کن شدن طاغوت را در دل دارند.</w:t>
      </w:r>
      <w:r w:rsidRPr="00853DCC">
        <w:rPr>
          <w:rStyle w:val="FootnoteReference"/>
          <w:rtl/>
        </w:rPr>
        <w:footnoteReference w:id="1751"/>
      </w:r>
      <w:r w:rsidRPr="00853DCC">
        <w:rPr>
          <w:rtl/>
        </w:rPr>
        <w:t xml:space="preserve"> سرمقاله شماره چهارم انتظار که در دیماه 1359 منتشر شد،</w:t>
      </w:r>
      <w:r w:rsidR="00024363" w:rsidRPr="00853DCC">
        <w:rPr>
          <w:rFonts w:hint="cs"/>
          <w:rtl/>
        </w:rPr>
        <w:t xml:space="preserve"> </w:t>
      </w:r>
      <w:r w:rsidRPr="00853DCC">
        <w:rPr>
          <w:rtl/>
        </w:rPr>
        <w:t>با شعار فرخنده باد دومین سالگرد انقلاب اسلامی ایران، آغاز شده بود. در تحلیلی که به این مناسبت ارائه شده از جمله آمده است که راه امامت،‌</w:t>
      </w:r>
      <w:r w:rsidR="00024363" w:rsidRPr="00853DCC">
        <w:rPr>
          <w:rFonts w:hint="cs"/>
          <w:rtl/>
        </w:rPr>
        <w:t xml:space="preserve"> </w:t>
      </w:r>
      <w:r w:rsidRPr="00853DCC">
        <w:rPr>
          <w:rtl/>
        </w:rPr>
        <w:t>راه بیداری بود و امتی که این راه را در پیش گرفت با بیداری هماغوش شد و در تحت رهبری زعیمی ربانی، از جمله همان نایبان، از خانه بیرون آمد و اطمینان کرد که نصرت خدا او را کافی خواهد بود،‌</w:t>
      </w:r>
      <w:r w:rsidR="00BB74DC" w:rsidRPr="00853DCC">
        <w:rPr>
          <w:rFonts w:hint="cs"/>
          <w:rtl/>
        </w:rPr>
        <w:t xml:space="preserve"> </w:t>
      </w:r>
      <w:r w:rsidRPr="00853DCC">
        <w:rPr>
          <w:rtl/>
        </w:rPr>
        <w:t>اگر راستی به او اتکا کند.</w:t>
      </w:r>
      <w:r w:rsidRPr="00853DCC">
        <w:rPr>
          <w:rStyle w:val="FootnoteReference"/>
          <w:rtl/>
        </w:rPr>
        <w:footnoteReference w:id="1752"/>
      </w:r>
      <w:r w:rsidRPr="00853DCC">
        <w:rPr>
          <w:rtl/>
        </w:rPr>
        <w:t xml:space="preserve"> زمانی که انتقادها نسبت به انجمن به راه افتاد، مهمترین نکته این بود که انجمن ولایت فقیه را قبول ندارد. در سرمقاله شماره پنجم آمده است: آنچه این روزها از زبان و قلم کسان زیادی جاری می‌شود این است که انجمن منکر ولایت فقیه است. اصولا چگونه ممکن است تشکیلاتی که اساس تفکرات خویش را بر مبنای تشیع و برنامه کار خود را تبلیغ و گسترش این آیین الهی قرار داده و همواره زمینه‌های کار آموزشی خود را بر بهره‌گیری از قرآن و اهل بیت و تبعیت همه جانبه از مرجعیت شیعه در دوران غیبت بنا نهاده است، خود به معارضه با یکی از ابواب معنون فقه شیعه یعنی ولایت فقیه بپردازد؟</w:t>
      </w:r>
      <w:r w:rsidRPr="00853DCC">
        <w:rPr>
          <w:rStyle w:val="FootnoteReference"/>
          <w:rtl/>
        </w:rPr>
        <w:footnoteReference w:id="1753"/>
      </w:r>
      <w:r w:rsidRPr="00853DCC">
        <w:rPr>
          <w:rtl/>
        </w:rPr>
        <w:t xml:space="preserve"> در شماره هفت نیز در مقاله پاسخ به هفت سؤال آمده است: انجمن به صراحت اعلام می‌کند که همواره به موضوع ولایت فقیه در ایام غیبت حضرت </w:t>
      </w:r>
      <w:r w:rsidRPr="00853DCC">
        <w:rPr>
          <w:sz w:val="24"/>
          <w:szCs w:val="24"/>
          <w:rtl/>
        </w:rPr>
        <w:t>بقی</w:t>
      </w:r>
      <w:r w:rsidR="00C427E4" w:rsidRPr="00853DCC">
        <w:rPr>
          <w:sz w:val="24"/>
          <w:szCs w:val="24"/>
          <w:rtl/>
        </w:rPr>
        <w:t>ۀ</w:t>
      </w:r>
      <w:r w:rsidRPr="00853DCC">
        <w:rPr>
          <w:rtl/>
        </w:rPr>
        <w:t>الله الاعظم ـ ارواحناه فداه ـ به عنوان رکنی از ارکان تشیع معتقد بوده و هست و کسی را که ولایت فقیه تشیع را انکار کند شیعه اثنا عشری نمی‌داند.</w:t>
      </w:r>
      <w:r w:rsidRPr="00853DCC">
        <w:rPr>
          <w:rStyle w:val="FootnoteReference"/>
          <w:rtl/>
        </w:rPr>
        <w:footnoteReference w:id="1754"/>
      </w:r>
    </w:p>
    <w:p w:rsidR="00550818" w:rsidRPr="00853DCC" w:rsidRDefault="00550818" w:rsidP="001970D5">
      <w:pPr>
        <w:pStyle w:val="a"/>
        <w:rPr>
          <w:rtl/>
        </w:rPr>
      </w:pPr>
      <w:r w:rsidRPr="00853DCC">
        <w:rPr>
          <w:rtl/>
        </w:rPr>
        <w:lastRenderedPageBreak/>
        <w:t>تفسیر این همراهی‌ها به تقیه و توطئه پنهانی، به نظر دشوار می‌آمد، اما هر چه بود یکباره ورق برگشت و مخالفت با انجمن در سال 60 براساس همان تجربه پیشین آغاز شد و به شدت اوج گرفت. این زمان برخی از جریان‌های افراطی درون انقلاب،‌</w:t>
      </w:r>
      <w:r w:rsidR="00E24342" w:rsidRPr="00853DCC">
        <w:rPr>
          <w:rFonts w:hint="cs"/>
          <w:rtl/>
        </w:rPr>
        <w:t xml:space="preserve"> </w:t>
      </w:r>
      <w:r w:rsidRPr="00853DCC">
        <w:rPr>
          <w:rtl/>
        </w:rPr>
        <w:t>به ویژه نیروهای سازمان مجاهدین انقلاب</w:t>
      </w:r>
      <w:r w:rsidR="00E24342" w:rsidRPr="00853DCC">
        <w:rPr>
          <w:rFonts w:hint="cs"/>
          <w:rtl/>
        </w:rPr>
        <w:t xml:space="preserve"> </w:t>
      </w:r>
      <w:r w:rsidRPr="00853DCC">
        <w:rPr>
          <w:rtl/>
        </w:rPr>
        <w:t>با هر نیّتی که بود، درست در وقتی که امکان بهره‌گیری بیشتر از نیروهای مذهبی می‌رفت، یک جبه</w:t>
      </w:r>
      <w:r w:rsidR="00C427E4" w:rsidRPr="00853DCC">
        <w:rPr>
          <w:rtl/>
        </w:rPr>
        <w:t>ۀ</w:t>
      </w:r>
      <w:r w:rsidRPr="00853DCC">
        <w:rPr>
          <w:rtl/>
        </w:rPr>
        <w:t xml:space="preserve"> داخلی بر ضد نیروهای متهم به وابستگی به انجمن گشوده و دشواری‌هایی را پدید آوردند.</w:t>
      </w:r>
      <w:r w:rsidRPr="00853DCC">
        <w:rPr>
          <w:rStyle w:val="FootnoteReference"/>
          <w:rtl/>
        </w:rPr>
        <w:footnoteReference w:id="1755"/>
      </w:r>
      <w:r w:rsidRPr="00853DCC">
        <w:rPr>
          <w:rtl/>
        </w:rPr>
        <w:t xml:space="preserve"> به دنبال آن از سوی برخی از روحانیون و سیاستمداران انقلابی، انجمن به عنوان یک عنصر بسیار خطرناک معرفی شد و برای جلوگیری از نفوذ آن در مراکز، تبلیغات وسیعی بر ضد آنان آغاز گرد</w:t>
      </w:r>
      <w:r w:rsidR="00E24342" w:rsidRPr="00853DCC">
        <w:rPr>
          <w:rFonts w:hint="cs"/>
          <w:rtl/>
        </w:rPr>
        <w:t>ی</w:t>
      </w:r>
      <w:r w:rsidRPr="00853DCC">
        <w:rPr>
          <w:rtl/>
        </w:rPr>
        <w:t>د. این اعتراضات که غالبا در پوشش دفاع از انقلاب صورت می‌گرفت، به مرور به کنار گذاشته شدن یا رفتن شماری از چهره‌های مذهبی با سابقه منجر شد.</w:t>
      </w:r>
      <w:r w:rsidRPr="00853DCC">
        <w:rPr>
          <w:rStyle w:val="FootnoteReference"/>
          <w:rtl/>
        </w:rPr>
        <w:footnoteReference w:id="1756"/>
      </w:r>
      <w:r w:rsidRPr="00853DCC">
        <w:rPr>
          <w:rtl/>
        </w:rPr>
        <w:t xml:space="preserve"> جریان چپ در کشور که متأثر از نفوذ توده‌ای‌ها بود، روی این مسأله پافشاری خاصی داشت و تا سالها، برای کوبیدن هر کسی، از این اتهام استفاده می‌کرد.</w:t>
      </w:r>
    </w:p>
    <w:p w:rsidR="00550818" w:rsidRPr="00853DCC" w:rsidRDefault="00550818" w:rsidP="001970D5">
      <w:pPr>
        <w:pStyle w:val="a"/>
        <w:rPr>
          <w:rtl/>
        </w:rPr>
      </w:pPr>
      <w:r w:rsidRPr="00853DCC">
        <w:rPr>
          <w:rtl/>
        </w:rPr>
        <w:t>باید توجه داشت که منهای فعالیت مذهبی‌ها که مخالفتشان با انجمن نوعی خاستگاه انقلابی ـ فکری داشت، حزب توده در پشت صحنه، فعالیت شدیدی را بر ضد انجمن آغاز کرده، پس از صحبت‌های آقای جنتی و دیگران کتابی با عنو</w:t>
      </w:r>
      <w:r w:rsidR="00E24342" w:rsidRPr="00853DCC">
        <w:rPr>
          <w:rtl/>
        </w:rPr>
        <w:t xml:space="preserve">ان ماهیت ضد انقلابی انجمن </w:t>
      </w:r>
      <w:r w:rsidR="00E24342" w:rsidRPr="00853DCC">
        <w:rPr>
          <w:rtl/>
        </w:rPr>
        <w:lastRenderedPageBreak/>
        <w:t>حجتیه</w:t>
      </w:r>
      <w:r w:rsidRPr="00853DCC">
        <w:rPr>
          <w:rtl/>
        </w:rPr>
        <w:t xml:space="preserve"> را بشناسیم</w:t>
      </w:r>
      <w:r w:rsidR="00E24342" w:rsidRPr="00853DCC">
        <w:rPr>
          <w:rFonts w:hint="cs"/>
          <w:rtl/>
        </w:rPr>
        <w:t>،</w:t>
      </w:r>
      <w:r w:rsidRPr="00853DCC">
        <w:rPr>
          <w:rtl/>
        </w:rPr>
        <w:t xml:space="preserve"> انتشار یافت.</w:t>
      </w:r>
      <w:r w:rsidRPr="00853DCC">
        <w:rPr>
          <w:rStyle w:val="FootnoteReference"/>
          <w:rtl/>
        </w:rPr>
        <w:footnoteReference w:id="1757"/>
      </w:r>
      <w:r w:rsidRPr="00853DCC">
        <w:rPr>
          <w:rtl/>
        </w:rPr>
        <w:t xml:space="preserve">  سروته این کتاب نشان از نگارش آن توسط عناصر حزب توده دارد و دقیقا اسنادی که اندکی بعد در نقدهای بعدی آمد، در این کتاب عرضه شده بود. در فصل دوم این کتاب این عنوان آمده است که انجمن حجتیه، انجمنی زاد</w:t>
      </w:r>
      <w:r w:rsidR="00C427E4" w:rsidRPr="00853DCC">
        <w:rPr>
          <w:rtl/>
        </w:rPr>
        <w:t>ۀ</w:t>
      </w:r>
      <w:r w:rsidRPr="00853DCC">
        <w:rPr>
          <w:rtl/>
        </w:rPr>
        <w:t xml:space="preserve"> امپریالیسم و ارتجاع</w:t>
      </w:r>
      <w:r w:rsidR="00E24342" w:rsidRPr="00853DCC">
        <w:rPr>
          <w:rFonts w:hint="cs"/>
          <w:rtl/>
        </w:rPr>
        <w:t>؛</w:t>
      </w:r>
      <w:r w:rsidRPr="00853DCC">
        <w:rPr>
          <w:rtl/>
        </w:rPr>
        <w:t xml:space="preserve"> سپس شرح حالی از آقای حلبی آمده و ضمن چاپ برخی از اسناد ساواک، وی را مرتبط با آن دانسته است. در پایان سخنرانی شهید هاشمی نژاد درباره انجمن آمده که ایشان همه آنان را سه دسته کرده، گروهی را انقلابی، گروهی را صادق اما غیر انقلابی و گروهی را از خط انقلاب خارج یا روی در روی انقلاب تصویر کرده است.</w:t>
      </w:r>
    </w:p>
    <w:p w:rsidR="00550818" w:rsidRPr="00853DCC" w:rsidRDefault="00550818" w:rsidP="001970D5">
      <w:pPr>
        <w:pStyle w:val="a"/>
        <w:rPr>
          <w:rtl/>
        </w:rPr>
      </w:pPr>
      <w:r w:rsidRPr="00853DCC">
        <w:rPr>
          <w:rtl/>
        </w:rPr>
        <w:t xml:space="preserve">در اینجا باید تأکید کرد که بدون تردید روش امام خمینی در برخورد با انجمن در آن فضای انقلابی، با توجه به سابقه غیر انقلابی انجمن پیش از انقلاب و به کارگیری نیروهای جوان مذهبی در فعالیت‌های غیر سیاسی، به هدف دور نگاه داشتن اندیشه‌های غیرانقلابی از مسیر انقلاب </w:t>
      </w:r>
      <w:r w:rsidR="00E24342" w:rsidRPr="00853DCC">
        <w:rPr>
          <w:rFonts w:hint="cs"/>
          <w:rtl/>
        </w:rPr>
        <w:t>ب</w:t>
      </w:r>
      <w:r w:rsidRPr="00853DCC">
        <w:rPr>
          <w:rtl/>
        </w:rPr>
        <w:t>ود. اما حزب توده، در این میان قصد سوء استفاده و گل آلود کردن بیشتر آب را داشت تا راحت‌تر به اهدافی که در نظر داشت برسد. این اقدام حزب توده براساس این تحلیل بود که از نیروهای پیشرو در انقلاب دفاع کند، به امید آن که فعالیت اینان در نهایت به پیروزی کمونیست‌ها ختم شود. این هم البته خیال خام بود و سر حزب توده هم در این ماجرا و به دنبال این تحلیل غلط از روحانیون انقلابی،</w:t>
      </w:r>
      <w:r w:rsidR="00E24342" w:rsidRPr="00853DCC">
        <w:rPr>
          <w:rFonts w:hint="cs"/>
          <w:rtl/>
        </w:rPr>
        <w:t xml:space="preserve"> </w:t>
      </w:r>
      <w:r w:rsidRPr="00853DCC">
        <w:rPr>
          <w:rtl/>
        </w:rPr>
        <w:t>‌بر</w:t>
      </w:r>
      <w:r w:rsidR="00E24342" w:rsidRPr="00853DCC">
        <w:rPr>
          <w:rFonts w:hint="cs"/>
          <w:rtl/>
        </w:rPr>
        <w:t xml:space="preserve"> </w:t>
      </w:r>
      <w:r w:rsidRPr="00853DCC">
        <w:rPr>
          <w:rtl/>
        </w:rPr>
        <w:t>باد رفت.</w:t>
      </w:r>
    </w:p>
    <w:p w:rsidR="00550818" w:rsidRPr="00853DCC" w:rsidRDefault="00550818" w:rsidP="001970D5">
      <w:pPr>
        <w:pStyle w:val="a"/>
        <w:rPr>
          <w:rtl/>
        </w:rPr>
      </w:pPr>
      <w:r w:rsidRPr="00853DCC">
        <w:rPr>
          <w:rtl/>
        </w:rPr>
        <w:t>پس از اشار</w:t>
      </w:r>
      <w:r w:rsidR="00C427E4" w:rsidRPr="00853DCC">
        <w:rPr>
          <w:rtl/>
        </w:rPr>
        <w:t>ۀ</w:t>
      </w:r>
      <w:r w:rsidRPr="00853DCC">
        <w:rPr>
          <w:rtl/>
        </w:rPr>
        <w:t xml:space="preserve"> غیر مستقیم رهبر انقلاب به انجمن، که بدون تصریح به اسم انجمن صورت گرفته و ضمن آن از ایشان خواسته شده بود که اعوجاجات خود را کنار بگذارند،‌</w:t>
      </w:r>
      <w:r w:rsidR="00E24342" w:rsidRPr="00853DCC">
        <w:rPr>
          <w:rFonts w:hint="cs"/>
          <w:rtl/>
        </w:rPr>
        <w:t xml:space="preserve"> </w:t>
      </w:r>
      <w:r w:rsidRPr="00853DCC">
        <w:rPr>
          <w:rtl/>
        </w:rPr>
        <w:t>انجمن در سال 1362 رسما تعطیلی خود را اعلام کرده و ضمن آن توضیح داد که چون خود را مصداق سخنان رهبر انقلاب نمی‌داند انجمن را تعطیل می‌کند. انجمن در 12 شوال 1403 (1مرداد ماه 1362) ضمن بیانیه‌ای با اعلام این مطلب افزود که «بر اساسا عقید</w:t>
      </w:r>
      <w:r w:rsidR="00C427E4" w:rsidRPr="00853DCC">
        <w:rPr>
          <w:rtl/>
        </w:rPr>
        <w:t>ۀ</w:t>
      </w:r>
      <w:r w:rsidRPr="00853DCC">
        <w:rPr>
          <w:rtl/>
        </w:rPr>
        <w:t xml:space="preserve"> دینی و تکلیف شرعی خود،‌</w:t>
      </w:r>
      <w:r w:rsidR="00E24342" w:rsidRPr="00853DCC">
        <w:rPr>
          <w:rFonts w:hint="cs"/>
          <w:rtl/>
        </w:rPr>
        <w:t xml:space="preserve"> </w:t>
      </w:r>
      <w:r w:rsidRPr="00853DCC">
        <w:rPr>
          <w:rtl/>
        </w:rPr>
        <w:t>تبعیت از مقام معظم رهبری و مرجعیت وحفظ وحدت و یکپارچگی امت و رعایت مصالح عالیه مملکت و ممانعت از سوء استفاده دستگاه‌های تبلیغاتی بیگانه و دفع غرض ورزی دشمنان اسلام را بر ادامه خدمت و فعالیت مقدم دانسته، اعلام می‌داریم که از این تاریخ، تمامی جلسات انجمن تعطیل می‌باشد و هیچ کس مجاز نیست تحت عنوان این انجمن کوچک‌ترین فعالیتی کند».</w:t>
      </w:r>
      <w:r w:rsidRPr="00853DCC">
        <w:rPr>
          <w:rStyle w:val="FootnoteReference"/>
          <w:rtl/>
        </w:rPr>
        <w:footnoteReference w:id="1758"/>
      </w:r>
      <w:r w:rsidRPr="00853DCC">
        <w:rPr>
          <w:rtl/>
        </w:rPr>
        <w:t xml:space="preserve"> امام در یک جلسه </w:t>
      </w:r>
      <w:r w:rsidRPr="00853DCC">
        <w:rPr>
          <w:rtl/>
        </w:rPr>
        <w:lastRenderedPageBreak/>
        <w:t>خصوصی با اشاره به این که انجمن خود را تعطیل کرده نه منحل، این اقدام را بی‌فایده خوانده بود.</w:t>
      </w:r>
      <w:r w:rsidRPr="00853DCC">
        <w:rPr>
          <w:rStyle w:val="FootnoteReference"/>
          <w:rtl/>
        </w:rPr>
        <w:footnoteReference w:id="1759"/>
      </w:r>
    </w:p>
    <w:p w:rsidR="00550818" w:rsidRPr="00853DCC" w:rsidRDefault="00550818" w:rsidP="001970D5">
      <w:pPr>
        <w:pStyle w:val="a"/>
        <w:rPr>
          <w:rtl/>
        </w:rPr>
      </w:pPr>
      <w:r w:rsidRPr="00853DCC">
        <w:rPr>
          <w:rtl/>
        </w:rPr>
        <w:t>در این سوی برخی از نیروهای چپ افراطی و مذهبی که آن زمان، به احتمال تحت تأثیر مارکسیستها از یک طرف (حزب توده) و ان</w:t>
      </w:r>
      <w:r w:rsidR="00A257E4" w:rsidRPr="00853DCC">
        <w:rPr>
          <w:rtl/>
        </w:rPr>
        <w:t>دیشه‌های افراطی خود از سوی دیگر</w:t>
      </w:r>
      <w:r w:rsidR="00A257E4" w:rsidRPr="00853DCC">
        <w:rPr>
          <w:rFonts w:hint="cs"/>
          <w:rtl/>
        </w:rPr>
        <w:t>،</w:t>
      </w:r>
      <w:r w:rsidRPr="00853DCC">
        <w:rPr>
          <w:rtl/>
        </w:rPr>
        <w:t xml:space="preserve"> در محور فعالیت بر ضد انجمن قرار داشتند</w:t>
      </w:r>
      <w:r w:rsidR="00A257E4" w:rsidRPr="00853DCC">
        <w:rPr>
          <w:rFonts w:hint="cs"/>
          <w:rtl/>
        </w:rPr>
        <w:t>،</w:t>
      </w:r>
      <w:r w:rsidRPr="00853DCC">
        <w:rPr>
          <w:rtl/>
        </w:rPr>
        <w:t xml:space="preserve"> فعالیت شدیدی را آغاز کردند. شگفت آن که این جماعت، بعدها از این اقدامات خود اظهار پشیمانی کردند. از آن جمله، فعالیت برخی از روحانیون چپ افراطی در قم بود که سبب انتشار کتابی با عنوان در شناخت حزب قاعدین از عماد الدین باقی در سال 1362 شد.</w:t>
      </w:r>
      <w:r w:rsidRPr="00853DCC">
        <w:rPr>
          <w:rStyle w:val="FootnoteReference"/>
          <w:rtl/>
        </w:rPr>
        <w:footnoteReference w:id="1760"/>
      </w:r>
      <w:r w:rsidRPr="00853DCC">
        <w:rPr>
          <w:rtl/>
        </w:rPr>
        <w:t xml:space="preserve"> این کتاب با تیراژ وسیعی که چاپ شد،‌</w:t>
      </w:r>
      <w:r w:rsidR="00A257E4" w:rsidRPr="00853DCC">
        <w:rPr>
          <w:rFonts w:hint="cs"/>
          <w:rtl/>
        </w:rPr>
        <w:t xml:space="preserve"> </w:t>
      </w:r>
      <w:r w:rsidRPr="00853DCC">
        <w:rPr>
          <w:rtl/>
        </w:rPr>
        <w:t>ضرب</w:t>
      </w:r>
      <w:r w:rsidR="00C427E4" w:rsidRPr="00853DCC">
        <w:rPr>
          <w:rtl/>
        </w:rPr>
        <w:t>ۀ</w:t>
      </w:r>
      <w:r w:rsidRPr="00853DCC">
        <w:rPr>
          <w:rtl/>
        </w:rPr>
        <w:t xml:space="preserve"> سختی بر انجمن وارد کرد. کتاب یاد شد پیش از آن که به صورت کتاب درآید، به صورت پاورقی در روزنام</w:t>
      </w:r>
      <w:r w:rsidR="00C427E4" w:rsidRPr="00853DCC">
        <w:rPr>
          <w:rtl/>
        </w:rPr>
        <w:t>ۀ</w:t>
      </w:r>
      <w:r w:rsidRPr="00853DCC">
        <w:rPr>
          <w:rtl/>
        </w:rPr>
        <w:t xml:space="preserve"> اطلاعات به چاپ رسید. این کتاب در تیراژی بالغ بر هشتاد و هشت هزار نسخه به چاپ رسید. بعدها آقای باقی گفت که در سال 69 با مراجعه مجدد به متن کتاب خو</w:t>
      </w:r>
      <w:r w:rsidR="00A257E4" w:rsidRPr="00853DCC">
        <w:rPr>
          <w:rtl/>
        </w:rPr>
        <w:t>دش دریافته است که این کتاب «بیش</w:t>
      </w:r>
      <w:r w:rsidRPr="00853DCC">
        <w:rPr>
          <w:rtl/>
        </w:rPr>
        <w:t>تر یک فحش نامه  بوده است تا یک کار تحقیقی».</w:t>
      </w:r>
      <w:r w:rsidRPr="00853DCC">
        <w:rPr>
          <w:rStyle w:val="FootnoteReference"/>
          <w:rtl/>
        </w:rPr>
        <w:footnoteReference w:id="1761"/>
      </w:r>
    </w:p>
    <w:p w:rsidR="00550818" w:rsidRPr="00853DCC" w:rsidRDefault="00550818" w:rsidP="001970D5">
      <w:pPr>
        <w:pStyle w:val="a"/>
        <w:rPr>
          <w:rtl/>
        </w:rPr>
      </w:pPr>
      <w:r w:rsidRPr="00853DCC">
        <w:rPr>
          <w:rtl/>
        </w:rPr>
        <w:t>آیت الله خامنه‌ای که در آن زمان رئیس جمهور بود، در پاسخ پرسشی در این باره، ضمن رد هر گونه حرکتی برای عمده کردن این ماجرا اظهار کرد: «به نظر من در میان افرادی که در انجمن حجتیه هستند، عناصری انقلابی، مؤمن، صادق، دلسوز برای انقلاب، مؤمن به امام و ولایت فقیه و در خدمت کشور و جمهوری اسلامی پیدا می‌شوند؛ همچنان که افرادی منفی، بدبین، کج فهم، بی‌اعتقاد، و در حال نق زدن و اعتراض هم پیدا می‌شوند</w:t>
      </w:r>
      <w:r w:rsidR="00A257E4" w:rsidRPr="00853DCC">
        <w:rPr>
          <w:rFonts w:hint="cs"/>
          <w:rtl/>
        </w:rPr>
        <w:t>؛</w:t>
      </w:r>
      <w:r w:rsidRPr="00853DCC">
        <w:rPr>
          <w:rtl/>
        </w:rPr>
        <w:t xml:space="preserve"> پس انجمن از نقطه</w:t>
      </w:r>
      <w:r w:rsidR="00A257E4" w:rsidRPr="00853DCC">
        <w:rPr>
          <w:rtl/>
        </w:rPr>
        <w:t xml:space="preserve"> نظر تفکر سیاسی و حرکت انقلابی،</w:t>
      </w:r>
      <w:r w:rsidRPr="00853DCC">
        <w:rPr>
          <w:rtl/>
        </w:rPr>
        <w:t xml:space="preserve"> یک طیف وسیعی است و یک دایره محدودی نمی‌باشد». ایشان از ایجاد تضاد انجمنی و ضد انجمنی در جامعه به شدت انتقاد کرد.</w:t>
      </w:r>
      <w:r w:rsidRPr="00853DCC">
        <w:rPr>
          <w:rStyle w:val="FootnoteReference"/>
          <w:rtl/>
        </w:rPr>
        <w:footnoteReference w:id="1762"/>
      </w:r>
    </w:p>
    <w:p w:rsidR="00550818" w:rsidRPr="00853DCC" w:rsidRDefault="00550818" w:rsidP="001970D5">
      <w:pPr>
        <w:pStyle w:val="a"/>
        <w:rPr>
          <w:rtl/>
        </w:rPr>
      </w:pPr>
      <w:r w:rsidRPr="00853DCC">
        <w:rPr>
          <w:rtl/>
        </w:rPr>
        <w:t>دربار</w:t>
      </w:r>
      <w:r w:rsidR="00C427E4" w:rsidRPr="00853DCC">
        <w:rPr>
          <w:rtl/>
        </w:rPr>
        <w:t>ۀ</w:t>
      </w:r>
      <w:r w:rsidRPr="00853DCC">
        <w:rPr>
          <w:rtl/>
        </w:rPr>
        <w:t xml:space="preserve"> اعتقاد انجمن به ولایت فقیه سندی در دست است که به عنوان اصلاحیه پیش نویس قانون اساسی در سال 58 در مقابل این جمله پیش نویس که در آن آمده بود:</w:t>
      </w:r>
    </w:p>
    <w:p w:rsidR="00550818" w:rsidRPr="00853DCC" w:rsidRDefault="00550818" w:rsidP="001970D5">
      <w:pPr>
        <w:pStyle w:val="a"/>
        <w:rPr>
          <w:rtl/>
        </w:rPr>
      </w:pPr>
      <w:r w:rsidRPr="00853DCC">
        <w:rPr>
          <w:rtl/>
        </w:rPr>
        <w:t xml:space="preserve">«اصل 3ـ آراء عمومی مبنای حکومت است و بر طبق دستور قرآن که «و شاورهم فی الامر» و «وامرهم شوری بینهم» امور کشور باید از طریق شوراهای منتخب مردم و در </w:t>
      </w:r>
      <w:r w:rsidRPr="00853DCC">
        <w:rPr>
          <w:rtl/>
        </w:rPr>
        <w:lastRenderedPageBreak/>
        <w:t>حدود صلاحیت آنان و به ترتیبی که در این قانون و قوانین ناشی از آن مشخص می‌گردد، حل و فصل شود.»</w:t>
      </w:r>
    </w:p>
    <w:p w:rsidR="00550818" w:rsidRPr="00853DCC" w:rsidRDefault="00550818" w:rsidP="001970D5">
      <w:pPr>
        <w:pStyle w:val="a"/>
        <w:rPr>
          <w:rtl/>
        </w:rPr>
      </w:pPr>
      <w:r w:rsidRPr="00853DCC">
        <w:rPr>
          <w:rtl/>
        </w:rPr>
        <w:t>اصلاح شد</w:t>
      </w:r>
      <w:r w:rsidR="00C427E4" w:rsidRPr="00853DCC">
        <w:rPr>
          <w:rtl/>
        </w:rPr>
        <w:t>ۀ</w:t>
      </w:r>
      <w:r w:rsidRPr="00853DCC">
        <w:rPr>
          <w:rtl/>
        </w:rPr>
        <w:t xml:space="preserve"> این اصل چنین بود: «اصل 3ـ ولایت الهیه فقیه به نیابت امام عصر علیه السلام مبنای حکومت است و تحت این ولایت به پیروی از اصول قرآنی «و شاورهم فی الامر» و «وامرهم شوری بینهم» امور عمومی کشور باید در شوراها و در محدود</w:t>
      </w:r>
      <w:r w:rsidR="00C427E4" w:rsidRPr="00853DCC">
        <w:rPr>
          <w:rtl/>
        </w:rPr>
        <w:t>ۀ</w:t>
      </w:r>
      <w:r w:rsidRPr="00853DCC">
        <w:rPr>
          <w:rtl/>
        </w:rPr>
        <w:t xml:space="preserve"> شرع و قوانین اسلامی و به وسیل</w:t>
      </w:r>
      <w:r w:rsidR="00C427E4" w:rsidRPr="00853DCC">
        <w:rPr>
          <w:rtl/>
        </w:rPr>
        <w:t>ۀ</w:t>
      </w:r>
      <w:r w:rsidRPr="00853DCC">
        <w:rPr>
          <w:rtl/>
        </w:rPr>
        <w:t xml:space="preserve"> خود مردم و در حدود صلاحیت قانونی آنان حل و فصل شود.»</w:t>
      </w:r>
    </w:p>
    <w:p w:rsidR="00550818" w:rsidRPr="00853DCC" w:rsidRDefault="00550818" w:rsidP="001970D5">
      <w:pPr>
        <w:pStyle w:val="a"/>
        <w:rPr>
          <w:rtl/>
        </w:rPr>
      </w:pPr>
      <w:r w:rsidRPr="00853DCC">
        <w:rPr>
          <w:rtl/>
        </w:rPr>
        <w:t>مرحوم سید منیرالدین حسینی که عضو خبرگان بود می‌گوید که ضمن گروه هایی که شروع به ت</w:t>
      </w:r>
      <w:r w:rsidR="00A257E4" w:rsidRPr="00853DCC">
        <w:rPr>
          <w:rtl/>
        </w:rPr>
        <w:t>دوین پیش نویس قانون اساسی کردند</w:t>
      </w:r>
      <w:r w:rsidR="00A257E4" w:rsidRPr="00853DCC">
        <w:rPr>
          <w:rFonts w:hint="cs"/>
          <w:rtl/>
        </w:rPr>
        <w:t>،</w:t>
      </w:r>
      <w:r w:rsidRPr="00853DCC">
        <w:rPr>
          <w:rtl/>
        </w:rPr>
        <w:t xml:space="preserve"> یکی هم انجمن حجتیه بود که به توصیه آقای مطهری به این کار مشغول شد: «انجمن حجتیه نیز به پیشنهاد مرحوم شهید مطهری شروع به نگارش پیش نویسی برای قانون اساسی نمودند.»</w:t>
      </w:r>
      <w:r w:rsidRPr="00853DCC">
        <w:rPr>
          <w:rStyle w:val="FootnoteReference"/>
          <w:rtl/>
        </w:rPr>
        <w:footnoteReference w:id="1763"/>
      </w:r>
      <w:r w:rsidRPr="00853DCC">
        <w:rPr>
          <w:rtl/>
        </w:rPr>
        <w:t xml:space="preserve"> این همان متنی است که تهیه شد و در سطور پیشین ما اصل سوم آن را درباره ولایت فقیه </w:t>
      </w:r>
      <w:r w:rsidR="00A257E4" w:rsidRPr="00853DCC">
        <w:rPr>
          <w:rFonts w:hint="cs"/>
          <w:rtl/>
        </w:rPr>
        <w:t xml:space="preserve">آوردیم. بیانیه‌ای هم از طرف آقای حلبی در اول فرئردین ماه سال58 برای شرکت در </w:t>
      </w:r>
      <w:r w:rsidRPr="00853DCC">
        <w:rPr>
          <w:rtl/>
        </w:rPr>
        <w:t>رفراندوم صادر گردید. بیانی</w:t>
      </w:r>
      <w:r w:rsidR="00C427E4" w:rsidRPr="00853DCC">
        <w:rPr>
          <w:rtl/>
        </w:rPr>
        <w:t>ۀ</w:t>
      </w:r>
      <w:r w:rsidRPr="00853DCC">
        <w:rPr>
          <w:rtl/>
        </w:rPr>
        <w:t xml:space="preserve"> دیگری نیز در جهت تأیید قانون اساسی مصوب مجلس خبرگان در آذرماه 58 از طرف آقای حلبی صادر شد.</w:t>
      </w:r>
      <w:r w:rsidRPr="00853DCC">
        <w:rPr>
          <w:rStyle w:val="FootnoteReference"/>
          <w:rtl/>
        </w:rPr>
        <w:footnoteReference w:id="1764"/>
      </w:r>
      <w:r w:rsidRPr="00853DCC">
        <w:rPr>
          <w:rtl/>
        </w:rPr>
        <w:t xml:space="preserve"> نشریه‌ای هم با عنوان رایت به عنوان ویژه نامه امام مهدی (عج) در شعبان 1399 (مرداد 1358) شده است. روی مجله ناشر آن انجمن حجتیه مهدویه با شماره ثبت 1478 آمده است. در سر مقاله آمده است: «انقلاب اسلامی ایران چنانست که هر اندیشمند منصفی را به اعجاب وا می‌دارد چرا که در قالب هیچ یک از طرح‌های پیش ساخته مکتب‌های بشری نمی‌گنجد و مظهر تجلی ایمان ملتی بزرگ و غلبه مردمی فداکار</w:t>
      </w:r>
      <w:r w:rsidR="002544F0" w:rsidRPr="00853DCC">
        <w:rPr>
          <w:rtl/>
        </w:rPr>
        <w:t xml:space="preserve"> بر یکی از بزرگترین زرادخانه‌های جهان است. </w:t>
      </w:r>
      <w:r w:rsidR="002544F0" w:rsidRPr="00853DCC">
        <w:rPr>
          <w:rFonts w:hint="cs"/>
          <w:rtl/>
        </w:rPr>
        <w:t>آ</w:t>
      </w:r>
      <w:r w:rsidR="002544F0" w:rsidRPr="00853DCC">
        <w:rPr>
          <w:rtl/>
        </w:rPr>
        <w:t>ن</w:t>
      </w:r>
      <w:r w:rsidRPr="00853DCC">
        <w:rPr>
          <w:rtl/>
        </w:rPr>
        <w:t xml:space="preserve"> هم نه در جنگ و ستیزی برابر</w:t>
      </w:r>
      <w:r w:rsidR="002544F0" w:rsidRPr="00853DCC">
        <w:rPr>
          <w:rFonts w:hint="cs"/>
          <w:rtl/>
        </w:rPr>
        <w:t>،</w:t>
      </w:r>
      <w:r w:rsidRPr="00853DCC">
        <w:rPr>
          <w:rtl/>
        </w:rPr>
        <w:t xml:space="preserve"> که در نبردی نابرابر، پیکار مشت و آهن، فریاد گلو و صفیر گلوله ...»</w:t>
      </w:r>
      <w:r w:rsidR="002544F0" w:rsidRPr="00853DCC">
        <w:rPr>
          <w:rFonts w:hint="cs"/>
          <w:rtl/>
        </w:rPr>
        <w:t>.</w:t>
      </w:r>
      <w:r w:rsidRPr="00853DCC">
        <w:rPr>
          <w:rtl/>
        </w:rPr>
        <w:t xml:space="preserve"> در ادامه در مقال</w:t>
      </w:r>
      <w:r w:rsidR="00C427E4" w:rsidRPr="00853DCC">
        <w:rPr>
          <w:rFonts w:hint="cs"/>
          <w:rtl/>
        </w:rPr>
        <w:t>ۀ</w:t>
      </w:r>
      <w:r w:rsidRPr="00853DCC">
        <w:rPr>
          <w:rtl/>
        </w:rPr>
        <w:t xml:space="preserve"> درسی از انقلاب، باز روی انقلاب اسلامی تأکید فراوانی شده است:‌«آری، انقلاب اسلامی ایران راهی است که باید بپیمائیم..» در میانه کتاب یک صفحه رنگی بزرگ آمده است:‌«انقلاب اسلامی ایران، زمینه ساز حکومت مهدی». از همه جالب‌تر گزارشی است که از یک نمایشگاه کتاب که در نیمه شعبان سال 1397 (1355ش) برگزار شده و شماری از اساتید در آن شرکت کرده‌اند. در این مقاله دستخط آنان ارائه شده که عبارتند از استاد </w:t>
      </w:r>
      <w:r w:rsidRPr="00853DCC">
        <w:rPr>
          <w:rtl/>
        </w:rPr>
        <w:lastRenderedPageBreak/>
        <w:t>مطهری، مرحوم بهشتی، محمود عنایت، یحیی نوری،</w:t>
      </w:r>
      <w:r w:rsidR="002544F0" w:rsidRPr="00853DCC">
        <w:rPr>
          <w:rtl/>
        </w:rPr>
        <w:t xml:space="preserve"> مهندس بازرگان، و محیط طباطبائی</w:t>
      </w:r>
      <w:r w:rsidR="002544F0" w:rsidRPr="00853DCC">
        <w:rPr>
          <w:rFonts w:hint="cs"/>
          <w:rtl/>
        </w:rPr>
        <w:t>؛</w:t>
      </w:r>
      <w:r w:rsidRPr="00853DCC">
        <w:rPr>
          <w:rtl/>
        </w:rPr>
        <w:t xml:space="preserve"> استاد مطهری نوشته است: به عنوان نشانه‌ای از خاطره‌ای روحانی و لحظاتی مینوی که در روز هجدهم شعبان المعظم 1397 هجری قمری  در نمایشگاه کتابهای مربوط به حضرت ولی الله الاعظم حجت بن الحسن ـ عجل الله تعالی فرجه ـ از طرف برادران انجمنی و به دبیری استاد عالی قدر حضرت حجت الاسلام جناب آقای حلبی ـ دامت برکاته ـ تشکیل شده، نصیبم شد</w:t>
      </w:r>
      <w:r w:rsidR="002544F0" w:rsidRPr="00853DCC">
        <w:rPr>
          <w:rFonts w:hint="cs"/>
          <w:rtl/>
        </w:rPr>
        <w:t>،</w:t>
      </w:r>
      <w:r w:rsidRPr="00853DCC">
        <w:rPr>
          <w:rtl/>
        </w:rPr>
        <w:t xml:space="preserve"> این چند کلمه را می‌نویسم که الحق ابتکاری است جالب و آموز</w:t>
      </w:r>
      <w:r w:rsidR="002544F0" w:rsidRPr="00853DCC">
        <w:rPr>
          <w:rFonts w:hint="cs"/>
          <w:rtl/>
        </w:rPr>
        <w:t>ند</w:t>
      </w:r>
      <w:r w:rsidRPr="00853DCC">
        <w:rPr>
          <w:rtl/>
        </w:rPr>
        <w:t>ه و تبلیغی و نشاندهند</w:t>
      </w:r>
      <w:r w:rsidR="00C427E4" w:rsidRPr="00853DCC">
        <w:rPr>
          <w:rtl/>
        </w:rPr>
        <w:t>ۀ</w:t>
      </w:r>
      <w:r w:rsidRPr="00853DCC">
        <w:rPr>
          <w:rtl/>
        </w:rPr>
        <w:t xml:space="preserve"> ایمان و اعتقاد راسخ بزرگان و پاکان در طول تاریخ اسلام. از خداوند متعال توفیق همه برادران را مسألت دارم. مرحوم بهشتی هم نوشته است:‌</w:t>
      </w:r>
      <w:r w:rsidR="002544F0" w:rsidRPr="00853DCC">
        <w:rPr>
          <w:rFonts w:hint="cs"/>
          <w:rtl/>
        </w:rPr>
        <w:t xml:space="preserve"> </w:t>
      </w:r>
      <w:r w:rsidRPr="00853DCC">
        <w:rPr>
          <w:rtl/>
        </w:rPr>
        <w:t>در این ایام فرخنده دوستانی جوان و پرتلاش همت کردند مجموعه‌ای به نسبت وسیع از کتابهایی را که در طول یازده قرن در زمینه امام عصر ـ سلام الله علیه ـ و مسائل مربوط به آن نوشته شده و در نمایشگاهی جالب فراهم ساخته‌اند... از خدای متعال توفیق بیشتر برای این دوستان آرزو می‌کنم.</w:t>
      </w:r>
      <w:r w:rsidRPr="00853DCC">
        <w:rPr>
          <w:rStyle w:val="FootnoteReference"/>
          <w:rtl/>
        </w:rPr>
        <w:footnoteReference w:id="1765"/>
      </w:r>
    </w:p>
    <w:p w:rsidR="00550818" w:rsidRPr="00853DCC" w:rsidRDefault="00550818" w:rsidP="001970D5">
      <w:pPr>
        <w:pStyle w:val="a"/>
        <w:rPr>
          <w:rtl/>
        </w:rPr>
      </w:pPr>
      <w:r w:rsidRPr="00853DCC">
        <w:rPr>
          <w:rtl/>
        </w:rPr>
        <w:t>بدون تردید انجمن، سهم بزرگی در آموزش‌های دینی برای نسل جدید داشته و برای مبارزه با بهائیت ـ بر فرض این که اصولا این سیاست فرهنگی درست بوده باشد یا</w:t>
      </w:r>
      <w:r w:rsidR="002544F0" w:rsidRPr="00853DCC">
        <w:rPr>
          <w:rFonts w:hint="cs"/>
          <w:rtl/>
        </w:rPr>
        <w:t xml:space="preserve"> </w:t>
      </w:r>
      <w:r w:rsidRPr="00853DCC">
        <w:rPr>
          <w:rtl/>
        </w:rPr>
        <w:t>نه ـ چاره ای جز عدم مداخله در سیاست نداشته است. این تربیت فکری، فقط در برابر بهائیت نبود، بلکه جوانان با شرکت در جلسات تدریس و آموزش، طوری آماده می‌شدند که در برابر اندیشه‌های الحادی دیگر از جمله مارکسیسم نیز می‌توانستند بایستند. البته باید خاطر نشان کرد که عدم مداخله در سیاست و لزوما انقلابی نبودن که از ویژگی‌های انجمن بود،‌</w:t>
      </w:r>
      <w:r w:rsidR="002544F0" w:rsidRPr="00853DCC">
        <w:rPr>
          <w:rFonts w:hint="cs"/>
          <w:rtl/>
        </w:rPr>
        <w:t xml:space="preserve"> </w:t>
      </w:r>
      <w:r w:rsidRPr="00853DCC">
        <w:rPr>
          <w:rtl/>
        </w:rPr>
        <w:t>الزاما به معنای اعتقاد به جدایی دین از سیاست نبود. با این حال، رژیم، به ملاحظ</w:t>
      </w:r>
      <w:r w:rsidR="00C427E4" w:rsidRPr="00853DCC">
        <w:rPr>
          <w:rtl/>
        </w:rPr>
        <w:t>ۀ</w:t>
      </w:r>
      <w:r w:rsidRPr="00853DCC">
        <w:rPr>
          <w:rtl/>
        </w:rPr>
        <w:t xml:space="preserve"> عدم دخالت انجمن در سیاست مانعی بر سر راه وی ایجاد نمی‌کرد. نکت</w:t>
      </w:r>
      <w:r w:rsidR="00C427E4" w:rsidRPr="00853DCC">
        <w:rPr>
          <w:rtl/>
        </w:rPr>
        <w:t>ۀ</w:t>
      </w:r>
      <w:r w:rsidRPr="00853DCC">
        <w:rPr>
          <w:rtl/>
        </w:rPr>
        <w:t xml:space="preserve"> مورد توجه مبارزین این بود که اولا ریش</w:t>
      </w:r>
      <w:r w:rsidR="00C427E4" w:rsidRPr="00853DCC">
        <w:rPr>
          <w:rtl/>
        </w:rPr>
        <w:t>ۀ</w:t>
      </w:r>
      <w:r w:rsidRPr="00853DCC">
        <w:rPr>
          <w:rtl/>
        </w:rPr>
        <w:t xml:space="preserve"> نشر بهائیت خود رژیم پهلوی است و ثانیا این که مبارزه با بهائیت نوعی انحراف از مسیر مبارزه بر ضد رژیم پهلوی است.</w:t>
      </w:r>
      <w:r w:rsidRPr="00853DCC">
        <w:rPr>
          <w:rStyle w:val="FootnoteReference"/>
          <w:rtl/>
        </w:rPr>
        <w:footnoteReference w:id="1766"/>
      </w:r>
      <w:r w:rsidRPr="00853DCC">
        <w:rPr>
          <w:rtl/>
        </w:rPr>
        <w:t xml:space="preserve"> عده‌ای که در صدد دفاع از این سیاست فرهنگی انجمن هستند، عدم مداخله در سیاست یا اصولا ارتباط آن را با منابع وابسته به حکومت، به دلیل پیروی از اصل تقیه می‌دانند.</w:t>
      </w:r>
      <w:r w:rsidRPr="00853DCC">
        <w:rPr>
          <w:rStyle w:val="FootnoteReference"/>
          <w:rtl/>
        </w:rPr>
        <w:footnoteReference w:id="1767"/>
      </w:r>
      <w:r w:rsidRPr="00853DCC">
        <w:rPr>
          <w:rtl/>
        </w:rPr>
        <w:t xml:space="preserve"> انجمن از سوی </w:t>
      </w:r>
      <w:r w:rsidRPr="00853DCC">
        <w:rPr>
          <w:rtl/>
        </w:rPr>
        <w:lastRenderedPageBreak/>
        <w:t>برخی از نیروهای مبارز ملی مذهبی مانند طاهر احمد زاده نیز مورد انتقاد قرار گرفته است.</w:t>
      </w:r>
      <w:r w:rsidRPr="00853DCC">
        <w:rPr>
          <w:rStyle w:val="FootnoteReference"/>
          <w:rtl/>
        </w:rPr>
        <w:footnoteReference w:id="1768"/>
      </w:r>
    </w:p>
    <w:p w:rsidR="00550818" w:rsidRPr="00853DCC" w:rsidRDefault="00550818" w:rsidP="001970D5">
      <w:pPr>
        <w:pStyle w:val="a"/>
        <w:rPr>
          <w:rtl/>
        </w:rPr>
      </w:pPr>
      <w:r w:rsidRPr="00853DCC">
        <w:rPr>
          <w:rtl/>
        </w:rPr>
        <w:t>به نظر می‌رسد انجمن به جز کارهای تبلیغی،</w:t>
      </w:r>
      <w:r w:rsidR="002544F0" w:rsidRPr="00853DCC">
        <w:rPr>
          <w:rFonts w:hint="cs"/>
          <w:rtl/>
        </w:rPr>
        <w:t xml:space="preserve"> </w:t>
      </w:r>
      <w:r w:rsidRPr="00853DCC">
        <w:rPr>
          <w:rtl/>
        </w:rPr>
        <w:t>‌به نقد جدی عقاید بهایی نیز می‌پرداخت؛ گرچه این مسأله ممکن بود در قالب کمک به دیگر نویسندگان باشد که نمون</w:t>
      </w:r>
      <w:r w:rsidR="00C427E4" w:rsidRPr="00853DCC">
        <w:rPr>
          <w:rtl/>
        </w:rPr>
        <w:t>ۀ</w:t>
      </w:r>
      <w:r w:rsidRPr="00853DCC">
        <w:rPr>
          <w:rtl/>
        </w:rPr>
        <w:t xml:space="preserve"> آن کمک به آقای محمدباقر نجفی در کتاب بهائیان است که نویسنده از آقای حلبی به خاطر در اختیار گذاشتن برخی از اسناد تشکر کرده است. همین طور </w:t>
      </w:r>
      <w:r w:rsidR="002544F0" w:rsidRPr="00853DCC">
        <w:rPr>
          <w:rtl/>
        </w:rPr>
        <w:t>خود آقای حلبی هم گویا به نقد ای</w:t>
      </w:r>
      <w:r w:rsidR="002544F0" w:rsidRPr="00853DCC">
        <w:rPr>
          <w:rFonts w:hint="cs"/>
          <w:rtl/>
        </w:rPr>
        <w:t>ق</w:t>
      </w:r>
      <w:r w:rsidRPr="00853DCC">
        <w:rPr>
          <w:rtl/>
        </w:rPr>
        <w:t>ان مشغول بوده و مرحوم محیط طباطبائی در مقاله‌ای گفته است: «آقای حاجی شیخ محمود حلبی... 154 غلط ادبی از متن ایقان ب</w:t>
      </w:r>
      <w:r w:rsidR="002544F0" w:rsidRPr="00853DCC">
        <w:rPr>
          <w:rtl/>
        </w:rPr>
        <w:t>یرون آورده و در کتاب پژوهش جامع</w:t>
      </w:r>
      <w:r w:rsidRPr="00853DCC">
        <w:rPr>
          <w:rtl/>
        </w:rPr>
        <w:t xml:space="preserve"> در بار</w:t>
      </w:r>
      <w:r w:rsidR="00C427E4" w:rsidRPr="00853DCC">
        <w:rPr>
          <w:rtl/>
        </w:rPr>
        <w:t>ۀ</w:t>
      </w:r>
      <w:r w:rsidRPr="00853DCC">
        <w:rPr>
          <w:rtl/>
        </w:rPr>
        <w:t xml:space="preserve"> ایقان تألیف خود به تفصیل یاد کرده است.»</w:t>
      </w:r>
      <w:r w:rsidRPr="00853DCC">
        <w:rPr>
          <w:rStyle w:val="FootnoteReference"/>
          <w:rtl/>
        </w:rPr>
        <w:footnoteReference w:id="1769"/>
      </w:r>
    </w:p>
    <w:p w:rsidR="00550818" w:rsidRPr="00853DCC" w:rsidRDefault="00550818" w:rsidP="001970D5">
      <w:pPr>
        <w:pStyle w:val="a"/>
        <w:rPr>
          <w:rtl/>
        </w:rPr>
      </w:pPr>
      <w:r w:rsidRPr="00853DCC">
        <w:rPr>
          <w:rtl/>
        </w:rPr>
        <w:t>طبعا در این سالها مبارزه با بهائیت منحصر به انجمن حجتیه نبود، این فعالیت‌ها تأثیر مهمی در کاهش فعالیت بهائیان داشت. یک بار هم آقای مطهری در حسینیه ارشاد گفته بود که هر زنی که بداند شوهرش بهایی است، خود به خود مطلقه است.</w:t>
      </w:r>
      <w:r w:rsidR="002544F0" w:rsidRPr="00853DCC">
        <w:rPr>
          <w:rFonts w:hint="cs"/>
          <w:rtl/>
        </w:rPr>
        <w:t xml:space="preserve"> </w:t>
      </w:r>
      <w:r w:rsidRPr="00853DCC">
        <w:rPr>
          <w:rtl/>
        </w:rPr>
        <w:t>زنی که شوهرش ارتشی بود</w:t>
      </w:r>
      <w:r w:rsidR="002544F0" w:rsidRPr="00853DCC">
        <w:rPr>
          <w:rtl/>
        </w:rPr>
        <w:t>ه، همان زمان همراه چهار فرزندش</w:t>
      </w:r>
      <w:r w:rsidR="002544F0" w:rsidRPr="00853DCC">
        <w:rPr>
          <w:rFonts w:hint="cs"/>
          <w:rtl/>
        </w:rPr>
        <w:t xml:space="preserve"> </w:t>
      </w:r>
      <w:r w:rsidR="002544F0" w:rsidRPr="00853DCC">
        <w:rPr>
          <w:rtl/>
        </w:rPr>
        <w:t>ا</w:t>
      </w:r>
      <w:r w:rsidR="002544F0" w:rsidRPr="00853DCC">
        <w:rPr>
          <w:rFonts w:hint="cs"/>
          <w:rtl/>
        </w:rPr>
        <w:t>ز</w:t>
      </w:r>
      <w:r w:rsidRPr="00853DCC">
        <w:rPr>
          <w:rtl/>
        </w:rPr>
        <w:t xml:space="preserve"> خانه شوهرخارج شده در نقطه‌ای دور خانه می‌گیرد. چندی بعد شوهر جای او را یافته با اسلحه کمری</w:t>
      </w:r>
      <w:r w:rsidR="002544F0" w:rsidRPr="00853DCC">
        <w:rPr>
          <w:rFonts w:hint="cs"/>
          <w:rtl/>
        </w:rPr>
        <w:t xml:space="preserve"> </w:t>
      </w:r>
      <w:r w:rsidRPr="00853DCC">
        <w:rPr>
          <w:rtl/>
        </w:rPr>
        <w:t>او را می‌کشد و در ادامه آن در تهران، جلسات ختم فراوانی از سوی مردم برگزار شده و ضمن آن دستگاه پهلوی متهم به حمایت از بهائیت می‌شود.</w:t>
      </w:r>
      <w:r w:rsidRPr="00853DCC">
        <w:rPr>
          <w:rStyle w:val="FootnoteReference"/>
          <w:rtl/>
        </w:rPr>
        <w:footnoteReference w:id="1770"/>
      </w:r>
    </w:p>
    <w:p w:rsidR="00550818" w:rsidRPr="00853DCC" w:rsidRDefault="00550818" w:rsidP="001970D5">
      <w:pPr>
        <w:pStyle w:val="a"/>
        <w:rPr>
          <w:rtl/>
        </w:rPr>
      </w:pPr>
      <w:r w:rsidRPr="00853DCC">
        <w:rPr>
          <w:rtl/>
        </w:rPr>
        <w:t>در اطلاعیه‌هایی که گاه از سوی مراجع انتشار می‌یافت، با نفوذ اقتصادی بهائیان مبارزه می‌شد.</w:t>
      </w:r>
      <w:r w:rsidRPr="00853DCC">
        <w:rPr>
          <w:rStyle w:val="FootnoteReference"/>
          <w:rtl/>
        </w:rPr>
        <w:footnoteReference w:id="1771"/>
      </w:r>
      <w:r w:rsidRPr="00853DCC">
        <w:rPr>
          <w:rtl/>
        </w:rPr>
        <w:t xml:space="preserve"> یکی از کارهای مهمی که صورت گرفت، انتشار کتاب بهائیان بود که گرچه با تأخیر اما به عنوان اثری بسیار عالمانه در سال 57 علیه بهائیت توسط محمد باقر </w:t>
      </w:r>
      <w:r w:rsidRPr="00853DCC">
        <w:rPr>
          <w:rtl/>
        </w:rPr>
        <w:lastRenderedPageBreak/>
        <w:t>نجفی نوشته شده و انتشار یافت.</w:t>
      </w:r>
      <w:r w:rsidRPr="00853DCC">
        <w:rPr>
          <w:rStyle w:val="FootnoteReference"/>
          <w:rtl/>
        </w:rPr>
        <w:footnoteReference w:id="1772"/>
      </w:r>
      <w:r w:rsidRPr="00853DCC">
        <w:rPr>
          <w:rtl/>
        </w:rPr>
        <w:t xml:space="preserve"> دهها بلکه صدها اثر دیگر هم به صورت کتاب و مقاله طی دهه‌های قبل از انقلاب در این باره منتشر شد.</w:t>
      </w:r>
    </w:p>
    <w:p w:rsidR="00550818" w:rsidRPr="00853DCC" w:rsidRDefault="00550818" w:rsidP="001970D5">
      <w:pPr>
        <w:pStyle w:val="a"/>
        <w:rPr>
          <w:rtl/>
        </w:rPr>
      </w:pPr>
      <w:r w:rsidRPr="00853DCC">
        <w:rPr>
          <w:rtl/>
        </w:rPr>
        <w:t>ماجرای انجمن حجتیه همچنان ادامه یافت. در سال 1367 کتابی تحت عنوان ولایتی‌های بی‌ولایت از محمدرضا اخگری در تهران به چاپ رسید. همین طور نشری</w:t>
      </w:r>
      <w:r w:rsidR="00C427E4" w:rsidRPr="00853DCC">
        <w:rPr>
          <w:rtl/>
        </w:rPr>
        <w:t>ۀ</w:t>
      </w:r>
      <w:r w:rsidRPr="00853DCC">
        <w:rPr>
          <w:rtl/>
        </w:rPr>
        <w:t xml:space="preserve"> راه مج</w:t>
      </w:r>
      <w:r w:rsidR="00F12D8C" w:rsidRPr="00853DCC">
        <w:rPr>
          <w:rFonts w:hint="cs"/>
          <w:rtl/>
        </w:rPr>
        <w:t>ا</w:t>
      </w:r>
      <w:r w:rsidRPr="00853DCC">
        <w:rPr>
          <w:rtl/>
        </w:rPr>
        <w:t>هد از میثمی مجموعه مقالاتی تحت عنوان «انجمن حجتیه نسلی مأیوس از حرکت و انقلاب» به احتمال به قلم لطف الله میثمی به چاپ رساند که در سال 68 به صورت کتاب چاپ شد. فضای نگارش این اثر سال58 یا 59 باید باشد.</w:t>
      </w:r>
    </w:p>
    <w:p w:rsidR="001469CE" w:rsidRPr="00853DCC" w:rsidRDefault="00550818" w:rsidP="001970D5">
      <w:pPr>
        <w:pStyle w:val="a"/>
        <w:rPr>
          <w:rtl/>
        </w:rPr>
        <w:sectPr w:rsidR="001469CE" w:rsidRPr="00853DCC" w:rsidSect="00DE27F9">
          <w:headerReference w:type="default" r:id="rId16"/>
          <w:footnotePr>
            <w:numRestart w:val="eachPage"/>
          </w:footnotePr>
          <w:type w:val="oddPage"/>
          <w:pgSz w:w="9639" w:h="13608" w:code="9"/>
          <w:pgMar w:top="851" w:right="851" w:bottom="851" w:left="851" w:header="510" w:footer="0" w:gutter="0"/>
          <w:cols w:space="720"/>
          <w:titlePg/>
          <w:bidi/>
          <w:rtlGutter/>
        </w:sectPr>
      </w:pPr>
      <w:r w:rsidRPr="00853DCC">
        <w:rPr>
          <w:rtl/>
        </w:rPr>
        <w:t>در اوائل سال 81 یکباره در مطبوعات موج اتهام حجتیه‌ای بار دیگر مطرح شد. همچنان که در دی ماه 81 بار دیگر یکی از روحانیون جناح چپ در مجلس سخن از نفوذ انجمن حجتیه به میان آورد و نشان داد که یکی از حساسیت‌های مجمع روحانیون یا دست کم برخی از اعضای آن، همچنان همین مسأله است.</w:t>
      </w:r>
      <w:r w:rsidR="00F12D8C" w:rsidRPr="00853DCC">
        <w:rPr>
          <w:rFonts w:hint="cs"/>
          <w:rtl/>
        </w:rPr>
        <w:t xml:space="preserve"> </w:t>
      </w:r>
      <w:r w:rsidRPr="00853DCC">
        <w:rPr>
          <w:rtl/>
        </w:rPr>
        <w:t>در جریان انتخابات ریاست جمهوری</w:t>
      </w:r>
      <w:r w:rsidR="00F12D8C" w:rsidRPr="00853DCC">
        <w:rPr>
          <w:rFonts w:hint="cs"/>
          <w:rtl/>
        </w:rPr>
        <w:t xml:space="preserve"> </w:t>
      </w:r>
      <w:r w:rsidRPr="00853DCC">
        <w:rPr>
          <w:rtl/>
        </w:rPr>
        <w:t>در اواخر خرداد سال 84 و به خصوص پس از انتخاب آقای احمد</w:t>
      </w:r>
      <w:r w:rsidR="00F12D8C" w:rsidRPr="00853DCC">
        <w:rPr>
          <w:rFonts w:hint="cs"/>
          <w:rtl/>
        </w:rPr>
        <w:t xml:space="preserve">ی </w:t>
      </w:r>
      <w:r w:rsidRPr="00853DCC">
        <w:rPr>
          <w:rtl/>
        </w:rPr>
        <w:t>نژاد بار دیگر بحث انجمن مطرح شد. یکی از کسانی که در این باره فراوان از گذشته و حال گفت، آیت الله توسلی از اعضای دفتر امام بود. وی گفت: شاه به انجمن حجتیه آزادی داده بود تا عده‌ای به مسأله حضرت بقی</w:t>
      </w:r>
      <w:r w:rsidR="00C427E4" w:rsidRPr="00853DCC">
        <w:rPr>
          <w:rtl/>
        </w:rPr>
        <w:t>ۀ</w:t>
      </w:r>
      <w:r w:rsidRPr="00853DCC">
        <w:rPr>
          <w:rtl/>
        </w:rPr>
        <w:t xml:space="preserve"> الله (ع) مشغول شوند و در مقابل نهضت امام بایستند». وی افزود «مسلما افرادی با تفکر</w:t>
      </w:r>
      <w:r w:rsidR="00F12D8C" w:rsidRPr="00853DCC">
        <w:rPr>
          <w:rFonts w:hint="cs"/>
          <w:rtl/>
        </w:rPr>
        <w:t xml:space="preserve"> </w:t>
      </w:r>
      <w:r w:rsidRPr="00853DCC">
        <w:rPr>
          <w:rtl/>
        </w:rPr>
        <w:t>انجمن ججتیه در حال دخالت در امور هستند و در بعضی جاها نفوذ کرده‌اند.»</w:t>
      </w:r>
      <w:r w:rsidRPr="00853DCC">
        <w:rPr>
          <w:rStyle w:val="FootnoteReference"/>
          <w:rtl/>
        </w:rPr>
        <w:footnoteReference w:id="1773"/>
      </w:r>
      <w:r w:rsidRPr="00853DCC">
        <w:rPr>
          <w:rtl/>
        </w:rPr>
        <w:t xml:space="preserve"> مجله امی</w:t>
      </w:r>
      <w:r w:rsidR="00F12D8C" w:rsidRPr="00853DCC">
        <w:rPr>
          <w:rtl/>
        </w:rPr>
        <w:t>د جوان نیز در شماره‌های تازه خو</w:t>
      </w:r>
      <w:r w:rsidRPr="00853DCC">
        <w:rPr>
          <w:rtl/>
        </w:rPr>
        <w:t>د در مرداد 84 شروع به درج مقالاتی در بیان تاریخچه انجمن حجتیه کرده است. در آذر و دی 84 هم سایت «باشگاه اندیشه» چند مقاله در باب انجمن حجتیه روی سایت خود گذاشته است. وزیر اطلاعات هم در مهر 89 در قم، باز روی انجمن حجتیه انگشت گذاشت و خطر آنان را گوشزد کرد. منصور ارضی، مداح پرنفوذ تهران هم در همان تاریخ از ججتیه مدرن سخن گفت. مجله پنجره نیز که متعلق به یکی دو تن از اصولگرایان مداح رئیس جمهور وقت است،‌</w:t>
      </w:r>
      <w:r w:rsidR="00F12D8C" w:rsidRPr="00853DCC">
        <w:rPr>
          <w:rFonts w:hint="cs"/>
          <w:rtl/>
        </w:rPr>
        <w:t xml:space="preserve"> </w:t>
      </w:r>
      <w:r w:rsidRPr="00853DCC">
        <w:rPr>
          <w:rtl/>
        </w:rPr>
        <w:t>ویژه نامه‌ای علیه انجمن حجتیه انتشار داد. عماد افروغ نیز در آبان 1389 بار دیگر از زنده شدن انجمن حجتیه یاد کرد که اشاره‌اش به برخی از اطرافیان رئیس دولت بود.</w:t>
      </w:r>
      <w:r w:rsidR="00F12D8C" w:rsidRPr="00853DCC">
        <w:rPr>
          <w:rFonts w:hint="cs"/>
          <w:rtl/>
        </w:rPr>
        <w:t xml:space="preserve"> </w:t>
      </w:r>
      <w:r w:rsidRPr="00853DCC">
        <w:rPr>
          <w:rtl/>
        </w:rPr>
        <w:t>مجله پنجره هم در سال دوم،‌</w:t>
      </w:r>
      <w:r w:rsidR="00F12D8C" w:rsidRPr="00853DCC">
        <w:rPr>
          <w:rFonts w:hint="cs"/>
          <w:rtl/>
        </w:rPr>
        <w:t xml:space="preserve"> </w:t>
      </w:r>
      <w:r w:rsidRPr="00853DCC">
        <w:rPr>
          <w:rtl/>
        </w:rPr>
        <w:t xml:space="preserve">شماره 71 ویژه نامه‌ای برای معرفی انجمن حجتیه چاپ کرده است. هدف اصلی این گزارش پاسخگویی به مطالبی است </w:t>
      </w:r>
      <w:r w:rsidR="00F12D8C" w:rsidRPr="00853DCC">
        <w:rPr>
          <w:rFonts w:hint="cs"/>
          <w:rtl/>
        </w:rPr>
        <w:t xml:space="preserve">که </w:t>
      </w:r>
      <w:r w:rsidRPr="00853DCC">
        <w:rPr>
          <w:rtl/>
        </w:rPr>
        <w:t>در باره نفی</w:t>
      </w:r>
      <w:r w:rsidR="00F12D8C" w:rsidRPr="00853DCC">
        <w:rPr>
          <w:rtl/>
        </w:rPr>
        <w:t xml:space="preserve"> ارتباط دولت نهم و دهم با انجمن</w:t>
      </w:r>
      <w:r w:rsidR="00F12D8C" w:rsidRPr="00853DCC">
        <w:rPr>
          <w:rFonts w:hint="cs"/>
          <w:rtl/>
        </w:rPr>
        <w:t xml:space="preserve"> </w:t>
      </w:r>
      <w:r w:rsidRPr="00853DCC">
        <w:rPr>
          <w:rtl/>
        </w:rPr>
        <w:t>در برخی از مصاحبه‌ها ابراز شده است.</w:t>
      </w:r>
    </w:p>
    <w:p w:rsidR="00550818" w:rsidRPr="00853DCC" w:rsidRDefault="00550818" w:rsidP="006549F2">
      <w:pPr>
        <w:pStyle w:val="Heading1"/>
        <w:rPr>
          <w:rFonts w:ascii="IRYakout" w:hAnsi="IRYakout"/>
          <w:sz w:val="36"/>
          <w:rtl/>
        </w:rPr>
      </w:pPr>
      <w:bookmarkStart w:id="87" w:name="_Toc417388669"/>
      <w:r w:rsidRPr="00853DCC">
        <w:rPr>
          <w:rFonts w:ascii="IRYakout" w:hAnsi="IRYakout"/>
          <w:sz w:val="36"/>
          <w:rtl/>
        </w:rPr>
        <w:lastRenderedPageBreak/>
        <w:t>فصل چهارم</w:t>
      </w:r>
      <w:r w:rsidR="006549F2" w:rsidRPr="00853DCC">
        <w:rPr>
          <w:rFonts w:ascii="IRYakout" w:hAnsi="IRYakout" w:hint="cs"/>
          <w:sz w:val="36"/>
          <w:rtl/>
        </w:rPr>
        <w:br/>
      </w:r>
      <w:r w:rsidRPr="00853DCC">
        <w:rPr>
          <w:rFonts w:ascii="IRYakout" w:hAnsi="IRYakout"/>
          <w:sz w:val="36"/>
          <w:rtl/>
        </w:rPr>
        <w:t>اسلام انقلابی سازمان مجاهدین خلق</w:t>
      </w:r>
      <w:bookmarkEnd w:id="87"/>
    </w:p>
    <w:p w:rsidR="00550818" w:rsidRPr="00853DCC" w:rsidRDefault="00550818" w:rsidP="001970D5">
      <w:pPr>
        <w:pStyle w:val="a"/>
        <w:rPr>
          <w:rtl/>
        </w:rPr>
      </w:pPr>
      <w:r w:rsidRPr="00853DCC">
        <w:rPr>
          <w:rtl/>
        </w:rPr>
        <w:t>اگر بخواهیم نوعی تقسیم‌بندی در نحو</w:t>
      </w:r>
      <w:r w:rsidR="00C427E4" w:rsidRPr="00853DCC">
        <w:rPr>
          <w:rtl/>
        </w:rPr>
        <w:t>ۀ</w:t>
      </w:r>
      <w:r w:rsidRPr="00853DCC">
        <w:rPr>
          <w:rtl/>
        </w:rPr>
        <w:t>‌نگرش به اسلام در سه ده</w:t>
      </w:r>
      <w:r w:rsidR="00C427E4" w:rsidRPr="00853DCC">
        <w:rPr>
          <w:rtl/>
        </w:rPr>
        <w:t>ۀ</w:t>
      </w:r>
      <w:r w:rsidRPr="00853DCC">
        <w:rPr>
          <w:rtl/>
        </w:rPr>
        <w:t xml:space="preserve"> بیست تا چهل ارائه کنیم، لاجرم باید اشاره کنیم که این نگاه،</w:t>
      </w:r>
      <w:r w:rsidR="00F12D8C" w:rsidRPr="00853DCC">
        <w:rPr>
          <w:rFonts w:hint="cs"/>
          <w:rtl/>
        </w:rPr>
        <w:t xml:space="preserve"> </w:t>
      </w:r>
      <w:r w:rsidRPr="00853DCC">
        <w:rPr>
          <w:rtl/>
        </w:rPr>
        <w:t>‌دو نوع نگرش را به ما نشان می‌دهد. نگرش نخست چنان است که در کل به اسلام به عنوان یک دین با ویژگی‌های اجتماعی و سیاسی می‌نگرد و تلاش می‌کند تا آن را در متن جامعه ارائه دهد. برای این کار، اسلام به روز می‌شود و در همین جهت، برخی از مباحث و مسائلش مسکوت می‌ماند و با نگاه جدیدی که ناشی از تحکم مدرنیته بر اصول دینی است، تلاش می‌شود تا اسلام به عنوان یک جانشین مناسب برای اندیشه‌های جدید و مدرنی که آشکارا غربی و مدعی جایگزینی برای نظام فکری سنتی ماست؛ مطرح شود. این نگاهی است که برای استوار کردن پایه‌های آن حرکت‌هایی صورت گرفت که پیش از این تحت عنوان مؤسسات</w:t>
      </w:r>
      <w:r w:rsidR="00F12D8C" w:rsidRPr="00853DCC">
        <w:rPr>
          <w:rFonts w:hint="cs"/>
          <w:rtl/>
        </w:rPr>
        <w:t>،</w:t>
      </w:r>
      <w:r w:rsidRPr="00853DCC">
        <w:rPr>
          <w:rtl/>
        </w:rPr>
        <w:t xml:space="preserve"> سازمان‌ها و گروه‌ها و اشخاص فعال در ده</w:t>
      </w:r>
      <w:r w:rsidR="00C427E4" w:rsidRPr="00853DCC">
        <w:rPr>
          <w:rtl/>
        </w:rPr>
        <w:t>ۀ</w:t>
      </w:r>
      <w:r w:rsidRPr="00853DCC">
        <w:rPr>
          <w:rtl/>
        </w:rPr>
        <w:t xml:space="preserve"> 20 و 30 شرح دادیم.</w:t>
      </w:r>
    </w:p>
    <w:p w:rsidR="00550818" w:rsidRPr="00853DCC" w:rsidRDefault="00550818" w:rsidP="001970D5">
      <w:pPr>
        <w:pStyle w:val="a"/>
        <w:rPr>
          <w:rtl/>
        </w:rPr>
      </w:pPr>
      <w:r w:rsidRPr="00853DCC">
        <w:rPr>
          <w:rtl/>
        </w:rPr>
        <w:t>اما نگرش دوم، نگرشی است که اسلام را به عنوان یک دین انقلابی معرفی می‌کند. در اینجا اسلام به صورت یک ایدئولوژی برای ایجاد انقلاب و تحول مورد توجه قرار می‌گیرد. طبیعی است که در متن اسلام دستمایه‌های این ایدئولوژی تحت عنوان جهاد و شهادت و مبارزه علیه ظلم و دفاع از مستضعفین و محرومین وجود داشت و در تشیع عناوین فدایی و سربدار و «تشیع س</w:t>
      </w:r>
      <w:r w:rsidR="007E17EF" w:rsidRPr="00853DCC">
        <w:rPr>
          <w:rtl/>
        </w:rPr>
        <w:t>رخ» و مهم‌تر از همه حرکت عاشورا</w:t>
      </w:r>
      <w:r w:rsidRPr="00853DCC">
        <w:rPr>
          <w:rtl/>
        </w:rPr>
        <w:t xml:space="preserve"> آن را جدی‌تر می‌‌نمود و اینها خود در این زمینه، نقشی بس مهم داشت؛ اما تأکیدی که در این مقطع بر انقلابی بودن اسلام صورت گرفت، به روشنی تحت تأثیر جریانات چپ بود. درست همان</w:t>
      </w:r>
      <w:r w:rsidR="007E17EF" w:rsidRPr="00853DCC">
        <w:rPr>
          <w:rFonts w:hint="cs"/>
          <w:rtl/>
        </w:rPr>
        <w:t>‌</w:t>
      </w:r>
      <w:r w:rsidRPr="00853DCC">
        <w:rPr>
          <w:rtl/>
        </w:rPr>
        <w:t>طور که چپ‌های ایران هم تحت تأثیر اسلام بودند</w:t>
      </w:r>
      <w:r w:rsidR="007E17EF" w:rsidRPr="00853DCC">
        <w:rPr>
          <w:rFonts w:hint="cs"/>
          <w:rtl/>
        </w:rPr>
        <w:t xml:space="preserve"> </w:t>
      </w:r>
      <w:r w:rsidRPr="00853DCC">
        <w:rPr>
          <w:rtl/>
        </w:rPr>
        <w:t>و عنوان فدایی را از میراث اسلامی ـ ایرانی به ارث برده بودند.</w:t>
      </w:r>
    </w:p>
    <w:p w:rsidR="00550818" w:rsidRPr="00853DCC" w:rsidRDefault="00550818" w:rsidP="001970D5">
      <w:pPr>
        <w:pStyle w:val="a"/>
        <w:rPr>
          <w:rtl/>
        </w:rPr>
      </w:pPr>
      <w:r w:rsidRPr="00853DCC">
        <w:rPr>
          <w:rtl/>
        </w:rPr>
        <w:t>در این نگاه با اید</w:t>
      </w:r>
      <w:r w:rsidR="00C427E4" w:rsidRPr="00853DCC">
        <w:rPr>
          <w:rtl/>
        </w:rPr>
        <w:t>ۀ</w:t>
      </w:r>
      <w:r w:rsidRPr="00853DCC">
        <w:rPr>
          <w:rtl/>
        </w:rPr>
        <w:t xml:space="preserve"> کشاندن اسلام به متن اجتماع به صورت فعال که از آن تلقی به ایدئولوژیک</w:t>
      </w:r>
      <w:r w:rsidR="007E17EF" w:rsidRPr="00853DCC">
        <w:rPr>
          <w:rFonts w:hint="cs"/>
          <w:rtl/>
        </w:rPr>
        <w:t xml:space="preserve"> کردن</w:t>
      </w:r>
      <w:r w:rsidRPr="00853DCC">
        <w:rPr>
          <w:rtl/>
        </w:rPr>
        <w:t xml:space="preserve"> اسلام هم می‌شود، می‌توان نوعی دنیازدگی را در متن دین مشاهده کرد. چیزی که افراط در آن، به رغم ظاهر پرآب و تاب اسلامی آن، نوعی سکولاریسم پنهان را </w:t>
      </w:r>
      <w:r w:rsidR="007E17EF" w:rsidRPr="00853DCC">
        <w:rPr>
          <w:rFonts w:hint="cs"/>
          <w:rtl/>
        </w:rPr>
        <w:t xml:space="preserve">در </w:t>
      </w:r>
      <w:r w:rsidRPr="00853DCC">
        <w:rPr>
          <w:rtl/>
        </w:rPr>
        <w:t>خود جای داده است. بی‌دلیل نیست که بخش قابل توجهی از مشتاقان این نگرش،</w:t>
      </w:r>
      <w:r w:rsidR="007E17EF" w:rsidRPr="00853DCC">
        <w:rPr>
          <w:rFonts w:hint="cs"/>
          <w:rtl/>
        </w:rPr>
        <w:t xml:space="preserve"> </w:t>
      </w:r>
      <w:r w:rsidR="007E17EF" w:rsidRPr="00853DCC">
        <w:rPr>
          <w:rtl/>
        </w:rPr>
        <w:t>‌پس از یک دوره تجرب</w:t>
      </w:r>
      <w:r w:rsidR="00C427E4" w:rsidRPr="00853DCC">
        <w:rPr>
          <w:rtl/>
        </w:rPr>
        <w:t>ۀ</w:t>
      </w:r>
      <w:r w:rsidR="007E17EF" w:rsidRPr="00853DCC">
        <w:rPr>
          <w:rtl/>
        </w:rPr>
        <w:t xml:space="preserve"> اسلامی</w:t>
      </w:r>
      <w:r w:rsidR="007E17EF" w:rsidRPr="00853DCC">
        <w:rPr>
          <w:rFonts w:hint="cs"/>
          <w:rtl/>
        </w:rPr>
        <w:t>‌</w:t>
      </w:r>
      <w:r w:rsidRPr="00853DCC">
        <w:rPr>
          <w:rtl/>
        </w:rPr>
        <w:t xml:space="preserve">گری انقلابی، به نوعی نگرش عرفی و سکولار در </w:t>
      </w:r>
      <w:r w:rsidRPr="00853DCC">
        <w:rPr>
          <w:rtl/>
        </w:rPr>
        <w:lastRenderedPageBreak/>
        <w:t>امر دین رسیدند. اعم از آن که دین را از اساس به کناری گذاشته باشند یا آن که به تأویل آن در سمت و سوی عرفی شدن آن پرداخته باشند.</w:t>
      </w:r>
    </w:p>
    <w:p w:rsidR="00550818" w:rsidRPr="00853DCC" w:rsidRDefault="00550818" w:rsidP="001970D5">
      <w:pPr>
        <w:pStyle w:val="a"/>
        <w:rPr>
          <w:rtl/>
        </w:rPr>
      </w:pPr>
      <w:r w:rsidRPr="00853DCC">
        <w:rPr>
          <w:rtl/>
        </w:rPr>
        <w:t>در اینجا برای نمونه دو حرکت را که به نوعی نماینده افراطی جریان اسلام انقلابی پس از عبور از یک جریان ملی ـ اسلامی هستند، معرفی می‌کنیم، نخست مجاهدین خلق و سپس جریان حسینیه ارشاد با این توضیح که این نگاه، در یک مقطع تاریخی مهم در آستانه پیروزی انقلاب اسلامی، نگاهی مسلط</w:t>
      </w:r>
      <w:r w:rsidR="007E17EF" w:rsidRPr="00853DCC">
        <w:rPr>
          <w:rtl/>
        </w:rPr>
        <w:t xml:space="preserve"> ـ</w:t>
      </w:r>
      <w:r w:rsidRPr="00853DCC">
        <w:rPr>
          <w:rtl/>
        </w:rPr>
        <w:t xml:space="preserve"> اما نه چندان عمیق ـ بوده و جریان‌ها و سازمان‌های مذهبی به مقدار زیادی در سطح از آن متأثر بوده‌اند.</w:t>
      </w:r>
    </w:p>
    <w:p w:rsidR="00550818" w:rsidRPr="00853DCC" w:rsidRDefault="00550818" w:rsidP="002A5766">
      <w:pPr>
        <w:pStyle w:val="Heading2"/>
        <w:spacing w:line="380" w:lineRule="exact"/>
        <w:rPr>
          <w:rFonts w:ascii="IRNazli" w:hAnsi="IRNazli" w:cs="IRYakout"/>
          <w:rtl/>
        </w:rPr>
      </w:pPr>
      <w:bookmarkStart w:id="88" w:name="_Toc417388670"/>
      <w:r w:rsidRPr="00853DCC">
        <w:rPr>
          <w:rFonts w:ascii="IRNazli" w:hAnsi="IRNazli" w:cs="IRYakout"/>
          <w:rtl/>
        </w:rPr>
        <w:t>سازمان مجاهدین خلق ایران</w:t>
      </w:r>
      <w:bookmarkEnd w:id="88"/>
    </w:p>
    <w:p w:rsidR="00550818" w:rsidRPr="00853DCC" w:rsidRDefault="00550818" w:rsidP="001970D5">
      <w:pPr>
        <w:pStyle w:val="a"/>
        <w:rPr>
          <w:rtl/>
        </w:rPr>
      </w:pPr>
      <w:r w:rsidRPr="00853DCC">
        <w:rPr>
          <w:rtl/>
        </w:rPr>
        <w:t>چند نفر از شاگردان جوان مهندس بازرگان، به طور عمده از طیف دانشجو و البته بیشتر طبقه بازاری</w:t>
      </w:r>
      <w:r w:rsidR="007E17EF" w:rsidRPr="00853DCC">
        <w:rPr>
          <w:rFonts w:hint="cs"/>
          <w:rtl/>
        </w:rPr>
        <w:t>،</w:t>
      </w:r>
      <w:r w:rsidRPr="00853DCC">
        <w:rPr>
          <w:rtl/>
        </w:rPr>
        <w:t xml:space="preserve"> سازمان را تشکیل دادند.</w:t>
      </w:r>
      <w:r w:rsidR="007E17EF" w:rsidRPr="00853DCC">
        <w:rPr>
          <w:rFonts w:hint="cs"/>
          <w:rtl/>
        </w:rPr>
        <w:t xml:space="preserve"> </w:t>
      </w:r>
      <w:r w:rsidRPr="00853DCC">
        <w:rPr>
          <w:rtl/>
        </w:rPr>
        <w:t>این افراد بیشتر در نیمه دوم ده</w:t>
      </w:r>
      <w:r w:rsidR="00C427E4" w:rsidRPr="00853DCC">
        <w:rPr>
          <w:rtl/>
        </w:rPr>
        <w:t>ۀ</w:t>
      </w:r>
      <w:r w:rsidRPr="00853DCC">
        <w:rPr>
          <w:rtl/>
        </w:rPr>
        <w:t xml:space="preserve"> سی در نهضت مقاومت ملی و سپس در نهضت آزادی فعالیت کرده و تجرب</w:t>
      </w:r>
      <w:r w:rsidR="00C427E4" w:rsidRPr="00853DCC">
        <w:rPr>
          <w:rtl/>
        </w:rPr>
        <w:t>ۀ</w:t>
      </w:r>
      <w:r w:rsidRPr="00853DCC">
        <w:rPr>
          <w:rtl/>
        </w:rPr>
        <w:t xml:space="preserve"> سیاسی اندوخته بودند. فضای کشور از حوالی</w:t>
      </w:r>
      <w:r w:rsidR="007E17EF" w:rsidRPr="00853DCC">
        <w:rPr>
          <w:rFonts w:hint="cs"/>
          <w:rtl/>
        </w:rPr>
        <w:t xml:space="preserve"> </w:t>
      </w:r>
      <w:r w:rsidRPr="00853DCC">
        <w:rPr>
          <w:rtl/>
        </w:rPr>
        <w:t>سال 1339 اندکی باز شد و این هم در پس اصلاحاتی بود که امریکایی‌ها روی آن تأکید داشتند. باز شدن این فضا زمینه انتقادات و تغییراتی را در ایران پدید آورد.</w:t>
      </w:r>
      <w:r w:rsidR="007E17EF" w:rsidRPr="00853DCC">
        <w:rPr>
          <w:rFonts w:hint="cs"/>
          <w:rtl/>
        </w:rPr>
        <w:t xml:space="preserve"> </w:t>
      </w:r>
      <w:r w:rsidRPr="00853DCC">
        <w:rPr>
          <w:rtl/>
        </w:rPr>
        <w:t>همزمان برخی از این اصلاحات به دلیل مغایرت با قانون اساسی یا مسائل دینی، مورد انتقاد جامعه روحانی کشور قرار گرفت و تجربه سیاسی سالهای 41ـ 43 را پدید آورد،‌ تجربه‌ای که با رهبری امام خمینی به جنبشی صریح بر ضد شاه تبدیل شد.</w:t>
      </w:r>
    </w:p>
    <w:p w:rsidR="00550818" w:rsidRPr="00853DCC" w:rsidRDefault="00550818" w:rsidP="001970D5">
      <w:pPr>
        <w:pStyle w:val="a"/>
        <w:rPr>
          <w:rtl/>
        </w:rPr>
      </w:pPr>
      <w:r w:rsidRPr="00853DCC">
        <w:rPr>
          <w:rtl/>
        </w:rPr>
        <w:t>پدید آمدن فضای جدید در فرهنگ سیاسی که طی تحولات 39 تا 43 بالیده بود، می‌توانست پدید آمدن جریان‌هایی مانند مجاهدین را توجیه کند. بیشتر این افراد از اعضاء یا سمپات‌های نهضت آزادی بودند که به تدریج از مشی سیاسی آنان روی گردان شده و چاره را در مبارزه مسلحانه بر ضد شاه جستجو کردند.</w:t>
      </w:r>
      <w:r w:rsidRPr="00853DCC">
        <w:rPr>
          <w:rStyle w:val="FootnoteReference"/>
          <w:rtl/>
        </w:rPr>
        <w:footnoteReference w:id="1774"/>
      </w:r>
      <w:r w:rsidRPr="00853DCC">
        <w:rPr>
          <w:rtl/>
        </w:rPr>
        <w:t xml:space="preserve"> این افراد در میان تجربه‌های ملی ـ مذهبی از یکسو و تجربه‌های مارکسیستی و به ویژه توده‌ای از طرف دیگر، بایست راهی را برای مبارزه بر می‌گزیدند این مبارزه که از نظر این گروه می‌بایست ب</w:t>
      </w:r>
      <w:r w:rsidR="007E17EF" w:rsidRPr="00853DCC">
        <w:rPr>
          <w:rFonts w:hint="cs"/>
          <w:rtl/>
        </w:rPr>
        <w:t>ُ</w:t>
      </w:r>
      <w:r w:rsidRPr="00853DCC">
        <w:rPr>
          <w:rtl/>
        </w:rPr>
        <w:t>عد مذهبی می‌داشت، در عین حال که نمی‌توانست در قالب‌های سنتی مذهبی  بگنجد، در شکل ملی و نهضت آزادی هم نمی‌توانست ادامه پیدا کند. در این میان، باید راهی پدید می‌</w:t>
      </w:r>
      <w:r w:rsidR="007E17EF" w:rsidRPr="00853DCC">
        <w:rPr>
          <w:rFonts w:hint="cs"/>
          <w:rtl/>
        </w:rPr>
        <w:t>آ</w:t>
      </w:r>
      <w:r w:rsidRPr="00853DCC">
        <w:rPr>
          <w:rtl/>
        </w:rPr>
        <w:t xml:space="preserve">مد که </w:t>
      </w:r>
      <w:r w:rsidRPr="00853DCC">
        <w:rPr>
          <w:rtl/>
        </w:rPr>
        <w:lastRenderedPageBreak/>
        <w:t>براساس آن تجربه‌ها بتواند یک گام به جلو باشد. گفته شده است که می‌بایست نخستین اعضای این سازمان را فرزندان شکست بنامیم. شکست نهضت ملی</w:t>
      </w:r>
      <w:r w:rsidR="007E17EF" w:rsidRPr="00853DCC">
        <w:rPr>
          <w:rFonts w:hint="cs"/>
          <w:rtl/>
        </w:rPr>
        <w:t xml:space="preserve"> </w:t>
      </w:r>
      <w:r w:rsidR="007E17EF" w:rsidRPr="00853DCC">
        <w:rPr>
          <w:rtl/>
        </w:rPr>
        <w:t>در سال32 و ش</w:t>
      </w:r>
      <w:r w:rsidR="007E17EF" w:rsidRPr="00853DCC">
        <w:rPr>
          <w:rFonts w:hint="cs"/>
          <w:rtl/>
        </w:rPr>
        <w:t>کس</w:t>
      </w:r>
      <w:r w:rsidRPr="00853DCC">
        <w:rPr>
          <w:rtl/>
        </w:rPr>
        <w:t>ت خرداد 42. علاوه بر این می‌بایست عنصر رادیکالیسم را که در سراسر جهان رنگ و روی مبارزه را پوشانده بود، در تشکیل این سازمان سخت مؤثر بدانیم.</w:t>
      </w:r>
    </w:p>
    <w:p w:rsidR="00550818" w:rsidRPr="00853DCC" w:rsidRDefault="00550818" w:rsidP="001970D5">
      <w:pPr>
        <w:pStyle w:val="a"/>
        <w:rPr>
          <w:rtl/>
        </w:rPr>
      </w:pPr>
      <w:r w:rsidRPr="00853DCC">
        <w:rPr>
          <w:rtl/>
        </w:rPr>
        <w:t>در واقع، تحولاتی که به قیام پانزدهم خرداد منجر و ایضا از آنجا منشعب شد، در ایجاد نوعی مبارز</w:t>
      </w:r>
      <w:r w:rsidR="00C427E4" w:rsidRPr="00853DCC">
        <w:rPr>
          <w:rtl/>
        </w:rPr>
        <w:t>ۀ</w:t>
      </w:r>
      <w:r w:rsidRPr="00853DCC">
        <w:rPr>
          <w:rtl/>
        </w:rPr>
        <w:t xml:space="preserve"> قهرآمیز کاملا مؤثر بود؛ مسائلی که سبب شد تا گروه‌هایی مانند مؤتلفه، حزب ملل و سازمان مجاهدین استراتژی جدیدی را در پیش گیرند. این افراد که به طور سازمانی با روحانیت سنتی پیوندی نداشتند و از طرف دیگر طی سالهای 39ـ 43 و حتی پس از آن تا سال1347 اذهان آنان با افکار مذهبی اما</w:t>
      </w:r>
      <w:r w:rsidR="007E17EF" w:rsidRPr="00853DCC">
        <w:rPr>
          <w:rFonts w:hint="cs"/>
          <w:rtl/>
        </w:rPr>
        <w:t xml:space="preserve"> </w:t>
      </w:r>
      <w:r w:rsidRPr="00853DCC">
        <w:rPr>
          <w:rtl/>
        </w:rPr>
        <w:t>ضد سنتی بازرگان، به ویژه تحت تأثیر ضدیت او با فلسفه اسلامی، انس داشت، نمی‌توانستند متکی به آموزه‌های سنتی و حوزوی باشند.</w:t>
      </w:r>
    </w:p>
    <w:p w:rsidR="00550818" w:rsidRPr="00853DCC" w:rsidRDefault="00550818" w:rsidP="001970D5">
      <w:pPr>
        <w:pStyle w:val="a"/>
        <w:rPr>
          <w:rtl/>
        </w:rPr>
      </w:pPr>
      <w:r w:rsidRPr="00853DCC">
        <w:rPr>
          <w:rtl/>
        </w:rPr>
        <w:t>در این سوی، کسانی که اساس سازمان مجاهدین را گذاشتند، شاخ</w:t>
      </w:r>
      <w:r w:rsidR="00C427E4" w:rsidRPr="00853DCC">
        <w:rPr>
          <w:rtl/>
        </w:rPr>
        <w:t>ۀ</w:t>
      </w:r>
      <w:r w:rsidRPr="00853DCC">
        <w:rPr>
          <w:rtl/>
        </w:rPr>
        <w:t xml:space="preserve"> جوان و تند نهضت آزادی بوده و حرکت آنان معلول برخوردهای خشن حکومت شاه با مخالفان در جریان رویدادهای نهضت اسلامی بود. در این شرایط آنان پاسخ‌ها و روش‌های سیاسی نهض</w:t>
      </w:r>
      <w:r w:rsidR="00FA3B74" w:rsidRPr="00853DCC">
        <w:rPr>
          <w:rtl/>
        </w:rPr>
        <w:t>ت آزادی را پاسخ‌های معقول و راه</w:t>
      </w:r>
      <w:r w:rsidRPr="00853DCC">
        <w:rPr>
          <w:rtl/>
        </w:rPr>
        <w:t>گشا به حساب نمی‌آوردند. به علاوه، عامل مؤثر دیگر در رویکرد جدید این گروه به سمت تأسیس روش جدیدی برای مبارزه تأثیر پذیری از جنبش‌های انقلابی ـ مارکسیستی معاصردرجهان بود که یکی از داغ‌‌ترین روزهای خود را پشت سر می‌گذاشت. پ</w:t>
      </w:r>
      <w:r w:rsidR="00FA3B74" w:rsidRPr="00853DCC">
        <w:rPr>
          <w:rFonts w:hint="cs"/>
          <w:rtl/>
        </w:rPr>
        <w:t>ی</w:t>
      </w:r>
      <w:r w:rsidRPr="00853DCC">
        <w:rPr>
          <w:rtl/>
        </w:rPr>
        <w:t>شین</w:t>
      </w:r>
      <w:r w:rsidR="00C427E4" w:rsidRPr="00853DCC">
        <w:rPr>
          <w:rtl/>
        </w:rPr>
        <w:t>ۀ</w:t>
      </w:r>
      <w:r w:rsidRPr="00853DCC">
        <w:rPr>
          <w:rtl/>
        </w:rPr>
        <w:t xml:space="preserve"> جریان چپ در ایران که همواره آن را باید بنیانگذار ترور به حساب آورد،‌</w:t>
      </w:r>
      <w:r w:rsidR="00FA3B74" w:rsidRPr="00853DCC">
        <w:rPr>
          <w:rFonts w:hint="cs"/>
          <w:rtl/>
        </w:rPr>
        <w:t xml:space="preserve"> </w:t>
      </w:r>
      <w:r w:rsidR="00FA3B74" w:rsidRPr="00853DCC">
        <w:rPr>
          <w:rtl/>
        </w:rPr>
        <w:t>جریان سوسیال دمکرات</w:t>
      </w:r>
      <w:r w:rsidRPr="00853DCC">
        <w:rPr>
          <w:rtl/>
        </w:rPr>
        <w:t>‌های تبریز بودند که درجریان مشروطه با الهام بلکه تأثیر مستقیم از تفلیس و دیگر جریان‌های تند قفقاز، نوعی مشی مبتنی بر ترور را در تبریز و س</w:t>
      </w:r>
      <w:r w:rsidR="00FA3B74" w:rsidRPr="00853DCC">
        <w:rPr>
          <w:rtl/>
        </w:rPr>
        <w:t>پس در تهران دوران مشروطه پایه‌گ</w:t>
      </w:r>
      <w:r w:rsidR="00FA3B74" w:rsidRPr="00853DCC">
        <w:rPr>
          <w:rFonts w:hint="cs"/>
          <w:rtl/>
        </w:rPr>
        <w:t>ذ</w:t>
      </w:r>
      <w:r w:rsidRPr="00853DCC">
        <w:rPr>
          <w:rtl/>
        </w:rPr>
        <w:t>اری کردند. نفوذ افراد چپ اعم از مسلمان، ارمنی یا لائیک، از آن نقطه آغاز و تا تهران توسعه یافت. جریان یاد شده را باید نوعی سابقه برای چپ‌هایی دانست که مشی مبارزه براساس ترور را در ایران دنبال کردند. پیشین</w:t>
      </w:r>
      <w:r w:rsidR="00C427E4" w:rsidRPr="00853DCC">
        <w:rPr>
          <w:rtl/>
        </w:rPr>
        <w:t>ۀ</w:t>
      </w:r>
      <w:r w:rsidRPr="00853DCC">
        <w:rPr>
          <w:rtl/>
        </w:rPr>
        <w:t xml:space="preserve"> مزبور در این زمان، در جایی که باید از آن «جهان چپ» یاد کرد، بسیار گسترده شده بود.</w:t>
      </w:r>
    </w:p>
    <w:p w:rsidR="00550818" w:rsidRPr="00853DCC" w:rsidRDefault="00550818" w:rsidP="001970D5">
      <w:pPr>
        <w:pStyle w:val="a"/>
        <w:rPr>
          <w:rtl/>
        </w:rPr>
      </w:pPr>
      <w:r w:rsidRPr="00853DCC">
        <w:rPr>
          <w:rtl/>
        </w:rPr>
        <w:t>شعاعیان در این باره نوشت: «جنبش انقلابی لائوس... حماس</w:t>
      </w:r>
      <w:r w:rsidR="00C427E4" w:rsidRPr="00853DCC">
        <w:rPr>
          <w:rtl/>
        </w:rPr>
        <w:t>ۀ</w:t>
      </w:r>
      <w:r w:rsidRPr="00853DCC">
        <w:rPr>
          <w:rtl/>
        </w:rPr>
        <w:t xml:space="preserve"> پیروزمند تود</w:t>
      </w:r>
      <w:r w:rsidR="00C427E4" w:rsidRPr="00853DCC">
        <w:rPr>
          <w:rtl/>
        </w:rPr>
        <w:t>ۀ</w:t>
      </w:r>
      <w:r w:rsidRPr="00853DCC">
        <w:rPr>
          <w:rtl/>
        </w:rPr>
        <w:t xml:space="preserve">‌ ویتنام، پیروزی رزمی کوبا، رویش ستیزه‌های انقلابی در امریکای لاتین، دامن گرفتن ستیزه‌های ضد استعماری در افریقا، بالا گرفتن زبانه‌های انقلاب در سراسر هند و چین... رخدادهای شورانگیز و ضد استعماری خاورمیانه عربی... آغاز جرقه‌های انقلابی در </w:t>
      </w:r>
      <w:r w:rsidRPr="00853DCC">
        <w:rPr>
          <w:rtl/>
        </w:rPr>
        <w:lastRenderedPageBreak/>
        <w:t>فلسطین و آتشباری آن، یکباره را گوییم فراز انقلاب و اعتراضات قهرآمیز و مسلحانه در سراسر پهن</w:t>
      </w:r>
      <w:r w:rsidR="00C427E4" w:rsidRPr="00853DCC">
        <w:rPr>
          <w:rtl/>
        </w:rPr>
        <w:t>ۀ</w:t>
      </w:r>
      <w:r w:rsidRPr="00853DCC">
        <w:rPr>
          <w:rtl/>
        </w:rPr>
        <w:t xml:space="preserve"> جهانی ... آشکارا جهان مجمر انقلاب شده است.»</w:t>
      </w:r>
      <w:r w:rsidRPr="00853DCC">
        <w:rPr>
          <w:rStyle w:val="FootnoteReference"/>
          <w:rtl/>
        </w:rPr>
        <w:footnoteReference w:id="1775"/>
      </w:r>
    </w:p>
    <w:p w:rsidR="00550818" w:rsidRPr="00853DCC" w:rsidRDefault="00550818" w:rsidP="001970D5">
      <w:pPr>
        <w:pStyle w:val="a"/>
        <w:rPr>
          <w:rtl/>
        </w:rPr>
      </w:pPr>
      <w:r w:rsidRPr="00853DCC">
        <w:rPr>
          <w:rtl/>
        </w:rPr>
        <w:t>همه این عوامل را باید در کنار هم گذاشت تا تولید سازمانی با ویژگی‌های یک ایدئولوژی انقلابی ـ اسلامی ـ مارکسیستی توجیه شود.</w:t>
      </w:r>
    </w:p>
    <w:p w:rsidR="00550818" w:rsidRPr="00853DCC" w:rsidRDefault="00550818" w:rsidP="001970D5">
      <w:pPr>
        <w:pStyle w:val="a"/>
        <w:rPr>
          <w:rtl/>
        </w:rPr>
      </w:pPr>
      <w:r w:rsidRPr="00853DCC">
        <w:rPr>
          <w:rtl/>
        </w:rPr>
        <w:t>در سال1344</w:t>
      </w:r>
      <w:r w:rsidRPr="00853DCC">
        <w:rPr>
          <w:rStyle w:val="FootnoteReference"/>
          <w:rtl/>
        </w:rPr>
        <w:footnoteReference w:id="1776"/>
      </w:r>
      <w:r w:rsidRPr="00853DCC">
        <w:rPr>
          <w:rtl/>
        </w:rPr>
        <w:t xml:space="preserve"> سازمان مجاهدین</w:t>
      </w:r>
      <w:r w:rsidRPr="00853DCC">
        <w:rPr>
          <w:rStyle w:val="FootnoteReference"/>
          <w:rtl/>
        </w:rPr>
        <w:footnoteReference w:id="1777"/>
      </w:r>
      <w:r w:rsidRPr="00853DCC">
        <w:rPr>
          <w:rtl/>
        </w:rPr>
        <w:t xml:space="preserve"> خلق (نامی که بعدا</w:t>
      </w:r>
      <w:r w:rsidR="00FA3B74" w:rsidRPr="00853DCC">
        <w:rPr>
          <w:rFonts w:hint="cs"/>
          <w:rtl/>
        </w:rPr>
        <w:t>ً</w:t>
      </w:r>
      <w:r w:rsidRPr="00853DCC">
        <w:rPr>
          <w:rtl/>
        </w:rPr>
        <w:t xml:space="preserve"> به آن داده شد</w:t>
      </w:r>
      <w:r w:rsidRPr="00853DCC">
        <w:rPr>
          <w:rStyle w:val="FootnoteReference"/>
          <w:rtl/>
        </w:rPr>
        <w:footnoteReference w:id="1778"/>
      </w:r>
      <w:r w:rsidRPr="00853DCC">
        <w:rPr>
          <w:rtl/>
        </w:rPr>
        <w:t>) را پایه‌گذاری کردند.</w:t>
      </w:r>
    </w:p>
    <w:p w:rsidR="00550818" w:rsidRPr="00853DCC" w:rsidRDefault="00550818" w:rsidP="001970D5">
      <w:pPr>
        <w:pStyle w:val="a"/>
        <w:rPr>
          <w:rtl/>
        </w:rPr>
      </w:pPr>
      <w:r w:rsidRPr="00853DCC">
        <w:rPr>
          <w:rtl/>
        </w:rPr>
        <w:lastRenderedPageBreak/>
        <w:t>محمد حنیف نژاد</w:t>
      </w:r>
      <w:r w:rsidRPr="00853DCC">
        <w:rPr>
          <w:rStyle w:val="FootnoteReference"/>
          <w:rtl/>
        </w:rPr>
        <w:footnoteReference w:id="1779"/>
      </w:r>
      <w:r w:rsidRPr="00853DCC">
        <w:rPr>
          <w:rtl/>
        </w:rPr>
        <w:t xml:space="preserve"> و سعید محسن</w:t>
      </w:r>
      <w:r w:rsidRPr="00853DCC">
        <w:rPr>
          <w:rStyle w:val="FootnoteReference"/>
          <w:rtl/>
        </w:rPr>
        <w:footnoteReference w:id="1780"/>
      </w:r>
      <w:r w:rsidRPr="00853DCC">
        <w:rPr>
          <w:rtl/>
        </w:rPr>
        <w:t xml:space="preserve"> و عبدالرضا نیک بین رودسری (معروف به عبدی)</w:t>
      </w:r>
      <w:r w:rsidRPr="00853DCC">
        <w:rPr>
          <w:rStyle w:val="FootnoteReference"/>
          <w:rtl/>
        </w:rPr>
        <w:footnoteReference w:id="1781"/>
      </w:r>
      <w:r w:rsidRPr="00853DCC">
        <w:rPr>
          <w:rtl/>
        </w:rPr>
        <w:t xml:space="preserve"> هست</w:t>
      </w:r>
      <w:r w:rsidR="00C427E4" w:rsidRPr="00853DCC">
        <w:rPr>
          <w:rtl/>
        </w:rPr>
        <w:t>ۀ</w:t>
      </w:r>
      <w:r w:rsidRPr="00853DCC">
        <w:rPr>
          <w:rtl/>
        </w:rPr>
        <w:t xml:space="preserve"> اولی</w:t>
      </w:r>
      <w:r w:rsidR="00C427E4" w:rsidRPr="00853DCC">
        <w:rPr>
          <w:rtl/>
        </w:rPr>
        <w:t>ۀ</w:t>
      </w:r>
      <w:r w:rsidRPr="00853DCC">
        <w:rPr>
          <w:rtl/>
        </w:rPr>
        <w:t xml:space="preserve"> سازمان مجاهدین را تشکیل دادند. محمد آقا، نامی که بچه‌های سازمان با آن حنیف نژاد را صدا می‌کردند، اصل و اساس بود و بقیه گرد او حلقه زده بودند. اندکی بعد اصغر بدیع‌زادگان، علی باکری، عبدالرسول مشکین فام، ناصر صادق، علی میهن</w:t>
      </w:r>
      <w:r w:rsidR="006E6ABE" w:rsidRPr="00853DCC">
        <w:rPr>
          <w:rFonts w:hint="cs"/>
          <w:rtl/>
        </w:rPr>
        <w:t>‌</w:t>
      </w:r>
      <w:r w:rsidRPr="00853DCC">
        <w:rPr>
          <w:rtl/>
        </w:rPr>
        <w:t>دوست، حسین روحانی، و شماری دیگر به آنان پیوستند</w:t>
      </w:r>
      <w:r w:rsidR="006E6ABE" w:rsidRPr="00853DCC">
        <w:rPr>
          <w:rFonts w:hint="cs"/>
          <w:rtl/>
        </w:rPr>
        <w:t>.</w:t>
      </w:r>
      <w:r w:rsidRPr="00853DCC">
        <w:rPr>
          <w:rtl/>
        </w:rPr>
        <w:t xml:space="preserve"> در اواخر دهه چهل، مرکزیت سازمان عبارت بود از: حنیف نژاد،: سعید محسن، بدیع زادگان، علی باکری، بهمن بازرگانی، محمود عسکری زاده، ناصر صادق، </w:t>
      </w:r>
      <w:r w:rsidR="006E6ABE" w:rsidRPr="00853DCC">
        <w:rPr>
          <w:rtl/>
        </w:rPr>
        <w:t>نصر الله اسماعیل زاده، علی میهن</w:t>
      </w:r>
      <w:r w:rsidR="006E6ABE" w:rsidRPr="00853DCC">
        <w:rPr>
          <w:rFonts w:hint="cs"/>
          <w:rtl/>
        </w:rPr>
        <w:t>‌</w:t>
      </w:r>
      <w:r w:rsidRPr="00853DCC">
        <w:rPr>
          <w:rtl/>
        </w:rPr>
        <w:t xml:space="preserve">دوست، رضا </w:t>
      </w:r>
      <w:r w:rsidRPr="00853DCC">
        <w:rPr>
          <w:rtl/>
        </w:rPr>
        <w:lastRenderedPageBreak/>
        <w:t>رضایی، محمد بازرگانی، و مسعود رجوی. سازمان پس از جدا شدن عبدی، و در دوره‌ای که به تدوین تاریخ خود می‌پرداخت،‌</w:t>
      </w:r>
      <w:r w:rsidR="006E6ABE" w:rsidRPr="00853DCC">
        <w:rPr>
          <w:rFonts w:hint="cs"/>
          <w:rtl/>
        </w:rPr>
        <w:t xml:space="preserve"> </w:t>
      </w:r>
      <w:r w:rsidRPr="00853DCC">
        <w:rPr>
          <w:rtl/>
        </w:rPr>
        <w:t>نام وی را حذف و نام بدیع زادگان را به جای او گذاشت. حسین روحانی و تراب حق شناس هر دو از کادرهای اصلی بودند که به دلیل رفتن به خارج طبعا در مرکزیت نبودند. سحابی از رجوی چنین یاد می‌کند که</w:t>
      </w:r>
      <w:r w:rsidR="0049096F" w:rsidRPr="00853DCC">
        <w:rPr>
          <w:rFonts w:hint="cs"/>
          <w:rtl/>
        </w:rPr>
        <w:t>:</w:t>
      </w:r>
      <w:r w:rsidRPr="00853DCC">
        <w:rPr>
          <w:rtl/>
        </w:rPr>
        <w:t xml:space="preserve"> سخت تمایل داشت در مرکزیت باشد و در این زمینه انتقادهایی ر</w:t>
      </w:r>
      <w:r w:rsidR="0049096F" w:rsidRPr="00853DCC">
        <w:rPr>
          <w:rtl/>
        </w:rPr>
        <w:t>ا مطرح می‌کرد و عاقبت سعید محسن</w:t>
      </w:r>
      <w:r w:rsidRPr="00853DCC">
        <w:rPr>
          <w:rtl/>
        </w:rPr>
        <w:t xml:space="preserve"> به دیگران توصیه کرد تا او هم در مرکزیت قرار گیرد.</w:t>
      </w:r>
      <w:r w:rsidRPr="00853DCC">
        <w:rPr>
          <w:rStyle w:val="FootnoteReference"/>
          <w:rtl/>
        </w:rPr>
        <w:footnoteReference w:id="1782"/>
      </w:r>
    </w:p>
    <w:p w:rsidR="00550818" w:rsidRPr="00853DCC" w:rsidRDefault="00550818" w:rsidP="001970D5">
      <w:pPr>
        <w:pStyle w:val="a"/>
        <w:rPr>
          <w:rtl/>
        </w:rPr>
      </w:pPr>
      <w:r w:rsidRPr="00853DCC">
        <w:rPr>
          <w:rtl/>
        </w:rPr>
        <w:t>فعالیت مؤسسان سازمان به طور رسمی از شهریور سال 44 آغاز شد، این شروع، بیشتر در جهت انجام کارهای مطالعاتی و تئوریک در زمینه جهان شناسی، سیاست و اقتصاد قرار داشت.آنان برای شناخت شرایط ایران به بررسی اوضاع و احوال تاریخ معاصر پرداخته و تلاش کردند تا به دیدگاه‌های تازه‌ای در این باره برسند. سؤال مهم برای آنان این بود که وضع دنیا چگونه است، جایگاه ایران به ویژه شرایط اقتصادی آن چگونه است، امپریالیسم،‌</w:t>
      </w:r>
      <w:r w:rsidR="0049096F" w:rsidRPr="00853DCC">
        <w:rPr>
          <w:rFonts w:hint="cs"/>
          <w:rtl/>
        </w:rPr>
        <w:t xml:space="preserve"> </w:t>
      </w:r>
      <w:r w:rsidRPr="00853DCC">
        <w:rPr>
          <w:rtl/>
        </w:rPr>
        <w:t>استعمار، استثمار، سوسیالیسم، و سرمایه‌داری چیست و در نهایت بر اساس چه ایدئولوژی می‌بایست با حکومت مبارزه کرده و به لحاظ سیاسی، چه روشی را برای مبارزه برگزید. آنان تجربه دین داری را براساس آنچه در میان روحانیت دیده و یا آنچه که در میان نهضت آزادی دیده بودند، ناکافی می‌دانستند و به دنبال یافتن راه تازه‌ای بودند. راهی که بتواند مهم‌ترین مسأله آنان یعنی مبارزه قهرآمیز ـ و نه لزوما فرهنگی ـ را توجیه کند. آنان به دلیل ناکافی دانستن تفسیر رسمی روحانیت از دین، با ایجاد گروه‌های بحث، و براساس الهامی که از آثار مرحوم بازرگان گرفتند، به تدوین ایدئولوژی دینی و سیاسی خود پرداختند و کوشیدند تا متونی را تدوین کنند که بتوانند از آنها به عنوان متن آموزشی برای تربیت کادرهای مورد نظر در سازمان استفاده کنند.</w:t>
      </w:r>
      <w:r w:rsidRPr="00853DCC">
        <w:rPr>
          <w:rStyle w:val="FootnoteReference"/>
          <w:rtl/>
        </w:rPr>
        <w:footnoteReference w:id="1783"/>
      </w:r>
      <w:r w:rsidRPr="00853DCC">
        <w:rPr>
          <w:rtl/>
        </w:rPr>
        <w:t xml:space="preserve"> در سازمان به جز قرآن و نهج‌البلاغه</w:t>
      </w:r>
      <w:r w:rsidR="0049096F" w:rsidRPr="00853DCC">
        <w:rPr>
          <w:rFonts w:hint="cs"/>
          <w:rtl/>
        </w:rPr>
        <w:t>،</w:t>
      </w:r>
      <w:r w:rsidRPr="00853DCC">
        <w:rPr>
          <w:rtl/>
        </w:rPr>
        <w:t xml:space="preserve"> از متون تفسیری و حدیثی شیعه، کتابی مورد استفاده قرار نمی‌گرفت. حتی اندیشه‌های علام</w:t>
      </w:r>
      <w:r w:rsidR="00C427E4" w:rsidRPr="00853DCC">
        <w:rPr>
          <w:rtl/>
        </w:rPr>
        <w:t>ۀ</w:t>
      </w:r>
      <w:r w:rsidRPr="00853DCC">
        <w:rPr>
          <w:rtl/>
        </w:rPr>
        <w:t xml:space="preserve"> طباطبایی و استاد مطهری هم مورد بی‌اعتنایی کامل بود.</w:t>
      </w:r>
      <w:r w:rsidRPr="00853DCC">
        <w:rPr>
          <w:rStyle w:val="FootnoteReference"/>
          <w:rtl/>
        </w:rPr>
        <w:footnoteReference w:id="1784"/>
      </w:r>
      <w:r w:rsidRPr="00853DCC">
        <w:rPr>
          <w:rtl/>
        </w:rPr>
        <w:t xml:space="preserve"> خواهیم دید که تنها برخی از نوشته‌های تفسیری مرحوم طالقانی و بیشتر آثار بازرگان ـ عمدتا</w:t>
      </w:r>
      <w:r w:rsidR="0049096F" w:rsidRPr="00853DCC">
        <w:rPr>
          <w:rFonts w:hint="cs"/>
          <w:rtl/>
        </w:rPr>
        <w:t>ً</w:t>
      </w:r>
      <w:r w:rsidRPr="00853DCC">
        <w:rPr>
          <w:rtl/>
        </w:rPr>
        <w:t xml:space="preserve"> راه طی شده ـ محل اعتنا بود. همان طور که اشاره شد، مغز متفکر </w:t>
      </w:r>
      <w:r w:rsidRPr="00853DCC">
        <w:rPr>
          <w:rtl/>
        </w:rPr>
        <w:lastRenderedPageBreak/>
        <w:t>این جمع، محمد حنیف نژاد بود. او تلاش می‌کرد تعریف تازه‌ای از دینداری و مبارزه پدید آورد و آن چنان که سحابی می‌گوید از سال 47 که با وی تماس داشت، مرتب نگران بود که مبادا مشکلی در این باره پدید آید. جستجوهای حنیف نژاد برای یافتن تئوریسین‌های دینی از میان روحانیون، شاید بیشتر به دلیل بی‌علاقگی خود آنها، راه به جا</w:t>
      </w:r>
      <w:r w:rsidR="0049096F" w:rsidRPr="00853DCC">
        <w:rPr>
          <w:rFonts w:hint="cs"/>
          <w:rtl/>
        </w:rPr>
        <w:t>ی</w:t>
      </w:r>
      <w:r w:rsidRPr="00853DCC">
        <w:rPr>
          <w:rtl/>
        </w:rPr>
        <w:t xml:space="preserve">ی نبرد. سحابی می‌گوید: محمد </w:t>
      </w:r>
      <w:r w:rsidR="0049096F" w:rsidRPr="00853DCC">
        <w:rPr>
          <w:rFonts w:hint="cs"/>
          <w:rtl/>
        </w:rPr>
        <w:t>آ</w:t>
      </w:r>
      <w:r w:rsidRPr="00853DCC">
        <w:rPr>
          <w:rtl/>
        </w:rPr>
        <w:t>قا آن زمان متوجه شده بود که ماشینی را ساخته و به راه انداخته است که به طور مرتب هم کار می‌کند ولی به سمت چپ منحرف می‌شود.</w:t>
      </w:r>
      <w:r w:rsidRPr="00853DCC">
        <w:rPr>
          <w:rStyle w:val="FootnoteReference"/>
          <w:rtl/>
        </w:rPr>
        <w:footnoteReference w:id="1785"/>
      </w:r>
      <w:r w:rsidRPr="00853DCC">
        <w:rPr>
          <w:rtl/>
        </w:rPr>
        <w:t xml:space="preserve"> برای این که زمینه این نگرانی‌ها روشن شود، بهتر است مروری بر منابع اطلاعاتی و مطالعاتی سازمان در آن سالها داشته باشیم.</w:t>
      </w:r>
    </w:p>
    <w:p w:rsidR="00550818" w:rsidRPr="00853DCC" w:rsidRDefault="00550818" w:rsidP="000B3976">
      <w:pPr>
        <w:pStyle w:val="Heading2"/>
        <w:rPr>
          <w:rtl/>
        </w:rPr>
      </w:pPr>
      <w:bookmarkStart w:id="89" w:name="_Toc417388671"/>
      <w:r w:rsidRPr="00853DCC">
        <w:rPr>
          <w:rtl/>
        </w:rPr>
        <w:t>1ـ منابع مطالعاتی سازمان</w:t>
      </w:r>
      <w:bookmarkEnd w:id="89"/>
    </w:p>
    <w:p w:rsidR="00550818" w:rsidRPr="00853DCC" w:rsidRDefault="00550818" w:rsidP="001970D5">
      <w:pPr>
        <w:pStyle w:val="a"/>
        <w:rPr>
          <w:rtl/>
        </w:rPr>
      </w:pPr>
      <w:r w:rsidRPr="00853DCC">
        <w:rPr>
          <w:rtl/>
        </w:rPr>
        <w:t>اشاره کردیم کسانی که به سازمان پیوستند، به طور عمده دانشجویان یا فارغ التصحیلان دانشگاه‌</w:t>
      </w:r>
      <w:r w:rsidR="00036221" w:rsidRPr="00853DCC">
        <w:rPr>
          <w:rtl/>
        </w:rPr>
        <w:t>ها بودند. بیشتر اینان طی سالهای</w:t>
      </w:r>
      <w:r w:rsidRPr="00853DCC">
        <w:rPr>
          <w:rtl/>
        </w:rPr>
        <w:t>40</w:t>
      </w:r>
      <w:r w:rsidR="00036221" w:rsidRPr="00853DCC">
        <w:rPr>
          <w:rFonts w:hint="cs"/>
          <w:rtl/>
        </w:rPr>
        <w:t xml:space="preserve"> </w:t>
      </w:r>
      <w:r w:rsidRPr="00853DCC">
        <w:rPr>
          <w:rtl/>
        </w:rPr>
        <w:t>ـ 42 در جریان فعالیت انجمن‌های اسلامی و شاخ</w:t>
      </w:r>
      <w:r w:rsidR="00C427E4" w:rsidRPr="00853DCC">
        <w:rPr>
          <w:rtl/>
        </w:rPr>
        <w:t>ۀ</w:t>
      </w:r>
      <w:r w:rsidRPr="00853DCC">
        <w:rPr>
          <w:rtl/>
        </w:rPr>
        <w:t xml:space="preserve"> دانشجویی نهضت آزادی با مسائل مبارزاتی و مذهبی آشنا شده بودند. آشنایی آنان با مذهب به طور معمول از طریق آثار مهندس بازرگان بود؛ به طوری که بنا به نوشت</w:t>
      </w:r>
      <w:r w:rsidR="00C427E4" w:rsidRPr="00853DCC">
        <w:rPr>
          <w:rtl/>
        </w:rPr>
        <w:t>ۀ</w:t>
      </w:r>
      <w:r w:rsidRPr="00853DCC">
        <w:rPr>
          <w:rtl/>
        </w:rPr>
        <w:t xml:space="preserve"> خود سازمان، پس از قرآن و نهج البلاغه،</w:t>
      </w:r>
      <w:r w:rsidRPr="00853DCC">
        <w:rPr>
          <w:rStyle w:val="FootnoteReference"/>
          <w:rtl/>
        </w:rPr>
        <w:footnoteReference w:id="1786"/>
      </w:r>
      <w:r w:rsidRPr="00853DCC">
        <w:rPr>
          <w:rtl/>
        </w:rPr>
        <w:t xml:space="preserve"> آموزش‌های دینی، بر محور کتاب راه طی شده بود که مورد بحث و بررسی قرار می‌گرفت.</w:t>
      </w:r>
    </w:p>
    <w:p w:rsidR="00550818" w:rsidRPr="00853DCC" w:rsidRDefault="00550818" w:rsidP="001970D5">
      <w:pPr>
        <w:pStyle w:val="a"/>
        <w:rPr>
          <w:rtl/>
        </w:rPr>
      </w:pPr>
      <w:r w:rsidRPr="00853DCC">
        <w:rPr>
          <w:rtl/>
        </w:rPr>
        <w:t>کتاب راه طی شده سخت مورد علاق</w:t>
      </w:r>
      <w:r w:rsidR="00C427E4" w:rsidRPr="00853DCC">
        <w:rPr>
          <w:rtl/>
        </w:rPr>
        <w:t>ۀ</w:t>
      </w:r>
      <w:r w:rsidRPr="00853DCC">
        <w:rPr>
          <w:rtl/>
        </w:rPr>
        <w:t xml:space="preserve"> حنیف‌نژاد و سعید محسن بود، و با توجه به تسلطی که آنها به ویژه حنیف نژاد به لحاظ ایدئولوژیکی روی سایر افراد داشتند، علاقه مزبور به دیگران هم منتقل شد. زمانی که اینان در جلسه‌ای با بازرگان در باره استفاده ازکتاب او صحبت کرده بودند و نمونه سؤالاتی را که</w:t>
      </w:r>
      <w:r w:rsidR="00036221" w:rsidRPr="00853DCC">
        <w:rPr>
          <w:rFonts w:hint="cs"/>
          <w:rtl/>
        </w:rPr>
        <w:t xml:space="preserve"> </w:t>
      </w:r>
      <w:r w:rsidRPr="00853DCC">
        <w:rPr>
          <w:rtl/>
        </w:rPr>
        <w:t>از کتاب برای جلسات آموزشی درون مجاهد</w:t>
      </w:r>
      <w:r w:rsidR="00036221" w:rsidRPr="00853DCC">
        <w:rPr>
          <w:rtl/>
        </w:rPr>
        <w:t>ین طرح شده بود به او نشان دادند</w:t>
      </w:r>
      <w:r w:rsidR="00036221" w:rsidRPr="00853DCC">
        <w:rPr>
          <w:rFonts w:hint="cs"/>
          <w:rtl/>
        </w:rPr>
        <w:t>،</w:t>
      </w:r>
      <w:r w:rsidRPr="00853DCC">
        <w:rPr>
          <w:rtl/>
        </w:rPr>
        <w:t xml:space="preserve"> خوشحال شده و گفت که برخی از این پرسشها را خود او هم نمی‌تواند جواب دهد.</w:t>
      </w:r>
      <w:r w:rsidRPr="00853DCC">
        <w:rPr>
          <w:rStyle w:val="FootnoteReference"/>
          <w:rtl/>
        </w:rPr>
        <w:footnoteReference w:id="1787"/>
      </w:r>
      <w:r w:rsidRPr="00853DCC">
        <w:rPr>
          <w:rtl/>
        </w:rPr>
        <w:t xml:space="preserve"> اساس این کتاب آن بود که راه انبیا و راه بشر یکی است؛ بنابراین مجاهدین خلق نتیجه گرفتند که راه مارکس و لنین هم مانند راه انبیا است.</w:t>
      </w:r>
      <w:r w:rsidRPr="00853DCC">
        <w:rPr>
          <w:rStyle w:val="FootnoteReference"/>
          <w:rtl/>
        </w:rPr>
        <w:footnoteReference w:id="1788"/>
      </w:r>
      <w:r w:rsidRPr="00853DCC">
        <w:rPr>
          <w:rtl/>
        </w:rPr>
        <w:t xml:space="preserve"> </w:t>
      </w:r>
      <w:r w:rsidRPr="00853DCC">
        <w:rPr>
          <w:rtl/>
        </w:rPr>
        <w:lastRenderedPageBreak/>
        <w:t>جعفری می‌گوید که سعید محسن به من گفت که بدون اغراق من صد بار کتاب راه طی شده را خوانده‌ام.</w:t>
      </w:r>
      <w:r w:rsidRPr="00853DCC">
        <w:rPr>
          <w:rStyle w:val="FootnoteReference"/>
          <w:rtl/>
        </w:rPr>
        <w:footnoteReference w:id="1789"/>
      </w:r>
      <w:r w:rsidRPr="00853DCC">
        <w:rPr>
          <w:rtl/>
        </w:rPr>
        <w:t xml:space="preserve"> در جای دیگر می‌گوید سعید محسن تمام کتاب راه طی شده را حفظ کرده بود.</w:t>
      </w:r>
      <w:r w:rsidRPr="00853DCC">
        <w:rPr>
          <w:rStyle w:val="FootnoteReference"/>
          <w:rtl/>
        </w:rPr>
        <w:footnoteReference w:id="1790"/>
      </w:r>
      <w:r w:rsidRPr="00853DCC">
        <w:rPr>
          <w:rtl/>
        </w:rPr>
        <w:t xml:space="preserve"> همو تأکید دارد که بازرگان در حکم پدر معنوی و فکری مجاهدین خلق بود.</w:t>
      </w:r>
      <w:r w:rsidRPr="00853DCC">
        <w:rPr>
          <w:rStyle w:val="FootnoteReference"/>
          <w:rtl/>
        </w:rPr>
        <w:footnoteReference w:id="1791"/>
      </w:r>
      <w:r w:rsidR="00036221" w:rsidRPr="00853DCC">
        <w:rPr>
          <w:rFonts w:hint="cs"/>
          <w:rtl/>
        </w:rPr>
        <w:t xml:space="preserve"> </w:t>
      </w:r>
      <w:r w:rsidRPr="00853DCC">
        <w:rPr>
          <w:rtl/>
        </w:rPr>
        <w:t>اندیشه‌های بازرگان تا سال52 محور اندیش</w:t>
      </w:r>
      <w:r w:rsidR="00C427E4" w:rsidRPr="00853DCC">
        <w:rPr>
          <w:rtl/>
        </w:rPr>
        <w:t>ۀ</w:t>
      </w:r>
      <w:r w:rsidRPr="00853DCC">
        <w:rPr>
          <w:rtl/>
        </w:rPr>
        <w:t xml:space="preserve"> دینی سازمان بود</w:t>
      </w:r>
      <w:r w:rsidR="00036221" w:rsidRPr="00853DCC">
        <w:rPr>
          <w:rFonts w:hint="cs"/>
          <w:rtl/>
        </w:rPr>
        <w:t xml:space="preserve">. </w:t>
      </w:r>
      <w:r w:rsidRPr="00853DCC">
        <w:rPr>
          <w:rtl/>
        </w:rPr>
        <w:t>تراب حق شناس درباره تفاوت اندیشه اسلامی سازمان پیش از سال52 و بعد از آن می‌نویسد: اما گسست ما (بخش چپ سازمان) از اندیشه دینی بازرگان، طی سا</w:t>
      </w:r>
      <w:r w:rsidR="00036221" w:rsidRPr="00853DCC">
        <w:rPr>
          <w:rtl/>
        </w:rPr>
        <w:t>لهای 52ـ 54 رخ داد. این اندیش</w:t>
      </w:r>
      <w:r w:rsidR="00C427E4" w:rsidRPr="00853DCC">
        <w:rPr>
          <w:rFonts w:hint="cs"/>
          <w:rtl/>
        </w:rPr>
        <w:t>ۀ</w:t>
      </w:r>
      <w:r w:rsidR="00036221" w:rsidRPr="00853DCC">
        <w:rPr>
          <w:rtl/>
        </w:rPr>
        <w:t xml:space="preserve"> دینی که به اسلام از دریچ</w:t>
      </w:r>
      <w:r w:rsidR="00C427E4" w:rsidRPr="00853DCC">
        <w:rPr>
          <w:rFonts w:hint="cs"/>
          <w:rtl/>
        </w:rPr>
        <w:t>ۀ</w:t>
      </w:r>
      <w:r w:rsidRPr="00853DCC">
        <w:rPr>
          <w:rtl/>
        </w:rPr>
        <w:t xml:space="preserve"> علم و به ویژه فیزیک و ترمودینامیک می‌نگریست</w:t>
      </w:r>
      <w:r w:rsidR="00036221" w:rsidRPr="00853DCC">
        <w:rPr>
          <w:rFonts w:hint="cs"/>
          <w:rtl/>
        </w:rPr>
        <w:t>،</w:t>
      </w:r>
      <w:r w:rsidR="00036221" w:rsidRPr="00853DCC">
        <w:rPr>
          <w:rtl/>
        </w:rPr>
        <w:t xml:space="preserve"> ما به آن از دریچ</w:t>
      </w:r>
      <w:r w:rsidR="00C427E4" w:rsidRPr="00853DCC">
        <w:rPr>
          <w:rFonts w:hint="cs"/>
          <w:rtl/>
        </w:rPr>
        <w:t>ۀ</w:t>
      </w:r>
      <w:r w:rsidRPr="00853DCC">
        <w:rPr>
          <w:rtl/>
        </w:rPr>
        <w:t xml:space="preserve"> مسائل اجتماعی و به قول خودمان انقلابی</w:t>
      </w:r>
      <w:r w:rsidR="00036221" w:rsidRPr="00853DCC">
        <w:rPr>
          <w:rFonts w:hint="cs"/>
          <w:rtl/>
        </w:rPr>
        <w:t xml:space="preserve"> </w:t>
      </w:r>
      <w:r w:rsidRPr="00853DCC">
        <w:rPr>
          <w:rtl/>
        </w:rPr>
        <w:t xml:space="preserve">و روزنه‌هایی از دیالتیک </w:t>
      </w:r>
      <w:r w:rsidR="00036221" w:rsidRPr="00853DCC">
        <w:rPr>
          <w:rtl/>
        </w:rPr>
        <w:t>و مارکسیسم نیز می‌نگریستیم و د</w:t>
      </w:r>
      <w:r w:rsidR="00036221" w:rsidRPr="00853DCC">
        <w:rPr>
          <w:rFonts w:hint="cs"/>
          <w:rtl/>
        </w:rPr>
        <w:t>و</w:t>
      </w:r>
      <w:r w:rsidR="00036221" w:rsidRPr="00853DCC">
        <w:rPr>
          <w:rtl/>
        </w:rPr>
        <w:t>ر</w:t>
      </w:r>
      <w:r w:rsidRPr="00853DCC">
        <w:rPr>
          <w:rtl/>
        </w:rPr>
        <w:t>نمای ش</w:t>
      </w:r>
      <w:r w:rsidR="00036221" w:rsidRPr="00853DCC">
        <w:rPr>
          <w:rtl/>
        </w:rPr>
        <w:t>گفت انگیزی مانند جامعه بی‌طبق</w:t>
      </w:r>
      <w:r w:rsidR="00C427E4" w:rsidRPr="00853DCC">
        <w:rPr>
          <w:rFonts w:hint="cs"/>
          <w:rtl/>
        </w:rPr>
        <w:t>ۀ</w:t>
      </w:r>
      <w:r w:rsidRPr="00853DCC">
        <w:rPr>
          <w:rtl/>
        </w:rPr>
        <w:t xml:space="preserve"> توحیدی به چشممان می‌آمد... پس از گسست سیاسی از بازرگان در نیمه دهه 40</w:t>
      </w:r>
      <w:r w:rsidR="00036221" w:rsidRPr="00853DCC">
        <w:rPr>
          <w:rtl/>
        </w:rPr>
        <w:t>، گسست فلسفی از او در نیمه ده</w:t>
      </w:r>
      <w:r w:rsidR="00C427E4" w:rsidRPr="00853DCC">
        <w:rPr>
          <w:rFonts w:hint="cs"/>
          <w:rtl/>
        </w:rPr>
        <w:t>ۀ</w:t>
      </w:r>
      <w:r w:rsidRPr="00853DCC">
        <w:rPr>
          <w:rtl/>
        </w:rPr>
        <w:t>50 به نظرمان ضروری گشته بود.</w:t>
      </w:r>
      <w:r w:rsidRPr="00853DCC">
        <w:rPr>
          <w:rStyle w:val="FootnoteReference"/>
          <w:rtl/>
        </w:rPr>
        <w:footnoteReference w:id="1792"/>
      </w:r>
    </w:p>
    <w:p w:rsidR="00550818" w:rsidRPr="00853DCC" w:rsidRDefault="00550818" w:rsidP="001970D5">
      <w:pPr>
        <w:pStyle w:val="a"/>
        <w:rPr>
          <w:rtl/>
        </w:rPr>
      </w:pPr>
      <w:r w:rsidRPr="00853DCC">
        <w:rPr>
          <w:rtl/>
        </w:rPr>
        <w:t>برای سازمان مهم این بود که پرسشهای اصلی ایدئولوژیکی خود را پیدا کند. فضایی که پس از طرح مارکسیسم و بحث‌های جهان بینی و</w:t>
      </w:r>
      <w:r w:rsidR="00036221" w:rsidRPr="00853DCC">
        <w:rPr>
          <w:rFonts w:hint="cs"/>
          <w:rtl/>
        </w:rPr>
        <w:t xml:space="preserve"> </w:t>
      </w:r>
      <w:r w:rsidRPr="00853DCC">
        <w:rPr>
          <w:rtl/>
        </w:rPr>
        <w:t>جهانشناسی در ایران پدید آمده بود، ذهن آنان را سخت به خود مشغول کرده و مهم‌ترین چالش فکری آنان بود. آنان باید به نوعی از طلسم عل</w:t>
      </w:r>
      <w:r w:rsidR="00036221" w:rsidRPr="00853DCC">
        <w:rPr>
          <w:rtl/>
        </w:rPr>
        <w:t>م و ماده‌گرایی حاکم بر آن می‌گذ</w:t>
      </w:r>
      <w:r w:rsidRPr="00853DCC">
        <w:rPr>
          <w:rtl/>
        </w:rPr>
        <w:t>شتند. آنان باید نشان می‌دادند که اگر به چیزی به نام ایدآلیسم باور دارند، این نگاه آنان، متفاوت با نگرش علمی و مادی نیست. سازمان آن هم به رهبری حنیف نژاد و تلاش سخت عده‌ای دیگر، در این راه در محدوده و چهارچوبه‌ای که افکار آن زمان اجازه می‌داد جلو رفت و در این راه واقعا تلاش کرد. اما در واقع، در پاسخ این مسائل،</w:t>
      </w:r>
      <w:r w:rsidR="00036221" w:rsidRPr="00853DCC">
        <w:rPr>
          <w:rFonts w:hint="cs"/>
          <w:rtl/>
        </w:rPr>
        <w:t xml:space="preserve"> </w:t>
      </w:r>
      <w:r w:rsidRPr="00853DCC">
        <w:rPr>
          <w:rtl/>
        </w:rPr>
        <w:t>چیزی بهتر از آثار بازرگان وجود نداشت. یعنی انتخاب آن راه، به طور طبیعی به بازرگان می‌رسید. علاوه برآن مارکسیسم هم جاذبه‌های خاص خود را داشت</w:t>
      </w:r>
      <w:r w:rsidRPr="00853DCC">
        <w:rPr>
          <w:rStyle w:val="FootnoteReference"/>
          <w:rtl/>
        </w:rPr>
        <w:footnoteReference w:id="1793"/>
      </w:r>
      <w:r w:rsidRPr="00853DCC">
        <w:rPr>
          <w:rtl/>
        </w:rPr>
        <w:t xml:space="preserve"> و رهبران سازمان، همزمان تلاش می‌کردند متونی را بخوانند که به نوعی </w:t>
      </w:r>
      <w:r w:rsidRPr="00853DCC">
        <w:rPr>
          <w:rtl/>
        </w:rPr>
        <w:lastRenderedPageBreak/>
        <w:t>آنان را در میان</w:t>
      </w:r>
      <w:r w:rsidR="00C427E4" w:rsidRPr="00853DCC">
        <w:rPr>
          <w:rtl/>
        </w:rPr>
        <w:t>ۀ</w:t>
      </w:r>
      <w:r w:rsidRPr="00853DCC">
        <w:rPr>
          <w:rtl/>
        </w:rPr>
        <w:t xml:space="preserve"> ایدآلیسم و ماتریالیسم حرکت داده به سر منزل مقصود برساند. یافت</w:t>
      </w:r>
      <w:r w:rsidR="00036221" w:rsidRPr="00853DCC">
        <w:rPr>
          <w:rFonts w:hint="cs"/>
          <w:rtl/>
        </w:rPr>
        <w:t>ه</w:t>
      </w:r>
      <w:r w:rsidRPr="00853DCC">
        <w:rPr>
          <w:rtl/>
        </w:rPr>
        <w:t>‌های جدید از دل کتابهای مارکسیستی و مادی در می‌آمد، اما لاجرم می‌بایست رنگ مذهبی  پیدا می‌کرد. در شرایط خاص مذهبی که این افراد به لحاظ خانوادگی و تعلق خاطر شخصی</w:t>
      </w:r>
      <w:r w:rsidR="00036221" w:rsidRPr="00853DCC">
        <w:rPr>
          <w:rFonts w:hint="cs"/>
          <w:rtl/>
        </w:rPr>
        <w:t xml:space="preserve"> </w:t>
      </w:r>
      <w:r w:rsidRPr="00853DCC">
        <w:rPr>
          <w:rtl/>
        </w:rPr>
        <w:t>در آن زندگی می‌کردند، هر مطلب تازه‌ای که به دست می‌آمد، بایست آیه‌ای برای آن یافت می‌شد و به نوعی توجیه مذهبی پیدا می‌کرد.</w:t>
      </w:r>
    </w:p>
    <w:p w:rsidR="00550818" w:rsidRPr="00853DCC" w:rsidRDefault="00550818" w:rsidP="001970D5">
      <w:pPr>
        <w:pStyle w:val="a"/>
        <w:rPr>
          <w:rtl/>
        </w:rPr>
      </w:pPr>
      <w:r w:rsidRPr="00853DCC">
        <w:rPr>
          <w:rtl/>
        </w:rPr>
        <w:t>محمد حنیف نژاد که در واقع، تئوریسین اصلی سازمان به حساب می‌آید در باره منابع مطالعاتی خود می‌نویسد:‌«کتاب‌هایی که مطالعه کرده‌ام، عبارتند از: راه طی شده، خدا در اجتماع</w:t>
      </w:r>
      <w:r w:rsidR="00036221" w:rsidRPr="00853DCC">
        <w:rPr>
          <w:rFonts w:hint="cs"/>
          <w:rtl/>
        </w:rPr>
        <w:t>،</w:t>
      </w:r>
      <w:r w:rsidRPr="00853DCC">
        <w:rPr>
          <w:rStyle w:val="FootnoteReference"/>
          <w:rtl/>
        </w:rPr>
        <w:footnoteReference w:id="1794"/>
      </w:r>
      <w:r w:rsidRPr="00853DCC">
        <w:rPr>
          <w:rtl/>
        </w:rPr>
        <w:t xml:space="preserve"> بی‌نهایت کوچک‌ها، ذر</w:t>
      </w:r>
      <w:r w:rsidR="00C427E4" w:rsidRPr="00853DCC">
        <w:rPr>
          <w:rtl/>
        </w:rPr>
        <w:t>ۀ</w:t>
      </w:r>
      <w:r w:rsidRPr="00853DCC">
        <w:rPr>
          <w:rtl/>
        </w:rPr>
        <w:t xml:space="preserve"> بی‌انتها، کار در اسلام، اسلام و قرآن راشد، تفسیر پرتوی از قرآن، اقتصاد کشورهای توسعه  نیافته... ویتنام در آتش، تحلیل انقلاب الجزا</w:t>
      </w:r>
      <w:r w:rsidR="00036221" w:rsidRPr="00853DCC">
        <w:rPr>
          <w:rtl/>
        </w:rPr>
        <w:t>یر، حقوق بین الملل، نهج البلاغه</w:t>
      </w:r>
      <w:r w:rsidRPr="00853DCC">
        <w:rPr>
          <w:rtl/>
        </w:rPr>
        <w:t xml:space="preserve"> فیض الاسلام...»</w:t>
      </w:r>
      <w:r w:rsidR="00036221" w:rsidRPr="00853DCC">
        <w:rPr>
          <w:rFonts w:hint="cs"/>
          <w:rtl/>
        </w:rPr>
        <w:t>؛</w:t>
      </w:r>
      <w:r w:rsidRPr="00853DCC">
        <w:rPr>
          <w:rtl/>
        </w:rPr>
        <w:t xml:space="preserve"> و در جای دیگری می‌نویسد: «ما حدود سه سال و نیم با عد</w:t>
      </w:r>
      <w:r w:rsidR="00C427E4" w:rsidRPr="00853DCC">
        <w:rPr>
          <w:rtl/>
        </w:rPr>
        <w:t>ۀ</w:t>
      </w:r>
      <w:r w:rsidRPr="00853DCC">
        <w:rPr>
          <w:rtl/>
        </w:rPr>
        <w:t xml:space="preserve"> معدودی مطالعه می‌کردیم و سپس تا سال 47 تعداد افراد ما بیشتر شد... ابتدا فقط قرآن و گاهی هم نهج البلاغه می‌خواندیم و برای بالا بردن سطح اعتقادات افراد از کتاب‌های آقای مهندس بازرگان و طالقانی استفاده می‌کردیم.... ما برای وارد شدن به نظریات مارکسیست‌ها کتابهای آنها را هم مطالعه می‌کردیم.»</w:t>
      </w:r>
      <w:r w:rsidRPr="00853DCC">
        <w:rPr>
          <w:rStyle w:val="FootnoteReference"/>
          <w:rtl/>
        </w:rPr>
        <w:footnoteReference w:id="1795"/>
      </w:r>
    </w:p>
    <w:p w:rsidR="00550818" w:rsidRPr="00853DCC" w:rsidRDefault="00550818" w:rsidP="001970D5">
      <w:pPr>
        <w:pStyle w:val="a"/>
        <w:rPr>
          <w:rtl/>
        </w:rPr>
      </w:pPr>
      <w:r w:rsidRPr="00853DCC">
        <w:rPr>
          <w:rtl/>
        </w:rPr>
        <w:t>در بخش مبارزاتی، آنان به اجبار از تجارب مبارزاتی سایر کشورها باید بهره می‌بردند. بخشی از این تجارب</w:t>
      </w:r>
      <w:r w:rsidR="00BB103B" w:rsidRPr="00853DCC">
        <w:rPr>
          <w:rFonts w:hint="cs"/>
          <w:rtl/>
        </w:rPr>
        <w:t>،</w:t>
      </w:r>
      <w:r w:rsidRPr="00853DCC">
        <w:rPr>
          <w:rtl/>
        </w:rPr>
        <w:t xml:space="preserve"> مارکسیستی بود و بخشی نیز به جنبش‌های ملی در کشورهای عربی از جمله فلسطین و الجزایر مربوط می‌شد. آنان شماری از کتابها و جزوات عربی را توسط محمد مهدی جعفری به فارسی ترجمه کرده و در اختیار اعضا می‌گذاشتند. شماری از ترجمه‌ها هم از تراب حق شناس بود. این جزوات مربوط به الفتح و برخی هم کتابهای مستقلی بود که در تحلیل اوضاع سیاسی و اجتماعی جنبشهای ملی آن روزگار نوشته شده بود.</w:t>
      </w:r>
      <w:r w:rsidRPr="00853DCC">
        <w:rPr>
          <w:rStyle w:val="FootnoteReference"/>
          <w:rtl/>
        </w:rPr>
        <w:footnoteReference w:id="1796"/>
      </w:r>
    </w:p>
    <w:p w:rsidR="00550818" w:rsidRPr="00853DCC" w:rsidRDefault="00550818" w:rsidP="001970D5">
      <w:pPr>
        <w:pStyle w:val="a"/>
        <w:rPr>
          <w:rtl/>
        </w:rPr>
      </w:pPr>
      <w:r w:rsidRPr="00853DCC">
        <w:rPr>
          <w:rtl/>
        </w:rPr>
        <w:t>یکی از نخستین مسائلی که در این قبیل مطالعات و نیز مطالعات ایدئولوژیک به چشم می‌آمد، آشنایی با آثار مارکسیستی بود. این آشنایی سبب شیفتگی سران مجاهدین نسبت به این تفکر شد و افزون بر مسائل فکری، روشهای سازمانی آنان را تحت تأثیر قرار داد. سعید محسن به جعفری گفته بود: «ما با مارکسیست‌ها بحث می‌کنیم، طوری که طرف در وهل</w:t>
      </w:r>
      <w:r w:rsidR="00C427E4" w:rsidRPr="00853DCC">
        <w:rPr>
          <w:rtl/>
        </w:rPr>
        <w:t>ۀ</w:t>
      </w:r>
      <w:r w:rsidRPr="00853DCC">
        <w:rPr>
          <w:rtl/>
        </w:rPr>
        <w:t xml:space="preserve"> اول خیال می‌کند ما مارکسیست هستیم. اما وقت نماز که می‌شود بلند می‌شویم نماز می‌خوانیم... ما مارکسیسم را آن چنان یاد گرفته‌ایم که مثل خودشان یا حتی بهتر از </w:t>
      </w:r>
      <w:r w:rsidRPr="00853DCC">
        <w:rPr>
          <w:rtl/>
        </w:rPr>
        <w:lastRenderedPageBreak/>
        <w:t>خودشان از آن آگاهی داریم.»</w:t>
      </w:r>
      <w:r w:rsidRPr="00853DCC">
        <w:rPr>
          <w:rStyle w:val="FootnoteReference"/>
          <w:rtl/>
        </w:rPr>
        <w:footnoteReference w:id="1797"/>
      </w:r>
      <w:r w:rsidRPr="00853DCC">
        <w:rPr>
          <w:rtl/>
        </w:rPr>
        <w:t xml:space="preserve"> حنیف نژاد در سال 50 در زندان گفته بود: یک مارکسیست خوب نمی‌تواند مسلمان خوبی نباشد (یعنی می‌تواند باشد بلکه الزاما هست ). در شرح آن مجید معینی گفته بود: مثلا به نظر ما مائو یک موحد است و فی سبیل الله گام بر می‌دارد؛ در واقع حنیف نژاد محو اندیشه‌های مائو</w:t>
      </w:r>
      <w:r w:rsidR="00BB103B" w:rsidRPr="00853DCC">
        <w:rPr>
          <w:rFonts w:hint="cs"/>
          <w:rtl/>
        </w:rPr>
        <w:t xml:space="preserve"> </w:t>
      </w:r>
      <w:r w:rsidRPr="00853DCC">
        <w:rPr>
          <w:rtl/>
        </w:rPr>
        <w:t>شده بود. وی در کتاب راه انبیاء راه بشر (ص 241) نوشت: «بدون آشنایی با فرهنگ انقلابی عصر حاضر، درک عظمت آیات قرآن هیچ ممکن نیست. در اینجا حتما کتب زیر را بخوانید:</w:t>
      </w:r>
      <w:r w:rsidR="00BB103B" w:rsidRPr="00853DCC">
        <w:rPr>
          <w:rFonts w:hint="cs"/>
          <w:rtl/>
        </w:rPr>
        <w:t xml:space="preserve"> </w:t>
      </w:r>
      <w:r w:rsidRPr="00853DCC">
        <w:rPr>
          <w:rtl/>
        </w:rPr>
        <w:t>کتابچ</w:t>
      </w:r>
      <w:r w:rsidR="00C427E4" w:rsidRPr="00853DCC">
        <w:rPr>
          <w:rtl/>
        </w:rPr>
        <w:t>ۀ</w:t>
      </w:r>
      <w:r w:rsidRPr="00853DCC">
        <w:rPr>
          <w:rtl/>
        </w:rPr>
        <w:t xml:space="preserve"> سرخ مائو، امپریالیسم و کلی</w:t>
      </w:r>
      <w:r w:rsidR="00C427E4" w:rsidRPr="00853DCC">
        <w:rPr>
          <w:rtl/>
        </w:rPr>
        <w:t>ۀ</w:t>
      </w:r>
      <w:r w:rsidRPr="00853DCC">
        <w:rPr>
          <w:rtl/>
        </w:rPr>
        <w:t xml:space="preserve"> مرتجعین تاریخ ببر کاغذی هستند، دو نوع همزیستی مسالمت‌آمیز به کلی متضاد». هر سه کتاب از مائو است.</w:t>
      </w:r>
    </w:p>
    <w:p w:rsidR="00550818" w:rsidRPr="00853DCC" w:rsidRDefault="00550818" w:rsidP="001970D5">
      <w:pPr>
        <w:pStyle w:val="a"/>
        <w:rPr>
          <w:rtl/>
        </w:rPr>
      </w:pPr>
      <w:r w:rsidRPr="00853DCC">
        <w:rPr>
          <w:rtl/>
        </w:rPr>
        <w:t>نجات حسینی که سالها عضو و نمایند</w:t>
      </w:r>
      <w:r w:rsidR="00C427E4" w:rsidRPr="00853DCC">
        <w:rPr>
          <w:rtl/>
        </w:rPr>
        <w:t>ۀ</w:t>
      </w:r>
      <w:r w:rsidRPr="00853DCC">
        <w:rPr>
          <w:rtl/>
        </w:rPr>
        <w:t xml:space="preserve"> سازمان در سوریه و لبنان بوده است، پس از نام برد</w:t>
      </w:r>
      <w:r w:rsidR="00BB103B" w:rsidRPr="00853DCC">
        <w:rPr>
          <w:rtl/>
        </w:rPr>
        <w:t>ن از متون مورد مطالعه و نقش آقا</w:t>
      </w:r>
      <w:r w:rsidR="00BB103B" w:rsidRPr="00853DCC">
        <w:rPr>
          <w:rFonts w:hint="cs"/>
          <w:rtl/>
        </w:rPr>
        <w:t>ی</w:t>
      </w:r>
      <w:r w:rsidRPr="00853DCC">
        <w:rPr>
          <w:rtl/>
        </w:rPr>
        <w:t xml:space="preserve"> بازرگان و طالقانی که می‌کوشیدند دین را با علوم جدید تطبیق دهند، می‌نویسد: «با یک نگاه کوتاه به فرهنگ آموزشی و پرمحتوای سازمان، مجموعه‌ای از دو دیدگاه متضاد، یعنی ماتریالیسم و مذهب در آن به چشم می‌خورد</w:t>
      </w:r>
      <w:r w:rsidR="00BB103B" w:rsidRPr="00853DCC">
        <w:rPr>
          <w:rFonts w:hint="cs"/>
          <w:rtl/>
        </w:rPr>
        <w:t>؛</w:t>
      </w:r>
      <w:r w:rsidRPr="00853DCC">
        <w:rPr>
          <w:rtl/>
        </w:rPr>
        <w:t xml:space="preserve"> این فرهنگ مختلف نه ماتریالیستی بود و نه مذهبی. در آموزش ناهمگن سازمان هر کجا که مذهب </w:t>
      </w:r>
      <w:r w:rsidR="00BB103B" w:rsidRPr="00853DCC">
        <w:rPr>
          <w:rtl/>
        </w:rPr>
        <w:t>از پاسخ منطقی به سؤالی عاجز بود</w:t>
      </w:r>
      <w:r w:rsidR="00BB103B" w:rsidRPr="00853DCC">
        <w:rPr>
          <w:rFonts w:hint="cs"/>
          <w:rtl/>
        </w:rPr>
        <w:t>،</w:t>
      </w:r>
      <w:r w:rsidRPr="00853DCC">
        <w:rPr>
          <w:rtl/>
        </w:rPr>
        <w:t xml:space="preserve"> با توسل به ماتریالیسم علمی جواب داده می‌شد و هر وقت که مسأله‌ای احساسی و عاطفی مطرح بود که در قالب ماتریالیسم مجرد نمی‌گنجید، با توجیه مذهبی و وظیف</w:t>
      </w:r>
      <w:r w:rsidR="00C427E4" w:rsidRPr="00853DCC">
        <w:rPr>
          <w:rtl/>
        </w:rPr>
        <w:t>ۀ</w:t>
      </w:r>
      <w:r w:rsidRPr="00853DCC">
        <w:rPr>
          <w:rtl/>
        </w:rPr>
        <w:t xml:space="preserve"> شرعی پاسخ می‌گرفت. این دوگانگی در آموزش خواست یک فرد و یا تصمیم خودسرانه یک سازمان نبود، بافت اجتماعی و سرشت عناصری که به تشکیلات پیوسته بودند، چنین اختلاطی را ایجاب می‌کرد.»</w:t>
      </w:r>
    </w:p>
    <w:p w:rsidR="00550818" w:rsidRPr="00853DCC" w:rsidRDefault="00550818" w:rsidP="001970D5">
      <w:pPr>
        <w:pStyle w:val="a"/>
        <w:rPr>
          <w:rtl/>
        </w:rPr>
      </w:pPr>
      <w:r w:rsidRPr="00853DCC">
        <w:rPr>
          <w:rtl/>
        </w:rPr>
        <w:t>همین نویسنده، از هیئتی از سازمان یاد می‌کند که قرار بود با نمایندگان یک سازمان مبارزاتی غیر ایرانی دیدار کنند. اینان در حالی که نامه‌ای به همراه داشتند که در آن نوشته شده بود که «ما در مبارز</w:t>
      </w:r>
      <w:r w:rsidR="00C427E4" w:rsidRPr="00853DCC">
        <w:rPr>
          <w:rtl/>
        </w:rPr>
        <w:t>ۀ</w:t>
      </w:r>
      <w:r w:rsidRPr="00853DCC">
        <w:rPr>
          <w:rtl/>
        </w:rPr>
        <w:t xml:space="preserve"> خود از</w:t>
      </w:r>
      <w:r w:rsidR="00BB103B" w:rsidRPr="00853DCC">
        <w:rPr>
          <w:rtl/>
        </w:rPr>
        <w:t xml:space="preserve"> سرچشم</w:t>
      </w:r>
      <w:r w:rsidR="00C427E4" w:rsidRPr="00853DCC">
        <w:rPr>
          <w:rtl/>
        </w:rPr>
        <w:t>ۀ</w:t>
      </w:r>
      <w:r w:rsidR="00BB103B" w:rsidRPr="00853DCC">
        <w:rPr>
          <w:rtl/>
        </w:rPr>
        <w:t xml:space="preserve"> فیاض قرآن بهره می‌گیریم</w:t>
      </w:r>
      <w:r w:rsidRPr="00853DCC">
        <w:rPr>
          <w:rtl/>
        </w:rPr>
        <w:t>»</w:t>
      </w:r>
      <w:r w:rsidR="00BB103B" w:rsidRPr="00853DCC">
        <w:rPr>
          <w:rFonts w:hint="cs"/>
          <w:rtl/>
        </w:rPr>
        <w:t>،</w:t>
      </w:r>
      <w:r w:rsidRPr="00853DCC">
        <w:rPr>
          <w:rtl/>
        </w:rPr>
        <w:t xml:space="preserve"> قرار گذاشتند که اگر آنان از ایدئولوژی سازمان سؤال کردند، خود را مارکسیست ـ لنینیست معرفی کنند. به نظر وی انشعا</w:t>
      </w:r>
      <w:r w:rsidR="00BB103B" w:rsidRPr="00853DCC">
        <w:rPr>
          <w:rtl/>
        </w:rPr>
        <w:t>ب ـ که به غلبه مرتدین انجامید ـ</w:t>
      </w:r>
      <w:r w:rsidRPr="00853DCC">
        <w:rPr>
          <w:rtl/>
        </w:rPr>
        <w:t xml:space="preserve"> در سازمان امری کاملا طبیعی بوده است. در آن زمان «کسانی که از این دگرگونی</w:t>
      </w:r>
      <w:r w:rsidR="00BB103B" w:rsidRPr="00853DCC">
        <w:rPr>
          <w:rFonts w:hint="cs"/>
          <w:rtl/>
        </w:rPr>
        <w:t xml:space="preserve"> </w:t>
      </w:r>
      <w:r w:rsidRPr="00853DCC">
        <w:rPr>
          <w:rtl/>
        </w:rPr>
        <w:t>در حیرت شده بودند، آنهایی بودند که از ساختار سازمان مجاهدین اولیه و بافت اجتماعی آن برداشتی نادرست و اطلاعاتی اندک داشتند.»</w:t>
      </w:r>
      <w:r w:rsidRPr="00853DCC">
        <w:rPr>
          <w:rStyle w:val="FootnoteReference"/>
          <w:rtl/>
        </w:rPr>
        <w:footnoteReference w:id="1798"/>
      </w:r>
      <w:r w:rsidRPr="00853DCC">
        <w:rPr>
          <w:rtl/>
        </w:rPr>
        <w:t xml:space="preserve"> گویا کسی که این پاسخ  را به فلسطینی‌ها عنوان کرده، مسعود رجوی بوده است.</w:t>
      </w:r>
    </w:p>
    <w:p w:rsidR="00550818" w:rsidRPr="00853DCC" w:rsidRDefault="00550818" w:rsidP="001970D5">
      <w:pPr>
        <w:pStyle w:val="a"/>
        <w:rPr>
          <w:rtl/>
        </w:rPr>
      </w:pPr>
      <w:r w:rsidRPr="00853DCC">
        <w:rPr>
          <w:rtl/>
        </w:rPr>
        <w:lastRenderedPageBreak/>
        <w:t>حسین روحانی عنصر فعال و ایدئولوژیک سازمان</w:t>
      </w:r>
      <w:r w:rsidRPr="00853DCC">
        <w:rPr>
          <w:rStyle w:val="FootnoteReference"/>
          <w:rtl/>
        </w:rPr>
        <w:footnoteReference w:id="1799"/>
      </w:r>
      <w:r w:rsidRPr="00853DCC">
        <w:rPr>
          <w:rtl/>
        </w:rPr>
        <w:t xml:space="preserve"> فهرست کتابهایی را که در جلسات مطالعه می‌شده چنین آورده است: راه طی شده، خدا در اجتماع، عشق و پرستش</w:t>
      </w:r>
      <w:r w:rsidR="00BB103B" w:rsidRPr="00853DCC">
        <w:rPr>
          <w:rFonts w:hint="cs"/>
          <w:rtl/>
        </w:rPr>
        <w:t>،</w:t>
      </w:r>
      <w:r w:rsidRPr="00853DCC">
        <w:rPr>
          <w:rtl/>
        </w:rPr>
        <w:t xml:space="preserve"> مسأل</w:t>
      </w:r>
      <w:r w:rsidR="00C427E4" w:rsidRPr="00853DCC">
        <w:rPr>
          <w:rtl/>
        </w:rPr>
        <w:t>ۀ</w:t>
      </w:r>
      <w:r w:rsidRPr="00853DCC">
        <w:rPr>
          <w:rtl/>
        </w:rPr>
        <w:t xml:space="preserve"> وحی،‌</w:t>
      </w:r>
      <w:r w:rsidR="00BB103B" w:rsidRPr="00853DCC">
        <w:rPr>
          <w:rFonts w:hint="cs"/>
          <w:rtl/>
        </w:rPr>
        <w:t xml:space="preserve"> </w:t>
      </w:r>
      <w:r w:rsidRPr="00853DCC">
        <w:rPr>
          <w:rtl/>
        </w:rPr>
        <w:t>اسلام مبارز و مولد (همه از مهدی بازرگان)</w:t>
      </w:r>
      <w:r w:rsidR="00BB103B" w:rsidRPr="00853DCC">
        <w:rPr>
          <w:rFonts w:hint="cs"/>
          <w:rtl/>
        </w:rPr>
        <w:t>،</w:t>
      </w:r>
      <w:r w:rsidRPr="00853DCC">
        <w:rPr>
          <w:rtl/>
        </w:rPr>
        <w:t xml:space="preserve"> جهاد و شهادت و تفسیر پرتوی از قرآن (آیت الله طالقانی)،‌</w:t>
      </w:r>
      <w:r w:rsidR="00BB103B" w:rsidRPr="00853DCC">
        <w:rPr>
          <w:rFonts w:hint="cs"/>
          <w:rtl/>
        </w:rPr>
        <w:t xml:space="preserve"> </w:t>
      </w:r>
      <w:r w:rsidRPr="00853DCC">
        <w:rPr>
          <w:rtl/>
        </w:rPr>
        <w:t>خلقت انسان و قرآن و تکامل (یدالله سحابی)</w:t>
      </w:r>
      <w:r w:rsidR="00BB103B" w:rsidRPr="00853DCC">
        <w:rPr>
          <w:rFonts w:hint="cs"/>
          <w:rtl/>
        </w:rPr>
        <w:t>،</w:t>
      </w:r>
      <w:r w:rsidRPr="00853DCC">
        <w:rPr>
          <w:rtl/>
        </w:rPr>
        <w:t xml:space="preserve"> آیا انسان زاده میمون است (محمود بهزاد)</w:t>
      </w:r>
      <w:r w:rsidR="00BB103B" w:rsidRPr="00853DCC">
        <w:rPr>
          <w:rFonts w:hint="cs"/>
          <w:rtl/>
        </w:rPr>
        <w:t>،</w:t>
      </w:r>
      <w:r w:rsidRPr="00853DCC">
        <w:rPr>
          <w:rtl/>
        </w:rPr>
        <w:t xml:space="preserve"> انسان و کهکشان (جان ففر)</w:t>
      </w:r>
      <w:r w:rsidR="00BB103B" w:rsidRPr="00853DCC">
        <w:rPr>
          <w:rFonts w:hint="cs"/>
          <w:rtl/>
        </w:rPr>
        <w:t>،</w:t>
      </w:r>
      <w:r w:rsidRPr="00853DCC">
        <w:rPr>
          <w:rtl/>
        </w:rPr>
        <w:t xml:space="preserve"> حیات، طبیعت، منشأ و تکامل آن (اپارین)</w:t>
      </w:r>
      <w:r w:rsidR="00BB103B" w:rsidRPr="00853DCC">
        <w:rPr>
          <w:rFonts w:hint="cs"/>
          <w:rtl/>
        </w:rPr>
        <w:t>،</w:t>
      </w:r>
      <w:r w:rsidRPr="00853DCC">
        <w:rPr>
          <w:rtl/>
        </w:rPr>
        <w:t xml:space="preserve"> علم به کجا می‌رود (ماکس پلانک)، چهار مقال</w:t>
      </w:r>
      <w:r w:rsidR="00C427E4" w:rsidRPr="00853DCC">
        <w:rPr>
          <w:rtl/>
        </w:rPr>
        <w:t>ۀ</w:t>
      </w:r>
      <w:r w:rsidRPr="00853DCC">
        <w:rPr>
          <w:rtl/>
        </w:rPr>
        <w:t xml:space="preserve"> فلسفی (استالین)، دوزخیان روی زمین (فانون)</w:t>
      </w:r>
      <w:r w:rsidR="00BB103B" w:rsidRPr="00853DCC">
        <w:rPr>
          <w:rFonts w:hint="cs"/>
          <w:rtl/>
        </w:rPr>
        <w:t>،</w:t>
      </w:r>
      <w:r w:rsidRPr="00853DCC">
        <w:rPr>
          <w:rtl/>
        </w:rPr>
        <w:t xml:space="preserve"> الجزایر و مردان مجاهد (حسن صدر)، کتابهایی درباره ویتنام، تاریخ مشروط</w:t>
      </w:r>
      <w:r w:rsidR="00C427E4" w:rsidRPr="00853DCC">
        <w:rPr>
          <w:rtl/>
        </w:rPr>
        <w:t>ۀ</w:t>
      </w:r>
      <w:r w:rsidRPr="00853DCC">
        <w:rPr>
          <w:rtl/>
        </w:rPr>
        <w:t xml:space="preserve"> ایران (کسروی) چه باید کرد (لنین) و تألیفات متعدد مائو از قبیل: علیه لیبرالیسم، اصلاح سبک کار حزبی، آموزش خود را از نو بسازیم» و کتابهایی مانند چگونه می‌توان یک کمونیست خوب بود از شائوچی.</w:t>
      </w:r>
      <w:r w:rsidRPr="00853DCC">
        <w:rPr>
          <w:rStyle w:val="FootnoteReference"/>
          <w:rtl/>
        </w:rPr>
        <w:footnoteReference w:id="1800"/>
      </w:r>
    </w:p>
    <w:p w:rsidR="00550818" w:rsidRPr="00853DCC" w:rsidRDefault="00550818" w:rsidP="001970D5">
      <w:pPr>
        <w:pStyle w:val="a"/>
        <w:rPr>
          <w:rtl/>
        </w:rPr>
      </w:pPr>
      <w:r w:rsidRPr="00853DCC">
        <w:rPr>
          <w:rtl/>
        </w:rPr>
        <w:t>کتاب دیگری که بویژه در ادام</w:t>
      </w:r>
      <w:r w:rsidR="00C427E4" w:rsidRPr="00853DCC">
        <w:rPr>
          <w:rtl/>
        </w:rPr>
        <w:t>ۀ</w:t>
      </w:r>
      <w:r w:rsidRPr="00853DCC">
        <w:rPr>
          <w:rtl/>
        </w:rPr>
        <w:t xml:space="preserve"> تحلیل‌های طبقاتی ـ مارکسیستی مطالعه می‌شد، و به نظر میثمی در تحول درونی سازمان در فاصل</w:t>
      </w:r>
      <w:r w:rsidR="00C427E4" w:rsidRPr="00853DCC">
        <w:rPr>
          <w:rtl/>
        </w:rPr>
        <w:t>ۀ</w:t>
      </w:r>
      <w:r w:rsidRPr="00853DCC">
        <w:rPr>
          <w:rtl/>
        </w:rPr>
        <w:t xml:space="preserve"> 52 تا 54 مؤثر بود. کتاب سیر تحولات اجتماعی بود که ادوار پنجگان</w:t>
      </w:r>
      <w:r w:rsidR="00C427E4" w:rsidRPr="00853DCC">
        <w:rPr>
          <w:rtl/>
        </w:rPr>
        <w:t>ۀ</w:t>
      </w:r>
      <w:r w:rsidRPr="00853DCC">
        <w:rPr>
          <w:rtl/>
        </w:rPr>
        <w:t xml:space="preserve"> تاریخ را براساس دیدگاه ماتریالیسم تاریخی تشریح کرده بود. این کتاب، متن آموزشی در درون سازمان بود.</w:t>
      </w:r>
      <w:r w:rsidRPr="00853DCC">
        <w:rPr>
          <w:rStyle w:val="FootnoteReference"/>
          <w:rtl/>
        </w:rPr>
        <w:footnoteReference w:id="1801"/>
      </w:r>
    </w:p>
    <w:p w:rsidR="00550818" w:rsidRPr="00853DCC" w:rsidRDefault="00550818" w:rsidP="001970D5">
      <w:pPr>
        <w:pStyle w:val="a"/>
        <w:rPr>
          <w:rtl/>
        </w:rPr>
      </w:pPr>
      <w:r w:rsidRPr="00853DCC">
        <w:rPr>
          <w:rtl/>
        </w:rPr>
        <w:t>حسین روحانی باز در جای دیگری می‌نویسد: آموزش سازمان در چهار قسمت خلاصه می‌شد: یک قسمت ایدئولوژی که ابتدا راه طی شده و انسان و خدا و ترمودینامیک انسان و سایر کتابهای مهندس بازرگان و سپس پرسش و پاسخی راجع به همین کتابها و تفسیر قرآن و نهج البلاغه تدریس می‌شد.</w:t>
      </w:r>
      <w:r w:rsidRPr="00853DCC">
        <w:rPr>
          <w:rStyle w:val="FootnoteReference"/>
          <w:rtl/>
        </w:rPr>
        <w:footnoteReference w:id="1802"/>
      </w:r>
      <w:r w:rsidRPr="00853DCC">
        <w:rPr>
          <w:rtl/>
        </w:rPr>
        <w:t xml:space="preserve"> یکی از اعضای مجاهدین دربار</w:t>
      </w:r>
      <w:r w:rsidR="00C427E4" w:rsidRPr="00853DCC">
        <w:rPr>
          <w:rtl/>
        </w:rPr>
        <w:t>ۀ</w:t>
      </w:r>
      <w:r w:rsidRPr="00853DCC">
        <w:rPr>
          <w:rtl/>
        </w:rPr>
        <w:t xml:space="preserve"> آموزش متون دینی مانند قرآن و نهج البلاغه می‌نویسد:</w:t>
      </w:r>
      <w:r w:rsidR="00BB103B" w:rsidRPr="00853DCC">
        <w:rPr>
          <w:rFonts w:hint="cs"/>
          <w:rtl/>
        </w:rPr>
        <w:t xml:space="preserve"> </w:t>
      </w:r>
      <w:r w:rsidRPr="00853DCC">
        <w:rPr>
          <w:rtl/>
        </w:rPr>
        <w:t>در این راستا متون مذهبی (قرآن و نهج البلاغه) از دیدگاهی روشنفکرانه،‌</w:t>
      </w:r>
      <w:r w:rsidR="00BB103B" w:rsidRPr="00853DCC">
        <w:rPr>
          <w:rFonts w:hint="cs"/>
          <w:rtl/>
        </w:rPr>
        <w:t xml:space="preserve"> </w:t>
      </w:r>
      <w:r w:rsidRPr="00853DCC">
        <w:rPr>
          <w:rtl/>
        </w:rPr>
        <w:t xml:space="preserve">باز شکافی می‌شد، به طوری که برداشت نوینی از مفاهیم </w:t>
      </w:r>
      <w:r w:rsidR="00BB103B" w:rsidRPr="00853DCC">
        <w:rPr>
          <w:rtl/>
        </w:rPr>
        <w:t xml:space="preserve">اسلامی ارائه می‌داد، این برداشت غالبا با تفاسیری </w:t>
      </w:r>
      <w:r w:rsidRPr="00853DCC">
        <w:rPr>
          <w:rtl/>
        </w:rPr>
        <w:t>که در مساجد و توسط روحانیت سنّتی تبلیغ می‌شد</w:t>
      </w:r>
      <w:r w:rsidR="00BB103B" w:rsidRPr="00853DCC">
        <w:rPr>
          <w:rFonts w:hint="cs"/>
          <w:rtl/>
        </w:rPr>
        <w:t>،</w:t>
      </w:r>
      <w:r w:rsidRPr="00853DCC">
        <w:rPr>
          <w:rtl/>
        </w:rPr>
        <w:t xml:space="preserve"> همسان نبود.</w:t>
      </w:r>
      <w:r w:rsidRPr="00853DCC">
        <w:rPr>
          <w:rStyle w:val="FootnoteReference"/>
          <w:rtl/>
        </w:rPr>
        <w:footnoteReference w:id="1803"/>
      </w:r>
    </w:p>
    <w:p w:rsidR="00550818" w:rsidRPr="00853DCC" w:rsidRDefault="00550818" w:rsidP="000B3976">
      <w:pPr>
        <w:pStyle w:val="Heading2"/>
        <w:rPr>
          <w:rtl/>
        </w:rPr>
      </w:pPr>
      <w:bookmarkStart w:id="90" w:name="_Toc417388672"/>
      <w:r w:rsidRPr="00853DCC">
        <w:rPr>
          <w:rtl/>
        </w:rPr>
        <w:lastRenderedPageBreak/>
        <w:t>2ـ آثار و‌آراء سازمان</w:t>
      </w:r>
      <w:bookmarkEnd w:id="90"/>
    </w:p>
    <w:p w:rsidR="00550818" w:rsidRPr="00853DCC" w:rsidRDefault="00550818" w:rsidP="001970D5">
      <w:pPr>
        <w:pStyle w:val="a"/>
        <w:rPr>
          <w:rtl/>
        </w:rPr>
      </w:pPr>
      <w:r w:rsidRPr="00853DCC">
        <w:rPr>
          <w:rtl/>
        </w:rPr>
        <w:t>یک نکت</w:t>
      </w:r>
      <w:r w:rsidR="00C427E4" w:rsidRPr="00853DCC">
        <w:rPr>
          <w:rtl/>
        </w:rPr>
        <w:t>ۀ</w:t>
      </w:r>
      <w:r w:rsidRPr="00853DCC">
        <w:rPr>
          <w:rtl/>
        </w:rPr>
        <w:t xml:space="preserve"> اساسی درباره عقاید دینی سازمان این است که آیا برای این جماعت مبارزه اصل بوده است یا پیروی از مکتب و حرکت بر</w:t>
      </w:r>
      <w:r w:rsidR="001D3E7A" w:rsidRPr="00853DCC">
        <w:rPr>
          <w:rFonts w:hint="cs"/>
          <w:rtl/>
        </w:rPr>
        <w:t xml:space="preserve"> </w:t>
      </w:r>
      <w:r w:rsidRPr="00853DCC">
        <w:rPr>
          <w:rtl/>
        </w:rPr>
        <w:t>اساس آن. در این باره آنان که بعدها مرتد شدند ادعا کردند که اصل برای آن مبارزه بوده و با استخراج اصول فکری و روش مبارزه از تجربیات آن روزگار نهضت‌های انقلابی تنها تلاش می‌کرده‌اند تا آن اصول را از قرآن استخراج کنند؛ بسا اگر در امریکای لاتین بودند، از انجیل استخراج می‌کردند.</w:t>
      </w:r>
      <w:r w:rsidRPr="00853DCC">
        <w:rPr>
          <w:rStyle w:val="FootnoteReference"/>
          <w:rtl/>
        </w:rPr>
        <w:footnoteReference w:id="1804"/>
      </w:r>
      <w:r w:rsidRPr="00853DCC">
        <w:rPr>
          <w:rtl/>
        </w:rPr>
        <w:t xml:space="preserve"> اما آنچه از فعالیت‌های فکری سازمان طی یک دوره چهار ساله به دست می‌آید و حتی حساسیت‌هایی که بعدها دارد،‌</w:t>
      </w:r>
      <w:r w:rsidR="001D3E7A" w:rsidRPr="00853DCC">
        <w:rPr>
          <w:rFonts w:hint="cs"/>
          <w:rtl/>
        </w:rPr>
        <w:t xml:space="preserve"> </w:t>
      </w:r>
      <w:r w:rsidRPr="00853DCC">
        <w:rPr>
          <w:rtl/>
        </w:rPr>
        <w:t>خلاف این نکته را نشان می‌دهد</w:t>
      </w:r>
      <w:r w:rsidR="001D3E7A" w:rsidRPr="00853DCC">
        <w:rPr>
          <w:rFonts w:hint="cs"/>
          <w:rtl/>
        </w:rPr>
        <w:t>.</w:t>
      </w:r>
      <w:r w:rsidRPr="00853DCC">
        <w:rPr>
          <w:rtl/>
        </w:rPr>
        <w:t xml:space="preserve"> این درست است که سازمان متأثر از افکار مارکسیستی و تجرب</w:t>
      </w:r>
      <w:r w:rsidR="00C427E4" w:rsidRPr="00853DCC">
        <w:rPr>
          <w:rtl/>
        </w:rPr>
        <w:t>ۀ</w:t>
      </w:r>
      <w:r w:rsidRPr="00853DCC">
        <w:rPr>
          <w:rtl/>
        </w:rPr>
        <w:t xml:space="preserve"> جنبش‌های کمونیستی بود، اما تجرب</w:t>
      </w:r>
      <w:r w:rsidR="00C427E4" w:rsidRPr="00853DCC">
        <w:rPr>
          <w:rtl/>
        </w:rPr>
        <w:t>ۀ</w:t>
      </w:r>
      <w:r w:rsidRPr="00853DCC">
        <w:rPr>
          <w:rtl/>
        </w:rPr>
        <w:t xml:space="preserve"> دینی</w:t>
      </w:r>
      <w:r w:rsidR="001D3E7A" w:rsidRPr="00853DCC">
        <w:rPr>
          <w:rFonts w:hint="cs"/>
          <w:rtl/>
        </w:rPr>
        <w:t>،</w:t>
      </w:r>
      <w:r w:rsidR="001D3E7A" w:rsidRPr="00853DCC">
        <w:rPr>
          <w:rtl/>
        </w:rPr>
        <w:t xml:space="preserve"> ارکان نخست سازمان</w:t>
      </w:r>
      <w:r w:rsidRPr="00853DCC">
        <w:rPr>
          <w:rtl/>
        </w:rPr>
        <w:t xml:space="preserve"> و پرورش مذهبی آنان، چندان جدی بود که اظهارات بالا یک توهین آشکار به آنان محسوب می‌شود</w:t>
      </w:r>
      <w:r w:rsidR="001D3E7A" w:rsidRPr="00853DCC">
        <w:rPr>
          <w:rFonts w:hint="cs"/>
          <w:rtl/>
        </w:rPr>
        <w:t>.</w:t>
      </w:r>
      <w:r w:rsidRPr="00853DCC">
        <w:rPr>
          <w:rtl/>
        </w:rPr>
        <w:t xml:space="preserve"> آنان سالها روی مسائل دینی و مذهبی و البته با برداشتی نادرست، تأمل کردند و پس از انجام کارهای مطالعاتی اولیه به تدوین ایدئولوژی در سازمان پرداختند. این تدوین که به نوعی حاصل کار جمعی بود، هر بخش، توسط یکی از چهره‌های سازمان تدوین می‌گردید:</w:t>
      </w:r>
    </w:p>
    <w:p w:rsidR="00550818" w:rsidRPr="00853DCC" w:rsidRDefault="00550818" w:rsidP="001970D5">
      <w:pPr>
        <w:pStyle w:val="a"/>
        <w:rPr>
          <w:rtl/>
        </w:rPr>
      </w:pPr>
      <w:r w:rsidRPr="00853DCC">
        <w:rPr>
          <w:rtl/>
        </w:rPr>
        <w:t>نخستین کتاب سازمان متدولوژی یا شناخت</w:t>
      </w:r>
      <w:r w:rsidRPr="00853DCC">
        <w:rPr>
          <w:rStyle w:val="FootnoteReference"/>
          <w:rtl/>
        </w:rPr>
        <w:footnoteReference w:id="1805"/>
      </w:r>
      <w:r w:rsidRPr="00853DCC">
        <w:rPr>
          <w:rtl/>
        </w:rPr>
        <w:t xml:space="preserve"> نام داشت که دیدگاه‌های ارائه شده در کتاب، به گونه‌ای آشکار تفاوتی با دیدگاه‌های مارکسیستی نداشت. این کتاب پس از مطالعات جمعی توسط حسین روحانی</w:t>
      </w:r>
      <w:r w:rsidRPr="00853DCC">
        <w:rPr>
          <w:rStyle w:val="FootnoteReference"/>
          <w:rtl/>
        </w:rPr>
        <w:footnoteReference w:id="1806"/>
      </w:r>
      <w:r w:rsidRPr="00853DCC">
        <w:rPr>
          <w:rtl/>
        </w:rPr>
        <w:t xml:space="preserve"> تألیف شد. جزو</w:t>
      </w:r>
      <w:r w:rsidR="00C427E4" w:rsidRPr="00853DCC">
        <w:rPr>
          <w:rtl/>
        </w:rPr>
        <w:t>ۀ</w:t>
      </w:r>
      <w:r w:rsidRPr="00853DCC">
        <w:rPr>
          <w:rtl/>
        </w:rPr>
        <w:t xml:space="preserve"> یاد شده حاصل کار مطالعاتی </w:t>
      </w:r>
      <w:r w:rsidRPr="00853DCC">
        <w:rPr>
          <w:rtl/>
        </w:rPr>
        <w:lastRenderedPageBreak/>
        <w:t>جمعی کادرهای اصلی سازمان طی سالهای44 تا 47 بود که در واقع زیر نظر حنیف نژاد نوشته شده و در سازمان به شناخت محمد آقا شهرت داشت.</w:t>
      </w:r>
      <w:r w:rsidRPr="00853DCC">
        <w:rPr>
          <w:rStyle w:val="FootnoteReference"/>
          <w:rtl/>
        </w:rPr>
        <w:footnoteReference w:id="1807"/>
      </w:r>
      <w:r w:rsidRPr="00853DCC">
        <w:rPr>
          <w:rtl/>
        </w:rPr>
        <w:t xml:space="preserve"> در واقع بحث این کتاب که براساس مبانی مارکسیستی ـ اسلامی نوشته شده بود، به لحاظ بینش معرفتی دقیقا مبانی مارکسیستی را پذیرفته بود. این مسأله برای کسانی که حتی اندکی مطالعات فلسفی داشته‌اند قابل تشخیص بود، چه رسد به کسانی که در این زمینه دانش بیشتری داشتند. جلال الدین فارسی که مدتها روی اندیشه‌های مارکسیستی کار کرده و کتاب سه جلدی درسهایی درباره مارکسیسم را نوشت، در خاطراتش می‌نویسد که در سال 1351 جزو</w:t>
      </w:r>
      <w:r w:rsidR="00C427E4" w:rsidRPr="00853DCC">
        <w:rPr>
          <w:rtl/>
        </w:rPr>
        <w:t>ۀ</w:t>
      </w:r>
      <w:r w:rsidRPr="00853DCC">
        <w:rPr>
          <w:rtl/>
        </w:rPr>
        <w:t xml:space="preserve"> شناخت را در بغداد </w:t>
      </w:r>
      <w:r w:rsidRPr="00853DCC">
        <w:rPr>
          <w:rStyle w:val="FootnoteReference"/>
          <w:rtl/>
        </w:rPr>
        <w:footnoteReference w:id="1808"/>
      </w:r>
      <w:r w:rsidRPr="00853DCC">
        <w:rPr>
          <w:rtl/>
        </w:rPr>
        <w:t xml:space="preserve"> و نجف در دست برخی اشخاص و حتی طلاب دیده است. وی شرحی از حاکمیت اندیش</w:t>
      </w:r>
      <w:r w:rsidR="00C427E4" w:rsidRPr="00853DCC">
        <w:rPr>
          <w:rtl/>
        </w:rPr>
        <w:t>ۀ</w:t>
      </w:r>
      <w:r w:rsidRPr="00853DCC">
        <w:rPr>
          <w:rtl/>
        </w:rPr>
        <w:t xml:space="preserve"> مارکسیستی بر این کتاب </w:t>
      </w:r>
      <w:r w:rsidR="001D3E7A" w:rsidRPr="00853DCC">
        <w:rPr>
          <w:rFonts w:hint="cs"/>
          <w:rtl/>
        </w:rPr>
        <w:t>به دست داده و چنان از دیدن آن بهت زده شده است که تصور کرده ساواک این کتاب را</w:t>
      </w:r>
      <w:r w:rsidRPr="00853DCC">
        <w:rPr>
          <w:rtl/>
        </w:rPr>
        <w:t xml:space="preserve"> ساخته و با آرم مجاهدین منتشر کرده تا آنان را بدنام کند. وی می‌گوید به طلبه‌ای که آن را در دست داشت گفتم: این</w:t>
      </w:r>
      <w:r w:rsidR="001D3E7A" w:rsidRPr="00853DCC">
        <w:rPr>
          <w:rtl/>
        </w:rPr>
        <w:t xml:space="preserve"> یک کتاب ماتریالیستی است با جام</w:t>
      </w:r>
      <w:r w:rsidR="00C427E4" w:rsidRPr="00853DCC">
        <w:rPr>
          <w:rtl/>
        </w:rPr>
        <w:t>ۀ</w:t>
      </w:r>
      <w:r w:rsidRPr="00853DCC">
        <w:rPr>
          <w:rtl/>
        </w:rPr>
        <w:t xml:space="preserve"> مذهبی! اما او پرخاش کرد که این «ثمره</w:t>
      </w:r>
      <w:r w:rsidR="001D3E7A" w:rsidRPr="00853DCC">
        <w:rPr>
          <w:rtl/>
        </w:rPr>
        <w:t xml:space="preserve"> خون پاک شهدای مجاهد است هر کس </w:t>
      </w:r>
      <w:r w:rsidRPr="00853DCC">
        <w:rPr>
          <w:rtl/>
        </w:rPr>
        <w:t>ح</w:t>
      </w:r>
      <w:r w:rsidR="001D3E7A" w:rsidRPr="00853DCC">
        <w:rPr>
          <w:rFonts w:hint="cs"/>
          <w:rtl/>
        </w:rPr>
        <w:t>ر</w:t>
      </w:r>
      <w:r w:rsidRPr="00853DCC">
        <w:rPr>
          <w:rtl/>
        </w:rPr>
        <w:t>فی علیه این کتاب بزند، به خون پاک حنیف نژاد خیانت کرده است.» وی پس از آن کوشیده است تا</w:t>
      </w:r>
      <w:r w:rsidR="006617AB" w:rsidRPr="00853DCC">
        <w:rPr>
          <w:rtl/>
        </w:rPr>
        <w:t xml:space="preserve"> از چاپ آن در بغداد جلوگیری کند</w:t>
      </w:r>
      <w:r w:rsidRPr="00853DCC">
        <w:rPr>
          <w:rtl/>
        </w:rPr>
        <w:t xml:space="preserve"> اما محمد منتظری به او گفته است که چاپ این کتاب به دستور سازمان انجام می‌شود و برگشت پذیر نیست.</w:t>
      </w:r>
      <w:r w:rsidRPr="00853DCC">
        <w:rPr>
          <w:rStyle w:val="FootnoteReference"/>
          <w:rtl/>
        </w:rPr>
        <w:footnoteReference w:id="1809"/>
      </w:r>
      <w:r w:rsidRPr="00853DCC">
        <w:rPr>
          <w:rtl/>
        </w:rPr>
        <w:t xml:space="preserve"> آقای فارسی کتاب را نزد امام می‌برد و امام هم پس از مطالعه نظر او را تأیید می‌کند و می‌گوید آقای مطهری هم به اشاره از م</w:t>
      </w:r>
      <w:r w:rsidR="006617AB" w:rsidRPr="00853DCC">
        <w:rPr>
          <w:rtl/>
        </w:rPr>
        <w:t>ن خواست تا مجاهدین را تأیید کنم</w:t>
      </w:r>
      <w:r w:rsidRPr="00853DCC">
        <w:rPr>
          <w:rtl/>
        </w:rPr>
        <w:t xml:space="preserve"> اما من نکردم.</w:t>
      </w:r>
      <w:r w:rsidRPr="00853DCC">
        <w:rPr>
          <w:rStyle w:val="FootnoteReference"/>
          <w:rtl/>
        </w:rPr>
        <w:footnoteReference w:id="1810"/>
      </w:r>
      <w:r w:rsidR="006617AB" w:rsidRPr="00853DCC">
        <w:rPr>
          <w:rtl/>
        </w:rPr>
        <w:t xml:space="preserve"> ممکن است که در سال 49 و</w:t>
      </w:r>
      <w:r w:rsidRPr="00853DCC">
        <w:rPr>
          <w:rtl/>
        </w:rPr>
        <w:t>50 همراه بسیاری از روحانیون، آقای مطهری هم از امام خواسته باشد آنان را تأیید کند، اما استاد اولین باری که کتاب شناخت را دید در برابر آن موضع گرفت</w:t>
      </w:r>
      <w:r w:rsidR="006617AB" w:rsidRPr="00853DCC">
        <w:rPr>
          <w:rFonts w:hint="cs"/>
          <w:rtl/>
        </w:rPr>
        <w:t>.</w:t>
      </w:r>
      <w:r w:rsidRPr="00853DCC">
        <w:rPr>
          <w:rStyle w:val="FootnoteReference"/>
          <w:rtl/>
        </w:rPr>
        <w:footnoteReference w:id="1811"/>
      </w:r>
      <w:r w:rsidRPr="00853DCC">
        <w:rPr>
          <w:rtl/>
        </w:rPr>
        <w:t xml:space="preserve"> از سال 54 به بعد که در قم مبحث شناخت را مطرح می‌کرد، هدفش </w:t>
      </w:r>
      <w:r w:rsidRPr="00853DCC">
        <w:rPr>
          <w:rtl/>
        </w:rPr>
        <w:lastRenderedPageBreak/>
        <w:t>پاسخ گویی به انحراف فکری موجود در سازمان و</w:t>
      </w:r>
      <w:r w:rsidR="006617AB" w:rsidRPr="00853DCC">
        <w:rPr>
          <w:rFonts w:hint="cs"/>
          <w:rtl/>
        </w:rPr>
        <w:t xml:space="preserve"> </w:t>
      </w:r>
      <w:r w:rsidRPr="00853DCC">
        <w:rPr>
          <w:rtl/>
        </w:rPr>
        <w:t>جزو</w:t>
      </w:r>
      <w:r w:rsidR="00C427E4" w:rsidRPr="00853DCC">
        <w:rPr>
          <w:rtl/>
        </w:rPr>
        <w:t>ۀ</w:t>
      </w:r>
      <w:r w:rsidRPr="00853DCC">
        <w:rPr>
          <w:rtl/>
        </w:rPr>
        <w:t xml:space="preserve"> شناخت آنان بود. در ارتباط با کتاب شناخت مجاهدین، گفته شده است که استاد مطهری برای حل دشواری‌هایی که به سبب نشر این کتاب به وجود آمده بود، در سال 1356 در کانون توحید اقدام به برگزاری درس شناخت کرد که با ممانعت ساواک مواجه شد.</w:t>
      </w:r>
      <w:r w:rsidRPr="00853DCC">
        <w:rPr>
          <w:rStyle w:val="FootnoteReference"/>
          <w:rtl/>
        </w:rPr>
        <w:footnoteReference w:id="1812"/>
      </w:r>
      <w:r w:rsidRPr="00853DCC">
        <w:rPr>
          <w:rtl/>
        </w:rPr>
        <w:t xml:space="preserve"> محمد منتظری هم متوجه وجود افکار مادی در کتاب شناخت مجاهدین بوده و در همان عراق این مسائل را مطرح می‌کرده است.</w:t>
      </w:r>
      <w:r w:rsidRPr="00853DCC">
        <w:rPr>
          <w:rStyle w:val="FootnoteReference"/>
          <w:rtl/>
        </w:rPr>
        <w:footnoteReference w:id="1813"/>
      </w:r>
      <w:r w:rsidRPr="00853DCC">
        <w:rPr>
          <w:rtl/>
        </w:rPr>
        <w:t xml:space="preserve"> عزت الله سحابی که از سال 47 با سران مجاهدین، پس از یک دوره قطع ارتباط با حنیف نژاد و دوستانش ارتباط پیدا کرد، از این چهار جزوه از جمله جزوه شناخت یاد کرده تقریبا منهای انتقادهای جزئی آنها را فاقد اشکال جدی می‌داند. اما همو تأکید می‌کند که این جزوات به دکتر شیبانی هم داده شده بود و او با محتوای آنها موافق نبود و در سال 48 به من (و احمد علی بابایی) گفت که فکر می‌کنم اینها نظراتشان همان نظرات مارکسیسم لنینسیم چینی است (یا به عبارتی مائوئیست هستند.)</w:t>
      </w:r>
      <w:r w:rsidRPr="00853DCC">
        <w:rPr>
          <w:rStyle w:val="FootnoteReference"/>
          <w:rtl/>
        </w:rPr>
        <w:footnoteReference w:id="1814"/>
      </w:r>
      <w:r w:rsidRPr="00853DCC">
        <w:rPr>
          <w:rtl/>
        </w:rPr>
        <w:t xml:space="preserve"> زمانی که جزو</w:t>
      </w:r>
      <w:r w:rsidR="00C427E4" w:rsidRPr="00853DCC">
        <w:rPr>
          <w:rtl/>
        </w:rPr>
        <w:t>ۀ</w:t>
      </w:r>
      <w:r w:rsidRPr="00853DCC">
        <w:rPr>
          <w:rtl/>
        </w:rPr>
        <w:t xml:space="preserve"> شناخت با جلدی دیگر به داخل زندان رفت، بلافاصله آقای عسکراولادی آن را یک کتاب </w:t>
      </w:r>
      <w:r w:rsidRPr="00853DCC">
        <w:rPr>
          <w:rtl/>
        </w:rPr>
        <w:lastRenderedPageBreak/>
        <w:t>مارکسیستی خواند. شهید رجایی هم در بازجویی‌های خود در سال 52 پس از بیان ارتباطش با بهرام آرام و این که جزو</w:t>
      </w:r>
      <w:r w:rsidR="00C427E4" w:rsidRPr="00853DCC">
        <w:rPr>
          <w:rtl/>
        </w:rPr>
        <w:t>ۀ</w:t>
      </w:r>
      <w:r w:rsidRPr="00853DCC">
        <w:rPr>
          <w:rtl/>
        </w:rPr>
        <w:t xml:space="preserve"> شناخت را به او داده، شرحی از این کتاب و این که اصول دیالکتیک را در آن آورده، به دست می‌دهد و سپس به انتقاد از آن پرداخته، محتوای آن، به خصوص اصل تز و آنتی تز و سنتز را در تحلیل مسائل اجتماعی،</w:t>
      </w:r>
      <w:r w:rsidR="006617AB" w:rsidRPr="00853DCC">
        <w:rPr>
          <w:rFonts w:hint="cs"/>
          <w:rtl/>
        </w:rPr>
        <w:t xml:space="preserve"> </w:t>
      </w:r>
      <w:r w:rsidRPr="00853DCC">
        <w:rPr>
          <w:rtl/>
        </w:rPr>
        <w:t>نافی نقش انسان وصف می‌کند.</w:t>
      </w:r>
      <w:r w:rsidRPr="00853DCC">
        <w:rPr>
          <w:rStyle w:val="FootnoteReference"/>
          <w:rtl/>
        </w:rPr>
        <w:footnoteReference w:id="1815"/>
      </w:r>
      <w:r w:rsidRPr="00853DCC">
        <w:rPr>
          <w:rtl/>
        </w:rPr>
        <w:t xml:space="preserve"> آرمانی‌ها (هواداران گروه آرمان مستضعفین) که پس از انقلاب مجاهدین را رقیب خود می‌دیدند،</w:t>
      </w:r>
      <w:r w:rsidR="006617AB" w:rsidRPr="00853DCC">
        <w:rPr>
          <w:rFonts w:hint="cs"/>
          <w:rtl/>
        </w:rPr>
        <w:t xml:space="preserve"> </w:t>
      </w:r>
      <w:r w:rsidRPr="00853DCC">
        <w:rPr>
          <w:rtl/>
        </w:rPr>
        <w:t>در انتقاد از آنان، همین مسائل را مطرح می‌کردند. برای مثال درباره جزو</w:t>
      </w:r>
      <w:r w:rsidR="00C427E4" w:rsidRPr="00853DCC">
        <w:rPr>
          <w:rtl/>
        </w:rPr>
        <w:t>ۀ</w:t>
      </w:r>
      <w:r w:rsidRPr="00853DCC">
        <w:rPr>
          <w:rtl/>
        </w:rPr>
        <w:t xml:space="preserve"> شناخت می‌گفتند، جزو</w:t>
      </w:r>
      <w:r w:rsidR="00C427E4" w:rsidRPr="00853DCC">
        <w:rPr>
          <w:rtl/>
        </w:rPr>
        <w:t>ۀ</w:t>
      </w:r>
      <w:r w:rsidRPr="00853DCC">
        <w:rPr>
          <w:rtl/>
        </w:rPr>
        <w:t xml:space="preserve"> شناخت شما... در پی آن است تا آیات و احادیث اسلامی را بر تئوری‌های مارکسیستی انطباق دهد... این حقیقت که متن اصلی جزو</w:t>
      </w:r>
      <w:r w:rsidR="00C427E4" w:rsidRPr="00853DCC">
        <w:rPr>
          <w:rtl/>
        </w:rPr>
        <w:t>ۀ</w:t>
      </w:r>
      <w:r w:rsidRPr="00853DCC">
        <w:rPr>
          <w:rtl/>
        </w:rPr>
        <w:t xml:space="preserve"> مزبور را چهار اصل دیالکتیک تشکیل می‌دهد و پاورقی‌های آن را آیات قرآن و احادیث اسلامی، خود نشان دهند</w:t>
      </w:r>
      <w:r w:rsidR="00C427E4" w:rsidRPr="00853DCC">
        <w:rPr>
          <w:rtl/>
        </w:rPr>
        <w:t>ۀ</w:t>
      </w:r>
      <w:r w:rsidRPr="00853DCC">
        <w:rPr>
          <w:rtl/>
        </w:rPr>
        <w:t xml:space="preserve"> این است که شما تئوری‌های مارکسیستی‌ را زمین</w:t>
      </w:r>
      <w:r w:rsidR="00C427E4" w:rsidRPr="00853DCC">
        <w:rPr>
          <w:rtl/>
        </w:rPr>
        <w:t>ۀ</w:t>
      </w:r>
      <w:r w:rsidRPr="00853DCC">
        <w:rPr>
          <w:rtl/>
        </w:rPr>
        <w:t xml:space="preserve"> اصلی کار خود گرفته‌اید و قرآن و نهج البلاغه را اموری جنبی و ضمنی.</w:t>
      </w:r>
      <w:r w:rsidRPr="00853DCC">
        <w:rPr>
          <w:rStyle w:val="FootnoteReference"/>
          <w:rtl/>
        </w:rPr>
        <w:footnoteReference w:id="1816"/>
      </w:r>
    </w:p>
    <w:p w:rsidR="00550818" w:rsidRPr="00853DCC" w:rsidRDefault="00550818" w:rsidP="001970D5">
      <w:pPr>
        <w:pStyle w:val="a"/>
        <w:rPr>
          <w:rtl/>
        </w:rPr>
      </w:pPr>
      <w:r w:rsidRPr="00853DCC">
        <w:rPr>
          <w:rtl/>
        </w:rPr>
        <w:t>دومین متن تدوین شده در سازمان، کتاب راه انبیاء راه بشر</w:t>
      </w:r>
      <w:r w:rsidRPr="00853DCC">
        <w:rPr>
          <w:rStyle w:val="FootnoteReference"/>
          <w:rtl/>
        </w:rPr>
        <w:footnoteReference w:id="1817"/>
      </w:r>
      <w:r w:rsidRPr="00853DCC">
        <w:rPr>
          <w:rtl/>
        </w:rPr>
        <w:t xml:space="preserve"> کار محمد حنیف نژاد است</w:t>
      </w:r>
      <w:r w:rsidRPr="00853DCC">
        <w:rPr>
          <w:rStyle w:val="FootnoteReference"/>
          <w:rtl/>
        </w:rPr>
        <w:footnoteReference w:id="1818"/>
      </w:r>
      <w:r w:rsidRPr="00853DCC">
        <w:rPr>
          <w:rtl/>
        </w:rPr>
        <w:t xml:space="preserve"> که بر</w:t>
      </w:r>
      <w:r w:rsidR="00991BC0" w:rsidRPr="00853DCC">
        <w:rPr>
          <w:rFonts w:hint="cs"/>
          <w:rtl/>
        </w:rPr>
        <w:t xml:space="preserve"> </w:t>
      </w:r>
      <w:r w:rsidRPr="00853DCC">
        <w:rPr>
          <w:rtl/>
        </w:rPr>
        <w:t>اساس تئوری‌های بازرگان در کتاب راه طی شده نوشته شده؛</w:t>
      </w:r>
      <w:r w:rsidRPr="00853DCC">
        <w:rPr>
          <w:rStyle w:val="FootnoteReference"/>
          <w:rtl/>
        </w:rPr>
        <w:footnoteReference w:id="1819"/>
      </w:r>
      <w:r w:rsidRPr="00853DCC">
        <w:rPr>
          <w:rtl/>
        </w:rPr>
        <w:t xml:space="preserve"> با این افزوده که لباس مارکسیستی یا به اصطلاح مجاهدین، لباس علمی بر آن پوشانده شد. حبیب الله پیمان (متولد 1314)</w:t>
      </w:r>
      <w:r w:rsidRPr="00853DCC">
        <w:rPr>
          <w:rStyle w:val="FootnoteReference"/>
          <w:rtl/>
        </w:rPr>
        <w:footnoteReference w:id="1820"/>
      </w:r>
      <w:r w:rsidRPr="00853DCC">
        <w:rPr>
          <w:rtl/>
        </w:rPr>
        <w:t xml:space="preserve"> در جایی با انتقاد از فضای علم زدگی حاکم بر اندیشه‌های بازرگان و مجاهدین پس از توضیحاتی می‌نویسد: نتیجه آن که بنیانگذاران سازمان در ادام</w:t>
      </w:r>
      <w:r w:rsidR="00C427E4" w:rsidRPr="00853DCC">
        <w:rPr>
          <w:rtl/>
        </w:rPr>
        <w:t>ۀ</w:t>
      </w:r>
      <w:r w:rsidRPr="00853DCC">
        <w:rPr>
          <w:rtl/>
        </w:rPr>
        <w:t xml:space="preserve"> راه پیشینیان کاملا متأثر</w:t>
      </w:r>
      <w:r w:rsidR="00991BC0" w:rsidRPr="00853DCC">
        <w:rPr>
          <w:rFonts w:hint="cs"/>
          <w:rtl/>
        </w:rPr>
        <w:t xml:space="preserve"> </w:t>
      </w:r>
      <w:r w:rsidRPr="00853DCC">
        <w:rPr>
          <w:rtl/>
        </w:rPr>
        <w:t>و محصور در چهارچوب تفکر نویسند</w:t>
      </w:r>
      <w:r w:rsidR="00C427E4" w:rsidRPr="00853DCC">
        <w:rPr>
          <w:rtl/>
        </w:rPr>
        <w:t>ۀ</w:t>
      </w:r>
      <w:r w:rsidRPr="00853DCC">
        <w:rPr>
          <w:rtl/>
        </w:rPr>
        <w:t xml:space="preserve"> «راه طی شده» به مطالع</w:t>
      </w:r>
      <w:r w:rsidR="00C427E4" w:rsidRPr="00853DCC">
        <w:rPr>
          <w:rtl/>
        </w:rPr>
        <w:t>ۀ</w:t>
      </w:r>
      <w:r w:rsidRPr="00853DCC">
        <w:rPr>
          <w:rtl/>
        </w:rPr>
        <w:t xml:space="preserve"> </w:t>
      </w:r>
      <w:r w:rsidRPr="00853DCC">
        <w:rPr>
          <w:rtl/>
        </w:rPr>
        <w:lastRenderedPageBreak/>
        <w:t>اسلام پرداختند و هستی را عملا</w:t>
      </w:r>
      <w:r w:rsidR="00991BC0" w:rsidRPr="00853DCC">
        <w:rPr>
          <w:rFonts w:hint="cs"/>
          <w:rtl/>
        </w:rPr>
        <w:t>ً</w:t>
      </w:r>
      <w:r w:rsidRPr="00853DCC">
        <w:rPr>
          <w:rtl/>
        </w:rPr>
        <w:t xml:space="preserve"> به دو قلمرو ماده و معنا تقسیم کردند. در</w:t>
      </w:r>
      <w:r w:rsidR="00991BC0" w:rsidRPr="00853DCC">
        <w:rPr>
          <w:rtl/>
        </w:rPr>
        <w:t xml:space="preserve"> جهانی که ما با آن سروکار داری</w:t>
      </w:r>
      <w:r w:rsidR="00991BC0" w:rsidRPr="00853DCC">
        <w:rPr>
          <w:rFonts w:hint="cs"/>
          <w:rtl/>
        </w:rPr>
        <w:t>م،</w:t>
      </w:r>
      <w:r w:rsidRPr="00853DCC">
        <w:rPr>
          <w:rtl/>
        </w:rPr>
        <w:t xml:space="preserve"> ماده را حاکم دانستند، گفتند جهان یک واقعیت مادی است (ابتدای کتاب تکامل) و پدیده‌های مادی با روش علمی قابل شناخت‌اند و ما وظیفه داریم در هر مورد قانون‌مندی‌های عملی آن را به دست آوریم و عمل خود را بر آن اساس استوار کنیم؛ حقیقت همان است که از راه شناخت علمی پدیده‌ها به دست می‌آید. البته خدایی وجود دارد که این جهان را خلق کرده است؛ اما سروکار ما در عمل فقط با این جهان است که مادی است و قانون مندی‌های علمی بر آن حکم‌فرماست.</w:t>
      </w:r>
      <w:r w:rsidRPr="00853DCC">
        <w:rPr>
          <w:rStyle w:val="FootnoteReference"/>
          <w:rtl/>
        </w:rPr>
        <w:footnoteReference w:id="1821"/>
      </w:r>
    </w:p>
    <w:p w:rsidR="00550818" w:rsidRPr="00853DCC" w:rsidRDefault="00550818" w:rsidP="001970D5">
      <w:pPr>
        <w:pStyle w:val="a"/>
        <w:rPr>
          <w:rtl/>
        </w:rPr>
      </w:pPr>
      <w:r w:rsidRPr="00853DCC">
        <w:rPr>
          <w:rtl/>
        </w:rPr>
        <w:t>در واقع در تدوین بخش‌هایی از این اثر به طور روشن از منابع مارکسیستی بهره گرفته شده و به عنوان شاهد مثال،</w:t>
      </w:r>
      <w:r w:rsidR="00991BC0" w:rsidRPr="00853DCC">
        <w:rPr>
          <w:rFonts w:hint="cs"/>
          <w:rtl/>
        </w:rPr>
        <w:t xml:space="preserve"> </w:t>
      </w:r>
      <w:r w:rsidRPr="00853DCC">
        <w:rPr>
          <w:rtl/>
        </w:rPr>
        <w:t>چندین صفحه مطلب، از منابع مارکسیستی با لحنی جانبدارانه نقل می‌شود. برای نمونه از کتاب ببرهای کاغذی، سیر مبارزات مردم چین آمده و ضمن آن روش‌های مائو در مبارزه آموزش داده شده است:‌</w:t>
      </w:r>
      <w:r w:rsidR="00991BC0" w:rsidRPr="00853DCC">
        <w:rPr>
          <w:rFonts w:hint="cs"/>
          <w:rtl/>
        </w:rPr>
        <w:t xml:space="preserve"> </w:t>
      </w:r>
      <w:r w:rsidRPr="00853DCC">
        <w:rPr>
          <w:rtl/>
        </w:rPr>
        <w:t>رفیق مائو</w:t>
      </w:r>
      <w:r w:rsidR="00991BC0" w:rsidRPr="00853DCC">
        <w:rPr>
          <w:rFonts w:hint="cs"/>
          <w:rtl/>
        </w:rPr>
        <w:t xml:space="preserve"> </w:t>
      </w:r>
      <w:r w:rsidRPr="00853DCC">
        <w:rPr>
          <w:rtl/>
        </w:rPr>
        <w:t>به ما آموخته است که در مطالعه مسائل بای</w:t>
      </w:r>
      <w:r w:rsidR="00991BC0" w:rsidRPr="00853DCC">
        <w:rPr>
          <w:rtl/>
        </w:rPr>
        <w:t>د به ماهیت و کنه آنها دست یابیم</w:t>
      </w:r>
      <w:r w:rsidR="00991BC0" w:rsidRPr="00853DCC">
        <w:rPr>
          <w:rFonts w:hint="cs"/>
          <w:rtl/>
        </w:rPr>
        <w:t>،</w:t>
      </w:r>
      <w:r w:rsidRPr="00853DCC">
        <w:rPr>
          <w:rtl/>
        </w:rPr>
        <w:t xml:space="preserve"> نه این که شیفته و مفتون ظواهر گردیم... رفیق مائو،</w:t>
      </w:r>
      <w:r w:rsidR="00991BC0" w:rsidRPr="00853DCC">
        <w:rPr>
          <w:rFonts w:hint="cs"/>
          <w:rtl/>
        </w:rPr>
        <w:t xml:space="preserve"> </w:t>
      </w:r>
      <w:r w:rsidRPr="00853DCC">
        <w:rPr>
          <w:rtl/>
        </w:rPr>
        <w:t>امپریالیسم و کلی</w:t>
      </w:r>
      <w:r w:rsidR="00C427E4" w:rsidRPr="00853DCC">
        <w:rPr>
          <w:rtl/>
        </w:rPr>
        <w:t>ۀ</w:t>
      </w:r>
      <w:r w:rsidRPr="00853DCC">
        <w:rPr>
          <w:rtl/>
        </w:rPr>
        <w:t xml:space="preserve"> نیروهای ارتجاعی را که به ظاهر نیرومند ولی در باطن ضعیف و ناتوانند به ببر کاغذی تشبیه کرده است...</w:t>
      </w:r>
      <w:r w:rsidRPr="00853DCC">
        <w:rPr>
          <w:rStyle w:val="FootnoteReference"/>
          <w:rtl/>
        </w:rPr>
        <w:footnoteReference w:id="1822"/>
      </w:r>
      <w:r w:rsidRPr="00853DCC">
        <w:rPr>
          <w:rtl/>
        </w:rPr>
        <w:t xml:space="preserve"> در ادامه پس از چهل صفحه بحث قرآنی در اثبات حرکت تکاملی قطعی همه جهان ـ اندیشه‌ای که در اصل از فلسف</w:t>
      </w:r>
      <w:r w:rsidR="00C427E4" w:rsidRPr="00853DCC">
        <w:rPr>
          <w:rtl/>
        </w:rPr>
        <w:t>ۀ</w:t>
      </w:r>
      <w:r w:rsidRPr="00853DCC">
        <w:rPr>
          <w:rtl/>
        </w:rPr>
        <w:t xml:space="preserve"> جدید غربی گرفته شده و هگل و مارکس و دیگران هر کدام آن را قالبی برای اندیشه‌های خود کرده‌اند ـ به خوانندگان چنین توصیه می‌کند: در اینجا حتما کتب زیر را بخوانید: 1ـ کتابچ</w:t>
      </w:r>
      <w:r w:rsidR="00C427E4" w:rsidRPr="00853DCC">
        <w:rPr>
          <w:rtl/>
        </w:rPr>
        <w:t>ۀ</w:t>
      </w:r>
      <w:r w:rsidRPr="00853DCC">
        <w:rPr>
          <w:rtl/>
        </w:rPr>
        <w:t xml:space="preserve"> سرخ مائو، 2ـ امپریالیسم و کلی</w:t>
      </w:r>
      <w:r w:rsidR="00C427E4" w:rsidRPr="00853DCC">
        <w:rPr>
          <w:rtl/>
        </w:rPr>
        <w:t>ۀ</w:t>
      </w:r>
      <w:r w:rsidRPr="00853DCC">
        <w:rPr>
          <w:rtl/>
        </w:rPr>
        <w:t>‌ مرتجعین تاریخ ببر کاغذی هستند؛ 3ـ دو نوع همزیستی مسالمت‌آمیز به کلی متضاد.</w:t>
      </w:r>
      <w:r w:rsidRPr="00853DCC">
        <w:rPr>
          <w:rStyle w:val="FootnoteReference"/>
          <w:rtl/>
        </w:rPr>
        <w:footnoteReference w:id="1823"/>
      </w:r>
      <w:r w:rsidRPr="00853DCC">
        <w:rPr>
          <w:rtl/>
        </w:rPr>
        <w:t xml:space="preserve"> همان گونه که گذشت، این اثر، در پی کتاب راه طی شده مهندس بازرگان نوشته شده و اید</w:t>
      </w:r>
      <w:r w:rsidR="00C427E4" w:rsidRPr="00853DCC">
        <w:rPr>
          <w:rtl/>
        </w:rPr>
        <w:t>ۀ</w:t>
      </w:r>
      <w:r w:rsidRPr="00853DCC">
        <w:rPr>
          <w:rtl/>
        </w:rPr>
        <w:t xml:space="preserve"> آن، همان گونه که در صفحه 2 کتاب آمده، این است:‌«به زبان ساده‌تر راه بشر (راه علمی) در نهایت خود باید به راه انبیاء برسد</w:t>
      </w:r>
      <w:r w:rsidR="00991BC0" w:rsidRPr="00853DCC">
        <w:rPr>
          <w:rFonts w:hint="cs"/>
          <w:rtl/>
        </w:rPr>
        <w:t>.</w:t>
      </w:r>
      <w:r w:rsidRPr="00853DCC">
        <w:rPr>
          <w:rtl/>
        </w:rPr>
        <w:t xml:space="preserve"> راه انبیاء راهی است که در آن حقایق مستقیما از منبع اصلی اخذ گردیده است و راه علم، راهی است غیرمستقیم که در طول زمان</w:t>
      </w:r>
      <w:r w:rsidR="00991BC0" w:rsidRPr="00853DCC">
        <w:rPr>
          <w:rFonts w:hint="cs"/>
          <w:rtl/>
        </w:rPr>
        <w:t>،</w:t>
      </w:r>
      <w:r w:rsidRPr="00853DCC">
        <w:rPr>
          <w:rtl/>
        </w:rPr>
        <w:t xml:space="preserve"> بشر به آن می‌رسد و از آنجا که وجود نامتناهی است، بشر فقط پس از زمان بی‌نهایت می‌تواند به راه انبیاء کامل نایل آید.» بدین ترتیب در عین حال که به راه انبیاء اعتبار داده می‌شود؛ اما به نوعی آن را با مفهوم علم ـ آن هم علم تجربی ـ پیوند می‌زند.</w:t>
      </w:r>
    </w:p>
    <w:p w:rsidR="00550818" w:rsidRPr="00853DCC" w:rsidRDefault="00550818" w:rsidP="001970D5">
      <w:pPr>
        <w:pStyle w:val="a"/>
        <w:rPr>
          <w:rtl/>
        </w:rPr>
      </w:pPr>
      <w:r w:rsidRPr="00853DCC">
        <w:rPr>
          <w:rtl/>
        </w:rPr>
        <w:lastRenderedPageBreak/>
        <w:t>سومین اثر تدوین شده در س</w:t>
      </w:r>
      <w:r w:rsidR="00991BC0" w:rsidRPr="00853DCC">
        <w:rPr>
          <w:rtl/>
        </w:rPr>
        <w:t>ازمان کتاب تکامل ـ کار علی میهن</w:t>
      </w:r>
      <w:r w:rsidR="00991BC0" w:rsidRPr="00853DCC">
        <w:rPr>
          <w:rFonts w:hint="cs"/>
          <w:rtl/>
        </w:rPr>
        <w:t>‌</w:t>
      </w:r>
      <w:r w:rsidRPr="00853DCC">
        <w:rPr>
          <w:rtl/>
        </w:rPr>
        <w:t>دوست ـ است. حسین روحانی در بازجویی‌های خود نوشته است: «اولین جزو</w:t>
      </w:r>
      <w:r w:rsidR="00C427E4" w:rsidRPr="00853DCC">
        <w:rPr>
          <w:rtl/>
        </w:rPr>
        <w:t>ۀ</w:t>
      </w:r>
      <w:r w:rsidRPr="00853DCC">
        <w:rPr>
          <w:rtl/>
        </w:rPr>
        <w:t xml:space="preserve"> گروه را که متدولوژی بود پس از بحثهای جمعی گروه من تدوین کردم و پس از آن جزو</w:t>
      </w:r>
      <w:r w:rsidR="00C427E4" w:rsidRPr="00853DCC">
        <w:rPr>
          <w:rtl/>
        </w:rPr>
        <w:t>ۀ</w:t>
      </w:r>
      <w:r w:rsidRPr="00853DCC">
        <w:rPr>
          <w:rtl/>
        </w:rPr>
        <w:t xml:space="preserve"> تکامل توسط شهید علی میهن</w:t>
      </w:r>
      <w:r w:rsidR="00991BC0" w:rsidRPr="00853DCC">
        <w:rPr>
          <w:rFonts w:hint="cs"/>
          <w:rtl/>
        </w:rPr>
        <w:t>‌</w:t>
      </w:r>
      <w:r w:rsidRPr="00853DCC">
        <w:rPr>
          <w:rtl/>
        </w:rPr>
        <w:t>دوست و جزو</w:t>
      </w:r>
      <w:r w:rsidR="00C427E4" w:rsidRPr="00853DCC">
        <w:rPr>
          <w:rtl/>
        </w:rPr>
        <w:t>ۀ</w:t>
      </w:r>
      <w:r w:rsidRPr="00853DCC">
        <w:rPr>
          <w:rtl/>
        </w:rPr>
        <w:t xml:space="preserve"> راه انبیاء راه بشر توسط خود شهید حنیف نژاد تدوین گردید.</w:t>
      </w:r>
      <w:r w:rsidRPr="00853DCC">
        <w:rPr>
          <w:rStyle w:val="FootnoteReference"/>
          <w:rtl/>
        </w:rPr>
        <w:footnoteReference w:id="1824"/>
      </w:r>
      <w:r w:rsidRPr="00853DCC">
        <w:rPr>
          <w:rtl/>
        </w:rPr>
        <w:t xml:space="preserve"> وی در جای دیگری می‌افزاید: «جزو</w:t>
      </w:r>
      <w:r w:rsidR="00C427E4" w:rsidRPr="00853DCC">
        <w:rPr>
          <w:rtl/>
        </w:rPr>
        <w:t>ۀ</w:t>
      </w:r>
      <w:r w:rsidRPr="00853DCC">
        <w:rPr>
          <w:rtl/>
        </w:rPr>
        <w:t xml:space="preserve"> شناخت بعدا کاملتر شد و به صورت جدید آن درآمد که البته من در این قسمت آن دخالتی نداشتم.» جزو</w:t>
      </w:r>
      <w:r w:rsidR="00C427E4" w:rsidRPr="00853DCC">
        <w:rPr>
          <w:rtl/>
        </w:rPr>
        <w:t>ۀ</w:t>
      </w:r>
      <w:r w:rsidRPr="00853DCC">
        <w:rPr>
          <w:rtl/>
        </w:rPr>
        <w:t xml:space="preserve"> تکامل در واقع، خلاص</w:t>
      </w:r>
      <w:r w:rsidR="00C427E4" w:rsidRPr="00853DCC">
        <w:rPr>
          <w:rtl/>
        </w:rPr>
        <w:t>ۀ</w:t>
      </w:r>
      <w:r w:rsidRPr="00853DCC">
        <w:rPr>
          <w:rtl/>
        </w:rPr>
        <w:t xml:space="preserve"> کتاب حیات، طبیعت، منشأ و تکامل</w:t>
      </w:r>
      <w:r w:rsidR="00991BC0" w:rsidRPr="00853DCC">
        <w:rPr>
          <w:rFonts w:hint="cs"/>
          <w:rtl/>
        </w:rPr>
        <w:t xml:space="preserve"> </w:t>
      </w:r>
      <w:r w:rsidRPr="00853DCC">
        <w:rPr>
          <w:rtl/>
        </w:rPr>
        <w:t>آن از اپارین، تئوریسین مارکسیست است. در این زمینه از کتاب از کهکشان تا انسان نوشت</w:t>
      </w:r>
      <w:r w:rsidR="00C427E4" w:rsidRPr="00853DCC">
        <w:rPr>
          <w:rtl/>
        </w:rPr>
        <w:t>ۀ</w:t>
      </w:r>
      <w:r w:rsidRPr="00853DCC">
        <w:rPr>
          <w:rtl/>
        </w:rPr>
        <w:t xml:space="preserve"> جان ففر، ماتریالیست انگلیسی نیز استفاده شده است.</w:t>
      </w:r>
    </w:p>
    <w:p w:rsidR="00550818" w:rsidRPr="00853DCC" w:rsidRDefault="00550818" w:rsidP="001970D5">
      <w:pPr>
        <w:pStyle w:val="a"/>
        <w:rPr>
          <w:rtl/>
        </w:rPr>
      </w:pPr>
      <w:r w:rsidRPr="00853DCC">
        <w:rPr>
          <w:rtl/>
        </w:rPr>
        <w:t>این کتاب در شمارآثاری بود که بینش مارکسیستی در تدوین آن سخت مؤثر افتاده و «راه خدا» و «راه تکامل» یکی دانسته شده بود. این یکی از نظریه‌های بنیادی سازمان بود که در تعریف کفر هم به کار می‌آمد. سازمان که اصولا شیفت</w:t>
      </w:r>
      <w:r w:rsidR="00C427E4" w:rsidRPr="00853DCC">
        <w:rPr>
          <w:rtl/>
        </w:rPr>
        <w:t>ۀ</w:t>
      </w:r>
      <w:r w:rsidRPr="00853DCC">
        <w:rPr>
          <w:rtl/>
        </w:rPr>
        <w:t xml:space="preserve"> مارکسیسم بود، تلاش می‌کرد تا از مارکس و مائو هم یک موحد بسازد. برای این کار  لازم بود تا معنای کفر و ایمان عوض شود. اگر راه خدا همان راه تکامل است،</w:t>
      </w:r>
      <w:r w:rsidR="00991BC0" w:rsidRPr="00853DCC">
        <w:rPr>
          <w:rFonts w:hint="cs"/>
          <w:rtl/>
        </w:rPr>
        <w:t xml:space="preserve"> </w:t>
      </w:r>
      <w:r w:rsidRPr="00853DCC">
        <w:rPr>
          <w:rtl/>
        </w:rPr>
        <w:t>‌مارکس و مائو هم در راه خدا گام بر می‌دارند چون در راه تکامل بشر قدم می‌گذارند. حنیف نژاد در راه انبیاء می‌نویسد: «منظور از مؤمنین در آیه سوم سور</w:t>
      </w:r>
      <w:r w:rsidR="00C427E4" w:rsidRPr="00853DCC">
        <w:rPr>
          <w:rtl/>
        </w:rPr>
        <w:t>ۀ</w:t>
      </w:r>
      <w:r w:rsidRPr="00853DCC">
        <w:rPr>
          <w:rtl/>
        </w:rPr>
        <w:t xml:space="preserve"> جاثیه چیست؟ از نگاه اول چنین به نظر می‌رسد که منظور، مؤمنین مسلمان باشد، در حالی که چنین نیست؛ زیرا با در نظر گرفتن آیات بعدی مخاطب این آیات ضمنا کسانی هستند که ایمان به خدا ندارند».</w:t>
      </w:r>
      <w:r w:rsidRPr="00853DCC">
        <w:rPr>
          <w:rStyle w:val="FootnoteReference"/>
          <w:rtl/>
        </w:rPr>
        <w:footnoteReference w:id="1825"/>
      </w:r>
      <w:r w:rsidRPr="00853DCC">
        <w:rPr>
          <w:rtl/>
        </w:rPr>
        <w:t xml:space="preserve"> وی همچنین در تفسیر آی</w:t>
      </w:r>
      <w:r w:rsidR="00C427E4" w:rsidRPr="00853DCC">
        <w:rPr>
          <w:rtl/>
        </w:rPr>
        <w:t>ۀ</w:t>
      </w:r>
      <w:r w:rsidRPr="00853DCC">
        <w:rPr>
          <w:rtl/>
        </w:rPr>
        <w:t xml:space="preserve"> «و من یبتغ غیر الاسلام دینا فلن یقبل منه» (آل عمران، 85) می‌نویسد:‌«هر که جز اسلام (هماهنگی و خودسپاری به راه کمال) دینی (راه رسم دیگری پیش گیرد) پس هرگز از وی پذیرفته نگردد (جز به شیو</w:t>
      </w:r>
      <w:r w:rsidR="00C427E4" w:rsidRPr="00853DCC">
        <w:rPr>
          <w:rtl/>
        </w:rPr>
        <w:t>ۀ</w:t>
      </w:r>
      <w:r w:rsidRPr="00853DCC">
        <w:rPr>
          <w:rtl/>
        </w:rPr>
        <w:t xml:space="preserve"> حق که مطابق با واقعیت باشد، کارها حاصل و فرجا</w:t>
      </w:r>
      <w:r w:rsidR="00991BC0" w:rsidRPr="00853DCC">
        <w:rPr>
          <w:rFonts w:hint="cs"/>
          <w:rtl/>
        </w:rPr>
        <w:t>می</w:t>
      </w:r>
      <w:r w:rsidRPr="00853DCC">
        <w:rPr>
          <w:rtl/>
        </w:rPr>
        <w:t xml:space="preserve"> ندارند) و در آخرت (عاقبت، در آخرین تحلیل و در مجموع در این دنیا و به ویژه در دنیای دیگر که محل درو کشته‌هاست) از زیانکاران است».</w:t>
      </w:r>
      <w:r w:rsidRPr="00853DCC">
        <w:rPr>
          <w:rStyle w:val="FootnoteReference"/>
          <w:rtl/>
        </w:rPr>
        <w:footnoteReference w:id="1826"/>
      </w:r>
      <w:r w:rsidRPr="00853DCC">
        <w:rPr>
          <w:rtl/>
        </w:rPr>
        <w:t xml:space="preserve"> در این عبارت که به روشنی </w:t>
      </w:r>
      <w:r w:rsidR="00356264" w:rsidRPr="00853DCC">
        <w:rPr>
          <w:rFonts w:hint="cs"/>
          <w:rtl/>
        </w:rPr>
        <w:t xml:space="preserve">بر </w:t>
      </w:r>
      <w:r w:rsidRPr="00853DCC">
        <w:rPr>
          <w:rtl/>
        </w:rPr>
        <w:t>دین اسلام به عنوان تنها دین مقبول نزد خداوند تکیه شده، کوشش شده است تا راه کمال یا راه تکامل ـ آن هم تکامل اجتماعی مطابق نظری</w:t>
      </w:r>
      <w:r w:rsidR="00C427E4" w:rsidRPr="00853DCC">
        <w:rPr>
          <w:rtl/>
        </w:rPr>
        <w:t>ۀ</w:t>
      </w:r>
      <w:r w:rsidRPr="00853DCC">
        <w:rPr>
          <w:rtl/>
        </w:rPr>
        <w:t xml:space="preserve"> ماتریالیسم تاریخی که در جاهای دیگر شرح آن آمده ـ به عنوان راه خدا تفسیر شود. در همین کتاب راه انبیاء از زبان حنیف نژاد چنین می‌خوانیم:‌«علت اساسی امید به پیروزی چیست؟ درک عمق حرکت تکاملی جهان و این که سیستم‌های کهنه رو به زوال می‌روند و به جای آنها سیستم‌های نو </w:t>
      </w:r>
      <w:r w:rsidRPr="00853DCC">
        <w:rPr>
          <w:rtl/>
        </w:rPr>
        <w:lastRenderedPageBreak/>
        <w:t>می‌نشیند... نظیر مطالب فوق را تنها پس از عصر پیشرفت علم و تکنیک و رشد کافی تفکر علمی برای اولین بار از مارکس می‌شنویم... و این یکی از مهم‌ترین امتیازات مکتب مارکس نسبت به مکاتب فلسفی دیگر است. مارکس بدون آن که نقش اساسی انسان را فراموش کند (این هم یکی دیگر از امتیازات مکتب مارکس به مکاتب فلسفی دیگر است) پیروزی نو و زوال سیستم‌های کهنه را جبری می‌داند... توضیح این که ماتریالیسم تاریخی که مارکس آن را بیان کرده حاوی یک حقیقت مهم است و آن این که تاریخ مجموعه‌ای از حوادث بی‌سروته و بدون جهت و هدف نبوده بلکه در مجموع حرکتی است یک جهته،</w:t>
      </w:r>
      <w:r w:rsidR="00356264" w:rsidRPr="00853DCC">
        <w:rPr>
          <w:rFonts w:hint="cs"/>
          <w:rtl/>
        </w:rPr>
        <w:t xml:space="preserve"> </w:t>
      </w:r>
      <w:r w:rsidRPr="00853DCC">
        <w:rPr>
          <w:rtl/>
        </w:rPr>
        <w:t>‌غیرقابل برگشت و در حال تکامل</w:t>
      </w:r>
      <w:r w:rsidR="00356264" w:rsidRPr="00853DCC">
        <w:rPr>
          <w:rFonts w:hint="cs"/>
          <w:rtl/>
        </w:rPr>
        <w:t>.</w:t>
      </w:r>
      <w:r w:rsidRPr="00853DCC">
        <w:rPr>
          <w:rtl/>
        </w:rPr>
        <w:t xml:space="preserve"> نبوغ مارکس در این بوده است که برای اثبات نظریه فوق شواهد مهم تاریخی را ذکر می‌کند و نشان می‌دهد که چگونه سیستم‌های کهنه زوال پذیرند و سیستم‌های نو جانشین آنها می‌گردند و به قول مارکس آنچه او اهمیت زیادی به آن می‌داده است جبری و ضروری بودن این تحول می‌باشد و الا دیگران هم از زوال حکومت کم و</w:t>
      </w:r>
      <w:r w:rsidR="00356264" w:rsidRPr="00853DCC">
        <w:rPr>
          <w:rFonts w:hint="cs"/>
          <w:rtl/>
        </w:rPr>
        <w:t xml:space="preserve"> </w:t>
      </w:r>
      <w:r w:rsidRPr="00853DCC">
        <w:rPr>
          <w:rtl/>
        </w:rPr>
        <w:t>بیش گاهی اوقات صحبت کرده‌اند. ملاحظه می‌شود که علت اصلی امید فراوان کلیه انقلابیون راستین جهان نسبت به پیروزی حق و شکست باطل و ارتجاع</w:t>
      </w:r>
      <w:r w:rsidR="00356264" w:rsidRPr="00853DCC">
        <w:rPr>
          <w:rFonts w:hint="cs"/>
          <w:rtl/>
        </w:rPr>
        <w:t>،</w:t>
      </w:r>
      <w:r w:rsidRPr="00853DCC">
        <w:rPr>
          <w:rtl/>
        </w:rPr>
        <w:t xml:space="preserve"> درک عمیق تکامل تاریخ بوده است و همواره این بینش در حال عمیق شدن است».</w:t>
      </w:r>
      <w:r w:rsidRPr="00853DCC">
        <w:rPr>
          <w:rStyle w:val="FootnoteReference"/>
          <w:rtl/>
        </w:rPr>
        <w:footnoteReference w:id="1827"/>
      </w:r>
    </w:p>
    <w:p w:rsidR="00550818" w:rsidRPr="00853DCC" w:rsidRDefault="00550818" w:rsidP="001970D5">
      <w:pPr>
        <w:pStyle w:val="a"/>
        <w:rPr>
          <w:rtl/>
        </w:rPr>
      </w:pPr>
      <w:r w:rsidRPr="00853DCC">
        <w:rPr>
          <w:rtl/>
        </w:rPr>
        <w:t>درست پیش از شروع مبارز</w:t>
      </w:r>
      <w:r w:rsidR="00C427E4" w:rsidRPr="00853DCC">
        <w:rPr>
          <w:rtl/>
        </w:rPr>
        <w:t>ۀ</w:t>
      </w:r>
      <w:r w:rsidRPr="00853DCC">
        <w:rPr>
          <w:rtl/>
        </w:rPr>
        <w:t xml:space="preserve"> نظامی در سال 49 حنیف نژاد جزو</w:t>
      </w:r>
      <w:r w:rsidR="00C427E4" w:rsidRPr="00853DCC">
        <w:rPr>
          <w:rtl/>
        </w:rPr>
        <w:t>ۀ</w:t>
      </w:r>
      <w:r w:rsidRPr="00853DCC">
        <w:rPr>
          <w:rtl/>
        </w:rPr>
        <w:t xml:space="preserve"> شناخت و راه انبیاء راه بشر</w:t>
      </w:r>
      <w:r w:rsidR="00356264" w:rsidRPr="00853DCC">
        <w:rPr>
          <w:rFonts w:hint="cs"/>
          <w:rtl/>
        </w:rPr>
        <w:t xml:space="preserve"> </w:t>
      </w:r>
      <w:r w:rsidRPr="00853DCC">
        <w:rPr>
          <w:rtl/>
        </w:rPr>
        <w:t>و تکامل</w:t>
      </w:r>
      <w:r w:rsidR="00356264" w:rsidRPr="00853DCC">
        <w:rPr>
          <w:rFonts w:hint="cs"/>
          <w:rtl/>
        </w:rPr>
        <w:t xml:space="preserve"> </w:t>
      </w:r>
      <w:r w:rsidR="00356264" w:rsidRPr="00853DCC">
        <w:rPr>
          <w:rtl/>
        </w:rPr>
        <w:t>را در یک جزو</w:t>
      </w:r>
      <w:r w:rsidR="00356264" w:rsidRPr="00853DCC">
        <w:rPr>
          <w:rFonts w:hint="cs"/>
          <w:rtl/>
        </w:rPr>
        <w:t xml:space="preserve">ه </w:t>
      </w:r>
      <w:r w:rsidRPr="00853DCC">
        <w:rPr>
          <w:rtl/>
        </w:rPr>
        <w:t>خلاصه کرد تا اعضای پایین سازمان، سریع‌ت</w:t>
      </w:r>
      <w:r w:rsidR="00356264" w:rsidRPr="00853DCC">
        <w:rPr>
          <w:rtl/>
        </w:rPr>
        <w:t>ر دوره‌های آموزش را پشت سر بگذ</w:t>
      </w:r>
      <w:r w:rsidR="00356264" w:rsidRPr="00853DCC">
        <w:rPr>
          <w:rFonts w:hint="cs"/>
          <w:rtl/>
        </w:rPr>
        <w:t>ا</w:t>
      </w:r>
      <w:r w:rsidR="00356264" w:rsidRPr="00853DCC">
        <w:rPr>
          <w:rtl/>
        </w:rPr>
        <w:t>رن</w:t>
      </w:r>
      <w:r w:rsidRPr="00853DCC">
        <w:rPr>
          <w:rtl/>
        </w:rPr>
        <w:t>د.</w:t>
      </w:r>
      <w:r w:rsidRPr="00853DCC">
        <w:rPr>
          <w:rStyle w:val="FootnoteReference"/>
          <w:rtl/>
        </w:rPr>
        <w:footnoteReference w:id="1828"/>
      </w:r>
      <w:r w:rsidRPr="00853DCC">
        <w:rPr>
          <w:rtl/>
        </w:rPr>
        <w:t xml:space="preserve"> افزون بر آنچه گذشت،‌</w:t>
      </w:r>
      <w:r w:rsidR="00356264" w:rsidRPr="00853DCC">
        <w:rPr>
          <w:rFonts w:hint="cs"/>
          <w:rtl/>
        </w:rPr>
        <w:t xml:space="preserve"> </w:t>
      </w:r>
      <w:r w:rsidRPr="00853DCC">
        <w:rPr>
          <w:rtl/>
        </w:rPr>
        <w:t>چندین کتاب و جزو</w:t>
      </w:r>
      <w:r w:rsidR="00C427E4" w:rsidRPr="00853DCC">
        <w:rPr>
          <w:rtl/>
        </w:rPr>
        <w:t>ۀ</w:t>
      </w:r>
      <w:r w:rsidRPr="00853DCC">
        <w:rPr>
          <w:rtl/>
        </w:rPr>
        <w:t xml:space="preserve"> دیگر نیز تهیه گردید یکی کتاب اقتصاد به زبان ساده بود که به روشنی نوعی تبیین اقتصاد از دیدگاه مارکسیستی بود. این کتاب توسط محمود (محمد) عسکری‌زاده نوشته شد.</w:t>
      </w:r>
    </w:p>
    <w:p w:rsidR="00550818" w:rsidRPr="00853DCC" w:rsidRDefault="00550818" w:rsidP="001970D5">
      <w:pPr>
        <w:pStyle w:val="a"/>
        <w:rPr>
          <w:rtl/>
        </w:rPr>
      </w:pPr>
      <w:r w:rsidRPr="00853DCC">
        <w:rPr>
          <w:rtl/>
        </w:rPr>
        <w:t>کتاب امام حسین یا راه امام حسین (ع) که نام اصلی</w:t>
      </w:r>
      <w:r w:rsidR="00356264" w:rsidRPr="00853DCC">
        <w:rPr>
          <w:rFonts w:hint="cs"/>
          <w:rtl/>
        </w:rPr>
        <w:t xml:space="preserve"> </w:t>
      </w:r>
      <w:r w:rsidRPr="00853DCC">
        <w:rPr>
          <w:rtl/>
        </w:rPr>
        <w:t>آن سیمای یک مسلمان بود، تحت سرپرستی احمد رضایی تألیف گردید.</w:t>
      </w:r>
      <w:r w:rsidRPr="00853DCC">
        <w:rPr>
          <w:rStyle w:val="FootnoteReference"/>
          <w:rtl/>
        </w:rPr>
        <w:footnoteReference w:id="1829"/>
      </w:r>
      <w:r w:rsidRPr="00853DCC">
        <w:rPr>
          <w:rtl/>
        </w:rPr>
        <w:t xml:space="preserve"> سعید محسن نیز جزوه‌ای تحت عنوان مقدمه‌ای بر مطالعات مارکسیستی نگاشت که بعد از انقلاب دستمای</w:t>
      </w:r>
      <w:r w:rsidR="00C427E4" w:rsidRPr="00853DCC">
        <w:rPr>
          <w:rtl/>
        </w:rPr>
        <w:t>ۀ</w:t>
      </w:r>
      <w:r w:rsidRPr="00853DCC">
        <w:rPr>
          <w:rtl/>
        </w:rPr>
        <w:t xml:space="preserve"> تألیف کتاب دینامیزم قرآن شد </w:t>
      </w:r>
      <w:r w:rsidRPr="00853DCC">
        <w:rPr>
          <w:rtl/>
        </w:rPr>
        <w:lastRenderedPageBreak/>
        <w:t>که کتاب اخیر به قلم رجوی نوشته شده بود.</w:t>
      </w:r>
      <w:r w:rsidRPr="00853DCC">
        <w:rPr>
          <w:rStyle w:val="FootnoteReference"/>
          <w:rtl/>
        </w:rPr>
        <w:footnoteReference w:id="1830"/>
      </w:r>
      <w:r w:rsidRPr="00853DCC">
        <w:rPr>
          <w:rtl/>
        </w:rPr>
        <w:t xml:space="preserve"> به گفت</w:t>
      </w:r>
      <w:r w:rsidR="00C427E4" w:rsidRPr="00853DCC">
        <w:rPr>
          <w:rtl/>
        </w:rPr>
        <w:t>ۀ</w:t>
      </w:r>
      <w:r w:rsidRPr="00853DCC">
        <w:rPr>
          <w:rtl/>
        </w:rPr>
        <w:t xml:space="preserve"> حسین روحانی، وی این کتاب را دربار</w:t>
      </w:r>
      <w:r w:rsidR="00C427E4" w:rsidRPr="00853DCC">
        <w:rPr>
          <w:rtl/>
        </w:rPr>
        <w:t>ۀ</w:t>
      </w:r>
      <w:r w:rsidRPr="00853DCC">
        <w:rPr>
          <w:rtl/>
        </w:rPr>
        <w:t xml:space="preserve"> ضرورت مطالع</w:t>
      </w:r>
      <w:r w:rsidR="00C427E4" w:rsidRPr="00853DCC">
        <w:rPr>
          <w:rtl/>
        </w:rPr>
        <w:t>ۀ</w:t>
      </w:r>
      <w:r w:rsidRPr="00853DCC">
        <w:rPr>
          <w:rtl/>
        </w:rPr>
        <w:t xml:space="preserve"> آثار مارکسیستی نوشت. اولا ب</w:t>
      </w:r>
      <w:r w:rsidR="00356264" w:rsidRPr="00853DCC">
        <w:rPr>
          <w:rtl/>
        </w:rPr>
        <w:t>رای شناخت «علم مبارزه» ثانیا بر</w:t>
      </w:r>
      <w:r w:rsidRPr="00853DCC">
        <w:rPr>
          <w:rtl/>
        </w:rPr>
        <w:t>شمردن اصول مثبت این مکتب از قبیل ماتریالیسم تاریخی و ... و سوم این که</w:t>
      </w:r>
      <w:r w:rsidR="00356264" w:rsidRPr="00853DCC">
        <w:rPr>
          <w:rtl/>
        </w:rPr>
        <w:t xml:space="preserve"> فهم آن کتابها ما را برای فهم ب</w:t>
      </w:r>
      <w:r w:rsidR="00356264" w:rsidRPr="00853DCC">
        <w:rPr>
          <w:rFonts w:hint="cs"/>
          <w:rtl/>
        </w:rPr>
        <w:t>ه</w:t>
      </w:r>
      <w:r w:rsidRPr="00853DCC">
        <w:rPr>
          <w:rtl/>
        </w:rPr>
        <w:t>تر قرآن و ایدئولوژی اسلامی آماده می‌کند.</w:t>
      </w:r>
      <w:r w:rsidRPr="00853DCC">
        <w:rPr>
          <w:rStyle w:val="FootnoteReference"/>
          <w:rtl/>
        </w:rPr>
        <w:footnoteReference w:id="1831"/>
      </w:r>
      <w:r w:rsidRPr="00853DCC">
        <w:rPr>
          <w:rtl/>
        </w:rPr>
        <w:t xml:space="preserve"> علم مبارزه تعبیری بود که از جزو</w:t>
      </w:r>
      <w:r w:rsidR="00C427E4" w:rsidRPr="00853DCC">
        <w:rPr>
          <w:rtl/>
        </w:rPr>
        <w:t>ۀ</w:t>
      </w:r>
      <w:r w:rsidRPr="00853DCC">
        <w:rPr>
          <w:rtl/>
        </w:rPr>
        <w:t xml:space="preserve"> مبارزه چیست به دست آمده بود. این جزوه کار عبدی نیک بین از جمله سه نفر بنیانگذار سازمان بود که نخستین جزو</w:t>
      </w:r>
      <w:r w:rsidR="00C427E4" w:rsidRPr="00853DCC">
        <w:rPr>
          <w:rtl/>
        </w:rPr>
        <w:t>ۀ</w:t>
      </w:r>
      <w:r w:rsidRPr="00853DCC">
        <w:rPr>
          <w:rtl/>
        </w:rPr>
        <w:t xml:space="preserve"> آموزشی سازمان به حساب می‌آمد.</w:t>
      </w:r>
      <w:r w:rsidR="00356264" w:rsidRPr="00853DCC">
        <w:rPr>
          <w:rFonts w:hint="cs"/>
          <w:rtl/>
        </w:rPr>
        <w:t xml:space="preserve"> </w:t>
      </w:r>
      <w:r w:rsidRPr="00853DCC">
        <w:rPr>
          <w:rtl/>
        </w:rPr>
        <w:t>فرد مزبور سال 47 مارکسیست شد و از سازمان کناره گرفت</w:t>
      </w:r>
      <w:r w:rsidR="00356264" w:rsidRPr="00853DCC">
        <w:rPr>
          <w:rFonts w:hint="cs"/>
          <w:rtl/>
        </w:rPr>
        <w:t>.</w:t>
      </w:r>
      <w:r w:rsidRPr="00853DCC">
        <w:rPr>
          <w:rtl/>
        </w:rPr>
        <w:t xml:space="preserve"> وی در این جزوه با رد مبارزات رفورمیستی و تأکید برحرکت دادن به توده‌ها از طریق نبرد مسلحانه تأکید کرده بود که می‌بایست علم مبارزه را که همان مارکسیسم است</w:t>
      </w:r>
      <w:r w:rsidR="00CC2487" w:rsidRPr="00853DCC">
        <w:rPr>
          <w:rFonts w:hint="cs"/>
          <w:rtl/>
        </w:rPr>
        <w:t>،</w:t>
      </w:r>
      <w:r w:rsidRPr="00853DCC">
        <w:rPr>
          <w:rtl/>
        </w:rPr>
        <w:t xml:space="preserve"> فرا گرفت.</w:t>
      </w:r>
      <w:r w:rsidRPr="00853DCC">
        <w:rPr>
          <w:rStyle w:val="FootnoteReference"/>
          <w:rtl/>
        </w:rPr>
        <w:footnoteReference w:id="1832"/>
      </w:r>
      <w:r w:rsidR="00356264" w:rsidRPr="00853DCC">
        <w:rPr>
          <w:rtl/>
        </w:rPr>
        <w:t xml:space="preserve"> عبدالله </w:t>
      </w:r>
      <w:r w:rsidRPr="00853DCC">
        <w:rPr>
          <w:rtl/>
        </w:rPr>
        <w:t>ز</w:t>
      </w:r>
      <w:r w:rsidR="00356264" w:rsidRPr="00853DCC">
        <w:rPr>
          <w:rFonts w:hint="cs"/>
          <w:rtl/>
        </w:rPr>
        <w:t>ر</w:t>
      </w:r>
      <w:r w:rsidRPr="00853DCC">
        <w:rPr>
          <w:rtl/>
        </w:rPr>
        <w:t>ین کفش می‌گوید: «آن زمان اولین جزوه‌ای که در دستور</w:t>
      </w:r>
      <w:r w:rsidR="00356264" w:rsidRPr="00853DCC">
        <w:rPr>
          <w:rFonts w:hint="cs"/>
          <w:rtl/>
        </w:rPr>
        <w:t xml:space="preserve"> </w:t>
      </w:r>
      <w:r w:rsidRPr="00853DCC">
        <w:rPr>
          <w:rtl/>
        </w:rPr>
        <w:t>کار آموزش سازمان قرار داشت،‌</w:t>
      </w:r>
      <w:r w:rsidR="00356264" w:rsidRPr="00853DCC">
        <w:rPr>
          <w:rFonts w:hint="cs"/>
          <w:rtl/>
        </w:rPr>
        <w:t xml:space="preserve"> </w:t>
      </w:r>
      <w:r w:rsidRPr="00853DCC">
        <w:rPr>
          <w:rtl/>
        </w:rPr>
        <w:t>مبارزه چیست بود که آن را هم عبدی نوشته بود. مبارزه چیست خیلی از سوالها را جواب می‌داد. در آن جزوه مطرح می‌شد</w:t>
      </w:r>
      <w:r w:rsidR="00356264" w:rsidRPr="00853DCC">
        <w:rPr>
          <w:rFonts w:hint="cs"/>
          <w:rtl/>
        </w:rPr>
        <w:t xml:space="preserve"> </w:t>
      </w:r>
      <w:r w:rsidRPr="00853DCC">
        <w:rPr>
          <w:rtl/>
        </w:rPr>
        <w:t>که مبارزه احساس نیست علم است، علمی که بشر با آن موانع راه زندگی بهتر را برمی‌دارد</w:t>
      </w:r>
      <w:r w:rsidR="00356264" w:rsidRPr="00853DCC">
        <w:rPr>
          <w:rFonts w:hint="cs"/>
          <w:rtl/>
        </w:rPr>
        <w:t>،</w:t>
      </w:r>
      <w:r w:rsidRPr="00853DCC">
        <w:rPr>
          <w:rtl/>
        </w:rPr>
        <w:t xml:space="preserve"> این بود که مبارزه در تشکیلات ما به عنوان یک علم و یک دانش تلقی می‌شد که باید آن را آموخت و فرا گرفت.»</w:t>
      </w:r>
      <w:r w:rsidRPr="00853DCC">
        <w:rPr>
          <w:rStyle w:val="FootnoteReference"/>
          <w:rtl/>
        </w:rPr>
        <w:footnoteReference w:id="1833"/>
      </w:r>
      <w:r w:rsidRPr="00853DCC">
        <w:rPr>
          <w:rtl/>
        </w:rPr>
        <w:t xml:space="preserve"> بهمن بازرگانی از اعضای نخستین سازمان در این باره می‌گوید: «مارکسیسم به عنوان علم مبارزه مطرح شده بود... در آن زمان می‌گفتند مارکسیست‌ها دو نوع حرف دارند: یک سری حرف‌های ضد دین دارند که مزخرف است و باید کنار گذاشت، یک سری حرف‌های دیگری هم دارند که علم مبارزه </w:t>
      </w:r>
      <w:r w:rsidRPr="00853DCC">
        <w:rPr>
          <w:rtl/>
        </w:rPr>
        <w:lastRenderedPageBreak/>
        <w:t>است. این که چطور می‌توان قدرت را در چنگ گرفت و چطور یک گروه معلوم و آداب دان می‌تواند توده‌ها را بسیج کند و انقلاب راه بیندازد و حاکمیت را سرنگون کند،‌</w:t>
      </w:r>
      <w:r w:rsidR="00CC2487" w:rsidRPr="00853DCC">
        <w:rPr>
          <w:rFonts w:hint="cs"/>
          <w:rtl/>
        </w:rPr>
        <w:t xml:space="preserve"> </w:t>
      </w:r>
      <w:r w:rsidRPr="00853DCC">
        <w:rPr>
          <w:rtl/>
        </w:rPr>
        <w:t>علم است</w:t>
      </w:r>
      <w:r w:rsidR="00CC2487" w:rsidRPr="00853DCC">
        <w:rPr>
          <w:rFonts w:hint="cs"/>
          <w:rtl/>
        </w:rPr>
        <w:t>،</w:t>
      </w:r>
      <w:r w:rsidRPr="00853DCC">
        <w:rPr>
          <w:rtl/>
        </w:rPr>
        <w:t xml:space="preserve"> باید رفت و یاد گرفت. در این زمینه کمونیست‌ها بیشتر از ما کار کرده‌اند.»</w:t>
      </w:r>
      <w:r w:rsidRPr="00853DCC">
        <w:rPr>
          <w:rStyle w:val="FootnoteReference"/>
          <w:rtl/>
        </w:rPr>
        <w:footnoteReference w:id="1834"/>
      </w:r>
      <w:r w:rsidRPr="00853DCC">
        <w:rPr>
          <w:rtl/>
        </w:rPr>
        <w:t xml:space="preserve"> در دفاعیه علی میهن دوست هم آمده بود: «مارکسیسم به نظر ما علم انقلاب است.. مارکسیسم علم انقلابی ماست. ما خداپرست هستیم. ولی مارکسیسم را به عنوان علم انقلاب می‌پذیریم... ما و مارکسیست‌های انقلابی دارای هدف مشترک مرحله‌ای هستیم و آن محو استثمار است.»</w:t>
      </w:r>
      <w:r w:rsidRPr="00853DCC">
        <w:rPr>
          <w:rStyle w:val="FootnoteReference"/>
          <w:rtl/>
        </w:rPr>
        <w:footnoteReference w:id="1835"/>
      </w:r>
    </w:p>
    <w:p w:rsidR="00550818" w:rsidRPr="00853DCC" w:rsidRDefault="00550818" w:rsidP="001970D5">
      <w:pPr>
        <w:pStyle w:val="a"/>
        <w:rPr>
          <w:rtl/>
        </w:rPr>
      </w:pPr>
      <w:r w:rsidRPr="00853DCC">
        <w:rPr>
          <w:rtl/>
        </w:rPr>
        <w:t>جالب آن که بازرگان در سال1341 در سخنرانی که روز عید فطر تحت عنوان اسلام مبارز و مولد داشت، درباره فلسف</w:t>
      </w:r>
      <w:r w:rsidR="00C427E4" w:rsidRPr="00853DCC">
        <w:rPr>
          <w:rtl/>
        </w:rPr>
        <w:t>ۀ</w:t>
      </w:r>
      <w:r w:rsidRPr="00853DCC">
        <w:rPr>
          <w:rtl/>
        </w:rPr>
        <w:t xml:space="preserve"> مبارزه سخن گفت و از اسلام با عنوان دین مبارزه یاد کرده گفت که بسیاری از ما یا اهل مبارزه نیستیم یا وقتی هم می‌خواهیم مبارزه کنیم، روش آن را نمی‌دانیم،سپس چنین گفت:تازه وقتی هم می‌خواهیم رسم و روش مبارزه (مبارزه اجتماعی و ایدئولوژیک) را یاد بگیریم. سر در کتابها و نشریات و سوابق کمونیست‌ها می‌کنیم. در مکتب آنها می‌خواهیم تعلیمات فکری و حزبی و تشکیلاتی و جنگی بیاموزیم. مثل این که غیر از ماتریالیست‌ها و </w:t>
      </w:r>
      <w:r w:rsidR="00CC2487" w:rsidRPr="00853DCC">
        <w:rPr>
          <w:rtl/>
        </w:rPr>
        <w:t>توده‌ای‌ها هیچ دست</w:t>
      </w:r>
      <w:r w:rsidR="00C427E4" w:rsidRPr="00853DCC">
        <w:rPr>
          <w:rtl/>
        </w:rPr>
        <w:t>ۀ</w:t>
      </w:r>
      <w:r w:rsidR="00CC2487" w:rsidRPr="00853DCC">
        <w:rPr>
          <w:rtl/>
        </w:rPr>
        <w:t xml:space="preserve"> دیگری در د</w:t>
      </w:r>
      <w:r w:rsidR="00CC2487" w:rsidRPr="00853DCC">
        <w:rPr>
          <w:rFonts w:hint="cs"/>
          <w:rtl/>
        </w:rPr>
        <w:t>ن</w:t>
      </w:r>
      <w:r w:rsidR="00CC2487" w:rsidRPr="00853DCC">
        <w:rPr>
          <w:rtl/>
        </w:rPr>
        <w:t>ی</w:t>
      </w:r>
      <w:r w:rsidRPr="00853DCC">
        <w:rPr>
          <w:rtl/>
        </w:rPr>
        <w:t>ا مبارزه فکری نکرده‌اند.</w:t>
      </w:r>
      <w:r w:rsidRPr="00853DCC">
        <w:rPr>
          <w:rStyle w:val="FootnoteReference"/>
          <w:rtl/>
        </w:rPr>
        <w:footnoteReference w:id="1836"/>
      </w:r>
    </w:p>
    <w:p w:rsidR="00550818" w:rsidRPr="00853DCC" w:rsidRDefault="00550818" w:rsidP="001970D5">
      <w:pPr>
        <w:pStyle w:val="a"/>
        <w:rPr>
          <w:rtl/>
        </w:rPr>
      </w:pPr>
      <w:r w:rsidRPr="00853DCC">
        <w:rPr>
          <w:rtl/>
        </w:rPr>
        <w:t>به گفت</w:t>
      </w:r>
      <w:r w:rsidR="00C427E4" w:rsidRPr="00853DCC">
        <w:rPr>
          <w:rtl/>
        </w:rPr>
        <w:t>ۀ</w:t>
      </w:r>
      <w:r w:rsidRPr="00853DCC">
        <w:rPr>
          <w:rtl/>
        </w:rPr>
        <w:t xml:space="preserve"> یکی از اعضای مرکزی مجاهدین،</w:t>
      </w:r>
      <w:r w:rsidR="00A01B7A" w:rsidRPr="00853DCC">
        <w:rPr>
          <w:rFonts w:hint="cs"/>
          <w:rtl/>
        </w:rPr>
        <w:t xml:space="preserve"> </w:t>
      </w:r>
      <w:r w:rsidRPr="00853DCC">
        <w:rPr>
          <w:rtl/>
        </w:rPr>
        <w:t>تحلیل سازمان در آن شرایط این بود که «برای مبارزه جدی علیه امپریالیسم و دست نشاندگان آن در ایران و سایر نقاط می‌بایست این مبارزه مبتنی بر یک ایدئولوژی اسلامی و</w:t>
      </w:r>
      <w:r w:rsidR="00A01B7A" w:rsidRPr="00853DCC">
        <w:rPr>
          <w:rFonts w:hint="cs"/>
          <w:rtl/>
        </w:rPr>
        <w:t xml:space="preserve"> </w:t>
      </w:r>
      <w:r w:rsidRPr="00853DCC">
        <w:rPr>
          <w:rtl/>
        </w:rPr>
        <w:t>از نوع اسلام راستین باشد... از این رو قبل از هر چیز باید اسلام را از حشو و زوائد و پیرایه‌هایی که بر آن عارض شده پاک کرد... این وظیفه‌ای</w:t>
      </w:r>
      <w:r w:rsidR="00A01B7A" w:rsidRPr="00853DCC">
        <w:rPr>
          <w:rFonts w:hint="cs"/>
          <w:rtl/>
        </w:rPr>
        <w:t xml:space="preserve"> </w:t>
      </w:r>
      <w:r w:rsidRPr="00853DCC">
        <w:rPr>
          <w:rtl/>
        </w:rPr>
        <w:t>است که تاکنون روحانیت به دلیل ضعف‌های حاکم بر آن از عهده‌اش بر نیامده و بالعکس</w:t>
      </w:r>
      <w:r w:rsidR="00A01B7A" w:rsidRPr="00853DCC">
        <w:rPr>
          <w:rFonts w:hint="cs"/>
          <w:rtl/>
        </w:rPr>
        <w:t>،</w:t>
      </w:r>
      <w:r w:rsidRPr="00853DCC">
        <w:rPr>
          <w:rtl/>
        </w:rPr>
        <w:t xml:space="preserve"> اگر موارد اس</w:t>
      </w:r>
      <w:r w:rsidR="00A01B7A" w:rsidRPr="00853DCC">
        <w:rPr>
          <w:rFonts w:hint="cs"/>
          <w:rtl/>
        </w:rPr>
        <w:t>ت</w:t>
      </w:r>
      <w:r w:rsidRPr="00853DCC">
        <w:rPr>
          <w:rtl/>
        </w:rPr>
        <w:t>ثنایی را کنار بگذاریم</w:t>
      </w:r>
      <w:r w:rsidR="00A01B7A" w:rsidRPr="00853DCC">
        <w:rPr>
          <w:rFonts w:hint="cs"/>
          <w:rtl/>
        </w:rPr>
        <w:t>،</w:t>
      </w:r>
      <w:r w:rsidRPr="00853DCC">
        <w:rPr>
          <w:rtl/>
        </w:rPr>
        <w:t xml:space="preserve"> در کلیت خود نقش بارزی نیز </w:t>
      </w:r>
      <w:r w:rsidR="00A01B7A" w:rsidRPr="00853DCC">
        <w:rPr>
          <w:rFonts w:hint="cs"/>
          <w:rtl/>
        </w:rPr>
        <w:t xml:space="preserve">در </w:t>
      </w:r>
      <w:r w:rsidRPr="00853DCC">
        <w:rPr>
          <w:rtl/>
        </w:rPr>
        <w:t>تعمیق انحراف داشته است. لذا تنها نیرویی که قادر است به این وظیف</w:t>
      </w:r>
      <w:r w:rsidR="00C427E4" w:rsidRPr="00853DCC">
        <w:rPr>
          <w:rtl/>
        </w:rPr>
        <w:t>ۀ</w:t>
      </w:r>
      <w:r w:rsidRPr="00853DCC">
        <w:rPr>
          <w:rtl/>
        </w:rPr>
        <w:t xml:space="preserve"> مهم و اساسی پاسخ گوید، سازمان متشکل، انقلابی و مسلمان است که عناصر آن را افراد دلباخته و شیفت</w:t>
      </w:r>
      <w:r w:rsidR="00C427E4" w:rsidRPr="00853DCC">
        <w:rPr>
          <w:rtl/>
        </w:rPr>
        <w:t>ۀ</w:t>
      </w:r>
      <w:r w:rsidRPr="00853DCC">
        <w:rPr>
          <w:rtl/>
        </w:rPr>
        <w:t xml:space="preserve"> اسلام و آزادی مردم از قید هر گونه ستم و محرومیت تشکیل می‌دهد و این سازمان، جز سازمان مجاهدین نمی‌تواند باشد».</w:t>
      </w:r>
      <w:r w:rsidRPr="00853DCC">
        <w:rPr>
          <w:rStyle w:val="FootnoteReference"/>
          <w:rtl/>
        </w:rPr>
        <w:footnoteReference w:id="1837"/>
      </w:r>
      <w:r w:rsidRPr="00853DCC">
        <w:rPr>
          <w:rtl/>
        </w:rPr>
        <w:t xml:space="preserve"> وی در ادامه می‌نویسد: «سازمان در به انجام رسانیدن این وظیف</w:t>
      </w:r>
      <w:r w:rsidR="00C427E4" w:rsidRPr="00853DCC">
        <w:rPr>
          <w:rtl/>
        </w:rPr>
        <w:t>ۀ</w:t>
      </w:r>
      <w:r w:rsidRPr="00853DCC">
        <w:rPr>
          <w:rtl/>
        </w:rPr>
        <w:t xml:space="preserve"> اساسی، معتقد بود که باید اسلام اصیل و بی‌پیرایه را از </w:t>
      </w:r>
      <w:r w:rsidRPr="00853DCC">
        <w:rPr>
          <w:rtl/>
        </w:rPr>
        <w:lastRenderedPageBreak/>
        <w:t>سرچشم</w:t>
      </w:r>
      <w:r w:rsidR="00C427E4" w:rsidRPr="00853DCC">
        <w:rPr>
          <w:rtl/>
        </w:rPr>
        <w:t>ۀ</w:t>
      </w:r>
      <w:r w:rsidRPr="00853DCC">
        <w:rPr>
          <w:rtl/>
        </w:rPr>
        <w:t xml:space="preserve"> زلال آن، یعنی قرآن و تا حدودی نهج البلاغه و آن هم نه براساس استنباطات مفسرین، بلکه بر پای</w:t>
      </w:r>
      <w:r w:rsidR="00C427E4" w:rsidRPr="00853DCC">
        <w:rPr>
          <w:rtl/>
        </w:rPr>
        <w:t>ۀ</w:t>
      </w:r>
      <w:r w:rsidRPr="00853DCC">
        <w:rPr>
          <w:rtl/>
        </w:rPr>
        <w:t xml:space="preserve"> استنباط خود سازمان که به اصطلاح مجهز به علم مبارزه و تشخیص صحیح از سقیم در شرایط پیچید</w:t>
      </w:r>
      <w:r w:rsidR="00C427E4" w:rsidRPr="00853DCC">
        <w:rPr>
          <w:rtl/>
        </w:rPr>
        <w:t>ۀ</w:t>
      </w:r>
      <w:r w:rsidRPr="00853DCC">
        <w:rPr>
          <w:rtl/>
        </w:rPr>
        <w:t xml:space="preserve"> امروز است، به دست آورد. سازمان اصول پنچگان</w:t>
      </w:r>
      <w:r w:rsidR="00C427E4" w:rsidRPr="00853DCC">
        <w:rPr>
          <w:rtl/>
        </w:rPr>
        <w:t>ۀ</w:t>
      </w:r>
      <w:r w:rsidRPr="00853DCC">
        <w:rPr>
          <w:rtl/>
        </w:rPr>
        <w:t xml:space="preserve"> دین و مذهب را قبول داشت با این توضیح که در مورد نبوت و امامت قائل به عصمت حضرت رسول (ص) و ائمه هدی (ع) نبوده و معتقد بود که آنها نیز دچار خطا و اشتباه می‌شدند. در مورد غیبت حضرت مهدی (ع) نیز در عین حال که سکوت اختیار کرده و روی آن بحثی به عمل نمی‌آورد، لیکن در مجموع به آن اعتقادی نداشت... سازمان از نظر فلسفی، در عین حال که اصل اول و در واقع مهم‌ترین اصل ماتریالیسم یعنی تقدم روح بر ماده را رد می‌کرد...لیکن اولا اصولا دیالکتیک و از جمله اصل تضاد را به همان شکل مورد نظر ماتریالیسم دیالکتیک مورد قبول قرار می‌داد و ثانیا اصل ماتریالیسم تاریخی، یعنی حرکت مادی تاریخ که نتیج</w:t>
      </w:r>
      <w:r w:rsidR="00C427E4" w:rsidRPr="00853DCC">
        <w:rPr>
          <w:rtl/>
        </w:rPr>
        <w:t>ۀ</w:t>
      </w:r>
      <w:r w:rsidRPr="00853DCC">
        <w:rPr>
          <w:rtl/>
        </w:rPr>
        <w:t xml:space="preserve"> منطقی پذیرش ماتریالیسم فلسفی است را می‌پذیرفت.»</w:t>
      </w:r>
      <w:r w:rsidRPr="00853DCC">
        <w:rPr>
          <w:rStyle w:val="FootnoteReference"/>
          <w:rtl/>
        </w:rPr>
        <w:footnoteReference w:id="1838"/>
      </w:r>
    </w:p>
    <w:p w:rsidR="00550818" w:rsidRPr="00853DCC" w:rsidRDefault="00550818" w:rsidP="001970D5">
      <w:pPr>
        <w:pStyle w:val="a"/>
        <w:rPr>
          <w:rtl/>
        </w:rPr>
      </w:pPr>
      <w:r w:rsidRPr="00853DCC">
        <w:rPr>
          <w:rtl/>
        </w:rPr>
        <w:t>از سوی دیگر، نگاه روحانیون سنتی و در عین حال مبارز که در جریان برخی از فعالیت‌های فکری این گروه بویژه از سال 50 به بعد بودند، آثار ایدئولوژیک مجاهدین،</w:t>
      </w:r>
      <w:r w:rsidR="002B0E71" w:rsidRPr="00853DCC">
        <w:rPr>
          <w:rFonts w:hint="cs"/>
          <w:rtl/>
        </w:rPr>
        <w:t xml:space="preserve"> </w:t>
      </w:r>
      <w:r w:rsidRPr="00853DCC">
        <w:rPr>
          <w:rtl/>
        </w:rPr>
        <w:t>آثاری مارکسیستی به حساب می‌آمد که لعاب اسلامیت بر آنها زده شده بود. در ادامه به مبارزه آنان بر ضد مجاهدین، درست زمانی که این قبیل افکار آنان خود را نشان داد، اشاره خواهیم کرد.</w:t>
      </w:r>
    </w:p>
    <w:p w:rsidR="00550818" w:rsidRPr="00853DCC" w:rsidRDefault="00550818" w:rsidP="001970D5">
      <w:pPr>
        <w:pStyle w:val="a"/>
        <w:rPr>
          <w:rtl/>
        </w:rPr>
      </w:pPr>
      <w:r w:rsidRPr="00853DCC">
        <w:rPr>
          <w:rtl/>
        </w:rPr>
        <w:t>در بخش آموزش‌های سیاسی و اجتماعی نیز، بیشتر تحت تأثیر مارکسیسم ـ لنینیسم قرار داشته و به دلیل ضرورت آشنا شدن با تجرب</w:t>
      </w:r>
      <w:r w:rsidR="00C427E4" w:rsidRPr="00853DCC">
        <w:rPr>
          <w:rtl/>
        </w:rPr>
        <w:t>ۀ</w:t>
      </w:r>
      <w:r w:rsidRPr="00853DCC">
        <w:rPr>
          <w:rtl/>
        </w:rPr>
        <w:t xml:space="preserve"> برخی از انقلاب‌های کمونیستی بیش از</w:t>
      </w:r>
      <w:r w:rsidR="00B608B5" w:rsidRPr="00853DCC">
        <w:rPr>
          <w:rtl/>
        </w:rPr>
        <w:t xml:space="preserve"> پیش با اندیشه‌های چپ آشنا شدند</w:t>
      </w:r>
      <w:r w:rsidRPr="00853DCC">
        <w:rPr>
          <w:rtl/>
        </w:rPr>
        <w:t xml:space="preserve"> و به مطالع</w:t>
      </w:r>
      <w:r w:rsidR="00C427E4" w:rsidRPr="00853DCC">
        <w:rPr>
          <w:rtl/>
        </w:rPr>
        <w:t>ۀ</w:t>
      </w:r>
      <w:r w:rsidRPr="00853DCC">
        <w:rPr>
          <w:rtl/>
        </w:rPr>
        <w:t xml:space="preserve"> آثار کمونیستی پرداختند.</w:t>
      </w:r>
      <w:r w:rsidR="00B608B5" w:rsidRPr="00853DCC">
        <w:rPr>
          <w:rFonts w:hint="cs"/>
          <w:rtl/>
        </w:rPr>
        <w:t xml:space="preserve"> </w:t>
      </w:r>
      <w:r w:rsidRPr="00853DCC">
        <w:rPr>
          <w:rtl/>
        </w:rPr>
        <w:t>جاذب</w:t>
      </w:r>
      <w:r w:rsidR="00C427E4" w:rsidRPr="00853DCC">
        <w:rPr>
          <w:rtl/>
        </w:rPr>
        <w:t>ۀ</w:t>
      </w:r>
      <w:r w:rsidRPr="00853DCC">
        <w:rPr>
          <w:rtl/>
        </w:rPr>
        <w:t xml:space="preserve"> این ایدئولوژی در آن زمان، بسیار زیاد بوده و در برابر موضع ضعیف مذهبی‌ها در دانشگاه، به راحتی می‌توانست توجه دانشجویان</w:t>
      </w:r>
      <w:r w:rsidR="00B608B5" w:rsidRPr="00853DCC">
        <w:rPr>
          <w:rFonts w:hint="cs"/>
          <w:rtl/>
        </w:rPr>
        <w:t xml:space="preserve"> </w:t>
      </w:r>
      <w:r w:rsidRPr="00853DCC">
        <w:rPr>
          <w:rtl/>
        </w:rPr>
        <w:t>فعال را به خود جلب کند. مجاهدین نخست، به این می‌اندیشیدند تا جاذبه‌های فکری مارکسیسم را به نوعی در اسلام و تفکرات اسلامی جستجو کنند. میثمی می‌گوید: «از حنیف‌نژاد پرسیدم: فرق ما با مارکسیست‌ها چیست؟ آنها اصول دیالکتیک را قبول دارند ما هم قبول داریم. گفت:‌</w:t>
      </w:r>
      <w:r w:rsidR="00B608B5" w:rsidRPr="00853DCC">
        <w:rPr>
          <w:rFonts w:hint="cs"/>
          <w:rtl/>
        </w:rPr>
        <w:t xml:space="preserve"> </w:t>
      </w:r>
      <w:r w:rsidRPr="00853DCC">
        <w:rPr>
          <w:rtl/>
        </w:rPr>
        <w:t>بابا، اصل حرکت اصلا از ما مذهبی‌ها بوده است. هراکتیک  هم در یونان اصل حرکت را مطرح کرد و اصلا کاری به مارکس ندارد. این دیالکتیک مال ماست.»</w:t>
      </w:r>
      <w:r w:rsidRPr="00853DCC">
        <w:rPr>
          <w:rStyle w:val="FootnoteReference"/>
          <w:rtl/>
        </w:rPr>
        <w:footnoteReference w:id="1839"/>
      </w:r>
    </w:p>
    <w:p w:rsidR="00550818" w:rsidRPr="00853DCC" w:rsidRDefault="00550818" w:rsidP="001970D5">
      <w:pPr>
        <w:pStyle w:val="a"/>
        <w:rPr>
          <w:rtl/>
        </w:rPr>
      </w:pPr>
      <w:r w:rsidRPr="00853DCC">
        <w:rPr>
          <w:rtl/>
        </w:rPr>
        <w:lastRenderedPageBreak/>
        <w:t>بی‌تردید گرایش آنان به علم، یکی از مسائلی بود که سازمان را به مارکسیسم نزدیک کرد. آنان حتی علوم اجتماعی و در رأس آن،‌</w:t>
      </w:r>
      <w:r w:rsidR="00B608B5" w:rsidRPr="00853DCC">
        <w:rPr>
          <w:rFonts w:hint="cs"/>
          <w:rtl/>
        </w:rPr>
        <w:t xml:space="preserve"> </w:t>
      </w:r>
      <w:r w:rsidRPr="00853DCC">
        <w:rPr>
          <w:rtl/>
        </w:rPr>
        <w:t>دیدگاه‌های چپ را به عنوان مسائل علمی می‌پذیرفتند. حرمت علم و اجازه یافتن برای اظهار نظر در حوز</w:t>
      </w:r>
      <w:r w:rsidR="00C427E4" w:rsidRPr="00853DCC">
        <w:rPr>
          <w:rtl/>
        </w:rPr>
        <w:t>ۀ</w:t>
      </w:r>
      <w:r w:rsidRPr="00853DCC">
        <w:rPr>
          <w:rtl/>
        </w:rPr>
        <w:t xml:space="preserve"> علوم انسانی و حتی معارف دینی، مسأله‌ای بود که پیش از آن در نوعی اسلام شناسی که در کتاب‌های بازرگان و شماری دیگر آمده بود، به عنوان یک مبنا پذیرفته شده بود.</w:t>
      </w:r>
    </w:p>
    <w:p w:rsidR="00550818" w:rsidRPr="00853DCC" w:rsidRDefault="00550818" w:rsidP="001970D5">
      <w:pPr>
        <w:pStyle w:val="a"/>
        <w:rPr>
          <w:rtl/>
        </w:rPr>
      </w:pPr>
      <w:r w:rsidRPr="00853DCC">
        <w:rPr>
          <w:rtl/>
        </w:rPr>
        <w:t xml:space="preserve"> اعضای سازمان، یک قدم از بازرگان جلوتر گذاشتند، آنان علمی بودن مارکسیسم را تحت عنوان «علم مبارزه» آن هم برای تحلیل طبقات اجتماعی و رویارویی آنان و پیروزی طبق</w:t>
      </w:r>
      <w:r w:rsidR="00C427E4" w:rsidRPr="00853DCC">
        <w:rPr>
          <w:rtl/>
        </w:rPr>
        <w:t>ۀ</w:t>
      </w:r>
      <w:r w:rsidRPr="00853DCC">
        <w:rPr>
          <w:rtl/>
        </w:rPr>
        <w:t xml:space="preserve"> کارگر پذیرفتند؛ چرا که به دنبال مبارزه قه</w:t>
      </w:r>
      <w:r w:rsidR="00B608B5" w:rsidRPr="00853DCC">
        <w:rPr>
          <w:rtl/>
        </w:rPr>
        <w:t xml:space="preserve">رآمیز بودند و علم این مبارزه </w:t>
      </w:r>
      <w:r w:rsidR="00B608B5" w:rsidRPr="00853DCC">
        <w:rPr>
          <w:rFonts w:hint="cs"/>
          <w:rtl/>
        </w:rPr>
        <w:t xml:space="preserve">را </w:t>
      </w:r>
      <w:r w:rsidRPr="00853DCC">
        <w:rPr>
          <w:rtl/>
        </w:rPr>
        <w:t>در نهضت آزادی نمی‌یافتند. بنابراین به دنبال علم گرایی به مارکسیسم علاقمند شدند اما به هرروی، چون تربیت سنتی مذهبی داشتند و بیشتر در خانواده‌های مذهبی بازاری بار آمده بودند، تلاش می‌کردند تا تلفیقی میان دو گرایش ایجاد کنند. این تلفیق استراتژی اصلی آنان در تدوین ایدئولوژی جدیدی بود که برای سازمان مورد نظر خود می‌نوشتند. و در واقع، درست تناقض اصلی در همین جا نهفته بود که می‌بایست زمانی خود را نشان می‌داد.</w:t>
      </w:r>
    </w:p>
    <w:p w:rsidR="00550818" w:rsidRPr="00853DCC" w:rsidRDefault="00550818" w:rsidP="001970D5">
      <w:pPr>
        <w:pStyle w:val="a"/>
        <w:rPr>
          <w:rtl/>
        </w:rPr>
      </w:pPr>
      <w:r w:rsidRPr="00853DCC">
        <w:rPr>
          <w:rtl/>
        </w:rPr>
        <w:t>پذیرش دیدگاه‌های مارکسیسم درباره طبقات جامعه و</w:t>
      </w:r>
      <w:r w:rsidR="00B608B5" w:rsidRPr="00853DCC">
        <w:rPr>
          <w:rFonts w:hint="cs"/>
          <w:rtl/>
        </w:rPr>
        <w:t xml:space="preserve"> </w:t>
      </w:r>
      <w:r w:rsidRPr="00853DCC">
        <w:rPr>
          <w:rtl/>
        </w:rPr>
        <w:t>مناسبات آنان با مسأله تولید و اساسا نظری</w:t>
      </w:r>
      <w:r w:rsidR="00C427E4" w:rsidRPr="00853DCC">
        <w:rPr>
          <w:rtl/>
        </w:rPr>
        <w:t>ۀ</w:t>
      </w:r>
      <w:r w:rsidRPr="00853DCC">
        <w:rPr>
          <w:rtl/>
        </w:rPr>
        <w:t xml:space="preserve"> ماتریالیسم تاریخی، مهمترین اصل در تحلیل روند حرکت جامعه توسط مجاهدین خلق بود. در واقع در این بخش، ایده‌های آنان با مارکسیسم کمترین تفاوتی نداشت. به عبارت دیگر یکی از اصول اساسی نگرش مارکسیستی که سازمان پذیرفته بود، نظری</w:t>
      </w:r>
      <w:r w:rsidR="00C427E4" w:rsidRPr="00853DCC">
        <w:rPr>
          <w:rtl/>
        </w:rPr>
        <w:t>ۀ</w:t>
      </w:r>
      <w:r w:rsidRPr="00853DCC">
        <w:rPr>
          <w:rtl/>
        </w:rPr>
        <w:t xml:space="preserve"> طبقات اجتماعی براساس نگرشی بود که در ماتریالیسم تاریخی ارائه شده بود. تحلیل تاریخ بر اساس حرکت طبقات مختلف در تقسیم‌بندی ادوار تاریخی،</w:t>
      </w:r>
      <w:r w:rsidR="00B608B5" w:rsidRPr="00853DCC">
        <w:rPr>
          <w:rFonts w:hint="cs"/>
          <w:rtl/>
        </w:rPr>
        <w:t xml:space="preserve"> </w:t>
      </w:r>
      <w:r w:rsidRPr="00853DCC">
        <w:rPr>
          <w:rtl/>
        </w:rPr>
        <w:t>‌بحث زیربنا ـ روبنا، و به ویژه تحلیل مبارزه با رژیم پهلوی در قالب مبارزه طبق</w:t>
      </w:r>
      <w:r w:rsidR="00C427E4" w:rsidRPr="00853DCC">
        <w:rPr>
          <w:rtl/>
        </w:rPr>
        <w:t>ۀ</w:t>
      </w:r>
      <w:r w:rsidRPr="00853DCC">
        <w:rPr>
          <w:rtl/>
        </w:rPr>
        <w:t xml:space="preserve"> کارگر با بورژوازی وابسته، مسائلی بود که به طور دربست در سازمان پذیرفته شده بود. در این باره، آیات قرآن نیز بر همان نظریه تطبیق داده می‌شد. برای نمونه دربار</w:t>
      </w:r>
      <w:r w:rsidR="00C427E4" w:rsidRPr="00853DCC">
        <w:rPr>
          <w:rtl/>
        </w:rPr>
        <w:t>ۀ</w:t>
      </w:r>
      <w:r w:rsidRPr="00853DCC">
        <w:rPr>
          <w:rtl/>
        </w:rPr>
        <w:t xml:space="preserve"> آیه «ولو لادفع الله الناس بعضهم ببعض لفسدت الارض» چنین معنا می‌شد: اگر نبود دفع کردن (نفی)</w:t>
      </w:r>
      <w:r w:rsidR="00B608B5" w:rsidRPr="00853DCC">
        <w:rPr>
          <w:rFonts w:hint="cs"/>
          <w:rtl/>
        </w:rPr>
        <w:t xml:space="preserve"> </w:t>
      </w:r>
      <w:r w:rsidRPr="00853DCC">
        <w:rPr>
          <w:rtl/>
        </w:rPr>
        <w:t>خدا بعضی مردم را بواسطه دیگر (طبقه‌ای با طبقه دیگر)تباه می‌شد زمین (فساد طبقه حاکم انسان را منقرض می‌کرد) ولی خدا بر جهانیان کرامت دارد. از این آیه منشأ تکامل اجتماعی و آن هم از درون به خوبی پیدا می‌شود.</w:t>
      </w:r>
      <w:r w:rsidRPr="00853DCC">
        <w:rPr>
          <w:rStyle w:val="FootnoteReference"/>
          <w:rtl/>
        </w:rPr>
        <w:footnoteReference w:id="1840"/>
      </w:r>
    </w:p>
    <w:p w:rsidR="00550818" w:rsidRPr="00853DCC" w:rsidRDefault="00550818" w:rsidP="001970D5">
      <w:pPr>
        <w:pStyle w:val="a"/>
        <w:rPr>
          <w:rtl/>
        </w:rPr>
      </w:pPr>
      <w:r w:rsidRPr="00853DCC">
        <w:rPr>
          <w:rtl/>
        </w:rPr>
        <w:t>بعدها پیکاری‌ها که امتداد جریان ارتداد سازمان بودند، چنین نوشتند:«جزو</w:t>
      </w:r>
      <w:r w:rsidR="00C427E4" w:rsidRPr="00853DCC">
        <w:rPr>
          <w:rtl/>
        </w:rPr>
        <w:t>ۀ</w:t>
      </w:r>
      <w:r w:rsidRPr="00853DCC">
        <w:rPr>
          <w:rtl/>
        </w:rPr>
        <w:t xml:space="preserve"> اقتصاد به زبان ساده و جزو</w:t>
      </w:r>
      <w:r w:rsidR="00C427E4" w:rsidRPr="00853DCC">
        <w:rPr>
          <w:rtl/>
        </w:rPr>
        <w:t>ۀ</w:t>
      </w:r>
      <w:r w:rsidRPr="00853DCC">
        <w:rPr>
          <w:rtl/>
        </w:rPr>
        <w:t xml:space="preserve"> شناخت که چکید</w:t>
      </w:r>
      <w:r w:rsidR="00C427E4" w:rsidRPr="00853DCC">
        <w:rPr>
          <w:rtl/>
        </w:rPr>
        <w:t>ۀ</w:t>
      </w:r>
      <w:r w:rsidRPr="00853DCC">
        <w:rPr>
          <w:rtl/>
        </w:rPr>
        <w:t xml:space="preserve"> جهان بینی، ایدئولوژی، خواسته‌ها و آرمان‌های </w:t>
      </w:r>
      <w:r w:rsidRPr="00853DCC">
        <w:rPr>
          <w:rtl/>
        </w:rPr>
        <w:lastRenderedPageBreak/>
        <w:t>این سازمان را منعکس می‌کند، مشخصا نفی استثمار طبقات انقلابی و زحمتکش جامعه، قبول قوانین دیالکتیکی، مبارز</w:t>
      </w:r>
      <w:r w:rsidR="00C427E4" w:rsidRPr="00853DCC">
        <w:rPr>
          <w:rtl/>
        </w:rPr>
        <w:t>ۀ</w:t>
      </w:r>
      <w:r w:rsidRPr="00853DCC">
        <w:rPr>
          <w:rtl/>
        </w:rPr>
        <w:t xml:space="preserve"> اضداد، قبول مبارزه طبقاتی به عنوان قانون حرکت تاریخ، وحتی قبول ماتریالیسم تاریخی (صرف نظر از این که آنها را به شکلی به جهان بینی مذهبی ارتباط می‌داد)</w:t>
      </w:r>
      <w:r w:rsidR="00B608B5" w:rsidRPr="00853DCC">
        <w:rPr>
          <w:rFonts w:hint="cs"/>
          <w:rtl/>
        </w:rPr>
        <w:t xml:space="preserve"> </w:t>
      </w:r>
      <w:r w:rsidRPr="00853DCC">
        <w:rPr>
          <w:rtl/>
        </w:rPr>
        <w:t>تأکید دارد.»</w:t>
      </w:r>
      <w:r w:rsidRPr="00853DCC">
        <w:rPr>
          <w:rStyle w:val="FootnoteReference"/>
          <w:rtl/>
        </w:rPr>
        <w:footnoteReference w:id="1841"/>
      </w:r>
    </w:p>
    <w:p w:rsidR="00550818" w:rsidRPr="00853DCC" w:rsidRDefault="00550818" w:rsidP="001970D5">
      <w:pPr>
        <w:pStyle w:val="a"/>
        <w:rPr>
          <w:rtl/>
        </w:rPr>
      </w:pPr>
      <w:r w:rsidRPr="00853DCC">
        <w:rPr>
          <w:rtl/>
        </w:rPr>
        <w:t>پذیرفتن دیدگاه‌های مارکسیستی تحت عنوان علم مبارزه یا علم انقلاب،</w:t>
      </w:r>
      <w:r w:rsidR="00B608B5" w:rsidRPr="00853DCC">
        <w:rPr>
          <w:rFonts w:hint="cs"/>
          <w:rtl/>
        </w:rPr>
        <w:t xml:space="preserve"> </w:t>
      </w:r>
      <w:r w:rsidRPr="00853DCC">
        <w:rPr>
          <w:rtl/>
        </w:rPr>
        <w:t>مطلبی بود که حتی در ذهن مجاهدین نخست نیز کامل</w:t>
      </w:r>
      <w:r w:rsidR="00B608B5" w:rsidRPr="00853DCC">
        <w:rPr>
          <w:rtl/>
        </w:rPr>
        <w:t>ا مطرح بود. در دفاعیات علی میهن</w:t>
      </w:r>
      <w:r w:rsidR="00B608B5" w:rsidRPr="00853DCC">
        <w:rPr>
          <w:rFonts w:hint="cs"/>
          <w:rtl/>
        </w:rPr>
        <w:t>‌</w:t>
      </w:r>
      <w:r w:rsidRPr="00853DCC">
        <w:rPr>
          <w:rtl/>
        </w:rPr>
        <w:t>دوست ـ که به خاطرکارهای ایدئولوژیک او در سازمان به علی عقیدتی معروف شده بود ـ در برابر اتهام رژیم به این که مجاهدین عقاید اشتراکی و سوسیالیستی دارند، چنین آمده است: «پایه مشترک ایدئولوژی‌ها محو استثمار است؛ ولی دارای اختلافاتی هم هستند. انقلابیون باید «ع</w:t>
      </w:r>
      <w:r w:rsidR="004E0FF1" w:rsidRPr="00853DCC">
        <w:rPr>
          <w:rFonts w:hint="cs"/>
          <w:rtl/>
        </w:rPr>
        <w:t>ِ</w:t>
      </w:r>
      <w:r w:rsidRPr="00853DCC">
        <w:rPr>
          <w:rtl/>
        </w:rPr>
        <w:t>لم انقلاب» زمان را فراگیرند. علم و تئوری و دانش بشر در اثر برخورد با دنیای خارج و کار (عمل) به وجود می‌آید... علم انقلاب زمان ما چنین متد و روش انقلابی را تجویز می‌کند».</w:t>
      </w:r>
      <w:r w:rsidRPr="00853DCC">
        <w:rPr>
          <w:rStyle w:val="FootnoteReference"/>
          <w:rtl/>
        </w:rPr>
        <w:footnoteReference w:id="1842"/>
      </w:r>
      <w:r w:rsidRPr="00853DCC">
        <w:rPr>
          <w:rtl/>
        </w:rPr>
        <w:t xml:space="preserve"> </w:t>
      </w:r>
      <w:r w:rsidR="004E0FF1" w:rsidRPr="00853DCC">
        <w:rPr>
          <w:rFonts w:hint="cs"/>
          <w:rtl/>
        </w:rPr>
        <w:t xml:space="preserve">   </w:t>
      </w:r>
      <w:r w:rsidRPr="00853DCC">
        <w:rPr>
          <w:rtl/>
        </w:rPr>
        <w:t>البته حنیف نژاد با این صراحت</w:t>
      </w:r>
      <w:r w:rsidR="00B608B5" w:rsidRPr="00853DCC">
        <w:rPr>
          <w:rFonts w:hint="cs"/>
          <w:rtl/>
        </w:rPr>
        <w:t>ِ</w:t>
      </w:r>
      <w:r w:rsidRPr="00853DCC">
        <w:rPr>
          <w:rtl/>
        </w:rPr>
        <w:t xml:space="preserve"> میهن دوست موافق نبود و یک</w:t>
      </w:r>
      <w:r w:rsidR="00B608B5" w:rsidRPr="00853DCC">
        <w:rPr>
          <w:rFonts w:hint="cs"/>
          <w:rtl/>
        </w:rPr>
        <w:t>‌</w:t>
      </w:r>
      <w:r w:rsidRPr="00853DCC">
        <w:rPr>
          <w:rtl/>
        </w:rPr>
        <w:t>بار به دی</w:t>
      </w:r>
      <w:r w:rsidR="00B608B5" w:rsidRPr="00853DCC">
        <w:rPr>
          <w:rtl/>
        </w:rPr>
        <w:t>گران گفته بود:‌«میهن دوست باید</w:t>
      </w:r>
      <w:r w:rsidRPr="00853DCC">
        <w:rPr>
          <w:rtl/>
        </w:rPr>
        <w:t xml:space="preserve"> </w:t>
      </w:r>
      <w:r w:rsidR="00B608B5" w:rsidRPr="00853DCC">
        <w:rPr>
          <w:rtl/>
        </w:rPr>
        <w:t>به جای این که گفت: ما مسلمانیم، اما مارکسیسم را قبول داریم</w:t>
      </w:r>
      <w:r w:rsidR="00B608B5" w:rsidRPr="00853DCC">
        <w:rPr>
          <w:rFonts w:hint="cs"/>
          <w:rtl/>
        </w:rPr>
        <w:t>،</w:t>
      </w:r>
      <w:r w:rsidRPr="00853DCC">
        <w:rPr>
          <w:rtl/>
        </w:rPr>
        <w:t xml:space="preserve"> می‌گفت:</w:t>
      </w:r>
      <w:r w:rsidR="00B608B5" w:rsidRPr="00853DCC">
        <w:rPr>
          <w:rFonts w:hint="cs"/>
          <w:rtl/>
        </w:rPr>
        <w:t xml:space="preserve"> </w:t>
      </w:r>
      <w:r w:rsidRPr="00853DCC">
        <w:rPr>
          <w:rtl/>
        </w:rPr>
        <w:t>ما مارکسیسم را به عنوان یک تجرب</w:t>
      </w:r>
      <w:r w:rsidR="00C427E4" w:rsidRPr="00853DCC">
        <w:rPr>
          <w:rtl/>
        </w:rPr>
        <w:t>ۀ</w:t>
      </w:r>
      <w:r w:rsidRPr="00853DCC">
        <w:rPr>
          <w:rtl/>
        </w:rPr>
        <w:t xml:space="preserve"> انقلابی قبول داریم، مثل تجرب</w:t>
      </w:r>
      <w:r w:rsidR="00C427E4" w:rsidRPr="00853DCC">
        <w:rPr>
          <w:rtl/>
        </w:rPr>
        <w:t>ۀ</w:t>
      </w:r>
      <w:r w:rsidRPr="00853DCC">
        <w:rPr>
          <w:rtl/>
        </w:rPr>
        <w:t xml:space="preserve"> چین و شوروی و کوبا».</w:t>
      </w:r>
      <w:r w:rsidRPr="00853DCC">
        <w:rPr>
          <w:rStyle w:val="FootnoteReference"/>
          <w:rtl/>
        </w:rPr>
        <w:footnoteReference w:id="1843"/>
      </w:r>
      <w:r w:rsidRPr="00853DCC">
        <w:rPr>
          <w:rtl/>
        </w:rPr>
        <w:t xml:space="preserve"> در واقع، مجاهدین در جریان مبارزه علیه رژیم، تفاوتی بین مسلمان و مارکسیست نمی‌گذاشتند. در شعری که در زندان به مناسبت کشته شدن احمد رضایی سروده شد، به جز نام امام حسین، از خمینی و خمینی‌ها، بخارایی و امانی و سپس شماری از کشته شدگان مارکسیست مانند پویان یاد شده و بار دیگر از احمد رضایی نام برده شده و باز از امام حسین و محرم یاد شده است.</w:t>
      </w:r>
      <w:r w:rsidRPr="00853DCC">
        <w:rPr>
          <w:rStyle w:val="FootnoteReference"/>
          <w:rtl/>
        </w:rPr>
        <w:footnoteReference w:id="1844"/>
      </w:r>
      <w:r w:rsidRPr="00853DCC">
        <w:rPr>
          <w:rtl/>
        </w:rPr>
        <w:t xml:space="preserve"> آقای بجنوردی هم در زندان از مسعودرجوی که از کادرهای ایدئولوژیک سازمان بود، چنین نقل می‌کند که می‌گفت: «از نظر ما مارکسیسم ـ لنینیسم علم است، علم اجتماع و علم مبارزه است،</w:t>
      </w:r>
      <w:r w:rsidR="004E0FF1" w:rsidRPr="00853DCC">
        <w:rPr>
          <w:rFonts w:hint="cs"/>
          <w:rtl/>
        </w:rPr>
        <w:t xml:space="preserve"> </w:t>
      </w:r>
      <w:r w:rsidRPr="00853DCC">
        <w:rPr>
          <w:rtl/>
        </w:rPr>
        <w:t>‌درست مثل قوانین فیزیک، ربطی به دین و اسلام ندارد. ما نمی‌توانیم بگوییم فیزیک اسلامی یا فیزیک سرمایه‌داری، فیزیک فیزیک است و قوانین خودش را دارد. مارکسیسم هم همین طور.»</w:t>
      </w:r>
      <w:r w:rsidRPr="00853DCC">
        <w:rPr>
          <w:rStyle w:val="FootnoteReference"/>
          <w:rtl/>
        </w:rPr>
        <w:footnoteReference w:id="1845"/>
      </w:r>
      <w:r w:rsidRPr="00853DCC">
        <w:rPr>
          <w:rtl/>
        </w:rPr>
        <w:t xml:space="preserve"> به نظر عده‌ای دیگر،‌</w:t>
      </w:r>
      <w:r w:rsidR="004E0FF1" w:rsidRPr="00853DCC">
        <w:rPr>
          <w:rFonts w:hint="cs"/>
          <w:rtl/>
        </w:rPr>
        <w:t xml:space="preserve"> </w:t>
      </w:r>
      <w:r w:rsidRPr="00853DCC">
        <w:rPr>
          <w:rtl/>
        </w:rPr>
        <w:t>فلسف</w:t>
      </w:r>
      <w:r w:rsidR="00C427E4" w:rsidRPr="00853DCC">
        <w:rPr>
          <w:rtl/>
        </w:rPr>
        <w:t>ۀ</w:t>
      </w:r>
      <w:r w:rsidRPr="00853DCC">
        <w:rPr>
          <w:rtl/>
        </w:rPr>
        <w:t xml:space="preserve"> دینی مجاهدین به گونه‌ای بود که اگر خدا هم از رأس آن </w:t>
      </w:r>
      <w:r w:rsidRPr="00853DCC">
        <w:rPr>
          <w:rtl/>
        </w:rPr>
        <w:lastRenderedPageBreak/>
        <w:t>برداشته می‌شد، هیچ تغییری در مجموع</w:t>
      </w:r>
      <w:r w:rsidR="00C427E4" w:rsidRPr="00853DCC">
        <w:rPr>
          <w:rFonts w:hint="cs"/>
          <w:rtl/>
        </w:rPr>
        <w:t>ۀ</w:t>
      </w:r>
      <w:r w:rsidRPr="00853DCC">
        <w:rPr>
          <w:rtl/>
        </w:rPr>
        <w:t xml:space="preserve"> باورهای به اصطلاح دینی اینان حاصل نمی‌شد.</w:t>
      </w:r>
      <w:r w:rsidRPr="00853DCC">
        <w:rPr>
          <w:rStyle w:val="FootnoteReference"/>
          <w:rtl/>
        </w:rPr>
        <w:footnoteReference w:id="1846"/>
      </w:r>
    </w:p>
    <w:p w:rsidR="00550818" w:rsidRPr="00853DCC" w:rsidRDefault="00550818" w:rsidP="001970D5">
      <w:pPr>
        <w:pStyle w:val="a"/>
        <w:rPr>
          <w:rtl/>
        </w:rPr>
      </w:pPr>
      <w:r w:rsidRPr="00853DCC">
        <w:rPr>
          <w:rtl/>
        </w:rPr>
        <w:t>نتیج</w:t>
      </w:r>
      <w:r w:rsidR="00C427E4" w:rsidRPr="00853DCC">
        <w:rPr>
          <w:rtl/>
        </w:rPr>
        <w:t>ۀ</w:t>
      </w:r>
      <w:r w:rsidRPr="00853DCC">
        <w:rPr>
          <w:rtl/>
        </w:rPr>
        <w:t xml:space="preserve"> این قبیل اندیشیدن، ازآن «شناخت» آغاز کردن و این چنین «تکامل»را تفسیر کردن، چه می‌توانست باشد؟ در واقع دین شناسی سازمان،</w:t>
      </w:r>
      <w:r w:rsidR="004E0FF1" w:rsidRPr="00853DCC">
        <w:rPr>
          <w:rFonts w:hint="cs"/>
          <w:rtl/>
        </w:rPr>
        <w:t xml:space="preserve"> </w:t>
      </w:r>
      <w:r w:rsidRPr="00853DCC">
        <w:rPr>
          <w:rtl/>
        </w:rPr>
        <w:t>مشتمل بر یک هسته و یک پوسته بود. هست</w:t>
      </w:r>
      <w:r w:rsidR="00C427E4" w:rsidRPr="00853DCC">
        <w:rPr>
          <w:rtl/>
        </w:rPr>
        <w:t>ۀ</w:t>
      </w:r>
      <w:r w:rsidRPr="00853DCC">
        <w:rPr>
          <w:rtl/>
        </w:rPr>
        <w:t xml:space="preserve"> آن مارکسیستی و پوست</w:t>
      </w:r>
      <w:r w:rsidR="00C427E4" w:rsidRPr="00853DCC">
        <w:rPr>
          <w:rtl/>
        </w:rPr>
        <w:t>ۀ</w:t>
      </w:r>
      <w:r w:rsidRPr="00853DCC">
        <w:rPr>
          <w:rtl/>
        </w:rPr>
        <w:t xml:space="preserve"> آن اسلامی بود. این نکته‌ای است که از دید چهره‌های منصف دور نمانده است. مسعود احمدزاده از چریکهای فدایی</w:t>
      </w:r>
      <w:r w:rsidR="004E0FF1" w:rsidRPr="00853DCC">
        <w:rPr>
          <w:rFonts w:hint="cs"/>
          <w:rtl/>
        </w:rPr>
        <w:t xml:space="preserve"> </w:t>
      </w:r>
      <w:r w:rsidRPr="00853DCC">
        <w:rPr>
          <w:rtl/>
        </w:rPr>
        <w:t>در زندان با ابریشمچی هم سلول بود. وقتی او نماز می‌خواند، به او می‌گفت: بلند بخوان، من گوش می‌کنم. احمد زاده به ابریشمچی گفته بود: شما یک پوست</w:t>
      </w:r>
      <w:r w:rsidR="00C427E4" w:rsidRPr="00853DCC">
        <w:rPr>
          <w:rtl/>
        </w:rPr>
        <w:t>ۀ</w:t>
      </w:r>
      <w:r w:rsidRPr="00853DCC">
        <w:rPr>
          <w:rtl/>
        </w:rPr>
        <w:t xml:space="preserve"> ایدئالیستی دارید و مثل جوجه که رشد می‌کند و پوسته را می‌شکند، این پوست</w:t>
      </w:r>
      <w:r w:rsidR="00C427E4" w:rsidRPr="00853DCC">
        <w:rPr>
          <w:rtl/>
        </w:rPr>
        <w:t>ۀ</w:t>
      </w:r>
      <w:r w:rsidRPr="00853DCC">
        <w:rPr>
          <w:rtl/>
        </w:rPr>
        <w:t xml:space="preserve"> ایدئالیستی در حال شکستن است و به زودی هست</w:t>
      </w:r>
      <w:r w:rsidR="00C427E4" w:rsidRPr="00853DCC">
        <w:rPr>
          <w:rtl/>
        </w:rPr>
        <w:t>ۀ</w:t>
      </w:r>
      <w:r w:rsidRPr="00853DCC">
        <w:rPr>
          <w:rtl/>
        </w:rPr>
        <w:t xml:space="preserve"> ماتریالیستی آن بیرون می‌زند و نمایان می‌شود.</w:t>
      </w:r>
      <w:r w:rsidRPr="00853DCC">
        <w:rPr>
          <w:rStyle w:val="FootnoteReference"/>
          <w:rtl/>
        </w:rPr>
        <w:footnoteReference w:id="1847"/>
      </w:r>
    </w:p>
    <w:p w:rsidR="00550818" w:rsidRPr="00853DCC" w:rsidRDefault="00550818" w:rsidP="001970D5">
      <w:pPr>
        <w:pStyle w:val="a"/>
        <w:rPr>
          <w:rtl/>
        </w:rPr>
      </w:pPr>
      <w:r w:rsidRPr="00853DCC">
        <w:rPr>
          <w:rtl/>
        </w:rPr>
        <w:t>حمید عنایت استاد دانشگاه و متخصص در نهضت‌های اسلامی و عربی معاصر هم می‌نویسد: «جسارت آنان ـ یعنی مجاهدین خلق ـ در این تلفیق ایدئولوژیک (مارکسیسم و اسلام)از بکار بردن آنها (تعبیر) ماتریالیسم دیالکتیک را در تفسیر قرآن و بعضی از فراز و نشیب‌های زندگی پیامبر (ص) و (علی)بر می‌آید. کاری که آنها کردند این است که این مفهوم و مقولات فرعی آن را به عنوان یک ابزار تحلیلی به کار می‌بردند بی آن که اساسا</w:t>
      </w:r>
      <w:r w:rsidR="00050EC2" w:rsidRPr="00853DCC">
        <w:rPr>
          <w:rFonts w:hint="cs"/>
          <w:rtl/>
        </w:rPr>
        <w:t>ً</w:t>
      </w:r>
      <w:r w:rsidRPr="00853DCC">
        <w:rPr>
          <w:rtl/>
        </w:rPr>
        <w:t xml:space="preserve"> اسمی از آن به میان آورند. بدین سان مفهوم سن</w:t>
      </w:r>
      <w:r w:rsidR="00C427E4" w:rsidRPr="00853DCC">
        <w:rPr>
          <w:rtl/>
        </w:rPr>
        <w:t>ۀ</w:t>
      </w:r>
      <w:r w:rsidRPr="00853DCC">
        <w:rPr>
          <w:rtl/>
        </w:rPr>
        <w:t xml:space="preserve"> الله را کما بیش به معنای تکامل به عنوان یکی از قوانین عمده و اساس</w:t>
      </w:r>
      <w:r w:rsidR="004E0FF1" w:rsidRPr="00853DCC">
        <w:rPr>
          <w:rFonts w:hint="cs"/>
          <w:rtl/>
        </w:rPr>
        <w:t>ی</w:t>
      </w:r>
      <w:r w:rsidRPr="00853DCC">
        <w:rPr>
          <w:rtl/>
        </w:rPr>
        <w:t xml:space="preserve"> آفرینش ب</w:t>
      </w:r>
      <w:r w:rsidR="004E0FF1" w:rsidRPr="00853DCC">
        <w:rPr>
          <w:rFonts w:hint="cs"/>
          <w:rtl/>
        </w:rPr>
        <w:t xml:space="preserve">ه </w:t>
      </w:r>
      <w:r w:rsidRPr="00853DCC">
        <w:rPr>
          <w:rtl/>
        </w:rPr>
        <w:t>کار می‌بردند... این ماوراء الطبیعه زدایی و خلع قداست از اصطلاحات قرآنی، بی‌شک منحصر به این مسلمانان رادیکال عصر اخیر نیست.»</w:t>
      </w:r>
      <w:r w:rsidRPr="00853DCC">
        <w:rPr>
          <w:rStyle w:val="FootnoteReference"/>
          <w:rtl/>
        </w:rPr>
        <w:footnoteReference w:id="1848"/>
      </w:r>
    </w:p>
    <w:p w:rsidR="00550818" w:rsidRPr="00853DCC" w:rsidRDefault="00550818" w:rsidP="001970D5">
      <w:pPr>
        <w:pStyle w:val="a"/>
        <w:rPr>
          <w:rtl/>
        </w:rPr>
      </w:pPr>
      <w:r w:rsidRPr="00853DCC">
        <w:rPr>
          <w:rtl/>
        </w:rPr>
        <w:t>اکنون که زمینه‌ها و بستر</w:t>
      </w:r>
      <w:r w:rsidR="004E0FF1" w:rsidRPr="00853DCC">
        <w:rPr>
          <w:rtl/>
        </w:rPr>
        <w:t xml:space="preserve"> تحول ایدئولوژیک را اشاره کردیم</w:t>
      </w:r>
      <w:r w:rsidR="004E0FF1" w:rsidRPr="00853DCC">
        <w:rPr>
          <w:rFonts w:hint="cs"/>
          <w:rtl/>
        </w:rPr>
        <w:t>،</w:t>
      </w:r>
      <w:r w:rsidRPr="00853DCC">
        <w:rPr>
          <w:rtl/>
        </w:rPr>
        <w:t xml:space="preserve"> مناسب است به این نکته هم اشاره کنیم</w:t>
      </w:r>
      <w:r w:rsidR="004E0FF1" w:rsidRPr="00853DCC">
        <w:rPr>
          <w:rFonts w:hint="cs"/>
          <w:rtl/>
        </w:rPr>
        <w:t xml:space="preserve"> </w:t>
      </w:r>
      <w:r w:rsidRPr="00853DCC">
        <w:rPr>
          <w:rtl/>
        </w:rPr>
        <w:t>که برخی از مجاهدین که از ابتدا زمینه‌های مارکسیستی داشتند و یا بعدا</w:t>
      </w:r>
      <w:r w:rsidR="004E0FF1" w:rsidRPr="00853DCC">
        <w:rPr>
          <w:rFonts w:hint="cs"/>
          <w:rtl/>
        </w:rPr>
        <w:t>ً</w:t>
      </w:r>
      <w:r w:rsidRPr="00853DCC">
        <w:rPr>
          <w:rtl/>
        </w:rPr>
        <w:t xml:space="preserve"> مارکسیست شده و سازمان پیکار را درست کردند، اخیرا</w:t>
      </w:r>
      <w:r w:rsidR="004E0FF1" w:rsidRPr="00853DCC">
        <w:rPr>
          <w:rFonts w:hint="cs"/>
          <w:rtl/>
        </w:rPr>
        <w:t>ً</w:t>
      </w:r>
      <w:r w:rsidRPr="00853DCC">
        <w:rPr>
          <w:rtl/>
        </w:rPr>
        <w:t xml:space="preserve"> در خاطرات خود تلاش می‌کنند تا چنین وانمود کنند که سازمان از آغاز هیچ نوع تأکیدی بر اسلام نداشته و تنها و تنها عنصر مبارزه و فعالیت سیاسی محور فعالیت‌ها بوده است</w:t>
      </w:r>
      <w:r w:rsidR="004E0FF1" w:rsidRPr="00853DCC">
        <w:rPr>
          <w:rFonts w:hint="cs"/>
          <w:rtl/>
        </w:rPr>
        <w:t>،</w:t>
      </w:r>
      <w:r w:rsidRPr="00853DCC">
        <w:rPr>
          <w:rtl/>
        </w:rPr>
        <w:t xml:space="preserve"> حق شناس از آن جمله است. وی اهمیت دین را در سازمان تا آن اندازه کاهش می‌دهد که</w:t>
      </w:r>
      <w:r w:rsidR="004E0FF1" w:rsidRPr="00853DCC">
        <w:rPr>
          <w:rtl/>
        </w:rPr>
        <w:t xml:space="preserve"> می‌گوید حتی اگر ما مسیحی </w:t>
      </w:r>
      <w:r w:rsidR="004E0FF1" w:rsidRPr="00853DCC">
        <w:rPr>
          <w:rtl/>
        </w:rPr>
        <w:lastRenderedPageBreak/>
        <w:t>بودیم</w:t>
      </w:r>
      <w:r w:rsidR="004E0FF1" w:rsidRPr="00853DCC">
        <w:rPr>
          <w:rFonts w:hint="cs"/>
          <w:rtl/>
        </w:rPr>
        <w:t>،</w:t>
      </w:r>
      <w:r w:rsidRPr="00853DCC">
        <w:rPr>
          <w:rtl/>
        </w:rPr>
        <w:t xml:space="preserve"> تلاش می‌کردیم تا از انجیل شواهدی برای مبارزه بیابیم: «ما از قرآن می‌خواستیم چیزهایی را دربیاوریم که مبارزه اجتماعی ما را تأیید کند». به نظر وی،‌</w:t>
      </w:r>
      <w:r w:rsidR="004E0FF1" w:rsidRPr="00853DCC">
        <w:rPr>
          <w:rFonts w:hint="cs"/>
          <w:rtl/>
        </w:rPr>
        <w:t xml:space="preserve"> </w:t>
      </w:r>
      <w:r w:rsidRPr="00853DCC">
        <w:rPr>
          <w:rtl/>
        </w:rPr>
        <w:t>استفاده از مذهب، تنها در حد استفاده از فرهنگ مذهبی حاکم برای رسیدن به اهدافشان بوده است.</w:t>
      </w:r>
      <w:r w:rsidRPr="00853DCC">
        <w:rPr>
          <w:rStyle w:val="FootnoteReference"/>
          <w:rtl/>
        </w:rPr>
        <w:footnoteReference w:id="1849"/>
      </w:r>
      <w:r w:rsidRPr="00853DCC">
        <w:rPr>
          <w:rtl/>
        </w:rPr>
        <w:t xml:space="preserve"> به نظر می‌رسد، با توجه به فعالیت فکری عناصر اصلی سازمان</w:t>
      </w:r>
      <w:r w:rsidR="004E0FF1" w:rsidRPr="00853DCC">
        <w:rPr>
          <w:rFonts w:hint="cs"/>
          <w:rtl/>
        </w:rPr>
        <w:t>،</w:t>
      </w:r>
      <w:r w:rsidRPr="00853DCC">
        <w:rPr>
          <w:rtl/>
        </w:rPr>
        <w:t xml:space="preserve"> نگ</w:t>
      </w:r>
      <w:r w:rsidR="004E0FF1" w:rsidRPr="00853DCC">
        <w:rPr>
          <w:rtl/>
        </w:rPr>
        <w:t>اه مزبور، نوعی نگاه افراطی باشد</w:t>
      </w:r>
      <w:r w:rsidR="004E0FF1" w:rsidRPr="00853DCC">
        <w:rPr>
          <w:rFonts w:hint="cs"/>
          <w:rtl/>
        </w:rPr>
        <w:t>.</w:t>
      </w:r>
      <w:r w:rsidRPr="00853DCC">
        <w:rPr>
          <w:rtl/>
        </w:rPr>
        <w:t xml:space="preserve"> سران سازمان، سالهای متمادی تلاش کردند تا راه حل</w:t>
      </w:r>
      <w:r w:rsidR="004E0FF1" w:rsidRPr="00853DCC">
        <w:rPr>
          <w:rFonts w:hint="cs"/>
          <w:rtl/>
        </w:rPr>
        <w:t>ی</w:t>
      </w:r>
      <w:r w:rsidRPr="00853DCC">
        <w:rPr>
          <w:rtl/>
        </w:rPr>
        <w:t xml:space="preserve"> دینی بیابند اما از ابتدا برای خلوص این راه</w:t>
      </w:r>
      <w:r w:rsidR="004E0FF1" w:rsidRPr="00853DCC">
        <w:rPr>
          <w:rFonts w:hint="cs"/>
          <w:rtl/>
        </w:rPr>
        <w:t>،</w:t>
      </w:r>
      <w:r w:rsidRPr="00853DCC">
        <w:rPr>
          <w:rtl/>
        </w:rPr>
        <w:t xml:space="preserve"> کوششی از خود نشان ندادند.</w:t>
      </w:r>
    </w:p>
    <w:p w:rsidR="00550818" w:rsidRPr="00853DCC" w:rsidRDefault="00550818" w:rsidP="001970D5">
      <w:pPr>
        <w:pStyle w:val="a"/>
        <w:rPr>
          <w:rtl/>
        </w:rPr>
      </w:pPr>
      <w:r w:rsidRPr="00853DCC">
        <w:rPr>
          <w:rtl/>
        </w:rPr>
        <w:t>از اینها که بگذریم، سازمان جزوات سیاسی ـ اقتصادی هم داشت که یکی روستا و انقلاب سفید بود که درباره بررسی شرایط انقلابی روستاهای ایران نوشته شده بود. این اثر در آبان ماه 1351 به عنوان انتشارات مجاهدین خلق ایران به صورت جیبی</w:t>
      </w:r>
      <w:r w:rsidR="004E0FF1" w:rsidRPr="00853DCC">
        <w:rPr>
          <w:rFonts w:hint="cs"/>
          <w:rtl/>
        </w:rPr>
        <w:t xml:space="preserve"> </w:t>
      </w:r>
      <w:r w:rsidRPr="00853DCC">
        <w:rPr>
          <w:rtl/>
        </w:rPr>
        <w:t>در 176 صفحه چاپ شد. کتاب سازماندهی و تاکتیکها هم در تابستان 1353 در 135 صفحه منتشر شد. نشریه‌ای هم به عنوان جنگل منتشر می‌کرد که حاوی بیانیه‌ها و اخبار و گزارش‌های سیاسی و اقتصادی بود که شماره سوم آن (مرداد 1353) در 110 صفحه چاپ شد. این جزوات در خارج از کشور چاپ می‌شد</w:t>
      </w:r>
      <w:r w:rsidR="004E0FF1" w:rsidRPr="00853DCC">
        <w:rPr>
          <w:rFonts w:hint="cs"/>
          <w:rtl/>
        </w:rPr>
        <w:t>؛</w:t>
      </w:r>
      <w:r w:rsidRPr="00853DCC">
        <w:rPr>
          <w:rtl/>
        </w:rPr>
        <w:t xml:space="preserve"> در شمار</w:t>
      </w:r>
      <w:r w:rsidR="00C427E4" w:rsidRPr="00853DCC">
        <w:rPr>
          <w:rtl/>
        </w:rPr>
        <w:t>ۀ</w:t>
      </w:r>
      <w:r w:rsidRPr="00853DCC">
        <w:rPr>
          <w:rtl/>
        </w:rPr>
        <w:t xml:space="preserve"> سوم، سه صفحه اخبار آن درباره روحانیون انقلابی است. یکی این است: در مسجد جاوید تهران، نویسنده و گویند</w:t>
      </w:r>
      <w:r w:rsidR="00C427E4" w:rsidRPr="00853DCC">
        <w:rPr>
          <w:rtl/>
        </w:rPr>
        <w:t>ۀ</w:t>
      </w:r>
      <w:r w:rsidRPr="00853DCC">
        <w:rPr>
          <w:rtl/>
        </w:rPr>
        <w:t xml:space="preserve"> متعهد آقای سید علی خامنه‌ای برای 10 شب سخنرانی دعوت شده بود. مزدوران رژیم از انعقاد مجالس سخنرانی ایشان به شدت جلوگیری به عمل می‌آورند</w:t>
      </w:r>
      <w:r w:rsidR="00050EC2" w:rsidRPr="00853DCC">
        <w:rPr>
          <w:rFonts w:hint="cs"/>
          <w:rtl/>
        </w:rPr>
        <w:t>؛</w:t>
      </w:r>
      <w:r w:rsidRPr="00853DCC">
        <w:rPr>
          <w:rtl/>
        </w:rPr>
        <w:t xml:space="preserve"> چندی پیش از آن، مسجد ایشان را در مشهد که پایگاه عناصر پاک و روشنفکران مذهبی است، تعطیل کرده و هنوز به حالت تعطیل است. اخباری هم درباره عبدالله مجاهدی کرمانشاهی، عبدالمجید، معادیخواه، ربانی شیرازی، و چند نفر دیگر آمده است.</w:t>
      </w:r>
    </w:p>
    <w:p w:rsidR="00550818" w:rsidRPr="00853DCC" w:rsidRDefault="00550818" w:rsidP="000B3976">
      <w:pPr>
        <w:pStyle w:val="Heading2"/>
        <w:rPr>
          <w:rtl/>
        </w:rPr>
      </w:pPr>
      <w:bookmarkStart w:id="91" w:name="_Toc417388673"/>
      <w:r w:rsidRPr="00853DCC">
        <w:rPr>
          <w:rtl/>
        </w:rPr>
        <w:t>3ـ مجاهدین و روحانیت</w:t>
      </w:r>
      <w:bookmarkEnd w:id="91"/>
    </w:p>
    <w:p w:rsidR="00550818" w:rsidRPr="00853DCC" w:rsidRDefault="00550818" w:rsidP="001970D5">
      <w:pPr>
        <w:pStyle w:val="a"/>
        <w:rPr>
          <w:rtl/>
        </w:rPr>
      </w:pPr>
      <w:r w:rsidRPr="00853DCC">
        <w:rPr>
          <w:rtl/>
        </w:rPr>
        <w:t>به طورکلی یک اصل مسلم وجود داشت و آن اصلی است که تراب حق شناس در بار</w:t>
      </w:r>
      <w:r w:rsidR="00C427E4" w:rsidRPr="00853DCC">
        <w:rPr>
          <w:rtl/>
        </w:rPr>
        <w:t>ۀ</w:t>
      </w:r>
      <w:r w:rsidRPr="00853DCC">
        <w:rPr>
          <w:rtl/>
        </w:rPr>
        <w:t xml:space="preserve"> سازمان گفته است: «به نظر من سازمان مجاهدین از آغاز امر آخوندیسم و دستگاهی به نام روحانیت را قبول نداشت»</w:t>
      </w:r>
      <w:r w:rsidRPr="00853DCC">
        <w:rPr>
          <w:rStyle w:val="FootnoteReference"/>
          <w:rtl/>
        </w:rPr>
        <w:footnoteReference w:id="1850"/>
      </w:r>
      <w:r w:rsidRPr="00853DCC">
        <w:rPr>
          <w:rtl/>
        </w:rPr>
        <w:t xml:space="preserve"> این یک اصل اساسی بود؛ اما تفصیل آن: </w:t>
      </w:r>
    </w:p>
    <w:p w:rsidR="00550818" w:rsidRPr="00853DCC" w:rsidRDefault="00550818" w:rsidP="001970D5">
      <w:pPr>
        <w:pStyle w:val="a"/>
        <w:rPr>
          <w:rtl/>
        </w:rPr>
      </w:pPr>
      <w:r w:rsidRPr="00853DCC">
        <w:rPr>
          <w:rtl/>
        </w:rPr>
        <w:t>ارتباط مجاهدین با روحانیت را باید از دو زاویه دنبال کرد. نخست ارتباط فکری؛ دوم ارتباط سیاسی و تشکیلاتی.</w:t>
      </w:r>
    </w:p>
    <w:p w:rsidR="00550818" w:rsidRPr="00853DCC" w:rsidRDefault="00550818" w:rsidP="001970D5">
      <w:pPr>
        <w:pStyle w:val="a"/>
        <w:rPr>
          <w:rtl/>
        </w:rPr>
      </w:pPr>
      <w:r w:rsidRPr="00853DCC">
        <w:rPr>
          <w:rtl/>
        </w:rPr>
        <w:t xml:space="preserve">ارتباط فکری: به لحاظ فکری ـ که علی القاعده ما باید بعد از ارتباط سیاسی آنها بحث کنیم ـ مجاهدین به رغم آن که معتقد بودند از برخی از روحانیون باید بهره ببرند، اما </w:t>
      </w:r>
      <w:r w:rsidRPr="00853DCC">
        <w:rPr>
          <w:rtl/>
        </w:rPr>
        <w:lastRenderedPageBreak/>
        <w:t>اسلام شناسی حوزوی را نمی‌پذیرفتند و آن را برای مبارزه کافی نمی‌دانستند. این باور آنان، پیشینه داشت. از شهریور بیست به این سو، نسلی از اسلام شناسان برآمدند که روحانی نبودند و با پی</w:t>
      </w:r>
      <w:r w:rsidR="004E0FF1" w:rsidRPr="00853DCC">
        <w:rPr>
          <w:rFonts w:hint="cs"/>
          <w:rtl/>
        </w:rPr>
        <w:t>‌</w:t>
      </w:r>
      <w:r w:rsidRPr="00853DCC">
        <w:rPr>
          <w:rtl/>
        </w:rPr>
        <w:t>گیری‌های شخصی خود</w:t>
      </w:r>
      <w:r w:rsidR="004E0FF1" w:rsidRPr="00853DCC">
        <w:rPr>
          <w:rFonts w:hint="cs"/>
          <w:rtl/>
        </w:rPr>
        <w:t>،</w:t>
      </w:r>
      <w:r w:rsidRPr="00853DCC">
        <w:rPr>
          <w:rtl/>
        </w:rPr>
        <w:t xml:space="preserve"> مطالعاتی در زمین</w:t>
      </w:r>
      <w:r w:rsidR="00C427E4" w:rsidRPr="00853DCC">
        <w:rPr>
          <w:rtl/>
        </w:rPr>
        <w:t>ۀ</w:t>
      </w:r>
      <w:r w:rsidRPr="00853DCC">
        <w:rPr>
          <w:rtl/>
        </w:rPr>
        <w:t xml:space="preserve"> اسلام کرده، مقالاتی نوشته بودند.</w:t>
      </w:r>
      <w:r w:rsidR="004E0FF1" w:rsidRPr="00853DCC">
        <w:rPr>
          <w:rFonts w:hint="cs"/>
          <w:rtl/>
        </w:rPr>
        <w:t xml:space="preserve"> </w:t>
      </w:r>
      <w:r w:rsidRPr="00853DCC">
        <w:rPr>
          <w:rtl/>
        </w:rPr>
        <w:t>مراجعه‌ای ک</w:t>
      </w:r>
      <w:r w:rsidR="004E0FF1" w:rsidRPr="00853DCC">
        <w:rPr>
          <w:rtl/>
        </w:rPr>
        <w:t>وتاه به نوشته‌های دینی ده</w:t>
      </w:r>
      <w:r w:rsidR="00C427E4" w:rsidRPr="00853DCC">
        <w:rPr>
          <w:rtl/>
        </w:rPr>
        <w:t>ۀ</w:t>
      </w:r>
      <w:r w:rsidR="004E0FF1" w:rsidRPr="00853DCC">
        <w:rPr>
          <w:rtl/>
        </w:rPr>
        <w:t xml:space="preserve"> 20 و</w:t>
      </w:r>
      <w:r w:rsidRPr="00853DCC">
        <w:rPr>
          <w:rtl/>
        </w:rPr>
        <w:t>30</w:t>
      </w:r>
      <w:r w:rsidR="004E0FF1" w:rsidRPr="00853DCC">
        <w:rPr>
          <w:rFonts w:hint="cs"/>
          <w:rtl/>
        </w:rPr>
        <w:t>،</w:t>
      </w:r>
      <w:r w:rsidRPr="00853DCC">
        <w:rPr>
          <w:rtl/>
        </w:rPr>
        <w:t xml:space="preserve"> اعم از آنچه به صورت کتاب یا مقاله</w:t>
      </w:r>
      <w:r w:rsidR="004E0FF1" w:rsidRPr="00853DCC">
        <w:rPr>
          <w:rFonts w:hint="cs"/>
          <w:rtl/>
        </w:rPr>
        <w:t>،</w:t>
      </w:r>
      <w:r w:rsidRPr="00853DCC">
        <w:rPr>
          <w:rtl/>
        </w:rPr>
        <w:t xml:space="preserve"> به صورت مستقل یا در مجلات مذهبی نوشته شده، به خوبی نشانگر ظهور چنین نسلی از اسلام شناسان یا مدعیان اسلام شناسی در صحن</w:t>
      </w:r>
      <w:r w:rsidR="00C427E4" w:rsidRPr="00853DCC">
        <w:rPr>
          <w:rtl/>
        </w:rPr>
        <w:t>ۀ</w:t>
      </w:r>
      <w:r w:rsidRPr="00853DCC">
        <w:rPr>
          <w:rtl/>
        </w:rPr>
        <w:t xml:space="preserve"> دین شناسی در ایرا</w:t>
      </w:r>
      <w:r w:rsidR="009D7802" w:rsidRPr="00853DCC">
        <w:rPr>
          <w:rtl/>
        </w:rPr>
        <w:t>ن است. مجاهدین در این جهت، ایده</w:t>
      </w:r>
      <w:r w:rsidR="009D7802" w:rsidRPr="00853DCC">
        <w:rPr>
          <w:rFonts w:hint="cs"/>
          <w:rtl/>
        </w:rPr>
        <w:t>‌</w:t>
      </w:r>
      <w:r w:rsidRPr="00853DCC">
        <w:rPr>
          <w:rtl/>
        </w:rPr>
        <w:t>آل</w:t>
      </w:r>
      <w:r w:rsidR="009D7802" w:rsidRPr="00853DCC">
        <w:rPr>
          <w:rFonts w:hint="cs"/>
          <w:rtl/>
        </w:rPr>
        <w:t>‌</w:t>
      </w:r>
      <w:r w:rsidRPr="00853DCC">
        <w:rPr>
          <w:rtl/>
        </w:rPr>
        <w:t>شان مهندس بازرگان بود. آنان به هم</w:t>
      </w:r>
      <w:r w:rsidR="00C427E4" w:rsidRPr="00853DCC">
        <w:rPr>
          <w:rtl/>
        </w:rPr>
        <w:t>ۀ</w:t>
      </w:r>
      <w:r w:rsidRPr="00853DCC">
        <w:rPr>
          <w:rtl/>
        </w:rPr>
        <w:t xml:space="preserve"> اندیشه‌های وی اعتقاد نداشتند، اما به هر روی، اسو</w:t>
      </w:r>
      <w:r w:rsidR="00C427E4" w:rsidRPr="00853DCC">
        <w:rPr>
          <w:rtl/>
        </w:rPr>
        <w:t>ۀ</w:t>
      </w:r>
      <w:r w:rsidRPr="00853DCC">
        <w:rPr>
          <w:rtl/>
        </w:rPr>
        <w:t xml:space="preserve"> آنان ایشان بود. به عبارت دیگر،</w:t>
      </w:r>
      <w:r w:rsidR="009D7802" w:rsidRPr="00853DCC">
        <w:rPr>
          <w:rFonts w:hint="cs"/>
          <w:rtl/>
        </w:rPr>
        <w:t xml:space="preserve"> </w:t>
      </w:r>
      <w:r w:rsidRPr="00853DCC">
        <w:rPr>
          <w:rtl/>
        </w:rPr>
        <w:t>‌مجاهدین بریدن از روحانیت و مرجعیت را از نهضت آزادی به ارث برده بودند. با این همه، اشارات کوتاهی وجود دارد که نشان می‌دهد محمد حنیف نژاد که مغز متفکر سازمان بود، در سالهای46ـ 49 تلاش‌هایی برای بهره‌گیری از آگاهی‌های برخی از روحانیون داشت. ارتباط او با قم از جمله با آقای سیدهادی خسروشاهی بود که از پیش هم یکدیگر را می‌شناختند. سحابی از سفری که در سال49 همراه محمد حنیف نژاد به مشهد داشته سخن می‌گوید. او می‌نویسد: آنجا مرحوم حنیف نژاد با آقای خامنه‌ای آشنا شد. پس از آن آقای خامنه‌ای به تهران آمد و با محمد آقا و سعید محسن و دیگران جلسه هفتگی داشتند. پس از چندی یک روز صبح زود آقای خامنه‌ای به منزل ما آمد و با من درباره مجاهدین به گفتگو پرداخت. ایشان در مورد نظرات فلسفی مجاهدین گفت:</w:t>
      </w:r>
      <w:r w:rsidR="00050EC2" w:rsidRPr="00853DCC">
        <w:rPr>
          <w:rFonts w:hint="cs"/>
          <w:rtl/>
        </w:rPr>
        <w:t xml:space="preserve"> </w:t>
      </w:r>
      <w:r w:rsidRPr="00853DCC">
        <w:rPr>
          <w:rtl/>
        </w:rPr>
        <w:t>من احساس می‌کنم که اینها همان حرف‌های ساده فلسفی مارکسیست‌ها را تکرار می‌کنند و به نظر می‌رسد با طرح این مسائل در صدد اثبات دیالکتیک هستند و نظرات فلسفی آنان نپخته است؛‌</w:t>
      </w:r>
      <w:r w:rsidR="00050EC2" w:rsidRPr="00853DCC">
        <w:rPr>
          <w:rFonts w:hint="cs"/>
          <w:rtl/>
        </w:rPr>
        <w:t xml:space="preserve"> </w:t>
      </w:r>
      <w:r w:rsidRPr="00853DCC">
        <w:rPr>
          <w:rtl/>
        </w:rPr>
        <w:t>ولی ایشان از لحاظ سازمانی آنها را تأیید می‌کرد و متمایل به آنها بود.</w:t>
      </w:r>
      <w:r w:rsidRPr="00853DCC">
        <w:rPr>
          <w:rStyle w:val="FootnoteReference"/>
          <w:rtl/>
        </w:rPr>
        <w:footnoteReference w:id="1851"/>
      </w:r>
      <w:r w:rsidRPr="00853DCC">
        <w:rPr>
          <w:rtl/>
        </w:rPr>
        <w:t xml:space="preserve"> مرحوم بهشتی هم همین طور بود و به سازمان تمایل داشت و یک بار هم از طریق من به آنها کمک مالی کرد. آقای هاشمی رفسنجانی هم چنین نظراتی داشت. من اطلاع دارم که آقای رفسنجانی در سال 54 تا شب آخری که بیانیه اعلام مواضع مارکسیست‌ها منتشر </w:t>
      </w:r>
      <w:r w:rsidRPr="00853DCC">
        <w:rPr>
          <w:rtl/>
        </w:rPr>
        <w:lastRenderedPageBreak/>
        <w:t>شد، با بهرام آرام ارتباط داشت و سعی می‌کرد آنها را از این عمل منصرف کند.</w:t>
      </w:r>
      <w:r w:rsidRPr="00853DCC">
        <w:rPr>
          <w:rStyle w:val="FootnoteReference"/>
          <w:rtl/>
        </w:rPr>
        <w:footnoteReference w:id="1852"/>
      </w:r>
      <w:r w:rsidRPr="00853DCC">
        <w:rPr>
          <w:rtl/>
        </w:rPr>
        <w:t xml:space="preserve"> آقای گرامی به درستی خاطرنشان می‌کند که</w:t>
      </w:r>
      <w:r w:rsidR="009D7802" w:rsidRPr="00853DCC">
        <w:rPr>
          <w:rFonts w:hint="cs"/>
          <w:rtl/>
        </w:rPr>
        <w:t>:</w:t>
      </w:r>
      <w:r w:rsidRPr="00853DCC">
        <w:rPr>
          <w:rtl/>
        </w:rPr>
        <w:t xml:space="preserve"> «آقای بازرگان نسبت به اشخاص روحانی احترام می‌گذاشت ولی به روحانیت به عنوان جامعه وصنف اجتماعی کم اعتنا بود.»</w:t>
      </w:r>
      <w:r w:rsidRPr="00853DCC">
        <w:rPr>
          <w:rStyle w:val="FootnoteReference"/>
          <w:rtl/>
        </w:rPr>
        <w:footnoteReference w:id="1853"/>
      </w:r>
      <w:r w:rsidRPr="00853DCC">
        <w:rPr>
          <w:rtl/>
        </w:rPr>
        <w:t xml:space="preserve"> نظر سید محمدمهدی جعفری هم این است که آنان بیشتر افراد روحانی قلم به دست آن زمان را</w:t>
      </w:r>
      <w:r w:rsidR="009D7802" w:rsidRPr="00853DCC">
        <w:rPr>
          <w:rFonts w:hint="cs"/>
          <w:rtl/>
        </w:rPr>
        <w:t>،</w:t>
      </w:r>
      <w:r w:rsidRPr="00853DCC">
        <w:rPr>
          <w:rtl/>
        </w:rPr>
        <w:t xml:space="preserve"> منهای آقای طالقانی</w:t>
      </w:r>
      <w:r w:rsidR="009D7802" w:rsidRPr="00853DCC">
        <w:rPr>
          <w:rFonts w:hint="cs"/>
          <w:rtl/>
        </w:rPr>
        <w:t>،</w:t>
      </w:r>
      <w:r w:rsidRPr="00853DCC">
        <w:rPr>
          <w:rtl/>
        </w:rPr>
        <w:t xml:space="preserve"> افراد رفرمیست می‌دانستند و افکار آنان را برای یک حرکت انقلابی مفید تشخیص نمی‌دادند.</w:t>
      </w:r>
      <w:r w:rsidRPr="00853DCC">
        <w:rPr>
          <w:rStyle w:val="FootnoteReference"/>
          <w:rtl/>
        </w:rPr>
        <w:footnoteReference w:id="1854"/>
      </w:r>
      <w:r w:rsidRPr="00853DCC">
        <w:rPr>
          <w:rtl/>
        </w:rPr>
        <w:t xml:space="preserve"> نفس این اندیشه که سازمان در همان آغاز به فکر تدوین ایدئولوژی افتاد، نشان می‌داد که سازمان به روحانیت و مرجعیت اعتقادی ندارد و در برخوردش با روحانیت، تنها در اندیش</w:t>
      </w:r>
      <w:r w:rsidR="00C427E4" w:rsidRPr="00853DCC">
        <w:rPr>
          <w:rtl/>
        </w:rPr>
        <w:t>ۀ</w:t>
      </w:r>
      <w:r w:rsidRPr="00853DCC">
        <w:rPr>
          <w:rtl/>
        </w:rPr>
        <w:t xml:space="preserve"> استفاد</w:t>
      </w:r>
      <w:r w:rsidR="00C427E4" w:rsidRPr="00853DCC">
        <w:rPr>
          <w:rtl/>
        </w:rPr>
        <w:t>ۀ</w:t>
      </w:r>
      <w:r w:rsidRPr="00853DCC">
        <w:rPr>
          <w:rtl/>
        </w:rPr>
        <w:t xml:space="preserve"> ابزاری از آن است.</w:t>
      </w:r>
      <w:r w:rsidRPr="00853DCC">
        <w:rPr>
          <w:rStyle w:val="FootnoteReference"/>
          <w:rtl/>
        </w:rPr>
        <w:footnoteReference w:id="1855"/>
      </w:r>
      <w:r w:rsidRPr="00853DCC">
        <w:rPr>
          <w:rtl/>
        </w:rPr>
        <w:t xml:space="preserve"> آقای گرامی هم که در بیرون و درون زندان با آنان حشر و نشر داشت، می‌گوید: «مجاهدین به هیچ وجه، قبول نداشتند که یک روحانی به آنها خوراک فکری بدهد و کلا</w:t>
      </w:r>
      <w:r w:rsidR="009D7802" w:rsidRPr="00853DCC">
        <w:rPr>
          <w:rFonts w:hint="cs"/>
          <w:rtl/>
        </w:rPr>
        <w:t>ً</w:t>
      </w:r>
      <w:r w:rsidRPr="00853DCC">
        <w:rPr>
          <w:rtl/>
        </w:rPr>
        <w:t xml:space="preserve"> ضد روحانیت بودند.»</w:t>
      </w:r>
      <w:r w:rsidRPr="00853DCC">
        <w:rPr>
          <w:rStyle w:val="FootnoteReference"/>
          <w:rtl/>
        </w:rPr>
        <w:footnoteReference w:id="1856"/>
      </w:r>
      <w:r w:rsidRPr="00853DCC">
        <w:rPr>
          <w:rtl/>
        </w:rPr>
        <w:t xml:space="preserve"> چنان که مرتضی الویری که نخستین همکاری خود را با سازمان مجاهدین از طریق وحید افراخته آغاز کرد، می‌نویسد: «آنها وقتی که فهمیدند من از شیو</w:t>
      </w:r>
      <w:r w:rsidR="00C427E4" w:rsidRPr="00853DCC">
        <w:rPr>
          <w:rtl/>
        </w:rPr>
        <w:t>ۀ</w:t>
      </w:r>
      <w:r w:rsidRPr="00853DCC">
        <w:rPr>
          <w:rtl/>
        </w:rPr>
        <w:t xml:space="preserve"> امام خمینی تبعیت می‌کنم، در این باره به من هشدار داده، گفتد: کار درستی نیست که از روحانیت تبعیت کنی، این روحانیت است که باید به دنبال قشر پیشرو بیاید نه بالعکس».</w:t>
      </w:r>
      <w:r w:rsidRPr="00853DCC">
        <w:rPr>
          <w:rStyle w:val="FootnoteReference"/>
          <w:rtl/>
        </w:rPr>
        <w:footnoteReference w:id="1857"/>
      </w:r>
      <w:r w:rsidRPr="00853DCC">
        <w:rPr>
          <w:rtl/>
        </w:rPr>
        <w:t xml:space="preserve"> شخص دیگری از مجاهدین هم در مشهد به دلیل آن که سرخود تفسیر سور</w:t>
      </w:r>
      <w:r w:rsidR="00C427E4" w:rsidRPr="00853DCC">
        <w:rPr>
          <w:rtl/>
        </w:rPr>
        <w:t>ۀ</w:t>
      </w:r>
      <w:r w:rsidRPr="00853DCC">
        <w:rPr>
          <w:rtl/>
        </w:rPr>
        <w:t xml:space="preserve"> حمد آقای خامنه‌ای را تکثیر کرده بود، مورد سرزنش سازمان قرار گرفت.</w:t>
      </w:r>
      <w:r w:rsidRPr="00853DCC">
        <w:rPr>
          <w:rStyle w:val="FootnoteReference"/>
          <w:rtl/>
        </w:rPr>
        <w:footnoteReference w:id="1858"/>
      </w:r>
      <w:r w:rsidRPr="00853DCC">
        <w:rPr>
          <w:rtl/>
        </w:rPr>
        <w:t xml:space="preserve"> عزت شاهی نیز می‌گوید که مجاهدین </w:t>
      </w:r>
      <w:r w:rsidRPr="00853DCC">
        <w:rPr>
          <w:rtl/>
        </w:rPr>
        <w:lastRenderedPageBreak/>
        <w:t>خواندن کتابهای مرحوم مطهری و علامه طباطبائی را ممنوع کرده بودند و استدلالشان این بود که چون این دو نفر افکار ضد مارکسیستی دارند، پس دوست امپریالیسم هستند.</w:t>
      </w:r>
      <w:r w:rsidRPr="00853DCC">
        <w:rPr>
          <w:rStyle w:val="FootnoteReference"/>
          <w:rtl/>
        </w:rPr>
        <w:footnoteReference w:id="1859"/>
      </w:r>
    </w:p>
    <w:p w:rsidR="00550818" w:rsidRPr="00853DCC" w:rsidRDefault="00550818" w:rsidP="001970D5">
      <w:pPr>
        <w:pStyle w:val="a"/>
        <w:rPr>
          <w:rtl/>
        </w:rPr>
      </w:pPr>
      <w:r w:rsidRPr="00853DCC">
        <w:rPr>
          <w:rtl/>
        </w:rPr>
        <w:t>یکی از مظاهر بی‌اعتقادی مجاهدین به اسلام حوزوی، عدم اعتقاد آنان به رساله‌های عملیه بود. سازمان این رساله‌ها را محصول شرایط دوره فئودالیسم می‌دانست. به واقع آنان، به هیچ روی به افکار رسمی حوزوی اعتقادی نداشت</w:t>
      </w:r>
      <w:r w:rsidR="009D7802" w:rsidRPr="00853DCC">
        <w:rPr>
          <w:rFonts w:hint="cs"/>
          <w:rtl/>
        </w:rPr>
        <w:t>ه</w:t>
      </w:r>
      <w:r w:rsidRPr="00853DCC">
        <w:rPr>
          <w:rtl/>
        </w:rPr>
        <w:t xml:space="preserve"> و نسبت به مسائل فقهی رساله نیز با بی‌اعتنایی کامل برخورد می‌کرد</w:t>
      </w:r>
      <w:r w:rsidR="009D7802" w:rsidRPr="00853DCC">
        <w:rPr>
          <w:rFonts w:hint="cs"/>
          <w:rtl/>
        </w:rPr>
        <w:t>ند</w:t>
      </w:r>
      <w:r w:rsidRPr="00853DCC">
        <w:rPr>
          <w:rtl/>
        </w:rPr>
        <w:t>، چنان که در مسائل اعتقادی نیز برداشت ویژ</w:t>
      </w:r>
      <w:r w:rsidR="00C427E4" w:rsidRPr="00853DCC">
        <w:rPr>
          <w:rtl/>
        </w:rPr>
        <w:t>ۀ</w:t>
      </w:r>
      <w:r w:rsidRPr="00853DCC">
        <w:rPr>
          <w:rtl/>
        </w:rPr>
        <w:t xml:space="preserve"> خویش را داشت</w:t>
      </w:r>
      <w:r w:rsidR="009D7802" w:rsidRPr="00853DCC">
        <w:rPr>
          <w:rFonts w:hint="cs"/>
          <w:rtl/>
        </w:rPr>
        <w:t>ند</w:t>
      </w:r>
      <w:r w:rsidRPr="00853DCC">
        <w:rPr>
          <w:rtl/>
        </w:rPr>
        <w:t>. مرحوم ربانی شیرازی درباره خاطرات خود در برخورد با این گروه در زندان  می‌گوید: در رابطه با مسائل</w:t>
      </w:r>
      <w:r w:rsidR="009D7802" w:rsidRPr="00853DCC">
        <w:rPr>
          <w:rFonts w:hint="cs"/>
          <w:rtl/>
        </w:rPr>
        <w:t>،</w:t>
      </w:r>
      <w:r w:rsidRPr="00853DCC">
        <w:rPr>
          <w:rtl/>
        </w:rPr>
        <w:t xml:space="preserve"> تقلید را ابدا</w:t>
      </w:r>
      <w:r w:rsidR="009D7802" w:rsidRPr="00853DCC">
        <w:rPr>
          <w:rFonts w:hint="cs"/>
          <w:rtl/>
        </w:rPr>
        <w:t>ً</w:t>
      </w:r>
      <w:r w:rsidRPr="00853DCC">
        <w:rPr>
          <w:rtl/>
        </w:rPr>
        <w:t xml:space="preserve"> قبول نداشتند، کما </w:t>
      </w:r>
      <w:r w:rsidR="009D7802" w:rsidRPr="00853DCC">
        <w:rPr>
          <w:rtl/>
        </w:rPr>
        <w:t xml:space="preserve">این که ما می‌دیدیم که در کارها </w:t>
      </w:r>
      <w:r w:rsidRPr="00853DCC">
        <w:rPr>
          <w:rtl/>
        </w:rPr>
        <w:t>و عباداتشان به هیچ وجه مسأله تقلید و رساله در کار نیست. کارهایی را که به نظر خودشان اسلامی می‌آمد، انجام می‌دادند. مثلا در رابطه با نمازی که می‌خواندند، در سال 50 وقتی که محمد حنیف نژاد را گرفته بودند و من هم به زندان قزل قلعه وارد شدم، دیدم که اینها به ظاهر بچه‌های خوبی هستند، اما هیچ گونه مسأله‌ای از مسائل اسلامی را بلد نیستند، وضو را غلط می‌گیرند، نماز را گرچه با آب و تاب</w:t>
      </w:r>
      <w:r w:rsidR="009D7802" w:rsidRPr="00853DCC">
        <w:rPr>
          <w:rFonts w:hint="cs"/>
          <w:rtl/>
        </w:rPr>
        <w:t xml:space="preserve">، </w:t>
      </w:r>
      <w:r w:rsidRPr="00853DCC">
        <w:rPr>
          <w:rtl/>
        </w:rPr>
        <w:t>ولی غلط می‌خوانند</w:t>
      </w:r>
      <w:r w:rsidR="009D7802" w:rsidRPr="00853DCC">
        <w:rPr>
          <w:rFonts w:hint="cs"/>
          <w:rtl/>
        </w:rPr>
        <w:t>.</w:t>
      </w:r>
      <w:r w:rsidRPr="00853DCC">
        <w:rPr>
          <w:rStyle w:val="FootnoteReference"/>
          <w:rtl/>
        </w:rPr>
        <w:footnoteReference w:id="1860"/>
      </w:r>
      <w:r w:rsidRPr="00853DCC">
        <w:rPr>
          <w:rtl/>
        </w:rPr>
        <w:t xml:space="preserve"> این مسأله قاعدتا باید مربوط به نسل دوم یا سوم مجاهدین در حوالی سالهای 54ـ 55 باشد که از میان دانشجویان به سازمان می‌پیوستند و از آموزش‌های مذهبی ـ رساله‌ای فاصله بیشتری نسبت به نسل اول داشتند. مرحوم ربانی ادامه می‌دهد: من دو سه بار با مسؤولانشان صحبت کردم که این برای شما خیلی بد است که یک سازمان</w:t>
      </w:r>
      <w:r w:rsidR="009D7802" w:rsidRPr="00853DCC">
        <w:rPr>
          <w:rFonts w:hint="cs"/>
          <w:rtl/>
        </w:rPr>
        <w:t>ی که</w:t>
      </w:r>
      <w:r w:rsidRPr="00853DCC">
        <w:rPr>
          <w:rtl/>
        </w:rPr>
        <w:t xml:space="preserve"> ادعای اسلامی دارد</w:t>
      </w:r>
      <w:r w:rsidR="009D7802" w:rsidRPr="00853DCC">
        <w:rPr>
          <w:rFonts w:hint="cs"/>
          <w:rtl/>
        </w:rPr>
        <w:t>،</w:t>
      </w:r>
      <w:r w:rsidRPr="00853DCC">
        <w:rPr>
          <w:rtl/>
        </w:rPr>
        <w:t xml:space="preserve"> عبادات را غلط انجام دهد و مسائل دینی خود را بلد نباشد. به یکی از آنها که قبلا طلبه بود گفتم که مسائل دینی را برای آنها مطرح کن. دو سال بعد که دوباره به زندان رفتم وضع آنها هیچ تغییری نکرده بود. آنها مسائل دینی را قبول نداشتند و رساله‌ها را به کل باطل می‌دانستند. حتی بچه‌هایی که در بیرون</w:t>
      </w:r>
      <w:r w:rsidR="009D7802" w:rsidRPr="00853DCC">
        <w:rPr>
          <w:rFonts w:hint="cs"/>
          <w:rtl/>
        </w:rPr>
        <w:t>،</w:t>
      </w:r>
      <w:r w:rsidRPr="00853DCC">
        <w:rPr>
          <w:rtl/>
        </w:rPr>
        <w:t xml:space="preserve"> رساله را عمل می‌کردند وقتی به مجاهدین پیوستند در سالهای آخر اصلا</w:t>
      </w:r>
      <w:r w:rsidR="009D7802" w:rsidRPr="00853DCC">
        <w:rPr>
          <w:rFonts w:hint="cs"/>
          <w:rtl/>
        </w:rPr>
        <w:t>ً</w:t>
      </w:r>
      <w:r w:rsidRPr="00853DCC">
        <w:rPr>
          <w:rtl/>
        </w:rPr>
        <w:t xml:space="preserve"> رساله را قبول نداشتند و می‌گفتند که در آن خمس،</w:t>
      </w:r>
      <w:r w:rsidR="009D7802" w:rsidRPr="00853DCC">
        <w:rPr>
          <w:rFonts w:hint="cs"/>
          <w:rtl/>
        </w:rPr>
        <w:t xml:space="preserve"> </w:t>
      </w:r>
      <w:r w:rsidRPr="00853DCC">
        <w:rPr>
          <w:rtl/>
        </w:rPr>
        <w:t>زکات و تجارت هست؛ ما اصلا</w:t>
      </w:r>
      <w:r w:rsidR="009D7802" w:rsidRPr="00853DCC">
        <w:rPr>
          <w:rFonts w:hint="cs"/>
          <w:rtl/>
        </w:rPr>
        <w:t>ً</w:t>
      </w:r>
      <w:r w:rsidRPr="00853DCC">
        <w:rPr>
          <w:rtl/>
        </w:rPr>
        <w:t xml:space="preserve"> قبول نداریم.</w:t>
      </w:r>
      <w:r w:rsidRPr="00853DCC">
        <w:rPr>
          <w:rStyle w:val="FootnoteReference"/>
          <w:rtl/>
        </w:rPr>
        <w:footnoteReference w:id="1861"/>
      </w:r>
    </w:p>
    <w:p w:rsidR="00550818" w:rsidRPr="00853DCC" w:rsidRDefault="00550818" w:rsidP="001970D5">
      <w:pPr>
        <w:pStyle w:val="a"/>
        <w:rPr>
          <w:rtl/>
        </w:rPr>
      </w:pPr>
      <w:r w:rsidRPr="00853DCC">
        <w:rPr>
          <w:rtl/>
        </w:rPr>
        <w:lastRenderedPageBreak/>
        <w:t>لطف الله میثمی می‌نویسد: از چند نفر از دانشجویان که به سازمان پیوسته بودند، پرسیدیم که شما از کی تقلید می‌کنید؟ گفتند: از حنیف نژاد و سعید محسن، اما سعید خودش قبول نداشت از او تقلید شود.</w:t>
      </w:r>
      <w:r w:rsidRPr="00853DCC">
        <w:rPr>
          <w:rStyle w:val="FootnoteReference"/>
          <w:rtl/>
        </w:rPr>
        <w:footnoteReference w:id="1862"/>
      </w:r>
    </w:p>
    <w:p w:rsidR="00550818" w:rsidRPr="00853DCC" w:rsidRDefault="00550818" w:rsidP="001970D5">
      <w:pPr>
        <w:pStyle w:val="a"/>
        <w:rPr>
          <w:rtl/>
        </w:rPr>
      </w:pPr>
      <w:r w:rsidRPr="00853DCC">
        <w:rPr>
          <w:rtl/>
        </w:rPr>
        <w:t>حسین روحانی از عناصر ایدئولوژیک سازمان که بعدها در مرکزیت پیکار قرار گرفت، در پاسخ به این پرسش که وضع اعتقادی سازمان مجاهدین خلق چگونه بود، می‌نویسد:«به مسأل</w:t>
      </w:r>
      <w:r w:rsidR="00C427E4" w:rsidRPr="00853DCC">
        <w:rPr>
          <w:rtl/>
        </w:rPr>
        <w:t>ۀ</w:t>
      </w:r>
      <w:r w:rsidRPr="00853DCC">
        <w:rPr>
          <w:rtl/>
        </w:rPr>
        <w:t xml:space="preserve"> تقلید اعتقادی نداشتند و طبعا در این مورد مرجع آنها سازمان بود و مواضع سازمان و دستورات آن و نه هیچ</w:t>
      </w:r>
      <w:r w:rsidR="009D7802" w:rsidRPr="00853DCC">
        <w:rPr>
          <w:rFonts w:hint="cs"/>
          <w:rtl/>
        </w:rPr>
        <w:t xml:space="preserve">‌ </w:t>
      </w:r>
      <w:r w:rsidR="009D7802" w:rsidRPr="00853DCC">
        <w:rPr>
          <w:rtl/>
        </w:rPr>
        <w:t>کس دیگر</w:t>
      </w:r>
      <w:r w:rsidR="009D7802" w:rsidRPr="00853DCC">
        <w:rPr>
          <w:rFonts w:hint="cs"/>
          <w:rtl/>
        </w:rPr>
        <w:t>.</w:t>
      </w:r>
      <w:r w:rsidRPr="00853DCC">
        <w:rPr>
          <w:rtl/>
        </w:rPr>
        <w:t xml:space="preserve"> مشرکین را قبل از آن که کسانی بدانند که به خدا اعتقاد ندارند، کسانی می‌دانستند که سد راه خدا و سد راه تکامل هستد. مارکسیسم را تا آنجا که به جنبه‌های اجتماعی و سیاسی آن مربوط می‌شد، مثل ماتریالیسم تاریخی، ارزش اضافی و ... به همان شکل التقاطی‌اش قبول داشتند. کمونیست‌ها را به عنوان عناصر و یا گروه</w:t>
      </w:r>
      <w:r w:rsidR="008E1826" w:rsidRPr="00853DCC">
        <w:rPr>
          <w:rtl/>
        </w:rPr>
        <w:t>‌های انقلابی قابل احترام می‌دان</w:t>
      </w:r>
      <w:r w:rsidRPr="00853DCC">
        <w:rPr>
          <w:rtl/>
        </w:rPr>
        <w:t>س</w:t>
      </w:r>
      <w:r w:rsidR="008E1826" w:rsidRPr="00853DCC">
        <w:rPr>
          <w:rFonts w:hint="cs"/>
          <w:rtl/>
        </w:rPr>
        <w:t>ت</w:t>
      </w:r>
      <w:r w:rsidRPr="00853DCC">
        <w:rPr>
          <w:rtl/>
        </w:rPr>
        <w:t>ند و حاضر به همکاری با آنها بودند و دلیلشان هم این بود که آنها مشرک نیستند و در راه مردم و علیه امپریالیسم</w:t>
      </w:r>
      <w:r w:rsidR="008E1826" w:rsidRPr="00853DCC">
        <w:rPr>
          <w:rFonts w:hint="cs"/>
          <w:rtl/>
        </w:rPr>
        <w:t>،</w:t>
      </w:r>
      <w:r w:rsidRPr="00853DCC">
        <w:rPr>
          <w:rtl/>
        </w:rPr>
        <w:t xml:space="preserve"> که تجلی سد راه تکامل انسان‌هاست، مبارزه می‌کنند. به همین سبب، سرمایه‌داران وجنایت‌کاران را علی رغم ادعای مسلمانی، مسلمان نمی‌دانستند؛ چرا که آنها به عنوان سد کنندگان  راه خدا و راه تکامل بودند».</w:t>
      </w:r>
      <w:r w:rsidRPr="00853DCC">
        <w:rPr>
          <w:rStyle w:val="FootnoteReference"/>
          <w:rtl/>
        </w:rPr>
        <w:footnoteReference w:id="1863"/>
      </w:r>
      <w:r w:rsidRPr="00853DCC">
        <w:rPr>
          <w:rtl/>
        </w:rPr>
        <w:t xml:space="preserve"> در این صورت لازم بود تا سازمان</w:t>
      </w:r>
      <w:r w:rsidR="008E1826" w:rsidRPr="00853DCC">
        <w:rPr>
          <w:rFonts w:hint="cs"/>
          <w:rtl/>
        </w:rPr>
        <w:t>،</w:t>
      </w:r>
      <w:r w:rsidRPr="00853DCC">
        <w:rPr>
          <w:rtl/>
        </w:rPr>
        <w:t xml:space="preserve"> متونی را تدوین کند تا بتواند براساس آن نیروهای سازمان را به لحاظ فکری تغذیه کند. حاصل تلاش فکری آنان،</w:t>
      </w:r>
      <w:r w:rsidR="008E1826" w:rsidRPr="00853DCC">
        <w:rPr>
          <w:rFonts w:hint="cs"/>
          <w:rtl/>
        </w:rPr>
        <w:t xml:space="preserve"> </w:t>
      </w:r>
      <w:r w:rsidRPr="00853DCC">
        <w:rPr>
          <w:rtl/>
        </w:rPr>
        <w:t>تدوین چند متن آموزشی بود.</w:t>
      </w:r>
    </w:p>
    <w:p w:rsidR="00550818" w:rsidRPr="00853DCC" w:rsidRDefault="00550818" w:rsidP="001970D5">
      <w:pPr>
        <w:pStyle w:val="a"/>
        <w:rPr>
          <w:rtl/>
        </w:rPr>
      </w:pPr>
      <w:r w:rsidRPr="00853DCC">
        <w:rPr>
          <w:rtl/>
        </w:rPr>
        <w:t>در مجموع،</w:t>
      </w:r>
      <w:r w:rsidR="008E1826" w:rsidRPr="00853DCC">
        <w:rPr>
          <w:rFonts w:hint="cs"/>
          <w:rtl/>
        </w:rPr>
        <w:t xml:space="preserve"> </w:t>
      </w:r>
      <w:r w:rsidRPr="00853DCC">
        <w:rPr>
          <w:rtl/>
        </w:rPr>
        <w:t>‌القای این اندیشه که روحانیون یکسره از مجاهدین حمایت می‌کردند،</w:t>
      </w:r>
      <w:r w:rsidRPr="00853DCC">
        <w:rPr>
          <w:rStyle w:val="FootnoteReference"/>
          <w:rtl/>
        </w:rPr>
        <w:footnoteReference w:id="1864"/>
      </w:r>
      <w:r w:rsidRPr="00853DCC">
        <w:rPr>
          <w:rtl/>
        </w:rPr>
        <w:t xml:space="preserve"> برخلاف واقعیت تاریخی است. در این باره باید با تقسیم بندی دوره‌های زمانی، دشواری‌ موضع</w:t>
      </w:r>
      <w:r w:rsidR="008E1826" w:rsidRPr="00853DCC">
        <w:rPr>
          <w:rFonts w:hint="cs"/>
          <w:rtl/>
        </w:rPr>
        <w:t>‌</w:t>
      </w:r>
      <w:r w:rsidRPr="00853DCC">
        <w:rPr>
          <w:rtl/>
        </w:rPr>
        <w:t>گیری‌های متفاوت را حل کرد. آنچه چتر حمایتی روحانیت رابه طور قاطع برداشت، آغاز تحول در باورهای دینی سازمان بود. تا پیش از آن تقریبا حمایت روحانیون انقلابی تهران، به جز موارد استثنایی، قاطع</w:t>
      </w:r>
      <w:r w:rsidR="008E1826" w:rsidRPr="00853DCC">
        <w:rPr>
          <w:rFonts w:hint="cs"/>
          <w:rtl/>
        </w:rPr>
        <w:t xml:space="preserve"> </w:t>
      </w:r>
      <w:r w:rsidRPr="00853DCC">
        <w:rPr>
          <w:rtl/>
        </w:rPr>
        <w:t>و جدی بود.</w:t>
      </w:r>
    </w:p>
    <w:p w:rsidR="00550818" w:rsidRPr="00853DCC" w:rsidRDefault="00550818" w:rsidP="001970D5">
      <w:pPr>
        <w:pStyle w:val="a"/>
        <w:rPr>
          <w:rtl/>
        </w:rPr>
      </w:pPr>
      <w:r w:rsidRPr="00853DCC">
        <w:rPr>
          <w:b/>
          <w:bCs/>
          <w:rtl/>
        </w:rPr>
        <w:t>ارتباط سیاسی و تشکیلاتی</w:t>
      </w:r>
      <w:r w:rsidRPr="00853DCC">
        <w:rPr>
          <w:rtl/>
        </w:rPr>
        <w:t xml:space="preserve"> : این که تا پیش از سال 50 آیا روحانیون از تشکیل این سازمان مطلع بوده‌اند یا نه، چندان روشن نیست. گویا آیت الله طالقانی و سید ابوالفضل موسوی زنجانی و احیانا مصطفی رهنما و احمد طیبی شبستری</w:t>
      </w:r>
      <w:r w:rsidRPr="00853DCC">
        <w:rPr>
          <w:rStyle w:val="FootnoteReference"/>
          <w:rtl/>
        </w:rPr>
        <w:footnoteReference w:id="1865"/>
      </w:r>
      <w:r w:rsidRPr="00853DCC">
        <w:rPr>
          <w:rtl/>
        </w:rPr>
        <w:t xml:space="preserve"> از فعالیت آنان آگاه </w:t>
      </w:r>
      <w:r w:rsidRPr="00853DCC">
        <w:rPr>
          <w:rtl/>
        </w:rPr>
        <w:lastRenderedPageBreak/>
        <w:t>بودند.</w:t>
      </w:r>
      <w:r w:rsidRPr="00853DCC">
        <w:rPr>
          <w:rStyle w:val="FootnoteReference"/>
          <w:rtl/>
        </w:rPr>
        <w:footnoteReference w:id="1866"/>
      </w:r>
      <w:r w:rsidRPr="00853DCC">
        <w:rPr>
          <w:rtl/>
        </w:rPr>
        <w:t xml:space="preserve"> اما پس ازآن سال 50 و به خصوص همزمان با لو رفتن سازمان وطرح مسأله در وسائل ارتباط جمعی، مسأله آشکارشد. زان پس و شاید اندکی پیش از آن، ارتباط‌ها جدی‌تر شده بود. در این مقطع بود که سازمان مجاهدین برای انجام کارهای گسترده خود نیاز به منابع مالی داشت و همین نیاز بود که می‌توانست ارتباط آنان را با روحانیت که بازار به سخن او گوش می‌داد، برقرار کند. بدین ترتیب سازمان به گونه‌ای سامان یافت که بدون حمایت مالی روحانیون و بازار نمی‌توانست کار جدی انجام دهد.</w:t>
      </w:r>
      <w:r w:rsidRPr="00853DCC">
        <w:rPr>
          <w:rStyle w:val="FootnoteReference"/>
          <w:rtl/>
        </w:rPr>
        <w:footnoteReference w:id="1867"/>
      </w:r>
    </w:p>
    <w:p w:rsidR="00550818" w:rsidRPr="00853DCC" w:rsidRDefault="00550818" w:rsidP="001970D5">
      <w:pPr>
        <w:pStyle w:val="a"/>
        <w:rPr>
          <w:rtl/>
        </w:rPr>
      </w:pPr>
      <w:r w:rsidRPr="00853DCC">
        <w:rPr>
          <w:rtl/>
        </w:rPr>
        <w:t xml:space="preserve">از سوی دیگر، بسیاری از روحانیون مبارز که با پدید آمدن مجاهدین سرشوق آمده بودند، به حمایت از آنان پرداخته و نه تنها به لحاظ مالی که به لحاظ تبلیغی و تشکیلاتی نیز تلاش کردند تا آنان را تقویت کنند. </w:t>
      </w:r>
      <w:r w:rsidR="008E1826" w:rsidRPr="00853DCC">
        <w:rPr>
          <w:rFonts w:hint="cs"/>
          <w:rtl/>
        </w:rPr>
        <w:t xml:space="preserve">    </w:t>
      </w:r>
      <w:r w:rsidRPr="00853DCC">
        <w:rPr>
          <w:rtl/>
        </w:rPr>
        <w:t>این حمایت، پس از حادث</w:t>
      </w:r>
      <w:r w:rsidR="00C427E4" w:rsidRPr="00853DCC">
        <w:rPr>
          <w:rtl/>
        </w:rPr>
        <w:t>ۀ</w:t>
      </w:r>
      <w:r w:rsidRPr="00853DCC">
        <w:rPr>
          <w:rtl/>
        </w:rPr>
        <w:t xml:space="preserve"> سیاهکل در اسفند 49 که نشان از افزایش فعالیت کمونیست‌ها داشت، بیشتر شد. در واقع، کمک روحانیت برای احیای تفکر مبارزاتی ا</w:t>
      </w:r>
      <w:r w:rsidR="008E1826" w:rsidRPr="00853DCC">
        <w:rPr>
          <w:rtl/>
        </w:rPr>
        <w:t>سلامی در مقابل</w:t>
      </w:r>
      <w:r w:rsidRPr="00853DCC">
        <w:rPr>
          <w:rtl/>
        </w:rPr>
        <w:t xml:space="preserve"> مبارزات مارکسیستی بود، در حالی که همین زمان، سازمان بر پای</w:t>
      </w:r>
      <w:r w:rsidR="00C427E4" w:rsidRPr="00853DCC">
        <w:rPr>
          <w:rtl/>
        </w:rPr>
        <w:t>ۀ</w:t>
      </w:r>
      <w:r w:rsidRPr="00853DCC">
        <w:rPr>
          <w:rtl/>
        </w:rPr>
        <w:t xml:space="preserve"> نظری</w:t>
      </w:r>
      <w:r w:rsidR="00C427E4" w:rsidRPr="00853DCC">
        <w:rPr>
          <w:rtl/>
        </w:rPr>
        <w:t>ۀ</w:t>
      </w:r>
      <w:r w:rsidRPr="00853DCC">
        <w:rPr>
          <w:rtl/>
        </w:rPr>
        <w:t xml:space="preserve"> «وحدت در میدان عمل» که بیشت</w:t>
      </w:r>
      <w:r w:rsidR="008E1826" w:rsidRPr="00853DCC">
        <w:rPr>
          <w:rtl/>
        </w:rPr>
        <w:t>ر از گروه‌های فلسطینی گرفته بود</w:t>
      </w:r>
      <w:r w:rsidR="008E1826" w:rsidRPr="00853DCC">
        <w:rPr>
          <w:rFonts w:hint="cs"/>
          <w:rtl/>
        </w:rPr>
        <w:t>،</w:t>
      </w:r>
      <w:r w:rsidRPr="00853DCC">
        <w:rPr>
          <w:rtl/>
        </w:rPr>
        <w:t xml:space="preserve"> فعالیت </w:t>
      </w:r>
      <w:r w:rsidR="008E1826" w:rsidRPr="00853DCC">
        <w:rPr>
          <w:rtl/>
        </w:rPr>
        <w:t>کرده و حتی (در خرداد 51) اطلاعی</w:t>
      </w:r>
      <w:r w:rsidR="008E1826" w:rsidRPr="00853DCC">
        <w:rPr>
          <w:rFonts w:hint="cs"/>
          <w:rtl/>
        </w:rPr>
        <w:t>ه‌ای</w:t>
      </w:r>
      <w:r w:rsidR="008E1826" w:rsidRPr="00853DCC">
        <w:rPr>
          <w:rtl/>
        </w:rPr>
        <w:t xml:space="preserve"> مشترک با چریکهای فدایی </w:t>
      </w:r>
      <w:r w:rsidRPr="00853DCC">
        <w:rPr>
          <w:rtl/>
        </w:rPr>
        <w:t>‌داد.</w:t>
      </w:r>
    </w:p>
    <w:p w:rsidR="00550818" w:rsidRPr="00853DCC" w:rsidRDefault="00550818" w:rsidP="001970D5">
      <w:pPr>
        <w:pStyle w:val="a"/>
        <w:rPr>
          <w:rtl/>
        </w:rPr>
      </w:pPr>
      <w:r w:rsidRPr="00853DCC">
        <w:rPr>
          <w:rtl/>
        </w:rPr>
        <w:t>این رویه همچنان ادامه داشت تا آن که به مرور کسانی از روحانیون و نیروهای مذهبی در زندان</w:t>
      </w:r>
      <w:r w:rsidR="008E1826" w:rsidRPr="00853DCC">
        <w:rPr>
          <w:rFonts w:hint="cs"/>
          <w:rtl/>
        </w:rPr>
        <w:t>،</w:t>
      </w:r>
      <w:r w:rsidRPr="00853DCC">
        <w:rPr>
          <w:rtl/>
        </w:rPr>
        <w:t xml:space="preserve"> به خصوص لاجوردی، دریافتند که وضعیت فکری سازمان چندان مناسب نیست و سازمان به تدریج در مسیر فرو غلطیدن در اندیشه‌های انحرافی است. این گرایش در بیرون از زندان، دیرتر پدید آمد. دلیلش هم این بود که روحانیون و افراد متدین زندانی، شاهد برخورد دوستانه مجاهدین با کمونیست‌ها بودند</w:t>
      </w:r>
      <w:r w:rsidRPr="00853DCC">
        <w:rPr>
          <w:rStyle w:val="FootnoteReference"/>
          <w:rtl/>
        </w:rPr>
        <w:footnoteReference w:id="1868"/>
      </w:r>
      <w:r w:rsidRPr="00853DCC">
        <w:rPr>
          <w:rtl/>
        </w:rPr>
        <w:t xml:space="preserve"> و این سبب شد تا آنان دقت بیشتری در باره مجاهدین داشته باشند. در اینجا مروری بر مواضع روحانیون نسبت به سازمان خواهیم داشت.</w:t>
      </w:r>
    </w:p>
    <w:p w:rsidR="00550818" w:rsidRPr="00853DCC" w:rsidRDefault="00550818" w:rsidP="001970D5">
      <w:pPr>
        <w:pStyle w:val="a"/>
        <w:rPr>
          <w:rtl/>
        </w:rPr>
      </w:pPr>
      <w:r w:rsidRPr="00853DCC">
        <w:rPr>
          <w:rtl/>
        </w:rPr>
        <w:t>در اصل، نخستین حادثه‌ای که سبب شد تا برخی از روحانیون در جریان پدید آمدن سازمان قرار گیرند، ربوده شدن هواپیمای ایران به عراق توسط مجاهدین بود. در این هواپیما 9</w:t>
      </w:r>
      <w:r w:rsidR="008E1826" w:rsidRPr="00853DCC">
        <w:rPr>
          <w:rFonts w:hint="cs"/>
          <w:rtl/>
        </w:rPr>
        <w:t xml:space="preserve"> </w:t>
      </w:r>
      <w:r w:rsidRPr="00853DCC">
        <w:rPr>
          <w:rtl/>
        </w:rPr>
        <w:t>نفر از اعضای سازمان بودند و توسط بعثی‌ها زندانی‌ شدند.</w:t>
      </w:r>
      <w:r w:rsidRPr="00853DCC">
        <w:rPr>
          <w:rStyle w:val="FootnoteReference"/>
          <w:rtl/>
        </w:rPr>
        <w:footnoteReference w:id="1869"/>
      </w:r>
      <w:r w:rsidRPr="00853DCC">
        <w:rPr>
          <w:rtl/>
        </w:rPr>
        <w:t xml:space="preserve"> مجاهدین </w:t>
      </w:r>
      <w:r w:rsidRPr="00853DCC">
        <w:rPr>
          <w:rtl/>
        </w:rPr>
        <w:lastRenderedPageBreak/>
        <w:t>بلافاصله به فکر بررسی راه‌های نجات آنان افتادند</w:t>
      </w:r>
      <w:r w:rsidR="008E1826" w:rsidRPr="00853DCC">
        <w:rPr>
          <w:rFonts w:hint="cs"/>
          <w:rtl/>
        </w:rPr>
        <w:t>.</w:t>
      </w:r>
      <w:r w:rsidRPr="00853DCC">
        <w:rPr>
          <w:rtl/>
        </w:rPr>
        <w:t xml:space="preserve"> یک مسیر، استفاده از نفوذ امام در عراق بود. برای این کار می‌بایست کسی وساطت می‌کرد و این شخص،‌کسی جز آیت الله طالقانی نبود. بدین ترتیب آقای طالقانی نامه‌ای به امام نوشت. نامه این بود: انه</w:t>
      </w:r>
      <w:r w:rsidR="008E1826" w:rsidRPr="00853DCC">
        <w:rPr>
          <w:rtl/>
        </w:rPr>
        <w:t>م فتیه امنوا بربهم و زدناهم هدی</w:t>
      </w:r>
      <w:r w:rsidR="008E1826" w:rsidRPr="00853DCC">
        <w:rPr>
          <w:rFonts w:hint="cs"/>
          <w:rtl/>
        </w:rPr>
        <w:t>،</w:t>
      </w:r>
      <w:r w:rsidRPr="00853DCC">
        <w:rPr>
          <w:rtl/>
        </w:rPr>
        <w:t xml:space="preserve"> اما امام آنها را تأیید نکردند.</w:t>
      </w:r>
      <w:r w:rsidRPr="00853DCC">
        <w:rPr>
          <w:rStyle w:val="FootnoteReference"/>
          <w:rtl/>
        </w:rPr>
        <w:footnoteReference w:id="1870"/>
      </w:r>
      <w:r w:rsidRPr="00853DCC">
        <w:rPr>
          <w:rtl/>
        </w:rPr>
        <w:t xml:space="preserve"> در واقع خواست</w:t>
      </w:r>
      <w:r w:rsidR="008E1826" w:rsidRPr="00853DCC">
        <w:rPr>
          <w:rFonts w:hint="cs"/>
          <w:rtl/>
        </w:rPr>
        <w:t>ِ</w:t>
      </w:r>
      <w:r w:rsidRPr="00853DCC">
        <w:rPr>
          <w:rtl/>
        </w:rPr>
        <w:t xml:space="preserve"> آقای طالقانی این بود که امام برای آزاد کردن مجاهدین رباینده،</w:t>
      </w:r>
      <w:r w:rsidR="008E1826" w:rsidRPr="00853DCC">
        <w:rPr>
          <w:rFonts w:hint="cs"/>
          <w:rtl/>
        </w:rPr>
        <w:t xml:space="preserve"> </w:t>
      </w:r>
      <w:r w:rsidRPr="00853DCC">
        <w:rPr>
          <w:rtl/>
        </w:rPr>
        <w:t>به بعثی‌ها رو بزند؛ اما امام فرموده بودند: بعثی‌ها آدم‌های عوضی و وابسته و انگلیسی هستند و من بنا ندارم از آنان خواهش کنم.</w:t>
      </w:r>
      <w:r w:rsidRPr="00853DCC">
        <w:rPr>
          <w:rStyle w:val="FootnoteReference"/>
          <w:rtl/>
        </w:rPr>
        <w:footnoteReference w:id="1871"/>
      </w:r>
      <w:r w:rsidRPr="00853DCC">
        <w:rPr>
          <w:rtl/>
        </w:rPr>
        <w:t xml:space="preserve"> توجیه دیگری که نجات حسینی نقل کرده این است که امام فرمود: در اینجا اگر من توصی</w:t>
      </w:r>
      <w:r w:rsidR="00C427E4" w:rsidRPr="00853DCC">
        <w:rPr>
          <w:rtl/>
        </w:rPr>
        <w:t>ۀ</w:t>
      </w:r>
      <w:r w:rsidRPr="00853DCC">
        <w:rPr>
          <w:rtl/>
        </w:rPr>
        <w:t xml:space="preserve"> کسی را بک</w:t>
      </w:r>
      <w:r w:rsidR="008E1826" w:rsidRPr="00853DCC">
        <w:rPr>
          <w:rtl/>
        </w:rPr>
        <w:t>نم، بر او سخت‌تر می‌گیرند؛ نمون</w:t>
      </w:r>
      <w:r w:rsidR="008E1826" w:rsidRPr="00853DCC">
        <w:rPr>
          <w:rFonts w:hint="cs"/>
          <w:rtl/>
        </w:rPr>
        <w:t>ه</w:t>
      </w:r>
      <w:r w:rsidRPr="00853DCC">
        <w:rPr>
          <w:rtl/>
        </w:rPr>
        <w:t>‌ای هم از سال 1343 برای شخص رابط نقل کرده بود.</w:t>
      </w:r>
      <w:r w:rsidRPr="00853DCC">
        <w:rPr>
          <w:rStyle w:val="FootnoteReference"/>
          <w:rtl/>
        </w:rPr>
        <w:footnoteReference w:id="1872"/>
      </w:r>
      <w:r w:rsidRPr="00853DCC">
        <w:rPr>
          <w:rtl/>
        </w:rPr>
        <w:t xml:space="preserve"> شاید مهم‌ترین نقطه ضعف مجاهدین همین بود که امام با موقعیتی که در امر مبارزه داشت</w:t>
      </w:r>
      <w:r w:rsidR="008E1826" w:rsidRPr="00853DCC">
        <w:rPr>
          <w:rFonts w:hint="cs"/>
          <w:rtl/>
        </w:rPr>
        <w:t>،</w:t>
      </w:r>
      <w:r w:rsidRPr="00853DCC">
        <w:rPr>
          <w:rtl/>
        </w:rPr>
        <w:t xml:space="preserve"> آنان را تأیید نکرد.</w:t>
      </w:r>
    </w:p>
    <w:p w:rsidR="00550818" w:rsidRPr="00853DCC" w:rsidRDefault="00550818" w:rsidP="001970D5">
      <w:pPr>
        <w:pStyle w:val="a"/>
        <w:rPr>
          <w:rtl/>
        </w:rPr>
      </w:pPr>
      <w:r w:rsidRPr="00853DCC">
        <w:rPr>
          <w:rtl/>
        </w:rPr>
        <w:t>با این حال، روحانیون مبارز داخل ایران، و به پیروی از آنان، باز</w:t>
      </w:r>
      <w:r w:rsidR="00DB001B" w:rsidRPr="00853DCC">
        <w:rPr>
          <w:rtl/>
        </w:rPr>
        <w:t>اری‌های متدین، همچنان به سازمان</w:t>
      </w:r>
      <w:r w:rsidRPr="00853DCC">
        <w:rPr>
          <w:rtl/>
        </w:rPr>
        <w:t xml:space="preserve"> کمک می‌کردند. بنی صدر مدعی است که شهید بهشتی که به نجف آمد مجاهدین خلق را بازوی مسلح انقلاب اسلامی می‌دانست.</w:t>
      </w:r>
      <w:r w:rsidRPr="00853DCC">
        <w:rPr>
          <w:rStyle w:val="FootnoteReference"/>
          <w:rtl/>
        </w:rPr>
        <w:footnoteReference w:id="1873"/>
      </w:r>
      <w:r w:rsidRPr="00853DCC">
        <w:rPr>
          <w:rtl/>
        </w:rPr>
        <w:t xml:space="preserve"> به هر روی، این کمک</w:t>
      </w:r>
      <w:r w:rsidR="00DB001B" w:rsidRPr="00853DCC">
        <w:rPr>
          <w:rFonts w:hint="cs"/>
          <w:rtl/>
        </w:rPr>
        <w:t>‌</w:t>
      </w:r>
      <w:r w:rsidRPr="00853DCC">
        <w:rPr>
          <w:rtl/>
        </w:rPr>
        <w:t>ها بویژه پس از آن که خبر نماز جماعت هفتاد نفری بچه مذهبی‌های زندان قصر به بیرون رسید، بیشتر شد.</w:t>
      </w:r>
      <w:r w:rsidRPr="00853DCC">
        <w:rPr>
          <w:rStyle w:val="FootnoteReference"/>
          <w:rtl/>
        </w:rPr>
        <w:footnoteReference w:id="1874"/>
      </w:r>
      <w:r w:rsidRPr="00853DCC">
        <w:rPr>
          <w:rtl/>
        </w:rPr>
        <w:t xml:space="preserve"> آقای مهدوی کنی نیز در جایی از حمایتی که ایشان و آقایان هاشمی و لاهوتی از مجاهدین می‌کردند سخن گفته می‌گوید: ما برای این آقایان (مجاهدین) خیلی کتک خوردیم. بنده دو ماه به خاطر همین آقایان شکنجه دیدیم؛ ولی احدی را لو ندادم».</w:t>
      </w:r>
      <w:r w:rsidRPr="00853DCC">
        <w:rPr>
          <w:rStyle w:val="FootnoteReference"/>
          <w:rtl/>
        </w:rPr>
        <w:footnoteReference w:id="1875"/>
      </w:r>
      <w:r w:rsidRPr="00853DCC">
        <w:rPr>
          <w:rtl/>
        </w:rPr>
        <w:t xml:space="preserve"> ایشان در ادامه از ارتباط احمد رضایی با خودش و رفت و آمد او به مسجد جلیلی و س</w:t>
      </w:r>
      <w:r w:rsidR="00DB001B" w:rsidRPr="00853DCC">
        <w:rPr>
          <w:rFonts w:hint="cs"/>
          <w:rtl/>
        </w:rPr>
        <w:t>ؤ</w:t>
      </w:r>
      <w:r w:rsidRPr="00853DCC">
        <w:rPr>
          <w:rtl/>
        </w:rPr>
        <w:t>الاتی که از او در زمین</w:t>
      </w:r>
      <w:r w:rsidR="00C427E4" w:rsidRPr="00853DCC">
        <w:rPr>
          <w:rtl/>
        </w:rPr>
        <w:t>ۀ</w:t>
      </w:r>
      <w:r w:rsidRPr="00853DCC">
        <w:rPr>
          <w:rtl/>
        </w:rPr>
        <w:t xml:space="preserve"> تألیف کتاب امام حسین می‌کرده، یاد کرده است. و باز می‌افزاید: «به مسعود رجوی گفتم: من در راه شما شکنجه دیدم؛ پولهایی که ما به شما می‌دادیم به خاطر چه بود»؟</w:t>
      </w:r>
      <w:r w:rsidRPr="00853DCC">
        <w:rPr>
          <w:rStyle w:val="FootnoteReference"/>
          <w:rtl/>
        </w:rPr>
        <w:footnoteReference w:id="1876"/>
      </w:r>
      <w:r w:rsidRPr="00853DCC">
        <w:rPr>
          <w:rtl/>
        </w:rPr>
        <w:t xml:space="preserve"> ایشان بعدها در خاطراتشان نوشتند: اگر چیزی از قول مسعود رجوی </w:t>
      </w:r>
      <w:r w:rsidRPr="00853DCC">
        <w:rPr>
          <w:rtl/>
        </w:rPr>
        <w:lastRenderedPageBreak/>
        <w:t>نقل می‌کنم نه به خاطر این است که من او را در زندان دیدم. چون او را به بند ما نیاوردند.</w:t>
      </w:r>
      <w:r w:rsidRPr="00853DCC">
        <w:rPr>
          <w:rStyle w:val="FootnoteReference"/>
          <w:rtl/>
        </w:rPr>
        <w:footnoteReference w:id="1877"/>
      </w:r>
    </w:p>
    <w:p w:rsidR="00550818" w:rsidRPr="00853DCC" w:rsidRDefault="00550818" w:rsidP="001970D5">
      <w:pPr>
        <w:pStyle w:val="a"/>
        <w:rPr>
          <w:rtl/>
        </w:rPr>
      </w:pPr>
      <w:r w:rsidRPr="00853DCC">
        <w:rPr>
          <w:rtl/>
        </w:rPr>
        <w:t>طبق گزارش ساواک پس از محکومیت سران مجاهدین که در سال 1350 دستگیر شده بودند، شماری از روحانیون به منزل مراجع رفته از آنان می‌خواهند تا به احکام دادگاه اعتراض کنند.</w:t>
      </w:r>
      <w:r w:rsidRPr="00853DCC">
        <w:rPr>
          <w:rStyle w:val="FootnoteReference"/>
          <w:rtl/>
        </w:rPr>
        <w:footnoteReference w:id="1878"/>
      </w:r>
      <w:r w:rsidRPr="00853DCC">
        <w:rPr>
          <w:rtl/>
        </w:rPr>
        <w:t xml:space="preserve"> محلاتی و لاهوتی در این باره نقش فعال‌تری داشتند.</w:t>
      </w:r>
      <w:r w:rsidRPr="00853DCC">
        <w:rPr>
          <w:rStyle w:val="FootnoteReference"/>
          <w:rtl/>
        </w:rPr>
        <w:footnoteReference w:id="1879"/>
      </w:r>
      <w:r w:rsidRPr="00853DCC">
        <w:rPr>
          <w:rtl/>
        </w:rPr>
        <w:t xml:space="preserve"> در این ارتباط چندین نفر دستگیر شدند که عبارت بودند از: مهدی ربانی املشی،</w:t>
      </w:r>
      <w:r w:rsidRPr="00853DCC">
        <w:rPr>
          <w:rStyle w:val="FootnoteReference"/>
          <w:rtl/>
        </w:rPr>
        <w:footnoteReference w:id="1880"/>
      </w:r>
      <w:r w:rsidR="00DB001B" w:rsidRPr="00853DCC">
        <w:rPr>
          <w:rtl/>
        </w:rPr>
        <w:t xml:space="preserve"> محمدعلی گرامی، محمد یزدی</w:t>
      </w:r>
      <w:r w:rsidR="00DB001B" w:rsidRPr="00853DCC">
        <w:rPr>
          <w:rFonts w:hint="cs"/>
          <w:rtl/>
        </w:rPr>
        <w:t>،</w:t>
      </w:r>
      <w:r w:rsidR="00DB001B" w:rsidRPr="00853DCC">
        <w:rPr>
          <w:rtl/>
        </w:rPr>
        <w:t xml:space="preserve"> احمد جنتی</w:t>
      </w:r>
      <w:r w:rsidRPr="00853DCC">
        <w:rPr>
          <w:rStyle w:val="FootnoteReference"/>
          <w:rtl/>
        </w:rPr>
        <w:footnoteReference w:id="1881"/>
      </w:r>
      <w:r w:rsidRPr="00853DCC">
        <w:rPr>
          <w:rtl/>
        </w:rPr>
        <w:t xml:space="preserve"> و شیخ احمد آذری،</w:t>
      </w:r>
      <w:r w:rsidRPr="00853DCC">
        <w:rPr>
          <w:rStyle w:val="FootnoteReference"/>
          <w:rtl/>
        </w:rPr>
        <w:footnoteReference w:id="1882"/>
      </w:r>
      <w:r w:rsidRPr="00853DCC">
        <w:rPr>
          <w:rtl/>
        </w:rPr>
        <w:t xml:space="preserve"> زمانی هم که خبر اعدام برخی از مجاهدین انتشار یافت، چند نفر از علمای فارس از جمله بهاءالدین محلاتی و عبدالحسین دستغیب، ضمن نامه‌ای به آیت الله میلانی، از وی خواستند تا در این باره اقدامی بکند، آنان نوشتند که «اینها</w:t>
      </w:r>
      <w:r w:rsidR="00DB001B" w:rsidRPr="00853DCC">
        <w:rPr>
          <w:rFonts w:hint="cs"/>
          <w:rtl/>
        </w:rPr>
        <w:t xml:space="preserve"> </w:t>
      </w:r>
      <w:r w:rsidRPr="00853DCC">
        <w:rPr>
          <w:rtl/>
        </w:rPr>
        <w:t>حافظ و قاری قرآن‌اند و د</w:t>
      </w:r>
      <w:r w:rsidR="00DB001B" w:rsidRPr="00853DCC">
        <w:rPr>
          <w:rtl/>
        </w:rPr>
        <w:t>ر این روزگار تاریک مبلغ اسلامند</w:t>
      </w:r>
      <w:r w:rsidR="00DB001B" w:rsidRPr="00853DCC">
        <w:rPr>
          <w:rFonts w:hint="cs"/>
          <w:rtl/>
        </w:rPr>
        <w:t>،</w:t>
      </w:r>
      <w:r w:rsidRPr="00853DCC">
        <w:rPr>
          <w:rtl/>
        </w:rPr>
        <w:t xml:space="preserve"> همه جوانند، همه اهل نمازند.»</w:t>
      </w:r>
      <w:r w:rsidRPr="00853DCC">
        <w:rPr>
          <w:rStyle w:val="FootnoteReference"/>
          <w:rtl/>
        </w:rPr>
        <w:footnoteReference w:id="1883"/>
      </w:r>
    </w:p>
    <w:p w:rsidR="00550818" w:rsidRPr="00853DCC" w:rsidRDefault="00550818" w:rsidP="001970D5">
      <w:pPr>
        <w:pStyle w:val="a"/>
        <w:rPr>
          <w:rtl/>
        </w:rPr>
      </w:pPr>
      <w:r w:rsidRPr="00853DCC">
        <w:rPr>
          <w:rtl/>
        </w:rPr>
        <w:t xml:space="preserve">کمک‌های مالی روحانیون تهران به سازمان مجاهدین درحدی گسترده مطرح بود و این مسأله از اواخر سال 1351 مورد توجه ساواک قرار گرفته و در بازجویی از روحانیون </w:t>
      </w:r>
      <w:r w:rsidRPr="00853DCC">
        <w:rPr>
          <w:rtl/>
        </w:rPr>
        <w:lastRenderedPageBreak/>
        <w:t>مرتب در این باره از آنان پرسش می‌کرد. در گزارشی با تاریخ 8/11/51 آمده است: «با توجه به این که عناصرگروه چریک‌های به اصطلاح مجاهدین خلق برای تأمین مخارج گروهی و هزین</w:t>
      </w:r>
      <w:r w:rsidR="00C427E4" w:rsidRPr="00853DCC">
        <w:rPr>
          <w:rtl/>
        </w:rPr>
        <w:t>ۀ</w:t>
      </w:r>
      <w:r w:rsidRPr="00853DCC">
        <w:rPr>
          <w:rtl/>
        </w:rPr>
        <w:t xml:space="preserve"> عملیات خرابکارانه مبادرت به سرقت بانک ننموده و وجوه لازم را از طریق عناصر به اصطلاح مذهبی به دست می‌آورند، از طریق کمیته، اقداماتی به منظور شناسایی منابع مالی گروه مذکور در جریان بوده...»</w:t>
      </w:r>
      <w:r w:rsidR="00DB001B" w:rsidRPr="00853DCC">
        <w:rPr>
          <w:rFonts w:hint="cs"/>
          <w:rtl/>
        </w:rPr>
        <w:t>.</w:t>
      </w:r>
      <w:r w:rsidRPr="00853DCC">
        <w:rPr>
          <w:rStyle w:val="FootnoteReference"/>
          <w:rtl/>
        </w:rPr>
        <w:footnoteReference w:id="1884"/>
      </w:r>
    </w:p>
    <w:p w:rsidR="00550818" w:rsidRPr="00853DCC" w:rsidRDefault="00550818" w:rsidP="001970D5">
      <w:pPr>
        <w:pStyle w:val="a"/>
        <w:rPr>
          <w:rtl/>
        </w:rPr>
      </w:pPr>
      <w:r w:rsidRPr="00853DCC">
        <w:rPr>
          <w:rtl/>
        </w:rPr>
        <w:t>شهید محلاتی در عین حال که در حرکت عمومی به نفع زندانیان سیاسی این دوره، فعال بود، او مانند آقای هاشمی و ... ارتباطی با مجاهدین نداشت. وی بعدها در خاطراتش نوشت: «یکی از توفیقاتی که خدا به من عنایت کرد، این بود که من به اینها هیچ کمکی نکردم. خیلی از رفقای ما با آنها همکاری داشتند،‌</w:t>
      </w:r>
      <w:r w:rsidR="00DB001B" w:rsidRPr="00853DCC">
        <w:rPr>
          <w:rFonts w:hint="cs"/>
          <w:rtl/>
        </w:rPr>
        <w:t xml:space="preserve"> </w:t>
      </w:r>
      <w:r w:rsidRPr="00853DCC">
        <w:rPr>
          <w:rtl/>
        </w:rPr>
        <w:t>حالا یا همکاری مالی داشتند یا همکاری تشکیلاتی،‌</w:t>
      </w:r>
      <w:r w:rsidR="00DB001B" w:rsidRPr="00853DCC">
        <w:rPr>
          <w:rFonts w:hint="cs"/>
          <w:rtl/>
        </w:rPr>
        <w:t xml:space="preserve"> </w:t>
      </w:r>
      <w:r w:rsidRPr="00853DCC">
        <w:rPr>
          <w:rtl/>
        </w:rPr>
        <w:t>ولی حریف من نشدند. یک دینار پول از من با این که وضعم از نظر مالی خوب بود نتوانستند بگیرند. من وکیل امام بودم و اجازه داشتم از امام برای ادار</w:t>
      </w:r>
      <w:r w:rsidR="00C427E4" w:rsidRPr="00853DCC">
        <w:rPr>
          <w:rtl/>
        </w:rPr>
        <w:t>ۀ</w:t>
      </w:r>
      <w:r w:rsidRPr="00853DCC">
        <w:rPr>
          <w:rtl/>
        </w:rPr>
        <w:t xml:space="preserve"> زندگی زندانیان خرج کنم.</w:t>
      </w:r>
      <w:r w:rsidRPr="00853DCC">
        <w:rPr>
          <w:rStyle w:val="FootnoteReference"/>
          <w:rtl/>
        </w:rPr>
        <w:footnoteReference w:id="1885"/>
      </w:r>
      <w:r w:rsidRPr="00853DCC">
        <w:rPr>
          <w:rtl/>
        </w:rPr>
        <w:t xml:space="preserve"> حتی نجف که بودم، امام فرمود که شما می‌روید بررسی می‌کنید هر چه سهم امام گیر آوردید، نیازمندی‌های خانواد</w:t>
      </w:r>
      <w:r w:rsidR="00C427E4" w:rsidRPr="00853DCC">
        <w:rPr>
          <w:rtl/>
        </w:rPr>
        <w:t>ۀ</w:t>
      </w:r>
      <w:r w:rsidRPr="00853DCC">
        <w:rPr>
          <w:rtl/>
        </w:rPr>
        <w:t xml:space="preserve"> زندانی‌ها را برطرف کنید... من هیچ در دام اینها نیفتادم و هیچ با اینها انس نگرفتم. و این یکی از توفیقات الهی من بود».</w:t>
      </w:r>
      <w:r w:rsidRPr="00853DCC">
        <w:rPr>
          <w:rStyle w:val="FootnoteReference"/>
          <w:rtl/>
        </w:rPr>
        <w:footnoteReference w:id="1886"/>
      </w:r>
      <w:r w:rsidRPr="00853DCC">
        <w:rPr>
          <w:rtl/>
        </w:rPr>
        <w:t xml:space="preserve"> ساواک هم در تحقیقات خود از شهید محلاتی به این نتیجه رسید که از ناحیه وی کمکی به مجاهدین نشده است.</w:t>
      </w:r>
      <w:r w:rsidRPr="00853DCC">
        <w:rPr>
          <w:rStyle w:val="FootnoteReference"/>
          <w:rtl/>
        </w:rPr>
        <w:footnoteReference w:id="1887"/>
      </w:r>
      <w:r w:rsidRPr="00853DCC">
        <w:rPr>
          <w:rtl/>
        </w:rPr>
        <w:t xml:space="preserve"> در اتهامات آقایان طالقانی و منتظری، کمک به گروه‌های خرابکار و مارکسیست‌های اسلامی دیده می‌شود.</w:t>
      </w:r>
      <w:r w:rsidRPr="00853DCC">
        <w:rPr>
          <w:rStyle w:val="FootnoteReference"/>
          <w:rtl/>
        </w:rPr>
        <w:footnoteReference w:id="1888"/>
      </w:r>
      <w:r w:rsidRPr="00853DCC">
        <w:rPr>
          <w:rtl/>
        </w:rPr>
        <w:t xml:space="preserve"> شهید</w:t>
      </w:r>
      <w:r w:rsidR="00DB001B" w:rsidRPr="00853DCC">
        <w:rPr>
          <w:rtl/>
        </w:rPr>
        <w:t xml:space="preserve"> حقانی هم در یکی از بازجویی‌های</w:t>
      </w:r>
      <w:r w:rsidRPr="00853DCC">
        <w:rPr>
          <w:rtl/>
        </w:rPr>
        <w:t xml:space="preserve"> خود</w:t>
      </w:r>
      <w:r w:rsidR="00DB001B" w:rsidRPr="00853DCC">
        <w:rPr>
          <w:rFonts w:hint="cs"/>
          <w:rtl/>
        </w:rPr>
        <w:t xml:space="preserve"> </w:t>
      </w:r>
      <w:r w:rsidRPr="00853DCC">
        <w:rPr>
          <w:rtl/>
        </w:rPr>
        <w:t>در نیمه‌های سال 54 گفته است: در حوزه علمیه قم عده‌ای از طلاب و محصلین سرسختانه از سازمان مجاهدین خلق تبلیغ و ترویج می‌کردند، به طوری که مرا تحت تأثیر قرار دادند</w:t>
      </w:r>
      <w:r w:rsidR="00A92DFE" w:rsidRPr="00853DCC">
        <w:rPr>
          <w:rFonts w:hint="cs"/>
          <w:rtl/>
        </w:rPr>
        <w:t>،</w:t>
      </w:r>
      <w:r w:rsidRPr="00853DCC">
        <w:rPr>
          <w:rtl/>
        </w:rPr>
        <w:t xml:space="preserve"> تا مو</w:t>
      </w:r>
      <w:r w:rsidR="00A92DFE" w:rsidRPr="00853DCC">
        <w:rPr>
          <w:rtl/>
        </w:rPr>
        <w:t>قعی که سید علی موسوی گرمارودی ب</w:t>
      </w:r>
      <w:r w:rsidR="00A92DFE" w:rsidRPr="00853DCC">
        <w:rPr>
          <w:rFonts w:hint="cs"/>
          <w:rtl/>
        </w:rPr>
        <w:t>رای</w:t>
      </w:r>
      <w:r w:rsidRPr="00853DCC">
        <w:rPr>
          <w:rtl/>
        </w:rPr>
        <w:t xml:space="preserve"> تدریس ادبیات </w:t>
      </w:r>
      <w:r w:rsidRPr="00853DCC">
        <w:rPr>
          <w:rtl/>
        </w:rPr>
        <w:lastRenderedPageBreak/>
        <w:t>فارسی به قم آمد و من هم در آن کلاس شرکت می‌کردم تا یک روزی مجدانه از افراد آن تجلیل و تکریم کرد و شعری را که درباره آنان سروده بود خواند.</w:t>
      </w:r>
      <w:r w:rsidRPr="00853DCC">
        <w:rPr>
          <w:rStyle w:val="FootnoteReference"/>
          <w:rtl/>
        </w:rPr>
        <w:footnoteReference w:id="1889"/>
      </w:r>
    </w:p>
    <w:p w:rsidR="00550818" w:rsidRPr="00853DCC" w:rsidRDefault="00550818" w:rsidP="001970D5">
      <w:pPr>
        <w:pStyle w:val="a"/>
        <w:rPr>
          <w:rtl/>
        </w:rPr>
      </w:pPr>
      <w:r w:rsidRPr="00853DCC">
        <w:rPr>
          <w:rtl/>
        </w:rPr>
        <w:t>آقای ربانی شیرازی یکی از کسانی بود که حمایت مالی فراوانی از مجاهدین کرد. ایشان در سال 54 به آقای جوادی نوبندگانی گفت: من فقط در سال1350 از وجوهات بازار، چندین میلیون تومان به سازمان مجاهدین کمک کردم.</w:t>
      </w:r>
      <w:r w:rsidRPr="00853DCC">
        <w:rPr>
          <w:rStyle w:val="FootnoteReference"/>
          <w:rtl/>
        </w:rPr>
        <w:footnoteReference w:id="1890"/>
      </w:r>
      <w:r w:rsidRPr="00853DCC">
        <w:rPr>
          <w:rtl/>
        </w:rPr>
        <w:t xml:space="preserve"> آقای ربانی از سال 54 به بعد، زمانی که با انحراف این گروه به خوبی آشنا شد، به بچه مذهبی‌ها هشدار می‌داد که به مجاهدین نزدیک نشوند.</w:t>
      </w:r>
      <w:r w:rsidRPr="00853DCC">
        <w:rPr>
          <w:rStyle w:val="FootnoteReference"/>
          <w:rtl/>
        </w:rPr>
        <w:footnoteReference w:id="1891"/>
      </w:r>
      <w:r w:rsidRPr="00853DCC">
        <w:rPr>
          <w:rtl/>
        </w:rPr>
        <w:t xml:space="preserve"> در گزارش دیگری آمده است که مرحوم ربانی در سال 56 سخت برضد مجاهدین مارکسیست شده فعالیت می‌کرد و حتی حرکت مجاهدین مذهبی پیشین را نیز رد می‌نمود. در این گزارش ضمن نقل این که حبیب الله آشوری از مجاهدین مارکسیست حمایت می‌کرد و در این ارتباط با عباس شیبانی درگیر شد، آمده است: ربانی از قول (آقای) خمینی نقل کرده که به گروه‌های چریک و مسلح کمک مالی نکنند و سهم امام را در جهت نشر کتب مفید دینی خرج نمایند و افزود: حبیب الله پیمان به خاطر گرایشات مارکسیستی مورد تأیید کامل بازاری‌ها نیست، ولی مورد حمایت دانشجویان قرار گرفته و کتب او در زندان مورد استفاده و استناد مجاهدین است.</w:t>
      </w:r>
      <w:r w:rsidRPr="00853DCC">
        <w:rPr>
          <w:rStyle w:val="FootnoteReference"/>
          <w:rtl/>
        </w:rPr>
        <w:footnoteReference w:id="1892"/>
      </w:r>
    </w:p>
    <w:p w:rsidR="00550818" w:rsidRPr="00853DCC" w:rsidRDefault="00550818" w:rsidP="001970D5">
      <w:pPr>
        <w:pStyle w:val="a"/>
        <w:rPr>
          <w:rtl/>
        </w:rPr>
      </w:pPr>
      <w:r w:rsidRPr="00853DCC">
        <w:rPr>
          <w:rtl/>
        </w:rPr>
        <w:t>آیت الله انواری نیز دربار</w:t>
      </w:r>
      <w:r w:rsidR="00C427E4" w:rsidRPr="00853DCC">
        <w:rPr>
          <w:rtl/>
        </w:rPr>
        <w:t>ۀ</w:t>
      </w:r>
      <w:r w:rsidRPr="00853DCC">
        <w:rPr>
          <w:rtl/>
        </w:rPr>
        <w:t xml:space="preserve"> مواضع آقای ربانی نسبت به مجاهدین به بنده گفتند: ربانی در زندان حتی جواب سلام مجاهدین را</w:t>
      </w:r>
      <w:r w:rsidR="00DB001B" w:rsidRPr="00853DCC">
        <w:rPr>
          <w:rFonts w:hint="cs"/>
          <w:rtl/>
        </w:rPr>
        <w:t xml:space="preserve"> </w:t>
      </w:r>
      <w:r w:rsidRPr="00853DCC">
        <w:rPr>
          <w:rtl/>
        </w:rPr>
        <w:t>هم نمی‌داد. یکبار رجوی به من گفت: «این رفیق شما انتظار دارد ما هر روز، صبح به صبح خدمت ایشان برسیم و گزارش کار بدهیم! در یکی از اسناد ساواک هم آمده است:روز جمعه 1/11/1355 به منزل ربانی رفتم. عده‌ای از جمله سیدهادی خسروشاهی در آنجا بودند. خسروشاهی از ربانی پرسید:</w:t>
      </w:r>
      <w:r w:rsidR="00DB001B" w:rsidRPr="00853DCC">
        <w:rPr>
          <w:rFonts w:hint="cs"/>
          <w:rtl/>
        </w:rPr>
        <w:t xml:space="preserve"> </w:t>
      </w:r>
      <w:r w:rsidRPr="00853DCC">
        <w:rPr>
          <w:rtl/>
        </w:rPr>
        <w:t>اعلام مواضع ایدئولوژیک مجاهدین در زندان چه انعکاس</w:t>
      </w:r>
      <w:r w:rsidR="00DB001B" w:rsidRPr="00853DCC">
        <w:rPr>
          <w:rFonts w:hint="cs"/>
          <w:rtl/>
        </w:rPr>
        <w:t>ی</w:t>
      </w:r>
      <w:r w:rsidRPr="00853DCC">
        <w:rPr>
          <w:rtl/>
        </w:rPr>
        <w:t xml:space="preserve"> داشت؟</w:t>
      </w:r>
      <w:r w:rsidR="00DB001B" w:rsidRPr="00853DCC">
        <w:rPr>
          <w:rFonts w:hint="cs"/>
          <w:rtl/>
        </w:rPr>
        <w:t xml:space="preserve"> </w:t>
      </w:r>
      <w:r w:rsidRPr="00853DCC">
        <w:rPr>
          <w:rtl/>
        </w:rPr>
        <w:t xml:space="preserve">ربانی در پاسخ گفت: انعکاس بدی </w:t>
      </w:r>
      <w:r w:rsidRPr="00853DCC">
        <w:rPr>
          <w:rtl/>
        </w:rPr>
        <w:lastRenderedPageBreak/>
        <w:t>داشت. عده‌ای از مذهبی‌ها از مبارزه دلسرد شده بودند و حتی می‌گفتند</w:t>
      </w:r>
      <w:r w:rsidR="00DB001B" w:rsidRPr="00853DCC">
        <w:rPr>
          <w:rFonts w:hint="cs"/>
          <w:rtl/>
        </w:rPr>
        <w:t xml:space="preserve"> </w:t>
      </w:r>
      <w:r w:rsidRPr="00853DCC">
        <w:rPr>
          <w:rtl/>
        </w:rPr>
        <w:t>اگر برای دین محکوم به حبس ابد هم بشویم زهی افتخار، ولی بعد از این همه از خودگذشتگی معلوم شد که برای مطامع کمونیستی، آن هم غلط، مبارزه کرده‌ایم. زهی بدبختی، و افزود:</w:t>
      </w:r>
      <w:r w:rsidR="00FD1FB8" w:rsidRPr="00853DCC">
        <w:rPr>
          <w:rFonts w:hint="cs"/>
          <w:rtl/>
        </w:rPr>
        <w:t xml:space="preserve"> </w:t>
      </w:r>
      <w:r w:rsidRPr="00853DCC">
        <w:rPr>
          <w:rtl/>
        </w:rPr>
        <w:t>در بندهای پایین زندان کمونیست‌ها به بعضی از طلاب گفته بودند که</w:t>
      </w:r>
      <w:r w:rsidR="00FD1FB8" w:rsidRPr="00853DCC">
        <w:rPr>
          <w:rFonts w:hint="cs"/>
          <w:rtl/>
        </w:rPr>
        <w:t>:</w:t>
      </w:r>
      <w:r w:rsidR="00FD1FB8" w:rsidRPr="00853DCC">
        <w:rPr>
          <w:rtl/>
        </w:rPr>
        <w:t xml:space="preserve"> اگر روزی قدرت را به دست بگیر</w:t>
      </w:r>
      <w:r w:rsidR="00FD1FB8" w:rsidRPr="00853DCC">
        <w:rPr>
          <w:rFonts w:hint="cs"/>
          <w:rtl/>
        </w:rPr>
        <w:t>یم</w:t>
      </w:r>
      <w:r w:rsidRPr="00853DCC">
        <w:rPr>
          <w:rtl/>
        </w:rPr>
        <w:t>، در مرحل</w:t>
      </w:r>
      <w:r w:rsidR="00C427E4" w:rsidRPr="00853DCC">
        <w:rPr>
          <w:rtl/>
        </w:rPr>
        <w:t>ۀ</w:t>
      </w:r>
      <w:r w:rsidRPr="00853DCC">
        <w:rPr>
          <w:rtl/>
        </w:rPr>
        <w:t xml:space="preserve"> اول شماها را از دم مسلسل می‌گذرانیم!</w:t>
      </w:r>
      <w:r w:rsidRPr="00853DCC">
        <w:rPr>
          <w:rStyle w:val="FootnoteReference"/>
          <w:rtl/>
        </w:rPr>
        <w:footnoteReference w:id="1893"/>
      </w:r>
    </w:p>
    <w:p w:rsidR="00550818" w:rsidRPr="00853DCC" w:rsidRDefault="00550818" w:rsidP="001970D5">
      <w:pPr>
        <w:pStyle w:val="a"/>
        <w:rPr>
          <w:rtl/>
        </w:rPr>
      </w:pPr>
      <w:r w:rsidRPr="00853DCC">
        <w:rPr>
          <w:rtl/>
        </w:rPr>
        <w:t>در گزارش دیگری آمده است که در سال 56 ربانی شیرازی و انواری بر ضدم مجاهدین فعالیت شدیدی داشتند و در این باره مورد اعتراض برخی از روحانیون مانند ناطق نوری و محلاتی قرار گرفتند.</w:t>
      </w:r>
      <w:r w:rsidRPr="00853DCC">
        <w:rPr>
          <w:rStyle w:val="FootnoteReference"/>
          <w:rtl/>
        </w:rPr>
        <w:footnoteReference w:id="1894"/>
      </w:r>
      <w:r w:rsidRPr="00853DCC">
        <w:rPr>
          <w:rtl/>
        </w:rPr>
        <w:t xml:space="preserve"> ساواک از این فعالیت خوشحال بوده و طبیعی است که تصور می‌کرده که مبارزه آنها بر ضد مجاهدین برای حکومت سودمند است. در حالی که مسیر اصلی</w:t>
      </w:r>
      <w:r w:rsidR="00FD1FB8" w:rsidRPr="00853DCC">
        <w:rPr>
          <w:rFonts w:hint="cs"/>
          <w:rtl/>
        </w:rPr>
        <w:t>،</w:t>
      </w:r>
      <w:r w:rsidRPr="00853DCC">
        <w:rPr>
          <w:rtl/>
        </w:rPr>
        <w:t xml:space="preserve"> مخالفت با دولت بوده و در کنار آن، با مجاهدین به عنوان یک گروه منحرف برخورد می‌شده است. در همان سال 56 آقای ربانی در پاسخ این پرسش که نظرش راجع به شریعتی چیست گفت</w:t>
      </w:r>
      <w:r w:rsidR="00FD1FB8" w:rsidRPr="00853DCC">
        <w:rPr>
          <w:rFonts w:hint="cs"/>
          <w:rtl/>
        </w:rPr>
        <w:t>:</w:t>
      </w:r>
      <w:r w:rsidR="00FD1FB8" w:rsidRPr="00853DCC">
        <w:rPr>
          <w:rtl/>
        </w:rPr>
        <w:t xml:space="preserve"> «</w:t>
      </w:r>
      <w:r w:rsidRPr="00853DCC">
        <w:rPr>
          <w:rtl/>
        </w:rPr>
        <w:t>ما همیشه حد وسط را اختیار کردیم، نه دکتر را کوبیدیم و چوب تکفیر زدیم و نه به طور مطلق تأییدش کردیم.» وی به تلویح درباره برخی از کسانی که در جبهه اسلامی مبارزه می‌کنند اما به نوعی گرایش‌های کمونیستی دارند گفتند:</w:t>
      </w:r>
      <w:r w:rsidR="00FD1FB8" w:rsidRPr="00853DCC">
        <w:rPr>
          <w:rFonts w:hint="cs"/>
          <w:rtl/>
        </w:rPr>
        <w:t xml:space="preserve"> </w:t>
      </w:r>
      <w:r w:rsidRPr="00853DCC">
        <w:rPr>
          <w:rtl/>
        </w:rPr>
        <w:t>ما نه فقط طرفدار آنها نیستیم،‌</w:t>
      </w:r>
      <w:r w:rsidR="00FD1FB8" w:rsidRPr="00853DCC">
        <w:rPr>
          <w:rFonts w:hint="cs"/>
          <w:rtl/>
        </w:rPr>
        <w:t xml:space="preserve"> </w:t>
      </w:r>
      <w:r w:rsidRPr="00853DCC">
        <w:rPr>
          <w:rtl/>
        </w:rPr>
        <w:t>بلکه درست اساس و شالود</w:t>
      </w:r>
      <w:r w:rsidR="00C427E4" w:rsidRPr="00853DCC">
        <w:rPr>
          <w:rtl/>
        </w:rPr>
        <w:t>ۀ</w:t>
      </w:r>
      <w:r w:rsidRPr="00853DCC">
        <w:rPr>
          <w:rtl/>
        </w:rPr>
        <w:t xml:space="preserve"> افکار آنان را چه در زندان که بودم و چه اینجا ویران کردیم. به کلی مذهبی‌ها را از آنها جدا کردیم. حتی دستور دادم که کوهنوردی‌ هم با آنها نکنند</w:t>
      </w:r>
      <w:r w:rsidR="00FD1FB8" w:rsidRPr="00853DCC">
        <w:rPr>
          <w:rFonts w:hint="cs"/>
          <w:rtl/>
        </w:rPr>
        <w:t xml:space="preserve">. </w:t>
      </w:r>
      <w:r w:rsidRPr="00853DCC">
        <w:rPr>
          <w:rtl/>
        </w:rPr>
        <w:t>راه ما با آنها دوتاست.»</w:t>
      </w:r>
      <w:r w:rsidRPr="00853DCC">
        <w:rPr>
          <w:rStyle w:val="FootnoteReference"/>
          <w:rtl/>
        </w:rPr>
        <w:footnoteReference w:id="1895"/>
      </w:r>
    </w:p>
    <w:p w:rsidR="00550818" w:rsidRPr="00853DCC" w:rsidRDefault="00550818" w:rsidP="001970D5">
      <w:pPr>
        <w:pStyle w:val="a"/>
        <w:rPr>
          <w:rtl/>
        </w:rPr>
      </w:pPr>
      <w:r w:rsidRPr="00853DCC">
        <w:rPr>
          <w:rtl/>
        </w:rPr>
        <w:t>همچنین گزارش شده است که مرحوم ربانی جزوه‌ای در زندان بر ضد التقاطی‌ها نوشت و آن را به دست طلبه‌ای با نام مقدسی داد که منافقین از او ربوده به مأموران زندان تحویل دادند و پس از آن ایشان را برده، سروصورتش را تیغ زده و شکنجه می‌کنند.</w:t>
      </w:r>
      <w:r w:rsidRPr="00853DCC">
        <w:rPr>
          <w:rStyle w:val="FootnoteReference"/>
          <w:rtl/>
        </w:rPr>
        <w:footnoteReference w:id="1896"/>
      </w:r>
    </w:p>
    <w:p w:rsidR="00550818" w:rsidRPr="00853DCC" w:rsidRDefault="00550818" w:rsidP="001970D5">
      <w:pPr>
        <w:pStyle w:val="a"/>
        <w:rPr>
          <w:rtl/>
        </w:rPr>
      </w:pPr>
      <w:r w:rsidRPr="00853DCC">
        <w:rPr>
          <w:rtl/>
        </w:rPr>
        <w:t xml:space="preserve"> مرحوم ربانی در کتاب حرکت طبیعی از دیدگاه دو مکتب (ص 194ـ 195) نیز به تفصیل دربار</w:t>
      </w:r>
      <w:r w:rsidR="00C427E4" w:rsidRPr="00853DCC">
        <w:rPr>
          <w:rtl/>
        </w:rPr>
        <w:t>ۀ</w:t>
      </w:r>
      <w:r w:rsidRPr="00853DCC">
        <w:rPr>
          <w:rtl/>
        </w:rPr>
        <w:t xml:space="preserve"> التقاطی بودن اندیشه‌های مجاهدین بدون آن که تصریح کند، سخن گفته است. ایشان در مصاحبه‌ای که در مرداد 59 با نشری</w:t>
      </w:r>
      <w:r w:rsidR="00C427E4" w:rsidRPr="00853DCC">
        <w:rPr>
          <w:rtl/>
        </w:rPr>
        <w:t>ۀ</w:t>
      </w:r>
      <w:r w:rsidRPr="00853DCC">
        <w:rPr>
          <w:rtl/>
        </w:rPr>
        <w:t xml:space="preserve"> پیام انقلاب درباره سخنرانی 4 تیر ماه 59 امام خمینی درباره مجاهدین داشت در این باره گفت: «ما در زندان که بودیم به خوبی لمس کردیم که آنها مارکسیسم را لباس اسلام پوشانیده و به خورد جوانان </w:t>
      </w:r>
      <w:r w:rsidRPr="00853DCC">
        <w:rPr>
          <w:rtl/>
        </w:rPr>
        <w:lastRenderedPageBreak/>
        <w:t>می‌دادند. لذا در زندان وقتی می‌دیدیم که فدائیان (خلق) یا گروه‌های دیگر می‌گویند اسلام مرده بود و مجاهدین آمدند روح مارکسیسم در آن دمیدند و اسلام زنده شد، اینها سکوت کرده و نمی‌گفتند که این مطلب دروغی است و اسلام خودش یک مکتب است. اینها اسلام را به این معنایی که ما قبول داشتیم، نمی‌پذیرفتند و آن را به همان عنوان که یک مارکسیست می‌گوید که مذهب روبناست</w:t>
      </w:r>
      <w:r w:rsidR="00FD1FB8" w:rsidRPr="00853DCC">
        <w:rPr>
          <w:rFonts w:hint="cs"/>
          <w:rtl/>
        </w:rPr>
        <w:t>،</w:t>
      </w:r>
      <w:r w:rsidRPr="00853DCC">
        <w:rPr>
          <w:rtl/>
        </w:rPr>
        <w:t xml:space="preserve"> قبول کرده بودند که زیر بنای آن مارکسیسم و روبنایش اسلام است</w:t>
      </w:r>
      <w:r w:rsidR="00FD1FB8" w:rsidRPr="00853DCC">
        <w:rPr>
          <w:rFonts w:hint="cs"/>
          <w:rtl/>
        </w:rPr>
        <w:t>،</w:t>
      </w:r>
      <w:r w:rsidRPr="00853DCC">
        <w:rPr>
          <w:rtl/>
        </w:rPr>
        <w:t xml:space="preserve"> و تازه اسلامی هم که اینها می‌گفتند در موقع تبیین، به کار بعضی از دوره‌های تاریخی می‌خورد نه به کار تمام دوره‌های اسلامی. مثلا مسائل بیع و تجارت و اقتصاد و غیره را وقتی بیان می‌کردند می‌گفتند این مربوط به 14 قرن پیش از این است و مسائل اقتصادی امروز باید از سوسیالیسم سرچشمه بگیرد. لذا اینها کاملا در مسائل ایدئولوژی اسلام را به صورت روبنا درآورده بودند و زیربنا را مارکسیسم می‌گرفتند.»</w:t>
      </w:r>
      <w:r w:rsidRPr="00853DCC">
        <w:rPr>
          <w:rStyle w:val="FootnoteReference"/>
          <w:rtl/>
        </w:rPr>
        <w:footnoteReference w:id="1897"/>
      </w:r>
    </w:p>
    <w:p w:rsidR="00550818" w:rsidRPr="00853DCC" w:rsidRDefault="00550818" w:rsidP="001970D5">
      <w:pPr>
        <w:pStyle w:val="a"/>
        <w:rPr>
          <w:rtl/>
        </w:rPr>
      </w:pPr>
      <w:r w:rsidRPr="00853DCC">
        <w:rPr>
          <w:rtl/>
        </w:rPr>
        <w:t>به هر روی،</w:t>
      </w:r>
      <w:r w:rsidR="00FD1FB8" w:rsidRPr="00853DCC">
        <w:rPr>
          <w:rFonts w:hint="cs"/>
          <w:rtl/>
        </w:rPr>
        <w:t xml:space="preserve"> </w:t>
      </w:r>
      <w:r w:rsidRPr="00853DCC">
        <w:rPr>
          <w:rtl/>
        </w:rPr>
        <w:t>تبلیغات مرحوم ربانی و در این اواخر،</w:t>
      </w:r>
      <w:r w:rsidR="00FD1FB8" w:rsidRPr="00853DCC">
        <w:rPr>
          <w:rFonts w:hint="cs"/>
          <w:rtl/>
        </w:rPr>
        <w:t xml:space="preserve"> </w:t>
      </w:r>
      <w:r w:rsidRPr="00853DCC">
        <w:rPr>
          <w:rtl/>
        </w:rPr>
        <w:t>آقای راستی کاشانی که به عنوان نمایند</w:t>
      </w:r>
      <w:r w:rsidR="00C427E4" w:rsidRPr="00853DCC">
        <w:rPr>
          <w:rtl/>
        </w:rPr>
        <w:t>ۀ</w:t>
      </w:r>
      <w:r w:rsidRPr="00853DCC">
        <w:rPr>
          <w:rtl/>
        </w:rPr>
        <w:t xml:space="preserve"> امام شهرت داشتند، نقش مهمی در جدا کردن بچه‌های مذهبی از مجاهدین داشت. آقای منتظری هم در جایی به این نکته اشاره کرده است که «آقای ربانی خیلی با مجاهدین بد بود»</w:t>
      </w:r>
      <w:r w:rsidR="00FD1FB8" w:rsidRPr="00853DCC">
        <w:rPr>
          <w:rFonts w:hint="cs"/>
          <w:rtl/>
        </w:rPr>
        <w:t>.</w:t>
      </w:r>
      <w:r w:rsidRPr="00853DCC">
        <w:rPr>
          <w:rStyle w:val="FootnoteReference"/>
          <w:rtl/>
        </w:rPr>
        <w:footnoteReference w:id="1898"/>
      </w:r>
    </w:p>
    <w:p w:rsidR="00550818" w:rsidRPr="00853DCC" w:rsidRDefault="00550818" w:rsidP="001970D5">
      <w:pPr>
        <w:pStyle w:val="a"/>
        <w:rPr>
          <w:rtl/>
        </w:rPr>
      </w:pPr>
      <w:r w:rsidRPr="00853DCC">
        <w:rPr>
          <w:rtl/>
        </w:rPr>
        <w:t>در سال 51 که صحبت اعدام مجاهدین بود، آقای موسی صدر به درخواست برخی</w:t>
      </w:r>
      <w:r w:rsidR="00A92DFE" w:rsidRPr="00853DCC">
        <w:rPr>
          <w:rtl/>
        </w:rPr>
        <w:t xml:space="preserve"> از دوستانش از جمله شهید بهشتی</w:t>
      </w:r>
      <w:r w:rsidRPr="00853DCC">
        <w:rPr>
          <w:rtl/>
        </w:rPr>
        <w:t xml:space="preserve"> و دیگران پذیرفت تا وساطت کند. در واقع تصور بر این بود که به خاطر موقعیت امام موسی صدر در لبنان برای ایران، شاه وساطت او را دربار</w:t>
      </w:r>
      <w:r w:rsidR="00C427E4" w:rsidRPr="00853DCC">
        <w:rPr>
          <w:rtl/>
        </w:rPr>
        <w:t>ۀ</w:t>
      </w:r>
      <w:r w:rsidRPr="00853DCC">
        <w:rPr>
          <w:rtl/>
        </w:rPr>
        <w:t xml:space="preserve"> مجاهدین خواهد پذیرفت که چنین نشد.</w:t>
      </w:r>
      <w:r w:rsidRPr="00853DCC">
        <w:rPr>
          <w:rStyle w:val="FootnoteReference"/>
          <w:rtl/>
        </w:rPr>
        <w:footnoteReference w:id="1899"/>
      </w:r>
    </w:p>
    <w:p w:rsidR="00550818" w:rsidRPr="00853DCC" w:rsidRDefault="00550818" w:rsidP="001970D5">
      <w:pPr>
        <w:pStyle w:val="a"/>
        <w:rPr>
          <w:rtl/>
        </w:rPr>
      </w:pPr>
      <w:r w:rsidRPr="00853DCC">
        <w:rPr>
          <w:rtl/>
        </w:rPr>
        <w:lastRenderedPageBreak/>
        <w:t>افزون بر حمایت مقطعی روحانیون از مجاهدین، برخی از فرزندان آنان پیش از انقلاب و در آستان</w:t>
      </w:r>
      <w:r w:rsidR="00C427E4" w:rsidRPr="00853DCC">
        <w:rPr>
          <w:rtl/>
        </w:rPr>
        <w:t>ۀ</w:t>
      </w:r>
      <w:r w:rsidRPr="00853DCC">
        <w:rPr>
          <w:rtl/>
        </w:rPr>
        <w:t xml:space="preserve"> آن به مجاهدین پیوستند. بسیاری از این افراد، از روحانیون یا وابستگان به آنان و نیز از اعضا و هوادار</w:t>
      </w:r>
      <w:r w:rsidR="00FD1FB8" w:rsidRPr="00853DCC">
        <w:rPr>
          <w:rtl/>
        </w:rPr>
        <w:t>ان سازمان</w:t>
      </w:r>
      <w:r w:rsidR="00FD1FB8" w:rsidRPr="00853DCC">
        <w:rPr>
          <w:rFonts w:hint="cs"/>
          <w:rtl/>
        </w:rPr>
        <w:t>،</w:t>
      </w:r>
      <w:r w:rsidR="00FD1FB8" w:rsidRPr="00853DCC">
        <w:rPr>
          <w:rtl/>
        </w:rPr>
        <w:t xml:space="preserve"> روی اعترافات وحید افر</w:t>
      </w:r>
      <w:r w:rsidR="00FD1FB8" w:rsidRPr="00853DCC">
        <w:rPr>
          <w:rFonts w:hint="cs"/>
          <w:rtl/>
        </w:rPr>
        <w:t>ا</w:t>
      </w:r>
      <w:r w:rsidRPr="00853DCC">
        <w:rPr>
          <w:rtl/>
        </w:rPr>
        <w:t>خته دستگیر شدند.</w:t>
      </w:r>
      <w:r w:rsidRPr="00853DCC">
        <w:rPr>
          <w:rStyle w:val="FootnoteReference"/>
          <w:rtl/>
        </w:rPr>
        <w:footnoteReference w:id="1900"/>
      </w:r>
      <w:r w:rsidRPr="00853DCC">
        <w:rPr>
          <w:rtl/>
        </w:rPr>
        <w:t xml:space="preserve"> حسین جنّتی از مبارزانی بود </w:t>
      </w:r>
      <w:r w:rsidR="00FD1FB8" w:rsidRPr="00853DCC">
        <w:rPr>
          <w:rFonts w:hint="cs"/>
          <w:rtl/>
        </w:rPr>
        <w:t xml:space="preserve">که </w:t>
      </w:r>
      <w:r w:rsidRPr="00853DCC">
        <w:rPr>
          <w:rtl/>
        </w:rPr>
        <w:t>در زندان به گروه رجوی پیوست.</w:t>
      </w:r>
      <w:r w:rsidRPr="00853DCC">
        <w:rPr>
          <w:rStyle w:val="FootnoteReference"/>
          <w:rtl/>
        </w:rPr>
        <w:footnoteReference w:id="1901"/>
      </w:r>
      <w:r w:rsidRPr="00853DCC">
        <w:rPr>
          <w:rtl/>
        </w:rPr>
        <w:t xml:space="preserve"> و پس از انقلاب و همزمان با اعلام جنگ مسلحانه منافقین، گویا در 19 بهمن 1360 در وقت محاصره خانه‌اش، خود را به بیرون پرتاب کرد که کشته شد.</w:t>
      </w:r>
      <w:r w:rsidRPr="00853DCC">
        <w:rPr>
          <w:rStyle w:val="FootnoteReference"/>
          <w:rtl/>
        </w:rPr>
        <w:footnoteReference w:id="1902"/>
      </w:r>
      <w:r w:rsidRPr="00853DCC">
        <w:rPr>
          <w:rtl/>
        </w:rPr>
        <w:t xml:space="preserve"> همچنین از دو تن از فرزندان آقای محمدی گیلانی به نام‌های مهدی و محمود، فرزند آقای لاهوتی و دو فرزند گلزاد</w:t>
      </w:r>
      <w:r w:rsidR="00C427E4" w:rsidRPr="00853DCC">
        <w:rPr>
          <w:rtl/>
        </w:rPr>
        <w:t>ۀ</w:t>
      </w:r>
      <w:r w:rsidRPr="00853DCC">
        <w:rPr>
          <w:rtl/>
        </w:rPr>
        <w:t xml:space="preserve"> غفوری با نام محمد کاظم وصادق باید یاد کرد که در حوالی انقلاب به مجاهدین پیوستند و پس از انقلاب در دادگاه‌های انقلاب محاکمه و اعدام  و یا در درگیری کشته شدند. مریم فرزند دیگر او نیز همین گرایشات را داشت و در سال 67 اعدام شد. فرزند آیت الله طالقانی نیز در شمار مجاهدین بود که در جای دیگری نام</w:t>
      </w:r>
      <w:r w:rsidR="00C427E4" w:rsidRPr="00853DCC">
        <w:rPr>
          <w:rtl/>
        </w:rPr>
        <w:t>ۀ</w:t>
      </w:r>
      <w:r w:rsidRPr="00853DCC">
        <w:rPr>
          <w:rtl/>
        </w:rPr>
        <w:t xml:space="preserve"> ارتدادیه وی را خواهیم دید.</w:t>
      </w:r>
    </w:p>
    <w:p w:rsidR="00550818" w:rsidRPr="00853DCC" w:rsidRDefault="00550818" w:rsidP="001970D5">
      <w:pPr>
        <w:pStyle w:val="a"/>
        <w:rPr>
          <w:rtl/>
        </w:rPr>
      </w:pPr>
      <w:r w:rsidRPr="00853DCC">
        <w:rPr>
          <w:rtl/>
        </w:rPr>
        <w:t xml:space="preserve">روزگاری حمایت از مجاهدین توسط روحانیون مبارز به صورت یک ارزش درآمده بود، چنان که آقای بازرگان درباره یکی از آنان گفته بود: «آقای ... اگر سوره قل اعوذ برب </w:t>
      </w:r>
      <w:r w:rsidRPr="00853DCC">
        <w:rPr>
          <w:rtl/>
        </w:rPr>
        <w:lastRenderedPageBreak/>
        <w:t>الناس را هم تفسیر کند، در شأن مجاهدین آن را نازل می‌کند».</w:t>
      </w:r>
      <w:r w:rsidRPr="00853DCC">
        <w:rPr>
          <w:rStyle w:val="FootnoteReference"/>
          <w:rtl/>
        </w:rPr>
        <w:footnoteReference w:id="1903"/>
      </w:r>
      <w:r w:rsidRPr="00853DCC">
        <w:rPr>
          <w:rtl/>
        </w:rPr>
        <w:t xml:space="preserve"> در حوالی سال 50 شماری از روحانیون در ایران، از فعالیت سیاسی مجاهدین حمایت کرده و مخصوصا به لحاظ مالی آنان را تأمین می‌کردند. این رویه تا زمانی که سازمان مشی خود را به آرامی از اردیبهشت سال 52 به بعد عوض کرد، ادامه داشت. پس ازآن که در شهریور سال 1354 تحول درونی سازمان به طور رسمی آشکار شد، این کمک‌ها قطع گردید. آقای رفسنجانی یکی از کسانی بود که سخت از آنان حمایت می‌کرد و زمانی هم از امام خواسته بود تا از آنها حمایت کند،</w:t>
      </w:r>
      <w:r w:rsidRPr="00853DCC">
        <w:rPr>
          <w:rStyle w:val="FootnoteReference"/>
          <w:rtl/>
        </w:rPr>
        <w:footnoteReference w:id="1904"/>
      </w:r>
      <w:r w:rsidRPr="00853DCC">
        <w:rPr>
          <w:rtl/>
        </w:rPr>
        <w:t xml:space="preserve"> بعدها، زمانی که آقای هاشمی با افکار آنان بیشتر آشنا شد و به خصوص پس از آغاز جریان ارتدادی داخل سازمان در سفر سال 54 به نجف، از امام خواست تا به موضع خود در عدم حمایت از برخورد مسلحانه ادامه دهد.</w:t>
      </w:r>
      <w:r w:rsidRPr="00853DCC">
        <w:rPr>
          <w:rStyle w:val="FootnoteReference"/>
          <w:rtl/>
        </w:rPr>
        <w:footnoteReference w:id="1905"/>
      </w:r>
    </w:p>
    <w:p w:rsidR="00550818" w:rsidRPr="00853DCC" w:rsidRDefault="00550818" w:rsidP="001970D5">
      <w:pPr>
        <w:pStyle w:val="a"/>
        <w:rPr>
          <w:rtl/>
        </w:rPr>
      </w:pPr>
      <w:r w:rsidRPr="00853DCC">
        <w:rPr>
          <w:rtl/>
        </w:rPr>
        <w:t>آقای منتظری، که نامه‌ای در حمایت از مجاهدین به امام نوشته‌ بود ـ در ادامه خواهد آمد ـ بعدها در سال 59 درباره وضعیت فکری سازمان در آن زمان، این توضیحات را داد: «من خلاصه این کتابها را وقتی خواندم ـ شاید تا اندازه‌ای در حوز</w:t>
      </w:r>
      <w:r w:rsidR="00C427E4" w:rsidRPr="00853DCC">
        <w:rPr>
          <w:rtl/>
        </w:rPr>
        <w:t>ۀ</w:t>
      </w:r>
      <w:r w:rsidRPr="00853DCC">
        <w:rPr>
          <w:rtl/>
        </w:rPr>
        <w:t xml:space="preserve"> قم معروف باشم، چون من در مسائل فلسفی آشنا هستم و من مدرس فلسفه بودم در قم ـ خلاصه دیدم که این کتابهای آقایان زیربنایش کمونیستی محض است و به قول بعضی رفقا همان مسائلی است که مارکسیست‌ها دارند. این‌ها را طرح کردند و قبول کردند و پذیرفته‌اند؛ منتهی چیزی که هست لفظ خدا را مثلا در بالایش گذاشته‌اند و همان طور که «غربزدگ</w:t>
      </w:r>
      <w:r w:rsidR="007C01F2" w:rsidRPr="00853DCC">
        <w:rPr>
          <w:rtl/>
        </w:rPr>
        <w:t xml:space="preserve">ی» می‌گویند، اینها تقریبا خیلی </w:t>
      </w:r>
      <w:r w:rsidRPr="00853DCC">
        <w:rPr>
          <w:rtl/>
        </w:rPr>
        <w:t xml:space="preserve">«کمونیست زده بودند» و آن اساس تعلیماتشان آن تعلیمات </w:t>
      </w:r>
      <w:r w:rsidRPr="00853DCC">
        <w:rPr>
          <w:rtl/>
        </w:rPr>
        <w:lastRenderedPageBreak/>
        <w:t>غلطی بود و می‌توان گفت پلی بود که جوانان از این مسیر به طرف مارکسیسم بروند.»</w:t>
      </w:r>
      <w:r w:rsidRPr="00853DCC">
        <w:rPr>
          <w:rStyle w:val="FootnoteReference"/>
          <w:rtl/>
        </w:rPr>
        <w:footnoteReference w:id="1906"/>
      </w:r>
      <w:r w:rsidRPr="00853DCC">
        <w:rPr>
          <w:rtl/>
        </w:rPr>
        <w:t xml:space="preserve"> وی در همان مصاحبه، تصریح کرد که پیش از زندان به دلیل آن که از آثار آنان چیزی نخوانده بوده، در برابر آنها موضعگیری نکرده است. «گناه من این است که قبل از زندان نتوانستم بخوانم. در زندان که بیکار بودم، خواندم، دیدم افکار، افکار التقاطی و انحرافی است.»</w:t>
      </w:r>
      <w:r w:rsidRPr="00853DCC">
        <w:rPr>
          <w:rStyle w:val="FootnoteReference"/>
          <w:rtl/>
        </w:rPr>
        <w:footnoteReference w:id="1907"/>
      </w:r>
    </w:p>
    <w:p w:rsidR="00550818" w:rsidRPr="00853DCC" w:rsidRDefault="00550818" w:rsidP="001970D5">
      <w:pPr>
        <w:pStyle w:val="a"/>
        <w:rPr>
          <w:rtl/>
        </w:rPr>
      </w:pPr>
      <w:r w:rsidRPr="00853DCC">
        <w:rPr>
          <w:rtl/>
        </w:rPr>
        <w:t>این مسائل بیش از همه برای روحانیونی که در زندان بودند، و بویژه در سال 54 و 55 آشکار شد. آقای منتظری با اشاره به مارکسیست شدن بچه‌های مجاهدین و گسترش مارکسیسم، اشاره به این نکته دارد که برخی از روحانیون و متدینین زندان، در این فکر افتادند که به نحوی آزاد شده و با مارکسیسم مبارزه کنند. ایشان می‌نویسد: «در همین ارتباط بود که آقای کروبی و آقای عسکراولادی و آقای انواری و بعضی دیگر، حاضر شدند با انجام مقدماتی آزاد شوند، ما با این نظریه مخالف بودیم... مسأله این است که افرادی امثال آقای انواری وآقای عسکراولادی عمرشان را در زندان گذرانده بودند و واقعا خسته شده بودند و فکر می‌کردند و تشخیص داده‌ بودند به شکلی بروند بیرون بلکه کاری انجام بدهند.»</w:t>
      </w:r>
      <w:r w:rsidRPr="00853DCC">
        <w:rPr>
          <w:rStyle w:val="FootnoteReference"/>
          <w:rtl/>
        </w:rPr>
        <w:footnoteReference w:id="1908"/>
      </w:r>
    </w:p>
    <w:p w:rsidR="00550818" w:rsidRPr="00853DCC" w:rsidRDefault="00550818" w:rsidP="001970D5">
      <w:pPr>
        <w:pStyle w:val="a"/>
        <w:rPr>
          <w:rtl/>
        </w:rPr>
      </w:pPr>
      <w:r w:rsidRPr="00853DCC">
        <w:rPr>
          <w:rtl/>
        </w:rPr>
        <w:t xml:space="preserve">شاید به عنوان ماحصل این بحث بهتر باشد پیامی را که موسی خیابانی (موسی نصیر اوغلو خیابانی) در دی ماه 56 از طریق لاهوتی که در حال انتقال از قصر به اوین بود، به عنوان پیام سازمان به روحانیون این زندان رساند، نقل کنم، وی با او گفت این را به عنوان پیام مجاهدین و نه پیام خودش به روحانیون بگوید: شماها صلاحیت نظر دادن در مسائل </w:t>
      </w:r>
      <w:r w:rsidRPr="00853DCC">
        <w:rPr>
          <w:rtl/>
        </w:rPr>
        <w:lastRenderedPageBreak/>
        <w:t>اجتماعی را ندارید. زیرا همیشه دنباله رو هستید.</w:t>
      </w:r>
      <w:r w:rsidR="00A92DFE" w:rsidRPr="00853DCC">
        <w:rPr>
          <w:rFonts w:hint="cs"/>
          <w:rtl/>
        </w:rPr>
        <w:t xml:space="preserve"> </w:t>
      </w:r>
      <w:r w:rsidRPr="00853DCC">
        <w:rPr>
          <w:rtl/>
        </w:rPr>
        <w:t>حد خودتان را بشناسید و پا ازگلیم خود بیرون نگذارید.</w:t>
      </w:r>
      <w:r w:rsidRPr="00853DCC">
        <w:rPr>
          <w:rStyle w:val="FootnoteReference"/>
          <w:rtl/>
        </w:rPr>
        <w:footnoteReference w:id="1909"/>
      </w:r>
    </w:p>
    <w:p w:rsidR="00550818" w:rsidRPr="00853DCC" w:rsidRDefault="00550818" w:rsidP="000B3976">
      <w:pPr>
        <w:pStyle w:val="Heading2"/>
        <w:rPr>
          <w:rtl/>
        </w:rPr>
      </w:pPr>
      <w:bookmarkStart w:id="92" w:name="_Toc417388674"/>
      <w:r w:rsidRPr="00853DCC">
        <w:rPr>
          <w:rtl/>
        </w:rPr>
        <w:t>4ـ مجاهدین خلق و امام</w:t>
      </w:r>
      <w:bookmarkEnd w:id="92"/>
    </w:p>
    <w:p w:rsidR="00550818" w:rsidRPr="00853DCC" w:rsidRDefault="007C01F2" w:rsidP="001970D5">
      <w:pPr>
        <w:pStyle w:val="a"/>
        <w:rPr>
          <w:rtl/>
        </w:rPr>
      </w:pPr>
      <w:r w:rsidRPr="00853DCC">
        <w:rPr>
          <w:rtl/>
        </w:rPr>
        <w:t>این سخن درستی است که مهم‌ترین</w:t>
      </w:r>
      <w:r w:rsidR="00550818" w:rsidRPr="00853DCC">
        <w:rPr>
          <w:rtl/>
        </w:rPr>
        <w:t xml:space="preserve"> نقص کار مجاهدین در حوالی سال 50ـ 51 که اوج محوبیت آنان بود، نداشتن حمایت امام بود، هرچند بعید می‌نماید که خود مجاهدین، زیاد به این مسأله بها می‌دادند. به رغم اختلاف فکری سازمان با روحانیت، مجاهدین تلاش می‌کردند تا از وجه</w:t>
      </w:r>
      <w:r w:rsidR="00C427E4" w:rsidRPr="00853DCC">
        <w:rPr>
          <w:rtl/>
        </w:rPr>
        <w:t>ۀ</w:t>
      </w:r>
      <w:r w:rsidR="00550818" w:rsidRPr="00853DCC">
        <w:rPr>
          <w:rtl/>
        </w:rPr>
        <w:t xml:space="preserve"> روحانیون و نفوذ آنان و حتی نفوذ شخص امام که موقعیت ممتازی م</w:t>
      </w:r>
      <w:r w:rsidRPr="00853DCC">
        <w:rPr>
          <w:rtl/>
        </w:rPr>
        <w:t>یان انقلابیون و عام</w:t>
      </w:r>
      <w:r w:rsidR="00C427E4" w:rsidRPr="00853DCC">
        <w:rPr>
          <w:rtl/>
        </w:rPr>
        <w:t>ۀ</w:t>
      </w:r>
      <w:r w:rsidRPr="00853DCC">
        <w:rPr>
          <w:rtl/>
        </w:rPr>
        <w:t>‌مردم مبارز</w:t>
      </w:r>
      <w:r w:rsidR="00550818" w:rsidRPr="00853DCC">
        <w:rPr>
          <w:rtl/>
        </w:rPr>
        <w:t xml:space="preserve"> داشت،</w:t>
      </w:r>
      <w:r w:rsidRPr="00853DCC">
        <w:rPr>
          <w:rFonts w:hint="cs"/>
          <w:rtl/>
        </w:rPr>
        <w:t xml:space="preserve"> </w:t>
      </w:r>
      <w:r w:rsidRPr="00853DCC">
        <w:rPr>
          <w:rtl/>
        </w:rPr>
        <w:t>‌استفاده کنند. در ا</w:t>
      </w:r>
      <w:r w:rsidR="00550818" w:rsidRPr="00853DCC">
        <w:rPr>
          <w:rtl/>
        </w:rPr>
        <w:t>ین زمینه، سازمان فعالیت ویژه‌ای را آغاز کرد که بتواند از امام برای خود تأیید‌یه‌ای بگیرد. اما پیش از آن که برای این منظور اقدامی بکند، در جریان هواپیماربایی بغداد پیدا کرد، نیازمند بهره‌گیری از نفوذ امام در عراق شد. با زندانی شدن افراد سازمان، نماینده‌ای از طرف آنان نزد امام رفت تا از ایشان بخواهد برای آزادی آنان وساطت کند که امام نپذیرفت. این شخص تراب (مرتضی) حق شناس بود که از اعضای نخست سازمان مجاهدین بوده و سپس سالها در عراق و سوریه برای سازمان کار می‌کرد. به هر روی آن ماجرا با کمک فلسطینی‌ها خاتمه یافت و پس از آن سازمان به فکر افتاد تا</w:t>
      </w:r>
      <w:r w:rsidR="00AA6909" w:rsidRPr="00853DCC">
        <w:rPr>
          <w:rFonts w:hint="cs"/>
          <w:rtl/>
        </w:rPr>
        <w:t xml:space="preserve"> </w:t>
      </w:r>
      <w:r w:rsidR="00550818" w:rsidRPr="00853DCC">
        <w:rPr>
          <w:rtl/>
        </w:rPr>
        <w:t>با معرفی مرام خود به امام، کاری کند تا امام آنان را تأیید نماید. در این باره از هر وسیل</w:t>
      </w:r>
      <w:r w:rsidR="00C427E4" w:rsidRPr="00853DCC">
        <w:rPr>
          <w:rtl/>
        </w:rPr>
        <w:t>ۀ</w:t>
      </w:r>
      <w:r w:rsidR="00550818" w:rsidRPr="00853DCC">
        <w:rPr>
          <w:rtl/>
        </w:rPr>
        <w:t xml:space="preserve"> ممکن استفاده شد. نخست این که از روحانیون ایران، نامه‌ها و پیام‌هایی برای امام ارسال کردند. برای ارتباط مستقیم</w:t>
      </w:r>
      <w:r w:rsidR="00AA6909" w:rsidRPr="00853DCC">
        <w:rPr>
          <w:rFonts w:hint="cs"/>
          <w:rtl/>
        </w:rPr>
        <w:t>،</w:t>
      </w:r>
      <w:r w:rsidR="00AA6909" w:rsidRPr="00853DCC">
        <w:rPr>
          <w:rtl/>
        </w:rPr>
        <w:t xml:space="preserve"> سازمان مأمور ویژه‌ای را مس</w:t>
      </w:r>
      <w:r w:rsidR="00AA6909" w:rsidRPr="00853DCC">
        <w:rPr>
          <w:rFonts w:hint="cs"/>
          <w:rtl/>
        </w:rPr>
        <w:t>ؤ</w:t>
      </w:r>
      <w:r w:rsidR="00550818" w:rsidRPr="00853DCC">
        <w:rPr>
          <w:rtl/>
        </w:rPr>
        <w:t>ول این کار کرد. این شخص حسین روحانی از کادرهای اصلی سازمان و مولف کتاب شناخت بود. هر دو نفر بعدها در جریان ارتداد داخلی سازمان مارکسیست شدند و در سال 57 سازمان پیکار در راه آزادی طبق</w:t>
      </w:r>
      <w:r w:rsidR="00C427E4" w:rsidRPr="00853DCC">
        <w:rPr>
          <w:rtl/>
        </w:rPr>
        <w:t>ۀ</w:t>
      </w:r>
      <w:r w:rsidR="00550818" w:rsidRPr="00853DCC">
        <w:rPr>
          <w:rtl/>
        </w:rPr>
        <w:t xml:space="preserve"> کارگر یعنی خشن‌ترین سازمان کمونیستی در ایران پس از انقلاب اسلامی را بنیانگذاری کردند. درسال 59 این دو نفر مصاحبه‌ای مفصل با نشری</w:t>
      </w:r>
      <w:r w:rsidR="00C427E4" w:rsidRPr="00853DCC">
        <w:rPr>
          <w:rtl/>
        </w:rPr>
        <w:t>ۀ</w:t>
      </w:r>
      <w:r w:rsidR="00550818" w:rsidRPr="00853DCC">
        <w:rPr>
          <w:rtl/>
        </w:rPr>
        <w:t xml:space="preserve"> خود کرده و اطلاعاتی دربار</w:t>
      </w:r>
      <w:r w:rsidR="00C427E4" w:rsidRPr="00853DCC">
        <w:rPr>
          <w:rtl/>
        </w:rPr>
        <w:t>ۀ</w:t>
      </w:r>
      <w:r w:rsidR="00550818" w:rsidRPr="00853DCC">
        <w:rPr>
          <w:rtl/>
        </w:rPr>
        <w:t xml:space="preserve"> روابطشان با امام را در نجف منتشر کردند. از آنجا که اطلاعات این افراد برای شناخت ماهی</w:t>
      </w:r>
      <w:r w:rsidR="00AA6909" w:rsidRPr="00853DCC">
        <w:rPr>
          <w:rtl/>
        </w:rPr>
        <w:t>ت اندیش</w:t>
      </w:r>
      <w:r w:rsidR="00C427E4" w:rsidRPr="00853DCC">
        <w:rPr>
          <w:rtl/>
        </w:rPr>
        <w:t>ۀ</w:t>
      </w:r>
      <w:r w:rsidR="00AA6909" w:rsidRPr="00853DCC">
        <w:rPr>
          <w:rtl/>
        </w:rPr>
        <w:t xml:space="preserve"> دینی سازمان اهمیت دارد</w:t>
      </w:r>
      <w:r w:rsidR="00550818" w:rsidRPr="00853DCC">
        <w:rPr>
          <w:rtl/>
        </w:rPr>
        <w:t xml:space="preserve"> و در عین حال، سرسختی امام را، آن هم در اوج مبارزه با شاه و نیازش به جوانان و نیروی آنان در برابر انحرافات نشان می‌دهد، مروری بر این مطالب خواهیم داشت.</w:t>
      </w:r>
      <w:r w:rsidR="00550818" w:rsidRPr="00853DCC">
        <w:rPr>
          <w:rStyle w:val="FootnoteReference"/>
          <w:rtl/>
        </w:rPr>
        <w:footnoteReference w:id="1910"/>
      </w:r>
      <w:r w:rsidR="00550818" w:rsidRPr="00853DCC">
        <w:rPr>
          <w:rtl/>
        </w:rPr>
        <w:t>طبعا</w:t>
      </w:r>
      <w:r w:rsidR="00AA6909" w:rsidRPr="00853DCC">
        <w:rPr>
          <w:rFonts w:hint="cs"/>
          <w:rtl/>
        </w:rPr>
        <w:t>ً</w:t>
      </w:r>
      <w:r w:rsidR="00550818" w:rsidRPr="00853DCC">
        <w:rPr>
          <w:rtl/>
        </w:rPr>
        <w:t xml:space="preserve"> صحت و سقم برخی از این اظهارات باید با اظهارات کسانی</w:t>
      </w:r>
      <w:r w:rsidR="00AA6909" w:rsidRPr="00853DCC">
        <w:rPr>
          <w:rFonts w:hint="cs"/>
          <w:rtl/>
        </w:rPr>
        <w:t xml:space="preserve"> </w:t>
      </w:r>
      <w:r w:rsidR="00550818" w:rsidRPr="00853DCC">
        <w:rPr>
          <w:rtl/>
        </w:rPr>
        <w:t>که مقابل آنان بوده‌اند، مقایسه شود.</w:t>
      </w:r>
    </w:p>
    <w:p w:rsidR="00550818" w:rsidRPr="00853DCC" w:rsidRDefault="00550818" w:rsidP="001970D5">
      <w:pPr>
        <w:pStyle w:val="a"/>
        <w:rPr>
          <w:rtl/>
        </w:rPr>
      </w:pPr>
      <w:r w:rsidRPr="00853DCC">
        <w:rPr>
          <w:rtl/>
        </w:rPr>
        <w:lastRenderedPageBreak/>
        <w:t>روحانی و حق شناس در پیکار ش 67 با اشاره به مصاحب</w:t>
      </w:r>
      <w:r w:rsidR="00C427E4" w:rsidRPr="00853DCC">
        <w:rPr>
          <w:rtl/>
        </w:rPr>
        <w:t>ۀ</w:t>
      </w:r>
      <w:r w:rsidRPr="00853DCC">
        <w:rPr>
          <w:rtl/>
        </w:rPr>
        <w:t xml:space="preserve"> محمد منتظری که به مجاهدین و التقاطی بودن آنان حمله کرده بود، به بیان همکاری برخی از روحانیون نجف با مج</w:t>
      </w:r>
      <w:r w:rsidR="006538D6" w:rsidRPr="00853DCC">
        <w:rPr>
          <w:rtl/>
        </w:rPr>
        <w:t xml:space="preserve">اهدین در </w:t>
      </w:r>
      <w:r w:rsidRPr="00853DCC">
        <w:rPr>
          <w:rtl/>
        </w:rPr>
        <w:t>آن سال‌ها اشاره کردند؛ از جمله به حجت الاسلام دعایی که رابطه نزدیکی با تراب حق شناس در نجف داشت و مدتها به همکاری با آنان ادامه داد. گفته شده است که وی حتی کارهای خود را در این زمینه از آیت الله خمینی مخفی می‌کرد.</w:t>
      </w:r>
      <w:r w:rsidRPr="00853DCC">
        <w:rPr>
          <w:rStyle w:val="FootnoteReference"/>
          <w:rtl/>
        </w:rPr>
        <w:footnoteReference w:id="1911"/>
      </w:r>
      <w:r w:rsidRPr="00853DCC">
        <w:rPr>
          <w:rtl/>
        </w:rPr>
        <w:t xml:space="preserve"> (ش 68، ص 9) در آنجا همچنین آمده است که تراب حق شناس سه سال در قم تحصیل کرده (37ـ 1339) </w:t>
      </w:r>
      <w:r w:rsidRPr="00853DCC">
        <w:rPr>
          <w:rtl/>
        </w:rPr>
        <w:lastRenderedPageBreak/>
        <w:t>و مدتی هم در نجف در مدرس</w:t>
      </w:r>
      <w:r w:rsidR="00C427E4" w:rsidRPr="00853DCC">
        <w:rPr>
          <w:rtl/>
        </w:rPr>
        <w:t>ۀ</w:t>
      </w:r>
      <w:r w:rsidRPr="00853DCC">
        <w:rPr>
          <w:rtl/>
        </w:rPr>
        <w:t xml:space="preserve"> سید محمد کاظم یزدی برای چند نفر از طلاب از جمله آقای دعایی درس تفسیر قرآن و نهج البلاغه می‌گفته است (پیکار، 68، ص 9).</w:t>
      </w:r>
      <w:r w:rsidRPr="00853DCC">
        <w:rPr>
          <w:rStyle w:val="FootnoteReference"/>
          <w:rtl/>
        </w:rPr>
        <w:footnoteReference w:id="1912"/>
      </w:r>
      <w:r w:rsidRPr="00853DCC">
        <w:rPr>
          <w:rtl/>
        </w:rPr>
        <w:t xml:space="preserve"> حق شناس می‌گوید که در سال 1344 مدتی با مرحوم مطهری مراوده داشته و کتاب علل گرایش به مادی گری را برای ایشان ویرایش و غلط گیری کرده است. (همان، ص 15) وی همچنین اظهار می‌کند: کتاب شناخت مجاهدین را آقای دعایی در نجف چاپ کرد و</w:t>
      </w:r>
      <w:r w:rsidR="00AA6909" w:rsidRPr="00853DCC">
        <w:rPr>
          <w:rFonts w:hint="cs"/>
          <w:rtl/>
        </w:rPr>
        <w:t xml:space="preserve"> </w:t>
      </w:r>
      <w:r w:rsidRPr="00853DCC">
        <w:rPr>
          <w:rtl/>
        </w:rPr>
        <w:t>هزینه آن را خودش پرداخت (ش 69،‌ص 14)</w:t>
      </w:r>
    </w:p>
    <w:p w:rsidR="00550818" w:rsidRPr="00853DCC" w:rsidRDefault="00AA6909" w:rsidP="001970D5">
      <w:pPr>
        <w:pStyle w:val="a"/>
        <w:rPr>
          <w:rtl/>
        </w:rPr>
      </w:pPr>
      <w:r w:rsidRPr="00853DCC">
        <w:rPr>
          <w:rtl/>
        </w:rPr>
        <w:t>حسین روحانی نیز در پیکار</w:t>
      </w:r>
      <w:r w:rsidRPr="00853DCC">
        <w:rPr>
          <w:rFonts w:hint="cs"/>
          <w:rtl/>
        </w:rPr>
        <w:t>(</w:t>
      </w:r>
      <w:r w:rsidR="00550818" w:rsidRPr="00853DCC">
        <w:rPr>
          <w:rtl/>
        </w:rPr>
        <w:t>ش 70 ص 7، 12</w:t>
      </w:r>
      <w:r w:rsidRPr="00853DCC">
        <w:rPr>
          <w:rFonts w:hint="cs"/>
          <w:rtl/>
        </w:rPr>
        <w:t xml:space="preserve">؛ </w:t>
      </w:r>
      <w:r w:rsidR="00550818" w:rsidRPr="00853DCC">
        <w:rPr>
          <w:rtl/>
        </w:rPr>
        <w:t>‌ش 71، ص 10) مطالبی در ارتباط با مسائل نجف و برخورد مجاهدین با امام آورده است. همچنین در ش 76 (ص 16) پاسخ امام را در مقابل نام</w:t>
      </w:r>
      <w:r w:rsidR="00C427E4" w:rsidRPr="00853DCC">
        <w:rPr>
          <w:rtl/>
        </w:rPr>
        <w:t>ۀ</w:t>
      </w:r>
      <w:r w:rsidR="00550818" w:rsidRPr="00853DCC">
        <w:rPr>
          <w:rtl/>
        </w:rPr>
        <w:t xml:space="preserve"> آیت الله طالقانی برای نجات مجاهدین که با هواپیما به عراق رفته بودند، آورده و اظهار می‌دارد که امام دو مطلب را گفت: نخست آن که اگر من وساطت کنم وضع آنها بدتر می‌شود و دوم آن که قصد آن ندارم تا از بعثی‌ها درخواستی بکنم. همچنین تراب حق شناس می‌گوید که نام</w:t>
      </w:r>
      <w:r w:rsidR="00C427E4" w:rsidRPr="00853DCC">
        <w:rPr>
          <w:rtl/>
        </w:rPr>
        <w:t>ۀ</w:t>
      </w:r>
      <w:r w:rsidR="00550818" w:rsidRPr="00853DCC">
        <w:rPr>
          <w:rtl/>
        </w:rPr>
        <w:t xml:space="preserve"> مفصل هاشمی رفسنجانی را به امام درباره مجاهدین، من به عراق بردم (ش 77، ص 13) حق شناس می‌افزاید: آقای مطهری هم سفارش شفاهی کرده بود (77، ص 13) همین طور مجدالدین محلاتی هم نامه‌ای در حمایت از مجاهدین به امام نوشت (همانجا) حق شناس می‌افزاید: آیت الله خمینی هیچ جواب مثبتی به آن نامه‌ها نداد (پیکار ش 77، ص 13).</w:t>
      </w:r>
    </w:p>
    <w:p w:rsidR="00550818" w:rsidRPr="00853DCC" w:rsidRDefault="00550818" w:rsidP="001970D5">
      <w:pPr>
        <w:pStyle w:val="a"/>
        <w:rPr>
          <w:rtl/>
        </w:rPr>
      </w:pPr>
      <w:r w:rsidRPr="00853DCC">
        <w:rPr>
          <w:rtl/>
        </w:rPr>
        <w:t>حق شناس می‌افزاید: آقای منتظری هم نامه‌ای در حمایت مجاهدین نوشت.</w:t>
      </w:r>
      <w:r w:rsidR="00AA6909" w:rsidRPr="00853DCC">
        <w:rPr>
          <w:rFonts w:hint="cs"/>
          <w:rtl/>
        </w:rPr>
        <w:t xml:space="preserve"> </w:t>
      </w:r>
      <w:r w:rsidRPr="00853DCC">
        <w:rPr>
          <w:rtl/>
        </w:rPr>
        <w:t>متن این نامه و تصویر آن در پیکار 77 ص 14 آمده است؛ اما متن نامه: «پس از تقدیم سلام و تحیت، به عرض عالی می‌رساند، چنانچه اطلاع دارید عد</w:t>
      </w:r>
      <w:r w:rsidR="00C427E4" w:rsidRPr="00853DCC">
        <w:rPr>
          <w:rtl/>
        </w:rPr>
        <w:t>ۀ</w:t>
      </w:r>
      <w:r w:rsidRPr="00853DCC">
        <w:rPr>
          <w:rtl/>
        </w:rPr>
        <w:t xml:space="preserve"> زیادی از جوان‌های مسلمان و متدیّن گرفتارند و عده‌ای از آنان در معرض خطر اعدام قرار گرفته‌اند.</w:t>
      </w:r>
      <w:r w:rsidR="00AA6909" w:rsidRPr="00853DCC">
        <w:rPr>
          <w:rFonts w:hint="cs"/>
          <w:rtl/>
        </w:rPr>
        <w:t xml:space="preserve"> </w:t>
      </w:r>
      <w:r w:rsidRPr="00853DCC">
        <w:rPr>
          <w:rtl/>
        </w:rPr>
        <w:t>تصلب آنان نسبت به شعائر اسلامی و اطلاعات وسیع و عمیق آنان بر احکام و معتقدات مذهبی معروف و مورد توجه هم</w:t>
      </w:r>
      <w:r w:rsidR="00C427E4" w:rsidRPr="00853DCC">
        <w:rPr>
          <w:rtl/>
        </w:rPr>
        <w:t>ۀ</w:t>
      </w:r>
      <w:r w:rsidRPr="00853DCC">
        <w:rPr>
          <w:rtl/>
        </w:rPr>
        <w:t xml:space="preserve"> آقایان روحانیون واقع شده، و از مراجع و جمعی از علمای بلاد اقداماتی برای تخلص آنان کرده‌اند و چیزهایی نوشته شده. بجا و لازم است از طرف حضرت</w:t>
      </w:r>
      <w:r w:rsidR="00AA6909" w:rsidRPr="00853DCC">
        <w:rPr>
          <w:rFonts w:hint="cs"/>
          <w:rtl/>
        </w:rPr>
        <w:t>‌</w:t>
      </w:r>
      <w:r w:rsidRPr="00853DCC">
        <w:rPr>
          <w:rtl/>
        </w:rPr>
        <w:t>عالی نیز در تأیید و تقویت و حفظ دماء آنان چیزی منتشر شود. این معنا در شرایط فعلی ضرورت دارد؛ چون مخالفین سعی می‌کنند آنان را منحرف قلمداد کنند. البته کیفیت آن بسته به نظر حضرت</w:t>
      </w:r>
      <w:r w:rsidR="00AA6909" w:rsidRPr="00853DCC">
        <w:rPr>
          <w:rFonts w:hint="cs"/>
          <w:rtl/>
        </w:rPr>
        <w:t>‌</w:t>
      </w:r>
      <w:r w:rsidRPr="00853DCC">
        <w:rPr>
          <w:rtl/>
        </w:rPr>
        <w:t>عالی است».</w:t>
      </w:r>
    </w:p>
    <w:p w:rsidR="00550818" w:rsidRPr="00853DCC" w:rsidRDefault="00550818" w:rsidP="001970D5">
      <w:pPr>
        <w:pStyle w:val="a"/>
        <w:rPr>
          <w:rtl/>
        </w:rPr>
      </w:pPr>
      <w:r w:rsidRPr="00853DCC">
        <w:rPr>
          <w:rtl/>
        </w:rPr>
        <w:lastRenderedPageBreak/>
        <w:t>نام</w:t>
      </w:r>
      <w:r w:rsidR="00C427E4" w:rsidRPr="00853DCC">
        <w:rPr>
          <w:rtl/>
        </w:rPr>
        <w:t>ۀ</w:t>
      </w:r>
      <w:r w:rsidRPr="00853DCC">
        <w:rPr>
          <w:rtl/>
        </w:rPr>
        <w:t xml:space="preserve"> آقای رفسنجانی از آن هم تندتر بود: «به تازگی گروه دیگری به دام دستگاه افتاده‌اند که به کلی براساس اسلام و مذهب، تشکیلاتی داشته‌اند و گویا حدود 40 نفر تاکنون دستگیر شده‌اند و دستگیری‌ها ادامه دارد. اینها جوانان مسلمان، تحصیل کرده، فداکار، مؤمن، پاک، متعبّد و آشنا به معارف اسلامی و جهان بینی اسلام و صددرصد مذهبی و تا آنجا که ما اطلاع پیدا کرده‌ایم، خالی از نقاط ضعف هستند...اگر ممکن باشد و صلاح بدانید، اقدامی جهانی برای نجات این گروه مجاهد مؤمن بفرمایید.»</w:t>
      </w:r>
      <w:r w:rsidRPr="00853DCC">
        <w:rPr>
          <w:rStyle w:val="FootnoteReference"/>
          <w:rtl/>
        </w:rPr>
        <w:footnoteReference w:id="1913"/>
      </w:r>
    </w:p>
    <w:p w:rsidR="00550818" w:rsidRPr="00853DCC" w:rsidRDefault="00550818" w:rsidP="001970D5">
      <w:pPr>
        <w:pStyle w:val="a"/>
        <w:rPr>
          <w:rtl/>
        </w:rPr>
      </w:pPr>
      <w:r w:rsidRPr="00853DCC">
        <w:rPr>
          <w:rtl/>
        </w:rPr>
        <w:t>تراب حق‌شناس می‌گوید که در بهمن 50 جلسات مرتبی با آیت الله خمینی درباره سازمان مجاهدین داشتیم (ش 77). حسین روحانی نمایند</w:t>
      </w:r>
      <w:r w:rsidR="00C427E4" w:rsidRPr="00853DCC">
        <w:rPr>
          <w:rtl/>
        </w:rPr>
        <w:t>ۀ</w:t>
      </w:r>
      <w:r w:rsidRPr="00853DCC">
        <w:rPr>
          <w:rtl/>
        </w:rPr>
        <w:t xml:space="preserve"> دیگر مجاهدین در عراق هم در پیکار ش 78،‌ص 13، 79،‌ص 15 مطالبی گفته و در ص 16 می‌گوید مجموعه جلسات تقریبا ده ساعت می‌شد. ما تک تک دیدگاهمان را می‌گفتیم و ایشان در آخر نظرش را می‌گفت</w:t>
      </w:r>
      <w:r w:rsidR="00AA6909" w:rsidRPr="00853DCC">
        <w:rPr>
          <w:rFonts w:hint="cs"/>
          <w:rtl/>
        </w:rPr>
        <w:t>.</w:t>
      </w:r>
      <w:r w:rsidRPr="00853DCC">
        <w:rPr>
          <w:rtl/>
        </w:rPr>
        <w:t xml:space="preserve"> آخرین جمله‌ای که آیت الله خمینی به من گفت، این بود، آقا، این مطلب را پیش خودتان داشته باشید، واقع امر این است که من اعتقادی به مبارز</w:t>
      </w:r>
      <w:r w:rsidR="00C427E4" w:rsidRPr="00853DCC">
        <w:rPr>
          <w:rtl/>
        </w:rPr>
        <w:t>ۀ</w:t>
      </w:r>
      <w:r w:rsidRPr="00853DCC">
        <w:rPr>
          <w:rtl/>
        </w:rPr>
        <w:t xml:space="preserve"> مسلحانه ندارم (ش 80، ص 17) پس از آن هم به اختلاف نظر مجاهدین با ایشان درباره تکامل و معاد اشاره کرده است.</w:t>
      </w:r>
    </w:p>
    <w:p w:rsidR="00550818" w:rsidRPr="00853DCC" w:rsidRDefault="00550818" w:rsidP="001970D5">
      <w:pPr>
        <w:pStyle w:val="a"/>
        <w:rPr>
          <w:rtl/>
        </w:rPr>
      </w:pPr>
      <w:r w:rsidRPr="00853DCC">
        <w:rPr>
          <w:rtl/>
        </w:rPr>
        <w:t>صادق طباطبائی می‌گوید که من در سال 1352 از امام شنیدم که فرمود: «من دیدم آن قدر که اینان از قرآن و نهج‌البلاغه حرف می‌زنند و من طلبه با این دو کتاب سروکار ندارم»</w:t>
      </w:r>
      <w:r w:rsidR="006F64A5" w:rsidRPr="00853DCC">
        <w:rPr>
          <w:rFonts w:hint="cs"/>
          <w:rtl/>
        </w:rPr>
        <w:t xml:space="preserve"> </w:t>
      </w:r>
      <w:r w:rsidRPr="00853DCC">
        <w:rPr>
          <w:rtl/>
        </w:rPr>
        <w:t>و یا «وقتی دیدم اینها از حضرت امیر (ع) دو آتشه‌تر هستند،‌</w:t>
      </w:r>
      <w:r w:rsidR="006F64A5" w:rsidRPr="00853DCC">
        <w:rPr>
          <w:rFonts w:hint="cs"/>
          <w:rtl/>
        </w:rPr>
        <w:t xml:space="preserve"> </w:t>
      </w:r>
      <w:r w:rsidRPr="00853DCC">
        <w:rPr>
          <w:rtl/>
        </w:rPr>
        <w:t>نسبت به آنها شک کردم».</w:t>
      </w:r>
      <w:r w:rsidRPr="00853DCC">
        <w:rPr>
          <w:rStyle w:val="FootnoteReference"/>
          <w:rtl/>
        </w:rPr>
        <w:footnoteReference w:id="1914"/>
      </w:r>
    </w:p>
    <w:p w:rsidR="00550818" w:rsidRPr="00853DCC" w:rsidRDefault="00550818" w:rsidP="001970D5">
      <w:pPr>
        <w:pStyle w:val="a"/>
        <w:rPr>
          <w:rtl/>
        </w:rPr>
      </w:pPr>
      <w:r w:rsidRPr="00853DCC">
        <w:rPr>
          <w:rtl/>
        </w:rPr>
        <w:t>حسین روحانی پس از انقلاب اعتراف کرد که از طرف سازمان، به نجف رفته و طی هفت جلسه با امام گفتگو کرده است. وی دو کتاب امام حسین و کتاب راه انبیاء، راه بشر را به امام داده است. او توضیح می‌دهد که امام تحلیل ما را از معاد، یک تحلیل مادی قلمداد کرد.</w:t>
      </w:r>
      <w:r w:rsidRPr="00853DCC">
        <w:rPr>
          <w:rStyle w:val="FootnoteReference"/>
          <w:rtl/>
        </w:rPr>
        <w:footnoteReference w:id="1915"/>
      </w:r>
      <w:r w:rsidRPr="00853DCC">
        <w:rPr>
          <w:rtl/>
        </w:rPr>
        <w:t xml:space="preserve"> مورد دوم بحث تکامل بود که ما به تکامل انواع داروینی اعتقاد داشتیم که امام آن را مخالف احکام قرآنی شمرد.</w:t>
      </w:r>
      <w:r w:rsidR="006F64A5" w:rsidRPr="00853DCC">
        <w:rPr>
          <w:rFonts w:hint="cs"/>
          <w:rtl/>
        </w:rPr>
        <w:t xml:space="preserve"> </w:t>
      </w:r>
      <w:r w:rsidRPr="00853DCC">
        <w:rPr>
          <w:rtl/>
        </w:rPr>
        <w:t xml:space="preserve">همچنین وی می‌گوید که امام صریحا گفت که من با جنگ مسلحانه مخالفم. امام به وی تأکید می‌کند که من درباره ایدئولوژی شما باید از </w:t>
      </w:r>
      <w:r w:rsidRPr="00853DCC">
        <w:rPr>
          <w:rtl/>
        </w:rPr>
        <w:lastRenderedPageBreak/>
        <w:t>روحانیون ایران مانند مطهر</w:t>
      </w:r>
      <w:r w:rsidR="006F64A5" w:rsidRPr="00853DCC">
        <w:rPr>
          <w:rFonts w:hint="cs"/>
          <w:rtl/>
        </w:rPr>
        <w:t>ی</w:t>
      </w:r>
      <w:r w:rsidRPr="00853DCC">
        <w:rPr>
          <w:rtl/>
        </w:rPr>
        <w:t>،</w:t>
      </w:r>
      <w:r w:rsidR="006F64A5" w:rsidRPr="00853DCC">
        <w:rPr>
          <w:rFonts w:hint="cs"/>
          <w:rtl/>
        </w:rPr>
        <w:t xml:space="preserve"> </w:t>
      </w:r>
      <w:r w:rsidRPr="00853DCC">
        <w:rPr>
          <w:rtl/>
        </w:rPr>
        <w:t>طالقانی، منتظری و رفسنجانی تحقیق کنم.</w:t>
      </w:r>
      <w:r w:rsidRPr="00853DCC">
        <w:rPr>
          <w:rStyle w:val="FootnoteReference"/>
          <w:rtl/>
        </w:rPr>
        <w:footnoteReference w:id="1916"/>
      </w:r>
      <w:r w:rsidRPr="00853DCC">
        <w:rPr>
          <w:rtl/>
        </w:rPr>
        <w:t xml:space="preserve"> آقای سید محمود دعایی که خود در نجف بوده، تلاش فراوانی کرده است تا نظر امام را نسبت به مجاهدین مساعد کند، اما در این کار توفیقی حاصل نکرده است.</w:t>
      </w:r>
      <w:r w:rsidRPr="00853DCC">
        <w:rPr>
          <w:rStyle w:val="FootnoteReference"/>
          <w:rtl/>
        </w:rPr>
        <w:footnoteReference w:id="1917"/>
      </w:r>
    </w:p>
    <w:p w:rsidR="00550818" w:rsidRPr="00853DCC" w:rsidRDefault="00550818" w:rsidP="001970D5">
      <w:pPr>
        <w:pStyle w:val="a"/>
        <w:rPr>
          <w:rtl/>
        </w:rPr>
      </w:pPr>
      <w:r w:rsidRPr="00853DCC">
        <w:rPr>
          <w:rtl/>
        </w:rPr>
        <w:t>امام به آقای الویری نیز که از طرف گروه چریکی فلاح به نجف رفته بود، درباره جنگ مسلحانه فرموده بودند: «مبارزه به این شکل، نیروها را فشل و پراکنده خواهد کرد».</w:t>
      </w:r>
      <w:r w:rsidRPr="00853DCC">
        <w:rPr>
          <w:rStyle w:val="FootnoteReference"/>
          <w:rtl/>
        </w:rPr>
        <w:footnoteReference w:id="1918"/>
      </w:r>
    </w:p>
    <w:p w:rsidR="00550818" w:rsidRPr="00853DCC" w:rsidRDefault="00550818" w:rsidP="001970D5">
      <w:pPr>
        <w:pStyle w:val="a"/>
        <w:rPr>
          <w:rtl/>
        </w:rPr>
      </w:pPr>
      <w:r w:rsidRPr="00853DCC">
        <w:rPr>
          <w:rtl/>
        </w:rPr>
        <w:t>در خصوص مبارزه مسلحانه، شماری از روحانیون مبارز تهران که بعدها هست</w:t>
      </w:r>
      <w:r w:rsidR="00C427E4" w:rsidRPr="00853DCC">
        <w:rPr>
          <w:rtl/>
        </w:rPr>
        <w:t>ۀ</w:t>
      </w:r>
      <w:r w:rsidRPr="00853DCC">
        <w:rPr>
          <w:rtl/>
        </w:rPr>
        <w:t xml:space="preserve"> اصلی جامعه روحانیت مبارز تهران شدند، در سال 57 در برابر این سؤال که آیا باید حزب تشکیل بدهند یا نه، و آیا باید مبارزه مسلحانه را تأیید کنند یا نه، به گفتگو نشستند. مقرر چنان شد تا در این باره از امام پرس وجو کنند. برای این کار آقای طاهری خرم آبادی به نجف فرستاده شد. امام با هر دو پیشنهاد یعنی تشکیل حزب و مبارزه مسلحانه مخالفت کرده و در پاسخ آقای طاهری گفتند: ما منطق داریم و با منطق می‌جنگیم.</w:t>
      </w:r>
      <w:r w:rsidRPr="00853DCC">
        <w:rPr>
          <w:rStyle w:val="FootnoteReference"/>
          <w:rtl/>
        </w:rPr>
        <w:footnoteReference w:id="1919"/>
      </w:r>
      <w:r w:rsidRPr="00853DCC">
        <w:rPr>
          <w:rtl/>
        </w:rPr>
        <w:t xml:space="preserve"> آقای طاهری می‌افزاید: امام اجازه قتل منصور را نداده بود. نه درباره منصور بلکه درباره دیگر شخصیت‌ها هم این گونه بود. خود رژیم هم فهمیده بود که امام اجازه نداده است. امام از ابتدا با روش نظامی مخالف بودند و تا ماه‌های نزدیک به پیروزی انقلاب که من خدمت ایشان رسیدم، این روش را تأیید نکردند.</w:t>
      </w:r>
      <w:r w:rsidRPr="00853DCC">
        <w:rPr>
          <w:rStyle w:val="FootnoteReference"/>
          <w:rtl/>
        </w:rPr>
        <w:footnoteReference w:id="1920"/>
      </w:r>
    </w:p>
    <w:p w:rsidR="00550818" w:rsidRPr="00853DCC" w:rsidRDefault="00550818" w:rsidP="001970D5">
      <w:pPr>
        <w:pStyle w:val="a"/>
        <w:rPr>
          <w:rtl/>
        </w:rPr>
      </w:pPr>
      <w:r w:rsidRPr="00853DCC">
        <w:rPr>
          <w:rtl/>
        </w:rPr>
        <w:t>امام در سال 56 دربار</w:t>
      </w:r>
      <w:r w:rsidR="00C427E4" w:rsidRPr="00853DCC">
        <w:rPr>
          <w:rtl/>
        </w:rPr>
        <w:t>ۀ</w:t>
      </w:r>
      <w:r w:rsidRPr="00853DCC">
        <w:rPr>
          <w:rtl/>
        </w:rPr>
        <w:t xml:space="preserve"> این پرسش که چرا مجاهدین خلق را تأیید نکرد، به یکی از روحانیون انقلابی</w:t>
      </w:r>
      <w:r w:rsidR="006F64A5" w:rsidRPr="00853DCC">
        <w:rPr>
          <w:rFonts w:hint="cs"/>
          <w:rtl/>
        </w:rPr>
        <w:t xml:space="preserve"> </w:t>
      </w:r>
      <w:r w:rsidRPr="00853DCC">
        <w:rPr>
          <w:rtl/>
        </w:rPr>
        <w:t>گفته بود: «چون کاملا شناخته شده نبودند و برای من معلوم نبود که در آینده به کجا می‌روند و کارشان به کجا منتهی می‌شود، بنابراین من اینها را تأیید نکردم»</w:t>
      </w:r>
      <w:r w:rsidR="006F64A5" w:rsidRPr="00853DCC">
        <w:rPr>
          <w:rFonts w:hint="cs"/>
          <w:rtl/>
        </w:rPr>
        <w:t>.</w:t>
      </w:r>
      <w:r w:rsidRPr="00853DCC">
        <w:rPr>
          <w:rStyle w:val="FootnoteReference"/>
          <w:rtl/>
        </w:rPr>
        <w:footnoteReference w:id="1921"/>
      </w:r>
      <w:r w:rsidRPr="00853DCC">
        <w:rPr>
          <w:rtl/>
        </w:rPr>
        <w:t xml:space="preserve"> امام در پیام خود به دانشجویان مسلمان مقیم امریکا و کانادا در 28 جمادی الثانی1392 ق یعنی شش سال پیش از انقلاب، با تأکید برلزوم توجه دانشجویان به شناخت اسلام اصیل و خلط نکردن آن با دیگر مکتب</w:t>
      </w:r>
      <w:r w:rsidR="006F64A5" w:rsidRPr="00853DCC">
        <w:rPr>
          <w:rFonts w:hint="cs"/>
          <w:rtl/>
        </w:rPr>
        <w:t>‌</w:t>
      </w:r>
      <w:r w:rsidRPr="00853DCC">
        <w:rPr>
          <w:rtl/>
        </w:rPr>
        <w:t xml:space="preserve">ها نوشتند: «مبادا قرآن مقدس و آیین نجات بخش اسلام را با مکتبهای غلط و منحرف کننده‌ای که از فکر بشر تراوش کرده </w:t>
      </w:r>
      <w:r w:rsidRPr="00853DCC">
        <w:rPr>
          <w:rtl/>
        </w:rPr>
        <w:lastRenderedPageBreak/>
        <w:t>است خلط نمایید».</w:t>
      </w:r>
      <w:r w:rsidRPr="00853DCC">
        <w:rPr>
          <w:rStyle w:val="FootnoteReference"/>
          <w:rtl/>
        </w:rPr>
        <w:footnoteReference w:id="1922"/>
      </w:r>
      <w:r w:rsidRPr="00853DCC">
        <w:rPr>
          <w:rtl/>
        </w:rPr>
        <w:t xml:space="preserve"> ایشان در نامه مشابهی برای اتحادیه انجمن‌های اسلامی در سال 1356 ضمن نصایحی که به آنان کردند، نوشتند: «باید شما دانشجویان دانشگاه‌ها و سایر طبقات روحانی و غیره از دخالت دادن سلیقه و آراء شخصی خود در تفسیر آیات کریمه قرآن مجید و در تأویل احکام اسلام و مدارک آن جدا</w:t>
      </w:r>
      <w:r w:rsidR="006F64A5" w:rsidRPr="00853DCC">
        <w:rPr>
          <w:rFonts w:hint="cs"/>
          <w:rtl/>
        </w:rPr>
        <w:t>ً</w:t>
      </w:r>
      <w:r w:rsidRPr="00853DCC">
        <w:rPr>
          <w:rtl/>
        </w:rPr>
        <w:t xml:space="preserve"> خودداری کنید و ملتزم به احکام اسلام به هم</w:t>
      </w:r>
      <w:r w:rsidR="00C427E4" w:rsidRPr="00853DCC">
        <w:rPr>
          <w:rtl/>
        </w:rPr>
        <w:t>ۀ</w:t>
      </w:r>
      <w:r w:rsidRPr="00853DCC">
        <w:rPr>
          <w:rtl/>
        </w:rPr>
        <w:t xml:space="preserve"> ابعادش باشید».</w:t>
      </w:r>
      <w:r w:rsidRPr="00853DCC">
        <w:rPr>
          <w:rStyle w:val="FootnoteReference"/>
          <w:rtl/>
        </w:rPr>
        <w:footnoteReference w:id="1923"/>
      </w:r>
    </w:p>
    <w:p w:rsidR="00550818" w:rsidRPr="00853DCC" w:rsidRDefault="00550818" w:rsidP="001970D5">
      <w:pPr>
        <w:pStyle w:val="a"/>
        <w:rPr>
          <w:rtl/>
        </w:rPr>
      </w:pPr>
      <w:r w:rsidRPr="00853DCC">
        <w:rPr>
          <w:rtl/>
        </w:rPr>
        <w:t>در آستان</w:t>
      </w:r>
      <w:r w:rsidR="00C427E4" w:rsidRPr="00853DCC">
        <w:rPr>
          <w:rtl/>
        </w:rPr>
        <w:t>ۀ</w:t>
      </w:r>
      <w:r w:rsidRPr="00853DCC">
        <w:rPr>
          <w:rtl/>
        </w:rPr>
        <w:t xml:space="preserve"> ورود امام به بهشت زهرا</w:t>
      </w:r>
      <w:r w:rsidR="006F64A5" w:rsidRPr="00853DCC">
        <w:rPr>
          <w:rFonts w:hint="cs"/>
          <w:rtl/>
        </w:rPr>
        <w:t xml:space="preserve"> </w:t>
      </w:r>
      <w:r w:rsidRPr="00853DCC">
        <w:rPr>
          <w:rtl/>
        </w:rPr>
        <w:t>نیز قرار بود تا مادر رضائی‌ها و احمد صادق ـ پدر ناصر  صادق ـ صحبت کنند اما امام به توصیه شهید مطهری، تنها با خوشامدگویی فرزند صادق امانی موافقت کرد.</w:t>
      </w:r>
      <w:r w:rsidRPr="00853DCC">
        <w:rPr>
          <w:rStyle w:val="FootnoteReference"/>
          <w:rtl/>
        </w:rPr>
        <w:footnoteReference w:id="1924"/>
      </w:r>
    </w:p>
    <w:p w:rsidR="00550818" w:rsidRPr="00853DCC" w:rsidRDefault="00550818" w:rsidP="001970D5">
      <w:pPr>
        <w:pStyle w:val="a"/>
        <w:rPr>
          <w:rtl/>
        </w:rPr>
      </w:pPr>
      <w:r w:rsidRPr="00853DCC">
        <w:rPr>
          <w:rtl/>
        </w:rPr>
        <w:t xml:space="preserve">متهم بودن مجاهدین به داشتن ایدئولوژی التقاطی، در روزهای پس از انقلاب هم مطرح بود و </w:t>
      </w:r>
      <w:r w:rsidR="006F64A5" w:rsidRPr="00853DCC">
        <w:rPr>
          <w:rtl/>
        </w:rPr>
        <w:t>به همین دلیل مسعود رجوی طی نامه</w:t>
      </w:r>
      <w:r w:rsidR="006F64A5" w:rsidRPr="00853DCC">
        <w:rPr>
          <w:rFonts w:hint="cs"/>
          <w:rtl/>
        </w:rPr>
        <w:t>‌</w:t>
      </w:r>
      <w:r w:rsidRPr="00853DCC">
        <w:rPr>
          <w:rtl/>
        </w:rPr>
        <w:t>ای که به امام نوشت، اعتقاد سازمان را به پنج اصل اصول دین بیان کرد.</w:t>
      </w:r>
      <w:r w:rsidRPr="00853DCC">
        <w:rPr>
          <w:rStyle w:val="FootnoteReference"/>
          <w:rtl/>
        </w:rPr>
        <w:footnoteReference w:id="1925"/>
      </w:r>
      <w:r w:rsidRPr="00853DCC">
        <w:rPr>
          <w:rtl/>
        </w:rPr>
        <w:t xml:space="preserve"> امام در پیام نوروزی خود در سال 59 اشاره کرد که</w:t>
      </w:r>
      <w:r w:rsidR="006F64A5" w:rsidRPr="00853DCC">
        <w:rPr>
          <w:rFonts w:hint="cs"/>
          <w:rtl/>
        </w:rPr>
        <w:t xml:space="preserve"> </w:t>
      </w:r>
      <w:r w:rsidRPr="00853DCC">
        <w:rPr>
          <w:rtl/>
        </w:rPr>
        <w:t>«با کمال تأسف گاهی دیده می‌شود که به علت عدم درک صحیح و دقیق مسائل اسلامی، بعضی از مسائل اسلام را با مسائل مارکسیستی مخلوط کرده‌‌اند و معجونی به وجود آورده‌اند که به هیچ وجه با قوانین مترقی اسلام سازگار نیست.» این اشاره</w:t>
      </w:r>
      <w:r w:rsidR="006F64A5" w:rsidRPr="00853DCC">
        <w:rPr>
          <w:rFonts w:hint="cs"/>
          <w:rtl/>
        </w:rPr>
        <w:t>،</w:t>
      </w:r>
      <w:r w:rsidRPr="00853DCC">
        <w:rPr>
          <w:rtl/>
        </w:rPr>
        <w:t xml:space="preserve"> در تیرماه همان سال به صراحت تبدیل شد و سرآغاز برخورد میان منافقین و انقلاب اسلامی شد.</w:t>
      </w:r>
    </w:p>
    <w:p w:rsidR="00550818" w:rsidRPr="00853DCC" w:rsidRDefault="00550818" w:rsidP="000B3976">
      <w:pPr>
        <w:pStyle w:val="Heading2"/>
        <w:rPr>
          <w:rtl/>
        </w:rPr>
      </w:pPr>
      <w:bookmarkStart w:id="93" w:name="_Toc417388675"/>
      <w:r w:rsidRPr="00853DCC">
        <w:rPr>
          <w:rtl/>
        </w:rPr>
        <w:t>5ـ سازمان پس از سال 50 و تحول ارتدادی</w:t>
      </w:r>
      <w:bookmarkEnd w:id="93"/>
    </w:p>
    <w:p w:rsidR="00550818" w:rsidRPr="00853DCC" w:rsidRDefault="00550818" w:rsidP="001970D5">
      <w:pPr>
        <w:pStyle w:val="a"/>
        <w:rPr>
          <w:rtl/>
        </w:rPr>
      </w:pPr>
      <w:r w:rsidRPr="00853DCC">
        <w:rPr>
          <w:rtl/>
        </w:rPr>
        <w:t>قدری به عقب برگردیم. زمانی که به تدریج کار تدوین ایدئولوژی پایان یافت، سازمان از اواخر سال 49 و طی سال 50 وارد مرحله نوینی شد. طی این مرحله،‌</w:t>
      </w:r>
      <w:r w:rsidR="006F64A5" w:rsidRPr="00853DCC">
        <w:rPr>
          <w:rFonts w:hint="cs"/>
          <w:rtl/>
        </w:rPr>
        <w:t xml:space="preserve"> </w:t>
      </w:r>
      <w:r w:rsidRPr="00853DCC">
        <w:rPr>
          <w:rtl/>
        </w:rPr>
        <w:t>سازمان براساس مشی جنگ مسلحانه، کوشید تا عناصر و</w:t>
      </w:r>
      <w:r w:rsidR="006F64A5" w:rsidRPr="00853DCC">
        <w:rPr>
          <w:rFonts w:hint="cs"/>
          <w:rtl/>
        </w:rPr>
        <w:t xml:space="preserve"> </w:t>
      </w:r>
      <w:r w:rsidRPr="00853DCC">
        <w:rPr>
          <w:rtl/>
        </w:rPr>
        <w:t>مهره‌های اصلی رژیم و نیز برخی از مستشاران خارجی را ترور کند. ابتدا این پرسش مطرح شد که آیا باید به کار ایدئولوژیک ادامه داد یا به سراغ مبارزه مسلحانه رفت. این اختلاف نظر در شرایطی که فدائیان خلق ماجرای سیاهکل را در بهمن 49 پدید آوردند، راه را برای شروع هرچه زودتر مبارزه مسلحانه در سازمان فراهم کرد و آنان مجبور شدند تا سریع تر دست به اقدامات عملی بزنند.</w:t>
      </w:r>
      <w:r w:rsidRPr="00853DCC">
        <w:rPr>
          <w:rStyle w:val="FootnoteReference"/>
          <w:rtl/>
        </w:rPr>
        <w:footnoteReference w:id="1926"/>
      </w:r>
      <w:r w:rsidRPr="00853DCC">
        <w:rPr>
          <w:rtl/>
        </w:rPr>
        <w:t xml:space="preserve"> </w:t>
      </w:r>
      <w:r w:rsidRPr="00853DCC">
        <w:rPr>
          <w:rtl/>
        </w:rPr>
        <w:lastRenderedPageBreak/>
        <w:t>روحانیت نیز که در اثر حرکتهای انقلابی مارکسیست‌ها منفعل انجام می‌گرفت و در این زمینه از فردی توده‌ای به نام الله مراد دلفانی استفاده شد که بعدها یکی از مهمترین عوامل لو رفتن سران سازمان و ضربه شهریور 50 بود.</w:t>
      </w:r>
    </w:p>
    <w:p w:rsidR="00550818" w:rsidRPr="00853DCC" w:rsidRDefault="00550818" w:rsidP="001970D5">
      <w:pPr>
        <w:pStyle w:val="a"/>
        <w:rPr>
          <w:rtl/>
        </w:rPr>
      </w:pPr>
      <w:r w:rsidRPr="00853DCC">
        <w:rPr>
          <w:rtl/>
        </w:rPr>
        <w:t>نخستین عملیات نظامی آنان قرار بود در مرداد سال 50 در جریان جشن‌های دو هزار و پانصد سال</w:t>
      </w:r>
      <w:r w:rsidR="00C427E4" w:rsidRPr="00853DCC">
        <w:rPr>
          <w:rtl/>
        </w:rPr>
        <w:t>ۀ</w:t>
      </w:r>
      <w:r w:rsidRPr="00853DCC">
        <w:rPr>
          <w:rtl/>
        </w:rPr>
        <w:t xml:space="preserve"> شاهنشاهی صورت گیرد. این اقدام پس از ماجرای سیاهکل بود که توسط فدائیان خلق صورت گرفت. مجاهدین تلاش کردند تا با دست زدن به اقدامات نظامی، نشان دهند که جریان مبارزه صرفا</w:t>
      </w:r>
      <w:r w:rsidR="006538D6" w:rsidRPr="00853DCC">
        <w:rPr>
          <w:rFonts w:hint="cs"/>
          <w:rtl/>
        </w:rPr>
        <w:t>ً</w:t>
      </w:r>
      <w:r w:rsidRPr="00853DCC">
        <w:rPr>
          <w:rtl/>
        </w:rPr>
        <w:t xml:space="preserve"> در اختیار کمونیستها نیست. آماده شدن برای فعالیت‌های بیشتر در نهایت به لو رفتن سازمان منجر شد و به دنبال آن تعداد زیادی از اعضا که شامل سه نفر مرکزیت اولیه و اغلب کادرهای همه جانبه می‌شد، دستگیر شدند. برخی شمار دستگیرشدگان را تا 70 و برخی تا 120 نفر عنوان کرده‌اند. افزون بر اعضای مرکزیت اولیه، افرادی که به تدریج به مرکزیت افزوده شده بودند، به جز حسین روحانی که در خارج از کشور بود، دستگیر شدند. دستگیری‌های اولیه تا آبان‌ماه سال 50 ادامه یافت.</w:t>
      </w:r>
      <w:r w:rsidRPr="00853DCC">
        <w:rPr>
          <w:rStyle w:val="FootnoteReference"/>
          <w:rtl/>
        </w:rPr>
        <w:footnoteReference w:id="1927"/>
      </w:r>
    </w:p>
    <w:p w:rsidR="00550818" w:rsidRPr="00853DCC" w:rsidRDefault="00550818" w:rsidP="001970D5">
      <w:pPr>
        <w:pStyle w:val="a"/>
        <w:rPr>
          <w:rtl/>
        </w:rPr>
      </w:pPr>
      <w:r w:rsidRPr="00853DCC">
        <w:rPr>
          <w:rtl/>
        </w:rPr>
        <w:t>این</w:t>
      </w:r>
      <w:r w:rsidR="006538D6" w:rsidRPr="00853DCC">
        <w:rPr>
          <w:rtl/>
        </w:rPr>
        <w:t xml:space="preserve"> رخداد را تحت عنوان ضرب</w:t>
      </w:r>
      <w:r w:rsidR="00C427E4" w:rsidRPr="00853DCC">
        <w:rPr>
          <w:rtl/>
        </w:rPr>
        <w:t>ۀ</w:t>
      </w:r>
      <w:r w:rsidR="006538D6" w:rsidRPr="00853DCC">
        <w:rPr>
          <w:rtl/>
        </w:rPr>
        <w:t xml:space="preserve"> شهریور</w:t>
      </w:r>
      <w:r w:rsidRPr="00853DCC">
        <w:rPr>
          <w:rtl/>
        </w:rPr>
        <w:t>50 یاد کرده و برای تحلیل علت آن دلایل مختلفی را ذکر می‌کنند.</w:t>
      </w:r>
      <w:r w:rsidRPr="00853DCC">
        <w:rPr>
          <w:rStyle w:val="FootnoteReference"/>
          <w:rtl/>
        </w:rPr>
        <w:footnoteReference w:id="1928"/>
      </w:r>
      <w:r w:rsidRPr="00853DCC">
        <w:rPr>
          <w:rtl/>
        </w:rPr>
        <w:t xml:space="preserve"> در واقع ساواک از طریق الله مراد دلفانی توانسته بود به وجود سازمان پی برده و پس  از ماه‌ها تلاش و مراقبت</w:t>
      </w:r>
      <w:r w:rsidR="00571A19" w:rsidRPr="00853DCC">
        <w:rPr>
          <w:rFonts w:hint="cs"/>
          <w:rtl/>
        </w:rPr>
        <w:t>،</w:t>
      </w:r>
      <w:r w:rsidRPr="00853DCC">
        <w:rPr>
          <w:rtl/>
        </w:rPr>
        <w:t xml:space="preserve"> این ضربه را بر سازمان مجاهدین وارد کند.</w:t>
      </w:r>
      <w:r w:rsidRPr="00853DCC">
        <w:rPr>
          <w:rStyle w:val="FootnoteReference"/>
          <w:rtl/>
        </w:rPr>
        <w:footnoteReference w:id="1929"/>
      </w:r>
      <w:r w:rsidRPr="00853DCC">
        <w:rPr>
          <w:rtl/>
        </w:rPr>
        <w:t xml:space="preserve"> در این مرحله ، سازمان مجاهدین بدون آن که یک عملیات موفقیت آمیز و قابل </w:t>
      </w:r>
      <w:r w:rsidRPr="00853DCC">
        <w:rPr>
          <w:rtl/>
        </w:rPr>
        <w:lastRenderedPageBreak/>
        <w:t>توجهی داشته باشد لو رفت. این سرنوشت بیشتر تشکل‌های چریکی در ایران بود که بیشتر اخبار مربوط به آنان، شامل داستان تأسیس، کشف و لو رفتن آن و سپس دستگیری و زندان و اعدام سرانشان بود تا عملیات نظامی و چریکی آنان. ضرب</w:t>
      </w:r>
      <w:r w:rsidR="00C427E4" w:rsidRPr="00853DCC">
        <w:rPr>
          <w:rtl/>
        </w:rPr>
        <w:t>ۀ</w:t>
      </w:r>
      <w:r w:rsidRPr="00853DCC">
        <w:rPr>
          <w:rtl/>
        </w:rPr>
        <w:t xml:space="preserve"> شهریور 50 آنچنان شدید بود که سران سازمان یقین کردن</w:t>
      </w:r>
      <w:r w:rsidR="00571A19" w:rsidRPr="00853DCC">
        <w:rPr>
          <w:rFonts w:hint="cs"/>
          <w:rtl/>
        </w:rPr>
        <w:t>د</w:t>
      </w:r>
      <w:r w:rsidRPr="00853DCC">
        <w:rPr>
          <w:rtl/>
        </w:rPr>
        <w:t xml:space="preserve"> که سازمان به طور کامل از میان رفته است. به طوری که بدیع زادگان به شوخی در زندان گفته بود: «یک سازمانی داشتیم، خوب نگهش نداشتیم، ساواکی آمد و بردش، سرپا نشست و خوردش»</w:t>
      </w:r>
      <w:r w:rsidRPr="00853DCC">
        <w:rPr>
          <w:rStyle w:val="FootnoteReference"/>
          <w:rtl/>
        </w:rPr>
        <w:footnoteReference w:id="1930"/>
      </w:r>
      <w:r w:rsidRPr="00853DCC">
        <w:rPr>
          <w:rtl/>
        </w:rPr>
        <w:t xml:space="preserve"> اندکی بعد، عم</w:t>
      </w:r>
      <w:r w:rsidR="00571A19" w:rsidRPr="00853DCC">
        <w:rPr>
          <w:rFonts w:hint="cs"/>
          <w:rtl/>
        </w:rPr>
        <w:t>د</w:t>
      </w:r>
      <w:r w:rsidR="00C427E4" w:rsidRPr="00853DCC">
        <w:rPr>
          <w:rFonts w:hint="cs"/>
          <w:rtl/>
        </w:rPr>
        <w:t>ۀ</w:t>
      </w:r>
      <w:r w:rsidRPr="00853DCC">
        <w:rPr>
          <w:rtl/>
        </w:rPr>
        <w:t xml:space="preserve"> تحلیل درباره شکست، عدم توجه به مسائل امنیتی اعلام شده بود.</w:t>
      </w:r>
    </w:p>
    <w:p w:rsidR="00550818" w:rsidRPr="00853DCC" w:rsidRDefault="00550818" w:rsidP="001970D5">
      <w:pPr>
        <w:pStyle w:val="a"/>
        <w:rPr>
          <w:rtl/>
        </w:rPr>
      </w:pPr>
      <w:r w:rsidRPr="00853DCC">
        <w:rPr>
          <w:rtl/>
        </w:rPr>
        <w:t>در واقع، ترورهای محدود چریکی سازمان‌های چریکی این دوره از میان اعضای ساواک، برخی مراکز</w:t>
      </w:r>
      <w:r w:rsidR="00571A19" w:rsidRPr="00853DCC">
        <w:rPr>
          <w:rFonts w:hint="cs"/>
          <w:rtl/>
        </w:rPr>
        <w:t xml:space="preserve"> </w:t>
      </w:r>
      <w:r w:rsidRPr="00853DCC">
        <w:rPr>
          <w:rtl/>
        </w:rPr>
        <w:t>و افراد نظامی و انتظامی، سفارت خانه‌ها و یا مستشاران خارجی، تنها بهانه‌ای برای اعلام حضور، صدور اعلامیه و انتقال برخی از مطالب و پیام‌ها به جامعه بود؛</w:t>
      </w:r>
      <w:r w:rsidRPr="00853DCC">
        <w:rPr>
          <w:rStyle w:val="FootnoteReference"/>
          <w:rtl/>
        </w:rPr>
        <w:footnoteReference w:id="1931"/>
      </w:r>
      <w:r w:rsidRPr="00853DCC">
        <w:rPr>
          <w:rtl/>
        </w:rPr>
        <w:t xml:space="preserve"> چیزی که به گمان آنها خود می‌توانست «موج نیرو</w:t>
      </w:r>
      <w:r w:rsidR="00571A19" w:rsidRPr="00853DCC">
        <w:rPr>
          <w:rFonts w:hint="cs"/>
          <w:rtl/>
        </w:rPr>
        <w:t>م</w:t>
      </w:r>
      <w:r w:rsidRPr="00853DCC">
        <w:rPr>
          <w:rtl/>
        </w:rPr>
        <w:t>ندی را به نفع مبارزه» ایجاد کند.</w:t>
      </w:r>
      <w:r w:rsidRPr="00853DCC">
        <w:rPr>
          <w:rStyle w:val="FootnoteReference"/>
          <w:rtl/>
        </w:rPr>
        <w:footnoteReference w:id="1932"/>
      </w:r>
    </w:p>
    <w:p w:rsidR="00550818" w:rsidRPr="00853DCC" w:rsidRDefault="00550818" w:rsidP="001970D5">
      <w:pPr>
        <w:pStyle w:val="a"/>
        <w:rPr>
          <w:rtl/>
        </w:rPr>
      </w:pPr>
      <w:r w:rsidRPr="00853DCC">
        <w:rPr>
          <w:rtl/>
        </w:rPr>
        <w:t>پس از اعدام اعضای کادر مرکزی سازمان در 4 خرداد سال 1351 ـ که به رغم تلاش‌های عده‌ای از افراد برجسته صورت گرفت</w:t>
      </w:r>
      <w:r w:rsidR="00571A19" w:rsidRPr="00853DCC">
        <w:rPr>
          <w:rtl/>
        </w:rPr>
        <w:t xml:space="preserve"> ـ</w:t>
      </w:r>
      <w:r w:rsidRPr="00853DCC">
        <w:rPr>
          <w:rtl/>
        </w:rPr>
        <w:t xml:space="preserve"> سازمان در اختیار احمد رضایی و بهرام آرام قرار گرفت. کشته شدن احمد</w:t>
      </w:r>
      <w:r w:rsidR="00571A19" w:rsidRPr="00853DCC">
        <w:rPr>
          <w:rtl/>
        </w:rPr>
        <w:t xml:space="preserve"> رضایی همزمان با فرار رضا رضایی</w:t>
      </w:r>
      <w:r w:rsidRPr="00853DCC">
        <w:rPr>
          <w:rStyle w:val="FootnoteReference"/>
          <w:rtl/>
        </w:rPr>
        <w:footnoteReference w:id="1933"/>
      </w:r>
      <w:r w:rsidRPr="00853DCC">
        <w:rPr>
          <w:rtl/>
        </w:rPr>
        <w:t xml:space="preserve"> سازمان را در وضعیت </w:t>
      </w:r>
      <w:r w:rsidRPr="00853DCC">
        <w:rPr>
          <w:rtl/>
        </w:rPr>
        <w:lastRenderedPageBreak/>
        <w:t>نازلی قرار داد، زیرا از میان سران آن کسی برجای نمانده بود. سازمان با</w:t>
      </w:r>
      <w:r w:rsidR="00571A19" w:rsidRPr="00853DCC">
        <w:rPr>
          <w:rtl/>
        </w:rPr>
        <w:t xml:space="preserve"> رهبری رضا رضایی و بهرام آرام و</w:t>
      </w:r>
      <w:r w:rsidR="00571A19" w:rsidRPr="00853DCC">
        <w:rPr>
          <w:rFonts w:hint="cs"/>
          <w:rtl/>
        </w:rPr>
        <w:t xml:space="preserve"> </w:t>
      </w:r>
      <w:r w:rsidRPr="00853DCC">
        <w:rPr>
          <w:rtl/>
        </w:rPr>
        <w:t>سپس ملحق شدن تقی شهرام کارش را دنبال کرد،</w:t>
      </w:r>
      <w:r w:rsidR="00571A19" w:rsidRPr="00853DCC">
        <w:rPr>
          <w:rFonts w:hint="cs"/>
          <w:rtl/>
        </w:rPr>
        <w:t xml:space="preserve"> </w:t>
      </w:r>
      <w:r w:rsidRPr="00853DCC">
        <w:rPr>
          <w:rtl/>
        </w:rPr>
        <w:t>اما به دنبال کشته شدن رضایی در 25 خرداد 52 و نیز محمود شامخی</w:t>
      </w:r>
      <w:r w:rsidRPr="00853DCC">
        <w:rPr>
          <w:rStyle w:val="FootnoteReference"/>
          <w:rtl/>
        </w:rPr>
        <w:footnoteReference w:id="1934"/>
      </w:r>
      <w:r w:rsidRPr="00853DCC">
        <w:rPr>
          <w:rtl/>
        </w:rPr>
        <w:t xml:space="preserve"> که از آموزش دیدگان ف</w:t>
      </w:r>
      <w:r w:rsidR="00571A19" w:rsidRPr="00853DCC">
        <w:rPr>
          <w:rtl/>
        </w:rPr>
        <w:t>لسطین بود و به تازگی برگشته بود</w:t>
      </w:r>
      <w:r w:rsidR="00571A19" w:rsidRPr="00853DCC">
        <w:rPr>
          <w:rFonts w:hint="cs"/>
          <w:rtl/>
        </w:rPr>
        <w:t>،</w:t>
      </w:r>
      <w:r w:rsidRPr="00853DCC">
        <w:rPr>
          <w:rtl/>
        </w:rPr>
        <w:t xml:space="preserve"> و نیز دستگیری کاظم ذوالانوار</w:t>
      </w:r>
      <w:r w:rsidRPr="00853DCC">
        <w:rPr>
          <w:rStyle w:val="FootnoteReference"/>
          <w:rtl/>
        </w:rPr>
        <w:footnoteReference w:id="1935"/>
      </w:r>
      <w:r w:rsidRPr="00853DCC">
        <w:rPr>
          <w:rtl/>
        </w:rPr>
        <w:t xml:space="preserve"> در 12 مهر 51،‌</w:t>
      </w:r>
      <w:r w:rsidR="00571A19" w:rsidRPr="00853DCC">
        <w:rPr>
          <w:rFonts w:hint="cs"/>
          <w:rtl/>
        </w:rPr>
        <w:t xml:space="preserve"> </w:t>
      </w:r>
      <w:r w:rsidRPr="00853DCC">
        <w:rPr>
          <w:rtl/>
        </w:rPr>
        <w:t>مرکزیت سازمان در اختیار سه نفر قرار گرفت که عبارت بودند از: تقی شهرام، بهرام آرام</w:t>
      </w:r>
      <w:r w:rsidRPr="00853DCC">
        <w:rPr>
          <w:rStyle w:val="FootnoteReference"/>
          <w:rtl/>
        </w:rPr>
        <w:footnoteReference w:id="1936"/>
      </w:r>
      <w:r w:rsidRPr="00853DCC">
        <w:rPr>
          <w:rtl/>
        </w:rPr>
        <w:t xml:space="preserve"> و شریف واقفی،</w:t>
      </w:r>
      <w:r w:rsidRPr="00853DCC">
        <w:rPr>
          <w:rStyle w:val="FootnoteReference"/>
          <w:rtl/>
        </w:rPr>
        <w:footnoteReference w:id="1937"/>
      </w:r>
      <w:r w:rsidRPr="00853DCC">
        <w:rPr>
          <w:rtl/>
        </w:rPr>
        <w:t xml:space="preserve"> درباره دو نفر از</w:t>
      </w:r>
      <w:r w:rsidR="00571A19" w:rsidRPr="00853DCC">
        <w:rPr>
          <w:rtl/>
        </w:rPr>
        <w:t xml:space="preserve"> اینها باید شرح کافی بدست بدهیم</w:t>
      </w:r>
      <w:r w:rsidR="00571A19" w:rsidRPr="00853DCC">
        <w:rPr>
          <w:rFonts w:hint="cs"/>
          <w:rtl/>
        </w:rPr>
        <w:t>،</w:t>
      </w:r>
      <w:r w:rsidRPr="00853DCC">
        <w:rPr>
          <w:rtl/>
        </w:rPr>
        <w:t xml:space="preserve"> نخست شهرام و سپس شریف واقفی.</w:t>
      </w:r>
    </w:p>
    <w:p w:rsidR="00550818" w:rsidRPr="00853DCC" w:rsidRDefault="00550818" w:rsidP="001970D5">
      <w:pPr>
        <w:pStyle w:val="a"/>
        <w:rPr>
          <w:rtl/>
        </w:rPr>
      </w:pPr>
      <w:r w:rsidRPr="00853DCC">
        <w:rPr>
          <w:rtl/>
        </w:rPr>
        <w:t>اما محمدتقی شهرام، در وصف وی، در یک منبع آمده است: «تقی شهرام</w:t>
      </w:r>
      <w:r w:rsidR="00571A19" w:rsidRPr="00853DCC">
        <w:rPr>
          <w:rFonts w:hint="cs"/>
          <w:rtl/>
        </w:rPr>
        <w:t>،</w:t>
      </w:r>
      <w:r w:rsidRPr="00853DCC">
        <w:rPr>
          <w:rtl/>
        </w:rPr>
        <w:t xml:space="preserve"> که بود و چگونه شخصیتی داشت</w:t>
      </w:r>
      <w:r w:rsidR="0094766D" w:rsidRPr="00853DCC">
        <w:rPr>
          <w:rFonts w:hint="cs"/>
          <w:rtl/>
        </w:rPr>
        <w:t>؟</w:t>
      </w:r>
      <w:r w:rsidRPr="00853DCC">
        <w:rPr>
          <w:rtl/>
        </w:rPr>
        <w:t xml:space="preserve"> وی از افراد عضو سازمان مجاهدین بود که قبل از 50 عضوگیری شده بود. وی دانشجوی رشت</w:t>
      </w:r>
      <w:r w:rsidR="00C427E4" w:rsidRPr="00853DCC">
        <w:rPr>
          <w:rtl/>
        </w:rPr>
        <w:t>ۀ</w:t>
      </w:r>
      <w:r w:rsidRPr="00853DCC">
        <w:rPr>
          <w:rtl/>
        </w:rPr>
        <w:t xml:space="preserve"> ریاضی دانشکد</w:t>
      </w:r>
      <w:r w:rsidR="00C427E4" w:rsidRPr="00853DCC">
        <w:rPr>
          <w:rtl/>
        </w:rPr>
        <w:t>ۀ</w:t>
      </w:r>
      <w:r w:rsidRPr="00853DCC">
        <w:rPr>
          <w:rtl/>
        </w:rPr>
        <w:t xml:space="preserve"> علوم بود و عضوگیری وی </w:t>
      </w:r>
      <w:r w:rsidRPr="00853DCC">
        <w:rPr>
          <w:rtl/>
        </w:rPr>
        <w:lastRenderedPageBreak/>
        <w:t>توسط موسی خیابانی صورت گرفته بود»</w:t>
      </w:r>
      <w:r w:rsidRPr="00853DCC">
        <w:rPr>
          <w:rStyle w:val="FootnoteReference"/>
          <w:rtl/>
        </w:rPr>
        <w:footnoteReference w:id="1938"/>
      </w:r>
      <w:r w:rsidRPr="00853DCC">
        <w:rPr>
          <w:rtl/>
        </w:rPr>
        <w:t xml:space="preserve"> این فرد دارای یک سری ضعف‌های خصلتی بود از جمله سفسطه‌گر، حراف، چپ نما، قالتاق و ... </w:t>
      </w:r>
      <w:r w:rsidR="0094766D" w:rsidRPr="00853DCC">
        <w:rPr>
          <w:rFonts w:hint="cs"/>
          <w:rtl/>
        </w:rPr>
        <w:t xml:space="preserve">که </w:t>
      </w:r>
      <w:r w:rsidRPr="00853DCC">
        <w:rPr>
          <w:rtl/>
        </w:rPr>
        <w:t>در سال 50 به همراه اعضای سازمان دستگیر می‌شود. در زندان قصر به دلیل دارا بودن همین خصلت‌ها و همچنین ریاست طلبیش از جمع بایکوت می‌شود تا این که آمده و از خود انتقاد می‌کند و مجددا</w:t>
      </w:r>
      <w:r w:rsidR="00571A19" w:rsidRPr="00853DCC">
        <w:rPr>
          <w:rFonts w:hint="cs"/>
          <w:rtl/>
        </w:rPr>
        <w:t>ً</w:t>
      </w:r>
      <w:r w:rsidRPr="00853DCC">
        <w:rPr>
          <w:rtl/>
        </w:rPr>
        <w:t xml:space="preserve"> او را به جمع راه می‌دهند. در زندان به خاطر چپ نمایی‌هایش او را تقی قمپز می‌نامیدند. در زندان قصر به دلیل چپ روی‌هایش با پلیس او را به زندان ساری</w:t>
      </w:r>
      <w:r w:rsidR="0094766D" w:rsidRPr="00853DCC">
        <w:rPr>
          <w:rFonts w:hint="cs"/>
          <w:rtl/>
        </w:rPr>
        <w:t xml:space="preserve"> تبعید کردند که تا آن موقع، زندانی سیاسی به خود ندیده بود. ستوان امیرحسین احمدیان که رئیس زندان بود، از او استقبال می‌کند. تقی شهرام که فردی زرنگ و قالتاق بود، با این افسر روابط دوستانه برقرار می‌نماید...</w:t>
      </w:r>
      <w:r w:rsidR="00B94154" w:rsidRPr="00853DCC">
        <w:rPr>
          <w:rFonts w:hint="cs"/>
          <w:rtl/>
        </w:rPr>
        <w:t xml:space="preserve"> در اردیبهشت52 با کمک احمدیان و به همراه زندانی دیگری با نام حسین عزتی، از زندان ساری</w:t>
      </w:r>
      <w:r w:rsidRPr="00853DCC">
        <w:rPr>
          <w:rtl/>
        </w:rPr>
        <w:t xml:space="preserve"> فرار و خود را به عنوان یک فرد مذهبی به سازمان مجاهدین خلق معرفی می‌کند.</w:t>
      </w:r>
      <w:r w:rsidR="00571A19" w:rsidRPr="00853DCC">
        <w:rPr>
          <w:rFonts w:hint="cs"/>
          <w:rtl/>
        </w:rPr>
        <w:t xml:space="preserve"> </w:t>
      </w:r>
      <w:r w:rsidRPr="00853DCC">
        <w:rPr>
          <w:rtl/>
        </w:rPr>
        <w:t>رضا رضایی به سازمان هشدار می‌دهد که مواظب این فرد باشند، ولی خود یک ماه پس از ورود تقی شهرام شهید می‌شود و تقی شهرام که از زندان فرار</w:t>
      </w:r>
      <w:r w:rsidR="00B94154" w:rsidRPr="00853DCC">
        <w:rPr>
          <w:rFonts w:hint="cs"/>
          <w:rtl/>
        </w:rPr>
        <w:t xml:space="preserve"> </w:t>
      </w:r>
      <w:r w:rsidRPr="00853DCC">
        <w:rPr>
          <w:rtl/>
        </w:rPr>
        <w:t>کرده و بدین ترتیب وجهه‌ای برای خود کسب نموده است و همچنین از افرادی است که قبل از 50 عضو گیری شده و دارای تیپ نظامی خوبی می‌باشد، این عوامل همه دست به دست هم</w:t>
      </w:r>
      <w:r w:rsidR="00B94154" w:rsidRPr="00853DCC">
        <w:rPr>
          <w:rFonts w:hint="cs"/>
          <w:rtl/>
        </w:rPr>
        <w:t xml:space="preserve"> </w:t>
      </w:r>
      <w:r w:rsidRPr="00853DCC">
        <w:rPr>
          <w:rtl/>
        </w:rPr>
        <w:t>داده، او را جزو کادرهای رهبری سازمان می‌کند.</w:t>
      </w:r>
      <w:r w:rsidRPr="00853DCC">
        <w:rPr>
          <w:rStyle w:val="FootnoteReference"/>
          <w:rtl/>
        </w:rPr>
        <w:footnoteReference w:id="1939"/>
      </w:r>
    </w:p>
    <w:p w:rsidR="00550818" w:rsidRPr="00853DCC" w:rsidRDefault="00550818" w:rsidP="001970D5">
      <w:pPr>
        <w:pStyle w:val="a"/>
        <w:rPr>
          <w:rtl/>
        </w:rPr>
      </w:pPr>
      <w:r w:rsidRPr="00853DCC">
        <w:rPr>
          <w:rtl/>
        </w:rPr>
        <w:t>زرین کفش از اعضای وقت سازمان می‌گوید: «تقی غرور خاصی داشت و به چیزی کمتر از رهبری قانع نبود، خصوصیت دیگرش این بود که خیلی تیز بود و می‌دانست از چه کسی در</w:t>
      </w:r>
      <w:r w:rsidR="00B94154" w:rsidRPr="00853DCC">
        <w:rPr>
          <w:rFonts w:hint="cs"/>
          <w:rtl/>
        </w:rPr>
        <w:t xml:space="preserve"> </w:t>
      </w:r>
      <w:r w:rsidRPr="00853DCC">
        <w:rPr>
          <w:rtl/>
        </w:rPr>
        <w:t>چه جایگاهی استفاده کند.»</w:t>
      </w:r>
      <w:r w:rsidRPr="00853DCC">
        <w:rPr>
          <w:rStyle w:val="FootnoteReference"/>
          <w:rtl/>
        </w:rPr>
        <w:footnoteReference w:id="1940"/>
      </w:r>
      <w:r w:rsidRPr="00853DCC">
        <w:rPr>
          <w:rtl/>
        </w:rPr>
        <w:t xml:space="preserve"> احمدرضا کریمی هم درباره شهرام مطالبی نوشته که با داده‌های بالا قدری متفاوت است: تقی شهرام در خانه‌ای غیر مذهبی رشد کرده بود که نسبتا</w:t>
      </w:r>
      <w:r w:rsidR="00B94154" w:rsidRPr="00853DCC">
        <w:rPr>
          <w:rFonts w:hint="cs"/>
          <w:rtl/>
        </w:rPr>
        <w:t>ً</w:t>
      </w:r>
      <w:r w:rsidRPr="00853DCC">
        <w:rPr>
          <w:rtl/>
        </w:rPr>
        <w:t xml:space="preserve"> مرفه بودند و در معاشرت‌ها و زندگی روزمره، به طور باز و خارج از قیود مذهبی زندگی می‌کردند. دوران دبیرستان را در «هدف شماره 1» گذراند و معمولا</w:t>
      </w:r>
      <w:r w:rsidR="00B94154" w:rsidRPr="00853DCC">
        <w:rPr>
          <w:rFonts w:hint="cs"/>
          <w:rtl/>
        </w:rPr>
        <w:t>ً</w:t>
      </w:r>
      <w:r w:rsidRPr="00853DCC">
        <w:rPr>
          <w:rtl/>
        </w:rPr>
        <w:t xml:space="preserve"> رتبه اول بود و با آنکه در رشته ریاضی دیپلمه شد ولی با تشویق یکی از دبیرانش «محقق» که ادبیات درس می‌داد، استعدادهایی در زمینه مقاله نویسی و سخنرانی از او ظهور کرد. پس از قبولی در رشته ریاضی دانشکده علوم دانشگاه تهران، در آنجا با</w:t>
      </w:r>
      <w:r w:rsidR="00B94154" w:rsidRPr="00853DCC">
        <w:rPr>
          <w:rFonts w:hint="cs"/>
          <w:rtl/>
        </w:rPr>
        <w:t xml:space="preserve"> </w:t>
      </w:r>
      <w:r w:rsidRPr="00853DCC">
        <w:rPr>
          <w:rtl/>
        </w:rPr>
        <w:t xml:space="preserve">«محمد حیاتی» و «علیرضا زمردیان» آشنا شد و توسط آنها به سمت مطالعات جدید  مذهبی (آثار بازرگان و ...) کشیده شد و صبغه اسلامی پیدا کرد. توسط همانها در سال </w:t>
      </w:r>
      <w:r w:rsidRPr="00853DCC">
        <w:rPr>
          <w:rtl/>
        </w:rPr>
        <w:lastRenderedPageBreak/>
        <w:t>48 (اواخر آن) به سازمان پیوست و تحت مسئولیت «علی باکری» و مدتی هم «رضا باکری» قرار گرفت که ضمنا سعید محسن نیز نظارت داشت. در ضربه اول در یکی از خانه‌ها دستگیر شده که به 10 سال زندان محکوم گردید.</w:t>
      </w:r>
      <w:r w:rsidRPr="00853DCC">
        <w:rPr>
          <w:rStyle w:val="FootnoteReference"/>
          <w:rtl/>
        </w:rPr>
        <w:footnoteReference w:id="1941"/>
      </w:r>
    </w:p>
    <w:p w:rsidR="00550818" w:rsidRPr="00853DCC" w:rsidRDefault="00550818" w:rsidP="001970D5">
      <w:pPr>
        <w:pStyle w:val="a"/>
        <w:rPr>
          <w:rtl/>
        </w:rPr>
      </w:pPr>
      <w:r w:rsidRPr="00853DCC">
        <w:rPr>
          <w:rtl/>
        </w:rPr>
        <w:t>شخص سومی که به همراه شهرام و احمدیان گریخت، فردی با نام حسین عزتی ـ مرتبط با گروه ستاره سرخ بود</w:t>
      </w:r>
      <w:r w:rsidR="00B94154" w:rsidRPr="00853DCC">
        <w:rPr>
          <w:rtl/>
        </w:rPr>
        <w:t xml:space="preserve"> ـ که مارکسیست بسیار مشهوری بود</w:t>
      </w:r>
      <w:r w:rsidR="00B94154" w:rsidRPr="00853DCC">
        <w:rPr>
          <w:rFonts w:hint="cs"/>
          <w:rtl/>
        </w:rPr>
        <w:t>.</w:t>
      </w:r>
      <w:r w:rsidRPr="00853DCC">
        <w:rPr>
          <w:rtl/>
        </w:rPr>
        <w:t xml:space="preserve"> در زندان ساری با تقی شهرام بوده و میثمی حدس می‌زند که وی تأثیر زیادی روی شهرام داشته است.</w:t>
      </w:r>
      <w:r w:rsidRPr="00853DCC">
        <w:rPr>
          <w:rStyle w:val="FootnoteReference"/>
          <w:rtl/>
        </w:rPr>
        <w:footnoteReference w:id="1942"/>
      </w:r>
      <w:r w:rsidRPr="00853DCC">
        <w:rPr>
          <w:rtl/>
        </w:rPr>
        <w:t xml:space="preserve"> دیگران هم معتقدند که عزتی مارکسیست  و عضو یک گروه مائوئیستی بود، روی  شهرام تأثیر زیادی گذاشت چرا که اطلاعاتش از مارکسیسم زیاد بود.</w:t>
      </w:r>
      <w:r w:rsidRPr="00853DCC">
        <w:rPr>
          <w:rStyle w:val="FootnoteReference"/>
          <w:rtl/>
        </w:rPr>
        <w:footnoteReference w:id="1943"/>
      </w:r>
    </w:p>
    <w:p w:rsidR="00550818" w:rsidRPr="00853DCC" w:rsidRDefault="00550818" w:rsidP="001970D5">
      <w:pPr>
        <w:pStyle w:val="a"/>
        <w:rPr>
          <w:rtl/>
        </w:rPr>
      </w:pPr>
      <w:r w:rsidRPr="00853DCC">
        <w:rPr>
          <w:rtl/>
        </w:rPr>
        <w:t>به هر روی،‌</w:t>
      </w:r>
      <w:r w:rsidR="00B94154" w:rsidRPr="00853DCC">
        <w:rPr>
          <w:rFonts w:hint="cs"/>
          <w:rtl/>
        </w:rPr>
        <w:t xml:space="preserve"> </w:t>
      </w:r>
      <w:r w:rsidRPr="00853DCC">
        <w:rPr>
          <w:rtl/>
        </w:rPr>
        <w:t>تقی شهرام که همراه دستگیر شدگان سال 50 زندانی شده بود به ده سال زندان محکوم شد. تندی وی با افسران زندان سبب شد تا او را همراه زندانی دیگری به نام حسین عزتی به زندان ساری تبعید کنند. در آنجا بود که وی در آغاز سال 52 توانست از زندان بگریزد. وی همزمان به داشتن غرور و پرکاری متهم بود، و به دلیل نثر قوی و پررویی و روحیه پرخاش و در عین حال تهورش،</w:t>
      </w:r>
      <w:r w:rsidR="00B94154" w:rsidRPr="00853DCC">
        <w:rPr>
          <w:rFonts w:hint="cs"/>
          <w:rtl/>
        </w:rPr>
        <w:t xml:space="preserve"> </w:t>
      </w:r>
      <w:r w:rsidRPr="00853DCC">
        <w:rPr>
          <w:rtl/>
        </w:rPr>
        <w:t>‌توانست موقعیت بالایی در سازمان به دست آورد.</w:t>
      </w:r>
      <w:r w:rsidRPr="00853DCC">
        <w:rPr>
          <w:rStyle w:val="FootnoteReference"/>
          <w:rtl/>
        </w:rPr>
        <w:footnoteReference w:id="1944"/>
      </w:r>
      <w:r w:rsidRPr="00853DCC">
        <w:rPr>
          <w:rtl/>
        </w:rPr>
        <w:t>تسلط وی بر سازمان و نقش منحصر به فرد شهرام در پاشیدن سازمان مجاهدین و غالب کردن ایدئولوژی مارکسیستی بر این سازمان و به واقع نابود کردن آن، این فرض حدسی را مطرح کرده است که بسا دست ساواک یا حتی سیا در این کار دخیل بوده است.</w:t>
      </w:r>
      <w:r w:rsidRPr="00853DCC">
        <w:rPr>
          <w:rStyle w:val="FootnoteReference"/>
          <w:rtl/>
        </w:rPr>
        <w:footnoteReference w:id="1945"/>
      </w:r>
      <w:r w:rsidRPr="00853DCC">
        <w:rPr>
          <w:rtl/>
        </w:rPr>
        <w:t xml:space="preserve"> ورود وی به کادر مرکزی، آغاز انفجار و ارتداد در سازمان بود. این زمان یعنی سال 54 مرکزیت در اختیار شهرام، آرام و حسین سیاه کلاه</w:t>
      </w:r>
      <w:r w:rsidR="00B94154" w:rsidRPr="00853DCC">
        <w:rPr>
          <w:rFonts w:hint="cs"/>
          <w:rtl/>
        </w:rPr>
        <w:t xml:space="preserve"> </w:t>
      </w:r>
      <w:r w:rsidRPr="00853DCC">
        <w:rPr>
          <w:rtl/>
        </w:rPr>
        <w:t xml:space="preserve"> ـ قاتل مجید شریف واقفی ـ بود.</w:t>
      </w:r>
    </w:p>
    <w:p w:rsidR="00550818" w:rsidRPr="00853DCC" w:rsidRDefault="00550818" w:rsidP="001970D5">
      <w:pPr>
        <w:pStyle w:val="a"/>
        <w:rPr>
          <w:rtl/>
        </w:rPr>
      </w:pPr>
      <w:r w:rsidRPr="00853DCC">
        <w:rPr>
          <w:rtl/>
        </w:rPr>
        <w:t xml:space="preserve">از سال 52 سازمان شروع به انجام عملیات نظامی در سطوح مختلف کرده و موج جدیدی از انفجارها و ترورها را به راه انداخته بود. این اقدامات ساواک را بر آن داشت تا </w:t>
      </w:r>
      <w:r w:rsidRPr="00853DCC">
        <w:rPr>
          <w:rtl/>
        </w:rPr>
        <w:lastRenderedPageBreak/>
        <w:t>جدیت بیشتری به خرج داده و طی سال 53 و اوائل 54 عده زیادی را دستگیر کند. برخی از این افراد مصاحبه‌های تلویزیونی کردند و سازمان در این مرحله نیز شکست‌هایی را متحمل گردید.</w:t>
      </w:r>
    </w:p>
    <w:p w:rsidR="00550818" w:rsidRPr="00853DCC" w:rsidRDefault="00550818" w:rsidP="001970D5">
      <w:pPr>
        <w:pStyle w:val="a"/>
        <w:rPr>
          <w:rtl/>
        </w:rPr>
      </w:pPr>
      <w:r w:rsidRPr="00853DCC">
        <w:rPr>
          <w:b/>
          <w:bCs/>
          <w:rtl/>
        </w:rPr>
        <w:t>مجید شریف واقفی</w:t>
      </w:r>
      <w:r w:rsidRPr="00853DCC">
        <w:rPr>
          <w:rtl/>
        </w:rPr>
        <w:t xml:space="preserve"> از کادرهای اولیه است که به مرور به مرکزیت رسید. در واقع بعد از کشته شدن رضا رضایی، مرکزیت عبارت از شهرام و آرام بود</w:t>
      </w:r>
      <w:r w:rsidR="00B94154" w:rsidRPr="00853DCC">
        <w:rPr>
          <w:rFonts w:hint="cs"/>
          <w:rtl/>
        </w:rPr>
        <w:t>.</w:t>
      </w:r>
      <w:r w:rsidRPr="00853DCC">
        <w:rPr>
          <w:rtl/>
        </w:rPr>
        <w:t xml:space="preserve"> این دو نفر مدتی در باره این که نفر سوم مرکزیت چه کسی باشد بحث کردند تا به این نتیجه رسیدند که شریف واقفی را وارد مرکز</w:t>
      </w:r>
      <w:r w:rsidR="00B94154" w:rsidRPr="00853DCC">
        <w:rPr>
          <w:rtl/>
        </w:rPr>
        <w:t>یت کنند. در این مرحله، شهرام مس</w:t>
      </w:r>
      <w:r w:rsidR="00B94154" w:rsidRPr="00853DCC">
        <w:rPr>
          <w:rFonts w:hint="cs"/>
          <w:rtl/>
        </w:rPr>
        <w:t>ؤ</w:t>
      </w:r>
      <w:r w:rsidRPr="00853DCC">
        <w:rPr>
          <w:rtl/>
        </w:rPr>
        <w:t>ولیت شاخه سیاسی، آرام شاخ</w:t>
      </w:r>
      <w:r w:rsidR="00C427E4" w:rsidRPr="00853DCC">
        <w:rPr>
          <w:rtl/>
        </w:rPr>
        <w:t>ۀ</w:t>
      </w:r>
      <w:r w:rsidRPr="00853DCC">
        <w:rPr>
          <w:rtl/>
        </w:rPr>
        <w:t xml:space="preserve"> نظامی و</w:t>
      </w:r>
      <w:r w:rsidR="00E3304C" w:rsidRPr="00853DCC">
        <w:rPr>
          <w:rFonts w:hint="cs"/>
          <w:rtl/>
        </w:rPr>
        <w:t xml:space="preserve"> </w:t>
      </w:r>
      <w:r w:rsidRPr="00853DCC">
        <w:rPr>
          <w:rtl/>
        </w:rPr>
        <w:t>شریف واقفی مسوولیت شاخه کارگری را داشت. به مرور و در جریان</w:t>
      </w:r>
      <w:r w:rsidR="00E3304C" w:rsidRPr="00853DCC">
        <w:rPr>
          <w:rtl/>
        </w:rPr>
        <w:t xml:space="preserve"> تغییر ایدئولوژی که محوریت آن </w:t>
      </w:r>
      <w:r w:rsidRPr="00853DCC">
        <w:rPr>
          <w:rtl/>
        </w:rPr>
        <w:t xml:space="preserve"> با تقی شهرام بود، اختلافاتی میان اینان به وجود آمد که سرانجام به ترور شریف واقفی منجر شد.</w:t>
      </w:r>
      <w:r w:rsidR="00E3304C" w:rsidRPr="00853DCC">
        <w:rPr>
          <w:rFonts w:hint="cs"/>
          <w:rtl/>
        </w:rPr>
        <w:t xml:space="preserve"> </w:t>
      </w:r>
      <w:r w:rsidRPr="00853DCC">
        <w:rPr>
          <w:rtl/>
        </w:rPr>
        <w:t>شریف واقفی فردی مذهبی بود، اما به تناسب شرایط خاص سیاسی و نیز برخی از آموزش‌هایی که در سازمان دیده بود، و همین طور تعهدات سازمانی، کج دار و مریز با شهرام کار مبارزه را ادامه داد. صمدی</w:t>
      </w:r>
      <w:r w:rsidR="00C427E4" w:rsidRPr="00853DCC">
        <w:rPr>
          <w:rFonts w:hint="cs"/>
          <w:rtl/>
        </w:rPr>
        <w:t>ۀ</w:t>
      </w:r>
      <w:r w:rsidR="00E3304C" w:rsidRPr="00853DCC">
        <w:rPr>
          <w:rtl/>
        </w:rPr>
        <w:t xml:space="preserve"> لباف که فردی عمیقا</w:t>
      </w:r>
      <w:r w:rsidR="00E3304C" w:rsidRPr="00853DCC">
        <w:rPr>
          <w:rFonts w:hint="cs"/>
          <w:rtl/>
        </w:rPr>
        <w:t>ً</w:t>
      </w:r>
      <w:r w:rsidR="00E3304C" w:rsidRPr="00853DCC">
        <w:rPr>
          <w:rtl/>
        </w:rPr>
        <w:t xml:space="preserve"> متدین و تحت مس</w:t>
      </w:r>
      <w:r w:rsidR="00E3304C" w:rsidRPr="00853DCC">
        <w:rPr>
          <w:rFonts w:hint="cs"/>
          <w:rtl/>
        </w:rPr>
        <w:t>ؤ</w:t>
      </w:r>
      <w:r w:rsidRPr="00853DCC">
        <w:rPr>
          <w:rtl/>
        </w:rPr>
        <w:t xml:space="preserve">ولیت شریف بود، او را وادار کرد تا </w:t>
      </w:r>
      <w:r w:rsidR="00E3304C" w:rsidRPr="00853DCC">
        <w:rPr>
          <w:rFonts w:hint="cs"/>
          <w:rtl/>
        </w:rPr>
        <w:t xml:space="preserve">در </w:t>
      </w:r>
      <w:r w:rsidRPr="00853DCC">
        <w:rPr>
          <w:rtl/>
        </w:rPr>
        <w:t>زمین</w:t>
      </w:r>
      <w:r w:rsidR="00C427E4" w:rsidRPr="00853DCC">
        <w:rPr>
          <w:rFonts w:hint="cs"/>
          <w:rtl/>
        </w:rPr>
        <w:t>ۀ</w:t>
      </w:r>
      <w:r w:rsidRPr="00853DCC">
        <w:rPr>
          <w:rtl/>
        </w:rPr>
        <w:t xml:space="preserve"> تغییر ایدئولوژی</w:t>
      </w:r>
      <w:r w:rsidR="00E3304C" w:rsidRPr="00853DCC">
        <w:rPr>
          <w:rFonts w:hint="cs"/>
          <w:rtl/>
        </w:rPr>
        <w:t>،</w:t>
      </w:r>
      <w:r w:rsidRPr="00853DCC">
        <w:rPr>
          <w:rtl/>
        </w:rPr>
        <w:t xml:space="preserve"> با جدیت بیشتری ایستادگی کند. در جریان درگیریها و اختلافات درون مرکزیت، شریف واقفی پس از بحث‌های زیاد با شهرام و آرام، نوعی هراس و واهمه برای  آنان ایجاد کرد و به همین دلیل از طرف آنان به وی پیشنهاد شد که یا به مشهد برود، یا به خارج از کشور یا در کارخانه‌ای کار بکند تا درک سیاسی ـ کارگری‌اش بالا رفته و علائق و گرایش‌های خرده بورژوازی‌ او از میان برود! شریف واقفی به مشهد رفت، اما قصد تسلیم شدن نداشت. در این زمان خبر فعالیت‌هایش ـ که به ادعای شهرام و آرام، آنچنان که بعدا</w:t>
      </w:r>
      <w:r w:rsidR="00E3304C" w:rsidRPr="00853DCC">
        <w:rPr>
          <w:rFonts w:hint="cs"/>
          <w:rtl/>
        </w:rPr>
        <w:t>ً</w:t>
      </w:r>
      <w:r w:rsidRPr="00853DCC">
        <w:rPr>
          <w:rtl/>
        </w:rPr>
        <w:t xml:space="preserve"> در جزوه تغییر بیانیه ابراز کردند، خائنانه تلقی می‌شد ـ توسط همسرش لیلا زمردیان</w:t>
      </w:r>
      <w:r w:rsidRPr="00853DCC">
        <w:rPr>
          <w:rStyle w:val="FootnoteReference"/>
          <w:rtl/>
        </w:rPr>
        <w:footnoteReference w:id="1946"/>
      </w:r>
      <w:r w:rsidRPr="00853DCC">
        <w:rPr>
          <w:rtl/>
        </w:rPr>
        <w:t xml:space="preserve"> که سخت تشکیلاتی و وابسته به سازمان بود و قاعدتا</w:t>
      </w:r>
      <w:r w:rsidR="00E3304C" w:rsidRPr="00853DCC">
        <w:rPr>
          <w:rFonts w:hint="cs"/>
          <w:rtl/>
        </w:rPr>
        <w:t>ً</w:t>
      </w:r>
      <w:r w:rsidRPr="00853DCC">
        <w:rPr>
          <w:rtl/>
        </w:rPr>
        <w:t xml:space="preserve"> کمونیست</w:t>
      </w:r>
      <w:r w:rsidRPr="00853DCC">
        <w:rPr>
          <w:rStyle w:val="FootnoteReference"/>
          <w:rtl/>
        </w:rPr>
        <w:footnoteReference w:id="1947"/>
      </w:r>
      <w:r w:rsidR="00E3304C" w:rsidRPr="00853DCC">
        <w:rPr>
          <w:rFonts w:hint="cs"/>
          <w:rtl/>
        </w:rPr>
        <w:t>،</w:t>
      </w:r>
      <w:r w:rsidRPr="00853DCC">
        <w:rPr>
          <w:rtl/>
        </w:rPr>
        <w:t xml:space="preserve"> به گوش آرام و شهرام رسید.</w:t>
      </w:r>
      <w:r w:rsidRPr="00853DCC">
        <w:rPr>
          <w:rStyle w:val="FootnoteReference"/>
          <w:rtl/>
        </w:rPr>
        <w:footnoteReference w:id="1948"/>
      </w:r>
      <w:r w:rsidRPr="00853DCC">
        <w:rPr>
          <w:rtl/>
        </w:rPr>
        <w:t xml:space="preserve"> به دنبال آن شهرام و آرام مصمم شدند تا شریف واقفی و صمدیه را از سر راه بردارند</w:t>
      </w:r>
      <w:r w:rsidR="00E3304C" w:rsidRPr="00853DCC">
        <w:rPr>
          <w:rFonts w:hint="cs"/>
          <w:rtl/>
        </w:rPr>
        <w:t>.</w:t>
      </w:r>
      <w:r w:rsidRPr="00853DCC">
        <w:rPr>
          <w:rtl/>
        </w:rPr>
        <w:t xml:space="preserve"> چند نفر از اعضای سازمان به همراه سید محسن خاموشی، در 17 اردیبهشت 54 با گذاشتن قراری، زمین</w:t>
      </w:r>
      <w:r w:rsidR="00C427E4" w:rsidRPr="00853DCC">
        <w:rPr>
          <w:rtl/>
        </w:rPr>
        <w:t>ۀ</w:t>
      </w:r>
      <w:r w:rsidRPr="00853DCC">
        <w:rPr>
          <w:rtl/>
        </w:rPr>
        <w:t xml:space="preserve"> ترور صمدیه و شریف واقفی را فراهم کردند. شریف کشته</w:t>
      </w:r>
      <w:r w:rsidR="00E3304C" w:rsidRPr="00853DCC">
        <w:rPr>
          <w:rFonts w:hint="cs"/>
          <w:rtl/>
        </w:rPr>
        <w:t xml:space="preserve"> </w:t>
      </w:r>
      <w:r w:rsidRPr="00853DCC">
        <w:rPr>
          <w:rtl/>
        </w:rPr>
        <w:t xml:space="preserve">شد و صمدیه گریخت که به دام ساواک افتاد و بعدها اعدام شد. داستان کشته شدن شریف </w:t>
      </w:r>
      <w:r w:rsidRPr="00853DCC">
        <w:rPr>
          <w:rtl/>
        </w:rPr>
        <w:lastRenderedPageBreak/>
        <w:t>واقفی و در واقع ترور وی واقعا</w:t>
      </w:r>
      <w:r w:rsidR="00E3304C" w:rsidRPr="00853DCC">
        <w:rPr>
          <w:rFonts w:hint="cs"/>
          <w:rtl/>
        </w:rPr>
        <w:t>ً</w:t>
      </w:r>
      <w:r w:rsidRPr="00853DCC">
        <w:rPr>
          <w:rtl/>
        </w:rPr>
        <w:t xml:space="preserve"> هولناک</w:t>
      </w:r>
      <w:r w:rsidR="00E3304C" w:rsidRPr="00853DCC">
        <w:rPr>
          <w:rFonts w:hint="cs"/>
          <w:rtl/>
        </w:rPr>
        <w:t xml:space="preserve"> </w:t>
      </w:r>
      <w:r w:rsidRPr="00853DCC">
        <w:rPr>
          <w:rtl/>
        </w:rPr>
        <w:t>بود که شرحی از آن را با دقت و تفصیل محسن خاموشی نوشته است.</w:t>
      </w:r>
      <w:r w:rsidRPr="00853DCC">
        <w:rPr>
          <w:rStyle w:val="FootnoteReference"/>
          <w:rtl/>
        </w:rPr>
        <w:footnoteReference w:id="1949"/>
      </w:r>
      <w:r w:rsidRPr="00853DCC">
        <w:rPr>
          <w:rtl/>
        </w:rPr>
        <w:t xml:space="preserve"> جسد شریف واقفی پس از دستگیری عوامل قتل وی، به دست ساواک افتاد و با روشن شدن ماجرا، رژیم تبلیغات  فراوانی بر ضد سازمان به راه انداخت.</w:t>
      </w:r>
      <w:r w:rsidRPr="00853DCC">
        <w:rPr>
          <w:rStyle w:val="FootnoteReference"/>
          <w:rtl/>
        </w:rPr>
        <w:footnoteReference w:id="1950"/>
      </w:r>
      <w:r w:rsidRPr="00853DCC">
        <w:rPr>
          <w:rtl/>
        </w:rPr>
        <w:t xml:space="preserve"> در حال حاضر یک تک نگاری با عنوان عبور از سازمان، مجید شریف واقفی به روایت اسناد در اختیار داریم که زندگی وی را براساس اسناد و خاطرات نوشته است.</w:t>
      </w:r>
      <w:r w:rsidRPr="00853DCC">
        <w:rPr>
          <w:rStyle w:val="FootnoteReference"/>
          <w:rtl/>
        </w:rPr>
        <w:footnoteReference w:id="1951"/>
      </w:r>
    </w:p>
    <w:p w:rsidR="00550818" w:rsidRPr="00853DCC" w:rsidRDefault="00550818" w:rsidP="001970D5">
      <w:pPr>
        <w:pStyle w:val="a"/>
        <w:rPr>
          <w:rtl/>
        </w:rPr>
      </w:pPr>
      <w:r w:rsidRPr="00853DCC">
        <w:rPr>
          <w:rtl/>
        </w:rPr>
        <w:t>صمدیه لباف که از سال 50 به عضویت سازمان درآمده بود، به لحاظ اعتقادی، کمترین مشکل را داشت. وی بی‌تردید فردی متدین بود و حتی درباره هدف فعالیت‌های خود گفته است که نه فقط ا</w:t>
      </w:r>
      <w:r w:rsidR="00E3304C" w:rsidRPr="00853DCC">
        <w:rPr>
          <w:rtl/>
        </w:rPr>
        <w:t>و بلکه سازمان هم وقتی او در سال</w:t>
      </w:r>
      <w:r w:rsidRPr="00853DCC">
        <w:rPr>
          <w:rtl/>
        </w:rPr>
        <w:t>50 به آن پیوست، یک سازمان مذهبی و به دنبال تحقق حکومت اسلامی بوده است. وی در وصیت‌نامه‌اش هم که برخلاف هم</w:t>
      </w:r>
      <w:r w:rsidR="00C427E4" w:rsidRPr="00853DCC">
        <w:rPr>
          <w:rtl/>
        </w:rPr>
        <w:t>ۀ</w:t>
      </w:r>
      <w:r w:rsidRPr="00853DCC">
        <w:rPr>
          <w:rtl/>
        </w:rPr>
        <w:t xml:space="preserve"> سازمان‌ها بود، خانواده‌اش را به پیروی از قرآن و عترت دعوت کرده </w:t>
      </w:r>
      <w:r w:rsidR="00E3304C" w:rsidRPr="00853DCC">
        <w:rPr>
          <w:rFonts w:hint="cs"/>
          <w:rtl/>
        </w:rPr>
        <w:t xml:space="preserve">و </w:t>
      </w:r>
      <w:r w:rsidRPr="00853DCC">
        <w:rPr>
          <w:rtl/>
        </w:rPr>
        <w:t>نوشته بود که ده روز برای او روز</w:t>
      </w:r>
      <w:r w:rsidR="00C427E4" w:rsidRPr="00853DCC">
        <w:rPr>
          <w:rtl/>
        </w:rPr>
        <w:t>ۀ</w:t>
      </w:r>
      <w:r w:rsidRPr="00853DCC">
        <w:rPr>
          <w:rtl/>
        </w:rPr>
        <w:t xml:space="preserve"> قضا بگیرند. این چیزی است که در اعتقادات مجاهدین دیده نم</w:t>
      </w:r>
      <w:r w:rsidR="00E3304C" w:rsidRPr="00853DCC">
        <w:rPr>
          <w:rtl/>
        </w:rPr>
        <w:t>ی‌شد. او می‌گوید که وقتی در سال</w:t>
      </w:r>
      <w:r w:rsidRPr="00853DCC">
        <w:rPr>
          <w:rtl/>
        </w:rPr>
        <w:t>50 به سازمان پیوست، سازمان «دارای اعتقادات اسلامی بود و هدفش ایجاد جامع</w:t>
      </w:r>
      <w:r w:rsidR="00C427E4" w:rsidRPr="00853DCC">
        <w:rPr>
          <w:rtl/>
        </w:rPr>
        <w:t>ۀ</w:t>
      </w:r>
      <w:r w:rsidRPr="00853DCC">
        <w:rPr>
          <w:rtl/>
        </w:rPr>
        <w:t xml:space="preserve"> توحیدی و برقراری یک حکومت اسلامی بود. به همین جهت من که دارای انگیزه‌های مذهبی و اعتقادات اسلامی بودم، به وسیل</w:t>
      </w:r>
      <w:r w:rsidR="00C427E4" w:rsidRPr="00853DCC">
        <w:rPr>
          <w:rtl/>
        </w:rPr>
        <w:t>ۀ</w:t>
      </w:r>
      <w:r w:rsidRPr="00853DCC">
        <w:rPr>
          <w:rtl/>
        </w:rPr>
        <w:t xml:space="preserve"> یکی از اعضای همین گروه عضوگیری شدم... مطالعات تئوریک نیز داشتیم. این مطالعات شامل کتابهای مذهبی و مارکسیستی بود که توأما</w:t>
      </w:r>
      <w:r w:rsidR="00E3304C" w:rsidRPr="00853DCC">
        <w:rPr>
          <w:rFonts w:hint="cs"/>
          <w:rtl/>
        </w:rPr>
        <w:t>ً</w:t>
      </w:r>
      <w:r w:rsidRPr="00853DCC">
        <w:rPr>
          <w:rtl/>
        </w:rPr>
        <w:t xml:space="preserve"> می‌خواندیم، در حالی که ما به فلسف</w:t>
      </w:r>
      <w:r w:rsidR="00C427E4" w:rsidRPr="00853DCC">
        <w:rPr>
          <w:rtl/>
        </w:rPr>
        <w:t>ۀ</w:t>
      </w:r>
      <w:r w:rsidRPr="00853DCC">
        <w:rPr>
          <w:rtl/>
        </w:rPr>
        <w:t xml:space="preserve"> الهی اسلام معتقد بودیم. کتابهای مارکسیستی را ب</w:t>
      </w:r>
      <w:r w:rsidR="00E3304C" w:rsidRPr="00853DCC">
        <w:rPr>
          <w:rtl/>
        </w:rPr>
        <w:t>دون این که از دید فلسف</w:t>
      </w:r>
      <w:r w:rsidR="00C427E4" w:rsidRPr="00853DCC">
        <w:rPr>
          <w:rtl/>
        </w:rPr>
        <w:t>ۀ</w:t>
      </w:r>
      <w:r w:rsidR="00E3304C" w:rsidRPr="00853DCC">
        <w:rPr>
          <w:rtl/>
        </w:rPr>
        <w:t xml:space="preserve"> الهی مورد بررسی قرار د</w:t>
      </w:r>
      <w:r w:rsidR="00E3304C" w:rsidRPr="00853DCC">
        <w:rPr>
          <w:rFonts w:hint="cs"/>
          <w:rtl/>
        </w:rPr>
        <w:t>هیم</w:t>
      </w:r>
      <w:r w:rsidRPr="00853DCC">
        <w:rPr>
          <w:rtl/>
        </w:rPr>
        <w:t>، می‌خواندیم و حتی در بعضی موارد آنها را تأیید می‌کردیم. این مسأله به اضافه آمدن فردی در کادر رهبری گروه که خودش مارکسیست بود و به دروغ وانمود می‌کرد مسلمان است... و همچنین پایین بودن سطح تئوریک و کمی آگاهی اعضای گروه</w:t>
      </w:r>
      <w:r w:rsidR="00E3304C" w:rsidRPr="00853DCC">
        <w:rPr>
          <w:rFonts w:hint="cs"/>
          <w:rtl/>
        </w:rPr>
        <w:t>،</w:t>
      </w:r>
      <w:r w:rsidRPr="00853DCC">
        <w:rPr>
          <w:rtl/>
        </w:rPr>
        <w:t xml:space="preserve"> باعث مارکسیست شدن گروه گردید.» وی در پاسخ به این پرسش که هدف گروه شما چه بود، می‌نویسد: «منظور نهایی ایجاد یک حکومت اسلامی بود که </w:t>
      </w:r>
      <w:r w:rsidR="00E3304C" w:rsidRPr="00853DCC">
        <w:rPr>
          <w:rtl/>
        </w:rPr>
        <w:t>بر مبنای اصول اسلامی پیاده شود»</w:t>
      </w:r>
      <w:r w:rsidRPr="00853DCC">
        <w:rPr>
          <w:rtl/>
        </w:rPr>
        <w:t xml:space="preserve"> (متن بازجویی). احمدرضا کریمی</w:t>
      </w:r>
      <w:r w:rsidR="00E3304C" w:rsidRPr="00853DCC">
        <w:rPr>
          <w:rFonts w:hint="cs"/>
          <w:rtl/>
        </w:rPr>
        <w:t xml:space="preserve"> </w:t>
      </w:r>
      <w:r w:rsidRPr="00853DCC">
        <w:rPr>
          <w:rtl/>
        </w:rPr>
        <w:t>هم به نقل از تقی شهرام می‌گوید: «صمدیه از ابتدا، سازمان را از نظر ایدئولوژی قبول نداشت.»</w:t>
      </w:r>
      <w:r w:rsidRPr="00853DCC">
        <w:rPr>
          <w:rStyle w:val="FootnoteReference"/>
          <w:rtl/>
        </w:rPr>
        <w:footnoteReference w:id="1952"/>
      </w:r>
      <w:r w:rsidRPr="00853DCC">
        <w:rPr>
          <w:rtl/>
        </w:rPr>
        <w:t xml:space="preserve"> مقاومت وی سرسختانه‌تر بود و یکبار هم که از همکاری</w:t>
      </w:r>
      <w:r w:rsidR="00E3304C" w:rsidRPr="00853DCC">
        <w:rPr>
          <w:rtl/>
        </w:rPr>
        <w:t xml:space="preserve"> با سازمان نومید شده بود، به مس</w:t>
      </w:r>
      <w:r w:rsidR="00E3304C" w:rsidRPr="00853DCC">
        <w:rPr>
          <w:rFonts w:hint="cs"/>
          <w:rtl/>
        </w:rPr>
        <w:t>ؤ</w:t>
      </w:r>
      <w:r w:rsidRPr="00853DCC">
        <w:rPr>
          <w:rtl/>
        </w:rPr>
        <w:t xml:space="preserve">ول خود گفته بود «من </w:t>
      </w:r>
      <w:r w:rsidRPr="00853DCC">
        <w:rPr>
          <w:rtl/>
        </w:rPr>
        <w:lastRenderedPageBreak/>
        <w:t>دیگر تفنگ شما نخواهم بود»</w:t>
      </w:r>
      <w:r w:rsidR="00E3304C" w:rsidRPr="00853DCC">
        <w:rPr>
          <w:rFonts w:hint="cs"/>
          <w:rtl/>
        </w:rPr>
        <w:t>.</w:t>
      </w:r>
      <w:r w:rsidRPr="00853DCC">
        <w:rPr>
          <w:rStyle w:val="FootnoteReference"/>
          <w:rtl/>
        </w:rPr>
        <w:footnoteReference w:id="1953"/>
      </w:r>
      <w:r w:rsidRPr="00853DCC">
        <w:rPr>
          <w:rtl/>
        </w:rPr>
        <w:t xml:space="preserve"> این بدان دلیل بود که از وی به دلیل توانایی بالای نظامی‌اش صرفا در عملیات‌ها استفاده می‌شد و به هر روی، انتظار آن بود که در یکی از همین عملیات</w:t>
      </w:r>
      <w:r w:rsidR="00E3304C" w:rsidRPr="00853DCC">
        <w:rPr>
          <w:rFonts w:hint="cs"/>
          <w:rtl/>
        </w:rPr>
        <w:t>‌</w:t>
      </w:r>
      <w:r w:rsidRPr="00853DCC">
        <w:rPr>
          <w:rtl/>
        </w:rPr>
        <w:t>ها کشته شود.</w:t>
      </w:r>
    </w:p>
    <w:p w:rsidR="00550818" w:rsidRPr="00853DCC" w:rsidRDefault="00550818" w:rsidP="001970D5">
      <w:pPr>
        <w:pStyle w:val="a"/>
        <w:rPr>
          <w:rtl/>
        </w:rPr>
      </w:pPr>
      <w:r w:rsidRPr="00853DCC">
        <w:rPr>
          <w:rtl/>
        </w:rPr>
        <w:t>یکی دیگر از افرادی که به خاطر علائق مذهبی و یا شاید سیاسی‌اش ترور شد، محمد یقینی بود که یک سالی در بیروت بوده و مدت مدیدی را در زندانی در آنجا سپری کرد. وی سال 55 به ایران آمد تا درباره مسائلی که در سازمان رخ داده تحقیق کند</w:t>
      </w:r>
      <w:r w:rsidR="00DA5980" w:rsidRPr="00853DCC">
        <w:rPr>
          <w:rFonts w:hint="cs"/>
          <w:rtl/>
        </w:rPr>
        <w:t>.</w:t>
      </w:r>
      <w:r w:rsidRPr="00853DCC">
        <w:rPr>
          <w:rtl/>
        </w:rPr>
        <w:t xml:space="preserve"> وی نیز با دستور تقی شهرام و قبول رأی وی توسط دیگر اعضای مرکزیت</w:t>
      </w:r>
      <w:r w:rsidR="00DA5980" w:rsidRPr="00853DCC">
        <w:rPr>
          <w:rFonts w:hint="cs"/>
          <w:rtl/>
        </w:rPr>
        <w:t>،</w:t>
      </w:r>
      <w:r w:rsidRPr="00853DCC">
        <w:rPr>
          <w:rtl/>
        </w:rPr>
        <w:t xml:space="preserve"> از جمله محمد جواد قائدی</w:t>
      </w:r>
      <w:r w:rsidR="00DA5980" w:rsidRPr="00853DCC">
        <w:rPr>
          <w:rFonts w:hint="cs"/>
          <w:rtl/>
        </w:rPr>
        <w:t>،</w:t>
      </w:r>
      <w:r w:rsidRPr="00853DCC">
        <w:rPr>
          <w:rtl/>
        </w:rPr>
        <w:t xml:space="preserve"> در تابستان آن سال کشته شده است. قاتل وی نیز حسین سیاه کلاه بوده و تیر خلاص را به مغز او، وی شلیک کرد. سیاه کلاه، در قتل شریف واقفی نیز عامل اصلی بود.</w:t>
      </w:r>
    </w:p>
    <w:p w:rsidR="00550818" w:rsidRPr="00853DCC" w:rsidRDefault="00550818" w:rsidP="001970D5">
      <w:pPr>
        <w:pStyle w:val="a"/>
        <w:rPr>
          <w:rtl/>
        </w:rPr>
      </w:pPr>
      <w:r w:rsidRPr="00853DCC">
        <w:rPr>
          <w:rtl/>
        </w:rPr>
        <w:t>اشاره به این نکته لازم است که این قبیل ترورها در سازمان‌هایی که متأثر از مناسبات مارکسیستی ـ استالینی بودند، امری کاملا عادی بود.</w:t>
      </w:r>
      <w:r w:rsidR="00DA5980" w:rsidRPr="00853DCC">
        <w:rPr>
          <w:rFonts w:hint="cs"/>
          <w:rtl/>
        </w:rPr>
        <w:t xml:space="preserve"> </w:t>
      </w:r>
      <w:r w:rsidRPr="00853DCC">
        <w:rPr>
          <w:rtl/>
        </w:rPr>
        <w:t>از پیش از زمانی که مجاهدین چنین ضرباتی را تحمل کنند، دستور ترور فردی با نام جواد سعیدی که قصد جدا شدن از سازمان را داشت، صادر شده بود که در نهایت هم در سال 1352 ترور شد. توجیه آن بود که با جدا شدن وی از سازمان و معرفی شدن او به ساواک، عده زیادی از افرادی که او آنان را می‌شناسد، دستگیر می‌شوند. گزارش ترور وی را محمد جواد قائدی از اعضای مرکزیت در سال 55 در بازجویی‌هایی که از او شده، مطرح کرده است. به نوشت</w:t>
      </w:r>
      <w:r w:rsidR="00C427E4" w:rsidRPr="00853DCC">
        <w:rPr>
          <w:rtl/>
        </w:rPr>
        <w:t>ۀ</w:t>
      </w:r>
      <w:r w:rsidRPr="00853DCC">
        <w:rPr>
          <w:rtl/>
        </w:rPr>
        <w:t xml:space="preserve"> وی قاتل وی شخص مجید شریف واقفی بود که آن زمان خود در مرکزیت سازمان بود. جنازه او را پس از کشتن سوزاندند و قطعه قطعه کرده در چند نقطه دفن کردند.</w:t>
      </w:r>
      <w:r w:rsidRPr="00853DCC">
        <w:rPr>
          <w:rStyle w:val="FootnoteReference"/>
          <w:rtl/>
        </w:rPr>
        <w:footnoteReference w:id="1954"/>
      </w:r>
      <w:r w:rsidRPr="00853DCC">
        <w:rPr>
          <w:rtl/>
        </w:rPr>
        <w:t xml:space="preserve"> گفتنی است که در جریان دادگاه تقی شهرام، برادر جواد سعیدی، شکایتی را دربار</w:t>
      </w:r>
      <w:r w:rsidR="00C427E4" w:rsidRPr="00853DCC">
        <w:rPr>
          <w:rFonts w:hint="cs"/>
          <w:rtl/>
        </w:rPr>
        <w:t>ۀ</w:t>
      </w:r>
      <w:r w:rsidRPr="00853DCC">
        <w:rPr>
          <w:rtl/>
        </w:rPr>
        <w:t xml:space="preserve"> قتل برادرش توسط سازمان، تسلیم دادگاه کرد و در آن به شرح توطئه‌ای که در سازمان بر ضد برادرش برای قتل وی صورت گرفته، پرداخته است.</w:t>
      </w:r>
      <w:r w:rsidRPr="00853DCC">
        <w:rPr>
          <w:rStyle w:val="FootnoteReference"/>
          <w:rtl/>
        </w:rPr>
        <w:footnoteReference w:id="1955"/>
      </w:r>
    </w:p>
    <w:p w:rsidR="00550818" w:rsidRPr="00853DCC" w:rsidRDefault="00550818" w:rsidP="001970D5">
      <w:pPr>
        <w:pStyle w:val="a"/>
        <w:rPr>
          <w:rtl/>
        </w:rPr>
      </w:pPr>
      <w:r w:rsidRPr="00853DCC">
        <w:rPr>
          <w:rtl/>
        </w:rPr>
        <w:t xml:space="preserve">یک مورد دیگر مرتضی هودشتیان ـ مهندس الکترونیک ـ بود که از طرف سازمان به خارج فرستاده شده، به بغداد رفت و از آنجا برای آموزش به یکی از اردوگاه‌های الفتح رفت. افراد سازمان در آنجا به وی مشکوک شده، بدون مشورت با سازمان در تهران، او را </w:t>
      </w:r>
      <w:r w:rsidRPr="00853DCC">
        <w:rPr>
          <w:rtl/>
        </w:rPr>
        <w:lastRenderedPageBreak/>
        <w:t>چندان ش</w:t>
      </w:r>
      <w:r w:rsidR="00DA5980" w:rsidRPr="00853DCC">
        <w:rPr>
          <w:rtl/>
        </w:rPr>
        <w:t>کنجه دادند که خونریزی مغزی کرد</w:t>
      </w:r>
      <w:r w:rsidR="00DA5980" w:rsidRPr="00853DCC">
        <w:rPr>
          <w:rFonts w:hint="cs"/>
          <w:rtl/>
        </w:rPr>
        <w:t xml:space="preserve"> و</w:t>
      </w:r>
      <w:r w:rsidRPr="00853DCC">
        <w:rPr>
          <w:rtl/>
        </w:rPr>
        <w:t xml:space="preserve"> کشته شد. بعدا</w:t>
      </w:r>
      <w:r w:rsidR="00DA5980" w:rsidRPr="00853DCC">
        <w:rPr>
          <w:rFonts w:hint="cs"/>
          <w:rtl/>
        </w:rPr>
        <w:t>ً</w:t>
      </w:r>
      <w:r w:rsidRPr="00853DCC">
        <w:rPr>
          <w:rtl/>
        </w:rPr>
        <w:t xml:space="preserve"> خبر رسید که او هوادار و مورد اعتماد سازمان بوده است.</w:t>
      </w:r>
      <w:r w:rsidRPr="00853DCC">
        <w:rPr>
          <w:rStyle w:val="FootnoteReference"/>
          <w:rtl/>
        </w:rPr>
        <w:footnoteReference w:id="1956"/>
      </w:r>
    </w:p>
    <w:p w:rsidR="00550818" w:rsidRPr="00853DCC" w:rsidRDefault="00550818" w:rsidP="001970D5">
      <w:pPr>
        <w:pStyle w:val="a"/>
        <w:rPr>
          <w:rtl/>
        </w:rPr>
      </w:pPr>
      <w:r w:rsidRPr="00853DCC">
        <w:rPr>
          <w:rtl/>
        </w:rPr>
        <w:t>تحلیل عزت شاهی از این شرایط سازمان چنین است که سازمان به دو دلیل در این شرایط در معرض خطر فکری قرار گرفت. یکی آن که به دلیل از دست دادن نیروهایش، سراغ هر کسی می‌رفت و به این ترتیب افراد لاابالی در سازمان وارد شدند. دلیل دیگر آن بود که الگوی سازمان «الفتح» بود که روی عقیده و مذهب تکیه‌ای نداشت و به «مبارزه» بها می‌داد</w:t>
      </w:r>
      <w:r w:rsidR="00DA5980" w:rsidRPr="00853DCC">
        <w:rPr>
          <w:rFonts w:hint="cs"/>
          <w:rtl/>
        </w:rPr>
        <w:t>.</w:t>
      </w:r>
      <w:r w:rsidRPr="00853DCC">
        <w:rPr>
          <w:rtl/>
        </w:rPr>
        <w:t xml:space="preserve"> این الگو سبب شد تا افراد غیرمذهبی در سازمان وارد شوند.</w:t>
      </w:r>
      <w:r w:rsidRPr="00853DCC">
        <w:rPr>
          <w:rStyle w:val="FootnoteReference"/>
          <w:rtl/>
        </w:rPr>
        <w:footnoteReference w:id="1957"/>
      </w:r>
      <w:r w:rsidRPr="00853DCC">
        <w:rPr>
          <w:rtl/>
        </w:rPr>
        <w:t xml:space="preserve"> وی به برخوردهای منافقانه درون سازمان برای پوشاندن همکاری‌شان با کمونیست‌ها و فدایی‌ها برای افرادی مانند وی که مذهبی بودند، اشاره کرده و از آن جمله از کمک مالی سازمان به فدائیان یاد می‌کند. وقتی وی در این باره توضیح می‌خواهد می‌گویند این پولی است که به عنوان قرض الحسنه به آنها داده‌ایم.</w:t>
      </w:r>
      <w:r w:rsidRPr="00853DCC">
        <w:rPr>
          <w:rStyle w:val="FootnoteReference"/>
          <w:rtl/>
        </w:rPr>
        <w:footnoteReference w:id="1958"/>
      </w:r>
    </w:p>
    <w:p w:rsidR="00550818" w:rsidRPr="00853DCC" w:rsidRDefault="00550818" w:rsidP="001970D5">
      <w:pPr>
        <w:pStyle w:val="a"/>
        <w:rPr>
          <w:rtl/>
        </w:rPr>
      </w:pPr>
      <w:r w:rsidRPr="00853DCC">
        <w:rPr>
          <w:rtl/>
        </w:rPr>
        <w:t>اما این که سیر حوادث چگونه پیش رفت که به ماجرای تحول فکری در سازمان و اقدامات خشونت بار علیه اعضای آن انجامید، چنین بود:</w:t>
      </w:r>
      <w:r w:rsidR="00DA5980" w:rsidRPr="00853DCC">
        <w:rPr>
          <w:rFonts w:hint="cs"/>
          <w:rtl/>
        </w:rPr>
        <w:t xml:space="preserve"> </w:t>
      </w:r>
      <w:r w:rsidRPr="00853DCC">
        <w:rPr>
          <w:rtl/>
        </w:rPr>
        <w:t>‌شکست‌های پی در پی سازمان طی سالهای 51ـ 52، افراد کادر مرکزی را به این فکر انداخت تا بار دیگر در ایدئولوژی و استراتژی سازمان تجدید نظر کنند. به همین دلیل در پاییز سال 52 به دستور مرکزیت سازمان، مطالع</w:t>
      </w:r>
      <w:r w:rsidR="00C427E4" w:rsidRPr="00853DCC">
        <w:rPr>
          <w:rtl/>
        </w:rPr>
        <w:t>ۀ</w:t>
      </w:r>
      <w:r w:rsidRPr="00853DCC">
        <w:rPr>
          <w:rtl/>
        </w:rPr>
        <w:t xml:space="preserve"> وسیعی بر روی ایدئولوژی سازمان توسط یک کادر ده نفری که شامل سه نفر مرکزیت نیز می‌شد، آغاز گردید. به گفت</w:t>
      </w:r>
      <w:r w:rsidR="00C427E4" w:rsidRPr="00853DCC">
        <w:rPr>
          <w:rtl/>
        </w:rPr>
        <w:t>ۀ</w:t>
      </w:r>
      <w:r w:rsidRPr="00853DCC">
        <w:rPr>
          <w:rtl/>
        </w:rPr>
        <w:t xml:space="preserve"> یکی از همین مجاهدین، این مطالعه پس از مدت کوتاهی (که به گفته حق شناس 9 ماه طول کشید) به بن بست رسید و اکثر این گروه ده نفری ـ و در اصل هفت نفرشان ـ به این نتیجه رسیدند که هست</w:t>
      </w:r>
      <w:r w:rsidR="00C427E4" w:rsidRPr="00853DCC">
        <w:rPr>
          <w:rtl/>
        </w:rPr>
        <w:t>ۀ</w:t>
      </w:r>
      <w:r w:rsidRPr="00853DCC">
        <w:rPr>
          <w:rtl/>
        </w:rPr>
        <w:t xml:space="preserve"> تفکراتشان مارکسیستی است. آنان تصمیم گرفتند پوسته را شکافته و هسته را عیان کنند.</w:t>
      </w:r>
    </w:p>
    <w:p w:rsidR="00550818" w:rsidRPr="00853DCC" w:rsidRDefault="00550818" w:rsidP="001970D5">
      <w:pPr>
        <w:pStyle w:val="a"/>
        <w:rPr>
          <w:rtl/>
        </w:rPr>
      </w:pPr>
      <w:r w:rsidRPr="00853DCC">
        <w:rPr>
          <w:rtl/>
        </w:rPr>
        <w:t>در ادامه، پس از کشته شدن بهرام آرام، مرکزیت عبارت بود از شهرام، محمدجواد قائد</w:t>
      </w:r>
      <w:r w:rsidR="00DA5980" w:rsidRPr="00853DCC">
        <w:rPr>
          <w:rtl/>
        </w:rPr>
        <w:t>ی، حسین سیاه کلاه، و محسن طریقت</w:t>
      </w:r>
      <w:r w:rsidR="00DA5980" w:rsidRPr="00853DCC">
        <w:rPr>
          <w:rFonts w:hint="cs"/>
          <w:rtl/>
        </w:rPr>
        <w:t>.</w:t>
      </w:r>
      <w:r w:rsidRPr="00853DCC">
        <w:rPr>
          <w:rtl/>
        </w:rPr>
        <w:t xml:space="preserve"> به نظر می‌رسد در سال 55 و 56 تقریبا همه کارها  در اختیار شهرام بوده و در خارج نیز سازمان عملا فعالیت نظامی نداشته است. تقی شهرام به تدریج مورد انتقاد اعضای دیگر قرار گرفت و سپس به سال 56 به خارج از کشور رفت و در سال57 نیز از سازمان کنار گذاشته شد و کار در اختیار علیرضا سپاسی (اعدام بعد از انقلاب)</w:t>
      </w:r>
      <w:r w:rsidR="00DA5980" w:rsidRPr="00853DCC">
        <w:rPr>
          <w:rFonts w:hint="cs"/>
          <w:rtl/>
        </w:rPr>
        <w:t>،</w:t>
      </w:r>
      <w:r w:rsidRPr="00853DCC">
        <w:rPr>
          <w:rtl/>
        </w:rPr>
        <w:t xml:space="preserve"> حسین روحانی و چند نفر دیگر افتاد. سیاه کلاه نیز از سازمان و </w:t>
      </w:r>
      <w:r w:rsidRPr="00853DCC">
        <w:rPr>
          <w:rtl/>
        </w:rPr>
        <w:lastRenderedPageBreak/>
        <w:t>فعالیت سیاسی کناره گرفت. بعد از انقلاب متهم شد که با سپاه همکاری می‌کند. وی در سال59 به سازمان پیکار اعلام کرد که حاضر به همکاری است اما آنان به خاطر همان شایعه، او را نپذیرفتند. وی یک بار دیگر هم در اواخر آذر یا اوایل دی ماه 60 یک بار دیده شد و بعد از آن کسی از وی خبری نداده است.</w:t>
      </w:r>
    </w:p>
    <w:p w:rsidR="00550818" w:rsidRPr="00853DCC" w:rsidRDefault="00550818" w:rsidP="001970D5">
      <w:pPr>
        <w:pStyle w:val="a"/>
        <w:rPr>
          <w:rtl/>
        </w:rPr>
      </w:pPr>
      <w:r w:rsidRPr="00853DCC">
        <w:rPr>
          <w:rtl/>
        </w:rPr>
        <w:t>تقی شهرام که حتی تا زمان فرار از زندان ساری هنوز نماز می‌خواند،‌</w:t>
      </w:r>
      <w:r w:rsidR="00DA5980" w:rsidRPr="00853DCC">
        <w:rPr>
          <w:rFonts w:hint="cs"/>
          <w:rtl/>
        </w:rPr>
        <w:t xml:space="preserve"> </w:t>
      </w:r>
      <w:r w:rsidRPr="00853DCC">
        <w:rPr>
          <w:rtl/>
        </w:rPr>
        <w:t>پس از یک دوره مطالعه در مسائل ایدئولوژیک و تغییر ایدئولوژی گفت: «پیراهن پوسیده اسلام را از هر کجا وصل</w:t>
      </w:r>
      <w:r w:rsidR="00C427E4" w:rsidRPr="00853DCC">
        <w:rPr>
          <w:rtl/>
        </w:rPr>
        <w:t>ۀ</w:t>
      </w:r>
      <w:r w:rsidRPr="00853DCC">
        <w:rPr>
          <w:rtl/>
        </w:rPr>
        <w:t xml:space="preserve"> علمی زدیم، از جای دیگر پاره شد.»</w:t>
      </w:r>
      <w:r w:rsidRPr="00853DCC">
        <w:rPr>
          <w:rStyle w:val="FootnoteReference"/>
          <w:rtl/>
        </w:rPr>
        <w:footnoteReference w:id="1959"/>
      </w:r>
      <w:r w:rsidRPr="00853DCC">
        <w:rPr>
          <w:rtl/>
        </w:rPr>
        <w:t xml:space="preserve"> در واقع، اصالت دادن به مبارزه و یافتن عناصری از دین متناسب با امر مبارزه، آنان را به این توهم انداخت که اسلام انقلابی آنان همه مشکلاتشان را حل خواهد کرد. این در حالی بود که اساس</w:t>
      </w:r>
      <w:r w:rsidR="00DA5980" w:rsidRPr="00853DCC">
        <w:rPr>
          <w:rFonts w:hint="cs"/>
          <w:rtl/>
        </w:rPr>
        <w:t xml:space="preserve"> </w:t>
      </w:r>
      <w:r w:rsidRPr="00853DCC">
        <w:rPr>
          <w:rtl/>
        </w:rPr>
        <w:t>نگرش التقاطی بود. همین امر سبب شده بود که آنان «مبارزه» را محور قرار داده و دین به عنوان امر حاشیه‌ای مورد توجه‌شان باشد.</w:t>
      </w:r>
      <w:r w:rsidR="00DA5980" w:rsidRPr="00853DCC">
        <w:rPr>
          <w:rFonts w:hint="cs"/>
          <w:rtl/>
        </w:rPr>
        <w:t xml:space="preserve"> </w:t>
      </w:r>
      <w:r w:rsidRPr="00853DCC">
        <w:rPr>
          <w:rtl/>
        </w:rPr>
        <w:t>به همین دلیل، دربار</w:t>
      </w:r>
      <w:r w:rsidR="00C427E4" w:rsidRPr="00853DCC">
        <w:rPr>
          <w:rtl/>
        </w:rPr>
        <w:t>ۀ</w:t>
      </w:r>
      <w:r w:rsidRPr="00853DCC">
        <w:rPr>
          <w:rtl/>
        </w:rPr>
        <w:t xml:space="preserve"> اظهار اسلام نزد سایر گروه‌های کم</w:t>
      </w:r>
      <w:r w:rsidR="00DA5980" w:rsidRPr="00853DCC">
        <w:rPr>
          <w:rtl/>
        </w:rPr>
        <w:t>ونیستی به ویژه گروههای مبارز خا</w:t>
      </w:r>
      <w:r w:rsidRPr="00853DCC">
        <w:rPr>
          <w:rtl/>
        </w:rPr>
        <w:t>ر</w:t>
      </w:r>
      <w:r w:rsidR="00DA5980" w:rsidRPr="00853DCC">
        <w:rPr>
          <w:rFonts w:hint="cs"/>
          <w:rtl/>
        </w:rPr>
        <w:t>ج</w:t>
      </w:r>
      <w:r w:rsidRPr="00853DCC">
        <w:rPr>
          <w:rtl/>
        </w:rPr>
        <w:t>ی، تقیه می‌کردند. حتی برخی از گروه‌های داخلی تا پیش از نخستین اطلاعی</w:t>
      </w:r>
      <w:r w:rsidR="00C427E4" w:rsidRPr="00853DCC">
        <w:rPr>
          <w:rtl/>
        </w:rPr>
        <w:t>ۀ</w:t>
      </w:r>
      <w:r w:rsidRPr="00853DCC">
        <w:rPr>
          <w:rtl/>
        </w:rPr>
        <w:t xml:space="preserve"> آنان که عنوان «به نام خدا و بنام خلق قهرمان ایران» داشت، نمی‌دانستند مجاهدین یک گروه مذهبی هستند.</w:t>
      </w:r>
      <w:r w:rsidRPr="00853DCC">
        <w:rPr>
          <w:rStyle w:val="FootnoteReference"/>
          <w:rtl/>
        </w:rPr>
        <w:footnoteReference w:id="1960"/>
      </w:r>
      <w:r w:rsidRPr="00853DCC">
        <w:rPr>
          <w:rtl/>
        </w:rPr>
        <w:t xml:space="preserve"> در ادامه کار، سازمان اصل را به مبارزه و نه به معتقدات داد و همین امر سبب شد تا گروه‌های کمونیستی کوچک را هم به تدریج در درون خود راه دهد. این حرکت که به</w:t>
      </w:r>
      <w:r w:rsidR="00DA5980" w:rsidRPr="00853DCC">
        <w:rPr>
          <w:rFonts w:hint="cs"/>
          <w:rtl/>
        </w:rPr>
        <w:t xml:space="preserve"> </w:t>
      </w:r>
      <w:r w:rsidRPr="00853DCC">
        <w:rPr>
          <w:rtl/>
        </w:rPr>
        <w:t>صورت فردی و گاه بیش از آن بود، یکی از عمده دلایل تحول در درون سازمان به حساب می‌آمد.</w:t>
      </w:r>
    </w:p>
    <w:p w:rsidR="00550818" w:rsidRPr="00853DCC" w:rsidRDefault="00550818" w:rsidP="001970D5">
      <w:pPr>
        <w:pStyle w:val="a"/>
        <w:rPr>
          <w:rtl/>
        </w:rPr>
      </w:pPr>
      <w:r w:rsidRPr="00853DCC">
        <w:rPr>
          <w:rtl/>
        </w:rPr>
        <w:t>به هر روی، در این تحول، تقی شهرام نقش محوری و اصلی داشت،</w:t>
      </w:r>
      <w:r w:rsidR="00DA5980" w:rsidRPr="00853DCC">
        <w:rPr>
          <w:rtl/>
        </w:rPr>
        <w:t xml:space="preserve"> مطلبی که هیچ تردیدی در آن نیست</w:t>
      </w:r>
      <w:r w:rsidR="00DA5980" w:rsidRPr="00853DCC">
        <w:rPr>
          <w:rFonts w:hint="cs"/>
          <w:rtl/>
        </w:rPr>
        <w:t>.</w:t>
      </w:r>
      <w:r w:rsidRPr="00853DCC">
        <w:rPr>
          <w:rtl/>
        </w:rPr>
        <w:t xml:space="preserve"> میثمی از قول بهرام آرام نقل می‌کند که در شهریور سال 52 چند ماه پس از کشته شدن رضا رضایی (خرداد 52) همه سران سازمان ـ آرام، شهرام، شریف واقفی، سپاسی، جوهری و ... طی نشستی در کرج تصمیم گرفتند تا درباره مباحث دینی و آموزشی آن در سازمان بحث کنند. اما به سرعت به این نتیجه رسیدند که باید آموزش‌های دینی را متوقف کرد. زیرا هفتاد درصد قرآن متشابه است و هر کسی برای خود نظری دارد. اگر این مسائل را در سازمان طرح کنیم، سبب ایجاد اختلاف و انشعاب می‌شود، این چیزی است که ساواک خواستار آن است. بنابراین، آموزش‌های دینی کنار گذاشته شد تا سازمان به لحاظ نظامی و سیاسی بتواند به صورت منسجم با رژیم مبارزه </w:t>
      </w:r>
      <w:r w:rsidRPr="00853DCC">
        <w:rPr>
          <w:rtl/>
        </w:rPr>
        <w:lastRenderedPageBreak/>
        <w:t>کند.</w:t>
      </w:r>
      <w:r w:rsidRPr="00853DCC">
        <w:rPr>
          <w:rStyle w:val="FootnoteReference"/>
          <w:rtl/>
        </w:rPr>
        <w:footnoteReference w:id="1961"/>
      </w:r>
      <w:r w:rsidRPr="00853DCC">
        <w:rPr>
          <w:rtl/>
        </w:rPr>
        <w:t xml:space="preserve"> به نظر می‌رسد این بهانه‌ای از سوی مارکسیست‌های سازمان برای رها کردن بحثهای دینی و آموزش‌های مربوطه در سازمان بوده است. میثمی پس از نقل آن گزارش می‌نویسد: «وقتی آموزش‌های مذهبی نباشد، آموزش‌های مارکسیستی جایگزین می‌شود.»</w:t>
      </w:r>
      <w:r w:rsidRPr="00853DCC">
        <w:rPr>
          <w:rStyle w:val="FootnoteReference"/>
          <w:rtl/>
        </w:rPr>
        <w:footnoteReference w:id="1962"/>
      </w:r>
      <w:r w:rsidRPr="00853DCC">
        <w:rPr>
          <w:rtl/>
        </w:rPr>
        <w:t xml:space="preserve"> طبعا</w:t>
      </w:r>
      <w:r w:rsidR="00DA5980" w:rsidRPr="00853DCC">
        <w:rPr>
          <w:rFonts w:hint="cs"/>
          <w:rtl/>
        </w:rPr>
        <w:t>ً</w:t>
      </w:r>
      <w:r w:rsidRPr="00853DCC">
        <w:rPr>
          <w:rtl/>
        </w:rPr>
        <w:t xml:space="preserve"> می‌توان تصور کرد که اعضای درجه دو و سه سازمان، می‌توانستند به لحاظ شخصی کاملا مذهبی و مؤمن بوده باشند.</w:t>
      </w:r>
    </w:p>
    <w:p w:rsidR="00550818" w:rsidRPr="00853DCC" w:rsidRDefault="00550818" w:rsidP="001970D5">
      <w:pPr>
        <w:pStyle w:val="a"/>
        <w:rPr>
          <w:rtl/>
        </w:rPr>
      </w:pPr>
      <w:r w:rsidRPr="00853DCC">
        <w:rPr>
          <w:rtl/>
        </w:rPr>
        <w:t>از سال 52ـ 53 به بعد، ابتدا با متمرکز کردن آموزش</w:t>
      </w:r>
      <w:r w:rsidR="00CF2535" w:rsidRPr="00853DCC">
        <w:rPr>
          <w:rFonts w:hint="cs"/>
          <w:rtl/>
        </w:rPr>
        <w:t>‌</w:t>
      </w:r>
      <w:r w:rsidRPr="00853DCC">
        <w:rPr>
          <w:rtl/>
        </w:rPr>
        <w:t>ها روی تشریح دگماتیسم اسلام، انتقاد از آموزه‌های اسلام آغاز گردید. متن آموزشی در این زمینه، جزو</w:t>
      </w:r>
      <w:r w:rsidR="00C427E4" w:rsidRPr="00853DCC">
        <w:rPr>
          <w:rtl/>
        </w:rPr>
        <w:t>ۀ</w:t>
      </w:r>
      <w:r w:rsidRPr="00853DCC">
        <w:rPr>
          <w:rtl/>
        </w:rPr>
        <w:t xml:space="preserve"> سبز نام داشت.</w:t>
      </w:r>
      <w:r w:rsidRPr="00853DCC">
        <w:rPr>
          <w:rStyle w:val="FootnoteReference"/>
          <w:rtl/>
        </w:rPr>
        <w:footnoteReference w:id="1963"/>
      </w:r>
      <w:r w:rsidRPr="00853DCC">
        <w:rPr>
          <w:rtl/>
        </w:rPr>
        <w:t xml:space="preserve"> اندکی بعد تقی شهرام جزو</w:t>
      </w:r>
      <w:r w:rsidR="00C427E4" w:rsidRPr="00853DCC">
        <w:rPr>
          <w:rtl/>
        </w:rPr>
        <w:t>ۀ</w:t>
      </w:r>
      <w:r w:rsidRPr="00853DCC">
        <w:rPr>
          <w:rtl/>
        </w:rPr>
        <w:t xml:space="preserve"> معروف به بیانی</w:t>
      </w:r>
      <w:r w:rsidR="00C427E4" w:rsidRPr="00853DCC">
        <w:rPr>
          <w:rtl/>
        </w:rPr>
        <w:t>ۀ</w:t>
      </w:r>
      <w:r w:rsidRPr="00853DCC">
        <w:rPr>
          <w:rtl/>
        </w:rPr>
        <w:t xml:space="preserve"> اعلام مواضع ایدئولوژیک را تدوین و در آن چرخش فکری سازمان را از</w:t>
      </w:r>
      <w:r w:rsidR="00CF2535" w:rsidRPr="00853DCC">
        <w:rPr>
          <w:rFonts w:hint="cs"/>
          <w:rtl/>
        </w:rPr>
        <w:t xml:space="preserve"> </w:t>
      </w:r>
      <w:r w:rsidRPr="00853DCC">
        <w:rPr>
          <w:rtl/>
        </w:rPr>
        <w:t>اسلام به مارکسیسم توجیه کرد. در واقع، بحث تغییر ایدئولوژی از سال 52 آغاز شد. در طول سال 53 تنها رهبران سازمان از این ماجرا خبر داشتند،</w:t>
      </w:r>
      <w:r w:rsidRPr="00853DCC">
        <w:rPr>
          <w:rStyle w:val="FootnoteReference"/>
          <w:rtl/>
        </w:rPr>
        <w:footnoteReference w:id="1964"/>
      </w:r>
      <w:r w:rsidRPr="00853DCC">
        <w:rPr>
          <w:rtl/>
        </w:rPr>
        <w:t>و خبر</w:t>
      </w:r>
      <w:r w:rsidR="00CF2535" w:rsidRPr="00853DCC">
        <w:rPr>
          <w:rFonts w:hint="cs"/>
          <w:rtl/>
        </w:rPr>
        <w:t xml:space="preserve"> </w:t>
      </w:r>
      <w:r w:rsidRPr="00853DCC">
        <w:rPr>
          <w:rtl/>
        </w:rPr>
        <w:t>آن را در نشری</w:t>
      </w:r>
      <w:r w:rsidR="00C427E4" w:rsidRPr="00853DCC">
        <w:rPr>
          <w:rtl/>
        </w:rPr>
        <w:t>ۀ</w:t>
      </w:r>
      <w:r w:rsidRPr="00853DCC">
        <w:rPr>
          <w:rtl/>
        </w:rPr>
        <w:t xml:space="preserve"> داخلی آذرماه 1353 اعلام کردند. ساواک هم از سال 51 روی این مسأله کار می‌کرد و هرچه می‌گذشت، نسب</w:t>
      </w:r>
      <w:r w:rsidR="00CF2535" w:rsidRPr="00853DCC">
        <w:rPr>
          <w:rtl/>
        </w:rPr>
        <w:t xml:space="preserve">ت به مسائل درونی </w:t>
      </w:r>
      <w:r w:rsidRPr="00853DCC">
        <w:rPr>
          <w:rtl/>
        </w:rPr>
        <w:t>سازمان بیشتر آگاه می‌شد. حتی  احمدرضا کریمی در مصاحب</w:t>
      </w:r>
      <w:r w:rsidR="00C427E4" w:rsidRPr="00853DCC">
        <w:rPr>
          <w:rtl/>
        </w:rPr>
        <w:t>ۀ</w:t>
      </w:r>
      <w:r w:rsidRPr="00853DCC">
        <w:rPr>
          <w:rtl/>
        </w:rPr>
        <w:t xml:space="preserve">  تلویزیونی خود</w:t>
      </w:r>
      <w:r w:rsidR="00CF2535" w:rsidRPr="00853DCC">
        <w:rPr>
          <w:rtl/>
        </w:rPr>
        <w:t xml:space="preserve"> در 26 تیرماه 52 بحث مارکسیست ز</w:t>
      </w:r>
      <w:r w:rsidRPr="00853DCC">
        <w:rPr>
          <w:rtl/>
        </w:rPr>
        <w:t>دگی سازمان را مطرح کرد.</w:t>
      </w:r>
      <w:r w:rsidRPr="00853DCC">
        <w:rPr>
          <w:rStyle w:val="FootnoteReference"/>
          <w:rtl/>
        </w:rPr>
        <w:footnoteReference w:id="1965"/>
      </w:r>
      <w:r w:rsidRPr="00853DCC">
        <w:rPr>
          <w:rtl/>
        </w:rPr>
        <w:t xml:space="preserve"> تلاشها و تبلیغات ساواک برای معرفی سازمان به داشتن افکار مارکسیستی سازمان را واد</w:t>
      </w:r>
      <w:r w:rsidR="00CF2535" w:rsidRPr="00853DCC">
        <w:rPr>
          <w:rtl/>
        </w:rPr>
        <w:t>ار کرد تا مواضع خود را آشکار</w:t>
      </w:r>
      <w:r w:rsidRPr="00853DCC">
        <w:rPr>
          <w:rtl/>
        </w:rPr>
        <w:t xml:space="preserve"> و بیانیه اعلام </w:t>
      </w:r>
      <w:r w:rsidRPr="00853DCC">
        <w:rPr>
          <w:rtl/>
        </w:rPr>
        <w:lastRenderedPageBreak/>
        <w:t>مواضع را منتشر کند.</w:t>
      </w:r>
      <w:r w:rsidRPr="00853DCC">
        <w:rPr>
          <w:rStyle w:val="FootnoteReference"/>
          <w:rtl/>
        </w:rPr>
        <w:footnoteReference w:id="1966"/>
      </w:r>
      <w:r w:rsidRPr="00853DCC">
        <w:rPr>
          <w:rtl/>
        </w:rPr>
        <w:t xml:space="preserve"> با انتشار آن بود که سازمان با مقاومت شریف واقفی و دیگران مواجه شدند. مرکزیت تصمیم گرفت مخالفان را در سطح مرکزیت و اندکی پایین‌تر حذف کند و به همین دلی</w:t>
      </w:r>
      <w:r w:rsidR="00CF2535" w:rsidRPr="00853DCC">
        <w:rPr>
          <w:rtl/>
        </w:rPr>
        <w:t>ل شریف واقفی کشته شد و مرتضی صم</w:t>
      </w:r>
      <w:r w:rsidRPr="00853DCC">
        <w:rPr>
          <w:rtl/>
        </w:rPr>
        <w:t>دیه لباف</w:t>
      </w:r>
      <w:r w:rsidRPr="00853DCC">
        <w:rPr>
          <w:rStyle w:val="FootnoteReference"/>
          <w:rtl/>
        </w:rPr>
        <w:footnoteReference w:id="1967"/>
      </w:r>
      <w:r w:rsidRPr="00853DCC">
        <w:rPr>
          <w:rtl/>
        </w:rPr>
        <w:t xml:space="preserve"> مجروح</w:t>
      </w:r>
      <w:r w:rsidRPr="00853DCC">
        <w:rPr>
          <w:rStyle w:val="FootnoteReference"/>
          <w:rtl/>
        </w:rPr>
        <w:footnoteReference w:id="1968"/>
      </w:r>
      <w:r w:rsidRPr="00853DCC">
        <w:rPr>
          <w:rtl/>
        </w:rPr>
        <w:t xml:space="preserve"> و اسیر گردید. به دنبال آن سازمان تلاش کرد تا مسأله را به همان اندازه که در درون سازمان تحمیل می‌کند، در میان سمپاتها مسکوت بگذارد. به همین دلیل، جزو</w:t>
      </w:r>
      <w:r w:rsidR="00C427E4" w:rsidRPr="00853DCC">
        <w:rPr>
          <w:rtl/>
        </w:rPr>
        <w:t>ۀ</w:t>
      </w:r>
      <w:r w:rsidRPr="00853DCC">
        <w:rPr>
          <w:rtl/>
        </w:rPr>
        <w:t xml:space="preserve"> داخلی تحت عنوان سمپاتها انتشار داده شد که در آن طرز برخورد با سمپاتها را توضیح می‌داد و چنین رهنمود می‌داد که نباید با آنان، از مسائل مارکسیستی سخن گفت و تنها باید از امکاناتشان به نفع انقلاب بهره برد.</w:t>
      </w:r>
      <w:r w:rsidRPr="00853DCC">
        <w:rPr>
          <w:rStyle w:val="FootnoteReference"/>
          <w:rtl/>
        </w:rPr>
        <w:footnoteReference w:id="1969"/>
      </w:r>
    </w:p>
    <w:p w:rsidR="00550818" w:rsidRPr="00853DCC" w:rsidRDefault="00550818" w:rsidP="001970D5">
      <w:pPr>
        <w:pStyle w:val="a"/>
        <w:rPr>
          <w:rtl/>
        </w:rPr>
      </w:pPr>
      <w:r w:rsidRPr="00853DCC">
        <w:rPr>
          <w:rtl/>
        </w:rPr>
        <w:t>به هر روی، ماجرای ارتداد پنهان کردنی نبود و به همین دلیل در شهریور 54 مسأله در سطح عمومی سازمان علنی گردید و بیانیه هم به طور رسمی میان اعضا توزیع شد.</w:t>
      </w:r>
      <w:r w:rsidRPr="00853DCC">
        <w:rPr>
          <w:rStyle w:val="FootnoteReference"/>
          <w:rtl/>
        </w:rPr>
        <w:footnoteReference w:id="1970"/>
      </w:r>
      <w:r w:rsidRPr="00853DCC">
        <w:rPr>
          <w:rtl/>
        </w:rPr>
        <w:t xml:space="preserve"> از </w:t>
      </w:r>
      <w:r w:rsidRPr="00853DCC">
        <w:rPr>
          <w:rtl/>
        </w:rPr>
        <w:lastRenderedPageBreak/>
        <w:t>آنجا که در سازمان، مرکزیت، استبداد کاملی</w:t>
      </w:r>
      <w:r w:rsidR="00335D80" w:rsidRPr="00853DCC">
        <w:rPr>
          <w:rtl/>
        </w:rPr>
        <w:t xml:space="preserve"> بر مجموعه‌های تحت امر خود داشت</w:t>
      </w:r>
      <w:r w:rsidRPr="00853DCC">
        <w:rPr>
          <w:rtl/>
        </w:rPr>
        <w:t xml:space="preserve"> و افراد عادت کرده بودند هرچه مرکزیت گفت، آن را بپذیرند، سازمان با آن گستردگی</w:t>
      </w:r>
      <w:r w:rsidR="00335D80" w:rsidRPr="00853DCC">
        <w:rPr>
          <w:rFonts w:hint="cs"/>
          <w:rtl/>
        </w:rPr>
        <w:t>،</w:t>
      </w:r>
      <w:r w:rsidRPr="00853DCC">
        <w:rPr>
          <w:rtl/>
        </w:rPr>
        <w:t xml:space="preserve"> مجبور شد سخن دو نفر مرکزیت را قبول کند. ب</w:t>
      </w:r>
      <w:r w:rsidR="00335D80" w:rsidRPr="00853DCC">
        <w:rPr>
          <w:rtl/>
        </w:rPr>
        <w:t xml:space="preserve">ا خواست اینان، تمام امکانات هم </w:t>
      </w:r>
      <w:r w:rsidRPr="00853DCC">
        <w:rPr>
          <w:rtl/>
        </w:rPr>
        <w:t>می‌بایست تحت نظارت اینان قرار می‌گرفت. طبعا به محض آن که صمدیه یا شریف واقفی قدری مقاومت کردند، باید از سر راه برداشته می‌شدند. صمدیه در بازجویی‌های خود نوشت که «رهبران این گروه ـ گروه مارکسیست شده در سازمان ـ ادعا داشتند که ما در عمل به مارکسیسم رسیده‌ایم و بس. زمانی که من و</w:t>
      </w:r>
      <w:r w:rsidR="00335D80" w:rsidRPr="00853DCC">
        <w:rPr>
          <w:rFonts w:hint="cs"/>
          <w:rtl/>
        </w:rPr>
        <w:t xml:space="preserve"> </w:t>
      </w:r>
      <w:r w:rsidRPr="00853DCC">
        <w:rPr>
          <w:rtl/>
        </w:rPr>
        <w:t>چند نفر دیگر و مجید شریف واقفی که یکی از افراد مؤثر و فعال و از رهبران گروه بود</w:t>
      </w:r>
      <w:r w:rsidR="00335D80" w:rsidRPr="00853DCC">
        <w:rPr>
          <w:rFonts w:hint="cs"/>
          <w:rtl/>
        </w:rPr>
        <w:t>،</w:t>
      </w:r>
      <w:r w:rsidRPr="00853DCC">
        <w:rPr>
          <w:rtl/>
        </w:rPr>
        <w:t xml:space="preserve"> با آنها مخالفت کرده و حاضر به پذیرش مارکسیسم نشدیم و خواستیم یک گروه مذهبی تشکیل بدهیم و انبار گروه را با خود بردیم. اقدام به ترور ما کردند.» وی مکرر در همین بازجویی‌ها تأکید می‌کند که از ابتدا هدف سازمان، تأسیس حکومت اسلامی بوده است.</w:t>
      </w:r>
    </w:p>
    <w:p w:rsidR="00550818" w:rsidRPr="00853DCC" w:rsidRDefault="00550818" w:rsidP="001970D5">
      <w:pPr>
        <w:pStyle w:val="a"/>
        <w:rPr>
          <w:rtl/>
        </w:rPr>
      </w:pPr>
      <w:r w:rsidRPr="00853DCC">
        <w:rPr>
          <w:rtl/>
        </w:rPr>
        <w:t>همان زمان، یک گروه کمونیستی در توضیحی در باره این شیوه‌ها، پس از کشتن شریف و صمدیه نوشت: «سپس موج دوم مبارزه ایدئولوژیک از بالا به پایین، به پایه‌های سازمان کشیده شد که واقعا رقت‌آور بوده است. در این مرحله از هیچ کاری فروگذار نشد. از هی</w:t>
      </w:r>
      <w:r w:rsidR="00335D80" w:rsidRPr="00853DCC">
        <w:rPr>
          <w:rtl/>
        </w:rPr>
        <w:t>چ عمل غیر انقلابی</w:t>
      </w:r>
      <w:r w:rsidRPr="00853DCC">
        <w:rPr>
          <w:rtl/>
        </w:rPr>
        <w:t xml:space="preserve"> خودداری نشد، و انواع متدهای صیقل یافته و نیافته استالینی بکار گرفته شد.»</w:t>
      </w:r>
      <w:r w:rsidRPr="00853DCC">
        <w:rPr>
          <w:rStyle w:val="FootnoteReference"/>
          <w:rtl/>
        </w:rPr>
        <w:footnoteReference w:id="1971"/>
      </w:r>
    </w:p>
    <w:p w:rsidR="00550818" w:rsidRPr="00853DCC" w:rsidRDefault="00550818" w:rsidP="000B3976">
      <w:pPr>
        <w:pStyle w:val="Heading2"/>
        <w:rPr>
          <w:rtl/>
        </w:rPr>
      </w:pPr>
      <w:bookmarkStart w:id="94" w:name="_Toc417388676"/>
      <w:r w:rsidRPr="00853DCC">
        <w:rPr>
          <w:rtl/>
        </w:rPr>
        <w:t>6ـ بخش‌هایی از بیانیه تغییر مواضع</w:t>
      </w:r>
      <w:bookmarkEnd w:id="94"/>
    </w:p>
    <w:p w:rsidR="00550818" w:rsidRPr="00853DCC" w:rsidRDefault="00550818" w:rsidP="001970D5">
      <w:pPr>
        <w:pStyle w:val="a"/>
        <w:rPr>
          <w:rtl/>
        </w:rPr>
      </w:pPr>
      <w:r w:rsidRPr="00853DCC">
        <w:rPr>
          <w:rtl/>
        </w:rPr>
        <w:t>مؤلف این متن بدون تردید، محمدتقی شهرام است که به احتمال</w:t>
      </w:r>
      <w:r w:rsidR="00335D80" w:rsidRPr="00853DCC">
        <w:rPr>
          <w:rFonts w:hint="cs"/>
          <w:rtl/>
        </w:rPr>
        <w:t>،</w:t>
      </w:r>
      <w:r w:rsidRPr="00853DCC">
        <w:rPr>
          <w:rtl/>
        </w:rPr>
        <w:t xml:space="preserve"> برخی از دوستان او هم به وی کمک کردند. این زمان، برخی از تئوریسین‌های قدیمی سازمان هم همین گرایش</w:t>
      </w:r>
      <w:r w:rsidR="00335D80" w:rsidRPr="00853DCC">
        <w:rPr>
          <w:rFonts w:hint="cs"/>
          <w:rtl/>
        </w:rPr>
        <w:t>‌</w:t>
      </w:r>
      <w:r w:rsidRPr="00853DCC">
        <w:rPr>
          <w:rtl/>
        </w:rPr>
        <w:t>ها را داشتند. حسین روحانی که دستی در تدوین کتاب شناخت هم داشت، می‌گوید: وقتی در سال 54 به ایران آمدم، به انتقاد از مواضع التقاطی سازمان مجاهدین پرداختم و «این التقاط را به نفع ماتریالیسم دیالکتیک و ایدئولوژی مارکسیستی» شکستم. اما به هر روی، بیانیه کار خود شهرام بوده است.</w:t>
      </w:r>
    </w:p>
    <w:p w:rsidR="00550818" w:rsidRPr="00853DCC" w:rsidRDefault="00550818" w:rsidP="001970D5">
      <w:pPr>
        <w:pStyle w:val="a"/>
        <w:rPr>
          <w:rtl/>
        </w:rPr>
      </w:pPr>
      <w:r w:rsidRPr="00853DCC">
        <w:rPr>
          <w:rtl/>
        </w:rPr>
        <w:t>در این بیانیه، پس از بیان یک مقدمه درباره لزوم نشر آن، کوشش شده است تا سیر مبارزات مردم ایران، پس از شهریور بیست بیان شده و این مسیر تا شکست نهضت خرداد 42 دنبال شود. پس از آن تشکیل سازمان و مراحل مختلفی که بر آن گذشته و نیز تلاش‌هایی که در جهت تدوین ایدئولوژی صورت گرفته، گزارش شده است. همزمان به بیان جریان فکر مذهبی پدید آمده در این دوره پرداخته شده است. در تمامی موارد،‌</w:t>
      </w:r>
      <w:r w:rsidR="00335D80" w:rsidRPr="00853DCC">
        <w:rPr>
          <w:rFonts w:hint="cs"/>
          <w:rtl/>
        </w:rPr>
        <w:t xml:space="preserve"> </w:t>
      </w:r>
      <w:r w:rsidRPr="00853DCC">
        <w:rPr>
          <w:rtl/>
        </w:rPr>
        <w:lastRenderedPageBreak/>
        <w:t>معیارهای تحلیل، دقیقا بر مبنای اندیشه‌ها و تحلیل‌های مارکسیستی است. بخش عمده‌ای از محتوای بیانیه، تحلیل دوآلیسم موجود در تفکر سازمان و سرگردانی میان ماتریالیسم و ایده‌آلیسم است. این که تفاوت اسلام مجاهدین با اسلام رایج و سنتی در چه اصولی بوده، ضمن موارد مختلف شرح و بسط داده شده است. در ادامه، از فعالیت‌های جدید ایدئولوژیک که از سال 47 به بعد آغاز شده، سخن</w:t>
      </w:r>
      <w:r w:rsidR="00335D80" w:rsidRPr="00853DCC">
        <w:rPr>
          <w:rtl/>
        </w:rPr>
        <w:t xml:space="preserve"> به میان آمده و کوشش شده است</w:t>
      </w:r>
      <w:r w:rsidRPr="00853DCC">
        <w:rPr>
          <w:rtl/>
        </w:rPr>
        <w:t xml:space="preserve"> تا نشان داده شود که به رغم همۀ تلاش هایی که روی قرآن و نهج البلاغه صورت می‌گرفته، قالب‌های اصلی کار، براساس اندیشه‌های مارکسیستی بوده است. اشکال کار هم درست همین بوده است که جهت گیری فکری اولا</w:t>
      </w:r>
      <w:r w:rsidR="00335D80" w:rsidRPr="00853DCC">
        <w:rPr>
          <w:rFonts w:hint="cs"/>
          <w:rtl/>
        </w:rPr>
        <w:t>ً</w:t>
      </w:r>
      <w:r w:rsidRPr="00853DCC">
        <w:rPr>
          <w:rtl/>
        </w:rPr>
        <w:t xml:space="preserve"> به دلیل آشنایی ناکافی سازمان با مارکسیسم و ثانیا</w:t>
      </w:r>
      <w:r w:rsidR="00335D80" w:rsidRPr="00853DCC">
        <w:rPr>
          <w:rFonts w:hint="cs"/>
          <w:rtl/>
        </w:rPr>
        <w:t>ً</w:t>
      </w:r>
      <w:r w:rsidRPr="00853DCC">
        <w:rPr>
          <w:rtl/>
        </w:rPr>
        <w:t xml:space="preserve"> به دلیل وجود همین دوآلیسم، ناقص بوده و توان تحلیل کامل را نداشته است. جهت گیری مطالعاتی، به موازت گذر زمان، هرچه بیشتر به سمت آموزه‌های مارکسیستی سوق داده می‌شده و در عین حال، مقاومت هایی هم در سازمان بر ضد آن صورت می‌گرفته است.</w:t>
      </w:r>
      <w:r w:rsidR="00335D80" w:rsidRPr="00853DCC">
        <w:rPr>
          <w:rFonts w:hint="cs"/>
          <w:rtl/>
        </w:rPr>
        <w:t xml:space="preserve"> </w:t>
      </w:r>
      <w:r w:rsidRPr="00853DCC">
        <w:rPr>
          <w:rtl/>
        </w:rPr>
        <w:t>در یک مورد در اشاره به برنامه‌های آموزشی سازمان در این دوره و تناقضات ایدئولوژیک موجود در آن</w:t>
      </w:r>
      <w:r w:rsidR="00335D80" w:rsidRPr="00853DCC">
        <w:rPr>
          <w:rFonts w:hint="cs"/>
          <w:rtl/>
        </w:rPr>
        <w:t>،</w:t>
      </w:r>
      <w:r w:rsidRPr="00853DCC">
        <w:rPr>
          <w:rtl/>
        </w:rPr>
        <w:t xml:space="preserve"> چنین</w:t>
      </w:r>
      <w:r w:rsidR="00335D80" w:rsidRPr="00853DCC">
        <w:rPr>
          <w:rFonts w:hint="cs"/>
          <w:rtl/>
        </w:rPr>
        <w:t xml:space="preserve"> آمده</w:t>
      </w:r>
      <w:r w:rsidRPr="00853DCC">
        <w:rPr>
          <w:rtl/>
        </w:rPr>
        <w:t xml:space="preserve"> است: «به این ترتیب، به موازات گسترش مطالعات مارکسیستی ـ لنینیستی در سازمان ما، اقدامات تدافعی علیه آن توسط خیل مقالات، بحث‌ها و نظرات مطنطن ایده آلیستی آغاز شد. دوباره یک</w:t>
      </w:r>
      <w:r w:rsidR="00024B18" w:rsidRPr="00853DCC">
        <w:rPr>
          <w:rtl/>
        </w:rPr>
        <w:t xml:space="preserve"> برنامۀ جدید </w:t>
      </w:r>
      <w:r w:rsidR="00024B18" w:rsidRPr="00853DCC">
        <w:rPr>
          <w:rFonts w:hint="cs"/>
          <w:rtl/>
        </w:rPr>
        <w:t>(</w:t>
      </w:r>
      <w:r w:rsidRPr="00853DCC">
        <w:rPr>
          <w:rtl/>
        </w:rPr>
        <w:t>بررسی و</w:t>
      </w:r>
      <w:r w:rsidR="00024B18" w:rsidRPr="00853DCC">
        <w:rPr>
          <w:rtl/>
        </w:rPr>
        <w:t xml:space="preserve"> تدوین ایدئولوژی انقلابی اسلامی</w:t>
      </w:r>
      <w:r w:rsidR="00024B18" w:rsidRPr="00853DCC">
        <w:rPr>
          <w:rFonts w:hint="cs"/>
          <w:rtl/>
        </w:rPr>
        <w:t>)</w:t>
      </w:r>
      <w:r w:rsidRPr="00853DCC">
        <w:rPr>
          <w:rtl/>
        </w:rPr>
        <w:t xml:space="preserve"> طرح ریزی شد و مجددا</w:t>
      </w:r>
      <w:r w:rsidR="00942D88" w:rsidRPr="00853DCC">
        <w:rPr>
          <w:rFonts w:hint="cs"/>
          <w:rtl/>
        </w:rPr>
        <w:t>ً</w:t>
      </w:r>
      <w:r w:rsidRPr="00853DCC">
        <w:rPr>
          <w:rtl/>
        </w:rPr>
        <w:t xml:space="preserve"> مطالعات حجیمی دربارۀ تاریخ اسلام، دربارۀ محتوای ایدئولوژیک مبارزات گذشته و مخصوصا مبارزاتی که تحت عنوان ایدئولوژی اسلام (تشیع) توجیه می‌شوند (مبارزات تشیع علویان... سربداران، نهضت مشروطه، جنگل و ... که همه جا مذهب ظاهرا نقش قابل اهمیتی داشت ) و همچنین بررسی درباره معنای آیات قرآن و درک مفاه</w:t>
      </w:r>
      <w:r w:rsidR="00942D88" w:rsidRPr="00853DCC">
        <w:rPr>
          <w:rFonts w:hint="cs"/>
          <w:rtl/>
        </w:rPr>
        <w:t>ی</w:t>
      </w:r>
      <w:r w:rsidR="00942D88" w:rsidRPr="00853DCC">
        <w:rPr>
          <w:rtl/>
        </w:rPr>
        <w:t>م</w:t>
      </w:r>
      <w:r w:rsidRPr="00853DCC">
        <w:rPr>
          <w:rtl/>
        </w:rPr>
        <w:t xml:space="preserve"> دینامیک آن، تدوین تفاسیر و کار شدید روی نهج البلاغه و سایر متون معتبر اسلامی در دستور قرار گرفت. در کنار این مطالعات البته آموزش برخی از متون مارکسیستی نیز در دستور بود و از این نظر که مقدمتا</w:t>
      </w:r>
      <w:r w:rsidR="00942D88" w:rsidRPr="00853DCC">
        <w:rPr>
          <w:rFonts w:hint="cs"/>
          <w:rtl/>
        </w:rPr>
        <w:t>ً</w:t>
      </w:r>
      <w:r w:rsidRPr="00853DCC">
        <w:rPr>
          <w:rtl/>
        </w:rPr>
        <w:t xml:space="preserve"> م</w:t>
      </w:r>
      <w:r w:rsidR="00024B18" w:rsidRPr="00853DCC">
        <w:rPr>
          <w:rtl/>
        </w:rPr>
        <w:t>عتقد بودیم اسلام نه تنها با دست</w:t>
      </w:r>
      <w:r w:rsidR="00024B18" w:rsidRPr="00853DCC">
        <w:rPr>
          <w:rFonts w:hint="cs"/>
          <w:rtl/>
        </w:rPr>
        <w:t>‌</w:t>
      </w:r>
      <w:r w:rsidRPr="00853DCC">
        <w:rPr>
          <w:rtl/>
        </w:rPr>
        <w:t>آوردهای علمی و تجربی بشر مباینتی ندارد بلکه آنگاه اسلام حقیقی و انقلابی فهمیده می‌شود که به دانش زمان و در این زمینه به دانش شناخت و تغییر اجتماع (مارکسیسم ـ لنینیسم) مسلح باش</w:t>
      </w:r>
      <w:r w:rsidR="00024B18" w:rsidRPr="00853DCC">
        <w:rPr>
          <w:rtl/>
        </w:rPr>
        <w:t>یم</w:t>
      </w:r>
      <w:r w:rsidR="00024B18" w:rsidRPr="00853DCC">
        <w:rPr>
          <w:rFonts w:hint="cs"/>
          <w:rtl/>
        </w:rPr>
        <w:t>.</w:t>
      </w:r>
      <w:r w:rsidRPr="00853DCC">
        <w:rPr>
          <w:rtl/>
        </w:rPr>
        <w:t xml:space="preserve"> حاصل این برنامه‌ها که بیش از یک سال کار عمده گروه مصروف آن شد، یک دوره کتب و مقالات ایدئولوژیک بود که به طور اساسی در سه قسمت کتاب شناخت، جزوۀ تکامل و راه انبیاء مشخص می‌شد. در کتاب «شناخت» از اص</w:t>
      </w:r>
      <w:r w:rsidR="00024B18" w:rsidRPr="00853DCC">
        <w:rPr>
          <w:rtl/>
        </w:rPr>
        <w:t xml:space="preserve">ول شناسایی دینامیک و روش تحلیل </w:t>
      </w:r>
      <w:r w:rsidRPr="00853DCC">
        <w:rPr>
          <w:rtl/>
        </w:rPr>
        <w:t>رئالیستی قضایا بحث می‌شد. جزوۀ تکامل درباره قانون تکامل و انطباق آن با نظرات اصیل مذهبی و همچنین خصوصیات ویژه انسان صحبت می‌کرد؛ و « راه انبیاء»</w:t>
      </w:r>
      <w:r w:rsidR="00942D88" w:rsidRPr="00853DCC">
        <w:rPr>
          <w:rFonts w:hint="cs"/>
          <w:rtl/>
        </w:rPr>
        <w:t xml:space="preserve"> </w:t>
      </w:r>
      <w:r w:rsidR="00942D88" w:rsidRPr="00853DCC">
        <w:rPr>
          <w:rtl/>
        </w:rPr>
        <w:t>می</w:t>
      </w:r>
      <w:r w:rsidR="00942D88" w:rsidRPr="00853DCC">
        <w:rPr>
          <w:rFonts w:hint="cs"/>
          <w:rtl/>
        </w:rPr>
        <w:t>‌</w:t>
      </w:r>
      <w:r w:rsidRPr="00853DCC">
        <w:rPr>
          <w:rtl/>
        </w:rPr>
        <w:t xml:space="preserve">خواست ثابت کند که راه بشر (یعنی علم و </w:t>
      </w:r>
      <w:r w:rsidRPr="00853DCC">
        <w:rPr>
          <w:rtl/>
        </w:rPr>
        <w:lastRenderedPageBreak/>
        <w:t>حتی فلسفه علمی) نه تنها تضادی با راه انبیاء و مضمون و محتوای رسالت و عقاید آنها ندارد و نه تنها راه پر پیچ و خم شناخت و معرفت بشری از راه انبیاء دور نمی شود، بلکه بشر، در سر انجام کوشش‌های خود بالاخره در نقطه بسیار والایی با راه انبیاء تلاقی خواهد کرد و بر آن منطبق خواهد شد.»</w:t>
      </w:r>
    </w:p>
    <w:p w:rsidR="00550818" w:rsidRPr="00853DCC" w:rsidRDefault="00550818" w:rsidP="001970D5">
      <w:pPr>
        <w:pStyle w:val="a"/>
        <w:rPr>
          <w:rtl/>
        </w:rPr>
      </w:pPr>
      <w:r w:rsidRPr="00853DCC">
        <w:rPr>
          <w:rtl/>
        </w:rPr>
        <w:t>نویسندۀ بیانیه می‌افزاید: «مارکسیسم از نظر ما (در آن موقع) دارای دو قسمت بود. یک قسمت پایۀ فلسفی آن که براساس ماتریالیسم قرار داشت و قسمت دیگرش تجربیات سیاسی، اجتماعی و عملی آن که ما آن را حاصل شرکت در یک پروسه طولانی مبارزه توده‌ها و رهبری مبارزات طبقاتی در یک صد سال اخیر می‌دانستیم</w:t>
      </w:r>
      <w:r w:rsidR="00024B18" w:rsidRPr="00853DCC">
        <w:rPr>
          <w:rFonts w:hint="cs"/>
          <w:rtl/>
        </w:rPr>
        <w:t>.</w:t>
      </w:r>
      <w:r w:rsidRPr="00853DCC">
        <w:rPr>
          <w:rtl/>
        </w:rPr>
        <w:t xml:space="preserve"> بدین ترتیب ما ناآگاهانه، مارکسیسم را تکه پاره می‌کردیم و تصور می‌کردیم که پذیرش و درک مفاهیم سیاسی ـ اجتماعی ـ تجربی مارکسیسم و همچنین قبول و درک دیالکتیک به عنوان اسلوب شناخت علمی، بدون اعتقاد عمیق به مبانی ماتریالیسم</w:t>
      </w:r>
      <w:r w:rsidR="00024B18" w:rsidRPr="00853DCC">
        <w:rPr>
          <w:rFonts w:hint="cs"/>
          <w:rtl/>
        </w:rPr>
        <w:t>،</w:t>
      </w:r>
      <w:r w:rsidRPr="00853DCC">
        <w:rPr>
          <w:rtl/>
        </w:rPr>
        <w:t xml:space="preserve"> امکان پذیر است.»</w:t>
      </w:r>
    </w:p>
    <w:p w:rsidR="00550818" w:rsidRPr="00853DCC" w:rsidRDefault="00550818" w:rsidP="001970D5">
      <w:pPr>
        <w:pStyle w:val="a"/>
        <w:rPr>
          <w:rtl/>
        </w:rPr>
      </w:pPr>
      <w:r w:rsidRPr="00853DCC">
        <w:rPr>
          <w:rtl/>
        </w:rPr>
        <w:t>در ادامه از تنافی میان ایمان و اعتقاد به وحی از یک طرف و پذیرش تحول علمی جامعه براساس نگاه به ابزار و مناسبات تولید از سوی دیگر، بر تضاد میان درک علمی و ایمان وحی تکیه کرده و مارکسیسم را به عنوان فلسفۀ علمی، دقیقا مساوق علم تجربی گرفته است. پس از آن با تبختر، به جای تضاد دین با مارکسیسم،</w:t>
      </w:r>
      <w:r w:rsidR="00024B18" w:rsidRPr="00853DCC">
        <w:rPr>
          <w:rFonts w:hint="cs"/>
          <w:rtl/>
        </w:rPr>
        <w:t xml:space="preserve"> </w:t>
      </w:r>
      <w:r w:rsidRPr="00853DCC">
        <w:rPr>
          <w:rtl/>
        </w:rPr>
        <w:t>تضاد دین و علم را مطرح کرده و می‌نویسد: «جالب توجه در اینجا</w:t>
      </w:r>
      <w:r w:rsidR="00024B18" w:rsidRPr="00853DCC">
        <w:rPr>
          <w:rFonts w:hint="cs"/>
          <w:rtl/>
        </w:rPr>
        <w:t xml:space="preserve"> این</w:t>
      </w:r>
      <w:r w:rsidRPr="00853DCC">
        <w:rPr>
          <w:rtl/>
        </w:rPr>
        <w:t xml:space="preserve"> بود که ما برای اینکه درک علمی تاریخ را با نقش انبیاء تلفیق کنیم و عدم تناقض این دو را بپوشانیم و یا</w:t>
      </w:r>
      <w:r w:rsidR="00024B18" w:rsidRPr="00853DCC">
        <w:rPr>
          <w:rFonts w:hint="cs"/>
          <w:rtl/>
        </w:rPr>
        <w:t xml:space="preserve"> </w:t>
      </w:r>
      <w:r w:rsidR="00024B18" w:rsidRPr="00853DCC">
        <w:rPr>
          <w:rtl/>
        </w:rPr>
        <w:t>به بیان دیگر برای این</w:t>
      </w:r>
      <w:r w:rsidRPr="00853DCC">
        <w:rPr>
          <w:rtl/>
        </w:rPr>
        <w:t xml:space="preserve">که درک علمی تاریخ را </w:t>
      </w:r>
      <w:r w:rsidR="00024B18" w:rsidRPr="00853DCC">
        <w:rPr>
          <w:rFonts w:hint="cs"/>
          <w:rtl/>
        </w:rPr>
        <w:t>ا</w:t>
      </w:r>
      <w:r w:rsidRPr="00853DCC">
        <w:rPr>
          <w:rtl/>
        </w:rPr>
        <w:t>ز دل مذهب بیرون بیاوریم، مجبور بودیم مارکسیسم را به عنوان عصایی در دست مذهب قرار دهیم. لنگی‌ها و نارسایی‌های آن را جاب</w:t>
      </w:r>
      <w:r w:rsidR="00024B18" w:rsidRPr="00853DCC">
        <w:rPr>
          <w:rFonts w:hint="cs"/>
          <w:rtl/>
        </w:rPr>
        <w:t>ه‌</w:t>
      </w:r>
      <w:r w:rsidRPr="00853DCC">
        <w:rPr>
          <w:rtl/>
        </w:rPr>
        <w:t>جا با تعبیرات و تفسیرات مارکسیستی منتها در پوشش و قالب آیات و احکام</w:t>
      </w:r>
      <w:r w:rsidR="00024B18" w:rsidRPr="00853DCC">
        <w:rPr>
          <w:rFonts w:hint="cs"/>
          <w:rtl/>
        </w:rPr>
        <w:t>،</w:t>
      </w:r>
      <w:r w:rsidRPr="00853DCC">
        <w:rPr>
          <w:rtl/>
        </w:rPr>
        <w:t xml:space="preserve"> جبران کنیم1 و آن وقت نتیجه بگیریم که ایدئولوژی و تفکری که محصول شرایط تاریخی، اجتماعی و اقتصادی هزار و سیصد سال قبل است،می تواند مسائل مبارزاتی امروز را پاسخگ</w:t>
      </w:r>
      <w:r w:rsidR="00024B18" w:rsidRPr="00853DCC">
        <w:rPr>
          <w:rtl/>
        </w:rPr>
        <w:t>و باشد! در حقیقت ما هیچ</w:t>
      </w:r>
      <w:r w:rsidR="00024B18" w:rsidRPr="00853DCC">
        <w:rPr>
          <w:rFonts w:hint="cs"/>
          <w:rtl/>
        </w:rPr>
        <w:t>‌</w:t>
      </w:r>
      <w:r w:rsidRPr="00853DCC">
        <w:rPr>
          <w:rtl/>
        </w:rPr>
        <w:t>گاه نمی توانستیم و بال</w:t>
      </w:r>
      <w:r w:rsidR="00024B18" w:rsidRPr="00853DCC">
        <w:rPr>
          <w:rtl/>
        </w:rPr>
        <w:t>اخره هم نتوانستیم به چنین نتیجه</w:t>
      </w:r>
      <w:r w:rsidR="00024B18" w:rsidRPr="00853DCC">
        <w:rPr>
          <w:rFonts w:hint="cs"/>
          <w:rtl/>
        </w:rPr>
        <w:t>‌</w:t>
      </w:r>
      <w:r w:rsidRPr="00853DCC">
        <w:rPr>
          <w:rtl/>
        </w:rPr>
        <w:t>ای د</w:t>
      </w:r>
      <w:r w:rsidR="00024B18" w:rsidRPr="00853DCC">
        <w:rPr>
          <w:rtl/>
        </w:rPr>
        <w:t>ست یابیم. تحولات اجتماعی و پیشر</w:t>
      </w:r>
      <w:r w:rsidRPr="00853DCC">
        <w:rPr>
          <w:rtl/>
        </w:rPr>
        <w:t>ف</w:t>
      </w:r>
      <w:r w:rsidR="00024B18" w:rsidRPr="00853DCC">
        <w:rPr>
          <w:rFonts w:hint="cs"/>
          <w:rtl/>
        </w:rPr>
        <w:t>ت</w:t>
      </w:r>
      <w:r w:rsidRPr="00853DCC">
        <w:rPr>
          <w:rtl/>
        </w:rPr>
        <w:t>‌های علمی آن قدر از نظرات اجتماعی و فلسفۀ ایده آلیستی مذهب فاصله گرفته بود، و مذهب آن قدر استعداد هماهنگی خود را با شرایط انقلابی روز (چه از نظر اجتماعی و چه از ن</w:t>
      </w:r>
      <w:r w:rsidR="00024B18" w:rsidRPr="00853DCC">
        <w:rPr>
          <w:rtl/>
        </w:rPr>
        <w:t>ظر علمی) از دست داده بود که علی</w:t>
      </w:r>
      <w:r w:rsidR="00024B18" w:rsidRPr="00853DCC">
        <w:rPr>
          <w:rFonts w:hint="cs"/>
          <w:rtl/>
        </w:rPr>
        <w:t>‌</w:t>
      </w:r>
      <w:r w:rsidRPr="00853DCC">
        <w:rPr>
          <w:rtl/>
        </w:rPr>
        <w:t>رغم تمام کوشش‌های واقعا</w:t>
      </w:r>
      <w:r w:rsidR="00024B18" w:rsidRPr="00853DCC">
        <w:rPr>
          <w:rFonts w:hint="cs"/>
          <w:rtl/>
        </w:rPr>
        <w:t>ً</w:t>
      </w:r>
      <w:r w:rsidR="00024B18" w:rsidRPr="00853DCC">
        <w:rPr>
          <w:rtl/>
        </w:rPr>
        <w:t xml:space="preserve"> بی</w:t>
      </w:r>
      <w:r w:rsidR="00024B18" w:rsidRPr="00853DCC">
        <w:rPr>
          <w:rFonts w:hint="cs"/>
          <w:rtl/>
        </w:rPr>
        <w:t>‌</w:t>
      </w:r>
      <w:r w:rsidRPr="00853DCC">
        <w:rPr>
          <w:rtl/>
        </w:rPr>
        <w:t>وقف</w:t>
      </w:r>
      <w:r w:rsidR="00C427E4" w:rsidRPr="00853DCC">
        <w:rPr>
          <w:rFonts w:hint="cs"/>
          <w:rtl/>
        </w:rPr>
        <w:t>ۀ</w:t>
      </w:r>
      <w:r w:rsidR="00024B18" w:rsidRPr="00853DCC">
        <w:rPr>
          <w:rtl/>
        </w:rPr>
        <w:t xml:space="preserve"> </w:t>
      </w:r>
      <w:r w:rsidRPr="00853DCC">
        <w:rPr>
          <w:rtl/>
        </w:rPr>
        <w:t>ما در امر احیاء و نوسازی نظرات مذهب، باز هم فرسنگ‌ها از قدرت تبیین مسائل و نظرات تثبیت شد</w:t>
      </w:r>
      <w:r w:rsidR="00C427E4" w:rsidRPr="00853DCC">
        <w:rPr>
          <w:rFonts w:hint="cs"/>
          <w:rtl/>
        </w:rPr>
        <w:t>ۀ</w:t>
      </w:r>
      <w:r w:rsidRPr="00853DCC">
        <w:rPr>
          <w:rtl/>
        </w:rPr>
        <w:t xml:space="preserve"> علمی و اجتماعی</w:t>
      </w:r>
      <w:r w:rsidR="00024B18" w:rsidRPr="00853DCC">
        <w:rPr>
          <w:rFonts w:hint="cs"/>
          <w:rtl/>
        </w:rPr>
        <w:t xml:space="preserve"> روز عقب می‌ماند. این فاصله و شتاب تحولات اجتماعی</w:t>
      </w:r>
      <w:r w:rsidRPr="00853DCC">
        <w:rPr>
          <w:rtl/>
        </w:rPr>
        <w:t xml:space="preserve"> ـ سیاسی ـ اقتصادی</w:t>
      </w:r>
      <w:r w:rsidR="00024B18" w:rsidRPr="00853DCC">
        <w:rPr>
          <w:rFonts w:hint="cs"/>
          <w:rtl/>
        </w:rPr>
        <w:t>،</w:t>
      </w:r>
      <w:r w:rsidRPr="00853DCC">
        <w:rPr>
          <w:rtl/>
        </w:rPr>
        <w:t xml:space="preserve"> نسبت به هستۀ متوقف اندیشۀ مذهبی</w:t>
      </w:r>
      <w:r w:rsidR="00024B18" w:rsidRPr="00853DCC">
        <w:rPr>
          <w:rFonts w:hint="cs"/>
          <w:rtl/>
        </w:rPr>
        <w:t>،</w:t>
      </w:r>
      <w:r w:rsidRPr="00853DCC">
        <w:rPr>
          <w:rtl/>
        </w:rPr>
        <w:t xml:space="preserve"> چنان فزاینده بود </w:t>
      </w:r>
      <w:r w:rsidRPr="00853DCC">
        <w:rPr>
          <w:rtl/>
        </w:rPr>
        <w:lastRenderedPageBreak/>
        <w:t>که کوشش‌های نوجویانه ما، به دلیل عدم آمادگی هستۀ درونی اندیشۀ</w:t>
      </w:r>
      <w:r w:rsidR="00024B18" w:rsidRPr="00853DCC">
        <w:rPr>
          <w:rFonts w:hint="cs"/>
          <w:rtl/>
        </w:rPr>
        <w:t xml:space="preserve"> </w:t>
      </w:r>
      <w:r w:rsidRPr="00853DCC">
        <w:rPr>
          <w:rtl/>
        </w:rPr>
        <w:t>مذهبی، همواره عقیم می‌ماند.</w:t>
      </w:r>
    </w:p>
    <w:p w:rsidR="00550818" w:rsidRPr="00853DCC" w:rsidRDefault="00024B18" w:rsidP="001970D5">
      <w:pPr>
        <w:pStyle w:val="a"/>
        <w:rPr>
          <w:rtl/>
        </w:rPr>
      </w:pPr>
      <w:r w:rsidRPr="00853DCC">
        <w:rPr>
          <w:rtl/>
        </w:rPr>
        <w:t>پ</w:t>
      </w:r>
      <w:r w:rsidR="00550818" w:rsidRPr="00853DCC">
        <w:rPr>
          <w:rtl/>
        </w:rPr>
        <w:t>ر</w:t>
      </w:r>
      <w:r w:rsidRPr="00853DCC">
        <w:rPr>
          <w:rFonts w:hint="cs"/>
          <w:rtl/>
        </w:rPr>
        <w:t>و</w:t>
      </w:r>
      <w:r w:rsidR="00550818" w:rsidRPr="00853DCC">
        <w:rPr>
          <w:rtl/>
        </w:rPr>
        <w:t>سۀ دائما تکراری اما بی نتیج</w:t>
      </w:r>
      <w:r w:rsidR="00C427E4" w:rsidRPr="00853DCC">
        <w:rPr>
          <w:rFonts w:hint="cs"/>
          <w:rtl/>
        </w:rPr>
        <w:t>ۀ</w:t>
      </w:r>
      <w:r w:rsidR="00550818" w:rsidRPr="00853DCC">
        <w:rPr>
          <w:rtl/>
        </w:rPr>
        <w:t xml:space="preserve"> احیای اندیشۀ مذهبی در جامعه از سید جمال الدین اسدآبادی تا متجددین بسیار جدیدتر مذهبی</w:t>
      </w:r>
      <w:r w:rsidR="00A91DA8" w:rsidRPr="00853DCC">
        <w:rPr>
          <w:rFonts w:hint="cs"/>
          <w:rtl/>
        </w:rPr>
        <w:t>،</w:t>
      </w:r>
      <w:r w:rsidR="00A91DA8" w:rsidRPr="00853DCC">
        <w:rPr>
          <w:rtl/>
        </w:rPr>
        <w:t xml:space="preserve"> از قبیل دکتر علی شریعتی</w:t>
      </w:r>
      <w:r w:rsidR="00A91DA8" w:rsidRPr="00853DCC">
        <w:rPr>
          <w:rFonts w:hint="cs"/>
          <w:rtl/>
        </w:rPr>
        <w:t>،</w:t>
      </w:r>
      <w:r w:rsidR="00550818" w:rsidRPr="00853DCC">
        <w:rPr>
          <w:rtl/>
        </w:rPr>
        <w:t xml:space="preserve"> نمونۀ بسیار بارز دیگر</w:t>
      </w:r>
      <w:r w:rsidR="00A91DA8" w:rsidRPr="00853DCC">
        <w:rPr>
          <w:rtl/>
        </w:rPr>
        <w:t>ی است از بی</w:t>
      </w:r>
      <w:r w:rsidR="00A91DA8" w:rsidRPr="00853DCC">
        <w:rPr>
          <w:rFonts w:hint="cs"/>
          <w:rtl/>
        </w:rPr>
        <w:t>‌</w:t>
      </w:r>
      <w:r w:rsidR="00550818" w:rsidRPr="00853DCC">
        <w:rPr>
          <w:rtl/>
        </w:rPr>
        <w:t>استعدادی و ناتوانی ذاتی این اندیشه؛ ان</w:t>
      </w:r>
      <w:r w:rsidR="00A91DA8" w:rsidRPr="00853DCC">
        <w:rPr>
          <w:rtl/>
        </w:rPr>
        <w:t>دیشه ای که به دلیل کهنگی تاریخی</w:t>
      </w:r>
      <w:r w:rsidR="00A91DA8" w:rsidRPr="00853DCC">
        <w:rPr>
          <w:rFonts w:hint="cs"/>
          <w:rtl/>
        </w:rPr>
        <w:t>‌</w:t>
      </w:r>
      <w:r w:rsidR="00A91DA8" w:rsidRPr="00853DCC">
        <w:rPr>
          <w:rtl/>
        </w:rPr>
        <w:t>اش، هیچ استنباط نو و مترقیانه</w:t>
      </w:r>
      <w:r w:rsidR="00A91DA8" w:rsidRPr="00853DCC">
        <w:rPr>
          <w:rFonts w:hint="cs"/>
          <w:rtl/>
        </w:rPr>
        <w:t>‌</w:t>
      </w:r>
      <w:r w:rsidR="00550818" w:rsidRPr="00853DCC">
        <w:rPr>
          <w:rtl/>
        </w:rPr>
        <w:t>ای از آن</w:t>
      </w:r>
      <w:r w:rsidR="00A91DA8" w:rsidRPr="00853DCC">
        <w:rPr>
          <w:rFonts w:hint="cs"/>
          <w:rtl/>
        </w:rPr>
        <w:t>،</w:t>
      </w:r>
      <w:r w:rsidR="00550818" w:rsidRPr="00853DCC">
        <w:rPr>
          <w:rtl/>
        </w:rPr>
        <w:t xml:space="preserve"> هر چند که آغشته به جدیدترین نوع تعبیرات علمی وحاوی آخرین ابتکارات هنرمندانه در زمینۀ تلفیق اجبارا ص</w:t>
      </w:r>
      <w:r w:rsidR="00A91DA8" w:rsidRPr="00853DCC">
        <w:rPr>
          <w:rtl/>
        </w:rPr>
        <w:t>وری آن با علم باشد، باز هم لحظه</w:t>
      </w:r>
      <w:r w:rsidR="00A91DA8" w:rsidRPr="00853DCC">
        <w:rPr>
          <w:rFonts w:hint="cs"/>
          <w:rtl/>
        </w:rPr>
        <w:t>‌</w:t>
      </w:r>
      <w:r w:rsidR="00550818" w:rsidRPr="00853DCC">
        <w:rPr>
          <w:rtl/>
        </w:rPr>
        <w:t>ای ب</w:t>
      </w:r>
      <w:r w:rsidR="00A91DA8" w:rsidRPr="00853DCC">
        <w:rPr>
          <w:rtl/>
        </w:rPr>
        <w:t>یشتر عمر نمی کند.</w:t>
      </w:r>
      <w:r w:rsidR="00550818" w:rsidRPr="00853DCC">
        <w:rPr>
          <w:rtl/>
        </w:rPr>
        <w:t xml:space="preserve"> بدین قرار، اندیشه مذهبی، مانند قبای قدیمی اما زربفتی بود مملو از صنا</w:t>
      </w:r>
      <w:r w:rsidR="00A91DA8" w:rsidRPr="00853DCC">
        <w:rPr>
          <w:rtl/>
        </w:rPr>
        <w:t>یع مستظرفه و هنرهای شگفت ابداعی</w:t>
      </w:r>
      <w:r w:rsidR="00A91DA8" w:rsidRPr="00853DCC">
        <w:rPr>
          <w:rFonts w:hint="cs"/>
          <w:rtl/>
        </w:rPr>
        <w:t>‌</w:t>
      </w:r>
      <w:r w:rsidR="00550818" w:rsidRPr="00853DCC">
        <w:rPr>
          <w:rtl/>
        </w:rPr>
        <w:t>ای که مرور ایام تمام نسوج و تار و پودهای آن را پوشانده و فقط هیأت ظاهری ای از آن به جای مانده است. این چنین اثر بدیعی از اندیشه و عمل مردمانی در قرن‌ها پیش، همچون دیگر آثار بدیع هنری، فکری، ادبی و اخلاقی مردمان در قرون گذشته، تنها می‌توانست موضوع مناسبی برای کاوش‌های محققانۀ تاریخ نویسان و اسطوره شناسان ... فراهم آورد. در حالی که ما در صدد بودیم نسوج پوسیدۀ آن را ترمیم کنیم، پودهای متلاشی شد</w:t>
      </w:r>
      <w:r w:rsidR="00C427E4" w:rsidRPr="00853DCC">
        <w:rPr>
          <w:rFonts w:hint="cs"/>
          <w:rtl/>
        </w:rPr>
        <w:t>ۀ</w:t>
      </w:r>
      <w:r w:rsidR="00A91DA8" w:rsidRPr="00853DCC">
        <w:rPr>
          <w:rtl/>
        </w:rPr>
        <w:t xml:space="preserve"> آن را به  تارهای خاک شدۀ آن</w:t>
      </w:r>
      <w:r w:rsidR="00A91DA8" w:rsidRPr="00853DCC">
        <w:rPr>
          <w:rFonts w:hint="cs"/>
          <w:rtl/>
        </w:rPr>
        <w:t>،</w:t>
      </w:r>
      <w:r w:rsidR="00A91DA8" w:rsidRPr="00853DCC">
        <w:rPr>
          <w:rtl/>
        </w:rPr>
        <w:t xml:space="preserve"> گره بزنیم و در کالبد بی</w:t>
      </w:r>
      <w:r w:rsidR="00A91DA8" w:rsidRPr="00853DCC">
        <w:rPr>
          <w:rFonts w:hint="cs"/>
          <w:rtl/>
        </w:rPr>
        <w:t>‌</w:t>
      </w:r>
      <w:r w:rsidR="00550818" w:rsidRPr="00853DCC">
        <w:rPr>
          <w:rtl/>
        </w:rPr>
        <w:t>جان آن روحی تازه بدمیم. نتیجه معلوم بود، در مقابل هر ترمیم و گرهی</w:t>
      </w:r>
      <w:r w:rsidR="00A91DA8" w:rsidRPr="00853DCC">
        <w:rPr>
          <w:rFonts w:hint="cs"/>
          <w:rtl/>
        </w:rPr>
        <w:t>،</w:t>
      </w:r>
      <w:r w:rsidR="00A91DA8" w:rsidRPr="00853DCC">
        <w:rPr>
          <w:rtl/>
        </w:rPr>
        <w:t xml:space="preserve"> ده‌ها گسیختگی و پار</w:t>
      </w:r>
      <w:r w:rsidR="00550818" w:rsidRPr="00853DCC">
        <w:rPr>
          <w:rtl/>
        </w:rPr>
        <w:t>گی دیگر ظاهر می‌شد؛ هنوز به یکی نپرداخته</w:t>
      </w:r>
      <w:r w:rsidR="00A91DA8" w:rsidRPr="00853DCC">
        <w:rPr>
          <w:rFonts w:hint="cs"/>
          <w:rtl/>
        </w:rPr>
        <w:t>،</w:t>
      </w:r>
      <w:r w:rsidR="00550818" w:rsidRPr="00853DCC">
        <w:rPr>
          <w:rtl/>
        </w:rPr>
        <w:t xml:space="preserve"> در صد جای دیگر رخنه به وجود می‌آمد...</w:t>
      </w:r>
      <w:r w:rsidR="00A91DA8" w:rsidRPr="00853DCC">
        <w:rPr>
          <w:rFonts w:hint="cs"/>
          <w:rtl/>
        </w:rPr>
        <w:t xml:space="preserve"> </w:t>
      </w:r>
      <w:r w:rsidR="00550818" w:rsidRPr="00853DCC">
        <w:rPr>
          <w:rtl/>
        </w:rPr>
        <w:t>به عنوان مثال</w:t>
      </w:r>
      <w:r w:rsidR="00A91DA8" w:rsidRPr="00853DCC">
        <w:rPr>
          <w:rFonts w:hint="cs"/>
          <w:rtl/>
        </w:rPr>
        <w:t>،</w:t>
      </w:r>
      <w:r w:rsidR="00550818" w:rsidRPr="00853DCC">
        <w:rPr>
          <w:rtl/>
        </w:rPr>
        <w:t xml:space="preserve"> نتایج منفی و ضد علمی قبول مسألۀ وحی</w:t>
      </w:r>
      <w:r w:rsidR="00A91DA8" w:rsidRPr="00853DCC">
        <w:rPr>
          <w:rFonts w:hint="cs"/>
          <w:rtl/>
        </w:rPr>
        <w:t>،</w:t>
      </w:r>
      <w:r w:rsidR="00550818" w:rsidRPr="00853DCC">
        <w:rPr>
          <w:rtl/>
        </w:rPr>
        <w:t xml:space="preserve"> تنها این نبود که مجبور ش</w:t>
      </w:r>
      <w:r w:rsidR="00A91DA8" w:rsidRPr="00853DCC">
        <w:rPr>
          <w:rtl/>
        </w:rPr>
        <w:t>ده بودیم به قبول یک پدیدۀ مرموز</w:t>
      </w:r>
      <w:r w:rsidR="00550818" w:rsidRPr="00853DCC">
        <w:rPr>
          <w:rtl/>
        </w:rPr>
        <w:t xml:space="preserve"> ناشناخت</w:t>
      </w:r>
      <w:r w:rsidR="00A91DA8" w:rsidRPr="00853DCC">
        <w:rPr>
          <w:rFonts w:hint="cs"/>
          <w:rtl/>
        </w:rPr>
        <w:t>ن</w:t>
      </w:r>
      <w:r w:rsidR="00550818" w:rsidRPr="00853DCC">
        <w:rPr>
          <w:rtl/>
        </w:rPr>
        <w:t>ی، به طور عاطفی و بدون هیچ گونه استدلال علمی تن بدهیم. بلکه از آن مهم</w:t>
      </w:r>
      <w:r w:rsidR="00A91DA8" w:rsidRPr="00853DCC">
        <w:rPr>
          <w:rFonts w:hint="cs"/>
          <w:rtl/>
        </w:rPr>
        <w:t>‌</w:t>
      </w:r>
      <w:r w:rsidR="00550818" w:rsidRPr="00853DCC">
        <w:rPr>
          <w:rtl/>
        </w:rPr>
        <w:t>تر،</w:t>
      </w:r>
      <w:r w:rsidR="00A91DA8" w:rsidRPr="00853DCC">
        <w:rPr>
          <w:rFonts w:hint="cs"/>
          <w:rtl/>
        </w:rPr>
        <w:t xml:space="preserve"> </w:t>
      </w:r>
      <w:r w:rsidR="00A91DA8" w:rsidRPr="00853DCC">
        <w:rPr>
          <w:rtl/>
        </w:rPr>
        <w:t xml:space="preserve">اثر سوء و ضد انقلابی </w:t>
      </w:r>
      <w:r w:rsidR="00A91DA8" w:rsidRPr="00853DCC">
        <w:rPr>
          <w:rFonts w:hint="cs"/>
          <w:rtl/>
        </w:rPr>
        <w:t>[</w:t>
      </w:r>
      <w:r w:rsidR="00A91DA8" w:rsidRPr="00853DCC">
        <w:rPr>
          <w:rtl/>
        </w:rPr>
        <w:t>آن</w:t>
      </w:r>
      <w:r w:rsidR="00A91DA8" w:rsidRPr="00853DCC">
        <w:rPr>
          <w:rFonts w:hint="cs"/>
          <w:rtl/>
        </w:rPr>
        <w:t>]</w:t>
      </w:r>
      <w:r w:rsidR="00550818" w:rsidRPr="00853DCC">
        <w:rPr>
          <w:rtl/>
        </w:rPr>
        <w:t xml:space="preserve"> که چنین اعتقاداتی بلافاصله در مبارز</w:t>
      </w:r>
      <w:r w:rsidR="00C427E4" w:rsidRPr="00853DCC">
        <w:rPr>
          <w:rFonts w:hint="cs"/>
          <w:rtl/>
        </w:rPr>
        <w:t>ۀ</w:t>
      </w:r>
      <w:r w:rsidR="00550818" w:rsidRPr="00853DCC">
        <w:rPr>
          <w:rtl/>
        </w:rPr>
        <w:t xml:space="preserve"> </w:t>
      </w:r>
      <w:r w:rsidR="00A91DA8" w:rsidRPr="00853DCC">
        <w:rPr>
          <w:rtl/>
        </w:rPr>
        <w:t>انقلابی روزمرۀ ما باقی می‌گذاشت</w:t>
      </w:r>
      <w:r w:rsidR="00A91DA8" w:rsidRPr="00853DCC">
        <w:rPr>
          <w:rFonts w:hint="cs"/>
          <w:rtl/>
        </w:rPr>
        <w:t>،</w:t>
      </w:r>
      <w:r w:rsidR="00550818" w:rsidRPr="00853DCC">
        <w:rPr>
          <w:rtl/>
        </w:rPr>
        <w:t xml:space="preserve"> قابل توجه تر بود. یک نمونۀ بارز آن نگرش بسیار منفی و رقت انگیز مذهب است نسبت به توده‌های تحت ستم و زحمت کش.»</w:t>
      </w:r>
    </w:p>
    <w:p w:rsidR="00550818" w:rsidRPr="00853DCC" w:rsidRDefault="00550818" w:rsidP="001970D5">
      <w:pPr>
        <w:pStyle w:val="a"/>
        <w:rPr>
          <w:rtl/>
        </w:rPr>
      </w:pPr>
      <w:r w:rsidRPr="00853DCC">
        <w:rPr>
          <w:rtl/>
        </w:rPr>
        <w:t>این جزوه میان اعضا سازمان توزیع و قرار بر آن شد تا آن را مطالعه کنند و دیدگاه‌های خود را دربارۀ آن بیان کنند.</w:t>
      </w:r>
      <w:r w:rsidRPr="00853DCC">
        <w:rPr>
          <w:rStyle w:val="FootnoteReference"/>
          <w:rtl/>
        </w:rPr>
        <w:footnoteReference w:id="1972"/>
      </w:r>
      <w:r w:rsidRPr="00853DCC">
        <w:rPr>
          <w:rtl/>
        </w:rPr>
        <w:t xml:space="preserve"> بعد از آن بود که درصد بالایی از نیروهای سازمان اعلام تغییر موضع کرده و مارکسیست شدند.</w:t>
      </w:r>
    </w:p>
    <w:p w:rsidR="00550818" w:rsidRPr="00853DCC" w:rsidRDefault="00550818" w:rsidP="000B3976">
      <w:pPr>
        <w:pStyle w:val="Heading2"/>
        <w:rPr>
          <w:rtl/>
        </w:rPr>
      </w:pPr>
      <w:bookmarkStart w:id="95" w:name="_Toc417388677"/>
      <w:r w:rsidRPr="00853DCC">
        <w:rPr>
          <w:rtl/>
        </w:rPr>
        <w:lastRenderedPageBreak/>
        <w:t>7ـ بخش هایی از نامۀ مجتبی طالقانی به پدرش</w:t>
      </w:r>
      <w:bookmarkEnd w:id="95"/>
    </w:p>
    <w:p w:rsidR="00550818" w:rsidRPr="00853DCC" w:rsidRDefault="00846CA5" w:rsidP="001970D5">
      <w:pPr>
        <w:pStyle w:val="a"/>
        <w:rPr>
          <w:rtl/>
        </w:rPr>
      </w:pPr>
      <w:r w:rsidRPr="00853DCC">
        <w:rPr>
          <w:rtl/>
        </w:rPr>
        <w:t>ب</w:t>
      </w:r>
      <w:r w:rsidRPr="00853DCC">
        <w:rPr>
          <w:rFonts w:hint="cs"/>
          <w:rtl/>
        </w:rPr>
        <w:t>ر</w:t>
      </w:r>
      <w:r w:rsidR="00550818" w:rsidRPr="00853DCC">
        <w:rPr>
          <w:rtl/>
        </w:rPr>
        <w:t>عکس آیت الله طالقانی که در برابر ارتداد ایستاد،</w:t>
      </w:r>
      <w:r w:rsidR="00550818" w:rsidRPr="00853DCC">
        <w:rPr>
          <w:rStyle w:val="FootnoteReference"/>
          <w:rtl/>
        </w:rPr>
        <w:footnoteReference w:id="1973"/>
      </w:r>
      <w:r w:rsidR="00550818" w:rsidRPr="00853DCC">
        <w:rPr>
          <w:rtl/>
        </w:rPr>
        <w:t xml:space="preserve"> فرزند ایشان، یعنی مجتبی</w:t>
      </w:r>
      <w:r w:rsidRPr="00853DCC">
        <w:rPr>
          <w:rFonts w:hint="cs"/>
          <w:rtl/>
        </w:rPr>
        <w:t>،</w:t>
      </w:r>
      <w:r w:rsidR="00550818" w:rsidRPr="00853DCC">
        <w:rPr>
          <w:rtl/>
        </w:rPr>
        <w:t xml:space="preserve"> مارکسیست شد و ضمن نامۀ تندی به پدرش ـ که متن آن در نشریۀ مجاهد سال 55 و بعدا</w:t>
      </w:r>
      <w:r w:rsidRPr="00853DCC">
        <w:rPr>
          <w:rFonts w:hint="cs"/>
          <w:rtl/>
        </w:rPr>
        <w:t>ً</w:t>
      </w:r>
      <w:r w:rsidR="00550818" w:rsidRPr="00853DCC">
        <w:rPr>
          <w:rtl/>
        </w:rPr>
        <w:t xml:space="preserve"> به صورت مستقل به چاپ رسید ـ این گونه تغییر موضع خود را شرح داد. پیش از درج بخشی از نامۀ</w:t>
      </w:r>
      <w:r w:rsidRPr="00853DCC">
        <w:rPr>
          <w:rFonts w:hint="cs"/>
          <w:rtl/>
        </w:rPr>
        <w:t xml:space="preserve"> </w:t>
      </w:r>
      <w:r w:rsidR="00550818" w:rsidRPr="00853DCC">
        <w:rPr>
          <w:rtl/>
        </w:rPr>
        <w:t>او لازم است اشاره کنیم که مجتبی پس از انقلاب عضو سازمان پیکار در راه آزادی طبقه کارگر بود و وقتی در اواخر فروردین 58 توسط سپاه ـ و به دستور علی محمد بشارتی و توسط محمد غرضی ـ دستگیر شد، آیت الله طالقانی به عنوان اعتراض دفاتر خود را تعطیل کرد!</w:t>
      </w:r>
      <w:r w:rsidR="00550818" w:rsidRPr="00853DCC">
        <w:rPr>
          <w:rStyle w:val="FootnoteReference"/>
          <w:rtl/>
        </w:rPr>
        <w:footnoteReference w:id="1974"/>
      </w:r>
      <w:r w:rsidR="00550818" w:rsidRPr="00853DCC">
        <w:rPr>
          <w:rtl/>
        </w:rPr>
        <w:t xml:space="preserve"> و اینک بخش هایی از آن نامه:</w:t>
      </w:r>
    </w:p>
    <w:p w:rsidR="00550818" w:rsidRPr="00853DCC" w:rsidRDefault="00550818" w:rsidP="001970D5">
      <w:pPr>
        <w:pStyle w:val="a"/>
        <w:rPr>
          <w:rtl/>
        </w:rPr>
      </w:pPr>
      <w:r w:rsidRPr="00853DCC">
        <w:rPr>
          <w:rtl/>
        </w:rPr>
        <w:t>پدر عزیز: امیدوارم که خوب و سالم باشید. حدود د</w:t>
      </w:r>
      <w:r w:rsidR="00846CA5" w:rsidRPr="00853DCC">
        <w:rPr>
          <w:rtl/>
        </w:rPr>
        <w:t>و سال است که با هم تماسی نداشته</w:t>
      </w:r>
      <w:r w:rsidR="00846CA5" w:rsidRPr="00853DCC">
        <w:rPr>
          <w:rFonts w:hint="cs"/>
          <w:rtl/>
        </w:rPr>
        <w:t>‌</w:t>
      </w:r>
      <w:r w:rsidRPr="00853DCC">
        <w:rPr>
          <w:rtl/>
        </w:rPr>
        <w:t>ایم و طبیعتا</w:t>
      </w:r>
      <w:r w:rsidR="00846CA5" w:rsidRPr="00853DCC">
        <w:rPr>
          <w:rFonts w:hint="cs"/>
          <w:rtl/>
        </w:rPr>
        <w:t>ً</w:t>
      </w:r>
      <w:r w:rsidRPr="00853DCC">
        <w:rPr>
          <w:rtl/>
        </w:rPr>
        <w:t xml:space="preserve"> چندان از وضع یکدیگر خبری نداریم... شما هم حتما</w:t>
      </w:r>
      <w:r w:rsidR="00846CA5" w:rsidRPr="00853DCC">
        <w:rPr>
          <w:rFonts w:hint="cs"/>
          <w:rtl/>
        </w:rPr>
        <w:t>ً</w:t>
      </w:r>
      <w:r w:rsidRPr="00853DCC">
        <w:rPr>
          <w:rtl/>
        </w:rPr>
        <w:t xml:space="preserve"> در این مورد که بالاخره کار من به کجا رسیده و در چه شرایطی به سر می‌برم، ابهامات زیادی دارید. در اینجا... سعی من این است که ذهن آموزگار و همرزمی را که مدتها با یکدیگر در یک سنگر علیه امپریالیسم و ارتجاع مبارزه کرده ایم،</w:t>
      </w:r>
      <w:r w:rsidR="00846CA5" w:rsidRPr="00853DCC">
        <w:rPr>
          <w:rFonts w:hint="cs"/>
          <w:rtl/>
        </w:rPr>
        <w:t xml:space="preserve"> </w:t>
      </w:r>
      <w:r w:rsidRPr="00853DCC">
        <w:rPr>
          <w:rtl/>
        </w:rPr>
        <w:t>نس</w:t>
      </w:r>
      <w:r w:rsidR="00846CA5" w:rsidRPr="00853DCC">
        <w:rPr>
          <w:rtl/>
        </w:rPr>
        <w:t>بت به پروسۀ حرکت و وضع مبارزاتی</w:t>
      </w:r>
      <w:r w:rsidR="00846CA5" w:rsidRPr="00853DCC">
        <w:rPr>
          <w:rFonts w:hint="cs"/>
          <w:rtl/>
        </w:rPr>
        <w:t>‌</w:t>
      </w:r>
      <w:r w:rsidRPr="00853DCC">
        <w:rPr>
          <w:rtl/>
        </w:rPr>
        <w:t>ام روشن کنم... جریاناتی که در سازمان پیش آمده یعنی تحولات</w:t>
      </w:r>
      <w:r w:rsidR="00846CA5" w:rsidRPr="00853DCC">
        <w:rPr>
          <w:rtl/>
        </w:rPr>
        <w:t xml:space="preserve"> ایدئولوژیک ما، بازتاب وسیعی در</w:t>
      </w:r>
      <w:r w:rsidR="00846CA5" w:rsidRPr="00853DCC">
        <w:rPr>
          <w:rFonts w:hint="cs"/>
          <w:rtl/>
        </w:rPr>
        <w:t xml:space="preserve"> </w:t>
      </w:r>
      <w:r w:rsidRPr="00853DCC">
        <w:rPr>
          <w:rtl/>
        </w:rPr>
        <w:t>جامعه داشته که حتما</w:t>
      </w:r>
      <w:r w:rsidR="00846CA5" w:rsidRPr="00853DCC">
        <w:rPr>
          <w:rFonts w:hint="cs"/>
          <w:rtl/>
        </w:rPr>
        <w:t>ً</w:t>
      </w:r>
      <w:r w:rsidR="00846CA5" w:rsidRPr="00853DCC">
        <w:rPr>
          <w:rtl/>
        </w:rPr>
        <w:t xml:space="preserve"> شما هم در جریان آن بوده</w:t>
      </w:r>
      <w:r w:rsidR="00846CA5" w:rsidRPr="00853DCC">
        <w:rPr>
          <w:rFonts w:hint="cs"/>
          <w:rtl/>
        </w:rPr>
        <w:t>‌</w:t>
      </w:r>
      <w:r w:rsidRPr="00853DCC">
        <w:rPr>
          <w:rtl/>
        </w:rPr>
        <w:t>اید... از موقعی که در خانواده، خودم را شناختم، به علت تهاجم همه جانبۀ رژیم علیه ما، خود به خود رژیم را دشمن اصلی و خونی خود می‌دیدم و از همان زمان</w:t>
      </w:r>
      <w:r w:rsidR="00846CA5" w:rsidRPr="00853DCC">
        <w:rPr>
          <w:rFonts w:hint="cs"/>
          <w:rtl/>
        </w:rPr>
        <w:t>،</w:t>
      </w:r>
      <w:r w:rsidRPr="00853DCC">
        <w:rPr>
          <w:rtl/>
        </w:rPr>
        <w:t xml:space="preserve"> مبارزه را در اشکال مختلف آن شروع کردم.</w:t>
      </w:r>
    </w:p>
    <w:p w:rsidR="00550818" w:rsidRPr="00853DCC" w:rsidRDefault="00550818" w:rsidP="001970D5">
      <w:pPr>
        <w:pStyle w:val="a"/>
        <w:rPr>
          <w:rtl/>
        </w:rPr>
      </w:pPr>
      <w:r w:rsidRPr="00853DCC">
        <w:rPr>
          <w:rtl/>
        </w:rPr>
        <w:lastRenderedPageBreak/>
        <w:t>ابتدا این مبارزه به علت اینکه در محیطی مذهبی مثل مدرسه علوی</w:t>
      </w:r>
      <w:r w:rsidRPr="00853DCC">
        <w:rPr>
          <w:rStyle w:val="FootnoteReference"/>
          <w:rtl/>
        </w:rPr>
        <w:footnoteReference w:id="1975"/>
      </w:r>
      <w:r w:rsidRPr="00853DCC">
        <w:rPr>
          <w:rtl/>
        </w:rPr>
        <w:t xml:space="preserve"> قرار داشتم.</w:t>
      </w:r>
      <w:r w:rsidR="00846CA5" w:rsidRPr="00853DCC">
        <w:rPr>
          <w:rFonts w:hint="cs"/>
          <w:rtl/>
        </w:rPr>
        <w:t xml:space="preserve"> </w:t>
      </w:r>
      <w:r w:rsidRPr="00853DCC">
        <w:rPr>
          <w:rtl/>
        </w:rPr>
        <w:t>در قالب مذهب انجام می‌شد یعنی در آن زمان من حقیقتا</w:t>
      </w:r>
      <w:r w:rsidR="00846CA5" w:rsidRPr="00853DCC">
        <w:rPr>
          <w:rFonts w:hint="cs"/>
          <w:rtl/>
        </w:rPr>
        <w:t>ً</w:t>
      </w:r>
      <w:r w:rsidRPr="00853DCC">
        <w:rPr>
          <w:rtl/>
        </w:rPr>
        <w:t xml:space="preserve"> «ب</w:t>
      </w:r>
      <w:r w:rsidR="00846CA5" w:rsidRPr="00853DCC">
        <w:rPr>
          <w:rFonts w:hint="cs"/>
          <w:rtl/>
        </w:rPr>
        <w:t xml:space="preserve">ه </w:t>
      </w:r>
      <w:r w:rsidRPr="00853DCC">
        <w:rPr>
          <w:rtl/>
        </w:rPr>
        <w:t>این مذه</w:t>
      </w:r>
      <w:r w:rsidR="00846CA5" w:rsidRPr="00853DCC">
        <w:rPr>
          <w:rtl/>
        </w:rPr>
        <w:t>ب مبارز» مذهبی که قیام‌های توده</w:t>
      </w:r>
      <w:r w:rsidR="00846CA5" w:rsidRPr="00853DCC">
        <w:rPr>
          <w:rFonts w:hint="cs"/>
          <w:rtl/>
        </w:rPr>
        <w:t>‌</w:t>
      </w:r>
      <w:r w:rsidRPr="00853DCC">
        <w:rPr>
          <w:rtl/>
        </w:rPr>
        <w:t>ای متعددی تحت لوای آن صورت گرفته بود، مذهبی که با مصلحین و انقلابیونی چون محمد، علی و حسین بن علی مشخص می‌شد، شدیدا</w:t>
      </w:r>
      <w:r w:rsidR="00846CA5" w:rsidRPr="00853DCC">
        <w:rPr>
          <w:rFonts w:hint="cs"/>
          <w:rtl/>
        </w:rPr>
        <w:t>ً</w:t>
      </w:r>
      <w:r w:rsidRPr="00853DCC">
        <w:rPr>
          <w:rtl/>
        </w:rPr>
        <w:t xml:space="preserve"> معتقد بودم و</w:t>
      </w:r>
      <w:r w:rsidR="00846CA5" w:rsidRPr="00853DCC">
        <w:rPr>
          <w:rFonts w:hint="cs"/>
          <w:rtl/>
        </w:rPr>
        <w:t xml:space="preserve"> </w:t>
      </w:r>
      <w:r w:rsidR="00846CA5" w:rsidRPr="00853DCC">
        <w:rPr>
          <w:rtl/>
        </w:rPr>
        <w:t>در</w:t>
      </w:r>
      <w:r w:rsidRPr="00853DCC">
        <w:rPr>
          <w:rtl/>
        </w:rPr>
        <w:t>حقیقت من به این مذهب به عنوان انعکاس خواست‌های زحمت کشان و رنجبران در مقابل زورگویان و استثمارگران می‌نگریستم. به این ترتیب به مذهب، در محدودۀ دفاعیات مجاهدین، «شناخت» و «راه انبیاء» اعتقاد داشتم و طبعا</w:t>
      </w:r>
      <w:r w:rsidR="00846CA5" w:rsidRPr="00853DCC">
        <w:rPr>
          <w:rFonts w:hint="cs"/>
          <w:rtl/>
        </w:rPr>
        <w:t>ً</w:t>
      </w:r>
      <w:r w:rsidR="00846CA5" w:rsidRPr="00853DCC">
        <w:rPr>
          <w:rtl/>
        </w:rPr>
        <w:t xml:space="preserve"> به حواشی و جزئیات آن بها نمی</w:t>
      </w:r>
      <w:r w:rsidR="00846CA5" w:rsidRPr="00853DCC">
        <w:rPr>
          <w:rFonts w:hint="cs"/>
          <w:rtl/>
        </w:rPr>
        <w:t>‌</w:t>
      </w:r>
      <w:r w:rsidRPr="00853DCC">
        <w:rPr>
          <w:rtl/>
        </w:rPr>
        <w:t>دادم. خصوصا</w:t>
      </w:r>
      <w:r w:rsidR="00846CA5" w:rsidRPr="00853DCC">
        <w:rPr>
          <w:rFonts w:hint="cs"/>
          <w:rtl/>
        </w:rPr>
        <w:t>ً</w:t>
      </w:r>
      <w:r w:rsidRPr="00853DCC">
        <w:rPr>
          <w:rtl/>
        </w:rPr>
        <w:t xml:space="preserve"> که در محیط «علوی» برخورد قشری آنها با مذهب، خود به خود باعث دور شدن من از این سری اعمال و عب</w:t>
      </w:r>
      <w:r w:rsidR="00846CA5" w:rsidRPr="00853DCC">
        <w:rPr>
          <w:rFonts w:hint="cs"/>
          <w:rtl/>
        </w:rPr>
        <w:t>ا</w:t>
      </w:r>
      <w:r w:rsidR="00846CA5" w:rsidRPr="00853DCC">
        <w:rPr>
          <w:rtl/>
        </w:rPr>
        <w:t>دات که چندان به کار من نمی</w:t>
      </w:r>
      <w:r w:rsidR="00846CA5" w:rsidRPr="00853DCC">
        <w:rPr>
          <w:rFonts w:hint="cs"/>
          <w:rtl/>
        </w:rPr>
        <w:t>‌</w:t>
      </w:r>
      <w:r w:rsidRPr="00853DCC">
        <w:rPr>
          <w:rtl/>
        </w:rPr>
        <w:t>خورد، می‌شد. همین طور تبلیغات شدید ضد کمونیستی آنها وقتی با ترویج این مسائل قشری هم جهت می‌شد، مسلما تأثیر وارونه ای روی من می‌گذاشت؛ در حالی که همچنا</w:t>
      </w:r>
      <w:r w:rsidR="00846CA5" w:rsidRPr="00853DCC">
        <w:rPr>
          <w:rtl/>
        </w:rPr>
        <w:t>ن به عناصر مبارزه جوی اسلام پای</w:t>
      </w:r>
      <w:r w:rsidR="00846CA5" w:rsidRPr="00853DCC">
        <w:rPr>
          <w:rFonts w:hint="cs"/>
          <w:rtl/>
        </w:rPr>
        <w:t>‌</w:t>
      </w:r>
      <w:r w:rsidRPr="00853DCC">
        <w:rPr>
          <w:rtl/>
        </w:rPr>
        <w:t>بند و معتقد بودم. خصوصا وقتی مسائل ظاهرا جدیدی از اسلام به وسیله شریعتی و امثال او مطرح می‌شد، (یعنی ادامۀ همان تلاشی که سالها به وسیلۀ مهندس بازرگان انجام شده بود) بلافاصله به سوی آن کشیده می‌شد</w:t>
      </w:r>
      <w:r w:rsidR="00846CA5" w:rsidRPr="00853DCC">
        <w:rPr>
          <w:rFonts w:hint="cs"/>
          <w:rtl/>
        </w:rPr>
        <w:t>م</w:t>
      </w:r>
      <w:r w:rsidRPr="00853DCC">
        <w:rPr>
          <w:rtl/>
        </w:rPr>
        <w:t>؛ ولی بعد از هیجانات اولیه ای که در برخورد با این قبیل مسائل جدید معمولا به آدم دست می‌دهد، چون دیدم این نیز نمی تواند واقعا به من راهی نشان دهد و مسائل مبارزه را روشن کند و در نتیجه نمی تواند دردی را دوا کند، آن ذوق و اشتیاق اولیه از بین رفت...</w:t>
      </w:r>
    </w:p>
    <w:p w:rsidR="00550818" w:rsidRPr="00853DCC" w:rsidRDefault="00550818" w:rsidP="001970D5">
      <w:pPr>
        <w:pStyle w:val="a"/>
        <w:rPr>
          <w:rtl/>
        </w:rPr>
      </w:pPr>
      <w:r w:rsidRPr="00853DCC">
        <w:rPr>
          <w:rtl/>
        </w:rPr>
        <w:t>به این ترتیب بود که من توانستم با چهره‌های مختلفی از مذهب از نزدیک برخورد کرده و تا حدی که می‌توانستم آنها را بشناسم؛ د</w:t>
      </w:r>
      <w:r w:rsidR="00846CA5" w:rsidRPr="00853DCC">
        <w:rPr>
          <w:rtl/>
        </w:rPr>
        <w:t>ر حالی که هنوز به دست آورد عملی</w:t>
      </w:r>
      <w:r w:rsidR="00846CA5" w:rsidRPr="00853DCC">
        <w:rPr>
          <w:rFonts w:hint="cs"/>
          <w:rtl/>
        </w:rPr>
        <w:t>‌</w:t>
      </w:r>
      <w:r w:rsidRPr="00853DCC">
        <w:rPr>
          <w:rtl/>
        </w:rPr>
        <w:t>ای که گره گشای حقیقی شیوه‌های مختلف مبارزه باشد، نرسیده بودم. همگام با این جریانات جسته گریخته</w:t>
      </w:r>
      <w:r w:rsidR="00846CA5" w:rsidRPr="00853DCC">
        <w:rPr>
          <w:rFonts w:hint="cs"/>
          <w:rtl/>
        </w:rPr>
        <w:t>،</w:t>
      </w:r>
      <w:r w:rsidRPr="00853DCC">
        <w:rPr>
          <w:rtl/>
        </w:rPr>
        <w:t xml:space="preserve"> با مارکسیسم آشنا می‌شدم... مهمترین نتیجۀ این آشنایی مقدماتی این بود که آن خوف و هراسی که از تمام جهات نسبت به مارکسیسم به من تلقین شده بود، نه تنها از بین رفت، بلکه حتی به سمت آن گرایشاتی نیز پیدا کردم. در این شرایط، آغاز جنبش مسلحانه و ظهور سازمان، باعث ب</w:t>
      </w:r>
      <w:r w:rsidR="00846CA5" w:rsidRPr="00853DCC">
        <w:rPr>
          <w:rFonts w:hint="cs"/>
          <w:rtl/>
        </w:rPr>
        <w:t>ه‌</w:t>
      </w:r>
      <w:r w:rsidRPr="00853DCC">
        <w:rPr>
          <w:rtl/>
        </w:rPr>
        <w:t>وجود آمدن نقطۀ عطفی در جریان فکری افرادی مانند من می‌شد.</w:t>
      </w:r>
    </w:p>
    <w:p w:rsidR="00550818" w:rsidRPr="00853DCC" w:rsidRDefault="00550818" w:rsidP="001970D5">
      <w:pPr>
        <w:pStyle w:val="a"/>
        <w:rPr>
          <w:rtl/>
        </w:rPr>
      </w:pPr>
      <w:r w:rsidRPr="00853DCC">
        <w:rPr>
          <w:rtl/>
        </w:rPr>
        <w:t xml:space="preserve">پیدایش سازمان با آن ایدئولوژی خاص، طبیعتا مرا به سوی خود می‌کشاند؛ زیرا این ایدئولوژی، هم قسمت هایی از مارکسیسم و هم مذهب انقلابی را توأما ترویج می‌کرد و </w:t>
      </w:r>
      <w:r w:rsidRPr="00853DCC">
        <w:rPr>
          <w:rtl/>
        </w:rPr>
        <w:lastRenderedPageBreak/>
        <w:t>این کاملا برای من ایده آل بود. لذا این ایدئولوژی بلافاصله برای من به صورت اصلی قبول شده درآمد. مخصوصا وقتی می‌دیدیم که انقلابیونی</w:t>
      </w:r>
      <w:r w:rsidR="00846CA5" w:rsidRPr="00853DCC">
        <w:rPr>
          <w:rtl/>
        </w:rPr>
        <w:t xml:space="preserve"> با عمل انقلابی خود صداقت و پای</w:t>
      </w:r>
      <w:r w:rsidR="00846CA5" w:rsidRPr="00853DCC">
        <w:rPr>
          <w:rFonts w:hint="cs"/>
          <w:rtl/>
        </w:rPr>
        <w:t>‌</w:t>
      </w:r>
      <w:r w:rsidRPr="00853DCC">
        <w:rPr>
          <w:rtl/>
        </w:rPr>
        <w:t>بندیشان را به این اصول ثابت کرده‌اند</w:t>
      </w:r>
      <w:r w:rsidR="00846CA5" w:rsidRPr="00853DCC">
        <w:rPr>
          <w:rFonts w:hint="cs"/>
          <w:rtl/>
        </w:rPr>
        <w:t xml:space="preserve"> </w:t>
      </w:r>
      <w:r w:rsidRPr="00853DCC">
        <w:rPr>
          <w:rtl/>
        </w:rPr>
        <w:t>و در عین حال توانسته‌اند</w:t>
      </w:r>
      <w:r w:rsidR="00846CA5" w:rsidRPr="00853DCC">
        <w:rPr>
          <w:rFonts w:hint="cs"/>
          <w:rtl/>
        </w:rPr>
        <w:t xml:space="preserve"> </w:t>
      </w:r>
      <w:r w:rsidRPr="00853DCC">
        <w:rPr>
          <w:rtl/>
        </w:rPr>
        <w:t>این تناقض را به صورتی حل کنند، بر موضع خودم استوارتر شده و اطمینان بیشتری پیدا می‌کردم، و لذا اگر تناقض و تضادی ه</w:t>
      </w:r>
      <w:r w:rsidR="00846CA5" w:rsidRPr="00853DCC">
        <w:rPr>
          <w:rtl/>
        </w:rPr>
        <w:t xml:space="preserve">م می‌دیدم که برایم لاینحل بود، </w:t>
      </w:r>
      <w:r w:rsidR="00846CA5" w:rsidRPr="00853DCC">
        <w:rPr>
          <w:rFonts w:hint="cs"/>
          <w:rtl/>
        </w:rPr>
        <w:t>آ</w:t>
      </w:r>
      <w:r w:rsidRPr="00853DCC">
        <w:rPr>
          <w:rtl/>
        </w:rPr>
        <w:t>ن را به گردن کم اطلاعی خود از مارکسیسم و اسلام می‌انداختم و در نتیجه از کنار آنها خیلی با احتیاط رد می‌شدم.</w:t>
      </w:r>
      <w:r w:rsidR="00846CA5" w:rsidRPr="00853DCC">
        <w:rPr>
          <w:rFonts w:hint="cs"/>
          <w:rtl/>
        </w:rPr>
        <w:t xml:space="preserve"> </w:t>
      </w:r>
      <w:r w:rsidRPr="00853DCC">
        <w:rPr>
          <w:rtl/>
        </w:rPr>
        <w:t>به طور مثال نظرات من در آن موقع راجع به اسلام و مارکسیسم این بود که مثلا جامعۀ توحیدی، بی طبقه،... تعمیم همان جامعۀ کمونیستی است و یا اگر قبول داریم مذهب روبناست، پس هر گاه زیربنا تغییر یابد این روبنا هم تغییر خواهد کرد؛ حال اگر اسلام در خدمت آن زیربنای جدید باشد، خوب نه تنها به حیات  خود ادامه می‌دهد، بلکه ارتقاء نیز پیدا می‌کند...</w:t>
      </w:r>
    </w:p>
    <w:p w:rsidR="00550818" w:rsidRPr="00853DCC" w:rsidRDefault="00550818" w:rsidP="001970D5">
      <w:pPr>
        <w:pStyle w:val="a"/>
        <w:rPr>
          <w:rtl/>
        </w:rPr>
      </w:pPr>
      <w:r w:rsidRPr="00853DCC">
        <w:rPr>
          <w:rtl/>
        </w:rPr>
        <w:t>هنگام ورود من به سازمان، جریان مبارزه ایدئولوژیک سراسری در داخل سازمان شروع شده و در حال توسعه بود. این جریان مبارزۀ ایدئولوژیک بر عکس شایعات فرصت طلبان، مبارزه ای بین مارکسیست‌ها و مذهبی‌ها نبود،</w:t>
      </w:r>
      <w:r w:rsidR="00846CA5" w:rsidRPr="00853DCC">
        <w:rPr>
          <w:rFonts w:hint="cs"/>
          <w:rtl/>
        </w:rPr>
        <w:t xml:space="preserve"> </w:t>
      </w:r>
      <w:r w:rsidRPr="00853DCC">
        <w:rPr>
          <w:rtl/>
        </w:rPr>
        <w:t xml:space="preserve">بلکه این ناشی از جهت گیری صحیحی بود که سازمان </w:t>
      </w:r>
      <w:r w:rsidR="00673A4F" w:rsidRPr="00853DCC">
        <w:rPr>
          <w:rtl/>
        </w:rPr>
        <w:t>به سوی منافع زحمتکش</w:t>
      </w:r>
      <w:r w:rsidR="00673A4F" w:rsidRPr="00853DCC">
        <w:rPr>
          <w:rFonts w:hint="cs"/>
          <w:rtl/>
        </w:rPr>
        <w:t>‌</w:t>
      </w:r>
      <w:r w:rsidRPr="00853DCC">
        <w:rPr>
          <w:rtl/>
        </w:rPr>
        <w:t>ترین طبقات خلق نموده و در نتیجه می‌خواست صادقانه نواقصش را حل کند.</w:t>
      </w:r>
      <w:r w:rsidR="00673A4F" w:rsidRPr="00853DCC">
        <w:rPr>
          <w:rFonts w:hint="cs"/>
          <w:rtl/>
        </w:rPr>
        <w:t xml:space="preserve"> </w:t>
      </w:r>
      <w:r w:rsidRPr="00853DCC">
        <w:rPr>
          <w:rtl/>
        </w:rPr>
        <w:t>به علت ظهور یک سری نارسایی‌ها و اشکالاتی که در جریان پراتیک روز سازمان بروز کرده بود، این بسیج سراسری برخوردی بود با این نارسایی‌ها و خصلت‌های ناشی از وابستگی‌های گوناگون طبقاتی. این وابستگی‌ها با این که زمینه اش از بین رفته بود، ولی هنوز به صورت‌های گوناگون ریشه هایش باقی بود. از جمله، این موج به ما هم رس</w:t>
      </w:r>
      <w:r w:rsidR="00673A4F" w:rsidRPr="00853DCC">
        <w:rPr>
          <w:rtl/>
        </w:rPr>
        <w:t>ید و با خصلت هایی که مانع می‌شد</w:t>
      </w:r>
      <w:r w:rsidRPr="00853DCC">
        <w:rPr>
          <w:rtl/>
        </w:rPr>
        <w:t xml:space="preserve"> تمام نیروها در خدمت جنبش درآید،</w:t>
      </w:r>
      <w:r w:rsidR="00673A4F" w:rsidRPr="00853DCC">
        <w:rPr>
          <w:rFonts w:hint="cs"/>
          <w:rtl/>
        </w:rPr>
        <w:t xml:space="preserve"> </w:t>
      </w:r>
      <w:r w:rsidRPr="00853DCC">
        <w:rPr>
          <w:rtl/>
        </w:rPr>
        <w:t>یک مبارزۀ آشتی ناپذیر و همه جانبه شروع گردید...</w:t>
      </w:r>
    </w:p>
    <w:p w:rsidR="00550818" w:rsidRPr="00853DCC" w:rsidRDefault="00550818" w:rsidP="001970D5">
      <w:pPr>
        <w:pStyle w:val="a"/>
        <w:rPr>
          <w:rtl/>
        </w:rPr>
      </w:pPr>
      <w:r w:rsidRPr="00853DCC">
        <w:rPr>
          <w:rtl/>
        </w:rPr>
        <w:t>این حرکت دائما اوج می‌گرفت و بی مهابا سدهایی را که مانع از توسعۀ آن می‌شدند، پشت سر می‌گذارد و به این ترتیب بود که غیر از مسائل تشکیلاتی، سیاسی، بطور کلی ایدئولوژی و خاصا</w:t>
      </w:r>
      <w:r w:rsidR="00673A4F" w:rsidRPr="00853DCC">
        <w:rPr>
          <w:rFonts w:hint="cs"/>
          <w:rtl/>
        </w:rPr>
        <w:t>ً</w:t>
      </w:r>
      <w:r w:rsidRPr="00853DCC">
        <w:rPr>
          <w:rtl/>
        </w:rPr>
        <w:t xml:space="preserve"> مذهب را نیز در بر گرفت. یعنی چیزی که تا به حال به صورت اصل ثابت و لایتغیر قبول شده بود، در ح</w:t>
      </w:r>
      <w:r w:rsidR="00673A4F" w:rsidRPr="00853DCC">
        <w:rPr>
          <w:rtl/>
        </w:rPr>
        <w:t>الی که فی الواقع دیگر نقش گذشته</w:t>
      </w:r>
      <w:r w:rsidR="00673A4F" w:rsidRPr="00853DCC">
        <w:rPr>
          <w:rFonts w:hint="cs"/>
          <w:rtl/>
        </w:rPr>
        <w:t>‌</w:t>
      </w:r>
      <w:r w:rsidRPr="00853DCC">
        <w:rPr>
          <w:rtl/>
        </w:rPr>
        <w:t xml:space="preserve">اش را از دست داده بود و </w:t>
      </w:r>
      <w:r w:rsidR="00673A4F" w:rsidRPr="00853DCC">
        <w:rPr>
          <w:rtl/>
        </w:rPr>
        <w:t>برای پیشتاز به عنوان یک ایدئولو</w:t>
      </w:r>
      <w:r w:rsidR="00673A4F" w:rsidRPr="00853DCC">
        <w:rPr>
          <w:rFonts w:hint="cs"/>
          <w:rtl/>
        </w:rPr>
        <w:t>ژ</w:t>
      </w:r>
      <w:r w:rsidRPr="00853DCC">
        <w:rPr>
          <w:rtl/>
        </w:rPr>
        <w:t>ی، تبدیل به عاملی اضافی و زاید شده بود و عملا به انزوا افتاده بود. ولی علت اصلی این انزوا چه بود؟ چه چیز بود که باعث می‌شد مذهب روز به روز نقشش کاهش یابد؟ چیزی که در این شرایط مطرح بود، این بود که چگونه مسائل جنبش را</w:t>
      </w:r>
      <w:r w:rsidR="00673A4F" w:rsidRPr="00853DCC">
        <w:rPr>
          <w:rFonts w:hint="cs"/>
          <w:rtl/>
        </w:rPr>
        <w:t xml:space="preserve"> </w:t>
      </w:r>
      <w:r w:rsidRPr="00853DCC">
        <w:rPr>
          <w:rtl/>
        </w:rPr>
        <w:t xml:space="preserve">حل کرده، موانع آن را از بین برده و روز به روز توسعه اش بدهیم. ولیکن مذهب به هیچ وجه و واقعا به هیچ وجه نمی توانست کوچک ترین مشکل سیاسی </w:t>
      </w:r>
      <w:r w:rsidRPr="00853DCC">
        <w:rPr>
          <w:rtl/>
        </w:rPr>
        <w:lastRenderedPageBreak/>
        <w:t>استراتژیک و ایدئولوژیکی ما را حل کند، بلکه بواسطۀ نقطه نظرهای ایده آلیستی آن، شدیدا استنباطات ما را از پراتیک مبارزاتی خودمان،</w:t>
      </w:r>
      <w:r w:rsidR="00673A4F" w:rsidRPr="00853DCC">
        <w:rPr>
          <w:rFonts w:hint="cs"/>
          <w:rtl/>
        </w:rPr>
        <w:t xml:space="preserve"> </w:t>
      </w:r>
      <w:r w:rsidRPr="00853DCC">
        <w:rPr>
          <w:rtl/>
        </w:rPr>
        <w:t>از واقعیاتی که در جهان جاریست و از تاریخ مبارزات خلق‌ها به انحراف می‌کشاند...</w:t>
      </w:r>
    </w:p>
    <w:p w:rsidR="00550818" w:rsidRPr="00853DCC" w:rsidRDefault="00550818" w:rsidP="001970D5">
      <w:pPr>
        <w:pStyle w:val="a"/>
        <w:rPr>
          <w:rtl/>
        </w:rPr>
      </w:pPr>
      <w:r w:rsidRPr="00853DCC">
        <w:rPr>
          <w:rtl/>
        </w:rPr>
        <w:t>مسألۀ اصلی،</w:t>
      </w:r>
      <w:r w:rsidR="00673A4F" w:rsidRPr="00853DCC">
        <w:rPr>
          <w:rFonts w:hint="cs"/>
          <w:rtl/>
        </w:rPr>
        <w:t xml:space="preserve"> </w:t>
      </w:r>
      <w:r w:rsidRPr="00853DCC">
        <w:rPr>
          <w:rtl/>
        </w:rPr>
        <w:t>حل مشکل جنبش و از بین بردن موانعی است که در مقابل آن قرار دارد و این چیزی است که تنها با برخورد صادقانه با جهان و قوانین تحول جامعه و تاریخ و ... به دست می‌آید؛</w:t>
      </w:r>
      <w:r w:rsidR="00673A4F" w:rsidRPr="00853DCC">
        <w:rPr>
          <w:rFonts w:hint="cs"/>
          <w:rtl/>
        </w:rPr>
        <w:t xml:space="preserve"> </w:t>
      </w:r>
      <w:r w:rsidRPr="00853DCC">
        <w:rPr>
          <w:rtl/>
        </w:rPr>
        <w:t>یعنی همان چیزی که مارکسیسم کشف کرده است...به این ترتیب با تصفیۀ اندیشه‌ها از آلایش‌ها و ناخالصی‌های مختلف بود که وارد یک دورۀ کیفی گردیدیم و تنها در چنین محیطی بود که می‌توانستیم به مسائل جدید و تئوری‌های نوینی که بتواند جوابگوی جنبش ما باشد دست یابیم</w:t>
      </w:r>
      <w:r w:rsidR="00673A4F" w:rsidRPr="00853DCC">
        <w:rPr>
          <w:rFonts w:hint="cs"/>
          <w:rtl/>
        </w:rPr>
        <w:t>،</w:t>
      </w:r>
      <w:r w:rsidR="00673A4F" w:rsidRPr="00853DCC">
        <w:rPr>
          <w:rtl/>
        </w:rPr>
        <w:t xml:space="preserve"> و این دست</w:t>
      </w:r>
      <w:r w:rsidR="00673A4F" w:rsidRPr="00853DCC">
        <w:rPr>
          <w:rFonts w:hint="cs"/>
          <w:rtl/>
        </w:rPr>
        <w:t>‌</w:t>
      </w:r>
      <w:r w:rsidRPr="00853DCC">
        <w:rPr>
          <w:rtl/>
        </w:rPr>
        <w:t>آوردها تنها ناشی از جهت گیری صحیح و خط درست سازمان بوده است. این بود مختصری از پروسۀ حرکات من</w:t>
      </w:r>
      <w:r w:rsidR="00673A4F" w:rsidRPr="00853DCC">
        <w:rPr>
          <w:rtl/>
        </w:rPr>
        <w:t xml:space="preserve"> و سازمان تا آنجا که من توانسته</w:t>
      </w:r>
      <w:r w:rsidR="00673A4F" w:rsidRPr="00853DCC">
        <w:rPr>
          <w:rFonts w:hint="cs"/>
          <w:rtl/>
        </w:rPr>
        <w:t>‌</w:t>
      </w:r>
      <w:r w:rsidRPr="00853DCC">
        <w:rPr>
          <w:rtl/>
        </w:rPr>
        <w:t>ام درک کنم...</w:t>
      </w:r>
    </w:p>
    <w:p w:rsidR="00550818" w:rsidRPr="00853DCC" w:rsidRDefault="00550818" w:rsidP="001970D5">
      <w:pPr>
        <w:pStyle w:val="a"/>
        <w:rPr>
          <w:rtl/>
        </w:rPr>
      </w:pPr>
      <w:r w:rsidRPr="00853DCC">
        <w:rPr>
          <w:rtl/>
        </w:rPr>
        <w:t>پدر! در پایان این نامه آرزو می‌کنم که همچون تو استوار در مقابل دشمان خلق‌ها تا آخرین نفس بایستم و همواه مقاومت تو را سرمشق خود قرار دهم... فرزند تو مجتبی / 29 اسفند، سالگرد ملی شدن نفت.</w:t>
      </w:r>
    </w:p>
    <w:p w:rsidR="00550818" w:rsidRPr="00853DCC" w:rsidRDefault="00550818" w:rsidP="001970D5">
      <w:pPr>
        <w:pStyle w:val="a"/>
        <w:rPr>
          <w:rtl/>
        </w:rPr>
      </w:pPr>
      <w:r w:rsidRPr="00853DCC">
        <w:rPr>
          <w:rtl/>
        </w:rPr>
        <w:t>این نامه نشان می‌دهد، برخلاف تحلیلی که بنا دارد نشان دهد عده ای مارکسیست درون</w:t>
      </w:r>
      <w:r w:rsidR="00673A4F" w:rsidRPr="00853DCC">
        <w:rPr>
          <w:rtl/>
        </w:rPr>
        <w:t xml:space="preserve"> سازمان آمده و آن را منهدم کرده</w:t>
      </w:r>
      <w:r w:rsidR="00673A4F" w:rsidRPr="00853DCC">
        <w:rPr>
          <w:rFonts w:hint="cs"/>
          <w:rtl/>
        </w:rPr>
        <w:t>‌</w:t>
      </w:r>
      <w:r w:rsidRPr="00853DCC">
        <w:rPr>
          <w:rtl/>
        </w:rPr>
        <w:t>اند، در واقع اینان عده ای بچه مسلمان بودند که گرفتار ضعف فکری بوده و پس از مطالعۀ مارکسیسم از یک سو و قطع ارتباط با روحانیت از سوی دیگر، به دامن مارکسیسم درغلطیدند.</w:t>
      </w:r>
    </w:p>
    <w:p w:rsidR="00550818" w:rsidRPr="00853DCC" w:rsidRDefault="00550818" w:rsidP="000B3976">
      <w:pPr>
        <w:pStyle w:val="Heading2"/>
        <w:rPr>
          <w:rtl/>
        </w:rPr>
      </w:pPr>
      <w:bookmarkStart w:id="96" w:name="_Toc417388678"/>
      <w:r w:rsidRPr="00853DCC">
        <w:rPr>
          <w:rtl/>
        </w:rPr>
        <w:t>8ـ دامنۀ ارتداد</w:t>
      </w:r>
      <w:bookmarkEnd w:id="96"/>
    </w:p>
    <w:p w:rsidR="00550818" w:rsidRPr="00853DCC" w:rsidRDefault="00550818" w:rsidP="001970D5">
      <w:pPr>
        <w:pStyle w:val="a"/>
        <w:rPr>
          <w:rtl/>
        </w:rPr>
      </w:pPr>
      <w:r w:rsidRPr="00853DCC">
        <w:rPr>
          <w:rtl/>
        </w:rPr>
        <w:t>فشار مستبدانۀ از بالا به پایین در سازمان، آن هم در مسیر ارتداد جمعی و با توجه به زمینه‌های فکری که وجود داشت، تأثیر عمیق خود را بخشید. رهبری سازمان که کاملا مسلط بر این سازمان مخفی بود و از همۀ اجزای آن اگاهی داشت، هژمونی خاص خود را بر اعضای درجه دوم و سوم داشت و به همین دلیل، ایدئولوژی جدید را بر اعضای همه شاخه‌ها تحمیل کرد. این ظلمی نابخشنودنی بود که فرصت تأمل و تفکر کافی به کسی داده نمی شد. و با استفاده از احساسات این جوانان که سخت شیفته مبارزه بودند، ذهن آنان را از مسائل فکری و به طور خاص تأملات دینی دور می‌کرد، یکی از کارهای جالب در سازمان آن بود که ارتباط میان افراد مذهبی قطع و جای آن به ارتباط با افرادی داده می‌شد که بتوان</w:t>
      </w:r>
      <w:r w:rsidR="00673A4F" w:rsidRPr="00853DCC">
        <w:rPr>
          <w:rFonts w:hint="cs"/>
          <w:rtl/>
        </w:rPr>
        <w:t>ن</w:t>
      </w:r>
      <w:r w:rsidRPr="00853DCC">
        <w:rPr>
          <w:rtl/>
        </w:rPr>
        <w:t>د نیروهای پایین تر را مارکسیست کنند</w:t>
      </w:r>
      <w:r w:rsidR="00673A4F" w:rsidRPr="00853DCC">
        <w:rPr>
          <w:rFonts w:hint="cs"/>
          <w:rtl/>
        </w:rPr>
        <w:t>.</w:t>
      </w:r>
      <w:r w:rsidRPr="00853DCC">
        <w:rPr>
          <w:rtl/>
        </w:rPr>
        <w:t xml:space="preserve"> یک نمونه جالب ارتباط حسن ابراری با اسدالله تجریشی بود که شرح آن را خود تجریشی آورده است. این دو</w:t>
      </w:r>
      <w:r w:rsidR="00673A4F" w:rsidRPr="00853DCC">
        <w:rPr>
          <w:rFonts w:hint="cs"/>
          <w:rtl/>
        </w:rPr>
        <w:t>،</w:t>
      </w:r>
      <w:r w:rsidRPr="00853DCC">
        <w:rPr>
          <w:rtl/>
        </w:rPr>
        <w:t xml:space="preserve"> مذهبی </w:t>
      </w:r>
      <w:r w:rsidRPr="00853DCC">
        <w:rPr>
          <w:rtl/>
        </w:rPr>
        <w:lastRenderedPageBreak/>
        <w:t xml:space="preserve">بودند </w:t>
      </w:r>
      <w:r w:rsidR="00673A4F" w:rsidRPr="00853DCC">
        <w:rPr>
          <w:rtl/>
        </w:rPr>
        <w:t>و سازمان ارتباط آنان را قطع کرد</w:t>
      </w:r>
      <w:r w:rsidRPr="00853DCC">
        <w:rPr>
          <w:rtl/>
        </w:rPr>
        <w:t>، ابتدا بهرام آرام با تجریشی تماس گرفت و بعد از آن هم وح</w:t>
      </w:r>
      <w:r w:rsidR="005C309D" w:rsidRPr="00853DCC">
        <w:rPr>
          <w:rtl/>
        </w:rPr>
        <w:t>ید افراخته</w:t>
      </w:r>
      <w:r w:rsidR="005C309D" w:rsidRPr="00853DCC">
        <w:rPr>
          <w:rFonts w:hint="cs"/>
          <w:rtl/>
        </w:rPr>
        <w:t>.</w:t>
      </w:r>
      <w:r w:rsidRPr="00853DCC">
        <w:rPr>
          <w:rtl/>
        </w:rPr>
        <w:t xml:space="preserve"> تجریشی درباره گفتگوهای ضد دینی تماس گرفت و با خود و این که چه نوع استدلالهایی می‌آورد می‌گوید: سعی کرد خودش را آگاه به مسائل فلسفه مادی و الهی نشان دهد و چند تا از اصطلاحات قلمبه سلمبۀ فلسفی هم به کار می‌برد... یکی از حرفهایش این که مذهب و دین یک حالت مخدر دارد و افراد را ثابت نگه می‌دارد و آنها را تخدیر می‌کند و باعث عدم حرکت آنها می‌شود. خیلی تأکید داشت که اسلام شیوۀ مبارزه ندارد. علم مبارزه ندارد و یک نفر می‌تواند مسلمان باشد، اما علم مبارزه را از کمونیست‌ها فرا بگیرد... یکی از حرفهای دیگرش این بود که به حق و حقوق مسلمانان تجاوز می‌شود و چون مسلمانان معتقد به معاد و قیامت و قدرت مافوق بشری خداوند، انبیاء و اولیا هستند و به آنها متکی اند، </w:t>
      </w:r>
      <w:r w:rsidR="005C309D" w:rsidRPr="00853DCC">
        <w:rPr>
          <w:rtl/>
        </w:rPr>
        <w:t>خیلی برای گرفتن حق شان تلاش نمی</w:t>
      </w:r>
      <w:r w:rsidR="005C309D" w:rsidRPr="00853DCC">
        <w:rPr>
          <w:rFonts w:hint="cs"/>
          <w:rtl/>
        </w:rPr>
        <w:t>‌</w:t>
      </w:r>
      <w:r w:rsidRPr="00853DCC">
        <w:rPr>
          <w:rtl/>
        </w:rPr>
        <w:t>کنند و وقتی موفق نمی شوند می‌گویند بالاخره قیامتی هم هست.</w:t>
      </w:r>
      <w:r w:rsidRPr="00853DCC">
        <w:rPr>
          <w:rStyle w:val="FootnoteReference"/>
          <w:rtl/>
        </w:rPr>
        <w:footnoteReference w:id="1976"/>
      </w:r>
    </w:p>
    <w:p w:rsidR="00550818" w:rsidRPr="00853DCC" w:rsidRDefault="00550818" w:rsidP="001970D5">
      <w:pPr>
        <w:pStyle w:val="a"/>
        <w:rPr>
          <w:rtl/>
        </w:rPr>
      </w:pPr>
      <w:r w:rsidRPr="00853DCC">
        <w:rPr>
          <w:rtl/>
        </w:rPr>
        <w:t>باید پذیرفت که زمینه‌های فکری برای سران سازم</w:t>
      </w:r>
      <w:r w:rsidR="005C309D" w:rsidRPr="00853DCC">
        <w:rPr>
          <w:rFonts w:hint="cs"/>
          <w:rtl/>
        </w:rPr>
        <w:t>ا</w:t>
      </w:r>
      <w:r w:rsidRPr="00853DCC">
        <w:rPr>
          <w:rtl/>
        </w:rPr>
        <w:t>ن به گونه ای پیش رفته که دین به یک پوسته تبدیل شده بود. آنان همین زمینه را برای افراد پایین تر فراهم کردند و بیشتر آنان را تسیلم ارتداد نمودند.</w:t>
      </w:r>
    </w:p>
    <w:p w:rsidR="00550818" w:rsidRPr="00853DCC" w:rsidRDefault="00550818" w:rsidP="001970D5">
      <w:pPr>
        <w:pStyle w:val="a"/>
        <w:rPr>
          <w:rtl/>
        </w:rPr>
      </w:pPr>
      <w:r w:rsidRPr="00853DCC">
        <w:rPr>
          <w:rtl/>
        </w:rPr>
        <w:t>برخی از کسانی که مارکسیست شدند عبارتند از: جلیل احمدیان، مرتضی (حسین)آلادپوش (عضو بعدی گروه پیکار و کاندیدای این گروه برای مجلس اول)، بهمن بازرگان، م</w:t>
      </w:r>
      <w:r w:rsidR="005C309D" w:rsidRPr="00853DCC">
        <w:rPr>
          <w:rtl/>
        </w:rPr>
        <w:t>حمود اسماعیل خانی، ابراهیم (ن</w:t>
      </w:r>
      <w:r w:rsidR="005C309D" w:rsidRPr="00853DCC">
        <w:rPr>
          <w:rFonts w:hint="cs"/>
          <w:rtl/>
        </w:rPr>
        <w:t>اص</w:t>
      </w:r>
      <w:r w:rsidRPr="00853DCC">
        <w:rPr>
          <w:rtl/>
        </w:rPr>
        <w:t>ر) جواهری، ابراهیم خامنه ای، حسین قاضی، حسن راهی، محمد رحمانی، کاظم شفیعیها، علی رضا تشید،</w:t>
      </w:r>
      <w:r w:rsidRPr="00853DCC">
        <w:rPr>
          <w:rStyle w:val="FootnoteReference"/>
          <w:rtl/>
        </w:rPr>
        <w:footnoteReference w:id="1977"/>
      </w:r>
      <w:r w:rsidRPr="00853DCC">
        <w:rPr>
          <w:rtl/>
        </w:rPr>
        <w:t xml:space="preserve"> علی رضا زمردیان</w:t>
      </w:r>
      <w:r w:rsidR="005C309D" w:rsidRPr="00853DCC">
        <w:rPr>
          <w:rFonts w:hint="cs"/>
          <w:rtl/>
        </w:rPr>
        <w:t>.</w:t>
      </w:r>
      <w:r w:rsidRPr="00853DCC">
        <w:rPr>
          <w:rStyle w:val="FootnoteReference"/>
          <w:rtl/>
        </w:rPr>
        <w:footnoteReference w:id="1978"/>
      </w:r>
      <w:r w:rsidRPr="00853DCC">
        <w:rPr>
          <w:rtl/>
        </w:rPr>
        <w:t xml:space="preserve"> برخی از این افراد از سال 50 به بعد مارکسیست بودند.</w:t>
      </w:r>
      <w:r w:rsidRPr="00853DCC">
        <w:rPr>
          <w:rStyle w:val="FootnoteReference"/>
          <w:rtl/>
        </w:rPr>
        <w:footnoteReference w:id="1979"/>
      </w:r>
      <w:r w:rsidRPr="00853DCC">
        <w:rPr>
          <w:rtl/>
        </w:rPr>
        <w:t xml:space="preserve"> دامنه ارتداد در زندان شیراز نیز گسترده بود. سحابی که تا سال 57 در آنجا زندانی بود، می‌گوید که پس از انتشار خبر تغییر ایدئولوژی، </w:t>
      </w:r>
      <w:r w:rsidR="005C309D" w:rsidRPr="00853DCC">
        <w:rPr>
          <w:rtl/>
        </w:rPr>
        <w:t xml:space="preserve">از میان 25ـ 26 نفر عضو مجاهدین </w:t>
      </w:r>
      <w:r w:rsidRPr="00853DCC">
        <w:rPr>
          <w:rtl/>
        </w:rPr>
        <w:t xml:space="preserve">در زندان، به استثنای 3 نفر یعنی </w:t>
      </w:r>
      <w:r w:rsidRPr="00853DCC">
        <w:rPr>
          <w:rtl/>
        </w:rPr>
        <w:lastRenderedPageBreak/>
        <w:t>مرحوم نبی معظمی، حبیب مکرم دوست و منصور بازرگان، مابقی تغییر ایدئولوژی دادند. علی بهپور هم گرچه می‌گفت به خدا و توحید باور دارد، انجام عبادت را لازم نمی دانست.</w:t>
      </w:r>
      <w:r w:rsidRPr="00853DCC">
        <w:rPr>
          <w:rStyle w:val="FootnoteReference"/>
          <w:rtl/>
        </w:rPr>
        <w:footnoteReference w:id="1980"/>
      </w:r>
      <w:r w:rsidRPr="00853DCC">
        <w:rPr>
          <w:rtl/>
        </w:rPr>
        <w:t xml:space="preserve"> سحابی پس از آن به بدرفتاری‌های شگفت افراد یاد شده با مذهبی‌ها </w:t>
      </w:r>
      <w:r w:rsidR="005C309D" w:rsidRPr="00853DCC">
        <w:rPr>
          <w:rtl/>
        </w:rPr>
        <w:t>اشاره</w:t>
      </w:r>
      <w:r w:rsidRPr="00853DCC">
        <w:rPr>
          <w:rtl/>
        </w:rPr>
        <w:t xml:space="preserve"> می‌کند و تصویر دقیقی از فعالیت‌های مستبدانه آنان در زندان به دست می‌دهد. وی می‌گوید که «علامت تغییر ایدئولوژی در وهلۀ اول</w:t>
      </w:r>
      <w:r w:rsidR="005C309D" w:rsidRPr="00853DCC">
        <w:rPr>
          <w:rFonts w:hint="cs"/>
          <w:rtl/>
        </w:rPr>
        <w:t>،</w:t>
      </w:r>
      <w:r w:rsidRPr="00853DCC">
        <w:rPr>
          <w:rtl/>
        </w:rPr>
        <w:t xml:space="preserve"> قطع نماز بود و به دنبال آن ایستاده ادرار کردن»</w:t>
      </w:r>
      <w:r w:rsidR="005C309D" w:rsidRPr="00853DCC">
        <w:rPr>
          <w:rFonts w:hint="cs"/>
          <w:rtl/>
        </w:rPr>
        <w:t>.</w:t>
      </w:r>
      <w:r w:rsidRPr="00853DCC">
        <w:rPr>
          <w:rStyle w:val="FootnoteReference"/>
          <w:rtl/>
        </w:rPr>
        <w:footnoteReference w:id="1981"/>
      </w:r>
    </w:p>
    <w:p w:rsidR="00550818" w:rsidRPr="00853DCC" w:rsidRDefault="00550818" w:rsidP="001970D5">
      <w:pPr>
        <w:pStyle w:val="a"/>
        <w:rPr>
          <w:rtl/>
        </w:rPr>
      </w:pPr>
      <w:r w:rsidRPr="00853DCC">
        <w:rPr>
          <w:rtl/>
        </w:rPr>
        <w:t>اطلاعات بیشتر درباره مرتدین سازمان، در نشریۀ  پیکار بعد</w:t>
      </w:r>
      <w:r w:rsidR="005C309D" w:rsidRPr="00853DCC">
        <w:rPr>
          <w:rtl/>
        </w:rPr>
        <w:t xml:space="preserve"> از انقلاب آمده است. از آن جمله</w:t>
      </w:r>
      <w:r w:rsidR="005C309D" w:rsidRPr="00853DCC">
        <w:rPr>
          <w:rFonts w:hint="cs"/>
          <w:rtl/>
        </w:rPr>
        <w:t>‌</w:t>
      </w:r>
      <w:r w:rsidRPr="00853DCC">
        <w:rPr>
          <w:rtl/>
        </w:rPr>
        <w:t>اند: سیمین حریری و محمدرضا آخوندی (پیکار</w:t>
      </w:r>
      <w:r w:rsidR="005C309D" w:rsidRPr="00853DCC">
        <w:rPr>
          <w:rFonts w:hint="cs"/>
          <w:rtl/>
        </w:rPr>
        <w:t>،</w:t>
      </w:r>
      <w:r w:rsidRPr="00853DCC">
        <w:rPr>
          <w:rtl/>
        </w:rPr>
        <w:t xml:space="preserve"> ش 28، 14 آبان 58) هاشم وثیق پور، حسن سبحان اللهی، صادق فرد تقوی، (مرتضی) ابراهیم داور، حوریه محسنیان، فاطمه تفتکچی، احمد صادق قهاره، اکرم صادق پور، محمد حاج شفیع</w:t>
      </w:r>
      <w:r w:rsidR="005C309D" w:rsidRPr="00853DCC">
        <w:rPr>
          <w:rFonts w:hint="cs"/>
          <w:rtl/>
        </w:rPr>
        <w:t>ی</w:t>
      </w:r>
      <w:r w:rsidRPr="00853DCC">
        <w:rPr>
          <w:rtl/>
        </w:rPr>
        <w:t>ها (پیکار 34 با تصاویر آنها)</w:t>
      </w:r>
      <w:r w:rsidR="005C309D" w:rsidRPr="00853DCC">
        <w:rPr>
          <w:rFonts w:hint="cs"/>
          <w:rtl/>
        </w:rPr>
        <w:t>،</w:t>
      </w:r>
      <w:r w:rsidRPr="00853DCC">
        <w:rPr>
          <w:rtl/>
        </w:rPr>
        <w:t xml:space="preserve"> قجر عضدانلو، بهرام آرام (پیکار 36، ص 20). (بهرام آرام نقش رهبری داشته و در تغییر ایدئولوژی سازمان نقش اساسی باز</w:t>
      </w:r>
      <w:r w:rsidR="005C309D" w:rsidRPr="00853DCC">
        <w:rPr>
          <w:rFonts w:hint="cs"/>
          <w:rtl/>
        </w:rPr>
        <w:t>ی</w:t>
      </w:r>
      <w:r w:rsidRPr="00853DCC">
        <w:rPr>
          <w:rtl/>
        </w:rPr>
        <w:t xml:space="preserve"> کرد؛ بنگرید: پیکار 34، ص 9؛ وی در 25 آبان 55 در خیابان شیوا توسط ساواک کشته شد). (در همان شماره اسنادی برای کمونیست بودن فاطمه تفتکچی آورده شده است). لیلا زمردیان (همسر شریف واقفی و لو دهندۀ او به شهرام و آرام) که وقتی در 14 دی ماه 55 در حالی که از کارخانه بر می‌گشت، (به کارخانه فرس</w:t>
      </w:r>
      <w:r w:rsidR="005C309D" w:rsidRPr="00853DCC">
        <w:rPr>
          <w:rtl/>
        </w:rPr>
        <w:t>تاده شده بود تا روحیات خرده بور</w:t>
      </w:r>
      <w:r w:rsidR="005C309D" w:rsidRPr="00853DCC">
        <w:rPr>
          <w:rFonts w:hint="cs"/>
          <w:rtl/>
        </w:rPr>
        <w:t>ژ</w:t>
      </w:r>
      <w:r w:rsidR="005C309D" w:rsidRPr="00853DCC">
        <w:rPr>
          <w:rtl/>
        </w:rPr>
        <w:t>وازی</w:t>
      </w:r>
      <w:r w:rsidR="005C309D" w:rsidRPr="00853DCC">
        <w:rPr>
          <w:rFonts w:hint="cs"/>
          <w:rtl/>
        </w:rPr>
        <w:t>‌</w:t>
      </w:r>
      <w:r w:rsidRPr="00853DCC">
        <w:rPr>
          <w:rtl/>
        </w:rPr>
        <w:t>اش از بین برود و جزو طبقۀ کارگر شود) توسط چند نفر ترور شد (پیکار 36، ص 22 مدعی است که ساواک او را کشته)</w:t>
      </w:r>
      <w:r w:rsidR="005C309D" w:rsidRPr="00853DCC">
        <w:rPr>
          <w:rFonts w:hint="cs"/>
          <w:rtl/>
        </w:rPr>
        <w:t>.</w:t>
      </w:r>
      <w:r w:rsidRPr="00853DCC">
        <w:rPr>
          <w:rtl/>
        </w:rPr>
        <w:t xml:space="preserve"> به گفته تقی شهرام ـ کیهان 24 تیر ماه 59 ص 2 ـ لیلا زمردیان بعدها طی نامه ای به سازمان نوشت که من خیانتکار هستم، مرا اعدام کنید</w:t>
      </w:r>
      <w:r w:rsidR="005C309D" w:rsidRPr="00853DCC">
        <w:rPr>
          <w:rFonts w:hint="cs"/>
          <w:rtl/>
        </w:rPr>
        <w:t>.</w:t>
      </w:r>
      <w:r w:rsidRPr="00853DCC">
        <w:rPr>
          <w:rtl/>
        </w:rPr>
        <w:t xml:space="preserve"> غلامحسین صاحب اختیاری از دیگر افراد سازمان بود که سال 54 مارکسیست شد و در خرداد 56 توسط ساواک کشته شد. شرح حال وی در نشریه پیکار</w:t>
      </w:r>
      <w:r w:rsidR="005C309D" w:rsidRPr="00853DCC">
        <w:rPr>
          <w:rFonts w:hint="cs"/>
          <w:rtl/>
        </w:rPr>
        <w:t>،</w:t>
      </w:r>
      <w:r w:rsidRPr="00853DCC">
        <w:rPr>
          <w:rtl/>
        </w:rPr>
        <w:t xml:space="preserve"> ش 60، ص 8 آمده است.</w:t>
      </w:r>
    </w:p>
    <w:p w:rsidR="00550818" w:rsidRPr="00853DCC" w:rsidRDefault="00550818" w:rsidP="001970D5">
      <w:pPr>
        <w:pStyle w:val="a"/>
        <w:rPr>
          <w:rtl/>
        </w:rPr>
      </w:pPr>
      <w:r w:rsidRPr="00853DCC">
        <w:rPr>
          <w:rtl/>
        </w:rPr>
        <w:t>گفتنی است که برخی از این افراد، پیش از علنی شدن ماجرای ارتداد</w:t>
      </w:r>
      <w:r w:rsidR="005C309D" w:rsidRPr="00853DCC">
        <w:rPr>
          <w:rFonts w:hint="cs"/>
          <w:rtl/>
        </w:rPr>
        <w:t>،</w:t>
      </w:r>
      <w:r w:rsidRPr="00853DCC">
        <w:rPr>
          <w:rtl/>
        </w:rPr>
        <w:t xml:space="preserve"> مارکسیست شده بو</w:t>
      </w:r>
      <w:r w:rsidR="005C309D" w:rsidRPr="00853DCC">
        <w:rPr>
          <w:rFonts w:hint="cs"/>
          <w:rtl/>
        </w:rPr>
        <w:t>د</w:t>
      </w:r>
      <w:r w:rsidRPr="00853DCC">
        <w:rPr>
          <w:rtl/>
        </w:rPr>
        <w:t>ند که یکی از آنها بهمن بازرگ</w:t>
      </w:r>
      <w:r w:rsidR="005C309D" w:rsidRPr="00853DCC">
        <w:rPr>
          <w:rtl/>
        </w:rPr>
        <w:t>انی بود که در مارکسیست کردن عده</w:t>
      </w:r>
      <w:r w:rsidR="005C309D" w:rsidRPr="00853DCC">
        <w:rPr>
          <w:rFonts w:hint="cs"/>
          <w:rtl/>
        </w:rPr>
        <w:t>‌</w:t>
      </w:r>
      <w:r w:rsidRPr="00853DCC">
        <w:rPr>
          <w:rtl/>
        </w:rPr>
        <w:t>ای دیگر نیز مؤثر بود،</w:t>
      </w:r>
      <w:r w:rsidRPr="00853DCC">
        <w:rPr>
          <w:rStyle w:val="FootnoteReference"/>
          <w:rtl/>
        </w:rPr>
        <w:footnoteReference w:id="1982"/>
      </w:r>
      <w:r w:rsidRPr="00853DCC">
        <w:rPr>
          <w:rtl/>
        </w:rPr>
        <w:t xml:space="preserve">و در واقع پشتوانه ای برای جریان چپ سازمان بود که به سمت مارکسیست شدن </w:t>
      </w:r>
      <w:r w:rsidRPr="00853DCC">
        <w:rPr>
          <w:rtl/>
        </w:rPr>
        <w:lastRenderedPageBreak/>
        <w:t>حرکت می‌کرد.</w:t>
      </w:r>
      <w:r w:rsidRPr="00853DCC">
        <w:rPr>
          <w:rStyle w:val="FootnoteReference"/>
          <w:rtl/>
        </w:rPr>
        <w:footnoteReference w:id="1983"/>
      </w:r>
      <w:r w:rsidRPr="00853DCC">
        <w:rPr>
          <w:rtl/>
        </w:rPr>
        <w:t xml:space="preserve"> میثمی می‌گوید او مد</w:t>
      </w:r>
      <w:r w:rsidR="00E8475D" w:rsidRPr="00853DCC">
        <w:rPr>
          <w:rFonts w:hint="cs"/>
          <w:rtl/>
        </w:rPr>
        <w:t>ت‌</w:t>
      </w:r>
      <w:r w:rsidRPr="00853DCC">
        <w:rPr>
          <w:rtl/>
        </w:rPr>
        <w:t>ها قبل از دیگران مارکسیست شده و مسأله خود را با رجوی و موسی خیابانی و عده ای دیگر در میان گذاشته بود. او گفته بود که من دیگر از نظر فلسفی، مسلمان نیستم و نمی توانم نماز بخوانم. تظاهر به نماز هم نفاق است. مسعود رجوی به او گفته بود که تو فعلا</w:t>
      </w:r>
      <w:r w:rsidR="00E8475D" w:rsidRPr="00853DCC">
        <w:rPr>
          <w:rFonts w:hint="cs"/>
          <w:rtl/>
        </w:rPr>
        <w:t>ً</w:t>
      </w:r>
      <w:r w:rsidRPr="00853DCC">
        <w:rPr>
          <w:rtl/>
        </w:rPr>
        <w:t xml:space="preserve"> نماز بخوان، ولی تا سه سال</w:t>
      </w:r>
      <w:r w:rsidR="00E8475D" w:rsidRPr="00853DCC">
        <w:rPr>
          <w:rtl/>
        </w:rPr>
        <w:t xml:space="preserve"> اعلام نکن که مارکسیست شده</w:t>
      </w:r>
      <w:r w:rsidR="00E8475D" w:rsidRPr="00853DCC">
        <w:rPr>
          <w:rFonts w:hint="cs"/>
          <w:rtl/>
        </w:rPr>
        <w:t>‌</w:t>
      </w:r>
      <w:r w:rsidRPr="00853DCC">
        <w:rPr>
          <w:rtl/>
        </w:rPr>
        <w:t>ای. جالب این که بهمن را مجبور کرده بودند که پیشنماز هم بایستد و هفتاد نفر از زندانیان به اصطلاح مجاهد پشت سر او نماز بخوانند.</w:t>
      </w:r>
      <w:r w:rsidRPr="00853DCC">
        <w:rPr>
          <w:rStyle w:val="FootnoteReference"/>
          <w:rtl/>
        </w:rPr>
        <w:footnoteReference w:id="1984"/>
      </w:r>
      <w:r w:rsidRPr="00853DCC">
        <w:rPr>
          <w:rtl/>
        </w:rPr>
        <w:t xml:space="preserve"> بهمن بازرگانی این مسأله را تکذیب کرده می‌گوید: از سال 50 که به زندان مشهد رفتیم، همه فکر می‌کردند ـ به اصطلاح ـ سردسته مجاهدین آنها هستم. در</w:t>
      </w:r>
      <w:r w:rsidR="00E8475D" w:rsidRPr="00853DCC">
        <w:rPr>
          <w:rtl/>
        </w:rPr>
        <w:t xml:space="preserve"> حالی که من دیگر کاره ای نبودم</w:t>
      </w:r>
      <w:r w:rsidR="00E8475D" w:rsidRPr="00853DCC">
        <w:rPr>
          <w:rFonts w:hint="cs"/>
          <w:rtl/>
        </w:rPr>
        <w:t>،</w:t>
      </w:r>
      <w:r w:rsidRPr="00853DCC">
        <w:rPr>
          <w:rtl/>
        </w:rPr>
        <w:t xml:space="preserve"> سال 51 در زندان مشهد مارکسیست شدم و مدتی هم نماز می‌خواندم، ولی هیچ وقت ـ برخلاف شایعات ـ پیشنماز نمی ایستادم... البته در مارکسیسم هم مسأله داشتم... از سال 52 من به آن صورت با بچه‌ها نبودم، ولی چون انضباط تشکیلات مجاهدین این ط</w:t>
      </w:r>
      <w:r w:rsidR="007B65C8" w:rsidRPr="00853DCC">
        <w:rPr>
          <w:rtl/>
        </w:rPr>
        <w:t xml:space="preserve">ور بود که من </w:t>
      </w:r>
      <w:r w:rsidR="007B65C8" w:rsidRPr="00853DCC">
        <w:rPr>
          <w:rtl/>
        </w:rPr>
        <w:lastRenderedPageBreak/>
        <w:t>اعلام نکنم جدا شده</w:t>
      </w:r>
      <w:r w:rsidR="007B65C8" w:rsidRPr="00853DCC">
        <w:rPr>
          <w:rFonts w:hint="cs"/>
          <w:rtl/>
        </w:rPr>
        <w:t>‌</w:t>
      </w:r>
      <w:r w:rsidR="007B65C8" w:rsidRPr="00853DCC">
        <w:rPr>
          <w:rtl/>
        </w:rPr>
        <w:t>ام</w:t>
      </w:r>
      <w:r w:rsidR="007B65C8" w:rsidRPr="00853DCC">
        <w:rPr>
          <w:rFonts w:hint="cs"/>
          <w:rtl/>
        </w:rPr>
        <w:t>،</w:t>
      </w:r>
      <w:r w:rsidRPr="00853DCC">
        <w:rPr>
          <w:rtl/>
        </w:rPr>
        <w:t xml:space="preserve"> من هم اعلام نکردم... با هیچ کدام بحث نمی کردم، سؤال هم نمی کردم. گاهی اوقات تک و توک بچه‌ها می‌آمدند و مثلا می‌گفتند: من دارم مارکسیست می‌شوم. ولی خدا وکیلی، آن طور که رجوی علیه من تبلیغات به</w:t>
      </w:r>
      <w:r w:rsidR="007B65C8" w:rsidRPr="00853DCC">
        <w:rPr>
          <w:rFonts w:hint="cs"/>
          <w:rtl/>
        </w:rPr>
        <w:t xml:space="preserve"> </w:t>
      </w:r>
      <w:r w:rsidRPr="00853DCC">
        <w:rPr>
          <w:rtl/>
        </w:rPr>
        <w:t>راه انداخت که فلانی بچه‌ها را مارکسیست کرده، اصلا</w:t>
      </w:r>
      <w:r w:rsidR="007B65C8" w:rsidRPr="00853DCC">
        <w:rPr>
          <w:rFonts w:hint="cs"/>
          <w:rtl/>
        </w:rPr>
        <w:t>ً</w:t>
      </w:r>
      <w:r w:rsidRPr="00853DCC">
        <w:rPr>
          <w:rtl/>
        </w:rPr>
        <w:t xml:space="preserve"> این طور نبود... رجوی می‌خواست این مسأله را که مارکسیست شدن بچه‌ها و ماجرای تغییر ایدئولوژی از درون یک ایدئولوژی التقاطی می‌جوشد را بپوشاند، از یک طرف مارکسیسم را می‌آوری، و بعد می‌گویی بقیه چیزه</w:t>
      </w:r>
      <w:r w:rsidR="007B65C8" w:rsidRPr="00853DCC">
        <w:rPr>
          <w:rtl/>
        </w:rPr>
        <w:t>ای مارکسیسم را نخوان، نمی</w:t>
      </w:r>
      <w:r w:rsidR="007B65C8" w:rsidRPr="00853DCC">
        <w:rPr>
          <w:rFonts w:hint="cs"/>
          <w:rtl/>
        </w:rPr>
        <w:t>‌</w:t>
      </w:r>
      <w:r w:rsidRPr="00853DCC">
        <w:rPr>
          <w:rtl/>
        </w:rPr>
        <w:t>شود که نخوانی، طرف می‌رود و می‌خواند، حتی اگر هم نخواند تأثیر خودش را می‌گذارد... این آقا (رجوی) گردن ما انداخت. من گفتم: آقاجان! اگر من این کار را کردم، پس این بچه هایی که در زندان‌های شیراز و تهران مارکسیست شدند چه؟</w:t>
      </w:r>
      <w:r w:rsidRPr="00853DCC">
        <w:rPr>
          <w:rStyle w:val="FootnoteReference"/>
          <w:rtl/>
        </w:rPr>
        <w:footnoteReference w:id="1985"/>
      </w:r>
    </w:p>
    <w:p w:rsidR="00550818" w:rsidRPr="00853DCC" w:rsidRDefault="00550818" w:rsidP="001970D5">
      <w:pPr>
        <w:pStyle w:val="a"/>
        <w:rPr>
          <w:rtl/>
        </w:rPr>
      </w:pPr>
      <w:r w:rsidRPr="00853DCC">
        <w:rPr>
          <w:rtl/>
        </w:rPr>
        <w:t>افرادی که در برابر تغییر ایدئولوژیک ایستادند، در صورت مقاومت تند، از سر راه برداشته شده و اگر با ملایمت برخورد کردند،</w:t>
      </w:r>
      <w:r w:rsidR="007B65C8" w:rsidRPr="00853DCC">
        <w:rPr>
          <w:rFonts w:hint="cs"/>
          <w:rtl/>
        </w:rPr>
        <w:t xml:space="preserve"> </w:t>
      </w:r>
      <w:r w:rsidRPr="00853DCC">
        <w:rPr>
          <w:rtl/>
        </w:rPr>
        <w:t>به نوعی از سازمان کنار گذاشته شدند. در مقدمۀ اطلاعیه تغییر مواضع</w:t>
      </w:r>
      <w:r w:rsidR="007B65C8" w:rsidRPr="00853DCC">
        <w:rPr>
          <w:rFonts w:hint="cs"/>
          <w:rtl/>
        </w:rPr>
        <w:t>،</w:t>
      </w:r>
      <w:r w:rsidRPr="00853DCC">
        <w:rPr>
          <w:rtl/>
        </w:rPr>
        <w:t xml:space="preserve"> دربارۀ</w:t>
      </w:r>
      <w:r w:rsidR="007B65C8" w:rsidRPr="00853DCC">
        <w:rPr>
          <w:rFonts w:hint="cs"/>
          <w:rtl/>
        </w:rPr>
        <w:t xml:space="preserve"> </w:t>
      </w:r>
      <w:r w:rsidR="007B65C8" w:rsidRPr="00853DCC">
        <w:rPr>
          <w:rtl/>
        </w:rPr>
        <w:t>این افراد آمده است: «سخت</w:t>
      </w:r>
      <w:r w:rsidR="007B65C8" w:rsidRPr="00853DCC">
        <w:rPr>
          <w:rFonts w:hint="cs"/>
          <w:rtl/>
        </w:rPr>
        <w:t>‌</w:t>
      </w:r>
      <w:r w:rsidRPr="00853DCC">
        <w:rPr>
          <w:rtl/>
        </w:rPr>
        <w:t>سران، اصلاح ناپذیران و کج اندیشانی که بر مواضع نادرست و انحرافی خود اصرار می‌ورزیدند و علی</w:t>
      </w:r>
      <w:r w:rsidR="007B65C8" w:rsidRPr="00853DCC">
        <w:rPr>
          <w:rFonts w:hint="cs"/>
          <w:rtl/>
        </w:rPr>
        <w:t>‌</w:t>
      </w:r>
      <w:r w:rsidRPr="00853DCC">
        <w:rPr>
          <w:rtl/>
        </w:rPr>
        <w:t>رغم همۀ شرایط مساعد آموزشی، به دلیل چسبیدن به منافع فردی و اندیشه و عملی که این منافع را توجیه می‌کرد، حاضر به رفع نقایص و عیوب خود نبودند (یعنی حاضر نشدند مارکسیست شوند) قاطعانه از عضویت سازمان کنار گذاشته شدند.» و در ادامه آمده است: «مجموعا در تمام طول 2 سال «مبارزۀ ایدئولوژیک» قریب 50 درصد از کادرها مورد تصفیه قرار گرفته</w:t>
      </w:r>
      <w:r w:rsidR="007B65C8" w:rsidRPr="00853DCC">
        <w:rPr>
          <w:rtl/>
        </w:rPr>
        <w:t xml:space="preserve"> و بسیاری از کادرها از مواضع مس</w:t>
      </w:r>
      <w:r w:rsidR="007B65C8" w:rsidRPr="00853DCC">
        <w:rPr>
          <w:rFonts w:hint="cs"/>
          <w:rtl/>
        </w:rPr>
        <w:t>ؤ</w:t>
      </w:r>
      <w:r w:rsidRPr="00853DCC">
        <w:rPr>
          <w:rtl/>
        </w:rPr>
        <w:t>ول تا کسب صلاحیت‌های لازمه کنار گذارده شدند.» گفتنی است که تصفیۀ آنان به معنای برداشتن پوشش حفاظتی از آنان در برابر پلیس بود؛ زیرا اغلب این افراد لو رفته بودند و تنها در خانۀ</w:t>
      </w:r>
      <w:r w:rsidR="007B65C8" w:rsidRPr="00853DCC">
        <w:rPr>
          <w:rFonts w:hint="cs"/>
          <w:rtl/>
        </w:rPr>
        <w:t xml:space="preserve"> </w:t>
      </w:r>
      <w:r w:rsidRPr="00853DCC">
        <w:rPr>
          <w:rtl/>
        </w:rPr>
        <w:t>تیمی می‌توانستند زندگی کنند.</w:t>
      </w:r>
    </w:p>
    <w:p w:rsidR="00550818" w:rsidRPr="00853DCC" w:rsidRDefault="00550818" w:rsidP="001970D5">
      <w:pPr>
        <w:pStyle w:val="a"/>
        <w:rPr>
          <w:rtl/>
        </w:rPr>
      </w:pPr>
      <w:r w:rsidRPr="00853DCC">
        <w:rPr>
          <w:rtl/>
        </w:rPr>
        <w:t xml:space="preserve">این زمان، به دلیل عدم تقید به </w:t>
      </w:r>
      <w:r w:rsidR="007B65C8" w:rsidRPr="00853DCC">
        <w:rPr>
          <w:rtl/>
        </w:rPr>
        <w:t>مبانی مذهبی، فساد اخلاقی گسترده</w:t>
      </w:r>
      <w:r w:rsidR="007B65C8" w:rsidRPr="00853DCC">
        <w:rPr>
          <w:rFonts w:hint="cs"/>
          <w:rtl/>
        </w:rPr>
        <w:t>‌</w:t>
      </w:r>
      <w:r w:rsidRPr="00853DCC">
        <w:rPr>
          <w:rtl/>
        </w:rPr>
        <w:t>ای در سازمان پدید آمده بود؛ به طوری که صدها گزارش در بازجویی‌ها و غیر آن راجع به این مسأله آمده است. این مسائل از طریق برخی از عناصر تصفیه شده، به گوش مذهبی‌ها و متدینین می‌رسید و آنان را بیش از پیش نسبت به سازمان بدبین کرد.</w:t>
      </w:r>
      <w:r w:rsidRPr="00853DCC">
        <w:rPr>
          <w:rStyle w:val="FootnoteReference"/>
          <w:rtl/>
        </w:rPr>
        <w:footnoteReference w:id="1986"/>
      </w:r>
    </w:p>
    <w:p w:rsidR="00550818" w:rsidRPr="00853DCC" w:rsidRDefault="00550818" w:rsidP="001970D5">
      <w:pPr>
        <w:pStyle w:val="a"/>
        <w:rPr>
          <w:rtl/>
        </w:rPr>
      </w:pPr>
      <w:r w:rsidRPr="00853DCC">
        <w:rPr>
          <w:rtl/>
        </w:rPr>
        <w:lastRenderedPageBreak/>
        <w:t>احمد احمد ک</w:t>
      </w:r>
      <w:r w:rsidR="007B65C8" w:rsidRPr="00853DCC">
        <w:rPr>
          <w:rtl/>
        </w:rPr>
        <w:t>ه زمانی عضو حزب ملل اسلامی بوده</w:t>
      </w:r>
      <w:r w:rsidR="007B65C8" w:rsidRPr="00853DCC">
        <w:rPr>
          <w:rFonts w:hint="cs"/>
          <w:rtl/>
        </w:rPr>
        <w:t xml:space="preserve"> و</w:t>
      </w:r>
      <w:r w:rsidRPr="00853DCC">
        <w:rPr>
          <w:rtl/>
        </w:rPr>
        <w:t xml:space="preserve"> دستگیر و زندانی شده بود، پس از آزادی در تأسیس سازم</w:t>
      </w:r>
      <w:r w:rsidR="007B65C8" w:rsidRPr="00853DCC">
        <w:rPr>
          <w:rtl/>
        </w:rPr>
        <w:t xml:space="preserve">ان حزب الله شرکت کرد. این گروه </w:t>
      </w:r>
      <w:r w:rsidRPr="00853DCC">
        <w:rPr>
          <w:rtl/>
        </w:rPr>
        <w:t>که به سال 48 از برخی از افراد آزاد شده از حزب ملل تأسیس شده بود، به تدریج با افرادی از مجاهدین برخورد کرده و زمینۀ جذب آنان به سازمان فراهم شد.</w:t>
      </w:r>
      <w:r w:rsidRPr="00853DCC">
        <w:rPr>
          <w:rStyle w:val="FootnoteReference"/>
          <w:rtl/>
        </w:rPr>
        <w:footnoteReference w:id="1987"/>
      </w:r>
      <w:r w:rsidRPr="00853DCC">
        <w:rPr>
          <w:rtl/>
        </w:rPr>
        <w:t xml:space="preserve"> این جذب در سال 52 یعنی زمانی صورت گرفت که سازمان در عین توسعۀ کمی، در سطح رهبری به بحران رسیده و به تدریج عناصر فرصت طلب و کمونیست در رأس قرار گرفتند</w:t>
      </w:r>
      <w:r w:rsidR="007B65C8" w:rsidRPr="00853DCC">
        <w:rPr>
          <w:rFonts w:hint="cs"/>
          <w:rtl/>
        </w:rPr>
        <w:t>؛</w:t>
      </w:r>
      <w:r w:rsidRPr="00853DCC">
        <w:rPr>
          <w:rtl/>
        </w:rPr>
        <w:t xml:space="preserve"> دو نفر از مؤسسان حزب الله، یکی محمدمفیدی</w:t>
      </w:r>
      <w:r w:rsidRPr="00853DCC">
        <w:rPr>
          <w:rStyle w:val="FootnoteReference"/>
          <w:rtl/>
        </w:rPr>
        <w:footnoteReference w:id="1988"/>
      </w:r>
      <w:r w:rsidRPr="00853DCC">
        <w:rPr>
          <w:rtl/>
        </w:rPr>
        <w:t xml:space="preserve"> (اعدام د</w:t>
      </w:r>
      <w:r w:rsidR="005D12D6" w:rsidRPr="00853DCC">
        <w:rPr>
          <w:rtl/>
        </w:rPr>
        <w:t>ر پنجم دی ماه 1351) و دیگری علی</w:t>
      </w:r>
      <w:r w:rsidR="005D12D6" w:rsidRPr="00853DCC">
        <w:rPr>
          <w:rFonts w:hint="cs"/>
          <w:rtl/>
        </w:rPr>
        <w:t>‌</w:t>
      </w:r>
      <w:r w:rsidRPr="00853DCC">
        <w:rPr>
          <w:rtl/>
        </w:rPr>
        <w:t>رضا سپاسی بود که فرد اخیر در جریان ارتداد مارکسیست شد و در مرکزیت پیکار قرار گرفت و بعد از انقلاب اعدام شد. زمان پیوستن حزب الله به مجاهدین، زمانی بسیار بد، یعنی درست در سرآغاز بحران ایدئولوژیک در سازمان بود. احمد احمد از ترور دو مستشار خارجی به دست وحید افراخته و محسن خاموشی در سال 53 یاد کرده است. در اطلاعیه ای که سازمان به این مناسب صادر کرد آیه قرآن که بر بالای آرم سازمان بود، حذف شده بود. این مسأله تردید احمد احمد را برانگیخت؛ اما رهبری سازمان با فریب کاری، او را ق</w:t>
      </w:r>
      <w:r w:rsidR="005D12D6" w:rsidRPr="00853DCC">
        <w:rPr>
          <w:rtl/>
        </w:rPr>
        <w:t>انع کرده به وی توضیح داد که نمی</w:t>
      </w:r>
      <w:r w:rsidR="005D12D6" w:rsidRPr="00853DCC">
        <w:rPr>
          <w:rFonts w:hint="cs"/>
          <w:rtl/>
        </w:rPr>
        <w:t>‌</w:t>
      </w:r>
      <w:r w:rsidRPr="00853DCC">
        <w:rPr>
          <w:rtl/>
        </w:rPr>
        <w:t>خواستیم با پخش اعلامیه در سفارتخانه‌های خارجی، آیه قرآن زیر دست و پای اعضای سفارتخانه‌ها بیفتد! وقتی احمد احمد از تقی شهرام می‌پرسد: سرنوشت بچه‌های مسلمان دیگر</w:t>
      </w:r>
      <w:r w:rsidR="005D12D6" w:rsidRPr="00853DCC">
        <w:rPr>
          <w:rFonts w:hint="cs"/>
          <w:rtl/>
        </w:rPr>
        <w:t xml:space="preserve"> </w:t>
      </w:r>
      <w:r w:rsidRPr="00853DCC">
        <w:rPr>
          <w:rtl/>
        </w:rPr>
        <w:t xml:space="preserve">چه می‌شود؛ او می‌گوید: همه تغییر ایدئولوژی را پذیرفته‌اند. چند نفری مثل تو مانده‌اندکه به آنها اجازه می‌دهیم تا اعتقادات مذهبی خود را حفظ کنند آن هم به </w:t>
      </w:r>
      <w:r w:rsidRPr="00853DCC">
        <w:rPr>
          <w:rtl/>
        </w:rPr>
        <w:lastRenderedPageBreak/>
        <w:t>صورت فردی. ولی باید در مبارزه در کنار ما باشند.</w:t>
      </w:r>
      <w:r w:rsidRPr="00853DCC">
        <w:rPr>
          <w:rStyle w:val="FootnoteReference"/>
          <w:rtl/>
        </w:rPr>
        <w:footnoteReference w:id="1989"/>
      </w:r>
      <w:r w:rsidRPr="00853DCC">
        <w:rPr>
          <w:rtl/>
        </w:rPr>
        <w:t xml:space="preserve"> احمد با اشاره به فعالیت تقی شهرام برای نگارش بیانیۀ تغییر مواضع می‌</w:t>
      </w:r>
      <w:r w:rsidR="005D12D6" w:rsidRPr="00853DCC">
        <w:rPr>
          <w:rtl/>
        </w:rPr>
        <w:t>نویسد که آن زمان شهرام در مغازه</w:t>
      </w:r>
      <w:r w:rsidR="005D12D6" w:rsidRPr="00853DCC">
        <w:rPr>
          <w:rFonts w:hint="cs"/>
          <w:rtl/>
        </w:rPr>
        <w:t>‌</w:t>
      </w:r>
      <w:r w:rsidRPr="00853DCC">
        <w:rPr>
          <w:rtl/>
        </w:rPr>
        <w:t>ای در یک پاساژ ب</w:t>
      </w:r>
      <w:r w:rsidR="005D12D6" w:rsidRPr="00853DCC">
        <w:rPr>
          <w:rFonts w:hint="cs"/>
          <w:rtl/>
        </w:rPr>
        <w:t>ه‌</w:t>
      </w:r>
      <w:r w:rsidRPr="00853DCC">
        <w:rPr>
          <w:rtl/>
        </w:rPr>
        <w:t>سر می‌برد و در همان حال با یکی از اعضای زن سازمان روابط جنسی داشت و رفت و آمدهای مشکوک، ظن سرایدار را برانگیخت که منجر به اعتراض او به شهرام و در نتیجه کتک خوردن و شکایت سرایدار به کلانتری شد. به دنبال آن شهرام از آنجا گریخت و ساواک برای نخستین بار، در همان مغازه، بیانیه و برخی از اسناد و مدارک سازمان را به دست آورد. بلافاصله پس از آن، ساواک</w:t>
      </w:r>
      <w:r w:rsidR="005D12D6" w:rsidRPr="00853DCC">
        <w:rPr>
          <w:rFonts w:hint="cs"/>
          <w:rtl/>
        </w:rPr>
        <w:t>،</w:t>
      </w:r>
      <w:r w:rsidRPr="00853DCC">
        <w:rPr>
          <w:rtl/>
        </w:rPr>
        <w:t xml:space="preserve"> مجاهدین (و سپس سایر نیروهای مبارز مسلمان) را مارکسیست‌های اسلامی نامید.</w:t>
      </w:r>
      <w:r w:rsidRPr="00853DCC">
        <w:rPr>
          <w:rStyle w:val="FootnoteReference"/>
          <w:rtl/>
        </w:rPr>
        <w:footnoteReference w:id="1990"/>
      </w:r>
    </w:p>
    <w:p w:rsidR="00550818" w:rsidRPr="00853DCC" w:rsidRDefault="00550818" w:rsidP="001970D5">
      <w:pPr>
        <w:pStyle w:val="a"/>
        <w:rPr>
          <w:rtl/>
        </w:rPr>
      </w:pPr>
      <w:r w:rsidRPr="00853DCC">
        <w:rPr>
          <w:rtl/>
        </w:rPr>
        <w:t>بنا به گفته نجات حسینی، طرح اصطلاح «مارکسیست اسلامی» بطور جدی و وسیع از آنجایی آغاز شد که گروه کوچکی به رهبری نادر شایگان ـ که به همین جهت به گروه شایگان شهرت یافت ـ از پیش از سال 52 تصمیم داشتند تا با ایجاد تشکلی، نیروهای مذهبی و چپ را گرد هم فراهم آورند. همراهان وی از جمله حسن رومینا و مصطفی شعاعیان و عدۀ دیگری بودند که برخی از آنها بعدها در زندان مسلمان شدند.</w:t>
      </w:r>
      <w:r w:rsidRPr="00853DCC">
        <w:rPr>
          <w:rStyle w:val="FootnoteReference"/>
          <w:rtl/>
        </w:rPr>
        <w:footnoteReference w:id="1991"/>
      </w:r>
      <w:r w:rsidRPr="00853DCC">
        <w:rPr>
          <w:rtl/>
        </w:rPr>
        <w:t xml:space="preserve"> این گروه </w:t>
      </w:r>
      <w:r w:rsidRPr="00853DCC">
        <w:rPr>
          <w:rtl/>
        </w:rPr>
        <w:lastRenderedPageBreak/>
        <w:t>در سال 52 توسط ساواک متلاشی شد و نامبردگان در درگیری با ساواک کشته شدند. (شعاعیان در 20 بهمن 54 در خیابان استخر تهران کشته شد.)</w:t>
      </w:r>
      <w:r w:rsidRPr="00853DCC">
        <w:rPr>
          <w:rStyle w:val="FootnoteReference"/>
          <w:rtl/>
        </w:rPr>
        <w:footnoteReference w:id="1992"/>
      </w:r>
      <w:r w:rsidRPr="00853DCC">
        <w:rPr>
          <w:rtl/>
        </w:rPr>
        <w:t xml:space="preserve"> ساواک در خانۀ تیمی آنان عکس چه گوارا و برخی از جزوات مجاهدین را یافت و به همین دلیل آنان را مارکسیست اسلامی نامید که بعدها همین تعبیر نسبت به مجاهدین و تمامی گروه‌های مبارز مسلمان نیز ب</w:t>
      </w:r>
      <w:r w:rsidR="005D12D6" w:rsidRPr="00853DCC">
        <w:rPr>
          <w:rFonts w:hint="cs"/>
          <w:rtl/>
        </w:rPr>
        <w:t>ه‌</w:t>
      </w:r>
      <w:r w:rsidRPr="00853DCC">
        <w:rPr>
          <w:rtl/>
        </w:rPr>
        <w:t>کار رفت.</w:t>
      </w:r>
      <w:r w:rsidRPr="00853DCC">
        <w:rPr>
          <w:rStyle w:val="FootnoteReference"/>
          <w:rtl/>
        </w:rPr>
        <w:footnoteReference w:id="1993"/>
      </w:r>
      <w:r w:rsidRPr="00853DCC">
        <w:rPr>
          <w:rtl/>
        </w:rPr>
        <w:t xml:space="preserve"> پس از آن در تبلیغات مطبوعاتی ساواک، به طور معمول اتهام مارکسیست اسلامی نسبت به افراد وابسته به مجاهدین به طور خاص، و مبارزان مسلمان به طور عام به کار می‌رفت.</w:t>
      </w:r>
      <w:r w:rsidRPr="00853DCC">
        <w:rPr>
          <w:rStyle w:val="FootnoteReference"/>
          <w:rtl/>
        </w:rPr>
        <w:footnoteReference w:id="1994"/>
      </w:r>
    </w:p>
    <w:p w:rsidR="00550818" w:rsidRPr="00853DCC" w:rsidRDefault="00550818" w:rsidP="001970D5">
      <w:pPr>
        <w:pStyle w:val="a"/>
        <w:rPr>
          <w:rtl/>
        </w:rPr>
      </w:pPr>
      <w:r w:rsidRPr="00853DCC">
        <w:rPr>
          <w:rtl/>
        </w:rPr>
        <w:t>در واقع ساواک از اواخر 51 و اوائل سال 52 اتهام مارکسیست بودن مجاه</w:t>
      </w:r>
      <w:r w:rsidR="00A74304" w:rsidRPr="00853DCC">
        <w:rPr>
          <w:rtl/>
        </w:rPr>
        <w:t>دین را عنوان می‌کرد. آقای خامنه</w:t>
      </w:r>
      <w:r w:rsidR="00A74304" w:rsidRPr="00853DCC">
        <w:rPr>
          <w:rFonts w:hint="cs"/>
          <w:rtl/>
        </w:rPr>
        <w:t>‌</w:t>
      </w:r>
      <w:r w:rsidRPr="00853DCC">
        <w:rPr>
          <w:rtl/>
        </w:rPr>
        <w:t>ای در حاشیه این مطالب (از چاپ سوم) نوشته‌اندکه من این تعبیر را در سال 51 از بازجوی خودم در کمیته مشترک شنیدم. این زمان هنوز تحول ایدئولوژیک در سازمان رخ نداده بود و سازمان مجاهدین در 30/3/52 اطلاعیه ای در باره اتهامات رژیم درباره غیر مسلمان بودن مجاهدین و حمله به مارکسیست‌ها صادر کرد.</w:t>
      </w:r>
      <w:r w:rsidRPr="00853DCC">
        <w:rPr>
          <w:rStyle w:val="FootnoteReference"/>
          <w:rtl/>
        </w:rPr>
        <w:footnoteReference w:id="1995"/>
      </w:r>
      <w:r w:rsidR="00A74304" w:rsidRPr="00853DCC">
        <w:rPr>
          <w:rFonts w:hint="cs"/>
          <w:rtl/>
        </w:rPr>
        <w:t xml:space="preserve"> </w:t>
      </w:r>
      <w:r w:rsidRPr="00853DCC">
        <w:rPr>
          <w:rtl/>
        </w:rPr>
        <w:t xml:space="preserve">در این اعلامیه، به شدت از اسلام حمایت شده و در عین حال، از مبارزات کمونیست‌ها نیز </w:t>
      </w:r>
      <w:r w:rsidRPr="00853DCC">
        <w:rPr>
          <w:rtl/>
        </w:rPr>
        <w:lastRenderedPageBreak/>
        <w:t>ستایش و از تلاش رژیم برای ایجاد اختلاف بین مبارزان سخن به میان آمده است. بی تردید نسل نخست مجاهدان به رغم داشتن نقاط ضعف فکری در برابر مارکسیسم و پذیرش برخی از مبانی آن، به لحاظ تربیتی، مذهبی بودند. در مقدمۀ «اسناد منتشره» برخی از جملات بیانه ای که از سوی سازمان در تأکید بر اسلامیت آن منتشره شده، ارائه گشته «اسلام محمد اسلام راستین است. اسلام راستین، اسلام انقلابی  است که با زبونی جوامع اسلامی سازگار نیست... ما آیین نوینی به همراه نیاورده ایم. اسلام همیشه مترقی و انقلابی و ضد ستم بوده و خواهد بود». همانجا افزوده شده است: «در حقیقت پس از انتشار همین بیانیه بود که مارکسیست‌های لانه کرده در سازمان پیشتاز مسلمین برنامۀ خویش را تدوین کرده در جهت ضربه زدن از درون با انواع نقشه‌های خائنانه در جهت نابودی آنچه که آریامهر و اربابان امریکائیش از آن عاجز بودند، با توسل به سبعانه ترین و رذیلانه ترین شیوه‌ها به حرکت درآمدند.»</w:t>
      </w:r>
    </w:p>
    <w:p w:rsidR="00550818" w:rsidRPr="00853DCC" w:rsidRDefault="00550818" w:rsidP="001970D5">
      <w:pPr>
        <w:pStyle w:val="a"/>
        <w:rPr>
          <w:rtl/>
        </w:rPr>
      </w:pPr>
      <w:r w:rsidRPr="00853DCC">
        <w:rPr>
          <w:rtl/>
        </w:rPr>
        <w:t>گفتنی است که نگرشی که گروه شایگان داشتند، حتی در فکر و ذهن کسانی چون خسرو گلسرخی که رسما</w:t>
      </w:r>
      <w:r w:rsidR="00A74304" w:rsidRPr="00853DCC">
        <w:rPr>
          <w:rFonts w:hint="cs"/>
          <w:rtl/>
        </w:rPr>
        <w:t>ً</w:t>
      </w:r>
      <w:r w:rsidR="00A74304" w:rsidRPr="00853DCC">
        <w:rPr>
          <w:rtl/>
        </w:rPr>
        <w:t xml:space="preserve"> کمونیست بود</w:t>
      </w:r>
      <w:r w:rsidRPr="00853DCC">
        <w:rPr>
          <w:rtl/>
        </w:rPr>
        <w:t>، وجود داشت. برای مثال، دفاعیه خسرو گلسرخی (تیرباران در 28/11/52) با جمله ای که به غلط به امام حسین (ع) منسوب شده آغاز شد و چنین ادامه یافت: «ان الحیا</w:t>
      </w:r>
      <w:r w:rsidR="00C427E4" w:rsidRPr="00853DCC">
        <w:rPr>
          <w:rFonts w:hint="cs"/>
          <w:rtl/>
        </w:rPr>
        <w:t>ۀ</w:t>
      </w:r>
      <w:r w:rsidRPr="00853DCC">
        <w:rPr>
          <w:rtl/>
        </w:rPr>
        <w:t xml:space="preserve"> عقید</w:t>
      </w:r>
      <w:r w:rsidR="00C427E4" w:rsidRPr="00853DCC">
        <w:rPr>
          <w:rFonts w:hint="cs"/>
          <w:rtl/>
        </w:rPr>
        <w:t>ۀ</w:t>
      </w:r>
      <w:r w:rsidRPr="00853DCC">
        <w:rPr>
          <w:rtl/>
        </w:rPr>
        <w:t xml:space="preserve"> و جهاد</w:t>
      </w:r>
      <w:r w:rsidR="00A74304" w:rsidRPr="00853DCC">
        <w:rPr>
          <w:rFonts w:hint="cs"/>
          <w:rtl/>
        </w:rPr>
        <w:t>»</w:t>
      </w:r>
      <w:r w:rsidRPr="00853DCC">
        <w:rPr>
          <w:rtl/>
        </w:rPr>
        <w:t xml:space="preserve">؛ سخنم را با گفته ای از مولا حسین، شهید بزرگ خلق‌های خاورمیانه آغاز می‌کنم. من که یک مارکسیست لنینیست هستم، برای نخستین بار عدالت اجتماعی را در مکتب اسلام جستم و آنگاه به سوسیالیسم رسیدم...از اسلام سخنم را آغاز کردم. اسلام حقیقی در ایران، همیشه دین خود را به جنبش‌های رهایی بخش ایران پرداخته است. سید عبدالله بهبهانی ها، شیخ محمد خیابانی‌ها نمودار صادق این جنبش‌ها هستند. و امروز نیز اسلام حقیقی دین خود را به جنبش‌های آزادی بخش ملی ایران ادا می‌کند. هنگامی که مارکس می‌گوید </w:t>
      </w:r>
      <w:r w:rsidR="00A74304" w:rsidRPr="00853DCC">
        <w:rPr>
          <w:rtl/>
        </w:rPr>
        <w:t>در یک جامعۀ طبقاتی ثروت در یک س</w:t>
      </w:r>
      <w:r w:rsidR="00A74304" w:rsidRPr="00853DCC">
        <w:rPr>
          <w:rFonts w:hint="cs"/>
          <w:rtl/>
        </w:rPr>
        <w:t>و</w:t>
      </w:r>
      <w:r w:rsidRPr="00853DCC">
        <w:rPr>
          <w:rtl/>
        </w:rPr>
        <w:t xml:space="preserve"> انباشته می‌شود و فقر و گرسنگی و فلاکت در سوئی دیگر، در حالی که مول</w:t>
      </w:r>
      <w:r w:rsidR="00A74304" w:rsidRPr="00853DCC">
        <w:rPr>
          <w:rFonts w:hint="cs"/>
          <w:rtl/>
        </w:rPr>
        <w:t>ّ</w:t>
      </w:r>
      <w:r w:rsidRPr="00853DCC">
        <w:rPr>
          <w:rtl/>
        </w:rPr>
        <w:t>د ثروت</w:t>
      </w:r>
      <w:r w:rsidR="00A74304" w:rsidRPr="00853DCC">
        <w:rPr>
          <w:rFonts w:hint="cs"/>
          <w:rtl/>
        </w:rPr>
        <w:t>،</w:t>
      </w:r>
      <w:r w:rsidRPr="00853DCC">
        <w:rPr>
          <w:rtl/>
        </w:rPr>
        <w:t xml:space="preserve"> طبقه محروم است و مولا علی می‌گوید: قصری بر پا نمی شود مگر آن که هزاران نفر فقیر گردند، نزدیکی‌های بسیار وجود دارد. چنین است که می‌توان در این تاریخ از مولا علی به عنوان نخستین سوسیالیست جهان نام برد و نیز از سلمان پارسی‌ها و اباذر غفاری‌ها</w:t>
      </w:r>
      <w:r w:rsidR="00A74304" w:rsidRPr="00853DCC">
        <w:rPr>
          <w:rFonts w:hint="cs"/>
          <w:rtl/>
        </w:rPr>
        <w:t>.</w:t>
      </w:r>
      <w:r w:rsidRPr="00853DCC">
        <w:rPr>
          <w:rtl/>
        </w:rPr>
        <w:t xml:space="preserve"> زندگی مولا حسین نمودار زندگی اکنون ماست که جان بر کف برای خلق‌های محروم میهن در این دادگاه محاکمه می‌شویم. او در اقلیت بود و یزید، بارگاه، قشون، حکومت و قدرت داشت. او ایستاد و شهید شد. هر چند یزید گوشه ا</w:t>
      </w:r>
      <w:r w:rsidR="00A74304" w:rsidRPr="00853DCC">
        <w:rPr>
          <w:rtl/>
        </w:rPr>
        <w:t>ی از تاریخ را اشغال کرد، ولی آن</w:t>
      </w:r>
      <w:r w:rsidRPr="00853DCC">
        <w:rPr>
          <w:rtl/>
        </w:rPr>
        <w:t xml:space="preserve">چه در تداوم تکرار شد، راه مولا حسین است. بدین گونه است </w:t>
      </w:r>
      <w:r w:rsidRPr="00853DCC">
        <w:rPr>
          <w:rtl/>
        </w:rPr>
        <w:lastRenderedPageBreak/>
        <w:t>که در یک جامعۀ مارکسیستی</w:t>
      </w:r>
      <w:r w:rsidR="00A74304" w:rsidRPr="00853DCC">
        <w:rPr>
          <w:rFonts w:hint="cs"/>
          <w:rtl/>
        </w:rPr>
        <w:t>،</w:t>
      </w:r>
      <w:r w:rsidRPr="00853DCC">
        <w:rPr>
          <w:rtl/>
        </w:rPr>
        <w:t xml:space="preserve"> اسلام حقیقی به عنوان یک روبنا قابل توجیه است. و ما نیز چنین اسلامی را، اسلام حسینی را، تأیید می‌کنیم.</w:t>
      </w:r>
      <w:r w:rsidRPr="00853DCC">
        <w:rPr>
          <w:rStyle w:val="FootnoteReference"/>
          <w:rtl/>
        </w:rPr>
        <w:footnoteReference w:id="1996"/>
      </w:r>
    </w:p>
    <w:p w:rsidR="00550818" w:rsidRPr="00853DCC" w:rsidRDefault="00550818" w:rsidP="001970D5">
      <w:pPr>
        <w:pStyle w:val="a"/>
        <w:rPr>
          <w:rtl/>
        </w:rPr>
      </w:pPr>
      <w:r w:rsidRPr="00853DCC">
        <w:rPr>
          <w:rtl/>
        </w:rPr>
        <w:t>گفتنی است که سالها پیش از آن حزب توده، در سر مقاله نشریه نامۀ رهبر با تاریخ 13/9/1325 از امام حسین (ع) و نهضت آن بزرگوار ستایش کرده نوشت: آنچه که به نظر ما در مطالعه احوال حسینی جالب توجه است. فقط آن نیست که در سرزمین ک</w:t>
      </w:r>
      <w:r w:rsidR="00A74304" w:rsidRPr="00853DCC">
        <w:rPr>
          <w:rtl/>
        </w:rPr>
        <w:t>ربلا عمال یزید ب</w:t>
      </w:r>
      <w:r w:rsidR="00A74304" w:rsidRPr="00853DCC">
        <w:rPr>
          <w:rFonts w:hint="cs"/>
          <w:rtl/>
        </w:rPr>
        <w:t>ن</w:t>
      </w:r>
      <w:r w:rsidRPr="00853DCC">
        <w:rPr>
          <w:rtl/>
        </w:rPr>
        <w:t xml:space="preserve"> معاویه علیه اللعنه، تیغ در سلالۀ مصطفی انداختند؛ بلکه شهادت حسین علیه السلام حاوی فلسفه ای است که یکی از عالی ترین فلسفه‌های حیات بشری است.</w:t>
      </w:r>
    </w:p>
    <w:p w:rsidR="00550818" w:rsidRPr="00853DCC" w:rsidRDefault="00550818" w:rsidP="001970D5">
      <w:pPr>
        <w:pStyle w:val="a"/>
        <w:rPr>
          <w:rtl/>
        </w:rPr>
      </w:pPr>
      <w:r w:rsidRPr="00853DCC">
        <w:rPr>
          <w:rtl/>
        </w:rPr>
        <w:t>از آنجایی که ساواک اتهام مارکسیست اسلامی را عنوان می‌کرد، در آغاز، مذهبی‌ها حاضر به پذیرش این قبیل اتهامات نبودند و حتی در مواردی از این که کسانی از مذهبی‌ها از برخی از افکار انقلابی دیگران متأثر شده باشند، دفاع می‌کردند؛</w:t>
      </w:r>
      <w:r w:rsidRPr="00853DCC">
        <w:rPr>
          <w:rStyle w:val="FootnoteReference"/>
          <w:rtl/>
        </w:rPr>
        <w:footnoteReference w:id="1997"/>
      </w:r>
      <w:r w:rsidRPr="00853DCC">
        <w:rPr>
          <w:rtl/>
        </w:rPr>
        <w:t xml:space="preserve"> اما به مرور روشن شد که دامنۀ این تأثیرپذیری بیش از حد قابل تصور بوده و در ایدئولوژی مجاهدین، مارکسیسم لباس اسلامی پوشیده است.</w:t>
      </w:r>
    </w:p>
    <w:p w:rsidR="00550818" w:rsidRPr="00853DCC" w:rsidRDefault="00550818" w:rsidP="001970D5">
      <w:pPr>
        <w:pStyle w:val="a"/>
        <w:rPr>
          <w:rtl/>
        </w:rPr>
      </w:pPr>
      <w:r w:rsidRPr="00853DCC">
        <w:rPr>
          <w:rtl/>
        </w:rPr>
        <w:t>در آن زمان، کمتر کسی ادعای ساواک را برای تغییر مواضع سازمان مجاهدین می‌پذیرفت</w:t>
      </w:r>
      <w:r w:rsidR="000800F7" w:rsidRPr="00853DCC">
        <w:rPr>
          <w:rFonts w:hint="cs"/>
          <w:rtl/>
        </w:rPr>
        <w:t>،</w:t>
      </w:r>
      <w:r w:rsidRPr="00853DCC">
        <w:rPr>
          <w:rtl/>
        </w:rPr>
        <w:t xml:space="preserve"> در حالی که اصل مطلب واقعیت داشت؛ زیرا ساواک به اسنادی دست یافته بود که هنوز در اختیار دیگر مبارزان خارج از سازمان قرار نگرفته بود.</w:t>
      </w:r>
      <w:r w:rsidRPr="00853DCC">
        <w:rPr>
          <w:rStyle w:val="FootnoteReference"/>
          <w:rtl/>
        </w:rPr>
        <w:footnoteReference w:id="1998"/>
      </w:r>
      <w:r w:rsidRPr="00853DCC">
        <w:rPr>
          <w:rtl/>
        </w:rPr>
        <w:t xml:space="preserve">حتی جدای از ادعای </w:t>
      </w:r>
      <w:r w:rsidRPr="00853DCC">
        <w:rPr>
          <w:rtl/>
        </w:rPr>
        <w:lastRenderedPageBreak/>
        <w:t>ساواک این امر که جریان مجاهدین نوعی اسلام مارکسیستی یا مارکسیسم اسلامی است، برای بسیاری روشن بود. همین مسألۀ سبب شد تا بیژن جزنی کتابچه ای تحت عنوان اسلام مارکسیستی یا مارکسیسم اسلامی بنویسد و به بررسی منشأ دین و برخورد آن با استعمار و غیر آن بنشیند.</w:t>
      </w:r>
      <w:r w:rsidRPr="00853DCC">
        <w:rPr>
          <w:rStyle w:val="FootnoteReference"/>
          <w:rtl/>
        </w:rPr>
        <w:footnoteReference w:id="1999"/>
      </w:r>
      <w:r w:rsidRPr="00853DCC">
        <w:rPr>
          <w:rtl/>
        </w:rPr>
        <w:t xml:space="preserve"> همان زمان مرکز مطالعات و تحقیقات ملی در وزارت آموزش و پرورش هم ننشریه شماره هفت خود را با عنوان بحثی در زمینه مارکسیسم اسلامی انتشار داد. در این جزوه ضمن ارائه شرحی از ماتریالیسم و این که مارکسیسم از اساس دشمنی با دین دارد، و همچنین پس از طرح بحثی مفصل در نقد مارکسیسم می‌نویسد: مارکسیست‌های اسلامی ضمن تلفیق ایدئولوژی کمونیستی و دستورالعمل‌های تحریف شد</w:t>
      </w:r>
      <w:r w:rsidR="00C427E4" w:rsidRPr="00853DCC">
        <w:rPr>
          <w:rFonts w:hint="cs"/>
          <w:rtl/>
        </w:rPr>
        <w:t>ۀ</w:t>
      </w:r>
      <w:r w:rsidRPr="00853DCC">
        <w:rPr>
          <w:rtl/>
        </w:rPr>
        <w:t xml:space="preserve"> مذهبی، سفسطه متناقض و بی سروتهی را به منظور توجیه اهداف فریبکارانه خود به وجود آورده‌اند. به نظر این نویسنده، این افراد تلاش می‌کنند تا «اثبات کنند که می‌توان ایدئولوژی کمونیسم را با مبانی اسلامی یعنی دوستی و همبستگی بین الحاد و خداپرستی را از دیدگاه به اصطلاح انقلابی سازگار ساخت.»</w:t>
      </w:r>
      <w:r w:rsidRPr="00853DCC">
        <w:rPr>
          <w:rStyle w:val="FootnoteReference"/>
          <w:rtl/>
        </w:rPr>
        <w:footnoteReference w:id="2000"/>
      </w:r>
    </w:p>
    <w:p w:rsidR="00550818" w:rsidRPr="00853DCC" w:rsidRDefault="00550818" w:rsidP="001970D5">
      <w:pPr>
        <w:pStyle w:val="a"/>
        <w:rPr>
          <w:rtl/>
        </w:rPr>
      </w:pPr>
      <w:r w:rsidRPr="00853DCC">
        <w:rPr>
          <w:rtl/>
        </w:rPr>
        <w:t>به هر روی، دامنۀ خبر ارتداد به مبارزان خارج از کشور رسید. هاید پارک لندن که محل اجتماع مخالفان دولت ایران از هر فرقه و گروهی بود، یک روز شاهد رسیدن خبر این جریان بود. به نوشتۀ حدیدچی که خود در آنجا حاضر بوده است یک روز «فردی به نام جواد معروف به مستر جو به بالای بلندی رفت و یک دفعه با هیجان خاصی گفت: مژده! مژده! بالاخره خواهران و برادران یا بهتر بگویم رفقای ما</w:t>
      </w:r>
      <w:r w:rsidR="000800F7" w:rsidRPr="00853DCC">
        <w:rPr>
          <w:rFonts w:hint="cs"/>
          <w:rtl/>
        </w:rPr>
        <w:t xml:space="preserve"> </w:t>
      </w:r>
      <w:r w:rsidRPr="00853DCC">
        <w:rPr>
          <w:rtl/>
        </w:rPr>
        <w:t xml:space="preserve">در زندان به </w:t>
      </w:r>
      <w:r w:rsidR="000800F7" w:rsidRPr="00853DCC">
        <w:rPr>
          <w:rtl/>
        </w:rPr>
        <w:t>این نتیجه رسیده‌اندکه اسلام نمی</w:t>
      </w:r>
      <w:r w:rsidR="000800F7" w:rsidRPr="00853DCC">
        <w:rPr>
          <w:rFonts w:hint="cs"/>
          <w:rtl/>
        </w:rPr>
        <w:t>‌</w:t>
      </w:r>
      <w:r w:rsidRPr="00853DCC">
        <w:rPr>
          <w:rtl/>
        </w:rPr>
        <w:t xml:space="preserve">تواند پاسخگوی جامعی به همه پرسش‌ها و مسائل باشد. آنها ایده‌ها و تفکرات جدیدی طرح کرده‌اند. آنان اعتقاد دارند که اصل مبارزه است و حالا هرچیزی، حتی </w:t>
      </w:r>
      <w:r w:rsidR="000800F7" w:rsidRPr="00853DCC">
        <w:rPr>
          <w:rFonts w:hint="cs"/>
          <w:rtl/>
        </w:rPr>
        <w:t>ن</w:t>
      </w:r>
      <w:r w:rsidRPr="00853DCC">
        <w:rPr>
          <w:rtl/>
        </w:rPr>
        <w:t>ماز، روزه، حجاب یا</w:t>
      </w:r>
      <w:r w:rsidR="000800F7" w:rsidRPr="00853DCC">
        <w:rPr>
          <w:rFonts w:hint="cs"/>
          <w:rtl/>
        </w:rPr>
        <w:t xml:space="preserve"> </w:t>
      </w:r>
      <w:r w:rsidRPr="00853DCC">
        <w:rPr>
          <w:rtl/>
        </w:rPr>
        <w:t>هر یک از اعمال دینی و غیر دینی</w:t>
      </w:r>
      <w:r w:rsidR="000800F7" w:rsidRPr="00853DCC">
        <w:rPr>
          <w:rFonts w:hint="cs"/>
          <w:rtl/>
        </w:rPr>
        <w:t>،</w:t>
      </w:r>
      <w:r w:rsidRPr="00853DCC">
        <w:rPr>
          <w:rtl/>
        </w:rPr>
        <w:t xml:space="preserve"> مانع تحقق این اصل و هدف باشد می‌توان آن را کنار گذاشت.»</w:t>
      </w:r>
      <w:r w:rsidRPr="00853DCC">
        <w:rPr>
          <w:rStyle w:val="FootnoteReference"/>
          <w:rtl/>
        </w:rPr>
        <w:footnoteReference w:id="2001"/>
      </w:r>
      <w:r w:rsidRPr="00853DCC">
        <w:rPr>
          <w:rtl/>
        </w:rPr>
        <w:t xml:space="preserve"> حق شناس که از سران سازمان پیکار شد، می‌گوید: کلاه خودم را قاضی می‌کنم و می‌پرسم که طی این ساله</w:t>
      </w:r>
      <w:r w:rsidR="000800F7" w:rsidRPr="00853DCC">
        <w:rPr>
          <w:rFonts w:hint="cs"/>
          <w:rtl/>
        </w:rPr>
        <w:t>ا</w:t>
      </w:r>
      <w:r w:rsidRPr="00853DCC">
        <w:rPr>
          <w:rtl/>
        </w:rPr>
        <w:t>، کدام یک از کارهای ما با تبیین مذهبی انجام شده بود و کدام یک با تبیین ماتریالیستی؟می بینم که تمام</w:t>
      </w:r>
      <w:r w:rsidR="000800F7" w:rsidRPr="00853DCC">
        <w:rPr>
          <w:rtl/>
        </w:rPr>
        <w:t xml:space="preserve">ا با تبیین </w:t>
      </w:r>
      <w:r w:rsidR="000800F7" w:rsidRPr="00853DCC">
        <w:rPr>
          <w:rtl/>
        </w:rPr>
        <w:lastRenderedPageBreak/>
        <w:t>ماتریالیستی کار کرده</w:t>
      </w:r>
      <w:r w:rsidR="000800F7" w:rsidRPr="00853DCC">
        <w:rPr>
          <w:rFonts w:hint="cs"/>
          <w:rtl/>
        </w:rPr>
        <w:t>‌</w:t>
      </w:r>
      <w:r w:rsidRPr="00853DCC">
        <w:rPr>
          <w:rtl/>
        </w:rPr>
        <w:t>ام. تماما با ماتریالیسم تاریخی است که نمی توان آن را از ماتریالیسم فلسفی جدا کرد.</w:t>
      </w:r>
      <w:r w:rsidRPr="00853DCC">
        <w:rPr>
          <w:rStyle w:val="FootnoteReference"/>
          <w:rtl/>
        </w:rPr>
        <w:footnoteReference w:id="2002"/>
      </w:r>
    </w:p>
    <w:p w:rsidR="00550818" w:rsidRPr="00853DCC" w:rsidRDefault="00550818" w:rsidP="001970D5">
      <w:pPr>
        <w:pStyle w:val="a"/>
        <w:rPr>
          <w:rtl/>
        </w:rPr>
      </w:pPr>
      <w:r w:rsidRPr="00853DCC">
        <w:rPr>
          <w:rtl/>
        </w:rPr>
        <w:t>عزت الله سحابی که همکاری مستمری با مجاهدین داشت ـ و البته هیچ وقت عضو مجاهدین نبود ـ می‌گوید که در جریان کارهای ایدئولوژیک آنان بوده است</w:t>
      </w:r>
      <w:r w:rsidR="000800F7" w:rsidRPr="00853DCC">
        <w:rPr>
          <w:rFonts w:hint="cs"/>
          <w:rtl/>
        </w:rPr>
        <w:t>،</w:t>
      </w:r>
      <w:r w:rsidRPr="00853DCC">
        <w:rPr>
          <w:rtl/>
        </w:rPr>
        <w:t xml:space="preserve"> وی می‌افزاید: «از سال1350 احساس می‌کردم گرایش مجاهدین به طرف مارکسیسم شتاب گرفته است. سعی داشتم آنها را روی خط توحیدی نگه دارم.» وی می‌افزاید که از مجموعه 140 نفر زندانی سیاسی شیراز که برخی عضو و برخی سمپات بودند، تنها سه نفر با نام‌های منصور بازرگان، نبی معظمی و حبیب مکرم دوست</w:t>
      </w:r>
      <w:r w:rsidR="000800F7" w:rsidRPr="00853DCC">
        <w:rPr>
          <w:rFonts w:hint="cs"/>
          <w:rtl/>
        </w:rPr>
        <w:t>،</w:t>
      </w:r>
      <w:r w:rsidRPr="00853DCC">
        <w:rPr>
          <w:rtl/>
        </w:rPr>
        <w:t xml:space="preserve"> مذهبی باقی ماندند که آنها هم بعد از انقلاب کشته شدند.»</w:t>
      </w:r>
      <w:r w:rsidRPr="00853DCC">
        <w:rPr>
          <w:rStyle w:val="FootnoteReference"/>
          <w:rtl/>
        </w:rPr>
        <w:footnoteReference w:id="2003"/>
      </w:r>
      <w:r w:rsidRPr="00853DCC">
        <w:rPr>
          <w:rtl/>
        </w:rPr>
        <w:t xml:space="preserve"> در این باره توضیحات دیگری هم سحابی داده است.</w:t>
      </w:r>
      <w:r w:rsidRPr="00853DCC">
        <w:rPr>
          <w:rStyle w:val="FootnoteReference"/>
          <w:rtl/>
        </w:rPr>
        <w:footnoteReference w:id="2004"/>
      </w:r>
    </w:p>
    <w:p w:rsidR="00550818" w:rsidRPr="00853DCC" w:rsidRDefault="00550818" w:rsidP="001970D5">
      <w:pPr>
        <w:pStyle w:val="a"/>
        <w:rPr>
          <w:rtl/>
        </w:rPr>
      </w:pPr>
      <w:r w:rsidRPr="00853DCC">
        <w:rPr>
          <w:rtl/>
        </w:rPr>
        <w:t>دکتر محمد توسلی هم می‌گوید که از سال 1350 در زندان در برخورد با سران مجاهدین به تدریج متوجه تغییرات ایدئولوژیک در سازمان شده بود.</w:t>
      </w:r>
      <w:r w:rsidRPr="00853DCC">
        <w:rPr>
          <w:rStyle w:val="FootnoteReference"/>
          <w:rtl/>
        </w:rPr>
        <w:footnoteReference w:id="2005"/>
      </w:r>
      <w:r w:rsidRPr="00853DCC">
        <w:rPr>
          <w:rtl/>
        </w:rPr>
        <w:t xml:space="preserve"> در واقع، براساس مجموعه آنچه میثمی از مواضع دو نفر اخیر ابراز می‌کند، حساسیت آنان روی افکار شبه الحادی موجود در تفکر  مجاهدین در سالهای 50ـ 53 زاید بوده است.</w:t>
      </w:r>
      <w:r w:rsidRPr="00853DCC">
        <w:rPr>
          <w:rStyle w:val="FootnoteReference"/>
          <w:rtl/>
        </w:rPr>
        <w:footnoteReference w:id="2006"/>
      </w:r>
    </w:p>
    <w:p w:rsidR="00550818" w:rsidRPr="00853DCC" w:rsidRDefault="00550818" w:rsidP="001970D5">
      <w:pPr>
        <w:pStyle w:val="a"/>
        <w:rPr>
          <w:rtl/>
        </w:rPr>
      </w:pPr>
      <w:r w:rsidRPr="00853DCC">
        <w:rPr>
          <w:rtl/>
        </w:rPr>
        <w:t>اکبر براتی نیز که با مجاهدین ارتباط داشته، از آشنایی خود با محمد حسین اکبری آهنگر</w:t>
      </w:r>
      <w:r w:rsidR="00FB55FE" w:rsidRPr="00853DCC">
        <w:rPr>
          <w:rFonts w:hint="cs"/>
          <w:rtl/>
        </w:rPr>
        <w:t>،</w:t>
      </w:r>
      <w:r w:rsidRPr="00853DCC">
        <w:rPr>
          <w:rtl/>
        </w:rPr>
        <w:t xml:space="preserve"> یکی از کادرهای بالای سازمان یاد</w:t>
      </w:r>
      <w:r w:rsidR="000800F7" w:rsidRPr="00853DCC">
        <w:rPr>
          <w:rFonts w:hint="cs"/>
          <w:rtl/>
        </w:rPr>
        <w:t xml:space="preserve"> </w:t>
      </w:r>
      <w:r w:rsidR="000800F7" w:rsidRPr="00853DCC">
        <w:rPr>
          <w:rtl/>
        </w:rPr>
        <w:t>می</w:t>
      </w:r>
      <w:r w:rsidR="000800F7" w:rsidRPr="00853DCC">
        <w:rPr>
          <w:rFonts w:hint="cs"/>
          <w:rtl/>
        </w:rPr>
        <w:t>‌</w:t>
      </w:r>
      <w:r w:rsidRPr="00853DCC">
        <w:rPr>
          <w:rtl/>
        </w:rPr>
        <w:t>کند که پس از انحراف در سازمان از آن جدا شد و بعدها همراه همسرش سرور آلادپوش ـ که کمونیست شده و محمد از او جدا شده بود ـ در خیابان شاه (جمهوری اسلامی فعلی) توسط ساواک کشته شد.</w:t>
      </w:r>
      <w:r w:rsidRPr="00853DCC">
        <w:rPr>
          <w:rStyle w:val="FootnoteReference"/>
          <w:rtl/>
        </w:rPr>
        <w:footnoteReference w:id="2007"/>
      </w:r>
      <w:r w:rsidRPr="00853DCC">
        <w:rPr>
          <w:rtl/>
        </w:rPr>
        <w:t xml:space="preserve"> تاریخ این رخداد ششم مهر 55 است.</w:t>
      </w:r>
    </w:p>
    <w:p w:rsidR="00550818" w:rsidRPr="00853DCC" w:rsidRDefault="00550818" w:rsidP="001970D5">
      <w:pPr>
        <w:pStyle w:val="a"/>
        <w:rPr>
          <w:rtl/>
        </w:rPr>
      </w:pPr>
      <w:r w:rsidRPr="00853DCC">
        <w:rPr>
          <w:rtl/>
        </w:rPr>
        <w:lastRenderedPageBreak/>
        <w:t>خانم سجادی که همراه شوهرش مهدی غیوران با سران سازمان از نزدیک همکاری داشت، از شخصی با نام محمدطاهر رحیمی ـ که بعدها اعدام شد ـ یاد می‌کند که</w:t>
      </w:r>
      <w:r w:rsidR="00FB55FE" w:rsidRPr="00853DCC">
        <w:rPr>
          <w:rFonts w:hint="cs"/>
          <w:rtl/>
        </w:rPr>
        <w:t>:</w:t>
      </w:r>
      <w:r w:rsidRPr="00853DCC">
        <w:rPr>
          <w:rtl/>
        </w:rPr>
        <w:t xml:space="preserve"> «جوانی محجوب و مذهبی بود و ما او را با نام حسین می‌شناختیم . او از اواخر سال 1352 و 1353 یک برنامه مطالعاتی برای من گذاشته بود که شامل آیاتی از قرآن و حفظ خطبه ای از حضرت امیر (ع) بود که در آن اوصاف متقین بیان شده بود.» ایشان ادامه می‌دهد که کم کم بهرام آرام به خانه ما آمد و در آنجا قرار دیداری با آقای هاشمی رفسنجانی گذاشت. یک</w:t>
      </w:r>
      <w:r w:rsidR="00FB55FE" w:rsidRPr="00853DCC">
        <w:rPr>
          <w:rFonts w:hint="cs"/>
          <w:rtl/>
        </w:rPr>
        <w:t>‌</w:t>
      </w:r>
      <w:r w:rsidRPr="00853DCC">
        <w:rPr>
          <w:rtl/>
        </w:rPr>
        <w:t>بار هم با ماشین آقای غیوران، آقای طالقانی را سوار کرده در ماشین با او صحبت کردند. پس از آن آقای طالقانی به غیوران گفته بود:</w:t>
      </w:r>
      <w:r w:rsidR="00FB55FE" w:rsidRPr="00853DCC">
        <w:rPr>
          <w:rFonts w:hint="cs"/>
          <w:rtl/>
        </w:rPr>
        <w:t xml:space="preserve"> </w:t>
      </w:r>
      <w:r w:rsidR="00FB55FE" w:rsidRPr="00853DCC">
        <w:rPr>
          <w:rtl/>
        </w:rPr>
        <w:t>آیا اینها تغییر ایدئولوژی داده</w:t>
      </w:r>
      <w:r w:rsidR="00FB55FE" w:rsidRPr="00853DCC">
        <w:rPr>
          <w:rFonts w:hint="cs"/>
          <w:rtl/>
        </w:rPr>
        <w:t>‌</w:t>
      </w:r>
      <w:r w:rsidRPr="00853DCC">
        <w:rPr>
          <w:rtl/>
        </w:rPr>
        <w:t>اند؟ خانم سجادی سپس می‌نویسد: در اواخر تیرماه سال 1354 یک روز صبح حسین به منزل ما آمد و پس از یکسری مقدمات گفت که امروز آمدم مسأله ای را برای شما  بگویم. درست است که سازمان ما یک سازمان</w:t>
      </w:r>
      <w:r w:rsidR="00FB55FE" w:rsidRPr="00853DCC">
        <w:rPr>
          <w:rtl/>
        </w:rPr>
        <w:t xml:space="preserve"> و گروه مذهبی بود و از قرآن </w:t>
      </w:r>
      <w:r w:rsidR="00FB55FE" w:rsidRPr="00853DCC">
        <w:rPr>
          <w:rFonts w:hint="cs"/>
          <w:rtl/>
        </w:rPr>
        <w:t xml:space="preserve">و نهج البلاغه هم استفاده می‌کرد و ما به آنها معتقد بودیم، اما اساس و بنیاد کار ما بر مارکسیسم بوده است، چون علم مبارزه از مارکسیسم گرفته می‌شود و در قرآن </w:t>
      </w:r>
      <w:r w:rsidR="00FB55FE" w:rsidRPr="00853DCC">
        <w:rPr>
          <w:rtl/>
        </w:rPr>
        <w:t>آیه</w:t>
      </w:r>
      <w:r w:rsidR="00FB55FE" w:rsidRPr="00853DCC">
        <w:rPr>
          <w:rFonts w:hint="cs"/>
          <w:rtl/>
        </w:rPr>
        <w:t>‌</w:t>
      </w:r>
      <w:r w:rsidRPr="00853DCC">
        <w:rPr>
          <w:rtl/>
        </w:rPr>
        <w:t>ای نداریم که به ما درس مبارزه  بدهد. ما تاکنون افرادی مذهبی بودیم و خیلی هم تلاش کردیم قرآن و نهج البلاغه را با مارکسیسم تطبیق دهیم و آنها را توجیه کنیم، اما نتوانستیم و حالا می‌بینیم که ما لقمه را دور سرمان می‌گرداندیم و از پشت سر به دهانمان می‌گذاشتیم و اکنون به این نتیجه رسیده ایم که چه نیازی است این کار را انجام دهیم، حالا ما دیگر قصد گول زدن نداریم و می‌خواهیم کارمان را یکسره کنیم.»</w:t>
      </w:r>
      <w:r w:rsidRPr="00853DCC">
        <w:rPr>
          <w:rStyle w:val="FootnoteReference"/>
          <w:rtl/>
        </w:rPr>
        <w:footnoteReference w:id="2008"/>
      </w:r>
      <w:r w:rsidRPr="00853DCC">
        <w:rPr>
          <w:rtl/>
        </w:rPr>
        <w:t xml:space="preserve"> وی پیش از آن هم، به برخی از جلسات آموزشی </w:t>
      </w:r>
      <w:r w:rsidR="00AC265C" w:rsidRPr="00853DCC">
        <w:rPr>
          <w:rFonts w:hint="cs"/>
          <w:rtl/>
        </w:rPr>
        <w:t>اشاره</w:t>
      </w:r>
      <w:r w:rsidRPr="00853DCC">
        <w:rPr>
          <w:rtl/>
        </w:rPr>
        <w:t xml:space="preserve"> می‌کند که کتاب سیر تحولات جامعه که بر مبنای مارکسیسم نوشته شده بود</w:t>
      </w:r>
      <w:r w:rsidR="00AC265C" w:rsidRPr="00853DCC">
        <w:rPr>
          <w:rFonts w:hint="cs"/>
          <w:rtl/>
        </w:rPr>
        <w:t>،</w:t>
      </w:r>
      <w:r w:rsidRPr="00853DCC">
        <w:rPr>
          <w:rtl/>
        </w:rPr>
        <w:t xml:space="preserve"> در آنجا مورد بحث قرار می‌گرفت. در آن جلسات، صدیقه رضایی هم حضور داشته است.</w:t>
      </w:r>
      <w:r w:rsidRPr="00853DCC">
        <w:rPr>
          <w:rStyle w:val="FootnoteReference"/>
          <w:rtl/>
        </w:rPr>
        <w:footnoteReference w:id="2009"/>
      </w:r>
    </w:p>
    <w:p w:rsidR="00550818" w:rsidRPr="00853DCC" w:rsidRDefault="00550818" w:rsidP="001970D5">
      <w:pPr>
        <w:pStyle w:val="a"/>
        <w:rPr>
          <w:rtl/>
        </w:rPr>
      </w:pPr>
      <w:r w:rsidRPr="00853DCC">
        <w:rPr>
          <w:rtl/>
        </w:rPr>
        <w:t xml:space="preserve">گزارش کاملی از این وضعیت در کتاب مواضع گروه‌ها در زندان آمده است. نویسندۀ این کتاب پس از آن که شرحی از بازتاب منفی تغییر ایدئولوژی سازمان در خارج از زندان می‌دهد، اشاره به تلاش سازمان برای حفظ یک شاخۀ مذهبی می‌کند تا به بهبود وجهۀ خود بپردازد. پس از آن می‌نویسد: «مجاهدین مارکسیست (شده) هم به شدت از چنین پیش آمدی وحشت داشتند و می‌خواستند به هر شکل که ممکن باشد ارتباطی با مسلمانان گرفته و حتی در صورت امکان شاخه مذهبی در کنار سازمان ایجاد کنند. آنها می‌گفتند که با تشکیل شاخه مذهبی  به دو هدف دست خواهیم یافت: یکی اینکه به مردم ثابت </w:t>
      </w:r>
      <w:r w:rsidRPr="00853DCC">
        <w:rPr>
          <w:rtl/>
        </w:rPr>
        <w:lastRenderedPageBreak/>
        <w:t>خواهیم کرد که ما ضد مذهبی نیستیم</w:t>
      </w:r>
      <w:r w:rsidR="004A4E1F" w:rsidRPr="00853DCC">
        <w:rPr>
          <w:rFonts w:hint="cs"/>
          <w:rtl/>
        </w:rPr>
        <w:t>،</w:t>
      </w:r>
      <w:r w:rsidRPr="00853DCC">
        <w:rPr>
          <w:rtl/>
        </w:rPr>
        <w:t xml:space="preserve"> دیگر اینکه ثابت می‌کنیم پرولتاریا باید رهبری هر جنبش را عهده دار شود. با (بیان) چنین هدفی (از سوی) سازمان، پس از صدور بیانیه، گروهی از مسلمانان</w:t>
      </w:r>
      <w:r w:rsidR="00AC265C" w:rsidRPr="00853DCC">
        <w:rPr>
          <w:rFonts w:hint="cs"/>
          <w:rtl/>
        </w:rPr>
        <w:t>،</w:t>
      </w:r>
      <w:r w:rsidRPr="00853DCC">
        <w:rPr>
          <w:rtl/>
        </w:rPr>
        <w:t xml:space="preserve"> سازمان را یاری دادند تا بتوانند شاخه مذهبی (هسته مذهبی) سازمان مجاهدین را تشکیل دهند. این شاخه را برادران شهید محمدحسین اکبری آهنگر و فرهاد صفا (که هر دو از کادرهای سازمان بوده و از سال 50 تا 53 در زندان بودند و صفا در سال 55 کشته شد)</w:t>
      </w:r>
      <w:r w:rsidRPr="00853DCC">
        <w:rPr>
          <w:rStyle w:val="FootnoteReference"/>
          <w:rtl/>
        </w:rPr>
        <w:footnoteReference w:id="2010"/>
      </w:r>
      <w:r w:rsidRPr="00853DCC">
        <w:rPr>
          <w:rtl/>
        </w:rPr>
        <w:t xml:space="preserve"> با همکاری محمد صادق و محسن طریقت (که این دو نفر نیز جزء کادرهای سازمان بوده و در فاصله سالهای 50 تا 53 در زندان بودند، تشکیل می‌دهند.)</w:t>
      </w:r>
      <w:r w:rsidRPr="00853DCC">
        <w:rPr>
          <w:rStyle w:val="FootnoteReference"/>
          <w:rtl/>
        </w:rPr>
        <w:footnoteReference w:id="2011"/>
      </w:r>
      <w:r w:rsidRPr="00853DCC">
        <w:rPr>
          <w:rtl/>
        </w:rPr>
        <w:t xml:space="preserve"> تاریخ تشکیل آن حدود دی یا بهمن 54 است. سازمان مجاهدین (مارکسیست ها) اسلحه و امکانات و همچنین افراد مسلمان به ایشان معرفی می‌کردند تا بدین وسیله وابستگی آنها را به خود تثبیت کنند. در فروردین سال 55 فرهاد صفا در درگیری شهید می‌شود. کمتر از یک ماه بعد محمد صادق و محسن طریقت هر دو مار</w:t>
      </w:r>
      <w:r w:rsidR="004A4E1F" w:rsidRPr="00853DCC">
        <w:rPr>
          <w:rtl/>
        </w:rPr>
        <w:t>کسیست می‌شوند و این دو نفر کوشش</w:t>
      </w:r>
      <w:r w:rsidR="004A4E1F" w:rsidRPr="00853DCC">
        <w:rPr>
          <w:rFonts w:hint="cs"/>
          <w:rtl/>
        </w:rPr>
        <w:t>‌</w:t>
      </w:r>
      <w:r w:rsidRPr="00853DCC">
        <w:rPr>
          <w:rtl/>
        </w:rPr>
        <w:t>هایی در جهت کنترل سازمان آغاز می‌کنند و سعی می‌کنند بقیه شاخه‌ه</w:t>
      </w:r>
      <w:r w:rsidR="004A4E1F" w:rsidRPr="00853DCC">
        <w:rPr>
          <w:rtl/>
        </w:rPr>
        <w:t>ا را هم مارکسیست کنند. جالب این</w:t>
      </w:r>
      <w:r w:rsidRPr="00853DCC">
        <w:rPr>
          <w:rtl/>
        </w:rPr>
        <w:t>جاست که در این مرحله رهبری سازمان به کمک محمدحسین</w:t>
      </w:r>
      <w:r w:rsidR="004A4E1F" w:rsidRPr="00853DCC">
        <w:rPr>
          <w:rtl/>
        </w:rPr>
        <w:t xml:space="preserve"> اکبری آهنگر شتافته و بالاخره م</w:t>
      </w:r>
      <w:r w:rsidRPr="00853DCC">
        <w:rPr>
          <w:rtl/>
        </w:rPr>
        <w:t>ح</w:t>
      </w:r>
      <w:r w:rsidR="004A4E1F" w:rsidRPr="00853DCC">
        <w:rPr>
          <w:rFonts w:hint="cs"/>
          <w:rtl/>
        </w:rPr>
        <w:t>س</w:t>
      </w:r>
      <w:r w:rsidRPr="00853DCC">
        <w:rPr>
          <w:rtl/>
        </w:rPr>
        <w:t>ن طریقت و محمد صادق را راضی می‌کند که از شاخۀ مذهبی خارج شده و به سازمان پیوسته و شاخه را به حال خود رها کنند. این اقدامات کاملا درجهت پاک کردن تصویر کریه سازمان پس از کشتن شریف واقفی در نظر مرد</w:t>
      </w:r>
      <w:r w:rsidR="004A4E1F" w:rsidRPr="00853DCC">
        <w:rPr>
          <w:rtl/>
        </w:rPr>
        <w:t>م مسلمان انجام می‌شود. جالب این</w:t>
      </w:r>
      <w:r w:rsidRPr="00853DCC">
        <w:rPr>
          <w:rtl/>
        </w:rPr>
        <w:t>جاست که کسانی نظیر محمدصادق و محسن طریقت نه تنها جزو کادرهای سازمان بوده و آموزش سازمان را دیده بلکه در زندان تهران آموزش سالهای 50 تا 53 را هم دیده بودند. ایشان خیلی به سادگی تغییر ایدئولوژی می‌دهند. تغییر ایدئولوژی ایشان و زین العابدین حقانی</w:t>
      </w:r>
      <w:r w:rsidRPr="00853DCC">
        <w:rPr>
          <w:rStyle w:val="FootnoteReference"/>
          <w:rtl/>
        </w:rPr>
        <w:footnoteReference w:id="2012"/>
      </w:r>
      <w:r w:rsidRPr="00853DCC">
        <w:rPr>
          <w:rtl/>
        </w:rPr>
        <w:t xml:space="preserve"> نشانگر این است که </w:t>
      </w:r>
      <w:r w:rsidRPr="00853DCC">
        <w:rPr>
          <w:rtl/>
        </w:rPr>
        <w:lastRenderedPageBreak/>
        <w:t xml:space="preserve">حتی کادرهای زندان تهران هم به مجرد اینکه از زیر کنترل و مرکزیت تهران خارج شده اند، تغییر ایدئولوژی داده‌اند. به هر حال پس از خروج این افراد از شاخه مذهبی، محمد حسین اکبری آهنگر به تنهایی کنترل شاخه را در دست گرفته و کوشش هایی را در جهت کسب استقلال بیشتر از سازمان آغاز می‌کند. متأسفانه با شهادت وی و </w:t>
      </w:r>
      <w:r w:rsidR="004A4E1F" w:rsidRPr="00853DCC">
        <w:rPr>
          <w:rtl/>
        </w:rPr>
        <w:t>مجتبی آلادپوش و خواهر شهید سرور</w:t>
      </w:r>
      <w:r w:rsidRPr="00853DCC">
        <w:rPr>
          <w:rtl/>
        </w:rPr>
        <w:t xml:space="preserve"> آلادپوش و دستگیری عده ای از افراد این شاخه، کوششهای مذکور تقریبا متوقف می‌شود و از سرنوشت شاخه در حال حاضر اطلاعاتی در دست نیست.»</w:t>
      </w:r>
      <w:r w:rsidRPr="00853DCC">
        <w:rPr>
          <w:rStyle w:val="FootnoteReference"/>
          <w:rtl/>
        </w:rPr>
        <w:footnoteReference w:id="2013"/>
      </w:r>
    </w:p>
    <w:p w:rsidR="00550818" w:rsidRPr="00853DCC" w:rsidRDefault="00550818" w:rsidP="001970D5">
      <w:pPr>
        <w:pStyle w:val="a"/>
        <w:rPr>
          <w:rtl/>
        </w:rPr>
      </w:pPr>
      <w:r w:rsidRPr="00853DCC">
        <w:rPr>
          <w:rtl/>
        </w:rPr>
        <w:t>از سوی دیگر، عده ای از کسانی که نه با خط چپ ساختند و نه تمایل به گروه باقی مانده در زندان داشتند، گرایش مجاهدین راستین را تشکیل دادند. حاصل کار این گروه آن بود که در شهریور سال 57 کتابی با نام دین ارکان طبیعت و تحت عنوان بازنگرشی اساسی به اسلام، به عنوان دفتر اول در 286 صفحه رقعی به چاپ رساندند.</w:t>
      </w:r>
      <w:r w:rsidRPr="00853DCC">
        <w:rPr>
          <w:rStyle w:val="FootnoteReference"/>
          <w:rtl/>
        </w:rPr>
        <w:footnoteReference w:id="2014"/>
      </w:r>
      <w:r w:rsidRPr="00853DCC">
        <w:rPr>
          <w:rtl/>
        </w:rPr>
        <w:t xml:space="preserve"> این کتاب که </w:t>
      </w:r>
      <w:r w:rsidRPr="00853DCC">
        <w:rPr>
          <w:rtl/>
        </w:rPr>
        <w:lastRenderedPageBreak/>
        <w:t>به مباحث شناخت شناسی و جهان شناسی دینی پرداخته بود، با جهت گیری ضد التقاطی و همزمان با تأکید بر التقاط مجاهدین، خود نوعی اسلام شناسی به سبک مهندس بازرگان را مبنای کار خود قرار داده بود.</w:t>
      </w:r>
      <w:r w:rsidRPr="00853DCC">
        <w:rPr>
          <w:rStyle w:val="FootnoteReference"/>
          <w:rtl/>
        </w:rPr>
        <w:footnoteReference w:id="2015"/>
      </w:r>
      <w:r w:rsidRPr="00853DCC">
        <w:rPr>
          <w:rtl/>
        </w:rPr>
        <w:t xml:space="preserve"> کتاب دیگری از همین گروه با عنوان هفت آسمان انتشار یافت که به عنوان دفتر دوم بازنگرشی اساسی به اسلام و آرمی که دایره ای بود با پرچم لا اله الا الله و تصویر کعبه و زیر آن نوشته شده بود: کنتم خیر امۀ اخرجت للناس</w:t>
      </w:r>
      <w:r w:rsidR="00463394" w:rsidRPr="00853DCC">
        <w:rPr>
          <w:rFonts w:hint="cs"/>
          <w:rtl/>
        </w:rPr>
        <w:t>،</w:t>
      </w:r>
      <w:r w:rsidRPr="00853DCC">
        <w:rPr>
          <w:rtl/>
        </w:rPr>
        <w:t xml:space="preserve"> انتشار یافت. به علاوه با همین آرم کتاب دیگری هم با عنوان مارکسیستها به آخر خط رسیده‌اند</w:t>
      </w:r>
      <w:r w:rsidR="00463394" w:rsidRPr="00853DCC">
        <w:rPr>
          <w:rFonts w:hint="cs"/>
          <w:rtl/>
        </w:rPr>
        <w:t xml:space="preserve">، </w:t>
      </w:r>
      <w:r w:rsidRPr="00853DCC">
        <w:rPr>
          <w:rtl/>
        </w:rPr>
        <w:t>در اردیبهشت 1358 انتشار یافت. در مقدمۀ هفت آسمان آمده است که این مجموعه حاصل کوشش</w:t>
      </w:r>
      <w:r w:rsidR="00463394" w:rsidRPr="00853DCC">
        <w:rPr>
          <w:rFonts w:hint="cs"/>
          <w:rtl/>
        </w:rPr>
        <w:t>‌</w:t>
      </w:r>
      <w:r w:rsidR="00463394" w:rsidRPr="00853DCC">
        <w:rPr>
          <w:rtl/>
        </w:rPr>
        <w:t xml:space="preserve">ها </w:t>
      </w:r>
      <w:r w:rsidRPr="00853DCC">
        <w:rPr>
          <w:rtl/>
        </w:rPr>
        <w:t>و مجاهدت</w:t>
      </w:r>
      <w:r w:rsidR="00463394" w:rsidRPr="00853DCC">
        <w:rPr>
          <w:rFonts w:hint="cs"/>
          <w:rtl/>
        </w:rPr>
        <w:t>‌</w:t>
      </w:r>
      <w:r w:rsidRPr="00853DCC">
        <w:rPr>
          <w:rtl/>
        </w:rPr>
        <w:t>های سیزده ساله جوانان مسلمانی است که تحت تشکل سازمان مجاهدین و همگام با حنیف نژادها از سال 44 حرکت نوین اسلامی را در جهت دستیابی به سیستم مدرن جهان بینی و ایدئولوژی اسلامی و ایجاد یک جریان انقلاب مکتبی و تحقق آرمان‌های اجتماعی اسلام پی نهادند.</w:t>
      </w:r>
      <w:r w:rsidRPr="00853DCC">
        <w:rPr>
          <w:rStyle w:val="FootnoteReference"/>
          <w:rtl/>
        </w:rPr>
        <w:footnoteReference w:id="2016"/>
      </w:r>
      <w:r w:rsidRPr="00853DCC">
        <w:rPr>
          <w:rtl/>
        </w:rPr>
        <w:t xml:space="preserve">در مقدمۀ این کتاب سعی شده است تا </w:t>
      </w:r>
      <w:r w:rsidR="00765B47" w:rsidRPr="00853DCC">
        <w:rPr>
          <w:rFonts w:hint="cs"/>
          <w:rtl/>
        </w:rPr>
        <w:t xml:space="preserve">از </w:t>
      </w:r>
      <w:r w:rsidRPr="00853DCC">
        <w:rPr>
          <w:rtl/>
        </w:rPr>
        <w:t>بحران ایدئولوژیک سال 1354 در سازمان مجاهدین که «عملا به ارتداد یک دسته و اصرار لجوجانه بر تفکرات التقاطی از جانب عده ای دیگر از مجاهدین خلق انجامید» تحلیلی به دست داده شود.</w:t>
      </w:r>
    </w:p>
    <w:p w:rsidR="00550818" w:rsidRPr="00853DCC" w:rsidRDefault="00550818" w:rsidP="001970D5">
      <w:pPr>
        <w:pStyle w:val="a"/>
        <w:rPr>
          <w:rtl/>
        </w:rPr>
      </w:pPr>
      <w:r w:rsidRPr="00853DCC">
        <w:rPr>
          <w:rtl/>
        </w:rPr>
        <w:t>شگفت آن است که نی</w:t>
      </w:r>
      <w:r w:rsidR="00765B47" w:rsidRPr="00853DCC">
        <w:rPr>
          <w:rtl/>
        </w:rPr>
        <w:t>روهای مذهبی پیرو امام در مهر</w:t>
      </w:r>
      <w:r w:rsidRPr="00853DCC">
        <w:rPr>
          <w:rtl/>
        </w:rPr>
        <w:t>57 از مجاهدین راستین به عنوان مجاهدین  راستین ریایی یاد کرده‌اند.</w:t>
      </w:r>
      <w:r w:rsidRPr="00853DCC">
        <w:rPr>
          <w:rStyle w:val="FootnoteReference"/>
          <w:rtl/>
        </w:rPr>
        <w:footnoteReference w:id="2017"/>
      </w:r>
      <w:r w:rsidRPr="00853DCC">
        <w:rPr>
          <w:rtl/>
        </w:rPr>
        <w:t xml:space="preserve"> همچنین در گزارشی که از ساواک در همین سال بر جای مانده آمده است که کسانی از بقایای «حزب الله و جبهۀ اسلامی خوزستان» </w:t>
      </w:r>
      <w:r w:rsidR="00765B47" w:rsidRPr="00853DCC">
        <w:rPr>
          <w:rtl/>
        </w:rPr>
        <w:t xml:space="preserve">گروهی </w:t>
      </w:r>
      <w:r w:rsidR="00765B47" w:rsidRPr="00853DCC">
        <w:rPr>
          <w:rtl/>
        </w:rPr>
        <w:lastRenderedPageBreak/>
        <w:t xml:space="preserve">با عنوان «مجاهدین راستین </w:t>
      </w:r>
      <w:r w:rsidRPr="00853DCC">
        <w:rPr>
          <w:rtl/>
        </w:rPr>
        <w:t>خلق ایران» تشکیل دادند که از مشی گروه مجاهدین خلق پیروی می‌کند. در این گزارش افزوده شده است که گروه مزبور «به دنبال تغییر موضع ایدئولوژیک مجاهدین خلق و پذیرفتن مارکسیسم، معتقدات مذهبی خود را حفظ نموده از هستۀ گروه اصلی منشعب و با تشکیل شاخه ای به نام ارتش انقلابی خلق مسلمان ایران</w:t>
      </w:r>
      <w:r w:rsidR="00765B47" w:rsidRPr="00853DCC">
        <w:rPr>
          <w:rFonts w:hint="cs"/>
          <w:rtl/>
        </w:rPr>
        <w:t>،</w:t>
      </w:r>
      <w:r w:rsidRPr="00853DCC">
        <w:rPr>
          <w:rtl/>
        </w:rPr>
        <w:t xml:space="preserve"> در تهران، قم، کاشان، اصفهان، یزد و شهرهای استان خوزستان به فعالیت‌های خرابکارانه و تروریستی مبادرت می‌نمایند.»</w:t>
      </w:r>
      <w:r w:rsidRPr="00853DCC">
        <w:rPr>
          <w:rStyle w:val="FootnoteReference"/>
          <w:rtl/>
        </w:rPr>
        <w:footnoteReference w:id="2018"/>
      </w:r>
      <w:r w:rsidRPr="00853DCC">
        <w:rPr>
          <w:rtl/>
        </w:rPr>
        <w:t xml:space="preserve"> این تحلیل اشاره به شکل گیری گروه‌های انقلابی صف و منصورون و فلاح و ... است که در جای خود به آنها پرداخته ایم.</w:t>
      </w:r>
    </w:p>
    <w:p w:rsidR="00550818" w:rsidRPr="00853DCC" w:rsidRDefault="00550818" w:rsidP="001970D5">
      <w:pPr>
        <w:pStyle w:val="a"/>
        <w:rPr>
          <w:rtl/>
        </w:rPr>
      </w:pPr>
      <w:r w:rsidRPr="00853DCC">
        <w:rPr>
          <w:rtl/>
        </w:rPr>
        <w:t xml:space="preserve">مهم ترین پرسش آن است که چرا این تحول، با این سادگی در سازمان انجام گرفت؟ پیش از این به این پرسش پاسخ دادیم. در یک کلام می‌توان گفت، شیفتگی نیروهای سازمان نسبت به مارکسیسم، و علمی تلقی کردن آن، که ریشه اش را در </w:t>
      </w:r>
      <w:r w:rsidR="00765B47" w:rsidRPr="00853DCC">
        <w:rPr>
          <w:rtl/>
        </w:rPr>
        <w:t>آموزش‌های سازمان مشاهده می‌کنیم</w:t>
      </w:r>
      <w:r w:rsidR="00765B47" w:rsidRPr="00853DCC">
        <w:rPr>
          <w:rFonts w:hint="cs"/>
          <w:rtl/>
        </w:rPr>
        <w:t>،</w:t>
      </w:r>
      <w:r w:rsidRPr="00853DCC">
        <w:rPr>
          <w:rtl/>
        </w:rPr>
        <w:t xml:space="preserve"> عامل اصلی این چرخش فکری شگفت انگیز </w:t>
      </w:r>
      <w:r w:rsidR="00765B47" w:rsidRPr="00853DCC">
        <w:rPr>
          <w:rtl/>
        </w:rPr>
        <w:t>بود. مهم</w:t>
      </w:r>
      <w:r w:rsidR="00765B47" w:rsidRPr="00853DCC">
        <w:rPr>
          <w:rFonts w:hint="cs"/>
          <w:rtl/>
        </w:rPr>
        <w:t>‌</w:t>
      </w:r>
      <w:r w:rsidRPr="00853DCC">
        <w:rPr>
          <w:rtl/>
        </w:rPr>
        <w:t>ترین استدلال آنان، به عنوان سازمانی که مبارزۀ انقلابی را استراتژی اصلی خود قرار داده است، این بود که مارکسیسم فلسفۀ راستین طبقۀ انقلابی است؛ اسلام ایدئولوژی طبقۀ متوسط است، در حالی که مارکسیسم برای رهایی طبقه کارگر حرکت می‌کند.</w:t>
      </w:r>
      <w:r w:rsidRPr="00853DCC">
        <w:rPr>
          <w:rStyle w:val="FootnoteReference"/>
          <w:rtl/>
        </w:rPr>
        <w:footnoteReference w:id="2019"/>
      </w:r>
      <w:r w:rsidRPr="00853DCC">
        <w:rPr>
          <w:rtl/>
        </w:rPr>
        <w:t xml:space="preserve"> مارکسیست شدن برخی از این نیروهای مذهبی، بسیار شگفت و ناباورانه بود. از آن شمار حسن آلادپوش (کشته در 14 شهریور 55) و محبوبه متحدین (کشته شده در 17 یا 18 بهمن 55 در میدان دروازه شمیران) که هر دو از خانواده‌های متدین تهران بودند و با </w:t>
      </w:r>
      <w:r w:rsidRPr="00853DCC">
        <w:rPr>
          <w:rtl/>
        </w:rPr>
        <w:lastRenderedPageBreak/>
        <w:t>دکتر شریعتی ارتباط داشتند.</w:t>
      </w:r>
      <w:r w:rsidRPr="00853DCC">
        <w:rPr>
          <w:rStyle w:val="FootnoteReference"/>
          <w:rtl/>
        </w:rPr>
        <w:footnoteReference w:id="2020"/>
      </w:r>
      <w:r w:rsidRPr="00853DCC">
        <w:rPr>
          <w:rtl/>
        </w:rPr>
        <w:t xml:space="preserve"> هر دو مارکسیست شدند. پیش از کشته شدن آنها، آلادپوش به دوستش محمدعلی نجفی (کارگردان فیلم سربداران که به بنده اظهار کرد) گفته بود شما در شریع</w:t>
      </w:r>
      <w:r w:rsidR="00765B47" w:rsidRPr="00853DCC">
        <w:rPr>
          <w:rtl/>
        </w:rPr>
        <w:t>تی (و به تعبیری در اسلام) مانده</w:t>
      </w:r>
      <w:r w:rsidR="00765B47" w:rsidRPr="00853DCC">
        <w:rPr>
          <w:rFonts w:hint="cs"/>
          <w:rtl/>
        </w:rPr>
        <w:t>‌</w:t>
      </w:r>
      <w:r w:rsidRPr="00853DCC">
        <w:rPr>
          <w:rtl/>
        </w:rPr>
        <w:t>اید. او گفته بود که شریعتی مانعی بر سر راه آنان بوده است. آقای نجفی تأکید می‌کرد که آلادپوش با همه خ</w:t>
      </w:r>
      <w:r w:rsidR="00765B47" w:rsidRPr="00853DCC">
        <w:rPr>
          <w:rtl/>
        </w:rPr>
        <w:t xml:space="preserve">لوصی </w:t>
      </w:r>
      <w:r w:rsidRPr="00853DCC">
        <w:rPr>
          <w:rtl/>
        </w:rPr>
        <w:t>که داشت، یک قربانی و</w:t>
      </w:r>
      <w:r w:rsidR="00765B47" w:rsidRPr="00853DCC">
        <w:rPr>
          <w:rtl/>
        </w:rPr>
        <w:t xml:space="preserve"> مصداق واقعی آیه خسرالدنیا و ال</w:t>
      </w:r>
      <w:r w:rsidR="00765B47" w:rsidRPr="00853DCC">
        <w:rPr>
          <w:rFonts w:hint="cs"/>
          <w:rtl/>
        </w:rPr>
        <w:t>آ</w:t>
      </w:r>
      <w:r w:rsidRPr="00853DCC">
        <w:rPr>
          <w:rtl/>
        </w:rPr>
        <w:t>خره بود. میرحسین موسوی هم اظهار کرد که چند ماه پیش از کشته شدن وی، از او خواست ت</w:t>
      </w:r>
      <w:r w:rsidR="00765B47" w:rsidRPr="00853DCC">
        <w:rPr>
          <w:rtl/>
        </w:rPr>
        <w:t>ا به محل اختفای او بیاید. در آن</w:t>
      </w:r>
      <w:r w:rsidRPr="00853DCC">
        <w:rPr>
          <w:rtl/>
        </w:rPr>
        <w:t>جا به وی گفت که دچار تردید شده است.</w:t>
      </w:r>
    </w:p>
    <w:p w:rsidR="00550818" w:rsidRPr="00853DCC" w:rsidRDefault="00550818" w:rsidP="001970D5">
      <w:pPr>
        <w:pStyle w:val="a"/>
        <w:rPr>
          <w:rtl/>
        </w:rPr>
      </w:pPr>
      <w:r w:rsidRPr="00853DCC">
        <w:rPr>
          <w:rtl/>
        </w:rPr>
        <w:t>به هر روی، پس از کشته شدن آنان، شریعتی که از ارتداد آنان بی خبر بود، قصۀ حسن و محبوبه را که طرحی برای نجات ایران توسط روشنفکر مسلمان ـ و نه روحانی و مرجع تقلید ـ بود، در قالب این زوج انقلابی مطرح کرد. وی در آنجا</w:t>
      </w:r>
      <w:r w:rsidR="00765B47" w:rsidRPr="00853DCC">
        <w:rPr>
          <w:rtl/>
        </w:rPr>
        <w:t xml:space="preserve"> از معلمی سخن گفت که برخلاف ملا</w:t>
      </w:r>
      <w:r w:rsidRPr="00853DCC">
        <w:rPr>
          <w:rtl/>
        </w:rPr>
        <w:t>ی ده،</w:t>
      </w:r>
      <w:r w:rsidR="00765B47" w:rsidRPr="00853DCC">
        <w:rPr>
          <w:rFonts w:hint="cs"/>
          <w:rtl/>
        </w:rPr>
        <w:t xml:space="preserve"> </w:t>
      </w:r>
      <w:r w:rsidRPr="00853DCC">
        <w:rPr>
          <w:rtl/>
        </w:rPr>
        <w:t>از درک و شعور بالایی برخوردار بود. این معلم ـ که کسی جز خود شریعتی نبود ـ علی و زینب را در قالب حسن و محبوبه تصویر می‌کرد؛ کسانی که می‌توانستند اسلام انقلابی علی (ع) و حسین را محقق سازند.</w:t>
      </w:r>
      <w:r w:rsidRPr="00853DCC">
        <w:rPr>
          <w:rStyle w:val="FootnoteReference"/>
          <w:rtl/>
        </w:rPr>
        <w:footnoteReference w:id="2021"/>
      </w:r>
      <w:r w:rsidRPr="00853DCC">
        <w:rPr>
          <w:rtl/>
        </w:rPr>
        <w:t xml:space="preserve"> پس از انقلاب اسلامی، مارکسیست شدن محبوبۀ متحدین آشکار شد و مدارسی که در روزهای نخست انقلاب به نام وی نامگذاری شده بود، به سرعت تغییر نام داد. سازمان مجاهدین خلق که برای مدتی از نام حسن و محبوبه بهره برداری سیاسی می‌کرد، با اعتراض سخت سازمان پیکار </w:t>
      </w:r>
      <w:r w:rsidRPr="00853DCC">
        <w:rPr>
          <w:rtl/>
        </w:rPr>
        <w:lastRenderedPageBreak/>
        <w:t>روب</w:t>
      </w:r>
      <w:r w:rsidR="00765B47" w:rsidRPr="00853DCC">
        <w:rPr>
          <w:rtl/>
        </w:rPr>
        <w:t>رو شد، و پس از آن که دریافت نمی</w:t>
      </w:r>
      <w:r w:rsidR="00765B47" w:rsidRPr="00853DCC">
        <w:rPr>
          <w:rFonts w:hint="cs"/>
          <w:rtl/>
        </w:rPr>
        <w:t>‌</w:t>
      </w:r>
      <w:r w:rsidRPr="00853DCC">
        <w:rPr>
          <w:rtl/>
        </w:rPr>
        <w:t>تواند مارکسیست شدن آنان را انکار کند، با جمع آوری تصاویر محبوبه که آن را در سطح گسترده چاپ کرده بود، عقب نشینی کرد.</w:t>
      </w:r>
    </w:p>
    <w:p w:rsidR="00550818" w:rsidRPr="00853DCC" w:rsidRDefault="00550818" w:rsidP="001970D5">
      <w:pPr>
        <w:pStyle w:val="a"/>
        <w:rPr>
          <w:rtl/>
        </w:rPr>
      </w:pPr>
      <w:r w:rsidRPr="00853DCC">
        <w:rPr>
          <w:rtl/>
        </w:rPr>
        <w:t>گفتنی است که شریعتی یکبار پیش از آن هم برای اعدام یک کمونیست</w:t>
      </w:r>
      <w:r w:rsidR="00765B47" w:rsidRPr="00853DCC">
        <w:rPr>
          <w:rFonts w:hint="cs"/>
          <w:rtl/>
        </w:rPr>
        <w:t>،</w:t>
      </w:r>
      <w:r w:rsidRPr="00853DCC">
        <w:rPr>
          <w:rtl/>
        </w:rPr>
        <w:t xml:space="preserve"> داستان شهادت و پس از شهادت را به صورت خطابه ایراد کرد. سخنرانی شهادت و پس از شهادت در مسجد جامع نارمک در محرم سال 1392 قمری در نهم محرم و شب یازدهم (اسفند ماه 1350)</w:t>
      </w:r>
      <w:r w:rsidRPr="00853DCC">
        <w:rPr>
          <w:rStyle w:val="FootnoteReference"/>
          <w:rtl/>
        </w:rPr>
        <w:footnoteReference w:id="2022"/>
      </w:r>
      <w:r w:rsidRPr="00853DCC">
        <w:rPr>
          <w:rtl/>
        </w:rPr>
        <w:t xml:space="preserve"> ایراد شد، و این درست به دنبال ماجرای اعدام مسعود احمدزاده عضو برجسته سازمان چریکهای فدایی خلق بود که پدرش طاهر احمد زاده با پدر دکتر در کانون نشر حقائق مشهد همکار بودند.</w:t>
      </w:r>
      <w:r w:rsidRPr="00853DCC">
        <w:rPr>
          <w:rStyle w:val="FootnoteReference"/>
          <w:rtl/>
        </w:rPr>
        <w:footnoteReference w:id="2023"/>
      </w:r>
    </w:p>
    <w:p w:rsidR="00550818" w:rsidRPr="00853DCC" w:rsidRDefault="00550818" w:rsidP="001970D5">
      <w:pPr>
        <w:pStyle w:val="a"/>
        <w:rPr>
          <w:rtl/>
        </w:rPr>
      </w:pPr>
      <w:r w:rsidRPr="00853DCC">
        <w:rPr>
          <w:rtl/>
        </w:rPr>
        <w:t>در آن زمان، ابراهیم یزدی نیز در امریکا، در سخنرانی خود که تحت عنوان بررسی جنبش‌های اسلامی و معرفی چهرهای ناشناختۀ روحانیت معاصر چاپ شده (ص 26) از حسن آلادپوش و خواهرش سرور آلادپوش (همسر محمدحسین اکبری آهنگر) یاد کرده است. ابراهیم یزدی خود شرحی از</w:t>
      </w:r>
      <w:r w:rsidR="00765B47" w:rsidRPr="00853DCC">
        <w:rPr>
          <w:rFonts w:hint="cs"/>
          <w:rtl/>
        </w:rPr>
        <w:t xml:space="preserve"> </w:t>
      </w:r>
      <w:r w:rsidRPr="00853DCC">
        <w:rPr>
          <w:rtl/>
        </w:rPr>
        <w:t>برهم خوردن ارتباط نهضت با مجاهدین (پس از سال 54) ارائه نموده و مخالفت نهضت آزادی خارج از کشور را با جریان  ارتداد گوشزد کرده است.</w:t>
      </w:r>
      <w:r w:rsidRPr="00853DCC">
        <w:rPr>
          <w:rStyle w:val="FootnoteReference"/>
          <w:rtl/>
        </w:rPr>
        <w:footnoteReference w:id="2024"/>
      </w:r>
      <w:r w:rsidRPr="00853DCC">
        <w:rPr>
          <w:rtl/>
        </w:rPr>
        <w:t xml:space="preserve"> انعکاس این مسأله در لبنان و در ارتباط چمران با نیروهای مجاهدین نیز در جای دیگر منعکس شده است.</w:t>
      </w:r>
      <w:r w:rsidRPr="00853DCC">
        <w:rPr>
          <w:rStyle w:val="FootnoteReference"/>
          <w:rtl/>
        </w:rPr>
        <w:footnoteReference w:id="2025"/>
      </w:r>
      <w:r w:rsidRPr="00853DCC">
        <w:rPr>
          <w:rtl/>
        </w:rPr>
        <w:t xml:space="preserve"> بیشتر افرادی که در سال 55 به گروه محمد منتظری در دمشق و بیروت پیوستند، کسانی بودند که به دلیل کمونیست شدن مجاهدین از ایران گریخته و برای ادامه فعالیت به آن گروه پناه برده بودند.</w:t>
      </w:r>
    </w:p>
    <w:p w:rsidR="00550818" w:rsidRPr="00853DCC" w:rsidRDefault="00550818" w:rsidP="001970D5">
      <w:pPr>
        <w:pStyle w:val="a"/>
        <w:rPr>
          <w:rtl/>
        </w:rPr>
      </w:pPr>
      <w:r w:rsidRPr="00853DCC">
        <w:rPr>
          <w:rtl/>
        </w:rPr>
        <w:t>همچنین در کتاب بذرهای گلگون</w:t>
      </w:r>
      <w:r w:rsidR="000E5812" w:rsidRPr="00853DCC">
        <w:rPr>
          <w:rFonts w:hint="cs"/>
          <w:rtl/>
        </w:rPr>
        <w:t>،</w:t>
      </w:r>
      <w:r w:rsidRPr="00853DCC">
        <w:rPr>
          <w:rtl/>
        </w:rPr>
        <w:t xml:space="preserve"> زندگی نامۀ مجاهدین خلق ایران از حسن آلادپوش و محبوبۀ متحدین به عنوان مجاهدین راستین ـ یعنی کسانی که د</w:t>
      </w:r>
      <w:r w:rsidR="000E5812" w:rsidRPr="00853DCC">
        <w:rPr>
          <w:rtl/>
        </w:rPr>
        <w:t>ر برابر منافقین مقاومت کرده‌اند</w:t>
      </w:r>
      <w:r w:rsidRPr="00853DCC">
        <w:rPr>
          <w:rtl/>
        </w:rPr>
        <w:t xml:space="preserve"> ـ یاد شده و احتمال داده شده است که اینان توسط منافقین ـ یعنی مرتدین سازمان ـ لو رفته باشند.</w:t>
      </w:r>
      <w:r w:rsidRPr="00853DCC">
        <w:rPr>
          <w:rStyle w:val="FootnoteReference"/>
          <w:rtl/>
        </w:rPr>
        <w:footnoteReference w:id="2026"/>
      </w:r>
      <w:r w:rsidRPr="00853DCC">
        <w:rPr>
          <w:rtl/>
        </w:rPr>
        <w:t xml:space="preserve"> به نظر می‌رسد حتی برای نویسندگان این کتاب نیز مانند </w:t>
      </w:r>
      <w:r w:rsidRPr="00853DCC">
        <w:rPr>
          <w:rtl/>
        </w:rPr>
        <w:lastRenderedPageBreak/>
        <w:t>بسیاری از مجاهدینی که در زندان بودند، امر مشتبه شده است. محبوبه متحدین و حسن آلادپوش از کسانی هستند که پس از سال 54 با مجاهدین همکاری داشته‌اند</w:t>
      </w:r>
      <w:r w:rsidR="000E5812" w:rsidRPr="00853DCC">
        <w:rPr>
          <w:rFonts w:hint="cs"/>
          <w:rtl/>
        </w:rPr>
        <w:t xml:space="preserve"> </w:t>
      </w:r>
      <w:r w:rsidRPr="00853DCC">
        <w:rPr>
          <w:rtl/>
        </w:rPr>
        <w:t>و بسیار بعید است که با داشتن عقیدۀ اسلامی به این همکاری در سازمان مجاهدین ادامه داده باشند. به سخن دیگر، اساسا از سال 54 به این طرف، آنچه به عنوان سازمان وجود داشت، عبارت از همان تشکیلات تحت رهبری تقی شهرام بود که در سال 55 نیز توسط خودشان از یک سو و ساواک از سوی دیگر، نابود شد.</w:t>
      </w:r>
      <w:r w:rsidR="000E5812" w:rsidRPr="00853DCC">
        <w:rPr>
          <w:rFonts w:hint="cs"/>
          <w:rtl/>
        </w:rPr>
        <w:t xml:space="preserve"> </w:t>
      </w:r>
      <w:r w:rsidRPr="00853DCC">
        <w:rPr>
          <w:rtl/>
        </w:rPr>
        <w:t>به عبارت دیگر می‌توان گفت که غم انگیزترین دوران سازمان همین سال است که آشفتگی‌های فکری، سازمانی و سیاسی سراسر سازمان را پر کرده و سازمانی را که روزگاری آن اندازه پر تحرک و پرنیرو بود، به سازمانی منحط، فاسد و بی عم</w:t>
      </w:r>
      <w:r w:rsidR="000E5812" w:rsidRPr="00853DCC">
        <w:rPr>
          <w:rtl/>
        </w:rPr>
        <w:t>ل که به تدریج زیر ضربات ساواک خ</w:t>
      </w:r>
      <w:r w:rsidR="000E5812" w:rsidRPr="00853DCC">
        <w:rPr>
          <w:rFonts w:hint="cs"/>
          <w:rtl/>
        </w:rPr>
        <w:t>ر</w:t>
      </w:r>
      <w:r w:rsidRPr="00853DCC">
        <w:rPr>
          <w:rtl/>
        </w:rPr>
        <w:t>د شده و هیچ چاره ای هم برای رها</w:t>
      </w:r>
      <w:r w:rsidR="000E5812" w:rsidRPr="00853DCC">
        <w:rPr>
          <w:rtl/>
        </w:rPr>
        <w:t xml:space="preserve">یی از این بحران‌ها نداشت، </w:t>
      </w:r>
      <w:r w:rsidR="000E5812" w:rsidRPr="00853DCC">
        <w:rPr>
          <w:rFonts w:hint="cs"/>
          <w:rtl/>
        </w:rPr>
        <w:t>تبدیل</w:t>
      </w:r>
      <w:r w:rsidRPr="00853DCC">
        <w:rPr>
          <w:rtl/>
        </w:rPr>
        <w:t xml:space="preserve"> کرد.</w:t>
      </w:r>
    </w:p>
    <w:p w:rsidR="00550818" w:rsidRPr="00853DCC" w:rsidRDefault="00550818" w:rsidP="001970D5">
      <w:pPr>
        <w:pStyle w:val="a"/>
        <w:rPr>
          <w:rtl/>
        </w:rPr>
      </w:pPr>
      <w:r w:rsidRPr="00853DCC">
        <w:rPr>
          <w:rtl/>
        </w:rPr>
        <w:t>حسین روحانی نوشته است که پس از کشته شدن حسن آلادپوش در شهریور 55، محبوبه «مدتی ارتباطش با سازمان قطع می‌شود و بعد از وصل به سازمان در کارهای ارتباطی انجام وظیفه می‌کند. در پاییز 55 به همراه سعید (تقی شهرام) به مشهد می‌رود و مدتی بعد با وی ازدواج می‌کند. وی در حالی که مسوول ارتباطات سعید (شهرام) بوده در 11 بهمن 55</w:t>
      </w:r>
      <w:r w:rsidR="005B355C" w:rsidRPr="00853DCC">
        <w:rPr>
          <w:rFonts w:hint="cs"/>
          <w:rtl/>
        </w:rPr>
        <w:t xml:space="preserve"> </w:t>
      </w:r>
      <w:r w:rsidRPr="00853DCC">
        <w:rPr>
          <w:rtl/>
        </w:rPr>
        <w:t>در درگیری با گشتی‌های ساواک در دروازه شمیران تهران کشته می‌شود.»(از پروندۀ روحانی موجود در مرکز اسناد انقلاب اسلامی).</w:t>
      </w:r>
    </w:p>
    <w:p w:rsidR="00550818" w:rsidRPr="00853DCC" w:rsidRDefault="00550818" w:rsidP="001970D5">
      <w:pPr>
        <w:pStyle w:val="a"/>
        <w:rPr>
          <w:rtl/>
        </w:rPr>
      </w:pPr>
      <w:r w:rsidRPr="00853DCC">
        <w:rPr>
          <w:rtl/>
        </w:rPr>
        <w:t xml:space="preserve">بهجت مهرآبادی نیز مدتی در مشهد هم خانۀ محبوبه و شهرام بوده و خودش از مسؤولیت محبوبه در انجام کارهای ارتباطی شهرام می‌گوید. وی می‌افزاید: «محبوبه مارکسیست شده و بی حجاب بود... روزی هم که ضربه خورد بی چادر بود...  در مورد حسن (آلادپوش) هم تا آنجا که اطلاع دارم مارکسیست شده بود. قبل از کشته شدن محبوبه صحبت هایی بین محبوبه و تقی (شهرام) بود که قرار بود محبوبه چیزی بنویسد. بعد از شهادتش مطلع شدم که قرار بوده در مورد مارکسیست شدن شوهرش (حسن آلادپوش) چیزی بنویسد که قبل از این کار به شهادت می‌رسد... (شاید تردیدی در مارکسیست شدن حسن آلادپوش بوده است) در واقع در آن دوره کسی در تشکیلات، مذهبی نبود. مذهبی هایی که حاضر بودند با سازمان همکاری کنند و یا حتی بعد قبول </w:t>
      </w:r>
      <w:r w:rsidRPr="00853DCC">
        <w:rPr>
          <w:rtl/>
        </w:rPr>
        <w:lastRenderedPageBreak/>
        <w:t>کرده بودند در درون تشکیلات کار کنند، به اسم هسته معروف بودند که نبوی نوری در رأسشان بود».</w:t>
      </w:r>
      <w:r w:rsidRPr="00853DCC">
        <w:rPr>
          <w:rStyle w:val="FootnoteReference"/>
          <w:rtl/>
        </w:rPr>
        <w:footnoteReference w:id="2027"/>
      </w:r>
    </w:p>
    <w:p w:rsidR="00550818" w:rsidRPr="00853DCC" w:rsidRDefault="00550818" w:rsidP="001970D5">
      <w:pPr>
        <w:pStyle w:val="a"/>
        <w:rPr>
          <w:rtl/>
        </w:rPr>
      </w:pPr>
      <w:r w:rsidRPr="00853DCC">
        <w:rPr>
          <w:rtl/>
        </w:rPr>
        <w:t>گفتنی است که سازمان مجاهدین پس از پیروزی انقلاب اسلامی عکس‌های محبوبه متحدین را منتشر می‌کرد؛ اما اندکی بعد متوجه قضیه شده و به از بین بردن آن عکس‌ها و نیز عکس صدیقۀ رضایی</w:t>
      </w:r>
      <w:r w:rsidRPr="00853DCC">
        <w:rPr>
          <w:rStyle w:val="FootnoteReference"/>
          <w:rtl/>
        </w:rPr>
        <w:footnoteReference w:id="2028"/>
      </w:r>
      <w:r w:rsidRPr="00853DCC">
        <w:rPr>
          <w:rtl/>
        </w:rPr>
        <w:t xml:space="preserve"> که او هم مارکسیست شده بود، پرداخت. آقای سید احمد هاشمی نژاد که خود در فاصله سالهای 1351 تا 1357 در زندان بوده و پس از آزادی تا سال 58 نیز روابط نزدیکی با مجاهدین داشت، در مصاحبه ای که در مهرماه 1358 به صورت یک جزوه منتشر شده می‌گوید: «در مورد مارکسیست بودن عده ای از کادر اولیه که شاید اولین بار نامشان را افشا می‌کنم باید بگویم (که) </w:t>
      </w:r>
      <w:r w:rsidR="003B2CA1" w:rsidRPr="00853DCC">
        <w:rPr>
          <w:rtl/>
        </w:rPr>
        <w:t xml:space="preserve">پس از پیروزی انقلاب و بسط ارتباطات </w:t>
      </w:r>
      <w:r w:rsidR="00180475" w:rsidRPr="00853DCC">
        <w:rPr>
          <w:rFonts w:hint="cs"/>
          <w:rtl/>
        </w:rPr>
        <w:t xml:space="preserve">افراد و گروه‌ها، ماهیت آنها(مارکسیست شده ها) </w:t>
      </w:r>
      <w:r w:rsidRPr="00853DCC">
        <w:rPr>
          <w:rtl/>
        </w:rPr>
        <w:t>حتی برای بسیاری از اعضای خود سازمان</w:t>
      </w:r>
      <w:r w:rsidR="003B2CA1" w:rsidRPr="00853DCC">
        <w:rPr>
          <w:rFonts w:hint="cs"/>
          <w:rtl/>
        </w:rPr>
        <w:t xml:space="preserve"> </w:t>
      </w:r>
      <w:r w:rsidRPr="00853DCC">
        <w:rPr>
          <w:rtl/>
        </w:rPr>
        <w:t>هم رو شد. از جمله آن مارکسیست‌ها نام صدیقه رضایی و محبوبه متحدین را می‌توانم با اطمینان ذکر کنم. اگر دقت کنید در عکس هایی که منتشر شد (عکس) خواهر رضایی‌ها را با برادرانش با هم منتشر می‌کردند. ولی بعد عکس‌ها را جمع کرده از بین بردند. و خود من در مشهد در جنبش ملی مجاهدین مشهد، ناظر آتش زدن عکس صدیقه رضایی و محبو</w:t>
      </w:r>
      <w:r w:rsidR="00180475" w:rsidRPr="00853DCC">
        <w:rPr>
          <w:rtl/>
        </w:rPr>
        <w:t>به متحدین بودم تا غیرمستقیم این</w:t>
      </w:r>
      <w:r w:rsidRPr="00853DCC">
        <w:rPr>
          <w:rtl/>
        </w:rPr>
        <w:t>ها را از صحنه خارج کنند تا مردم متوجه نشوند.»</w:t>
      </w:r>
      <w:r w:rsidRPr="00853DCC">
        <w:rPr>
          <w:rStyle w:val="FootnoteReference"/>
          <w:rtl/>
        </w:rPr>
        <w:footnoteReference w:id="2029"/>
      </w:r>
      <w:r w:rsidRPr="00853DCC">
        <w:rPr>
          <w:rtl/>
        </w:rPr>
        <w:t xml:space="preserve"> درباره مارکسیست شدن حسن آلادپوش و محبوبۀ متحدین و شماری دیگر از مجاهدین در منابع دیگری هم سخن گفته شده است.</w:t>
      </w:r>
      <w:r w:rsidRPr="00853DCC">
        <w:rPr>
          <w:rStyle w:val="FootnoteReference"/>
          <w:rtl/>
        </w:rPr>
        <w:footnoteReference w:id="2030"/>
      </w:r>
      <w:r w:rsidRPr="00853DCC">
        <w:rPr>
          <w:rtl/>
        </w:rPr>
        <w:t xml:space="preserve"> همچنین در اطلاعیۀ شماره 21 سازمان مجاهدین که ضمن آن فعالیت سازمان از 54 تا 57 گزارش شده و نام 25 نفر از کشته شدگان سازمان اعم از تیرباران، کشته شده در حال مأموریت یا درگیری و یا حتی کشته شده توسط اپورتونیست‌ها آمده، نامی از حسن آلادپوش و محبوبۀ متحدین دیده نمی شود.</w:t>
      </w:r>
      <w:r w:rsidRPr="00853DCC">
        <w:rPr>
          <w:rStyle w:val="FootnoteReference"/>
          <w:rtl/>
        </w:rPr>
        <w:footnoteReference w:id="2031"/>
      </w:r>
      <w:r w:rsidRPr="00853DCC">
        <w:rPr>
          <w:rtl/>
        </w:rPr>
        <w:t xml:space="preserve"> این بدان معناست که سازمان آنها را از خود نمی دانسته است.</w:t>
      </w:r>
    </w:p>
    <w:p w:rsidR="00550818" w:rsidRPr="00853DCC" w:rsidRDefault="00550818" w:rsidP="001970D5">
      <w:pPr>
        <w:pStyle w:val="a"/>
        <w:rPr>
          <w:rtl/>
        </w:rPr>
      </w:pPr>
      <w:r w:rsidRPr="00853DCC">
        <w:rPr>
          <w:rtl/>
        </w:rPr>
        <w:lastRenderedPageBreak/>
        <w:t>اما اطلاعاتی که درباره مارکسیست شدن این دو نفر در نشریۀ «پیکار»از مرتدین سازم</w:t>
      </w:r>
      <w:r w:rsidR="00180475" w:rsidRPr="00853DCC">
        <w:rPr>
          <w:rFonts w:hint="cs"/>
          <w:rtl/>
        </w:rPr>
        <w:t>ا</w:t>
      </w:r>
      <w:r w:rsidRPr="00853DCC">
        <w:rPr>
          <w:rtl/>
        </w:rPr>
        <w:t>ن مجاهدین آمده، بسیار فراوان است. در شماره 12 نشریۀ پیکار تصویرحسن آلادپوش در کنار محبوبۀ افراز</w:t>
      </w:r>
      <w:r w:rsidRPr="00853DCC">
        <w:rPr>
          <w:rStyle w:val="FootnoteReference"/>
          <w:rtl/>
        </w:rPr>
        <w:footnoteReference w:id="2032"/>
      </w:r>
      <w:r w:rsidRPr="00853DCC">
        <w:rPr>
          <w:rtl/>
        </w:rPr>
        <w:t xml:space="preserve"> (در پاریس خودکشی کرد یا کشته شد) و رفعت افراز (در ظفار مرد) آمده و در همان شماره (ص 3) از اقدام سازمان مجاهدین (گروه رجوی) در چاپ تصویر آلادپوش و محبوبه متحدین با آرم سازمان مجاهدین به عنوان کار مذهبی انتقاد شده است. در ص 6 همان نشریه طرح روی صفحۀ نخست نشریه قیام کارگر (ارگان کارگری بخش منشعب شده از سازمان) تهیه شده در اردیبهشت 55</w:t>
      </w:r>
      <w:r w:rsidR="00D304EE" w:rsidRPr="00853DCC">
        <w:rPr>
          <w:rFonts w:hint="cs"/>
          <w:rtl/>
        </w:rPr>
        <w:t>،</w:t>
      </w:r>
      <w:r w:rsidRPr="00853DCC">
        <w:rPr>
          <w:rtl/>
        </w:rPr>
        <w:t xml:space="preserve"> کار مشترک این زن و شوهر (حسن و محبوبه) عنوان شده است.</w:t>
      </w:r>
      <w:r w:rsidRPr="00853DCC">
        <w:rPr>
          <w:rStyle w:val="FootnoteReference"/>
          <w:rtl/>
        </w:rPr>
        <w:footnoteReference w:id="2033"/>
      </w:r>
      <w:r w:rsidRPr="00853DCC">
        <w:rPr>
          <w:rtl/>
        </w:rPr>
        <w:t xml:space="preserve"> همچنین در پیکارش ش 36 (ص 22) از کار سازمان مجاهدین در چاپ عکس‌های حسن و محبوبه، نیز از این که نشریه امت هم کوشش کرده تا حسن را مسلمان نشان دهد، انتقاد کرده است. در پیکار ش 43 ص 7 و 18 باز هم یادداشتی در گرامی داشت خاطرۀ حسن و محبوبه که در بخش انتشارات شاخۀ مارکسیست ـ لنینیست سازمان مجاهدین در سال 55 کار می‌کردند،آمده است اساسا</w:t>
      </w:r>
      <w:r w:rsidR="00180475" w:rsidRPr="00853DCC">
        <w:rPr>
          <w:rFonts w:hint="cs"/>
          <w:rtl/>
        </w:rPr>
        <w:t>ً</w:t>
      </w:r>
      <w:r w:rsidRPr="00853DCC">
        <w:rPr>
          <w:rtl/>
        </w:rPr>
        <w:t xml:space="preserve"> پیوستن حسن به سازمان در سال 53 بوده است؛ یعنی درست در بحبو</w:t>
      </w:r>
      <w:r w:rsidR="00180475" w:rsidRPr="00853DCC">
        <w:rPr>
          <w:rtl/>
        </w:rPr>
        <w:t xml:space="preserve">بۀ نقد </w:t>
      </w:r>
      <w:r w:rsidR="00180475" w:rsidRPr="00853DCC">
        <w:rPr>
          <w:rtl/>
        </w:rPr>
        <w:lastRenderedPageBreak/>
        <w:t>تفکر اسلامی یا به قول آن</w:t>
      </w:r>
      <w:r w:rsidRPr="00853DCC">
        <w:rPr>
          <w:rtl/>
        </w:rPr>
        <w:t>ها ایده آلیستی</w:t>
      </w:r>
      <w:r w:rsidR="00D304EE" w:rsidRPr="00853DCC">
        <w:rPr>
          <w:rFonts w:hint="cs"/>
          <w:rtl/>
        </w:rPr>
        <w:t>.</w:t>
      </w:r>
      <w:r w:rsidRPr="00853DCC">
        <w:rPr>
          <w:rtl/>
        </w:rPr>
        <w:t xml:space="preserve"> این مطلب را آقای محمدعلی نجفی هم که از دوستان صمیمی حسن آلادپوش بوده تأیید کرده و می‌گفت که پ</w:t>
      </w:r>
      <w:r w:rsidR="00D304EE" w:rsidRPr="00853DCC">
        <w:rPr>
          <w:rtl/>
        </w:rPr>
        <w:t>یش از کشته شدنش، آنان را در این</w:t>
      </w:r>
      <w:r w:rsidRPr="00853DCC">
        <w:rPr>
          <w:rtl/>
        </w:rPr>
        <w:t>که در شریعتی و اصل دین مانده‌اند</w:t>
      </w:r>
      <w:r w:rsidR="00180475" w:rsidRPr="00853DCC">
        <w:rPr>
          <w:rFonts w:hint="cs"/>
          <w:rtl/>
        </w:rPr>
        <w:t xml:space="preserve">، </w:t>
      </w:r>
      <w:r w:rsidRPr="00853DCC">
        <w:rPr>
          <w:rtl/>
        </w:rPr>
        <w:t>مورد انتقاد قرار داده بود.</w:t>
      </w:r>
    </w:p>
    <w:p w:rsidR="00550818" w:rsidRPr="00853DCC" w:rsidRDefault="00D304EE" w:rsidP="001970D5">
      <w:pPr>
        <w:pStyle w:val="a"/>
        <w:rPr>
          <w:rtl/>
        </w:rPr>
      </w:pPr>
      <w:r w:rsidRPr="00853DCC">
        <w:rPr>
          <w:rtl/>
        </w:rPr>
        <w:t>در</w:t>
      </w:r>
      <w:r w:rsidR="00550818" w:rsidRPr="00853DCC">
        <w:rPr>
          <w:rtl/>
        </w:rPr>
        <w:t xml:space="preserve">این میان، از همه تأسف بارتر نشر مجدد کتاب قصۀ حسن و محبوبه توسط بنیاد فرهنگی دکتر شریعتی در سال 1380 است که نشان می‌دهد یا ناشران از این واقعیات بی خبرند ـ که بسیار بعید است ـ و یا ـ چه بسا ـ در پی درآمد بیشتر از آثار آن مرحوم به هر قیمت هستند. ایمان دکتر بیش از آن اندازه بود که اگر می‌دانست این دو نفر </w:t>
      </w:r>
      <w:r w:rsidRPr="00853DCC">
        <w:rPr>
          <w:rtl/>
        </w:rPr>
        <w:t xml:space="preserve">مارکسیست شده اند، چنین متنی را </w:t>
      </w:r>
      <w:r w:rsidRPr="00853DCC">
        <w:rPr>
          <w:rFonts w:hint="cs"/>
          <w:rtl/>
        </w:rPr>
        <w:t>ن</w:t>
      </w:r>
      <w:r w:rsidR="00550818" w:rsidRPr="00853DCC">
        <w:rPr>
          <w:rtl/>
        </w:rPr>
        <w:t>نویسد.</w:t>
      </w:r>
    </w:p>
    <w:p w:rsidR="00550818" w:rsidRPr="00853DCC" w:rsidRDefault="00550818" w:rsidP="001970D5">
      <w:pPr>
        <w:pStyle w:val="a"/>
        <w:rPr>
          <w:rtl/>
        </w:rPr>
      </w:pPr>
      <w:r w:rsidRPr="00853DCC">
        <w:rPr>
          <w:rtl/>
        </w:rPr>
        <w:t>این زمان گروه دیگری هم تحت عنوان  فریاد خلق بر همان خط التقاطی مذهبی سابق ماندند که رهبری آن در دست  علی اکبر نبوی نوری و همسرش اشرف ربیعی بود. این گروه اقدامات مسلحانه ای در تهران و قزوین داشتند. اندکی بعد نبوی نوری کشته شد و گروه از هم پاشید. بقایای آن پس از انقلاب به گروه رجوی پیوست</w:t>
      </w:r>
      <w:r w:rsidR="00D304EE" w:rsidRPr="00853DCC">
        <w:rPr>
          <w:rFonts w:hint="cs"/>
          <w:rtl/>
        </w:rPr>
        <w:t>؛</w:t>
      </w:r>
      <w:r w:rsidRPr="00853DCC">
        <w:rPr>
          <w:rtl/>
        </w:rPr>
        <w:t xml:space="preserve"> اشرف ربیعی پس از انقلاب زن مسعود رجوی شد.</w:t>
      </w:r>
      <w:r w:rsidRPr="00853DCC">
        <w:rPr>
          <w:rStyle w:val="FootnoteReference"/>
          <w:rtl/>
        </w:rPr>
        <w:footnoteReference w:id="2034"/>
      </w:r>
    </w:p>
    <w:p w:rsidR="00550818" w:rsidRPr="00853DCC" w:rsidRDefault="00550818" w:rsidP="001970D5">
      <w:pPr>
        <w:pStyle w:val="a"/>
        <w:rPr>
          <w:rtl/>
        </w:rPr>
      </w:pPr>
      <w:r w:rsidRPr="00853DCC">
        <w:rPr>
          <w:rtl/>
        </w:rPr>
        <w:t xml:space="preserve">گروه کوچک دیگری به رهبری عبدالله الفت نیز تحت عنوان گروه انسجام بر همان مشی التقاطی ماند که طی سالهای 55 و 56 برخی از افراد گروه دستگیر یا کشته شدند و بقایای آنها نیز </w:t>
      </w:r>
      <w:r w:rsidR="00D304EE" w:rsidRPr="00853DCC">
        <w:rPr>
          <w:rFonts w:hint="cs"/>
          <w:rtl/>
        </w:rPr>
        <w:t xml:space="preserve">پس </w:t>
      </w:r>
      <w:r w:rsidRPr="00853DCC">
        <w:rPr>
          <w:rtl/>
        </w:rPr>
        <w:t>از انقلاب به گروه رجوی پیوستند</w:t>
      </w:r>
      <w:r w:rsidR="00D304EE" w:rsidRPr="00853DCC">
        <w:rPr>
          <w:rFonts w:hint="cs"/>
          <w:rtl/>
        </w:rPr>
        <w:t>.</w:t>
      </w:r>
      <w:r w:rsidRPr="00853DCC">
        <w:rPr>
          <w:rtl/>
        </w:rPr>
        <w:t xml:space="preserve"> فراوانی کشته شدگان توسط ساواک در خیابانها در سال 55 و اوائل 56 نشانگر برنامه منظم ساواک برای قتل عام افراد وابسته به مجاهدین و چریک</w:t>
      </w:r>
      <w:r w:rsidR="00F74416" w:rsidRPr="00853DCC">
        <w:rPr>
          <w:rFonts w:hint="cs"/>
          <w:rtl/>
        </w:rPr>
        <w:t>‌</w:t>
      </w:r>
      <w:r w:rsidRPr="00853DCC">
        <w:rPr>
          <w:rtl/>
        </w:rPr>
        <w:t>های فدایی</w:t>
      </w:r>
      <w:r w:rsidR="00F74416" w:rsidRPr="00853DCC">
        <w:rPr>
          <w:rFonts w:hint="cs"/>
          <w:rtl/>
        </w:rPr>
        <w:t>،</w:t>
      </w:r>
      <w:r w:rsidRPr="00853DCC">
        <w:rPr>
          <w:rtl/>
        </w:rPr>
        <w:t xml:space="preserve"> بدون محاکمه و بی سر و صد</w:t>
      </w:r>
      <w:r w:rsidR="00F74416" w:rsidRPr="00853DCC">
        <w:rPr>
          <w:rtl/>
        </w:rPr>
        <w:t>ا</w:t>
      </w:r>
      <w:r w:rsidRPr="00853DCC">
        <w:rPr>
          <w:rtl/>
        </w:rPr>
        <w:t>ست. ترورهای ساواک بسیار کور انجام شده وگاه افراد بی</w:t>
      </w:r>
      <w:r w:rsidR="00D304EE" w:rsidRPr="00853DCC">
        <w:rPr>
          <w:rFonts w:hint="cs"/>
          <w:rtl/>
        </w:rPr>
        <w:t>‌</w:t>
      </w:r>
      <w:r w:rsidRPr="00853DCC">
        <w:rPr>
          <w:rtl/>
        </w:rPr>
        <w:t>گناه هم کشته می‌شدند.</w:t>
      </w:r>
      <w:r w:rsidRPr="00853DCC">
        <w:rPr>
          <w:rStyle w:val="FootnoteReference"/>
          <w:rtl/>
        </w:rPr>
        <w:footnoteReference w:id="2035"/>
      </w:r>
    </w:p>
    <w:p w:rsidR="00550818" w:rsidRPr="00853DCC" w:rsidRDefault="00550818" w:rsidP="000B3976">
      <w:pPr>
        <w:pStyle w:val="Heading2"/>
        <w:rPr>
          <w:rtl/>
        </w:rPr>
      </w:pPr>
      <w:bookmarkStart w:id="97" w:name="_Toc417388679"/>
      <w:r w:rsidRPr="00853DCC">
        <w:rPr>
          <w:rtl/>
        </w:rPr>
        <w:lastRenderedPageBreak/>
        <w:t>9ـ مقاومت برابر ارتداد</w:t>
      </w:r>
      <w:bookmarkEnd w:id="97"/>
    </w:p>
    <w:p w:rsidR="00550818" w:rsidRPr="00853DCC" w:rsidRDefault="00550818" w:rsidP="001970D5">
      <w:pPr>
        <w:pStyle w:val="a"/>
        <w:rPr>
          <w:rtl/>
        </w:rPr>
      </w:pPr>
      <w:r w:rsidRPr="00853DCC">
        <w:rPr>
          <w:rtl/>
        </w:rPr>
        <w:t>زمانی که در سال 54 خبر ارتداد سازمان در بین هواداران منتشر شد، همه شگفت زده شدند. یک دانشجوی وقت دانشگاه تهران نوشته است: اوایل سال 54 بود یک روز دوستانم گفتند در دانشکده فنی اطلاعیه</w:t>
      </w:r>
      <w:r w:rsidR="00876F36" w:rsidRPr="00853DCC">
        <w:rPr>
          <w:rtl/>
        </w:rPr>
        <w:t xml:space="preserve"> عجیبی را به در و دیوار زده‌اند</w:t>
      </w:r>
      <w:r w:rsidRPr="00853DCC">
        <w:rPr>
          <w:rtl/>
        </w:rPr>
        <w:t xml:space="preserve"> به اسم جزوه سبز. دسته جمعی به آنجا رفتیم. ما هواداران سازمان مجاهدین خلق بودیم. اطلاعیه‌ها همین طور به دیوار بودند. عجیب بود که گاردها که همیشه حضور داشتند و در این مواقع هر اطلاعیه و هر خبری را به سرعت از دیوارها محو می‌کردند</w:t>
      </w:r>
      <w:r w:rsidR="00876F36" w:rsidRPr="00853DCC">
        <w:rPr>
          <w:rFonts w:hint="cs"/>
          <w:rtl/>
        </w:rPr>
        <w:t>،</w:t>
      </w:r>
      <w:r w:rsidRPr="00853DCC">
        <w:rPr>
          <w:rtl/>
        </w:rPr>
        <w:t xml:space="preserve"> آنجا نبودند. صف طویل دانشجویان از همه دانشکده‌ها آمده بودند. شوکی دردناک بود. وحشناک بود هر کسی می‌خواست باور کند که اطلاعیه دروغ است. داستان درست بود. تعدادی از افراد مارکسیست شده بودند. مذهبی‌ها دچار سردرگمی بودند. یک عده از دوستانمان به کلاسهای تفسیر قرآن و فلسفه رفتند. یک عده گروه</w:t>
      </w:r>
      <w:r w:rsidR="003E3E8F" w:rsidRPr="00853DCC">
        <w:rPr>
          <w:rFonts w:hint="cs"/>
          <w:rtl/>
        </w:rPr>
        <w:t>‌</w:t>
      </w:r>
      <w:r w:rsidRPr="00853DCC">
        <w:rPr>
          <w:rtl/>
        </w:rPr>
        <w:t>های کوچک مسلحی را تشکیل دادند که به شدت مذهبی بودند، چپ‌های دانشگاه خوشحال بودند.</w:t>
      </w:r>
      <w:r w:rsidRPr="00853DCC">
        <w:rPr>
          <w:rStyle w:val="FootnoteReference"/>
          <w:rtl/>
        </w:rPr>
        <w:footnoteReference w:id="2036"/>
      </w:r>
    </w:p>
    <w:p w:rsidR="00550818" w:rsidRPr="00853DCC" w:rsidRDefault="003E3E8F" w:rsidP="001970D5">
      <w:pPr>
        <w:pStyle w:val="a"/>
        <w:rPr>
          <w:rtl/>
        </w:rPr>
      </w:pPr>
      <w:r w:rsidRPr="00853DCC">
        <w:rPr>
          <w:rtl/>
        </w:rPr>
        <w:t>در برابر جریان ارتداد مقاومت</w:t>
      </w:r>
      <w:r w:rsidRPr="00853DCC">
        <w:rPr>
          <w:rFonts w:hint="cs"/>
          <w:rtl/>
        </w:rPr>
        <w:t>‌</w:t>
      </w:r>
      <w:r w:rsidR="00550818" w:rsidRPr="00853DCC">
        <w:rPr>
          <w:rtl/>
        </w:rPr>
        <w:t>هایی صورت گرفت؛ چن</w:t>
      </w:r>
      <w:r w:rsidRPr="00853DCC">
        <w:rPr>
          <w:rFonts w:hint="cs"/>
          <w:rtl/>
        </w:rPr>
        <w:t>ا</w:t>
      </w:r>
      <w:r w:rsidR="00550818" w:rsidRPr="00853DCC">
        <w:rPr>
          <w:rtl/>
        </w:rPr>
        <w:t>ن که مرتدین هم نشریاتی در دفاع از مواضع خویش منتشر کردند. پیش از این</w:t>
      </w:r>
      <w:r w:rsidRPr="00853DCC">
        <w:rPr>
          <w:rFonts w:hint="cs"/>
          <w:rtl/>
        </w:rPr>
        <w:t>،</w:t>
      </w:r>
      <w:r w:rsidR="00550818" w:rsidRPr="00853DCC">
        <w:rPr>
          <w:rtl/>
        </w:rPr>
        <w:t xml:space="preserve"> گزارش هایی در این باره آوردیم. در این میان، شماری از عناصر بازماندۀ سازمان در سال 1354 تحت عنوان سازمان دان</w:t>
      </w:r>
      <w:r w:rsidRPr="00853DCC">
        <w:rPr>
          <w:rtl/>
        </w:rPr>
        <w:t>شجویان مسلمان ایرانی در آمریکا</w:t>
      </w:r>
      <w:r w:rsidRPr="00853DCC">
        <w:rPr>
          <w:rFonts w:hint="cs"/>
          <w:rtl/>
        </w:rPr>
        <w:t>،</w:t>
      </w:r>
      <w:r w:rsidR="00550818" w:rsidRPr="00853DCC">
        <w:rPr>
          <w:rtl/>
        </w:rPr>
        <w:t xml:space="preserve"> جزوه ای تحت عنوان گامی فراتر در افشای منافقین منتشر کرده، ماهیت منافقانۀ تقی شهرام و دوستان وی را شرح دادند. این نخستین باری بود که کلمۀ منافق به شماری از اعضای سازمان داده شد. همان گروه، زمانی هم که در «کنفدراسیون جهانی» بودند اطلاعیه ای با عنوان «نظریه ای از سازمان امریکا ـ کنفدراسیون جهانی» در این باره منتشر کردند. در این متن نسبت به جریان نفاق در سازمان سخت حمله شده و این حرکت به مثابه پایمال کردن حرکت ده</w:t>
      </w:r>
      <w:r w:rsidRPr="00853DCC">
        <w:rPr>
          <w:rFonts w:hint="cs"/>
          <w:rtl/>
        </w:rPr>
        <w:t>‌</w:t>
      </w:r>
      <w:r w:rsidR="00550818" w:rsidRPr="00853DCC">
        <w:rPr>
          <w:rtl/>
        </w:rPr>
        <w:t>سالۀ مجاهدین تلقی شده است. در این متن آمده است که «اینان حتی به خود اجازه فهم این واقعیت را نمی دادند که دستگیری و شکنجه و تبعیدی که روحانیت انقلابی و مردم ما در رابطه با سازمان مجاهدین خلق داده‌اند</w:t>
      </w:r>
      <w:r w:rsidRPr="00853DCC">
        <w:rPr>
          <w:rFonts w:hint="cs"/>
          <w:rtl/>
        </w:rPr>
        <w:t xml:space="preserve">، </w:t>
      </w:r>
      <w:r w:rsidR="00550818" w:rsidRPr="00853DCC">
        <w:rPr>
          <w:rtl/>
        </w:rPr>
        <w:t>بیشتر از کل دستگیری انقلابیون سازم</w:t>
      </w:r>
      <w:r w:rsidRPr="00853DCC">
        <w:rPr>
          <w:rFonts w:hint="cs"/>
          <w:rtl/>
        </w:rPr>
        <w:t>ا</w:t>
      </w:r>
      <w:r w:rsidR="00550818" w:rsidRPr="00853DCC">
        <w:rPr>
          <w:rtl/>
        </w:rPr>
        <w:t>ن‌ها و گروه‌های مسلح بوده است.»</w:t>
      </w:r>
      <w:r w:rsidR="00550818" w:rsidRPr="00853DCC">
        <w:rPr>
          <w:rStyle w:val="FootnoteReference"/>
          <w:rtl/>
        </w:rPr>
        <w:footnoteReference w:id="2037"/>
      </w:r>
      <w:r w:rsidR="00550818" w:rsidRPr="00853DCC">
        <w:rPr>
          <w:rtl/>
        </w:rPr>
        <w:t xml:space="preserve"> در این جزوه، دیدگاه وحدت طلبانه سران سازمان  مجاهدین را در راه دادن مارکسیست‌ها به سازمان به عنوان یک خطا و اشتباه تلقی کرده و آمده است که هم راه دادن مارکسیست‌ها به سازمان و هم اجازه دادن به افراد برای </w:t>
      </w:r>
      <w:r w:rsidR="00550818" w:rsidRPr="00853DCC">
        <w:rPr>
          <w:rtl/>
        </w:rPr>
        <w:lastRenderedPageBreak/>
        <w:t>مارکسیست شدن «از نظر ما خطایی بس عظیم از جانب مجاهدین کبیر ما بوده است.»</w:t>
      </w:r>
      <w:r w:rsidR="00550818" w:rsidRPr="00853DCC">
        <w:rPr>
          <w:rStyle w:val="FootnoteReference"/>
          <w:rtl/>
        </w:rPr>
        <w:footnoteReference w:id="2038"/>
      </w:r>
      <w:r w:rsidR="00550818" w:rsidRPr="00853DCC">
        <w:rPr>
          <w:rtl/>
        </w:rPr>
        <w:t xml:space="preserve"> در این جزوه روی این نکته تأکید شده است که به رغم موج مخالفت با حرکت مرتدین در داخل، گروه‌های مبارز خارج از کشور که تحت تأثیر شرایط جهانی بوده و مسائل ایران را در مقایسه با سایر نقاط عالم ارزیابی می‌کردند، بیشتر به دفاع از حرکت مرتدین و عدم توجه به مخالفت‌ها می‌اندیشیدند.</w:t>
      </w:r>
      <w:r w:rsidR="00550818" w:rsidRPr="00853DCC">
        <w:rPr>
          <w:rStyle w:val="FootnoteReference"/>
          <w:rtl/>
        </w:rPr>
        <w:footnoteReference w:id="2039"/>
      </w:r>
    </w:p>
    <w:p w:rsidR="00550818" w:rsidRPr="00853DCC" w:rsidRDefault="00550818" w:rsidP="001970D5">
      <w:pPr>
        <w:pStyle w:val="a"/>
        <w:rPr>
          <w:rtl/>
        </w:rPr>
      </w:pPr>
      <w:r w:rsidRPr="00853DCC">
        <w:rPr>
          <w:rtl/>
        </w:rPr>
        <w:t>بعد از پیروزی انقلاب، همین وصف در باره دیگر مجاهدین باقی مانده در</w:t>
      </w:r>
      <w:r w:rsidR="003E3E8F" w:rsidRPr="00853DCC">
        <w:rPr>
          <w:rtl/>
        </w:rPr>
        <w:t xml:space="preserve"> زندان که حرکت تقی شهرام را نمی</w:t>
      </w:r>
      <w:r w:rsidR="003E3E8F" w:rsidRPr="00853DCC">
        <w:rPr>
          <w:rFonts w:hint="cs"/>
          <w:rtl/>
        </w:rPr>
        <w:t>‌</w:t>
      </w:r>
      <w:r w:rsidRPr="00853DCC">
        <w:rPr>
          <w:rtl/>
        </w:rPr>
        <w:t>پذیرفتند، به کار رفت. پیش از انقلاب، ابوالحسن بنی صدر نیز در جهت تخطئۀ</w:t>
      </w:r>
      <w:r w:rsidR="003E3E8F" w:rsidRPr="00853DCC">
        <w:rPr>
          <w:rtl/>
        </w:rPr>
        <w:t xml:space="preserve"> کودتاگران </w:t>
      </w:r>
      <w:r w:rsidRPr="00853DCC">
        <w:rPr>
          <w:rtl/>
        </w:rPr>
        <w:t>در سازمان به احت</w:t>
      </w:r>
      <w:r w:rsidR="003E3E8F" w:rsidRPr="00853DCC">
        <w:rPr>
          <w:rFonts w:hint="cs"/>
          <w:rtl/>
        </w:rPr>
        <w:t>م</w:t>
      </w:r>
      <w:r w:rsidR="003E3E8F" w:rsidRPr="00853DCC">
        <w:rPr>
          <w:rtl/>
        </w:rPr>
        <w:t>ال در سال 1355 یا 1356 کتابچه</w:t>
      </w:r>
      <w:r w:rsidR="003E3E8F" w:rsidRPr="00853DCC">
        <w:rPr>
          <w:rFonts w:hint="cs"/>
          <w:rtl/>
        </w:rPr>
        <w:t>‌</w:t>
      </w:r>
      <w:r w:rsidRPr="00853DCC">
        <w:rPr>
          <w:rtl/>
        </w:rPr>
        <w:t xml:space="preserve">ای با عنوان منافقان از دیدگاه ما نوشت. وی در این کتاب، ضمن مباحث مختلفی به نقد مطالب مندرج در نشریۀ مجاهد شماره 5 و نیز به آنچه که به عنوان بیانیۀ تغییر مواضع کودتاگران آمده، پرداخته است. بنی صدر خود در جایی  می‌گوید: «من در یک سال و چهار ماه قبل از این که سازمان مجاهدین خلق تجزیه شود و بیانیه صادر کند، در ضمن یک تحلیل پیش بینی کردم و هشدار دادم و آن متن هم موجود است و آن در کتاب </w:t>
      </w:r>
      <w:r w:rsidR="003E3E8F" w:rsidRPr="00853DCC">
        <w:rPr>
          <w:rFonts w:hint="cs"/>
          <w:rtl/>
        </w:rPr>
        <w:t>(</w:t>
      </w:r>
      <w:r w:rsidRPr="00853DCC">
        <w:rPr>
          <w:rtl/>
        </w:rPr>
        <w:t>زور علیه عقیده</w:t>
      </w:r>
      <w:r w:rsidR="003E3E8F" w:rsidRPr="00853DCC">
        <w:rPr>
          <w:rFonts w:hint="cs"/>
          <w:rtl/>
        </w:rPr>
        <w:t>)</w:t>
      </w:r>
      <w:r w:rsidRPr="00853DCC">
        <w:rPr>
          <w:rtl/>
        </w:rPr>
        <w:t xml:space="preserve"> قسمت دوم چاپ شده است که آن را در ایران به اسم منافقان از دیدگاه ما می‌شناسند».</w:t>
      </w:r>
      <w:r w:rsidRPr="00853DCC">
        <w:rPr>
          <w:rStyle w:val="FootnoteReference"/>
          <w:rtl/>
        </w:rPr>
        <w:footnoteReference w:id="2040"/>
      </w:r>
      <w:r w:rsidRPr="00853DCC">
        <w:rPr>
          <w:rtl/>
        </w:rPr>
        <w:t xml:space="preserve"> روی جلد کتاب زور علیه عقیده که توسط انتشارات مدرس (با مدیریت حسن حبیبی و بنی ص</w:t>
      </w:r>
      <w:r w:rsidR="003E3E8F" w:rsidRPr="00853DCC">
        <w:rPr>
          <w:rtl/>
        </w:rPr>
        <w:t>در و ... در پاریس</w:t>
      </w:r>
      <w:r w:rsidR="003E3E8F" w:rsidRPr="00853DCC">
        <w:rPr>
          <w:rFonts w:hint="cs"/>
          <w:rtl/>
        </w:rPr>
        <w:t xml:space="preserve"> انتشار یافت</w:t>
      </w:r>
      <w:r w:rsidR="003E3E8F" w:rsidRPr="00853DCC">
        <w:rPr>
          <w:rtl/>
        </w:rPr>
        <w:t>)نوشته شده بود</w:t>
      </w:r>
      <w:r w:rsidR="003E3E8F" w:rsidRPr="00853DCC">
        <w:rPr>
          <w:rFonts w:hint="cs"/>
          <w:rtl/>
        </w:rPr>
        <w:t>:</w:t>
      </w:r>
      <w:r w:rsidR="003E3E8F" w:rsidRPr="00853DCC">
        <w:rPr>
          <w:rtl/>
        </w:rPr>
        <w:t xml:space="preserve"> در</w:t>
      </w:r>
      <w:r w:rsidRPr="00853DCC">
        <w:rPr>
          <w:rtl/>
        </w:rPr>
        <w:t>بار</w:t>
      </w:r>
      <w:r w:rsidR="00C427E4" w:rsidRPr="00853DCC">
        <w:rPr>
          <w:rFonts w:hint="cs"/>
          <w:rtl/>
        </w:rPr>
        <w:t>ۀ</w:t>
      </w:r>
      <w:r w:rsidRPr="00853DCC">
        <w:rPr>
          <w:rtl/>
        </w:rPr>
        <w:t xml:space="preserve"> گ</w:t>
      </w:r>
      <w:r w:rsidR="003E3E8F" w:rsidRPr="00853DCC">
        <w:rPr>
          <w:rtl/>
        </w:rPr>
        <w:t>فتار و رفتار صادر کنندگان بیانی</w:t>
      </w:r>
      <w:r w:rsidR="00C427E4" w:rsidRPr="00853DCC">
        <w:rPr>
          <w:rFonts w:hint="cs"/>
          <w:rtl/>
        </w:rPr>
        <w:t>ۀ</w:t>
      </w:r>
      <w:r w:rsidRPr="00853DCC">
        <w:rPr>
          <w:rtl/>
        </w:rPr>
        <w:t xml:space="preserve"> اعلام مواضع ایدئولوژیک سازمان مجاهدین خلق ایران.</w:t>
      </w:r>
    </w:p>
    <w:p w:rsidR="00550818" w:rsidRPr="00853DCC" w:rsidRDefault="00550818" w:rsidP="001970D5">
      <w:pPr>
        <w:pStyle w:val="a"/>
        <w:rPr>
          <w:rtl/>
        </w:rPr>
      </w:pPr>
      <w:r w:rsidRPr="00853DCC">
        <w:rPr>
          <w:rtl/>
        </w:rPr>
        <w:t>سخنرانی دیگر بنی صدر در این زمینه با عنوان نقدی بر برچسب‌های ناچسب به جهت طبقاتی اسلام (تهران، نشر توحید، 1356) چاپ شد. در مقدمۀ این اثر توضیح داده شده است که این کتاب پاسخ بیانیه ایدئولوژیک یا «فحشنامه منافقین» است. کتاب یاد شده توسط انجمن اسلامی دانشجو</w:t>
      </w:r>
      <w:r w:rsidR="00C079EC" w:rsidRPr="00853DCC">
        <w:rPr>
          <w:rtl/>
        </w:rPr>
        <w:t>یان امریکا و کانادا به چاپ رسید</w:t>
      </w:r>
      <w:r w:rsidRPr="00853DCC">
        <w:rPr>
          <w:rStyle w:val="FootnoteReference"/>
          <w:rtl/>
        </w:rPr>
        <w:footnoteReference w:id="2041"/>
      </w:r>
      <w:r w:rsidR="00C079EC" w:rsidRPr="00853DCC">
        <w:rPr>
          <w:rFonts w:hint="cs"/>
          <w:rtl/>
        </w:rPr>
        <w:t xml:space="preserve"> </w:t>
      </w:r>
      <w:r w:rsidRPr="00853DCC">
        <w:rPr>
          <w:rtl/>
        </w:rPr>
        <w:t>و پس از انقلاب هم به وفور توزیع گردید. در مقدمه آن آمده است که متن یاد شده سخنرانی یکی از اعضای ان</w:t>
      </w:r>
      <w:r w:rsidR="00C079EC" w:rsidRPr="00853DCC">
        <w:rPr>
          <w:rtl/>
        </w:rPr>
        <w:t>جمن اسلامی دانشجویان است، اما ا</w:t>
      </w:r>
      <w:r w:rsidRPr="00853DCC">
        <w:rPr>
          <w:rtl/>
        </w:rPr>
        <w:t xml:space="preserve">شاره ای  به سخنران ندارد. بیم آن می‌رود که متن یاد شده متعلق به بنی صدر نباشد، هر چند تکذیب انتساب آن به بنی صدر هم دیده نشده است. هرچه هست در مقدمه آمده است که بلافاصله پس از انتشار بیانیه، جلسات زیادی </w:t>
      </w:r>
      <w:r w:rsidRPr="00853DCC">
        <w:rPr>
          <w:rtl/>
        </w:rPr>
        <w:lastRenderedPageBreak/>
        <w:t>توسط انجمن اسلامی در اروپا برگزار شد تا به بحث و بررسی محتوای بیانیه بپردازند. بنی صدر درجای دیگری می‌نویسد که وقتی کتاب شناخت را خواندم، کنار آن نوشتم: بیچاره اسلام با تو مسلمان.</w:t>
      </w:r>
      <w:r w:rsidRPr="00853DCC">
        <w:rPr>
          <w:rStyle w:val="FootnoteReference"/>
          <w:rtl/>
        </w:rPr>
        <w:footnoteReference w:id="2042"/>
      </w:r>
    </w:p>
    <w:p w:rsidR="00550818" w:rsidRPr="00853DCC" w:rsidRDefault="00550818" w:rsidP="001970D5">
      <w:pPr>
        <w:pStyle w:val="a"/>
        <w:rPr>
          <w:rtl/>
        </w:rPr>
      </w:pPr>
      <w:r w:rsidRPr="00853DCC">
        <w:rPr>
          <w:rtl/>
        </w:rPr>
        <w:t>اعلامیه ای نیز با عنوان خیانت و انحراف در ماهنامۀ پیام مجاهد ش 36 (آذر ماه 1354) انتشار یافت که گویا از مهندس میر حسین موسوی و عبدالعلی بازرگان بود. بعدها که بنی صدر و رجوی متحد یکدیگر شدند و از ایران گریختند. بنی صدر بیانیه ای درباره این ائتلاف نوشت. بنی صدر در این بیانیه نوشته بود که پس از خواندن نوشته‌های مجاهدین، درک تازه ای از اعتقادات مجاهدین یافته و در نظرات گذشته اش نسبت به آنها تجدید نظر نموده است.</w:t>
      </w:r>
      <w:r w:rsidRPr="00853DCC">
        <w:rPr>
          <w:rStyle w:val="FootnoteReference"/>
          <w:rtl/>
        </w:rPr>
        <w:footnoteReference w:id="2043"/>
      </w:r>
      <w:r w:rsidRPr="00853DCC">
        <w:rPr>
          <w:rtl/>
        </w:rPr>
        <w:t xml:space="preserve"> کتابی هم با عنوان توطئه و تحول در سال 1356 در این باره نوشته شده که از سوی نهضت آزادی خارج از کشور تکثیر شده است که چاپ دیگری از همان بیانیۀ انجمن‌های اسلامی خارج از کشور است. در این متن تلاش شده تا نشان داده شود این گروه به درستی قرآن را نشناخته‌اند. نویسنده گفته است که در واقع این تحول نوعی رجعت از نور به ظلمت</w:t>
      </w:r>
      <w:r w:rsidR="00C079EC" w:rsidRPr="00853DCC">
        <w:rPr>
          <w:rFonts w:hint="cs"/>
          <w:rtl/>
        </w:rPr>
        <w:t>ِ</w:t>
      </w:r>
      <w:r w:rsidR="00C079EC" w:rsidRPr="00853DCC">
        <w:rPr>
          <w:rtl/>
        </w:rPr>
        <w:t xml:space="preserve"> زو</w:t>
      </w:r>
      <w:r w:rsidR="00C079EC" w:rsidRPr="00853DCC">
        <w:rPr>
          <w:rFonts w:hint="cs"/>
          <w:rtl/>
        </w:rPr>
        <w:t>ر</w:t>
      </w:r>
      <w:r w:rsidRPr="00853DCC">
        <w:rPr>
          <w:rtl/>
        </w:rPr>
        <w:t>پرستی است، ارتجاع سیاه!</w:t>
      </w:r>
      <w:r w:rsidRPr="00853DCC">
        <w:rPr>
          <w:rStyle w:val="FootnoteReference"/>
          <w:rtl/>
        </w:rPr>
        <w:footnoteReference w:id="2044"/>
      </w:r>
    </w:p>
    <w:p w:rsidR="00550818" w:rsidRPr="00853DCC" w:rsidRDefault="00550818" w:rsidP="001970D5">
      <w:pPr>
        <w:pStyle w:val="a"/>
        <w:rPr>
          <w:rtl/>
        </w:rPr>
      </w:pPr>
      <w:r w:rsidRPr="00853DCC">
        <w:rPr>
          <w:rtl/>
        </w:rPr>
        <w:t>در کتاب اسناد منتشرۀ سازمان مجاهدین خلق ایران ـ مدافعات که به احتمال در سالهای 1354ـ 1356 در امریکا چاپ شده، اطلاعیه ای از برخی از اعضای سازمان در افشای جریان اپورتونیست درج شده است (صص 121ـ 129 با تاریخ شهریور 54) این اعلامیه در شهریور سال 54 خطاب به جریانی که به صورت علنی ارتداد را اعلام کرد نوشته شده و به گونه ای تنظیم شده که گویی حادثۀ چندان مهمی هم اتفاق نیفتاده است: «این مسأله که برخی از رفقای ما به دنبال یک سری مطالعات خود به مارکسیسم روی آوردند، یک پدیدۀ استثنائی و غیر عادی نیست. سازمان به شهادت سوابق پرافتخار گذشته و اسنادی که در دست دارد، نشان داده است که فرقی بین یک انقلابی مارکسیست و یا غیر مارکسیست، در صورتی که با اعتقاد به محو هر گونه استثمار صادقانه در راه انقلاب مبارزه کنند، قائل نیست». نگرانی این اطلاعیه فقط آن است که این رفقا می‌توانستند از این سازمان جدا شوند و برای خود یک گروه درست کنند!</w:t>
      </w:r>
    </w:p>
    <w:p w:rsidR="00550818" w:rsidRPr="00853DCC" w:rsidRDefault="00550818" w:rsidP="001970D5">
      <w:pPr>
        <w:pStyle w:val="a"/>
        <w:rPr>
          <w:rtl/>
        </w:rPr>
      </w:pPr>
      <w:r w:rsidRPr="00853DCC">
        <w:rPr>
          <w:rtl/>
        </w:rPr>
        <w:t xml:space="preserve">کتابچه ای با عنوان تحول یا توطئه هم دو سال پس از ارتداد، یعنی در تیرماه 1356 توسط اتحادیه انجمن‌های اسلامی دانشجویان در اروپا در نقد این جریان انتشار یافت. در آغاز این کتاب آمده است: هدف از تحریر این نوشته آن است که خواننده را در جریان </w:t>
      </w:r>
      <w:r w:rsidRPr="00853DCC">
        <w:rPr>
          <w:rtl/>
        </w:rPr>
        <w:lastRenderedPageBreak/>
        <w:t>اهمیت ضربه ای که به کل جنبش ایران وارد آورده اند، قرار دهد. جزوه یاد شده، در ضمیمه خود متنی را از «روحانیون مبارز حوزه علمیه قم»</w:t>
      </w:r>
      <w:r w:rsidRPr="00853DCC">
        <w:rPr>
          <w:rStyle w:val="FootnoteReference"/>
          <w:rtl/>
        </w:rPr>
        <w:footnoteReference w:id="2045"/>
      </w:r>
      <w:r w:rsidRPr="00853DCC">
        <w:rPr>
          <w:rtl/>
        </w:rPr>
        <w:t xml:space="preserve"> در این زمینه انتشار داده که تحلیلی از وضعیت تاریخی جنبش‌های اسلامی در سدۀ اخیر به ویژه جنبش امام خمینی است. این مقدمه، به طور عمده زمینۀ افشای جریان ارتداد در سازمان مجاهدین است که ضمن استناد به نوشته‌های برخی از گروه‌های مارکسیست ـ لنینیست ضمن محکوم کردن جریان ارتداد</w:t>
      </w:r>
      <w:r w:rsidR="00C079EC" w:rsidRPr="00853DCC">
        <w:rPr>
          <w:rFonts w:hint="cs"/>
          <w:rtl/>
        </w:rPr>
        <w:t>،</w:t>
      </w:r>
      <w:r w:rsidRPr="00853DCC">
        <w:rPr>
          <w:rtl/>
        </w:rPr>
        <w:t xml:space="preserve"> اطلاعاتی درباره آن به دست داده است. این متن در خرداد ماه 1356 تهیه و توسط اتحادیه انجمن‌های اسلامی دانشجویان در اروپا تکثیر شده است. انجمن اسلامی دانشجویان در اروپا در کتابچه دیگری هم که تحت عنوان به یاد حماسه آفرینان دوا</w:t>
      </w:r>
      <w:r w:rsidR="00C079EC" w:rsidRPr="00853DCC">
        <w:rPr>
          <w:rtl/>
        </w:rPr>
        <w:t>زدهم محرم در سال 1356 چاپ کردند</w:t>
      </w:r>
      <w:r w:rsidR="00C079EC" w:rsidRPr="00853DCC">
        <w:rPr>
          <w:rFonts w:hint="cs"/>
          <w:rtl/>
        </w:rPr>
        <w:t>،</w:t>
      </w:r>
      <w:r w:rsidRPr="00853DCC">
        <w:rPr>
          <w:rtl/>
        </w:rPr>
        <w:t xml:space="preserve"> به روشنگری درباره این انحراف پرداختند. اینها همه حکایت از وجود نوعی بازتاب منفی شدید نسبت به این حرکت در میان مذهبی‌ها بود. درباره مصوبات و بیانیه‌های سازمان دانشجویان مسلمان ایرانی هم که سومین کنگرۀ آنان در اوکلاهما سیتی در امریکا در دی ماه 1357 برگزار شد،</w:t>
      </w:r>
      <w:r w:rsidRPr="00853DCC">
        <w:rPr>
          <w:rStyle w:val="FootnoteReference"/>
          <w:rtl/>
        </w:rPr>
        <w:footnoteReference w:id="2046"/>
      </w:r>
      <w:r w:rsidRPr="00853DCC">
        <w:rPr>
          <w:rtl/>
        </w:rPr>
        <w:t xml:space="preserve"> مطالبی آمده بود.</w:t>
      </w:r>
      <w:r w:rsidRPr="00853DCC">
        <w:rPr>
          <w:rStyle w:val="FootnoteReference"/>
          <w:rtl/>
        </w:rPr>
        <w:footnoteReference w:id="2047"/>
      </w:r>
    </w:p>
    <w:p w:rsidR="00550818" w:rsidRPr="00853DCC" w:rsidRDefault="00550818" w:rsidP="001970D5">
      <w:pPr>
        <w:pStyle w:val="a"/>
        <w:rPr>
          <w:rtl/>
        </w:rPr>
      </w:pPr>
      <w:r w:rsidRPr="00853DCC">
        <w:rPr>
          <w:rtl/>
        </w:rPr>
        <w:t>پس از انقلاب، سازمان مجاهدین خلق به رهبری رجوی کتابچه آموزش و تشریح اطلاعیه تعیین مواضع مجاهدین خلق در برابر اپ</w:t>
      </w:r>
      <w:r w:rsidR="00565F9B" w:rsidRPr="00853DCC">
        <w:rPr>
          <w:rtl/>
        </w:rPr>
        <w:t>ورتونیست‌های چپ نما و کتاب مفصل</w:t>
      </w:r>
      <w:r w:rsidR="00565F9B" w:rsidRPr="00853DCC">
        <w:rPr>
          <w:rFonts w:hint="cs"/>
          <w:rtl/>
        </w:rPr>
        <w:t>‌</w:t>
      </w:r>
      <w:r w:rsidRPr="00853DCC">
        <w:rPr>
          <w:rtl/>
        </w:rPr>
        <w:t>تر تحلیل آموزشی بیانیۀ اپورتونیست‌های چپ نما را منتشر کرد (تهران، 1358)</w:t>
      </w:r>
      <w:r w:rsidR="00565F9B" w:rsidRPr="00853DCC">
        <w:rPr>
          <w:rFonts w:hint="cs"/>
          <w:rtl/>
        </w:rPr>
        <w:t>.</w:t>
      </w:r>
      <w:r w:rsidR="00565F9B" w:rsidRPr="00853DCC">
        <w:rPr>
          <w:rtl/>
        </w:rPr>
        <w:t xml:space="preserve"> اصل اطلاعیه که حاوی دوازده ماد</w:t>
      </w:r>
      <w:r w:rsidRPr="00853DCC">
        <w:rPr>
          <w:rtl/>
        </w:rPr>
        <w:t>ه</w:t>
      </w:r>
      <w:r w:rsidR="00565F9B" w:rsidRPr="00853DCC">
        <w:rPr>
          <w:rFonts w:hint="cs"/>
          <w:rtl/>
        </w:rPr>
        <w:t xml:space="preserve"> </w:t>
      </w:r>
      <w:r w:rsidRPr="00853DCC">
        <w:rPr>
          <w:rtl/>
        </w:rPr>
        <w:t>بود و رجوی آن را منتشر کرد، در این کتاب تشریح شده است.</w:t>
      </w:r>
      <w:r w:rsidRPr="00853DCC">
        <w:rPr>
          <w:rStyle w:val="FootnoteReference"/>
          <w:rtl/>
        </w:rPr>
        <w:footnoteReference w:id="2048"/>
      </w:r>
      <w:r w:rsidRPr="00853DCC">
        <w:rPr>
          <w:rtl/>
        </w:rPr>
        <w:t xml:space="preserve"> در آن اطلاعیه (که متن آن در فرازی از تاریخ سازمان مجاهدین خلق ایران، ص  33ـ 38 و کتاب تحلیل آموزشی بیانی</w:t>
      </w:r>
      <w:r w:rsidR="00C427E4" w:rsidRPr="00853DCC">
        <w:rPr>
          <w:rtl/>
        </w:rPr>
        <w:t>ۀ</w:t>
      </w:r>
      <w:r w:rsidRPr="00853DCC">
        <w:rPr>
          <w:rtl/>
        </w:rPr>
        <w:t xml:space="preserve"> اپورتونیست‌های چپ نما، ص 2ـ3 آمده) بر ماهیت اسلامی سازمان مجاهدین تأکید شده، جریان انحراف به عنوان یک کودتای اپورتونیستی</w:t>
      </w:r>
      <w:r w:rsidRPr="00853DCC">
        <w:rPr>
          <w:rStyle w:val="FootnoteReference"/>
          <w:rtl/>
        </w:rPr>
        <w:footnoteReference w:id="2049"/>
      </w:r>
      <w:r w:rsidRPr="00853DCC">
        <w:rPr>
          <w:rtl/>
        </w:rPr>
        <w:t xml:space="preserve"> </w:t>
      </w:r>
      <w:r w:rsidRPr="00853DCC">
        <w:rPr>
          <w:rtl/>
        </w:rPr>
        <w:lastRenderedPageBreak/>
        <w:t>و خیانت و فرصت طلبی معرفی شده، بر عدم روا بودن استفاده از آرم سازمان توسط کودتاگران تأکید و گفته شده است که «مابین این اپورتونیست‌ها و سایر مارکسیست‌ها تفاوت قائلیم»</w:t>
      </w:r>
      <w:r w:rsidR="003D1534" w:rsidRPr="00853DCC">
        <w:rPr>
          <w:rFonts w:hint="cs"/>
          <w:rtl/>
        </w:rPr>
        <w:t xml:space="preserve"> </w:t>
      </w:r>
      <w:r w:rsidRPr="00853DCC">
        <w:rPr>
          <w:rtl/>
        </w:rPr>
        <w:t>و ...</w:t>
      </w:r>
    </w:p>
    <w:p w:rsidR="00550818" w:rsidRPr="00853DCC" w:rsidRDefault="00550818" w:rsidP="001970D5">
      <w:pPr>
        <w:pStyle w:val="a"/>
        <w:rPr>
          <w:rtl/>
        </w:rPr>
      </w:pPr>
      <w:r w:rsidRPr="00853DCC">
        <w:rPr>
          <w:rtl/>
        </w:rPr>
        <w:t>لطف الله میثمی هم که جریان جدیدی با عنوان نهضت مجاهدین خلق ایران درست کرد و خود را تنها پیرو صدیق محمد حنیف‌نژاد می‌دانست، ضمن کتابی با عنوان تازیان</w:t>
      </w:r>
      <w:r w:rsidR="00C427E4" w:rsidRPr="00853DCC">
        <w:rPr>
          <w:rtl/>
        </w:rPr>
        <w:t>ۀ</w:t>
      </w:r>
      <w:r w:rsidRPr="00853DCC">
        <w:rPr>
          <w:rtl/>
        </w:rPr>
        <w:t xml:space="preserve"> تکامل</w:t>
      </w:r>
      <w:r w:rsidRPr="00853DCC">
        <w:rPr>
          <w:rStyle w:val="FootnoteReference"/>
          <w:rtl/>
        </w:rPr>
        <w:footnoteReference w:id="2050"/>
      </w:r>
      <w:r w:rsidRPr="00853DCC">
        <w:rPr>
          <w:rtl/>
        </w:rPr>
        <w:t xml:space="preserve"> به تشریح دلایل پدید آمدن جریان اپورتونیست پرداخت و ضمن آن آگاهی‌های زیادی از روحیات و اندیشه‌ها و خودخواهی‌های تقی شهرام و ضعف ایدئولوژیک بهرام آرام و افراد دیگر و نیز ضعف‌های کلی موجود در مبانی سازمان به دست داد. وی بار اصلی انحراف را روی دوش شهرام گذاشته و مباحث ایدئولوژیک را در مرحل</w:t>
      </w:r>
      <w:r w:rsidR="00C427E4" w:rsidRPr="00853DCC">
        <w:rPr>
          <w:rtl/>
        </w:rPr>
        <w:t>ۀ</w:t>
      </w:r>
      <w:r w:rsidRPr="00853DCC">
        <w:rPr>
          <w:rtl/>
        </w:rPr>
        <w:t xml:space="preserve"> دوم قرار می‌دهد. شهرام برای گرفتن رهبری سازمان دست به شگردهایی زد که ناشی از بی‌تقوایی سیاسی او و رفتارهای ف</w:t>
      </w:r>
      <w:r w:rsidR="00565F9B" w:rsidRPr="00853DCC">
        <w:rPr>
          <w:rtl/>
        </w:rPr>
        <w:t>ریبکارانه‌اش بود. وی با آن که</w:t>
      </w:r>
      <w:r w:rsidRPr="00853DCC">
        <w:rPr>
          <w:rtl/>
        </w:rPr>
        <w:t xml:space="preserve"> مبارز</w:t>
      </w:r>
      <w:r w:rsidR="00C427E4" w:rsidRPr="00853DCC">
        <w:rPr>
          <w:rtl/>
        </w:rPr>
        <w:t>ۀ</w:t>
      </w:r>
      <w:r w:rsidRPr="00853DCC">
        <w:rPr>
          <w:rtl/>
        </w:rPr>
        <w:t xml:space="preserve"> مسلحانه را قبول نداشت</w:t>
      </w:r>
      <w:r w:rsidR="00565F9B" w:rsidRPr="00853DCC">
        <w:rPr>
          <w:rFonts w:hint="cs"/>
          <w:rtl/>
        </w:rPr>
        <w:t>،</w:t>
      </w:r>
      <w:r w:rsidRPr="00853DCC">
        <w:rPr>
          <w:rtl/>
        </w:rPr>
        <w:t xml:space="preserve"> با کشاندن بحث‌های فلسفی و ابهامات، سازمان را دچار تشتت فکر</w:t>
      </w:r>
      <w:r w:rsidR="00565F9B" w:rsidRPr="00853DCC">
        <w:rPr>
          <w:rtl/>
        </w:rPr>
        <w:t>ی و ایدئولوژیک کرد. وی همزمان ب</w:t>
      </w:r>
      <w:r w:rsidR="00565F9B" w:rsidRPr="00853DCC">
        <w:rPr>
          <w:rFonts w:hint="cs"/>
          <w:rtl/>
        </w:rPr>
        <w:t>ه</w:t>
      </w:r>
      <w:r w:rsidRPr="00853DCC">
        <w:rPr>
          <w:rtl/>
        </w:rPr>
        <w:t xml:space="preserve"> جذب بهرام آرام پرداخت که صرفا اهل عمل بود و از هر نوع انتقادی که به عقید</w:t>
      </w:r>
      <w:r w:rsidR="00C427E4" w:rsidRPr="00853DCC">
        <w:rPr>
          <w:rtl/>
        </w:rPr>
        <w:t>ۀ</w:t>
      </w:r>
      <w:r w:rsidRPr="00853DCC">
        <w:rPr>
          <w:rtl/>
        </w:rPr>
        <w:t xml:space="preserve"> وی به ضربه زدن به مرکزیت سازمان و تضعیف آن </w:t>
      </w:r>
      <w:r w:rsidR="00565F9B" w:rsidRPr="00853DCC">
        <w:rPr>
          <w:rtl/>
        </w:rPr>
        <w:t>منتهی می‌شد</w:t>
      </w:r>
      <w:r w:rsidR="00565F9B" w:rsidRPr="00853DCC">
        <w:rPr>
          <w:rFonts w:hint="cs"/>
          <w:rtl/>
        </w:rPr>
        <w:t>،</w:t>
      </w:r>
      <w:r w:rsidRPr="00853DCC">
        <w:rPr>
          <w:rtl/>
        </w:rPr>
        <w:t xml:space="preserve"> جلوگیری کرده و از شهرام دفاع کامل می‌کرد. با کشته شدن آرام، تقی شهرام به تدریج سازمان را قبضه کرده از مشی مسلحانه هم فاصله گرفت و تقریبا همه چیز سازمان را از آن گرفت.</w:t>
      </w:r>
    </w:p>
    <w:p w:rsidR="00550818" w:rsidRPr="00853DCC" w:rsidRDefault="00550818" w:rsidP="001970D5">
      <w:pPr>
        <w:pStyle w:val="a"/>
        <w:rPr>
          <w:rtl/>
        </w:rPr>
      </w:pPr>
      <w:r w:rsidRPr="00853DCC">
        <w:rPr>
          <w:rtl/>
        </w:rPr>
        <w:t>مطالبی هم در این باره در کتاب رهنمودهایی درباره ماهیت سازمان مجاهدین خلق که آن را گروهی از دانشجویان طرفدار روحانیت متعهد در خرداد 58 چاپ کرده‌اند، آمده است. کتابچه‌ای هم با عنوان کودتا در سازمان مجاهدین خلق و موضع‌گیری سازمان در قبال آن در چهل صفحه چاپ شده است.</w:t>
      </w:r>
    </w:p>
    <w:p w:rsidR="00550818" w:rsidRPr="00853DCC" w:rsidRDefault="00550818" w:rsidP="001970D5">
      <w:pPr>
        <w:pStyle w:val="a"/>
        <w:rPr>
          <w:rtl/>
        </w:rPr>
      </w:pPr>
      <w:r w:rsidRPr="00853DCC">
        <w:rPr>
          <w:rtl/>
        </w:rPr>
        <w:t>به هر روی،</w:t>
      </w:r>
      <w:r w:rsidR="00565F9B" w:rsidRPr="00853DCC">
        <w:rPr>
          <w:rFonts w:hint="cs"/>
          <w:rtl/>
        </w:rPr>
        <w:t xml:space="preserve"> </w:t>
      </w:r>
      <w:r w:rsidRPr="00853DCC">
        <w:rPr>
          <w:rtl/>
        </w:rPr>
        <w:t>به جز عد</w:t>
      </w:r>
      <w:r w:rsidR="00C427E4" w:rsidRPr="00853DCC">
        <w:rPr>
          <w:rtl/>
        </w:rPr>
        <w:t>ۀ</w:t>
      </w:r>
      <w:r w:rsidRPr="00853DCC">
        <w:rPr>
          <w:rtl/>
        </w:rPr>
        <w:t xml:space="preserve"> معدودی که بیرون از زندان باقی مانده بودند، کسانی از مجاهدین که در زندان بودند،</w:t>
      </w:r>
      <w:r w:rsidR="00565F9B" w:rsidRPr="00853DCC">
        <w:rPr>
          <w:rFonts w:hint="cs"/>
          <w:rtl/>
        </w:rPr>
        <w:t xml:space="preserve"> </w:t>
      </w:r>
      <w:r w:rsidRPr="00853DCC">
        <w:rPr>
          <w:rtl/>
        </w:rPr>
        <w:t>‌به رهبری مسعود رجوی که از اعضای کادر مرکزی بوده و به خاطر برادرش ـ که از وکلای برجسته بوده و با استفاده از نفوذش در سازمان ملل ـ از اعدام رهایی یافته بود، در برابر این بیانیه موضع گرفت و مرت</w:t>
      </w:r>
      <w:r w:rsidR="00565F9B" w:rsidRPr="00853DCC">
        <w:rPr>
          <w:rtl/>
        </w:rPr>
        <w:t>دین سازمان را اپورتونیست‌های چپ</w:t>
      </w:r>
      <w:r w:rsidR="00565F9B" w:rsidRPr="00853DCC">
        <w:rPr>
          <w:rFonts w:hint="cs"/>
          <w:rtl/>
        </w:rPr>
        <w:t>‌</w:t>
      </w:r>
      <w:r w:rsidRPr="00853DCC">
        <w:rPr>
          <w:rtl/>
        </w:rPr>
        <w:t>نما نامید. وی در این باره، یک اطلاعیه و سپس در شرح آن کتابچه‌ای با عنوان آموزش و تشریح اطلاعیه تبیین مواضع سازمان مجاهدین</w:t>
      </w:r>
      <w:r w:rsidR="00565F9B" w:rsidRPr="00853DCC">
        <w:rPr>
          <w:rtl/>
        </w:rPr>
        <w:t xml:space="preserve"> خلق در برابر اپورتونیست‌های چپ</w:t>
      </w:r>
      <w:r w:rsidR="00565F9B" w:rsidRPr="00853DCC">
        <w:rPr>
          <w:rFonts w:hint="cs"/>
          <w:rtl/>
        </w:rPr>
        <w:t>‌</w:t>
      </w:r>
      <w:r w:rsidRPr="00853DCC">
        <w:rPr>
          <w:rtl/>
        </w:rPr>
        <w:t>نما منتشر کرد. تعبیر به «اپورتونیست» و «چپ نما» از آن روی بود که مبادا به کمونیست‌های واقعی جسارت شود! تعبیر دیگری که آن زمان این گروه از مرتدین دادند،‌</w:t>
      </w:r>
      <w:r w:rsidR="00565F9B" w:rsidRPr="00853DCC">
        <w:rPr>
          <w:rFonts w:hint="cs"/>
          <w:rtl/>
        </w:rPr>
        <w:t xml:space="preserve"> </w:t>
      </w:r>
      <w:r w:rsidRPr="00853DCC">
        <w:rPr>
          <w:rtl/>
        </w:rPr>
        <w:t xml:space="preserve">تعبیر منافقین بود. در برابر این اتهام، شهرام در دادگاه، گروه </w:t>
      </w:r>
      <w:r w:rsidRPr="00853DCC">
        <w:rPr>
          <w:rtl/>
        </w:rPr>
        <w:lastRenderedPageBreak/>
        <w:t>رجوی را متهم به نفاق می‌کرد و می‌گفت آنها در واقع منافق‌اند، چرا که در باطن مارکسیست هستند اما در ظاهر ابراز اسلام می‌کنند.</w:t>
      </w:r>
    </w:p>
    <w:p w:rsidR="00550818" w:rsidRPr="00853DCC" w:rsidRDefault="00550818" w:rsidP="001970D5">
      <w:pPr>
        <w:pStyle w:val="a"/>
        <w:rPr>
          <w:rtl/>
        </w:rPr>
      </w:pPr>
      <w:r w:rsidRPr="00853DCC">
        <w:rPr>
          <w:rtl/>
        </w:rPr>
        <w:t>سازمان پیکار در راه آزادی طبق</w:t>
      </w:r>
      <w:r w:rsidR="00C427E4" w:rsidRPr="00853DCC">
        <w:rPr>
          <w:rtl/>
        </w:rPr>
        <w:t>ۀ</w:t>
      </w:r>
      <w:r w:rsidRPr="00853DCC">
        <w:rPr>
          <w:rtl/>
        </w:rPr>
        <w:t xml:space="preserve"> کارگر نیز جزوه‌ای تحت عنوان تحولات درونی سازمان مجاهدین خلق ایران (52ـ 54) انتشار داد که در عین تأیید این که «زاده شدن یک جریان مارکسیستی از دل سازمان مجاهدین خلق ایران،</w:t>
      </w:r>
      <w:r w:rsidR="00565F9B" w:rsidRPr="00853DCC">
        <w:rPr>
          <w:rFonts w:hint="cs"/>
          <w:rtl/>
        </w:rPr>
        <w:t xml:space="preserve"> </w:t>
      </w:r>
      <w:r w:rsidRPr="00853DCC">
        <w:rPr>
          <w:rtl/>
        </w:rPr>
        <w:t>‌به نظر ما امری اجتناب‌ناپذیر به شمار می‌رفت» به اتفاقی که در سازمان رخ داد،</w:t>
      </w:r>
      <w:r w:rsidR="00565F9B" w:rsidRPr="00853DCC">
        <w:rPr>
          <w:rFonts w:hint="cs"/>
          <w:rtl/>
        </w:rPr>
        <w:t xml:space="preserve"> </w:t>
      </w:r>
      <w:r w:rsidRPr="00853DCC">
        <w:rPr>
          <w:rtl/>
        </w:rPr>
        <w:t>نظر انتقادی دارد. سازمان پیکار که خود محصول این جریان است، در سال58 با نوشتن این جزوه، به انتقاد از عملکرد گذشت</w:t>
      </w:r>
      <w:r w:rsidR="00C427E4" w:rsidRPr="00853DCC">
        <w:rPr>
          <w:rtl/>
        </w:rPr>
        <w:t>ۀ</w:t>
      </w:r>
      <w:r w:rsidRPr="00853DCC">
        <w:rPr>
          <w:rtl/>
        </w:rPr>
        <w:t xml:space="preserve"> خود که تقریبا همه گروه‌های مذهبی و کمونیست از آن انتقاد کردند،‌</w:t>
      </w:r>
      <w:r w:rsidR="00565F9B" w:rsidRPr="00853DCC">
        <w:rPr>
          <w:rFonts w:hint="cs"/>
          <w:rtl/>
        </w:rPr>
        <w:t xml:space="preserve"> </w:t>
      </w:r>
      <w:r w:rsidRPr="00853DCC">
        <w:rPr>
          <w:rtl/>
        </w:rPr>
        <w:t>پرداخته است. در این جزوه از شریف واقفی و صمدیه لباف به عنوان مجاهدان شهید یاد شده</w:t>
      </w:r>
      <w:r w:rsidRPr="00853DCC">
        <w:rPr>
          <w:rStyle w:val="FootnoteReference"/>
          <w:rtl/>
        </w:rPr>
        <w:footnoteReference w:id="2051"/>
      </w:r>
      <w:r w:rsidRPr="00853DCC">
        <w:rPr>
          <w:rtl/>
        </w:rPr>
        <w:t xml:space="preserve"> و از مخفی کردن خبر شهادت مجاهد محمد یقینی که در سال 55 در داخل سازمان کشته شد و کادر رهبری</w:t>
      </w:r>
      <w:r w:rsidR="00565F9B" w:rsidRPr="00853DCC">
        <w:rPr>
          <w:rFonts w:hint="cs"/>
          <w:rtl/>
        </w:rPr>
        <w:t>،</w:t>
      </w:r>
      <w:r w:rsidRPr="00853DCC">
        <w:rPr>
          <w:rtl/>
        </w:rPr>
        <w:t xml:space="preserve"> آن را از دید اعضاء پنهان می‌کرد. انتقاد شده است.</w:t>
      </w:r>
      <w:r w:rsidRPr="00853DCC">
        <w:rPr>
          <w:rStyle w:val="FootnoteReference"/>
          <w:rtl/>
        </w:rPr>
        <w:footnoteReference w:id="2052"/>
      </w:r>
      <w:r w:rsidRPr="00853DCC">
        <w:rPr>
          <w:rtl/>
        </w:rPr>
        <w:t xml:space="preserve"> این گروه در مهرماه 57 نیز اطلاعیه‌ای در انتقاد از خود داده بود و در آنجا گفته بود که مشی دمکراتیک اقتضای آن را داشت که چون سازمان از ابتدا مذهبی بوده است افرادی که مارکسیست شده بودند، می‌بایست خود را کنار می‌کشیده‌ و برای خود سازم</w:t>
      </w:r>
      <w:r w:rsidR="00565F9B" w:rsidRPr="00853DCC">
        <w:rPr>
          <w:rFonts w:hint="cs"/>
          <w:rtl/>
        </w:rPr>
        <w:t>ا</w:t>
      </w:r>
      <w:r w:rsidRPr="00853DCC">
        <w:rPr>
          <w:rtl/>
        </w:rPr>
        <w:t>نی درست می‌کردند، نه آن که یک سازمان مذهبی را غصب کنند، البته آنان از اصل تغییر ایدئولوژی دفاع کرده بودند.</w:t>
      </w:r>
    </w:p>
    <w:p w:rsidR="00550818" w:rsidRPr="00853DCC" w:rsidRDefault="00550818" w:rsidP="001970D5">
      <w:pPr>
        <w:pStyle w:val="a"/>
        <w:rPr>
          <w:rtl/>
        </w:rPr>
      </w:pPr>
      <w:r w:rsidRPr="00853DCC">
        <w:rPr>
          <w:rtl/>
        </w:rPr>
        <w:t>امیرحسین احمدیان که افسر زندان ساری بود و با تقی شهرام گریخت، بعدها گروه نبرد برای رهایی طبقه کارگر را در سال 57 ایجاد کرد. پس از انقلاب نیز تحت عنوان مصاحب</w:t>
      </w:r>
      <w:r w:rsidR="00C427E4" w:rsidRPr="00853DCC">
        <w:rPr>
          <w:rtl/>
        </w:rPr>
        <w:t>ۀ</w:t>
      </w:r>
      <w:r w:rsidRPr="00853DCC">
        <w:rPr>
          <w:rtl/>
        </w:rPr>
        <w:t xml:space="preserve"> با او کتاب گفتگویی با امیرحسین احمدی</w:t>
      </w:r>
      <w:r w:rsidR="00565F9B" w:rsidRPr="00853DCC">
        <w:rPr>
          <w:rtl/>
        </w:rPr>
        <w:t>ان انتشار یافت که بخشی از آن در</w:t>
      </w:r>
      <w:r w:rsidRPr="00853DCC">
        <w:rPr>
          <w:rtl/>
        </w:rPr>
        <w:t>باره تغییر و تحولات درونی سازمان مجاهدین خلق ایران بود. وی که از سال 53 به خارج از کشور رفته و در آستان</w:t>
      </w:r>
      <w:r w:rsidR="00C427E4" w:rsidRPr="00853DCC">
        <w:rPr>
          <w:rtl/>
        </w:rPr>
        <w:t>ۀ</w:t>
      </w:r>
      <w:r w:rsidRPr="00853DCC">
        <w:rPr>
          <w:rtl/>
        </w:rPr>
        <w:t xml:space="preserve"> انقلاب به ایران برگشته، در این کتابچه ضمن بیان همان دیدگاه‌ها درباره بنیاد مارکسیستی سازمان و این که آن دیدگاه‌ها الزاما</w:t>
      </w:r>
      <w:r w:rsidR="00565F9B" w:rsidRPr="00853DCC">
        <w:rPr>
          <w:rFonts w:hint="cs"/>
          <w:rtl/>
        </w:rPr>
        <w:t>ً</w:t>
      </w:r>
      <w:r w:rsidRPr="00853DCC">
        <w:rPr>
          <w:rtl/>
        </w:rPr>
        <w:t xml:space="preserve"> به تحول در درون سازمان منجر شده است، از سلطه طلبی و خصلت‌های منفی تقی شهرام شدیدا</w:t>
      </w:r>
      <w:r w:rsidR="00565F9B" w:rsidRPr="00853DCC">
        <w:rPr>
          <w:rFonts w:hint="cs"/>
          <w:rtl/>
        </w:rPr>
        <w:t>ً</w:t>
      </w:r>
      <w:r w:rsidRPr="00853DCC">
        <w:rPr>
          <w:rtl/>
        </w:rPr>
        <w:t xml:space="preserve"> انتقاد می‌کند.</w:t>
      </w:r>
    </w:p>
    <w:p w:rsidR="00550818" w:rsidRPr="00853DCC" w:rsidRDefault="00550818" w:rsidP="001970D5">
      <w:pPr>
        <w:pStyle w:val="a"/>
        <w:rPr>
          <w:rtl/>
        </w:rPr>
      </w:pPr>
      <w:r w:rsidRPr="00853DCC">
        <w:rPr>
          <w:rtl/>
        </w:rPr>
        <w:t>در این زمان، کتابچه‌ای با عنوان تاریخچه، جریان کودتا و خط مشی کنونی سازمان مجاهدین خلق توسط انتشارات ابوذر در نقد اطلاعیه مهرماه با  عنوان «اطلاعیه بخش مارکسیست ـ لنینیست» چاپ شد. گفتنی است که خود مارکسیست‌های مخالف رژیم هم این اقدام را محکوم کردند.</w:t>
      </w:r>
    </w:p>
    <w:p w:rsidR="00550818" w:rsidRPr="00853DCC" w:rsidRDefault="00550818" w:rsidP="001970D5">
      <w:pPr>
        <w:pStyle w:val="a"/>
        <w:rPr>
          <w:rtl/>
        </w:rPr>
      </w:pPr>
      <w:r w:rsidRPr="00853DCC">
        <w:rPr>
          <w:rtl/>
        </w:rPr>
        <w:t>در ماه‌های نخست انقلاب هم تحلیل دیگری دربار</w:t>
      </w:r>
      <w:r w:rsidR="00C427E4" w:rsidRPr="00853DCC">
        <w:rPr>
          <w:rtl/>
        </w:rPr>
        <w:t>ۀ</w:t>
      </w:r>
      <w:r w:rsidRPr="00853DCC">
        <w:rPr>
          <w:rtl/>
        </w:rPr>
        <w:t xml:space="preserve"> این حرکت درونی صورت گرفت که به طور عمده در راستای همان تحلیل‌هایی بود که گروه رجوی ارائه داد. این تحلیل در </w:t>
      </w:r>
      <w:r w:rsidRPr="00853DCC">
        <w:rPr>
          <w:rtl/>
        </w:rPr>
        <w:lastRenderedPageBreak/>
        <w:t xml:space="preserve">کتابی با عنوان </w:t>
      </w:r>
      <w:r w:rsidR="00F7375E" w:rsidRPr="00853DCC">
        <w:rPr>
          <w:rFonts w:hint="cs"/>
          <w:rtl/>
        </w:rPr>
        <w:t>(</w:t>
      </w:r>
      <w:r w:rsidRPr="00853DCC">
        <w:rPr>
          <w:rtl/>
        </w:rPr>
        <w:t>اسلام راستین تولدی دوباره می‌یابد</w:t>
      </w:r>
      <w:r w:rsidR="00F7375E" w:rsidRPr="00853DCC">
        <w:rPr>
          <w:rFonts w:hint="cs"/>
          <w:rtl/>
        </w:rPr>
        <w:t>)</w:t>
      </w:r>
      <w:r w:rsidRPr="00853DCC">
        <w:rPr>
          <w:rtl/>
        </w:rPr>
        <w:t xml:space="preserve"> عنوان گردید و تحول سازمان را ناشی از حضور عده‌ای کودتاچی عنوان کرد نه یک تحول فکری.</w:t>
      </w:r>
      <w:r w:rsidRPr="00853DCC">
        <w:rPr>
          <w:rStyle w:val="FootnoteReference"/>
          <w:rtl/>
        </w:rPr>
        <w:footnoteReference w:id="2053"/>
      </w:r>
    </w:p>
    <w:p w:rsidR="00550818" w:rsidRPr="00853DCC" w:rsidRDefault="00550818" w:rsidP="001970D5">
      <w:pPr>
        <w:pStyle w:val="a"/>
        <w:rPr>
          <w:rtl/>
        </w:rPr>
      </w:pPr>
      <w:r w:rsidRPr="00853DCC">
        <w:rPr>
          <w:rtl/>
        </w:rPr>
        <w:t>سازمان‌های جبه</w:t>
      </w:r>
      <w:r w:rsidR="00C427E4" w:rsidRPr="00853DCC">
        <w:rPr>
          <w:rtl/>
        </w:rPr>
        <w:t>ۀ</w:t>
      </w:r>
      <w:r w:rsidRPr="00853DCC">
        <w:rPr>
          <w:rtl/>
        </w:rPr>
        <w:t xml:space="preserve"> ملی خارج از کشور نیز در رد جزو</w:t>
      </w:r>
      <w:r w:rsidR="00C427E4" w:rsidRPr="00853DCC">
        <w:rPr>
          <w:rtl/>
        </w:rPr>
        <w:t>ۀ</w:t>
      </w:r>
      <w:r w:rsidRPr="00853DCC">
        <w:rPr>
          <w:rtl/>
        </w:rPr>
        <w:t xml:space="preserve"> «مسائل حاد جنبش ما» که مرتدین مجاهدین خلق در خارج از کشور چاپ کردند، کتابی با عنوان مسائل حاد مجاهدین یا «مسائل حاد جنبش ما» (یا مشکلات و مسائل جنبش) در 86 صفحه در اردیبهشت 56 (و پاییز همان سال در 229 صفحه) به چاپ رساندند. گویا نام دیگر آن پیرامون تغییر مواضع ایدئولوژیک سازمان مجاهدین خلق ایران بود. نویسندگان این کتاب، شماری از کمونیست‌های ایرانی بودند که به عنوان شاخه خارجی جبهه ملی فعالیت می‌کردند و گروه خود را «وحدت کمونیستی» می‌نامیدند. و حسن ماسالی در رأس آنان بود. آنان در این کتاب، شرحی از چگونگی برخوردهای خود را از سال 49 به این سوی با مجاهدین نوشته‌اند. اما کتاب حاضر عمدتا بررسی مواضع آنها در قبال تحولات درونی مجاهدین خلق از التقاط اسلامی به مارکسیسم است. نامه‌ای که این گروه در خرداد سال 1354 ـ پیش از انتشار بیانیه ـ در این باره به سازمان نوشته‌اند، از این تحول به ویژه چگونگی آن انتقاد کرده‌اند. آنان، همانند آنچه بعدها گروه رجوی اعلام کرد،</w:t>
      </w:r>
      <w:r w:rsidR="00F7375E" w:rsidRPr="00853DCC">
        <w:rPr>
          <w:rFonts w:hint="cs"/>
          <w:rtl/>
        </w:rPr>
        <w:t xml:space="preserve"> </w:t>
      </w:r>
      <w:r w:rsidRPr="00853DCC">
        <w:rPr>
          <w:rtl/>
        </w:rPr>
        <w:t>‌این تحول را نه فکری و در اثر انتقاد از خود، بلکه به دلیل نفوذ عده‌ای کمونست در سازمان اعلام کردند. در واقع، اشکال آنها این بود که افراد سازمان مجاهدین چون مارکسیست نبودند، مارکسیسم را هم نمی‌توانستند بشناسند. البته افراد این گروه، اصل دوگانگی فکری موجود در سا</w:t>
      </w:r>
      <w:r w:rsidR="00F7375E" w:rsidRPr="00853DCC">
        <w:rPr>
          <w:rtl/>
        </w:rPr>
        <w:t>زمان را می‌پذیرفتند، چنان که در</w:t>
      </w:r>
      <w:r w:rsidR="00F7375E" w:rsidRPr="00853DCC">
        <w:rPr>
          <w:rFonts w:hint="cs"/>
          <w:rtl/>
        </w:rPr>
        <w:t xml:space="preserve"> </w:t>
      </w:r>
      <w:r w:rsidR="00F7375E" w:rsidRPr="00853DCC">
        <w:rPr>
          <w:rtl/>
        </w:rPr>
        <w:t>نام</w:t>
      </w:r>
      <w:r w:rsidR="00C427E4" w:rsidRPr="00853DCC">
        <w:rPr>
          <w:rtl/>
        </w:rPr>
        <w:t>ۀ</w:t>
      </w:r>
      <w:r w:rsidR="00F7375E" w:rsidRPr="00853DCC">
        <w:rPr>
          <w:rtl/>
        </w:rPr>
        <w:t xml:space="preserve"> پیش</w:t>
      </w:r>
      <w:r w:rsidR="00F7375E" w:rsidRPr="00853DCC">
        <w:rPr>
          <w:rFonts w:hint="cs"/>
          <w:rtl/>
        </w:rPr>
        <w:t>‌</w:t>
      </w:r>
      <w:r w:rsidR="00F7375E" w:rsidRPr="00853DCC">
        <w:rPr>
          <w:rtl/>
        </w:rPr>
        <w:t>گفت</w:t>
      </w:r>
      <w:r w:rsidR="00F7375E" w:rsidRPr="00853DCC">
        <w:rPr>
          <w:rFonts w:hint="cs"/>
          <w:rtl/>
        </w:rPr>
        <w:t>ه</w:t>
      </w:r>
      <w:r w:rsidRPr="00853DCC">
        <w:rPr>
          <w:rtl/>
        </w:rPr>
        <w:t xml:space="preserve"> آمده بود:«رئالیسم (ایدئولوژی سابق مجاهدین)</w:t>
      </w:r>
      <w:r w:rsidRPr="00853DCC">
        <w:rPr>
          <w:rStyle w:val="FootnoteReference"/>
          <w:rtl/>
        </w:rPr>
        <w:footnoteReference w:id="2054"/>
      </w:r>
      <w:r w:rsidRPr="00853DCC">
        <w:rPr>
          <w:rtl/>
        </w:rPr>
        <w:t xml:space="preserve"> به صورت التقاطی از ماتریالیسم و ایده‌آلیسم در پروس</w:t>
      </w:r>
      <w:r w:rsidR="00C427E4" w:rsidRPr="00853DCC">
        <w:rPr>
          <w:rtl/>
        </w:rPr>
        <w:t>ۀ</w:t>
      </w:r>
      <w:r w:rsidRPr="00853DCC">
        <w:rPr>
          <w:rtl/>
        </w:rPr>
        <w:t xml:space="preserve"> مبارزه و در صورت برخورد فعال و آگاهانه قطبی می‌شود و بر حسب شدت و قوت گرایش‌های ایدآلیستی یا ماتریالیستی،</w:t>
      </w:r>
      <w:r w:rsidR="00F7375E" w:rsidRPr="00853DCC">
        <w:rPr>
          <w:rFonts w:hint="cs"/>
          <w:rtl/>
        </w:rPr>
        <w:t xml:space="preserve"> </w:t>
      </w:r>
      <w:r w:rsidRPr="00853DCC">
        <w:rPr>
          <w:rtl/>
        </w:rPr>
        <w:t>‌به سوی یکی از آن دو حرکت می‌کند. در مورد رفقای مجاهد از این نظر که در حالت عملی مبارزاتی</w:t>
      </w:r>
      <w:r w:rsidR="00F7375E" w:rsidRPr="00853DCC">
        <w:rPr>
          <w:rFonts w:hint="cs"/>
          <w:rtl/>
        </w:rPr>
        <w:t>،</w:t>
      </w:r>
      <w:r w:rsidRPr="00853DCC">
        <w:rPr>
          <w:rtl/>
        </w:rPr>
        <w:t xml:space="preserve"> برداشت‌های ماتریالیستی نقش غالب را داشت، همیشه این امید وجود داشت که این جنبه بالاخره غلبه کند و پوسته ایدآلیستی و محصور کننده گذشته از میان برداشته شود.»</w:t>
      </w:r>
      <w:r w:rsidRPr="00853DCC">
        <w:rPr>
          <w:rStyle w:val="FootnoteReference"/>
          <w:rtl/>
        </w:rPr>
        <w:footnoteReference w:id="2055"/>
      </w:r>
      <w:r w:rsidRPr="00853DCC">
        <w:rPr>
          <w:rtl/>
        </w:rPr>
        <w:t xml:space="preserve"> در این متن آمده است که به رغم این مطلب، آنان از کیفیت این تحول با مجاهدین اختلاف</w:t>
      </w:r>
      <w:r w:rsidR="00F7375E" w:rsidRPr="00853DCC">
        <w:rPr>
          <w:rFonts w:hint="cs"/>
          <w:rtl/>
        </w:rPr>
        <w:t xml:space="preserve"> </w:t>
      </w:r>
      <w:r w:rsidRPr="00853DCC">
        <w:rPr>
          <w:rtl/>
        </w:rPr>
        <w:t xml:space="preserve">نظر دارند. نخست به آن دلیل که مرکزیت سازمان که خود کمونیست نبوده، نمی‌تواند از درون به مارکسیسم رسیده باشد. به علاوه، به دلیل آن که اسلام از سایر ادیان مبارزتر است، تعلق ایدئولوژیک </w:t>
      </w:r>
      <w:r w:rsidRPr="00853DCC">
        <w:rPr>
          <w:rtl/>
        </w:rPr>
        <w:lastRenderedPageBreak/>
        <w:t>همچنان در بسیاری از افراد باقی مانده و این یک دشواری یا استخوان لای زخم باقی خواهد ماند. به علاوه، روحانیین و دیگر پشتیبانان سازمان، این اقدام سازمان را نوعی خیانت و نارو تلقی کرده و دست از پشتیبانی آن بر خواهند داشت. رژیم هم اعلام خواهد کرد که اینان از اول مارکسیست بوده «و به دروغ خود را مسلمان معرفی می‌کردند تا از شما ـ یعنی مردم مسلمان ـ کمک بگیرند، تا شما را فریب داده و به راهی که خود می‌خواهند بکشانند».</w:t>
      </w:r>
      <w:r w:rsidRPr="00853DCC">
        <w:rPr>
          <w:rStyle w:val="FootnoteReference"/>
          <w:rtl/>
        </w:rPr>
        <w:footnoteReference w:id="2056"/>
      </w:r>
      <w:r w:rsidRPr="00853DCC">
        <w:rPr>
          <w:rtl/>
        </w:rPr>
        <w:t xml:space="preserve"> این گروه، نهایت پیشنهاد کرده بود که سازمان دو هسته اسلامی و مارکسیستی ایجاد کند و اجازه دهد تا هر کسی که خواست در هر بخش به فعالیت بپردازد. اما مجاهدین با این پیشنهادات مخالفت کردند.</w:t>
      </w:r>
      <w:r w:rsidR="00F7375E" w:rsidRPr="00853DCC">
        <w:rPr>
          <w:rtl/>
        </w:rPr>
        <w:t xml:space="preserve"> این گروه در نامه دیگری، از این</w:t>
      </w:r>
      <w:r w:rsidRPr="00853DCC">
        <w:rPr>
          <w:rtl/>
        </w:rPr>
        <w:t>که مسأله تغییر ایدئولوژی را از زبان نمایندگانی از سازمان شنیدند که تا چند ماه قبل از آن، دربار</w:t>
      </w:r>
      <w:r w:rsidR="00C427E4" w:rsidRPr="00853DCC">
        <w:rPr>
          <w:rtl/>
        </w:rPr>
        <w:t>ۀ</w:t>
      </w:r>
      <w:r w:rsidRPr="00853DCC">
        <w:rPr>
          <w:rtl/>
        </w:rPr>
        <w:t xml:space="preserve"> اثبات وجود خدا با آنان جدل می‌کردند، یا تأکید بر خواندن دعاهای ماه رمضان از رادیوی میهن پرستان داشتند، شنیدند.</w:t>
      </w:r>
      <w:r w:rsidRPr="00853DCC">
        <w:rPr>
          <w:rStyle w:val="FootnoteReference"/>
          <w:rtl/>
        </w:rPr>
        <w:footnoteReference w:id="2057"/>
      </w:r>
    </w:p>
    <w:p w:rsidR="00550818" w:rsidRPr="00853DCC" w:rsidRDefault="00550818" w:rsidP="001970D5">
      <w:pPr>
        <w:pStyle w:val="a"/>
        <w:rPr>
          <w:rtl/>
        </w:rPr>
      </w:pPr>
      <w:r w:rsidRPr="00853DCC">
        <w:rPr>
          <w:rtl/>
        </w:rPr>
        <w:t>مقصود از این افراد باید نمایندگان سازمان در سوریه و بیروت یا عراق باشد.</w:t>
      </w:r>
    </w:p>
    <w:p w:rsidR="00550818" w:rsidRPr="00853DCC" w:rsidRDefault="00550818" w:rsidP="001970D5">
      <w:pPr>
        <w:pStyle w:val="a"/>
        <w:rPr>
          <w:rtl/>
        </w:rPr>
      </w:pPr>
      <w:r w:rsidRPr="00853DCC">
        <w:rPr>
          <w:rtl/>
        </w:rPr>
        <w:t>به هر روی، در این کتاب، چندین نامه از سوی این گروه خطاب به مجاهدین در انتقاد از عملکرد آنان در این زمینه به ویژه ا</w:t>
      </w:r>
      <w:r w:rsidR="00E003E4" w:rsidRPr="00853DCC">
        <w:rPr>
          <w:rFonts w:hint="cs"/>
          <w:rtl/>
        </w:rPr>
        <w:t>ِ</w:t>
      </w:r>
      <w:r w:rsidRPr="00853DCC">
        <w:rPr>
          <w:rtl/>
        </w:rPr>
        <w:t>عمال روشهای استالینی برای تصفی</w:t>
      </w:r>
      <w:r w:rsidR="00C427E4" w:rsidRPr="00853DCC">
        <w:rPr>
          <w:rFonts w:hint="cs"/>
          <w:rtl/>
        </w:rPr>
        <w:t>ۀ</w:t>
      </w:r>
      <w:r w:rsidRPr="00853DCC">
        <w:rPr>
          <w:rtl/>
        </w:rPr>
        <w:t xml:space="preserve"> مخالفین تحول</w:t>
      </w:r>
      <w:r w:rsidR="00E003E4" w:rsidRPr="00853DCC">
        <w:rPr>
          <w:rFonts w:hint="cs"/>
          <w:rtl/>
        </w:rPr>
        <w:t>،</w:t>
      </w:r>
      <w:r w:rsidRPr="00853DCC">
        <w:rPr>
          <w:rtl/>
        </w:rPr>
        <w:t xml:space="preserve"> درج شده است.</w:t>
      </w:r>
    </w:p>
    <w:p w:rsidR="00550818" w:rsidRPr="00853DCC" w:rsidRDefault="00550818" w:rsidP="001970D5">
      <w:pPr>
        <w:pStyle w:val="a"/>
        <w:rPr>
          <w:rtl/>
        </w:rPr>
      </w:pPr>
      <w:r w:rsidRPr="00853DCC">
        <w:rPr>
          <w:rtl/>
        </w:rPr>
        <w:t>البته برخورد هم</w:t>
      </w:r>
      <w:r w:rsidR="00C427E4" w:rsidRPr="00853DCC">
        <w:rPr>
          <w:rtl/>
        </w:rPr>
        <w:t>ۀ</w:t>
      </w:r>
      <w:r w:rsidRPr="00853DCC">
        <w:rPr>
          <w:rtl/>
        </w:rPr>
        <w:t xml:space="preserve"> کمونیست‌ها با تحول در سازمان مجاهدین، یکنواخت نبود. برخی از آنان از این اقدام مجاهدین دفاع کردند و آن را به عنوان یک حرکت مثبت وحتی به عنوان دستاورد نبرد مسلحانه در ایران عنوان کردند. در یکی از این تحلیلها آمده است: «... و در پایان این دوره از مبارزه درونی بود که سازمان مجاهدین تبدیل به سازمان مارکسیستی ـ لنینیستی گردید. تحول ایدئولوژیک سازمان مجاهدین، نه تنها نقط</w:t>
      </w:r>
      <w:r w:rsidR="00C427E4" w:rsidRPr="00853DCC">
        <w:rPr>
          <w:rtl/>
        </w:rPr>
        <w:t>ۀ</w:t>
      </w:r>
      <w:r w:rsidRPr="00853DCC">
        <w:rPr>
          <w:rtl/>
        </w:rPr>
        <w:t xml:space="preserve"> عطفی در تاریخ مبارزه درونی خود این سازمان به شمار می‌ورد</w:t>
      </w:r>
      <w:r w:rsidR="00E003E4" w:rsidRPr="00853DCC">
        <w:rPr>
          <w:rFonts w:hint="cs"/>
          <w:rtl/>
        </w:rPr>
        <w:t>،</w:t>
      </w:r>
      <w:r w:rsidRPr="00853DCC">
        <w:rPr>
          <w:rtl/>
        </w:rPr>
        <w:t xml:space="preserve"> بلکه در کل جنبش انقلابی ایران و جنبش کارگری ایران، دارای تأثیرات تاریخی خواهد بود. تحول ایدئولوژیک سازمان مجاهدین و دستیابی آنها به مارکسیسم ـ لنینیسم در پروس</w:t>
      </w:r>
      <w:r w:rsidR="00C427E4" w:rsidRPr="00853DCC">
        <w:rPr>
          <w:rtl/>
        </w:rPr>
        <w:t>ۀ</w:t>
      </w:r>
      <w:r w:rsidRPr="00853DCC">
        <w:rPr>
          <w:rtl/>
        </w:rPr>
        <w:t xml:space="preserve"> مبارز</w:t>
      </w:r>
      <w:r w:rsidR="00C427E4" w:rsidRPr="00853DCC">
        <w:rPr>
          <w:rtl/>
        </w:rPr>
        <w:t>ۀ</w:t>
      </w:r>
      <w:r w:rsidRPr="00853DCC">
        <w:rPr>
          <w:rtl/>
        </w:rPr>
        <w:t xml:space="preserve"> مسلحانه، یکی از دستاوردهای بزرگ مبارزه مسلحانه در جامعه ما می‌باشد... این سند تاریخی از اسناد نادر جنبش کارگری ایران است.»</w:t>
      </w:r>
      <w:r w:rsidRPr="00853DCC">
        <w:rPr>
          <w:rStyle w:val="FootnoteReference"/>
          <w:rtl/>
        </w:rPr>
        <w:footnoteReference w:id="2058"/>
      </w:r>
    </w:p>
    <w:p w:rsidR="00550818" w:rsidRPr="00853DCC" w:rsidRDefault="00550818" w:rsidP="001970D5">
      <w:pPr>
        <w:pStyle w:val="a"/>
        <w:rPr>
          <w:rtl/>
        </w:rPr>
      </w:pPr>
      <w:r w:rsidRPr="00853DCC">
        <w:rPr>
          <w:rtl/>
        </w:rPr>
        <w:t>در این سو نیروهایی که</w:t>
      </w:r>
      <w:r w:rsidR="00E003E4" w:rsidRPr="00853DCC">
        <w:rPr>
          <w:rFonts w:hint="cs"/>
          <w:rtl/>
        </w:rPr>
        <w:t xml:space="preserve"> </w:t>
      </w:r>
      <w:r w:rsidRPr="00853DCC">
        <w:rPr>
          <w:rtl/>
        </w:rPr>
        <w:t>به اسم سازمان مجاهدین،</w:t>
      </w:r>
      <w:r w:rsidR="00E003E4" w:rsidRPr="00853DCC">
        <w:rPr>
          <w:rFonts w:hint="cs"/>
          <w:rtl/>
        </w:rPr>
        <w:t xml:space="preserve"> </w:t>
      </w:r>
      <w:r w:rsidRPr="00853DCC">
        <w:rPr>
          <w:rtl/>
        </w:rPr>
        <w:t>با آرم سازمان ولی بدون آی</w:t>
      </w:r>
      <w:r w:rsidR="00C427E4" w:rsidRPr="00853DCC">
        <w:rPr>
          <w:rtl/>
        </w:rPr>
        <w:t>ۀ</w:t>
      </w:r>
      <w:r w:rsidRPr="00853DCC">
        <w:rPr>
          <w:rtl/>
        </w:rPr>
        <w:t xml:space="preserve"> قرآن در بیرون مانده بودند، پس ازآن که اعلام کردند مارکسیست ـ لنینیست شد</w:t>
      </w:r>
      <w:r w:rsidR="00E003E4" w:rsidRPr="00853DCC">
        <w:rPr>
          <w:rFonts w:hint="cs"/>
          <w:rtl/>
        </w:rPr>
        <w:t>ه‌ا</w:t>
      </w:r>
      <w:r w:rsidRPr="00853DCC">
        <w:rPr>
          <w:rtl/>
        </w:rPr>
        <w:t xml:space="preserve">ند، در استراتژی </w:t>
      </w:r>
      <w:r w:rsidRPr="00853DCC">
        <w:rPr>
          <w:rtl/>
        </w:rPr>
        <w:lastRenderedPageBreak/>
        <w:t>سازمان نیز تجدید نظر کرده (در نیمه دوم سال 56) و مبارز</w:t>
      </w:r>
      <w:r w:rsidR="00C427E4" w:rsidRPr="00853DCC">
        <w:rPr>
          <w:rtl/>
        </w:rPr>
        <w:t>ۀ</w:t>
      </w:r>
      <w:r w:rsidRPr="00853DCC">
        <w:rPr>
          <w:rtl/>
        </w:rPr>
        <w:t xml:space="preserve"> سیاسی را جانشین استراتژی مسلحان</w:t>
      </w:r>
      <w:r w:rsidR="00C427E4" w:rsidRPr="00853DCC">
        <w:rPr>
          <w:rtl/>
        </w:rPr>
        <w:t>ۀ</w:t>
      </w:r>
      <w:r w:rsidRPr="00853DCC">
        <w:rPr>
          <w:rtl/>
        </w:rPr>
        <w:t xml:space="preserve"> سازمان نمود. نیز نام خود را به شاخ</w:t>
      </w:r>
      <w:r w:rsidR="00C427E4" w:rsidRPr="00853DCC">
        <w:rPr>
          <w:rtl/>
        </w:rPr>
        <w:t>ۀ</w:t>
      </w:r>
      <w:r w:rsidRPr="00853DCC">
        <w:rPr>
          <w:rtl/>
        </w:rPr>
        <w:t xml:space="preserve"> مارکسیست ـ لنینیست سازمان مجاهدین خلق تغییر داد. این تشکل (که بیشتر تحت نفوذ حسین روحانی و سپاسی درآمده بود ـ و در مهر 56 خود را شورای مسؤولین بخش م.ل سازمان مجاهدین خلق ایران می‌نامید ـ براساس شرحی که روحانی در پرونده‌اش داده، پس از آن که تقی شهرام را وادار به استعفا کردند، خط مشی جدیدی برای سازمان تدوین نمودند.</w:t>
      </w:r>
      <w:r w:rsidRPr="00853DCC">
        <w:rPr>
          <w:rStyle w:val="FootnoteReference"/>
          <w:rtl/>
        </w:rPr>
        <w:footnoteReference w:id="2059"/>
      </w:r>
      <w:r w:rsidRPr="00853DCC">
        <w:rPr>
          <w:rtl/>
        </w:rPr>
        <w:t xml:space="preserve"> در صفحات 1 و 2 اطلاعی</w:t>
      </w:r>
      <w:r w:rsidR="00C427E4" w:rsidRPr="00853DCC">
        <w:rPr>
          <w:rtl/>
        </w:rPr>
        <w:t>ۀ</w:t>
      </w:r>
      <w:r w:rsidRPr="00853DCC">
        <w:rPr>
          <w:rtl/>
        </w:rPr>
        <w:t xml:space="preserve"> بخش مارکسیست ـ لنینیست سازمان مجاهدین خلق ایران آمده است:‌«این جریان توده‌ای و انقلابی که در بهار 56 به تدریج نضج گرفت و تکامل یافت،‌</w:t>
      </w:r>
      <w:r w:rsidR="003D1534" w:rsidRPr="00853DCC">
        <w:rPr>
          <w:rFonts w:hint="cs"/>
          <w:rtl/>
        </w:rPr>
        <w:t xml:space="preserve"> </w:t>
      </w:r>
      <w:r w:rsidRPr="00853DCC">
        <w:rPr>
          <w:rtl/>
        </w:rPr>
        <w:t>علی رغم مقاومت هایی از جانب مرکزیت سازمان بخصوص و در درجه اول از سوی عنصر مسلط مرکزیت که توانسته بود طی سالهای 52 تا 57 هژمونی ایدئولوژیک ـ سیاسی ـ تشکیلاتی خود را بر مرکزیت سازمان اعمال نماید و علی رغم تلاش و کوشش این مرکزیت در ادام</w:t>
      </w:r>
      <w:r w:rsidR="00C427E4" w:rsidRPr="00853DCC">
        <w:rPr>
          <w:rtl/>
        </w:rPr>
        <w:t>ۀ</w:t>
      </w:r>
      <w:r w:rsidRPr="00853DCC">
        <w:rPr>
          <w:rtl/>
        </w:rPr>
        <w:t xml:space="preserve"> حاکمیت اندیشه و عمل غیر کمونیستی سکتاریستی و تفرق</w:t>
      </w:r>
      <w:r w:rsidR="00E003E4" w:rsidRPr="00853DCC">
        <w:rPr>
          <w:rtl/>
        </w:rPr>
        <w:t>ه افکنانه گذشته، توانست با اتکا</w:t>
      </w:r>
      <w:r w:rsidRPr="00853DCC">
        <w:rPr>
          <w:rtl/>
        </w:rPr>
        <w:t xml:space="preserve"> بر نیروی اکثریت قاطع مس</w:t>
      </w:r>
      <w:r w:rsidR="003D1534" w:rsidRPr="00853DCC">
        <w:rPr>
          <w:rFonts w:hint="cs"/>
          <w:rtl/>
        </w:rPr>
        <w:t>ؤ</w:t>
      </w:r>
      <w:r w:rsidRPr="00853DCC">
        <w:rPr>
          <w:rtl/>
        </w:rPr>
        <w:t>ولین و توده‌های سازمانی، مقاومت آن را در هم شکسته و سرانجام آن را وادار به استعفا نماید.»</w:t>
      </w:r>
      <w:r w:rsidRPr="00853DCC">
        <w:rPr>
          <w:rStyle w:val="FootnoteReference"/>
          <w:rtl/>
        </w:rPr>
        <w:footnoteReference w:id="2060"/>
      </w:r>
      <w:r w:rsidRPr="00853DCC">
        <w:rPr>
          <w:rtl/>
        </w:rPr>
        <w:t xml:space="preserve"> این عبارت اشاره به تقی شهرام داشت. گروه یاد شده در آذر ماه سال 57 نام «سازمان پیکار در راه آزادی طبق</w:t>
      </w:r>
      <w:r w:rsidR="00C427E4" w:rsidRPr="00853DCC">
        <w:rPr>
          <w:rtl/>
        </w:rPr>
        <w:t>ۀ</w:t>
      </w:r>
      <w:r w:rsidR="003D1534" w:rsidRPr="00853DCC">
        <w:rPr>
          <w:rFonts w:hint="cs"/>
          <w:rtl/>
        </w:rPr>
        <w:t xml:space="preserve"> </w:t>
      </w:r>
      <w:r w:rsidRPr="00853DCC">
        <w:rPr>
          <w:rtl/>
        </w:rPr>
        <w:t>کارگر» را برای خود انتخاب کرده، پس از پیروزی انقلاب اسلامی،</w:t>
      </w:r>
      <w:r w:rsidR="00E003E4" w:rsidRPr="00853DCC">
        <w:rPr>
          <w:rFonts w:hint="cs"/>
          <w:rtl/>
        </w:rPr>
        <w:t xml:space="preserve"> </w:t>
      </w:r>
      <w:r w:rsidRPr="00853DCC">
        <w:rPr>
          <w:rtl/>
        </w:rPr>
        <w:t>به مخالفت‌های سیاسی و درگیری مسلحانه با دولت موقت و جمهوری اسلامی پرداخت و در حوادث و تشنجات کردستان، خوزستان، بلوچستان، گنبد کاووس</w:t>
      </w:r>
      <w:r w:rsidR="00E003E4" w:rsidRPr="00853DCC">
        <w:rPr>
          <w:rFonts w:hint="cs"/>
          <w:rtl/>
        </w:rPr>
        <w:t xml:space="preserve"> </w:t>
      </w:r>
      <w:r w:rsidRPr="00853DCC">
        <w:rPr>
          <w:rtl/>
        </w:rPr>
        <w:t>و سایر نقاط دست در دست سایر گروه‌های مارکسیستی نقش عمده‌ای را ایفا نمود.</w:t>
      </w:r>
      <w:r w:rsidRPr="00853DCC">
        <w:rPr>
          <w:rStyle w:val="FootnoteReference"/>
          <w:rtl/>
        </w:rPr>
        <w:footnoteReference w:id="2061"/>
      </w:r>
    </w:p>
    <w:p w:rsidR="00550818" w:rsidRPr="00853DCC" w:rsidRDefault="00550818" w:rsidP="001970D5">
      <w:pPr>
        <w:pStyle w:val="a"/>
        <w:rPr>
          <w:rtl/>
        </w:rPr>
      </w:pPr>
      <w:r w:rsidRPr="00853DCC">
        <w:rPr>
          <w:rtl/>
        </w:rPr>
        <w:t>بیشترین مقاومت در برابر ارتداد رسمی، از سوی چهره‌های مذهبی ـ انقلابی بود که در زندان بودند و در آنجا فرصت بیشتری برای مطالع</w:t>
      </w:r>
      <w:r w:rsidR="00C427E4" w:rsidRPr="00853DCC">
        <w:rPr>
          <w:rtl/>
        </w:rPr>
        <w:t>ۀ</w:t>
      </w:r>
      <w:r w:rsidRPr="00853DCC">
        <w:rPr>
          <w:rtl/>
        </w:rPr>
        <w:t xml:space="preserve"> آثار مجاهدین داشتند. این زمان، زندان در تیول مجاهدین و چریکهای فدایی بود.</w:t>
      </w:r>
      <w:r w:rsidR="00E003E4" w:rsidRPr="00853DCC">
        <w:rPr>
          <w:rFonts w:hint="cs"/>
          <w:rtl/>
        </w:rPr>
        <w:t xml:space="preserve"> </w:t>
      </w:r>
      <w:r w:rsidRPr="00853DCC">
        <w:rPr>
          <w:rtl/>
        </w:rPr>
        <w:t>آنان فضای زندان را آن گونه ساخته بودند که هر کسی می‌خواست مبارزه کند بلکه اگر می‌خواست نفس هم بکشد، باید درقالب حرکت این دو گروه کار بکند. غالب نیروهای وابسته به مؤتلفه، حزب ملل یا دیگر مذهبی‌های متدین، از طرف این دو گروه طرد شده بودند و کمون‌های خاص خود را داشتند. طبیعی بود که خود آنان نیز هیچ تمایلی</w:t>
      </w:r>
      <w:r w:rsidR="00E003E4" w:rsidRPr="00853DCC">
        <w:rPr>
          <w:rFonts w:hint="cs"/>
          <w:rtl/>
        </w:rPr>
        <w:t xml:space="preserve"> </w:t>
      </w:r>
      <w:r w:rsidRPr="00853DCC">
        <w:rPr>
          <w:rtl/>
        </w:rPr>
        <w:t>برای ایجاد بستگی میان خود و مجاهدین نداشتند.</w:t>
      </w:r>
      <w:r w:rsidR="00E003E4" w:rsidRPr="00853DCC">
        <w:rPr>
          <w:rFonts w:hint="cs"/>
          <w:rtl/>
        </w:rPr>
        <w:t xml:space="preserve"> </w:t>
      </w:r>
      <w:r w:rsidRPr="00853DCC">
        <w:rPr>
          <w:rtl/>
        </w:rPr>
        <w:t xml:space="preserve">با این حال به دلیل داشتن اکثریت، مجاهدین جو مستبدانه‌ای را در </w:t>
      </w:r>
      <w:r w:rsidRPr="00853DCC">
        <w:rPr>
          <w:rtl/>
        </w:rPr>
        <w:lastRenderedPageBreak/>
        <w:t>زندان فراهم کرده بودند.</w:t>
      </w:r>
      <w:r w:rsidRPr="00853DCC">
        <w:rPr>
          <w:rStyle w:val="FootnoteReference"/>
          <w:rtl/>
        </w:rPr>
        <w:footnoteReference w:id="2062"/>
      </w:r>
      <w:r w:rsidRPr="00853DCC">
        <w:rPr>
          <w:rtl/>
        </w:rPr>
        <w:t xml:space="preserve"> تحکم مجاهدین و حتی برخی از عناصر کمونیست شده سازمان که همچنان در سازمان فعالیت می‌کرد</w:t>
      </w:r>
      <w:r w:rsidR="00E003E4" w:rsidRPr="00853DCC">
        <w:rPr>
          <w:rFonts w:hint="cs"/>
          <w:rtl/>
        </w:rPr>
        <w:t>ند</w:t>
      </w:r>
      <w:r w:rsidRPr="00853DCC">
        <w:rPr>
          <w:rtl/>
        </w:rPr>
        <w:t>، سبب شده بود تا فضای زندان به شدت بر ضد مذهبی‌ها تنگ شود. عزت شاهی با اشاره به این که احمد بناساز نوری که کمونیست شده بود از طرف سازمان مسؤول بند شده و حتی اجازه این که کتابهای مذهبی در کتابخانه بند باشد را نمی‌داد،‌</w:t>
      </w:r>
      <w:r w:rsidR="00E003E4" w:rsidRPr="00853DCC">
        <w:rPr>
          <w:rFonts w:hint="cs"/>
          <w:rtl/>
        </w:rPr>
        <w:t xml:space="preserve"> </w:t>
      </w:r>
      <w:r w:rsidRPr="00853DCC">
        <w:rPr>
          <w:rtl/>
        </w:rPr>
        <w:t>می‌نویسد:‌«تا قبل از این که بچه‌ها به زندان شماره یک بروند در آنجا قرآن و نهج البلاغه خوانده می‌شد اما حالا دیگر نه قرآن خوانده می‌شد نه نهج البلاغه و به جایش کتابهایی مثل چگونه انسان غول شد، و تکامل و یکسری کتابهای مارکسیستی جایگزین شده بود.</w:t>
      </w:r>
      <w:r w:rsidRPr="00853DCC">
        <w:rPr>
          <w:rStyle w:val="FootnoteReference"/>
          <w:rtl/>
        </w:rPr>
        <w:footnoteReference w:id="2063"/>
      </w:r>
    </w:p>
    <w:p w:rsidR="00550818" w:rsidRPr="00853DCC" w:rsidRDefault="00550818" w:rsidP="001970D5">
      <w:pPr>
        <w:pStyle w:val="a"/>
        <w:rPr>
          <w:rtl/>
        </w:rPr>
      </w:pPr>
      <w:r w:rsidRPr="00853DCC">
        <w:rPr>
          <w:rtl/>
        </w:rPr>
        <w:t>عزت‌شاهی می‌گوید که روزی به ذوالانوار که در مرکزیت بود گفتم:</w:t>
      </w:r>
      <w:r w:rsidR="00E003E4" w:rsidRPr="00853DCC">
        <w:rPr>
          <w:rFonts w:hint="cs"/>
          <w:rtl/>
        </w:rPr>
        <w:t xml:space="preserve"> </w:t>
      </w:r>
      <w:r w:rsidRPr="00853DCC">
        <w:rPr>
          <w:rtl/>
        </w:rPr>
        <w:t>‌افکار عمومی در بیرون بر این باور است که مجاهدین به معنای ابوذرها، سلمانها، مقدادها و عماریاسرها هستند و مانند آنها شب و روز نماز می‌خوانند و عبادت می‌کنند. اما وقتی که آگاه شوند که ایشان صبح تا شب شطرنج بازی می‌کنند و با مارکسیستها لاس می‌زنند دیگر توده مردم دست از حمایت آنها بر می‌دارد و روحانیت و مرجعیت نیز از سرریز شدن وجوهات به سمت این تشکیلات به ظاهر مذهبی،‌</w:t>
      </w:r>
      <w:r w:rsidR="00E003E4" w:rsidRPr="00853DCC">
        <w:rPr>
          <w:rFonts w:hint="cs"/>
          <w:rtl/>
        </w:rPr>
        <w:t xml:space="preserve"> </w:t>
      </w:r>
      <w:r w:rsidRPr="00853DCC">
        <w:rPr>
          <w:rtl/>
        </w:rPr>
        <w:t>جلوگیری می‌کند. ذوالانوار پرده از حقایقی برداشت و گفت:</w:t>
      </w:r>
      <w:r w:rsidR="00E003E4" w:rsidRPr="00853DCC">
        <w:rPr>
          <w:rFonts w:hint="cs"/>
          <w:rtl/>
        </w:rPr>
        <w:t xml:space="preserve"> </w:t>
      </w:r>
      <w:r w:rsidRPr="00853DCC">
        <w:rPr>
          <w:rtl/>
        </w:rPr>
        <w:t>مرکزیت مجاهدین در اصل مرجعیت و روحانیت را قبول ندارند، به رابطه مقلِد و مقلَد اعتقادی ندارند. مذهب را مانع مبارزه می‌دانند.</w:t>
      </w:r>
      <w:r w:rsidRPr="00853DCC">
        <w:rPr>
          <w:rStyle w:val="FootnoteReference"/>
          <w:rtl/>
        </w:rPr>
        <w:footnoteReference w:id="2064"/>
      </w:r>
    </w:p>
    <w:p w:rsidR="00550818" w:rsidRPr="00853DCC" w:rsidRDefault="00550818" w:rsidP="001970D5">
      <w:pPr>
        <w:pStyle w:val="a"/>
        <w:rPr>
          <w:rtl/>
        </w:rPr>
      </w:pPr>
      <w:r w:rsidRPr="00853DCC">
        <w:rPr>
          <w:rtl/>
        </w:rPr>
        <w:t>در این میان اعضای تشکل گروه مؤتلفه که از سالها پیش در زندان بودند و ت</w:t>
      </w:r>
      <w:r w:rsidR="00E003E4" w:rsidRPr="00853DCC">
        <w:rPr>
          <w:rtl/>
        </w:rPr>
        <w:t>حت نظر روحانیون فعالیت می‌کردند</w:t>
      </w:r>
      <w:r w:rsidR="00E003E4" w:rsidRPr="00853DCC">
        <w:rPr>
          <w:rFonts w:hint="cs"/>
          <w:rtl/>
        </w:rPr>
        <w:t xml:space="preserve">، </w:t>
      </w:r>
      <w:r w:rsidRPr="00853DCC">
        <w:rPr>
          <w:rtl/>
        </w:rPr>
        <w:t>عامل مهمی برای مقاومت در برابر مجاهدین بودند. آن زمان، این گروه تنها پناهگاه بچه‌های انقلابی ـ مذهبی بود که به زندان می‌آمدند و بدون وجود مؤتلفه بلافاصله به دام مجاهدین می‌افتادند. مؤتلفه‌ها سخت در برابر منافقین ایستادگی کردند و حتی پناهگاهی برای برخی از نیروهای حزب ملل اسلامی هم بودند.</w:t>
      </w:r>
      <w:r w:rsidRPr="00853DCC">
        <w:rPr>
          <w:rStyle w:val="FootnoteReference"/>
          <w:rtl/>
        </w:rPr>
        <w:footnoteReference w:id="2065"/>
      </w:r>
      <w:r w:rsidRPr="00853DCC">
        <w:rPr>
          <w:rtl/>
        </w:rPr>
        <w:t xml:space="preserve"> یکی از برجسته‌ترین این چهره‌ها شهید مهدی عراقی بود که از تحولات سازمان </w:t>
      </w:r>
      <w:r w:rsidRPr="00853DCC">
        <w:rPr>
          <w:rtl/>
        </w:rPr>
        <w:lastRenderedPageBreak/>
        <w:t>مجاهدین، سخت درس عبرت گرفته بود. زمانی نزدیک به انقلاب که وی به سامان‌دهی روابط میان گروه‌های مذهبی مشغول بود، دربار</w:t>
      </w:r>
      <w:r w:rsidR="00C427E4" w:rsidRPr="00853DCC">
        <w:rPr>
          <w:rtl/>
        </w:rPr>
        <w:t>ۀ</w:t>
      </w:r>
      <w:r w:rsidRPr="00853DCC">
        <w:rPr>
          <w:rtl/>
        </w:rPr>
        <w:t xml:space="preserve"> برقراری رابطه با جنبش مسلمانان مبارز مخالفت کرد. گزارش ساواک چنین است که وی در این باره</w:t>
      </w:r>
      <w:r w:rsidR="00AC521E" w:rsidRPr="00853DCC">
        <w:rPr>
          <w:rFonts w:hint="cs"/>
          <w:rtl/>
        </w:rPr>
        <w:t xml:space="preserve"> </w:t>
      </w:r>
      <w:r w:rsidRPr="00853DCC">
        <w:rPr>
          <w:rtl/>
        </w:rPr>
        <w:t xml:space="preserve">‌«می‌گوید که با آنها اختلاف ایدئولوژیک دارد و یکی از موارد اختلاف این است که جنبش مسلمانان مبارز اعتقادی به امامت و رهبری روح الله خمینی نداشته بلکه معتقد است که مسائل ایدئولوژیک را خودش باید حل نماید نه خمینی. و اظهار نظر می‌نماید طریقی که گروه اخیرالذکر انتخاب نموده تمام و کمال راه مجاهدین در سال 1350 می‌باشد و بالاخره هم منجر به </w:t>
      </w:r>
      <w:r w:rsidR="003D1534" w:rsidRPr="00853DCC">
        <w:rPr>
          <w:rtl/>
        </w:rPr>
        <w:t>انحراف ایدئولوژیک خواهد شد.»</w:t>
      </w:r>
      <w:r w:rsidRPr="00853DCC">
        <w:rPr>
          <w:rtl/>
        </w:rPr>
        <w:t>.</w:t>
      </w:r>
      <w:r w:rsidRPr="00853DCC">
        <w:rPr>
          <w:rStyle w:val="FootnoteReference"/>
          <w:rtl/>
        </w:rPr>
        <w:footnoteReference w:id="2066"/>
      </w:r>
      <w:r w:rsidRPr="00853DCC">
        <w:rPr>
          <w:rtl/>
        </w:rPr>
        <w:t xml:space="preserve"> در اسناد شهید عراقی به انشعابی که در زندان بین گروه مارکسیست شده و مذهبی‌ها پیش آمده، مشخصا نام افرادی که در رهبری هر دو گروه قرار داشتند ذکر گشته و </w:t>
      </w:r>
      <w:r w:rsidR="00AC521E" w:rsidRPr="00853DCC">
        <w:rPr>
          <w:rtl/>
        </w:rPr>
        <w:t>از جمله از شهید مهدی عراقی، مح</w:t>
      </w:r>
      <w:r w:rsidR="00AC521E" w:rsidRPr="00853DCC">
        <w:rPr>
          <w:rFonts w:hint="cs"/>
          <w:rtl/>
        </w:rPr>
        <w:t>ی</w:t>
      </w:r>
      <w:r w:rsidRPr="00853DCC">
        <w:rPr>
          <w:rtl/>
        </w:rPr>
        <w:t>ی الدین انواری و ربانی شیرازی هم یاد شده است.</w:t>
      </w:r>
      <w:r w:rsidRPr="00853DCC">
        <w:rPr>
          <w:rStyle w:val="FootnoteReference"/>
          <w:rtl/>
        </w:rPr>
        <w:footnoteReference w:id="2067"/>
      </w:r>
      <w:r w:rsidRPr="00853DCC">
        <w:rPr>
          <w:rtl/>
        </w:rPr>
        <w:t xml:space="preserve"> در سند دیگری آمده است که «محیی الدین انواری و مهدی عراقی در اتاق 4 بند 6 مکانی را برای رفع اشکالات مذهبی‌ها به وجود آورده‌اند و کلیه افراد مذهبی اشکالات خود را در هنگام مطالع</w:t>
      </w:r>
      <w:r w:rsidR="00C427E4" w:rsidRPr="00853DCC">
        <w:rPr>
          <w:rFonts w:hint="cs"/>
          <w:rtl/>
        </w:rPr>
        <w:t>ۀ</w:t>
      </w:r>
      <w:r w:rsidRPr="00853DCC">
        <w:rPr>
          <w:rtl/>
        </w:rPr>
        <w:t xml:space="preserve"> کتاب یادداشت و پیش مهدی عراقی و مح</w:t>
      </w:r>
      <w:r w:rsidR="00AC521E" w:rsidRPr="00853DCC">
        <w:rPr>
          <w:rFonts w:hint="cs"/>
          <w:rtl/>
        </w:rPr>
        <w:t>ی</w:t>
      </w:r>
      <w:r w:rsidRPr="00853DCC">
        <w:rPr>
          <w:rtl/>
        </w:rPr>
        <w:t>ی الدین انواری می‌بر</w:t>
      </w:r>
      <w:r w:rsidR="00AC521E" w:rsidRPr="00853DCC">
        <w:rPr>
          <w:rFonts w:hint="cs"/>
          <w:rtl/>
        </w:rPr>
        <w:t>د</w:t>
      </w:r>
      <w:r w:rsidRPr="00853DCC">
        <w:rPr>
          <w:rtl/>
        </w:rPr>
        <w:t>ند و آنها اشکالات را از طریق مباحثات ایده‌آلیستی و ضد ماتریالیستی بر طرف می‌کردند».</w:t>
      </w:r>
      <w:r w:rsidRPr="00853DCC">
        <w:rPr>
          <w:rStyle w:val="FootnoteReference"/>
          <w:rtl/>
        </w:rPr>
        <w:footnoteReference w:id="2068"/>
      </w:r>
      <w:r w:rsidRPr="00853DCC">
        <w:rPr>
          <w:rtl/>
        </w:rPr>
        <w:t xml:space="preserve"> در سند دیگری از شهید عراقی به عنوان کسی که «با مارکسیست‌های اسلامی و کمونیست‌ها مخالف بوده، لیکن از نظر عاطفی نسبت به بقایای مجاهدینی که می‌گویند اسلامی خالص هستند خوشبین می‌باشد» یاد شده است. در همین سند، عسکر اولادی هم جزو کسانی شمرده شده است که در زندان سخت با مجاهدین و کمونیست‌ها مخالف بوده است.</w:t>
      </w:r>
      <w:r w:rsidRPr="00853DCC">
        <w:rPr>
          <w:rStyle w:val="FootnoteReference"/>
          <w:rtl/>
        </w:rPr>
        <w:footnoteReference w:id="2069"/>
      </w:r>
      <w:r w:rsidRPr="00853DCC">
        <w:rPr>
          <w:rtl/>
        </w:rPr>
        <w:t xml:space="preserve"> از چهره‌های زبده مؤتلفه یکی هم لاجوردی بود که سخت با مجاهدین درگیر بود. عزت شاهی نوشته است که «مجاهدین لاجوردی را تخریب می‌کردند و اتهامی به او زدند. به آنها می‌گفتم: هم من </w:t>
      </w:r>
      <w:r w:rsidR="00AC521E" w:rsidRPr="00853DCC">
        <w:rPr>
          <w:rFonts w:hint="cs"/>
          <w:rtl/>
        </w:rPr>
        <w:t xml:space="preserve">هم </w:t>
      </w:r>
      <w:r w:rsidRPr="00853DCC">
        <w:rPr>
          <w:rtl/>
        </w:rPr>
        <w:t>شما لاجوردی را می‌شناسیم. می‌دانیم که او چه آدم محکم و مقاومی است. چرا این حرفها را پشت سرش می‌زنید... لاجوردی به لحاظ فکری و اعتقادی آدم خودساخته‌ای بود. او استراتژی، هدف، روش و بینش حاکم بر مجاهدین را قبول نداشت.»</w:t>
      </w:r>
      <w:r w:rsidRPr="00853DCC">
        <w:rPr>
          <w:rStyle w:val="FootnoteReference"/>
          <w:rtl/>
        </w:rPr>
        <w:footnoteReference w:id="2070"/>
      </w:r>
    </w:p>
    <w:p w:rsidR="00550818" w:rsidRPr="00853DCC" w:rsidRDefault="00550818" w:rsidP="001970D5">
      <w:pPr>
        <w:pStyle w:val="a"/>
        <w:rPr>
          <w:rtl/>
        </w:rPr>
      </w:pPr>
      <w:r w:rsidRPr="00853DCC">
        <w:rPr>
          <w:rtl/>
        </w:rPr>
        <w:lastRenderedPageBreak/>
        <w:t>ساواک در سال 1355 طی یک ارزیابی از چند چهره برجسته مذهبی در زندان باورهای آنان را به خصوص در ارتباط با تحول درونی مجاهدین و همین طور مسأل</w:t>
      </w:r>
      <w:r w:rsidR="00C427E4" w:rsidRPr="00853DCC">
        <w:rPr>
          <w:rtl/>
        </w:rPr>
        <w:t>ۀ</w:t>
      </w:r>
      <w:r w:rsidRPr="00853DCC">
        <w:rPr>
          <w:rtl/>
        </w:rPr>
        <w:t xml:space="preserve"> مارکسیسم این چنین دسته‌بندی می‌کند: محمود طالقانی: مخالف انقلاب مسلحانه و معتقد به مبارزه حزبی بوده و نسبت به مجاهدین خوش‌بین و مخالف مجاهدین بوده و معتقد است دولت باید آزادی‌های بیشتری به مردم بدهد. محیی‌الدین انواری: نام</w:t>
      </w:r>
      <w:r w:rsidR="00AC521E" w:rsidRPr="00853DCC">
        <w:rPr>
          <w:rFonts w:hint="cs"/>
          <w:rtl/>
        </w:rPr>
        <w:t>‌</w:t>
      </w:r>
      <w:r w:rsidRPr="00853DCC">
        <w:rPr>
          <w:rtl/>
        </w:rPr>
        <w:t>برده با مجاهدین و مارکسیسم و همچنین انقلاب مسلحانه مخالف بوده و معتقد است که باید معارف اسلامی بدون جهت‌گیری در مقابل دولت برای مرد</w:t>
      </w:r>
      <w:r w:rsidR="003D1534" w:rsidRPr="00853DCC">
        <w:rPr>
          <w:rtl/>
        </w:rPr>
        <w:t>م گفته شود. عسکر اولادی و حیدری</w:t>
      </w:r>
      <w:r w:rsidR="003D1534" w:rsidRPr="00853DCC">
        <w:rPr>
          <w:rFonts w:hint="cs"/>
          <w:rtl/>
        </w:rPr>
        <w:t>،</w:t>
      </w:r>
      <w:r w:rsidRPr="00853DCC">
        <w:rPr>
          <w:rtl/>
        </w:rPr>
        <w:t xml:space="preserve"> با مجاهدین و مارکسیست‌ها شدیدا</w:t>
      </w:r>
      <w:r w:rsidR="00AC521E" w:rsidRPr="00853DCC">
        <w:rPr>
          <w:rFonts w:hint="cs"/>
          <w:rtl/>
        </w:rPr>
        <w:t>ً</w:t>
      </w:r>
      <w:r w:rsidR="00AC521E" w:rsidRPr="00853DCC">
        <w:rPr>
          <w:rtl/>
        </w:rPr>
        <w:t xml:space="preserve"> مخالف هستند</w:t>
      </w:r>
      <w:r w:rsidR="00AC521E" w:rsidRPr="00853DCC">
        <w:rPr>
          <w:rFonts w:hint="cs"/>
          <w:rtl/>
        </w:rPr>
        <w:t>،</w:t>
      </w:r>
      <w:r w:rsidRPr="00853DCC">
        <w:rPr>
          <w:rtl/>
        </w:rPr>
        <w:t xml:space="preserve"> و در زندان مشهد هم با مجاهدین درگیری‌های زیادی داشتند و معتقد به ادامه</w:t>
      </w:r>
      <w:r w:rsidR="003D1534" w:rsidRPr="00853DCC">
        <w:rPr>
          <w:rtl/>
        </w:rPr>
        <w:t xml:space="preserve"> کار سیاسی نیستند. مهدی عراقی</w:t>
      </w:r>
      <w:r w:rsidRPr="00853DCC">
        <w:rPr>
          <w:rtl/>
        </w:rPr>
        <w:t xml:space="preserve"> با مارکسیستهای اسلامی و کمونیست‌ها مخالف بوده و از نظر عاطفی نسبت به بقایای مجاهدین که می‌گویند اسلامی خالص هستند خوشبین است. عبدالرحیم ربانی شیرازی: با مارکسیسم و مجاهدین شدیدا مخالف و نسبت به رژیم خوشبین است.</w:t>
      </w:r>
      <w:r w:rsidRPr="00853DCC">
        <w:rPr>
          <w:rStyle w:val="FootnoteReference"/>
          <w:rtl/>
        </w:rPr>
        <w:footnoteReference w:id="2071"/>
      </w:r>
      <w:r w:rsidRPr="00853DCC">
        <w:rPr>
          <w:rtl/>
        </w:rPr>
        <w:t xml:space="preserve"> این جمع تصمیم‌ گرفته بودند در ارتباط با ضعف بنیه مذهبی زندانیان که طبعا انعکاسی از مسائل بیرون بود، پیامی برای آقایان مطهری و بهشتی بدهند.</w:t>
      </w:r>
    </w:p>
    <w:p w:rsidR="00550818" w:rsidRPr="00853DCC" w:rsidRDefault="00550818" w:rsidP="001970D5">
      <w:pPr>
        <w:pStyle w:val="a"/>
        <w:rPr>
          <w:rtl/>
        </w:rPr>
      </w:pPr>
      <w:r w:rsidRPr="00853DCC">
        <w:rPr>
          <w:rtl/>
        </w:rPr>
        <w:t>مجاهدین از سالها پیش بر اساس نظریه‌ای که ریشه در کتاب مبارزه چیست داشت، بر این باور بودند که مجاهدین با مارکسیستهای انقلابی دست کم دارای یک هدف مشترک مرحله‌ای هستند که نفی استثمار است. در دفاعیه میهن دوست که بسا تقی شهرام آن را نوشته باشد، آمده است:‌«در تحلیل جهان، ما به اراده حاکم بر جهان یعنی به خدا معتقدیم و آنها به اصالت ماده. ولی این مسأله در شرایط حاضر هیچ گونه تضادی را در عمل ما ایجاد نکرده و نمی‌کند. ما و مارکسیست‌های انقلابی دارای هدف مشترکی هستیم و آن محو استثمار است؛ به همین دلیل، ما با دشمن واحد و یک استراتژی واحد وارد نبرد می‌شویم.»</w:t>
      </w:r>
      <w:r w:rsidRPr="00853DCC">
        <w:rPr>
          <w:rStyle w:val="FootnoteReference"/>
          <w:rtl/>
        </w:rPr>
        <w:footnoteReference w:id="2072"/>
      </w:r>
    </w:p>
    <w:p w:rsidR="00550818" w:rsidRPr="00853DCC" w:rsidRDefault="00550818" w:rsidP="001970D5">
      <w:pPr>
        <w:pStyle w:val="a"/>
        <w:rPr>
          <w:rtl/>
        </w:rPr>
      </w:pPr>
      <w:r w:rsidRPr="00853DCC">
        <w:rPr>
          <w:rtl/>
        </w:rPr>
        <w:t>بر همین مبنا بود که مجاهدین در زندان هم با مارکسیستها بر سر سفر</w:t>
      </w:r>
      <w:r w:rsidR="00C427E4" w:rsidRPr="00853DCC">
        <w:rPr>
          <w:rtl/>
        </w:rPr>
        <w:t>ۀ</w:t>
      </w:r>
      <w:r w:rsidRPr="00853DCC">
        <w:rPr>
          <w:rtl/>
        </w:rPr>
        <w:t xml:space="preserve"> مشترک می‌نشستند و این چیزی بود که علما را به عکس العمل واداشت. احمد هاشمی نژاد که هفت سال متوالی در زندان بوده و در آنجا متمایل به مجاهدین بود، می‌نویسد: «از سال 50 در اکثر زندان‌ها، مجاهدین با مارکسیست‌ها در یک کمون یعنی در سر یک سفره غذا می‌خوردند.»</w:t>
      </w:r>
      <w:r w:rsidRPr="00853DCC">
        <w:rPr>
          <w:rStyle w:val="FootnoteReference"/>
          <w:rtl/>
        </w:rPr>
        <w:footnoteReference w:id="2073"/>
      </w:r>
      <w:r w:rsidRPr="00853DCC">
        <w:rPr>
          <w:rtl/>
        </w:rPr>
        <w:t xml:space="preserve"> وی با اشاره به اتهاماتی که مجاهدین به علما زدند، می‌گوید: «موسی </w:t>
      </w:r>
      <w:r w:rsidRPr="00853DCC">
        <w:rPr>
          <w:rtl/>
        </w:rPr>
        <w:lastRenderedPageBreak/>
        <w:t>خیابانی در بند 3 قصر به یکی از علما گفته بود: ما احتیاج به شما روحانیون نداریم و شما بودید که دنباله رو ما بودید و الان هم شما هستید که باید به دنبال ما حرکت کنید»</w:t>
      </w:r>
      <w:r w:rsidR="00F728DD" w:rsidRPr="00853DCC">
        <w:rPr>
          <w:rFonts w:hint="cs"/>
          <w:rtl/>
        </w:rPr>
        <w:t>.</w:t>
      </w:r>
      <w:r w:rsidRPr="00853DCC">
        <w:rPr>
          <w:rStyle w:val="FootnoteReference"/>
          <w:rtl/>
        </w:rPr>
        <w:footnoteReference w:id="2074"/>
      </w:r>
      <w:r w:rsidRPr="00853DCC">
        <w:rPr>
          <w:rtl/>
        </w:rPr>
        <w:t xml:space="preserve"> مخالفت علما با اصرار برخی از مبارزان مسلمان بدانجا منتهی شد که فتوایی بر ضد شرکت بر سر سفر</w:t>
      </w:r>
      <w:r w:rsidR="00C427E4" w:rsidRPr="00853DCC">
        <w:rPr>
          <w:rtl/>
        </w:rPr>
        <w:t>ۀ</w:t>
      </w:r>
      <w:r w:rsidRPr="00853DCC">
        <w:rPr>
          <w:rtl/>
        </w:rPr>
        <w:t xml:space="preserve"> کمونیست‌ها صادر شود و کشتگان مارکسیست شده، شهید تلقی نشوند. این به رغم آن بود که احساس می‌شد رژیم از صدور آن خوشحال خواهد شد؛</w:t>
      </w:r>
      <w:r w:rsidR="00F728DD" w:rsidRPr="00853DCC">
        <w:rPr>
          <w:rFonts w:hint="cs"/>
          <w:rtl/>
        </w:rPr>
        <w:t xml:space="preserve"> </w:t>
      </w:r>
      <w:r w:rsidRPr="00853DCC">
        <w:rPr>
          <w:rtl/>
        </w:rPr>
        <w:t>زیرا شاهد ایجاد اختلاف میان مخالفان خود می‌بود. همان زمان، مجاهدین در زندان می‌گفتند که این فتوای رسولی ـ شکنجه‌گر ساواک ـ است که از حلقوم طالقانی و منتظری بیرون می‌آید.</w:t>
      </w:r>
      <w:r w:rsidRPr="00853DCC">
        <w:rPr>
          <w:rStyle w:val="FootnoteReference"/>
          <w:rtl/>
        </w:rPr>
        <w:footnoteReference w:id="2075"/>
      </w:r>
      <w:r w:rsidRPr="00853DCC">
        <w:rPr>
          <w:rtl/>
        </w:rPr>
        <w:t xml:space="preserve"> گروهی از </w:t>
      </w:r>
      <w:r w:rsidR="00F728DD" w:rsidRPr="00853DCC">
        <w:rPr>
          <w:rtl/>
        </w:rPr>
        <w:t>زندانیان</w:t>
      </w:r>
      <w:r w:rsidR="00F728DD" w:rsidRPr="00853DCC">
        <w:rPr>
          <w:rFonts w:hint="cs"/>
          <w:rtl/>
        </w:rPr>
        <w:t xml:space="preserve"> </w:t>
      </w:r>
      <w:r w:rsidRPr="00853DCC">
        <w:rPr>
          <w:rtl/>
        </w:rPr>
        <w:t>مخالف مارکسیستها و مجاهدین که جانبدار این فتوا بودند، به «اصحاب فتوا» معروف شدند که از آن جمله کچویی، عسکراول</w:t>
      </w:r>
      <w:r w:rsidR="00F728DD" w:rsidRPr="00853DCC">
        <w:rPr>
          <w:rtl/>
        </w:rPr>
        <w:t>ادی، عراقی، لاجوردی، حیدری</w:t>
      </w:r>
      <w:r w:rsidRPr="00853DCC">
        <w:rPr>
          <w:rtl/>
        </w:rPr>
        <w:t xml:space="preserve"> و بادامچیان بودند.</w:t>
      </w:r>
    </w:p>
    <w:p w:rsidR="00550818" w:rsidRPr="00853DCC" w:rsidRDefault="00550818" w:rsidP="001970D5">
      <w:pPr>
        <w:pStyle w:val="a"/>
        <w:rPr>
          <w:rtl/>
        </w:rPr>
      </w:pPr>
      <w:r w:rsidRPr="00853DCC">
        <w:rPr>
          <w:rtl/>
        </w:rPr>
        <w:t>در سال 56 موسی خیابانی از زندان قصر به آیت الله طالقانی که در اوین بود، این پیغام را فرستاد: آقای طالقانی شما که همیشه خود را مجاهد می‌نامیدی و افتخارت شاگردی و پیروی از محمد حنیف نژاد بوده چرا وقتی که علیه مجاهدین فتوا دادند، عمامه‌ات را بر زمین نزدید؟</w:t>
      </w:r>
      <w:r w:rsidRPr="00853DCC">
        <w:rPr>
          <w:rStyle w:val="FootnoteReference"/>
          <w:rtl/>
        </w:rPr>
        <w:footnoteReference w:id="2076"/>
      </w:r>
    </w:p>
    <w:p w:rsidR="00550818" w:rsidRPr="00853DCC" w:rsidRDefault="00550818" w:rsidP="001970D5">
      <w:pPr>
        <w:pStyle w:val="a"/>
        <w:rPr>
          <w:rtl/>
        </w:rPr>
      </w:pPr>
      <w:r w:rsidRPr="00853DCC">
        <w:rPr>
          <w:rtl/>
        </w:rPr>
        <w:t>عزت شاهی از موضع سرسختانه رجوی در رد این فتوا یاد کرده و این که گفته بود:</w:t>
      </w:r>
      <w:r w:rsidR="00F728DD" w:rsidRPr="00853DCC">
        <w:rPr>
          <w:rFonts w:hint="cs"/>
          <w:rtl/>
        </w:rPr>
        <w:t xml:space="preserve"> </w:t>
      </w:r>
      <w:r w:rsidRPr="00853DCC">
        <w:rPr>
          <w:rtl/>
        </w:rPr>
        <w:t>ما چون این فتوا را ضد انسانی، ضد خلقی و ضد جنبش می‌دانیم</w:t>
      </w:r>
      <w:r w:rsidR="00F728DD" w:rsidRPr="00853DCC">
        <w:rPr>
          <w:rFonts w:hint="cs"/>
          <w:rtl/>
        </w:rPr>
        <w:t>،</w:t>
      </w:r>
      <w:r w:rsidRPr="00853DCC">
        <w:rPr>
          <w:rtl/>
        </w:rPr>
        <w:t xml:space="preserve"> با آن مخالفیم و مبارزه می‌کنیم</w:t>
      </w:r>
      <w:r w:rsidR="00F728DD" w:rsidRPr="00853DCC">
        <w:rPr>
          <w:rFonts w:hint="cs"/>
          <w:rtl/>
        </w:rPr>
        <w:t>،</w:t>
      </w:r>
      <w:r w:rsidR="00F728DD" w:rsidRPr="00853DCC">
        <w:rPr>
          <w:rtl/>
        </w:rPr>
        <w:t xml:space="preserve"> همان</w:t>
      </w:r>
      <w:r w:rsidR="00F728DD" w:rsidRPr="00853DCC">
        <w:rPr>
          <w:rFonts w:hint="cs"/>
          <w:rtl/>
        </w:rPr>
        <w:t>‌</w:t>
      </w:r>
      <w:r w:rsidRPr="00853DCC">
        <w:rPr>
          <w:rtl/>
        </w:rPr>
        <w:t>طور که با رژیم مبارزه می‌کنیم.</w:t>
      </w:r>
      <w:r w:rsidRPr="00853DCC">
        <w:rPr>
          <w:rStyle w:val="FootnoteReference"/>
          <w:rtl/>
        </w:rPr>
        <w:footnoteReference w:id="2077"/>
      </w:r>
    </w:p>
    <w:p w:rsidR="00550818" w:rsidRPr="00853DCC" w:rsidRDefault="00550818" w:rsidP="001970D5">
      <w:pPr>
        <w:pStyle w:val="a"/>
        <w:rPr>
          <w:rtl/>
        </w:rPr>
      </w:pPr>
      <w:r w:rsidRPr="00853DCC">
        <w:rPr>
          <w:rtl/>
        </w:rPr>
        <w:t>به هر روی پس از مجادلات فراوان در زندان قصر بر سر مسأله جدا شدن یا نشدن،</w:t>
      </w:r>
      <w:r w:rsidRPr="00853DCC">
        <w:rPr>
          <w:rStyle w:val="FootnoteReference"/>
          <w:rtl/>
        </w:rPr>
        <w:footnoteReference w:id="2078"/>
      </w:r>
      <w:r w:rsidRPr="00853DCC">
        <w:rPr>
          <w:rtl/>
        </w:rPr>
        <w:t xml:space="preserve"> فتوای علما در این باره صادر شد. باید توجه داشت که این مسأله مورد علاقه ساواک بود. </w:t>
      </w:r>
      <w:r w:rsidRPr="00853DCC">
        <w:rPr>
          <w:rtl/>
        </w:rPr>
        <w:lastRenderedPageBreak/>
        <w:t>در واقع، ساواک که از ناحیه سازمان مجاهدین احساس خطر می‌کرد، تلاش می‌نمود تا امثال آقایان طالقانی</w:t>
      </w:r>
      <w:r w:rsidR="00F728DD" w:rsidRPr="00853DCC">
        <w:rPr>
          <w:rFonts w:hint="cs"/>
          <w:rtl/>
        </w:rPr>
        <w:t xml:space="preserve"> </w:t>
      </w:r>
      <w:r w:rsidRPr="00853DCC">
        <w:rPr>
          <w:rtl/>
        </w:rPr>
        <w:t>و منتظری را در جریان تحول مجاهدین قرار دهد. ساواک در گزارش خود با اشاره به ملاقات‌هایی که با آیت الله طالقانی داشته می‌نویسد: «پیرامون فعالیت‌های گروه در چند جلسه به طور کلی مذاکره و تحقیق به عمل آمد و نیز جهت روشن شدن ذهن متهم که چگونه جوانان متعصب با ایدئولوژی اسلامی و در پوشش گروه مجاهدین به س</w:t>
      </w:r>
      <w:r w:rsidR="00F728DD" w:rsidRPr="00853DCC">
        <w:rPr>
          <w:rtl/>
        </w:rPr>
        <w:t>وی کمونیست رهنمون می‌شوند، مشار</w:t>
      </w:r>
      <w:r w:rsidR="00F728DD" w:rsidRPr="00853DCC">
        <w:rPr>
          <w:rFonts w:hint="cs"/>
          <w:rtl/>
        </w:rPr>
        <w:t>إ</w:t>
      </w:r>
      <w:r w:rsidRPr="00853DCC">
        <w:rPr>
          <w:rtl/>
        </w:rPr>
        <w:t>لیه با متهمین وحید افراخته و صمدیه لباف</w:t>
      </w:r>
      <w:r w:rsidR="00F728DD" w:rsidRPr="00853DCC">
        <w:rPr>
          <w:rFonts w:hint="cs"/>
          <w:rtl/>
        </w:rPr>
        <w:t xml:space="preserve"> </w:t>
      </w:r>
      <w:r w:rsidR="00F728DD" w:rsidRPr="00853DCC">
        <w:rPr>
          <w:rtl/>
        </w:rPr>
        <w:t>و سید</w:t>
      </w:r>
      <w:r w:rsidRPr="00853DCC">
        <w:rPr>
          <w:rtl/>
        </w:rPr>
        <w:t>(محسن)خاموشی به طور جمعی مواجهه و پس از وقوع یک سلسله مذاکره و بحث بین آنان متعاقبا</w:t>
      </w:r>
      <w:r w:rsidR="00F728DD" w:rsidRPr="00853DCC">
        <w:rPr>
          <w:rFonts w:hint="cs"/>
          <w:rtl/>
        </w:rPr>
        <w:t>ً</w:t>
      </w:r>
      <w:r w:rsidRPr="00853DCC">
        <w:rPr>
          <w:rtl/>
        </w:rPr>
        <w:t xml:space="preserve"> کتابچه‌ای تحت عنوان بیانیه اعلام مواضع ایدئولوژی سازمان مجاهدین خلق جهت مطالعه به متهم تسلیم گردیده که پس از خواندن و بررسی پیرامون مندرجات آن به کلی تغییر روحیه داده و به طور ضمنی پذیرفته</w:t>
      </w:r>
      <w:r w:rsidR="00F728DD" w:rsidRPr="00853DCC">
        <w:rPr>
          <w:rFonts w:hint="cs"/>
          <w:rtl/>
        </w:rPr>
        <w:t xml:space="preserve"> که</w:t>
      </w:r>
      <w:r w:rsidRPr="00853DCC">
        <w:rPr>
          <w:rtl/>
        </w:rPr>
        <w:t xml:space="preserve"> راه طی شده نتیجه‌ای در بر نداشته و برعکس سبب انحراف جوانان شده و از این طریق ضرب</w:t>
      </w:r>
      <w:r w:rsidR="00C427E4" w:rsidRPr="00853DCC">
        <w:rPr>
          <w:rtl/>
        </w:rPr>
        <w:t>ۀ</w:t>
      </w:r>
      <w:r w:rsidRPr="00853DCC">
        <w:rPr>
          <w:rtl/>
        </w:rPr>
        <w:t xml:space="preserve"> مهلکی به دین مبین اسلام وارد آمده است. لذا در زمین</w:t>
      </w:r>
      <w:r w:rsidR="00C427E4" w:rsidRPr="00853DCC">
        <w:rPr>
          <w:rtl/>
        </w:rPr>
        <w:t>ۀ</w:t>
      </w:r>
      <w:r w:rsidRPr="00853DCC">
        <w:rPr>
          <w:rtl/>
        </w:rPr>
        <w:t xml:space="preserve"> مبارزه با کمونیست</w:t>
      </w:r>
      <w:r w:rsidR="00F728DD" w:rsidRPr="00853DCC">
        <w:rPr>
          <w:rFonts w:hint="cs"/>
          <w:rtl/>
        </w:rPr>
        <w:t>‌</w:t>
      </w:r>
      <w:r w:rsidRPr="00853DCC">
        <w:rPr>
          <w:rtl/>
        </w:rPr>
        <w:t>ها و هدایت جوانان</w:t>
      </w:r>
      <w:r w:rsidR="00F728DD" w:rsidRPr="00853DCC">
        <w:rPr>
          <w:rFonts w:hint="cs"/>
          <w:rtl/>
        </w:rPr>
        <w:t>،</w:t>
      </w:r>
      <w:r w:rsidRPr="00853DCC">
        <w:rPr>
          <w:rtl/>
        </w:rPr>
        <w:t xml:space="preserve"> حاضر است به نحو مقتضی همکاری نماید. علاوه برآن با یاد شده در چند جلسه پیرامون مسائل مختلف بحث و گفتگو شد؛ در نتیجه نامبرده اعلام نمود که حاضر است صمیمانه در این راه همکاری نماید و دو پیشنهاد زیر را عنوان نمود: یکی این که در داخل زندان با تعدادی از روحانیون و جوانان منحرف از قبیل شیخ حسینعلی منتظری و سید خاموشی ملاقات</w:t>
      </w:r>
      <w:r w:rsidR="00F728DD" w:rsidRPr="00853DCC">
        <w:rPr>
          <w:rFonts w:hint="cs"/>
          <w:rtl/>
        </w:rPr>
        <w:t xml:space="preserve"> </w:t>
      </w:r>
      <w:r w:rsidRPr="00853DCC">
        <w:rPr>
          <w:rtl/>
        </w:rPr>
        <w:t>و آنان را توجیه و به همکاری</w:t>
      </w:r>
      <w:r w:rsidR="00F728DD" w:rsidRPr="00853DCC">
        <w:rPr>
          <w:rtl/>
        </w:rPr>
        <w:t xml:space="preserve"> تشویق و آماده نماید و دیگر این</w:t>
      </w:r>
      <w:r w:rsidRPr="00853DCC">
        <w:rPr>
          <w:rtl/>
        </w:rPr>
        <w:t>که در خارج از زندان با آقایان مهندس بازرگان و سحابی و آقای مطهری و آقای بهشتی صحبت و پس از بحث پیرامون مسائل مورد نظر</w:t>
      </w:r>
      <w:r w:rsidR="00F728DD" w:rsidRPr="00853DCC">
        <w:rPr>
          <w:rFonts w:hint="cs"/>
          <w:rtl/>
        </w:rPr>
        <w:t>،</w:t>
      </w:r>
      <w:r w:rsidRPr="00853DCC">
        <w:rPr>
          <w:rtl/>
        </w:rPr>
        <w:t xml:space="preserve"> ترتیب همکاری آنان را فراهم نماید.»</w:t>
      </w:r>
      <w:r w:rsidRPr="00853DCC">
        <w:rPr>
          <w:rStyle w:val="FootnoteReference"/>
          <w:rtl/>
        </w:rPr>
        <w:footnoteReference w:id="2079"/>
      </w:r>
      <w:r w:rsidRPr="00853DCC">
        <w:rPr>
          <w:rtl/>
        </w:rPr>
        <w:t xml:space="preserve"> به دنبال این تحلیل</w:t>
      </w:r>
      <w:r w:rsidR="000F4717" w:rsidRPr="00853DCC">
        <w:rPr>
          <w:rFonts w:hint="cs"/>
          <w:rtl/>
        </w:rPr>
        <w:t>،</w:t>
      </w:r>
      <w:r w:rsidRPr="00853DCC">
        <w:rPr>
          <w:rtl/>
        </w:rPr>
        <w:t xml:space="preserve"> ساواک آنان را در زندان فراهم آورد و ایشان نیز به ضرورت جلوگیری از درآمیختن بچه‌های مذهبی  با کمونیست‌ها، فتوای ذیل را صادر کردند: </w:t>
      </w:r>
      <w:r w:rsidRPr="00853DCC">
        <w:rPr>
          <w:b/>
          <w:bCs/>
          <w:rtl/>
        </w:rPr>
        <w:t>با توجه به زیان‌های ناشی از زندگی جمعی مسلمان‌ها با مارکسیست‌ها و اعتبار اجتماعی که بدین وسیله آنها به دست می‌آورند، و با در نظر گرفتن هم</w:t>
      </w:r>
      <w:r w:rsidR="00C427E4" w:rsidRPr="00853DCC">
        <w:rPr>
          <w:b/>
          <w:bCs/>
          <w:rtl/>
        </w:rPr>
        <w:t>ۀ</w:t>
      </w:r>
      <w:r w:rsidRPr="00853DCC">
        <w:rPr>
          <w:b/>
          <w:bCs/>
          <w:rtl/>
        </w:rPr>
        <w:t xml:space="preserve"> جهات شرعی و سیاسی، و با توجه به حکم قطعی نجاست کفار از جمله مارکسیست‌ها، جدایی مسلمان‌ها از مارکسیست‌ها در زندان لازم و هرگونه مسامحه در این امر موجب زیان‌های جبران ناپذیر خواهد شد. خرداد 55</w:t>
      </w:r>
      <w:r w:rsidRPr="00853DCC">
        <w:rPr>
          <w:rtl/>
        </w:rPr>
        <w:t>.</w:t>
      </w:r>
      <w:r w:rsidRPr="00853DCC">
        <w:rPr>
          <w:rStyle w:val="FootnoteReference"/>
          <w:rtl/>
        </w:rPr>
        <w:footnoteReference w:id="2080"/>
      </w:r>
    </w:p>
    <w:p w:rsidR="00550818" w:rsidRPr="00853DCC" w:rsidRDefault="00550818" w:rsidP="001970D5">
      <w:pPr>
        <w:pStyle w:val="a"/>
        <w:rPr>
          <w:rtl/>
        </w:rPr>
      </w:pPr>
      <w:r w:rsidRPr="00853DCC">
        <w:rPr>
          <w:rtl/>
        </w:rPr>
        <w:lastRenderedPageBreak/>
        <w:t>امضا کنندگان  عبارت بودند از: آقایان طالقانی، منتظری، مهدوی کنی، ربانی شیرازی، انواری، هاشمی رفسنجانی، گرامی و لاهوتی...</w:t>
      </w:r>
      <w:r w:rsidRPr="00853DCC">
        <w:rPr>
          <w:rStyle w:val="FootnoteReference"/>
          <w:rtl/>
        </w:rPr>
        <w:footnoteReference w:id="2081"/>
      </w:r>
      <w:r w:rsidR="000F4717" w:rsidRPr="00853DCC">
        <w:rPr>
          <w:rFonts w:hint="cs"/>
          <w:rtl/>
        </w:rPr>
        <w:t>.</w:t>
      </w:r>
      <w:r w:rsidRPr="00853DCC">
        <w:rPr>
          <w:rtl/>
        </w:rPr>
        <w:t xml:space="preserve"> نگارش آثاری در زمینه فلسفه اسلامی و نقد مارکسیسم راهی بود که شماری از این افراد برای مقابله با انحرافی که پدید آمده بود، در پیش گرفتند.</w:t>
      </w:r>
    </w:p>
    <w:p w:rsidR="00550818" w:rsidRPr="00853DCC" w:rsidRDefault="00550818" w:rsidP="001970D5">
      <w:pPr>
        <w:pStyle w:val="a"/>
        <w:rPr>
          <w:rtl/>
        </w:rPr>
      </w:pPr>
      <w:r w:rsidRPr="00853DCC">
        <w:rPr>
          <w:rtl/>
        </w:rPr>
        <w:t>یکی از این افراد به بنده اظهار کرد که رژیم به احتمال ما را در یکجا فراهم آورده بود که در مقابل کمونیست‌ها بایستیم. این امر با آنچه در اسناد آمده، منطبق است. ساواک نیز در گزارشی نوشته است که تعدادی از افراد مذهبی را جمع آوری کرده و تلاش کردند تا با در اختیار گذاشتن مدارک مارکسیست شدن مجاهدین آنان را نسبت به آنچه رخ داده آگاه سازند.</w:t>
      </w:r>
      <w:r w:rsidRPr="00853DCC">
        <w:rPr>
          <w:rStyle w:val="FootnoteReference"/>
          <w:rtl/>
        </w:rPr>
        <w:footnoteReference w:id="2082"/>
      </w:r>
      <w:r w:rsidRPr="00853DCC">
        <w:rPr>
          <w:rtl/>
        </w:rPr>
        <w:t xml:space="preserve"> این البته مطلبی قابل انکار نبود و مسؤولیت مستقیم آن متوجه مجاهدین بود. اما برخلاف آنچه ساواک می‌پنداشت، این اقدام به دفاع مذهبی‌ها از رژیم پهلوی منجر نمی‌شد. حتی برنامه‌های تلویزیونی اجرا شده هم از دید افرادی که شاهد و ناظر بودند، نوعی صحنه سازی تلقی شده و از دید افرادی مانند بازرگان روشن بود که عراقی و انواری کسانی نبودند که به چنین بدنامی تن بدهند.</w:t>
      </w:r>
      <w:r w:rsidRPr="00853DCC">
        <w:rPr>
          <w:rStyle w:val="FootnoteReference"/>
          <w:rtl/>
        </w:rPr>
        <w:footnoteReference w:id="2083"/>
      </w:r>
      <w:r w:rsidRPr="00853DCC">
        <w:rPr>
          <w:rtl/>
        </w:rPr>
        <w:t>هرچه بود، این افراد به بیرون از زندان هم پیغام دادند که با مجاهدین مرتد شده، برخورد مسلمانی نداشته باشند.</w:t>
      </w:r>
      <w:r w:rsidRPr="00853DCC">
        <w:rPr>
          <w:rStyle w:val="FootnoteReference"/>
          <w:rtl/>
        </w:rPr>
        <w:footnoteReference w:id="2084"/>
      </w:r>
      <w:r w:rsidRPr="00853DCC">
        <w:rPr>
          <w:rtl/>
        </w:rPr>
        <w:t xml:space="preserve"> افراد آزاد شده از زندان به شدت علیه مجاهدین مشغول فعالیت شدند. آقای مهدوی کنی هدف از تهیه فتوا را چنین بیان کرده است:‌«فکر کردیم که برای حفظ روحیه مذهبی بچه مسلمان‌ها ـ به خصوص آنهایی که از بیرون می‌آیند ـ بیاییم حریم پاکی و نجاست و یا اسلام و کفر یا الحاد و کفر را حفظ کنیم».</w:t>
      </w:r>
      <w:r w:rsidRPr="00853DCC">
        <w:rPr>
          <w:rStyle w:val="FootnoteReference"/>
          <w:rtl/>
        </w:rPr>
        <w:footnoteReference w:id="2085"/>
      </w:r>
      <w:r w:rsidRPr="00853DCC">
        <w:rPr>
          <w:rtl/>
        </w:rPr>
        <w:t xml:space="preserve"> آقای منتظری هم درباره آن فتوا در خاطراتش </w:t>
      </w:r>
      <w:r w:rsidRPr="00853DCC">
        <w:rPr>
          <w:rtl/>
        </w:rPr>
        <w:lastRenderedPageBreak/>
        <w:t xml:space="preserve">چنین نوشته است: «آن (نوشته) بیان یک فتوا یا به عبارت بهتری یک تصمیم بود، در زندان اوین صحبت بود که در زندان قصر، زندگی مذهبی‌ها و کمونیست‌ها با </w:t>
      </w:r>
      <w:r w:rsidR="000F4717" w:rsidRPr="00853DCC">
        <w:rPr>
          <w:rtl/>
        </w:rPr>
        <w:t>هم مخلوط است. البته بیش</w:t>
      </w:r>
      <w:r w:rsidRPr="00853DCC">
        <w:rPr>
          <w:rtl/>
        </w:rPr>
        <w:t>تر نظر مجاهدین بود که با کمون</w:t>
      </w:r>
      <w:r w:rsidR="000F4717" w:rsidRPr="00853DCC">
        <w:rPr>
          <w:rtl/>
        </w:rPr>
        <w:t>یست‌ها با هم باشند و با آنها هم</w:t>
      </w:r>
      <w:r w:rsidR="000F4717" w:rsidRPr="00853DCC">
        <w:rPr>
          <w:rFonts w:hint="cs"/>
          <w:rtl/>
        </w:rPr>
        <w:t>‌</w:t>
      </w:r>
      <w:r w:rsidRPr="00853DCC">
        <w:rPr>
          <w:rtl/>
        </w:rPr>
        <w:t>غذا شوند. ما این کارها را محکوم می‌کردیم و</w:t>
      </w:r>
      <w:r w:rsidR="000F4717" w:rsidRPr="00853DCC">
        <w:rPr>
          <w:rFonts w:hint="cs"/>
          <w:rtl/>
        </w:rPr>
        <w:t xml:space="preserve"> </w:t>
      </w:r>
      <w:r w:rsidRPr="00853DCC">
        <w:rPr>
          <w:rtl/>
        </w:rPr>
        <w:t>می‌گفتیم باید نجاست و پاکی رعایت شود و حاضر نیستیم با آنها هم کاسه و هم غذا شویم. آنها مسأله وحدت همه مبارزین را مطرح می‌کردند. ما می‌گفتیم وحدت به جای خود اما ما باید در عین حال، جنبه مذهبی خودمان را حفظ کنیم.»</w:t>
      </w:r>
      <w:r w:rsidRPr="00853DCC">
        <w:rPr>
          <w:rStyle w:val="FootnoteReference"/>
          <w:rtl/>
        </w:rPr>
        <w:footnoteReference w:id="2086"/>
      </w:r>
    </w:p>
    <w:p w:rsidR="00550818" w:rsidRPr="00853DCC" w:rsidRDefault="00550818" w:rsidP="001970D5">
      <w:pPr>
        <w:pStyle w:val="a"/>
        <w:rPr>
          <w:rtl/>
        </w:rPr>
      </w:pPr>
      <w:r w:rsidRPr="00853DCC">
        <w:rPr>
          <w:rtl/>
        </w:rPr>
        <w:t>در سندی از ساواک با تاریخ 22/9/55 آمده است که محمد کچویی (پس از انقلاب و زمانی که مس</w:t>
      </w:r>
      <w:r w:rsidR="000F4717" w:rsidRPr="00853DCC">
        <w:rPr>
          <w:rFonts w:hint="cs"/>
          <w:rtl/>
        </w:rPr>
        <w:t>ؤ</w:t>
      </w:r>
      <w:r w:rsidRPr="00853DCC">
        <w:rPr>
          <w:rtl/>
        </w:rPr>
        <w:t>ول زندان اوین بود، در 8 تیرماه 1360 ترور شده به شهادت رسید) در زندان از قول آیت الله طالقانی اشاره به این فتوا کرده و گفته بود که محمد محمدی متن آن را کلمه به کلمه حفظ کرده است. وقتی از آیت الله طالقانی سوال شده بود که چرا کتبا نمی‌نویسد، پاسخ داده بود: برای این که رژیم از این موضوع سوء استفاده نکند از نوشتن خودداری کرده،‌</w:t>
      </w:r>
      <w:r w:rsidR="000F4717" w:rsidRPr="00853DCC">
        <w:rPr>
          <w:rFonts w:hint="cs"/>
          <w:rtl/>
        </w:rPr>
        <w:t xml:space="preserve"> </w:t>
      </w:r>
      <w:r w:rsidRPr="00853DCC">
        <w:rPr>
          <w:rtl/>
        </w:rPr>
        <w:t>لیکن وظیف</w:t>
      </w:r>
      <w:r w:rsidR="00C427E4" w:rsidRPr="00853DCC">
        <w:rPr>
          <w:rtl/>
        </w:rPr>
        <w:t>ۀ</w:t>
      </w:r>
      <w:r w:rsidRPr="00853DCC">
        <w:rPr>
          <w:rtl/>
        </w:rPr>
        <w:t xml:space="preserve"> مسلمانان است که آن را به دیگران بگویند. در ادام</w:t>
      </w:r>
      <w:r w:rsidR="00C427E4" w:rsidRPr="00853DCC">
        <w:rPr>
          <w:rtl/>
        </w:rPr>
        <w:t>ۀ</w:t>
      </w:r>
      <w:r w:rsidRPr="00853DCC">
        <w:rPr>
          <w:rtl/>
        </w:rPr>
        <w:t xml:space="preserve"> همین سند آمده است: کچویی اضافه می‌کند زندانیان گفته‌اند که حبیب الله عسکر اولادی تحریک کننده طالقانی برای این فتوا بوده است چون نظر خوبی نسبت به مجاهدین و مارکسیستها ندارد.</w:t>
      </w:r>
      <w:r w:rsidRPr="00853DCC">
        <w:rPr>
          <w:rStyle w:val="FootnoteReference"/>
          <w:rtl/>
        </w:rPr>
        <w:footnoteReference w:id="2087"/>
      </w:r>
      <w:r w:rsidRPr="00853DCC">
        <w:rPr>
          <w:rtl/>
        </w:rPr>
        <w:t xml:space="preserve"> به دلیل همان سوء استفاده بود که کسانی از روحانیون که همان زمان در زندان بودند</w:t>
      </w:r>
      <w:r w:rsidR="000F4717" w:rsidRPr="00853DCC">
        <w:rPr>
          <w:rFonts w:hint="cs"/>
          <w:rtl/>
        </w:rPr>
        <w:t>،</w:t>
      </w:r>
      <w:r w:rsidRPr="00853DCC">
        <w:rPr>
          <w:rtl/>
        </w:rPr>
        <w:t xml:space="preserve"> به این تحریم نپیوستند.</w:t>
      </w:r>
      <w:r w:rsidRPr="00853DCC">
        <w:rPr>
          <w:rStyle w:val="FootnoteReference"/>
          <w:rtl/>
        </w:rPr>
        <w:footnoteReference w:id="2088"/>
      </w:r>
      <w:r w:rsidRPr="00853DCC">
        <w:rPr>
          <w:rtl/>
        </w:rPr>
        <w:t xml:space="preserve"> کچویی در همان سند که گذشت می‌افزاید: پس از صدور این فتوا با حسینعلی منتظری تماس گرفته و پرسیده است که اگر خودش ـ یعنی کچویی ـ آزاد شود، در بیرون می‌تواند با گروهی مانند مجاهدین مذهبی سال 50 با ایدئولوژی اسلامی فعالیت کند که منتظری پاسخ داده است: داخل شدن در این گروه</w:t>
      </w:r>
      <w:r w:rsidR="000F4717" w:rsidRPr="00853DCC">
        <w:rPr>
          <w:rFonts w:hint="cs"/>
          <w:rtl/>
        </w:rPr>
        <w:t>‌</w:t>
      </w:r>
      <w:r w:rsidRPr="00853DCC">
        <w:rPr>
          <w:rtl/>
        </w:rPr>
        <w:t>ها حرام است.</w:t>
      </w:r>
      <w:r w:rsidRPr="00853DCC">
        <w:rPr>
          <w:rStyle w:val="FootnoteReference"/>
          <w:rtl/>
        </w:rPr>
        <w:footnoteReference w:id="2089"/>
      </w:r>
      <w:r w:rsidRPr="00853DCC">
        <w:rPr>
          <w:rtl/>
        </w:rPr>
        <w:t xml:space="preserve"> تصور این که مجاهدین با آن سابقه منحرف شده باشند و مستحق تندی‌های افرادی مانند مرحوم ربانی شیرازی یا آقای انواری باشند، برای برخی از مبارزان بیرون همچنان دشوار بود. در این باره مرحوم شهید محلاتی و ناطق نوری برابر گفته‌های آقای انواری تا مدتی مقاومت می‌کردند.</w:t>
      </w:r>
      <w:r w:rsidRPr="00853DCC">
        <w:rPr>
          <w:rStyle w:val="FootnoteReference"/>
          <w:rtl/>
        </w:rPr>
        <w:footnoteReference w:id="2090"/>
      </w:r>
    </w:p>
    <w:p w:rsidR="00550818" w:rsidRPr="00853DCC" w:rsidRDefault="00550818" w:rsidP="001970D5">
      <w:pPr>
        <w:pStyle w:val="a"/>
        <w:rPr>
          <w:rtl/>
        </w:rPr>
      </w:pPr>
      <w:r w:rsidRPr="00853DCC">
        <w:rPr>
          <w:rtl/>
        </w:rPr>
        <w:lastRenderedPageBreak/>
        <w:t>از میان خود افراد مجاهدین هم گه</w:t>
      </w:r>
      <w:r w:rsidR="000F4717" w:rsidRPr="00853DCC">
        <w:rPr>
          <w:rFonts w:hint="cs"/>
          <w:rtl/>
        </w:rPr>
        <w:t>‌</w:t>
      </w:r>
      <w:r w:rsidRPr="00853DCC">
        <w:rPr>
          <w:rtl/>
        </w:rPr>
        <w:t>گاه کسانی به این جمع می‌پیوستند که نمون</w:t>
      </w:r>
      <w:r w:rsidR="00C427E4" w:rsidRPr="00853DCC">
        <w:rPr>
          <w:rtl/>
        </w:rPr>
        <w:t>ۀ</w:t>
      </w:r>
      <w:r w:rsidRPr="00853DCC">
        <w:rPr>
          <w:rtl/>
        </w:rPr>
        <w:t xml:space="preserve"> آن عزت شاهی (مطهری بعدی) بود که به رغم وابستگی کاملش به سازمان و شکنجه‌های زیادی که تحمل کرده و به صورت یک قهرمان درآمده بود، پس از تغییر مواضع از آنان جدا شد. وی در خاطرات خود از فشارهایی که در زندان از ناحیه مجاهدین تحمل کرده، سخن گفته و با اشاره به خفقانی که در زندان توسط مجاهدین پدید آمده بود، به جریانی از مذهبی‌ها اشاره می‌کند که مصمم شدند از زندان بیرون رفته و جریان دیگری جز مجاهدین را پدید آوردند.</w:t>
      </w:r>
      <w:r w:rsidRPr="00853DCC">
        <w:rPr>
          <w:rStyle w:val="FootnoteReference"/>
          <w:rtl/>
        </w:rPr>
        <w:footnoteReference w:id="2091"/>
      </w:r>
    </w:p>
    <w:p w:rsidR="00550818" w:rsidRPr="00853DCC" w:rsidRDefault="00550818" w:rsidP="001970D5">
      <w:pPr>
        <w:pStyle w:val="a"/>
        <w:rPr>
          <w:rtl/>
        </w:rPr>
      </w:pPr>
      <w:r w:rsidRPr="00853DCC">
        <w:rPr>
          <w:rtl/>
        </w:rPr>
        <w:t>مهندس غرضی هم که عضو مجاهدین و حتی زمانی در تیم تقی شهرام بود، از آن جدا شد و پس از آن که گروه تصمیم به ترور وی گرفت، از طریق افغانستان به پاکستان و از آن جا به حج رفت و در نهایت در دمشق به محمد منتظری پیوست.</w:t>
      </w:r>
      <w:r w:rsidRPr="00853DCC">
        <w:rPr>
          <w:rStyle w:val="FootnoteReference"/>
          <w:rtl/>
        </w:rPr>
        <w:footnoteReference w:id="2092"/>
      </w:r>
    </w:p>
    <w:p w:rsidR="00550818" w:rsidRPr="00853DCC" w:rsidRDefault="00550818" w:rsidP="001970D5">
      <w:pPr>
        <w:pStyle w:val="a"/>
        <w:rPr>
          <w:rtl/>
        </w:rPr>
      </w:pPr>
      <w:r w:rsidRPr="00853DCC">
        <w:rPr>
          <w:rtl/>
        </w:rPr>
        <w:t>حرکت ارتدادی به تشکل نامنظمی هم که محمد منتظری در دمشق و لبنان به راه انداخته و با نجف هم در ارتباط بود و نوعی تشکل روحانیون انقلابی بود، ضربه زد؛ زیرا در آنجا محمد منتظری با حق شناس ارتباط داشت.</w:t>
      </w:r>
      <w:r w:rsidR="000C01D6" w:rsidRPr="00853DCC">
        <w:rPr>
          <w:rFonts w:hint="cs"/>
          <w:rtl/>
        </w:rPr>
        <w:t xml:space="preserve"> </w:t>
      </w:r>
      <w:r w:rsidRPr="00853DCC">
        <w:rPr>
          <w:rtl/>
        </w:rPr>
        <w:t>به همین دلیل آنان نیز تلاش کردند تا درباره روشن کردن خیانت کمونیست‌ها، روشنگری کنند. از جمله علی جنتی که از ارکان آن تشکل نامنظم بود، کتاب الشیوعی</w:t>
      </w:r>
      <w:r w:rsidR="00C427E4" w:rsidRPr="00853DCC">
        <w:rPr>
          <w:rtl/>
        </w:rPr>
        <w:t>ۀ</w:t>
      </w:r>
      <w:r w:rsidRPr="00853DCC">
        <w:rPr>
          <w:rtl/>
        </w:rPr>
        <w:t xml:space="preserve"> المحلی</w:t>
      </w:r>
      <w:r w:rsidR="00C427E4" w:rsidRPr="00853DCC">
        <w:rPr>
          <w:rtl/>
        </w:rPr>
        <w:t>ۀ</w:t>
      </w:r>
      <w:r w:rsidRPr="00853DCC">
        <w:rPr>
          <w:rtl/>
        </w:rPr>
        <w:t xml:space="preserve"> و الحرکات التحریری</w:t>
      </w:r>
      <w:r w:rsidR="00C427E4" w:rsidRPr="00853DCC">
        <w:rPr>
          <w:rtl/>
        </w:rPr>
        <w:t>ۀ</w:t>
      </w:r>
      <w:r w:rsidRPr="00853DCC">
        <w:rPr>
          <w:rtl/>
        </w:rPr>
        <w:t xml:space="preserve"> الوطنی</w:t>
      </w:r>
      <w:r w:rsidR="00C427E4" w:rsidRPr="00853DCC">
        <w:rPr>
          <w:rFonts w:hint="cs"/>
          <w:rtl/>
        </w:rPr>
        <w:t>ۀ</w:t>
      </w:r>
      <w:r w:rsidRPr="00853DCC">
        <w:rPr>
          <w:rtl/>
        </w:rPr>
        <w:t xml:space="preserve"> العربی</w:t>
      </w:r>
      <w:r w:rsidR="00C427E4" w:rsidRPr="00853DCC">
        <w:rPr>
          <w:rtl/>
        </w:rPr>
        <w:t>ۀ</w:t>
      </w:r>
      <w:r w:rsidRPr="00853DCC">
        <w:rPr>
          <w:rtl/>
        </w:rPr>
        <w:t xml:space="preserve"> تألیف محمود ابوخلیل را تحت عنوان کمونیسم محلی و جنبش‌های آزادی‌بخش اعراب به فارسی درآورد که همان پیش از انقلاب در ایران به چاپ رسید. در این کتاب تلاش شده بود تا ضربات مارکسیستها را به جنبش‌های آزادی‌بخش نشان دهد. مترجم آن بر این نکته تأکید کرده است که این دقیقا پس از اقدام مرتدین در ایران بود.</w:t>
      </w:r>
      <w:r w:rsidRPr="00853DCC">
        <w:rPr>
          <w:rStyle w:val="FootnoteReference"/>
          <w:rtl/>
        </w:rPr>
        <w:footnoteReference w:id="2093"/>
      </w:r>
    </w:p>
    <w:p w:rsidR="00550818" w:rsidRPr="00853DCC" w:rsidRDefault="00550818" w:rsidP="001970D5">
      <w:pPr>
        <w:pStyle w:val="a"/>
        <w:rPr>
          <w:rtl/>
        </w:rPr>
      </w:pPr>
      <w:r w:rsidRPr="00853DCC">
        <w:rPr>
          <w:rtl/>
        </w:rPr>
        <w:t>محمدکاظم بجنوردی هم که به گفت</w:t>
      </w:r>
      <w:r w:rsidR="00C427E4" w:rsidRPr="00853DCC">
        <w:rPr>
          <w:rtl/>
        </w:rPr>
        <w:t>ۀ</w:t>
      </w:r>
      <w:r w:rsidRPr="00853DCC">
        <w:rPr>
          <w:rtl/>
        </w:rPr>
        <w:t xml:space="preserve"> خود در عراق با اندیشه‌های مارکسیستی آشنا بو</w:t>
      </w:r>
      <w:r w:rsidR="000C01D6" w:rsidRPr="00853DCC">
        <w:rPr>
          <w:rtl/>
        </w:rPr>
        <w:t>ده است</w:t>
      </w:r>
      <w:r w:rsidR="000C01D6" w:rsidRPr="00853DCC">
        <w:rPr>
          <w:rFonts w:hint="cs"/>
          <w:rtl/>
        </w:rPr>
        <w:t>،</w:t>
      </w:r>
      <w:r w:rsidR="000C01D6" w:rsidRPr="00853DCC">
        <w:rPr>
          <w:rtl/>
        </w:rPr>
        <w:t xml:space="preserve"> می‌نویسد</w:t>
      </w:r>
      <w:r w:rsidR="000C01D6" w:rsidRPr="00853DCC">
        <w:rPr>
          <w:rFonts w:hint="cs"/>
          <w:rtl/>
        </w:rPr>
        <w:t>:</w:t>
      </w:r>
      <w:r w:rsidRPr="00853DCC">
        <w:rPr>
          <w:rtl/>
        </w:rPr>
        <w:t xml:space="preserve"> در زندان به محض آن که جزو</w:t>
      </w:r>
      <w:r w:rsidR="00C427E4" w:rsidRPr="00853DCC">
        <w:rPr>
          <w:rtl/>
        </w:rPr>
        <w:t>ۀ</w:t>
      </w:r>
      <w:r w:rsidRPr="00853DCC">
        <w:rPr>
          <w:rtl/>
        </w:rPr>
        <w:t xml:space="preserve"> شناخت و دیگر نوشته‌های مجاهدین را دیده دریافته ا</w:t>
      </w:r>
      <w:r w:rsidR="000C01D6" w:rsidRPr="00853DCC">
        <w:rPr>
          <w:rtl/>
        </w:rPr>
        <w:t>ست که «طابق النعل بالنعل ی</w:t>
      </w:r>
      <w:r w:rsidR="000C01D6" w:rsidRPr="00853DCC">
        <w:rPr>
          <w:rFonts w:hint="cs"/>
          <w:rtl/>
        </w:rPr>
        <w:t>ک</w:t>
      </w:r>
      <w:r w:rsidRPr="00853DCC">
        <w:rPr>
          <w:rtl/>
        </w:rPr>
        <w:t xml:space="preserve"> جزو</w:t>
      </w:r>
      <w:r w:rsidR="00C427E4" w:rsidRPr="00853DCC">
        <w:rPr>
          <w:rtl/>
        </w:rPr>
        <w:t>ۀ</w:t>
      </w:r>
      <w:r w:rsidRPr="00853DCC">
        <w:rPr>
          <w:rtl/>
        </w:rPr>
        <w:t xml:space="preserve"> مارکسیستی است». وی همان و</w:t>
      </w:r>
      <w:r w:rsidR="000C01D6" w:rsidRPr="00853DCC">
        <w:rPr>
          <w:rtl/>
        </w:rPr>
        <w:t xml:space="preserve">قت </w:t>
      </w:r>
      <w:r w:rsidR="000C01D6" w:rsidRPr="00853DCC">
        <w:rPr>
          <w:rtl/>
        </w:rPr>
        <w:lastRenderedPageBreak/>
        <w:t>پیش‌بینی کرده بود که مجاهدین</w:t>
      </w:r>
      <w:r w:rsidR="000C01D6" w:rsidRPr="00853DCC">
        <w:rPr>
          <w:rFonts w:hint="cs"/>
          <w:rtl/>
        </w:rPr>
        <w:t>،</w:t>
      </w:r>
      <w:r w:rsidRPr="00853DCC">
        <w:rPr>
          <w:rtl/>
        </w:rPr>
        <w:t xml:space="preserve"> منشعب شده</w:t>
      </w:r>
      <w:r w:rsidR="000C01D6" w:rsidRPr="00853DCC">
        <w:rPr>
          <w:rFonts w:hint="cs"/>
          <w:rtl/>
        </w:rPr>
        <w:t xml:space="preserve"> و</w:t>
      </w:r>
      <w:r w:rsidRPr="00853DCC">
        <w:rPr>
          <w:rtl/>
        </w:rPr>
        <w:t xml:space="preserve"> یک گروهشان فرقه مذهبی جدیدی درست خواهند کرد، و گروه دیگر کمونیست خواهند شد.</w:t>
      </w:r>
      <w:r w:rsidRPr="00853DCC">
        <w:rPr>
          <w:rStyle w:val="FootnoteReference"/>
          <w:rtl/>
        </w:rPr>
        <w:footnoteReference w:id="2094"/>
      </w:r>
    </w:p>
    <w:p w:rsidR="00550818" w:rsidRPr="00853DCC" w:rsidRDefault="00550818" w:rsidP="001970D5">
      <w:pPr>
        <w:pStyle w:val="a"/>
        <w:rPr>
          <w:rtl/>
        </w:rPr>
      </w:pPr>
      <w:r w:rsidRPr="00853DCC">
        <w:rPr>
          <w:rtl/>
        </w:rPr>
        <w:t>سرگرد علی محبی هم که با یک دنیا آمال و‌ آرزو سلاح‌هایی را از پادگان رضائیه دزدیده و به سازمان پیوسته بود، و به خاطر مذهبی بودنش،</w:t>
      </w:r>
      <w:r w:rsidR="000C01D6" w:rsidRPr="00853DCC">
        <w:rPr>
          <w:rFonts w:hint="cs"/>
          <w:rtl/>
        </w:rPr>
        <w:t xml:space="preserve"> </w:t>
      </w:r>
      <w:r w:rsidRPr="00853DCC">
        <w:rPr>
          <w:rtl/>
        </w:rPr>
        <w:t>بهرام آرام او را شیخ لقب داده بود، وقتی دریافت که سازمان، دینی نیست و افراد مارکسیست هستند، در حمامی خودکشی کرد. این مطلبی بود که خود مجاهدین گفته‌اند و طبعا</w:t>
      </w:r>
      <w:r w:rsidR="000C01D6" w:rsidRPr="00853DCC">
        <w:rPr>
          <w:rFonts w:hint="cs"/>
          <w:rtl/>
        </w:rPr>
        <w:t>ً</w:t>
      </w:r>
      <w:r w:rsidRPr="00853DCC">
        <w:rPr>
          <w:rtl/>
        </w:rPr>
        <w:t xml:space="preserve"> احتمال ترور او هم به عنوان یک فرد مذهبی بسیار قوی است.</w:t>
      </w:r>
    </w:p>
    <w:p w:rsidR="00550818" w:rsidRPr="00853DCC" w:rsidRDefault="00550818" w:rsidP="001970D5">
      <w:pPr>
        <w:pStyle w:val="a"/>
        <w:rPr>
          <w:rtl/>
        </w:rPr>
      </w:pPr>
      <w:r w:rsidRPr="00853DCC">
        <w:rPr>
          <w:rtl/>
        </w:rPr>
        <w:t>حرکت مخالفت با مجاهدین در زندان، به طور عمده تحت تأثیر وجود روحانیونی مانند آیت</w:t>
      </w:r>
      <w:r w:rsidR="000C01D6" w:rsidRPr="00853DCC">
        <w:rPr>
          <w:rFonts w:hint="cs"/>
          <w:rtl/>
        </w:rPr>
        <w:t>‌</w:t>
      </w:r>
      <w:r w:rsidRPr="00853DCC">
        <w:rPr>
          <w:rtl/>
        </w:rPr>
        <w:t>الله ربانی شیرازی و شماری دیگر بود که از جوانان مسلمان معتقد به روحانیت خواستند تا از مجاهدین به ظاهر مسلمان هم جدا شوند. در این میان مرحوم ربانی از همه تندتر بود. در گزارشی از ساواک آمده است که ربانی موضع سختی در مورد مارکسیست‌ها گرفته و بالاخص مجاهدین مذهبی سال1350 را نیز رد کرده و آنها را لعنت نموده و گفته مارکسیست و منحرف هستند</w:t>
      </w:r>
      <w:r w:rsidR="000C01D6" w:rsidRPr="00853DCC">
        <w:rPr>
          <w:rFonts w:hint="cs"/>
          <w:rtl/>
        </w:rPr>
        <w:t>،</w:t>
      </w:r>
      <w:r w:rsidRPr="00853DCC">
        <w:rPr>
          <w:rtl/>
        </w:rPr>
        <w:t xml:space="preserve"> که این مسأله باعث</w:t>
      </w:r>
      <w:r w:rsidR="000C01D6" w:rsidRPr="00853DCC">
        <w:rPr>
          <w:rtl/>
        </w:rPr>
        <w:t xml:space="preserve"> دلخوری طلاب و بازاری‌های مبارز</w:t>
      </w:r>
      <w:r w:rsidRPr="00853DCC">
        <w:rPr>
          <w:rtl/>
        </w:rPr>
        <w:t xml:space="preserve"> شده است.</w:t>
      </w:r>
      <w:r w:rsidRPr="00853DCC">
        <w:rPr>
          <w:rStyle w:val="FootnoteReference"/>
          <w:rtl/>
        </w:rPr>
        <w:footnoteReference w:id="2095"/>
      </w:r>
    </w:p>
    <w:p w:rsidR="00550818" w:rsidRPr="00853DCC" w:rsidRDefault="00550818" w:rsidP="001970D5">
      <w:pPr>
        <w:pStyle w:val="a"/>
        <w:rPr>
          <w:rtl/>
        </w:rPr>
      </w:pPr>
      <w:r w:rsidRPr="00853DCC">
        <w:rPr>
          <w:rtl/>
        </w:rPr>
        <w:t>شهید حقانی که در اوین جزو فعالان این جریان بر ضد مجاهدین بود، این پیغام را از موسی خیابانی به عنوان پیام از مجاهدین، دریافت کرد: آقای غلامحسین حقانی! شما آدم منافقی هستی و تاریخ اسلام از امثال تو زیاد به خود دیده است.</w:t>
      </w:r>
      <w:r w:rsidRPr="00853DCC">
        <w:rPr>
          <w:rStyle w:val="FootnoteReference"/>
          <w:rtl/>
        </w:rPr>
        <w:footnoteReference w:id="2096"/>
      </w:r>
    </w:p>
    <w:p w:rsidR="00550818" w:rsidRPr="00853DCC" w:rsidRDefault="00550818" w:rsidP="001970D5">
      <w:pPr>
        <w:pStyle w:val="a"/>
        <w:rPr>
          <w:rtl/>
        </w:rPr>
      </w:pPr>
      <w:r w:rsidRPr="00853DCC">
        <w:rPr>
          <w:rtl/>
        </w:rPr>
        <w:t>محمد سلامتی ـ که به همراه بهزاد نبوی در تشکیل گروه امت واحده نقش داشت ـ با اشاره به این که زمین</w:t>
      </w:r>
      <w:r w:rsidR="00C427E4" w:rsidRPr="00853DCC">
        <w:rPr>
          <w:rtl/>
        </w:rPr>
        <w:t>ۀ</w:t>
      </w:r>
      <w:r w:rsidRPr="00853DCC">
        <w:rPr>
          <w:rtl/>
        </w:rPr>
        <w:t xml:space="preserve"> تشکیل گروه‌های مذهبی که هست</w:t>
      </w:r>
      <w:r w:rsidR="00C427E4" w:rsidRPr="00853DCC">
        <w:rPr>
          <w:rtl/>
        </w:rPr>
        <w:t>ۀ</w:t>
      </w:r>
      <w:r w:rsidRPr="00853DCC">
        <w:rPr>
          <w:rtl/>
        </w:rPr>
        <w:t xml:space="preserve"> اصلی سازمان مجاهدین انقلاب اسلامی پس از انقلاب را تشکیل دادند، پیش از رو شدن جریان ارتداد در مجاهدین خلق به وجود آمد، می‌گوید: «خود ما در بیرون از زندان و سپس در داخل زندان، به التقاطی بودن افکار آنها پی برده بودیم. سفر</w:t>
      </w:r>
      <w:r w:rsidR="00C427E4" w:rsidRPr="00853DCC">
        <w:rPr>
          <w:rtl/>
        </w:rPr>
        <w:t>ۀ</w:t>
      </w:r>
      <w:r w:rsidRPr="00853DCC">
        <w:rPr>
          <w:rtl/>
        </w:rPr>
        <w:t xml:space="preserve"> خودمان را از آنها جدا کردیم و این جدایی در داخل زندان به اوج خودش رسید. بعضی از ما قبل از اینکه فعا</w:t>
      </w:r>
      <w:r w:rsidR="000C01D6" w:rsidRPr="00853DCC">
        <w:rPr>
          <w:rtl/>
        </w:rPr>
        <w:t>لیت شاخه‌های مارکسیستی مجاهدین</w:t>
      </w:r>
      <w:r w:rsidR="000C01D6" w:rsidRPr="00853DCC">
        <w:rPr>
          <w:rFonts w:hint="cs"/>
          <w:rtl/>
        </w:rPr>
        <w:t xml:space="preserve"> </w:t>
      </w:r>
      <w:r w:rsidRPr="00853DCC">
        <w:rPr>
          <w:rtl/>
        </w:rPr>
        <w:t>خلق علنی شود، از این تشکیلات تقریبا جدا شدیم و همچنین افراد زیادی را هم تشویق می‌کردیم که آنها هم جدا شوند... به هر حال وقتی که مارکسیست شدن برخی شاخه‌ها برملا شد، این جدایی شدت یافت»</w:t>
      </w:r>
      <w:r w:rsidR="000C01D6" w:rsidRPr="00853DCC">
        <w:rPr>
          <w:rFonts w:hint="cs"/>
          <w:rtl/>
        </w:rPr>
        <w:t>.</w:t>
      </w:r>
      <w:r w:rsidRPr="00853DCC">
        <w:rPr>
          <w:rStyle w:val="FootnoteReference"/>
          <w:rtl/>
        </w:rPr>
        <w:footnoteReference w:id="2097"/>
      </w:r>
      <w:r w:rsidRPr="00853DCC">
        <w:rPr>
          <w:rtl/>
        </w:rPr>
        <w:t xml:space="preserve"> همان روز حسین بنکدار که در زندان بود، گزارشی از </w:t>
      </w:r>
      <w:r w:rsidRPr="00853DCC">
        <w:rPr>
          <w:rtl/>
        </w:rPr>
        <w:lastRenderedPageBreak/>
        <w:t>این ماجرا و تحلیل آن را برای لنکرانی نوشت. وی گزارشی از نفوذ عقاید مارکسیستی را در نوشته‌های مجاهدین فهرست کرده و در انتها می‌افزاید: «ما احتیاج داریم هویت و شخصیت راستین اسلامی خویش را که روش‌های ماتریالیستی از ما ربوده‌اند، دوباره به چنگ آوریم و حرکت را بر این اساس سازماندهی کنیم.» وی اشاره به اعلام همبستگی مجاهدین و فدائیان در زندان اوین، سالن 2</w:t>
      </w:r>
      <w:r w:rsidR="000C01D6" w:rsidRPr="00853DCC">
        <w:rPr>
          <w:rFonts w:hint="cs"/>
          <w:rtl/>
        </w:rPr>
        <w:t>،</w:t>
      </w:r>
      <w:r w:rsidRPr="00853DCC">
        <w:rPr>
          <w:rtl/>
        </w:rPr>
        <w:t xml:space="preserve"> در روز عید کرده است.</w:t>
      </w:r>
      <w:r w:rsidRPr="00853DCC">
        <w:rPr>
          <w:rStyle w:val="FootnoteReference"/>
          <w:rtl/>
        </w:rPr>
        <w:footnoteReference w:id="2098"/>
      </w:r>
      <w:r w:rsidRPr="00853DCC">
        <w:rPr>
          <w:rtl/>
        </w:rPr>
        <w:t xml:space="preserve"> برخی از جوانان مسلمان بیرون از زندان هم مانند عبدالعلی فرزند مهندس بازرگان با شنیدن این رخداد، در واقع عزا گرفتند.</w:t>
      </w:r>
      <w:r w:rsidRPr="00853DCC">
        <w:rPr>
          <w:rStyle w:val="FootnoteReference"/>
          <w:rtl/>
        </w:rPr>
        <w:footnoteReference w:id="2099"/>
      </w:r>
      <w:r w:rsidRPr="00853DCC">
        <w:rPr>
          <w:rtl/>
        </w:rPr>
        <w:t xml:space="preserve"> و این نشان می‌داد که ماجرای مزبوردر جریان روشنفکری دینی یک بن بست اساسی را پدید آورده بود. انقلاب اسلامی به رهبری امام این بن بست را شکست و مارکسیسم را از سکه انداخت. درباره تظاهرات مذهبی دانشگاه تبریز در سال54 به مناسبت ماجرای پانزده خرداد</w:t>
      </w:r>
      <w:r w:rsidR="000C01D6" w:rsidRPr="00853DCC">
        <w:rPr>
          <w:rFonts w:hint="cs"/>
          <w:rtl/>
        </w:rPr>
        <w:t>،</w:t>
      </w:r>
      <w:r w:rsidRPr="00853DCC">
        <w:rPr>
          <w:rtl/>
        </w:rPr>
        <w:t xml:space="preserve"> آمده است که این نخستین بار است که به عنوان واکنشی برابر آن جریان انحرافی، تمایل به کار مذهبی و دینی جدی‌تر شد و تا پیش از آن</w:t>
      </w:r>
      <w:r w:rsidR="000C01D6" w:rsidRPr="00853DCC">
        <w:rPr>
          <w:rFonts w:hint="cs"/>
          <w:rtl/>
        </w:rPr>
        <w:t>،</w:t>
      </w:r>
      <w:r w:rsidRPr="00853DCC">
        <w:rPr>
          <w:rtl/>
        </w:rPr>
        <w:t xml:space="preserve"> شعارها فقط اتحاد ـ مبارزه ـ پیروزی بود. اما در این سال به راحتی شعارهای سیاسی ـ دینی بر سر زبانها افتاد.</w:t>
      </w:r>
      <w:r w:rsidRPr="00853DCC">
        <w:rPr>
          <w:rStyle w:val="FootnoteReference"/>
          <w:rtl/>
        </w:rPr>
        <w:footnoteReference w:id="2100"/>
      </w:r>
    </w:p>
    <w:p w:rsidR="00550818" w:rsidRPr="00853DCC" w:rsidRDefault="00550818" w:rsidP="000B3976">
      <w:pPr>
        <w:pStyle w:val="Heading2"/>
        <w:rPr>
          <w:rtl/>
        </w:rPr>
      </w:pPr>
      <w:bookmarkStart w:id="98" w:name="_Toc417388680"/>
      <w:r w:rsidRPr="00853DCC">
        <w:rPr>
          <w:rtl/>
        </w:rPr>
        <w:t>10ـ سرانجام جریان ارتداد</w:t>
      </w:r>
      <w:bookmarkEnd w:id="98"/>
    </w:p>
    <w:p w:rsidR="00550818" w:rsidRPr="00853DCC" w:rsidRDefault="00550818" w:rsidP="001970D5">
      <w:pPr>
        <w:pStyle w:val="a"/>
        <w:rPr>
          <w:rtl/>
        </w:rPr>
      </w:pPr>
      <w:r w:rsidRPr="00853DCC">
        <w:rPr>
          <w:rtl/>
        </w:rPr>
        <w:t>در واقع، گروه کودتاگر، به تدریج نام مجاهدین خلق را (که خود این نام از سال1350 به بعد مطرح شده بود)</w:t>
      </w:r>
      <w:r w:rsidRPr="00853DCC">
        <w:rPr>
          <w:rStyle w:val="FootnoteReference"/>
          <w:rtl/>
        </w:rPr>
        <w:footnoteReference w:id="2101"/>
      </w:r>
      <w:r w:rsidRPr="00853DCC">
        <w:rPr>
          <w:rtl/>
        </w:rPr>
        <w:t xml:space="preserve"> در آستان</w:t>
      </w:r>
      <w:r w:rsidR="00C427E4" w:rsidRPr="00853DCC">
        <w:rPr>
          <w:rtl/>
        </w:rPr>
        <w:t>ۀ</w:t>
      </w:r>
      <w:r w:rsidRPr="00853DCC">
        <w:rPr>
          <w:rtl/>
        </w:rPr>
        <w:t xml:space="preserve"> انقلاب اسلامی عوض کرده و در آذرماه سال 57 سازمان پیکار در راه آزادی طبق</w:t>
      </w:r>
      <w:r w:rsidR="00C427E4" w:rsidRPr="00853DCC">
        <w:rPr>
          <w:rtl/>
        </w:rPr>
        <w:t>ۀ</w:t>
      </w:r>
      <w:r w:rsidRPr="00853DCC">
        <w:rPr>
          <w:rtl/>
        </w:rPr>
        <w:t xml:space="preserve"> کارگر را عنوان کرد که تندترین سازمان چپ و خشن‌ترین آنان پس از انقلاب اسلامی در برابر انقلاب بود. برخی از عناصر مجاهدین نیز به گروه راه کارگر پیوستند که به گفت</w:t>
      </w:r>
      <w:r w:rsidR="00C427E4" w:rsidRPr="00853DCC">
        <w:rPr>
          <w:rtl/>
        </w:rPr>
        <w:t>ۀ</w:t>
      </w:r>
      <w:r w:rsidRPr="00853DCC">
        <w:rPr>
          <w:rtl/>
        </w:rPr>
        <w:t xml:space="preserve"> حسین روحانی، علی رضا تشید و زین العابدین حقانی از آن جمله هستند.</w:t>
      </w:r>
      <w:r w:rsidRPr="00853DCC">
        <w:rPr>
          <w:rStyle w:val="FootnoteReference"/>
          <w:rtl/>
        </w:rPr>
        <w:footnoteReference w:id="2102"/>
      </w:r>
      <w:r w:rsidRPr="00853DCC">
        <w:rPr>
          <w:rtl/>
        </w:rPr>
        <w:t xml:space="preserve"> تقی شهرام که در سال57 از سازمان رانده شده بود و به صورت منفرد کار می‌کرد، در سال 1358 توسط خیاطی که در سال 53</w:t>
      </w:r>
      <w:r w:rsidR="0032227F" w:rsidRPr="00853DCC">
        <w:rPr>
          <w:rFonts w:hint="cs"/>
          <w:rtl/>
        </w:rPr>
        <w:t xml:space="preserve"> </w:t>
      </w:r>
      <w:r w:rsidRPr="00853DCC">
        <w:rPr>
          <w:rtl/>
        </w:rPr>
        <w:t>مدتی شهرام در مغاز</w:t>
      </w:r>
      <w:r w:rsidR="00C427E4" w:rsidRPr="00853DCC">
        <w:rPr>
          <w:rtl/>
        </w:rPr>
        <w:t>ۀ</w:t>
      </w:r>
      <w:r w:rsidRPr="00853DCC">
        <w:rPr>
          <w:rtl/>
        </w:rPr>
        <w:t xml:space="preserve"> خیاطی او می‌خوابیده و از احمد احمد شنیده بوده که وی در قتل همسرش دست داشته، دستگیر و </w:t>
      </w:r>
      <w:r w:rsidRPr="00853DCC">
        <w:rPr>
          <w:rtl/>
        </w:rPr>
        <w:lastRenderedPageBreak/>
        <w:t>به کمیته انقلاب اسلامی تحویل داده شد.</w:t>
      </w:r>
      <w:r w:rsidRPr="00853DCC">
        <w:rPr>
          <w:rStyle w:val="FootnoteReference"/>
          <w:rtl/>
        </w:rPr>
        <w:footnoteReference w:id="2103"/>
      </w:r>
      <w:r w:rsidRPr="00853DCC">
        <w:rPr>
          <w:rtl/>
        </w:rPr>
        <w:t xml:space="preserve"> وی سپس به جرم کشتن شریف واقفی و شماری دیگر از مجاهدین اعدام گردید.</w:t>
      </w:r>
      <w:r w:rsidRPr="00853DCC">
        <w:rPr>
          <w:rStyle w:val="FootnoteReference"/>
          <w:rtl/>
        </w:rPr>
        <w:footnoteReference w:id="2104"/>
      </w:r>
      <w:r w:rsidRPr="00853DCC">
        <w:rPr>
          <w:rtl/>
        </w:rPr>
        <w:t xml:space="preserve"> برای نخستین بار در نشری</w:t>
      </w:r>
      <w:r w:rsidR="00C427E4" w:rsidRPr="00853DCC">
        <w:rPr>
          <w:rtl/>
        </w:rPr>
        <w:t>ۀ</w:t>
      </w:r>
      <w:r w:rsidRPr="00853DCC">
        <w:rPr>
          <w:rtl/>
        </w:rPr>
        <w:t xml:space="preserve"> پیکار ش 60 (2 تیرماه 59) خبر از دستگیری نه ماه پیش شهرام داده می‌شود و نام</w:t>
      </w:r>
      <w:r w:rsidR="00C427E4" w:rsidRPr="00853DCC">
        <w:rPr>
          <w:rtl/>
        </w:rPr>
        <w:t>ۀ</w:t>
      </w:r>
      <w:r w:rsidRPr="00853DCC">
        <w:rPr>
          <w:rtl/>
        </w:rPr>
        <w:t xml:space="preserve"> والدین او به بنی صدر رئیس جمهور وقت به چاپ می‌رسد. پس از آن در شماره‌های 60 (ص 16) و ش 62 (ص 7) و جریان محاکمه در شماره 65 (ص 12) اخباری ارائه شده است. (چندین اطلاعیه هم در دفاع از تقی شهرام از طرف پیکاری‌ها منتشر شد.)</w:t>
      </w:r>
    </w:p>
    <w:p w:rsidR="00550818" w:rsidRPr="00853DCC" w:rsidRDefault="00550818" w:rsidP="001970D5">
      <w:pPr>
        <w:pStyle w:val="a"/>
        <w:rPr>
          <w:rtl/>
        </w:rPr>
      </w:pPr>
      <w:r w:rsidRPr="00853DCC">
        <w:rPr>
          <w:rtl/>
        </w:rPr>
        <w:t>دادستانی انقلاب در برابر اطلاعیه سازمان مجاهدین خلق که بوی هواداری از شهرام را می‌داد، اطلاعیه‌ای منتشر کرد و ضمن آن اعلام کرد که جرم اصلی تقی شهرام، صدور دستور قتل چند تن از مبارزان مسلمان پیش از انقلاب است. در این اطلاعیه همچنین از ملاقات‌های تقی شهرام با سران مجاهدین پس از انقلاب یاد شده است.</w:t>
      </w:r>
      <w:r w:rsidRPr="00853DCC">
        <w:rPr>
          <w:rStyle w:val="FootnoteReference"/>
          <w:rtl/>
        </w:rPr>
        <w:footnoteReference w:id="2105"/>
      </w:r>
      <w:r w:rsidRPr="00853DCC">
        <w:rPr>
          <w:rtl/>
        </w:rPr>
        <w:t xml:space="preserve"> تقی شهرام نامه‌ای هم از زندان نوشته و وضعیت برخورد با خود را شرح داده است (پیکار 66،‌ص 7)</w:t>
      </w:r>
      <w:r w:rsidR="0032227F" w:rsidRPr="00853DCC">
        <w:rPr>
          <w:rFonts w:hint="cs"/>
          <w:rtl/>
        </w:rPr>
        <w:t>.</w:t>
      </w:r>
      <w:r w:rsidRPr="00853DCC">
        <w:rPr>
          <w:rtl/>
        </w:rPr>
        <w:t xml:space="preserve"> تقی شهرام در دادگاه خود که با قضاوت آقای عبدالمجید معادیخواه برگزار شد، درخواست کرد که دادگاه وی به وسیل</w:t>
      </w:r>
      <w:r w:rsidR="00C427E4" w:rsidRPr="00853DCC">
        <w:rPr>
          <w:rtl/>
        </w:rPr>
        <w:t>ۀ</w:t>
      </w:r>
      <w:r w:rsidRPr="00853DCC">
        <w:rPr>
          <w:rtl/>
        </w:rPr>
        <w:t xml:space="preserve"> سازمان مجاهدین خلق تشکیل شود</w:t>
      </w:r>
      <w:r w:rsidR="0032227F" w:rsidRPr="00853DCC">
        <w:rPr>
          <w:rFonts w:hint="cs"/>
          <w:rtl/>
        </w:rPr>
        <w:t>.</w:t>
      </w:r>
      <w:r w:rsidRPr="00853DCC">
        <w:rPr>
          <w:rStyle w:val="FootnoteReference"/>
          <w:rtl/>
        </w:rPr>
        <w:footnoteReference w:id="2106"/>
      </w:r>
      <w:r w:rsidRPr="00853DCC">
        <w:rPr>
          <w:rtl/>
        </w:rPr>
        <w:t xml:space="preserve"> وی در دوم مرداد 59 اعدام شد. محتوای کیفر خواست وی حاوی اطلاعات جالبی از نقش او در کودتای درونی سازمان است.</w:t>
      </w:r>
      <w:r w:rsidRPr="00853DCC">
        <w:rPr>
          <w:rStyle w:val="FootnoteReference"/>
          <w:rtl/>
        </w:rPr>
        <w:footnoteReference w:id="2107"/>
      </w:r>
      <w:r w:rsidRPr="00853DCC">
        <w:rPr>
          <w:rtl/>
        </w:rPr>
        <w:t xml:space="preserve"> تقی شهرام به رغم هم</w:t>
      </w:r>
      <w:r w:rsidR="00C427E4" w:rsidRPr="00853DCC">
        <w:rPr>
          <w:rtl/>
        </w:rPr>
        <w:t>ۀ</w:t>
      </w:r>
      <w:r w:rsidRPr="00853DCC">
        <w:rPr>
          <w:rtl/>
        </w:rPr>
        <w:t xml:space="preserve"> خصلت‌های اخلاقی منفی‌اش، بر این باور بود که سازمان را از حصار نفاق فکری خارج کرده است؛ در حالی که آنان که هنوز ادعای آن عقاید و افکار را دارند، بر نفاق خویش باقی هستند. محسن فاضل از دیگر مجاهدین پیکاری شده که همکار شاخه خارج از کشور و به احتمال از دوستان تراب حق‌شناس بود و اواخر سال59 به زندان افتاد، پس از سه ماه که در زندان بود، اعدام شد. خاطرات زندان وی که تا صدور حکم اعدامش آنها را نوشته، به چاپ رسیده است.</w:t>
      </w:r>
    </w:p>
    <w:p w:rsidR="00550818" w:rsidRPr="00853DCC" w:rsidRDefault="00550818" w:rsidP="001970D5">
      <w:pPr>
        <w:pStyle w:val="a"/>
        <w:rPr>
          <w:rtl/>
        </w:rPr>
      </w:pPr>
      <w:r w:rsidRPr="00853DCC">
        <w:rPr>
          <w:rtl/>
        </w:rPr>
        <w:lastRenderedPageBreak/>
        <w:t>به جز گروه متعلق به مسعود رجوی، گروهی نیز به رهبری لطف الله میثمی که در سال 48</w:t>
      </w:r>
      <w:r w:rsidR="0032227F" w:rsidRPr="00853DCC">
        <w:rPr>
          <w:rFonts w:hint="cs"/>
          <w:rtl/>
        </w:rPr>
        <w:t xml:space="preserve"> </w:t>
      </w:r>
      <w:r w:rsidRPr="00853DCC">
        <w:rPr>
          <w:rtl/>
        </w:rPr>
        <w:t>به سازمان پیوسته بود، راهشان را ادامه دادند. میثمی</w:t>
      </w:r>
      <w:r w:rsidR="0032227F" w:rsidRPr="00853DCC">
        <w:rPr>
          <w:rFonts w:hint="cs"/>
          <w:rtl/>
        </w:rPr>
        <w:t xml:space="preserve"> </w:t>
      </w:r>
      <w:r w:rsidRPr="00853DCC">
        <w:rPr>
          <w:rtl/>
        </w:rPr>
        <w:t>دوستی دیرینه با حنیف نژاد داشت، و بعدها در شب 28 مرداد 53 با بمب صوتی که در حال ساختنش بود، دستش قطع و چشمش نابینا شد. پس از دستگیری به زندان افتاد و به حبس ابد محکوم شد</w:t>
      </w:r>
      <w:r w:rsidR="0032227F" w:rsidRPr="00853DCC">
        <w:rPr>
          <w:rFonts w:hint="cs"/>
          <w:rtl/>
        </w:rPr>
        <w:t>.</w:t>
      </w:r>
      <w:r w:rsidRPr="00853DCC">
        <w:rPr>
          <w:rtl/>
        </w:rPr>
        <w:t xml:space="preserve"> وی به سال 1356 به دنبال اختلاف نظری که با گروه رجوی در زندان پیدا کرد، تشکیلات نهضت مجاهدین خلق را ایجاد کرد. وی سالهاست نشریه چشم‌انداز را چاپ می‌کند و طی آن و به صورت مستقل خاطرات خویش را درباره رویدادهای پیش از انقلاب منتشر می‌کند.</w:t>
      </w:r>
    </w:p>
    <w:p w:rsidR="00550818" w:rsidRPr="00853DCC" w:rsidRDefault="00550818" w:rsidP="001970D5">
      <w:pPr>
        <w:pStyle w:val="a"/>
        <w:rPr>
          <w:rtl/>
        </w:rPr>
      </w:pPr>
      <w:r w:rsidRPr="00853DCC">
        <w:rPr>
          <w:rtl/>
        </w:rPr>
        <w:t>گفته شده است که گروه مهدویون اصفهان نیز از بقایای مجاهدینی بودند که بر آرم</w:t>
      </w:r>
      <w:r w:rsidR="0032227F" w:rsidRPr="00853DCC">
        <w:rPr>
          <w:rtl/>
        </w:rPr>
        <w:t>ان دینی خود باقی مانده بوده‌اند</w:t>
      </w:r>
      <w:r w:rsidR="0032227F" w:rsidRPr="00853DCC">
        <w:rPr>
          <w:rFonts w:hint="cs"/>
          <w:rtl/>
        </w:rPr>
        <w:t xml:space="preserve">. </w:t>
      </w:r>
      <w:r w:rsidRPr="00853DCC">
        <w:rPr>
          <w:rtl/>
        </w:rPr>
        <w:t>این گروه از آغاز، تحت تأثیر صمدیه لباف و شریف واقفی با سازم</w:t>
      </w:r>
      <w:r w:rsidR="0032227F" w:rsidRPr="00853DCC">
        <w:rPr>
          <w:rFonts w:hint="cs"/>
          <w:rtl/>
        </w:rPr>
        <w:t>ا</w:t>
      </w:r>
      <w:r w:rsidRPr="00853DCC">
        <w:rPr>
          <w:rtl/>
        </w:rPr>
        <w:t>ن آشنا شدند وبسا به دلایلی تربیتی و نیز وجود همین ارتباط، پس از مارکسیست شدن سازمان از آن جدا شدند. همچنین گروهی تحت عنوان «شیعیان راستین»</w:t>
      </w:r>
      <w:r w:rsidR="0032227F" w:rsidRPr="00853DCC">
        <w:rPr>
          <w:rFonts w:hint="cs"/>
          <w:rtl/>
        </w:rPr>
        <w:t xml:space="preserve"> </w:t>
      </w:r>
      <w:r w:rsidRPr="00853DCC">
        <w:rPr>
          <w:rtl/>
        </w:rPr>
        <w:t>در همدان به تلاش‌های خود ادامه دادند و چهار مأمور ساواک را کشتند.</w:t>
      </w:r>
      <w:r w:rsidRPr="00853DCC">
        <w:rPr>
          <w:rStyle w:val="FootnoteReference"/>
          <w:rtl/>
        </w:rPr>
        <w:footnoteReference w:id="2108"/>
      </w:r>
    </w:p>
    <w:p w:rsidR="00550818" w:rsidRPr="00853DCC" w:rsidRDefault="00550818" w:rsidP="001970D5">
      <w:pPr>
        <w:pStyle w:val="a"/>
        <w:rPr>
          <w:rtl/>
        </w:rPr>
      </w:pPr>
      <w:r w:rsidRPr="00853DCC">
        <w:rPr>
          <w:rtl/>
        </w:rPr>
        <w:t>گفتنی است که زندانیان مذهبی تا پیش از سال 50 یعنی قبل از آمدن مجاهدین به زندان، جدای از مارکسیست‌ها زندگی می‌کردند. اما با آمدن مجاهدین به زندان و طرح شعار وحدت استراتژیک با مارکسیست‌ها، پیشنهاد جمع مشترکی را با نام «کمون مشی» که اشاره به جمعی بود ک</w:t>
      </w:r>
      <w:r w:rsidR="0032227F" w:rsidRPr="00853DCC">
        <w:rPr>
          <w:rtl/>
        </w:rPr>
        <w:t>ه به نبرد مسلحانه اعتقاد داشتند</w:t>
      </w:r>
      <w:r w:rsidR="0032227F" w:rsidRPr="00853DCC">
        <w:rPr>
          <w:rFonts w:hint="cs"/>
          <w:rtl/>
        </w:rPr>
        <w:t>،</w:t>
      </w:r>
      <w:r w:rsidRPr="00853DCC">
        <w:rPr>
          <w:rtl/>
        </w:rPr>
        <w:t xml:space="preserve"> ارائه دادند.</w:t>
      </w:r>
      <w:r w:rsidR="0032227F" w:rsidRPr="00853DCC">
        <w:rPr>
          <w:rFonts w:hint="cs"/>
          <w:rtl/>
        </w:rPr>
        <w:t xml:space="preserve"> </w:t>
      </w:r>
      <w:r w:rsidRPr="00853DCC">
        <w:rPr>
          <w:rtl/>
        </w:rPr>
        <w:t>تنها گروهی که در این جمع شرکت نکرد، زندانیان مؤتلفه و کشندگان منصور بودند.</w:t>
      </w:r>
    </w:p>
    <w:p w:rsidR="00550818" w:rsidRPr="00853DCC" w:rsidRDefault="00550818" w:rsidP="001970D5">
      <w:pPr>
        <w:pStyle w:val="a"/>
        <w:rPr>
          <w:rtl/>
        </w:rPr>
      </w:pPr>
      <w:r w:rsidRPr="00853DCC">
        <w:rPr>
          <w:rtl/>
        </w:rPr>
        <w:t>این وضعیت تا سال 54 ادامه داشت تا قص</w:t>
      </w:r>
      <w:r w:rsidR="00C427E4" w:rsidRPr="00853DCC">
        <w:rPr>
          <w:rtl/>
        </w:rPr>
        <w:t>ۀ</w:t>
      </w:r>
      <w:r w:rsidRPr="00853DCC">
        <w:rPr>
          <w:rtl/>
        </w:rPr>
        <w:t xml:space="preserve"> ارتداد پیش آمد؛ گروهی از زندانیان اعلام کردند که مارکسیست شده‌اند و بدین ترتیب اختلاف بالا گرفت. در اینجا مسلمانان دو دسته شدند. آنان که هنوز التقاطی بوده به مارکسیسم احترام می‌گذاشتند و جریان ارتداد را یک جریان اپورتونیستی دانست</w:t>
      </w:r>
      <w:r w:rsidR="00503FA6" w:rsidRPr="00853DCC">
        <w:rPr>
          <w:rtl/>
        </w:rPr>
        <w:t>ه</w:t>
      </w:r>
      <w:r w:rsidR="00503FA6" w:rsidRPr="00853DCC">
        <w:rPr>
          <w:rFonts w:hint="cs"/>
          <w:rtl/>
        </w:rPr>
        <w:t xml:space="preserve">، </w:t>
      </w:r>
      <w:r w:rsidRPr="00853DCC">
        <w:rPr>
          <w:rtl/>
        </w:rPr>
        <w:t>پس از ماجرای ارتداد نیز پیوند خود را با مارکسیست‌ها حفظ کردند</w:t>
      </w:r>
      <w:r w:rsidR="00503FA6" w:rsidRPr="00853DCC">
        <w:rPr>
          <w:rFonts w:hint="cs"/>
          <w:rtl/>
        </w:rPr>
        <w:t>؛</w:t>
      </w:r>
      <w:r w:rsidRPr="00853DCC">
        <w:rPr>
          <w:rtl/>
        </w:rPr>
        <w:t xml:space="preserve"> و سایرین که راهشان را از التقاطی‌ها جدا کردند و از کمونیست‌ها کاملا جدا شدند.</w:t>
      </w:r>
      <w:r w:rsidRPr="00853DCC">
        <w:rPr>
          <w:rStyle w:val="FootnoteReference"/>
          <w:rtl/>
        </w:rPr>
        <w:footnoteReference w:id="2109"/>
      </w:r>
    </w:p>
    <w:p w:rsidR="00550818" w:rsidRPr="00853DCC" w:rsidRDefault="00550818" w:rsidP="000B3976">
      <w:pPr>
        <w:pStyle w:val="Heading2"/>
        <w:rPr>
          <w:rtl/>
        </w:rPr>
      </w:pPr>
      <w:bookmarkStart w:id="99" w:name="_Toc417388681"/>
      <w:r w:rsidRPr="00853DCC">
        <w:rPr>
          <w:rtl/>
        </w:rPr>
        <w:t>11ـ آخرین سخن در این باره</w:t>
      </w:r>
      <w:bookmarkEnd w:id="99"/>
    </w:p>
    <w:p w:rsidR="00550818" w:rsidRPr="00853DCC" w:rsidRDefault="00550818" w:rsidP="001970D5">
      <w:pPr>
        <w:pStyle w:val="a"/>
        <w:rPr>
          <w:rtl/>
        </w:rPr>
      </w:pPr>
      <w:r w:rsidRPr="00853DCC">
        <w:rPr>
          <w:rtl/>
        </w:rPr>
        <w:t xml:space="preserve">تأثیر منفی مارکسیست شدن اعضای سازمان، در ناامید کردن نیروهای مذهبی امری جدی بود و آثار منفی فراوانی بر حرکت اسلامی و ایجاد بحران در آن از خود برجای </w:t>
      </w:r>
      <w:r w:rsidRPr="00853DCC">
        <w:rPr>
          <w:rtl/>
        </w:rPr>
        <w:lastRenderedPageBreak/>
        <w:t>گذاشت.</w:t>
      </w:r>
      <w:r w:rsidRPr="00853DCC">
        <w:rPr>
          <w:rStyle w:val="FootnoteReference"/>
          <w:rtl/>
        </w:rPr>
        <w:footnoteReference w:id="2110"/>
      </w:r>
      <w:r w:rsidRPr="00853DCC">
        <w:rPr>
          <w:rtl/>
        </w:rPr>
        <w:t xml:space="preserve"> آقای طالقانی در زندان به آقای گرامی گفته بود، «ما این همه زحمت کشیدیم و این جوان‌ها را تربیت کردیم، حالا تغییر مواضع داده‌اند، این قضیه ما را ناامید و مأیوس کرد».</w:t>
      </w:r>
      <w:r w:rsidRPr="00853DCC">
        <w:rPr>
          <w:rStyle w:val="FootnoteReference"/>
          <w:rtl/>
        </w:rPr>
        <w:footnoteReference w:id="2111"/>
      </w:r>
      <w:r w:rsidRPr="00853DCC">
        <w:rPr>
          <w:rtl/>
        </w:rPr>
        <w:t xml:space="preserve"> آقای طالقانی جزو کسانی بود که بر ضد مارکسیست</w:t>
      </w:r>
      <w:r w:rsidR="00503FA6" w:rsidRPr="00853DCC">
        <w:rPr>
          <w:rFonts w:hint="cs"/>
          <w:rtl/>
        </w:rPr>
        <w:t>‌</w:t>
      </w:r>
      <w:r w:rsidRPr="00853DCC">
        <w:rPr>
          <w:rtl/>
        </w:rPr>
        <w:t>ها در زندان فتوا داد.</w:t>
      </w:r>
      <w:r w:rsidRPr="00853DCC">
        <w:rPr>
          <w:rStyle w:val="FootnoteReference"/>
          <w:rtl/>
        </w:rPr>
        <w:footnoteReference w:id="2112"/>
      </w:r>
      <w:r w:rsidRPr="00853DCC">
        <w:rPr>
          <w:rtl/>
        </w:rPr>
        <w:t xml:space="preserve"> یکی از تبعات مطالعات مارکسیستی و توجه مجاهدین به آثار آنان، ایجاد گرایش مثبت به نفع مارکسیسم در میان جوانان متدین بود؛‌</w:t>
      </w:r>
      <w:r w:rsidR="00503FA6" w:rsidRPr="00853DCC">
        <w:rPr>
          <w:rFonts w:hint="cs"/>
          <w:rtl/>
        </w:rPr>
        <w:t xml:space="preserve"> </w:t>
      </w:r>
      <w:r w:rsidRPr="00853DCC">
        <w:rPr>
          <w:rtl/>
        </w:rPr>
        <w:t>چیزی که حتی در حوز</w:t>
      </w:r>
      <w:r w:rsidR="00C427E4" w:rsidRPr="00853DCC">
        <w:rPr>
          <w:rtl/>
        </w:rPr>
        <w:t>ۀ</w:t>
      </w:r>
      <w:r w:rsidRPr="00853DCC">
        <w:rPr>
          <w:rtl/>
        </w:rPr>
        <w:t xml:space="preserve"> علمیه قم نیز انعکاس داشته و حتی زمانی به دروغ شایع شده بود که 65 نفر از طلاب مدرسه حجتیه کمونیست شده‌اند.</w:t>
      </w:r>
      <w:r w:rsidRPr="00853DCC">
        <w:rPr>
          <w:rStyle w:val="FootnoteReference"/>
          <w:rtl/>
        </w:rPr>
        <w:footnoteReference w:id="2113"/>
      </w:r>
      <w:r w:rsidRPr="00853DCC">
        <w:rPr>
          <w:rtl/>
        </w:rPr>
        <w:t xml:space="preserve"> در جریان قیام فیضیه در سال54</w:t>
      </w:r>
      <w:r w:rsidRPr="00853DCC">
        <w:rPr>
          <w:rStyle w:val="FootnoteReference"/>
          <w:rtl/>
        </w:rPr>
        <w:footnoteReference w:id="2114"/>
      </w:r>
      <w:r w:rsidRPr="00853DCC">
        <w:rPr>
          <w:rtl/>
        </w:rPr>
        <w:t xml:space="preserve"> برخی از مطبوعات آن روز ادعا کردند که اینها کمونیست بوده‌اند</w:t>
      </w:r>
      <w:r w:rsidR="00503FA6" w:rsidRPr="00853DCC">
        <w:rPr>
          <w:rFonts w:hint="cs"/>
          <w:rtl/>
        </w:rPr>
        <w:t>،</w:t>
      </w:r>
      <w:r w:rsidRPr="00853DCC">
        <w:rPr>
          <w:rtl/>
        </w:rPr>
        <w:t xml:space="preserve"> دلیلشان هم برای این امر آن بود که اینان پرچم سرخی را بر بام مدرسه برافراشتند.</w:t>
      </w:r>
      <w:r w:rsidRPr="00853DCC">
        <w:rPr>
          <w:rStyle w:val="FootnoteReference"/>
          <w:rtl/>
        </w:rPr>
        <w:footnoteReference w:id="2115"/>
      </w:r>
      <w:r w:rsidRPr="00853DCC">
        <w:rPr>
          <w:rtl/>
        </w:rPr>
        <w:t xml:space="preserve"> در واقع رژیم به هر بهانه‌ای می‌کوشید تا برچسب مارکسیسم را بر گروه‌های مبارز بچسباند و در این راه تا این حد به جلو رفته بود که طلاب علوم دینی را </w:t>
      </w:r>
      <w:r w:rsidRPr="00853DCC">
        <w:rPr>
          <w:rtl/>
        </w:rPr>
        <w:lastRenderedPageBreak/>
        <w:t>نیز متهم به کمونیست بودن می‌کرد</w:t>
      </w:r>
      <w:r w:rsidR="00503FA6" w:rsidRPr="00853DCC">
        <w:rPr>
          <w:rFonts w:hint="cs"/>
          <w:rtl/>
        </w:rPr>
        <w:t>.</w:t>
      </w:r>
      <w:r w:rsidRPr="00853DCC">
        <w:rPr>
          <w:rtl/>
        </w:rPr>
        <w:t xml:space="preserve"> بستر این اتهام، همان جریان ارتداد در مجاهدین خلق بود.</w:t>
      </w:r>
    </w:p>
    <w:p w:rsidR="00550818" w:rsidRPr="00853DCC" w:rsidRDefault="00550818" w:rsidP="001970D5">
      <w:pPr>
        <w:pStyle w:val="a"/>
        <w:rPr>
          <w:rtl/>
        </w:rPr>
      </w:pPr>
      <w:r w:rsidRPr="00853DCC">
        <w:rPr>
          <w:rtl/>
        </w:rPr>
        <w:t>واقع</w:t>
      </w:r>
      <w:r w:rsidR="00C427E4" w:rsidRPr="00853DCC">
        <w:rPr>
          <w:rtl/>
        </w:rPr>
        <w:t>ۀ</w:t>
      </w:r>
      <w:r w:rsidRPr="00853DCC">
        <w:rPr>
          <w:rtl/>
        </w:rPr>
        <w:t xml:space="preserve"> ارتداد در سازمان، در عین حال، نوعی اثر معکوس اما مثبت، بر جریان مذهبی گذاشت که به نظر می‌رسد کمتر به آن توجه شده است. نیروهای مذهبی متدین، با تجربه‌ای که از این حرکت ابتر به دست آوردند، این بار روی جوانان متدین سرمایه‌گذاری بیشتری کرده با تشکیل سازمان‌های ا</w:t>
      </w:r>
      <w:r w:rsidR="00503FA6" w:rsidRPr="00853DCC">
        <w:rPr>
          <w:rtl/>
        </w:rPr>
        <w:t>نقلابی ـ اسلامی جدیدی مانند تشک</w:t>
      </w:r>
      <w:r w:rsidR="00503FA6" w:rsidRPr="00853DCC">
        <w:rPr>
          <w:rFonts w:hint="cs"/>
          <w:rtl/>
        </w:rPr>
        <w:t>ّ</w:t>
      </w:r>
      <w:r w:rsidRPr="00853DCC">
        <w:rPr>
          <w:rtl/>
        </w:rPr>
        <w:t>ل منصورون، صف و جز آن</w:t>
      </w:r>
      <w:r w:rsidR="00503FA6" w:rsidRPr="00853DCC">
        <w:rPr>
          <w:rFonts w:hint="cs"/>
          <w:rtl/>
        </w:rPr>
        <w:t>ها</w:t>
      </w:r>
      <w:r w:rsidRPr="00853DCC">
        <w:rPr>
          <w:rtl/>
        </w:rPr>
        <w:t>، دنبال</w:t>
      </w:r>
      <w:r w:rsidR="00C427E4" w:rsidRPr="00853DCC">
        <w:rPr>
          <w:rtl/>
        </w:rPr>
        <w:t>ۀ</w:t>
      </w:r>
      <w:r w:rsidRPr="00853DCC">
        <w:rPr>
          <w:rtl/>
        </w:rPr>
        <w:t xml:space="preserve"> حرکت انحرافی مجاهدین را قطع کردند</w:t>
      </w:r>
      <w:r w:rsidR="00503FA6" w:rsidRPr="00853DCC">
        <w:rPr>
          <w:rFonts w:hint="cs"/>
          <w:rtl/>
        </w:rPr>
        <w:t>.</w:t>
      </w:r>
      <w:r w:rsidRPr="00853DCC">
        <w:rPr>
          <w:rtl/>
        </w:rPr>
        <w:t xml:space="preserve"> از سوی دیگر، امام هم در یکی از نطق‌های مهم خود در نجف،</w:t>
      </w:r>
      <w:r w:rsidR="00503FA6" w:rsidRPr="00853DCC">
        <w:rPr>
          <w:rFonts w:hint="cs"/>
          <w:rtl/>
        </w:rPr>
        <w:t xml:space="preserve"> </w:t>
      </w:r>
      <w:r w:rsidRPr="00853DCC">
        <w:rPr>
          <w:rtl/>
        </w:rPr>
        <w:t>‌در 21 آبان 56 تأکید کردند: «تذکر می‌دهم که اشخاص ارزنده و متعهدی که ابتکار عمل در دست آنهاست... از تجربیات سابق پند بگیرند و در پناه اسلام و چهارچوب موازین اسلامی به فعالیت بپردازند و از همکاری با کسانی که صددرصد در این چهارچوب فعالیت ندارند، احتراز نمایند.»</w:t>
      </w:r>
      <w:r w:rsidRPr="00853DCC">
        <w:rPr>
          <w:rStyle w:val="FootnoteReference"/>
          <w:rtl/>
        </w:rPr>
        <w:footnoteReference w:id="2116"/>
      </w:r>
      <w:r w:rsidRPr="00853DCC">
        <w:rPr>
          <w:rtl/>
        </w:rPr>
        <w:t xml:space="preserve"> تقابل بعدی مجاهدین انقلاب اسلامی با مجاهدین خلق که بلافاصله در سال 58 پدیدآمد، امتداد همین تأثیر و تجربه بود.</w:t>
      </w:r>
    </w:p>
    <w:p w:rsidR="00550818" w:rsidRPr="00853DCC" w:rsidRDefault="00550818" w:rsidP="001970D5">
      <w:pPr>
        <w:pStyle w:val="a"/>
        <w:rPr>
          <w:rtl/>
        </w:rPr>
      </w:pPr>
      <w:r w:rsidRPr="00853DCC">
        <w:rPr>
          <w:rtl/>
        </w:rPr>
        <w:t>نکت</w:t>
      </w:r>
      <w:r w:rsidR="00C427E4" w:rsidRPr="00853DCC">
        <w:rPr>
          <w:rtl/>
        </w:rPr>
        <w:t>ۀ</w:t>
      </w:r>
      <w:r w:rsidRPr="00853DCC">
        <w:rPr>
          <w:rtl/>
        </w:rPr>
        <w:t xml:space="preserve"> مهم دیگر آن است که در واقع، پس از سال 55 که بیشتر نیروهای باقی ماند</w:t>
      </w:r>
      <w:r w:rsidR="00C427E4" w:rsidRPr="00853DCC">
        <w:rPr>
          <w:rtl/>
        </w:rPr>
        <w:t>ۀ</w:t>
      </w:r>
      <w:r w:rsidRPr="00853DCC">
        <w:rPr>
          <w:rtl/>
        </w:rPr>
        <w:t xml:space="preserve"> شاخ</w:t>
      </w:r>
      <w:r w:rsidR="00C427E4" w:rsidRPr="00853DCC">
        <w:rPr>
          <w:rtl/>
        </w:rPr>
        <w:t>ۀ</w:t>
      </w:r>
      <w:r w:rsidRPr="00853DCC">
        <w:rPr>
          <w:rtl/>
        </w:rPr>
        <w:t xml:space="preserve"> مرتد شده سازمان مجاهدین</w:t>
      </w:r>
      <w:r w:rsidR="00503FA6" w:rsidRPr="00853DCC">
        <w:rPr>
          <w:rFonts w:hint="cs"/>
          <w:rtl/>
        </w:rPr>
        <w:t>،</w:t>
      </w:r>
      <w:r w:rsidR="00503FA6" w:rsidRPr="00853DCC">
        <w:rPr>
          <w:rtl/>
        </w:rPr>
        <w:t xml:space="preserve"> کشته و دستگیر شدند</w:t>
      </w:r>
      <w:r w:rsidR="00503FA6" w:rsidRPr="00853DCC">
        <w:rPr>
          <w:rFonts w:hint="cs"/>
          <w:rtl/>
        </w:rPr>
        <w:t>،</w:t>
      </w:r>
      <w:r w:rsidRPr="00853DCC">
        <w:rPr>
          <w:rtl/>
        </w:rPr>
        <w:t xml:space="preserve"> تا شروع انقلاب اسلامی در سال 56 و تا نزدیکی قیام بهمن 57،‌</w:t>
      </w:r>
      <w:r w:rsidR="00503FA6" w:rsidRPr="00853DCC">
        <w:rPr>
          <w:rFonts w:hint="cs"/>
          <w:rtl/>
        </w:rPr>
        <w:t xml:space="preserve"> </w:t>
      </w:r>
      <w:r w:rsidRPr="00853DCC">
        <w:rPr>
          <w:rtl/>
        </w:rPr>
        <w:t>دیگر کمترین تحرکی از گروه‌های چپ و ـ به اصطلاح ـ مجاهد در ایران دیده نشد. در واقع،</w:t>
      </w:r>
      <w:r w:rsidR="00503FA6" w:rsidRPr="00853DCC">
        <w:rPr>
          <w:rFonts w:hint="cs"/>
          <w:rtl/>
        </w:rPr>
        <w:t xml:space="preserve"> </w:t>
      </w:r>
      <w:r w:rsidRPr="00853DCC">
        <w:rPr>
          <w:rtl/>
        </w:rPr>
        <w:t>نگاهی به رویدادهای سال 54 و55 نشان می‌دهد که تقریبا در بیشتر ماه</w:t>
      </w:r>
      <w:r w:rsidR="00503FA6" w:rsidRPr="00853DCC">
        <w:rPr>
          <w:rFonts w:hint="cs"/>
          <w:rtl/>
        </w:rPr>
        <w:t>‌</w:t>
      </w:r>
      <w:r w:rsidRPr="00853DCC">
        <w:rPr>
          <w:rtl/>
        </w:rPr>
        <w:t>ها افراد وابسته به مجاهدین با چریک</w:t>
      </w:r>
      <w:r w:rsidR="00503FA6" w:rsidRPr="00853DCC">
        <w:rPr>
          <w:rFonts w:hint="cs"/>
          <w:rtl/>
        </w:rPr>
        <w:t>‌</w:t>
      </w:r>
      <w:r w:rsidRPr="00853DCC">
        <w:rPr>
          <w:rtl/>
        </w:rPr>
        <w:t>های فدایی، دسته دسته در خیابان</w:t>
      </w:r>
      <w:r w:rsidR="00503FA6" w:rsidRPr="00853DCC">
        <w:rPr>
          <w:rFonts w:hint="cs"/>
          <w:rtl/>
        </w:rPr>
        <w:t>‌</w:t>
      </w:r>
      <w:r w:rsidRPr="00853DCC">
        <w:rPr>
          <w:rtl/>
        </w:rPr>
        <w:t xml:space="preserve">ها و طی درگیری کشته می‌شدند. این بار ساواک ترجیح می‌داد تا آنها را در </w:t>
      </w:r>
      <w:r w:rsidR="00503FA6" w:rsidRPr="00853DCC">
        <w:rPr>
          <w:rFonts w:hint="cs"/>
          <w:rtl/>
        </w:rPr>
        <w:t>ه</w:t>
      </w:r>
      <w:r w:rsidRPr="00853DCC">
        <w:rPr>
          <w:rtl/>
        </w:rPr>
        <w:t>مان خیابان‌ها بکشد، زیرا دستگیری و کشاندن آنان به دادگاه مسائل خاص خود به خصوص کشیده شدن آن راه به سطح بین المللی را در پی داشت.</w:t>
      </w:r>
      <w:r w:rsidRPr="00853DCC">
        <w:rPr>
          <w:rStyle w:val="FootnoteReference"/>
          <w:rtl/>
        </w:rPr>
        <w:footnoteReference w:id="2117"/>
      </w:r>
      <w:r w:rsidRPr="00853DCC">
        <w:rPr>
          <w:rtl/>
        </w:rPr>
        <w:t xml:space="preserve"> در همین زمینه، یکی از نیروهای ساواک، بعد از انقلاب در مصاحبه‌ای که در خارج از کشور کرد گفت: «در اینجا من یک مسأله کلی را مطرح کنم. شاید برای شما هم (این) حرف غیر قابل قبول باشد، ولی </w:t>
      </w:r>
      <w:r w:rsidRPr="00853DCC">
        <w:rPr>
          <w:rtl/>
        </w:rPr>
        <w:lastRenderedPageBreak/>
        <w:t>در سالهای آخر تا پیش از حکومت شریف امامی، ازهاری و بختیار، از کل سازمان مجاهدین خلق شاید بیش از 20 نفر هم باقی نمانده بود. مقصودم داخل کشور است. اینهایی که امروز به نام مجاهدین خلق معروف شده‌اند، کسانی هستند که بعد از فضای باز سیاسی و آزاد شدن زندانیان سیاسی و بخصوص پس از آزاد شدن تظاهرات خیابانی وارد معرکه شدند. مجاهدی دیگر وجود نداشت، چریک</w:t>
      </w:r>
      <w:r w:rsidR="00CB0C6E" w:rsidRPr="00853DCC">
        <w:rPr>
          <w:rFonts w:hint="cs"/>
          <w:rtl/>
        </w:rPr>
        <w:t>‌</w:t>
      </w:r>
      <w:r w:rsidRPr="00853DCC">
        <w:rPr>
          <w:rtl/>
        </w:rPr>
        <w:t>های فدایی خلق، پس از متلاشی شدن سازمان مرکزیشان به جز شش هفت نفر نبودند، آن هم از سران اصلی بلکه از رده‌های دو و سه.»</w:t>
      </w:r>
      <w:r w:rsidRPr="00853DCC">
        <w:rPr>
          <w:rStyle w:val="FootnoteReference"/>
          <w:rtl/>
        </w:rPr>
        <w:footnoteReference w:id="2118"/>
      </w:r>
    </w:p>
    <w:p w:rsidR="00550818" w:rsidRPr="00853DCC" w:rsidRDefault="00550818" w:rsidP="001970D5">
      <w:pPr>
        <w:pStyle w:val="a"/>
        <w:rPr>
          <w:rtl/>
        </w:rPr>
      </w:pPr>
      <w:r w:rsidRPr="00853DCC">
        <w:rPr>
          <w:rtl/>
        </w:rPr>
        <w:t>زان پس بقایای اندک این گروهها اعتقاد خود را به مبارز</w:t>
      </w:r>
      <w:r w:rsidR="00C427E4" w:rsidRPr="00853DCC">
        <w:rPr>
          <w:rtl/>
        </w:rPr>
        <w:t>ۀ</w:t>
      </w:r>
      <w:r w:rsidRPr="00853DCC">
        <w:rPr>
          <w:rtl/>
        </w:rPr>
        <w:t xml:space="preserve"> چریکی از دست دادند. حتی شاخ</w:t>
      </w:r>
      <w:r w:rsidR="00C427E4" w:rsidRPr="00853DCC">
        <w:rPr>
          <w:rtl/>
        </w:rPr>
        <w:t>ۀ</w:t>
      </w:r>
      <w:r w:rsidRPr="00853DCC">
        <w:rPr>
          <w:rtl/>
        </w:rPr>
        <w:t xml:space="preserve"> مارکسیست ـ لنینیست سازمان مجاهدین خلق به رهبری شهرام نیز تمام میراث چریکی گذشته را کنار گذاشت و به کار سیاسی روی آورد.</w:t>
      </w:r>
      <w:r w:rsidRPr="00853DCC">
        <w:rPr>
          <w:rStyle w:val="FootnoteReference"/>
          <w:rtl/>
        </w:rPr>
        <w:footnoteReference w:id="2119"/>
      </w:r>
      <w:r w:rsidRPr="00853DCC">
        <w:rPr>
          <w:rtl/>
        </w:rPr>
        <w:t xml:space="preserve"> در عوض، گروه‌های جدید اسلامی که با روحانیت ارتباط نزدیکتری داشتند و پیرو نهضت امام بودند، درست در همین زمان در صحن</w:t>
      </w:r>
      <w:r w:rsidR="00C427E4" w:rsidRPr="00853DCC">
        <w:rPr>
          <w:rtl/>
        </w:rPr>
        <w:t>ۀ</w:t>
      </w:r>
      <w:r w:rsidRPr="00853DCC">
        <w:rPr>
          <w:rtl/>
        </w:rPr>
        <w:t xml:space="preserve"> مبارزاتی فعال شدند.</w:t>
      </w:r>
    </w:p>
    <w:p w:rsidR="00550818" w:rsidRPr="00853DCC" w:rsidRDefault="00550818" w:rsidP="001970D5">
      <w:pPr>
        <w:pStyle w:val="a"/>
        <w:rPr>
          <w:rtl/>
        </w:rPr>
      </w:pPr>
      <w:r w:rsidRPr="00853DCC">
        <w:rPr>
          <w:rtl/>
        </w:rPr>
        <w:t xml:space="preserve">روحانیت با پشت سرگذاشتن آن تجربه تلخ، نسبت به مجاهدین مارکسیست شده سخت بدبین شده و با تجربه‌ای که در زندان در برخورد با </w:t>
      </w:r>
      <w:r w:rsidR="00CB0C6E" w:rsidRPr="00853DCC">
        <w:rPr>
          <w:rtl/>
        </w:rPr>
        <w:t>بقایای مجاهدین به دست آورده بود</w:t>
      </w:r>
      <w:r w:rsidR="00CB0C6E" w:rsidRPr="00853DCC">
        <w:rPr>
          <w:rFonts w:hint="cs"/>
          <w:rtl/>
        </w:rPr>
        <w:t>،</w:t>
      </w:r>
      <w:r w:rsidRPr="00853DCC">
        <w:rPr>
          <w:rtl/>
        </w:rPr>
        <w:t xml:space="preserve"> در روزهای پس از پیروزی انقلاب، به هیچ صورتی به آنان روی خوش نشان نداد. ساواک در تاریخ 30/8/56 از جلسه‌ای در مشهد یاد می‌کند که آقای مهدوی‌کنی پس از آزادی از زندان به این شهر رفته و در محفلی با حضور روحانیون انقلابی مشهد، شهید هاشمی نژاد، و طبسی در منزل آقای خامنه‌ای، دربار</w:t>
      </w:r>
      <w:r w:rsidR="00C427E4" w:rsidRPr="00853DCC">
        <w:rPr>
          <w:rtl/>
        </w:rPr>
        <w:t>ۀ</w:t>
      </w:r>
      <w:r w:rsidRPr="00853DCC">
        <w:rPr>
          <w:rtl/>
        </w:rPr>
        <w:t xml:space="preserve"> «علل گرایش و انحرافات جوانان مسلمان به مکتب مارکسیستی» گفتگو می‌کردند و بر این عقیده بودند که «بایستی مذهب را در بین جوانان رواج داد تا از مارکسیسم دوری نمایند.»</w:t>
      </w:r>
    </w:p>
    <w:p w:rsidR="00550818" w:rsidRPr="00853DCC" w:rsidRDefault="00550818" w:rsidP="001970D5">
      <w:pPr>
        <w:pStyle w:val="a"/>
        <w:rPr>
          <w:rtl/>
        </w:rPr>
      </w:pPr>
      <w:r w:rsidRPr="00853DCC">
        <w:rPr>
          <w:rtl/>
        </w:rPr>
        <w:t>با وجود این تجربه و نگاه منفی روحانیون انقلابی به مجاهدین، اصرار گروه رجوی، در روزهای پس از آزاد</w:t>
      </w:r>
      <w:r w:rsidR="00CB0C6E" w:rsidRPr="00853DCC">
        <w:rPr>
          <w:rtl/>
        </w:rPr>
        <w:t>ی، برای مشارکت در رهبری انقلاب،</w:t>
      </w:r>
      <w:r w:rsidRPr="00853DCC">
        <w:rPr>
          <w:rtl/>
        </w:rPr>
        <w:t xml:space="preserve"> بی‌مورد به نظر می‌آمد. طبعا رهبران روحانی انقلاب، دوبار از یک سوراخ گزیده نشدند. گروه‌ها و افراد زیادی بعد از انقلاب بودند که براساس تجربه گذشته، با مجا</w:t>
      </w:r>
      <w:r w:rsidR="00CB0C6E" w:rsidRPr="00853DCC">
        <w:rPr>
          <w:rtl/>
        </w:rPr>
        <w:t>هدین درگیر شدند و نام منافقین</w:t>
      </w:r>
      <w:r w:rsidRPr="00853DCC">
        <w:rPr>
          <w:rtl/>
        </w:rPr>
        <w:t xml:space="preserve"> </w:t>
      </w:r>
      <w:r w:rsidR="00CB0C6E" w:rsidRPr="00853DCC">
        <w:rPr>
          <w:rFonts w:hint="cs"/>
          <w:rtl/>
        </w:rPr>
        <w:t xml:space="preserve">را که </w:t>
      </w:r>
      <w:r w:rsidRPr="00853DCC">
        <w:rPr>
          <w:rtl/>
        </w:rPr>
        <w:t>از حوالی سالهای 54ـ 55 دربار</w:t>
      </w:r>
      <w:r w:rsidR="00C427E4" w:rsidRPr="00853DCC">
        <w:rPr>
          <w:rFonts w:hint="cs"/>
          <w:rtl/>
        </w:rPr>
        <w:t>ۀ</w:t>
      </w:r>
      <w:r w:rsidRPr="00853DCC">
        <w:rPr>
          <w:rtl/>
        </w:rPr>
        <w:t xml:space="preserve"> بخش مارکسیست شد</w:t>
      </w:r>
      <w:r w:rsidR="00C427E4" w:rsidRPr="00853DCC">
        <w:rPr>
          <w:rFonts w:hint="cs"/>
          <w:rtl/>
        </w:rPr>
        <w:t>ۀ</w:t>
      </w:r>
      <w:r w:rsidRPr="00853DCC">
        <w:rPr>
          <w:rtl/>
        </w:rPr>
        <w:t xml:space="preserve"> سازمان به کار می‌رفت، برای </w:t>
      </w:r>
      <w:r w:rsidRPr="00853DCC">
        <w:rPr>
          <w:rtl/>
        </w:rPr>
        <w:lastRenderedPageBreak/>
        <w:t>تمامی آن به کار بردند.</w:t>
      </w:r>
      <w:r w:rsidR="00CB0C6E" w:rsidRPr="00853DCC">
        <w:rPr>
          <w:rFonts w:hint="cs"/>
          <w:rtl/>
        </w:rPr>
        <w:t xml:space="preserve"> </w:t>
      </w:r>
      <w:r w:rsidRPr="00853DCC">
        <w:rPr>
          <w:rtl/>
        </w:rPr>
        <w:t>اعضای سازمان مجاهدین انقلاب کتابچه‌ای با نام چهر</w:t>
      </w:r>
      <w:r w:rsidR="00C427E4" w:rsidRPr="00853DCC">
        <w:rPr>
          <w:rtl/>
        </w:rPr>
        <w:t>ۀ</w:t>
      </w:r>
      <w:r w:rsidRPr="00853DCC">
        <w:rPr>
          <w:rtl/>
        </w:rPr>
        <w:t xml:space="preserve"> منافقین انتشار داده و مروری بر اندیشه‌های انحرافی گذشته سازمان کردند. پس از سخنرانی افشاگرانه امام در تیرماه 59 نیز دانشجویان پیرو خط امام بیانی</w:t>
      </w:r>
      <w:r w:rsidR="00C427E4" w:rsidRPr="00853DCC">
        <w:rPr>
          <w:rtl/>
        </w:rPr>
        <w:t>ۀ</w:t>
      </w:r>
      <w:r w:rsidRPr="00853DCC">
        <w:rPr>
          <w:rtl/>
        </w:rPr>
        <w:t xml:space="preserve"> مفصلی با عنوان سخنان روشنگرانه امام و موضع‌گیری دانشجویان مسلمان پیرو خط امام داده و باز آن انحرافات فکری و التقاطی را درباره سازمان طرح کردند. همین طور طی سالهای 58ـ 59 گروهی با نام سازمان پاسدار دستاوردهای انقلاب اسلامی، جزوات فراوانی در جهت افشای برخی از این تحولات ایدئولوژیک در سازمان منتشر کرد که از آن جمله کتابچه مجاهدین خلق و مارکسیست</w:t>
      </w:r>
      <w:r w:rsidR="00CB0C6E" w:rsidRPr="00853DCC">
        <w:rPr>
          <w:rFonts w:hint="cs"/>
          <w:rtl/>
        </w:rPr>
        <w:t>‌</w:t>
      </w:r>
      <w:r w:rsidRPr="00853DCC">
        <w:rPr>
          <w:rtl/>
        </w:rPr>
        <w:t>ها، دومین افشاگری درباره سازمان مجاهدین خلق، جامعه توحیدی و بی‌طبقه، خلع سلاح و جزواتی دیگر بود.</w:t>
      </w:r>
    </w:p>
    <w:p w:rsidR="001469CE" w:rsidRPr="00853DCC" w:rsidRDefault="00550818" w:rsidP="001970D5">
      <w:pPr>
        <w:pStyle w:val="a"/>
        <w:rPr>
          <w:rtl/>
        </w:rPr>
        <w:sectPr w:rsidR="001469CE" w:rsidRPr="00853DCC" w:rsidSect="00DE27F9">
          <w:headerReference w:type="default" r:id="rId17"/>
          <w:footnotePr>
            <w:numRestart w:val="eachPage"/>
          </w:footnotePr>
          <w:type w:val="oddPage"/>
          <w:pgSz w:w="9639" w:h="13608" w:code="9"/>
          <w:pgMar w:top="851" w:right="851" w:bottom="851" w:left="851" w:header="510" w:footer="0" w:gutter="0"/>
          <w:cols w:space="720"/>
          <w:titlePg/>
          <w:bidi/>
          <w:rtlGutter/>
        </w:sectPr>
      </w:pPr>
      <w:r w:rsidRPr="00853DCC">
        <w:rPr>
          <w:rtl/>
        </w:rPr>
        <w:t>تجرب</w:t>
      </w:r>
      <w:r w:rsidR="00C427E4" w:rsidRPr="00853DCC">
        <w:rPr>
          <w:rtl/>
        </w:rPr>
        <w:t>ۀ</w:t>
      </w:r>
      <w:r w:rsidRPr="00853DCC">
        <w:rPr>
          <w:rtl/>
        </w:rPr>
        <w:t xml:space="preserve"> ارتقای ایدئولوژیک که بعدها در سال 64 در مجاهدین رخ داد، یعنی درست ده سال پس از تغییر مواضع سازمان ـ ازدواج رجوی با مریم عضدانلو به فاصل</w:t>
      </w:r>
      <w:r w:rsidR="00C427E4" w:rsidRPr="00853DCC">
        <w:rPr>
          <w:rtl/>
        </w:rPr>
        <w:t>ۀ</w:t>
      </w:r>
      <w:r w:rsidRPr="00853DCC">
        <w:rPr>
          <w:rtl/>
        </w:rPr>
        <w:t xml:space="preserve"> دو تاسه روز پس از طلاق وی توسط ابریشم</w:t>
      </w:r>
      <w:r w:rsidR="009B7BF0" w:rsidRPr="00853DCC">
        <w:rPr>
          <w:rFonts w:hint="cs"/>
          <w:rtl/>
        </w:rPr>
        <w:t>‌</w:t>
      </w:r>
      <w:r w:rsidRPr="00853DCC">
        <w:rPr>
          <w:rtl/>
        </w:rPr>
        <w:t>چی ـ نشان داد که این ایدئولوژی در اساس خود، یک ایدئولوژی انحرافی و آماد</w:t>
      </w:r>
      <w:r w:rsidR="00C427E4" w:rsidRPr="00853DCC">
        <w:rPr>
          <w:rtl/>
        </w:rPr>
        <w:t>ۀ</w:t>
      </w:r>
      <w:r w:rsidRPr="00853DCC">
        <w:rPr>
          <w:rtl/>
        </w:rPr>
        <w:t xml:space="preserve"> زیر پا گذاشتن صریح‌ترین دستورات فقهی قرآنی است.</w:t>
      </w:r>
      <w:r w:rsidRPr="00853DCC">
        <w:rPr>
          <w:rStyle w:val="FootnoteReference"/>
          <w:rtl/>
        </w:rPr>
        <w:footnoteReference w:id="2120"/>
      </w:r>
      <w:r w:rsidRPr="00853DCC">
        <w:rPr>
          <w:rtl/>
        </w:rPr>
        <w:t xml:space="preserve"> این مسأله انعکاس بدی از خود برجای گذاشت و انزوای سازمان را بیش از پیش به دنبال داشت.</w:t>
      </w:r>
    </w:p>
    <w:p w:rsidR="00550818" w:rsidRPr="00853DCC" w:rsidRDefault="00550818" w:rsidP="000B3976">
      <w:pPr>
        <w:pStyle w:val="Heading1"/>
        <w:rPr>
          <w:rFonts w:ascii="IRYakout" w:hAnsi="IRYakout"/>
          <w:sz w:val="36"/>
          <w:rtl/>
        </w:rPr>
      </w:pPr>
      <w:bookmarkStart w:id="100" w:name="_Toc417388682"/>
      <w:r w:rsidRPr="00853DCC">
        <w:rPr>
          <w:rFonts w:ascii="IRYakout" w:hAnsi="IRYakout"/>
          <w:sz w:val="36"/>
          <w:rtl/>
        </w:rPr>
        <w:lastRenderedPageBreak/>
        <w:t>فصل پنجم</w:t>
      </w:r>
      <w:r w:rsidR="000B3976" w:rsidRPr="00853DCC">
        <w:rPr>
          <w:rFonts w:ascii="IRYakout" w:hAnsi="IRYakout" w:hint="cs"/>
          <w:sz w:val="36"/>
          <w:rtl/>
        </w:rPr>
        <w:br/>
      </w:r>
      <w:r w:rsidRPr="00853DCC">
        <w:rPr>
          <w:rFonts w:ascii="IRYakout" w:hAnsi="IRYakout"/>
          <w:sz w:val="36"/>
          <w:rtl/>
        </w:rPr>
        <w:t>حسینی</w:t>
      </w:r>
      <w:r w:rsidR="00C427E4" w:rsidRPr="00853DCC">
        <w:rPr>
          <w:rFonts w:ascii="IRYakout" w:hAnsi="IRYakout"/>
          <w:sz w:val="36"/>
          <w:rtl/>
        </w:rPr>
        <w:t>ۀ</w:t>
      </w:r>
      <w:r w:rsidRPr="00853DCC">
        <w:rPr>
          <w:rFonts w:ascii="IRYakout" w:hAnsi="IRYakout"/>
          <w:sz w:val="36"/>
          <w:rtl/>
        </w:rPr>
        <w:t xml:space="preserve"> ارشاد و دکتر شریعتی</w:t>
      </w:r>
      <w:bookmarkEnd w:id="100"/>
    </w:p>
    <w:p w:rsidR="00550818" w:rsidRPr="00853DCC" w:rsidRDefault="00550818" w:rsidP="001970D5">
      <w:pPr>
        <w:pStyle w:val="a"/>
        <w:rPr>
          <w:rtl/>
        </w:rPr>
      </w:pPr>
      <w:r w:rsidRPr="00853DCC">
        <w:rPr>
          <w:rtl/>
        </w:rPr>
        <w:t>دومین جریان مهم فکری ده</w:t>
      </w:r>
      <w:r w:rsidR="00C427E4" w:rsidRPr="00853DCC">
        <w:rPr>
          <w:rtl/>
        </w:rPr>
        <w:t>ۀ</w:t>
      </w:r>
      <w:r w:rsidRPr="00853DCC">
        <w:rPr>
          <w:rtl/>
        </w:rPr>
        <w:t xml:space="preserve"> پیش از انقلاب، پس از مجاهدین</w:t>
      </w:r>
      <w:r w:rsidR="00C7412C" w:rsidRPr="00853DCC">
        <w:rPr>
          <w:rFonts w:hint="cs"/>
          <w:rtl/>
        </w:rPr>
        <w:t>،</w:t>
      </w:r>
      <w:r w:rsidRPr="00853DCC">
        <w:rPr>
          <w:rtl/>
        </w:rPr>
        <w:t xml:space="preserve"> جریانی است که دکتر شریعتی پایه‌گذار آن بود و به نام وی شناخته می‌شود. زندگی دکتر پیش از ورود به حسینی</w:t>
      </w:r>
      <w:r w:rsidR="00C427E4" w:rsidRPr="00853DCC">
        <w:rPr>
          <w:rtl/>
        </w:rPr>
        <w:t>ۀ</w:t>
      </w:r>
      <w:r w:rsidRPr="00853DCC">
        <w:rPr>
          <w:rtl/>
        </w:rPr>
        <w:t xml:space="preserve"> ارشاد در منابع مخ</w:t>
      </w:r>
      <w:r w:rsidR="00C7412C" w:rsidRPr="00853DCC">
        <w:rPr>
          <w:rFonts w:hint="cs"/>
          <w:rtl/>
        </w:rPr>
        <w:t>ت</w:t>
      </w:r>
      <w:r w:rsidRPr="00853DCC">
        <w:rPr>
          <w:rtl/>
        </w:rPr>
        <w:t>لفی نگاشته شده</w:t>
      </w:r>
      <w:r w:rsidR="00C7412C" w:rsidRPr="00853DCC">
        <w:rPr>
          <w:rFonts w:hint="cs"/>
          <w:rtl/>
        </w:rPr>
        <w:t>،</w:t>
      </w:r>
      <w:r w:rsidRPr="00853DCC">
        <w:rPr>
          <w:rtl/>
        </w:rPr>
        <w:t xml:space="preserve"> به علاوه خود وی بارها گزارش زندگی فکری خویش را شرح داده است. او بیشترین مطلب را در این باره، در پاسخ به پرسش‌هایی که ساواک از وی داشته و در پرونده‌اش ضبط است و به چاپ هم رسیده و همچنین در</w:t>
      </w:r>
      <w:r w:rsidR="00C7412C" w:rsidRPr="00853DCC">
        <w:rPr>
          <w:rtl/>
        </w:rPr>
        <w:t xml:space="preserve"> گفتگوهای تنهایی و به طور پراکن</w:t>
      </w:r>
      <w:r w:rsidRPr="00853DCC">
        <w:rPr>
          <w:rtl/>
        </w:rPr>
        <w:t xml:space="preserve">ده، و نیز میان دیگر آثارش به تفصیل آورده است. این مطالب به اندازه‌ای است </w:t>
      </w:r>
      <w:r w:rsidR="00C7412C" w:rsidRPr="00853DCC">
        <w:rPr>
          <w:rtl/>
        </w:rPr>
        <w:t>که می‌توان یک زندگی خودنوشت کام</w:t>
      </w:r>
      <w:r w:rsidRPr="00853DCC">
        <w:rPr>
          <w:rtl/>
        </w:rPr>
        <w:t>ل به قلم خود او فراهم آورد. همسرش هم در کتاب طرحی از یک زندگی</w:t>
      </w:r>
      <w:r w:rsidR="00C7412C" w:rsidRPr="00853DCC">
        <w:rPr>
          <w:rFonts w:hint="cs"/>
          <w:rtl/>
        </w:rPr>
        <w:t>،</w:t>
      </w:r>
      <w:r w:rsidRPr="00853DCC">
        <w:rPr>
          <w:rtl/>
        </w:rPr>
        <w:t xml:space="preserve"> گزارشی از نگاه خانوادگی و درونی در این باره به دست داده است. روایتی جدید هم تحت عنوان رند</w:t>
      </w:r>
      <w:r w:rsidR="00C7412C" w:rsidRPr="00853DCC">
        <w:rPr>
          <w:rFonts w:hint="cs"/>
          <w:rtl/>
        </w:rPr>
        <w:t>ِ</w:t>
      </w:r>
      <w:r w:rsidRPr="00853DCC">
        <w:rPr>
          <w:rtl/>
        </w:rPr>
        <w:t xml:space="preserve"> خام، شریعتی شناسی در سه جلد توسط آقای رضا علیجانی منتشر شده است. ما پیش از این، با اختصار تمام در بخش مربوط به «خداپرستان سوسیالیست» اشاره به گرایش‌های فکری ـ مذهبی وی در ده</w:t>
      </w:r>
      <w:r w:rsidR="00C427E4" w:rsidRPr="00853DCC">
        <w:rPr>
          <w:rtl/>
        </w:rPr>
        <w:t>ۀ</w:t>
      </w:r>
      <w:r w:rsidRPr="00853DCC">
        <w:rPr>
          <w:rtl/>
        </w:rPr>
        <w:t xml:space="preserve">‌ سی داشتیم. شاخص فکر </w:t>
      </w:r>
      <w:r w:rsidR="00C7412C" w:rsidRPr="00853DCC">
        <w:rPr>
          <w:rtl/>
        </w:rPr>
        <w:t>او در این دوره ترجم</w:t>
      </w:r>
      <w:r w:rsidR="00C427E4" w:rsidRPr="00853DCC">
        <w:rPr>
          <w:rtl/>
        </w:rPr>
        <w:t>ۀ</w:t>
      </w:r>
      <w:r w:rsidR="00C7412C" w:rsidRPr="00853DCC">
        <w:rPr>
          <w:rtl/>
        </w:rPr>
        <w:t xml:space="preserve"> کتاب ابوذر</w:t>
      </w:r>
      <w:r w:rsidR="00C7412C" w:rsidRPr="00853DCC">
        <w:rPr>
          <w:rFonts w:hint="cs"/>
          <w:rtl/>
        </w:rPr>
        <w:t xml:space="preserve"> </w:t>
      </w:r>
      <w:r w:rsidRPr="00853DCC">
        <w:rPr>
          <w:rtl/>
        </w:rPr>
        <w:t>غفاری و مقال</w:t>
      </w:r>
      <w:r w:rsidR="00C427E4" w:rsidRPr="00853DCC">
        <w:rPr>
          <w:rtl/>
        </w:rPr>
        <w:t>ۀ</w:t>
      </w:r>
      <w:r w:rsidRPr="00853DCC">
        <w:rPr>
          <w:rtl/>
        </w:rPr>
        <w:t xml:space="preserve"> اسلام مکتب واسطه است. در واقع بخش نخست زندگی دکتر که نقش مهمی هم در شکل‌گیری اندیشه‌های او دارد، تا پیش از سال 47 چندان بروز خارجی ندارد. بلکه از این سال به بعد است که دکتر ابتدا در دانشکد</w:t>
      </w:r>
      <w:r w:rsidR="00C427E4" w:rsidRPr="00853DCC">
        <w:rPr>
          <w:rtl/>
        </w:rPr>
        <w:t>ۀ</w:t>
      </w:r>
      <w:r w:rsidRPr="00853DCC">
        <w:rPr>
          <w:rtl/>
        </w:rPr>
        <w:t xml:space="preserve"> ادبیات دانشگاه مشهد و سپس در تهران در حسینی</w:t>
      </w:r>
      <w:r w:rsidR="00C427E4" w:rsidRPr="00853DCC">
        <w:rPr>
          <w:rtl/>
        </w:rPr>
        <w:t>ۀ</w:t>
      </w:r>
      <w:r w:rsidRPr="00853DCC">
        <w:rPr>
          <w:rtl/>
        </w:rPr>
        <w:t xml:space="preserve"> ارشاد شناخته می‌شود و افکار و اندیشه‌های خود را مطرح می‌کند.</w:t>
      </w:r>
    </w:p>
    <w:p w:rsidR="00550818" w:rsidRPr="00853DCC" w:rsidRDefault="00550818" w:rsidP="001970D5">
      <w:pPr>
        <w:pStyle w:val="a"/>
        <w:rPr>
          <w:rtl/>
        </w:rPr>
      </w:pPr>
      <w:r w:rsidRPr="00853DCC">
        <w:rPr>
          <w:rtl/>
        </w:rPr>
        <w:t>دربار</w:t>
      </w:r>
      <w:r w:rsidR="00C427E4" w:rsidRPr="00853DCC">
        <w:rPr>
          <w:rtl/>
        </w:rPr>
        <w:t>ۀ</w:t>
      </w:r>
      <w:r w:rsidRPr="00853DCC">
        <w:rPr>
          <w:rtl/>
        </w:rPr>
        <w:t xml:space="preserve"> سوابق تحصیلی دکتر مطالب پراکنده‌ای گفته شده است. دکتر در سال 1334 در دور</w:t>
      </w:r>
      <w:r w:rsidR="00C427E4" w:rsidRPr="00853DCC">
        <w:rPr>
          <w:rtl/>
        </w:rPr>
        <w:t>ۀ</w:t>
      </w:r>
      <w:r w:rsidRPr="00853DCC">
        <w:rPr>
          <w:rtl/>
        </w:rPr>
        <w:t xml:space="preserve"> لیسانس زبان و ادبیات فارسی دانشکده ادبیات دانشگاه مشهد آغاز به تحصیل کرد. در سال 1337 فارغ التحصیل شد</w:t>
      </w:r>
      <w:r w:rsidRPr="00853DCC">
        <w:rPr>
          <w:rStyle w:val="FootnoteReference"/>
          <w:rtl/>
        </w:rPr>
        <w:footnoteReference w:id="2121"/>
      </w:r>
      <w:r w:rsidRPr="00853DCC">
        <w:rPr>
          <w:rtl/>
        </w:rPr>
        <w:t xml:space="preserve"> و چون رتب</w:t>
      </w:r>
      <w:r w:rsidR="00C427E4" w:rsidRPr="00853DCC">
        <w:rPr>
          <w:rtl/>
        </w:rPr>
        <w:t>ۀ</w:t>
      </w:r>
      <w:r w:rsidRPr="00853DCC">
        <w:rPr>
          <w:rtl/>
        </w:rPr>
        <w:t xml:space="preserve"> اول را داشت در سال 1338 به فرانسه اعزام </w:t>
      </w:r>
      <w:r w:rsidRPr="00853DCC">
        <w:rPr>
          <w:rtl/>
        </w:rPr>
        <w:lastRenderedPageBreak/>
        <w:t>شد. وی در دانشگاه پاریس موفق به گرفتن دکترای دانشگاهی شد که به طور معمول سطح آن بسیار ناز</w:t>
      </w:r>
      <w:r w:rsidR="00C7412C" w:rsidRPr="00853DCC">
        <w:rPr>
          <w:rtl/>
        </w:rPr>
        <w:t>ل تر از دکترای دولتی این دانشگا</w:t>
      </w:r>
      <w:r w:rsidRPr="00853DCC">
        <w:rPr>
          <w:rtl/>
        </w:rPr>
        <w:t>ه</w:t>
      </w:r>
      <w:r w:rsidR="00C7412C" w:rsidRPr="00853DCC">
        <w:rPr>
          <w:rFonts w:hint="cs"/>
          <w:rtl/>
        </w:rPr>
        <w:t xml:space="preserve"> </w:t>
      </w:r>
      <w:r w:rsidRPr="00853DCC">
        <w:rPr>
          <w:rtl/>
        </w:rPr>
        <w:t>است. دکترای دانشگاهی تنها نیاز به نوشتن یک پایان‌نامه دارد و پایان نام</w:t>
      </w:r>
      <w:r w:rsidR="00C427E4" w:rsidRPr="00853DCC">
        <w:rPr>
          <w:rtl/>
        </w:rPr>
        <w:t>ۀ</w:t>
      </w:r>
      <w:r w:rsidRPr="00853DCC">
        <w:rPr>
          <w:rtl/>
        </w:rPr>
        <w:t xml:space="preserve"> دکتر ترجم</w:t>
      </w:r>
      <w:r w:rsidR="00C427E4" w:rsidRPr="00853DCC">
        <w:rPr>
          <w:rtl/>
        </w:rPr>
        <w:t>ۀ</w:t>
      </w:r>
      <w:r w:rsidRPr="00853DCC">
        <w:rPr>
          <w:rtl/>
        </w:rPr>
        <w:t xml:space="preserve"> خلاص</w:t>
      </w:r>
      <w:r w:rsidR="00C427E4" w:rsidRPr="00853DCC">
        <w:rPr>
          <w:rtl/>
        </w:rPr>
        <w:t>ۀ</w:t>
      </w:r>
      <w:r w:rsidRPr="00853DCC">
        <w:rPr>
          <w:rtl/>
        </w:rPr>
        <w:t xml:space="preserve"> بخشی از کتاب فضائل بلخ به زبان فرانسه بود که جمعا متن و ترجمه در حدود یکصد و سی صفحه بوده است.</w:t>
      </w:r>
      <w:r w:rsidRPr="00853DCC">
        <w:rPr>
          <w:rStyle w:val="FootnoteReference"/>
          <w:rtl/>
        </w:rPr>
        <w:footnoteReference w:id="2122"/>
      </w:r>
      <w:r w:rsidRPr="00853DCC">
        <w:rPr>
          <w:rtl/>
        </w:rPr>
        <w:t xml:space="preserve"> جلال متینی (معاون و سپس رئیس دانشکد</w:t>
      </w:r>
      <w:r w:rsidR="00C427E4" w:rsidRPr="00853DCC">
        <w:rPr>
          <w:rtl/>
        </w:rPr>
        <w:t>ۀ</w:t>
      </w:r>
      <w:r w:rsidRPr="00853DCC">
        <w:rPr>
          <w:rtl/>
        </w:rPr>
        <w:t xml:space="preserve"> ادبیات و بعد رئیس دانشگاه مشهد) بایادآوری این نکات تمام آنچه را که درباره دکترای جامعه شناسی یا تاریخ درباره شریعتی گفته شده، مردود دانسته است. وی بر این باور است که او</w:t>
      </w:r>
      <w:r w:rsidR="00C7412C" w:rsidRPr="00853DCC">
        <w:rPr>
          <w:rtl/>
        </w:rPr>
        <w:t xml:space="preserve"> در آنجا از کلاسهای متفرقه گور</w:t>
      </w:r>
      <w:r w:rsidR="00C7412C" w:rsidRPr="00853DCC">
        <w:rPr>
          <w:rFonts w:hint="cs"/>
          <w:rtl/>
        </w:rPr>
        <w:t>ویچ</w:t>
      </w:r>
      <w:r w:rsidRPr="00853DCC">
        <w:rPr>
          <w:rtl/>
        </w:rPr>
        <w:t xml:space="preserve"> یا ماسینیون استفاده می‌کرده و با کسانی مانند فرانتس فانون آشنایی داشته است. پس از بازگشت به ایران در سال 1343 وی تقاضای استخدام در دانشکد</w:t>
      </w:r>
      <w:r w:rsidR="00C427E4" w:rsidRPr="00853DCC">
        <w:rPr>
          <w:rtl/>
        </w:rPr>
        <w:t>ۀ</w:t>
      </w:r>
      <w:r w:rsidRPr="00853DCC">
        <w:rPr>
          <w:rtl/>
        </w:rPr>
        <w:t xml:space="preserve"> ادبیات را کرد که دانشگاه ضمن نامه‌ای از دانشگاه پاریس درباره پایان‌نامه وی اظهار نظر خواست؛ اما به گفت</w:t>
      </w:r>
      <w:r w:rsidR="00C427E4" w:rsidRPr="00853DCC">
        <w:rPr>
          <w:rtl/>
        </w:rPr>
        <w:t>ۀ</w:t>
      </w:r>
      <w:r w:rsidRPr="00853DCC">
        <w:rPr>
          <w:rtl/>
        </w:rPr>
        <w:t xml:space="preserve"> متینی، آنان اعلام کردند به رغم آن که آن </w:t>
      </w:r>
      <w:r w:rsidR="00C7412C" w:rsidRPr="00853DCC">
        <w:rPr>
          <w:rtl/>
        </w:rPr>
        <w:t>رساله را قبول نمی دانند</w:t>
      </w:r>
      <w:r w:rsidR="00C7412C" w:rsidRPr="00853DCC">
        <w:rPr>
          <w:rFonts w:hint="cs"/>
          <w:rtl/>
        </w:rPr>
        <w:t>،</w:t>
      </w:r>
      <w:r w:rsidRPr="00853DCC">
        <w:rPr>
          <w:rtl/>
        </w:rPr>
        <w:t xml:space="preserve"> چون دانشجو بورسیه بوده و بورسیه هم قابل تمدید نیست، آن را پذیرفته‌اند. با این حال، ماجرا به صورتی پیش رفت که سبب شد وی به عنوان استادیار رشت</w:t>
      </w:r>
      <w:r w:rsidR="00C427E4" w:rsidRPr="00853DCC">
        <w:rPr>
          <w:rtl/>
        </w:rPr>
        <w:t>ۀ</w:t>
      </w:r>
      <w:r w:rsidRPr="00853DCC">
        <w:rPr>
          <w:rtl/>
        </w:rPr>
        <w:t xml:space="preserve"> تاریخ دانشکد</w:t>
      </w:r>
      <w:r w:rsidR="00C427E4" w:rsidRPr="00853DCC">
        <w:rPr>
          <w:rtl/>
        </w:rPr>
        <w:t>ۀ</w:t>
      </w:r>
      <w:r w:rsidRPr="00853DCC">
        <w:rPr>
          <w:rtl/>
        </w:rPr>
        <w:t xml:space="preserve"> ادبیات پذیرفته شود (شرح آن را متینی آورده است).</w:t>
      </w:r>
      <w:r w:rsidRPr="00853DCC">
        <w:rPr>
          <w:rStyle w:val="FootnoteReference"/>
          <w:rtl/>
        </w:rPr>
        <w:footnoteReference w:id="2123"/>
      </w:r>
    </w:p>
    <w:p w:rsidR="00550818" w:rsidRPr="00853DCC" w:rsidRDefault="00550818" w:rsidP="001970D5">
      <w:pPr>
        <w:pStyle w:val="a"/>
        <w:rPr>
          <w:rtl/>
        </w:rPr>
      </w:pPr>
      <w:r w:rsidRPr="00853DCC">
        <w:rPr>
          <w:rtl/>
        </w:rPr>
        <w:t>دکتر پس از استخدام در دانش</w:t>
      </w:r>
      <w:r w:rsidR="00C7412C" w:rsidRPr="00853DCC">
        <w:rPr>
          <w:rtl/>
        </w:rPr>
        <w:t>کد</w:t>
      </w:r>
      <w:r w:rsidR="00C7412C" w:rsidRPr="00853DCC">
        <w:rPr>
          <w:rFonts w:hint="cs"/>
          <w:rtl/>
        </w:rPr>
        <w:t>ه</w:t>
      </w:r>
      <w:r w:rsidRPr="00853DCC">
        <w:rPr>
          <w:rtl/>
        </w:rPr>
        <w:t xml:space="preserve"> به تدریس دروس مختلف از جمله تاریخ اسلام، تاریخ تمدن و درس تاریخ ادیان پرداخت و به سرعت میان دانشجویان محبوبیت یافت. وی تا سال 1350 در دانشکده ادبیات تدریس می‌کرد؛ تا آن که در جریان جشن‌های دو هزار و پانصد ساله ابتدا به صورت موقت و سپس به صورت دائمی، از تدریس دکتر شریعتی ممانعت به عمل آمد. زان پس وی از سوی دانشگاه مشهد در خود وزارت علوم </w:t>
      </w:r>
      <w:r w:rsidRPr="00853DCC">
        <w:rPr>
          <w:rtl/>
        </w:rPr>
        <w:lastRenderedPageBreak/>
        <w:t>مأمور به خدمت و مشغول به کارهای تحقیقی شد.</w:t>
      </w:r>
      <w:r w:rsidRPr="00853DCC">
        <w:rPr>
          <w:rStyle w:val="FootnoteReference"/>
          <w:rtl/>
        </w:rPr>
        <w:footnoteReference w:id="2124"/>
      </w:r>
      <w:r w:rsidRPr="00853DCC">
        <w:rPr>
          <w:rtl/>
        </w:rPr>
        <w:t xml:space="preserve"> به نوشت</w:t>
      </w:r>
      <w:r w:rsidR="00C427E4" w:rsidRPr="00853DCC">
        <w:rPr>
          <w:rtl/>
        </w:rPr>
        <w:t>ۀ</w:t>
      </w:r>
      <w:r w:rsidRPr="00853DCC">
        <w:rPr>
          <w:rtl/>
        </w:rPr>
        <w:t xml:space="preserve"> متینی وی هر شش ماه نامه‌ای دایر بر تمدی</w:t>
      </w:r>
      <w:r w:rsidR="00C7412C" w:rsidRPr="00853DCC">
        <w:rPr>
          <w:rtl/>
        </w:rPr>
        <w:t>د مأموریتش می‌نوشت و بلافاصله ب</w:t>
      </w:r>
      <w:r w:rsidR="00C7412C" w:rsidRPr="00853DCC">
        <w:rPr>
          <w:rFonts w:hint="cs"/>
          <w:rtl/>
        </w:rPr>
        <w:t>ا</w:t>
      </w:r>
      <w:r w:rsidRPr="00853DCC">
        <w:rPr>
          <w:rtl/>
        </w:rPr>
        <w:t xml:space="preserve"> آن موافقت شده به تهران برگشت داده می‌شد. بنابراین در تمام مدتی هم که در حسینیه ارشاد مشغول سخنرانی بوده، حقوقش پرداخته می‌شده است. وقتی وی در زندان بوده، باز ساواک با درخواست پرداخت حقوق وی موافقت می‌کند و همچنان استخدام وی و پرداخت حقوقش ادامه می‌یابد. متینی تمامی آنچه را که درباره اخراج دکتر از دان</w:t>
      </w:r>
      <w:r w:rsidR="00C7412C" w:rsidRPr="00853DCC">
        <w:rPr>
          <w:rtl/>
        </w:rPr>
        <w:t>شکده ادبیات گفته شده است</w:t>
      </w:r>
      <w:r w:rsidR="00C7412C" w:rsidRPr="00853DCC">
        <w:rPr>
          <w:rFonts w:hint="cs"/>
          <w:rtl/>
        </w:rPr>
        <w:t>،</w:t>
      </w:r>
      <w:r w:rsidRPr="00853DCC">
        <w:rPr>
          <w:rtl/>
        </w:rPr>
        <w:t xml:space="preserve"> تکذیب می‌کند. شگفتی وی آن است که چطور ساواک تحمل کلاس‌های دکتر شریعتی در مشهد را در سال 50 نداشت، اما به وی اجازه داد که تا سیزده ماه </w:t>
      </w:r>
      <w:r w:rsidR="00C7412C" w:rsidRPr="00853DCC">
        <w:rPr>
          <w:rtl/>
        </w:rPr>
        <w:t>بعد همچنان با وجود جمعیت‌های آن</w:t>
      </w:r>
      <w:r w:rsidRPr="00853DCC">
        <w:rPr>
          <w:rtl/>
        </w:rPr>
        <w:t>چنانی</w:t>
      </w:r>
      <w:r w:rsidR="0087712C" w:rsidRPr="00853DCC">
        <w:rPr>
          <w:rFonts w:hint="cs"/>
          <w:rtl/>
        </w:rPr>
        <w:t>،</w:t>
      </w:r>
      <w:r w:rsidRPr="00853DCC">
        <w:rPr>
          <w:rtl/>
        </w:rPr>
        <w:t xml:space="preserve"> در حسینیه ارشاد سخنرانی کند! دکتر در زمانی که در زندان بود و هنوز به قول متینی حقوقش را دریافت می‌کرد، تقاضای بازنشستگی کرد که گروه آموزشی تاریخ و دانشگاه مشهد با آن موافقت کردند؛ زیرا وی بیست سال سابقه داشت و به لحاظ قانونی می‌توانست تقاضای بازنشستگی کند.</w:t>
      </w:r>
      <w:r w:rsidRPr="00853DCC">
        <w:rPr>
          <w:rStyle w:val="FootnoteReference"/>
          <w:rtl/>
        </w:rPr>
        <w:footnoteReference w:id="2125"/>
      </w:r>
    </w:p>
    <w:p w:rsidR="00550818" w:rsidRPr="00853DCC" w:rsidRDefault="00550818" w:rsidP="001970D5">
      <w:pPr>
        <w:pStyle w:val="a"/>
        <w:rPr>
          <w:rtl/>
        </w:rPr>
      </w:pPr>
      <w:r w:rsidRPr="00853DCC">
        <w:rPr>
          <w:rtl/>
        </w:rPr>
        <w:t>با همه آنچه گذشت باید توجه داشت که شریعتی طی سالهای 47 تا 51 در حسینیه ارشاد</w:t>
      </w:r>
      <w:r w:rsidR="0087712C" w:rsidRPr="00853DCC">
        <w:rPr>
          <w:rFonts w:hint="cs"/>
          <w:rtl/>
        </w:rPr>
        <w:t>،</w:t>
      </w:r>
      <w:r w:rsidRPr="00853DCC">
        <w:rPr>
          <w:rtl/>
        </w:rPr>
        <w:t xml:space="preserve"> شریعتی شد و جریان فکری ـ دینی ویژه خود را تعریف کرد.</w:t>
      </w:r>
    </w:p>
    <w:p w:rsidR="00550818" w:rsidRPr="00853DCC" w:rsidRDefault="00550818" w:rsidP="001970D5">
      <w:pPr>
        <w:pStyle w:val="a"/>
        <w:rPr>
          <w:rtl/>
        </w:rPr>
      </w:pPr>
      <w:r w:rsidRPr="00853DCC">
        <w:rPr>
          <w:rtl/>
        </w:rPr>
        <w:t>حسینیه ارشاد در سال 1346 ش توسط تنی چند از افرادی که به نشر اندیشه‌های دینی در قالب‌های نو علاقه داشتند و به نوعی متأثر از جریان «انجمن‌های اسلامی» بودند، تأسیس شد. محمد همایون</w:t>
      </w:r>
      <w:r w:rsidRPr="00853DCC">
        <w:rPr>
          <w:rStyle w:val="FootnoteReference"/>
          <w:rtl/>
        </w:rPr>
        <w:footnoteReference w:id="2126"/>
      </w:r>
      <w:r w:rsidRPr="00853DCC">
        <w:rPr>
          <w:rtl/>
        </w:rPr>
        <w:t xml:space="preserve"> (منبع مالی)، ناصر میناچی (مدیریت) و شهید مطهری (سخنران) نخستین افرادی بودند که حسینیه را بنیاد گذاشتند.</w:t>
      </w:r>
    </w:p>
    <w:p w:rsidR="00550818" w:rsidRPr="00853DCC" w:rsidRDefault="0087712C" w:rsidP="001970D5">
      <w:pPr>
        <w:pStyle w:val="a"/>
        <w:rPr>
          <w:rtl/>
        </w:rPr>
      </w:pPr>
      <w:r w:rsidRPr="00853DCC">
        <w:rPr>
          <w:rtl/>
        </w:rPr>
        <w:t>هیئت امنا</w:t>
      </w:r>
      <w:r w:rsidRPr="00853DCC">
        <w:rPr>
          <w:rFonts w:hint="cs"/>
          <w:rtl/>
        </w:rPr>
        <w:t xml:space="preserve">ی </w:t>
      </w:r>
      <w:r w:rsidR="00550818" w:rsidRPr="00853DCC">
        <w:rPr>
          <w:rtl/>
        </w:rPr>
        <w:t>حسینی</w:t>
      </w:r>
      <w:r w:rsidR="00C427E4" w:rsidRPr="00853DCC">
        <w:rPr>
          <w:rFonts w:hint="cs"/>
          <w:rtl/>
        </w:rPr>
        <w:t>ۀ</w:t>
      </w:r>
      <w:r w:rsidR="00550818" w:rsidRPr="00853DCC">
        <w:rPr>
          <w:rtl/>
        </w:rPr>
        <w:t xml:space="preserve"> </w:t>
      </w:r>
      <w:r w:rsidRPr="00853DCC">
        <w:rPr>
          <w:rtl/>
        </w:rPr>
        <w:t>ارشاد در اختیار دکتر علی آبادی</w:t>
      </w:r>
      <w:r w:rsidRPr="00853DCC">
        <w:rPr>
          <w:rFonts w:hint="cs"/>
          <w:rtl/>
        </w:rPr>
        <w:t>،</w:t>
      </w:r>
      <w:r w:rsidR="00550818" w:rsidRPr="00853DCC">
        <w:rPr>
          <w:rtl/>
        </w:rPr>
        <w:t xml:space="preserve"> دادستان تهران، محمد همایون (بانی اصلی حسینیه) و دکتر میناچی بود. میناچی بر آن است</w:t>
      </w:r>
      <w:r w:rsidR="00550818" w:rsidRPr="00853DCC">
        <w:rPr>
          <w:rStyle w:val="FootnoteReference"/>
          <w:rtl/>
        </w:rPr>
        <w:footnoteReference w:id="2127"/>
      </w:r>
      <w:r w:rsidR="00550818" w:rsidRPr="00853DCC">
        <w:rPr>
          <w:rtl/>
        </w:rPr>
        <w:t xml:space="preserve"> که استاد مطهری اندکی </w:t>
      </w:r>
      <w:r w:rsidR="00550818" w:rsidRPr="00853DCC">
        <w:rPr>
          <w:rtl/>
        </w:rPr>
        <w:lastRenderedPageBreak/>
        <w:t>دیرتر از تشکیل حسینیه رسید و در آن موقع به وسیل</w:t>
      </w:r>
      <w:r w:rsidR="00C427E4" w:rsidRPr="00853DCC">
        <w:rPr>
          <w:rtl/>
        </w:rPr>
        <w:t>ۀ</w:t>
      </w:r>
      <w:r w:rsidR="00550818" w:rsidRPr="00853DCC">
        <w:rPr>
          <w:rtl/>
        </w:rPr>
        <w:t xml:space="preserve"> مرحوم شاه چراغی دعوت می‌شد.</w:t>
      </w:r>
      <w:r w:rsidR="00550818" w:rsidRPr="00853DCC">
        <w:rPr>
          <w:rStyle w:val="FootnoteReference"/>
          <w:rtl/>
        </w:rPr>
        <w:footnoteReference w:id="2128"/>
      </w:r>
      <w:r w:rsidR="00550818" w:rsidRPr="00853DCC">
        <w:rPr>
          <w:rtl/>
        </w:rPr>
        <w:t xml:space="preserve"> اما آنچه در اسناد ساواک در پرونده استاد مطهری آمده،</w:t>
      </w:r>
      <w:r w:rsidRPr="00853DCC">
        <w:rPr>
          <w:rFonts w:hint="cs"/>
          <w:rtl/>
        </w:rPr>
        <w:t xml:space="preserve"> </w:t>
      </w:r>
      <w:r w:rsidR="00550818" w:rsidRPr="00853DCC">
        <w:rPr>
          <w:rtl/>
        </w:rPr>
        <w:t>‌با تاریخ 28/1/1346 چنین است:‌«نامبرد</w:t>
      </w:r>
      <w:r w:rsidR="00C427E4" w:rsidRPr="00853DCC">
        <w:rPr>
          <w:rtl/>
        </w:rPr>
        <w:t>ۀ</w:t>
      </w:r>
      <w:r w:rsidR="00550818" w:rsidRPr="00853DCC">
        <w:rPr>
          <w:rtl/>
        </w:rPr>
        <w:t xml:space="preserve"> بالا (یعنی استاد مطهری) به اتفاق آقایان ناصر میناچی و محمد همایون از طریق شهربانی تقاضای تأسیس مؤسس</w:t>
      </w:r>
      <w:r w:rsidR="00C427E4" w:rsidRPr="00853DCC">
        <w:rPr>
          <w:rtl/>
        </w:rPr>
        <w:t>ۀ</w:t>
      </w:r>
      <w:r w:rsidR="00550818" w:rsidRPr="00853DCC">
        <w:rPr>
          <w:rtl/>
        </w:rPr>
        <w:t xml:space="preserve"> خیریه تعلیماتی و تحقیقات علمی و دینی حسینیه ارشاد را نموده است. لذا خواهشمند است دستور فرمایید با توجه پروند</w:t>
      </w:r>
      <w:r w:rsidR="00C427E4" w:rsidRPr="00853DCC">
        <w:rPr>
          <w:rtl/>
        </w:rPr>
        <w:t>ۀ</w:t>
      </w:r>
      <w:r w:rsidR="00550818" w:rsidRPr="00853DCC">
        <w:rPr>
          <w:rtl/>
        </w:rPr>
        <w:t xml:space="preserve"> م ـ ط /12 که مربوط به مشارالیه می‌باشد، در این مورد اعلام نظر فرمایند.» در سند بعدی (ش 30) با این درخواست موافقت شده است.</w:t>
      </w:r>
      <w:r w:rsidR="00550818" w:rsidRPr="00853DCC">
        <w:rPr>
          <w:rStyle w:val="FootnoteReference"/>
          <w:rtl/>
        </w:rPr>
        <w:footnoteReference w:id="2129"/>
      </w:r>
      <w:r w:rsidR="00550818" w:rsidRPr="00853DCC">
        <w:rPr>
          <w:rtl/>
        </w:rPr>
        <w:t xml:space="preserve"> تأکید میناچی بر آن است که اعضای تشیکل دهنده و مؤسس</w:t>
      </w:r>
      <w:r w:rsidRPr="00853DCC">
        <w:rPr>
          <w:rFonts w:hint="cs"/>
          <w:rtl/>
        </w:rPr>
        <w:t>،</w:t>
      </w:r>
      <w:r w:rsidR="00550818" w:rsidRPr="00853DCC">
        <w:rPr>
          <w:rtl/>
        </w:rPr>
        <w:t xml:space="preserve"> همایون،</w:t>
      </w:r>
      <w:r w:rsidRPr="00853DCC">
        <w:rPr>
          <w:rFonts w:hint="cs"/>
          <w:rtl/>
        </w:rPr>
        <w:t xml:space="preserve"> </w:t>
      </w:r>
      <w:r w:rsidR="00550818" w:rsidRPr="00853DCC">
        <w:rPr>
          <w:rtl/>
        </w:rPr>
        <w:t>‌وی و علی آبادی بوده‌اند و آقای مطهری به همراه آقایان همایون و میناچی جزو سه نفر هیئت مدیره بوده است.</w:t>
      </w:r>
      <w:r w:rsidR="00550818" w:rsidRPr="00853DCC">
        <w:rPr>
          <w:rStyle w:val="FootnoteReference"/>
          <w:rtl/>
        </w:rPr>
        <w:footnoteReference w:id="2130"/>
      </w:r>
      <w:r w:rsidR="00550818" w:rsidRPr="00853DCC">
        <w:rPr>
          <w:rtl/>
        </w:rPr>
        <w:t xml:space="preserve"> بدین ترتیب از نظر ایشان گزارش ساواک بی اساس است.</w:t>
      </w:r>
      <w:r w:rsidR="00550818" w:rsidRPr="00853DCC">
        <w:rPr>
          <w:rStyle w:val="FootnoteReference"/>
          <w:rtl/>
        </w:rPr>
        <w:footnoteReference w:id="2131"/>
      </w:r>
    </w:p>
    <w:p w:rsidR="00550818" w:rsidRPr="00853DCC" w:rsidRDefault="00550818" w:rsidP="001970D5">
      <w:pPr>
        <w:pStyle w:val="a"/>
        <w:rPr>
          <w:rtl/>
        </w:rPr>
      </w:pPr>
      <w:r w:rsidRPr="00853DCC">
        <w:rPr>
          <w:rtl/>
        </w:rPr>
        <w:t>بدین ترتیب سخنران اول حسینیه از همان ابتدا، آقای مطهری بود و به دنبال شروع برنامه‌ها،‌</w:t>
      </w:r>
      <w:r w:rsidR="0087712C" w:rsidRPr="00853DCC">
        <w:rPr>
          <w:rFonts w:hint="cs"/>
          <w:rtl/>
        </w:rPr>
        <w:t xml:space="preserve"> </w:t>
      </w:r>
      <w:r w:rsidRPr="00853DCC">
        <w:rPr>
          <w:rtl/>
        </w:rPr>
        <w:t>عد</w:t>
      </w:r>
      <w:r w:rsidR="00C427E4" w:rsidRPr="00853DCC">
        <w:rPr>
          <w:rtl/>
        </w:rPr>
        <w:t>ۀ</w:t>
      </w:r>
      <w:r w:rsidRPr="00853DCC">
        <w:rPr>
          <w:rtl/>
        </w:rPr>
        <w:t xml:space="preserve"> زیادی از روحانیون و روشنفکران مذهبی، آن هم به دعوت استاد مطهری و سپس استاد شریعتی به حسینیه دعوت می‌شدند.</w:t>
      </w:r>
      <w:r w:rsidRPr="00853DCC">
        <w:rPr>
          <w:rStyle w:val="FootnoteReference"/>
          <w:rtl/>
        </w:rPr>
        <w:footnoteReference w:id="2132"/>
      </w:r>
      <w:r w:rsidRPr="00853DCC">
        <w:rPr>
          <w:rtl/>
        </w:rPr>
        <w:t xml:space="preserve"> چهر</w:t>
      </w:r>
      <w:r w:rsidR="00C427E4" w:rsidRPr="00853DCC">
        <w:rPr>
          <w:rtl/>
        </w:rPr>
        <w:t>ۀ</w:t>
      </w:r>
      <w:r w:rsidRPr="00853DCC">
        <w:rPr>
          <w:rtl/>
        </w:rPr>
        <w:t xml:space="preserve"> شاخص این سخنرانان در دور</w:t>
      </w:r>
      <w:r w:rsidR="00C427E4" w:rsidRPr="00853DCC">
        <w:rPr>
          <w:rtl/>
        </w:rPr>
        <w:t>ۀ</w:t>
      </w:r>
      <w:r w:rsidRPr="00853DCC">
        <w:rPr>
          <w:rtl/>
        </w:rPr>
        <w:t xml:space="preserve"> نخست، استاد مطهری بوده است. در واقع، استاد مطهری به نوعی بنیان‌گذار حسینیه ارشاد بود؛ و این مطلبی است غیر قابل انکار.</w:t>
      </w:r>
      <w:r w:rsidRPr="00853DCC">
        <w:rPr>
          <w:rStyle w:val="FootnoteReference"/>
          <w:rtl/>
        </w:rPr>
        <w:footnoteReference w:id="2133"/>
      </w:r>
      <w:r w:rsidRPr="00853DCC">
        <w:rPr>
          <w:rtl/>
        </w:rPr>
        <w:t xml:space="preserve"> فعالیت حسینیه در سال 43 آغاز شد ام</w:t>
      </w:r>
      <w:r w:rsidR="0087712C" w:rsidRPr="00853DCC">
        <w:rPr>
          <w:rtl/>
        </w:rPr>
        <w:t xml:space="preserve">ا در </w:t>
      </w:r>
      <w:r w:rsidR="0087712C" w:rsidRPr="00853DCC">
        <w:rPr>
          <w:rtl/>
        </w:rPr>
        <w:lastRenderedPageBreak/>
        <w:t xml:space="preserve">سال 1346 بود که حسینیه به </w:t>
      </w:r>
      <w:r w:rsidR="0087712C" w:rsidRPr="00853DCC">
        <w:rPr>
          <w:rFonts w:hint="cs"/>
          <w:rtl/>
        </w:rPr>
        <w:t>م</w:t>
      </w:r>
      <w:r w:rsidR="0087712C" w:rsidRPr="00853DCC">
        <w:rPr>
          <w:rtl/>
        </w:rPr>
        <w:t>حل جدید انتقال یافت و برنامه‌ها</w:t>
      </w:r>
      <w:r w:rsidRPr="00853DCC">
        <w:rPr>
          <w:rtl/>
        </w:rPr>
        <w:t xml:space="preserve"> فرم تازه‌تر و جدی‌تری گرفت. آن زمان، همایون و میناچی، در اداره امور اداری و مالی کار کرده و به گفته آقای میناچی «تمامی اختیارات در باب امور تبلیغی و تحقیقاتی به ویژه انتخاب سخنرانان را به شخص استاد واگذار کرده بودیم.»</w:t>
      </w:r>
      <w:r w:rsidRPr="00853DCC">
        <w:rPr>
          <w:rStyle w:val="FootnoteReference"/>
          <w:rtl/>
        </w:rPr>
        <w:footnoteReference w:id="2134"/>
      </w:r>
      <w:r w:rsidRPr="00853DCC">
        <w:rPr>
          <w:rtl/>
        </w:rPr>
        <w:t xml:space="preserve"> میناچی می‌گوید: استاد مطهری خیلی دقیق و ظریف به مسائل نگاه می‌کردند. به هر کس اجازه نمی دادند سخنرانی کند و هر سخنرانی را نیز اجازه چاپ نمی‌دادند.</w:t>
      </w:r>
      <w:r w:rsidRPr="00853DCC">
        <w:rPr>
          <w:rStyle w:val="FootnoteReference"/>
          <w:rtl/>
        </w:rPr>
        <w:footnoteReference w:id="2135"/>
      </w:r>
    </w:p>
    <w:p w:rsidR="00550818" w:rsidRPr="00853DCC" w:rsidRDefault="00550818" w:rsidP="001970D5">
      <w:pPr>
        <w:pStyle w:val="a"/>
        <w:rPr>
          <w:rtl/>
        </w:rPr>
      </w:pPr>
      <w:r w:rsidRPr="00853DCC">
        <w:rPr>
          <w:rtl/>
        </w:rPr>
        <w:t>آیت الله خامنه‌ای می‌نویسد: «حسینیه ارشاد را مرحوم مطهری بنیان گذاشت و دکتر شریعتی به دعوت شهید مطهری یکی از سخنرانان موفق آن شد.» آقای میناچی که شریک در تأسیس و سالها مدیر  این مرکز بوده،  از این سخن برآشفته است.</w:t>
      </w:r>
      <w:r w:rsidRPr="00853DCC">
        <w:rPr>
          <w:rStyle w:val="FootnoteReference"/>
          <w:rtl/>
        </w:rPr>
        <w:footnoteReference w:id="2136"/>
      </w:r>
      <w:r w:rsidRPr="00853DCC">
        <w:rPr>
          <w:rtl/>
        </w:rPr>
        <w:t xml:space="preserve"> روشن است که مقصود از بنیادگذاری،‌</w:t>
      </w:r>
      <w:r w:rsidR="00914C4A" w:rsidRPr="00853DCC">
        <w:rPr>
          <w:rFonts w:hint="cs"/>
          <w:rtl/>
        </w:rPr>
        <w:t xml:space="preserve"> </w:t>
      </w:r>
      <w:r w:rsidRPr="00853DCC">
        <w:rPr>
          <w:rtl/>
        </w:rPr>
        <w:t>تأسیس این مرکز نیست؛ بلکه اشاره به آن است که شخصیت استاد مطهری، حسینیه را «حسینیه» کرد. براساس احصائیه خود آقای میناچی، آقای مطهری از ابتدای سال 48 تا پایان سال 49 جمعا 67 جلس</w:t>
      </w:r>
      <w:r w:rsidR="00C427E4" w:rsidRPr="00853DCC">
        <w:rPr>
          <w:rtl/>
        </w:rPr>
        <w:t>ۀ</w:t>
      </w:r>
      <w:r w:rsidRPr="00853DCC">
        <w:rPr>
          <w:rtl/>
        </w:rPr>
        <w:t xml:space="preserve"> سخنرانی در حسینیه داشت.</w:t>
      </w:r>
      <w:r w:rsidRPr="00853DCC">
        <w:rPr>
          <w:rStyle w:val="FootnoteReference"/>
          <w:rtl/>
        </w:rPr>
        <w:footnoteReference w:id="2137"/>
      </w:r>
      <w:r w:rsidRPr="00853DCC">
        <w:rPr>
          <w:rtl/>
        </w:rPr>
        <w:t xml:space="preserve"> در همین دوره، بالاترین رقم سخنرانی پس از آقای مطهری،‌36 جلسه محمدتقی شریعتی، 24 جلسه دکتر علی شریعتی، 19 جلسه صدر بلاغی، 15 جلسه هاشمی رفسنجانی و بقیه سخنرانان نیز مواردی کمتر از 12 سخنرانی داشتند که از آن جمله آقای مکارم بود که 6 جلسه سخنرانی داشت.</w:t>
      </w:r>
      <w:r w:rsidRPr="00853DCC">
        <w:rPr>
          <w:rStyle w:val="FootnoteReference"/>
          <w:rtl/>
        </w:rPr>
        <w:footnoteReference w:id="2138"/>
      </w:r>
      <w:r w:rsidRPr="00853DCC">
        <w:rPr>
          <w:rtl/>
        </w:rPr>
        <w:t xml:space="preserve"> میان سخنرانان، می‌توان به محمدتقی شریعتی اشاره کرد که پس از تعطیلی کانون نشر حقایق اسلامی در مشهد، هر از گاهی برای سخنرانی به تهران می‌آمد.</w:t>
      </w:r>
      <w:r w:rsidRPr="00853DCC">
        <w:rPr>
          <w:rStyle w:val="FootnoteReference"/>
          <w:rtl/>
        </w:rPr>
        <w:footnoteReference w:id="2139"/>
      </w:r>
      <w:r w:rsidRPr="00853DCC">
        <w:rPr>
          <w:rtl/>
        </w:rPr>
        <w:t xml:space="preserve"> از سال 47 به بعد، دکتر علی شریعتی به دعوت استاد مطهری به حسینیه آمد و </w:t>
      </w:r>
      <w:r w:rsidRPr="00853DCC">
        <w:rPr>
          <w:rtl/>
        </w:rPr>
        <w:lastRenderedPageBreak/>
        <w:t>راه وصل شدن وی به حسینیه،</w:t>
      </w:r>
      <w:r w:rsidR="0084124B" w:rsidRPr="00853DCC">
        <w:rPr>
          <w:rFonts w:hint="cs"/>
          <w:rtl/>
        </w:rPr>
        <w:t xml:space="preserve"> </w:t>
      </w:r>
      <w:r w:rsidRPr="00853DCC">
        <w:rPr>
          <w:rtl/>
        </w:rPr>
        <w:t>‌نگارش مقاله‌ای بلند تحت عنوان محمد از هجرت تا وفات برای کتاب محمدخاتم پیامبران (ص) بود که طرح استاد مطهری برای بزرگداشت آغاز پانزدهمین قرن هجرت بود.</w:t>
      </w:r>
      <w:r w:rsidRPr="00853DCC">
        <w:rPr>
          <w:rStyle w:val="FootnoteReference"/>
          <w:rtl/>
        </w:rPr>
        <w:footnoteReference w:id="2140"/>
      </w:r>
    </w:p>
    <w:p w:rsidR="00550818" w:rsidRPr="00853DCC" w:rsidRDefault="00550818" w:rsidP="001970D5">
      <w:pPr>
        <w:pStyle w:val="a"/>
        <w:rPr>
          <w:rtl/>
        </w:rPr>
      </w:pPr>
      <w:r w:rsidRPr="00853DCC">
        <w:rPr>
          <w:rtl/>
        </w:rPr>
        <w:t>به رغم سخنرانی‌ها و فعالیت‌های استاد مطهری، روابط ایشان با میناچی در سال 49 تیره بود و همان زمان و پس از آن،</w:t>
      </w:r>
      <w:r w:rsidR="0084124B" w:rsidRPr="00853DCC">
        <w:rPr>
          <w:rFonts w:hint="cs"/>
          <w:rtl/>
        </w:rPr>
        <w:t xml:space="preserve"> </w:t>
      </w:r>
      <w:r w:rsidRPr="00853DCC">
        <w:rPr>
          <w:rtl/>
        </w:rPr>
        <w:t>‌بیشتر دوستان شهید مطهری از ناراحتی استاد نسبت به آقای میناچی خاطراتی دارند؛ چنان که نامه‌های اس</w:t>
      </w:r>
      <w:r w:rsidR="0084124B" w:rsidRPr="00853DCC">
        <w:rPr>
          <w:rtl/>
        </w:rPr>
        <w:t>تاد مطهری نیز در این باره گ</w:t>
      </w:r>
      <w:r w:rsidRPr="00853DCC">
        <w:rPr>
          <w:rtl/>
        </w:rPr>
        <w:t>واه است.</w:t>
      </w:r>
      <w:r w:rsidRPr="00853DCC">
        <w:rPr>
          <w:rStyle w:val="FootnoteReference"/>
          <w:rtl/>
        </w:rPr>
        <w:footnoteReference w:id="2141"/>
      </w:r>
      <w:r w:rsidRPr="00853DCC">
        <w:rPr>
          <w:rtl/>
        </w:rPr>
        <w:t xml:space="preserve"> مسأله مورد اختلاف، چگونگی ادار</w:t>
      </w:r>
      <w:r w:rsidR="00C427E4" w:rsidRPr="00853DCC">
        <w:rPr>
          <w:rtl/>
        </w:rPr>
        <w:t>ۀ</w:t>
      </w:r>
      <w:r w:rsidRPr="00853DCC">
        <w:rPr>
          <w:rtl/>
        </w:rPr>
        <w:t>‌حسینیه بود؛ به همین دلیل در جلساتی که بعدها پس از جدایی استاد از حسینیه به هر مناسبت برگزار می‌شد و مین</w:t>
      </w:r>
      <w:r w:rsidR="0084124B" w:rsidRPr="00853DCC">
        <w:rPr>
          <w:rFonts w:hint="cs"/>
          <w:rtl/>
        </w:rPr>
        <w:t>ا</w:t>
      </w:r>
      <w:r w:rsidRPr="00853DCC">
        <w:rPr>
          <w:rtl/>
        </w:rPr>
        <w:t>چی هم در آن حضور داشت، ایشان نیز حاضر می‌شد و رفاقت شخصی آنان کما بیش تا انقلاب ادامه داشت.</w:t>
      </w:r>
      <w:r w:rsidRPr="00853DCC">
        <w:rPr>
          <w:rStyle w:val="FootnoteReference"/>
          <w:rtl/>
        </w:rPr>
        <w:footnoteReference w:id="2142"/>
      </w:r>
    </w:p>
    <w:p w:rsidR="00550818" w:rsidRPr="00853DCC" w:rsidRDefault="00550818" w:rsidP="001970D5">
      <w:pPr>
        <w:pStyle w:val="a"/>
        <w:rPr>
          <w:rtl/>
        </w:rPr>
      </w:pPr>
      <w:r w:rsidRPr="00853DCC">
        <w:rPr>
          <w:rtl/>
        </w:rPr>
        <w:t>با رفتن استاد مطهری از حسینیه در پایان سال 49</w:t>
      </w:r>
      <w:r w:rsidRPr="00853DCC">
        <w:rPr>
          <w:rStyle w:val="FootnoteReference"/>
          <w:rtl/>
        </w:rPr>
        <w:footnoteReference w:id="2143"/>
      </w:r>
      <w:r w:rsidRPr="00853DCC">
        <w:rPr>
          <w:rtl/>
        </w:rPr>
        <w:t xml:space="preserve">، و با حمایت‌های آقای میناچی و همایون از شریعتی، </w:t>
      </w:r>
      <w:r w:rsidR="0084124B" w:rsidRPr="00853DCC">
        <w:rPr>
          <w:rFonts w:hint="cs"/>
          <w:rtl/>
        </w:rPr>
        <w:t>حسینی</w:t>
      </w:r>
      <w:r w:rsidRPr="00853DCC">
        <w:rPr>
          <w:rtl/>
        </w:rPr>
        <w:t xml:space="preserve">ه طور دربست در انحصار دکتر شریعتی قرار گرفت؛ گرچه </w:t>
      </w:r>
      <w:r w:rsidRPr="00853DCC">
        <w:rPr>
          <w:rtl/>
        </w:rPr>
        <w:lastRenderedPageBreak/>
        <w:t>آقای صدربلاغی، محمدتقی شریعتی و سید مرتضی شبستری با داشتن 50 و 34</w:t>
      </w:r>
      <w:r w:rsidR="0084124B" w:rsidRPr="00853DCC">
        <w:rPr>
          <w:rFonts w:hint="cs"/>
          <w:rtl/>
        </w:rPr>
        <w:t xml:space="preserve"> </w:t>
      </w:r>
      <w:r w:rsidR="0084124B" w:rsidRPr="00853DCC">
        <w:rPr>
          <w:rtl/>
        </w:rPr>
        <w:t>و 40 ب</w:t>
      </w:r>
      <w:r w:rsidR="0084124B" w:rsidRPr="00853DCC">
        <w:rPr>
          <w:rFonts w:hint="cs"/>
          <w:rtl/>
        </w:rPr>
        <w:t>ر</w:t>
      </w:r>
      <w:r w:rsidR="0084124B" w:rsidRPr="00853DCC">
        <w:rPr>
          <w:rtl/>
        </w:rPr>
        <w:t>ن</w:t>
      </w:r>
      <w:r w:rsidRPr="00853DCC">
        <w:rPr>
          <w:rtl/>
        </w:rPr>
        <w:t>امه (به ترتیب) پس از دکتر قرار داشتند که وی از اوائل 50 تا 19 آبان 51 که حسینیه تعطیل شد، بالغ بر 70 سخنرانی در حسینیه ایراد کرد.</w:t>
      </w:r>
      <w:r w:rsidRPr="00853DCC">
        <w:rPr>
          <w:rStyle w:val="FootnoteReference"/>
          <w:rtl/>
        </w:rPr>
        <w:footnoteReference w:id="2144"/>
      </w:r>
      <w:r w:rsidRPr="00853DCC">
        <w:rPr>
          <w:rtl/>
        </w:rPr>
        <w:t xml:space="preserve"> سخنرانان این دوره، به</w:t>
      </w:r>
      <w:r w:rsidR="0084124B" w:rsidRPr="00853DCC">
        <w:rPr>
          <w:rFonts w:hint="cs"/>
          <w:rtl/>
        </w:rPr>
        <w:t xml:space="preserve"> </w:t>
      </w:r>
      <w:r w:rsidRPr="00853DCC">
        <w:rPr>
          <w:rtl/>
        </w:rPr>
        <w:t>جز موارد انگشت شمار (شامل 2 جلسه آقای هاشمی رفسنجانی، 2 جلسه آقای خامنه‌ای،‌2 جلسه آقای خزعلی) بیشتر افراد غیر روحانی بودند که از آن جمله می‌توان به زریاب خویی با 11 جلسه</w:t>
      </w:r>
      <w:r w:rsidR="0084124B" w:rsidRPr="00853DCC">
        <w:rPr>
          <w:rFonts w:hint="cs"/>
          <w:rtl/>
        </w:rPr>
        <w:t>،</w:t>
      </w:r>
      <w:r w:rsidRPr="00853DCC">
        <w:rPr>
          <w:rtl/>
        </w:rPr>
        <w:t xml:space="preserve"> کاظم سامی با 12 جلسه و عده‌ای دیگر (مانند محمد اسماعیل رضوانی) یاد کرد. این نشان می‌داد که جریان غالب شده بر حسینیه، جریانی بوده است که به نوعی در صدد حذف روحانیت از حسینیه‌ است. این کمترین اثر حضور دکتر در حسینیه می‌توانسته تلقی شود. در واقع مقایسه این دو دوره،</w:t>
      </w:r>
      <w:r w:rsidR="0084124B" w:rsidRPr="00853DCC">
        <w:rPr>
          <w:rFonts w:hint="cs"/>
          <w:rtl/>
        </w:rPr>
        <w:t xml:space="preserve"> </w:t>
      </w:r>
      <w:r w:rsidRPr="00853DCC">
        <w:rPr>
          <w:rtl/>
        </w:rPr>
        <w:t>نشان می‌دهد که زمین</w:t>
      </w:r>
      <w:r w:rsidR="00C427E4" w:rsidRPr="00853DCC">
        <w:rPr>
          <w:rtl/>
        </w:rPr>
        <w:t>ۀ</w:t>
      </w:r>
      <w:r w:rsidRPr="00853DCC">
        <w:rPr>
          <w:rtl/>
        </w:rPr>
        <w:t xml:space="preserve"> حضور روحانیت در حسینیه پس از رفتن استاد مطهری کاهش یافته است. استاد مطهری و سایر روحانیون،‌</w:t>
      </w:r>
      <w:r w:rsidR="0084124B" w:rsidRPr="00853DCC">
        <w:rPr>
          <w:rFonts w:hint="cs"/>
          <w:rtl/>
        </w:rPr>
        <w:t xml:space="preserve"> </w:t>
      </w:r>
      <w:r w:rsidRPr="00853DCC">
        <w:rPr>
          <w:rtl/>
        </w:rPr>
        <w:t xml:space="preserve">به دلیل فشاری که از سوی </w:t>
      </w:r>
      <w:r w:rsidR="0084124B" w:rsidRPr="00853DCC">
        <w:rPr>
          <w:rtl/>
        </w:rPr>
        <w:t>سایر روحانیون بر آنان وجود داشت</w:t>
      </w:r>
      <w:r w:rsidRPr="00853DCC">
        <w:rPr>
          <w:rtl/>
        </w:rPr>
        <w:t xml:space="preserve"> و انتقاداتی که خود به دکتر داشتند، از حسینیه کنار رفتند. دکتر شریعتی در این باره می‌نویسد: شروع این برنامه‌ها  با مخالفت روحانیون و از جمله مخالفت شدید و دسته جمعی مبلغان و روحانیون حسینیه ارشاد مواجه شد و علت مخالفت را هم این می‌گفتند که درس‌های من</w:t>
      </w:r>
      <w:r w:rsidR="0084124B" w:rsidRPr="00853DCC">
        <w:rPr>
          <w:rFonts w:hint="cs"/>
          <w:rtl/>
        </w:rPr>
        <w:t>،</w:t>
      </w:r>
      <w:r w:rsidRPr="00853DCC">
        <w:rPr>
          <w:rtl/>
        </w:rPr>
        <w:t xml:space="preserve"> میان مذهبی‌‌ها و روشنفکران با جامع</w:t>
      </w:r>
      <w:r w:rsidR="00C427E4" w:rsidRPr="00853DCC">
        <w:rPr>
          <w:rtl/>
        </w:rPr>
        <w:t>ۀ</w:t>
      </w:r>
      <w:r w:rsidRPr="00853DCC">
        <w:rPr>
          <w:rtl/>
        </w:rPr>
        <w:t xml:space="preserve"> روحانی شکاف ایجاد می‌کند و آنان چون با این امر مخالف بودند، همگی از آقای فلسفی گرفته تا آقای باهنر و رفسنجانی و مطهری و نوری و خزعلی و غیره</w:t>
      </w:r>
      <w:r w:rsidR="0084124B" w:rsidRPr="00853DCC">
        <w:rPr>
          <w:rFonts w:hint="cs"/>
          <w:rtl/>
        </w:rPr>
        <w:t>،</w:t>
      </w:r>
      <w:r w:rsidRPr="00853DCC">
        <w:rPr>
          <w:rtl/>
        </w:rPr>
        <w:t xml:space="preserve"> کنار رفتند و قصدشان این بود که با ادام</w:t>
      </w:r>
      <w:r w:rsidR="00C427E4" w:rsidRPr="00853DCC">
        <w:rPr>
          <w:rtl/>
        </w:rPr>
        <w:t>ۀ</w:t>
      </w:r>
      <w:r w:rsidRPr="00853DCC">
        <w:rPr>
          <w:rtl/>
        </w:rPr>
        <w:t xml:space="preserve"> کار من خود را در برابر روحانیون و مذهبی‌های ایران که این گونه فکر می‌کنند، قرار ندهند.</w:t>
      </w:r>
      <w:r w:rsidRPr="00853DCC">
        <w:rPr>
          <w:rStyle w:val="FootnoteReference"/>
          <w:rtl/>
        </w:rPr>
        <w:footnoteReference w:id="2145"/>
      </w:r>
    </w:p>
    <w:p w:rsidR="00550818" w:rsidRPr="00853DCC" w:rsidRDefault="00550818" w:rsidP="001970D5">
      <w:pPr>
        <w:pStyle w:val="a"/>
        <w:rPr>
          <w:rtl/>
        </w:rPr>
      </w:pPr>
      <w:r w:rsidRPr="00853DCC">
        <w:rPr>
          <w:rtl/>
        </w:rPr>
        <w:t>شریعتی همچنین در باره وضعیت حسینیه پیش از خود، و به هدف نشان دادن اشتراک میان اهداف خود و رژیم در حذف روحانیونی که حافظ سنت‌ها</w:t>
      </w:r>
      <w:r w:rsidR="0084124B" w:rsidRPr="00853DCC">
        <w:rPr>
          <w:rtl/>
        </w:rPr>
        <w:t xml:space="preserve">ی فئودالی هستند ـ چیزی که رژیم </w:t>
      </w:r>
      <w:r w:rsidRPr="00853DCC">
        <w:rPr>
          <w:rtl/>
        </w:rPr>
        <w:t xml:space="preserve">مدعی اصلاح طلبی پهلوی نیز همان را می‌خواست ـ به ساواک چنین </w:t>
      </w:r>
      <w:r w:rsidRPr="00853DCC">
        <w:rPr>
          <w:rtl/>
        </w:rPr>
        <w:lastRenderedPageBreak/>
        <w:t>گزارش می‌دهد: اینجا قبلا کانون مرتجعین و آخوندها بود و امثال دکتر کاسمی</w:t>
      </w:r>
      <w:r w:rsidRPr="00853DCC">
        <w:rPr>
          <w:rStyle w:val="FootnoteReference"/>
          <w:rtl/>
        </w:rPr>
        <w:footnoteReference w:id="2146"/>
      </w:r>
      <w:r w:rsidRPr="00853DCC">
        <w:rPr>
          <w:rtl/>
        </w:rPr>
        <w:t xml:space="preserve"> و فلسفی و امثال آنها نطق می‌کردند... و من نمی‌خواهم این سنگر دست مرتجعان و خائنان بیفتد.</w:t>
      </w:r>
      <w:r w:rsidRPr="00853DCC">
        <w:rPr>
          <w:rStyle w:val="FootnoteReference"/>
          <w:rtl/>
        </w:rPr>
        <w:footnoteReference w:id="2147"/>
      </w:r>
    </w:p>
    <w:p w:rsidR="00550818" w:rsidRPr="00853DCC" w:rsidRDefault="00550818" w:rsidP="001970D5">
      <w:pPr>
        <w:pStyle w:val="a"/>
        <w:rPr>
          <w:rtl/>
        </w:rPr>
      </w:pPr>
      <w:r w:rsidRPr="00853DCC">
        <w:rPr>
          <w:rtl/>
        </w:rPr>
        <w:t>شگفت آن که ساواک پس از گزارش این مطلب که استاد مطهری به خاطر اختلاف با شریعتی دیگر به حسینیه نمی‌رود، و کسانی مانند باهنر و هاشمی و ... نیز به آنجا نمی‌روند، می‌افزاید: حالا که مدتی است دست روحانیون فوق الذک</w:t>
      </w:r>
      <w:r w:rsidR="0084124B" w:rsidRPr="00853DCC">
        <w:rPr>
          <w:rtl/>
        </w:rPr>
        <w:t>ر از حسینیه ارشاد کوتاه شده است</w:t>
      </w:r>
      <w:r w:rsidR="0084124B" w:rsidRPr="00853DCC">
        <w:rPr>
          <w:rFonts w:hint="cs"/>
          <w:rtl/>
        </w:rPr>
        <w:t>،</w:t>
      </w:r>
      <w:r w:rsidRPr="00853DCC">
        <w:rPr>
          <w:rtl/>
        </w:rPr>
        <w:t xml:space="preserve"> با توجه به افکار آنان، به هیچ وجه صلاح نیست مجددا</w:t>
      </w:r>
      <w:r w:rsidR="0084124B" w:rsidRPr="00853DCC">
        <w:rPr>
          <w:rFonts w:hint="cs"/>
          <w:rtl/>
        </w:rPr>
        <w:t>ً</w:t>
      </w:r>
      <w:r w:rsidRPr="00853DCC">
        <w:rPr>
          <w:rtl/>
        </w:rPr>
        <w:t xml:space="preserve"> آنها به آن محل بازگردند.</w:t>
      </w:r>
      <w:r w:rsidRPr="00853DCC">
        <w:rPr>
          <w:rStyle w:val="FootnoteReference"/>
          <w:rtl/>
        </w:rPr>
        <w:footnoteReference w:id="2148"/>
      </w:r>
    </w:p>
    <w:p w:rsidR="00550818" w:rsidRPr="00853DCC" w:rsidRDefault="00550818" w:rsidP="001970D5">
      <w:pPr>
        <w:pStyle w:val="a"/>
        <w:rPr>
          <w:rtl/>
        </w:rPr>
      </w:pPr>
      <w:r w:rsidRPr="00853DCC">
        <w:rPr>
          <w:rtl/>
        </w:rPr>
        <w:t>استاد مطهری پس از رفتن از حسینیه ارشاد، از سال 1350 پایگاه خود را به مسجد الجواد (ع) منتقل کرده، در آنجا به سخنرانی‌های خود در دایره‌ای بسیار محدودتر از حسینیه ادامه داد.</w:t>
      </w:r>
      <w:r w:rsidRPr="00853DCC">
        <w:rPr>
          <w:rStyle w:val="FootnoteReference"/>
          <w:rtl/>
        </w:rPr>
        <w:footnoteReference w:id="2149"/>
      </w:r>
    </w:p>
    <w:p w:rsidR="00550818" w:rsidRPr="00853DCC" w:rsidRDefault="00550818" w:rsidP="001970D5">
      <w:pPr>
        <w:pStyle w:val="a"/>
        <w:rPr>
          <w:rtl/>
        </w:rPr>
      </w:pPr>
      <w:r w:rsidRPr="00853DCC">
        <w:rPr>
          <w:rtl/>
        </w:rPr>
        <w:t>از سوی دیگر دکتر شریعتی تا آبان سال51 که حسینی</w:t>
      </w:r>
      <w:r w:rsidR="00C427E4" w:rsidRPr="00853DCC">
        <w:rPr>
          <w:rtl/>
        </w:rPr>
        <w:t>ۀ</w:t>
      </w:r>
      <w:r w:rsidRPr="00853DCC">
        <w:rPr>
          <w:rtl/>
        </w:rPr>
        <w:t xml:space="preserve"> ارشاد تعطیل شد، به کارش ادامه داد این دوره، سخت‌ترین دوره برای مبارزان بود. ضرب</w:t>
      </w:r>
      <w:r w:rsidR="00C427E4" w:rsidRPr="00853DCC">
        <w:rPr>
          <w:rtl/>
        </w:rPr>
        <w:t>ۀ</w:t>
      </w:r>
      <w:r w:rsidRPr="00853DCC">
        <w:rPr>
          <w:rtl/>
        </w:rPr>
        <w:t xml:space="preserve"> شهریور 50 و دستگیری‌های گس</w:t>
      </w:r>
      <w:r w:rsidR="0084124B" w:rsidRPr="00853DCC">
        <w:rPr>
          <w:rtl/>
        </w:rPr>
        <w:t>ترده مجاهدین درسال</w:t>
      </w:r>
      <w:r w:rsidRPr="00853DCC">
        <w:rPr>
          <w:rtl/>
        </w:rPr>
        <w:t>50</w:t>
      </w:r>
      <w:r w:rsidR="0084124B" w:rsidRPr="00853DCC">
        <w:rPr>
          <w:rFonts w:hint="cs"/>
          <w:rtl/>
        </w:rPr>
        <w:t xml:space="preserve"> </w:t>
      </w:r>
      <w:r w:rsidRPr="00853DCC">
        <w:rPr>
          <w:rtl/>
        </w:rPr>
        <w:t>و 51 و اعدام دسته جمعی آنان درخرداد 51 رخ نمونه‌هایی از این مشکلات است. همچنان که اعدام کمونیست‌ها از فدائیان خلق و دیگر گروه‌ها نیز،</w:t>
      </w:r>
      <w:r w:rsidR="0084124B" w:rsidRPr="00853DCC">
        <w:rPr>
          <w:rFonts w:hint="cs"/>
          <w:rtl/>
        </w:rPr>
        <w:t xml:space="preserve"> </w:t>
      </w:r>
      <w:r w:rsidRPr="00853DCC">
        <w:rPr>
          <w:rtl/>
        </w:rPr>
        <w:t>‌بیشتر در همین سال اتفاق  افتاد. این در حالی است که حسینیه آزا</w:t>
      </w:r>
      <w:r w:rsidR="0084124B" w:rsidRPr="00853DCC">
        <w:rPr>
          <w:rtl/>
        </w:rPr>
        <w:t>دانه فعالیت خود را دنبال می‌کرد</w:t>
      </w:r>
      <w:r w:rsidRPr="00853DCC">
        <w:rPr>
          <w:rtl/>
        </w:rPr>
        <w:t xml:space="preserve"> و ساواک گه</w:t>
      </w:r>
      <w:r w:rsidR="002E01A6" w:rsidRPr="00853DCC">
        <w:rPr>
          <w:rFonts w:hint="cs"/>
          <w:rtl/>
        </w:rPr>
        <w:t>‌</w:t>
      </w:r>
      <w:r w:rsidRPr="00853DCC">
        <w:rPr>
          <w:rtl/>
        </w:rPr>
        <w:t>گاه گزارشی از سخنرانی‌های دکتر تهیه و ارسال می‌کرد؛ اما گویی به طور کل از چنین مرکزی غفلت دارد. پس از آن، به دلیل</w:t>
      </w:r>
      <w:r w:rsidR="002E01A6" w:rsidRPr="00853DCC">
        <w:rPr>
          <w:rFonts w:hint="cs"/>
          <w:rtl/>
        </w:rPr>
        <w:t xml:space="preserve"> </w:t>
      </w:r>
      <w:r w:rsidRPr="00853DCC">
        <w:rPr>
          <w:rtl/>
        </w:rPr>
        <w:t xml:space="preserve">طرح برخی از مباحث، حسینیه به تدریج مورد انتقاد شماری از روحانیون و مراجع قرار گرفته، عده‌ای از آنان، برای تعطیل کردن حسینیه، به هدف حفظ تشیع، دست به هر کاری زدند؛ </w:t>
      </w:r>
      <w:r w:rsidRPr="00853DCC">
        <w:rPr>
          <w:rtl/>
        </w:rPr>
        <w:lastRenderedPageBreak/>
        <w:t>حتی برخی از آنان به مقامات دولتی متوسل شدند، تا آن که در نهایت دولت نه به دلایل سیاسی، بلکه به دلیل فشارهای روحانیون سنتی، حسینیه را تعطیل کرد.</w:t>
      </w:r>
      <w:r w:rsidRPr="00853DCC">
        <w:rPr>
          <w:rStyle w:val="FootnoteReference"/>
          <w:rtl/>
        </w:rPr>
        <w:footnoteReference w:id="2150"/>
      </w:r>
      <w:r w:rsidRPr="00853DCC">
        <w:rPr>
          <w:rtl/>
        </w:rPr>
        <w:t xml:space="preserve"> این در حالی بود که شریعتی پس از آن تا مهرماه 52 آزاد بود تا این که این زمان دستگیر شده هیجده ماه را در زندان سپری کرد وی در عید نوروز سال 54 آزاد شد.این درست در شرایطی بود که افرادی به خاطر چاپ یک اعلامیه یا یک ملاقات با یکی از افراد فراری سازمان مجاهدین یا فدائیان یا یک منبر،</w:t>
      </w:r>
      <w:r w:rsidRPr="00853DCC">
        <w:rPr>
          <w:rStyle w:val="FootnoteReference"/>
          <w:rtl/>
        </w:rPr>
        <w:footnoteReference w:id="2151"/>
      </w:r>
      <w:r w:rsidRPr="00853DCC">
        <w:rPr>
          <w:rtl/>
        </w:rPr>
        <w:t xml:space="preserve"> چند سال حبس می‌شدند. در این مدت، به شهادت پرونده موجود، به جز چند بازجویی،‌</w:t>
      </w:r>
      <w:r w:rsidR="002E01A6" w:rsidRPr="00853DCC">
        <w:rPr>
          <w:rFonts w:hint="cs"/>
          <w:rtl/>
        </w:rPr>
        <w:t xml:space="preserve"> </w:t>
      </w:r>
      <w:r w:rsidRPr="00853DCC">
        <w:rPr>
          <w:rtl/>
        </w:rPr>
        <w:t>اتفاق دیگری نیفتاد. محاکمه‌ای صورت نگرفت و بدون مقدمه در عید سال 54 (اسفند 53) آزاد شد. قاعدتا</w:t>
      </w:r>
      <w:r w:rsidR="002E01A6" w:rsidRPr="00853DCC">
        <w:rPr>
          <w:rFonts w:hint="cs"/>
          <w:rtl/>
        </w:rPr>
        <w:t>ً</w:t>
      </w:r>
      <w:r w:rsidRPr="00853DCC">
        <w:rPr>
          <w:rtl/>
        </w:rPr>
        <w:t xml:space="preserve"> گفته می‌شد که در پرونده وی چیزی نیافته‌اند. در اینجا باید گفت، دو دیدگاه درباره مسائل مطرح شده میان رژیم و شریعتی مطرح است</w:t>
      </w:r>
      <w:r w:rsidR="002E01A6" w:rsidRPr="00853DCC">
        <w:rPr>
          <w:rFonts w:hint="cs"/>
          <w:rtl/>
        </w:rPr>
        <w:t>:</w:t>
      </w:r>
    </w:p>
    <w:p w:rsidR="00550818" w:rsidRPr="00853DCC" w:rsidRDefault="00550818" w:rsidP="001970D5">
      <w:pPr>
        <w:pStyle w:val="a"/>
        <w:rPr>
          <w:rtl/>
        </w:rPr>
      </w:pPr>
      <w:r w:rsidRPr="00853DCC">
        <w:rPr>
          <w:rtl/>
        </w:rPr>
        <w:t>الف) یک دیدگاه، دیدگاهی است که آقای سید حمید روحانی در کتاب نهضت امام خمینی جلد سوم دنبال کرده و براساس برخی ازمطالبی که در این اسناد آمده و موافقت‌هایی که ساواک با برنامه‌های حسینیه داشته و شواهد دیگر، کوشیده است تا به نوعی دکتر را عامل رژیم معرفی کند. این دیدگاه‌ها بی سابقه نیست؛ چرا که همان زمان، مجاهدین نیز دکتر را متهم به همکاری با رژیم می‌کرد</w:t>
      </w:r>
      <w:r w:rsidR="002E01A6" w:rsidRPr="00853DCC">
        <w:rPr>
          <w:rFonts w:hint="cs"/>
          <w:rtl/>
        </w:rPr>
        <w:t>ن</w:t>
      </w:r>
      <w:r w:rsidRPr="00853DCC">
        <w:rPr>
          <w:rtl/>
        </w:rPr>
        <w:t>د. به علاوه، استاد مطهری نیز در نامه‌ای که در سال 56 به امام نوشته، نسبت به سفر اخیر شریعتی به خارج از کشور و احتمال ارتباط این سفر با مأموریتی خاص سخن گفته است.</w:t>
      </w:r>
    </w:p>
    <w:p w:rsidR="00550818" w:rsidRPr="00853DCC" w:rsidRDefault="00550818" w:rsidP="001970D5">
      <w:pPr>
        <w:pStyle w:val="a"/>
        <w:rPr>
          <w:rtl/>
        </w:rPr>
      </w:pPr>
      <w:r w:rsidRPr="00853DCC">
        <w:rPr>
          <w:rtl/>
        </w:rPr>
        <w:t>باید گفت چنین عقیده‌ای از شواهد کافی برخوردار نیست؛ هر چند سکوت رژیم در برابر حسینیه، محاکمه نشدن دکتر و بعد هم مسائل دیگر، جای نوعی پژوهش در این مسأله را بر جای می‌گذارد. اما در عوض بخشی از موج ایجاد شده بر ضد رِژیم، بدون تردید، ناشی از افکار دکتر بود.از سوی دیگر تا آنجا که به اسناد ساواک در پرونده دکتر شریعتی مربوط می‌شود می‌توان دریافت که ساواک از سفر شریعتی به خ</w:t>
      </w:r>
      <w:r w:rsidR="002E01A6" w:rsidRPr="00853DCC">
        <w:rPr>
          <w:rFonts w:hint="cs"/>
          <w:rtl/>
        </w:rPr>
        <w:t>ا</w:t>
      </w:r>
      <w:r w:rsidRPr="00853DCC">
        <w:rPr>
          <w:rtl/>
        </w:rPr>
        <w:t xml:space="preserve">رج از کشور </w:t>
      </w:r>
      <w:r w:rsidRPr="00853DCC">
        <w:rPr>
          <w:rtl/>
        </w:rPr>
        <w:lastRenderedPageBreak/>
        <w:t>بی‌اطلاع بوده است.</w:t>
      </w:r>
      <w:r w:rsidRPr="00853DCC">
        <w:rPr>
          <w:rStyle w:val="FootnoteReference"/>
          <w:rtl/>
        </w:rPr>
        <w:footnoteReference w:id="2152"/>
      </w:r>
      <w:r w:rsidRPr="00853DCC">
        <w:rPr>
          <w:rtl/>
        </w:rPr>
        <w:t xml:space="preserve"> بنابراین سخن گفتن از مأموریت خاص، صرفا یک گمان است. البته باید توجه داشت که در قضایای مهم و پیچیده، ساواک تنها عنصر تصمیم گیرنده نبود و به ویژه مأموران پایین آن، نسبت به سیاست‌های کلی رژیم و</w:t>
      </w:r>
      <w:r w:rsidR="002E01A6" w:rsidRPr="00853DCC">
        <w:rPr>
          <w:rFonts w:hint="cs"/>
          <w:rtl/>
        </w:rPr>
        <w:t xml:space="preserve"> </w:t>
      </w:r>
      <w:r w:rsidR="002E01A6" w:rsidRPr="00853DCC">
        <w:rPr>
          <w:rtl/>
        </w:rPr>
        <w:t>مقامات بالا بی</w:t>
      </w:r>
      <w:r w:rsidR="002E01A6" w:rsidRPr="00853DCC">
        <w:rPr>
          <w:rFonts w:hint="cs"/>
          <w:rtl/>
        </w:rPr>
        <w:t>‌</w:t>
      </w:r>
      <w:r w:rsidRPr="00853DCC">
        <w:rPr>
          <w:rtl/>
        </w:rPr>
        <w:t>خبر بوده‌اند. این نکت</w:t>
      </w:r>
      <w:r w:rsidR="00C427E4" w:rsidRPr="00853DCC">
        <w:rPr>
          <w:rtl/>
        </w:rPr>
        <w:t>ۀ</w:t>
      </w:r>
      <w:r w:rsidRPr="00853DCC">
        <w:rPr>
          <w:rtl/>
        </w:rPr>
        <w:t xml:space="preserve"> شگفتی است که ساواک طی سالهای54ـ 56 برخوردی جدی با شریعتی نداشت؛ کتابهای وی مجوز نشر می‌گرفتند و به چاپ می‌رسیدند. این درحالی بود که بیشتر مأموران جزء ساواک</w:t>
      </w:r>
      <w:r w:rsidR="002E01A6" w:rsidRPr="00853DCC">
        <w:rPr>
          <w:rFonts w:hint="cs"/>
          <w:rtl/>
        </w:rPr>
        <w:t>،</w:t>
      </w:r>
      <w:r w:rsidRPr="00853DCC">
        <w:rPr>
          <w:rtl/>
        </w:rPr>
        <w:t xml:space="preserve"> علیه کتابهای شریعتی در کتابخانه‌های شخصی و کتابفروشی‌ها گزارش تهیه می‌کردند. البته نام وی در لیست افراد ممنوع المنبر در کنار نام شماری از روحانیون ناراضی به چشم می‌خورد.</w:t>
      </w:r>
      <w:r w:rsidRPr="00853DCC">
        <w:rPr>
          <w:rStyle w:val="FootnoteReference"/>
          <w:rtl/>
        </w:rPr>
        <w:footnoteReference w:id="2153"/>
      </w:r>
    </w:p>
    <w:p w:rsidR="00550818" w:rsidRPr="00853DCC" w:rsidRDefault="00550818" w:rsidP="001970D5">
      <w:pPr>
        <w:pStyle w:val="a"/>
        <w:rPr>
          <w:rtl/>
        </w:rPr>
      </w:pPr>
      <w:r w:rsidRPr="00853DCC">
        <w:rPr>
          <w:rtl/>
        </w:rPr>
        <w:t>ب:</w:t>
      </w:r>
      <w:r w:rsidR="00533912" w:rsidRPr="00853DCC">
        <w:rPr>
          <w:rFonts w:hint="cs"/>
          <w:rtl/>
        </w:rPr>
        <w:t xml:space="preserve"> </w:t>
      </w:r>
      <w:r w:rsidRPr="00853DCC">
        <w:rPr>
          <w:rtl/>
        </w:rPr>
        <w:t xml:space="preserve">نگاه دوم آن است که ساواک و دکتر شریعتی به شهادت برخی از نامه‌های متبادله، بازجوی‌ها و شرح حال‌هایی که دکتر برای خود و بیان دیدگاه‌هایش تهیه و به ساواک داده است، به نوعی وحدت نظر در برخورد با مسائل اجتماعی، روحانیت، مارکسیسم و سرگرم کردن جوانان به برخی از مسائل و مبارزه با سنت‌های اصیل تحت عنوان خرافه زدایی و </w:t>
      </w:r>
      <w:r w:rsidRPr="00853DCC">
        <w:rPr>
          <w:rtl/>
        </w:rPr>
        <w:lastRenderedPageBreak/>
        <w:t>غیر آن، رسیده بودند.</w:t>
      </w:r>
      <w:r w:rsidRPr="00853DCC">
        <w:rPr>
          <w:rStyle w:val="FootnoteReference"/>
          <w:rtl/>
        </w:rPr>
        <w:footnoteReference w:id="2154"/>
      </w:r>
      <w:r w:rsidRPr="00853DCC">
        <w:rPr>
          <w:rtl/>
        </w:rPr>
        <w:t xml:space="preserve"> این امر در نام</w:t>
      </w:r>
      <w:r w:rsidR="00C427E4" w:rsidRPr="00853DCC">
        <w:rPr>
          <w:rtl/>
        </w:rPr>
        <w:t>ۀ</w:t>
      </w:r>
      <w:r w:rsidRPr="00853DCC">
        <w:rPr>
          <w:rtl/>
        </w:rPr>
        <w:t xml:space="preserve"> چهل صفحه‌ای و بیشتر بازجویی‌های دکتر مشهود است. انکار این نامه و سایر بازجویی‌ها با هیچ نوع نگرش اصیل تاریخی سازگار نیست. این طبیعی بود که افراد متفکر و رده‌ بالای ساواک، به خوبی چنین موقعیتی را درک می‌کردند؛ چنان که احسان نراقی که مشاور</w:t>
      </w:r>
      <w:r w:rsidR="00533912" w:rsidRPr="00853DCC">
        <w:rPr>
          <w:rFonts w:hint="cs"/>
          <w:rtl/>
        </w:rPr>
        <w:t xml:space="preserve"> </w:t>
      </w:r>
      <w:r w:rsidRPr="00853DCC">
        <w:rPr>
          <w:rtl/>
        </w:rPr>
        <w:t>شاه بود، از این مسائل ومواضع حمایت می‌کرد.</w:t>
      </w:r>
    </w:p>
    <w:p w:rsidR="00550818" w:rsidRPr="00853DCC" w:rsidRDefault="00550818" w:rsidP="001970D5">
      <w:pPr>
        <w:pStyle w:val="a"/>
        <w:rPr>
          <w:rtl/>
        </w:rPr>
      </w:pPr>
      <w:r w:rsidRPr="00853DCC">
        <w:rPr>
          <w:rtl/>
        </w:rPr>
        <w:t>در چنین شرایطی با اذعان به این که دلیل قانع کننده ای بر درستی حرف مجاهدین پیش از انقلاب، و نظری</w:t>
      </w:r>
      <w:r w:rsidR="00C427E4" w:rsidRPr="00853DCC">
        <w:rPr>
          <w:rtl/>
        </w:rPr>
        <w:t>ۀ</w:t>
      </w:r>
      <w:r w:rsidRPr="00853DCC">
        <w:rPr>
          <w:rtl/>
        </w:rPr>
        <w:t xml:space="preserve"> آقای سید حمید روحانی برای اثبات عامل بودن شریعتی از سوی رژیم در دست نیست ـ طبعا براساس اسنادی که تا</w:t>
      </w:r>
      <w:r w:rsidR="00533912" w:rsidRPr="00853DCC">
        <w:rPr>
          <w:rFonts w:hint="cs"/>
          <w:rtl/>
        </w:rPr>
        <w:t xml:space="preserve"> </w:t>
      </w:r>
      <w:r w:rsidRPr="00853DCC">
        <w:rPr>
          <w:rtl/>
        </w:rPr>
        <w:t>به حال منتشر شده ـ اما همسویی فکری دکتر و رژیم در بسیاری از دیدگاه‌ها قابل اثبات است. برخی نگاهشان به این پرسش مهم آن است که ساواک ب</w:t>
      </w:r>
      <w:r w:rsidR="00533912" w:rsidRPr="00853DCC">
        <w:rPr>
          <w:rtl/>
        </w:rPr>
        <w:t>ه نوعی فریب خورد و تصورش در این</w:t>
      </w:r>
      <w:r w:rsidRPr="00853DCC">
        <w:rPr>
          <w:rtl/>
        </w:rPr>
        <w:t>که می‌تواند از حسینیه در مقابل روحانیت استفاده کند و در نهایت به نفع رژیم باشد، خطا بود.</w:t>
      </w:r>
      <w:r w:rsidRPr="00853DCC">
        <w:rPr>
          <w:rStyle w:val="FootnoteReference"/>
          <w:rtl/>
        </w:rPr>
        <w:footnoteReference w:id="2155"/>
      </w:r>
    </w:p>
    <w:p w:rsidR="00550818" w:rsidRPr="00853DCC" w:rsidRDefault="00550818" w:rsidP="001970D5">
      <w:pPr>
        <w:pStyle w:val="a"/>
        <w:rPr>
          <w:rtl/>
        </w:rPr>
      </w:pPr>
      <w:r w:rsidRPr="00853DCC">
        <w:rPr>
          <w:rtl/>
        </w:rPr>
        <w:t>در اینجا به رغم تأیید همسویی یاد شده، باید تأکید کرد هم</w:t>
      </w:r>
      <w:r w:rsidR="00C427E4" w:rsidRPr="00853DCC">
        <w:rPr>
          <w:rtl/>
        </w:rPr>
        <w:t>ۀ</w:t>
      </w:r>
      <w:r w:rsidRPr="00853DCC">
        <w:rPr>
          <w:rtl/>
        </w:rPr>
        <w:t xml:space="preserve"> آنچه شریعتی مطرح می‌کرد، به کار رژیم نمی‌آمد و خواسته یا ناخواسته، آثار دکتر برای رژیم دشواری جدی درست کرد. اما این ربطی به جنبه‌های منفی فکر شریعتی در مبارز</w:t>
      </w:r>
      <w:r w:rsidR="00C427E4" w:rsidRPr="00853DCC">
        <w:rPr>
          <w:rtl/>
        </w:rPr>
        <w:t>ۀ</w:t>
      </w:r>
      <w:r w:rsidRPr="00853DCC">
        <w:rPr>
          <w:rtl/>
        </w:rPr>
        <w:t xml:space="preserve"> بی‌امانش با روحانیت، مبارزه با سنت‌های مذهبی و تغییر تعبیر رسمی از دین که باعث ایجاد مشکل برای تفکر دینی شد، ندارد.</w:t>
      </w:r>
      <w:r w:rsidRPr="00853DCC">
        <w:rPr>
          <w:rStyle w:val="FootnoteReference"/>
          <w:rtl/>
        </w:rPr>
        <w:footnoteReference w:id="2156"/>
      </w:r>
    </w:p>
    <w:p w:rsidR="00550818" w:rsidRPr="00853DCC" w:rsidRDefault="00550818" w:rsidP="001970D5">
      <w:pPr>
        <w:pStyle w:val="a"/>
        <w:rPr>
          <w:rtl/>
        </w:rPr>
      </w:pPr>
      <w:r w:rsidRPr="00853DCC">
        <w:rPr>
          <w:rtl/>
        </w:rPr>
        <w:t>شریعتی تا پیش از آن که از کشور خارج شود، به نوشتن و اصلاح و چاپ</w:t>
      </w:r>
      <w:r w:rsidR="00D51E97" w:rsidRPr="00853DCC">
        <w:rPr>
          <w:rFonts w:hint="cs"/>
          <w:rtl/>
        </w:rPr>
        <w:t xml:space="preserve"> </w:t>
      </w:r>
      <w:r w:rsidRPr="00853DCC">
        <w:rPr>
          <w:rtl/>
        </w:rPr>
        <w:t>برخی از آثار خود پرداخت تا این که پس از خروج از ایران، در 29 خرداد در لندن بر اثر سکت</w:t>
      </w:r>
      <w:r w:rsidR="00C427E4" w:rsidRPr="00853DCC">
        <w:rPr>
          <w:rtl/>
        </w:rPr>
        <w:t>ۀ</w:t>
      </w:r>
      <w:r w:rsidRPr="00853DCC">
        <w:rPr>
          <w:rtl/>
        </w:rPr>
        <w:t xml:space="preserve"> قلبی فوت </w:t>
      </w:r>
      <w:r w:rsidRPr="00853DCC">
        <w:rPr>
          <w:rtl/>
        </w:rPr>
        <w:lastRenderedPageBreak/>
        <w:t>کرد.</w:t>
      </w:r>
      <w:r w:rsidRPr="00853DCC">
        <w:rPr>
          <w:rStyle w:val="FootnoteReference"/>
          <w:rtl/>
        </w:rPr>
        <w:footnoteReference w:id="2157"/>
      </w:r>
      <w:r w:rsidRPr="00853DCC">
        <w:rPr>
          <w:rtl/>
        </w:rPr>
        <w:t xml:space="preserve"> خبر درگذشت شریعتی، انعکاس گسترده‌ای در ایران داشت و از آنجایی که در آستان</w:t>
      </w:r>
      <w:r w:rsidR="00C427E4" w:rsidRPr="00853DCC">
        <w:rPr>
          <w:rtl/>
        </w:rPr>
        <w:t>ۀ</w:t>
      </w:r>
      <w:r w:rsidRPr="00853DCC">
        <w:rPr>
          <w:rtl/>
        </w:rPr>
        <w:t xml:space="preserve"> مبا</w:t>
      </w:r>
      <w:r w:rsidR="00D51E97" w:rsidRPr="00853DCC">
        <w:rPr>
          <w:rtl/>
        </w:rPr>
        <w:t>رزات گسترد</w:t>
      </w:r>
      <w:r w:rsidR="00C427E4" w:rsidRPr="00853DCC">
        <w:rPr>
          <w:rtl/>
        </w:rPr>
        <w:t>ۀ</w:t>
      </w:r>
      <w:r w:rsidR="00D51E97" w:rsidRPr="00853DCC">
        <w:rPr>
          <w:rtl/>
        </w:rPr>
        <w:t xml:space="preserve"> مردمی بر ضد شاه بود</w:t>
      </w:r>
      <w:r w:rsidRPr="00853DCC">
        <w:rPr>
          <w:rtl/>
        </w:rPr>
        <w:t xml:space="preserve"> و همزمان،‌</w:t>
      </w:r>
      <w:r w:rsidR="00D51E97" w:rsidRPr="00853DCC">
        <w:rPr>
          <w:rFonts w:hint="cs"/>
          <w:rtl/>
        </w:rPr>
        <w:t xml:space="preserve"> </w:t>
      </w:r>
      <w:r w:rsidRPr="00853DCC">
        <w:rPr>
          <w:rtl/>
        </w:rPr>
        <w:t>فضای سیاسی قدری بازتر شده بود، داستان درگذشت وی به صورت جریانی علیه رژیم درآمد.</w:t>
      </w:r>
      <w:r w:rsidRPr="00853DCC">
        <w:rPr>
          <w:rStyle w:val="FootnoteReference"/>
          <w:rtl/>
        </w:rPr>
        <w:footnoteReference w:id="2158"/>
      </w:r>
    </w:p>
    <w:p w:rsidR="00550818" w:rsidRPr="00853DCC" w:rsidRDefault="00550818" w:rsidP="000B3976">
      <w:pPr>
        <w:pStyle w:val="Heading2"/>
        <w:rPr>
          <w:rtl/>
        </w:rPr>
      </w:pPr>
      <w:bookmarkStart w:id="101" w:name="_Toc417388683"/>
      <w:r w:rsidRPr="00853DCC">
        <w:rPr>
          <w:rtl/>
        </w:rPr>
        <w:lastRenderedPageBreak/>
        <w:t>1ـ حسینیه ارشاد بر سر دو راهی مطهری و شریعتی</w:t>
      </w:r>
      <w:bookmarkEnd w:id="101"/>
    </w:p>
    <w:p w:rsidR="00550818" w:rsidRPr="00853DCC" w:rsidRDefault="00550818" w:rsidP="001970D5">
      <w:pPr>
        <w:pStyle w:val="a"/>
        <w:rPr>
          <w:rtl/>
        </w:rPr>
      </w:pPr>
      <w:r w:rsidRPr="00853DCC">
        <w:rPr>
          <w:rtl/>
        </w:rPr>
        <w:t>در اواخر سال48 و نیمه نخست سال 49 به تدریج انتقادهایی علیه حسینیه در مراکز و محافل مختلف مذهبی آغاز شد. آقای مطهری که به نوعی مس</w:t>
      </w:r>
      <w:r w:rsidR="00D51E97" w:rsidRPr="00853DCC">
        <w:rPr>
          <w:rFonts w:hint="cs"/>
          <w:rtl/>
        </w:rPr>
        <w:t>ؤ</w:t>
      </w:r>
      <w:r w:rsidRPr="00853DCC">
        <w:rPr>
          <w:rtl/>
        </w:rPr>
        <w:t>ولیت علمی حسینیه را بر عهده داشت و به علاوه تنها روحانی تصمیم گیرنده در برنامه‌ها بود، تحت فشار قرار گرفت. برای حل و فصل این مشکلات قرار شد تا علاوه بر هیئت مدیره و مشاوران، از چهره‌هایی از علما که غالب آنان سخنرانان موقت حسینیه هم بودند دعوت شود تا به وضعیت جدید رسیدگی شده و ضمن طراحی جدیدی</w:t>
      </w:r>
      <w:r w:rsidR="002173F2" w:rsidRPr="00853DCC">
        <w:rPr>
          <w:rFonts w:hint="cs"/>
          <w:rtl/>
        </w:rPr>
        <w:t>،</w:t>
      </w:r>
      <w:r w:rsidRPr="00853DCC">
        <w:rPr>
          <w:rtl/>
        </w:rPr>
        <w:t xml:space="preserve"> زمینه برای حفظ استقلال حسینیه از یک طرف و همزمان از بین بردن زمینه انتقادها از طرف دیگر فراهم شود.</w:t>
      </w:r>
    </w:p>
    <w:p w:rsidR="00550818" w:rsidRPr="00853DCC" w:rsidRDefault="00550818" w:rsidP="001970D5">
      <w:pPr>
        <w:pStyle w:val="a"/>
        <w:rPr>
          <w:rtl/>
        </w:rPr>
      </w:pPr>
      <w:r w:rsidRPr="00853DCC">
        <w:rPr>
          <w:rtl/>
        </w:rPr>
        <w:t>شهید مطهری در 11 شهریور 49 برای حل مشکل حسینیه و ترتیب کار به نحوی که روحانیون تهران و برخی از مراجع نیز راضی باشند، جلسه‌ای تشکیل داد و ضمن یادآوری انتقاداتی که نسبت به حسینیه مطرح شده، نام تعدادی سخنران را که دعوت از آنان مشکلی ندارد به میان آورد. جلس</w:t>
      </w:r>
      <w:r w:rsidR="00C427E4" w:rsidRPr="00853DCC">
        <w:rPr>
          <w:rtl/>
        </w:rPr>
        <w:t>ۀ</w:t>
      </w:r>
      <w:r w:rsidRPr="00853DCC">
        <w:rPr>
          <w:rtl/>
        </w:rPr>
        <w:t xml:space="preserve"> بعدی در 31 شهریور بود و باز محور بحث انتقادهای طرح شده در جامعه</w:t>
      </w:r>
      <w:r w:rsidR="002173F2" w:rsidRPr="00853DCC">
        <w:rPr>
          <w:rFonts w:hint="cs"/>
          <w:rtl/>
        </w:rPr>
        <w:t>،</w:t>
      </w:r>
      <w:r w:rsidRPr="00853DCC">
        <w:rPr>
          <w:rtl/>
        </w:rPr>
        <w:t xml:space="preserve"> برابر حسینیه ارشاد و یافتن راه حلی برای کاهش این انتقادها و حرکت در مسیر درست بود. آقای مطهری ت</w:t>
      </w:r>
      <w:r w:rsidR="002173F2" w:rsidRPr="00853DCC">
        <w:rPr>
          <w:rtl/>
        </w:rPr>
        <w:t>شکیل هیئت علمی را مطرح کرده و</w:t>
      </w:r>
      <w:r w:rsidRPr="00853DCC">
        <w:rPr>
          <w:rtl/>
        </w:rPr>
        <w:t xml:space="preserve"> نام کسانی را به عنوان اعضای هیئت علمی که می‌بایست بر مطالب طرح شده در حسینیه نظارت علمی داشته باشند، ارائه می‌دهد:</w:t>
      </w:r>
      <w:r w:rsidR="002173F2" w:rsidRPr="00853DCC">
        <w:rPr>
          <w:rFonts w:hint="cs"/>
          <w:rtl/>
        </w:rPr>
        <w:t xml:space="preserve"> </w:t>
      </w:r>
      <w:r w:rsidRPr="00853DCC">
        <w:rPr>
          <w:rtl/>
        </w:rPr>
        <w:t>‌ابوالفضل موسوی زنجانی، بهشتی، شیخ حسین وحیدی، ناصر مکارم، خزعلی، موسوی اردبیلی، مهدوی کنی، آقا رضی شیرازی، آقا رضا صدر، آقا باقر خوانساری،</w:t>
      </w:r>
      <w:r w:rsidR="002173F2" w:rsidRPr="00853DCC">
        <w:rPr>
          <w:rFonts w:hint="cs"/>
          <w:rtl/>
        </w:rPr>
        <w:t xml:space="preserve"> </w:t>
      </w:r>
      <w:r w:rsidRPr="00853DCC">
        <w:rPr>
          <w:rtl/>
        </w:rPr>
        <w:t>‌لطف الله صافی، علام</w:t>
      </w:r>
      <w:r w:rsidR="00C427E4" w:rsidRPr="00853DCC">
        <w:rPr>
          <w:rtl/>
        </w:rPr>
        <w:t>ۀ</w:t>
      </w:r>
      <w:r w:rsidRPr="00853DCC">
        <w:rPr>
          <w:rtl/>
        </w:rPr>
        <w:t xml:space="preserve"> جعفری.</w:t>
      </w:r>
      <w:r w:rsidRPr="00853DCC">
        <w:rPr>
          <w:rStyle w:val="FootnoteReference"/>
          <w:rtl/>
        </w:rPr>
        <w:footnoteReference w:id="2159"/>
      </w:r>
    </w:p>
    <w:p w:rsidR="00550818" w:rsidRPr="00853DCC" w:rsidRDefault="00550818" w:rsidP="001970D5">
      <w:pPr>
        <w:pStyle w:val="a"/>
        <w:rPr>
          <w:rtl/>
        </w:rPr>
      </w:pPr>
      <w:r w:rsidRPr="00853DCC">
        <w:rPr>
          <w:rtl/>
        </w:rPr>
        <w:t>جلسه بعدی در 31 شهریور تشکیل شد که در آن جلسه آقایان بهشتی، باهنر، شریعمتداری،‌</w:t>
      </w:r>
      <w:r w:rsidR="006F3570" w:rsidRPr="00853DCC">
        <w:rPr>
          <w:rFonts w:hint="cs"/>
          <w:rtl/>
        </w:rPr>
        <w:t xml:space="preserve"> </w:t>
      </w:r>
      <w:r w:rsidRPr="00853DCC">
        <w:rPr>
          <w:rtl/>
        </w:rPr>
        <w:t xml:space="preserve">هاشمی  رفسنجانی، موسوی اردبیلی، امیرپور، مهدیان، کتیرایی، سالور، کاظم یزدی، و اعضای هیئت مدیره و مشاوران حسینیه تشکیل شد. در این جلسه افراد حاضر مطالبی را در ارتباط با برنامه‌های حسینیه و انتقادهایی که از بیرون مطرح شده، اظهار کردند. آقای مطهری به خصوص از نوشته‌ دکتر شریعتی «از هجرت تا وفات» و این که فکر می‌کرده که همان یادآوری در مقدمه کافی بوده، ابراز نگرانی کرده و گفت که اشتباهاتی شده و من به آن اعتراف می‌کنم. این مطلب درباره نماز خواندن ابوبکر به جای </w:t>
      </w:r>
      <w:r w:rsidRPr="00853DCC">
        <w:rPr>
          <w:rtl/>
        </w:rPr>
        <w:lastRenderedPageBreak/>
        <w:t>پیامبر (ص) بود که در چاپ دوم پاورقی زده شد و این نکته را هم آقای مطهری در این جلسه بازگو کرد.</w:t>
      </w:r>
      <w:r w:rsidRPr="00853DCC">
        <w:rPr>
          <w:rStyle w:val="FootnoteReference"/>
          <w:rtl/>
        </w:rPr>
        <w:footnoteReference w:id="2160"/>
      </w:r>
    </w:p>
    <w:p w:rsidR="00550818" w:rsidRPr="00853DCC" w:rsidRDefault="00550818" w:rsidP="001970D5">
      <w:pPr>
        <w:pStyle w:val="a"/>
        <w:rPr>
          <w:rtl/>
        </w:rPr>
      </w:pPr>
      <w:r w:rsidRPr="00853DCC">
        <w:rPr>
          <w:rtl/>
        </w:rPr>
        <w:t>جلسه بعدی در پنجم مهر 49 در ادام</w:t>
      </w:r>
      <w:r w:rsidR="00C427E4" w:rsidRPr="00853DCC">
        <w:rPr>
          <w:rtl/>
        </w:rPr>
        <w:t>ۀ</w:t>
      </w:r>
      <w:r w:rsidRPr="00853DCC">
        <w:rPr>
          <w:rtl/>
        </w:rPr>
        <w:t xml:space="preserve"> همان جلسه تشکیل شد و در نهایت برنامه ریزی تازه‌ای و اساسنامه مفصلی برای تقسیم کارهای تبلیغاتی و تحقیقاتی در جهت حسن اجرای برنامه‌های حسینیه صورت گرفت.</w:t>
      </w:r>
      <w:r w:rsidRPr="00853DCC">
        <w:rPr>
          <w:rStyle w:val="FootnoteReference"/>
          <w:rtl/>
        </w:rPr>
        <w:footnoteReference w:id="2161"/>
      </w:r>
      <w:r w:rsidRPr="00853DCC">
        <w:rPr>
          <w:rtl/>
        </w:rPr>
        <w:t xml:space="preserve"> اما مشکل موجود به خصوص از دید استاد مطهری، این برنامه ریزی‌ها نبود، مشکل «بینش اساسی حسینیه ارشاد است که فعلا قدری سروصدا به وجود آورده است که بایستی حسینی</w:t>
      </w:r>
      <w:r w:rsidR="00C427E4" w:rsidRPr="00853DCC">
        <w:rPr>
          <w:rtl/>
        </w:rPr>
        <w:t>ۀ</w:t>
      </w:r>
      <w:r w:rsidRPr="00853DCC">
        <w:rPr>
          <w:rtl/>
        </w:rPr>
        <w:t xml:space="preserve"> ارشاد چهره‌ واقعی اسلامی را نشان دهد». آقای مطهری در ادام</w:t>
      </w:r>
      <w:r w:rsidR="00C427E4" w:rsidRPr="00853DCC">
        <w:rPr>
          <w:rtl/>
        </w:rPr>
        <w:t>ۀ</w:t>
      </w:r>
      <w:r w:rsidRPr="00853DCC">
        <w:rPr>
          <w:rtl/>
        </w:rPr>
        <w:t xml:space="preserve"> این جلسه اظهار داشت: حسینیه نظر داشته است درباره مسایلی تفکر و تدبر نماید که دیگران توجهی ننموده‌اند، بیشتر آنها مربوط به مسائل اجتماعی است، نه مربوط به احکام و راه و روش. بنابراین اگر نظریه‌های حسینیه جنبه اجتهادی داشته باشد نباید دیگران معترض باشند. مگر این که حسینیه استدلالی داشته (شاید:‌</w:t>
      </w:r>
      <w:r w:rsidR="006F3570" w:rsidRPr="00853DCC">
        <w:rPr>
          <w:rFonts w:hint="cs"/>
          <w:rtl/>
        </w:rPr>
        <w:t xml:space="preserve"> </w:t>
      </w:r>
      <w:r w:rsidRPr="00853DCC">
        <w:rPr>
          <w:rtl/>
        </w:rPr>
        <w:t>نداشته) باشد. در عین حال، حسینیه بایستی ضمن انجام کلیه امور، با مراجع حسن تفاهم داشته باشد و نباید حساب خود را از مراجع جدا نماید. مراجع قطعا با حسن نیت‌ترین طبقات روحانی هستند. می‌بایستی آنان اگر نظریاتی دارند بیان فرمایند تا با مطابقت با نظریه‌های بهتر مورد اقدام و اجرا قرار گیرد. اساسا</w:t>
      </w:r>
      <w:r w:rsidR="006F3570" w:rsidRPr="00853DCC">
        <w:rPr>
          <w:rFonts w:hint="cs"/>
          <w:rtl/>
        </w:rPr>
        <w:t>ً</w:t>
      </w:r>
      <w:r w:rsidRPr="00853DCC">
        <w:rPr>
          <w:rtl/>
        </w:rPr>
        <w:t xml:space="preserve"> مسایلی که در حسینیه مطرح می‌شود باید از جمله مسایلی باشد که در محافل دیگر جلب توجه کند و بایستی اجتهاد و استقلال داشت.</w:t>
      </w:r>
      <w:r w:rsidRPr="00853DCC">
        <w:rPr>
          <w:rStyle w:val="FootnoteReference"/>
          <w:rtl/>
        </w:rPr>
        <w:footnoteReference w:id="2162"/>
      </w:r>
    </w:p>
    <w:p w:rsidR="00550818" w:rsidRPr="00853DCC" w:rsidRDefault="00550818" w:rsidP="001970D5">
      <w:pPr>
        <w:pStyle w:val="a"/>
        <w:rPr>
          <w:rtl/>
        </w:rPr>
      </w:pPr>
      <w:r w:rsidRPr="00853DCC">
        <w:rPr>
          <w:rtl/>
        </w:rPr>
        <w:t>سپس مقرر شد تا جلس</w:t>
      </w:r>
      <w:r w:rsidR="00C427E4" w:rsidRPr="00853DCC">
        <w:rPr>
          <w:rtl/>
        </w:rPr>
        <w:t>ۀ</w:t>
      </w:r>
      <w:r w:rsidRPr="00853DCC">
        <w:rPr>
          <w:rtl/>
        </w:rPr>
        <w:t xml:space="preserve"> بعدی در 10 مهر برگزار شده و علام</w:t>
      </w:r>
      <w:r w:rsidR="00C427E4" w:rsidRPr="00853DCC">
        <w:rPr>
          <w:rtl/>
        </w:rPr>
        <w:t>ۀ</w:t>
      </w:r>
      <w:r w:rsidRPr="00853DCC">
        <w:rPr>
          <w:rtl/>
        </w:rPr>
        <w:t xml:space="preserve"> جعفری هم دعوت شود. دستور جلسه این بود: آقای مطهری اضافه کردند: منظور این است که خط مشی حسینیه با تفاهم کامل با مراجع باشد.</w:t>
      </w:r>
      <w:r w:rsidRPr="00853DCC">
        <w:rPr>
          <w:rStyle w:val="FootnoteReference"/>
          <w:rtl/>
        </w:rPr>
        <w:footnoteReference w:id="2163"/>
      </w:r>
      <w:r w:rsidRPr="00853DCC">
        <w:rPr>
          <w:rtl/>
        </w:rPr>
        <w:t xml:space="preserve"> این آخرین جلسه از این دست بود که با حضور آقایان بهشتی، هاشمی رفسنجانی، موسوی اردبیلی، شریعتمداری، کاظم یزدی، امیرپور تشکیل شد. در این جلسه باز </w:t>
      </w:r>
      <w:r w:rsidR="006F3570" w:rsidRPr="00853DCC">
        <w:rPr>
          <w:rFonts w:hint="cs"/>
          <w:rtl/>
        </w:rPr>
        <w:t>موضوع</w:t>
      </w:r>
      <w:r w:rsidRPr="00853DCC">
        <w:rPr>
          <w:rtl/>
        </w:rPr>
        <w:t xml:space="preserve"> خط مشی حسینیه و این که آیا حق اجتهاد در مسائل اجتماعی دارد یا نه، مطرح شد. صحبت از تشکیل هیئت علمی بود که نظارت بر این دیدگاه‌ها داشته باشد. آقای مطهری در این جلسه گفت: منظور این است که در خارج، این طور تلقی نگردد اینجا دستگاهی است که برای معارضه با مراجع به وجود آمده است. به </w:t>
      </w:r>
      <w:r w:rsidRPr="00853DCC">
        <w:rPr>
          <w:rtl/>
        </w:rPr>
        <w:lastRenderedPageBreak/>
        <w:t>همین سبب بود که من کتاب حجاب را به نام خود در خارج از حسینیه منتشر کردم که اگر انتقادی به عمل آمد به شخص من برگردد، نه یک مؤسسه مورد تهاجم قرار گیرد.</w:t>
      </w:r>
      <w:r w:rsidRPr="00853DCC">
        <w:rPr>
          <w:rStyle w:val="FootnoteReference"/>
          <w:rtl/>
        </w:rPr>
        <w:footnoteReference w:id="2164"/>
      </w:r>
    </w:p>
    <w:p w:rsidR="00550818" w:rsidRPr="00853DCC" w:rsidRDefault="00550818" w:rsidP="001970D5">
      <w:pPr>
        <w:pStyle w:val="a"/>
        <w:rPr>
          <w:rtl/>
        </w:rPr>
      </w:pPr>
      <w:r w:rsidRPr="00853DCC">
        <w:rPr>
          <w:rtl/>
        </w:rPr>
        <w:t>توافقی که در پایان این جلسه صورت گرفت این بود: در اجرای اهداف حسینیه ارشاد،‌</w:t>
      </w:r>
      <w:r w:rsidR="006F3570" w:rsidRPr="00853DCC">
        <w:rPr>
          <w:rFonts w:hint="cs"/>
          <w:rtl/>
        </w:rPr>
        <w:t xml:space="preserve"> </w:t>
      </w:r>
      <w:r w:rsidRPr="00853DCC">
        <w:rPr>
          <w:rtl/>
        </w:rPr>
        <w:t>مقرر گردید که این موسسه با پیروی از بینش اسلامی، گروهی از علما و صاحبنظران اسلامی که تقوا و اجتهاد و آشنایی آنان به اوضاع و احوال جهان محرز باشد، با استقلال کامل به فعالیت‌های تبلیغی و تحقیقی اسلامی بپردازند.</w:t>
      </w:r>
      <w:r w:rsidRPr="00853DCC">
        <w:rPr>
          <w:rStyle w:val="FootnoteReference"/>
          <w:rtl/>
        </w:rPr>
        <w:footnoteReference w:id="2165"/>
      </w:r>
    </w:p>
    <w:p w:rsidR="00550818" w:rsidRPr="00853DCC" w:rsidRDefault="00550818" w:rsidP="001970D5">
      <w:pPr>
        <w:pStyle w:val="a"/>
        <w:rPr>
          <w:rtl/>
        </w:rPr>
      </w:pPr>
      <w:r w:rsidRPr="00853DCC">
        <w:rPr>
          <w:rtl/>
        </w:rPr>
        <w:t>در این هنگام،‌ آقای مطهری که به دنبال راه حلی برای حذف دکتر شریعتی از حسینیه ارشاد بود، به این توافق کلی رضایت نداد. اصرار ایشان در قید کردن کلمه حذف افراد متجاهر به فسق از فهرست سخنرانان حسینیه بود. به همین دلیل ایشان آن توافق را امضا نکرد.</w:t>
      </w:r>
      <w:r w:rsidRPr="00853DCC">
        <w:rPr>
          <w:rStyle w:val="FootnoteReference"/>
          <w:rtl/>
        </w:rPr>
        <w:footnoteReference w:id="2166"/>
      </w:r>
      <w:r w:rsidRPr="00853DCC">
        <w:rPr>
          <w:rtl/>
        </w:rPr>
        <w:t xml:space="preserve"> توضیح آقای میناچی در این باره چنین است: البته برای ما و بقی</w:t>
      </w:r>
      <w:r w:rsidR="00C427E4" w:rsidRPr="00853DCC">
        <w:rPr>
          <w:rtl/>
        </w:rPr>
        <w:t>ۀ</w:t>
      </w:r>
      <w:r w:rsidRPr="00853DCC">
        <w:rPr>
          <w:rtl/>
        </w:rPr>
        <w:t xml:space="preserve"> اعضای جلسه محرز بود، مصوبه مزبور چندان مطلوب نظر استاد نبوده و مسأله «تجاهر به فسق» در سخنرانان و سایر شرایط و ضوابط دیگری نیز می‌بایستی گنجانده می‌شد که معظم له، تهیه و تنظیم ضوابط مورد نظر خودشان را به بعد موکول کردند.» آنچه مورد نظر استاد بود، مسأل</w:t>
      </w:r>
      <w:r w:rsidR="00C427E4" w:rsidRPr="00853DCC">
        <w:rPr>
          <w:rtl/>
        </w:rPr>
        <w:t>ۀ</w:t>
      </w:r>
      <w:r w:rsidRPr="00853DCC">
        <w:rPr>
          <w:rtl/>
        </w:rPr>
        <w:t xml:space="preserve"> «عدم تجاهر به فسق» و «پایبندی به تقوا و انجام فرائض مسلم و پرهیز از گناهان کبیره» بود. تلقی همایون این بود که این شرایط همه ناظر به شریعتی بوده و لذا به طنز گفته بود خوب است یک شرط دیگر هم اضافه شود و آن این که سخنران حسینیه کچل نباشد</w:t>
      </w:r>
      <w:r w:rsidR="00760BCD" w:rsidRPr="00853DCC">
        <w:rPr>
          <w:rFonts w:hint="cs"/>
          <w:rtl/>
        </w:rPr>
        <w:t>،</w:t>
      </w:r>
      <w:r w:rsidRPr="00853DCC">
        <w:rPr>
          <w:rtl/>
        </w:rPr>
        <w:t xml:space="preserve"> که اشاره‌اش به شریعتی بود.</w:t>
      </w:r>
      <w:r w:rsidRPr="00853DCC">
        <w:rPr>
          <w:rStyle w:val="FootnoteReference"/>
          <w:rtl/>
        </w:rPr>
        <w:footnoteReference w:id="2167"/>
      </w:r>
    </w:p>
    <w:p w:rsidR="00550818" w:rsidRPr="00853DCC" w:rsidRDefault="00550818" w:rsidP="001970D5">
      <w:pPr>
        <w:pStyle w:val="a"/>
        <w:rPr>
          <w:rtl/>
        </w:rPr>
      </w:pPr>
      <w:r w:rsidRPr="00853DCC">
        <w:rPr>
          <w:rtl/>
        </w:rPr>
        <w:t>متن تفصیلی گفتگوهای طرح شده در جلسات شهریور و مهر 49 براساس آنچه آقای میناچی آورده‌اند، حکایت از آن دارد که آقای مطهری به تدریج از بابت سخنرانی‌های دکتر در ارشاد نگران شده و این نگرانی همزمان از سوی بسیاری از معترضان معتدل و غیر معتدل خارج از حسینیه هم وجود داشته و فشارها روی آقای مطهری متمرکز می‌شده است. در آن جلسه، ایشان به طور ضمنی و بدون تصریح تلاش می‌کند تا شریعتی را از برنامه‌های حسینیه حذف کند اما به صراحت به این مطلب اشاره نمی‌کند.</w:t>
      </w:r>
      <w:r w:rsidRPr="00853DCC">
        <w:rPr>
          <w:rStyle w:val="FootnoteReference"/>
          <w:rtl/>
        </w:rPr>
        <w:footnoteReference w:id="2168"/>
      </w:r>
      <w:r w:rsidRPr="00853DCC">
        <w:rPr>
          <w:rtl/>
        </w:rPr>
        <w:t xml:space="preserve"> اما آقایان میناچی و همایون که این نکته را دریافته‌اند، به عکس، تلاش می‌کنند تا آقای مطهری را از حسینیه حذف کنند و این کار طی پروسه‌ای که طراحی شد، به انجام می‌رسد.</w:t>
      </w:r>
    </w:p>
    <w:p w:rsidR="00550818" w:rsidRPr="00853DCC" w:rsidRDefault="00550818" w:rsidP="001970D5">
      <w:pPr>
        <w:pStyle w:val="a"/>
        <w:rPr>
          <w:rtl/>
        </w:rPr>
      </w:pPr>
      <w:r w:rsidRPr="00853DCC">
        <w:rPr>
          <w:rtl/>
        </w:rPr>
        <w:lastRenderedPageBreak/>
        <w:t>به هر روی، استاد توافق کلی چند سطری جلسه مهر 49 را نپذیرفت؛ با این حال به سخنرانی در حسینیه ادامه داد تا آن که برای آخرین تلاش، بار دیگر در نیم</w:t>
      </w:r>
      <w:r w:rsidR="00C427E4" w:rsidRPr="00853DCC">
        <w:rPr>
          <w:rtl/>
        </w:rPr>
        <w:t>ۀ</w:t>
      </w:r>
      <w:r w:rsidRPr="00853DCC">
        <w:rPr>
          <w:rtl/>
        </w:rPr>
        <w:t xml:space="preserve"> اسفند 49 با اعضای حسینیه و علمایی که با آن همکاری داشتند جلسه‌ای ترتیب داده «ضوابطی» را برای سخنرانان تعیین کرد که حدود و ثغور کار بسیار روشن بیان شده و شرایط لازم برای انواع کسانی که در حسینیه سخنرانی می‌کنند، عنوان شده بود.</w:t>
      </w:r>
      <w:r w:rsidRPr="00853DCC">
        <w:rPr>
          <w:rStyle w:val="FootnoteReference"/>
          <w:rtl/>
        </w:rPr>
        <w:footnoteReference w:id="2169"/>
      </w:r>
      <w:r w:rsidRPr="00853DCC">
        <w:rPr>
          <w:rtl/>
        </w:rPr>
        <w:t xml:space="preserve"> کاملا روشن بود که استاد دربار</w:t>
      </w:r>
      <w:r w:rsidR="00C427E4" w:rsidRPr="00853DCC">
        <w:rPr>
          <w:rtl/>
        </w:rPr>
        <w:t>ۀ</w:t>
      </w:r>
      <w:r w:rsidRPr="00853DCC">
        <w:rPr>
          <w:rtl/>
        </w:rPr>
        <w:t xml:space="preserve"> حائز بودن شرایطی مانند «عدم اشتهار به انحراف فکری و عقیدتی،‌ تقوی و پایبندی به انجام فرایض مسلم، عدم تجاهر به...» ناظر به دکتر شریعتی است؛ بنابراین میناچی پافشاری کرد که باید شریعتی را از این مجموعه ضابطه خارج دانست تا کارها به پیش برود؛ یعنی به هر حال او سخنرانی خواهد کرد ولو این که این اشکالات را داشته باشد؛ چرا که به نظر میناچی دکتر این ویژگی‌ها را نداشت و حذف دکتر به معنای آن بود که این جمع این ویژگی‌ها را برای دکتر پذیرفته است.</w:t>
      </w:r>
    </w:p>
    <w:p w:rsidR="00550818" w:rsidRPr="00853DCC" w:rsidRDefault="00550818" w:rsidP="001970D5">
      <w:pPr>
        <w:pStyle w:val="a"/>
        <w:rPr>
          <w:rtl/>
        </w:rPr>
      </w:pPr>
      <w:r w:rsidRPr="00853DCC">
        <w:rPr>
          <w:rtl/>
        </w:rPr>
        <w:t>در اسفند 49 آخرین توافق آن بود که حسینیه بر اساس برنامه ریزی که در جلسات شهریور49 طراحی شده بود، در دو بخش تبلیغی و تحقیقاتی به کارش ادامه دهد. در بخش نخست مس</w:t>
      </w:r>
      <w:r w:rsidR="00760BCD" w:rsidRPr="00853DCC">
        <w:rPr>
          <w:rFonts w:hint="cs"/>
          <w:rtl/>
        </w:rPr>
        <w:t>ؤ</w:t>
      </w:r>
      <w:r w:rsidRPr="00853DCC">
        <w:rPr>
          <w:rtl/>
        </w:rPr>
        <w:t>ولیت کار با استاد مطهری باشد و در بخش دوم برای ترتیب کار کلاسهای درس در زمین</w:t>
      </w:r>
      <w:r w:rsidR="00C427E4" w:rsidRPr="00853DCC">
        <w:rPr>
          <w:rtl/>
        </w:rPr>
        <w:t>ۀ</w:t>
      </w:r>
      <w:r w:rsidRPr="00853DCC">
        <w:rPr>
          <w:rtl/>
        </w:rPr>
        <w:t xml:space="preserve"> تاریخ ادیان و اسلام شناسی، دکتر مس</w:t>
      </w:r>
      <w:r w:rsidR="00760BCD" w:rsidRPr="00853DCC">
        <w:rPr>
          <w:rFonts w:hint="cs"/>
          <w:rtl/>
        </w:rPr>
        <w:t>ؤ</w:t>
      </w:r>
      <w:r w:rsidRPr="00853DCC">
        <w:rPr>
          <w:rtl/>
        </w:rPr>
        <w:t>ولیت داشته باشد. نخستین برنام</w:t>
      </w:r>
      <w:r w:rsidR="00C427E4" w:rsidRPr="00853DCC">
        <w:rPr>
          <w:rtl/>
        </w:rPr>
        <w:t>ۀ</w:t>
      </w:r>
      <w:r w:rsidRPr="00853DCC">
        <w:rPr>
          <w:rtl/>
        </w:rPr>
        <w:t xml:space="preserve"> تبلیغی در 17 و 18 اسفند که تاسوعا و عاشورا بود برنامه ریزی شده بود که آقای مطهری، هاشمی نژاد، هاشمی رفسنجانی، و خزعلی سخنرانی کنند. در ابتدای جلسه به اشتباه! و برخلاف برنامه‌ریزی صورت گرفته، یک اعلامی</w:t>
      </w:r>
      <w:r w:rsidR="00C427E4" w:rsidRPr="00853DCC">
        <w:rPr>
          <w:rtl/>
        </w:rPr>
        <w:t>ۀ</w:t>
      </w:r>
      <w:r w:rsidRPr="00853DCC">
        <w:rPr>
          <w:rtl/>
        </w:rPr>
        <w:t xml:space="preserve"> بلند بالا در بار</w:t>
      </w:r>
      <w:r w:rsidR="00C427E4" w:rsidRPr="00853DCC">
        <w:rPr>
          <w:rtl/>
        </w:rPr>
        <w:t>ۀ</w:t>
      </w:r>
      <w:r w:rsidRPr="00853DCC">
        <w:rPr>
          <w:rtl/>
        </w:rPr>
        <w:t xml:space="preserve"> برنام</w:t>
      </w:r>
      <w:r w:rsidR="00C427E4" w:rsidRPr="00853DCC">
        <w:rPr>
          <w:rtl/>
        </w:rPr>
        <w:t>ۀ</w:t>
      </w:r>
      <w:r w:rsidRPr="00853DCC">
        <w:rPr>
          <w:rtl/>
        </w:rPr>
        <w:t xml:space="preserve"> کلاس‌ها خوانده شد که همین سبب بر آشفتن استاد مطهری شد. ایشان و مرحوم بهشتی که نشسته بودند، از جای برخاسته و رفتند.این پایان همکاری استاد مطهری با حسینیه بود.</w:t>
      </w:r>
      <w:r w:rsidRPr="00853DCC">
        <w:rPr>
          <w:rStyle w:val="FootnoteReference"/>
          <w:rtl/>
        </w:rPr>
        <w:footnoteReference w:id="2170"/>
      </w:r>
      <w:r w:rsidRPr="00853DCC">
        <w:rPr>
          <w:rtl/>
        </w:rPr>
        <w:t xml:space="preserve"> چیزی که میناچی را سخت خشنود کرد و توانست به این وسیله رهبری کامل حسینیه را در انحصار خود قرار دهد.</w:t>
      </w:r>
      <w:r w:rsidRPr="00853DCC">
        <w:rPr>
          <w:rStyle w:val="FootnoteReference"/>
          <w:rtl/>
        </w:rPr>
        <w:footnoteReference w:id="2171"/>
      </w:r>
      <w:r w:rsidRPr="00853DCC">
        <w:rPr>
          <w:rtl/>
        </w:rPr>
        <w:t xml:space="preserve"> اگر کسی گفته است که آقای میناچی آقای مطهری را از حسینیه حذف کرد، مقصود همین پروسه است.</w:t>
      </w:r>
    </w:p>
    <w:p w:rsidR="00550818" w:rsidRPr="00853DCC" w:rsidRDefault="00550818" w:rsidP="001970D5">
      <w:pPr>
        <w:pStyle w:val="a"/>
        <w:rPr>
          <w:rtl/>
        </w:rPr>
      </w:pPr>
      <w:r w:rsidRPr="00853DCC">
        <w:rPr>
          <w:rtl/>
        </w:rPr>
        <w:lastRenderedPageBreak/>
        <w:t>از آن پس، عمد</w:t>
      </w:r>
      <w:r w:rsidR="00C427E4" w:rsidRPr="00853DCC">
        <w:rPr>
          <w:rtl/>
        </w:rPr>
        <w:t>ۀ</w:t>
      </w:r>
      <w:r w:rsidRPr="00853DCC">
        <w:rPr>
          <w:rtl/>
        </w:rPr>
        <w:t xml:space="preserve"> اظهار نظرهای آقای مطهری در سال 50 و زمانی است که به صراحت به انتقاد از دکتر شریعتی و طرح دیدگاه‌های او دربار</w:t>
      </w:r>
      <w:r w:rsidR="00C427E4" w:rsidRPr="00853DCC">
        <w:rPr>
          <w:rtl/>
        </w:rPr>
        <w:t>ۀ</w:t>
      </w:r>
      <w:r w:rsidRPr="00853DCC">
        <w:rPr>
          <w:rtl/>
        </w:rPr>
        <w:t xml:space="preserve"> روحانیت می‌پردازد. از آنجایی که میناچی مدیریت حسینیه را بر عهده داشت،‌</w:t>
      </w:r>
      <w:r w:rsidR="00760BCD" w:rsidRPr="00853DCC">
        <w:rPr>
          <w:rFonts w:hint="cs"/>
          <w:rtl/>
        </w:rPr>
        <w:t xml:space="preserve"> </w:t>
      </w:r>
      <w:r w:rsidRPr="00853DCC">
        <w:rPr>
          <w:rtl/>
        </w:rPr>
        <w:t>طبیعی بود که اختلافات نخست و نیز انتقادهای آقای مطهری نسبت به شریعتی، به نوعی به میناچی مربوط شود. همان زمان برخی از افراد واسطه شدند تا این مشکل را حل کنند. یکی از این راه حل</w:t>
      </w:r>
      <w:r w:rsidR="00760BCD" w:rsidRPr="00853DCC">
        <w:rPr>
          <w:rFonts w:hint="cs"/>
          <w:rtl/>
        </w:rPr>
        <w:t>‌</w:t>
      </w:r>
      <w:r w:rsidRPr="00853DCC">
        <w:rPr>
          <w:rtl/>
        </w:rPr>
        <w:t>ها آن بود که دکتر را وادار کنند دست از برخوردهای تند خود با روحانیت بردارد. نمون</w:t>
      </w:r>
      <w:r w:rsidR="00C427E4" w:rsidRPr="00853DCC">
        <w:rPr>
          <w:rtl/>
        </w:rPr>
        <w:t>ۀ</w:t>
      </w:r>
      <w:r w:rsidRPr="00853DCC">
        <w:rPr>
          <w:rtl/>
        </w:rPr>
        <w:t xml:space="preserve"> آن ترتیب دادن محفلی بود که در ماه رمضان در منزل حاج احمد صادق ـ پدر ناصر صادق ـ برگزار شد و آقایان مطهری، بهشتی، هاشمی، خزعلی و عده‌ای دیگر حاضر بودند و از دکتر خواستند تا تنها به طرح نقطه نظرات علمی خود بپردازد؛ اما ـ براساس گزارش میناچی ـ دکتر به بیان مطالب دیگری در باره نسل جدید و علاق</w:t>
      </w:r>
      <w:r w:rsidR="00C427E4" w:rsidRPr="00853DCC">
        <w:rPr>
          <w:rtl/>
        </w:rPr>
        <w:t>ۀ</w:t>
      </w:r>
      <w:r w:rsidRPr="00853DCC">
        <w:rPr>
          <w:rtl/>
        </w:rPr>
        <w:t xml:space="preserve"> آنان به اسلام و برنامه‌های حسینیه پرداخت و به بحث اصلی پرداخته نشد.</w:t>
      </w:r>
    </w:p>
    <w:p w:rsidR="00550818" w:rsidRPr="00853DCC" w:rsidRDefault="00550818" w:rsidP="001970D5">
      <w:pPr>
        <w:pStyle w:val="a"/>
        <w:rPr>
          <w:rtl/>
        </w:rPr>
      </w:pPr>
      <w:r w:rsidRPr="00853DCC">
        <w:rPr>
          <w:rtl/>
        </w:rPr>
        <w:t>همان طور که اشاره شد، با بی‌نتیجه ماندن تلاش‌ها، آقای مطهری، دامن</w:t>
      </w:r>
      <w:r w:rsidR="00C427E4" w:rsidRPr="00853DCC">
        <w:rPr>
          <w:rtl/>
        </w:rPr>
        <w:t>ۀ</w:t>
      </w:r>
      <w:r w:rsidRPr="00853DCC">
        <w:rPr>
          <w:rtl/>
        </w:rPr>
        <w:t xml:space="preserve"> انتقادهای خود را از شریعتی جدی‌تر کرده و نه تنها از مدیریت آقای میناچی بلکه عمدتا مطالبی در انتقاد از سخنرانی‌ها و نوشته‌های دکتر بیان کرده بود.</w:t>
      </w:r>
      <w:r w:rsidRPr="00853DCC">
        <w:rPr>
          <w:rStyle w:val="FootnoteReference"/>
          <w:rtl/>
        </w:rPr>
        <w:footnoteReference w:id="2172"/>
      </w:r>
      <w:r w:rsidRPr="00853DCC">
        <w:rPr>
          <w:rtl/>
        </w:rPr>
        <w:t xml:space="preserve"> به نظر می‌رسید، آقای مطهری اساس انحراف حسینیه را دور شدن از مرجعیت و روحانیت و رواج نوعی اجتهاد بازاری در حسینیه ارشاد می‌دانست. تلقی آقای مطهری در مجموع آن بود که شریعتی مردم را به روحانیت‌ بی‌اعتماد کرده است.</w:t>
      </w:r>
    </w:p>
    <w:p w:rsidR="00550818" w:rsidRPr="00853DCC" w:rsidRDefault="00550818" w:rsidP="001970D5">
      <w:pPr>
        <w:pStyle w:val="a"/>
        <w:rPr>
          <w:rtl/>
        </w:rPr>
      </w:pPr>
      <w:r w:rsidRPr="00853DCC">
        <w:rPr>
          <w:rtl/>
        </w:rPr>
        <w:t xml:space="preserve">استاد مطهری فهرست انتقادهایی </w:t>
      </w:r>
      <w:r w:rsidR="007D4D55" w:rsidRPr="00853DCC">
        <w:rPr>
          <w:rFonts w:hint="cs"/>
          <w:rtl/>
        </w:rPr>
        <w:t xml:space="preserve">را </w:t>
      </w:r>
      <w:r w:rsidRPr="00853DCC">
        <w:rPr>
          <w:rtl/>
        </w:rPr>
        <w:t>که به دکتر داشت، تحت عنوان «خلاص</w:t>
      </w:r>
      <w:r w:rsidR="00C427E4" w:rsidRPr="00853DCC">
        <w:rPr>
          <w:rtl/>
        </w:rPr>
        <w:t>ۀ</w:t>
      </w:r>
      <w:r w:rsidRPr="00853DCC">
        <w:rPr>
          <w:rtl/>
        </w:rPr>
        <w:t xml:space="preserve"> نظر من» همان وقت، روی یک برگه یادداشت کرده است: از خودش به نیکی یاد کردن و اشتباهاتش را تذکر دادن و ...</w:t>
      </w:r>
      <w:r w:rsidRPr="00853DCC">
        <w:rPr>
          <w:rStyle w:val="FootnoteReference"/>
          <w:rtl/>
        </w:rPr>
        <w:footnoteReference w:id="2173"/>
      </w:r>
      <w:r w:rsidRPr="00853DCC">
        <w:rPr>
          <w:rtl/>
        </w:rPr>
        <w:t xml:space="preserve"> در آنجا بیشتر انتقادها از تحلیل</w:t>
      </w:r>
      <w:r w:rsidR="007D4D55" w:rsidRPr="00853DCC">
        <w:rPr>
          <w:rFonts w:hint="cs"/>
          <w:rtl/>
        </w:rPr>
        <w:t>‌</w:t>
      </w:r>
      <w:r w:rsidRPr="00853DCC">
        <w:rPr>
          <w:rtl/>
        </w:rPr>
        <w:t>های دکتر دربار</w:t>
      </w:r>
      <w:r w:rsidR="00C427E4" w:rsidRPr="00853DCC">
        <w:rPr>
          <w:rtl/>
        </w:rPr>
        <w:t>ۀ</w:t>
      </w:r>
      <w:r w:rsidRPr="00853DCC">
        <w:rPr>
          <w:rtl/>
        </w:rPr>
        <w:t xml:space="preserve"> روحانیت، به ویژه توهین به خواجه نصیر و مجلسی است. در عین حال، منصفانه تأکید می‌کند که او گرایش سنی گری ندارد اگرچه در امامت اشتباهات دارد و میان این دو فرق است. نکت</w:t>
      </w:r>
      <w:r w:rsidR="00C427E4" w:rsidRPr="00853DCC">
        <w:rPr>
          <w:rtl/>
        </w:rPr>
        <w:t>ۀ</w:t>
      </w:r>
      <w:r w:rsidRPr="00853DCC">
        <w:rPr>
          <w:rtl/>
        </w:rPr>
        <w:t xml:space="preserve"> مهم در </w:t>
      </w:r>
      <w:r w:rsidRPr="00853DCC">
        <w:rPr>
          <w:rtl/>
        </w:rPr>
        <w:lastRenderedPageBreak/>
        <w:t>اینجا مقایس</w:t>
      </w:r>
      <w:r w:rsidR="00C427E4" w:rsidRPr="00853DCC">
        <w:rPr>
          <w:rtl/>
        </w:rPr>
        <w:t>ۀ</w:t>
      </w:r>
      <w:r w:rsidRPr="00853DCC">
        <w:rPr>
          <w:rtl/>
        </w:rPr>
        <w:t xml:space="preserve"> وضعیت امروز با قرن سیزدهم هجری است که قرن فرقه سازی و پیدایش بابیت است:‌«اوضاع آبستن حادثه‌ای نظیر حادثه قرن 13 هجری است. اتفاقا در نوشته‌های خود مرحوم بذر این انشعاب شوم وجود دارد» (کویر). تعبیر «مرحوم» به طنز است و الا وقت نوشتن این یادداشت‌ دکتر شریعتی زنده بوده است چرا که از بند بعد روشن می‌شود که وی از پدرش (محمدتقی شریعتی) می‌خواهد درخواست کند تا اشتباهاتش را به وی گوشزد کند. این مطالب مربوط به سال 1350 است.</w:t>
      </w:r>
    </w:p>
    <w:p w:rsidR="00550818" w:rsidRPr="00853DCC" w:rsidRDefault="00550818" w:rsidP="001970D5">
      <w:pPr>
        <w:pStyle w:val="a"/>
        <w:rPr>
          <w:rtl/>
        </w:rPr>
      </w:pPr>
      <w:r w:rsidRPr="00853DCC">
        <w:rPr>
          <w:rtl/>
        </w:rPr>
        <w:t xml:space="preserve">آقای مطهری در یکی از نامه هایی که به مدیریت ارشاد نوشته می‌گوید: این بنده از بیست سال پیش که استقلال فکری پیدا کرده ام نسبت به روحانیت یک طرفدار جدی منتقد بوده و هستم. طرفدار و مدافع جدی این اساسم. یگانه افتخار خودم را انسلاک در این سلک می‌دانم. شریف ترین افراد را در این طبقه پیدا کرده ام، روحانیت را وارث نسبی فرهنگ هزار و چهار صد سالۀ اسلامی می‌دانم و خودم خوشه چین از این خرمن هستم. معتقد بوده و هستم که این مکتب باید بماند </w:t>
      </w:r>
      <w:r w:rsidR="007D4D55" w:rsidRPr="00853DCC">
        <w:rPr>
          <w:rtl/>
        </w:rPr>
        <w:t>و هیچ چیز دیگر هم جای آن را نمی</w:t>
      </w:r>
      <w:r w:rsidR="007D4D55" w:rsidRPr="00853DCC">
        <w:rPr>
          <w:rFonts w:hint="cs"/>
          <w:rtl/>
        </w:rPr>
        <w:t>‌</w:t>
      </w:r>
      <w:r w:rsidR="007D4D55" w:rsidRPr="00853DCC">
        <w:rPr>
          <w:rtl/>
        </w:rPr>
        <w:t>گیرد. من با هر</w:t>
      </w:r>
      <w:r w:rsidRPr="00853DCC">
        <w:rPr>
          <w:rtl/>
        </w:rPr>
        <w:t>گونه جبهه بندی در برابر اساس روحانیت مخالفم و تز اسلام منهای روحانیت را استعماری می‌دانم.</w:t>
      </w:r>
      <w:r w:rsidRPr="00853DCC">
        <w:rPr>
          <w:rStyle w:val="FootnoteReference"/>
          <w:rtl/>
        </w:rPr>
        <w:footnoteReference w:id="2174"/>
      </w:r>
    </w:p>
    <w:p w:rsidR="00550818" w:rsidRPr="00853DCC" w:rsidRDefault="00550818" w:rsidP="001970D5">
      <w:pPr>
        <w:pStyle w:val="a"/>
        <w:rPr>
          <w:rtl/>
        </w:rPr>
      </w:pPr>
      <w:r w:rsidRPr="00853DCC">
        <w:rPr>
          <w:rtl/>
        </w:rPr>
        <w:t>وی سپس با انتقاد از این که چرا افرادی ناشایست در این لباس وارد شده اند، تأکید دارد که در روابط حسینیه و روحانیون لازم است تااز روحانیون واقعی استفاده شود. بکار بردن این تعبیر، چیزی جز اشاره به مطالبی که دکتر شریعتی دربارۀ روحانیت ابراز می‌کرد، و جریان مدیریت حسینیه نیز به آن سمت و سو می‌رفت، نداشت.</w:t>
      </w:r>
    </w:p>
    <w:p w:rsidR="00550818" w:rsidRPr="00853DCC" w:rsidRDefault="00550818" w:rsidP="001970D5">
      <w:pPr>
        <w:pStyle w:val="a"/>
        <w:rPr>
          <w:rtl/>
        </w:rPr>
      </w:pPr>
      <w:r w:rsidRPr="00853DCC">
        <w:rPr>
          <w:rtl/>
        </w:rPr>
        <w:lastRenderedPageBreak/>
        <w:t xml:space="preserve">دربارۀ موضع دکتر نسبت به روحانیت، حقیقت آن است که قضاوت‌ها واظهار نظرهای دکتر به قدری متناقض به نظر می‌رسد که جمع کردن آنها، دشوار به نظر می‌رسد </w:t>
      </w:r>
      <w:r w:rsidR="007D4D55" w:rsidRPr="00853DCC">
        <w:rPr>
          <w:rFonts w:hint="cs"/>
          <w:rtl/>
        </w:rPr>
        <w:t xml:space="preserve">و </w:t>
      </w:r>
      <w:r w:rsidRPr="00853DCC">
        <w:rPr>
          <w:rtl/>
        </w:rPr>
        <w:t>همین امر سبب برداشت‌های متفاوت از سخنان و اظهار نظرهای او شده است. در این میان گاه خود شریعتی قاعده ای به دست می‌دهد و می‌کوشد تا این تناقض را برطرف کند.</w:t>
      </w:r>
      <w:r w:rsidR="007D4D55" w:rsidRPr="00853DCC">
        <w:rPr>
          <w:rFonts w:hint="cs"/>
          <w:rtl/>
        </w:rPr>
        <w:t xml:space="preserve"> </w:t>
      </w:r>
      <w:r w:rsidRPr="00853DCC">
        <w:rPr>
          <w:rtl/>
        </w:rPr>
        <w:t>برای مثال اختلاف خود با روحانیون را اختلاف پدر و پسری می‌داند که در برابر دشمن خارجی با یکدیگر متحد هستند.</w:t>
      </w:r>
      <w:r w:rsidR="007D4D55" w:rsidRPr="00853DCC">
        <w:rPr>
          <w:rFonts w:hint="cs"/>
          <w:rtl/>
        </w:rPr>
        <w:t xml:space="preserve"> </w:t>
      </w:r>
      <w:r w:rsidRPr="00853DCC">
        <w:rPr>
          <w:rtl/>
        </w:rPr>
        <w:t>عبارت او چنین است: عده ای می‌کوشند تا با انواع حیله ها، ما را به عنوان عده ای که با روحانیت مخالفند، جلوه بدهند... این را همین جا بگویم که کسی چون من و امثال من که این حرفها را می‌زند و این جور عق</w:t>
      </w:r>
      <w:r w:rsidR="007D4D55" w:rsidRPr="00853DCC">
        <w:rPr>
          <w:rtl/>
        </w:rPr>
        <w:t>ایدی دارد و این چنین فکر می‌کند</w:t>
      </w:r>
      <w:r w:rsidR="007D4D55" w:rsidRPr="00853DCC">
        <w:rPr>
          <w:rFonts w:hint="cs"/>
          <w:rtl/>
        </w:rPr>
        <w:t>،</w:t>
      </w:r>
      <w:r w:rsidRPr="00853DCC">
        <w:rPr>
          <w:rtl/>
        </w:rPr>
        <w:t xml:space="preserve"> ممکن است انتقاداتی به شیوه تبلیغ مذهبی یا به شیوه تحلیل بعضی از مسائل اعتقادی داشته باشد، ممکن است با روحانی یا روحانیت، در بعضی از مسائل اختلاف سلیقه داشته باشد... او به شدت به من بتازد و من به شدت به او حمله کنم، اما اختلاف من و او، اختلاف پسر و پدری است در داخل خانواده</w:t>
      </w:r>
      <w:r w:rsidR="007D4D55" w:rsidRPr="00853DCC">
        <w:rPr>
          <w:rFonts w:hint="cs"/>
          <w:rtl/>
        </w:rPr>
        <w:t>.</w:t>
      </w:r>
      <w:r w:rsidRPr="00853DCC">
        <w:rPr>
          <w:rStyle w:val="FootnoteReference"/>
          <w:rtl/>
        </w:rPr>
        <w:footnoteReference w:id="2175"/>
      </w:r>
      <w:r w:rsidRPr="00853DCC">
        <w:rPr>
          <w:rtl/>
        </w:rPr>
        <w:t xml:space="preserve"> وی در اجتهاد و نظریۀ دائمی انقلاب شبیه همین مطالب را بیان میکند و خاطره ای هم </w:t>
      </w:r>
      <w:r w:rsidR="007D4D55" w:rsidRPr="00853DCC">
        <w:rPr>
          <w:rFonts w:hint="cs"/>
          <w:rtl/>
        </w:rPr>
        <w:t xml:space="preserve">در </w:t>
      </w:r>
      <w:r w:rsidRPr="00853DCC">
        <w:rPr>
          <w:rtl/>
        </w:rPr>
        <w:t>دفاع از روحانیت از سال 1338 خود در اروپا می‌آورد.</w:t>
      </w:r>
    </w:p>
    <w:p w:rsidR="00550818" w:rsidRPr="00853DCC" w:rsidRDefault="00550818" w:rsidP="001970D5">
      <w:pPr>
        <w:pStyle w:val="a"/>
        <w:rPr>
          <w:rtl/>
        </w:rPr>
      </w:pPr>
      <w:r w:rsidRPr="00853DCC">
        <w:rPr>
          <w:rtl/>
        </w:rPr>
        <w:t xml:space="preserve">شریعتی در نامه اش به ناصر مکارم شیرازی ـ پس از نقدی که بر اسلام شناسی </w:t>
      </w:r>
      <w:r w:rsidRPr="00853DCC">
        <w:rPr>
          <w:rStyle w:val="FootnoteReference"/>
          <w:rtl/>
        </w:rPr>
        <w:footnoteReference w:id="2176"/>
      </w:r>
      <w:r w:rsidRPr="00853DCC">
        <w:rPr>
          <w:rtl/>
        </w:rPr>
        <w:t xml:space="preserve">در شمارۀ نخست سال سیزدهم مکتب اسلام چاپ شد ـ می‌نویسد: اگر </w:t>
      </w:r>
      <w:r w:rsidR="007D4D55" w:rsidRPr="00853DCC">
        <w:rPr>
          <w:rtl/>
        </w:rPr>
        <w:t>غرض یا مرض بتواند خود را در جام</w:t>
      </w:r>
      <w:r w:rsidR="00C427E4" w:rsidRPr="00853DCC">
        <w:rPr>
          <w:rFonts w:hint="cs"/>
          <w:rtl/>
        </w:rPr>
        <w:t>ۀ</w:t>
      </w:r>
      <w:r w:rsidRPr="00853DCC">
        <w:rPr>
          <w:rtl/>
        </w:rPr>
        <w:t xml:space="preserve"> مقدس روحانی پنهان کند و از آن پایگاه ـ که پاسداری از آن نه تنها بر همۀ معتقدان به مذهب، بلکه بر همۀ روشنفکران آگاه و مسوولی که در برابر هجوم فرهنگ استعماری می‌ایستند، به عنوان تنها پایگاهی که هم از نظر طبقاتی بر متن توده مردم استوار است و در ارتباط و هم از نظر فرهنگی، هنوز استعمار فرهنگی نتوانسته است که را تسخیر کند، یک تعهد اجتماعی و وظیفۀ فکری است ـ به جانب ما تیر بدترین اتهام</w:t>
      </w:r>
      <w:r w:rsidR="007D4D55" w:rsidRPr="00853DCC">
        <w:rPr>
          <w:rFonts w:hint="cs"/>
          <w:rtl/>
        </w:rPr>
        <w:t>‌</w:t>
      </w:r>
      <w:r w:rsidRPr="00853DCC">
        <w:rPr>
          <w:rtl/>
        </w:rPr>
        <w:t>ها و دروغپرد</w:t>
      </w:r>
      <w:r w:rsidR="007D4D55" w:rsidRPr="00853DCC">
        <w:rPr>
          <w:rtl/>
        </w:rPr>
        <w:t>ازی‌های تحریک آمیز را پرتاب کند</w:t>
      </w:r>
      <w:r w:rsidR="007D4D55" w:rsidRPr="00853DCC">
        <w:rPr>
          <w:rFonts w:hint="cs"/>
          <w:rtl/>
        </w:rPr>
        <w:t>،</w:t>
      </w:r>
      <w:r w:rsidRPr="00853DCC">
        <w:rPr>
          <w:rtl/>
        </w:rPr>
        <w:t xml:space="preserve"> و حتی شرف و عشق ما و اساسی ترین مقدسات ما را نیز آماج گیرد، ما به حرمت روحانیت و برای جلوگیری از سوء استفاده دشمن از این اختلاف</w:t>
      </w:r>
      <w:r w:rsidR="007D4D55" w:rsidRPr="00853DCC">
        <w:rPr>
          <w:rFonts w:hint="cs"/>
          <w:rtl/>
        </w:rPr>
        <w:t>،</w:t>
      </w:r>
      <w:r w:rsidRPr="00853DCC">
        <w:rPr>
          <w:rtl/>
        </w:rPr>
        <w:t xml:space="preserve"> در برابر آن مقابله نخواهیم کرد و حتی به تبرئه خود </w:t>
      </w:r>
      <w:r w:rsidRPr="00853DCC">
        <w:rPr>
          <w:rtl/>
        </w:rPr>
        <w:lastRenderedPageBreak/>
        <w:t>نخواهیم پرداخت. چه حرمت جامعه روحانی را بر حرمت خویش مقدم می‌داریم.</w:t>
      </w:r>
      <w:r w:rsidRPr="00853DCC">
        <w:rPr>
          <w:rStyle w:val="FootnoteReference"/>
          <w:rtl/>
        </w:rPr>
        <w:footnoteReference w:id="2177"/>
      </w:r>
      <w:r w:rsidRPr="00853DCC">
        <w:rPr>
          <w:rtl/>
        </w:rPr>
        <w:t xml:space="preserve"> و در ادامه می‌نویسد: «... ثانیا مردم به حوزۀ علمی اعتقاد دارند و من و امثال من نیز </w:t>
      </w:r>
      <w:r w:rsidR="006256E6" w:rsidRPr="00853DCC">
        <w:rPr>
          <w:rtl/>
        </w:rPr>
        <w:t>چنان که گفته ام و تکرار کرده ام</w:t>
      </w:r>
      <w:r w:rsidR="006256E6" w:rsidRPr="00853DCC">
        <w:rPr>
          <w:rFonts w:hint="cs"/>
          <w:rtl/>
        </w:rPr>
        <w:t>،</w:t>
      </w:r>
      <w:r w:rsidRPr="00853DCC">
        <w:rPr>
          <w:rtl/>
        </w:rPr>
        <w:t xml:space="preserve"> همچنان چشم امید و انتظارمان به این کانون است تا برای اسلام و برای مردم مسلمان در این ناهنجاری‌ها و نابسامانی‌ها کاری بکند و دستی از آستین آن بیرون آید.</w:t>
      </w:r>
      <w:r w:rsidRPr="00853DCC">
        <w:rPr>
          <w:rStyle w:val="FootnoteReference"/>
          <w:rtl/>
        </w:rPr>
        <w:footnoteReference w:id="2178"/>
      </w:r>
      <w:r w:rsidRPr="00853DCC">
        <w:rPr>
          <w:rtl/>
        </w:rPr>
        <w:t xml:space="preserve"> گفتنی است که در زمانی که فشارها علیه حسینیه فراوان بود و از مشهد هم فتوایی علیه آن صادر شده بود، به گفته میناچی، آقای مکارم نامۀ بسیار بسیار ارزنده ای نوشت و تشویق کرد به این که راه شما راه خوبی است، به کار خود ادامه دهید.</w:t>
      </w:r>
      <w:r w:rsidRPr="00853DCC">
        <w:rPr>
          <w:rStyle w:val="FootnoteReference"/>
          <w:rtl/>
        </w:rPr>
        <w:footnoteReference w:id="2179"/>
      </w:r>
    </w:p>
    <w:p w:rsidR="00550818" w:rsidRPr="00853DCC" w:rsidRDefault="00550818" w:rsidP="001970D5">
      <w:pPr>
        <w:pStyle w:val="a"/>
        <w:rPr>
          <w:rtl/>
        </w:rPr>
      </w:pPr>
      <w:r w:rsidRPr="00853DCC">
        <w:rPr>
          <w:rtl/>
        </w:rPr>
        <w:t>شریعتی همچنین در کتابچۀ عقیده (که به کوشش محمدمهدی جعفری از عبارات دکتر تهیه شده) هم می‌نویسد: ... همیشه قوی ترین، مؤمنانه ترین و متعصبانه ترین دفاع را از روحانیت راستین و مترقی از جامعۀ علمی درست و اصیل اسلامی کرده ام. و در اینجا حتی به خود شما هم گفته ام که، دفاع نگاهبانی و جانب داری از این جامعۀ علمی نه تنها وظیفه هر مسلمان مؤمن است، بلکه از آنجا که آخرین و تنها سنگری است که در برابر هجوم استعمار فرهنگی غرب ایستادگی می‌کند، وظیفۀ هر روشنفکر مس</w:t>
      </w:r>
      <w:r w:rsidR="006256E6" w:rsidRPr="00853DCC">
        <w:rPr>
          <w:rFonts w:hint="cs"/>
          <w:rtl/>
        </w:rPr>
        <w:t>ؤ</w:t>
      </w:r>
      <w:r w:rsidRPr="00853DCC">
        <w:rPr>
          <w:rtl/>
        </w:rPr>
        <w:t>ول است ولو معتقد به مذهب هم نباشد.</w:t>
      </w:r>
      <w:r w:rsidRPr="00853DCC">
        <w:rPr>
          <w:rStyle w:val="FootnoteReference"/>
          <w:rtl/>
        </w:rPr>
        <w:footnoteReference w:id="2180"/>
      </w:r>
    </w:p>
    <w:p w:rsidR="00550818" w:rsidRPr="00853DCC" w:rsidRDefault="00550818" w:rsidP="001970D5">
      <w:pPr>
        <w:pStyle w:val="a"/>
        <w:rPr>
          <w:rtl/>
        </w:rPr>
      </w:pPr>
      <w:r w:rsidRPr="00853DCC">
        <w:rPr>
          <w:rtl/>
        </w:rPr>
        <w:t>شریعتی در سال 51 که حملات روحانیون تهران به حسینیه اوج گرفته بود، باز وی ابراز کرد که بنای آن ندارد تا با روحانیت مقابله کند چرا که «حرمت جامعۀ روحانی را بر حرمت خویش مقدم می‌داریم؛ زیرا پاسداری از آن، نه تنها برای همه معتقدان به مذهب، بلکه برای همه روشنفکران آگاه و مس</w:t>
      </w:r>
      <w:r w:rsidR="006256E6" w:rsidRPr="00853DCC">
        <w:rPr>
          <w:rFonts w:hint="cs"/>
          <w:rtl/>
        </w:rPr>
        <w:t>ؤ</w:t>
      </w:r>
      <w:r w:rsidRPr="00853DCC">
        <w:rPr>
          <w:rtl/>
        </w:rPr>
        <w:t>ولی که در براب</w:t>
      </w:r>
      <w:r w:rsidR="006256E6" w:rsidRPr="00853DCC">
        <w:rPr>
          <w:rtl/>
        </w:rPr>
        <w:t>ر هجوم فرهنگ استعماری می‌ایستند</w:t>
      </w:r>
      <w:r w:rsidR="006256E6" w:rsidRPr="00853DCC">
        <w:rPr>
          <w:rFonts w:hint="cs"/>
          <w:rtl/>
        </w:rPr>
        <w:t>،</w:t>
      </w:r>
      <w:r w:rsidRPr="00853DCC">
        <w:rPr>
          <w:rtl/>
        </w:rPr>
        <w:t xml:space="preserve"> به عنوان پایگاهی که هم از نظر طبقاتی بر متن تودۀ مردم استوار است و در ارتباط، و هم از نظر فرهنگی هنوز استعمار فرهنگی نتوانسته  است آن تسخیر کند، یک تعهد و وظیفۀ اجتماعی است.</w:t>
      </w:r>
      <w:r w:rsidRPr="00853DCC">
        <w:rPr>
          <w:rStyle w:val="FootnoteReference"/>
          <w:rtl/>
        </w:rPr>
        <w:footnoteReference w:id="2181"/>
      </w:r>
    </w:p>
    <w:p w:rsidR="00550818" w:rsidRPr="00853DCC" w:rsidRDefault="00550818" w:rsidP="001970D5">
      <w:pPr>
        <w:pStyle w:val="a"/>
        <w:rPr>
          <w:rtl/>
        </w:rPr>
      </w:pPr>
      <w:r w:rsidRPr="00853DCC">
        <w:rPr>
          <w:rtl/>
        </w:rPr>
        <w:t xml:space="preserve">مقایسه جالب وی میان روحانیت در شیعه با روحانیت مسیحی، یکی از با شکوه ترین عباراتی است که  دکتر در دفاع از روحانیت دارد: آنجا آخوندش در درباری زندگی می‌کند </w:t>
      </w:r>
      <w:r w:rsidRPr="00853DCC">
        <w:rPr>
          <w:rtl/>
        </w:rPr>
        <w:lastRenderedPageBreak/>
        <w:t xml:space="preserve">که چشم رئیس جمهور امریکا را چپ می‌کند و مخملی بر تن می‌کند که دل الیزابت تیلور را لک می‌اندازد و از </w:t>
      </w:r>
      <w:r w:rsidR="006256E6" w:rsidRPr="00853DCC">
        <w:rPr>
          <w:rtl/>
        </w:rPr>
        <w:t>ثروتی برخوردار است که بر فقر او</w:t>
      </w:r>
      <w:r w:rsidRPr="00853DCC">
        <w:rPr>
          <w:rtl/>
        </w:rPr>
        <w:t>ناسیس دلش می‌سوزد، و اینجا آیت الله بروجردی اش در خانه محقری، مق</w:t>
      </w:r>
      <w:r w:rsidR="006256E6" w:rsidRPr="00853DCC">
        <w:rPr>
          <w:rtl/>
        </w:rPr>
        <w:t>روض می‌میرد و حاج شیخ عبدالکریم</w:t>
      </w:r>
      <w:r w:rsidRPr="00853DCC">
        <w:rPr>
          <w:rtl/>
        </w:rPr>
        <w:t xml:space="preserve"> م</w:t>
      </w:r>
      <w:r w:rsidR="006256E6" w:rsidRPr="00853DCC">
        <w:rPr>
          <w:rFonts w:hint="cs"/>
          <w:rtl/>
        </w:rPr>
        <w:t>ؤ</w:t>
      </w:r>
      <w:r w:rsidR="006256E6" w:rsidRPr="00853DCC">
        <w:rPr>
          <w:rtl/>
        </w:rPr>
        <w:t>سس</w:t>
      </w:r>
      <w:r w:rsidRPr="00853DCC">
        <w:rPr>
          <w:rtl/>
        </w:rPr>
        <w:t xml:space="preserve"> حوز</w:t>
      </w:r>
      <w:r w:rsidR="00C427E4" w:rsidRPr="00853DCC">
        <w:rPr>
          <w:rFonts w:hint="cs"/>
          <w:rtl/>
        </w:rPr>
        <w:t>ۀ</w:t>
      </w:r>
      <w:r w:rsidRPr="00853DCC">
        <w:rPr>
          <w:rtl/>
        </w:rPr>
        <w:t xml:space="preserve"> قمش، آبگوش</w:t>
      </w:r>
      <w:r w:rsidR="006256E6" w:rsidRPr="00853DCC">
        <w:rPr>
          <w:rFonts w:hint="cs"/>
          <w:rtl/>
        </w:rPr>
        <w:t>ت</w:t>
      </w:r>
      <w:r w:rsidRPr="00853DCC">
        <w:rPr>
          <w:rtl/>
        </w:rPr>
        <w:t xml:space="preserve"> هر شب را اسراف می‌یابد. آنجا، ملا پیشقراول استعمار غرب است و اینجا  قربانی استعمار غرب و پیشتاز هم</w:t>
      </w:r>
      <w:r w:rsidR="00C427E4" w:rsidRPr="00853DCC">
        <w:rPr>
          <w:rFonts w:hint="cs"/>
          <w:rtl/>
        </w:rPr>
        <w:t>ۀ</w:t>
      </w:r>
      <w:r w:rsidRPr="00853DCC">
        <w:rPr>
          <w:rtl/>
        </w:rPr>
        <w:t xml:space="preserve"> نهضت‌های ضد استعماری، آنجا کاردینالش مقامی است که بر سر خلق فرود می‌آید و اینجا  از میان خلق سر میزند و توده انتخابش می‌کند و آزادانه می‌پذیردش.</w:t>
      </w:r>
      <w:r w:rsidRPr="00853DCC">
        <w:rPr>
          <w:rStyle w:val="FootnoteReference"/>
          <w:rtl/>
        </w:rPr>
        <w:footnoteReference w:id="2182"/>
      </w:r>
    </w:p>
    <w:p w:rsidR="00550818" w:rsidRPr="00853DCC" w:rsidRDefault="00550818" w:rsidP="001970D5">
      <w:pPr>
        <w:pStyle w:val="a"/>
        <w:rPr>
          <w:rtl/>
        </w:rPr>
      </w:pPr>
      <w:r w:rsidRPr="00853DCC">
        <w:rPr>
          <w:rtl/>
        </w:rPr>
        <w:t>مطالب دیگر وی در دفاع از روحانیت در میزگرد حسینیه ارشاد در آذر 1350 ارائه شد. زمانی که دکتر در معرض این اشکال قرار گرفت که شما گاه از روحانیت شیعه تجلیل و گاه به انکار جامعه روحانی پرداخته و «مطلق و کلی و بی استثناء» به آنان حمله کرده و حتی «علمای بزرگ حوزه‌های علمیه و فضلا و مدرسین و طلاب» را از انتقادات تند خود استثناء نکرده اید، به طور مفصل به پاسخ گویی می‌پردازد. وی ابتدا کلمه روحانیت را برگرفته از فرهنگ مسیحی دانسته، روی مفهوم «عالم اسلامی» تکیه می‌کند. قرآن شناس، پیغمبر شناس و اهل بیت و ائمه شناس. سپس بر آنچه دربار</w:t>
      </w:r>
      <w:r w:rsidR="00C427E4" w:rsidRPr="00853DCC">
        <w:rPr>
          <w:rFonts w:hint="cs"/>
          <w:rtl/>
        </w:rPr>
        <w:t>ۀ</w:t>
      </w:r>
      <w:r w:rsidRPr="00853DCC">
        <w:rPr>
          <w:rtl/>
        </w:rPr>
        <w:t xml:space="preserve"> روحانیت در اسلام شناسی و آثار دیگر خود گفته مرور می‌کند. آنگاه به مطالبی که در کتاب انتظار گفته است پرداخته، می‌گوید که آنان را به نقل ن</w:t>
      </w:r>
      <w:r w:rsidR="00754C3A" w:rsidRPr="00853DCC">
        <w:rPr>
          <w:rFonts w:hint="cs"/>
          <w:rtl/>
        </w:rPr>
        <w:t>ُ</w:t>
      </w:r>
      <w:r w:rsidRPr="00853DCC">
        <w:rPr>
          <w:rtl/>
        </w:rPr>
        <w:t>سان مونتی</w:t>
      </w:r>
      <w:r w:rsidR="00754C3A" w:rsidRPr="00853DCC">
        <w:rPr>
          <w:rFonts w:hint="cs"/>
          <w:rtl/>
        </w:rPr>
        <w:t>،</w:t>
      </w:r>
      <w:r w:rsidRPr="00853DCC">
        <w:rPr>
          <w:rtl/>
        </w:rPr>
        <w:t xml:space="preserve"> «پرولتر فکری» نامیده است: «این مجاهدان پاکباز راه علم و ایمان که با پولی که از</w:t>
      </w:r>
      <w:r w:rsidR="006256E6" w:rsidRPr="00853DCC">
        <w:rPr>
          <w:rtl/>
        </w:rPr>
        <w:t xml:space="preserve"> مخارج یک مرغ امریکایی کمتر است</w:t>
      </w:r>
      <w:r w:rsidR="006256E6" w:rsidRPr="00853DCC">
        <w:rPr>
          <w:rFonts w:hint="cs"/>
          <w:rtl/>
        </w:rPr>
        <w:t>،</w:t>
      </w:r>
      <w:r w:rsidRPr="00853DCC">
        <w:rPr>
          <w:rtl/>
        </w:rPr>
        <w:t xml:space="preserve"> جوانی را فدای آموزش علم دین می‌کن</w:t>
      </w:r>
      <w:r w:rsidR="006256E6" w:rsidRPr="00853DCC">
        <w:rPr>
          <w:rtl/>
        </w:rPr>
        <w:t>ند و در زمانی که هر دانشج</w:t>
      </w:r>
      <w:r w:rsidRPr="00853DCC">
        <w:rPr>
          <w:rtl/>
        </w:rPr>
        <w:t>ویی رشته تحصیلی اش را براساس درآمد آینده اش انتخاب می‌کند، وی رشته ای را برگزیده است که دوران طلبگی اش این چنین به زهدی باور نکردنی می‌گذرد و پس از فر</w:t>
      </w:r>
      <w:r w:rsidR="006256E6" w:rsidRPr="00853DCC">
        <w:rPr>
          <w:rtl/>
        </w:rPr>
        <w:t>اغ از تحصیل کوچکترین تضمینی بر</w:t>
      </w:r>
      <w:r w:rsidR="006256E6" w:rsidRPr="00853DCC">
        <w:rPr>
          <w:rFonts w:hint="cs"/>
          <w:rtl/>
        </w:rPr>
        <w:t>ای</w:t>
      </w:r>
      <w:r w:rsidRPr="00853DCC">
        <w:rPr>
          <w:rtl/>
        </w:rPr>
        <w:t xml:space="preserve"> تأمین زندگیش وجود ندارد»</w:t>
      </w:r>
      <w:r w:rsidR="006256E6" w:rsidRPr="00853DCC">
        <w:rPr>
          <w:rFonts w:hint="cs"/>
          <w:rtl/>
        </w:rPr>
        <w:t>.</w:t>
      </w:r>
      <w:r w:rsidRPr="00853DCC">
        <w:rPr>
          <w:rtl/>
        </w:rPr>
        <w:t xml:space="preserve"> سپس اشاره به یکی از کنفرانس‌های خود در حسینیه ارشاد می‌کند که ضمن آن خطاب به دانشجویان گفته است که برای بیداری و نهضت فکری، «به طلاب بیش از شما دلبسته ام». در نکته دیگری اشاره می‌کند: در ی</w:t>
      </w:r>
      <w:r w:rsidR="00754C3A" w:rsidRPr="00853DCC">
        <w:rPr>
          <w:rtl/>
        </w:rPr>
        <w:t>ک تحقیقی که راجع به ریشۀ طبقاتی</w:t>
      </w:r>
      <w:r w:rsidRPr="00853DCC">
        <w:rPr>
          <w:rtl/>
        </w:rPr>
        <w:t xml:space="preserve"> «ح</w:t>
      </w:r>
      <w:r w:rsidR="00754C3A" w:rsidRPr="00853DCC">
        <w:rPr>
          <w:rtl/>
        </w:rPr>
        <w:t>وزه» و «دانشگاه» کرده ام نشان د</w:t>
      </w:r>
      <w:r w:rsidRPr="00853DCC">
        <w:rPr>
          <w:rtl/>
        </w:rPr>
        <w:t>اده ام که ریشه طبقاتی دانشگاه بیش از هشتاد درصد بورژوازی شهری ولی حوزه علمیه، بر عکس، پنج شش درصد از طبقه متوسط شهری و قریب نود درصد از توده محروم روستایی، فرزندان دهقان و یا ملای ده بیرون آمده‌اند.</w:t>
      </w:r>
      <w:r w:rsidR="00754C3A" w:rsidRPr="00853DCC">
        <w:rPr>
          <w:rFonts w:hint="cs"/>
          <w:rtl/>
        </w:rPr>
        <w:t xml:space="preserve"> </w:t>
      </w:r>
      <w:r w:rsidRPr="00853DCC">
        <w:rPr>
          <w:rtl/>
        </w:rPr>
        <w:t>و نکته دیگر: در رساله تحقیقی که برای وزارت علوم نوشته ام و نیز در مقاله کویر که م</w:t>
      </w:r>
      <w:r w:rsidR="00754C3A" w:rsidRPr="00853DCC">
        <w:rPr>
          <w:rtl/>
        </w:rPr>
        <w:t>نتشر کرده</w:t>
      </w:r>
      <w:r w:rsidR="00754C3A" w:rsidRPr="00853DCC">
        <w:rPr>
          <w:rFonts w:hint="cs"/>
          <w:rtl/>
        </w:rPr>
        <w:t>‌</w:t>
      </w:r>
      <w:r w:rsidRPr="00853DCC">
        <w:rPr>
          <w:rtl/>
        </w:rPr>
        <w:t>ام</w:t>
      </w:r>
      <w:r w:rsidR="00754C3A" w:rsidRPr="00853DCC">
        <w:rPr>
          <w:rFonts w:hint="cs"/>
          <w:rtl/>
        </w:rPr>
        <w:t>،</w:t>
      </w:r>
      <w:r w:rsidRPr="00853DCC">
        <w:rPr>
          <w:rtl/>
        </w:rPr>
        <w:t xml:space="preserve"> برتری‌های شیوه آموزشی و </w:t>
      </w:r>
      <w:r w:rsidRPr="00853DCC">
        <w:rPr>
          <w:rtl/>
        </w:rPr>
        <w:lastRenderedPageBreak/>
        <w:t>تربیتی حوزه علمی را بر شمرده ام</w:t>
      </w:r>
      <w:r w:rsidR="00754C3A" w:rsidRPr="00853DCC">
        <w:rPr>
          <w:rFonts w:hint="cs"/>
          <w:rtl/>
        </w:rPr>
        <w:t>.</w:t>
      </w:r>
      <w:r w:rsidRPr="00853DCC">
        <w:rPr>
          <w:rtl/>
        </w:rPr>
        <w:t xml:space="preserve"> آنگاه به هیجده نکته اشاره کرده است</w:t>
      </w:r>
      <w:r w:rsidR="00754C3A" w:rsidRPr="00853DCC">
        <w:rPr>
          <w:rFonts w:hint="cs"/>
          <w:rtl/>
        </w:rPr>
        <w:t>.</w:t>
      </w:r>
      <w:r w:rsidRPr="00853DCC">
        <w:rPr>
          <w:rtl/>
        </w:rPr>
        <w:t xml:space="preserve"> در ادامه موارد دیگر را هم بیان می‌کند.</w:t>
      </w:r>
      <w:r w:rsidRPr="00853DCC">
        <w:rPr>
          <w:rStyle w:val="FootnoteReference"/>
          <w:rtl/>
        </w:rPr>
        <w:footnoteReference w:id="2183"/>
      </w:r>
    </w:p>
    <w:p w:rsidR="00550818" w:rsidRPr="00853DCC" w:rsidRDefault="00550818" w:rsidP="001970D5">
      <w:pPr>
        <w:pStyle w:val="a"/>
        <w:rPr>
          <w:rtl/>
        </w:rPr>
      </w:pPr>
      <w:r w:rsidRPr="00853DCC">
        <w:rPr>
          <w:rtl/>
        </w:rPr>
        <w:t>با این همه، تا به آخر به این اصل وفادار نماند. آخرین قضاوت‌های او در کتابچۀ «حسن و محبوبه» و نیز آنچه در «با مخاطب‌های آشنا» و غیر آن آمده نشانگر باور او به تز اسلام منهای آخوند، ناامیدی از روحانیت و جایگزین کردن روشنفکر مذهبی به جای روحانی است. شریعتی در یکی از آخرین تحلیل‌های خود از تحولات تاریخ معاصر، تحلیل‌های نادرستی را درباره روحانیت ارائه داد که ناشی از بی انصافی کامل وی به نقش روحانیت</w:t>
      </w:r>
      <w:r w:rsidR="00754C3A" w:rsidRPr="00853DCC">
        <w:rPr>
          <w:rtl/>
        </w:rPr>
        <w:t xml:space="preserve"> در تاریخ معاصر است. این مطالب</w:t>
      </w:r>
      <w:r w:rsidR="00754C3A" w:rsidRPr="00853DCC">
        <w:rPr>
          <w:rFonts w:hint="cs"/>
          <w:rtl/>
        </w:rPr>
        <w:t>،</w:t>
      </w:r>
      <w:r w:rsidR="00754C3A" w:rsidRPr="00853DCC">
        <w:rPr>
          <w:rtl/>
        </w:rPr>
        <w:t xml:space="preserve"> </w:t>
      </w:r>
      <w:r w:rsidRPr="00853DCC">
        <w:rPr>
          <w:rtl/>
        </w:rPr>
        <w:t>حتی متناقض با بسیاری از گفته‌های دیگر اوست که البته تناقض گویی برای دکتر در این موارد امری کاملا عادی بود. مشابه همین تحلیل‌ها که در سخنرانی او با عنوان تخصص هم به صورت تفصیلی و تحلیلی آمده، مطالبی است که در نفی نقش روحانیت و اساس آن، به هیچ روی قابل توجیه نیست، همانجا بود که وی گفت: «و با مرگ روحانیت رسمی ما، خوشبختانه، اسلام نخواهد مرد».</w:t>
      </w:r>
      <w:r w:rsidRPr="00853DCC">
        <w:rPr>
          <w:rStyle w:val="FootnoteReference"/>
          <w:rtl/>
        </w:rPr>
        <w:footnoteReference w:id="2184"/>
      </w:r>
      <w:r w:rsidRPr="00853DCC">
        <w:rPr>
          <w:rtl/>
        </w:rPr>
        <w:t xml:space="preserve"> این همان جمله ای بود که گروه فرقان در اطلاعیه‌های خود در ترور روحانیون در سال 58 به نقل از کتابچه تخصص نقل می‌کردند.</w:t>
      </w:r>
    </w:p>
    <w:p w:rsidR="00550818" w:rsidRPr="00853DCC" w:rsidRDefault="00550818" w:rsidP="001970D5">
      <w:pPr>
        <w:pStyle w:val="a"/>
        <w:rPr>
          <w:rtl/>
        </w:rPr>
      </w:pPr>
      <w:r w:rsidRPr="00853DCC">
        <w:rPr>
          <w:rtl/>
        </w:rPr>
        <w:t>ابوذر ورداسبی ـ که پیش از انقلاب در زندان</w:t>
      </w:r>
      <w:r w:rsidRPr="00853DCC">
        <w:rPr>
          <w:rStyle w:val="FootnoteReference"/>
          <w:rtl/>
        </w:rPr>
        <w:footnoteReference w:id="2185"/>
      </w:r>
      <w:r w:rsidRPr="00853DCC">
        <w:rPr>
          <w:rtl/>
        </w:rPr>
        <w:t xml:space="preserve"> بود</w:t>
      </w:r>
      <w:r w:rsidR="00754C3A" w:rsidRPr="00853DCC">
        <w:rPr>
          <w:rFonts w:hint="cs"/>
          <w:rtl/>
        </w:rPr>
        <w:t>،</w:t>
      </w:r>
      <w:r w:rsidRPr="00853DCC">
        <w:rPr>
          <w:rtl/>
        </w:rPr>
        <w:t xml:space="preserve"> پس از انقلاب در زمرۀ مجاهدین خلق درآمد</w:t>
      </w:r>
      <w:r w:rsidR="00754C3A" w:rsidRPr="00853DCC">
        <w:rPr>
          <w:rFonts w:hint="cs"/>
          <w:rtl/>
        </w:rPr>
        <w:t>،</w:t>
      </w:r>
      <w:r w:rsidRPr="00853DCC">
        <w:rPr>
          <w:rtl/>
        </w:rPr>
        <w:t xml:space="preserve"> بلکه از ایدئولوگ</w:t>
      </w:r>
      <w:r w:rsidR="00754C3A" w:rsidRPr="00853DCC">
        <w:rPr>
          <w:rFonts w:hint="cs"/>
          <w:rtl/>
        </w:rPr>
        <w:t>‌</w:t>
      </w:r>
      <w:r w:rsidRPr="00853DCC">
        <w:rPr>
          <w:rtl/>
        </w:rPr>
        <w:t>های آنان بود و در عملیات مرصاد در بهار 67 کشته شد ـ در کتابچۀ کوچکی تحت عنوان شریعتی و روحانیت (انتشار در پنجاه هزار نسخه) به جمع بندی دیدگاه‌های دکتر در این زمینه پرداخته و بر روی آخرین دیدگاه‌های وی که نفی روحانیت در اسلام، و پذیرش آن به عنوان یک واقعیت برای توجیه استثمار و قبول استثناء از میان آنان در دفاع از حقوق محرومان و عدم توانایی آنان در ارائه ایدئولوژی اصیل دینی</w:t>
      </w:r>
      <w:r w:rsidR="00754C3A" w:rsidRPr="00853DCC">
        <w:rPr>
          <w:rFonts w:hint="cs"/>
          <w:rtl/>
        </w:rPr>
        <w:t xml:space="preserve"> است،</w:t>
      </w:r>
      <w:r w:rsidRPr="00853DCC">
        <w:rPr>
          <w:rtl/>
        </w:rPr>
        <w:t xml:space="preserve"> به عنوان اصول دیدگاه‌های شریعتی دربارۀ روحانیت تکیه کرده است.</w:t>
      </w:r>
    </w:p>
    <w:p w:rsidR="00550818" w:rsidRPr="00853DCC" w:rsidRDefault="00550818" w:rsidP="001970D5">
      <w:pPr>
        <w:pStyle w:val="a"/>
        <w:rPr>
          <w:rtl/>
        </w:rPr>
      </w:pPr>
      <w:r w:rsidRPr="00853DCC">
        <w:rPr>
          <w:rtl/>
        </w:rPr>
        <w:t>به هر روی، استاد مطهری طی یک دوره نگرانی از مدیران حسینیه ارشاد و فشارهایی که روحانیون به خاطر سخنرانی‌های تند دکتر بر وی وارد می‌کردند،</w:t>
      </w:r>
      <w:r w:rsidRPr="00853DCC">
        <w:rPr>
          <w:rStyle w:val="FootnoteReference"/>
          <w:rtl/>
        </w:rPr>
        <w:footnoteReference w:id="2186"/>
      </w:r>
      <w:r w:rsidRPr="00853DCC">
        <w:rPr>
          <w:rtl/>
        </w:rPr>
        <w:t xml:space="preserve"> حسینیه را ترک </w:t>
      </w:r>
      <w:r w:rsidRPr="00853DCC">
        <w:rPr>
          <w:rtl/>
        </w:rPr>
        <w:lastRenderedPageBreak/>
        <w:t>کرد.</w:t>
      </w:r>
      <w:r w:rsidRPr="00853DCC">
        <w:rPr>
          <w:rStyle w:val="FootnoteReference"/>
          <w:rtl/>
        </w:rPr>
        <w:footnoteReference w:id="2187"/>
      </w:r>
      <w:r w:rsidRPr="00853DCC">
        <w:rPr>
          <w:rtl/>
        </w:rPr>
        <w:t xml:space="preserve"> به گفته حداد عادل، آقای مطهری از آزاد شدن کتابهای شریعتی در فضای باز سیاسی سال 56 ناراحت بود و می‌گفت کتاب علمی بودن مارکسیسم که نقد مارکسیسم است اجازه انتشار ندارد اما کتابهای شریعتی که نوعی مبارزه با روحانیت است انتشار می‌یابد. او می‌افزاید که آقای مطهری می‌گفت: وقتی شریعتی در کتابهایش می‌نویسد سایه‌ها و آیه ها، ساواک می‌داند که منظور از سایه ظل الله است و اینجا به شاه زده، ولی جلوی این کتاب را نمی گ</w:t>
      </w:r>
      <w:r w:rsidR="00754C3A" w:rsidRPr="00853DCC">
        <w:rPr>
          <w:rtl/>
        </w:rPr>
        <w:t>یرد چون مراد از آیه‌ها آیت الله</w:t>
      </w:r>
      <w:r w:rsidR="00754C3A" w:rsidRPr="00853DCC">
        <w:rPr>
          <w:rFonts w:hint="cs"/>
          <w:rtl/>
        </w:rPr>
        <w:t>‌</w:t>
      </w:r>
      <w:r w:rsidRPr="00853DCC">
        <w:rPr>
          <w:rtl/>
        </w:rPr>
        <w:t>هاست</w:t>
      </w:r>
      <w:r w:rsidR="00754C3A" w:rsidRPr="00853DCC">
        <w:rPr>
          <w:rFonts w:hint="cs"/>
          <w:rtl/>
        </w:rPr>
        <w:t>؛</w:t>
      </w:r>
      <w:r w:rsidRPr="00853DCC">
        <w:rPr>
          <w:rtl/>
        </w:rPr>
        <w:t xml:space="preserve"> رژیم می‌خواهد آیت الله را به دست شریعتی بکوبد.</w:t>
      </w:r>
      <w:r w:rsidRPr="00853DCC">
        <w:rPr>
          <w:rStyle w:val="FootnoteReference"/>
          <w:rtl/>
        </w:rPr>
        <w:footnoteReference w:id="2188"/>
      </w:r>
      <w:r w:rsidRPr="00853DCC">
        <w:rPr>
          <w:rtl/>
        </w:rPr>
        <w:t xml:space="preserve"> آقای مطهری در زمینه آشتی با شریعتی و حسینیه، توصیه هیچ کسی حتی شهید بهشتی را نپذیرفت. خود آقای بهشتی می‌گوید که گاهی هم کار ایشان (مطهری) با من به اینجا می‌رسید که می‌گفت تو (نسبت به شریعتی) آسان گیری می‌کنی؛ چرا در معیارهای مکتبی سختگیر نیستی.</w:t>
      </w:r>
      <w:r w:rsidRPr="00853DCC">
        <w:rPr>
          <w:rStyle w:val="FootnoteReference"/>
          <w:rtl/>
        </w:rPr>
        <w:footnoteReference w:id="2189"/>
      </w:r>
      <w:r w:rsidRPr="00853DCC">
        <w:rPr>
          <w:rtl/>
        </w:rPr>
        <w:t xml:space="preserve"> برخی از دوستان مشترک شریعتی و ایشان، در این اواخر به خانۀ وی رفتند تا</w:t>
      </w:r>
      <w:r w:rsidR="005D1036" w:rsidRPr="00853DCC">
        <w:rPr>
          <w:rFonts w:hint="cs"/>
          <w:rtl/>
        </w:rPr>
        <w:t xml:space="preserve"> </w:t>
      </w:r>
      <w:r w:rsidRPr="00853DCC">
        <w:rPr>
          <w:rtl/>
        </w:rPr>
        <w:t xml:space="preserve">او را </w:t>
      </w:r>
      <w:r w:rsidR="005D1036" w:rsidRPr="00853DCC">
        <w:rPr>
          <w:rFonts w:hint="cs"/>
          <w:rtl/>
        </w:rPr>
        <w:t>از</w:t>
      </w:r>
      <w:r w:rsidRPr="00853DCC">
        <w:rPr>
          <w:rtl/>
        </w:rPr>
        <w:t xml:space="preserve"> رفتار تندش نسبت به شریعتی باز دارند، اما آقای مطهری حتی اجازه صحبت کردن هم به آنان نداد.</w:t>
      </w:r>
      <w:r w:rsidRPr="00853DCC">
        <w:rPr>
          <w:rStyle w:val="FootnoteReference"/>
          <w:rtl/>
        </w:rPr>
        <w:footnoteReference w:id="2190"/>
      </w:r>
      <w:r w:rsidRPr="00853DCC">
        <w:rPr>
          <w:rtl/>
        </w:rPr>
        <w:t xml:space="preserve"> آقای محمد مهدی جعفری می‌گوید که همین زمان آقای مطهری مرا دید و با اشاره به مقالاتی که در کیهان چاپ شد گفت: دیدی رفیقت تیشه به ریشه اسلام می‌زند.</w:t>
      </w:r>
      <w:r w:rsidRPr="00853DCC">
        <w:rPr>
          <w:rStyle w:val="FootnoteReference"/>
          <w:rtl/>
        </w:rPr>
        <w:footnoteReference w:id="2191"/>
      </w:r>
    </w:p>
    <w:p w:rsidR="00550818" w:rsidRPr="00853DCC" w:rsidRDefault="00550818" w:rsidP="001970D5">
      <w:pPr>
        <w:pStyle w:val="a"/>
        <w:rPr>
          <w:rtl/>
        </w:rPr>
      </w:pPr>
      <w:r w:rsidRPr="00853DCC">
        <w:rPr>
          <w:rtl/>
        </w:rPr>
        <w:t>با این حال، کمابیش روابط خود را با دکتر شریعتی حفظ کرده، در عین انتقاد از وی در محافل خصوصی و یا آنچه که در یادداشت‌های خود در این باره می‌نوشت</w:t>
      </w:r>
      <w:r w:rsidRPr="00853DCC">
        <w:rPr>
          <w:rStyle w:val="FootnoteReference"/>
          <w:rtl/>
        </w:rPr>
        <w:footnoteReference w:id="2192"/>
      </w:r>
      <w:r w:rsidRPr="00853DCC">
        <w:rPr>
          <w:rtl/>
        </w:rPr>
        <w:t xml:space="preserve"> ارتباطش را </w:t>
      </w:r>
      <w:r w:rsidRPr="00853DCC">
        <w:rPr>
          <w:rtl/>
        </w:rPr>
        <w:lastRenderedPageBreak/>
        <w:t>به طور کامل با او قطع نکرد.</w:t>
      </w:r>
      <w:r w:rsidRPr="00853DCC">
        <w:rPr>
          <w:rStyle w:val="FootnoteReference"/>
          <w:rtl/>
        </w:rPr>
        <w:footnoteReference w:id="2193"/>
      </w:r>
      <w:r w:rsidRPr="00853DCC">
        <w:rPr>
          <w:rtl/>
        </w:rPr>
        <w:t xml:space="preserve"> عمدۀ انتقاد وی به جز موارد فکری، نقشی بود که شریعتی در بدنام کردن روحانیت میان نسل جدید داشت.</w:t>
      </w:r>
      <w:r w:rsidRPr="00853DCC">
        <w:rPr>
          <w:rStyle w:val="FootnoteReference"/>
          <w:rtl/>
        </w:rPr>
        <w:footnoteReference w:id="2194"/>
      </w:r>
      <w:r w:rsidRPr="00853DCC">
        <w:rPr>
          <w:rtl/>
        </w:rPr>
        <w:t xml:space="preserve"> با این همه، شهید مطهری  می‌کوشید تا راهی میانه را انتخاب کند. این در حالی بود که برخی از مریدان تند شریعتی، سخت به نکوهش وی پرداختند. درست در همان زمان فرقانی‌ها نیز اطلاعیه ای دادند و به تهدید کسانی که به نوعی با شریعتی مخالفت کنند، پرداختند. هادی غفاری که در مراسم شب چهلم شریعتی در مشهد بوده است، می‌نویسد؛ ایشان (همسر دکتر پیمان) بدون مقدمه شروع کرد به بدگویی از مرحوم مطهری، دیدم که اینها اصلا نسبت به مرحوم مطهری کینه دارند. با این که استاد مطهری در این مراسم شرکت کرده بو</w:t>
      </w:r>
      <w:r w:rsidR="005D1036" w:rsidRPr="00853DCC">
        <w:rPr>
          <w:rFonts w:hint="cs"/>
          <w:rtl/>
        </w:rPr>
        <w:t>د</w:t>
      </w:r>
      <w:r w:rsidRPr="00853DCC">
        <w:rPr>
          <w:rtl/>
        </w:rPr>
        <w:t>، با او چنین برخورد می‌کردند.</w:t>
      </w:r>
      <w:r w:rsidRPr="00853DCC">
        <w:rPr>
          <w:rStyle w:val="FootnoteReference"/>
          <w:rtl/>
        </w:rPr>
        <w:footnoteReference w:id="2195"/>
      </w:r>
      <w:r w:rsidRPr="00853DCC">
        <w:rPr>
          <w:rtl/>
        </w:rPr>
        <w:t xml:space="preserve"> وی این مطالب را در مصاحبه دیگری هم عنوان کرده است.</w:t>
      </w:r>
      <w:r w:rsidRPr="00853DCC">
        <w:rPr>
          <w:rStyle w:val="FootnoteReference"/>
          <w:rtl/>
        </w:rPr>
        <w:footnoteReference w:id="2196"/>
      </w:r>
      <w:r w:rsidRPr="00853DCC">
        <w:rPr>
          <w:rtl/>
        </w:rPr>
        <w:t xml:space="preserve"> ناطق هم می‌گوید</w:t>
      </w:r>
      <w:r w:rsidR="005D1036" w:rsidRPr="00853DCC">
        <w:rPr>
          <w:rFonts w:hint="cs"/>
          <w:rtl/>
        </w:rPr>
        <w:t>:</w:t>
      </w:r>
      <w:r w:rsidR="005D1036" w:rsidRPr="00853DCC">
        <w:rPr>
          <w:rtl/>
        </w:rPr>
        <w:t xml:space="preserve"> در فاتحه پدر معادی</w:t>
      </w:r>
      <w:r w:rsidR="005D1036" w:rsidRPr="00853DCC">
        <w:rPr>
          <w:rFonts w:hint="cs"/>
          <w:rtl/>
        </w:rPr>
        <w:t>‌</w:t>
      </w:r>
      <w:r w:rsidRPr="00853DCC">
        <w:rPr>
          <w:rtl/>
        </w:rPr>
        <w:t>خواه، وقتی خبر درگذشت شریعتی رسید، اعلام کردیم اینجا فاتحه او هم هست. آقای مطهری (هم) بود، و مخالفان وی که از موافقان شریعتی بودند به او گفتند: حالا دل شما خنک شد؟</w:t>
      </w:r>
      <w:r w:rsidRPr="00853DCC">
        <w:rPr>
          <w:rStyle w:val="FootnoteReference"/>
          <w:rtl/>
        </w:rPr>
        <w:footnoteReference w:id="2197"/>
      </w:r>
    </w:p>
    <w:p w:rsidR="00550818" w:rsidRPr="00853DCC" w:rsidRDefault="00550818" w:rsidP="001970D5">
      <w:pPr>
        <w:pStyle w:val="a"/>
        <w:rPr>
          <w:rtl/>
        </w:rPr>
      </w:pPr>
      <w:r w:rsidRPr="00853DCC">
        <w:rPr>
          <w:rtl/>
        </w:rPr>
        <w:lastRenderedPageBreak/>
        <w:t>در خاطرات محمد مهدی جعفری آمده است که آقای مطهری در زمان برگزاری مراسم چهلم شریعتی به همراه علامه طباطبائی به لندن رفته بود. وی از برخوردهای تندی که در این محفل با آقای مطهری شده یاد کرده و</w:t>
      </w:r>
      <w:r w:rsidR="006E20EB" w:rsidRPr="00853DCC">
        <w:rPr>
          <w:rFonts w:hint="cs"/>
          <w:rtl/>
        </w:rPr>
        <w:t xml:space="preserve"> </w:t>
      </w:r>
      <w:r w:rsidRPr="00853DCC">
        <w:rPr>
          <w:rtl/>
        </w:rPr>
        <w:t>از دفاع بازرگان از وی سخن می‌گوید و این که خود او و دیگران با تندی درباره آقای مطهری حرف زد</w:t>
      </w:r>
      <w:r w:rsidR="006E20EB" w:rsidRPr="00853DCC">
        <w:rPr>
          <w:rFonts w:hint="cs"/>
          <w:rtl/>
        </w:rPr>
        <w:t>ه‌</w:t>
      </w:r>
      <w:r w:rsidRPr="00853DCC">
        <w:rPr>
          <w:rtl/>
        </w:rPr>
        <w:t>اند.</w:t>
      </w:r>
      <w:r w:rsidRPr="00853DCC">
        <w:rPr>
          <w:rStyle w:val="FootnoteReference"/>
          <w:rtl/>
        </w:rPr>
        <w:footnoteReference w:id="2198"/>
      </w:r>
      <w:r w:rsidRPr="00853DCC">
        <w:rPr>
          <w:rtl/>
        </w:rPr>
        <w:t xml:space="preserve"> آقای مطهری زمانی لندن بوده است که اجتماعاتی برای درگذشت شریعتی برگزار می‌شده و سروش می‌گوید آقای مطهری به وی گفت که «من این روزها آفتابی نمی شوم»</w:t>
      </w:r>
      <w:r w:rsidR="006E20EB" w:rsidRPr="00853DCC">
        <w:rPr>
          <w:rFonts w:hint="cs"/>
          <w:rtl/>
        </w:rPr>
        <w:t xml:space="preserve"> </w:t>
      </w:r>
      <w:r w:rsidRPr="00853DCC">
        <w:rPr>
          <w:rtl/>
        </w:rPr>
        <w:t>و نشد.</w:t>
      </w:r>
      <w:r w:rsidRPr="00853DCC">
        <w:rPr>
          <w:rStyle w:val="FootnoteReference"/>
          <w:rtl/>
        </w:rPr>
        <w:footnoteReference w:id="2199"/>
      </w:r>
    </w:p>
    <w:p w:rsidR="00550818" w:rsidRPr="00853DCC" w:rsidRDefault="00550818" w:rsidP="001970D5">
      <w:pPr>
        <w:pStyle w:val="a"/>
        <w:rPr>
          <w:rtl/>
        </w:rPr>
      </w:pPr>
      <w:r w:rsidRPr="00853DCC">
        <w:rPr>
          <w:rtl/>
        </w:rPr>
        <w:t>به هر حال نسبت به آنچه گذشت،</w:t>
      </w:r>
      <w:r w:rsidR="006E20EB" w:rsidRPr="00853DCC">
        <w:rPr>
          <w:rFonts w:hint="cs"/>
          <w:rtl/>
        </w:rPr>
        <w:t xml:space="preserve"> </w:t>
      </w:r>
      <w:r w:rsidRPr="00853DCC">
        <w:rPr>
          <w:rtl/>
        </w:rPr>
        <w:t>ممکن است دومراسم بوده باشد. زیرا هادی غفاری تصریح دارد که به اصرار مرحوم مطهری و مفتح نماز جماعت خوانده، بعد هم منبر رفته است. احتمال دیگر آن است که آغاز شب آقای مطهری و مفتح در آنجا بوده‌اند</w:t>
      </w:r>
      <w:r w:rsidR="006E20EB" w:rsidRPr="00853DCC">
        <w:rPr>
          <w:rFonts w:hint="cs"/>
          <w:rtl/>
        </w:rPr>
        <w:t xml:space="preserve"> </w:t>
      </w:r>
      <w:r w:rsidRPr="00853DCC">
        <w:rPr>
          <w:rtl/>
        </w:rPr>
        <w:t>و در پایان شب که آقای جعفری رسیده اند، آن دو بزرگوار رفته بودند. آقای جعفری تلفنی به بنده گفتند که دیر به مجلس رسیدند و وقتی آمدند که آقای صبحدل شعر می‌خواند.</w:t>
      </w:r>
    </w:p>
    <w:p w:rsidR="00550818" w:rsidRPr="00853DCC" w:rsidRDefault="00550818" w:rsidP="001970D5">
      <w:pPr>
        <w:pStyle w:val="a"/>
        <w:rPr>
          <w:rtl/>
        </w:rPr>
      </w:pPr>
      <w:r w:rsidRPr="00853DCC">
        <w:rPr>
          <w:rtl/>
        </w:rPr>
        <w:t>خانم دکتر پ</w:t>
      </w:r>
      <w:r w:rsidR="006E20EB" w:rsidRPr="00853DCC">
        <w:rPr>
          <w:rtl/>
        </w:rPr>
        <w:t>یمان تلفنی به بنده اظهار داشتند</w:t>
      </w:r>
      <w:r w:rsidR="006E20EB" w:rsidRPr="00853DCC">
        <w:rPr>
          <w:rFonts w:hint="cs"/>
          <w:rtl/>
        </w:rPr>
        <w:t>:</w:t>
      </w:r>
      <w:r w:rsidRPr="00853DCC">
        <w:rPr>
          <w:rtl/>
        </w:rPr>
        <w:t xml:space="preserve"> ما تعداد زیادی بودیم که آقای اح</w:t>
      </w:r>
      <w:r w:rsidR="006E20EB" w:rsidRPr="00853DCC">
        <w:rPr>
          <w:rtl/>
        </w:rPr>
        <w:t>مد علی بابایی بلیط برای ما گرفت</w:t>
      </w:r>
      <w:r w:rsidRPr="00853DCC">
        <w:rPr>
          <w:rtl/>
        </w:rPr>
        <w:t xml:space="preserve"> و ما برای مراسم چهلم دکتر شریعتی به مشهد رفتیم. ظهر ـ فکر می‌کنم ـ منزل آقای حکیم زاده ناهار خوردیم. اصغر صدر حاج سی</w:t>
      </w:r>
      <w:r w:rsidR="006E20EB" w:rsidRPr="00853DCC">
        <w:rPr>
          <w:rtl/>
        </w:rPr>
        <w:t>د</w:t>
      </w:r>
      <w:r w:rsidRPr="00853DCC">
        <w:rPr>
          <w:rtl/>
        </w:rPr>
        <w:t>جوادی، بازرگان، پیمان و علی بابایی، بعد از ناهار جلسه گذاشتند. مهندس بازرگان صحبت کردند و گفت</w:t>
      </w:r>
      <w:r w:rsidR="006E20EB" w:rsidRPr="00853DCC">
        <w:rPr>
          <w:rFonts w:hint="cs"/>
          <w:rtl/>
        </w:rPr>
        <w:t>ند</w:t>
      </w:r>
      <w:r w:rsidRPr="00853DCC">
        <w:rPr>
          <w:rtl/>
        </w:rPr>
        <w:t xml:space="preserve"> </w:t>
      </w:r>
      <w:r w:rsidR="006E20EB" w:rsidRPr="00853DCC">
        <w:rPr>
          <w:rtl/>
        </w:rPr>
        <w:t>که شریعتی را این قدر بزرگ نکنید</w:t>
      </w:r>
      <w:r w:rsidR="006E20EB" w:rsidRPr="00853DCC">
        <w:rPr>
          <w:rFonts w:hint="cs"/>
          <w:rtl/>
        </w:rPr>
        <w:t>،</w:t>
      </w:r>
      <w:r w:rsidRPr="00853DCC">
        <w:rPr>
          <w:rtl/>
        </w:rPr>
        <w:t xml:space="preserve"> این قدر نگویید: علی بزرگه</w:t>
      </w:r>
      <w:r w:rsidR="006E20EB" w:rsidRPr="00853DCC">
        <w:rPr>
          <w:rFonts w:hint="cs"/>
          <w:rtl/>
        </w:rPr>
        <w:t>،</w:t>
      </w:r>
      <w:r w:rsidRPr="00853DCC">
        <w:rPr>
          <w:rtl/>
        </w:rPr>
        <w:t xml:space="preserve"> علی بزرگه، بگویید: ع</w:t>
      </w:r>
      <w:r w:rsidR="006E20EB" w:rsidRPr="00853DCC">
        <w:rPr>
          <w:rtl/>
        </w:rPr>
        <w:t>لی کوچکه، البته قصد تحقیر نداشت</w:t>
      </w:r>
      <w:r w:rsidR="006E20EB" w:rsidRPr="00853DCC">
        <w:rPr>
          <w:rFonts w:hint="cs"/>
          <w:rtl/>
        </w:rPr>
        <w:t>،</w:t>
      </w:r>
      <w:r w:rsidRPr="00853DCC">
        <w:rPr>
          <w:rtl/>
        </w:rPr>
        <w:t xml:space="preserve"> مقصودش این بود که از او بت نسازید. خوب، برای ما شریعتی خیلی بزرگ شده بود. به طوری که حتی بچه‌های انقلابی با لهجۀ مشهدی حرف می‌زدند. این بعد از اطلاعیه مشترک بازرگان و مطهری بود. (موقعی که اطلاعیه زردی در خانۀ ما انداخته بودند که گروه فرقان منتشر کرده بود و برخورد با مخالفان شریعتی را مطرح کرده بود). بازر</w:t>
      </w:r>
      <w:r w:rsidR="006E20EB" w:rsidRPr="00853DCC">
        <w:rPr>
          <w:rFonts w:hint="cs"/>
          <w:rtl/>
        </w:rPr>
        <w:t>گ</w:t>
      </w:r>
      <w:r w:rsidRPr="00853DCC">
        <w:rPr>
          <w:rtl/>
        </w:rPr>
        <w:t xml:space="preserve">ان می‌گفت وقتی بتش کنید، نمی توانید او را نقد کنید. وقتی </w:t>
      </w:r>
      <w:r w:rsidR="006E20EB" w:rsidRPr="00853DCC">
        <w:rPr>
          <w:rtl/>
        </w:rPr>
        <w:t>صحبت بازرگان تمام شد، من با شور</w:t>
      </w:r>
      <w:r w:rsidRPr="00853DCC">
        <w:rPr>
          <w:rtl/>
        </w:rPr>
        <w:t>ی که داشتم و آن وقت که خیلی دکتر شریعتی معصومانه از دنیا رفته بود، من به بازرگان گفتم که پس رسالت روشنفکر چه می‌شود؟ اگر بناست روشنفکر چند سال بعد را ببیند، ما باید چه کنیم. چرا ما باید آقای شریعتی را این جور برخورد کنیم</w:t>
      </w:r>
      <w:r w:rsidR="006E20EB" w:rsidRPr="00853DCC">
        <w:rPr>
          <w:rFonts w:hint="cs"/>
          <w:rtl/>
        </w:rPr>
        <w:t>؟</w:t>
      </w:r>
      <w:r w:rsidRPr="00853DCC">
        <w:rPr>
          <w:rtl/>
        </w:rPr>
        <w:t xml:space="preserve"> </w:t>
      </w:r>
      <w:r w:rsidR="006E20EB" w:rsidRPr="00853DCC">
        <w:rPr>
          <w:rFonts w:hint="cs"/>
          <w:rtl/>
        </w:rPr>
        <w:t>(</w:t>
      </w:r>
      <w:r w:rsidRPr="00853DCC">
        <w:rPr>
          <w:rtl/>
        </w:rPr>
        <w:t>که اشاره به کار آقای مطهری برای نوشتن آن نامه داشتم</w:t>
      </w:r>
      <w:r w:rsidR="006E20EB" w:rsidRPr="00853DCC">
        <w:rPr>
          <w:rFonts w:hint="cs"/>
          <w:rtl/>
        </w:rPr>
        <w:t>)</w:t>
      </w:r>
      <w:r w:rsidRPr="00853DCC">
        <w:rPr>
          <w:rtl/>
        </w:rPr>
        <w:t>. آقای بازرگان گفت: حالا می‌گویید آقای مطهری را بکشیم! من گفتم: مردم هر چه بخواهند می‌کنند</w:t>
      </w:r>
      <w:r w:rsidR="006E20EB" w:rsidRPr="00853DCC">
        <w:rPr>
          <w:rFonts w:hint="cs"/>
          <w:rtl/>
        </w:rPr>
        <w:t>،</w:t>
      </w:r>
      <w:r w:rsidRPr="00853DCC">
        <w:rPr>
          <w:rtl/>
        </w:rPr>
        <w:t xml:space="preserve"> من صحبتم بر سر اصل رسالت روشنفکری است. هادی غفاری این </w:t>
      </w:r>
      <w:r w:rsidRPr="00853DCC">
        <w:rPr>
          <w:rtl/>
        </w:rPr>
        <w:lastRenderedPageBreak/>
        <w:t xml:space="preserve">جمله مرا که مردم هر کاری با مطهری بخواهند می‌کنند، حمل بر کینه توزی کرده است. </w:t>
      </w:r>
      <w:r w:rsidR="006E20EB" w:rsidRPr="00853DCC">
        <w:rPr>
          <w:rtl/>
        </w:rPr>
        <w:t>دم غروب رفتیم منزل استاد شریعتی</w:t>
      </w:r>
      <w:r w:rsidRPr="00853DCC">
        <w:rPr>
          <w:rtl/>
        </w:rPr>
        <w:t xml:space="preserve"> و هادی غفاری اصلا ظهر و بعد از ظهر نبود. من او را در منزل استاد شریعتی دیدم. شاید در آنجا صحبت هایی شده باشد. عصر استاد شریعتی صحبت کرد و گریه می‌کرد. بعد صدر حاج سید جوادی صحبت کوتاهی کرد. بعد پیمان رفت صحبت کند که ساواکی‌ها آمدند و ما از در دیگر با پیمان فرار کردیم، آمدیم طهران</w:t>
      </w:r>
      <w:r w:rsidR="006E20EB" w:rsidRPr="00853DCC">
        <w:rPr>
          <w:rFonts w:hint="cs"/>
          <w:rtl/>
        </w:rPr>
        <w:t>،</w:t>
      </w:r>
      <w:r w:rsidRPr="00853DCC">
        <w:rPr>
          <w:rtl/>
        </w:rPr>
        <w:t xml:space="preserve"> من اصلا مطهری را ندیدم. البته ما قبل از مغرب آمدیم بیرون واصلا من بعد از مغرب نبودم.</w:t>
      </w:r>
      <w:r w:rsidRPr="00853DCC">
        <w:rPr>
          <w:rStyle w:val="FootnoteReference"/>
          <w:rtl/>
        </w:rPr>
        <w:footnoteReference w:id="2200"/>
      </w:r>
    </w:p>
    <w:p w:rsidR="00550818" w:rsidRPr="00853DCC" w:rsidRDefault="00550818" w:rsidP="001970D5">
      <w:pPr>
        <w:pStyle w:val="a"/>
        <w:rPr>
          <w:rtl/>
        </w:rPr>
      </w:pPr>
      <w:r w:rsidRPr="00853DCC">
        <w:rPr>
          <w:rtl/>
        </w:rPr>
        <w:t>افزودنی است که استاد مطهری در نامه ای که پس از این مسائل به امام خمینی نوشت، اشاره ای هم به مراسم چهلم شریعتی در مشهد کرده نوشت؛ اخیرا می‌بینم گروهی که عقیده و علاقه درستی به اسلام ن</w:t>
      </w:r>
      <w:r w:rsidR="006E20EB" w:rsidRPr="00853DCC">
        <w:rPr>
          <w:rtl/>
        </w:rPr>
        <w:t>دارند و گرایش‌های انحرافی دارند</w:t>
      </w:r>
      <w:r w:rsidR="006E20EB" w:rsidRPr="00853DCC">
        <w:rPr>
          <w:rFonts w:hint="cs"/>
          <w:rtl/>
        </w:rPr>
        <w:t>،</w:t>
      </w:r>
      <w:r w:rsidRPr="00853DCC">
        <w:rPr>
          <w:rtl/>
        </w:rPr>
        <w:t xml:space="preserve"> با دسته بندی‌های وسیعی در صدد این هستند که از او بتی بسازند که هیچ مقام روحانی جرأت اظهار نظر در گفته‌های او را نداشته باشد. این برنامه در مراسم چهلم او در مشهد ـ متأسفانه با حضور برخی از دوستان خوب ما ـ و بیشتر در ماه مبارک رمضان در مسجد قبا اجرا شد.</w:t>
      </w:r>
      <w:r w:rsidRPr="00853DCC">
        <w:rPr>
          <w:rStyle w:val="FootnoteReference"/>
          <w:rtl/>
        </w:rPr>
        <w:footnoteReference w:id="2201"/>
      </w:r>
    </w:p>
    <w:p w:rsidR="00550818" w:rsidRPr="00853DCC" w:rsidRDefault="00550818" w:rsidP="001970D5">
      <w:pPr>
        <w:pStyle w:val="a"/>
        <w:rPr>
          <w:rtl/>
        </w:rPr>
      </w:pPr>
      <w:r w:rsidRPr="00853DCC">
        <w:rPr>
          <w:rtl/>
        </w:rPr>
        <w:t xml:space="preserve">به هر روی، این زمان، یعنی سال 56 فضای انقلابی تهران، به شدت جانبدار دکتر شریعتی و ضد آقای مطهری بود. این افراد آگاه بودند که مطهری به یک منتقد جدی از دکتر تبدیل شده و حاضر نیست روش فکری وی را تأیید کند؛ به ویژه که دکتر هر روز </w:t>
      </w:r>
      <w:r w:rsidRPr="00853DCC">
        <w:rPr>
          <w:rtl/>
        </w:rPr>
        <w:lastRenderedPageBreak/>
        <w:t>مطلب تازه ای را مطرح می‌کرد؛ مطالبی که میان جمع مخاطبان، تنها افرادی مانند مطهری آبشخور واقعی آن را در می‌یافتند.</w:t>
      </w:r>
      <w:r w:rsidRPr="00853DCC">
        <w:rPr>
          <w:rStyle w:val="FootnoteReference"/>
          <w:rtl/>
        </w:rPr>
        <w:footnoteReference w:id="2202"/>
      </w:r>
      <w:r w:rsidRPr="00853DCC">
        <w:rPr>
          <w:rtl/>
        </w:rPr>
        <w:t xml:space="preserve"> نامه مشترک مطهری و بازرگان که به خاطر پس کشیدن بازرگان در اثر فشار عاشقان دکتر بر وی مس</w:t>
      </w:r>
      <w:r w:rsidR="006E20EB" w:rsidRPr="00853DCC">
        <w:rPr>
          <w:rFonts w:hint="cs"/>
          <w:rtl/>
        </w:rPr>
        <w:t>ؤ</w:t>
      </w:r>
      <w:r w:rsidRPr="00853DCC">
        <w:rPr>
          <w:rtl/>
        </w:rPr>
        <w:t>ولیت آن بر عهده آقای مطهری مانده بود، بر این دشمنی‌ها افزوده بود. استاد مطهری در همان ایام که تب اختلاف میان طرفداران و مخالفان شریعتی بالا گرفته بود، در آذر ماه 1356 اطلاعیۀ مشترکی با بازرگان داد که ضمن آن در عین پذیرفتن انتقادات عمده، از ایمان و تشیع وی دفاع شده بود.</w:t>
      </w:r>
      <w:r w:rsidRPr="00853DCC">
        <w:rPr>
          <w:rStyle w:val="FootnoteReference"/>
          <w:rtl/>
        </w:rPr>
        <w:footnoteReference w:id="2203"/>
      </w:r>
      <w:r w:rsidRPr="00853DCC">
        <w:rPr>
          <w:rtl/>
        </w:rPr>
        <w:t xml:space="preserve"> بازرگان که سخت تحت فشار روشنفکران مذهبی افراطی و مرید شریعتی بود، بلافاصله کوشید تا امضای خود را پس بگیرد. شرح این فشار را خود آقای محمد مهدی جعفری داده‌اند.</w:t>
      </w:r>
      <w:r w:rsidRPr="00853DCC">
        <w:rPr>
          <w:rStyle w:val="FootnoteReference"/>
          <w:rtl/>
        </w:rPr>
        <w:footnoteReference w:id="2204"/>
      </w:r>
      <w:r w:rsidRPr="00853DCC">
        <w:rPr>
          <w:rtl/>
        </w:rPr>
        <w:t xml:space="preserve"> عبدالعلی بازرگان هم به این مسأله اشاره کرده، پس از شرحی درباره فعالیت ساواک در جمع آوری فتوا علیه شریعتی، از اصرار طرفداران شریعتی به مطهری برای گرفتن نوشته ای در تأیید دکتر شریعتی می‌گوید: جمع دوستان به این نتیجه رسیده بودند که اگر بتوانند از مطهری که مورد احترام هر دو جناح روحانی و روشنفکر بود ـ علی رغم برخی مخالفت‌های او با نوشته‌های شریعتی ـ </w:t>
      </w:r>
      <w:r w:rsidR="006E20EB" w:rsidRPr="00853DCC">
        <w:rPr>
          <w:rtl/>
        </w:rPr>
        <w:t>نامه ای در حمایت از دکتر بگیرند</w:t>
      </w:r>
      <w:r w:rsidR="006E20EB" w:rsidRPr="00853DCC">
        <w:rPr>
          <w:rFonts w:hint="cs"/>
          <w:rtl/>
        </w:rPr>
        <w:t>،</w:t>
      </w:r>
      <w:r w:rsidRPr="00853DCC">
        <w:rPr>
          <w:rtl/>
        </w:rPr>
        <w:t xml:space="preserve"> می‌</w:t>
      </w:r>
      <w:r w:rsidR="006E20EB" w:rsidRPr="00853DCC">
        <w:rPr>
          <w:rtl/>
        </w:rPr>
        <w:t>تواند اثر بسیاری از تکفیرنامه</w:t>
      </w:r>
      <w:r w:rsidR="006E20EB" w:rsidRPr="00853DCC">
        <w:rPr>
          <w:rFonts w:hint="cs"/>
          <w:rtl/>
        </w:rPr>
        <w:t>‌ها</w:t>
      </w:r>
      <w:r w:rsidRPr="00853DCC">
        <w:rPr>
          <w:rtl/>
        </w:rPr>
        <w:t xml:space="preserve"> را خنثی کند. شهید مطهری که دلش راضی به این کار نبود، نوشتن نامه را مشروطه به همراهی امضای بازرگان کرده بود. سرانجام، پدر (یعنی بازرگان) پس از چندین پیش نویس و</w:t>
      </w:r>
      <w:r w:rsidR="006E20EB" w:rsidRPr="00853DCC">
        <w:rPr>
          <w:rFonts w:hint="cs"/>
          <w:rtl/>
        </w:rPr>
        <w:t xml:space="preserve"> </w:t>
      </w:r>
      <w:r w:rsidRPr="00853DCC">
        <w:rPr>
          <w:rtl/>
        </w:rPr>
        <w:t xml:space="preserve">چک و چانه‌ها و تعدیل هایی که در نامه اش به عمل آمد، موقعی که دیگر حاضر نشد یکی دو انتقاد کوچک را </w:t>
      </w:r>
      <w:r w:rsidR="006E20EB" w:rsidRPr="00853DCC">
        <w:rPr>
          <w:rFonts w:hint="cs"/>
          <w:rtl/>
        </w:rPr>
        <w:t xml:space="preserve">از </w:t>
      </w:r>
      <w:r w:rsidRPr="00853DCC">
        <w:rPr>
          <w:rtl/>
        </w:rPr>
        <w:t>نامۀ تجلیل آمیزش حذف کند</w:t>
      </w:r>
      <w:r w:rsidR="006E20EB" w:rsidRPr="00853DCC">
        <w:rPr>
          <w:rFonts w:hint="cs"/>
          <w:rtl/>
        </w:rPr>
        <w:t>،</w:t>
      </w:r>
      <w:r w:rsidRPr="00853DCC">
        <w:rPr>
          <w:rtl/>
        </w:rPr>
        <w:t xml:space="preserve"> با نارضایتی ولی به امید آن که کارش در مجموع مثبت و مفید است</w:t>
      </w:r>
      <w:r w:rsidR="006E20EB" w:rsidRPr="00853DCC">
        <w:rPr>
          <w:rFonts w:hint="cs"/>
          <w:rtl/>
        </w:rPr>
        <w:t>،</w:t>
      </w:r>
      <w:r w:rsidRPr="00853DCC">
        <w:rPr>
          <w:rtl/>
        </w:rPr>
        <w:t xml:space="preserve"> نامه را امضا کرد. او این کار را با صرف وق</w:t>
      </w:r>
      <w:r w:rsidR="006E20EB" w:rsidRPr="00853DCC">
        <w:rPr>
          <w:rtl/>
        </w:rPr>
        <w:t>ت و همت زیاد برای حمایت از شریع</w:t>
      </w:r>
      <w:r w:rsidRPr="00853DCC">
        <w:rPr>
          <w:rtl/>
        </w:rPr>
        <w:t>تی و با منت زیاد از مرحوم مطهری انجام داده بود، ولی در روزگاری که شریعتی بت جوانان شده و پس از هجرت و رحلت جانگداز خود</w:t>
      </w:r>
      <w:r w:rsidR="00BC5191" w:rsidRPr="00853DCC">
        <w:rPr>
          <w:rFonts w:hint="cs"/>
          <w:rtl/>
        </w:rPr>
        <w:t>،</w:t>
      </w:r>
      <w:r w:rsidRPr="00853DCC">
        <w:rPr>
          <w:rtl/>
        </w:rPr>
        <w:t xml:space="preserve"> دلها را سوگوار کرده بود، کار او نوعی </w:t>
      </w:r>
      <w:r w:rsidRPr="00853DCC">
        <w:rPr>
          <w:rtl/>
        </w:rPr>
        <w:lastRenderedPageBreak/>
        <w:t>دسیسه و دشمنی و حسادت و رقابت به حساب آمد و در داخل و خارج کشور موجی را علیه او برانگیخت.</w:t>
      </w:r>
      <w:r w:rsidRPr="00853DCC">
        <w:rPr>
          <w:rStyle w:val="FootnoteReference"/>
          <w:rtl/>
        </w:rPr>
        <w:footnoteReference w:id="2205"/>
      </w:r>
    </w:p>
    <w:p w:rsidR="00550818" w:rsidRPr="00853DCC" w:rsidRDefault="00550818" w:rsidP="001970D5">
      <w:pPr>
        <w:pStyle w:val="a"/>
        <w:rPr>
          <w:rtl/>
        </w:rPr>
      </w:pPr>
      <w:r w:rsidRPr="00853DCC">
        <w:rPr>
          <w:rtl/>
        </w:rPr>
        <w:t>بازرگان پس از آن، در این باره اطلاعیه ای صادر کرده، با زیرکی، مطالب قبلی خود را تأیید کرده و حتی به اشاره پذیرفته بود که محتوای نامه را دیده است.</w:t>
      </w:r>
      <w:r w:rsidRPr="00853DCC">
        <w:rPr>
          <w:rStyle w:val="FootnoteReference"/>
          <w:rtl/>
        </w:rPr>
        <w:footnoteReference w:id="2206"/>
      </w:r>
      <w:r w:rsidRPr="00853DCC">
        <w:rPr>
          <w:rtl/>
        </w:rPr>
        <w:t xml:space="preserve"> آقای محمد مهدی جعفری می‌گوید که پس از امضای نامه</w:t>
      </w:r>
      <w:r w:rsidR="00BC5191" w:rsidRPr="00853DCC">
        <w:rPr>
          <w:rFonts w:hint="cs"/>
          <w:rtl/>
        </w:rPr>
        <w:t>،</w:t>
      </w:r>
      <w:r w:rsidRPr="00853DCC">
        <w:rPr>
          <w:rtl/>
        </w:rPr>
        <w:t xml:space="preserve"> ما با وی جلسه گذاشتیم و ایشان امضایش را پس گرفت.</w:t>
      </w:r>
      <w:r w:rsidRPr="00853DCC">
        <w:rPr>
          <w:rStyle w:val="FootnoteReference"/>
          <w:rtl/>
        </w:rPr>
        <w:footnoteReference w:id="2207"/>
      </w:r>
      <w:r w:rsidRPr="00853DCC">
        <w:rPr>
          <w:rtl/>
        </w:rPr>
        <w:t xml:space="preserve"> بازرگان در آنجا از برداشت نادرستی که از آن اطلاعیه شده، اظهار تأسف کرده و توضیحاتی در این باره داده است. وی با لطافت، در این گزارش جدید، از عاشقان شریعتی یاد می‌کند که وی را تحت فشار گذاشته‌اند</w:t>
      </w:r>
      <w:r w:rsidR="00BC5191" w:rsidRPr="00853DCC">
        <w:rPr>
          <w:rFonts w:hint="cs"/>
          <w:rtl/>
        </w:rPr>
        <w:t xml:space="preserve"> </w:t>
      </w:r>
      <w:r w:rsidRPr="00853DCC">
        <w:rPr>
          <w:rtl/>
        </w:rPr>
        <w:t>با این عبارت: «افرادی از این دسته (شیفتگان دکتر) علاوه بر آن که توجه به شهادت‌های تطهیر و تجلیل ما ننموده‌ا</w:t>
      </w:r>
      <w:r w:rsidR="00BC5191" w:rsidRPr="00853DCC">
        <w:rPr>
          <w:rtl/>
        </w:rPr>
        <w:t>ند... توقع داشته‌اندکه در چهره نگاری محبوب معشوقشان کوچک</w:t>
      </w:r>
      <w:r w:rsidR="00BC5191" w:rsidRPr="00853DCC">
        <w:rPr>
          <w:rFonts w:hint="cs"/>
          <w:rtl/>
        </w:rPr>
        <w:t>‌</w:t>
      </w:r>
      <w:r w:rsidRPr="00853DCC">
        <w:rPr>
          <w:rtl/>
        </w:rPr>
        <w:t>ترین خط ناموزون نبینند...»</w:t>
      </w:r>
      <w:r w:rsidR="00BC5191" w:rsidRPr="00853DCC">
        <w:rPr>
          <w:rFonts w:hint="cs"/>
          <w:rtl/>
        </w:rPr>
        <w:t>.</w:t>
      </w:r>
      <w:r w:rsidRPr="00853DCC">
        <w:rPr>
          <w:rtl/>
        </w:rPr>
        <w:t xml:space="preserve"> برای ساواک ایجاد اختلاف میان انقلابیون مهم بود. به همین دلیل نصیری دستور داده بود که نامۀ مشترک را تکثیر کنند.»</w:t>
      </w:r>
      <w:r w:rsidRPr="00853DCC">
        <w:rPr>
          <w:rStyle w:val="FootnoteReference"/>
          <w:rtl/>
        </w:rPr>
        <w:footnoteReference w:id="2208"/>
      </w:r>
      <w:r w:rsidRPr="00853DCC">
        <w:rPr>
          <w:rtl/>
        </w:rPr>
        <w:t xml:space="preserve"> این حرکت مؤید موضع امام خمینی بود که به هر دلیل از طرح بحث شریعتی جلوگیری کرده و آن را فرعی تلقی می‌کرد. ایزدی هم می‌گوید این مسأله را با آقای مطهری در میان گذاشته و این که چرا این اطلاعیه را داده است. آقای مطهری در پاسخ تأکید کرده است که «من و دکتر شریعتی خصومت شخصی نداریم و اختلافاتمان که در برابر اشتراکاتمان اندک است، یکی به بعضی از بنیان‌های فکری بر می‌گردد و یکی هم به نوع برخوردی که ایشان (یعنی شریعتی) با روحانیت دارد. سپس آقای مطهری با توجه به درگذشت شریعتی و این که به هر حال آثار ایشا</w:t>
      </w:r>
      <w:r w:rsidR="00BC5191" w:rsidRPr="00853DCC">
        <w:rPr>
          <w:rtl/>
        </w:rPr>
        <w:t>ن منتشر شده و اصلاح هم نشده است</w:t>
      </w:r>
      <w:r w:rsidR="00BC5191" w:rsidRPr="00853DCC">
        <w:rPr>
          <w:rFonts w:hint="cs"/>
          <w:rtl/>
        </w:rPr>
        <w:t>،</w:t>
      </w:r>
      <w:r w:rsidRPr="00853DCC">
        <w:rPr>
          <w:rtl/>
        </w:rPr>
        <w:t xml:space="preserve"> افزود: در جلسه ای که با حضور مهندس بازرگان و جمعی از علاقه مندان دیگر گذاشتیم، مقرر شد نامه سرگشاده ای به امضای مهندس بازرگان و من (مطهری) منتشر شود که هم از شخصیت دکتر شریعتی تمجید گردد و هم به خوانندگان آثارش گوشزد شود که نوشته‌های دکتر را با تأمل بخوانند، چون دارای اشکالاتی هست. بعد از آن جلسه متنی را برای امضا پیش من آور</w:t>
      </w:r>
      <w:r w:rsidR="00BC5191" w:rsidRPr="00853DCC">
        <w:rPr>
          <w:rFonts w:hint="cs"/>
          <w:rtl/>
        </w:rPr>
        <w:t>د</w:t>
      </w:r>
      <w:r w:rsidRPr="00853DCC">
        <w:rPr>
          <w:rtl/>
        </w:rPr>
        <w:t>ند که امضا کنم. من مطالعه کردم و دیدم که تند است و قرار نبود با این تندی به مرحوم شریعتی انتقاد شود... من نامه را امضا نکردم و گفتم تعدیلش کن</w:t>
      </w:r>
      <w:r w:rsidR="00BC5191" w:rsidRPr="00853DCC">
        <w:rPr>
          <w:rtl/>
        </w:rPr>
        <w:t>ید و دوباره بیاورید تا امضا کنم</w:t>
      </w:r>
      <w:r w:rsidR="00BC5191" w:rsidRPr="00853DCC">
        <w:rPr>
          <w:rFonts w:hint="cs"/>
          <w:rtl/>
        </w:rPr>
        <w:t>،</w:t>
      </w:r>
      <w:r w:rsidRPr="00853DCC">
        <w:rPr>
          <w:rtl/>
        </w:rPr>
        <w:t xml:space="preserve"> بعد </w:t>
      </w:r>
      <w:r w:rsidRPr="00853DCC">
        <w:rPr>
          <w:rtl/>
        </w:rPr>
        <w:lastRenderedPageBreak/>
        <w:t>تکثیر شود. چند روز بعد شنیدم که همان نامه تکثیر و توزیع شده است. من هم مقداری اوقات تلخی کردم، اما کار از کار گذاشته بود.</w:t>
      </w:r>
      <w:r w:rsidRPr="00853DCC">
        <w:rPr>
          <w:rStyle w:val="FootnoteReference"/>
          <w:rtl/>
        </w:rPr>
        <w:footnoteReference w:id="2209"/>
      </w:r>
    </w:p>
    <w:p w:rsidR="00550818" w:rsidRPr="00853DCC" w:rsidRDefault="00550818" w:rsidP="001970D5">
      <w:pPr>
        <w:pStyle w:val="a"/>
        <w:rPr>
          <w:rtl/>
        </w:rPr>
      </w:pPr>
      <w:r w:rsidRPr="00853DCC">
        <w:rPr>
          <w:rtl/>
        </w:rPr>
        <w:t>همچنین در گفتگوی استاد مطهری و سحابی که ساواک ضبط کرده، توضیحات جالبی در این باره آمده و استاد گفته است که طرح این نامه، در جلسه ای که بیشتر رفقای شما بودند مطرح شده و با اکثریت آراء تصویب شده است. بعد می‌افزاید: قرار شد من و آقای مهندس بازرگان دو متن جداگانه بنویسیم؛ ولی پس از پایان نامه</w:t>
      </w:r>
      <w:r w:rsidR="007311C0" w:rsidRPr="00853DCC">
        <w:rPr>
          <w:rFonts w:hint="cs"/>
          <w:rtl/>
        </w:rPr>
        <w:t>،</w:t>
      </w:r>
      <w:r w:rsidRPr="00853DCC">
        <w:rPr>
          <w:rtl/>
        </w:rPr>
        <w:t xml:space="preserve"> چون کاملا با هم مطابقت داشت، از این رو یکی کردیم و یک سری تجدید نظرهایی در آن به عمل آوردند و من پاکنویس کردم و حتی بعد از پاکنویس هم در آن دست بردند تا به صورت فعلی درآمد و امضا شد.</w:t>
      </w:r>
      <w:r w:rsidRPr="00853DCC">
        <w:rPr>
          <w:rStyle w:val="FootnoteReference"/>
          <w:rtl/>
        </w:rPr>
        <w:footnoteReference w:id="2210"/>
      </w:r>
      <w:r w:rsidRPr="00853DCC">
        <w:rPr>
          <w:rtl/>
        </w:rPr>
        <w:t xml:space="preserve"> دانشجویان مسلمان کالیفرنیا ضمن نامه ای به مهندس بازرگان، سخت به استاد مطهری تاخته نوشتند: نسل جوان مسلمان </w:t>
      </w:r>
      <w:r w:rsidR="00BC5191" w:rsidRPr="00853DCC">
        <w:rPr>
          <w:rFonts w:hint="cs"/>
          <w:rtl/>
        </w:rPr>
        <w:t xml:space="preserve">به </w:t>
      </w:r>
      <w:r w:rsidRPr="00853DCC">
        <w:rPr>
          <w:rtl/>
        </w:rPr>
        <w:t>امثال آقای مطهری که مسائل مردم برایشان مسأله نیست و از جیب ملت ارتزاق می‌کنند و کشته شدن هزاران و بی خانمان شدن میلیون‌ها مردم مسلمان و تحریف اسلام راستین و دسیسه گشتن دین در دست جلادان زمان برایشان بی تفاوت است، کاری ندارند.</w:t>
      </w:r>
      <w:r w:rsidRPr="00853DCC">
        <w:rPr>
          <w:rStyle w:val="FootnoteReference"/>
          <w:rtl/>
        </w:rPr>
        <w:footnoteReference w:id="2211"/>
      </w:r>
    </w:p>
    <w:p w:rsidR="00550818" w:rsidRPr="00853DCC" w:rsidRDefault="00550818" w:rsidP="001970D5">
      <w:pPr>
        <w:pStyle w:val="a"/>
        <w:rPr>
          <w:rtl/>
        </w:rPr>
      </w:pPr>
      <w:r w:rsidRPr="00853DCC">
        <w:rPr>
          <w:rtl/>
        </w:rPr>
        <w:t>مطهری، یک اسلام شناس اصیل و در عین حال مبتکر بود و همین امر سبب می‌شد تا میان همۀ کسانی که ادعای انتقاد از شریعتی را داشتند، وی به طور واقع بینانه ـ و البته در مواردی با لحن تند ـ اعتراضات خود را مطرح کند. بخشی از اعتراضات آقای مطهری، به صورت غیر رسمی، به عدم رعایت برخی از ظواهر شرع توسط دکتر بود. محمدمهدی جعفری در این باره می‌نویسد: «حقیقتش را بخواهید، دکتر شریعتی در زندگی شخصی و برخوردهایش آدم فوق العاده بی نظمی بود. در کارش خبری از نظم نبود. همین بی نظمی در نماز و عبادات او نیز تأثیر گذاشته بود» و همین باعث رنجش آقای مطهری شده بود. وی می‌افزاید: «مرحوم مطهری که با شریعتی به حج رفته بود و از نزدیک با او مدتی زندگی کرده بود، این بی نظمی دکتر را پای بی مبالاتی و عدم التزامات عملی او نوشته است.»</w:t>
      </w:r>
      <w:r w:rsidRPr="00853DCC">
        <w:rPr>
          <w:rStyle w:val="FootnoteReference"/>
          <w:rtl/>
        </w:rPr>
        <w:footnoteReference w:id="2212"/>
      </w:r>
      <w:r w:rsidRPr="00853DCC">
        <w:rPr>
          <w:rtl/>
        </w:rPr>
        <w:t xml:space="preserve"> در عوض، آقای میناچی خاطره ای از حالت عارفانه شریعتی در طواف نقل می‌کنند که بسیار عالی بوده و آقای مطهری که شاهد آن حالت بوده، وی را دنبال </w:t>
      </w:r>
      <w:r w:rsidRPr="00853DCC">
        <w:rPr>
          <w:rtl/>
        </w:rPr>
        <w:lastRenderedPageBreak/>
        <w:t>کرده تا به پشت مقام آمده؛ در آنجا دست به شانۀ دکتر می‌گذارد و می‌گوید: آیا چیزی داری که به ما بدهی؟ دکتر می‌گوید: اینجا جای گرفتن است نه دادن.</w:t>
      </w:r>
      <w:r w:rsidRPr="00853DCC">
        <w:rPr>
          <w:rStyle w:val="FootnoteReference"/>
          <w:rtl/>
        </w:rPr>
        <w:footnoteReference w:id="2213"/>
      </w:r>
      <w:r w:rsidRPr="00853DCC">
        <w:rPr>
          <w:rtl/>
        </w:rPr>
        <w:t xml:space="preserve"> به هر حال آقای مطهری که تردیدهایی در باره نماز خواندن دکتر داشت، (براساس آنچه خود ایشان به آقای فاکر فرموده) دیدن این حالت برایش شگفت بوده و طبعا با نقل آن میان کاروانیان، می‌توانسته شریعتی را کاملا تشویق کرده باشد. سروش می‌گوید که وقتی آقای مطهری پس از درگذشت دکتر در لندن بود، همچنان معتقد بود که فراتر از ناآگاهی</w:t>
      </w:r>
      <w:r w:rsidR="007311C0" w:rsidRPr="00853DCC">
        <w:rPr>
          <w:rFonts w:hint="cs"/>
          <w:rtl/>
        </w:rPr>
        <w:t>،</w:t>
      </w:r>
      <w:r w:rsidRPr="00853DCC">
        <w:rPr>
          <w:rtl/>
        </w:rPr>
        <w:t xml:space="preserve"> مسائل دیگری هم وجود داشته است.</w:t>
      </w:r>
      <w:r w:rsidRPr="00853DCC">
        <w:rPr>
          <w:rStyle w:val="FootnoteReference"/>
          <w:rtl/>
        </w:rPr>
        <w:footnoteReference w:id="2214"/>
      </w:r>
    </w:p>
    <w:p w:rsidR="00550818" w:rsidRPr="00853DCC" w:rsidRDefault="00550818" w:rsidP="001970D5">
      <w:pPr>
        <w:pStyle w:val="a"/>
        <w:rPr>
          <w:rtl/>
        </w:rPr>
      </w:pPr>
      <w:r w:rsidRPr="00853DCC">
        <w:rPr>
          <w:rtl/>
        </w:rPr>
        <w:t>شاید بی مناسبت نباشد اشاره کنیم که دیدگاه‌های آقای مطهری در این برهه و نیز این فشار سبب شد تا موضع ایشان بر ضد التقاط تن</w:t>
      </w:r>
      <w:r w:rsidR="007311C0" w:rsidRPr="00853DCC">
        <w:rPr>
          <w:rtl/>
        </w:rPr>
        <w:t>دتر شود و در این باره سختگیرانه</w:t>
      </w:r>
      <w:r w:rsidR="007311C0" w:rsidRPr="00853DCC">
        <w:rPr>
          <w:rFonts w:hint="cs"/>
          <w:rtl/>
        </w:rPr>
        <w:t>‌</w:t>
      </w:r>
      <w:r w:rsidRPr="00853DCC">
        <w:rPr>
          <w:rtl/>
        </w:rPr>
        <w:t>تر عمل کند. زمانی که روحانیون  مبارز در آستانۀ سال 1357 مصمم شدند منشوری برای مبارزه با شاه تنظیم کنند، متنی را آقای مطهری نوشت و ضمن آن خواست تا در جریان مبارزه، صفوف کسانی که به روحانیت معتقدند با دیگران که بحث دید منهای روحانیت را مطرح می‌کنند، از یکدیگر جدا شود، در این وقت، شماری از روحانیون، مخالف این نظر آقای مطهری بودند، اما آقای مطهری بر آن اصرار ورزید.</w:t>
      </w:r>
      <w:r w:rsidR="007311C0" w:rsidRPr="00853DCC">
        <w:rPr>
          <w:rtl/>
        </w:rPr>
        <w:t xml:space="preserve"> داوری در این امر به امام خمینی</w:t>
      </w:r>
      <w:r w:rsidRPr="00853DCC">
        <w:rPr>
          <w:rtl/>
        </w:rPr>
        <w:t xml:space="preserve"> سپرده شد. آقای طاهری خرم آبادی شرح این اختلاف را آورده و می‌گوید که وی از طرف جمع، مس</w:t>
      </w:r>
      <w:r w:rsidR="007311C0" w:rsidRPr="00853DCC">
        <w:rPr>
          <w:rFonts w:hint="cs"/>
          <w:rtl/>
        </w:rPr>
        <w:t>ؤ</w:t>
      </w:r>
      <w:r w:rsidRPr="00853DCC">
        <w:rPr>
          <w:rtl/>
        </w:rPr>
        <w:t>ولیت یافته است تا دو دیدگاه را برای امام شرح داده واز ایشان کسب تکلیف کند</w:t>
      </w:r>
      <w:r w:rsidR="007311C0" w:rsidRPr="00853DCC">
        <w:rPr>
          <w:rFonts w:hint="cs"/>
          <w:rtl/>
        </w:rPr>
        <w:t>.</w:t>
      </w:r>
      <w:r w:rsidRPr="00853DCC">
        <w:rPr>
          <w:rtl/>
        </w:rPr>
        <w:t xml:space="preserve"> نامه توسط برخی از بازاری‌ها به نجف برده شد. آقای طاهری می‌نویسد: حضرت امام در جواب نامه، درباره منشور مبارزه نوشتند که هدف انقلاب از بین بردن رژیم پهلوی است نه چیز دیگر. اما درباره اختلاف آقای مطهری با دیگران، امام نوشت</w:t>
      </w:r>
      <w:r w:rsidR="007311C0" w:rsidRPr="00853DCC">
        <w:rPr>
          <w:rtl/>
        </w:rPr>
        <w:t>ه بودند که حق با آقای مطهری است</w:t>
      </w:r>
      <w:r w:rsidRPr="00853DCC">
        <w:rPr>
          <w:rtl/>
        </w:rPr>
        <w:t xml:space="preserve"> «به دلیل این که افرادی که می‌گویند دین منهای روحانیت، در واقع، نه دین را می‌خواهند نه روحانیت را و با اسلام مخالفند ولی به این تعبیرات متوسل می‌شوند.»</w:t>
      </w:r>
      <w:r w:rsidRPr="00853DCC">
        <w:rPr>
          <w:rStyle w:val="FootnoteReference"/>
          <w:rtl/>
        </w:rPr>
        <w:footnoteReference w:id="2215"/>
      </w:r>
    </w:p>
    <w:p w:rsidR="00550818" w:rsidRPr="00853DCC" w:rsidRDefault="00550818" w:rsidP="001970D5">
      <w:pPr>
        <w:pStyle w:val="a"/>
        <w:rPr>
          <w:rtl/>
        </w:rPr>
      </w:pPr>
      <w:r w:rsidRPr="00853DCC">
        <w:rPr>
          <w:rtl/>
        </w:rPr>
        <w:t>از منتقدان جدی دکتر شریعتی در سه چهار سال پیش از انقلاب، آیت ا</w:t>
      </w:r>
      <w:r w:rsidR="007311C0" w:rsidRPr="00853DCC">
        <w:rPr>
          <w:rtl/>
        </w:rPr>
        <w:t>لله مصباح یزدی بود که ضمن جلسات</w:t>
      </w:r>
      <w:r w:rsidRPr="00853DCC">
        <w:rPr>
          <w:rtl/>
        </w:rPr>
        <w:t xml:space="preserve"> متعددی به نقد افکار دکتر می‌پرداخت و به دلیل این قبیل انتقادها بود که به توصیۀ مدیریت مدرسه، مدرسۀ حقانی را ترک کرد. ما پیش از این ضمن بحث از مدرسه حقانی شرحی در این باره نوشتیم. می‌افزاییم که برخی از فضلای قم مانند شهید حقانی هم به پیروی از آقای مصباح با آثار دکتر شریعتی مخالف بوده و از سوی دوستان </w:t>
      </w:r>
      <w:r w:rsidRPr="00853DCC">
        <w:rPr>
          <w:rtl/>
        </w:rPr>
        <w:lastRenderedPageBreak/>
        <w:t>انقلابی شان مورد انتقاد شدید بودند. شهید حقانی با اشاره به برخوردی که آقای معادی</w:t>
      </w:r>
      <w:r w:rsidR="007311C0" w:rsidRPr="00853DCC">
        <w:rPr>
          <w:rFonts w:hint="cs"/>
          <w:rtl/>
        </w:rPr>
        <w:t>‌</w:t>
      </w:r>
      <w:r w:rsidRPr="00853DCC">
        <w:rPr>
          <w:rtl/>
        </w:rPr>
        <w:t>خواه در این باره با وی داشته</w:t>
      </w:r>
      <w:r w:rsidR="007311C0" w:rsidRPr="00853DCC">
        <w:rPr>
          <w:rFonts w:hint="cs"/>
          <w:rtl/>
        </w:rPr>
        <w:t>،</w:t>
      </w:r>
      <w:r w:rsidRPr="00853DCC">
        <w:rPr>
          <w:rtl/>
        </w:rPr>
        <w:t xml:space="preserve"> از قراری سخن می‌گوید که رضا اصفهانی</w:t>
      </w:r>
      <w:r w:rsidRPr="00853DCC">
        <w:rPr>
          <w:rStyle w:val="FootnoteReference"/>
          <w:rtl/>
        </w:rPr>
        <w:footnoteReference w:id="2216"/>
      </w:r>
      <w:r w:rsidRPr="00853DCC">
        <w:rPr>
          <w:rtl/>
        </w:rPr>
        <w:t xml:space="preserve"> از سوی </w:t>
      </w:r>
      <w:r w:rsidRPr="00853DCC">
        <w:rPr>
          <w:rtl/>
        </w:rPr>
        <w:lastRenderedPageBreak/>
        <w:t xml:space="preserve">حسینیه ارشاد طرح کرده و گفته است که دکتر حاضر است در مناظره با آقای مصباح گفتگو کند. مصباح در آن </w:t>
      </w:r>
      <w:r w:rsidR="007311C0" w:rsidRPr="00853DCC">
        <w:rPr>
          <w:rtl/>
        </w:rPr>
        <w:t>منزل حاضر شد</w:t>
      </w:r>
      <w:r w:rsidRPr="00853DCC">
        <w:rPr>
          <w:rtl/>
        </w:rPr>
        <w:t xml:space="preserve"> اما شریعتی نیامده و ظهر زنگ زده که حال او مناسب نیست.</w:t>
      </w:r>
      <w:r w:rsidRPr="00853DCC">
        <w:rPr>
          <w:rStyle w:val="FootnoteReference"/>
          <w:rtl/>
        </w:rPr>
        <w:footnoteReference w:id="2217"/>
      </w:r>
      <w:r w:rsidRPr="00853DCC">
        <w:rPr>
          <w:rtl/>
        </w:rPr>
        <w:t xml:space="preserve">  به هر روی، این انتقادها طی سال 56 و 57 همزمان با اوج گی</w:t>
      </w:r>
      <w:r w:rsidR="007311C0" w:rsidRPr="00853DCC">
        <w:rPr>
          <w:rtl/>
        </w:rPr>
        <w:t>ری نشر آثار شریعتی، به صورت جدی</w:t>
      </w:r>
      <w:r w:rsidR="007311C0" w:rsidRPr="00853DCC">
        <w:rPr>
          <w:rFonts w:hint="cs"/>
          <w:rtl/>
        </w:rPr>
        <w:t>‌</w:t>
      </w:r>
      <w:r w:rsidRPr="00853DCC">
        <w:rPr>
          <w:rtl/>
        </w:rPr>
        <w:t>تر در قم و برخی از شهرهای دیگر از جمله اصفهان (که مؤلف این سطور خود در اواخر رمضان سال 56 در دبستان احمدیه شاهد آن بود) مطرح می‌شد.</w:t>
      </w:r>
    </w:p>
    <w:p w:rsidR="00550818" w:rsidRPr="00853DCC" w:rsidRDefault="00550818" w:rsidP="001970D5">
      <w:pPr>
        <w:pStyle w:val="a"/>
        <w:rPr>
          <w:rtl/>
        </w:rPr>
      </w:pPr>
      <w:r w:rsidRPr="00853DCC">
        <w:rPr>
          <w:rtl/>
        </w:rPr>
        <w:t>استاد مطهری بیشتر این قبیل انتقادها را، به هر دلیل به طور خصوصی و در حاشیه کتابهای دکتر شریعتی نگاشت که بعدها قسمتی از آنها انتشار یافت. همچنین استاد مطهری طی نامه ای در سال 56 به امام خمینی که آن زمان در نجف بود، دیدگاه‌های خود را دربارۀ شریعتی و تأثیر منفی اندیشه‌های وی میان متدینین مطرح کرد.</w:t>
      </w:r>
      <w:r w:rsidRPr="00853DCC">
        <w:rPr>
          <w:rStyle w:val="FootnoteReference"/>
          <w:rtl/>
        </w:rPr>
        <w:footnoteReference w:id="2218"/>
      </w:r>
      <w:r w:rsidRPr="00853DCC">
        <w:rPr>
          <w:rtl/>
        </w:rPr>
        <w:t xml:space="preserve"> این نامه در شرایطی نوشته شده است که شهید مطهری سخت به شریعتی بدبین شده بود و به علاوه، دشمنی‌ها و تهدیدات طرفداران شریعتی با وی، رو به فزونی بود. احساس خطر مرحوم مطهری از این وضعیت، و از دسته ای که ایشان تح</w:t>
      </w:r>
      <w:r w:rsidR="0096166E" w:rsidRPr="00853DCC">
        <w:rPr>
          <w:rtl/>
        </w:rPr>
        <w:t>ت عنوان «مسألۀ شریعتی</w:t>
      </w:r>
      <w:r w:rsidR="0096166E" w:rsidRPr="00853DCC">
        <w:rPr>
          <w:rFonts w:hint="cs"/>
          <w:rtl/>
        </w:rPr>
        <w:t>‌</w:t>
      </w:r>
      <w:r w:rsidR="0096166E" w:rsidRPr="00853DCC">
        <w:rPr>
          <w:rtl/>
        </w:rPr>
        <w:t>ها» ازآن یاد کرده، کاملا ب</w:t>
      </w:r>
      <w:r w:rsidRPr="00853DCC">
        <w:rPr>
          <w:rtl/>
        </w:rPr>
        <w:t>جا بود. پیدایش گروهک فرقان و آرمان مستضعفین، گروه ارشاد و جنبش مسلمانان مبارز و فرقه‌های دیگر که در چها</w:t>
      </w:r>
      <w:r w:rsidR="0096166E" w:rsidRPr="00853DCC">
        <w:rPr>
          <w:rtl/>
        </w:rPr>
        <w:t>رچوب افکار شریعتی به وجود آمدند</w:t>
      </w:r>
      <w:r w:rsidR="0096166E" w:rsidRPr="00853DCC">
        <w:rPr>
          <w:rFonts w:hint="cs"/>
          <w:rtl/>
        </w:rPr>
        <w:t>،</w:t>
      </w:r>
      <w:r w:rsidRPr="00853DCC">
        <w:rPr>
          <w:rtl/>
        </w:rPr>
        <w:t xml:space="preserve"> خطر جدی برای ایجاد یک منازعۀ مذهبی شدید در جامعه بود. آقای مطهری می‌نویسد که برخورد وی با روحانیت سبب شده است که «جوان</w:t>
      </w:r>
      <w:r w:rsidR="0096166E" w:rsidRPr="00853DCC">
        <w:rPr>
          <w:rFonts w:hint="cs"/>
          <w:rtl/>
        </w:rPr>
        <w:t>ان</w:t>
      </w:r>
      <w:r w:rsidRPr="00853DCC">
        <w:rPr>
          <w:rtl/>
        </w:rPr>
        <w:t xml:space="preserve"> امروز به اهل علم، به چشم بدتری از افسران امنیتی نگاه می‌کنند.»</w:t>
      </w:r>
    </w:p>
    <w:p w:rsidR="00550818" w:rsidRPr="00853DCC" w:rsidRDefault="00550818" w:rsidP="001970D5">
      <w:pPr>
        <w:pStyle w:val="a"/>
        <w:rPr>
          <w:rtl/>
        </w:rPr>
      </w:pPr>
      <w:r w:rsidRPr="00853DCC">
        <w:rPr>
          <w:rtl/>
        </w:rPr>
        <w:t>خطر گروه‌های ضد روحانیت، با شروع نهضت روحانیت تحت الشعاع انقلاب قرار گرفت و به مقدار زیادی از میان رفت</w:t>
      </w:r>
      <w:r w:rsidR="0096166E" w:rsidRPr="00853DCC">
        <w:rPr>
          <w:rFonts w:hint="cs"/>
          <w:rtl/>
        </w:rPr>
        <w:t>.</w:t>
      </w:r>
      <w:r w:rsidRPr="00853DCC">
        <w:rPr>
          <w:rtl/>
        </w:rPr>
        <w:t xml:space="preserve"> گرچه مطهری جان خود را بر سر آن گذاشت. در </w:t>
      </w:r>
      <w:r w:rsidRPr="00853DCC">
        <w:rPr>
          <w:rtl/>
        </w:rPr>
        <w:lastRenderedPageBreak/>
        <w:t>واقع، مطهری از سوی کسانی که به حق یا ناحق او را مهم</w:t>
      </w:r>
      <w:r w:rsidR="0096166E" w:rsidRPr="00853DCC">
        <w:rPr>
          <w:rFonts w:hint="cs"/>
          <w:rtl/>
        </w:rPr>
        <w:t>‌</w:t>
      </w:r>
      <w:r w:rsidRPr="00853DCC">
        <w:rPr>
          <w:rtl/>
        </w:rPr>
        <w:t>ترین منتقد و مخالف شریعتی می‌دانستند، ترور شد. فرقانی‌ها تنها به کشتن آقای مطهری که منتقد جدی دکتر بود بسنده نکردند، بلکه شیخ قاسم اسلامی را نیز که به عنوان یک منبری، سالها به انتقاد از دکتر می‌پرداخت، کشتند.</w:t>
      </w:r>
      <w:r w:rsidRPr="00853DCC">
        <w:rPr>
          <w:rStyle w:val="FootnoteReference"/>
          <w:rtl/>
        </w:rPr>
        <w:footnoteReference w:id="2219"/>
      </w:r>
      <w:r w:rsidRPr="00853DCC">
        <w:rPr>
          <w:rtl/>
        </w:rPr>
        <w:t xml:space="preserve"> طبعا</w:t>
      </w:r>
      <w:r w:rsidR="0096166E" w:rsidRPr="00853DCC">
        <w:rPr>
          <w:rFonts w:hint="cs"/>
          <w:rtl/>
        </w:rPr>
        <w:t>ً</w:t>
      </w:r>
      <w:r w:rsidRPr="00853DCC">
        <w:rPr>
          <w:rtl/>
        </w:rPr>
        <w:t xml:space="preserve"> اتهام او نیز دقیقا همین بود که با شریعتی برخورد داشت و فرقان مدافع شریعتی شده بود. مرور بر بخشی از نامۀ آقای مطهری به امام می‌تواند ما را با دیدگاه‌های وی بیشتر آشنا سازد:</w:t>
      </w:r>
    </w:p>
    <w:p w:rsidR="00550818" w:rsidRPr="00853DCC" w:rsidRDefault="00550818" w:rsidP="001970D5">
      <w:pPr>
        <w:pStyle w:val="a"/>
        <w:rPr>
          <w:rtl/>
        </w:rPr>
      </w:pPr>
      <w:r w:rsidRPr="00853DCC">
        <w:rPr>
          <w:rtl/>
        </w:rPr>
        <w:t xml:space="preserve">برای شناختن ماهیت این شخص لازم است که حضرت عالی مجموعه مقالات او را در کیهان که یک سال و نیم پیش چاپ شد، شخصا مطالعه فرمایید. این مقالات دو قسمت است: یک قسمت بر ضد مارکسیسم است که مقالات خوبی بود و ایرادهای کمی از نظر معارف اسلامی داشت. ولی قسمت دوم مقالاتی بود درباره ملیت ایرانی ـ (و مستقلا ماشین شده) و در حقیقت فلسفه ای بود برای ملیت ایرانی و قطعا تاکنون احدی از ملیت ایرانی به این خوبی و مستند به یک فلسفۀ امروز پسند دفاع نکرده است. شایسته است نام آن را «فلسفه رستاخیز» بگذاریم. خلاصه این مقالات که یک کتاب می‌شود این بود که ملاک ملیت، خون و نژاد که امروز  محکوم است نیست. ملاک ملیت فرهنگ است و فرهنگ به حکم اینکه زادۀ تاریخ است، نه چیز دیگر، در ملتهای مختلف، مختلف است. فرهنگ هر </w:t>
      </w:r>
      <w:r w:rsidRPr="00853DCC">
        <w:rPr>
          <w:rtl/>
        </w:rPr>
        <w:lastRenderedPageBreak/>
        <w:t>قوم روح آن قوم و شخصیت اجتماعی آنها را می‌سازد.</w:t>
      </w:r>
      <w:r w:rsidR="00C2662C" w:rsidRPr="00853DCC">
        <w:rPr>
          <w:rFonts w:hint="cs"/>
          <w:rtl/>
        </w:rPr>
        <w:t xml:space="preserve"> </w:t>
      </w:r>
      <w:r w:rsidRPr="00853DCC">
        <w:rPr>
          <w:rtl/>
        </w:rPr>
        <w:t>خود و «من» واقعی هر قوم، فرهنگ آن قوم است؛ هر قوم که فرهنگ مستمر نداشته، نابود شده است. ما ایرانیان فرهنگ دو هزار و پانصد ساله داریم که ملاک شخصیت وجودی ما و من واقعی ما و خویشتن اصلی ماست. در طول تاریخ حوادثی پیش آمد که خواست ما را از خود واقعی ما بیگانه کند، ولی ما هر نوبت به خود آمدیم و به خود واقعی خود بازگشتیم. آن سه جریان عبارت بود از حملۀ اسکندر، حمله عرب و حمله مغول، در این میان بیش از همه در باره حملۀ</w:t>
      </w:r>
      <w:r w:rsidR="00C2662C" w:rsidRPr="00853DCC">
        <w:rPr>
          <w:rFonts w:hint="cs"/>
          <w:rtl/>
        </w:rPr>
        <w:t xml:space="preserve"> </w:t>
      </w:r>
      <w:r w:rsidRPr="00853DCC">
        <w:rPr>
          <w:rtl/>
        </w:rPr>
        <w:t>عرب بحث کرده و نهضت شعوبیگری را تقدیس کرده است.آنگاه گفته اسلام برای ما ایدئولوژی است نه فرهنگ؛ اسلام نیامده که فرهنگ ما را عوض کند و فره</w:t>
      </w:r>
      <w:r w:rsidR="00C2662C" w:rsidRPr="00853DCC">
        <w:rPr>
          <w:rtl/>
        </w:rPr>
        <w:t>نگ واحدی به وجود آورد، بلکه تعد</w:t>
      </w:r>
      <w:r w:rsidRPr="00853DCC">
        <w:rPr>
          <w:rtl/>
        </w:rPr>
        <w:t>د فرهنگ‌ها را به رسمیت می‌شناسد</w:t>
      </w:r>
      <w:r w:rsidR="00C2662C" w:rsidRPr="00853DCC">
        <w:rPr>
          <w:rFonts w:hint="cs"/>
          <w:rtl/>
        </w:rPr>
        <w:t>،</w:t>
      </w:r>
      <w:r w:rsidRPr="00853DCC">
        <w:rPr>
          <w:rtl/>
        </w:rPr>
        <w:t xml:space="preserve"> همان طوری که تعدد نژادی را یک واقعیت می‌داند. آیه کریمۀ «انا خلقناکم م</w:t>
      </w:r>
      <w:r w:rsidR="00C2662C" w:rsidRPr="00853DCC">
        <w:rPr>
          <w:rFonts w:hint="cs"/>
          <w:rtl/>
        </w:rPr>
        <w:t>ن</w:t>
      </w:r>
      <w:r w:rsidRPr="00853DCC">
        <w:rPr>
          <w:rtl/>
        </w:rPr>
        <w:t xml:space="preserve"> ذکر و انثی و جعلناکم شعوبا و قبائل لتعارفوا...» که اختلافات نژادی و اختلافات فرهنگی که اولی ساختۀ طبیعت است و دومی باید به جای خود محفوظ باشد؛ ادعا کرده که ایدئولوژی ما روی فرهنگ ما اثر گذاشته و فرهنگ ما روی ایدئولوژی ما، لهذا ایرانیت ما ایرانیت اسلامی شده است و اسلام ما اسلام ایرانی شده است. با این بیان، عملا و ض</w:t>
      </w:r>
      <w:r w:rsidR="00C2662C" w:rsidRPr="00853DCC">
        <w:rPr>
          <w:rFonts w:hint="cs"/>
          <w:rtl/>
        </w:rPr>
        <w:t>م</w:t>
      </w:r>
      <w:r w:rsidRPr="00853DCC">
        <w:rPr>
          <w:rtl/>
        </w:rPr>
        <w:t>نا</w:t>
      </w:r>
      <w:r w:rsidR="00C2662C" w:rsidRPr="00853DCC">
        <w:rPr>
          <w:rFonts w:hint="cs"/>
          <w:rtl/>
        </w:rPr>
        <w:t>ً</w:t>
      </w:r>
      <w:r w:rsidRPr="00853DCC">
        <w:rPr>
          <w:rtl/>
        </w:rPr>
        <w:t xml:space="preserve"> ـ و نه صریحا ـ فرهنگ واحد به نام فرهنگ اسلامی را انکار کرده است و صریحا</w:t>
      </w:r>
      <w:r w:rsidR="00C2662C" w:rsidRPr="00853DCC">
        <w:rPr>
          <w:rFonts w:hint="cs"/>
          <w:rtl/>
        </w:rPr>
        <w:t>ً</w:t>
      </w:r>
      <w:r w:rsidRPr="00853DCC">
        <w:rPr>
          <w:rtl/>
        </w:rPr>
        <w:t xml:space="preserve"> شخصیت هایی نظی</w:t>
      </w:r>
      <w:r w:rsidR="00C2662C" w:rsidRPr="00853DCC">
        <w:rPr>
          <w:rtl/>
        </w:rPr>
        <w:t>ر بوعلی و ابوریحان و خواجه نصیر</w:t>
      </w:r>
      <w:r w:rsidRPr="00853DCC">
        <w:rPr>
          <w:rtl/>
        </w:rPr>
        <w:t>الدین و ملاصدرا را وابسته به فرهنگ ایرانی دانسته است؛ یعنی فرهنگ اینها ادامۀ فرهنگ ایرانی است. این مقالات بسیار خواندنی است و در انتساب آنها به او شکی نیست.</w:t>
      </w:r>
    </w:p>
    <w:p w:rsidR="00550818" w:rsidRPr="00853DCC" w:rsidRDefault="00550818" w:rsidP="001970D5">
      <w:pPr>
        <w:pStyle w:val="a"/>
        <w:rPr>
          <w:rtl/>
        </w:rPr>
      </w:pPr>
      <w:r w:rsidRPr="00853DCC">
        <w:rPr>
          <w:rtl/>
        </w:rPr>
        <w:t>آقای مطهری در این نامه، همچنین شریعتی را در سفر اخیرش به خارج، متهم کرد، که گویی مأموریتی داشته</w:t>
      </w:r>
      <w:r w:rsidR="00C2662C" w:rsidRPr="00853DCC">
        <w:rPr>
          <w:rFonts w:hint="cs"/>
          <w:rtl/>
        </w:rPr>
        <w:t xml:space="preserve"> </w:t>
      </w:r>
      <w:r w:rsidRPr="00853DCC">
        <w:rPr>
          <w:rtl/>
        </w:rPr>
        <w:t>است: «و خدا می‌داند که اگر خداوند از باب و یمکرون و یمکرالله و الله خیرالماکرین در کمین او نبود، او در مأموریت خارجش چه بر سر اسلام و روحانیت می‌آورد.» این حدس استاد مطهری است و منشأ آن هم تبلیغات شدید ضد روحانیت در این دوره است که منشأ بخشی از آن اندیشه‌های شریعتی در طرح تشیع علوی و صفوی</w:t>
      </w:r>
      <w:r w:rsidRPr="00853DCC">
        <w:rPr>
          <w:rStyle w:val="FootnoteReference"/>
          <w:rtl/>
        </w:rPr>
        <w:footnoteReference w:id="2220"/>
      </w:r>
      <w:r w:rsidRPr="00853DCC">
        <w:rPr>
          <w:rtl/>
        </w:rPr>
        <w:t xml:space="preserve"> </w:t>
      </w:r>
      <w:r w:rsidRPr="00853DCC">
        <w:rPr>
          <w:rtl/>
        </w:rPr>
        <w:lastRenderedPageBreak/>
        <w:t>و غیرآن بود؛ چیزی که شریعتی بیش از هر زمان دیگر در ماه‌های قبل از خروج خود در کتاب حسن و محبوبه و آثار دیگرش بیان کرد. طبعا استاد مطهری غیر از این که احساس می‌کرد ایجاد یک فضای گسترده دشمنی بر ضد روحانیت</w:t>
      </w:r>
      <w:r w:rsidR="00D012E2" w:rsidRPr="00853DCC">
        <w:rPr>
          <w:rFonts w:hint="cs"/>
          <w:rtl/>
        </w:rPr>
        <w:t>،</w:t>
      </w:r>
      <w:r w:rsidR="00D012E2" w:rsidRPr="00853DCC">
        <w:rPr>
          <w:rtl/>
        </w:rPr>
        <w:t xml:space="preserve"> خواست دشمنان دین است</w:t>
      </w:r>
      <w:r w:rsidR="00D012E2" w:rsidRPr="00853DCC">
        <w:rPr>
          <w:rFonts w:hint="cs"/>
          <w:rtl/>
        </w:rPr>
        <w:t>،</w:t>
      </w:r>
      <w:r w:rsidR="00C2662C" w:rsidRPr="00853DCC">
        <w:rPr>
          <w:rFonts w:hint="cs"/>
          <w:rtl/>
        </w:rPr>
        <w:t xml:space="preserve"> </w:t>
      </w:r>
      <w:r w:rsidRPr="00853DCC">
        <w:rPr>
          <w:rtl/>
        </w:rPr>
        <w:t>دلیل دیگری در دست نداشته یا دست کم ما از آن بی خبریم.</w:t>
      </w:r>
      <w:r w:rsidRPr="00853DCC">
        <w:rPr>
          <w:rStyle w:val="FootnoteReference"/>
          <w:rtl/>
        </w:rPr>
        <w:footnoteReference w:id="2221"/>
      </w:r>
    </w:p>
    <w:p w:rsidR="00550818" w:rsidRPr="00853DCC" w:rsidRDefault="00550818" w:rsidP="001970D5">
      <w:pPr>
        <w:pStyle w:val="a"/>
        <w:rPr>
          <w:rtl/>
        </w:rPr>
      </w:pPr>
      <w:r w:rsidRPr="00853DCC">
        <w:rPr>
          <w:rtl/>
        </w:rPr>
        <w:lastRenderedPageBreak/>
        <w:t>آقای میناچی احتمال قوی داده اندکه آقای مطهری این نامه را برای امام ارسال نکرده و تنها مسودۀ آن را نوشته و از فرستادن آن پشیمان شده است! غافل از آن که حجت الاسلام سید حمید روحانی اظهار می‌دارد که در سال 56 امام در نجف متن اصلی نامۀ آقای مطهری را به ایشان داده تا</w:t>
      </w:r>
      <w:r w:rsidR="00D012E2" w:rsidRPr="00853DCC">
        <w:rPr>
          <w:rFonts w:hint="cs"/>
          <w:rtl/>
        </w:rPr>
        <w:t xml:space="preserve"> </w:t>
      </w:r>
      <w:r w:rsidRPr="00853DCC">
        <w:rPr>
          <w:rtl/>
        </w:rPr>
        <w:t>آن را برای تاریخ حفظ کند.</w:t>
      </w:r>
      <w:r w:rsidRPr="00853DCC">
        <w:rPr>
          <w:rStyle w:val="FootnoteReference"/>
          <w:rtl/>
        </w:rPr>
        <w:footnoteReference w:id="2222"/>
      </w:r>
    </w:p>
    <w:p w:rsidR="00550818" w:rsidRPr="00853DCC" w:rsidRDefault="00550818" w:rsidP="001970D5">
      <w:pPr>
        <w:pStyle w:val="a"/>
        <w:rPr>
          <w:rtl/>
        </w:rPr>
      </w:pPr>
      <w:r w:rsidRPr="00853DCC">
        <w:rPr>
          <w:rtl/>
        </w:rPr>
        <w:t>باید یادآور شد که سیاست کلی دکتر شریعتی، بر پایۀ نوعی آگاهی بخشی به توده‌ها قرار داشت. این حرکتی بود که امام نیز در ارتباط و پیوند با تودۀ مردم دنبال می‌کرد و به همان دلیل، به مبارزۀ مسلحانه در برابر رژیم اعتقادی نداشت. در این زمینه، حسینیه مورد انتقاد مجاهدین خلق که استراتژی مبارزه مسلحانه را در برابر رژیم انتخاب کرده بودند قرار گرفت. این گروه که علاوه بر این نکته، از لحاظ فکری نیز توافقی با اندیشه‌های شریعتی نداشتند، با حسینیۀ ارشاد مخالف بوده و حتی رفتن به حسینیه را تحریم کردند. شیخ محمد منتظری اشاره دارد که نمایندگان سازمان مجاهدین در عراق با خواندن کتابهای شریعتی در رادیو عراق که ایرانی‌ها نیز در آن برنامه داشتند، مخالفت کردند و گفتند تضمینی وجود ندارد که به چه مسیری خواهد رفت.</w:t>
      </w:r>
      <w:r w:rsidRPr="00853DCC">
        <w:rPr>
          <w:rStyle w:val="FootnoteReference"/>
          <w:rtl/>
        </w:rPr>
        <w:footnoteReference w:id="2223"/>
      </w:r>
      <w:r w:rsidRPr="00853DCC">
        <w:rPr>
          <w:rtl/>
        </w:rPr>
        <w:t xml:space="preserve"> محمد مهدی جعفری هم می‌گوید: در سالهای</w:t>
      </w:r>
      <w:r w:rsidR="0001624E" w:rsidRPr="00853DCC">
        <w:rPr>
          <w:rtl/>
        </w:rPr>
        <w:t xml:space="preserve"> 1348 و 1349 سازمان، افراد و کا</w:t>
      </w:r>
      <w:r w:rsidRPr="00853DCC">
        <w:rPr>
          <w:rtl/>
        </w:rPr>
        <w:t>درهای هوادار خودش را از رفتن به حسینیه ارشاد منع می‌کرد و می‌گفت: آن جا مرکزی در شمال شهر است که برای بورژواها ساخته شده و صحبت‌های دکتر شریعتی لالایی است. من خودم از شهیدان ناصر صادق و سعید محسن این حرفها را شنیدم.</w:t>
      </w:r>
      <w:r w:rsidRPr="00853DCC">
        <w:rPr>
          <w:rStyle w:val="FootnoteReference"/>
          <w:rtl/>
        </w:rPr>
        <w:footnoteReference w:id="2224"/>
      </w:r>
      <w:r w:rsidRPr="00853DCC">
        <w:rPr>
          <w:rtl/>
        </w:rPr>
        <w:t xml:space="preserve"> آنان نظر مساعدی به دکتر شریعتی </w:t>
      </w:r>
      <w:r w:rsidRPr="00853DCC">
        <w:rPr>
          <w:rtl/>
        </w:rPr>
        <w:lastRenderedPageBreak/>
        <w:t>نداشتند، البته، خصوصا</w:t>
      </w:r>
      <w:r w:rsidR="0001624E" w:rsidRPr="00853DCC">
        <w:rPr>
          <w:rFonts w:hint="cs"/>
          <w:rtl/>
        </w:rPr>
        <w:t>ً</w:t>
      </w:r>
      <w:r w:rsidRPr="00853DCC">
        <w:rPr>
          <w:rtl/>
        </w:rPr>
        <w:t xml:space="preserve"> در اوائل دهۀ 50 نظرشان درباره دکتر شریعتی به کلی عوض شد.</w:t>
      </w:r>
      <w:r w:rsidRPr="00853DCC">
        <w:rPr>
          <w:rStyle w:val="FootnoteReference"/>
          <w:rtl/>
        </w:rPr>
        <w:footnoteReference w:id="2225"/>
      </w:r>
      <w:r w:rsidRPr="00853DCC">
        <w:rPr>
          <w:rtl/>
        </w:rPr>
        <w:t xml:space="preserve"> لطف الله میثمی می‌گوید که سال 52 که از زندان آزاد شده از طرف مجاهدین پیامی برای شریعتی برده است که درباره تاریخ شیعه کار بکند، چون در این زمینه خلاء وجود دارد.</w:t>
      </w:r>
      <w:r w:rsidRPr="00853DCC">
        <w:rPr>
          <w:rStyle w:val="FootnoteReference"/>
          <w:rtl/>
        </w:rPr>
        <w:footnoteReference w:id="2226"/>
      </w:r>
      <w:r w:rsidRPr="00853DCC">
        <w:rPr>
          <w:rtl/>
        </w:rPr>
        <w:t xml:space="preserve"> نگاه آنان به حسینیه، نگاه سوپاپ اطمینان رژیم بود.</w:t>
      </w:r>
      <w:r w:rsidRPr="00853DCC">
        <w:rPr>
          <w:rStyle w:val="FootnoteReference"/>
          <w:rtl/>
        </w:rPr>
        <w:footnoteReference w:id="2227"/>
      </w:r>
      <w:r w:rsidRPr="00853DCC">
        <w:rPr>
          <w:rtl/>
        </w:rPr>
        <w:t xml:space="preserve"> عبدالعلی بازرگان می‌گوید که صبحگاهانی در سال 50 در دربند با حنیف نژاد برخورد کردم و در حین کوهنوردی درباره شریعتی و برنامه‌های حسینیه ارشاد با او سخن گفتم. او سخت بی اعتنایی کرده «بر بی فایده، بلکه نابهنگام بودن فعالیت‌های فرهنگی در شرایطی که نظام پلیسی، سرکوب خونین را به نهایت رسانده، تأکید کرد و معتقد بود که این تلاشها جوانان را که باید به راه حل مسلحانه به عنوان تنها راه باقی مانده سوق داده شوند، به فعالیت‌های ذهنی مشغول می‌کند و از مس</w:t>
      </w:r>
      <w:r w:rsidR="0001624E" w:rsidRPr="00853DCC">
        <w:rPr>
          <w:rFonts w:hint="cs"/>
          <w:rtl/>
        </w:rPr>
        <w:t>ؤ</w:t>
      </w:r>
      <w:r w:rsidRPr="00853DCC">
        <w:rPr>
          <w:rtl/>
        </w:rPr>
        <w:t>ولیت‌های حساس تر باز می‌دارد.</w:t>
      </w:r>
      <w:r w:rsidRPr="00853DCC">
        <w:rPr>
          <w:rStyle w:val="FootnoteReference"/>
          <w:rtl/>
        </w:rPr>
        <w:footnoteReference w:id="2228"/>
      </w:r>
      <w:r w:rsidRPr="00853DCC">
        <w:rPr>
          <w:rtl/>
        </w:rPr>
        <w:t>» وی می‌گوید که بعدها خوشدل می‌گفت آن قضاوت ما خطا بوده و ما عمدۀ نیروهایمان را از تربیت شدگان شریعتی گرفتیم.</w:t>
      </w:r>
      <w:r w:rsidRPr="00853DCC">
        <w:rPr>
          <w:rStyle w:val="FootnoteReference"/>
          <w:rtl/>
        </w:rPr>
        <w:footnoteReference w:id="2229"/>
      </w:r>
      <w:r w:rsidRPr="00853DCC">
        <w:rPr>
          <w:rtl/>
        </w:rPr>
        <w:t xml:space="preserve"> بعد از انقلاب هم </w:t>
      </w:r>
      <w:r w:rsidR="0001624E" w:rsidRPr="00853DCC">
        <w:rPr>
          <w:rtl/>
        </w:rPr>
        <w:t>مجاهدین، سیر شگفتی در باره نگاه</w:t>
      </w:r>
      <w:r w:rsidRPr="00853DCC">
        <w:rPr>
          <w:rtl/>
        </w:rPr>
        <w:t>شان به شریعتی داشتند. در نخستین مراسم بعد از انقلاب در 26 اردیبهشت در دانشگاه تهران، آیت الله طالقانی، پدر شریعتی، یکی از اعضای سازمان مجاهدین و سامی و احمد زاده و شریعت رضوی و احسان سخنرانی کردند که در یک کتابچه تحت عنوان مجموعه چند سخنرانی در دانشگاه تهران به مناسبت روز شریعتی توسط کانون نشر ابلاغ اندیشه‌های شریعتی چاپ شد.</w:t>
      </w:r>
      <w:r w:rsidRPr="00853DCC">
        <w:rPr>
          <w:rStyle w:val="FootnoteReference"/>
          <w:rtl/>
        </w:rPr>
        <w:footnoteReference w:id="2230"/>
      </w:r>
      <w:r w:rsidRPr="00853DCC">
        <w:rPr>
          <w:rtl/>
        </w:rPr>
        <w:t xml:space="preserve"> در آنجا فردی که از طرف سازمان صحبت کرد، یکسره به تأیید اندیشه‌ها و </w:t>
      </w:r>
      <w:r w:rsidRPr="00853DCC">
        <w:rPr>
          <w:rtl/>
        </w:rPr>
        <w:lastRenderedPageBreak/>
        <w:t>روش سیاسی دکتر پرداخت و تلاش کرد تا نهایت بهره برداری را از محبوبیت آن زمان شریعتی بکند.</w:t>
      </w:r>
    </w:p>
    <w:p w:rsidR="00550818" w:rsidRPr="00853DCC" w:rsidRDefault="00F77530" w:rsidP="001970D5">
      <w:pPr>
        <w:pStyle w:val="a"/>
        <w:rPr>
          <w:rtl/>
        </w:rPr>
      </w:pPr>
      <w:r w:rsidRPr="00853DCC">
        <w:rPr>
          <w:rFonts w:hint="cs"/>
          <w:rtl/>
        </w:rPr>
        <w:t xml:space="preserve">    </w:t>
      </w:r>
      <w:r w:rsidR="00550818" w:rsidRPr="00853DCC">
        <w:rPr>
          <w:rtl/>
        </w:rPr>
        <w:t>اصل این تحلیل را که می‌توان از حسینیه به عنوان ابزاری در برابر مجاهدین استفاده کرد یا آن را به نوعی سوپاپ اطمینان تبدیل نمود</w:t>
      </w:r>
      <w:r w:rsidRPr="00853DCC">
        <w:rPr>
          <w:rFonts w:hint="cs"/>
          <w:rtl/>
        </w:rPr>
        <w:t>،</w:t>
      </w:r>
      <w:r w:rsidR="00550818" w:rsidRPr="00853DCC">
        <w:rPr>
          <w:rtl/>
        </w:rPr>
        <w:t xml:space="preserve"> چیزی بود که به حق یا ناحق، برخی از سران ساواک نیز داشتند و به همین دلیل، برخی از عناصر رژیم، وجود شریعتی و حسینیه را برای این جهت، تأیید و حتی حمایت می‌کردند. البته در ساواک، دیدگاه مخالف این نظر نیز وجود داشت که در اسناد برجای مانده در پرونده شریعتی در ساواک منعکس شده است. بنی صدر می‌گوید: به نظر من، شاید، علت عمده ای که ساواک اجازه می‌داد کتابهای شریعتی در نسخه‌های صد هزار، صدهزار چاپ شود و به آسانی به درون جامعه راه پیدا کند، ایجاد یک آلترناتیو فکری در بستر جامعه با قرائت جدید از اسلام در برابر جریان‌های فکری و سیاسی چپ بوده است.</w:t>
      </w:r>
      <w:r w:rsidR="00550818" w:rsidRPr="00853DCC">
        <w:rPr>
          <w:rStyle w:val="FootnoteReference"/>
          <w:rtl/>
        </w:rPr>
        <w:footnoteReference w:id="2231"/>
      </w:r>
    </w:p>
    <w:p w:rsidR="00550818" w:rsidRPr="00853DCC" w:rsidRDefault="00A92848" w:rsidP="001970D5">
      <w:pPr>
        <w:pStyle w:val="a"/>
        <w:rPr>
          <w:rtl/>
        </w:rPr>
      </w:pPr>
      <w:r w:rsidRPr="00853DCC">
        <w:rPr>
          <w:rFonts w:hint="cs"/>
          <w:rtl/>
        </w:rPr>
        <w:lastRenderedPageBreak/>
        <w:t xml:space="preserve">    </w:t>
      </w:r>
      <w:r w:rsidR="00550818" w:rsidRPr="00853DCC">
        <w:rPr>
          <w:rtl/>
        </w:rPr>
        <w:t>در نهایت، رژیم بر اثر فشارهایی که از ناحیۀ برخی از روحانیون بر وی وارد می‌آمد</w:t>
      </w:r>
      <w:r w:rsidR="00550818" w:rsidRPr="00853DCC">
        <w:rPr>
          <w:rStyle w:val="FootnoteReference"/>
          <w:rtl/>
        </w:rPr>
        <w:footnoteReference w:id="2232"/>
      </w:r>
      <w:r w:rsidR="00550818" w:rsidRPr="00853DCC">
        <w:rPr>
          <w:rtl/>
        </w:rPr>
        <w:t xml:space="preserve"> و در چارچوب یک سیاست کلی برای تعطیلی برخی از مراکز فرهنگی ـ سیاسی، حسینیه را که از یک سو به قول آن روحانیون</w:t>
      </w:r>
      <w:r w:rsidR="00F77530" w:rsidRPr="00853DCC">
        <w:rPr>
          <w:rFonts w:hint="cs"/>
          <w:rtl/>
        </w:rPr>
        <w:t>،</w:t>
      </w:r>
      <w:r w:rsidR="00550818" w:rsidRPr="00853DCC">
        <w:rPr>
          <w:rtl/>
        </w:rPr>
        <w:t xml:space="preserve"> محل طرح اندیشه‌های سنی گری، وهابی گری و از سوی دیگر الهام</w:t>
      </w:r>
      <w:r w:rsidR="00F77530" w:rsidRPr="00853DCC">
        <w:rPr>
          <w:rFonts w:hint="cs"/>
          <w:rtl/>
        </w:rPr>
        <w:t>‌</w:t>
      </w:r>
      <w:r w:rsidR="00550818" w:rsidRPr="00853DCC">
        <w:rPr>
          <w:rtl/>
        </w:rPr>
        <w:t>بخش مخالفان رژیم بود، در آبان 51 آن را تعطیل کرد. بنابراین تعطیلی این مرکز خاص، صرفا روی دلایل سیاسی نبود، گرچه همان گونه که گذشت، برخی از سران ساواک نیز حسینیه را به لحاظ سیاسی مضر تشخیص می‌دادند. این به ویژه زمانی بود که آثار شریعتی در خانۀ بسیاری از مخالفان رژیم پیدا شد. و این درست پس از آن بود که طی یک دوره، عناصر بالای رژیم وجود حسینیه را به دلایل مختلف ضروری می‌دیدند و دشمن واقعی خود را تنها مجاهدین و روحانیون ناراضی و مخالف وابسته به نهضت قم مانند ربانی شیرازی و منتظری و امثال آنان می‌دانستند.</w:t>
      </w:r>
    </w:p>
    <w:p w:rsidR="00550818" w:rsidRPr="00853DCC" w:rsidRDefault="00A92848" w:rsidP="001970D5">
      <w:pPr>
        <w:pStyle w:val="a"/>
        <w:rPr>
          <w:rtl/>
        </w:rPr>
      </w:pPr>
      <w:r w:rsidRPr="00853DCC">
        <w:rPr>
          <w:rFonts w:hint="cs"/>
          <w:rtl/>
        </w:rPr>
        <w:t xml:space="preserve">    </w:t>
      </w:r>
      <w:r w:rsidR="00550818" w:rsidRPr="00853DCC">
        <w:rPr>
          <w:rtl/>
        </w:rPr>
        <w:t>شاید لازم به یادآوری باشد که روحانیت سنتی تهران و منبرهایی که بسیاری از آنها مخالف حرکت امام بودند، یا دست کم با آن همراهی نداشتند، با شریعتی هم برخورد آشکاری داشتند. روحانیون انقلابی هم، گرچه به نظر می‌رسید که گه</w:t>
      </w:r>
      <w:r w:rsidRPr="00853DCC">
        <w:rPr>
          <w:rFonts w:hint="cs"/>
          <w:rtl/>
        </w:rPr>
        <w:t>‌</w:t>
      </w:r>
      <w:r w:rsidR="00550818" w:rsidRPr="00853DCC">
        <w:rPr>
          <w:rtl/>
        </w:rPr>
        <w:t>گاه از وی هواداری می‌کردند، اما به ویژه در این اواخر، خوش بینی صریحی نسبت به حسینیه نداشتند. برای نمونه، فضل الله محلاتی که از</w:t>
      </w:r>
      <w:r w:rsidRPr="00853DCC">
        <w:rPr>
          <w:rtl/>
        </w:rPr>
        <w:t xml:space="preserve"> روحانیون انقلابی تهران بود، خود می‌گوید</w:t>
      </w:r>
      <w:r w:rsidR="00550818" w:rsidRPr="00853DCC">
        <w:rPr>
          <w:rtl/>
        </w:rPr>
        <w:t xml:space="preserve"> که با دیدن آثار شریعتی تصمیم گرفتم آن را بخوانم و اشتباهات او را یادآور شوم. کتاب اسلام شناسی او را یک قسمت مطالعه کردم دیدم اشتباه</w:t>
      </w:r>
      <w:r w:rsidRPr="00853DCC">
        <w:rPr>
          <w:rtl/>
        </w:rPr>
        <w:t>ات زیادی دارد و خودم شخصا یک شب</w:t>
      </w:r>
      <w:r w:rsidR="00550818" w:rsidRPr="00853DCC">
        <w:rPr>
          <w:rtl/>
        </w:rPr>
        <w:t xml:space="preserve"> به حسینیه مراج</w:t>
      </w:r>
      <w:r w:rsidRPr="00853DCC">
        <w:rPr>
          <w:rtl/>
        </w:rPr>
        <w:t>عه کردم و در حدود سه ساعت با او</w:t>
      </w:r>
      <w:r w:rsidR="00550818" w:rsidRPr="00853DCC">
        <w:rPr>
          <w:rtl/>
        </w:rPr>
        <w:t xml:space="preserve"> بحث کردم. پدر او هم حضور داشت.</w:t>
      </w:r>
      <w:r w:rsidR="00550818" w:rsidRPr="00853DCC">
        <w:rPr>
          <w:rStyle w:val="FootnoteReference"/>
          <w:rtl/>
        </w:rPr>
        <w:footnoteReference w:id="2233"/>
      </w:r>
    </w:p>
    <w:p w:rsidR="00550818" w:rsidRPr="00853DCC" w:rsidRDefault="00A92848" w:rsidP="001970D5">
      <w:pPr>
        <w:pStyle w:val="a"/>
        <w:rPr>
          <w:rtl/>
        </w:rPr>
      </w:pPr>
      <w:r w:rsidRPr="00853DCC">
        <w:rPr>
          <w:rFonts w:hint="cs"/>
          <w:rtl/>
        </w:rPr>
        <w:t xml:space="preserve">    </w:t>
      </w:r>
      <w:r w:rsidR="00550818" w:rsidRPr="00853DCC">
        <w:rPr>
          <w:rtl/>
        </w:rPr>
        <w:t>مبارزه برخی از روحانیون سنتی تهران با وهابی گری، به یک سابقه طولانی تری باز می‌گشت که وجه بارز آن مبارزه با کسروی و شریعت سنگلجی و غیره بود. این بار، افراد یاد شده که برخی از منبر</w:t>
      </w:r>
      <w:r w:rsidRPr="00853DCC">
        <w:rPr>
          <w:rFonts w:hint="cs"/>
          <w:rtl/>
        </w:rPr>
        <w:t>ی‌</w:t>
      </w:r>
      <w:r w:rsidR="00550818" w:rsidRPr="00853DCC">
        <w:rPr>
          <w:rtl/>
        </w:rPr>
        <w:t>های قدیمی تهران بوده و آن مبارزات را با کسروی داشتند، شریعتی را نسخۀ جدید کسروی می‌دیدند. شیخ قاسم اسلامی که سابقه نبر</w:t>
      </w:r>
      <w:r w:rsidRPr="00853DCC">
        <w:rPr>
          <w:rFonts w:hint="cs"/>
          <w:rtl/>
        </w:rPr>
        <w:t>د</w:t>
      </w:r>
      <w:r w:rsidR="00550818" w:rsidRPr="00853DCC">
        <w:rPr>
          <w:rtl/>
        </w:rPr>
        <w:t>های فکری با کسروی را هم در پرونده دوران جوانی خود داشت، از جمله آنها بود. طرح شدن عنوان خرافه و اصلاح در مطالبی که از حسینیه بیرون می‌آمد، برای بسیاری این توهم را ایجاد کرده بود که آنجا یک مرکز ترویج عقاید سنی است، چیزی که آقای مطهری حتی در اوج مخالفتش با شریعتی آن را رد کرد. گذشت که حتی خود آقای مطهری و افراد ی مانند بهشتی هم به دلی</w:t>
      </w:r>
      <w:r w:rsidRPr="00853DCC">
        <w:rPr>
          <w:rtl/>
        </w:rPr>
        <w:t>ل طرح برخی از مسائل وحدت گرایان</w:t>
      </w:r>
      <w:r w:rsidRPr="00853DCC">
        <w:rPr>
          <w:rFonts w:hint="cs"/>
          <w:rtl/>
        </w:rPr>
        <w:t>ه</w:t>
      </w:r>
      <w:r w:rsidR="00550818" w:rsidRPr="00853DCC">
        <w:rPr>
          <w:rtl/>
        </w:rPr>
        <w:t xml:space="preserve"> متهم به این قبیل مسائل شدند. </w:t>
      </w:r>
      <w:r w:rsidR="00550818" w:rsidRPr="00853DCC">
        <w:rPr>
          <w:rtl/>
        </w:rPr>
        <w:lastRenderedPageBreak/>
        <w:t>یک</w:t>
      </w:r>
      <w:r w:rsidRPr="00853DCC">
        <w:rPr>
          <w:rFonts w:hint="cs"/>
          <w:rtl/>
        </w:rPr>
        <w:t>‌</w:t>
      </w:r>
      <w:r w:rsidR="00550818" w:rsidRPr="00853DCC">
        <w:rPr>
          <w:rtl/>
        </w:rPr>
        <w:t>بار که مرحوم بهشتی درباره وحدت  شیعه و سنی صحبت کرده بود، اعتراض برخی از محافل روحانی تهران بالا گرفته، علیه وی سخن گفتند.</w:t>
      </w:r>
      <w:r w:rsidR="00550818" w:rsidRPr="00853DCC">
        <w:rPr>
          <w:rStyle w:val="FootnoteReference"/>
          <w:rtl/>
        </w:rPr>
        <w:footnoteReference w:id="2234"/>
      </w:r>
      <w:r w:rsidR="00550818" w:rsidRPr="00853DCC">
        <w:rPr>
          <w:rtl/>
        </w:rPr>
        <w:t xml:space="preserve"> حتی پس از انقلاب هم به استناد همان مطالب کوشیدند تا امام را بر ضد وی و مرحوم مفتح تحریک کنند. آقای حائری حامل پیغامی از برخی از روحانیون تهران برای امام بوده است تا بهشتی را به خاطر آن گرایشات کنار بگذارد.</w:t>
      </w:r>
      <w:r w:rsidR="00550818" w:rsidRPr="00853DCC">
        <w:rPr>
          <w:rStyle w:val="FootnoteReference"/>
          <w:rtl/>
        </w:rPr>
        <w:footnoteReference w:id="2235"/>
      </w:r>
    </w:p>
    <w:p w:rsidR="00550818" w:rsidRPr="00853DCC" w:rsidRDefault="00550818" w:rsidP="001970D5">
      <w:pPr>
        <w:pStyle w:val="a"/>
        <w:rPr>
          <w:rtl/>
        </w:rPr>
      </w:pPr>
      <w:r w:rsidRPr="00853DCC">
        <w:rPr>
          <w:rtl/>
        </w:rPr>
        <w:t>گزارش دیگر از این ماجرا آن است که در یکی از جلسات روحانیون انقلابی تهران در دی ماه 1349 در این باره و مسائل حسینیه ارشاد صحبت شد. گویا سید مرتضی جزائری که از مخالفان سرسخت حسینیه بوده به شهید محلاتی گفته بود که: سید محمد بهشتی که اخیرا به ایران آمده است، می‌خواهد لعن به خلفا را از بین ببرد؛</w:t>
      </w:r>
      <w:r w:rsidRPr="00853DCC">
        <w:rPr>
          <w:rStyle w:val="FootnoteReference"/>
          <w:rtl/>
        </w:rPr>
        <w:footnoteReference w:id="2236"/>
      </w:r>
      <w:r w:rsidRPr="00853DCC">
        <w:rPr>
          <w:rtl/>
        </w:rPr>
        <w:t xml:space="preserve"> طرفداران خمینی چرا از حسینیه ارشاد طرفداری می‌کنند.</w:t>
      </w:r>
      <w:r w:rsidRPr="00853DCC">
        <w:rPr>
          <w:rStyle w:val="FootnoteReference"/>
          <w:rtl/>
        </w:rPr>
        <w:footnoteReference w:id="2237"/>
      </w:r>
      <w:r w:rsidRPr="00853DCC">
        <w:rPr>
          <w:rtl/>
        </w:rPr>
        <w:t xml:space="preserve"> این جزائری که از دوستان نزدیک مرحوم بهشتی در گذشته بود، اکنون در جبهه ولایتی هایی قرار داشت که تصور می‌کرد جریان انقلابی و معتقد به وحدت شیعه و سنی، جریانی انحرافی برای از میان بردن تشیع است. اختلاف نظر وی با دکتر بهشتی که در سال 49 به ایران بازگشته بود، و تبلیغات فراوان علیه وی، نه تنها در تهران بلکه در شهرهایی مانند اصفهان هم انعکاس داشت.</w:t>
      </w:r>
      <w:r w:rsidRPr="00853DCC">
        <w:rPr>
          <w:rStyle w:val="FootnoteReference"/>
          <w:rtl/>
        </w:rPr>
        <w:footnoteReference w:id="2238"/>
      </w:r>
      <w:r w:rsidRPr="00853DCC">
        <w:rPr>
          <w:rtl/>
        </w:rPr>
        <w:t xml:space="preserve"> جزائری در زمان ورود آقای بهشتی به ایران، به استقبال آمد اما پس از سخنرانی او در حسینیه ارشاد که درباره وحدت اسلامی بود، به سختی علیه وی موضع گرفت. این زمان، بحث حجاب و کتاب مسأله حجاب آقای مطهری هم یکی دیگر از اسباب اختلاف بین روحانیون سنتی و </w:t>
      </w:r>
      <w:r w:rsidRPr="00853DCC">
        <w:rPr>
          <w:rtl/>
        </w:rPr>
        <w:lastRenderedPageBreak/>
        <w:t>متجدد شده بود.</w:t>
      </w:r>
      <w:r w:rsidRPr="00853DCC">
        <w:rPr>
          <w:rStyle w:val="FootnoteReference"/>
          <w:rtl/>
        </w:rPr>
        <w:footnoteReference w:id="2239"/>
      </w:r>
      <w:r w:rsidRPr="00853DCC">
        <w:rPr>
          <w:rtl/>
        </w:rPr>
        <w:t xml:space="preserve"> آنچه مسلم است و پیشگامی فرد به درستی تأکید کرده</w:t>
      </w:r>
      <w:r w:rsidR="00FF2225" w:rsidRPr="00853DCC">
        <w:rPr>
          <w:rFonts w:hint="cs"/>
          <w:rtl/>
        </w:rPr>
        <w:t>،</w:t>
      </w:r>
      <w:r w:rsidRPr="00853DCC">
        <w:rPr>
          <w:rtl/>
        </w:rPr>
        <w:t xml:space="preserve"> همین است که در حوالی سال 50 طیفی از روحانیت که در سالهای 42ـ43 و پس از آن با امام بودند، در سالهای 50 به بعد از صف مبارزه کنار رفتند.</w:t>
      </w:r>
      <w:r w:rsidRPr="00853DCC">
        <w:rPr>
          <w:rStyle w:val="FootnoteReference"/>
          <w:rtl/>
        </w:rPr>
        <w:footnoteReference w:id="2240"/>
      </w:r>
    </w:p>
    <w:p w:rsidR="00550818" w:rsidRPr="00853DCC" w:rsidRDefault="00550818" w:rsidP="001970D5">
      <w:pPr>
        <w:pStyle w:val="a"/>
        <w:rPr>
          <w:rtl/>
        </w:rPr>
      </w:pPr>
      <w:r w:rsidRPr="00853DCC">
        <w:rPr>
          <w:rtl/>
        </w:rPr>
        <w:t>جبهه ای از مخالفان شریعتی حتی از میان روحانیون که برخی انقلابی و برخی هم عناصر غیر انقلابی و حتی بستگی با اوقاف داشتند، علیه وی پد</w:t>
      </w:r>
      <w:r w:rsidR="00FF2225" w:rsidRPr="00853DCC">
        <w:rPr>
          <w:rtl/>
        </w:rPr>
        <w:t>ید آمد. یکی از آنان شیخ حسین لن</w:t>
      </w:r>
      <w:r w:rsidR="00FF2225" w:rsidRPr="00853DCC">
        <w:rPr>
          <w:rFonts w:hint="cs"/>
          <w:rtl/>
        </w:rPr>
        <w:t>ک</w:t>
      </w:r>
      <w:r w:rsidRPr="00853DCC">
        <w:rPr>
          <w:rtl/>
        </w:rPr>
        <w:t>رانی بود که حتی کسانی چون سید ابراهیم میلانی</w:t>
      </w:r>
      <w:r w:rsidRPr="00853DCC">
        <w:rPr>
          <w:rStyle w:val="FootnoteReference"/>
          <w:rtl/>
        </w:rPr>
        <w:footnoteReference w:id="2241"/>
      </w:r>
      <w:r w:rsidRPr="00853DCC">
        <w:rPr>
          <w:rtl/>
        </w:rPr>
        <w:t xml:space="preserve"> با وی رفت و آمد داشتند و می‌کوشیدند تا این جبهه را تقویت کنند. در جای دیگر هم اشاره کردیم که تلاش این جماعت دست کم یکی از دلایل مهم تعطیل شدن حسینیه ارشاد بود، چنان که آقای بیدار به من گفتند که حاج عزیز فرش فروش که در امیریه بود و به منزل شیخ حسین لنکرانی هم رفت و آمد داشت</w:t>
      </w:r>
      <w:r w:rsidR="00FF2225" w:rsidRPr="00853DCC">
        <w:rPr>
          <w:rFonts w:hint="cs"/>
          <w:rtl/>
        </w:rPr>
        <w:t>،</w:t>
      </w:r>
      <w:r w:rsidRPr="00853DCC">
        <w:rPr>
          <w:rtl/>
        </w:rPr>
        <w:t xml:space="preserve"> به خود من گفت که با جمعی نزد دکتر اقبال رفتیم و از او خواستیم از شاه بخواهد تا حسینیه را تعطیل کند.</w:t>
      </w:r>
    </w:p>
    <w:p w:rsidR="00550818" w:rsidRPr="00853DCC" w:rsidRDefault="00550818" w:rsidP="001970D5">
      <w:pPr>
        <w:pStyle w:val="a"/>
        <w:rPr>
          <w:rtl/>
        </w:rPr>
      </w:pPr>
      <w:r w:rsidRPr="00853DCC">
        <w:rPr>
          <w:rtl/>
        </w:rPr>
        <w:t>سالها پیش از آن هم یک روحانی مقیم تهران از خاندان روضاتی، با نام میر سید احمد روضاتی</w:t>
      </w:r>
      <w:r w:rsidRPr="00853DCC">
        <w:rPr>
          <w:rStyle w:val="FootnoteReference"/>
          <w:rtl/>
        </w:rPr>
        <w:footnoteReference w:id="2242"/>
      </w:r>
      <w:r w:rsidRPr="00853DCC">
        <w:rPr>
          <w:rtl/>
        </w:rPr>
        <w:t xml:space="preserve"> که در مسجد الرحمن نماز می‌خواند، دو کتابچه که به نوعی محتوی بر مطالب ضد وحدت اسلامی بود منتشر کرد. یکی با عنوان «علی ولی الله ندای شیعه (چاپ اول 1337 و چاپ دوم 1352) که در قالب اثبات حقانیت شیعه است، اما در پایان آن آمده است: «اما آنچه ناپاکان و بی دینان و مزدوران اجانب به نام «تشیع علوی و تشیع صفوی» برای شما آورده‌اند</w:t>
      </w:r>
      <w:r w:rsidR="00FF2225" w:rsidRPr="00853DCC">
        <w:rPr>
          <w:rFonts w:hint="cs"/>
          <w:rtl/>
        </w:rPr>
        <w:t xml:space="preserve">، </w:t>
      </w:r>
      <w:r w:rsidRPr="00853DCC">
        <w:rPr>
          <w:rtl/>
        </w:rPr>
        <w:t>فقط برای سست کردن زیر بنای اسلام و ایمان و دزدیدن دین و آیین نونهالان و جوانان شماست تا بتوانند در آیندۀ نزدیکی آیین پاک شیعه را به وهابی گری تبدیل کنند.»</w:t>
      </w:r>
      <w:r w:rsidRPr="00853DCC">
        <w:rPr>
          <w:rStyle w:val="FootnoteReference"/>
          <w:rtl/>
        </w:rPr>
        <w:footnoteReference w:id="2243"/>
      </w:r>
      <w:r w:rsidRPr="00853DCC">
        <w:rPr>
          <w:rtl/>
        </w:rPr>
        <w:t xml:space="preserve"> و کتاب دیگر از همو با عنوان گفتگوی شیعه و سنی (چاپ سال 1346) که </w:t>
      </w:r>
      <w:r w:rsidRPr="00853DCC">
        <w:rPr>
          <w:rtl/>
        </w:rPr>
        <w:lastRenderedPageBreak/>
        <w:t>در ص 27 تصریح می‌کند که «فکر تقریب بین مذاهب اسلامی از افکار علمای سنی است که فقط برای جلوگیری از تبلیغات مذهب شیعه به وجود آمده» است. این کتاب از پایه در رد مسألۀ وحدت اسلامی و فعالیت‌های آیت الله بروجردی نوشته شده است. (چاپ اول کتاب 1337 یعنی زمان حیات آیت الله بروجردی است).</w:t>
      </w:r>
    </w:p>
    <w:p w:rsidR="00550818" w:rsidRPr="00853DCC" w:rsidRDefault="00550818" w:rsidP="001970D5">
      <w:pPr>
        <w:pStyle w:val="a"/>
        <w:rPr>
          <w:rtl/>
        </w:rPr>
      </w:pPr>
      <w:r w:rsidRPr="00853DCC">
        <w:rPr>
          <w:rtl/>
        </w:rPr>
        <w:t>نباید از نظر دور داشت که بسیاری از درخواست کنندگان وحدت میان شیعه و سنی، افراد منحرفی بودند که از اساس به مبانی امامت اعتقادی نداشتند. از آن جمله می‌توان به صادق تقوی اشاره کرد که در نوشته‌های مختلف خود به این سمت و سو حرکت می‌کرد. به علاوه، افراد فاسدی مانند دکتر میمندی نژاد هم که مدیر مجله رنگین کمان بود، همین ایده‌ها را ترویج می‌کرد و طبعا</w:t>
      </w:r>
      <w:r w:rsidR="005A59FC" w:rsidRPr="00853DCC">
        <w:rPr>
          <w:rFonts w:hint="cs"/>
          <w:rtl/>
        </w:rPr>
        <w:t>ً</w:t>
      </w:r>
      <w:r w:rsidRPr="00853DCC">
        <w:rPr>
          <w:rtl/>
        </w:rPr>
        <w:t xml:space="preserve"> سبب تحریک علما می‌شد.</w:t>
      </w:r>
      <w:r w:rsidRPr="00853DCC">
        <w:rPr>
          <w:rStyle w:val="FootnoteReference"/>
          <w:rtl/>
        </w:rPr>
        <w:footnoteReference w:id="2244"/>
      </w:r>
    </w:p>
    <w:p w:rsidR="00550818" w:rsidRPr="00853DCC" w:rsidRDefault="00550818" w:rsidP="000B3976">
      <w:pPr>
        <w:pStyle w:val="Heading2"/>
        <w:rPr>
          <w:rtl/>
        </w:rPr>
      </w:pPr>
      <w:bookmarkStart w:id="102" w:name="_Toc417388684"/>
      <w:r w:rsidRPr="00853DCC">
        <w:rPr>
          <w:rtl/>
        </w:rPr>
        <w:t>2ـ سکوت امام دربارۀ شریعتی</w:t>
      </w:r>
      <w:bookmarkEnd w:id="102"/>
    </w:p>
    <w:p w:rsidR="00550818" w:rsidRPr="00853DCC" w:rsidRDefault="00550818" w:rsidP="001970D5">
      <w:pPr>
        <w:pStyle w:val="a"/>
        <w:rPr>
          <w:rtl/>
        </w:rPr>
      </w:pPr>
      <w:r w:rsidRPr="00853DCC">
        <w:rPr>
          <w:rtl/>
        </w:rPr>
        <w:t>سیاست کلی امام در باره اختلافات طرح شده در ارتباط با شریعتی، بر پایۀ کنار گذاشتن مسائل فرعی از مسائل یا مسألۀ اصلی که مبارزه با رژیم بود، قرار داشت.</w:t>
      </w:r>
      <w:r w:rsidRPr="00853DCC">
        <w:rPr>
          <w:rStyle w:val="FootnoteReference"/>
          <w:rtl/>
        </w:rPr>
        <w:footnoteReference w:id="2245"/>
      </w:r>
      <w:r w:rsidRPr="00853DCC">
        <w:rPr>
          <w:rtl/>
        </w:rPr>
        <w:t>به همین دلیل، امام موضع گیری در برابر شریعتی را روا ن</w:t>
      </w:r>
      <w:r w:rsidR="005A59FC" w:rsidRPr="00853DCC">
        <w:rPr>
          <w:rtl/>
        </w:rPr>
        <w:t>می</w:t>
      </w:r>
      <w:r w:rsidR="005A59FC" w:rsidRPr="00853DCC">
        <w:rPr>
          <w:rFonts w:hint="cs"/>
          <w:rtl/>
        </w:rPr>
        <w:t>‌</w:t>
      </w:r>
      <w:r w:rsidR="005A59FC" w:rsidRPr="00853DCC">
        <w:rPr>
          <w:rtl/>
        </w:rPr>
        <w:t xml:space="preserve">شمرد، اما همزمان، انتقاداتی </w:t>
      </w:r>
      <w:r w:rsidRPr="00853DCC">
        <w:rPr>
          <w:rtl/>
        </w:rPr>
        <w:t>از وی و روشنفکران مذهبی همانند وی داشت که آنها را به شکل‌های مختلف و بدون آن که به صورت صریح موضع گیری کند، مطرح کرد. بنا به اهمیت برخورد امام با مسألۀ شریعتی که در سال 56 و 57 دشوارترین مسأله ای بود که می‌توانست میان انقلابیون دشمنی ایجاد کند و امام با سیاست مناسب توانست این مشکل را حل کند. مروری بر مواضع امام در این زمینه خواهیم داشت.</w:t>
      </w:r>
    </w:p>
    <w:p w:rsidR="00550818" w:rsidRPr="00853DCC" w:rsidRDefault="00550818" w:rsidP="001970D5">
      <w:pPr>
        <w:pStyle w:val="a"/>
        <w:rPr>
          <w:rtl/>
        </w:rPr>
      </w:pPr>
      <w:r w:rsidRPr="00853DCC">
        <w:rPr>
          <w:rtl/>
        </w:rPr>
        <w:lastRenderedPageBreak/>
        <w:t>دربارۀ مواضع امام نسبت به جریان شریعتی مسائل فراوانی طرح شده است. ابتدا لازم است اشاره کنیم که در اطراف امام در نجف، کسانی مانند آقای دعایی بودند که سخت به شریعتی اعتقاد داشتند و از نوارها و مطالب دکتر در رادیوی روحانیت مبارز که از عراق پخش می‌شد استفاده می‌کردند.</w:t>
      </w:r>
      <w:r w:rsidRPr="00853DCC">
        <w:rPr>
          <w:rStyle w:val="FootnoteReference"/>
          <w:rtl/>
        </w:rPr>
        <w:footnoteReference w:id="2246"/>
      </w:r>
      <w:r w:rsidRPr="00853DCC">
        <w:rPr>
          <w:rtl/>
        </w:rPr>
        <w:t xml:space="preserve"> همچنان که کسانی هم بودند که از اساس اعتقادی به دکتر نداشتند. با این حال، موضع امام به گونه ای بود که هر دو طایفه را در اطرا</w:t>
      </w:r>
      <w:r w:rsidR="005A59FC" w:rsidRPr="00853DCC">
        <w:rPr>
          <w:rFonts w:hint="cs"/>
          <w:rtl/>
        </w:rPr>
        <w:t>ف</w:t>
      </w:r>
      <w:r w:rsidRPr="00853DCC">
        <w:rPr>
          <w:rtl/>
        </w:rPr>
        <w:t xml:space="preserve"> نهضت اسلامی نگاه داشت. مبنای سیاست امام در این باره آن بود که به هر حال کوشید تا درباره اختلاف شریعتی و مخالفانش به گونه ای جانب احتیاط را پیشه کند؛ زیرا آن را مسأله ای فرعی می‌دید و در کنار مبارزه با شاه اهمیت چندانی برای آن قائل نبود. با این حال حاضر نبود انتقادهایی را که از دکتر شریعتی شده و به نظرشان بی مورد می‌آمد، بپذیرد؛ به عوض، خود اشکالاتی را به صورتی کاملا آرام مطرح می‌کردند. به روایت جلال الدین فارسی ـ که البته نوعی حس مثبت نسبت به دکتر داشت ـ امام اشکالاتی را که آقای مرتضی عسکری نسبت به آثار دکتر کرده و طی نامه ای (در سال 1352) برای ایشان فرستاده بود، نپذیرفته و فرموده بود که اشکالات وارد نبوده؛ و در عین حال قصد تأیید کلی کسی را ندارند.</w:t>
      </w:r>
      <w:r w:rsidRPr="00853DCC">
        <w:rPr>
          <w:rStyle w:val="FootnoteReference"/>
          <w:rtl/>
        </w:rPr>
        <w:footnoteReference w:id="2247"/>
      </w:r>
    </w:p>
    <w:p w:rsidR="00550818" w:rsidRPr="00853DCC" w:rsidRDefault="00550818" w:rsidP="001970D5">
      <w:pPr>
        <w:pStyle w:val="a"/>
        <w:rPr>
          <w:rtl/>
        </w:rPr>
      </w:pPr>
      <w:r w:rsidRPr="00853DCC">
        <w:rPr>
          <w:rtl/>
        </w:rPr>
        <w:t>در مقابل، امام برخی از ایراداتی را که امثال آقای مطهری با دیگر روحانیون درباره شریعتی مطرح کرده بودند، به نوعی در سخنرانی‌های خود در سال 56 و 57 منعکس کردند. در این موارد، اشارات امام گاه به قدری روشن است که جای تردیدی باقی نمی گذارد که مقصود امام شریعتی بوده است. هر چه بود، امام دریافت که دنبال کردن بحث شریعتی، نتیجه ای جز از هم پاشیدگی جبهه متحد ضد رژیم را ندارد. به علاوه رژیم تلاش می‌کرد تا میان روحانیون سنتی و بازاریان این مسأله جدی گرفته شود  که انقلابی</w:t>
      </w:r>
      <w:r w:rsidR="005A59FC" w:rsidRPr="00853DCC">
        <w:rPr>
          <w:rFonts w:hint="cs"/>
          <w:rtl/>
        </w:rPr>
        <w:t>‌</w:t>
      </w:r>
      <w:r w:rsidRPr="00853DCC">
        <w:rPr>
          <w:rtl/>
        </w:rPr>
        <w:t>گری</w:t>
      </w:r>
      <w:r w:rsidR="005A59FC" w:rsidRPr="00853DCC">
        <w:rPr>
          <w:rFonts w:hint="cs"/>
          <w:rtl/>
        </w:rPr>
        <w:t>،</w:t>
      </w:r>
      <w:r w:rsidR="005A59FC" w:rsidRPr="00853DCC">
        <w:rPr>
          <w:rtl/>
        </w:rPr>
        <w:t xml:space="preserve"> به مع</w:t>
      </w:r>
      <w:r w:rsidRPr="00853DCC">
        <w:rPr>
          <w:rtl/>
        </w:rPr>
        <w:t>نای ضدیت با تشیع یا انتقاد از روحانیت و یا بی توجهی به ولایت است. امام با چنان زیرکی از کنار این مسأله گذشت که کمترین تأثیر منفی روی حر</w:t>
      </w:r>
      <w:r w:rsidR="005A59FC" w:rsidRPr="00853DCC">
        <w:rPr>
          <w:rtl/>
        </w:rPr>
        <w:t>کت و رهبری او نداشت. در اینجا برخی از گزارش</w:t>
      </w:r>
      <w:r w:rsidR="005A59FC" w:rsidRPr="00853DCC">
        <w:rPr>
          <w:rFonts w:hint="cs"/>
          <w:rtl/>
        </w:rPr>
        <w:t>‌</w:t>
      </w:r>
      <w:r w:rsidRPr="00853DCC">
        <w:rPr>
          <w:rtl/>
        </w:rPr>
        <w:t xml:space="preserve">هایی </w:t>
      </w:r>
      <w:r w:rsidR="005A59FC" w:rsidRPr="00853DCC">
        <w:rPr>
          <w:rFonts w:hint="cs"/>
          <w:rtl/>
        </w:rPr>
        <w:t xml:space="preserve">را </w:t>
      </w:r>
      <w:r w:rsidRPr="00853DCC">
        <w:rPr>
          <w:rtl/>
        </w:rPr>
        <w:t>که به نوعی مواضع امام را نسبت به دکتر نشان می‌دهد، مرور می‌کنیم.</w:t>
      </w:r>
    </w:p>
    <w:p w:rsidR="00550818" w:rsidRPr="00853DCC" w:rsidRDefault="00550818" w:rsidP="001970D5">
      <w:pPr>
        <w:pStyle w:val="a"/>
        <w:rPr>
          <w:rtl/>
        </w:rPr>
      </w:pPr>
      <w:r w:rsidRPr="00853DCC">
        <w:rPr>
          <w:rtl/>
        </w:rPr>
        <w:t xml:space="preserve">آقای گرامی می‌گوید: من در 19 محرم 93 قمری به امام نامه نوشتم و از ایشان خواستم به رغم فشارهایی که به شما می‌آورند تا علیه شریعتی چیزی بگویید، شما چنین نکنید. و ایشان جواب نوشت: «من بنای مداخله ندارم و از اختلافاتی که وجود دارد، متأسفم». آقای </w:t>
      </w:r>
      <w:r w:rsidRPr="00853DCC">
        <w:rPr>
          <w:rtl/>
        </w:rPr>
        <w:lastRenderedPageBreak/>
        <w:t>گرامی می‌افزاید: وقتی که خواستند جنازۀ دکتر شریعتی را به سوریه ببرند، آقا مصطفی که آن موقع در سوریه بود، برای این که می‌خواست در زمان تشیع دکتر در سوریه نباشد، بلافاصله به نجف برگشت.</w:t>
      </w:r>
      <w:r w:rsidRPr="00853DCC">
        <w:rPr>
          <w:rStyle w:val="FootnoteReference"/>
          <w:rtl/>
        </w:rPr>
        <w:footnoteReference w:id="2248"/>
      </w:r>
    </w:p>
    <w:p w:rsidR="00550818" w:rsidRPr="00853DCC" w:rsidRDefault="00550818" w:rsidP="001970D5">
      <w:pPr>
        <w:pStyle w:val="a"/>
        <w:rPr>
          <w:rtl/>
        </w:rPr>
      </w:pPr>
      <w:r w:rsidRPr="00853DCC">
        <w:rPr>
          <w:rtl/>
        </w:rPr>
        <w:t xml:space="preserve"> شیخ علی تهرانی می‌گوید که وقتی شریعتی را در زینبیه دفن کردند، او همراه حاج آقا مصطفی و احمد آقا پیش محمد منتظری بودند. سپس می‌افزاید: جنازه مرحوم دکتر علی شریعتی را در زینبیه در مقبره ای دفن کرده بودند. مرحوم حاج احمد آقا با من می‌آمد در مقبره و فاتحه می‌خواند ولی حاج آقا مصطفی نیامد... مرحوم محمد منتظری هم به من می‌گفت... خوب است ایشان (امام) را وادار کنی به استاد محمدتقی شریعتی تسلیت بگوید</w:t>
      </w:r>
      <w:r w:rsidR="00756197" w:rsidRPr="00853DCC">
        <w:rPr>
          <w:rFonts w:hint="cs"/>
          <w:rtl/>
        </w:rPr>
        <w:t>،</w:t>
      </w:r>
      <w:r w:rsidRPr="00853DCC">
        <w:rPr>
          <w:rtl/>
        </w:rPr>
        <w:t xml:space="preserve"> و نامه ای هم در این زمینه </w:t>
      </w:r>
      <w:r w:rsidR="00756197" w:rsidRPr="00853DCC">
        <w:rPr>
          <w:rFonts w:hint="cs"/>
          <w:rtl/>
        </w:rPr>
        <w:t xml:space="preserve">به </w:t>
      </w:r>
      <w:r w:rsidRPr="00853DCC">
        <w:rPr>
          <w:rtl/>
        </w:rPr>
        <w:t>دیگر مبارز</w:t>
      </w:r>
      <w:r w:rsidR="00756197" w:rsidRPr="00853DCC">
        <w:rPr>
          <w:rtl/>
        </w:rPr>
        <w:t>ا</w:t>
      </w:r>
      <w:r w:rsidR="00756197" w:rsidRPr="00853DCC">
        <w:rPr>
          <w:rFonts w:hint="cs"/>
          <w:rtl/>
        </w:rPr>
        <w:t>ن</w:t>
      </w:r>
      <w:r w:rsidRPr="00853DCC">
        <w:rPr>
          <w:rtl/>
        </w:rPr>
        <w:t xml:space="preserve"> نوشت و به من داد که به ایشان بده. وی می‌گوید</w:t>
      </w:r>
      <w:r w:rsidR="00756197" w:rsidRPr="00853DCC">
        <w:rPr>
          <w:rFonts w:hint="cs"/>
          <w:rtl/>
        </w:rPr>
        <w:t xml:space="preserve"> </w:t>
      </w:r>
      <w:r w:rsidRPr="00853DCC">
        <w:rPr>
          <w:rtl/>
        </w:rPr>
        <w:t>وقتی نجف رفتم ضمن صحبت با امام... تسلیت برای استاد شریعتی را هم پیشنهاد کرد</w:t>
      </w:r>
      <w:r w:rsidR="00756197" w:rsidRPr="00853DCC">
        <w:rPr>
          <w:rFonts w:hint="cs"/>
          <w:rtl/>
        </w:rPr>
        <w:t>م</w:t>
      </w:r>
      <w:r w:rsidRPr="00853DCC">
        <w:rPr>
          <w:rtl/>
        </w:rPr>
        <w:t>. ایشان گفت: «من نمی خواهم در این اختلافات شرکت کنم. ولی در باره اختلافاتی که میان اساتید دانشگاه و روشنفکران و روحانیون پیش آمده بود، گفتند فکر می‌کنم و چیزی می‌نویسم». تهرانی ادامه می‌دهد: «از حرفهایی که از ایشان درباره مرحوم دکتر علی شریعتی نقل کرده بودند و از جمله نفرین کردن ایشان، پرسش کرد. گفتند: من چیزی درباره او نگفته ام. فقط یکبار به خود او پیغام دادم که اگر به علمای گذشته بی احترامی نکنی، تعلیماتت از دانشگاه به بازار هم می‌رود.»</w:t>
      </w:r>
      <w:r w:rsidRPr="00853DCC">
        <w:rPr>
          <w:rStyle w:val="FootnoteReference"/>
          <w:rtl/>
        </w:rPr>
        <w:footnoteReference w:id="2249"/>
      </w:r>
    </w:p>
    <w:p w:rsidR="00550818" w:rsidRPr="00853DCC" w:rsidRDefault="00550818" w:rsidP="001970D5">
      <w:pPr>
        <w:pStyle w:val="a"/>
        <w:rPr>
          <w:rtl/>
        </w:rPr>
      </w:pPr>
      <w:r w:rsidRPr="00853DCC">
        <w:rPr>
          <w:rtl/>
        </w:rPr>
        <w:t>در جریان درگذشت شریعتی، براساس گزارش آقای اسماعیل فردوسی پور که خود در نجف بوده و واسطۀ میان امام و ابراهیم یزدی</w:t>
      </w:r>
      <w:r w:rsidR="00756197" w:rsidRPr="00853DCC">
        <w:rPr>
          <w:rFonts w:hint="cs"/>
          <w:rtl/>
        </w:rPr>
        <w:t>،</w:t>
      </w:r>
      <w:r w:rsidRPr="00853DCC">
        <w:rPr>
          <w:rtl/>
        </w:rPr>
        <w:t xml:space="preserve"> برای</w:t>
      </w:r>
      <w:r w:rsidR="00756197" w:rsidRPr="00853DCC">
        <w:rPr>
          <w:rtl/>
        </w:rPr>
        <w:t xml:space="preserve"> درخواست صدور نامۀ تسلیت به پدر</w:t>
      </w:r>
      <w:r w:rsidRPr="00853DCC">
        <w:rPr>
          <w:rtl/>
        </w:rPr>
        <w:t xml:space="preserve"> شریعتی و برگزاری مراسم ختم از سوی امام بوده، امام به هیچ کدام از این دو مورد پاسخ مثبت نداده است.</w:t>
      </w:r>
      <w:r w:rsidRPr="00853DCC">
        <w:rPr>
          <w:rStyle w:val="FootnoteReference"/>
          <w:rtl/>
        </w:rPr>
        <w:footnoteReference w:id="2250"/>
      </w:r>
      <w:r w:rsidRPr="00853DCC">
        <w:rPr>
          <w:rtl/>
        </w:rPr>
        <w:t xml:space="preserve"> در واقع این خود بالاترین مخالفت امام با شریعتی در روزگاری بوده است که او محبوبیت بالایی داشته و طبعا امام بیش از این مخالفت را به دلایل سیاسی روا نمی شمرده است. پس از اصرارهای فراوان و در برابر انبوه نامه‌های تسلیت که به خاطر درگذشت شریعتی به امام رسید، امام تنها یک متن کلی و مبهمی را خطاب به آقای یزدی در پاسخ تلگراف‌های تسلیت که به ایشان رسیده بود، نوشتند.</w:t>
      </w:r>
      <w:r w:rsidRPr="00853DCC">
        <w:rPr>
          <w:rStyle w:val="FootnoteReference"/>
          <w:rtl/>
        </w:rPr>
        <w:footnoteReference w:id="2251"/>
      </w:r>
      <w:r w:rsidRPr="00853DCC">
        <w:rPr>
          <w:rtl/>
        </w:rPr>
        <w:t xml:space="preserve"> مدتی بعد علی جنتی که آن زمان خود طرفدار شریعتی بوده و در دفن و مراسم ختم وی در لبنان شرکت داشت به نجف آمده، نزد امام رفت. وی می‌گوید به امام گفتم: ذکر عبارت «فقد دکتر </w:t>
      </w:r>
      <w:r w:rsidRPr="00853DCC">
        <w:rPr>
          <w:rtl/>
        </w:rPr>
        <w:lastRenderedPageBreak/>
        <w:t>شریعتی» آثار بدی در بین دانشجویان اروپا و امریکا گذاشته است. آنها انتظار داشتند شما تجلیل بیشتری از شریعتی می‌کردید. در این زمان امام عصبانی شدند و فرمودند: «مگر من مثل این روشنفکرها هستم که هی بگویم شهادت، شهادت! شهادت شرایطی دارد.»</w:t>
      </w:r>
      <w:r w:rsidRPr="00853DCC">
        <w:rPr>
          <w:rStyle w:val="FootnoteReference"/>
          <w:rtl/>
        </w:rPr>
        <w:footnoteReference w:id="2252"/>
      </w:r>
      <w:r w:rsidRPr="00853DCC">
        <w:rPr>
          <w:rtl/>
        </w:rPr>
        <w:t>من دیگر سکوت کرد</w:t>
      </w:r>
      <w:r w:rsidR="00756197" w:rsidRPr="00853DCC">
        <w:rPr>
          <w:rtl/>
        </w:rPr>
        <w:t xml:space="preserve">م و جرأت نکردم حرف دیگری اضافه </w:t>
      </w:r>
      <w:r w:rsidRPr="00853DCC">
        <w:rPr>
          <w:rtl/>
        </w:rPr>
        <w:t>کنم.</w:t>
      </w:r>
      <w:r w:rsidRPr="00853DCC">
        <w:rPr>
          <w:rStyle w:val="FootnoteReference"/>
          <w:rtl/>
        </w:rPr>
        <w:footnoteReference w:id="2253"/>
      </w:r>
      <w:r w:rsidRPr="00853DCC">
        <w:rPr>
          <w:rtl/>
        </w:rPr>
        <w:t xml:space="preserve"> آقای جنتی خاطرۀ دیگری را هم از برخورد مرحوم محمد منتظری با امام بر سر مسأله شریعتی نقل می‌کند. وی می‌گوید که هر بار که محمد به نجف می‌رفت، جزوات و کتابهای شریعتی را برای امام می‌برد و ایشان همه را مطالعه می‌کرد. یکبار نظر امام را درباره شریعتی جویا می‌شود. امام با تلخی و ناراحتی از شریعتی یاد می‌کند</w:t>
      </w:r>
      <w:r w:rsidR="00756197" w:rsidRPr="00853DCC">
        <w:rPr>
          <w:rFonts w:hint="cs"/>
          <w:rtl/>
        </w:rPr>
        <w:t>،</w:t>
      </w:r>
      <w:r w:rsidRPr="00853DCC">
        <w:rPr>
          <w:rtl/>
        </w:rPr>
        <w:t xml:space="preserve"> از این که شریعتی در کتاب</w:t>
      </w:r>
      <w:r w:rsidR="00756197" w:rsidRPr="00853DCC">
        <w:rPr>
          <w:rFonts w:hint="cs"/>
          <w:rtl/>
        </w:rPr>
        <w:t>‌</w:t>
      </w:r>
      <w:r w:rsidRPr="00853DCC">
        <w:rPr>
          <w:rtl/>
        </w:rPr>
        <w:t>هایش از مرحوم مجلسی انتقاد کرده و به روحانیت تاخته است، اظهار ناراحتی می‌کند. مرحوم محمد منتظری می‌گفت: به امام عرض کردم، این همان روحانیتی است که شما دلتان از آن خون است و در مبارزه با رژیم با شما همراهی نکردند و حتی برخلاف مشی مبارزاتی قدم برداشتند. امام فرمودند: شریعتی کلیت روحانیت را زیر سؤال برده است.</w:t>
      </w:r>
      <w:r w:rsidRPr="00853DCC">
        <w:rPr>
          <w:rStyle w:val="FootnoteReference"/>
          <w:rtl/>
        </w:rPr>
        <w:footnoteReference w:id="2254"/>
      </w:r>
    </w:p>
    <w:p w:rsidR="00550818" w:rsidRPr="00853DCC" w:rsidRDefault="00550818" w:rsidP="001970D5">
      <w:pPr>
        <w:pStyle w:val="a"/>
        <w:rPr>
          <w:rtl/>
        </w:rPr>
      </w:pPr>
      <w:r w:rsidRPr="00853DCC">
        <w:rPr>
          <w:rtl/>
        </w:rPr>
        <w:t xml:space="preserve">ساواک گزارش کرده است که «شیخ حائری شیرازی که از روحانیون شیراز و نماینده خمینی در شیراز است به منظور زیارت به مشهد مسافرت نموده است. نامبرده بیان داشته که خمینی نامه ای به حائری نوشته و اظهار نموده من هیچ گونه تأییدی از دکتر </w:t>
      </w:r>
      <w:r w:rsidRPr="00853DCC">
        <w:rPr>
          <w:rtl/>
        </w:rPr>
        <w:lastRenderedPageBreak/>
        <w:t>شریعتی و یا جوانان وابسته به او نداشته ولی صف بندی مسلمانان در مقابل این افراد را صلاح نمی دانم.»</w:t>
      </w:r>
      <w:r w:rsidRPr="00853DCC">
        <w:rPr>
          <w:rStyle w:val="FootnoteReference"/>
          <w:rtl/>
        </w:rPr>
        <w:footnoteReference w:id="2255"/>
      </w:r>
    </w:p>
    <w:p w:rsidR="00550818" w:rsidRPr="00853DCC" w:rsidRDefault="00550818" w:rsidP="001970D5">
      <w:pPr>
        <w:pStyle w:val="a"/>
        <w:rPr>
          <w:rtl/>
        </w:rPr>
      </w:pPr>
      <w:r w:rsidRPr="00853DCC">
        <w:rPr>
          <w:rtl/>
        </w:rPr>
        <w:t>آقای فردوسی پور، پس از آن که تأکید می‌کند که هر آنچه از شریعتی چاپ می‌شد و به نجف می‌آمد ما خدمت امام می‌دادیم و نیز با تأکید بر این که «ماها یعنی همراهان و یاران امام با تفکری که از ایران و شناختی که از دکتر شریعتی داشتیم، هم</w:t>
      </w:r>
      <w:r w:rsidR="00756197" w:rsidRPr="00853DCC">
        <w:rPr>
          <w:rtl/>
        </w:rPr>
        <w:t>ه علاقه</w:t>
      </w:r>
      <w:r w:rsidR="00756197" w:rsidRPr="00853DCC">
        <w:rPr>
          <w:rFonts w:hint="cs"/>
          <w:rtl/>
        </w:rPr>
        <w:t>‌</w:t>
      </w:r>
      <w:r w:rsidRPr="00853DCC">
        <w:rPr>
          <w:rtl/>
        </w:rPr>
        <w:t>مند به دکتر شریعتی بودیم و کتابهای ایشان را با کمال اشتیاقی</w:t>
      </w:r>
      <w:r w:rsidR="00756197" w:rsidRPr="00853DCC">
        <w:rPr>
          <w:rFonts w:hint="cs"/>
          <w:rtl/>
        </w:rPr>
        <w:t xml:space="preserve"> که</w:t>
      </w:r>
      <w:r w:rsidRPr="00853DCC">
        <w:rPr>
          <w:rtl/>
        </w:rPr>
        <w:t xml:space="preserve"> داشتیم، دست به دست می‌گرداندیم و می‌خواندیم.»</w:t>
      </w:r>
      <w:r w:rsidRPr="00853DCC">
        <w:rPr>
          <w:rStyle w:val="FootnoteReference"/>
          <w:rtl/>
        </w:rPr>
        <w:footnoteReference w:id="2256"/>
      </w:r>
      <w:r w:rsidRPr="00853DCC">
        <w:rPr>
          <w:rtl/>
        </w:rPr>
        <w:t xml:space="preserve"> به برخی از انتقادهای امام </w:t>
      </w:r>
      <w:r w:rsidR="00756197" w:rsidRPr="00853DCC">
        <w:rPr>
          <w:rFonts w:hint="cs"/>
          <w:rtl/>
        </w:rPr>
        <w:t xml:space="preserve">که </w:t>
      </w:r>
      <w:r w:rsidRPr="00853DCC">
        <w:rPr>
          <w:rtl/>
        </w:rPr>
        <w:t>نسبت به دکتر شریعتی داشت، اشاره می‌کند</w:t>
      </w:r>
      <w:r w:rsidR="00756197" w:rsidRPr="00853DCC">
        <w:rPr>
          <w:rFonts w:hint="cs"/>
          <w:rtl/>
        </w:rPr>
        <w:t>.</w:t>
      </w:r>
      <w:r w:rsidRPr="00853DCC">
        <w:rPr>
          <w:rtl/>
        </w:rPr>
        <w:t xml:space="preserve"> یکی توهین به علما و بزرگانی مانند علامۀ مجلسی، مقدس اردبیلی و خواجه نصیر الدین طوسی. دوم تز اسلام منهای روحانیت که امام در این باره توضیح زیادی در آن مجلس برای روحانیون جوان اطراف خود در نجف دادند. سوم اشتباه در باب ولایت و امامت</w:t>
      </w:r>
      <w:r w:rsidR="00756197" w:rsidRPr="00853DCC">
        <w:rPr>
          <w:rFonts w:hint="cs"/>
          <w:rtl/>
        </w:rPr>
        <w:t>،</w:t>
      </w:r>
      <w:r w:rsidRPr="00853DCC">
        <w:rPr>
          <w:rtl/>
        </w:rPr>
        <w:t xml:space="preserve"> و مطلب چهارمی که آقای فردوسی پور فراموش کرده است. به گزارش وی، امام در توجیه این که چرا متن یک تسلیت نامۀ کلی که آن را آقایان طلاب جوان اطراف ایشان فراهم کرده بودند، نپذیرفته، از قول امام چنین آورده است: آنچه در این تسلیت نامه نوشته‌اید مطلق است؛ همۀ نوشته‌های او را تأیید کرده‌اید و این دروغ است اگر پرانتز باز کنید و برخی را استثنا کنید آبروی وی را برده اید. بنابراین چه داعی دارید این کار را بکنید؟ آقای فردوسی پور می‌افزاید که امام برگزاری مراسم ختم را هم مانع شد و فرمود که این به اسم من تمام می‌شود و گفتند: لازم نیست این کار را هم بکنید در نهایت یک تسلیت نامۀ کلی که اشاره به مطلب خاصی جز درگذشت دکتر نداشت، برای دکتر یزدی فرستاده شد.</w:t>
      </w:r>
      <w:r w:rsidRPr="00853DCC">
        <w:rPr>
          <w:rStyle w:val="FootnoteReference"/>
          <w:rtl/>
        </w:rPr>
        <w:footnoteReference w:id="2257"/>
      </w:r>
      <w:r w:rsidRPr="00853DCC">
        <w:rPr>
          <w:rtl/>
        </w:rPr>
        <w:t xml:space="preserve"> در مقابل صادق طباطبائی می‌گوید که یک</w:t>
      </w:r>
      <w:r w:rsidR="00756197" w:rsidRPr="00853DCC">
        <w:rPr>
          <w:rFonts w:hint="cs"/>
          <w:rtl/>
        </w:rPr>
        <w:t>‌</w:t>
      </w:r>
      <w:r w:rsidRPr="00853DCC">
        <w:rPr>
          <w:rtl/>
        </w:rPr>
        <w:t>بار در نجف به امام عرض کردم که گویا آقای اشراقی به شما گفته‌اندکه شریعتی خود را هم شأن پیغمبران قرار داده. ایشان در پاسخ گفتند: به این شایعات توجه نکنید. آقای مطهری که کتاب حجاب را نوشت بعضی آقایان برای من نامه نوشتند که از وقتی کتاب ایشان منتشر شده در محله ما دختران چا</w:t>
      </w:r>
      <w:r w:rsidR="00030860" w:rsidRPr="00853DCC">
        <w:rPr>
          <w:rFonts w:hint="cs"/>
          <w:rtl/>
        </w:rPr>
        <w:t>د</w:t>
      </w:r>
      <w:r w:rsidRPr="00853DCC">
        <w:rPr>
          <w:rtl/>
        </w:rPr>
        <w:t>رهایشان را برداشتند. من پیغام دادم که اگر یک عالم روحانی را پیدا کردید که این قدر کلامش روی جوانان تأثیر دارد این را حفظش کنید.</w:t>
      </w:r>
      <w:r w:rsidRPr="00853DCC">
        <w:rPr>
          <w:rStyle w:val="FootnoteReference"/>
          <w:rtl/>
        </w:rPr>
        <w:footnoteReference w:id="2258"/>
      </w:r>
    </w:p>
    <w:p w:rsidR="00550818" w:rsidRPr="00853DCC" w:rsidRDefault="00550818" w:rsidP="001970D5">
      <w:pPr>
        <w:pStyle w:val="a"/>
        <w:rPr>
          <w:rtl/>
        </w:rPr>
      </w:pPr>
      <w:r w:rsidRPr="00853DCC">
        <w:rPr>
          <w:rtl/>
        </w:rPr>
        <w:lastRenderedPageBreak/>
        <w:t>در واقع صریح ترین موضع امام نسبت به شریعتی، درباره مطالبی بود که وی نسبت به مجلسی و اصولا روحانیت مطرح کرده بود. یک</w:t>
      </w:r>
      <w:r w:rsidR="00030860" w:rsidRPr="00853DCC">
        <w:rPr>
          <w:rFonts w:hint="cs"/>
          <w:rtl/>
        </w:rPr>
        <w:t>‌</w:t>
      </w:r>
      <w:r w:rsidRPr="00853DCC">
        <w:rPr>
          <w:rtl/>
        </w:rPr>
        <w:t>بار امام به آقای خسرو منصوریان فرموده بود: سلام مرا به شریعتی برسان و بگو خداوند به شما توفیق بدهد؛ اما گله ای که از شما دارم این است که گفته‌اید آخوندها یک دست برای گرفتن و یک دست برای بوسیدن دراز کرده اند؛ این طور نیست.</w:t>
      </w:r>
      <w:r w:rsidRPr="00853DCC">
        <w:rPr>
          <w:rStyle w:val="FootnoteReference"/>
          <w:rtl/>
        </w:rPr>
        <w:footnoteReference w:id="2259"/>
      </w:r>
      <w:r w:rsidRPr="00853DCC">
        <w:rPr>
          <w:rtl/>
        </w:rPr>
        <w:t xml:space="preserve"> امام در موارد دیگری هم در سخنرانی‌های خود نسبت به آنچه که شریعتی درباره روابط علما و صفویه گفته بود، انتقاد کردند.</w:t>
      </w:r>
      <w:r w:rsidRPr="00853DCC">
        <w:rPr>
          <w:rStyle w:val="FootnoteReference"/>
          <w:rtl/>
        </w:rPr>
        <w:footnoteReference w:id="2260"/>
      </w:r>
      <w:r w:rsidRPr="00853DCC">
        <w:rPr>
          <w:rtl/>
        </w:rPr>
        <w:t xml:space="preserve"> آقای الهی خراسانی به بنده فرمودند که در سال 56 در نجف از امام درباره شریعتی سوال کردم ایشان به من گفتند: من به آقای مطهری که همین جا بود گفتم؛ به شریعتی بگو: این حرفها چیست که می‌زنید. به مقدسات مردم، به مفاتیح، به مرحوم مجلسی توهین می‌کنید. کسروی هم قبلا همین حرفها را می‌زد.</w:t>
      </w:r>
    </w:p>
    <w:p w:rsidR="00550818" w:rsidRPr="00853DCC" w:rsidRDefault="00550818" w:rsidP="001970D5">
      <w:pPr>
        <w:pStyle w:val="a"/>
        <w:rPr>
          <w:rtl/>
        </w:rPr>
      </w:pPr>
      <w:r w:rsidRPr="00853DCC">
        <w:rPr>
          <w:rtl/>
        </w:rPr>
        <w:t>امام در چندین سخنرانی، بدون آن که نامی از شریعتی به میان آورد، تز اسلام منهای آخوند را به شدت رد کرد.</w:t>
      </w:r>
      <w:r w:rsidRPr="00853DCC">
        <w:rPr>
          <w:rStyle w:val="FootnoteReference"/>
          <w:rtl/>
        </w:rPr>
        <w:footnoteReference w:id="2261"/>
      </w:r>
      <w:r w:rsidRPr="00853DCC">
        <w:rPr>
          <w:rtl/>
        </w:rPr>
        <w:t xml:space="preserve"> امام در دو سخنرانی  مهم خود در تاریخ 6 مهر 56 و 10 آبان همان سال، به تفصیل به انتقاد از افکار روشنفکران مذهبی پرداخت. این در حالی بود که امام می‌کوشید تا به گونه ای با آنان برخورد کند که اسباب دور شدن بیشتر آنان را از اسلام فراهم نسازد. عمده انتقاد امام در این سخنرانی‌ها از نوشته‌های روشنفکران مذهبی، نگاه آنان به اسلام از بعد مادی بود. امام ضمن رد دیدگاه صوفیانه و صوفیانی که نسبت به اسلام تنها به ابعاد معنوی توجه داشتند، دربارۀ روشنفکران مذهبی فرمودند: «حالا هم یک جمعی پیدا شده‌اندکه اینها نویسنده‌اند</w:t>
      </w:r>
      <w:r w:rsidR="00030860" w:rsidRPr="00853DCC">
        <w:rPr>
          <w:rFonts w:hint="cs"/>
          <w:rtl/>
        </w:rPr>
        <w:t xml:space="preserve"> </w:t>
      </w:r>
      <w:r w:rsidRPr="00853DCC">
        <w:rPr>
          <w:rtl/>
        </w:rPr>
        <w:t xml:space="preserve">و خوب هم چیز می‌نویسند، لکن آیات قرآن را عکس آن چیزی که فلاسفه و عرفا آن </w:t>
      </w:r>
      <w:r w:rsidR="00030860" w:rsidRPr="00853DCC">
        <w:rPr>
          <w:rtl/>
        </w:rPr>
        <w:t>وقت مطرح کرده بودند و همۀ مادیا</w:t>
      </w:r>
      <w:r w:rsidR="00030860" w:rsidRPr="00853DCC">
        <w:rPr>
          <w:rFonts w:hint="cs"/>
          <w:rtl/>
        </w:rPr>
        <w:t>ت</w:t>
      </w:r>
      <w:r w:rsidRPr="00853DCC">
        <w:rPr>
          <w:rtl/>
        </w:rPr>
        <w:t xml:space="preserve"> را بر می‌گرداندند به معنویات، اینها تمام معنویات را به مادیات بر می‌گردانند، عکس آنها.»</w:t>
      </w:r>
      <w:r w:rsidR="00030860" w:rsidRPr="00853DCC">
        <w:rPr>
          <w:rFonts w:hint="cs"/>
          <w:rtl/>
        </w:rPr>
        <w:t xml:space="preserve"> </w:t>
      </w:r>
      <w:r w:rsidRPr="00853DCC">
        <w:rPr>
          <w:rtl/>
        </w:rPr>
        <w:t>امام معتقد است هر دو گروه اسلام فقاهتی را کنار گذاشته‌اند</w:t>
      </w:r>
      <w:r w:rsidR="00030860" w:rsidRPr="00853DCC">
        <w:rPr>
          <w:rFonts w:hint="cs"/>
          <w:rtl/>
        </w:rPr>
        <w:t xml:space="preserve"> </w:t>
      </w:r>
      <w:r w:rsidRPr="00853DCC">
        <w:rPr>
          <w:rtl/>
        </w:rPr>
        <w:t>و در این میان روشنفکران مذهبی با بی اعتنایی به فقه عملا این کار را کرده‌اند. ایشان می‌فرماید: «جنبۀ مادیت،</w:t>
      </w:r>
      <w:r w:rsidR="00030860" w:rsidRPr="00853DCC">
        <w:rPr>
          <w:rtl/>
        </w:rPr>
        <w:t xml:space="preserve"> حالا که در دنیا غلبه پیدا کرد</w:t>
      </w:r>
      <w:r w:rsidR="00030860" w:rsidRPr="00853DCC">
        <w:rPr>
          <w:rFonts w:hint="cs"/>
          <w:rtl/>
        </w:rPr>
        <w:t>ه</w:t>
      </w:r>
      <w:r w:rsidRPr="00853DCC">
        <w:rPr>
          <w:rtl/>
        </w:rPr>
        <w:t xml:space="preserve"> است به این سختی و دنیا با زرق و برق زیاد شده است... حالا هم یک دسته ای پیدا شده‌اندکه اصل تمام احکام اسلام را می‌گویند برای این است که یک عدالت اجتماعی پیدا بشود، طبقات از بین برود، اصلا </w:t>
      </w:r>
      <w:r w:rsidRPr="00853DCC">
        <w:rPr>
          <w:rtl/>
        </w:rPr>
        <w:lastRenderedPageBreak/>
        <w:t>اسلام دیگر چیزی ندارد؛  توحیدش هم عبارت از توحید در این است که ملتها در زندگی توحید داشته واحد باشند. عدالتش هم عبارت از این است که ملتها همه به طور عدالت و به طور تساوی با هم زندگی بکنند. یعنی زندگی حیوانی علی السواء ...»</w:t>
      </w:r>
      <w:r w:rsidR="00030860" w:rsidRPr="00853DCC">
        <w:rPr>
          <w:rFonts w:hint="cs"/>
          <w:rtl/>
        </w:rPr>
        <w:t>.</w:t>
      </w:r>
    </w:p>
    <w:p w:rsidR="00550818" w:rsidRPr="00853DCC" w:rsidRDefault="00550818" w:rsidP="001970D5">
      <w:pPr>
        <w:pStyle w:val="a"/>
        <w:rPr>
          <w:rtl/>
        </w:rPr>
      </w:pPr>
      <w:r w:rsidRPr="00853DCC">
        <w:rPr>
          <w:rtl/>
        </w:rPr>
        <w:t>امام به برخی از انحرافات و کجروی هایی که در دوران طلبگی میان برخی از طلاب جوان پدید آمده اشاره کرده و به ویژه نسبت به انکار قیامت توسط آنان می‌پردازند که در ظاهر آن را انکار نمی کردند، اما می‌گفتند قیامت همین جاست. پس از آن باز به نوشته هایی که اخیرا درباره اسلام انتشار یافته پرداخته، می‌فرمایند: «این طایفه ای که حالا پیدا شده‌اند</w:t>
      </w:r>
      <w:r w:rsidR="00030860" w:rsidRPr="00853DCC">
        <w:rPr>
          <w:rFonts w:hint="cs"/>
          <w:rtl/>
        </w:rPr>
        <w:t xml:space="preserve"> </w:t>
      </w:r>
      <w:r w:rsidRPr="00853DCC">
        <w:rPr>
          <w:rtl/>
        </w:rPr>
        <w:t>و متدین‌اند</w:t>
      </w:r>
      <w:r w:rsidR="00030860" w:rsidRPr="00853DCC">
        <w:rPr>
          <w:rFonts w:hint="cs"/>
          <w:rtl/>
        </w:rPr>
        <w:t xml:space="preserve"> </w:t>
      </w:r>
      <w:r w:rsidRPr="00853DCC">
        <w:rPr>
          <w:rtl/>
        </w:rPr>
        <w:t>و انسان به آنها علاقه دارد، لکن اشتباه کارند، مشتبه اند؛ انسان وقتی نگاه می‌کند همۀ کتابهایشان را و همه نوشته هایشان را، چیزهایی که در مجلات و در غیر مجلات نوشته‌اند</w:t>
      </w:r>
      <w:r w:rsidR="00030860" w:rsidRPr="00853DCC">
        <w:rPr>
          <w:rFonts w:hint="cs"/>
          <w:rtl/>
        </w:rPr>
        <w:t xml:space="preserve"> </w:t>
      </w:r>
      <w:r w:rsidRPr="00853DCC">
        <w:rPr>
          <w:rtl/>
        </w:rPr>
        <w:t>و اینها، می‌بیند که اصلا مطلبی نیست؛ اسلام آمده است که آدم بسازد، یعنی یک آدمی که طبقه نداشته باشد دیگر، همین را بسازد، یعنی حیوان بسازد! اسلام آمده است که انسان بسازد اما انسان بی طبقه. یعنی همین ... اینها کأنه آیات و ضروراتی که در همۀ ادیان است آنها را ندیده می</w:t>
      </w:r>
      <w:r w:rsidR="00030860" w:rsidRPr="00853DCC">
        <w:rPr>
          <w:rtl/>
        </w:rPr>
        <w:t xml:space="preserve">‌گیرند... آن عارف، اسلام شناسی </w:t>
      </w:r>
      <w:r w:rsidRPr="00853DCC">
        <w:rPr>
          <w:rtl/>
        </w:rPr>
        <w:t>را به آن معانی عرفانیه و آن معانی غیبیه می‌داند و این آدمی هم که حالا پیدا شده است و این اشخاصی هم که حالا در مجلات و اینها چیز می‌نویسند، اینها هم اسلام شناسی را عبارت از این می‌دانند که حکومتش چه جوری باشد و تربیتش و چیز ظاهریش چه جوری باشد و بخش عدالت باشد و ...</w:t>
      </w:r>
      <w:r w:rsidRPr="00853DCC">
        <w:rPr>
          <w:rStyle w:val="FootnoteReference"/>
          <w:rtl/>
        </w:rPr>
        <w:footnoteReference w:id="2262"/>
      </w:r>
    </w:p>
    <w:p w:rsidR="00550818" w:rsidRPr="00853DCC" w:rsidRDefault="00550818" w:rsidP="001970D5">
      <w:pPr>
        <w:pStyle w:val="a"/>
        <w:rPr>
          <w:rtl/>
        </w:rPr>
      </w:pPr>
      <w:r w:rsidRPr="00853DCC">
        <w:rPr>
          <w:rtl/>
        </w:rPr>
        <w:t>امام در سخنرانی دیگری که در دهم آبان سال 56 به مناسبت درگذشت حاج آقا مصطفی داشتند، باز همین انتقاد را نسبت به روشنفکران مذهبی مطرح کردند و علاوه بر آن، انگشت روی جهت دیگری گذاشتند که به برخورد این روشنفکران و در رأس آنها دکتر شریعتی با روحانیت باز می‌گشت. بی تردید این نتیجۀ نامه‌های فراوانی بود که از سوی روحانیون ایران به امام نوشته می‌شد و در این میان، نامۀ استاد مطهری نقش اساسی داشت؛</w:t>
      </w:r>
      <w:r w:rsidRPr="00853DCC">
        <w:rPr>
          <w:rStyle w:val="FootnoteReference"/>
          <w:szCs w:val="22"/>
          <w:rtl/>
        </w:rPr>
        <w:footnoteReference w:id="2263"/>
      </w:r>
      <w:r w:rsidRPr="00853DCC">
        <w:rPr>
          <w:rtl/>
        </w:rPr>
        <w:t xml:space="preserve"> گرچه امام نه همۀ دیدگاه‌های ایشان را مطرح کرد و نه با آن تندی به قضیه نگریست. امام در این سخنرانی با لحنی کاملا آرام به بیان گلایۀ خود از روشنفکران مذهبی پرداخت: «من از آنها گلایه دارم، برای این که می‌بینم که در نوشته هایشان، بعضی نوشته هایشان اینها راجع به فقها،</w:t>
      </w:r>
      <w:r w:rsidR="00030860" w:rsidRPr="00853DCC">
        <w:rPr>
          <w:rFonts w:hint="cs"/>
          <w:rtl/>
        </w:rPr>
        <w:t xml:space="preserve"> </w:t>
      </w:r>
      <w:r w:rsidRPr="00853DCC">
        <w:rPr>
          <w:rtl/>
        </w:rPr>
        <w:t>راجع به فقه، قدری حرف هایی زده‌اند</w:t>
      </w:r>
      <w:r w:rsidR="00030860" w:rsidRPr="00853DCC">
        <w:rPr>
          <w:rFonts w:hint="cs"/>
          <w:rtl/>
        </w:rPr>
        <w:t xml:space="preserve"> </w:t>
      </w:r>
      <w:r w:rsidRPr="00853DCC">
        <w:rPr>
          <w:rtl/>
        </w:rPr>
        <w:t>که مناسب نبو</w:t>
      </w:r>
      <w:r w:rsidR="00030860" w:rsidRPr="00853DCC">
        <w:rPr>
          <w:rtl/>
        </w:rPr>
        <w:t>ده است بگویند. اینها غرض ندارند</w:t>
      </w:r>
      <w:r w:rsidR="00030860" w:rsidRPr="00853DCC">
        <w:rPr>
          <w:rFonts w:hint="cs"/>
          <w:rtl/>
        </w:rPr>
        <w:t>،</w:t>
      </w:r>
      <w:r w:rsidRPr="00853DCC">
        <w:rPr>
          <w:rtl/>
        </w:rPr>
        <w:t xml:space="preserve"> من می‌دانم که غالبا اینها که برای اسلام </w:t>
      </w:r>
      <w:r w:rsidRPr="00853DCC">
        <w:rPr>
          <w:rtl/>
        </w:rPr>
        <w:lastRenderedPageBreak/>
        <w:t>می‌خواهند خدمت کنند، نه این است که مغرض باشند و از روی سوء نیت اینها حرفی بزنند. اینها اطلاعشان کم است.» امام پس از ب</w:t>
      </w:r>
      <w:r w:rsidR="00030860" w:rsidRPr="00853DCC">
        <w:rPr>
          <w:rtl/>
        </w:rPr>
        <w:t>یان شرحی دربارۀ اهمیت و غنای فق</w:t>
      </w:r>
      <w:r w:rsidRPr="00853DCC">
        <w:rPr>
          <w:rtl/>
        </w:rPr>
        <w:t>ه شیعه و نقش فقها به خصوص به مواردی و اشخاصی از علما اشاره می‌کنند که شریعتی روی آنها انگشت گذاشته و به انتقاد از آنان پرداخته است: «نباید کسی تا به گوشش خورد که مثلا مجلسی ـ رضوان الله علیه ـ محقق ثانی ـ رضوان الله علیه ـ شیخ بهایی ـ رضوان الله علیه ـ با اینها ـ یعنی حکومت ـ روابطی داشتند و می‌رفتند سراغ اینها، همراهی شان می‌کردند، خیال کنند که اینها مانده بودند برای جاه و عرض میکنم عزت و احتیاج داشتند به این که شاه سلطان حسین یا شاه عباس عنایتی به آنها بکنند. این حرفها نبوده در کار...</w:t>
      </w:r>
      <w:r w:rsidRPr="00853DCC">
        <w:rPr>
          <w:rStyle w:val="FootnoteReference"/>
          <w:szCs w:val="22"/>
          <w:rtl/>
        </w:rPr>
        <w:footnoteReference w:id="2264"/>
      </w:r>
    </w:p>
    <w:p w:rsidR="00550818" w:rsidRPr="00853DCC" w:rsidRDefault="00550818" w:rsidP="001970D5">
      <w:pPr>
        <w:pStyle w:val="a"/>
        <w:rPr>
          <w:rtl/>
        </w:rPr>
      </w:pPr>
      <w:r w:rsidRPr="00853DCC">
        <w:rPr>
          <w:rtl/>
        </w:rPr>
        <w:t>درباره برخورد امام با مسألۀ شریعتی گزارش‌های دیگری هم در دست است:</w:t>
      </w:r>
    </w:p>
    <w:p w:rsidR="00550818" w:rsidRPr="00853DCC" w:rsidRDefault="00550818" w:rsidP="001970D5">
      <w:pPr>
        <w:pStyle w:val="a"/>
        <w:rPr>
          <w:rtl/>
        </w:rPr>
      </w:pPr>
      <w:r w:rsidRPr="00853DCC">
        <w:rPr>
          <w:rtl/>
        </w:rPr>
        <w:t>یک خبر حکایت از آن دارد که امام به سید جعفر عباس زادگان دربارۀ شریعتی فرموده بود: شریعتی فرد متفکری است، اما اشتباهاتی دارد. ما به آیت الله مطهری گفته ایم که اشتباهات ایشان را تذکر بدهند.</w:t>
      </w:r>
      <w:r w:rsidRPr="00853DCC">
        <w:rPr>
          <w:rStyle w:val="FootnoteReference"/>
          <w:szCs w:val="22"/>
          <w:rtl/>
        </w:rPr>
        <w:footnoteReference w:id="2265"/>
      </w:r>
      <w:r w:rsidRPr="00853DCC">
        <w:rPr>
          <w:rtl/>
        </w:rPr>
        <w:t xml:space="preserve"> دعایی هم که آن زمان سخت شیفته مجاهدین و شریعتی</w:t>
      </w:r>
      <w:r w:rsidR="00030860" w:rsidRPr="00853DCC">
        <w:rPr>
          <w:rFonts w:hint="cs"/>
          <w:rtl/>
        </w:rPr>
        <w:t xml:space="preserve"> بود، می‌گوید که امام بعد از فوت شریعتی به وی گفته است که از سه بابت از فوت شریعتی</w:t>
      </w:r>
      <w:r w:rsidRPr="00853DCC">
        <w:rPr>
          <w:rtl/>
        </w:rPr>
        <w:t xml:space="preserve"> متأسف است</w:t>
      </w:r>
      <w:r w:rsidR="00030860" w:rsidRPr="00853DCC">
        <w:rPr>
          <w:rFonts w:hint="cs"/>
          <w:rtl/>
        </w:rPr>
        <w:t>:</w:t>
      </w:r>
      <w:r w:rsidRPr="00853DCC">
        <w:rPr>
          <w:rtl/>
        </w:rPr>
        <w:t xml:space="preserve"> نخست ای کاش توجه خود</w:t>
      </w:r>
      <w:r w:rsidR="00030860" w:rsidRPr="00853DCC">
        <w:rPr>
          <w:rFonts w:hint="cs"/>
          <w:rtl/>
        </w:rPr>
        <w:t xml:space="preserve"> </w:t>
      </w:r>
      <w:r w:rsidRPr="00853DCC">
        <w:rPr>
          <w:rtl/>
        </w:rPr>
        <w:t>را صرفا به نسل دانشگاهی معطوف نمی کرد.</w:t>
      </w:r>
      <w:r w:rsidR="00F606AD" w:rsidRPr="00853DCC">
        <w:rPr>
          <w:rFonts w:hint="cs"/>
          <w:rtl/>
        </w:rPr>
        <w:t xml:space="preserve"> </w:t>
      </w:r>
      <w:r w:rsidRPr="00853DCC">
        <w:rPr>
          <w:rtl/>
        </w:rPr>
        <w:t>ثانیا این که چرا عده ای با او در افتادند و نگذاشتند درست</w:t>
      </w:r>
      <w:r w:rsidR="00F606AD" w:rsidRPr="00853DCC">
        <w:rPr>
          <w:rFonts w:hint="cs"/>
          <w:rtl/>
        </w:rPr>
        <w:t xml:space="preserve"> </w:t>
      </w:r>
      <w:r w:rsidRPr="00853DCC">
        <w:rPr>
          <w:rtl/>
        </w:rPr>
        <w:t>کار بکند و تبلیغ بکند. سوم آن که زود از دنیا رفت و نتوانست بماند و به کارش ادامه دهد.</w:t>
      </w:r>
      <w:r w:rsidRPr="00853DCC">
        <w:rPr>
          <w:rStyle w:val="FootnoteReference"/>
          <w:szCs w:val="22"/>
          <w:rtl/>
        </w:rPr>
        <w:footnoteReference w:id="2266"/>
      </w:r>
      <w:r w:rsidRPr="00853DCC">
        <w:rPr>
          <w:rtl/>
        </w:rPr>
        <w:t xml:space="preserve"> وی در جای دیگری هم می‌گوید که حامل نامه ای از آقای مصباح یزدی در نقد شریعتی برای امام بوده است. اما امام روی خوش نشان نداد</w:t>
      </w:r>
      <w:r w:rsidR="00F606AD" w:rsidRPr="00853DCC">
        <w:rPr>
          <w:rtl/>
        </w:rPr>
        <w:t>ه و با اشاره به این که «این بز</w:t>
      </w:r>
      <w:r w:rsidR="00F606AD" w:rsidRPr="00853DCC">
        <w:rPr>
          <w:rFonts w:hint="cs"/>
          <w:rtl/>
        </w:rPr>
        <w:t>ر</w:t>
      </w:r>
      <w:r w:rsidR="00F606AD" w:rsidRPr="00853DCC">
        <w:rPr>
          <w:rtl/>
        </w:rPr>
        <w:t>گ</w:t>
      </w:r>
      <w:r w:rsidRPr="00853DCC">
        <w:rPr>
          <w:rtl/>
        </w:rPr>
        <w:t xml:space="preserve">وار ـ یعنی مصباح ـ به عالم و آدم بدبین است » گفتند: ما در شرایطی نیستیم که نسبت به دانشگاهیان و روشنفکران با بدبینی نگاه کنیم. وی در همین سخنرانی می‌افزاید که از امام برای رفتن به سوریه و شرکت در تشییع جنازه شریعتی اجازه گرفته است. امام فرمودند </w:t>
      </w:r>
      <w:r w:rsidR="00F606AD" w:rsidRPr="00853DCC">
        <w:rPr>
          <w:rtl/>
        </w:rPr>
        <w:t xml:space="preserve">شخصا بروید و از طرف من یا گروه </w:t>
      </w:r>
      <w:r w:rsidRPr="00853DCC">
        <w:rPr>
          <w:rtl/>
        </w:rPr>
        <w:t>خاصی نباشد. (سخنرانی آقای دعایی در همایشی در مشهد که متن آن در سایت فردا</w:t>
      </w:r>
      <w:r w:rsidR="00F606AD" w:rsidRPr="00853DCC">
        <w:rPr>
          <w:rFonts w:hint="cs"/>
          <w:rtl/>
        </w:rPr>
        <w:t xml:space="preserve"> </w:t>
      </w:r>
      <w:r w:rsidRPr="00853DCC">
        <w:rPr>
          <w:rtl/>
        </w:rPr>
        <w:t xml:space="preserve">آمده است). باید افزود که در اوائل شهریور سال 56 (تاریخ سند دوم شهریور است) براساس گزارش ساواک، حاج آقا مصطفی </w:t>
      </w:r>
      <w:r w:rsidRPr="00853DCC">
        <w:rPr>
          <w:rtl/>
        </w:rPr>
        <w:lastRenderedPageBreak/>
        <w:t>خمینی به همراه امام موسی صدر و پنج نفر از دانشجویان مقیم آلمان، به منظور خواندن فاتحه کنار مقبره دکتر علی شریعتی در زینبیه شام مشاهده گردیده‌اند.</w:t>
      </w:r>
      <w:r w:rsidRPr="00853DCC">
        <w:rPr>
          <w:rStyle w:val="FootnoteReference"/>
          <w:szCs w:val="22"/>
          <w:rtl/>
        </w:rPr>
        <w:footnoteReference w:id="2267"/>
      </w:r>
    </w:p>
    <w:p w:rsidR="00550818" w:rsidRPr="00853DCC" w:rsidRDefault="00550818" w:rsidP="001970D5">
      <w:pPr>
        <w:pStyle w:val="a"/>
        <w:rPr>
          <w:rtl/>
        </w:rPr>
      </w:pPr>
      <w:r w:rsidRPr="00853DCC">
        <w:rPr>
          <w:rtl/>
        </w:rPr>
        <w:t>مورد دیگر پاسخ امام به پرسشی راجع به شریعتی است که حامد الگار آن را نقل کرده است. وی پس از اشاره به انتقاد مطهری از شریعتی می‌گوید: انتقاد مطهری از دکتر شریعتی ب</w:t>
      </w:r>
      <w:r w:rsidR="00F606AD" w:rsidRPr="00853DCC">
        <w:rPr>
          <w:rFonts w:hint="cs"/>
          <w:rtl/>
        </w:rPr>
        <w:t xml:space="preserve">ه </w:t>
      </w:r>
      <w:r w:rsidRPr="00853DCC">
        <w:rPr>
          <w:rtl/>
        </w:rPr>
        <w:t>خاطر محکوم ساختن ملامحمد باقر مجلسی، حتی از مرز ایران گذشت و زمانی که آیت الله خمینی در نجف حضور داشتند، ایشان نیز از برخورد و تضاد بی</w:t>
      </w:r>
      <w:r w:rsidR="00F606AD" w:rsidRPr="00853DCC">
        <w:rPr>
          <w:rtl/>
        </w:rPr>
        <w:t>ن آن</w:t>
      </w:r>
      <w:r w:rsidR="00F606AD" w:rsidRPr="00853DCC">
        <w:rPr>
          <w:rFonts w:hint="cs"/>
          <w:rtl/>
        </w:rPr>
        <w:t>‌</w:t>
      </w:r>
      <w:r w:rsidRPr="00853DCC">
        <w:rPr>
          <w:rtl/>
        </w:rPr>
        <w:t>دو آگاه شدند. یکی از دوستان من در زمان پس از پیروزی انقلاب اسلامی به</w:t>
      </w:r>
      <w:r w:rsidR="00F606AD" w:rsidRPr="00853DCC">
        <w:rPr>
          <w:rFonts w:hint="cs"/>
          <w:rtl/>
        </w:rPr>
        <w:t xml:space="preserve"> </w:t>
      </w:r>
      <w:r w:rsidRPr="00853DCC">
        <w:rPr>
          <w:rtl/>
        </w:rPr>
        <w:t>خدمت ایشان رفته و نظر امام را در مورد</w:t>
      </w:r>
      <w:r w:rsidR="00F606AD" w:rsidRPr="00853DCC">
        <w:rPr>
          <w:rFonts w:hint="cs"/>
          <w:rtl/>
        </w:rPr>
        <w:t xml:space="preserve"> </w:t>
      </w:r>
      <w:r w:rsidR="00F606AD" w:rsidRPr="00853DCC">
        <w:rPr>
          <w:rtl/>
        </w:rPr>
        <w:t>نقش دکتر شریعتی در انق</w:t>
      </w:r>
      <w:r w:rsidR="00F606AD" w:rsidRPr="00853DCC">
        <w:rPr>
          <w:rFonts w:hint="cs"/>
          <w:rtl/>
        </w:rPr>
        <w:t>لا</w:t>
      </w:r>
      <w:r w:rsidRPr="00853DCC">
        <w:rPr>
          <w:rtl/>
        </w:rPr>
        <w:t>ب جویا شدند و امام همان گونه که شیوۀ خردمندانۀ ایشان است، ابتدا</w:t>
      </w:r>
      <w:r w:rsidR="00F606AD" w:rsidRPr="00853DCC">
        <w:rPr>
          <w:rFonts w:hint="cs"/>
          <w:rtl/>
        </w:rPr>
        <w:t xml:space="preserve"> </w:t>
      </w:r>
      <w:r w:rsidRPr="00853DCC">
        <w:rPr>
          <w:rtl/>
        </w:rPr>
        <w:t>از دوست</w:t>
      </w:r>
      <w:r w:rsidR="00F606AD" w:rsidRPr="00853DCC">
        <w:rPr>
          <w:rFonts w:hint="cs"/>
          <w:rtl/>
        </w:rPr>
        <w:t xml:space="preserve"> </w:t>
      </w:r>
      <w:r w:rsidRPr="00853DCC">
        <w:rPr>
          <w:rtl/>
        </w:rPr>
        <w:t>من پرسیدند: به عقیدۀ خود شما بزرگترین عامل انقلاب و پیروزی انقلاب چیست یا کیست؟ و بی آن که منتظر پاسخ شوند اظهار داشتند: مشیّت الهی. این خداوندگار بود</w:t>
      </w:r>
      <w:r w:rsidR="00F606AD" w:rsidRPr="00853DCC">
        <w:rPr>
          <w:rFonts w:hint="cs"/>
          <w:rtl/>
        </w:rPr>
        <w:t xml:space="preserve"> </w:t>
      </w:r>
      <w:r w:rsidRPr="00853DCC">
        <w:rPr>
          <w:rtl/>
        </w:rPr>
        <w:t xml:space="preserve">که این راه یا آن راه را در پیش پای ما گذاشت و شرایط را برای پیروزی انقلاب فراهم آورد. این دوست من که خود از جمله کسانی است که با مطالعۀ آثار شریعتی به اسلام روی آورده است از امام سؤال کرد: آیا فکرنمی کنید که دکتر شریعتی در این انقلاب سهم عظیمی داشته باشند؟ آیت الله خمینی در کمال صراحت و سادگی جواب دادند که آثار دکتر شریعتی و تعالیم وی مباحثات و جدل‌های بسیاری را میان علما برانگیخت و در عین حال تأثیر عظیمی بر جوانان روشنفکر ایرانی گذارده، آنان را به سوی اسلام فرا خواند. امام همچنین اظهار داشتند که پیروان دکتر شریعتی می‌بایست </w:t>
      </w:r>
      <w:r w:rsidR="005656A7" w:rsidRPr="00853DCC">
        <w:rPr>
          <w:rFonts w:hint="cs"/>
          <w:rtl/>
        </w:rPr>
        <w:t xml:space="preserve">مطالعات خود را فراتر از آنچه که دکتر شریعتی اظهار داشته برده و در ترادیسیون </w:t>
      </w:r>
      <w:r w:rsidRPr="00853DCC">
        <w:rPr>
          <w:rtl/>
        </w:rPr>
        <w:t>تشیع مطالعۀ بیشتری به عمل آورند. در عین حال علما</w:t>
      </w:r>
      <w:r w:rsidR="005656A7" w:rsidRPr="00853DCC">
        <w:rPr>
          <w:rFonts w:hint="cs"/>
          <w:rtl/>
        </w:rPr>
        <w:t>ی</w:t>
      </w:r>
      <w:r w:rsidRPr="00853DCC">
        <w:rPr>
          <w:rtl/>
        </w:rPr>
        <w:t xml:space="preserve"> تشیّع سنّتی می‌بایست این حقیقت را دریابند</w:t>
      </w:r>
      <w:r w:rsidR="005656A7" w:rsidRPr="00853DCC">
        <w:rPr>
          <w:rFonts w:hint="cs"/>
          <w:rtl/>
        </w:rPr>
        <w:t xml:space="preserve"> </w:t>
      </w:r>
      <w:r w:rsidRPr="00853DCC">
        <w:rPr>
          <w:rtl/>
        </w:rPr>
        <w:t>که هیچ یک از علما کلام آخر را نگفته و حرف‌های دیگر برای گفتن هست. بنابراین ضرورت ارزیابی دقیق در مسایلی که دکتر شریعتی مطرح می‌سازد وجود دارد.</w:t>
      </w:r>
      <w:r w:rsidRPr="00853DCC">
        <w:rPr>
          <w:rStyle w:val="FootnoteReference"/>
          <w:szCs w:val="22"/>
          <w:rtl/>
        </w:rPr>
        <w:footnoteReference w:id="2268"/>
      </w:r>
    </w:p>
    <w:p w:rsidR="00550818" w:rsidRPr="00853DCC" w:rsidRDefault="00550818" w:rsidP="001970D5">
      <w:pPr>
        <w:pStyle w:val="a"/>
        <w:rPr>
          <w:rtl/>
        </w:rPr>
      </w:pPr>
      <w:r w:rsidRPr="00853DCC">
        <w:rPr>
          <w:rtl/>
        </w:rPr>
        <w:t>امام چندین بار قصۀ دکتر شریعتی را با مسألۀ قتل شمس آبادی</w:t>
      </w:r>
      <w:r w:rsidRPr="00853DCC">
        <w:rPr>
          <w:rStyle w:val="FootnoteReference"/>
          <w:szCs w:val="22"/>
          <w:rtl/>
        </w:rPr>
        <w:footnoteReference w:id="2269"/>
      </w:r>
      <w:r w:rsidRPr="00853DCC">
        <w:rPr>
          <w:rtl/>
        </w:rPr>
        <w:t xml:space="preserve"> و</w:t>
      </w:r>
      <w:r w:rsidR="005656A7" w:rsidRPr="00853DCC">
        <w:rPr>
          <w:rtl/>
        </w:rPr>
        <w:t xml:space="preserve"> شهید جاوید مقایسه کرده، طرح آن</w:t>
      </w:r>
      <w:r w:rsidRPr="00853DCC">
        <w:rPr>
          <w:rtl/>
        </w:rPr>
        <w:t>ها را نادرست و اسباب اختلاف عنوان کردند.</w:t>
      </w:r>
      <w:r w:rsidRPr="00853DCC">
        <w:rPr>
          <w:rStyle w:val="FootnoteReference"/>
          <w:szCs w:val="22"/>
          <w:rtl/>
        </w:rPr>
        <w:footnoteReference w:id="2270"/>
      </w:r>
      <w:r w:rsidRPr="00853DCC">
        <w:rPr>
          <w:rtl/>
        </w:rPr>
        <w:t xml:space="preserve"> از جمله در موردی فرمودند: مسأ</w:t>
      </w:r>
      <w:r w:rsidR="005656A7" w:rsidRPr="00853DCC">
        <w:rPr>
          <w:rtl/>
        </w:rPr>
        <w:t>لۀ دکتر شریعتی را پیش می‌آوردند</w:t>
      </w:r>
      <w:r w:rsidR="005656A7" w:rsidRPr="00853DCC">
        <w:rPr>
          <w:rFonts w:hint="cs"/>
          <w:rtl/>
        </w:rPr>
        <w:t>،</w:t>
      </w:r>
      <w:r w:rsidRPr="00853DCC">
        <w:rPr>
          <w:rtl/>
        </w:rPr>
        <w:t xml:space="preserve"> از آن طرف دامن </w:t>
      </w:r>
      <w:r w:rsidR="005656A7" w:rsidRPr="00853DCC">
        <w:rPr>
          <w:rtl/>
        </w:rPr>
        <w:t xml:space="preserve">بزن به این که این مثلا </w:t>
      </w:r>
      <w:r w:rsidR="005656A7" w:rsidRPr="00853DCC">
        <w:rPr>
          <w:rtl/>
        </w:rPr>
        <w:lastRenderedPageBreak/>
        <w:t>چطور است</w:t>
      </w:r>
      <w:r w:rsidR="005656A7" w:rsidRPr="00853DCC">
        <w:rPr>
          <w:rFonts w:hint="cs"/>
          <w:rtl/>
        </w:rPr>
        <w:t>،</w:t>
      </w:r>
      <w:r w:rsidRPr="00853DCC">
        <w:rPr>
          <w:rtl/>
        </w:rPr>
        <w:t xml:space="preserve"> اهل منبر هم بی توجه به مطلب که عمق قضیه چیست، منبر می‌رفتند و حرف می‌زدند؛ آن طرف هم جوان‌های داغ بی توجه به واقعیت مطلب از این ور می‌افتادند. این دو گروه را</w:t>
      </w:r>
      <w:r w:rsidR="005656A7" w:rsidRPr="00853DCC">
        <w:rPr>
          <w:rFonts w:hint="cs"/>
          <w:rtl/>
        </w:rPr>
        <w:t xml:space="preserve"> </w:t>
      </w:r>
      <w:r w:rsidRPr="00853DCC">
        <w:rPr>
          <w:rtl/>
        </w:rPr>
        <w:t>در مقابل هم قرار می‌دادند برای این که ذهنشان را از خودشان منصرف کنند.</w:t>
      </w:r>
      <w:r w:rsidRPr="00853DCC">
        <w:rPr>
          <w:rStyle w:val="FootnoteReference"/>
          <w:szCs w:val="22"/>
          <w:rtl/>
        </w:rPr>
        <w:footnoteReference w:id="2271"/>
      </w:r>
      <w:r w:rsidRPr="00853DCC">
        <w:rPr>
          <w:rtl/>
        </w:rPr>
        <w:t xml:space="preserve"> و در جای دیگر پس از اشاره به مسألۀ</w:t>
      </w:r>
      <w:r w:rsidR="005656A7" w:rsidRPr="00853DCC">
        <w:rPr>
          <w:rFonts w:hint="cs"/>
          <w:rtl/>
        </w:rPr>
        <w:t xml:space="preserve"> </w:t>
      </w:r>
      <w:r w:rsidRPr="00853DCC">
        <w:rPr>
          <w:rtl/>
        </w:rPr>
        <w:t>شمس آبادی فرمودند: بعد این هم یک خرده ای کم شد، شریعتی را پیش کشیدند؛ هی دامن بزن! از این ور تکفیر از آن ور تمجید. هر دو طایفه غافل از این که کی دارد کلاه سرشان می‌گذارد.</w:t>
      </w:r>
      <w:r w:rsidRPr="00853DCC">
        <w:rPr>
          <w:rStyle w:val="FootnoteReference"/>
          <w:szCs w:val="22"/>
          <w:rtl/>
        </w:rPr>
        <w:footnoteReference w:id="2272"/>
      </w:r>
      <w:r w:rsidR="005656A7" w:rsidRPr="00853DCC">
        <w:rPr>
          <w:rtl/>
        </w:rPr>
        <w:t xml:space="preserve"> گروهی از کارگران در</w:t>
      </w:r>
      <w:r w:rsidRPr="00853DCC">
        <w:rPr>
          <w:rtl/>
        </w:rPr>
        <w:t>20 تیر 58 خدمت امام می‌رسند و از ایشان می‌خواهند موضع</w:t>
      </w:r>
      <w:r w:rsidR="005656A7" w:rsidRPr="00853DCC">
        <w:rPr>
          <w:rFonts w:hint="cs"/>
          <w:rtl/>
        </w:rPr>
        <w:t>‌</w:t>
      </w:r>
      <w:r w:rsidRPr="00853DCC">
        <w:rPr>
          <w:rtl/>
        </w:rPr>
        <w:t>گیری روشن و مناسب در بارۀ شخصیت اسلامی مرحوم شریعتی داشته باشد. ا</w:t>
      </w:r>
      <w:r w:rsidR="005656A7" w:rsidRPr="00853DCC">
        <w:rPr>
          <w:rtl/>
        </w:rPr>
        <w:t>مام می‌گوید: من جواب از این نمی</w:t>
      </w:r>
      <w:r w:rsidR="005656A7" w:rsidRPr="00853DCC">
        <w:rPr>
          <w:rFonts w:hint="cs"/>
          <w:rtl/>
        </w:rPr>
        <w:t>‌</w:t>
      </w:r>
      <w:r w:rsidRPr="00853DCC">
        <w:rPr>
          <w:rtl/>
        </w:rPr>
        <w:t>دهم. همین مسأله، مسألۀ ایجاد اختلاف است؛ یعنی مسألۀ اسباب این می‌شود که شما یک دسته</w:t>
      </w:r>
      <w:r w:rsidR="005656A7" w:rsidRPr="00853DCC">
        <w:rPr>
          <w:rtl/>
        </w:rPr>
        <w:t xml:space="preserve"> بشوید، آن</w:t>
      </w:r>
      <w:r w:rsidRPr="00853DCC">
        <w:rPr>
          <w:rtl/>
        </w:rPr>
        <w:t xml:space="preserve">ها یک دسته بشوند، مشغول یک کار، و </w:t>
      </w:r>
      <w:r w:rsidR="005656A7" w:rsidRPr="00853DCC">
        <w:rPr>
          <w:rtl/>
        </w:rPr>
        <w:t>شما مشغول یک کار دیگر بشوید و آ</w:t>
      </w:r>
      <w:r w:rsidR="005656A7" w:rsidRPr="00853DCC">
        <w:rPr>
          <w:rFonts w:hint="cs"/>
          <w:rtl/>
        </w:rPr>
        <w:t>ن</w:t>
      </w:r>
      <w:r w:rsidRPr="00853DCC">
        <w:rPr>
          <w:rtl/>
        </w:rPr>
        <w:t>ها مشغول اصل قضیه بشوند. اصل قضیه را ببینید. این مسأله که آقای دکتر چطورند یا چطوری است این یک وقت دیگری باشد.</w:t>
      </w:r>
      <w:r w:rsidRPr="00853DCC">
        <w:rPr>
          <w:rStyle w:val="FootnoteReference"/>
          <w:szCs w:val="22"/>
          <w:rtl/>
        </w:rPr>
        <w:footnoteReference w:id="2273"/>
      </w:r>
    </w:p>
    <w:p w:rsidR="00550818" w:rsidRPr="00853DCC" w:rsidRDefault="00550818" w:rsidP="001970D5">
      <w:pPr>
        <w:pStyle w:val="a"/>
        <w:rPr>
          <w:rtl/>
        </w:rPr>
      </w:pPr>
      <w:r w:rsidRPr="00853DCC">
        <w:rPr>
          <w:rtl/>
        </w:rPr>
        <w:t>در مرداد سال 56 هم آقای عزیزیان ضمن نامه ای به امام از ایشان خواسته بود تا</w:t>
      </w:r>
      <w:r w:rsidR="005656A7" w:rsidRPr="00853DCC">
        <w:rPr>
          <w:rFonts w:hint="cs"/>
          <w:rtl/>
        </w:rPr>
        <w:t xml:space="preserve"> </w:t>
      </w:r>
      <w:r w:rsidR="005656A7" w:rsidRPr="00853DCC">
        <w:rPr>
          <w:rtl/>
        </w:rPr>
        <w:t>دربار</w:t>
      </w:r>
      <w:r w:rsidR="00C427E4" w:rsidRPr="00853DCC">
        <w:rPr>
          <w:rFonts w:hint="cs"/>
          <w:rtl/>
        </w:rPr>
        <w:t>ۀ</w:t>
      </w:r>
      <w:r w:rsidRPr="00853DCC">
        <w:rPr>
          <w:rtl/>
        </w:rPr>
        <w:t xml:space="preserve"> کتابهای شریعتی اظهار نظر کند. امام در پاسخ نوشتند: من صلاح نمی دانم در چیزهایی که موجب اختلاف  می‌شود، دخالت کنم.</w:t>
      </w:r>
      <w:r w:rsidRPr="00853DCC">
        <w:rPr>
          <w:rStyle w:val="FootnoteReference"/>
          <w:szCs w:val="22"/>
          <w:rtl/>
        </w:rPr>
        <w:footnoteReference w:id="2274"/>
      </w:r>
      <w:r w:rsidRPr="00853DCC">
        <w:rPr>
          <w:rtl/>
        </w:rPr>
        <w:t xml:space="preserve"> پس از انقلاب هم آقای نبوی به همراه سه نفر دیگر از اعضای سازمان مجاهدین انقلاب نزد امام رفتند تا نظر ایشان را</w:t>
      </w:r>
      <w:r w:rsidR="00FB2F71" w:rsidRPr="00853DCC">
        <w:rPr>
          <w:rFonts w:hint="cs"/>
          <w:rtl/>
        </w:rPr>
        <w:t xml:space="preserve"> </w:t>
      </w:r>
      <w:r w:rsidRPr="00853DCC">
        <w:rPr>
          <w:rtl/>
        </w:rPr>
        <w:t>دربار</w:t>
      </w:r>
      <w:r w:rsidR="00FB2F71" w:rsidRPr="00853DCC">
        <w:rPr>
          <w:rtl/>
        </w:rPr>
        <w:t>ۀ صدر اطلاعیه برای شریعتی پرس</w:t>
      </w:r>
      <w:r w:rsidR="00FB2F71" w:rsidRPr="00853DCC">
        <w:rPr>
          <w:rFonts w:hint="cs"/>
          <w:rtl/>
        </w:rPr>
        <w:t>‌</w:t>
      </w:r>
      <w:r w:rsidR="00FB2F71" w:rsidRPr="00853DCC">
        <w:rPr>
          <w:rtl/>
        </w:rPr>
        <w:t>و</w:t>
      </w:r>
      <w:r w:rsidRPr="00853DCC">
        <w:rPr>
          <w:rtl/>
        </w:rPr>
        <w:t>جو کنند. امام بدون آن که جواب مثبت دهد ـ حتی با اصرار نبوی ـ طرح مسائل اختلافی را حرام دانسته و فرمودند که من در این قبیل امور مداخله نمی کنم.</w:t>
      </w:r>
      <w:r w:rsidR="00FB2F71" w:rsidRPr="00853DCC">
        <w:rPr>
          <w:rFonts w:hint="cs"/>
          <w:rtl/>
        </w:rPr>
        <w:t xml:space="preserve"> </w:t>
      </w:r>
      <w:r w:rsidRPr="00853DCC">
        <w:rPr>
          <w:rtl/>
        </w:rPr>
        <w:t>این زمانی بود که در میان دو جناح از اعضای مجاهدین انقلاب در سال 58 دربارۀ شریعتی اختلاف نظر پیش آمده بود.</w:t>
      </w:r>
      <w:r w:rsidRPr="00853DCC">
        <w:rPr>
          <w:rStyle w:val="FootnoteReference"/>
          <w:szCs w:val="22"/>
          <w:rtl/>
        </w:rPr>
        <w:footnoteReference w:id="2275"/>
      </w:r>
      <w:r w:rsidRPr="00853DCC">
        <w:rPr>
          <w:rtl/>
        </w:rPr>
        <w:t xml:space="preserve"> پس از مدتی باز هم، همین بحث در ملاقات اعضای سازمان مجاهدین با امام مطرح شد و امام فرمود: امروز روز بزرگداشت نیست، روز پیشرفت است.</w:t>
      </w:r>
      <w:r w:rsidRPr="00853DCC">
        <w:rPr>
          <w:rStyle w:val="FootnoteReference"/>
          <w:szCs w:val="22"/>
          <w:rtl/>
        </w:rPr>
        <w:footnoteReference w:id="2276"/>
      </w:r>
      <w:r w:rsidRPr="00853DCC">
        <w:rPr>
          <w:rtl/>
        </w:rPr>
        <w:t xml:space="preserve"> موسوی تبریزی مدعی است که برای گرفتن مراسم سالگرد شریعتی با عنوان کاری که در تبلیغات قم داشته است، با امام مشورت کرده و ایشان فرموده‌اند</w:t>
      </w:r>
      <w:r w:rsidR="00FB2F71" w:rsidRPr="00853DCC">
        <w:rPr>
          <w:rFonts w:hint="cs"/>
          <w:rtl/>
        </w:rPr>
        <w:t xml:space="preserve"> </w:t>
      </w:r>
      <w:r w:rsidRPr="00853DCC">
        <w:rPr>
          <w:rtl/>
        </w:rPr>
        <w:t xml:space="preserve">که بنی صدر برای سخنرانی دعوت شود. وقتی بنی صدر آمده است، امام پیش از سخنرانی، بیست دقیقه ای با وی صحبت کرده است. بدین ترتیب مراسم بدون افراط و </w:t>
      </w:r>
      <w:r w:rsidRPr="00853DCC">
        <w:rPr>
          <w:rtl/>
        </w:rPr>
        <w:lastRenderedPageBreak/>
        <w:t>تفریط تمام شده است.</w:t>
      </w:r>
      <w:r w:rsidRPr="00853DCC">
        <w:rPr>
          <w:rStyle w:val="FootnoteReference"/>
          <w:szCs w:val="22"/>
          <w:rtl/>
        </w:rPr>
        <w:footnoteReference w:id="2277"/>
      </w:r>
      <w:r w:rsidRPr="00853DCC">
        <w:rPr>
          <w:rtl/>
        </w:rPr>
        <w:t xml:space="preserve"> آقای دکتر جلالی (روز 27 خرداد 1387) در کتابخانه مجلس به بنده فرمودند که تاسوعای بعد از انقلاب خواستم شکوه سال گذشته تاسوعا را به یاد مردم آورم. به همین دلیل متن حسین وارث آدم را که ویرایش هم کرده بودم، در رادیو خواندم. امام من را طلبید و فرمود:</w:t>
      </w:r>
      <w:r w:rsidR="00FB2F71" w:rsidRPr="00853DCC">
        <w:rPr>
          <w:rFonts w:hint="cs"/>
          <w:rtl/>
        </w:rPr>
        <w:t xml:space="preserve"> </w:t>
      </w:r>
      <w:r w:rsidRPr="00853DCC">
        <w:rPr>
          <w:rtl/>
        </w:rPr>
        <w:t>این زر و زور و تزویر چیست که می‌گویی؟ بنده عرض کردم: من متن را ویرایش کردم. امام فرمودند من از سوی کسانی مورد اعتراض قرار می‌گیرم.</w:t>
      </w:r>
    </w:p>
    <w:p w:rsidR="00550818" w:rsidRPr="00853DCC" w:rsidRDefault="00550818" w:rsidP="001970D5">
      <w:pPr>
        <w:pStyle w:val="a"/>
        <w:rPr>
          <w:rtl/>
        </w:rPr>
      </w:pPr>
      <w:r w:rsidRPr="00853DCC">
        <w:rPr>
          <w:rtl/>
        </w:rPr>
        <w:t>این را هم بیفزایم که آقای میناچی به نقل از آقای</w:t>
      </w:r>
      <w:r w:rsidR="00FB2F71" w:rsidRPr="00853DCC">
        <w:rPr>
          <w:rtl/>
        </w:rPr>
        <w:t xml:space="preserve"> محمدرضا حکیمی نقل کردند که حجِ</w:t>
      </w:r>
      <w:r w:rsidR="00FB2F71" w:rsidRPr="00853DCC">
        <w:rPr>
          <w:rFonts w:hint="cs"/>
          <w:rtl/>
        </w:rPr>
        <w:t>ت‌</w:t>
      </w:r>
      <w:r w:rsidRPr="00853DCC">
        <w:rPr>
          <w:rtl/>
        </w:rPr>
        <w:t>الاسلام فاکر برای گرفتن یک ردیه یا تکفیریه</w:t>
      </w:r>
      <w:r w:rsidR="00FB2F71" w:rsidRPr="00853DCC">
        <w:rPr>
          <w:rFonts w:hint="cs"/>
          <w:rtl/>
        </w:rPr>
        <w:t>،</w:t>
      </w:r>
      <w:r w:rsidRPr="00853DCC">
        <w:rPr>
          <w:rtl/>
        </w:rPr>
        <w:t xml:space="preserve"> کتابهای شریعتی را نزد امام خمینی می‌برد و امام در یک جمله کوتاه فقط می‌فرمایند که البته دکتر شریعتی مطالب خوبی هم در آثار به جا مانده اش دارد</w:t>
      </w:r>
      <w:r w:rsidR="00FB2F71" w:rsidRPr="00853DCC">
        <w:rPr>
          <w:rFonts w:hint="cs"/>
          <w:rtl/>
        </w:rPr>
        <w:t>،</w:t>
      </w:r>
      <w:r w:rsidRPr="00853DCC">
        <w:rPr>
          <w:rtl/>
        </w:rPr>
        <w:t xml:space="preserve"> شما بگویید مردم همان مطالب خوبش را بخوانند»</w:t>
      </w:r>
      <w:r w:rsidRPr="00853DCC">
        <w:rPr>
          <w:rStyle w:val="FootnoteReference"/>
          <w:szCs w:val="22"/>
          <w:rtl/>
        </w:rPr>
        <w:footnoteReference w:id="2278"/>
      </w:r>
      <w:r w:rsidRPr="00853DCC">
        <w:rPr>
          <w:rtl/>
        </w:rPr>
        <w:t xml:space="preserve"> نویسندۀ این سطور فردای ملاقات با آقای میناچی این نوشتۀ ایشان را به آقای فاکر نشان دادم و ایشان از اساس رفتن نزد امام و بردن آثار شریعتی را تکذیب کردند. (درهمان دفتر کتابخانۀ تاریخ  تلفنی </w:t>
      </w:r>
      <w:r w:rsidR="00FB2F71" w:rsidRPr="00853DCC">
        <w:rPr>
          <w:rFonts w:hint="cs"/>
          <w:rtl/>
        </w:rPr>
        <w:t xml:space="preserve">ارتباط </w:t>
      </w:r>
      <w:r w:rsidRPr="00853DCC">
        <w:rPr>
          <w:rtl/>
        </w:rPr>
        <w:t>ایشان را با آقای میناچی فراهم کردم که ایشان ت</w:t>
      </w:r>
      <w:r w:rsidR="00FB2F71" w:rsidRPr="00853DCC">
        <w:rPr>
          <w:rtl/>
        </w:rPr>
        <w:t>کذیب خود را به وی هم منتقل کرد</w:t>
      </w:r>
      <w:r w:rsidR="00FB2F71" w:rsidRPr="00853DCC">
        <w:rPr>
          <w:rFonts w:hint="cs"/>
          <w:rtl/>
        </w:rPr>
        <w:t>)</w:t>
      </w:r>
      <w:r w:rsidR="00FB2F71" w:rsidRPr="00853DCC">
        <w:rPr>
          <w:rtl/>
        </w:rPr>
        <w:t>.</w:t>
      </w:r>
    </w:p>
    <w:p w:rsidR="00550818" w:rsidRPr="00853DCC" w:rsidRDefault="00550818" w:rsidP="001970D5">
      <w:pPr>
        <w:pStyle w:val="a"/>
        <w:rPr>
          <w:rtl/>
        </w:rPr>
      </w:pPr>
      <w:r w:rsidRPr="00853DCC">
        <w:rPr>
          <w:rtl/>
        </w:rPr>
        <w:t>شاید در این بخش اشاره به یک نکت</w:t>
      </w:r>
      <w:r w:rsidR="00C427E4" w:rsidRPr="00853DCC">
        <w:rPr>
          <w:rFonts w:hint="cs"/>
          <w:rtl/>
        </w:rPr>
        <w:t>ۀ</w:t>
      </w:r>
      <w:r w:rsidR="00FB2F71" w:rsidRPr="00853DCC">
        <w:rPr>
          <w:rtl/>
        </w:rPr>
        <w:t xml:space="preserve"> دیگر مفید باش</w:t>
      </w:r>
      <w:r w:rsidRPr="00853DCC">
        <w:rPr>
          <w:rtl/>
        </w:rPr>
        <w:t>د و آن این که شریعتی به لحاظ اندیشه ای که در باب سیاست و حکومت عرض</w:t>
      </w:r>
      <w:r w:rsidR="00FB2F71" w:rsidRPr="00853DCC">
        <w:rPr>
          <w:rtl/>
        </w:rPr>
        <w:t>ه کرد، متأثر از نظریۀ امامت شیع</w:t>
      </w:r>
      <w:r w:rsidRPr="00853DCC">
        <w:rPr>
          <w:rtl/>
        </w:rPr>
        <w:t>ه بود و به هیچ روی به دمکراسی و لیبرالیسم معهود در جامعۀ غربی اعتقادی نداشت. شریعتی را از این  زاویه می‌توان عاملی مؤثر برای ایجاد زمینه پذیرش برای نظری</w:t>
      </w:r>
      <w:r w:rsidR="00C427E4" w:rsidRPr="00853DCC">
        <w:rPr>
          <w:rFonts w:hint="cs"/>
          <w:rtl/>
        </w:rPr>
        <w:t>ۀ</w:t>
      </w:r>
      <w:r w:rsidRPr="00853DCC">
        <w:rPr>
          <w:rtl/>
        </w:rPr>
        <w:t xml:space="preserve"> رهبری متعهد در ایران دورۀ بعد</w:t>
      </w:r>
      <w:r w:rsidR="00FB2F71" w:rsidRPr="00853DCC">
        <w:rPr>
          <w:rFonts w:hint="cs"/>
          <w:rtl/>
        </w:rPr>
        <w:t xml:space="preserve"> </w:t>
      </w:r>
      <w:r w:rsidRPr="00853DCC">
        <w:rPr>
          <w:rtl/>
        </w:rPr>
        <w:t>از انقلاب دانست. نظریه ای که براساس تفسیر وی، چیزی جز دمکراسی، و قابل تطبیق بر امامت شیعی و ولایت امام معصوم است. وی نوشت که «وصایت نه نصب، نه انتخاب، نه وراثت، نه کاندیداتوری است؛ زیرا امامت زادۀ هیچ کدام از این ملاک</w:t>
      </w:r>
      <w:r w:rsidR="00FB2F71" w:rsidRPr="00853DCC">
        <w:rPr>
          <w:rFonts w:hint="cs"/>
          <w:rtl/>
        </w:rPr>
        <w:t>‌</w:t>
      </w:r>
      <w:r w:rsidRPr="00853DCC">
        <w:rPr>
          <w:rtl/>
        </w:rPr>
        <w:t>های سیاسی نیست، امام بودن علی (ع) مثل بلند بودن قلۀ دماوند است».</w:t>
      </w:r>
      <w:r w:rsidRPr="00853DCC">
        <w:rPr>
          <w:rStyle w:val="FootnoteReference"/>
          <w:szCs w:val="22"/>
          <w:rtl/>
        </w:rPr>
        <w:footnoteReference w:id="2279"/>
      </w:r>
      <w:r w:rsidRPr="00853DCC">
        <w:rPr>
          <w:rtl/>
        </w:rPr>
        <w:t xml:space="preserve"> و افزود </w:t>
      </w:r>
      <w:r w:rsidRPr="00853DCC">
        <w:rPr>
          <w:rtl/>
        </w:rPr>
        <w:lastRenderedPageBreak/>
        <w:t>که «امامت عبارت است از رسالت سنگین رهبری و راندن جامعه و فرد از آنچه هست به آنچه باید باشد به هر قیمت ممکن، اما نه به خواست شخصی امام بلکه بر اساس ایدئولوژی ثابتی که امام نیز بیشتر از هر فردی تابع آن است و در برابرش مسؤول</w:t>
      </w:r>
      <w:r w:rsidR="00B00CE9" w:rsidRPr="00853DCC">
        <w:rPr>
          <w:rFonts w:hint="cs"/>
          <w:rtl/>
        </w:rPr>
        <w:t>،</w:t>
      </w:r>
      <w:r w:rsidRPr="00853DCC">
        <w:rPr>
          <w:rtl/>
        </w:rPr>
        <w:t xml:space="preserve"> و از همین جاست که «امامت» از «دیکتاتوری» جدا می‌شود و رهبری فکری انقلابی با رهبری فردی استبدادی تضاد می‌یابد».</w:t>
      </w:r>
      <w:r w:rsidRPr="00853DCC">
        <w:rPr>
          <w:rStyle w:val="FootnoteReference"/>
          <w:szCs w:val="22"/>
          <w:rtl/>
        </w:rPr>
        <w:footnoteReference w:id="2280"/>
      </w:r>
      <w:r w:rsidRPr="00853DCC">
        <w:rPr>
          <w:rtl/>
        </w:rPr>
        <w:t xml:space="preserve"> و تأکید کرد که «امامت یک حق ذاتی است، ناشی از ماهیت شخص که منشأ آن خود امام است، نه عامل خارجی انتخاب و نه انتصاب؛ منصوب بشود یا نشود، م</w:t>
      </w:r>
      <w:r w:rsidR="00B00CE9" w:rsidRPr="00853DCC">
        <w:rPr>
          <w:rFonts w:hint="cs"/>
          <w:rtl/>
        </w:rPr>
        <w:t>ن</w:t>
      </w:r>
      <w:r w:rsidRPr="00853DCC">
        <w:rPr>
          <w:rtl/>
        </w:rPr>
        <w:t xml:space="preserve">تخب مردم باشد یا نباشد، امام </w:t>
      </w:r>
      <w:r w:rsidR="00B00CE9" w:rsidRPr="00853DCC">
        <w:rPr>
          <w:rtl/>
        </w:rPr>
        <w:t>است»</w:t>
      </w:r>
      <w:r w:rsidRPr="00853DCC">
        <w:rPr>
          <w:rtl/>
        </w:rPr>
        <w:t>. دلیلش نیز آن که «امامت به تعیین نیست، بلکه آنچه درباره او مطرح است، مسألۀ تشخیص است؛ یعنی مردم که منشأ قدرت در دمکراسی هستند، رابطه شان با امام، رابطۀ مردم با حکومت نیست، بلکه رابطه شان با امام، رابطه مردم است با واقعیت، تعیین کننده نیستند، تشخیص دهنده‌اند.»</w:t>
      </w:r>
      <w:r w:rsidRPr="00853DCC">
        <w:rPr>
          <w:rStyle w:val="FootnoteReference"/>
          <w:szCs w:val="22"/>
          <w:rtl/>
        </w:rPr>
        <w:footnoteReference w:id="2281"/>
      </w:r>
      <w:r w:rsidRPr="00853DCC">
        <w:rPr>
          <w:rtl/>
        </w:rPr>
        <w:t xml:space="preserve"> بنابراین از دید شریعتی «بی شک اسلام یک حکومت متعهد است؛ پیغمبر یک رهبر متعهد است.»</w:t>
      </w:r>
      <w:r w:rsidRPr="00853DCC">
        <w:rPr>
          <w:rStyle w:val="FootnoteReference"/>
          <w:szCs w:val="22"/>
          <w:rtl/>
        </w:rPr>
        <w:footnoteReference w:id="2282"/>
      </w:r>
      <w:r w:rsidRPr="00853DCC">
        <w:rPr>
          <w:rtl/>
        </w:rPr>
        <w:t xml:space="preserve"> همین گرایش سبب شدتا او با دمکراسی درافتد و بنویسد: «دمکراسی یک رژیم ضد انقلابی است و </w:t>
      </w:r>
      <w:r w:rsidR="00B00CE9" w:rsidRPr="00853DCC">
        <w:rPr>
          <w:rtl/>
        </w:rPr>
        <w:t>با رهبری ایدئولوژیک جامعه مغایر</w:t>
      </w:r>
      <w:r w:rsidR="00B00CE9" w:rsidRPr="00853DCC">
        <w:rPr>
          <w:rFonts w:hint="cs"/>
          <w:rtl/>
        </w:rPr>
        <w:t xml:space="preserve"> </w:t>
      </w:r>
      <w:r w:rsidRPr="00853DCC">
        <w:rPr>
          <w:rtl/>
        </w:rPr>
        <w:t>است.»</w:t>
      </w:r>
      <w:r w:rsidRPr="00853DCC">
        <w:rPr>
          <w:rStyle w:val="FootnoteReference"/>
          <w:szCs w:val="22"/>
          <w:rtl/>
        </w:rPr>
        <w:footnoteReference w:id="2283"/>
      </w:r>
      <w:r w:rsidRPr="00853DCC">
        <w:rPr>
          <w:rtl/>
        </w:rPr>
        <w:t xml:space="preserve"> وی به صراحت، دمکراسی غربی را مورد انتقاد قرار داد و نظریۀ امامت شیعی و حتی ولایت فقیه را بدون آن که از آن یاد کند مناسب ترین نظریه منطبق بر رهبری متعهد می‌داند و می‌نویسد: «اعتقاد به امامت در مفهوم تشیع علوی نفی کنندۀ تسلیم انسان معتقد است در برابر هر گونه نظام ضد آن نظام، و اعتقاد به این است که در زمان غیبت امام معصوم حکومت هایی که شیعه می‌تواند بپذیرد حکومت هایی هستند که به نیابت از امام شیعی</w:t>
      </w:r>
      <w:r w:rsidR="00B00CE9" w:rsidRPr="00853DCC">
        <w:rPr>
          <w:rFonts w:hint="cs"/>
          <w:rtl/>
        </w:rPr>
        <w:t>ا</w:t>
      </w:r>
      <w:r w:rsidRPr="00853DCC">
        <w:rPr>
          <w:rtl/>
        </w:rPr>
        <w:t>ن، بر اساس همان ضوابط و همان راه و همان هدف بر مردم حکومت کنند.</w:t>
      </w:r>
      <w:r w:rsidRPr="00853DCC">
        <w:rPr>
          <w:rStyle w:val="FootnoteReference"/>
          <w:szCs w:val="22"/>
          <w:rtl/>
        </w:rPr>
        <w:footnoteReference w:id="2284"/>
      </w:r>
      <w:r w:rsidR="00D54E38" w:rsidRPr="00853DCC">
        <w:rPr>
          <w:rtl/>
        </w:rPr>
        <w:t xml:space="preserve"> شریعتی در اعتقادنامه</w:t>
      </w:r>
      <w:r w:rsidR="00D54E38" w:rsidRPr="00853DCC">
        <w:rPr>
          <w:rFonts w:hint="cs"/>
          <w:rtl/>
        </w:rPr>
        <w:t>‌</w:t>
      </w:r>
      <w:r w:rsidRPr="00853DCC">
        <w:rPr>
          <w:rtl/>
        </w:rPr>
        <w:t xml:space="preserve">ای هم که در آذر </w:t>
      </w:r>
      <w:r w:rsidRPr="00853DCC">
        <w:rPr>
          <w:rtl/>
        </w:rPr>
        <w:lastRenderedPageBreak/>
        <w:t xml:space="preserve">سال 50 در حسینیه </w:t>
      </w:r>
      <w:r w:rsidR="00D54E38" w:rsidRPr="00853DCC">
        <w:rPr>
          <w:rtl/>
        </w:rPr>
        <w:t>مطرح کرد در بند یازدهم گفت: عصرغیبت، از غیبت آ</w:t>
      </w:r>
      <w:r w:rsidR="00D54E38" w:rsidRPr="00853DCC">
        <w:rPr>
          <w:rFonts w:hint="cs"/>
          <w:rtl/>
        </w:rPr>
        <w:t>خ</w:t>
      </w:r>
      <w:r w:rsidR="00D54E38" w:rsidRPr="00853DCC">
        <w:rPr>
          <w:rtl/>
        </w:rPr>
        <w:t>رین تا ظهور آخر</w:t>
      </w:r>
      <w:r w:rsidRPr="00853DCC">
        <w:rPr>
          <w:rtl/>
        </w:rPr>
        <w:t>الزمان، عصر مسؤولیت رهبری اجتماعی مردم است و دوران انتخاب رهبر به عنوان مقام «نیابت امام» به وسیله مردم.</w:t>
      </w:r>
      <w:r w:rsidRPr="00853DCC">
        <w:rPr>
          <w:rStyle w:val="FootnoteReference"/>
          <w:szCs w:val="22"/>
          <w:rtl/>
        </w:rPr>
        <w:footnoteReference w:id="2285"/>
      </w:r>
      <w:r w:rsidRPr="00853DCC">
        <w:rPr>
          <w:rtl/>
        </w:rPr>
        <w:t xml:space="preserve"> و در بند 17 گفت: به مرجعیت علمی و به نیابت امام، برای رهب</w:t>
      </w:r>
      <w:r w:rsidR="00D54E38" w:rsidRPr="00853DCC">
        <w:rPr>
          <w:rtl/>
        </w:rPr>
        <w:t>ری فکری، اجتماعی، و بسیج نیروها</w:t>
      </w:r>
      <w:r w:rsidRPr="00853DCC">
        <w:rPr>
          <w:rtl/>
        </w:rPr>
        <w:t xml:space="preserve"> و کارگیری از همه قدرت‌ها و امکانات در راه پیروزی دین خدا، و زندگی خلق و آگاهی مردم نسبت به عقیده شان و سرگذشتشان.</w:t>
      </w:r>
      <w:r w:rsidRPr="00853DCC">
        <w:rPr>
          <w:rStyle w:val="FootnoteReference"/>
          <w:szCs w:val="22"/>
          <w:rtl/>
        </w:rPr>
        <w:footnoteReference w:id="2286"/>
      </w:r>
    </w:p>
    <w:p w:rsidR="00550818" w:rsidRPr="00853DCC" w:rsidRDefault="00550818" w:rsidP="001970D5">
      <w:pPr>
        <w:pStyle w:val="a"/>
        <w:rPr>
          <w:rtl/>
        </w:rPr>
      </w:pPr>
      <w:r w:rsidRPr="00853DCC">
        <w:rPr>
          <w:rtl/>
        </w:rPr>
        <w:t>منهای امام، توده روحانیت سنتی</w:t>
      </w:r>
      <w:r w:rsidR="00D54E38" w:rsidRPr="00853DCC">
        <w:rPr>
          <w:rFonts w:hint="cs"/>
          <w:rtl/>
        </w:rPr>
        <w:t>،</w:t>
      </w:r>
      <w:r w:rsidRPr="00853DCC">
        <w:rPr>
          <w:rtl/>
        </w:rPr>
        <w:t xml:space="preserve"> و تا حدودی غیر انقلابی و شماری از آنان کسانی بودند که به جریان آیت الله خویی تعلق داشتند، با شریعتی میانه ای نداشت . برخی از این مخالفان، کسانی بودند که از سالها با جریان‌های اصلاحی که بوی انحراف جدی می‌داد درگیر شده بودند و جریان شریعتی را هم در همان راستا تحلیل</w:t>
      </w:r>
      <w:r w:rsidR="00D54E38" w:rsidRPr="00853DCC">
        <w:rPr>
          <w:rFonts w:hint="cs"/>
          <w:rtl/>
        </w:rPr>
        <w:t xml:space="preserve"> </w:t>
      </w:r>
      <w:r w:rsidR="00D54E38" w:rsidRPr="00853DCC">
        <w:rPr>
          <w:rtl/>
        </w:rPr>
        <w:t>می کردند. اما</w:t>
      </w:r>
      <w:r w:rsidRPr="00853DCC">
        <w:rPr>
          <w:rtl/>
        </w:rPr>
        <w:t xml:space="preserve"> در میان روحانیون جوان، شریعتی مدافعان و علاق</w:t>
      </w:r>
      <w:r w:rsidR="00D54E38" w:rsidRPr="00853DCC">
        <w:rPr>
          <w:rFonts w:hint="cs"/>
          <w:rtl/>
        </w:rPr>
        <w:t>ه‌</w:t>
      </w:r>
      <w:r w:rsidRPr="00853DCC">
        <w:rPr>
          <w:rtl/>
        </w:rPr>
        <w:t>مندانی در قم و مشهد داشت. یک نمونه روشن آن طلاب مدرسه حقانی بودند که در ج</w:t>
      </w:r>
      <w:r w:rsidR="00D54E38" w:rsidRPr="00853DCC">
        <w:rPr>
          <w:rtl/>
        </w:rPr>
        <w:t>ای دیگر به مو</w:t>
      </w:r>
      <w:r w:rsidRPr="00853DCC">
        <w:rPr>
          <w:rtl/>
        </w:rPr>
        <w:t>ضع دو گانه موجود در میان آنان در دفاع یا مخالفت با شریعتی پرداختیم</w:t>
      </w:r>
      <w:r w:rsidR="00D54E38" w:rsidRPr="00853DCC">
        <w:rPr>
          <w:rFonts w:hint="cs"/>
          <w:rtl/>
        </w:rPr>
        <w:t>.</w:t>
      </w:r>
      <w:r w:rsidRPr="00853DCC">
        <w:rPr>
          <w:rtl/>
        </w:rPr>
        <w:t xml:space="preserve"> مرحوم آیت الله قدوسی، رئیس این مدرسه، برای حفظ حرمت درس، از افراطیون دو طرف خواست تا مدرسه را ترک کنند. در آن جریان مرحوم شهید بهشتی هم جانبدار شریعتی شناخته می‌شد</w:t>
      </w:r>
      <w:r w:rsidR="00D54E38" w:rsidRPr="00853DCC">
        <w:rPr>
          <w:rFonts w:hint="cs"/>
          <w:rtl/>
        </w:rPr>
        <w:t>،</w:t>
      </w:r>
      <w:r w:rsidRPr="00853DCC">
        <w:rPr>
          <w:rtl/>
        </w:rPr>
        <w:t xml:space="preserve"> گرچه می‌کوشید تا رویه ای معتدل داشته باشد. در یک مقطع روحانیون مخالف سنتی توانستند مجموعه استفتاءاتی علیه شریعتی از برخی از چهرهای برجسته و از جمله چندین دست خط </w:t>
      </w:r>
      <w:r w:rsidR="00D54E38" w:rsidRPr="00853DCC">
        <w:rPr>
          <w:rFonts w:hint="cs"/>
          <w:rtl/>
        </w:rPr>
        <w:t xml:space="preserve">از </w:t>
      </w:r>
      <w:r w:rsidRPr="00853DCC">
        <w:rPr>
          <w:rtl/>
        </w:rPr>
        <w:t>علامه طباطبایی و آیت الله خویی بگیرند که هم</w:t>
      </w:r>
      <w:r w:rsidR="00C427E4" w:rsidRPr="00853DCC">
        <w:rPr>
          <w:rFonts w:hint="cs"/>
          <w:rtl/>
        </w:rPr>
        <w:t>ۀ</w:t>
      </w:r>
      <w:r w:rsidRPr="00853DCC">
        <w:rPr>
          <w:rtl/>
        </w:rPr>
        <w:t xml:space="preserve"> اینها همراه با گزینشی از مطالب مطروحه در آثار شریعتی، در سال 58 در یک جزو</w:t>
      </w:r>
      <w:r w:rsidR="00C427E4" w:rsidRPr="00853DCC">
        <w:rPr>
          <w:rFonts w:hint="cs"/>
          <w:rtl/>
        </w:rPr>
        <w:t>ۀ</w:t>
      </w:r>
      <w:r w:rsidRPr="00853DCC">
        <w:rPr>
          <w:rtl/>
        </w:rPr>
        <w:t xml:space="preserve"> رحلی ضمن 52 صفحه چاپ شد. به جز نزاع بر سر شهید جاوید، که از نیمه‌های سال 49 آغاز شده بود، نزاع در</w:t>
      </w:r>
      <w:r w:rsidR="00D54E38" w:rsidRPr="00853DCC">
        <w:rPr>
          <w:rtl/>
        </w:rPr>
        <w:t>باره شریعتی هم یکی از دامنه</w:t>
      </w:r>
      <w:r w:rsidR="00D54E38" w:rsidRPr="00853DCC">
        <w:rPr>
          <w:rFonts w:hint="cs"/>
          <w:rtl/>
        </w:rPr>
        <w:t>‌</w:t>
      </w:r>
      <w:r w:rsidR="00D54E38" w:rsidRPr="00853DCC">
        <w:rPr>
          <w:rtl/>
        </w:rPr>
        <w:t>دار</w:t>
      </w:r>
      <w:r w:rsidRPr="00853DCC">
        <w:rPr>
          <w:rtl/>
        </w:rPr>
        <w:t>ترین نزاع‌های موجود میان طلاب قم در حوالی سالهای 54ـ57 بود. در مشهد، آیت الله خامنه ای هم دوستی هایی با دکتر شریع</w:t>
      </w:r>
      <w:r w:rsidR="00D54E38" w:rsidRPr="00853DCC">
        <w:rPr>
          <w:rtl/>
        </w:rPr>
        <w:t>تی داشت و گرچه هیچ</w:t>
      </w:r>
      <w:r w:rsidR="00D54E38" w:rsidRPr="00853DCC">
        <w:rPr>
          <w:rFonts w:hint="cs"/>
          <w:rtl/>
        </w:rPr>
        <w:t>‌</w:t>
      </w:r>
      <w:r w:rsidRPr="00853DCC">
        <w:rPr>
          <w:rtl/>
        </w:rPr>
        <w:t>گاه یکپارچه از وی دفاع نکرد.</w:t>
      </w:r>
      <w:r w:rsidRPr="00853DCC">
        <w:rPr>
          <w:rStyle w:val="FootnoteReference"/>
          <w:szCs w:val="22"/>
          <w:rtl/>
        </w:rPr>
        <w:footnoteReference w:id="2287"/>
      </w:r>
      <w:r w:rsidRPr="00853DCC">
        <w:rPr>
          <w:rtl/>
        </w:rPr>
        <w:t xml:space="preserve"> اما رفاقتش با وی محفوظ بود و پس از انقلاب هم در چندین مصاحبه و سخنرانی دیدگاه‌های مثبت خود را در این باره تشریح کرد. این دیدگاه پس از </w:t>
      </w:r>
      <w:r w:rsidRPr="00853DCC">
        <w:rPr>
          <w:rtl/>
        </w:rPr>
        <w:lastRenderedPageBreak/>
        <w:t>سال 62 دیگر بازگو نشدند و این زمانی بود که آقا سید حمید روحانی اسناد پرونده دکتر شریعتی را برای ایشان بیان کردند.</w:t>
      </w:r>
      <w:r w:rsidRPr="00853DCC">
        <w:rPr>
          <w:rStyle w:val="FootnoteReference"/>
          <w:szCs w:val="22"/>
          <w:rtl/>
        </w:rPr>
        <w:footnoteReference w:id="2288"/>
      </w:r>
    </w:p>
    <w:p w:rsidR="00550818" w:rsidRPr="00853DCC" w:rsidRDefault="00550818" w:rsidP="000B3976">
      <w:pPr>
        <w:pStyle w:val="Heading2"/>
        <w:rPr>
          <w:rtl/>
        </w:rPr>
      </w:pPr>
      <w:bookmarkStart w:id="103" w:name="_Toc417388685"/>
      <w:r w:rsidRPr="00853DCC">
        <w:rPr>
          <w:rtl/>
        </w:rPr>
        <w:t>3. شریعتی و مارکسیسم</w:t>
      </w:r>
      <w:bookmarkEnd w:id="103"/>
    </w:p>
    <w:p w:rsidR="00550818" w:rsidRPr="00853DCC" w:rsidRDefault="00550818" w:rsidP="001970D5">
      <w:pPr>
        <w:pStyle w:val="a"/>
        <w:rPr>
          <w:rtl/>
        </w:rPr>
      </w:pPr>
      <w:r w:rsidRPr="00853DCC">
        <w:rPr>
          <w:rtl/>
        </w:rPr>
        <w:t>در فاصله سالهای 49ـ51 حسینیۀ ارشاد به پایگاه بسیار مناسبی برای طرح دیدگاه‌های دکتر شریعتی تبدیل شد و او با حمایت مدیریت حسینیه تقریبا به صورت تک سخنران آن مرکز درآمده، زمینه را برای طرح دیدگاه‌های شریعتی که بسیار جوان پسند و مقبول عامۀ نسل تحصیل کرده بود، فراهم کرد. شریعتی ویژگی‌های منحصر به فرد داشت. وی همزمان که به عنوان یک روشنفکر دینی، یک مبلغ مذهبی و حتی راهنمای حاجیان در شناخت تاریخ مکه و مدینه شناخته می‌شد، توانسته بود از جاذبه‌های فکری م</w:t>
      </w:r>
      <w:r w:rsidR="00D54E38" w:rsidRPr="00853DCC">
        <w:rPr>
          <w:rtl/>
        </w:rPr>
        <w:t>وجود در برخی</w:t>
      </w:r>
      <w:r w:rsidR="00D54E38" w:rsidRPr="00853DCC">
        <w:rPr>
          <w:rFonts w:hint="cs"/>
          <w:rtl/>
        </w:rPr>
        <w:t xml:space="preserve"> </w:t>
      </w:r>
      <w:r w:rsidRPr="00853DCC">
        <w:rPr>
          <w:rtl/>
        </w:rPr>
        <w:t xml:space="preserve">از ایدئولوژی‌های جدید استفاده کند. وی از سالها پیش از آن، زمانی </w:t>
      </w:r>
      <w:r w:rsidR="002D6DC6" w:rsidRPr="00853DCC">
        <w:rPr>
          <w:rFonts w:hint="cs"/>
          <w:rtl/>
        </w:rPr>
        <w:t>که شیفت</w:t>
      </w:r>
      <w:r w:rsidR="00C427E4" w:rsidRPr="00853DCC">
        <w:rPr>
          <w:rFonts w:hint="cs"/>
          <w:rtl/>
        </w:rPr>
        <w:t>ۀ</w:t>
      </w:r>
      <w:r w:rsidR="002D6DC6" w:rsidRPr="00853DCC">
        <w:rPr>
          <w:rFonts w:hint="cs"/>
          <w:rtl/>
        </w:rPr>
        <w:t xml:space="preserve"> سوسیالیسم بود، با ایجاد تلفیق میان شخصیت فکری ابوذر و مکتب سوسیالیسم یا دستِ‌کم، تطبیق دیدگاه‌های اقتصادی ابوذر  </w:t>
      </w:r>
      <w:r w:rsidRPr="00853DCC">
        <w:rPr>
          <w:rtl/>
        </w:rPr>
        <w:t>به عنوان اقتصاد اسلامی یکی از بسترهای فکری را برای نزدیکی افکار اسلامی با مارکسیستی فراهم کرده بود. با این حال، در این زمینه، به رغم تأکیدش بر ابوذر</w:t>
      </w:r>
      <w:r w:rsidR="002D6DC6" w:rsidRPr="00853DCC">
        <w:rPr>
          <w:rFonts w:hint="cs"/>
          <w:rtl/>
        </w:rPr>
        <w:t>،</w:t>
      </w:r>
      <w:r w:rsidRPr="00853DCC">
        <w:rPr>
          <w:rtl/>
        </w:rPr>
        <w:t xml:space="preserve"> چندان اصرار نورزید و بعدها کمتر از سوسیالیسم سخن گفت. اما منهای آن به خصوص در مدار افکار انقلابی، به خصوص تشکیل حزب شیعه، بسان یک حزب کمونیست و نیز تبدیل تشیع به یک مذهب انقلابی و به قول او علوی، بسان آنچه مارکسیسم در صحنه سیاسی ـ انقلابی از خود نشان می‌داد، زمینه هایی بود که تأثیر پذیری در تحلیل بسیاری از مسائل مربوط به تاریخ اسلام و استن</w:t>
      </w:r>
      <w:r w:rsidR="002D6DC6" w:rsidRPr="00853DCC">
        <w:rPr>
          <w:rFonts w:hint="cs"/>
          <w:rtl/>
        </w:rPr>
        <w:t>ت</w:t>
      </w:r>
      <w:r w:rsidRPr="00853DCC">
        <w:rPr>
          <w:rtl/>
        </w:rPr>
        <w:t>اجاتی که در مسیر فکر انقلابی از آنها داشت، تحت تأثیر فضای انقلابی ـ مارکسیستی حاکم بر جهان سوم آن روز بود و همزمان از قالب اندیشه‌های مارکسیستی که مشتاقان فراوان داشت، در تحلیل‌های خود بهره می‌برد. این تأثیر پذیری منحصر به او نبود. از زمانی که ناصر در مصر بالید و حضرت محمد (ص) را «پیشوای سوسیالیسم» نامید و محمود شلبی هم کتاب اشتراکیۀ محمد را برای ناصر نوشت،</w:t>
      </w:r>
      <w:r w:rsidRPr="00853DCC">
        <w:rPr>
          <w:rStyle w:val="FootnoteReference"/>
          <w:rtl/>
        </w:rPr>
        <w:footnoteReference w:id="2289"/>
      </w:r>
      <w:r w:rsidRPr="00853DCC">
        <w:rPr>
          <w:rtl/>
        </w:rPr>
        <w:t xml:space="preserve"> این اندیشه‌ها یکسره در جهان اسلام حضور داشت و تا به امروز هم آثار آن باقی مانده است.</w:t>
      </w:r>
    </w:p>
    <w:p w:rsidR="00550818" w:rsidRPr="00853DCC" w:rsidRDefault="00550818" w:rsidP="001970D5">
      <w:pPr>
        <w:pStyle w:val="a"/>
        <w:rPr>
          <w:rtl/>
        </w:rPr>
      </w:pPr>
      <w:r w:rsidRPr="00853DCC">
        <w:rPr>
          <w:rtl/>
        </w:rPr>
        <w:lastRenderedPageBreak/>
        <w:t>اما و در عین حال، شریعتی از زاویۀ دید یک فرد مذهبی با ماتریالیسم وحتی نوع مارکسیستی آن سخت مقابله می‌کرد. این موضع وی در نقد مارکسیسم پلی میان روشنفکران و متدینین ایجاد کرده، نسل جدید را که همزمان می‌خواست در کنار گرایش مذهبی و سنتی خود به اندیشه‌های جدید نیز مجهز باشد و خود را ارضاء کند، به سمت وی متمایل کرد.</w:t>
      </w:r>
    </w:p>
    <w:p w:rsidR="00550818" w:rsidRPr="00853DCC" w:rsidRDefault="00550818" w:rsidP="001970D5">
      <w:pPr>
        <w:pStyle w:val="a"/>
        <w:rPr>
          <w:rtl/>
        </w:rPr>
      </w:pPr>
      <w:r w:rsidRPr="00853DCC">
        <w:rPr>
          <w:rtl/>
        </w:rPr>
        <w:t>به رغم آن که شریعتی مذهبی می‌نمود، و در بسیاری از موارد هم به افکار مذهبی پایبندی نشان می‌داد، اما به دلیل همین گرایش او در استفاده از قالبهای مارکسیستی، برخی از دیدگاه‌های طبقاتی مارکس را در قالب تز مذهب علیه مذهب یا تحلیل زیارت وارث و داستان هابیل و قابیل</w:t>
      </w:r>
      <w:r w:rsidR="00FE2A1A" w:rsidRPr="00853DCC">
        <w:rPr>
          <w:rFonts w:hint="cs"/>
          <w:rtl/>
        </w:rPr>
        <w:t>،</w:t>
      </w:r>
      <w:r w:rsidRPr="00853DCC">
        <w:rPr>
          <w:rtl/>
        </w:rPr>
        <w:t xml:space="preserve"> در کتابچۀ حسین وارث آدم پذیرفته بود.</w:t>
      </w:r>
    </w:p>
    <w:p w:rsidR="00550818" w:rsidRPr="00853DCC" w:rsidRDefault="00550818" w:rsidP="001970D5">
      <w:pPr>
        <w:pStyle w:val="a"/>
        <w:rPr>
          <w:rtl/>
        </w:rPr>
      </w:pPr>
      <w:r w:rsidRPr="00853DCC">
        <w:rPr>
          <w:rtl/>
        </w:rPr>
        <w:t>اصرار ما بر وجود دو جنبۀ جداگانه در افکار شریعتی در بهره گیری از قالب‌های فکری مارکسیسم و همزمان نقد آن</w:t>
      </w:r>
      <w:r w:rsidR="00FE2A1A" w:rsidRPr="00853DCC">
        <w:rPr>
          <w:rFonts w:hint="cs"/>
          <w:rtl/>
        </w:rPr>
        <w:t>،</w:t>
      </w:r>
      <w:r w:rsidRPr="00853DCC">
        <w:rPr>
          <w:rtl/>
        </w:rPr>
        <w:t xml:space="preserve"> به معنای تناقض نیست. در واقع «شریعتی با مارکسیسم، رابطۀ عشق ـ نفرت داشت؛ او از سویی می‌پذیرفت که بدون شناخت از مارکسیسم نمی توان جامعه و تاریخ جدید را درک کرد»</w:t>
      </w:r>
      <w:r w:rsidRPr="00853DCC">
        <w:rPr>
          <w:rStyle w:val="FootnoteReference"/>
          <w:rtl/>
        </w:rPr>
        <w:footnoteReference w:id="2290"/>
      </w:r>
      <w:r w:rsidRPr="00853DCC">
        <w:rPr>
          <w:rtl/>
        </w:rPr>
        <w:t xml:space="preserve"> اما از سوی دیگر، به ویژه از آن روی که مارکسیسم بعد معنوی انسان را پایمال می‌کند، از آن انتقاد می‌کرد.</w:t>
      </w:r>
      <w:r w:rsidRPr="00853DCC">
        <w:rPr>
          <w:rStyle w:val="FootnoteReference"/>
          <w:rtl/>
        </w:rPr>
        <w:footnoteReference w:id="2291"/>
      </w:r>
      <w:r w:rsidRPr="00853DCC">
        <w:rPr>
          <w:rtl/>
        </w:rPr>
        <w:t>این مسأله که مذهب امری روبنایی است،</w:t>
      </w:r>
      <w:r w:rsidR="00FE2A1A" w:rsidRPr="00853DCC">
        <w:rPr>
          <w:rFonts w:hint="cs"/>
          <w:rtl/>
        </w:rPr>
        <w:t xml:space="preserve"> </w:t>
      </w:r>
      <w:r w:rsidRPr="00853DCC">
        <w:rPr>
          <w:rtl/>
        </w:rPr>
        <w:t>در بسیاری از این فرقه‌های انحرافی دهۀ 50 مطرح بود. اصل نظریه مارکسیستی بود، به این معنا که اساسا</w:t>
      </w:r>
      <w:r w:rsidR="00FE2A1A" w:rsidRPr="00853DCC">
        <w:rPr>
          <w:rFonts w:hint="cs"/>
          <w:rtl/>
        </w:rPr>
        <w:t>ً</w:t>
      </w:r>
      <w:r w:rsidRPr="00853DCC">
        <w:rPr>
          <w:rtl/>
        </w:rPr>
        <w:t xml:space="preserve"> مذهب نوعی روبنا در جامعۀ فئودالی است. بعدها که مذهب باقی مانده، تبدیل به روب</w:t>
      </w:r>
      <w:r w:rsidR="00FE2A1A" w:rsidRPr="00853DCC">
        <w:rPr>
          <w:rtl/>
        </w:rPr>
        <w:t>نایی فئودالی ـ خرده بورژوازی شد</w:t>
      </w:r>
      <w:r w:rsidR="00FE2A1A" w:rsidRPr="00853DCC">
        <w:rPr>
          <w:rFonts w:hint="cs"/>
          <w:rtl/>
        </w:rPr>
        <w:t>،</w:t>
      </w:r>
      <w:r w:rsidRPr="00853DCC">
        <w:rPr>
          <w:rtl/>
        </w:rPr>
        <w:t xml:space="preserve"> حتی برای برخی این روبنا به عکس آنچه مارکس مطرح کرده بود، می‌توانست در جامعۀ سوسیالیستی هم باشد و به عنوان یک روبنا شکل انقلابی هم به خود بگیرد. این زمانی بود که سازمان مجاهدین خل</w:t>
      </w:r>
      <w:r w:rsidR="00FE2A1A" w:rsidRPr="00853DCC">
        <w:rPr>
          <w:rtl/>
        </w:rPr>
        <w:t>ق درست شده بود و کمونیست‌ها نمی</w:t>
      </w:r>
      <w:r w:rsidR="00FE2A1A" w:rsidRPr="00853DCC">
        <w:rPr>
          <w:rFonts w:hint="cs"/>
          <w:rtl/>
        </w:rPr>
        <w:t>‌</w:t>
      </w:r>
      <w:r w:rsidRPr="00853DCC">
        <w:rPr>
          <w:rtl/>
        </w:rPr>
        <w:t>توانستند منکر وجود یک سازمان مذهبی انقلابی شوند و ناچار وقتی تحلیل می‌کردند</w:t>
      </w:r>
      <w:r w:rsidR="00FE2A1A" w:rsidRPr="00853DCC">
        <w:rPr>
          <w:rFonts w:hint="cs"/>
          <w:rtl/>
        </w:rPr>
        <w:t>،</w:t>
      </w:r>
      <w:r w:rsidRPr="00853DCC">
        <w:rPr>
          <w:rtl/>
        </w:rPr>
        <w:t xml:space="preserve"> از تئوری‌های مارکس که یک نوع مذهب می‌شناخت و آن هم افیون توده‌ها بود، فاصله می‌گرفتند. گلسرخی ه</w:t>
      </w:r>
      <w:r w:rsidR="00FE2A1A" w:rsidRPr="00853DCC">
        <w:rPr>
          <w:rtl/>
        </w:rPr>
        <w:t xml:space="preserve">م </w:t>
      </w:r>
      <w:r w:rsidR="00FE2A1A" w:rsidRPr="00853DCC">
        <w:rPr>
          <w:rtl/>
        </w:rPr>
        <w:lastRenderedPageBreak/>
        <w:t>که یک کمونیست بود شبیه همین ا</w:t>
      </w:r>
      <w:r w:rsidRPr="00853DCC">
        <w:rPr>
          <w:rtl/>
        </w:rPr>
        <w:t>یده‌ها را در دادگاه خود مطرح کرد. بنابراین وقتی شریعتی تمامی این بحث‌های اخیر را تئوریزه کرده و در قالب طرح مذهب علیه مذهب ارائه می‌دهد و دو گونه مذهب روبنایی برای دو نوع نظام تولیدی طرح می‌کند، نباید شگفت</w:t>
      </w:r>
      <w:r w:rsidR="00FE2A1A" w:rsidRPr="00853DCC">
        <w:rPr>
          <w:rFonts w:hint="cs"/>
          <w:rtl/>
        </w:rPr>
        <w:t>‌</w:t>
      </w:r>
      <w:r w:rsidRPr="00853DCC">
        <w:rPr>
          <w:rtl/>
        </w:rPr>
        <w:t xml:space="preserve">زده شد. این تز </w:t>
      </w:r>
      <w:r w:rsidR="00FE2A1A" w:rsidRPr="00853DCC">
        <w:rPr>
          <w:rFonts w:hint="cs"/>
          <w:rtl/>
        </w:rPr>
        <w:t xml:space="preserve">مورد </w:t>
      </w:r>
      <w:r w:rsidRPr="00853DCC">
        <w:rPr>
          <w:rtl/>
        </w:rPr>
        <w:t>پسند هواداران دکتر بود، به طوری که یک</w:t>
      </w:r>
      <w:r w:rsidR="00FE2A1A" w:rsidRPr="00853DCC">
        <w:rPr>
          <w:rFonts w:hint="cs"/>
          <w:rtl/>
        </w:rPr>
        <w:t>‌</w:t>
      </w:r>
      <w:r w:rsidRPr="00853DCC">
        <w:rPr>
          <w:rtl/>
        </w:rPr>
        <w:t>بار طاهر احمدزاده گفته بود که</w:t>
      </w:r>
      <w:r w:rsidR="00FE2A1A" w:rsidRPr="00853DCC">
        <w:rPr>
          <w:rFonts w:hint="cs"/>
          <w:rtl/>
        </w:rPr>
        <w:t>:</w:t>
      </w:r>
      <w:r w:rsidRPr="00853DCC">
        <w:rPr>
          <w:rtl/>
        </w:rPr>
        <w:t xml:space="preserve"> «اگ</w:t>
      </w:r>
      <w:r w:rsidR="00FE2A1A" w:rsidRPr="00853DCC">
        <w:rPr>
          <w:rtl/>
        </w:rPr>
        <w:t>ر دکتر هیچ اثری از خود باقی نمی</w:t>
      </w:r>
      <w:r w:rsidR="00FE2A1A" w:rsidRPr="00853DCC">
        <w:rPr>
          <w:rFonts w:hint="cs"/>
          <w:rtl/>
        </w:rPr>
        <w:t>‌</w:t>
      </w:r>
      <w:r w:rsidRPr="00853DCC">
        <w:rPr>
          <w:rtl/>
        </w:rPr>
        <w:t>گذاشت، جز یک اثر مذهب علیه مذهب، به رسالت خویش عمل کرده بود.»</w:t>
      </w:r>
      <w:r w:rsidRPr="00853DCC">
        <w:rPr>
          <w:rStyle w:val="FootnoteReference"/>
          <w:rtl/>
        </w:rPr>
        <w:footnoteReference w:id="2292"/>
      </w:r>
    </w:p>
    <w:p w:rsidR="00FE2A1A" w:rsidRPr="00853DCC" w:rsidRDefault="00550818" w:rsidP="001970D5">
      <w:pPr>
        <w:pStyle w:val="a"/>
        <w:rPr>
          <w:rtl/>
        </w:rPr>
      </w:pPr>
      <w:r w:rsidRPr="00853DCC">
        <w:rPr>
          <w:rtl/>
        </w:rPr>
        <w:t>در واقع دیدگاه‌های دکتر در زمین</w:t>
      </w:r>
      <w:r w:rsidR="00C427E4" w:rsidRPr="00853DCC">
        <w:rPr>
          <w:rFonts w:hint="cs"/>
          <w:rtl/>
        </w:rPr>
        <w:t>ۀ</w:t>
      </w:r>
      <w:r w:rsidRPr="00853DCC">
        <w:rPr>
          <w:rtl/>
        </w:rPr>
        <w:t xml:space="preserve"> فلسفه تاریخ، به ویژه آنچه دربارۀ زیارت وارث و تحلیل زندگی </w:t>
      </w:r>
    </w:p>
    <w:p w:rsidR="00550818" w:rsidRPr="00853DCC" w:rsidRDefault="00550818" w:rsidP="001970D5">
      <w:pPr>
        <w:pStyle w:val="a"/>
        <w:rPr>
          <w:rtl/>
        </w:rPr>
      </w:pPr>
      <w:r w:rsidRPr="00853DCC">
        <w:rPr>
          <w:rtl/>
        </w:rPr>
        <w:t>هابیل و قابیل دارد</w:t>
      </w:r>
      <w:r w:rsidR="00FE2A1A" w:rsidRPr="00853DCC">
        <w:rPr>
          <w:rFonts w:hint="cs"/>
          <w:rtl/>
        </w:rPr>
        <w:t>،</w:t>
      </w:r>
      <w:r w:rsidRPr="00853DCC">
        <w:rPr>
          <w:rStyle w:val="FootnoteReference"/>
          <w:rtl/>
        </w:rPr>
        <w:footnoteReference w:id="2293"/>
      </w:r>
      <w:r w:rsidRPr="00853DCC">
        <w:rPr>
          <w:rtl/>
        </w:rPr>
        <w:t xml:space="preserve"> دقیقا دیدگاهی مارکسیستی است و از این زاویه مورد انتقاد شدید قرار گرفته است</w:t>
      </w:r>
      <w:r w:rsidR="00B75D94" w:rsidRPr="00853DCC">
        <w:rPr>
          <w:rFonts w:hint="cs"/>
          <w:rtl/>
        </w:rPr>
        <w:t>.</w:t>
      </w:r>
      <w:r w:rsidRPr="00853DCC">
        <w:rPr>
          <w:rStyle w:val="FootnoteReference"/>
          <w:rtl/>
        </w:rPr>
        <w:footnoteReference w:id="2294"/>
      </w:r>
      <w:r w:rsidRPr="00853DCC">
        <w:rPr>
          <w:rtl/>
        </w:rPr>
        <w:t xml:space="preserve"> همین طور نگرش او تحت عنوان تز «مذهب علیه مذهب» توسط استاد مطهری نگرشی مارکسیستی عنوان شده است.</w:t>
      </w:r>
      <w:r w:rsidRPr="00853DCC">
        <w:rPr>
          <w:rStyle w:val="FootnoteReference"/>
          <w:rtl/>
        </w:rPr>
        <w:footnoteReference w:id="2295"/>
      </w:r>
      <w:r w:rsidRPr="00853DCC">
        <w:rPr>
          <w:rtl/>
        </w:rPr>
        <w:t xml:space="preserve"> نقد آقای مطهری به کتاب حسین وراث </w:t>
      </w:r>
      <w:r w:rsidRPr="00853DCC">
        <w:rPr>
          <w:rtl/>
        </w:rPr>
        <w:lastRenderedPageBreak/>
        <w:t>آدم، نخستین نقد ایشان بر اندیشه‌های شریعتی بود.</w:t>
      </w:r>
      <w:r w:rsidRPr="00853DCC">
        <w:rPr>
          <w:rStyle w:val="FootnoteReference"/>
          <w:rtl/>
        </w:rPr>
        <w:footnoteReference w:id="2296"/>
      </w:r>
      <w:r w:rsidRPr="00853DCC">
        <w:rPr>
          <w:rtl/>
        </w:rPr>
        <w:t xml:space="preserve"> متهم کردن شریعتی به داشتن افکاری به مانند مارکسیست</w:t>
      </w:r>
      <w:r w:rsidR="00B75D94" w:rsidRPr="00853DCC">
        <w:rPr>
          <w:rFonts w:hint="cs"/>
          <w:rtl/>
        </w:rPr>
        <w:t>‌</w:t>
      </w:r>
      <w:r w:rsidRPr="00853DCC">
        <w:rPr>
          <w:rtl/>
        </w:rPr>
        <w:t>ها، ویژ</w:t>
      </w:r>
      <w:r w:rsidR="00C427E4" w:rsidRPr="00853DCC">
        <w:rPr>
          <w:rFonts w:hint="cs"/>
          <w:rtl/>
        </w:rPr>
        <w:t>ۀ</w:t>
      </w:r>
      <w:r w:rsidRPr="00853DCC">
        <w:rPr>
          <w:rtl/>
        </w:rPr>
        <w:t xml:space="preserve"> آقای مطهری نبود. ساواک در گزارشی از یک نفر آورده است که در ست</w:t>
      </w:r>
      <w:r w:rsidR="00B75D94" w:rsidRPr="00853DCC">
        <w:rPr>
          <w:rFonts w:hint="cs"/>
          <w:rtl/>
        </w:rPr>
        <w:t>ا</w:t>
      </w:r>
      <w:r w:rsidRPr="00853DCC">
        <w:rPr>
          <w:rtl/>
        </w:rPr>
        <w:t>یش ازبرنامه‌های حسینیه ارشاد گفته است: «نامبرده ـ شریعتی ـ از مبارزین ورزیده می‌باشد که بسیار جالب حق را ادا کرده و مارکسیسم را در قالب اسلام تشریح می‌نماید».</w:t>
      </w:r>
      <w:r w:rsidRPr="00853DCC">
        <w:rPr>
          <w:rStyle w:val="FootnoteReference"/>
          <w:rtl/>
        </w:rPr>
        <w:footnoteReference w:id="2297"/>
      </w:r>
      <w:r w:rsidRPr="00853DCC">
        <w:rPr>
          <w:rtl/>
        </w:rPr>
        <w:t xml:space="preserve"> به نوشتۀ میثمی، «مرحوم مهندس بازرگان تعبیر دکتر شریعتی از مستضعفین و مستضعف گرایی او را قبول نداشت و آن را مشابه حرف‌های حزب توده و کمونیست‌ها می‌دانست».</w:t>
      </w:r>
      <w:r w:rsidRPr="00853DCC">
        <w:rPr>
          <w:rStyle w:val="FootnoteReference"/>
          <w:rtl/>
        </w:rPr>
        <w:footnoteReference w:id="2298"/>
      </w:r>
      <w:r w:rsidRPr="00853DCC">
        <w:rPr>
          <w:rtl/>
        </w:rPr>
        <w:t xml:space="preserve"> میثمی، خودش هم بر این باور است که افکار شریعتی در این باره، در بخش هایی که به نظر می‌رسد اصالت به اقتصاد داده می‌شود، متأثر از مارکسیسم و در مواردی گویی اصالت به انسان داده شده و به هر حال، نوشته هایش از نوعی عدم انسجام رنج می‌برد.</w:t>
      </w:r>
      <w:r w:rsidRPr="00853DCC">
        <w:rPr>
          <w:rStyle w:val="FootnoteReference"/>
          <w:rtl/>
        </w:rPr>
        <w:footnoteReference w:id="2299"/>
      </w:r>
      <w:r w:rsidRPr="00853DCC">
        <w:rPr>
          <w:rtl/>
        </w:rPr>
        <w:t xml:space="preserve"> میثمی بر این باو</w:t>
      </w:r>
      <w:r w:rsidR="00B75D94" w:rsidRPr="00853DCC">
        <w:rPr>
          <w:rtl/>
        </w:rPr>
        <w:t>ر است که اگر مجاهدین نبودند، بی</w:t>
      </w:r>
      <w:r w:rsidRPr="00853DCC">
        <w:rPr>
          <w:rtl/>
        </w:rPr>
        <w:t>ش</w:t>
      </w:r>
      <w:r w:rsidR="00B75D94" w:rsidRPr="00853DCC">
        <w:rPr>
          <w:rFonts w:hint="cs"/>
          <w:rtl/>
        </w:rPr>
        <w:t>ت</w:t>
      </w:r>
      <w:r w:rsidRPr="00853DCC">
        <w:rPr>
          <w:rtl/>
        </w:rPr>
        <w:t>ر شاگردان دکتر شریعتی جذب تشکل‌های مارکسیسم می‌شدند. مجاهدین این پدیده را به عقب انداختند.</w:t>
      </w:r>
      <w:r w:rsidRPr="00853DCC">
        <w:rPr>
          <w:rStyle w:val="FootnoteReference"/>
          <w:rtl/>
        </w:rPr>
        <w:footnoteReference w:id="2300"/>
      </w:r>
      <w:r w:rsidRPr="00853DCC">
        <w:rPr>
          <w:rtl/>
        </w:rPr>
        <w:t xml:space="preserve"> در واقع، هم شریعتی و هم مجاهدین، در یک فضا و تحت تأثیر یک </w:t>
      </w:r>
      <w:r w:rsidRPr="00853DCC">
        <w:rPr>
          <w:rtl/>
        </w:rPr>
        <w:lastRenderedPageBreak/>
        <w:t>گفتمان بودند و هر دو به یک اندازه و در عرصه‌های مختلف، تجربه فکری مارکسیسم را بر بخش هایی از اسلام منطبق می‌کردند.</w:t>
      </w:r>
      <w:r w:rsidRPr="00853DCC">
        <w:rPr>
          <w:rStyle w:val="FootnoteReference"/>
          <w:rtl/>
        </w:rPr>
        <w:footnoteReference w:id="2301"/>
      </w:r>
    </w:p>
    <w:p w:rsidR="00550818" w:rsidRPr="00853DCC" w:rsidRDefault="00550818" w:rsidP="001970D5">
      <w:pPr>
        <w:pStyle w:val="a"/>
        <w:rPr>
          <w:rtl/>
        </w:rPr>
      </w:pPr>
      <w:r w:rsidRPr="00853DCC">
        <w:rPr>
          <w:rtl/>
        </w:rPr>
        <w:t>با این همه باید بی پرده گفت، یکی از خدمات شریعتی، نقادی‌های مفصل و بکری است که بر ضد مارکسیسم داشت. این نقدها پسند نسل جدیدی بود که در عین علاقه به مباحث فکری جدید و اشتیاق برای ایجاد نوعی تحول، بر آن نبود تا از سنت‌های خود جدا شده و مارکسیست  شود. تا پیش از آن، نقدهایی که از مارکسیسم می‌شد، بیشتر فلسفی بود و آنچه به لحاظ اجتماعی ارائه می‌گردید، بسیار سست. اما شریعتی با جدیتی خاص و با ادبیات ویژه خود، مارکسیسم را به صورت یک مکتب مادی در ت</w:t>
      </w:r>
      <w:r w:rsidR="00B75D94" w:rsidRPr="00853DCC">
        <w:rPr>
          <w:rFonts w:hint="cs"/>
          <w:rtl/>
        </w:rPr>
        <w:t>ن</w:t>
      </w:r>
      <w:r w:rsidRPr="00853DCC">
        <w:rPr>
          <w:rtl/>
        </w:rPr>
        <w:t>گنا قرار داد. این نوع نقد، با روحیات شریعتی که به نوعی عرفان خود ساخته هم معتقد بود، سازگار بود.</w:t>
      </w:r>
    </w:p>
    <w:p w:rsidR="00550818" w:rsidRPr="00853DCC" w:rsidRDefault="00550818" w:rsidP="001970D5">
      <w:pPr>
        <w:pStyle w:val="a"/>
        <w:rPr>
          <w:rtl/>
        </w:rPr>
      </w:pPr>
      <w:r w:rsidRPr="00853DCC">
        <w:rPr>
          <w:rtl/>
        </w:rPr>
        <w:t>از سوی دیگر این سیاست وی، سبب می‌شد تا رژیم نیز که خطر کمونیسم را جدی می‌دید، چندان مزاحم وی و حسینیه ارشاد نشود. دکتر در نامۀ معروف خود به ساواک، افزون بر آن که خدمات خا</w:t>
      </w:r>
      <w:r w:rsidR="00B75D94" w:rsidRPr="00853DCC">
        <w:rPr>
          <w:rtl/>
        </w:rPr>
        <w:t>نوادگی پدر و خودش را بر ضد توده</w:t>
      </w:r>
      <w:r w:rsidR="00B75D94" w:rsidRPr="00853DCC">
        <w:rPr>
          <w:rFonts w:hint="cs"/>
          <w:rtl/>
        </w:rPr>
        <w:t>‌</w:t>
      </w:r>
      <w:r w:rsidRPr="00853DCC">
        <w:rPr>
          <w:rtl/>
        </w:rPr>
        <w:t>ای‌ها و مارکسیست‌ها بیان می‌کند، با اشاره به درس</w:t>
      </w:r>
      <w:r w:rsidR="00B75D94" w:rsidRPr="00853DCC">
        <w:rPr>
          <w:rFonts w:hint="cs"/>
          <w:rtl/>
        </w:rPr>
        <w:t>‌</w:t>
      </w:r>
      <w:r w:rsidRPr="00853DCC">
        <w:rPr>
          <w:rtl/>
        </w:rPr>
        <w:t>های اسلام شناسی حسینیه می‌نویسد: از درس 25 به خاطر آن که احساس کردم نسل جوان نسبت به تبلیغات مارکسیستی حساسیت دارد و آسیب پذیر است، با سازمان امنیت مرکز تماس گرفتم و گفتم که مصلحت است که اکنون به عنوان ادامه درسم در فلسفۀ تاریخ، مارکسیسم را و مارکس را حلاجی علمی کنم و بطلان این مکتب را با زبان علمی دانشگاهی اثبات کنم؛ و آقایان تأیید کردند و با استقبال روبرو شد.</w:t>
      </w:r>
      <w:r w:rsidRPr="00853DCC">
        <w:rPr>
          <w:rStyle w:val="FootnoteReference"/>
          <w:rtl/>
        </w:rPr>
        <w:footnoteReference w:id="2302"/>
      </w:r>
      <w:r w:rsidRPr="00853DCC">
        <w:rPr>
          <w:rtl/>
        </w:rPr>
        <w:t xml:space="preserve"> همچنین چاپ مقالات نقد مارکسیسم در کیهان یکی از عواملی بود که سبب شد تا دکتر از زندان آزاد شود.</w:t>
      </w:r>
      <w:r w:rsidRPr="00853DCC">
        <w:rPr>
          <w:rStyle w:val="FootnoteReference"/>
          <w:rtl/>
        </w:rPr>
        <w:footnoteReference w:id="2303"/>
      </w:r>
      <w:r w:rsidRPr="00853DCC">
        <w:rPr>
          <w:rtl/>
        </w:rPr>
        <w:t xml:space="preserve"> در این وقت که مبارزان از این کار او ناخشنود بودند، شریعتی به ظاهر از آن کار ابراز انزجار کرد، اما ساواک مدعی بود که دست نوشته‌های او که خود شریعتی به آنان تحویل داده، نزدشان موجود است. به علاوه، بعدها طرفداران دکتر آن نوشته را </w:t>
      </w:r>
      <w:r w:rsidRPr="00853DCC">
        <w:rPr>
          <w:rtl/>
        </w:rPr>
        <w:lastRenderedPageBreak/>
        <w:t>در مجموعه آثار او چاپ کردند.</w:t>
      </w:r>
      <w:r w:rsidRPr="00853DCC">
        <w:rPr>
          <w:rStyle w:val="FootnoteReference"/>
          <w:rtl/>
        </w:rPr>
        <w:footnoteReference w:id="2304"/>
      </w:r>
      <w:r w:rsidRPr="00853DCC">
        <w:rPr>
          <w:rtl/>
        </w:rPr>
        <w:t xml:space="preserve"> به هر رو</w:t>
      </w:r>
      <w:r w:rsidR="0097777C" w:rsidRPr="00853DCC">
        <w:rPr>
          <w:rtl/>
        </w:rPr>
        <w:t>ی، مبارزات شریعتی بر ضد مارکسیس</w:t>
      </w:r>
      <w:r w:rsidRPr="00853DCC">
        <w:rPr>
          <w:rtl/>
        </w:rPr>
        <w:t>م کمک شایانی به شکست آن جریان در دانشگاه کرد. در واقع، با طرح اندیشۀ جدید شریعتی در باب اسلام که عناصر مهم مارکسیسم را در آن جای داده و اسلام انقلابی شبه مارکسیستی مقبولی را برای نسل جدید، پدید آورده بود، دیگر ج</w:t>
      </w:r>
      <w:r w:rsidR="0097777C" w:rsidRPr="00853DCC">
        <w:rPr>
          <w:rtl/>
        </w:rPr>
        <w:t>ایی برای نفوذ مارکسیسم باقی نمی</w:t>
      </w:r>
      <w:r w:rsidR="0097777C" w:rsidRPr="00853DCC">
        <w:rPr>
          <w:rFonts w:hint="cs"/>
          <w:rtl/>
        </w:rPr>
        <w:t>‌</w:t>
      </w:r>
      <w:r w:rsidRPr="00853DCC">
        <w:rPr>
          <w:rtl/>
        </w:rPr>
        <w:t>گذاشت. این در حالی بود که دکتر در برخی از مح</w:t>
      </w:r>
      <w:r w:rsidR="0097777C" w:rsidRPr="00853DCC">
        <w:rPr>
          <w:rtl/>
        </w:rPr>
        <w:t>افل خصوصی تأکید کرده بود که می‌</w:t>
      </w:r>
      <w:r w:rsidRPr="00853DCC">
        <w:rPr>
          <w:rtl/>
        </w:rPr>
        <w:t>بایست روی خلوص اسلام تکیه کرد و از هیچ نوع اشتراک نظری میان آن و مارکسیسم سخن نگفت. وی گفت</w:t>
      </w:r>
      <w:r w:rsidR="0097777C" w:rsidRPr="00853DCC">
        <w:rPr>
          <w:rtl/>
        </w:rPr>
        <w:t>ه بود که اکنون در حال انعقاد نط</w:t>
      </w:r>
      <w:r w:rsidR="0097777C" w:rsidRPr="00853DCC">
        <w:rPr>
          <w:rFonts w:hint="cs"/>
          <w:rtl/>
        </w:rPr>
        <w:t>ف</w:t>
      </w:r>
      <w:r w:rsidRPr="00853DCC">
        <w:rPr>
          <w:rtl/>
        </w:rPr>
        <w:t>ۀ نوع اسلام اصیل هستیم و نباید اجازه دهیم عناصر فکری دیگر این خلوص را از بین ببرد.</w:t>
      </w:r>
      <w:r w:rsidRPr="00853DCC">
        <w:rPr>
          <w:rStyle w:val="FootnoteReference"/>
          <w:rtl/>
        </w:rPr>
        <w:footnoteReference w:id="2305"/>
      </w:r>
      <w:r w:rsidRPr="00853DCC">
        <w:rPr>
          <w:rtl/>
        </w:rPr>
        <w:t xml:space="preserve"> اما مع الاسف این مسأله در عمل مبنای کار او و بسیاری از تئوریسین‌های روشنفکر دینی در آن شرایط قرار نگرفت.</w:t>
      </w:r>
    </w:p>
    <w:p w:rsidR="00550818" w:rsidRPr="00853DCC" w:rsidRDefault="00550818" w:rsidP="000B3976">
      <w:pPr>
        <w:pStyle w:val="Heading2"/>
        <w:rPr>
          <w:rtl/>
        </w:rPr>
      </w:pPr>
      <w:bookmarkStart w:id="104" w:name="_Toc417388686"/>
      <w:r w:rsidRPr="00853DCC">
        <w:rPr>
          <w:rtl/>
        </w:rPr>
        <w:t>4ـ چند نکتۀ دیگر در اندیشه‌های دکتر</w:t>
      </w:r>
      <w:bookmarkEnd w:id="104"/>
    </w:p>
    <w:p w:rsidR="00550818" w:rsidRPr="00853DCC" w:rsidRDefault="00550818" w:rsidP="001970D5">
      <w:pPr>
        <w:pStyle w:val="a"/>
        <w:rPr>
          <w:rtl/>
        </w:rPr>
      </w:pPr>
      <w:r w:rsidRPr="00853DCC">
        <w:rPr>
          <w:rtl/>
        </w:rPr>
        <w:t>یکی از انتقادات اساسی طرح شده نسبت به اندیشه‌های دینی دکتر، نگاه ابزاری وی به دین، برای ایجاد تحول و تحرک اجتماعی و بالا بردن کارکرد دین است.</w:t>
      </w:r>
      <w:r w:rsidRPr="00853DCC">
        <w:rPr>
          <w:rStyle w:val="FootnoteReference"/>
          <w:rtl/>
        </w:rPr>
        <w:footnoteReference w:id="2306"/>
      </w:r>
      <w:r w:rsidRPr="00853DCC">
        <w:rPr>
          <w:rtl/>
        </w:rPr>
        <w:t>از نظر دکتر، دین و مذهبی ارزش دارد که به نوعی در ستیز دائمی با ستمگران و مستکبران است نه دین مدرسی و کلاسیک و تحقیقاتی و سنتی.</w:t>
      </w:r>
      <w:r w:rsidRPr="00853DCC">
        <w:rPr>
          <w:rStyle w:val="FootnoteReference"/>
          <w:rtl/>
        </w:rPr>
        <w:footnoteReference w:id="2307"/>
      </w:r>
      <w:r w:rsidRPr="00853DCC">
        <w:rPr>
          <w:rtl/>
        </w:rPr>
        <w:t xml:space="preserve"> به همین دلیل دکتر با دانش‌های دینی که به صورت انباشته در اختیار عالمان و فیلسوفان است، میانه ای ندارد و صرفا به رفتارهای ابوذری</w:t>
      </w:r>
      <w:r w:rsidRPr="00853DCC">
        <w:rPr>
          <w:rStyle w:val="FootnoteReference"/>
          <w:rtl/>
        </w:rPr>
        <w:footnoteReference w:id="2308"/>
      </w:r>
      <w:r w:rsidRPr="00853DCC">
        <w:rPr>
          <w:rtl/>
        </w:rPr>
        <w:t xml:space="preserve"> در دین می‌اندیشد.</w:t>
      </w:r>
    </w:p>
    <w:p w:rsidR="0030391E" w:rsidRPr="00853DCC" w:rsidRDefault="00550818" w:rsidP="001970D5">
      <w:pPr>
        <w:pStyle w:val="a"/>
        <w:rPr>
          <w:rtl/>
        </w:rPr>
      </w:pPr>
      <w:r w:rsidRPr="00853DCC">
        <w:rPr>
          <w:rtl/>
        </w:rPr>
        <w:lastRenderedPageBreak/>
        <w:t xml:space="preserve">به طوری کلی تر می‌توان گفت برخلاف مشی مهندس بازرگان که اسلام گرایی او در قالب علم گرایی تجربی بود، و برخلاف مجاهدین که اسلام شناسی آنان، در قالب‌های اساسی مارکسیسم بود، دکتر براساس نوعی نگرش اجتماعی برگرفته از جامعه شناسی، به دین نظر می‌کرد و </w:t>
      </w:r>
      <w:r w:rsidR="00191A9A" w:rsidRPr="00853DCC">
        <w:rPr>
          <w:rtl/>
        </w:rPr>
        <w:t>از آنجا که جامعه شناسی او ملغمه</w:t>
      </w:r>
      <w:r w:rsidR="00191A9A" w:rsidRPr="00853DCC">
        <w:rPr>
          <w:rFonts w:hint="cs"/>
          <w:rtl/>
        </w:rPr>
        <w:t>‌</w:t>
      </w:r>
      <w:r w:rsidRPr="00853DCC">
        <w:rPr>
          <w:rtl/>
        </w:rPr>
        <w:t xml:space="preserve">ای از افکار </w:t>
      </w:r>
      <w:r w:rsidR="00191A9A" w:rsidRPr="00853DCC">
        <w:rPr>
          <w:rFonts w:hint="cs"/>
          <w:rtl/>
        </w:rPr>
        <w:t xml:space="preserve">جامعه شناسان غربی با گرایش‌های متفاوت فکری </w:t>
      </w:r>
      <w:r w:rsidR="00191A9A" w:rsidRPr="00853DCC">
        <w:rPr>
          <w:rFonts w:ascii="Times New Roman" w:hAnsi="Times New Roman" w:hint="cs"/>
          <w:rtl/>
        </w:rPr>
        <w:t>–</w:t>
      </w:r>
      <w:r w:rsidR="00191A9A" w:rsidRPr="00853DCC">
        <w:rPr>
          <w:rFonts w:hint="cs"/>
          <w:rtl/>
        </w:rPr>
        <w:t xml:space="preserve"> چپ و راست- و بیشتر چپ بود،</w:t>
      </w:r>
      <w:r w:rsidR="00191A9A" w:rsidRPr="00853DCC">
        <w:rPr>
          <w:rStyle w:val="FootnoteReference"/>
          <w:rtl/>
        </w:rPr>
        <w:footnoteReference w:id="2309"/>
      </w:r>
      <w:r w:rsidR="00191A9A" w:rsidRPr="00853DCC">
        <w:rPr>
          <w:rFonts w:hint="cs"/>
          <w:rtl/>
        </w:rPr>
        <w:t xml:space="preserve"> ناخودآگاه و به هدف بالا بردن کارکرد دین، نگاه اجتماعی- سیاسی به دین داشت. در این زمینه، کارکرد سیاسی از جنبه‌های دیگر، با اهمیت‌تر بود و نگاه دین، تنها می‌بایست سیاسی می‌گردید.</w:t>
      </w:r>
      <w:r w:rsidR="00450201" w:rsidRPr="00853DCC">
        <w:rPr>
          <w:rStyle w:val="FootnoteReference"/>
          <w:rtl/>
        </w:rPr>
        <w:footnoteReference w:id="2310"/>
      </w:r>
      <w:r w:rsidR="00450201" w:rsidRPr="00853DCC">
        <w:rPr>
          <w:rFonts w:hint="cs"/>
          <w:rtl/>
        </w:rPr>
        <w:t xml:space="preserve"> در این نگاه، دین همانند ایدئولوژی‌های غربی ملاحظه شده و صرفاً تأثیر دنیوی آن مورد توجه قرار می‌گیرد. این انتقادی بود که امام خمینی هم نسبت به روشنفکران دینی به طور عموم، و نسبت به دکتر شریعتی به‌طور خاص داشت. نمونه‌هایی را پیش از این نقل کردیم، مطالب دیگری هم در این زمینه وجود دارد.</w:t>
      </w:r>
      <w:r w:rsidR="00450201" w:rsidRPr="00853DCC">
        <w:rPr>
          <w:rStyle w:val="FootnoteReference"/>
          <w:rtl/>
        </w:rPr>
        <w:footnoteReference w:id="2311"/>
      </w:r>
      <w:r w:rsidR="00450201" w:rsidRPr="00853DCC">
        <w:rPr>
          <w:rFonts w:hint="cs"/>
          <w:rtl/>
        </w:rPr>
        <w:t xml:space="preserve"> </w:t>
      </w:r>
    </w:p>
    <w:p w:rsidR="00550818" w:rsidRPr="00853DCC" w:rsidRDefault="0030391E" w:rsidP="001970D5">
      <w:pPr>
        <w:pStyle w:val="a"/>
        <w:rPr>
          <w:rtl/>
        </w:rPr>
      </w:pPr>
      <w:r w:rsidRPr="00853DCC">
        <w:rPr>
          <w:rFonts w:hint="cs"/>
          <w:rtl/>
        </w:rPr>
        <w:lastRenderedPageBreak/>
        <w:t>همین نگاه ابزاری، آن هم به بهان</w:t>
      </w:r>
      <w:r w:rsidR="00C427E4" w:rsidRPr="00853DCC">
        <w:rPr>
          <w:rFonts w:hint="cs"/>
          <w:rtl/>
        </w:rPr>
        <w:t>ۀ</w:t>
      </w:r>
      <w:r w:rsidRPr="00853DCC">
        <w:rPr>
          <w:rFonts w:hint="cs"/>
          <w:rtl/>
        </w:rPr>
        <w:t xml:space="preserve"> نگرش جامعه شناسانه نسبت به دین، سبب شد تا اسلام شناسی شریعتی از مجرای معمول دین‌شناسانه خارج شده و به نوعی بحث اجتماعی تبدیل شود؛ امری که سبب شد تا آقای مطهری آن را نه اسلام‌شناسی، بلکه اسلام‌سرایی بنامد.</w:t>
      </w:r>
      <w:r w:rsidRPr="00853DCC">
        <w:rPr>
          <w:rStyle w:val="FootnoteReference"/>
          <w:rtl/>
        </w:rPr>
        <w:footnoteReference w:id="2312"/>
      </w:r>
      <w:r w:rsidRPr="00853DCC">
        <w:rPr>
          <w:rFonts w:hint="cs"/>
          <w:rtl/>
        </w:rPr>
        <w:t xml:space="preserve"> این مباحث، به‌خصوص مربوط به تأویل مفاهیمی مانند توحید و توجیه اجتماعی آنها می‌شد که بعدها به گروه‌های شبه مذهبی این دوره</w:t>
      </w:r>
      <w:r w:rsidR="00AB50EA" w:rsidRPr="00853DCC">
        <w:rPr>
          <w:rFonts w:hint="cs"/>
          <w:rtl/>
        </w:rPr>
        <w:t xml:space="preserve"> سرایت کرد و </w:t>
      </w:r>
      <w:r w:rsidR="00550818" w:rsidRPr="00853DCC">
        <w:rPr>
          <w:rtl/>
        </w:rPr>
        <w:t>براساس آن، تعابیری مانند جامعۀ بی طبقۀ توحیدی ساخته شد.</w:t>
      </w:r>
      <w:r w:rsidR="00550818" w:rsidRPr="00853DCC">
        <w:rPr>
          <w:rStyle w:val="FootnoteReference"/>
          <w:rtl/>
        </w:rPr>
        <w:footnoteReference w:id="2313"/>
      </w:r>
      <w:r w:rsidR="00550818" w:rsidRPr="00853DCC">
        <w:rPr>
          <w:rtl/>
        </w:rPr>
        <w:t xml:space="preserve"> دراین زمینه حبیب الله آشوری کتاب توحید را نوشت. همچنین اکبر گودرزی رئیس گروه فرقان کتاب توحید و ابعاد گوناگون آن را تألیف کرد. مقایسۀ این مطالب با آنچه استاد مطهری در مقدمه ای بر جهان بینی توحیدی آورده، کاملا اختلاف افق نگاه میان این دو جریان فکری را نشان می‌دهد. اما در بارۀ پیدایش اصطلاح جامعۀ بی طبقۀ توحیدی، ادعا شده است که نخستین بار این تعبیر توسط تقی شهرام در زندان اول او (که از شهریور بود) درست شد. وی آن زمان در زندان، دفاعیه هایی به نام افراد ا</w:t>
      </w:r>
      <w:r w:rsidR="00945BC3" w:rsidRPr="00853DCC">
        <w:rPr>
          <w:rtl/>
        </w:rPr>
        <w:t>عدامی می‌نوشت و از آنجا بیرون</w:t>
      </w:r>
      <w:r w:rsidR="00945BC3" w:rsidRPr="00853DCC">
        <w:rPr>
          <w:rFonts w:hint="cs"/>
          <w:rtl/>
        </w:rPr>
        <w:t xml:space="preserve"> </w:t>
      </w:r>
      <w:r w:rsidR="00550818" w:rsidRPr="00853DCC">
        <w:rPr>
          <w:rtl/>
        </w:rPr>
        <w:t>‌فرستاد</w:t>
      </w:r>
      <w:r w:rsidR="00945BC3" w:rsidRPr="00853DCC">
        <w:rPr>
          <w:rFonts w:hint="cs"/>
          <w:rtl/>
        </w:rPr>
        <w:t>ه</w:t>
      </w:r>
      <w:r w:rsidR="00550818" w:rsidRPr="00853DCC">
        <w:rPr>
          <w:rtl/>
        </w:rPr>
        <w:t xml:space="preserve"> می‌شد. وی نخستین بار جامعه توحیدی بی طبقه را</w:t>
      </w:r>
      <w:r w:rsidR="00945BC3" w:rsidRPr="00853DCC">
        <w:rPr>
          <w:rFonts w:hint="cs"/>
          <w:rtl/>
        </w:rPr>
        <w:t xml:space="preserve"> </w:t>
      </w:r>
      <w:r w:rsidR="00550818" w:rsidRPr="00853DCC">
        <w:rPr>
          <w:rtl/>
        </w:rPr>
        <w:t>در دفاعیه ناصر صادق بکار برد که بعدها با اندک تغییری تبدیل به جامع</w:t>
      </w:r>
      <w:r w:rsidR="00C427E4" w:rsidRPr="00853DCC">
        <w:rPr>
          <w:rFonts w:hint="cs"/>
          <w:rtl/>
        </w:rPr>
        <w:t>ۀ</w:t>
      </w:r>
      <w:r w:rsidR="00550818" w:rsidRPr="00853DCC">
        <w:rPr>
          <w:rtl/>
        </w:rPr>
        <w:t xml:space="preserve"> بی طبقه توحیدی شد.</w:t>
      </w:r>
    </w:p>
    <w:p w:rsidR="00550818" w:rsidRPr="00853DCC" w:rsidRDefault="00550818" w:rsidP="001970D5">
      <w:pPr>
        <w:pStyle w:val="a"/>
        <w:rPr>
          <w:rtl/>
        </w:rPr>
      </w:pPr>
      <w:r w:rsidRPr="00853DCC">
        <w:rPr>
          <w:rtl/>
        </w:rPr>
        <w:t>شاهد</w:t>
      </w:r>
      <w:r w:rsidR="00945BC3" w:rsidRPr="00853DCC">
        <w:rPr>
          <w:rFonts w:hint="cs"/>
          <w:rtl/>
        </w:rPr>
        <w:t>،</w:t>
      </w:r>
      <w:r w:rsidRPr="00853DCC">
        <w:rPr>
          <w:rtl/>
        </w:rPr>
        <w:t xml:space="preserve"> آن </w:t>
      </w:r>
      <w:r w:rsidR="00945BC3" w:rsidRPr="00853DCC">
        <w:rPr>
          <w:rFonts w:hint="cs"/>
          <w:rtl/>
        </w:rPr>
        <w:t xml:space="preserve">که </w:t>
      </w:r>
      <w:r w:rsidRPr="00853DCC">
        <w:rPr>
          <w:rtl/>
        </w:rPr>
        <w:t>اندکی بعد</w:t>
      </w:r>
      <w:r w:rsidR="00945BC3" w:rsidRPr="00853DCC">
        <w:rPr>
          <w:rFonts w:hint="cs"/>
          <w:rtl/>
        </w:rPr>
        <w:t>،</w:t>
      </w:r>
      <w:r w:rsidRPr="00853DCC">
        <w:rPr>
          <w:rtl/>
        </w:rPr>
        <w:t xml:space="preserve"> کودتاگران در ساز</w:t>
      </w:r>
      <w:r w:rsidR="00945BC3" w:rsidRPr="00853DCC">
        <w:rPr>
          <w:rFonts w:hint="cs"/>
          <w:rtl/>
        </w:rPr>
        <w:t>م</w:t>
      </w:r>
      <w:r w:rsidRPr="00853DCC">
        <w:rPr>
          <w:rtl/>
        </w:rPr>
        <w:t>ان مجاهدین خلق در بیانیۀ  تغییر مواضع ایدئولوژیک نوشتند: در سال 50 برای نشان دادن هدف‌های دراز مدت سیاسی ـ اجتماعی خود، شعاری تحت عنوان «جامعه توحیدی و بی طبقه» مطرح ساختیم که دقیقا</w:t>
      </w:r>
      <w:r w:rsidR="00945BC3" w:rsidRPr="00853DCC">
        <w:rPr>
          <w:rFonts w:hint="cs"/>
          <w:rtl/>
        </w:rPr>
        <w:t>ً</w:t>
      </w:r>
      <w:r w:rsidRPr="00853DCC">
        <w:rPr>
          <w:rtl/>
        </w:rPr>
        <w:t xml:space="preserve"> تمام آن تناقضات فوق را در خود منعکس می‌ساخت. این شعار که بعدها مورد استقبال وسیع </w:t>
      </w:r>
      <w:r w:rsidRPr="00853DCC">
        <w:rPr>
          <w:rtl/>
        </w:rPr>
        <w:lastRenderedPageBreak/>
        <w:t>روشنفکران چپ مذهبی و گروه‌های مبارز خود جوش واقع گردید، به خوبی مبین دوگانگی بارز در اعتقادات ایدئولوژیک ما و نشان دهند</w:t>
      </w:r>
      <w:r w:rsidR="00C427E4" w:rsidRPr="00853DCC">
        <w:rPr>
          <w:rFonts w:hint="cs"/>
          <w:rtl/>
        </w:rPr>
        <w:t>ۀ</w:t>
      </w:r>
      <w:r w:rsidRPr="00853DCC">
        <w:rPr>
          <w:rtl/>
        </w:rPr>
        <w:t xml:space="preserve"> عدم درک ماهیت تناقض اجزاء این ایدئولوژی از طرف ما بود.</w:t>
      </w:r>
      <w:r w:rsidRPr="00853DCC">
        <w:rPr>
          <w:rStyle w:val="FootnoteReference"/>
          <w:rtl/>
        </w:rPr>
        <w:footnoteReference w:id="2314"/>
      </w:r>
    </w:p>
    <w:p w:rsidR="00550818" w:rsidRPr="00853DCC" w:rsidRDefault="00550818" w:rsidP="001970D5">
      <w:pPr>
        <w:pStyle w:val="a"/>
        <w:rPr>
          <w:rtl/>
        </w:rPr>
      </w:pPr>
      <w:r w:rsidRPr="00853DCC">
        <w:rPr>
          <w:rtl/>
        </w:rPr>
        <w:t>برخی دیدگاه عملگرایانه شریعتی را تحت عنوان سیاست زدگی در اندیشه‌های او مورد بحث قرار داده‌اند. بیژن عبدالکریمی از این دست است. وی در کتابچه ای با عنوان شریعتی و سیاست زدگی ضمن دفاع از شخصیت و افکار دکتر</w:t>
      </w:r>
      <w:r w:rsidR="00945BC3" w:rsidRPr="00853DCC">
        <w:rPr>
          <w:rFonts w:hint="cs"/>
          <w:rtl/>
        </w:rPr>
        <w:t>،</w:t>
      </w:r>
      <w:r w:rsidRPr="00853DCC">
        <w:rPr>
          <w:rtl/>
        </w:rPr>
        <w:t xml:space="preserve"> روی این نکته انگشت نهاده است که دکتر برای تفکر و فلسفه و سهم آن در مدنیت</w:t>
      </w:r>
      <w:r w:rsidR="00945BC3" w:rsidRPr="00853DCC">
        <w:rPr>
          <w:rFonts w:hint="cs"/>
          <w:rtl/>
        </w:rPr>
        <w:t>،</w:t>
      </w:r>
      <w:r w:rsidRPr="00853DCC">
        <w:rPr>
          <w:rtl/>
        </w:rPr>
        <w:t xml:space="preserve"> ارزشی قائل نبود و به همین دلیل معتقد بود که اگر فیلسوفانی مانند سقراط و بوعلی را از عالم بردارند فقط کتابخانه‌ها و دانشکده‌ها به فریاد در می‌آیند.</w:t>
      </w:r>
      <w:r w:rsidRPr="00853DCC">
        <w:rPr>
          <w:rStyle w:val="FootnoteReference"/>
          <w:rtl/>
        </w:rPr>
        <w:footnoteReference w:id="2315"/>
      </w:r>
      <w:r w:rsidR="00945BC3" w:rsidRPr="00853DCC">
        <w:rPr>
          <w:rFonts w:hint="cs"/>
          <w:rtl/>
        </w:rPr>
        <w:t xml:space="preserve"> </w:t>
      </w:r>
      <w:r w:rsidRPr="00853DCC">
        <w:rPr>
          <w:rtl/>
        </w:rPr>
        <w:t>این نگاه شریعتی که ملاک او در درستی و نادرستی مذاهب صرفا</w:t>
      </w:r>
      <w:r w:rsidR="00945BC3" w:rsidRPr="00853DCC">
        <w:rPr>
          <w:rFonts w:hint="cs"/>
          <w:rtl/>
        </w:rPr>
        <w:t>ً</w:t>
      </w:r>
      <w:r w:rsidRPr="00853DCC">
        <w:rPr>
          <w:rtl/>
        </w:rPr>
        <w:t xml:space="preserve"> در نقش منفی یا مثبتی است که در حیات جامعه و زندگی توده‌ها ایفا می‌کند</w:t>
      </w:r>
      <w:r w:rsidR="00945BC3" w:rsidRPr="00853DCC">
        <w:rPr>
          <w:rFonts w:hint="cs"/>
          <w:rtl/>
        </w:rPr>
        <w:t>،</w:t>
      </w:r>
      <w:r w:rsidRPr="00853DCC">
        <w:rPr>
          <w:rtl/>
        </w:rPr>
        <w:t xml:space="preserve"> ناشی از همین نگرش اوست که ارتباطی میان فلسفه و تفکر با مدنیت و تمدن نمی بیند.</w:t>
      </w:r>
      <w:r w:rsidRPr="00853DCC">
        <w:rPr>
          <w:rStyle w:val="FootnoteReference"/>
          <w:rtl/>
        </w:rPr>
        <w:footnoteReference w:id="2316"/>
      </w:r>
    </w:p>
    <w:p w:rsidR="00550818" w:rsidRPr="00853DCC" w:rsidRDefault="00550818" w:rsidP="001970D5">
      <w:pPr>
        <w:pStyle w:val="a"/>
        <w:rPr>
          <w:rtl/>
        </w:rPr>
      </w:pPr>
      <w:r w:rsidRPr="00853DCC">
        <w:rPr>
          <w:rtl/>
        </w:rPr>
        <w:t>نکته دیگر آن که در مسأله شیعه شناسی، دکتر نگ</w:t>
      </w:r>
      <w:r w:rsidR="00945BC3" w:rsidRPr="00853DCC">
        <w:rPr>
          <w:rtl/>
        </w:rPr>
        <w:t>اه خاصی به تشیع از زاویۀ دید ان</w:t>
      </w:r>
      <w:r w:rsidRPr="00853DCC">
        <w:rPr>
          <w:rtl/>
        </w:rPr>
        <w:t>قلابی دارد که براساس همین نگرش تاریخی، به نقد رفتاری علمای شیعه پرداخته و از این جهت مورد انتقاد جدی قرار گرفته است.</w:t>
      </w:r>
      <w:r w:rsidRPr="00853DCC">
        <w:rPr>
          <w:rStyle w:val="FootnoteReference"/>
          <w:rtl/>
        </w:rPr>
        <w:footnoteReference w:id="2317"/>
      </w:r>
      <w:r w:rsidRPr="00853DCC">
        <w:rPr>
          <w:rtl/>
        </w:rPr>
        <w:t xml:space="preserve"> ارتباط دادن تشیع به روحیۀ ایران گری از تزهای نادرست تاریخی دکتر در زمینۀ تاریخ تشیع است؛ آن هم با این انحراف آشکار در ایجاد پیوند بین امام حسین</w:t>
      </w:r>
      <w:r w:rsidRPr="00853DCC">
        <w:rPr>
          <w:rStyle w:val="FootnoteReference"/>
          <w:rtl/>
        </w:rPr>
        <w:footnoteReference w:id="2318"/>
      </w:r>
      <w:r w:rsidRPr="00853DCC">
        <w:rPr>
          <w:rtl/>
        </w:rPr>
        <w:t xml:space="preserve"> و ایران و تشیع که: اولین تجلی این واکنش، مبارزه امام </w:t>
      </w:r>
      <w:r w:rsidRPr="00853DCC">
        <w:rPr>
          <w:rtl/>
        </w:rPr>
        <w:lastRenderedPageBreak/>
        <w:t>حسین با کفار و گرایش روحی ایرانی اوست که به طرف ایران حرکت می‌کند.</w:t>
      </w:r>
      <w:r w:rsidRPr="00853DCC">
        <w:rPr>
          <w:rStyle w:val="FootnoteReference"/>
          <w:rtl/>
        </w:rPr>
        <w:footnoteReference w:id="2319"/>
      </w:r>
      <w:r w:rsidRPr="00853DCC">
        <w:rPr>
          <w:rtl/>
        </w:rPr>
        <w:t xml:space="preserve"> و بعد هم </w:t>
      </w:r>
      <w:r w:rsidR="00945BC3" w:rsidRPr="00853DCC">
        <w:rPr>
          <w:rtl/>
        </w:rPr>
        <w:t>ست</w:t>
      </w:r>
      <w:r w:rsidRPr="00853DCC">
        <w:rPr>
          <w:rtl/>
        </w:rPr>
        <w:t>ا</w:t>
      </w:r>
      <w:r w:rsidR="00945BC3" w:rsidRPr="00853DCC">
        <w:rPr>
          <w:rFonts w:hint="cs"/>
          <w:rtl/>
        </w:rPr>
        <w:t>ی</w:t>
      </w:r>
      <w:r w:rsidRPr="00853DCC">
        <w:rPr>
          <w:rtl/>
        </w:rPr>
        <w:t>ش از ایرانی گری و حتی قیام باب</w:t>
      </w:r>
      <w:r w:rsidR="00945BC3" w:rsidRPr="00853DCC">
        <w:rPr>
          <w:rtl/>
        </w:rPr>
        <w:t>ک تحت این عنوان، قیام بابک درست</w:t>
      </w:r>
      <w:r w:rsidR="00945BC3" w:rsidRPr="00853DCC">
        <w:rPr>
          <w:rFonts w:hint="cs"/>
          <w:rtl/>
        </w:rPr>
        <w:t>‌</w:t>
      </w:r>
      <w:r w:rsidR="00945BC3" w:rsidRPr="00853DCC">
        <w:rPr>
          <w:rtl/>
        </w:rPr>
        <w:t>ترین و انسانی</w:t>
      </w:r>
      <w:r w:rsidR="00945BC3" w:rsidRPr="00853DCC">
        <w:rPr>
          <w:rFonts w:hint="cs"/>
          <w:rtl/>
        </w:rPr>
        <w:t>‌</w:t>
      </w:r>
      <w:r w:rsidRPr="00853DCC">
        <w:rPr>
          <w:rtl/>
        </w:rPr>
        <w:t>ترین قیام علیه خل</w:t>
      </w:r>
      <w:r w:rsidR="00945BC3" w:rsidRPr="00853DCC">
        <w:rPr>
          <w:rtl/>
        </w:rPr>
        <w:t>افت است و برای همین است که بزرگ</w:t>
      </w:r>
      <w:r w:rsidR="00945BC3" w:rsidRPr="00853DCC">
        <w:rPr>
          <w:rFonts w:hint="cs"/>
          <w:rtl/>
        </w:rPr>
        <w:t>‌</w:t>
      </w:r>
      <w:r w:rsidRPr="00853DCC">
        <w:rPr>
          <w:rtl/>
        </w:rPr>
        <w:t>ترین مقاومت‌ها را بابک علیه خلیفه داشته است.</w:t>
      </w:r>
      <w:r w:rsidRPr="00853DCC">
        <w:rPr>
          <w:rStyle w:val="FootnoteReference"/>
          <w:rtl/>
        </w:rPr>
        <w:footnoteReference w:id="2320"/>
      </w:r>
      <w:r w:rsidRPr="00853DCC">
        <w:rPr>
          <w:rtl/>
        </w:rPr>
        <w:t xml:space="preserve"> تقدیس حرکت</w:t>
      </w:r>
      <w:r w:rsidR="00945BC3" w:rsidRPr="00853DCC">
        <w:rPr>
          <w:rFonts w:hint="cs"/>
          <w:rtl/>
        </w:rPr>
        <w:t>‌</w:t>
      </w:r>
      <w:r w:rsidR="00945BC3" w:rsidRPr="00853DCC">
        <w:rPr>
          <w:rtl/>
        </w:rPr>
        <w:t>های شعوبی</w:t>
      </w:r>
      <w:r w:rsidR="00945BC3" w:rsidRPr="00853DCC">
        <w:rPr>
          <w:rFonts w:hint="cs"/>
          <w:rtl/>
        </w:rPr>
        <w:t>‌</w:t>
      </w:r>
      <w:r w:rsidRPr="00853DCC">
        <w:rPr>
          <w:rtl/>
        </w:rPr>
        <w:t>گری هم از سوی آقای مطهری مورد انتقاد قرار گرفته است.</w:t>
      </w:r>
    </w:p>
    <w:p w:rsidR="00550818" w:rsidRPr="00853DCC" w:rsidRDefault="00550818" w:rsidP="001970D5">
      <w:pPr>
        <w:pStyle w:val="a"/>
        <w:rPr>
          <w:rtl/>
        </w:rPr>
      </w:pPr>
      <w:r w:rsidRPr="00853DCC">
        <w:rPr>
          <w:rtl/>
        </w:rPr>
        <w:t>در زمینۀ مباحث تاریخی، نظریۀ تشیع علوی ـ صفوی یکی از مشهورترین و در عین حال نقدپذیرترین نظریاتی است که دکتر طرح کرده است</w:t>
      </w:r>
      <w:r w:rsidR="00BA6288" w:rsidRPr="00853DCC">
        <w:rPr>
          <w:rFonts w:hint="cs"/>
          <w:rtl/>
        </w:rPr>
        <w:t>.</w:t>
      </w:r>
      <w:r w:rsidRPr="00853DCC">
        <w:rPr>
          <w:rtl/>
        </w:rPr>
        <w:t xml:space="preserve"> مع الاسف در اینجا فرصت پرداختن به این نظریه نیست. آنچه به اجمال می‌توان گفت این است که معیارهای دکتر برای تفکیک این دو تشیع، بیش از آن که متکی به شناخت منابع اصیل شیعه باشد، بر محور ایدئولوژی مبارزه، آن هم به لحاظ پیشین</w:t>
      </w:r>
      <w:r w:rsidR="00C427E4" w:rsidRPr="00853DCC">
        <w:rPr>
          <w:rFonts w:hint="cs"/>
          <w:rtl/>
        </w:rPr>
        <w:t>ۀ</w:t>
      </w:r>
      <w:r w:rsidRPr="00853DCC">
        <w:rPr>
          <w:rtl/>
        </w:rPr>
        <w:t xml:space="preserve"> تاریخی براساس نگرش تشیع زیدی و از نگاه روز، ایدئولوژی‌های انقلابی ـ مارکسیستی، سوسیالیستی و ملی معاصر است. اگر بخواهیم با نگاهی مثبت به قضیه بنگریم، باید بپذیریم که بخشی از تفاوت‌های میان دو تشیع مورد نظر دکتر، در قالب همان تفاوت دیدگاه اخباری ـ اصولی که دو جریان را در درون شیعه ترسیم می‌کند، وجود دارد و ابهامی</w:t>
      </w:r>
      <w:r w:rsidR="00BA6288" w:rsidRPr="00853DCC">
        <w:rPr>
          <w:rFonts w:hint="cs"/>
          <w:rtl/>
        </w:rPr>
        <w:t xml:space="preserve"> </w:t>
      </w:r>
      <w:r w:rsidRPr="00853DCC">
        <w:rPr>
          <w:rtl/>
        </w:rPr>
        <w:t>هم در آن نیست. اما نظریه دکتر به گونه ای دیگر و در واقع صورت تحریف شد</w:t>
      </w:r>
      <w:r w:rsidR="00C427E4" w:rsidRPr="00853DCC">
        <w:rPr>
          <w:rFonts w:hint="cs"/>
          <w:rtl/>
        </w:rPr>
        <w:t>ۀ</w:t>
      </w:r>
      <w:r w:rsidRPr="00853DCC">
        <w:rPr>
          <w:rtl/>
        </w:rPr>
        <w:t xml:space="preserve"> آن تفاوت پیش</w:t>
      </w:r>
      <w:r w:rsidR="00BA6288" w:rsidRPr="00853DCC">
        <w:rPr>
          <w:rFonts w:hint="cs"/>
          <w:rtl/>
        </w:rPr>
        <w:t>‌</w:t>
      </w:r>
      <w:r w:rsidRPr="00853DCC">
        <w:rPr>
          <w:rtl/>
        </w:rPr>
        <w:t xml:space="preserve">گفته است. دستمایه‌های تجربی دکتر در القای این نظریه، شکل ارائه مذهب در مشهد آن روز است. به علاوه بغض وی نسبت به روحانیت که آنان </w:t>
      </w:r>
      <w:r w:rsidR="00BA6288" w:rsidRPr="00853DCC">
        <w:rPr>
          <w:rtl/>
        </w:rPr>
        <w:t>نیز به نبرد با او برخاسته بودند</w:t>
      </w:r>
      <w:r w:rsidR="00BA6288" w:rsidRPr="00853DCC">
        <w:rPr>
          <w:rFonts w:hint="cs"/>
          <w:rtl/>
        </w:rPr>
        <w:t>،</w:t>
      </w:r>
      <w:r w:rsidRPr="00853DCC">
        <w:rPr>
          <w:rtl/>
        </w:rPr>
        <w:t xml:space="preserve"> بخشی از پیش زمینه‌های تفکر دکتر را در این زمینه تشکیل می‌دهد. به هر روی، جهت گیری شریعتی در این زمینه، دست کم در بخشی از آن، محکوم نگاه انقلابی وی و نیز ایدئولوژیک کردن دین و مذهب در این مقطع است.</w:t>
      </w:r>
    </w:p>
    <w:p w:rsidR="00550818" w:rsidRPr="00853DCC" w:rsidRDefault="00550818" w:rsidP="001970D5">
      <w:pPr>
        <w:pStyle w:val="a"/>
        <w:rPr>
          <w:rtl/>
        </w:rPr>
      </w:pPr>
      <w:r w:rsidRPr="00853DCC">
        <w:rPr>
          <w:rtl/>
        </w:rPr>
        <w:t xml:space="preserve">این نظریه که هر کسی انقلابی است، تشیع علوی دارد و سایرین همه محکوم به قبول </w:t>
      </w:r>
      <w:r w:rsidR="00BA6288" w:rsidRPr="00853DCC">
        <w:rPr>
          <w:rtl/>
        </w:rPr>
        <w:t>عنوان تشیع صفوی</w:t>
      </w:r>
      <w:r w:rsidR="00BA6288" w:rsidRPr="00853DCC">
        <w:rPr>
          <w:rFonts w:hint="cs"/>
          <w:rtl/>
        </w:rPr>
        <w:t>‌</w:t>
      </w:r>
      <w:r w:rsidRPr="00853DCC">
        <w:rPr>
          <w:rtl/>
        </w:rPr>
        <w:t>اند، در ادبیات سایر گروه‌های انقلابی منحرف این دوره رسوخ یافت</w:t>
      </w:r>
      <w:r w:rsidR="00BA6288" w:rsidRPr="00853DCC">
        <w:rPr>
          <w:rFonts w:hint="cs"/>
          <w:rtl/>
        </w:rPr>
        <w:t>.</w:t>
      </w:r>
      <w:r w:rsidRPr="00853DCC">
        <w:rPr>
          <w:rtl/>
        </w:rPr>
        <w:t xml:space="preserve"> فرقانی‌ها بیشترین بهره را از </w:t>
      </w:r>
      <w:r w:rsidR="00BA6288" w:rsidRPr="00853DCC">
        <w:rPr>
          <w:rFonts w:hint="cs"/>
          <w:rtl/>
        </w:rPr>
        <w:t xml:space="preserve">این </w:t>
      </w:r>
      <w:r w:rsidRPr="00853DCC">
        <w:rPr>
          <w:rtl/>
        </w:rPr>
        <w:t>نظریه بردند و ترور آقای مطهری و دیگر روحانیون را تحت این عنوان که آنان مدافع تشیع صفوی هستند، توجیه کردند. آنان تمامی روحانیت موجود، منهای افراد انگشت شمار مانند طالقانی را، نمایندۀ رسمی تشیع صفوی می‌دیدند</w:t>
      </w:r>
      <w:r w:rsidR="00BA6288" w:rsidRPr="00853DCC">
        <w:rPr>
          <w:rFonts w:hint="cs"/>
          <w:rtl/>
        </w:rPr>
        <w:t>.</w:t>
      </w:r>
      <w:r w:rsidRPr="00853DCC">
        <w:rPr>
          <w:rtl/>
        </w:rPr>
        <w:t xml:space="preserve"> این نگاهی است که به راحتی از اندیشه‌های دکتر به دست می‌آید.</w:t>
      </w:r>
    </w:p>
    <w:p w:rsidR="00550818" w:rsidRPr="00853DCC" w:rsidRDefault="00550818" w:rsidP="001970D5">
      <w:pPr>
        <w:pStyle w:val="a"/>
        <w:rPr>
          <w:rtl/>
        </w:rPr>
      </w:pPr>
      <w:r w:rsidRPr="00853DCC">
        <w:rPr>
          <w:rtl/>
        </w:rPr>
        <w:t>همان گونه که گذشت دربارۀ</w:t>
      </w:r>
      <w:r w:rsidR="00BA6288" w:rsidRPr="00853DCC">
        <w:rPr>
          <w:rFonts w:hint="cs"/>
          <w:rtl/>
        </w:rPr>
        <w:t xml:space="preserve"> </w:t>
      </w:r>
      <w:r w:rsidRPr="00853DCC">
        <w:rPr>
          <w:rtl/>
        </w:rPr>
        <w:t>دیدگاه دکتر دربار</w:t>
      </w:r>
      <w:r w:rsidR="00C427E4" w:rsidRPr="00853DCC">
        <w:rPr>
          <w:rFonts w:hint="cs"/>
          <w:rtl/>
        </w:rPr>
        <w:t>ۀ</w:t>
      </w:r>
      <w:r w:rsidRPr="00853DCC">
        <w:rPr>
          <w:rtl/>
        </w:rPr>
        <w:t xml:space="preserve"> روحانیت مفصل بحث شده است. در اینجا هم مثل هر جای دیگر می‌توان سخنان مساعد و نامساعد و حتی متضاد یافت. اما در </w:t>
      </w:r>
      <w:r w:rsidRPr="00853DCC">
        <w:rPr>
          <w:rtl/>
        </w:rPr>
        <w:lastRenderedPageBreak/>
        <w:t>مجموع می‌توان گفت، بدون تردید حرکت دکتر به سمت طرح نوع اسلام شناسی منهای روحانیت و مرجعیت، حرکتی است که پیش از آن در نهضت آزادی و پس از آن در مجاهدین خلق تجربه شد. تأسیس نوعی اسلام شناسی نوین، تحت عنوان «برداشت»های ما؛ کاری بود که پس از آن گروه‌های زیادی به آن روی آوردند.</w:t>
      </w:r>
      <w:r w:rsidR="00BA6288" w:rsidRPr="00853DCC">
        <w:rPr>
          <w:rFonts w:hint="cs"/>
          <w:rtl/>
        </w:rPr>
        <w:t xml:space="preserve"> </w:t>
      </w:r>
      <w:r w:rsidRPr="00853DCC">
        <w:rPr>
          <w:rtl/>
        </w:rPr>
        <w:t>فرقان و آرمان مستضعفین تحت تأثیر شریعتی و دیگر جریان‌های نوگرا که ساز مخالفت با روحانیت و مرجعیت را سر داده بودند، تنها با استمداد از آنچه که خود از قرآن و نهج البلاغه می‌فهمیدند،</w:t>
      </w:r>
      <w:r w:rsidR="00BA6288" w:rsidRPr="00853DCC">
        <w:rPr>
          <w:rFonts w:hint="cs"/>
          <w:rtl/>
        </w:rPr>
        <w:t xml:space="preserve"> </w:t>
      </w:r>
      <w:r w:rsidRPr="00853DCC">
        <w:rPr>
          <w:rtl/>
        </w:rPr>
        <w:t>بنای اسلام شناسی نوینی را گذاشتند.</w:t>
      </w:r>
      <w:r w:rsidR="00BA6288" w:rsidRPr="00853DCC">
        <w:rPr>
          <w:rFonts w:hint="cs"/>
          <w:rtl/>
        </w:rPr>
        <w:t xml:space="preserve">     وو</w:t>
      </w:r>
      <w:r w:rsidRPr="00853DCC">
        <w:rPr>
          <w:rtl/>
        </w:rPr>
        <w:t>حرکت شریعتی و در مجموعه حسینیۀ ارشاد در سال 50ـ51 تقویت جریان اسلام شناسی غیر رسمی بود. برخوردهای تند و در مواردی استه</w:t>
      </w:r>
      <w:r w:rsidR="00780D8D" w:rsidRPr="00853DCC">
        <w:rPr>
          <w:rtl/>
        </w:rPr>
        <w:t>زاء آمیز دکتر شریعتی با روحانیت</w:t>
      </w:r>
      <w:r w:rsidR="00780D8D" w:rsidRPr="00853DCC">
        <w:rPr>
          <w:rFonts w:hint="cs"/>
          <w:rtl/>
        </w:rPr>
        <w:t>،</w:t>
      </w:r>
      <w:r w:rsidRPr="00853DCC">
        <w:rPr>
          <w:rStyle w:val="FootnoteReference"/>
          <w:rtl/>
        </w:rPr>
        <w:footnoteReference w:id="2321"/>
      </w:r>
      <w:r w:rsidRPr="00853DCC">
        <w:rPr>
          <w:rtl/>
        </w:rPr>
        <w:t xml:space="preserve"> به ویژه در کتاب تشیع علوی و صفوی، کلید واژه‌ها و تجربه‌های جدیدی را برای مبارزه با روحانیت میان برخی از گروه‌های مذهبی نوین که پس از سال پنجاه تأسیس شدند، بر جای گذاشت.</w:t>
      </w:r>
      <w:r w:rsidRPr="00853DCC">
        <w:rPr>
          <w:rStyle w:val="FootnoteReference"/>
          <w:rtl/>
        </w:rPr>
        <w:footnoteReference w:id="2322"/>
      </w:r>
    </w:p>
    <w:p w:rsidR="00550818" w:rsidRPr="00853DCC" w:rsidRDefault="00550818" w:rsidP="001970D5">
      <w:pPr>
        <w:pStyle w:val="a"/>
        <w:rPr>
          <w:rtl/>
        </w:rPr>
      </w:pPr>
      <w:r w:rsidRPr="00853DCC">
        <w:rPr>
          <w:rtl/>
        </w:rPr>
        <w:t>بسیاری از این گروه ها، نه تنها حاضر به استفاده از روحانیت نبودند، بلکه آن را مانعی بر سر راه خود می‌دیدند.</w:t>
      </w:r>
    </w:p>
    <w:p w:rsidR="00550818" w:rsidRPr="00853DCC" w:rsidRDefault="00550818" w:rsidP="001970D5">
      <w:pPr>
        <w:pStyle w:val="a"/>
        <w:rPr>
          <w:rtl/>
        </w:rPr>
      </w:pPr>
      <w:r w:rsidRPr="00853DCC">
        <w:rPr>
          <w:rtl/>
        </w:rPr>
        <w:t>به رغم همۀ آنچه گذشت، هیچ کس نمی تواند تأثیر شریعتی را در انقلاب اسلامی انکار کند. این افزون بر آن است که با طرح اسلام علوی، زینبی و ابوذری، از سوی شریعتی، نوعی فضای انقلابی در کشور پدید آمد که در آستانه تحولات سال 56 مورد استف</w:t>
      </w:r>
      <w:r w:rsidR="00780D8D" w:rsidRPr="00853DCC">
        <w:rPr>
          <w:rtl/>
        </w:rPr>
        <w:t>اده قرار گرفت. بسیاری از مبارزا</w:t>
      </w:r>
      <w:r w:rsidR="00780D8D" w:rsidRPr="00853DCC">
        <w:rPr>
          <w:rFonts w:hint="cs"/>
          <w:rtl/>
        </w:rPr>
        <w:t>ن</w:t>
      </w:r>
      <w:r w:rsidRPr="00853DCC">
        <w:rPr>
          <w:rtl/>
        </w:rPr>
        <w:t xml:space="preserve">ی که از سال 60 به بعد بر مسند مناصب حکومتی در ایران نشستند، علاقمند به شریعتی بودند و حتی برخی از نزدیکان و دوستان وی به حساب می‌آمدند. </w:t>
      </w:r>
      <w:r w:rsidR="00780D8D" w:rsidRPr="00853DCC">
        <w:rPr>
          <w:rtl/>
        </w:rPr>
        <w:t>در عین حال، باید جنبه‌های کوتاه</w:t>
      </w:r>
      <w:r w:rsidR="00780D8D" w:rsidRPr="00853DCC">
        <w:rPr>
          <w:rFonts w:hint="cs"/>
          <w:rtl/>
        </w:rPr>
        <w:t>‌</w:t>
      </w:r>
      <w:r w:rsidR="00780D8D" w:rsidRPr="00853DCC">
        <w:rPr>
          <w:rtl/>
        </w:rPr>
        <w:t>مدت و دراز</w:t>
      </w:r>
      <w:r w:rsidRPr="00853DCC">
        <w:rPr>
          <w:rtl/>
        </w:rPr>
        <w:t xml:space="preserve">مدت تأثیر افکار و دیدگاه‌های دکتر را در نظر داشت. به نظر می‌رسد آثار نزدیک به حرکت حسینیه، در جریان انقلاب و پدید آمدن آن به مقدار زیادی مثبت بود؛ اما این آثار در جدا کردن بخشی از بدنۀ جامعه از </w:t>
      </w:r>
      <w:r w:rsidRPr="00853DCC">
        <w:rPr>
          <w:rtl/>
        </w:rPr>
        <w:lastRenderedPageBreak/>
        <w:t xml:space="preserve">روحانیت و موضع گیری در برابر تفسیر رسمی مرجعیت </w:t>
      </w:r>
      <w:r w:rsidR="00780D8D" w:rsidRPr="00853DCC">
        <w:rPr>
          <w:rFonts w:hint="cs"/>
          <w:rtl/>
        </w:rPr>
        <w:t>از دین، بعد منفی خود را نشان داد و البته همزمان می‌توانست به صورت معکوس و نگاه اصلاحی و انتقادی</w:t>
      </w:r>
      <w:r w:rsidRPr="00853DCC">
        <w:rPr>
          <w:rtl/>
        </w:rPr>
        <w:t>، تأثیرات مثبتی هم در بهبود وضعیت روحانیت و جایگاه آن میان مردم داشته باشد. به علاوه، برخی از دیدگ</w:t>
      </w:r>
      <w:r w:rsidR="00780D8D" w:rsidRPr="00853DCC">
        <w:rPr>
          <w:rtl/>
        </w:rPr>
        <w:t>اه‌های مهم دکتر، به ویژه دیدگاه</w:t>
      </w:r>
      <w:r w:rsidR="00780D8D" w:rsidRPr="00853DCC">
        <w:rPr>
          <w:rFonts w:hint="cs"/>
          <w:rtl/>
        </w:rPr>
        <w:t>‌</w:t>
      </w:r>
      <w:r w:rsidRPr="00853DCC">
        <w:rPr>
          <w:rtl/>
        </w:rPr>
        <w:t>هایش در باره تشیع صفوی،</w:t>
      </w:r>
      <w:r w:rsidRPr="00853DCC">
        <w:rPr>
          <w:rStyle w:val="FootnoteReference"/>
          <w:rtl/>
        </w:rPr>
        <w:footnoteReference w:id="2323"/>
      </w:r>
      <w:r w:rsidRPr="00853DCC">
        <w:rPr>
          <w:rtl/>
        </w:rPr>
        <w:t xml:space="preserve"> ضربه ای سخت بر سنت هایی زد که می‌توانست نقش اساسی در حفظ بنیادهای فرهنگی ـ ملی ما داشته باشد.</w:t>
      </w:r>
    </w:p>
    <w:p w:rsidR="00550818" w:rsidRPr="00853DCC" w:rsidRDefault="00550818" w:rsidP="001970D5">
      <w:pPr>
        <w:pStyle w:val="a"/>
        <w:rPr>
          <w:rtl/>
        </w:rPr>
      </w:pPr>
      <w:r w:rsidRPr="00853DCC">
        <w:rPr>
          <w:rtl/>
        </w:rPr>
        <w:t>ایجاد نفاق و شقاق در جامعه، میان قشر جدید تحصیل کرده با روحانیت، از آثار منفی دیگر حرک</w:t>
      </w:r>
      <w:r w:rsidR="00780D8D" w:rsidRPr="00853DCC">
        <w:rPr>
          <w:rtl/>
        </w:rPr>
        <w:t xml:space="preserve">ت فکری دکتر  شمرده شده است. به </w:t>
      </w:r>
      <w:r w:rsidRPr="00853DCC">
        <w:rPr>
          <w:rtl/>
        </w:rPr>
        <w:t>عبارت دیگر، تجربۀ بدی که رژیم پهلوی برای پنجاه سال به آن دامن زده بود، این بار به ظاهر با انگیزه‌های اصلاح گرایانه دنبال شد و باز هم در ذهنیت جامعه، بر نقش منفی روحانیت تأکید شد. متقابلا</w:t>
      </w:r>
      <w:r w:rsidR="000C3BAA" w:rsidRPr="00853DCC">
        <w:rPr>
          <w:rFonts w:hint="cs"/>
          <w:rtl/>
        </w:rPr>
        <w:t>ً</w:t>
      </w:r>
      <w:r w:rsidRPr="00853DCC">
        <w:rPr>
          <w:rtl/>
        </w:rPr>
        <w:t xml:space="preserve"> رفتار تند برخی از روحانیون در شعله ور ساختن آتش این اختلاف، سخت مؤثر افتاد.</w:t>
      </w:r>
      <w:r w:rsidRPr="00853DCC">
        <w:rPr>
          <w:rStyle w:val="FootnoteReference"/>
          <w:rtl/>
        </w:rPr>
        <w:footnoteReference w:id="2324"/>
      </w:r>
      <w:r w:rsidRPr="00853DCC">
        <w:rPr>
          <w:rtl/>
        </w:rPr>
        <w:t xml:space="preserve"> و در بخش هایی چندان صورت ناخوشایندی به آن داد که این فاصله را بیشتر کرد. این تنها امام بود که با سیاست اصلی ـ فرعی کردن قضایا و تأکید بر مسائل اساسی در فاصلۀ سالهای 57ـ60 دامنۀ این اختلافات را کاهش داد و همزمان با تأکید بر نقش مثبت روحانیت در تحولات </w:t>
      </w:r>
      <w:r w:rsidR="000C3BAA" w:rsidRPr="00853DCC">
        <w:rPr>
          <w:rFonts w:hint="cs"/>
          <w:rtl/>
        </w:rPr>
        <w:t>یکصد سال</w:t>
      </w:r>
      <w:r w:rsidR="00C427E4" w:rsidRPr="00853DCC">
        <w:rPr>
          <w:rFonts w:hint="cs"/>
          <w:rtl/>
        </w:rPr>
        <w:t>ۀ</w:t>
      </w:r>
      <w:r w:rsidR="000C3BAA" w:rsidRPr="00853DCC">
        <w:rPr>
          <w:rFonts w:hint="cs"/>
          <w:rtl/>
        </w:rPr>
        <w:t xml:space="preserve"> اخیر، کوشید تا آثار منفی تلاش‌های سهمگین مخالفان روحانیت </w:t>
      </w:r>
      <w:r w:rsidRPr="00853DCC">
        <w:rPr>
          <w:rtl/>
        </w:rPr>
        <w:t>را خنثی کند. این در حالی بود که خود امام نیز در سالهای پایانی زندگی خویش و در دورانی که تلاش می‌کرد پس از تأسیس نظام اسلامی، راه را برای آینده روشن کند، انتقادات تندی را نسبت به بخشی از بدنۀ روحانیت طرح کرد و زمینه را برای اصلاح روحانیت از درون، و تحول آن برای ایفای نقشی برتر در جمهوری نوپای اسلامی، به مقدار زیادی فراهم ساخت.</w:t>
      </w:r>
    </w:p>
    <w:p w:rsidR="00550818" w:rsidRPr="00853DCC" w:rsidRDefault="00550818" w:rsidP="001970D5">
      <w:pPr>
        <w:pStyle w:val="a"/>
        <w:rPr>
          <w:rtl/>
        </w:rPr>
      </w:pPr>
      <w:r w:rsidRPr="00853DCC">
        <w:rPr>
          <w:rtl/>
        </w:rPr>
        <w:t>به لحاظ کلیت نظریۀ دکتر دربارۀ دین و مباحث پیرامونی آن، باید بر این نکته هم تأکید کرد که از مجموع آنچه وی طرح کرده، با همۀ گستردگی و نکات آموزنده و سازنده ای که در بر دارد، سازمان فکری مشخصی قابل استنتاج نیست. به عبارت دیگر تنوع و تکثر در اندیشه‌های دکتر به حدی است که می‌توان نظریات گوناگون وحتی متناقض را به راحتی به دکتر نسبت داد؛ چنان</w:t>
      </w:r>
      <w:r w:rsidR="00D4443C" w:rsidRPr="00853DCC">
        <w:rPr>
          <w:rFonts w:hint="cs"/>
          <w:rtl/>
        </w:rPr>
        <w:t>‌</w:t>
      </w:r>
      <w:r w:rsidR="00D4443C" w:rsidRPr="00853DCC">
        <w:rPr>
          <w:rtl/>
        </w:rPr>
        <w:t>که در همین ایام ـ نیمه نخست سا</w:t>
      </w:r>
      <w:r w:rsidRPr="00853DCC">
        <w:rPr>
          <w:rtl/>
        </w:rPr>
        <w:t xml:space="preserve">ل81 </w:t>
      </w:r>
      <w:r w:rsidR="00D4443C" w:rsidRPr="00853DCC">
        <w:rPr>
          <w:rtl/>
        </w:rPr>
        <w:t>ـ</w:t>
      </w:r>
      <w:r w:rsidR="00D4443C" w:rsidRPr="00853DCC">
        <w:rPr>
          <w:rFonts w:hint="cs"/>
          <w:rtl/>
        </w:rPr>
        <w:t xml:space="preserve"> </w:t>
      </w:r>
      <w:r w:rsidRPr="00853DCC">
        <w:rPr>
          <w:rtl/>
        </w:rPr>
        <w:t xml:space="preserve">همزمان دختر و پسر </w:t>
      </w:r>
      <w:r w:rsidRPr="00853DCC">
        <w:rPr>
          <w:rtl/>
        </w:rPr>
        <w:lastRenderedPageBreak/>
        <w:t>دکتر، یکی پدر را ضد سکولاریسم و دیگری سکولار معرفی کرد.</w:t>
      </w:r>
      <w:r w:rsidRPr="00853DCC">
        <w:rPr>
          <w:rStyle w:val="FootnoteReference"/>
          <w:rtl/>
        </w:rPr>
        <w:footnoteReference w:id="2325"/>
      </w:r>
      <w:r w:rsidRPr="00853DCC">
        <w:rPr>
          <w:rtl/>
        </w:rPr>
        <w:t xml:space="preserve"> این وضعیت، در مبحث سیاست و حکومت، به ویژه نقش امام و امت و مسأله دمکراسی با وضوح بیشتری در آثار دکتر انعکاس یافته است.</w:t>
      </w:r>
    </w:p>
    <w:p w:rsidR="00550818" w:rsidRPr="00853DCC" w:rsidRDefault="00550818" w:rsidP="000B3976">
      <w:pPr>
        <w:pStyle w:val="Heading2"/>
        <w:rPr>
          <w:rtl/>
        </w:rPr>
      </w:pPr>
      <w:bookmarkStart w:id="105" w:name="_Toc417388687"/>
      <w:r w:rsidRPr="00853DCC">
        <w:rPr>
          <w:rtl/>
        </w:rPr>
        <w:t>5ـ حسینیه ارشاد و ساواک</w:t>
      </w:r>
      <w:bookmarkEnd w:id="105"/>
    </w:p>
    <w:p w:rsidR="00550818" w:rsidRPr="00853DCC" w:rsidRDefault="00550818" w:rsidP="001970D5">
      <w:pPr>
        <w:pStyle w:val="a"/>
        <w:rPr>
          <w:rtl/>
        </w:rPr>
      </w:pPr>
      <w:r w:rsidRPr="00853DCC">
        <w:rPr>
          <w:rtl/>
        </w:rPr>
        <w:t>خوشبختانه بعد از گذشت 26 سال اسناد موجود در پرونده حسینیۀ ارشاد انتشار یافت.</w:t>
      </w:r>
      <w:r w:rsidRPr="00853DCC">
        <w:rPr>
          <w:rStyle w:val="FootnoteReference"/>
          <w:rtl/>
        </w:rPr>
        <w:footnoteReference w:id="2326"/>
      </w:r>
      <w:r w:rsidRPr="00853DCC">
        <w:rPr>
          <w:rtl/>
        </w:rPr>
        <w:t xml:space="preserve"> انتظار می‌رفت که پرونده حسینیۀ ارشاد قطورتر از این باشد و ساواک مراقبت و توجه بیشتری از آن مؤسسه کرده باشد؛ اما به نظر می‌رسد نگاه ساواک بیشتر متوجه افراد بوده و به همین دلیل، بسا اسناد مربوط به آنجا بیشتر در پرونده افرادی است که به نوعی با آن حسینیه سروکار داشته‌اند. مسلما اسناد موجود در پرونده آقای مطهری و دکتر شریعتی و بسیاری دیگر که برخی منتشر شده و برخی نشده، می‌تواند در حاشیۀ این پرونده مورد استفاده قرار گیرد.</w:t>
      </w:r>
    </w:p>
    <w:p w:rsidR="00550818" w:rsidRPr="00853DCC" w:rsidRDefault="00550818" w:rsidP="001970D5">
      <w:pPr>
        <w:pStyle w:val="a"/>
        <w:rPr>
          <w:rtl/>
        </w:rPr>
      </w:pPr>
      <w:r w:rsidRPr="00853DCC">
        <w:rPr>
          <w:rtl/>
        </w:rPr>
        <w:t xml:space="preserve">نخستین سند موجود در این پرونده مربوط به سال 44 است. زمانی که مؤسسان </w:t>
      </w:r>
      <w:r w:rsidRPr="00853DCC">
        <w:rPr>
          <w:sz w:val="28"/>
          <w:rtl/>
        </w:rPr>
        <w:t>حسینیه</w:t>
      </w:r>
      <w:r w:rsidRPr="00853DCC">
        <w:rPr>
          <w:szCs w:val="22"/>
          <w:rtl/>
        </w:rPr>
        <w:t xml:space="preserve">  </w:t>
      </w:r>
      <w:r w:rsidRPr="00853DCC">
        <w:rPr>
          <w:sz w:val="28"/>
          <w:rtl/>
        </w:rPr>
        <w:t>به عنوان یک مؤسسۀ خیریۀ تعلیماتی و تحقیقات علمی و دینی درخواست ثبت آن را دادند. شهربانی کل کشور، ساواک و مجموعه‌های مربوط به تأسیس آن مو</w:t>
      </w:r>
      <w:r w:rsidR="0050065E" w:rsidRPr="00853DCC">
        <w:rPr>
          <w:sz w:val="28"/>
          <w:rtl/>
        </w:rPr>
        <w:t>افقت کردند و این موافقت عمدتا ب</w:t>
      </w:r>
      <w:r w:rsidR="0050065E" w:rsidRPr="00853DCC">
        <w:rPr>
          <w:rFonts w:hint="cs"/>
          <w:sz w:val="28"/>
          <w:rtl/>
        </w:rPr>
        <w:t>ه</w:t>
      </w:r>
      <w:r w:rsidRPr="00853DCC">
        <w:rPr>
          <w:sz w:val="28"/>
          <w:rtl/>
        </w:rPr>
        <w:t xml:space="preserve"> خاطر آن بود که به جز </w:t>
      </w:r>
      <w:r w:rsidR="0050065E" w:rsidRPr="00853DCC">
        <w:rPr>
          <w:sz w:val="28"/>
          <w:rtl/>
        </w:rPr>
        <w:t>آقا</w:t>
      </w:r>
      <w:r w:rsidR="0050065E" w:rsidRPr="00853DCC">
        <w:rPr>
          <w:rFonts w:hint="cs"/>
          <w:sz w:val="28"/>
          <w:rtl/>
        </w:rPr>
        <w:t xml:space="preserve">ی </w:t>
      </w:r>
      <w:r w:rsidRPr="00853DCC">
        <w:rPr>
          <w:sz w:val="28"/>
          <w:rtl/>
        </w:rPr>
        <w:t>مطهری که سوابق سیاسی مختصری داشت، بقیه سابقۀ مضره نداشتند و به علاوه تعهد کرده بودند این مرکز را کاملا غیر سیاسی اداره نمایند. این شرطی بود که اگر پذیرفته</w:t>
      </w:r>
      <w:r w:rsidR="0050065E" w:rsidRPr="00853DCC">
        <w:rPr>
          <w:sz w:val="28"/>
          <w:rtl/>
        </w:rPr>
        <w:t xml:space="preserve"> نمی</w:t>
      </w:r>
      <w:r w:rsidR="0050065E" w:rsidRPr="00853DCC">
        <w:rPr>
          <w:rFonts w:hint="cs"/>
          <w:sz w:val="28"/>
          <w:rtl/>
        </w:rPr>
        <w:t>‌</w:t>
      </w:r>
      <w:r w:rsidRPr="00853DCC">
        <w:rPr>
          <w:sz w:val="28"/>
          <w:rtl/>
        </w:rPr>
        <w:t>شد</w:t>
      </w:r>
      <w:r w:rsidR="0050065E" w:rsidRPr="00853DCC">
        <w:rPr>
          <w:rFonts w:hint="cs"/>
          <w:sz w:val="28"/>
          <w:rtl/>
        </w:rPr>
        <w:t>،</w:t>
      </w:r>
      <w:r w:rsidRPr="00853DCC">
        <w:rPr>
          <w:sz w:val="28"/>
          <w:rtl/>
        </w:rPr>
        <w:t xml:space="preserve"> کار آغاز نمی شد.</w:t>
      </w:r>
    </w:p>
    <w:p w:rsidR="00550818" w:rsidRPr="00853DCC" w:rsidRDefault="00550818" w:rsidP="00AF59CC">
      <w:pPr>
        <w:pStyle w:val="a"/>
        <w:rPr>
          <w:sz w:val="30"/>
          <w:rtl/>
        </w:rPr>
      </w:pPr>
      <w:r w:rsidRPr="00853DCC">
        <w:rPr>
          <w:sz w:val="30"/>
          <w:rtl/>
        </w:rPr>
        <w:t>محمد همایون (رئیس کارخانه پلارد) بانی مالی آن، ناصر میناچی ( متولد 1310) و عبدالحسین علی آبادی (دادستان دیوان عالی کشور و متوفای بعد از انقلاب در سال 1368) به عنوان اعضای مؤسس معرفی شدند. در هیئت مدیره، همایون رئیس، آقای مطهری نایب رئیس و میناچی خزانه دار بودند. گویا آوردن علی آبادی صرفا امری صوری بود</w:t>
      </w:r>
      <w:r w:rsidR="0050065E" w:rsidRPr="00853DCC">
        <w:rPr>
          <w:rFonts w:hint="cs"/>
          <w:sz w:val="30"/>
          <w:rtl/>
        </w:rPr>
        <w:t>،</w:t>
      </w:r>
      <w:r w:rsidR="0050065E" w:rsidRPr="00853DCC">
        <w:rPr>
          <w:sz w:val="30"/>
          <w:rtl/>
        </w:rPr>
        <w:t xml:space="preserve"> </w:t>
      </w:r>
      <w:r w:rsidR="00B32F29" w:rsidRPr="00853DCC">
        <w:rPr>
          <w:rFonts w:hint="cs"/>
          <w:sz w:val="30"/>
          <w:rtl/>
        </w:rPr>
        <w:t xml:space="preserve">و وی بعدها در یادداشتی برای ساواک نوشت که اسمش در میان مؤسسان حسینیه </w:t>
      </w:r>
      <w:r w:rsidR="0050065E" w:rsidRPr="00853DCC">
        <w:rPr>
          <w:sz w:val="30"/>
          <w:rtl/>
        </w:rPr>
        <w:t>صرفا تشریفاتی بوده</w:t>
      </w:r>
      <w:r w:rsidR="0050065E" w:rsidRPr="00853DCC">
        <w:rPr>
          <w:rFonts w:hint="cs"/>
          <w:sz w:val="30"/>
          <w:rtl/>
        </w:rPr>
        <w:t xml:space="preserve"> و</w:t>
      </w:r>
      <w:r w:rsidRPr="00853DCC">
        <w:rPr>
          <w:sz w:val="30"/>
          <w:rtl/>
        </w:rPr>
        <w:t xml:space="preserve"> در هیچ کاری مداخله نداشت و حتی در سخنرانی‌های آنجا هم مشارکت نداشته است.</w:t>
      </w:r>
      <w:r w:rsidRPr="00853DCC">
        <w:rPr>
          <w:rStyle w:val="FootnoteReference"/>
          <w:sz w:val="30"/>
          <w:rtl/>
        </w:rPr>
        <w:footnoteReference w:id="2327"/>
      </w:r>
      <w:r w:rsidRPr="00853DCC">
        <w:rPr>
          <w:sz w:val="30"/>
          <w:rtl/>
        </w:rPr>
        <w:t xml:space="preserve"> گفتنی است که علی آبادی دارای ده</w:t>
      </w:r>
      <w:r w:rsidR="0050065E" w:rsidRPr="00853DCC">
        <w:rPr>
          <w:rFonts w:hint="cs"/>
          <w:sz w:val="30"/>
          <w:rtl/>
        </w:rPr>
        <w:t>‌</w:t>
      </w:r>
      <w:r w:rsidRPr="00853DCC">
        <w:rPr>
          <w:sz w:val="30"/>
          <w:rtl/>
        </w:rPr>
        <w:t>ها سمت بالا در نظام قضائی پهلوی بود.</w:t>
      </w:r>
      <w:r w:rsidRPr="00853DCC">
        <w:rPr>
          <w:rStyle w:val="FootnoteReference"/>
          <w:sz w:val="30"/>
          <w:rtl/>
        </w:rPr>
        <w:footnoteReference w:id="2328"/>
      </w:r>
    </w:p>
    <w:p w:rsidR="00550818" w:rsidRPr="00853DCC" w:rsidRDefault="00550818" w:rsidP="00AF59CC">
      <w:pPr>
        <w:pStyle w:val="a"/>
        <w:rPr>
          <w:sz w:val="30"/>
          <w:rtl/>
        </w:rPr>
      </w:pPr>
      <w:r w:rsidRPr="00853DCC">
        <w:rPr>
          <w:sz w:val="30"/>
          <w:rtl/>
        </w:rPr>
        <w:lastRenderedPageBreak/>
        <w:t>به جز آقای مطهری، از نخستین سخنرانان آن مرکز می‌توان به مرحوم فلسفی مح</w:t>
      </w:r>
      <w:r w:rsidR="0050065E" w:rsidRPr="00853DCC">
        <w:rPr>
          <w:rFonts w:hint="cs"/>
          <w:sz w:val="30"/>
          <w:rtl/>
        </w:rPr>
        <w:t>م</w:t>
      </w:r>
      <w:r w:rsidRPr="00853DCC">
        <w:rPr>
          <w:sz w:val="30"/>
          <w:rtl/>
        </w:rPr>
        <w:t>دتقی شریعتی و ب</w:t>
      </w:r>
      <w:r w:rsidR="0050065E" w:rsidRPr="00853DCC">
        <w:rPr>
          <w:rFonts w:hint="cs"/>
          <w:sz w:val="30"/>
          <w:rtl/>
        </w:rPr>
        <w:t>ه‌</w:t>
      </w:r>
      <w:r w:rsidRPr="00853DCC">
        <w:rPr>
          <w:sz w:val="30"/>
          <w:rtl/>
        </w:rPr>
        <w:t>ویژه فخرالدین حجازی اشاره کرد که در نخستین اسناد موجود در پرونده حسینیه در ساواک از آنان یاد شده است.</w:t>
      </w:r>
    </w:p>
    <w:p w:rsidR="00550818" w:rsidRPr="00853DCC" w:rsidRDefault="00550818" w:rsidP="00AF59CC">
      <w:pPr>
        <w:pStyle w:val="a"/>
        <w:rPr>
          <w:sz w:val="30"/>
          <w:rtl/>
        </w:rPr>
      </w:pPr>
      <w:r w:rsidRPr="00853DCC">
        <w:rPr>
          <w:sz w:val="30"/>
          <w:rtl/>
        </w:rPr>
        <w:t>در بار</w:t>
      </w:r>
      <w:r w:rsidR="00C427E4" w:rsidRPr="00853DCC">
        <w:rPr>
          <w:rFonts w:hint="cs"/>
          <w:sz w:val="30"/>
          <w:rtl/>
        </w:rPr>
        <w:t>ۀ</w:t>
      </w:r>
      <w:r w:rsidRPr="00853DCC">
        <w:rPr>
          <w:sz w:val="30"/>
          <w:rtl/>
        </w:rPr>
        <w:t xml:space="preserve"> حسینیه مطالب فراوانی گفتیم، اما آنچه در این کتاب آمده، اسنادی است که می‌تواند دیدگاه ساواک و به نوعی رژیم را نسبت به فعالیت‌های حسینیه نشان دهد. مسلما باید این اطلاعات با منابع دیگر تطبیق داده شود، چر</w:t>
      </w:r>
      <w:r w:rsidR="0050065E" w:rsidRPr="00853DCC">
        <w:rPr>
          <w:sz w:val="30"/>
          <w:rtl/>
        </w:rPr>
        <w:t xml:space="preserve">ا که بعید می‌نماید که ساواک یا </w:t>
      </w:r>
      <w:r w:rsidR="0050065E" w:rsidRPr="00853DCC">
        <w:rPr>
          <w:rFonts w:hint="cs"/>
          <w:sz w:val="30"/>
          <w:rtl/>
        </w:rPr>
        <w:t>خب</w:t>
      </w:r>
      <w:r w:rsidRPr="00853DCC">
        <w:rPr>
          <w:sz w:val="30"/>
          <w:rtl/>
        </w:rPr>
        <w:t>رچینان آن توانسته باشند همه چیز را دقیق گزارش کنند. با این حال آنچه مهم است، نشان دادن بینش کارگزاران پهلوی نسبت به حسینیه و فراز و فرودهای آن است.</w:t>
      </w:r>
    </w:p>
    <w:p w:rsidR="00550818" w:rsidRPr="00853DCC" w:rsidRDefault="00550818" w:rsidP="00AF59CC">
      <w:pPr>
        <w:pStyle w:val="a"/>
        <w:rPr>
          <w:sz w:val="30"/>
          <w:rtl/>
        </w:rPr>
      </w:pPr>
      <w:r w:rsidRPr="00853DCC">
        <w:rPr>
          <w:sz w:val="30"/>
          <w:rtl/>
        </w:rPr>
        <w:t xml:space="preserve">یکی از نکات جالبی که از این مجموعه می‌توان استخراج کرد آن است که گزارش بسیاری از سخنرانی‌های ارائه شده در آن آمده، و هر چند مختصر است، </w:t>
      </w:r>
      <w:r w:rsidR="0050065E" w:rsidRPr="00853DCC">
        <w:rPr>
          <w:sz w:val="30"/>
          <w:rtl/>
        </w:rPr>
        <w:t>اما می‌توان با مرور بر مطالبی</w:t>
      </w:r>
      <w:r w:rsidRPr="00853DCC">
        <w:rPr>
          <w:sz w:val="30"/>
          <w:rtl/>
        </w:rPr>
        <w:t xml:space="preserve"> که در این مرکز فرهنگی طی این چند سال ارائه شده، سیر تفکر طرح شده در حسینیه را به استثنای افکار شریعتی به دست آورد. با این حال باید اعتراف کرد که ساواک نتوانسته است اطلاعات زیادی از روند طرح مسائل در این حسینیه به دست آورد. چنان که به تحلیل جامع</w:t>
      </w:r>
      <w:r w:rsidR="0050065E" w:rsidRPr="00853DCC">
        <w:rPr>
          <w:sz w:val="30"/>
          <w:rtl/>
        </w:rPr>
        <w:t>ی هم نرسیده و عاقبت در نهایت سر</w:t>
      </w:r>
      <w:r w:rsidRPr="00853DCC">
        <w:rPr>
          <w:sz w:val="30"/>
          <w:rtl/>
        </w:rPr>
        <w:t>درگمی، آن را تعطیل کرده است.</w:t>
      </w:r>
    </w:p>
    <w:p w:rsidR="00550818" w:rsidRPr="00853DCC" w:rsidRDefault="0050065E" w:rsidP="00AF59CC">
      <w:pPr>
        <w:pStyle w:val="a"/>
        <w:rPr>
          <w:sz w:val="30"/>
          <w:rtl/>
        </w:rPr>
      </w:pPr>
      <w:r w:rsidRPr="00853DCC">
        <w:rPr>
          <w:sz w:val="30"/>
          <w:rtl/>
        </w:rPr>
        <w:t>به لحاظ گزارش سخنرانی</w:t>
      </w:r>
      <w:r w:rsidRPr="00853DCC">
        <w:rPr>
          <w:rFonts w:hint="cs"/>
          <w:sz w:val="30"/>
          <w:rtl/>
        </w:rPr>
        <w:t>‌</w:t>
      </w:r>
      <w:r w:rsidRPr="00853DCC">
        <w:rPr>
          <w:sz w:val="30"/>
          <w:rtl/>
        </w:rPr>
        <w:t>ها</w:t>
      </w:r>
      <w:r w:rsidR="00550818" w:rsidRPr="00853DCC">
        <w:rPr>
          <w:sz w:val="30"/>
          <w:rtl/>
        </w:rPr>
        <w:t>، آنچه برای ساواک اهمیت داشته است پرداختن افراد به مسائل سیاسی بوده است؛ گرچه گه</w:t>
      </w:r>
      <w:r w:rsidRPr="00853DCC">
        <w:rPr>
          <w:rFonts w:hint="cs"/>
          <w:sz w:val="30"/>
          <w:rtl/>
        </w:rPr>
        <w:t>‌</w:t>
      </w:r>
      <w:r w:rsidR="00550818" w:rsidRPr="00853DCC">
        <w:rPr>
          <w:sz w:val="30"/>
          <w:rtl/>
        </w:rPr>
        <w:t>گاه برخی از مسائل مربوط به فرهنگ دینی و عمومی و یا انتقادات اجتماعی هم مورد توجه قرار گرفته است. برای مثال چنین آمده است که آقای مطهری در سخنرانی مورخه 12/10/46 «درباره اتحاد و یگانگی مسلمانان صحبت نمود و در پایان اظهار داشت رؤسای جمهوری اسبق امریکا سعی داشتند بین کشورهای اسلامی اختلاف ان</w:t>
      </w:r>
      <w:r w:rsidRPr="00853DCC">
        <w:rPr>
          <w:sz w:val="30"/>
          <w:rtl/>
        </w:rPr>
        <w:t>دازند و گفته بودند مسلمانان ب</w:t>
      </w:r>
      <w:r w:rsidRPr="00853DCC">
        <w:rPr>
          <w:rFonts w:hint="cs"/>
          <w:sz w:val="30"/>
          <w:rtl/>
        </w:rPr>
        <w:t>اید</w:t>
      </w:r>
      <w:r w:rsidR="00550818" w:rsidRPr="00853DCC">
        <w:rPr>
          <w:sz w:val="30"/>
          <w:rtl/>
        </w:rPr>
        <w:t xml:space="preserve"> روی ملیت تکیه کنند نه روی ایمان. همین موضوع ضربۀ بزرگی به اسلام و اسلامیان وارد کرد. (همان: 21)</w:t>
      </w:r>
    </w:p>
    <w:p w:rsidR="00550818" w:rsidRPr="00853DCC" w:rsidRDefault="00550818" w:rsidP="00AF59CC">
      <w:pPr>
        <w:pStyle w:val="a"/>
        <w:rPr>
          <w:sz w:val="30"/>
          <w:rtl/>
        </w:rPr>
      </w:pPr>
      <w:r w:rsidRPr="00853DCC">
        <w:rPr>
          <w:sz w:val="30"/>
          <w:rtl/>
        </w:rPr>
        <w:t>برحسب این اسناد، نخستین نشانه‌های اختلاف در حسینیه که مربوط به موضع گیری برخی از روحانیون علیه دیگر سخنرانان بود، ناشی از اعتراض افرادی از جمله آقای فلسفی به سخنرانی‌های فخرالدین حجازی بود. از دید آنان سخنرانی فردی که ریشش را تراشیده در یک حسینیه غیر قابل قبول بود. (همان: 23، 25)</w:t>
      </w:r>
    </w:p>
    <w:p w:rsidR="00550818" w:rsidRPr="00853DCC" w:rsidRDefault="00550818" w:rsidP="00AF59CC">
      <w:pPr>
        <w:pStyle w:val="a"/>
        <w:rPr>
          <w:sz w:val="30"/>
          <w:rtl/>
        </w:rPr>
      </w:pPr>
      <w:r w:rsidRPr="00853DCC">
        <w:rPr>
          <w:sz w:val="30"/>
          <w:rtl/>
        </w:rPr>
        <w:t>بعدها افزون بر فشاری که از سوی برخی از مخالفان وی از روحانیون</w:t>
      </w:r>
      <w:r w:rsidR="00B32F29" w:rsidRPr="00853DCC">
        <w:rPr>
          <w:rFonts w:hint="cs"/>
          <w:sz w:val="30"/>
          <w:rtl/>
        </w:rPr>
        <w:t>،</w:t>
      </w:r>
      <w:r w:rsidRPr="00853DCC">
        <w:rPr>
          <w:sz w:val="30"/>
          <w:rtl/>
        </w:rPr>
        <w:t xml:space="preserve"> از جمله آقای فلسفی بر وی اعمال می‌شد، حجازی به دلیل طرح برخی از مسائل سیاسی به دلیل فشار ساواک روی هیئت مدیرۀ ارشاد، تحت فشار هیأت مدیره قرارگرفت. او در سخنرانی خود در آبان 47 عصبانی شد و با اشاره به سوابق خود گفت، پس از دو سال سخنرانی در </w:t>
      </w:r>
      <w:r w:rsidRPr="00853DCC">
        <w:rPr>
          <w:sz w:val="30"/>
          <w:rtl/>
        </w:rPr>
        <w:lastRenderedPageBreak/>
        <w:t>حسینیۀ ارشاد، از این همه فشار خسته شده و دیگر سخنرانی نخواهد کرد.</w:t>
      </w:r>
      <w:r w:rsidRPr="00853DCC">
        <w:rPr>
          <w:rStyle w:val="FootnoteReference"/>
          <w:sz w:val="30"/>
          <w:rtl/>
        </w:rPr>
        <w:footnoteReference w:id="2329"/>
      </w:r>
      <w:r w:rsidRPr="00853DCC">
        <w:rPr>
          <w:sz w:val="30"/>
          <w:rtl/>
        </w:rPr>
        <w:t xml:space="preserve"> نظریه ساواک در پی آن گزارش همین است که چون</w:t>
      </w:r>
      <w:r w:rsidR="00B32F29" w:rsidRPr="00853DCC">
        <w:rPr>
          <w:sz w:val="30"/>
          <w:rtl/>
        </w:rPr>
        <w:t xml:space="preserve"> حجازی رعایت جانب احتیاط را نمی</w:t>
      </w:r>
      <w:r w:rsidR="00B32F29" w:rsidRPr="00853DCC">
        <w:rPr>
          <w:rFonts w:hint="cs"/>
          <w:sz w:val="30"/>
          <w:rtl/>
        </w:rPr>
        <w:t>‌</w:t>
      </w:r>
      <w:r w:rsidRPr="00853DCC">
        <w:rPr>
          <w:sz w:val="30"/>
          <w:rtl/>
        </w:rPr>
        <w:t>کرده است، هیأت مدیره از آن پس، اجازۀ سخنرانی به وی را نداده است. این امر در واقع خواست خود ساواک بوده است.</w:t>
      </w:r>
    </w:p>
    <w:p w:rsidR="00550818" w:rsidRPr="00853DCC" w:rsidRDefault="00550818" w:rsidP="00AF59CC">
      <w:pPr>
        <w:pStyle w:val="a"/>
        <w:rPr>
          <w:sz w:val="30"/>
          <w:rtl/>
        </w:rPr>
      </w:pPr>
      <w:r w:rsidRPr="00853DCC">
        <w:rPr>
          <w:sz w:val="30"/>
          <w:rtl/>
        </w:rPr>
        <w:t>از معدود سخنرانی هایی که در همان اوائل در حسینیه صورت گرفته و خلاصه آن توسط منابع ساواک گزارش شد، سخنرانی جلال الدین همایی است که موضوعش درباره ارتباط ایران و اسلام بوده و در صفحه 34 کتاب درج شده است. وی در این سخنرانی این نظریه را که ایرانیان به زور شمشیر اسلام آوردند، رد کرده است. دعوت</w:t>
      </w:r>
      <w:r w:rsidR="00B32F29" w:rsidRPr="00853DCC">
        <w:rPr>
          <w:rFonts w:hint="cs"/>
          <w:sz w:val="30"/>
          <w:rtl/>
        </w:rPr>
        <w:t xml:space="preserve"> </w:t>
      </w:r>
      <w:r w:rsidRPr="00853DCC">
        <w:rPr>
          <w:sz w:val="30"/>
          <w:rtl/>
        </w:rPr>
        <w:t>این قبیل</w:t>
      </w:r>
      <w:r w:rsidR="00B32F29" w:rsidRPr="00853DCC">
        <w:rPr>
          <w:sz w:val="30"/>
          <w:rtl/>
        </w:rPr>
        <w:t xml:space="preserve"> افراد یا کسانی مانند زریاب یا </w:t>
      </w:r>
      <w:r w:rsidRPr="00853DCC">
        <w:rPr>
          <w:sz w:val="30"/>
          <w:rtl/>
        </w:rPr>
        <w:t>ز</w:t>
      </w:r>
      <w:r w:rsidR="00B32F29" w:rsidRPr="00853DCC">
        <w:rPr>
          <w:rFonts w:hint="cs"/>
          <w:sz w:val="30"/>
          <w:rtl/>
        </w:rPr>
        <w:t>ر</w:t>
      </w:r>
      <w:r w:rsidRPr="00853DCC">
        <w:rPr>
          <w:sz w:val="30"/>
          <w:rtl/>
        </w:rPr>
        <w:t>ین کوب کار استاد مطهری بود که بعد از رفتن آقای مطهری تعطیل شد.</w:t>
      </w:r>
    </w:p>
    <w:p w:rsidR="00550818" w:rsidRPr="00853DCC" w:rsidRDefault="00550818" w:rsidP="00AF59CC">
      <w:pPr>
        <w:pStyle w:val="a"/>
        <w:rPr>
          <w:sz w:val="30"/>
          <w:rtl/>
        </w:rPr>
      </w:pPr>
      <w:r w:rsidRPr="00853DCC">
        <w:rPr>
          <w:sz w:val="30"/>
          <w:rtl/>
        </w:rPr>
        <w:t>در سال 1347 برای نخستین بار حسینیۀ ارشاد اقدام به تدارک کاروان حج کرد (همان: 38) در گزارشی که به این مناسبت آمده است، میناچی در مصاحبه یا در بازجویی به ساواک گفته است، او به هیچ روی به دنبال مسائل سیاسی نیست و صرفا به لحاظ مذهبی فعالیت می‌کند. توجه حسینیه به مسأله حج در اسناد بعدی هم منعکس شده و یکی از جنبه‌های مهم فعالیت حسینیه از سال 47 به بعد بوده است، چیزی که خود شایستۀ یک بحث مستقل است.</w:t>
      </w:r>
    </w:p>
    <w:p w:rsidR="00550818" w:rsidRPr="00853DCC" w:rsidRDefault="00550818" w:rsidP="00AF59CC">
      <w:pPr>
        <w:pStyle w:val="a"/>
        <w:rPr>
          <w:sz w:val="30"/>
          <w:rtl/>
        </w:rPr>
      </w:pPr>
      <w:r w:rsidRPr="00853DCC">
        <w:rPr>
          <w:sz w:val="30"/>
          <w:rtl/>
        </w:rPr>
        <w:t>در گزارش دیگری باز هم تأکید شده است که به رغم آن ک</w:t>
      </w:r>
      <w:r w:rsidR="00B32F29" w:rsidRPr="00853DCC">
        <w:rPr>
          <w:sz w:val="30"/>
          <w:rtl/>
        </w:rPr>
        <w:t>ه سخنرانان حسینیه مانند مطهری</w:t>
      </w:r>
      <w:r w:rsidR="00B32F29" w:rsidRPr="00853DCC">
        <w:rPr>
          <w:rFonts w:hint="cs"/>
          <w:sz w:val="30"/>
          <w:rtl/>
        </w:rPr>
        <w:t>،</w:t>
      </w:r>
      <w:r w:rsidRPr="00853DCC">
        <w:rPr>
          <w:sz w:val="30"/>
          <w:rtl/>
        </w:rPr>
        <w:t xml:space="preserve"> حجازی و محمدتقی شریعتی دارای سوابق مضره هستند</w:t>
      </w:r>
      <w:r w:rsidR="00B32F29" w:rsidRPr="00853DCC">
        <w:rPr>
          <w:rFonts w:hint="cs"/>
          <w:sz w:val="30"/>
          <w:rtl/>
        </w:rPr>
        <w:t>،</w:t>
      </w:r>
      <w:r w:rsidRPr="00853DCC">
        <w:rPr>
          <w:sz w:val="30"/>
          <w:rtl/>
        </w:rPr>
        <w:t xml:space="preserve"> اما میناچی مقدم که اداره امور مذهبی مؤسسه مزبور به عهده او می‌باشد</w:t>
      </w:r>
      <w:r w:rsidR="00B32F29" w:rsidRPr="00853DCC">
        <w:rPr>
          <w:rFonts w:hint="cs"/>
          <w:sz w:val="30"/>
          <w:rtl/>
        </w:rPr>
        <w:t>،</w:t>
      </w:r>
      <w:r w:rsidRPr="00853DCC">
        <w:rPr>
          <w:sz w:val="30"/>
          <w:rtl/>
        </w:rPr>
        <w:t xml:space="preserve"> مسؤولیت هر </w:t>
      </w:r>
      <w:r w:rsidR="00B32F29" w:rsidRPr="00853DCC">
        <w:rPr>
          <w:sz w:val="30"/>
          <w:rtl/>
        </w:rPr>
        <w:t>گونه عمل خلاف مصالح کشور را شخ</w:t>
      </w:r>
      <w:r w:rsidR="00B32F29" w:rsidRPr="00853DCC">
        <w:rPr>
          <w:rFonts w:hint="cs"/>
          <w:sz w:val="30"/>
          <w:rtl/>
        </w:rPr>
        <w:t>ص</w:t>
      </w:r>
      <w:r w:rsidR="00B32F29" w:rsidRPr="00853DCC">
        <w:rPr>
          <w:sz w:val="30"/>
          <w:rtl/>
        </w:rPr>
        <w:t>ا</w:t>
      </w:r>
      <w:r w:rsidR="00B32F29" w:rsidRPr="00853DCC">
        <w:rPr>
          <w:rFonts w:hint="cs"/>
          <w:sz w:val="30"/>
          <w:rtl/>
        </w:rPr>
        <w:t>ً</w:t>
      </w:r>
      <w:r w:rsidRPr="00853DCC">
        <w:rPr>
          <w:sz w:val="30"/>
          <w:rtl/>
        </w:rPr>
        <w:t xml:space="preserve"> به عهده گرفته است</w:t>
      </w:r>
      <w:r w:rsidR="00B32F29" w:rsidRPr="00853DCC">
        <w:rPr>
          <w:rFonts w:hint="cs"/>
          <w:sz w:val="30"/>
          <w:rtl/>
        </w:rPr>
        <w:t>.</w:t>
      </w:r>
      <w:r w:rsidRPr="00853DCC">
        <w:rPr>
          <w:sz w:val="30"/>
          <w:rtl/>
        </w:rPr>
        <w:t xml:space="preserve"> (همان: 41)</w:t>
      </w:r>
    </w:p>
    <w:p w:rsidR="00550818" w:rsidRPr="00853DCC" w:rsidRDefault="00550818" w:rsidP="00AF59CC">
      <w:pPr>
        <w:pStyle w:val="a"/>
        <w:rPr>
          <w:sz w:val="30"/>
          <w:rtl/>
        </w:rPr>
      </w:pPr>
      <w:r w:rsidRPr="00853DCC">
        <w:rPr>
          <w:sz w:val="30"/>
          <w:rtl/>
        </w:rPr>
        <w:t>در سال 47 با پیشنهاد استاد مطهری، حسینیه تصمیم گرفت به مناسبت آن که دنیای اسلام در آغاز پانزدهمین قرن هجرت قرار گرفته است، مراسم باشکوهی برگزار کند. متن اطلاعیه حسینیه که در کیهان همان وقت به چاپ رسید به عنوان یک سند در پرونده حسینیه نگهداری شده است (همان: 51)</w:t>
      </w:r>
      <w:r w:rsidR="00B32F29" w:rsidRPr="00853DCC">
        <w:rPr>
          <w:rFonts w:hint="cs"/>
          <w:sz w:val="30"/>
          <w:rtl/>
        </w:rPr>
        <w:t>.</w:t>
      </w:r>
      <w:r w:rsidRPr="00853DCC">
        <w:rPr>
          <w:sz w:val="30"/>
          <w:rtl/>
        </w:rPr>
        <w:t xml:space="preserve"> انتشار کتاب محمد خاتم پیامبران (ص) به عنوان یک اثر بدیع و ابتکاری درباره زندگی</w:t>
      </w:r>
      <w:r w:rsidR="00B32F29" w:rsidRPr="00853DCC">
        <w:rPr>
          <w:rFonts w:hint="cs"/>
          <w:sz w:val="30"/>
          <w:rtl/>
        </w:rPr>
        <w:t xml:space="preserve"> </w:t>
      </w:r>
      <w:r w:rsidRPr="00853DCC">
        <w:rPr>
          <w:sz w:val="30"/>
          <w:rtl/>
        </w:rPr>
        <w:t>پیامبر (ص) از جهاتی، در میان آثار تاریخی مربوط به اسلام در ایران، یک گام به جلو محسوب می‌شد.</w:t>
      </w:r>
    </w:p>
    <w:p w:rsidR="00550818" w:rsidRPr="00853DCC" w:rsidRDefault="00550818" w:rsidP="00AF59CC">
      <w:pPr>
        <w:pStyle w:val="a"/>
        <w:rPr>
          <w:sz w:val="30"/>
          <w:rtl/>
        </w:rPr>
      </w:pPr>
      <w:r w:rsidRPr="00853DCC">
        <w:rPr>
          <w:sz w:val="30"/>
          <w:rtl/>
        </w:rPr>
        <w:t>برگزاری همین مراسم بود که پای شریعتی را از مشهد به حسینیه باز کرد. در واقع از جمله سخنرانان این مراسم دکتر علی شریعتی بود که قرار بود تحت عنوان سیمای محمد سخنرانی کند. (</w:t>
      </w:r>
      <w:r w:rsidR="00B32F29" w:rsidRPr="00853DCC">
        <w:rPr>
          <w:rFonts w:hint="cs"/>
          <w:sz w:val="30"/>
          <w:rtl/>
        </w:rPr>
        <w:t>همان:</w:t>
      </w:r>
      <w:r w:rsidRPr="00853DCC">
        <w:rPr>
          <w:sz w:val="30"/>
          <w:rtl/>
        </w:rPr>
        <w:t xml:space="preserve">52) این عنوان مقاله یا کتابی بود که او به مناسبت همین جشن نامه </w:t>
      </w:r>
      <w:r w:rsidRPr="00853DCC">
        <w:rPr>
          <w:sz w:val="30"/>
          <w:rtl/>
        </w:rPr>
        <w:lastRenderedPageBreak/>
        <w:t>نوشت و در کتاب محمد خاتم پیامبران وهم به صورت مستقل چاپ شد. وی بخش دیگری را هم تحت عنوان از هجرت تا وفات برای پیامبر (ص) برای همین مجموعه نوشت.</w:t>
      </w:r>
    </w:p>
    <w:p w:rsidR="00550818" w:rsidRPr="00853DCC" w:rsidRDefault="00550818" w:rsidP="00AF59CC">
      <w:pPr>
        <w:pStyle w:val="a"/>
        <w:rPr>
          <w:sz w:val="30"/>
          <w:rtl/>
        </w:rPr>
      </w:pPr>
      <w:r w:rsidRPr="00853DCC">
        <w:rPr>
          <w:sz w:val="30"/>
          <w:rtl/>
        </w:rPr>
        <w:t>در این دوره حسینیۀ ارشاد، منهای اختلاف نظرهای ساده که گاه طرح می‌شد، بدون اختلاف به کارش ادامه می‌داد، به طوری که آقای فلسفی هم به رغم برخی مشکلات</w:t>
      </w:r>
      <w:r w:rsidR="00106474" w:rsidRPr="00853DCC">
        <w:rPr>
          <w:rFonts w:hint="cs"/>
          <w:sz w:val="30"/>
          <w:rtl/>
        </w:rPr>
        <w:t>،</w:t>
      </w:r>
      <w:r w:rsidRPr="00853DCC">
        <w:rPr>
          <w:sz w:val="30"/>
          <w:rtl/>
        </w:rPr>
        <w:t xml:space="preserve"> در یک سخنرانی از تأیید مراجع نسبت به برنامه‌های آن سخن گفت و این که به خصوص یکی از مراجع مشهد که قاعدتا</w:t>
      </w:r>
      <w:r w:rsidR="00106474" w:rsidRPr="00853DCC">
        <w:rPr>
          <w:rFonts w:hint="cs"/>
          <w:sz w:val="30"/>
          <w:rtl/>
        </w:rPr>
        <w:t>ً</w:t>
      </w:r>
      <w:r w:rsidRPr="00853DCC">
        <w:rPr>
          <w:sz w:val="30"/>
          <w:rtl/>
        </w:rPr>
        <w:t xml:space="preserve"> مقصودش آیت الله میلانی بوده</w:t>
      </w:r>
      <w:r w:rsidR="00106474" w:rsidRPr="00853DCC">
        <w:rPr>
          <w:sz w:val="30"/>
          <w:rtl/>
        </w:rPr>
        <w:t xml:space="preserve"> آن را تأیید کرده است (همان:</w:t>
      </w:r>
      <w:r w:rsidR="00106474" w:rsidRPr="00853DCC">
        <w:rPr>
          <w:rFonts w:hint="cs"/>
          <w:sz w:val="30"/>
          <w:rtl/>
        </w:rPr>
        <w:t>56،</w:t>
      </w:r>
      <w:r w:rsidR="00106474" w:rsidRPr="00853DCC">
        <w:rPr>
          <w:sz w:val="30"/>
          <w:rtl/>
        </w:rPr>
        <w:t xml:space="preserve"> 57</w:t>
      </w:r>
      <w:r w:rsidRPr="00853DCC">
        <w:rPr>
          <w:sz w:val="30"/>
          <w:rtl/>
        </w:rPr>
        <w:t>، 59)</w:t>
      </w:r>
    </w:p>
    <w:p w:rsidR="00550818" w:rsidRPr="00853DCC" w:rsidRDefault="00550818" w:rsidP="00AF59CC">
      <w:pPr>
        <w:pStyle w:val="a"/>
        <w:rPr>
          <w:sz w:val="30"/>
          <w:rtl/>
        </w:rPr>
      </w:pPr>
      <w:r w:rsidRPr="00853DCC">
        <w:rPr>
          <w:sz w:val="30"/>
          <w:rtl/>
        </w:rPr>
        <w:t>آن اختلافات جزئی از جمله بحث از ریش تراشی، برای برخی از افراد حساس اهمیت یافت، به طوری که براساس این اسناد، نخستین بار دو نفر با مهدی فتاحی و شیخ ابوالقاسم محمد</w:t>
      </w:r>
      <w:r w:rsidR="00106474" w:rsidRPr="00853DCC">
        <w:rPr>
          <w:rFonts w:hint="cs"/>
          <w:sz w:val="30"/>
          <w:rtl/>
        </w:rPr>
        <w:t>ی</w:t>
      </w:r>
      <w:r w:rsidRPr="00853DCC">
        <w:rPr>
          <w:sz w:val="30"/>
          <w:rtl/>
        </w:rPr>
        <w:t xml:space="preserve"> قمی داماد انصاری</w:t>
      </w:r>
      <w:r w:rsidR="00106474" w:rsidRPr="00853DCC">
        <w:rPr>
          <w:rFonts w:hint="cs"/>
          <w:sz w:val="30"/>
          <w:rtl/>
        </w:rPr>
        <w:t>،</w:t>
      </w:r>
      <w:r w:rsidRPr="00853DCC">
        <w:rPr>
          <w:sz w:val="30"/>
          <w:rtl/>
        </w:rPr>
        <w:t xml:space="preserve"> دس</w:t>
      </w:r>
      <w:r w:rsidR="00106474" w:rsidRPr="00853DCC">
        <w:rPr>
          <w:sz w:val="30"/>
          <w:rtl/>
        </w:rPr>
        <w:t>ت به تدارک اطلاعیه ای علیه آن ز</w:t>
      </w:r>
      <w:r w:rsidRPr="00853DCC">
        <w:rPr>
          <w:sz w:val="30"/>
          <w:rtl/>
        </w:rPr>
        <w:t>ده‌اند(همان: 60) متن بیانیه این دو که حاوی اطلاعاتی درباره حرمت ریش تراشی و دیدگاه و نظر بیش از بیست نفر از مراجع در آن باره بود، در ادامه آمده است. (همان: 64ـ63)</w:t>
      </w:r>
    </w:p>
    <w:p w:rsidR="00550818" w:rsidRPr="00853DCC" w:rsidRDefault="00550818" w:rsidP="00AF59CC">
      <w:pPr>
        <w:pStyle w:val="a"/>
        <w:rPr>
          <w:sz w:val="30"/>
          <w:rtl/>
        </w:rPr>
      </w:pPr>
      <w:r w:rsidRPr="00853DCC">
        <w:rPr>
          <w:sz w:val="30"/>
          <w:rtl/>
        </w:rPr>
        <w:t>این ایام و در واقع، طی سالهای بعد، برخی دیگر از سخنرانان حسینیه عبارت بودند از آقایان، هاشمی رفسنجا</w:t>
      </w:r>
      <w:r w:rsidR="00106474" w:rsidRPr="00853DCC">
        <w:rPr>
          <w:sz w:val="30"/>
          <w:rtl/>
        </w:rPr>
        <w:t>نی، محمدتقی جعفری، مکارم شیرازی و علی غفوری</w:t>
      </w:r>
      <w:r w:rsidR="00106474" w:rsidRPr="00853DCC">
        <w:rPr>
          <w:rFonts w:hint="cs"/>
          <w:sz w:val="30"/>
          <w:rtl/>
        </w:rPr>
        <w:t>.</w:t>
      </w:r>
      <w:r w:rsidRPr="00853DCC">
        <w:rPr>
          <w:sz w:val="30"/>
          <w:rtl/>
        </w:rPr>
        <w:t xml:space="preserve"> همین طور ضمن اسناد اشاره به سخنرانی افرادی مانند مهندس مصطفی کتیرائی (همان: 76) شیخ حسین نوری (همان: 80، 85) موحدی کرمانی (همان: 86) شیخ فضل الله محلاتی (همان: 86) خزعلی (همان: 91) صدرالدین بلاغی (همان: 97ـ96) هیبت الله نوری (همان:98) باهنر (همان: 144، 145) زریاب خویی (همان: 177) سید مرتضی شبیری (همان: 198) حشمت ا لله مقصودی (همان: 199) محمداسماعیل رضوانی (همان: 201) دکتر توسلی (همان: 240) و دکتر سامی (همان: 243) هم شده است. افراد اخیر در سال 51 برخی از کلاسهای حسینیه را اداره می‌کردند</w:t>
      </w:r>
      <w:r w:rsidR="00106474" w:rsidRPr="00853DCC">
        <w:rPr>
          <w:rFonts w:hint="cs"/>
          <w:sz w:val="30"/>
          <w:rtl/>
        </w:rPr>
        <w:t>.</w:t>
      </w:r>
      <w:r w:rsidRPr="00853DCC">
        <w:rPr>
          <w:sz w:val="30"/>
          <w:rtl/>
        </w:rPr>
        <w:t xml:space="preserve"> </w:t>
      </w:r>
      <w:r w:rsidR="00106474" w:rsidRPr="00853DCC">
        <w:rPr>
          <w:rFonts w:hint="cs"/>
          <w:sz w:val="30"/>
          <w:rtl/>
        </w:rPr>
        <w:t>در</w:t>
      </w:r>
      <w:r w:rsidRPr="00853DCC">
        <w:rPr>
          <w:sz w:val="30"/>
          <w:rtl/>
        </w:rPr>
        <w:t xml:space="preserve"> اطلاعیه حسینیه (همان: 53ـ52) اسامی کسانی چون حسن صدر، محیط طباطبائی،</w:t>
      </w:r>
      <w:r w:rsidR="00106474" w:rsidRPr="00853DCC">
        <w:rPr>
          <w:rFonts w:hint="cs"/>
          <w:sz w:val="30"/>
          <w:rtl/>
        </w:rPr>
        <w:t xml:space="preserve"> </w:t>
      </w:r>
      <w:r w:rsidRPr="00853DCC">
        <w:rPr>
          <w:sz w:val="30"/>
          <w:rtl/>
        </w:rPr>
        <w:t>ناظرزاده کرمانی و دکتر مناقبی هم به عنوان سخنران مراسم پانزدهمین قرن هجرت یاد شده است.</w:t>
      </w:r>
    </w:p>
    <w:p w:rsidR="00550818" w:rsidRPr="00853DCC" w:rsidRDefault="00550818" w:rsidP="00AF59CC">
      <w:pPr>
        <w:pStyle w:val="a"/>
        <w:rPr>
          <w:sz w:val="30"/>
          <w:rtl/>
        </w:rPr>
      </w:pPr>
      <w:r w:rsidRPr="00853DCC">
        <w:rPr>
          <w:sz w:val="30"/>
          <w:rtl/>
        </w:rPr>
        <w:t>گفتنی است که صدر بلاغی</w:t>
      </w:r>
      <w:r w:rsidRPr="00853DCC">
        <w:rPr>
          <w:rStyle w:val="FootnoteReference"/>
          <w:sz w:val="30"/>
          <w:rtl/>
        </w:rPr>
        <w:footnoteReference w:id="2330"/>
      </w:r>
      <w:r w:rsidRPr="00853DCC">
        <w:rPr>
          <w:sz w:val="30"/>
          <w:rtl/>
        </w:rPr>
        <w:t xml:space="preserve"> برنامه‌های فراوانی در حسینیه داشت، جز آن که مدتی گویا در سال 49</w:t>
      </w:r>
      <w:r w:rsidR="00106474" w:rsidRPr="00853DCC">
        <w:rPr>
          <w:sz w:val="30"/>
          <w:rtl/>
        </w:rPr>
        <w:t xml:space="preserve"> با هیأت مدیره اختلاف پیدا کرده</w:t>
      </w:r>
      <w:r w:rsidR="00106474" w:rsidRPr="00853DCC">
        <w:rPr>
          <w:rFonts w:hint="cs"/>
          <w:sz w:val="30"/>
          <w:rtl/>
        </w:rPr>
        <w:t>،</w:t>
      </w:r>
      <w:r w:rsidRPr="00853DCC">
        <w:rPr>
          <w:sz w:val="30"/>
          <w:rtl/>
        </w:rPr>
        <w:t xml:space="preserve"> به حسینیه نیامد. اما بار دیگر زمانی </w:t>
      </w:r>
      <w:r w:rsidRPr="00853DCC">
        <w:rPr>
          <w:sz w:val="30"/>
          <w:rtl/>
        </w:rPr>
        <w:lastRenderedPageBreak/>
        <w:t>که آقای مطهری از آنجا رفت، وی به حسینیه بازگشت و درباره علت بازگشت خود هم گفت</w:t>
      </w:r>
      <w:r w:rsidR="00106474" w:rsidRPr="00853DCC">
        <w:rPr>
          <w:rFonts w:hint="cs"/>
          <w:sz w:val="30"/>
          <w:rtl/>
        </w:rPr>
        <w:t>:</w:t>
      </w:r>
      <w:r w:rsidRPr="00853DCC">
        <w:rPr>
          <w:sz w:val="30"/>
          <w:rtl/>
        </w:rPr>
        <w:t xml:space="preserve"> احساس کرده توطئه ای علیه حسینیه در جریان است و تصمیم گرفته است تا همکاری خود را دوباره آغاز کند. (همان: 204ـ203)</w:t>
      </w:r>
    </w:p>
    <w:p w:rsidR="00550818" w:rsidRPr="00853DCC" w:rsidRDefault="00550818" w:rsidP="00AF59CC">
      <w:pPr>
        <w:pStyle w:val="a"/>
        <w:rPr>
          <w:sz w:val="30"/>
          <w:rtl/>
        </w:rPr>
      </w:pPr>
      <w:r w:rsidRPr="00853DCC">
        <w:rPr>
          <w:sz w:val="30"/>
          <w:rtl/>
        </w:rPr>
        <w:t>از سوی دیگر، ساواک به این موضوع که برخی از سخنرانان،</w:t>
      </w:r>
      <w:r w:rsidR="00106474" w:rsidRPr="00853DCC">
        <w:rPr>
          <w:rFonts w:hint="cs"/>
          <w:sz w:val="30"/>
          <w:rtl/>
        </w:rPr>
        <w:t xml:space="preserve"> </w:t>
      </w:r>
      <w:r w:rsidRPr="00853DCC">
        <w:rPr>
          <w:sz w:val="30"/>
          <w:rtl/>
        </w:rPr>
        <w:t>جزو روحانیون ناراحت ـ یعنی سیاسی و مخالف رژیم ـ هستند توجه کامل داشت. در تاریخ 10/1/48 مرحوم هاشمی نژاد تحت عنوان درسی که حسین به انسانها آموخت</w:t>
      </w:r>
      <w:r w:rsidR="00106474" w:rsidRPr="00853DCC">
        <w:rPr>
          <w:rFonts w:hint="cs"/>
          <w:sz w:val="30"/>
          <w:rtl/>
        </w:rPr>
        <w:t>،</w:t>
      </w:r>
      <w:r w:rsidRPr="00853DCC">
        <w:rPr>
          <w:sz w:val="30"/>
          <w:rtl/>
        </w:rPr>
        <w:t xml:space="preserve"> سخنرانی کرد (همان: 88) این همان مطلبی است که بعدها کتابی با همین عنوان شد.</w:t>
      </w:r>
    </w:p>
    <w:p w:rsidR="00550818" w:rsidRPr="00853DCC" w:rsidRDefault="00550818" w:rsidP="00AF59CC">
      <w:pPr>
        <w:pStyle w:val="a"/>
        <w:rPr>
          <w:sz w:val="30"/>
          <w:rtl/>
        </w:rPr>
      </w:pPr>
      <w:r w:rsidRPr="00853DCC">
        <w:rPr>
          <w:sz w:val="30"/>
          <w:rtl/>
        </w:rPr>
        <w:t>سخنرانی روز 4/9/47 هاشمی رفسنجانی تحت عنوان آزادی بود. وی گفت:</w:t>
      </w:r>
      <w:r w:rsidR="00106474" w:rsidRPr="00853DCC">
        <w:rPr>
          <w:rFonts w:hint="cs"/>
          <w:sz w:val="30"/>
          <w:rtl/>
        </w:rPr>
        <w:t xml:space="preserve"> </w:t>
      </w:r>
      <w:r w:rsidRPr="00853DCC">
        <w:rPr>
          <w:sz w:val="30"/>
          <w:rtl/>
        </w:rPr>
        <w:t>در اروپا و دنیای غرب که می‌گویند آزادیم، آزادی معنوی نیست</w:t>
      </w:r>
      <w:r w:rsidR="00106474" w:rsidRPr="00853DCC">
        <w:rPr>
          <w:rFonts w:hint="cs"/>
          <w:sz w:val="30"/>
          <w:rtl/>
        </w:rPr>
        <w:t xml:space="preserve"> </w:t>
      </w:r>
      <w:r w:rsidRPr="00853DCC">
        <w:rPr>
          <w:sz w:val="30"/>
          <w:rtl/>
        </w:rPr>
        <w:t>و در اثر همین آزادی، فساد و بدبختی غرب را تهدید می‌کند و از طرفی تحت عنوان آزادی، هزاران عرب و مسلمان را به دست یهودیان به خاک و خون می‌کشند. جوانان مسلمان را در مقابل پدر و مادر پیر آنها آتش می‌زنند...(همان: 69) سخنرانی هاشمی در حسینیه، ساواک را تحریک کرده و از عوامل خود خواست تا اطلاعات بیشتری درباره او به دست آورند. در این اسناد، گزارش‌های دیگری هم</w:t>
      </w:r>
      <w:r w:rsidR="00106474" w:rsidRPr="00853DCC">
        <w:rPr>
          <w:rFonts w:hint="cs"/>
          <w:sz w:val="30"/>
          <w:rtl/>
        </w:rPr>
        <w:t xml:space="preserve"> </w:t>
      </w:r>
      <w:r w:rsidRPr="00853DCC">
        <w:rPr>
          <w:sz w:val="30"/>
          <w:rtl/>
        </w:rPr>
        <w:t>از سخنرانی‌ها</w:t>
      </w:r>
      <w:r w:rsidR="00106474" w:rsidRPr="00853DCC">
        <w:rPr>
          <w:rFonts w:hint="cs"/>
          <w:sz w:val="30"/>
          <w:rtl/>
        </w:rPr>
        <w:t>ی</w:t>
      </w:r>
      <w:r w:rsidRPr="00853DCC">
        <w:rPr>
          <w:sz w:val="30"/>
          <w:rtl/>
        </w:rPr>
        <w:t xml:space="preserve"> هاشمی به ساواک داده شده است (همان: 78)</w:t>
      </w:r>
      <w:r w:rsidR="00106474" w:rsidRPr="00853DCC">
        <w:rPr>
          <w:rFonts w:hint="cs"/>
          <w:sz w:val="30"/>
          <w:rtl/>
        </w:rPr>
        <w:t>.</w:t>
      </w:r>
      <w:r w:rsidRPr="00853DCC">
        <w:rPr>
          <w:sz w:val="30"/>
          <w:rtl/>
        </w:rPr>
        <w:t xml:space="preserve"> بعد از آن هم حساسیت روی او ادامه داشته و گزارش‌های دیگری هم از سخنرانی‌های او در پرونده حسینیه هست. (همان: 122) هاشمی در سال 49 یک سخنرانی تحت عنوان عدالت اجتماعی داشت که گزارش مفصلش در این اسناد آمده است (همان: 176ـ174)</w:t>
      </w:r>
      <w:r w:rsidR="00106474" w:rsidRPr="00853DCC">
        <w:rPr>
          <w:rFonts w:hint="cs"/>
          <w:sz w:val="30"/>
          <w:rtl/>
        </w:rPr>
        <w:t>.</w:t>
      </w:r>
      <w:r w:rsidRPr="00853DCC">
        <w:rPr>
          <w:sz w:val="30"/>
          <w:rtl/>
        </w:rPr>
        <w:t xml:space="preserve"> یک</w:t>
      </w:r>
      <w:r w:rsidR="00106474" w:rsidRPr="00853DCC">
        <w:rPr>
          <w:rFonts w:hint="cs"/>
          <w:sz w:val="30"/>
          <w:rtl/>
        </w:rPr>
        <w:t>‌</w:t>
      </w:r>
      <w:r w:rsidRPr="00853DCC">
        <w:rPr>
          <w:sz w:val="30"/>
          <w:rtl/>
        </w:rPr>
        <w:t>بار هم دربارۀ ریشه‌های تحریف در تاریخ اسلام سخن گفت و به شدت از شاه عباس و قاجاریه انتقاد کرد.</w:t>
      </w:r>
    </w:p>
    <w:p w:rsidR="00550818" w:rsidRPr="00853DCC" w:rsidRDefault="00550818" w:rsidP="00AF59CC">
      <w:pPr>
        <w:pStyle w:val="a"/>
        <w:rPr>
          <w:sz w:val="30"/>
          <w:rtl/>
        </w:rPr>
      </w:pPr>
      <w:r w:rsidRPr="00853DCC">
        <w:rPr>
          <w:sz w:val="30"/>
          <w:rtl/>
        </w:rPr>
        <w:t>به نظر می‌رسد هدف اصلی وی در این سخنرانی‌ها به تناسب کاری که آن زمان در ارتباط با فلسطین انجام می‌داد، بیشتر دربارۀ افشای کارهای یهودیان در قدیم و جدید به خصوص در تاریخ اسلام و مسألۀ تحریف است (همان: 181ـ180)</w:t>
      </w:r>
      <w:r w:rsidR="00106474" w:rsidRPr="00853DCC">
        <w:rPr>
          <w:rFonts w:hint="cs"/>
          <w:sz w:val="30"/>
          <w:rtl/>
        </w:rPr>
        <w:t>.</w:t>
      </w:r>
      <w:r w:rsidRPr="00853DCC">
        <w:rPr>
          <w:sz w:val="30"/>
          <w:rtl/>
        </w:rPr>
        <w:t xml:space="preserve"> در این سخنرانی برخی از افکار و اندیشه‌های آقای هاشمی در زمینه اصلاحات دینی و مسأله خرافه‌های مذهبی را می‌توان به دست آورد. سخنرانی‌های هاشمی درباره موضوع یهود و</w:t>
      </w:r>
      <w:r w:rsidR="00106474" w:rsidRPr="00853DCC">
        <w:rPr>
          <w:rFonts w:hint="cs"/>
          <w:sz w:val="30"/>
          <w:rtl/>
        </w:rPr>
        <w:t xml:space="preserve"> </w:t>
      </w:r>
      <w:r w:rsidRPr="00853DCC">
        <w:rPr>
          <w:sz w:val="30"/>
          <w:rtl/>
        </w:rPr>
        <w:t>فلسطین بعد از آن هم تا زمان دستگیری او ادامه داشت (همان: 185)</w:t>
      </w:r>
      <w:r w:rsidR="00106474" w:rsidRPr="00853DCC">
        <w:rPr>
          <w:rFonts w:hint="cs"/>
          <w:sz w:val="30"/>
          <w:rtl/>
        </w:rPr>
        <w:t>.</w:t>
      </w:r>
    </w:p>
    <w:p w:rsidR="00550818" w:rsidRPr="00853DCC" w:rsidRDefault="00550818" w:rsidP="00AF59CC">
      <w:pPr>
        <w:pStyle w:val="a"/>
        <w:rPr>
          <w:sz w:val="30"/>
          <w:rtl/>
        </w:rPr>
      </w:pPr>
      <w:r w:rsidRPr="00853DCC">
        <w:rPr>
          <w:sz w:val="30"/>
          <w:rtl/>
        </w:rPr>
        <w:lastRenderedPageBreak/>
        <w:t>ساواک از این زمان یعنی از سال 47 به بعد نسبت به وضعیت حسینیه احساس خطر کرده به مقامات بالاتر اعلام می‌کند که حسینیه در آینده مشکل زا خواهد بود و بهتر است با نفوذ در هیئت مدیره آن چاره ای اندیشیده شود. (</w:t>
      </w:r>
      <w:r w:rsidR="00106474" w:rsidRPr="00853DCC">
        <w:rPr>
          <w:rFonts w:hint="cs"/>
          <w:sz w:val="30"/>
          <w:rtl/>
        </w:rPr>
        <w:t>ص</w:t>
      </w:r>
      <w:r w:rsidRPr="00853DCC">
        <w:rPr>
          <w:sz w:val="30"/>
          <w:rtl/>
        </w:rPr>
        <w:t>67)</w:t>
      </w:r>
    </w:p>
    <w:p w:rsidR="00550818" w:rsidRPr="00853DCC" w:rsidRDefault="00550818" w:rsidP="00AF59CC">
      <w:pPr>
        <w:pStyle w:val="a"/>
        <w:rPr>
          <w:sz w:val="30"/>
          <w:rtl/>
        </w:rPr>
      </w:pPr>
      <w:r w:rsidRPr="00853DCC">
        <w:rPr>
          <w:sz w:val="30"/>
          <w:rtl/>
        </w:rPr>
        <w:t>قاعدتا</w:t>
      </w:r>
      <w:r w:rsidR="00106474" w:rsidRPr="00853DCC">
        <w:rPr>
          <w:rFonts w:hint="cs"/>
          <w:sz w:val="30"/>
          <w:rtl/>
        </w:rPr>
        <w:t>ً</w:t>
      </w:r>
      <w:r w:rsidR="00106474" w:rsidRPr="00853DCC">
        <w:rPr>
          <w:sz w:val="30"/>
          <w:rtl/>
        </w:rPr>
        <w:t xml:space="preserve"> سخت</w:t>
      </w:r>
      <w:r w:rsidR="00106474" w:rsidRPr="00853DCC">
        <w:rPr>
          <w:rFonts w:hint="cs"/>
          <w:sz w:val="30"/>
          <w:rtl/>
        </w:rPr>
        <w:t>‌</w:t>
      </w:r>
      <w:r w:rsidRPr="00853DCC">
        <w:rPr>
          <w:sz w:val="30"/>
          <w:rtl/>
        </w:rPr>
        <w:t>گیری‌ها تا حدی شروع شده و اعتراض ساواک به برخی از مسائلی که در حسینیه می‌گذرد سبب شده است تا اع</w:t>
      </w:r>
      <w:r w:rsidR="00106474" w:rsidRPr="00853DCC">
        <w:rPr>
          <w:sz w:val="30"/>
          <w:rtl/>
        </w:rPr>
        <w:t xml:space="preserve">ضای هیأت </w:t>
      </w:r>
      <w:r w:rsidRPr="00853DCC">
        <w:rPr>
          <w:sz w:val="30"/>
          <w:rtl/>
        </w:rPr>
        <w:t>مدیره به ساواک بگویند: این مؤسسه صد درصد یک مؤسسه خیریه تعلیماتی است و ... به هیچ وجه نباید عناصر و عوامل منحرف در آن رسوخ نمایند و در صورت مشاهده و یا با معرفی مقامات ذی صلاح</w:t>
      </w:r>
      <w:r w:rsidR="00106474" w:rsidRPr="00853DCC">
        <w:rPr>
          <w:rFonts w:hint="cs"/>
          <w:sz w:val="30"/>
          <w:rtl/>
        </w:rPr>
        <w:t>،</w:t>
      </w:r>
      <w:r w:rsidRPr="00853DCC">
        <w:rPr>
          <w:sz w:val="30"/>
          <w:rtl/>
        </w:rPr>
        <w:t xml:space="preserve"> بلافاصله طرد خواهند شد، کما این که فخرالدین حجازی به علت سخنرانی‌های حاد مورد اعتراض اعضا هیأت مدیره واقع و مدتی است در جلسات وعظ و خطابه این حسینیه شرکت نمی نماید و چنانچه دکتر شریعتی نیز مورد تأیید مقامات صلاحیت</w:t>
      </w:r>
      <w:r w:rsidR="007436B9" w:rsidRPr="00853DCC">
        <w:rPr>
          <w:rFonts w:hint="cs"/>
          <w:sz w:val="30"/>
          <w:rtl/>
        </w:rPr>
        <w:t>‌</w:t>
      </w:r>
      <w:r w:rsidRPr="00853DCC">
        <w:rPr>
          <w:sz w:val="30"/>
          <w:rtl/>
        </w:rPr>
        <w:t>دار نباشد، از دعوت نامبرده به تهران خودداری خواهد شد (همان: 84 بهمن 1347)</w:t>
      </w:r>
      <w:r w:rsidR="007436B9" w:rsidRPr="00853DCC">
        <w:rPr>
          <w:rFonts w:hint="cs"/>
          <w:sz w:val="30"/>
          <w:rtl/>
        </w:rPr>
        <w:t>.</w:t>
      </w:r>
      <w:r w:rsidRPr="00853DCC">
        <w:rPr>
          <w:sz w:val="30"/>
          <w:rtl/>
        </w:rPr>
        <w:t xml:space="preserve"> اشاره شد که هیأت مدیره تحت فشار و توصیه ساواک مانع از ادامه سخنرانی فخرالدین حجازی شد. این سخت گیری نسبت به دیگران دست کم آن زمان وجود نداشت.</w:t>
      </w:r>
    </w:p>
    <w:p w:rsidR="00550818" w:rsidRPr="00853DCC" w:rsidRDefault="00550818" w:rsidP="00AF59CC">
      <w:pPr>
        <w:pStyle w:val="a"/>
        <w:rPr>
          <w:sz w:val="30"/>
          <w:rtl/>
        </w:rPr>
      </w:pPr>
      <w:r w:rsidRPr="00853DCC">
        <w:rPr>
          <w:sz w:val="30"/>
          <w:rtl/>
        </w:rPr>
        <w:t>با اوج گرفتن مسأله فلسطین، حسینیۀ ارشاد به تدریج به مرکز</w:t>
      </w:r>
      <w:r w:rsidR="007436B9" w:rsidRPr="00853DCC">
        <w:rPr>
          <w:rFonts w:hint="cs"/>
          <w:sz w:val="30"/>
          <w:rtl/>
        </w:rPr>
        <w:t>ی</w:t>
      </w:r>
      <w:r w:rsidRPr="00853DCC">
        <w:rPr>
          <w:sz w:val="30"/>
          <w:rtl/>
        </w:rPr>
        <w:t xml:space="preserve"> برای کمک به فلسطین تبدیل شد. گذشت که هاشمی رفسنجانی چندین سخنرانی درباره ظلم اسرائیل به فلسطینی‌ها کرد و در سال 48 با داغ شدن مسأله فلسطین</w:t>
      </w:r>
      <w:r w:rsidR="007436B9" w:rsidRPr="00853DCC">
        <w:rPr>
          <w:rFonts w:hint="cs"/>
          <w:sz w:val="30"/>
          <w:rtl/>
        </w:rPr>
        <w:t>،</w:t>
      </w:r>
      <w:r w:rsidRPr="00853DCC">
        <w:rPr>
          <w:sz w:val="30"/>
          <w:rtl/>
        </w:rPr>
        <w:t xml:space="preserve"> کمک</w:t>
      </w:r>
      <w:r w:rsidR="007436B9" w:rsidRPr="00853DCC">
        <w:rPr>
          <w:rFonts w:hint="cs"/>
          <w:sz w:val="30"/>
          <w:rtl/>
        </w:rPr>
        <w:t>‌</w:t>
      </w:r>
      <w:r w:rsidR="007436B9" w:rsidRPr="00853DCC">
        <w:rPr>
          <w:sz w:val="30"/>
          <w:rtl/>
        </w:rPr>
        <w:t>هایی برای فلسطین جمع</w:t>
      </w:r>
      <w:r w:rsidR="007436B9" w:rsidRPr="00853DCC">
        <w:rPr>
          <w:rFonts w:hint="cs"/>
          <w:sz w:val="30"/>
          <w:rtl/>
        </w:rPr>
        <w:t>‌</w:t>
      </w:r>
      <w:r w:rsidRPr="00853DCC">
        <w:rPr>
          <w:sz w:val="30"/>
          <w:rtl/>
        </w:rPr>
        <w:t>آوری شد (همان: 90، 123، 125)</w:t>
      </w:r>
      <w:r w:rsidR="007436B9" w:rsidRPr="00853DCC">
        <w:rPr>
          <w:rFonts w:hint="cs"/>
          <w:sz w:val="30"/>
          <w:rtl/>
        </w:rPr>
        <w:t>.</w:t>
      </w:r>
      <w:r w:rsidRPr="00853DCC">
        <w:rPr>
          <w:sz w:val="30"/>
          <w:rtl/>
        </w:rPr>
        <w:t xml:space="preserve"> در سندی آمده است که یک</w:t>
      </w:r>
      <w:r w:rsidR="007436B9" w:rsidRPr="00853DCC">
        <w:rPr>
          <w:rFonts w:hint="cs"/>
          <w:sz w:val="30"/>
          <w:rtl/>
        </w:rPr>
        <w:t>‌</w:t>
      </w:r>
      <w:r w:rsidRPr="00853DCC">
        <w:rPr>
          <w:sz w:val="30"/>
          <w:rtl/>
        </w:rPr>
        <w:t>بار کاروان حسینیۀ ارشاد در مکه مبلغ سی و دو هزار تومان در اختیار فلسطینی‌ها گذاشت (همان: 127)</w:t>
      </w:r>
      <w:r w:rsidR="007436B9" w:rsidRPr="00853DCC">
        <w:rPr>
          <w:rFonts w:hint="cs"/>
          <w:sz w:val="30"/>
          <w:rtl/>
        </w:rPr>
        <w:t>.</w:t>
      </w:r>
      <w:r w:rsidRPr="00853DCC">
        <w:rPr>
          <w:sz w:val="30"/>
          <w:rtl/>
        </w:rPr>
        <w:t xml:space="preserve"> این ماجرا همچنان ادامه یافت، چنان که اسناد بعدی آن را دنبال می‌کند.</w:t>
      </w:r>
    </w:p>
    <w:p w:rsidR="00550818" w:rsidRPr="00853DCC" w:rsidRDefault="00550818" w:rsidP="00AF59CC">
      <w:pPr>
        <w:pStyle w:val="a"/>
        <w:rPr>
          <w:sz w:val="30"/>
          <w:rtl/>
        </w:rPr>
      </w:pPr>
      <w:r w:rsidRPr="00853DCC">
        <w:rPr>
          <w:sz w:val="30"/>
          <w:rtl/>
        </w:rPr>
        <w:t>یکی از آن اسناد، مربوط به سخنرانی دکتر باهنر است که درباره آیت الله حکیم گفته است: اگر برای آن مرحوم افتخاری باشد همین چند فتواست که علیه اسرائیل و به نفع چریک</w:t>
      </w:r>
      <w:r w:rsidR="007436B9" w:rsidRPr="00853DCC">
        <w:rPr>
          <w:rFonts w:hint="cs"/>
          <w:sz w:val="30"/>
          <w:rtl/>
        </w:rPr>
        <w:t>‌</w:t>
      </w:r>
      <w:r w:rsidRPr="00853DCC">
        <w:rPr>
          <w:sz w:val="30"/>
          <w:rtl/>
        </w:rPr>
        <w:t>های عرب داده است</w:t>
      </w:r>
      <w:r w:rsidR="007436B9" w:rsidRPr="00853DCC">
        <w:rPr>
          <w:rFonts w:hint="cs"/>
          <w:sz w:val="30"/>
          <w:rtl/>
        </w:rPr>
        <w:t>؛</w:t>
      </w:r>
      <w:r w:rsidRPr="00853DCC">
        <w:rPr>
          <w:sz w:val="30"/>
          <w:rtl/>
        </w:rPr>
        <w:t xml:space="preserve"> سپس با هنر متن فتوا را خواند (همان: 139)</w:t>
      </w:r>
      <w:r w:rsidR="007436B9" w:rsidRPr="00853DCC">
        <w:rPr>
          <w:rFonts w:hint="cs"/>
          <w:sz w:val="30"/>
          <w:rtl/>
        </w:rPr>
        <w:t>.</w:t>
      </w:r>
      <w:r w:rsidRPr="00853DCC">
        <w:rPr>
          <w:sz w:val="30"/>
          <w:rtl/>
        </w:rPr>
        <w:t xml:space="preserve"> گزارش سخنرانی‌های بعدی آقای باهنر هم مورد توجه ساواک قرار گرفت (همان: 144، 145، 146) و دستور پیگیری داده شده (همان: 151ـ150)</w:t>
      </w:r>
      <w:r w:rsidR="007436B9" w:rsidRPr="00853DCC">
        <w:rPr>
          <w:rFonts w:hint="cs"/>
          <w:sz w:val="30"/>
          <w:rtl/>
        </w:rPr>
        <w:t>.</w:t>
      </w:r>
      <w:r w:rsidRPr="00853DCC">
        <w:rPr>
          <w:sz w:val="30"/>
          <w:rtl/>
        </w:rPr>
        <w:t xml:space="preserve"> تعداد سخنرانی‌های باهنر در سال 49 و اوائل سال 50 نسبتا</w:t>
      </w:r>
      <w:r w:rsidR="007436B9" w:rsidRPr="00853DCC">
        <w:rPr>
          <w:rFonts w:hint="cs"/>
          <w:sz w:val="30"/>
          <w:rtl/>
        </w:rPr>
        <w:t>ً</w:t>
      </w:r>
      <w:r w:rsidRPr="00853DCC">
        <w:rPr>
          <w:sz w:val="30"/>
          <w:rtl/>
        </w:rPr>
        <w:t xml:space="preserve"> فراوان است.</w:t>
      </w:r>
    </w:p>
    <w:p w:rsidR="00550818" w:rsidRPr="00853DCC" w:rsidRDefault="00550818" w:rsidP="00AF59CC">
      <w:pPr>
        <w:pStyle w:val="a"/>
        <w:rPr>
          <w:sz w:val="30"/>
          <w:rtl/>
        </w:rPr>
      </w:pPr>
      <w:r w:rsidRPr="00853DCC">
        <w:rPr>
          <w:sz w:val="30"/>
          <w:rtl/>
        </w:rPr>
        <w:t>به رغم سخنرانی‌های فراوان شریعتی در سال 47 و 48 اولین گزارش رسمی مأموران ساواک از سخنرانی دکتر شریعتی مربوط به 23 خرداد 1348 است که از قول شریعتی آورده است که اروپا به جای تمدن، تجدد به کشورهای دیگر صادر کرد (همان:95)</w:t>
      </w:r>
      <w:r w:rsidR="007436B9" w:rsidRPr="00853DCC">
        <w:rPr>
          <w:rFonts w:hint="cs"/>
          <w:sz w:val="30"/>
          <w:rtl/>
        </w:rPr>
        <w:t>.</w:t>
      </w:r>
      <w:r w:rsidRPr="00853DCC">
        <w:rPr>
          <w:sz w:val="30"/>
          <w:rtl/>
        </w:rPr>
        <w:t xml:space="preserve"> گزارش بعدی هم در صفحه 119 آمده است. زان پس از آذر سال 48 تا اردیبهشت 50 هیچ گزارشی از سخنرانی دکتر شریعتی در حسینیه به جز یک مورد از تاریخ 27 مرداد 49 </w:t>
      </w:r>
      <w:r w:rsidRPr="00853DCC">
        <w:rPr>
          <w:sz w:val="30"/>
          <w:rtl/>
        </w:rPr>
        <w:lastRenderedPageBreak/>
        <w:t>داده نشده است. این نکتۀ شگفتی است</w:t>
      </w:r>
      <w:r w:rsidR="007436B9" w:rsidRPr="00853DCC">
        <w:rPr>
          <w:rFonts w:hint="cs"/>
          <w:sz w:val="30"/>
          <w:rtl/>
        </w:rPr>
        <w:t>.</w:t>
      </w:r>
      <w:r w:rsidRPr="00853DCC">
        <w:rPr>
          <w:sz w:val="30"/>
          <w:rtl/>
        </w:rPr>
        <w:t xml:space="preserve"> پس از آن در اردیبهشت سال 50 از اعلام برنامه‌های سلسله دروس تحقیقی، علمی و</w:t>
      </w:r>
      <w:r w:rsidR="007436B9" w:rsidRPr="00853DCC">
        <w:rPr>
          <w:rFonts w:hint="cs"/>
          <w:sz w:val="30"/>
          <w:rtl/>
        </w:rPr>
        <w:t xml:space="preserve"> </w:t>
      </w:r>
      <w:r w:rsidRPr="00853DCC">
        <w:rPr>
          <w:sz w:val="30"/>
          <w:rtl/>
        </w:rPr>
        <w:t xml:space="preserve">دینی که توسط دکتر شریعتی و به </w:t>
      </w:r>
      <w:r w:rsidR="007436B9" w:rsidRPr="00853DCC">
        <w:rPr>
          <w:rFonts w:hint="cs"/>
          <w:sz w:val="30"/>
          <w:rtl/>
        </w:rPr>
        <w:t>ص</w:t>
      </w:r>
      <w:r w:rsidRPr="00853DCC">
        <w:rPr>
          <w:sz w:val="30"/>
          <w:rtl/>
        </w:rPr>
        <w:t>ورت کلاس باید اداره می‌شده، یاد شده است (همان: 196)</w:t>
      </w:r>
      <w:r w:rsidR="007436B9" w:rsidRPr="00853DCC">
        <w:rPr>
          <w:rFonts w:hint="cs"/>
          <w:sz w:val="30"/>
          <w:rtl/>
        </w:rPr>
        <w:t>.</w:t>
      </w:r>
      <w:r w:rsidRPr="00853DCC">
        <w:rPr>
          <w:sz w:val="30"/>
          <w:rtl/>
        </w:rPr>
        <w:t xml:space="preserve"> این همان زمانی است که آقای مطهری پس از مدت</w:t>
      </w:r>
      <w:r w:rsidR="007436B9" w:rsidRPr="00853DCC">
        <w:rPr>
          <w:rFonts w:hint="cs"/>
          <w:sz w:val="30"/>
          <w:rtl/>
        </w:rPr>
        <w:t>‌</w:t>
      </w:r>
      <w:r w:rsidRPr="00853DCC">
        <w:rPr>
          <w:sz w:val="30"/>
          <w:rtl/>
        </w:rPr>
        <w:t>های مدید اختلاف</w:t>
      </w:r>
      <w:r w:rsidR="007436B9" w:rsidRPr="00853DCC">
        <w:rPr>
          <w:rFonts w:hint="cs"/>
          <w:sz w:val="30"/>
          <w:rtl/>
        </w:rPr>
        <w:t>،</w:t>
      </w:r>
      <w:r w:rsidRPr="00853DCC">
        <w:rPr>
          <w:sz w:val="30"/>
          <w:rtl/>
        </w:rPr>
        <w:t xml:space="preserve"> حسینیه را ترک کرد و به مسجد الجواد (ع) رفت (همان: 197)</w:t>
      </w:r>
      <w:r w:rsidR="007436B9" w:rsidRPr="00853DCC">
        <w:rPr>
          <w:rFonts w:hint="cs"/>
          <w:sz w:val="30"/>
          <w:rtl/>
        </w:rPr>
        <w:t>.</w:t>
      </w:r>
    </w:p>
    <w:p w:rsidR="00550818" w:rsidRPr="00853DCC" w:rsidRDefault="00550818" w:rsidP="00AF59CC">
      <w:pPr>
        <w:pStyle w:val="a"/>
        <w:rPr>
          <w:sz w:val="30"/>
          <w:rtl/>
        </w:rPr>
      </w:pPr>
      <w:r w:rsidRPr="00853DCC">
        <w:rPr>
          <w:sz w:val="30"/>
          <w:rtl/>
        </w:rPr>
        <w:t>در یک مقطع، سخن از حضور حاج محمود مانیان (م 1373) در حسینیه به میان می‌آید که در اسناد بعدی هم این مسأله دنبال شده است</w:t>
      </w:r>
      <w:r w:rsidR="007436B9" w:rsidRPr="00853DCC">
        <w:rPr>
          <w:rFonts w:hint="cs"/>
          <w:sz w:val="30"/>
          <w:rtl/>
        </w:rPr>
        <w:t>.</w:t>
      </w:r>
      <w:r w:rsidRPr="00853DCC">
        <w:rPr>
          <w:sz w:val="30"/>
          <w:rtl/>
        </w:rPr>
        <w:t xml:space="preserve"> اما وقتی صحبت از نقش آیت الله طالقانی می‌شود، ساواک حساسیت نشان می‌دهد، زیرا سوابق آیت الله طالقانی آشکارا سیاسی بود و ساواک به هیچ روی مایل نبود وی نقشی در حسینیه داشته باشد. ساواک در این باره از عوامل خود می‌خواهد اطلاعاتی به دست آوردند (همان: 105)</w:t>
      </w:r>
      <w:r w:rsidR="007436B9" w:rsidRPr="00853DCC">
        <w:rPr>
          <w:rFonts w:hint="cs"/>
          <w:sz w:val="30"/>
          <w:rtl/>
        </w:rPr>
        <w:t>.</w:t>
      </w:r>
      <w:r w:rsidRPr="00853DCC">
        <w:rPr>
          <w:sz w:val="30"/>
          <w:rtl/>
        </w:rPr>
        <w:t xml:space="preserve"> پاسخ عوامل ساواک این بود که طالقانی کمترین نقشی در حسینیه ندارد (همان: 114 آذر 48)</w:t>
      </w:r>
      <w:r w:rsidR="007436B9" w:rsidRPr="00853DCC">
        <w:rPr>
          <w:rFonts w:hint="cs"/>
          <w:sz w:val="30"/>
          <w:rtl/>
        </w:rPr>
        <w:t>.</w:t>
      </w:r>
    </w:p>
    <w:p w:rsidR="00550818" w:rsidRPr="00853DCC" w:rsidRDefault="00550818" w:rsidP="00AF59CC">
      <w:pPr>
        <w:pStyle w:val="a"/>
        <w:rPr>
          <w:sz w:val="30"/>
          <w:rtl/>
        </w:rPr>
      </w:pPr>
      <w:r w:rsidRPr="00853DCC">
        <w:rPr>
          <w:sz w:val="30"/>
          <w:rtl/>
        </w:rPr>
        <w:t>گزارش یک سخنرانی صریح از آقای مطهری علیه برنامه‌های مرده باد و زنده باد</w:t>
      </w:r>
      <w:r w:rsidR="007436B9" w:rsidRPr="00853DCC">
        <w:rPr>
          <w:rFonts w:hint="cs"/>
          <w:sz w:val="30"/>
          <w:rtl/>
        </w:rPr>
        <w:t>،</w:t>
      </w:r>
      <w:r w:rsidRPr="00853DCC">
        <w:rPr>
          <w:sz w:val="30"/>
          <w:rtl/>
        </w:rPr>
        <w:t xml:space="preserve"> از جمله گزارش هایی است که نشان می‌دهد حرکت فرهنگی بر ضد رژیم مورد توجه وی بوده است (همان: 106)</w:t>
      </w:r>
      <w:r w:rsidR="007436B9" w:rsidRPr="00853DCC">
        <w:rPr>
          <w:rFonts w:hint="cs"/>
          <w:sz w:val="30"/>
          <w:rtl/>
        </w:rPr>
        <w:t>.</w:t>
      </w:r>
      <w:r w:rsidRPr="00853DCC">
        <w:rPr>
          <w:sz w:val="30"/>
          <w:rtl/>
        </w:rPr>
        <w:t xml:space="preserve"> عنوان سخنرانی یاد شده نهضت آزادی بخش اسلام بوده و حساسیت ساواک را جلب کرده است. گزارش‌های ارائه شده از سخنرانی‌های آقای مطهری در سال </w:t>
      </w:r>
      <w:r w:rsidR="007436B9" w:rsidRPr="00853DCC">
        <w:rPr>
          <w:sz w:val="30"/>
          <w:rtl/>
        </w:rPr>
        <w:t>48ـ49 متعدد است و می‌تواند گوشه</w:t>
      </w:r>
      <w:r w:rsidR="007436B9" w:rsidRPr="00853DCC">
        <w:rPr>
          <w:rFonts w:hint="cs"/>
          <w:sz w:val="30"/>
          <w:rtl/>
        </w:rPr>
        <w:t>‌</w:t>
      </w:r>
      <w:r w:rsidRPr="00853DCC">
        <w:rPr>
          <w:sz w:val="30"/>
          <w:rtl/>
        </w:rPr>
        <w:t>ای از اندیشه‌های ایشان را در آن دوره نشان دهد (برای نمونه همان: 136، 137)</w:t>
      </w:r>
      <w:r w:rsidR="007436B9" w:rsidRPr="00853DCC">
        <w:rPr>
          <w:rFonts w:hint="cs"/>
          <w:sz w:val="30"/>
          <w:rtl/>
        </w:rPr>
        <w:t>.</w:t>
      </w:r>
      <w:r w:rsidRPr="00853DCC">
        <w:rPr>
          <w:sz w:val="30"/>
          <w:rtl/>
        </w:rPr>
        <w:t xml:space="preserve"> برخی از این مباحث همان مباحثی است که برای استاد مهم بود و در همان دوره به نوشتن کتاب در آن باره مشغول می‌بود</w:t>
      </w:r>
      <w:r w:rsidR="007436B9" w:rsidRPr="00853DCC">
        <w:rPr>
          <w:rFonts w:hint="cs"/>
          <w:sz w:val="30"/>
          <w:rtl/>
        </w:rPr>
        <w:t>؛</w:t>
      </w:r>
      <w:r w:rsidRPr="00853DCC">
        <w:rPr>
          <w:sz w:val="30"/>
          <w:rtl/>
        </w:rPr>
        <w:t xml:space="preserve"> از جمله مباحث مربوط</w:t>
      </w:r>
      <w:r w:rsidR="007436B9" w:rsidRPr="00853DCC">
        <w:rPr>
          <w:rFonts w:hint="cs"/>
          <w:sz w:val="30"/>
          <w:rtl/>
        </w:rPr>
        <w:t xml:space="preserve"> </w:t>
      </w:r>
      <w:r w:rsidRPr="00853DCC">
        <w:rPr>
          <w:sz w:val="30"/>
          <w:rtl/>
        </w:rPr>
        <w:t>به حقوق</w:t>
      </w:r>
      <w:r w:rsidR="007436B9" w:rsidRPr="00853DCC">
        <w:rPr>
          <w:rFonts w:hint="cs"/>
          <w:sz w:val="30"/>
          <w:rtl/>
        </w:rPr>
        <w:t xml:space="preserve"> </w:t>
      </w:r>
      <w:r w:rsidRPr="00853DCC">
        <w:rPr>
          <w:sz w:val="30"/>
          <w:rtl/>
        </w:rPr>
        <w:t>ز</w:t>
      </w:r>
      <w:r w:rsidR="007436B9" w:rsidRPr="00853DCC">
        <w:rPr>
          <w:sz w:val="30"/>
          <w:rtl/>
        </w:rPr>
        <w:t>ن (همان: 148) یا کتابسوزی در اس</w:t>
      </w:r>
      <w:r w:rsidRPr="00853DCC">
        <w:rPr>
          <w:sz w:val="30"/>
          <w:rtl/>
        </w:rPr>
        <w:t>کندریه  (همان:156) که عوامل ساواک گزارش آنها را به صورت مبسوط داده‌اند. (160ـ157)</w:t>
      </w:r>
    </w:p>
    <w:p w:rsidR="00550818" w:rsidRPr="00853DCC" w:rsidRDefault="00550818" w:rsidP="00AF59CC">
      <w:pPr>
        <w:pStyle w:val="a"/>
        <w:rPr>
          <w:sz w:val="30"/>
          <w:rtl/>
        </w:rPr>
      </w:pPr>
      <w:r w:rsidRPr="00853DCC">
        <w:rPr>
          <w:sz w:val="30"/>
          <w:rtl/>
        </w:rPr>
        <w:t>تأمین منابع مالی حسینیه هم برای ساواک مهم بوده و احتمالاتی در این باره می‌داده است. در این زمینه تحقیق مستقلی که قاعدتا</w:t>
      </w:r>
      <w:r w:rsidR="007436B9" w:rsidRPr="00853DCC">
        <w:rPr>
          <w:rFonts w:hint="cs"/>
          <w:sz w:val="30"/>
          <w:rtl/>
        </w:rPr>
        <w:t>ً</w:t>
      </w:r>
      <w:r w:rsidRPr="00853DCC">
        <w:rPr>
          <w:sz w:val="30"/>
          <w:rtl/>
        </w:rPr>
        <w:t xml:space="preserve"> باید با استفاده از اطلاعات داخل خود حسینیه و دفاتر آن باشد</w:t>
      </w:r>
      <w:r w:rsidR="007436B9" w:rsidRPr="00853DCC">
        <w:rPr>
          <w:rFonts w:hint="cs"/>
          <w:sz w:val="30"/>
          <w:rtl/>
        </w:rPr>
        <w:t>،</w:t>
      </w:r>
      <w:r w:rsidRPr="00853DCC">
        <w:rPr>
          <w:sz w:val="30"/>
          <w:rtl/>
        </w:rPr>
        <w:t xml:space="preserve"> تهیه می‌شود. در این فهرست نام تعداد زیادی از کسانی که به حسینیه کمک کرده‌اند</w:t>
      </w:r>
      <w:r w:rsidR="007436B9" w:rsidRPr="00853DCC">
        <w:rPr>
          <w:rFonts w:hint="cs"/>
          <w:sz w:val="30"/>
          <w:rtl/>
        </w:rPr>
        <w:t xml:space="preserve">، </w:t>
      </w:r>
      <w:r w:rsidRPr="00853DCC">
        <w:rPr>
          <w:sz w:val="30"/>
          <w:rtl/>
        </w:rPr>
        <w:t>آمده است. این فهرست نشان می‌دهد که بیش از نود درصد مخارج این حسینیه توسط بازار</w:t>
      </w:r>
      <w:r w:rsidR="007436B9" w:rsidRPr="00853DCC">
        <w:rPr>
          <w:rFonts w:hint="cs"/>
          <w:sz w:val="30"/>
          <w:rtl/>
        </w:rPr>
        <w:t>ی‌</w:t>
      </w:r>
      <w:r w:rsidRPr="00853DCC">
        <w:rPr>
          <w:sz w:val="30"/>
          <w:rtl/>
        </w:rPr>
        <w:t xml:space="preserve">های تهران پرداخت می‌شده است. ساواک این مطلب را ضمن گزارشی که موارد </w:t>
      </w:r>
      <w:r w:rsidR="007436B9" w:rsidRPr="00853DCC">
        <w:rPr>
          <w:sz w:val="30"/>
          <w:rtl/>
        </w:rPr>
        <w:t>کمک هم مشخص شده و شغل کمک کنند</w:t>
      </w:r>
      <w:r w:rsidRPr="00853DCC">
        <w:rPr>
          <w:sz w:val="30"/>
          <w:rtl/>
        </w:rPr>
        <w:t>گان هم در آن قید شده</w:t>
      </w:r>
      <w:r w:rsidR="007436B9" w:rsidRPr="00853DCC">
        <w:rPr>
          <w:rFonts w:hint="cs"/>
          <w:sz w:val="30"/>
          <w:rtl/>
        </w:rPr>
        <w:t>،</w:t>
      </w:r>
      <w:r w:rsidRPr="00853DCC">
        <w:rPr>
          <w:sz w:val="30"/>
          <w:rtl/>
        </w:rPr>
        <w:t xml:space="preserve"> آورده است. (همان: 112ـ110، آبان 48) در واقع بازار تأمین کنند</w:t>
      </w:r>
      <w:r w:rsidR="00C427E4" w:rsidRPr="00853DCC">
        <w:rPr>
          <w:rFonts w:hint="cs"/>
          <w:sz w:val="30"/>
          <w:rtl/>
        </w:rPr>
        <w:t>ۀ</w:t>
      </w:r>
      <w:r w:rsidRPr="00853DCC">
        <w:rPr>
          <w:sz w:val="30"/>
          <w:rtl/>
        </w:rPr>
        <w:t xml:space="preserve"> اصلی هزینه‌های جریان مبارزه اسلامی از هر نوع آن و میان هر گروهی بود.</w:t>
      </w:r>
    </w:p>
    <w:p w:rsidR="00550818" w:rsidRPr="00853DCC" w:rsidRDefault="00550818" w:rsidP="00AF59CC">
      <w:pPr>
        <w:pStyle w:val="a"/>
        <w:rPr>
          <w:sz w:val="30"/>
          <w:rtl/>
        </w:rPr>
      </w:pPr>
      <w:r w:rsidRPr="00853DCC">
        <w:rPr>
          <w:sz w:val="30"/>
          <w:rtl/>
        </w:rPr>
        <w:lastRenderedPageBreak/>
        <w:t>یک گزارش ساواک از خرداد 49 دربار</w:t>
      </w:r>
      <w:r w:rsidR="00C427E4" w:rsidRPr="00853DCC">
        <w:rPr>
          <w:rFonts w:hint="cs"/>
          <w:sz w:val="30"/>
          <w:rtl/>
        </w:rPr>
        <w:t>ۀ</w:t>
      </w:r>
      <w:r w:rsidRPr="00853DCC">
        <w:rPr>
          <w:sz w:val="30"/>
          <w:rtl/>
        </w:rPr>
        <w:t xml:space="preserve"> آثار حسینیه ارشاد</w:t>
      </w:r>
      <w:r w:rsidR="007436B9" w:rsidRPr="00853DCC">
        <w:rPr>
          <w:rFonts w:hint="cs"/>
          <w:sz w:val="30"/>
          <w:rtl/>
        </w:rPr>
        <w:t>،</w:t>
      </w:r>
      <w:r w:rsidRPr="00853DCC">
        <w:rPr>
          <w:sz w:val="30"/>
          <w:rtl/>
        </w:rPr>
        <w:t xml:space="preserve"> درباره شرکت زنان شمال شهر است: </w:t>
      </w:r>
      <w:r w:rsidR="007436B9" w:rsidRPr="00853DCC">
        <w:rPr>
          <w:rFonts w:hint="cs"/>
          <w:sz w:val="30"/>
          <w:rtl/>
        </w:rPr>
        <w:t>«</w:t>
      </w:r>
      <w:r w:rsidRPr="00853DCC">
        <w:rPr>
          <w:sz w:val="30"/>
          <w:rtl/>
        </w:rPr>
        <w:t>بر تعداد کسانی که برای کسب فیض بیشتر از تعالیم اسلامی به حسینیۀ ارشاد مراجعه می‌نمایند، افزوده شده است</w:t>
      </w:r>
      <w:r w:rsidR="007436B9" w:rsidRPr="00853DCC">
        <w:rPr>
          <w:rFonts w:hint="cs"/>
          <w:sz w:val="30"/>
          <w:rtl/>
        </w:rPr>
        <w:t>»</w:t>
      </w:r>
      <w:r w:rsidRPr="00853DCC">
        <w:rPr>
          <w:sz w:val="30"/>
          <w:rtl/>
        </w:rPr>
        <w:t xml:space="preserve"> (همان: 140).</w:t>
      </w:r>
    </w:p>
    <w:p w:rsidR="00550818" w:rsidRPr="00853DCC" w:rsidRDefault="00550818" w:rsidP="00AF59CC">
      <w:pPr>
        <w:pStyle w:val="a"/>
        <w:rPr>
          <w:sz w:val="30"/>
          <w:rtl/>
        </w:rPr>
      </w:pPr>
      <w:r w:rsidRPr="00853DCC">
        <w:rPr>
          <w:sz w:val="30"/>
          <w:rtl/>
        </w:rPr>
        <w:t>جمع بندی ساواک از فعالیت‌های حسینیه در آبان 49 آن است که بسا در آینده</w:t>
      </w:r>
      <w:r w:rsidR="00EA4CAB" w:rsidRPr="00853DCC">
        <w:rPr>
          <w:rFonts w:hint="cs"/>
          <w:sz w:val="30"/>
          <w:rtl/>
        </w:rPr>
        <w:t>،</w:t>
      </w:r>
      <w:r w:rsidRPr="00853DCC">
        <w:rPr>
          <w:sz w:val="30"/>
          <w:rtl/>
        </w:rPr>
        <w:t xml:space="preserve"> این حسینیه به صورت یک مرکز برای فعالیت‌های مضره در</w:t>
      </w:r>
      <w:r w:rsidR="00EA4CAB" w:rsidRPr="00853DCC">
        <w:rPr>
          <w:rFonts w:hint="cs"/>
          <w:sz w:val="30"/>
          <w:rtl/>
        </w:rPr>
        <w:t>آ</w:t>
      </w:r>
      <w:r w:rsidRPr="00853DCC">
        <w:rPr>
          <w:sz w:val="30"/>
          <w:rtl/>
        </w:rPr>
        <w:t>ید (همان: 167) اما روی این گزارش‌ها ترتیب اثری داده نمی شود.</w:t>
      </w:r>
    </w:p>
    <w:p w:rsidR="00550818" w:rsidRPr="00853DCC" w:rsidRDefault="00550818" w:rsidP="00AF59CC">
      <w:pPr>
        <w:pStyle w:val="a"/>
        <w:rPr>
          <w:sz w:val="30"/>
          <w:rtl/>
        </w:rPr>
      </w:pPr>
      <w:r w:rsidRPr="00853DCC">
        <w:rPr>
          <w:sz w:val="30"/>
          <w:rtl/>
        </w:rPr>
        <w:t>به دنبال استقبال نسل دانشگاهی، فعالیت دکتر شریعتی از اوائل سال 50 در حسینیه بیشتر شد. ساواک از سخنرانی‌های او معمولا گزارشی</w:t>
      </w:r>
      <w:r w:rsidR="00EA4CAB" w:rsidRPr="00853DCC">
        <w:rPr>
          <w:rFonts w:hint="cs"/>
          <w:sz w:val="30"/>
          <w:rtl/>
        </w:rPr>
        <w:t xml:space="preserve"> </w:t>
      </w:r>
      <w:r w:rsidR="00EA4CAB" w:rsidRPr="00853DCC">
        <w:rPr>
          <w:sz w:val="30"/>
          <w:rtl/>
        </w:rPr>
        <w:t>تهیه نمی</w:t>
      </w:r>
      <w:r w:rsidR="00EA4CAB" w:rsidRPr="00853DCC">
        <w:rPr>
          <w:rFonts w:hint="cs"/>
          <w:sz w:val="30"/>
          <w:rtl/>
        </w:rPr>
        <w:t>‌</w:t>
      </w:r>
      <w:r w:rsidRPr="00853DCC">
        <w:rPr>
          <w:sz w:val="30"/>
          <w:rtl/>
        </w:rPr>
        <w:t>کرد و</w:t>
      </w:r>
      <w:r w:rsidR="00EA4CAB" w:rsidRPr="00853DCC">
        <w:rPr>
          <w:rFonts w:hint="cs"/>
          <w:sz w:val="30"/>
          <w:rtl/>
        </w:rPr>
        <w:t xml:space="preserve"> </w:t>
      </w:r>
      <w:r w:rsidRPr="00853DCC">
        <w:rPr>
          <w:sz w:val="30"/>
          <w:rtl/>
        </w:rPr>
        <w:t>بعد از آن هم غالبا</w:t>
      </w:r>
      <w:r w:rsidR="00EA4CAB" w:rsidRPr="00853DCC">
        <w:rPr>
          <w:rFonts w:hint="cs"/>
          <w:sz w:val="30"/>
          <w:rtl/>
        </w:rPr>
        <w:t>ً</w:t>
      </w:r>
      <w:r w:rsidRPr="00853DCC">
        <w:rPr>
          <w:sz w:val="30"/>
          <w:rtl/>
        </w:rPr>
        <w:t xml:space="preserve"> نکرد. یک</w:t>
      </w:r>
      <w:r w:rsidR="00EA4CAB" w:rsidRPr="00853DCC">
        <w:rPr>
          <w:rFonts w:hint="cs"/>
          <w:sz w:val="30"/>
          <w:rtl/>
        </w:rPr>
        <w:t>‌</w:t>
      </w:r>
      <w:r w:rsidRPr="00853DCC">
        <w:rPr>
          <w:sz w:val="30"/>
          <w:rtl/>
        </w:rPr>
        <w:t xml:space="preserve">بار هم اشاره شد که مطالب تحریک آمیز در آن نیست. اما نگرانی ساواک از دانشجویانی بود که از دانشکدۀ فنی </w:t>
      </w:r>
      <w:r w:rsidRPr="00853DCC">
        <w:rPr>
          <w:rStyle w:val="FootnoteReference"/>
          <w:sz w:val="30"/>
          <w:rtl/>
        </w:rPr>
        <w:footnoteReference w:id="2331"/>
      </w:r>
      <w:r w:rsidRPr="00853DCC">
        <w:rPr>
          <w:sz w:val="30"/>
          <w:rtl/>
        </w:rPr>
        <w:t xml:space="preserve"> ونقاط دیگر به حسینیه می‌آمدند و این برنامه‌ها سبب اتحاد و همبستگی آنها می‌شد (همان: 200)</w:t>
      </w:r>
      <w:r w:rsidR="00EA4CAB" w:rsidRPr="00853DCC">
        <w:rPr>
          <w:rFonts w:hint="cs"/>
          <w:sz w:val="30"/>
          <w:rtl/>
        </w:rPr>
        <w:t>.</w:t>
      </w:r>
      <w:r w:rsidRPr="00853DCC">
        <w:rPr>
          <w:sz w:val="30"/>
          <w:rtl/>
        </w:rPr>
        <w:t xml:space="preserve"> بعد از آن هم با این که گزارش سخنرانی افرادی مانند باهنر یا صدر بلاغی با تفصیل و حتی جزئیات یاد می‌شود، اما از دکتر شریعتی کمتر یاد شده و گزارش سخنرانی‌های وی بسیار کوتاه می‌آید.</w:t>
      </w:r>
    </w:p>
    <w:p w:rsidR="00550818" w:rsidRPr="00853DCC" w:rsidRDefault="00EA4CAB" w:rsidP="00AF59CC">
      <w:pPr>
        <w:pStyle w:val="a"/>
        <w:rPr>
          <w:sz w:val="30"/>
          <w:rtl/>
        </w:rPr>
      </w:pPr>
      <w:r w:rsidRPr="00853DCC">
        <w:rPr>
          <w:sz w:val="30"/>
          <w:rtl/>
        </w:rPr>
        <w:t>در گزارش</w:t>
      </w:r>
      <w:r w:rsidR="00550818" w:rsidRPr="00853DCC">
        <w:rPr>
          <w:sz w:val="30"/>
          <w:rtl/>
        </w:rPr>
        <w:t xml:space="preserve"> دیگری با اشاره به سخنرانی‌های شریعتی آمده است که می‌توان «در صورت امکان از وجود وی در جهت مصالح کشور و تنویر افکار دانشجویان بهره برداری مؤثر نمود». (همان: 217)</w:t>
      </w:r>
    </w:p>
    <w:p w:rsidR="00550818" w:rsidRPr="00853DCC" w:rsidRDefault="00550818" w:rsidP="00AF59CC">
      <w:pPr>
        <w:pStyle w:val="a"/>
        <w:rPr>
          <w:sz w:val="30"/>
          <w:rtl/>
        </w:rPr>
      </w:pPr>
      <w:r w:rsidRPr="00853DCC">
        <w:rPr>
          <w:sz w:val="30"/>
          <w:rtl/>
        </w:rPr>
        <w:t>به نظر می‌رسد از سال 50 مخالفت برخی از علمای تهران با حسینیۀ ارشاد آغاز و به مرور گسترش یافت. در سندی با تاریخ 10/9/50 آمده است که آقای سید رضا صدر (برادر امام موسی صدر) به کسی گفته بود: من از آیت الله خوانساری پرسیدم رفتن معممین به حسینیۀ ارشاد چه صورتی دارد؟ او گفت: با این برنامه هایی که دارند رفتن به آنجا صلاح نیست. آنگاه اضافه نموده است: علت این موضوع این است که دکتر شریعتی و چند نفر دیگر در آنجا علیه مذهب شیعه ص</w:t>
      </w:r>
      <w:r w:rsidR="00EA4CAB" w:rsidRPr="00853DCC">
        <w:rPr>
          <w:sz w:val="30"/>
          <w:rtl/>
        </w:rPr>
        <w:t>حبت می‌کنند. مثلا می‌گویند: شیع</w:t>
      </w:r>
      <w:r w:rsidR="00EA4CAB" w:rsidRPr="00853DCC">
        <w:rPr>
          <w:rFonts w:hint="cs"/>
          <w:sz w:val="30"/>
          <w:rtl/>
        </w:rPr>
        <w:t>ه</w:t>
      </w:r>
      <w:r w:rsidRPr="00853DCC">
        <w:rPr>
          <w:sz w:val="30"/>
          <w:rtl/>
        </w:rPr>
        <w:t xml:space="preserve"> دو قسم است: یکی شیعه علوی و</w:t>
      </w:r>
      <w:r w:rsidR="00EA4CAB" w:rsidRPr="00853DCC">
        <w:rPr>
          <w:rFonts w:hint="cs"/>
          <w:sz w:val="30"/>
          <w:rtl/>
        </w:rPr>
        <w:t xml:space="preserve"> </w:t>
      </w:r>
      <w:r w:rsidRPr="00853DCC">
        <w:rPr>
          <w:sz w:val="30"/>
          <w:rtl/>
        </w:rPr>
        <w:t>دیگری شی</w:t>
      </w:r>
      <w:r w:rsidR="00EA4CAB" w:rsidRPr="00853DCC">
        <w:rPr>
          <w:sz w:val="30"/>
          <w:rtl/>
        </w:rPr>
        <w:t>عه صفوی. منظورش این است که عده</w:t>
      </w:r>
      <w:r w:rsidR="00EA4CAB" w:rsidRPr="00853DCC">
        <w:rPr>
          <w:rFonts w:hint="cs"/>
          <w:sz w:val="30"/>
          <w:rtl/>
        </w:rPr>
        <w:t>‌</w:t>
      </w:r>
      <w:r w:rsidRPr="00853DCC">
        <w:rPr>
          <w:sz w:val="30"/>
          <w:rtl/>
        </w:rPr>
        <w:t>ای از شیعیان در زمان صفویه پیدا شده‌اند</w:t>
      </w:r>
      <w:r w:rsidR="00EA4CAB" w:rsidRPr="00853DCC">
        <w:rPr>
          <w:rFonts w:hint="cs"/>
          <w:sz w:val="30"/>
          <w:rtl/>
        </w:rPr>
        <w:t xml:space="preserve"> </w:t>
      </w:r>
      <w:r w:rsidRPr="00853DCC">
        <w:rPr>
          <w:sz w:val="30"/>
          <w:rtl/>
        </w:rPr>
        <w:t>و</w:t>
      </w:r>
      <w:r w:rsidR="00EA4CAB" w:rsidRPr="00853DCC">
        <w:rPr>
          <w:rFonts w:hint="cs"/>
          <w:sz w:val="30"/>
          <w:rtl/>
        </w:rPr>
        <w:t xml:space="preserve"> </w:t>
      </w:r>
      <w:r w:rsidRPr="00853DCC">
        <w:rPr>
          <w:sz w:val="30"/>
          <w:rtl/>
        </w:rPr>
        <w:t>از اول شیعه گری رسم نبوده است. (همان: 216)</w:t>
      </w:r>
    </w:p>
    <w:p w:rsidR="00550818" w:rsidRPr="00853DCC" w:rsidRDefault="00550818" w:rsidP="00AF59CC">
      <w:pPr>
        <w:pStyle w:val="a"/>
        <w:rPr>
          <w:sz w:val="30"/>
          <w:rtl/>
        </w:rPr>
      </w:pPr>
      <w:r w:rsidRPr="00853DCC">
        <w:rPr>
          <w:sz w:val="30"/>
          <w:rtl/>
        </w:rPr>
        <w:t>یک گزارش دیگر می‌تواند ذهنیت برخی از روحانیون شیعه را در بار</w:t>
      </w:r>
      <w:r w:rsidR="00C427E4" w:rsidRPr="00853DCC">
        <w:rPr>
          <w:rFonts w:hint="cs"/>
          <w:sz w:val="30"/>
          <w:rtl/>
        </w:rPr>
        <w:t>ۀ</w:t>
      </w:r>
      <w:r w:rsidRPr="00853DCC">
        <w:rPr>
          <w:sz w:val="30"/>
          <w:rtl/>
        </w:rPr>
        <w:t xml:space="preserve"> حسینیه این زمان نشان دهد. این گزارش درباره ملاقات و گفتگوی برخی از روحانیون تهران از جمله شیخ عباس مهاجرانی، وابسته به اداره اوقاف</w:t>
      </w:r>
      <w:r w:rsidRPr="00853DCC">
        <w:rPr>
          <w:rStyle w:val="FootnoteReference"/>
          <w:sz w:val="30"/>
          <w:rtl/>
        </w:rPr>
        <w:footnoteReference w:id="2332"/>
      </w:r>
      <w:r w:rsidR="00EA4CAB" w:rsidRPr="00853DCC">
        <w:rPr>
          <w:rFonts w:hint="cs"/>
          <w:sz w:val="30"/>
          <w:rtl/>
        </w:rPr>
        <w:t>،</w:t>
      </w:r>
      <w:r w:rsidRPr="00853DCC">
        <w:rPr>
          <w:sz w:val="30"/>
          <w:rtl/>
        </w:rPr>
        <w:t xml:space="preserve"> و نیز شیخ محمد هاشمیان رفسنجانی با آیت </w:t>
      </w:r>
      <w:r w:rsidRPr="00853DCC">
        <w:rPr>
          <w:sz w:val="30"/>
          <w:rtl/>
        </w:rPr>
        <w:lastRenderedPageBreak/>
        <w:t>الله لواسانی رهبر شیعیان مدینه است. در آنجا مرحوم لواسانی از شیخ محمد می‌پرسد:</w:t>
      </w:r>
      <w:r w:rsidR="00EA4CAB" w:rsidRPr="00853DCC">
        <w:rPr>
          <w:rFonts w:hint="cs"/>
          <w:sz w:val="30"/>
          <w:rtl/>
        </w:rPr>
        <w:t xml:space="preserve"> </w:t>
      </w:r>
      <w:r w:rsidRPr="00853DCC">
        <w:rPr>
          <w:sz w:val="30"/>
          <w:rtl/>
        </w:rPr>
        <w:t>این هاشمی رفسنجانی که زندان است با شما چه نستبی دارد؟ او می‌گوید: پسر عموی من است و به خاطر سخنرانی هایی که از جمله در حسینیه ارشاد داشته زندانی شده است. لواسانی می‌گوید:  حسینیه ارشاد که مرکز وهابیت است چطور آقای رفسنجانی آنجا منبر رفته است؟ جزائری (شاید سید مرتضی) که (او هم در آنجا حاضر بوده) گفت: امسال آقای فلسفی به حسینیه ارشاد نرفت و آقای خوانساری هم می‌گفتند که رفتن به حسینیه ارشاد را حرام کرده است</w:t>
      </w:r>
      <w:r w:rsidR="00EA4CAB" w:rsidRPr="00853DCC">
        <w:rPr>
          <w:sz w:val="30"/>
          <w:rtl/>
        </w:rPr>
        <w:t>. بعد موضوع مراجع تقلید به پیش</w:t>
      </w:r>
      <w:r w:rsidRPr="00853DCC">
        <w:rPr>
          <w:sz w:val="30"/>
          <w:rtl/>
        </w:rPr>
        <w:t xml:space="preserve"> آمد. لواسانی گفت: اقای شریعتمداری</w:t>
      </w:r>
      <w:r w:rsidR="00EA4CAB" w:rsidRPr="00853DCC">
        <w:rPr>
          <w:rFonts w:hint="cs"/>
          <w:sz w:val="30"/>
          <w:rtl/>
        </w:rPr>
        <w:t xml:space="preserve"> </w:t>
      </w:r>
      <w:r w:rsidRPr="00853DCC">
        <w:rPr>
          <w:sz w:val="30"/>
          <w:rtl/>
        </w:rPr>
        <w:t>که درباری است. آقای نجفی هم شیخ نامه نویس است (همان:228)</w:t>
      </w:r>
      <w:r w:rsidR="00EA4CAB" w:rsidRPr="00853DCC">
        <w:rPr>
          <w:rFonts w:hint="cs"/>
          <w:sz w:val="30"/>
          <w:rtl/>
        </w:rPr>
        <w:t>.</w:t>
      </w:r>
      <w:r w:rsidRPr="00853DCC">
        <w:rPr>
          <w:sz w:val="30"/>
          <w:rtl/>
        </w:rPr>
        <w:t xml:space="preserve"> بعد از آن شیخ محمدهاشمی به نقل از سید محمدرضا صالحی کرمانی خاطره ای درباره روابط آقای شریعتمداری و دکتر بقایی نقل می‌کند که قرآن در میان گذاشتند تا دیگر علیه هم بدگویی نکنند. لواسانی آن داستان را قبول نمی کند و می‌گوید: درباری بودن شریعتمداری برای پیشرفت کارهای خودش </w:t>
      </w:r>
      <w:r w:rsidR="00EA4CAB" w:rsidRPr="00853DCC">
        <w:rPr>
          <w:rFonts w:hint="cs"/>
          <w:sz w:val="30"/>
          <w:rtl/>
        </w:rPr>
        <w:t xml:space="preserve">است </w:t>
      </w:r>
      <w:r w:rsidRPr="00853DCC">
        <w:rPr>
          <w:sz w:val="30"/>
          <w:rtl/>
        </w:rPr>
        <w:t>(همان: 229).</w:t>
      </w:r>
    </w:p>
    <w:p w:rsidR="00550818" w:rsidRPr="00853DCC" w:rsidRDefault="00550818" w:rsidP="00AF59CC">
      <w:pPr>
        <w:pStyle w:val="a"/>
        <w:rPr>
          <w:sz w:val="30"/>
          <w:rtl/>
        </w:rPr>
      </w:pPr>
      <w:r w:rsidRPr="00853DCC">
        <w:rPr>
          <w:sz w:val="30"/>
          <w:rtl/>
        </w:rPr>
        <w:t>گسترش موج مخالف علیه حسینیه به آیت الله میلانی</w:t>
      </w:r>
      <w:r w:rsidR="00EA4CAB" w:rsidRPr="00853DCC">
        <w:rPr>
          <w:rFonts w:hint="cs"/>
          <w:sz w:val="30"/>
          <w:rtl/>
        </w:rPr>
        <w:t>،</w:t>
      </w:r>
      <w:r w:rsidRPr="00853DCC">
        <w:rPr>
          <w:sz w:val="30"/>
          <w:rtl/>
        </w:rPr>
        <w:t xml:space="preserve"> که زمانی گفته می‌شد از حسینیه حمایت کرده بود، نیز رسید. آیت الله میلانی مناسبات بسیار خوبی با محمدتقی شریعتی داشت و رفت و آمد او به بیت آقای میلانی درحدی بود که مرتب در بیرونی ایشان نشسته و در ارتباط با وی بودند. اما داستان حسینیه ارشاد که بالا گرفت، به تدریج آیت الله میلانی، زیر فشار انتقادهای روحانیون تهران به حسینیه ارشاد، از آن فاصله گرفت. به عبارت دیگر و تحت شرایطی</w:t>
      </w:r>
      <w:r w:rsidR="00966E7D" w:rsidRPr="00853DCC">
        <w:rPr>
          <w:sz w:val="30"/>
          <w:rtl/>
        </w:rPr>
        <w:t xml:space="preserve"> که در جای دیگر مرتب اشاره کرده</w:t>
      </w:r>
      <w:r w:rsidR="00966E7D" w:rsidRPr="00853DCC">
        <w:rPr>
          <w:rFonts w:hint="cs"/>
          <w:sz w:val="30"/>
          <w:rtl/>
        </w:rPr>
        <w:t>‌</w:t>
      </w:r>
      <w:r w:rsidRPr="00853DCC">
        <w:rPr>
          <w:sz w:val="30"/>
          <w:rtl/>
        </w:rPr>
        <w:t xml:space="preserve">ایم، نگاه آیت الله میلانی به جریان انقلابی با ادعای دور شدن آن از ولایت، منفی شده بود. این شرایطی بود که عامل اصلی </w:t>
      </w:r>
      <w:r w:rsidR="00966E7D" w:rsidRPr="00853DCC">
        <w:rPr>
          <w:rFonts w:hint="cs"/>
          <w:sz w:val="30"/>
          <w:rtl/>
        </w:rPr>
        <w:t xml:space="preserve">ایجاد </w:t>
      </w:r>
      <w:r w:rsidRPr="00853DCC">
        <w:rPr>
          <w:sz w:val="30"/>
          <w:rtl/>
        </w:rPr>
        <w:t>آن</w:t>
      </w:r>
      <w:r w:rsidR="00966E7D" w:rsidRPr="00853DCC">
        <w:rPr>
          <w:rFonts w:hint="cs"/>
          <w:sz w:val="30"/>
          <w:rtl/>
        </w:rPr>
        <w:t>،</w:t>
      </w:r>
      <w:r w:rsidRPr="00853DCC">
        <w:rPr>
          <w:sz w:val="30"/>
          <w:rtl/>
        </w:rPr>
        <w:t xml:space="preserve"> سید مرتضی جزائری از نزدیکان آیت الله میلانی و برادر همسر فرزند ایشان یعنی سید محمدعلی میلانی بود</w:t>
      </w:r>
      <w:r w:rsidR="00966E7D" w:rsidRPr="00853DCC">
        <w:rPr>
          <w:rFonts w:hint="cs"/>
          <w:sz w:val="30"/>
          <w:rtl/>
        </w:rPr>
        <w:t>.</w:t>
      </w:r>
      <w:r w:rsidRPr="00853DCC">
        <w:rPr>
          <w:sz w:val="30"/>
          <w:rtl/>
        </w:rPr>
        <w:t xml:space="preserve"> آیت الله میلانی در پاسخ پرسش شخصی با نام قاسم دماوندی که از وی سوال کرده بود که</w:t>
      </w:r>
      <w:r w:rsidR="00966E7D" w:rsidRPr="00853DCC">
        <w:rPr>
          <w:rFonts w:hint="cs"/>
          <w:sz w:val="30"/>
          <w:rtl/>
        </w:rPr>
        <w:t>:</w:t>
      </w:r>
      <w:r w:rsidRPr="00853DCC">
        <w:rPr>
          <w:sz w:val="30"/>
          <w:rtl/>
        </w:rPr>
        <w:t xml:space="preserve"> رفتن به حسینیه چه حکمی دارد</w:t>
      </w:r>
      <w:r w:rsidR="00966E7D" w:rsidRPr="00853DCC">
        <w:rPr>
          <w:rFonts w:hint="cs"/>
          <w:sz w:val="30"/>
          <w:rtl/>
        </w:rPr>
        <w:t>؟</w:t>
      </w:r>
      <w:r w:rsidRPr="00853DCC">
        <w:rPr>
          <w:sz w:val="30"/>
          <w:rtl/>
        </w:rPr>
        <w:t xml:space="preserve"> این چنین جواب داد: مرقوم مورخ 20/5/51 جنابعالی واصل گردید. بلی لازم است از رفتن به آن محل و خواندن کتاب</w:t>
      </w:r>
      <w:r w:rsidR="00966E7D" w:rsidRPr="00853DCC">
        <w:rPr>
          <w:rFonts w:hint="cs"/>
          <w:sz w:val="30"/>
          <w:rtl/>
        </w:rPr>
        <w:t>‌</w:t>
      </w:r>
      <w:r w:rsidRPr="00853DCC">
        <w:rPr>
          <w:sz w:val="30"/>
          <w:rtl/>
        </w:rPr>
        <w:t>های مزبور خودداری نمایید (همان: 248)</w:t>
      </w:r>
      <w:r w:rsidR="00966E7D" w:rsidRPr="00853DCC">
        <w:rPr>
          <w:rFonts w:hint="cs"/>
          <w:sz w:val="30"/>
          <w:rtl/>
        </w:rPr>
        <w:t>.</w:t>
      </w:r>
      <w:r w:rsidRPr="00853DCC">
        <w:rPr>
          <w:sz w:val="30"/>
          <w:rtl/>
        </w:rPr>
        <w:t xml:space="preserve"> یک</w:t>
      </w:r>
      <w:r w:rsidR="00966E7D" w:rsidRPr="00853DCC">
        <w:rPr>
          <w:rFonts w:hint="cs"/>
          <w:sz w:val="30"/>
          <w:rtl/>
        </w:rPr>
        <w:t>‌</w:t>
      </w:r>
      <w:r w:rsidRPr="00853DCC">
        <w:rPr>
          <w:sz w:val="30"/>
          <w:rtl/>
        </w:rPr>
        <w:t>بار همین آقای جزائری به عبدخدایی گفته بود: دیدی این علی شریعتی وهابی چه غوغایی به پا کرد؟</w:t>
      </w:r>
      <w:r w:rsidRPr="00853DCC">
        <w:rPr>
          <w:rStyle w:val="FootnoteReference"/>
          <w:sz w:val="30"/>
          <w:rtl/>
        </w:rPr>
        <w:footnoteReference w:id="2333"/>
      </w:r>
    </w:p>
    <w:p w:rsidR="00550818" w:rsidRPr="00853DCC" w:rsidRDefault="00550818" w:rsidP="00AF59CC">
      <w:pPr>
        <w:pStyle w:val="a"/>
        <w:rPr>
          <w:sz w:val="30"/>
          <w:rtl/>
        </w:rPr>
      </w:pPr>
      <w:r w:rsidRPr="00853DCC">
        <w:rPr>
          <w:sz w:val="30"/>
          <w:rtl/>
        </w:rPr>
        <w:lastRenderedPageBreak/>
        <w:t>در انتهای متن چاپی در این کتاب، امضای اعلامیه، به اسم محمدعلی میلانی آمده است! متن عکس اعلامیه برای روشن کردن این که نام محمد هادی است یا نه، دست کم برای من قابل خواندن نبود. تصویر این نامه در مجموعه اسناد ایت الله میلانی (چاپ سه جلدی) ظاهرا</w:t>
      </w:r>
      <w:r w:rsidR="00966E7D" w:rsidRPr="00853DCC">
        <w:rPr>
          <w:rFonts w:hint="cs"/>
          <w:sz w:val="30"/>
          <w:rtl/>
        </w:rPr>
        <w:t>ً</w:t>
      </w:r>
      <w:r w:rsidRPr="00853DCC">
        <w:rPr>
          <w:sz w:val="30"/>
          <w:rtl/>
        </w:rPr>
        <w:t xml:space="preserve"> نیامده است. شاید محمدعلی پسر آیت الله میلانی این جوابیه را نوشته باشد. شریعتی هم در پاسخ این برخوردها نامه ای به ایشان نوشت و با اشاره به این که آنان از آمدن آیت الله میلانی به مشهد خوشحال شده‌اند</w:t>
      </w:r>
      <w:r w:rsidR="00966E7D" w:rsidRPr="00853DCC">
        <w:rPr>
          <w:rFonts w:hint="cs"/>
          <w:sz w:val="30"/>
          <w:rtl/>
        </w:rPr>
        <w:t xml:space="preserve"> </w:t>
      </w:r>
      <w:r w:rsidR="00966E7D" w:rsidRPr="00853DCC">
        <w:rPr>
          <w:sz w:val="30"/>
          <w:rtl/>
        </w:rPr>
        <w:t>و امیدها داشته</w:t>
      </w:r>
      <w:r w:rsidR="00966E7D" w:rsidRPr="00853DCC">
        <w:rPr>
          <w:rFonts w:hint="cs"/>
          <w:sz w:val="30"/>
          <w:rtl/>
        </w:rPr>
        <w:t>‌</w:t>
      </w:r>
      <w:r w:rsidRPr="00853DCC">
        <w:rPr>
          <w:sz w:val="30"/>
          <w:rtl/>
        </w:rPr>
        <w:t xml:space="preserve">اند، به حصاری که اطراف ایشان را گرفته </w:t>
      </w:r>
      <w:r w:rsidR="00966E7D" w:rsidRPr="00853DCC">
        <w:rPr>
          <w:sz w:val="30"/>
          <w:rtl/>
        </w:rPr>
        <w:t xml:space="preserve">اشاره </w:t>
      </w:r>
      <w:r w:rsidRPr="00853DCC">
        <w:rPr>
          <w:sz w:val="30"/>
          <w:rtl/>
        </w:rPr>
        <w:t>کرده و با طعنه‌های فراوان و اشاره به این که در خانه شما بسته شده و از پشت</w:t>
      </w:r>
      <w:r w:rsidR="00966E7D" w:rsidRPr="00853DCC">
        <w:rPr>
          <w:rFonts w:hint="cs"/>
          <w:sz w:val="30"/>
          <w:rtl/>
        </w:rPr>
        <w:t>،</w:t>
      </w:r>
      <w:r w:rsidRPr="00853DCC">
        <w:rPr>
          <w:sz w:val="30"/>
          <w:rtl/>
        </w:rPr>
        <w:t xml:space="preserve"> دری به روی خواص باز شده</w:t>
      </w:r>
      <w:r w:rsidR="00966E7D" w:rsidRPr="00853DCC">
        <w:rPr>
          <w:rFonts w:hint="cs"/>
          <w:sz w:val="30"/>
          <w:rtl/>
        </w:rPr>
        <w:t>،</w:t>
      </w:r>
      <w:r w:rsidRPr="00853DCC">
        <w:rPr>
          <w:sz w:val="30"/>
          <w:rtl/>
        </w:rPr>
        <w:t xml:space="preserve"> ایشان را با آیت الله کفایی و بهبهانی مقایسه کرد.</w:t>
      </w:r>
      <w:r w:rsidR="00966E7D" w:rsidRPr="00853DCC">
        <w:rPr>
          <w:rFonts w:hint="cs"/>
          <w:sz w:val="30"/>
          <w:rtl/>
        </w:rPr>
        <w:t xml:space="preserve"> </w:t>
      </w:r>
      <w:r w:rsidRPr="00853DCC">
        <w:rPr>
          <w:sz w:val="30"/>
          <w:rtl/>
        </w:rPr>
        <w:t>شریعتی می‌گوید که بیست سال است با ارادت و اخلاص نسبت به شما بزرگ شده ام و در اروپا و ایران، در دانشگاه و</w:t>
      </w:r>
      <w:r w:rsidR="006268A2" w:rsidRPr="00853DCC">
        <w:rPr>
          <w:rFonts w:hint="cs"/>
          <w:sz w:val="30"/>
          <w:rtl/>
        </w:rPr>
        <w:t xml:space="preserve"> </w:t>
      </w:r>
      <w:r w:rsidRPr="00853DCC">
        <w:rPr>
          <w:sz w:val="30"/>
          <w:rtl/>
        </w:rPr>
        <w:t>بازار، با شور و اخلاص و افتخار مبلغ شخصیت علمی و اجتماعی شما بودم..</w:t>
      </w:r>
      <w:r w:rsidR="006268A2" w:rsidRPr="00853DCC">
        <w:rPr>
          <w:sz w:val="30"/>
          <w:rtl/>
        </w:rPr>
        <w:t>. برای من از دست رفتن شما فاجعه</w:t>
      </w:r>
      <w:r w:rsidR="006268A2" w:rsidRPr="00853DCC">
        <w:rPr>
          <w:rFonts w:hint="cs"/>
          <w:sz w:val="30"/>
          <w:rtl/>
        </w:rPr>
        <w:t>‌</w:t>
      </w:r>
      <w:r w:rsidRPr="00853DCC">
        <w:rPr>
          <w:sz w:val="30"/>
          <w:rtl/>
        </w:rPr>
        <w:t>ای است که نمی توانم جبرانش کنم. سپس با اشاره به مسائل الجزایر و فلسطین و سکوت روحانیت در قبال آنها، از این که نسبت به ولایت مسأله ای پیش آمده و ایشان توصیه به نرفتن به حسینیه ارشاد کرده اند، برآش</w:t>
      </w:r>
      <w:r w:rsidR="006268A2" w:rsidRPr="00853DCC">
        <w:rPr>
          <w:sz w:val="30"/>
          <w:rtl/>
        </w:rPr>
        <w:t>فته و تأکید می‌کند</w:t>
      </w:r>
      <w:r w:rsidRPr="00853DCC">
        <w:rPr>
          <w:sz w:val="30"/>
          <w:rtl/>
        </w:rPr>
        <w:t xml:space="preserve"> که از ترس فتوا این نامه را ننوشته و تأکید می‌کند که برای ما سخت ناگوار است که مرجع بزرگ علمی و دینی ما، امروز، بر کتاب راه بهشت و شجر</w:t>
      </w:r>
      <w:r w:rsidR="00C427E4" w:rsidRPr="00853DCC">
        <w:rPr>
          <w:rFonts w:hint="cs"/>
          <w:sz w:val="30"/>
          <w:rtl/>
        </w:rPr>
        <w:t>ۀ</w:t>
      </w:r>
      <w:r w:rsidRPr="00853DCC">
        <w:rPr>
          <w:sz w:val="30"/>
          <w:rtl/>
        </w:rPr>
        <w:t xml:space="preserve"> الانسان... تقریظ می‌نویسد</w:t>
      </w:r>
      <w:r w:rsidR="006268A2" w:rsidRPr="00853DCC">
        <w:rPr>
          <w:rFonts w:hint="cs"/>
          <w:sz w:val="30"/>
          <w:rtl/>
        </w:rPr>
        <w:t xml:space="preserve"> </w:t>
      </w:r>
      <w:r w:rsidRPr="00853DCC">
        <w:rPr>
          <w:sz w:val="30"/>
          <w:rtl/>
        </w:rPr>
        <w:t>و ... آنگاه بعثت و ایدئولوژی مهندس بازرگان و یا اسلام شناسی مرا تحریم و تکفیر می‌کند.</w:t>
      </w:r>
      <w:r w:rsidRPr="00853DCC">
        <w:rPr>
          <w:rStyle w:val="FootnoteReference"/>
          <w:sz w:val="30"/>
          <w:rtl/>
        </w:rPr>
        <w:footnoteReference w:id="2334"/>
      </w:r>
    </w:p>
    <w:p w:rsidR="00550818" w:rsidRPr="00853DCC" w:rsidRDefault="00550818" w:rsidP="00AF59CC">
      <w:pPr>
        <w:pStyle w:val="a"/>
        <w:rPr>
          <w:sz w:val="30"/>
          <w:rtl/>
        </w:rPr>
      </w:pPr>
      <w:r w:rsidRPr="00853DCC">
        <w:rPr>
          <w:sz w:val="30"/>
          <w:rtl/>
        </w:rPr>
        <w:t>گفتنی است که گه</w:t>
      </w:r>
      <w:r w:rsidR="006268A2" w:rsidRPr="00853DCC">
        <w:rPr>
          <w:rFonts w:hint="cs"/>
          <w:sz w:val="30"/>
          <w:rtl/>
        </w:rPr>
        <w:t>‌</w:t>
      </w:r>
      <w:r w:rsidRPr="00853DCC">
        <w:rPr>
          <w:sz w:val="30"/>
          <w:rtl/>
        </w:rPr>
        <w:t xml:space="preserve">گاه مخالفت‌های آقای سید ابراهیم میلانی هم </w:t>
      </w:r>
      <w:r w:rsidR="006268A2" w:rsidRPr="00853DCC">
        <w:rPr>
          <w:rFonts w:hint="cs"/>
          <w:sz w:val="30"/>
          <w:rtl/>
        </w:rPr>
        <w:t xml:space="preserve">که </w:t>
      </w:r>
      <w:r w:rsidRPr="00853DCC">
        <w:rPr>
          <w:sz w:val="30"/>
          <w:rtl/>
        </w:rPr>
        <w:t>از علمای تهران بود و روزگاری مصدقی، به پای آیت ال</w:t>
      </w:r>
      <w:r w:rsidR="006268A2" w:rsidRPr="00853DCC">
        <w:rPr>
          <w:sz w:val="30"/>
          <w:rtl/>
        </w:rPr>
        <w:t>له میلانی گذاشته می‌شد. این هم</w:t>
      </w:r>
      <w:r w:rsidRPr="00853DCC">
        <w:rPr>
          <w:sz w:val="30"/>
          <w:rtl/>
        </w:rPr>
        <w:t>ان فردی است که پس از مخالفت‌ها و بیانیه اش علیه دکتر، شریعتی نامه ای به وی نوشته که در مجموعه نامه‌های او هم چاپ شده است.</w:t>
      </w:r>
      <w:r w:rsidRPr="00853DCC">
        <w:rPr>
          <w:rStyle w:val="FootnoteReference"/>
          <w:sz w:val="30"/>
          <w:rtl/>
        </w:rPr>
        <w:footnoteReference w:id="2335"/>
      </w:r>
      <w:r w:rsidRPr="00853DCC">
        <w:rPr>
          <w:sz w:val="30"/>
          <w:rtl/>
        </w:rPr>
        <w:t xml:space="preserve"> در صفحه 315 همین اسناد حسینیه هم اشاره به بیانیۀ او </w:t>
      </w:r>
      <w:r w:rsidR="006268A2" w:rsidRPr="00853DCC">
        <w:rPr>
          <w:sz w:val="30"/>
          <w:rtl/>
        </w:rPr>
        <w:t>بر ضد شریعتی شده، آنجا که نوشته</w:t>
      </w:r>
      <w:r w:rsidRPr="00853DCC">
        <w:rPr>
          <w:sz w:val="30"/>
          <w:rtl/>
        </w:rPr>
        <w:t xml:space="preserve"> است: چون شریعتی تحت تأثیر افکار فلاسفه غرب قرار گرفته و مطالبی علیه مذهب تشیع نوشته و در سخنرانی‌های خود نیز عنوان می‌کند، لذا مطالعۀ کتابهایش و همچنین شرکت در مجلس وعظ او جایز نیست (همان: 315)</w:t>
      </w:r>
      <w:r w:rsidR="006268A2" w:rsidRPr="00853DCC">
        <w:rPr>
          <w:rFonts w:hint="cs"/>
          <w:sz w:val="30"/>
          <w:rtl/>
        </w:rPr>
        <w:t>.</w:t>
      </w:r>
      <w:r w:rsidRPr="00853DCC">
        <w:rPr>
          <w:sz w:val="30"/>
          <w:rtl/>
        </w:rPr>
        <w:t xml:space="preserve"> ساواک در انتشا</w:t>
      </w:r>
      <w:r w:rsidR="006268A2" w:rsidRPr="00853DCC">
        <w:rPr>
          <w:sz w:val="30"/>
          <w:rtl/>
        </w:rPr>
        <w:t xml:space="preserve">ر این فتوای سید ابراهیم میلانی </w:t>
      </w:r>
      <w:r w:rsidRPr="00853DCC">
        <w:rPr>
          <w:sz w:val="30"/>
          <w:rtl/>
        </w:rPr>
        <w:t>تلاش می‌کرده است (همان: 331)</w:t>
      </w:r>
      <w:r w:rsidR="006268A2" w:rsidRPr="00853DCC">
        <w:rPr>
          <w:rFonts w:hint="cs"/>
          <w:sz w:val="30"/>
          <w:rtl/>
        </w:rPr>
        <w:t>.</w:t>
      </w:r>
    </w:p>
    <w:p w:rsidR="00550818" w:rsidRPr="00853DCC" w:rsidRDefault="00550818" w:rsidP="00AF59CC">
      <w:pPr>
        <w:pStyle w:val="a"/>
        <w:rPr>
          <w:sz w:val="30"/>
          <w:rtl/>
        </w:rPr>
      </w:pPr>
      <w:r w:rsidRPr="00853DCC">
        <w:rPr>
          <w:sz w:val="30"/>
          <w:rtl/>
        </w:rPr>
        <w:lastRenderedPageBreak/>
        <w:t>حساسیت اصلی آیت الله میلانی، روی مسأله ولایت بود و از آن جماعتی بود که به دلیل مسأله ولایت، از دایرۀ مبارزه خارج گشتند. موضع گیری آیت الله میلانی علیه شریعتی، موقعیت دکتر را در مشهد متزلزل کرد و منبری‌ها شدیدا</w:t>
      </w:r>
      <w:r w:rsidR="006268A2" w:rsidRPr="00853DCC">
        <w:rPr>
          <w:rFonts w:hint="cs"/>
          <w:sz w:val="30"/>
          <w:rtl/>
        </w:rPr>
        <w:t>ً</w:t>
      </w:r>
      <w:r w:rsidRPr="00853DCC">
        <w:rPr>
          <w:sz w:val="30"/>
          <w:rtl/>
        </w:rPr>
        <w:t xml:space="preserve"> علیه او موضع گرفتند. یک بار شریعتی در مشهد به سراغ حاج شیخ غلامحسین ترک رفت و عقاید خود را بر او عرضه کرد. شیخ، عقاید شریعتی را در باب ولایت، صحیح دانست و به گفته عبد خدایی، پسر حاج شیخ غلامحسین</w:t>
      </w:r>
      <w:r w:rsidR="006268A2" w:rsidRPr="00853DCC">
        <w:rPr>
          <w:rFonts w:hint="cs"/>
          <w:sz w:val="30"/>
          <w:rtl/>
        </w:rPr>
        <w:t>،</w:t>
      </w:r>
      <w:r w:rsidRPr="00853DCC">
        <w:rPr>
          <w:sz w:val="30"/>
          <w:rtl/>
        </w:rPr>
        <w:t xml:space="preserve"> قدری از این مخالفت‌ها در مشهد کاسته شد، زیرا شیخ مورد تأیید بیوت علما در مشهد بود.</w:t>
      </w:r>
      <w:r w:rsidRPr="00853DCC">
        <w:rPr>
          <w:rStyle w:val="FootnoteReference"/>
          <w:sz w:val="30"/>
          <w:rtl/>
        </w:rPr>
        <w:footnoteReference w:id="2336"/>
      </w:r>
    </w:p>
    <w:p w:rsidR="00550818" w:rsidRPr="00853DCC" w:rsidRDefault="00550818" w:rsidP="00AF59CC">
      <w:pPr>
        <w:pStyle w:val="a"/>
        <w:rPr>
          <w:sz w:val="30"/>
          <w:rtl/>
        </w:rPr>
      </w:pPr>
      <w:r w:rsidRPr="00853DCC">
        <w:rPr>
          <w:sz w:val="30"/>
          <w:rtl/>
        </w:rPr>
        <w:t>جماعت ولایتی‌ها و از جملۀ آقای سید ابراهیم میلانی، نسبت به بحث وحدت اسلامی هم بدبین بودند. مجموعه سخنرانی‌های وی با عنوان منشور و مقدس ولایت توسط شخصی به نام محمد مقیمی ـ که گویا نام مستعار است ـ گرد آوری و درسال 1351 چاپ شد. در جایی از این کتاب آمده است: «امروز عده ای روحانی نما که ملبس به لباس روحانیت می‌باشند، ولایت را به تاراج می‌برند» این اشاره به آثار سید ابوالفضل برقعی است.</w:t>
      </w:r>
      <w:r w:rsidR="006268A2" w:rsidRPr="00853DCC">
        <w:rPr>
          <w:rFonts w:hint="cs"/>
          <w:sz w:val="30"/>
          <w:rtl/>
        </w:rPr>
        <w:t xml:space="preserve"> </w:t>
      </w:r>
      <w:r w:rsidRPr="00853DCC">
        <w:rPr>
          <w:sz w:val="30"/>
          <w:rtl/>
        </w:rPr>
        <w:t>البته حساب برقعی از بسیاری از مبارزان جدا بود، اما از بیرون، و</w:t>
      </w:r>
      <w:r w:rsidR="006268A2" w:rsidRPr="00853DCC">
        <w:rPr>
          <w:rFonts w:hint="cs"/>
          <w:sz w:val="30"/>
          <w:rtl/>
        </w:rPr>
        <w:t xml:space="preserve"> </w:t>
      </w:r>
      <w:r w:rsidRPr="00853DCC">
        <w:rPr>
          <w:sz w:val="30"/>
          <w:rtl/>
        </w:rPr>
        <w:t>زمانی که همزمان بحث هایی درباره حسینیه ارشاد و کتاب شهید جاوید مطرح شد، نوعی تصور منفی نسبت به همه این موارد در ذهن کسانی که روی ولایت حساسیت داشتند، پدید می‌آمد. همین آقای میلانی در ادامه اشاره ای هم به حسینیه ارشاد دارد</w:t>
      </w:r>
      <w:r w:rsidR="006268A2" w:rsidRPr="00853DCC">
        <w:rPr>
          <w:rFonts w:hint="cs"/>
          <w:sz w:val="30"/>
          <w:rtl/>
        </w:rPr>
        <w:t>،</w:t>
      </w:r>
      <w:r w:rsidRPr="00853DCC">
        <w:rPr>
          <w:sz w:val="30"/>
          <w:rtl/>
        </w:rPr>
        <w:t xml:space="preserve"> آنجا که می‌نویسد: «کسی که دزدان را می‌شناسد و نشانۀ آنها را می‌داند ولی چه کند که فقط نام حسینیه یا تکیه اگر بر سر درب هر محیطی بود</w:t>
      </w:r>
      <w:r w:rsidR="00620629" w:rsidRPr="00853DCC">
        <w:rPr>
          <w:sz w:val="30"/>
          <w:rtl/>
        </w:rPr>
        <w:t xml:space="preserve"> گویا مطالب داخل هم مذهبی است..</w:t>
      </w:r>
      <w:r w:rsidRPr="00853DCC">
        <w:rPr>
          <w:sz w:val="30"/>
          <w:rtl/>
        </w:rPr>
        <w:t>.</w:t>
      </w:r>
      <w:r w:rsidR="00620629" w:rsidRPr="00853DCC">
        <w:rPr>
          <w:rFonts w:hint="cs"/>
          <w:sz w:val="30"/>
          <w:rtl/>
        </w:rPr>
        <w:t xml:space="preserve"> </w:t>
      </w:r>
      <w:r w:rsidRPr="00853DCC">
        <w:rPr>
          <w:sz w:val="30"/>
          <w:rtl/>
        </w:rPr>
        <w:t>سخنران‌های آن محیط پر صدا</w:t>
      </w:r>
      <w:r w:rsidR="00620629" w:rsidRPr="00853DCC">
        <w:rPr>
          <w:rFonts w:hint="cs"/>
          <w:sz w:val="30"/>
          <w:rtl/>
        </w:rPr>
        <w:t>،</w:t>
      </w:r>
      <w:r w:rsidRPr="00853DCC">
        <w:rPr>
          <w:sz w:val="30"/>
          <w:rtl/>
        </w:rPr>
        <w:t xml:space="preserve"> شریک دزد و رفیق قافله می‌باشند. آنها فقط مأموریت دارند با افکار مذهبی مردم بازی کرده و آنان را به آنچه دشمن معتقد است معتقد سازند.»</w:t>
      </w:r>
      <w:r w:rsidRPr="00853DCC">
        <w:rPr>
          <w:rStyle w:val="FootnoteReference"/>
          <w:sz w:val="30"/>
          <w:rtl/>
        </w:rPr>
        <w:footnoteReference w:id="2337"/>
      </w:r>
      <w:r w:rsidRPr="00853DCC">
        <w:rPr>
          <w:sz w:val="30"/>
          <w:rtl/>
        </w:rPr>
        <w:t xml:space="preserve"> و ادامه می‌دهد: «شعار این افراد ک در میان جوامع شیعیان کنونی زندگی می‌نمایند این است که اتحاد اسلامی را محفوظ نگاه داشته...»</w:t>
      </w:r>
      <w:r w:rsidRPr="00853DCC">
        <w:rPr>
          <w:rStyle w:val="FootnoteReference"/>
          <w:sz w:val="30"/>
          <w:rtl/>
        </w:rPr>
        <w:footnoteReference w:id="2338"/>
      </w:r>
      <w:r w:rsidRPr="00853DCC">
        <w:rPr>
          <w:sz w:val="30"/>
          <w:rtl/>
        </w:rPr>
        <w:t xml:space="preserve"> «این عده که از آدمک‌های مقوایی تاریخ دفاع می‌کنند و به عنوان اتحاد اسلامی فضائلی دروغ</w:t>
      </w:r>
      <w:r w:rsidR="00620629" w:rsidRPr="00853DCC">
        <w:rPr>
          <w:sz w:val="30"/>
          <w:rtl/>
        </w:rPr>
        <w:t>ین برای آنان می‌تراشند، از چشمه</w:t>
      </w:r>
      <w:r w:rsidR="00620629" w:rsidRPr="00853DCC">
        <w:rPr>
          <w:rFonts w:hint="cs"/>
          <w:sz w:val="30"/>
          <w:rtl/>
        </w:rPr>
        <w:t>‌</w:t>
      </w:r>
      <w:r w:rsidRPr="00853DCC">
        <w:rPr>
          <w:sz w:val="30"/>
          <w:rtl/>
        </w:rPr>
        <w:t>ای آب نمی نوشند».</w:t>
      </w:r>
      <w:r w:rsidRPr="00853DCC">
        <w:rPr>
          <w:rStyle w:val="FootnoteReference"/>
          <w:sz w:val="30"/>
          <w:rtl/>
        </w:rPr>
        <w:footnoteReference w:id="2339"/>
      </w:r>
      <w:r w:rsidRPr="00853DCC">
        <w:rPr>
          <w:sz w:val="30"/>
          <w:rtl/>
        </w:rPr>
        <w:t xml:space="preserve"> وی در شمارش افرادی که بی دلیل شهرتی در جامعه تشیع به دست آورده‌اند</w:t>
      </w:r>
      <w:r w:rsidR="00620629" w:rsidRPr="00853DCC">
        <w:rPr>
          <w:rFonts w:hint="cs"/>
          <w:sz w:val="30"/>
          <w:rtl/>
        </w:rPr>
        <w:t xml:space="preserve"> </w:t>
      </w:r>
      <w:r w:rsidR="00620629" w:rsidRPr="00853DCC">
        <w:rPr>
          <w:sz w:val="30"/>
          <w:rtl/>
        </w:rPr>
        <w:t>می</w:t>
      </w:r>
      <w:r w:rsidR="00620629" w:rsidRPr="00853DCC">
        <w:rPr>
          <w:rFonts w:hint="cs"/>
          <w:sz w:val="30"/>
          <w:rtl/>
        </w:rPr>
        <w:t>‌</w:t>
      </w:r>
      <w:r w:rsidRPr="00853DCC">
        <w:rPr>
          <w:sz w:val="30"/>
          <w:rtl/>
        </w:rPr>
        <w:t xml:space="preserve">نویسد: «یکی از آن افراد که واقعا قلب مرا خیلی سوزانده و نسبت به سایر اهل سنت واقعا جری تر و شقی تر بوده است، سید قطب می‌باشد که عده ای بی فکر و اندیشه کمی فرنگی مآب در معنی </w:t>
      </w:r>
      <w:r w:rsidRPr="00853DCC">
        <w:rPr>
          <w:sz w:val="30"/>
          <w:rtl/>
        </w:rPr>
        <w:lastRenderedPageBreak/>
        <w:t>غرب زده از او بی حد تجلیل کرده و مورد ستایش قرارش داده اند»</w:t>
      </w:r>
      <w:r w:rsidR="00620629" w:rsidRPr="00853DCC">
        <w:rPr>
          <w:rFonts w:hint="cs"/>
          <w:sz w:val="30"/>
          <w:rtl/>
        </w:rPr>
        <w:t>.</w:t>
      </w:r>
      <w:r w:rsidRPr="00853DCC">
        <w:rPr>
          <w:rStyle w:val="FootnoteReference"/>
          <w:sz w:val="30"/>
          <w:rtl/>
        </w:rPr>
        <w:footnoteReference w:id="2340"/>
      </w:r>
      <w:r w:rsidRPr="00853DCC">
        <w:rPr>
          <w:sz w:val="30"/>
          <w:rtl/>
        </w:rPr>
        <w:t xml:space="preserve"> در سالهایی که ابراهیم میلانی به تهران آمد، از دید انقلابیون فردی شناخته می‌شد که با  اوقاف در ارتباط است و دستگاه پهلوی به وی کمک می‌کند. به همین دلیل از او پرهیز می‌کردند.</w:t>
      </w:r>
    </w:p>
    <w:p w:rsidR="00550818" w:rsidRPr="00853DCC" w:rsidRDefault="00550818" w:rsidP="00AF59CC">
      <w:pPr>
        <w:pStyle w:val="a"/>
        <w:rPr>
          <w:sz w:val="30"/>
          <w:rtl/>
        </w:rPr>
      </w:pPr>
      <w:r w:rsidRPr="00853DCC">
        <w:rPr>
          <w:sz w:val="30"/>
          <w:rtl/>
        </w:rPr>
        <w:t>در گزارش دیگر</w:t>
      </w:r>
      <w:r w:rsidR="00620629" w:rsidRPr="00853DCC">
        <w:rPr>
          <w:sz w:val="30"/>
          <w:rtl/>
        </w:rPr>
        <w:t>ی از مهر 51 آمده است که اعلامیه</w:t>
      </w:r>
      <w:r w:rsidR="00620629" w:rsidRPr="00853DCC">
        <w:rPr>
          <w:rFonts w:hint="cs"/>
          <w:sz w:val="30"/>
          <w:rtl/>
        </w:rPr>
        <w:t>‌</w:t>
      </w:r>
      <w:r w:rsidRPr="00853DCC">
        <w:rPr>
          <w:sz w:val="30"/>
          <w:rtl/>
        </w:rPr>
        <w:t>هایی در قم علیه حسینیه ارشاد توزیع شده است (همان: 251)</w:t>
      </w:r>
      <w:r w:rsidR="00620629" w:rsidRPr="00853DCC">
        <w:rPr>
          <w:rFonts w:hint="cs"/>
          <w:sz w:val="30"/>
          <w:rtl/>
        </w:rPr>
        <w:t>.</w:t>
      </w:r>
      <w:r w:rsidRPr="00853DCC">
        <w:rPr>
          <w:sz w:val="30"/>
          <w:rtl/>
        </w:rPr>
        <w:t xml:space="preserve"> در همان گزارش آمده است که آیت الله خوانساری در ملاقاتی که با یکی از مسؤولان دولتی در سیزدهم مهر 51 داشته تقاضا نموده است تا از مقامات مسؤول امنیتی خواهش شود برای مدتی از وعظ و سخنرانی آقای علی شریعتی </w:t>
      </w:r>
      <w:r w:rsidR="00620629" w:rsidRPr="00853DCC">
        <w:rPr>
          <w:sz w:val="30"/>
          <w:rtl/>
        </w:rPr>
        <w:t>در حسینیۀ ارشاد جلوگیری به عمل‌</w:t>
      </w:r>
      <w:r w:rsidR="00620629" w:rsidRPr="00853DCC">
        <w:rPr>
          <w:rFonts w:hint="cs"/>
          <w:sz w:val="30"/>
          <w:rtl/>
        </w:rPr>
        <w:t xml:space="preserve"> آ</w:t>
      </w:r>
      <w:r w:rsidRPr="00853DCC">
        <w:rPr>
          <w:sz w:val="30"/>
          <w:rtl/>
        </w:rPr>
        <w:t>ید تا احساسات مذهبی آیات تسکین یابد. (همان: 251)</w:t>
      </w:r>
    </w:p>
    <w:p w:rsidR="00550818" w:rsidRPr="00853DCC" w:rsidRDefault="00550818" w:rsidP="00AF59CC">
      <w:pPr>
        <w:pStyle w:val="a"/>
        <w:rPr>
          <w:sz w:val="30"/>
          <w:rtl/>
        </w:rPr>
      </w:pPr>
      <w:r w:rsidRPr="00853DCC">
        <w:rPr>
          <w:sz w:val="30"/>
          <w:rtl/>
        </w:rPr>
        <w:t>فشار روحانیون بر مسائل حسینیه ادامه یافت و ساواک در گزارشی نوشت که آیت الله میلانی به خانم کاتوزیان ـ مبلغ بخش زنانه حسینیه ـ شفاها</w:t>
      </w:r>
      <w:r w:rsidR="00620629" w:rsidRPr="00853DCC">
        <w:rPr>
          <w:rFonts w:hint="cs"/>
          <w:sz w:val="30"/>
          <w:rtl/>
        </w:rPr>
        <w:t>ً</w:t>
      </w:r>
      <w:r w:rsidRPr="00853DCC">
        <w:rPr>
          <w:sz w:val="30"/>
          <w:rtl/>
        </w:rPr>
        <w:t xml:space="preserve"> دستور داده است در جلسات وعظ حسینیه شرکت ننماید (همان: 254)</w:t>
      </w:r>
      <w:r w:rsidR="00620629" w:rsidRPr="00853DCC">
        <w:rPr>
          <w:rFonts w:hint="cs"/>
          <w:sz w:val="30"/>
          <w:rtl/>
        </w:rPr>
        <w:t>.</w:t>
      </w:r>
      <w:r w:rsidRPr="00853DCC">
        <w:rPr>
          <w:sz w:val="30"/>
          <w:rtl/>
        </w:rPr>
        <w:t xml:space="preserve"> در اسناد پایان همین کتاب سندی آمده است که می‌گوید: طبق اطلاع در حسینیه ارشاد، خانم کاتوزیان که طبق معمول هر سال در ماه مبارک رمضان برای خانم</w:t>
      </w:r>
      <w:r w:rsidR="00620629" w:rsidRPr="00853DCC">
        <w:rPr>
          <w:rFonts w:hint="cs"/>
          <w:sz w:val="30"/>
          <w:rtl/>
        </w:rPr>
        <w:t>‌</w:t>
      </w:r>
      <w:r w:rsidRPr="00853DCC">
        <w:rPr>
          <w:sz w:val="30"/>
          <w:rtl/>
        </w:rPr>
        <w:t>ها صحبت می‌کرد، امسال  سخنرانی نمی کند. (همان: 449) این مطلب با وضوح بیشتری در کتاب آیت الله العظمی میلانی به روایت اسناد ساواک (ج 3، ص 544) آمده است.</w:t>
      </w:r>
    </w:p>
    <w:p w:rsidR="00550818" w:rsidRPr="00853DCC" w:rsidRDefault="00550818" w:rsidP="00AF59CC">
      <w:pPr>
        <w:pStyle w:val="a"/>
        <w:rPr>
          <w:sz w:val="30"/>
          <w:rtl/>
        </w:rPr>
      </w:pPr>
      <w:r w:rsidRPr="00853DCC">
        <w:rPr>
          <w:sz w:val="30"/>
          <w:rtl/>
        </w:rPr>
        <w:t>از دیگر کسانی که نقش حساسی در تعریف جدید مواضع آیت الله میلانی نسبت به مواضع شریعتی داشت، آقای سید فاضل میلانی بود که جزواتی با عنون «دکتر چه می‌گوید» نوشت. آقای مهدوی راد گفتند که شیخ محمدرضا نوقانی یک دهه در کوچه نوقانی، مسجد امام رضا (ع) با استفاده از همین جزوات علیه شریعتی صحبت کرد و خطابش به او «جوانک» بود</w:t>
      </w:r>
      <w:r w:rsidR="00620629" w:rsidRPr="00853DCC">
        <w:rPr>
          <w:rFonts w:hint="cs"/>
          <w:sz w:val="30"/>
          <w:rtl/>
        </w:rPr>
        <w:t>.</w:t>
      </w:r>
      <w:r w:rsidRPr="00853DCC">
        <w:rPr>
          <w:sz w:val="30"/>
          <w:rtl/>
        </w:rPr>
        <w:t xml:space="preserve"> در این کار، یکی از استادان درس لمعه مشهد با نام بنی هاشمی کتاب</w:t>
      </w:r>
      <w:r w:rsidR="00620629" w:rsidRPr="00853DCC">
        <w:rPr>
          <w:rFonts w:hint="cs"/>
          <w:sz w:val="30"/>
          <w:rtl/>
        </w:rPr>
        <w:t>‌</w:t>
      </w:r>
      <w:r w:rsidRPr="00853DCC">
        <w:rPr>
          <w:sz w:val="30"/>
          <w:rtl/>
        </w:rPr>
        <w:t>های شریعتی را مطالعه کرده علامت می‌زد، و آقای سید فاضل میلانی بر آن اساس، جزوات مزبور را تدوین می‌کرد.</w:t>
      </w:r>
    </w:p>
    <w:p w:rsidR="00550818" w:rsidRPr="00853DCC" w:rsidRDefault="00550818" w:rsidP="00AF59CC">
      <w:pPr>
        <w:pStyle w:val="a"/>
        <w:rPr>
          <w:sz w:val="30"/>
          <w:rtl/>
        </w:rPr>
      </w:pPr>
      <w:r w:rsidRPr="00853DCC">
        <w:rPr>
          <w:sz w:val="30"/>
          <w:rtl/>
        </w:rPr>
        <w:t>گزارش سخنرانی شیخ قاسم اسلامی هم ب</w:t>
      </w:r>
      <w:r w:rsidR="00620629" w:rsidRPr="00853DCC">
        <w:rPr>
          <w:sz w:val="30"/>
          <w:rtl/>
        </w:rPr>
        <w:t>ر ضد حسینیه ارشاد در سند دیگر آ</w:t>
      </w:r>
      <w:r w:rsidR="00620629" w:rsidRPr="00853DCC">
        <w:rPr>
          <w:rFonts w:hint="cs"/>
          <w:sz w:val="30"/>
          <w:rtl/>
        </w:rPr>
        <w:t>م</w:t>
      </w:r>
      <w:r w:rsidRPr="00853DCC">
        <w:rPr>
          <w:sz w:val="30"/>
          <w:rtl/>
        </w:rPr>
        <w:t>ده است. این سخنرانی در مسجدی در خیا</w:t>
      </w:r>
      <w:r w:rsidR="00620629" w:rsidRPr="00853DCC">
        <w:rPr>
          <w:sz w:val="30"/>
          <w:rtl/>
        </w:rPr>
        <w:t xml:space="preserve">بان شیخ </w:t>
      </w:r>
      <w:r w:rsidR="00620629" w:rsidRPr="00853DCC">
        <w:rPr>
          <w:rFonts w:hint="cs"/>
          <w:sz w:val="30"/>
          <w:rtl/>
        </w:rPr>
        <w:t>ه</w:t>
      </w:r>
      <w:r w:rsidRPr="00853DCC">
        <w:rPr>
          <w:sz w:val="30"/>
          <w:rtl/>
        </w:rPr>
        <w:t>ادی بوده است (همان: 261)</w:t>
      </w:r>
      <w:r w:rsidR="00620629" w:rsidRPr="00853DCC">
        <w:rPr>
          <w:rFonts w:hint="cs"/>
          <w:sz w:val="30"/>
          <w:rtl/>
        </w:rPr>
        <w:t>.</w:t>
      </w:r>
    </w:p>
    <w:p w:rsidR="00550818" w:rsidRPr="00853DCC" w:rsidRDefault="00550818" w:rsidP="00AF59CC">
      <w:pPr>
        <w:pStyle w:val="a"/>
        <w:rPr>
          <w:sz w:val="30"/>
          <w:rtl/>
        </w:rPr>
      </w:pPr>
      <w:r w:rsidRPr="00853DCC">
        <w:rPr>
          <w:sz w:val="30"/>
          <w:rtl/>
        </w:rPr>
        <w:t>در گزارش دیگر با تاریخ 10/8/51 آمده است: در چند روز اخیر در بعضی مساجد و مجالس روضه خوانی عده ای از وعاظ از حسنیه ارشاد انتقاد و</w:t>
      </w:r>
      <w:r w:rsidR="00620629" w:rsidRPr="00853DCC">
        <w:rPr>
          <w:rFonts w:hint="cs"/>
          <w:sz w:val="30"/>
          <w:rtl/>
        </w:rPr>
        <w:t xml:space="preserve"> </w:t>
      </w:r>
      <w:r w:rsidRPr="00853DCC">
        <w:rPr>
          <w:sz w:val="30"/>
          <w:rtl/>
        </w:rPr>
        <w:t>مردم را از شرکت در جلسات آن منع نموده و دکتر علی شریعتی سخنران آن را کافر و مخالف دین اسلام معرفی می‌نمایند (همان: 267)</w:t>
      </w:r>
      <w:r w:rsidR="00620629" w:rsidRPr="00853DCC">
        <w:rPr>
          <w:rFonts w:hint="cs"/>
          <w:sz w:val="30"/>
          <w:rtl/>
        </w:rPr>
        <w:t>.</w:t>
      </w:r>
      <w:r w:rsidRPr="00853DCC">
        <w:rPr>
          <w:sz w:val="30"/>
          <w:rtl/>
        </w:rPr>
        <w:t xml:space="preserve"> همچنین به سخنرانی مرحوم کافی در مهدیه تهران </w:t>
      </w:r>
      <w:r w:rsidRPr="00853DCC">
        <w:rPr>
          <w:sz w:val="30"/>
          <w:rtl/>
        </w:rPr>
        <w:lastRenderedPageBreak/>
        <w:t>اشاره شده است. دکتر حشمت الله مقصودی هم در مسجد احمدیه در نارمک بر ضد وی سخنرانی کرده است (همان: 267)</w:t>
      </w:r>
      <w:r w:rsidR="00620629" w:rsidRPr="00853DCC">
        <w:rPr>
          <w:rFonts w:hint="cs"/>
          <w:sz w:val="30"/>
          <w:rtl/>
        </w:rPr>
        <w:t>.</w:t>
      </w:r>
    </w:p>
    <w:p w:rsidR="00550818" w:rsidRPr="00853DCC" w:rsidRDefault="00550818" w:rsidP="00AF59CC">
      <w:pPr>
        <w:pStyle w:val="a"/>
        <w:rPr>
          <w:sz w:val="30"/>
          <w:rtl/>
        </w:rPr>
      </w:pPr>
      <w:r w:rsidRPr="00853DCC">
        <w:rPr>
          <w:sz w:val="30"/>
          <w:rtl/>
        </w:rPr>
        <w:t>براساس گزارش ساواک، شریعتی در 13/12/50 برنامه‌های جدید مؤسسه را که تشکیل گروه‌های تئاتر و نقاشی و آموزش قرآن و غیره است اعلام می‌کند (همان: 225) اما در گزارش‌های بعدی هم باز اثری از گزارش سخنرانی‌های وی نیست. فقط اشاره می‌شود که به کل</w:t>
      </w:r>
      <w:r w:rsidR="00620629" w:rsidRPr="00853DCC">
        <w:rPr>
          <w:sz w:val="30"/>
          <w:rtl/>
        </w:rPr>
        <w:t>اس رفت و بعد از کلاس درس او مث</w:t>
      </w:r>
      <w:r w:rsidR="00620629" w:rsidRPr="00853DCC">
        <w:rPr>
          <w:rFonts w:hint="cs"/>
          <w:sz w:val="30"/>
          <w:rtl/>
        </w:rPr>
        <w:t>لاً</w:t>
      </w:r>
      <w:r w:rsidRPr="00853DCC">
        <w:rPr>
          <w:sz w:val="30"/>
          <w:rtl/>
        </w:rPr>
        <w:t xml:space="preserve"> چند اعلامیه یا تراکت پخش شد (همان: 238)</w:t>
      </w:r>
      <w:r w:rsidR="00620629" w:rsidRPr="00853DCC">
        <w:rPr>
          <w:rFonts w:hint="cs"/>
          <w:sz w:val="30"/>
          <w:rtl/>
        </w:rPr>
        <w:t>.</w:t>
      </w:r>
      <w:r w:rsidRPr="00853DCC">
        <w:rPr>
          <w:sz w:val="30"/>
          <w:rtl/>
        </w:rPr>
        <w:t xml:space="preserve"> طبعا</w:t>
      </w:r>
      <w:r w:rsidR="00620629" w:rsidRPr="00853DCC">
        <w:rPr>
          <w:rFonts w:hint="cs"/>
          <w:sz w:val="30"/>
          <w:rtl/>
        </w:rPr>
        <w:t>ً</w:t>
      </w:r>
      <w:r w:rsidRPr="00853DCC">
        <w:rPr>
          <w:sz w:val="30"/>
          <w:rtl/>
        </w:rPr>
        <w:t xml:space="preserve"> در مواردی هم گزارش کوتاه سخن</w:t>
      </w:r>
      <w:r w:rsidR="00620629" w:rsidRPr="00853DCC">
        <w:rPr>
          <w:sz w:val="30"/>
          <w:rtl/>
        </w:rPr>
        <w:t xml:space="preserve">رانی‌های وی </w:t>
      </w:r>
      <w:r w:rsidR="00620629" w:rsidRPr="00853DCC">
        <w:rPr>
          <w:rFonts w:hint="cs"/>
          <w:sz w:val="30"/>
          <w:rtl/>
        </w:rPr>
        <w:t>آ</w:t>
      </w:r>
      <w:r w:rsidRPr="00853DCC">
        <w:rPr>
          <w:sz w:val="30"/>
          <w:rtl/>
        </w:rPr>
        <w:t>مده است (همان: 244)</w:t>
      </w:r>
      <w:r w:rsidR="00620629" w:rsidRPr="00853DCC">
        <w:rPr>
          <w:rFonts w:hint="cs"/>
          <w:sz w:val="30"/>
          <w:rtl/>
        </w:rPr>
        <w:t>.</w:t>
      </w:r>
      <w:r w:rsidRPr="00853DCC">
        <w:rPr>
          <w:sz w:val="30"/>
          <w:rtl/>
        </w:rPr>
        <w:t xml:space="preserve"> در مورد ص 262 فقط اشاره شده: نامبرده بالا در تالار اول حسینیۀ ارشاد تحت عنوان اسلام شناسی سخنرانی کرد؛ اما هیچ اشاره ای به محتوای بحث وی نشده است. یا مثلا درباره سخنرانی روز هفتم آبان 51 آمده است</w:t>
      </w:r>
      <w:r w:rsidR="00620629" w:rsidRPr="00853DCC">
        <w:rPr>
          <w:rFonts w:hint="cs"/>
          <w:sz w:val="30"/>
          <w:rtl/>
        </w:rPr>
        <w:t>:</w:t>
      </w:r>
      <w:r w:rsidRPr="00853DCC">
        <w:rPr>
          <w:sz w:val="30"/>
          <w:rtl/>
        </w:rPr>
        <w:t xml:space="preserve"> دکتر علی شریعتی تحت عنوان قاسطین مارقین ناکثین به تفصیل سخنرانی کرد و حدود 5000 نفر در آن جلسه شرکت داشتند (همان: 276) اما دیگر مطلبی نیامده است؛ این در حالی است که گزارش سخنرانی دیگران معمولا</w:t>
      </w:r>
      <w:r w:rsidR="003742F4" w:rsidRPr="00853DCC">
        <w:rPr>
          <w:rFonts w:hint="cs"/>
          <w:sz w:val="30"/>
          <w:rtl/>
        </w:rPr>
        <w:t>ً</w:t>
      </w:r>
      <w:r w:rsidRPr="00853DCC">
        <w:rPr>
          <w:sz w:val="30"/>
          <w:rtl/>
        </w:rPr>
        <w:t xml:space="preserve"> مبسوط ارائه می‌شود.</w:t>
      </w:r>
    </w:p>
    <w:p w:rsidR="00550818" w:rsidRPr="00853DCC" w:rsidRDefault="00550818" w:rsidP="00AF59CC">
      <w:pPr>
        <w:pStyle w:val="a"/>
        <w:rPr>
          <w:sz w:val="30"/>
          <w:rtl/>
        </w:rPr>
      </w:pPr>
      <w:r w:rsidRPr="00853DCC">
        <w:rPr>
          <w:sz w:val="30"/>
          <w:rtl/>
        </w:rPr>
        <w:t>قدری به عقب برگردیم. در ادامه فعالیت‌های حسینیه ارشاد در مرداد و شهریور سال 51 گزارش هایی درباره اجرای نمایشنامه ابوذر و سربداران درج شده است. بعد از برگزاری نمایشنام</w:t>
      </w:r>
      <w:r w:rsidR="00C427E4" w:rsidRPr="00853DCC">
        <w:rPr>
          <w:rFonts w:hint="cs"/>
          <w:sz w:val="30"/>
          <w:rtl/>
        </w:rPr>
        <w:t>ۀ</w:t>
      </w:r>
      <w:r w:rsidRPr="00853DCC">
        <w:rPr>
          <w:sz w:val="30"/>
          <w:rtl/>
        </w:rPr>
        <w:t xml:space="preserve"> نهضت شیعی سربداریه، ساواک دستور می‌دهد تا م</w:t>
      </w:r>
      <w:r w:rsidR="003742F4" w:rsidRPr="00853DCC">
        <w:rPr>
          <w:rFonts w:hint="cs"/>
          <w:sz w:val="30"/>
          <w:rtl/>
        </w:rPr>
        <w:t>ِ</w:t>
      </w:r>
      <w:r w:rsidRPr="00853DCC">
        <w:rPr>
          <w:sz w:val="30"/>
          <w:rtl/>
        </w:rPr>
        <w:t>ن بعد</w:t>
      </w:r>
      <w:r w:rsidR="003742F4" w:rsidRPr="00853DCC">
        <w:rPr>
          <w:rFonts w:hint="cs"/>
          <w:sz w:val="30"/>
          <w:rtl/>
        </w:rPr>
        <w:t>،</w:t>
      </w:r>
      <w:r w:rsidRPr="00853DCC">
        <w:rPr>
          <w:sz w:val="30"/>
          <w:rtl/>
        </w:rPr>
        <w:t xml:space="preserve"> اجازه برگزاری نمایشنامه دیگر داده نشود. (همان: 253)</w:t>
      </w:r>
    </w:p>
    <w:p w:rsidR="00550818" w:rsidRPr="00853DCC" w:rsidRDefault="00550818" w:rsidP="00AF59CC">
      <w:pPr>
        <w:pStyle w:val="a"/>
        <w:rPr>
          <w:sz w:val="30"/>
          <w:rtl/>
        </w:rPr>
      </w:pPr>
      <w:r w:rsidRPr="00853DCC">
        <w:rPr>
          <w:sz w:val="30"/>
          <w:rtl/>
        </w:rPr>
        <w:t>درباره این دو نمایشنامه و تأثیر آنها روی جوانان گزارشی مستقل تهیه شده و هشدار داده شده است. تحلیل ساواک با توجه به این دو نمونه کار نمایشی از حسینیه این بود: حسینیه ارشاد در حال حاضر یکی از کانون‌های اصلی و محل تمرکز افراد متعصب مذهبی و ناراحتی است و در صورتی که از هم اکنون اقدامات اساسی برای پاکسازی و محدود کردن جلسات مذهبی و سایر فعالیت‌های خاص این کانون معمول نگردد</w:t>
      </w:r>
      <w:r w:rsidR="003742F4" w:rsidRPr="00853DCC">
        <w:rPr>
          <w:rFonts w:hint="cs"/>
          <w:sz w:val="30"/>
          <w:rtl/>
        </w:rPr>
        <w:t>،</w:t>
      </w:r>
      <w:r w:rsidRPr="00853DCC">
        <w:rPr>
          <w:sz w:val="30"/>
          <w:rtl/>
        </w:rPr>
        <w:t xml:space="preserve"> در آینده خطرات جدی از افرادی که در حسینیه مذکور پرورش یافته ... متصو</w:t>
      </w:r>
      <w:r w:rsidR="003742F4" w:rsidRPr="00853DCC">
        <w:rPr>
          <w:rFonts w:hint="cs"/>
          <w:sz w:val="30"/>
          <w:rtl/>
        </w:rPr>
        <w:t>ّ</w:t>
      </w:r>
      <w:r w:rsidRPr="00853DCC">
        <w:rPr>
          <w:sz w:val="30"/>
          <w:rtl/>
        </w:rPr>
        <w:t>ر می‌باشد (همان: 258ـ256).</w:t>
      </w:r>
    </w:p>
    <w:p w:rsidR="00550818" w:rsidRPr="00853DCC" w:rsidRDefault="00550818" w:rsidP="00AF59CC">
      <w:pPr>
        <w:pStyle w:val="a"/>
        <w:rPr>
          <w:sz w:val="30"/>
          <w:rtl/>
        </w:rPr>
      </w:pPr>
      <w:r w:rsidRPr="00853DCC">
        <w:rPr>
          <w:sz w:val="30"/>
          <w:rtl/>
        </w:rPr>
        <w:t>به نظر می‌رسد ساواک و دستگاه پهلوی در ماه‌های میانی سال 51 از دو سو تحت فشار بودند: یکی شدت گرفتن فعالیت‌های مضره سیاسی در حسینیۀ ارشاد که با توزیع اعلامیه‌های مجاهدین و نیز برگزاری نمایشنامه ابوذر و سربداران به اوج خود رسید (در این گزارش‌ها اصلا</w:t>
      </w:r>
      <w:r w:rsidR="003742F4" w:rsidRPr="00853DCC">
        <w:rPr>
          <w:rFonts w:hint="cs"/>
          <w:sz w:val="30"/>
          <w:rtl/>
        </w:rPr>
        <w:t>ً</w:t>
      </w:r>
      <w:r w:rsidRPr="00853DCC">
        <w:rPr>
          <w:sz w:val="30"/>
          <w:rtl/>
        </w:rPr>
        <w:t xml:space="preserve"> به سخنان دکتر شریعتی در این زمینه استناد نشده است).</w:t>
      </w:r>
    </w:p>
    <w:p w:rsidR="00550818" w:rsidRPr="00853DCC" w:rsidRDefault="00550818" w:rsidP="00AF59CC">
      <w:pPr>
        <w:pStyle w:val="a"/>
        <w:rPr>
          <w:sz w:val="30"/>
          <w:rtl/>
        </w:rPr>
      </w:pPr>
      <w:r w:rsidRPr="00853DCC">
        <w:rPr>
          <w:sz w:val="30"/>
          <w:rtl/>
        </w:rPr>
        <w:t>دو</w:t>
      </w:r>
      <w:r w:rsidR="003742F4" w:rsidRPr="00853DCC">
        <w:rPr>
          <w:rFonts w:hint="cs"/>
          <w:sz w:val="30"/>
          <w:rtl/>
        </w:rPr>
        <w:t>،</w:t>
      </w:r>
      <w:r w:rsidRPr="00853DCC">
        <w:rPr>
          <w:sz w:val="30"/>
          <w:rtl/>
        </w:rPr>
        <w:t xml:space="preserve"> فشار روحانیون و علما علیه حسینیۀ ارشاد که گزارش‌های مکرر و پی در پی در این باره در این مجموع</w:t>
      </w:r>
      <w:r w:rsidR="00C427E4" w:rsidRPr="00853DCC">
        <w:rPr>
          <w:rFonts w:hint="cs"/>
          <w:sz w:val="30"/>
          <w:rtl/>
        </w:rPr>
        <w:t>ۀ</w:t>
      </w:r>
      <w:r w:rsidRPr="00853DCC">
        <w:rPr>
          <w:sz w:val="30"/>
          <w:rtl/>
        </w:rPr>
        <w:t xml:space="preserve"> اسناد دیده می‌شود. در این باره ساواک گزارش مفصلی تهیه کرده </w:t>
      </w:r>
      <w:r w:rsidRPr="00853DCC">
        <w:rPr>
          <w:sz w:val="30"/>
          <w:rtl/>
        </w:rPr>
        <w:lastRenderedPageBreak/>
        <w:t>اسامی برخی از مخالفان شریعتی را با اظهار نظرهایشان آورده است. (همان: 316ـ315) در آ</w:t>
      </w:r>
      <w:r w:rsidR="003742F4" w:rsidRPr="00853DCC">
        <w:rPr>
          <w:rFonts w:hint="cs"/>
          <w:sz w:val="30"/>
          <w:rtl/>
        </w:rPr>
        <w:t>ن</w:t>
      </w:r>
      <w:r w:rsidRPr="00853DCC">
        <w:rPr>
          <w:sz w:val="30"/>
          <w:rtl/>
        </w:rPr>
        <w:t xml:space="preserve"> گزراش تصریح شده است که آیات عظام حاضر به دادن فتوایی بر ضد حسینیه نشده‌اند</w:t>
      </w:r>
      <w:r w:rsidR="003742F4" w:rsidRPr="00853DCC">
        <w:rPr>
          <w:rFonts w:hint="cs"/>
          <w:sz w:val="30"/>
          <w:rtl/>
        </w:rPr>
        <w:t xml:space="preserve"> </w:t>
      </w:r>
      <w:r w:rsidRPr="00853DCC">
        <w:rPr>
          <w:sz w:val="30"/>
          <w:rtl/>
        </w:rPr>
        <w:t xml:space="preserve">و همین هم سبب ناراحتی برخی از روحانیون منبری شده است. </w:t>
      </w:r>
    </w:p>
    <w:p w:rsidR="00550818" w:rsidRPr="00853DCC" w:rsidRDefault="00550818" w:rsidP="00AF59CC">
      <w:pPr>
        <w:pStyle w:val="a"/>
        <w:rPr>
          <w:sz w:val="30"/>
          <w:rtl/>
        </w:rPr>
      </w:pPr>
      <w:r w:rsidRPr="00853DCC">
        <w:rPr>
          <w:sz w:val="30"/>
          <w:rtl/>
        </w:rPr>
        <w:t xml:space="preserve">در روز دهم آبان همین سال حسن الامین فرزند مرحوم سید محسن </w:t>
      </w:r>
      <w:r w:rsidR="003742F4" w:rsidRPr="00853DCC">
        <w:rPr>
          <w:rFonts w:hint="cs"/>
          <w:sz w:val="30"/>
          <w:rtl/>
        </w:rPr>
        <w:t>ال</w:t>
      </w:r>
      <w:r w:rsidRPr="00853DCC">
        <w:rPr>
          <w:sz w:val="30"/>
          <w:rtl/>
        </w:rPr>
        <w:t>امین به حسینیه ارشاد آمد و درباره تشیع در میان ملل عرب و دایر</w:t>
      </w:r>
      <w:r w:rsidR="00C427E4" w:rsidRPr="00853DCC">
        <w:rPr>
          <w:rFonts w:hint="cs"/>
          <w:sz w:val="30"/>
          <w:rtl/>
        </w:rPr>
        <w:t>ۀ</w:t>
      </w:r>
      <w:r w:rsidRPr="00853DCC">
        <w:rPr>
          <w:sz w:val="30"/>
          <w:rtl/>
        </w:rPr>
        <w:t xml:space="preserve"> المعارف شیعه چندین سخنرانی کرد (همان: 277) که با استقبال مواجه شد.</w:t>
      </w:r>
      <w:r w:rsidRPr="00853DCC">
        <w:rPr>
          <w:rStyle w:val="FootnoteReference"/>
          <w:sz w:val="30"/>
          <w:rtl/>
        </w:rPr>
        <w:footnoteReference w:id="2341"/>
      </w:r>
    </w:p>
    <w:p w:rsidR="00550818" w:rsidRPr="00853DCC" w:rsidRDefault="00550818" w:rsidP="00AF59CC">
      <w:pPr>
        <w:pStyle w:val="a"/>
        <w:rPr>
          <w:sz w:val="30"/>
          <w:rtl/>
        </w:rPr>
      </w:pPr>
      <w:r w:rsidRPr="00853DCC">
        <w:rPr>
          <w:sz w:val="30"/>
          <w:rtl/>
        </w:rPr>
        <w:t>دربارۀ مورد اول، مقدم در گزارشی در تاریخ 11/8/51 اشاره می‌کند که برای آخرین بار باید به مسؤولان حسینیه هشدار داد که براساس تعهدات پ</w:t>
      </w:r>
      <w:r w:rsidR="003742F4" w:rsidRPr="00853DCC">
        <w:rPr>
          <w:rFonts w:hint="cs"/>
          <w:sz w:val="30"/>
          <w:rtl/>
        </w:rPr>
        <w:t>ی</w:t>
      </w:r>
      <w:r w:rsidRPr="00853DCC">
        <w:rPr>
          <w:sz w:val="30"/>
          <w:rtl/>
        </w:rPr>
        <w:t>شین خود می‌بایست جلو هر گونه فعالیت مضره را بگیرند. (همان: 268) این فعالیت مضره به جز آن دو نمایشنامه</w:t>
      </w:r>
      <w:r w:rsidR="003742F4" w:rsidRPr="00853DCC">
        <w:rPr>
          <w:rFonts w:hint="cs"/>
          <w:sz w:val="30"/>
          <w:rtl/>
        </w:rPr>
        <w:t>،</w:t>
      </w:r>
      <w:r w:rsidRPr="00853DCC">
        <w:rPr>
          <w:sz w:val="30"/>
          <w:rtl/>
        </w:rPr>
        <w:t xml:space="preserve"> مربوط به توزیع اعلامیه‌های مجاهدین خلق بوده (همان: 273) که به خصوص از ناحیه زنان</w:t>
      </w:r>
      <w:r w:rsidR="003742F4" w:rsidRPr="00853DCC">
        <w:rPr>
          <w:rFonts w:hint="cs"/>
          <w:sz w:val="30"/>
          <w:rtl/>
        </w:rPr>
        <w:t>،</w:t>
      </w:r>
      <w:r w:rsidRPr="00853DCC">
        <w:rPr>
          <w:sz w:val="30"/>
          <w:rtl/>
        </w:rPr>
        <w:t xml:space="preserve"> که برخی از وابستگان آن افراد اعدام شده بودند</w:t>
      </w:r>
      <w:r w:rsidR="003742F4" w:rsidRPr="00853DCC">
        <w:rPr>
          <w:rFonts w:hint="cs"/>
          <w:sz w:val="30"/>
          <w:rtl/>
        </w:rPr>
        <w:t>،</w:t>
      </w:r>
      <w:r w:rsidRPr="00853DCC">
        <w:rPr>
          <w:sz w:val="30"/>
          <w:rtl/>
        </w:rPr>
        <w:t xml:space="preserve"> توزیع می‌شد </w:t>
      </w:r>
      <w:r w:rsidR="003742F4" w:rsidRPr="00853DCC">
        <w:rPr>
          <w:rFonts w:hint="cs"/>
          <w:sz w:val="30"/>
          <w:rtl/>
        </w:rPr>
        <w:t>(</w:t>
      </w:r>
      <w:r w:rsidRPr="00853DCC">
        <w:rPr>
          <w:sz w:val="30"/>
          <w:rtl/>
        </w:rPr>
        <w:t>همان: 326)</w:t>
      </w:r>
      <w:r w:rsidR="003742F4" w:rsidRPr="00853DCC">
        <w:rPr>
          <w:rFonts w:hint="cs"/>
          <w:sz w:val="30"/>
          <w:rtl/>
        </w:rPr>
        <w:t>.</w:t>
      </w:r>
      <w:r w:rsidRPr="00853DCC">
        <w:rPr>
          <w:sz w:val="30"/>
          <w:rtl/>
        </w:rPr>
        <w:t xml:space="preserve"> اندکی بعد دستور تعقیب برخی از بازیگران و دست اندرکاران آن دو نمایشنامه هم داده شد (همان: 297ـ296 و صفحات بعد) که سرنخ هایی هم درباره ارتباط آنان با برخی از گروه‌ها به دست آمد.</w:t>
      </w:r>
    </w:p>
    <w:p w:rsidR="00550818" w:rsidRPr="00853DCC" w:rsidRDefault="00550818" w:rsidP="00AF59CC">
      <w:pPr>
        <w:pStyle w:val="a"/>
        <w:rPr>
          <w:sz w:val="30"/>
          <w:rtl/>
        </w:rPr>
      </w:pPr>
      <w:r w:rsidRPr="00853DCC">
        <w:rPr>
          <w:sz w:val="30"/>
          <w:rtl/>
        </w:rPr>
        <w:t>این وضعیت بحرانی شامل مسجد الجواد (ع) ومسجد هدایت نیز می‌شد و همزمان این سه مرکز با مشکل هشدار ساواک و تعطیلی روب</w:t>
      </w:r>
      <w:r w:rsidR="003742F4" w:rsidRPr="00853DCC">
        <w:rPr>
          <w:rFonts w:hint="cs"/>
          <w:sz w:val="30"/>
          <w:rtl/>
        </w:rPr>
        <w:t>ه‌</w:t>
      </w:r>
      <w:r w:rsidRPr="00853DCC">
        <w:rPr>
          <w:sz w:val="30"/>
          <w:rtl/>
        </w:rPr>
        <w:t>رو شدند. حساسیت این موضوع تا به آنجا رسید که گزارش سه مکان یاد شده به دست شاه رسید و شاه درباره آنها دستور داد</w:t>
      </w:r>
      <w:r w:rsidR="003742F4" w:rsidRPr="00853DCC">
        <w:rPr>
          <w:rFonts w:hint="cs"/>
          <w:sz w:val="30"/>
          <w:rtl/>
        </w:rPr>
        <w:t>،</w:t>
      </w:r>
      <w:r w:rsidRPr="00853DCC">
        <w:rPr>
          <w:sz w:val="30"/>
          <w:rtl/>
        </w:rPr>
        <w:t xml:space="preserve"> عبارت چنین است:</w:t>
      </w:r>
    </w:p>
    <w:p w:rsidR="00550818" w:rsidRPr="00853DCC" w:rsidRDefault="00550818" w:rsidP="00AF59CC">
      <w:pPr>
        <w:pStyle w:val="a"/>
        <w:rPr>
          <w:sz w:val="30"/>
          <w:rtl/>
        </w:rPr>
      </w:pPr>
      <w:r w:rsidRPr="00853DCC">
        <w:rPr>
          <w:sz w:val="30"/>
          <w:rtl/>
        </w:rPr>
        <w:t>مراتب فوق از شرف عرض همایون شاهنشاه آریامهر گذشت و پیشنهاد گردید به طریق مقتضی در مورد برکناری متولیان و مسؤولان این مراکز اقدام و افراد واجد شرایطی به جای آنها گمارده شوند. معظم</w:t>
      </w:r>
      <w:r w:rsidR="003742F4" w:rsidRPr="00853DCC">
        <w:rPr>
          <w:rFonts w:hint="cs"/>
          <w:sz w:val="30"/>
          <w:rtl/>
        </w:rPr>
        <w:t>ٌ</w:t>
      </w:r>
      <w:r w:rsidRPr="00853DCC">
        <w:rPr>
          <w:sz w:val="30"/>
          <w:rtl/>
        </w:rPr>
        <w:t xml:space="preserve"> </w:t>
      </w:r>
      <w:r w:rsidR="003742F4" w:rsidRPr="00853DCC">
        <w:rPr>
          <w:rFonts w:hint="cs"/>
          <w:sz w:val="30"/>
          <w:rtl/>
        </w:rPr>
        <w:t xml:space="preserve">له </w:t>
      </w:r>
      <w:r w:rsidRPr="00853DCC">
        <w:rPr>
          <w:sz w:val="30"/>
          <w:rtl/>
        </w:rPr>
        <w:t>این پیشنهاد را مورد تصویب قرار دادند (همان: 271).</w:t>
      </w:r>
    </w:p>
    <w:p w:rsidR="00550818" w:rsidRPr="00853DCC" w:rsidRDefault="00550818" w:rsidP="00AF59CC">
      <w:pPr>
        <w:pStyle w:val="a"/>
        <w:rPr>
          <w:sz w:val="30"/>
          <w:rtl/>
        </w:rPr>
      </w:pPr>
      <w:r w:rsidRPr="00853DCC">
        <w:rPr>
          <w:sz w:val="30"/>
          <w:rtl/>
        </w:rPr>
        <w:t>گفتنی است که در یک مورد دیگر، بعد از تعطیلی حسینیه و در سال 52 از شاه نقل شده است که در ارتباط با برخی از دشواری‌ها از جمله مسائل دانشکده نفت آبادان</w:t>
      </w:r>
      <w:r w:rsidR="00EC1BF8" w:rsidRPr="00853DCC">
        <w:rPr>
          <w:rFonts w:hint="cs"/>
          <w:sz w:val="30"/>
          <w:rtl/>
        </w:rPr>
        <w:t>،</w:t>
      </w:r>
      <w:r w:rsidRPr="00853DCC">
        <w:rPr>
          <w:sz w:val="30"/>
          <w:rtl/>
        </w:rPr>
        <w:t xml:space="preserve"> گفته بود که ریش</w:t>
      </w:r>
      <w:r w:rsidR="00C427E4" w:rsidRPr="00853DCC">
        <w:rPr>
          <w:rFonts w:hint="cs"/>
          <w:sz w:val="30"/>
          <w:rtl/>
        </w:rPr>
        <w:t>ۀ</w:t>
      </w:r>
      <w:r w:rsidRPr="00853DCC">
        <w:rPr>
          <w:sz w:val="30"/>
          <w:rtl/>
        </w:rPr>
        <w:t xml:space="preserve"> همه اینها به حسینیۀ ارشاد بر می‌گردد. شاه در این مورد گفته بود: اغلب مارکسیست‌های اسلامی سرنخ شان از همان حسینیۀ ارشاد سرچشمه می‌گیرد (همان: 349ـ348)</w:t>
      </w:r>
      <w:r w:rsidR="00EC1BF8" w:rsidRPr="00853DCC">
        <w:rPr>
          <w:rFonts w:hint="cs"/>
          <w:sz w:val="30"/>
          <w:rtl/>
        </w:rPr>
        <w:t>.</w:t>
      </w:r>
      <w:r w:rsidRPr="00853DCC">
        <w:rPr>
          <w:sz w:val="30"/>
          <w:rtl/>
        </w:rPr>
        <w:t xml:space="preserve"> این گزارشی است که سرل</w:t>
      </w:r>
      <w:r w:rsidR="00EC1BF8" w:rsidRPr="00853DCC">
        <w:rPr>
          <w:sz w:val="30"/>
          <w:rtl/>
        </w:rPr>
        <w:t>شگر ایادی ـ بهایی معروف ـ که دا</w:t>
      </w:r>
      <w:r w:rsidR="00EC1BF8" w:rsidRPr="00853DCC">
        <w:rPr>
          <w:rFonts w:hint="cs"/>
          <w:sz w:val="30"/>
          <w:rtl/>
        </w:rPr>
        <w:t>ئ</w:t>
      </w:r>
      <w:r w:rsidRPr="00853DCC">
        <w:rPr>
          <w:sz w:val="30"/>
          <w:rtl/>
        </w:rPr>
        <w:t>ما</w:t>
      </w:r>
      <w:r w:rsidR="00EC1BF8" w:rsidRPr="00853DCC">
        <w:rPr>
          <w:rFonts w:hint="cs"/>
          <w:sz w:val="30"/>
          <w:rtl/>
        </w:rPr>
        <w:t>ً</w:t>
      </w:r>
      <w:r w:rsidRPr="00853DCC">
        <w:rPr>
          <w:sz w:val="30"/>
          <w:rtl/>
        </w:rPr>
        <w:t xml:space="preserve"> کنار شاه بود، برای نصیری نوشته است</w:t>
      </w:r>
      <w:r w:rsidR="00EC1BF8" w:rsidRPr="00853DCC">
        <w:rPr>
          <w:sz w:val="30"/>
          <w:rtl/>
        </w:rPr>
        <w:t>. نصیری در پاسخ به شاه در تاریخ</w:t>
      </w:r>
      <w:r w:rsidRPr="00853DCC">
        <w:rPr>
          <w:sz w:val="30"/>
          <w:rtl/>
        </w:rPr>
        <w:t>20</w:t>
      </w:r>
      <w:r w:rsidR="00EC1BF8" w:rsidRPr="00853DCC">
        <w:rPr>
          <w:rFonts w:hint="cs"/>
          <w:sz w:val="30"/>
          <w:rtl/>
        </w:rPr>
        <w:t>/10/52</w:t>
      </w:r>
      <w:r w:rsidRPr="00853DCC">
        <w:rPr>
          <w:sz w:val="30"/>
          <w:rtl/>
        </w:rPr>
        <w:t xml:space="preserve"> می‌نویسد </w:t>
      </w:r>
      <w:r w:rsidRPr="00853DCC">
        <w:rPr>
          <w:sz w:val="30"/>
          <w:rtl/>
        </w:rPr>
        <w:lastRenderedPageBreak/>
        <w:t>که یک سال است حسینیه تعطیل شده است (همان: 351)</w:t>
      </w:r>
      <w:r w:rsidR="00EC1BF8" w:rsidRPr="00853DCC">
        <w:rPr>
          <w:rFonts w:hint="cs"/>
          <w:sz w:val="30"/>
          <w:rtl/>
        </w:rPr>
        <w:t>؛</w:t>
      </w:r>
      <w:r w:rsidRPr="00853DCC">
        <w:rPr>
          <w:sz w:val="30"/>
          <w:rtl/>
        </w:rPr>
        <w:t xml:space="preserve"> شاه که تصور کرده بود آنها گمان می‌کنند او خبری از حسینیه و تعطیلی آن ندارد باز پاسخ می‌دهد: قبلا را می‌دانیم، حالا چکار می‌کنید؟ (همان: 352)</w:t>
      </w:r>
      <w:r w:rsidR="00EC1BF8" w:rsidRPr="00853DCC">
        <w:rPr>
          <w:rFonts w:hint="cs"/>
          <w:sz w:val="30"/>
          <w:rtl/>
        </w:rPr>
        <w:t>.</w:t>
      </w:r>
      <w:r w:rsidRPr="00853DCC">
        <w:rPr>
          <w:rStyle w:val="FootnoteReference"/>
          <w:sz w:val="30"/>
          <w:rtl/>
        </w:rPr>
        <w:footnoteReference w:id="2342"/>
      </w:r>
    </w:p>
    <w:p w:rsidR="00550818" w:rsidRPr="00853DCC" w:rsidRDefault="00550818" w:rsidP="00AF59CC">
      <w:pPr>
        <w:pStyle w:val="a"/>
        <w:rPr>
          <w:sz w:val="30"/>
          <w:rtl/>
        </w:rPr>
      </w:pPr>
      <w:r w:rsidRPr="00853DCC">
        <w:rPr>
          <w:sz w:val="30"/>
          <w:rtl/>
        </w:rPr>
        <w:t>اندکی به عقب برگردیم. ماه‌های مهر و آبان اوضاع به طور جدی حاد می‌شود</w:t>
      </w:r>
      <w:r w:rsidR="00EC1BF8" w:rsidRPr="00853DCC">
        <w:rPr>
          <w:rFonts w:hint="cs"/>
          <w:sz w:val="30"/>
          <w:rtl/>
        </w:rPr>
        <w:t>.</w:t>
      </w:r>
      <w:r w:rsidRPr="00853DCC">
        <w:rPr>
          <w:sz w:val="30"/>
          <w:rtl/>
        </w:rPr>
        <w:t xml:space="preserve"> این بعد از اعدام گروهی از سران مجاهدین است که بازتاب زیادی در محافل انقلابی در کشور و به خصوص تهران داشت و مسلما کسانی از آنان تلاش داشتند تا از حسینیه برای مقاصد تبلیغی خود بر ضد رژیم استفاده کنند.</w:t>
      </w:r>
    </w:p>
    <w:p w:rsidR="00550818" w:rsidRPr="00853DCC" w:rsidRDefault="00550818" w:rsidP="00AF59CC">
      <w:pPr>
        <w:pStyle w:val="a"/>
        <w:rPr>
          <w:sz w:val="30"/>
          <w:rtl/>
        </w:rPr>
      </w:pPr>
      <w:r w:rsidRPr="00853DCC">
        <w:rPr>
          <w:sz w:val="30"/>
          <w:rtl/>
        </w:rPr>
        <w:t>گزارش پیش</w:t>
      </w:r>
      <w:r w:rsidR="00EC1BF8" w:rsidRPr="00853DCC">
        <w:rPr>
          <w:rFonts w:hint="cs"/>
          <w:sz w:val="30"/>
          <w:rtl/>
        </w:rPr>
        <w:t>‌</w:t>
      </w:r>
      <w:r w:rsidRPr="00853DCC">
        <w:rPr>
          <w:sz w:val="30"/>
          <w:rtl/>
        </w:rPr>
        <w:t>گفته دربار</w:t>
      </w:r>
      <w:r w:rsidR="00C427E4" w:rsidRPr="00853DCC">
        <w:rPr>
          <w:rFonts w:hint="cs"/>
          <w:sz w:val="30"/>
          <w:rtl/>
        </w:rPr>
        <w:t>ۀ</w:t>
      </w:r>
      <w:r w:rsidRPr="00853DCC">
        <w:rPr>
          <w:sz w:val="30"/>
          <w:rtl/>
        </w:rPr>
        <w:t xml:space="preserve"> سه مرکزی که فعالیت‌های مضره در آنها انجام می‌شود، مربوط به روز 15/8/51 است و روز بعد یعنی شانزدهم آبان اعلام می‌شود: حسینیۀ ارشاد به علت گفتارهای ضد و نقیض دکتر شریعتی که سخنانش علیه مذهب تشیع بوده</w:t>
      </w:r>
      <w:r w:rsidR="00EC1BF8" w:rsidRPr="00853DCC">
        <w:rPr>
          <w:rFonts w:hint="cs"/>
          <w:sz w:val="30"/>
          <w:rtl/>
        </w:rPr>
        <w:t>،</w:t>
      </w:r>
      <w:r w:rsidRPr="00853DCC">
        <w:rPr>
          <w:sz w:val="30"/>
          <w:rtl/>
        </w:rPr>
        <w:t xml:space="preserve"> بسته شده</w:t>
      </w:r>
      <w:r w:rsidR="00EC1BF8" w:rsidRPr="00853DCC">
        <w:rPr>
          <w:rFonts w:hint="cs"/>
          <w:sz w:val="30"/>
          <w:rtl/>
        </w:rPr>
        <w:t xml:space="preserve"> است</w:t>
      </w:r>
      <w:r w:rsidRPr="00853DCC">
        <w:rPr>
          <w:sz w:val="30"/>
          <w:rtl/>
        </w:rPr>
        <w:t xml:space="preserve"> (همان: 272). اما به نظر می‌رسد در آن تاریخ فقط محدودیت هایی اعمال شده بود.</w:t>
      </w:r>
    </w:p>
    <w:p w:rsidR="00550818" w:rsidRPr="00853DCC" w:rsidRDefault="00550818" w:rsidP="00AF59CC">
      <w:pPr>
        <w:pStyle w:val="a"/>
        <w:rPr>
          <w:sz w:val="30"/>
          <w:rtl/>
        </w:rPr>
      </w:pPr>
      <w:r w:rsidRPr="00853DCC">
        <w:rPr>
          <w:sz w:val="30"/>
          <w:rtl/>
        </w:rPr>
        <w:t>دکتر شریعتی در روز 12/8/51 بعد از سخنرانی حسن الامین اشاره به محدودیت هایی می‌کند که برای حسینیه پیش آمده و سپس می‌گوید: خیال می‌کنند چهار دیواری حسینیه را ببندند دیگر می‌توانند جلوی فکر کردن مردم را بگیرند، ولی نمی دانند وقتی در اینجا بسته شود هر دلی یک حسینیه می‌شود (کف زدن حضار) (همان: 278)</w:t>
      </w:r>
      <w:r w:rsidR="00EC1BF8" w:rsidRPr="00853DCC">
        <w:rPr>
          <w:rFonts w:hint="cs"/>
          <w:sz w:val="30"/>
          <w:rtl/>
        </w:rPr>
        <w:t>؛</w:t>
      </w:r>
      <w:r w:rsidRPr="00853DCC">
        <w:rPr>
          <w:sz w:val="30"/>
          <w:rtl/>
        </w:rPr>
        <w:t xml:space="preserve"> این ایام، ایام ماه رمضان بوده است.</w:t>
      </w:r>
    </w:p>
    <w:p w:rsidR="00550818" w:rsidRPr="00853DCC" w:rsidRDefault="00550818" w:rsidP="00AF59CC">
      <w:pPr>
        <w:pStyle w:val="a"/>
        <w:rPr>
          <w:sz w:val="30"/>
          <w:rtl/>
        </w:rPr>
      </w:pPr>
      <w:r w:rsidRPr="00853DCC">
        <w:rPr>
          <w:sz w:val="30"/>
          <w:rtl/>
        </w:rPr>
        <w:t>روز 17/8/51 نماز عید فطر در حسینیه خوانده شد و محمدتقی شریعتی سخنرانی کرد. ضمنا ساواک در همان ایام گزارشی از نیامدن آقای مطهری به حسینیه تهیه کرده و گفته است که او با هاشمی رفسنجانی و دکتر بهشتی جلساتی در این باره داشته‌اند(همان: 280)</w:t>
      </w:r>
    </w:p>
    <w:p w:rsidR="00550818" w:rsidRPr="00853DCC" w:rsidRDefault="00550818" w:rsidP="00AF59CC">
      <w:pPr>
        <w:pStyle w:val="a"/>
        <w:rPr>
          <w:sz w:val="30"/>
          <w:rtl/>
        </w:rPr>
      </w:pPr>
      <w:r w:rsidRPr="00853DCC">
        <w:rPr>
          <w:sz w:val="30"/>
          <w:rtl/>
        </w:rPr>
        <w:t>در 22/8/51 از ساواک شمیران به حسینیه اطلاع داده می‌شود که دیگر حق برگزاری هیچ گونه برنامه ای را ندارند و حسینیه از این پس باید تعطیل شود (همان: 282)</w:t>
      </w:r>
    </w:p>
    <w:p w:rsidR="00550818" w:rsidRPr="00853DCC" w:rsidRDefault="00550818" w:rsidP="00AF59CC">
      <w:pPr>
        <w:pStyle w:val="a"/>
        <w:rPr>
          <w:sz w:val="30"/>
          <w:rtl/>
        </w:rPr>
      </w:pPr>
      <w:r w:rsidRPr="00853DCC">
        <w:rPr>
          <w:sz w:val="30"/>
          <w:rtl/>
        </w:rPr>
        <w:t>مسجد الجواد هم تعطیل شده و پیشنماز آنجا به نام شیخ مرتضی مطهری را چند روزی بازداشت کرده‌اند</w:t>
      </w:r>
      <w:r w:rsidR="00EC1BF8" w:rsidRPr="00853DCC">
        <w:rPr>
          <w:rFonts w:hint="cs"/>
          <w:sz w:val="30"/>
          <w:rtl/>
        </w:rPr>
        <w:t xml:space="preserve"> </w:t>
      </w:r>
      <w:r w:rsidRPr="00853DCC">
        <w:rPr>
          <w:sz w:val="30"/>
          <w:rtl/>
        </w:rPr>
        <w:t>و در تاریخ 28/8/51 او را آزاد نموده‌اند. (همان: 321) ظاهرا</w:t>
      </w:r>
      <w:r w:rsidR="00EC1BF8" w:rsidRPr="00853DCC">
        <w:rPr>
          <w:rFonts w:hint="cs"/>
          <w:sz w:val="30"/>
          <w:rtl/>
        </w:rPr>
        <w:t>ً</w:t>
      </w:r>
      <w:r w:rsidRPr="00853DCC">
        <w:rPr>
          <w:sz w:val="30"/>
          <w:rtl/>
        </w:rPr>
        <w:t xml:space="preserve"> </w:t>
      </w:r>
      <w:r w:rsidRPr="00853DCC">
        <w:rPr>
          <w:sz w:val="30"/>
          <w:rtl/>
        </w:rPr>
        <w:lastRenderedPageBreak/>
        <w:t>دستگیری آقای مطهری در برابر حسینیه ارشاد و در وقتی بوده که تظاهراتی در آنجا در روز 26/8/51 در جریان بوده است (همان: 322)</w:t>
      </w:r>
    </w:p>
    <w:p w:rsidR="00550818" w:rsidRPr="00853DCC" w:rsidRDefault="00550818" w:rsidP="00AF59CC">
      <w:pPr>
        <w:pStyle w:val="a"/>
        <w:rPr>
          <w:sz w:val="30"/>
          <w:rtl/>
        </w:rPr>
      </w:pPr>
      <w:r w:rsidRPr="00853DCC">
        <w:rPr>
          <w:sz w:val="30"/>
          <w:rtl/>
        </w:rPr>
        <w:t>در این وقت گزارش مفصلی از سوی ساواک درباره سابقه و لاحقۀ حسینیۀ ارشاد تهیه شده است. از جمله نکاتی که مورد توجه قرار گرفته، آن است که تحت عنوان «نوع فعالیت‌های مذهبی و سخنرانی‌های معموله» در حسینیه آمده است:</w:t>
      </w:r>
    </w:p>
    <w:p w:rsidR="00550818" w:rsidRPr="00853DCC" w:rsidRDefault="00550818" w:rsidP="001970D5">
      <w:pPr>
        <w:pStyle w:val="a"/>
        <w:rPr>
          <w:rtl/>
        </w:rPr>
      </w:pPr>
      <w:r w:rsidRPr="00853DCC">
        <w:rPr>
          <w:sz w:val="28"/>
          <w:rtl/>
        </w:rPr>
        <w:t>سخنران اصلی جلسات مذهبی حسینیه ارشاد دکتر علی شریعتی مزینانی می‌باشد که در سنوات گذشته</w:t>
      </w:r>
      <w:r w:rsidR="00EC1BF8" w:rsidRPr="00853DCC">
        <w:rPr>
          <w:sz w:val="28"/>
          <w:rtl/>
        </w:rPr>
        <w:t xml:space="preserve"> مطالبی که جنبه مضره و خلاف مص</w:t>
      </w:r>
      <w:r w:rsidR="00EC1BF8" w:rsidRPr="00853DCC">
        <w:rPr>
          <w:rFonts w:hint="cs"/>
          <w:sz w:val="28"/>
          <w:rtl/>
        </w:rPr>
        <w:t>ال</w:t>
      </w:r>
      <w:r w:rsidRPr="00853DCC">
        <w:rPr>
          <w:sz w:val="28"/>
          <w:rtl/>
        </w:rPr>
        <w:t>ح مملکتی داشته باشد عنوان ننموده، لکن بعضا</w:t>
      </w:r>
      <w:r w:rsidR="00EC1BF8" w:rsidRPr="00853DCC">
        <w:rPr>
          <w:rFonts w:hint="cs"/>
          <w:sz w:val="28"/>
          <w:rtl/>
        </w:rPr>
        <w:t>ً</w:t>
      </w:r>
      <w:r w:rsidRPr="00853DCC">
        <w:rPr>
          <w:sz w:val="28"/>
          <w:rtl/>
        </w:rPr>
        <w:t xml:space="preserve"> در لفافه مطالبی دایر بر مقایسه سوسیالیزم و قوانین اسلامی عنوان کرده است؛ و از طرفی در سخنرانی‌های پیرامون تاریخ اسلام که در آنها نقش سه خلیفه اول در نضج و نشر</w:t>
      </w:r>
      <w:r w:rsidR="00EC1BF8" w:rsidRPr="00853DCC">
        <w:rPr>
          <w:rFonts w:hint="cs"/>
          <w:sz w:val="28"/>
          <w:rtl/>
        </w:rPr>
        <w:t xml:space="preserve"> </w:t>
      </w:r>
      <w:r w:rsidRPr="00853DCC">
        <w:rPr>
          <w:sz w:val="28"/>
          <w:rtl/>
        </w:rPr>
        <w:t>دین مبین اسلام تأکید و تصریح گردیده بود، عده ای از متعصبین مذهبی و روحانیون، وی را سنی قلمداد و از در مخالفت با مشارالیه و حسینیه مذکور درآمده و با مراجعه به آیات</w:t>
      </w:r>
      <w:r w:rsidR="00EC1BF8" w:rsidRPr="00853DCC">
        <w:rPr>
          <w:rFonts w:hint="cs"/>
          <w:sz w:val="28"/>
          <w:rtl/>
        </w:rPr>
        <w:t xml:space="preserve"> </w:t>
      </w:r>
      <w:r w:rsidRPr="00853DCC">
        <w:rPr>
          <w:sz w:val="28"/>
          <w:rtl/>
        </w:rPr>
        <w:t>طراز اول مانند آیت الله شریعتمداری، آیت الله خوانساری، و آیت الله میلانی</w:t>
      </w:r>
      <w:r w:rsidR="00EC1BF8" w:rsidRPr="00853DCC">
        <w:rPr>
          <w:rFonts w:hint="cs"/>
          <w:sz w:val="28"/>
          <w:rtl/>
        </w:rPr>
        <w:t>،</w:t>
      </w:r>
      <w:r w:rsidRPr="00853DCC">
        <w:rPr>
          <w:sz w:val="28"/>
          <w:rtl/>
        </w:rPr>
        <w:t xml:space="preserve"> خواسته‌اند</w:t>
      </w:r>
      <w:r w:rsidR="00EC1BF8" w:rsidRPr="00853DCC">
        <w:rPr>
          <w:rFonts w:hint="cs"/>
          <w:sz w:val="28"/>
          <w:rtl/>
        </w:rPr>
        <w:t xml:space="preserve"> </w:t>
      </w:r>
      <w:r w:rsidRPr="00853DCC">
        <w:rPr>
          <w:sz w:val="28"/>
          <w:rtl/>
        </w:rPr>
        <w:t>علیه فعالیت های</w:t>
      </w:r>
      <w:r w:rsidR="00EC1BF8" w:rsidRPr="00853DCC">
        <w:rPr>
          <w:sz w:val="28"/>
          <w:rtl/>
        </w:rPr>
        <w:t>ی که در این حسینیه صورت می‌گیرد</w:t>
      </w:r>
      <w:r w:rsidR="00EC1BF8" w:rsidRPr="00853DCC">
        <w:rPr>
          <w:rFonts w:hint="cs"/>
          <w:sz w:val="28"/>
          <w:rtl/>
        </w:rPr>
        <w:t>،</w:t>
      </w:r>
      <w:r w:rsidRPr="00853DCC">
        <w:rPr>
          <w:sz w:val="28"/>
          <w:rtl/>
        </w:rPr>
        <w:t xml:space="preserve"> فتوائیه ای صادر نمایند که تاکنون مخالفت آشکاری از جانب آی</w:t>
      </w:r>
      <w:r w:rsidR="00EC1BF8" w:rsidRPr="00853DCC">
        <w:rPr>
          <w:sz w:val="28"/>
          <w:rtl/>
        </w:rPr>
        <w:t>ات مذکور</w:t>
      </w:r>
      <w:r w:rsidRPr="00853DCC">
        <w:rPr>
          <w:sz w:val="28"/>
          <w:rtl/>
        </w:rPr>
        <w:t xml:space="preserve"> صورت نگرفته، ولی برخی از روحانیون در منابر به نامبرده و</w:t>
      </w:r>
      <w:r w:rsidR="00EC1BF8" w:rsidRPr="00853DCC">
        <w:rPr>
          <w:sz w:val="28"/>
          <w:rtl/>
        </w:rPr>
        <w:t xml:space="preserve"> حسینیه مورد بحث حمله و اعلامیه</w:t>
      </w:r>
      <w:r w:rsidR="00EC1BF8" w:rsidRPr="00853DCC">
        <w:rPr>
          <w:rFonts w:hint="cs"/>
          <w:sz w:val="28"/>
          <w:rtl/>
        </w:rPr>
        <w:t>‌</w:t>
      </w:r>
      <w:r w:rsidRPr="00853DCC">
        <w:rPr>
          <w:sz w:val="28"/>
          <w:rtl/>
        </w:rPr>
        <w:t>هایی علیه آن منتشر ساخته اند</w:t>
      </w:r>
      <w:r w:rsidR="00EC1BF8" w:rsidRPr="00853DCC">
        <w:rPr>
          <w:rFonts w:hint="cs"/>
          <w:sz w:val="28"/>
          <w:rtl/>
        </w:rPr>
        <w:t xml:space="preserve"> </w:t>
      </w:r>
      <w:r w:rsidRPr="00853DCC">
        <w:rPr>
          <w:sz w:val="28"/>
          <w:rtl/>
        </w:rPr>
        <w:t>و این مرکز مذهبی را به عنوان پایگاهی که از جانب کشورهای سنی مذهب تقویت می‌گردد قلمداد و مردم را به فعالیت علیه آن دعوت نموده‌اند(همان: 285ـ284)</w:t>
      </w:r>
      <w:r w:rsidR="00677A6E" w:rsidRPr="00853DCC">
        <w:rPr>
          <w:rFonts w:hint="cs"/>
          <w:sz w:val="28"/>
          <w:rtl/>
        </w:rPr>
        <w:t>.</w:t>
      </w:r>
    </w:p>
    <w:p w:rsidR="00550818" w:rsidRPr="00853DCC" w:rsidRDefault="00677A6E" w:rsidP="001970D5">
      <w:pPr>
        <w:pStyle w:val="a"/>
        <w:rPr>
          <w:rtl/>
        </w:rPr>
      </w:pPr>
      <w:r w:rsidRPr="00853DCC">
        <w:rPr>
          <w:sz w:val="28"/>
          <w:rtl/>
        </w:rPr>
        <w:t xml:space="preserve">این نشان </w:t>
      </w:r>
      <w:r w:rsidR="00550818" w:rsidRPr="00853DCC">
        <w:rPr>
          <w:sz w:val="28"/>
          <w:rtl/>
        </w:rPr>
        <w:t>می‌دهد که ساواک در یک دور</w:t>
      </w:r>
      <w:r w:rsidRPr="00853DCC">
        <w:rPr>
          <w:sz w:val="28"/>
          <w:rtl/>
        </w:rPr>
        <w:t>ه، روی شریعتی به لحاظ آن که هیچ</w:t>
      </w:r>
      <w:r w:rsidRPr="00853DCC">
        <w:rPr>
          <w:rFonts w:hint="cs"/>
          <w:sz w:val="28"/>
          <w:rtl/>
        </w:rPr>
        <w:t>‌</w:t>
      </w:r>
      <w:r w:rsidR="00550818" w:rsidRPr="00853DCC">
        <w:rPr>
          <w:sz w:val="28"/>
          <w:rtl/>
        </w:rPr>
        <w:t xml:space="preserve">گونه برخورد سیاسی ندارد، حساسیت نداشت و شاید برای همین هم منابع ساواک الزامی برای گزارش سخنرانی‌های او در حسینیه نداشتند. با این حال خواهیم دید که به هر روی ساواک به این </w:t>
      </w:r>
      <w:r w:rsidRPr="00853DCC">
        <w:rPr>
          <w:rFonts w:hint="cs"/>
          <w:sz w:val="28"/>
          <w:rtl/>
        </w:rPr>
        <w:t>ن</w:t>
      </w:r>
      <w:r w:rsidR="00550818" w:rsidRPr="00853DCC">
        <w:rPr>
          <w:sz w:val="28"/>
          <w:rtl/>
        </w:rPr>
        <w:t>تیجه رسید که «نامبرده عنصری است ناراحت و داری افکار و عقاید منحرف که صلاح  نیست در حسینیه مزبور و سایر مجامع و</w:t>
      </w:r>
      <w:r w:rsidR="00550818" w:rsidRPr="00853DCC">
        <w:rPr>
          <w:szCs w:val="22"/>
          <w:rtl/>
        </w:rPr>
        <w:t xml:space="preserve"> </w:t>
      </w:r>
      <w:r w:rsidR="00550818" w:rsidRPr="00853DCC">
        <w:rPr>
          <w:sz w:val="28"/>
          <w:rtl/>
        </w:rPr>
        <w:t>محافل مذهبی سخنرانی نماید»</w:t>
      </w:r>
      <w:r w:rsidRPr="00853DCC">
        <w:rPr>
          <w:rFonts w:hint="cs"/>
          <w:sz w:val="28"/>
          <w:rtl/>
        </w:rPr>
        <w:t>.</w:t>
      </w:r>
      <w:r w:rsidR="00550818" w:rsidRPr="00853DCC">
        <w:rPr>
          <w:sz w:val="28"/>
          <w:rtl/>
        </w:rPr>
        <w:t xml:space="preserve"> این تحلیل بعدی ساواک یا بخشی از ساواک بود که اکنون پس از پیش آمدن چندین مشکل و برای آن که از شر</w:t>
      </w:r>
      <w:r w:rsidRPr="00853DCC">
        <w:rPr>
          <w:rFonts w:hint="cs"/>
          <w:sz w:val="28"/>
          <w:rtl/>
        </w:rPr>
        <w:t>ّ</w:t>
      </w:r>
      <w:r w:rsidR="00550818" w:rsidRPr="00853DCC">
        <w:rPr>
          <w:sz w:val="28"/>
          <w:rtl/>
        </w:rPr>
        <w:t xml:space="preserve"> حسینیه خلاص شود با تعطیلی آن موافقت کرد. در آن صورت، هم از فشار روحانیون کاسته می‌شد و هم یک زمینه مهم برای فعالیت‌های مضر</w:t>
      </w:r>
      <w:r w:rsidR="00C427E4" w:rsidRPr="00853DCC">
        <w:rPr>
          <w:rFonts w:hint="cs"/>
          <w:sz w:val="28"/>
          <w:rtl/>
        </w:rPr>
        <w:t>ۀ</w:t>
      </w:r>
      <w:r w:rsidR="00550818" w:rsidRPr="00853DCC">
        <w:rPr>
          <w:sz w:val="28"/>
          <w:rtl/>
        </w:rPr>
        <w:t xml:space="preserve"> حاشیه ای در حسینیه از میان می‌رفت و هم مشکل شریعتی که مبهم بود حل می‌شد.</w:t>
      </w:r>
    </w:p>
    <w:p w:rsidR="00550818" w:rsidRPr="00853DCC" w:rsidRDefault="00550818" w:rsidP="001970D5">
      <w:pPr>
        <w:pStyle w:val="a"/>
        <w:rPr>
          <w:rtl/>
        </w:rPr>
      </w:pPr>
      <w:r w:rsidRPr="00853DCC">
        <w:rPr>
          <w:sz w:val="28"/>
          <w:rtl/>
        </w:rPr>
        <w:t>برای روشن شدن این تحلیل به چند نکته که در ادامه در این اسناد آمده باید توجه کرد:</w:t>
      </w:r>
    </w:p>
    <w:p w:rsidR="00550818" w:rsidRPr="00853DCC" w:rsidRDefault="00550818" w:rsidP="001970D5">
      <w:pPr>
        <w:pStyle w:val="a"/>
        <w:rPr>
          <w:rtl/>
        </w:rPr>
      </w:pPr>
      <w:r w:rsidRPr="00853DCC">
        <w:rPr>
          <w:sz w:val="28"/>
          <w:rtl/>
        </w:rPr>
        <w:t>مطلب بعدی در</w:t>
      </w:r>
      <w:r w:rsidR="00677A6E" w:rsidRPr="00853DCC">
        <w:rPr>
          <w:rFonts w:hint="cs"/>
          <w:sz w:val="28"/>
          <w:rtl/>
        </w:rPr>
        <w:t xml:space="preserve"> </w:t>
      </w:r>
      <w:r w:rsidRPr="00853DCC">
        <w:rPr>
          <w:sz w:val="28"/>
          <w:rtl/>
        </w:rPr>
        <w:t>این گزارش ساواک در روزهای پس از تعطیلی حسینیه، نفوذ گروه‌های افراطی در حسینیه است. در این زمینه به پخش برخی از اعلامیه‌ها در ارتباط با اعدام</w:t>
      </w:r>
      <w:r w:rsidR="00677A6E" w:rsidRPr="00853DCC">
        <w:rPr>
          <w:rFonts w:hint="cs"/>
          <w:sz w:val="28"/>
          <w:rtl/>
        </w:rPr>
        <w:t>‌</w:t>
      </w:r>
      <w:r w:rsidRPr="00853DCC">
        <w:rPr>
          <w:sz w:val="28"/>
          <w:rtl/>
        </w:rPr>
        <w:t xml:space="preserve">های </w:t>
      </w:r>
      <w:r w:rsidRPr="00853DCC">
        <w:rPr>
          <w:sz w:val="28"/>
          <w:rtl/>
        </w:rPr>
        <w:lastRenderedPageBreak/>
        <w:t>رژیم و نیز اجرای نمایشنامه ابوذر و سربداران اشاره شده است. در عین حال تأکید شده است که هیچ گونه مدارک مستندی که حکایت از وجود رابطه مستقیم بین گردانندگان این مراکز با عناصر خرابکار و افراطی مذهبی بنماید، وجود ندارد (همان: 286).</w:t>
      </w:r>
    </w:p>
    <w:p w:rsidR="00550818" w:rsidRPr="00853DCC" w:rsidRDefault="00550818" w:rsidP="001970D5">
      <w:pPr>
        <w:pStyle w:val="a"/>
        <w:rPr>
          <w:rtl/>
        </w:rPr>
      </w:pPr>
      <w:r w:rsidRPr="00853DCC">
        <w:rPr>
          <w:sz w:val="28"/>
          <w:rtl/>
        </w:rPr>
        <w:t>در گزارش دیگری با اشاره به اعلامیه آیت الله میلانی علیه حسینیه ارشاد، ساواک می‌نویسد: چون مدتی است دکتر علی شریعتی در حسینیه ارشاد صحبت نموده و اکثرا با کهنه پرستی روحانیون کم سواد مبارزه می‌نماید، لذا مرتبا</w:t>
      </w:r>
      <w:r w:rsidR="00677A6E" w:rsidRPr="00853DCC">
        <w:rPr>
          <w:rFonts w:hint="cs"/>
          <w:sz w:val="28"/>
          <w:rtl/>
        </w:rPr>
        <w:t>ً</w:t>
      </w:r>
      <w:r w:rsidRPr="00853DCC">
        <w:rPr>
          <w:sz w:val="28"/>
          <w:rtl/>
        </w:rPr>
        <w:t xml:space="preserve"> از طرف این عده که تعداشان نیز زیاد است به عناوین مختلف علیه حسینیه  ارشاد اقداماتی شروع شده است (همان: 288)</w:t>
      </w:r>
      <w:r w:rsidR="00677A6E" w:rsidRPr="00853DCC">
        <w:rPr>
          <w:rFonts w:hint="cs"/>
          <w:sz w:val="28"/>
          <w:rtl/>
        </w:rPr>
        <w:t>.</w:t>
      </w:r>
    </w:p>
    <w:p w:rsidR="00550818" w:rsidRPr="00853DCC" w:rsidRDefault="00550818" w:rsidP="001970D5">
      <w:pPr>
        <w:pStyle w:val="a"/>
        <w:rPr>
          <w:rtl/>
        </w:rPr>
      </w:pPr>
      <w:r w:rsidRPr="00853DCC">
        <w:rPr>
          <w:sz w:val="28"/>
          <w:rtl/>
        </w:rPr>
        <w:t>گذشت که این یک دیدگاه در ساواک بود که شریعتی را به دلیل مبارزه با کهنه پرستی ستایش می‌کرد. اما نگاه دیگر این بود که «با هوشیاری کامل مقاصد خود</w:t>
      </w:r>
      <w:r w:rsidR="00677A6E" w:rsidRPr="00853DCC">
        <w:rPr>
          <w:sz w:val="28"/>
          <w:rtl/>
        </w:rPr>
        <w:t xml:space="preserve"> را در پوشش مسائل مذهبی به مست</w:t>
      </w:r>
      <w:r w:rsidR="00677A6E" w:rsidRPr="00853DCC">
        <w:rPr>
          <w:rFonts w:hint="cs"/>
          <w:sz w:val="28"/>
          <w:rtl/>
        </w:rPr>
        <w:t>مع</w:t>
      </w:r>
      <w:r w:rsidRPr="00853DCC">
        <w:rPr>
          <w:sz w:val="28"/>
          <w:rtl/>
        </w:rPr>
        <w:t>ین اظهاراتش و خوانندگان کتبی که انتشار می‌دهد ارائه می‌کند و هر روز گام جدیدی در این راه بر می‌دارد. در طرز تفکر نامبرده وجوه تشابه بسیاری با عناصر سازمان آزادیبخش ایران (مجاهدین خلق) وابسته به جمعیت به اصطلاح نهضت آ</w:t>
      </w:r>
      <w:r w:rsidR="00677A6E" w:rsidRPr="00853DCC">
        <w:rPr>
          <w:sz w:val="28"/>
          <w:rtl/>
        </w:rPr>
        <w:t xml:space="preserve">زادی مشاهده می‌گردد... و به طور کلی می‌توان نامبرده را </w:t>
      </w:r>
      <w:r w:rsidRPr="00853DCC">
        <w:rPr>
          <w:sz w:val="28"/>
          <w:rtl/>
        </w:rPr>
        <w:t>عامل اصلی وقایعی که در حسینیه مذکور می‌گذرد دانست؛ زیرا هیئت مدیره  و گردانندگان حس</w:t>
      </w:r>
      <w:r w:rsidR="00677A6E" w:rsidRPr="00853DCC">
        <w:rPr>
          <w:sz w:val="28"/>
          <w:rtl/>
        </w:rPr>
        <w:t>ینیه موصوف نیز تحت تأثیر و نفوذ</w:t>
      </w:r>
      <w:r w:rsidRPr="00853DCC">
        <w:rPr>
          <w:sz w:val="28"/>
          <w:rtl/>
        </w:rPr>
        <w:t xml:space="preserve"> وی می‌باشند و در واقع آلت بلا اراد</w:t>
      </w:r>
      <w:r w:rsidR="00C427E4" w:rsidRPr="00853DCC">
        <w:rPr>
          <w:rFonts w:hint="cs"/>
          <w:sz w:val="28"/>
          <w:rtl/>
        </w:rPr>
        <w:t>ۀ</w:t>
      </w:r>
      <w:r w:rsidRPr="00853DCC">
        <w:rPr>
          <w:sz w:val="28"/>
          <w:rtl/>
        </w:rPr>
        <w:t xml:space="preserve"> وی هستند» (همان،: 302ـ301). به عنوان شاهد بر این گزارش</w:t>
      </w:r>
      <w:r w:rsidR="00677A6E" w:rsidRPr="00853DCC">
        <w:rPr>
          <w:rFonts w:hint="cs"/>
          <w:sz w:val="28"/>
          <w:rtl/>
        </w:rPr>
        <w:t>،</w:t>
      </w:r>
      <w:r w:rsidRPr="00853DCC">
        <w:rPr>
          <w:sz w:val="28"/>
          <w:rtl/>
        </w:rPr>
        <w:t xml:space="preserve"> کتاب شهادت و از کجا آغاز کنیم هم برای تیمسار معاونت یکم ساواک ارسال می‌شود.</w:t>
      </w:r>
    </w:p>
    <w:p w:rsidR="00550818" w:rsidRPr="00853DCC" w:rsidRDefault="00550818" w:rsidP="001970D5">
      <w:pPr>
        <w:pStyle w:val="a"/>
        <w:rPr>
          <w:rtl/>
        </w:rPr>
      </w:pPr>
      <w:r w:rsidRPr="00853DCC">
        <w:rPr>
          <w:sz w:val="28"/>
          <w:rtl/>
        </w:rPr>
        <w:t>پس از تعطیلی طی چند روز</w:t>
      </w:r>
      <w:r w:rsidR="00677A6E" w:rsidRPr="00853DCC">
        <w:rPr>
          <w:rFonts w:hint="cs"/>
          <w:sz w:val="28"/>
          <w:rtl/>
        </w:rPr>
        <w:t>،</w:t>
      </w:r>
      <w:r w:rsidRPr="00853DCC">
        <w:rPr>
          <w:sz w:val="28"/>
          <w:rtl/>
        </w:rPr>
        <w:t xml:space="preserve"> اجتماعات اندکی از برخی از کسانی که در کلاسهای حسینیه شرکت می‌کردند جلوی حسینیه دیده می‌شود که نیروهای امننیتی آنها را پراکنده می‌کنند و دراین باره به ضرب و جرح و دستگیری افراد هم می‌پردازند. (همان: 294ـ290)</w:t>
      </w:r>
    </w:p>
    <w:p w:rsidR="00550818" w:rsidRPr="00853DCC" w:rsidRDefault="00550818" w:rsidP="001970D5">
      <w:pPr>
        <w:pStyle w:val="a"/>
        <w:rPr>
          <w:rtl/>
        </w:rPr>
      </w:pPr>
      <w:r w:rsidRPr="00853DCC">
        <w:rPr>
          <w:sz w:val="28"/>
          <w:rtl/>
        </w:rPr>
        <w:t xml:space="preserve">بدین ترتیب حسینیه تعطیل شد، اما مشکل افکار عمومی وجود داشت، به خصوص که خبر آن را رادیوی دولتی لندن هم پخش کرده بود و ساواک مجبور شده بود </w:t>
      </w:r>
      <w:r w:rsidR="00677A6E" w:rsidRPr="00853DCC">
        <w:rPr>
          <w:sz w:val="28"/>
          <w:rtl/>
        </w:rPr>
        <w:t>دراین باره توضیحی به سفارت</w:t>
      </w:r>
      <w:r w:rsidRPr="00853DCC">
        <w:rPr>
          <w:sz w:val="28"/>
          <w:rtl/>
        </w:rPr>
        <w:t>خانه‌های ایران در خارج از کشور بفرستد (همان: 464)</w:t>
      </w:r>
      <w:r w:rsidR="00677A6E" w:rsidRPr="00853DCC">
        <w:rPr>
          <w:rFonts w:hint="cs"/>
          <w:sz w:val="28"/>
          <w:rtl/>
        </w:rPr>
        <w:t>.</w:t>
      </w:r>
    </w:p>
    <w:p w:rsidR="00550818" w:rsidRPr="00853DCC" w:rsidRDefault="00550818" w:rsidP="001970D5">
      <w:pPr>
        <w:pStyle w:val="a"/>
        <w:rPr>
          <w:rtl/>
        </w:rPr>
      </w:pPr>
      <w:r w:rsidRPr="00853DCC">
        <w:rPr>
          <w:sz w:val="28"/>
          <w:rtl/>
        </w:rPr>
        <w:t>ساواک به دلیل مطرح شدن مسأله در سطح بین المللی و نیز به خاطر کنترل افکار عمومی در داخل (همان: 342) در پی آن بود تا برنامه‌های</w:t>
      </w:r>
      <w:r w:rsidR="00677A6E" w:rsidRPr="00853DCC">
        <w:rPr>
          <w:rFonts w:hint="cs"/>
          <w:sz w:val="28"/>
          <w:rtl/>
        </w:rPr>
        <w:t>ی</w:t>
      </w:r>
      <w:r w:rsidRPr="00853DCC">
        <w:rPr>
          <w:sz w:val="28"/>
          <w:rtl/>
        </w:rPr>
        <w:t xml:space="preserve"> تدارک شود </w:t>
      </w:r>
      <w:r w:rsidR="00677A6E" w:rsidRPr="00853DCC">
        <w:rPr>
          <w:rFonts w:hint="cs"/>
          <w:sz w:val="28"/>
          <w:rtl/>
        </w:rPr>
        <w:t>که</w:t>
      </w:r>
      <w:r w:rsidRPr="00853DCC">
        <w:rPr>
          <w:sz w:val="28"/>
          <w:rtl/>
        </w:rPr>
        <w:t xml:space="preserve"> حسینیه به صورت کنترل شده ادامه یابد، اما یافتن راه حلی برای این مسأله بسیار دشوار بود. طرح سپردن آن به دست یکی از مراجع تقلید مطرح شد که روشن بود به جایی نمی رسد. صحبت از ادامه برنامه‌های حسینیه بدون شر</w:t>
      </w:r>
      <w:r w:rsidR="00677A6E" w:rsidRPr="00853DCC">
        <w:rPr>
          <w:sz w:val="28"/>
          <w:rtl/>
        </w:rPr>
        <w:t>یعتی شد که اوقاف مطرح کرد، اما</w:t>
      </w:r>
      <w:r w:rsidRPr="00853DCC">
        <w:rPr>
          <w:sz w:val="28"/>
          <w:rtl/>
        </w:rPr>
        <w:t xml:space="preserve"> میناچی </w:t>
      </w:r>
      <w:r w:rsidRPr="00853DCC">
        <w:rPr>
          <w:sz w:val="28"/>
          <w:rtl/>
        </w:rPr>
        <w:lastRenderedPageBreak/>
        <w:t>نپذیرفت. (همان: 339) گرچه روشن نیست این ملاقات</w:t>
      </w:r>
      <w:r w:rsidR="00677A6E" w:rsidRPr="00853DCC">
        <w:rPr>
          <w:rFonts w:hint="cs"/>
          <w:sz w:val="28"/>
          <w:rtl/>
        </w:rPr>
        <w:t>‌</w:t>
      </w:r>
      <w:r w:rsidRPr="00853DCC">
        <w:rPr>
          <w:sz w:val="28"/>
          <w:rtl/>
        </w:rPr>
        <w:t>ها و گفتگوها تا چه اندازه جدی بوده است.</w:t>
      </w:r>
    </w:p>
    <w:p w:rsidR="00550818" w:rsidRPr="00853DCC" w:rsidRDefault="00550818" w:rsidP="001970D5">
      <w:pPr>
        <w:pStyle w:val="a"/>
        <w:rPr>
          <w:rtl/>
        </w:rPr>
      </w:pPr>
      <w:r w:rsidRPr="00853DCC">
        <w:rPr>
          <w:sz w:val="28"/>
          <w:rtl/>
        </w:rPr>
        <w:t>موضوع حسینیه ارشاد و ادامه تعطیلی آن در زمستان سال 52 بار دیگر برای شاه مطرح شد. زمانی که بحث دانشکده نفت آبادان و تعطیلی آن پیش آمد.</w:t>
      </w:r>
    </w:p>
    <w:p w:rsidR="00550818" w:rsidRPr="00853DCC" w:rsidRDefault="00550818" w:rsidP="001970D5">
      <w:pPr>
        <w:pStyle w:val="a"/>
        <w:rPr>
          <w:rtl/>
        </w:rPr>
      </w:pPr>
      <w:r w:rsidRPr="00853DCC">
        <w:rPr>
          <w:sz w:val="28"/>
          <w:rtl/>
        </w:rPr>
        <w:t>اشاره کردیم که شاه گفت، همه آن مسائل به حسینیه ارشاد بر می‌گردد. به این ترتیب مکاتباتی میان ایادی و نصیری درباره نظرات شاه در این باره طرح شد.</w:t>
      </w:r>
      <w:r w:rsidR="00677A6E" w:rsidRPr="00853DCC">
        <w:rPr>
          <w:rFonts w:hint="cs"/>
          <w:sz w:val="28"/>
          <w:rtl/>
        </w:rPr>
        <w:t xml:space="preserve"> </w:t>
      </w:r>
      <w:r w:rsidRPr="00853DCC">
        <w:rPr>
          <w:sz w:val="28"/>
          <w:rtl/>
        </w:rPr>
        <w:t>نصیری ضمن گزارشی با اشاره به این که از سال 51 با توسعه فعالیت‌های مضره</w:t>
      </w:r>
      <w:r w:rsidR="00677A6E" w:rsidRPr="00853DCC">
        <w:rPr>
          <w:rFonts w:hint="cs"/>
          <w:sz w:val="28"/>
          <w:rtl/>
        </w:rPr>
        <w:t>،</w:t>
      </w:r>
      <w:r w:rsidRPr="00853DCC">
        <w:rPr>
          <w:sz w:val="28"/>
          <w:rtl/>
        </w:rPr>
        <w:t xml:space="preserve"> حسینیه ارشاد را بسته ایم و عده ای را دستگیر کرده و جزوات فراوانی را از بین برده ایم</w:t>
      </w:r>
      <w:r w:rsidR="00677A6E" w:rsidRPr="00853DCC">
        <w:rPr>
          <w:rFonts w:hint="cs"/>
          <w:sz w:val="28"/>
          <w:rtl/>
        </w:rPr>
        <w:t>،</w:t>
      </w:r>
      <w:r w:rsidRPr="00853DCC">
        <w:rPr>
          <w:sz w:val="28"/>
          <w:rtl/>
        </w:rPr>
        <w:t xml:space="preserve"> اشاره به بحث بازگشایی آن در شرایطی تازه کرد، شاه در پاسخ گفت:</w:t>
      </w:r>
    </w:p>
    <w:p w:rsidR="00550818" w:rsidRPr="00853DCC" w:rsidRDefault="00550818" w:rsidP="001970D5">
      <w:pPr>
        <w:pStyle w:val="a"/>
        <w:rPr>
          <w:rtl/>
        </w:rPr>
      </w:pPr>
      <w:r w:rsidRPr="00853DCC">
        <w:rPr>
          <w:sz w:val="28"/>
          <w:rtl/>
        </w:rPr>
        <w:t>باید تمام این اشخاص را شدیدا تنبیه کنید؛ زیرا خیانت بزرگی به کشور کرده‌اند. به علاوه شما نیستید که در مورد افتتاح و یا عدم افتتاح تصمیم بگیرید. لازم است موضوع را دقیقا پیگیری و نتیجه را بعدا</w:t>
      </w:r>
      <w:r w:rsidR="00677A6E" w:rsidRPr="00853DCC">
        <w:rPr>
          <w:rFonts w:hint="cs"/>
          <w:sz w:val="28"/>
          <w:rtl/>
        </w:rPr>
        <w:t>ً</w:t>
      </w:r>
      <w:r w:rsidRPr="00853DCC">
        <w:rPr>
          <w:sz w:val="28"/>
          <w:rtl/>
        </w:rPr>
        <w:t xml:space="preserve"> گزارش دهید. (همان: 355)</w:t>
      </w:r>
    </w:p>
    <w:p w:rsidR="00550818" w:rsidRPr="00853DCC" w:rsidRDefault="00550818" w:rsidP="001970D5">
      <w:pPr>
        <w:pStyle w:val="a"/>
        <w:rPr>
          <w:rtl/>
        </w:rPr>
      </w:pPr>
      <w:r w:rsidRPr="00853DCC">
        <w:rPr>
          <w:sz w:val="28"/>
          <w:rtl/>
        </w:rPr>
        <w:t>جمع بندی گفتگوهای طرح شده و دیدگاه شاه در سال 52 که ریشه مارکسیسم اسلامی را به حسینیه ارشاد برگردانده</w:t>
      </w:r>
      <w:r w:rsidR="00677A6E" w:rsidRPr="00853DCC">
        <w:rPr>
          <w:rFonts w:hint="cs"/>
          <w:sz w:val="28"/>
          <w:rtl/>
        </w:rPr>
        <w:t>،</w:t>
      </w:r>
      <w:r w:rsidRPr="00853DCC">
        <w:rPr>
          <w:sz w:val="28"/>
          <w:rtl/>
        </w:rPr>
        <w:t xml:space="preserve"> در گزارش دیگری هم آمده است (همان: 357ـ356)</w:t>
      </w:r>
      <w:r w:rsidR="00677A6E" w:rsidRPr="00853DCC">
        <w:rPr>
          <w:rFonts w:hint="cs"/>
          <w:sz w:val="28"/>
          <w:rtl/>
        </w:rPr>
        <w:t>.</w:t>
      </w:r>
      <w:r w:rsidRPr="00853DCC">
        <w:rPr>
          <w:sz w:val="28"/>
          <w:rtl/>
        </w:rPr>
        <w:t xml:space="preserve"> نتیجه این گزارش این بود که حسینیه همچنان تعطیل خواهد ماند، زیرا این بار شاه روی آن انگشت گذاشته بود.</w:t>
      </w:r>
    </w:p>
    <w:p w:rsidR="00550818" w:rsidRPr="00853DCC" w:rsidRDefault="00677A6E" w:rsidP="001970D5">
      <w:pPr>
        <w:pStyle w:val="a"/>
        <w:rPr>
          <w:rtl/>
        </w:rPr>
      </w:pPr>
      <w:r w:rsidRPr="00853DCC">
        <w:rPr>
          <w:sz w:val="28"/>
          <w:rtl/>
        </w:rPr>
        <w:t>در مرداد سال 53 اداره</w:t>
      </w:r>
      <w:r w:rsidR="00550818" w:rsidRPr="00853DCC">
        <w:rPr>
          <w:sz w:val="28"/>
          <w:rtl/>
        </w:rPr>
        <w:t xml:space="preserve"> اوقاف تصمیم گرفت به مناسبت بعثت پیامبر (ص) جشنی در حسینیه برگزار کند (همان: 358) ظاهرا این کار صورت نگرفته است.</w:t>
      </w:r>
    </w:p>
    <w:p w:rsidR="00550818" w:rsidRPr="00853DCC" w:rsidRDefault="00550818" w:rsidP="001970D5">
      <w:pPr>
        <w:pStyle w:val="a"/>
        <w:rPr>
          <w:rtl/>
        </w:rPr>
      </w:pPr>
      <w:r w:rsidRPr="00853DCC">
        <w:rPr>
          <w:sz w:val="28"/>
          <w:rtl/>
        </w:rPr>
        <w:t xml:space="preserve">در گزارشی که ساواک تهیه کرده آمده است که اوقاف بدون داشتن نیروی علمی کارآمد در حدی که بتواند حسینیه را در همان </w:t>
      </w:r>
      <w:r w:rsidR="00677A6E" w:rsidRPr="00853DCC">
        <w:rPr>
          <w:rFonts w:hint="cs"/>
          <w:sz w:val="28"/>
          <w:rtl/>
        </w:rPr>
        <w:t xml:space="preserve">سطح </w:t>
      </w:r>
      <w:r w:rsidRPr="00853DCC">
        <w:rPr>
          <w:sz w:val="28"/>
          <w:rtl/>
        </w:rPr>
        <w:t>سابق اما بدون آن فعالیت‌ها اداره کند، قادر به بازگشایی حسینیه نیست.</w:t>
      </w:r>
    </w:p>
    <w:p w:rsidR="00550818" w:rsidRPr="00853DCC" w:rsidRDefault="00550818" w:rsidP="001970D5">
      <w:pPr>
        <w:pStyle w:val="a"/>
        <w:rPr>
          <w:rtl/>
        </w:rPr>
      </w:pPr>
      <w:r w:rsidRPr="00853DCC">
        <w:rPr>
          <w:sz w:val="28"/>
          <w:rtl/>
        </w:rPr>
        <w:t xml:space="preserve">از سوی دیگر در همین گزارش آمده است که دکتر ناصر میناچی هم در گفتگو با دکتر سید حسین نصر به این نتیجه رسیده‌اندکه حسینیه را به یک مرکز تحقیقات عالی علوم دینی تبدیل کنند. در این گزارش از این که اداره اوقاف به حسینیه اجازه داده است که حسینیه کتابهای شریعتی را با اسم ع. سبزواری چاپ کند ابراز شگفتی </w:t>
      </w:r>
      <w:r w:rsidR="0072380D" w:rsidRPr="00853DCC">
        <w:rPr>
          <w:sz w:val="28"/>
          <w:rtl/>
        </w:rPr>
        <w:t>شده و گفته شده است که اینها نمی</w:t>
      </w:r>
      <w:r w:rsidR="0072380D" w:rsidRPr="00853DCC">
        <w:rPr>
          <w:rFonts w:hint="cs"/>
          <w:sz w:val="28"/>
          <w:rtl/>
        </w:rPr>
        <w:t>‌</w:t>
      </w:r>
      <w:r w:rsidRPr="00853DCC">
        <w:rPr>
          <w:sz w:val="28"/>
          <w:rtl/>
        </w:rPr>
        <w:t xml:space="preserve">دانند اسم مشکلی ندارد، محتوای کتابهاست که مشکل دارد. با این حال در نظریه ای که ذیل این گزارش آمده از این فرضیه دفاع شده است که با توجه به «خلاء فکری ناشی از نبودن زمینه‌های اندیشه‌های ملی و مذهبی صحیح و منطقی مبتنی بر مصالح ملی و میهنی» این ممکن است که حسینیه به صورت یک کانون مذهبی و در قالب </w:t>
      </w:r>
      <w:r w:rsidRPr="00853DCC">
        <w:rPr>
          <w:sz w:val="28"/>
          <w:rtl/>
        </w:rPr>
        <w:lastRenderedPageBreak/>
        <w:t>یک مرکز تحقیقات علمی، فلسفی، مذهبی بر بستر ایدئولوژی ملی ایرانی درآید و آثار تحقیقاتی آن راهگشای ذهنی و فکری جوانان باشد (همان: 363)</w:t>
      </w:r>
      <w:r w:rsidR="0072380D" w:rsidRPr="00853DCC">
        <w:rPr>
          <w:rFonts w:hint="cs"/>
          <w:sz w:val="28"/>
          <w:rtl/>
        </w:rPr>
        <w:t>.</w:t>
      </w:r>
    </w:p>
    <w:p w:rsidR="00550818" w:rsidRPr="00853DCC" w:rsidRDefault="00550818" w:rsidP="001970D5">
      <w:pPr>
        <w:pStyle w:val="a"/>
        <w:rPr>
          <w:rtl/>
        </w:rPr>
      </w:pPr>
      <w:r w:rsidRPr="00853DCC">
        <w:rPr>
          <w:sz w:val="28"/>
          <w:rtl/>
        </w:rPr>
        <w:t>ظاهرا ساواک یا منابع وابسته به آن در این باره تلاش کرده و در جمع، طرح مفصل</w:t>
      </w:r>
      <w:r w:rsidR="0072380D" w:rsidRPr="00853DCC">
        <w:rPr>
          <w:rFonts w:hint="cs"/>
          <w:sz w:val="28"/>
          <w:rtl/>
        </w:rPr>
        <w:t>ی</w:t>
      </w:r>
      <w:r w:rsidRPr="00853DCC">
        <w:rPr>
          <w:sz w:val="28"/>
          <w:rtl/>
        </w:rPr>
        <w:t xml:space="preserve"> را که شامل سه مقطع ف</w:t>
      </w:r>
      <w:r w:rsidR="0072380D" w:rsidRPr="00853DCC">
        <w:rPr>
          <w:sz w:val="28"/>
          <w:rtl/>
        </w:rPr>
        <w:t xml:space="preserve">وری، کوتاه مدت و بلند مدت بود </w:t>
      </w:r>
      <w:r w:rsidRPr="00853DCC">
        <w:rPr>
          <w:sz w:val="28"/>
          <w:rtl/>
        </w:rPr>
        <w:t xml:space="preserve"> در اواخر سال 53 و اوائل 54 پیشنهاد می‌کنند. این طرح، طرحی عظیم و نسبتا جامع و جالب توجه بود که اگر امکانات عملی شدنش وجود داشت می‌توانست حسینیه را به مرکز پژوهشی بزرگ</w:t>
      </w:r>
      <w:r w:rsidR="0072380D" w:rsidRPr="00853DCC">
        <w:rPr>
          <w:rFonts w:hint="cs"/>
          <w:sz w:val="28"/>
          <w:rtl/>
        </w:rPr>
        <w:t>ی</w:t>
      </w:r>
      <w:r w:rsidRPr="00853DCC">
        <w:rPr>
          <w:sz w:val="28"/>
          <w:rtl/>
        </w:rPr>
        <w:t xml:space="preserve"> تبدیل کند. امید ساواک در این زمینه به نیروهایی مانند سید حسین نصر بود. قرار شد میناچی که این </w:t>
      </w:r>
      <w:r w:rsidR="0072380D" w:rsidRPr="00853DCC">
        <w:rPr>
          <w:rFonts w:hint="cs"/>
          <w:sz w:val="28"/>
          <w:rtl/>
        </w:rPr>
        <w:t xml:space="preserve">زمان </w:t>
      </w:r>
      <w:r w:rsidRPr="00853DCC">
        <w:rPr>
          <w:sz w:val="28"/>
          <w:rtl/>
        </w:rPr>
        <w:t>در زندان بود و به قول مقامات مسؤول «به اندازه کافی متنبه شده و آماده هر گونه همکاری است» از زندان آزاد شود تا زمینه‌های عملی شدن این طرح فراهم گردد (همان: 374ـ376).</w:t>
      </w:r>
    </w:p>
    <w:p w:rsidR="00550818" w:rsidRPr="00853DCC" w:rsidRDefault="00550818" w:rsidP="001970D5">
      <w:pPr>
        <w:pStyle w:val="a"/>
        <w:rPr>
          <w:rtl/>
        </w:rPr>
      </w:pPr>
      <w:r w:rsidRPr="00853DCC">
        <w:rPr>
          <w:sz w:val="28"/>
          <w:rtl/>
        </w:rPr>
        <w:t>از این اسناد چنین به دست می‌آید که این مسأله دنبال نشده است.</w:t>
      </w:r>
    </w:p>
    <w:p w:rsidR="00550818" w:rsidRPr="00853DCC" w:rsidRDefault="00550818" w:rsidP="001970D5">
      <w:pPr>
        <w:pStyle w:val="a"/>
        <w:rPr>
          <w:rtl/>
        </w:rPr>
      </w:pPr>
      <w:r w:rsidRPr="00853DCC">
        <w:rPr>
          <w:sz w:val="28"/>
          <w:rtl/>
        </w:rPr>
        <w:t>سند بعدی مربوط به خرداد 55 است که جعفر شریف امامی از احمدی سرپرست اوقاف تقاضا می‌کند که براساس امر شاه زمینه استفاده از حسینیه ارشاد را برای برگزاری مراسم ختم و فاتحه فراهم س</w:t>
      </w:r>
      <w:r w:rsidR="0072380D" w:rsidRPr="00853DCC">
        <w:rPr>
          <w:sz w:val="28"/>
          <w:rtl/>
        </w:rPr>
        <w:t>ازد. (همان: 375) اما سازمان امن</w:t>
      </w:r>
      <w:r w:rsidRPr="00853DCC">
        <w:rPr>
          <w:sz w:val="28"/>
          <w:rtl/>
        </w:rPr>
        <w:t>یت اجازه این کار را نمی دهد (همان: 378)</w:t>
      </w:r>
      <w:r w:rsidR="0072380D" w:rsidRPr="00853DCC">
        <w:rPr>
          <w:rFonts w:hint="cs"/>
          <w:sz w:val="28"/>
          <w:rtl/>
        </w:rPr>
        <w:t>.</w:t>
      </w:r>
      <w:r w:rsidRPr="00853DCC">
        <w:rPr>
          <w:sz w:val="28"/>
          <w:rtl/>
        </w:rPr>
        <w:t xml:space="preserve"> بعد از این، سندی دربارۀ حسینیه ارشاد وجود ندارد. تنها اشاره این است که مسجد قبا به نوعی جایگزین حسینیه ارشاد شده است.</w:t>
      </w:r>
    </w:p>
    <w:p w:rsidR="00C57AF7" w:rsidRPr="00853DCC" w:rsidRDefault="00550818" w:rsidP="001970D5">
      <w:pPr>
        <w:pStyle w:val="a"/>
        <w:rPr>
          <w:rtl/>
        </w:rPr>
        <w:sectPr w:rsidR="00C57AF7" w:rsidRPr="00853DCC" w:rsidSect="00DE27F9">
          <w:headerReference w:type="default" r:id="rId18"/>
          <w:footnotePr>
            <w:numRestart w:val="eachPage"/>
          </w:footnotePr>
          <w:type w:val="oddPage"/>
          <w:pgSz w:w="9639" w:h="13608" w:code="9"/>
          <w:pgMar w:top="851" w:right="851" w:bottom="851" w:left="851" w:header="510" w:footer="0" w:gutter="0"/>
          <w:cols w:space="720"/>
          <w:titlePg/>
          <w:bidi/>
          <w:rtlGutter/>
        </w:sectPr>
      </w:pPr>
      <w:r w:rsidRPr="00853DCC">
        <w:rPr>
          <w:sz w:val="28"/>
          <w:rtl/>
        </w:rPr>
        <w:t>به نظر می‌رسد یکی از نکات مهم در این مجموعه اسناد</w:t>
      </w:r>
      <w:r w:rsidR="0072380D" w:rsidRPr="00853DCC">
        <w:rPr>
          <w:rFonts w:hint="cs"/>
          <w:sz w:val="28"/>
          <w:rtl/>
        </w:rPr>
        <w:t>،</w:t>
      </w:r>
      <w:r w:rsidRPr="00853DCC">
        <w:rPr>
          <w:sz w:val="28"/>
          <w:rtl/>
        </w:rPr>
        <w:t xml:space="preserve"> آن است که چیزی که نشان بدهد ارتباطی میان ساواک و برخی از عناصر تصمیم گیرنده در حسینیه بوده است، وجود ندارد. این نتیجه گیری در حد اسناد موجود و چیزی است که در</w:t>
      </w:r>
      <w:r w:rsidR="0072380D" w:rsidRPr="00853DCC">
        <w:rPr>
          <w:sz w:val="28"/>
          <w:rtl/>
        </w:rPr>
        <w:t xml:space="preserve"> این مجموعه چاپ شده است. اما ب</w:t>
      </w:r>
      <w:r w:rsidR="0072380D" w:rsidRPr="00853DCC">
        <w:rPr>
          <w:rFonts w:hint="cs"/>
          <w:sz w:val="28"/>
          <w:rtl/>
        </w:rPr>
        <w:t>ار</w:t>
      </w:r>
      <w:r w:rsidRPr="00853DCC">
        <w:rPr>
          <w:sz w:val="28"/>
          <w:rtl/>
        </w:rPr>
        <w:t xml:space="preserve"> دیگر این فرضیه را انکار نمی کند که سخت گیری چندانی هم وجود نداشته و گاه به خاطر مبارزه شریعتی با روحانیت یا به قول عناصر ساواک «کهنه گرایی» زمینه نوعی نگاه مثبت هم به حسینیه بوده است. چیزی که تا پایان ادامه نیافته و ساواک سردرگم مانده</w:t>
      </w:r>
      <w:r w:rsidR="0072380D" w:rsidRPr="00853DCC">
        <w:rPr>
          <w:rFonts w:hint="cs"/>
          <w:sz w:val="28"/>
          <w:rtl/>
        </w:rPr>
        <w:t>،</w:t>
      </w:r>
      <w:r w:rsidRPr="00853DCC">
        <w:rPr>
          <w:sz w:val="28"/>
          <w:rtl/>
        </w:rPr>
        <w:t xml:space="preserve"> حسینیه را تعطیل کرده است.</w:t>
      </w:r>
    </w:p>
    <w:p w:rsidR="00550818" w:rsidRPr="00853DCC" w:rsidRDefault="00550818" w:rsidP="000B3976">
      <w:pPr>
        <w:pStyle w:val="Heading1"/>
        <w:rPr>
          <w:rFonts w:ascii="IRYakout" w:hAnsi="IRYakout"/>
          <w:sz w:val="36"/>
          <w:rtl/>
        </w:rPr>
      </w:pPr>
      <w:bookmarkStart w:id="106" w:name="_Toc417388688"/>
      <w:r w:rsidRPr="00853DCC">
        <w:rPr>
          <w:rFonts w:ascii="IRYakout" w:hAnsi="IRYakout"/>
          <w:sz w:val="36"/>
          <w:rtl/>
        </w:rPr>
        <w:lastRenderedPageBreak/>
        <w:t>فصل ششم</w:t>
      </w:r>
      <w:r w:rsidR="000B3976" w:rsidRPr="00853DCC">
        <w:rPr>
          <w:rFonts w:ascii="IRYakout" w:hAnsi="IRYakout" w:hint="cs"/>
          <w:sz w:val="36"/>
          <w:rtl/>
        </w:rPr>
        <w:br/>
      </w:r>
      <w:r w:rsidRPr="00853DCC">
        <w:rPr>
          <w:rFonts w:ascii="IRYakout" w:hAnsi="IRYakout"/>
          <w:sz w:val="36"/>
          <w:rtl/>
        </w:rPr>
        <w:t>گروه‌ها و جریان‌های فعال مذهبی ـ سیاسی</w:t>
      </w:r>
      <w:r w:rsidR="000B3976" w:rsidRPr="00853DCC">
        <w:rPr>
          <w:rFonts w:ascii="IRYakout" w:hAnsi="IRYakout" w:hint="cs"/>
          <w:sz w:val="36"/>
          <w:rtl/>
        </w:rPr>
        <w:br/>
      </w:r>
      <w:r w:rsidRPr="00853DCC">
        <w:rPr>
          <w:rFonts w:ascii="IRYakout" w:hAnsi="IRYakout"/>
          <w:sz w:val="36"/>
          <w:rtl/>
        </w:rPr>
        <w:t>در آستانۀ انقلاب اسلامی</w:t>
      </w:r>
      <w:bookmarkEnd w:id="106"/>
    </w:p>
    <w:p w:rsidR="00550818" w:rsidRPr="00853DCC" w:rsidRDefault="00550818" w:rsidP="001970D5">
      <w:pPr>
        <w:pStyle w:val="a"/>
        <w:rPr>
          <w:rtl/>
        </w:rPr>
      </w:pPr>
      <w:r w:rsidRPr="00853DCC">
        <w:rPr>
          <w:rtl/>
        </w:rPr>
        <w:t>از سال 1350 به بعد تحت تأثیر رسوخ اندیشه‌های نوین در دین شناسی از یک سو و گسترش دامنۀ مبارزه با شاه میان انقلابیون از سوی دیگر ـ  که خود محصول راه افتادن جریان مجاهدین، فدائیان خلق و حسینیه ارشاد بود ـ عدۀ زیادی از جوانان مذهبی در دانشگاه و حتی برخی از طلاب متأثر از شریعتی و مجاهدین</w:t>
      </w:r>
      <w:r w:rsidR="00A105E7" w:rsidRPr="00853DCC">
        <w:rPr>
          <w:rFonts w:hint="cs"/>
          <w:rtl/>
        </w:rPr>
        <w:t>،</w:t>
      </w:r>
      <w:r w:rsidRPr="00853DCC">
        <w:rPr>
          <w:rtl/>
        </w:rPr>
        <w:t xml:space="preserve"> در اندیشۀ ایجاد تشکل‌ها و سازمان‌ها</w:t>
      </w:r>
      <w:r w:rsidR="00A105E7" w:rsidRPr="00853DCC">
        <w:rPr>
          <w:rtl/>
        </w:rPr>
        <w:t>ی چریکی و انجمن‌های فرهنگی تازه</w:t>
      </w:r>
      <w:r w:rsidR="00A105E7" w:rsidRPr="00853DCC">
        <w:rPr>
          <w:rFonts w:hint="cs"/>
          <w:rtl/>
        </w:rPr>
        <w:t>‌</w:t>
      </w:r>
      <w:r w:rsidRPr="00853DCC">
        <w:rPr>
          <w:rtl/>
        </w:rPr>
        <w:t>ای برآمدند. بیشتر اینان طی سالهای 50ـ</w:t>
      </w:r>
      <w:r w:rsidR="00A105E7" w:rsidRPr="00853DCC">
        <w:rPr>
          <w:rFonts w:hint="cs"/>
          <w:rtl/>
        </w:rPr>
        <w:t xml:space="preserve"> </w:t>
      </w:r>
      <w:r w:rsidRPr="00853DCC">
        <w:rPr>
          <w:rtl/>
        </w:rPr>
        <w:t>56 به مطالعه آثار بازرگان و دکتر شریعتی می‌پرداختند و اسلام را از آن زاویه بررسی می‌کردند. در عین حال، بسیاری از آنان که تربیت اصیل و خانوادگی دینی داشتند، به طور معمول، از جنبه‌های منفی تفکر شریعتی ـ به ویژه آنچه را که باید تبعات فکر دینی دکتر در مراحل بعدی دانست ـ پرهیز کردند؛ در حالی که عده ای دیگر، با ادامۀ راه دقیقا</w:t>
      </w:r>
      <w:r w:rsidR="00A105E7" w:rsidRPr="00853DCC">
        <w:rPr>
          <w:rFonts w:hint="cs"/>
          <w:rtl/>
        </w:rPr>
        <w:t>ً</w:t>
      </w:r>
      <w:r w:rsidRPr="00853DCC">
        <w:rPr>
          <w:rtl/>
        </w:rPr>
        <w:t xml:space="preserve"> دچار همین پیامدها و نتایج فکری شده و راه را حتی به صورتی افراطی تر از آنچه دکتر می‌خواست، ادامه دادند.</w:t>
      </w:r>
      <w:r w:rsidR="00A105E7" w:rsidRPr="00853DCC">
        <w:rPr>
          <w:rFonts w:hint="cs"/>
          <w:rtl/>
        </w:rPr>
        <w:t xml:space="preserve"> </w:t>
      </w:r>
      <w:r w:rsidRPr="00853DCC">
        <w:rPr>
          <w:rtl/>
        </w:rPr>
        <w:t>آنچه مسلم است این که قدرت مذهبی‌ها رو به فزونی گذاشته و با گذشته به هیچ روی قابل قیاس نبود. مرحوم شریعتی در یک ملاقات به شهید هاشمی نژاد می‌گوید</w:t>
      </w:r>
      <w:r w:rsidR="00A105E7" w:rsidRPr="00853DCC">
        <w:rPr>
          <w:rtl/>
        </w:rPr>
        <w:t xml:space="preserve"> که من در سه دوره در زندان بودم</w:t>
      </w:r>
      <w:r w:rsidR="00A105E7" w:rsidRPr="00853DCC">
        <w:rPr>
          <w:rFonts w:hint="cs"/>
          <w:rtl/>
        </w:rPr>
        <w:t>،</w:t>
      </w:r>
      <w:r w:rsidRPr="00853DCC">
        <w:rPr>
          <w:rtl/>
        </w:rPr>
        <w:t xml:space="preserve"> یکی سال 36 که «افراد مذهبی کمتر بین زندانیان به چشم می‌خورد»</w:t>
      </w:r>
      <w:r w:rsidR="00A105E7" w:rsidRPr="00853DCC">
        <w:rPr>
          <w:rFonts w:hint="cs"/>
          <w:rtl/>
        </w:rPr>
        <w:t>،</w:t>
      </w:r>
      <w:r w:rsidRPr="00853DCC">
        <w:rPr>
          <w:rtl/>
        </w:rPr>
        <w:t xml:space="preserve"> بعدا</w:t>
      </w:r>
      <w:r w:rsidR="00A105E7" w:rsidRPr="00853DCC">
        <w:rPr>
          <w:rFonts w:hint="cs"/>
          <w:rtl/>
        </w:rPr>
        <w:t>ً</w:t>
      </w:r>
      <w:r w:rsidRPr="00853DCC">
        <w:rPr>
          <w:rtl/>
        </w:rPr>
        <w:t xml:space="preserve"> در سال 43</w:t>
      </w:r>
      <w:r w:rsidR="00A105E7" w:rsidRPr="00853DCC">
        <w:rPr>
          <w:rFonts w:hint="cs"/>
          <w:rtl/>
        </w:rPr>
        <w:t xml:space="preserve"> </w:t>
      </w:r>
      <w:r w:rsidRPr="00853DCC">
        <w:rPr>
          <w:rtl/>
        </w:rPr>
        <w:t>که «بین زندانیان بند 3 افر</w:t>
      </w:r>
      <w:r w:rsidR="00A105E7" w:rsidRPr="00853DCC">
        <w:rPr>
          <w:rtl/>
        </w:rPr>
        <w:t>اد مذهبی و روشنفکر دیده نمی شد»</w:t>
      </w:r>
      <w:r w:rsidR="00A105E7" w:rsidRPr="00853DCC">
        <w:rPr>
          <w:rFonts w:hint="cs"/>
          <w:rtl/>
        </w:rPr>
        <w:t>،</w:t>
      </w:r>
      <w:r w:rsidRPr="00853DCC">
        <w:rPr>
          <w:rtl/>
        </w:rPr>
        <w:t xml:space="preserve"> و یکی هم این بار که «آ</w:t>
      </w:r>
      <w:r w:rsidR="00A105E7" w:rsidRPr="00853DCC">
        <w:rPr>
          <w:rtl/>
        </w:rPr>
        <w:t>ن قدر روشنفکر مذهبی و افراد مطل</w:t>
      </w:r>
      <w:r w:rsidRPr="00853DCC">
        <w:rPr>
          <w:rtl/>
        </w:rPr>
        <w:t>ع در زندان بودند که من احساس شرمندگی می‌کردم.» ... انقلاب مذهبی بزرگی به وجود آمده و حتی دانشجویان جوان آیات قرآن را قرائت و از حفظ می‌خوانند».</w:t>
      </w:r>
      <w:r w:rsidRPr="00853DCC">
        <w:rPr>
          <w:rStyle w:val="FootnoteReference"/>
          <w:rtl/>
        </w:rPr>
        <w:footnoteReference w:id="2343"/>
      </w:r>
    </w:p>
    <w:p w:rsidR="00550818" w:rsidRPr="00853DCC" w:rsidRDefault="00550818" w:rsidP="001970D5">
      <w:pPr>
        <w:pStyle w:val="a"/>
        <w:rPr>
          <w:rtl/>
        </w:rPr>
      </w:pPr>
      <w:r w:rsidRPr="00853DCC">
        <w:rPr>
          <w:sz w:val="28"/>
          <w:rtl/>
        </w:rPr>
        <w:t>به هر روی، در یک تقسیم بندی کلی، می‌توان این گروه‌ها را به دو دسته تقسیم کرد:</w:t>
      </w:r>
    </w:p>
    <w:p w:rsidR="00550818" w:rsidRPr="00853DCC" w:rsidRDefault="00550818" w:rsidP="002A5766">
      <w:pPr>
        <w:pStyle w:val="Heading2"/>
        <w:spacing w:line="380" w:lineRule="exact"/>
        <w:rPr>
          <w:rFonts w:ascii="IRNazli" w:hAnsi="IRNazli" w:cs="B Lotus"/>
          <w:szCs w:val="36"/>
          <w:rtl/>
        </w:rPr>
      </w:pPr>
      <w:bookmarkStart w:id="107" w:name="_Toc417388689"/>
      <w:r w:rsidRPr="00853DCC">
        <w:rPr>
          <w:rFonts w:ascii="IRNazli" w:hAnsi="IRNazli" w:cs="IRYakout"/>
          <w:rtl/>
        </w:rPr>
        <w:lastRenderedPageBreak/>
        <w:t>الف: گروه‌های مذهبی متصل با روحانیت</w:t>
      </w:r>
      <w:bookmarkEnd w:id="107"/>
    </w:p>
    <w:p w:rsidR="00550818" w:rsidRPr="00853DCC" w:rsidRDefault="00A105E7" w:rsidP="001970D5">
      <w:pPr>
        <w:pStyle w:val="a"/>
        <w:rPr>
          <w:rtl/>
        </w:rPr>
      </w:pPr>
      <w:r w:rsidRPr="00853DCC">
        <w:rPr>
          <w:rtl/>
        </w:rPr>
        <w:t>نخست گروه</w:t>
      </w:r>
      <w:r w:rsidRPr="00853DCC">
        <w:rPr>
          <w:rFonts w:hint="cs"/>
          <w:rtl/>
        </w:rPr>
        <w:t>‌</w:t>
      </w:r>
      <w:r w:rsidR="00550818" w:rsidRPr="00853DCC">
        <w:rPr>
          <w:rtl/>
        </w:rPr>
        <w:t>هایی که ارتباط خود را با روحانیت، اسلام حوزه و اندیشۀ ناب اسلامی حفظ کرده و در خط مرجعیت حرکت می‌کردند. بیشتر این گروه‌ها از سال 52 به بعد فعالیت خود را بر محور مرجعیت امام آغاز کردند؛ گرچه نسلی از جوانان مذهبی سرخورده از حرکت مجاهدین میان آنان به چشم می‌خوردند که از تجارب مبارزاتی هم بی بهره نبودند. حساسیت این افراد آن بود که بچه‌های مذهبی که سمپات سازمان بودند، به دلیل عدم آشنایی با متون مذهبی گرفتار این انحرافات شده‌اند</w:t>
      </w:r>
      <w:r w:rsidRPr="00853DCC">
        <w:rPr>
          <w:rFonts w:hint="cs"/>
          <w:rtl/>
        </w:rPr>
        <w:t xml:space="preserve"> </w:t>
      </w:r>
      <w:r w:rsidR="00550818" w:rsidRPr="00853DCC">
        <w:rPr>
          <w:rtl/>
        </w:rPr>
        <w:t>و باید روی آموزش‌های عقیدتی تکیه بیشتری کرد.</w:t>
      </w:r>
      <w:r w:rsidR="00550818" w:rsidRPr="00853DCC">
        <w:rPr>
          <w:rStyle w:val="FootnoteReference"/>
          <w:rtl/>
        </w:rPr>
        <w:footnoteReference w:id="2344"/>
      </w:r>
    </w:p>
    <w:p w:rsidR="00550818" w:rsidRPr="00853DCC" w:rsidRDefault="00550818" w:rsidP="001970D5">
      <w:pPr>
        <w:pStyle w:val="a"/>
        <w:rPr>
          <w:rtl/>
        </w:rPr>
      </w:pPr>
      <w:r w:rsidRPr="00853DCC">
        <w:rPr>
          <w:rtl/>
        </w:rPr>
        <w:t>به هر روی زمانی که در سال 53 و 54 ماهیت منافقانۀ سازمان مجاهدین آشکار شد، بچه‌های مذهبی از آن جدا شده و با جذب جوانان متدین و مذهبی، به تدریج هسته‌های مبارزاتی دیگری را ایجاد کردند.</w:t>
      </w:r>
      <w:r w:rsidRPr="00853DCC">
        <w:rPr>
          <w:rStyle w:val="FootnoteReference"/>
          <w:rtl/>
        </w:rPr>
        <w:footnoteReference w:id="2345"/>
      </w:r>
    </w:p>
    <w:p w:rsidR="00550818" w:rsidRPr="00853DCC" w:rsidRDefault="00550818" w:rsidP="002A5766">
      <w:pPr>
        <w:pStyle w:val="Heading3"/>
        <w:spacing w:line="380" w:lineRule="exact"/>
        <w:rPr>
          <w:rFonts w:ascii="IRNazli" w:hAnsi="IRNazli"/>
          <w:rtl/>
        </w:rPr>
      </w:pPr>
      <w:bookmarkStart w:id="108" w:name="_Toc417388690"/>
      <w:r w:rsidRPr="00853DCC">
        <w:rPr>
          <w:rFonts w:ascii="IRNazli" w:hAnsi="IRNazli"/>
          <w:rtl/>
        </w:rPr>
        <w:t>1ـ گروهای هفتگانه</w:t>
      </w:r>
      <w:bookmarkEnd w:id="108"/>
    </w:p>
    <w:p w:rsidR="00550818" w:rsidRPr="00853DCC" w:rsidRDefault="00550818" w:rsidP="001970D5">
      <w:pPr>
        <w:pStyle w:val="a"/>
        <w:rPr>
          <w:rtl/>
        </w:rPr>
      </w:pPr>
      <w:r w:rsidRPr="00853DCC">
        <w:rPr>
          <w:rtl/>
        </w:rPr>
        <w:t>در شمار این گروه‌ها که به طور معمول از دل انجمن هالی اسلامی، جلسات قرآن و یا بچه‌های مسجد پدید می‌آمدند، باید به هفت گروه امت واحده، توحیدی بدر، توحیدی صف، فلاح، فلق، منصورون، و موحدین توجه کرد که پس از انقلاب اسلامی به صورت یک گروه واحد تحت عنوان سازمان مجاهدین انقلاب اسلامی درآمدند.</w:t>
      </w:r>
      <w:r w:rsidRPr="00853DCC">
        <w:rPr>
          <w:rStyle w:val="FootnoteReference"/>
          <w:rtl/>
        </w:rPr>
        <w:footnoteReference w:id="2346"/>
      </w:r>
      <w:r w:rsidRPr="00853DCC">
        <w:rPr>
          <w:rtl/>
        </w:rPr>
        <w:t xml:space="preserve"> به جز این هفت گروه، چندین گروه کوچک</w:t>
      </w:r>
      <w:r w:rsidR="00E5150E" w:rsidRPr="00853DCC">
        <w:rPr>
          <w:rFonts w:hint="cs"/>
          <w:rtl/>
        </w:rPr>
        <w:t>‌</w:t>
      </w:r>
      <w:r w:rsidRPr="00853DCC">
        <w:rPr>
          <w:rtl/>
        </w:rPr>
        <w:t>تر نیز در شهرهای خودشان فعال بودند. آقای سلامتی که خود عضو امت واحده بود، درباره کلیت این گروه‌ها می</w:t>
      </w:r>
      <w:r w:rsidR="00A105E7" w:rsidRPr="00853DCC">
        <w:rPr>
          <w:rtl/>
        </w:rPr>
        <w:t>‌گوید: این سازمان که اوایل انق</w:t>
      </w:r>
      <w:r w:rsidR="00A105E7" w:rsidRPr="00853DCC">
        <w:rPr>
          <w:rFonts w:hint="cs"/>
          <w:rtl/>
        </w:rPr>
        <w:t>ل</w:t>
      </w:r>
      <w:r w:rsidR="00A105E7" w:rsidRPr="00853DCC">
        <w:rPr>
          <w:rtl/>
        </w:rPr>
        <w:t>ا</w:t>
      </w:r>
      <w:r w:rsidRPr="00853DCC">
        <w:rPr>
          <w:rtl/>
        </w:rPr>
        <w:t>ب تشکیل شد</w:t>
      </w:r>
      <w:r w:rsidR="00A105E7" w:rsidRPr="00853DCC">
        <w:rPr>
          <w:rFonts w:hint="cs"/>
          <w:rtl/>
        </w:rPr>
        <w:t>،</w:t>
      </w:r>
      <w:r w:rsidRPr="00853DCC">
        <w:rPr>
          <w:rtl/>
        </w:rPr>
        <w:t xml:space="preserve"> از هفت گروه چریکی و مبارزه سیاسی تشکیل شد که قبل از انقلاب فعالیت سیاسی و نظامی داشتند. این هفت گروه عبارت بودند از: امت واحده که از نیروهای داخل زندان بودند که من و آقای مهندس (بهزاد) نبوی و تعداد دیگری از برادران که در داخل زندان بودند، این گروه را تشکیل داده بودیم. گروه منصورون</w:t>
      </w:r>
      <w:r w:rsidR="00E5150E" w:rsidRPr="00853DCC">
        <w:rPr>
          <w:rFonts w:hint="cs"/>
          <w:rtl/>
        </w:rPr>
        <w:t>،</w:t>
      </w:r>
      <w:r w:rsidRPr="00853DCC">
        <w:rPr>
          <w:rtl/>
        </w:rPr>
        <w:t xml:space="preserve"> که از افراد شاخص آن می‌توان به آقایان محسن رضایی و ذوالقدر اشاره کرد</w:t>
      </w:r>
      <w:r w:rsidR="00E5150E" w:rsidRPr="00853DCC">
        <w:rPr>
          <w:rFonts w:hint="cs"/>
          <w:rtl/>
        </w:rPr>
        <w:t>؛</w:t>
      </w:r>
      <w:r w:rsidRPr="00853DCC">
        <w:rPr>
          <w:rtl/>
        </w:rPr>
        <w:t xml:space="preserve"> گروه توحیدی بدر</w:t>
      </w:r>
      <w:r w:rsidR="00E5150E" w:rsidRPr="00853DCC">
        <w:rPr>
          <w:rFonts w:hint="cs"/>
          <w:rtl/>
        </w:rPr>
        <w:t>،</w:t>
      </w:r>
      <w:r w:rsidRPr="00853DCC">
        <w:rPr>
          <w:rtl/>
        </w:rPr>
        <w:t xml:space="preserve"> که </w:t>
      </w:r>
      <w:r w:rsidRPr="00853DCC">
        <w:rPr>
          <w:rtl/>
        </w:rPr>
        <w:lastRenderedPageBreak/>
        <w:t>شاخص</w:t>
      </w:r>
      <w:r w:rsidR="00E5150E" w:rsidRPr="00853DCC">
        <w:rPr>
          <w:rFonts w:hint="cs"/>
          <w:rtl/>
        </w:rPr>
        <w:t>ین</w:t>
      </w:r>
      <w:r w:rsidR="00E5150E" w:rsidRPr="00853DCC">
        <w:rPr>
          <w:rtl/>
        </w:rPr>
        <w:t xml:space="preserve"> آن</w:t>
      </w:r>
      <w:r w:rsidR="00E5150E" w:rsidRPr="00853DCC">
        <w:rPr>
          <w:rFonts w:hint="cs"/>
          <w:rtl/>
        </w:rPr>
        <w:t>ها</w:t>
      </w:r>
      <w:r w:rsidRPr="00853DCC">
        <w:rPr>
          <w:rtl/>
        </w:rPr>
        <w:t xml:space="preserve"> آقای حسین فدایی بودند و اکنون دبیر کل ایثارگران هستند. گروه فلاح که از شاخصین آن آقای الویری بود. گروه فلق، که از شاخصین آنها حسن منتظر</w:t>
      </w:r>
      <w:r w:rsidR="00A105E7" w:rsidRPr="00853DCC">
        <w:rPr>
          <w:rtl/>
        </w:rPr>
        <w:t xml:space="preserve"> قائم بود. گروه صف</w:t>
      </w:r>
      <w:r w:rsidR="00E5150E" w:rsidRPr="00853DCC">
        <w:rPr>
          <w:rFonts w:hint="cs"/>
          <w:rtl/>
        </w:rPr>
        <w:t>،</w:t>
      </w:r>
      <w:r w:rsidR="00A105E7" w:rsidRPr="00853DCC">
        <w:rPr>
          <w:rtl/>
        </w:rPr>
        <w:t xml:space="preserve"> که آقای عطر</w:t>
      </w:r>
      <w:r w:rsidRPr="00853DCC">
        <w:rPr>
          <w:rtl/>
        </w:rPr>
        <w:t>یانفر از جمله افراد مؤثر آن بود</w:t>
      </w:r>
      <w:r w:rsidR="00A105E7" w:rsidRPr="00853DCC">
        <w:rPr>
          <w:rFonts w:hint="cs"/>
          <w:rtl/>
        </w:rPr>
        <w:t>،</w:t>
      </w:r>
      <w:r w:rsidRPr="00853DCC">
        <w:rPr>
          <w:rtl/>
        </w:rPr>
        <w:t xml:space="preserve"> و گروه موحدین.</w:t>
      </w:r>
      <w:r w:rsidRPr="00853DCC">
        <w:rPr>
          <w:rStyle w:val="FootnoteReference"/>
          <w:rtl/>
        </w:rPr>
        <w:footnoteReference w:id="2347"/>
      </w:r>
      <w:r w:rsidRPr="00853DCC">
        <w:rPr>
          <w:rtl/>
        </w:rPr>
        <w:t xml:space="preserve"> آقای سلامتی به خصوص اشاره به آ</w:t>
      </w:r>
      <w:r w:rsidR="00A105E7" w:rsidRPr="00853DCC">
        <w:rPr>
          <w:rFonts w:hint="cs"/>
          <w:rtl/>
        </w:rPr>
        <w:t>ن</w:t>
      </w:r>
      <w:r w:rsidRPr="00853DCC">
        <w:rPr>
          <w:rtl/>
        </w:rPr>
        <w:t xml:space="preserve"> دارد که «اکثر این گروه</w:t>
      </w:r>
      <w:r w:rsidR="00A105E7" w:rsidRPr="00853DCC">
        <w:rPr>
          <w:rFonts w:hint="cs"/>
          <w:rtl/>
        </w:rPr>
        <w:t>‌</w:t>
      </w:r>
      <w:r w:rsidRPr="00853DCC">
        <w:rPr>
          <w:rtl/>
        </w:rPr>
        <w:t>ها ارتباط مرتب و منسجمی با دکتر شریعتی نداشتند، منتها بسیاری از گروه‌ها از دیدگاه‌های دکتر شریعتی استفاده می‌کردند و بهره می‌بردند؛ همان طور که با افراد دیگر هم ارتباط تنگاتنگی داشتند. گروه منصورون ارتباط منظم و مؤثری با آقای راستی کاشانی داشتند». وی در ارتباط با جریان التقاط در مجاهدین و تأثیر آن در شکل گیری این گروه‌ها می‌افزاید: در اوایل کار هنوز التقاط سازمان مجاهدین خلق به مرحلۀ بحران نرسیده بود. بعضی از افراد و اعضای این گروهک‌ها ارتباطی با مجاهدین خلق داشتند، اما همین که التقاطی بودن آنها مشخص شد، عناصر و افراد وابسته به این گروه‌ها از آنها جدا شدند و به همین علت این گروه‌های مستقل را تشکیل دادند.</w:t>
      </w:r>
      <w:r w:rsidRPr="00853DCC">
        <w:rPr>
          <w:rStyle w:val="FootnoteReference"/>
          <w:rtl/>
        </w:rPr>
        <w:footnoteReference w:id="2348"/>
      </w:r>
    </w:p>
    <w:p w:rsidR="00550818" w:rsidRPr="00853DCC" w:rsidRDefault="00550818" w:rsidP="001970D5">
      <w:pPr>
        <w:pStyle w:val="a"/>
        <w:rPr>
          <w:rtl/>
        </w:rPr>
      </w:pPr>
      <w:r w:rsidRPr="00853DCC">
        <w:rPr>
          <w:b/>
          <w:bCs/>
          <w:rtl/>
        </w:rPr>
        <w:t>امت واحده</w:t>
      </w:r>
      <w:r w:rsidR="00E5150E" w:rsidRPr="00853DCC">
        <w:rPr>
          <w:rFonts w:hint="cs"/>
          <w:rtl/>
        </w:rPr>
        <w:t>:</w:t>
      </w:r>
      <w:r w:rsidRPr="00853DCC">
        <w:rPr>
          <w:rtl/>
        </w:rPr>
        <w:t xml:space="preserve"> متشکل از شماری زندانیان سیاسی بود که برخی از آنان تا پیش از ماجرای ارتداد از همکاران مجاهدین خلق، و یا سمپات برخی از جریانات چپ بودند</w:t>
      </w:r>
      <w:r w:rsidR="0026562C" w:rsidRPr="00853DCC">
        <w:rPr>
          <w:rFonts w:hint="cs"/>
          <w:rtl/>
        </w:rPr>
        <w:t>؛</w:t>
      </w:r>
      <w:r w:rsidRPr="00853DCC">
        <w:rPr>
          <w:rtl/>
        </w:rPr>
        <w:t xml:space="preserve"> این گروه که مذهبی ماندند (یا شدند) در جریان نزاغ‌های داخلی زندان میان مارکسیست‌ها</w:t>
      </w:r>
      <w:r w:rsidR="0026562C" w:rsidRPr="00853DCC">
        <w:rPr>
          <w:rFonts w:hint="cs"/>
          <w:rtl/>
        </w:rPr>
        <w:t>،</w:t>
      </w:r>
      <w:r w:rsidRPr="00853DCC">
        <w:rPr>
          <w:rtl/>
        </w:rPr>
        <w:t xml:space="preserve"> التقاطی‌ها و مؤمنان واقعی، در سال 1355 شکل گرفتند و در واقع هستۀ اولیۀ آنان در زن</w:t>
      </w:r>
      <w:r w:rsidR="0026562C" w:rsidRPr="00853DCC">
        <w:rPr>
          <w:rFonts w:hint="cs"/>
          <w:rtl/>
        </w:rPr>
        <w:t>د</w:t>
      </w:r>
      <w:r w:rsidRPr="00853DCC">
        <w:rPr>
          <w:rtl/>
        </w:rPr>
        <w:t>ان در مقابله با منافقین و مارکسیست‌ها گذاشته شد. بهزاد نبوی چهرۀ معروف امت واحده بود که گرچه به دلایل دیگری به زندان رفته بود،</w:t>
      </w:r>
      <w:r w:rsidRPr="00853DCC">
        <w:rPr>
          <w:rStyle w:val="FootnoteReference"/>
          <w:rtl/>
        </w:rPr>
        <w:footnoteReference w:id="2349"/>
      </w:r>
      <w:r w:rsidRPr="00853DCC">
        <w:rPr>
          <w:rtl/>
        </w:rPr>
        <w:t xml:space="preserve"> در آنجا، همنشین بچه‌های </w:t>
      </w:r>
      <w:r w:rsidRPr="00853DCC">
        <w:rPr>
          <w:rtl/>
        </w:rPr>
        <w:lastRenderedPageBreak/>
        <w:t>مذهبی شده</w:t>
      </w:r>
      <w:r w:rsidRPr="00853DCC">
        <w:rPr>
          <w:rStyle w:val="FootnoteReference"/>
          <w:rtl/>
        </w:rPr>
        <w:footnoteReference w:id="2350"/>
      </w:r>
      <w:r w:rsidRPr="00853DCC">
        <w:rPr>
          <w:rtl/>
        </w:rPr>
        <w:t xml:space="preserve"> و رفاقت وی با شهید رجایی استوار شده، به مذهبی‌ها پ</w:t>
      </w:r>
      <w:r w:rsidR="0026562C" w:rsidRPr="00853DCC">
        <w:rPr>
          <w:rFonts w:hint="cs"/>
          <w:rtl/>
        </w:rPr>
        <w:t>ی</w:t>
      </w:r>
      <w:r w:rsidRPr="00853DCC">
        <w:rPr>
          <w:rtl/>
        </w:rPr>
        <w:t>وست و زان پس بر ضد منافقین به فعالیت پرداخت.</w:t>
      </w:r>
      <w:r w:rsidRPr="00853DCC">
        <w:rPr>
          <w:rStyle w:val="FootnoteReference"/>
          <w:rtl/>
        </w:rPr>
        <w:footnoteReference w:id="2351"/>
      </w:r>
      <w:r w:rsidRPr="00853DCC">
        <w:rPr>
          <w:rtl/>
        </w:rPr>
        <w:t xml:space="preserve"> محمد سلامتی نیز که پیش از انقلاب فعال بود، در زندان به این گروه پیوست. وی روی مسائل عقیدتی کار می‌کرد.</w:t>
      </w:r>
      <w:r w:rsidRPr="00853DCC">
        <w:rPr>
          <w:rStyle w:val="FootnoteReference"/>
          <w:rtl/>
        </w:rPr>
        <w:footnoteReference w:id="2352"/>
      </w:r>
      <w:r w:rsidRPr="00853DCC">
        <w:rPr>
          <w:rtl/>
        </w:rPr>
        <w:t xml:space="preserve"> این گروه در زندان </w:t>
      </w:r>
      <w:r w:rsidRPr="00853DCC">
        <w:rPr>
          <w:rtl/>
        </w:rPr>
        <w:lastRenderedPageBreak/>
        <w:t>شکل گرفت</w:t>
      </w:r>
      <w:r w:rsidRPr="00853DCC">
        <w:rPr>
          <w:rStyle w:val="FootnoteReference"/>
          <w:rtl/>
        </w:rPr>
        <w:footnoteReference w:id="2353"/>
      </w:r>
      <w:r w:rsidRPr="00853DCC">
        <w:rPr>
          <w:rtl/>
        </w:rPr>
        <w:t xml:space="preserve"> و جز فعالیتی که در زندان داشت؛ در خارج زندان تا پیش از انقلاب فعالیتی نداشت.</w:t>
      </w:r>
    </w:p>
    <w:p w:rsidR="00550818" w:rsidRPr="00853DCC" w:rsidRDefault="00550818" w:rsidP="001970D5">
      <w:pPr>
        <w:pStyle w:val="a"/>
        <w:rPr>
          <w:rtl/>
        </w:rPr>
      </w:pPr>
      <w:r w:rsidRPr="00853DCC">
        <w:rPr>
          <w:b/>
          <w:bCs/>
          <w:rtl/>
        </w:rPr>
        <w:t>منصورون</w:t>
      </w:r>
      <w:r w:rsidR="00E5150E" w:rsidRPr="00853DCC">
        <w:rPr>
          <w:rFonts w:hint="cs"/>
          <w:b/>
          <w:bCs/>
          <w:rtl/>
        </w:rPr>
        <w:t>:</w:t>
      </w:r>
      <w:r w:rsidRPr="00853DCC">
        <w:rPr>
          <w:rtl/>
        </w:rPr>
        <w:t xml:space="preserve"> یکی از گروه‌های فعال پیش از انقلاب بود که بخشی از نیروهای آن، کسانی بودند که از مجاهدین پس از ماجرای ارتداد جدا شدند و تعدادی هم از نیروهایی بودند که سال 55 و 56 به این گروه پیوستند. برخی از چهره‌های آن که پیش انقلاب شهید شدند شهید صفاتی، کریم رفیعی و علی جهان آرا بودند. این افراد بیشتر جنوبی بودند و فعالیت گروه منصورون نیز که در سا ل56 و 57 شدت گرفت، بیشتر در همان مناطق جنوب بود.</w:t>
      </w:r>
      <w:r w:rsidRPr="00853DCC">
        <w:rPr>
          <w:rStyle w:val="FootnoteReference"/>
          <w:rtl/>
        </w:rPr>
        <w:footnoteReference w:id="2354"/>
      </w:r>
      <w:r w:rsidRPr="00853DCC">
        <w:rPr>
          <w:rtl/>
        </w:rPr>
        <w:t xml:space="preserve"> غلامحسین صفاتی (دانشجوی دانشگاه علم و صنعت) وابسته به مجاهدین بود که پس از ماجرای کودتای ارتداد، از آن جدا شد. از وی، نوشته ای نیز در باره گرایش‌های مارکسیستی در سازمان و مشکلات به وجود آمده برای او، برجای مانده است.</w:t>
      </w:r>
      <w:r w:rsidRPr="00853DCC">
        <w:rPr>
          <w:rStyle w:val="FootnoteReference"/>
          <w:rtl/>
        </w:rPr>
        <w:footnoteReference w:id="2355"/>
      </w:r>
    </w:p>
    <w:p w:rsidR="00550818" w:rsidRPr="00853DCC" w:rsidRDefault="00550818" w:rsidP="001970D5">
      <w:pPr>
        <w:pStyle w:val="a"/>
        <w:rPr>
          <w:rtl/>
        </w:rPr>
      </w:pPr>
      <w:r w:rsidRPr="00853DCC">
        <w:rPr>
          <w:rtl/>
        </w:rPr>
        <w:lastRenderedPageBreak/>
        <w:t>این گروه که نخست به ا</w:t>
      </w:r>
      <w:r w:rsidR="00412D30" w:rsidRPr="00853DCC">
        <w:rPr>
          <w:rtl/>
        </w:rPr>
        <w:t>عتقادهای دینی خود پایبندی داشت</w:t>
      </w:r>
      <w:r w:rsidR="00412D30" w:rsidRPr="00853DCC">
        <w:rPr>
          <w:rFonts w:hint="cs"/>
          <w:rtl/>
        </w:rPr>
        <w:t>ند</w:t>
      </w:r>
      <w:r w:rsidRPr="00853DCC">
        <w:rPr>
          <w:rtl/>
        </w:rPr>
        <w:t xml:space="preserve"> و از طریق آقای راستی کاشانی، ارتباط خود را با مرجعیت حفظ می‌کرد</w:t>
      </w:r>
      <w:r w:rsidR="00412D30" w:rsidRPr="00853DCC">
        <w:rPr>
          <w:rFonts w:hint="cs"/>
          <w:rtl/>
        </w:rPr>
        <w:t>ند</w:t>
      </w:r>
      <w:r w:rsidRPr="00853DCC">
        <w:rPr>
          <w:rtl/>
        </w:rPr>
        <w:t>، می‌کوشید</w:t>
      </w:r>
      <w:r w:rsidR="00412D30" w:rsidRPr="00853DCC">
        <w:rPr>
          <w:rFonts w:hint="cs"/>
          <w:rtl/>
        </w:rPr>
        <w:t>ند</w:t>
      </w:r>
      <w:r w:rsidRPr="00853DCC">
        <w:rPr>
          <w:rtl/>
        </w:rPr>
        <w:t xml:space="preserve"> تا به جای برخی از کلمات رایج انقلابی،</w:t>
      </w:r>
      <w:r w:rsidR="00412D30" w:rsidRPr="00853DCC">
        <w:rPr>
          <w:rFonts w:hint="cs"/>
          <w:rtl/>
        </w:rPr>
        <w:t xml:space="preserve"> </w:t>
      </w:r>
      <w:r w:rsidRPr="00853DCC">
        <w:rPr>
          <w:rtl/>
        </w:rPr>
        <w:t>اصطلاحات قرآنی را بکار ببرند. برای مثال، برای واژه جمع بندی، از کلمۀ عبرت، برای خانه تیمی از واژه حصن و برای واژه انتقاد، از تعبیر قرآنی «تواصی» استفاده می‌کردند.</w:t>
      </w:r>
      <w:r w:rsidRPr="00853DCC">
        <w:rPr>
          <w:rStyle w:val="FootnoteReference"/>
          <w:rtl/>
        </w:rPr>
        <w:footnoteReference w:id="2356"/>
      </w:r>
      <w:r w:rsidRPr="00853DCC">
        <w:rPr>
          <w:rtl/>
        </w:rPr>
        <w:t xml:space="preserve"> تلاش همین افراد که برخی از چهره‌های آن عبارت بودند از محسن رضایی (فرمانده بعدی سپاه پاسداران) محمد باقر ذوالقدر</w:t>
      </w:r>
      <w:r w:rsidRPr="00853DCC">
        <w:rPr>
          <w:rStyle w:val="FootnoteReference"/>
          <w:rtl/>
        </w:rPr>
        <w:footnoteReference w:id="2357"/>
      </w:r>
      <w:r w:rsidRPr="00853DCC">
        <w:rPr>
          <w:rtl/>
        </w:rPr>
        <w:t xml:space="preserve"> (جانشین فعلی فرمانده سپاه و اخیرا</w:t>
      </w:r>
      <w:r w:rsidR="00412D30" w:rsidRPr="00853DCC">
        <w:rPr>
          <w:rFonts w:hint="cs"/>
          <w:rtl/>
        </w:rPr>
        <w:t>ً</w:t>
      </w:r>
      <w:r w:rsidRPr="00853DCC">
        <w:rPr>
          <w:rtl/>
        </w:rPr>
        <w:t xml:space="preserve"> </w:t>
      </w:r>
      <w:r w:rsidR="00412D30" w:rsidRPr="00853DCC">
        <w:rPr>
          <w:rtl/>
        </w:rPr>
        <w:t>معاو</w:t>
      </w:r>
      <w:r w:rsidRPr="00853DCC">
        <w:rPr>
          <w:rtl/>
        </w:rPr>
        <w:t>ن وزارت کشور و سپس معاون بسیج ستاد کل نیروهای مسلح) و علی شمخانی (وزیر دفاع دولت خاتمی) سبب شد تا پس از انقلاب</w:t>
      </w:r>
      <w:r w:rsidR="00412D30" w:rsidRPr="00853DCC">
        <w:rPr>
          <w:rFonts w:hint="cs"/>
          <w:rtl/>
        </w:rPr>
        <w:t>،</w:t>
      </w:r>
      <w:r w:rsidRPr="00853DCC">
        <w:rPr>
          <w:rtl/>
        </w:rPr>
        <w:t xml:space="preserve"> امام به درخواست سازمان (در سال 58)، آیت الله راستی کاشانی را به عنوان نمایندۀ خود در این سازمان معرفی کند.  این گروه جناحی را در سازمان مجاهدین انقلاب تشکیل می‌دادند که به تفکر </w:t>
      </w:r>
      <w:r w:rsidRPr="00853DCC">
        <w:rPr>
          <w:rtl/>
        </w:rPr>
        <w:lastRenderedPageBreak/>
        <w:t>فقاه</w:t>
      </w:r>
      <w:r w:rsidR="00412D30" w:rsidRPr="00853DCC">
        <w:rPr>
          <w:rFonts w:hint="cs"/>
          <w:rtl/>
        </w:rPr>
        <w:t>ت</w:t>
      </w:r>
      <w:r w:rsidRPr="00853DCC">
        <w:rPr>
          <w:rtl/>
        </w:rPr>
        <w:t>ی گرایش داشت.</w:t>
      </w:r>
      <w:r w:rsidRPr="00853DCC">
        <w:rPr>
          <w:rStyle w:val="FootnoteReference"/>
          <w:szCs w:val="22"/>
          <w:rtl/>
        </w:rPr>
        <w:footnoteReference w:id="2358"/>
      </w:r>
      <w:r w:rsidRPr="00853DCC">
        <w:rPr>
          <w:rtl/>
        </w:rPr>
        <w:t xml:space="preserve"> گروه منصورون فعالیت‌های مسلحانۀ متعددی در سال 56 و 57 داشت که بنا به اظهار برخی از اعضا، مجوز شرعی برای آن گرفته می‌شده است. کشتن سرگرد عیوقی رئیس گارد دانشگاه جندی شاپور، و چندین نفر از مسؤولان شهربانی در نقاط مختلف و نیز تلاش برای حفظ جریان اعتصابات نفت در جنوب، از فعالیت‌های عمدۀ این گروه است.</w:t>
      </w:r>
      <w:r w:rsidRPr="00853DCC">
        <w:rPr>
          <w:rStyle w:val="FootnoteReference"/>
          <w:rtl/>
        </w:rPr>
        <w:footnoteReference w:id="2359"/>
      </w:r>
    </w:p>
    <w:p w:rsidR="00550818" w:rsidRPr="00853DCC" w:rsidRDefault="00550818" w:rsidP="001970D5">
      <w:pPr>
        <w:pStyle w:val="a"/>
        <w:rPr>
          <w:rtl/>
        </w:rPr>
      </w:pPr>
      <w:r w:rsidRPr="00853DCC">
        <w:rPr>
          <w:rtl/>
        </w:rPr>
        <w:t>در اسناد مربوط به شهید عراقی مکرر از ارتش انقلابی خلق مسلمان ایران یاد شده است.</w:t>
      </w:r>
      <w:r w:rsidRPr="00853DCC">
        <w:rPr>
          <w:rStyle w:val="FootnoteReference"/>
          <w:rtl/>
        </w:rPr>
        <w:footnoteReference w:id="2360"/>
      </w:r>
      <w:r w:rsidRPr="00853DCC">
        <w:rPr>
          <w:rtl/>
        </w:rPr>
        <w:t xml:space="preserve"> گویا مقصود از این گروه، همان منصورون است.</w:t>
      </w:r>
      <w:r w:rsidRPr="00853DCC">
        <w:rPr>
          <w:rStyle w:val="FootnoteReference"/>
          <w:rtl/>
        </w:rPr>
        <w:footnoteReference w:id="2361"/>
      </w:r>
      <w:r w:rsidRPr="00853DCC">
        <w:rPr>
          <w:rtl/>
        </w:rPr>
        <w:t xml:space="preserve"> آقای رشید از اعضای این گروه، ضمن یادداشتی به بنده چنین نوشتند: این درست است که تأسیس گروه منصورون به سال 54 باز می‌گردد اما در اصل گروه یاد شده از جمع شدن دو گروه دیگر به ضمیمه برادرانی که از سازمان مجاهدین رانده شدند، تشکیل گردید. یکی گروه شهید شیخ عبدالحسین سبحانی</w:t>
      </w:r>
      <w:r w:rsidRPr="00853DCC">
        <w:rPr>
          <w:rStyle w:val="FootnoteReference"/>
          <w:rtl/>
        </w:rPr>
        <w:footnoteReference w:id="2362"/>
      </w:r>
      <w:r w:rsidRPr="00853DCC">
        <w:rPr>
          <w:rtl/>
        </w:rPr>
        <w:t xml:space="preserve"> که در دزفول بود</w:t>
      </w:r>
      <w:r w:rsidR="00B72211" w:rsidRPr="00853DCC">
        <w:rPr>
          <w:rFonts w:hint="cs"/>
          <w:rtl/>
        </w:rPr>
        <w:t>،</w:t>
      </w:r>
      <w:r w:rsidRPr="00853DCC">
        <w:rPr>
          <w:rtl/>
        </w:rPr>
        <w:t xml:space="preserve"> سال 50 همه اعضای آن دستگیر و در اهواز زندانی شدند. گروه دیگر حزب ا</w:t>
      </w:r>
      <w:r w:rsidR="00B72211" w:rsidRPr="00853DCC">
        <w:rPr>
          <w:rtl/>
        </w:rPr>
        <w:t>لله در خرمشهر بود که آنان هم سا</w:t>
      </w:r>
      <w:r w:rsidRPr="00853DCC">
        <w:rPr>
          <w:rtl/>
        </w:rPr>
        <w:t>ل50 دستگیر شدند. این دو گروه در زندان با یکدیگر آشنا شدند.</w:t>
      </w:r>
      <w:r w:rsidRPr="00853DCC">
        <w:rPr>
          <w:rStyle w:val="FootnoteReference"/>
          <w:rtl/>
        </w:rPr>
        <w:footnoteReference w:id="2363"/>
      </w:r>
    </w:p>
    <w:p w:rsidR="00550818" w:rsidRPr="00853DCC" w:rsidRDefault="00550818" w:rsidP="001970D5">
      <w:pPr>
        <w:pStyle w:val="a"/>
        <w:rPr>
          <w:rtl/>
        </w:rPr>
      </w:pPr>
      <w:r w:rsidRPr="00853DCC">
        <w:rPr>
          <w:rtl/>
        </w:rPr>
        <w:lastRenderedPageBreak/>
        <w:t>طی سالهای 51ـ54 افرادی از این جمع آزاد شدند. در این هنگام گروهی دیگر از برادران اهوازی و مسجد سلیمانی (مانند آقای علی شمخانی و محسن رضایی) و بهبهانی و گچسارانی مثل شهید مجید بقالی و دقایقی نیز با دو گروه قبلی از دزفول و خرمشهر آشنا شدند. در سال 54 غلامحسین صفاتی که از مجاهدین جدا شده بود به خرمشهر آمد و حزب الله را پیدا کرد. این زمان بود که با استفاده از تجربه‌های وی گروه منصورون شکل گرفت، گرچه تا مدتها نامی نداشت البته نشریاتش با آیه انهم لهم المنصورون مزین می‌شد. در سال 55ـ56 گروه ضرباتی خورد و در سال 57 که تظاهرات اوج گرفت و فعالیت گروه بیشتر شد، نام منصورون انتخاب گردید.</w:t>
      </w:r>
      <w:r w:rsidRPr="00853DCC">
        <w:rPr>
          <w:rStyle w:val="FootnoteReference"/>
          <w:rtl/>
        </w:rPr>
        <w:footnoteReference w:id="2364"/>
      </w:r>
    </w:p>
    <w:p w:rsidR="00550818" w:rsidRPr="00853DCC" w:rsidRDefault="00550818" w:rsidP="001970D5">
      <w:pPr>
        <w:pStyle w:val="a"/>
        <w:rPr>
          <w:rtl/>
        </w:rPr>
      </w:pPr>
      <w:r w:rsidRPr="00853DCC">
        <w:rPr>
          <w:rtl/>
        </w:rPr>
        <w:t>آقای رشید اضافه  کرده اند: گروه منصورون در سال 54ـ55 رشد و توسعه پیدا کرد و اعضای جدیدی از کاشان، قم، فارس، تهران به آن پیوستند و در شهرهایی چون تهران، قم، اصفهان، یزد، خوزستان، کرمان و اراک فعالیت می‌کردند. سید احمد آوایی از دیگر اعضای این گروه که با غلامحسین صفاتی بوده است، خاطرات خود را از این گروه در تهران و اصفهان به دست داده است.</w:t>
      </w:r>
      <w:r w:rsidRPr="00853DCC">
        <w:rPr>
          <w:rStyle w:val="FootnoteReference"/>
          <w:rtl/>
        </w:rPr>
        <w:footnoteReference w:id="2365"/>
      </w:r>
    </w:p>
    <w:p w:rsidR="00550818" w:rsidRPr="00853DCC" w:rsidRDefault="00550818" w:rsidP="001970D5">
      <w:pPr>
        <w:pStyle w:val="a"/>
        <w:rPr>
          <w:rtl/>
        </w:rPr>
      </w:pPr>
      <w:r w:rsidRPr="00853DCC">
        <w:rPr>
          <w:b/>
          <w:bCs/>
          <w:rtl/>
        </w:rPr>
        <w:t>گروه فلق:</w:t>
      </w:r>
      <w:r w:rsidRPr="00853DCC">
        <w:rPr>
          <w:rtl/>
        </w:rPr>
        <w:t xml:space="preserve"> جمعی از دانشجویان مذهبی بودند که در خارج از کشور فعال بودند و در آستانۀ انقلاب به ایران برگشتند. برخی از آنان عبارت بودند از آقایان حسن واعظی، مصطفی تاج زاده و محمد طیرانی که در آنجا با بنی صدر آشنایی داشتند. این آشنایی سبب شد تا در مراسم افتتاحیه سازمان مجاهدین انقلاب اسلامی که در دانشگاه تهران برگزار شد، سخنران جلسه بنی صدر باشد.</w:t>
      </w:r>
      <w:r w:rsidRPr="00853DCC">
        <w:rPr>
          <w:rStyle w:val="FootnoteReference"/>
          <w:rtl/>
        </w:rPr>
        <w:footnoteReference w:id="2366"/>
      </w:r>
      <w:r w:rsidRPr="00853DCC">
        <w:rPr>
          <w:rtl/>
        </w:rPr>
        <w:t xml:space="preserve"> به مرور تغییراتی در مجموعۀ این گروه پیش </w:t>
      </w:r>
      <w:r w:rsidRPr="00853DCC">
        <w:rPr>
          <w:rtl/>
        </w:rPr>
        <w:lastRenderedPageBreak/>
        <w:t>آمد و بر محور دو گروه امت واحده و منصورون، دو گرایش فقاهتی و روشنفکرانه پیدا کرد.</w:t>
      </w:r>
    </w:p>
    <w:p w:rsidR="00550818" w:rsidRPr="00853DCC" w:rsidRDefault="00550818" w:rsidP="001970D5">
      <w:pPr>
        <w:pStyle w:val="a"/>
        <w:rPr>
          <w:rtl/>
        </w:rPr>
      </w:pPr>
      <w:r w:rsidRPr="00853DCC">
        <w:rPr>
          <w:b/>
          <w:bCs/>
          <w:rtl/>
        </w:rPr>
        <w:t>گروه فلاح:</w:t>
      </w:r>
      <w:r w:rsidRPr="00853DCC">
        <w:rPr>
          <w:rtl/>
        </w:rPr>
        <w:t xml:space="preserve"> از سازمان هایی است که طرح آن در سال 49ـ50 ریخته شد. درسال 53 با گروه مهدویون اصفه</w:t>
      </w:r>
      <w:r w:rsidR="00E5150E" w:rsidRPr="00853DCC">
        <w:rPr>
          <w:rFonts w:hint="cs"/>
          <w:rtl/>
        </w:rPr>
        <w:t>ا</w:t>
      </w:r>
      <w:r w:rsidRPr="00853DCC">
        <w:rPr>
          <w:rtl/>
        </w:rPr>
        <w:t>ن که ان</w:t>
      </w:r>
      <w:r w:rsidR="00E5150E" w:rsidRPr="00853DCC">
        <w:rPr>
          <w:rtl/>
        </w:rPr>
        <w:t>شعابی از مجاهدین بود، مرتبط شده</w:t>
      </w:r>
      <w:r w:rsidRPr="00853DCC">
        <w:rPr>
          <w:rtl/>
        </w:rPr>
        <w:t xml:space="preserve"> و قرار همکاری گذاشتند که به دلیل ابهامات ایدئولوژیک به جایی نرسید. آقای مرتضی الویری از افراد این گروه در سال 55 به نجف می‌رفت و پس از ملاقات با امام و گ</w:t>
      </w:r>
      <w:r w:rsidR="00E5150E" w:rsidRPr="00853DCC">
        <w:rPr>
          <w:rtl/>
        </w:rPr>
        <w:t>رفتن نظر ایشان، به ایران برمی‌</w:t>
      </w:r>
      <w:r w:rsidRPr="00853DCC">
        <w:rPr>
          <w:rtl/>
        </w:rPr>
        <w:t>گشت</w:t>
      </w:r>
      <w:r w:rsidR="00E5150E" w:rsidRPr="00853DCC">
        <w:rPr>
          <w:rFonts w:hint="cs"/>
          <w:rtl/>
        </w:rPr>
        <w:t>.</w:t>
      </w:r>
      <w:r w:rsidRPr="00853DCC">
        <w:rPr>
          <w:rtl/>
        </w:rPr>
        <w:t xml:space="preserve"> گروه طی سال 56 و 57 فعالانه در نهضت اسلامی شرکت داشت. طی این سالها با گروه‌های کوچک</w:t>
      </w:r>
      <w:r w:rsidR="00E5150E" w:rsidRPr="00853DCC">
        <w:rPr>
          <w:rFonts w:hint="cs"/>
          <w:rtl/>
        </w:rPr>
        <w:t>‌</w:t>
      </w:r>
      <w:r w:rsidRPr="00853DCC">
        <w:rPr>
          <w:rtl/>
        </w:rPr>
        <w:t>تر مانند ندای امت (شهید علی اکبر وهاج و مهندس غلامرضا حیدری) و اخوان المسلمین (که گویا فقط اسم مستعار برخی از گروه‌های کوچک بود) همکاری می‌کرد.</w:t>
      </w:r>
    </w:p>
    <w:p w:rsidR="00550818" w:rsidRPr="00853DCC" w:rsidRDefault="00550818" w:rsidP="001970D5">
      <w:pPr>
        <w:pStyle w:val="a"/>
        <w:rPr>
          <w:rtl/>
        </w:rPr>
      </w:pPr>
      <w:r w:rsidRPr="00853DCC">
        <w:rPr>
          <w:b/>
          <w:bCs/>
          <w:rtl/>
        </w:rPr>
        <w:t>گروه موحدین:</w:t>
      </w:r>
      <w:r w:rsidRPr="00853DCC">
        <w:rPr>
          <w:rtl/>
        </w:rPr>
        <w:t xml:space="preserve"> از بچه‌های مذهبی معتقد و متدین خوزستان بودند که یکی از چهره‌های آنان شهید حسین علم الهدی، برادرش کاظم و جمعی دیگر بودند. فعالیت اینان بیشتر در سا ل56 است که همکاری هایی نیز با منصورون که در خوزستان فعالیت می‌کردند، داشتند. بیشتر فعالیت آنان در سال 56 و 57 حمله به مراکز دولتی، مراکز فحشا و تکثیر و توزیع اعلامیه‌های امام و فعال کردن تظاهرات مردمی بود. ترور پل گریم امریکایی که از مسؤولان شرکت نفت بود، از جمله فعالیت‌های آنان است.</w:t>
      </w:r>
    </w:p>
    <w:p w:rsidR="00550818" w:rsidRPr="00853DCC" w:rsidRDefault="00550818" w:rsidP="001970D5">
      <w:pPr>
        <w:pStyle w:val="a"/>
        <w:rPr>
          <w:rtl/>
        </w:rPr>
      </w:pPr>
      <w:r w:rsidRPr="00853DCC">
        <w:rPr>
          <w:b/>
          <w:bCs/>
          <w:rtl/>
        </w:rPr>
        <w:t>گروه بدر:</w:t>
      </w:r>
      <w:r w:rsidRPr="00853DCC">
        <w:rPr>
          <w:rtl/>
        </w:rPr>
        <w:t xml:space="preserve"> هستۀ اولیه آن را</w:t>
      </w:r>
      <w:r w:rsidR="00A42BF9" w:rsidRPr="00853DCC">
        <w:rPr>
          <w:rtl/>
        </w:rPr>
        <w:t xml:space="preserve"> بچه‌های مسلمان شهر</w:t>
      </w:r>
      <w:r w:rsidRPr="00853DCC">
        <w:rPr>
          <w:rtl/>
        </w:rPr>
        <w:t>ری (</w:t>
      </w:r>
      <w:r w:rsidR="00A42BF9" w:rsidRPr="00853DCC">
        <w:rPr>
          <w:rtl/>
        </w:rPr>
        <w:t>حسین فدایی، مداحی، اسلامی، طاهر</w:t>
      </w:r>
      <w:r w:rsidRPr="00853DCC">
        <w:rPr>
          <w:rtl/>
        </w:rPr>
        <w:t>نژاد، عسکری، تقوی راد، آصف و...) ایجاد کردند و فعالیت شان را پس از یک دوره تجربه در مکتب الهادی ک</w:t>
      </w:r>
      <w:r w:rsidR="00A42BF9" w:rsidRPr="00853DCC">
        <w:rPr>
          <w:rFonts w:hint="cs"/>
          <w:rtl/>
        </w:rPr>
        <w:t>ه</w:t>
      </w:r>
      <w:r w:rsidRPr="00853DCC">
        <w:rPr>
          <w:rtl/>
        </w:rPr>
        <w:t xml:space="preserve"> از سخنرانی برخی از چهره‌های روحانی بهره مند بود، به طور رسمی از سال 54 دنبال کردند. این گروه، متأثر از اعدام چند نفر از خاندان رضایی، به گروه رضایی شهرت داشت که سپس به گروه توحیدی بدر تغییر نام داد. این گروه که از تغییر ایدئولوژی مجاهدین سرخورده شده بود، با روحانیت ارتباط نزدیکی داشت و حتی اساسنامۀ خود را به یکی از روحانیون مبارز ـ شهید شاه آبادی ـ داد تا آن را تأیید کند. همچنین امام خمینی را به عنوان رهبر و مرجع خود پذیرفتند. وقتی برای حل مسائل </w:t>
      </w:r>
      <w:r w:rsidRPr="00853DCC">
        <w:rPr>
          <w:rtl/>
        </w:rPr>
        <w:lastRenderedPageBreak/>
        <w:t>فکری، از روحانی مورد نظر کمک خواستند، وی گفت: نمایندۀ امام در همۀ موارد از اعتقادی ـ سیاسی گرفته تا حرکت‌های اجتماعی، آیت الله مطهری است.</w:t>
      </w:r>
      <w:r w:rsidRPr="00853DCC">
        <w:rPr>
          <w:rStyle w:val="FootnoteReference"/>
          <w:rtl/>
        </w:rPr>
        <w:footnoteReference w:id="2367"/>
      </w:r>
    </w:p>
    <w:p w:rsidR="00550818" w:rsidRPr="00853DCC" w:rsidRDefault="00550818" w:rsidP="001970D5">
      <w:pPr>
        <w:pStyle w:val="a"/>
        <w:rPr>
          <w:rtl/>
        </w:rPr>
      </w:pPr>
      <w:r w:rsidRPr="00853DCC">
        <w:rPr>
          <w:rtl/>
        </w:rPr>
        <w:t>به رغم آن که پس از یورش ساواک شماری از اعضای گروه دستگیر شدند، اما اعضای باقی مانده گروه در خارج از زندان همچنان به فعالیت پرداختند تا آن که انقلاب اسلامی پیروز شد.</w:t>
      </w:r>
      <w:r w:rsidRPr="00853DCC">
        <w:rPr>
          <w:rStyle w:val="FootnoteReference"/>
          <w:rtl/>
        </w:rPr>
        <w:footnoteReference w:id="2368"/>
      </w:r>
      <w:r w:rsidRPr="00853DCC">
        <w:rPr>
          <w:rtl/>
        </w:rPr>
        <w:t xml:space="preserve"> نکته جالب آن است که اعضای این گروه در باره حمله به مراکز  دولتی و اموال عمومی از آقای شاه آبادی نظر می‌خواهند که ایشان بعد از سه روز پاسخ را می‌آوردند که امام مخالف این اقدامات است، زیرا دولت را مالک می‌داند.</w:t>
      </w:r>
      <w:r w:rsidRPr="00853DCC">
        <w:rPr>
          <w:rStyle w:val="FootnoteReference"/>
          <w:rtl/>
        </w:rPr>
        <w:footnoteReference w:id="2369"/>
      </w:r>
    </w:p>
    <w:p w:rsidR="00550818" w:rsidRPr="00853DCC" w:rsidRDefault="00550818" w:rsidP="001970D5">
      <w:pPr>
        <w:pStyle w:val="a"/>
        <w:rPr>
          <w:rtl/>
        </w:rPr>
      </w:pPr>
      <w:r w:rsidRPr="00853DCC">
        <w:rPr>
          <w:b/>
          <w:bCs/>
          <w:rtl/>
        </w:rPr>
        <w:t>گروه صف:</w:t>
      </w:r>
      <w:r w:rsidRPr="00853DCC">
        <w:rPr>
          <w:rtl/>
        </w:rPr>
        <w:t xml:space="preserve"> از دیگر گروه‌های فعال این مجموعه بود که در سال 55 شکل گرفت. این سازمان توسط محمد بروجردی، حسین صادقی و سلمان صفوی</w:t>
      </w:r>
      <w:r w:rsidRPr="00853DCC">
        <w:rPr>
          <w:rStyle w:val="FootnoteReference"/>
          <w:rtl/>
        </w:rPr>
        <w:footnoteReference w:id="2370"/>
      </w:r>
      <w:r w:rsidRPr="00853DCC">
        <w:rPr>
          <w:rtl/>
        </w:rPr>
        <w:t xml:space="preserve"> در اصفهان تأسیس شد و در واقع یکی از گروه هایی بودکه در روند بازتاب معکوس حرکت ارتداد در سازمان مجاهدین سربر</w:t>
      </w:r>
      <w:r w:rsidR="00A42BF9" w:rsidRPr="00853DCC">
        <w:rPr>
          <w:rFonts w:hint="cs"/>
          <w:rtl/>
        </w:rPr>
        <w:t>آ</w:t>
      </w:r>
      <w:r w:rsidRPr="00853DCC">
        <w:rPr>
          <w:rtl/>
        </w:rPr>
        <w:t>ورد. خواهیم دید که این گروه با سازمان فجر اسلام ارتباط نزدیک داشت. به گفتۀ آقای صفوی، در اصفهان آقایان پرورش و طاهری طرف مشورت این سازمان بودند و پیش از آن با مرحوم مطهری و بهشتی وآقای خامنه ای هم گفتگوها و مشاوره هایی صورت گرفته بود. بحث با آقای مطهری بر سر انحرفات فکری در سازمان مجاهدین و بررسی راه‌های جلوگیری از تکرار آن بین مذهبی‌ها بوده است.</w:t>
      </w:r>
    </w:p>
    <w:p w:rsidR="00550818" w:rsidRPr="00853DCC" w:rsidRDefault="00550818" w:rsidP="001970D5">
      <w:pPr>
        <w:pStyle w:val="a"/>
        <w:rPr>
          <w:rtl/>
        </w:rPr>
      </w:pPr>
      <w:r w:rsidRPr="00853DCC">
        <w:rPr>
          <w:rtl/>
        </w:rPr>
        <w:t>بحث دیگر این بوده است که بین استراتژی فرهنگی یا نظامی</w:t>
      </w:r>
      <w:r w:rsidR="00A42BF9" w:rsidRPr="00853DCC">
        <w:rPr>
          <w:rFonts w:hint="cs"/>
          <w:rtl/>
        </w:rPr>
        <w:t>،</w:t>
      </w:r>
      <w:r w:rsidRPr="00853DCC">
        <w:rPr>
          <w:rtl/>
        </w:rPr>
        <w:t xml:space="preserve"> کدام یک  اولویت دارد</w:t>
      </w:r>
      <w:r w:rsidR="00A42BF9" w:rsidRPr="00853DCC">
        <w:rPr>
          <w:rFonts w:hint="cs"/>
          <w:rtl/>
        </w:rPr>
        <w:t>؟</w:t>
      </w:r>
      <w:r w:rsidRPr="00853DCC">
        <w:rPr>
          <w:rtl/>
        </w:rPr>
        <w:t xml:space="preserve"> آقای صفوی که در لبنان دورۀ نظامی دیده، اظهار کرد: «از شرایط پذیرش افراد در سازمان ما آن بود که (وجود) انحراف در سازمان مجاهدین را بپذیرند در سال 56 و 57 این گروه فعالیت سیاسی زیادی در برگزاری تظاهرات داشت و اقدامات نظامی متعددی از جمله منفجر کردن کابارۀ خوانسالار در تهران داشت.»</w:t>
      </w:r>
      <w:r w:rsidRPr="00853DCC">
        <w:rPr>
          <w:rStyle w:val="FootnoteReference"/>
          <w:rtl/>
        </w:rPr>
        <w:footnoteReference w:id="2371"/>
      </w:r>
      <w:r w:rsidRPr="00853DCC">
        <w:rPr>
          <w:rtl/>
        </w:rPr>
        <w:t xml:space="preserve"> در اسناد مربوط به شهید مهدی عراقی، در کنار سازمان توحیدی صف، از سازمان‌های فلاح و بشیر هم یاد شده است.</w:t>
      </w:r>
      <w:r w:rsidRPr="00853DCC">
        <w:rPr>
          <w:rStyle w:val="FootnoteReference"/>
          <w:rtl/>
        </w:rPr>
        <w:footnoteReference w:id="2372"/>
      </w:r>
      <w:r w:rsidRPr="00853DCC">
        <w:rPr>
          <w:rtl/>
        </w:rPr>
        <w:t xml:space="preserve"> در همانجا از تماس یکی از افراد صف یاد شده و این که گفته شده است که مجاهدین راستین در واقع مجاهد </w:t>
      </w:r>
      <w:r w:rsidR="00A42BF9" w:rsidRPr="00853DCC">
        <w:rPr>
          <w:rtl/>
        </w:rPr>
        <w:t>راستین ریایی هستند و در عین این</w:t>
      </w:r>
      <w:r w:rsidRPr="00853DCC">
        <w:rPr>
          <w:rtl/>
        </w:rPr>
        <w:t>که دگم و منحرف‌اند</w:t>
      </w:r>
      <w:r w:rsidR="00A42BF9" w:rsidRPr="00853DCC">
        <w:rPr>
          <w:rFonts w:hint="cs"/>
          <w:rtl/>
        </w:rPr>
        <w:t xml:space="preserve">، </w:t>
      </w:r>
      <w:r w:rsidRPr="00853DCC">
        <w:rPr>
          <w:rtl/>
        </w:rPr>
        <w:t xml:space="preserve">تفاوت چندانی با </w:t>
      </w:r>
      <w:r w:rsidRPr="00853DCC">
        <w:rPr>
          <w:rtl/>
        </w:rPr>
        <w:lastRenderedPageBreak/>
        <w:t>کمونیست‌ها ندارند.</w:t>
      </w:r>
      <w:r w:rsidRPr="00853DCC">
        <w:rPr>
          <w:rStyle w:val="FootnoteReference"/>
          <w:rtl/>
        </w:rPr>
        <w:footnoteReference w:id="2373"/>
      </w:r>
      <w:r w:rsidRPr="00853DCC">
        <w:rPr>
          <w:rtl/>
        </w:rPr>
        <w:t xml:space="preserve"> گزارش تفصیلی فعالیت این گروه‌ها را ساواک در آبان 57 نوشته که حاوی اطلاعات ریز قابل توجهی درباره آنان است.</w:t>
      </w:r>
      <w:r w:rsidRPr="00853DCC">
        <w:rPr>
          <w:rStyle w:val="FootnoteReference"/>
          <w:rtl/>
        </w:rPr>
        <w:footnoteReference w:id="2374"/>
      </w:r>
    </w:p>
    <w:p w:rsidR="00550818" w:rsidRPr="00853DCC" w:rsidRDefault="00550818" w:rsidP="001970D5">
      <w:pPr>
        <w:pStyle w:val="a"/>
        <w:rPr>
          <w:rtl/>
        </w:rPr>
      </w:pPr>
      <w:r w:rsidRPr="00853DCC">
        <w:rPr>
          <w:rtl/>
        </w:rPr>
        <w:t>سازمان مجاهدین انقلاب اسلامی، پس از حذف مجاهدین خلق و لیبرال</w:t>
      </w:r>
      <w:r w:rsidR="00A95D24" w:rsidRPr="00853DCC">
        <w:rPr>
          <w:rFonts w:hint="cs"/>
          <w:rtl/>
        </w:rPr>
        <w:t>‌</w:t>
      </w:r>
      <w:r w:rsidRPr="00853DCC">
        <w:rPr>
          <w:rtl/>
        </w:rPr>
        <w:t>ها از صحنۀ سیاست کشور، به تدریج گرفتار اختلافات داخلی میان جناح به اصطلاح چپ و راست شد. ب</w:t>
      </w:r>
      <w:r w:rsidR="00A95D24" w:rsidRPr="00853DCC">
        <w:rPr>
          <w:rtl/>
        </w:rPr>
        <w:t>هزاد نبوی، سلامتی و آرمین در یک</w:t>
      </w:r>
      <w:r w:rsidR="00A95D24" w:rsidRPr="00853DCC">
        <w:rPr>
          <w:rFonts w:hint="cs"/>
          <w:rtl/>
        </w:rPr>
        <w:t>‌</w:t>
      </w:r>
      <w:r w:rsidRPr="00853DCC">
        <w:rPr>
          <w:rtl/>
        </w:rPr>
        <w:t>طرف، و محسن رضایی، ذوالقدر، واعظی و عده ای دیگر در طرف دیگر قرار گرفتند. اختلافات آنان بیشتر بر سر تأثیر پذیری جناح چپ از روش‌های مارکسیستی و توجه آنان به شریعتی بود. در نهایت این اختلافات در سال 1365 به اوج خود رسید و سازمان با</w:t>
      </w:r>
      <w:r w:rsidR="00A95D24" w:rsidRPr="00853DCC">
        <w:rPr>
          <w:rFonts w:hint="cs"/>
          <w:rtl/>
        </w:rPr>
        <w:t xml:space="preserve"> </w:t>
      </w:r>
      <w:r w:rsidRPr="00853DCC">
        <w:rPr>
          <w:rtl/>
        </w:rPr>
        <w:t>اجازه امام به فعالیت خود پایان داد.</w:t>
      </w:r>
      <w:r w:rsidRPr="00853DCC">
        <w:rPr>
          <w:rStyle w:val="FootnoteReference"/>
          <w:rtl/>
        </w:rPr>
        <w:footnoteReference w:id="2375"/>
      </w:r>
    </w:p>
    <w:p w:rsidR="00550818" w:rsidRPr="00853DCC" w:rsidRDefault="00550818" w:rsidP="002A5766">
      <w:pPr>
        <w:pStyle w:val="Heading3"/>
        <w:spacing w:line="380" w:lineRule="exact"/>
        <w:rPr>
          <w:rFonts w:ascii="IRNazli" w:hAnsi="IRNazli"/>
          <w:rtl/>
        </w:rPr>
      </w:pPr>
      <w:bookmarkStart w:id="109" w:name="_Toc417388691"/>
      <w:r w:rsidRPr="00853DCC">
        <w:rPr>
          <w:rFonts w:ascii="IRNazli" w:hAnsi="IRNazli"/>
          <w:rtl/>
        </w:rPr>
        <w:t>2ـ گروه ابوذر</w:t>
      </w:r>
      <w:bookmarkEnd w:id="109"/>
    </w:p>
    <w:p w:rsidR="00550818" w:rsidRPr="00853DCC" w:rsidRDefault="00550818" w:rsidP="001970D5">
      <w:pPr>
        <w:pStyle w:val="a"/>
        <w:rPr>
          <w:rtl/>
        </w:rPr>
      </w:pPr>
      <w:r w:rsidRPr="00853DCC">
        <w:rPr>
          <w:rtl/>
        </w:rPr>
        <w:t>متشکل از برخی جوانان مبارز شهرستان نهاوند بود که تجربه فعالیت‌های سیاسی خود را در برخی از جلسات مذهبی در این شهر آغاز کردند. این افراد به تدریج به نوعی خاص از فعالیت‌های سیاسی که جنبۀ دفاع از مذهب داشت روی آوردند و در این زمینه با برخی از روحانیون مانند آقایان فاکر و موحدی ساوجی</w:t>
      </w:r>
      <w:r w:rsidR="00A95D24" w:rsidRPr="00853DCC">
        <w:rPr>
          <w:rFonts w:hint="cs"/>
          <w:rtl/>
        </w:rPr>
        <w:t xml:space="preserve"> </w:t>
      </w:r>
      <w:r w:rsidRPr="00853DCC">
        <w:rPr>
          <w:rtl/>
        </w:rPr>
        <w:t>و مرحوم ربانی شیرازی ارتباط برقرار کردند.</w:t>
      </w:r>
      <w:r w:rsidRPr="00853DCC">
        <w:rPr>
          <w:rStyle w:val="FootnoteReference"/>
          <w:rtl/>
        </w:rPr>
        <w:footnoteReference w:id="2376"/>
      </w:r>
      <w:r w:rsidRPr="00853DCC">
        <w:rPr>
          <w:rtl/>
        </w:rPr>
        <w:t xml:space="preserve"> همزمان گروه تحت تأثیر نوشته‌های دکتر شریعتی که به تازگی انتشار یافته بود، قرار گرفت.</w:t>
      </w:r>
      <w:r w:rsidRPr="00853DCC">
        <w:rPr>
          <w:rStyle w:val="FootnoteReference"/>
          <w:rtl/>
        </w:rPr>
        <w:footnoteReference w:id="2377"/>
      </w:r>
      <w:r w:rsidRPr="00853DCC">
        <w:rPr>
          <w:rtl/>
        </w:rPr>
        <w:t xml:space="preserve"> براساس اطلاعاتی که در کتابچه گروه انقلاب ابوذر آمده، فعالتی دینی ـ سیاسی این گروه با تشکیل انجمن ضد بهائیت در سال 1349 در نهاوند آغاز شد. به تدریج یک مدرسۀ اسلامی با نام مهدیه در این شهر تأسیس شده و جوانان مسلمان در آن تربیت شدند. گروهی از اینان به تدریج در ارتباط با یکدیگر قرار گرفته به قصد مبارزه با فساد، به کارهای عملی پرداختند. بهمن منشط و سه برادر</w:t>
      </w:r>
      <w:r w:rsidR="00A95D24" w:rsidRPr="00853DCC">
        <w:rPr>
          <w:rFonts w:hint="cs"/>
          <w:rtl/>
        </w:rPr>
        <w:t xml:space="preserve"> </w:t>
      </w:r>
      <w:r w:rsidRPr="00853DCC">
        <w:rPr>
          <w:rtl/>
        </w:rPr>
        <w:t>از خانوادۀ سیف،</w:t>
      </w:r>
      <w:r w:rsidR="00A95D24" w:rsidRPr="00853DCC">
        <w:rPr>
          <w:rFonts w:hint="cs"/>
          <w:rtl/>
        </w:rPr>
        <w:t xml:space="preserve"> </w:t>
      </w:r>
      <w:r w:rsidRPr="00853DCC">
        <w:rPr>
          <w:rtl/>
        </w:rPr>
        <w:t>و عباد الله خدارحمی،</w:t>
      </w:r>
      <w:r w:rsidRPr="00853DCC">
        <w:rPr>
          <w:rStyle w:val="FootnoteReference"/>
          <w:rtl/>
        </w:rPr>
        <w:footnoteReference w:id="2378"/>
      </w:r>
      <w:r w:rsidRPr="00853DCC">
        <w:rPr>
          <w:rtl/>
        </w:rPr>
        <w:t xml:space="preserve"> به علاو</w:t>
      </w:r>
      <w:r w:rsidR="00C427E4" w:rsidRPr="00853DCC">
        <w:rPr>
          <w:rFonts w:hint="cs"/>
          <w:rtl/>
        </w:rPr>
        <w:t>ۀ</w:t>
      </w:r>
      <w:r w:rsidRPr="00853DCC">
        <w:rPr>
          <w:rtl/>
        </w:rPr>
        <w:t xml:space="preserve"> چندتن دیگر مشغول فعالیت شده و اقداماتی انجام دادند.</w:t>
      </w:r>
      <w:r w:rsidR="00A95D24" w:rsidRPr="00853DCC">
        <w:rPr>
          <w:rFonts w:hint="cs"/>
          <w:rtl/>
        </w:rPr>
        <w:t xml:space="preserve"> </w:t>
      </w:r>
      <w:r w:rsidRPr="00853DCC">
        <w:rPr>
          <w:rtl/>
        </w:rPr>
        <w:t xml:space="preserve">شماری از </w:t>
      </w:r>
      <w:r w:rsidRPr="00853DCC">
        <w:rPr>
          <w:rtl/>
        </w:rPr>
        <w:lastRenderedPageBreak/>
        <w:t>افراد این گروه، در پی به دست آوردن سلاح، در قم با پاسبانی درگیر شده او را به قتل رس</w:t>
      </w:r>
      <w:r w:rsidR="00A95D24" w:rsidRPr="00853DCC">
        <w:rPr>
          <w:rtl/>
        </w:rPr>
        <w:t xml:space="preserve">انده، سلاح او را برداشتند؛ اما </w:t>
      </w:r>
      <w:r w:rsidRPr="00853DCC">
        <w:rPr>
          <w:rtl/>
        </w:rPr>
        <w:t>اندکی بعد دستگیر شدند. شماری از آنان در 30 بهمن 52 توسط رژیم اعدام شدند.</w:t>
      </w:r>
      <w:r w:rsidRPr="00853DCC">
        <w:rPr>
          <w:rStyle w:val="FootnoteReference"/>
          <w:rtl/>
        </w:rPr>
        <w:footnoteReference w:id="2379"/>
      </w:r>
      <w:r w:rsidRPr="00853DCC">
        <w:rPr>
          <w:rtl/>
        </w:rPr>
        <w:t xml:space="preserve"> فهرست کتابهایی که ساواک از خانۀ ولی الله سیف به دست آورند، عبارت بود از چند کتاب از دکتر شریعتی (فاطمه فاطمه است، اسلام شناسی، امت و امامت، تشیع علوی و صفوی) راه طی شده بازرگان، میراث خوار استعمار</w:t>
      </w:r>
      <w:r w:rsidR="00A95D24" w:rsidRPr="00853DCC">
        <w:rPr>
          <w:rFonts w:hint="cs"/>
          <w:rtl/>
        </w:rPr>
        <w:t xml:space="preserve"> </w:t>
      </w:r>
      <w:r w:rsidRPr="00853DCC">
        <w:rPr>
          <w:rtl/>
        </w:rPr>
        <w:t>دکتر مهدی بهار، استعمار جدید حسن صدر، انقلاب افریقا از فرانتس فانون و چند کتاب دیگر.</w:t>
      </w:r>
      <w:r w:rsidRPr="00853DCC">
        <w:rPr>
          <w:rStyle w:val="FootnoteReference"/>
          <w:rtl/>
        </w:rPr>
        <w:footnoteReference w:id="2380"/>
      </w:r>
    </w:p>
    <w:p w:rsidR="00550818" w:rsidRPr="00853DCC" w:rsidRDefault="00550818" w:rsidP="001970D5">
      <w:pPr>
        <w:pStyle w:val="a"/>
        <w:rPr>
          <w:rtl/>
        </w:rPr>
      </w:pPr>
      <w:r w:rsidRPr="00853DCC">
        <w:rPr>
          <w:rtl/>
        </w:rPr>
        <w:t>به دنبال این حادثه، شمار زیادی از روحانیون انقلابی قم شامل 25 نفر به نقاط دور دست کشور تبعید شدند.</w:t>
      </w:r>
      <w:r w:rsidRPr="00853DCC">
        <w:rPr>
          <w:rStyle w:val="FootnoteReference"/>
          <w:rtl/>
        </w:rPr>
        <w:footnoteReference w:id="2381"/>
      </w:r>
      <w:r w:rsidRPr="00853DCC">
        <w:rPr>
          <w:rtl/>
        </w:rPr>
        <w:t xml:space="preserve"> کمترین نتیجه این تبعیدهای جمعی، همگانی کردن دامنۀ مبارزه با رژیم در حوزه علمیه قم بود که تا آن زمان، همچنان گروه‌های فراوانی از </w:t>
      </w:r>
      <w:r w:rsidRPr="00853DCC">
        <w:rPr>
          <w:rtl/>
        </w:rPr>
        <w:lastRenderedPageBreak/>
        <w:t>روحانیون، حاضر به همکاری با این حرکت نبودند اما پس از این ماجرا و ماجرای 17خرداد سال 54 مدرسه فیضیه</w:t>
      </w:r>
      <w:r w:rsidR="00711BD2" w:rsidRPr="00853DCC">
        <w:rPr>
          <w:rFonts w:hint="cs"/>
          <w:rtl/>
        </w:rPr>
        <w:t>،</w:t>
      </w:r>
      <w:r w:rsidRPr="00853DCC">
        <w:rPr>
          <w:rtl/>
        </w:rPr>
        <w:t xml:space="preserve"> تقریبا همه درگیر شدند. یکی از تازه‌های این گروه، استفاده از عنوان ابوذر در نام آن است که حساسیت خاص موجود بر سر این نام را در فرهنگ انقلابی پیش از انقلاب از یک طرف، و ریشه دار بودن آن را در فرهنگ شیعه نشان می‌دهد. شا</w:t>
      </w:r>
      <w:r w:rsidR="00711BD2" w:rsidRPr="00853DCC">
        <w:rPr>
          <w:rtl/>
        </w:rPr>
        <w:t>ید لازم باشد اشاره کنیم که سوژه</w:t>
      </w:r>
      <w:r w:rsidR="00711BD2" w:rsidRPr="00853DCC">
        <w:rPr>
          <w:rFonts w:hint="cs"/>
          <w:rtl/>
        </w:rPr>
        <w:t>‌</w:t>
      </w:r>
      <w:r w:rsidRPr="00853DCC">
        <w:rPr>
          <w:rtl/>
        </w:rPr>
        <w:t>ای با عنوان «ابوذر» و زندگی نامه وی در طول چند دهه پیش از انقلاب، همواره به عنوان ی</w:t>
      </w:r>
      <w:r w:rsidR="00711BD2" w:rsidRPr="00853DCC">
        <w:rPr>
          <w:rtl/>
        </w:rPr>
        <w:t>ک سوژ</w:t>
      </w:r>
      <w:r w:rsidR="00C427E4" w:rsidRPr="00853DCC">
        <w:rPr>
          <w:rFonts w:hint="cs"/>
          <w:rtl/>
        </w:rPr>
        <w:t>ۀ</w:t>
      </w:r>
      <w:r w:rsidR="00711BD2" w:rsidRPr="00853DCC">
        <w:rPr>
          <w:rtl/>
        </w:rPr>
        <w:t xml:space="preserve"> انقلابی و همزمان</w:t>
      </w:r>
      <w:r w:rsidR="00711BD2" w:rsidRPr="00853DCC">
        <w:rPr>
          <w:rFonts w:hint="cs"/>
          <w:rtl/>
        </w:rPr>
        <w:t>،</w:t>
      </w:r>
      <w:r w:rsidR="00711BD2" w:rsidRPr="00853DCC">
        <w:rPr>
          <w:rtl/>
        </w:rPr>
        <w:t xml:space="preserve"> مبارزه </w:t>
      </w:r>
      <w:r w:rsidRPr="00853DCC">
        <w:rPr>
          <w:rtl/>
        </w:rPr>
        <w:t xml:space="preserve">با فساد حکومتی مورد توجه بود. افزون بر کار شریعتی در ترجمۀ کتاب </w:t>
      </w:r>
      <w:r w:rsidR="00C427E4" w:rsidRPr="00853DCC">
        <w:rPr>
          <w:rtl/>
        </w:rPr>
        <w:t>جودة</w:t>
      </w:r>
      <w:r w:rsidRPr="00853DCC">
        <w:rPr>
          <w:rtl/>
        </w:rPr>
        <w:t xml:space="preserve"> السحار که به نام ابوذر مسلمان سوسیالیست چاپ شد، و مطالب فراوانی که شریعتی در معرفی چهره ابوذر در آثارش داشت، نمایشنامه ابوذر هم در حسینیه ارشاد، سروصدای زیادی به راه انداخت. در این زمینه کتاب</w:t>
      </w:r>
      <w:r w:rsidR="00711BD2" w:rsidRPr="00853DCC">
        <w:rPr>
          <w:rFonts w:hint="cs"/>
          <w:rtl/>
        </w:rPr>
        <w:t>‌</w:t>
      </w:r>
      <w:r w:rsidRPr="00853DCC">
        <w:rPr>
          <w:rtl/>
        </w:rPr>
        <w:t>هایی هم منتشر شد که معمولا سبک و سیاق آنها در دایرۀ مبارزه ابوذر با حکومت فاسد معاویه بو</w:t>
      </w:r>
      <w:r w:rsidR="00711BD2" w:rsidRPr="00853DCC">
        <w:rPr>
          <w:rFonts w:hint="cs"/>
          <w:rtl/>
        </w:rPr>
        <w:t>د</w:t>
      </w:r>
      <w:r w:rsidRPr="00853DCC">
        <w:rPr>
          <w:rtl/>
        </w:rPr>
        <w:t>. از جمله کتاب</w:t>
      </w:r>
      <w:r w:rsidR="00711BD2" w:rsidRPr="00853DCC">
        <w:rPr>
          <w:rFonts w:hint="cs"/>
          <w:rtl/>
        </w:rPr>
        <w:t>‌</w:t>
      </w:r>
      <w:r w:rsidRPr="00853DCC">
        <w:rPr>
          <w:rtl/>
        </w:rPr>
        <w:t>های رایج</w:t>
      </w:r>
      <w:r w:rsidR="00711BD2" w:rsidRPr="00853DCC">
        <w:rPr>
          <w:rFonts w:hint="cs"/>
          <w:rtl/>
        </w:rPr>
        <w:t>،</w:t>
      </w:r>
      <w:r w:rsidRPr="00853DCC">
        <w:rPr>
          <w:rtl/>
        </w:rPr>
        <w:t xml:space="preserve"> کتاب ابوذر غفاری از علیرضا الهیاری بود که شرکت سهامی انتشار در سال 1343 با مقدمه آقای سید هادی خسروشاهی چاپ کرد. روی جلد عنوان کلی «پیکار جویان مکتب اسلام» ش 1 چاپ شده است. آقای خسروشاهی نوشته است که با آقای الهیاری در مسجد هدایت آشنا شده است. تشکیل گروه ابوذر هم در ادامه همان نگرش است. به جز ابوذر، چهره‌های انقلابی دیگر میثم تمار و حجر بن عدی بودند که زندگی آنان هم کم و بیش سوژه ای برای پیوند زدن تاریخ اسلام به حرکت انقلاب بود. حسن اکبری مرزناک کتاب حجربن عدی را به همین مقصود نوشت که شرکت سهامی انتشار آن را چاپ</w:t>
      </w:r>
      <w:r w:rsidR="00711BD2" w:rsidRPr="00853DCC">
        <w:rPr>
          <w:rFonts w:hint="cs"/>
          <w:rtl/>
        </w:rPr>
        <w:t xml:space="preserve"> </w:t>
      </w:r>
      <w:r w:rsidR="00711BD2" w:rsidRPr="00853DCC">
        <w:rPr>
          <w:rtl/>
        </w:rPr>
        <w:t>کرد. شخصیت دیگر بلا</w:t>
      </w:r>
      <w:r w:rsidR="00711BD2" w:rsidRPr="00853DCC">
        <w:rPr>
          <w:rFonts w:hint="cs"/>
          <w:rtl/>
        </w:rPr>
        <w:t>ل</w:t>
      </w:r>
      <w:r w:rsidRPr="00853DCC">
        <w:rPr>
          <w:rtl/>
        </w:rPr>
        <w:t xml:space="preserve"> بود که به خاطر سیاه بودن و مقاومت کردن زیر شکنجه</w:t>
      </w:r>
      <w:r w:rsidR="00711BD2" w:rsidRPr="00853DCC">
        <w:rPr>
          <w:rFonts w:hint="cs"/>
          <w:rtl/>
        </w:rPr>
        <w:t>،</w:t>
      </w:r>
      <w:r w:rsidRPr="00853DCC">
        <w:rPr>
          <w:rtl/>
        </w:rPr>
        <w:t xml:space="preserve"> به عنوان یک اسوه مطرح می‌شد. بنگرید به کتاب بلال سیاه قهرمان در زیر شکنجه، به قلم، بدرالدین نصیری، تهران، کانون انتشارات محمدی، 1352. این نصیری از نویسندگان راتب نشریه آیین</w:t>
      </w:r>
      <w:r w:rsidR="00711BD2" w:rsidRPr="00853DCC">
        <w:rPr>
          <w:rtl/>
        </w:rPr>
        <w:t xml:space="preserve"> اسلام بود و در آن</w:t>
      </w:r>
      <w:r w:rsidRPr="00853DCC">
        <w:rPr>
          <w:rtl/>
        </w:rPr>
        <w:t>جا مقالاتی به شکل تألیف و ترجمه، و بیشتر داستانی فراوان به چاپ رساند. مقالات متعدد او درباره حضرت زینب (س) و ارائه یک دید انقلابی درباره او هم با عنوان زینب از عاشورا تا اربعین</w:t>
      </w:r>
      <w:r w:rsidR="00711BD2" w:rsidRPr="00853DCC">
        <w:rPr>
          <w:rFonts w:hint="cs"/>
          <w:rtl/>
        </w:rPr>
        <w:t>،</w:t>
      </w:r>
      <w:r w:rsidRPr="00853DCC">
        <w:rPr>
          <w:rtl/>
        </w:rPr>
        <w:t xml:space="preserve"> توسط کانون انتشارات محمدی 1352 چاپ شد. همین ناشر، از وی کتاب</w:t>
      </w:r>
      <w:r w:rsidR="00711BD2" w:rsidRPr="00853DCC">
        <w:rPr>
          <w:rtl/>
        </w:rPr>
        <w:t>ی</w:t>
      </w:r>
      <w:r w:rsidRPr="00853DCC">
        <w:rPr>
          <w:rtl/>
        </w:rPr>
        <w:t xml:space="preserve"> درباره حضرت ابوالفضل (ع) و سلمان هم چاپ کرد.</w:t>
      </w:r>
    </w:p>
    <w:p w:rsidR="00550818" w:rsidRPr="00853DCC" w:rsidRDefault="00550818" w:rsidP="002A5766">
      <w:pPr>
        <w:pStyle w:val="Heading3"/>
        <w:spacing w:line="380" w:lineRule="exact"/>
        <w:rPr>
          <w:rFonts w:ascii="IRNazli" w:hAnsi="IRNazli"/>
          <w:rtl/>
        </w:rPr>
      </w:pPr>
      <w:bookmarkStart w:id="110" w:name="_Toc417388692"/>
      <w:r w:rsidRPr="00853DCC">
        <w:rPr>
          <w:rFonts w:ascii="IRNazli" w:hAnsi="IRNazli"/>
          <w:rtl/>
        </w:rPr>
        <w:t>3ـ گروه مهدویون</w:t>
      </w:r>
      <w:bookmarkEnd w:id="110"/>
    </w:p>
    <w:p w:rsidR="00550818" w:rsidRPr="00853DCC" w:rsidRDefault="00550818" w:rsidP="001970D5">
      <w:pPr>
        <w:pStyle w:val="a"/>
        <w:rPr>
          <w:rtl/>
        </w:rPr>
      </w:pPr>
      <w:r w:rsidRPr="00853DCC">
        <w:rPr>
          <w:rtl/>
        </w:rPr>
        <w:t>گروه مهدویون در اصفهان در اواخر سال 52 و اوائل سال 1353 به مسؤولیت مهدی امیرشاه کرمی (شهادت در 16 یا 28 خرداد 54) و در پی جدایی او از سازمان مجاهدین، آن هم پس از آغاز ماجرای تغییر ایدئولوژی</w:t>
      </w:r>
      <w:r w:rsidR="00711BD2" w:rsidRPr="00853DCC">
        <w:rPr>
          <w:rFonts w:hint="cs"/>
          <w:rtl/>
        </w:rPr>
        <w:t>،</w:t>
      </w:r>
      <w:r w:rsidRPr="00853DCC">
        <w:rPr>
          <w:rtl/>
        </w:rPr>
        <w:t xml:space="preserve"> تشکیل شد. در بار</w:t>
      </w:r>
      <w:r w:rsidR="00C427E4" w:rsidRPr="00853DCC">
        <w:rPr>
          <w:rFonts w:hint="cs"/>
          <w:rtl/>
        </w:rPr>
        <w:t>ۀ</w:t>
      </w:r>
      <w:r w:rsidRPr="00853DCC">
        <w:rPr>
          <w:rtl/>
        </w:rPr>
        <w:t xml:space="preserve"> محمد و مهدی برادران </w:t>
      </w:r>
      <w:r w:rsidRPr="00853DCC">
        <w:rPr>
          <w:rtl/>
        </w:rPr>
        <w:lastRenderedPageBreak/>
        <w:t>امیرشاه کرمی گفته شده است که آنها پس از قطع ارتباط با مجاهدین</w:t>
      </w:r>
      <w:r w:rsidR="00711BD2" w:rsidRPr="00853DCC">
        <w:rPr>
          <w:rFonts w:hint="cs"/>
          <w:rtl/>
        </w:rPr>
        <w:t>،</w:t>
      </w:r>
      <w:r w:rsidRPr="00853DCC">
        <w:rPr>
          <w:rtl/>
        </w:rPr>
        <w:t xml:space="preserve"> به همراه دو سه نفر از جوانان اصفهان گروه مهدویون را تشکیل دادند.</w:t>
      </w:r>
    </w:p>
    <w:p w:rsidR="00550818" w:rsidRPr="00853DCC" w:rsidRDefault="00550818" w:rsidP="001970D5">
      <w:pPr>
        <w:pStyle w:val="a"/>
        <w:rPr>
          <w:rtl/>
        </w:rPr>
      </w:pPr>
      <w:r w:rsidRPr="00853DCC">
        <w:rPr>
          <w:rtl/>
        </w:rPr>
        <w:t>نخستین آشنایی برادران شاه کرمی از طریق مسجد ستاری اصفهان، با صم</w:t>
      </w:r>
      <w:r w:rsidR="00711BD2" w:rsidRPr="00853DCC">
        <w:rPr>
          <w:rFonts w:hint="cs"/>
          <w:rtl/>
        </w:rPr>
        <w:t>د</w:t>
      </w:r>
      <w:r w:rsidRPr="00853DCC">
        <w:rPr>
          <w:rtl/>
        </w:rPr>
        <w:t>یه لباف و از طریق وی با شریف واقفی بود که به سازمان مجاهدین متصل شدند. محمد در سال 49 به دانشگاه آریامهر (</w:t>
      </w:r>
      <w:r w:rsidR="00711BD2" w:rsidRPr="00853DCC">
        <w:rPr>
          <w:rFonts w:hint="cs"/>
          <w:rtl/>
        </w:rPr>
        <w:t xml:space="preserve">صنعتی </w:t>
      </w:r>
      <w:r w:rsidRPr="00853DCC">
        <w:rPr>
          <w:rtl/>
        </w:rPr>
        <w:t>شریف بعدی) رفت. مهدی نیز در سال 50 وارد همان دانشگاه شد و به دلیل تهوری که در فعالیت‌های سیاسی از خود نشان می‌داد، سازمان او را جذب کرد. هر دو برادر در سال 51 دستگیر شده و طی دوران محکومیت خود در زندان، با برخی از سران سازمان و افکار آنان آشنا شدند. این آشنایی در عین حال، منجر به شناخت بیشتر آنان از افکار و اندیشه‌های سازمان شده و ابهاماتی را در ارتباط با برخی از افکار و نوشته‌های آنان در ذهنشان ایجاد کرد. به خصوص که در زندان، زیر نظر برخی از روحانیون از جمله آیت الله انواری، شروع به خواندن فلسفۀ ملاصدرا کرده بود.</w:t>
      </w:r>
      <w:r w:rsidRPr="00853DCC">
        <w:rPr>
          <w:rStyle w:val="FootnoteReference"/>
          <w:rtl/>
        </w:rPr>
        <w:footnoteReference w:id="2382"/>
      </w:r>
      <w:r w:rsidRPr="00853DCC">
        <w:rPr>
          <w:rtl/>
        </w:rPr>
        <w:t xml:space="preserve"> زمانی که مهدی از </w:t>
      </w:r>
      <w:r w:rsidR="00711BD2" w:rsidRPr="00853DCC">
        <w:rPr>
          <w:rFonts w:hint="cs"/>
          <w:rtl/>
        </w:rPr>
        <w:t>ز</w:t>
      </w:r>
      <w:r w:rsidRPr="00853DCC">
        <w:rPr>
          <w:rtl/>
        </w:rPr>
        <w:t xml:space="preserve">ندان درآمد، با این </w:t>
      </w:r>
      <w:r w:rsidR="00711BD2" w:rsidRPr="00853DCC">
        <w:rPr>
          <w:rtl/>
        </w:rPr>
        <w:t>که ارتباط مختصری با سازمان داشت</w:t>
      </w:r>
      <w:r w:rsidR="00711BD2" w:rsidRPr="00853DCC">
        <w:rPr>
          <w:rFonts w:hint="cs"/>
          <w:rtl/>
        </w:rPr>
        <w:t>،</w:t>
      </w:r>
      <w:r w:rsidRPr="00853DCC">
        <w:rPr>
          <w:rtl/>
        </w:rPr>
        <w:t xml:space="preserve"> اما به تدریج در اندیشه ایجاد تشکل مستقلی برآمد. وی پیش از آن تلاش کرده بود ضمن دیدار با آیت الله شریعتمداری و خوانساری شرایط خاص مبارزه را گوشزد کرده، درخواست کند تا تکلیف او را روشن کنند. اما روشن بود که پاسخ مناسبی نیافته بود</w:t>
      </w:r>
      <w:r w:rsidR="00711BD2" w:rsidRPr="00853DCC">
        <w:rPr>
          <w:rFonts w:hint="cs"/>
          <w:rtl/>
        </w:rPr>
        <w:t>.</w:t>
      </w:r>
      <w:r w:rsidRPr="00853DCC">
        <w:rPr>
          <w:rtl/>
        </w:rPr>
        <w:t xml:space="preserve"> وی در این باره چند بار به قم رفته بود و تحلیلش آن بود که «علما در این فازها نیستند و از مسائل مبارزاتی آگاهی چندانی ندارند»</w:t>
      </w:r>
      <w:r w:rsidR="00711BD2" w:rsidRPr="00853DCC">
        <w:rPr>
          <w:rFonts w:hint="cs"/>
          <w:rtl/>
        </w:rPr>
        <w:t>.</w:t>
      </w:r>
      <w:r w:rsidRPr="00853DCC">
        <w:rPr>
          <w:rtl/>
        </w:rPr>
        <w:t xml:space="preserve"> ملاقاتی هم در نجف آباد با آیت الله منتظری کرده بود که از آن راضی بود. در نهایت از طریق یک روحانی در اصفهان که به نجف رفت و آمد داشت با امام مرتبط شده و پرسش‌های خود را مطرح و جواب می‌گرفتند.</w:t>
      </w:r>
      <w:r w:rsidRPr="00853DCC">
        <w:rPr>
          <w:rStyle w:val="FootnoteReference"/>
          <w:rtl/>
        </w:rPr>
        <w:footnoteReference w:id="2383"/>
      </w:r>
      <w:r w:rsidRPr="00853DCC">
        <w:rPr>
          <w:rtl/>
        </w:rPr>
        <w:t xml:space="preserve"> در این موقع بود که مهدی با اصرار بر جدایی از سازمان مجاهدین، در سال 1352 ش اندیشه تشکیل مستقلی را با دوستانش مطرح کرد. سندی که حاصل جمع بندی ساواک از پرونده محمد امیرشاه کرمی است، اصول مبارزه را از دید آنان چنین خلاصه کرده است:</w:t>
      </w:r>
    </w:p>
    <w:p w:rsidR="00550818" w:rsidRPr="00853DCC" w:rsidRDefault="00550818" w:rsidP="001970D5">
      <w:pPr>
        <w:pStyle w:val="a"/>
        <w:rPr>
          <w:rtl/>
        </w:rPr>
      </w:pPr>
      <w:r w:rsidRPr="00853DCC">
        <w:rPr>
          <w:rtl/>
        </w:rPr>
        <w:t>1ـ معتقد به مبارزه مسلحانه از روستا و سپس گسترش آن به شهرها.</w:t>
      </w:r>
    </w:p>
    <w:p w:rsidR="00550818" w:rsidRPr="00853DCC" w:rsidRDefault="00550818" w:rsidP="001970D5">
      <w:pPr>
        <w:pStyle w:val="a"/>
        <w:rPr>
          <w:rtl/>
        </w:rPr>
      </w:pPr>
      <w:r w:rsidRPr="00853DCC">
        <w:rPr>
          <w:rtl/>
        </w:rPr>
        <w:t>2ـ معتقد به مکتب اسلام بدون نظرهای مکاتب دیگر.</w:t>
      </w:r>
    </w:p>
    <w:p w:rsidR="00550818" w:rsidRPr="00853DCC" w:rsidRDefault="00550818" w:rsidP="001970D5">
      <w:pPr>
        <w:pStyle w:val="a"/>
        <w:rPr>
          <w:rtl/>
        </w:rPr>
      </w:pPr>
      <w:r w:rsidRPr="00853DCC">
        <w:rPr>
          <w:rtl/>
        </w:rPr>
        <w:t>3ـ مخالفت با مارکسیسم و مکتب هایی که با اسلام مخالف بودند.</w:t>
      </w:r>
    </w:p>
    <w:p w:rsidR="00550818" w:rsidRPr="00853DCC" w:rsidRDefault="00550818" w:rsidP="001970D5">
      <w:pPr>
        <w:pStyle w:val="a"/>
        <w:rPr>
          <w:rtl/>
        </w:rPr>
      </w:pPr>
      <w:r w:rsidRPr="00853DCC">
        <w:rPr>
          <w:rtl/>
        </w:rPr>
        <w:t>4ـ معتقد به امام زمان (ع)</w:t>
      </w:r>
    </w:p>
    <w:p w:rsidR="00550818" w:rsidRPr="00853DCC" w:rsidRDefault="00550818" w:rsidP="001970D5">
      <w:pPr>
        <w:pStyle w:val="a"/>
        <w:rPr>
          <w:rtl/>
        </w:rPr>
      </w:pPr>
      <w:r w:rsidRPr="00853DCC">
        <w:rPr>
          <w:rtl/>
        </w:rPr>
        <w:t>5ـ تشکیل خان</w:t>
      </w:r>
      <w:r w:rsidR="00A7250E" w:rsidRPr="00853DCC">
        <w:rPr>
          <w:rtl/>
        </w:rPr>
        <w:t>ه تیمی، کار روی مسائل ایدئولوژی</w:t>
      </w:r>
      <w:r w:rsidR="00A7250E" w:rsidRPr="00853DCC">
        <w:rPr>
          <w:rFonts w:hint="cs"/>
          <w:rtl/>
        </w:rPr>
        <w:t>ک</w:t>
      </w:r>
      <w:r w:rsidRPr="00853DCC">
        <w:rPr>
          <w:rtl/>
        </w:rPr>
        <w:t xml:space="preserve"> و سیاسی.</w:t>
      </w:r>
    </w:p>
    <w:p w:rsidR="00550818" w:rsidRPr="00853DCC" w:rsidRDefault="00550818" w:rsidP="001970D5">
      <w:pPr>
        <w:pStyle w:val="a"/>
        <w:rPr>
          <w:rtl/>
        </w:rPr>
      </w:pPr>
      <w:r w:rsidRPr="00853DCC">
        <w:rPr>
          <w:rtl/>
        </w:rPr>
        <w:t>6ـ تهیه بمب و نارنجک و اسلحه برای مبارزۀ مسلحانه.</w:t>
      </w:r>
    </w:p>
    <w:p w:rsidR="00550818" w:rsidRPr="00853DCC" w:rsidRDefault="00550818" w:rsidP="001970D5">
      <w:pPr>
        <w:pStyle w:val="a"/>
        <w:rPr>
          <w:rtl/>
        </w:rPr>
      </w:pPr>
      <w:r w:rsidRPr="00853DCC">
        <w:rPr>
          <w:rtl/>
        </w:rPr>
        <w:lastRenderedPageBreak/>
        <w:t>7ـ معتقد بودن به روحانیت مبارز در جهت مبارزه خودشان.</w:t>
      </w:r>
    </w:p>
    <w:p w:rsidR="00550818" w:rsidRPr="00853DCC" w:rsidRDefault="00550818" w:rsidP="001970D5">
      <w:pPr>
        <w:pStyle w:val="a"/>
        <w:rPr>
          <w:rtl/>
        </w:rPr>
      </w:pPr>
      <w:r w:rsidRPr="00853DCC">
        <w:rPr>
          <w:rtl/>
        </w:rPr>
        <w:t>8ـ بیشتر اعضا از فامیل بوده</w:t>
      </w:r>
      <w:r w:rsidR="00A7250E" w:rsidRPr="00853DCC">
        <w:rPr>
          <w:rFonts w:hint="cs"/>
          <w:rtl/>
        </w:rPr>
        <w:t>؛</w:t>
      </w:r>
    </w:p>
    <w:p w:rsidR="00550818" w:rsidRPr="00853DCC" w:rsidRDefault="00550818" w:rsidP="001970D5">
      <w:pPr>
        <w:pStyle w:val="a"/>
        <w:rPr>
          <w:rtl/>
        </w:rPr>
      </w:pPr>
      <w:r w:rsidRPr="00853DCC">
        <w:rPr>
          <w:rtl/>
        </w:rPr>
        <w:t>9ـ انجام چند عملیات.</w:t>
      </w:r>
      <w:r w:rsidRPr="00853DCC">
        <w:rPr>
          <w:rStyle w:val="FootnoteReference"/>
          <w:rtl/>
        </w:rPr>
        <w:footnoteReference w:id="2384"/>
      </w:r>
    </w:p>
    <w:p w:rsidR="00550818" w:rsidRPr="00853DCC" w:rsidRDefault="00550818" w:rsidP="001970D5">
      <w:pPr>
        <w:pStyle w:val="a"/>
        <w:rPr>
          <w:rtl/>
        </w:rPr>
      </w:pPr>
      <w:r w:rsidRPr="00853DCC">
        <w:rPr>
          <w:rtl/>
        </w:rPr>
        <w:t>آرم سازمان نیز به صراحت گویای باورهای دینی آنان به خصوص اعتقادشان به مهدویت بود، نامی که برای گروه خو</w:t>
      </w:r>
      <w:r w:rsidR="00A7250E" w:rsidRPr="00853DCC">
        <w:rPr>
          <w:rFonts w:hint="cs"/>
          <w:rtl/>
        </w:rPr>
        <w:t>د</w:t>
      </w:r>
      <w:r w:rsidRPr="00853DCC">
        <w:rPr>
          <w:rtl/>
        </w:rPr>
        <w:t>شان برگزیده بودند. این نام، می‌توانست</w:t>
      </w:r>
      <w:r w:rsidR="00A7250E" w:rsidRPr="00853DCC">
        <w:rPr>
          <w:rtl/>
        </w:rPr>
        <w:t xml:space="preserve"> بیانگر این باور باشد که آنان خ</w:t>
      </w:r>
      <w:r w:rsidRPr="00853DCC">
        <w:rPr>
          <w:rtl/>
        </w:rPr>
        <w:t>ود را سربازان امام زمان (عج) می‌دانستند.</w:t>
      </w:r>
    </w:p>
    <w:p w:rsidR="00550818" w:rsidRPr="00853DCC" w:rsidRDefault="00550818" w:rsidP="001970D5">
      <w:pPr>
        <w:pStyle w:val="a"/>
        <w:rPr>
          <w:rtl/>
        </w:rPr>
      </w:pPr>
      <w:r w:rsidRPr="00853DCC">
        <w:rPr>
          <w:rtl/>
        </w:rPr>
        <w:t>مهدویون در چند شاخه فعالیت خویش را آغاز کردند. در تهران محمد ام</w:t>
      </w:r>
      <w:r w:rsidR="00A7250E" w:rsidRPr="00853DCC">
        <w:rPr>
          <w:rtl/>
        </w:rPr>
        <w:t>یرشاه کرمی و حسینجان زینعلی، در</w:t>
      </w:r>
      <w:r w:rsidR="00A7250E" w:rsidRPr="00853DCC">
        <w:rPr>
          <w:rFonts w:hint="cs"/>
          <w:rtl/>
        </w:rPr>
        <w:t xml:space="preserve"> </w:t>
      </w:r>
      <w:r w:rsidRPr="00853DCC">
        <w:rPr>
          <w:rtl/>
        </w:rPr>
        <w:t>اصفهان مهدی امیرشاه کرمی و محمدعلی اکبریان، و در تبریز ابراهیم جعفریان و مرتضی دهنوی. مهدی شجاع ربانی از فعالان گروه که بخشی از خاطرات کتاب تاریخ شفاهی از اوست، به عنوان رابط میان این هسته‌ها مرتب در حال رفت و آمد بود.</w:t>
      </w:r>
      <w:r w:rsidRPr="00853DCC">
        <w:rPr>
          <w:rStyle w:val="FootnoteReference"/>
          <w:rtl/>
        </w:rPr>
        <w:footnoteReference w:id="2385"/>
      </w:r>
    </w:p>
    <w:p w:rsidR="00550818" w:rsidRPr="00853DCC" w:rsidRDefault="00550818" w:rsidP="001970D5">
      <w:pPr>
        <w:pStyle w:val="a"/>
        <w:rPr>
          <w:rtl/>
        </w:rPr>
      </w:pPr>
      <w:r w:rsidRPr="00853DCC">
        <w:rPr>
          <w:rtl/>
        </w:rPr>
        <w:t>طی یک دوره فعالیت‌های انقلابی، این گروه با همراهی چند تن از اعضای خانواده‌های واعظی و جعفریان دست به اقدامات و عملیات چندی زده و در نهایت به دام ساواک افتاده و بیشتر اعضای آن طی درگیری به شهادت رسیدند.</w:t>
      </w:r>
    </w:p>
    <w:p w:rsidR="00550818" w:rsidRPr="00853DCC" w:rsidRDefault="00550818" w:rsidP="001970D5">
      <w:pPr>
        <w:pStyle w:val="a"/>
        <w:rPr>
          <w:rtl/>
        </w:rPr>
      </w:pPr>
      <w:r w:rsidRPr="00853DCC">
        <w:rPr>
          <w:rtl/>
        </w:rPr>
        <w:t>اهمیت این گروه جز آن که در روش مبارزه مانند گروه‌های مسلحانه همان وقت بود، در آن است که زودتر از بسیاری دیگر دریافت که سازمان مجاهدین به راه خطا می‌رود. این گرایش را مدیون تیزهوشی مهدی امیرشاه کرمی بود که در همان دوره کوتاه زندان و در حالی که بسیار جوان بود، دریافته بود. در واقع، این گروه را باید نخستین گروه انشعابی از مجاهدین خلق دانست. به طوری که پس از طلوع اولین نشانه‌های ارتداد در سازمان، در اواخر سال 52 از آن جدا شد و بر آرمان اسلامی خود باقی ماند. همان زمان گفته می‌شد که مهدی امیرشاه کرمی در سال 52 از سازمان مجاهدین  جدا شد و به رابط سازمانی خود گفت: شما مارکسیست هستید و خود نمی دانید.</w:t>
      </w:r>
      <w:r w:rsidRPr="00853DCC">
        <w:rPr>
          <w:rStyle w:val="FootnoteReference"/>
          <w:rtl/>
        </w:rPr>
        <w:footnoteReference w:id="2386"/>
      </w:r>
    </w:p>
    <w:p w:rsidR="00550818" w:rsidRPr="00853DCC" w:rsidRDefault="00550818" w:rsidP="001970D5">
      <w:pPr>
        <w:pStyle w:val="a"/>
        <w:rPr>
          <w:rtl/>
        </w:rPr>
      </w:pPr>
      <w:r w:rsidRPr="00853DCC">
        <w:rPr>
          <w:rtl/>
        </w:rPr>
        <w:t>تلاشی که این تشکل برای تدوین یک متن بدون انحراف انجام داد، تدوین جزوۀ شناخت بود</w:t>
      </w:r>
      <w:r w:rsidR="00A7250E" w:rsidRPr="00853DCC">
        <w:rPr>
          <w:rFonts w:hint="cs"/>
          <w:rtl/>
        </w:rPr>
        <w:t>.</w:t>
      </w:r>
      <w:r w:rsidRPr="00853DCC">
        <w:rPr>
          <w:rtl/>
        </w:rPr>
        <w:t xml:space="preserve"> این جزوه، درست برابر کتاب شناخت مجاهدین نوشته شده و متأثر از فلسفۀ صدرایی بود. در این جزوه، بحثی هم درباره تقوا شده و گفته شده بود که تقوای بیشتر سبب شناخت بیشتر می‌شود.</w:t>
      </w:r>
      <w:r w:rsidRPr="00853DCC">
        <w:rPr>
          <w:rStyle w:val="FootnoteReference"/>
          <w:rtl/>
        </w:rPr>
        <w:footnoteReference w:id="2387"/>
      </w:r>
      <w:r w:rsidRPr="00853DCC">
        <w:rPr>
          <w:rtl/>
        </w:rPr>
        <w:t xml:space="preserve"> افرادی که وارد سازمان می‌شدند باید این جزوه را مطالعه </w:t>
      </w:r>
      <w:r w:rsidRPr="00853DCC">
        <w:rPr>
          <w:rtl/>
        </w:rPr>
        <w:lastRenderedPageBreak/>
        <w:t>می‌کردند. گفتنی است که از میان مذهبی‌های سازمان مجاهدین، اکبری آهنگر هم جزوه شناختی نوشت و آن هم به نوعی مقابله با کار مجاهدین بو</w:t>
      </w:r>
      <w:r w:rsidR="00A7250E" w:rsidRPr="00853DCC">
        <w:rPr>
          <w:rFonts w:hint="cs"/>
          <w:rtl/>
        </w:rPr>
        <w:t>د</w:t>
      </w:r>
      <w:r w:rsidRPr="00853DCC">
        <w:rPr>
          <w:rtl/>
        </w:rPr>
        <w:t>. حرکت برخلاف آنان، آن هم در حالی که اطلاعاتی از سازمان داشتند و حتی ارتباط کوچکی را حفظ کرده بودند، سازمان را بر آن داشت تا طرحی برای ترور مهدی تهیه کرد، اما پیش از آن که به این کار موفق شود، مهدی به</w:t>
      </w:r>
      <w:r w:rsidR="00A7250E" w:rsidRPr="00853DCC">
        <w:rPr>
          <w:rFonts w:hint="cs"/>
          <w:rtl/>
        </w:rPr>
        <w:t xml:space="preserve"> </w:t>
      </w:r>
      <w:r w:rsidRPr="00853DCC">
        <w:rPr>
          <w:rtl/>
        </w:rPr>
        <w:t>دست ساواک به شهادت رسید.</w:t>
      </w:r>
      <w:r w:rsidRPr="00853DCC">
        <w:rPr>
          <w:rStyle w:val="FootnoteReference"/>
          <w:rtl/>
        </w:rPr>
        <w:footnoteReference w:id="2388"/>
      </w:r>
    </w:p>
    <w:p w:rsidR="00550818" w:rsidRPr="00853DCC" w:rsidRDefault="00550818" w:rsidP="001970D5">
      <w:pPr>
        <w:pStyle w:val="a"/>
        <w:rPr>
          <w:rtl/>
        </w:rPr>
      </w:pPr>
      <w:r w:rsidRPr="00853DCC">
        <w:rPr>
          <w:rtl/>
        </w:rPr>
        <w:t>در این سازمان به جز افرادی که یاد شد، افراد دیگری از جمله احمد امیرشاه کرمی، رضا مجلسی</w:t>
      </w:r>
      <w:r w:rsidR="00A7250E" w:rsidRPr="00853DCC">
        <w:rPr>
          <w:rFonts w:hint="cs"/>
          <w:rtl/>
        </w:rPr>
        <w:t>،</w:t>
      </w:r>
      <w:r w:rsidRPr="00853DCC">
        <w:rPr>
          <w:rtl/>
        </w:rPr>
        <w:t xml:space="preserve"> حسین دیانی نیا، احمد پیرآور، و مهدی شجاع ربانی هم فعال بودند</w:t>
      </w:r>
      <w:r w:rsidR="00A7250E" w:rsidRPr="00853DCC">
        <w:rPr>
          <w:rFonts w:hint="cs"/>
          <w:rtl/>
        </w:rPr>
        <w:t>،</w:t>
      </w:r>
      <w:r w:rsidRPr="00853DCC">
        <w:rPr>
          <w:rtl/>
        </w:rPr>
        <w:t xml:space="preserve"> که </w:t>
      </w:r>
      <w:r w:rsidR="00A7250E" w:rsidRPr="00853DCC">
        <w:rPr>
          <w:rtl/>
        </w:rPr>
        <w:t>شرح حال آنان که تاکنون زنده هست</w:t>
      </w:r>
      <w:r w:rsidR="00A7250E" w:rsidRPr="00853DCC">
        <w:rPr>
          <w:rFonts w:hint="cs"/>
          <w:rtl/>
        </w:rPr>
        <w:t>ن</w:t>
      </w:r>
      <w:r w:rsidRPr="00853DCC">
        <w:rPr>
          <w:rtl/>
        </w:rPr>
        <w:t>د در کتاب تاریخ شفاهی سازمان مهدویون درج شده است.</w:t>
      </w:r>
    </w:p>
    <w:p w:rsidR="00550818" w:rsidRPr="00853DCC" w:rsidRDefault="00550818" w:rsidP="001970D5">
      <w:pPr>
        <w:pStyle w:val="a"/>
        <w:rPr>
          <w:rtl/>
        </w:rPr>
      </w:pPr>
      <w:r w:rsidRPr="00853DCC">
        <w:rPr>
          <w:rtl/>
        </w:rPr>
        <w:t xml:space="preserve">سازمان علاوه بر کار ایدئولوژیک، به کار مبارزۀ مسلحانه </w:t>
      </w:r>
      <w:r w:rsidR="00A7250E" w:rsidRPr="00853DCC">
        <w:rPr>
          <w:rtl/>
        </w:rPr>
        <w:t>ادامه داد که پس از اقداماتی چند</w:t>
      </w:r>
      <w:r w:rsidRPr="00853DCC">
        <w:rPr>
          <w:rStyle w:val="FootnoteReference"/>
          <w:rtl/>
        </w:rPr>
        <w:footnoteReference w:id="2389"/>
      </w:r>
      <w:r w:rsidRPr="00853DCC">
        <w:rPr>
          <w:rtl/>
        </w:rPr>
        <w:t xml:space="preserve"> اعضای اصلی سازمان دستگیر و اعدام و یا در حین مبارزه  کشته شدند. اندکی پس از شهادت محمد و مهدی، بخشی از تشکیلات به جنگ مسلحانه ادامه داد که از میان آنان می</w:t>
      </w:r>
      <w:r w:rsidR="00A7250E" w:rsidRPr="00853DCC">
        <w:rPr>
          <w:rtl/>
        </w:rPr>
        <w:t>‌توان به شهیدانی چون مرتضی واعظ</w:t>
      </w:r>
      <w:r w:rsidRPr="00853DCC">
        <w:rPr>
          <w:rtl/>
        </w:rPr>
        <w:t xml:space="preserve"> دهنوی و فاطمه جعفریان اشاره کرد که در درگیری کشته شدند. ابراهیم جعفریان و طیبۀ واعظ دهنوی نیز در جوخه‌های اعدام به شهادت رسیدند.</w:t>
      </w:r>
      <w:r w:rsidRPr="00853DCC">
        <w:rPr>
          <w:rStyle w:val="FootnoteReference"/>
          <w:rtl/>
        </w:rPr>
        <w:footnoteReference w:id="2390"/>
      </w:r>
      <w:r w:rsidRPr="00853DCC">
        <w:rPr>
          <w:rtl/>
        </w:rPr>
        <w:t xml:space="preserve"> فهرست فعالیت آنان که بیشتر در اصفهان متمرکز بود</w:t>
      </w:r>
      <w:r w:rsidRPr="00853DCC">
        <w:rPr>
          <w:rStyle w:val="FootnoteReference"/>
          <w:rtl/>
        </w:rPr>
        <w:footnoteReference w:id="2391"/>
      </w:r>
      <w:r w:rsidRPr="00853DCC">
        <w:rPr>
          <w:rtl/>
        </w:rPr>
        <w:t xml:space="preserve"> و همزمان با آغاز جریان انقلاب در سال 56 بیشتر جنبۀ عمومی پیدا کرد، تا پیوستن این نیروها به انقلاب در تاریخ شفاهی آمده است.</w:t>
      </w:r>
    </w:p>
    <w:p w:rsidR="00550818" w:rsidRPr="00853DCC" w:rsidRDefault="00550818" w:rsidP="002A5766">
      <w:pPr>
        <w:pStyle w:val="Heading3"/>
        <w:spacing w:line="380" w:lineRule="exact"/>
        <w:rPr>
          <w:rFonts w:ascii="IRNazli" w:hAnsi="IRNazli"/>
          <w:rtl/>
        </w:rPr>
      </w:pPr>
      <w:bookmarkStart w:id="111" w:name="_Toc417388693"/>
      <w:r w:rsidRPr="00853DCC">
        <w:rPr>
          <w:rFonts w:ascii="IRNazli" w:hAnsi="IRNazli"/>
          <w:rtl/>
        </w:rPr>
        <w:t>4ـ گروه مجاهدین اسلام در شیراز</w:t>
      </w:r>
      <w:bookmarkEnd w:id="111"/>
    </w:p>
    <w:p w:rsidR="00550818" w:rsidRPr="00853DCC" w:rsidRDefault="00550818" w:rsidP="001970D5">
      <w:pPr>
        <w:pStyle w:val="a"/>
        <w:rPr>
          <w:rtl/>
        </w:rPr>
      </w:pPr>
      <w:r w:rsidRPr="00853DCC">
        <w:rPr>
          <w:rtl/>
        </w:rPr>
        <w:t>یکی از گروه‌های فعال این دوره، گروه مجاهدین اسلام در شیراز بود که آقای رجبعلی طاهری</w:t>
      </w:r>
      <w:r w:rsidRPr="00853DCC">
        <w:rPr>
          <w:rStyle w:val="FootnoteReference"/>
          <w:rtl/>
        </w:rPr>
        <w:footnoteReference w:id="2392"/>
      </w:r>
      <w:r w:rsidRPr="00853DCC">
        <w:rPr>
          <w:rtl/>
        </w:rPr>
        <w:t xml:space="preserve"> و شماری دیگر از جوانان مذهبی مانند اکبر سلیم حقیقی، مجید تراب پور، جواد شقاقیان، حاج ت</w:t>
      </w:r>
      <w:r w:rsidR="0009608D" w:rsidRPr="00853DCC">
        <w:rPr>
          <w:rFonts w:hint="cs"/>
          <w:rtl/>
        </w:rPr>
        <w:t>ُ</w:t>
      </w:r>
      <w:r w:rsidRPr="00853DCC">
        <w:rPr>
          <w:rtl/>
        </w:rPr>
        <w:t xml:space="preserve">قا، حاج فرارویی، عدلو، شاپوریان و ... در شیراز آن را هدایت می‌کردند. وی که یکی از فعالان جنبش اسلامی شیراز از اواسط دهۀ 40 به بعد بوده است، در سال </w:t>
      </w:r>
      <w:r w:rsidRPr="00853DCC">
        <w:rPr>
          <w:rtl/>
        </w:rPr>
        <w:lastRenderedPageBreak/>
        <w:t>40 از دانشکدۀ فنی فارغ التحصیل شده و تا آن زمان در انجم</w:t>
      </w:r>
      <w:r w:rsidR="0009608D" w:rsidRPr="00853DCC">
        <w:rPr>
          <w:rFonts w:hint="cs"/>
          <w:rtl/>
        </w:rPr>
        <w:t>ن</w:t>
      </w:r>
      <w:r w:rsidRPr="00853DCC">
        <w:rPr>
          <w:rtl/>
        </w:rPr>
        <w:t xml:space="preserve"> اسلامی دانشگاه فعالیت می‌کرد، پس از آن در قیام خرداد شرکت کرده و از عوامل نزدیک کردن دانشجویان به نهضت امام بود؛ به طوری که چندین بار شماری دانشجویان را به قم نزد امام آ</w:t>
      </w:r>
      <w:r w:rsidR="0009608D" w:rsidRPr="00853DCC">
        <w:rPr>
          <w:rtl/>
        </w:rPr>
        <w:t>ورد. پس از آن در شیراز حرکت جدی</w:t>
      </w:r>
      <w:r w:rsidR="0009608D" w:rsidRPr="00853DCC">
        <w:rPr>
          <w:rFonts w:hint="cs"/>
          <w:rtl/>
        </w:rPr>
        <w:t>‌</w:t>
      </w:r>
      <w:r w:rsidRPr="00853DCC">
        <w:rPr>
          <w:rtl/>
        </w:rPr>
        <w:t xml:space="preserve">تری را آغاز کرد و با دعوت از روحانیون انقلابی به شیراز جهت سخنرانی، جریان انقلاب را در این شهر تقویت می‌کرد. در آن زمان مرحوم آیت الله شیخ بهاءالدین محلاتی محور مبارزات دینی این شهر بود. آقای طاهری در پی سفری به عراق در سال 1346 با امام دیدار کرد و در جریان ملاقات با برخی از اعضای دفتر ایشان، قرار شد تا نیروهایی را برای آموزش چریکی به خارج از کشور بفرستد. به دنبال آن کسانی را نیز می‌فرستد و برخی از آنها </w:t>
      </w:r>
      <w:r w:rsidR="0009608D" w:rsidRPr="00853DCC">
        <w:rPr>
          <w:rtl/>
        </w:rPr>
        <w:t>پس از آموزش با سلاح به ایران بر</w:t>
      </w:r>
      <w:r w:rsidRPr="00853DCC">
        <w:rPr>
          <w:rtl/>
        </w:rPr>
        <w:t>می‌گردند. طاهری در سال 48 دستگیر</w:t>
      </w:r>
      <w:r w:rsidR="0009608D" w:rsidRPr="00853DCC">
        <w:rPr>
          <w:rFonts w:hint="cs"/>
          <w:rtl/>
        </w:rPr>
        <w:t xml:space="preserve"> شد</w:t>
      </w:r>
      <w:r w:rsidRPr="00853DCC">
        <w:rPr>
          <w:rtl/>
        </w:rPr>
        <w:t xml:space="preserve"> و شش ماه در انفرادی ماند. پس از آن مدتی در زندان عمومی بود تا آن که در اواخر سال 49 آزاد شده، فعالیت جدید خود را شروع کرد. گروهی که وی از این پس رهبری می‌کرد چندین تیم داشت که یکی از آنها متشکل از مهندس محمود فرشیدی،</w:t>
      </w:r>
      <w:r w:rsidRPr="00853DCC">
        <w:rPr>
          <w:rStyle w:val="FootnoteReference"/>
          <w:rtl/>
        </w:rPr>
        <w:footnoteReference w:id="2393"/>
      </w:r>
      <w:r w:rsidRPr="00853DCC">
        <w:rPr>
          <w:rtl/>
        </w:rPr>
        <w:t xml:space="preserve"> ساسان صمیمی</w:t>
      </w:r>
      <w:r w:rsidR="0009608D" w:rsidRPr="00853DCC">
        <w:rPr>
          <w:rFonts w:hint="cs"/>
          <w:rtl/>
        </w:rPr>
        <w:t>،</w:t>
      </w:r>
      <w:r w:rsidRPr="00853DCC">
        <w:rPr>
          <w:rStyle w:val="FootnoteReference"/>
          <w:rtl/>
        </w:rPr>
        <w:footnoteReference w:id="2394"/>
      </w:r>
      <w:r w:rsidRPr="00853DCC">
        <w:rPr>
          <w:rtl/>
        </w:rPr>
        <w:t xml:space="preserve"> احمد حداد، احمدرضا شادبختی (اعدامی سال 60) اکبر حدادی و احمد توکلی</w:t>
      </w:r>
      <w:r w:rsidRPr="00853DCC">
        <w:rPr>
          <w:rStyle w:val="FootnoteReference"/>
          <w:rtl/>
        </w:rPr>
        <w:footnoteReference w:id="2395"/>
      </w:r>
      <w:r w:rsidRPr="00853DCC">
        <w:rPr>
          <w:rtl/>
        </w:rPr>
        <w:t xml:space="preserve"> بود.</w:t>
      </w:r>
      <w:r w:rsidRPr="00853DCC">
        <w:rPr>
          <w:rStyle w:val="FootnoteReference"/>
          <w:rtl/>
        </w:rPr>
        <w:footnoteReference w:id="2396"/>
      </w:r>
      <w:r w:rsidRPr="00853DCC">
        <w:rPr>
          <w:rtl/>
        </w:rPr>
        <w:t xml:space="preserve"> کار اینان فعالیت‌های همزمان فرهنگی و سیاسی به ویژه در قالب برگزاری کلاس‌های درس برای مسائل دینی بود که مجاهدین  با آن مخالف بودند و تنها به مبارزه توجه داشتند.</w:t>
      </w:r>
      <w:r w:rsidRPr="00853DCC">
        <w:rPr>
          <w:rStyle w:val="FootnoteReference"/>
          <w:rtl/>
        </w:rPr>
        <w:footnoteReference w:id="2397"/>
      </w:r>
    </w:p>
    <w:p w:rsidR="00550818" w:rsidRPr="00853DCC" w:rsidRDefault="00550818" w:rsidP="001970D5">
      <w:pPr>
        <w:pStyle w:val="a"/>
        <w:rPr>
          <w:rtl/>
        </w:rPr>
      </w:pPr>
      <w:r w:rsidRPr="00853DCC">
        <w:rPr>
          <w:rtl/>
        </w:rPr>
        <w:t>فعالیت این گروه تحت عناوین مختلفی مانند مجاهدین اسلام، مسلمانان مبارز شیراز، مسلمانان دانشگاه و غیره صورت می‌گرفت و اعلامیه هایی با این نام انتشار می‌یافت. این گروه نقش زیادی در برهم زدن جشن هنر شیراز</w:t>
      </w:r>
      <w:r w:rsidRPr="00853DCC">
        <w:rPr>
          <w:rStyle w:val="FootnoteReference"/>
          <w:rtl/>
        </w:rPr>
        <w:footnoteReference w:id="2398"/>
      </w:r>
      <w:r w:rsidRPr="00853DCC">
        <w:rPr>
          <w:rtl/>
        </w:rPr>
        <w:t xml:space="preserve"> و مبارزه با رژیم پهلوی در آن منطقه داشتند.</w:t>
      </w:r>
      <w:r w:rsidRPr="00853DCC">
        <w:rPr>
          <w:rStyle w:val="FootnoteReference"/>
          <w:rtl/>
        </w:rPr>
        <w:footnoteReference w:id="2399"/>
      </w:r>
      <w:r w:rsidRPr="00853DCC">
        <w:rPr>
          <w:rtl/>
        </w:rPr>
        <w:t xml:space="preserve"> تیرماه 51 اعضای گروه لو رفته، حدود چهل نفر دستگیر می‌شوند. عدۀ باقی مانده با ایجاد چند انفجار و پخش اعلامیه، خواستار آزادی این گروه شدند. برخی بر این باورند که آن انفجارها ربطی به این گروه نداشت. دادگاه برگزار شده، آقای طاهری به سیزده سال حبس محکوم شد. شمار دیگری از افراد گروه نیز سیزده ماه حبس گرفتند. </w:t>
      </w:r>
      <w:r w:rsidRPr="00853DCC">
        <w:rPr>
          <w:rtl/>
        </w:rPr>
        <w:lastRenderedPageBreak/>
        <w:t>میثمی می‌نویسد: افراد این گروه، مقاومتشان در برابر شکنجه جانانه بود و مقاومت کسانی مانند اکبر حد</w:t>
      </w:r>
      <w:r w:rsidR="0009608D" w:rsidRPr="00853DCC">
        <w:rPr>
          <w:rtl/>
        </w:rPr>
        <w:t>ادی، و اصغر شاپوریان، به اسطوره</w:t>
      </w:r>
      <w:r w:rsidR="0009608D" w:rsidRPr="00853DCC">
        <w:rPr>
          <w:rFonts w:hint="cs"/>
          <w:rtl/>
        </w:rPr>
        <w:t>‌</w:t>
      </w:r>
      <w:r w:rsidRPr="00853DCC">
        <w:rPr>
          <w:rtl/>
        </w:rPr>
        <w:t>ای تبدیل شده بود.</w:t>
      </w:r>
      <w:r w:rsidRPr="00853DCC">
        <w:rPr>
          <w:rStyle w:val="FootnoteReference"/>
          <w:rtl/>
        </w:rPr>
        <w:footnoteReference w:id="2400"/>
      </w:r>
      <w:r w:rsidRPr="00853DCC">
        <w:rPr>
          <w:rtl/>
        </w:rPr>
        <w:t xml:space="preserve"> در این زمان، تعدادی از زندانیان تهران از جمله آنان </w:t>
      </w:r>
      <w:r w:rsidR="0009608D" w:rsidRPr="00853DCC">
        <w:rPr>
          <w:rFonts w:hint="cs"/>
          <w:rtl/>
        </w:rPr>
        <w:t xml:space="preserve">که </w:t>
      </w:r>
      <w:r w:rsidRPr="00853DCC">
        <w:rPr>
          <w:rtl/>
        </w:rPr>
        <w:t>شماری از مجاهدین بودند، به زندان عادل آباد شیراز منتقل شدند. در آنجا میان این دو گروه ارتباط برقرار شد.</w:t>
      </w:r>
      <w:r w:rsidRPr="00853DCC">
        <w:rPr>
          <w:rStyle w:val="FootnoteReference"/>
          <w:rtl/>
        </w:rPr>
        <w:footnoteReference w:id="2401"/>
      </w:r>
      <w:r w:rsidRPr="00853DCC">
        <w:rPr>
          <w:rtl/>
        </w:rPr>
        <w:t xml:space="preserve"> با این حال باید افزود که آقای طاهری کاملا خط مجاهدین را می‌شناخت و به رغم آنکه شخصی با نام رضا دیباج (که زیر شکنجه کشته شد) رابط آنان با مجاهدین بود، میان گروه خود و مجاهدین به لحاظ فکری خط تمایزی قائل بود. وی حتی در زندان نیز بر سر مسائل فکری با آنان به بحث می‌پرداخت.</w:t>
      </w:r>
      <w:r w:rsidRPr="00853DCC">
        <w:rPr>
          <w:rStyle w:val="FootnoteReference"/>
          <w:rtl/>
        </w:rPr>
        <w:footnoteReference w:id="2402"/>
      </w:r>
      <w:r w:rsidRPr="00853DCC">
        <w:rPr>
          <w:rtl/>
        </w:rPr>
        <w:t xml:space="preserve"> میثمی مدعی آن است که تا پیش از آمدن گروه طاهری به زندان، کمونیست‌ها و مسلمان‌ها بر سر یک سفره غذا می‌خوردند، اما پس از آمدن این گروه آنان گفتند که می‌بایست کمون ما جدا باشد؛ گرچه پس از اصرار آقای بهاءالدین محلاتی از روی تقیه و برای حفظ وحدت! در کمون مشترک شرکت کردند.</w:t>
      </w:r>
      <w:r w:rsidRPr="00853DCC">
        <w:rPr>
          <w:rStyle w:val="FootnoteReference"/>
          <w:rtl/>
        </w:rPr>
        <w:footnoteReference w:id="2403"/>
      </w:r>
      <w:r w:rsidRPr="00853DCC">
        <w:rPr>
          <w:rtl/>
        </w:rPr>
        <w:t xml:space="preserve"> آقای طاهری ضمن اشاره به جدایی گروه  وی از کمونیست ها، اشاره ای به فتوای آقای بهاءالدین محلاتی ندارد.</w:t>
      </w:r>
      <w:r w:rsidRPr="00853DCC">
        <w:rPr>
          <w:rStyle w:val="FootnoteReference"/>
          <w:rtl/>
        </w:rPr>
        <w:footnoteReference w:id="2404"/>
      </w:r>
    </w:p>
    <w:p w:rsidR="00550818" w:rsidRPr="00853DCC" w:rsidRDefault="00550818" w:rsidP="001970D5">
      <w:pPr>
        <w:pStyle w:val="a"/>
        <w:rPr>
          <w:rtl/>
        </w:rPr>
      </w:pPr>
      <w:r w:rsidRPr="00853DCC">
        <w:rPr>
          <w:rtl/>
        </w:rPr>
        <w:t>یکی از افراد این گروه ساسان صمیمی بود که بنا به گفتۀ آقای احمد توکلی، با دعوت ایشان وارد گروه شده بود.</w:t>
      </w:r>
      <w:r w:rsidRPr="00853DCC">
        <w:rPr>
          <w:rStyle w:val="FootnoteReference"/>
          <w:rtl/>
        </w:rPr>
        <w:footnoteReference w:id="2405"/>
      </w:r>
      <w:r w:rsidRPr="00853DCC">
        <w:rPr>
          <w:rtl/>
        </w:rPr>
        <w:t xml:space="preserve"> پس از زندانی شدن آقای طاهری و آزاد شدن ساسان صمیمی، وی از طریق سعید شاهسوندی که از مجاهدین بود، با سازمان رابطه برقرار کرده و گروه طاهری را به سازمان متصل می‌کند. احمد توکلی در سال 52 به زندان می‌رود (و تا سال 55 در آنجا می‌ماند) و در بیرون، ساسان با تیم وحید افراخته ارتباط یافته وارد مجاهدین می‌شود. به نقل آقای توکلی، شاهسوندی در زندان گفت: من و شریف واقفی و لبافی نژاد تصمیم گرفتیم بچه‌های مذهبی سازمان را از تحولات داخلی </w:t>
      </w:r>
      <w:r w:rsidRPr="00853DCC">
        <w:rPr>
          <w:rtl/>
        </w:rPr>
        <w:lastRenderedPageBreak/>
        <w:t>آگاه کنیم. وقتی با ساسان ص</w:t>
      </w:r>
      <w:r w:rsidR="00D83B8B" w:rsidRPr="00853DCC">
        <w:rPr>
          <w:rtl/>
        </w:rPr>
        <w:t>حبت کردم و گفتم: شهرام نماز نمی</w:t>
      </w:r>
      <w:r w:rsidR="00D83B8B" w:rsidRPr="00853DCC">
        <w:rPr>
          <w:rFonts w:hint="cs"/>
          <w:rtl/>
        </w:rPr>
        <w:t>‌</w:t>
      </w:r>
      <w:r w:rsidRPr="00853DCC">
        <w:rPr>
          <w:rtl/>
        </w:rPr>
        <w:t xml:space="preserve">خواند گفت: این مسأله شخصی است. البته خود او تا آخر </w:t>
      </w:r>
      <w:r w:rsidR="00D83B8B" w:rsidRPr="00853DCC">
        <w:rPr>
          <w:rtl/>
        </w:rPr>
        <w:t>ـ</w:t>
      </w:r>
      <w:r w:rsidR="00D83B8B" w:rsidRPr="00853DCC">
        <w:rPr>
          <w:rFonts w:hint="cs"/>
          <w:rtl/>
        </w:rPr>
        <w:t xml:space="preserve"> </w:t>
      </w:r>
      <w:r w:rsidRPr="00853DCC">
        <w:rPr>
          <w:rtl/>
        </w:rPr>
        <w:t>در سال 54 اعدام شد ـ مؤمن باقی ماند.</w:t>
      </w:r>
      <w:r w:rsidRPr="00853DCC">
        <w:rPr>
          <w:rStyle w:val="FootnoteReference"/>
          <w:rtl/>
        </w:rPr>
        <w:footnoteReference w:id="2406"/>
      </w:r>
    </w:p>
    <w:p w:rsidR="00550818" w:rsidRPr="00853DCC" w:rsidRDefault="00550818" w:rsidP="002A5766">
      <w:pPr>
        <w:pStyle w:val="Heading3"/>
        <w:spacing w:line="380" w:lineRule="exact"/>
        <w:rPr>
          <w:rFonts w:ascii="IRNazli" w:hAnsi="IRNazli"/>
          <w:rtl/>
        </w:rPr>
      </w:pPr>
      <w:bookmarkStart w:id="112" w:name="_Toc417388694"/>
      <w:r w:rsidRPr="00853DCC">
        <w:rPr>
          <w:rFonts w:ascii="IRNazli" w:hAnsi="IRNazli"/>
          <w:rtl/>
        </w:rPr>
        <w:lastRenderedPageBreak/>
        <w:t>5ـ سازمان فجر اسلام</w:t>
      </w:r>
      <w:bookmarkEnd w:id="112"/>
    </w:p>
    <w:p w:rsidR="00550818" w:rsidRPr="00853DCC" w:rsidRDefault="00550818" w:rsidP="001970D5">
      <w:pPr>
        <w:pStyle w:val="a"/>
        <w:rPr>
          <w:rtl/>
        </w:rPr>
      </w:pPr>
      <w:r w:rsidRPr="00853DCC">
        <w:rPr>
          <w:rtl/>
        </w:rPr>
        <w:t>یکی از سازمان‌های فعال در سال 56 و 57 بود که عمدۀ تلاش آن تکثیر اعلامیه‌های امام و گروه‌های انقلابی بود. آقای محسن کنگرلو (متولد 1326) که مسؤولیت</w:t>
      </w:r>
      <w:r w:rsidR="00FD1A25" w:rsidRPr="00853DCC">
        <w:rPr>
          <w:rFonts w:hint="cs"/>
          <w:rtl/>
        </w:rPr>
        <w:t xml:space="preserve"> </w:t>
      </w:r>
      <w:r w:rsidR="00FD1A25" w:rsidRPr="00853DCC">
        <w:rPr>
          <w:rtl/>
        </w:rPr>
        <w:t xml:space="preserve">این کار </w:t>
      </w:r>
      <w:r w:rsidR="00FD1A25" w:rsidRPr="00853DCC">
        <w:rPr>
          <w:rFonts w:hint="cs"/>
          <w:rtl/>
        </w:rPr>
        <w:t>ر</w:t>
      </w:r>
      <w:r w:rsidRPr="00853DCC">
        <w:rPr>
          <w:rtl/>
        </w:rPr>
        <w:t>ا به عهده داشته ـ و فعلا در ریاست جمهوری مشغول به کار است ـ اظهار کرد که از سال 46 هیئت متوسلین به چهارده معصوم (ورامینی‌های مقیم مرکز)را تشکیل داد که برخی از روحانیون انقلابی مانند آقای شجونی، فومنی، همتی خراسانی و ... در آن سخنرانی می‌کردند. از حوالی سال 52 تشکلی تحت عنوان سازمان آز</w:t>
      </w:r>
      <w:r w:rsidR="00FD1A25" w:rsidRPr="00853DCC">
        <w:rPr>
          <w:rFonts w:hint="cs"/>
          <w:rtl/>
        </w:rPr>
        <w:t>ا</w:t>
      </w:r>
      <w:r w:rsidR="00FD1A25" w:rsidRPr="00853DCC">
        <w:rPr>
          <w:rtl/>
        </w:rPr>
        <w:t>دی</w:t>
      </w:r>
      <w:r w:rsidRPr="00853DCC">
        <w:rPr>
          <w:rtl/>
        </w:rPr>
        <w:t>ب</w:t>
      </w:r>
      <w:r w:rsidR="00FD1A25" w:rsidRPr="00853DCC">
        <w:rPr>
          <w:rFonts w:hint="cs"/>
          <w:rtl/>
        </w:rPr>
        <w:t>خ</w:t>
      </w:r>
      <w:r w:rsidRPr="00853DCC">
        <w:rPr>
          <w:rtl/>
        </w:rPr>
        <w:t>ش اسلام داشتیم که بعد از دو سال به سازمان فجر اسلام تغییر نام داد. کار این گروه چاپ و توزیع کتاب ولایت فقیه بود که آن زمان پانزده سال زندانی داشت. به علاوه کار نشر اعلامیه‌های امام بر عهدۀ ما بود و بیش از همه تلاش می‌کردیم امام و اندیشه‌های ایشان را به مردم معرفی کنیم. عدۀ زیادی با ما کار می‌کردند که بیشتر از همان افراد هیئت</w:t>
      </w:r>
      <w:r w:rsidR="00FD1A25" w:rsidRPr="00853DCC">
        <w:rPr>
          <w:rFonts w:hint="cs"/>
          <w:rtl/>
        </w:rPr>
        <w:t>،</w:t>
      </w:r>
      <w:r w:rsidRPr="00853DCC">
        <w:rPr>
          <w:rtl/>
        </w:rPr>
        <w:t xml:space="preserve"> برخی از اقوام بنده و بچه‌های محل بودند: برادران بنده مخصوصا</w:t>
      </w:r>
      <w:r w:rsidR="00FD1A25" w:rsidRPr="00853DCC">
        <w:rPr>
          <w:rFonts w:hint="cs"/>
          <w:rtl/>
        </w:rPr>
        <w:t>ً</w:t>
      </w:r>
      <w:r w:rsidRPr="00853DCC">
        <w:rPr>
          <w:rtl/>
        </w:rPr>
        <w:t xml:space="preserve"> رضا کنگرلو، سه برادر احمدی آقایان مرتضی، داود و ایوب، شهید ضیاء بشر حق و بهمن محمودپور (که روزهای قبل از 22 بهمن شهید شدند). شهید وهاج (درگیری در جریان نیروی هوایی) شهید بیک زاده، شهید ناصر ترکان، داود کریمی، امیرکریمی (از بچه‌های نازی آباد)، سید احمد هوایی، رضا دربندی، یحیی مهدوی، قاسم تبریزی، مصطفی و مهدی فومنی، مرتضی کربلایی جعفر، صمد گوهریان، حاج اکبر صالحی، احمد لرزاده، محمد کاشانی، با شهید شاه آبادی هم بسیار نزدیک بودیم. رضا جعفریان هم با ما بود که طلبه بود اما لباس روحانی نپوشید.</w:t>
      </w:r>
    </w:p>
    <w:p w:rsidR="00550818" w:rsidRPr="00853DCC" w:rsidRDefault="00550818" w:rsidP="001970D5">
      <w:pPr>
        <w:pStyle w:val="a"/>
        <w:rPr>
          <w:rtl/>
        </w:rPr>
      </w:pPr>
      <w:r w:rsidRPr="00853DCC">
        <w:rPr>
          <w:rtl/>
        </w:rPr>
        <w:t>مسؤول امور مالی ما آقای سید مهدی موسوی (برادر زن بنده) بود که بازاری بود و بیشتر پولمان را از طریق ایشان می‌گرفتیم.</w:t>
      </w:r>
      <w:r w:rsidR="00FD1A25" w:rsidRPr="00853DCC">
        <w:rPr>
          <w:rFonts w:hint="cs"/>
          <w:rtl/>
        </w:rPr>
        <w:t xml:space="preserve"> </w:t>
      </w:r>
      <w:r w:rsidRPr="00853DCC">
        <w:rPr>
          <w:rtl/>
        </w:rPr>
        <w:t>بیشتر بچه‌ها کار می‌کردند و ب</w:t>
      </w:r>
      <w:r w:rsidR="00FD1A25" w:rsidRPr="00853DCC">
        <w:rPr>
          <w:rFonts w:hint="cs"/>
          <w:rtl/>
        </w:rPr>
        <w:t>ه‌</w:t>
      </w:r>
      <w:r w:rsidRPr="00853DCC">
        <w:rPr>
          <w:rtl/>
        </w:rPr>
        <w:t>جز آنچ</w:t>
      </w:r>
      <w:r w:rsidR="00FD1A25" w:rsidRPr="00853DCC">
        <w:rPr>
          <w:rtl/>
        </w:rPr>
        <w:t>ه در زندگی هزینه می‌کردند، باقی</w:t>
      </w:r>
      <w:r w:rsidR="00FD1A25" w:rsidRPr="00853DCC">
        <w:rPr>
          <w:rFonts w:hint="cs"/>
          <w:rtl/>
        </w:rPr>
        <w:t>‌</w:t>
      </w:r>
      <w:r w:rsidRPr="00853DCC">
        <w:rPr>
          <w:rtl/>
        </w:rPr>
        <w:t>ماندۀ پول خود را صرف کارهای جا</w:t>
      </w:r>
      <w:r w:rsidR="00FD1A25" w:rsidRPr="00853DCC">
        <w:rPr>
          <w:rFonts w:hint="cs"/>
          <w:rtl/>
        </w:rPr>
        <w:t>ر</w:t>
      </w:r>
      <w:r w:rsidRPr="00853DCC">
        <w:rPr>
          <w:rtl/>
        </w:rPr>
        <w:t>ی می‌کرد</w:t>
      </w:r>
      <w:r w:rsidR="00FD1A25" w:rsidRPr="00853DCC">
        <w:rPr>
          <w:rtl/>
        </w:rPr>
        <w:t>ند. یک بار شهید اندرزگو را دیدم</w:t>
      </w:r>
      <w:r w:rsidR="00FD1A25" w:rsidRPr="00853DCC">
        <w:rPr>
          <w:rFonts w:hint="cs"/>
          <w:rtl/>
        </w:rPr>
        <w:t>،</w:t>
      </w:r>
      <w:r w:rsidRPr="00853DCC">
        <w:rPr>
          <w:rtl/>
        </w:rPr>
        <w:t xml:space="preserve"> قرار شد در یک مجلس افطار که خانۀ حاج اکبر صالحی از بچه‌های ما بود، یکصد هزار تومان از حاج طرخانی بگیرد. اتفاقا</w:t>
      </w:r>
      <w:r w:rsidR="00FD1A25" w:rsidRPr="00853DCC">
        <w:rPr>
          <w:rFonts w:hint="cs"/>
          <w:rtl/>
        </w:rPr>
        <w:t>ً</w:t>
      </w:r>
      <w:r w:rsidRPr="00853DCC">
        <w:rPr>
          <w:rtl/>
        </w:rPr>
        <w:t xml:space="preserve"> همان روز در داخل کوچه، قبل از افطار اندرزگو را کشتند، چون از قبل در تعقیبش بودند؛ طبعا</w:t>
      </w:r>
      <w:r w:rsidR="00FD1A25" w:rsidRPr="00853DCC">
        <w:rPr>
          <w:rFonts w:hint="cs"/>
          <w:rtl/>
        </w:rPr>
        <w:t>ً</w:t>
      </w:r>
      <w:r w:rsidRPr="00853DCC">
        <w:rPr>
          <w:rtl/>
        </w:rPr>
        <w:t xml:space="preserve"> پول هم به ما نرسید.</w:t>
      </w:r>
    </w:p>
    <w:p w:rsidR="00550818" w:rsidRPr="00853DCC" w:rsidRDefault="00550818" w:rsidP="001970D5">
      <w:pPr>
        <w:pStyle w:val="a"/>
        <w:rPr>
          <w:rtl/>
        </w:rPr>
      </w:pPr>
      <w:r w:rsidRPr="00853DCC">
        <w:rPr>
          <w:rtl/>
        </w:rPr>
        <w:t>سازمان فجر اسلام به لحاظ دراز مدت برنامه ریزی داشت و در کارهای عمدۀ سیاسی و تصمیمات خود ب</w:t>
      </w:r>
      <w:r w:rsidR="00FD1A25" w:rsidRPr="00853DCC">
        <w:rPr>
          <w:rtl/>
        </w:rPr>
        <w:t>ا مرحوم شهید بهشتی مشورت می‌کرد</w:t>
      </w:r>
      <w:r w:rsidR="00FD1A25" w:rsidRPr="00853DCC">
        <w:rPr>
          <w:rFonts w:hint="cs"/>
          <w:rtl/>
        </w:rPr>
        <w:t>.</w:t>
      </w:r>
      <w:r w:rsidRPr="00853DCC">
        <w:rPr>
          <w:rtl/>
        </w:rPr>
        <w:t xml:space="preserve"> ما از آقای ربانی شیرازی خواستیم کسی را معرفی کند که کارهایمان را با ایشان مشورت کنیم. وایشان شهید بهشتی را معرفی کرد. من خودم تحت نام عباس معمولا با ایشان مشورت می‌کردم. ایشان </w:t>
      </w:r>
      <w:r w:rsidRPr="00853DCC">
        <w:rPr>
          <w:rtl/>
        </w:rPr>
        <w:lastRenderedPageBreak/>
        <w:t>دربارۀ جنگ مسلحانه می‌فرمود: امام دستور داده‌اند</w:t>
      </w:r>
      <w:r w:rsidR="00FD1A25" w:rsidRPr="00853DCC">
        <w:rPr>
          <w:rFonts w:hint="cs"/>
          <w:rtl/>
        </w:rPr>
        <w:t xml:space="preserve"> </w:t>
      </w:r>
      <w:r w:rsidRPr="00853DCC">
        <w:rPr>
          <w:rtl/>
        </w:rPr>
        <w:t>آماده باشید نه بیشتر. اما بچه‌ها به طور طبیعی علاق</w:t>
      </w:r>
      <w:r w:rsidR="00FD1A25" w:rsidRPr="00853DCC">
        <w:rPr>
          <w:rFonts w:hint="cs"/>
          <w:rtl/>
        </w:rPr>
        <w:t>ه‌</w:t>
      </w:r>
      <w:r w:rsidRPr="00853DCC">
        <w:rPr>
          <w:rtl/>
        </w:rPr>
        <w:t>مند به کارهای مسلحانه بودند؛ از جمله شهید محمد بروجردی که در تهران نزدیک محل ما بود</w:t>
      </w:r>
      <w:r w:rsidR="00FD1A25" w:rsidRPr="00853DCC">
        <w:rPr>
          <w:rFonts w:hint="cs"/>
          <w:rtl/>
        </w:rPr>
        <w:t>،</w:t>
      </w:r>
      <w:r w:rsidRPr="00853DCC">
        <w:rPr>
          <w:rtl/>
        </w:rPr>
        <w:t xml:space="preserve"> در هیئت می‌آمد و با ما همکاری داشت.</w:t>
      </w:r>
    </w:p>
    <w:p w:rsidR="00550818" w:rsidRPr="00853DCC" w:rsidRDefault="00550818" w:rsidP="001970D5">
      <w:pPr>
        <w:pStyle w:val="a"/>
        <w:rPr>
          <w:rtl/>
        </w:rPr>
      </w:pPr>
      <w:r w:rsidRPr="00853DCC">
        <w:rPr>
          <w:rtl/>
        </w:rPr>
        <w:t>ما برای این که کارهای مسلحانه با فجر اسلام مربوط نشود، گروه صف را درست کردیم که محمد با عده ای دیگر در آن فعالیت می‌کردند. این</w:t>
      </w:r>
      <w:r w:rsidR="00FD1A25" w:rsidRPr="00853DCC">
        <w:rPr>
          <w:rtl/>
        </w:rPr>
        <w:t xml:space="preserve"> برای منحرف کردن ساواک بود که ب</w:t>
      </w:r>
      <w:r w:rsidR="00FD1A25" w:rsidRPr="00853DCC">
        <w:rPr>
          <w:rFonts w:hint="cs"/>
          <w:rtl/>
        </w:rPr>
        <w:t>ه</w:t>
      </w:r>
      <w:r w:rsidR="00FD1A25" w:rsidRPr="00853DCC">
        <w:rPr>
          <w:rtl/>
        </w:rPr>
        <w:t xml:space="preserve"> کار فجر اسلام پ</w:t>
      </w:r>
      <w:r w:rsidRPr="00853DCC">
        <w:rPr>
          <w:rtl/>
        </w:rPr>
        <w:t>ی نبرد. برخی از بچه‌های صف هوشنگ مصلحی و برادرش ابراهیم مصلحی (شوهر خواهر من) بودند. همین طور هادی بیک زاده، عبدالله جعفر زاده، محمد شقاقی، حسن راودمند و سلمان صفوی که از بچه‌های اصفهان بودند و به مرحوم بروجردی وصل شدند. کارهای انتشاراتی صف را هم طبعا</w:t>
      </w:r>
      <w:r w:rsidR="00FD1A25" w:rsidRPr="00853DCC">
        <w:rPr>
          <w:rFonts w:hint="cs"/>
          <w:rtl/>
        </w:rPr>
        <w:t>ً</w:t>
      </w:r>
      <w:r w:rsidRPr="00853DCC">
        <w:rPr>
          <w:rtl/>
        </w:rPr>
        <w:t xml:space="preserve"> ما انجام می‌دادیم. حتی یک کارخانۀ نارنجک سازی در خیرآباد ورامین داشتیم. جایی را گرفتم و خودم سفته دادم، آنجا نارنجک</w:t>
      </w:r>
      <w:r w:rsidR="00FD1A25" w:rsidRPr="00853DCC">
        <w:rPr>
          <w:rFonts w:hint="cs"/>
          <w:rtl/>
        </w:rPr>
        <w:t>‌</w:t>
      </w:r>
      <w:r w:rsidRPr="00853DCC">
        <w:rPr>
          <w:rtl/>
        </w:rPr>
        <w:t xml:space="preserve">های </w:t>
      </w:r>
      <w:r w:rsidR="00FD1A25" w:rsidRPr="00853DCC">
        <w:rPr>
          <w:rtl/>
        </w:rPr>
        <w:t>بسیار مدرن و ضامن دار می‌ساختیم</w:t>
      </w:r>
      <w:r w:rsidRPr="00853DCC">
        <w:rPr>
          <w:rtl/>
        </w:rPr>
        <w:t xml:space="preserve"> که صف از آنها استفاده می‌کرد. مرکز تکثیر هم مدتی در قرچک ورامین بود، اما در تهران هم خانه هایی بود که از آنها استفاده می‌کردیم. مدتی هم خانۀ برادران احمدی مرکز فعالیت تکثیری ما بود. کار اصلی ما در سال 56 و 57 تکثیر اعلامیه‌های امام بود که از زمان صدور یک اعلامیه تا اعلامیه دیگر یکسره به تکثیر آن مشغول بودیم و تقریبا هیچ زمانی هم لو نرفتیم. گاه هر اعلامیه سیصد تا پانصد هزار منتشر و ظرف دو سه روز در تمام ایران توزیع می‌شد.ما نسبت به مجاهدین و انحرافات آنها بدبین  بودیم. یک بار هم نماینده مجاهدین و چریکهای فدای</w:t>
      </w:r>
      <w:r w:rsidR="00FD1A25" w:rsidRPr="00853DCC">
        <w:rPr>
          <w:rtl/>
        </w:rPr>
        <w:t>ی به کارگاه ما آمدند و گفتند ی</w:t>
      </w:r>
      <w:r w:rsidR="00FD1A25" w:rsidRPr="00853DCC">
        <w:rPr>
          <w:rFonts w:hint="cs"/>
          <w:rtl/>
        </w:rPr>
        <w:t>ک</w:t>
      </w:r>
      <w:r w:rsidRPr="00853DCC">
        <w:rPr>
          <w:rtl/>
        </w:rPr>
        <w:t xml:space="preserve"> ستاد عملیاتی داشته باشیم که به جایی نرسید.</w:t>
      </w:r>
      <w:r w:rsidR="00FD1A25" w:rsidRPr="00853DCC">
        <w:rPr>
          <w:rFonts w:hint="cs"/>
          <w:rtl/>
        </w:rPr>
        <w:t xml:space="preserve"> </w:t>
      </w:r>
      <w:r w:rsidRPr="00853DCC">
        <w:rPr>
          <w:rtl/>
        </w:rPr>
        <w:t>ما م</w:t>
      </w:r>
      <w:r w:rsidR="00701FF5" w:rsidRPr="00853DCC">
        <w:rPr>
          <w:rtl/>
        </w:rPr>
        <w:t>عتقد بودیم که نباید منحرف بشویم</w:t>
      </w:r>
      <w:r w:rsidRPr="00853DCC">
        <w:rPr>
          <w:rtl/>
        </w:rPr>
        <w:t xml:space="preserve"> و تنها می‌بایست در حیطه شرعی کار بکنیم. اختلاف آقای منتظری و طالقانی را هم در زندان با مجاهدین شنیده بودیم؛ این هم باعث شده بود تا ما مراقبت بیشتری داشته با</w:t>
      </w:r>
      <w:r w:rsidR="00701FF5" w:rsidRPr="00853DCC">
        <w:rPr>
          <w:rtl/>
        </w:rPr>
        <w:t>شیم. بچه‌های مذهبی (در) این زما</w:t>
      </w:r>
      <w:r w:rsidRPr="00853DCC">
        <w:rPr>
          <w:rtl/>
        </w:rPr>
        <w:t>ن</w:t>
      </w:r>
      <w:r w:rsidR="00701FF5" w:rsidRPr="00853DCC">
        <w:rPr>
          <w:rFonts w:hint="cs"/>
          <w:rtl/>
        </w:rPr>
        <w:t xml:space="preserve"> </w:t>
      </w:r>
      <w:r w:rsidRPr="00853DCC">
        <w:rPr>
          <w:rtl/>
        </w:rPr>
        <w:t>زیاد بودند، بسیاری از آنها انقلابی بودند، اما مذهبی بودنشان شرعی نبود. بچه هایی بودند که مرید (اکبر) گودرزی بودند. من گودرزی را چند بار دیدم. خیلی به خودش سخت می‌گرفت و وقتی شب در جایی جمع می‌شدند تا صبح به کوه بروند، همه روی تشک می‌خوابیدند (ولی) او روی زمین؛ یا غذای ساده تری می‌خورد که من بدم می‌آمد. یکی از طرفداران او حمید نیک نام بود که کارگر</w:t>
      </w:r>
      <w:r w:rsidR="00701FF5" w:rsidRPr="00853DCC">
        <w:rPr>
          <w:rFonts w:hint="cs"/>
          <w:rtl/>
        </w:rPr>
        <w:t>د</w:t>
      </w:r>
      <w:r w:rsidRPr="00853DCC">
        <w:rPr>
          <w:rtl/>
        </w:rPr>
        <w:t>ان یک نمایشنامه ای هم بود که ما در مسجد آقای مروارید اجرا کردیم تحت عنوان سربداران خراسان. یک بار که ما به صورت غیرمستقیم یک کارتن کتاب حکومت اسلامی را برای اینها فرستاده بودیم، حمید نیکنام که خبر نداشت، به من گفت که یک کارتن کتاب حکومت اسلامی به د</w:t>
      </w:r>
      <w:r w:rsidR="00701FF5" w:rsidRPr="00853DCC">
        <w:rPr>
          <w:rtl/>
        </w:rPr>
        <w:t>ست ما رسید</w:t>
      </w:r>
      <w:r w:rsidR="00701FF5" w:rsidRPr="00853DCC">
        <w:rPr>
          <w:rFonts w:hint="cs"/>
          <w:rtl/>
        </w:rPr>
        <w:t>،</w:t>
      </w:r>
      <w:r w:rsidR="00701FF5" w:rsidRPr="00853DCC">
        <w:rPr>
          <w:rtl/>
        </w:rPr>
        <w:t xml:space="preserve"> آن را آتش زدیم</w:t>
      </w:r>
      <w:r w:rsidR="00701FF5" w:rsidRPr="00853DCC">
        <w:rPr>
          <w:rFonts w:hint="cs"/>
          <w:rtl/>
        </w:rPr>
        <w:t>.</w:t>
      </w:r>
      <w:r w:rsidR="00701FF5" w:rsidRPr="00853DCC">
        <w:rPr>
          <w:rtl/>
        </w:rPr>
        <w:t xml:space="preserve"> اینه</w:t>
      </w:r>
      <w:r w:rsidRPr="00853DCC">
        <w:rPr>
          <w:rtl/>
        </w:rPr>
        <w:t>ا</w:t>
      </w:r>
      <w:r w:rsidR="00701FF5" w:rsidRPr="00853DCC">
        <w:rPr>
          <w:rFonts w:hint="cs"/>
          <w:rtl/>
        </w:rPr>
        <w:t xml:space="preserve"> </w:t>
      </w:r>
      <w:r w:rsidRPr="00853DCC">
        <w:rPr>
          <w:rtl/>
        </w:rPr>
        <w:t xml:space="preserve">خیلی ضد آخوند بودند و اگر یک آخوند چاقی را می‌دیدند، به او فحش </w:t>
      </w:r>
      <w:r w:rsidRPr="00853DCC">
        <w:rPr>
          <w:rtl/>
        </w:rPr>
        <w:lastRenderedPageBreak/>
        <w:t>می‌دادند. همین حمید نیکنام در تر</w:t>
      </w:r>
      <w:r w:rsidR="00701FF5" w:rsidRPr="00853DCC">
        <w:rPr>
          <w:rtl/>
        </w:rPr>
        <w:t>ور آقای مطهری شرکت</w:t>
      </w:r>
      <w:r w:rsidRPr="00853DCC">
        <w:rPr>
          <w:rtl/>
        </w:rPr>
        <w:t xml:space="preserve"> داشت و بعد هم اعدام شد. اینها بیشتر بچه‌های غرب تهران بودند و ما جنوبی بودیم.»</w:t>
      </w:r>
      <w:r w:rsidRPr="00853DCC">
        <w:rPr>
          <w:rStyle w:val="FootnoteReference"/>
          <w:rtl/>
        </w:rPr>
        <w:footnoteReference w:id="2407"/>
      </w:r>
      <w:r w:rsidRPr="00853DCC">
        <w:rPr>
          <w:rtl/>
        </w:rPr>
        <w:t xml:space="preserve"> آقای تبریزی گفتند که آقایان سید احمد هوایی، داود احمدی و سید محمدرضا دربندی هم از کسانی بود که در سازمان فجر فعالیت داشتند.</w:t>
      </w:r>
    </w:p>
    <w:p w:rsidR="00550818" w:rsidRPr="00853DCC" w:rsidRDefault="00550818" w:rsidP="002A5766">
      <w:pPr>
        <w:pStyle w:val="Heading3"/>
        <w:spacing w:line="380" w:lineRule="exact"/>
        <w:rPr>
          <w:rFonts w:ascii="IRNazli" w:hAnsi="IRNazli"/>
          <w:rtl/>
        </w:rPr>
      </w:pPr>
      <w:bookmarkStart w:id="113" w:name="_Toc417388695"/>
      <w:r w:rsidRPr="00853DCC">
        <w:rPr>
          <w:rFonts w:ascii="IRNazli" w:hAnsi="IRNazli"/>
          <w:rtl/>
        </w:rPr>
        <w:t>6ـ تشکیلات محمد منتظری در دمشق</w:t>
      </w:r>
      <w:bookmarkEnd w:id="113"/>
    </w:p>
    <w:p w:rsidR="00550818" w:rsidRPr="00853DCC" w:rsidRDefault="00550818" w:rsidP="001970D5">
      <w:pPr>
        <w:pStyle w:val="a"/>
        <w:rPr>
          <w:rtl/>
        </w:rPr>
      </w:pPr>
      <w:r w:rsidRPr="00853DCC">
        <w:rPr>
          <w:rtl/>
        </w:rPr>
        <w:t>یک تشکل نامنظم اما فعال و پر تحرک متعلق به شیخ محمد منتظری (متولد 1323 ش) بود. محمد به دلیل آن که پدرش در صحنه مبارزه بود، از همان جوانی و در بحبوحۀ شروع نهضت</w:t>
      </w:r>
      <w:r w:rsidR="00701FF5" w:rsidRPr="00853DCC">
        <w:rPr>
          <w:rtl/>
        </w:rPr>
        <w:t xml:space="preserve"> روحانیون وارد میدان مبارزه شد</w:t>
      </w:r>
      <w:r w:rsidR="00701FF5" w:rsidRPr="00853DCC">
        <w:rPr>
          <w:rFonts w:hint="cs"/>
          <w:rtl/>
        </w:rPr>
        <w:t>.</w:t>
      </w:r>
      <w:r w:rsidRPr="00853DCC">
        <w:rPr>
          <w:rtl/>
        </w:rPr>
        <w:t xml:space="preserve"> وی در سال 44 دستگیر و به مدت ده روز در زندان بود و سپس آزاد شد. این زمان، یک دسته از طلاب جوان در اطراف وی بوده و با او همکاری داشتند</w:t>
      </w:r>
      <w:r w:rsidR="00701FF5" w:rsidRPr="00853DCC">
        <w:rPr>
          <w:rFonts w:hint="cs"/>
          <w:rtl/>
        </w:rPr>
        <w:t>.</w:t>
      </w:r>
      <w:r w:rsidRPr="00853DCC">
        <w:rPr>
          <w:rtl/>
        </w:rPr>
        <w:t xml:space="preserve"> محمد از کانال هایی که می‌شناخت، از تهران بسته‌ها و کارتن‌های پر از اعلامیه را که به احتمال زیاد کار بچه‌های بازار بود، به قم آورده و توزیع می‌کرد</w:t>
      </w:r>
      <w:r w:rsidR="00701FF5" w:rsidRPr="00853DCC">
        <w:rPr>
          <w:rFonts w:hint="cs"/>
          <w:rtl/>
        </w:rPr>
        <w:t>.</w:t>
      </w:r>
      <w:r w:rsidRPr="00853DCC">
        <w:rPr>
          <w:rtl/>
        </w:rPr>
        <w:t xml:space="preserve"> به دنبال این اقدامات، در سال 1345 بار دیگر به جرم توزیع اعلامیه در حرم حضرت معصومه (س) دستگیر شده و پس از 9 ماه به دادگاه رفت و این بار به سه سال حبس محکوم شد. محکومیت وی در دی ماه 47 به پایان رسید. وی مبارزه خود را جدی تر و البته پنهانی تر آغاز کرده غالبا ـ به دلیل ارتباط‌های پدرش ـ با کسانی چون شهید سعیدی</w:t>
      </w:r>
      <w:r w:rsidR="00701FF5" w:rsidRPr="00853DCC">
        <w:rPr>
          <w:rFonts w:hint="cs"/>
          <w:rtl/>
        </w:rPr>
        <w:t>،</w:t>
      </w:r>
      <w:r w:rsidRPr="00853DCC">
        <w:rPr>
          <w:rtl/>
        </w:rPr>
        <w:t xml:space="preserve"> ارتباط داشته در منزل کسانی مانند مرتضی مطهری یا علی غیوری مخفی می‌شد.</w:t>
      </w:r>
      <w:r w:rsidRPr="00853DCC">
        <w:rPr>
          <w:rStyle w:val="FootnoteReference"/>
          <w:rtl/>
        </w:rPr>
        <w:footnoteReference w:id="2408"/>
      </w:r>
      <w:r w:rsidRPr="00853DCC">
        <w:rPr>
          <w:rtl/>
        </w:rPr>
        <w:t xml:space="preserve"> در نهایت در سال 1350 از ایران گریخت. ابتدا به زاهدان رفته با کمک آیت الله </w:t>
      </w:r>
      <w:r w:rsidRPr="00853DCC">
        <w:rPr>
          <w:rtl/>
        </w:rPr>
        <w:lastRenderedPageBreak/>
        <w:t>کفعمی</w:t>
      </w:r>
      <w:r w:rsidRPr="00853DCC">
        <w:rPr>
          <w:rStyle w:val="FootnoteReference"/>
          <w:rtl/>
        </w:rPr>
        <w:footnoteReference w:id="2409"/>
      </w:r>
      <w:r w:rsidRPr="00853DCC">
        <w:rPr>
          <w:rtl/>
        </w:rPr>
        <w:t xml:space="preserve"> و هدایت محمدعلی هادی که پیش از آن در پاکستان بود</w:t>
      </w:r>
      <w:r w:rsidR="00701FF5" w:rsidRPr="00853DCC">
        <w:rPr>
          <w:rFonts w:hint="cs"/>
          <w:rtl/>
        </w:rPr>
        <w:t>،</w:t>
      </w:r>
      <w:r w:rsidRPr="00853DCC">
        <w:rPr>
          <w:rtl/>
        </w:rPr>
        <w:t xml:space="preserve"> به آن کشور رفت. مدتی بعد به عراق رفت و مرکز فعالیت خود را در سوریه و لبنان قرار داد.</w:t>
      </w:r>
      <w:r w:rsidRPr="00853DCC">
        <w:rPr>
          <w:rStyle w:val="FootnoteReference"/>
          <w:rtl/>
        </w:rPr>
        <w:footnoteReference w:id="2410"/>
      </w:r>
    </w:p>
    <w:p w:rsidR="00550818" w:rsidRPr="00853DCC" w:rsidRDefault="00550818" w:rsidP="001970D5">
      <w:pPr>
        <w:pStyle w:val="a"/>
        <w:rPr>
          <w:rtl/>
        </w:rPr>
      </w:pPr>
      <w:r w:rsidRPr="00853DCC">
        <w:rPr>
          <w:rtl/>
        </w:rPr>
        <w:t>تشکیلات نامنظم وی هر چند اسم و رسم مشخصی نداشت اما با استقرار در دمشق به عنوان پایگاه اول، ارتباط باعراق و لبنان و نیز پاکستان، جمعی از مبارزان را اطراف خود گرد آورد.</w:t>
      </w:r>
      <w:r w:rsidRPr="00853DCC">
        <w:rPr>
          <w:rStyle w:val="FootnoteReference"/>
          <w:rtl/>
        </w:rPr>
        <w:footnoteReference w:id="2411"/>
      </w:r>
      <w:r w:rsidRPr="00853DCC">
        <w:rPr>
          <w:rtl/>
        </w:rPr>
        <w:t xml:space="preserve"> این افراد در اصل از شماری از روحانیون جوان ایرانی تشکیل شده بود که از پیش با محمد در ارتباط بوده و به تدریج به عراق و سپس به دمشق رفته بودند. کار این گروه به جز منتقل کردن اعلامیه و گاه اسلحه به داخل ایران، کمک به مبارزانی بود که برای فراگیری دوره‌های نظامی به سوریه می‌آمدند. نیروهایی که معمولا به آنها سرویس دهی می‌شد، به خصوص در سه سال پیش از انقلاب به طور عمده مبارزان جوان یا طرفداران و اعضای مجاهدین خلق بودند که از سال 54 و 55 به دلیل ارتداد از آن جدا شدند. گروه محمد اصولا روی کمک به مبارزان</w:t>
      </w:r>
      <w:r w:rsidR="00701FF5" w:rsidRPr="00853DCC">
        <w:rPr>
          <w:rFonts w:hint="cs"/>
          <w:rtl/>
        </w:rPr>
        <w:t>،</w:t>
      </w:r>
      <w:r w:rsidRPr="00853DCC">
        <w:rPr>
          <w:rtl/>
        </w:rPr>
        <w:t xml:space="preserve"> صرف</w:t>
      </w:r>
      <w:r w:rsidR="00701FF5" w:rsidRPr="00853DCC">
        <w:rPr>
          <w:rFonts w:hint="cs"/>
          <w:rtl/>
        </w:rPr>
        <w:t>‌نظر</w:t>
      </w:r>
      <w:r w:rsidRPr="00853DCC">
        <w:rPr>
          <w:rtl/>
        </w:rPr>
        <w:t xml:space="preserve"> از تعلق آنها به گروه‌های مختلف</w:t>
      </w:r>
      <w:r w:rsidR="00701FF5" w:rsidRPr="00853DCC">
        <w:rPr>
          <w:rFonts w:hint="cs"/>
          <w:rtl/>
        </w:rPr>
        <w:t>،</w:t>
      </w:r>
      <w:r w:rsidRPr="00853DCC">
        <w:rPr>
          <w:rtl/>
        </w:rPr>
        <w:t xml:space="preserve"> تمرکز داشت. با این حال روشن بود که غالب این افراد، افراد مذهبی بودند و معمولا از کانالهای مورد تأیید به محمد معرفی می‌شدند.</w:t>
      </w:r>
    </w:p>
    <w:p w:rsidR="00550818" w:rsidRPr="00853DCC" w:rsidRDefault="00550818" w:rsidP="001970D5">
      <w:pPr>
        <w:pStyle w:val="a"/>
        <w:rPr>
          <w:rtl/>
        </w:rPr>
      </w:pPr>
      <w:r w:rsidRPr="00853DCC">
        <w:rPr>
          <w:rtl/>
        </w:rPr>
        <w:t xml:space="preserve">آقای شیخ حسن ابراهیمی گفتند: «این تشکیلات صرفا کارش همین سرویس دهی بوده و زمانی این اختلاف نظر مطرح بود که چرا خود ما تشکیلات ویژه ای نداریم. پاسخ محمد این بود که ما نباید روی این مسأله حساسیتی به خرج بدهیم. محمد تنها در این </w:t>
      </w:r>
      <w:r w:rsidRPr="00853DCC">
        <w:rPr>
          <w:rtl/>
        </w:rPr>
        <w:lastRenderedPageBreak/>
        <w:t>اندیشه بود که نهضت امام پیروز شود. باور او این بود که این نهضت را نمی توان در یک گروه خلاصه کرد.»</w:t>
      </w:r>
    </w:p>
    <w:p w:rsidR="00550818" w:rsidRPr="00853DCC" w:rsidRDefault="00550818" w:rsidP="001970D5">
      <w:pPr>
        <w:pStyle w:val="a"/>
        <w:rPr>
          <w:rtl/>
        </w:rPr>
      </w:pPr>
      <w:r w:rsidRPr="00853DCC">
        <w:rPr>
          <w:rtl/>
        </w:rPr>
        <w:t>عمدۀ طلابی که به تدریج وارد حوزۀ مبارزاتی شده و برای دیدن آموزش نظامی یا خلاصی از فشار رژیم</w:t>
      </w:r>
      <w:r w:rsidR="00DA7F93" w:rsidRPr="00853DCC">
        <w:rPr>
          <w:rFonts w:hint="cs"/>
          <w:rtl/>
        </w:rPr>
        <w:t>،</w:t>
      </w:r>
      <w:r w:rsidRPr="00853DCC">
        <w:rPr>
          <w:rtl/>
        </w:rPr>
        <w:t xml:space="preserve"> بیشتر از طریق پاکستان عازم دمشق و بیروت می‌شدند، به این تشکیلات وصل شده و از حمایت آنان برخوردار می‌شدند. شیخ علی تهرانی می‌گوید که وقتی (در سال 56) مخفیانه به پاکستان رفت تا به نجف برود</w:t>
      </w:r>
      <w:r w:rsidR="00DA7F93" w:rsidRPr="00853DCC">
        <w:rPr>
          <w:rFonts w:hint="cs"/>
          <w:rtl/>
        </w:rPr>
        <w:t>،</w:t>
      </w:r>
      <w:r w:rsidRPr="00853DCC">
        <w:rPr>
          <w:rtl/>
        </w:rPr>
        <w:t xml:space="preserve"> در کراچی  به منزلی وارد شد که شیخ حسن اصفهانی (مقصودش ابراهیمی) و دکتر هادی در آن بودند و بیست روز ماند.</w:t>
      </w:r>
      <w:r w:rsidRPr="00853DCC">
        <w:rPr>
          <w:rStyle w:val="FootnoteReference"/>
          <w:rtl/>
        </w:rPr>
        <w:footnoteReference w:id="2412"/>
      </w:r>
      <w:r w:rsidRPr="00853DCC">
        <w:rPr>
          <w:rtl/>
        </w:rPr>
        <w:t xml:space="preserve"> اینان نیاز به حمایت مالی و گذرنامه ای و روادید داشتند و محمد منتظری با ارتباطاتی که داشت می‌توانست به راحتی آنان را از این کشور به آن کشور منتقل کند. در</w:t>
      </w:r>
      <w:r w:rsidR="00DA7F93" w:rsidRPr="00853DCC">
        <w:rPr>
          <w:rFonts w:hint="cs"/>
          <w:rtl/>
        </w:rPr>
        <w:t xml:space="preserve"> </w:t>
      </w:r>
      <w:r w:rsidR="00DA7F93" w:rsidRPr="00853DCC">
        <w:rPr>
          <w:rtl/>
        </w:rPr>
        <w:t>سندی از ساواک</w:t>
      </w:r>
      <w:r w:rsidRPr="00853DCC">
        <w:rPr>
          <w:rtl/>
        </w:rPr>
        <w:t xml:space="preserve"> مربوط به 21 اسفند 55 آمده است: پس از نخستین انشعاب گروه به اصطلاح مجاهدین خلق ایران به دو شاخۀ مذهبی و مارکسیستی</w:t>
      </w:r>
      <w:r w:rsidR="00DA7F93" w:rsidRPr="00853DCC">
        <w:rPr>
          <w:rFonts w:hint="cs"/>
          <w:rtl/>
        </w:rPr>
        <w:t>،</w:t>
      </w:r>
      <w:r w:rsidRPr="00853DCC">
        <w:rPr>
          <w:rtl/>
        </w:rPr>
        <w:t xml:space="preserve"> عده زیادی از اعضای این گروه که متعصب مذهبی بوده و رهبری درستی نداشتند، در بلاتکلیفی و سرگردانی عجیبی گرفتار شده و چون حاضر به پذی</w:t>
      </w:r>
      <w:r w:rsidR="00DA7F93" w:rsidRPr="00853DCC">
        <w:rPr>
          <w:rtl/>
        </w:rPr>
        <w:t>رفتن خط مشی شاخۀ مارکسیستی نشده</w:t>
      </w:r>
      <w:r w:rsidR="00DA7F93" w:rsidRPr="00853DCC">
        <w:rPr>
          <w:rFonts w:hint="cs"/>
          <w:rtl/>
        </w:rPr>
        <w:t>‌</w:t>
      </w:r>
      <w:r w:rsidRPr="00853DCC">
        <w:rPr>
          <w:rtl/>
        </w:rPr>
        <w:t>اند، لذا از کمک‌های مادی و معنوی آنان نیز محروم شده و در نتیجه از تنگدستی و نداشتن رهبری مشخص و درست و همچنین از بیم لو رفتن آنان توسط رقبای خود، مجبور شده‌اند</w:t>
      </w:r>
      <w:r w:rsidR="00DA7F93" w:rsidRPr="00853DCC">
        <w:rPr>
          <w:rFonts w:hint="cs"/>
          <w:rtl/>
        </w:rPr>
        <w:t xml:space="preserve"> </w:t>
      </w:r>
      <w:r w:rsidRPr="00853DCC">
        <w:rPr>
          <w:rtl/>
        </w:rPr>
        <w:t>به خارج از ایران بگریزند</w:t>
      </w:r>
      <w:r w:rsidR="00DA7F93" w:rsidRPr="00853DCC">
        <w:rPr>
          <w:rFonts w:hint="cs"/>
          <w:rtl/>
        </w:rPr>
        <w:t>،</w:t>
      </w:r>
      <w:r w:rsidRPr="00853DCC">
        <w:rPr>
          <w:rtl/>
        </w:rPr>
        <w:t xml:space="preserve"> و طبق اطلاع حدود 2500 نفر از این افراد به خارج متواری شده‌اند. این اشخاص پس از خروج از کشور بلافاصله با محمد (علی) منتظری فرزند شیخ حسینعلی منتظری که در سوریه و لبنان بسر می‌برد</w:t>
      </w:r>
      <w:r w:rsidR="00DA7F93" w:rsidRPr="00853DCC">
        <w:rPr>
          <w:rFonts w:hint="cs"/>
          <w:rtl/>
        </w:rPr>
        <w:t>،</w:t>
      </w:r>
      <w:r w:rsidRPr="00853DCC">
        <w:rPr>
          <w:rtl/>
        </w:rPr>
        <w:t xml:space="preserve"> تماس گرفته و مشارالیه به منظور پیش</w:t>
      </w:r>
      <w:r w:rsidR="00DA7F93" w:rsidRPr="00853DCC">
        <w:rPr>
          <w:rFonts w:hint="cs"/>
          <w:rtl/>
        </w:rPr>
        <w:t>‌</w:t>
      </w:r>
      <w:r w:rsidRPr="00853DCC">
        <w:rPr>
          <w:rtl/>
        </w:rPr>
        <w:t>گیری از پراکندگی</w:t>
      </w:r>
      <w:r w:rsidR="00E45A33" w:rsidRPr="00853DCC">
        <w:rPr>
          <w:rFonts w:hint="cs"/>
          <w:rtl/>
        </w:rPr>
        <w:t xml:space="preserve"> </w:t>
      </w:r>
      <w:r w:rsidRPr="00853DCC">
        <w:rPr>
          <w:rtl/>
        </w:rPr>
        <w:t>و قطع تماس آنان با گروه، کمک‌های زیادی به آنان نموده و دستور داده به کشورهای دیگر از جمله کویت، پاکستان، افغانستان و اروپایی عزیمت و رابطه خود را کماکان با او حفظ کنند تا در فرصت مناسب بار دیگر به ایران اعزام گردند.</w:t>
      </w:r>
      <w:r w:rsidRPr="00853DCC">
        <w:rPr>
          <w:rStyle w:val="FootnoteReference"/>
          <w:rtl/>
        </w:rPr>
        <w:footnoteReference w:id="2413"/>
      </w:r>
    </w:p>
    <w:p w:rsidR="00550818" w:rsidRPr="00853DCC" w:rsidRDefault="00550818" w:rsidP="001970D5">
      <w:pPr>
        <w:pStyle w:val="a"/>
        <w:rPr>
          <w:rtl/>
        </w:rPr>
      </w:pPr>
      <w:r w:rsidRPr="00853DCC">
        <w:rPr>
          <w:rtl/>
        </w:rPr>
        <w:t xml:space="preserve">آقای شیخ حسن ابراهیمی به بنده گفتند: «محمد منتظری روی مسائل مطالعاتی حساسیت داشت و نوعا کتابهایی را برای مطالعه اشخاص توصیه می‌کرد و یا خود به آنان می‌داد. نکته دیگر تهیه گزارش برای امام بود که گاه ساعات متوالی برای آن وقت می‌گذاشت و مطالبی را برای امام آماده می‌کرد. کار نقل و انتقال اخبار یکی از کارهای محمد و این گروه بود. این اخبار مورد استفاده مبارزان در نقاط مختلف از جمله رادیو </w:t>
      </w:r>
      <w:r w:rsidRPr="00853DCC">
        <w:rPr>
          <w:rtl/>
        </w:rPr>
        <w:lastRenderedPageBreak/>
        <w:t>بغداد قرار می‌گرفت.</w:t>
      </w:r>
      <w:r w:rsidRPr="00853DCC">
        <w:rPr>
          <w:rStyle w:val="FootnoteReference"/>
          <w:rtl/>
        </w:rPr>
        <w:footnoteReference w:id="2414"/>
      </w:r>
      <w:r w:rsidRPr="00853DCC">
        <w:rPr>
          <w:rtl/>
        </w:rPr>
        <w:t xml:space="preserve"> مقالات و اشعاری هم تهیه و برای آقای دعایی فرستاده می‌شد. فرستادن جزوات و اعلامیه‌های امام برای ایران، نیاز به جاسازی داشت که به طور عمده کار همین گروه بود. این کار با ظرافت انجام شده و به داخل ایران فرستاده می‌شد. کار تهیه اسناد به خصوص گذرنامه هم در ردیف کارهای اصلی این گروه بود. دراین باره به مبارزان فلسطینی هم سرویس داده می‌شد. بسیاری از این اسناد در پاکستان تهیه شده و با جاسازی به سوریه می‌رفت تا در آنجا مورد استفاده مبارزان فلسطینی قرار گیرد.»</w:t>
      </w:r>
    </w:p>
    <w:p w:rsidR="00550818" w:rsidRPr="00853DCC" w:rsidRDefault="00550818" w:rsidP="001970D5">
      <w:pPr>
        <w:pStyle w:val="a"/>
        <w:rPr>
          <w:rtl/>
        </w:rPr>
      </w:pPr>
      <w:r w:rsidRPr="00853DCC">
        <w:rPr>
          <w:rtl/>
        </w:rPr>
        <w:t>در این تشکل مرحوم محمد منتظری به طور معمول با نام «ابواحمد» و اسامی دیگر در رأس قرار داشت و با کمک برخی از افراد مانند آقای دکتر هادی ـ در پاکستان ـ سراج الدین موسوی و شیخ حسن ابراهیمی ـ که جانشین هادی در پاکستان شد ـ و همچنین برادران هادی و تقی مدرسی</w:t>
      </w:r>
      <w:r w:rsidRPr="00853DCC">
        <w:rPr>
          <w:rStyle w:val="FootnoteReference"/>
          <w:szCs w:val="22"/>
          <w:rtl/>
        </w:rPr>
        <w:footnoteReference w:id="2415"/>
      </w:r>
      <w:r w:rsidRPr="00853DCC">
        <w:rPr>
          <w:rtl/>
        </w:rPr>
        <w:t xml:space="preserve"> به سروسامان دادن کارها می‌پرداخت</w:t>
      </w:r>
      <w:r w:rsidR="00E45A33" w:rsidRPr="00853DCC">
        <w:rPr>
          <w:rFonts w:hint="cs"/>
          <w:rtl/>
        </w:rPr>
        <w:t>.</w:t>
      </w:r>
      <w:r w:rsidRPr="00853DCC">
        <w:rPr>
          <w:rtl/>
        </w:rPr>
        <w:t xml:space="preserve"> برخی از این افرادی ک طی چند سال با آن تشکیلات سروکار داشتند عبارت بودند از: علی جنتی، علیرضا آلاد پوش، احمد موحدی، سعید تقدیسیان، محسن شجاعی، صداقت نژاد، حسن متقی، سلمان صفوی، حسین طارمی، محمد بروجردی، مهندس غرضی، دکتر هادی، سراج الدین موسوی، علی یونسی، مرضیه حدیدچی (دباغ)، علی حبیب اللهی، مهدی باکری، محمد واقفی، محمود شریفیان، علی سپهسالاری، شریف خانی و همسرش زهرا پیشگامی فرد. برخی از اینان، فقط برای گذراندن دوره می‌آمدند اما برخی مانند علی جنتی در اصل این تشکیلات حضور داشته و فعال بودند.</w:t>
      </w:r>
    </w:p>
    <w:p w:rsidR="00550818" w:rsidRPr="00853DCC" w:rsidRDefault="00550818" w:rsidP="001970D5">
      <w:pPr>
        <w:pStyle w:val="a"/>
        <w:rPr>
          <w:rtl/>
        </w:rPr>
      </w:pPr>
      <w:r w:rsidRPr="00853DCC">
        <w:rPr>
          <w:rtl/>
        </w:rPr>
        <w:t xml:space="preserve">علی جنتی پس از نام بردن از این افراد می‌افزاید: «من و مرحوم محمد منتظری به دلیل این که از افراد قدیمی و با سابقۀ آنجا بودیم، نام اصلی افراد را می‌دانستیم. افراد وقتی می‌خواستند به گروه ما ملحق شوند، ابتدا باید خود را معرفی می‌کردند و سابقۀ خود را </w:t>
      </w:r>
      <w:r w:rsidR="00E45A33" w:rsidRPr="00853DCC">
        <w:rPr>
          <w:rtl/>
        </w:rPr>
        <w:t>می‌گفتند؛ چنانچه تأیید می‌شدند</w:t>
      </w:r>
      <w:r w:rsidR="00E45A33" w:rsidRPr="00853DCC">
        <w:rPr>
          <w:rFonts w:hint="cs"/>
          <w:rtl/>
        </w:rPr>
        <w:t>،</w:t>
      </w:r>
      <w:r w:rsidRPr="00853DCC">
        <w:rPr>
          <w:rtl/>
        </w:rPr>
        <w:t xml:space="preserve"> می‌توانستند وارد گروه شوند»</w:t>
      </w:r>
      <w:r w:rsidR="00E45A33" w:rsidRPr="00853DCC">
        <w:rPr>
          <w:rFonts w:hint="cs"/>
          <w:rtl/>
        </w:rPr>
        <w:t>.</w:t>
      </w:r>
      <w:r w:rsidRPr="00853DCC">
        <w:rPr>
          <w:rStyle w:val="FootnoteReference"/>
          <w:szCs w:val="22"/>
          <w:rtl/>
        </w:rPr>
        <w:footnoteReference w:id="2416"/>
      </w:r>
      <w:r w:rsidRPr="00853DCC">
        <w:rPr>
          <w:rtl/>
        </w:rPr>
        <w:t xml:space="preserve"> وی در ادامه، بخشی از </w:t>
      </w:r>
      <w:r w:rsidRPr="00853DCC">
        <w:rPr>
          <w:rtl/>
        </w:rPr>
        <w:lastRenderedPageBreak/>
        <w:t xml:space="preserve">فعالیت‌های این </w:t>
      </w:r>
      <w:r w:rsidR="00E45A33" w:rsidRPr="00853DCC">
        <w:rPr>
          <w:rFonts w:hint="cs"/>
          <w:rtl/>
        </w:rPr>
        <w:t xml:space="preserve">گروه </w:t>
      </w:r>
      <w:r w:rsidRPr="00853DCC">
        <w:rPr>
          <w:rtl/>
        </w:rPr>
        <w:t>و ارتباط آنان را با امام و نیز با گروه‌های فلسطینی تشریح کرده است.</w:t>
      </w:r>
      <w:r w:rsidRPr="00853DCC">
        <w:rPr>
          <w:rStyle w:val="FootnoteReference"/>
          <w:szCs w:val="22"/>
          <w:rtl/>
        </w:rPr>
        <w:footnoteReference w:id="2417"/>
      </w:r>
      <w:r w:rsidRPr="00853DCC">
        <w:rPr>
          <w:rtl/>
        </w:rPr>
        <w:t xml:space="preserve"> خود جنتی برخی از کارهای ترجمه هم در زمینه فلسطین داشت که از آن جمله ترجمه کتاب منیر شفیق با عنوان تجربیاتی از انقلاب فلسطین بود که نام عربی آن موضوعات من تجرب</w:t>
      </w:r>
      <w:r w:rsidR="00C427E4" w:rsidRPr="00853DCC">
        <w:rPr>
          <w:rFonts w:hint="cs"/>
          <w:rtl/>
        </w:rPr>
        <w:t>ۀ</w:t>
      </w:r>
      <w:r w:rsidRPr="00853DCC">
        <w:rPr>
          <w:rtl/>
        </w:rPr>
        <w:t xml:space="preserve"> الثور</w:t>
      </w:r>
      <w:r w:rsidR="00C427E4" w:rsidRPr="00853DCC">
        <w:rPr>
          <w:rFonts w:hint="cs"/>
          <w:rtl/>
        </w:rPr>
        <w:t>ۀ</w:t>
      </w:r>
      <w:r w:rsidRPr="00853DCC">
        <w:rPr>
          <w:rtl/>
        </w:rPr>
        <w:t xml:space="preserve"> الفلسطین</w:t>
      </w:r>
      <w:r w:rsidR="00C427E4" w:rsidRPr="00853DCC">
        <w:rPr>
          <w:rFonts w:hint="cs"/>
          <w:rtl/>
        </w:rPr>
        <w:t>ۀ</w:t>
      </w:r>
      <w:r w:rsidRPr="00853DCC">
        <w:rPr>
          <w:rtl/>
        </w:rPr>
        <w:t xml:space="preserve"> است. این کتاب پیش از انقلاب با مقدمه «نهضت آزادی ایران ـ خارج از کشور» در سال 1356 چاپ شد.</w:t>
      </w:r>
    </w:p>
    <w:p w:rsidR="00550818" w:rsidRPr="00853DCC" w:rsidRDefault="00550818" w:rsidP="001970D5">
      <w:pPr>
        <w:pStyle w:val="a"/>
        <w:rPr>
          <w:rtl/>
        </w:rPr>
      </w:pPr>
      <w:r w:rsidRPr="00853DCC">
        <w:rPr>
          <w:rtl/>
        </w:rPr>
        <w:t xml:space="preserve">خانم حدیدچی هم که مدتها در سال 53 در زندان بود، توانست با حمایت همین تشکیلات از ایران خارج شود. به نوشتۀ خود او محمد منتظری پاسپورت و بلیت و سایر مدارک مورد نیاز را توسط فردی مطمئن به وی رساند و او توانست به انگلیس سفر کند. سه ماه بعد محمد منتظری به لندن آمد و چند ماه بعد که به دمشق بازگشت، حدیدچی هم همراه او عازم دمشق شد. وی شرحی از فعالیت </w:t>
      </w:r>
      <w:r w:rsidR="00E45A33" w:rsidRPr="00853DCC">
        <w:rPr>
          <w:rFonts w:hint="cs"/>
          <w:rtl/>
        </w:rPr>
        <w:t>ه</w:t>
      </w:r>
      <w:r w:rsidRPr="00853DCC">
        <w:rPr>
          <w:rtl/>
        </w:rPr>
        <w:t>ای سیاسی و انقلابی مرحوم منتظری را آورده و شماری از افرادی را که در آنجا بودند، نام برده است. یکی از کارهای عمده تبلیغی، در ایام حج انجام می‌شد و طی آن اعلامیه‌های زیادی در آنجا توزیع می‌گردید.</w:t>
      </w:r>
      <w:r w:rsidRPr="00853DCC">
        <w:rPr>
          <w:rStyle w:val="FootnoteReference"/>
          <w:szCs w:val="22"/>
          <w:rtl/>
        </w:rPr>
        <w:footnoteReference w:id="2418"/>
      </w:r>
      <w:r w:rsidRPr="00853DCC">
        <w:rPr>
          <w:rtl/>
        </w:rPr>
        <w:t xml:space="preserve"> افراد مقیم دمشق گاه برای دیدار امام به نجف می‌آمدند و به هر روی ارتباط این تشکیلات با مرجعیت برقرار بود. بخشی از منابع مالی این تشکیلات هم از ایران و از طریق آیت الله پسندیده صورت می‌گرفت که برای نجف به نام سمیعی که نام مستعار دیگری برای محمد بود، حواله می‌شد.</w:t>
      </w:r>
      <w:r w:rsidRPr="00853DCC">
        <w:rPr>
          <w:rStyle w:val="FootnoteReference"/>
          <w:szCs w:val="22"/>
          <w:rtl/>
        </w:rPr>
        <w:footnoteReference w:id="2419"/>
      </w:r>
      <w:r w:rsidRPr="00853DCC">
        <w:rPr>
          <w:rtl/>
        </w:rPr>
        <w:t xml:space="preserve"> از دیگر طلابی که با این جماعت رفت و آمد داشت، مصطفی پاینده بود که خاطراتی درباره کارهایی که در پخش اعلامیه‌های امام در حج سال 1356 داشته، شرح داده است.</w:t>
      </w:r>
      <w:r w:rsidRPr="00853DCC">
        <w:rPr>
          <w:rStyle w:val="FootnoteReference"/>
          <w:szCs w:val="22"/>
          <w:rtl/>
        </w:rPr>
        <w:footnoteReference w:id="2420"/>
      </w:r>
    </w:p>
    <w:p w:rsidR="00550818" w:rsidRPr="00853DCC" w:rsidRDefault="00550818" w:rsidP="001970D5">
      <w:pPr>
        <w:pStyle w:val="a"/>
        <w:rPr>
          <w:rtl/>
        </w:rPr>
      </w:pPr>
      <w:r w:rsidRPr="00853DCC">
        <w:rPr>
          <w:rtl/>
        </w:rPr>
        <w:t>محمد منتظری کارهای شگفتی هم در عرصه مبارزه و با اعتماد به نفس ویژه خود داشت که برخی از آنها ناشی از نگرش افراطی وی در شیو</w:t>
      </w:r>
      <w:r w:rsidR="00C427E4" w:rsidRPr="00853DCC">
        <w:rPr>
          <w:rFonts w:hint="cs"/>
          <w:rtl/>
        </w:rPr>
        <w:t>ۀ</w:t>
      </w:r>
      <w:r w:rsidRPr="00853DCC">
        <w:rPr>
          <w:rtl/>
        </w:rPr>
        <w:t xml:space="preserve"> مبارزه و حرکتهای تشکیلاتی بود.</w:t>
      </w:r>
      <w:r w:rsidRPr="00853DCC">
        <w:rPr>
          <w:rStyle w:val="FootnoteReference"/>
          <w:szCs w:val="22"/>
          <w:rtl/>
        </w:rPr>
        <w:footnoteReference w:id="2421"/>
      </w:r>
      <w:r w:rsidRPr="00853DCC">
        <w:rPr>
          <w:rtl/>
        </w:rPr>
        <w:t xml:space="preserve"> این گروه به دلیل آن که شماری روحانی مبارز در آن بودند، به مرور به عنوان </w:t>
      </w:r>
      <w:r w:rsidRPr="00853DCC">
        <w:rPr>
          <w:rtl/>
        </w:rPr>
        <w:lastRenderedPageBreak/>
        <w:t>روحانیون مبارز هم شناخته شده و نام یاد شده ، بعد از انقلاب هم توسط برخی از هم محفلی‌های شهید محمد منتظری که گرایش‌های افراطی هم داشتند، و بیشتر در قم، مورد استفاده قرار می‌گرفت. بخشی از کارهای سیاسی محمد در لندن و پاریس بود؛ از آن جمله ترتیب دادن تحصن در کلیسای سن مری پاریس بود که در مهر سال 56 همراه با اعتصاب غذا بود.</w:t>
      </w:r>
      <w:r w:rsidRPr="00853DCC">
        <w:rPr>
          <w:rStyle w:val="FootnoteReference"/>
          <w:szCs w:val="22"/>
          <w:rtl/>
        </w:rPr>
        <w:footnoteReference w:id="2422"/>
      </w:r>
      <w:r w:rsidRPr="00853DCC">
        <w:rPr>
          <w:rtl/>
        </w:rPr>
        <w:t xml:space="preserve"> از جمله درخواستهای آنان یکی هم آزادی زندانیان سیاسی از جمله </w:t>
      </w:r>
      <w:r w:rsidR="00D71EEA" w:rsidRPr="00853DCC">
        <w:rPr>
          <w:rtl/>
        </w:rPr>
        <w:t>آیت الله طالقانی، عزت الله سحا</w:t>
      </w:r>
      <w:r w:rsidR="00D71EEA" w:rsidRPr="00853DCC">
        <w:rPr>
          <w:rFonts w:hint="cs"/>
          <w:rtl/>
        </w:rPr>
        <w:t>ب</w:t>
      </w:r>
      <w:r w:rsidRPr="00853DCC">
        <w:rPr>
          <w:rtl/>
        </w:rPr>
        <w:t>ی، میثمی و به طور عمده، آزادی سید مهدی هاشمی بود.</w:t>
      </w:r>
      <w:r w:rsidRPr="00853DCC">
        <w:rPr>
          <w:rStyle w:val="FootnoteReference"/>
          <w:szCs w:val="22"/>
          <w:rtl/>
        </w:rPr>
        <w:footnoteReference w:id="2423"/>
      </w:r>
      <w:r w:rsidRPr="00853DCC">
        <w:rPr>
          <w:rtl/>
        </w:rPr>
        <w:t xml:space="preserve"> اسناد این اعتصاب در یک جزوه پلی کپی به چاپ رسیده و در ابتدای آن شرح حال زندگی لطف الله میثمی، سیدمهدی هاشمی و عزت الله سحابی درج شده است. پس از آن نامه‌ها و بیانیه‌های اعتصاب کنندگان به سازمان‌های بین المللی درج شده و بیانیه‌ها با امضای گروه روحانیون مبارز ایران صادر می‌شده است. یکی از متن‌های مف</w:t>
      </w:r>
      <w:r w:rsidR="00D71EEA" w:rsidRPr="00853DCC">
        <w:rPr>
          <w:rtl/>
        </w:rPr>
        <w:t>صل این مجموعه، گزارش مختصر</w:t>
      </w:r>
      <w:r w:rsidR="00D71EEA" w:rsidRPr="00853DCC">
        <w:rPr>
          <w:rFonts w:hint="cs"/>
          <w:rtl/>
        </w:rPr>
        <w:t>ی</w:t>
      </w:r>
      <w:r w:rsidRPr="00853DCC">
        <w:rPr>
          <w:rtl/>
        </w:rPr>
        <w:t xml:space="preserve"> درباره پرونده سازی رژیم علیه سید مهدی هاشمی است. همین طور متن مفصل نامه سید مهدی هاشمی به </w:t>
      </w:r>
      <w:r w:rsidR="00D71EEA" w:rsidRPr="00853DCC">
        <w:rPr>
          <w:rFonts w:hint="cs"/>
          <w:rtl/>
        </w:rPr>
        <w:t>دبیر</w:t>
      </w:r>
      <w:r w:rsidRPr="00853DCC">
        <w:rPr>
          <w:rtl/>
        </w:rPr>
        <w:t xml:space="preserve"> کل سازمان ملل در این مجموعه درج شده است. در پایان تصاویری هم به نقل از روزنامۀ کیهان، از متهمان پرونده قتل شمس آبادی درج شده است. ساواک گزارش کرده است که محمد منتظری مبلغی پول به وکیل مدافع مهدی هاشمی داد تا به خوبی از وی دفاع کند.</w:t>
      </w:r>
      <w:r w:rsidRPr="00853DCC">
        <w:rPr>
          <w:rStyle w:val="FootnoteReference"/>
          <w:szCs w:val="22"/>
          <w:rtl/>
        </w:rPr>
        <w:footnoteReference w:id="2424"/>
      </w:r>
      <w:r w:rsidRPr="00853DCC">
        <w:rPr>
          <w:rtl/>
        </w:rPr>
        <w:t xml:space="preserve"> آقای ابراهیمی به بنده گفتند که «همان زمان، بین بچه‌های این تشکیلات در این باره اختلاف نظر بود و کسانی مانند آقای غرضی موضع مخالف سید مهدی داشت. این مسائل گرچه نمود بیرونی نداشت، اما در داخل اختلاف نظر جدی بود. جناح محمد اصرار داشت که کشتن شمس آبادی کار سید مهدی نبوده است.» گفتنی است که در تشکیلات محمد در سوریه و لبنان و پاکستان، سید مهدی حضور نداشت. باید توجه داشت که شما</w:t>
      </w:r>
      <w:r w:rsidR="00D71EEA" w:rsidRPr="00853DCC">
        <w:rPr>
          <w:rtl/>
        </w:rPr>
        <w:t>ری از طلاب انقلابی که بعد از سا</w:t>
      </w:r>
      <w:r w:rsidRPr="00853DCC">
        <w:rPr>
          <w:rtl/>
        </w:rPr>
        <w:t>ل50 در حوزه قم فعال بودند و بی ارتباط با این تشکل هم نبودند؛ از طرف ساواک به عنوان گروه ضربت شناخته شدند. در پرونده آیت الله گلپایگانی در شرح تحولات سال 52 چندین گزارش با این عنوان وجود دارد.</w:t>
      </w:r>
    </w:p>
    <w:p w:rsidR="00550818" w:rsidRPr="00853DCC" w:rsidRDefault="00550818" w:rsidP="002A5766">
      <w:pPr>
        <w:pStyle w:val="Heading3"/>
        <w:spacing w:line="380" w:lineRule="exact"/>
        <w:rPr>
          <w:rFonts w:ascii="IRNazli" w:hAnsi="IRNazli"/>
          <w:rtl/>
        </w:rPr>
      </w:pPr>
      <w:bookmarkStart w:id="114" w:name="_Toc417388696"/>
      <w:r w:rsidRPr="00853DCC">
        <w:rPr>
          <w:rFonts w:ascii="IRNazli" w:hAnsi="IRNazli"/>
          <w:rtl/>
        </w:rPr>
        <w:lastRenderedPageBreak/>
        <w:t>7ـ فعالان اسلامی مرتبط با امام در خارج از کشور</w:t>
      </w:r>
      <w:bookmarkEnd w:id="114"/>
      <w:r w:rsidRPr="00853DCC">
        <w:rPr>
          <w:rFonts w:ascii="IRNazli" w:hAnsi="IRNazli"/>
          <w:rtl/>
        </w:rPr>
        <w:t xml:space="preserve"> </w:t>
      </w:r>
    </w:p>
    <w:p w:rsidR="00550818" w:rsidRPr="00853DCC" w:rsidRDefault="00550818" w:rsidP="001970D5">
      <w:pPr>
        <w:pStyle w:val="a"/>
        <w:rPr>
          <w:rtl/>
        </w:rPr>
      </w:pPr>
      <w:r w:rsidRPr="00853DCC">
        <w:rPr>
          <w:rtl/>
        </w:rPr>
        <w:t>به طور کلی در نجف، محور فعالیت امام بود، اما دسته ای از روحانیون جوان از جمله آقایان دعایی، علی اکبر محتشمی پور، و سید حمید زیارتی (روحانی) نیز فعالیت هایی داشتند. از جمله این فعالیت ها، کارهای انتشاراتی بود که ثمرۀ آن در اروپا و ایران توزیع می‌شد. انتشارات پانزده خرداد (دوازده محرم) با انتشار کتابهایی مانند مبارزه با نفس یا جهاد اکبر، حکومت اسلامی امام (به صورت جزوه جزوه که بعد از آن آقای فارسی آن را یکجا به چاپ رساند). آوای انقلاب، دروس فی الجهاد و الرفض، موقف الامام الخمینی تجاه اسرائیل، من هنا المنطلق</w:t>
      </w:r>
      <w:r w:rsidR="00D71EEA" w:rsidRPr="00853DCC">
        <w:rPr>
          <w:rFonts w:hint="cs"/>
          <w:rtl/>
        </w:rPr>
        <w:t>،</w:t>
      </w:r>
      <w:r w:rsidRPr="00853DCC">
        <w:rPr>
          <w:rtl/>
        </w:rPr>
        <w:t xml:space="preserve"> و نیز چاپ نخست کتاب نهضت امام خمینی از آن جمله بود. کتابی هم با عنوان زندگی نامۀ امام خمینی در آخرین ماه‌های پیش از پیروزی انقلاب اسلامی در سا ل57 در دو جلد توسط همین انتشارات به چاپ رسید.</w:t>
      </w:r>
    </w:p>
    <w:p w:rsidR="00550818" w:rsidRPr="00853DCC" w:rsidRDefault="00550818" w:rsidP="001970D5">
      <w:pPr>
        <w:pStyle w:val="a"/>
        <w:rPr>
          <w:rtl/>
        </w:rPr>
      </w:pPr>
      <w:r w:rsidRPr="00853DCC">
        <w:rPr>
          <w:rtl/>
        </w:rPr>
        <w:t>کتاب حماسه آفرینان دوازده محرم از دیگر منشورات این انتشارات پیش از انقلاب بود که نخستین تک نگاری مستقل دربارۀ رویداد پانزده خرداد و پیش زمینه‌های آن به حساب می‌آمد. در پایان این کتاب امضای «اتحادیه انجمن‌های اسلامی دانشجویان در اروپا» به چشم می‌خورد.</w:t>
      </w:r>
    </w:p>
    <w:p w:rsidR="00550818" w:rsidRPr="00853DCC" w:rsidRDefault="00550818" w:rsidP="001970D5">
      <w:pPr>
        <w:pStyle w:val="a"/>
        <w:rPr>
          <w:rtl/>
        </w:rPr>
      </w:pPr>
      <w:r w:rsidRPr="00853DCC">
        <w:rPr>
          <w:rtl/>
        </w:rPr>
        <w:t>در خارج از کشورها، کارهای انتشاراتی دیگری هم توسط بنی صدر صورت می‌گرفت که از آن جمله انتشار کتاب خمینی و جنبش دست کم در دو دفتر حاوی بیانیه‌ها و اطلاعیه‌های امام بود. همین طور کتابی که خود بنی صدر با عنوان اصول پایه و ضابطه‌های حکومت اسلامی</w:t>
      </w:r>
      <w:r w:rsidR="00D71EEA" w:rsidRPr="00853DCC">
        <w:rPr>
          <w:rFonts w:hint="cs"/>
          <w:rtl/>
        </w:rPr>
        <w:t>،</w:t>
      </w:r>
      <w:r w:rsidRPr="00853DCC">
        <w:rPr>
          <w:rtl/>
        </w:rPr>
        <w:t xml:space="preserve"> در سال 1975 چهار سال پیش از انقلاب منتشر کرد.</w:t>
      </w:r>
    </w:p>
    <w:p w:rsidR="00550818" w:rsidRPr="00853DCC" w:rsidRDefault="00550818" w:rsidP="002A5766">
      <w:pPr>
        <w:pStyle w:val="Heading3"/>
        <w:spacing w:line="380" w:lineRule="exact"/>
        <w:rPr>
          <w:rFonts w:ascii="IRNazli" w:hAnsi="IRNazli"/>
          <w:rtl/>
        </w:rPr>
      </w:pPr>
      <w:bookmarkStart w:id="115" w:name="_Toc417388697"/>
      <w:r w:rsidRPr="00853DCC">
        <w:rPr>
          <w:rFonts w:ascii="IRNazli" w:hAnsi="IRNazli"/>
          <w:rtl/>
        </w:rPr>
        <w:t>8ـ تشکل‌های محدود، محلی و بی نام</w:t>
      </w:r>
      <w:bookmarkEnd w:id="115"/>
    </w:p>
    <w:p w:rsidR="00550818" w:rsidRPr="00853DCC" w:rsidRDefault="00550818" w:rsidP="001970D5">
      <w:pPr>
        <w:pStyle w:val="a"/>
        <w:rPr>
          <w:rtl/>
        </w:rPr>
      </w:pPr>
      <w:r w:rsidRPr="00853DCC">
        <w:rPr>
          <w:rtl/>
        </w:rPr>
        <w:t>در کنار گروه هایی که از آنها یاد شد، تشکل‌های بی نام و نشانی بودند که در تهران و بسیاری از شهرها، فعالیت چشمگیر داشته و با استفاده از روحانیونی که به طور موقت یا دائمی در شهر آنان به سر می‌بردند، به مبارزه با رژیم پرداخته، زمینه را برای سرنگونی رژیم و پیروزی انقلاب فراهم کردند. به علاوه، افرادی نیز بودند که در هیچ تشکلی قرا</w:t>
      </w:r>
      <w:r w:rsidR="00EB470E" w:rsidRPr="00853DCC">
        <w:rPr>
          <w:rtl/>
        </w:rPr>
        <w:t>ر نداشتند و به کار کمک به سایر</w:t>
      </w:r>
      <w:r w:rsidRPr="00853DCC">
        <w:rPr>
          <w:rtl/>
        </w:rPr>
        <w:t xml:space="preserve"> مبارزین می‌پرداختند. برخی نیز زیر عناوین مؤسسات آموزشی و خ</w:t>
      </w:r>
      <w:r w:rsidR="00EB470E" w:rsidRPr="00853DCC">
        <w:rPr>
          <w:rtl/>
        </w:rPr>
        <w:t>یریه که برای نمونه یکی از معروف</w:t>
      </w:r>
      <w:r w:rsidR="00EB470E" w:rsidRPr="00853DCC">
        <w:rPr>
          <w:rFonts w:hint="cs"/>
          <w:rtl/>
        </w:rPr>
        <w:t>‌</w:t>
      </w:r>
      <w:r w:rsidRPr="00853DCC">
        <w:rPr>
          <w:rtl/>
        </w:rPr>
        <w:t>ترین آنها در تهران مؤسسۀ (مدرسه) رفاه (تأسیس در 1346) بود، فعالیت داشتند.</w:t>
      </w:r>
    </w:p>
    <w:p w:rsidR="00550818" w:rsidRPr="00853DCC" w:rsidRDefault="00550818" w:rsidP="001970D5">
      <w:pPr>
        <w:pStyle w:val="a"/>
        <w:rPr>
          <w:rtl/>
        </w:rPr>
      </w:pPr>
      <w:r w:rsidRPr="00853DCC">
        <w:rPr>
          <w:rtl/>
        </w:rPr>
        <w:t xml:space="preserve">بی مناسبت نیست گزارش مختصری از این مدرسه ارائه دهیم: این مؤسسه که شامل دبستان و دبیرستان می‌شد توسط عده ای از فرهنگیان و بازاریان متدین از جمله: رجایی، باهنر، هاشمی، بهشتی، حسین اخوان، محمد درویش، جواد رفیق دوست، حبیب الله شفیق، مهدی غیوران، ابوالفضل توکلی و حاج حسین مهدیان تأسیس شد. توکلی بینا که </w:t>
      </w:r>
      <w:r w:rsidRPr="00853DCC">
        <w:rPr>
          <w:rtl/>
        </w:rPr>
        <w:lastRenderedPageBreak/>
        <w:t>پیش از آن عضو هیئت مؤتلفه بود و تا سال 1345 ش زندان بود، پس از آزادی از زندان با کمک افراد یاد شده، در تأسیس این مرکز که ابتدا تنها دبستان بود و سپس دبیرستان</w:t>
      </w:r>
      <w:r w:rsidR="00EB470E" w:rsidRPr="00853DCC">
        <w:rPr>
          <w:rtl/>
        </w:rPr>
        <w:t xml:space="preserve"> هم ضمیمه شده و ویژه دختران بود</w:t>
      </w:r>
      <w:r w:rsidR="00EB470E" w:rsidRPr="00853DCC">
        <w:rPr>
          <w:rFonts w:hint="cs"/>
          <w:rtl/>
        </w:rPr>
        <w:t>،</w:t>
      </w:r>
      <w:r w:rsidRPr="00853DCC">
        <w:rPr>
          <w:rtl/>
        </w:rPr>
        <w:t xml:space="preserve"> مشارکت داشت. وی ضمن شرحی از این مطلب، به برخی از مخالفت هایی که توسط گروه‌های ولایتی صورت گرفته اشاره کرده و این که آنان برای امام هم مطالبی نوشته بودند و این جماعت، مجبور شدند گزارش کاملی از کیفیت تأسیس مدرسه خدمت ایشان بفرستند. وی مؤسسین را عبارت دانسته است از: شهید بهشتی، باهنر، رجایی، هاشمی رفسنجانی، حاج حسین اخوان فرشچی، عباس آسیم، علاء میرمحمد صادقی، حبیب الله شفیق، توکلی بینا، محمدجواد رفیق دوست، و مهدی غیوران.</w:t>
      </w:r>
      <w:r w:rsidRPr="00853DCC">
        <w:rPr>
          <w:rStyle w:val="FootnoteReference"/>
          <w:rtl/>
        </w:rPr>
        <w:footnoteReference w:id="2425"/>
      </w:r>
    </w:p>
    <w:p w:rsidR="00550818" w:rsidRPr="00853DCC" w:rsidRDefault="00550818" w:rsidP="001970D5">
      <w:pPr>
        <w:pStyle w:val="a"/>
        <w:rPr>
          <w:rtl/>
        </w:rPr>
      </w:pPr>
      <w:r w:rsidRPr="00853DCC">
        <w:rPr>
          <w:rtl/>
        </w:rPr>
        <w:t>مدیریت آن ر</w:t>
      </w:r>
      <w:r w:rsidR="00EB470E" w:rsidRPr="00853DCC">
        <w:rPr>
          <w:rtl/>
        </w:rPr>
        <w:t>ا هم برخی از زنانی که در سازمان</w:t>
      </w:r>
      <w:r w:rsidRPr="00853DCC">
        <w:rPr>
          <w:rtl/>
        </w:rPr>
        <w:t xml:space="preserve"> مجاهدین بودند، مانند پوران (دخت) بازرگان بر عهده داشتند.</w:t>
      </w:r>
      <w:r w:rsidRPr="00853DCC">
        <w:rPr>
          <w:rStyle w:val="FootnoteReference"/>
          <w:rtl/>
        </w:rPr>
        <w:footnoteReference w:id="2426"/>
      </w:r>
      <w:r w:rsidRPr="00853DCC">
        <w:rPr>
          <w:rtl/>
        </w:rPr>
        <w:t xml:space="preserve"> وی که مدیر بخش راهنمایی آنجا بود، همسر محمد حنیف نژاد بود که بعدها مارکسیست شده، همسر تراب حق شناس و جزو کا</w:t>
      </w:r>
      <w:r w:rsidR="00EB470E" w:rsidRPr="00853DCC">
        <w:rPr>
          <w:rFonts w:hint="cs"/>
          <w:rtl/>
        </w:rPr>
        <w:t>د</w:t>
      </w:r>
      <w:r w:rsidRPr="00853DCC">
        <w:rPr>
          <w:rtl/>
        </w:rPr>
        <w:t>رهای سازمان پیکار شد و پس از انقلاب به فرانسه رفت! حوری (هایده) بازرگان خواهر وی نیز از مجاهدین (و همسر لطف الله میثمی) بود که به طرز نامعلومی در مرز ایران و ترکیه کشته شد.</w:t>
      </w:r>
      <w:r w:rsidRPr="00853DCC">
        <w:rPr>
          <w:rStyle w:val="FootnoteReference"/>
          <w:rtl/>
        </w:rPr>
        <w:footnoteReference w:id="2427"/>
      </w:r>
      <w:r w:rsidRPr="00853DCC">
        <w:rPr>
          <w:rtl/>
        </w:rPr>
        <w:t xml:space="preserve"> به گفتۀ حسین روحانی، حوری بازرگان (همسر لطف الله میثمی) آن زمان مارکسیست شده بو</w:t>
      </w:r>
      <w:r w:rsidR="00EB470E" w:rsidRPr="00853DCC">
        <w:rPr>
          <w:rFonts w:hint="cs"/>
          <w:rtl/>
        </w:rPr>
        <w:t>د</w:t>
      </w:r>
      <w:r w:rsidRPr="00853DCC">
        <w:rPr>
          <w:rtl/>
        </w:rPr>
        <w:t xml:space="preserve">. (از پرونده وی موجود در مرکز </w:t>
      </w:r>
      <w:r w:rsidR="00EB470E" w:rsidRPr="00853DCC">
        <w:rPr>
          <w:rtl/>
        </w:rPr>
        <w:t>اسناد انقلاب اسلامی). خانم منظر</w:t>
      </w:r>
      <w:r w:rsidRPr="00853DCC">
        <w:rPr>
          <w:rtl/>
        </w:rPr>
        <w:t>خیر می‌گوید: مدرسه رفاه، مدرسۀ فرزندان زندانی‌ها بود. افرادی که آنجا درس می‌خواندند به نوعی سیاسی بودند... مدرسه خود به خود در مسیر سیاسی بود. حتی در درس ریاضی و ورزش ملاحظات سیاسی بود. در درس ریاضی که من درس می‌دادم، شهید رجایی مطلبی را گفته بود که بالای ورقه‌ها آورده بودیم: انسان باش، بیندیش، راه انتخاب کن و در این راه ثابت قدم باشد...مدیر مدرسه (بازرگان) با مجاهدین همکاری داشت و فراری بود</w:t>
      </w:r>
      <w:r w:rsidR="00727376" w:rsidRPr="00853DCC">
        <w:rPr>
          <w:rFonts w:hint="cs"/>
          <w:rtl/>
        </w:rPr>
        <w:t>.</w:t>
      </w:r>
      <w:r w:rsidRPr="00853DCC">
        <w:rPr>
          <w:rtl/>
        </w:rPr>
        <w:t xml:space="preserve"> من به همراه عده ای از معلم‌ها و شاگردها در یک شب در سال 52 دستگیر شدیم.</w:t>
      </w:r>
      <w:r w:rsidRPr="00853DCC">
        <w:rPr>
          <w:rStyle w:val="FootnoteReference"/>
          <w:rtl/>
        </w:rPr>
        <w:footnoteReference w:id="2428"/>
      </w:r>
    </w:p>
    <w:p w:rsidR="00550818" w:rsidRPr="00853DCC" w:rsidRDefault="00550818" w:rsidP="001970D5">
      <w:pPr>
        <w:pStyle w:val="a"/>
        <w:rPr>
          <w:rtl/>
        </w:rPr>
      </w:pPr>
      <w:r w:rsidRPr="00853DCC">
        <w:rPr>
          <w:rtl/>
        </w:rPr>
        <w:t>رفعت افراز جهرمی کسی بود که اساسا امتیاز دبستان رفاه به نام وی صادر شد و خود دروس عربی را در آنجا تدریس  می‌کرد. خواهرش بهجت نیز به تدریس ریاضیات و جبر</w:t>
      </w:r>
      <w:r w:rsidR="00727376" w:rsidRPr="00853DCC">
        <w:rPr>
          <w:rFonts w:hint="cs"/>
          <w:rtl/>
        </w:rPr>
        <w:t xml:space="preserve"> و</w:t>
      </w:r>
      <w:r w:rsidRPr="00853DCC">
        <w:rPr>
          <w:rtl/>
        </w:rPr>
        <w:t xml:space="preserve"> هندسه مشغول بود. خانم بهجت افراز ضمن شرحی درباره این مدرسه و این که «هم مرکز مبارزه و هم مرکز آموزشی و پرورشی فرزنان انقلابیون بود» به ارائه دروس </w:t>
      </w:r>
      <w:r w:rsidRPr="00853DCC">
        <w:rPr>
          <w:rtl/>
        </w:rPr>
        <w:lastRenderedPageBreak/>
        <w:t xml:space="preserve">اسلامی آن اشاره کرده و می‌نویسد: در مدرسۀ رفاه بچه‌ها را از نظر علمی، دینی و سیاسی خیلی روشن و آگاه بار می‌آوردند.. از نظر سیاسی، معلم‌های مدرسه رفاه، دارای افکار مترقی و </w:t>
      </w:r>
      <w:r w:rsidR="00727376" w:rsidRPr="00853DCC">
        <w:rPr>
          <w:rtl/>
        </w:rPr>
        <w:t>انقلابی بودند، در مسائل دینی مت</w:t>
      </w:r>
      <w:r w:rsidR="00727376" w:rsidRPr="00853DCC">
        <w:rPr>
          <w:rFonts w:hint="cs"/>
          <w:rtl/>
        </w:rPr>
        <w:t>بح</w:t>
      </w:r>
      <w:r w:rsidRPr="00853DCC">
        <w:rPr>
          <w:rtl/>
        </w:rPr>
        <w:t>ر بودند، و در کلاس  درس و در کنار درسهایی مانند علوم، فیزیک، شیمی، ریاضی، مسائل سیاسی را هم به دانش آموزان آموزش می‌دادند. مدیر دبیرستان خانم پوران بازرگان و معاونش خانم زهرا میرخانی همسر آقا</w:t>
      </w:r>
      <w:r w:rsidR="00727376" w:rsidRPr="00853DCC">
        <w:rPr>
          <w:rtl/>
        </w:rPr>
        <w:t>ی موسوی گرمارودی بود. خانم منظر</w:t>
      </w:r>
      <w:r w:rsidRPr="00853DCC">
        <w:rPr>
          <w:rtl/>
        </w:rPr>
        <w:t>خیر و خانم فرزانه جلوه مقدم از دبیران دبیرستان در سال اول تأسیس مدرسه بودند. بعد هم خانم دستغیب برای تدریس به مدرسه آم</w:t>
      </w:r>
      <w:r w:rsidR="00727376" w:rsidRPr="00853DCC">
        <w:rPr>
          <w:rFonts w:hint="cs"/>
          <w:rtl/>
        </w:rPr>
        <w:t>د</w:t>
      </w:r>
      <w:r w:rsidRPr="00853DCC">
        <w:rPr>
          <w:rtl/>
        </w:rPr>
        <w:t>ند. در دبستان خواهرم رفعت، مدیر بود. خانم‌ها رابعه بوستان و منیژه بوستان از همکاران وی بودند.</w:t>
      </w:r>
      <w:r w:rsidRPr="00853DCC">
        <w:rPr>
          <w:rStyle w:val="FootnoteReference"/>
          <w:rtl/>
        </w:rPr>
        <w:footnoteReference w:id="2429"/>
      </w:r>
    </w:p>
    <w:p w:rsidR="00550818" w:rsidRPr="00853DCC" w:rsidRDefault="00550818" w:rsidP="001970D5">
      <w:pPr>
        <w:pStyle w:val="a"/>
        <w:rPr>
          <w:rtl/>
        </w:rPr>
      </w:pPr>
      <w:r w:rsidRPr="00853DCC">
        <w:rPr>
          <w:rtl/>
        </w:rPr>
        <w:t>خانم سوسن حداد عادل هم که در این مدرسه درس می‌خوانده می‌گوید: جو سیاسی مدرسه جوری بود که به هر حال بچه‌ها خواه ناخواه به مسیر سیاسی می‌افتادند</w:t>
      </w:r>
      <w:r w:rsidR="00727376" w:rsidRPr="00853DCC">
        <w:rPr>
          <w:rFonts w:hint="cs"/>
          <w:rtl/>
        </w:rPr>
        <w:t>،</w:t>
      </w:r>
      <w:r w:rsidRPr="00853DCC">
        <w:rPr>
          <w:rtl/>
        </w:rPr>
        <w:t xml:space="preserve"> ما هم چون در خانواده</w:t>
      </w:r>
      <w:r w:rsidR="00727376" w:rsidRPr="00853DCC">
        <w:rPr>
          <w:rFonts w:hint="cs"/>
          <w:rtl/>
        </w:rPr>
        <w:t>،</w:t>
      </w:r>
      <w:r w:rsidRPr="00853DCC">
        <w:rPr>
          <w:rtl/>
        </w:rPr>
        <w:t xml:space="preserve"> زندانی سیاسی (از دایی گرفته تا برادرهایم) زیاد داشتیم و من از دوازده ـ سیزده سالگی در مسیر و جریان امور سیاسی بودم، </w:t>
      </w:r>
      <w:r w:rsidR="00727376" w:rsidRPr="00853DCC">
        <w:rPr>
          <w:rtl/>
        </w:rPr>
        <w:t>زیاد فع</w:t>
      </w:r>
      <w:r w:rsidRPr="00853DCC">
        <w:rPr>
          <w:rtl/>
        </w:rPr>
        <w:t>ا</w:t>
      </w:r>
      <w:r w:rsidR="00727376" w:rsidRPr="00853DCC">
        <w:rPr>
          <w:rFonts w:hint="cs"/>
          <w:rtl/>
        </w:rPr>
        <w:t>ل</w:t>
      </w:r>
      <w:r w:rsidRPr="00853DCC">
        <w:rPr>
          <w:rtl/>
        </w:rPr>
        <w:t>یت می‌کردم... جلساتی با شهید باهنر و شهید رجایی داشتیم.</w:t>
      </w:r>
      <w:r w:rsidRPr="00853DCC">
        <w:rPr>
          <w:rStyle w:val="FootnoteReference"/>
          <w:rtl/>
        </w:rPr>
        <w:footnoteReference w:id="2430"/>
      </w:r>
      <w:r w:rsidRPr="00853DCC">
        <w:rPr>
          <w:rtl/>
        </w:rPr>
        <w:t xml:space="preserve"> خانم زهرا میرخانی معاون دبیرستان رفاه و سرپرست کتابخانه هم از تأسیس آن توسط شهید رجایی و باهنر و خانم بازرگان و رفعت افراز سخن می‌گوید و اشاره به دستگیری خود در سا ل52 در پی فرار بازرگان دارد.</w:t>
      </w:r>
      <w:r w:rsidRPr="00853DCC">
        <w:rPr>
          <w:rStyle w:val="FootnoteReference"/>
          <w:rtl/>
        </w:rPr>
        <w:footnoteReference w:id="2431"/>
      </w:r>
    </w:p>
    <w:p w:rsidR="00550818" w:rsidRPr="00853DCC" w:rsidRDefault="00550818" w:rsidP="001970D5">
      <w:pPr>
        <w:pStyle w:val="a"/>
        <w:rPr>
          <w:rtl/>
        </w:rPr>
      </w:pPr>
      <w:r w:rsidRPr="00853DCC">
        <w:rPr>
          <w:rtl/>
        </w:rPr>
        <w:t>بهجت افراز می‌نویسد: برنامه‌های مدرسه ادامه داشت تا این که سازمان مجاهدین لو رفت و آقای رجایی در سال 1353 به زندان افتادند و دولت، دبیرستان و مدرسه راهنمایی را که در سال 1350 تأسیس شده بود تعطیل کرد و فقط دبستان به کار خود ادامه داد.</w:t>
      </w:r>
      <w:r w:rsidRPr="00853DCC">
        <w:rPr>
          <w:rStyle w:val="FootnoteReference"/>
          <w:rtl/>
        </w:rPr>
        <w:footnoteReference w:id="2432"/>
      </w:r>
    </w:p>
    <w:p w:rsidR="00550818" w:rsidRPr="00853DCC" w:rsidRDefault="00550818" w:rsidP="001970D5">
      <w:pPr>
        <w:pStyle w:val="a"/>
        <w:rPr>
          <w:rtl/>
        </w:rPr>
      </w:pPr>
      <w:r w:rsidRPr="00853DCC">
        <w:rPr>
          <w:rtl/>
        </w:rPr>
        <w:t>نمونۀ دیگر این قبیل فعالیت‌های فرهنگی ـ آموزشی مدارس متعلق به جامعۀ تعلیمات اسلامی یا مدارسی بود که مرحوم عابدزاده با عناوین مهدیه، عسکریه، نقویه، حسینیه، حسنیه و ... در مشهد تأسیس کرد و تلاش زیادی برای پرورش نیروهای مذهبی ب</w:t>
      </w:r>
      <w:r w:rsidR="00727376" w:rsidRPr="00853DCC">
        <w:rPr>
          <w:rFonts w:hint="cs"/>
          <w:rtl/>
        </w:rPr>
        <w:t xml:space="preserve">ه </w:t>
      </w:r>
      <w:r w:rsidRPr="00853DCC">
        <w:rPr>
          <w:rtl/>
        </w:rPr>
        <w:t>کار برد.</w:t>
      </w:r>
      <w:r w:rsidRPr="00853DCC">
        <w:rPr>
          <w:rStyle w:val="FootnoteReference"/>
          <w:rtl/>
        </w:rPr>
        <w:footnoteReference w:id="2433"/>
      </w:r>
    </w:p>
    <w:p w:rsidR="00550818" w:rsidRPr="00853DCC" w:rsidRDefault="00550818" w:rsidP="001970D5">
      <w:pPr>
        <w:pStyle w:val="a"/>
        <w:rPr>
          <w:rtl/>
        </w:rPr>
      </w:pPr>
      <w:r w:rsidRPr="00853DCC">
        <w:rPr>
          <w:rtl/>
        </w:rPr>
        <w:lastRenderedPageBreak/>
        <w:t>پایگاه بسیاری از افراد فرهیخته اما منفرد، برای ارائه سخنرانی، در فاصلۀ سال 48 تا 57 در تهران، مساجد معتبر این شهر و از جمله مسجد هدایت بود. در مسجد اخیر افزون بر آقای طالقانی، آقایان باهنر، هاشمی رفسنجانی، امامی کاشانی، مرتضی مطهری و بسیاری دیگر سخنرانی می‌کردند.</w:t>
      </w:r>
      <w:r w:rsidRPr="00853DCC">
        <w:rPr>
          <w:rStyle w:val="FootnoteReference"/>
          <w:rtl/>
        </w:rPr>
        <w:footnoteReference w:id="2434"/>
      </w:r>
      <w:r w:rsidRPr="00853DCC">
        <w:rPr>
          <w:rtl/>
        </w:rPr>
        <w:t xml:space="preserve"> بسیاری از این چهره‌های منفرد، روحانیونی بودند که وابستگی تشکیلاتی به سازمان‌ها نداشتند. آنان تنها از طریق راه‌های ارتباطی سنتی خود در مساجد فعالیت کرده و گروهی از جوانان مذهبی را اطراف خویش جمع می‌کردند.</w:t>
      </w:r>
    </w:p>
    <w:p w:rsidR="00550818" w:rsidRPr="00853DCC" w:rsidRDefault="00550818" w:rsidP="001970D5">
      <w:pPr>
        <w:pStyle w:val="a"/>
        <w:rPr>
          <w:rtl/>
        </w:rPr>
      </w:pPr>
      <w:r w:rsidRPr="00853DCC">
        <w:rPr>
          <w:rtl/>
        </w:rPr>
        <w:t xml:space="preserve">نکتۀ مهم آن بود که پس از کودتای 28 مرداد، احزاب سیاسی که زمانی کبادۀ مبارزه را به دوش کشیده و حس مبارزه طلبی جوانان را با حضور خود خنثی و ارضاء می‌کردند، از میان رفتند، مساجد و حسینیه‌ها زمینۀ جدیدی برای مبارزه سیاسی با سلطنت و دولت شدند. این بار، این مذهبی‌های مبارز بودند که به راحتی می‌توانستند از مساجد استفاده کنند. طبعا در تشیع، عناصر کافی برای این مبارزه وجود داشت که مهم ترین وجه آن عاشورا بود. به هر روی بسیاری از مساجد در شهرهای بزرگ و کوچک از این زاویه، تشخص یافت و محل مبارزه با شاه شد. ساواک که به این جنبۀ قضیه توجه داشت به طور مرتب گزارش جلسات تشکیل شده در مساجد سیاسی را ثبت می‌کرد. این مساجد به طور طبیعی با حوزه پیوند داشت زیرا در ایام تبلیغ، لازم بود تا کسانی از روحانیونی از </w:t>
      </w:r>
      <w:r w:rsidRPr="00853DCC">
        <w:rPr>
          <w:rtl/>
        </w:rPr>
        <w:lastRenderedPageBreak/>
        <w:t>حوزه‌های علمیه قم و مشهد برای سخنرانی دعوت شوند. همین امر به طور طبیعی مکانیزمی را برای ایجاد ارتباط میان مبارزان مسلمان و روحانیت فراهم می‌کرد و به علاوه رشته رهبری را به دست روحانیت می‌سپرد. مسجد ابوالفتح از کانون‌های اصلی مبارزه با رژیم در حوادث خرداد 42 بود؛</w:t>
      </w:r>
      <w:r w:rsidRPr="00853DCC">
        <w:rPr>
          <w:rStyle w:val="FootnoteReference"/>
          <w:rtl/>
        </w:rPr>
        <w:footnoteReference w:id="2435"/>
      </w:r>
      <w:r w:rsidRPr="00853DCC">
        <w:rPr>
          <w:rtl/>
        </w:rPr>
        <w:t xml:space="preserve"> اما به تدریج مساجد دیگری در اواخر دهه 40 و دهۀ 50 فعال شدند. برای نمونه می‌توان به مسجد جامع نارمک اشاره کرد که سخنرانان زیادی را دعوت می‌کرد. نمونۀ یک سخنرانی آن که توسط </w:t>
      </w:r>
      <w:r w:rsidR="00727376" w:rsidRPr="00853DCC">
        <w:rPr>
          <w:rtl/>
        </w:rPr>
        <w:t>آیت الله سید علی خامنه ای در سا</w:t>
      </w:r>
      <w:r w:rsidRPr="00853DCC">
        <w:rPr>
          <w:rtl/>
        </w:rPr>
        <w:t>ل51 صورت گرفته، در گزارش‌های ساواک منعکس شده است.</w:t>
      </w:r>
      <w:r w:rsidRPr="00853DCC">
        <w:rPr>
          <w:rStyle w:val="FootnoteReference"/>
          <w:rtl/>
        </w:rPr>
        <w:footnoteReference w:id="2436"/>
      </w:r>
      <w:r w:rsidRPr="00853DCC">
        <w:rPr>
          <w:rtl/>
        </w:rPr>
        <w:t xml:space="preserve"> شریعتی نیز سخنرانی خود با عنوان «پس از شهادت» را در همین سال، در همین مسجد ایراد کرد. فخرالدین حجازی و آیت الله خزعلی نیز از سخنرانان این مسجد بودند. مسجد جاوید نیز که محل استقرار شهید مفتح بود، یکی از محفل</w:t>
      </w:r>
      <w:r w:rsidR="00852F60" w:rsidRPr="00853DCC">
        <w:rPr>
          <w:rFonts w:hint="cs"/>
          <w:rtl/>
        </w:rPr>
        <w:t>‌</w:t>
      </w:r>
      <w:r w:rsidRPr="00853DCC">
        <w:rPr>
          <w:rtl/>
        </w:rPr>
        <w:t>های مذهبی مطرح برای انقلابیون بود. پس از تعطیلی آن، شهید مفتح به مسجد قبا رفت؛ طوری که این مسجد در رمضان سال 56 یکی از فعال</w:t>
      </w:r>
      <w:r w:rsidR="00177B57" w:rsidRPr="00853DCC">
        <w:rPr>
          <w:rFonts w:hint="cs"/>
          <w:rtl/>
        </w:rPr>
        <w:t>‌</w:t>
      </w:r>
      <w:r w:rsidRPr="00853DCC">
        <w:rPr>
          <w:rtl/>
        </w:rPr>
        <w:t>ترین مساجد تهران به لحاظ  سیاسی شد. مسجد جلیلی با محوریت آقای مهدوی کنی</w:t>
      </w:r>
      <w:r w:rsidRPr="00853DCC">
        <w:rPr>
          <w:rStyle w:val="FootnoteReference"/>
          <w:rtl/>
        </w:rPr>
        <w:footnoteReference w:id="2437"/>
      </w:r>
      <w:r w:rsidRPr="00853DCC">
        <w:rPr>
          <w:rtl/>
        </w:rPr>
        <w:t xml:space="preserve"> و کانون توحید با مسؤولیت آقای موسوی اردبیلی از دیگر مراکز فعال به شمار </w:t>
      </w:r>
      <w:r w:rsidRPr="00853DCC">
        <w:rPr>
          <w:rtl/>
        </w:rPr>
        <w:lastRenderedPageBreak/>
        <w:t xml:space="preserve">می‌رفت. محفل‌های خانگی نیز وجود داشت که از آن جمله به مجلسی که چهارشنبه‌ها در </w:t>
      </w:r>
      <w:r w:rsidRPr="00853DCC">
        <w:rPr>
          <w:rtl/>
        </w:rPr>
        <w:lastRenderedPageBreak/>
        <w:t>منزل شهید بهشتی تشکیل می‌شد، می‌توان اشاره کرد. به لحاظ سیاسی مسجد حاج سید عزیزالله نیز که در بازار قرار داشت، در یک دوره از مساجد مهم شهر تلقی می‌شد.</w:t>
      </w:r>
      <w:r w:rsidRPr="00853DCC">
        <w:rPr>
          <w:rStyle w:val="FootnoteReference"/>
          <w:rtl/>
        </w:rPr>
        <w:footnoteReference w:id="2438"/>
      </w:r>
      <w:r w:rsidRPr="00853DCC">
        <w:rPr>
          <w:rtl/>
        </w:rPr>
        <w:t xml:space="preserve"> مسجد الجواد نیز از سال 50 پس از آن که شهید مطهری از رفتن به حسینیه ارشاد استنکاف کرد، به صورت یکی از مراکز اصلی سخنرانی‌های دینی ـ سیاسی درآمد.</w:t>
      </w:r>
      <w:r w:rsidR="00177B57" w:rsidRPr="00853DCC">
        <w:rPr>
          <w:rFonts w:hint="cs"/>
          <w:rtl/>
        </w:rPr>
        <w:t xml:space="preserve"> </w:t>
      </w:r>
      <w:r w:rsidRPr="00853DCC">
        <w:rPr>
          <w:rtl/>
        </w:rPr>
        <w:t>در این مسجد به جز آیت الله مطهری، افرادی چون ابوالقاسم خزعلی،</w:t>
      </w:r>
      <w:r w:rsidRPr="00853DCC">
        <w:rPr>
          <w:rStyle w:val="FootnoteReference"/>
          <w:rtl/>
        </w:rPr>
        <w:footnoteReference w:id="2439"/>
      </w:r>
      <w:r w:rsidRPr="00853DCC">
        <w:rPr>
          <w:rtl/>
        </w:rPr>
        <w:t>حسین نوری، محمد جواد باهنر، محمد مفتح، محمدتقی فلسفی،علی دوانی و امامی کاشانی سخنرانی می‌کردند،</w:t>
      </w:r>
      <w:r w:rsidRPr="00853DCC">
        <w:rPr>
          <w:rStyle w:val="FootnoteReference"/>
          <w:rtl/>
        </w:rPr>
        <w:footnoteReference w:id="2440"/>
      </w:r>
      <w:r w:rsidRPr="00853DCC">
        <w:rPr>
          <w:rtl/>
        </w:rPr>
        <w:t xml:space="preserve"> مسجد امین الدوله یکی از مقرهای مؤتلفه بود که بعدها نیز همچنان جوانان آن به لحاظ سیاسی فعال بودند.</w:t>
      </w:r>
      <w:r w:rsidRPr="00853DCC">
        <w:rPr>
          <w:rStyle w:val="FootnoteReference"/>
          <w:rtl/>
        </w:rPr>
        <w:footnoteReference w:id="2441"/>
      </w:r>
      <w:r w:rsidRPr="00853DCC">
        <w:rPr>
          <w:rtl/>
        </w:rPr>
        <w:t>ساواک در بهمن 51 نوشته است: چون قرار است برخی از اماکن مشکوک به وسیله کمیته مشترک ضد خرابکاری بازرسی شود، اصلح است که مسجد جامع نارمک نیز که تقریبا نظیر مسجد الجواد است و در آن محل عده ای مخالفین شرکت می‌کنند و بعضا کتب مختلف در آن مسجد بفروش می‌رسد</w:t>
      </w:r>
      <w:r w:rsidR="00FD2051" w:rsidRPr="00853DCC">
        <w:rPr>
          <w:rFonts w:hint="cs"/>
          <w:rtl/>
        </w:rPr>
        <w:t>،</w:t>
      </w:r>
      <w:r w:rsidRPr="00853DCC">
        <w:rPr>
          <w:rtl/>
        </w:rPr>
        <w:t xml:space="preserve"> شامل بازرسی واقع شود.</w:t>
      </w:r>
      <w:r w:rsidRPr="00853DCC">
        <w:rPr>
          <w:rStyle w:val="FootnoteReference"/>
          <w:rtl/>
        </w:rPr>
        <w:footnoteReference w:id="2442"/>
      </w:r>
      <w:r w:rsidRPr="00853DCC">
        <w:rPr>
          <w:rtl/>
        </w:rPr>
        <w:t xml:space="preserve"> مسجد موسی بن جعفر (ع) هم پایگاه اصلی شهید سعیدی و از مراکز توزیع اعلامیه‌های امام بود.</w:t>
      </w:r>
      <w:r w:rsidRPr="00853DCC">
        <w:rPr>
          <w:rStyle w:val="FootnoteReference"/>
          <w:rtl/>
        </w:rPr>
        <w:footnoteReference w:id="2443"/>
      </w:r>
    </w:p>
    <w:p w:rsidR="00550818" w:rsidRPr="00853DCC" w:rsidRDefault="00550818" w:rsidP="001970D5">
      <w:pPr>
        <w:pStyle w:val="a"/>
        <w:rPr>
          <w:rtl/>
        </w:rPr>
      </w:pPr>
      <w:r w:rsidRPr="00853DCC">
        <w:rPr>
          <w:rtl/>
        </w:rPr>
        <w:t>یکی از پدیده‌های نو که از سال 55 به بعد در تهران و شهرستان‌ها مطرح شد، اجرای نمایشنامه‌های مذهبی و حتی برگزاری برخی از مجالس عمومی غیر عبادی در مساجد بود. ساواک در بولتن ویژه خود در دی ماه 56 از تغییری که در کارکرد مساجد رخ داده سخن گفته، می‌نویسد: «در سنوات اخیر موج جدیدی برای الگو قرار دادن تعالیم اسلامی در بین تعدادی از خانواده‌ها به وجود آمده و مشاهده می‌گردد گروهی از خانواده‌ها که پای بند به معتقدات مذهبی می‌باشند سعی می‌کنند فرزندان خود را از ابتدا با روحیه و خصوصیات مذهبی پ</w:t>
      </w:r>
      <w:r w:rsidR="00FD2051" w:rsidRPr="00853DCC">
        <w:rPr>
          <w:rFonts w:hint="cs"/>
          <w:rtl/>
        </w:rPr>
        <w:t>ر</w:t>
      </w:r>
      <w:r w:rsidRPr="00853DCC">
        <w:rPr>
          <w:rtl/>
        </w:rPr>
        <w:t xml:space="preserve">ورش دهند. به موازات این تغییرات تشکیل جلسات و ترتیب دادن برنامه‌ها و نمایشنامه‌های مذهبی عرصه وسیعی پیدا کرده و مراکزی نیز برای کمک و مساعدت برای انجام دادن این قبیل برنامه‌ها تشکیل گردیده است.» در این گزارش، </w:t>
      </w:r>
      <w:r w:rsidRPr="00853DCC">
        <w:rPr>
          <w:rtl/>
        </w:rPr>
        <w:lastRenderedPageBreak/>
        <w:t>همچنین به برگزاری مراسم عروسی در کتابخانۀ مسجد جوادالائمه (ع) اشاره و از برگزاری نمایشنامه‌ها و سرودخوانی بچه‌ها در آن محفل یاد شده است.</w:t>
      </w:r>
      <w:r w:rsidRPr="00853DCC">
        <w:rPr>
          <w:rStyle w:val="FootnoteReference"/>
          <w:rtl/>
        </w:rPr>
        <w:footnoteReference w:id="2444"/>
      </w:r>
    </w:p>
    <w:p w:rsidR="00550818" w:rsidRPr="00853DCC" w:rsidRDefault="00550818" w:rsidP="001970D5">
      <w:pPr>
        <w:pStyle w:val="a"/>
        <w:rPr>
          <w:rtl/>
        </w:rPr>
      </w:pPr>
      <w:r w:rsidRPr="00853DCC">
        <w:rPr>
          <w:rtl/>
        </w:rPr>
        <w:t>در شهرهای مختلف، به ویژه در حوالی تهران، در دهۀ 50 تشکل‌های محدود و محلی زیادی تشکیل گردید که با استفاده از روحانیون تهران و تحت پوشش آموزش‌های مذهبی و بیشتر تفسیر قرآن، به فعالیت می‌پردا</w:t>
      </w:r>
      <w:r w:rsidR="00FD2051" w:rsidRPr="00853DCC">
        <w:rPr>
          <w:rtl/>
        </w:rPr>
        <w:t>ختند. برای نمونه می‌توان از انج</w:t>
      </w:r>
      <w:r w:rsidRPr="00853DCC">
        <w:rPr>
          <w:rtl/>
        </w:rPr>
        <w:t>من کاوش‌های علمی و دینی دماوند یاد کرد که افرادی مانند مرتضی الویری، حسین شریعتمداری علی اصغر نوروزی، محمود صفری و روح الله میرزایی در تأسیس آن نقش داشتند. این محفل، که مانند آن در بسیاری از نقاط دیگر هم بود، با برگزاری جلسات مذهبی به مناسبت‌های مختلف مانند ایام میلاد معصومین (ع) و سوگواری و نیز با جذب جوانان و ترویج افکار و رساله امام،</w:t>
      </w:r>
      <w:r w:rsidRPr="00853DCC">
        <w:rPr>
          <w:rStyle w:val="FootnoteReference"/>
          <w:rtl/>
        </w:rPr>
        <w:footnoteReference w:id="2445"/>
      </w:r>
      <w:r w:rsidRPr="00853DCC">
        <w:rPr>
          <w:rtl/>
        </w:rPr>
        <w:t xml:space="preserve"> حلقاتی را پدید آورد که در سازماندهی انقلاب مذهبی سال 57 بسیار مؤثر واقع شد و نیرهای عمده آن پس از پیروزی در نهادهای انقلابی مشغول به کار شدند. آقای هادی رهنمافر هم از جمله فعالان این انجمن بود و به جز آقای هاشمی رفسنجانی، شهید سید محمد جواد شرافت نیز عصرهای جمعه در آن انجمن تفسیر می‌گفت.</w:t>
      </w:r>
    </w:p>
    <w:p w:rsidR="00550818" w:rsidRPr="00853DCC" w:rsidRDefault="00550818" w:rsidP="001970D5">
      <w:pPr>
        <w:pStyle w:val="a"/>
        <w:rPr>
          <w:rtl/>
        </w:rPr>
      </w:pPr>
      <w:r w:rsidRPr="00853DCC">
        <w:rPr>
          <w:rtl/>
        </w:rPr>
        <w:t>برخی از مبارزان اعم از روحانی و غیر روحانی که به صورت منفرد کار می‌کردند، با ایجاد ارتباط با برخی از گروه</w:t>
      </w:r>
      <w:r w:rsidR="00FD2051" w:rsidRPr="00853DCC">
        <w:rPr>
          <w:rFonts w:hint="cs"/>
          <w:rtl/>
        </w:rPr>
        <w:t>‌</w:t>
      </w:r>
      <w:r w:rsidRPr="00853DCC">
        <w:rPr>
          <w:rtl/>
        </w:rPr>
        <w:t>ها</w:t>
      </w:r>
      <w:r w:rsidR="00FD2051" w:rsidRPr="00853DCC">
        <w:rPr>
          <w:rFonts w:hint="cs"/>
          <w:rtl/>
        </w:rPr>
        <w:t xml:space="preserve"> </w:t>
      </w:r>
      <w:r w:rsidRPr="00853DCC">
        <w:rPr>
          <w:rtl/>
        </w:rPr>
        <w:t>به نوعی به حمایت از آنان پرداختند و به خصوص در زمینۀ سرویس دهی مالی به مبارزان متشکل، فعال بودند. برخی از این افراد، روحانیونی بودند که در ایام تحصیل در قم، در ایام تبلیغ به شهرهای مختلف سفر می‌کردند. نمونۀ آن آیت الله یزدی است که طی سالها در شهرهای مختلف منبر رفته و در بسیاری از مواقع، ممنوع المنبر، تبعید و یا زندانی شده است.</w:t>
      </w:r>
      <w:r w:rsidRPr="00853DCC">
        <w:rPr>
          <w:rStyle w:val="FootnoteReference"/>
          <w:rtl/>
        </w:rPr>
        <w:footnoteReference w:id="2446"/>
      </w:r>
      <w:r w:rsidRPr="00853DCC">
        <w:rPr>
          <w:rtl/>
        </w:rPr>
        <w:t xml:space="preserve"> از این دست روحانیون به شمار قابل توجهی می‌توان اشاره کرد که بین سالهای 43 تا 57 چنین وضعیتی داشتند.</w:t>
      </w:r>
    </w:p>
    <w:p w:rsidR="00550818" w:rsidRPr="00853DCC" w:rsidRDefault="00550818" w:rsidP="001970D5">
      <w:pPr>
        <w:pStyle w:val="a"/>
        <w:rPr>
          <w:rtl/>
        </w:rPr>
      </w:pPr>
      <w:r w:rsidRPr="00853DCC">
        <w:rPr>
          <w:rtl/>
        </w:rPr>
        <w:t>از میان غیر روحانیون، برای نمونه می‌توان از شهید رجایی نام برد که از نزدیک با حنیف نژاد رفاقت داشت، و بدون آن</w:t>
      </w:r>
      <w:r w:rsidR="00FD2051" w:rsidRPr="00853DCC">
        <w:rPr>
          <w:rFonts w:hint="cs"/>
          <w:rtl/>
        </w:rPr>
        <w:t>که</w:t>
      </w:r>
      <w:r w:rsidRPr="00853DCC">
        <w:rPr>
          <w:rtl/>
        </w:rPr>
        <w:t xml:space="preserve"> عضو سازمان باشد، از طریق احمد رضایی و برادرش رضا،</w:t>
      </w:r>
      <w:r w:rsidRPr="00853DCC">
        <w:rPr>
          <w:rStyle w:val="FootnoteReference"/>
          <w:rtl/>
        </w:rPr>
        <w:footnoteReference w:id="2447"/>
      </w:r>
      <w:r w:rsidRPr="00853DCC">
        <w:rPr>
          <w:rtl/>
        </w:rPr>
        <w:t xml:space="preserve"> امکاناتی را در اختیار آنان قرار می‌داد. از اسنادی که در پرونده وی در </w:t>
      </w:r>
      <w:r w:rsidRPr="00853DCC">
        <w:rPr>
          <w:rtl/>
        </w:rPr>
        <w:lastRenderedPageBreak/>
        <w:t>ساواک آمده، ارتباط وی را با بیشتر شخصیت‌های مبارز آن روزگار می‌توان به دست آورد؛ چنان که به همین دلیل، سخت ترین دوران‌ها را در زندان شاه سپری کرد.</w:t>
      </w:r>
      <w:r w:rsidRPr="00853DCC">
        <w:rPr>
          <w:rStyle w:val="FootnoteReference"/>
          <w:rtl/>
        </w:rPr>
        <w:footnoteReference w:id="2448"/>
      </w:r>
      <w:r w:rsidRPr="00853DCC">
        <w:rPr>
          <w:rtl/>
        </w:rPr>
        <w:t xml:space="preserve"> پاتوق اصلی شماری از این افراد که زمانی با نهضت آزادی همکاری می‌کردند، برخی از مدارس تهران از جمله دبیرستان کمال بود که برای مثال کسانی چون شهید باهنر، رجایی، جلال الدین فارسی، شهید بهشتی و عده ای دیگر در آنجا جمع شده و به جز کارهای درسی، به فعالیت‌های فرهنگی ـ مذهبی می‌پرداختند.</w:t>
      </w:r>
      <w:r w:rsidRPr="00853DCC">
        <w:rPr>
          <w:rStyle w:val="FootnoteReference"/>
          <w:rtl/>
        </w:rPr>
        <w:footnoteReference w:id="2449"/>
      </w:r>
      <w:r w:rsidRPr="00853DCC">
        <w:rPr>
          <w:rtl/>
        </w:rPr>
        <w:t xml:space="preserve"> تشکیلاتی نیز به عنوان جلسۀ ماهانه معلمین توسط شهید رجایی تأسیس شده بود که طبق گزارش ساواک در سال 50 حدود ده سال بود که فعالیت می‌کرد. بسیاری از معلمان همفکر رجایی در آن شرکت کرده و در کارها با یکدیگر مشاوره می‌کردند.</w:t>
      </w:r>
      <w:r w:rsidRPr="00853DCC">
        <w:rPr>
          <w:rStyle w:val="FootnoteReference"/>
          <w:rtl/>
        </w:rPr>
        <w:footnoteReference w:id="2450"/>
      </w:r>
      <w:r w:rsidRPr="00853DCC">
        <w:rPr>
          <w:rtl/>
        </w:rPr>
        <w:t xml:space="preserve"> سندی از سال 1341 در پرونده مرحوم طالقانی هست که جامعۀ اسلامی معلمین اطلاعیه ای صادر کرده و ذیل آن نام مرتضی مطهری، احمد آرام، احمد راد، محمد بهفروزی</w:t>
      </w:r>
      <w:r w:rsidRPr="00853DCC">
        <w:rPr>
          <w:rStyle w:val="FootnoteReference"/>
          <w:rtl/>
        </w:rPr>
        <w:footnoteReference w:id="2451"/>
      </w:r>
      <w:r w:rsidRPr="00853DCC">
        <w:rPr>
          <w:rtl/>
        </w:rPr>
        <w:t xml:space="preserve"> و مصطفی طباطبایی آمده است.</w:t>
      </w:r>
    </w:p>
    <w:p w:rsidR="00550818" w:rsidRPr="00853DCC" w:rsidRDefault="00550818" w:rsidP="001970D5">
      <w:pPr>
        <w:pStyle w:val="a"/>
        <w:rPr>
          <w:rtl/>
        </w:rPr>
      </w:pPr>
      <w:r w:rsidRPr="00853DCC">
        <w:rPr>
          <w:rtl/>
        </w:rPr>
        <w:t>یکی از افرادی که تلاش زیادی برای ایجاد تشکلی نامنظم از افراد مطمئن در برابر رژیم داشت، شهید سید علی اندرزگو بود که به  صورت یک چریک فعالیت کرده، از قدیم در مؤتلفه حضور داشت و در قتل منصور هم یکی از طراحان اصلی و شریک بود. بعدها، به طور مرتب افزون بر حمایت تسلیحاتی از مجاهدین تا پیش از جریان ارتداد، می‌کوشید تا از مبارزان به طور پراکنده حمایت کند. خاطرات احمد احمد، گوشه ای از فعالیت ایشان را نشان می‌دهد.</w:t>
      </w:r>
      <w:r w:rsidRPr="00853DCC">
        <w:rPr>
          <w:rStyle w:val="FootnoteReference"/>
          <w:rtl/>
        </w:rPr>
        <w:footnoteReference w:id="2452"/>
      </w:r>
      <w:r w:rsidRPr="00853DCC">
        <w:rPr>
          <w:rtl/>
        </w:rPr>
        <w:t xml:space="preserve"> همچنان که اسناد پرونده وی، دامنۀ تأثیرگذاری او را میان مبارزان و خلوص فکر دینی اش را به خوبی آشکار می‌کند. وی دوم شهریور سال 1357 پس از </w:t>
      </w:r>
      <w:r w:rsidRPr="00853DCC">
        <w:rPr>
          <w:rtl/>
        </w:rPr>
        <w:lastRenderedPageBreak/>
        <w:t>سالها گریز از دست ساواک، در تهران گرفتار نیروهای امنیتی شد و در درگیری به شهادت رسید.</w:t>
      </w:r>
      <w:r w:rsidRPr="00853DCC">
        <w:rPr>
          <w:rStyle w:val="FootnoteReference"/>
          <w:rtl/>
        </w:rPr>
        <w:footnoteReference w:id="2453"/>
      </w:r>
      <w:r w:rsidRPr="00853DCC">
        <w:rPr>
          <w:rtl/>
        </w:rPr>
        <w:t xml:space="preserve"> به طور قطع بررسی فعالیت‌های این افراد، می‌توان به روشن کردن زمینه‌های انقلاب اسلامی و فعالیت‌های دینی انجام شده کمک کند. اساسا انقلاب اسلامی در امتداد این حرکت‌های فرهنگی دینی به وجو آمد، نه در ادامۀ گروه‌های متشکل و سازمان یافته، اعم از گروه‌های چپی یا مذهبی و شبه مذهبی. این نشانگر، عمق نفوذ این افراد و تأثیر فعالیت آنان در زمینه سازی برای یک انقلاب اسلامی است.</w:t>
      </w:r>
    </w:p>
    <w:p w:rsidR="00550818" w:rsidRPr="00853DCC" w:rsidRDefault="00550818" w:rsidP="001970D5">
      <w:pPr>
        <w:pStyle w:val="a"/>
        <w:rPr>
          <w:rtl/>
        </w:rPr>
      </w:pPr>
      <w:r w:rsidRPr="00853DCC">
        <w:rPr>
          <w:rtl/>
        </w:rPr>
        <w:t>در کنار آنچه گذشت، و بیشتر سیاسی ـ فرهنگی بود، بخشی از فعالیت‌ها در جهت ایجاد یک بستر فرهنگی ـ دینی بود که به انجام رساندن آن، با فعالیت سیاسی در آن شرایط، ممکن نبود؛ بلکه با تلاش در یک فضای آرام و فرهنگی، امکان آن وجود داشت تا آثاری پر تأثیر ما</w:t>
      </w:r>
      <w:r w:rsidR="005E4806" w:rsidRPr="00853DCC">
        <w:rPr>
          <w:rtl/>
        </w:rPr>
        <w:t>نند آثار شهید مطهری و در محدوده</w:t>
      </w:r>
      <w:r w:rsidR="005E4806" w:rsidRPr="00853DCC">
        <w:rPr>
          <w:rFonts w:hint="cs"/>
          <w:rtl/>
        </w:rPr>
        <w:t>‌</w:t>
      </w:r>
      <w:r w:rsidRPr="00853DCC">
        <w:rPr>
          <w:rtl/>
        </w:rPr>
        <w:t>ای کمتر، آثار دیگر نویسندگان مذهبی از قبیل شهید بهشتی، محمدتقی جعفری، گلزاده غفوری و باهنر</w:t>
      </w:r>
      <w:r w:rsidR="005E4806" w:rsidRPr="00853DCC">
        <w:rPr>
          <w:rFonts w:hint="cs"/>
          <w:rtl/>
        </w:rPr>
        <w:t>،</w:t>
      </w:r>
      <w:r w:rsidRPr="00853DCC">
        <w:rPr>
          <w:rtl/>
        </w:rPr>
        <w:t xml:space="preserve"> چه در عرصۀ متون آموزشی مدارس و چه در سطح فرهنگ عمومی دینی، تولید شود و بر دامنۀ نفوذ مذهب در جوانان بیفزاید. بی تردید از این زاویه، حسینیۀ ارشاد که به کار فرهنگی دینی می‌اندیشید و براساس همین سیاست بنیادگذاری شده بود، در توسعۀ نگرش مذهبی سیاس</w:t>
      </w:r>
      <w:r w:rsidR="005E4806" w:rsidRPr="00853DCC">
        <w:rPr>
          <w:rtl/>
        </w:rPr>
        <w:t xml:space="preserve">ی نقشی فعال و قابل ستایش داشت؛ </w:t>
      </w:r>
      <w:r w:rsidR="005E4806" w:rsidRPr="00853DCC">
        <w:rPr>
          <w:rFonts w:hint="cs"/>
          <w:rtl/>
        </w:rPr>
        <w:t>ج</w:t>
      </w:r>
      <w:r w:rsidRPr="00853DCC">
        <w:rPr>
          <w:rtl/>
        </w:rPr>
        <w:t>ز آن که مع الاسف به دلیل برخی از سیاست‌های فرهنگی غل</w:t>
      </w:r>
      <w:r w:rsidR="005E4806" w:rsidRPr="00853DCC">
        <w:rPr>
          <w:rtl/>
        </w:rPr>
        <w:t>ط، راه بر حضور چهره‌های فرهیخته</w:t>
      </w:r>
      <w:r w:rsidR="005E4806" w:rsidRPr="00853DCC">
        <w:rPr>
          <w:rFonts w:hint="cs"/>
          <w:rtl/>
        </w:rPr>
        <w:t>‌</w:t>
      </w:r>
      <w:r w:rsidR="005E4806" w:rsidRPr="00853DCC">
        <w:rPr>
          <w:rtl/>
        </w:rPr>
        <w:t>ای که می‌توان</w:t>
      </w:r>
      <w:r w:rsidRPr="00853DCC">
        <w:rPr>
          <w:rtl/>
        </w:rPr>
        <w:t>س</w:t>
      </w:r>
      <w:r w:rsidR="005E4806" w:rsidRPr="00853DCC">
        <w:rPr>
          <w:rFonts w:hint="cs"/>
          <w:rtl/>
        </w:rPr>
        <w:t>ت</w:t>
      </w:r>
      <w:r w:rsidRPr="00853DCC">
        <w:rPr>
          <w:rtl/>
        </w:rPr>
        <w:t>ند سلامت و خلوص اندیشه‌های دینی را بیشتر تضمین کنند</w:t>
      </w:r>
      <w:r w:rsidR="005E4806" w:rsidRPr="00853DCC">
        <w:rPr>
          <w:rFonts w:hint="cs"/>
          <w:rtl/>
        </w:rPr>
        <w:t>،</w:t>
      </w:r>
      <w:r w:rsidRPr="00853DCC">
        <w:rPr>
          <w:rtl/>
        </w:rPr>
        <w:t xml:space="preserve"> بسته شد و در کنار ایجاد احساس پرشور دینی درگ</w:t>
      </w:r>
      <w:r w:rsidR="005E4806" w:rsidRPr="00853DCC">
        <w:rPr>
          <w:rtl/>
        </w:rPr>
        <w:t>ستره</w:t>
      </w:r>
      <w:r w:rsidR="005E4806" w:rsidRPr="00853DCC">
        <w:rPr>
          <w:rFonts w:hint="cs"/>
          <w:rtl/>
        </w:rPr>
        <w:t>‌</w:t>
      </w:r>
      <w:r w:rsidRPr="00853DCC">
        <w:rPr>
          <w:rtl/>
        </w:rPr>
        <w:t>ای قابل توجه، زمینۀ برخی از انحرافات را که به نوعی دیگر مجاهدین هم گرفتارش بودند، به وجود آورد. بخش عمده ای از این انحرافات، با تلاش امام و در عرصۀ انقلاب اصلاح شد؛ اما آثار سوء آن تربیت فکری، حتی هنوز هم سلامت محیط دینی جامعۀ ما را تهدید می‌کند.</w:t>
      </w:r>
    </w:p>
    <w:p w:rsidR="00550818" w:rsidRPr="00853DCC" w:rsidRDefault="00550818" w:rsidP="001970D5">
      <w:pPr>
        <w:pStyle w:val="a"/>
        <w:rPr>
          <w:rtl/>
        </w:rPr>
      </w:pPr>
      <w:r w:rsidRPr="00853DCC">
        <w:rPr>
          <w:rtl/>
        </w:rPr>
        <w:t xml:space="preserve">رژیم پهلوی که مبارزۀ خود را با مخالفان از سال 50 به این سوی تشدید کرده بود، پس از ضربه سال 50 به سازمان مجاهدین و دستگیری‌های بعدی و نیز متمرکز کردن مبارزه با مخالفان در کمیتۀ مشترک ضد خرابکاری، تقریبا موفق شده بود گروه‌ها را متلاشی کند. اواخر سال 1353 و بعد از آن دوره بسیار دشواری بود؛ به طوری که بسیاری از مبارزان اعدام شده و شمار زیادی از آنان بلکه اکثریت قریب به اتفاق روحانیون انقلابی اعم از پیر و جوان، در زندان به سر می‌بردند. همین امر سبب شده بود تا اسدالله علم در </w:t>
      </w:r>
      <w:r w:rsidRPr="00853DCC">
        <w:rPr>
          <w:rtl/>
        </w:rPr>
        <w:lastRenderedPageBreak/>
        <w:t>سال 1353 با اشاره به رخدادهای خرداد 42 بنویسد: «مسألۀ آخوند برای همیشه در ایران تمام شد»</w:t>
      </w:r>
      <w:r w:rsidR="005E4806" w:rsidRPr="00853DCC">
        <w:rPr>
          <w:rFonts w:hint="cs"/>
          <w:rtl/>
        </w:rPr>
        <w:t>.</w:t>
      </w:r>
      <w:r w:rsidRPr="00853DCC">
        <w:rPr>
          <w:rStyle w:val="FootnoteReference"/>
          <w:rtl/>
        </w:rPr>
        <w:footnoteReference w:id="2454"/>
      </w:r>
    </w:p>
    <w:p w:rsidR="00550818" w:rsidRPr="00853DCC" w:rsidRDefault="00550818" w:rsidP="001970D5">
      <w:pPr>
        <w:pStyle w:val="a"/>
        <w:rPr>
          <w:rtl/>
        </w:rPr>
      </w:pPr>
      <w:r w:rsidRPr="00853DCC">
        <w:rPr>
          <w:rtl/>
        </w:rPr>
        <w:t>از جریان‌های دیگری که در این زمینه قابل تعقیب است، جریان پیدای</w:t>
      </w:r>
      <w:r w:rsidR="005E4806" w:rsidRPr="00853DCC">
        <w:rPr>
          <w:rtl/>
        </w:rPr>
        <w:t>ش قرض الحسنه در تهران و شهرستان</w:t>
      </w:r>
      <w:r w:rsidR="005E4806" w:rsidRPr="00853DCC">
        <w:rPr>
          <w:rFonts w:hint="cs"/>
          <w:rtl/>
        </w:rPr>
        <w:t>‌</w:t>
      </w:r>
      <w:r w:rsidR="005E4806" w:rsidRPr="00853DCC">
        <w:rPr>
          <w:rtl/>
        </w:rPr>
        <w:t>هاست که به جز آن</w:t>
      </w:r>
      <w:r w:rsidRPr="00853DCC">
        <w:rPr>
          <w:rtl/>
        </w:rPr>
        <w:t>که نوعی مقابله با سیستم بانکداری موجود و نظام ربوی به شمار می‌آمد، منبع مالی مهمی برای تغذیه گروه‌های انقلابی بود. در این ارتباط حجت الاسلام نصرت الله انصاری که مسئولیت بانک تعاون اسلامی قم را داشت، به دلیل کمکی که از این طریق به مجاهدین کرد به زندان افتاده، در اردیبهشت 1355 زیر شکنجه به شهادت رسید.</w:t>
      </w:r>
      <w:r w:rsidRPr="00853DCC">
        <w:rPr>
          <w:rStyle w:val="FootnoteReference"/>
          <w:rtl/>
        </w:rPr>
        <w:footnoteReference w:id="2455"/>
      </w:r>
    </w:p>
    <w:p w:rsidR="00550818" w:rsidRPr="00853DCC" w:rsidRDefault="005E4806" w:rsidP="001970D5">
      <w:pPr>
        <w:pStyle w:val="a"/>
        <w:rPr>
          <w:rtl/>
        </w:rPr>
      </w:pPr>
      <w:r w:rsidRPr="00853DCC">
        <w:rPr>
          <w:rtl/>
        </w:rPr>
        <w:t>مؤسسان این قبیل قرض</w:t>
      </w:r>
      <w:r w:rsidRPr="00853DCC">
        <w:rPr>
          <w:rFonts w:hint="cs"/>
          <w:rtl/>
        </w:rPr>
        <w:t>‌</w:t>
      </w:r>
      <w:r w:rsidR="00550818" w:rsidRPr="00853DCC">
        <w:rPr>
          <w:rtl/>
        </w:rPr>
        <w:t>الحسنه‌ها روحانیون معروف و ائمه جماعات شهرها و یاران و اصحاب آنها در مساجد بودند که با داشتن این پشتوانۀ مالی، می‌توانستند به رشد جریان مذهبی و ب</w:t>
      </w:r>
      <w:r w:rsidR="00077400" w:rsidRPr="00853DCC">
        <w:rPr>
          <w:rtl/>
        </w:rPr>
        <w:t>رگزاری مراسم و شعائر کمک شایسته</w:t>
      </w:r>
      <w:r w:rsidR="00077400" w:rsidRPr="00853DCC">
        <w:rPr>
          <w:rFonts w:hint="cs"/>
          <w:rtl/>
        </w:rPr>
        <w:t>‌</w:t>
      </w:r>
      <w:r w:rsidR="00550818" w:rsidRPr="00853DCC">
        <w:rPr>
          <w:rtl/>
        </w:rPr>
        <w:t>ای بنمایند. برای مثال، صندوق تعاون اسلامی قم، در حجمی گسترده وام هایی را با نام مستعار برای روحانیون انقلابی فراهم کرده و خود از محلی دیگر اقساط آن را تأمی</w:t>
      </w:r>
      <w:r w:rsidR="00077400" w:rsidRPr="00853DCC">
        <w:rPr>
          <w:rtl/>
        </w:rPr>
        <w:t>ن می‌نمود. ناگفته پیداست که مهم</w:t>
      </w:r>
      <w:r w:rsidR="00077400" w:rsidRPr="00853DCC">
        <w:rPr>
          <w:rFonts w:hint="cs"/>
          <w:rtl/>
        </w:rPr>
        <w:t>‌</w:t>
      </w:r>
      <w:r w:rsidR="00550818" w:rsidRPr="00853DCC">
        <w:rPr>
          <w:rtl/>
        </w:rPr>
        <w:t>ترین منبع مالی گروه‌های اسلامی و حتی سازمان مجاهدین، سهم امام (ع) بود که از کانال‌های مختلفی به دست این گروه‌ها می‌رسید. این در حالی بود که گروه‌های چپ به طور معمول از طریق دستبرد به بانک</w:t>
      </w:r>
      <w:r w:rsidR="00077400" w:rsidRPr="00853DCC">
        <w:rPr>
          <w:rFonts w:hint="cs"/>
          <w:rtl/>
        </w:rPr>
        <w:t>‌</w:t>
      </w:r>
      <w:r w:rsidR="00550818" w:rsidRPr="00853DCC">
        <w:rPr>
          <w:rtl/>
        </w:rPr>
        <w:t>ها به منابع مالی مورد نظر خود می‌رسیدند.</w:t>
      </w:r>
      <w:r w:rsidR="00550818" w:rsidRPr="00853DCC">
        <w:rPr>
          <w:rStyle w:val="FootnoteReference"/>
          <w:rtl/>
        </w:rPr>
        <w:footnoteReference w:id="2456"/>
      </w:r>
      <w:r w:rsidR="00550818" w:rsidRPr="00853DCC">
        <w:rPr>
          <w:rtl/>
        </w:rPr>
        <w:t xml:space="preserve"> در واقع روحانیون با در اختیار داشتن این منبع مالی، برای مبارزات خویش از آن بهره می‌بردند. امام در این باره استفاده از درصدی از این اموال را به روحانیون انقلابی اجازه داده و حتی در مواردی اجازۀ استفاده تا پنجاه درصد را برای صرف وجوهات جهت خانواده‌های زندانی که در راه مبارزه برای اسلام و انقلاب به زندان افتاده بودند، داده بود.</w:t>
      </w:r>
      <w:r w:rsidR="00550818" w:rsidRPr="00853DCC">
        <w:rPr>
          <w:rStyle w:val="FootnoteReference"/>
          <w:rtl/>
        </w:rPr>
        <w:footnoteReference w:id="2457"/>
      </w:r>
    </w:p>
    <w:p w:rsidR="00550818" w:rsidRPr="00853DCC" w:rsidRDefault="00550818" w:rsidP="001970D5">
      <w:pPr>
        <w:pStyle w:val="a"/>
        <w:rPr>
          <w:rtl/>
        </w:rPr>
      </w:pPr>
      <w:r w:rsidRPr="00853DCC">
        <w:rPr>
          <w:rtl/>
        </w:rPr>
        <w:t xml:space="preserve">جلسات مذهبی خاصی هم در تهران وجود داشت که گاه منشأ تربیت برخی از نیروهایی بود که به تدریج جذب مبارزه می‌شدند. آقای سید مرتضی نبوی از جلسات دکتر لواسانی در تهران در اواخر دهه چهل یاد کرده و این که وی </w:t>
      </w:r>
      <w:r w:rsidR="00077400" w:rsidRPr="00853DCC">
        <w:rPr>
          <w:rFonts w:hint="cs"/>
          <w:rtl/>
        </w:rPr>
        <w:t>(</w:t>
      </w:r>
      <w:r w:rsidRPr="00853DCC">
        <w:rPr>
          <w:rtl/>
        </w:rPr>
        <w:t>یعنی سید محمدباقر لواسانی</w:t>
      </w:r>
      <w:r w:rsidR="00077400" w:rsidRPr="00853DCC">
        <w:rPr>
          <w:rFonts w:hint="cs"/>
          <w:rtl/>
        </w:rPr>
        <w:t>)</w:t>
      </w:r>
      <w:r w:rsidRPr="00853DCC">
        <w:rPr>
          <w:rtl/>
        </w:rPr>
        <w:t xml:space="preserve"> در عین این که پزشک بود، جلسات مذهبی داشت و تعداد زیادی را با اسلام و قرآن و تفسیر در این دوره آشنا کرد. تفسیرهای وی، نو و با تکیه بر منابع اصیل و اولیه </w:t>
      </w:r>
      <w:r w:rsidRPr="00853DCC">
        <w:rPr>
          <w:rtl/>
        </w:rPr>
        <w:lastRenderedPageBreak/>
        <w:t>بود. در عین حال، با مثالهایی که در این جلسات می‌زد، افراد را به میدان مبارزه با طاغوت هم می‌کشاند. لواسانی خود بعدها، در حالی که نماینده تهران در مجلس بود، در جریان انفجار ساختمان حزب جمهوری در هفت تیر 60</w:t>
      </w:r>
      <w:r w:rsidR="00077400" w:rsidRPr="00853DCC">
        <w:rPr>
          <w:rFonts w:hint="cs"/>
          <w:rtl/>
        </w:rPr>
        <w:t xml:space="preserve"> </w:t>
      </w:r>
      <w:r w:rsidRPr="00853DCC">
        <w:rPr>
          <w:rtl/>
        </w:rPr>
        <w:t>به شهادت رسید و آن زمان در جلساتش، تعداد زیادی از جوانان را تربیت کرد.</w:t>
      </w:r>
      <w:r w:rsidRPr="00853DCC">
        <w:rPr>
          <w:rStyle w:val="FootnoteReference"/>
          <w:rtl/>
        </w:rPr>
        <w:footnoteReference w:id="2458"/>
      </w:r>
    </w:p>
    <w:p w:rsidR="00550818" w:rsidRPr="00853DCC" w:rsidRDefault="00550818" w:rsidP="002A5766">
      <w:pPr>
        <w:pStyle w:val="Heading2"/>
        <w:spacing w:line="380" w:lineRule="exact"/>
        <w:rPr>
          <w:rFonts w:ascii="IRNazli" w:hAnsi="IRNazli" w:cs="IRYakout"/>
          <w:rtl/>
        </w:rPr>
      </w:pPr>
      <w:bookmarkStart w:id="116" w:name="_Toc417388698"/>
      <w:r w:rsidRPr="00853DCC">
        <w:rPr>
          <w:rFonts w:ascii="IRNazli" w:hAnsi="IRNazli" w:cs="IRYakout"/>
          <w:rtl/>
        </w:rPr>
        <w:t>ب: گروه‌های مذهبی منفصل از روحانیت</w:t>
      </w:r>
      <w:bookmarkEnd w:id="116"/>
    </w:p>
    <w:p w:rsidR="00550818" w:rsidRPr="00853DCC" w:rsidRDefault="00550818" w:rsidP="001970D5">
      <w:pPr>
        <w:pStyle w:val="a"/>
        <w:rPr>
          <w:rtl/>
        </w:rPr>
      </w:pPr>
      <w:r w:rsidRPr="00853DCC">
        <w:rPr>
          <w:rtl/>
        </w:rPr>
        <w:t>دستۀ دوم، گروه‌های افراطی مانند فرقان و آرمان مستضعفین و حرکت‌های فکری فردی مانند آشوری نویسندۀ توحید است. ویژگی عمدۀ این گروه ها، فاصله گرفتن از منابع اصیل دینی در دین شناسی ورودی آوردن به تفسیرهای سمبولیک و اجتماعی از مقوله‌های دینی است.</w:t>
      </w:r>
    </w:p>
    <w:p w:rsidR="00550818" w:rsidRPr="00853DCC" w:rsidRDefault="00550818" w:rsidP="002A5766">
      <w:pPr>
        <w:pStyle w:val="Heading3"/>
        <w:spacing w:line="380" w:lineRule="exact"/>
        <w:rPr>
          <w:rFonts w:ascii="IRNazli" w:hAnsi="IRNazli"/>
          <w:rtl/>
        </w:rPr>
      </w:pPr>
      <w:bookmarkStart w:id="117" w:name="_Toc417388699"/>
      <w:r w:rsidRPr="00853DCC">
        <w:rPr>
          <w:rFonts w:ascii="IRNazli" w:hAnsi="IRNazli"/>
          <w:rtl/>
        </w:rPr>
        <w:t>1ـ گروه فرقان</w:t>
      </w:r>
      <w:bookmarkEnd w:id="117"/>
    </w:p>
    <w:p w:rsidR="00550818" w:rsidRPr="00853DCC" w:rsidRDefault="00550818" w:rsidP="001970D5">
      <w:pPr>
        <w:pStyle w:val="a"/>
        <w:rPr>
          <w:rtl/>
        </w:rPr>
      </w:pPr>
      <w:r w:rsidRPr="00853DCC">
        <w:rPr>
          <w:rtl/>
        </w:rPr>
        <w:t xml:space="preserve">گروه فرقان به رهبری طلبه ای </w:t>
      </w:r>
      <w:r w:rsidR="00077400" w:rsidRPr="00853DCC">
        <w:rPr>
          <w:rtl/>
        </w:rPr>
        <w:t>با نام اکبر گودرزی، یکی از شاخص</w:t>
      </w:r>
      <w:r w:rsidR="00077400" w:rsidRPr="00853DCC">
        <w:rPr>
          <w:rFonts w:hint="cs"/>
          <w:rtl/>
        </w:rPr>
        <w:t>‌</w:t>
      </w:r>
      <w:r w:rsidRPr="00853DCC">
        <w:rPr>
          <w:rtl/>
        </w:rPr>
        <w:t>ترین گروه‌های نه تنها منفصل از روحانیت</w:t>
      </w:r>
      <w:r w:rsidR="00077400" w:rsidRPr="00853DCC">
        <w:rPr>
          <w:rFonts w:hint="cs"/>
          <w:rtl/>
        </w:rPr>
        <w:t>،</w:t>
      </w:r>
      <w:r w:rsidRPr="00853DCC">
        <w:rPr>
          <w:rtl/>
        </w:rPr>
        <w:t xml:space="preserve"> بلکه مخالف صریح با روحانیت بوده است. اکبر گودرزی اهل لرستان ـ روستای دوزان در نزدیکی الیگودرز، جایی میان خمین و الیگودرز ـ بوده و </w:t>
      </w:r>
      <w:r w:rsidR="00455ED9" w:rsidRPr="00853DCC">
        <w:rPr>
          <w:rFonts w:hint="cs"/>
          <w:rtl/>
        </w:rPr>
        <w:t xml:space="preserve">از </w:t>
      </w:r>
      <w:r w:rsidRPr="00853DCC">
        <w:rPr>
          <w:rtl/>
        </w:rPr>
        <w:t>آنجا که پدرش چوپان بود، فرقانی‌ها از وی با عنوان «چوپان زادۀ آزاده» یاد می‌کردند. وی در حوالی سال 1335 متولد شده (در شناسنامۀ 1338 قید شده)، در سال 51 یا 52 عازم خوانسار شده و مدتی در مدرسۀ علمیه آنجا تحصیل کرده و سپس یک سال در قم مانده و بعد از آن به تهران آمد. مدتی را در مدرسۀ چهل ستون</w:t>
      </w:r>
      <w:r w:rsidRPr="00853DCC">
        <w:rPr>
          <w:rStyle w:val="FootnoteReference"/>
          <w:rtl/>
        </w:rPr>
        <w:footnoteReference w:id="2459"/>
      </w:r>
      <w:r w:rsidRPr="00853DCC">
        <w:rPr>
          <w:rtl/>
        </w:rPr>
        <w:t xml:space="preserve"> و سپس در مدرسۀ حاج شیخ عبدالحسین بیتوته کرد که به سال 56 آنجا را نیز ترک نموده و از لباس طلبگی هم خارج شده است. او علاوه بر درس طلبگی، درس جدید را هم تا کلاس 11 خوانده است.</w:t>
      </w:r>
    </w:p>
    <w:p w:rsidR="00550818" w:rsidRPr="00853DCC" w:rsidRDefault="00550818" w:rsidP="001970D5">
      <w:pPr>
        <w:pStyle w:val="a"/>
        <w:rPr>
          <w:rtl/>
        </w:rPr>
      </w:pPr>
      <w:r w:rsidRPr="00853DCC">
        <w:rPr>
          <w:rtl/>
        </w:rPr>
        <w:lastRenderedPageBreak/>
        <w:t>گودرزی در سال 56 کلاسهای تفسیر در مناطق مختلف تهران (نازی آباد، سلسبیل، قلهک، جوادیه، و خزانه برپا می‌کرد و نیروهایش را نیز از همین جلسات جذب می‌نمود. برخی از این جلسات هم به اقتضای فضای آن سالها در خانه‌های افراد علاقمند تشکیل می‌شده است.</w:t>
      </w:r>
    </w:p>
    <w:p w:rsidR="00550818" w:rsidRPr="00853DCC" w:rsidRDefault="00550818" w:rsidP="001970D5">
      <w:pPr>
        <w:pStyle w:val="a"/>
        <w:rPr>
          <w:rtl/>
        </w:rPr>
      </w:pPr>
      <w:r w:rsidRPr="00853DCC">
        <w:rPr>
          <w:rtl/>
        </w:rPr>
        <w:t>مساجدی که گودرزی جلسات قرآن را در آنها برگزار می‌کرد، عبارت بود از مسجد الهادی خیابان شوش، مسجد فاطمیۀ خزانه، مسجد رضوان خیابان اتابک، مسجد شیخ هادی و مسجد خمسه قلهک، مسجد اعظم هم که کتابخانه قائم در آن بود و جوانان مذهبی بدان رفت و آمد داشتند، در اختیار علی حاتمی یکی از فرقانی‌ها بود و افرادی را در همانجا جذب این گروه کرد.</w:t>
      </w:r>
    </w:p>
    <w:p w:rsidR="00550818" w:rsidRPr="00853DCC" w:rsidRDefault="00550818" w:rsidP="001970D5">
      <w:pPr>
        <w:pStyle w:val="a"/>
        <w:rPr>
          <w:rtl/>
        </w:rPr>
      </w:pPr>
      <w:r w:rsidRPr="00853DCC">
        <w:rPr>
          <w:rtl/>
        </w:rPr>
        <w:t>گودرزی گروه فرقان را در درون همین جلسات قرآن تأسیس و رهبری کرده، از سال 56 به صدور اعلامیه و بیانیه پرداخت و وارد حوزۀ سیاست و مبارزه نیز شد؛ اما بجز این اعلامیه ها، فعالیت دیگری نداشت. یکبار برای مدت کوتاهی به پاکستان رفت تا عازم اروپا شود، و نوشته‌های تفسیری</w:t>
      </w:r>
      <w:r w:rsidR="0020186D" w:rsidRPr="00853DCC">
        <w:rPr>
          <w:rFonts w:hint="cs"/>
          <w:rtl/>
        </w:rPr>
        <w:t>‌ا</w:t>
      </w:r>
      <w:r w:rsidRPr="00853DCC">
        <w:rPr>
          <w:rtl/>
        </w:rPr>
        <w:t xml:space="preserve">ش را انتشار دهد، که به دلیل فراهم نشدن شرایط به ایران بازگشت. در </w:t>
      </w:r>
      <w:r w:rsidR="0020186D" w:rsidRPr="00853DCC">
        <w:rPr>
          <w:rtl/>
        </w:rPr>
        <w:t xml:space="preserve">جریان پیروزی انقلاب اسلامی، با </w:t>
      </w:r>
      <w:r w:rsidRPr="00853DCC">
        <w:rPr>
          <w:rtl/>
        </w:rPr>
        <w:t>سل</w:t>
      </w:r>
      <w:r w:rsidR="0020186D" w:rsidRPr="00853DCC">
        <w:rPr>
          <w:rFonts w:hint="cs"/>
          <w:rtl/>
        </w:rPr>
        <w:t>ا</w:t>
      </w:r>
      <w:r w:rsidRPr="00853DCC">
        <w:rPr>
          <w:rtl/>
        </w:rPr>
        <w:t>ح هایی که وی و همراهانش از پادگان‌های فتح شده توسط مردم به دست آوردند ـ از همان نخست ـ وارد فاز نظامی شدند اما ... این بار دیگر نظام شاهی سقوط کرده بود و گروه فرقان که عقدۀ مبارزه داشت، چون همه چیزش به مفهوم مبارزه ختم می‌شد، به جنگ با نظام اسلامی جدید روی آورد. گودرزی با داشتن شم</w:t>
      </w:r>
      <w:r w:rsidR="0020186D" w:rsidRPr="00853DCC">
        <w:rPr>
          <w:rtl/>
        </w:rPr>
        <w:t>اری از جوانانی که همچنان روحیات</w:t>
      </w:r>
      <w:r w:rsidRPr="00853DCC">
        <w:rPr>
          <w:rtl/>
        </w:rPr>
        <w:t xml:space="preserve"> انقلابی سالهای 55ـ57 را داشتند، آنان را براساس آموزه‌های قرآن نشأت گرفته از برداشت‌های خود، به شدت بر ضد روحانیت و آنچه که آن را آخوندیسم می‌نامید، تربیت کرده بود. وی به همراه حسن اقرلو سه تیم را سازماندهی کرده بود</w:t>
      </w:r>
      <w:r w:rsidR="0020186D" w:rsidRPr="00853DCC">
        <w:rPr>
          <w:rFonts w:hint="cs"/>
          <w:rtl/>
        </w:rPr>
        <w:t>:</w:t>
      </w:r>
      <w:r w:rsidRPr="00853DCC">
        <w:rPr>
          <w:rtl/>
        </w:rPr>
        <w:t xml:space="preserve"> مسجد قلهک، جوادیه و آذربایجان</w:t>
      </w:r>
      <w:r w:rsidR="0020186D" w:rsidRPr="00853DCC">
        <w:rPr>
          <w:rFonts w:hint="cs"/>
          <w:rtl/>
        </w:rPr>
        <w:t>؛</w:t>
      </w:r>
      <w:r w:rsidRPr="00853DCC">
        <w:rPr>
          <w:rtl/>
        </w:rPr>
        <w:t xml:space="preserve"> تیم عملیاتی او بچه‌های جوادیه بودند و بچه‌های قلهک بیشتر فرهنگی بودند. آقای حمید نقاشیان که ارتباط نزدیک</w:t>
      </w:r>
      <w:r w:rsidR="0020186D" w:rsidRPr="00853DCC">
        <w:rPr>
          <w:rFonts w:hint="cs"/>
          <w:rtl/>
        </w:rPr>
        <w:t>‌</w:t>
      </w:r>
      <w:r w:rsidRPr="00853DCC">
        <w:rPr>
          <w:rtl/>
        </w:rPr>
        <w:t xml:space="preserve">تری با آنان داشته و بعدها نیز نقش مهمی در دستگیری اعضای آن داشته است می‌گوید که آنان سهمی در مبارزات داشتند و شماری از جوانان مستعد را در بخش غربی تهران، از خیابان سلسبیل و دامپزشکی گرفته تا کوی کن و قلهک جذب کرده بودند. وی از گودرزی نقل می‌کند که </w:t>
      </w:r>
      <w:r w:rsidR="0020186D" w:rsidRPr="00853DCC">
        <w:rPr>
          <w:rtl/>
        </w:rPr>
        <w:t>به جلسات تفسیر مسجد جوزستان رفت و آمد داشته و جزوات نصیر</w:t>
      </w:r>
      <w:r w:rsidRPr="00853DCC">
        <w:rPr>
          <w:rtl/>
        </w:rPr>
        <w:t xml:space="preserve">الدین </w:t>
      </w:r>
      <w:r w:rsidR="0020186D" w:rsidRPr="00853DCC">
        <w:rPr>
          <w:rFonts w:hint="cs"/>
          <w:rtl/>
        </w:rPr>
        <w:t>امیر</w:t>
      </w:r>
      <w:r w:rsidRPr="00853DCC">
        <w:rPr>
          <w:rtl/>
        </w:rPr>
        <w:t>صادقی</w:t>
      </w:r>
      <w:r w:rsidR="0020186D" w:rsidRPr="00853DCC">
        <w:rPr>
          <w:rFonts w:hint="cs"/>
          <w:rtl/>
        </w:rPr>
        <w:t xml:space="preserve">(مانند </w:t>
      </w:r>
      <w:r w:rsidR="00030516" w:rsidRPr="00853DCC">
        <w:rPr>
          <w:rFonts w:hint="cs"/>
          <w:rtl/>
        </w:rPr>
        <w:t xml:space="preserve">هیاهو و </w:t>
      </w:r>
      <w:r w:rsidR="0020186D" w:rsidRPr="00853DCC">
        <w:rPr>
          <w:rFonts w:hint="cs"/>
          <w:rtl/>
        </w:rPr>
        <w:t>روحانیت در شیعه)</w:t>
      </w:r>
      <w:r w:rsidRPr="00853DCC">
        <w:rPr>
          <w:rtl/>
        </w:rPr>
        <w:t xml:space="preserve"> را هم که تعریض به روحانیت داشته مطالعه می‌کرده است.</w:t>
      </w:r>
      <w:r w:rsidRPr="00853DCC">
        <w:rPr>
          <w:rStyle w:val="FootnoteReference"/>
          <w:rtl/>
        </w:rPr>
        <w:footnoteReference w:id="2460"/>
      </w:r>
    </w:p>
    <w:p w:rsidR="00550818" w:rsidRPr="00853DCC" w:rsidRDefault="00550818" w:rsidP="001970D5">
      <w:pPr>
        <w:pStyle w:val="a"/>
        <w:rPr>
          <w:rtl/>
        </w:rPr>
      </w:pPr>
      <w:r w:rsidRPr="00853DCC">
        <w:rPr>
          <w:rtl/>
        </w:rPr>
        <w:lastRenderedPageBreak/>
        <w:t>گودرزی همزمان با انتشار جزوات تفسیری، خود نیز در ترورهای سال 58 درگیر شده و به طور مستقیم در ترور شهید قرنی شرکت داشت. در 18 دی ماه 58 دستگیر و در 3 خرداد 59 تیر باران شد. در این روز تعداد دیگری از اعضای این گروه با نام سعید مرآت، عباس عسکری، علیرضا شاه بابا بیگ، و حسن اقرلو هم تیرباران شدند. علی حاتمی هم در زندان خودکشی کرد.</w:t>
      </w:r>
    </w:p>
    <w:p w:rsidR="00550818" w:rsidRPr="00853DCC" w:rsidRDefault="00550818" w:rsidP="001970D5">
      <w:pPr>
        <w:pStyle w:val="a"/>
        <w:rPr>
          <w:rtl/>
        </w:rPr>
      </w:pPr>
      <w:r w:rsidRPr="00853DCC">
        <w:rPr>
          <w:rtl/>
        </w:rPr>
        <w:t>سازمان اصلی فرقان روی دوش اکبر گودرزی بود که کسانی مانند سعید واحد، محسن سیاهپوش، حمید نیکنام، علی اسدی و بهرام تیموری زیر نظر مستقیم او بودند. محمد متحدی در ارومیه و تبریز بود که عامل اصلی ترور شهید قاضی طباطبائی بود. عباس عسکری عضو فعال دیگر بود که کمال یاسینی و سعید مرآت ز</w:t>
      </w:r>
      <w:r w:rsidR="00030516" w:rsidRPr="00853DCC">
        <w:rPr>
          <w:rFonts w:hint="cs"/>
          <w:rtl/>
        </w:rPr>
        <w:t>ی</w:t>
      </w:r>
      <w:r w:rsidRPr="00853DCC">
        <w:rPr>
          <w:rtl/>
        </w:rPr>
        <w:t>ر نظر او بودند. حسن اقرلو عضو فعال دیگر بود که عبدالرضا رضوانی، امیر فعله نوتاش و ... زیر نظرش فعالیت می‌کردند.</w:t>
      </w:r>
    </w:p>
    <w:p w:rsidR="00550818" w:rsidRPr="00853DCC" w:rsidRDefault="00550818" w:rsidP="001970D5">
      <w:pPr>
        <w:pStyle w:val="a"/>
        <w:rPr>
          <w:rtl/>
        </w:rPr>
      </w:pPr>
      <w:r w:rsidRPr="00853DCC">
        <w:rPr>
          <w:rtl/>
        </w:rPr>
        <w:t xml:space="preserve">به این ترتیب با شگفتی باید گفت، تشکیلات فرقان در اختیار یک جوان 25 ساله (گودرزی متولد 1338 یا 1335) بوده است که در همین فاصله سنی، برای بیش از بیست جزء قرآن، حدود بیست جلد تفسیر قرآن نوشته بود و علاوه بر آن، برای صحیفۀ سجادیه نیز شرحی دو جلدی داشت. کتابی نیز در شرح دعای عرفه و جزوه ای دیگر در شرح خطبۀ امر به معروف امام حسین (ع) دارد. همین طور کتاب پرحجمی تحت عنوان توحید و ابعاد گوناگون آن نوشت. افزون بر اینها بیشتر نوشته‌های فرقانی‌ها و نشریات آنها ـ تا پیش از دستگیری ـ از خود اوست. پس از کشته شدن گودرزی، فرقانی‌ها از وی با عنوان ششمین </w:t>
      </w:r>
      <w:r w:rsidR="00030516" w:rsidRPr="00853DCC">
        <w:rPr>
          <w:rFonts w:hint="cs"/>
          <w:rtl/>
        </w:rPr>
        <w:t xml:space="preserve">شهید </w:t>
      </w:r>
      <w:r w:rsidR="00F01703" w:rsidRPr="00853DCC">
        <w:rPr>
          <w:rtl/>
        </w:rPr>
        <w:t>ایدئولوژیک  یاد کردند</w:t>
      </w:r>
      <w:r w:rsidRPr="00853DCC">
        <w:rPr>
          <w:rtl/>
        </w:rPr>
        <w:t xml:space="preserve"> (با احتساب شریعتی به عنوان پنجمین شهید)</w:t>
      </w:r>
      <w:r w:rsidR="00F01703" w:rsidRPr="00853DCC">
        <w:rPr>
          <w:rFonts w:hint="cs"/>
          <w:rtl/>
        </w:rPr>
        <w:t>.</w:t>
      </w:r>
      <w:r w:rsidRPr="00853DCC">
        <w:rPr>
          <w:rtl/>
        </w:rPr>
        <w:t xml:space="preserve"> اشاره شد که در کنار وی علی حاتمی معل</w:t>
      </w:r>
      <w:r w:rsidR="00F01703" w:rsidRPr="00853DCC">
        <w:rPr>
          <w:rtl/>
        </w:rPr>
        <w:t>م (که در زندان خودکشی کرد)، علی</w:t>
      </w:r>
      <w:r w:rsidR="00F01703" w:rsidRPr="00853DCC">
        <w:rPr>
          <w:rFonts w:hint="cs"/>
          <w:rtl/>
        </w:rPr>
        <w:t>‌</w:t>
      </w:r>
      <w:r w:rsidRPr="00853DCC">
        <w:rPr>
          <w:rtl/>
        </w:rPr>
        <w:t>رضا</w:t>
      </w:r>
      <w:r w:rsidR="00F01703" w:rsidRPr="00853DCC">
        <w:rPr>
          <w:rFonts w:hint="cs"/>
          <w:rtl/>
        </w:rPr>
        <w:t xml:space="preserve"> </w:t>
      </w:r>
      <w:r w:rsidRPr="00853DCC">
        <w:rPr>
          <w:rtl/>
        </w:rPr>
        <w:t xml:space="preserve">شاه بابابیگ تبریزی و سعید مرآت (هر دو دانشجو) </w:t>
      </w:r>
      <w:r w:rsidR="00F01703" w:rsidRPr="00853DCC">
        <w:rPr>
          <w:rFonts w:hint="cs"/>
          <w:rtl/>
        </w:rPr>
        <w:t>هم</w:t>
      </w:r>
      <w:r w:rsidRPr="00853DCC">
        <w:rPr>
          <w:rtl/>
        </w:rPr>
        <w:t xml:space="preserve"> بودند که اینان نیز دستگیر و اعدام شدند.</w:t>
      </w:r>
    </w:p>
    <w:p w:rsidR="00550818" w:rsidRPr="00853DCC" w:rsidRDefault="00550818" w:rsidP="001970D5">
      <w:pPr>
        <w:pStyle w:val="a"/>
        <w:rPr>
          <w:rtl/>
        </w:rPr>
      </w:pPr>
      <w:r w:rsidRPr="00853DCC">
        <w:rPr>
          <w:rtl/>
        </w:rPr>
        <w:t>این را باید افزود که گروه فرقان در آغاز با عنوان گروه کهفی‌ها شهرت داشت و بعدها به نام فرقان شناخته شد. رژیم از فعالیت این گروه کمابیش اطلاعاتی داشته اما به دلیل درگیر شدن در ماجراهای سال 56 و فزونی حرکتهای سیاسی و نیز ضعیف شدن ساواک، گویا گزارش چندانی از فعالیت آنها که آن زمان بیشتر همین جلسات قرآن بوده، نداشته است. یکی از این گزارش‌های برجای مانده حکایت از آن دارد که در مجلسی که حسام و نادر فرزندان شهید عراقی حضور داشتند، یکی از این دو نفر می‌گویند: «رهبر گروه کهفی‌ها آخوندی به نام گودرزی است که جمعه‌ها در مسجد خمسه، حدود خ</w:t>
      </w:r>
      <w:r w:rsidR="00F01703" w:rsidRPr="00853DCC">
        <w:rPr>
          <w:rtl/>
        </w:rPr>
        <w:t>یابان دولت صحبت می‌نماید و گنجه</w:t>
      </w:r>
      <w:r w:rsidR="00F01703" w:rsidRPr="00853DCC">
        <w:rPr>
          <w:rFonts w:hint="cs"/>
          <w:rtl/>
        </w:rPr>
        <w:t>‌</w:t>
      </w:r>
      <w:r w:rsidRPr="00853DCC">
        <w:rPr>
          <w:rtl/>
        </w:rPr>
        <w:t xml:space="preserve">ای و آشوری نیز از کادرهای گروه موصوف می‌باشند که امور </w:t>
      </w:r>
      <w:r w:rsidRPr="00853DCC">
        <w:rPr>
          <w:rtl/>
        </w:rPr>
        <w:lastRenderedPageBreak/>
        <w:t xml:space="preserve">مربوط به نشریات گروه تحت نظارت و شرکت آنان اداره می‌شود و قرار است که </w:t>
      </w:r>
      <w:r w:rsidR="00F01703" w:rsidRPr="00853DCC">
        <w:rPr>
          <w:rFonts w:hint="cs"/>
          <w:rtl/>
        </w:rPr>
        <w:t>به‌</w:t>
      </w:r>
      <w:r w:rsidR="00F01703" w:rsidRPr="00853DCC">
        <w:rPr>
          <w:rtl/>
        </w:rPr>
        <w:t>زودی مناظره</w:t>
      </w:r>
      <w:r w:rsidR="00F01703" w:rsidRPr="00853DCC">
        <w:rPr>
          <w:rFonts w:hint="cs"/>
          <w:rtl/>
        </w:rPr>
        <w:t>‌</w:t>
      </w:r>
      <w:r w:rsidRPr="00853DCC">
        <w:rPr>
          <w:rtl/>
        </w:rPr>
        <w:t xml:space="preserve">ای بین یکی از این دو نفر و صالحی نجف آبادی انجام گردد. مهدی عراقی نیز اظهار داشته که آشوری از جانب گروه کهفی‌ها با او تماس گرفته و در مورد وحدت با کمونیست‌ها و مسائلی از این قبیل مذاکره </w:t>
      </w:r>
      <w:r w:rsidR="00F01703" w:rsidRPr="00853DCC">
        <w:rPr>
          <w:rFonts w:hint="cs"/>
          <w:rtl/>
        </w:rPr>
        <w:t>کر</w:t>
      </w:r>
      <w:r w:rsidRPr="00853DCC">
        <w:rPr>
          <w:rtl/>
        </w:rPr>
        <w:t>ده</w:t>
      </w:r>
      <w:r w:rsidR="00F01703" w:rsidRPr="00853DCC">
        <w:rPr>
          <w:rFonts w:hint="cs"/>
          <w:rtl/>
        </w:rPr>
        <w:t>،</w:t>
      </w:r>
      <w:r w:rsidRPr="00853DCC">
        <w:rPr>
          <w:rtl/>
        </w:rPr>
        <w:t xml:space="preserve"> لیکن بعدا قطع ارتباط نموده است.»</w:t>
      </w:r>
      <w:r w:rsidRPr="00853DCC">
        <w:rPr>
          <w:rStyle w:val="FootnoteReference"/>
          <w:rtl/>
        </w:rPr>
        <w:footnoteReference w:id="2461"/>
      </w:r>
    </w:p>
    <w:p w:rsidR="00550818" w:rsidRPr="00853DCC" w:rsidRDefault="00550818" w:rsidP="001970D5">
      <w:pPr>
        <w:pStyle w:val="a"/>
        <w:rPr>
          <w:rtl/>
        </w:rPr>
      </w:pPr>
      <w:r w:rsidRPr="00853DCC">
        <w:rPr>
          <w:rtl/>
        </w:rPr>
        <w:t>اشاره کردیم که برخی از مهم</w:t>
      </w:r>
      <w:r w:rsidR="00F01703" w:rsidRPr="00853DCC">
        <w:rPr>
          <w:rFonts w:hint="cs"/>
          <w:rtl/>
        </w:rPr>
        <w:t>‌</w:t>
      </w:r>
      <w:r w:rsidRPr="00853DCC">
        <w:rPr>
          <w:rtl/>
        </w:rPr>
        <w:t>ترین افراد این گروه عبارت بودند از عباس عسکری، کمال یاسینی و علی حاتمی</w:t>
      </w:r>
      <w:r w:rsidR="00DB6BCC" w:rsidRPr="00853DCC">
        <w:rPr>
          <w:rFonts w:hint="cs"/>
          <w:rtl/>
        </w:rPr>
        <w:t>.</w:t>
      </w:r>
      <w:r w:rsidRPr="00853DCC">
        <w:rPr>
          <w:rtl/>
        </w:rPr>
        <w:t xml:space="preserve"> عسکری یکی از قدیم</w:t>
      </w:r>
      <w:r w:rsidR="00DB6BCC" w:rsidRPr="00853DCC">
        <w:rPr>
          <w:rFonts w:hint="cs"/>
          <w:rtl/>
        </w:rPr>
        <w:t>‌</w:t>
      </w:r>
      <w:r w:rsidRPr="00853DCC">
        <w:rPr>
          <w:rtl/>
        </w:rPr>
        <w:t>ترین افراد این گروه بود که از سال 55 با گودرزی همکاری داشت و بعدها خود نیز مطالبی می‌نوشت. در واقع، وی نفر دوم گروه فرقان به حساب می‌آمد و افراد بسیاری توسط وی به این گروه پیوند خورده بودند. آقای م</w:t>
      </w:r>
      <w:r w:rsidR="00DB6BCC" w:rsidRPr="00853DCC">
        <w:rPr>
          <w:rtl/>
        </w:rPr>
        <w:t>عادیخواه از بازگشت وی از دیدگاه</w:t>
      </w:r>
      <w:r w:rsidR="00DB6BCC" w:rsidRPr="00853DCC">
        <w:rPr>
          <w:rFonts w:hint="cs"/>
          <w:rtl/>
        </w:rPr>
        <w:t>‌</w:t>
      </w:r>
      <w:r w:rsidRPr="00853DCC">
        <w:rPr>
          <w:rtl/>
        </w:rPr>
        <w:t>هایش در زندان خبر داده و این که اصرارداشت اعدام شود، زیرا می‌گفت بسیاری از افراد این گروه را او جذب کرده و نمی خواهد بعد از آن زنده بماند.</w:t>
      </w:r>
      <w:r w:rsidRPr="00853DCC">
        <w:rPr>
          <w:rStyle w:val="FootnoteReference"/>
          <w:rtl/>
        </w:rPr>
        <w:footnoteReference w:id="2462"/>
      </w:r>
    </w:p>
    <w:p w:rsidR="00550818" w:rsidRPr="00853DCC" w:rsidRDefault="00550818" w:rsidP="001970D5">
      <w:pPr>
        <w:pStyle w:val="a"/>
        <w:rPr>
          <w:rtl/>
        </w:rPr>
      </w:pPr>
      <w:r w:rsidRPr="00853DCC">
        <w:rPr>
          <w:rtl/>
        </w:rPr>
        <w:t>این گروه که همزمان با رشد فزایندۀ نسل جدید مذهبی و متأثر از جریان‌های روز برآمده بود، توانست عده ای را در شماری از مدارس و مساجد تهران، جذب کند. یکی از آنها مدرسۀ جهان آرا بود که شماری از معلمان آن (از جمله علی حاتمی و حسن نوری که دومی از ترورکنندگان مرحوم مفتح بود) جذب فرقان شدند. همین طور گودرزی تلاش کرد تا پایگاهی در مسجد ق</w:t>
      </w:r>
      <w:r w:rsidR="008B6E1B" w:rsidRPr="00853DCC">
        <w:rPr>
          <w:rFonts w:hint="cs"/>
          <w:rtl/>
        </w:rPr>
        <w:t>ُ</w:t>
      </w:r>
      <w:r w:rsidRPr="00853DCC">
        <w:rPr>
          <w:rtl/>
        </w:rPr>
        <w:t>با</w:t>
      </w:r>
      <w:r w:rsidR="008B6E1B" w:rsidRPr="00853DCC">
        <w:rPr>
          <w:rFonts w:hint="cs"/>
          <w:rtl/>
        </w:rPr>
        <w:t xml:space="preserve"> </w:t>
      </w:r>
      <w:r w:rsidRPr="00853DCC">
        <w:rPr>
          <w:rtl/>
        </w:rPr>
        <w:t>به دست آو</w:t>
      </w:r>
      <w:r w:rsidR="008B6E1B" w:rsidRPr="00853DCC">
        <w:rPr>
          <w:rtl/>
        </w:rPr>
        <w:t>رد که با مخالفت مرحوم مفتح روبه</w:t>
      </w:r>
      <w:r w:rsidR="008B6E1B" w:rsidRPr="00853DCC">
        <w:rPr>
          <w:rFonts w:hint="cs"/>
          <w:rtl/>
        </w:rPr>
        <w:t>‌</w:t>
      </w:r>
      <w:r w:rsidRPr="00853DCC">
        <w:rPr>
          <w:rtl/>
        </w:rPr>
        <w:t>رو شد. مسجد رفعت هم در نزدیکی خیابان دولت، یکی از پایگاه</w:t>
      </w:r>
      <w:r w:rsidR="008B6E1B" w:rsidRPr="00853DCC">
        <w:rPr>
          <w:rFonts w:hint="cs"/>
          <w:rtl/>
        </w:rPr>
        <w:t>‌</w:t>
      </w:r>
      <w:r w:rsidRPr="00853DCC">
        <w:rPr>
          <w:rtl/>
        </w:rPr>
        <w:t>های اصلی فرقان بود. گودرزی در زمینه کار ایدئولوژیک عمدتا</w:t>
      </w:r>
      <w:r w:rsidR="008B6E1B" w:rsidRPr="00853DCC">
        <w:rPr>
          <w:rFonts w:hint="cs"/>
          <w:rtl/>
        </w:rPr>
        <w:t>ً</w:t>
      </w:r>
      <w:r w:rsidRPr="00853DCC">
        <w:rPr>
          <w:rtl/>
        </w:rPr>
        <w:t xml:space="preserve"> در کار نشر جزوات تفسیر قرآن بود که مطالب آن سخت بی پایه، مغلوط و در عین حال، در قالب برداشت‌های </w:t>
      </w:r>
      <w:r w:rsidR="008B6E1B" w:rsidRPr="00853DCC">
        <w:rPr>
          <w:rtl/>
        </w:rPr>
        <w:t>سمبولیک و انقلابی بود. در نشریه</w:t>
      </w:r>
      <w:r w:rsidR="008B6E1B" w:rsidRPr="00853DCC">
        <w:rPr>
          <w:rFonts w:hint="cs"/>
          <w:rtl/>
        </w:rPr>
        <w:t>‌</w:t>
      </w:r>
      <w:r w:rsidRPr="00853DCC">
        <w:rPr>
          <w:rtl/>
        </w:rPr>
        <w:t>ای که به سال 60 توس</w:t>
      </w:r>
      <w:r w:rsidR="008B6E1B" w:rsidRPr="00853DCC">
        <w:rPr>
          <w:rtl/>
        </w:rPr>
        <w:t>ط بقایای فرقانی‌ها منتشر شده، آ</w:t>
      </w:r>
      <w:r w:rsidR="008B6E1B" w:rsidRPr="00853DCC">
        <w:rPr>
          <w:rFonts w:hint="cs"/>
          <w:rtl/>
        </w:rPr>
        <w:t>م</w:t>
      </w:r>
      <w:r w:rsidRPr="00853DCC">
        <w:rPr>
          <w:rtl/>
        </w:rPr>
        <w:t>ده است که اکبر گودرزی از سال 1350 «در جهت راهیابی آزادانه به قرآن و متون اصلی» تلاش خود را آغاز کرده است. حاصل این مطالعات در سال 55 به دست آمد و اولین کارهای تفسیری وی در همان سال عرضه شد. به نوشتۀ همین نشریه، از همان زمان آقای مطهری در جلسات هفتگی به نقد کتاب توحید و ابعاد گوناگون آن (که به اسم صادق داودی  چاپ شده) و تفسیر وی پرداخته است. آقای ناطق نوری می‌گوید که او برای اولین بار برخی از جزوات فرقان را به دست آقای مطهری می‌رسانده است. برخی از دوستان برادر وی (شهید عباس ناطق نوری) با گودرزی رفاقت داشته و آنان این جزوات  را برای او می‌آورده‌اند.</w:t>
      </w:r>
      <w:r w:rsidRPr="00853DCC">
        <w:rPr>
          <w:rStyle w:val="FootnoteReference"/>
          <w:rtl/>
        </w:rPr>
        <w:footnoteReference w:id="2463"/>
      </w:r>
      <w:r w:rsidRPr="00853DCC">
        <w:rPr>
          <w:rtl/>
        </w:rPr>
        <w:t xml:space="preserve"> گفتنی است </w:t>
      </w:r>
      <w:r w:rsidRPr="00853DCC">
        <w:rPr>
          <w:rtl/>
        </w:rPr>
        <w:lastRenderedPageBreak/>
        <w:t>که فرقانی‌ها کتاب توحید و ابعاد گوناگون آن را از آن روی نوشتند که معتقد بودند ضعف عمده تشکل‌ها و سازمان‌های انقلابی، از مشروطه تازمان آنها، عدم وجود نوعی آگاهی مکتبی بوده است.  در مقدمه این اثر، با اشاره به آن ضعف، اشاره شده است که این کتاب برای پر کردن آن خلاء نوشته شده است. بحث‌های نخستین این اثر در تعریف اسلا</w:t>
      </w:r>
      <w:r w:rsidR="00E76FA0" w:rsidRPr="00853DCC">
        <w:rPr>
          <w:rtl/>
        </w:rPr>
        <w:t xml:space="preserve">م و توحید است و بنا به توضیحی </w:t>
      </w:r>
      <w:r w:rsidRPr="00853DCC">
        <w:rPr>
          <w:rtl/>
        </w:rPr>
        <w:t>که در آن آمده «خلاصه ترین تعریف توحید نمود خارجی جنگ سراسری و دایمی موجودات برای حل تضادها و راه یافتن به تکامل برتر و بالاتر است».</w:t>
      </w:r>
      <w:r w:rsidRPr="00853DCC">
        <w:rPr>
          <w:rStyle w:val="FootnoteReference"/>
          <w:rtl/>
        </w:rPr>
        <w:footnoteReference w:id="2464"/>
      </w:r>
      <w:r w:rsidRPr="00853DCC">
        <w:rPr>
          <w:rtl/>
        </w:rPr>
        <w:t xml:space="preserve"> توحید اندیشه ای است برای تعریف مسیر حرکت موجودات دردل این تضادها ب</w:t>
      </w:r>
      <w:r w:rsidR="00E76FA0" w:rsidRPr="00853DCC">
        <w:rPr>
          <w:rFonts w:hint="cs"/>
          <w:rtl/>
        </w:rPr>
        <w:t xml:space="preserve">ه </w:t>
      </w:r>
      <w:r w:rsidRPr="00853DCC">
        <w:rPr>
          <w:rtl/>
        </w:rPr>
        <w:t>سوی الله که نقطۀ نهایی تکامل است</w:t>
      </w:r>
      <w:r w:rsidR="00E76FA0" w:rsidRPr="00853DCC">
        <w:rPr>
          <w:rFonts w:hint="cs"/>
          <w:rtl/>
        </w:rPr>
        <w:t>.</w:t>
      </w:r>
      <w:r w:rsidRPr="00853DCC">
        <w:rPr>
          <w:rtl/>
        </w:rPr>
        <w:t xml:space="preserve"> این مباحث که در قالب تحمیل برخی از تفکرات ابتدایی با آیات قرآنی طرح می‌شود، تا پایان کتاب ادامه دارد. در این تعریف که با فرض پذیرش بیان نوعی حر</w:t>
      </w:r>
      <w:r w:rsidR="00E76FA0" w:rsidRPr="00853DCC">
        <w:rPr>
          <w:rtl/>
        </w:rPr>
        <w:t>کت تکاملی برای تمام موجودات است</w:t>
      </w:r>
      <w:r w:rsidR="00E76FA0" w:rsidRPr="00853DCC">
        <w:rPr>
          <w:rFonts w:hint="cs"/>
          <w:rtl/>
        </w:rPr>
        <w:t>،</w:t>
      </w:r>
      <w:r w:rsidRPr="00853DCC">
        <w:rPr>
          <w:rtl/>
        </w:rPr>
        <w:t xml:space="preserve"> قیامت با تعبیر «روز تحقق استعدادها» تعریف می‌شود.</w:t>
      </w:r>
      <w:r w:rsidRPr="00853DCC">
        <w:rPr>
          <w:rStyle w:val="FootnoteReference"/>
          <w:rtl/>
        </w:rPr>
        <w:footnoteReference w:id="2465"/>
      </w:r>
      <w:r w:rsidRPr="00853DCC">
        <w:rPr>
          <w:rtl/>
        </w:rPr>
        <w:t xml:space="preserve"> آنگاه پس از ارائه برخی از آیات نتیجه آن می‌شود که «پس از دید کلی و طبیعی می‌توانیم قیامت را مرحله تحقق ساعت یا فعلیت سعی عمومی موجودات به حساب آورد</w:t>
      </w:r>
      <w:r w:rsidR="00E76FA0" w:rsidRPr="00853DCC">
        <w:rPr>
          <w:rFonts w:hint="cs"/>
          <w:rtl/>
        </w:rPr>
        <w:t>ه،</w:t>
      </w:r>
      <w:r w:rsidRPr="00853DCC">
        <w:rPr>
          <w:rtl/>
        </w:rPr>
        <w:t xml:space="preserve"> و از دید اجتماعی و در رابطه با پیکار خونین انقلابگران توحیدی</w:t>
      </w:r>
      <w:r w:rsidR="006E7C99" w:rsidRPr="00853DCC">
        <w:rPr>
          <w:rFonts w:hint="cs"/>
          <w:rtl/>
        </w:rPr>
        <w:t>،</w:t>
      </w:r>
      <w:r w:rsidRPr="00853DCC">
        <w:rPr>
          <w:rtl/>
        </w:rPr>
        <w:t xml:space="preserve"> آن را نهای</w:t>
      </w:r>
      <w:r w:rsidR="00E76FA0" w:rsidRPr="00853DCC">
        <w:rPr>
          <w:rtl/>
        </w:rPr>
        <w:t>ی ترین و دامنه دارترین و فراگیر</w:t>
      </w:r>
      <w:r w:rsidRPr="00853DCC">
        <w:rPr>
          <w:rtl/>
        </w:rPr>
        <w:t>ترین و سازنده ترین انقلاب توحیدی و مرجع همه انقلابات تاریخی به حساب آوریم».</w:t>
      </w:r>
      <w:r w:rsidRPr="00853DCC">
        <w:rPr>
          <w:rStyle w:val="FootnoteReference"/>
          <w:rtl/>
        </w:rPr>
        <w:footnoteReference w:id="2466"/>
      </w:r>
    </w:p>
    <w:p w:rsidR="00550818" w:rsidRPr="00853DCC" w:rsidRDefault="00550818" w:rsidP="001970D5">
      <w:pPr>
        <w:pStyle w:val="a"/>
        <w:rPr>
          <w:rtl/>
        </w:rPr>
      </w:pPr>
      <w:r w:rsidRPr="00853DCC">
        <w:rPr>
          <w:rtl/>
        </w:rPr>
        <w:t>اما در سال 1356 یعنی سال آغاز فعالیت فرقان، با درگذشت دکتر شریعتی، اولین اعلامیه از سوی این جریان نوپا انتشار یافت.</w:t>
      </w:r>
      <w:r w:rsidRPr="00853DCC">
        <w:rPr>
          <w:rStyle w:val="FootnoteReference"/>
          <w:rtl/>
        </w:rPr>
        <w:footnoteReference w:id="2467"/>
      </w:r>
      <w:r w:rsidRPr="00853DCC">
        <w:rPr>
          <w:rtl/>
        </w:rPr>
        <w:t xml:space="preserve"> آنچه در این شرایط، سبب برآشفتن فرقانی‌ها شد، اطلاعیه مشترک مطهری ـ بازرگان بود که چند روز پس از انتشار</w:t>
      </w:r>
      <w:r w:rsidR="006E7C99" w:rsidRPr="00853DCC">
        <w:rPr>
          <w:rFonts w:hint="cs"/>
          <w:rtl/>
        </w:rPr>
        <w:t>،</w:t>
      </w:r>
      <w:r w:rsidRPr="00853DCC">
        <w:rPr>
          <w:rtl/>
        </w:rPr>
        <w:t xml:space="preserve"> بازرگان بر اثر اصرار دوستان یا تهدید مخالفان</w:t>
      </w:r>
      <w:r w:rsidR="006E7C99" w:rsidRPr="00853DCC">
        <w:rPr>
          <w:rFonts w:hint="cs"/>
          <w:rtl/>
        </w:rPr>
        <w:t>،</w:t>
      </w:r>
      <w:r w:rsidRPr="00853DCC">
        <w:rPr>
          <w:rtl/>
        </w:rPr>
        <w:t xml:space="preserve"> امضایش را پس گرفت. در این باره، جای دیگر به تفصیل سخن گفتیم. به دنبال صدور آن اطلاعیه</w:t>
      </w:r>
      <w:r w:rsidR="006E7C99" w:rsidRPr="00853DCC">
        <w:rPr>
          <w:rFonts w:hint="cs"/>
          <w:rtl/>
        </w:rPr>
        <w:t>،</w:t>
      </w:r>
      <w:r w:rsidRPr="00853DCC">
        <w:rPr>
          <w:rtl/>
        </w:rPr>
        <w:t xml:space="preserve"> گودرزی اطلاعیه ای صادر کرد و به تهدید مخالفان شریعتی و در واقع آقای مطهری پرداخت. در این اطلاعیه با اشاره به ائتلاف ارتجاع و روشنفکران مدرن یعنی مطهری و بازرگان، آمده است که «حاصل زشت این ائتلاف ناجوانمردانه، آن هم در شام غریبان شهیدان و در اجرای اهداف شوم نفاق پیشگان تاریخ» بوده، به طوری که «اعلامیه ای به تاریخ 23/9/56 و با امضای چهره هایی همچون مطهری و بازرگان در</w:t>
      </w:r>
      <w:r w:rsidR="002926A0" w:rsidRPr="00853DCC">
        <w:rPr>
          <w:rFonts w:hint="cs"/>
          <w:rtl/>
        </w:rPr>
        <w:t xml:space="preserve"> </w:t>
      </w:r>
      <w:r w:rsidRPr="00853DCC">
        <w:rPr>
          <w:rtl/>
        </w:rPr>
        <w:t xml:space="preserve">آمد که بازتاب مقاصد پوشیده جبهه موتلفه بود و از </w:t>
      </w:r>
      <w:r w:rsidRPr="00853DCC">
        <w:rPr>
          <w:rtl/>
        </w:rPr>
        <w:lastRenderedPageBreak/>
        <w:t>تبادل نظر میان آنها که طبعا چیزی جز مسخ هدف شهیدان و فرهنگ انقلابی آنها را در بر نمی گیرد، حکایت می‌کرد.» سپس با نقد برخی از عبارات آن نامه آمده است که «عوامفریبی و خیانت  پیشگی عوا</w:t>
      </w:r>
      <w:r w:rsidR="002926A0" w:rsidRPr="00853DCC">
        <w:rPr>
          <w:rtl/>
        </w:rPr>
        <w:t>مل مزبور از فرازی دیگر از نوشته</w:t>
      </w:r>
      <w:r w:rsidR="002926A0" w:rsidRPr="00853DCC">
        <w:rPr>
          <w:rFonts w:hint="cs"/>
          <w:rtl/>
        </w:rPr>
        <w:t>‌</w:t>
      </w:r>
      <w:r w:rsidRPr="00853DCC">
        <w:rPr>
          <w:rtl/>
        </w:rPr>
        <w:t>شان روشن می‌شود...»</w:t>
      </w:r>
      <w:r w:rsidRPr="00853DCC">
        <w:rPr>
          <w:rStyle w:val="FootnoteReference"/>
          <w:rtl/>
        </w:rPr>
        <w:footnoteReference w:id="2468"/>
      </w:r>
      <w:r w:rsidRPr="00853DCC">
        <w:rPr>
          <w:rtl/>
        </w:rPr>
        <w:t xml:space="preserve"> در سالگرد سفر دکتر شریعتی به خارج از کشور و مرگ وی، باز فرقان اطلاعیه ای داد و ضن آن سخت به صادرکنندگان آن بیانیه حمله کرد.</w:t>
      </w:r>
      <w:r w:rsidR="002926A0" w:rsidRPr="00853DCC">
        <w:rPr>
          <w:rFonts w:hint="cs"/>
          <w:rtl/>
        </w:rPr>
        <w:t xml:space="preserve"> </w:t>
      </w:r>
      <w:r w:rsidRPr="00853DCC">
        <w:rPr>
          <w:rtl/>
        </w:rPr>
        <w:t>در واقع این بهانه اصلی ترور استاد مطهری بود.</w:t>
      </w:r>
    </w:p>
    <w:p w:rsidR="00550818" w:rsidRPr="00853DCC" w:rsidRDefault="00550818" w:rsidP="001970D5">
      <w:pPr>
        <w:pStyle w:val="a"/>
        <w:rPr>
          <w:rtl/>
        </w:rPr>
      </w:pPr>
      <w:r w:rsidRPr="00853DCC">
        <w:rPr>
          <w:rtl/>
        </w:rPr>
        <w:t>موضع</w:t>
      </w:r>
      <w:r w:rsidR="002926A0" w:rsidRPr="00853DCC">
        <w:rPr>
          <w:rFonts w:hint="cs"/>
          <w:rtl/>
        </w:rPr>
        <w:t>‌</w:t>
      </w:r>
      <w:r w:rsidRPr="00853DCC">
        <w:rPr>
          <w:rtl/>
        </w:rPr>
        <w:t xml:space="preserve">گیری بعدی آنها اطلاعیه ای بود که به مناسبت قیام قم و تبریز صادر شد و آنان حادثۀ مزبور را «ضمن احترام به خون بی گناهان» چنین تحلیل می‌کنند که این جریان، حرکتی است در جهت «زنده </w:t>
      </w:r>
      <w:r w:rsidR="002926A0" w:rsidRPr="00853DCC">
        <w:rPr>
          <w:rtl/>
        </w:rPr>
        <w:t>کردن دوباره روحانیت حاکم» و این</w:t>
      </w:r>
      <w:r w:rsidRPr="00853DCC">
        <w:rPr>
          <w:rtl/>
        </w:rPr>
        <w:t>که «دخالت بی رویه روحانیت را» باید «فاجعه ای عظیم» دانست. در این بیانیه خطاب به شریعتی آمده است که «روحانیت تجدید حیات یافته و انقلابی که هنوز هم از متهم کردن تو به انواع تهمت‌های سفارشی</w:t>
      </w:r>
      <w:r w:rsidR="002926A0" w:rsidRPr="00853DCC">
        <w:rPr>
          <w:rFonts w:hint="cs"/>
          <w:rtl/>
        </w:rPr>
        <w:t>،</w:t>
      </w:r>
      <w:r w:rsidRPr="00853DCC">
        <w:rPr>
          <w:rtl/>
        </w:rPr>
        <w:t xml:space="preserve"> دست باز نداشته و هنوز هم ملایان بزرگ و فقهای عظیم الشأن و مفسرین عالی قدر و وعاظ شهیر و فضلای فضول</w:t>
      </w:r>
      <w:r w:rsidR="002926A0" w:rsidRPr="00853DCC">
        <w:rPr>
          <w:rFonts w:hint="cs"/>
          <w:rtl/>
        </w:rPr>
        <w:t>،</w:t>
      </w:r>
      <w:r w:rsidRPr="00853DCC">
        <w:rPr>
          <w:rtl/>
        </w:rPr>
        <w:t xml:space="preserve"> به کفر و وه</w:t>
      </w:r>
      <w:r w:rsidR="002926A0" w:rsidRPr="00853DCC">
        <w:rPr>
          <w:rFonts w:hint="cs"/>
          <w:rtl/>
        </w:rPr>
        <w:t>ّ</w:t>
      </w:r>
      <w:r w:rsidRPr="00853DCC">
        <w:rPr>
          <w:rtl/>
        </w:rPr>
        <w:t>ابی بودنت فتوا می‌د</w:t>
      </w:r>
      <w:r w:rsidR="002926A0" w:rsidRPr="00853DCC">
        <w:rPr>
          <w:rtl/>
        </w:rPr>
        <w:t>هند و مطالعۀ آثارت را تجویز نمی</w:t>
      </w:r>
      <w:r w:rsidR="002926A0" w:rsidRPr="00853DCC">
        <w:rPr>
          <w:rFonts w:hint="cs"/>
          <w:rtl/>
        </w:rPr>
        <w:t>‌</w:t>
      </w:r>
      <w:r w:rsidRPr="00853DCC">
        <w:rPr>
          <w:rtl/>
        </w:rPr>
        <w:t>فرمایند... بار دیگر سنگر مدافع اسلام شدند.»</w:t>
      </w:r>
    </w:p>
    <w:p w:rsidR="00550818" w:rsidRPr="00853DCC" w:rsidRDefault="00550818" w:rsidP="001970D5">
      <w:pPr>
        <w:pStyle w:val="a"/>
        <w:rPr>
          <w:rtl/>
        </w:rPr>
      </w:pPr>
      <w:r w:rsidRPr="00853DCC">
        <w:rPr>
          <w:rtl/>
        </w:rPr>
        <w:t>به هر حال، به نوشتۀ مؤلف کتابچۀ فرقان چیست</w:t>
      </w:r>
      <w:r w:rsidR="002926A0" w:rsidRPr="00853DCC">
        <w:rPr>
          <w:rFonts w:hint="cs"/>
          <w:rtl/>
        </w:rPr>
        <w:t>،</w:t>
      </w:r>
      <w:r w:rsidRPr="00853DCC">
        <w:rPr>
          <w:rtl/>
        </w:rPr>
        <w:t xml:space="preserve"> کار تدوین ایدئولوژی فرقان در پایان سال 56 به اتمام رسید. از آن</w:t>
      </w:r>
      <w:r w:rsidR="001751F8" w:rsidRPr="00853DCC">
        <w:rPr>
          <w:rtl/>
        </w:rPr>
        <w:t xml:space="preserve"> پس، گروه افزون بر تلاش برای پی</w:t>
      </w:r>
      <w:r w:rsidR="001751F8" w:rsidRPr="00853DCC">
        <w:rPr>
          <w:rFonts w:hint="cs"/>
          <w:rtl/>
        </w:rPr>
        <w:t>‌</w:t>
      </w:r>
      <w:r w:rsidRPr="00853DCC">
        <w:rPr>
          <w:rtl/>
        </w:rPr>
        <w:t>گیری کارهای ایدئولوژیک، به تحلیل‌های سیاسی و درک شرایط سیاسی جهان و طرح استراتژی جنگ مسلحانه علیه رژیم پرداخت. همزمان نشریه ای هم به نام فرقان منتشر کرد که نخستین شماره اش در اسفند 56 به چاپ رسید. بعدها پس از پیروزی انقلاب نیز نشریه ای با نام ذکر تحت عنوان نشریۀ دانش آموزی از سوی فرقان انتشار می‌یافت.</w:t>
      </w:r>
    </w:p>
    <w:p w:rsidR="00550818" w:rsidRPr="00853DCC" w:rsidRDefault="00550818" w:rsidP="001970D5">
      <w:pPr>
        <w:pStyle w:val="a"/>
        <w:rPr>
          <w:rtl/>
        </w:rPr>
      </w:pPr>
      <w:r w:rsidRPr="00853DCC">
        <w:rPr>
          <w:rtl/>
        </w:rPr>
        <w:t>این گروه برای پیاده کردن</w:t>
      </w:r>
      <w:r w:rsidR="001751F8" w:rsidRPr="00853DCC">
        <w:rPr>
          <w:rtl/>
        </w:rPr>
        <w:t xml:space="preserve"> استراتژی مسلحانه در برابر رژیم</w:t>
      </w:r>
      <w:r w:rsidRPr="00853DCC">
        <w:rPr>
          <w:rtl/>
        </w:rPr>
        <w:t xml:space="preserve"> تازه</w:t>
      </w:r>
      <w:r w:rsidR="001751F8" w:rsidRPr="00853DCC">
        <w:rPr>
          <w:rFonts w:hint="cs"/>
          <w:rtl/>
        </w:rPr>
        <w:t>،</w:t>
      </w:r>
      <w:r w:rsidRPr="00853DCC">
        <w:rPr>
          <w:rtl/>
        </w:rPr>
        <w:t xml:space="preserve"> در بهمن 57 به تجهیزات نظامی مجهز شد.</w:t>
      </w:r>
      <w:r w:rsidRPr="00853DCC">
        <w:rPr>
          <w:rStyle w:val="FootnoteReference"/>
          <w:rtl/>
        </w:rPr>
        <w:footnoteReference w:id="2469"/>
      </w:r>
      <w:r w:rsidRPr="00853DCC">
        <w:rPr>
          <w:rtl/>
        </w:rPr>
        <w:t xml:space="preserve"> گفته شده است که فرقان ابتدا رهبری امام خمینی را قبول داشت، اما از تظاهرات عید فطر که برخورد تظاهر کنندگان با ارتش شا</w:t>
      </w:r>
      <w:r w:rsidR="001751F8" w:rsidRPr="00853DCC">
        <w:rPr>
          <w:rtl/>
        </w:rPr>
        <w:t>ه ملایم شد، آنان با ابراز این</w:t>
      </w:r>
      <w:r w:rsidRPr="00853DCC">
        <w:rPr>
          <w:rtl/>
        </w:rPr>
        <w:t>که نباید چنین برخوردی با یک ارتش</w:t>
      </w:r>
      <w:r w:rsidR="001751F8" w:rsidRPr="00853DCC">
        <w:rPr>
          <w:rtl/>
        </w:rPr>
        <w:t xml:space="preserve"> خونخواه بشود، انتقاد کرده و کم</w:t>
      </w:r>
      <w:r w:rsidR="001751F8" w:rsidRPr="00853DCC">
        <w:rPr>
          <w:rFonts w:hint="cs"/>
          <w:rtl/>
        </w:rPr>
        <w:t>‌</w:t>
      </w:r>
      <w:r w:rsidRPr="00853DCC">
        <w:rPr>
          <w:rtl/>
        </w:rPr>
        <w:t>کم با رهبری امام زاویه پیدا کردند.</w:t>
      </w:r>
      <w:r w:rsidRPr="00853DCC">
        <w:rPr>
          <w:rStyle w:val="FootnoteReference"/>
          <w:rtl/>
        </w:rPr>
        <w:footnoteReference w:id="2470"/>
      </w:r>
      <w:r w:rsidRPr="00853DCC">
        <w:rPr>
          <w:rtl/>
        </w:rPr>
        <w:t xml:space="preserve"> باید گفت فرقان در اساس باور به روحانیت نداشت، چه رسد به رهبری نهضت توسط آن.</w:t>
      </w:r>
    </w:p>
    <w:p w:rsidR="00550818" w:rsidRPr="00853DCC" w:rsidRDefault="00550818" w:rsidP="001970D5">
      <w:pPr>
        <w:pStyle w:val="a"/>
        <w:rPr>
          <w:rtl/>
        </w:rPr>
      </w:pPr>
      <w:r w:rsidRPr="00853DCC">
        <w:rPr>
          <w:rtl/>
        </w:rPr>
        <w:lastRenderedPageBreak/>
        <w:t>به تدریج انقلاب پیروز شد و فرقان که «روحانیت را از بنیان و اساس</w:t>
      </w:r>
      <w:r w:rsidR="001751F8" w:rsidRPr="00853DCC">
        <w:rPr>
          <w:rFonts w:hint="cs"/>
          <w:rtl/>
        </w:rPr>
        <w:t>»</w:t>
      </w:r>
      <w:r w:rsidRPr="00853DCC">
        <w:rPr>
          <w:rtl/>
        </w:rPr>
        <w:t xml:space="preserve"> باطل می‌دانست، تلاش خود را منحصرا</w:t>
      </w:r>
      <w:r w:rsidR="00DA5511" w:rsidRPr="00853DCC">
        <w:rPr>
          <w:rFonts w:hint="cs"/>
          <w:rtl/>
        </w:rPr>
        <w:t>ً</w:t>
      </w:r>
      <w:r w:rsidRPr="00853DCC">
        <w:rPr>
          <w:rtl/>
        </w:rPr>
        <w:t xml:space="preserve"> معطوف به مبارزه با آنها کرد. نخستین عاملی که فرقان را به رویارویی مسلحانه با جمهوری اسلامی کشاند، قربانی شدن «ارزش‌های راستین تشیع سرخ علوی بود». همچنین تلاش برای «آزاد ساختن اسلام علی از اسارت</w:t>
      </w:r>
      <w:r w:rsidR="00DA5511" w:rsidRPr="00853DCC">
        <w:rPr>
          <w:rFonts w:hint="cs"/>
          <w:rtl/>
        </w:rPr>
        <w:t>ِ</w:t>
      </w:r>
      <w:r w:rsidRPr="00853DCC">
        <w:rPr>
          <w:rtl/>
        </w:rPr>
        <w:t xml:space="preserve"> آخوندیسم» عامل دیگر این مبارزه قهرآمیز بود! برای فرقان، اکنون جای پرسش این بود که چه باید کرد؟ براساس آیۀ «فقاتلوا ائم</w:t>
      </w:r>
      <w:r w:rsidR="00C427E4" w:rsidRPr="00853DCC">
        <w:rPr>
          <w:rFonts w:hint="cs"/>
          <w:rtl/>
        </w:rPr>
        <w:t>ۀ</w:t>
      </w:r>
      <w:r w:rsidRPr="00853DCC">
        <w:rPr>
          <w:rtl/>
        </w:rPr>
        <w:t xml:space="preserve"> الکفر»گروه فرقان تصمیم گرفت ابتدا مرحوم </w:t>
      </w:r>
      <w:r w:rsidR="00DA5511" w:rsidRPr="00853DCC">
        <w:rPr>
          <w:rFonts w:hint="cs"/>
          <w:rtl/>
        </w:rPr>
        <w:t xml:space="preserve">سپهبد </w:t>
      </w:r>
      <w:r w:rsidRPr="00853DCC">
        <w:rPr>
          <w:rtl/>
        </w:rPr>
        <w:t>محمد ولی قرنی</w:t>
      </w:r>
      <w:r w:rsidRPr="00853DCC">
        <w:rPr>
          <w:rStyle w:val="FootnoteReference"/>
          <w:rtl/>
        </w:rPr>
        <w:footnoteReference w:id="2471"/>
      </w:r>
      <w:r w:rsidRPr="00853DCC">
        <w:rPr>
          <w:rtl/>
        </w:rPr>
        <w:t xml:space="preserve"> و سپس مرحوم مطهری را بکشد!</w:t>
      </w:r>
      <w:r w:rsidRPr="00853DCC">
        <w:rPr>
          <w:rStyle w:val="FootnoteReference"/>
          <w:rtl/>
        </w:rPr>
        <w:footnoteReference w:id="2472"/>
      </w:r>
      <w:r w:rsidRPr="00853DCC">
        <w:rPr>
          <w:rtl/>
        </w:rPr>
        <w:t xml:space="preserve"> انتخاب مطهری برای آن بود که «فکر به قدرت رسیدن دیکتاتوری آخوندیسم و آماده سازی تشکیلاتی آن مدتها قبل، حتی قبل از خرداد 42، از طرف او طرح شده بود».</w:t>
      </w:r>
      <w:r w:rsidRPr="00853DCC">
        <w:rPr>
          <w:rStyle w:val="FootnoteReference"/>
          <w:rtl/>
        </w:rPr>
        <w:footnoteReference w:id="2473"/>
      </w:r>
      <w:r w:rsidRPr="00853DCC">
        <w:rPr>
          <w:rtl/>
        </w:rPr>
        <w:t xml:space="preserve"> نقاشیان بر این باور است که عمده تصمیم گیری برای ترور استاد مطهری، با حمید نیکنام بوده که جانشین علی حاتمی بوده و دقیقا با فکر آقای مطهری آشنا بوده است. وی می‌گوید: ایشان مرحوم مطهری را خوب </w:t>
      </w:r>
      <w:r w:rsidRPr="00853DCC">
        <w:rPr>
          <w:rtl/>
        </w:rPr>
        <w:lastRenderedPageBreak/>
        <w:t>می‌شناخت و اعتراضات و انتقادات شهید مطهری را نسبت به دکتر شریعتی خیلی خوب می‌دانست و از این جهت بغض شدیدی در ذهن او شکل گرفته بود.</w:t>
      </w:r>
      <w:r w:rsidRPr="00853DCC">
        <w:rPr>
          <w:rStyle w:val="FootnoteReference"/>
          <w:rtl/>
        </w:rPr>
        <w:footnoteReference w:id="2474"/>
      </w:r>
      <w:r w:rsidRPr="00853DCC">
        <w:rPr>
          <w:rtl/>
        </w:rPr>
        <w:t xml:space="preserve"> وی می‌گوید تعداد اعدامی‌ها</w:t>
      </w:r>
      <w:r w:rsidR="00752A3F" w:rsidRPr="00853DCC">
        <w:rPr>
          <w:rFonts w:hint="cs"/>
          <w:rtl/>
        </w:rPr>
        <w:t>ی</w:t>
      </w:r>
      <w:r w:rsidRPr="00853DCC">
        <w:rPr>
          <w:rtl/>
        </w:rPr>
        <w:t xml:space="preserve"> فرقان شش نفر بود، در حالی که آنان نه نفر را ترور کردند.</w:t>
      </w:r>
      <w:r w:rsidRPr="00853DCC">
        <w:rPr>
          <w:rStyle w:val="FootnoteReference"/>
          <w:rtl/>
        </w:rPr>
        <w:footnoteReference w:id="2475"/>
      </w:r>
    </w:p>
    <w:p w:rsidR="00550818" w:rsidRPr="00853DCC" w:rsidRDefault="00550818" w:rsidP="001970D5">
      <w:pPr>
        <w:pStyle w:val="a"/>
        <w:rPr>
          <w:rtl/>
        </w:rPr>
      </w:pPr>
      <w:r w:rsidRPr="00853DCC">
        <w:rPr>
          <w:rtl/>
        </w:rPr>
        <w:t>در جایی دیگر اشاره شد که منهای مجاهدین که متأثر از مارکسیسم بودند، از سال 50 به این سو برخی گروه‌های مذهبی با توجه به قرآن و نهج البلاغه و تفسیر دلبخواهی از آنها براساس نگرش مبارزاتی و به اصطلاح انقلابی،</w:t>
      </w:r>
      <w:r w:rsidRPr="00853DCC">
        <w:rPr>
          <w:rStyle w:val="FootnoteReference"/>
          <w:rtl/>
        </w:rPr>
        <w:footnoteReference w:id="2476"/>
      </w:r>
      <w:r w:rsidRPr="00853DCC">
        <w:rPr>
          <w:rtl/>
        </w:rPr>
        <w:t xml:space="preserve"> جریان‌های جدیدی را پدید آوردند. فرقانی‌ها در سال 56 و 57 مجلدات زیادی از تفسیر قرآن خود را که تحت عنوان پیام قرآن منتشر می‌شد، پخش کردند. تفسیر (با عنوان کلی پیام قرآن) و آثاری که از آنها ملاحظه شد، عبارت است از: «تفسیر فاطر</w:t>
      </w:r>
      <w:r w:rsidR="00752A3F" w:rsidRPr="00853DCC">
        <w:rPr>
          <w:rFonts w:hint="cs"/>
          <w:rtl/>
        </w:rPr>
        <w:t>،</w:t>
      </w:r>
      <w:r w:rsidRPr="00853DCC">
        <w:rPr>
          <w:rtl/>
        </w:rPr>
        <w:t xml:space="preserve"> یس، صافات</w:t>
      </w:r>
      <w:r w:rsidR="00752A3F" w:rsidRPr="00853DCC">
        <w:rPr>
          <w:rFonts w:hint="cs"/>
          <w:rtl/>
        </w:rPr>
        <w:t>»</w:t>
      </w:r>
      <w:r w:rsidRPr="00853DCC">
        <w:rPr>
          <w:rtl/>
        </w:rPr>
        <w:t>، «تفسیر احزاب</w:t>
      </w:r>
      <w:r w:rsidR="00752A3F" w:rsidRPr="00853DCC">
        <w:rPr>
          <w:rFonts w:hint="cs"/>
          <w:rtl/>
        </w:rPr>
        <w:t xml:space="preserve">، </w:t>
      </w:r>
      <w:r w:rsidRPr="00853DCC">
        <w:rPr>
          <w:rtl/>
        </w:rPr>
        <w:t>سبأ و نجم</w:t>
      </w:r>
      <w:r w:rsidR="00752A3F" w:rsidRPr="00853DCC">
        <w:rPr>
          <w:rFonts w:hint="cs"/>
          <w:rtl/>
        </w:rPr>
        <w:t>»</w:t>
      </w:r>
      <w:r w:rsidRPr="00853DCC">
        <w:rPr>
          <w:rtl/>
        </w:rPr>
        <w:t xml:space="preserve">، </w:t>
      </w:r>
      <w:r w:rsidR="00752A3F" w:rsidRPr="00853DCC">
        <w:rPr>
          <w:rFonts w:hint="cs"/>
          <w:rtl/>
        </w:rPr>
        <w:t>«</w:t>
      </w:r>
      <w:r w:rsidRPr="00853DCC">
        <w:rPr>
          <w:rtl/>
        </w:rPr>
        <w:t xml:space="preserve">تفسیر عنکبوت و روم»، «تفسیر لقمان و سجده» «تفسیر شوری و زخرف»، </w:t>
      </w:r>
      <w:r w:rsidR="00752A3F" w:rsidRPr="00853DCC">
        <w:rPr>
          <w:rFonts w:hint="cs"/>
          <w:rtl/>
        </w:rPr>
        <w:t>«</w:t>
      </w:r>
      <w:r w:rsidRPr="00853DCC">
        <w:rPr>
          <w:rtl/>
        </w:rPr>
        <w:t>تفسیر محمد، فتح و حجرات</w:t>
      </w:r>
      <w:r w:rsidR="00752A3F" w:rsidRPr="00853DCC">
        <w:rPr>
          <w:rFonts w:hint="cs"/>
          <w:rtl/>
        </w:rPr>
        <w:t>»</w:t>
      </w:r>
      <w:r w:rsidRPr="00853DCC">
        <w:rPr>
          <w:rtl/>
        </w:rPr>
        <w:t>، «تفسیر دخان، جاثیه، احقاف»؛ «تفسیر سورۀ مؤمن و فصلت»</w:t>
      </w:r>
      <w:r w:rsidR="00CA3ACC" w:rsidRPr="00853DCC">
        <w:rPr>
          <w:rFonts w:hint="cs"/>
          <w:rtl/>
        </w:rPr>
        <w:t>،</w:t>
      </w:r>
      <w:r w:rsidRPr="00853DCC">
        <w:rPr>
          <w:rtl/>
        </w:rPr>
        <w:t xml:space="preserve"> </w:t>
      </w:r>
      <w:r w:rsidR="00CA3ACC" w:rsidRPr="00853DCC">
        <w:rPr>
          <w:rFonts w:hint="cs"/>
          <w:rtl/>
        </w:rPr>
        <w:t>«</w:t>
      </w:r>
      <w:r w:rsidRPr="00853DCC">
        <w:rPr>
          <w:rtl/>
        </w:rPr>
        <w:t>تفسیر سوره فرقان و نور</w:t>
      </w:r>
      <w:r w:rsidR="00CA3ACC" w:rsidRPr="00853DCC">
        <w:rPr>
          <w:rFonts w:hint="cs"/>
          <w:rtl/>
        </w:rPr>
        <w:t>»</w:t>
      </w:r>
      <w:r w:rsidRPr="00853DCC">
        <w:rPr>
          <w:rtl/>
        </w:rPr>
        <w:t>؛ همه اینها که ذکر شد، نام مؤلف آنها نجم الدین شکیب آمده است که مانند دیگر نام‌های روی تفاسیر</w:t>
      </w:r>
      <w:r w:rsidR="00CA3ACC" w:rsidRPr="00853DCC">
        <w:rPr>
          <w:rFonts w:hint="cs"/>
          <w:rtl/>
        </w:rPr>
        <w:t>،</w:t>
      </w:r>
      <w:r w:rsidRPr="00853DCC">
        <w:rPr>
          <w:rtl/>
        </w:rPr>
        <w:t xml:space="preserve"> مستعار است. تفسیر سورۀ انبیاء به نام حسین صادقی، تفسیر سورۀ بقره (جواد صابر)</w:t>
      </w:r>
      <w:r w:rsidR="00CA3ACC" w:rsidRPr="00853DCC">
        <w:rPr>
          <w:rFonts w:hint="cs"/>
          <w:rtl/>
        </w:rPr>
        <w:t>،</w:t>
      </w:r>
      <w:r w:rsidRPr="00853DCC">
        <w:rPr>
          <w:rtl/>
        </w:rPr>
        <w:t xml:space="preserve"> تفسیر سورۀ مریم، تفسیر س</w:t>
      </w:r>
      <w:r w:rsidR="00CA3ACC" w:rsidRPr="00853DCC">
        <w:rPr>
          <w:rtl/>
        </w:rPr>
        <w:t>ورۀ طه (حسین قائمی)، تفسیر توبه</w:t>
      </w:r>
      <w:r w:rsidR="00CA3ACC" w:rsidRPr="00853DCC">
        <w:rPr>
          <w:rFonts w:hint="cs"/>
          <w:rtl/>
        </w:rPr>
        <w:t>،</w:t>
      </w:r>
      <w:r w:rsidRPr="00853DCC">
        <w:rPr>
          <w:rtl/>
        </w:rPr>
        <w:t xml:space="preserve"> تفسیر شعراء، نمل و قصص (احسا</w:t>
      </w:r>
      <w:r w:rsidR="00CA3ACC" w:rsidRPr="00853DCC">
        <w:rPr>
          <w:rFonts w:hint="cs"/>
          <w:rtl/>
        </w:rPr>
        <w:t>ن</w:t>
      </w:r>
      <w:r w:rsidRPr="00853DCC">
        <w:rPr>
          <w:rtl/>
        </w:rPr>
        <w:t xml:space="preserve"> کمالی)</w:t>
      </w:r>
      <w:r w:rsidR="00CA3ACC" w:rsidRPr="00853DCC">
        <w:rPr>
          <w:rFonts w:hint="cs"/>
          <w:rtl/>
        </w:rPr>
        <w:t>،</w:t>
      </w:r>
      <w:r w:rsidRPr="00853DCC">
        <w:rPr>
          <w:rtl/>
        </w:rPr>
        <w:t xml:space="preserve"> تفسیر سورۀ</w:t>
      </w:r>
      <w:r w:rsidR="00CA3ACC" w:rsidRPr="00853DCC">
        <w:rPr>
          <w:rtl/>
        </w:rPr>
        <w:t xml:space="preserve"> یوسف</w:t>
      </w:r>
      <w:r w:rsidR="00CA3ACC" w:rsidRPr="00853DCC">
        <w:rPr>
          <w:rFonts w:hint="cs"/>
          <w:rtl/>
        </w:rPr>
        <w:t>،</w:t>
      </w:r>
      <w:r w:rsidRPr="00853DCC">
        <w:rPr>
          <w:rtl/>
        </w:rPr>
        <w:t xml:space="preserve"> تفسیر جزء سی ام (یا تفسیر نبأ تا ناس) (محمدحسین آل یاسین و نیز به اسم احسان کمالی)</w:t>
      </w:r>
      <w:r w:rsidR="00CA3ACC" w:rsidRPr="00853DCC">
        <w:rPr>
          <w:rFonts w:hint="cs"/>
          <w:rtl/>
        </w:rPr>
        <w:t>،</w:t>
      </w:r>
      <w:r w:rsidRPr="00853DCC">
        <w:rPr>
          <w:rtl/>
        </w:rPr>
        <w:t xml:space="preserve"> تفسیر مزمل، مدثر، قیامت، انسان و مرسلات (نجم الدین منتظر)</w:t>
      </w:r>
      <w:r w:rsidR="00CA3ACC" w:rsidRPr="00853DCC">
        <w:rPr>
          <w:rFonts w:hint="cs"/>
          <w:rtl/>
        </w:rPr>
        <w:t>،</w:t>
      </w:r>
      <w:r w:rsidRPr="00853DCC">
        <w:rPr>
          <w:rtl/>
        </w:rPr>
        <w:t xml:space="preserve"> تفسیر سورۀ کهف، و تفسیر ذاریات و ق، ترجمۀ کامل از قرآن نیز از آنان منتشر شده است. همچنین کتابی با عنوان فرازی از نهج البلاغه و شرح دعای عرفه (نام دیگرش: پیام حسین)؛ فروغ نهج البلاغه دو جلد؛ و کتاب «توحید و ابعاد گوناگون آن» (صادق داودی، نشر کاظمیه 320ص) نشریات یک سالۀ آنان (1357) تحت عنوان سالنامۀ فرقان چاپ شده است.</w:t>
      </w:r>
    </w:p>
    <w:p w:rsidR="00550818" w:rsidRPr="00853DCC" w:rsidRDefault="00550818" w:rsidP="001970D5">
      <w:pPr>
        <w:pStyle w:val="a"/>
        <w:rPr>
          <w:rtl/>
        </w:rPr>
      </w:pPr>
      <w:r w:rsidRPr="00853DCC">
        <w:rPr>
          <w:rtl/>
        </w:rPr>
        <w:lastRenderedPageBreak/>
        <w:t>کتابی با عنوان</w:t>
      </w:r>
      <w:r w:rsidR="009F2BC8" w:rsidRPr="00853DCC">
        <w:rPr>
          <w:rFonts w:hint="cs"/>
          <w:rtl/>
        </w:rPr>
        <w:t>:</w:t>
      </w:r>
      <w:r w:rsidRPr="00853DCC">
        <w:rPr>
          <w:rtl/>
        </w:rPr>
        <w:t xml:space="preserve"> دعا</w:t>
      </w:r>
      <w:r w:rsidR="009F2BC8" w:rsidRPr="00853DCC">
        <w:rPr>
          <w:rFonts w:hint="cs"/>
          <w:rtl/>
        </w:rPr>
        <w:t xml:space="preserve">، </w:t>
      </w:r>
      <w:r w:rsidRPr="00853DCC">
        <w:rPr>
          <w:rtl/>
        </w:rPr>
        <w:t>تجلی خداگونگی انسان</w:t>
      </w:r>
      <w:r w:rsidR="009F2BC8" w:rsidRPr="00853DCC">
        <w:rPr>
          <w:rFonts w:hint="cs"/>
          <w:rtl/>
        </w:rPr>
        <w:t>،</w:t>
      </w:r>
      <w:r w:rsidRPr="00853DCC">
        <w:rPr>
          <w:rtl/>
        </w:rPr>
        <w:t xml:space="preserve"> از سوی همین گروه (به اسم محمدحسین آل یس) چاپ شده که شرح صحیفۀ سجادیه است. در اینجا هم به مانند تفاسیری که از قرآن ارائه گشته، تمامی مضامین در ارتباط با انقلاب و ضد انقلاب تحلیل و تفسیر شده است. کتابی دیگر با عنوان اصول تفکر قرآنی (به عنوان کتاب دوم توحید و ابعاد گوناگون آن) (به</w:t>
      </w:r>
      <w:r w:rsidR="009F2BC8" w:rsidRPr="00853DCC">
        <w:rPr>
          <w:rtl/>
        </w:rPr>
        <w:t xml:space="preserve"> نام داود قاسمی) چاپ شد که اصول</w:t>
      </w:r>
      <w:r w:rsidRPr="00853DCC">
        <w:rPr>
          <w:rtl/>
        </w:rPr>
        <w:t xml:space="preserve"> کلی مستخرج از قرآن دربارۀ انسان شناسی و ایمان و انقلاب و ضد انقلاب است. در همین کتاب است که از مرحلۀ غیب انقلاب و مرحله شهود آن سخن به میان آمده و به تفصیل از قرآن برای مرحلۀ پیش از انقلاب و پس از پیروزی بهره گیری شد</w:t>
      </w:r>
      <w:r w:rsidR="009F2BC8" w:rsidRPr="00853DCC">
        <w:rPr>
          <w:rtl/>
        </w:rPr>
        <w:t>ه است. در این قسمت، به روشنی آی</w:t>
      </w:r>
      <w:r w:rsidR="00C427E4" w:rsidRPr="00853DCC">
        <w:rPr>
          <w:rFonts w:hint="cs"/>
          <w:rtl/>
        </w:rPr>
        <w:t>ۀ</w:t>
      </w:r>
      <w:r w:rsidRPr="00853DCC">
        <w:rPr>
          <w:rtl/>
        </w:rPr>
        <w:t xml:space="preserve"> دوم سورۀ بقره که ایمان به غیب را مطرح کرده، به معنای ایمان به غیب انقلاب تفسیر شده است.</w:t>
      </w:r>
      <w:r w:rsidRPr="00853DCC">
        <w:rPr>
          <w:rStyle w:val="FootnoteReference"/>
          <w:rtl/>
        </w:rPr>
        <w:footnoteReference w:id="2477"/>
      </w:r>
      <w:r w:rsidRPr="00853DCC">
        <w:rPr>
          <w:rtl/>
        </w:rPr>
        <w:t xml:space="preserve"> دربارۀ ارتباط غیب و صلاۀ هم آمده است که «به طور کلی همه اصول تئوریک حزب توحیدی در مرحلۀ غیب انقلاب در کلمۀ «صلاۀ» جمع شده‌اند.»</w:t>
      </w:r>
      <w:r w:rsidRPr="00853DCC">
        <w:rPr>
          <w:rStyle w:val="FootnoteReference"/>
          <w:rtl/>
        </w:rPr>
        <w:footnoteReference w:id="2478"/>
      </w:r>
      <w:r w:rsidRPr="00853DCC">
        <w:rPr>
          <w:rtl/>
        </w:rPr>
        <w:t xml:space="preserve"> همانجا در تفسیر وحی هم گفته شده است: وحی در تعریف کلی آن، همان شناخت پدیده نسبت به راه تکامل خویش بر حسب ظرفیت وجودی و مدار تکاملیش یا به قول امام آن انفجار درونی و درد تکامل خواهی می‌باشد.</w:t>
      </w:r>
      <w:r w:rsidRPr="00853DCC">
        <w:rPr>
          <w:rStyle w:val="FootnoteReference"/>
          <w:rtl/>
        </w:rPr>
        <w:footnoteReference w:id="2479"/>
      </w:r>
      <w:r w:rsidRPr="00853DCC">
        <w:rPr>
          <w:rtl/>
        </w:rPr>
        <w:t xml:space="preserve"> شاید این کتاب، صریح ترین اثر در باز نمودن آثار بی پایه فرقان باشد.</w:t>
      </w:r>
      <w:r w:rsidRPr="00853DCC">
        <w:rPr>
          <w:rStyle w:val="FootnoteReference"/>
          <w:rtl/>
        </w:rPr>
        <w:footnoteReference w:id="2480"/>
      </w:r>
    </w:p>
    <w:p w:rsidR="00550818" w:rsidRPr="00853DCC" w:rsidRDefault="00550818" w:rsidP="001970D5">
      <w:pPr>
        <w:pStyle w:val="a"/>
        <w:rPr>
          <w:rtl/>
        </w:rPr>
      </w:pPr>
      <w:r w:rsidRPr="00853DCC">
        <w:rPr>
          <w:rtl/>
        </w:rPr>
        <w:t>در زمینۀ نوشته‌های تفسیر آنان، آقای مطهری که در این سالها روی تفسیر کار می‌کرد، نسبت به این مسأله احساس خطر فراوان کرده، مرتب هشدار می‌داد و از اتفاق همین بحث غیب و شهود انقلاب را مثال می‌زد. تفسیرهای متعدد و گستردۀ اینان طی سال 55 و 56 موجی از بیم و هراس را در میان متدینین دامن زد؛ گرچه گستردگی جریانات مختلف باز شدن فضای سیاسی کشور و ورود گروه‌های مختلف به عرصۀ مبارز</w:t>
      </w:r>
      <w:r w:rsidR="00D423DC" w:rsidRPr="00853DCC">
        <w:rPr>
          <w:rFonts w:hint="cs"/>
          <w:rtl/>
        </w:rPr>
        <w:t>ه</w:t>
      </w:r>
      <w:r w:rsidRPr="00853DCC">
        <w:rPr>
          <w:rtl/>
        </w:rPr>
        <w:t>، اجازۀ بروز بیشتر به این ماجرا نداد؛ در غیر این صورت ممکن بود که جریان فرقان، به حرکتی شبیه به آنچه که میرزا علی محمد باب ایجاد کرده بود، منجر شود. الویری که در گروه فلاح بود می‌گوید در سال 1355 که از زندان آزاد شد نام فرقان را شنید و از طریق یکی از دوستانش با آنان ارتباط برقرار کرد. او می‌گوید که فرقان از آنان خواست تا محلی را برای نگهداری کتابهای تفسیری در اختیارشان بگذارند که آنان نیز پذیرفتند</w:t>
      </w:r>
      <w:r w:rsidR="00D423DC" w:rsidRPr="00853DCC">
        <w:rPr>
          <w:rFonts w:hint="cs"/>
          <w:rtl/>
        </w:rPr>
        <w:t>.</w:t>
      </w:r>
      <w:r w:rsidRPr="00853DCC">
        <w:rPr>
          <w:rtl/>
        </w:rPr>
        <w:t xml:space="preserve"> وی تأکید می‌کند که ارتباط با مطهری آنان را از فرقان جدا کرد. این بعد از آن بود که وی در نجف با امام ملاقات کرد </w:t>
      </w:r>
      <w:r w:rsidRPr="00853DCC">
        <w:rPr>
          <w:rtl/>
        </w:rPr>
        <w:lastRenderedPageBreak/>
        <w:t>و از ایشان خواست شخص مورد اعتمادی را در ایران به وی برای مسائل فکری معرفی کند و امام آقای مطهری را معرفی کرد</w:t>
      </w:r>
      <w:r w:rsidR="004840F0" w:rsidRPr="00853DCC">
        <w:rPr>
          <w:rFonts w:hint="cs"/>
          <w:rtl/>
        </w:rPr>
        <w:t>.</w:t>
      </w:r>
      <w:r w:rsidRPr="00853DCC">
        <w:rPr>
          <w:rtl/>
        </w:rPr>
        <w:t xml:space="preserve"> الویری می‌گوید که پذیرش این امر برای او ثقیل بوده، اما به خاطر حس اطاعت از امام وقتی ایران آمده سراغ آقای مطهری رفته است.</w:t>
      </w:r>
      <w:r w:rsidRPr="00853DCC">
        <w:rPr>
          <w:rStyle w:val="FootnoteReference"/>
          <w:rtl/>
        </w:rPr>
        <w:footnoteReference w:id="2481"/>
      </w:r>
    </w:p>
    <w:p w:rsidR="00550818" w:rsidRPr="00853DCC" w:rsidRDefault="00550818" w:rsidP="001970D5">
      <w:pPr>
        <w:pStyle w:val="a"/>
        <w:rPr>
          <w:rtl/>
        </w:rPr>
      </w:pPr>
      <w:r w:rsidRPr="00853DCC">
        <w:rPr>
          <w:rtl/>
        </w:rPr>
        <w:t>محمد مهدی جعفری از دیداری که همراه دکتر پیمان در سال 1356 با اکبر گودرزی داشته، یاد کرده و می‌گوید: من یک جلد تفسیر آنها را مطالعه کردم و به آنان گفتن که این تفاسیر انقلابی و امروزی است و مضمون آن با روح قرآن مطابق نیست. برای نمونه در داستان یوسف، گرگ به معنای ضد انقلاب گرفته شده که حضرت یعقوب، یوسف را برای به دام انداختن ضد انقلاب به سوی آنها فرستاده است. یا برای مثال محراب را به معنای سنگر گرفته، و «امام» را رهبر انقلابی می‌گرفتند.</w:t>
      </w:r>
      <w:r w:rsidRPr="00853DCC">
        <w:rPr>
          <w:rStyle w:val="FootnoteReference"/>
          <w:rtl/>
        </w:rPr>
        <w:footnoteReference w:id="2482"/>
      </w:r>
      <w:r w:rsidRPr="00853DCC">
        <w:rPr>
          <w:rtl/>
        </w:rPr>
        <w:t xml:space="preserve"> در این میان بیش از همه استاد  مطهری از این قبیل تفسیرگویی برآشفت</w:t>
      </w:r>
      <w:r w:rsidRPr="00853DCC">
        <w:rPr>
          <w:rStyle w:val="FootnoteReference"/>
          <w:rtl/>
        </w:rPr>
        <w:footnoteReference w:id="2483"/>
      </w:r>
      <w:r w:rsidRPr="00853DCC">
        <w:rPr>
          <w:rtl/>
        </w:rPr>
        <w:t xml:space="preserve"> و در مقدمۀ چاپ ششم کتاب علل گرایش به </w:t>
      </w:r>
      <w:r w:rsidRPr="00853DCC">
        <w:rPr>
          <w:rtl/>
        </w:rPr>
        <w:lastRenderedPageBreak/>
        <w:t>مادی گری تحت عنوان ماتریالیسم در ایران</w:t>
      </w:r>
      <w:r w:rsidR="00910636" w:rsidRPr="00853DCC">
        <w:rPr>
          <w:rFonts w:hint="cs"/>
          <w:rtl/>
        </w:rPr>
        <w:t>،</w:t>
      </w:r>
      <w:r w:rsidRPr="00853DCC">
        <w:rPr>
          <w:rtl/>
        </w:rPr>
        <w:t xml:space="preserve"> سخت به آراء تفسیری و تعابیری که آنان در </w:t>
      </w:r>
      <w:r w:rsidR="00910636" w:rsidRPr="00853DCC">
        <w:rPr>
          <w:rtl/>
        </w:rPr>
        <w:t>ترجمۀ آیات و مفاهیم قرآنی آورده</w:t>
      </w:r>
      <w:r w:rsidR="00910636" w:rsidRPr="00853DCC">
        <w:rPr>
          <w:rFonts w:hint="cs"/>
          <w:rtl/>
        </w:rPr>
        <w:t>‌</w:t>
      </w:r>
      <w:r w:rsidRPr="00853DCC">
        <w:rPr>
          <w:rtl/>
        </w:rPr>
        <w:t>اند، حمله کرد.</w:t>
      </w:r>
      <w:r w:rsidRPr="00853DCC">
        <w:rPr>
          <w:rStyle w:val="FootnoteReference"/>
          <w:rtl/>
        </w:rPr>
        <w:footnoteReference w:id="2484"/>
      </w:r>
      <w:r w:rsidRPr="00853DCC">
        <w:rPr>
          <w:rtl/>
        </w:rPr>
        <w:t xml:space="preserve"> آقای نقاشیان که در جلسات تفسیر گودرزی شرکت می‌کرده جزوات را به آقای مطهری می‌رسانده و همان زمان آقای مطهری از او خواسته است تا حرکات و جلسات آنها را زیر نظر داشته باشد.</w:t>
      </w:r>
      <w:r w:rsidRPr="00853DCC">
        <w:rPr>
          <w:rStyle w:val="FootnoteReference"/>
          <w:rtl/>
        </w:rPr>
        <w:footnoteReference w:id="2485"/>
      </w:r>
      <w:r w:rsidRPr="00853DCC">
        <w:rPr>
          <w:rtl/>
        </w:rPr>
        <w:t xml:space="preserve"> ج</w:t>
      </w:r>
      <w:r w:rsidR="00910636" w:rsidRPr="00853DCC">
        <w:rPr>
          <w:rtl/>
        </w:rPr>
        <w:t>الب است که وی در یک دوره از این</w:t>
      </w:r>
      <w:r w:rsidRPr="00853DCC">
        <w:rPr>
          <w:rtl/>
        </w:rPr>
        <w:t>ها غفل</w:t>
      </w:r>
      <w:r w:rsidR="00B97C8D" w:rsidRPr="00853DCC">
        <w:rPr>
          <w:rtl/>
        </w:rPr>
        <w:t>ت کرده، و در پی ضربه ای که گروه</w:t>
      </w:r>
      <w:r w:rsidR="00B97C8D" w:rsidRPr="00853DCC">
        <w:rPr>
          <w:rFonts w:hint="cs"/>
          <w:rtl/>
        </w:rPr>
        <w:t>‌</w:t>
      </w:r>
      <w:r w:rsidRPr="00853DCC">
        <w:rPr>
          <w:rtl/>
        </w:rPr>
        <w:t>شان (فجر اسلا</w:t>
      </w:r>
      <w:r w:rsidR="00B97C8D" w:rsidRPr="00853DCC">
        <w:rPr>
          <w:rtl/>
        </w:rPr>
        <w:t>م)</w:t>
      </w:r>
      <w:r w:rsidRPr="00853DCC">
        <w:rPr>
          <w:rtl/>
        </w:rPr>
        <w:t xml:space="preserve"> خورده</w:t>
      </w:r>
      <w:r w:rsidR="00B97C8D" w:rsidRPr="00853DCC">
        <w:rPr>
          <w:rFonts w:hint="cs"/>
          <w:rtl/>
        </w:rPr>
        <w:t>،</w:t>
      </w:r>
      <w:r w:rsidRPr="00853DCC">
        <w:rPr>
          <w:rtl/>
        </w:rPr>
        <w:t xml:space="preserve"> به خ</w:t>
      </w:r>
      <w:r w:rsidR="00B97C8D" w:rsidRPr="00853DCC">
        <w:rPr>
          <w:rFonts w:hint="cs"/>
          <w:rtl/>
        </w:rPr>
        <w:t>ا</w:t>
      </w:r>
      <w:r w:rsidRPr="00853DCC">
        <w:rPr>
          <w:rtl/>
        </w:rPr>
        <w:t>رج رفته است. در بازگشت در قم در محضر امام بوده و پس از شهادت استاد مطهری، در لحظه ای، گزارشی درباره گروه فرقان به امام داده و سابقه خود را با آنها بیان می‌کند. امام به او می‌گویند: «شما که این اطلاعات را دارید بروید و جمعشان کنید» همین امر سبب می‌شود تا نقاشیان به تهران آمده و مدیریت دستگیری این گروه را بر عهده بگیرد.</w:t>
      </w:r>
    </w:p>
    <w:p w:rsidR="00550818" w:rsidRPr="00853DCC" w:rsidRDefault="00550818" w:rsidP="001970D5">
      <w:pPr>
        <w:pStyle w:val="a"/>
        <w:rPr>
          <w:rtl/>
        </w:rPr>
      </w:pPr>
      <w:r w:rsidRPr="00853DCC">
        <w:rPr>
          <w:rtl/>
        </w:rPr>
        <w:t>اشخاص دیگری هم روی فرقان حساسیت داشتند. عبدالرضا حجازی که متهم به هم</w:t>
      </w:r>
      <w:r w:rsidR="00210DB5" w:rsidRPr="00853DCC">
        <w:rPr>
          <w:rtl/>
        </w:rPr>
        <w:t>کاری با رژیم پهلوی بود، در نامه</w:t>
      </w:r>
      <w:r w:rsidR="00210DB5" w:rsidRPr="00853DCC">
        <w:rPr>
          <w:rFonts w:hint="cs"/>
          <w:rtl/>
        </w:rPr>
        <w:t>‌</w:t>
      </w:r>
      <w:r w:rsidRPr="00853DCC">
        <w:rPr>
          <w:rtl/>
        </w:rPr>
        <w:t>ای که در آبان 57 به امام خمینی نوشت از جمله آثار نهضت ایشان را</w:t>
      </w:r>
      <w:r w:rsidR="00210DB5" w:rsidRPr="00853DCC">
        <w:rPr>
          <w:rFonts w:hint="cs"/>
          <w:rtl/>
        </w:rPr>
        <w:t xml:space="preserve"> </w:t>
      </w:r>
      <w:r w:rsidRPr="00853DCC">
        <w:rPr>
          <w:rtl/>
        </w:rPr>
        <w:t xml:space="preserve">برآمدن کمونیست‌ها و افکار الحادی دانسته </w:t>
      </w:r>
      <w:r w:rsidR="00210DB5" w:rsidRPr="00853DCC">
        <w:rPr>
          <w:rFonts w:hint="cs"/>
          <w:rtl/>
        </w:rPr>
        <w:t xml:space="preserve">و </w:t>
      </w:r>
      <w:r w:rsidRPr="00853DCC">
        <w:rPr>
          <w:rtl/>
        </w:rPr>
        <w:t>نوشت: «با واقع بینی می‌توان با شهود عینی دریافت که کمونیسم در ایران، به دلیل این که نتوانست اسلام را فسخ کند برای مسخ اسلام دست به کار شده است. عده ای از جوانان به ظاهر مسلمان تمام قرآن کریم را به مکتب مارکسیسم عرضه کرده و پس از توجیه آیات قرآن به اندیشه‌های مارکسیسم به نام فرقان و به شکل جزوه منتشر ساخته‌اند</w:t>
      </w:r>
      <w:r w:rsidR="00210DB5" w:rsidRPr="00853DCC">
        <w:rPr>
          <w:rFonts w:hint="cs"/>
          <w:rtl/>
        </w:rPr>
        <w:t xml:space="preserve"> </w:t>
      </w:r>
      <w:r w:rsidRPr="00853DCC">
        <w:rPr>
          <w:rtl/>
        </w:rPr>
        <w:t>و این جزوه‌ها نزد آقای مرتضی مطهری موجود است.» حجازی، برخلاف واقع بینی</w:t>
      </w:r>
      <w:r w:rsidR="00210DB5" w:rsidRPr="00853DCC">
        <w:rPr>
          <w:rFonts w:hint="cs"/>
          <w:rtl/>
        </w:rPr>
        <w:t>،</w:t>
      </w:r>
      <w:r w:rsidRPr="00853DCC">
        <w:rPr>
          <w:rtl/>
        </w:rPr>
        <w:t xml:space="preserve"> این قبیل افراد را به امام خمینی منتسب کرده می‌نویسد: این گروه خود را در لباس طرفداری از حضرت عالی پنهان کرده و پس از ویران کردن اندیشه‌های اصیل اسلامی</w:t>
      </w:r>
      <w:r w:rsidR="00210DB5" w:rsidRPr="00853DCC">
        <w:rPr>
          <w:rFonts w:hint="cs"/>
          <w:rtl/>
        </w:rPr>
        <w:t>،</w:t>
      </w:r>
      <w:r w:rsidRPr="00853DCC">
        <w:rPr>
          <w:rtl/>
        </w:rPr>
        <w:t xml:space="preserve"> جوانان را به سوی مارکسیسم می‌برند. آقای مجید فیاضی که بیشتر نهج البلاغه را می‌فهمید و حفظ می‌کرد و گاهی در زندان تهجد داشت</w:t>
      </w:r>
      <w:r w:rsidR="00390FC4" w:rsidRPr="00853DCC">
        <w:rPr>
          <w:rFonts w:hint="cs"/>
          <w:rtl/>
        </w:rPr>
        <w:t>،</w:t>
      </w:r>
      <w:r w:rsidRPr="00853DCC">
        <w:rPr>
          <w:rtl/>
        </w:rPr>
        <w:t xml:space="preserve"> اعلام کرد مارکسیست لنینیست هستم.</w:t>
      </w:r>
      <w:r w:rsidRPr="00853DCC">
        <w:rPr>
          <w:rStyle w:val="FootnoteReference"/>
          <w:rtl/>
        </w:rPr>
        <w:footnoteReference w:id="2486"/>
      </w:r>
    </w:p>
    <w:p w:rsidR="00550818" w:rsidRPr="00853DCC" w:rsidRDefault="00550818" w:rsidP="001970D5">
      <w:pPr>
        <w:pStyle w:val="a"/>
        <w:rPr>
          <w:rtl/>
        </w:rPr>
      </w:pPr>
      <w:r w:rsidRPr="00853DCC">
        <w:rPr>
          <w:rtl/>
        </w:rPr>
        <w:t xml:space="preserve">به نوشتۀ جعفری: گروه گودرزی گاهی از شریعتی و اندیشه‌های او طرفدارای می‌کرد؛ حتی در نوشته‌های خود از برخی تعبیرات خاص دکتر شریعتی استفاده می‌کرد؛ اما این </w:t>
      </w:r>
      <w:r w:rsidRPr="00853DCC">
        <w:rPr>
          <w:rtl/>
        </w:rPr>
        <w:lastRenderedPageBreak/>
        <w:t>طور نبود که همۀ طرفداران دکتر شریعتی در سلک آنان باشند.</w:t>
      </w:r>
      <w:r w:rsidRPr="00853DCC">
        <w:rPr>
          <w:rStyle w:val="FootnoteReference"/>
          <w:rtl/>
        </w:rPr>
        <w:footnoteReference w:id="2487"/>
      </w:r>
      <w:r w:rsidRPr="00853DCC">
        <w:rPr>
          <w:rtl/>
        </w:rPr>
        <w:t xml:space="preserve"> در مقابل این نگاه، کسانی  مان</w:t>
      </w:r>
      <w:r w:rsidR="00390FC4" w:rsidRPr="00853DCC">
        <w:rPr>
          <w:rtl/>
        </w:rPr>
        <w:t>ند آقای ابوالحسنی تردیدی در این</w:t>
      </w:r>
      <w:r w:rsidRPr="00853DCC">
        <w:rPr>
          <w:rtl/>
        </w:rPr>
        <w:t>که این افراد تحت تأثیر دکتر بوده‌اند</w:t>
      </w:r>
      <w:r w:rsidR="00390FC4" w:rsidRPr="00853DCC">
        <w:rPr>
          <w:rFonts w:hint="cs"/>
          <w:rtl/>
        </w:rPr>
        <w:t xml:space="preserve"> </w:t>
      </w:r>
      <w:r w:rsidRPr="00853DCC">
        <w:rPr>
          <w:rtl/>
        </w:rPr>
        <w:t>ندارند. وی تأکید دارد که فرقان و آرمان مستضعفین تصورشان بر این بود که حالا که دکتر شریعتی از حسینیه ارشاد کنار گذاشته شده، خودشان باید فکری بکنند.</w:t>
      </w:r>
      <w:r w:rsidRPr="00853DCC">
        <w:rPr>
          <w:rStyle w:val="FootnoteReference"/>
          <w:rtl/>
        </w:rPr>
        <w:footnoteReference w:id="2488"/>
      </w:r>
      <w:r w:rsidRPr="00853DCC">
        <w:rPr>
          <w:rtl/>
        </w:rPr>
        <w:t xml:space="preserve"> الویری بر آن است که فرقانی‌ها در عین حال که به شریعتی احترام می‌گذاشتند، معتقد بودند که چند فاز از او جلوتر هستند و به او به عنوان مرشد نگاه نمی کردند. افکار و آرای او را بررسی می‌کردند ولی این طور نبود که بگویند ما در پرتو دیدگاه‌های شریعتی به این تفکر رسیده ایم، بلکه خود را صاحب تفکر و سبک می‌دانستند.</w:t>
      </w:r>
      <w:r w:rsidRPr="00853DCC">
        <w:rPr>
          <w:rStyle w:val="FootnoteReference"/>
          <w:rtl/>
        </w:rPr>
        <w:footnoteReference w:id="2489"/>
      </w:r>
      <w:r w:rsidRPr="00853DCC">
        <w:rPr>
          <w:rtl/>
        </w:rPr>
        <w:t xml:space="preserve"> مهدیان که توسط فرقانی‌ها مورد ترور قرار گرفت، می‌گوید وقتی در زندان به سراغ ضارب</w:t>
      </w:r>
      <w:r w:rsidR="00390FC4" w:rsidRPr="00853DCC">
        <w:rPr>
          <w:rtl/>
        </w:rPr>
        <w:t>م که فردی به نام یوسفی بود رفتم</w:t>
      </w:r>
      <w:r w:rsidR="00390FC4" w:rsidRPr="00853DCC">
        <w:rPr>
          <w:rFonts w:hint="cs"/>
          <w:rtl/>
        </w:rPr>
        <w:t>،</w:t>
      </w:r>
      <w:r w:rsidRPr="00853DCC">
        <w:rPr>
          <w:rtl/>
        </w:rPr>
        <w:t xml:space="preserve"> «ضمن صحبت، دایما به حرفهای دکتر شریعتی استناد می‌کرد»</w:t>
      </w:r>
      <w:r w:rsidRPr="00853DCC">
        <w:rPr>
          <w:rStyle w:val="FootnoteReference"/>
          <w:rtl/>
        </w:rPr>
        <w:footnoteReference w:id="2490"/>
      </w:r>
      <w:r w:rsidRPr="00853DCC">
        <w:rPr>
          <w:rtl/>
        </w:rPr>
        <w:t xml:space="preserve"> این در حالی است که منزل مهدیان از جمله منازلی بود که دکتر شریعتی مرتب رفت و آمد داشت و وصیت نامه معروفش به حکیمی را در همین منزل به او داد.</w:t>
      </w:r>
      <w:r w:rsidRPr="00853DCC">
        <w:rPr>
          <w:rStyle w:val="FootnoteReference"/>
          <w:rtl/>
        </w:rPr>
        <w:footnoteReference w:id="2491"/>
      </w:r>
    </w:p>
    <w:p w:rsidR="00550818" w:rsidRPr="00853DCC" w:rsidRDefault="00550818" w:rsidP="001970D5">
      <w:pPr>
        <w:pStyle w:val="a"/>
        <w:rPr>
          <w:rtl/>
        </w:rPr>
      </w:pPr>
      <w:r w:rsidRPr="00853DCC">
        <w:rPr>
          <w:rtl/>
        </w:rPr>
        <w:t>ادعای این که فرقان برکشیده نظریه تشیع علوی و صفوی دکتر شریعتی باشد چندان گزافه نیست. نشریات فرقان سرشار از استناداتی است که به این اثر مرحوم شریعتی صورت گرفته و براساس آن اقدامات بعدی فرقان به انجام رسیده است. عباس عسکری نفر دوم فرقان، در نخستین بازجویی خود و زمانی که روی موضع است، مرتب تأکید می‌کند که «از صفویه به بعد روحانیت همواره در کنار رژیم فاسد حاکم بر گردۀ مردم سوار بوده و به تحمیق آنها پرداخته است و اکثریت روحانیت ... در مقابل ظلم و فساد و بدعت‌های رژیم سکوت می‌کرده‌اند.» وی در پاسخ به این پرسش که «آیا از زمان صفویه تاکنون حرکتی مردمی ـ اسلامی را می‌شناسید که روحانیت در آن نقش تعیین کننده نداشته باشد»</w:t>
      </w:r>
      <w:r w:rsidR="00DF6924" w:rsidRPr="00853DCC">
        <w:rPr>
          <w:rFonts w:hint="cs"/>
          <w:rtl/>
        </w:rPr>
        <w:t>، می‌گوید</w:t>
      </w:r>
      <w:r w:rsidRPr="00853DCC">
        <w:rPr>
          <w:rtl/>
        </w:rPr>
        <w:t>: «تا زمان سید جمال من حرکتی را نمی شناسم و معتقدم که اگر بود حتما بارز می‌شد و همان</w:t>
      </w:r>
      <w:r w:rsidR="00DF6924" w:rsidRPr="00853DCC">
        <w:rPr>
          <w:rtl/>
        </w:rPr>
        <w:t xml:space="preserve"> طور که مرحوم شریعتی که مطالعه </w:t>
      </w:r>
      <w:r w:rsidRPr="00853DCC">
        <w:rPr>
          <w:rtl/>
        </w:rPr>
        <w:t>کافی هم در تاریخ داشته می‌گوید، شیعه چون فکر کرد که رژیم حاکم هم اسلامی است (تشیع صفوی) در کنار آن قرار گرفت».</w:t>
      </w:r>
    </w:p>
    <w:p w:rsidR="00550818" w:rsidRPr="00853DCC" w:rsidRDefault="00550818" w:rsidP="001970D5">
      <w:pPr>
        <w:pStyle w:val="a"/>
        <w:rPr>
          <w:rtl/>
        </w:rPr>
      </w:pPr>
      <w:r w:rsidRPr="00853DCC">
        <w:rPr>
          <w:rtl/>
        </w:rPr>
        <w:lastRenderedPageBreak/>
        <w:t>همچنین تحلیل‌های دکتر دربارۀ مسائل طبقاتی و جایگاه روحانیون و تز «مذهب علیه مذهب» دقیقا در کتابچۀ «تحلیلی از اوضاع سیاسی ایران در رابطه با تکوین و تدوین ایدئولوژی اسلامی، تداوم انقلاب توحیدی» فرقانی‌ها نفوذ کرده است. در این جزوه تمامی استنادها به آثار دکتر شریعتی از جمله بحث او دربارۀ تخصص و نیز بیگانگی از خویشتن و با مخاطب‌های آشناست. فرقانی‌ها خود را در امتداد تلاش‌های دکتر در تحلیل تشیع علوی و صفوی دانسته و می‌نویسند: «در نهایت مرحوم دکتر علی شریعتی آخرین تلاشش را برای جدایی تسنن اموی از تسنن محمدی (و) تشیع علوی از تشیع صفوی انجام داد و جامعۀ ما را تا مرز تدوین ایدئولوژی خلقهای اسیر پیش برد. مگر ن</w:t>
      </w:r>
      <w:r w:rsidR="00DF6924" w:rsidRPr="00853DCC">
        <w:rPr>
          <w:rtl/>
        </w:rPr>
        <w:t xml:space="preserve">ه این (است) که اسلام ایدئولوژی </w:t>
      </w:r>
      <w:r w:rsidRPr="00853DCC">
        <w:rPr>
          <w:rtl/>
        </w:rPr>
        <w:t>مستضعفین می‌باشد؟»</w:t>
      </w:r>
      <w:r w:rsidRPr="00853DCC">
        <w:rPr>
          <w:rStyle w:val="FootnoteReference"/>
          <w:rtl/>
        </w:rPr>
        <w:footnoteReference w:id="2492"/>
      </w:r>
      <w:r w:rsidRPr="00853DCC">
        <w:rPr>
          <w:rtl/>
        </w:rPr>
        <w:t xml:space="preserve"> معنای این سخن آن است که شریعتی تا جایی آمده است که اکنون فرقانی‌ها باید این ایدئولوژی را که امتداد تشیع علوی است، ادامه دهند و الا روحانیت نماینده تشیع صفوی، قادر به انجام چنین رسالتی نیست! محمدمهدی جعفری نظریه فرقانی‌ها را درباره روحانیت و</w:t>
      </w:r>
      <w:r w:rsidR="00DF6924" w:rsidRPr="00853DCC">
        <w:rPr>
          <w:rFonts w:hint="cs"/>
          <w:rtl/>
        </w:rPr>
        <w:t xml:space="preserve"> </w:t>
      </w:r>
      <w:r w:rsidRPr="00853DCC">
        <w:rPr>
          <w:rtl/>
        </w:rPr>
        <w:t>اساس و منشأ آن همان سخن دکتر می‌داند که درباره سیر پیدایش روحانیت بیان کرده است، جز آن که معتقد است آنان مطالب دیگر دکتر در تأیید روحانیت را نگرفتند.</w:t>
      </w:r>
      <w:r w:rsidRPr="00853DCC">
        <w:rPr>
          <w:rStyle w:val="FootnoteReference"/>
          <w:rtl/>
        </w:rPr>
        <w:footnoteReference w:id="2493"/>
      </w:r>
      <w:r w:rsidRPr="00853DCC">
        <w:rPr>
          <w:rtl/>
        </w:rPr>
        <w:t xml:space="preserve"> توضیحات احسا</w:t>
      </w:r>
      <w:r w:rsidR="00DF6924" w:rsidRPr="00853DCC">
        <w:rPr>
          <w:rFonts w:hint="cs"/>
          <w:rtl/>
        </w:rPr>
        <w:t>ن</w:t>
      </w:r>
      <w:r w:rsidRPr="00853DCC">
        <w:rPr>
          <w:rtl/>
        </w:rPr>
        <w:t xml:space="preserve"> شریعتی هم در این زمینه راهگشاست.</w:t>
      </w:r>
      <w:r w:rsidRPr="00853DCC">
        <w:rPr>
          <w:rStyle w:val="FootnoteReference"/>
          <w:rtl/>
        </w:rPr>
        <w:footnoteReference w:id="2494"/>
      </w:r>
    </w:p>
    <w:p w:rsidR="00550818" w:rsidRPr="00853DCC" w:rsidRDefault="00550818" w:rsidP="001970D5">
      <w:pPr>
        <w:pStyle w:val="a"/>
        <w:rPr>
          <w:rtl/>
        </w:rPr>
      </w:pPr>
      <w:r w:rsidRPr="00853DCC">
        <w:rPr>
          <w:rtl/>
        </w:rPr>
        <w:t>در سالنامۀ یکم فرقان با اشاره به تاریخ خونین تشیع از «شهید اول گرفته تا شهید ثانی و ثالث و حتی شهید رابع یعنی شریف (مجید شریف واقفی) آنان که شهید ایدئولوژی شدند، و بالاخره از حنیف گرفته تا احمد و رضا و مهدی و ناصر صادق و سعید محسن و سعیدی‌ها و غفاری ها»</w:t>
      </w:r>
      <w:r w:rsidRPr="00853DCC">
        <w:rPr>
          <w:rStyle w:val="FootnoteReference"/>
          <w:rtl/>
        </w:rPr>
        <w:footnoteReference w:id="2495"/>
      </w:r>
      <w:r w:rsidRPr="00853DCC">
        <w:rPr>
          <w:rtl/>
        </w:rPr>
        <w:t xml:space="preserve"> یاد شده و سپس «اکنون به شهید پنجم ائدئولوژیک بر می‌خوریم. او که شهیدان ایدئولوژیک دیگر را با توجه به شرایط خ</w:t>
      </w:r>
      <w:r w:rsidR="002D61F2" w:rsidRPr="00853DCC">
        <w:rPr>
          <w:rtl/>
        </w:rPr>
        <w:t>اص تاریخی و موضع</w:t>
      </w:r>
      <w:r w:rsidR="002D61F2" w:rsidRPr="00853DCC">
        <w:rPr>
          <w:rFonts w:hint="cs"/>
          <w:rtl/>
        </w:rPr>
        <w:t>‌</w:t>
      </w:r>
      <w:r w:rsidRPr="00853DCC">
        <w:rPr>
          <w:rtl/>
        </w:rPr>
        <w:t>گیری‌های اهریمنی ارتجاع حاکم و روحانیت وابسته و سرسپرده از یک طرف تحت الشعاع قرار داده و ...»</w:t>
      </w:r>
      <w:r w:rsidR="002D61F2" w:rsidRPr="00853DCC">
        <w:rPr>
          <w:rFonts w:hint="cs"/>
          <w:rtl/>
        </w:rPr>
        <w:t>،</w:t>
      </w:r>
      <w:r w:rsidRPr="00853DCC">
        <w:rPr>
          <w:rtl/>
        </w:rPr>
        <w:t xml:space="preserve"> «راستی او کیست؟ و این کدامین ستاره ای است که دگر بار در آسمان تاریک و ظلمانی زندگی جانوری خلق ما دیر طلوع کرد و زود غروب نمود؟...او کسی جز دکتر شریعتی نبود».</w:t>
      </w:r>
      <w:r w:rsidRPr="00853DCC">
        <w:rPr>
          <w:rStyle w:val="FootnoteReference"/>
          <w:rtl/>
        </w:rPr>
        <w:footnoteReference w:id="2496"/>
      </w:r>
    </w:p>
    <w:p w:rsidR="00550818" w:rsidRPr="00853DCC" w:rsidRDefault="00550818" w:rsidP="001970D5">
      <w:pPr>
        <w:pStyle w:val="a"/>
        <w:rPr>
          <w:rtl/>
        </w:rPr>
      </w:pPr>
      <w:r w:rsidRPr="00853DCC">
        <w:rPr>
          <w:rtl/>
        </w:rPr>
        <w:lastRenderedPageBreak/>
        <w:t xml:space="preserve">نباید پنهان کرد که گفتمان حاکم بر نوشته‌های فرقان، تطابق جدی با نوشته‌های شریعتی ندارد. هم به آن دلیل که این گروه سعی می‌کند تا از قرآن دستاویزی برای نگره‌های انقلابی خود عرضه کند و هم پیچ در پیج بودن برداشت‌های شگفت فرقانی‌ها از آیات، بدون تردید، </w:t>
      </w:r>
      <w:r w:rsidR="002D61F2" w:rsidRPr="00853DCC">
        <w:rPr>
          <w:rFonts w:hint="cs"/>
          <w:rtl/>
        </w:rPr>
        <w:t xml:space="preserve">مورد </w:t>
      </w:r>
      <w:r w:rsidRPr="00853DCC">
        <w:rPr>
          <w:rtl/>
        </w:rPr>
        <w:t>پسند شریعتی هم نمی توانست باشد.</w:t>
      </w:r>
    </w:p>
    <w:p w:rsidR="00550818" w:rsidRPr="00853DCC" w:rsidRDefault="00550818" w:rsidP="001970D5">
      <w:pPr>
        <w:pStyle w:val="a"/>
        <w:rPr>
          <w:rtl/>
        </w:rPr>
      </w:pPr>
      <w:r w:rsidRPr="00853DCC">
        <w:rPr>
          <w:rtl/>
        </w:rPr>
        <w:t xml:space="preserve">با این حال، در بازجویی‌های اعضای فرقان، باور به شریعتی یکی از ارکان اصلی عنوان شده است. معادیخواه که قاضی دادگاه آنان بود با منها </w:t>
      </w:r>
      <w:r w:rsidR="002D61F2" w:rsidRPr="00853DCC">
        <w:rPr>
          <w:rtl/>
        </w:rPr>
        <w:t>کردن گودرزی به این که فردی عقده</w:t>
      </w:r>
      <w:r w:rsidR="002D61F2" w:rsidRPr="00853DCC">
        <w:rPr>
          <w:rFonts w:hint="cs"/>
          <w:rtl/>
        </w:rPr>
        <w:t>‌</w:t>
      </w:r>
      <w:r w:rsidRPr="00853DCC">
        <w:rPr>
          <w:rtl/>
        </w:rPr>
        <w:t>ای بود درباره بقیه می‌گوید: «بدنه فرقان از جوا</w:t>
      </w:r>
      <w:r w:rsidR="002D61F2" w:rsidRPr="00853DCC">
        <w:rPr>
          <w:rFonts w:hint="cs"/>
          <w:rtl/>
        </w:rPr>
        <w:t>ن</w:t>
      </w:r>
      <w:r w:rsidRPr="00853DCC">
        <w:rPr>
          <w:rtl/>
        </w:rPr>
        <w:t>انی تشکیل می‌شد که مؤلف</w:t>
      </w:r>
      <w:r w:rsidR="00C427E4" w:rsidRPr="00853DCC">
        <w:rPr>
          <w:rFonts w:hint="cs"/>
          <w:rtl/>
        </w:rPr>
        <w:t>ۀ</w:t>
      </w:r>
      <w:r w:rsidRPr="00853DCC">
        <w:rPr>
          <w:rtl/>
        </w:rPr>
        <w:t xml:space="preserve"> اساسی آنها عشق مفرط به دکتر شریعتی بود» کسانی ک</w:t>
      </w:r>
      <w:r w:rsidR="002D61F2" w:rsidRPr="00853DCC">
        <w:rPr>
          <w:rFonts w:hint="cs"/>
          <w:rtl/>
        </w:rPr>
        <w:t>ه</w:t>
      </w:r>
      <w:r w:rsidRPr="00853DCC">
        <w:rPr>
          <w:rtl/>
        </w:rPr>
        <w:t xml:space="preserve"> کتابهای شریعتی را می‌خواندند و وقتی روحانی محل را می‌دیدند و</w:t>
      </w:r>
      <w:r w:rsidR="002D61F2" w:rsidRPr="00853DCC">
        <w:rPr>
          <w:rFonts w:hint="cs"/>
          <w:rtl/>
        </w:rPr>
        <w:t xml:space="preserve"> </w:t>
      </w:r>
      <w:r w:rsidRPr="00853DCC">
        <w:rPr>
          <w:rtl/>
        </w:rPr>
        <w:t>کم سوادی او را، به روحانیت که بدنه آن با شریعتی درگیر شده بود، بدبین می‌شدند</w:t>
      </w:r>
      <w:r w:rsidR="002D61F2" w:rsidRPr="00853DCC">
        <w:rPr>
          <w:rFonts w:hint="cs"/>
          <w:rtl/>
        </w:rPr>
        <w:t>.</w:t>
      </w:r>
      <w:r w:rsidR="002D61F2" w:rsidRPr="00853DCC">
        <w:rPr>
          <w:rtl/>
        </w:rPr>
        <w:t xml:space="preserve"> وی تأکید می‌کند که: ویژگی بارز</w:t>
      </w:r>
      <w:r w:rsidR="002D61F2" w:rsidRPr="00853DCC">
        <w:rPr>
          <w:rFonts w:hint="cs"/>
          <w:rtl/>
        </w:rPr>
        <w:t xml:space="preserve"> </w:t>
      </w:r>
      <w:r w:rsidRPr="00853DCC">
        <w:rPr>
          <w:rtl/>
        </w:rPr>
        <w:t>گ</w:t>
      </w:r>
      <w:r w:rsidR="002D61F2" w:rsidRPr="00853DCC">
        <w:rPr>
          <w:rFonts w:hint="cs"/>
          <w:rtl/>
        </w:rPr>
        <w:t>ر</w:t>
      </w:r>
      <w:r w:rsidRPr="00853DCC">
        <w:rPr>
          <w:rtl/>
        </w:rPr>
        <w:t>و</w:t>
      </w:r>
      <w:r w:rsidR="002D61F2" w:rsidRPr="00853DCC">
        <w:rPr>
          <w:rFonts w:hint="cs"/>
          <w:rtl/>
        </w:rPr>
        <w:t>ه</w:t>
      </w:r>
      <w:r w:rsidRPr="00853DCC">
        <w:rPr>
          <w:rtl/>
        </w:rPr>
        <w:t xml:space="preserve"> فرقان این بود که اساسا و بدون هیچ گونه مرزبندی ضد آخوند بودند و آقای مطهری و بهشتی و آقای طالقانی با آخوند محله فرق نمی کرد. وی می‌افزاید: به نظر من در بین مؤلفه هایی که در پیدایش فرقان نقش داشت، اولین مؤلفه، عشقی است که نسل جوان و خصوصا</w:t>
      </w:r>
      <w:r w:rsidR="009A37F1" w:rsidRPr="00853DCC">
        <w:rPr>
          <w:rFonts w:hint="cs"/>
          <w:rtl/>
        </w:rPr>
        <w:t>ً</w:t>
      </w:r>
      <w:r w:rsidRPr="00853DCC">
        <w:rPr>
          <w:rtl/>
        </w:rPr>
        <w:t xml:space="preserve"> اعضای آنها به دکتر شریعتی پیدا کرده بودند.</w:t>
      </w:r>
      <w:r w:rsidRPr="00853DCC">
        <w:rPr>
          <w:rStyle w:val="FootnoteReference"/>
          <w:rtl/>
        </w:rPr>
        <w:footnoteReference w:id="2497"/>
      </w:r>
    </w:p>
    <w:p w:rsidR="00550818" w:rsidRPr="00853DCC" w:rsidRDefault="00550818" w:rsidP="001970D5">
      <w:pPr>
        <w:pStyle w:val="a"/>
        <w:rPr>
          <w:rtl/>
        </w:rPr>
      </w:pPr>
      <w:r w:rsidRPr="00853DCC">
        <w:rPr>
          <w:rtl/>
        </w:rPr>
        <w:t>ح</w:t>
      </w:r>
      <w:r w:rsidR="009A37F1" w:rsidRPr="00853DCC">
        <w:rPr>
          <w:rtl/>
        </w:rPr>
        <w:t>سن عزیزی، از رهبران همین فرقانی</w:t>
      </w:r>
      <w:r w:rsidR="009A37F1" w:rsidRPr="00853DCC">
        <w:rPr>
          <w:rFonts w:hint="cs"/>
          <w:rtl/>
        </w:rPr>
        <w:t>‌</w:t>
      </w:r>
      <w:r w:rsidRPr="00853DCC">
        <w:rPr>
          <w:rtl/>
        </w:rPr>
        <w:t>ها، با اشاره به افراد مختلف وابسته به این جریان می‌گوید: «خط فکری همگی کسانی که نام بردم تقریبا تمایلاتی بین دکتر شریعتی و مجاهدین خلق بود» محمود کشانی، رانندۀ اتومبیلی که افراد آن شهید مفتح را ترور کردند، در وصیت نامه خود همچنان به افراد خانواده اش توصیه می‌کند که کتا</w:t>
      </w:r>
      <w:r w:rsidR="009A37F1" w:rsidRPr="00853DCC">
        <w:rPr>
          <w:rtl/>
        </w:rPr>
        <w:t>بهای شریعتی را بخوانید و نام کس</w:t>
      </w:r>
      <w:r w:rsidRPr="00853DCC">
        <w:rPr>
          <w:rtl/>
        </w:rPr>
        <w:t xml:space="preserve"> دیگری را به قلم نمی آورد. کمال یاسینی نیز که از فعالان گروه فرقان و عامل ترور شهید مفتح بود، دربارۀ کتابهای</w:t>
      </w:r>
      <w:r w:rsidR="009A37F1" w:rsidRPr="00853DCC">
        <w:rPr>
          <w:rFonts w:hint="cs"/>
          <w:rtl/>
        </w:rPr>
        <w:t>ی</w:t>
      </w:r>
      <w:r w:rsidRPr="00853DCC">
        <w:rPr>
          <w:rtl/>
        </w:rPr>
        <w:t xml:space="preserve"> که مطالعه کرده می‌گوید: «و بیشتر از همه روی شریعتی ـ نه این که علاقه داشتم بلکه ایمان و اعتماد داشتم ـ تأکید می‌کردم». همین یاسینی به طور مبهم از قول شریعتی (به نقل از کتابی که در سالگرد شریعتی منتشر شده بود) نقل کرده که او گفته است: «من نوشته ای را خوانده ام که نشانگر تدوین ایدئولوژی است». گویا تصور فرقانی‌ها آن بوده که دکتر با دیدن برخی از جزوات آنها این سخن را گفته است. شاه بابابیک تبریزی از دیگر عناصر این گروه می‌گوید: «من به اندیشه فرقان معتقد می‌ب</w:t>
      </w:r>
      <w:r w:rsidR="009A37F1" w:rsidRPr="00853DCC">
        <w:rPr>
          <w:rtl/>
        </w:rPr>
        <w:t>اشم. من از زمینه‌های این اندیشه</w:t>
      </w:r>
      <w:r w:rsidRPr="00853DCC">
        <w:rPr>
          <w:rtl/>
        </w:rPr>
        <w:t xml:space="preserve"> از (طریق) مطالعۀ آثار دکتر شریعتی آشنا گشتم». گودرزی هم در پاسخ یک پرسش (ش 212) در باره این که آیا شما ادامه دهندۀ راه شریعتی هستید یانه، می‌گوید: « فرقان کوشش داشت که افکار و اندیشه‌های شریعتی را هم ترویج کند. اگر این امر معنایش ادامه دادن راه </w:t>
      </w:r>
      <w:r w:rsidRPr="00853DCC">
        <w:rPr>
          <w:rtl/>
        </w:rPr>
        <w:lastRenderedPageBreak/>
        <w:t>شریعتی می‌باشد، آ</w:t>
      </w:r>
      <w:r w:rsidR="009A37F1" w:rsidRPr="00853DCC">
        <w:rPr>
          <w:rtl/>
        </w:rPr>
        <w:t>ری ما ادامه دهندگان راه او بوده</w:t>
      </w:r>
      <w:r w:rsidR="009A37F1" w:rsidRPr="00853DCC">
        <w:rPr>
          <w:rFonts w:hint="cs"/>
          <w:rtl/>
        </w:rPr>
        <w:t>‌</w:t>
      </w:r>
      <w:r w:rsidRPr="00853DCC">
        <w:rPr>
          <w:rtl/>
        </w:rPr>
        <w:t xml:space="preserve">ایم». همو در پاسخ به پرسشی درباره تشکیل گروه فرقان می‌نویسد: «فرقان جریانی است که با بهره گیری از برداشت‌های درست مؤمنین به خداوند در طول تاریخ و به خصوص شهید شریعتی» شکل گرفته است. آقای معادیخواه که قاضی پرونده  برخی از فرقانی‌ها بوده و روزهای متوالی با آنان به خصوص با عباس عسکری ـ نفر دوم </w:t>
      </w:r>
      <w:r w:rsidR="009A37F1" w:rsidRPr="00853DCC">
        <w:rPr>
          <w:rtl/>
        </w:rPr>
        <w:t>ـ</w:t>
      </w:r>
      <w:r w:rsidRPr="00853DCC">
        <w:rPr>
          <w:rtl/>
        </w:rPr>
        <w:t xml:space="preserve"> گفتگو کرده می‌گوید: اینها عاشق دکتر شریعتی و ناراحت از رفتار روحانیون با دکتر شریعتی بودند... اصل برای اینها زر و زور و تزویری بود که دکتر شریعتی می‌گفت. چون همۀ آنها عاشق شریعتی بودند. فکر می‌کردند روحانیون</w:t>
      </w:r>
      <w:r w:rsidR="009A37F1" w:rsidRPr="00853DCC">
        <w:rPr>
          <w:rFonts w:hint="cs"/>
          <w:rtl/>
        </w:rPr>
        <w:t>،</w:t>
      </w:r>
      <w:r w:rsidRPr="00853DCC">
        <w:rPr>
          <w:rtl/>
        </w:rPr>
        <w:t xml:space="preserve"> اکنون محصولی را درو می‌کنند که شریعتی بذر آن را کاشته بود.</w:t>
      </w:r>
      <w:r w:rsidRPr="00853DCC">
        <w:rPr>
          <w:rStyle w:val="FootnoteReference"/>
          <w:rtl/>
        </w:rPr>
        <w:footnoteReference w:id="2498"/>
      </w:r>
    </w:p>
    <w:p w:rsidR="00550818" w:rsidRPr="00853DCC" w:rsidRDefault="00550818" w:rsidP="001970D5">
      <w:pPr>
        <w:pStyle w:val="a"/>
        <w:rPr>
          <w:rtl/>
        </w:rPr>
      </w:pPr>
      <w:r w:rsidRPr="00853DCC">
        <w:rPr>
          <w:rtl/>
        </w:rPr>
        <w:t>به هر روی، طی یک دورۀ طولانی، این افراد با اف</w:t>
      </w:r>
      <w:r w:rsidR="00063FCC" w:rsidRPr="00853DCC">
        <w:rPr>
          <w:rtl/>
        </w:rPr>
        <w:t>کاری ضد روحانیت آشنا شدند و مهم</w:t>
      </w:r>
      <w:r w:rsidR="00063FCC" w:rsidRPr="00853DCC">
        <w:rPr>
          <w:rFonts w:hint="cs"/>
          <w:rtl/>
        </w:rPr>
        <w:t>‌</w:t>
      </w:r>
      <w:r w:rsidRPr="00853DCC">
        <w:rPr>
          <w:rtl/>
        </w:rPr>
        <w:t>ترین درگیری ذهنی آنان مبارزه با پدیده ای بود که از آن با عنوان «آخوندیسم» یاد می‌کردند.</w:t>
      </w:r>
      <w:r w:rsidR="00063FCC" w:rsidRPr="00853DCC">
        <w:rPr>
          <w:rFonts w:hint="cs"/>
          <w:rtl/>
        </w:rPr>
        <w:t xml:space="preserve"> </w:t>
      </w:r>
      <w:r w:rsidRPr="00853DCC">
        <w:rPr>
          <w:rtl/>
        </w:rPr>
        <w:t>در این باره، البته رفتار برخی از روحانیون که زندگی مرفهی داشتند، تأثیر بسیار منفی در اذهان شماری از جوانان مذهبی آن دوره که گرایش ساده زیستی بسیار افراطی در آنها وجود داشت، پدید آورده بود.</w:t>
      </w:r>
      <w:r w:rsidRPr="00853DCC">
        <w:rPr>
          <w:rStyle w:val="FootnoteReference"/>
          <w:rtl/>
        </w:rPr>
        <w:footnoteReference w:id="2499"/>
      </w:r>
    </w:p>
    <w:p w:rsidR="00550818" w:rsidRPr="00853DCC" w:rsidRDefault="00550818" w:rsidP="001970D5">
      <w:pPr>
        <w:pStyle w:val="a"/>
        <w:rPr>
          <w:rtl/>
        </w:rPr>
      </w:pPr>
      <w:r w:rsidRPr="00853DCC">
        <w:rPr>
          <w:rtl/>
        </w:rPr>
        <w:t>گروه فرقان که سخت با روحانیت مخالف و معتقد به حذف فیزیکی آنان بود، پس از پیروزی انقلاب، تلاش خود را برای از بین بردن روحانیون سرشناس و رهبران انقلاب در سال 58 آغاز کرد. ابتدا سپهبد محمدولی قرنی، سپس شهید مطهری و بعد از ایشان دکتر مفتح و برخی دیگر مانند شهید مهدی عراقی (از مؤتلفه) و شهید سید محمدعلی قاضی طباطبایی</w:t>
      </w:r>
      <w:r w:rsidRPr="00853DCC">
        <w:rPr>
          <w:rStyle w:val="FootnoteReference"/>
          <w:rtl/>
        </w:rPr>
        <w:footnoteReference w:id="2500"/>
      </w:r>
      <w:r w:rsidRPr="00853DCC">
        <w:rPr>
          <w:rtl/>
        </w:rPr>
        <w:t xml:space="preserve"> از روحانیون دانشمند و انقلابی و ... در همان سال ترور شدند. مرحوم ربانی شیرازی</w:t>
      </w:r>
      <w:r w:rsidRPr="00853DCC">
        <w:rPr>
          <w:rStyle w:val="FootnoteReference"/>
          <w:rtl/>
        </w:rPr>
        <w:footnoteReference w:id="2501"/>
      </w:r>
      <w:r w:rsidRPr="00853DCC">
        <w:rPr>
          <w:rtl/>
        </w:rPr>
        <w:t xml:space="preserve"> و هاشمی رفسنجانی و آیت الله آقا رضی شیرازی نیز مورد سوء قصد </w:t>
      </w:r>
      <w:r w:rsidRPr="00853DCC">
        <w:rPr>
          <w:rtl/>
        </w:rPr>
        <w:lastRenderedPageBreak/>
        <w:t>قرار گرفتند</w:t>
      </w:r>
      <w:r w:rsidRPr="00853DCC">
        <w:rPr>
          <w:rStyle w:val="FootnoteReference"/>
          <w:rtl/>
        </w:rPr>
        <w:footnoteReference w:id="2502"/>
      </w:r>
      <w:r w:rsidRPr="00853DCC">
        <w:rPr>
          <w:rtl/>
        </w:rPr>
        <w:t xml:space="preserve"> که از ترور آنان جان سالم به در بردند. حاجی طرخانی</w:t>
      </w:r>
      <w:r w:rsidRPr="00853DCC">
        <w:rPr>
          <w:rStyle w:val="FootnoteReference"/>
          <w:rtl/>
        </w:rPr>
        <w:footnoteReference w:id="2503"/>
      </w:r>
      <w:r w:rsidRPr="00853DCC">
        <w:rPr>
          <w:rtl/>
        </w:rPr>
        <w:t xml:space="preserve"> از هیئت امنای مسجد قبا هم به دست فرقانی‌ها ترور شد. همین طور حسین مهدیان از فعالان مسلمان که پس از تعطیلی حسینیه ارشاد و بعد از آزادی دکتر شریعتی، بیشتر جلسات دکتر شریعتی در خانۀ او برگزار می‌شد، توسط فرقانی‌های مدعی پیروی از شریعتی ترور شد که به رغم خوردن سه تیر، جان سالم بدر برد.</w:t>
      </w:r>
      <w:r w:rsidRPr="00853DCC">
        <w:rPr>
          <w:rStyle w:val="FootnoteReference"/>
          <w:rtl/>
        </w:rPr>
        <w:footnoteReference w:id="2504"/>
      </w:r>
      <w:r w:rsidRPr="00853DCC">
        <w:rPr>
          <w:rtl/>
        </w:rPr>
        <w:t xml:space="preserve"> شیخ قاسم اسلامی نیز از جمله کسانی بود که بدست افراد همین گروه ترور شد. آنان قصد ترور سید جعفر شبیری را ـ که از قبل با گودرزی در مدرسه چهل</w:t>
      </w:r>
      <w:r w:rsidR="006014B1" w:rsidRPr="00853DCC">
        <w:rPr>
          <w:rFonts w:hint="cs"/>
          <w:rtl/>
        </w:rPr>
        <w:t>‌</w:t>
      </w:r>
      <w:r w:rsidRPr="00853DCC">
        <w:rPr>
          <w:rtl/>
        </w:rPr>
        <w:t>ستون آشنایی داشت ـ هم داشتند و حتی اطلاعیه ترور شد</w:t>
      </w:r>
      <w:r w:rsidR="006014B1" w:rsidRPr="00853DCC">
        <w:rPr>
          <w:rFonts w:hint="cs"/>
          <w:rtl/>
        </w:rPr>
        <w:t>ن</w:t>
      </w:r>
      <w:r w:rsidRPr="00853DCC">
        <w:rPr>
          <w:rtl/>
        </w:rPr>
        <w:t xml:space="preserve"> او را هم پخش کردند، اما به دلیل ی</w:t>
      </w:r>
      <w:r w:rsidR="006014B1" w:rsidRPr="00853DCC">
        <w:rPr>
          <w:rtl/>
        </w:rPr>
        <w:t>ک تغییر برنامه در رفتن وی به یک</w:t>
      </w:r>
      <w:r w:rsidRPr="00853DCC">
        <w:rPr>
          <w:rtl/>
        </w:rPr>
        <w:t xml:space="preserve"> مجلس، ناکام ماندند.</w:t>
      </w:r>
      <w:r w:rsidRPr="00853DCC">
        <w:rPr>
          <w:rStyle w:val="FootnoteReference"/>
          <w:rtl/>
        </w:rPr>
        <w:footnoteReference w:id="2505"/>
      </w:r>
      <w:r w:rsidRPr="00853DCC">
        <w:rPr>
          <w:rtl/>
        </w:rPr>
        <w:t>حمید نیکنام، علی بصیری و وفا قاضی زاده سه نفری بودند که استاد مطهری را ترور کردند.</w:t>
      </w:r>
      <w:r w:rsidRPr="00853DCC">
        <w:rPr>
          <w:rStyle w:val="FootnoteReference"/>
          <w:rtl/>
        </w:rPr>
        <w:footnoteReference w:id="2506"/>
      </w:r>
      <w:r w:rsidRPr="00853DCC">
        <w:rPr>
          <w:rtl/>
        </w:rPr>
        <w:t xml:space="preserve"> نیکنام از افرادی بود که به گفته نقاشیان از پیش از انقلاب، با دکتر شریعتی هم رفت و آمد داشت. نیکنام رهبری نظامی گروه فرقان را داشت.</w:t>
      </w:r>
      <w:r w:rsidRPr="00853DCC">
        <w:rPr>
          <w:rStyle w:val="FootnoteReference"/>
          <w:rtl/>
        </w:rPr>
        <w:footnoteReference w:id="2507"/>
      </w:r>
      <w:r w:rsidRPr="00853DCC">
        <w:rPr>
          <w:rtl/>
        </w:rPr>
        <w:t xml:space="preserve"> نقاشیان تأکید دارد که در تمام مدتی که برای دستگیری آنان تلاش می‌کرده و طی بازجویی‌ها</w:t>
      </w:r>
      <w:r w:rsidR="006014B1" w:rsidRPr="00853DCC">
        <w:rPr>
          <w:rFonts w:hint="cs"/>
          <w:rtl/>
        </w:rPr>
        <w:t>،</w:t>
      </w:r>
      <w:r w:rsidRPr="00853DCC">
        <w:rPr>
          <w:rtl/>
        </w:rPr>
        <w:t xml:space="preserve"> ه</w:t>
      </w:r>
      <w:r w:rsidR="006014B1" w:rsidRPr="00853DCC">
        <w:rPr>
          <w:rtl/>
        </w:rPr>
        <w:t>یچ ارتباطی میان آنان و مجاهدین</w:t>
      </w:r>
      <w:r w:rsidR="006014B1" w:rsidRPr="00853DCC">
        <w:rPr>
          <w:rFonts w:hint="cs"/>
          <w:rtl/>
        </w:rPr>
        <w:t xml:space="preserve"> </w:t>
      </w:r>
      <w:r w:rsidRPr="00853DCC">
        <w:rPr>
          <w:rtl/>
        </w:rPr>
        <w:t>خلق پیدا نکرده است.</w:t>
      </w:r>
      <w:r w:rsidRPr="00853DCC">
        <w:rPr>
          <w:rStyle w:val="FootnoteReference"/>
          <w:rtl/>
        </w:rPr>
        <w:footnoteReference w:id="2508"/>
      </w:r>
    </w:p>
    <w:p w:rsidR="00550818" w:rsidRPr="00853DCC" w:rsidRDefault="00550818" w:rsidP="001970D5">
      <w:pPr>
        <w:pStyle w:val="a"/>
        <w:rPr>
          <w:rtl/>
        </w:rPr>
      </w:pPr>
      <w:r w:rsidRPr="00853DCC">
        <w:rPr>
          <w:rtl/>
        </w:rPr>
        <w:t>گ</w:t>
      </w:r>
      <w:r w:rsidR="006014B1" w:rsidRPr="00853DCC">
        <w:rPr>
          <w:rtl/>
        </w:rPr>
        <w:t>روه فرقان، پس از انجام این ترور</w:t>
      </w:r>
      <w:r w:rsidRPr="00853DCC">
        <w:rPr>
          <w:rtl/>
        </w:rPr>
        <w:t xml:space="preserve">ها، با رخنۀ برخی از اعضای سازمان مجاهدین انقلاب اسلامی لو رفته و همگی آنان از جمله گودرزی رهبر آنان، به دام افتاده، کشته </w:t>
      </w:r>
      <w:r w:rsidRPr="00853DCC">
        <w:rPr>
          <w:rtl/>
        </w:rPr>
        <w:lastRenderedPageBreak/>
        <w:t>شدند.</w:t>
      </w:r>
      <w:r w:rsidRPr="00853DCC">
        <w:rPr>
          <w:rStyle w:val="FootnoteReference"/>
          <w:rtl/>
        </w:rPr>
        <w:footnoteReference w:id="2509"/>
      </w:r>
      <w:r w:rsidRPr="00853DCC">
        <w:rPr>
          <w:rtl/>
        </w:rPr>
        <w:t xml:space="preserve"> به </w:t>
      </w:r>
      <w:r w:rsidR="006014B1" w:rsidRPr="00853DCC">
        <w:rPr>
          <w:rtl/>
        </w:rPr>
        <w:t>طور معمول اصل فعالیت‌های متمرکز</w:t>
      </w:r>
      <w:r w:rsidRPr="00853DCC">
        <w:rPr>
          <w:rtl/>
        </w:rPr>
        <w:t xml:space="preserve"> برای دستگیری فرقانی</w:t>
      </w:r>
      <w:r w:rsidR="006014B1" w:rsidRPr="00853DCC">
        <w:rPr>
          <w:rFonts w:hint="cs"/>
          <w:rtl/>
        </w:rPr>
        <w:t>‌</w:t>
      </w:r>
      <w:r w:rsidRPr="00853DCC">
        <w:rPr>
          <w:rtl/>
        </w:rPr>
        <w:t>ها توسط آقای حمید نقاشیان مدیریت شده است.</w:t>
      </w:r>
      <w:r w:rsidRPr="00853DCC">
        <w:rPr>
          <w:rStyle w:val="FootnoteReference"/>
          <w:rtl/>
        </w:rPr>
        <w:footnoteReference w:id="2510"/>
      </w:r>
      <w:r w:rsidRPr="00853DCC">
        <w:rPr>
          <w:rtl/>
        </w:rPr>
        <w:t xml:space="preserve"> گویا دو نفر از اعضای این گروه گریختند که بعدها به خارج از کشور رفتند. در حال حاضر (1381) گه</w:t>
      </w:r>
      <w:r w:rsidR="006014B1" w:rsidRPr="00853DCC">
        <w:rPr>
          <w:rFonts w:hint="cs"/>
          <w:rtl/>
        </w:rPr>
        <w:t>‌</w:t>
      </w:r>
      <w:r w:rsidRPr="00853DCC">
        <w:rPr>
          <w:rtl/>
        </w:rPr>
        <w:t>گاه اطلاعیه ای از گروه  فرقان در برخی از سایت‌های خبری خارج از کشور دیده می‌شود.</w:t>
      </w:r>
      <w:r w:rsidRPr="00853DCC">
        <w:rPr>
          <w:rStyle w:val="FootnoteReference"/>
          <w:rtl/>
        </w:rPr>
        <w:footnoteReference w:id="2511"/>
      </w:r>
      <w:r w:rsidRPr="00853DCC">
        <w:rPr>
          <w:rtl/>
        </w:rPr>
        <w:t xml:space="preserve"> تنی چند از آنان نیز در زندان تواب شده و پنج نفر آنان در جبهه به شهادت رسیدند.</w:t>
      </w:r>
      <w:r w:rsidRPr="00853DCC">
        <w:rPr>
          <w:rStyle w:val="FootnoteReference"/>
          <w:rtl/>
        </w:rPr>
        <w:footnoteReference w:id="2512"/>
      </w:r>
      <w:r w:rsidRPr="00853DCC">
        <w:rPr>
          <w:rtl/>
        </w:rPr>
        <w:t xml:space="preserve"> حدس زده شده است که آنان حوالی 120 نفر عضو داشته‌اند.</w:t>
      </w:r>
      <w:r w:rsidRPr="00853DCC">
        <w:rPr>
          <w:rStyle w:val="FootnoteReference"/>
          <w:rtl/>
        </w:rPr>
        <w:footnoteReference w:id="2513"/>
      </w:r>
      <w:r w:rsidRPr="00853DCC">
        <w:rPr>
          <w:rtl/>
        </w:rPr>
        <w:t xml:space="preserve"> نقاشیان در مصاحبه مفصل خ</w:t>
      </w:r>
      <w:r w:rsidR="003B1999" w:rsidRPr="00853DCC">
        <w:rPr>
          <w:rtl/>
        </w:rPr>
        <w:t>ود بیشتر اطلاعات را درباره آنان</w:t>
      </w:r>
      <w:r w:rsidRPr="00853DCC">
        <w:rPr>
          <w:rtl/>
        </w:rPr>
        <w:t xml:space="preserve"> </w:t>
      </w:r>
      <w:r w:rsidR="003B1999" w:rsidRPr="00853DCC">
        <w:rPr>
          <w:rFonts w:hint="cs"/>
          <w:rtl/>
        </w:rPr>
        <w:t>(</w:t>
      </w:r>
      <w:r w:rsidRPr="00853DCC">
        <w:rPr>
          <w:rtl/>
        </w:rPr>
        <w:t>دستگیری، بازجویان و قاضی</w:t>
      </w:r>
      <w:r w:rsidR="003B1999" w:rsidRPr="00853DCC">
        <w:rPr>
          <w:rFonts w:hint="cs"/>
          <w:rtl/>
        </w:rPr>
        <w:t>)</w:t>
      </w:r>
      <w:r w:rsidRPr="00853DCC">
        <w:rPr>
          <w:rtl/>
        </w:rPr>
        <w:t xml:space="preserve"> ومسائلی که در زندان گذشته</w:t>
      </w:r>
      <w:r w:rsidR="003B1999" w:rsidRPr="00853DCC">
        <w:rPr>
          <w:rFonts w:hint="cs"/>
          <w:rtl/>
        </w:rPr>
        <w:t>،</w:t>
      </w:r>
      <w:r w:rsidRPr="00853DCC">
        <w:rPr>
          <w:rtl/>
        </w:rPr>
        <w:t xml:space="preserve"> به دست داده که خواندن آن مغتنم است.</w:t>
      </w:r>
      <w:r w:rsidRPr="00853DCC">
        <w:rPr>
          <w:rStyle w:val="FootnoteReference"/>
          <w:rtl/>
        </w:rPr>
        <w:footnoteReference w:id="2514"/>
      </w:r>
      <w:r w:rsidRPr="00853DCC">
        <w:rPr>
          <w:rtl/>
        </w:rPr>
        <w:t xml:space="preserve"> در آستانۀ انتخابات نهمین دورۀ ریاست جمهوری ایران در 27 خرداد 1384 بار دیگر چند انفجار صورت گرفت که از طرف وزیر کشور به گروه خوارج فرقان منسوب گردید!</w:t>
      </w:r>
    </w:p>
    <w:p w:rsidR="00550818" w:rsidRPr="00853DCC" w:rsidRDefault="00550818" w:rsidP="001970D5">
      <w:pPr>
        <w:pStyle w:val="a"/>
        <w:rPr>
          <w:rtl/>
        </w:rPr>
      </w:pPr>
      <w:r w:rsidRPr="00853DCC">
        <w:rPr>
          <w:rtl/>
        </w:rPr>
        <w:t>بقایای فرقانی‌ها تا اوایل سال 60 همچنان به انتشار برخی از جزوات می‌پرداختند و حتی از ترورهای مجاهدین خلق نیز به نوعی سوء استفاده کرده، آنها را با اندیشه‌های خود پیوند می‌دادند.</w:t>
      </w:r>
      <w:r w:rsidRPr="00853DCC">
        <w:rPr>
          <w:rStyle w:val="FootnoteReference"/>
          <w:rtl/>
        </w:rPr>
        <w:footnoteReference w:id="2515"/>
      </w:r>
    </w:p>
    <w:p w:rsidR="00550818" w:rsidRPr="00853DCC" w:rsidRDefault="00550818" w:rsidP="002A5766">
      <w:pPr>
        <w:pStyle w:val="Heading3"/>
        <w:spacing w:line="380" w:lineRule="exact"/>
        <w:rPr>
          <w:rFonts w:ascii="IRNazli" w:hAnsi="IRNazli"/>
          <w:rtl/>
        </w:rPr>
      </w:pPr>
      <w:bookmarkStart w:id="118" w:name="_Toc417388700"/>
      <w:r w:rsidRPr="00853DCC">
        <w:rPr>
          <w:rFonts w:ascii="IRNazli" w:hAnsi="IRNazli"/>
          <w:rtl/>
        </w:rPr>
        <w:t>2ـ جریان فکری حبیب الله آشوری</w:t>
      </w:r>
      <w:bookmarkEnd w:id="118"/>
    </w:p>
    <w:p w:rsidR="00550818" w:rsidRPr="00853DCC" w:rsidRDefault="00550818" w:rsidP="001970D5">
      <w:pPr>
        <w:pStyle w:val="a"/>
        <w:rPr>
          <w:rtl/>
        </w:rPr>
      </w:pPr>
      <w:r w:rsidRPr="00853DCC">
        <w:rPr>
          <w:rtl/>
        </w:rPr>
        <w:t xml:space="preserve">کتاب توحید از حبیب الله آشوری نیز در ادامۀ همین گرایش افراط در سیاسی کردن دین است. وی یک روحانی بود و سالها در مشهد و سپس در تهران به فعالیت‌های تبلیغی </w:t>
      </w:r>
      <w:r w:rsidRPr="00853DCC">
        <w:rPr>
          <w:rtl/>
        </w:rPr>
        <w:lastRenderedPageBreak/>
        <w:t>اشتغال داشت. آقای عمید زنجانی به منبرهای وی در مسجد لرزاده و استقبال گسترده از آن اشاره کرده می‌گوید: «آقای آ</w:t>
      </w:r>
      <w:r w:rsidR="003B1999" w:rsidRPr="00853DCC">
        <w:rPr>
          <w:rtl/>
        </w:rPr>
        <w:t>شوری انصافا منبرهای گیرایی داشت</w:t>
      </w:r>
      <w:r w:rsidR="003B1999" w:rsidRPr="00853DCC">
        <w:rPr>
          <w:rFonts w:hint="cs"/>
          <w:rtl/>
        </w:rPr>
        <w:t>،</w:t>
      </w:r>
      <w:r w:rsidRPr="00853DCC">
        <w:rPr>
          <w:rtl/>
        </w:rPr>
        <w:t xml:space="preserve"> منتها همۀ مسائل را تحلیل مادی و انقلابی می‌کرد؛ اصلا چیزی به عنوان ع</w:t>
      </w:r>
      <w:r w:rsidR="003B1999" w:rsidRPr="00853DCC">
        <w:rPr>
          <w:rtl/>
        </w:rPr>
        <w:t>بودیت، عبادت و معنویت به جا نمی</w:t>
      </w:r>
      <w:r w:rsidR="003B1999" w:rsidRPr="00853DCC">
        <w:rPr>
          <w:rFonts w:hint="cs"/>
          <w:rtl/>
        </w:rPr>
        <w:t>‌</w:t>
      </w:r>
      <w:r w:rsidRPr="00853DCC">
        <w:rPr>
          <w:rtl/>
        </w:rPr>
        <w:t>گذاشت.»</w:t>
      </w:r>
      <w:r w:rsidRPr="00853DCC">
        <w:rPr>
          <w:rStyle w:val="FootnoteReference"/>
          <w:rtl/>
        </w:rPr>
        <w:footnoteReference w:id="2516"/>
      </w:r>
      <w:r w:rsidRPr="00853DCC">
        <w:rPr>
          <w:rtl/>
        </w:rPr>
        <w:t xml:space="preserve"> دوست دانشمند من آقای مح</w:t>
      </w:r>
      <w:r w:rsidR="003B1999" w:rsidRPr="00853DCC">
        <w:rPr>
          <w:rFonts w:hint="cs"/>
          <w:rtl/>
        </w:rPr>
        <w:t>م</w:t>
      </w:r>
      <w:r w:rsidRPr="00853DCC">
        <w:rPr>
          <w:rtl/>
        </w:rPr>
        <w:t>دعلی مهدوی راد که طلبۀ پیش از انقلاب مشهد بوده و گاه در درس</w:t>
      </w:r>
      <w:r w:rsidR="003B1999" w:rsidRPr="00853DCC">
        <w:rPr>
          <w:rFonts w:hint="cs"/>
          <w:rtl/>
        </w:rPr>
        <w:t>‌</w:t>
      </w:r>
      <w:r w:rsidRPr="00853DCC">
        <w:rPr>
          <w:rtl/>
        </w:rPr>
        <w:t>های آشوری شرکت کرده، به بنده گفتن</w:t>
      </w:r>
      <w:r w:rsidR="003B1999" w:rsidRPr="00853DCC">
        <w:rPr>
          <w:rtl/>
        </w:rPr>
        <w:t>د: «آشوری طلبه مشهد بوده و فارغ</w:t>
      </w:r>
      <w:r w:rsidR="003B1999" w:rsidRPr="00853DCC">
        <w:rPr>
          <w:rFonts w:hint="cs"/>
          <w:rtl/>
        </w:rPr>
        <w:t>‌</w:t>
      </w:r>
      <w:r w:rsidRPr="00853DCC">
        <w:rPr>
          <w:rtl/>
        </w:rPr>
        <w:t>التحصیل دانشکده الهیات، با مدرک لیسانس بود. وی با سید هادی خامنه ای و شهید کامیاب و شماری دیگر پای درس‌های آیت الله خامنه ای حاضر می‌شد. این درس</w:t>
      </w:r>
      <w:r w:rsidR="003B1999" w:rsidRPr="00853DCC">
        <w:rPr>
          <w:rFonts w:hint="cs"/>
          <w:rtl/>
        </w:rPr>
        <w:t>‌</w:t>
      </w:r>
      <w:r w:rsidRPr="00853DCC">
        <w:rPr>
          <w:rtl/>
        </w:rPr>
        <w:t>ها را در مباحث اعتقادی و توحید و نهج البلاغه تدریس می‌کر</w:t>
      </w:r>
      <w:r w:rsidR="003B1999" w:rsidRPr="00853DCC">
        <w:rPr>
          <w:rtl/>
        </w:rPr>
        <w:t>د. وی به تدریج خودش به کار کلاس</w:t>
      </w:r>
      <w:r w:rsidR="003B1999" w:rsidRPr="00853DCC">
        <w:rPr>
          <w:rFonts w:hint="cs"/>
          <w:rtl/>
        </w:rPr>
        <w:t>‌</w:t>
      </w:r>
      <w:r w:rsidRPr="00853DCC">
        <w:rPr>
          <w:rtl/>
        </w:rPr>
        <w:t>داری و سخنرانی می‌پرداخت و در منزل خودش نهج البلاغه، اقتصاد و توحید، درس می‌داد. برای مثال یکبار در دهۀ فاطمیه، شرح مفصلی از خطبۀ حضرت فاطمه (ع) ارائه کرد. وی به نوعی شاگرد آیت الله خامنه ای بود و حتی کتاب توحید وی هم شرحی بر درس‌های آیت الله خامنه ای بود.</w:t>
      </w:r>
      <w:r w:rsidRPr="00853DCC">
        <w:rPr>
          <w:rStyle w:val="FootnoteReference"/>
          <w:rtl/>
        </w:rPr>
        <w:footnoteReference w:id="2517"/>
      </w:r>
      <w:r w:rsidRPr="00853DCC">
        <w:rPr>
          <w:rtl/>
        </w:rPr>
        <w:t xml:space="preserve"> فرد بسیار ساده زیستی بود؛ لباس </w:t>
      </w:r>
      <w:r w:rsidRPr="00853DCC">
        <w:rPr>
          <w:rtl/>
        </w:rPr>
        <w:lastRenderedPageBreak/>
        <w:t>مندرس می‌پوشید و در منزل آقای محمدتقی شریعتی نیز رفت و آمد زیادی داشت</w:t>
      </w:r>
      <w:r w:rsidR="00D14EB5" w:rsidRPr="00853DCC">
        <w:rPr>
          <w:rFonts w:hint="cs"/>
          <w:rtl/>
        </w:rPr>
        <w:t>،</w:t>
      </w:r>
      <w:r w:rsidRPr="00853DCC">
        <w:rPr>
          <w:rtl/>
        </w:rPr>
        <w:t xml:space="preserve"> آن هم بیشتر با دوچرخه. زمانی که کتاب توحید توسط انتشارات غدیر در سال 1355 ش انتشار یافت، مخالفت هایی با</w:t>
      </w:r>
      <w:r w:rsidR="00D14EB5" w:rsidRPr="00853DCC">
        <w:rPr>
          <w:rFonts w:hint="cs"/>
          <w:rtl/>
        </w:rPr>
        <w:t xml:space="preserve"> </w:t>
      </w:r>
      <w:r w:rsidRPr="00853DCC">
        <w:rPr>
          <w:rtl/>
        </w:rPr>
        <w:t xml:space="preserve">آن در مشهد و قم صورت گرفت. آیت الله خزعلی سخت با این کتاب مخالف </w:t>
      </w:r>
      <w:r w:rsidR="00D14EB5" w:rsidRPr="00853DCC">
        <w:rPr>
          <w:rtl/>
        </w:rPr>
        <w:t>بود و همین مخالفت او سبب محکوم</w:t>
      </w:r>
      <w:r w:rsidR="00D14EB5" w:rsidRPr="00853DCC">
        <w:rPr>
          <w:rFonts w:hint="cs"/>
          <w:rtl/>
        </w:rPr>
        <w:t>ی</w:t>
      </w:r>
      <w:r w:rsidR="00D14EB5" w:rsidRPr="00853DCC">
        <w:rPr>
          <w:rtl/>
        </w:rPr>
        <w:t>ت</w:t>
      </w:r>
      <w:r w:rsidRPr="00853DCC">
        <w:rPr>
          <w:rtl/>
        </w:rPr>
        <w:t xml:space="preserve"> او در سال 60 شد.</w:t>
      </w:r>
      <w:r w:rsidRPr="00853DCC">
        <w:rPr>
          <w:rStyle w:val="FootnoteReference"/>
          <w:rtl/>
        </w:rPr>
        <w:footnoteReference w:id="2518"/>
      </w:r>
    </w:p>
    <w:p w:rsidR="00550818" w:rsidRPr="00853DCC" w:rsidRDefault="00550818" w:rsidP="001970D5">
      <w:pPr>
        <w:pStyle w:val="a"/>
        <w:rPr>
          <w:rtl/>
        </w:rPr>
      </w:pPr>
      <w:r w:rsidRPr="00853DCC">
        <w:rPr>
          <w:rtl/>
        </w:rPr>
        <w:lastRenderedPageBreak/>
        <w:t xml:space="preserve">آقای مصباح نیز که روی این قبیل مسائل حساسیت داشت، با آن برخورد کرد. ایشان می‌گوید: گودرزی در تهران و آشوری در مشهد چه فسادهایی که به بار نیاوردند. خانه‌های تیمی کذائی، ازدواج‌های دسته جمعی، آن هم به استناد قرآن! آشوری رفته بود به شاهرود، عده ای پسر و دختر را دسته جمعی عقد کرده بود. آنها </w:t>
      </w:r>
      <w:r w:rsidR="002D383D" w:rsidRPr="00853DCC">
        <w:rPr>
          <w:rtl/>
        </w:rPr>
        <w:t>گفته بودند ما چنین چیزی را ندیده و نشنیده</w:t>
      </w:r>
      <w:r w:rsidR="002D383D" w:rsidRPr="00853DCC">
        <w:rPr>
          <w:rFonts w:hint="cs"/>
          <w:rtl/>
        </w:rPr>
        <w:t>‌</w:t>
      </w:r>
      <w:r w:rsidRPr="00853DCC">
        <w:rPr>
          <w:rtl/>
        </w:rPr>
        <w:t xml:space="preserve">ایم. گفته بود قرآن گفته: «نسائکم» یعنی این زنان برای </w:t>
      </w:r>
      <w:r w:rsidR="002D383D" w:rsidRPr="00853DCC">
        <w:rPr>
          <w:rtl/>
        </w:rPr>
        <w:t>مجموع شما</w:t>
      </w:r>
      <w:r w:rsidRPr="00853DCC">
        <w:rPr>
          <w:rtl/>
        </w:rPr>
        <w:t xml:space="preserve"> هستند.</w:t>
      </w:r>
      <w:r w:rsidRPr="00853DCC">
        <w:rPr>
          <w:rStyle w:val="FootnoteReference"/>
          <w:rtl/>
        </w:rPr>
        <w:footnoteReference w:id="2519"/>
      </w:r>
      <w:r w:rsidRPr="00853DCC">
        <w:rPr>
          <w:rtl/>
        </w:rPr>
        <w:t xml:space="preserve"> آقای مصباح می‌گوید که وقتی در مدرسه حقانی (منتظریه) بوده، نسخه هایی از این کتاب به مدرسه آورده می‌شده است. ایشان که آن را خوانده و متوجه خطاهایش شده، در جلسه ای که عصرهای جمعه در مدرسه داشته، عصبانی شده و عمامه اش را بر زمین</w:t>
      </w:r>
      <w:r w:rsidR="00FC46E2" w:rsidRPr="00853DCC">
        <w:rPr>
          <w:rFonts w:hint="cs"/>
          <w:rtl/>
        </w:rPr>
        <w:t xml:space="preserve"> </w:t>
      </w:r>
      <w:r w:rsidRPr="00853DCC">
        <w:rPr>
          <w:rtl/>
        </w:rPr>
        <w:t>زده و دیگران را متوجه این خطر کرده است.</w:t>
      </w:r>
      <w:r w:rsidRPr="00853DCC">
        <w:rPr>
          <w:rStyle w:val="FootnoteReference"/>
          <w:rtl/>
        </w:rPr>
        <w:footnoteReference w:id="2520"/>
      </w:r>
      <w:r w:rsidR="00FC46E2" w:rsidRPr="00853DCC">
        <w:rPr>
          <w:rFonts w:hint="cs"/>
          <w:rtl/>
        </w:rPr>
        <w:t xml:space="preserve"> </w:t>
      </w:r>
      <w:r w:rsidRPr="00853DCC">
        <w:rPr>
          <w:rtl/>
        </w:rPr>
        <w:t>آشوری پس از پیروزی انقلاب در سال 1360 اعدام شد. گفته شده است که وی تشکیلات بسیار محدودی با عنوان سازمان اسلامی شورا (مخفف آن ساش) درست کرد که همراه چند نفر از هوادارانش بود اما به جایی نرسید.</w:t>
      </w:r>
    </w:p>
    <w:p w:rsidR="00550818" w:rsidRPr="00853DCC" w:rsidRDefault="00550818" w:rsidP="001970D5">
      <w:pPr>
        <w:pStyle w:val="a"/>
        <w:rPr>
          <w:rtl/>
        </w:rPr>
      </w:pPr>
      <w:r w:rsidRPr="00853DCC">
        <w:rPr>
          <w:rtl/>
        </w:rPr>
        <w:t>به نظر می‌رسد، در چاپ دوم کتاب توحید که به گفتۀ یکی از دوستانش تنها سه ماه پس از چاپ</w:t>
      </w:r>
      <w:r w:rsidR="00FC46E2" w:rsidRPr="00853DCC">
        <w:rPr>
          <w:rFonts w:hint="cs"/>
          <w:rtl/>
        </w:rPr>
        <w:t xml:space="preserve"> </w:t>
      </w:r>
      <w:r w:rsidRPr="00853DCC">
        <w:rPr>
          <w:rtl/>
        </w:rPr>
        <w:t>اول انتشار یافت، اصلاحاتی صورت گرفته باشد؛ شاهد آن که، نوع برخی از حروف متفاوت با حروف بقیۀ</w:t>
      </w:r>
      <w:r w:rsidR="00FC46E2" w:rsidRPr="00853DCC">
        <w:rPr>
          <w:rFonts w:hint="cs"/>
          <w:rtl/>
        </w:rPr>
        <w:t xml:space="preserve"> </w:t>
      </w:r>
      <w:r w:rsidRPr="00853DCC">
        <w:rPr>
          <w:rtl/>
        </w:rPr>
        <w:t>موارد کتاب است که از آن جمله به مقدمه و نیز ص 57 و 58 می‌توان اشاره کرد.</w:t>
      </w:r>
    </w:p>
    <w:p w:rsidR="00550818" w:rsidRPr="00853DCC" w:rsidRDefault="00550818" w:rsidP="001970D5">
      <w:pPr>
        <w:pStyle w:val="a"/>
        <w:rPr>
          <w:rtl/>
        </w:rPr>
      </w:pPr>
      <w:r w:rsidRPr="00853DCC">
        <w:rPr>
          <w:rtl/>
        </w:rPr>
        <w:t>استاد مطهری از انتشار کتاب توحید سخت ناراحت و نگران بود. ایشان شرح دیدار خود را با آشوری برای آقای دوانی نقل کرده</w:t>
      </w:r>
      <w:r w:rsidR="00FC46E2" w:rsidRPr="00853DCC">
        <w:rPr>
          <w:rFonts w:hint="cs"/>
          <w:rtl/>
        </w:rPr>
        <w:t xml:space="preserve"> بود</w:t>
      </w:r>
      <w:r w:rsidRPr="00853DCC">
        <w:rPr>
          <w:rtl/>
        </w:rPr>
        <w:t>؛ از جمله این که آشوری اصرار داشته است که آقای مطهری باید در جنوب شهر و شوش زندگی کند نه در قلهک.</w:t>
      </w:r>
      <w:r w:rsidRPr="00853DCC">
        <w:rPr>
          <w:rStyle w:val="FootnoteReference"/>
          <w:rtl/>
        </w:rPr>
        <w:footnoteReference w:id="2521"/>
      </w:r>
      <w:r w:rsidRPr="00853DCC">
        <w:rPr>
          <w:rtl/>
        </w:rPr>
        <w:t xml:space="preserve"> خود آشوری زندگی بسیار ساده و بی پیرایه ای داشته وحتی برای صرفه جویی قبایش را هم قدری کوتاه می‌گرفت.</w:t>
      </w:r>
    </w:p>
    <w:p w:rsidR="00550818" w:rsidRPr="00853DCC" w:rsidRDefault="00550818" w:rsidP="001970D5">
      <w:pPr>
        <w:pStyle w:val="a"/>
        <w:rPr>
          <w:rtl/>
        </w:rPr>
      </w:pPr>
      <w:r w:rsidRPr="00853DCC">
        <w:rPr>
          <w:rtl/>
        </w:rPr>
        <w:t>کتاب توحید نمونه ای آشکار از انحراف از نوع تأویل گرایانۀ مادی و توجیه تمامی مفاهیم کلیدی اس</w:t>
      </w:r>
      <w:r w:rsidR="00920999" w:rsidRPr="00853DCC">
        <w:rPr>
          <w:rtl/>
        </w:rPr>
        <w:t>لام مانند توحید و معاد و جز ای</w:t>
      </w:r>
      <w:r w:rsidR="00920999" w:rsidRPr="00853DCC">
        <w:rPr>
          <w:rFonts w:hint="cs"/>
          <w:rtl/>
        </w:rPr>
        <w:t>ن</w:t>
      </w:r>
      <w:r w:rsidRPr="00853DCC">
        <w:rPr>
          <w:rtl/>
        </w:rPr>
        <w:t>هاست. در گزارشی مربوط به دی ماه 56 آمده است: «آشوری نویسندۀ کتاب توحید</w:t>
      </w:r>
      <w:r w:rsidR="00920999" w:rsidRPr="00853DCC">
        <w:rPr>
          <w:rFonts w:hint="cs"/>
          <w:rtl/>
        </w:rPr>
        <w:t>،</w:t>
      </w:r>
      <w:r w:rsidRPr="00853DCC">
        <w:rPr>
          <w:rtl/>
        </w:rPr>
        <w:t xml:space="preserve"> تمام مبارزین با رژیم</w:t>
      </w:r>
      <w:r w:rsidR="00920999" w:rsidRPr="00853DCC">
        <w:rPr>
          <w:rFonts w:hint="cs"/>
          <w:rtl/>
        </w:rPr>
        <w:t>،</w:t>
      </w:r>
      <w:r w:rsidRPr="00853DCC">
        <w:rPr>
          <w:rtl/>
        </w:rPr>
        <w:t xml:space="preserve"> حتی مجاهدین مارکسیست را تأیید می‌کند و معتقد است گناه مارکسیست شدن مجاهدین</w:t>
      </w:r>
      <w:r w:rsidR="00920999" w:rsidRPr="00853DCC">
        <w:rPr>
          <w:rFonts w:hint="cs"/>
          <w:rtl/>
        </w:rPr>
        <w:t xml:space="preserve"> </w:t>
      </w:r>
      <w:r w:rsidRPr="00853DCC">
        <w:rPr>
          <w:rtl/>
        </w:rPr>
        <w:t xml:space="preserve">به گردن روحانیت است و اینها چون کشته </w:t>
      </w:r>
      <w:r w:rsidR="00920999" w:rsidRPr="00853DCC">
        <w:rPr>
          <w:rtl/>
        </w:rPr>
        <w:t>می‌شوند و خون می‌دهند باید تأی</w:t>
      </w:r>
      <w:r w:rsidR="00920999" w:rsidRPr="00853DCC">
        <w:rPr>
          <w:rFonts w:hint="cs"/>
          <w:rtl/>
        </w:rPr>
        <w:t>ی</w:t>
      </w:r>
      <w:r w:rsidR="00920999" w:rsidRPr="00853DCC">
        <w:rPr>
          <w:rtl/>
        </w:rPr>
        <w:t>د</w:t>
      </w:r>
      <w:r w:rsidRPr="00853DCC">
        <w:rPr>
          <w:rtl/>
        </w:rPr>
        <w:t xml:space="preserve"> شوند.» در این گزارش از قول محسن رفیق دوست ـ به نقل از یک منبع نفوذی ساواک ـ آمده است: «در </w:t>
      </w:r>
      <w:r w:rsidRPr="00853DCC">
        <w:rPr>
          <w:rtl/>
        </w:rPr>
        <w:lastRenderedPageBreak/>
        <w:t>منزل حاج محمود مانیان جلسه ای با شرکت اکثر مبارزین بازار تشکیل شد که آشوری در آن جلسه صحبت کرد و دکتر عباس شیبانی از</w:t>
      </w:r>
      <w:r w:rsidR="00920999" w:rsidRPr="00853DCC">
        <w:rPr>
          <w:rtl/>
        </w:rPr>
        <w:t xml:space="preserve"> وسط مجلس داد می‌زند که این حرف</w:t>
      </w:r>
      <w:r w:rsidR="00920999" w:rsidRPr="00853DCC">
        <w:rPr>
          <w:rFonts w:hint="cs"/>
          <w:rtl/>
        </w:rPr>
        <w:t>‌</w:t>
      </w:r>
      <w:r w:rsidR="00920999" w:rsidRPr="00853DCC">
        <w:rPr>
          <w:rtl/>
        </w:rPr>
        <w:t>هایی که می‌زند مربوط به کمونیست</w:t>
      </w:r>
      <w:r w:rsidR="00920999" w:rsidRPr="00853DCC">
        <w:rPr>
          <w:rFonts w:hint="cs"/>
          <w:rtl/>
        </w:rPr>
        <w:t>‌</w:t>
      </w:r>
      <w:r w:rsidRPr="00853DCC">
        <w:rPr>
          <w:rtl/>
        </w:rPr>
        <w:t>هاست و ربطی به اسلام ندارد؛ و شیبانی با آشوری صحبت نموده و او را متقاعد می‌کند که از مجاهدین مارکسیست دفاع ننماید.»</w:t>
      </w:r>
      <w:r w:rsidRPr="00853DCC">
        <w:rPr>
          <w:rStyle w:val="FootnoteReference"/>
          <w:rtl/>
        </w:rPr>
        <w:footnoteReference w:id="2522"/>
      </w:r>
    </w:p>
    <w:p w:rsidR="00550818" w:rsidRPr="00853DCC" w:rsidRDefault="00550818" w:rsidP="001970D5">
      <w:pPr>
        <w:pStyle w:val="a"/>
        <w:rPr>
          <w:rtl/>
        </w:rPr>
      </w:pPr>
      <w:r w:rsidRPr="00853DCC">
        <w:rPr>
          <w:rtl/>
        </w:rPr>
        <w:t>یک نکته را نباید از نظر دور داشت که اصولا</w:t>
      </w:r>
      <w:r w:rsidR="00920999" w:rsidRPr="00853DCC">
        <w:rPr>
          <w:rFonts w:hint="cs"/>
          <w:rtl/>
        </w:rPr>
        <w:t>ً</w:t>
      </w:r>
      <w:r w:rsidRPr="00853DCC">
        <w:rPr>
          <w:rtl/>
        </w:rPr>
        <w:t xml:space="preserve"> این قبیل نگرش به توحید،</w:t>
      </w:r>
      <w:r w:rsidR="00920999" w:rsidRPr="00853DCC">
        <w:rPr>
          <w:rFonts w:hint="cs"/>
          <w:rtl/>
        </w:rPr>
        <w:t xml:space="preserve"> </w:t>
      </w:r>
      <w:r w:rsidRPr="00853DCC">
        <w:rPr>
          <w:rtl/>
        </w:rPr>
        <w:t>در اصل منشأش یک تفکر اقتصادی ـ اجتماعی در تحلیل اسلام بود. اقتصاد و فقر و سرمایه</w:t>
      </w:r>
      <w:r w:rsidR="00920999" w:rsidRPr="00853DCC">
        <w:rPr>
          <w:rFonts w:hint="cs"/>
          <w:rtl/>
        </w:rPr>
        <w:t>،</w:t>
      </w:r>
      <w:r w:rsidR="00920999" w:rsidRPr="00853DCC">
        <w:rPr>
          <w:rtl/>
        </w:rPr>
        <w:t xml:space="preserve"> مهم</w:t>
      </w:r>
      <w:r w:rsidR="00920999" w:rsidRPr="00853DCC">
        <w:rPr>
          <w:rFonts w:hint="cs"/>
          <w:rtl/>
        </w:rPr>
        <w:t>‌</w:t>
      </w:r>
      <w:r w:rsidRPr="00853DCC">
        <w:rPr>
          <w:rtl/>
        </w:rPr>
        <w:t>ترین مفاهیم در اذهان این قبیل افراد بودند.</w:t>
      </w:r>
      <w:r w:rsidRPr="00853DCC">
        <w:rPr>
          <w:rStyle w:val="FootnoteReference"/>
          <w:rtl/>
        </w:rPr>
        <w:footnoteReference w:id="2523"/>
      </w:r>
    </w:p>
    <w:p w:rsidR="00550818" w:rsidRPr="00853DCC" w:rsidRDefault="00550818" w:rsidP="002A5766">
      <w:pPr>
        <w:pStyle w:val="Heading3"/>
        <w:spacing w:line="380" w:lineRule="exact"/>
        <w:rPr>
          <w:rFonts w:ascii="IRNazli" w:hAnsi="IRNazli"/>
          <w:rtl/>
        </w:rPr>
      </w:pPr>
      <w:bookmarkStart w:id="119" w:name="_Toc417388701"/>
      <w:r w:rsidRPr="00853DCC">
        <w:rPr>
          <w:rFonts w:ascii="IRNazli" w:hAnsi="IRNazli"/>
          <w:rtl/>
        </w:rPr>
        <w:t>3ـ گروه آرمان مستضعفین</w:t>
      </w:r>
      <w:bookmarkEnd w:id="119"/>
    </w:p>
    <w:p w:rsidR="00550818" w:rsidRPr="00853DCC" w:rsidRDefault="00550818" w:rsidP="001970D5">
      <w:pPr>
        <w:pStyle w:val="a"/>
        <w:rPr>
          <w:rtl/>
        </w:rPr>
      </w:pPr>
      <w:r w:rsidRPr="00853DCC">
        <w:rPr>
          <w:rtl/>
        </w:rPr>
        <w:t>گروه آرمان مستضعفین</w:t>
      </w:r>
      <w:r w:rsidRPr="00853DCC">
        <w:rPr>
          <w:rStyle w:val="FootnoteReference"/>
          <w:rtl/>
        </w:rPr>
        <w:footnoteReference w:id="2524"/>
      </w:r>
      <w:r w:rsidRPr="00853DCC">
        <w:rPr>
          <w:rtl/>
        </w:rPr>
        <w:t>، براساس آنچه در آرم آن آمده، در تابستان سال 1355 ش بنیاد گذاشته شده؛ ولی بیشتر، پس از انقلاب در سالهای 58 و 59 به فعالیت فکری پرداخت.</w:t>
      </w:r>
      <w:r w:rsidR="00920999" w:rsidRPr="00853DCC">
        <w:rPr>
          <w:rFonts w:hint="cs"/>
          <w:rtl/>
        </w:rPr>
        <w:t xml:space="preserve"> </w:t>
      </w:r>
      <w:r w:rsidRPr="00853DCC">
        <w:rPr>
          <w:rtl/>
        </w:rPr>
        <w:t>از رهبران اصلی این گروه فردی به نام محمد باقر (حسین) برزویی (از اهالی فسا) بود</w:t>
      </w:r>
      <w:r w:rsidR="00920999" w:rsidRPr="00853DCC">
        <w:rPr>
          <w:rFonts w:hint="cs"/>
          <w:rtl/>
        </w:rPr>
        <w:t xml:space="preserve"> </w:t>
      </w:r>
      <w:r w:rsidRPr="00853DCC">
        <w:rPr>
          <w:rtl/>
        </w:rPr>
        <w:t>که از پیش از انقلاب در فعالیت‌های فرهنگی شرکت داشت و پس از شیفتگی نسبت به شری</w:t>
      </w:r>
      <w:r w:rsidR="00455F5F" w:rsidRPr="00853DCC">
        <w:rPr>
          <w:rtl/>
        </w:rPr>
        <w:t>عتی و تا حد</w:t>
      </w:r>
      <w:r w:rsidR="00455F5F" w:rsidRPr="00853DCC">
        <w:rPr>
          <w:rFonts w:hint="cs"/>
          <w:rtl/>
        </w:rPr>
        <w:t>ی</w:t>
      </w:r>
      <w:r w:rsidR="00455F5F" w:rsidRPr="00853DCC">
        <w:rPr>
          <w:rtl/>
        </w:rPr>
        <w:t xml:space="preserve"> تأثر از آثار فرقانی</w:t>
      </w:r>
      <w:r w:rsidR="00455F5F" w:rsidRPr="00853DCC">
        <w:rPr>
          <w:rFonts w:hint="cs"/>
          <w:rtl/>
        </w:rPr>
        <w:t>‌</w:t>
      </w:r>
      <w:r w:rsidRPr="00853DCC">
        <w:rPr>
          <w:rtl/>
        </w:rPr>
        <w:t>ها، خود با همکاری جمعی دیگر، فعالیت مستقلش را آغاز کرد. فعالیت این گروه تا سال 60 ادامه داشت. در جریان روی آوردن منافقین به جنگ مسلحانه، در این سازمان نیز انشعابی روی داد. بسیاری از آنان در بهمن 60 دستگیر شدند؛ برخی نیز به خارج از کشور رفتند.</w:t>
      </w:r>
      <w:r w:rsidRPr="00853DCC">
        <w:rPr>
          <w:rStyle w:val="FootnoteReference"/>
          <w:rtl/>
        </w:rPr>
        <w:footnoteReference w:id="2525"/>
      </w:r>
    </w:p>
    <w:p w:rsidR="00550818" w:rsidRPr="00853DCC" w:rsidRDefault="00550818" w:rsidP="001970D5">
      <w:pPr>
        <w:pStyle w:val="a"/>
        <w:rPr>
          <w:rtl/>
        </w:rPr>
      </w:pPr>
      <w:r w:rsidRPr="00853DCC">
        <w:rPr>
          <w:rtl/>
        </w:rPr>
        <w:t>این گروه در عین حال که در کلیت اندیشه و متد، مواضع فکری فرقان را داشت،</w:t>
      </w:r>
      <w:r w:rsidRPr="00853DCC">
        <w:rPr>
          <w:rStyle w:val="FootnoteReference"/>
          <w:rtl/>
        </w:rPr>
        <w:footnoteReference w:id="2526"/>
      </w:r>
      <w:r w:rsidR="00920999" w:rsidRPr="00853DCC">
        <w:rPr>
          <w:rFonts w:hint="cs"/>
          <w:rtl/>
        </w:rPr>
        <w:t xml:space="preserve"> </w:t>
      </w:r>
      <w:r w:rsidRPr="00853DCC">
        <w:rPr>
          <w:rtl/>
        </w:rPr>
        <w:t>همانند فرقانی‌ها به برخورد فیزیکی با روحانیت معتقد نبود؛ به عکس تأکید می‌کرد که می‌بایست با روش شریعتی با روحانیت برخوردکرد.</w:t>
      </w:r>
      <w:r w:rsidRPr="00853DCC">
        <w:rPr>
          <w:rStyle w:val="FootnoteReference"/>
          <w:rtl/>
        </w:rPr>
        <w:footnoteReference w:id="2527"/>
      </w:r>
      <w:r w:rsidRPr="00853DCC">
        <w:rPr>
          <w:rtl/>
        </w:rPr>
        <w:t xml:space="preserve"> یعنی باید مردم را از آنان گرفت نه آنان را از </w:t>
      </w:r>
      <w:r w:rsidRPr="00853DCC">
        <w:rPr>
          <w:rtl/>
        </w:rPr>
        <w:lastRenderedPageBreak/>
        <w:t>مردم.</w:t>
      </w:r>
      <w:r w:rsidRPr="00853DCC">
        <w:rPr>
          <w:rStyle w:val="FootnoteReference"/>
          <w:rtl/>
        </w:rPr>
        <w:footnoteReference w:id="2528"/>
      </w:r>
      <w:r w:rsidRPr="00853DCC">
        <w:rPr>
          <w:rtl/>
        </w:rPr>
        <w:t>بر</w:t>
      </w:r>
      <w:r w:rsidR="00455F5F" w:rsidRPr="00853DCC">
        <w:rPr>
          <w:rtl/>
        </w:rPr>
        <w:t>ای این گروه، درست همانند فرقانی</w:t>
      </w:r>
      <w:r w:rsidR="00455F5F" w:rsidRPr="00853DCC">
        <w:rPr>
          <w:rFonts w:hint="cs"/>
          <w:rtl/>
        </w:rPr>
        <w:t>‌</w:t>
      </w:r>
      <w:r w:rsidRPr="00853DCC">
        <w:rPr>
          <w:rtl/>
        </w:rPr>
        <w:t>ها، تفکر دینی روحانیت به هیچ روی مقبولیت نداشت؛ چرا که به نظر اینان «اسلام دگماتیسم حوزه، به هیچ روی صلاحیت و شایستگی آن را ندارد که به عنوان علم مبارزه وارد صحنۀ اجتماع شود و توده‌ها را به دنبال خود کشیده و خط مشی‌ها و ایده آلهای انسانی ـ اجتماعی را برای آنها تبیین نماید. اسلام دگماتیسم، علم مبارزه و علم زندگی و حرکت نیست بلکه ...عامل سکون و جم</w:t>
      </w:r>
      <w:r w:rsidR="004E396C" w:rsidRPr="00853DCC">
        <w:rPr>
          <w:rtl/>
        </w:rPr>
        <w:t>ود و  انحطاط فکری و فرهنگی توده</w:t>
      </w:r>
      <w:r w:rsidR="004E396C" w:rsidRPr="00853DCC">
        <w:rPr>
          <w:rFonts w:hint="cs"/>
          <w:rtl/>
        </w:rPr>
        <w:t>‌</w:t>
      </w:r>
      <w:r w:rsidRPr="00853DCC">
        <w:rPr>
          <w:rtl/>
        </w:rPr>
        <w:t>هاست.» نویسندۀ همین نوشته با اس</w:t>
      </w:r>
      <w:r w:rsidR="004E396C" w:rsidRPr="00853DCC">
        <w:rPr>
          <w:rFonts w:hint="cs"/>
          <w:rtl/>
        </w:rPr>
        <w:t>ت</w:t>
      </w:r>
      <w:r w:rsidRPr="00853DCC">
        <w:rPr>
          <w:rtl/>
        </w:rPr>
        <w:t>ثناء کردن امام خمینی و طالقانی می‌نویسد: «</w:t>
      </w:r>
      <w:r w:rsidR="004E396C" w:rsidRPr="00853DCC">
        <w:rPr>
          <w:rtl/>
        </w:rPr>
        <w:t>اسلام حوزه</w:t>
      </w:r>
      <w:r w:rsidR="004E396C" w:rsidRPr="00853DCC">
        <w:rPr>
          <w:rFonts w:hint="cs"/>
          <w:rtl/>
        </w:rPr>
        <w:t>‌</w:t>
      </w:r>
      <w:r w:rsidRPr="00853DCC">
        <w:rPr>
          <w:rtl/>
        </w:rPr>
        <w:t>ای، توانایی آن را ندارد که خمینی بسازد، بلکه تنها ساختن خویی‌ها و شریعتمداری‌ها از عهدۀ آن بر می‌آید.»</w:t>
      </w:r>
      <w:r w:rsidRPr="00853DCC">
        <w:rPr>
          <w:rStyle w:val="FootnoteReference"/>
          <w:rtl/>
        </w:rPr>
        <w:footnoteReference w:id="2529"/>
      </w:r>
    </w:p>
    <w:p w:rsidR="00550818" w:rsidRPr="00853DCC" w:rsidRDefault="00550818" w:rsidP="001970D5">
      <w:pPr>
        <w:pStyle w:val="a"/>
        <w:rPr>
          <w:rtl/>
        </w:rPr>
      </w:pPr>
      <w:r w:rsidRPr="00853DCC">
        <w:rPr>
          <w:rtl/>
        </w:rPr>
        <w:t>عناصری که در این سازمان فعالیت داشتند، طی دو سال، جزوات عقیدتی و سیاسی متعددی منتشر کردند که برخی از آنها عبارت بود از: وحی (جلد اول)</w:t>
      </w:r>
      <w:r w:rsidR="008C72EA" w:rsidRPr="00853DCC">
        <w:rPr>
          <w:rFonts w:hint="cs"/>
          <w:rtl/>
        </w:rPr>
        <w:t>؛</w:t>
      </w:r>
      <w:r w:rsidRPr="00853DCC">
        <w:rPr>
          <w:rtl/>
        </w:rPr>
        <w:t xml:space="preserve"> هجرت</w:t>
      </w:r>
      <w:r w:rsidR="008C72EA" w:rsidRPr="00853DCC">
        <w:rPr>
          <w:rFonts w:hint="cs"/>
          <w:rtl/>
        </w:rPr>
        <w:t>،</w:t>
      </w:r>
      <w:r w:rsidRPr="00853DCC">
        <w:rPr>
          <w:rtl/>
        </w:rPr>
        <w:t xml:space="preserve"> بستری که از بعثت عاشورا آفرید</w:t>
      </w:r>
      <w:r w:rsidR="008C72EA" w:rsidRPr="00853DCC">
        <w:rPr>
          <w:rFonts w:hint="cs"/>
          <w:rtl/>
        </w:rPr>
        <w:t>؛</w:t>
      </w:r>
      <w:r w:rsidRPr="00853DCC">
        <w:rPr>
          <w:rtl/>
        </w:rPr>
        <w:t xml:space="preserve"> خلق ک</w:t>
      </w:r>
      <w:r w:rsidR="004E396C" w:rsidRPr="00853DCC">
        <w:rPr>
          <w:rFonts w:hint="cs"/>
          <w:rtl/>
        </w:rPr>
        <w:t>ُ</w:t>
      </w:r>
      <w:r w:rsidRPr="00853DCC">
        <w:rPr>
          <w:rtl/>
        </w:rPr>
        <w:t>رد ایران (2 جلد)</w:t>
      </w:r>
      <w:r w:rsidR="008C72EA" w:rsidRPr="00853DCC">
        <w:rPr>
          <w:rFonts w:hint="cs"/>
          <w:rtl/>
        </w:rPr>
        <w:t>؛</w:t>
      </w:r>
      <w:r w:rsidRPr="00853DCC">
        <w:rPr>
          <w:rtl/>
        </w:rPr>
        <w:t xml:space="preserve"> پیام مستضعفین</w:t>
      </w:r>
      <w:r w:rsidR="008C72EA" w:rsidRPr="00853DCC">
        <w:rPr>
          <w:rFonts w:hint="cs"/>
          <w:rtl/>
        </w:rPr>
        <w:t>؛</w:t>
      </w:r>
      <w:r w:rsidRPr="00853DCC">
        <w:rPr>
          <w:rtl/>
        </w:rPr>
        <w:t xml:space="preserve"> مجموعۀ مقالات</w:t>
      </w:r>
      <w:r w:rsidR="008C72EA" w:rsidRPr="00853DCC">
        <w:rPr>
          <w:rFonts w:hint="cs"/>
          <w:rtl/>
        </w:rPr>
        <w:t>،</w:t>
      </w:r>
      <w:r w:rsidRPr="00853DCC">
        <w:rPr>
          <w:rtl/>
        </w:rPr>
        <w:t xml:space="preserve"> که همۀ آنها در نشریۀ آرمان چاپ شده بود. لیل</w:t>
      </w:r>
      <w:r w:rsidR="00C427E4" w:rsidRPr="00853DCC">
        <w:rPr>
          <w:rFonts w:hint="cs"/>
          <w:rtl/>
        </w:rPr>
        <w:t>ۀ</w:t>
      </w:r>
      <w:r w:rsidRPr="00853DCC">
        <w:rPr>
          <w:rtl/>
        </w:rPr>
        <w:t>القدر</w:t>
      </w:r>
      <w:r w:rsidR="008C72EA" w:rsidRPr="00853DCC">
        <w:rPr>
          <w:rFonts w:hint="cs"/>
          <w:rtl/>
        </w:rPr>
        <w:t>،</w:t>
      </w:r>
      <w:r w:rsidR="008C72EA" w:rsidRPr="00853DCC">
        <w:rPr>
          <w:rtl/>
        </w:rPr>
        <w:t xml:space="preserve"> مرحلۀ ارزش آفرین تقدیر ساز</w:t>
      </w:r>
      <w:r w:rsidR="008C72EA" w:rsidRPr="00853DCC">
        <w:rPr>
          <w:rFonts w:hint="cs"/>
          <w:rtl/>
        </w:rPr>
        <w:t>،</w:t>
      </w:r>
      <w:r w:rsidRPr="00853DCC">
        <w:rPr>
          <w:rtl/>
        </w:rPr>
        <w:t xml:space="preserve"> و شماری جزوۀ دیگر. بیشتر اینها، بیش از آن که مطلب علمی باشد، عبارت پردازی بود. در عین حال که کوشش می‌شد تا از برخی اشتباهات گروه‌های دیگر پرهیز شود،</w:t>
      </w:r>
      <w:r w:rsidRPr="00853DCC">
        <w:rPr>
          <w:rStyle w:val="FootnoteReference"/>
          <w:rtl/>
        </w:rPr>
        <w:footnoteReference w:id="2530"/>
      </w:r>
      <w:r w:rsidRPr="00853DCC">
        <w:rPr>
          <w:rtl/>
        </w:rPr>
        <w:t xml:space="preserve"> اما خود این تفکر هم اساس استوار و تعریف شده ای نداشت. زیاده نویسی از یک سو، و ادعای اصلاحگری در همۀ زمینه</w:t>
      </w:r>
      <w:r w:rsidR="008C72EA" w:rsidRPr="00853DCC">
        <w:rPr>
          <w:rFonts w:hint="cs"/>
          <w:rtl/>
        </w:rPr>
        <w:t>‌</w:t>
      </w:r>
      <w:r w:rsidRPr="00853DCC">
        <w:rPr>
          <w:rtl/>
        </w:rPr>
        <w:t>های دینی، مذهبی، سیاسی و تاریخی ـ اعم</w:t>
      </w:r>
      <w:r w:rsidR="00177B57" w:rsidRPr="00853DCC">
        <w:rPr>
          <w:rFonts w:hint="cs"/>
          <w:rtl/>
        </w:rPr>
        <w:t xml:space="preserve"> </w:t>
      </w:r>
      <w:r w:rsidRPr="00853DCC">
        <w:rPr>
          <w:rtl/>
        </w:rPr>
        <w:t>از صدراسلام تا دورۀ</w:t>
      </w:r>
      <w:r w:rsidR="00177B57" w:rsidRPr="00853DCC">
        <w:rPr>
          <w:rFonts w:hint="cs"/>
          <w:rtl/>
        </w:rPr>
        <w:t xml:space="preserve"> </w:t>
      </w:r>
      <w:r w:rsidR="008C72EA" w:rsidRPr="00853DCC">
        <w:rPr>
          <w:rtl/>
        </w:rPr>
        <w:t>معاصر</w:t>
      </w:r>
      <w:r w:rsidRPr="00853DCC">
        <w:rPr>
          <w:rtl/>
        </w:rPr>
        <w:t xml:space="preserve"> ـ از سوی دیگر، دامنۀ کار آنان را به قدری توسعه داده بود که عملا امکان اظهار نظر تخصصی در آنها وجود نداشت. علاقۀ آنان به تفکر شریعتی در جزواتی مانند</w:t>
      </w:r>
      <w:r w:rsidR="00177B57" w:rsidRPr="00853DCC">
        <w:rPr>
          <w:rFonts w:hint="cs"/>
          <w:rtl/>
        </w:rPr>
        <w:t xml:space="preserve"> </w:t>
      </w:r>
      <w:r w:rsidRPr="00853DCC">
        <w:rPr>
          <w:rtl/>
        </w:rPr>
        <w:t>گامی فرا پیش در راه بارور ساختن متد هندسی او و جزوات چه نیازی به حرکت شریعتی</w:t>
      </w:r>
      <w:r w:rsidR="008C72EA" w:rsidRPr="00853DCC">
        <w:rPr>
          <w:rFonts w:hint="cs"/>
          <w:rtl/>
        </w:rPr>
        <w:t>،</w:t>
      </w:r>
      <w:r w:rsidRPr="00853DCC">
        <w:rPr>
          <w:rtl/>
        </w:rPr>
        <w:t xml:space="preserve"> کاملا آشکار است. این آثار نشان می‌دهد که ارتباط فکری آرمان با اندیشه‌های </w:t>
      </w:r>
      <w:r w:rsidRPr="00853DCC">
        <w:rPr>
          <w:rtl/>
        </w:rPr>
        <w:lastRenderedPageBreak/>
        <w:t>شریعتی بسیار گسترده بوده و در این زمینه، حرکت اینان به هیچ روی با حرکت فرقان یکسان نبود</w:t>
      </w:r>
      <w:r w:rsidR="008C72EA" w:rsidRPr="00853DCC">
        <w:rPr>
          <w:rFonts w:hint="cs"/>
          <w:rtl/>
        </w:rPr>
        <w:t>.</w:t>
      </w:r>
      <w:r w:rsidRPr="00853DCC">
        <w:rPr>
          <w:rtl/>
        </w:rPr>
        <w:t xml:space="preserve"> در این جزوات تصریح شده بود که بنای آن را دارند تا متدهای اسلام شناسی شریعتی را مبنای کار خود قرار دهند.</w:t>
      </w:r>
      <w:r w:rsidRPr="00853DCC">
        <w:rPr>
          <w:rStyle w:val="FootnoteReference"/>
          <w:rtl/>
        </w:rPr>
        <w:footnoteReference w:id="2531"/>
      </w:r>
    </w:p>
    <w:p w:rsidR="00550818" w:rsidRPr="00853DCC" w:rsidRDefault="00550818" w:rsidP="002A5766">
      <w:pPr>
        <w:pStyle w:val="Heading3"/>
        <w:spacing w:line="380" w:lineRule="exact"/>
        <w:rPr>
          <w:rFonts w:ascii="IRNazli" w:hAnsi="IRNazli"/>
          <w:rtl/>
        </w:rPr>
      </w:pPr>
      <w:bookmarkStart w:id="120" w:name="_Toc417388702"/>
      <w:r w:rsidRPr="00853DCC">
        <w:rPr>
          <w:rFonts w:ascii="IRNazli" w:hAnsi="IRNazli"/>
          <w:rtl/>
        </w:rPr>
        <w:t>4ـ جنبش مسلمانان مبارز</w:t>
      </w:r>
      <w:bookmarkEnd w:id="120"/>
    </w:p>
    <w:p w:rsidR="00550818" w:rsidRPr="00853DCC" w:rsidRDefault="00550818" w:rsidP="001970D5">
      <w:pPr>
        <w:pStyle w:val="a"/>
        <w:rPr>
          <w:rtl/>
        </w:rPr>
      </w:pPr>
      <w:r w:rsidRPr="00853DCC">
        <w:rPr>
          <w:rtl/>
        </w:rPr>
        <w:t>از دیگر سازمان هایی که تنها اندکی پیش از انقلاب شکل گرفت، جنبش مسلمانان مبارز به رهبری دکتر حبیب الله پیمان است. به لحاظ قدمت تاریخی، این حرکت در ادامۀ جریان چپ اسلامی سوسیالیست‌های خداپرست است که در آغاز دهۀ سی با عنوان حزب مردم ایران فعالیت کرده و پیمان همان سالها نسبت به آن علاقمند شد.</w:t>
      </w:r>
      <w:r w:rsidRPr="00853DCC">
        <w:rPr>
          <w:rStyle w:val="FootnoteReference"/>
          <w:rtl/>
        </w:rPr>
        <w:footnoteReference w:id="2532"/>
      </w:r>
      <w:r w:rsidRPr="00853DCC">
        <w:rPr>
          <w:rtl/>
        </w:rPr>
        <w:t xml:space="preserve"> پیش از این گفته شد که به دنبال انشعاب خداپرستان سوسیالیست از حزب ایران، حزب مردم ایران به فعالیت خود در قالب نهضت مقاومت ملی ادامه داد. این حزب، در جریان رخدادهای سال</w:t>
      </w:r>
      <w:r w:rsidR="006364D8" w:rsidRPr="00853DCC">
        <w:rPr>
          <w:rFonts w:hint="cs"/>
          <w:rtl/>
        </w:rPr>
        <w:t>‌</w:t>
      </w:r>
      <w:r w:rsidRPr="00853DCC">
        <w:rPr>
          <w:rtl/>
        </w:rPr>
        <w:t>های 40 به بعد نیز فعال بود و طی این سال</w:t>
      </w:r>
      <w:r w:rsidR="006364D8" w:rsidRPr="00853DCC">
        <w:rPr>
          <w:rFonts w:hint="cs"/>
          <w:rtl/>
        </w:rPr>
        <w:t>‌</w:t>
      </w:r>
      <w:r w:rsidRPr="00853DCC">
        <w:rPr>
          <w:rtl/>
        </w:rPr>
        <w:t xml:space="preserve">ها پیمان که نیروی جوان این حزب بود، سخت در آن تلاش می‌کرد. از جمله کارهای قلمی وی، نگارش کتابی تحت عنوان </w:t>
      </w:r>
      <w:r w:rsidR="00F17D8C" w:rsidRPr="00853DCC">
        <w:rPr>
          <w:rFonts w:hint="cs"/>
          <w:rtl/>
        </w:rPr>
        <w:t>(</w:t>
      </w:r>
      <w:r w:rsidRPr="00853DCC">
        <w:rPr>
          <w:rtl/>
        </w:rPr>
        <w:t>سوسیالیسم مردم ایران</w:t>
      </w:r>
      <w:r w:rsidR="00F17D8C" w:rsidRPr="00853DCC">
        <w:rPr>
          <w:rFonts w:hint="cs"/>
          <w:rtl/>
        </w:rPr>
        <w:t>)</w:t>
      </w:r>
      <w:r w:rsidR="00F17D8C" w:rsidRPr="00853DCC">
        <w:rPr>
          <w:rtl/>
        </w:rPr>
        <w:t xml:space="preserve"> در شهریور</w:t>
      </w:r>
      <w:r w:rsidRPr="00853DCC">
        <w:rPr>
          <w:rtl/>
        </w:rPr>
        <w:t>ماه 41 بود.</w:t>
      </w:r>
      <w:r w:rsidRPr="00853DCC">
        <w:rPr>
          <w:rStyle w:val="FootnoteReference"/>
          <w:rtl/>
        </w:rPr>
        <w:footnoteReference w:id="2533"/>
      </w:r>
      <w:r w:rsidRPr="00853DCC">
        <w:rPr>
          <w:rtl/>
        </w:rPr>
        <w:t xml:space="preserve"> این کتاب برای پر کردن خلأ «راهنمای مبارزه» نوشته شد و هدف نویسنده آن بود که با شرح اوضاع ایران، چگونگی مسیر آینده را نشان دهد. در صفحۀ نخست کتاب آمده بود: «بنام خدا: سوسیالیسم مظهر </w:t>
      </w:r>
      <w:r w:rsidR="00F17D8C" w:rsidRPr="00853DCC">
        <w:rPr>
          <w:rtl/>
        </w:rPr>
        <w:t>حق طلبی و عدالتخواهی انسانهاست»</w:t>
      </w:r>
      <w:r w:rsidR="00F17D8C" w:rsidRPr="00853DCC">
        <w:rPr>
          <w:rFonts w:hint="cs"/>
          <w:rtl/>
        </w:rPr>
        <w:t>،</w:t>
      </w:r>
      <w:r w:rsidRPr="00853DCC">
        <w:rPr>
          <w:rtl/>
        </w:rPr>
        <w:t xml:space="preserve"> در متن هم شرحی از چگونگی اوضاع اجتماعی ـ اقتصادی ایران آمده و تأکید شده بود که «همۀ شئون اجتماعی، فرهنگی و اقتصادی ما باید متحول گردد و تنها سوسیالیسم است که قادر به چنین تحول ثمربخشی است».</w:t>
      </w:r>
      <w:r w:rsidRPr="00853DCC">
        <w:rPr>
          <w:rStyle w:val="FootnoteReference"/>
          <w:rtl/>
        </w:rPr>
        <w:footnoteReference w:id="2534"/>
      </w:r>
      <w:r w:rsidRPr="00853DCC">
        <w:rPr>
          <w:rtl/>
        </w:rPr>
        <w:t xml:space="preserve"> «سوسیالیسم </w:t>
      </w:r>
      <w:r w:rsidRPr="00853DCC">
        <w:rPr>
          <w:rtl/>
        </w:rPr>
        <w:lastRenderedPageBreak/>
        <w:t>آرمانی انسانی است که به بهترین شکلی در این دوره از تاریخ می‌تواند وسائل اقتصادی موجود را به شکلی منط</w:t>
      </w:r>
      <w:r w:rsidR="00F17D8C" w:rsidRPr="00853DCC">
        <w:rPr>
          <w:rFonts w:hint="cs"/>
          <w:rtl/>
        </w:rPr>
        <w:t>ب</w:t>
      </w:r>
      <w:r w:rsidRPr="00853DCC">
        <w:rPr>
          <w:rtl/>
        </w:rPr>
        <w:t>ق با منافع اکثریت مردم درآورد.»</w:t>
      </w:r>
      <w:r w:rsidRPr="00853DCC">
        <w:rPr>
          <w:rStyle w:val="FootnoteReference"/>
          <w:rtl/>
        </w:rPr>
        <w:footnoteReference w:id="2535"/>
      </w:r>
      <w:r w:rsidRPr="00853DCC">
        <w:rPr>
          <w:rtl/>
        </w:rPr>
        <w:t>در جای دیگر آمده است: «جنبش سوسیالیستی مرحلۀ تکاملی نهضت ضد استعماری ملت ایران است.»</w:t>
      </w:r>
      <w:r w:rsidRPr="00853DCC">
        <w:rPr>
          <w:rStyle w:val="FootnoteReference"/>
          <w:rtl/>
        </w:rPr>
        <w:footnoteReference w:id="2536"/>
      </w:r>
      <w:r w:rsidRPr="00853DCC">
        <w:rPr>
          <w:rtl/>
        </w:rPr>
        <w:t xml:space="preserve"> بنابراین پشتوانۀ سوسیالیسم</w:t>
      </w:r>
      <w:r w:rsidR="007612DF" w:rsidRPr="00853DCC">
        <w:rPr>
          <w:rFonts w:hint="cs"/>
          <w:rtl/>
        </w:rPr>
        <w:t>،</w:t>
      </w:r>
      <w:r w:rsidRPr="00853DCC">
        <w:rPr>
          <w:rtl/>
        </w:rPr>
        <w:t xml:space="preserve"> مبانی اخلاقی و انسانی است</w:t>
      </w:r>
      <w:r w:rsidR="007612DF" w:rsidRPr="00853DCC">
        <w:rPr>
          <w:rFonts w:hint="cs"/>
          <w:rtl/>
        </w:rPr>
        <w:t>.</w:t>
      </w:r>
      <w:r w:rsidRPr="00853DCC">
        <w:rPr>
          <w:rtl/>
        </w:rPr>
        <w:t xml:space="preserve"> در این دیدگاه</w:t>
      </w:r>
      <w:r w:rsidR="007612DF" w:rsidRPr="00853DCC">
        <w:rPr>
          <w:rFonts w:hint="cs"/>
          <w:rtl/>
        </w:rPr>
        <w:t>،</w:t>
      </w:r>
      <w:r w:rsidRPr="00853DCC">
        <w:rPr>
          <w:rtl/>
        </w:rPr>
        <w:t xml:space="preserve"> طرز فکر خداپرستی به</w:t>
      </w:r>
      <w:r w:rsidR="007612DF" w:rsidRPr="00853DCC">
        <w:rPr>
          <w:rFonts w:hint="cs"/>
          <w:rtl/>
        </w:rPr>
        <w:t xml:space="preserve"> </w:t>
      </w:r>
      <w:r w:rsidRPr="00853DCC">
        <w:rPr>
          <w:rtl/>
        </w:rPr>
        <w:t>این جهت که مروج ارزشهای اخلاقی و انسانی است، می‌تواند مفید باشد.</w:t>
      </w:r>
      <w:r w:rsidRPr="00853DCC">
        <w:rPr>
          <w:rStyle w:val="FootnoteReference"/>
          <w:rtl/>
        </w:rPr>
        <w:footnoteReference w:id="2537"/>
      </w:r>
      <w:r w:rsidR="007612DF" w:rsidRPr="00853DCC">
        <w:rPr>
          <w:rtl/>
        </w:rPr>
        <w:t xml:space="preserve"> همان</w:t>
      </w:r>
      <w:r w:rsidR="007612DF" w:rsidRPr="00853DCC">
        <w:rPr>
          <w:rFonts w:hint="cs"/>
          <w:rtl/>
        </w:rPr>
        <w:t>‌</w:t>
      </w:r>
      <w:r w:rsidRPr="00853DCC">
        <w:rPr>
          <w:rtl/>
        </w:rPr>
        <w:t>طور که در بسیاری از سوسیالیسم‌های اروپای</w:t>
      </w:r>
      <w:r w:rsidR="007612DF" w:rsidRPr="00853DCC">
        <w:rPr>
          <w:rFonts w:hint="cs"/>
          <w:rtl/>
        </w:rPr>
        <w:t>ی</w:t>
      </w:r>
      <w:r w:rsidRPr="00853DCC">
        <w:rPr>
          <w:rtl/>
        </w:rPr>
        <w:t xml:space="preserve"> مبانی اخلاقی و دیدگاه غیر ماتری</w:t>
      </w:r>
      <w:r w:rsidR="007612DF" w:rsidRPr="00853DCC">
        <w:rPr>
          <w:rtl/>
        </w:rPr>
        <w:t>الیستی پذیرفته شده است. این کلی</w:t>
      </w:r>
      <w:r w:rsidR="007612DF" w:rsidRPr="00853DCC">
        <w:rPr>
          <w:rFonts w:hint="cs"/>
          <w:rtl/>
        </w:rPr>
        <w:t>‌</w:t>
      </w:r>
      <w:r w:rsidRPr="00853DCC">
        <w:rPr>
          <w:rtl/>
        </w:rPr>
        <w:t>ترین بهره ای است که در این نوع از سوسیالیسم، از دین می‌توان برگرفت؛ یعنی تنها خداپرستی و برخی از آیات کلی قرآن که اشاره به قسط دارد، کافی است</w:t>
      </w:r>
      <w:r w:rsidR="007612DF" w:rsidRPr="00853DCC">
        <w:rPr>
          <w:rFonts w:hint="cs"/>
          <w:rtl/>
        </w:rPr>
        <w:t>.</w:t>
      </w:r>
      <w:r w:rsidRPr="00853DCC">
        <w:rPr>
          <w:rtl/>
        </w:rPr>
        <w:t xml:space="preserve"> تازه در این بخش هم «جامعۀ مسلمان ایران باید خدا را به عنوان مظهر جاوید حقیقت و عدالت، خوبی و کمال طلبی بشناسد و هرگونه پیرایه ای که تاکنون بر این مبنای اعتقادی بسته شده است، به دور بریزد.»</w:t>
      </w:r>
      <w:r w:rsidRPr="00853DCC">
        <w:rPr>
          <w:rStyle w:val="FootnoteReference"/>
          <w:rtl/>
        </w:rPr>
        <w:footnoteReference w:id="2538"/>
      </w:r>
      <w:r w:rsidR="007612DF" w:rsidRPr="00853DCC">
        <w:rPr>
          <w:rtl/>
        </w:rPr>
        <w:t xml:space="preserve"> یعنی خدایی را بپذیرد</w:t>
      </w:r>
      <w:r w:rsidRPr="00853DCC">
        <w:rPr>
          <w:rtl/>
        </w:rPr>
        <w:t xml:space="preserve"> که سوسیالیسم مورد نظر را قبول داشته باشد.</w:t>
      </w:r>
    </w:p>
    <w:p w:rsidR="00550818" w:rsidRPr="00853DCC" w:rsidRDefault="00550818" w:rsidP="001970D5">
      <w:pPr>
        <w:pStyle w:val="a"/>
        <w:rPr>
          <w:rtl/>
        </w:rPr>
      </w:pPr>
      <w:r w:rsidRPr="00853DCC">
        <w:rPr>
          <w:rtl/>
        </w:rPr>
        <w:t>کتاب یاد شده که در مرحلۀ آغازین مبارزات روحانیت بر ضد رژیم</w:t>
      </w:r>
      <w:r w:rsidR="00A54321" w:rsidRPr="00853DCC">
        <w:rPr>
          <w:rtl/>
        </w:rPr>
        <w:t xml:space="preserve"> پهلوی نوشته شده است. بدون کوچک</w:t>
      </w:r>
      <w:r w:rsidR="00A54321" w:rsidRPr="00853DCC">
        <w:rPr>
          <w:rFonts w:hint="cs"/>
          <w:rtl/>
        </w:rPr>
        <w:t>‌</w:t>
      </w:r>
      <w:r w:rsidRPr="00853DCC">
        <w:rPr>
          <w:rtl/>
        </w:rPr>
        <w:t>ترین اشاره ای به آن مبارزات، به گونه ای خاص در برابر آن موضع گرفته است. نویسنده با اشاره به عدم مشروعیت مالکیت زمین داران، می‌نویسد: «اینک هرگاه صحبت از ناروا و نامشرو</w:t>
      </w:r>
      <w:r w:rsidR="00A54321" w:rsidRPr="00853DCC">
        <w:rPr>
          <w:rtl/>
        </w:rPr>
        <w:t>ع بودن این مالکیت بشود، فریاد و</w:t>
      </w:r>
      <w:r w:rsidRPr="00853DCC">
        <w:rPr>
          <w:rtl/>
        </w:rPr>
        <w:t>ا</w:t>
      </w:r>
      <w:r w:rsidR="00A54321" w:rsidRPr="00853DCC">
        <w:rPr>
          <w:rFonts w:hint="cs"/>
          <w:rtl/>
        </w:rPr>
        <w:t xml:space="preserve"> </w:t>
      </w:r>
      <w:r w:rsidRPr="00853DCC">
        <w:rPr>
          <w:rtl/>
        </w:rPr>
        <w:t>شریعتا و وا</w:t>
      </w:r>
      <w:r w:rsidR="00A54321" w:rsidRPr="00853DCC">
        <w:rPr>
          <w:rFonts w:hint="cs"/>
          <w:rtl/>
        </w:rPr>
        <w:t xml:space="preserve"> </w:t>
      </w:r>
      <w:r w:rsidRPr="00853DCC">
        <w:rPr>
          <w:rtl/>
        </w:rPr>
        <w:t>اسلامای این دشمنا</w:t>
      </w:r>
      <w:r w:rsidR="00A54321" w:rsidRPr="00853DCC">
        <w:rPr>
          <w:rtl/>
        </w:rPr>
        <w:t>ن واقعی دین بلند می‌شود و فرامو</w:t>
      </w:r>
      <w:r w:rsidRPr="00853DCC">
        <w:rPr>
          <w:rtl/>
        </w:rPr>
        <w:t>ش می‌کنند که قوانین اسلام به شدت آنها را محکوم می‌سازد. اسلام هر مالی را که جز از راه کوشش فردی به دست آمده باشد نامشروع می‌داند.</w:t>
      </w:r>
      <w:r w:rsidR="00A54321" w:rsidRPr="00853DCC">
        <w:rPr>
          <w:rFonts w:hint="cs"/>
          <w:rtl/>
        </w:rPr>
        <w:t xml:space="preserve"> </w:t>
      </w:r>
      <w:r w:rsidRPr="00853DCC">
        <w:rPr>
          <w:rtl/>
        </w:rPr>
        <w:t xml:space="preserve">زمین متعلق به خداست و هر کس در آن </w:t>
      </w:r>
      <w:r w:rsidR="00A54321" w:rsidRPr="00853DCC">
        <w:rPr>
          <w:rFonts w:hint="cs"/>
          <w:rtl/>
        </w:rPr>
        <w:t xml:space="preserve">چیزی </w:t>
      </w:r>
      <w:r w:rsidRPr="00853DCC">
        <w:rPr>
          <w:rtl/>
        </w:rPr>
        <w:t>ک</w:t>
      </w:r>
      <w:r w:rsidR="00A54321" w:rsidRPr="00853DCC">
        <w:rPr>
          <w:rFonts w:hint="cs"/>
          <w:rtl/>
        </w:rPr>
        <w:t>ا</w:t>
      </w:r>
      <w:r w:rsidRPr="00853DCC">
        <w:rPr>
          <w:rtl/>
        </w:rPr>
        <w:t>شت</w:t>
      </w:r>
      <w:r w:rsidR="00A54321" w:rsidRPr="00853DCC">
        <w:rPr>
          <w:rFonts w:hint="cs"/>
          <w:rtl/>
        </w:rPr>
        <w:t>،</w:t>
      </w:r>
      <w:r w:rsidRPr="00853DCC">
        <w:rPr>
          <w:rtl/>
        </w:rPr>
        <w:t xml:space="preserve"> حاصلش را مالک می‌شود </w:t>
      </w:r>
      <w:r w:rsidR="00A54321" w:rsidRPr="00853DCC">
        <w:rPr>
          <w:rFonts w:hint="cs"/>
          <w:rtl/>
        </w:rPr>
        <w:t xml:space="preserve">   </w:t>
      </w:r>
      <w:r w:rsidR="00A54321" w:rsidRPr="00853DCC">
        <w:rPr>
          <w:rtl/>
        </w:rPr>
        <w:t xml:space="preserve">ـ </w:t>
      </w:r>
      <w:r w:rsidRPr="00853DCC">
        <w:rPr>
          <w:rtl/>
        </w:rPr>
        <w:t>الز</w:t>
      </w:r>
      <w:r w:rsidR="00A54321" w:rsidRPr="00853DCC">
        <w:rPr>
          <w:rFonts w:hint="cs"/>
          <w:rtl/>
        </w:rPr>
        <w:t>ّ</w:t>
      </w:r>
      <w:r w:rsidRPr="00853DCC">
        <w:rPr>
          <w:rtl/>
        </w:rPr>
        <w:t>رع</w:t>
      </w:r>
      <w:r w:rsidR="00A54321" w:rsidRPr="00853DCC">
        <w:rPr>
          <w:rFonts w:hint="cs"/>
          <w:rtl/>
        </w:rPr>
        <w:t>ُ</w:t>
      </w:r>
      <w:r w:rsidRPr="00853DCC">
        <w:rPr>
          <w:rtl/>
        </w:rPr>
        <w:t xml:space="preserve"> ل</w:t>
      </w:r>
      <w:r w:rsidR="00A54321" w:rsidRPr="00853DCC">
        <w:rPr>
          <w:rFonts w:hint="cs"/>
          <w:rtl/>
        </w:rPr>
        <w:t>ِ</w:t>
      </w:r>
      <w:r w:rsidRPr="00853DCC">
        <w:rPr>
          <w:rtl/>
        </w:rPr>
        <w:t>لز</w:t>
      </w:r>
      <w:r w:rsidR="00A54321" w:rsidRPr="00853DCC">
        <w:rPr>
          <w:rFonts w:hint="cs"/>
          <w:rtl/>
        </w:rPr>
        <w:t>ّ</w:t>
      </w:r>
      <w:r w:rsidRPr="00853DCC">
        <w:rPr>
          <w:rtl/>
        </w:rPr>
        <w:t xml:space="preserve">ارع ـ و هیچ کس حق ندارد دور زمین حصار بکشد و گروهی را به کار وادارد و حاصل کار </w:t>
      </w:r>
      <w:r w:rsidR="00A54321" w:rsidRPr="00853DCC">
        <w:rPr>
          <w:rtl/>
        </w:rPr>
        <w:t>ایشان را تصاحب کند.</w:t>
      </w:r>
      <w:r w:rsidRPr="00853DCC">
        <w:rPr>
          <w:rtl/>
        </w:rPr>
        <w:t xml:space="preserve"> این دهقان است که نسل به نسل و</w:t>
      </w:r>
      <w:r w:rsidR="00A54321" w:rsidRPr="00853DCC">
        <w:rPr>
          <w:rFonts w:hint="cs"/>
          <w:rtl/>
        </w:rPr>
        <w:t xml:space="preserve"> </w:t>
      </w:r>
      <w:r w:rsidRPr="00853DCC">
        <w:rPr>
          <w:rtl/>
        </w:rPr>
        <w:t>پشت در پشت</w:t>
      </w:r>
      <w:r w:rsidR="00A54321" w:rsidRPr="00853DCC">
        <w:rPr>
          <w:rFonts w:hint="cs"/>
          <w:rtl/>
        </w:rPr>
        <w:t>،</w:t>
      </w:r>
      <w:r w:rsidRPr="00853DCC">
        <w:rPr>
          <w:rtl/>
        </w:rPr>
        <w:t xml:space="preserve"> زمین را شخم زده و بذر پاشیده و سپس درو کرده است...»</w:t>
      </w:r>
      <w:r w:rsidRPr="00853DCC">
        <w:rPr>
          <w:rStyle w:val="FootnoteReference"/>
          <w:rtl/>
        </w:rPr>
        <w:footnoteReference w:id="2539"/>
      </w:r>
      <w:r w:rsidRPr="00853DCC">
        <w:rPr>
          <w:rtl/>
        </w:rPr>
        <w:t xml:space="preserve"> مؤلف پس از شرح مزایای سوسیالیسم برای نجات ایران، نیروهای فعالی را که می‌توانند این تحول را پدید آورند، از سه گروه می‌داند: روشنفکران، که زحمت کشان فکری جامعه محسوب می‌شوند؛ کارگران و دهقانان</w:t>
      </w:r>
      <w:r w:rsidR="008638F9" w:rsidRPr="00853DCC">
        <w:rPr>
          <w:rFonts w:hint="cs"/>
          <w:rtl/>
        </w:rPr>
        <w:t>.</w:t>
      </w:r>
      <w:r w:rsidRPr="00853DCC">
        <w:rPr>
          <w:rStyle w:val="FootnoteReference"/>
          <w:rtl/>
        </w:rPr>
        <w:footnoteReference w:id="2540"/>
      </w:r>
      <w:r w:rsidRPr="00853DCC">
        <w:rPr>
          <w:rtl/>
        </w:rPr>
        <w:t xml:space="preserve"> در بخش روشنفکران تنها و تنها </w:t>
      </w:r>
      <w:r w:rsidR="008638F9" w:rsidRPr="00853DCC">
        <w:rPr>
          <w:rtl/>
        </w:rPr>
        <w:t xml:space="preserve">اشاره به فارغ </w:t>
      </w:r>
      <w:r w:rsidR="008638F9" w:rsidRPr="00853DCC">
        <w:rPr>
          <w:rtl/>
        </w:rPr>
        <w:lastRenderedPageBreak/>
        <w:t>التحصیلان دانشگاه</w:t>
      </w:r>
      <w:r w:rsidR="008638F9" w:rsidRPr="00853DCC">
        <w:rPr>
          <w:rFonts w:hint="cs"/>
          <w:rtl/>
        </w:rPr>
        <w:t>‌</w:t>
      </w:r>
      <w:r w:rsidRPr="00853DCC">
        <w:rPr>
          <w:rtl/>
        </w:rPr>
        <w:t>هاست؛ و این درست زمانی است که نهضت روحانیت آغاز شده و به تدریج در حال به دست گیری رهبری مبارزات مردم بر ضد رژیم پهلوی است.</w:t>
      </w:r>
      <w:r w:rsidRPr="00853DCC">
        <w:rPr>
          <w:rStyle w:val="FootnoteReference"/>
          <w:rtl/>
        </w:rPr>
        <w:footnoteReference w:id="2541"/>
      </w:r>
    </w:p>
    <w:p w:rsidR="00550818" w:rsidRPr="00853DCC" w:rsidRDefault="00550818" w:rsidP="001970D5">
      <w:pPr>
        <w:pStyle w:val="a"/>
        <w:rPr>
          <w:rtl/>
        </w:rPr>
      </w:pPr>
      <w:r w:rsidRPr="00853DCC">
        <w:rPr>
          <w:rtl/>
        </w:rPr>
        <w:t>براساس تحلیلی که خود این جنبش به دست داده، حرکت آنها را باید به نوعی د</w:t>
      </w:r>
      <w:r w:rsidR="008638F9" w:rsidRPr="00853DCC">
        <w:rPr>
          <w:rtl/>
        </w:rPr>
        <w:t>ر امتداد جنبش سوسیالیست‌های خدا</w:t>
      </w:r>
      <w:r w:rsidRPr="00853DCC">
        <w:rPr>
          <w:rtl/>
        </w:rPr>
        <w:t xml:space="preserve">پرست دانست. در مقدمۀ اسناد جنبش، ضمن یادآوری حرکت </w:t>
      </w:r>
      <w:r w:rsidR="008638F9" w:rsidRPr="00853DCC">
        <w:rPr>
          <w:rFonts w:hint="cs"/>
          <w:rtl/>
        </w:rPr>
        <w:t xml:space="preserve">محمد </w:t>
      </w:r>
      <w:r w:rsidRPr="00853DCC">
        <w:rPr>
          <w:rtl/>
        </w:rPr>
        <w:t>نخشب و شرح همکاری و پیوستن آنان به حزب ایران و سپس انشعاب آنان به نام جمعیت آزادی مردم ایران (جاما)، به شکل گیری جریانی اشاره شده است که «بیش از پیش با مطالعه عمیق تر اسلام، از ترکیب سوسیالیسم و خداپرستی دور شد و به اسلام به عنوان یک ایدئولوژی تمام عیار نگریست و به این نتیجه رسید که در اسلام آنچنان مفاهیمی از انقلاب و حل تضادهای اقتصادی جامعه مطرح است که دیگر نیازی به سوسیالیسم به عنوان راه حل نهایی وجود ندارد.»</w:t>
      </w:r>
      <w:r w:rsidRPr="00853DCC">
        <w:rPr>
          <w:rStyle w:val="FootnoteReference"/>
          <w:rtl/>
        </w:rPr>
        <w:footnoteReference w:id="2542"/>
      </w:r>
    </w:p>
    <w:p w:rsidR="00550818" w:rsidRPr="00853DCC" w:rsidRDefault="00550818" w:rsidP="001970D5">
      <w:pPr>
        <w:pStyle w:val="a"/>
        <w:rPr>
          <w:rtl/>
        </w:rPr>
      </w:pPr>
      <w:r w:rsidRPr="00853DCC">
        <w:rPr>
          <w:rtl/>
        </w:rPr>
        <w:t>به دنبال این ماجرا در سال 40 جنبش آزادیبخش مردم ایران (جاما) شکل گرفت. رهبری آن را دکتر کاظم سامی در اختیار داشت که به همراه چند نفر دیگر از جمله دکتر پیمان آن را اداره می‌کردند. سران جاما، در واقع گروه منشعب از حزب مردم ایران بودند که همچنان تا انقلاب 57 و پس از آن، به اسلام، سوسیالیسم و شورا به عنوان اصولی اساسی اعتقاد داشتند؛ گرچه افراط سابق در میان نبود و اظهار می‌شد که اقتصاد اسلا</w:t>
      </w:r>
      <w:r w:rsidR="008638F9" w:rsidRPr="00853DCC">
        <w:rPr>
          <w:rtl/>
        </w:rPr>
        <w:t>می نزدیک به سوسیالیسم است نه آن</w:t>
      </w:r>
      <w:r w:rsidRPr="00853DCC">
        <w:rPr>
          <w:rtl/>
        </w:rPr>
        <w:t>که بر آن منطبق باشد.</w:t>
      </w:r>
      <w:r w:rsidRPr="00853DCC">
        <w:rPr>
          <w:rStyle w:val="FootnoteReference"/>
          <w:rtl/>
        </w:rPr>
        <w:footnoteReference w:id="2543"/>
      </w:r>
      <w:r w:rsidR="008638F9" w:rsidRPr="00853DCC">
        <w:rPr>
          <w:rFonts w:hint="cs"/>
          <w:rtl/>
        </w:rPr>
        <w:t xml:space="preserve"> </w:t>
      </w:r>
      <w:r w:rsidRPr="00853DCC">
        <w:rPr>
          <w:rtl/>
        </w:rPr>
        <w:t>این تشکل در سال 1346 با نفوذ عناصری از ساواک ضربه خورد.</w:t>
      </w:r>
      <w:r w:rsidRPr="00853DCC">
        <w:rPr>
          <w:rStyle w:val="FootnoteReference"/>
          <w:rtl/>
        </w:rPr>
        <w:footnoteReference w:id="2544"/>
      </w:r>
      <w:r w:rsidRPr="00853DCC">
        <w:rPr>
          <w:rtl/>
        </w:rPr>
        <w:t xml:space="preserve"> بعدها فعالیت آن به رغم حمایت </w:t>
      </w:r>
      <w:r w:rsidR="00E67482" w:rsidRPr="00853DCC">
        <w:rPr>
          <w:rtl/>
        </w:rPr>
        <w:t xml:space="preserve">از جنبش مسلحانه </w:t>
      </w:r>
      <w:r w:rsidR="00E67482" w:rsidRPr="00853DCC">
        <w:rPr>
          <w:rtl/>
        </w:rPr>
        <w:lastRenderedPageBreak/>
        <w:t>تعطیل شد؛ تا آن</w:t>
      </w:r>
      <w:r w:rsidRPr="00853DCC">
        <w:rPr>
          <w:rtl/>
        </w:rPr>
        <w:t>که در سال 56 بار دیگر فعالیتت خود را از سر گرفت. جنبش مسلمانان مبارز خود را ادامۀ این راه می‌داند.</w:t>
      </w:r>
      <w:r w:rsidRPr="00853DCC">
        <w:rPr>
          <w:rStyle w:val="FootnoteReference"/>
          <w:rtl/>
        </w:rPr>
        <w:footnoteReference w:id="2545"/>
      </w:r>
      <w:r w:rsidRPr="00853DCC">
        <w:rPr>
          <w:rtl/>
        </w:rPr>
        <w:t xml:space="preserve"> و به لحاظ خانوادگی متعلق به گروه ملی مذهبی‌های چپ بود که میان</w:t>
      </w:r>
      <w:r w:rsidR="00C427E4" w:rsidRPr="00853DCC">
        <w:rPr>
          <w:rFonts w:hint="cs"/>
          <w:rtl/>
        </w:rPr>
        <w:t>ۀ</w:t>
      </w:r>
      <w:r w:rsidRPr="00853DCC">
        <w:rPr>
          <w:rtl/>
        </w:rPr>
        <w:t xml:space="preserve"> راه مجاهدین و نهضت آزادی قرار داشت و می‌کوشید تا نگرش دینی خود را در چهارچوب آنچه از تجربه تفکر چپ در دنیا پدید آمده، هماهنگ با آنچه خود از متون دینی گزینش می‌کرد، شکل دهد. این جریان تفسیر رسمی از دین را که روحانیت و مرجعیت ارائه می‌داد، نمی پذیرفت.</w:t>
      </w:r>
    </w:p>
    <w:p w:rsidR="00550818" w:rsidRPr="00853DCC" w:rsidRDefault="00550818" w:rsidP="001970D5">
      <w:pPr>
        <w:pStyle w:val="a"/>
        <w:rPr>
          <w:rtl/>
        </w:rPr>
      </w:pPr>
      <w:r w:rsidRPr="00853DCC">
        <w:rPr>
          <w:rtl/>
        </w:rPr>
        <w:t xml:space="preserve">حکایت تأسیس این جنبش را از زبان نهضت آزادی </w:t>
      </w:r>
      <w:r w:rsidR="00E67482" w:rsidRPr="00853DCC">
        <w:rPr>
          <w:rtl/>
        </w:rPr>
        <w:t>بشنویم که آن را انشعابی نامشروع</w:t>
      </w:r>
      <w:r w:rsidRPr="00853DCC">
        <w:rPr>
          <w:rtl/>
        </w:rPr>
        <w:t xml:space="preserve"> از خود می‌داند.</w:t>
      </w:r>
      <w:r w:rsidRPr="00853DCC">
        <w:rPr>
          <w:rStyle w:val="FootnoteReference"/>
          <w:rtl/>
        </w:rPr>
        <w:footnoteReference w:id="2546"/>
      </w:r>
      <w:r w:rsidRPr="00853DCC">
        <w:rPr>
          <w:rtl/>
        </w:rPr>
        <w:t xml:space="preserve"> در دفتر نخست مجلد نهم اسناد نهضت آزادی، اشاره به ایجاد نشریه ای با عنوان جنبش مسلمانان ایران شده است که به کوشش جمعی از اعضای نهضت آزادی و به همت برخی از همفکران آنان مانند پیمان، مهندس </w:t>
      </w:r>
      <w:r w:rsidR="00E67482" w:rsidRPr="00853DCC">
        <w:rPr>
          <w:rFonts w:hint="cs"/>
          <w:rtl/>
        </w:rPr>
        <w:t xml:space="preserve">حسین </w:t>
      </w:r>
      <w:r w:rsidRPr="00853DCC">
        <w:rPr>
          <w:rtl/>
        </w:rPr>
        <w:t xml:space="preserve">حریری و مهندس میرحسین موسوی انتشار می‌یافت. در این نشریه تحلیل هایی از شهریور 56 تا سال 57 انتشار می‌یافت؛ اما «در تیرماه 1357 تحلیل‌های مشابهی با عنوان جنبش مسلمانان مبارز ایران و جنبش مسلمانان مبارز منتشر می‌شد که در آنها زیر پوشش طرفداری از آیت الله العظمی امام خمینی و مجاهد </w:t>
      </w:r>
      <w:r w:rsidR="00E67482" w:rsidRPr="00853DCC">
        <w:rPr>
          <w:rtl/>
        </w:rPr>
        <w:t>شهید شریعتی، ناجوانمردانه، دروغ</w:t>
      </w:r>
      <w:r w:rsidR="00E67482" w:rsidRPr="00853DCC">
        <w:rPr>
          <w:rFonts w:hint="cs"/>
          <w:rtl/>
        </w:rPr>
        <w:t>‌</w:t>
      </w:r>
      <w:r w:rsidRPr="00853DCC">
        <w:rPr>
          <w:rtl/>
        </w:rPr>
        <w:t>ه</w:t>
      </w:r>
      <w:r w:rsidR="0011654C" w:rsidRPr="00853DCC">
        <w:rPr>
          <w:rtl/>
        </w:rPr>
        <w:t>ا، تحریف‌ها و اتهاماتی متوجه</w:t>
      </w:r>
      <w:r w:rsidRPr="00853DCC">
        <w:rPr>
          <w:rtl/>
        </w:rPr>
        <w:t xml:space="preserve"> مهندس بازرگان می‌کردند. بعدها معلوم شد که این اقدام توسط دکتر پیمان بدون اطلاع سایر افراد هسته انجام شده است».</w:t>
      </w:r>
      <w:r w:rsidRPr="00853DCC">
        <w:rPr>
          <w:rStyle w:val="FootnoteReference"/>
          <w:rtl/>
        </w:rPr>
        <w:footnoteReference w:id="2547"/>
      </w:r>
    </w:p>
    <w:p w:rsidR="00550818" w:rsidRPr="00853DCC" w:rsidRDefault="00550818" w:rsidP="001970D5">
      <w:pPr>
        <w:pStyle w:val="a"/>
        <w:rPr>
          <w:rtl/>
        </w:rPr>
      </w:pPr>
      <w:r w:rsidRPr="00853DCC">
        <w:rPr>
          <w:rtl/>
        </w:rPr>
        <w:t>این سازمان که فعالیت اصلی خود را در مهرماه سال 56 آغاز کرد، چهره ای سیاسی ـ فرهنگی داشت و پس از انقلاب اسلامی، نشریۀ امت را منتشر می‌کرد و گه</w:t>
      </w:r>
      <w:r w:rsidR="0011654C" w:rsidRPr="00853DCC">
        <w:rPr>
          <w:rFonts w:hint="cs"/>
          <w:rtl/>
        </w:rPr>
        <w:t>‌</w:t>
      </w:r>
      <w:r w:rsidRPr="00853DCC">
        <w:rPr>
          <w:rtl/>
        </w:rPr>
        <w:t>گاه به مناسبت‌های مختلف و بیشتر تحت عناوین مبارزه با امپریالیسم و با گفتمانی مشابه گفتمان مجاهدین اطلاعیه هایی صادر می‌کرد.</w:t>
      </w:r>
      <w:r w:rsidRPr="00853DCC">
        <w:rPr>
          <w:rStyle w:val="FootnoteReference"/>
          <w:rtl/>
        </w:rPr>
        <w:footnoteReference w:id="2548"/>
      </w:r>
      <w:r w:rsidRPr="00853DCC">
        <w:rPr>
          <w:rtl/>
        </w:rPr>
        <w:t xml:space="preserve"> پیش از انقلاب، پیمان کتابی تحت عنوان </w:t>
      </w:r>
      <w:r w:rsidRPr="00853DCC">
        <w:rPr>
          <w:rtl/>
        </w:rPr>
        <w:lastRenderedPageBreak/>
        <w:t>فلسفۀ تاریخ، کتابی با عنوان حیات و مرگ تمدن</w:t>
      </w:r>
      <w:r w:rsidR="0088050F" w:rsidRPr="00853DCC">
        <w:rPr>
          <w:rFonts w:hint="cs"/>
          <w:rtl/>
        </w:rPr>
        <w:t>‌</w:t>
      </w:r>
      <w:r w:rsidRPr="00853DCC">
        <w:rPr>
          <w:rtl/>
        </w:rPr>
        <w:t xml:space="preserve">ها و سه جلد کتاب دربارۀ تاریخ زندگی رسول خدا (ص) تحت عنوان گل سرخ توحید </w:t>
      </w:r>
      <w:r w:rsidR="0088050F" w:rsidRPr="00853DCC">
        <w:rPr>
          <w:rtl/>
        </w:rPr>
        <w:t>(در سال 1357) منتشر کرد. کتابچه</w:t>
      </w:r>
      <w:r w:rsidR="0088050F" w:rsidRPr="00853DCC">
        <w:rPr>
          <w:rFonts w:hint="cs"/>
          <w:rtl/>
        </w:rPr>
        <w:t>‌</w:t>
      </w:r>
      <w:r w:rsidRPr="00853DCC">
        <w:rPr>
          <w:rtl/>
        </w:rPr>
        <w:t>ای هم به صورت تکثیر شده تحت عنوان مذاهب بزرگ و بهداشت تنظیم خانواده در خرداد 1349 از وی چاپ شد. به رغم آن که تفکر پیمان تفاوت زیادی</w:t>
      </w:r>
      <w:r w:rsidR="0088050F" w:rsidRPr="00853DCC">
        <w:rPr>
          <w:rtl/>
        </w:rPr>
        <w:t xml:space="preserve"> با اندیشه‌های مارکس</w:t>
      </w:r>
      <w:r w:rsidR="0088050F" w:rsidRPr="00853DCC">
        <w:rPr>
          <w:rFonts w:hint="cs"/>
          <w:rtl/>
        </w:rPr>
        <w:t>‌</w:t>
      </w:r>
      <w:r w:rsidRPr="00853DCC">
        <w:rPr>
          <w:rtl/>
        </w:rPr>
        <w:t>زد</w:t>
      </w:r>
      <w:r w:rsidR="00C427E4" w:rsidRPr="00853DCC">
        <w:rPr>
          <w:rFonts w:hint="cs"/>
          <w:rtl/>
        </w:rPr>
        <w:t>ۀ</w:t>
      </w:r>
      <w:r w:rsidRPr="00853DCC">
        <w:rPr>
          <w:rtl/>
        </w:rPr>
        <w:t xml:space="preserve"> مجاهدین و انحرافات فکری آنان داشت، اما به هر روی، در دایرۀ روشنفکری دینی، گرایشی نو بود که به عنوان یک هدف تخریب سنت‌ها و ایجاد نگرشی نوین برای دنیای جدید به عنوان یک استراتژی مورد توجهش قرار داشت. کتاب فلسفۀ تاریخ او از پیش از انقلاب مورد انتقاد قرار گرفته بود. تأکید بر موضع طبقاتی افراد در تحلیل تحولات اجتماعی، نشان از بقایای تأثیر اندیشه‌های چپ داشت که به رغم استفاده فراوان این افراد از قرآن، هنوز در افکار آنان وجود داشت؛ گرچه تلاش می‌شد مطالب مزبور با آیات قرآنی مستند شود. برخی از گرایش‌های فکری ـ سیاسی این تشکیلات به ویژه نسبت به انقلاب و روحانیت، در کتاب </w:t>
      </w:r>
      <w:r w:rsidR="005B470E" w:rsidRPr="00853DCC">
        <w:rPr>
          <w:rFonts w:hint="cs"/>
          <w:rtl/>
        </w:rPr>
        <w:t>«</w:t>
      </w:r>
      <w:r w:rsidRPr="00853DCC">
        <w:rPr>
          <w:rtl/>
        </w:rPr>
        <w:t>ریشه‌های نارسایی‌های مکتبی در روش شناخت (جزمیت مارقی)» که توسط پیمان نوشته شده و در سال 1360 به چاپ رسیده، منعکس شده است.</w:t>
      </w:r>
    </w:p>
    <w:p w:rsidR="00550818" w:rsidRPr="00853DCC" w:rsidRDefault="00550818" w:rsidP="001970D5">
      <w:pPr>
        <w:pStyle w:val="a"/>
        <w:rPr>
          <w:rtl/>
        </w:rPr>
      </w:pPr>
      <w:r w:rsidRPr="00853DCC">
        <w:rPr>
          <w:rtl/>
        </w:rPr>
        <w:t>سالها بعد، یعنی در سال 1383، پیمان در جلسه ای که با حضور برخی از چهره‌های ملی ـ مذهبی از قبیل شاه حسینی، ابراهیم یزدی، شاه ویسی، بسته نگار و ... به مناسبت بیست و هشتمین سالگرد تأسیس جنبش مسلمانان مبارز تشکیل شد</w:t>
      </w:r>
      <w:r w:rsidR="005B470E" w:rsidRPr="00853DCC">
        <w:rPr>
          <w:rFonts w:hint="cs"/>
          <w:rtl/>
        </w:rPr>
        <w:t>،</w:t>
      </w:r>
      <w:r w:rsidRPr="00853DCC">
        <w:rPr>
          <w:rtl/>
        </w:rPr>
        <w:t xml:space="preserve"> گفت که ما به دو هدف این جنبش را تشکیل دادیم: یکی جمع وجو</w:t>
      </w:r>
      <w:r w:rsidR="005B470E" w:rsidRPr="00853DCC">
        <w:rPr>
          <w:rFonts w:hint="cs"/>
          <w:rtl/>
        </w:rPr>
        <w:t>ر</w:t>
      </w:r>
      <w:r w:rsidRPr="00853DCC">
        <w:rPr>
          <w:rtl/>
        </w:rPr>
        <w:t xml:space="preserve"> کردن بچه‌های مسلمانی که از سازمان مجاهدین باقی مانده بودند</w:t>
      </w:r>
      <w:r w:rsidR="005B470E" w:rsidRPr="00853DCC">
        <w:rPr>
          <w:rFonts w:hint="cs"/>
          <w:rtl/>
        </w:rPr>
        <w:t>،</w:t>
      </w:r>
      <w:r w:rsidRPr="00853DCC">
        <w:rPr>
          <w:rtl/>
        </w:rPr>
        <w:t xml:space="preserve"> و دیگر دفاع از اندیشه نوین دینی که زیر حملات دیگران قرار داشت.</w:t>
      </w:r>
      <w:r w:rsidRPr="00853DCC">
        <w:rPr>
          <w:rStyle w:val="FootnoteReference"/>
          <w:rtl/>
        </w:rPr>
        <w:footnoteReference w:id="2549"/>
      </w:r>
    </w:p>
    <w:p w:rsidR="00550818" w:rsidRPr="00853DCC" w:rsidRDefault="00550818" w:rsidP="002A5766">
      <w:pPr>
        <w:pStyle w:val="Heading2"/>
        <w:spacing w:line="380" w:lineRule="exact"/>
        <w:rPr>
          <w:rFonts w:ascii="IRNazli" w:hAnsi="IRNazli" w:cs="IRYakout"/>
          <w:rtl/>
        </w:rPr>
      </w:pPr>
      <w:bookmarkStart w:id="121" w:name="_Toc417388703"/>
      <w:r w:rsidRPr="00853DCC">
        <w:rPr>
          <w:rFonts w:ascii="IRNazli" w:hAnsi="IRNazli" w:cs="IRYakout"/>
          <w:rtl/>
        </w:rPr>
        <w:t>سایه فکر چپ در تفسیر دین</w:t>
      </w:r>
      <w:bookmarkEnd w:id="121"/>
    </w:p>
    <w:p w:rsidR="00303C7A" w:rsidRPr="00853DCC" w:rsidRDefault="00550818" w:rsidP="001970D5">
      <w:pPr>
        <w:pStyle w:val="a"/>
        <w:rPr>
          <w:rtl/>
        </w:rPr>
      </w:pPr>
      <w:r w:rsidRPr="00853DCC">
        <w:rPr>
          <w:rtl/>
        </w:rPr>
        <w:t xml:space="preserve">درآمیختگی تفسیر دین با آموزه‌های جدید، از دیر زمان در ایران رواج یافته و به آرامی رو به پیشرفت گذاشت. این مسأله اختصاص به ایران نداشت، بلکه در مصر و هند و بسیاری از </w:t>
      </w:r>
      <w:r w:rsidR="005B470E" w:rsidRPr="00853DCC">
        <w:rPr>
          <w:rtl/>
        </w:rPr>
        <w:t>سرزمین‌های اسلامی دیگر</w:t>
      </w:r>
      <w:r w:rsidR="00303C7A" w:rsidRPr="00853DCC">
        <w:rPr>
          <w:rFonts w:hint="cs"/>
          <w:rtl/>
        </w:rPr>
        <w:t>،</w:t>
      </w:r>
    </w:p>
    <w:p w:rsidR="00550818" w:rsidRPr="00853DCC" w:rsidRDefault="005B470E" w:rsidP="001970D5">
      <w:pPr>
        <w:pStyle w:val="a"/>
        <w:rPr>
          <w:rtl/>
        </w:rPr>
      </w:pPr>
      <w:r w:rsidRPr="00853DCC">
        <w:rPr>
          <w:rtl/>
        </w:rPr>
        <w:t>گاه عمیق</w:t>
      </w:r>
      <w:r w:rsidRPr="00853DCC">
        <w:rPr>
          <w:rFonts w:hint="cs"/>
          <w:rtl/>
        </w:rPr>
        <w:t>‌</w:t>
      </w:r>
      <w:r w:rsidR="00550818" w:rsidRPr="00853DCC">
        <w:rPr>
          <w:rtl/>
        </w:rPr>
        <w:t>تر و بعضا وسیع</w:t>
      </w:r>
      <w:r w:rsidRPr="00853DCC">
        <w:rPr>
          <w:rFonts w:hint="cs"/>
          <w:rtl/>
        </w:rPr>
        <w:t>‌</w:t>
      </w:r>
      <w:r w:rsidR="00550818" w:rsidRPr="00853DCC">
        <w:rPr>
          <w:rtl/>
        </w:rPr>
        <w:t>تر از ایران در حال رخ دادن بود.</w:t>
      </w:r>
    </w:p>
    <w:p w:rsidR="000631D9" w:rsidRPr="00853DCC" w:rsidRDefault="000631D9" w:rsidP="001970D5">
      <w:pPr>
        <w:pStyle w:val="a"/>
      </w:pPr>
      <w:r w:rsidRPr="00853DCC">
        <w:rPr>
          <w:rtl/>
        </w:rPr>
        <w:t>آنچه در ایران پدید آمده، البته ویژگی‌های بومی خاص خود را داشت و همزمان، متأثر از نوشته‌های منتشر</w:t>
      </w:r>
      <w:r w:rsidR="006B294E" w:rsidRPr="00853DCC">
        <w:rPr>
          <w:rFonts w:hint="cs"/>
          <w:rtl/>
        </w:rPr>
        <w:t xml:space="preserve"> شده</w:t>
      </w:r>
      <w:r w:rsidRPr="00853DCC">
        <w:rPr>
          <w:rtl/>
        </w:rPr>
        <w:t xml:space="preserve"> در بیرون بود. آنچه را از آن با عنوان برآیند فکری ـ دینی می‌توانیم یاد کنیم، ملغمه‌ای بود که هر عنصری از آن متعلق به مجموعه‌ای بود که خود آن مجموعه‌ها باز ترکیبی از عناصر مختلف و متفاوت به حساب می‌آمد. برای هر کدام از </w:t>
      </w:r>
      <w:r w:rsidRPr="00853DCC">
        <w:rPr>
          <w:rtl/>
        </w:rPr>
        <w:lastRenderedPageBreak/>
        <w:t>کلمات و تعبیرات می‌بایست شناسنامه‌ای ترتیب دهیم</w:t>
      </w:r>
      <w:r w:rsidR="00303C7A" w:rsidRPr="00853DCC">
        <w:rPr>
          <w:rFonts w:hint="cs"/>
          <w:rtl/>
        </w:rPr>
        <w:t xml:space="preserve"> و</w:t>
      </w:r>
      <w:r w:rsidR="00303C7A" w:rsidRPr="00853DCC">
        <w:rPr>
          <w:rtl/>
        </w:rPr>
        <w:t xml:space="preserve"> تاریخ تولد آن را روشن کنیم</w:t>
      </w:r>
      <w:r w:rsidR="00303C7A" w:rsidRPr="00853DCC">
        <w:rPr>
          <w:rFonts w:hint="cs"/>
          <w:rtl/>
        </w:rPr>
        <w:t>،</w:t>
      </w:r>
      <w:r w:rsidRPr="00853DCC">
        <w:rPr>
          <w:rtl/>
        </w:rPr>
        <w:t xml:space="preserve"> به خصوص این را که در کدام بستر رشد یافته و متحول شده است.</w:t>
      </w:r>
    </w:p>
    <w:p w:rsidR="000631D9" w:rsidRPr="00853DCC" w:rsidRDefault="000631D9" w:rsidP="001970D5">
      <w:pPr>
        <w:pStyle w:val="a"/>
        <w:rPr>
          <w:rtl/>
        </w:rPr>
      </w:pPr>
      <w:r w:rsidRPr="00853DCC">
        <w:rPr>
          <w:rtl/>
        </w:rPr>
        <w:t>ما بارها در این کتاب به ترجمه آثار مصری‌ها و اخوانی‌ها</w:t>
      </w:r>
      <w:r w:rsidR="00303C7A" w:rsidRPr="00853DCC">
        <w:rPr>
          <w:rtl/>
        </w:rPr>
        <w:t>، به فارسی پرداخته‌ایم؛ اما هیچ</w:t>
      </w:r>
      <w:r w:rsidR="00303C7A" w:rsidRPr="00853DCC">
        <w:rPr>
          <w:rFonts w:hint="cs"/>
          <w:rtl/>
        </w:rPr>
        <w:t>‌</w:t>
      </w:r>
      <w:r w:rsidRPr="00853DCC">
        <w:rPr>
          <w:rtl/>
        </w:rPr>
        <w:t>گاه به درستی درباره تأثیر آن آثار در زمینه تولد واژه‌های ویژه در ادبیات دینی معاصر</w:t>
      </w:r>
      <w:r w:rsidR="00303C7A" w:rsidRPr="00853DCC">
        <w:rPr>
          <w:rFonts w:hint="cs"/>
          <w:rtl/>
        </w:rPr>
        <w:t xml:space="preserve">، </w:t>
      </w:r>
      <w:r w:rsidRPr="00853DCC">
        <w:rPr>
          <w:rtl/>
        </w:rPr>
        <w:t>به صورت مستند و تحلیلی سخن نگفته‌ایم. این در حالی است که آن آثار در بستر</w:t>
      </w:r>
      <w:r w:rsidR="00B16E63" w:rsidRPr="00853DCC">
        <w:rPr>
          <w:rFonts w:hint="cs"/>
          <w:rtl/>
        </w:rPr>
        <w:t>های</w:t>
      </w:r>
      <w:r w:rsidRPr="00853DCC">
        <w:rPr>
          <w:rtl/>
        </w:rPr>
        <w:t>ی پدید آمده است که آن بسترها هم مؤلفه‌های تاریخی ـ فکری ویژه خود را دارد. بنگرید به این عبارت آن</w:t>
      </w:r>
      <w:r w:rsidR="00B16E63" w:rsidRPr="00853DCC">
        <w:rPr>
          <w:rFonts w:hint="cs"/>
          <w:rtl/>
        </w:rPr>
        <w:t>ه</w:t>
      </w:r>
      <w:r w:rsidRPr="00853DCC">
        <w:rPr>
          <w:rtl/>
        </w:rPr>
        <w:t xml:space="preserve"> ماری شیمل درباره تصویری که از حضرت محمد (ص) در نوشته‌های برخی از عربها در دور</w:t>
      </w:r>
      <w:r w:rsidR="00C427E4" w:rsidRPr="00853DCC">
        <w:rPr>
          <w:rtl/>
        </w:rPr>
        <w:t>ۀ</w:t>
      </w:r>
      <w:r w:rsidRPr="00853DCC">
        <w:rPr>
          <w:rtl/>
        </w:rPr>
        <w:t xml:space="preserve"> اخیر آمد</w:t>
      </w:r>
      <w:r w:rsidR="00B16E63" w:rsidRPr="00853DCC">
        <w:rPr>
          <w:rtl/>
        </w:rPr>
        <w:t>ه است: لبیب الریاشی در سال 1934م کتابی منتشر ساخت</w:t>
      </w:r>
      <w:r w:rsidRPr="00853DCC">
        <w:rPr>
          <w:rtl/>
        </w:rPr>
        <w:t xml:space="preserve"> با عنوان السوب</w:t>
      </w:r>
      <w:r w:rsidR="00B16E63" w:rsidRPr="00853DCC">
        <w:rPr>
          <w:rtl/>
        </w:rPr>
        <w:t>رمان العالمی الاول (نخستین سوپر</w:t>
      </w:r>
      <w:r w:rsidRPr="00853DCC">
        <w:rPr>
          <w:rtl/>
        </w:rPr>
        <w:t>من</w:t>
      </w:r>
      <w:r w:rsidR="00B16E63" w:rsidRPr="00853DCC">
        <w:rPr>
          <w:rFonts w:hint="cs"/>
          <w:rtl/>
        </w:rPr>
        <w:t xml:space="preserve"> جهانی</w:t>
      </w:r>
      <w:r w:rsidR="00B16E63" w:rsidRPr="00853DCC">
        <w:rPr>
          <w:rtl/>
        </w:rPr>
        <w:t>)</w:t>
      </w:r>
      <w:r w:rsidR="00B16E63" w:rsidRPr="00853DCC">
        <w:rPr>
          <w:rFonts w:hint="cs"/>
          <w:rtl/>
        </w:rPr>
        <w:t>؛</w:t>
      </w:r>
      <w:r w:rsidR="00B16E63" w:rsidRPr="00853DCC">
        <w:rPr>
          <w:rtl/>
        </w:rPr>
        <w:t xml:space="preserve"> بر</w:t>
      </w:r>
      <w:r w:rsidRPr="00853DCC">
        <w:rPr>
          <w:rtl/>
        </w:rPr>
        <w:t>عکس، میشل عفلق، مؤسس حزب بعث، خلاص</w:t>
      </w:r>
      <w:r w:rsidR="00C427E4" w:rsidRPr="00853DCC">
        <w:rPr>
          <w:rtl/>
        </w:rPr>
        <w:t>ۀ</w:t>
      </w:r>
      <w:r w:rsidRPr="00853DCC">
        <w:rPr>
          <w:rtl/>
        </w:rPr>
        <w:t xml:space="preserve"> روح عرب را در وجود پی</w:t>
      </w:r>
      <w:r w:rsidR="00B16E63" w:rsidRPr="00853DCC">
        <w:rPr>
          <w:rFonts w:hint="cs"/>
          <w:rtl/>
        </w:rPr>
        <w:t>ا</w:t>
      </w:r>
      <w:r w:rsidR="00B16E63" w:rsidRPr="00853DCC">
        <w:rPr>
          <w:rtl/>
        </w:rPr>
        <w:t>مبر می‌بیند.</w:t>
      </w:r>
      <w:r w:rsidRPr="00853DCC">
        <w:rPr>
          <w:rtl/>
        </w:rPr>
        <w:t xml:space="preserve"> چندین نفر از دانشمندان روزگار ما سخت کوشیده‌اند تا خصلت سوسیالیست‌ حقیقی تعالیم اسلام را ثابت کنند و جمال عبدالناصر، نخست وزیر مصر، در سال 1964م پی</w:t>
      </w:r>
      <w:r w:rsidR="00B16E63" w:rsidRPr="00853DCC">
        <w:rPr>
          <w:rFonts w:hint="cs"/>
          <w:rtl/>
        </w:rPr>
        <w:t>ا</w:t>
      </w:r>
      <w:r w:rsidRPr="00853DCC">
        <w:rPr>
          <w:rtl/>
        </w:rPr>
        <w:t>مبر را «پیشوای سوسیالیسم» نامید. ده سال پیش از او، فتحی رضوان، از وزیران نخستین کابین</w:t>
      </w:r>
      <w:r w:rsidR="00C427E4" w:rsidRPr="00853DCC">
        <w:rPr>
          <w:rtl/>
        </w:rPr>
        <w:t>ۀ</w:t>
      </w:r>
      <w:r w:rsidRPr="00853DCC">
        <w:rPr>
          <w:rtl/>
        </w:rPr>
        <w:t xml:space="preserve"> ناصر، پی</w:t>
      </w:r>
      <w:r w:rsidR="00B16E63" w:rsidRPr="00853DCC">
        <w:rPr>
          <w:rFonts w:hint="cs"/>
          <w:rtl/>
        </w:rPr>
        <w:t>ا</w:t>
      </w:r>
      <w:r w:rsidRPr="00853DCC">
        <w:rPr>
          <w:rtl/>
        </w:rPr>
        <w:t xml:space="preserve">مبر </w:t>
      </w:r>
      <w:r w:rsidR="00B16E63" w:rsidRPr="00853DCC">
        <w:rPr>
          <w:rtl/>
        </w:rPr>
        <w:t>(ص) را به صفت بزرگ</w:t>
      </w:r>
      <w:r w:rsidR="00B16E63" w:rsidRPr="00853DCC">
        <w:rPr>
          <w:rFonts w:hint="cs"/>
          <w:rtl/>
        </w:rPr>
        <w:t>‌</w:t>
      </w:r>
      <w:r w:rsidR="00B16E63" w:rsidRPr="00853DCC">
        <w:rPr>
          <w:rtl/>
        </w:rPr>
        <w:t>ترین انقلابی«الثائر</w:t>
      </w:r>
      <w:r w:rsidR="00B16E63" w:rsidRPr="00853DCC">
        <w:rPr>
          <w:rFonts w:hint="cs"/>
          <w:rtl/>
        </w:rPr>
        <w:t>ُ</w:t>
      </w:r>
      <w:r w:rsidRPr="00853DCC">
        <w:rPr>
          <w:rtl/>
        </w:rPr>
        <w:t>الا</w:t>
      </w:r>
      <w:r w:rsidR="00B16E63" w:rsidRPr="00853DCC">
        <w:rPr>
          <w:rFonts w:hint="cs"/>
          <w:rtl/>
        </w:rPr>
        <w:t>َ</w:t>
      </w:r>
      <w:r w:rsidRPr="00853DCC">
        <w:rPr>
          <w:rtl/>
        </w:rPr>
        <w:t>عظم» ستایش گفت؛ و تقریبا در همین زمان، محمود شلبی، کتاب خود به نام اشتراکی</w:t>
      </w:r>
      <w:r w:rsidR="00C427E4" w:rsidRPr="00853DCC">
        <w:rPr>
          <w:rFonts w:hint="cs"/>
          <w:rtl/>
        </w:rPr>
        <w:t>ۀ</w:t>
      </w:r>
      <w:r w:rsidRPr="00853DCC">
        <w:rPr>
          <w:rtl/>
        </w:rPr>
        <w:t xml:space="preserve"> محمد(سوسیالیسم محمد) را برای ناصر نوشت. نیز در ایام نخست وزیری ناصر، داستان نویس معروف، عبدالرحمن الشرقاوی، </w:t>
      </w:r>
      <w:r w:rsidR="008D6FD5" w:rsidRPr="00853DCC">
        <w:rPr>
          <w:rFonts w:hint="cs"/>
          <w:rtl/>
        </w:rPr>
        <w:t xml:space="preserve">کتاب </w:t>
      </w:r>
      <w:r w:rsidR="008D6FD5" w:rsidRPr="00853DCC">
        <w:rPr>
          <w:rtl/>
        </w:rPr>
        <w:t xml:space="preserve">خود را به نام محمد رسول الحریه </w:t>
      </w:r>
      <w:r w:rsidRPr="00853DCC">
        <w:rPr>
          <w:rtl/>
        </w:rPr>
        <w:t xml:space="preserve">(محمد </w:t>
      </w:r>
      <w:r w:rsidR="008D6FD5" w:rsidRPr="00853DCC">
        <w:rPr>
          <w:rFonts w:hint="cs"/>
          <w:rtl/>
        </w:rPr>
        <w:t>پیام‌آور</w:t>
      </w:r>
      <w:r w:rsidRPr="00853DCC">
        <w:rPr>
          <w:rtl/>
        </w:rPr>
        <w:t xml:space="preserve"> آزادی) منتشر ساخت که سراپا چپی بود و ضمن آن (با کمال وقاحت) پی</w:t>
      </w:r>
      <w:r w:rsidR="008D6FD5" w:rsidRPr="00853DCC">
        <w:rPr>
          <w:rFonts w:hint="cs"/>
          <w:rtl/>
        </w:rPr>
        <w:t>ا</w:t>
      </w:r>
      <w:r w:rsidRPr="00853DCC">
        <w:rPr>
          <w:rtl/>
        </w:rPr>
        <w:t>مبر را «نوعی مارکس پیش از مارکس» معرفی می‌کند. دز هندف ف.ک. در</w:t>
      </w:r>
      <w:r w:rsidR="008D6FD5" w:rsidRPr="00853DCC">
        <w:rPr>
          <w:rFonts w:hint="cs"/>
          <w:rtl/>
        </w:rPr>
        <w:t>ّ</w:t>
      </w:r>
      <w:r w:rsidR="008D6FD5" w:rsidRPr="00853DCC">
        <w:rPr>
          <w:rtl/>
        </w:rPr>
        <w:t>انی ... در سال 1931</w:t>
      </w:r>
      <w:r w:rsidRPr="00853DCC">
        <w:rPr>
          <w:rtl/>
        </w:rPr>
        <w:t>م پی</w:t>
      </w:r>
      <w:r w:rsidR="008D6FD5" w:rsidRPr="00853DCC">
        <w:rPr>
          <w:rFonts w:hint="cs"/>
          <w:rtl/>
        </w:rPr>
        <w:t>ا</w:t>
      </w:r>
      <w:r w:rsidRPr="00853DCC">
        <w:rPr>
          <w:rtl/>
        </w:rPr>
        <w:t>مبر را مؤسس عصر نو، بزرگ</w:t>
      </w:r>
      <w:r w:rsidR="008D6FD5" w:rsidRPr="00853DCC">
        <w:rPr>
          <w:rFonts w:hint="cs"/>
          <w:rtl/>
        </w:rPr>
        <w:t>‌</w:t>
      </w:r>
      <w:r w:rsidRPr="00853DCC">
        <w:rPr>
          <w:rtl/>
        </w:rPr>
        <w:t>ترین رهبری به نمایش آورد که رهایی از امپریالیسم و نابود</w:t>
      </w:r>
      <w:r w:rsidR="008D6FD5" w:rsidRPr="00853DCC">
        <w:rPr>
          <w:rtl/>
        </w:rPr>
        <w:t>ی برده‌داری را اعلام کرده است.</w:t>
      </w:r>
      <w:r w:rsidRPr="00853DCC">
        <w:rPr>
          <w:rtl/>
        </w:rPr>
        <w:t xml:space="preserve"> حتی محمد حمیدالله... مقاله‌ای را به موضع محمد (ص) از نگاه لنین اختصاص داده که در آن سخنان تأیید آمیزی از این رهبر روسیه نقل کرده است.</w:t>
      </w:r>
      <w:r w:rsidRPr="00853DCC">
        <w:rPr>
          <w:rStyle w:val="FootnoteReference"/>
          <w:rtl/>
        </w:rPr>
        <w:footnoteReference w:id="2550"/>
      </w:r>
      <w:r w:rsidRPr="00853DCC">
        <w:rPr>
          <w:rtl/>
        </w:rPr>
        <w:t xml:space="preserve"> این حکایت شگفتی است.</w:t>
      </w:r>
    </w:p>
    <w:p w:rsidR="00333A25" w:rsidRPr="00853DCC" w:rsidRDefault="000631D9" w:rsidP="001970D5">
      <w:pPr>
        <w:pStyle w:val="a"/>
        <w:rPr>
          <w:rtl/>
        </w:rPr>
      </w:pPr>
      <w:r w:rsidRPr="00853DCC">
        <w:rPr>
          <w:rtl/>
        </w:rPr>
        <w:t>در ایران، به رغم آن که نوگرایی دینی توسط روشنفکران غربگرای متمایل به لیبرالیسم آغاز شد، اما در چند ده</w:t>
      </w:r>
      <w:r w:rsidR="00C427E4" w:rsidRPr="00853DCC">
        <w:rPr>
          <w:rFonts w:hint="cs"/>
          <w:rtl/>
        </w:rPr>
        <w:t>ۀ</w:t>
      </w:r>
      <w:r w:rsidRPr="00853DCC">
        <w:rPr>
          <w:rtl/>
        </w:rPr>
        <w:t xml:space="preserve"> اخیر پیش از انقلاب، تمایلات چپ در قیاس با </w:t>
      </w:r>
      <w:r w:rsidR="001C07F9" w:rsidRPr="00853DCC">
        <w:rPr>
          <w:rFonts w:hint="cs"/>
          <w:rtl/>
        </w:rPr>
        <w:t>تمایلات راست، نیرومندتر بود و به همین تحلیل، تفسیرهای دینی ارائه شده برای مقولات دینی، در دور</w:t>
      </w:r>
      <w:r w:rsidR="00C427E4" w:rsidRPr="00853DCC">
        <w:rPr>
          <w:rFonts w:hint="cs"/>
          <w:rtl/>
        </w:rPr>
        <w:t>ۀ</w:t>
      </w:r>
      <w:r w:rsidR="001C07F9" w:rsidRPr="00853DCC">
        <w:rPr>
          <w:rFonts w:hint="cs"/>
          <w:rtl/>
        </w:rPr>
        <w:t xml:space="preserve"> یادشده و به خصوص در آستان</w:t>
      </w:r>
      <w:r w:rsidR="00C427E4" w:rsidRPr="00853DCC">
        <w:rPr>
          <w:rFonts w:hint="cs"/>
          <w:rtl/>
        </w:rPr>
        <w:t>ۀ</w:t>
      </w:r>
      <w:r w:rsidR="001C07F9" w:rsidRPr="00853DCC">
        <w:rPr>
          <w:rFonts w:hint="cs"/>
          <w:rtl/>
        </w:rPr>
        <w:t xml:space="preserve"> انقلاب، بسیار چپ‌روانه بود. مثلاً تصویری که از پیامبر(ص)</w:t>
      </w:r>
      <w:r w:rsidR="005B029A" w:rsidRPr="00853DCC">
        <w:rPr>
          <w:rFonts w:hint="cs"/>
          <w:rtl/>
        </w:rPr>
        <w:t xml:space="preserve"> داده می‌شد، یا نمایی که از امام علی(ص) یا اصحاب تصویر می‌شد، متناسب با همین تمایلات بود. در جنبشی که ایجاد شده بود، گرچه به نظر می‌آمد که دو نوع اسلام سنتی و مدرن، درحال شکل گیری است، اما حتی اسلام سنتی هم که به هر روی </w:t>
      </w:r>
      <w:r w:rsidR="005B029A" w:rsidRPr="00853DCC">
        <w:rPr>
          <w:rFonts w:hint="cs"/>
          <w:rtl/>
        </w:rPr>
        <w:lastRenderedPageBreak/>
        <w:t xml:space="preserve">می‌خواست خود را در روند تغییرات موجود، صاحب نقش بداند و از حرکت‌‌های دیگر عقب نماند، </w:t>
      </w:r>
      <w:r w:rsidR="00333A25" w:rsidRPr="00853DCC">
        <w:rPr>
          <w:rFonts w:hint="cs"/>
          <w:rtl/>
        </w:rPr>
        <w:t>به طور مرتب به بازسازی خود برای سازگاری بیشتر با شرایط موجود مشغول بود. با این حال، تفاوت‌ها میان آن دو نگره، هنوز آن اندازه بود که بتوان میان آنها با تسامح، از تعبیر سنتی و مدرن استفاده کرد.</w:t>
      </w:r>
    </w:p>
    <w:p w:rsidR="00913D4F" w:rsidRPr="00853DCC" w:rsidRDefault="00913D4F" w:rsidP="001970D5">
      <w:pPr>
        <w:pStyle w:val="a"/>
        <w:rPr>
          <w:rtl/>
        </w:rPr>
      </w:pPr>
      <w:r w:rsidRPr="00853DCC">
        <w:rPr>
          <w:rFonts w:hint="cs"/>
          <w:rtl/>
        </w:rPr>
        <w:t>مروری بر افکار طرح شده در میان سال‌های58-60 به‌خوبی می‌تواند نشان دهد که تفکر چپ، تا چه اندازه بر افکار اسلامی سایه انداخته و آنها را از میدان به‌در کرده بود. در این میان، عرص</w:t>
      </w:r>
      <w:r w:rsidR="00C427E4" w:rsidRPr="00853DCC">
        <w:rPr>
          <w:rFonts w:hint="cs"/>
          <w:rtl/>
        </w:rPr>
        <w:t>ۀ</w:t>
      </w:r>
      <w:r w:rsidRPr="00853DCC">
        <w:rPr>
          <w:rFonts w:hint="cs"/>
          <w:rtl/>
        </w:rPr>
        <w:t xml:space="preserve"> اقتصاد بیشتر از همه آسیب دید، و البته عرص</w:t>
      </w:r>
      <w:r w:rsidR="00C427E4" w:rsidRPr="00853DCC">
        <w:rPr>
          <w:rFonts w:hint="cs"/>
          <w:rtl/>
        </w:rPr>
        <w:t>ۀ</w:t>
      </w:r>
      <w:r w:rsidRPr="00853DCC">
        <w:rPr>
          <w:rFonts w:hint="cs"/>
          <w:rtl/>
        </w:rPr>
        <w:t xml:space="preserve"> سیاست، که اساساً چهارچوبی نداشت که بتوان انداز</w:t>
      </w:r>
      <w:r w:rsidR="00C427E4" w:rsidRPr="00853DCC">
        <w:rPr>
          <w:rFonts w:hint="cs"/>
          <w:rtl/>
        </w:rPr>
        <w:t>ۀ</w:t>
      </w:r>
      <w:r w:rsidRPr="00853DCC">
        <w:rPr>
          <w:rFonts w:hint="cs"/>
          <w:rtl/>
        </w:rPr>
        <w:t xml:space="preserve"> این تغییر را در آن سنجید.</w:t>
      </w:r>
    </w:p>
    <w:p w:rsidR="00B116BF" w:rsidRPr="00853DCC" w:rsidRDefault="00913D4F" w:rsidP="000B3976">
      <w:pPr>
        <w:pStyle w:val="Heading2"/>
        <w:rPr>
          <w:rtl/>
        </w:rPr>
      </w:pPr>
      <w:bookmarkStart w:id="122" w:name="_Toc417388704"/>
      <w:r w:rsidRPr="00853DCC">
        <w:rPr>
          <w:rFonts w:hint="cs"/>
          <w:rtl/>
        </w:rPr>
        <w:t>جریان ضد مدرنیسم در اندیش</w:t>
      </w:r>
      <w:r w:rsidR="00C427E4" w:rsidRPr="00853DCC">
        <w:rPr>
          <w:rFonts w:hint="cs"/>
          <w:rtl/>
        </w:rPr>
        <w:t>ۀ</w:t>
      </w:r>
      <w:r w:rsidRPr="00853DCC">
        <w:rPr>
          <w:rFonts w:hint="cs"/>
          <w:rtl/>
        </w:rPr>
        <w:t xml:space="preserve"> ایرانی </w:t>
      </w:r>
      <w:r w:rsidR="00B116BF" w:rsidRPr="00853DCC">
        <w:rPr>
          <w:rtl/>
        </w:rPr>
        <w:t>ـ</w:t>
      </w:r>
      <w:r w:rsidR="00B116BF" w:rsidRPr="00853DCC">
        <w:rPr>
          <w:rFonts w:hint="cs"/>
          <w:rtl/>
        </w:rPr>
        <w:t xml:space="preserve"> </w:t>
      </w:r>
      <w:r w:rsidRPr="00853DCC">
        <w:rPr>
          <w:rFonts w:hint="cs"/>
          <w:rtl/>
        </w:rPr>
        <w:t>اسلامی</w:t>
      </w:r>
      <w:bookmarkEnd w:id="122"/>
    </w:p>
    <w:p w:rsidR="000631D9" w:rsidRPr="00853DCC" w:rsidRDefault="00B116BF" w:rsidP="001970D5">
      <w:pPr>
        <w:pStyle w:val="a"/>
        <w:rPr>
          <w:rtl/>
        </w:rPr>
      </w:pPr>
      <w:r w:rsidRPr="00853DCC">
        <w:rPr>
          <w:rFonts w:hint="cs"/>
          <w:rtl/>
        </w:rPr>
        <w:t xml:space="preserve">پدید آمدن یک جریان فکری در ایران، کاملاً به‌دور از دوایر مبارزاتی، مورد بحث ماست. این جریان، اولاً بسیار </w:t>
      </w:r>
      <w:r w:rsidR="007645D6" w:rsidRPr="00853DCC">
        <w:rPr>
          <w:rFonts w:hint="cs"/>
          <w:rtl/>
        </w:rPr>
        <w:t>فلسفی و فکری بود نه عمل‌گرا و ناظر به واقعیات موجود؛ ثانیاً و در بخشی مهم، وابسته به دربار پهلوی بود. درعین حال باید توجه داشت که این قبیل نحله‌های فکری، گرچه ممکن است در ظاهر خیلی فلسفی باشند،</w:t>
      </w:r>
      <w:r w:rsidR="00696DE0" w:rsidRPr="00853DCC">
        <w:rPr>
          <w:rFonts w:hint="cs"/>
          <w:rtl/>
        </w:rPr>
        <w:t xml:space="preserve"> یا حتی در درون خود حاکمیت، اما می‌توانند در ایجاد یک تحول، ولو به صورت محدود، نقش داشته باشند. لازم نیست همان زمان این مطلب درک شود، بلکه می‌تواند در دوره‌های بعد، محل توجه واقع شود. در اینجا بحث را با یک پرسش مهم در حول و حوش سقوط نظام</w:t>
      </w:r>
      <w:r w:rsidR="000F7AE1" w:rsidRPr="00853DCC">
        <w:rPr>
          <w:rFonts w:hint="cs"/>
          <w:rtl/>
        </w:rPr>
        <w:t xml:space="preserve"> پهلوی آغاز می‌کنیم، و آن این است که رژیم پهلوی کدامین ایدئولوژی را مبنای حاکمیت خویش بر ایران قرار داده بود: اسلام، ناسیونالیسم، غربگرایی مفتوح و باز، یا چیزی دیگر؟</w:t>
      </w:r>
    </w:p>
    <w:p w:rsidR="000631D9" w:rsidRPr="00853DCC" w:rsidRDefault="000F7AE1" w:rsidP="001970D5">
      <w:pPr>
        <w:pStyle w:val="a"/>
        <w:rPr>
          <w:rtl/>
        </w:rPr>
      </w:pPr>
      <w:r w:rsidRPr="00853DCC">
        <w:rPr>
          <w:rFonts w:hint="cs"/>
          <w:rtl/>
        </w:rPr>
        <w:t>در واقع ایدئولوژی</w:t>
      </w:r>
      <w:r w:rsidR="00B06140" w:rsidRPr="00853DCC">
        <w:rPr>
          <w:b/>
          <w:bCs/>
          <w:rtl/>
        </w:rPr>
        <w:t xml:space="preserve"> </w:t>
      </w:r>
      <w:r w:rsidR="00B06140" w:rsidRPr="00853DCC">
        <w:rPr>
          <w:rtl/>
        </w:rPr>
        <w:t>ـ</w:t>
      </w:r>
      <w:r w:rsidR="00B06140" w:rsidRPr="00853DCC">
        <w:rPr>
          <w:rFonts w:hint="cs"/>
          <w:rtl/>
        </w:rPr>
        <w:t xml:space="preserve"> به معنای وسیع کلمه </w:t>
      </w:r>
      <w:r w:rsidR="00B06140" w:rsidRPr="00853DCC">
        <w:rPr>
          <w:rtl/>
        </w:rPr>
        <w:t>ـ</w:t>
      </w:r>
      <w:r w:rsidR="00B06140" w:rsidRPr="00853DCC">
        <w:rPr>
          <w:rFonts w:hint="cs"/>
          <w:rtl/>
        </w:rPr>
        <w:t xml:space="preserve"> برای یک حکومت، هم توجیه‌گر وجود آن است، و هم چارچوب ارزش‌ها و آرمان‌هایی است که آن حکومت برای رسیدن به آنها،</w:t>
      </w:r>
      <w:r w:rsidR="001C38B2" w:rsidRPr="00853DCC">
        <w:rPr>
          <w:rFonts w:hint="cs"/>
          <w:rtl/>
        </w:rPr>
        <w:t xml:space="preserve"> یا با ادعای رساندن جامعه به آنها تلاش می‌کند و خود را میان مردم، مُحِق جلوه می‌دهد.</w:t>
      </w:r>
      <w:r w:rsidR="00B06140" w:rsidRPr="00853DCC">
        <w:rPr>
          <w:rFonts w:hint="cs"/>
          <w:rtl/>
        </w:rPr>
        <w:t xml:space="preserve"> </w:t>
      </w:r>
      <w:r w:rsidR="001C38B2" w:rsidRPr="00853DCC">
        <w:rPr>
          <w:rFonts w:hint="cs"/>
          <w:rtl/>
        </w:rPr>
        <w:t xml:space="preserve">ایدئولوژی را، تا آنجا که نقش توجیهی خود را در ارتباط با اساس </w:t>
      </w:r>
      <w:r w:rsidR="00A952AA" w:rsidRPr="00853DCC">
        <w:rPr>
          <w:rFonts w:hint="cs"/>
          <w:rtl/>
        </w:rPr>
        <w:t xml:space="preserve">مشروعیت </w:t>
      </w:r>
      <w:r w:rsidR="001C38B2" w:rsidRPr="00853DCC">
        <w:rPr>
          <w:rFonts w:hint="cs"/>
          <w:rtl/>
        </w:rPr>
        <w:t xml:space="preserve">وجودی حاکمیت </w:t>
      </w:r>
      <w:r w:rsidR="00A952AA" w:rsidRPr="00853DCC">
        <w:rPr>
          <w:rFonts w:hint="cs"/>
          <w:rtl/>
        </w:rPr>
        <w:t xml:space="preserve">بیان می‌کند، می‌توان سازواره‌ای دانست که ارکان دولت را به هم پیوند می‌دهد و با ایجاد نوعی وحدت میان دولت و جامعه، زمینه را برای طبیعی بودن و حتی ضروری </w:t>
      </w:r>
      <w:r w:rsidR="000631D9" w:rsidRPr="00853DCC">
        <w:rPr>
          <w:rtl/>
        </w:rPr>
        <w:t>بودن خود نشان می‌دهد و بقای حکومت را تضمین می‌کند. همین وحدت است که امنیت، آسای</w:t>
      </w:r>
      <w:r w:rsidR="002A5C9E" w:rsidRPr="00853DCC">
        <w:rPr>
          <w:rtl/>
        </w:rPr>
        <w:t>ش و توسعه را به همراه دارد و اف</w:t>
      </w:r>
      <w:r w:rsidR="000631D9" w:rsidRPr="00853DCC">
        <w:rPr>
          <w:rtl/>
        </w:rPr>
        <w:t>کار و اندیشه‌های موجود در جامعه را از رفتن به سمت تعرض به حاکمیت، مداخله در آن و آسیب رساندن به اساس آن</w:t>
      </w:r>
      <w:r w:rsidR="002A5C9E" w:rsidRPr="00853DCC">
        <w:rPr>
          <w:rFonts w:hint="cs"/>
          <w:rtl/>
        </w:rPr>
        <w:t>،</w:t>
      </w:r>
      <w:r w:rsidR="000631D9" w:rsidRPr="00853DCC">
        <w:rPr>
          <w:rtl/>
        </w:rPr>
        <w:t xml:space="preserve"> باز می‌دارد.</w:t>
      </w:r>
    </w:p>
    <w:p w:rsidR="000631D9" w:rsidRPr="00853DCC" w:rsidRDefault="000631D9" w:rsidP="001970D5">
      <w:pPr>
        <w:pStyle w:val="a"/>
        <w:rPr>
          <w:rtl/>
        </w:rPr>
      </w:pPr>
      <w:r w:rsidRPr="00853DCC">
        <w:rPr>
          <w:rtl/>
        </w:rPr>
        <w:t>اکنون پرسش ما درباره چگونگی ایدئولوژی حاکم برنظام سلط</w:t>
      </w:r>
      <w:r w:rsidR="00C427E4" w:rsidRPr="00853DCC">
        <w:rPr>
          <w:rtl/>
        </w:rPr>
        <w:t>ۀ</w:t>
      </w:r>
      <w:r w:rsidRPr="00853DCC">
        <w:rPr>
          <w:rtl/>
        </w:rPr>
        <w:t xml:space="preserve"> پهلوی است و این که ایدئولوژی آن وابسته به کدام رشته فکر فلسفی ـ دینی بوده است؟ شاید مهم</w:t>
      </w:r>
      <w:r w:rsidR="001924CD" w:rsidRPr="00853DCC">
        <w:rPr>
          <w:rFonts w:hint="cs"/>
          <w:rtl/>
        </w:rPr>
        <w:t>‌</w:t>
      </w:r>
      <w:r w:rsidRPr="00853DCC">
        <w:rPr>
          <w:rtl/>
        </w:rPr>
        <w:t xml:space="preserve">ترین ویژگی </w:t>
      </w:r>
      <w:r w:rsidRPr="00853DCC">
        <w:rPr>
          <w:rtl/>
        </w:rPr>
        <w:lastRenderedPageBreak/>
        <w:t>بیرونی برای ایدئولوژی حاکم بر نظام پهلوی، نوعی تشتت و آشفتگی و سردرگمی باشد که</w:t>
      </w:r>
      <w:r w:rsidR="001924CD" w:rsidRPr="00853DCC">
        <w:rPr>
          <w:rtl/>
        </w:rPr>
        <w:t xml:space="preserve"> البته برای تفکر ایرانی در یکصد</w:t>
      </w:r>
      <w:r w:rsidRPr="00853DCC">
        <w:rPr>
          <w:rtl/>
        </w:rPr>
        <w:t>سال گذشته</w:t>
      </w:r>
      <w:r w:rsidR="001924CD" w:rsidRPr="00853DCC">
        <w:rPr>
          <w:rFonts w:hint="cs"/>
          <w:rtl/>
        </w:rPr>
        <w:t>،</w:t>
      </w:r>
      <w:r w:rsidRPr="00853DCC">
        <w:rPr>
          <w:rtl/>
        </w:rPr>
        <w:t xml:space="preserve"> امری عادی است. ایدئولوژی آن دوره، نوعی محصول التقاطی است که در بستری نامطمئن پدید آمد و به همین دلیل نه تنها چارچوب مشخص فکری نداشت بلکه به لحاظ آرمانی هم گرفتار نابسامانی بود.</w:t>
      </w:r>
    </w:p>
    <w:p w:rsidR="000631D9" w:rsidRPr="00853DCC" w:rsidRDefault="000631D9" w:rsidP="001970D5">
      <w:pPr>
        <w:pStyle w:val="a"/>
        <w:rPr>
          <w:rtl/>
        </w:rPr>
      </w:pPr>
      <w:r w:rsidRPr="00853DCC">
        <w:rPr>
          <w:rtl/>
        </w:rPr>
        <w:t xml:space="preserve">این التقاط به طور اساسی </w:t>
      </w:r>
      <w:r w:rsidR="001924CD" w:rsidRPr="00853DCC">
        <w:rPr>
          <w:rtl/>
        </w:rPr>
        <w:t>میان چند تفکر متفاوت دور می‌زد که به</w:t>
      </w:r>
      <w:r w:rsidR="001924CD" w:rsidRPr="00853DCC">
        <w:rPr>
          <w:rFonts w:hint="cs"/>
          <w:rtl/>
        </w:rPr>
        <w:t>‌</w:t>
      </w:r>
      <w:r w:rsidRPr="00853DCC">
        <w:rPr>
          <w:rtl/>
        </w:rPr>
        <w:t>ویژه می‌توان سه رشت</w:t>
      </w:r>
      <w:r w:rsidR="00C427E4" w:rsidRPr="00853DCC">
        <w:rPr>
          <w:rtl/>
        </w:rPr>
        <w:t>ۀ</w:t>
      </w:r>
      <w:r w:rsidRPr="00853DCC">
        <w:rPr>
          <w:rtl/>
        </w:rPr>
        <w:t xml:space="preserve"> فکری را در آن یافت:</w:t>
      </w:r>
    </w:p>
    <w:p w:rsidR="000631D9" w:rsidRPr="00853DCC" w:rsidRDefault="000631D9" w:rsidP="001970D5">
      <w:pPr>
        <w:pStyle w:val="a"/>
        <w:rPr>
          <w:rtl/>
        </w:rPr>
      </w:pPr>
      <w:r w:rsidRPr="00853DCC">
        <w:rPr>
          <w:rtl/>
        </w:rPr>
        <w:t>نوعی ناسیونالیسم؛ که خود ترکیبی از افکار ملی گ</w:t>
      </w:r>
      <w:r w:rsidR="009D7D5D" w:rsidRPr="00853DCC">
        <w:rPr>
          <w:rtl/>
        </w:rPr>
        <w:t>رایی جدید همراه با احیای باستان</w:t>
      </w:r>
      <w:r w:rsidR="009D7D5D" w:rsidRPr="00853DCC">
        <w:rPr>
          <w:rFonts w:hint="cs"/>
          <w:rtl/>
        </w:rPr>
        <w:t>‌</w:t>
      </w:r>
      <w:r w:rsidRPr="00853DCC">
        <w:rPr>
          <w:rtl/>
        </w:rPr>
        <w:t>گرایی بود (به طور مشخص عصر هخامنشی و گه</w:t>
      </w:r>
      <w:r w:rsidR="009D7D5D" w:rsidRPr="00853DCC">
        <w:rPr>
          <w:rFonts w:hint="cs"/>
          <w:rtl/>
        </w:rPr>
        <w:t>‌</w:t>
      </w:r>
      <w:r w:rsidRPr="00853DCC">
        <w:rPr>
          <w:rtl/>
        </w:rPr>
        <w:t>گاه ساسانی</w:t>
      </w:r>
      <w:r w:rsidR="009D7D5D" w:rsidRPr="00853DCC">
        <w:rPr>
          <w:rFonts w:hint="cs"/>
          <w:rtl/>
        </w:rPr>
        <w:t>،</w:t>
      </w:r>
      <w:r w:rsidRPr="00853DCC">
        <w:rPr>
          <w:rtl/>
        </w:rPr>
        <w:t xml:space="preserve"> با هم</w:t>
      </w:r>
      <w:r w:rsidR="00C427E4" w:rsidRPr="00853DCC">
        <w:rPr>
          <w:rFonts w:hint="cs"/>
          <w:rtl/>
        </w:rPr>
        <w:t>ۀ</w:t>
      </w:r>
      <w:r w:rsidRPr="00853DCC">
        <w:rPr>
          <w:rtl/>
        </w:rPr>
        <w:t xml:space="preserve"> تعارضات فکری موجود میان آن افکار و ارزش‌های برآمده از آنها) و در عصر اول روشنفکری، پایه‌هایش ریخته شده بود.</w:t>
      </w:r>
    </w:p>
    <w:p w:rsidR="000631D9" w:rsidRPr="00853DCC" w:rsidRDefault="00FA2BD1" w:rsidP="001970D5">
      <w:pPr>
        <w:pStyle w:val="a"/>
      </w:pPr>
      <w:r w:rsidRPr="00853DCC">
        <w:rPr>
          <w:rtl/>
        </w:rPr>
        <w:t>اسلام؛ آن هم از نوع تشیع</w:t>
      </w:r>
      <w:r w:rsidRPr="00853DCC">
        <w:rPr>
          <w:rFonts w:hint="cs"/>
          <w:rtl/>
        </w:rPr>
        <w:t>،</w:t>
      </w:r>
      <w:r w:rsidR="000631D9" w:rsidRPr="00853DCC">
        <w:rPr>
          <w:rtl/>
        </w:rPr>
        <w:t xml:space="preserve"> اعم از صورت سنتی آن یا تلفیق شده با ارزش‌های پادشاهی که طبعا</w:t>
      </w:r>
      <w:r w:rsidRPr="00853DCC">
        <w:rPr>
          <w:rFonts w:hint="cs"/>
          <w:rtl/>
        </w:rPr>
        <w:t>ً</w:t>
      </w:r>
      <w:r w:rsidR="000631D9" w:rsidRPr="00853DCC">
        <w:rPr>
          <w:rtl/>
        </w:rPr>
        <w:t xml:space="preserve"> سابقه هم داشت. نظام سنتی موجود در ایران بر پایه این طرز فکر شکل گرفته بود. گونه‌های دیگر اسلام هم که ناسازگار با فرهنگ شاهی بود، در ایران وجود داشت و طبقاتی از مردم بدان دلبستگی داشتند.</w:t>
      </w:r>
    </w:p>
    <w:p w:rsidR="000631D9" w:rsidRPr="00853DCC" w:rsidRDefault="000631D9" w:rsidP="001970D5">
      <w:pPr>
        <w:pStyle w:val="a"/>
      </w:pPr>
      <w:r w:rsidRPr="00853DCC">
        <w:rPr>
          <w:rtl/>
        </w:rPr>
        <w:t>سکولاریسم و تفکر مدرن؛ با همان خصلت‌هایی که در ایران بعد از مشروطه پدید آمده بود، بنیاد سوم ایدئولوژی پهلوی را تشکیل می‌داد؛ آن هم درست به معنای نبود یک تفکر مشخص و بیشتر وجود و حضور مظاهر بیرونی و تمدنی غرب و ارزش</w:t>
      </w:r>
      <w:r w:rsidR="00FA2BD1" w:rsidRPr="00853DCC">
        <w:rPr>
          <w:rFonts w:hint="cs"/>
          <w:rtl/>
        </w:rPr>
        <w:t>‌</w:t>
      </w:r>
      <w:r w:rsidRPr="00853DCC">
        <w:rPr>
          <w:rtl/>
        </w:rPr>
        <w:t>های حاکم بر آن</w:t>
      </w:r>
      <w:r w:rsidR="00FA2BD1" w:rsidRPr="00853DCC">
        <w:rPr>
          <w:rFonts w:hint="cs"/>
          <w:rtl/>
        </w:rPr>
        <w:t>،</w:t>
      </w:r>
      <w:r w:rsidRPr="00853DCC">
        <w:rPr>
          <w:rtl/>
        </w:rPr>
        <w:t xml:space="preserve"> که بنا بود صورت تمدن ایرانی را در آینده شکل دهد.</w:t>
      </w:r>
    </w:p>
    <w:p w:rsidR="000631D9" w:rsidRPr="00853DCC" w:rsidRDefault="000631D9" w:rsidP="001970D5">
      <w:pPr>
        <w:pStyle w:val="a"/>
      </w:pPr>
      <w:r w:rsidRPr="00853DCC">
        <w:rPr>
          <w:rtl/>
        </w:rPr>
        <w:t>محصول این آشفتگی، معلق بودن حکومت پهلوی در هوا بود؛ حکومتی که از اساس با سیاست خارجی و کودتا سرکار آمده بود، شاید هیچ کس بهتر از جلال آل احمد (1302ـ 1348) این آشفتگی را که معلول نگاه‌های مختلف و افکار متفاوت حاکم بر دولت پهلوی بود (چیزی میان سنت گرایی و مدرنیسم با ترجیح دومی بر اولی) وصف نکرده است: آدم غرب زده‌ای که عضوی از اعضای دست</w:t>
      </w:r>
      <w:r w:rsidR="00FA2BD1" w:rsidRPr="00853DCC">
        <w:rPr>
          <w:rtl/>
        </w:rPr>
        <w:t>گاه رهبری مملکت است، پا در هوا</w:t>
      </w:r>
      <w:r w:rsidRPr="00853DCC">
        <w:rPr>
          <w:rtl/>
        </w:rPr>
        <w:t>ست</w:t>
      </w:r>
      <w:r w:rsidR="00FA2BD1" w:rsidRPr="00853DCC">
        <w:rPr>
          <w:rFonts w:hint="cs"/>
          <w:rtl/>
        </w:rPr>
        <w:t>،</w:t>
      </w:r>
      <w:r w:rsidRPr="00853DCC">
        <w:rPr>
          <w:rtl/>
        </w:rPr>
        <w:t xml:space="preserve"> ذر</w:t>
      </w:r>
      <w:r w:rsidR="00C427E4" w:rsidRPr="00853DCC">
        <w:rPr>
          <w:rtl/>
        </w:rPr>
        <w:t>ۀ</w:t>
      </w:r>
      <w:r w:rsidRPr="00853DCC">
        <w:rPr>
          <w:rtl/>
        </w:rPr>
        <w:t xml:space="preserve"> گردی است معلق در فضا، یا درست همچون خاشاکی بر روی آب. با عمق اجتماع و فرهنگ و سنت</w:t>
      </w:r>
      <w:r w:rsidR="00FA2BD1" w:rsidRPr="00853DCC">
        <w:rPr>
          <w:rFonts w:hint="cs"/>
          <w:rtl/>
        </w:rPr>
        <w:t>،</w:t>
      </w:r>
      <w:r w:rsidRPr="00853DCC">
        <w:rPr>
          <w:rtl/>
        </w:rPr>
        <w:t xml:space="preserve"> رابطه‌ها را بریده است.</w:t>
      </w:r>
      <w:r w:rsidR="00FA2BD1" w:rsidRPr="00853DCC">
        <w:rPr>
          <w:rFonts w:hint="cs"/>
          <w:rtl/>
        </w:rPr>
        <w:t xml:space="preserve"> </w:t>
      </w:r>
      <w:r w:rsidRPr="00853DCC">
        <w:rPr>
          <w:rtl/>
        </w:rPr>
        <w:t>رابط</w:t>
      </w:r>
      <w:r w:rsidR="00C427E4" w:rsidRPr="00853DCC">
        <w:rPr>
          <w:rtl/>
        </w:rPr>
        <w:t>ۀ</w:t>
      </w:r>
      <w:r w:rsidRPr="00853DCC">
        <w:rPr>
          <w:rtl/>
        </w:rPr>
        <w:t xml:space="preserve"> قدمت و تجدد نیست. خط فاصلی میان کهنه و نو نیست.</w:t>
      </w:r>
      <w:r w:rsidR="000E46F8" w:rsidRPr="00853DCC">
        <w:rPr>
          <w:rtl/>
        </w:rPr>
        <w:t xml:space="preserve"> چیزی است بی‌رابطه با گذشته و ب</w:t>
      </w:r>
      <w:r w:rsidR="000E46F8" w:rsidRPr="00853DCC">
        <w:rPr>
          <w:rFonts w:hint="cs"/>
          <w:rtl/>
        </w:rPr>
        <w:t>ی</w:t>
      </w:r>
      <w:r w:rsidRPr="00853DCC">
        <w:rPr>
          <w:rtl/>
        </w:rPr>
        <w:t xml:space="preserve"> هیچ درکی از آینده</w:t>
      </w:r>
      <w:r w:rsidR="000E46F8" w:rsidRPr="00853DCC">
        <w:rPr>
          <w:rFonts w:hint="cs"/>
          <w:rtl/>
        </w:rPr>
        <w:t>.</w:t>
      </w:r>
      <w:r w:rsidR="000E46F8" w:rsidRPr="00853DCC">
        <w:rPr>
          <w:rtl/>
        </w:rPr>
        <w:t xml:space="preserve"> نقطه‌ای در یک خط نیست</w:t>
      </w:r>
      <w:r w:rsidR="000E46F8" w:rsidRPr="00853DCC">
        <w:rPr>
          <w:rFonts w:hint="cs"/>
          <w:rtl/>
        </w:rPr>
        <w:t>،</w:t>
      </w:r>
      <w:r w:rsidRPr="00853DCC">
        <w:rPr>
          <w:rtl/>
        </w:rPr>
        <w:t xml:space="preserve"> بلکه یک نقط</w:t>
      </w:r>
      <w:r w:rsidR="00C427E4" w:rsidRPr="00853DCC">
        <w:rPr>
          <w:rtl/>
        </w:rPr>
        <w:t>ۀ</w:t>
      </w:r>
      <w:r w:rsidRPr="00853DCC">
        <w:rPr>
          <w:rtl/>
        </w:rPr>
        <w:t xml:space="preserve"> فرضی است بر روی صفحه‌ای، یا حتی در فضا،</w:t>
      </w:r>
      <w:r w:rsidR="000E46F8" w:rsidRPr="00853DCC">
        <w:rPr>
          <w:rFonts w:hint="cs"/>
          <w:rtl/>
        </w:rPr>
        <w:t xml:space="preserve"> </w:t>
      </w:r>
      <w:r w:rsidRPr="00853DCC">
        <w:rPr>
          <w:rtl/>
        </w:rPr>
        <w:t xml:space="preserve">‌عین همان ذره </w:t>
      </w:r>
      <w:r w:rsidRPr="00853DCC">
        <w:rPr>
          <w:rtl/>
        </w:rPr>
        <w:lastRenderedPageBreak/>
        <w:t>معلق، لابد می‌پرسید، پس چگونه به رهبری قوم رسیده است؟ می‌گویم:</w:t>
      </w:r>
      <w:r w:rsidR="007125A4" w:rsidRPr="00853DCC">
        <w:rPr>
          <w:rFonts w:hint="cs"/>
          <w:rtl/>
        </w:rPr>
        <w:t xml:space="preserve"> </w:t>
      </w:r>
      <w:r w:rsidRPr="00853DCC">
        <w:rPr>
          <w:rtl/>
        </w:rPr>
        <w:t>به جبر ماشین و به تقدیر سیاستی که چاره‌ای جز متابعت از سیاست‌های بزرگ ندارد.</w:t>
      </w:r>
      <w:r w:rsidRPr="00853DCC">
        <w:rPr>
          <w:rStyle w:val="FootnoteReference"/>
          <w:rtl/>
        </w:rPr>
        <w:footnoteReference w:id="2551"/>
      </w:r>
    </w:p>
    <w:p w:rsidR="000631D9" w:rsidRPr="00853DCC" w:rsidRDefault="000631D9" w:rsidP="001970D5">
      <w:pPr>
        <w:pStyle w:val="a"/>
        <w:rPr>
          <w:rtl/>
        </w:rPr>
      </w:pPr>
      <w:r w:rsidRPr="00853DCC">
        <w:rPr>
          <w:rtl/>
        </w:rPr>
        <w:t>در این سوی،‌</w:t>
      </w:r>
      <w:r w:rsidR="007125A4" w:rsidRPr="00853DCC">
        <w:rPr>
          <w:rFonts w:hint="cs"/>
          <w:rtl/>
        </w:rPr>
        <w:t xml:space="preserve"> </w:t>
      </w:r>
      <w:r w:rsidRPr="00853DCC">
        <w:rPr>
          <w:rtl/>
        </w:rPr>
        <w:t>مخالفان نظام پهلوی ـ در هر سه زمینه ـ رودررو با این ایدئولوژی تلفیقی و ارکان آن، با نظام پهلوی درگیر بودند و برای هر یک دلایل خاصی را مطرح می‌کردند. از آنجا که صورت قضیه بی</w:t>
      </w:r>
      <w:r w:rsidR="00C0674C" w:rsidRPr="00853DCC">
        <w:rPr>
          <w:rtl/>
        </w:rPr>
        <w:t>شتر توجه به جنبه‌های صوری غرب</w:t>
      </w:r>
      <w:r w:rsidR="00C0674C" w:rsidRPr="00853DCC">
        <w:rPr>
          <w:rFonts w:hint="cs"/>
          <w:rtl/>
        </w:rPr>
        <w:t>‌گرای</w:t>
      </w:r>
      <w:r w:rsidR="00335B4D" w:rsidRPr="00853DCC">
        <w:rPr>
          <w:rtl/>
        </w:rPr>
        <w:t>ی یا به تعبیر عده‌ای غرب</w:t>
      </w:r>
      <w:r w:rsidR="00335B4D" w:rsidRPr="00853DCC">
        <w:rPr>
          <w:rFonts w:hint="cs"/>
          <w:rtl/>
        </w:rPr>
        <w:t>‌</w:t>
      </w:r>
      <w:r w:rsidRPr="00853DCC">
        <w:rPr>
          <w:rtl/>
        </w:rPr>
        <w:t>زدگی داشت، مخالفت با این جنبه بیشتر بود. مخالفت با بخش اول هم که عمدتا پهلوی آن را در جشن‌های 2500 ساله نشان داد، در مخالفت با همان مسأله بود که اسناد این مخالفت در جلد چهارم بزم اهریمن آمده است.</w:t>
      </w:r>
    </w:p>
    <w:p w:rsidR="000631D9" w:rsidRPr="00853DCC" w:rsidRDefault="000631D9" w:rsidP="001970D5">
      <w:pPr>
        <w:pStyle w:val="a"/>
        <w:rPr>
          <w:rtl/>
        </w:rPr>
      </w:pPr>
      <w:r w:rsidRPr="00853DCC">
        <w:rPr>
          <w:rtl/>
        </w:rPr>
        <w:t>دربار</w:t>
      </w:r>
      <w:r w:rsidR="00C427E4" w:rsidRPr="00853DCC">
        <w:rPr>
          <w:rtl/>
        </w:rPr>
        <w:t>ۀ</w:t>
      </w:r>
      <w:r w:rsidRPr="00853DCC">
        <w:rPr>
          <w:rtl/>
        </w:rPr>
        <w:t xml:space="preserve"> نوع اسلام شیع</w:t>
      </w:r>
      <w:r w:rsidR="00933643" w:rsidRPr="00853DCC">
        <w:rPr>
          <w:rtl/>
        </w:rPr>
        <w:t>ی درباری هم که پهلوی مروجش بود، باید گفت که این رشته</w:t>
      </w:r>
      <w:r w:rsidR="00933643" w:rsidRPr="00853DCC">
        <w:rPr>
          <w:rFonts w:hint="cs"/>
          <w:rtl/>
        </w:rPr>
        <w:t>،</w:t>
      </w:r>
      <w:r w:rsidR="00933643" w:rsidRPr="00853DCC">
        <w:rPr>
          <w:rtl/>
        </w:rPr>
        <w:t xml:space="preserve"> از</w:t>
      </w:r>
      <w:r w:rsidRPr="00853DCC">
        <w:rPr>
          <w:rtl/>
        </w:rPr>
        <w:t xml:space="preserve"> اساس نزد جامع</w:t>
      </w:r>
      <w:r w:rsidR="00C427E4" w:rsidRPr="00853DCC">
        <w:rPr>
          <w:rtl/>
        </w:rPr>
        <w:t>ۀ</w:t>
      </w:r>
      <w:r w:rsidRPr="00853DCC">
        <w:rPr>
          <w:rtl/>
        </w:rPr>
        <w:t xml:space="preserve"> متدینین مطرود بود و روحانیونی که از این طریق با دربار بستگی داشتند، میان عام</w:t>
      </w:r>
      <w:r w:rsidR="00C427E4" w:rsidRPr="00853DCC">
        <w:rPr>
          <w:rtl/>
        </w:rPr>
        <w:t>ۀ</w:t>
      </w:r>
      <w:r w:rsidRPr="00853DCC">
        <w:rPr>
          <w:rtl/>
        </w:rPr>
        <w:t xml:space="preserve"> مردم بی‌اعتبار بودند.</w:t>
      </w:r>
    </w:p>
    <w:p w:rsidR="000631D9" w:rsidRPr="00853DCC" w:rsidRDefault="000631D9" w:rsidP="001970D5">
      <w:pPr>
        <w:pStyle w:val="a"/>
        <w:rPr>
          <w:rtl/>
        </w:rPr>
      </w:pPr>
      <w:r w:rsidRPr="00853DCC">
        <w:rPr>
          <w:rtl/>
        </w:rPr>
        <w:t>در بخش مخالفت با قسمت سوم، می‌توان گفت که مسأله تا حدودی عمومی‌تر بود، این مخالفت بیشتر شامل دفاع از اسلام در برابر غرب، مبارزه با غرب‌زدگی، مبارزه با فساد و تباهی که از مظاهر غرب</w:t>
      </w:r>
      <w:r w:rsidR="00933643" w:rsidRPr="00853DCC">
        <w:rPr>
          <w:rFonts w:hint="cs"/>
          <w:rtl/>
        </w:rPr>
        <w:t>‌</w:t>
      </w:r>
      <w:r w:rsidRPr="00853DCC">
        <w:rPr>
          <w:rtl/>
        </w:rPr>
        <w:t>گرایی به شمار می‌</w:t>
      </w:r>
      <w:r w:rsidR="00933643" w:rsidRPr="00853DCC">
        <w:rPr>
          <w:rtl/>
        </w:rPr>
        <w:t>رفت و اموری از این قسم، از یکصد</w:t>
      </w:r>
      <w:r w:rsidRPr="00853DCC">
        <w:rPr>
          <w:rtl/>
        </w:rPr>
        <w:t>سال پیش به این طرف آغاز شده بود. هر مقدار که نظام پهلوی بیشتر به آن سمت کشیده می‌شد، همزمان دامن</w:t>
      </w:r>
      <w:r w:rsidR="00C427E4" w:rsidRPr="00853DCC">
        <w:rPr>
          <w:rtl/>
        </w:rPr>
        <w:t>ۀ</w:t>
      </w:r>
      <w:r w:rsidRPr="00853DCC">
        <w:rPr>
          <w:rtl/>
        </w:rPr>
        <w:t xml:space="preserve"> مخالفت‌ها میان سنت‌گرایان گسترش می‌یافت. در واقع، رسیدن ب</w:t>
      </w:r>
      <w:r w:rsidR="00933643" w:rsidRPr="00853DCC">
        <w:rPr>
          <w:rtl/>
        </w:rPr>
        <w:t>ه دروازه‌های تمدن بزرگ (اوج غرب</w:t>
      </w:r>
      <w:r w:rsidR="00933643" w:rsidRPr="00853DCC">
        <w:rPr>
          <w:rFonts w:hint="cs"/>
          <w:rtl/>
        </w:rPr>
        <w:t>‌</w:t>
      </w:r>
      <w:r w:rsidRPr="00853DCC">
        <w:rPr>
          <w:rtl/>
        </w:rPr>
        <w:t xml:space="preserve">زدگی) شعار آرمانی نظام پهلوی </w:t>
      </w:r>
      <w:r w:rsidR="00933643" w:rsidRPr="00853DCC">
        <w:rPr>
          <w:rtl/>
        </w:rPr>
        <w:t>بود و مخالفت با آن به عنوان غرب</w:t>
      </w:r>
      <w:r w:rsidR="00933643" w:rsidRPr="00853DCC">
        <w:rPr>
          <w:rFonts w:hint="cs"/>
          <w:rtl/>
        </w:rPr>
        <w:t>‌</w:t>
      </w:r>
      <w:r w:rsidRPr="00853DCC">
        <w:rPr>
          <w:rtl/>
        </w:rPr>
        <w:t>زدگی در دستور کار بسیاری از روحانیون و به طور کلی مذهبی‌ها قرار داشت.</w:t>
      </w:r>
    </w:p>
    <w:p w:rsidR="000631D9" w:rsidRPr="00853DCC" w:rsidRDefault="000631D9" w:rsidP="001970D5">
      <w:pPr>
        <w:pStyle w:val="a"/>
        <w:rPr>
          <w:rtl/>
        </w:rPr>
      </w:pPr>
      <w:r w:rsidRPr="00853DCC">
        <w:rPr>
          <w:rtl/>
        </w:rPr>
        <w:t>اگر بپذیریم که صورت ایدئولوژی حاکم بر نظام پهلوی، حرکت به سمت مدرنیسم و محقق ساختن بخشی از ارزش</w:t>
      </w:r>
      <w:r w:rsidR="00933643" w:rsidRPr="00853DCC">
        <w:rPr>
          <w:rFonts w:hint="cs"/>
          <w:rtl/>
        </w:rPr>
        <w:t>‌</w:t>
      </w:r>
      <w:r w:rsidR="00933643" w:rsidRPr="00853DCC">
        <w:rPr>
          <w:rtl/>
        </w:rPr>
        <w:t>های غربی</w:t>
      </w:r>
      <w:r w:rsidRPr="00853DCC">
        <w:rPr>
          <w:rtl/>
        </w:rPr>
        <w:t>(آن هم طبعا به طور ناقص و سرودست شکسته) بوده، باید بپذیریم که بالا گرفتن مخالفت بر ضد این ایدئولوژی می‌توانسته م</w:t>
      </w:r>
      <w:r w:rsidR="00933643" w:rsidRPr="00853DCC">
        <w:rPr>
          <w:rtl/>
        </w:rPr>
        <w:t>وجودیت نظام پهلوی را در معرض خطر</w:t>
      </w:r>
      <w:r w:rsidRPr="00853DCC">
        <w:rPr>
          <w:rtl/>
        </w:rPr>
        <w:t xml:space="preserve"> قرار دهد.</w:t>
      </w:r>
    </w:p>
    <w:p w:rsidR="000631D9" w:rsidRPr="00853DCC" w:rsidRDefault="000631D9" w:rsidP="001970D5">
      <w:pPr>
        <w:pStyle w:val="a"/>
        <w:rPr>
          <w:rtl/>
        </w:rPr>
      </w:pPr>
      <w:r w:rsidRPr="00853DCC">
        <w:rPr>
          <w:rtl/>
        </w:rPr>
        <w:t>همان اندازه که اقبال به مشروطه در موجی از عنایت و توجه به مدرنیسم بود،‌</w:t>
      </w:r>
      <w:r w:rsidR="00933643" w:rsidRPr="00853DCC">
        <w:rPr>
          <w:rFonts w:hint="cs"/>
          <w:rtl/>
        </w:rPr>
        <w:t xml:space="preserve"> </w:t>
      </w:r>
      <w:r w:rsidRPr="00853DCC">
        <w:rPr>
          <w:rtl/>
        </w:rPr>
        <w:t>انقلاب اسلامی در سای</w:t>
      </w:r>
      <w:r w:rsidR="00C427E4" w:rsidRPr="00853DCC">
        <w:rPr>
          <w:rtl/>
        </w:rPr>
        <w:t>ۀ</w:t>
      </w:r>
      <w:r w:rsidRPr="00853DCC">
        <w:rPr>
          <w:rtl/>
        </w:rPr>
        <w:t xml:space="preserve"> موجی از مخالفت با نوگرایی افراطی شکل گرفت. توجه به اسلام و سنت‌ها در کانون این موج جدید، که طبقات مختلف را به همراه خود می‌کشاند، قرار </w:t>
      </w:r>
      <w:r w:rsidRPr="00853DCC">
        <w:rPr>
          <w:rtl/>
        </w:rPr>
        <w:lastRenderedPageBreak/>
        <w:t>داشت. البته مخالفت با نوگرایی</w:t>
      </w:r>
      <w:r w:rsidR="00933643" w:rsidRPr="00853DCC">
        <w:rPr>
          <w:rFonts w:hint="cs"/>
          <w:rtl/>
        </w:rPr>
        <w:t>،</w:t>
      </w:r>
      <w:r w:rsidRPr="00853DCC">
        <w:rPr>
          <w:rtl/>
        </w:rPr>
        <w:t xml:space="preserve"> ویژه متدینین نبود و بسیاری دیگر از روشنفکران با شکل‌های خاصی از آن مخالف بودند؛ حتی مارکسیست‌ها نیز با برخی از مظاهر جدید به عنوان مظاهر سرمایه‌داری مخالفت می‌کردند. اما این که این مخالفت‌ها در جمع در دامن چه کسی جمع می‌شد و او را در موضع رهبری می‌نشاند، اهمیت داشت.</w:t>
      </w:r>
    </w:p>
    <w:p w:rsidR="000631D9" w:rsidRPr="00853DCC" w:rsidRDefault="000631D9" w:rsidP="001970D5">
      <w:pPr>
        <w:pStyle w:val="a"/>
        <w:rPr>
          <w:rtl/>
        </w:rPr>
      </w:pPr>
      <w:r w:rsidRPr="00853DCC">
        <w:rPr>
          <w:rtl/>
        </w:rPr>
        <w:t>شاید بهتر باشد تاریخ ایران را در یک صد سال اخیر به دو بخش تقسیم کنیم. دوره‌ای که ما یک مرتبه شیفته غرب شدیم، و چون پیشرفت‌های آن را دیدیم، عقاید و دیدگاه‌های اخلاقی و ارزشی آن را هم پذیرفتیم. اما اندکی که گذشت</w:t>
      </w:r>
      <w:r w:rsidR="00D0135F" w:rsidRPr="00853DCC">
        <w:rPr>
          <w:rFonts w:hint="cs"/>
          <w:rtl/>
        </w:rPr>
        <w:t xml:space="preserve"> </w:t>
      </w:r>
      <w:r w:rsidRPr="00853DCC">
        <w:rPr>
          <w:rtl/>
        </w:rPr>
        <w:t>و احساس کردیم که در اثر اوج گرفتن آن نگرش</w:t>
      </w:r>
      <w:r w:rsidR="00D0135F" w:rsidRPr="00853DCC">
        <w:rPr>
          <w:rFonts w:hint="cs"/>
          <w:rtl/>
        </w:rPr>
        <w:t>‌</w:t>
      </w:r>
      <w:r w:rsidRPr="00853DCC">
        <w:rPr>
          <w:rtl/>
        </w:rPr>
        <w:t xml:space="preserve">ها و بازتاب‌های اجتماعی آن، در حال از دست دادن دین و فرهنگ و هویت ملی‌مان هستیم، یک مرتبه مسیر را عوض کردیم. اگر روزی تقی زاده می‌گفت باید از نوک پا تا فرق </w:t>
      </w:r>
      <w:r w:rsidR="00D0135F" w:rsidRPr="00853DCC">
        <w:rPr>
          <w:rFonts w:hint="cs"/>
          <w:rtl/>
        </w:rPr>
        <w:t xml:space="preserve">سر </w:t>
      </w:r>
      <w:r w:rsidRPr="00853DCC">
        <w:rPr>
          <w:rtl/>
        </w:rPr>
        <w:t>فرنگی شویم، حتی او هم، وقتی در مرحل</w:t>
      </w:r>
      <w:r w:rsidR="00C427E4" w:rsidRPr="00853DCC">
        <w:rPr>
          <w:rFonts w:hint="cs"/>
          <w:rtl/>
        </w:rPr>
        <w:t>ۀ</w:t>
      </w:r>
      <w:r w:rsidRPr="00853DCC">
        <w:rPr>
          <w:rtl/>
        </w:rPr>
        <w:t xml:space="preserve"> دوم قرار گرفت، اظهار ندامت و پشیمانی کرد و گفت اشتباه کردم. دلیل این امر آن بود که تقی زاده هم هر دو مرحله را درک کرده بود. هم مرحله اقبال به سمت غرب و هم مرحله‌ای که حس می شد، فرهنگ و هویت ما در حال نابودی است. مشروطه برآمده از حس اول</w:t>
      </w:r>
      <w:r w:rsidR="00D0135F" w:rsidRPr="00853DCC">
        <w:rPr>
          <w:rFonts w:hint="cs"/>
          <w:rtl/>
        </w:rPr>
        <w:t>،</w:t>
      </w:r>
      <w:r w:rsidRPr="00853DCC">
        <w:rPr>
          <w:rtl/>
        </w:rPr>
        <w:t xml:space="preserve"> و انقلاب اسلامی برآمده از حس دوم است.</w:t>
      </w:r>
    </w:p>
    <w:p w:rsidR="000631D9" w:rsidRPr="00853DCC" w:rsidRDefault="000631D9" w:rsidP="001970D5">
      <w:pPr>
        <w:pStyle w:val="a"/>
        <w:rPr>
          <w:rtl/>
        </w:rPr>
      </w:pPr>
      <w:r w:rsidRPr="00853DCC">
        <w:rPr>
          <w:rtl/>
        </w:rPr>
        <w:t>به نظر می‌رسد که ا</w:t>
      </w:r>
      <w:r w:rsidR="00D0135F" w:rsidRPr="00853DCC">
        <w:rPr>
          <w:rFonts w:hint="cs"/>
          <w:rtl/>
        </w:rPr>
        <w:t>ِ</w:t>
      </w:r>
      <w:r w:rsidRPr="00853DCC">
        <w:rPr>
          <w:rtl/>
        </w:rPr>
        <w:t>دبار نسبت به مدرنیسم و بازگشت به سنت‌ها،‌</w:t>
      </w:r>
      <w:r w:rsidR="00D0135F" w:rsidRPr="00853DCC">
        <w:rPr>
          <w:rFonts w:hint="cs"/>
          <w:rtl/>
        </w:rPr>
        <w:t xml:space="preserve"> </w:t>
      </w:r>
      <w:r w:rsidRPr="00853DCC">
        <w:rPr>
          <w:rtl/>
        </w:rPr>
        <w:t>که در گستره‌ای قابل اعتنا آغاز شده بود، در مجموع به دلیل نیرومندی روحانیت و رهبری سنتی آن در میان عام</w:t>
      </w:r>
      <w:r w:rsidR="00C427E4" w:rsidRPr="00853DCC">
        <w:rPr>
          <w:rtl/>
        </w:rPr>
        <w:t>ۀ</w:t>
      </w:r>
      <w:r w:rsidRPr="00853DCC">
        <w:rPr>
          <w:rtl/>
        </w:rPr>
        <w:t xml:space="preserve"> مردم، در اختیار مذهبی‌ها قرار گرفت و سر از حسینیه‌ها و مساجد درآورد و در نهایت به پدید</w:t>
      </w:r>
      <w:r w:rsidR="00C427E4" w:rsidRPr="00853DCC">
        <w:rPr>
          <w:rtl/>
        </w:rPr>
        <w:t>ۀ</w:t>
      </w:r>
      <w:r w:rsidRPr="00853DCC">
        <w:rPr>
          <w:rtl/>
        </w:rPr>
        <w:t xml:space="preserve"> انقلاب اسلامی منتهی شد به سخن دیگر، وقتی از سنت‌گرایی دفاع می‌شد، تنها کسانی که به عنوان حافظ سنت‌ها به ذهن می‌آمدند و سازمان نسبتا متشکلی داشتند، روحانیون بودند.</w:t>
      </w:r>
    </w:p>
    <w:p w:rsidR="000631D9" w:rsidRPr="00853DCC" w:rsidRDefault="000631D9" w:rsidP="001970D5">
      <w:pPr>
        <w:pStyle w:val="a"/>
        <w:rPr>
          <w:rtl/>
        </w:rPr>
      </w:pPr>
      <w:r w:rsidRPr="00853DCC">
        <w:rPr>
          <w:rtl/>
        </w:rPr>
        <w:t>پس از گذشت سال</w:t>
      </w:r>
      <w:r w:rsidR="00A11C20" w:rsidRPr="00853DCC">
        <w:rPr>
          <w:rFonts w:hint="cs"/>
          <w:rtl/>
        </w:rPr>
        <w:t>‌</w:t>
      </w:r>
      <w:r w:rsidRPr="00853DCC">
        <w:rPr>
          <w:rtl/>
        </w:rPr>
        <w:t>ها مخالفت یکپارچه با نوگرایی،‌روحانیون هم دریافته بودند که در عین تمسک به سنّت، نباید به مخالفت با مظاهر تمدن جدید بپردازند. در این باره، شم</w:t>
      </w:r>
      <w:r w:rsidR="00A11C20" w:rsidRPr="00853DCC">
        <w:rPr>
          <w:rtl/>
        </w:rPr>
        <w:t>اری از روشنفکران مذهبی هم به آ</w:t>
      </w:r>
      <w:r w:rsidRPr="00853DCC">
        <w:rPr>
          <w:rtl/>
        </w:rPr>
        <w:t>ن کمک نموده و برخی از اندیشه‌های مذهبی را نو کرده بودند. در جمع، برای راه اندازی جنبش اسلامی، این وجه</w:t>
      </w:r>
      <w:r w:rsidR="00C427E4" w:rsidRPr="00853DCC">
        <w:rPr>
          <w:rtl/>
        </w:rPr>
        <w:t>ۀ</w:t>
      </w:r>
      <w:r w:rsidRPr="00853DCC">
        <w:rPr>
          <w:rtl/>
        </w:rPr>
        <w:t xml:space="preserve"> جدید مؤثر واقع شد.</w:t>
      </w:r>
      <w:r w:rsidRPr="00853DCC">
        <w:rPr>
          <w:rStyle w:val="FootnoteReference"/>
          <w:rtl/>
        </w:rPr>
        <w:footnoteReference w:id="2552"/>
      </w:r>
    </w:p>
    <w:p w:rsidR="000631D9" w:rsidRPr="00853DCC" w:rsidRDefault="000631D9" w:rsidP="001970D5">
      <w:pPr>
        <w:pStyle w:val="a"/>
        <w:rPr>
          <w:rtl/>
        </w:rPr>
      </w:pPr>
      <w:r w:rsidRPr="00853DCC">
        <w:rPr>
          <w:rtl/>
        </w:rPr>
        <w:lastRenderedPageBreak/>
        <w:t>مبارزه با تجدد در شکل روشنفکران آن، همزمان با شکست جریان تجدد و غرب‌زدگی در هم</w:t>
      </w:r>
      <w:r w:rsidR="00C427E4" w:rsidRPr="00853DCC">
        <w:rPr>
          <w:rtl/>
        </w:rPr>
        <w:t>ۀ</w:t>
      </w:r>
      <w:r w:rsidRPr="00853DCC">
        <w:rPr>
          <w:rtl/>
        </w:rPr>
        <w:t xml:space="preserve"> عرصه‌ها، از اقتصاد گرفته تا ادب و فرهنگ، در قالب حرکتی بر ضد مدرنیسم آغاز شد،‌</w:t>
      </w:r>
      <w:r w:rsidR="003806F5" w:rsidRPr="00853DCC">
        <w:rPr>
          <w:rFonts w:hint="cs"/>
          <w:rtl/>
        </w:rPr>
        <w:t xml:space="preserve"> </w:t>
      </w:r>
      <w:r w:rsidRPr="00853DCC">
        <w:rPr>
          <w:rtl/>
        </w:rPr>
        <w:t>این ماجرا یک وجه فرهنگی داشت و یک وجه سیاسی.</w:t>
      </w:r>
    </w:p>
    <w:p w:rsidR="000631D9" w:rsidRPr="00853DCC" w:rsidRDefault="000631D9" w:rsidP="001970D5">
      <w:pPr>
        <w:pStyle w:val="a"/>
        <w:rPr>
          <w:rtl/>
        </w:rPr>
      </w:pPr>
      <w:r w:rsidRPr="00853DCC">
        <w:rPr>
          <w:rtl/>
        </w:rPr>
        <w:t>وجه فرهنگی آن این بود که روشنفکری ایران در این مرحله برعکس دوران پیش از مشروطه که هم</w:t>
      </w:r>
      <w:r w:rsidR="00C427E4" w:rsidRPr="00853DCC">
        <w:rPr>
          <w:rFonts w:hint="cs"/>
          <w:rtl/>
        </w:rPr>
        <w:t>ۀ</w:t>
      </w:r>
      <w:r w:rsidRPr="00853DCC">
        <w:rPr>
          <w:rtl/>
        </w:rPr>
        <w:t xml:space="preserve"> آرمان‌های خود را در غرب می دید و فکر می‌کرد که </w:t>
      </w:r>
      <w:r w:rsidR="003806F5" w:rsidRPr="00853DCC">
        <w:rPr>
          <w:rtl/>
        </w:rPr>
        <w:t xml:space="preserve">آدم‌ شدن در این </w:t>
      </w:r>
      <w:r w:rsidRPr="00853DCC">
        <w:rPr>
          <w:rtl/>
        </w:rPr>
        <w:t>است که همه چیزش را بسان غرب و غربی‌ها ترتیب دهد،</w:t>
      </w:r>
      <w:r w:rsidR="003806F5" w:rsidRPr="00853DCC">
        <w:rPr>
          <w:rFonts w:hint="cs"/>
          <w:rtl/>
        </w:rPr>
        <w:t xml:space="preserve"> </w:t>
      </w:r>
      <w:r w:rsidRPr="00853DCC">
        <w:rPr>
          <w:rtl/>
        </w:rPr>
        <w:t>‌در این دوره افکارش تغییر کرد. این تغییر مذاق در روشنفکری به خاطر نفوذ افکار کمونیستی و چپ بود که غرب را به صورت یک امپریالیسم تصویر کرده و آن را منشأ تمام نکبت‌های بشری معرفی کرده بود. پز روشنفکری در این مطقع در این است که شما با غرب بجنگید، مبارزه کنید و در برابر آن بایستید. این ایستادگی در یک جانب با تکیه بر ایدئولوژی‌های چپ بود و از طرف دیگر بر پایه سنت‌های بومی که امثال جلال آل احمد جانبدار آن بودند. این رویه تا انقلاب اسلامی و سالها پس از آن برقرار</w:t>
      </w:r>
      <w:r w:rsidR="003806F5" w:rsidRPr="00853DCC">
        <w:rPr>
          <w:rFonts w:hint="cs"/>
          <w:rtl/>
        </w:rPr>
        <w:t xml:space="preserve"> </w:t>
      </w:r>
      <w:r w:rsidRPr="00853DCC">
        <w:rPr>
          <w:rtl/>
        </w:rPr>
        <w:t>بود تا این که در ده</w:t>
      </w:r>
      <w:r w:rsidR="00C427E4" w:rsidRPr="00853DCC">
        <w:rPr>
          <w:rFonts w:hint="cs"/>
          <w:rtl/>
        </w:rPr>
        <w:t>ۀ</w:t>
      </w:r>
      <w:r w:rsidRPr="00853DCC">
        <w:rPr>
          <w:rtl/>
        </w:rPr>
        <w:t xml:space="preserve"> اخیر دوباره مسیر روشنفکری ما به دوران پیش از مشروطه بازگشته و آمال و آروزهای خود را در لیبرالیسم غربی جستجو کرد.</w:t>
      </w:r>
    </w:p>
    <w:p w:rsidR="000631D9" w:rsidRPr="00853DCC" w:rsidRDefault="000631D9" w:rsidP="001970D5">
      <w:pPr>
        <w:pStyle w:val="a"/>
        <w:rPr>
          <w:rtl/>
        </w:rPr>
      </w:pPr>
      <w:r w:rsidRPr="00853DCC">
        <w:rPr>
          <w:rtl/>
        </w:rPr>
        <w:t>اما وجه سیاسی آن هم از این قرار بود که رژیم پهلوی با تمام توان حرکت‌های آزادی‌خواهانه ایرانی را اعم از حرکتهای روشنفکری و دینی از پس از 28 مرداد سرکوب کرد. در برابر، کوشید تا با شتاب دادن به مدرنیزاسیون کشور آن هم به صورت اجباری و برنامه‌ ریزی شده، از یک سو با سنت‌ها مبارزه کند و از سوی دیگر رهبری</w:t>
      </w:r>
      <w:r w:rsidR="003806F5" w:rsidRPr="00853DCC">
        <w:rPr>
          <w:rFonts w:hint="cs"/>
          <w:rtl/>
        </w:rPr>
        <w:t xml:space="preserve"> </w:t>
      </w:r>
      <w:r w:rsidRPr="00853DCC">
        <w:rPr>
          <w:rtl/>
        </w:rPr>
        <w:t xml:space="preserve">را از دست روشنفکران ضد استبداد بگیرد و به آنان تفهیم کند </w:t>
      </w:r>
      <w:r w:rsidR="003806F5" w:rsidRPr="00853DCC">
        <w:rPr>
          <w:rFonts w:hint="cs"/>
          <w:rtl/>
        </w:rPr>
        <w:t xml:space="preserve">که </w:t>
      </w:r>
      <w:r w:rsidRPr="00853DCC">
        <w:rPr>
          <w:rtl/>
        </w:rPr>
        <w:t>می‌تواند با همین روش، آنچه را که آنان خواهانش هستند، تحقق بخشد. این سیاستی بود که پدرش هم دنبال کرده بود.</w:t>
      </w:r>
    </w:p>
    <w:p w:rsidR="000631D9" w:rsidRPr="00853DCC" w:rsidRDefault="000631D9" w:rsidP="001970D5">
      <w:pPr>
        <w:pStyle w:val="a"/>
        <w:rPr>
          <w:rtl/>
        </w:rPr>
      </w:pPr>
      <w:r w:rsidRPr="00853DCC">
        <w:rPr>
          <w:rtl/>
        </w:rPr>
        <w:t>این اقدام دستگاه استبدادی شاه، از یک سو متدینین را خشمگین کرد و از سوی دیگر روشنفکران را به مقابله واداشت. از جهت دیگر، در عمق خود،‌</w:t>
      </w:r>
      <w:r w:rsidR="003806F5" w:rsidRPr="00853DCC">
        <w:rPr>
          <w:rFonts w:hint="cs"/>
          <w:rtl/>
        </w:rPr>
        <w:t xml:space="preserve"> </w:t>
      </w:r>
      <w:r w:rsidRPr="00853DCC">
        <w:rPr>
          <w:rtl/>
        </w:rPr>
        <w:t xml:space="preserve">روشی نابهنجار و نامتناسب می‌نمود. این مسائل بحران فکری خاصی را پدید آورد. روشنفکر این جامعه </w:t>
      </w:r>
      <w:r w:rsidRPr="00853DCC">
        <w:rPr>
          <w:rtl/>
        </w:rPr>
        <w:lastRenderedPageBreak/>
        <w:t>نمی‌دانست</w:t>
      </w:r>
      <w:r w:rsidR="003806F5" w:rsidRPr="00853DCC">
        <w:rPr>
          <w:rFonts w:hint="cs"/>
          <w:rtl/>
        </w:rPr>
        <w:t xml:space="preserve"> </w:t>
      </w:r>
      <w:r w:rsidRPr="00853DCC">
        <w:rPr>
          <w:rtl/>
        </w:rPr>
        <w:t>که با فراموش کردن آرمان‌های دمکرات منشانه، و صرفا برای رسیدن به مدرنیسم و تجدد، از استبداد شاه حمایت کند یا آنکه برای رسیدن به آرمان‌های خود به مقابله با شاه بپردازد و در این راه با مذهبی‌ها همراه شود. بخشی به بدن</w:t>
      </w:r>
      <w:r w:rsidR="00C427E4" w:rsidRPr="00853DCC">
        <w:rPr>
          <w:rtl/>
        </w:rPr>
        <w:t>ۀ</w:t>
      </w:r>
      <w:r w:rsidRPr="00853DCC">
        <w:rPr>
          <w:rtl/>
        </w:rPr>
        <w:t xml:space="preserve"> رژیم چسبیدند و بخشی دیگر عملا در اختیار یک نیروی مذهبی قوی قرار گرفتند که در برابر رژیم ایستاده بود. این افراد حتی اگر خود را تحت عنوان روشنفکر مذهبی در اختیار رژیم قرار نمی دادند، ثمره کارشان به نفع این قشر تمام می‌شد که البته شد. در واقع مقابله با مدرنیزاسیون،</w:t>
      </w:r>
      <w:r w:rsidR="00A87EAC" w:rsidRPr="00853DCC">
        <w:rPr>
          <w:rFonts w:hint="cs"/>
          <w:rtl/>
        </w:rPr>
        <w:t xml:space="preserve"> </w:t>
      </w:r>
      <w:r w:rsidRPr="00853DCC">
        <w:rPr>
          <w:rtl/>
        </w:rPr>
        <w:t>‌سبب تولید اندیشه جدیدی در حمایت از دین و مذهب برای حفظ سنت‌ها شد؛ حرکتی که روشنفکران ـ و حتی غیر دینی ـ هم به آن بی‌علاقه نبودند.</w:t>
      </w:r>
    </w:p>
    <w:p w:rsidR="000631D9" w:rsidRPr="00853DCC" w:rsidRDefault="000631D9" w:rsidP="001970D5">
      <w:pPr>
        <w:pStyle w:val="a"/>
        <w:rPr>
          <w:rtl/>
        </w:rPr>
      </w:pPr>
      <w:r w:rsidRPr="00853DCC">
        <w:rPr>
          <w:rtl/>
        </w:rPr>
        <w:t>در اینجا باید از زاویه دیگر به این مسأله نگریست، سنت فلسفی ایران یک سنت اصیل است که قدمت آن با تاریخ دوره اسلامی و حتی پیش از آن برابری می‌کند. این سنت‌ فلسفی</w:t>
      </w:r>
      <w:r w:rsidR="00A87EAC" w:rsidRPr="00853DCC">
        <w:rPr>
          <w:rFonts w:hint="cs"/>
          <w:rtl/>
        </w:rPr>
        <w:t>،</w:t>
      </w:r>
      <w:r w:rsidRPr="00853DCC">
        <w:rPr>
          <w:rtl/>
        </w:rPr>
        <w:t xml:space="preserve"> </w:t>
      </w:r>
      <w:r w:rsidR="00A87EAC" w:rsidRPr="00853DCC">
        <w:rPr>
          <w:rtl/>
        </w:rPr>
        <w:t>سنتی است مقاوم که هستی شناسی</w:t>
      </w:r>
      <w:r w:rsidR="00A87EAC" w:rsidRPr="00853DCC">
        <w:rPr>
          <w:rFonts w:hint="cs"/>
          <w:rtl/>
        </w:rPr>
        <w:t xml:space="preserve"> </w:t>
      </w:r>
      <w:r w:rsidRPr="00853DCC">
        <w:rPr>
          <w:rtl/>
        </w:rPr>
        <w:t>و جهانشناسی ویژه‌ای برای خود دارد. وجود یک اساس و پایه مفروض است. این سنت‌ فلسفی یکی از عناصر اصلی مقاومت ایرانی در برابر غرب بوده است. در عین حال، می‌توان گفت که همین تفکر</w:t>
      </w:r>
      <w:r w:rsidR="00A87EAC" w:rsidRPr="00853DCC">
        <w:rPr>
          <w:rFonts w:hint="cs"/>
          <w:rtl/>
        </w:rPr>
        <w:t xml:space="preserve">، </w:t>
      </w:r>
      <w:r w:rsidRPr="00853DCC">
        <w:rPr>
          <w:rtl/>
        </w:rPr>
        <w:t>راه داد و ستد فکری را نیز هموار کرده و از این راه زمین</w:t>
      </w:r>
      <w:r w:rsidR="00C427E4" w:rsidRPr="00853DCC">
        <w:rPr>
          <w:rtl/>
        </w:rPr>
        <w:t>ۀ</w:t>
      </w:r>
      <w:r w:rsidRPr="00853DCC">
        <w:rPr>
          <w:rtl/>
        </w:rPr>
        <w:t xml:space="preserve"> تأثیرپذیری را هم در میان ما پدید آورده است. بنابراین</w:t>
      </w:r>
      <w:r w:rsidR="00A87EAC" w:rsidRPr="00853DCC">
        <w:rPr>
          <w:rFonts w:hint="cs"/>
          <w:rtl/>
        </w:rPr>
        <w:t>،</w:t>
      </w:r>
      <w:r w:rsidRPr="00853DCC">
        <w:rPr>
          <w:rtl/>
        </w:rPr>
        <w:t xml:space="preserve"> این تفکر برای ما </w:t>
      </w:r>
      <w:r w:rsidR="00A87EAC" w:rsidRPr="00853DCC">
        <w:rPr>
          <w:rFonts w:hint="cs"/>
          <w:rtl/>
        </w:rPr>
        <w:t xml:space="preserve">حکم </w:t>
      </w:r>
      <w:r w:rsidRPr="00853DCC">
        <w:rPr>
          <w:rtl/>
        </w:rPr>
        <w:t>یک شمشیر</w:t>
      </w:r>
      <w:r w:rsidR="00A87EAC" w:rsidRPr="00853DCC">
        <w:rPr>
          <w:rFonts w:hint="cs"/>
          <w:rtl/>
        </w:rPr>
        <w:t xml:space="preserve"> </w:t>
      </w:r>
      <w:r w:rsidRPr="00853DCC">
        <w:rPr>
          <w:rtl/>
        </w:rPr>
        <w:t>دو لبه را داش</w:t>
      </w:r>
      <w:r w:rsidR="00A87EAC" w:rsidRPr="00853DCC">
        <w:rPr>
          <w:rtl/>
        </w:rPr>
        <w:t>ته که همه برای پاسداری از فرهنگ</w:t>
      </w:r>
      <w:r w:rsidRPr="00853DCC">
        <w:rPr>
          <w:rtl/>
        </w:rPr>
        <w:t>مان و هم برای رخنه در یکپارچگی فرهنگی، از آن بهره برده‌ایم.</w:t>
      </w:r>
    </w:p>
    <w:p w:rsidR="000631D9" w:rsidRPr="00853DCC" w:rsidRDefault="000631D9" w:rsidP="001970D5">
      <w:pPr>
        <w:pStyle w:val="a"/>
        <w:rPr>
          <w:rtl/>
        </w:rPr>
      </w:pPr>
      <w:r w:rsidRPr="00853DCC">
        <w:rPr>
          <w:rtl/>
        </w:rPr>
        <w:t>ایستادگی روی این سنت فلسفی، آن هم با آموزه‌هایی که در آن وجود داشته و آن را چه در قالب فلسفی و چه در قالب عرفانی به صورت یک اندیشه الهی درآورده، طبعا به صورت مبارزه با غرب (و نمایند</w:t>
      </w:r>
      <w:r w:rsidR="00C427E4" w:rsidRPr="00853DCC">
        <w:rPr>
          <w:rFonts w:hint="cs"/>
          <w:rtl/>
        </w:rPr>
        <w:t>ۀ</w:t>
      </w:r>
      <w:r w:rsidRPr="00853DCC">
        <w:rPr>
          <w:rtl/>
        </w:rPr>
        <w:t xml:space="preserve"> برجست</w:t>
      </w:r>
      <w:r w:rsidR="00C427E4" w:rsidRPr="00853DCC">
        <w:rPr>
          <w:rFonts w:hint="cs"/>
          <w:rtl/>
        </w:rPr>
        <w:t>ۀ</w:t>
      </w:r>
      <w:r w:rsidR="00B32947" w:rsidRPr="00853DCC">
        <w:rPr>
          <w:rtl/>
        </w:rPr>
        <w:t xml:space="preserve"> آن نیچه</w:t>
      </w:r>
      <w:r w:rsidR="00B32947" w:rsidRPr="00853DCC">
        <w:rPr>
          <w:rFonts w:hint="cs"/>
          <w:rtl/>
        </w:rPr>
        <w:t>،</w:t>
      </w:r>
      <w:r w:rsidRPr="00853DCC">
        <w:rPr>
          <w:rtl/>
        </w:rPr>
        <w:t xml:space="preserve"> که با اعلام </w:t>
      </w:r>
      <w:r w:rsidR="00B32947" w:rsidRPr="00853DCC">
        <w:rPr>
          <w:rFonts w:hint="cs"/>
          <w:rtl/>
        </w:rPr>
        <w:t>«</w:t>
      </w:r>
      <w:r w:rsidRPr="00853DCC">
        <w:rPr>
          <w:rtl/>
        </w:rPr>
        <w:t>خدا مرده است</w:t>
      </w:r>
      <w:r w:rsidR="00B32947" w:rsidRPr="00853DCC">
        <w:rPr>
          <w:rFonts w:hint="cs"/>
          <w:rtl/>
        </w:rPr>
        <w:t>»</w:t>
      </w:r>
      <w:r w:rsidRPr="00853DCC">
        <w:rPr>
          <w:rtl/>
        </w:rPr>
        <w:t xml:space="preserve"> فرهنگ جدید را شکل داد) درآمده  است.</w:t>
      </w:r>
    </w:p>
    <w:p w:rsidR="000631D9" w:rsidRPr="00853DCC" w:rsidRDefault="000631D9" w:rsidP="001970D5">
      <w:pPr>
        <w:pStyle w:val="a"/>
        <w:rPr>
          <w:rtl/>
        </w:rPr>
      </w:pPr>
      <w:r w:rsidRPr="00853DCC">
        <w:rPr>
          <w:rtl/>
        </w:rPr>
        <w:t>در دور</w:t>
      </w:r>
      <w:r w:rsidR="00C427E4" w:rsidRPr="00853DCC">
        <w:rPr>
          <w:rtl/>
        </w:rPr>
        <w:t>ۀ</w:t>
      </w:r>
      <w:r w:rsidRPr="00853DCC">
        <w:rPr>
          <w:rtl/>
        </w:rPr>
        <w:t>‌ جدید روشنفکری در ایران که در ده</w:t>
      </w:r>
      <w:r w:rsidR="00C427E4" w:rsidRPr="00853DCC">
        <w:rPr>
          <w:rtl/>
        </w:rPr>
        <w:t>ۀ</w:t>
      </w:r>
      <w:r w:rsidRPr="00853DCC">
        <w:rPr>
          <w:rtl/>
        </w:rPr>
        <w:t xml:space="preserve"> 20 و 30 به طور تدریجی حرک</w:t>
      </w:r>
      <w:r w:rsidR="00B32947" w:rsidRPr="00853DCC">
        <w:rPr>
          <w:rtl/>
        </w:rPr>
        <w:t>تش را آغاز کرد و سپس در ده</w:t>
      </w:r>
      <w:r w:rsidR="00C427E4" w:rsidRPr="00853DCC">
        <w:rPr>
          <w:rtl/>
        </w:rPr>
        <w:t>ۀ</w:t>
      </w:r>
      <w:r w:rsidR="00B32947" w:rsidRPr="00853DCC">
        <w:rPr>
          <w:rtl/>
        </w:rPr>
        <w:t xml:space="preserve"> 40و</w:t>
      </w:r>
      <w:r w:rsidRPr="00853DCC">
        <w:rPr>
          <w:rtl/>
        </w:rPr>
        <w:t>50 آثارش ظاهر شد، دسته‌ای فیلسوف دانشگاهی پدید آمدند که به تدریج رشته‌ای از نقادی‌های فلسفی نسبت به غرب را از خود غرب به ایران آوردند و در اینجا با اندیشه‌های موجود در سنت فلسفی ایران با یکدیگر درآمیختند. این افراد توانستند یک موج فکری ـ فلسفی جدیدی را ایجاد کنند که با روند کلی مخالفت با غرب که در ایران بر اثر شکست برنامه‌های نوسازی و عرفی پهلوی‌ها پدید آمده بود، هماهنگ شد. در اینجا</w:t>
      </w:r>
      <w:r w:rsidR="00B32947" w:rsidRPr="00853DCC">
        <w:rPr>
          <w:rFonts w:hint="cs"/>
          <w:rtl/>
        </w:rPr>
        <w:t xml:space="preserve"> </w:t>
      </w:r>
      <w:r w:rsidRPr="00853DCC">
        <w:rPr>
          <w:rtl/>
        </w:rPr>
        <w:t>به بیان گوشه‌ای از شرح حال و افکار برجسته‌ت</w:t>
      </w:r>
      <w:r w:rsidR="00B32947" w:rsidRPr="00853DCC">
        <w:rPr>
          <w:rtl/>
        </w:rPr>
        <w:t>رین افراد وابسته به این نحله می</w:t>
      </w:r>
      <w:r w:rsidR="00B32947" w:rsidRPr="00853DCC">
        <w:rPr>
          <w:rFonts w:hint="cs"/>
          <w:rtl/>
        </w:rPr>
        <w:t>‌</w:t>
      </w:r>
      <w:r w:rsidRPr="00853DCC">
        <w:rPr>
          <w:rtl/>
        </w:rPr>
        <w:t>پردازیم.</w:t>
      </w:r>
    </w:p>
    <w:p w:rsidR="000631D9" w:rsidRPr="00853DCC" w:rsidRDefault="000631D9" w:rsidP="001970D5">
      <w:pPr>
        <w:pStyle w:val="a"/>
        <w:rPr>
          <w:rtl/>
        </w:rPr>
      </w:pPr>
      <w:r w:rsidRPr="00853DCC">
        <w:rPr>
          <w:rtl/>
        </w:rPr>
        <w:t>اما پیش از آن باید، این افراد را در دو بخش بیاوریم. بخش نخست کسانی که از اساس تفکر غربی را در برابر اشراق و عرفان و فلسف</w:t>
      </w:r>
      <w:r w:rsidR="00C427E4" w:rsidRPr="00853DCC">
        <w:rPr>
          <w:rtl/>
        </w:rPr>
        <w:t>ۀ</w:t>
      </w:r>
      <w:r w:rsidRPr="00853DCC">
        <w:rPr>
          <w:rtl/>
        </w:rPr>
        <w:t xml:space="preserve"> شرق نمی‌پسندیدند و نقاط بنیادین آن </w:t>
      </w:r>
      <w:r w:rsidRPr="00853DCC">
        <w:rPr>
          <w:rtl/>
        </w:rPr>
        <w:lastRenderedPageBreak/>
        <w:t>بودند. دوم کسانی که تنها با فکلیسم و غرب</w:t>
      </w:r>
      <w:r w:rsidR="00870D3D" w:rsidRPr="00853DCC">
        <w:rPr>
          <w:rFonts w:hint="cs"/>
          <w:rtl/>
        </w:rPr>
        <w:t>‌</w:t>
      </w:r>
      <w:r w:rsidRPr="00853DCC">
        <w:rPr>
          <w:rtl/>
        </w:rPr>
        <w:t>زدگی مخالفت داشته و در اساس اقتباس از غرب یا به تعبیر شادمان «تسخ</w:t>
      </w:r>
      <w:r w:rsidR="00870D3D" w:rsidRPr="00853DCC">
        <w:rPr>
          <w:rtl/>
        </w:rPr>
        <w:t>یر تمدن فرهنگی» تردیدی نداشتند،</w:t>
      </w:r>
      <w:r w:rsidRPr="00853DCC">
        <w:rPr>
          <w:rStyle w:val="FootnoteReference"/>
          <w:rtl/>
        </w:rPr>
        <w:footnoteReference w:id="2553"/>
      </w:r>
      <w:r w:rsidRPr="00853DCC">
        <w:rPr>
          <w:rtl/>
        </w:rPr>
        <w:t>و بیشتر از خود باختگانی متنفر بودند که محصول شبه روشنفکری بودند.</w:t>
      </w:r>
    </w:p>
    <w:p w:rsidR="000631D9" w:rsidRPr="00853DCC" w:rsidRDefault="000631D9" w:rsidP="000B3976">
      <w:pPr>
        <w:pStyle w:val="Heading3"/>
        <w:rPr>
          <w:rtl/>
        </w:rPr>
      </w:pPr>
      <w:bookmarkStart w:id="123" w:name="_Toc417388705"/>
      <w:r w:rsidRPr="00853DCC">
        <w:rPr>
          <w:rtl/>
        </w:rPr>
        <w:t>1ـ هانری ک</w:t>
      </w:r>
      <w:r w:rsidR="00870D3D" w:rsidRPr="00853DCC">
        <w:rPr>
          <w:rFonts w:hint="cs"/>
          <w:rtl/>
        </w:rPr>
        <w:t>ُ</w:t>
      </w:r>
      <w:r w:rsidRPr="00853DCC">
        <w:rPr>
          <w:rtl/>
        </w:rPr>
        <w:t>ربن</w:t>
      </w:r>
      <w:r w:rsidRPr="00853DCC">
        <w:rPr>
          <w:rStyle w:val="FootnoteReference"/>
          <w:rFonts w:ascii="IRNazli" w:hAnsi="IRNazli"/>
          <w:rtl/>
        </w:rPr>
        <w:footnoteReference w:id="2554"/>
      </w:r>
      <w:bookmarkEnd w:id="123"/>
    </w:p>
    <w:p w:rsidR="000631D9" w:rsidRPr="00853DCC" w:rsidRDefault="000631D9" w:rsidP="001970D5">
      <w:pPr>
        <w:pStyle w:val="a"/>
        <w:rPr>
          <w:rtl/>
        </w:rPr>
      </w:pPr>
      <w:r w:rsidRPr="00853DCC">
        <w:rPr>
          <w:rtl/>
        </w:rPr>
        <w:t>در این قسمت به ناچار به لحاظ زمانی باید بحث را با کربن آغاز کنیم. بخشی از ریشه‌های اروپایی این اندیشه یعنی اعتنای به تفکر عرفانی ـ فلسفی اسلام و ایران که مجددا</w:t>
      </w:r>
      <w:r w:rsidR="00870D3D" w:rsidRPr="00853DCC">
        <w:rPr>
          <w:rFonts w:hint="cs"/>
          <w:rtl/>
        </w:rPr>
        <w:t>ً</w:t>
      </w:r>
      <w:r w:rsidRPr="00853DCC">
        <w:rPr>
          <w:rtl/>
        </w:rPr>
        <w:t xml:space="preserve"> در ایران انعکاس یافت، افکار هانری کربن (4 آوریل 1903 ـ 7 اکتبر 1978) بود که زمانی تحت تأثیر فلسف</w:t>
      </w:r>
      <w:r w:rsidR="00C427E4" w:rsidRPr="00853DCC">
        <w:rPr>
          <w:rtl/>
        </w:rPr>
        <w:t>ۀ</w:t>
      </w:r>
      <w:r w:rsidRPr="00853DCC">
        <w:rPr>
          <w:rtl/>
        </w:rPr>
        <w:t xml:space="preserve"> هایدگری</w:t>
      </w:r>
      <w:r w:rsidR="00870D3D" w:rsidRPr="00853DCC">
        <w:rPr>
          <w:rFonts w:hint="cs"/>
          <w:rtl/>
        </w:rPr>
        <w:t xml:space="preserve"> </w:t>
      </w:r>
      <w:r w:rsidRPr="00853DCC">
        <w:rPr>
          <w:rtl/>
        </w:rPr>
        <w:t>و بسا منتقل کنند</w:t>
      </w:r>
      <w:r w:rsidR="00C427E4" w:rsidRPr="00853DCC">
        <w:rPr>
          <w:rtl/>
        </w:rPr>
        <w:t>ۀ</w:t>
      </w:r>
      <w:r w:rsidRPr="00853DCC">
        <w:rPr>
          <w:rtl/>
        </w:rPr>
        <w:t xml:space="preserve"> آن به ایران بود.</w:t>
      </w:r>
      <w:r w:rsidRPr="00853DCC">
        <w:rPr>
          <w:rStyle w:val="FootnoteReference"/>
          <w:rtl/>
        </w:rPr>
        <w:footnoteReference w:id="2555"/>
      </w:r>
      <w:r w:rsidRPr="00853DCC">
        <w:rPr>
          <w:rtl/>
        </w:rPr>
        <w:t xml:space="preserve"> وی با پژوهش در افکار شیعی و ایجاد ارتباط میان لای</w:t>
      </w:r>
      <w:r w:rsidR="00C427E4" w:rsidRPr="00853DCC">
        <w:rPr>
          <w:rFonts w:hint="cs"/>
          <w:rtl/>
        </w:rPr>
        <w:t>ۀ</w:t>
      </w:r>
      <w:r w:rsidRPr="00853DCC">
        <w:rPr>
          <w:rtl/>
        </w:rPr>
        <w:t xml:space="preserve"> فلسفی آن با اندیشه‌های ایران باستان، می‌کوشید تا رگه‌ای از اندیشه عرفانی ـ فلسفی در ایران ترسیم کند که به نظر وی باطن تشیع به ویژه از نظر اسماعیلی و شیخی آن بود.</w:t>
      </w:r>
    </w:p>
    <w:p w:rsidR="000631D9" w:rsidRPr="00853DCC" w:rsidRDefault="000631D9" w:rsidP="001970D5">
      <w:pPr>
        <w:pStyle w:val="a"/>
        <w:rPr>
          <w:rtl/>
        </w:rPr>
      </w:pPr>
      <w:r w:rsidRPr="00853DCC">
        <w:rPr>
          <w:rtl/>
        </w:rPr>
        <w:t>انتشار آثار کربن در ایران تأثیر بسزائی روی حسین نصر، فردید، شایگان و افراد دیگری گذاشت که وابسته به این نحل</w:t>
      </w:r>
      <w:r w:rsidR="00C427E4" w:rsidRPr="00853DCC">
        <w:rPr>
          <w:rtl/>
        </w:rPr>
        <w:t>ۀ</w:t>
      </w:r>
      <w:r w:rsidRPr="00853DCC">
        <w:rPr>
          <w:rtl/>
        </w:rPr>
        <w:t xml:space="preserve"> فکری بودند</w:t>
      </w:r>
      <w:r w:rsidR="00EA6B36" w:rsidRPr="00853DCC">
        <w:rPr>
          <w:rFonts w:hint="cs"/>
          <w:rtl/>
        </w:rPr>
        <w:t>.</w:t>
      </w:r>
      <w:r w:rsidRPr="00853DCC">
        <w:rPr>
          <w:rtl/>
        </w:rPr>
        <w:t xml:space="preserve"> نصر می‌گوید که پیش از</w:t>
      </w:r>
      <w:r w:rsidR="00EA6B36" w:rsidRPr="00853DCC">
        <w:rPr>
          <w:rFonts w:hint="cs"/>
          <w:rtl/>
        </w:rPr>
        <w:t xml:space="preserve"> </w:t>
      </w:r>
      <w:r w:rsidRPr="00853DCC">
        <w:rPr>
          <w:rtl/>
        </w:rPr>
        <w:t>آمدن به ایران با آثار کربن آشنا بود و زمانی که در سال 1337 به ایران آمد، با او دیدار کرد.</w:t>
      </w:r>
      <w:r w:rsidRPr="00853DCC">
        <w:rPr>
          <w:rStyle w:val="FootnoteReference"/>
          <w:rtl/>
        </w:rPr>
        <w:footnoteReference w:id="2556"/>
      </w:r>
      <w:r w:rsidRPr="00853DCC">
        <w:rPr>
          <w:rtl/>
        </w:rPr>
        <w:t xml:space="preserve"> کتاب روابط حکمت اشراق و فلسف</w:t>
      </w:r>
      <w:r w:rsidR="00C427E4" w:rsidRPr="00853DCC">
        <w:rPr>
          <w:rtl/>
        </w:rPr>
        <w:t>ۀ</w:t>
      </w:r>
      <w:r w:rsidRPr="00853DCC">
        <w:rPr>
          <w:rtl/>
        </w:rPr>
        <w:t xml:space="preserve"> ایران باستان (محرک‌های زرتشتی در فلسف</w:t>
      </w:r>
      <w:r w:rsidR="00C427E4" w:rsidRPr="00853DCC">
        <w:rPr>
          <w:rtl/>
        </w:rPr>
        <w:t>ۀ</w:t>
      </w:r>
      <w:r w:rsidRPr="00853DCC">
        <w:rPr>
          <w:rtl/>
        </w:rPr>
        <w:t xml:space="preserve"> اشراق) از جمله این آثار بود که در سال 1345 به عنوان نشری</w:t>
      </w:r>
      <w:r w:rsidR="00C427E4" w:rsidRPr="00853DCC">
        <w:rPr>
          <w:rtl/>
        </w:rPr>
        <w:t>ۀ</w:t>
      </w:r>
      <w:r w:rsidRPr="00853DCC">
        <w:rPr>
          <w:rtl/>
        </w:rPr>
        <w:t xml:space="preserve"> انجمن ایران شناسی در ایران چاپ شد. این کتاب به عنوان «گزارش احمد فردید و عبدالحمید گلشن» چاپ شده و نشان از آن دارد که فردید هم تا حدودی در امتداد همین جریان است.</w:t>
      </w:r>
    </w:p>
    <w:p w:rsidR="000631D9" w:rsidRPr="00853DCC" w:rsidRDefault="000631D9" w:rsidP="001970D5">
      <w:pPr>
        <w:pStyle w:val="a"/>
        <w:rPr>
          <w:rtl/>
        </w:rPr>
      </w:pPr>
      <w:r w:rsidRPr="00853DCC">
        <w:rPr>
          <w:rtl/>
        </w:rPr>
        <w:t xml:space="preserve">یکی از اقدامات کربن بنیانگذاری انستیتوی ایران شناسی فرانسه بود که در سال1347 در تهران تأسیس شد و شماری از کارهای کربن را در زمینه اسلام ایرانی انتشار داد. شایگان نوشته است که با تلاش وی و چند نفر دیگر، 22 اثر در طول 25 سال، چاپ شد که </w:t>
      </w:r>
      <w:r w:rsidRPr="00853DCC">
        <w:rPr>
          <w:rtl/>
        </w:rPr>
        <w:lastRenderedPageBreak/>
        <w:t>خود حرکتی مهم در تاریخ فلسفه در ایران معاصر بود.</w:t>
      </w:r>
      <w:r w:rsidRPr="00853DCC">
        <w:rPr>
          <w:rStyle w:val="FootnoteReference"/>
          <w:rtl/>
        </w:rPr>
        <w:footnoteReference w:id="2557"/>
      </w:r>
      <w:r w:rsidRPr="00853DCC">
        <w:rPr>
          <w:rtl/>
        </w:rPr>
        <w:t xml:space="preserve"> شایگان وی را پل ارتباطی تفکر سهروردی با هایدگر می‌داند.</w:t>
      </w:r>
      <w:r w:rsidRPr="00853DCC">
        <w:rPr>
          <w:rStyle w:val="FootnoteReference"/>
          <w:rtl/>
        </w:rPr>
        <w:footnoteReference w:id="2558"/>
      </w:r>
    </w:p>
    <w:p w:rsidR="000631D9" w:rsidRPr="00853DCC" w:rsidRDefault="000631D9" w:rsidP="001970D5">
      <w:pPr>
        <w:pStyle w:val="a"/>
        <w:rPr>
          <w:rtl/>
        </w:rPr>
      </w:pPr>
      <w:r w:rsidRPr="00853DCC">
        <w:rPr>
          <w:rtl/>
        </w:rPr>
        <w:t>کربن با علام</w:t>
      </w:r>
      <w:r w:rsidR="00C427E4" w:rsidRPr="00853DCC">
        <w:rPr>
          <w:rtl/>
        </w:rPr>
        <w:t>ۀ</w:t>
      </w:r>
      <w:r w:rsidRPr="00853DCC">
        <w:rPr>
          <w:rtl/>
        </w:rPr>
        <w:t xml:space="preserve"> طباطبائی نیز حشر و نشر پیدا کرد و از میان متفکران ایرانی سال</w:t>
      </w:r>
      <w:r w:rsidR="00EA6B36" w:rsidRPr="00853DCC">
        <w:rPr>
          <w:rFonts w:hint="cs"/>
          <w:rtl/>
        </w:rPr>
        <w:t>‌</w:t>
      </w:r>
      <w:r w:rsidRPr="00853DCC">
        <w:rPr>
          <w:rtl/>
        </w:rPr>
        <w:t>ها با استاد سید جلال‌الدین آشتیانی (م 1384) نیز همکاری کرد.</w:t>
      </w:r>
    </w:p>
    <w:p w:rsidR="000631D9" w:rsidRPr="00853DCC" w:rsidRDefault="000631D9" w:rsidP="001970D5">
      <w:pPr>
        <w:pStyle w:val="a"/>
        <w:rPr>
          <w:rtl/>
        </w:rPr>
      </w:pPr>
      <w:r w:rsidRPr="00853DCC">
        <w:rPr>
          <w:rtl/>
        </w:rPr>
        <w:t>کربن از زمانی که به تهران آمد، توانست جمعی از دانشگاهیان علاق</w:t>
      </w:r>
      <w:r w:rsidR="00526A74" w:rsidRPr="00853DCC">
        <w:rPr>
          <w:rFonts w:hint="cs"/>
          <w:rtl/>
        </w:rPr>
        <w:t>ه‌</w:t>
      </w:r>
      <w:r w:rsidRPr="00853DCC">
        <w:rPr>
          <w:rtl/>
        </w:rPr>
        <w:t>مند به فلسفه را به سوی خویش جذب کند که یکی از آنان داریوش شایگان بود.</w:t>
      </w:r>
      <w:r w:rsidRPr="00853DCC">
        <w:rPr>
          <w:rStyle w:val="FootnoteReference"/>
          <w:rtl/>
        </w:rPr>
        <w:footnoteReference w:id="2559"/>
      </w:r>
      <w:r w:rsidRPr="00853DCC">
        <w:rPr>
          <w:rtl/>
        </w:rPr>
        <w:t xml:space="preserve"> اما بیش از همه او روی سید حسین نصر تأثیر گذاشت. برخی از این افراد، پیش از آن، </w:t>
      </w:r>
      <w:r w:rsidR="00526A74" w:rsidRPr="00853DCC">
        <w:rPr>
          <w:rFonts w:hint="cs"/>
          <w:rtl/>
        </w:rPr>
        <w:t xml:space="preserve">تحت </w:t>
      </w:r>
      <w:r w:rsidRPr="00853DCC">
        <w:rPr>
          <w:rtl/>
        </w:rPr>
        <w:t>تأثیر رنه گنون بودند که او هم در همین وادی می‌اندیشید و بعدها به اسلام هم گروید. از</w:t>
      </w:r>
      <w:r w:rsidR="00526A74" w:rsidRPr="00853DCC">
        <w:rPr>
          <w:rFonts w:hint="cs"/>
          <w:rtl/>
        </w:rPr>
        <w:t xml:space="preserve"> </w:t>
      </w:r>
      <w:r w:rsidRPr="00853DCC">
        <w:rPr>
          <w:rtl/>
        </w:rPr>
        <w:t>گنون دو اثر به فارسی درآمده که یکی با عنوان بحران دنیای متجدد است که در سال1349 (با مقدم</w:t>
      </w:r>
      <w:r w:rsidR="00C427E4" w:rsidRPr="00853DCC">
        <w:rPr>
          <w:rtl/>
        </w:rPr>
        <w:t>ۀ</w:t>
      </w:r>
      <w:r w:rsidRPr="00853DCC">
        <w:rPr>
          <w:rtl/>
        </w:rPr>
        <w:t xml:space="preserve"> حسین نصر) توسط مؤسس</w:t>
      </w:r>
      <w:r w:rsidR="00C427E4" w:rsidRPr="00853DCC">
        <w:rPr>
          <w:rtl/>
        </w:rPr>
        <w:t>ۀ</w:t>
      </w:r>
      <w:r w:rsidRPr="00853DCC">
        <w:rPr>
          <w:rtl/>
        </w:rPr>
        <w:t xml:space="preserve"> تحقیقات و مطالعات اجتماعی وابسته به دانشگاه تهران (زیر نظر احسان نراقی) چاپ شد و دیگری سیطر</w:t>
      </w:r>
      <w:r w:rsidR="00C427E4" w:rsidRPr="00853DCC">
        <w:rPr>
          <w:rFonts w:hint="cs"/>
          <w:rtl/>
        </w:rPr>
        <w:t>ۀ</w:t>
      </w:r>
      <w:r w:rsidRPr="00853DCC">
        <w:rPr>
          <w:rtl/>
        </w:rPr>
        <w:t xml:space="preserve"> کمیت و علائم آخرالزمان</w:t>
      </w:r>
      <w:r w:rsidR="00526A74" w:rsidRPr="00853DCC">
        <w:rPr>
          <w:rFonts w:hint="cs"/>
          <w:rtl/>
        </w:rPr>
        <w:t>،</w:t>
      </w:r>
      <w:r w:rsidRPr="00853DCC">
        <w:rPr>
          <w:rtl/>
        </w:rPr>
        <w:t xml:space="preserve"> که بعد از انقلاب ترجمه و منتشر شد (نشر دانشگاهی، 1361) گرایش به این که کربن مأمور استعمار غرب برای رواج اندیشه‌های صوفی گرایانه و عارفانه در ایران بوده تا مردم را از مذهب اهل بیت منحرف کند، اخیرا</w:t>
      </w:r>
      <w:r w:rsidR="00526A74" w:rsidRPr="00853DCC">
        <w:rPr>
          <w:rFonts w:hint="cs"/>
          <w:rtl/>
        </w:rPr>
        <w:t>ً</w:t>
      </w:r>
      <w:r w:rsidRPr="00853DCC">
        <w:rPr>
          <w:rtl/>
        </w:rPr>
        <w:t xml:space="preserve"> مورد تأکید برخی از اصحاب معارفی ایران قرار گرفته است.</w:t>
      </w:r>
      <w:r w:rsidRPr="00853DCC">
        <w:rPr>
          <w:rStyle w:val="FootnoteReference"/>
          <w:rtl/>
        </w:rPr>
        <w:footnoteReference w:id="2560"/>
      </w:r>
      <w:r w:rsidRPr="00853DCC">
        <w:rPr>
          <w:rtl/>
        </w:rPr>
        <w:t xml:space="preserve"> البته روزگاری شریعتی با افتخار از این مطلب یاد کرده می‌گفت: در تهران، جلسات هفتگی‌ای تشکیل می‌شد، با حضور پرفسور هانری کربن، استاد دانشگاه سوربن و اسلام شناس معروف و متخصص منحصر به فرد فرهنگ شیعی در غرب، و شرکت آقای سید محمدحسین طباطبایی مدرس حکمت و مفسیر قرآن در قم و دیگر فضلا و دانشمندان قدیم و جدید، طباطبایی گویی سقراط است که نشسته و گرداگردش را شاگردان گرفته‌اند و کربن نیز فاضل خوش ذوقی که می‌کوشد تا از این اقیانوس عظیم افکار و عواطف عمیق و گونه گونه‌ای که فرهنگ اسلامی و شیعی را ساخته است، جرعه‌هایی بنوشد.</w:t>
      </w:r>
      <w:r w:rsidRPr="00853DCC">
        <w:rPr>
          <w:rStyle w:val="FootnoteReference"/>
          <w:rtl/>
        </w:rPr>
        <w:footnoteReference w:id="2561"/>
      </w:r>
    </w:p>
    <w:p w:rsidR="000631D9" w:rsidRPr="00853DCC" w:rsidRDefault="000631D9" w:rsidP="000B3976">
      <w:pPr>
        <w:pStyle w:val="Heading3"/>
        <w:rPr>
          <w:rtl/>
        </w:rPr>
      </w:pPr>
      <w:bookmarkStart w:id="124" w:name="_Toc417388706"/>
      <w:r w:rsidRPr="00853DCC">
        <w:rPr>
          <w:rtl/>
        </w:rPr>
        <w:lastRenderedPageBreak/>
        <w:t>2ـ دکتر سید حسین نصر</w:t>
      </w:r>
      <w:bookmarkEnd w:id="124"/>
    </w:p>
    <w:p w:rsidR="000631D9" w:rsidRPr="00853DCC" w:rsidRDefault="000631D9" w:rsidP="001970D5">
      <w:pPr>
        <w:pStyle w:val="a"/>
        <w:rPr>
          <w:rtl/>
        </w:rPr>
      </w:pPr>
      <w:r w:rsidRPr="00853DCC">
        <w:rPr>
          <w:rtl/>
        </w:rPr>
        <w:t>سید حسین نصر (متولد 20 فروردین 1312) معتدل‌ترین نمونه‌ای بود که در این مجموعه قابل بحث است. پدرش دکت</w:t>
      </w:r>
      <w:r w:rsidR="00F03FA9" w:rsidRPr="00853DCC">
        <w:rPr>
          <w:rtl/>
        </w:rPr>
        <w:t>ر ولی الله نصر پزشک و فرزند نصر</w:t>
      </w:r>
      <w:r w:rsidRPr="00853DCC">
        <w:rPr>
          <w:rtl/>
        </w:rPr>
        <w:t>الاطبای کاشانی بود. مادرش نیز «ضیاء اشرف کیانوری»</w:t>
      </w:r>
      <w:r w:rsidR="00F03FA9" w:rsidRPr="00853DCC">
        <w:rPr>
          <w:rFonts w:hint="cs"/>
          <w:rtl/>
        </w:rPr>
        <w:t xml:space="preserve"> </w:t>
      </w:r>
      <w:r w:rsidRPr="00853DCC">
        <w:rPr>
          <w:rtl/>
        </w:rPr>
        <w:t>نواد</w:t>
      </w:r>
      <w:r w:rsidR="00C427E4" w:rsidRPr="00853DCC">
        <w:rPr>
          <w:rtl/>
        </w:rPr>
        <w:t>ۀ</w:t>
      </w:r>
      <w:r w:rsidRPr="00853DCC">
        <w:rPr>
          <w:rtl/>
        </w:rPr>
        <w:t xml:space="preserve"> شیخ فضل الله نوری بود. پدر دکتر نصر از رجال سیاسی دوره بعد از مشروطه و نماینده دوره اول مجلس شورای ملی بود و سهمی در نظام آموزشی نوین داشت.</w:t>
      </w:r>
      <w:r w:rsidRPr="00853DCC">
        <w:rPr>
          <w:rStyle w:val="FootnoteReference"/>
          <w:rtl/>
        </w:rPr>
        <w:footnoteReference w:id="2562"/>
      </w:r>
      <w:r w:rsidRPr="00853DCC">
        <w:rPr>
          <w:rtl/>
        </w:rPr>
        <w:t xml:space="preserve"> وی در دوره رضاخان با بیشتر رجال این دوره ارتباط نزدیک داشت.</w:t>
      </w:r>
      <w:r w:rsidRPr="00853DCC">
        <w:rPr>
          <w:rStyle w:val="FootnoteReference"/>
          <w:rtl/>
        </w:rPr>
        <w:footnoteReference w:id="2563"/>
      </w:r>
      <w:r w:rsidRPr="00853DCC">
        <w:rPr>
          <w:rtl/>
        </w:rPr>
        <w:t xml:space="preserve"> پدر بزرگ مادرش شیخ فضل الله نوری بود، اما به موازات گسترش فرهنگ بی دینی بعد از مشروطه در ایران، والدین ایشان نیز گرچه به برخی از ظواهر دینی توجه داشتند، اما به هر روی تربیت دینی خانوادگی خاص خود را گرچه با دشواری‌هایی</w:t>
      </w:r>
      <w:r w:rsidR="00F03FA9" w:rsidRPr="00853DCC">
        <w:rPr>
          <w:rFonts w:hint="cs"/>
          <w:rtl/>
        </w:rPr>
        <w:t>،</w:t>
      </w:r>
      <w:r w:rsidRPr="00853DCC">
        <w:rPr>
          <w:rtl/>
        </w:rPr>
        <w:t xml:space="preserve"> داشتند.</w:t>
      </w:r>
      <w:r w:rsidRPr="00853DCC">
        <w:rPr>
          <w:rStyle w:val="FootnoteReference"/>
          <w:rtl/>
        </w:rPr>
        <w:footnoteReference w:id="2564"/>
      </w:r>
    </w:p>
    <w:p w:rsidR="000631D9" w:rsidRPr="00853DCC" w:rsidRDefault="000631D9" w:rsidP="001970D5">
      <w:pPr>
        <w:pStyle w:val="a"/>
        <w:rPr>
          <w:rtl/>
        </w:rPr>
      </w:pPr>
      <w:r w:rsidRPr="00853DCC">
        <w:rPr>
          <w:rtl/>
        </w:rPr>
        <w:t>حسین نصر از نوجوانی در آمریکا تحصیل کرد و نخستین تجربه دانشگاهی‌اش را در دانشگاه ام آی تی در رشته فیزیک سپری کرد. وی آن چنان که خود می‌گوید مقصودش از تحصیل در فیزیک، پی بردن به سرشت طبیعت و هستی بود و زمانی که دریافت</w:t>
      </w:r>
      <w:r w:rsidR="004A2A4F" w:rsidRPr="00853DCC">
        <w:rPr>
          <w:rFonts w:hint="cs"/>
          <w:rtl/>
        </w:rPr>
        <w:t xml:space="preserve"> </w:t>
      </w:r>
      <w:r w:rsidRPr="00853DCC">
        <w:rPr>
          <w:rtl/>
        </w:rPr>
        <w:t>یا شنید که فیزیک چنین رسالتی ندارد، و به پرسش مهم او «حقیقت چیست» پاسخ نمی‌دهد، به دلیل تمایل درونی که به فلسفه داشت، به آرامی از آن فاصله گرفت و به فلسفه علم نزدیک شد</w:t>
      </w:r>
      <w:r w:rsidR="004A2A4F" w:rsidRPr="00853DCC">
        <w:rPr>
          <w:rFonts w:hint="cs"/>
          <w:rtl/>
        </w:rPr>
        <w:t>.</w:t>
      </w:r>
      <w:r w:rsidRPr="00853DCC">
        <w:rPr>
          <w:rtl/>
        </w:rPr>
        <w:t xml:space="preserve"> وی پس از جدا شدن از فیزیک، با آثار گنون و شماری دیگر از سنت گرایان غربی که ضد تجدد بودند مانند کوماراسوامی و فریتیوف شوان آشنا شد.</w:t>
      </w:r>
      <w:r w:rsidRPr="00853DCC">
        <w:rPr>
          <w:rStyle w:val="FootnoteReference"/>
          <w:rtl/>
        </w:rPr>
        <w:footnoteReference w:id="2565"/>
      </w:r>
      <w:r w:rsidRPr="00853DCC">
        <w:rPr>
          <w:rtl/>
        </w:rPr>
        <w:t xml:space="preserve"> آشنایی با افکار اینان، هسته مرکزی فکر دکتر نصر را علیه تجدد  غربی شکل داد. دکتر نصر تحصیلات عالی را در هاروارد گذراند، وی فوق لیسانس خود را در زمین شناسی و ژئوفیزیک گرفت</w:t>
      </w:r>
      <w:r w:rsidR="004A2A4F" w:rsidRPr="00853DCC">
        <w:rPr>
          <w:rFonts w:hint="cs"/>
          <w:rtl/>
        </w:rPr>
        <w:t>،</w:t>
      </w:r>
      <w:r w:rsidRPr="00853DCC">
        <w:rPr>
          <w:rtl/>
        </w:rPr>
        <w:t xml:space="preserve"> اما پس از آن برای دکتری به دپارتمان تاریخ علم رفت. وی در سال 1958/1337 به ایران بازگشت.</w:t>
      </w:r>
      <w:r w:rsidRPr="00853DCC">
        <w:rPr>
          <w:rStyle w:val="FootnoteReference"/>
          <w:rtl/>
        </w:rPr>
        <w:footnoteReference w:id="2566"/>
      </w:r>
      <w:r w:rsidRPr="00853DCC">
        <w:rPr>
          <w:rtl/>
        </w:rPr>
        <w:t xml:space="preserve"> وی همزمان با نگارش پایان نام</w:t>
      </w:r>
      <w:r w:rsidR="00C427E4" w:rsidRPr="00853DCC">
        <w:rPr>
          <w:rtl/>
        </w:rPr>
        <w:t>ۀ</w:t>
      </w:r>
      <w:r w:rsidRPr="00853DCC">
        <w:rPr>
          <w:rtl/>
        </w:rPr>
        <w:t>‌</w:t>
      </w:r>
      <w:r w:rsidR="004A2A4F" w:rsidRPr="00853DCC">
        <w:rPr>
          <w:rFonts w:hint="cs"/>
          <w:rtl/>
        </w:rPr>
        <w:t xml:space="preserve"> </w:t>
      </w:r>
      <w:r w:rsidRPr="00853DCC">
        <w:rPr>
          <w:rtl/>
        </w:rPr>
        <w:t>دکتری</w:t>
      </w:r>
      <w:r w:rsidR="004A2A4F" w:rsidRPr="00853DCC">
        <w:rPr>
          <w:rFonts w:hint="cs"/>
          <w:rtl/>
        </w:rPr>
        <w:t>‌ا</w:t>
      </w:r>
      <w:r w:rsidRPr="00853DCC">
        <w:rPr>
          <w:rtl/>
        </w:rPr>
        <w:t>ش با عنوان مقدمه‌ای بر آموزه‌های کیهان شناسی در اسلام</w:t>
      </w:r>
      <w:r w:rsidR="004A2A4F" w:rsidRPr="00853DCC">
        <w:rPr>
          <w:rFonts w:hint="cs"/>
          <w:rtl/>
        </w:rPr>
        <w:t>،</w:t>
      </w:r>
      <w:r w:rsidRPr="00853DCC">
        <w:rPr>
          <w:rtl/>
        </w:rPr>
        <w:t xml:space="preserve"> کتاب علم و تمدن در اسلام را نگاشت که نشان از علائقش در آن سالها به تاریخ علم در حوز</w:t>
      </w:r>
      <w:r w:rsidR="00C427E4" w:rsidRPr="00853DCC">
        <w:rPr>
          <w:rFonts w:hint="cs"/>
          <w:rtl/>
        </w:rPr>
        <w:t>ۀ</w:t>
      </w:r>
      <w:r w:rsidRPr="00853DCC">
        <w:rPr>
          <w:rtl/>
        </w:rPr>
        <w:t xml:space="preserve"> تمدن اسلام داشت. این زمان شماری از اسلام شناسان بنام </w:t>
      </w:r>
      <w:r w:rsidRPr="00853DCC">
        <w:rPr>
          <w:rtl/>
        </w:rPr>
        <w:lastRenderedPageBreak/>
        <w:t>مانند هامیلتون گیب و لفسن هم در هاروارد بودند که وی در مطالعات اسلامی از آنان استفاده کرد.</w:t>
      </w:r>
      <w:r w:rsidRPr="00853DCC">
        <w:rPr>
          <w:rStyle w:val="FootnoteReference"/>
          <w:rtl/>
        </w:rPr>
        <w:footnoteReference w:id="2567"/>
      </w:r>
    </w:p>
    <w:p w:rsidR="000631D9" w:rsidRPr="00853DCC" w:rsidRDefault="000631D9" w:rsidP="001970D5">
      <w:pPr>
        <w:pStyle w:val="a"/>
        <w:rPr>
          <w:rtl/>
        </w:rPr>
      </w:pPr>
      <w:r w:rsidRPr="00853DCC">
        <w:rPr>
          <w:rtl/>
        </w:rPr>
        <w:t>دکتر نصر در این مرحله به دلیل شاگردی</w:t>
      </w:r>
      <w:r w:rsidR="004A2A4F" w:rsidRPr="00853DCC">
        <w:rPr>
          <w:rFonts w:hint="cs"/>
          <w:rtl/>
        </w:rPr>
        <w:t>‌ا</w:t>
      </w:r>
      <w:r w:rsidRPr="00853DCC">
        <w:rPr>
          <w:rtl/>
        </w:rPr>
        <w:t>ش نزد برخی از روحانیون و متدینین برجسته مانند مرحوم آقا سید ابوالحسن رفیعی قزوینی، سید محمدکاظم عصار و نیز علام</w:t>
      </w:r>
      <w:r w:rsidR="00C427E4" w:rsidRPr="00853DCC">
        <w:rPr>
          <w:rtl/>
        </w:rPr>
        <w:t>ۀ</w:t>
      </w:r>
      <w:r w:rsidRPr="00853DCC">
        <w:rPr>
          <w:rtl/>
        </w:rPr>
        <w:t xml:space="preserve"> طباطبائی</w:t>
      </w:r>
      <w:r w:rsidR="004A2A4F" w:rsidRPr="00853DCC">
        <w:rPr>
          <w:rFonts w:hint="cs"/>
          <w:rtl/>
        </w:rPr>
        <w:t>،</w:t>
      </w:r>
      <w:r w:rsidRPr="00853DCC">
        <w:rPr>
          <w:rtl/>
        </w:rPr>
        <w:t xml:space="preserve"> اندیشه‌هایش باز هم براساس همان مبانی پیشین تقویت گردید.</w:t>
      </w:r>
      <w:r w:rsidRPr="00853DCC">
        <w:rPr>
          <w:rStyle w:val="FootnoteReference"/>
          <w:rtl/>
        </w:rPr>
        <w:footnoteReference w:id="2568"/>
      </w:r>
      <w:r w:rsidRPr="00853DCC">
        <w:rPr>
          <w:rtl/>
        </w:rPr>
        <w:t xml:space="preserve"> وی همزمان متأثر از اندیشه‌های کربن بود و اینها مجموعه‌ای از آموزه‌های شرقی و غربی را به عنوان اندوخته‌های علمی او در اختیار نهاده بود. رفاقت وی با کربن طولانی و در قالب تأثیر پذیری از وی بود. و</w:t>
      </w:r>
      <w:r w:rsidR="00686767" w:rsidRPr="00853DCC">
        <w:rPr>
          <w:rtl/>
        </w:rPr>
        <w:t>ی ا</w:t>
      </w:r>
      <w:r w:rsidR="00686767" w:rsidRPr="00853DCC">
        <w:rPr>
          <w:rFonts w:hint="cs"/>
          <w:rtl/>
        </w:rPr>
        <w:t>ین</w:t>
      </w:r>
      <w:r w:rsidRPr="00853DCC">
        <w:rPr>
          <w:rtl/>
        </w:rPr>
        <w:t xml:space="preserve"> خاطره را از کربن داشت که گفته بود من به آلمان می‌رفتم تا هایدگر را ببینم  اما از وقتی که فلسفه ایرانی ملاص</w:t>
      </w:r>
      <w:r w:rsidR="00686767" w:rsidRPr="00853DCC">
        <w:rPr>
          <w:rtl/>
        </w:rPr>
        <w:t>درا و سهروردی و اینها را شناختم</w:t>
      </w:r>
      <w:r w:rsidR="00686767" w:rsidRPr="00853DCC">
        <w:rPr>
          <w:rFonts w:hint="cs"/>
          <w:rtl/>
        </w:rPr>
        <w:t>،</w:t>
      </w:r>
      <w:r w:rsidRPr="00853DCC">
        <w:rPr>
          <w:rtl/>
        </w:rPr>
        <w:t xml:space="preserve"> دیگر فلسفه هایدگر از چشمم افتاد</w:t>
      </w:r>
      <w:r w:rsidR="00686767" w:rsidRPr="00853DCC">
        <w:rPr>
          <w:rFonts w:hint="cs"/>
          <w:rtl/>
        </w:rPr>
        <w:t>؛</w:t>
      </w:r>
      <w:r w:rsidRPr="00853DCC">
        <w:rPr>
          <w:rtl/>
        </w:rPr>
        <w:t xml:space="preserve"> چرا که در هایدگر وجود با مرگ پایان می‌پذیرد اما ملاصدرا کسی است که در می‌یابد وجود راستین و ناب آنجاست که هستی آدمی پایان می‌پذیرد.</w:t>
      </w:r>
      <w:r w:rsidRPr="00853DCC">
        <w:rPr>
          <w:rStyle w:val="FootnoteReference"/>
          <w:rtl/>
        </w:rPr>
        <w:footnoteReference w:id="2569"/>
      </w:r>
      <w:r w:rsidRPr="00853DCC">
        <w:rPr>
          <w:rtl/>
        </w:rPr>
        <w:t xml:space="preserve"> وی به نوعی بیانگر افکار کربن هم در ایران بود،</w:t>
      </w:r>
      <w:r w:rsidR="00686767" w:rsidRPr="00853DCC">
        <w:rPr>
          <w:rFonts w:hint="cs"/>
          <w:rtl/>
        </w:rPr>
        <w:t xml:space="preserve"> </w:t>
      </w:r>
      <w:r w:rsidRPr="00853DCC">
        <w:rPr>
          <w:rtl/>
        </w:rPr>
        <w:t>‌کربنی که ناشر و احیاگر افکار سنتی به شمار می‌آمد و این همه</w:t>
      </w:r>
      <w:r w:rsidR="00686767" w:rsidRPr="00853DCC">
        <w:rPr>
          <w:rFonts w:hint="cs"/>
          <w:rtl/>
        </w:rPr>
        <w:t>،</w:t>
      </w:r>
      <w:r w:rsidRPr="00853DCC">
        <w:rPr>
          <w:rtl/>
        </w:rPr>
        <w:t xml:space="preserve"> مهم</w:t>
      </w:r>
      <w:r w:rsidR="00686767" w:rsidRPr="00853DCC">
        <w:rPr>
          <w:rFonts w:hint="cs"/>
          <w:rtl/>
        </w:rPr>
        <w:t>‌</w:t>
      </w:r>
      <w:r w:rsidRPr="00853DCC">
        <w:rPr>
          <w:rtl/>
        </w:rPr>
        <w:t>ترین نقط</w:t>
      </w:r>
      <w:r w:rsidR="00C427E4" w:rsidRPr="00853DCC">
        <w:rPr>
          <w:rFonts w:hint="cs"/>
          <w:rtl/>
        </w:rPr>
        <w:t>ۀ</w:t>
      </w:r>
      <w:r w:rsidRPr="00853DCC">
        <w:rPr>
          <w:rtl/>
        </w:rPr>
        <w:t xml:space="preserve"> مشترک نصر با او بود.</w:t>
      </w:r>
      <w:r w:rsidRPr="00853DCC">
        <w:rPr>
          <w:rStyle w:val="FootnoteReference"/>
          <w:rtl/>
        </w:rPr>
        <w:footnoteReference w:id="2570"/>
      </w:r>
      <w:r w:rsidRPr="00853DCC">
        <w:rPr>
          <w:rtl/>
        </w:rPr>
        <w:t xml:space="preserve"> جلسات نصر با کربن و علامه طباطبائی چنان که نصر می‌گوید بسیار فراوان و طولانی بوده است</w:t>
      </w:r>
      <w:r w:rsidR="00686767" w:rsidRPr="00853DCC">
        <w:rPr>
          <w:rFonts w:hint="cs"/>
          <w:rtl/>
        </w:rPr>
        <w:t>.</w:t>
      </w:r>
      <w:r w:rsidRPr="00853DCC">
        <w:rPr>
          <w:rtl/>
        </w:rPr>
        <w:t xml:space="preserve"> کتاب شیعه در اسلام با پی</w:t>
      </w:r>
      <w:r w:rsidR="00686767" w:rsidRPr="00853DCC">
        <w:rPr>
          <w:rFonts w:hint="cs"/>
          <w:rtl/>
        </w:rPr>
        <w:t>‌</w:t>
      </w:r>
      <w:r w:rsidRPr="00853DCC">
        <w:rPr>
          <w:rtl/>
        </w:rPr>
        <w:t>گیری نصر توسط علامه نوشته شد و ویرایش و ترجم</w:t>
      </w:r>
      <w:r w:rsidR="00C427E4" w:rsidRPr="00853DCC">
        <w:rPr>
          <w:rFonts w:hint="cs"/>
          <w:rtl/>
        </w:rPr>
        <w:t>ۀ</w:t>
      </w:r>
      <w:r w:rsidRPr="00853DCC">
        <w:rPr>
          <w:rtl/>
        </w:rPr>
        <w:t xml:space="preserve"> انگلیسی آن را نصر انجام داد. در همین جلسات و رفت و آمدها،‌</w:t>
      </w:r>
      <w:r w:rsidR="00686767" w:rsidRPr="00853DCC">
        <w:rPr>
          <w:rFonts w:hint="cs"/>
          <w:rtl/>
        </w:rPr>
        <w:t xml:space="preserve"> </w:t>
      </w:r>
      <w:r w:rsidRPr="00853DCC">
        <w:rPr>
          <w:rtl/>
        </w:rPr>
        <w:t>وی با استاد مطهری هم رفاقت یافت</w:t>
      </w:r>
      <w:r w:rsidR="00686767" w:rsidRPr="00853DCC">
        <w:rPr>
          <w:rFonts w:hint="cs"/>
          <w:rtl/>
        </w:rPr>
        <w:t>.</w:t>
      </w:r>
      <w:r w:rsidRPr="00853DCC">
        <w:rPr>
          <w:rtl/>
        </w:rPr>
        <w:t xml:space="preserve"> نصر می‌گوید که ارتباطش با علامه طباطبائی بیست سال به درازا کشیده است.</w:t>
      </w:r>
      <w:r w:rsidRPr="00853DCC">
        <w:rPr>
          <w:rStyle w:val="FootnoteReference"/>
          <w:rtl/>
        </w:rPr>
        <w:footnoteReference w:id="2571"/>
      </w:r>
    </w:p>
    <w:p w:rsidR="000631D9" w:rsidRPr="00853DCC" w:rsidRDefault="000631D9" w:rsidP="001970D5">
      <w:pPr>
        <w:pStyle w:val="a"/>
        <w:rPr>
          <w:rtl/>
        </w:rPr>
      </w:pPr>
      <w:r w:rsidRPr="00853DCC">
        <w:rPr>
          <w:rtl/>
        </w:rPr>
        <w:t>نصر از پس از بازگشت به ایران در سن 25 سالگی و به سال 1337 به سمت دانشیار در دانشکده ادبیات دانشگاه تهران به کار مشغول شد</w:t>
      </w:r>
      <w:r w:rsidR="00686767" w:rsidRPr="00853DCC">
        <w:rPr>
          <w:rFonts w:hint="cs"/>
          <w:rtl/>
        </w:rPr>
        <w:t xml:space="preserve"> </w:t>
      </w:r>
      <w:r w:rsidRPr="00853DCC">
        <w:rPr>
          <w:rtl/>
        </w:rPr>
        <w:t>و بعدها مدتی (از 37 تا 47) ریاست کتابخان</w:t>
      </w:r>
      <w:r w:rsidR="00C427E4" w:rsidRPr="00853DCC">
        <w:rPr>
          <w:rtl/>
        </w:rPr>
        <w:t>ۀ</w:t>
      </w:r>
      <w:r w:rsidRPr="00853DCC">
        <w:rPr>
          <w:rtl/>
        </w:rPr>
        <w:t xml:space="preserve"> این دانشکده و سپس ریاست این دانشکده را از سال 47 به بعد در اختیار داشت. او استاد فلسف</w:t>
      </w:r>
      <w:r w:rsidR="00C427E4" w:rsidRPr="00853DCC">
        <w:rPr>
          <w:rtl/>
        </w:rPr>
        <w:t>ۀ</w:t>
      </w:r>
      <w:r w:rsidRPr="00853DCC">
        <w:rPr>
          <w:rtl/>
        </w:rPr>
        <w:t xml:space="preserve"> اسلامی و متخصص در تاریخ علوم طبیعی و اسلامی بود و حتی در جمع دانشجویان سخنرانی‌های مذهبی داشت. طرح مسائل مذهبی در آن دوره</w:t>
      </w:r>
      <w:r w:rsidR="005E1B60" w:rsidRPr="00853DCC">
        <w:rPr>
          <w:rFonts w:hint="cs"/>
          <w:rtl/>
        </w:rPr>
        <w:t>،</w:t>
      </w:r>
      <w:r w:rsidRPr="00853DCC">
        <w:rPr>
          <w:rtl/>
        </w:rPr>
        <w:t xml:space="preserve"> البته ازنظر استادانی که در فرانسه یا دیگر کشورهای اروپایی تحصیل کرده بودند، شگفت می‌نمود</w:t>
      </w:r>
      <w:r w:rsidR="005E1B60" w:rsidRPr="00853DCC">
        <w:rPr>
          <w:rFonts w:hint="cs"/>
          <w:rtl/>
        </w:rPr>
        <w:t>،</w:t>
      </w:r>
      <w:r w:rsidRPr="00853DCC">
        <w:rPr>
          <w:rtl/>
        </w:rPr>
        <w:t xml:space="preserve"> </w:t>
      </w:r>
      <w:r w:rsidRPr="00853DCC">
        <w:rPr>
          <w:rtl/>
        </w:rPr>
        <w:lastRenderedPageBreak/>
        <w:t>مخصوصا سنت گرایی خاص نصر و اید</w:t>
      </w:r>
      <w:r w:rsidR="00C427E4" w:rsidRPr="00853DCC">
        <w:rPr>
          <w:rFonts w:hint="cs"/>
          <w:rtl/>
        </w:rPr>
        <w:t>ۀ</w:t>
      </w:r>
      <w:r w:rsidRPr="00853DCC">
        <w:rPr>
          <w:rtl/>
        </w:rPr>
        <w:t xml:space="preserve"> «بازگشت به خویش» مورد انتقاد کسانی چون دکتر صدیقی بود که در جامعه شناسی تحصیل و تدریس داشت.</w:t>
      </w:r>
      <w:r w:rsidRPr="00853DCC">
        <w:rPr>
          <w:rStyle w:val="FootnoteReference"/>
          <w:rtl/>
        </w:rPr>
        <w:footnoteReference w:id="2572"/>
      </w:r>
      <w:r w:rsidRPr="00853DCC">
        <w:rPr>
          <w:rtl/>
        </w:rPr>
        <w:t xml:space="preserve"> اما نصر در هر دو بخش، هم اندیشه‌های اسلامی و هم سنت‌گرایی فلسفی، کارش را ادامه می‌داد. از جمله در جلس</w:t>
      </w:r>
      <w:r w:rsidR="00C427E4" w:rsidRPr="00853DCC">
        <w:rPr>
          <w:rtl/>
        </w:rPr>
        <w:t>ۀ</w:t>
      </w:r>
      <w:r w:rsidRPr="00853DCC">
        <w:rPr>
          <w:rtl/>
        </w:rPr>
        <w:t xml:space="preserve"> انجمن اسلامی دانشجویان دانشکد</w:t>
      </w:r>
      <w:r w:rsidR="00C427E4" w:rsidRPr="00853DCC">
        <w:rPr>
          <w:rtl/>
        </w:rPr>
        <w:t>ۀ</w:t>
      </w:r>
      <w:r w:rsidRPr="00853DCC">
        <w:rPr>
          <w:rtl/>
        </w:rPr>
        <w:t xml:space="preserve"> ادبیات با عنوان «کانون مطالعات اسلامی دانشجویان» در 23 آبان1349 به همراه دکتر رضا داوری درباره پیدایش ماه مبارک رمضان، پیدایش بشر و رابط</w:t>
      </w:r>
      <w:r w:rsidR="00C427E4" w:rsidRPr="00853DCC">
        <w:rPr>
          <w:rtl/>
        </w:rPr>
        <w:t>ۀ</w:t>
      </w:r>
      <w:r w:rsidRPr="00853DCC">
        <w:rPr>
          <w:rtl/>
        </w:rPr>
        <w:t xml:space="preserve"> روح و جسم سخنرانی کرد. نوشت</w:t>
      </w:r>
      <w:r w:rsidR="00C427E4" w:rsidRPr="00853DCC">
        <w:rPr>
          <w:rtl/>
        </w:rPr>
        <w:t>ۀ</w:t>
      </w:r>
      <w:r w:rsidRPr="00853DCC">
        <w:rPr>
          <w:rtl/>
        </w:rPr>
        <w:t xml:space="preserve"> دیگری از وی با عنوان اهمیت اسلام در جهان معاصر به عنوان نشری</w:t>
      </w:r>
      <w:r w:rsidR="00C427E4" w:rsidRPr="00853DCC">
        <w:rPr>
          <w:rtl/>
        </w:rPr>
        <w:t>ۀ</w:t>
      </w:r>
      <w:r w:rsidRPr="00853DCC">
        <w:rPr>
          <w:rtl/>
        </w:rPr>
        <w:t xml:space="preserve"> شمار</w:t>
      </w:r>
      <w:r w:rsidR="00C427E4" w:rsidRPr="00853DCC">
        <w:rPr>
          <w:rtl/>
        </w:rPr>
        <w:t>ۀ</w:t>
      </w:r>
      <w:r w:rsidRPr="00853DCC">
        <w:rPr>
          <w:rtl/>
        </w:rPr>
        <w:t xml:space="preserve"> اول انجمن اسلامی دانشجویان دانشکد</w:t>
      </w:r>
      <w:r w:rsidR="00C427E4" w:rsidRPr="00853DCC">
        <w:rPr>
          <w:rtl/>
        </w:rPr>
        <w:t>ۀ</w:t>
      </w:r>
      <w:r w:rsidRPr="00853DCC">
        <w:rPr>
          <w:rtl/>
        </w:rPr>
        <w:t xml:space="preserve"> ادبیات و علوم انسانی دانشگاه تهران چاپ شد. دکتر نصر هم به لحاظ سابق</w:t>
      </w:r>
      <w:r w:rsidR="00C427E4" w:rsidRPr="00853DCC">
        <w:rPr>
          <w:rtl/>
        </w:rPr>
        <w:t>ۀ</w:t>
      </w:r>
      <w:r w:rsidRPr="00853DCC">
        <w:rPr>
          <w:rtl/>
        </w:rPr>
        <w:t xml:space="preserve"> خانوادگی کاملا</w:t>
      </w:r>
      <w:r w:rsidR="005E1B60" w:rsidRPr="00853DCC">
        <w:rPr>
          <w:rtl/>
        </w:rPr>
        <w:t xml:space="preserve"> محل توجه بود و هم تحصیلات عالی</w:t>
      </w:r>
      <w:r w:rsidR="005E1B60" w:rsidRPr="00853DCC">
        <w:rPr>
          <w:rFonts w:hint="cs"/>
          <w:rtl/>
        </w:rPr>
        <w:t>‌</w:t>
      </w:r>
      <w:r w:rsidRPr="00853DCC">
        <w:rPr>
          <w:rtl/>
        </w:rPr>
        <w:t>اش جلب توجه می‌کرد. به همین دلیل،‌</w:t>
      </w:r>
      <w:r w:rsidR="005E1B60" w:rsidRPr="00853DCC">
        <w:rPr>
          <w:rFonts w:hint="cs"/>
          <w:rtl/>
        </w:rPr>
        <w:t xml:space="preserve"> </w:t>
      </w:r>
      <w:r w:rsidRPr="00853DCC">
        <w:rPr>
          <w:rtl/>
        </w:rPr>
        <w:t>به سرعت مدارج علمی را طی کرده و در سی سالگی به مقام استادی کامل رسید، چیزی که تا آن زمان بی سابقه بود.</w:t>
      </w:r>
    </w:p>
    <w:p w:rsidR="000631D9" w:rsidRPr="00853DCC" w:rsidRDefault="000631D9" w:rsidP="001970D5">
      <w:pPr>
        <w:pStyle w:val="a"/>
        <w:rPr>
          <w:rtl/>
        </w:rPr>
      </w:pPr>
      <w:r w:rsidRPr="00853DCC">
        <w:rPr>
          <w:rtl/>
        </w:rPr>
        <w:t>اندکی بعد</w:t>
      </w:r>
      <w:r w:rsidR="005E1B60" w:rsidRPr="00853DCC">
        <w:rPr>
          <w:rFonts w:hint="cs"/>
          <w:rtl/>
        </w:rPr>
        <w:t>،</w:t>
      </w:r>
      <w:r w:rsidR="005E1B60" w:rsidRPr="00853DCC">
        <w:rPr>
          <w:rtl/>
        </w:rPr>
        <w:t xml:space="preserve"> ریاست دانشگاه آریامهر</w:t>
      </w:r>
      <w:r w:rsidRPr="00853DCC">
        <w:rPr>
          <w:rtl/>
        </w:rPr>
        <w:t>(</w:t>
      </w:r>
      <w:r w:rsidR="005E1B60" w:rsidRPr="00853DCC">
        <w:rPr>
          <w:rFonts w:hint="cs"/>
          <w:rtl/>
        </w:rPr>
        <w:t xml:space="preserve">صنعتی </w:t>
      </w:r>
      <w:r w:rsidRPr="00853DCC">
        <w:rPr>
          <w:rtl/>
        </w:rPr>
        <w:t>شریف بعدی) را به عهده داشت. و این جز در سای</w:t>
      </w:r>
      <w:r w:rsidR="00C427E4" w:rsidRPr="00853DCC">
        <w:rPr>
          <w:rtl/>
        </w:rPr>
        <w:t>ۀ</w:t>
      </w:r>
      <w:r w:rsidRPr="00853DCC">
        <w:rPr>
          <w:rtl/>
        </w:rPr>
        <w:t xml:space="preserve"> ارتباط نزدیکش با دستگاه پهلوی، که عمدتا</w:t>
      </w:r>
      <w:r w:rsidR="005E1B60" w:rsidRPr="00853DCC">
        <w:rPr>
          <w:rFonts w:hint="cs"/>
          <w:rtl/>
        </w:rPr>
        <w:t>ً</w:t>
      </w:r>
      <w:r w:rsidRPr="00853DCC">
        <w:rPr>
          <w:rtl/>
        </w:rPr>
        <w:t xml:space="preserve"> از طریق همسرش و رفاقت وی با فرح صورت می‌گرفت</w:t>
      </w:r>
      <w:r w:rsidR="005E1B60" w:rsidRPr="00853DCC">
        <w:rPr>
          <w:rFonts w:hint="cs"/>
          <w:rtl/>
        </w:rPr>
        <w:t>،</w:t>
      </w:r>
      <w:r w:rsidRPr="00853DCC">
        <w:rPr>
          <w:rtl/>
        </w:rPr>
        <w:t xml:space="preserve"> ممکن نبود. در واقع، رژیم بلافاصله تلاش کرد تا از وی به عنوان یک تئوریسین بهره ببرد؛ همان طور که در سطحی نازل‌تر، از نراقی می‌برد.</w:t>
      </w:r>
    </w:p>
    <w:p w:rsidR="000631D9" w:rsidRPr="00853DCC" w:rsidRDefault="000631D9" w:rsidP="001970D5">
      <w:pPr>
        <w:pStyle w:val="a"/>
        <w:rPr>
          <w:rtl/>
        </w:rPr>
      </w:pPr>
      <w:r w:rsidRPr="00853DCC">
        <w:rPr>
          <w:rtl/>
        </w:rPr>
        <w:t>زندگی سیاسی ـ فرهنگی او به لحاظ ارتباطش با دربار پهلوی پیشین</w:t>
      </w:r>
      <w:r w:rsidR="00C427E4" w:rsidRPr="00853DCC">
        <w:rPr>
          <w:rtl/>
        </w:rPr>
        <w:t>ۀ</w:t>
      </w:r>
      <w:r w:rsidRPr="00853DCC">
        <w:rPr>
          <w:rtl/>
        </w:rPr>
        <w:t xml:space="preserve"> خوبی از وی نشان نمی‌دهد. وی شخصا مورد اعتماد دربار بود و حتی برای مأموریت‌های علمی و همکاری با دانشگاه اورشلیم نیز با تأیید ساواک از طرف دانشگاه تهران معرفی شده بود. وی بارها و بارها برای شرکت در کنفرانس‌های علمی در پاکستان، هندوستان، ترکیه، لبنان، ایتالیا، فرانسه، امریکا و کانادا به این کشورها سفر کرد و چندین بار هم به عنوان استاد مدعو در دانشگاه‌های مختلف بسر برد که از آن جمله درسال 1341 به دانشگاه هاروارد در آمریکا رفت. وی در بسیاری از مجامع فرهنگی دنیا نیز عضویت داشت. دکتر نصر از سال 1351 با گرفتن نیابت تولیت عظمای دانشگاه آریامهر به ریاست این دانشگاه رسید. وی زمانی هم فرمانی مبنی بر اعطای لقب سفیری شاهنشاه را دریافت کرد.</w:t>
      </w:r>
    </w:p>
    <w:p w:rsidR="000631D9" w:rsidRPr="00853DCC" w:rsidRDefault="000631D9" w:rsidP="001970D5">
      <w:pPr>
        <w:pStyle w:val="a"/>
        <w:rPr>
          <w:rtl/>
        </w:rPr>
      </w:pPr>
      <w:r w:rsidRPr="00853DCC">
        <w:rPr>
          <w:rtl/>
        </w:rPr>
        <w:t>نصر زمانی هم با حسینیه ارشاد همکاری می‌کرد، اما در حوالی سال 1349 یک</w:t>
      </w:r>
      <w:r w:rsidR="00EA1C31" w:rsidRPr="00853DCC">
        <w:rPr>
          <w:rFonts w:hint="cs"/>
          <w:rtl/>
        </w:rPr>
        <w:t>‌</w:t>
      </w:r>
      <w:r w:rsidRPr="00853DCC">
        <w:rPr>
          <w:rtl/>
        </w:rPr>
        <w:t>بار در سخنرانی شریعتی شرکت کرده و از او شنید که وی امام حسین (ع) را با چه گوارا مقایسه می‌کند، و همین امر سبب شد تا دیگر به حسینیه نیاید.</w:t>
      </w:r>
      <w:r w:rsidRPr="00853DCC">
        <w:rPr>
          <w:rStyle w:val="FootnoteReference"/>
          <w:rtl/>
        </w:rPr>
        <w:footnoteReference w:id="2573"/>
      </w:r>
      <w:r w:rsidRPr="00853DCC">
        <w:rPr>
          <w:rtl/>
        </w:rPr>
        <w:t xml:space="preserve"> گفتنی است که نشری</w:t>
      </w:r>
      <w:r w:rsidR="00C427E4" w:rsidRPr="00853DCC">
        <w:rPr>
          <w:rFonts w:hint="cs"/>
          <w:rtl/>
        </w:rPr>
        <w:t>ۀ</w:t>
      </w:r>
      <w:r w:rsidRPr="00853DCC">
        <w:rPr>
          <w:rtl/>
        </w:rPr>
        <w:t xml:space="preserve"> انجمن </w:t>
      </w:r>
      <w:r w:rsidRPr="00853DCC">
        <w:rPr>
          <w:rtl/>
        </w:rPr>
        <w:lastRenderedPageBreak/>
        <w:t>اسلامی دانشجویان دانشکده ادبیات (شماره 1) که در سال 1350 چاپ شد، نام چهار نویسنده را روی جلد خود داشت که عبارت بودند از:</w:t>
      </w:r>
      <w:r w:rsidR="00EA1C31" w:rsidRPr="00853DCC">
        <w:rPr>
          <w:rFonts w:hint="cs"/>
          <w:rtl/>
        </w:rPr>
        <w:t xml:space="preserve"> </w:t>
      </w:r>
      <w:r w:rsidRPr="00853DCC">
        <w:rPr>
          <w:rtl/>
        </w:rPr>
        <w:t>‌دکتر سید حسین نصر، دکتر علی شریعتی،</w:t>
      </w:r>
      <w:r w:rsidR="00EA1C31" w:rsidRPr="00853DCC">
        <w:rPr>
          <w:rFonts w:hint="cs"/>
          <w:rtl/>
        </w:rPr>
        <w:t xml:space="preserve"> </w:t>
      </w:r>
      <w:r w:rsidRPr="00853DCC">
        <w:rPr>
          <w:rtl/>
        </w:rPr>
        <w:t>‌محمدتقی جعفری و دکتر رضا داوری. ناشر آن هم شرکت سهامی انتشار بود.</w:t>
      </w:r>
    </w:p>
    <w:p w:rsidR="000631D9" w:rsidRPr="00853DCC" w:rsidRDefault="00EA1C31" w:rsidP="001970D5">
      <w:pPr>
        <w:pStyle w:val="a"/>
        <w:rPr>
          <w:rtl/>
        </w:rPr>
      </w:pPr>
      <w:r w:rsidRPr="00853DCC">
        <w:rPr>
          <w:rtl/>
        </w:rPr>
        <w:t>آنچه در اینجا برای ما اهمیت دارد</w:t>
      </w:r>
      <w:r w:rsidRPr="00853DCC">
        <w:rPr>
          <w:rFonts w:hint="cs"/>
          <w:rtl/>
        </w:rPr>
        <w:t>،</w:t>
      </w:r>
      <w:r w:rsidR="000631D9" w:rsidRPr="00853DCC">
        <w:rPr>
          <w:rtl/>
        </w:rPr>
        <w:t xml:space="preserve"> این است که دکتر نصر با تکیه بر دانش و بینش خود، و نیز تلاش‌های فرهنگی ـ دانشگاهی،‌</w:t>
      </w:r>
      <w:r w:rsidRPr="00853DCC">
        <w:rPr>
          <w:rFonts w:hint="cs"/>
          <w:rtl/>
        </w:rPr>
        <w:t xml:space="preserve"> </w:t>
      </w:r>
      <w:r w:rsidR="000631D9" w:rsidRPr="00853DCC">
        <w:rPr>
          <w:rtl/>
        </w:rPr>
        <w:t>دست به ایجاد نحله‌ای فلسفی ـ دینی در ایران زد که آثار خاص خود را به لحاظ فرهنگی در این کشور بر جای گذاشت. وی به دلیل توجه خاصش به تئوری پردازی در زمین</w:t>
      </w:r>
      <w:r w:rsidR="00C427E4" w:rsidRPr="00853DCC">
        <w:rPr>
          <w:rtl/>
        </w:rPr>
        <w:t>ۀ</w:t>
      </w:r>
      <w:r w:rsidR="000631D9" w:rsidRPr="00853DCC">
        <w:rPr>
          <w:rtl/>
        </w:rPr>
        <w:t xml:space="preserve"> احیای فرهنگ اسلامی و ایرانی، درست زمانی که دستگاه پهلوی هم به نوعی احیای میراث ملی روی آورده و ایرانی</w:t>
      </w:r>
      <w:r w:rsidRPr="00853DCC">
        <w:rPr>
          <w:rFonts w:hint="cs"/>
          <w:rtl/>
        </w:rPr>
        <w:t>‌</w:t>
      </w:r>
      <w:r w:rsidR="000631D9" w:rsidRPr="00853DCC">
        <w:rPr>
          <w:rtl/>
        </w:rPr>
        <w:t>گری را مبنای کارش قرار داده بود، مورد توجه دستگاه روشنفکری فرح قرار گرفت که از سالها پیش با تشکیل بنیاد فرهنگ ایران و مؤسسات دیگر</w:t>
      </w:r>
      <w:r w:rsidRPr="00853DCC">
        <w:rPr>
          <w:rFonts w:hint="cs"/>
          <w:rtl/>
        </w:rPr>
        <w:t>،</w:t>
      </w:r>
      <w:r w:rsidR="000631D9" w:rsidRPr="00853DCC">
        <w:rPr>
          <w:rtl/>
        </w:rPr>
        <w:t xml:space="preserve"> در این زمینه فعال بود. این توجه در نهایت به کشاندن نصر به ریاست دفتر مخصوص فرح منجر شد و پس از آن که هوشنگ نهاوندی رئیس وقت دفتر فرح به عنوان وزیر علوم و آموزش عالی در کابینه شریف امامی منصوب شد، دکتر نصر جای او را گرفت. مینو صمیمی که در آن زمان در دفتر فرح بود، می‌نویسد: «انتصاب دکتر نصر به این سمت البته جز ضرورت چرخش تشکیلات تحت سرپرستی ملکه به طرف فرهنگ اسلامی تعبیر دیگری نداشت؛ ولی چنین اقدامی در آن مقط</w:t>
      </w:r>
      <w:r w:rsidR="00D846CB" w:rsidRPr="00853DCC">
        <w:rPr>
          <w:rtl/>
        </w:rPr>
        <w:t>ع فقط نوعی ظاهر بازی تلقی می‌شد</w:t>
      </w:r>
      <w:r w:rsidR="00D846CB" w:rsidRPr="00853DCC">
        <w:rPr>
          <w:rFonts w:hint="cs"/>
          <w:rtl/>
        </w:rPr>
        <w:t xml:space="preserve">، </w:t>
      </w:r>
      <w:r w:rsidR="000631D9" w:rsidRPr="00853DCC">
        <w:rPr>
          <w:rtl/>
        </w:rPr>
        <w:t>و طبعا دکتر نصر نیز با پذیرش مسؤولیت ریاست بر دفتر مخصوص ملکه، مقام و حیثیت علمی خود را به باد داد».</w:t>
      </w:r>
      <w:r w:rsidR="000631D9" w:rsidRPr="00853DCC">
        <w:rPr>
          <w:rStyle w:val="FootnoteReference"/>
          <w:rtl/>
        </w:rPr>
        <w:footnoteReference w:id="2574"/>
      </w:r>
      <w:r w:rsidR="000631D9" w:rsidRPr="00853DCC">
        <w:rPr>
          <w:rtl/>
        </w:rPr>
        <w:t>خود نصر می‌گوید «من به سراغ ملکه نرفتم، بلکه او بود که از من خواست تا رئیس دفتر ویژه ایشان بشوم... با ملکه سالیان سال در چندین طرح ـ حتی پیش از آن که رئیس دفترش باشم ـ کار کرده بودم. او درباره بسیاری از امور با من مشورت م</w:t>
      </w:r>
      <w:r w:rsidR="00D846CB" w:rsidRPr="00853DCC">
        <w:rPr>
          <w:rtl/>
        </w:rPr>
        <w:t>ی‌کرد و از نظر فکری به او نزدیک</w:t>
      </w:r>
      <w:r w:rsidR="000631D9" w:rsidRPr="00853DCC">
        <w:rPr>
          <w:rtl/>
        </w:rPr>
        <w:t xml:space="preserve"> بودم، چرا که هر دوی ما هدف مشترکی داشتیم که کوشش برای نگهداشت فرهنگ سنتی ایرانی بود... بر اثر تنش‌هایی که در سال 1978 به راه افتاد... بسیاری از علما... به من گفتند: ببینید شما تنها شخص نزدیک به دربار هستید که می‌توانید همچون پلی میان دو طرف عمل کنید... (با رفتن نهاوندی به کابینه شریف امامی، فرح) مرا فردا خواند و گفت: دوست دارم شما را جایگزین نهاوندی کنم... من با نظر به وضعیت کشور </w:t>
      </w:r>
      <w:r w:rsidR="000631D9" w:rsidRPr="00853DCC">
        <w:rPr>
          <w:rtl/>
        </w:rPr>
        <w:lastRenderedPageBreak/>
        <w:t>و دیدگاه‌های علما بود که این مقام را البته بنابه شرایطی خاص پذیرفتم... احساس می‌کردم که تنها کسی بودم که می‌توانستم همچون میانجی به ایجاد موقعیتی کمک کنم که در آن مثلا آیت الله خمینی با شاه مصالحه کنند و نوعی «حکومت سلطنتی اسلامی»</w:t>
      </w:r>
      <w:r w:rsidR="00FA7644" w:rsidRPr="00853DCC">
        <w:rPr>
          <w:rFonts w:hint="cs"/>
          <w:rtl/>
        </w:rPr>
        <w:t xml:space="preserve"> </w:t>
      </w:r>
      <w:r w:rsidR="000631D9" w:rsidRPr="00853DCC">
        <w:rPr>
          <w:rtl/>
        </w:rPr>
        <w:t>برپا گردد که در آن علما نیز در باره امور مملکتی اظهار نظر کنند</w:t>
      </w:r>
      <w:r w:rsidR="00FA7644" w:rsidRPr="00853DCC">
        <w:rPr>
          <w:rFonts w:hint="cs"/>
          <w:rtl/>
        </w:rPr>
        <w:t>،</w:t>
      </w:r>
      <w:r w:rsidR="000631D9" w:rsidRPr="00853DCC">
        <w:rPr>
          <w:rtl/>
        </w:rPr>
        <w:t xml:space="preserve"> اما ساختار کشور دچار تحول نشود.</w:t>
      </w:r>
      <w:r w:rsidR="000631D9" w:rsidRPr="00853DCC">
        <w:rPr>
          <w:rStyle w:val="FootnoteReference"/>
          <w:rtl/>
        </w:rPr>
        <w:footnoteReference w:id="2575"/>
      </w:r>
      <w:r w:rsidR="000631D9" w:rsidRPr="00853DCC">
        <w:rPr>
          <w:rtl/>
        </w:rPr>
        <w:t xml:space="preserve"> اینها توجیهات دکتر نصر است که بسا برخی از آنها بعدها بازسازی شده باشد. ادعای نصر برای میانجی‌گری میان رژیم و مخالفان که وی در مصاحبه با جهانبگلو مورد تأکید قرار داده، تقریبا بدون شاهد است و تاکنون از سوی هیچ منبعی مورد اشاره هم قرار نگرفته است. به احتمال مقصودش اشاراتی از سوی دربار یا تصوراتی بوده که خودش در ذهن داشته است.</w:t>
      </w:r>
    </w:p>
    <w:p w:rsidR="000631D9" w:rsidRPr="00853DCC" w:rsidRDefault="000631D9" w:rsidP="001970D5">
      <w:pPr>
        <w:pStyle w:val="a"/>
        <w:rPr>
          <w:rtl/>
        </w:rPr>
      </w:pPr>
      <w:r w:rsidRPr="00853DCC">
        <w:rPr>
          <w:rtl/>
        </w:rPr>
        <w:t xml:space="preserve">باید گفت انتصاب دکتر نصر برای دفتر فرح، همان طور که خودش اظهار کرده، چندان اتفاقی و بی‌سابقه نبود. اما انتخاب او به عنوان چهره‌ای که به برخی از علما نزدیک بوده، می‌توانسته است در آن شرایط بحرانی، با برنامه‌ریزی و حساب شده بوده باشد. اگر مقصود وی از بخشی از عبارت بالا این است که دیدگاه و توصیه علما چنین بوده تا او منصب مزبور را با آن هدف بپذیرد، باید گفت شاهدی بر این مطلب ارائه نشده است. با این حال عامل عمده را </w:t>
      </w:r>
      <w:r w:rsidR="00FA7644" w:rsidRPr="00853DCC">
        <w:rPr>
          <w:rFonts w:hint="cs"/>
          <w:rtl/>
        </w:rPr>
        <w:t xml:space="preserve">باید </w:t>
      </w:r>
      <w:r w:rsidRPr="00853DCC">
        <w:rPr>
          <w:rtl/>
        </w:rPr>
        <w:t>همان ارتباط پیشین او با فرح دانست. اشاره کردیم، زمانی که وی به عضویت مؤسس</w:t>
      </w:r>
      <w:r w:rsidR="00C427E4" w:rsidRPr="00853DCC">
        <w:rPr>
          <w:rtl/>
        </w:rPr>
        <w:t>ۀ</w:t>
      </w:r>
      <w:r w:rsidRPr="00853DCC">
        <w:rPr>
          <w:rtl/>
        </w:rPr>
        <w:t xml:space="preserve"> بین المللی فلسفه در آمد، از فرح خواست تا یک مؤسس</w:t>
      </w:r>
      <w:r w:rsidR="00C427E4" w:rsidRPr="00853DCC">
        <w:rPr>
          <w:rFonts w:hint="cs"/>
          <w:rtl/>
        </w:rPr>
        <w:t>ۀ</w:t>
      </w:r>
      <w:r w:rsidRPr="00853DCC">
        <w:rPr>
          <w:rtl/>
        </w:rPr>
        <w:t xml:space="preserve"> معتبر جهانی برای فلسفه ایرانی ـ اسلامی در ایران پدید آورد و فرح با درخواست وی موافقت کرد. به دنبال آن بود که در سال 1352 انجمن شاهنشاهی فلسفه ایران تأسیس شد و نصر برخی از کتابهای خود ازجمله منابع تاریخ علوم اسلامی را که کتاب شناسی توصیفی بود و دست کم سه جلد</w:t>
      </w:r>
      <w:r w:rsidR="00FA7644" w:rsidRPr="00853DCC">
        <w:rPr>
          <w:rFonts w:hint="cs"/>
          <w:rtl/>
        </w:rPr>
        <w:t xml:space="preserve"> </w:t>
      </w:r>
      <w:r w:rsidRPr="00853DCC">
        <w:rPr>
          <w:rtl/>
        </w:rPr>
        <w:t>آن (دو جلد پیش از انقلاب و یک جلد پس از انقلاب) چاپ شده،‌</w:t>
      </w:r>
      <w:r w:rsidR="00FA7644" w:rsidRPr="00853DCC">
        <w:rPr>
          <w:rFonts w:hint="cs"/>
          <w:rtl/>
        </w:rPr>
        <w:t xml:space="preserve"> </w:t>
      </w:r>
      <w:r w:rsidRPr="00853DCC">
        <w:rPr>
          <w:rtl/>
        </w:rPr>
        <w:t>توسط همان مؤسسه و «تحت توجهات عالی</w:t>
      </w:r>
      <w:r w:rsidR="00C427E4" w:rsidRPr="00853DCC">
        <w:rPr>
          <w:rtl/>
        </w:rPr>
        <w:t>ۀ</w:t>
      </w:r>
      <w:r w:rsidRPr="00853DCC">
        <w:rPr>
          <w:rtl/>
        </w:rPr>
        <w:t xml:space="preserve"> علیا حضرت شهبانو فرح پهلوی، ریاست انجمن شاهنشاهی فلسفه ایران» به چاپ رساند. در بار</w:t>
      </w:r>
      <w:r w:rsidR="00C427E4" w:rsidRPr="00853DCC">
        <w:rPr>
          <w:rFonts w:hint="cs"/>
          <w:rtl/>
        </w:rPr>
        <w:t>ۀ</w:t>
      </w:r>
      <w:r w:rsidRPr="00853DCC">
        <w:rPr>
          <w:rtl/>
        </w:rPr>
        <w:t xml:space="preserve"> انجمن گفته می‌شد که هدف آن «تجدد حیات زندگی فکری سنتی ایران اسلامی،‌</w:t>
      </w:r>
      <w:r w:rsidR="00FA7644" w:rsidRPr="00853DCC">
        <w:rPr>
          <w:rFonts w:hint="cs"/>
          <w:rtl/>
        </w:rPr>
        <w:t xml:space="preserve"> </w:t>
      </w:r>
      <w:r w:rsidRPr="00853DCC">
        <w:rPr>
          <w:rtl/>
        </w:rPr>
        <w:t>انتشار نوشته‌ها و مطالعات مربوط به ایران پیش و پس از اسلام، شناساندن گنجینه‌های فکری ایران در زمین</w:t>
      </w:r>
      <w:r w:rsidR="00C427E4" w:rsidRPr="00853DCC">
        <w:rPr>
          <w:rtl/>
        </w:rPr>
        <w:t>ۀ</w:t>
      </w:r>
      <w:r w:rsidRPr="00853DCC">
        <w:rPr>
          <w:rtl/>
        </w:rPr>
        <w:t xml:space="preserve"> فلسفه، عرفان و مانند آن به جهان خارج، ممکن ساختن پژوهش‌های گسترده در زمین</w:t>
      </w:r>
      <w:r w:rsidR="00C427E4" w:rsidRPr="00853DCC">
        <w:rPr>
          <w:rtl/>
        </w:rPr>
        <w:t>ۀ</w:t>
      </w:r>
      <w:r w:rsidRPr="00853DCC">
        <w:rPr>
          <w:rtl/>
        </w:rPr>
        <w:t xml:space="preserve"> فلسف</w:t>
      </w:r>
      <w:r w:rsidR="00C427E4" w:rsidRPr="00853DCC">
        <w:rPr>
          <w:rtl/>
        </w:rPr>
        <w:t>ۀ</w:t>
      </w:r>
      <w:r w:rsidRPr="00853DCC">
        <w:rPr>
          <w:rtl/>
        </w:rPr>
        <w:t xml:space="preserve"> تطبیقی، آگاه ساختن ایرانیان از سنت‌های فکری تمدن‌های دیگر شرق و غرب، تشویق رویارویی فکری با جهان مدرن، و سرانجام، بحث درباره مسائل گوناگونی که انسان مدرن با آن روبه روست</w:t>
      </w:r>
      <w:r w:rsidR="008860B6" w:rsidRPr="00853DCC">
        <w:rPr>
          <w:rFonts w:hint="cs"/>
          <w:rtl/>
        </w:rPr>
        <w:t>،</w:t>
      </w:r>
      <w:r w:rsidRPr="00853DCC">
        <w:rPr>
          <w:rtl/>
        </w:rPr>
        <w:t xml:space="preserve"> از نظرگاه سنت است».</w:t>
      </w:r>
      <w:r w:rsidRPr="00853DCC">
        <w:rPr>
          <w:rStyle w:val="FootnoteReference"/>
          <w:rtl/>
        </w:rPr>
        <w:footnoteReference w:id="2576"/>
      </w:r>
    </w:p>
    <w:p w:rsidR="000631D9" w:rsidRPr="00853DCC" w:rsidRDefault="000631D9" w:rsidP="001970D5">
      <w:pPr>
        <w:pStyle w:val="a"/>
        <w:rPr>
          <w:rtl/>
        </w:rPr>
      </w:pPr>
      <w:r w:rsidRPr="00853DCC">
        <w:rPr>
          <w:rtl/>
        </w:rPr>
        <w:lastRenderedPageBreak/>
        <w:t>شایگان می‌گوید: «انجمن شاهنشاهی فلسفه ایران در سال 1352 به عنوان ذیل بنیاد فرح تأسیس شد و توانست همان حرکت فلسفی را ادامه دهد».</w:t>
      </w:r>
      <w:r w:rsidRPr="00853DCC">
        <w:rPr>
          <w:rStyle w:val="FootnoteReference"/>
          <w:rtl/>
        </w:rPr>
        <w:footnoteReference w:id="2577"/>
      </w:r>
      <w:r w:rsidRPr="00853DCC">
        <w:rPr>
          <w:rtl/>
        </w:rPr>
        <w:t xml:space="preserve"> این انجمن به قیاس «م</w:t>
      </w:r>
      <w:r w:rsidR="008860B6" w:rsidRPr="00853DCC">
        <w:rPr>
          <w:rFonts w:hint="cs"/>
          <w:rtl/>
        </w:rPr>
        <w:t>ؤ</w:t>
      </w:r>
      <w:r w:rsidRPr="00853DCC">
        <w:rPr>
          <w:rtl/>
        </w:rPr>
        <w:t>سسه بین المللی فلسفه» در پاریس بود که دکتر نصر را به عضویت آن انتخاب کرده بودند و از وی خواسته بودند تا یک م</w:t>
      </w:r>
      <w:r w:rsidR="008860B6" w:rsidRPr="00853DCC">
        <w:rPr>
          <w:rFonts w:hint="cs"/>
          <w:rtl/>
        </w:rPr>
        <w:t>ؤ</w:t>
      </w:r>
      <w:r w:rsidRPr="00853DCC">
        <w:rPr>
          <w:rtl/>
        </w:rPr>
        <w:t>سسه فلسفی در ایران تأسیس کند. براساس برنامه‌ریزی نصر، رئیس آن مؤسسه به ایران آمد</w:t>
      </w:r>
      <w:r w:rsidR="008860B6" w:rsidRPr="00853DCC">
        <w:rPr>
          <w:rFonts w:hint="cs"/>
          <w:rtl/>
        </w:rPr>
        <w:t xml:space="preserve"> </w:t>
      </w:r>
      <w:r w:rsidRPr="00853DCC">
        <w:rPr>
          <w:rtl/>
        </w:rPr>
        <w:t>و با فرح گفتگو کرد و مقدمات تأسیس انجمن شاهنشاهی فلسفه فراهم گردید.</w:t>
      </w:r>
      <w:r w:rsidRPr="00853DCC">
        <w:rPr>
          <w:rStyle w:val="FootnoteReference"/>
          <w:rtl/>
        </w:rPr>
        <w:footnoteReference w:id="2578"/>
      </w:r>
      <w:r w:rsidRPr="00853DCC">
        <w:rPr>
          <w:rtl/>
        </w:rPr>
        <w:t xml:space="preserve"> نراقی هم درباره این انجمن نوشته است که مؤسسان آن عبارت بودند از</w:t>
      </w:r>
      <w:r w:rsidR="008860B6" w:rsidRPr="00853DCC">
        <w:rPr>
          <w:rFonts w:hint="cs"/>
          <w:rtl/>
        </w:rPr>
        <w:t>:</w:t>
      </w:r>
      <w:r w:rsidRPr="00853DCC">
        <w:rPr>
          <w:rtl/>
        </w:rPr>
        <w:t xml:space="preserve"> سید حسین نصر، عبدالحسین زرین‌کوب، سیدجلال آشتیانی</w:t>
      </w:r>
      <w:r w:rsidR="008860B6" w:rsidRPr="00853DCC">
        <w:rPr>
          <w:rFonts w:hint="cs"/>
          <w:rtl/>
        </w:rPr>
        <w:t>،</w:t>
      </w:r>
      <w:r w:rsidRPr="00853DCC">
        <w:rPr>
          <w:rtl/>
        </w:rPr>
        <w:t xml:space="preserve"> نادر نا</w:t>
      </w:r>
      <w:r w:rsidR="008860B6" w:rsidRPr="00853DCC">
        <w:rPr>
          <w:rtl/>
        </w:rPr>
        <w:t>درپور، محسن فروغی و احسان نراقی</w:t>
      </w:r>
      <w:r w:rsidR="008860B6" w:rsidRPr="00853DCC">
        <w:rPr>
          <w:rFonts w:hint="cs"/>
          <w:rtl/>
        </w:rPr>
        <w:t>.</w:t>
      </w:r>
      <w:r w:rsidRPr="00853DCC">
        <w:rPr>
          <w:rtl/>
        </w:rPr>
        <w:t xml:space="preserve"> در این بنیاد فرح افزون بر آن که نماینده رژیم پهلوی برای حفظ میراث ملی بود، برای موزه‌ها و تقویت آنها نیز فعالیت می‌کرد. انجمن شاهنشاهی فلسفه از زیر مجموعه‌های همین بنیاد فرح بود و با توصی</w:t>
      </w:r>
      <w:r w:rsidR="00C427E4" w:rsidRPr="00853DCC">
        <w:rPr>
          <w:rtl/>
        </w:rPr>
        <w:t>ۀ</w:t>
      </w:r>
      <w:r w:rsidRPr="00853DCC">
        <w:rPr>
          <w:rtl/>
        </w:rPr>
        <w:t xml:space="preserve"> حسین نصر تشکیل شد</w:t>
      </w:r>
      <w:r w:rsidR="008860B6" w:rsidRPr="00853DCC">
        <w:rPr>
          <w:rFonts w:hint="cs"/>
          <w:rtl/>
        </w:rPr>
        <w:t>.</w:t>
      </w:r>
      <w:r w:rsidRPr="00853DCC">
        <w:rPr>
          <w:rtl/>
        </w:rPr>
        <w:t xml:space="preserve"> نصر درباره تأثیرش د</w:t>
      </w:r>
      <w:r w:rsidR="009A6FB9" w:rsidRPr="00853DCC">
        <w:rPr>
          <w:rtl/>
        </w:rPr>
        <w:t>ر گرایش به فلسفه سنتی ایرانی رو</w:t>
      </w:r>
      <w:r w:rsidR="009A6FB9" w:rsidRPr="00853DCC">
        <w:rPr>
          <w:rFonts w:hint="cs"/>
          <w:rtl/>
        </w:rPr>
        <w:t>ی</w:t>
      </w:r>
      <w:r w:rsidRPr="00853DCC">
        <w:rPr>
          <w:rtl/>
        </w:rPr>
        <w:t xml:space="preserve"> فرح می‌گوید که پیشنهاد تغییر نام خیابان فرح به «خیابان سهروردی» از سوی وی به فرح پیشنهاد شده است.</w:t>
      </w:r>
      <w:r w:rsidRPr="00853DCC">
        <w:rPr>
          <w:rStyle w:val="FootnoteReference"/>
          <w:rtl/>
        </w:rPr>
        <w:footnoteReference w:id="2579"/>
      </w:r>
      <w:r w:rsidRPr="00853DCC">
        <w:rPr>
          <w:rtl/>
        </w:rPr>
        <w:t xml:space="preserve"> سایه به سای</w:t>
      </w:r>
      <w:r w:rsidR="00C427E4" w:rsidRPr="00853DCC">
        <w:rPr>
          <w:rtl/>
        </w:rPr>
        <w:t>ۀ</w:t>
      </w:r>
      <w:r w:rsidRPr="00853DCC">
        <w:rPr>
          <w:rtl/>
        </w:rPr>
        <w:t xml:space="preserve"> آن</w:t>
      </w:r>
      <w:r w:rsidR="009A6FB9" w:rsidRPr="00853DCC">
        <w:rPr>
          <w:rFonts w:hint="cs"/>
          <w:rtl/>
        </w:rPr>
        <w:t>،</w:t>
      </w:r>
      <w:r w:rsidRPr="00853DCC">
        <w:rPr>
          <w:rtl/>
        </w:rPr>
        <w:t xml:space="preserve"> بنیاد فرهنگ ایران قرار داشت که آن هم زیر نظر پرویز ناتل خانلری و با حمایت فرح ایجاد شد و به نشر میراث کهن پرداخت.</w:t>
      </w:r>
      <w:r w:rsidRPr="00853DCC">
        <w:rPr>
          <w:rStyle w:val="FootnoteReference"/>
          <w:rtl/>
        </w:rPr>
        <w:footnoteReference w:id="2580"/>
      </w:r>
    </w:p>
    <w:p w:rsidR="000631D9" w:rsidRPr="00853DCC" w:rsidRDefault="000631D9" w:rsidP="001970D5">
      <w:pPr>
        <w:pStyle w:val="a"/>
        <w:rPr>
          <w:rtl/>
        </w:rPr>
      </w:pPr>
      <w:r w:rsidRPr="00853DCC">
        <w:rPr>
          <w:rtl/>
        </w:rPr>
        <w:t>از میان روحانیون فیلسوف، استاد سید جلال الدین آشتیانی به دلیل انس وی با فلسف</w:t>
      </w:r>
      <w:r w:rsidR="00C427E4" w:rsidRPr="00853DCC">
        <w:rPr>
          <w:rtl/>
        </w:rPr>
        <w:t>ۀ</w:t>
      </w:r>
      <w:r w:rsidRPr="00853DCC">
        <w:rPr>
          <w:rtl/>
        </w:rPr>
        <w:t xml:space="preserve"> اسلامی، در این منظوم</w:t>
      </w:r>
      <w:r w:rsidR="00C427E4" w:rsidRPr="00853DCC">
        <w:rPr>
          <w:rFonts w:hint="cs"/>
          <w:rtl/>
        </w:rPr>
        <w:t>ۀ</w:t>
      </w:r>
      <w:r w:rsidRPr="00853DCC">
        <w:rPr>
          <w:rtl/>
        </w:rPr>
        <w:t xml:space="preserve"> فکری جای ویژه‌ای داشت و به دلیل همکاری</w:t>
      </w:r>
      <w:r w:rsidR="009A6FB9" w:rsidRPr="00853DCC">
        <w:rPr>
          <w:rFonts w:hint="cs"/>
          <w:rtl/>
        </w:rPr>
        <w:t>‌ا</w:t>
      </w:r>
      <w:r w:rsidRPr="00853DCC">
        <w:rPr>
          <w:rtl/>
        </w:rPr>
        <w:t>ش با کربن و نصر و در عین حال استادی تمام عیارش در فلسفه اسلامی، از همکاران انجمن شاهنشاهی فلسفه شناخته می‌شد. تلاش‌های وی برای بازشناسی متون فلسفی ازیاد نرفته و نیز افکار و اندیشه‌های موجود در ایران، به ویژه در مکتب اصفهان، در این دوره، برای بازسازی تفکر فلسفی اهمیت بسزایی داشت.</w:t>
      </w:r>
      <w:r w:rsidRPr="00853DCC">
        <w:rPr>
          <w:rStyle w:val="FootnoteReference"/>
          <w:rtl/>
        </w:rPr>
        <w:footnoteReference w:id="2581"/>
      </w:r>
      <w:r w:rsidRPr="00853DCC">
        <w:rPr>
          <w:rtl/>
        </w:rPr>
        <w:t xml:space="preserve"> درباره‌ نقطه مشترکی</w:t>
      </w:r>
      <w:r w:rsidR="009A6FB9" w:rsidRPr="00853DCC">
        <w:rPr>
          <w:rFonts w:hint="cs"/>
          <w:rtl/>
        </w:rPr>
        <w:t xml:space="preserve"> </w:t>
      </w:r>
      <w:r w:rsidRPr="00853DCC">
        <w:rPr>
          <w:rtl/>
        </w:rPr>
        <w:t xml:space="preserve">که مبنای همکاری </w:t>
      </w:r>
      <w:r w:rsidRPr="00853DCC">
        <w:rPr>
          <w:rtl/>
        </w:rPr>
        <w:lastRenderedPageBreak/>
        <w:t>دکتر نصر با دستگاه پهلوی شد، روی دو نکته می‌توان ایستاد</w:t>
      </w:r>
      <w:r w:rsidR="009A6FB9" w:rsidRPr="00853DCC">
        <w:rPr>
          <w:rFonts w:hint="cs"/>
          <w:rtl/>
        </w:rPr>
        <w:t>،</w:t>
      </w:r>
      <w:r w:rsidRPr="00853DCC">
        <w:rPr>
          <w:rtl/>
        </w:rPr>
        <w:t xml:space="preserve"> یکی نوعی توافق فکری یا به تعبیر دیگر توافق با استراتژی فکری در بازگشت به میراث ملی</w:t>
      </w:r>
      <w:r w:rsidR="009A6FB9" w:rsidRPr="00853DCC">
        <w:rPr>
          <w:rFonts w:hint="cs"/>
          <w:rtl/>
        </w:rPr>
        <w:t>،</w:t>
      </w:r>
      <w:r w:rsidRPr="00853DCC">
        <w:rPr>
          <w:rtl/>
        </w:rPr>
        <w:t xml:space="preserve"> و دیگری مسائل حاشیه‌ای مانند روابط خانوادگی و چیزهایی از این قبیل.</w:t>
      </w:r>
    </w:p>
    <w:p w:rsidR="000631D9" w:rsidRPr="00853DCC" w:rsidRDefault="000631D9" w:rsidP="001970D5">
      <w:pPr>
        <w:pStyle w:val="a"/>
        <w:rPr>
          <w:rtl/>
        </w:rPr>
      </w:pPr>
      <w:r w:rsidRPr="00853DCC">
        <w:rPr>
          <w:rtl/>
        </w:rPr>
        <w:t>تأسیس انجمن فلسفه در چارچوب سیاست فرهنگی نصر برای احیای فلسفه اسلامی ایرانی بود تا بتواند در برابر غرب، ایرانی مقاوم پدید آورد. شاید برای فرح و دربار، این کار یک پز علمی ـ نه یک حرکت اصیل و حساب شده ـ به حساب می‌آمد.</w:t>
      </w:r>
    </w:p>
    <w:p w:rsidR="000631D9" w:rsidRPr="00853DCC" w:rsidRDefault="000631D9" w:rsidP="001970D5">
      <w:pPr>
        <w:pStyle w:val="a"/>
        <w:rPr>
          <w:rtl/>
        </w:rPr>
      </w:pPr>
      <w:r w:rsidRPr="00853DCC">
        <w:rPr>
          <w:rtl/>
        </w:rPr>
        <w:t>گزارش یک سخنرانی دکتر نصر در کانون دانشجویان دانشگاه تهران در سال 1345 جالب است. وی در این سخنرانی،</w:t>
      </w:r>
      <w:r w:rsidR="006A5620" w:rsidRPr="00853DCC">
        <w:rPr>
          <w:rFonts w:hint="cs"/>
          <w:rtl/>
        </w:rPr>
        <w:t xml:space="preserve"> </w:t>
      </w:r>
      <w:r w:rsidRPr="00853DCC">
        <w:rPr>
          <w:rtl/>
        </w:rPr>
        <w:t>‌با اشاره به فشارهای سیاسی،</w:t>
      </w:r>
      <w:r w:rsidR="006A5620" w:rsidRPr="00853DCC">
        <w:rPr>
          <w:rFonts w:hint="cs"/>
          <w:rtl/>
        </w:rPr>
        <w:t xml:space="preserve"> </w:t>
      </w:r>
      <w:r w:rsidRPr="00853DCC">
        <w:rPr>
          <w:rtl/>
        </w:rPr>
        <w:t>‌نظامی و اقتصادی اروپا برای تسلط بر ملل آسیایی، لغاتی مانند «پیشرفته، عقب افتاده، درحال توسعه، و توسعه نیافته» را که کشورهای غربی به کار می‌برند، مورد تجزیه و تحلیل قرار داد و گفت: میراث فرهنگی ایران و بعضی کشورهای آسیایی به مراتب از افریقا و اروپا و آمریکا غنی‌تر است و نسل امروز به طور منظم از سنت‌های فکری و فلسفی خود بازداشته می‌شود</w:t>
      </w:r>
      <w:r w:rsidR="00824477" w:rsidRPr="00853DCC">
        <w:rPr>
          <w:rFonts w:hint="cs"/>
          <w:rtl/>
        </w:rPr>
        <w:t>.</w:t>
      </w:r>
      <w:r w:rsidRPr="00853DCC">
        <w:rPr>
          <w:rtl/>
        </w:rPr>
        <w:t xml:space="preserve"> علوم اجتماعی و جامعه شناسی که در دانشگاه‌های ایران تدریس می‌شود طرد شده قرن هیجدهم اروپاست. بدبختی ما این است که در خود احساس فقدان سنت فکری می‌کنیم و سعی داریم تمدن اروپایی را اخذ کنیم؛ تمدنی که خود متزلزل و بی‌ثبات است.</w:t>
      </w:r>
    </w:p>
    <w:p w:rsidR="000631D9" w:rsidRPr="00853DCC" w:rsidRDefault="000631D9" w:rsidP="001970D5">
      <w:pPr>
        <w:pStyle w:val="a"/>
        <w:rPr>
          <w:rtl/>
        </w:rPr>
      </w:pPr>
      <w:r w:rsidRPr="00853DCC">
        <w:rPr>
          <w:rtl/>
        </w:rPr>
        <w:t>در یک جمله می‌توان گفت سنت فکری نصر دفاع از فلسفه ایرانی و سنت‌های قدسی و شرقی بود.</w:t>
      </w:r>
      <w:r w:rsidRPr="00853DCC">
        <w:rPr>
          <w:rStyle w:val="FootnoteReference"/>
          <w:rtl/>
        </w:rPr>
        <w:footnoteReference w:id="2582"/>
      </w:r>
      <w:r w:rsidRPr="00853DCC">
        <w:rPr>
          <w:rtl/>
        </w:rPr>
        <w:t xml:space="preserve"> در نگاه وی،</w:t>
      </w:r>
      <w:r w:rsidR="00824477" w:rsidRPr="00853DCC">
        <w:rPr>
          <w:rFonts w:hint="cs"/>
          <w:rtl/>
        </w:rPr>
        <w:t xml:space="preserve"> </w:t>
      </w:r>
      <w:r w:rsidRPr="00853DCC">
        <w:rPr>
          <w:rtl/>
        </w:rPr>
        <w:t>‌انسان سنتی با انسان مدرن و متجدد متقاوت است و این به حسب تفاوتی است که میان سنت و تجدد و مبانی معرفتی آنها در شرق</w:t>
      </w:r>
      <w:r w:rsidR="00824477" w:rsidRPr="00853DCC">
        <w:rPr>
          <w:rFonts w:hint="cs"/>
          <w:rtl/>
        </w:rPr>
        <w:t xml:space="preserve"> </w:t>
      </w:r>
      <w:r w:rsidRPr="00853DCC">
        <w:rPr>
          <w:rtl/>
        </w:rPr>
        <w:t>و غرب وجود دارد. نصر عاشق سنت‌های دینی و شرقی به معنای امور قدسی و الهی است و در برابر از تجدد بیزار است؛</w:t>
      </w:r>
      <w:r w:rsidR="00824477" w:rsidRPr="00853DCC">
        <w:rPr>
          <w:rtl/>
        </w:rPr>
        <w:t xml:space="preserve"> و در تلاش‌های علمی خود نیز هم</w:t>
      </w:r>
      <w:r w:rsidR="00824477" w:rsidRPr="00853DCC">
        <w:rPr>
          <w:rFonts w:hint="cs"/>
          <w:rtl/>
        </w:rPr>
        <w:t>وار</w:t>
      </w:r>
      <w:r w:rsidRPr="00853DCC">
        <w:rPr>
          <w:rtl/>
        </w:rPr>
        <w:t>ه سعی در احیای سنت‌ها و تأثیر گذاری روی</w:t>
      </w:r>
      <w:r w:rsidR="00824477" w:rsidRPr="00853DCC">
        <w:rPr>
          <w:rFonts w:hint="cs"/>
          <w:rtl/>
        </w:rPr>
        <w:t xml:space="preserve"> </w:t>
      </w:r>
      <w:r w:rsidRPr="00853DCC">
        <w:rPr>
          <w:rtl/>
        </w:rPr>
        <w:t>عالم تجدد</w:t>
      </w:r>
      <w:r w:rsidR="00824477" w:rsidRPr="00853DCC">
        <w:rPr>
          <w:rFonts w:hint="cs"/>
          <w:rtl/>
        </w:rPr>
        <w:t>،</w:t>
      </w:r>
      <w:r w:rsidRPr="00853DCC">
        <w:rPr>
          <w:rtl/>
        </w:rPr>
        <w:t xml:space="preserve"> برای بازگرداندن سنت‌ها داشته است. طبیعی است که به همین دلیل او به اندیشه‌های فلسفه کهن علاق</w:t>
      </w:r>
      <w:r w:rsidR="00C427E4" w:rsidRPr="00853DCC">
        <w:rPr>
          <w:rtl/>
        </w:rPr>
        <w:t>ۀ</w:t>
      </w:r>
      <w:r w:rsidRPr="00853DCC">
        <w:rPr>
          <w:rtl/>
        </w:rPr>
        <w:t xml:space="preserve"> ویژه‌ای دارد و حتی علم کهن را که بر پایه فلسف</w:t>
      </w:r>
      <w:r w:rsidR="00C427E4" w:rsidRPr="00853DCC">
        <w:rPr>
          <w:rtl/>
        </w:rPr>
        <w:t>ۀ</w:t>
      </w:r>
      <w:r w:rsidRPr="00853DCC">
        <w:rPr>
          <w:rtl/>
        </w:rPr>
        <w:t xml:space="preserve"> کهن است، بر علم مدرن ترجیح می‌دهد. کتاب نظر متفکران اسلامی درباره طبیعت (چاپ دوم اسفند 1345) تلاشی بود برای بیان جهان شناسی اسلامی. کتاب علم و تمدن در اسلام (چاپ اول ترجمه فارسی 1350) مروری بود بر دانش‌های مهم و چگونگی آنها در تمدن اسلامی، موضوعی که وی از دیر زمان به آن علاق</w:t>
      </w:r>
      <w:r w:rsidR="00843E10" w:rsidRPr="00853DCC">
        <w:rPr>
          <w:rFonts w:hint="cs"/>
          <w:rtl/>
        </w:rPr>
        <w:t>ه‌</w:t>
      </w:r>
      <w:r w:rsidRPr="00853DCC">
        <w:rPr>
          <w:rtl/>
        </w:rPr>
        <w:t xml:space="preserve">مند بود. از دیگر آثار نصر که </w:t>
      </w:r>
      <w:r w:rsidRPr="00853DCC">
        <w:rPr>
          <w:rtl/>
        </w:rPr>
        <w:lastRenderedPageBreak/>
        <w:t>پیش از انقلاب انتشار یافته است، کتاب معارف اسلامی در جهان معاصر (تهران1348) است. وی در مقدمه با</w:t>
      </w:r>
      <w:r w:rsidR="00843E10" w:rsidRPr="00853DCC">
        <w:rPr>
          <w:rFonts w:hint="cs"/>
          <w:rtl/>
        </w:rPr>
        <w:t xml:space="preserve"> </w:t>
      </w:r>
      <w:r w:rsidRPr="00853DCC">
        <w:rPr>
          <w:rtl/>
        </w:rPr>
        <w:t>اشاره به نفوذ فلسف</w:t>
      </w:r>
      <w:r w:rsidR="00C427E4" w:rsidRPr="00853DCC">
        <w:rPr>
          <w:rtl/>
        </w:rPr>
        <w:t>ۀ</w:t>
      </w:r>
      <w:r w:rsidRPr="00853DCC">
        <w:rPr>
          <w:rtl/>
        </w:rPr>
        <w:t xml:space="preserve"> غرب در دنیای اسلام و کشورهای مختلف</w:t>
      </w:r>
      <w:r w:rsidR="00843E10" w:rsidRPr="00853DCC">
        <w:rPr>
          <w:rFonts w:hint="cs"/>
          <w:rtl/>
        </w:rPr>
        <w:t>،</w:t>
      </w:r>
      <w:r w:rsidRPr="00853DCC">
        <w:rPr>
          <w:rtl/>
        </w:rPr>
        <w:t xml:space="preserve"> تأکید دارد که این نفوذ سبب ایجاد شکاف عمیقی بین جهان بینی جامع</w:t>
      </w:r>
      <w:r w:rsidR="00C427E4" w:rsidRPr="00853DCC">
        <w:rPr>
          <w:rtl/>
        </w:rPr>
        <w:t>ۀ</w:t>
      </w:r>
      <w:r w:rsidRPr="00853DCC">
        <w:rPr>
          <w:rtl/>
        </w:rPr>
        <w:t xml:space="preserve"> اسلامی و گروهی که تحت نفوذ فلسف</w:t>
      </w:r>
      <w:r w:rsidR="00C427E4" w:rsidRPr="00853DCC">
        <w:rPr>
          <w:rtl/>
        </w:rPr>
        <w:t>ۀ</w:t>
      </w:r>
      <w:r w:rsidRPr="00853DCC">
        <w:rPr>
          <w:rtl/>
        </w:rPr>
        <w:t xml:space="preserve"> اروپایی قرار </w:t>
      </w:r>
      <w:r w:rsidR="00843E10" w:rsidRPr="00853DCC">
        <w:rPr>
          <w:rtl/>
        </w:rPr>
        <w:t>گرفته‌اند</w:t>
      </w:r>
      <w:r w:rsidR="00843E10" w:rsidRPr="00853DCC">
        <w:rPr>
          <w:rFonts w:hint="cs"/>
          <w:rtl/>
        </w:rPr>
        <w:t>،</w:t>
      </w:r>
      <w:r w:rsidRPr="00853DCC">
        <w:rPr>
          <w:rtl/>
        </w:rPr>
        <w:t xml:space="preserve"> شده</w:t>
      </w:r>
      <w:r w:rsidR="00843E10" w:rsidRPr="00853DCC">
        <w:rPr>
          <w:rFonts w:hint="cs"/>
          <w:rtl/>
        </w:rPr>
        <w:t xml:space="preserve"> </w:t>
      </w:r>
      <w:r w:rsidRPr="00853DCC">
        <w:rPr>
          <w:rtl/>
        </w:rPr>
        <w:t>است.</w:t>
      </w:r>
      <w:r w:rsidR="00843E10" w:rsidRPr="00853DCC">
        <w:rPr>
          <w:rFonts w:hint="cs"/>
          <w:rtl/>
        </w:rPr>
        <w:t xml:space="preserve"> </w:t>
      </w:r>
      <w:r w:rsidRPr="00853DCC">
        <w:rPr>
          <w:rtl/>
        </w:rPr>
        <w:t>وی تأکید می‌کند که هیچ نوع رابط</w:t>
      </w:r>
      <w:r w:rsidR="00C427E4" w:rsidRPr="00853DCC">
        <w:rPr>
          <w:rtl/>
        </w:rPr>
        <w:t>ۀ</w:t>
      </w:r>
      <w:r w:rsidRPr="00853DCC">
        <w:rPr>
          <w:rtl/>
        </w:rPr>
        <w:t xml:space="preserve"> حیاتی و درونی میان افکار جدید فلسفی اروپایی و آرمان‌ها و اساس فکری جامع</w:t>
      </w:r>
      <w:r w:rsidR="00C427E4" w:rsidRPr="00853DCC">
        <w:rPr>
          <w:rtl/>
        </w:rPr>
        <w:t>ۀ</w:t>
      </w:r>
      <w:r w:rsidRPr="00853DCC">
        <w:rPr>
          <w:rtl/>
        </w:rPr>
        <w:t xml:space="preserve"> اسلامی وجود ندارد.</w:t>
      </w:r>
      <w:r w:rsidR="00843E10" w:rsidRPr="00853DCC">
        <w:rPr>
          <w:rFonts w:hint="cs"/>
          <w:rtl/>
        </w:rPr>
        <w:t xml:space="preserve"> </w:t>
      </w:r>
      <w:r w:rsidRPr="00853DCC">
        <w:rPr>
          <w:rtl/>
        </w:rPr>
        <w:t>این امر در نهایت منجر به تخریب طرز تفکر در حیات عقلی و اسلامی شده است.</w:t>
      </w:r>
    </w:p>
    <w:p w:rsidR="000631D9" w:rsidRPr="00853DCC" w:rsidRDefault="000631D9" w:rsidP="001970D5">
      <w:pPr>
        <w:pStyle w:val="a"/>
        <w:rPr>
          <w:rtl/>
        </w:rPr>
      </w:pPr>
      <w:r w:rsidRPr="00853DCC">
        <w:rPr>
          <w:rtl/>
        </w:rPr>
        <w:t>آنچه نصر روی آن انگشت می‌نهاد، احیای حکمت اسلامی در برابر تفکر غربی و تعریفی تازه ا</w:t>
      </w:r>
      <w:r w:rsidR="00843E10" w:rsidRPr="00853DCC">
        <w:rPr>
          <w:rFonts w:hint="cs"/>
          <w:rtl/>
        </w:rPr>
        <w:t>ز</w:t>
      </w:r>
      <w:r w:rsidRPr="00853DCC">
        <w:rPr>
          <w:rtl/>
        </w:rPr>
        <w:t xml:space="preserve"> علم اسلامی برابر علم غربی بود. این طرح در</w:t>
      </w:r>
      <w:r w:rsidR="00843E10" w:rsidRPr="00853DCC">
        <w:rPr>
          <w:rFonts w:hint="cs"/>
          <w:rtl/>
        </w:rPr>
        <w:t xml:space="preserve"> </w:t>
      </w:r>
      <w:r w:rsidRPr="00853DCC">
        <w:rPr>
          <w:rtl/>
        </w:rPr>
        <w:t>راستای مبارزه با مدرنیسم و جایگزین کردن سنت به عنوان اصلی که مورد پذیرش کلی انقلاب</w:t>
      </w:r>
      <w:r w:rsidR="00843E10" w:rsidRPr="00853DCC">
        <w:rPr>
          <w:rtl/>
        </w:rPr>
        <w:t xml:space="preserve"> اسلامی و اساس طرح اولیه آن بود</w:t>
      </w:r>
      <w:r w:rsidR="00843E10" w:rsidRPr="00853DCC">
        <w:rPr>
          <w:rFonts w:hint="cs"/>
          <w:rtl/>
        </w:rPr>
        <w:t xml:space="preserve">، </w:t>
      </w:r>
      <w:r w:rsidRPr="00853DCC">
        <w:rPr>
          <w:rtl/>
        </w:rPr>
        <w:t xml:space="preserve">با بحث ما مناسبت تام دارد. وی با تأکید بر این که ما یک سنت علمی و عقلی </w:t>
      </w:r>
      <w:r w:rsidR="00750524" w:rsidRPr="00853DCC">
        <w:rPr>
          <w:rtl/>
        </w:rPr>
        <w:t xml:space="preserve">بنیادین در تمدن اسلامی داریم و </w:t>
      </w:r>
      <w:r w:rsidRPr="00853DCC">
        <w:rPr>
          <w:rtl/>
        </w:rPr>
        <w:t>غفلت ما از آن به معنای نبودن آن نیست، تأکید</w:t>
      </w:r>
      <w:r w:rsidR="00750524" w:rsidRPr="00853DCC">
        <w:rPr>
          <w:rFonts w:hint="cs"/>
          <w:rtl/>
        </w:rPr>
        <w:t xml:space="preserve"> </w:t>
      </w:r>
      <w:r w:rsidRPr="00853DCC">
        <w:rPr>
          <w:rtl/>
        </w:rPr>
        <w:t>می‌کند که «باید اصول حکمت اسلامی را دوباره احیا کرد و شناخت و شناسانید و با مسائل جدیدی که در عصر حاضر پدید آمده است، با استمداد از این اصول اجتناب‌ناپذیر و ابدی، مواجه شد و آن را به صور</w:t>
      </w:r>
      <w:r w:rsidR="00750524" w:rsidRPr="00853DCC">
        <w:rPr>
          <w:rtl/>
        </w:rPr>
        <w:t>ت مناسبی حل کرد.» وی همزمان ب</w:t>
      </w:r>
      <w:r w:rsidR="00750524" w:rsidRPr="00853DCC">
        <w:rPr>
          <w:rFonts w:hint="cs"/>
          <w:rtl/>
        </w:rPr>
        <w:t>ا</w:t>
      </w:r>
      <w:r w:rsidRPr="00853DCC">
        <w:rPr>
          <w:rtl/>
        </w:rPr>
        <w:t xml:space="preserve"> از میان بردن شکاف ایجاد شده در میان ما بر اثر رسوخ اندیشه‌های فلسفی غرب اشاره کرده، راه حل را باز در آن می‌بیند که «باید اصول را دوباره کشف کنیم و ریشه‌های عمیقی را که ما را به متن واقعیت و حقیقت اشیا می‌پیوندد، جستجو کنیم.»</w:t>
      </w:r>
      <w:r w:rsidRPr="00853DCC">
        <w:rPr>
          <w:rStyle w:val="FootnoteReference"/>
          <w:rtl/>
        </w:rPr>
        <w:footnoteReference w:id="2583"/>
      </w:r>
    </w:p>
    <w:p w:rsidR="000631D9" w:rsidRPr="00853DCC" w:rsidRDefault="000631D9" w:rsidP="001970D5">
      <w:pPr>
        <w:pStyle w:val="a"/>
        <w:rPr>
          <w:rtl/>
        </w:rPr>
      </w:pPr>
      <w:r w:rsidRPr="00853DCC">
        <w:rPr>
          <w:rtl/>
        </w:rPr>
        <w:t xml:space="preserve">سازمان اوقاف به ریاست منوچهر آزمون، طرح </w:t>
      </w:r>
      <w:r w:rsidR="00750524" w:rsidRPr="00853DCC">
        <w:rPr>
          <w:rFonts w:hint="cs"/>
          <w:rtl/>
        </w:rPr>
        <w:t xml:space="preserve">ایجاد </w:t>
      </w:r>
      <w:r w:rsidRPr="00853DCC">
        <w:rPr>
          <w:rtl/>
        </w:rPr>
        <w:t xml:space="preserve">بنیادی را با نام «بنیاد سلطنتی تحقیقات اسلامی» </w:t>
      </w:r>
      <w:r w:rsidR="00750524" w:rsidRPr="00853DCC">
        <w:rPr>
          <w:rFonts w:hint="cs"/>
          <w:rtl/>
        </w:rPr>
        <w:t>پیشنهاد کرد</w:t>
      </w:r>
      <w:r w:rsidRPr="00853DCC">
        <w:rPr>
          <w:rtl/>
        </w:rPr>
        <w:t xml:space="preserve"> که با حضور دکترنصر، دکتر محمدی ملایری و علام</w:t>
      </w:r>
      <w:r w:rsidR="00C427E4" w:rsidRPr="00853DCC">
        <w:rPr>
          <w:rtl/>
        </w:rPr>
        <w:t>ۀ</w:t>
      </w:r>
      <w:r w:rsidRPr="00853DCC">
        <w:rPr>
          <w:rtl/>
        </w:rPr>
        <w:t xml:space="preserve"> وحیدی مورد تصویب قرار گرفت. شاه نیز پیگیر تشکیل آن بود، اما ظاهراً راه به جایی نبرد.</w:t>
      </w:r>
    </w:p>
    <w:p w:rsidR="000631D9" w:rsidRPr="00853DCC" w:rsidRDefault="000631D9" w:rsidP="001970D5">
      <w:pPr>
        <w:pStyle w:val="a"/>
        <w:rPr>
          <w:rtl/>
        </w:rPr>
      </w:pPr>
      <w:r w:rsidRPr="00853DCC">
        <w:rPr>
          <w:rtl/>
        </w:rPr>
        <w:t>مجموعا می‌توان گفت که نصر به لحاظ فرهنگی، یک فرد ضد غربی‌ اما ملایم و سازگار</w:t>
      </w:r>
      <w:r w:rsidR="0019484B" w:rsidRPr="00853DCC">
        <w:rPr>
          <w:rFonts w:hint="cs"/>
          <w:rtl/>
        </w:rPr>
        <w:t xml:space="preserve"> </w:t>
      </w:r>
      <w:r w:rsidRPr="00853DCC">
        <w:rPr>
          <w:rtl/>
        </w:rPr>
        <w:t>بود (و هست) و از این که کسانی (تحقیق در علوم) را با</w:t>
      </w:r>
      <w:r w:rsidR="0019484B" w:rsidRPr="00853DCC">
        <w:rPr>
          <w:rFonts w:hint="cs"/>
          <w:rtl/>
        </w:rPr>
        <w:t xml:space="preserve"> </w:t>
      </w:r>
      <w:r w:rsidRPr="00853DCC">
        <w:rPr>
          <w:rtl/>
        </w:rPr>
        <w:t>«فرنگی مآبی»یکی دانسته و در پی دوری از «سنن علمی و فرهنگی ایران هستند»</w:t>
      </w:r>
      <w:r w:rsidR="0019484B" w:rsidRPr="00853DCC">
        <w:rPr>
          <w:rFonts w:hint="cs"/>
          <w:rtl/>
        </w:rPr>
        <w:t xml:space="preserve"> </w:t>
      </w:r>
      <w:r w:rsidRPr="00853DCC">
        <w:rPr>
          <w:rtl/>
        </w:rPr>
        <w:t>اظهار نگرانی می‌کرد (و می‌کند).</w:t>
      </w:r>
      <w:r w:rsidRPr="00853DCC">
        <w:rPr>
          <w:rStyle w:val="FootnoteReference"/>
          <w:rtl/>
        </w:rPr>
        <w:footnoteReference w:id="2584"/>
      </w:r>
      <w:r w:rsidRPr="00853DCC">
        <w:rPr>
          <w:rtl/>
        </w:rPr>
        <w:t xml:space="preserve"> وی روی مذهبی بار آوردن جوانان تأکید فراوان کرده و آن را از زاوی</w:t>
      </w:r>
      <w:r w:rsidR="00C427E4" w:rsidRPr="00853DCC">
        <w:rPr>
          <w:rFonts w:hint="cs"/>
          <w:rtl/>
        </w:rPr>
        <w:t>ۀ</w:t>
      </w:r>
      <w:r w:rsidRPr="00853DCC">
        <w:rPr>
          <w:rtl/>
        </w:rPr>
        <w:t xml:space="preserve"> یک</w:t>
      </w:r>
      <w:r w:rsidR="0019484B" w:rsidRPr="00853DCC">
        <w:rPr>
          <w:rFonts w:hint="cs"/>
          <w:rtl/>
        </w:rPr>
        <w:t xml:space="preserve"> </w:t>
      </w:r>
      <w:r w:rsidRPr="00853DCC">
        <w:rPr>
          <w:rtl/>
        </w:rPr>
        <w:t>«میراث عظیم و ارزنده و عظیم معنوی و اخلاقی خودمان» شایست</w:t>
      </w:r>
      <w:r w:rsidR="00C427E4" w:rsidRPr="00853DCC">
        <w:rPr>
          <w:rFonts w:hint="cs"/>
          <w:rtl/>
        </w:rPr>
        <w:t>ۀ</w:t>
      </w:r>
      <w:r w:rsidRPr="00853DCC">
        <w:rPr>
          <w:rtl/>
        </w:rPr>
        <w:t xml:space="preserve"> پاسداری و حراست می‌بیند.</w:t>
      </w:r>
      <w:r w:rsidRPr="00853DCC">
        <w:rPr>
          <w:rStyle w:val="FootnoteReference"/>
          <w:rtl/>
        </w:rPr>
        <w:footnoteReference w:id="2585"/>
      </w:r>
      <w:r w:rsidRPr="00853DCC">
        <w:rPr>
          <w:rtl/>
        </w:rPr>
        <w:t xml:space="preserve"> تفاوت </w:t>
      </w:r>
      <w:r w:rsidRPr="00853DCC">
        <w:rPr>
          <w:rtl/>
        </w:rPr>
        <w:lastRenderedPageBreak/>
        <w:t>تصر با بسیاری از هایدگری‌های این دوره آن است که می‌کوشد نشان دهد عمیقا به تفکر توحیدی و به خصوص اسلام</w:t>
      </w:r>
      <w:r w:rsidR="0019484B" w:rsidRPr="00853DCC">
        <w:rPr>
          <w:rFonts w:hint="cs"/>
          <w:rtl/>
        </w:rPr>
        <w:t>،</w:t>
      </w:r>
      <w:r w:rsidRPr="00853DCC">
        <w:rPr>
          <w:rtl/>
        </w:rPr>
        <w:t xml:space="preserve"> وفادار است و چنان نیست که به ادیان شرقی به عنوان ادیان شرقی یا عرفانی علاق</w:t>
      </w:r>
      <w:r w:rsidR="0019484B" w:rsidRPr="00853DCC">
        <w:rPr>
          <w:rFonts w:hint="cs"/>
          <w:rtl/>
        </w:rPr>
        <w:t>ه‌</w:t>
      </w:r>
      <w:r w:rsidRPr="00853DCC">
        <w:rPr>
          <w:rtl/>
        </w:rPr>
        <w:t>مند باشد یا صرفا در نفی غرب از افکار هایدگری بهره جوید.</w:t>
      </w:r>
      <w:r w:rsidR="0019484B" w:rsidRPr="00853DCC">
        <w:rPr>
          <w:rFonts w:hint="cs"/>
          <w:rtl/>
        </w:rPr>
        <w:t xml:space="preserve"> </w:t>
      </w:r>
      <w:r w:rsidRPr="00853DCC">
        <w:rPr>
          <w:rtl/>
        </w:rPr>
        <w:t>به همین دلیل است که وی دربار</w:t>
      </w:r>
      <w:r w:rsidR="00C427E4" w:rsidRPr="00853DCC">
        <w:rPr>
          <w:rtl/>
        </w:rPr>
        <w:t>ۀ</w:t>
      </w:r>
      <w:r w:rsidRPr="00853DCC">
        <w:rPr>
          <w:rtl/>
        </w:rPr>
        <w:t xml:space="preserve"> اسلام و اهمیت و برتری آن نسبت به سایر ادیان ـ اعم از شرقی و غربی ـ تأکید ویژه دارد.</w:t>
      </w:r>
      <w:r w:rsidRPr="00853DCC">
        <w:rPr>
          <w:rStyle w:val="FootnoteReference"/>
          <w:rtl/>
        </w:rPr>
        <w:footnoteReference w:id="2586"/>
      </w:r>
      <w:r w:rsidRPr="00853DCC">
        <w:rPr>
          <w:rtl/>
        </w:rPr>
        <w:t xml:space="preserve"> تأکید نصر بر این است که غرب از معنویت ب</w:t>
      </w:r>
      <w:r w:rsidR="005A085E" w:rsidRPr="00853DCC">
        <w:rPr>
          <w:rFonts w:hint="cs"/>
          <w:rtl/>
        </w:rPr>
        <w:t>ه‌</w:t>
      </w:r>
      <w:r w:rsidRPr="00853DCC">
        <w:rPr>
          <w:rtl/>
        </w:rPr>
        <w:t>دور مانده و تمدن مادی نواقص خویش را آشکار کرده است. وی همین احساس را سبب روی آوردن متفکران غربی به ادیان و فلسفه‌های شرقی می‌داند و در فصلی خاص در همان کتاب معارف اسلامی در جهان معاصر تحت عنوان دین در جهان معاصر</w:t>
      </w:r>
      <w:r w:rsidR="005A085E" w:rsidRPr="00853DCC">
        <w:rPr>
          <w:rFonts w:hint="cs"/>
          <w:rtl/>
        </w:rPr>
        <w:t>،</w:t>
      </w:r>
      <w:r w:rsidRPr="00853DCC">
        <w:rPr>
          <w:rtl/>
        </w:rPr>
        <w:t xml:space="preserve"> می‌کوشد تا اهمیت بازگشت به دین را در دور</w:t>
      </w:r>
      <w:r w:rsidR="00C427E4" w:rsidRPr="00853DCC">
        <w:rPr>
          <w:rFonts w:hint="cs"/>
          <w:rtl/>
        </w:rPr>
        <w:t>ۀ</w:t>
      </w:r>
      <w:r w:rsidRPr="00853DCC">
        <w:rPr>
          <w:rtl/>
        </w:rPr>
        <w:t xml:space="preserve"> شکست مدرنیته و برملا شدن نواقص آن نشان دهد.</w:t>
      </w:r>
      <w:r w:rsidRPr="00853DCC">
        <w:rPr>
          <w:rStyle w:val="FootnoteReference"/>
          <w:rtl/>
        </w:rPr>
        <w:footnoteReference w:id="2587"/>
      </w:r>
    </w:p>
    <w:p w:rsidR="000631D9" w:rsidRPr="00853DCC" w:rsidRDefault="000631D9" w:rsidP="001970D5">
      <w:pPr>
        <w:pStyle w:val="a"/>
        <w:rPr>
          <w:rtl/>
        </w:rPr>
      </w:pPr>
      <w:r w:rsidRPr="00853DCC">
        <w:rPr>
          <w:rtl/>
        </w:rPr>
        <w:t>اکنون باید پرسید: اگر شعار نصر در ده</w:t>
      </w:r>
      <w:r w:rsidR="00C427E4" w:rsidRPr="00853DCC">
        <w:rPr>
          <w:rtl/>
        </w:rPr>
        <w:t>ۀ</w:t>
      </w:r>
      <w:r w:rsidRPr="00853DCC">
        <w:rPr>
          <w:rtl/>
        </w:rPr>
        <w:t xml:space="preserve"> آخر سلطنت پهلوی بازگشت به دین است،‌</w:t>
      </w:r>
      <w:r w:rsidR="00191A3F" w:rsidRPr="00853DCC">
        <w:rPr>
          <w:rFonts w:hint="cs"/>
          <w:rtl/>
        </w:rPr>
        <w:t xml:space="preserve"> </w:t>
      </w:r>
      <w:r w:rsidRPr="00853DCC">
        <w:rPr>
          <w:rtl/>
        </w:rPr>
        <w:t>آیا شعار انقلاب اسلامی چیزی جز این دوره است؟ دکتر نصر بر این باور است که جامع</w:t>
      </w:r>
      <w:r w:rsidR="00C427E4" w:rsidRPr="00853DCC">
        <w:rPr>
          <w:rtl/>
        </w:rPr>
        <w:t>ۀ</w:t>
      </w:r>
      <w:r w:rsidRPr="00853DCC">
        <w:rPr>
          <w:rtl/>
        </w:rPr>
        <w:t xml:space="preserve"> وی در روزگار او، به تدریج به سمت دین باز می‌گردد: «در مشرق زمین نیز وضع نسل پیشین برای تجدد و فرنگی م</w:t>
      </w:r>
      <w:r w:rsidR="00472889" w:rsidRPr="00853DCC">
        <w:rPr>
          <w:rFonts w:hint="cs"/>
          <w:rtl/>
        </w:rPr>
        <w:t>آ</w:t>
      </w:r>
      <w:r w:rsidRPr="00853DCC">
        <w:rPr>
          <w:rtl/>
        </w:rPr>
        <w:t>بی و بی توجهی نسبت به دین و فرهنگ تمدن‌های شرقی، تا حدی با تحولات سالیان اخیر تعدیل شده است</w:t>
      </w:r>
      <w:r w:rsidR="00472889" w:rsidRPr="00853DCC">
        <w:rPr>
          <w:rFonts w:hint="cs"/>
          <w:rtl/>
        </w:rPr>
        <w:t>،</w:t>
      </w:r>
      <w:r w:rsidRPr="00853DCC">
        <w:rPr>
          <w:rtl/>
        </w:rPr>
        <w:t xml:space="preserve"> و چه بسا افراد تحصیل کرد</w:t>
      </w:r>
      <w:r w:rsidR="00C427E4" w:rsidRPr="00853DCC">
        <w:rPr>
          <w:rtl/>
        </w:rPr>
        <w:t>ۀ</w:t>
      </w:r>
      <w:r w:rsidRPr="00853DCC">
        <w:rPr>
          <w:rtl/>
        </w:rPr>
        <w:t xml:space="preserve"> این جوامع</w:t>
      </w:r>
      <w:r w:rsidR="00472889" w:rsidRPr="00853DCC">
        <w:rPr>
          <w:rFonts w:hint="cs"/>
          <w:rtl/>
        </w:rPr>
        <w:t>،</w:t>
      </w:r>
      <w:r w:rsidRPr="00853DCC">
        <w:rPr>
          <w:rtl/>
        </w:rPr>
        <w:t xml:space="preserve"> اکنون در جستجوی حقایق ادیان خود هستند». وی رسالت عالمان دین را در این شرایط چنین می‌داند که آنان می‌بایست «به زبانی که قابل درک این طبقات ـ جوانان ـ باشد و بدون این که به هیچ وجه پیام این ادیان را تحریف کنند،‌</w:t>
      </w:r>
      <w:r w:rsidR="00472889" w:rsidRPr="00853DCC">
        <w:rPr>
          <w:rFonts w:hint="cs"/>
          <w:rtl/>
        </w:rPr>
        <w:t xml:space="preserve"> </w:t>
      </w:r>
      <w:r w:rsidRPr="00853DCC">
        <w:rPr>
          <w:rtl/>
        </w:rPr>
        <w:t>گنجینه‌های حکمت و عرفان و دین را در دسترس آنان قرار دهند.»</w:t>
      </w:r>
      <w:r w:rsidRPr="00853DCC">
        <w:rPr>
          <w:rStyle w:val="FootnoteReference"/>
          <w:rtl/>
        </w:rPr>
        <w:footnoteReference w:id="2588"/>
      </w:r>
      <w:r w:rsidRPr="00853DCC">
        <w:rPr>
          <w:rtl/>
        </w:rPr>
        <w:t xml:space="preserve"> این مطالب در امتداد همان هدفی بود که انقلاب اسلامی نیز به دنبالش بود. باید دانست که چنین هماهنگی البت</w:t>
      </w:r>
      <w:r w:rsidR="00472889" w:rsidRPr="00853DCC">
        <w:rPr>
          <w:rtl/>
        </w:rPr>
        <w:t>ه به معنای تأثیر گ</w:t>
      </w:r>
      <w:r w:rsidRPr="00853DCC">
        <w:rPr>
          <w:rtl/>
        </w:rPr>
        <w:t>اری آن جریان روی مسیر انقلاب و مبارزه نیست، زیرا همان طور که در آغاز گفته شد، هیچ گونه ارتباط فیزیکی میان این جریان و جریان مبارزه از هر نوع آن</w:t>
      </w:r>
      <w:r w:rsidR="00472889" w:rsidRPr="00853DCC">
        <w:rPr>
          <w:rFonts w:hint="cs"/>
          <w:rtl/>
        </w:rPr>
        <w:t>،</w:t>
      </w:r>
      <w:r w:rsidRPr="00853DCC">
        <w:rPr>
          <w:rtl/>
        </w:rPr>
        <w:t xml:space="preserve"> وجود نداشت. شاید تنها حلقه وصل</w:t>
      </w:r>
      <w:r w:rsidR="00472889" w:rsidRPr="00853DCC">
        <w:rPr>
          <w:rFonts w:hint="cs"/>
          <w:rtl/>
        </w:rPr>
        <w:t>،</w:t>
      </w:r>
      <w:r w:rsidRPr="00853DCC">
        <w:rPr>
          <w:rtl/>
        </w:rPr>
        <w:t xml:space="preserve"> رفاقت نصر و مطهری بود، آن هم آقای مطهری به گونه‌ای عمل می‌کرد که حتی برای یک</w:t>
      </w:r>
      <w:r w:rsidR="00191A3F" w:rsidRPr="00853DCC">
        <w:rPr>
          <w:rFonts w:hint="cs"/>
          <w:rtl/>
        </w:rPr>
        <w:t>‌</w:t>
      </w:r>
      <w:r w:rsidRPr="00853DCC">
        <w:rPr>
          <w:rtl/>
        </w:rPr>
        <w:t>بار هم حاضر نشد در انجمن فلسفه شاهنشاهی سخنرانی کند.</w:t>
      </w:r>
    </w:p>
    <w:p w:rsidR="000631D9" w:rsidRPr="00853DCC" w:rsidRDefault="000631D9" w:rsidP="001970D5">
      <w:pPr>
        <w:pStyle w:val="a"/>
        <w:rPr>
          <w:rtl/>
        </w:rPr>
      </w:pPr>
      <w:r w:rsidRPr="00853DCC">
        <w:rPr>
          <w:rtl/>
        </w:rPr>
        <w:t>باید توجه داشت که نصر به ویژه پس از انقلاب</w:t>
      </w:r>
      <w:r w:rsidR="00472889" w:rsidRPr="00853DCC">
        <w:rPr>
          <w:rFonts w:hint="cs"/>
          <w:rtl/>
        </w:rPr>
        <w:t>،</w:t>
      </w:r>
      <w:r w:rsidRPr="00853DCC">
        <w:rPr>
          <w:rtl/>
        </w:rPr>
        <w:t xml:space="preserve"> تأثیر خاصی روی افکار فلسفی غرب </w:t>
      </w:r>
      <w:r w:rsidR="00472889" w:rsidRPr="00853DCC">
        <w:rPr>
          <w:rtl/>
        </w:rPr>
        <w:t>داشته است.وی از سالها پیش منتقد</w:t>
      </w:r>
      <w:r w:rsidRPr="00853DCC">
        <w:rPr>
          <w:rtl/>
        </w:rPr>
        <w:t xml:space="preserve"> جدی تاریخ فلسف</w:t>
      </w:r>
      <w:r w:rsidR="00C427E4" w:rsidRPr="00853DCC">
        <w:rPr>
          <w:rtl/>
        </w:rPr>
        <w:t>ۀ</w:t>
      </w:r>
      <w:r w:rsidRPr="00853DCC">
        <w:rPr>
          <w:rtl/>
        </w:rPr>
        <w:t xml:space="preserve"> اسلامی نویسان غربی بود که </w:t>
      </w:r>
      <w:r w:rsidRPr="00853DCC">
        <w:rPr>
          <w:rtl/>
        </w:rPr>
        <w:lastRenderedPageBreak/>
        <w:t>تصور می‌کردند فلسفه در دنیای اسلام با ابن رشد پایان یافته است. وی به خصوص برای معرفی ملاصدرا به غربی‌ها تلاش زیادی کرد. وی بعد از انقلاب هم تلاش خود را مصروف همان اندیشه‌های پیشین خود کرد و به ویژه در کتاب جوان مسلمان و دنیای متجدد (تهران، 1373) تلاش کرد تا</w:t>
      </w:r>
      <w:r w:rsidR="00191A3F" w:rsidRPr="00853DCC">
        <w:rPr>
          <w:rFonts w:hint="cs"/>
          <w:rtl/>
        </w:rPr>
        <w:t xml:space="preserve"> </w:t>
      </w:r>
      <w:r w:rsidRPr="00853DCC">
        <w:rPr>
          <w:rtl/>
        </w:rPr>
        <w:t>آن افکار را در سطحی جوان پسند برای دنیای اسلام تبیین کند.</w:t>
      </w:r>
      <w:r w:rsidRPr="00853DCC">
        <w:rPr>
          <w:rStyle w:val="FootnoteReference"/>
          <w:rtl/>
        </w:rPr>
        <w:footnoteReference w:id="2589"/>
      </w:r>
    </w:p>
    <w:p w:rsidR="000631D9" w:rsidRPr="00853DCC" w:rsidRDefault="000631D9" w:rsidP="001970D5">
      <w:pPr>
        <w:pStyle w:val="a"/>
        <w:rPr>
          <w:rtl/>
        </w:rPr>
      </w:pPr>
      <w:r w:rsidRPr="00853DCC">
        <w:rPr>
          <w:rtl/>
        </w:rPr>
        <w:t>روزگاری که نصر در دانشگاه آریامهر بود، توانست شاگردانی هم تربیت کند. یکی از</w:t>
      </w:r>
      <w:r w:rsidR="00472889" w:rsidRPr="00853DCC">
        <w:rPr>
          <w:rFonts w:hint="cs"/>
          <w:rtl/>
        </w:rPr>
        <w:t xml:space="preserve"> </w:t>
      </w:r>
      <w:r w:rsidRPr="00853DCC">
        <w:rPr>
          <w:rtl/>
        </w:rPr>
        <w:t>آنها دکتر حداد عادل بود که همان گرایش فکری را تعقیب می‌کرد. در آن روزگار کتابچه‌ای به صورت کپی با عنوان «دفاع از طب سنتی» (در حجم32 صفحه) از دکتر حداد و با آرم دانشگاه صنعتی آریامهر چاپ شد. در مقدمه این کتاب آمده بود: در اوائل قرن حاضر وقتی ما با تمدن غربی مواجه شدیم غالبا یک</w:t>
      </w:r>
      <w:r w:rsidR="00ED7AB4" w:rsidRPr="00853DCC">
        <w:rPr>
          <w:rFonts w:hint="cs"/>
          <w:rtl/>
        </w:rPr>
        <w:t>‌</w:t>
      </w:r>
      <w:r w:rsidRPr="00853DCC">
        <w:rPr>
          <w:rtl/>
        </w:rPr>
        <w:t>باره از گذشته خود بریدیم و با استقبال از این تمدن با خوشبینی بسیار به انتظار آینده نشستیم. نور تندی که از افق غرب به چشمان ما می‌تابید همه چیز را تحت الشعاع خود قرار می‌داد.</w:t>
      </w:r>
      <w:r w:rsidR="00ED7AB4" w:rsidRPr="00853DCC">
        <w:rPr>
          <w:rFonts w:hint="cs"/>
          <w:rtl/>
        </w:rPr>
        <w:t xml:space="preserve"> </w:t>
      </w:r>
      <w:r w:rsidRPr="00853DCC">
        <w:rPr>
          <w:rtl/>
        </w:rPr>
        <w:t>حالت ما در آن دوران شبیه حالت میزبانی بود که پیش میهمانی که قرار است به خانه او بیاید</w:t>
      </w:r>
      <w:r w:rsidR="00ED7AB4" w:rsidRPr="00853DCC">
        <w:rPr>
          <w:rFonts w:hint="cs"/>
          <w:rtl/>
        </w:rPr>
        <w:t>،</w:t>
      </w:r>
      <w:r w:rsidRPr="00853DCC">
        <w:rPr>
          <w:rtl/>
        </w:rPr>
        <w:t xml:space="preserve"> احساس حقارت می‌کند. چنین میزبانی سعی می‌کند پیش از آمدن میهمان حتی المقد</w:t>
      </w:r>
      <w:r w:rsidR="00ED7AB4" w:rsidRPr="00853DCC">
        <w:rPr>
          <w:rFonts w:hint="cs"/>
          <w:rtl/>
        </w:rPr>
        <w:t>و</w:t>
      </w:r>
      <w:r w:rsidRPr="00853DCC">
        <w:rPr>
          <w:rtl/>
        </w:rPr>
        <w:t>ر ظاهر خانه خود را نو کند و می‌کوشد تا هر چیز قدیمی و کهنه را ب</w:t>
      </w:r>
      <w:r w:rsidR="00ED7AB4" w:rsidRPr="00853DCC">
        <w:rPr>
          <w:rFonts w:hint="cs"/>
          <w:rtl/>
        </w:rPr>
        <w:t>ه‌</w:t>
      </w:r>
      <w:r w:rsidRPr="00853DCC">
        <w:rPr>
          <w:rtl/>
        </w:rPr>
        <w:t>دور</w:t>
      </w:r>
      <w:r w:rsidR="00ED7AB4" w:rsidRPr="00853DCC">
        <w:rPr>
          <w:rtl/>
        </w:rPr>
        <w:t xml:space="preserve"> اندازد</w:t>
      </w:r>
      <w:r w:rsidR="00ED7AB4" w:rsidRPr="00853DCC">
        <w:rPr>
          <w:rFonts w:hint="cs"/>
          <w:rtl/>
        </w:rPr>
        <w:t>؛</w:t>
      </w:r>
      <w:r w:rsidRPr="00853DCC">
        <w:rPr>
          <w:rtl/>
        </w:rPr>
        <w:t xml:space="preserve"> و اگر دور انداختن ممکن نباشد لااقل آن را به رنگ نو درآورد تا پیش آن میهمان مشکل پسند خجالت نکشد. آری ما چنین کردیم</w:t>
      </w:r>
      <w:r w:rsidR="00ED7AB4" w:rsidRPr="00853DCC">
        <w:rPr>
          <w:rFonts w:hint="cs"/>
          <w:rtl/>
        </w:rPr>
        <w:t>،</w:t>
      </w:r>
      <w:r w:rsidRPr="00853DCC">
        <w:rPr>
          <w:rtl/>
        </w:rPr>
        <w:t xml:space="preserve"> با عجله هر چیز قدیمی را که از پدران خود به میراث برده بودیم از خانه بیرون انداختیم و سعی کردیم تا چیزی که به سلیقه مهمان ما خوش نیاید</w:t>
      </w:r>
      <w:r w:rsidR="00ED7AB4" w:rsidRPr="00853DCC">
        <w:rPr>
          <w:rFonts w:hint="cs"/>
          <w:rtl/>
        </w:rPr>
        <w:t>،</w:t>
      </w:r>
      <w:r w:rsidRPr="00853DCC">
        <w:rPr>
          <w:rtl/>
        </w:rPr>
        <w:t xml:space="preserve"> در خانه باقی نماند.</w:t>
      </w:r>
      <w:r w:rsidR="00ED7AB4" w:rsidRPr="00853DCC">
        <w:rPr>
          <w:rFonts w:hint="cs"/>
          <w:rtl/>
        </w:rPr>
        <w:t xml:space="preserve"> </w:t>
      </w:r>
      <w:r w:rsidRPr="00853DCC">
        <w:rPr>
          <w:rtl/>
        </w:rPr>
        <w:t>طی سال</w:t>
      </w:r>
      <w:r w:rsidR="00ED7AB4" w:rsidRPr="00853DCC">
        <w:rPr>
          <w:rFonts w:hint="cs"/>
          <w:rtl/>
        </w:rPr>
        <w:t>‌</w:t>
      </w:r>
      <w:r w:rsidRPr="00853DCC">
        <w:rPr>
          <w:rtl/>
        </w:rPr>
        <w:t xml:space="preserve">های بعد از انقلاب، همواره جمعی تلاش کرده‌اند تا نصر را به ایران باز گردانند، اما او از این کار خودداری کرده است. علت آن جدای از مطالبات وی در امور مربوط به </w:t>
      </w:r>
      <w:r w:rsidRPr="00853DCC">
        <w:rPr>
          <w:rtl/>
        </w:rPr>
        <w:lastRenderedPageBreak/>
        <w:t>خانه‌اش، مخالفت‌هایی است که در داخل وجود دارد. یکی از آخرین موارد، تلاش برای آوردن وی به ایران به مناسبت همایش روز فلسفه در آبان 89 بود که به جای</w:t>
      </w:r>
      <w:r w:rsidR="00ED7AB4" w:rsidRPr="00853DCC">
        <w:rPr>
          <w:rFonts w:hint="cs"/>
          <w:rtl/>
        </w:rPr>
        <w:t>ی</w:t>
      </w:r>
      <w:r w:rsidRPr="00853DCC">
        <w:rPr>
          <w:rtl/>
        </w:rPr>
        <w:t xml:space="preserve"> نرسید و مجددا</w:t>
      </w:r>
      <w:r w:rsidR="00ED7AB4" w:rsidRPr="00853DCC">
        <w:rPr>
          <w:rFonts w:hint="cs"/>
          <w:rtl/>
        </w:rPr>
        <w:t>ً</w:t>
      </w:r>
      <w:r w:rsidRPr="00853DCC">
        <w:rPr>
          <w:rtl/>
        </w:rPr>
        <w:t xml:space="preserve"> برخی از نشریات از جمله کیهان با متهم کردن او به عنوان مأمور پنتاگون، علیه وی مقالاتی نوشتند.</w:t>
      </w:r>
    </w:p>
    <w:p w:rsidR="000631D9" w:rsidRPr="00853DCC" w:rsidRDefault="000631D9" w:rsidP="000B3976">
      <w:pPr>
        <w:pStyle w:val="Heading3"/>
        <w:rPr>
          <w:rtl/>
        </w:rPr>
      </w:pPr>
      <w:bookmarkStart w:id="125" w:name="_Toc417388707"/>
      <w:r w:rsidRPr="00853DCC">
        <w:rPr>
          <w:rtl/>
        </w:rPr>
        <w:t>3ـ جلال آل احمد و غرب‌زدگی</w:t>
      </w:r>
      <w:bookmarkEnd w:id="125"/>
    </w:p>
    <w:p w:rsidR="000631D9" w:rsidRPr="00853DCC" w:rsidRDefault="000631D9" w:rsidP="001970D5">
      <w:pPr>
        <w:pStyle w:val="a"/>
        <w:rPr>
          <w:rtl/>
        </w:rPr>
      </w:pPr>
      <w:r w:rsidRPr="00853DCC">
        <w:rPr>
          <w:rtl/>
        </w:rPr>
        <w:t>جلال آل احمد بیش از هر نوشته دیگری، شاید با کتاب غرب‌زدگی‌اش شناخته می‌شود. این نشانگر عمق تأثیر آن در دو ده</w:t>
      </w:r>
      <w:r w:rsidR="00C427E4" w:rsidRPr="00853DCC">
        <w:rPr>
          <w:rtl/>
        </w:rPr>
        <w:t>ۀ</w:t>
      </w:r>
      <w:r w:rsidRPr="00853DCC">
        <w:rPr>
          <w:rtl/>
        </w:rPr>
        <w:t xml:space="preserve"> 40 و 50 بر مسیر فکری ایران است. باید توجه داشت که جلال چندان به مباحثی که افرادی مانند نصر یا فردید و شایگان دربار</w:t>
      </w:r>
      <w:r w:rsidR="00C427E4" w:rsidRPr="00853DCC">
        <w:rPr>
          <w:rtl/>
        </w:rPr>
        <w:t>ۀ</w:t>
      </w:r>
      <w:r w:rsidRPr="00853DCC">
        <w:rPr>
          <w:rtl/>
        </w:rPr>
        <w:t xml:space="preserve"> ماهیت فلسفی غرب طی این دو دهه داشتند</w:t>
      </w:r>
      <w:r w:rsidR="00AA5B5B" w:rsidRPr="00853DCC">
        <w:rPr>
          <w:rFonts w:hint="cs"/>
          <w:rtl/>
        </w:rPr>
        <w:t>،</w:t>
      </w:r>
      <w:r w:rsidRPr="00853DCC">
        <w:rPr>
          <w:rtl/>
        </w:rPr>
        <w:t xml:space="preserve"> ارتباطی نداشت. وی همانند نقدهای شریعتی در این باب،</w:t>
      </w:r>
      <w:r w:rsidR="00AA5B5B" w:rsidRPr="00853DCC">
        <w:rPr>
          <w:rtl/>
        </w:rPr>
        <w:t xml:space="preserve"> بیش از هر چیز به جنبه‌های سلطه</w:t>
      </w:r>
      <w:r w:rsidR="00AA5B5B" w:rsidRPr="00853DCC">
        <w:rPr>
          <w:rFonts w:hint="cs"/>
          <w:rtl/>
        </w:rPr>
        <w:t>‌</w:t>
      </w:r>
      <w:r w:rsidRPr="00853DCC">
        <w:rPr>
          <w:rtl/>
        </w:rPr>
        <w:t>طلبی غرب، ارزش</w:t>
      </w:r>
      <w:r w:rsidR="00AA5B5B" w:rsidRPr="00853DCC">
        <w:rPr>
          <w:rFonts w:hint="cs"/>
          <w:rtl/>
        </w:rPr>
        <w:t>‌</w:t>
      </w:r>
      <w:r w:rsidRPr="00853DCC">
        <w:rPr>
          <w:rtl/>
        </w:rPr>
        <w:t>های ظاهری آن و ابعاد صوری،‌</w:t>
      </w:r>
      <w:r w:rsidR="00AA5B5B" w:rsidRPr="00853DCC">
        <w:rPr>
          <w:rFonts w:hint="cs"/>
          <w:rtl/>
        </w:rPr>
        <w:t xml:space="preserve"> </w:t>
      </w:r>
      <w:r w:rsidR="00AA5B5B" w:rsidRPr="00853DCC">
        <w:rPr>
          <w:rtl/>
        </w:rPr>
        <w:t>هنری</w:t>
      </w:r>
      <w:r w:rsidR="00AA5B5B" w:rsidRPr="00853DCC">
        <w:rPr>
          <w:rFonts w:hint="cs"/>
          <w:rtl/>
        </w:rPr>
        <w:t xml:space="preserve"> و</w:t>
      </w:r>
      <w:r w:rsidRPr="00853DCC">
        <w:rPr>
          <w:rtl/>
        </w:rPr>
        <w:t xml:space="preserve"> اقتصادی فاجع</w:t>
      </w:r>
      <w:r w:rsidR="00C427E4" w:rsidRPr="00853DCC">
        <w:rPr>
          <w:rtl/>
        </w:rPr>
        <w:t>ۀ</w:t>
      </w:r>
      <w:r w:rsidRPr="00853DCC">
        <w:rPr>
          <w:rtl/>
        </w:rPr>
        <w:t xml:space="preserve"> غرب زدگی و فرنگی‌ م</w:t>
      </w:r>
      <w:r w:rsidR="00AA5B5B" w:rsidRPr="00853DCC">
        <w:rPr>
          <w:rFonts w:hint="cs"/>
          <w:rtl/>
        </w:rPr>
        <w:t>آ</w:t>
      </w:r>
      <w:r w:rsidRPr="00853DCC">
        <w:rPr>
          <w:rtl/>
        </w:rPr>
        <w:t>بی توجه می‌داد.</w:t>
      </w:r>
    </w:p>
    <w:p w:rsidR="000631D9" w:rsidRPr="00853DCC" w:rsidRDefault="000631D9" w:rsidP="001970D5">
      <w:pPr>
        <w:pStyle w:val="a"/>
        <w:rPr>
          <w:rtl/>
        </w:rPr>
      </w:pPr>
      <w:r w:rsidRPr="00853DCC">
        <w:rPr>
          <w:rtl/>
        </w:rPr>
        <w:t>اصطلاح «غرب‌زدگی»</w:t>
      </w:r>
      <w:r w:rsidR="00AA5B5B" w:rsidRPr="00853DCC">
        <w:rPr>
          <w:rFonts w:hint="cs"/>
          <w:rtl/>
        </w:rPr>
        <w:t xml:space="preserve"> </w:t>
      </w:r>
      <w:r w:rsidR="00AA5B5B" w:rsidRPr="00853DCC">
        <w:rPr>
          <w:rtl/>
        </w:rPr>
        <w:t>ترجمان اصطلاح قدیمی</w:t>
      </w:r>
      <w:r w:rsidR="00AA5B5B" w:rsidRPr="00853DCC">
        <w:rPr>
          <w:rFonts w:hint="cs"/>
          <w:rtl/>
        </w:rPr>
        <w:t>‌</w:t>
      </w:r>
      <w:r w:rsidRPr="00853DCC">
        <w:rPr>
          <w:rtl/>
        </w:rPr>
        <w:t>تر فرنگی مآبی است که در ادبیات دوره مشروطه و حتی پیش از آن به کار می‌رفت. تاریخ دخانیه شیخ حسن کربلایی،‌</w:t>
      </w:r>
      <w:r w:rsidR="00AA5B5B" w:rsidRPr="00853DCC">
        <w:rPr>
          <w:rFonts w:hint="cs"/>
          <w:rtl/>
        </w:rPr>
        <w:t xml:space="preserve"> </w:t>
      </w:r>
      <w:r w:rsidRPr="00853DCC">
        <w:rPr>
          <w:rtl/>
        </w:rPr>
        <w:t>که قریب پانزده سال پیش از مشروطه نوشته شده</w:t>
      </w:r>
      <w:r w:rsidR="00AA5B5B" w:rsidRPr="00853DCC">
        <w:rPr>
          <w:rFonts w:hint="cs"/>
          <w:rtl/>
        </w:rPr>
        <w:t>،</w:t>
      </w:r>
      <w:r w:rsidRPr="00853DCC">
        <w:rPr>
          <w:rStyle w:val="FootnoteReference"/>
          <w:rtl/>
        </w:rPr>
        <w:footnoteReference w:id="2590"/>
      </w:r>
      <w:r w:rsidRPr="00853DCC">
        <w:rPr>
          <w:rtl/>
        </w:rPr>
        <w:t xml:space="preserve"> نشانگر توجه خاص به نوعی غرب‌زدگی است. این اصطلاح را بعدها به صورت فلسفی</w:t>
      </w:r>
      <w:r w:rsidR="00AA5B5B" w:rsidRPr="00853DCC">
        <w:rPr>
          <w:rFonts w:hint="cs"/>
          <w:rtl/>
        </w:rPr>
        <w:t>،</w:t>
      </w:r>
      <w:r w:rsidRPr="00853DCC">
        <w:rPr>
          <w:rtl/>
        </w:rPr>
        <w:t xml:space="preserve"> دکتر فردید</w:t>
      </w:r>
      <w:r w:rsidRPr="00853DCC">
        <w:rPr>
          <w:rStyle w:val="FootnoteReference"/>
          <w:rtl/>
        </w:rPr>
        <w:footnoteReference w:id="2591"/>
      </w:r>
      <w:r w:rsidRPr="00853DCC">
        <w:rPr>
          <w:rtl/>
        </w:rPr>
        <w:t xml:space="preserve"> و پیش از وی فخرالدین شادمان در تسخیر تمدن فرنگی</w:t>
      </w:r>
      <w:r w:rsidRPr="00853DCC">
        <w:rPr>
          <w:rStyle w:val="FootnoteReference"/>
          <w:rtl/>
        </w:rPr>
        <w:footnoteReference w:id="2592"/>
      </w:r>
      <w:r w:rsidRPr="00853DCC">
        <w:rPr>
          <w:rtl/>
        </w:rPr>
        <w:t xml:space="preserve"> و بعد از آن، جلال با عرض</w:t>
      </w:r>
      <w:r w:rsidR="00C427E4" w:rsidRPr="00853DCC">
        <w:rPr>
          <w:rtl/>
        </w:rPr>
        <w:t>ۀ</w:t>
      </w:r>
      <w:r w:rsidRPr="00853DCC">
        <w:rPr>
          <w:rtl/>
        </w:rPr>
        <w:t xml:space="preserve"> آن در عرص</w:t>
      </w:r>
      <w:r w:rsidR="00C427E4" w:rsidRPr="00853DCC">
        <w:rPr>
          <w:rtl/>
        </w:rPr>
        <w:t>ۀ</w:t>
      </w:r>
      <w:r w:rsidRPr="00853DCC">
        <w:rPr>
          <w:rtl/>
        </w:rPr>
        <w:t xml:space="preserve"> ادبیات عامه و بسط آن به مصادیق اجتماعی و ارزشی آن، این مفهوم را گسترش داد. ابوالحسن فروغی هم، بنا به </w:t>
      </w:r>
      <w:r w:rsidRPr="00853DCC">
        <w:rPr>
          <w:rtl/>
        </w:rPr>
        <w:lastRenderedPageBreak/>
        <w:t>اظهار دکتر سحابی، از جمله کسانی بود که در حوالی سالهای 30</w:t>
      </w:r>
      <w:r w:rsidR="008344AB" w:rsidRPr="00853DCC">
        <w:rPr>
          <w:rFonts w:hint="cs"/>
          <w:rtl/>
        </w:rPr>
        <w:t xml:space="preserve"> </w:t>
      </w:r>
      <w:r w:rsidRPr="00853DCC">
        <w:rPr>
          <w:rtl/>
        </w:rPr>
        <w:t>بح</w:t>
      </w:r>
      <w:r w:rsidR="008344AB" w:rsidRPr="00853DCC">
        <w:rPr>
          <w:rtl/>
        </w:rPr>
        <w:t>ث  غرب و شرق را مطرح کرده و غرب</w:t>
      </w:r>
      <w:r w:rsidR="008344AB" w:rsidRPr="00853DCC">
        <w:rPr>
          <w:rFonts w:hint="cs"/>
          <w:rtl/>
        </w:rPr>
        <w:t>‌</w:t>
      </w:r>
      <w:r w:rsidRPr="00853DCC">
        <w:rPr>
          <w:rtl/>
        </w:rPr>
        <w:t>زدگی را تبیین</w:t>
      </w:r>
      <w:r w:rsidR="008344AB" w:rsidRPr="00853DCC">
        <w:rPr>
          <w:rtl/>
        </w:rPr>
        <w:t xml:space="preserve"> کرد. سحابی می‌نویسد: مفهوم غرب</w:t>
      </w:r>
      <w:r w:rsidR="008344AB" w:rsidRPr="00853DCC">
        <w:rPr>
          <w:rFonts w:hint="cs"/>
          <w:rtl/>
        </w:rPr>
        <w:t>‌</w:t>
      </w:r>
      <w:r w:rsidRPr="00853DCC">
        <w:rPr>
          <w:rtl/>
        </w:rPr>
        <w:t>زدگی را برای اولین بار مرحوم ابوالحسن فروغی در محیط غیر مطبوعاتی به ما آموخت و سال</w:t>
      </w:r>
      <w:r w:rsidR="008344AB" w:rsidRPr="00853DCC">
        <w:rPr>
          <w:rFonts w:hint="cs"/>
          <w:rtl/>
        </w:rPr>
        <w:t>‌</w:t>
      </w:r>
      <w:r w:rsidRPr="00853DCC">
        <w:rPr>
          <w:rtl/>
        </w:rPr>
        <w:t>ها بعد از آن جلال آل احمد در صحن جامعه مطرح کرد.</w:t>
      </w:r>
      <w:r w:rsidRPr="00853DCC">
        <w:rPr>
          <w:rStyle w:val="FootnoteReference"/>
          <w:rtl/>
        </w:rPr>
        <w:footnoteReference w:id="2593"/>
      </w:r>
    </w:p>
    <w:p w:rsidR="000631D9" w:rsidRPr="00853DCC" w:rsidRDefault="008344AB" w:rsidP="001970D5">
      <w:pPr>
        <w:pStyle w:val="a"/>
        <w:rPr>
          <w:rtl/>
        </w:rPr>
      </w:pPr>
      <w:r w:rsidRPr="00853DCC">
        <w:rPr>
          <w:rtl/>
        </w:rPr>
        <w:t>پدید آمدن کتاب غرب</w:t>
      </w:r>
      <w:r w:rsidRPr="00853DCC">
        <w:rPr>
          <w:rFonts w:hint="cs"/>
          <w:rtl/>
        </w:rPr>
        <w:t>‌</w:t>
      </w:r>
      <w:r w:rsidR="000631D9" w:rsidRPr="00853DCC">
        <w:rPr>
          <w:rtl/>
        </w:rPr>
        <w:t>زدگی جلال (الدین سادات) آل احمد در سال 1340 ـ 1341؛ هم نشان</w:t>
      </w:r>
      <w:r w:rsidR="00C427E4" w:rsidRPr="00853DCC">
        <w:rPr>
          <w:rtl/>
        </w:rPr>
        <w:t>ۀ</w:t>
      </w:r>
      <w:r w:rsidR="000631D9" w:rsidRPr="00853DCC">
        <w:rPr>
          <w:rtl/>
        </w:rPr>
        <w:t xml:space="preserve"> به بار نشستن این تفکر</w:t>
      </w:r>
      <w:r w:rsidRPr="00853DCC">
        <w:rPr>
          <w:rFonts w:hint="cs"/>
          <w:rtl/>
        </w:rPr>
        <w:t xml:space="preserve"> </w:t>
      </w:r>
      <w:r w:rsidR="000631D9" w:rsidRPr="00853DCC">
        <w:rPr>
          <w:rtl/>
        </w:rPr>
        <w:t>در جهت مخالفت با نظام حاکم بر ایران است</w:t>
      </w:r>
      <w:r w:rsidRPr="00853DCC">
        <w:rPr>
          <w:rFonts w:hint="cs"/>
          <w:rtl/>
        </w:rPr>
        <w:t>،</w:t>
      </w:r>
      <w:r w:rsidR="000631D9" w:rsidRPr="00853DCC">
        <w:rPr>
          <w:rtl/>
        </w:rPr>
        <w:t xml:space="preserve"> و هم آبستن بودن ایران </w:t>
      </w:r>
      <w:r w:rsidRPr="00853DCC">
        <w:rPr>
          <w:rFonts w:hint="cs"/>
          <w:rtl/>
        </w:rPr>
        <w:t xml:space="preserve">را </w:t>
      </w:r>
      <w:r w:rsidR="000631D9" w:rsidRPr="00853DCC">
        <w:rPr>
          <w:rtl/>
        </w:rPr>
        <w:t>برای زایش جنبشی که رویکرد سنت‌گرایی و ضد مدرنیسم دارد، نشان می‌دهد. جلال در این کتاب با</w:t>
      </w:r>
      <w:r w:rsidRPr="00853DCC">
        <w:rPr>
          <w:rFonts w:hint="cs"/>
          <w:rtl/>
        </w:rPr>
        <w:t xml:space="preserve"> </w:t>
      </w:r>
      <w:r w:rsidR="000631D9" w:rsidRPr="00853DCC">
        <w:rPr>
          <w:rtl/>
        </w:rPr>
        <w:t>اظهار این که پای در سنت دارد و سنت‌های اسلامی گذشته خود را پیش</w:t>
      </w:r>
      <w:r w:rsidR="00CA2199" w:rsidRPr="00853DCC">
        <w:rPr>
          <w:rFonts w:hint="cs"/>
          <w:rtl/>
        </w:rPr>
        <w:t>ِ</w:t>
      </w:r>
      <w:r w:rsidR="000631D9" w:rsidRPr="00853DCC">
        <w:rPr>
          <w:rtl/>
        </w:rPr>
        <w:t xml:space="preserve"> رو، به نفی غرب‌زدگی به عنوان یک بیماری می‌پردازد. مهم این نیست که نظریه جلال درباره ماهیت غرب‌زدگی درست است یا نه؛ مهم آن است که مبارزه با غرب به صورت یک اصل در آمده و یک ادیب برجسته که نفوذی چشمگیر در روزگار خود دارد، این چنین به مسأله پرداخته است. البته چندان لازم نیست که نفوذ چشمگی</w:t>
      </w:r>
      <w:r w:rsidR="00CA2199" w:rsidRPr="00853DCC">
        <w:rPr>
          <w:rtl/>
        </w:rPr>
        <w:t xml:space="preserve">ر داشته باشند یا اکثریتی از </w:t>
      </w:r>
      <w:r w:rsidR="00CA2199" w:rsidRPr="00853DCC">
        <w:rPr>
          <w:rFonts w:hint="cs"/>
          <w:rtl/>
        </w:rPr>
        <w:t>او</w:t>
      </w:r>
      <w:r w:rsidR="000631D9" w:rsidRPr="00853DCC">
        <w:rPr>
          <w:rtl/>
        </w:rPr>
        <w:t xml:space="preserve"> پیروی کنند</w:t>
      </w:r>
      <w:r w:rsidR="00CA2199" w:rsidRPr="00853DCC">
        <w:rPr>
          <w:rFonts w:hint="cs"/>
          <w:rtl/>
        </w:rPr>
        <w:t>،</w:t>
      </w:r>
      <w:r w:rsidR="000631D9" w:rsidRPr="00853DCC">
        <w:rPr>
          <w:rtl/>
        </w:rPr>
        <w:t xml:space="preserve"> بلکه اقلیت نافذ می‌تواند آینده را در یک چشم انداز مناسب در تصرف خود داشته باشد.</w:t>
      </w:r>
      <w:r w:rsidR="000631D9" w:rsidRPr="00853DCC">
        <w:rPr>
          <w:rStyle w:val="FootnoteReference"/>
          <w:rtl/>
        </w:rPr>
        <w:footnoteReference w:id="2594"/>
      </w:r>
    </w:p>
    <w:p w:rsidR="000631D9" w:rsidRPr="00853DCC" w:rsidRDefault="000631D9" w:rsidP="001970D5">
      <w:pPr>
        <w:pStyle w:val="a"/>
        <w:rPr>
          <w:rtl/>
        </w:rPr>
      </w:pPr>
      <w:r w:rsidRPr="00853DCC">
        <w:rPr>
          <w:rtl/>
        </w:rPr>
        <w:t>خانواد</w:t>
      </w:r>
      <w:r w:rsidR="00C427E4" w:rsidRPr="00853DCC">
        <w:rPr>
          <w:rtl/>
        </w:rPr>
        <w:t>ۀ</w:t>
      </w:r>
      <w:r w:rsidRPr="00853DCC">
        <w:rPr>
          <w:rtl/>
        </w:rPr>
        <w:t xml:space="preserve"> جلال یکی از خانواده‌های روحانی اصیل بود که در دور</w:t>
      </w:r>
      <w:r w:rsidR="00C427E4" w:rsidRPr="00853DCC">
        <w:rPr>
          <w:rtl/>
        </w:rPr>
        <w:t>ۀ</w:t>
      </w:r>
      <w:r w:rsidRPr="00853DCC">
        <w:rPr>
          <w:rtl/>
        </w:rPr>
        <w:t xml:space="preserve"> رضاخان، تجدد</w:t>
      </w:r>
      <w:r w:rsidR="00CA2199" w:rsidRPr="00853DCC">
        <w:rPr>
          <w:rFonts w:hint="cs"/>
          <w:rtl/>
        </w:rPr>
        <w:t>،</w:t>
      </w:r>
      <w:r w:rsidRPr="00853DCC">
        <w:rPr>
          <w:rtl/>
        </w:rPr>
        <w:t xml:space="preserve"> دامنگیر نسل جوان آن شد و پس از رفتن رضاخان، مارکسیست‌ها،</w:t>
      </w:r>
      <w:r w:rsidR="00CA2199" w:rsidRPr="00853DCC">
        <w:rPr>
          <w:rFonts w:hint="cs"/>
          <w:rtl/>
        </w:rPr>
        <w:t xml:space="preserve"> </w:t>
      </w:r>
      <w:r w:rsidRPr="00853DCC">
        <w:rPr>
          <w:rtl/>
        </w:rPr>
        <w:t>‌بقایای این خانواده‌ها را به سوی خود کشاندند؛</w:t>
      </w:r>
      <w:r w:rsidRPr="00853DCC">
        <w:rPr>
          <w:rStyle w:val="FootnoteReference"/>
          <w:rtl/>
        </w:rPr>
        <w:footnoteReference w:id="2595"/>
      </w:r>
      <w:r w:rsidRPr="00853DCC">
        <w:rPr>
          <w:rtl/>
        </w:rPr>
        <w:t xml:space="preserve"> البته این بعد از آن بود که برخی از اینان، مانند جلال،‌</w:t>
      </w:r>
      <w:r w:rsidR="00CA2199" w:rsidRPr="00853DCC">
        <w:rPr>
          <w:rFonts w:hint="cs"/>
          <w:rtl/>
        </w:rPr>
        <w:t xml:space="preserve"> </w:t>
      </w:r>
      <w:r w:rsidRPr="00853DCC">
        <w:rPr>
          <w:rtl/>
        </w:rPr>
        <w:t xml:space="preserve">یک تجربه کوتاه طلبگی هم در نجف داشتند، اینان همزمان هم توده‌ای بودند و هم اصلاح </w:t>
      </w:r>
      <w:r w:rsidRPr="00853DCC">
        <w:rPr>
          <w:rtl/>
        </w:rPr>
        <w:lastRenderedPageBreak/>
        <w:t>طلب در دین.</w:t>
      </w:r>
      <w:r w:rsidRPr="00853DCC">
        <w:rPr>
          <w:rStyle w:val="FootnoteReference"/>
          <w:rtl/>
        </w:rPr>
        <w:footnoteReference w:id="2596"/>
      </w:r>
      <w:r w:rsidRPr="00853DCC">
        <w:rPr>
          <w:rtl/>
        </w:rPr>
        <w:t xml:space="preserve"> این اصلاح گری از سوی جلال، با ترجم</w:t>
      </w:r>
      <w:r w:rsidR="00C427E4" w:rsidRPr="00853DCC">
        <w:rPr>
          <w:rtl/>
        </w:rPr>
        <w:t>ۀ</w:t>
      </w:r>
      <w:r w:rsidR="00CA2199" w:rsidRPr="00853DCC">
        <w:rPr>
          <w:rFonts w:hint="cs"/>
          <w:rtl/>
        </w:rPr>
        <w:t xml:space="preserve"> </w:t>
      </w:r>
      <w:r w:rsidRPr="00853DCC">
        <w:rPr>
          <w:rtl/>
        </w:rPr>
        <w:t xml:space="preserve">کتاب </w:t>
      </w:r>
      <w:r w:rsidR="00CA2199" w:rsidRPr="00853DCC">
        <w:rPr>
          <w:rtl/>
        </w:rPr>
        <w:t>التنزیه لا</w:t>
      </w:r>
      <w:r w:rsidR="00CA2199" w:rsidRPr="00853DCC">
        <w:rPr>
          <w:rFonts w:hint="cs"/>
          <w:rtl/>
        </w:rPr>
        <w:t>َ</w:t>
      </w:r>
      <w:r w:rsidR="00CA2199" w:rsidRPr="00853DCC">
        <w:rPr>
          <w:rtl/>
        </w:rPr>
        <w:t>عمال</w:t>
      </w:r>
      <w:r w:rsidR="00CA2199" w:rsidRPr="00853DCC">
        <w:rPr>
          <w:rFonts w:hint="cs"/>
          <w:rtl/>
        </w:rPr>
        <w:t>‌</w:t>
      </w:r>
      <w:r w:rsidRPr="00853DCC">
        <w:rPr>
          <w:rtl/>
        </w:rPr>
        <w:t>الش</w:t>
      </w:r>
      <w:r w:rsidR="00CA2199" w:rsidRPr="00853DCC">
        <w:rPr>
          <w:rFonts w:hint="cs"/>
          <w:rtl/>
        </w:rPr>
        <w:t>ّ</w:t>
      </w:r>
      <w:r w:rsidRPr="00853DCC">
        <w:rPr>
          <w:rtl/>
        </w:rPr>
        <w:t>بیه</w:t>
      </w:r>
      <w:r w:rsidR="00CA2199" w:rsidRPr="00853DCC">
        <w:rPr>
          <w:rtl/>
        </w:rPr>
        <w:t xml:space="preserve"> آیت</w:t>
      </w:r>
      <w:r w:rsidR="00CA2199" w:rsidRPr="00853DCC">
        <w:rPr>
          <w:rFonts w:hint="cs"/>
          <w:rtl/>
        </w:rPr>
        <w:t>‌</w:t>
      </w:r>
      <w:r w:rsidRPr="00853DCC">
        <w:rPr>
          <w:rtl/>
        </w:rPr>
        <w:t>الله سید محسن امین در نقد برخی از اشکال عزاداری همراه بود که تحت عنوان عزاداری‌های نامشروع در سال 1322چاپ شد. در آن زمان، این ماجرا در میان شیعیان کشورهای عربی سخت بالا گرفته و نقد و ایرادهای فراوانی در اطراف ماجرای عزاداری‌ها ـ به خصوص خودزنی و قمه زنی‌ـ درگرفته بود.</w:t>
      </w:r>
      <w:r w:rsidRPr="00853DCC">
        <w:rPr>
          <w:rStyle w:val="FootnoteReference"/>
          <w:rtl/>
        </w:rPr>
        <w:footnoteReference w:id="2597"/>
      </w:r>
      <w:r w:rsidRPr="00853DCC">
        <w:rPr>
          <w:rtl/>
        </w:rPr>
        <w:t xml:space="preserve"> این مسائل به طور محدود به ایران وارد شد و باید گفت کار جلال در ترجمه کتاب مرحوم امین، چندان مورد توجه قرار نگرفت. خودش می‌گوید که کسانی از بازاری‌های متدین، تمامی نسخه‌های آن را خریدند و دور ریختند.</w:t>
      </w:r>
      <w:r w:rsidRPr="00853DCC">
        <w:rPr>
          <w:rStyle w:val="FootnoteReference"/>
          <w:rtl/>
        </w:rPr>
        <w:footnoteReference w:id="2598"/>
      </w:r>
    </w:p>
    <w:p w:rsidR="000631D9" w:rsidRPr="00853DCC" w:rsidRDefault="000631D9" w:rsidP="001970D5">
      <w:pPr>
        <w:pStyle w:val="a"/>
        <w:rPr>
          <w:rtl/>
        </w:rPr>
      </w:pPr>
      <w:r w:rsidRPr="00853DCC">
        <w:rPr>
          <w:rtl/>
        </w:rPr>
        <w:t>جلال پس از گذراندن تجرب</w:t>
      </w:r>
      <w:r w:rsidR="00C427E4" w:rsidRPr="00853DCC">
        <w:rPr>
          <w:rtl/>
        </w:rPr>
        <w:t>ۀ</w:t>
      </w:r>
      <w:r w:rsidRPr="00853DCC">
        <w:rPr>
          <w:rtl/>
        </w:rPr>
        <w:t xml:space="preserve"> حزب توده</w:t>
      </w:r>
      <w:r w:rsidR="0000766D" w:rsidRPr="00853DCC">
        <w:rPr>
          <w:rFonts w:hint="cs"/>
          <w:rtl/>
        </w:rPr>
        <w:t>،</w:t>
      </w:r>
      <w:r w:rsidR="0000766D" w:rsidRPr="00853DCC">
        <w:rPr>
          <w:rtl/>
        </w:rPr>
        <w:t xml:space="preserve"> به مرور</w:t>
      </w:r>
      <w:r w:rsidRPr="00853DCC">
        <w:rPr>
          <w:rtl/>
        </w:rPr>
        <w:t xml:space="preserve"> مسیر فکری خویش را عوض کرد.</w:t>
      </w:r>
      <w:r w:rsidR="0000766D" w:rsidRPr="00853DCC">
        <w:rPr>
          <w:rFonts w:hint="cs"/>
          <w:rtl/>
        </w:rPr>
        <w:t xml:space="preserve"> </w:t>
      </w:r>
      <w:r w:rsidRPr="00853DCC">
        <w:rPr>
          <w:rtl/>
        </w:rPr>
        <w:t>مدتی همراه با خلیل ملکی</w:t>
      </w:r>
      <w:r w:rsidRPr="00853DCC">
        <w:rPr>
          <w:rStyle w:val="FootnoteReference"/>
          <w:rtl/>
        </w:rPr>
        <w:footnoteReference w:id="2599"/>
      </w:r>
      <w:r w:rsidRPr="00853DCC">
        <w:rPr>
          <w:rtl/>
        </w:rPr>
        <w:t xml:space="preserve"> در حزب زحمتکشان (نی</w:t>
      </w:r>
      <w:r w:rsidR="0000766D" w:rsidRPr="00853DCC">
        <w:rPr>
          <w:rtl/>
        </w:rPr>
        <w:t>روی سوم) بودند ولی در</w:t>
      </w:r>
      <w:r w:rsidR="0000766D" w:rsidRPr="00853DCC">
        <w:rPr>
          <w:rFonts w:hint="cs"/>
          <w:rtl/>
        </w:rPr>
        <w:t xml:space="preserve"> </w:t>
      </w:r>
      <w:r w:rsidR="0000766D" w:rsidRPr="00853DCC">
        <w:rPr>
          <w:rtl/>
        </w:rPr>
        <w:t>سال</w:t>
      </w:r>
      <w:r w:rsidRPr="00853DCC">
        <w:rPr>
          <w:rtl/>
        </w:rPr>
        <w:t>31</w:t>
      </w:r>
      <w:r w:rsidR="0000766D" w:rsidRPr="00853DCC">
        <w:rPr>
          <w:rFonts w:hint="cs"/>
          <w:rtl/>
        </w:rPr>
        <w:t xml:space="preserve"> </w:t>
      </w:r>
      <w:r w:rsidRPr="00853DCC">
        <w:rPr>
          <w:rtl/>
        </w:rPr>
        <w:lastRenderedPageBreak/>
        <w:t xml:space="preserve">نیروی سوم مستقل شد. در اردیبهشت 32 یعنی دو ماه پیش از کودتا سیاست را کنار گذاشت. پس از آن بود که به طور دربست به کارهای ادبی و فرهنگی روی آورد. داستان نون و القلم را در همان حال و هوا و با توجه به تجربه شکست حزب توده نوشت و حتی </w:t>
      </w:r>
      <w:r w:rsidR="0000766D" w:rsidRPr="00853DCC">
        <w:rPr>
          <w:rtl/>
        </w:rPr>
        <w:t>از این</w:t>
      </w:r>
      <w:r w:rsidRPr="00853DCC">
        <w:rPr>
          <w:rtl/>
        </w:rPr>
        <w:t>که روحانیون در آخرین لحظات</w:t>
      </w:r>
      <w:r w:rsidR="0000766D" w:rsidRPr="00853DCC">
        <w:rPr>
          <w:rFonts w:hint="cs"/>
          <w:rtl/>
        </w:rPr>
        <w:t>،</w:t>
      </w:r>
      <w:r w:rsidRPr="00853DCC">
        <w:rPr>
          <w:rtl/>
        </w:rPr>
        <w:t xml:space="preserve"> جانب سلطنت را گرفته بودند، انتقاد کرد. با این حال، وی که  از تجدد (آن هم تجدد انقلابی ـ مارکسیستی) بریده بود، راهی جز بازگشت به سنت‌ها ـ البته سنت‌های اصلاح شده ـ نداشت. این سنت‌گرایی لزوما چسبیدن به روحانیت با فرهنگ خاص حاکم بر آن در آن زمان نبود که به نظر وی از دور</w:t>
      </w:r>
      <w:r w:rsidR="00C427E4" w:rsidRPr="00853DCC">
        <w:rPr>
          <w:rtl/>
        </w:rPr>
        <w:t>ۀ</w:t>
      </w:r>
      <w:r w:rsidRPr="00853DCC">
        <w:rPr>
          <w:rtl/>
        </w:rPr>
        <w:t>‌صفوی به این طرف، هم گرفتار خرافات شده بود و هم تا اندازه‌ای وابسته به حکومت(حرفهایی که بعدها شریعتی هم زد)</w:t>
      </w:r>
      <w:r w:rsidR="00882984" w:rsidRPr="00853DCC">
        <w:rPr>
          <w:rFonts w:hint="cs"/>
          <w:rtl/>
        </w:rPr>
        <w:t>.</w:t>
      </w:r>
      <w:r w:rsidRPr="00853DCC">
        <w:rPr>
          <w:rtl/>
        </w:rPr>
        <w:t xml:space="preserve"> او از میرداماد و علامه مجلسی به خاطر رفتن در دربار گلایه می‌کند و از این که «امکان شهادت را رها کردیم»</w:t>
      </w:r>
      <w:r w:rsidR="005338CD" w:rsidRPr="00853DCC">
        <w:rPr>
          <w:rFonts w:hint="cs"/>
          <w:rtl/>
        </w:rPr>
        <w:t xml:space="preserve"> </w:t>
      </w:r>
      <w:r w:rsidRPr="00853DCC">
        <w:rPr>
          <w:rtl/>
        </w:rPr>
        <w:t>و صرفا به «بزرگداشت شهیدان مشغول شدیم»</w:t>
      </w:r>
      <w:r w:rsidR="005338CD" w:rsidRPr="00853DCC">
        <w:rPr>
          <w:rFonts w:hint="cs"/>
          <w:rtl/>
        </w:rPr>
        <w:t xml:space="preserve"> </w:t>
      </w:r>
      <w:r w:rsidRPr="00853DCC">
        <w:rPr>
          <w:rtl/>
        </w:rPr>
        <w:t>سخت گلایه می‌کند.</w:t>
      </w:r>
      <w:r w:rsidRPr="00853DCC">
        <w:rPr>
          <w:rStyle w:val="FootnoteReference"/>
          <w:rtl/>
        </w:rPr>
        <w:footnoteReference w:id="2600"/>
      </w:r>
    </w:p>
    <w:p w:rsidR="000631D9" w:rsidRPr="00853DCC" w:rsidRDefault="000631D9" w:rsidP="001970D5">
      <w:pPr>
        <w:pStyle w:val="a"/>
        <w:rPr>
          <w:rtl/>
        </w:rPr>
      </w:pPr>
      <w:r w:rsidRPr="00853DCC">
        <w:rPr>
          <w:rtl/>
        </w:rPr>
        <w:t>با این همه، انتقاد وی از روحانیت، به معنای انکار آن نیست.</w:t>
      </w:r>
      <w:r w:rsidR="005338CD" w:rsidRPr="00853DCC">
        <w:rPr>
          <w:rFonts w:hint="cs"/>
          <w:rtl/>
        </w:rPr>
        <w:t xml:space="preserve"> </w:t>
      </w:r>
      <w:r w:rsidRPr="00853DCC">
        <w:rPr>
          <w:rtl/>
        </w:rPr>
        <w:t>به نظر وی، روحانیت می‌توانست از ابزار جدید استفاده کند و به نبرد با فرنگی‌مآبی بپردازد.</w:t>
      </w:r>
      <w:r w:rsidRPr="00853DCC">
        <w:rPr>
          <w:rStyle w:val="FootnoteReference"/>
          <w:rtl/>
        </w:rPr>
        <w:footnoteReference w:id="2601"/>
      </w:r>
      <w:r w:rsidRPr="00853DCC">
        <w:rPr>
          <w:rtl/>
        </w:rPr>
        <w:t xml:space="preserve"> جلال از خرافه‌گرایی دین مداران سخن می‌گوید،</w:t>
      </w:r>
      <w:r w:rsidRPr="00853DCC">
        <w:rPr>
          <w:rStyle w:val="FootnoteReference"/>
          <w:rtl/>
        </w:rPr>
        <w:footnoteReference w:id="2602"/>
      </w:r>
      <w:r w:rsidRPr="00853DCC">
        <w:rPr>
          <w:rtl/>
        </w:rPr>
        <w:t xml:space="preserve"> اما با آن که توصیه به نوعی حرکت اصلاحی در آنها دارد،</w:t>
      </w:r>
      <w:r w:rsidR="005338CD" w:rsidRPr="00853DCC">
        <w:rPr>
          <w:rFonts w:hint="cs"/>
          <w:rtl/>
        </w:rPr>
        <w:t xml:space="preserve"> </w:t>
      </w:r>
      <w:r w:rsidRPr="00853DCC">
        <w:rPr>
          <w:rtl/>
        </w:rPr>
        <w:t>‌دلبستگی هم به آنان نشان می‌دهد و روحانیت را آخرین سنگری می‌داند که می‌توان از آنجا در برابر غرب‌زدگی ایستادگی کرد.</w:t>
      </w:r>
      <w:r w:rsidRPr="00853DCC">
        <w:rPr>
          <w:rStyle w:val="FootnoteReference"/>
          <w:rtl/>
        </w:rPr>
        <w:footnoteReference w:id="2603"/>
      </w:r>
      <w:r w:rsidRPr="00853DCC">
        <w:rPr>
          <w:rtl/>
        </w:rPr>
        <w:t xml:space="preserve"> ارتباط وی با آیت الله طالقانی حفظ شد و آقا مهدی فرزند آیت الله طالقانی از قول پدرش (برای بنده) نقل می‌کرد که درباره جلال گفت: خوبی جلال آن است که از نفی به اثبات رسید.</w:t>
      </w:r>
    </w:p>
    <w:p w:rsidR="000631D9" w:rsidRPr="00853DCC" w:rsidRDefault="000631D9" w:rsidP="001970D5">
      <w:pPr>
        <w:pStyle w:val="a"/>
        <w:rPr>
          <w:rtl/>
        </w:rPr>
      </w:pPr>
      <w:r w:rsidRPr="00853DCC">
        <w:rPr>
          <w:rtl/>
        </w:rPr>
        <w:t>همان گونه که گذشت، بحث بازگشت به سنت‌ها در مواج</w:t>
      </w:r>
      <w:r w:rsidR="005338CD" w:rsidRPr="00853DCC">
        <w:rPr>
          <w:rFonts w:hint="cs"/>
          <w:rtl/>
        </w:rPr>
        <w:t>ه</w:t>
      </w:r>
      <w:r w:rsidRPr="00853DCC">
        <w:rPr>
          <w:rtl/>
        </w:rPr>
        <w:t>ه با غربزدگی اروپایی</w:t>
      </w:r>
      <w:r w:rsidR="005338CD" w:rsidRPr="00853DCC">
        <w:rPr>
          <w:rFonts w:hint="cs"/>
          <w:rtl/>
        </w:rPr>
        <w:t>،</w:t>
      </w:r>
      <w:r w:rsidRPr="00853DCC">
        <w:rPr>
          <w:rtl/>
        </w:rPr>
        <w:t xml:space="preserve"> تنها یک روی سکه بود</w:t>
      </w:r>
      <w:r w:rsidR="005338CD" w:rsidRPr="00853DCC">
        <w:rPr>
          <w:rFonts w:hint="cs"/>
          <w:rtl/>
        </w:rPr>
        <w:t>؛</w:t>
      </w:r>
      <w:r w:rsidRPr="00853DCC">
        <w:rPr>
          <w:rtl/>
        </w:rPr>
        <w:t xml:space="preserve"> نوعی دیگر، بریدن از غرب سرمایه‌داری در تجرب</w:t>
      </w:r>
      <w:r w:rsidR="00C427E4" w:rsidRPr="00853DCC">
        <w:rPr>
          <w:rFonts w:hint="cs"/>
          <w:rtl/>
        </w:rPr>
        <w:t>ۀ</w:t>
      </w:r>
      <w:r w:rsidRPr="00853DCC">
        <w:rPr>
          <w:rtl/>
        </w:rPr>
        <w:t xml:space="preserve"> توده‌ای آن بود؛ و سپس ـ با کمی تعدیل ـ روی آوردن به نوع</w:t>
      </w:r>
      <w:r w:rsidR="005338CD" w:rsidRPr="00853DCC">
        <w:rPr>
          <w:rtl/>
        </w:rPr>
        <w:t>ی سوسیالیسم غیرمارکسیستی و غیر</w:t>
      </w:r>
      <w:r w:rsidRPr="00853DCC">
        <w:rPr>
          <w:rtl/>
        </w:rPr>
        <w:t>حزبی. یک نمونه</w:t>
      </w:r>
      <w:r w:rsidR="005338CD" w:rsidRPr="00853DCC">
        <w:rPr>
          <w:rFonts w:hint="cs"/>
          <w:rtl/>
        </w:rPr>
        <w:t>،</w:t>
      </w:r>
      <w:r w:rsidRPr="00853DCC">
        <w:rPr>
          <w:rtl/>
        </w:rPr>
        <w:t xml:space="preserve"> بریدن گروهی از روشنفکران کمونیست از حزب توده و تأسیس راه میانه‌ای میان سوسیالیسم مارکسیستی از یک طرف و سرمایه‌داری از طرف دیگر بود. جلال هم از این کانال عبور کرد و به جریان بازگشت به سنت رسید. این افراد که تحت عنوان نیروی سوم شناخته شدند به پیروی از خلیل ملکی، انور خامه‌ای و جلال آل احمد و شماری </w:t>
      </w:r>
      <w:r w:rsidRPr="00853DCC">
        <w:rPr>
          <w:rtl/>
        </w:rPr>
        <w:lastRenderedPageBreak/>
        <w:t>دیگر</w:t>
      </w:r>
      <w:r w:rsidR="005338CD" w:rsidRPr="00853DCC">
        <w:rPr>
          <w:rFonts w:hint="cs"/>
          <w:rtl/>
        </w:rPr>
        <w:t>،</w:t>
      </w:r>
      <w:r w:rsidRPr="00853DCC">
        <w:rPr>
          <w:rtl/>
        </w:rPr>
        <w:t xml:space="preserve"> کوشیدند تا اندیشه‌های تولید شده در محور «جهان سوم» را در فارسی ارائه کنند.</w:t>
      </w:r>
      <w:r w:rsidR="005338CD" w:rsidRPr="00853DCC">
        <w:rPr>
          <w:rFonts w:hint="cs"/>
          <w:rtl/>
        </w:rPr>
        <w:t xml:space="preserve"> </w:t>
      </w:r>
      <w:r w:rsidRPr="00853DCC">
        <w:rPr>
          <w:rtl/>
        </w:rPr>
        <w:t>برخی از این افکار حتی از نویسندگان غربی مانند سارتر بود.</w:t>
      </w:r>
      <w:r w:rsidR="005338CD" w:rsidRPr="00853DCC">
        <w:rPr>
          <w:rFonts w:hint="cs"/>
          <w:rtl/>
        </w:rPr>
        <w:t xml:space="preserve"> </w:t>
      </w:r>
      <w:r w:rsidR="005338CD" w:rsidRPr="00853DCC">
        <w:rPr>
          <w:rtl/>
        </w:rPr>
        <w:t>نوشته‌های فرانتس فانون، ام</w:t>
      </w:r>
      <w:r w:rsidR="005338CD" w:rsidRPr="00853DCC">
        <w:rPr>
          <w:rFonts w:hint="cs"/>
          <w:rtl/>
        </w:rPr>
        <w:t>ه</w:t>
      </w:r>
      <w:r w:rsidRPr="00853DCC">
        <w:rPr>
          <w:rtl/>
        </w:rPr>
        <w:t xml:space="preserve"> سه زر، آلبر ممی و شماری دیگر</w:t>
      </w:r>
      <w:r w:rsidR="0028362C" w:rsidRPr="00853DCC">
        <w:rPr>
          <w:rFonts w:hint="cs"/>
          <w:rtl/>
        </w:rPr>
        <w:t>،</w:t>
      </w:r>
      <w:r w:rsidRPr="00853DCC">
        <w:rPr>
          <w:rtl/>
        </w:rPr>
        <w:t xml:space="preserve"> جزء این دسته از آثار به شمار می‌آمد.</w:t>
      </w:r>
      <w:r w:rsidRPr="00853DCC">
        <w:rPr>
          <w:rStyle w:val="FootnoteReference"/>
          <w:rtl/>
        </w:rPr>
        <w:footnoteReference w:id="2604"/>
      </w:r>
    </w:p>
    <w:p w:rsidR="000631D9" w:rsidRPr="00853DCC" w:rsidRDefault="000631D9" w:rsidP="001970D5">
      <w:pPr>
        <w:pStyle w:val="a"/>
        <w:rPr>
          <w:rtl/>
        </w:rPr>
      </w:pPr>
      <w:r w:rsidRPr="00853DCC">
        <w:rPr>
          <w:rtl/>
        </w:rPr>
        <w:t>اما در ارتباط با بحث ما، بازگشت به مذهب در میان این افراد، امری قابل اعتنا بود. در واقع، در میان این روشنفکران</w:t>
      </w:r>
      <w:r w:rsidR="0028362C" w:rsidRPr="00853DCC">
        <w:rPr>
          <w:rFonts w:hint="cs"/>
          <w:rtl/>
        </w:rPr>
        <w:t>،</w:t>
      </w:r>
      <w:r w:rsidRPr="00853DCC">
        <w:rPr>
          <w:rtl/>
        </w:rPr>
        <w:t xml:space="preserve"> ب</w:t>
      </w:r>
      <w:r w:rsidR="0028362C" w:rsidRPr="00853DCC">
        <w:rPr>
          <w:rFonts w:hint="cs"/>
          <w:rtl/>
        </w:rPr>
        <w:t>ه‌</w:t>
      </w:r>
      <w:r w:rsidRPr="00853DCC">
        <w:rPr>
          <w:rtl/>
        </w:rPr>
        <w:t xml:space="preserve">خصوص برخی ازآنان </w:t>
      </w:r>
      <w:r w:rsidR="0028362C" w:rsidRPr="00853DCC">
        <w:rPr>
          <w:rtl/>
        </w:rPr>
        <w:t xml:space="preserve">ـ </w:t>
      </w:r>
      <w:r w:rsidRPr="00853DCC">
        <w:rPr>
          <w:rtl/>
        </w:rPr>
        <w:t>مانند جلال یا احمد آرام ـ به تدریج نوعی حس دفاع نیز پدید آمد؛ امثال شریعتی از این هم جلوتر رفتند و روی همین بستر نوعی اندیشه سیاسی نوین از اسلام ارائه کردند. باید توجه داشت که بسیاری از این دسته از روشنفکران</w:t>
      </w:r>
      <w:r w:rsidR="0028362C" w:rsidRPr="00853DCC">
        <w:rPr>
          <w:rFonts w:hint="cs"/>
          <w:rtl/>
        </w:rPr>
        <w:t>،</w:t>
      </w:r>
      <w:r w:rsidRPr="00853DCC">
        <w:rPr>
          <w:rtl/>
        </w:rPr>
        <w:t xml:space="preserve"> همچنان سکولار باقی ماندند. اما تلاش‌های علمی آنان ـ به هر روی و به مرور ـ بستری را فراهم کرد که به کار دستگاه رهبری روحانیت آمد.</w:t>
      </w:r>
    </w:p>
    <w:p w:rsidR="000631D9" w:rsidRPr="00853DCC" w:rsidRDefault="000631D9" w:rsidP="001970D5">
      <w:pPr>
        <w:pStyle w:val="a"/>
        <w:rPr>
          <w:rtl/>
        </w:rPr>
      </w:pPr>
      <w:r w:rsidRPr="00853DCC">
        <w:rPr>
          <w:rtl/>
        </w:rPr>
        <w:t>جریانی که از مدرنیزاسیون افراطی و بی محتوای شاه فاصله گرفته، به سنت‌ها پناه ب</w:t>
      </w:r>
      <w:r w:rsidR="0028362C" w:rsidRPr="00853DCC">
        <w:rPr>
          <w:rtl/>
        </w:rPr>
        <w:t>رده بود، نمی‌توانست بدون رویکرد</w:t>
      </w:r>
      <w:r w:rsidR="0028362C" w:rsidRPr="00853DCC">
        <w:rPr>
          <w:rFonts w:hint="cs"/>
          <w:rtl/>
        </w:rPr>
        <w:t>ِ</w:t>
      </w:r>
      <w:r w:rsidRPr="00853DCC">
        <w:rPr>
          <w:rtl/>
        </w:rPr>
        <w:t xml:space="preserve"> به روحانیت و دین</w:t>
      </w:r>
      <w:r w:rsidR="0028362C" w:rsidRPr="00853DCC">
        <w:rPr>
          <w:rFonts w:hint="cs"/>
          <w:rtl/>
        </w:rPr>
        <w:t>،</w:t>
      </w:r>
      <w:r w:rsidRPr="00853DCC">
        <w:rPr>
          <w:rtl/>
        </w:rPr>
        <w:t xml:space="preserve"> به کارش ادامه دهد. جلال برجسته‌ترین </w:t>
      </w:r>
      <w:r w:rsidR="0028362C" w:rsidRPr="00853DCC">
        <w:rPr>
          <w:rtl/>
        </w:rPr>
        <w:t>ـ و نه لزوما</w:t>
      </w:r>
      <w:r w:rsidR="0028362C" w:rsidRPr="00853DCC">
        <w:rPr>
          <w:rFonts w:hint="cs"/>
          <w:rtl/>
        </w:rPr>
        <w:t>ً</w:t>
      </w:r>
      <w:r w:rsidR="0028362C" w:rsidRPr="00853DCC">
        <w:rPr>
          <w:rtl/>
        </w:rPr>
        <w:t xml:space="preserve"> </w:t>
      </w:r>
      <w:r w:rsidRPr="00853DCC">
        <w:rPr>
          <w:rtl/>
        </w:rPr>
        <w:t>عمیق‌ترین ـ نماینده این نحله بود. وی هم به دلیل قلم رسایش و هم به دلیل تمایلات خاص مذهبی</w:t>
      </w:r>
      <w:r w:rsidR="00516A3D" w:rsidRPr="00853DCC">
        <w:rPr>
          <w:rFonts w:hint="cs"/>
          <w:rtl/>
        </w:rPr>
        <w:t>‌ا</w:t>
      </w:r>
      <w:r w:rsidRPr="00853DCC">
        <w:rPr>
          <w:rtl/>
        </w:rPr>
        <w:t>ش، یکی از شاخص‌ترین افراد این جریان شد و بدین ترتیب بود که او بازگشت خود را با نقد غرب آغاز کرد؛ غرب زدگی را نوشت</w:t>
      </w:r>
      <w:r w:rsidR="00516A3D" w:rsidRPr="00853DCC">
        <w:rPr>
          <w:rFonts w:hint="cs"/>
          <w:rtl/>
        </w:rPr>
        <w:t xml:space="preserve"> </w:t>
      </w:r>
      <w:r w:rsidRPr="00853DCC">
        <w:rPr>
          <w:rtl/>
        </w:rPr>
        <w:t>و تلویحا</w:t>
      </w:r>
      <w:r w:rsidR="00516A3D" w:rsidRPr="00853DCC">
        <w:rPr>
          <w:rFonts w:hint="cs"/>
          <w:rtl/>
        </w:rPr>
        <w:t>،</w:t>
      </w:r>
      <w:r w:rsidRPr="00853DCC">
        <w:rPr>
          <w:rtl/>
        </w:rPr>
        <w:t xml:space="preserve"> بلکه تصریحا</w:t>
      </w:r>
      <w:r w:rsidR="00516A3D" w:rsidRPr="00853DCC">
        <w:rPr>
          <w:rFonts w:hint="cs"/>
          <w:rtl/>
        </w:rPr>
        <w:t>ً</w:t>
      </w:r>
      <w:r w:rsidRPr="00853DCC">
        <w:rPr>
          <w:rtl/>
        </w:rPr>
        <w:t xml:space="preserve"> سنت و</w:t>
      </w:r>
      <w:r w:rsidR="00516A3D" w:rsidRPr="00853DCC">
        <w:rPr>
          <w:rtl/>
        </w:rPr>
        <w:t xml:space="preserve"> مذهب اصیل را راه حل بیماری غرب</w:t>
      </w:r>
      <w:r w:rsidR="00516A3D" w:rsidRPr="00853DCC">
        <w:rPr>
          <w:rFonts w:hint="cs"/>
          <w:rtl/>
        </w:rPr>
        <w:t>‌</w:t>
      </w:r>
      <w:r w:rsidRPr="00853DCC">
        <w:rPr>
          <w:rtl/>
        </w:rPr>
        <w:t>زدگی عنوان کرد. انتشار این کتاب شروع فصل جدیدی در سیر کلی مبارزاتی بود که بر ضد تجدد و مظهر آن یعنی رژیم پهلوی صورت می‌گرفت. تلقی ساواک از این کتاب چنان بود که هدف مولف «بدبین ساختن مردم به اوضاع کشور و شورانیدن آنها علیه وضع موجود و برهم زدن امنیت داخلی کشور» بوده است.</w:t>
      </w:r>
      <w:r w:rsidRPr="00853DCC">
        <w:rPr>
          <w:rStyle w:val="FootnoteReference"/>
          <w:rtl/>
        </w:rPr>
        <w:footnoteReference w:id="2605"/>
      </w:r>
    </w:p>
    <w:p w:rsidR="000631D9" w:rsidRPr="00853DCC" w:rsidRDefault="000631D9" w:rsidP="001970D5">
      <w:pPr>
        <w:pStyle w:val="a"/>
        <w:rPr>
          <w:rtl/>
        </w:rPr>
      </w:pPr>
      <w:r w:rsidRPr="00853DCC">
        <w:rPr>
          <w:rtl/>
        </w:rPr>
        <w:t>رویداد 15 خرداد 1342 جلال را به خوبی جذب کرد،</w:t>
      </w:r>
      <w:r w:rsidR="00516A3D" w:rsidRPr="00853DCC">
        <w:rPr>
          <w:rFonts w:hint="cs"/>
          <w:rtl/>
        </w:rPr>
        <w:t xml:space="preserve"> </w:t>
      </w:r>
      <w:r w:rsidRPr="00853DCC">
        <w:rPr>
          <w:rtl/>
        </w:rPr>
        <w:t>‌گفته‌اند که وی در خیابانها یادداشت‌ برمی‌داشت و این یادداشت‌ها بعدها به دست ساواک افتاد. براهنی می‌نویسد: «جلال از میان هم</w:t>
      </w:r>
      <w:r w:rsidR="00C427E4" w:rsidRPr="00853DCC">
        <w:rPr>
          <w:rtl/>
        </w:rPr>
        <w:t>ۀ</w:t>
      </w:r>
      <w:r w:rsidRPr="00853DCC">
        <w:rPr>
          <w:rtl/>
        </w:rPr>
        <w:t xml:space="preserve"> روشنفکرا</w:t>
      </w:r>
      <w:r w:rsidR="00516A3D" w:rsidRPr="00853DCC">
        <w:rPr>
          <w:rtl/>
        </w:rPr>
        <w:t>ن ایران، تنها کسی بود که با بخش</w:t>
      </w:r>
      <w:r w:rsidR="00516A3D" w:rsidRPr="00853DCC">
        <w:rPr>
          <w:rFonts w:hint="cs"/>
          <w:rtl/>
        </w:rPr>
        <w:t>‌</w:t>
      </w:r>
      <w:r w:rsidRPr="00853DCC">
        <w:rPr>
          <w:rtl/>
        </w:rPr>
        <w:t>هایی از محتویات قیام پانزده خرداد رابط</w:t>
      </w:r>
      <w:r w:rsidR="00C427E4" w:rsidRPr="00853DCC">
        <w:rPr>
          <w:rtl/>
        </w:rPr>
        <w:t>ۀ</w:t>
      </w:r>
      <w:r w:rsidRPr="00853DCC">
        <w:rPr>
          <w:rtl/>
        </w:rPr>
        <w:t xml:space="preserve"> فکری و ایدئولوژیکی پیدا کرد و در تحقق برخی از هدف‌های آن گام برداشت».</w:t>
      </w:r>
      <w:r w:rsidRPr="00853DCC">
        <w:rPr>
          <w:rStyle w:val="FootnoteReference"/>
          <w:rtl/>
        </w:rPr>
        <w:footnoteReference w:id="2606"/>
      </w:r>
    </w:p>
    <w:p w:rsidR="000631D9" w:rsidRPr="00853DCC" w:rsidRDefault="000631D9" w:rsidP="001970D5">
      <w:pPr>
        <w:pStyle w:val="a"/>
        <w:rPr>
          <w:rtl/>
        </w:rPr>
      </w:pPr>
      <w:r w:rsidRPr="00853DCC">
        <w:rPr>
          <w:rtl/>
        </w:rPr>
        <w:t xml:space="preserve">در واقع، درست همان طور که جنبش فکری ـ سیاسی مشروطه شروع رسمی تجدد در ایران بود، جریان انقلاب اسلامی نیز از همان نقطه‌ای </w:t>
      </w:r>
      <w:r w:rsidR="00516A3D" w:rsidRPr="00853DCC">
        <w:rPr>
          <w:rFonts w:hint="cs"/>
          <w:rtl/>
        </w:rPr>
        <w:t xml:space="preserve">که </w:t>
      </w:r>
      <w:r w:rsidRPr="00853DCC">
        <w:rPr>
          <w:rtl/>
        </w:rPr>
        <w:t xml:space="preserve">شکست تجدد در ایران احساس </w:t>
      </w:r>
      <w:r w:rsidRPr="00853DCC">
        <w:rPr>
          <w:rtl/>
        </w:rPr>
        <w:lastRenderedPageBreak/>
        <w:t>می‌شد، آغاز گردید. به گفت</w:t>
      </w:r>
      <w:r w:rsidR="00C427E4" w:rsidRPr="00853DCC">
        <w:rPr>
          <w:rtl/>
        </w:rPr>
        <w:t>ۀ</w:t>
      </w:r>
      <w:r w:rsidRPr="00853DCC">
        <w:rPr>
          <w:rtl/>
        </w:rPr>
        <w:t xml:space="preserve"> یک توده‌ای منتقد جلال آل احمد، جلال از جمله کسانی است که با نوشتن غربزدگی،</w:t>
      </w:r>
      <w:r w:rsidR="00485969" w:rsidRPr="00853DCC">
        <w:rPr>
          <w:rFonts w:hint="cs"/>
          <w:rtl/>
        </w:rPr>
        <w:t xml:space="preserve"> </w:t>
      </w:r>
      <w:r w:rsidRPr="00853DCC">
        <w:rPr>
          <w:rtl/>
        </w:rPr>
        <w:t>آب به آسیاب روحانیت ریخت، «اگر جنبش‌های فکری گذشته</w:t>
      </w:r>
      <w:r w:rsidR="00485969" w:rsidRPr="00853DCC">
        <w:rPr>
          <w:rFonts w:hint="cs"/>
          <w:rtl/>
        </w:rPr>
        <w:t>،</w:t>
      </w:r>
      <w:r w:rsidRPr="00853DCC">
        <w:rPr>
          <w:rtl/>
        </w:rPr>
        <w:t xml:space="preserve"> سکولاریستی و دوری از مذهب بود،‌</w:t>
      </w:r>
      <w:r w:rsidR="00485969" w:rsidRPr="00853DCC">
        <w:rPr>
          <w:rFonts w:hint="cs"/>
          <w:rtl/>
        </w:rPr>
        <w:t xml:space="preserve"> </w:t>
      </w:r>
      <w:r w:rsidRPr="00853DCC">
        <w:rPr>
          <w:rtl/>
        </w:rPr>
        <w:t>جنبش فکری جدید سال</w:t>
      </w:r>
      <w:r w:rsidR="00485969" w:rsidRPr="00853DCC">
        <w:rPr>
          <w:rFonts w:hint="cs"/>
          <w:rtl/>
        </w:rPr>
        <w:t>‌</w:t>
      </w:r>
      <w:r w:rsidRPr="00853DCC">
        <w:rPr>
          <w:rtl/>
        </w:rPr>
        <w:t xml:space="preserve">های </w:t>
      </w:r>
      <w:r w:rsidR="00485969" w:rsidRPr="00853DCC">
        <w:rPr>
          <w:rFonts w:hint="cs"/>
          <w:rtl/>
        </w:rPr>
        <w:t xml:space="preserve"> </w:t>
      </w:r>
      <w:r w:rsidRPr="00853DCC">
        <w:rPr>
          <w:rtl/>
        </w:rPr>
        <w:t>40</w:t>
      </w:r>
      <w:r w:rsidR="00485969" w:rsidRPr="00853DCC">
        <w:rPr>
          <w:rFonts w:hint="cs"/>
          <w:rtl/>
        </w:rPr>
        <w:t xml:space="preserve"> </w:t>
      </w:r>
      <w:r w:rsidRPr="00853DCC">
        <w:rPr>
          <w:rtl/>
        </w:rPr>
        <w:t>می‌رفت که با مذهب آشتی کند و تمام سنگرهای سکولاریسم را براندازد.»</w:t>
      </w:r>
      <w:r w:rsidRPr="00853DCC">
        <w:rPr>
          <w:rStyle w:val="FootnoteReference"/>
          <w:rtl/>
        </w:rPr>
        <w:footnoteReference w:id="2607"/>
      </w:r>
      <w:r w:rsidRPr="00853DCC">
        <w:rPr>
          <w:rtl/>
        </w:rPr>
        <w:t xml:space="preserve"> در این زمینه، هیچ چیز گویاتر از این سخن جلال نیست که</w:t>
      </w:r>
      <w:r w:rsidR="00DA2442" w:rsidRPr="00853DCC">
        <w:rPr>
          <w:rFonts w:hint="cs"/>
          <w:rtl/>
        </w:rPr>
        <w:t>:</w:t>
      </w:r>
      <w:r w:rsidRPr="00853DCC">
        <w:rPr>
          <w:rtl/>
        </w:rPr>
        <w:t xml:space="preserve"> بالا رفتن سر</w:t>
      </w:r>
      <w:r w:rsidR="00DA2442" w:rsidRPr="00853DCC">
        <w:rPr>
          <w:rFonts w:hint="cs"/>
          <w:rtl/>
        </w:rPr>
        <w:t xml:space="preserve"> </w:t>
      </w:r>
      <w:r w:rsidRPr="00853DCC">
        <w:rPr>
          <w:rtl/>
        </w:rPr>
        <w:t>شیخ فضل الله نوری را بر</w:t>
      </w:r>
      <w:r w:rsidR="00DA2442" w:rsidRPr="00853DCC">
        <w:rPr>
          <w:rFonts w:hint="cs"/>
          <w:rtl/>
        </w:rPr>
        <w:t xml:space="preserve"> </w:t>
      </w:r>
      <w:r w:rsidRPr="00853DCC">
        <w:rPr>
          <w:rtl/>
        </w:rPr>
        <w:t>دار، نشان</w:t>
      </w:r>
      <w:r w:rsidR="00C427E4" w:rsidRPr="00853DCC">
        <w:rPr>
          <w:rtl/>
        </w:rPr>
        <w:t>ۀ</w:t>
      </w:r>
      <w:r w:rsidRPr="00853DCC">
        <w:rPr>
          <w:rtl/>
        </w:rPr>
        <w:t xml:space="preserve"> استیلای غربزدگی تصویر کرده است.</w:t>
      </w:r>
      <w:r w:rsidRPr="00853DCC">
        <w:rPr>
          <w:rStyle w:val="FootnoteReference"/>
          <w:rtl/>
        </w:rPr>
        <w:footnoteReference w:id="2608"/>
      </w:r>
      <w:r w:rsidRPr="00853DCC">
        <w:rPr>
          <w:rtl/>
        </w:rPr>
        <w:t xml:space="preserve"> این درست زمانی است که تندترین، خشن‌ترین و زشت‌ترین اتهامات از سوی روشنفکران به شیخ طرح می‌شد و دفاع از وی شهامت خاصی را می‌طلبید</w:t>
      </w:r>
      <w:r w:rsidR="00DA2442" w:rsidRPr="00853DCC">
        <w:rPr>
          <w:rFonts w:hint="cs"/>
          <w:rtl/>
        </w:rPr>
        <w:t>.</w:t>
      </w:r>
      <w:r w:rsidRPr="00853DCC">
        <w:rPr>
          <w:rtl/>
        </w:rPr>
        <w:t xml:space="preserve"> باقر مؤمنی، جوان کمونیست آن وقت، ضمن محکوم کردن موضع مدافعانه‌ جلال در باره شیخ فضل الله</w:t>
      </w:r>
      <w:r w:rsidR="00DA2442" w:rsidRPr="00853DCC">
        <w:rPr>
          <w:rFonts w:hint="cs"/>
          <w:rtl/>
        </w:rPr>
        <w:t>،</w:t>
      </w:r>
      <w:r w:rsidRPr="00853DCC">
        <w:rPr>
          <w:rtl/>
        </w:rPr>
        <w:t xml:space="preserve"> نظریه</w:t>
      </w:r>
      <w:r w:rsidR="00DA2442" w:rsidRPr="00853DCC">
        <w:rPr>
          <w:rtl/>
        </w:rPr>
        <w:t xml:space="preserve"> بازگشت به خویش را «بازگشت به خ</w:t>
      </w:r>
      <w:r w:rsidRPr="00853DCC">
        <w:rPr>
          <w:rtl/>
        </w:rPr>
        <w:t>یش» وصف کرد و گفت شصت بلکه دویست سال ما را به عقب بر می‌گرداند</w:t>
      </w:r>
      <w:r w:rsidR="00E42D57" w:rsidRPr="00853DCC">
        <w:rPr>
          <w:rFonts w:hint="cs"/>
          <w:rtl/>
        </w:rPr>
        <w:t>!</w:t>
      </w:r>
      <w:r w:rsidRPr="00853DCC">
        <w:rPr>
          <w:rtl/>
        </w:rPr>
        <w:t xml:space="preserve"> به عکس او، حاج سید جوادی، که از اوائل دهه پنجاه به تفکر دینی نزدیک شده بود، در کتاب حکایت همچنان باقی است، از نظریه جلال در دفاع از شیخ فضل الله، سخت حمایت کرد.</w:t>
      </w:r>
    </w:p>
    <w:p w:rsidR="000631D9" w:rsidRPr="00853DCC" w:rsidRDefault="000631D9" w:rsidP="001970D5">
      <w:pPr>
        <w:pStyle w:val="a"/>
        <w:rPr>
          <w:rtl/>
        </w:rPr>
      </w:pPr>
      <w:r w:rsidRPr="00853DCC">
        <w:rPr>
          <w:rtl/>
        </w:rPr>
        <w:t>جلال که اینک دگرگون شده بود، در سال 1343 به حج رفت و سفرنام</w:t>
      </w:r>
      <w:r w:rsidR="00C427E4" w:rsidRPr="00853DCC">
        <w:rPr>
          <w:rtl/>
        </w:rPr>
        <w:t>ۀ</w:t>
      </w:r>
      <w:r w:rsidRPr="00853DCC">
        <w:rPr>
          <w:rtl/>
        </w:rPr>
        <w:t xml:space="preserve"> خسی در میقات را نوشت.</w:t>
      </w:r>
      <w:r w:rsidRPr="00853DCC">
        <w:rPr>
          <w:rStyle w:val="FootnoteReference"/>
          <w:rtl/>
        </w:rPr>
        <w:footnoteReference w:id="2609"/>
      </w:r>
      <w:r w:rsidRPr="00853DCC">
        <w:rPr>
          <w:rtl/>
        </w:rPr>
        <w:t xml:space="preserve"> وی در اواخر همین سال، نامه‌ای برای امام نوشت و در آن اخبار مربوط به کتاب غرب‌زدگی و جمع آوری آن را توسط ساواک به ایشان داد و افزود که در کار نگارش کتاب خدمت و خیانت روشنفکران است که در آن به روابط میان روحانیون و روشنفکران خواهد پرداخت.</w:t>
      </w:r>
      <w:r w:rsidRPr="00853DCC">
        <w:rPr>
          <w:rStyle w:val="FootnoteReference"/>
          <w:rtl/>
        </w:rPr>
        <w:footnoteReference w:id="2610"/>
      </w:r>
    </w:p>
    <w:p w:rsidR="000631D9" w:rsidRPr="00853DCC" w:rsidRDefault="000631D9" w:rsidP="001970D5">
      <w:pPr>
        <w:pStyle w:val="a"/>
        <w:rPr>
          <w:rtl/>
        </w:rPr>
      </w:pPr>
      <w:r w:rsidRPr="00853DCC">
        <w:rPr>
          <w:rtl/>
        </w:rPr>
        <w:lastRenderedPageBreak/>
        <w:t>جلال</w:t>
      </w:r>
      <w:r w:rsidR="00E42D57" w:rsidRPr="00853DCC">
        <w:rPr>
          <w:rFonts w:hint="cs"/>
          <w:rtl/>
        </w:rPr>
        <w:t xml:space="preserve"> </w:t>
      </w:r>
      <w:r w:rsidRPr="00853DCC">
        <w:rPr>
          <w:rtl/>
        </w:rPr>
        <w:t>در18 شهریور 1348 در حالی که ساواک نهایت مراقبت از وی را داشت، در اسالم گیلان درگذشت. او چند روز پیش از آن به شخصی گفته بود که می‌باید برای انقلاب و مسلح کردن مردم آماده شد.</w:t>
      </w:r>
      <w:r w:rsidRPr="00853DCC">
        <w:rPr>
          <w:rStyle w:val="FootnoteReference"/>
          <w:rtl/>
        </w:rPr>
        <w:footnoteReference w:id="2611"/>
      </w:r>
      <w:r w:rsidRPr="00853DCC">
        <w:rPr>
          <w:rtl/>
        </w:rPr>
        <w:t xml:space="preserve"> جلال آل احمد شرحی از زندگی خود و مراحل مختلف آن را در </w:t>
      </w:r>
      <w:r w:rsidRPr="00853DCC">
        <w:rPr>
          <w:b/>
          <w:bCs/>
          <w:rtl/>
        </w:rPr>
        <w:t>یک چاه و دو چاله</w:t>
      </w:r>
      <w:r w:rsidRPr="00853DCC">
        <w:rPr>
          <w:rtl/>
        </w:rPr>
        <w:t xml:space="preserve"> آورده و پس از اشاره به این که در خانواده‌ای مذهبی به دنیا آمده و بعدها به حزب توده و سپس جامع</w:t>
      </w:r>
      <w:r w:rsidR="00C427E4" w:rsidRPr="00853DCC">
        <w:rPr>
          <w:rtl/>
        </w:rPr>
        <w:t>ۀ</w:t>
      </w:r>
      <w:r w:rsidRPr="00853DCC">
        <w:rPr>
          <w:rtl/>
        </w:rPr>
        <w:t xml:space="preserve"> سوسیالیست‌ها پیوسته، در نهایت می‌نویسد: «و همین جوری‌ها بود که آن جوانک مذهبی از خانواده گریخته و از بلبشوی ناشی از جنگ و آن سیاست بازی‌ها سر سالم بدر برده، متوجه تضاد اصلی بنیادهای سنتی اجتماعی ایرانی‌ها با آنچه به اسم تحول و ترقی و در واقع دنباله روی سیاسی و اقتصادی از فرنگ و امریکا دارد</w:t>
      </w:r>
      <w:r w:rsidR="00E42D57" w:rsidRPr="00853DCC">
        <w:rPr>
          <w:rFonts w:hint="cs"/>
          <w:rtl/>
        </w:rPr>
        <w:t>،</w:t>
      </w:r>
      <w:r w:rsidRPr="00853DCC">
        <w:rPr>
          <w:rtl/>
        </w:rPr>
        <w:t xml:space="preserve"> مملکت را به سمت مستعمره بودن می‌برد و بدلش می کند به مصرف کنند</w:t>
      </w:r>
      <w:r w:rsidR="00C427E4" w:rsidRPr="00853DCC">
        <w:rPr>
          <w:rFonts w:hint="cs"/>
          <w:rtl/>
        </w:rPr>
        <w:t>ۀ</w:t>
      </w:r>
      <w:r w:rsidRPr="00853DCC">
        <w:rPr>
          <w:rtl/>
        </w:rPr>
        <w:t xml:space="preserve"> تنهای کمپانی‌ها و </w:t>
      </w:r>
      <w:r w:rsidR="00E42D57" w:rsidRPr="00853DCC">
        <w:rPr>
          <w:rFonts w:hint="cs"/>
          <w:rtl/>
        </w:rPr>
        <w:t>چ</w:t>
      </w:r>
      <w:r w:rsidRPr="00853DCC">
        <w:rPr>
          <w:rtl/>
        </w:rPr>
        <w:t>ه بی‌اراده هم. و هم اینها بود که شد محرک غرب‌زدگی».</w:t>
      </w:r>
      <w:r w:rsidRPr="00853DCC">
        <w:rPr>
          <w:rStyle w:val="FootnoteReference"/>
          <w:rtl/>
        </w:rPr>
        <w:footnoteReference w:id="2612"/>
      </w:r>
    </w:p>
    <w:p w:rsidR="000631D9" w:rsidRPr="00853DCC" w:rsidRDefault="000631D9" w:rsidP="001970D5">
      <w:pPr>
        <w:pStyle w:val="a"/>
        <w:rPr>
          <w:rtl/>
        </w:rPr>
      </w:pPr>
      <w:r w:rsidRPr="00853DCC">
        <w:rPr>
          <w:rtl/>
        </w:rPr>
        <w:t>گفتنی است که کتاب خدمت و خیانت روشنفکران تا زمان مرگ وی ـ جز دو مقاله آن در نشریه جهان نو ـ انتشار نیافت.</w:t>
      </w:r>
      <w:r w:rsidRPr="00853DCC">
        <w:rPr>
          <w:rStyle w:val="FootnoteReference"/>
          <w:rtl/>
        </w:rPr>
        <w:footnoteReference w:id="2613"/>
      </w:r>
      <w:r w:rsidRPr="00853DCC">
        <w:rPr>
          <w:rtl/>
        </w:rPr>
        <w:t xml:space="preserve"> وی در این اثر به وضوح از مشروطه به عنوان نقط</w:t>
      </w:r>
      <w:r w:rsidR="00C427E4" w:rsidRPr="00853DCC">
        <w:rPr>
          <w:rtl/>
        </w:rPr>
        <w:t>ۀ</w:t>
      </w:r>
      <w:r w:rsidRPr="00853DCC">
        <w:rPr>
          <w:rtl/>
        </w:rPr>
        <w:t xml:space="preserve"> شروع تجدد در ایران انتقاد کرد و بیش از همه به دلیل آن که حرف اصلی روشنفکری</w:t>
      </w:r>
      <w:r w:rsidR="002D23EE" w:rsidRPr="00853DCC">
        <w:rPr>
          <w:rFonts w:hint="cs"/>
          <w:rtl/>
        </w:rPr>
        <w:t>،</w:t>
      </w:r>
      <w:r w:rsidRPr="00853DCC">
        <w:rPr>
          <w:rtl/>
        </w:rPr>
        <w:t xml:space="preserve"> حذف روحانیت از صحنه بود، نگاه کاملا منفی خود را از حرکت روشنفکری ارائه کرد. </w:t>
      </w:r>
      <w:r w:rsidRPr="00853DCC">
        <w:rPr>
          <w:rtl/>
        </w:rPr>
        <w:lastRenderedPageBreak/>
        <w:t>وی نوشت: «با یک نگاه سریع به نهضت روشنفکری مملکت در صد سال اخیر می‌توان دید که مهم</w:t>
      </w:r>
      <w:r w:rsidR="002D23EE" w:rsidRPr="00853DCC">
        <w:rPr>
          <w:rFonts w:hint="cs"/>
          <w:rtl/>
        </w:rPr>
        <w:t>‌</w:t>
      </w:r>
      <w:r w:rsidRPr="00853DCC">
        <w:rPr>
          <w:rtl/>
        </w:rPr>
        <w:t>ترین دست</w:t>
      </w:r>
      <w:r w:rsidR="00C427E4" w:rsidRPr="00853DCC">
        <w:rPr>
          <w:rFonts w:hint="cs"/>
          <w:rtl/>
        </w:rPr>
        <w:t>ۀ</w:t>
      </w:r>
      <w:r w:rsidRPr="00853DCC">
        <w:rPr>
          <w:rtl/>
        </w:rPr>
        <w:t xml:space="preserve"> روشنفکری از میرزا</w:t>
      </w:r>
      <w:r w:rsidR="002D23EE" w:rsidRPr="00853DCC">
        <w:rPr>
          <w:rtl/>
        </w:rPr>
        <w:t xml:space="preserve"> آقا خان</w:t>
      </w:r>
      <w:r w:rsidRPr="00853DCC">
        <w:rPr>
          <w:rtl/>
        </w:rPr>
        <w:t xml:space="preserve"> کرمانی گرفته تا کسروی</w:t>
      </w:r>
      <w:r w:rsidR="002D23EE" w:rsidRPr="00853DCC">
        <w:rPr>
          <w:rFonts w:hint="cs"/>
          <w:rtl/>
        </w:rPr>
        <w:t>،</w:t>
      </w:r>
      <w:r w:rsidRPr="00853DCC">
        <w:rPr>
          <w:rtl/>
        </w:rPr>
        <w:t xml:space="preserve"> و از بهائی‌گری گرفته تا حرف و سخن اصلی حزب توده، قسمت عمد</w:t>
      </w:r>
      <w:r w:rsidR="00C427E4" w:rsidRPr="00853DCC">
        <w:rPr>
          <w:rFonts w:hint="cs"/>
          <w:rtl/>
        </w:rPr>
        <w:t>ۀ</w:t>
      </w:r>
      <w:r w:rsidRPr="00853DCC">
        <w:rPr>
          <w:rtl/>
        </w:rPr>
        <w:t xml:space="preserve"> متن‌ها در مخالفت با روحانیت است».</w:t>
      </w:r>
      <w:r w:rsidRPr="00853DCC">
        <w:rPr>
          <w:rStyle w:val="FootnoteReference"/>
          <w:rtl/>
        </w:rPr>
        <w:footnoteReference w:id="2614"/>
      </w:r>
      <w:r w:rsidRPr="00853DCC">
        <w:rPr>
          <w:rtl/>
        </w:rPr>
        <w:t xml:space="preserve"> تحلیل برخی چنان است که جلال از سرخشم نسبت به سکوت روشنفکران نسبت به حرکت 15 خرداد</w:t>
      </w:r>
      <w:r w:rsidR="002D23EE" w:rsidRPr="00853DCC">
        <w:rPr>
          <w:rFonts w:hint="cs"/>
          <w:rtl/>
        </w:rPr>
        <w:t>،</w:t>
      </w:r>
      <w:r w:rsidRPr="00853DCC">
        <w:rPr>
          <w:rtl/>
        </w:rPr>
        <w:t xml:space="preserve"> کتاب خدمت و خیانت روشنفکران را نوشت.</w:t>
      </w:r>
      <w:r w:rsidRPr="00853DCC">
        <w:rPr>
          <w:rStyle w:val="FootnoteReference"/>
          <w:rtl/>
        </w:rPr>
        <w:footnoteReference w:id="2615"/>
      </w:r>
      <w:r w:rsidRPr="00853DCC">
        <w:rPr>
          <w:rtl/>
        </w:rPr>
        <w:t xml:space="preserve"> با این همه باید توجه داشت که وی از ضرورت اتحاد روحانیت و روشنفکری سخن می‌گفت و پیروزی را در مقطعی می‌دانست که آن دو، دست در دست یکدیگر گذاشته باشند.</w:t>
      </w:r>
      <w:r w:rsidRPr="00853DCC">
        <w:rPr>
          <w:rStyle w:val="FootnoteReference"/>
          <w:rtl/>
        </w:rPr>
        <w:footnoteReference w:id="2616"/>
      </w:r>
    </w:p>
    <w:p w:rsidR="000631D9" w:rsidRPr="00853DCC" w:rsidRDefault="000631D9" w:rsidP="001970D5">
      <w:pPr>
        <w:pStyle w:val="a"/>
        <w:rPr>
          <w:rtl/>
        </w:rPr>
      </w:pPr>
      <w:r w:rsidRPr="00853DCC">
        <w:rPr>
          <w:rtl/>
        </w:rPr>
        <w:t>از این دست نقطه نظرات در این کتاب فراوان است. در واقع این اثر به عنوان آخرین اثر پرجاذبه و مهم جلال، دیدگاه‌های وی را در نزدیکی با دین و روحانیت و همزمان مبارزه قاطعش بر ضد روشنفکری منحط و دستگاه فکری شاهنشاهی نشان می‌دهد.</w:t>
      </w:r>
    </w:p>
    <w:p w:rsidR="000631D9" w:rsidRPr="00853DCC" w:rsidRDefault="000631D9" w:rsidP="001970D5">
      <w:pPr>
        <w:pStyle w:val="a"/>
        <w:rPr>
          <w:rtl/>
        </w:rPr>
      </w:pPr>
      <w:r w:rsidRPr="00853DCC">
        <w:rPr>
          <w:rtl/>
        </w:rPr>
        <w:t>جلال در سال 1346 نیز که مسأله فلسطین اوج گرفت و دولت ایران در کنار اسرائیل بود، ضمن مقاله‌ای به سیاست</w:t>
      </w:r>
      <w:r w:rsidR="002D23EE" w:rsidRPr="00853DCC">
        <w:rPr>
          <w:rFonts w:hint="cs"/>
          <w:rtl/>
        </w:rPr>
        <w:t xml:space="preserve"> </w:t>
      </w:r>
      <w:r w:rsidRPr="00853DCC">
        <w:rPr>
          <w:rtl/>
        </w:rPr>
        <w:t>دولت حمله کرد. این حس او در دفاع از اعراب و انتقاد تندش از سیاست خارجی رژیم ایران، طبعا نشأت گرفته از نگرش اسلامی وی بود. ساواک او را احضار کرد، اما جلال سخت بر موضع خود پافشاری نمود.</w:t>
      </w:r>
      <w:r w:rsidRPr="00853DCC">
        <w:rPr>
          <w:rStyle w:val="FootnoteReference"/>
          <w:rtl/>
        </w:rPr>
        <w:footnoteReference w:id="2617"/>
      </w:r>
      <w:r w:rsidRPr="00853DCC">
        <w:rPr>
          <w:rtl/>
        </w:rPr>
        <w:t xml:space="preserve"> عنوان مقال</w:t>
      </w:r>
      <w:r w:rsidR="00C427E4" w:rsidRPr="00853DCC">
        <w:rPr>
          <w:rtl/>
        </w:rPr>
        <w:t>ۀ</w:t>
      </w:r>
      <w:r w:rsidRPr="00853DCC">
        <w:rPr>
          <w:rtl/>
        </w:rPr>
        <w:t xml:space="preserve"> وی در بار</w:t>
      </w:r>
      <w:r w:rsidR="00C427E4" w:rsidRPr="00853DCC">
        <w:rPr>
          <w:rFonts w:hint="cs"/>
          <w:rtl/>
        </w:rPr>
        <w:t>ۀ</w:t>
      </w:r>
      <w:r w:rsidRPr="00853DCC">
        <w:rPr>
          <w:rtl/>
        </w:rPr>
        <w:t xml:space="preserve"> اسرائیل</w:t>
      </w:r>
      <w:r w:rsidR="002D23EE" w:rsidRPr="00853DCC">
        <w:rPr>
          <w:rFonts w:hint="cs"/>
          <w:rtl/>
        </w:rPr>
        <w:t>،</w:t>
      </w:r>
      <w:r w:rsidRPr="00853DCC">
        <w:rPr>
          <w:rtl/>
        </w:rPr>
        <w:t xml:space="preserve"> چاقوکشان حرفه‌ای خاورمیانه بود.</w:t>
      </w:r>
      <w:r w:rsidRPr="00853DCC">
        <w:rPr>
          <w:rStyle w:val="FootnoteReference"/>
          <w:rtl/>
        </w:rPr>
        <w:footnoteReference w:id="2618"/>
      </w:r>
      <w:r w:rsidRPr="00853DCC">
        <w:rPr>
          <w:rtl/>
        </w:rPr>
        <w:t xml:space="preserve"> گویا نوشته ترجمه‌ گونه دیگری هم از جلال در ارتباط با اسرائیل و علیه آنان با عنوان اسرائیل عامل امپریالیسم چاپ شده است.</w:t>
      </w:r>
      <w:r w:rsidRPr="00853DCC">
        <w:rPr>
          <w:rStyle w:val="FootnoteReference"/>
          <w:rtl/>
        </w:rPr>
        <w:footnoteReference w:id="2619"/>
      </w:r>
      <w:r w:rsidRPr="00853DCC">
        <w:rPr>
          <w:rtl/>
        </w:rPr>
        <w:t xml:space="preserve"> گفتنی است که وی در این باره با خلیل ملکی که ارادت هم به او داشت، به دلیل حمایتش از اسرائیل مخالفت داشت. گذشت که ساواک از وی نامه‌ای به دست آورد که آن را </w:t>
      </w:r>
      <w:r w:rsidRPr="00853DCC">
        <w:rPr>
          <w:rtl/>
        </w:rPr>
        <w:lastRenderedPageBreak/>
        <w:t>برای امام خمینی نوشته بود؛</w:t>
      </w:r>
      <w:r w:rsidRPr="00853DCC">
        <w:rPr>
          <w:rStyle w:val="FootnoteReference"/>
          <w:rtl/>
        </w:rPr>
        <w:footnoteReference w:id="2620"/>
      </w:r>
      <w:r w:rsidRPr="00853DCC">
        <w:rPr>
          <w:rtl/>
        </w:rPr>
        <w:t xml:space="preserve"> از نجف نیز برای وی کتاب حکومت اسلامی ارسال شده بود.</w:t>
      </w:r>
      <w:r w:rsidRPr="00853DCC">
        <w:rPr>
          <w:rStyle w:val="FootnoteReference"/>
          <w:rtl/>
        </w:rPr>
        <w:footnoteReference w:id="2621"/>
      </w:r>
    </w:p>
    <w:p w:rsidR="000631D9" w:rsidRPr="00853DCC" w:rsidRDefault="000631D9" w:rsidP="001970D5">
      <w:pPr>
        <w:pStyle w:val="a"/>
        <w:rPr>
          <w:rtl/>
        </w:rPr>
      </w:pPr>
      <w:r w:rsidRPr="00853DCC">
        <w:rPr>
          <w:rtl/>
        </w:rPr>
        <w:t xml:space="preserve">روشنفکری چون جلال، با این حساسیت‌های فکری، با توجه به تأثیر عمیقی که در نهضت روشنفکری ایران به لحاظ کمی و کیفی داشت، می‌توانست مسیر آن را در این کشور به چالش جدی برای درک ملایم‌تری از دین </w:t>
      </w:r>
      <w:r w:rsidR="00C47A4C" w:rsidRPr="00853DCC">
        <w:rPr>
          <w:rFonts w:hint="cs"/>
          <w:rtl/>
        </w:rPr>
        <w:t>و</w:t>
      </w:r>
      <w:r w:rsidRPr="00853DCC">
        <w:rPr>
          <w:rtl/>
        </w:rPr>
        <w:t xml:space="preserve"> دینداری وادار کند. براهنی در مقدم</w:t>
      </w:r>
      <w:r w:rsidR="00C427E4" w:rsidRPr="00853DCC">
        <w:rPr>
          <w:rtl/>
        </w:rPr>
        <w:t>ۀ</w:t>
      </w:r>
      <w:r w:rsidRPr="00853DCC">
        <w:rPr>
          <w:rtl/>
        </w:rPr>
        <w:t xml:space="preserve"> تاریخ مذکر نوشت:‌«به طور کلی از سال 40 تا 57 روشنفکری که بیشترین تأثیر را بر روی تفکر اجتماعی فلسفی تحصیل کرده‌ها</w:t>
      </w:r>
      <w:r w:rsidR="00C47A4C" w:rsidRPr="00853DCC">
        <w:rPr>
          <w:rFonts w:hint="cs"/>
          <w:rtl/>
        </w:rPr>
        <w:t>ی</w:t>
      </w:r>
      <w:r w:rsidRPr="00853DCC">
        <w:rPr>
          <w:rtl/>
        </w:rPr>
        <w:t xml:space="preserve"> ما گذاشت</w:t>
      </w:r>
      <w:r w:rsidR="00C47A4C" w:rsidRPr="00853DCC">
        <w:rPr>
          <w:rFonts w:hint="cs"/>
          <w:rtl/>
        </w:rPr>
        <w:t>،</w:t>
      </w:r>
      <w:r w:rsidRPr="00853DCC">
        <w:rPr>
          <w:rtl/>
        </w:rPr>
        <w:t xml:space="preserve"> جلال آل احمد بود. تأثیر حرکت فکری جلال بر این کتاب (تاریخ مذکر) هم به علت زمینه‌های تاریخی ـ اجتماعی مشترک روشنفکران</w:t>
      </w:r>
      <w:r w:rsidR="00C47A4C" w:rsidRPr="00853DCC">
        <w:rPr>
          <w:rFonts w:hint="cs"/>
          <w:rtl/>
        </w:rPr>
        <w:t>،</w:t>
      </w:r>
      <w:r w:rsidRPr="00853DCC">
        <w:rPr>
          <w:rtl/>
        </w:rPr>
        <w:t xml:space="preserve"> و هم به علت نزدیکی خود من به جلال امری بدیهی است... نه من و نه هیچ نویسند</w:t>
      </w:r>
      <w:r w:rsidR="00C427E4" w:rsidRPr="00853DCC">
        <w:rPr>
          <w:rtl/>
        </w:rPr>
        <w:t>ۀ</w:t>
      </w:r>
      <w:r w:rsidRPr="00853DCC">
        <w:rPr>
          <w:rtl/>
        </w:rPr>
        <w:t xml:space="preserve"> دیگر نسل من، نمی‌توانیم اثرتلنگری را که غرب‌زدگی جلال به ذهنیت ما زده نادیده بگیریم.»</w:t>
      </w:r>
      <w:r w:rsidRPr="00853DCC">
        <w:rPr>
          <w:rStyle w:val="FootnoteReference"/>
          <w:rtl/>
        </w:rPr>
        <w:footnoteReference w:id="2622"/>
      </w:r>
      <w:r w:rsidRPr="00853DCC">
        <w:rPr>
          <w:rtl/>
        </w:rPr>
        <w:t xml:space="preserve"> پرویز پویان هم نوشت: «از 28 مرداد 1332 به این طرف، هیچ ادیبی را سراغ نداریم که به انداز</w:t>
      </w:r>
      <w:r w:rsidR="00C427E4" w:rsidRPr="00853DCC">
        <w:rPr>
          <w:rtl/>
        </w:rPr>
        <w:t>ۀ</w:t>
      </w:r>
      <w:r w:rsidRPr="00853DCC">
        <w:rPr>
          <w:rtl/>
        </w:rPr>
        <w:t xml:space="preserve"> جلال آل احمد با استقبال روشنفکران ایران رو به رو شده باشد».</w:t>
      </w:r>
      <w:r w:rsidRPr="00853DCC">
        <w:rPr>
          <w:rStyle w:val="FootnoteReference"/>
          <w:rtl/>
        </w:rPr>
        <w:footnoteReference w:id="2623"/>
      </w:r>
    </w:p>
    <w:p w:rsidR="000631D9" w:rsidRPr="00853DCC" w:rsidRDefault="000631D9" w:rsidP="001970D5">
      <w:pPr>
        <w:pStyle w:val="a"/>
        <w:rPr>
          <w:rtl/>
        </w:rPr>
      </w:pPr>
      <w:r w:rsidRPr="00853DCC">
        <w:rPr>
          <w:rtl/>
        </w:rPr>
        <w:t xml:space="preserve">نمونه دیگر در این حوزه، </w:t>
      </w:r>
      <w:r w:rsidR="000A0A8B" w:rsidRPr="00853DCC">
        <w:rPr>
          <w:rFonts w:hint="cs"/>
          <w:b/>
          <w:bCs/>
          <w:rtl/>
        </w:rPr>
        <w:t xml:space="preserve">دکتر </w:t>
      </w:r>
      <w:r w:rsidRPr="00853DCC">
        <w:rPr>
          <w:b/>
          <w:bCs/>
          <w:rtl/>
        </w:rPr>
        <w:t>اسدالله مبشری</w:t>
      </w:r>
      <w:r w:rsidRPr="00853DCC">
        <w:rPr>
          <w:rtl/>
        </w:rPr>
        <w:t xml:space="preserve"> (م</w:t>
      </w:r>
      <w:r w:rsidR="00C47A4C" w:rsidRPr="00853DCC">
        <w:rPr>
          <w:rFonts w:hint="cs"/>
          <w:rtl/>
        </w:rPr>
        <w:t>:</w:t>
      </w:r>
      <w:r w:rsidRPr="00853DCC">
        <w:rPr>
          <w:rtl/>
        </w:rPr>
        <w:t xml:space="preserve"> 21 مهر 1369) بود که وی نیز سابق</w:t>
      </w:r>
      <w:r w:rsidR="00C427E4" w:rsidRPr="00853DCC">
        <w:rPr>
          <w:rtl/>
        </w:rPr>
        <w:t>ۀ</w:t>
      </w:r>
      <w:r w:rsidRPr="00853DCC">
        <w:rPr>
          <w:rtl/>
        </w:rPr>
        <w:t xml:space="preserve"> عضویت در حزب توده داشت و در سال 1326 از آن جدا شده همراه با عده‌ای از دوستانش نشری</w:t>
      </w:r>
      <w:r w:rsidR="00C427E4" w:rsidRPr="00853DCC">
        <w:rPr>
          <w:rtl/>
        </w:rPr>
        <w:t>ۀ</w:t>
      </w:r>
      <w:r w:rsidRPr="00853DCC">
        <w:rPr>
          <w:rtl/>
        </w:rPr>
        <w:t xml:space="preserve"> شرق میانه را منتشر کرد. او از همراهان  دکتر مصدق شد و در بخش پایانی عمرش به ترجمه متون اسلا</w:t>
      </w:r>
      <w:r w:rsidR="00C47A4C" w:rsidRPr="00853DCC">
        <w:rPr>
          <w:rtl/>
        </w:rPr>
        <w:t>می از جمله</w:t>
      </w:r>
      <w:r w:rsidR="000A0A8B" w:rsidRPr="00853DCC">
        <w:rPr>
          <w:rFonts w:hint="cs"/>
          <w:rtl/>
        </w:rPr>
        <w:t>، ترجم</w:t>
      </w:r>
      <w:r w:rsidR="00C427E4" w:rsidRPr="00853DCC">
        <w:rPr>
          <w:rFonts w:hint="cs"/>
          <w:rtl/>
        </w:rPr>
        <w:t>ۀ</w:t>
      </w:r>
      <w:r w:rsidR="000A0A8B" w:rsidRPr="00853DCC">
        <w:rPr>
          <w:rFonts w:hint="cs"/>
          <w:rtl/>
        </w:rPr>
        <w:t xml:space="preserve"> در آستان</w:t>
      </w:r>
      <w:r w:rsidR="00C427E4" w:rsidRPr="00853DCC">
        <w:rPr>
          <w:rFonts w:hint="cs"/>
          <w:rtl/>
        </w:rPr>
        <w:t>ۀ</w:t>
      </w:r>
      <w:r w:rsidR="000A0A8B" w:rsidRPr="00853DCC">
        <w:rPr>
          <w:rFonts w:hint="cs"/>
          <w:rtl/>
        </w:rPr>
        <w:t xml:space="preserve"> قرآن رژی بلاشر،</w:t>
      </w:r>
      <w:r w:rsidR="00C47A4C" w:rsidRPr="00853DCC">
        <w:rPr>
          <w:rtl/>
        </w:rPr>
        <w:t xml:space="preserve"> ترجم</w:t>
      </w:r>
      <w:r w:rsidR="00C427E4" w:rsidRPr="00853DCC">
        <w:rPr>
          <w:rtl/>
        </w:rPr>
        <w:t>ۀ</w:t>
      </w:r>
      <w:r w:rsidR="00C47A4C" w:rsidRPr="00853DCC">
        <w:rPr>
          <w:rtl/>
        </w:rPr>
        <w:t xml:space="preserve"> وصیت نام</w:t>
      </w:r>
      <w:r w:rsidR="00C427E4" w:rsidRPr="00853DCC">
        <w:rPr>
          <w:rtl/>
        </w:rPr>
        <w:t>ۀ</w:t>
      </w:r>
      <w:r w:rsidR="00C47A4C" w:rsidRPr="00853DCC">
        <w:rPr>
          <w:rtl/>
        </w:rPr>
        <w:t xml:space="preserve"> سید </w:t>
      </w:r>
      <w:r w:rsidRPr="00853DCC">
        <w:rPr>
          <w:rtl/>
        </w:rPr>
        <w:t>بن طاوس با عنوان فانوس، ترجم</w:t>
      </w:r>
      <w:r w:rsidR="00C427E4" w:rsidRPr="00853DCC">
        <w:rPr>
          <w:rtl/>
        </w:rPr>
        <w:t>ۀ</w:t>
      </w:r>
      <w:r w:rsidRPr="00853DCC">
        <w:rPr>
          <w:rtl/>
        </w:rPr>
        <w:t xml:space="preserve"> صحیف</w:t>
      </w:r>
      <w:r w:rsidR="00C427E4" w:rsidRPr="00853DCC">
        <w:rPr>
          <w:rFonts w:hint="cs"/>
          <w:rtl/>
        </w:rPr>
        <w:t>ۀ</w:t>
      </w:r>
      <w:r w:rsidRPr="00853DCC">
        <w:rPr>
          <w:rtl/>
        </w:rPr>
        <w:t xml:space="preserve"> سجادیه، ترجم</w:t>
      </w:r>
      <w:r w:rsidR="00C427E4" w:rsidRPr="00853DCC">
        <w:rPr>
          <w:rtl/>
        </w:rPr>
        <w:t>ۀ</w:t>
      </w:r>
      <w:r w:rsidRPr="00853DCC">
        <w:rPr>
          <w:rtl/>
        </w:rPr>
        <w:t xml:space="preserve"> نهج البلاغه و آثاری دربار</w:t>
      </w:r>
      <w:r w:rsidR="00C427E4" w:rsidRPr="00853DCC">
        <w:rPr>
          <w:rtl/>
        </w:rPr>
        <w:t>ۀ</w:t>
      </w:r>
      <w:r w:rsidRPr="00853DCC">
        <w:rPr>
          <w:rtl/>
        </w:rPr>
        <w:t xml:space="preserve"> ائمه اطهار روی آورد. وی در دولت بازرگان وزیر دادگستری بود.</w:t>
      </w:r>
      <w:r w:rsidRPr="00853DCC">
        <w:rPr>
          <w:rStyle w:val="FootnoteReference"/>
          <w:rtl/>
        </w:rPr>
        <w:footnoteReference w:id="2624"/>
      </w:r>
    </w:p>
    <w:p w:rsidR="000631D9" w:rsidRPr="00853DCC" w:rsidRDefault="000631D9" w:rsidP="000B3976">
      <w:pPr>
        <w:pStyle w:val="Heading3"/>
        <w:rPr>
          <w:rtl/>
        </w:rPr>
      </w:pPr>
      <w:bookmarkStart w:id="126" w:name="_Toc417388708"/>
      <w:r w:rsidRPr="00853DCC">
        <w:rPr>
          <w:rtl/>
        </w:rPr>
        <w:t>4ـ احمد فردید</w:t>
      </w:r>
      <w:bookmarkEnd w:id="126"/>
    </w:p>
    <w:p w:rsidR="000631D9" w:rsidRPr="00853DCC" w:rsidRDefault="000631D9" w:rsidP="001970D5">
      <w:pPr>
        <w:pStyle w:val="a"/>
        <w:rPr>
          <w:rtl/>
        </w:rPr>
      </w:pPr>
      <w:r w:rsidRPr="00853DCC">
        <w:rPr>
          <w:rtl/>
        </w:rPr>
        <w:t>چندین نفر دیگر را که وابسته به همین نحل</w:t>
      </w:r>
      <w:r w:rsidR="00C427E4" w:rsidRPr="00853DCC">
        <w:rPr>
          <w:rtl/>
        </w:rPr>
        <w:t>ۀ</w:t>
      </w:r>
      <w:r w:rsidRPr="00853DCC">
        <w:rPr>
          <w:rtl/>
        </w:rPr>
        <w:t xml:space="preserve"> فکری هستند و عمدتا</w:t>
      </w:r>
      <w:r w:rsidR="000A0A8B" w:rsidRPr="00853DCC">
        <w:rPr>
          <w:rFonts w:hint="cs"/>
          <w:rtl/>
        </w:rPr>
        <w:t>ً</w:t>
      </w:r>
      <w:r w:rsidR="000A0A8B" w:rsidRPr="00853DCC">
        <w:rPr>
          <w:rtl/>
        </w:rPr>
        <w:t xml:space="preserve"> در ده</w:t>
      </w:r>
      <w:r w:rsidR="00C427E4" w:rsidRPr="00853DCC">
        <w:rPr>
          <w:rtl/>
        </w:rPr>
        <w:t>ۀ</w:t>
      </w:r>
      <w:r w:rsidR="000A0A8B" w:rsidRPr="00853DCC">
        <w:rPr>
          <w:rtl/>
        </w:rPr>
        <w:t xml:space="preserve"> 40 و</w:t>
      </w:r>
      <w:r w:rsidRPr="00853DCC">
        <w:rPr>
          <w:rtl/>
        </w:rPr>
        <w:t>50</w:t>
      </w:r>
      <w:r w:rsidR="000A0A8B" w:rsidRPr="00853DCC">
        <w:rPr>
          <w:rFonts w:hint="cs"/>
          <w:rtl/>
        </w:rPr>
        <w:t xml:space="preserve"> </w:t>
      </w:r>
      <w:r w:rsidRPr="00853DCC">
        <w:rPr>
          <w:rtl/>
        </w:rPr>
        <w:t xml:space="preserve">زندگی کرده </w:t>
      </w:r>
      <w:r w:rsidR="000A0A8B" w:rsidRPr="00853DCC">
        <w:rPr>
          <w:rFonts w:hint="cs"/>
          <w:rtl/>
        </w:rPr>
        <w:t>و</w:t>
      </w:r>
      <w:r w:rsidRPr="00853DCC">
        <w:rPr>
          <w:rtl/>
        </w:rPr>
        <w:t xml:space="preserve"> نوعی اندیشه بازگشت به خویش با</w:t>
      </w:r>
      <w:r w:rsidR="005E4111" w:rsidRPr="00853DCC">
        <w:rPr>
          <w:rFonts w:hint="cs"/>
          <w:rtl/>
        </w:rPr>
        <w:t xml:space="preserve"> </w:t>
      </w:r>
      <w:r w:rsidRPr="00853DCC">
        <w:rPr>
          <w:rtl/>
        </w:rPr>
        <w:t>نگرش ضد غربی را مطرح می‌کردند</w:t>
      </w:r>
      <w:r w:rsidR="000A0A8B" w:rsidRPr="00853DCC">
        <w:rPr>
          <w:rFonts w:hint="cs"/>
          <w:rtl/>
        </w:rPr>
        <w:t>،</w:t>
      </w:r>
      <w:r w:rsidRPr="00853DCC">
        <w:rPr>
          <w:rtl/>
        </w:rPr>
        <w:t xml:space="preserve"> می‌توان یافت. بازگشت به خویش، دست کم در یک نگاه، گفتمان حاکم بر بخش زیادی از </w:t>
      </w:r>
      <w:r w:rsidRPr="00853DCC">
        <w:rPr>
          <w:rtl/>
        </w:rPr>
        <w:lastRenderedPageBreak/>
        <w:t>ا</w:t>
      </w:r>
      <w:r w:rsidR="005E4111" w:rsidRPr="00853DCC">
        <w:rPr>
          <w:rtl/>
        </w:rPr>
        <w:t>ین دست اندیشمندان ایرانی و جهان</w:t>
      </w:r>
      <w:r w:rsidRPr="00853DCC">
        <w:rPr>
          <w:rtl/>
        </w:rPr>
        <w:t xml:space="preserve"> سومی سنت‌گراست</w:t>
      </w:r>
      <w:r w:rsidRPr="00853DCC">
        <w:rPr>
          <w:rStyle w:val="FootnoteReference"/>
          <w:rtl/>
        </w:rPr>
        <w:footnoteReference w:id="2625"/>
      </w:r>
      <w:r w:rsidRPr="00853DCC">
        <w:rPr>
          <w:rtl/>
        </w:rPr>
        <w:t xml:space="preserve"> و حتی اگر مقصود آنان از «خویش» چیز دیگری بود، در حوز</w:t>
      </w:r>
      <w:r w:rsidR="00C427E4" w:rsidRPr="00853DCC">
        <w:rPr>
          <w:rtl/>
        </w:rPr>
        <w:t>ۀ</w:t>
      </w:r>
      <w:r w:rsidRPr="00853DCC">
        <w:rPr>
          <w:rtl/>
        </w:rPr>
        <w:t xml:space="preserve"> ایران بر افکار دینی ـ سنتی منطبق می‌شد.</w:t>
      </w:r>
    </w:p>
    <w:p w:rsidR="000631D9" w:rsidRPr="00853DCC" w:rsidRDefault="000631D9" w:rsidP="001970D5">
      <w:pPr>
        <w:pStyle w:val="a"/>
        <w:rPr>
          <w:rtl/>
        </w:rPr>
      </w:pPr>
      <w:r w:rsidRPr="00853DCC">
        <w:rPr>
          <w:rtl/>
        </w:rPr>
        <w:t>بدون تردید باید نام فردید پیش از جلال یاد می‌شد؛ زیرا اندیش</w:t>
      </w:r>
      <w:r w:rsidR="00C427E4" w:rsidRPr="00853DCC">
        <w:rPr>
          <w:rFonts w:hint="cs"/>
          <w:rtl/>
        </w:rPr>
        <w:t>ۀ</w:t>
      </w:r>
      <w:r w:rsidRPr="00853DCC">
        <w:rPr>
          <w:rtl/>
        </w:rPr>
        <w:t xml:space="preserve"> جلال در باب غرب‌زدگی نیز برگرفته از فردید است. احمد فردید (1289ـ 1373) تحصیل را با آموختن ریاضیات و هندسه قدیم و سپس زبان عربی و فرانسه آغاز نمود؛ مدتی هم شاگردی سید کاظم عصار،‌</w:t>
      </w:r>
      <w:r w:rsidR="005E4111" w:rsidRPr="00853DCC">
        <w:rPr>
          <w:rFonts w:hint="cs"/>
          <w:rtl/>
        </w:rPr>
        <w:t xml:space="preserve"> </w:t>
      </w:r>
      <w:r w:rsidRPr="00853DCC">
        <w:rPr>
          <w:rtl/>
        </w:rPr>
        <w:t xml:space="preserve">شریعت سنگلجی و </w:t>
      </w:r>
      <w:r w:rsidR="005E4111" w:rsidRPr="00853DCC">
        <w:rPr>
          <w:rFonts w:hint="cs"/>
          <w:rtl/>
        </w:rPr>
        <w:t xml:space="preserve">فرید </w:t>
      </w:r>
      <w:r w:rsidRPr="00853DCC">
        <w:rPr>
          <w:rtl/>
        </w:rPr>
        <w:t>تنکابنی را کرد و سپس در دانشگاه تهران فلسفه خواند و نخستین نوشته‌هایش را در سال 1324 در مجل</w:t>
      </w:r>
      <w:r w:rsidR="00C427E4" w:rsidRPr="00853DCC">
        <w:rPr>
          <w:rFonts w:hint="cs"/>
          <w:rtl/>
        </w:rPr>
        <w:t>ۀ</w:t>
      </w:r>
      <w:r w:rsidRPr="00853DCC">
        <w:rPr>
          <w:rtl/>
        </w:rPr>
        <w:t xml:space="preserve"> سخن انتشار داد. وی که مدتی شیفت</w:t>
      </w:r>
      <w:r w:rsidR="00C427E4" w:rsidRPr="00853DCC">
        <w:rPr>
          <w:rFonts w:hint="cs"/>
          <w:rtl/>
        </w:rPr>
        <w:t>ۀ</w:t>
      </w:r>
      <w:r w:rsidRPr="00853DCC">
        <w:rPr>
          <w:rtl/>
        </w:rPr>
        <w:t xml:space="preserve"> صادق هدایت شده بود و جلسات فراوان و مکرری با وی داش</w:t>
      </w:r>
      <w:r w:rsidR="005E4111" w:rsidRPr="00853DCC">
        <w:rPr>
          <w:rtl/>
        </w:rPr>
        <w:t>ت، در نهایت از وی برید و به س</w:t>
      </w:r>
      <w:r w:rsidR="005E4111" w:rsidRPr="00853DCC">
        <w:rPr>
          <w:rFonts w:hint="cs"/>
          <w:rtl/>
        </w:rPr>
        <w:t>وی</w:t>
      </w:r>
      <w:r w:rsidRPr="00853DCC">
        <w:rPr>
          <w:rtl/>
        </w:rPr>
        <w:t xml:space="preserve"> فلسف</w:t>
      </w:r>
      <w:r w:rsidR="00C427E4" w:rsidRPr="00853DCC">
        <w:rPr>
          <w:rFonts w:hint="cs"/>
          <w:rtl/>
        </w:rPr>
        <w:t>ۀ</w:t>
      </w:r>
      <w:r w:rsidRPr="00853DCC">
        <w:rPr>
          <w:rtl/>
        </w:rPr>
        <w:t xml:space="preserve"> اسلامی و اشراقی بازگشت و زمانی مقاله‌ای بر ضد هدایت با عنوان «سقوط هدایت در چالهرز ادبیات فرانسه» نوشت. فردید در سال 34 پس از هشت سال اقامت در فرانسه به ایران بازگشت و در سال 38 به همکاری با جامعه معلمان ایران پرداخت و همانجا بود که روی جلال</w:t>
      </w:r>
      <w:r w:rsidR="005E4111" w:rsidRPr="00853DCC">
        <w:rPr>
          <w:rtl/>
        </w:rPr>
        <w:t xml:space="preserve"> تأثیر گذاشت و به دنبال آن</w:t>
      </w:r>
      <w:r w:rsidR="005E4111" w:rsidRPr="00853DCC">
        <w:rPr>
          <w:rFonts w:hint="cs"/>
          <w:rtl/>
        </w:rPr>
        <w:t>،</w:t>
      </w:r>
      <w:r w:rsidR="005E4111" w:rsidRPr="00853DCC">
        <w:rPr>
          <w:rtl/>
        </w:rPr>
        <w:t xml:space="preserve"> بحث </w:t>
      </w:r>
      <w:r w:rsidRPr="00853DCC">
        <w:rPr>
          <w:rtl/>
        </w:rPr>
        <w:t>غربزدگی توسط جلال عمومی شد. این زمانی بود که وی سخت شیفته تفکر ضد تکنیک هایدگر قرار گرفته و می‌کوشید تا از فلسفه اشراقی و اسلامی، بدیلی برای تفکر الحادی هایدگر ایجاد کند.</w:t>
      </w:r>
    </w:p>
    <w:p w:rsidR="000631D9" w:rsidRPr="00853DCC" w:rsidRDefault="000631D9" w:rsidP="001970D5">
      <w:pPr>
        <w:pStyle w:val="a"/>
        <w:rPr>
          <w:rtl/>
        </w:rPr>
      </w:pPr>
      <w:r w:rsidRPr="00853DCC">
        <w:rPr>
          <w:rtl/>
        </w:rPr>
        <w:t>اندیشه‌های ضد غربی فردید بیشتر فلسفی بود، در حالی که مفهوم غربی‌زدگی نزد جلال آل احمد بیشتر جنب</w:t>
      </w:r>
      <w:r w:rsidR="00C427E4" w:rsidRPr="00853DCC">
        <w:rPr>
          <w:rFonts w:hint="cs"/>
          <w:rtl/>
        </w:rPr>
        <w:t>ۀ</w:t>
      </w:r>
      <w:r w:rsidRPr="00853DCC">
        <w:rPr>
          <w:rtl/>
        </w:rPr>
        <w:t xml:space="preserve"> اجتماعی و فرهنگی داشت. با این حال، </w:t>
      </w:r>
      <w:r w:rsidR="00F31B61" w:rsidRPr="00853DCC">
        <w:rPr>
          <w:rtl/>
        </w:rPr>
        <w:t>جلال تصریح دارد که در مفهوم غرب</w:t>
      </w:r>
      <w:r w:rsidR="00F31B61" w:rsidRPr="00853DCC">
        <w:rPr>
          <w:rFonts w:hint="cs"/>
          <w:rtl/>
        </w:rPr>
        <w:t>‌</w:t>
      </w:r>
      <w:r w:rsidRPr="00853DCC">
        <w:rPr>
          <w:rtl/>
        </w:rPr>
        <w:t>زدگی وامدار فردید است.</w:t>
      </w:r>
      <w:r w:rsidR="00F31B61" w:rsidRPr="00853DCC">
        <w:rPr>
          <w:rFonts w:hint="cs"/>
          <w:rtl/>
        </w:rPr>
        <w:t xml:space="preserve"> </w:t>
      </w:r>
      <w:r w:rsidRPr="00853DCC">
        <w:rPr>
          <w:rtl/>
        </w:rPr>
        <w:t>فردید بسیار کم می‌نوشت و ب</w:t>
      </w:r>
      <w:r w:rsidR="00F31B61" w:rsidRPr="00853DCC">
        <w:rPr>
          <w:rFonts w:hint="cs"/>
          <w:rtl/>
        </w:rPr>
        <w:t>ی</w:t>
      </w:r>
      <w:r w:rsidRPr="00853DCC">
        <w:rPr>
          <w:rtl/>
        </w:rPr>
        <w:t>شتر در جلسات درس و مجالس گفتگو، روی افراد و افکار خاصی تأثیر می‌گذاشت. شاید به همین دلیل لقب فیلسوف سایه یا فیلسوف شفاهی</w:t>
      </w:r>
      <w:r w:rsidR="00F31B61" w:rsidRPr="00853DCC">
        <w:rPr>
          <w:rFonts w:hint="cs"/>
          <w:rtl/>
        </w:rPr>
        <w:t xml:space="preserve"> </w:t>
      </w:r>
      <w:r w:rsidRPr="00853DCC">
        <w:rPr>
          <w:rtl/>
        </w:rPr>
        <w:t>را به او دادند و این به دلیل فعالیت او در تربیت شاگردانی بود که افکار وی را در عرصه‌های مختلف بسط دادند. این افراد کسانی بودند که پس از تأثیر پذیری از وی، علیه مدرنیسم موضع گرفتند و از جمعی از این گروه، آنان که ریشه در تربیت مذهبی داشتند، این گرایش را که قالب آن خود به نوعی متأثر از جریانی خاص در غرب بود،</w:t>
      </w:r>
      <w:r w:rsidR="00F31B61" w:rsidRPr="00853DCC">
        <w:rPr>
          <w:rFonts w:hint="cs"/>
          <w:rtl/>
        </w:rPr>
        <w:t xml:space="preserve"> </w:t>
      </w:r>
      <w:r w:rsidRPr="00853DCC">
        <w:rPr>
          <w:rtl/>
        </w:rPr>
        <w:t>‌با اندیشه‌های دینی پیوند دادند</w:t>
      </w:r>
      <w:r w:rsidR="00F31B61" w:rsidRPr="00853DCC">
        <w:rPr>
          <w:rFonts w:hint="cs"/>
          <w:rtl/>
        </w:rPr>
        <w:t xml:space="preserve"> </w:t>
      </w:r>
      <w:r w:rsidRPr="00853DCC">
        <w:rPr>
          <w:rtl/>
        </w:rPr>
        <w:t>و به انقلاب که مدافع سنتگرایی بود،</w:t>
      </w:r>
      <w:r w:rsidR="00F31B61" w:rsidRPr="00853DCC">
        <w:rPr>
          <w:rFonts w:hint="cs"/>
          <w:rtl/>
        </w:rPr>
        <w:t xml:space="preserve"> </w:t>
      </w:r>
      <w:r w:rsidRPr="00853DCC">
        <w:rPr>
          <w:rtl/>
        </w:rPr>
        <w:t>‌پیوستند</w:t>
      </w:r>
      <w:r w:rsidR="00F31B61" w:rsidRPr="00853DCC">
        <w:rPr>
          <w:rFonts w:hint="cs"/>
          <w:rtl/>
        </w:rPr>
        <w:t>؛</w:t>
      </w:r>
      <w:r w:rsidRPr="00853DCC">
        <w:rPr>
          <w:rtl/>
        </w:rPr>
        <w:t xml:space="preserve"> از این جمله می‌توان به دکتر رضا داوری اشاره کرد.</w:t>
      </w:r>
      <w:r w:rsidRPr="00853DCC">
        <w:rPr>
          <w:rStyle w:val="FootnoteReference"/>
          <w:rtl/>
        </w:rPr>
        <w:footnoteReference w:id="2626"/>
      </w:r>
    </w:p>
    <w:p w:rsidR="000631D9" w:rsidRPr="00853DCC" w:rsidRDefault="000631D9" w:rsidP="001970D5">
      <w:pPr>
        <w:pStyle w:val="a"/>
        <w:rPr>
          <w:rtl/>
        </w:rPr>
      </w:pPr>
      <w:r w:rsidRPr="00853DCC">
        <w:rPr>
          <w:rtl/>
        </w:rPr>
        <w:lastRenderedPageBreak/>
        <w:t>در مقابل،</w:t>
      </w:r>
      <w:r w:rsidR="00076E7F" w:rsidRPr="00853DCC">
        <w:rPr>
          <w:rtl/>
        </w:rPr>
        <w:t xml:space="preserve"> کسانی چون داریوش آشوری، با این</w:t>
      </w:r>
      <w:r w:rsidRPr="00853DCC">
        <w:rPr>
          <w:rtl/>
        </w:rPr>
        <w:t>که عمری پای مکتب درس وی زانو زده و به مطالبش گوش داده و لذت برده بودند،</w:t>
      </w:r>
      <w:r w:rsidR="00076E7F" w:rsidRPr="00853DCC">
        <w:rPr>
          <w:rFonts w:hint="cs"/>
          <w:rtl/>
        </w:rPr>
        <w:t xml:space="preserve"> </w:t>
      </w:r>
      <w:r w:rsidRPr="00853DCC">
        <w:rPr>
          <w:rtl/>
        </w:rPr>
        <w:t>بعدها به دلیل تفاوتی که میان اندیشه‌های وی و برخی از وجوه انقلاب اسلامی می‌دیدند، به لجن</w:t>
      </w:r>
      <w:r w:rsidR="00076E7F" w:rsidRPr="00853DCC">
        <w:rPr>
          <w:rFonts w:hint="cs"/>
          <w:rtl/>
        </w:rPr>
        <w:t>‌</w:t>
      </w:r>
      <w:r w:rsidRPr="00853DCC">
        <w:rPr>
          <w:rtl/>
        </w:rPr>
        <w:t>مال کردن وی روی آوردند.</w:t>
      </w:r>
      <w:r w:rsidR="00076E7F" w:rsidRPr="00853DCC">
        <w:rPr>
          <w:rFonts w:hint="cs"/>
          <w:rtl/>
        </w:rPr>
        <w:t xml:space="preserve"> </w:t>
      </w:r>
      <w:r w:rsidRPr="00853DCC">
        <w:rPr>
          <w:rtl/>
        </w:rPr>
        <w:t>آشوری که خود شرحی مفصل از دانش آموختن خود نزد فردید به دست می‌دهد، و تصریح می‌کند که روزگاری سخت شیفته او بوده است، دلیل عمد</w:t>
      </w:r>
      <w:r w:rsidR="00C427E4" w:rsidRPr="00853DCC">
        <w:rPr>
          <w:rtl/>
        </w:rPr>
        <w:t>ۀ</w:t>
      </w:r>
      <w:r w:rsidRPr="00853DCC">
        <w:rPr>
          <w:rtl/>
        </w:rPr>
        <w:t xml:space="preserve"> جاذب</w:t>
      </w:r>
      <w:r w:rsidR="00C427E4" w:rsidRPr="00853DCC">
        <w:rPr>
          <w:rtl/>
        </w:rPr>
        <w:t>ۀ</w:t>
      </w:r>
      <w:r w:rsidRPr="00853DCC">
        <w:rPr>
          <w:rtl/>
        </w:rPr>
        <w:t xml:space="preserve"> فردید را در دهه 40 و اوایل 50 چنین تصویر می‌کند: «یک دلیل دیگر جاذبه فردید برای جوان جوینده‌ای چون من،‌</w:t>
      </w:r>
      <w:r w:rsidR="00076E7F" w:rsidRPr="00853DCC">
        <w:rPr>
          <w:rFonts w:hint="cs"/>
          <w:rtl/>
        </w:rPr>
        <w:t xml:space="preserve"> </w:t>
      </w:r>
      <w:r w:rsidRPr="00853DCC">
        <w:rPr>
          <w:rtl/>
        </w:rPr>
        <w:t>جو زمانه‌ای بود که می‌رفت تا در جوار گفتمان رادیکال و انقلابی چپ، که دشمن اصلی خود را امپریالیسم غرب و سرمایه داری آن می‌دانست و قبله‌اش سوسیالیسم شرق بود، گفتمان دیگری را بر سر زبان آورد که از جبه</w:t>
      </w:r>
      <w:r w:rsidR="00C427E4" w:rsidRPr="00853DCC">
        <w:rPr>
          <w:rtl/>
        </w:rPr>
        <w:t>ۀ</w:t>
      </w:r>
      <w:r w:rsidRPr="00853DCC">
        <w:rPr>
          <w:rtl/>
        </w:rPr>
        <w:t xml:space="preserve"> معنویت و روحانیت و عرفان شرقی</w:t>
      </w:r>
      <w:r w:rsidR="00076E7F" w:rsidRPr="00853DCC">
        <w:rPr>
          <w:rFonts w:hint="cs"/>
          <w:rtl/>
        </w:rPr>
        <w:t>،</w:t>
      </w:r>
      <w:r w:rsidRPr="00853DCC">
        <w:rPr>
          <w:rtl/>
        </w:rPr>
        <w:t xml:space="preserve"> به مادیت و نیهیلیسم و علم و تکنیک زدگی غرب حمله می‌برد. این جبه</w:t>
      </w:r>
      <w:r w:rsidR="00C427E4" w:rsidRPr="00853DCC">
        <w:rPr>
          <w:rtl/>
        </w:rPr>
        <w:t>ۀ</w:t>
      </w:r>
      <w:r w:rsidRPr="00853DCC">
        <w:rPr>
          <w:rtl/>
        </w:rPr>
        <w:t xml:space="preserve"> تازه که مشتاق بازگشت به خود و اصالت شرقی و اسلامی خود بود، با غرب‌زدگی جلال آل احمد و نوشته‌های پرشور و شتاب علی شریعتی زیر نفوذ فضای جهان سوم گرایی روشنفکری فرانسوی در نیمه نخست ده</w:t>
      </w:r>
      <w:r w:rsidR="00C427E4" w:rsidRPr="00853DCC">
        <w:rPr>
          <w:rtl/>
        </w:rPr>
        <w:t>ۀ</w:t>
      </w:r>
      <w:r w:rsidRPr="00853DCC">
        <w:rPr>
          <w:rtl/>
        </w:rPr>
        <w:t xml:space="preserve"> 40 زبان باز کرده بود و رفته رفته زمینه‌ای فراهم آمد که این گفتمان از زبان سیاسی ـ اجتماعی پا فراتر گذارد و با فردید و زبان فلسفی ـ عرفانی او به میدان آید. درسال</w:t>
      </w:r>
      <w:r w:rsidR="00DB3DBC" w:rsidRPr="00853DCC">
        <w:rPr>
          <w:rFonts w:hint="cs"/>
          <w:rtl/>
        </w:rPr>
        <w:t>‌</w:t>
      </w:r>
      <w:r w:rsidRPr="00853DCC">
        <w:rPr>
          <w:rtl/>
        </w:rPr>
        <w:t xml:space="preserve">های بعد </w:t>
      </w:r>
      <w:r w:rsidR="00DB3DBC" w:rsidRPr="00853DCC">
        <w:rPr>
          <w:rFonts w:hint="cs"/>
          <w:rtl/>
        </w:rPr>
        <w:t>د</w:t>
      </w:r>
      <w:r w:rsidR="00DB3DBC" w:rsidRPr="00853DCC">
        <w:rPr>
          <w:rtl/>
        </w:rPr>
        <w:t>و شاگرد هانری کربن</w:t>
      </w:r>
      <w:r w:rsidRPr="00853DCC">
        <w:rPr>
          <w:rtl/>
        </w:rPr>
        <w:t>: یکی سید حس</w:t>
      </w:r>
      <w:r w:rsidR="00DB3DBC" w:rsidRPr="00853DCC">
        <w:rPr>
          <w:rtl/>
        </w:rPr>
        <w:t>ین نصر ـ با اسلامیت دو آتشه‌اش</w:t>
      </w:r>
      <w:r w:rsidR="00DB3DBC" w:rsidRPr="00853DCC">
        <w:rPr>
          <w:rFonts w:hint="cs"/>
          <w:rtl/>
        </w:rPr>
        <w:t>،</w:t>
      </w:r>
      <w:r w:rsidR="00DB3DBC" w:rsidRPr="00853DCC">
        <w:rPr>
          <w:rtl/>
        </w:rPr>
        <w:t xml:space="preserve"> و دیگری داریوش شایگان</w:t>
      </w:r>
      <w:r w:rsidR="00DB3DBC" w:rsidRPr="00853DCC">
        <w:rPr>
          <w:rFonts w:hint="cs"/>
          <w:rtl/>
        </w:rPr>
        <w:t>،</w:t>
      </w:r>
      <w:r w:rsidRPr="00853DCC">
        <w:rPr>
          <w:rtl/>
        </w:rPr>
        <w:t xml:space="preserve"> با گرایش‌های  عرفانی در کتاب آسیا در برابر غرب ـ به این ارکستر معنویت شرقی پیوستند و دست آخر با بالا گرفتن کار و گرم شدن هر چه بیشتر بازار، احسان نراقی جامعه شناس نیز با یکی دو مجموع</w:t>
      </w:r>
      <w:r w:rsidR="00C427E4" w:rsidRPr="00853DCC">
        <w:rPr>
          <w:rtl/>
        </w:rPr>
        <w:t>ۀ</w:t>
      </w:r>
      <w:r w:rsidRPr="00853DCC">
        <w:rPr>
          <w:rtl/>
        </w:rPr>
        <w:t xml:space="preserve"> آنچه خود داشت</w:t>
      </w:r>
      <w:r w:rsidR="00DB3DBC" w:rsidRPr="00853DCC">
        <w:rPr>
          <w:rFonts w:hint="cs"/>
          <w:rtl/>
        </w:rPr>
        <w:t>،</w:t>
      </w:r>
      <w:r w:rsidRPr="00853DCC">
        <w:rPr>
          <w:rtl/>
        </w:rPr>
        <w:t xml:space="preserve"> به معرکه آمد».</w:t>
      </w:r>
      <w:r w:rsidRPr="00853DCC">
        <w:rPr>
          <w:rStyle w:val="FootnoteReference"/>
          <w:rtl/>
        </w:rPr>
        <w:footnoteReference w:id="2627"/>
      </w:r>
    </w:p>
    <w:p w:rsidR="000631D9" w:rsidRPr="00853DCC" w:rsidRDefault="000631D9" w:rsidP="001970D5">
      <w:pPr>
        <w:pStyle w:val="a"/>
        <w:rPr>
          <w:rtl/>
        </w:rPr>
      </w:pPr>
      <w:r w:rsidRPr="00853DCC">
        <w:rPr>
          <w:rtl/>
        </w:rPr>
        <w:t>تحلیل آشوری از این جریان این است که حکمت معنوی مورد نظر، هم مورد نیاز دستگاه پهلوی بود و هم جمهوری اسلامی بدان احتیاج داشت؛ و در واقع دارای تنها یک مصرف سیاسی بود. به نظر می‌رسد که بخشی از این اظهار نظرها، از سر مخالفت با انقلاب اسلامی باشد تا ارزیابی واقع بینانه از دیدگاه‌های فردید و جریان احیای تفکر معنوی در ایران</w:t>
      </w:r>
      <w:r w:rsidR="00131652" w:rsidRPr="00853DCC">
        <w:rPr>
          <w:rFonts w:hint="cs"/>
          <w:rtl/>
        </w:rPr>
        <w:t>.</w:t>
      </w:r>
      <w:r w:rsidRPr="00853DCC">
        <w:rPr>
          <w:rtl/>
        </w:rPr>
        <w:t xml:space="preserve"> آنچه مسلم است این که این جریان، درست در زمانی که روحانیت تلاش برای احیای دین را به اوج رساند، در یک فضای خاصی توانست به تفکر انقلاب اسلامی که روی شرق اسلامی تکیه داشت،</w:t>
      </w:r>
      <w:r w:rsidR="00131652" w:rsidRPr="00853DCC">
        <w:rPr>
          <w:rFonts w:hint="cs"/>
          <w:rtl/>
        </w:rPr>
        <w:t xml:space="preserve"> </w:t>
      </w:r>
      <w:r w:rsidRPr="00853DCC">
        <w:rPr>
          <w:rtl/>
        </w:rPr>
        <w:t xml:space="preserve">‌نزدیک شود. آشوری می‌نویسد: «آنچه سرانجام به </w:t>
      </w:r>
      <w:r w:rsidRPr="00853DCC">
        <w:rPr>
          <w:rtl/>
        </w:rPr>
        <w:lastRenderedPageBreak/>
        <w:t>فردید فرصت واقعی تاریخی و میدان برد و تأثیر جدی داد، انقلاب اسلامی بود».</w:t>
      </w:r>
      <w:r w:rsidRPr="00853DCC">
        <w:rPr>
          <w:rStyle w:val="FootnoteReference"/>
          <w:rtl/>
        </w:rPr>
        <w:footnoteReference w:id="2628"/>
      </w:r>
      <w:r w:rsidRPr="00853DCC">
        <w:rPr>
          <w:rtl/>
        </w:rPr>
        <w:t xml:space="preserve"> آشوری</w:t>
      </w:r>
      <w:r w:rsidR="00131652" w:rsidRPr="00853DCC">
        <w:rPr>
          <w:rFonts w:hint="cs"/>
          <w:rtl/>
        </w:rPr>
        <w:t xml:space="preserve"> </w:t>
      </w:r>
      <w:r w:rsidRPr="00853DCC">
        <w:rPr>
          <w:rtl/>
        </w:rPr>
        <w:t xml:space="preserve">در نقد خویش اظهار کرد که فردید تا پیش از انقلاب، گرایش مذهبی نداشت و پس از آن بود که روی این مدار قرار گرفت. این در </w:t>
      </w:r>
      <w:r w:rsidR="00131652" w:rsidRPr="00853DCC">
        <w:rPr>
          <w:rtl/>
        </w:rPr>
        <w:t>حالی است که فردید، در دایر</w:t>
      </w:r>
      <w:r w:rsidR="00C427E4" w:rsidRPr="00853DCC">
        <w:rPr>
          <w:rtl/>
        </w:rPr>
        <w:t>ۀ</w:t>
      </w:r>
      <w:r w:rsidR="00131652" w:rsidRPr="00853DCC">
        <w:rPr>
          <w:rtl/>
        </w:rPr>
        <w:t xml:space="preserve"> شرق</w:t>
      </w:r>
      <w:r w:rsidR="00131652" w:rsidRPr="00853DCC">
        <w:rPr>
          <w:rFonts w:hint="cs"/>
          <w:rtl/>
        </w:rPr>
        <w:t>‌</w:t>
      </w:r>
      <w:r w:rsidRPr="00853DCC">
        <w:rPr>
          <w:rtl/>
        </w:rPr>
        <w:t>گرایی خود، روی فرهنگ دینی تکیه داشت و در سال 55 ضمن مصاحبه‌ای که در روزنام</w:t>
      </w:r>
      <w:r w:rsidR="00C427E4" w:rsidRPr="00853DCC">
        <w:rPr>
          <w:rtl/>
        </w:rPr>
        <w:t>ۀ</w:t>
      </w:r>
      <w:r w:rsidRPr="00853DCC">
        <w:rPr>
          <w:rtl/>
        </w:rPr>
        <w:t xml:space="preserve"> رستاخیز چاپ</w:t>
      </w:r>
      <w:r w:rsidR="00131652" w:rsidRPr="00853DCC">
        <w:rPr>
          <w:rtl/>
        </w:rPr>
        <w:t xml:space="preserve"> شد. اظهار کرد که</w:t>
      </w:r>
      <w:r w:rsidR="00131652" w:rsidRPr="00853DCC">
        <w:rPr>
          <w:rFonts w:hint="cs"/>
          <w:rtl/>
        </w:rPr>
        <w:t>:</w:t>
      </w:r>
      <w:r w:rsidR="00131652" w:rsidRPr="00853DCC">
        <w:rPr>
          <w:rtl/>
        </w:rPr>
        <w:t xml:space="preserve"> «قرآن، پدیده‌</w:t>
      </w:r>
      <w:r w:rsidRPr="00853DCC">
        <w:rPr>
          <w:rtl/>
        </w:rPr>
        <w:t>ای بسیار بزرگ در مقابل شرک یونانی ـ یعنی زندقه و متافیز</w:t>
      </w:r>
      <w:r w:rsidR="00131652" w:rsidRPr="00853DCC">
        <w:rPr>
          <w:rtl/>
        </w:rPr>
        <w:t>یک ـ است. قرآن در برابر این شرک</w:t>
      </w:r>
      <w:r w:rsidRPr="00853DCC">
        <w:rPr>
          <w:rtl/>
        </w:rPr>
        <w:t xml:space="preserve"> یک نیروی عظیم پایدار است. فلسفه یارای آن ندارد که تمدن اسلامی را بغلطاند</w:t>
      </w:r>
      <w:r w:rsidR="00131652" w:rsidRPr="00853DCC">
        <w:rPr>
          <w:rFonts w:hint="cs"/>
          <w:rtl/>
        </w:rPr>
        <w:t xml:space="preserve"> </w:t>
      </w:r>
      <w:r w:rsidRPr="00853DCC">
        <w:rPr>
          <w:rtl/>
        </w:rPr>
        <w:t>و بر آن مستولی شود. غرب</w:t>
      </w:r>
      <w:r w:rsidR="00131652" w:rsidRPr="00853DCC">
        <w:rPr>
          <w:rFonts w:hint="cs"/>
          <w:rtl/>
        </w:rPr>
        <w:t>‌</w:t>
      </w:r>
      <w:r w:rsidRPr="00853DCC">
        <w:rPr>
          <w:rtl/>
        </w:rPr>
        <w:t>زدگی به محض ورود به این تمدن متوقف می‌شود»</w:t>
      </w:r>
      <w:r w:rsidR="00131652" w:rsidRPr="00853DCC">
        <w:rPr>
          <w:rFonts w:hint="cs"/>
          <w:rtl/>
        </w:rPr>
        <w:t>.</w:t>
      </w:r>
      <w:r w:rsidRPr="00853DCC">
        <w:rPr>
          <w:rStyle w:val="FootnoteReference"/>
          <w:rtl/>
        </w:rPr>
        <w:footnoteReference w:id="2629"/>
      </w:r>
      <w:r w:rsidRPr="00853DCC">
        <w:rPr>
          <w:rtl/>
        </w:rPr>
        <w:t xml:space="preserve"> آشوری </w:t>
      </w:r>
      <w:r w:rsidR="00370727" w:rsidRPr="00853DCC">
        <w:rPr>
          <w:rtl/>
        </w:rPr>
        <w:t>که خود روزگاری تحت تأثیر غرب</w:t>
      </w:r>
      <w:r w:rsidR="00370727" w:rsidRPr="00853DCC">
        <w:rPr>
          <w:rFonts w:hint="cs"/>
          <w:rtl/>
        </w:rPr>
        <w:t>‌</w:t>
      </w:r>
      <w:r w:rsidRPr="00853DCC">
        <w:rPr>
          <w:rtl/>
        </w:rPr>
        <w:t>زدگی جلال بود. پس از آن که ایران را ترک و بیست سال در اروپا زندگی کرده</w:t>
      </w:r>
      <w:r w:rsidR="00370727" w:rsidRPr="00853DCC">
        <w:rPr>
          <w:rFonts w:hint="cs"/>
          <w:rtl/>
        </w:rPr>
        <w:t xml:space="preserve"> و</w:t>
      </w:r>
      <w:r w:rsidRPr="00853DCC">
        <w:rPr>
          <w:rtl/>
        </w:rPr>
        <w:t xml:space="preserve"> اصالت و بومیت خود را فراموش کرد،</w:t>
      </w:r>
      <w:r w:rsidR="00370727" w:rsidRPr="00853DCC">
        <w:rPr>
          <w:rFonts w:hint="cs"/>
          <w:rtl/>
        </w:rPr>
        <w:t xml:space="preserve"> </w:t>
      </w:r>
      <w:r w:rsidRPr="00853DCC">
        <w:rPr>
          <w:rtl/>
        </w:rPr>
        <w:t>‌در مصاحبه با بی بی سی گفت:‌</w:t>
      </w:r>
      <w:r w:rsidR="00370727" w:rsidRPr="00853DCC">
        <w:rPr>
          <w:rFonts w:hint="cs"/>
          <w:rtl/>
        </w:rPr>
        <w:t xml:space="preserve"> </w:t>
      </w:r>
      <w:r w:rsidRPr="00853DCC">
        <w:rPr>
          <w:rtl/>
        </w:rPr>
        <w:t>در این حدود بیست سالی</w:t>
      </w:r>
      <w:r w:rsidR="00370727" w:rsidRPr="00853DCC">
        <w:rPr>
          <w:rtl/>
        </w:rPr>
        <w:t xml:space="preserve"> که در دنیای غربی زندگی کرده‌ام</w:t>
      </w:r>
      <w:r w:rsidR="00370727" w:rsidRPr="00853DCC">
        <w:rPr>
          <w:rFonts w:hint="cs"/>
          <w:rtl/>
        </w:rPr>
        <w:t>،</w:t>
      </w:r>
      <w:r w:rsidRPr="00853DCC">
        <w:rPr>
          <w:rtl/>
        </w:rPr>
        <w:t xml:space="preserve"> بالطبع، فهم من از مسائل خیلی فرق کر</w:t>
      </w:r>
      <w:r w:rsidR="00370727" w:rsidRPr="00853DCC">
        <w:rPr>
          <w:rtl/>
        </w:rPr>
        <w:t>ده است. برای مثال این مفهوم غرب</w:t>
      </w:r>
      <w:r w:rsidR="00370727" w:rsidRPr="00853DCC">
        <w:rPr>
          <w:rFonts w:hint="cs"/>
          <w:rtl/>
        </w:rPr>
        <w:t>‌</w:t>
      </w:r>
      <w:r w:rsidRPr="00853DCC">
        <w:rPr>
          <w:rtl/>
        </w:rPr>
        <w:t>زدگی که در دوران پیش از انقلاب رایج بود، یک جوری مرا هم تحت  تأثیر قرار داده بود و سالیانی طول کشید تا من بتوانم خود را از رسوب‌های آن پاک کنم. ( برگرفته از سایت بی بی سی).</w:t>
      </w:r>
    </w:p>
    <w:p w:rsidR="000631D9" w:rsidRPr="00853DCC" w:rsidRDefault="000631D9" w:rsidP="001970D5">
      <w:pPr>
        <w:pStyle w:val="a"/>
        <w:rPr>
          <w:rtl/>
        </w:rPr>
      </w:pPr>
      <w:r w:rsidRPr="00853DCC">
        <w:rPr>
          <w:rtl/>
        </w:rPr>
        <w:t xml:space="preserve">مرحوم آقای محمد مددپور (1334ـ 1384) که درسهای فردید را تحت عنوان دیدار </w:t>
      </w:r>
      <w:r w:rsidR="00370727" w:rsidRPr="00853DCC">
        <w:rPr>
          <w:rtl/>
        </w:rPr>
        <w:t>فرهی به چاپ رسانده و از شاگردان</w:t>
      </w:r>
      <w:r w:rsidRPr="00853DCC">
        <w:rPr>
          <w:rtl/>
        </w:rPr>
        <w:t xml:space="preserve"> وی بوده، بر این باور است که «در حقیقت مؤسسات پژوهش</w:t>
      </w:r>
      <w:r w:rsidR="00370727" w:rsidRPr="00853DCC">
        <w:rPr>
          <w:rFonts w:hint="cs"/>
          <w:rtl/>
        </w:rPr>
        <w:t>ی</w:t>
      </w:r>
      <w:r w:rsidRPr="00853DCC">
        <w:rPr>
          <w:rtl/>
        </w:rPr>
        <w:t>‌ای مانند «انجمن حکمت و فلسف</w:t>
      </w:r>
      <w:r w:rsidR="00C427E4" w:rsidRPr="00853DCC">
        <w:rPr>
          <w:rtl/>
        </w:rPr>
        <w:t>ۀ</w:t>
      </w:r>
      <w:r w:rsidRPr="00853DCC">
        <w:rPr>
          <w:rtl/>
        </w:rPr>
        <w:t xml:space="preserve"> ایران» (یعنی همان انجمن شاهنشاهی فلسفه) و یا «مرکز ایرانی مطا</w:t>
      </w:r>
      <w:r w:rsidR="00370727" w:rsidRPr="00853DCC">
        <w:rPr>
          <w:rtl/>
        </w:rPr>
        <w:t>لعه فرهنگها» در سایه تفکر آماده</w:t>
      </w:r>
      <w:r w:rsidR="00370727" w:rsidRPr="00853DCC">
        <w:rPr>
          <w:rFonts w:hint="cs"/>
          <w:rtl/>
        </w:rPr>
        <w:t>‌</w:t>
      </w:r>
      <w:r w:rsidRPr="00853DCC">
        <w:rPr>
          <w:rtl/>
        </w:rPr>
        <w:t>گر و معنوی استاد</w:t>
      </w:r>
      <w:r w:rsidR="00370727" w:rsidRPr="00853DCC">
        <w:rPr>
          <w:rFonts w:hint="cs"/>
          <w:rtl/>
        </w:rPr>
        <w:t>،</w:t>
      </w:r>
      <w:r w:rsidRPr="00853DCC">
        <w:rPr>
          <w:rtl/>
        </w:rPr>
        <w:t xml:space="preserve"> به تخریب</w:t>
      </w:r>
      <w:r w:rsidR="00370727" w:rsidRPr="00853DCC">
        <w:rPr>
          <w:rFonts w:hint="cs"/>
          <w:rtl/>
        </w:rPr>
        <w:t xml:space="preserve"> </w:t>
      </w:r>
      <w:r w:rsidRPr="00853DCC">
        <w:rPr>
          <w:rtl/>
        </w:rPr>
        <w:t>نظام سیاسی و فرهنگی استبداد کمک کردند». وی در جایی دیگرنیز با اشاره به فردید و آل احمد و نصر و شایگان</w:t>
      </w:r>
      <w:r w:rsidR="00370727" w:rsidRPr="00853DCC">
        <w:rPr>
          <w:rFonts w:hint="cs"/>
          <w:rtl/>
        </w:rPr>
        <w:t>،</w:t>
      </w:r>
      <w:r w:rsidRPr="00853DCC">
        <w:rPr>
          <w:rtl/>
        </w:rPr>
        <w:t xml:space="preserve">  تأکید می‌کند که این افراد «راه ویرانی نظام سلطنت را به نحوی در قلمرو روشنفکری</w:t>
      </w:r>
      <w:r w:rsidR="00370727" w:rsidRPr="00853DCC">
        <w:rPr>
          <w:rFonts w:hint="cs"/>
          <w:rtl/>
        </w:rPr>
        <w:t>،</w:t>
      </w:r>
      <w:r w:rsidRPr="00853DCC">
        <w:rPr>
          <w:rtl/>
        </w:rPr>
        <w:t xml:space="preserve"> که مدتها با توجیه نظام مدرن</w:t>
      </w:r>
      <w:r w:rsidR="00370727" w:rsidRPr="00853DCC">
        <w:rPr>
          <w:rFonts w:hint="cs"/>
          <w:rtl/>
        </w:rPr>
        <w:t>،</w:t>
      </w:r>
      <w:r w:rsidR="00370727" w:rsidRPr="00853DCC">
        <w:rPr>
          <w:rtl/>
        </w:rPr>
        <w:t xml:space="preserve"> ضرورت آن را مستقیم و غیر</w:t>
      </w:r>
      <w:r w:rsidRPr="00853DCC">
        <w:rPr>
          <w:rtl/>
        </w:rPr>
        <w:t>مستقیم توجیه کرده بود، فراهم و مهیا کردند».</w:t>
      </w:r>
    </w:p>
    <w:p w:rsidR="000631D9" w:rsidRPr="00853DCC" w:rsidRDefault="000631D9" w:rsidP="001970D5">
      <w:pPr>
        <w:pStyle w:val="a"/>
        <w:rPr>
          <w:rtl/>
        </w:rPr>
      </w:pPr>
      <w:r w:rsidRPr="00853DCC">
        <w:rPr>
          <w:rtl/>
        </w:rPr>
        <w:t>فردید پس از انقلاب اسلامی، گویی گمشد</w:t>
      </w:r>
      <w:r w:rsidR="00C427E4" w:rsidRPr="00853DCC">
        <w:rPr>
          <w:rFonts w:hint="cs"/>
          <w:rtl/>
        </w:rPr>
        <w:t>ۀ</w:t>
      </w:r>
      <w:r w:rsidRPr="00853DCC">
        <w:rPr>
          <w:rtl/>
        </w:rPr>
        <w:t xml:space="preserve"> خویش را یافت و سخت به دفاع از انقلاب پرداخته، شاگردان فراوانی از جمله شهید آوینی، محمد رجبی، دکتر مددپور و عده‌ای دیگر را تربیت کرد.</w:t>
      </w:r>
      <w:r w:rsidRPr="00853DCC">
        <w:rPr>
          <w:rStyle w:val="FootnoteReference"/>
          <w:rtl/>
        </w:rPr>
        <w:footnoteReference w:id="2630"/>
      </w:r>
      <w:r w:rsidRPr="00853DCC">
        <w:rPr>
          <w:rtl/>
        </w:rPr>
        <w:t xml:space="preserve"> دکتر فردید طی سالهای اخیر همواره مورد بحث گروه‌ها و افراد </w:t>
      </w:r>
      <w:r w:rsidRPr="00853DCC">
        <w:rPr>
          <w:rtl/>
        </w:rPr>
        <w:lastRenderedPageBreak/>
        <w:t>مختلف بوده است و علاق</w:t>
      </w:r>
      <w:r w:rsidR="00D80CFC" w:rsidRPr="00853DCC">
        <w:rPr>
          <w:rFonts w:hint="cs"/>
          <w:rtl/>
        </w:rPr>
        <w:t>ه‌</w:t>
      </w:r>
      <w:r w:rsidRPr="00853DCC">
        <w:rPr>
          <w:rtl/>
        </w:rPr>
        <w:t>مند</w:t>
      </w:r>
      <w:r w:rsidR="00D80CFC" w:rsidRPr="00853DCC">
        <w:rPr>
          <w:rFonts w:hint="cs"/>
          <w:rtl/>
        </w:rPr>
        <w:t>ان</w:t>
      </w:r>
      <w:r w:rsidRPr="00853DCC">
        <w:rPr>
          <w:rtl/>
        </w:rPr>
        <w:t xml:space="preserve"> به گرایش‌های غربی</w:t>
      </w:r>
      <w:r w:rsidR="00D80CFC" w:rsidRPr="00853DCC">
        <w:rPr>
          <w:rFonts w:hint="cs"/>
          <w:rtl/>
        </w:rPr>
        <w:t>،</w:t>
      </w:r>
      <w:r w:rsidRPr="00853DCC">
        <w:rPr>
          <w:rtl/>
        </w:rPr>
        <w:t xml:space="preserve"> به انتقاد شدید از وی پرداخته‌اند. این را هم باید افزود که خامی است اگر کسی تصور کند که افرادی مانند فردید، با دامن</w:t>
      </w:r>
      <w:r w:rsidR="00C427E4" w:rsidRPr="00853DCC">
        <w:rPr>
          <w:rtl/>
        </w:rPr>
        <w:t>ۀ</w:t>
      </w:r>
      <w:r w:rsidRPr="00853DCC">
        <w:rPr>
          <w:rtl/>
        </w:rPr>
        <w:t xml:space="preserve"> نفوذ اندک خود، توان تأثیر گذاری بر کلیت اندیشه اسلامی حاکم بر انقلاب اسلامی را داشته و نقشی در هدایت آن ایفا کرده‌اند. آن چه در این نوشته اصولا مورد نظر است، نه فردید بلکه یک جریان فکری است که دامنه مخصوص به خود را در بسیاری از عرصه‌ها دارد و فردید نیز در گوشه‌ای از آن جای گرفته و پس از انقلاب به این موج عظیم پیوسته است.</w:t>
      </w:r>
      <w:r w:rsidRPr="00853DCC">
        <w:rPr>
          <w:rStyle w:val="FootnoteReference"/>
          <w:rtl/>
        </w:rPr>
        <w:footnoteReference w:id="2631"/>
      </w:r>
    </w:p>
    <w:p w:rsidR="000631D9" w:rsidRPr="00853DCC" w:rsidRDefault="000631D9" w:rsidP="000B3976">
      <w:pPr>
        <w:pStyle w:val="Heading3"/>
        <w:rPr>
          <w:rtl/>
        </w:rPr>
      </w:pPr>
      <w:bookmarkStart w:id="127" w:name="_Toc417388709"/>
      <w:r w:rsidRPr="00853DCC">
        <w:rPr>
          <w:rtl/>
        </w:rPr>
        <w:t>5ـ داریوش شایگان</w:t>
      </w:r>
      <w:bookmarkEnd w:id="127"/>
    </w:p>
    <w:p w:rsidR="000631D9" w:rsidRPr="00853DCC" w:rsidRDefault="000631D9" w:rsidP="001970D5">
      <w:pPr>
        <w:pStyle w:val="a"/>
        <w:rPr>
          <w:rtl/>
        </w:rPr>
      </w:pPr>
      <w:r w:rsidRPr="00853DCC">
        <w:rPr>
          <w:rtl/>
        </w:rPr>
        <w:t>داریوش شایگان با همین تأثیر پذیری و علائق به تفکرات سنتی ـ هندی بود که کتاب آسیا در برابر غرب را نوشت. شایگان سال</w:t>
      </w:r>
      <w:r w:rsidR="00AF7A52" w:rsidRPr="00853DCC">
        <w:rPr>
          <w:rFonts w:hint="cs"/>
          <w:rtl/>
        </w:rPr>
        <w:t>‌</w:t>
      </w:r>
      <w:r w:rsidRPr="00853DCC">
        <w:rPr>
          <w:rtl/>
        </w:rPr>
        <w:t>های متمادی شاگرد هانری کربن بود و طی مراوداتش با علامه طباطبائی و استاد آشتیانی، با اندیشه‌های فلسفی ایرانی آشنا شد. وی شرحی از این دیدارها را در فصل نخست کتاب هانری کربن خود آورده است. شایگان در کتاب آسیا در برابر غ</w:t>
      </w:r>
      <w:r w:rsidR="00C416BD" w:rsidRPr="00853DCC">
        <w:rPr>
          <w:rtl/>
        </w:rPr>
        <w:t>رب (1356) مبانی فکری اندیشه سنت</w:t>
      </w:r>
      <w:r w:rsidR="00C416BD" w:rsidRPr="00853DCC">
        <w:rPr>
          <w:rFonts w:hint="cs"/>
          <w:rtl/>
        </w:rPr>
        <w:t>‌</w:t>
      </w:r>
      <w:r w:rsidRPr="00853DCC">
        <w:rPr>
          <w:rtl/>
        </w:rPr>
        <w:t>گرایی شرقی را در برابر غرب</w:t>
      </w:r>
      <w:r w:rsidR="00C416BD" w:rsidRPr="00853DCC">
        <w:rPr>
          <w:rFonts w:hint="cs"/>
          <w:rtl/>
        </w:rPr>
        <w:t>،</w:t>
      </w:r>
      <w:r w:rsidRPr="00853DCC">
        <w:rPr>
          <w:rtl/>
        </w:rPr>
        <w:t xml:space="preserve"> در قالبی نو که می‌توانسته پسند بسیاری از روشنفکران منتقد غرب باشد ارائه کرد.</w:t>
      </w:r>
      <w:r w:rsidRPr="00853DCC">
        <w:rPr>
          <w:rStyle w:val="FootnoteReference"/>
          <w:rtl/>
        </w:rPr>
        <w:footnoteReference w:id="2632"/>
      </w:r>
      <w:r w:rsidRPr="00853DCC">
        <w:rPr>
          <w:rtl/>
        </w:rPr>
        <w:t xml:space="preserve"> وی سرگردانی اقوام شرقی میان دو فرهنگ متفاوت سنتی و مدرن</w:t>
      </w:r>
      <w:r w:rsidR="00C416BD" w:rsidRPr="00853DCC">
        <w:rPr>
          <w:rFonts w:hint="cs"/>
          <w:rtl/>
        </w:rPr>
        <w:t xml:space="preserve"> </w:t>
      </w:r>
      <w:r w:rsidRPr="00853DCC">
        <w:rPr>
          <w:rtl/>
        </w:rPr>
        <w:t>را در کتاب بتهای ذهنی و خاطر</w:t>
      </w:r>
      <w:r w:rsidR="00C427E4" w:rsidRPr="00853DCC">
        <w:rPr>
          <w:rtl/>
        </w:rPr>
        <w:t>ۀ</w:t>
      </w:r>
      <w:r w:rsidRPr="00853DCC">
        <w:rPr>
          <w:rtl/>
        </w:rPr>
        <w:t xml:space="preserve"> ازلی (تهران، 1355) شرح کرده است.</w:t>
      </w:r>
    </w:p>
    <w:p w:rsidR="000631D9" w:rsidRPr="00853DCC" w:rsidRDefault="000631D9" w:rsidP="001970D5">
      <w:pPr>
        <w:pStyle w:val="a"/>
        <w:rPr>
          <w:rtl/>
        </w:rPr>
      </w:pPr>
      <w:r w:rsidRPr="00853DCC">
        <w:rPr>
          <w:rtl/>
        </w:rPr>
        <w:t>مرکز ایرانی مطالع</w:t>
      </w:r>
      <w:r w:rsidR="00C427E4" w:rsidRPr="00853DCC">
        <w:rPr>
          <w:rtl/>
        </w:rPr>
        <w:t>ۀ</w:t>
      </w:r>
      <w:r w:rsidRPr="00853DCC">
        <w:rPr>
          <w:rtl/>
        </w:rPr>
        <w:t xml:space="preserve"> فرهنگ</w:t>
      </w:r>
      <w:r w:rsidR="00C416BD" w:rsidRPr="00853DCC">
        <w:rPr>
          <w:rFonts w:hint="cs"/>
          <w:rtl/>
        </w:rPr>
        <w:t>‌</w:t>
      </w:r>
      <w:r w:rsidRPr="00853DCC">
        <w:rPr>
          <w:rtl/>
        </w:rPr>
        <w:t>ها توسط داریوش شایگان و در امتداد همان جریان فکری ـ فلسفی تأسیس گردید.</w:t>
      </w:r>
      <w:r w:rsidRPr="00853DCC">
        <w:rPr>
          <w:rStyle w:val="FootnoteReference"/>
          <w:rtl/>
        </w:rPr>
        <w:footnoteReference w:id="2633"/>
      </w:r>
      <w:r w:rsidRPr="00853DCC">
        <w:rPr>
          <w:rtl/>
        </w:rPr>
        <w:t xml:space="preserve"> شایگان درست تا انقلاب ایران، همان باورهای نصر و کربن را داشت و با نقد بنیادین تفکر غرب،</w:t>
      </w:r>
      <w:r w:rsidR="00C416BD" w:rsidRPr="00853DCC">
        <w:rPr>
          <w:rFonts w:hint="cs"/>
          <w:rtl/>
        </w:rPr>
        <w:t xml:space="preserve"> </w:t>
      </w:r>
      <w:r w:rsidRPr="00853DCC">
        <w:rPr>
          <w:rtl/>
        </w:rPr>
        <w:t>راه حل را معنویت و عرفان و مکاشف</w:t>
      </w:r>
      <w:r w:rsidR="00C427E4" w:rsidRPr="00853DCC">
        <w:rPr>
          <w:rtl/>
        </w:rPr>
        <w:t>ۀ</w:t>
      </w:r>
      <w:r w:rsidRPr="00853DCC">
        <w:rPr>
          <w:rtl/>
        </w:rPr>
        <w:t xml:space="preserve"> شرقی </w:t>
      </w:r>
      <w:r w:rsidRPr="00853DCC">
        <w:rPr>
          <w:rtl/>
        </w:rPr>
        <w:lastRenderedPageBreak/>
        <w:t>می‌دانست. اما پس از انقلاب و با تأکید بر تجربه‌های آن، از محکوم کردن یک</w:t>
      </w:r>
      <w:r w:rsidR="00C416BD" w:rsidRPr="00853DCC">
        <w:rPr>
          <w:rFonts w:hint="cs"/>
          <w:rtl/>
        </w:rPr>
        <w:t>‌</w:t>
      </w:r>
      <w:r w:rsidRPr="00853DCC">
        <w:rPr>
          <w:rtl/>
        </w:rPr>
        <w:t>پارچ</w:t>
      </w:r>
      <w:r w:rsidR="00C427E4" w:rsidRPr="00853DCC">
        <w:rPr>
          <w:rFonts w:hint="cs"/>
          <w:rtl/>
        </w:rPr>
        <w:t>ۀ</w:t>
      </w:r>
      <w:r w:rsidRPr="00853DCC">
        <w:rPr>
          <w:rtl/>
        </w:rPr>
        <w:t xml:space="preserve"> تجدد و غرب دست کشید و تمدن‌های مختلف را چون مجموعه‌ای ستاره دانست که در درون یک کهکشان قرار داشته و در هم فرو می‌روند و زایش‌های جدید پدید می‌آورند. شایگان به رغم ستایش مقطعی از انقلاب ایران، به تدریج از این نکته سخن گفت که به دلیل ارتباط با محافل محدود روحانی مانند علامه طباطبائی، مطهری، رفیعی و آشتیانی، تصویری آرمانی از روحانیت داشته است.</w:t>
      </w:r>
      <w:r w:rsidRPr="00853DCC">
        <w:rPr>
          <w:rStyle w:val="FootnoteReference"/>
          <w:rtl/>
        </w:rPr>
        <w:footnoteReference w:id="2634"/>
      </w:r>
      <w:r w:rsidRPr="00853DCC">
        <w:rPr>
          <w:rtl/>
        </w:rPr>
        <w:t xml:space="preserve"> شایگان تأکید دارد که اندیشه‌ای که «آنچه خود داشت» را ترویج می‌کرد، رنگ سیاسی به خود گرفت و به یک انقلاب دینی در ایران منجر شد.</w:t>
      </w:r>
      <w:r w:rsidRPr="00853DCC">
        <w:rPr>
          <w:rStyle w:val="FootnoteReference"/>
          <w:rtl/>
        </w:rPr>
        <w:footnoteReference w:id="2635"/>
      </w:r>
    </w:p>
    <w:p w:rsidR="000631D9" w:rsidRPr="00853DCC" w:rsidRDefault="000631D9" w:rsidP="001970D5">
      <w:pPr>
        <w:pStyle w:val="a"/>
        <w:rPr>
          <w:rtl/>
        </w:rPr>
      </w:pPr>
      <w:r w:rsidRPr="00853DCC">
        <w:rPr>
          <w:rtl/>
        </w:rPr>
        <w:t>همان گونه که اشاره شد، از دیگر تئوریسین‌های این حرکت که به روشنی تحت تأثیر همان جریان جهانی بازگشت به خویش و شکل خاص هایدگر</w:t>
      </w:r>
      <w:r w:rsidR="00884B1E" w:rsidRPr="00853DCC">
        <w:rPr>
          <w:rFonts w:hint="cs"/>
          <w:rtl/>
        </w:rPr>
        <w:t>ی</w:t>
      </w:r>
      <w:r w:rsidRPr="00853DCC">
        <w:rPr>
          <w:rtl/>
        </w:rPr>
        <w:t xml:space="preserve"> آن در داخل، آن هم در حلقه دکتر فردید بود، یکی هم احسان نراقی بود که پیش از انقلاب با تألیف کتابهایی مانند </w:t>
      </w:r>
      <w:r w:rsidRPr="00853DCC">
        <w:rPr>
          <w:b/>
          <w:bCs/>
          <w:rtl/>
        </w:rPr>
        <w:t>طمع خام</w:t>
      </w:r>
      <w:r w:rsidRPr="00853DCC">
        <w:rPr>
          <w:rtl/>
        </w:rPr>
        <w:t xml:space="preserve"> و </w:t>
      </w:r>
      <w:r w:rsidRPr="00853DCC">
        <w:rPr>
          <w:b/>
          <w:bCs/>
          <w:rtl/>
        </w:rPr>
        <w:t>آنچه خود داشت</w:t>
      </w:r>
      <w:r w:rsidRPr="00853DCC">
        <w:rPr>
          <w:rtl/>
        </w:rPr>
        <w:t xml:space="preserve"> و </w:t>
      </w:r>
      <w:r w:rsidRPr="00853DCC">
        <w:rPr>
          <w:b/>
          <w:bCs/>
          <w:rtl/>
        </w:rPr>
        <w:t>غربت غرب</w:t>
      </w:r>
      <w:r w:rsidRPr="00853DCC">
        <w:rPr>
          <w:rtl/>
        </w:rPr>
        <w:t xml:space="preserve"> به ای</w:t>
      </w:r>
      <w:r w:rsidR="00884B1E" w:rsidRPr="00853DCC">
        <w:rPr>
          <w:rtl/>
        </w:rPr>
        <w:t>ن گرایش کمک رساند. وی به رغم آن</w:t>
      </w:r>
      <w:r w:rsidRPr="00853DCC">
        <w:rPr>
          <w:rtl/>
        </w:rPr>
        <w:t>که سخت متأثر از بر</w:t>
      </w:r>
      <w:r w:rsidR="00884B1E" w:rsidRPr="00853DCC">
        <w:rPr>
          <w:rtl/>
        </w:rPr>
        <w:t>خی از ابعاد فکری دکتر فردید بود</w:t>
      </w:r>
      <w:r w:rsidR="00884B1E" w:rsidRPr="00853DCC">
        <w:rPr>
          <w:rFonts w:hint="cs"/>
          <w:rtl/>
        </w:rPr>
        <w:t xml:space="preserve">، </w:t>
      </w:r>
      <w:r w:rsidRPr="00853DCC">
        <w:rPr>
          <w:rtl/>
        </w:rPr>
        <w:t>اما هم به لحاظ تفاوت در جهات فکری دیگر و هم با اخلاق ویژه‌ای که داشت، می‌کوشید تا خود را محور نگرش ضد تجدد و غربگرایی با تفسیر خاص خود، نشان دهد. به هر روی محور فلسفی این فعالیت‌ها،</w:t>
      </w:r>
      <w:r w:rsidR="00884B1E" w:rsidRPr="00853DCC">
        <w:rPr>
          <w:rFonts w:hint="cs"/>
          <w:rtl/>
        </w:rPr>
        <w:t xml:space="preserve"> </w:t>
      </w:r>
      <w:r w:rsidRPr="00853DCC">
        <w:rPr>
          <w:rtl/>
        </w:rPr>
        <w:t>‌انجمن شاهنشاهی فلسفه بود که گرایش احیای سنت فلسفی اسلامی را در ایران دنبال می‌کرد و در این زمینه آثار و متون کهن فلسفی را نشر می‌داد. به دلیل حضور دکتر نصر در دانشگاه صنعتی شریف، در این دانشگاه نیز شماری از اساتید و دانشجویان به این جریان پیوستند. در عرص</w:t>
      </w:r>
      <w:r w:rsidR="00C427E4" w:rsidRPr="00853DCC">
        <w:rPr>
          <w:rFonts w:hint="cs"/>
          <w:rtl/>
        </w:rPr>
        <w:t>ۀ</w:t>
      </w:r>
      <w:r w:rsidRPr="00853DCC">
        <w:rPr>
          <w:rtl/>
        </w:rPr>
        <w:t xml:space="preserve"> مباحث اجتماعی</w:t>
      </w:r>
      <w:r w:rsidR="00884B1E" w:rsidRPr="00853DCC">
        <w:rPr>
          <w:rFonts w:hint="cs"/>
          <w:rtl/>
        </w:rPr>
        <w:t>،</w:t>
      </w:r>
      <w:r w:rsidR="00884B1E" w:rsidRPr="00853DCC">
        <w:rPr>
          <w:rtl/>
        </w:rPr>
        <w:t xml:space="preserve"> مؤسسه تحقیقات علوم اجتماعی</w:t>
      </w:r>
      <w:r w:rsidR="00884B1E" w:rsidRPr="00853DCC">
        <w:rPr>
          <w:rFonts w:hint="cs"/>
          <w:rtl/>
        </w:rPr>
        <w:t xml:space="preserve"> </w:t>
      </w:r>
      <w:r w:rsidRPr="00853DCC">
        <w:rPr>
          <w:rtl/>
        </w:rPr>
        <w:t xml:space="preserve">که </w:t>
      </w:r>
      <w:r w:rsidR="00884B1E" w:rsidRPr="00853DCC">
        <w:rPr>
          <w:rtl/>
        </w:rPr>
        <w:t>نراقی آن را پایه‌گذاری کرده بود</w:t>
      </w:r>
      <w:r w:rsidR="00884B1E" w:rsidRPr="00853DCC">
        <w:rPr>
          <w:rFonts w:hint="cs"/>
          <w:rtl/>
        </w:rPr>
        <w:t>،</w:t>
      </w:r>
      <w:r w:rsidRPr="00853DCC">
        <w:rPr>
          <w:rtl/>
        </w:rPr>
        <w:t xml:space="preserve"> روی دیگر همین سکه بود.</w:t>
      </w:r>
    </w:p>
    <w:p w:rsidR="000631D9" w:rsidRPr="00853DCC" w:rsidRDefault="000631D9" w:rsidP="001970D5">
      <w:pPr>
        <w:pStyle w:val="a"/>
        <w:rPr>
          <w:rtl/>
        </w:rPr>
      </w:pPr>
      <w:r w:rsidRPr="00853DCC">
        <w:rPr>
          <w:rtl/>
        </w:rPr>
        <w:t xml:space="preserve">تلاش رژیم پهلوی برای توجه مجدد به سنت‌ها </w:t>
      </w:r>
      <w:r w:rsidR="00884B1E" w:rsidRPr="00853DCC">
        <w:rPr>
          <w:rtl/>
        </w:rPr>
        <w:t>براساس همین نگرش، گرچه بسیار بی</w:t>
      </w:r>
      <w:r w:rsidR="00884B1E" w:rsidRPr="00853DCC">
        <w:rPr>
          <w:rFonts w:hint="cs"/>
          <w:rtl/>
        </w:rPr>
        <w:t>‌</w:t>
      </w:r>
      <w:r w:rsidRPr="00853DCC">
        <w:rPr>
          <w:rtl/>
        </w:rPr>
        <w:t>پایه و بنیاد بود، در قالب طرح‌های مختلفی دنبال می‌شد. شکل منحط مل</w:t>
      </w:r>
      <w:r w:rsidR="00884B1E" w:rsidRPr="00853DCC">
        <w:rPr>
          <w:rtl/>
        </w:rPr>
        <w:t>ی این جریان در قالب جشن‌های</w:t>
      </w:r>
      <w:r w:rsidR="00884B1E" w:rsidRPr="00853DCC">
        <w:rPr>
          <w:rFonts w:hint="cs"/>
          <w:rtl/>
        </w:rPr>
        <w:t>2500</w:t>
      </w:r>
      <w:r w:rsidRPr="00853DCC">
        <w:rPr>
          <w:rtl/>
        </w:rPr>
        <w:t xml:space="preserve"> ساله و شکل مذهبی آن در قالب ایجاد انجمن یاد شده و نیز طرح تأسیس دانشگاه بزرگ اسلامی در مشهد بود؛ کاری که از عوامل فکری آن، یکی هم سید حسین نصر بود.</w:t>
      </w:r>
      <w:r w:rsidRPr="00853DCC">
        <w:rPr>
          <w:rStyle w:val="FootnoteReference"/>
          <w:rtl/>
        </w:rPr>
        <w:footnoteReference w:id="2636"/>
      </w:r>
    </w:p>
    <w:p w:rsidR="000631D9" w:rsidRPr="00853DCC" w:rsidRDefault="000631D9" w:rsidP="000B3976">
      <w:pPr>
        <w:pStyle w:val="Heading3"/>
        <w:rPr>
          <w:rtl/>
        </w:rPr>
      </w:pPr>
      <w:bookmarkStart w:id="128" w:name="_Toc417388710"/>
      <w:r w:rsidRPr="00853DCC">
        <w:rPr>
          <w:rtl/>
        </w:rPr>
        <w:lastRenderedPageBreak/>
        <w:t>6ـ شریعتی و بازگشت به خویش</w:t>
      </w:r>
      <w:bookmarkEnd w:id="128"/>
    </w:p>
    <w:p w:rsidR="000631D9" w:rsidRPr="00853DCC" w:rsidRDefault="000631D9" w:rsidP="001970D5">
      <w:pPr>
        <w:pStyle w:val="a"/>
        <w:rPr>
          <w:rtl/>
        </w:rPr>
      </w:pPr>
      <w:r w:rsidRPr="00853DCC">
        <w:rPr>
          <w:rtl/>
        </w:rPr>
        <w:t>دکتر شریعتی نیز با طرح نظری</w:t>
      </w:r>
      <w:r w:rsidR="00C427E4" w:rsidRPr="00853DCC">
        <w:rPr>
          <w:rtl/>
        </w:rPr>
        <w:t>ۀ</w:t>
      </w:r>
      <w:r w:rsidRPr="00853DCC">
        <w:rPr>
          <w:rtl/>
        </w:rPr>
        <w:t xml:space="preserve"> بازگشت به خویش به نوعی در امتداد این جریان قرار داشت. شریعتی در طرح نظری</w:t>
      </w:r>
      <w:r w:rsidR="00C427E4" w:rsidRPr="00853DCC">
        <w:rPr>
          <w:rtl/>
        </w:rPr>
        <w:t>ۀ</w:t>
      </w:r>
      <w:r w:rsidRPr="00853DCC">
        <w:rPr>
          <w:rtl/>
        </w:rPr>
        <w:t xml:space="preserve"> بازگشت به خویش با اشاره به این که این نظریه‌ای نیست که مذهبی‌ها طرح کرده باشند، به امه سه زر، فران</w:t>
      </w:r>
      <w:r w:rsidR="00A349A9" w:rsidRPr="00853DCC">
        <w:rPr>
          <w:rFonts w:hint="cs"/>
          <w:rtl/>
        </w:rPr>
        <w:t>ت</w:t>
      </w:r>
      <w:r w:rsidR="00A349A9" w:rsidRPr="00853DCC">
        <w:rPr>
          <w:rtl/>
        </w:rPr>
        <w:t>س فانون، کاتب یاسین</w:t>
      </w:r>
      <w:r w:rsidRPr="00853DCC">
        <w:rPr>
          <w:rtl/>
        </w:rPr>
        <w:t xml:space="preserve"> و جلال آل احمد، به عنوان طراحان این نظریه در رهبری جنبش ضد استعماری اشاره کرده است. ای</w:t>
      </w:r>
      <w:r w:rsidR="00A349A9" w:rsidRPr="00853DCC">
        <w:rPr>
          <w:rtl/>
        </w:rPr>
        <w:t>ن نشان می‌دهد که تلقی وی از غرب</w:t>
      </w:r>
      <w:r w:rsidR="00A349A9" w:rsidRPr="00853DCC">
        <w:rPr>
          <w:rFonts w:hint="cs"/>
          <w:rtl/>
        </w:rPr>
        <w:t>‌</w:t>
      </w:r>
      <w:r w:rsidRPr="00853DCC">
        <w:rPr>
          <w:rtl/>
        </w:rPr>
        <w:t>زدگی جلال، دقیقا همین بحث بازگشت به خویش بوده است.</w:t>
      </w:r>
      <w:r w:rsidRPr="00853DCC">
        <w:rPr>
          <w:rStyle w:val="FootnoteReference"/>
          <w:rtl/>
        </w:rPr>
        <w:footnoteReference w:id="2637"/>
      </w:r>
      <w:r w:rsidRPr="00853DCC">
        <w:rPr>
          <w:rtl/>
        </w:rPr>
        <w:t xml:space="preserve"> وی در ادامه</w:t>
      </w:r>
      <w:r w:rsidR="00A349A9" w:rsidRPr="00853DCC">
        <w:rPr>
          <w:rFonts w:hint="cs"/>
          <w:rtl/>
        </w:rPr>
        <w:t>،</w:t>
      </w:r>
      <w:r w:rsidRPr="00853DCC">
        <w:rPr>
          <w:rtl/>
        </w:rPr>
        <w:t xml:space="preserve"> پای</w:t>
      </w:r>
      <w:r w:rsidR="00C427E4" w:rsidRPr="00853DCC">
        <w:rPr>
          <w:rtl/>
        </w:rPr>
        <w:t>ۀ</w:t>
      </w:r>
      <w:r w:rsidRPr="00853DCC">
        <w:rPr>
          <w:rtl/>
        </w:rPr>
        <w:t xml:space="preserve"> علمی این سخن را بر مبنای نظریه هایدگر راجع به من یا اگزیستانس قرار می‌دهد، نه «من» مجازی،</w:t>
      </w:r>
      <w:r w:rsidR="00A349A9" w:rsidRPr="00853DCC">
        <w:rPr>
          <w:rFonts w:hint="cs"/>
          <w:rtl/>
        </w:rPr>
        <w:t xml:space="preserve"> </w:t>
      </w:r>
      <w:r w:rsidRPr="00853DCC">
        <w:rPr>
          <w:rtl/>
        </w:rPr>
        <w:t>‌بلکه «من»ی که تاریخ و فرهنگ و سنت های چند صد ساله را در خود دارد.</w:t>
      </w:r>
      <w:r w:rsidRPr="00853DCC">
        <w:rPr>
          <w:rStyle w:val="FootnoteReference"/>
          <w:rtl/>
        </w:rPr>
        <w:footnoteReference w:id="2638"/>
      </w:r>
      <w:r w:rsidRPr="00853DCC">
        <w:rPr>
          <w:rtl/>
        </w:rPr>
        <w:t xml:space="preserve"> وی در ادامه، از بازگشت به خویش و تفاوت یک آفریقایی در تبیین «گذشته» با یک ایرانی و تلقی او از «گذشته» بحث می‌کند و با توجه به تفاوتی که غربی‌ها میان یک افریقای</w:t>
      </w:r>
      <w:r w:rsidR="00A349A9" w:rsidRPr="00853DCC">
        <w:rPr>
          <w:rFonts w:hint="cs"/>
          <w:rtl/>
        </w:rPr>
        <w:t>ی</w:t>
      </w:r>
      <w:r w:rsidRPr="00853DCC">
        <w:rPr>
          <w:rtl/>
        </w:rPr>
        <w:t xml:space="preserve"> و یک ایرانی گذاشته</w:t>
      </w:r>
      <w:r w:rsidR="00A349A9" w:rsidRPr="00853DCC">
        <w:rPr>
          <w:rFonts w:hint="cs"/>
          <w:rtl/>
        </w:rPr>
        <w:t>،</w:t>
      </w:r>
      <w:r w:rsidRPr="00853DCC">
        <w:rPr>
          <w:rtl/>
        </w:rPr>
        <w:t xml:space="preserve"> یکی را بی فرهنگ می‌دانند و یکی را فرهنگ ساز</w:t>
      </w:r>
      <w:r w:rsidR="00A349A9" w:rsidRPr="00853DCC">
        <w:rPr>
          <w:rFonts w:hint="cs"/>
          <w:rtl/>
        </w:rPr>
        <w:t>،</w:t>
      </w:r>
      <w:r w:rsidRPr="00853DCC">
        <w:rPr>
          <w:rtl/>
        </w:rPr>
        <w:t>‌</w:t>
      </w:r>
      <w:r w:rsidR="00A349A9" w:rsidRPr="00853DCC">
        <w:rPr>
          <w:rFonts w:hint="cs"/>
          <w:rtl/>
        </w:rPr>
        <w:t xml:space="preserve"> </w:t>
      </w:r>
      <w:r w:rsidRPr="00853DCC">
        <w:rPr>
          <w:rtl/>
        </w:rPr>
        <w:t>به حرکتی در غرب اشاره می‌کند که در صدد زنده کردن گذشت</w:t>
      </w:r>
      <w:r w:rsidR="00C427E4" w:rsidRPr="00853DCC">
        <w:rPr>
          <w:rFonts w:hint="cs"/>
          <w:rtl/>
        </w:rPr>
        <w:t>ۀ</w:t>
      </w:r>
      <w:r w:rsidRPr="00853DCC">
        <w:rPr>
          <w:rtl/>
        </w:rPr>
        <w:t xml:space="preserve"> ماست. در اینجا وی به انتقاد از جریان روشنفکری ایرانی می‌پردازد که شیفت</w:t>
      </w:r>
      <w:r w:rsidR="00C427E4" w:rsidRPr="00853DCC">
        <w:rPr>
          <w:rFonts w:hint="cs"/>
          <w:rtl/>
        </w:rPr>
        <w:t>ۀ</w:t>
      </w:r>
      <w:r w:rsidRPr="00853DCC">
        <w:rPr>
          <w:rtl/>
        </w:rPr>
        <w:t xml:space="preserve"> فرنگ شده و از این فرهنگ خودی بی خبر است و این قبیل بازگشت را ارتجاع می‌داند.</w:t>
      </w:r>
      <w:r w:rsidRPr="00853DCC">
        <w:rPr>
          <w:rStyle w:val="FootnoteReference"/>
          <w:rtl/>
        </w:rPr>
        <w:footnoteReference w:id="2639"/>
      </w:r>
      <w:r w:rsidRPr="00853DCC">
        <w:rPr>
          <w:rtl/>
        </w:rPr>
        <w:t xml:space="preserve"> همچنین تلاش می‌کند فرهنگ اسلامی گذشته ایران اسلامی را از لای گرد و غبار درآورده عظمت آن را نشان دهد:‌«می‌دانیم آن خویشتن فرهنگی ما خویشتنی است که دانشگاه‌های هزار سال اخیر ما، ادبیات هزارسال اخیر ما، علم هزار سال اخیر ما، افتخارات و تمدن و نبوغ و استعداهای گوناگون نظامی و ریاضی و علمی و نجومی و ادبی و عرفانی ما در این هزار سال یا هزار و صد سال اخیر، به صورت یک فرهنگ بزرگ در جهان جلوه کرده است... این تنها خویشتنی است که از همه به ما نزدیک</w:t>
      </w:r>
      <w:r w:rsidR="0017513D" w:rsidRPr="00853DCC">
        <w:rPr>
          <w:rFonts w:hint="cs"/>
          <w:rtl/>
        </w:rPr>
        <w:t>‌</w:t>
      </w:r>
      <w:r w:rsidR="0017513D" w:rsidRPr="00853DCC">
        <w:rPr>
          <w:rtl/>
        </w:rPr>
        <w:t>تر است و تنها فرهنگ وتمد</w:t>
      </w:r>
      <w:r w:rsidR="0017513D" w:rsidRPr="00853DCC">
        <w:rPr>
          <w:rFonts w:hint="cs"/>
          <w:rtl/>
        </w:rPr>
        <w:t>ن</w:t>
      </w:r>
      <w:r w:rsidRPr="00853DCC">
        <w:rPr>
          <w:rtl/>
        </w:rPr>
        <w:t>ی است که الان زنده است.»</w:t>
      </w:r>
      <w:r w:rsidRPr="00853DCC">
        <w:rPr>
          <w:rStyle w:val="FootnoteReference"/>
          <w:rtl/>
        </w:rPr>
        <w:footnoteReference w:id="2640"/>
      </w:r>
      <w:r w:rsidRPr="00853DCC">
        <w:rPr>
          <w:rtl/>
        </w:rPr>
        <w:t xml:space="preserve"> حاصل آن است که می‌بایست با</w:t>
      </w:r>
      <w:r w:rsidR="0017513D" w:rsidRPr="00853DCC">
        <w:rPr>
          <w:rFonts w:hint="cs"/>
          <w:rtl/>
        </w:rPr>
        <w:t xml:space="preserve"> </w:t>
      </w:r>
      <w:r w:rsidRPr="00853DCC">
        <w:rPr>
          <w:rtl/>
        </w:rPr>
        <w:t>این بازگشت</w:t>
      </w:r>
      <w:r w:rsidR="0017513D" w:rsidRPr="00853DCC">
        <w:rPr>
          <w:rFonts w:hint="cs"/>
          <w:rtl/>
        </w:rPr>
        <w:t>،</w:t>
      </w:r>
      <w:r w:rsidRPr="00853DCC">
        <w:rPr>
          <w:rtl/>
        </w:rPr>
        <w:t xml:space="preserve"> روشنفکر ما اعم از مذهبی و غیر مذهبی</w:t>
      </w:r>
      <w:r w:rsidR="0017513D" w:rsidRPr="00853DCC">
        <w:rPr>
          <w:rFonts w:hint="cs"/>
          <w:rtl/>
        </w:rPr>
        <w:t>،</w:t>
      </w:r>
      <w:r w:rsidRPr="00853DCC">
        <w:rPr>
          <w:rtl/>
        </w:rPr>
        <w:t xml:space="preserve"> حرکت کند و «رستاخیز و خیزش قیامت زایی» پدید آورد و بر روی دو پای انسان تولید کنند</w:t>
      </w:r>
      <w:r w:rsidR="00C427E4" w:rsidRPr="00853DCC">
        <w:rPr>
          <w:rtl/>
        </w:rPr>
        <w:t>ۀ</w:t>
      </w:r>
      <w:r w:rsidRPr="00853DCC">
        <w:rPr>
          <w:rtl/>
        </w:rPr>
        <w:t xml:space="preserve"> معنوی بایستد و به صورت نسل ادامه دهند</w:t>
      </w:r>
      <w:r w:rsidR="00C427E4" w:rsidRPr="00853DCC">
        <w:rPr>
          <w:rtl/>
        </w:rPr>
        <w:t>ۀ</w:t>
      </w:r>
      <w:r w:rsidRPr="00853DCC">
        <w:rPr>
          <w:rtl/>
        </w:rPr>
        <w:t xml:space="preserve"> تمدن و فرهنگ و شخصیت معنوی خودش باشد.</w:t>
      </w:r>
      <w:r w:rsidRPr="00853DCC">
        <w:rPr>
          <w:rStyle w:val="FootnoteReference"/>
          <w:rtl/>
        </w:rPr>
        <w:footnoteReference w:id="2641"/>
      </w:r>
    </w:p>
    <w:p w:rsidR="000631D9" w:rsidRPr="00853DCC" w:rsidRDefault="000631D9" w:rsidP="001970D5">
      <w:pPr>
        <w:pStyle w:val="a"/>
        <w:rPr>
          <w:rtl/>
        </w:rPr>
      </w:pPr>
      <w:r w:rsidRPr="00853DCC">
        <w:rPr>
          <w:rtl/>
        </w:rPr>
        <w:lastRenderedPageBreak/>
        <w:t>شریعتی در آثار دیگر روی این مسیر تکیه کرده و در برخی از موارد به خصوص روی هویت و فرهنگ ایرانی، ممزوج کردن تشیع با آن ـ کاری که هانری کربن هم می‌کرد ـ و حتی دفاع از سیاست فرهنگی دولت وقت در این زمینه ( شاید از روی مصلحت) تأکید می‌کند</w:t>
      </w:r>
      <w:r w:rsidR="0017513D" w:rsidRPr="00853DCC">
        <w:rPr>
          <w:rFonts w:hint="cs"/>
          <w:rtl/>
        </w:rPr>
        <w:t>.</w:t>
      </w:r>
      <w:r w:rsidRPr="00853DCC">
        <w:rPr>
          <w:rtl/>
        </w:rPr>
        <w:t xml:space="preserve"> وی در نام</w:t>
      </w:r>
      <w:r w:rsidR="00C427E4" w:rsidRPr="00853DCC">
        <w:rPr>
          <w:rtl/>
        </w:rPr>
        <w:t>ۀ</w:t>
      </w:r>
      <w:r w:rsidRPr="00853DCC">
        <w:rPr>
          <w:rtl/>
        </w:rPr>
        <w:t xml:space="preserve"> معروف چهل صفحه‌ای خود با اشاره به حرکت در جهت احیای فرهنگ ملی که جزء سیاست‌های جاری رژیم بود، خطاب به ساواک چنین می‌نویسد: «این نشان دهند</w:t>
      </w:r>
      <w:r w:rsidR="00C427E4" w:rsidRPr="00853DCC">
        <w:rPr>
          <w:rtl/>
        </w:rPr>
        <w:t>ۀ</w:t>
      </w:r>
      <w:r w:rsidRPr="00853DCC">
        <w:rPr>
          <w:rtl/>
        </w:rPr>
        <w:t xml:space="preserve"> ا</w:t>
      </w:r>
      <w:r w:rsidR="0017513D" w:rsidRPr="00853DCC">
        <w:rPr>
          <w:rtl/>
        </w:rPr>
        <w:t>ین امر مهم است که شخص شخیص اعلی</w:t>
      </w:r>
      <w:r w:rsidR="0017513D" w:rsidRPr="00853DCC">
        <w:rPr>
          <w:rFonts w:hint="cs"/>
          <w:rtl/>
        </w:rPr>
        <w:t>‌</w:t>
      </w:r>
      <w:r w:rsidRPr="00853DCC">
        <w:rPr>
          <w:rtl/>
        </w:rPr>
        <w:t>حضرت کاملا به مسأل</w:t>
      </w:r>
      <w:r w:rsidR="00C427E4" w:rsidRPr="00853DCC">
        <w:rPr>
          <w:rtl/>
        </w:rPr>
        <w:t>ۀ</w:t>
      </w:r>
      <w:r w:rsidRPr="00853DCC">
        <w:rPr>
          <w:rtl/>
        </w:rPr>
        <w:t xml:space="preserve"> تبلیغ صحیح و احیای روح ایرانیت و جلوگیری از هر گونه آلودگی‌های فکری و مرامی</w:t>
      </w:r>
      <w:r w:rsidR="007300B2" w:rsidRPr="00853DCC">
        <w:rPr>
          <w:rFonts w:hint="cs"/>
          <w:rtl/>
        </w:rPr>
        <w:t>،</w:t>
      </w:r>
      <w:r w:rsidRPr="00853DCC">
        <w:rPr>
          <w:rtl/>
        </w:rPr>
        <w:t xml:space="preserve"> توجه مخصوص دارند. اکنون چنانچه ساواک چنین کادری</w:t>
      </w:r>
      <w:r w:rsidR="007300B2" w:rsidRPr="00853DCC">
        <w:rPr>
          <w:rFonts w:hint="cs"/>
          <w:rtl/>
        </w:rPr>
        <w:t>،</w:t>
      </w:r>
      <w:r w:rsidRPr="00853DCC">
        <w:rPr>
          <w:rtl/>
        </w:rPr>
        <w:t xml:space="preserve"> آن هم به وسیل</w:t>
      </w:r>
      <w:r w:rsidR="00C427E4" w:rsidRPr="00853DCC">
        <w:rPr>
          <w:rtl/>
        </w:rPr>
        <w:t>ۀ</w:t>
      </w:r>
      <w:r w:rsidRPr="00853DCC">
        <w:rPr>
          <w:rtl/>
        </w:rPr>
        <w:t xml:space="preserve"> افراد مورد احترام روشنفکران و بخصوص دانشگاهی</w:t>
      </w:r>
      <w:r w:rsidR="007300B2" w:rsidRPr="00853DCC">
        <w:rPr>
          <w:rFonts w:hint="cs"/>
          <w:rtl/>
        </w:rPr>
        <w:t>،</w:t>
      </w:r>
      <w:r w:rsidRPr="00853DCC">
        <w:rPr>
          <w:rtl/>
        </w:rPr>
        <w:t xml:space="preserve"> به وجود آور</w:t>
      </w:r>
      <w:r w:rsidR="007300B2" w:rsidRPr="00853DCC">
        <w:rPr>
          <w:rFonts w:hint="cs"/>
          <w:rtl/>
        </w:rPr>
        <w:t>َ</w:t>
      </w:r>
      <w:r w:rsidRPr="00853DCC">
        <w:rPr>
          <w:rtl/>
        </w:rPr>
        <w:t>د، و تحت برنام</w:t>
      </w:r>
      <w:r w:rsidR="00C427E4" w:rsidRPr="00853DCC">
        <w:rPr>
          <w:rtl/>
        </w:rPr>
        <w:t>ۀ</w:t>
      </w:r>
      <w:r w:rsidRPr="00853DCC">
        <w:rPr>
          <w:rtl/>
        </w:rPr>
        <w:t xml:space="preserve"> خاصی و با توجه به انقلابی که در کشور به وجود آمده و احساس نیاز طبق</w:t>
      </w:r>
      <w:r w:rsidR="00C427E4" w:rsidRPr="00853DCC">
        <w:rPr>
          <w:rtl/>
        </w:rPr>
        <w:t>ۀ</w:t>
      </w:r>
      <w:r w:rsidRPr="00853DCC">
        <w:rPr>
          <w:rtl/>
        </w:rPr>
        <w:t xml:space="preserve"> جوان به ایدئولوژی نو که منطبق با روح ایرانیت و بازگشت ایرانی به افتخارات گذشته و شعارهای تازه‌ای که قابل بهره‌برداری است به مرحله اجرا درآید، بسیار مفید است.»</w:t>
      </w:r>
      <w:r w:rsidRPr="00853DCC">
        <w:rPr>
          <w:rStyle w:val="FootnoteReference"/>
          <w:rtl/>
        </w:rPr>
        <w:footnoteReference w:id="2642"/>
      </w:r>
    </w:p>
    <w:p w:rsidR="000631D9" w:rsidRPr="00853DCC" w:rsidRDefault="000631D9" w:rsidP="001970D5">
      <w:pPr>
        <w:pStyle w:val="a"/>
        <w:rPr>
          <w:rtl/>
        </w:rPr>
      </w:pPr>
      <w:r w:rsidRPr="00853DCC">
        <w:rPr>
          <w:rtl/>
        </w:rPr>
        <w:t>طبعا</w:t>
      </w:r>
      <w:r w:rsidR="007300B2" w:rsidRPr="00853DCC">
        <w:rPr>
          <w:rFonts w:hint="cs"/>
          <w:rtl/>
        </w:rPr>
        <w:t>ً</w:t>
      </w:r>
      <w:r w:rsidRPr="00853DCC">
        <w:rPr>
          <w:rtl/>
        </w:rPr>
        <w:t xml:space="preserve"> زاوی</w:t>
      </w:r>
      <w:r w:rsidR="00C427E4" w:rsidRPr="00853DCC">
        <w:rPr>
          <w:rtl/>
        </w:rPr>
        <w:t>ۀ</w:t>
      </w:r>
      <w:r w:rsidRPr="00853DCC">
        <w:rPr>
          <w:rtl/>
        </w:rPr>
        <w:t xml:space="preserve"> دید نصر با دکتر شریعتی متفاوت (یکی در عمق</w:t>
      </w:r>
      <w:r w:rsidR="007300B2" w:rsidRPr="00853DCC">
        <w:rPr>
          <w:rtl/>
        </w:rPr>
        <w:t xml:space="preserve"> ودیگری در سطح) بود، اما در این</w:t>
      </w:r>
      <w:r w:rsidRPr="00853DCC">
        <w:rPr>
          <w:rtl/>
        </w:rPr>
        <w:t>که شریعتی میان انبوه مطالب متفاوتی که گفته است،</w:t>
      </w:r>
      <w:r w:rsidR="007300B2" w:rsidRPr="00853DCC">
        <w:rPr>
          <w:rFonts w:hint="cs"/>
          <w:rtl/>
        </w:rPr>
        <w:t xml:space="preserve"> </w:t>
      </w:r>
      <w:r w:rsidRPr="00853DCC">
        <w:rPr>
          <w:rtl/>
        </w:rPr>
        <w:t>‌در عین حال روی هویت ایرانی و بازگشت به خویش تکیه دارد و این نقطه مشترکی است با آنچه امثال</w:t>
      </w:r>
      <w:r w:rsidR="007300B2" w:rsidRPr="00853DCC">
        <w:rPr>
          <w:rFonts w:hint="cs"/>
          <w:rtl/>
        </w:rPr>
        <w:t xml:space="preserve"> </w:t>
      </w:r>
      <w:r w:rsidRPr="00853DCC">
        <w:rPr>
          <w:rtl/>
        </w:rPr>
        <w:t>نصر در بار</w:t>
      </w:r>
      <w:r w:rsidR="00C427E4" w:rsidRPr="00853DCC">
        <w:rPr>
          <w:rFonts w:hint="cs"/>
          <w:rtl/>
        </w:rPr>
        <w:t>ۀ</w:t>
      </w:r>
      <w:r w:rsidRPr="00853DCC">
        <w:rPr>
          <w:rtl/>
        </w:rPr>
        <w:t xml:space="preserve"> زنده کردن سنت‌های شرقی اسلامی و عرفانی گفته‌اند، تردیدی نیست.</w:t>
      </w:r>
      <w:r w:rsidRPr="00853DCC">
        <w:rPr>
          <w:rStyle w:val="FootnoteReference"/>
          <w:rtl/>
        </w:rPr>
        <w:footnoteReference w:id="2643"/>
      </w:r>
      <w:r w:rsidRPr="00853DCC">
        <w:rPr>
          <w:rtl/>
        </w:rPr>
        <w:t xml:space="preserve"> به هر روی، حجم مطالبی که شریعتی تحت عنوان فرنگی مآبی مط</w:t>
      </w:r>
      <w:r w:rsidR="007300B2" w:rsidRPr="00853DCC">
        <w:rPr>
          <w:rtl/>
        </w:rPr>
        <w:t>رح کرده، در عصر پس از کتاب غرب</w:t>
      </w:r>
      <w:r w:rsidR="007300B2" w:rsidRPr="00853DCC">
        <w:rPr>
          <w:rFonts w:hint="cs"/>
          <w:rtl/>
        </w:rPr>
        <w:t>‌</w:t>
      </w:r>
      <w:r w:rsidRPr="00853DCC">
        <w:rPr>
          <w:rtl/>
        </w:rPr>
        <w:t>زدگی، حجم بسیار بالایی است. وی به طور مداوم</w:t>
      </w:r>
      <w:r w:rsidR="007300B2" w:rsidRPr="00853DCC">
        <w:rPr>
          <w:rFonts w:hint="cs"/>
          <w:rtl/>
        </w:rPr>
        <w:t>،</w:t>
      </w:r>
      <w:r w:rsidRPr="00853DCC">
        <w:rPr>
          <w:rtl/>
        </w:rPr>
        <w:t xml:space="preserve"> فرنگی مآبی و مظاهر مختلف</w:t>
      </w:r>
      <w:r w:rsidR="007300B2" w:rsidRPr="00853DCC">
        <w:rPr>
          <w:rFonts w:hint="cs"/>
          <w:rtl/>
        </w:rPr>
        <w:t xml:space="preserve"> </w:t>
      </w:r>
      <w:r w:rsidRPr="00853DCC">
        <w:rPr>
          <w:rtl/>
        </w:rPr>
        <w:t>آن را در قالب تجدد</w:t>
      </w:r>
      <w:r w:rsidRPr="00853DCC">
        <w:rPr>
          <w:rStyle w:val="FootnoteReference"/>
          <w:rtl/>
        </w:rPr>
        <w:footnoteReference w:id="2644"/>
      </w:r>
      <w:r w:rsidRPr="00853DCC">
        <w:rPr>
          <w:rtl/>
        </w:rPr>
        <w:t xml:space="preserve"> مورد سرزنش قرار داده که به نظر وی بدیل آن همین خویشتن است.</w:t>
      </w:r>
      <w:r w:rsidRPr="00853DCC">
        <w:rPr>
          <w:rStyle w:val="FootnoteReference"/>
          <w:rtl/>
        </w:rPr>
        <w:footnoteReference w:id="2645"/>
      </w:r>
    </w:p>
    <w:p w:rsidR="000631D9" w:rsidRPr="00853DCC" w:rsidRDefault="000631D9" w:rsidP="000B3976">
      <w:pPr>
        <w:pStyle w:val="Heading3"/>
        <w:rPr>
          <w:rtl/>
        </w:rPr>
      </w:pPr>
      <w:bookmarkStart w:id="129" w:name="_Toc417388711"/>
      <w:r w:rsidRPr="00853DCC">
        <w:rPr>
          <w:rtl/>
        </w:rPr>
        <w:lastRenderedPageBreak/>
        <w:t>7ـ علایق مذهبی در خاندان پهلوی و رواج تشیع شاهانه!</w:t>
      </w:r>
      <w:bookmarkEnd w:id="129"/>
    </w:p>
    <w:p w:rsidR="000631D9" w:rsidRPr="00853DCC" w:rsidRDefault="000631D9" w:rsidP="001970D5">
      <w:pPr>
        <w:pStyle w:val="a"/>
        <w:rPr>
          <w:rtl/>
        </w:rPr>
      </w:pPr>
      <w:r w:rsidRPr="00853DCC">
        <w:rPr>
          <w:rtl/>
        </w:rPr>
        <w:t>بخشی از این بحث به علایق هر چند صوری و ارثی پهلوی به مسائل مذهبی باز می‌گردد که دست کم می‌توان سه علت را برای آن برشمرد:</w:t>
      </w:r>
    </w:p>
    <w:p w:rsidR="000631D9" w:rsidRPr="00853DCC" w:rsidRDefault="000631D9" w:rsidP="001970D5">
      <w:pPr>
        <w:pStyle w:val="a"/>
        <w:rPr>
          <w:rtl/>
        </w:rPr>
      </w:pPr>
      <w:r w:rsidRPr="00853DCC">
        <w:rPr>
          <w:rtl/>
        </w:rPr>
        <w:t>اولا</w:t>
      </w:r>
      <w:r w:rsidR="0086580F" w:rsidRPr="00853DCC">
        <w:rPr>
          <w:rFonts w:hint="cs"/>
          <w:rtl/>
        </w:rPr>
        <w:t>ً</w:t>
      </w:r>
      <w:r w:rsidRPr="00853DCC">
        <w:rPr>
          <w:rtl/>
        </w:rPr>
        <w:t xml:space="preserve"> بدان دلیل که به طور سنتی خاندان پهلوی به نوعی مذهب‌گرایی </w:t>
      </w:r>
      <w:r w:rsidR="0086580F" w:rsidRPr="00853DCC">
        <w:rPr>
          <w:rtl/>
        </w:rPr>
        <w:t>سنتی، گرچه منهای تدین واقعی، خو</w:t>
      </w:r>
      <w:r w:rsidRPr="00853DCC">
        <w:rPr>
          <w:rtl/>
        </w:rPr>
        <w:t xml:space="preserve"> گرفته بودند و حتی شاه برای خود کراماتی هم قائل بود.</w:t>
      </w:r>
      <w:r w:rsidRPr="00853DCC">
        <w:rPr>
          <w:rStyle w:val="FootnoteReference"/>
          <w:rtl/>
        </w:rPr>
        <w:footnoteReference w:id="2646"/>
      </w:r>
    </w:p>
    <w:p w:rsidR="000631D9" w:rsidRPr="00853DCC" w:rsidRDefault="000631D9" w:rsidP="001970D5">
      <w:pPr>
        <w:pStyle w:val="a"/>
        <w:rPr>
          <w:rtl/>
        </w:rPr>
      </w:pPr>
      <w:r w:rsidRPr="00853DCC">
        <w:rPr>
          <w:rtl/>
        </w:rPr>
        <w:t>ثانیا سیاست مکر و فریب از ارکان سیاست‌های فرهنگی ـ مذهبی این رژیم به حساب می‌آمد و بنابراین باید به گونه‌ای رفتار می‌کرد تا تود</w:t>
      </w:r>
      <w:r w:rsidR="00C427E4" w:rsidRPr="00853DCC">
        <w:rPr>
          <w:rtl/>
        </w:rPr>
        <w:t>ۀ</w:t>
      </w:r>
      <w:r w:rsidRPr="00853DCC">
        <w:rPr>
          <w:rtl/>
        </w:rPr>
        <w:t xml:space="preserve"> مردم که به اسلام و تشیع ایمان داشتند، به این دولت جذب شوند.</w:t>
      </w:r>
    </w:p>
    <w:p w:rsidR="000631D9" w:rsidRPr="00853DCC" w:rsidRDefault="000631D9" w:rsidP="001970D5">
      <w:pPr>
        <w:pStyle w:val="a"/>
        <w:rPr>
          <w:rtl/>
        </w:rPr>
      </w:pPr>
      <w:r w:rsidRPr="00853DCC">
        <w:rPr>
          <w:rtl/>
        </w:rPr>
        <w:t>ثالثا دین عامل مهمی در برابر تبلیغات کمونیستی به حساب می‌آمد و این امر فواید زیادی برای رژیم پهلوی که ماهیت آن وابسته به نظام سرمایه‌داری بود، داشت. کلنگ مسجد دانشگاه تهران در سال 1344 ش توسط شاه به زمین زده شد و این می‌توانست با ملاحظ</w:t>
      </w:r>
      <w:r w:rsidR="00C427E4" w:rsidRPr="00853DCC">
        <w:rPr>
          <w:rFonts w:hint="cs"/>
          <w:rtl/>
        </w:rPr>
        <w:t>ۀ</w:t>
      </w:r>
      <w:r w:rsidRPr="00853DCC">
        <w:rPr>
          <w:rtl/>
        </w:rPr>
        <w:t xml:space="preserve"> همین جوانب باشد. درست به همین دلیل بود که پس از واقع</w:t>
      </w:r>
      <w:r w:rsidR="00C427E4" w:rsidRPr="00853DCC">
        <w:rPr>
          <w:rtl/>
        </w:rPr>
        <w:t>ۀ</w:t>
      </w:r>
      <w:r w:rsidRPr="00853DCC">
        <w:rPr>
          <w:rtl/>
        </w:rPr>
        <w:t xml:space="preserve"> 28 مرداد که خطر توده ای بزرگ نشان داده شده بود، رژیم دستور اجرای اجباری اقام</w:t>
      </w:r>
      <w:r w:rsidR="00C427E4" w:rsidRPr="00853DCC">
        <w:rPr>
          <w:rtl/>
        </w:rPr>
        <w:t>ۀ</w:t>
      </w:r>
      <w:r w:rsidRPr="00853DCC">
        <w:rPr>
          <w:rtl/>
        </w:rPr>
        <w:t xml:space="preserve"> نماز را در دبستان‌ها</w:t>
      </w:r>
      <w:r w:rsidR="001279CC" w:rsidRPr="00853DCC">
        <w:rPr>
          <w:rFonts w:hint="cs"/>
          <w:rtl/>
        </w:rPr>
        <w:t xml:space="preserve"> </w:t>
      </w:r>
      <w:r w:rsidRPr="00853DCC">
        <w:rPr>
          <w:rtl/>
        </w:rPr>
        <w:t>و مدارس دولتی داد.</w:t>
      </w:r>
      <w:r w:rsidRPr="00853DCC">
        <w:rPr>
          <w:rStyle w:val="FootnoteReference"/>
          <w:rtl/>
        </w:rPr>
        <w:footnoteReference w:id="2647"/>
      </w:r>
    </w:p>
    <w:p w:rsidR="000631D9" w:rsidRPr="00853DCC" w:rsidRDefault="000631D9" w:rsidP="001970D5">
      <w:pPr>
        <w:pStyle w:val="a"/>
        <w:rPr>
          <w:rtl/>
        </w:rPr>
      </w:pPr>
      <w:r w:rsidRPr="00853DCC">
        <w:rPr>
          <w:rtl/>
        </w:rPr>
        <w:t>رابعا آن که سیاست سنت‌گرایی که پیش از این وجود و حضورش را در بخشی ا</w:t>
      </w:r>
      <w:r w:rsidR="001279CC" w:rsidRPr="00853DCC">
        <w:rPr>
          <w:rtl/>
        </w:rPr>
        <w:t>ز ارکان نظام پهلوی ملاحظه کردیم</w:t>
      </w:r>
      <w:r w:rsidR="001279CC" w:rsidRPr="00853DCC">
        <w:rPr>
          <w:rFonts w:hint="cs"/>
          <w:rtl/>
        </w:rPr>
        <w:t>،</w:t>
      </w:r>
      <w:r w:rsidRPr="00853DCC">
        <w:rPr>
          <w:rtl/>
        </w:rPr>
        <w:t xml:space="preserve"> مبل</w:t>
      </w:r>
      <w:r w:rsidR="001279CC" w:rsidRPr="00853DCC">
        <w:rPr>
          <w:rFonts w:hint="cs"/>
          <w:rtl/>
        </w:rPr>
        <w:t>ّ</w:t>
      </w:r>
      <w:r w:rsidRPr="00853DCC">
        <w:rPr>
          <w:rtl/>
        </w:rPr>
        <w:t>غ و مروج نوعی خاص از مذهب و بیشتر در شکل شاهنشاهی آن بود. در این زمینه، اگر بخواهیم مجموعه‌ای از فعالیت‌های رژیم را در باره اسلام و تشیع فهرست کنیم، می‌بایست کتاب شاهنشاهی و دینداری را که سید محمدباقر نجفی</w:t>
      </w:r>
      <w:r w:rsidRPr="00853DCC">
        <w:rPr>
          <w:rStyle w:val="FootnoteReference"/>
          <w:rtl/>
        </w:rPr>
        <w:footnoteReference w:id="2648"/>
      </w:r>
      <w:r w:rsidRPr="00853DCC">
        <w:rPr>
          <w:rtl/>
        </w:rPr>
        <w:t xml:space="preserve"> نگاشته و به سال 1355 در پانزده هزار نسخه به صورتی نفیس</w:t>
      </w:r>
      <w:r w:rsidR="009A44E1" w:rsidRPr="00853DCC">
        <w:rPr>
          <w:rFonts w:hint="cs"/>
          <w:rtl/>
        </w:rPr>
        <w:t xml:space="preserve"> </w:t>
      </w:r>
      <w:r w:rsidRPr="00853DCC">
        <w:rPr>
          <w:rtl/>
        </w:rPr>
        <w:t xml:space="preserve">و با کاغذ گلاسه به </w:t>
      </w:r>
      <w:r w:rsidRPr="00853DCC">
        <w:rPr>
          <w:rtl/>
        </w:rPr>
        <w:lastRenderedPageBreak/>
        <w:t>چاپ رسیده است، ملاحظه کنیم. این کتاب آین</w:t>
      </w:r>
      <w:r w:rsidR="00C427E4" w:rsidRPr="00853DCC">
        <w:rPr>
          <w:rtl/>
        </w:rPr>
        <w:t>ۀ</w:t>
      </w:r>
      <w:r w:rsidRPr="00853DCC">
        <w:rPr>
          <w:rtl/>
        </w:rPr>
        <w:t xml:space="preserve"> تمام نمای فعالیت‌های دینی ـ مذهبی دولت پهلوی است که با نگاه مثبت به نگارش درآمده است.</w:t>
      </w:r>
    </w:p>
    <w:p w:rsidR="000631D9" w:rsidRPr="00853DCC" w:rsidRDefault="000631D9" w:rsidP="001970D5">
      <w:pPr>
        <w:pStyle w:val="a"/>
        <w:rPr>
          <w:rtl/>
        </w:rPr>
      </w:pPr>
      <w:r w:rsidRPr="00853DCC">
        <w:rPr>
          <w:rtl/>
        </w:rPr>
        <w:t>در ادام</w:t>
      </w:r>
      <w:r w:rsidR="00C427E4" w:rsidRPr="00853DCC">
        <w:rPr>
          <w:rtl/>
        </w:rPr>
        <w:t>ۀ</w:t>
      </w:r>
      <w:r w:rsidRPr="00853DCC">
        <w:rPr>
          <w:rtl/>
        </w:rPr>
        <w:t xml:space="preserve"> توجیه مذهبی نظام شاهنشاهی و حتی ایجاد پیوند میان این نظام و نظام سیاسی تشیع، عسکر حقوقی، استاد دانشکده علوم سیاسی دانشگاه تهران هم چندین نوشته چاپ کرد. وی کتابی باعنوان مذهب تشیع و آرمان‌های ملی ایرانیان نوشت و تلاش کرد تا نظام شاهنشاهی را یک نظام سیاسی شیعه معرفی</w:t>
      </w:r>
      <w:r w:rsidR="009A44E1" w:rsidRPr="00853DCC">
        <w:rPr>
          <w:rFonts w:hint="cs"/>
          <w:rtl/>
        </w:rPr>
        <w:t xml:space="preserve"> </w:t>
      </w:r>
      <w:r w:rsidRPr="00853DCC">
        <w:rPr>
          <w:rtl/>
        </w:rPr>
        <w:t>کند. وی پس از ارائه بحثی درباره اختلافات سیاسی مسلمانان بعد از رحلت پیامبر (ص)، به تدریج به قیام‌های ایرانی رسیده و ضمن عناوینی چون «علی و شاهزادگان ایرانی»، «شاه سایه خداست». «مفهوم واحد ایرانی و شیعه»، «شهربانو مادر نه امام»، «پادشاهی تالی پیامبری» و ... تلاش کرده است تا تفاهمی میان مفاهیم سیاسی سلطنتی از یک سو و مفاهیم سیاسی اسلام شیعی ـ ایرانی پدید آورد.</w:t>
      </w:r>
      <w:r w:rsidRPr="00853DCC">
        <w:rPr>
          <w:rStyle w:val="FootnoteReference"/>
          <w:rtl/>
        </w:rPr>
        <w:footnoteReference w:id="2649"/>
      </w:r>
      <w:r w:rsidRPr="00853DCC">
        <w:rPr>
          <w:rtl/>
        </w:rPr>
        <w:t xml:space="preserve"> از همین نویسنده کتابی هم با عنوان مبانی ملی و اخلاقی و معنوی انقلاب اجتماعی ایران در سال 1356 انتشار یافت. چنان که در همین زمینه کتابی هم با عنوان انقلاب ایران و بنیادهای فرهنگی آن</w:t>
      </w:r>
      <w:r w:rsidR="005E66DD" w:rsidRPr="00853DCC">
        <w:rPr>
          <w:rFonts w:hint="cs"/>
          <w:rtl/>
        </w:rPr>
        <w:t>،</w:t>
      </w:r>
      <w:r w:rsidRPr="00853DCC">
        <w:rPr>
          <w:rtl/>
        </w:rPr>
        <w:t xml:space="preserve"> وسیل</w:t>
      </w:r>
      <w:r w:rsidR="00C427E4" w:rsidRPr="00853DCC">
        <w:rPr>
          <w:rtl/>
        </w:rPr>
        <w:t>ۀ</w:t>
      </w:r>
      <w:r w:rsidRPr="00853DCC">
        <w:rPr>
          <w:rtl/>
        </w:rPr>
        <w:t xml:space="preserve"> منوچهر خدایار محبی نوشته شد که بخشی از آن اختصاص به بحث پیش</w:t>
      </w:r>
      <w:r w:rsidR="005E66DD" w:rsidRPr="00853DCC">
        <w:rPr>
          <w:rFonts w:hint="cs"/>
          <w:rtl/>
        </w:rPr>
        <w:t>‌</w:t>
      </w:r>
      <w:r w:rsidRPr="00853DCC">
        <w:rPr>
          <w:rtl/>
        </w:rPr>
        <w:t>گفته داشت.</w:t>
      </w:r>
    </w:p>
    <w:p w:rsidR="000631D9" w:rsidRPr="00853DCC" w:rsidRDefault="000631D9" w:rsidP="001970D5">
      <w:pPr>
        <w:pStyle w:val="a"/>
        <w:rPr>
          <w:rtl/>
        </w:rPr>
      </w:pPr>
      <w:r w:rsidRPr="00853DCC">
        <w:rPr>
          <w:rtl/>
        </w:rPr>
        <w:lastRenderedPageBreak/>
        <w:t>تأسیس سپاه دین در سال 1350 یکی از مهم</w:t>
      </w:r>
      <w:r w:rsidR="005E66DD" w:rsidRPr="00853DCC">
        <w:rPr>
          <w:rFonts w:hint="cs"/>
          <w:rtl/>
        </w:rPr>
        <w:t>‌</w:t>
      </w:r>
      <w:r w:rsidRPr="00853DCC">
        <w:rPr>
          <w:rtl/>
        </w:rPr>
        <w:t>ترین مظاهر این سیاست مذهبی بود که با فرمان شاه</w:t>
      </w:r>
      <w:r w:rsidR="005E66DD" w:rsidRPr="00853DCC">
        <w:rPr>
          <w:rtl/>
        </w:rPr>
        <w:t xml:space="preserve"> تأسیس شد: «نظر به این که بزرگد</w:t>
      </w:r>
      <w:r w:rsidRPr="00853DCC">
        <w:rPr>
          <w:rtl/>
        </w:rPr>
        <w:t>ا</w:t>
      </w:r>
      <w:r w:rsidR="005E66DD" w:rsidRPr="00853DCC">
        <w:rPr>
          <w:rFonts w:hint="cs"/>
          <w:rtl/>
        </w:rPr>
        <w:t>ش</w:t>
      </w:r>
      <w:r w:rsidRPr="00853DCC">
        <w:rPr>
          <w:rtl/>
        </w:rPr>
        <w:t>ت شعائر دین مقدس اسلام و ترویج احکام دین و حفظ مع</w:t>
      </w:r>
      <w:r w:rsidR="005E66DD" w:rsidRPr="00853DCC">
        <w:rPr>
          <w:rtl/>
        </w:rPr>
        <w:t>نوی</w:t>
      </w:r>
      <w:r w:rsidR="005E66DD" w:rsidRPr="00853DCC">
        <w:rPr>
          <w:rFonts w:hint="cs"/>
          <w:rtl/>
        </w:rPr>
        <w:t>ت</w:t>
      </w:r>
      <w:r w:rsidRPr="00853DCC">
        <w:rPr>
          <w:rtl/>
        </w:rPr>
        <w:t xml:space="preserve"> جامعه</w:t>
      </w:r>
      <w:r w:rsidR="005E66DD" w:rsidRPr="00853DCC">
        <w:rPr>
          <w:rFonts w:hint="cs"/>
          <w:rtl/>
        </w:rPr>
        <w:t>،</w:t>
      </w:r>
      <w:r w:rsidRPr="00853DCC">
        <w:rPr>
          <w:rtl/>
        </w:rPr>
        <w:t xml:space="preserve"> پیوسته مورد توجه خاص ما بوده است و معتقدیم که جامعه ایرانی باید در زمینه‌های مادی و معنوی هماهنگ پیشرفت کند، به موجب این فرمان مقرر می‌داریم سپاه دین از مشمولان خدمت وظیفه عمومی که در رشته‌های دینی و علوم و معارف اسلامی تحصیل کرده‌اند تشکیل شود و به اجرای وظایف خود بپردازند. مسؤولیت اجرای این فرمان و ادار</w:t>
      </w:r>
      <w:r w:rsidR="00C427E4" w:rsidRPr="00853DCC">
        <w:rPr>
          <w:rtl/>
        </w:rPr>
        <w:t>ۀ</w:t>
      </w:r>
      <w:r w:rsidRPr="00853DCC">
        <w:rPr>
          <w:rtl/>
        </w:rPr>
        <w:t xml:space="preserve"> سپاه دین به عهده سازمان اوقاف خواهد بود. 24 مرداد 1350 ـ کاخ سفید سعدآباد».</w:t>
      </w:r>
      <w:r w:rsidRPr="00853DCC">
        <w:rPr>
          <w:rStyle w:val="FootnoteReference"/>
          <w:rtl/>
        </w:rPr>
        <w:footnoteReference w:id="2650"/>
      </w:r>
    </w:p>
    <w:p w:rsidR="00C57AF7" w:rsidRPr="00853DCC" w:rsidRDefault="000631D9" w:rsidP="001970D5">
      <w:pPr>
        <w:pStyle w:val="a"/>
        <w:rPr>
          <w:rtl/>
        </w:rPr>
      </w:pPr>
      <w:r w:rsidRPr="00853DCC">
        <w:rPr>
          <w:rtl/>
        </w:rPr>
        <w:t>به هر روی، انقلاب اسلامی در یک تعریف، نوعی پیروزی ناقص سنت‌گرایی بر مدرنیسم بود. به همین دلیل، می‌توان گفت که هم</w:t>
      </w:r>
      <w:r w:rsidR="00C427E4" w:rsidRPr="00853DCC">
        <w:rPr>
          <w:rtl/>
        </w:rPr>
        <w:t>ۀ</w:t>
      </w:r>
      <w:r w:rsidRPr="00853DCC">
        <w:rPr>
          <w:rtl/>
        </w:rPr>
        <w:t xml:space="preserve"> این اندیشه‌ها به نوعی در جهت آن قرار گرفت، اما از آنجا که فکر واحدی وجود نداشت، و به علاوه بسیاری از مذهبی‌ها مثل شریعتی میان مدرنیسم و سنت‌گرایی را به گونه‌ای نامتناسب جمع کرده بودند، یا به عبارت بهتر</w:t>
      </w:r>
      <w:r w:rsidR="005E66DD" w:rsidRPr="00853DCC">
        <w:rPr>
          <w:rFonts w:hint="cs"/>
          <w:rtl/>
        </w:rPr>
        <w:t>،</w:t>
      </w:r>
      <w:r w:rsidRPr="00853DCC">
        <w:rPr>
          <w:rtl/>
        </w:rPr>
        <w:t xml:space="preserve"> ماده را مدرنیسم و صورت را سنت‌گرایی گرفته بودند ـ به عکس آنچه غالبا تصور می‌شود ـ وضعیت تفکر حاکم بر جمهوری اسلامی، در میان سنت‌گرایی و تجدد، همچنان در ابهام ماند. به طوری که سردرگمی پدید آمده در اواخر ده</w:t>
      </w:r>
      <w:r w:rsidR="00C427E4" w:rsidRPr="00853DCC">
        <w:rPr>
          <w:rtl/>
        </w:rPr>
        <w:t>ۀ</w:t>
      </w:r>
      <w:r w:rsidRPr="00853DCC">
        <w:rPr>
          <w:rtl/>
        </w:rPr>
        <w:t xml:space="preserve"> دوم انقلاب و تاکنون و بخشی از منازعات فکری که گاه بهان</w:t>
      </w:r>
      <w:r w:rsidR="00C427E4" w:rsidRPr="00853DCC">
        <w:rPr>
          <w:rFonts w:hint="cs"/>
          <w:rtl/>
        </w:rPr>
        <w:t>ۀ</w:t>
      </w:r>
      <w:r w:rsidRPr="00853DCC">
        <w:rPr>
          <w:rtl/>
        </w:rPr>
        <w:t xml:space="preserve"> قدرت طلبی‌های سیاسی هم می‌شود، ناشی از همین ابهام است.</w:t>
      </w:r>
      <w:r w:rsidRPr="00853DCC">
        <w:rPr>
          <w:rStyle w:val="FootnoteReference"/>
          <w:rtl/>
        </w:rPr>
        <w:footnoteReference w:id="2651"/>
      </w:r>
    </w:p>
    <w:p w:rsidR="00C57AF7" w:rsidRPr="00853DCC" w:rsidRDefault="00C57AF7" w:rsidP="001970D5">
      <w:pPr>
        <w:pStyle w:val="a"/>
        <w:rPr>
          <w:rtl/>
        </w:rPr>
        <w:sectPr w:rsidR="00C57AF7" w:rsidRPr="00853DCC" w:rsidSect="00DE27F9">
          <w:headerReference w:type="default" r:id="rId19"/>
          <w:footnotePr>
            <w:numRestart w:val="eachPage"/>
          </w:footnotePr>
          <w:type w:val="oddPage"/>
          <w:pgSz w:w="9639" w:h="13608" w:code="9"/>
          <w:pgMar w:top="851" w:right="851" w:bottom="851" w:left="851" w:header="510" w:footer="0" w:gutter="0"/>
          <w:cols w:space="720"/>
          <w:titlePg/>
          <w:bidi/>
          <w:rtlGutter/>
        </w:sectPr>
      </w:pPr>
    </w:p>
    <w:p w:rsidR="000631D9" w:rsidRPr="00853DCC" w:rsidRDefault="000631D9" w:rsidP="000B3976">
      <w:pPr>
        <w:pStyle w:val="Heading1"/>
        <w:rPr>
          <w:rFonts w:ascii="IRYakout" w:hAnsi="IRYakout"/>
          <w:sz w:val="36"/>
          <w:rtl/>
        </w:rPr>
      </w:pPr>
      <w:bookmarkStart w:id="130" w:name="_Toc417388712"/>
      <w:r w:rsidRPr="00853DCC">
        <w:rPr>
          <w:rFonts w:ascii="IRYakout" w:hAnsi="IRYakout"/>
          <w:sz w:val="36"/>
          <w:rtl/>
        </w:rPr>
        <w:lastRenderedPageBreak/>
        <w:t>فصل هفتم</w:t>
      </w:r>
      <w:r w:rsidR="000B3976" w:rsidRPr="00853DCC">
        <w:rPr>
          <w:rFonts w:ascii="IRYakout" w:hAnsi="IRYakout" w:hint="cs"/>
          <w:sz w:val="36"/>
          <w:rtl/>
        </w:rPr>
        <w:br/>
      </w:r>
      <w:r w:rsidRPr="00853DCC">
        <w:rPr>
          <w:rFonts w:ascii="IRYakout" w:hAnsi="IRYakout"/>
          <w:sz w:val="36"/>
          <w:rtl/>
        </w:rPr>
        <w:t>نویسندگان برجست</w:t>
      </w:r>
      <w:r w:rsidR="00C427E4" w:rsidRPr="00853DCC">
        <w:rPr>
          <w:rFonts w:ascii="IRYakout" w:hAnsi="IRYakout"/>
          <w:sz w:val="36"/>
          <w:rtl/>
        </w:rPr>
        <w:t>ۀ</w:t>
      </w:r>
      <w:r w:rsidRPr="00853DCC">
        <w:rPr>
          <w:rFonts w:ascii="IRYakout" w:hAnsi="IRYakout"/>
          <w:sz w:val="36"/>
          <w:rtl/>
        </w:rPr>
        <w:t xml:space="preserve"> آثار دینی ـ سیاسی در آستان</w:t>
      </w:r>
      <w:r w:rsidR="00C427E4" w:rsidRPr="00853DCC">
        <w:rPr>
          <w:rFonts w:ascii="IRYakout" w:hAnsi="IRYakout"/>
          <w:sz w:val="36"/>
          <w:rtl/>
        </w:rPr>
        <w:t>ۀ</w:t>
      </w:r>
      <w:r w:rsidRPr="00853DCC">
        <w:rPr>
          <w:rFonts w:ascii="IRYakout" w:hAnsi="IRYakout"/>
          <w:sz w:val="36"/>
          <w:rtl/>
        </w:rPr>
        <w:t xml:space="preserve"> انقلاب اسلامی</w:t>
      </w:r>
      <w:bookmarkEnd w:id="130"/>
    </w:p>
    <w:p w:rsidR="000631D9" w:rsidRPr="00853DCC" w:rsidRDefault="000631D9" w:rsidP="001970D5">
      <w:pPr>
        <w:pStyle w:val="a"/>
        <w:rPr>
          <w:rtl/>
        </w:rPr>
      </w:pPr>
      <w:r w:rsidRPr="00853DCC">
        <w:rPr>
          <w:rtl/>
        </w:rPr>
        <w:t>در طول 37 سال تاریخ دور</w:t>
      </w:r>
      <w:r w:rsidR="00C427E4" w:rsidRPr="00853DCC">
        <w:rPr>
          <w:rtl/>
        </w:rPr>
        <w:t>ۀ</w:t>
      </w:r>
      <w:r w:rsidRPr="00853DCC">
        <w:rPr>
          <w:rtl/>
        </w:rPr>
        <w:t xml:space="preserve"> پهلوی دوم، شماری نویسنده متفکر و اندیشمند در ایران ظاهر شدند که به رغم گرایش‌های فکری و سیاسی متفاوت، می‌توان از آنان به عنوان عناصر مؤثر در شکل دهی به اندیش</w:t>
      </w:r>
      <w:r w:rsidR="00C427E4" w:rsidRPr="00853DCC">
        <w:rPr>
          <w:rtl/>
        </w:rPr>
        <w:t>ۀ</w:t>
      </w:r>
      <w:r w:rsidRPr="00853DCC">
        <w:rPr>
          <w:rtl/>
        </w:rPr>
        <w:t xml:space="preserve"> سیاسی ـ مذهبی جاری این دوره یاد کرد. در این باره به دو نکته باید توجه داشت. نخست آن که الزاما افرادی که در اینجا معرفی می‌شوند</w:t>
      </w:r>
      <w:r w:rsidR="009A5CAD" w:rsidRPr="00853DCC">
        <w:rPr>
          <w:rFonts w:hint="cs"/>
          <w:rtl/>
        </w:rPr>
        <w:t>،</w:t>
      </w:r>
      <w:r w:rsidRPr="00853DCC">
        <w:rPr>
          <w:rtl/>
        </w:rPr>
        <w:t xml:space="preserve"> انقلابی پیش از انقلاب نیستند.</w:t>
      </w:r>
      <w:r w:rsidR="009A5CAD" w:rsidRPr="00853DCC">
        <w:rPr>
          <w:rFonts w:hint="cs"/>
          <w:rtl/>
        </w:rPr>
        <w:t xml:space="preserve"> </w:t>
      </w:r>
      <w:r w:rsidRPr="00853DCC">
        <w:rPr>
          <w:rtl/>
        </w:rPr>
        <w:t>مهم نقش فکری آنان در بیان تعبیری از اسلام بوده که می‌توانسته است در این تحول مورد استفاده قرار گرفته باشد. دیگر آن که حتی برای انقلابی‌ها لزومی ندارد بپذیریم همه آنها در تمام این دوره یا پس از انقلاب الزاما می‌بایست با انقلاب همراهی می‌کردند، زیرا هر کدام می‌توانستند به دلایلی مواضعی نزدیک یا متفاوت داشته باشند. آنچه اهمیت دارد، تأثیر نوشته‌ها و افکار آنان روی نسلی است که انقلاب را پدیدآورد. اما بلافاصله باید یادآور شد</w:t>
      </w:r>
      <w:r w:rsidR="009A5CAD" w:rsidRPr="00853DCC">
        <w:rPr>
          <w:rFonts w:hint="cs"/>
          <w:rtl/>
        </w:rPr>
        <w:t xml:space="preserve"> که</w:t>
      </w:r>
      <w:r w:rsidRPr="00853DCC">
        <w:rPr>
          <w:rtl/>
        </w:rPr>
        <w:t xml:space="preserve"> عدد این جماعت منحصر</w:t>
      </w:r>
      <w:r w:rsidR="009A5CAD" w:rsidRPr="00853DCC">
        <w:rPr>
          <w:rFonts w:hint="cs"/>
          <w:rtl/>
        </w:rPr>
        <w:t xml:space="preserve"> به</w:t>
      </w:r>
      <w:r w:rsidRPr="00853DCC">
        <w:rPr>
          <w:rtl/>
        </w:rPr>
        <w:t xml:space="preserve"> آنچه </w:t>
      </w:r>
      <w:r w:rsidR="009A5CAD" w:rsidRPr="00853DCC">
        <w:rPr>
          <w:rFonts w:hint="cs"/>
          <w:rtl/>
        </w:rPr>
        <w:t xml:space="preserve">در </w:t>
      </w:r>
      <w:r w:rsidRPr="00853DCC">
        <w:rPr>
          <w:rtl/>
        </w:rPr>
        <w:t>اینجا آمده نیست، بلکه شمار آنان بسیار بیشتر است و انتخاب این افراد</w:t>
      </w:r>
      <w:r w:rsidR="009A5CAD" w:rsidRPr="00853DCC">
        <w:rPr>
          <w:rFonts w:hint="cs"/>
          <w:rtl/>
        </w:rPr>
        <w:t>،</w:t>
      </w:r>
      <w:r w:rsidRPr="00853DCC">
        <w:rPr>
          <w:rtl/>
        </w:rPr>
        <w:t xml:space="preserve"> غالبا به آن دلیل بوده است که نویسنده توانسته است در این مدت</w:t>
      </w:r>
      <w:r w:rsidR="009A5CAD" w:rsidRPr="00853DCC">
        <w:rPr>
          <w:rFonts w:hint="cs"/>
          <w:rtl/>
        </w:rPr>
        <w:t>،</w:t>
      </w:r>
      <w:r w:rsidRPr="00853DCC">
        <w:rPr>
          <w:rtl/>
        </w:rPr>
        <w:t xml:space="preserve"> شرح حال آنان را فراهم کرده و مروری بر </w:t>
      </w:r>
      <w:r w:rsidR="009A5CAD" w:rsidRPr="00853DCC">
        <w:rPr>
          <w:rFonts w:hint="cs"/>
          <w:rtl/>
        </w:rPr>
        <w:t>آ</w:t>
      </w:r>
      <w:r w:rsidRPr="00853DCC">
        <w:rPr>
          <w:rtl/>
        </w:rPr>
        <w:t>ثارشان داشته باشد. بنابراین ارائه این بخش، همزمان با عذرخواهی از این که ناقص است، برای نشان دادن آن است که این طرح باید ادامه یابد. می‌افزایم که تقدیم و تأخیر نام افراد هم در این بخش چیزی را ثابت نمی‌کند.</w:t>
      </w:r>
    </w:p>
    <w:p w:rsidR="000631D9" w:rsidRPr="00853DCC" w:rsidRDefault="000631D9" w:rsidP="002A5766">
      <w:pPr>
        <w:pStyle w:val="Heading2"/>
        <w:spacing w:line="380" w:lineRule="exact"/>
        <w:rPr>
          <w:rFonts w:ascii="IRNazli" w:hAnsi="IRNazli" w:cs="IRYakout"/>
          <w:rtl/>
        </w:rPr>
      </w:pPr>
      <w:bookmarkStart w:id="131" w:name="_Toc417388713"/>
      <w:r w:rsidRPr="00853DCC">
        <w:rPr>
          <w:rFonts w:ascii="IRNazli" w:hAnsi="IRNazli" w:cs="IRYakout"/>
          <w:rtl/>
        </w:rPr>
        <w:t>1ـ جلال الدین فارسی</w:t>
      </w:r>
      <w:bookmarkEnd w:id="131"/>
    </w:p>
    <w:p w:rsidR="000631D9" w:rsidRPr="00853DCC" w:rsidRDefault="000631D9" w:rsidP="001970D5">
      <w:pPr>
        <w:pStyle w:val="a"/>
        <w:rPr>
          <w:rtl/>
        </w:rPr>
      </w:pPr>
      <w:r w:rsidRPr="00853DCC">
        <w:rPr>
          <w:rtl/>
        </w:rPr>
        <w:t>جلال‌الدین فارسی فرزند محمدعلی به سال 1312 در مشهد متولد شد. پدر و برادرش حبیب الله به کار تجارت اشتغال داشتند. وی در دبستان اسلام (به مدیریت شیخ بهاء)تحصیلات ابتدایی را گذراند و سال ششم ابتدایی را در دبستان و دبیرستان ابن یمین گذراند که آن زمان در کوچه ارک بود.</w:t>
      </w:r>
      <w:r w:rsidR="009A5CAD" w:rsidRPr="00853DCC">
        <w:rPr>
          <w:rFonts w:hint="cs"/>
          <w:rtl/>
        </w:rPr>
        <w:t xml:space="preserve"> </w:t>
      </w:r>
      <w:r w:rsidRPr="00853DCC">
        <w:rPr>
          <w:rtl/>
        </w:rPr>
        <w:t>ناظم این مدرسه، استاد محمدتقی شریعتی بود. همزمان استاد شریعتی، دبیر زبان عربی و تعلیمات دینی بود. کتابی هم در تعلیمات دینی نوشته بود که چاپخانه زوار آن را چاپ کرده و استاد خودش آن را در این دبیرستان</w:t>
      </w:r>
      <w:r w:rsidR="009A5CAD" w:rsidRPr="00853DCC">
        <w:rPr>
          <w:rFonts w:hint="cs"/>
          <w:rtl/>
        </w:rPr>
        <w:t xml:space="preserve"> </w:t>
      </w:r>
      <w:r w:rsidRPr="00853DCC">
        <w:rPr>
          <w:rtl/>
        </w:rPr>
        <w:t>و نیز دبیرس</w:t>
      </w:r>
      <w:r w:rsidR="009A5CAD" w:rsidRPr="00853DCC">
        <w:rPr>
          <w:rtl/>
        </w:rPr>
        <w:t xml:space="preserve">تان‌ فردوسی تدریس می‌کرد. آقای </w:t>
      </w:r>
      <w:r w:rsidRPr="00853DCC">
        <w:rPr>
          <w:rtl/>
        </w:rPr>
        <w:t>فارسی در وقت‌های آزاد در کتابخان</w:t>
      </w:r>
      <w:r w:rsidR="00C427E4" w:rsidRPr="00853DCC">
        <w:rPr>
          <w:rtl/>
        </w:rPr>
        <w:t>ۀ</w:t>
      </w:r>
      <w:r w:rsidRPr="00853DCC">
        <w:rPr>
          <w:rtl/>
        </w:rPr>
        <w:t xml:space="preserve"> آستان </w:t>
      </w:r>
      <w:r w:rsidRPr="00853DCC">
        <w:rPr>
          <w:rtl/>
        </w:rPr>
        <w:lastRenderedPageBreak/>
        <w:t>قدس رضوی با کتابهای دینی از جمله قرآن و نهج البلاغه آشنا شد. وی کلاس ششم ادبی را (1331ـ 1332) در دبیرستان شاهرضا سپری کرده و دبیر انجمن ادبی این دبیرستان بود. بلافاصله پس از کودتای28 مرداد که نهضت مقاومت ملی تشکیل شد، آقای فارسی در جلسات نهضت مقاومت تدریس داشت و محتوای کتاب نهضت‌های انبیاء و</w:t>
      </w:r>
      <w:r w:rsidR="00070362" w:rsidRPr="00853DCC">
        <w:rPr>
          <w:rtl/>
        </w:rPr>
        <w:t xml:space="preserve"> تکامل مبارزه ملی و حقوق بین ال</w:t>
      </w:r>
      <w:r w:rsidRPr="00853DCC">
        <w:rPr>
          <w:rtl/>
        </w:rPr>
        <w:t>م</w:t>
      </w:r>
      <w:r w:rsidR="00070362" w:rsidRPr="00853DCC">
        <w:rPr>
          <w:rFonts w:hint="cs"/>
          <w:rtl/>
        </w:rPr>
        <w:t>ل</w:t>
      </w:r>
      <w:r w:rsidRPr="00853DCC">
        <w:rPr>
          <w:rtl/>
        </w:rPr>
        <w:t>ل اسلامی را که آن زمان چاپ نشده بود، تدریس می‌کرد. کتاب تکامل مبارزه ملی نخستین بار در سال 1345 چاپ شد و چنان که مؤلف در مقدمه نوشته، مطالب آن از پاییز سال 32 تا 37 فراهم آمده  است.</w:t>
      </w:r>
    </w:p>
    <w:p w:rsidR="000631D9" w:rsidRPr="00853DCC" w:rsidRDefault="000631D9" w:rsidP="001970D5">
      <w:pPr>
        <w:pStyle w:val="a"/>
        <w:rPr>
          <w:rtl/>
        </w:rPr>
      </w:pPr>
      <w:r w:rsidRPr="00853DCC">
        <w:rPr>
          <w:rtl/>
        </w:rPr>
        <w:t>نخستین اثر چاپی آقای فارسی نطق تاریخ</w:t>
      </w:r>
      <w:r w:rsidR="00070362" w:rsidRPr="00853DCC">
        <w:rPr>
          <w:rFonts w:hint="cs"/>
          <w:rtl/>
        </w:rPr>
        <w:t>ی</w:t>
      </w:r>
      <w:r w:rsidRPr="00853DCC">
        <w:rPr>
          <w:rtl/>
        </w:rPr>
        <w:t xml:space="preserve"> حضرت آیت الله (محمدحسین) کاشف الغطاء در کنفرانس پاکستان است که در سال 1333 در چاپخانه زوار مشهد چاپ شده و شرحی درباره آن در مقدمه آمده است.</w:t>
      </w:r>
      <w:r w:rsidRPr="00853DCC">
        <w:rPr>
          <w:rStyle w:val="FootnoteReference"/>
          <w:rtl/>
        </w:rPr>
        <w:footnoteReference w:id="2652"/>
      </w:r>
      <w:r w:rsidRPr="00853DCC">
        <w:rPr>
          <w:rtl/>
        </w:rPr>
        <w:t xml:space="preserve"> ایشان عربی را در دبیرستان خوانده و پس از آن به صورت تجربی کار ترجمه را آغاز کرده است. به علاوه از صوت العرب هم استفاده کرده و بعدها در سالهای اقامت در بیروت کاملا با زبان محاور</w:t>
      </w:r>
      <w:r w:rsidR="00C427E4" w:rsidRPr="00853DCC">
        <w:rPr>
          <w:rFonts w:hint="cs"/>
          <w:rtl/>
        </w:rPr>
        <w:t>ۀ</w:t>
      </w:r>
      <w:r w:rsidR="00070362" w:rsidRPr="00853DCC">
        <w:rPr>
          <w:rFonts w:hint="cs"/>
          <w:rtl/>
        </w:rPr>
        <w:t xml:space="preserve"> </w:t>
      </w:r>
      <w:r w:rsidRPr="00853DCC">
        <w:rPr>
          <w:rtl/>
        </w:rPr>
        <w:t>عربی هم آشنا شده است. ایشان از همان زمان، به کارهای فرهنگی و ترجمه و تألیف مشغول بوده و هزینه‌های زندگی‌اش را ب</w:t>
      </w:r>
      <w:r w:rsidR="00070362" w:rsidRPr="00853DCC">
        <w:rPr>
          <w:rtl/>
        </w:rPr>
        <w:t>رادرش حبیب‌الله  فارسی تأمین می</w:t>
      </w:r>
      <w:r w:rsidR="00070362" w:rsidRPr="00853DCC">
        <w:rPr>
          <w:rFonts w:hint="cs"/>
          <w:rtl/>
        </w:rPr>
        <w:t>‌</w:t>
      </w:r>
      <w:r w:rsidRPr="00853DCC">
        <w:rPr>
          <w:rtl/>
        </w:rPr>
        <w:t>کرد. برادر ایشان همچنین بخشی از هزینه‌های کانون نشر حقایق را نیز می‌پرداخت.</w:t>
      </w:r>
      <w:r w:rsidRPr="00853DCC">
        <w:rPr>
          <w:rStyle w:val="FootnoteReference"/>
          <w:rtl/>
        </w:rPr>
        <w:footnoteReference w:id="2653"/>
      </w:r>
      <w:r w:rsidRPr="00853DCC">
        <w:rPr>
          <w:rtl/>
        </w:rPr>
        <w:t xml:space="preserve"> در آن زمان، آقای فارسی مجموعه کتابهای کمونیستی اعم از سیاسی و اعتقادی را که حزب توده تا آن زمان نشر کرده بود، مطالعه می‌کرد. مطالعات اسلامی ایشان هم گسترده بود، اما به طور مشخص نمی‌توان گفت که تحت تأثیر چه کسی بوده است. آقای فارسی با تفسیر المنار و الوح</w:t>
      </w:r>
      <w:r w:rsidR="00CF2D82" w:rsidRPr="00853DCC">
        <w:rPr>
          <w:rtl/>
        </w:rPr>
        <w:t>ی المحمدی و زندگی پیامبر (ص) هی</w:t>
      </w:r>
      <w:r w:rsidR="00CF2D82" w:rsidRPr="00853DCC">
        <w:rPr>
          <w:rFonts w:hint="cs"/>
          <w:rtl/>
        </w:rPr>
        <w:t>ک</w:t>
      </w:r>
      <w:r w:rsidRPr="00853DCC">
        <w:rPr>
          <w:rtl/>
        </w:rPr>
        <w:t>ل و بسیاری از آثار دیگر نویسندگان مصری نوشته می‌شد از طریق متن عربی یا ترجمه آنها آشنا بود. از آثار داخلی هم با مجله مسلمین حاج سراج و نشریات انجمن تبلیغات اسلامی آشنایی داشت و آنها را مطالعه می‌کرد. آن زمان آقای شیخ عبدالله نورانی</w:t>
      </w:r>
      <w:r w:rsidRPr="00853DCC">
        <w:rPr>
          <w:rStyle w:val="FootnoteReference"/>
          <w:rtl/>
        </w:rPr>
        <w:footnoteReference w:id="2654"/>
      </w:r>
      <w:r w:rsidR="00CF2D82" w:rsidRPr="00853DCC">
        <w:rPr>
          <w:rFonts w:hint="cs"/>
          <w:rtl/>
        </w:rPr>
        <w:t xml:space="preserve"> </w:t>
      </w:r>
      <w:r w:rsidRPr="00853DCC">
        <w:rPr>
          <w:rtl/>
        </w:rPr>
        <w:t>هم طلب</w:t>
      </w:r>
      <w:r w:rsidR="00C427E4" w:rsidRPr="00853DCC">
        <w:rPr>
          <w:rtl/>
        </w:rPr>
        <w:t>ۀ</w:t>
      </w:r>
      <w:r w:rsidRPr="00853DCC">
        <w:rPr>
          <w:rtl/>
        </w:rPr>
        <w:t xml:space="preserve"> مشهد بود و این قبیل کتابها را تهیه می‌کرد </w:t>
      </w:r>
      <w:r w:rsidR="00E23470" w:rsidRPr="00853DCC">
        <w:rPr>
          <w:rtl/>
        </w:rPr>
        <w:t xml:space="preserve">و آقای فارسی </w:t>
      </w:r>
      <w:r w:rsidR="00E23470" w:rsidRPr="00853DCC">
        <w:rPr>
          <w:rtl/>
        </w:rPr>
        <w:lastRenderedPageBreak/>
        <w:t>از آنها استفاده می</w:t>
      </w:r>
      <w:r w:rsidR="00E23470" w:rsidRPr="00853DCC">
        <w:rPr>
          <w:rFonts w:hint="cs"/>
          <w:rtl/>
        </w:rPr>
        <w:t>‌</w:t>
      </w:r>
      <w:r w:rsidRPr="00853DCC">
        <w:rPr>
          <w:rtl/>
        </w:rPr>
        <w:t>کرد.</w:t>
      </w:r>
      <w:r w:rsidR="00CF2D82" w:rsidRPr="00853DCC">
        <w:rPr>
          <w:rFonts w:hint="cs"/>
          <w:rtl/>
        </w:rPr>
        <w:t xml:space="preserve"> </w:t>
      </w:r>
      <w:r w:rsidRPr="00853DCC">
        <w:rPr>
          <w:rtl/>
        </w:rPr>
        <w:t>آقای نورانی در مدرسه میرزا جعفر حجره داشت و آقای فارسی با ایشان رفت و آمد می‌کرد.</w:t>
      </w:r>
      <w:r w:rsidR="00CF2D82" w:rsidRPr="00853DCC">
        <w:rPr>
          <w:rFonts w:hint="cs"/>
          <w:rtl/>
        </w:rPr>
        <w:t xml:space="preserve"> </w:t>
      </w:r>
      <w:r w:rsidRPr="00853DCC">
        <w:rPr>
          <w:rtl/>
        </w:rPr>
        <w:t>همچنین درمسجد گوهرشاد پای منبر سخنرانان معروف وقت مانند آقای حلبی و فلسفی و علام</w:t>
      </w:r>
      <w:r w:rsidR="00C427E4" w:rsidRPr="00853DCC">
        <w:rPr>
          <w:rtl/>
        </w:rPr>
        <w:t>ۀ</w:t>
      </w:r>
      <w:r w:rsidRPr="00853DCC">
        <w:rPr>
          <w:rtl/>
        </w:rPr>
        <w:t xml:space="preserve"> امینی و غیره می‌رفت و از آنها استفاده می‌نمود.</w:t>
      </w:r>
    </w:p>
    <w:p w:rsidR="000631D9" w:rsidRPr="00853DCC" w:rsidRDefault="000631D9" w:rsidP="001970D5">
      <w:pPr>
        <w:pStyle w:val="a"/>
        <w:rPr>
          <w:rtl/>
        </w:rPr>
      </w:pPr>
      <w:r w:rsidRPr="00853DCC">
        <w:rPr>
          <w:rtl/>
        </w:rPr>
        <w:t>آقای فارسی درسال 37 ـ 38 به تهران آمد تا در فعالیت‌های سیاسی و فرهنگی مشارکت فعال‌تری داشته باشد. آن زمان وی یک مصدقی متدین و مذهبی به شمار می‌آمد.</w:t>
      </w:r>
    </w:p>
    <w:p w:rsidR="000631D9" w:rsidRPr="00853DCC" w:rsidRDefault="000631D9" w:rsidP="001970D5">
      <w:pPr>
        <w:pStyle w:val="a"/>
        <w:rPr>
          <w:rtl/>
        </w:rPr>
      </w:pPr>
      <w:r w:rsidRPr="00853DCC">
        <w:rPr>
          <w:rtl/>
        </w:rPr>
        <w:t>یکی از کتابهایی که آقای فارسی در اوائل ده</w:t>
      </w:r>
      <w:r w:rsidR="00C427E4" w:rsidRPr="00853DCC">
        <w:rPr>
          <w:rtl/>
        </w:rPr>
        <w:t>ۀ</w:t>
      </w:r>
      <w:r w:rsidRPr="00853DCC">
        <w:rPr>
          <w:rtl/>
        </w:rPr>
        <w:t xml:space="preserve"> سی ترجمه کرد، کتاب طبایع الاستبداد از عبدالرحمان کواکبی بود که متن ترجمه را در جلسات نهضت مقاومت برای جوانان حاضر خوانده بود. این ترجمه هیچ</w:t>
      </w:r>
      <w:r w:rsidR="00E23470" w:rsidRPr="00853DCC">
        <w:rPr>
          <w:rFonts w:hint="cs"/>
          <w:rtl/>
        </w:rPr>
        <w:t>‌</w:t>
      </w:r>
      <w:r w:rsidRPr="00853DCC">
        <w:rPr>
          <w:rtl/>
        </w:rPr>
        <w:t>گاه چاپ نشد. در برخی از آن جلسات دکتر شیبانی هم که این زمان به مشهد تبعید شده بود، شرکت داشت. آقای شیبانی پس از حمله سه جانبه به کانال سوئز، در دانشگاه تهران نطقی کرده بود که به مشهد تبعیدش کردند. کتاب دیگری که آقای فارسی ترجمه کرد،‌</w:t>
      </w:r>
      <w:r w:rsidR="00E23470" w:rsidRPr="00853DCC">
        <w:rPr>
          <w:rFonts w:hint="cs"/>
          <w:rtl/>
        </w:rPr>
        <w:t xml:space="preserve"> </w:t>
      </w:r>
      <w:r w:rsidRPr="00853DCC">
        <w:rPr>
          <w:rtl/>
        </w:rPr>
        <w:t xml:space="preserve">مواطنون لا رعایا از خالد محمد خالد با نام </w:t>
      </w:r>
      <w:r w:rsidR="00E23470" w:rsidRPr="00853DCC">
        <w:rPr>
          <w:rFonts w:hint="cs"/>
          <w:rtl/>
        </w:rPr>
        <w:t>(</w:t>
      </w:r>
      <w:r w:rsidRPr="00853DCC">
        <w:rPr>
          <w:rtl/>
        </w:rPr>
        <w:t>ملت نه رعیت</w:t>
      </w:r>
      <w:r w:rsidR="00E23470" w:rsidRPr="00853DCC">
        <w:rPr>
          <w:rFonts w:hint="cs"/>
          <w:rtl/>
        </w:rPr>
        <w:t>)</w:t>
      </w:r>
      <w:r w:rsidRPr="00853DCC">
        <w:rPr>
          <w:rtl/>
        </w:rPr>
        <w:t xml:space="preserve"> بود که مطالبش در ایران قابل نشر نبود و بعدا هم چاپ نشد. سومین اثر ایشان</w:t>
      </w:r>
      <w:r w:rsidR="00D41DA5" w:rsidRPr="00853DCC">
        <w:rPr>
          <w:rtl/>
        </w:rPr>
        <w:t xml:space="preserve"> ترجم</w:t>
      </w:r>
      <w:r w:rsidR="00C427E4" w:rsidRPr="00853DCC">
        <w:rPr>
          <w:rtl/>
        </w:rPr>
        <w:t>ۀ</w:t>
      </w:r>
      <w:r w:rsidR="00D41DA5" w:rsidRPr="00853DCC">
        <w:rPr>
          <w:rtl/>
        </w:rPr>
        <w:t xml:space="preserve"> کتاب نظام الحکم و الادار</w:t>
      </w:r>
      <w:r w:rsidR="00C427E4" w:rsidRPr="00853DCC">
        <w:rPr>
          <w:rFonts w:hint="cs"/>
          <w:rtl/>
        </w:rPr>
        <w:t>ۀ</w:t>
      </w:r>
      <w:r w:rsidR="00D41DA5" w:rsidRPr="00853DCC">
        <w:rPr>
          <w:rtl/>
        </w:rPr>
        <w:t xml:space="preserve"> شیخ مهدی شمس</w:t>
      </w:r>
      <w:r w:rsidR="00D41DA5" w:rsidRPr="00853DCC">
        <w:rPr>
          <w:rFonts w:hint="cs"/>
          <w:rtl/>
        </w:rPr>
        <w:t>‌</w:t>
      </w:r>
      <w:r w:rsidRPr="00853DCC">
        <w:rPr>
          <w:rtl/>
        </w:rPr>
        <w:t>الدین بود که آن را در یک رمضان ترجمه کرد و استاد شریعتی آن را ملاحظه نمود. البته چون کتاب مزبور به نظر آقای فارسی سبک آمده بود، نشر نشد.</w:t>
      </w:r>
    </w:p>
    <w:p w:rsidR="000631D9" w:rsidRPr="00853DCC" w:rsidRDefault="000631D9" w:rsidP="001970D5">
      <w:pPr>
        <w:pStyle w:val="a"/>
        <w:rPr>
          <w:rtl/>
        </w:rPr>
      </w:pPr>
      <w:r w:rsidRPr="00853DCC">
        <w:rPr>
          <w:rtl/>
        </w:rPr>
        <w:t>آقای فارسی در سال 1339 به صورت غیر قانونی به عراق رفت و پس از آن که چند ماه تحت نظر</w:t>
      </w:r>
      <w:r w:rsidR="00D41DA5" w:rsidRPr="00853DCC">
        <w:rPr>
          <w:rFonts w:hint="cs"/>
          <w:rtl/>
        </w:rPr>
        <w:t xml:space="preserve"> </w:t>
      </w:r>
      <w:r w:rsidRPr="00853DCC">
        <w:rPr>
          <w:rtl/>
        </w:rPr>
        <w:t>بود تا پناهندگی سیاسی بگیرد،</w:t>
      </w:r>
      <w:r w:rsidR="00D41DA5" w:rsidRPr="00853DCC">
        <w:rPr>
          <w:rFonts w:hint="cs"/>
          <w:rtl/>
        </w:rPr>
        <w:t xml:space="preserve"> </w:t>
      </w:r>
      <w:r w:rsidR="00D41DA5" w:rsidRPr="00853DCC">
        <w:rPr>
          <w:rtl/>
        </w:rPr>
        <w:t>‌مو</w:t>
      </w:r>
      <w:r w:rsidRPr="00853DCC">
        <w:rPr>
          <w:rtl/>
        </w:rPr>
        <w:t>فق به گرفتن آن شده، از آنجا به سوریه و لبنان رفت. در سوریه توانست با نماینده دولت جمال عبدالناصر که فعالیت‌های انقلابی کشورهای منطقه را هدایت</w:t>
      </w:r>
      <w:r w:rsidR="00D41DA5" w:rsidRPr="00853DCC">
        <w:rPr>
          <w:rtl/>
        </w:rPr>
        <w:t xml:space="preserve"> می‌کرد تماس بگیرد.  (اوائل سال</w:t>
      </w:r>
      <w:r w:rsidRPr="00853DCC">
        <w:rPr>
          <w:rtl/>
        </w:rPr>
        <w:t>40 به ایران</w:t>
      </w:r>
      <w:r w:rsidR="00D41DA5" w:rsidRPr="00853DCC">
        <w:rPr>
          <w:rtl/>
        </w:rPr>
        <w:t xml:space="preserve"> برگشت که دستگیر شد و تا شهریور</w:t>
      </w:r>
      <w:r w:rsidRPr="00853DCC">
        <w:rPr>
          <w:rtl/>
        </w:rPr>
        <w:t>41 در قزل قلعه بود). رفتن به این سفر با تصمیم خود وی اما با اطلاع بازرگان و عزت الله سحابی بود. آقای فارسی پیش و بعد از این سفر، در انجمن اسلامی مهندسین سخنرانی می‌کرد. در این دوره که با دانشجویان عضو نهضت آزادی همکاری داشت، با حنیف نژاد آشنا گردید و از طریق وی با دیگران. محمدمهدی جعفری می‌گوید که جلسات کوه به همراه حنیف نژاد و دیگران می‌رفته و فارسی آن زمان با انتقاد از مشی نهضت آزادی، روی مشی چریکی و مبارز</w:t>
      </w:r>
      <w:r w:rsidR="00C427E4" w:rsidRPr="00853DCC">
        <w:rPr>
          <w:rFonts w:hint="cs"/>
          <w:rtl/>
        </w:rPr>
        <w:t>ۀ</w:t>
      </w:r>
      <w:r w:rsidRPr="00853DCC">
        <w:rPr>
          <w:rtl/>
        </w:rPr>
        <w:t xml:space="preserve"> مسلحانه تأکید داشته است. هر چند آن زمان کسی این حرفها را از وی نمی‌پذیرفته اما آن قدر جذابیت داشته که به حرف او گوش بدهند.</w:t>
      </w:r>
      <w:r w:rsidRPr="00853DCC">
        <w:rPr>
          <w:rStyle w:val="FootnoteReference"/>
          <w:rtl/>
        </w:rPr>
        <w:footnoteReference w:id="2655"/>
      </w:r>
      <w:r w:rsidRPr="00853DCC">
        <w:rPr>
          <w:rtl/>
        </w:rPr>
        <w:t xml:space="preserve"> این زمان غیر از تاریخ نهضت‌های انبیاء با تاریخ‌های عمومی مانند تاریخ </w:t>
      </w:r>
      <w:r w:rsidR="00D41DA5" w:rsidRPr="00853DCC">
        <w:rPr>
          <w:rFonts w:hint="cs"/>
          <w:rtl/>
        </w:rPr>
        <w:lastRenderedPageBreak/>
        <w:t>آ</w:t>
      </w:r>
      <w:r w:rsidRPr="00853DCC">
        <w:rPr>
          <w:rtl/>
        </w:rPr>
        <w:t>لبرماله و قص</w:t>
      </w:r>
      <w:r w:rsidR="00D41DA5" w:rsidRPr="00853DCC">
        <w:rPr>
          <w:rFonts w:hint="cs"/>
          <w:rtl/>
        </w:rPr>
        <w:t>ّ</w:t>
      </w:r>
      <w:r w:rsidR="00C427E4" w:rsidRPr="00853DCC">
        <w:rPr>
          <w:rFonts w:hint="cs"/>
          <w:rtl/>
        </w:rPr>
        <w:t>ۀ</w:t>
      </w:r>
      <w:r w:rsidRPr="00853DCC">
        <w:rPr>
          <w:rtl/>
        </w:rPr>
        <w:t>‌الحضار</w:t>
      </w:r>
      <w:r w:rsidR="00C427E4" w:rsidRPr="00853DCC">
        <w:rPr>
          <w:rFonts w:hint="cs"/>
          <w:rtl/>
        </w:rPr>
        <w:t>ۀ</w:t>
      </w:r>
      <w:r w:rsidR="00F4359E" w:rsidRPr="00853DCC">
        <w:rPr>
          <w:rtl/>
        </w:rPr>
        <w:t>(تاریخ تمدن) ویل دو</w:t>
      </w:r>
      <w:r w:rsidRPr="00853DCC">
        <w:rPr>
          <w:rtl/>
        </w:rPr>
        <w:t>رانت آشنا شد.  به</w:t>
      </w:r>
      <w:r w:rsidR="00F4359E" w:rsidRPr="00853DCC">
        <w:rPr>
          <w:rtl/>
        </w:rPr>
        <w:t xml:space="preserve"> علاوه آن زمان کتابخانه اسدی در</w:t>
      </w:r>
      <w:r w:rsidRPr="00853DCC">
        <w:rPr>
          <w:rtl/>
        </w:rPr>
        <w:t>تهران کتابهای چاپ مصر را می‌آورد و ایشان تهیه می‌کرد که همچنان این آثار در کتابخانه ایشان نگهداری می‌شود. از زندان که آزاد شد، نهضت آزادی تشکیل شده بود و وی به توصیه آقای طالقانی وآقای سید رضا زنجانی</w:t>
      </w:r>
      <w:r w:rsidR="00F4359E" w:rsidRPr="00853DCC">
        <w:rPr>
          <w:rFonts w:hint="cs"/>
          <w:rtl/>
        </w:rPr>
        <w:t>،</w:t>
      </w:r>
      <w:r w:rsidRPr="00853DCC">
        <w:rPr>
          <w:rtl/>
        </w:rPr>
        <w:t xml:space="preserve"> که طی سالهای 32 تا 39 با آنان ارتباط داشت</w:t>
      </w:r>
      <w:r w:rsidR="00F4359E" w:rsidRPr="00853DCC">
        <w:rPr>
          <w:rFonts w:hint="cs"/>
          <w:rtl/>
        </w:rPr>
        <w:t>،</w:t>
      </w:r>
      <w:r w:rsidRPr="00853DCC">
        <w:rPr>
          <w:rtl/>
        </w:rPr>
        <w:t xml:space="preserve"> برای تقویت جناح دینی نهضت آزادی وارد فعالیت شد. فعالیت فکری ایشان به طور عمده روی نهضت‌های انبیاء و شیوه انبیاء در برخورد با مسائل بود. در این زمینه، نگاه ایشان نگاهی انقلابی بود که با ساختار سیاسی نهضت آزادی چندان سازگار نبود. ایشان هیچ زمانی درس طلبگی نخوانده بود و همان طور که اشاره شد، متون دینی را از طریق استاد شریعتی و شیخ عبدالله نورانی فراهم می‌کرد.</w:t>
      </w:r>
    </w:p>
    <w:p w:rsidR="000631D9" w:rsidRPr="00853DCC" w:rsidRDefault="000631D9" w:rsidP="001970D5">
      <w:pPr>
        <w:pStyle w:val="a"/>
        <w:rPr>
          <w:rtl/>
        </w:rPr>
      </w:pPr>
      <w:r w:rsidRPr="00853DCC">
        <w:rPr>
          <w:rtl/>
        </w:rPr>
        <w:t>آقای فارسی بعد از سال چهلم، مجلدی دیگری از تکامل مبارزه ملی را نوشت که در جلسات کادرهای نهضت آزادی که چهل نفر بودند به صورت کپی تدریس می‌شد. آن مجلد درباره براندازی رژیم پهلوی بود و به همین دلیل هیچ</w:t>
      </w:r>
      <w:r w:rsidR="00F4359E" w:rsidRPr="00853DCC">
        <w:rPr>
          <w:rFonts w:hint="cs"/>
          <w:rtl/>
        </w:rPr>
        <w:t>‌</w:t>
      </w:r>
      <w:r w:rsidRPr="00853DCC">
        <w:rPr>
          <w:rtl/>
        </w:rPr>
        <w:t>گاه چاپ نشد. کار دیگر وی آن بود که بعد از نطق امام دربار</w:t>
      </w:r>
      <w:r w:rsidR="00C427E4" w:rsidRPr="00853DCC">
        <w:rPr>
          <w:rFonts w:hint="cs"/>
          <w:rtl/>
        </w:rPr>
        <w:t>ۀ</w:t>
      </w:r>
      <w:r w:rsidRPr="00853DCC">
        <w:rPr>
          <w:rtl/>
        </w:rPr>
        <w:t xml:space="preserve"> کاپیتولاسیون</w:t>
      </w:r>
      <w:r w:rsidR="00DD6771" w:rsidRPr="00853DCC">
        <w:rPr>
          <w:rFonts w:hint="cs"/>
          <w:rtl/>
        </w:rPr>
        <w:t>،</w:t>
      </w:r>
      <w:r w:rsidRPr="00853DCC">
        <w:rPr>
          <w:rtl/>
        </w:rPr>
        <w:t xml:space="preserve"> نوشت که یکی مخالفت امام و دیگری مخالفت برخی از نمایندگان مج</w:t>
      </w:r>
      <w:r w:rsidR="00DD6771" w:rsidRPr="00853DCC">
        <w:rPr>
          <w:rtl/>
        </w:rPr>
        <w:t>لس بود که با هم مقایسه شده بود.</w:t>
      </w:r>
      <w:r w:rsidR="00DD6771" w:rsidRPr="00853DCC">
        <w:rPr>
          <w:rFonts w:hint="cs"/>
          <w:rtl/>
        </w:rPr>
        <w:t xml:space="preserve"> </w:t>
      </w:r>
      <w:r w:rsidRPr="00853DCC">
        <w:rPr>
          <w:rtl/>
        </w:rPr>
        <w:t>طی سال</w:t>
      </w:r>
      <w:r w:rsidR="00DD6771" w:rsidRPr="00853DCC">
        <w:rPr>
          <w:rFonts w:hint="cs"/>
          <w:rtl/>
        </w:rPr>
        <w:t>‌</w:t>
      </w:r>
      <w:r w:rsidRPr="00853DCC">
        <w:rPr>
          <w:rtl/>
        </w:rPr>
        <w:t>هایی که سران نهضت آزادی در زندان بودند، آقای فارسی به همراهی جمعی دیگر</w:t>
      </w:r>
      <w:r w:rsidR="00DD6771" w:rsidRPr="00853DCC">
        <w:rPr>
          <w:rFonts w:hint="cs"/>
          <w:rtl/>
        </w:rPr>
        <w:t>،</w:t>
      </w:r>
      <w:r w:rsidRPr="00853DCC">
        <w:rPr>
          <w:rtl/>
        </w:rPr>
        <w:t xml:space="preserve"> بیانیه‌های نهضت را م</w:t>
      </w:r>
      <w:r w:rsidR="00DD6771" w:rsidRPr="00853DCC">
        <w:rPr>
          <w:rtl/>
        </w:rPr>
        <w:t>نتشر می‌کردند که در</w:t>
      </w:r>
      <w:r w:rsidRPr="00853DCC">
        <w:rPr>
          <w:rtl/>
        </w:rPr>
        <w:t>جای خود به آنها اشاره کردیم و خود ایشان هم شرحی در زوایای تاریک آورده است.</w:t>
      </w:r>
    </w:p>
    <w:p w:rsidR="000631D9" w:rsidRPr="00853DCC" w:rsidRDefault="000631D9" w:rsidP="001970D5">
      <w:pPr>
        <w:pStyle w:val="a"/>
        <w:rPr>
          <w:rtl/>
        </w:rPr>
      </w:pPr>
      <w:r w:rsidRPr="00853DCC">
        <w:rPr>
          <w:rtl/>
        </w:rPr>
        <w:t>کتاب حقوق بین الملل اسلامی آقای فارسی هم در سال 45 چاپ شد. در دی ماه 47 هم بخش جهاد و امر به معروف تحریر الوسیله چاپ شد. در همین دوره، آقای فارسی به همراه عزیزالله بیات کتاب تاریخ سال اول تربیت معلم معلمان دور</w:t>
      </w:r>
      <w:r w:rsidR="00C427E4" w:rsidRPr="00853DCC">
        <w:rPr>
          <w:rtl/>
        </w:rPr>
        <w:t>ۀ</w:t>
      </w:r>
      <w:r w:rsidRPr="00853DCC">
        <w:rPr>
          <w:rtl/>
        </w:rPr>
        <w:t xml:space="preserve"> رهنمایی و دانشسرای عالی را نوشتند که توسط شرکت سهامی انتشار چاپ شد.</w:t>
      </w:r>
    </w:p>
    <w:p w:rsidR="000631D9" w:rsidRPr="00853DCC" w:rsidRDefault="000631D9" w:rsidP="001970D5">
      <w:pPr>
        <w:pStyle w:val="a"/>
        <w:rPr>
          <w:rtl/>
        </w:rPr>
      </w:pPr>
      <w:r w:rsidRPr="00853DCC">
        <w:rPr>
          <w:rtl/>
        </w:rPr>
        <w:t>اما کتاب انقلاب تکاملی اسلام، مهم</w:t>
      </w:r>
      <w:r w:rsidR="00DD6771" w:rsidRPr="00853DCC">
        <w:rPr>
          <w:rFonts w:hint="cs"/>
          <w:rtl/>
        </w:rPr>
        <w:t>‌</w:t>
      </w:r>
      <w:r w:rsidRPr="00853DCC">
        <w:rPr>
          <w:rtl/>
        </w:rPr>
        <w:t xml:space="preserve">ترین اثر </w:t>
      </w:r>
      <w:r w:rsidR="00B26A54" w:rsidRPr="00853DCC">
        <w:rPr>
          <w:rFonts w:hint="cs"/>
          <w:rtl/>
        </w:rPr>
        <w:t>آ</w:t>
      </w:r>
      <w:r w:rsidRPr="00853DCC">
        <w:rPr>
          <w:rtl/>
        </w:rPr>
        <w:t>قای فارسی پیش از انقلاب (چاپ انتشارات آسیا)، اثری بود که ایشان در دنبال</w:t>
      </w:r>
      <w:r w:rsidR="00C427E4" w:rsidRPr="00853DCC">
        <w:rPr>
          <w:rtl/>
        </w:rPr>
        <w:t>ۀ</w:t>
      </w:r>
      <w:r w:rsidRPr="00853DCC">
        <w:rPr>
          <w:rtl/>
        </w:rPr>
        <w:t xml:space="preserve"> کتاب نهضت‌های انبیاء نوشت. کتاب نهضت</w:t>
      </w:r>
      <w:r w:rsidR="00B26A54" w:rsidRPr="00853DCC">
        <w:rPr>
          <w:rFonts w:hint="cs"/>
          <w:rtl/>
        </w:rPr>
        <w:t>،</w:t>
      </w:r>
      <w:r w:rsidRPr="00853DCC">
        <w:rPr>
          <w:rtl/>
        </w:rPr>
        <w:t xml:space="preserve"> بار</w:t>
      </w:r>
      <w:r w:rsidR="00B26A54" w:rsidRPr="00853DCC">
        <w:rPr>
          <w:rtl/>
        </w:rPr>
        <w:t xml:space="preserve"> نخست در سال 1344 توسط انتشارات</w:t>
      </w:r>
      <w:r w:rsidRPr="00853DCC">
        <w:rPr>
          <w:rtl/>
        </w:rPr>
        <w:t xml:space="preserve"> فراهانی چاپ شده بود. در صفحه نخست آن کتاب آمده بود: تقدیم به پیکارگرانی که پرچم نهضت انبیاء را افراشته نگاه داشته‌اند.</w:t>
      </w:r>
      <w:r w:rsidR="00B26A54" w:rsidRPr="00853DCC">
        <w:rPr>
          <w:rFonts w:hint="cs"/>
          <w:rtl/>
        </w:rPr>
        <w:t xml:space="preserve"> </w:t>
      </w:r>
      <w:r w:rsidRPr="00853DCC">
        <w:rPr>
          <w:rtl/>
        </w:rPr>
        <w:t>در صفحه پایانی وعده کتابی دیگر درباره سیر</w:t>
      </w:r>
      <w:r w:rsidR="00C427E4" w:rsidRPr="00853DCC">
        <w:rPr>
          <w:rtl/>
        </w:rPr>
        <w:t>ۀ</w:t>
      </w:r>
      <w:r w:rsidRPr="00853DCC">
        <w:rPr>
          <w:rtl/>
        </w:rPr>
        <w:t xml:space="preserve"> رسول خدا (ص) داده شده بود که مقصود همان کتاب انقلاب تکاملی بود. بخش اول آن کتاب، درباره انقلاب تکاملی است </w:t>
      </w:r>
      <w:r w:rsidR="00B26A54" w:rsidRPr="00853DCC">
        <w:rPr>
          <w:rtl/>
        </w:rPr>
        <w:t>که شامل دوره بعثت و هجرت پیامبر</w:t>
      </w:r>
      <w:r w:rsidRPr="00853DCC">
        <w:rPr>
          <w:rtl/>
        </w:rPr>
        <w:t xml:space="preserve">(ص) است. بخش دوم تحت عنوان انقلاب </w:t>
      </w:r>
      <w:r w:rsidRPr="00853DCC">
        <w:rPr>
          <w:rtl/>
        </w:rPr>
        <w:lastRenderedPageBreak/>
        <w:t>ارتجاعی</w:t>
      </w:r>
      <w:r w:rsidR="00B26A54" w:rsidRPr="00853DCC">
        <w:rPr>
          <w:rFonts w:hint="cs"/>
          <w:rtl/>
        </w:rPr>
        <w:t>،</w:t>
      </w:r>
      <w:r w:rsidRPr="00853DCC">
        <w:rPr>
          <w:rtl/>
        </w:rPr>
        <w:t xml:space="preserve"> از سقیفه به بعد است و بخش سوم</w:t>
      </w:r>
      <w:r w:rsidR="00B26A54" w:rsidRPr="00853DCC">
        <w:rPr>
          <w:rFonts w:hint="cs"/>
          <w:rtl/>
        </w:rPr>
        <w:t>،</w:t>
      </w:r>
      <w:r w:rsidRPr="00853DCC">
        <w:rPr>
          <w:rtl/>
        </w:rPr>
        <w:t xml:space="preserve"> تجدید انقلاب تکاملی اسلام که تا پایان عاشورا و عنوانش تاکتیک طف</w:t>
      </w:r>
      <w:r w:rsidR="00B26A54" w:rsidRPr="00853DCC">
        <w:rPr>
          <w:rFonts w:hint="cs"/>
          <w:rtl/>
        </w:rPr>
        <w:t xml:space="preserve"> </w:t>
      </w:r>
      <w:r w:rsidRPr="00853DCC">
        <w:rPr>
          <w:rtl/>
        </w:rPr>
        <w:t>بوده است. در آنجا آمده بود که حرکت سیدالشهداء بخش</w:t>
      </w:r>
      <w:r w:rsidR="00B26A54" w:rsidRPr="00853DCC">
        <w:rPr>
          <w:rtl/>
        </w:rPr>
        <w:t>ی از همان استراتژی امیرالمؤمنین(ع) و امام مجتبی</w:t>
      </w:r>
      <w:r w:rsidRPr="00853DCC">
        <w:rPr>
          <w:rtl/>
        </w:rPr>
        <w:t>(ع) است. کتاب انقلاب تکا</w:t>
      </w:r>
      <w:r w:rsidR="00B26A54" w:rsidRPr="00853DCC">
        <w:rPr>
          <w:rtl/>
        </w:rPr>
        <w:t>ملی پس از یک سال که زیر چاپ بود</w:t>
      </w:r>
      <w:r w:rsidR="00B26A54" w:rsidRPr="00853DCC">
        <w:rPr>
          <w:rFonts w:hint="cs"/>
          <w:rtl/>
        </w:rPr>
        <w:t>،</w:t>
      </w:r>
      <w:r w:rsidRPr="00853DCC">
        <w:rPr>
          <w:rtl/>
        </w:rPr>
        <w:t xml:space="preserve"> به سال 1349 به بازار آمد.</w:t>
      </w:r>
      <w:r w:rsidRPr="00853DCC">
        <w:rPr>
          <w:rStyle w:val="FootnoteReference"/>
          <w:rtl/>
        </w:rPr>
        <w:footnoteReference w:id="2656"/>
      </w:r>
      <w:r w:rsidRPr="00853DCC">
        <w:rPr>
          <w:rtl/>
        </w:rPr>
        <w:t xml:space="preserve"> آ</w:t>
      </w:r>
      <w:r w:rsidR="00B26A54" w:rsidRPr="00853DCC">
        <w:rPr>
          <w:rFonts w:hint="cs"/>
          <w:rtl/>
        </w:rPr>
        <w:t>ن</w:t>
      </w:r>
      <w:r w:rsidRPr="00853DCC">
        <w:rPr>
          <w:rtl/>
        </w:rPr>
        <w:t xml:space="preserve"> زمان چند کتاب درباره امام حسین (ع) نوشته شد که در یک مسابقه شرکت</w:t>
      </w:r>
      <w:r w:rsidR="00B26A54" w:rsidRPr="00853DCC">
        <w:rPr>
          <w:rFonts w:hint="cs"/>
          <w:rtl/>
        </w:rPr>
        <w:t xml:space="preserve"> </w:t>
      </w:r>
      <w:r w:rsidRPr="00853DCC">
        <w:rPr>
          <w:rtl/>
        </w:rPr>
        <w:t>داده شدند. مسابقه‌ای که توسط روغن قو (با مدیریت حاج کاظم طرخانی از مؤسسین مدرسه کمال به همراه بازرگان و سحابی) برگزار شد و آقای فلسفی داورش بود. شهید جاوید هم برای همین مسابقه نوشته شد. نوشت</w:t>
      </w:r>
      <w:r w:rsidR="00C427E4" w:rsidRPr="00853DCC">
        <w:rPr>
          <w:rtl/>
        </w:rPr>
        <w:t>ۀ</w:t>
      </w:r>
      <w:r w:rsidRPr="00853DCC">
        <w:rPr>
          <w:rtl/>
        </w:rPr>
        <w:t xml:space="preserve"> آقای فارسی در این مسابقه با عنوان تاکتیک طف بود که بخش سوم همان کتاب انقلاب تکاملی اسلام بود. ایشان در آنجا هدف امام حسین (ع)</w:t>
      </w:r>
      <w:r w:rsidR="00B26A54" w:rsidRPr="00853DCC">
        <w:rPr>
          <w:rtl/>
        </w:rPr>
        <w:t xml:space="preserve"> را تشکیل حکومت عنوان کرده و در</w:t>
      </w:r>
      <w:r w:rsidRPr="00853DCC">
        <w:rPr>
          <w:rtl/>
        </w:rPr>
        <w:t>عین حال تأکید نموده بود که امام نتیجه قیامش را می‌دانسته و با این حال، اقدام به قیام را به خاطر بیعت جمعی از مردم در یک منطقه انجام داده است. ناشر کتاب انقلاب تکاملی کتابفروشی آسیا بود. این کتاب در سانسور رژیم حذفیاتی داشت که آقای فارسی آنها را ابتدا حذف کرد و سپس آنها را</w:t>
      </w:r>
      <w:r w:rsidR="00071CE0" w:rsidRPr="00853DCC">
        <w:rPr>
          <w:rFonts w:hint="cs"/>
          <w:rtl/>
        </w:rPr>
        <w:t xml:space="preserve"> </w:t>
      </w:r>
      <w:r w:rsidRPr="00853DCC">
        <w:rPr>
          <w:rtl/>
        </w:rPr>
        <w:t>در جاهای دیگر کتاب گنجاند. بنابراین روشن بود که پس از نشر آن مطالب که علیه ولایت</w:t>
      </w:r>
      <w:r w:rsidR="00071CE0" w:rsidRPr="00853DCC">
        <w:rPr>
          <w:rFonts w:hint="cs"/>
          <w:rtl/>
        </w:rPr>
        <w:t>‌</w:t>
      </w:r>
      <w:r w:rsidRPr="00853DCC">
        <w:rPr>
          <w:rtl/>
        </w:rPr>
        <w:t>عهدی و سلطنت بود،‌</w:t>
      </w:r>
      <w:r w:rsidR="00071CE0" w:rsidRPr="00853DCC">
        <w:rPr>
          <w:rFonts w:hint="cs"/>
          <w:rtl/>
        </w:rPr>
        <w:t xml:space="preserve"> </w:t>
      </w:r>
      <w:r w:rsidRPr="00853DCC">
        <w:rPr>
          <w:rtl/>
        </w:rPr>
        <w:t>احتمال دستگیری او وجود داشت.</w:t>
      </w:r>
    </w:p>
    <w:p w:rsidR="000631D9" w:rsidRPr="00853DCC" w:rsidRDefault="000631D9" w:rsidP="001970D5">
      <w:pPr>
        <w:pStyle w:val="a"/>
        <w:rPr>
          <w:rtl/>
        </w:rPr>
      </w:pPr>
      <w:r w:rsidRPr="00853DCC">
        <w:rPr>
          <w:rtl/>
        </w:rPr>
        <w:t>آقای فارسی در مقام یک تئوریسین،‌در آن مقطع، به طور عمده روی دو  نکته تأکید داشت، یکی تفکر انقلابی و دیگری نظام سیاسی اسلام. این مطلب تقریبا به طور مکرر در نوشته‌های آقای فارسی آمده و می‌توان گفت که صورت نوشته‌های ایشان است.</w:t>
      </w:r>
    </w:p>
    <w:p w:rsidR="000631D9" w:rsidRPr="00853DCC" w:rsidRDefault="000631D9" w:rsidP="001970D5">
      <w:pPr>
        <w:pStyle w:val="a"/>
        <w:rPr>
          <w:rtl/>
        </w:rPr>
      </w:pPr>
      <w:r w:rsidRPr="00853DCC">
        <w:rPr>
          <w:rtl/>
        </w:rPr>
        <w:t>کتاب انقلاب تکاملی اسلام، تفکر انقلاب و نظام اسلامی را با تطبیق دوره فعلی با صدر اسلام میان نسل جوان مذهبی ترویج و تبلیغ می‌کرد. در نخستین مراحل چاپ این کتاب، ساواک از وجود آن آگاهی یافت و به دلیل وجود کنایات فراوان آن نسبت به رژیم فعلی و این که «مطابقت‌هایی با حکومت فعلی»</w:t>
      </w:r>
      <w:r w:rsidR="00071CE0" w:rsidRPr="00853DCC">
        <w:rPr>
          <w:rFonts w:hint="cs"/>
          <w:rtl/>
        </w:rPr>
        <w:t xml:space="preserve"> </w:t>
      </w:r>
      <w:r w:rsidR="00071CE0" w:rsidRPr="00853DCC">
        <w:rPr>
          <w:rtl/>
        </w:rPr>
        <w:t>در</w:t>
      </w:r>
      <w:r w:rsidRPr="00853DCC">
        <w:rPr>
          <w:rtl/>
        </w:rPr>
        <w:t>آن انجام داده،‌</w:t>
      </w:r>
      <w:r w:rsidR="00071CE0" w:rsidRPr="00853DCC">
        <w:rPr>
          <w:rFonts w:hint="cs"/>
          <w:rtl/>
        </w:rPr>
        <w:t xml:space="preserve"> </w:t>
      </w:r>
      <w:r w:rsidRPr="00853DCC">
        <w:rPr>
          <w:rtl/>
        </w:rPr>
        <w:t>توصیه کرد که از چاپ آن جلوگیری شود.</w:t>
      </w:r>
      <w:r w:rsidRPr="00853DCC">
        <w:rPr>
          <w:rStyle w:val="FootnoteReference"/>
          <w:rtl/>
        </w:rPr>
        <w:footnoteReference w:id="2657"/>
      </w:r>
      <w:r w:rsidRPr="00853DCC">
        <w:rPr>
          <w:rtl/>
        </w:rPr>
        <w:t xml:space="preserve"> تأثیر این کتاب به حدی بود که بنا به نقل برخی دوستان، یکی از اساتید حوزه پیش از انقلاب پیشنهاد طرح آن را به عنوان کتاب درسی در حوزه مطرح کرده بود. فردی که در ادار</w:t>
      </w:r>
      <w:r w:rsidR="00C427E4" w:rsidRPr="00853DCC">
        <w:rPr>
          <w:rtl/>
        </w:rPr>
        <w:t>ۀ</w:t>
      </w:r>
      <w:r w:rsidRPr="00853DCC">
        <w:rPr>
          <w:rtl/>
        </w:rPr>
        <w:t xml:space="preserve"> سانسورآن زمان این کتاب را خوانده بود،‌درباره آن نوشته </w:t>
      </w:r>
      <w:r w:rsidRPr="00853DCC">
        <w:rPr>
          <w:rtl/>
        </w:rPr>
        <w:lastRenderedPageBreak/>
        <w:t>بود: «نویسنده در آخر مقدمه‌اش اظهار امید می‌کند که آن انقلاب ـ انقلاب اجتماعی صدر اسلام ـ به همت مردم ایران تجدید و تکرار شود.»</w:t>
      </w:r>
      <w:r w:rsidRPr="00853DCC">
        <w:rPr>
          <w:rStyle w:val="FootnoteReference"/>
          <w:rtl/>
        </w:rPr>
        <w:footnoteReference w:id="2658"/>
      </w:r>
    </w:p>
    <w:p w:rsidR="000631D9" w:rsidRPr="00853DCC" w:rsidRDefault="000631D9" w:rsidP="001970D5">
      <w:pPr>
        <w:pStyle w:val="a"/>
        <w:rPr>
          <w:rtl/>
        </w:rPr>
      </w:pPr>
      <w:r w:rsidRPr="00853DCC">
        <w:rPr>
          <w:rtl/>
        </w:rPr>
        <w:t>به دنبال انتشار</w:t>
      </w:r>
      <w:r w:rsidR="003817BD" w:rsidRPr="00853DCC">
        <w:rPr>
          <w:rFonts w:hint="cs"/>
          <w:rtl/>
        </w:rPr>
        <w:t xml:space="preserve"> </w:t>
      </w:r>
      <w:r w:rsidRPr="00853DCC">
        <w:rPr>
          <w:rtl/>
        </w:rPr>
        <w:t>این کتاب،‌ آقای فارسی از ایران خارج شد، طی این سال</w:t>
      </w:r>
      <w:r w:rsidR="003817BD" w:rsidRPr="00853DCC">
        <w:rPr>
          <w:rFonts w:hint="cs"/>
          <w:rtl/>
        </w:rPr>
        <w:t>‌</w:t>
      </w:r>
      <w:r w:rsidRPr="00853DCC">
        <w:rPr>
          <w:rtl/>
        </w:rPr>
        <w:t>ها آقای فارسی با جوانان انقلابی تهران در ارتباط بود و زمانی شماری از آنان مانند حنیف نژاد و سعید محسن در جلسات وی حضور داشتند. زمانی که وی بخش دوم کتاب تکامل مبارزه ملی را درس می‌داد، آنان دریافتند این کتاب مخالف با مبانی پذیرفته شده در اساسنام</w:t>
      </w:r>
      <w:r w:rsidR="00C427E4" w:rsidRPr="00853DCC">
        <w:rPr>
          <w:rtl/>
        </w:rPr>
        <w:t>ۀ</w:t>
      </w:r>
      <w:r w:rsidRPr="00853DCC">
        <w:rPr>
          <w:rtl/>
        </w:rPr>
        <w:t xml:space="preserve"> نهضت است؛ بنابراین تقاضا کرده بودند تا جلسات مستقلی برگزار شود. در این جلسات که در اوین درکه برگزار می‌شد، مشی مبارزه مسلحانه به عنوان روش برخورد با رژیم مورد تأکید قرار گرفته بود. نگاه انقلابی آقای فارسی به تاریخ انبیاء در جریان تحولی که از مبارزه سیاسی ساده به م</w:t>
      </w:r>
      <w:r w:rsidR="003817BD" w:rsidRPr="00853DCC">
        <w:rPr>
          <w:rtl/>
        </w:rPr>
        <w:t>بارزه گسترده و انقلابی تبدیل شد</w:t>
      </w:r>
      <w:r w:rsidR="003817BD" w:rsidRPr="00853DCC">
        <w:rPr>
          <w:rFonts w:hint="cs"/>
          <w:rtl/>
        </w:rPr>
        <w:t xml:space="preserve">، </w:t>
      </w:r>
      <w:r w:rsidRPr="00853DCC">
        <w:rPr>
          <w:rtl/>
        </w:rPr>
        <w:t>مورد استفاده قرار گرفت. هر چند به طور مشخص نمی‌توان گفت افکار ایشان روی کدام بخش از مبانی فکری گروهی مانند مجاهدین تأثیر داشته است</w:t>
      </w:r>
      <w:r w:rsidR="003817BD" w:rsidRPr="00853DCC">
        <w:rPr>
          <w:rFonts w:hint="cs"/>
          <w:rtl/>
        </w:rPr>
        <w:t>،</w:t>
      </w:r>
      <w:r w:rsidRPr="00853DCC">
        <w:rPr>
          <w:rtl/>
        </w:rPr>
        <w:t xml:space="preserve"> با</w:t>
      </w:r>
      <w:r w:rsidR="003817BD" w:rsidRPr="00853DCC">
        <w:rPr>
          <w:rFonts w:hint="cs"/>
          <w:rtl/>
        </w:rPr>
        <w:t xml:space="preserve"> </w:t>
      </w:r>
      <w:r w:rsidRPr="00853DCC">
        <w:rPr>
          <w:rtl/>
        </w:rPr>
        <w:t>این حال، کتاب انقلاب تکاملی یکی از آثار پررونق آن دوره به شمار می‌آمد.</w:t>
      </w:r>
    </w:p>
    <w:p w:rsidR="000631D9" w:rsidRPr="00853DCC" w:rsidRDefault="000631D9" w:rsidP="001970D5">
      <w:pPr>
        <w:pStyle w:val="a"/>
        <w:rPr>
          <w:rtl/>
        </w:rPr>
      </w:pPr>
      <w:r w:rsidRPr="00853DCC">
        <w:rPr>
          <w:rtl/>
        </w:rPr>
        <w:t>آقای فارسی در سال1345 براساس نظام فکری خود در حوز</w:t>
      </w:r>
      <w:r w:rsidR="00C427E4" w:rsidRPr="00853DCC">
        <w:rPr>
          <w:rtl/>
        </w:rPr>
        <w:t>ۀ</w:t>
      </w:r>
      <w:r w:rsidRPr="00853DCC">
        <w:rPr>
          <w:rtl/>
        </w:rPr>
        <w:t xml:space="preserve"> سیاست اسلامی و حکومت از یک سو و باورش به مرجعیت و افکار علما، رساله منشور نهضت اسلامی را نوشت که در نسخ محدودی تکثیرشده و در اختیار برخی از مراجع قرار گرفت. این کتاب در سال 52 و 56 در پاریس با نام برنامه‌ عمل توسط بنی صدر چاپ شد.</w:t>
      </w:r>
    </w:p>
    <w:p w:rsidR="000631D9" w:rsidRPr="00853DCC" w:rsidRDefault="000631D9" w:rsidP="001970D5">
      <w:pPr>
        <w:pStyle w:val="a"/>
        <w:rPr>
          <w:rtl/>
        </w:rPr>
      </w:pPr>
      <w:r w:rsidRPr="00853DCC">
        <w:rPr>
          <w:rtl/>
        </w:rPr>
        <w:t>اما داستان تجدید انتشار آن در پاریس نیازمند</w:t>
      </w:r>
      <w:r w:rsidR="00CF7C91" w:rsidRPr="00853DCC">
        <w:rPr>
          <w:rFonts w:hint="cs"/>
          <w:rtl/>
        </w:rPr>
        <w:t xml:space="preserve"> </w:t>
      </w:r>
      <w:r w:rsidRPr="00853DCC">
        <w:rPr>
          <w:rtl/>
        </w:rPr>
        <w:t>شرحی کوتاه است.</w:t>
      </w:r>
      <w:r w:rsidRPr="00853DCC">
        <w:rPr>
          <w:rStyle w:val="FootnoteReference"/>
          <w:rtl/>
        </w:rPr>
        <w:footnoteReference w:id="2659"/>
      </w:r>
      <w:r w:rsidRPr="00853DCC">
        <w:rPr>
          <w:rtl/>
        </w:rPr>
        <w:t xml:space="preserve"> برای کمونیست</w:t>
      </w:r>
      <w:r w:rsidR="00CF7C91" w:rsidRPr="00853DCC">
        <w:rPr>
          <w:rFonts w:hint="cs"/>
          <w:rtl/>
        </w:rPr>
        <w:t>‌</w:t>
      </w:r>
      <w:r w:rsidRPr="00853DCC">
        <w:rPr>
          <w:rtl/>
        </w:rPr>
        <w:t>ها،‌</w:t>
      </w:r>
      <w:r w:rsidR="00CF7C91" w:rsidRPr="00853DCC">
        <w:rPr>
          <w:rFonts w:hint="cs"/>
          <w:rtl/>
        </w:rPr>
        <w:t xml:space="preserve"> </w:t>
      </w:r>
      <w:r w:rsidRPr="00853DCC">
        <w:rPr>
          <w:rtl/>
        </w:rPr>
        <w:t>دست کم در آن سال</w:t>
      </w:r>
      <w:r w:rsidR="00CF7C91" w:rsidRPr="00853DCC">
        <w:rPr>
          <w:rFonts w:hint="cs"/>
          <w:rtl/>
        </w:rPr>
        <w:t>‌</w:t>
      </w:r>
      <w:r w:rsidRPr="00853DCC">
        <w:rPr>
          <w:rtl/>
        </w:rPr>
        <w:t>ها، چنین تصورشده بود که روحانیت هدف مشخصی را از مبارزات خود دنبال نمی‌کند و به عبارت دیگر، حرکت پانزده خرداد یک حرکت کور است. مصطفی شعاعیان در مقدم</w:t>
      </w:r>
      <w:r w:rsidR="00C427E4" w:rsidRPr="00853DCC">
        <w:rPr>
          <w:rtl/>
        </w:rPr>
        <w:t>ۀ</w:t>
      </w:r>
      <w:r w:rsidRPr="00853DCC">
        <w:rPr>
          <w:rtl/>
        </w:rPr>
        <w:t xml:space="preserve"> نوشته‌ای که با عنوان جهاد امروز یاتزی برای تحرک منتشر شد، توضیح داد که وی طرحی را در روزهای بعد از پانزده خرداد تهیه و آن را در ملاقات با برخی از اعضای نهضت آزادی مطرح کرده است، طرحی که آن را در جزوه‌ای هم که در تفسیر پانزده خرداد نوشته بود، درج کرده است.</w:t>
      </w:r>
      <w:r w:rsidR="00CF7C91" w:rsidRPr="00853DCC">
        <w:rPr>
          <w:rFonts w:hint="cs"/>
          <w:rtl/>
        </w:rPr>
        <w:t xml:space="preserve"> </w:t>
      </w:r>
      <w:r w:rsidRPr="00853DCC">
        <w:rPr>
          <w:rtl/>
        </w:rPr>
        <w:t>این طرح که برپای</w:t>
      </w:r>
      <w:r w:rsidR="00C427E4" w:rsidRPr="00853DCC">
        <w:rPr>
          <w:rtl/>
        </w:rPr>
        <w:t>ۀ</w:t>
      </w:r>
      <w:r w:rsidRPr="00853DCC">
        <w:rPr>
          <w:rtl/>
        </w:rPr>
        <w:t xml:space="preserve"> برنامه‌ریزی برای </w:t>
      </w:r>
      <w:r w:rsidRPr="00853DCC">
        <w:rPr>
          <w:rtl/>
        </w:rPr>
        <w:lastRenderedPageBreak/>
        <w:t>نوعی مبارزه منفی عمومی ـ شبیه حرکت گاندی ـ و فراگیر علیه رژیم شاه بوده، پس از طرح برای دکتر مصدق و افرادی از نهضت،‌</w:t>
      </w:r>
      <w:r w:rsidR="00CF7C91" w:rsidRPr="00853DCC">
        <w:rPr>
          <w:rFonts w:hint="cs"/>
          <w:rtl/>
        </w:rPr>
        <w:t xml:space="preserve"> </w:t>
      </w:r>
      <w:r w:rsidRPr="00853DCC">
        <w:rPr>
          <w:rtl/>
        </w:rPr>
        <w:t>قرار شد توسط سه تن از آنان با مراجع تقلید از جمله آیت الله خمینی مطرح شده و فتوای تأییدیه از آنان گرفته شود و پس از تأیید آن از سوی رهبران سیاسی و دینی، در سطح وسیع چاپ شده در اختیار عموم گذاشته شود تا زمین</w:t>
      </w:r>
      <w:r w:rsidR="00C427E4" w:rsidRPr="00853DCC">
        <w:rPr>
          <w:rtl/>
        </w:rPr>
        <w:t>ۀ</w:t>
      </w:r>
      <w:r w:rsidRPr="00853DCC">
        <w:rPr>
          <w:rtl/>
        </w:rPr>
        <w:t xml:space="preserve"> عملی آن فراهم گردد. شعاعیان می‌گوید که مصدق نامه تأییدیه‌ای داد و «سران نهضت آزادی هم، هم</w:t>
      </w:r>
      <w:r w:rsidR="00C427E4" w:rsidRPr="00853DCC">
        <w:rPr>
          <w:rtl/>
        </w:rPr>
        <w:t>ۀ</w:t>
      </w:r>
      <w:r w:rsidRPr="00853DCC">
        <w:rPr>
          <w:rtl/>
        </w:rPr>
        <w:t xml:space="preserve"> آن را تأیید کردند».</w:t>
      </w:r>
      <w:r w:rsidR="00CF7C91" w:rsidRPr="00853DCC">
        <w:rPr>
          <w:rFonts w:hint="cs"/>
          <w:rtl/>
        </w:rPr>
        <w:t xml:space="preserve"> </w:t>
      </w:r>
      <w:r w:rsidRPr="00853DCC">
        <w:rPr>
          <w:rtl/>
        </w:rPr>
        <w:t>اما شرح داستان موضع سه تن از علما، یعنی آیت الله خمینی،‌</w:t>
      </w:r>
      <w:r w:rsidR="00CF7C91" w:rsidRPr="00853DCC">
        <w:rPr>
          <w:rFonts w:hint="cs"/>
          <w:rtl/>
        </w:rPr>
        <w:t xml:space="preserve"> </w:t>
      </w:r>
      <w:r w:rsidR="007D23E6" w:rsidRPr="00853DCC">
        <w:rPr>
          <w:rtl/>
        </w:rPr>
        <w:t>شریعتمداری و میلانی، اول</w:t>
      </w:r>
      <w:r w:rsidRPr="00853DCC">
        <w:rPr>
          <w:rtl/>
        </w:rPr>
        <w:t xml:space="preserve"> در مشهد، طرح به آیت الله میلانی داده شد و ایشان آن را خواند و تأیید کرد، اما سه روزبعد مضمون جزوه را نادرست خوانده </w:t>
      </w:r>
      <w:r w:rsidR="007D23E6" w:rsidRPr="00853DCC">
        <w:rPr>
          <w:rtl/>
        </w:rPr>
        <w:t>و نسبت به انجام آن اعلام بدبینی</w:t>
      </w:r>
      <w:r w:rsidR="007D23E6" w:rsidRPr="00853DCC">
        <w:rPr>
          <w:rFonts w:hint="cs"/>
          <w:rtl/>
        </w:rPr>
        <w:t xml:space="preserve"> </w:t>
      </w:r>
      <w:r w:rsidRPr="00853DCC">
        <w:rPr>
          <w:rtl/>
        </w:rPr>
        <w:t>کرد. سپس جزوه،‌</w:t>
      </w:r>
      <w:r w:rsidR="007D23E6" w:rsidRPr="00853DCC">
        <w:rPr>
          <w:rFonts w:hint="cs"/>
          <w:rtl/>
        </w:rPr>
        <w:t xml:space="preserve"> </w:t>
      </w:r>
      <w:r w:rsidRPr="00853DCC">
        <w:rPr>
          <w:rtl/>
        </w:rPr>
        <w:t>مستقیم به قم برده شده و به آیت الله خمینی ارائه شد. آقای خمینی آن را مطالعه کرده گفتند: ما که به سیاست وارد نیستیم، بایس</w:t>
      </w:r>
      <w:r w:rsidR="007D23E6" w:rsidRPr="00853DCC">
        <w:rPr>
          <w:rtl/>
        </w:rPr>
        <w:t>تی ما را راهنمایی کرد، اما پاسخ</w:t>
      </w:r>
      <w:r w:rsidR="007D23E6" w:rsidRPr="00853DCC">
        <w:rPr>
          <w:rFonts w:hint="cs"/>
          <w:rtl/>
        </w:rPr>
        <w:t>‌</w:t>
      </w:r>
      <w:r w:rsidRPr="00853DCC">
        <w:rPr>
          <w:rtl/>
        </w:rPr>
        <w:t>هایی را به سه روز بعد موکول کردند. سه روز بعد ایشان هم مانند آقای میلانی اعلام کردند که پیشنهادها نادرست بوده و امکان تحقق عملی ندارد. همین اتفاق دربار</w:t>
      </w:r>
      <w:r w:rsidR="00C427E4" w:rsidRPr="00853DCC">
        <w:rPr>
          <w:rtl/>
        </w:rPr>
        <w:t>ۀ</w:t>
      </w:r>
      <w:r w:rsidRPr="00853DCC">
        <w:rPr>
          <w:rtl/>
        </w:rPr>
        <w:t xml:space="preserve"> آقای شریعتمداری افتاد. سپس ج</w:t>
      </w:r>
      <w:r w:rsidR="007D23E6" w:rsidRPr="00853DCC">
        <w:rPr>
          <w:rFonts w:hint="cs"/>
          <w:rtl/>
        </w:rPr>
        <w:t>ز</w:t>
      </w:r>
      <w:r w:rsidR="007D23E6" w:rsidRPr="00853DCC">
        <w:rPr>
          <w:rtl/>
        </w:rPr>
        <w:t>و</w:t>
      </w:r>
      <w:r w:rsidRPr="00853DCC">
        <w:rPr>
          <w:rtl/>
        </w:rPr>
        <w:t>ه راهی جبهه ملی شد و نه ماه دربار</w:t>
      </w:r>
      <w:r w:rsidR="00C427E4" w:rsidRPr="00853DCC">
        <w:rPr>
          <w:rtl/>
        </w:rPr>
        <w:t>ۀ</w:t>
      </w:r>
      <w:r w:rsidRPr="00853DCC">
        <w:rPr>
          <w:rtl/>
        </w:rPr>
        <w:t xml:space="preserve"> آن میان اعضاء کشاکش و بحث بود. بعدهم رژیم آن طرح را در خان</w:t>
      </w:r>
      <w:r w:rsidR="00C427E4" w:rsidRPr="00853DCC">
        <w:rPr>
          <w:rtl/>
        </w:rPr>
        <w:t>ۀ</w:t>
      </w:r>
      <w:r w:rsidRPr="00853DCC">
        <w:rPr>
          <w:rtl/>
        </w:rPr>
        <w:t xml:space="preserve"> یکی از اعضای نهضت آزادی گرفت و روش‌هایی را برای مقابله با آن آغاز کرد که از آن جمله چ</w:t>
      </w:r>
      <w:r w:rsidR="007D23E6" w:rsidRPr="00853DCC">
        <w:rPr>
          <w:rFonts w:hint="cs"/>
          <w:rtl/>
        </w:rPr>
        <w:t>ک</w:t>
      </w:r>
      <w:r w:rsidRPr="00853DCC">
        <w:rPr>
          <w:rtl/>
        </w:rPr>
        <w:t>ی کردن حقوق کارمندان بود که شعاعیان برای آن هم برنامه داشت. شعاعیان این طرح را در قالب کتاب جهاد</w:t>
      </w:r>
      <w:r w:rsidR="007D23E6" w:rsidRPr="00853DCC">
        <w:rPr>
          <w:rFonts w:hint="cs"/>
          <w:rtl/>
        </w:rPr>
        <w:t xml:space="preserve"> </w:t>
      </w:r>
      <w:r w:rsidRPr="00853DCC">
        <w:rPr>
          <w:rtl/>
        </w:rPr>
        <w:t>امروز ارائه کرده و البته تصریح می‌کند که تفاوت‌هایی با طرحی که آن را خدمت آیات و سران داده، دارد. شعاعیان این حکایت را چنان نوشته است که گویی هیچ کس برای مبارزه با شاه برنامه مشخصی</w:t>
      </w:r>
      <w:r w:rsidR="007D23E6" w:rsidRPr="00853DCC">
        <w:rPr>
          <w:rFonts w:hint="cs"/>
          <w:rtl/>
        </w:rPr>
        <w:t xml:space="preserve"> </w:t>
      </w:r>
      <w:r w:rsidRPr="00853DCC">
        <w:rPr>
          <w:rtl/>
        </w:rPr>
        <w:t>نداشته و تنها ایشان چنین طرحی را فراهم آورده است.</w:t>
      </w:r>
    </w:p>
    <w:p w:rsidR="000631D9" w:rsidRPr="00853DCC" w:rsidRDefault="000631D9" w:rsidP="001970D5">
      <w:pPr>
        <w:pStyle w:val="a"/>
        <w:rPr>
          <w:rtl/>
        </w:rPr>
      </w:pPr>
      <w:r w:rsidRPr="00853DCC">
        <w:rPr>
          <w:rtl/>
        </w:rPr>
        <w:t>ناشر کتابچه‌ برنامه عمل، بنی صدر یا شخصی دیگر، در مقدمه این اثر که در سال 56 نوشته شده، با نقل عبارات بالا از شعاعیان و مخصوصا این قضاوت</w:t>
      </w:r>
      <w:r w:rsidR="00890668" w:rsidRPr="00853DCC">
        <w:rPr>
          <w:rFonts w:hint="cs"/>
          <w:rtl/>
        </w:rPr>
        <w:t xml:space="preserve"> </w:t>
      </w:r>
      <w:r w:rsidRPr="00853DCC">
        <w:rPr>
          <w:rtl/>
        </w:rPr>
        <w:t xml:space="preserve">شعاعیان که عدم موافقت علما با آن از </w:t>
      </w:r>
      <w:r w:rsidR="00890668" w:rsidRPr="00853DCC">
        <w:rPr>
          <w:rFonts w:hint="cs"/>
          <w:rtl/>
        </w:rPr>
        <w:t xml:space="preserve">آن </w:t>
      </w:r>
      <w:r w:rsidRPr="00853DCC">
        <w:rPr>
          <w:rtl/>
        </w:rPr>
        <w:t xml:space="preserve">روی بود که ترسیدند «مبادا بی محلی به فتوای سران مذهبی از سوی توده، باعث فرونشینی حیثیت جامعه روحانیت بشود» آن را نادرست خوانده </w:t>
      </w:r>
      <w:r w:rsidR="00890668" w:rsidRPr="00853DCC">
        <w:rPr>
          <w:rFonts w:hint="cs"/>
          <w:rtl/>
        </w:rPr>
        <w:t xml:space="preserve">و </w:t>
      </w:r>
      <w:r w:rsidRPr="00853DCC">
        <w:rPr>
          <w:rtl/>
        </w:rPr>
        <w:t>می‌نویسد:</w:t>
      </w:r>
    </w:p>
    <w:p w:rsidR="000631D9" w:rsidRPr="00853DCC" w:rsidRDefault="000631D9" w:rsidP="001970D5">
      <w:pPr>
        <w:pStyle w:val="a"/>
        <w:rPr>
          <w:rtl/>
        </w:rPr>
      </w:pPr>
      <w:r w:rsidRPr="00853DCC">
        <w:rPr>
          <w:rtl/>
        </w:rPr>
        <w:t>«اولا این متن (متن شعاعیان) از طرف شاگردان حضرت آیت الله خمینی به نظر ایشان رسانده شد. معظم له آن را به شدت تکذیب کردند.</w:t>
      </w:r>
      <w:r w:rsidR="00890668" w:rsidRPr="00853DCC">
        <w:rPr>
          <w:rFonts w:hint="cs"/>
          <w:rtl/>
        </w:rPr>
        <w:t xml:space="preserve"> </w:t>
      </w:r>
      <w:r w:rsidRPr="00853DCC">
        <w:rPr>
          <w:rtl/>
        </w:rPr>
        <w:t>ثانیا کتاب حاضر (یعنی برن</w:t>
      </w:r>
      <w:r w:rsidR="00890668" w:rsidRPr="00853DCC">
        <w:rPr>
          <w:rtl/>
        </w:rPr>
        <w:t>امه عمل) سند و بهترین تکذیب‌ها</w:t>
      </w:r>
      <w:r w:rsidRPr="00853DCC">
        <w:rPr>
          <w:rtl/>
        </w:rPr>
        <w:t>ست. این سند که براساس نظرات علمای ایران به صورت برنام</w:t>
      </w:r>
      <w:r w:rsidR="00C427E4" w:rsidRPr="00853DCC">
        <w:rPr>
          <w:rtl/>
        </w:rPr>
        <w:t>ۀ</w:t>
      </w:r>
      <w:r w:rsidRPr="00853DCC">
        <w:rPr>
          <w:rtl/>
        </w:rPr>
        <w:t xml:space="preserve"> عمل تنظیم گشته است، نخستین بار در سال 1345 و برای بار دوم در 1352 به چاپ رسیده است. ارزش این سند وقتی به درستی دانسته می‌شود که خواننده توجه داشته باشد که در </w:t>
      </w:r>
      <w:r w:rsidRPr="00853DCC">
        <w:rPr>
          <w:rtl/>
        </w:rPr>
        <w:lastRenderedPageBreak/>
        <w:t>ده</w:t>
      </w:r>
      <w:r w:rsidR="00C427E4" w:rsidRPr="00853DCC">
        <w:rPr>
          <w:rtl/>
        </w:rPr>
        <w:t>ۀ</w:t>
      </w:r>
      <w:r w:rsidRPr="00853DCC">
        <w:rPr>
          <w:rtl/>
        </w:rPr>
        <w:t xml:space="preserve"> 50ـ 1340 هیچ برنامه عملی که براساس واقعیت‌های کشور تنظیم شده باشد،‌</w:t>
      </w:r>
      <w:r w:rsidR="00890668" w:rsidRPr="00853DCC">
        <w:rPr>
          <w:rFonts w:hint="cs"/>
          <w:rtl/>
        </w:rPr>
        <w:t xml:space="preserve"> </w:t>
      </w:r>
      <w:r w:rsidRPr="00853DCC">
        <w:rPr>
          <w:rtl/>
        </w:rPr>
        <w:t>از جانب هیچ گروه سیاسی ارائه نشده است. برنامه قالبی چرا» (پایان مقدمه).</w:t>
      </w:r>
    </w:p>
    <w:p w:rsidR="000631D9" w:rsidRPr="00853DCC" w:rsidRDefault="000631D9" w:rsidP="001970D5">
      <w:pPr>
        <w:pStyle w:val="a"/>
        <w:rPr>
          <w:rtl/>
        </w:rPr>
      </w:pPr>
      <w:r w:rsidRPr="00853DCC">
        <w:rPr>
          <w:rtl/>
        </w:rPr>
        <w:t>اما</w:t>
      </w:r>
      <w:r w:rsidR="007A2968" w:rsidRPr="00853DCC">
        <w:rPr>
          <w:rtl/>
        </w:rPr>
        <w:t xml:space="preserve"> درباره کتاب منشور نهضت اسلامی </w:t>
      </w:r>
      <w:r w:rsidR="007A2968" w:rsidRPr="00853DCC">
        <w:rPr>
          <w:rFonts w:hint="cs"/>
          <w:rtl/>
        </w:rPr>
        <w:t>ی</w:t>
      </w:r>
      <w:r w:rsidRPr="00853DCC">
        <w:rPr>
          <w:rtl/>
        </w:rPr>
        <w:t xml:space="preserve">ا </w:t>
      </w:r>
      <w:r w:rsidR="00890668" w:rsidRPr="00853DCC">
        <w:rPr>
          <w:rtl/>
        </w:rPr>
        <w:t>برنامه عمل</w:t>
      </w:r>
      <w:r w:rsidR="007A2968" w:rsidRPr="00853DCC">
        <w:rPr>
          <w:rFonts w:hint="cs"/>
          <w:rtl/>
        </w:rPr>
        <w:t>،</w:t>
      </w:r>
      <w:r w:rsidR="00890668" w:rsidRPr="00853DCC">
        <w:rPr>
          <w:rtl/>
        </w:rPr>
        <w:t xml:space="preserve"> که پیش</w:t>
      </w:r>
      <w:r w:rsidR="00890668" w:rsidRPr="00853DCC">
        <w:rPr>
          <w:rFonts w:hint="cs"/>
          <w:rtl/>
        </w:rPr>
        <w:t>‌</w:t>
      </w:r>
      <w:r w:rsidRPr="00853DCC">
        <w:rPr>
          <w:rtl/>
        </w:rPr>
        <w:t>طرح</w:t>
      </w:r>
      <w:r w:rsidR="007A2968" w:rsidRPr="00853DCC">
        <w:rPr>
          <w:rtl/>
        </w:rPr>
        <w:t>ی از حکومت اسلامی بود، باید گفت</w:t>
      </w:r>
      <w:r w:rsidRPr="00853DCC">
        <w:rPr>
          <w:rtl/>
        </w:rPr>
        <w:t xml:space="preserve"> مباحث</w:t>
      </w:r>
      <w:r w:rsidR="007A2968" w:rsidRPr="00853DCC">
        <w:rPr>
          <w:rFonts w:hint="cs"/>
          <w:rtl/>
        </w:rPr>
        <w:t xml:space="preserve"> </w:t>
      </w:r>
      <w:r w:rsidRPr="00853DCC">
        <w:rPr>
          <w:rtl/>
        </w:rPr>
        <w:t xml:space="preserve">آن کتاب از هر جهت ممتاز است: نخست به دلیل اتکای آن به نوشته‌ها و اعلامیه‌های مراجع تقلید که درگیر </w:t>
      </w:r>
      <w:r w:rsidR="007A2968" w:rsidRPr="00853DCC">
        <w:rPr>
          <w:rFonts w:hint="cs"/>
          <w:rtl/>
        </w:rPr>
        <w:t>ر</w:t>
      </w:r>
      <w:r w:rsidRPr="00853DCC">
        <w:rPr>
          <w:rtl/>
        </w:rPr>
        <w:t>خدادهای سیاسی نهضت خرداد بودند</w:t>
      </w:r>
      <w:r w:rsidR="007A2968" w:rsidRPr="00853DCC">
        <w:rPr>
          <w:rFonts w:hint="cs"/>
          <w:rtl/>
        </w:rPr>
        <w:t>،</w:t>
      </w:r>
      <w:r w:rsidRPr="00853DCC">
        <w:rPr>
          <w:rtl/>
        </w:rPr>
        <w:t xml:space="preserve"> و ثانیا به دلیل انسجام آن به عنوان یک اثر سیاسی منسجم که در ابواب مختلف سیاسی وحکومتی و اقتصادی دست به نظریه‌پردازی اساس نظریات و افکار مراجع دینی زده، امتیاز جدی بر بسیاری از نوشته‌های دیگر دارد</w:t>
      </w:r>
      <w:r w:rsidR="007A2968" w:rsidRPr="00853DCC">
        <w:rPr>
          <w:rFonts w:hint="cs"/>
          <w:rtl/>
        </w:rPr>
        <w:t>.</w:t>
      </w:r>
      <w:r w:rsidRPr="00853DCC">
        <w:rPr>
          <w:rtl/>
        </w:rPr>
        <w:t xml:space="preserve"> بحث این کتاب با تعریف نهضت اسلامی آغاز شده و در ادامه از محرک نهضت سخن به میان می‌آید. هدف اساسی نهضت، از دید این کتابچه، استقرار نظام اجتماعی است که به عنوان یک غایت بلند مدت مورد توجه است. آنچه به عنوان هدف نزدیک طرح شده استقرار حکومت ملی با اسلوب قانون‌گذاری مشروط و مقید به شریعت اسلام است.</w:t>
      </w:r>
    </w:p>
    <w:p w:rsidR="000631D9" w:rsidRPr="00853DCC" w:rsidRDefault="000631D9" w:rsidP="001970D5">
      <w:pPr>
        <w:pStyle w:val="a"/>
        <w:rPr>
          <w:rtl/>
        </w:rPr>
      </w:pPr>
      <w:r w:rsidRPr="00853DCC">
        <w:rPr>
          <w:rtl/>
        </w:rPr>
        <w:t>دشمن اصلی این نهضت هیأت حاکم</w:t>
      </w:r>
      <w:r w:rsidR="00C427E4" w:rsidRPr="00853DCC">
        <w:rPr>
          <w:rtl/>
        </w:rPr>
        <w:t>ۀ</w:t>
      </w:r>
      <w:r w:rsidRPr="00853DCC">
        <w:rPr>
          <w:rtl/>
        </w:rPr>
        <w:t xml:space="preserve"> پهلوی است که به لحاظ داخلی یک رژیم استبدادی است و از زاوی</w:t>
      </w:r>
      <w:r w:rsidR="00C427E4" w:rsidRPr="00853DCC">
        <w:rPr>
          <w:rFonts w:hint="cs"/>
          <w:rtl/>
        </w:rPr>
        <w:t>ۀ</w:t>
      </w:r>
      <w:r w:rsidRPr="00853DCC">
        <w:rPr>
          <w:rtl/>
        </w:rPr>
        <w:t xml:space="preserve"> دید وابستگی به خارج، تحت سیطر</w:t>
      </w:r>
      <w:r w:rsidR="00C427E4" w:rsidRPr="00853DCC">
        <w:rPr>
          <w:rtl/>
        </w:rPr>
        <w:t>ۀ</w:t>
      </w:r>
      <w:r w:rsidRPr="00853DCC">
        <w:rPr>
          <w:rtl/>
        </w:rPr>
        <w:t xml:space="preserve"> دول استعمارگر غربی می‌باشد</w:t>
      </w:r>
      <w:r w:rsidR="007A2968" w:rsidRPr="00853DCC">
        <w:rPr>
          <w:rFonts w:hint="cs"/>
          <w:rtl/>
        </w:rPr>
        <w:t>.</w:t>
      </w:r>
      <w:r w:rsidRPr="00853DCC">
        <w:rPr>
          <w:rtl/>
        </w:rPr>
        <w:t xml:space="preserve"> بنابراین نهضت در برابر خود، هم باید</w:t>
      </w:r>
      <w:r w:rsidR="007A2968" w:rsidRPr="00853DCC">
        <w:rPr>
          <w:rFonts w:hint="cs"/>
          <w:rtl/>
        </w:rPr>
        <w:t xml:space="preserve"> </w:t>
      </w:r>
      <w:r w:rsidRPr="00853DCC">
        <w:rPr>
          <w:rtl/>
        </w:rPr>
        <w:t xml:space="preserve">با استبداد </w:t>
      </w:r>
      <w:r w:rsidR="00F26D40" w:rsidRPr="00853DCC">
        <w:rPr>
          <w:rFonts w:hint="cs"/>
          <w:rtl/>
        </w:rPr>
        <w:t xml:space="preserve">نبرد کند هم با استعمار. دولت پهلوی افزون بر این، </w:t>
      </w:r>
      <w:r w:rsidR="009720A7" w:rsidRPr="00853DCC">
        <w:rPr>
          <w:rFonts w:hint="cs"/>
          <w:rtl/>
        </w:rPr>
        <w:t>متکی به آرای مردم نیست،</w:t>
      </w:r>
      <w:r w:rsidR="00F26D40" w:rsidRPr="00853DCC">
        <w:rPr>
          <w:rFonts w:hint="cs"/>
          <w:rtl/>
        </w:rPr>
        <w:t xml:space="preserve"> </w:t>
      </w:r>
      <w:r w:rsidRPr="00853DCC">
        <w:rPr>
          <w:rtl/>
        </w:rPr>
        <w:t>بلکه بر مشتی اقلیت تکیه کرده است</w:t>
      </w:r>
      <w:r w:rsidR="00F26D40" w:rsidRPr="00853DCC">
        <w:rPr>
          <w:rtl/>
        </w:rPr>
        <w:t xml:space="preserve"> که در داخل</w:t>
      </w:r>
      <w:r w:rsidR="009720A7" w:rsidRPr="00853DCC">
        <w:rPr>
          <w:rFonts w:hint="cs"/>
          <w:rtl/>
        </w:rPr>
        <w:t>،</w:t>
      </w:r>
      <w:r w:rsidR="00F26D40" w:rsidRPr="00853DCC">
        <w:rPr>
          <w:rtl/>
        </w:rPr>
        <w:t xml:space="preserve"> بهائیان و در خارج </w:t>
      </w:r>
      <w:r w:rsidRPr="00853DCC">
        <w:rPr>
          <w:rtl/>
        </w:rPr>
        <w:t>ایران</w:t>
      </w:r>
      <w:r w:rsidR="009720A7" w:rsidRPr="00853DCC">
        <w:rPr>
          <w:rFonts w:hint="cs"/>
          <w:rtl/>
        </w:rPr>
        <w:t>،</w:t>
      </w:r>
      <w:r w:rsidRPr="00853DCC">
        <w:rPr>
          <w:rtl/>
        </w:rPr>
        <w:t xml:space="preserve"> صهیونیست‌ها هستند. ارتش هم به عنوان اهرم فشار دولت پهلوی علیه مردم مورد</w:t>
      </w:r>
      <w:r w:rsidR="009720A7" w:rsidRPr="00853DCC">
        <w:rPr>
          <w:rFonts w:hint="cs"/>
          <w:rtl/>
        </w:rPr>
        <w:t xml:space="preserve"> </w:t>
      </w:r>
      <w:r w:rsidRPr="00853DCC">
        <w:rPr>
          <w:rtl/>
        </w:rPr>
        <w:t>استفاده قرار می‌گیرد. در واقع چون هیأت حاکمه مردمی نیست مجبور است برای خاموش کردن صدای مردم از ارتش استفاده کند. سازمان امنیت نیز جزء ‌دیگری از همین تشکیلات است.</w:t>
      </w:r>
    </w:p>
    <w:p w:rsidR="000631D9" w:rsidRPr="00853DCC" w:rsidRDefault="000631D9" w:rsidP="001970D5">
      <w:pPr>
        <w:pStyle w:val="a"/>
        <w:rPr>
          <w:rtl/>
        </w:rPr>
      </w:pPr>
      <w:r w:rsidRPr="00853DCC">
        <w:rPr>
          <w:rtl/>
        </w:rPr>
        <w:t>هیأت حاکمه، همزمان با تحت سیطره قرار دادن قوه مقننه و قضائیه، مردم را از حقوق خود محروم کرده و صدای مطبوعات را نیز برای انعکاس نظریات مردم،‌</w:t>
      </w:r>
      <w:r w:rsidR="009720A7" w:rsidRPr="00853DCC">
        <w:rPr>
          <w:rFonts w:hint="cs"/>
          <w:rtl/>
        </w:rPr>
        <w:t xml:space="preserve"> </w:t>
      </w:r>
      <w:r w:rsidRPr="00853DCC">
        <w:rPr>
          <w:rtl/>
        </w:rPr>
        <w:t>قطع کرده است. به علاوه، با رهبران مذهبی مردم نیز درگیر شده و تنها برای فریب مردم در ظاهر به برخی از امور مذهبی توجه نشان می‌دهد.</w:t>
      </w:r>
    </w:p>
    <w:p w:rsidR="000631D9" w:rsidRPr="00853DCC" w:rsidRDefault="000631D9" w:rsidP="001970D5">
      <w:pPr>
        <w:pStyle w:val="a"/>
        <w:rPr>
          <w:rtl/>
        </w:rPr>
      </w:pPr>
      <w:r w:rsidRPr="00853DCC">
        <w:rPr>
          <w:rtl/>
        </w:rPr>
        <w:t>به لحاظ اقتصادی و طبقاتی، جامعه گرفتار اختلافات فاحش طبقاتی است و اقتصاد جامعه در دست یک اقلیت قرار دارد که بر تمام ارکان اقتصادی جامعه مسلط شده‌اند</w:t>
      </w:r>
      <w:r w:rsidR="009720A7" w:rsidRPr="00853DCC">
        <w:rPr>
          <w:rFonts w:hint="cs"/>
          <w:rtl/>
        </w:rPr>
        <w:t>.</w:t>
      </w:r>
      <w:r w:rsidRPr="00853DCC">
        <w:rPr>
          <w:rtl/>
        </w:rPr>
        <w:t xml:space="preserve"> از دید نویسند</w:t>
      </w:r>
      <w:r w:rsidR="00C427E4" w:rsidRPr="00853DCC">
        <w:rPr>
          <w:rtl/>
        </w:rPr>
        <w:t>ۀ</w:t>
      </w:r>
      <w:r w:rsidRPr="00853DCC">
        <w:rPr>
          <w:rtl/>
        </w:rPr>
        <w:t xml:space="preserve"> این کتابچه،‌</w:t>
      </w:r>
      <w:r w:rsidR="009720A7" w:rsidRPr="00853DCC">
        <w:rPr>
          <w:rFonts w:hint="cs"/>
          <w:rtl/>
        </w:rPr>
        <w:t xml:space="preserve"> </w:t>
      </w:r>
      <w:r w:rsidRPr="00853DCC">
        <w:rPr>
          <w:rtl/>
        </w:rPr>
        <w:t>نهضت اهداف اقتصادی نیز دارد که دقیقا در</w:t>
      </w:r>
      <w:r w:rsidR="009720A7" w:rsidRPr="00853DCC">
        <w:rPr>
          <w:rFonts w:hint="cs"/>
          <w:rtl/>
        </w:rPr>
        <w:t xml:space="preserve"> </w:t>
      </w:r>
      <w:r w:rsidRPr="00853DCC">
        <w:rPr>
          <w:rtl/>
        </w:rPr>
        <w:t>برابر وضعیت موجود در ایران آن روز بوده و هدفش تأمین منافع مردم و بهره‌مند ساختن آنان از حداقل امکانات است.</w:t>
      </w:r>
    </w:p>
    <w:p w:rsidR="000631D9" w:rsidRPr="00853DCC" w:rsidRDefault="000631D9" w:rsidP="001970D5">
      <w:pPr>
        <w:pStyle w:val="a"/>
        <w:rPr>
          <w:rtl/>
        </w:rPr>
      </w:pPr>
      <w:r w:rsidRPr="00853DCC">
        <w:rPr>
          <w:rtl/>
        </w:rPr>
        <w:t>در بخش سیاسی</w:t>
      </w:r>
      <w:r w:rsidR="009720A7" w:rsidRPr="00853DCC">
        <w:rPr>
          <w:rFonts w:hint="cs"/>
          <w:rtl/>
        </w:rPr>
        <w:t>،</w:t>
      </w:r>
      <w:r w:rsidRPr="00853DCC">
        <w:rPr>
          <w:rtl/>
        </w:rPr>
        <w:t xml:space="preserve"> اهداف نهضت عبارت است از: </w:t>
      </w:r>
    </w:p>
    <w:p w:rsidR="000631D9" w:rsidRPr="00853DCC" w:rsidRDefault="000631D9" w:rsidP="001970D5">
      <w:pPr>
        <w:pStyle w:val="a"/>
        <w:rPr>
          <w:rtl/>
        </w:rPr>
      </w:pPr>
      <w:r w:rsidRPr="00853DCC">
        <w:rPr>
          <w:rtl/>
        </w:rPr>
        <w:lastRenderedPageBreak/>
        <w:t>1ـ استقرار حاکمیت ملّی</w:t>
      </w:r>
      <w:r w:rsidR="009720A7" w:rsidRPr="00853DCC">
        <w:rPr>
          <w:rFonts w:hint="cs"/>
          <w:rtl/>
        </w:rPr>
        <w:t>؛</w:t>
      </w:r>
    </w:p>
    <w:p w:rsidR="000631D9" w:rsidRPr="00853DCC" w:rsidRDefault="000631D9" w:rsidP="001970D5">
      <w:pPr>
        <w:pStyle w:val="a"/>
        <w:rPr>
          <w:rtl/>
        </w:rPr>
      </w:pPr>
      <w:r w:rsidRPr="00853DCC">
        <w:rPr>
          <w:rtl/>
        </w:rPr>
        <w:t>2ـ اجرای قانون اساسی</w:t>
      </w:r>
      <w:r w:rsidR="009720A7" w:rsidRPr="00853DCC">
        <w:rPr>
          <w:rFonts w:hint="cs"/>
          <w:rtl/>
        </w:rPr>
        <w:t>؛</w:t>
      </w:r>
    </w:p>
    <w:p w:rsidR="000631D9" w:rsidRPr="00853DCC" w:rsidRDefault="000631D9" w:rsidP="001970D5">
      <w:pPr>
        <w:pStyle w:val="a"/>
        <w:rPr>
          <w:rtl/>
        </w:rPr>
      </w:pPr>
      <w:r w:rsidRPr="00853DCC">
        <w:rPr>
          <w:rtl/>
        </w:rPr>
        <w:t>3ـ اسلوب قانون گذاری مقید به شریعت</w:t>
      </w:r>
      <w:r w:rsidR="009720A7" w:rsidRPr="00853DCC">
        <w:rPr>
          <w:rFonts w:hint="cs"/>
          <w:rtl/>
        </w:rPr>
        <w:t>؛</w:t>
      </w:r>
    </w:p>
    <w:p w:rsidR="000631D9" w:rsidRPr="00853DCC" w:rsidRDefault="009720A7" w:rsidP="001970D5">
      <w:pPr>
        <w:pStyle w:val="a"/>
        <w:rPr>
          <w:rtl/>
        </w:rPr>
      </w:pPr>
      <w:r w:rsidRPr="00853DCC">
        <w:rPr>
          <w:rtl/>
        </w:rPr>
        <w:t>4ـ انتخابات آزاد</w:t>
      </w:r>
      <w:r w:rsidRPr="00853DCC">
        <w:rPr>
          <w:rFonts w:hint="cs"/>
          <w:rtl/>
        </w:rPr>
        <w:t>؛</w:t>
      </w:r>
    </w:p>
    <w:p w:rsidR="000631D9" w:rsidRPr="00853DCC" w:rsidRDefault="000631D9" w:rsidP="001970D5">
      <w:pPr>
        <w:pStyle w:val="a"/>
        <w:rPr>
          <w:rtl/>
        </w:rPr>
      </w:pPr>
      <w:r w:rsidRPr="00853DCC">
        <w:rPr>
          <w:rtl/>
        </w:rPr>
        <w:t>5ـ آزادی مطبوعات اجتماعی و احزاب، فعالیت سیاسی،</w:t>
      </w:r>
      <w:r w:rsidR="009720A7" w:rsidRPr="00853DCC">
        <w:rPr>
          <w:rFonts w:hint="cs"/>
          <w:rtl/>
        </w:rPr>
        <w:t xml:space="preserve"> </w:t>
      </w:r>
      <w:r w:rsidRPr="00853DCC">
        <w:rPr>
          <w:rtl/>
        </w:rPr>
        <w:t>‌بیان عقیده و فکر و مبارزه انتخاباتی در کادر قانون اساسی.</w:t>
      </w:r>
    </w:p>
    <w:p w:rsidR="000631D9" w:rsidRPr="00853DCC" w:rsidRDefault="000631D9" w:rsidP="001970D5">
      <w:pPr>
        <w:pStyle w:val="a"/>
        <w:rPr>
          <w:rtl/>
        </w:rPr>
      </w:pPr>
      <w:r w:rsidRPr="00853DCC">
        <w:rPr>
          <w:rtl/>
        </w:rPr>
        <w:t>نهضت در بخش سیاست خارجی نیز خواهان اتحاد با کشورهای اسلامی برای فراهم آوردن زمینه مبارزه با استعمارگرانی است که کشورهای اسلامی را تحت سیطر</w:t>
      </w:r>
      <w:r w:rsidR="00C427E4" w:rsidRPr="00853DCC">
        <w:rPr>
          <w:rFonts w:hint="cs"/>
          <w:rtl/>
        </w:rPr>
        <w:t>ۀ</w:t>
      </w:r>
      <w:r w:rsidR="007A545E" w:rsidRPr="00853DCC">
        <w:rPr>
          <w:rtl/>
        </w:rPr>
        <w:t xml:space="preserve"> مستقیم یا غیر</w:t>
      </w:r>
      <w:r w:rsidRPr="00853DCC">
        <w:rPr>
          <w:rtl/>
        </w:rPr>
        <w:t>مستقیم خود قرار داده‌اند. توصی</w:t>
      </w:r>
      <w:r w:rsidR="00C427E4" w:rsidRPr="00853DCC">
        <w:rPr>
          <w:rtl/>
        </w:rPr>
        <w:t>ۀ</w:t>
      </w:r>
      <w:r w:rsidRPr="00853DCC">
        <w:rPr>
          <w:rtl/>
        </w:rPr>
        <w:t xml:space="preserve"> خاص این نوشته دراین زمینه،</w:t>
      </w:r>
      <w:r w:rsidR="007A545E" w:rsidRPr="00853DCC">
        <w:rPr>
          <w:rFonts w:hint="cs"/>
          <w:rtl/>
        </w:rPr>
        <w:t xml:space="preserve"> </w:t>
      </w:r>
      <w:r w:rsidRPr="00853DCC">
        <w:rPr>
          <w:rtl/>
        </w:rPr>
        <w:t>‌وحدت شیعه و سنتی است. در این شرایط، رهبری نهضت جای دولت نشسته و باید</w:t>
      </w:r>
      <w:r w:rsidR="007A545E" w:rsidRPr="00853DCC">
        <w:rPr>
          <w:rFonts w:hint="cs"/>
          <w:rtl/>
        </w:rPr>
        <w:t xml:space="preserve"> </w:t>
      </w:r>
      <w:r w:rsidRPr="00853DCC">
        <w:rPr>
          <w:rtl/>
        </w:rPr>
        <w:t>با کشورهای اسلامی و دوستانی که در سایر بلاد</w:t>
      </w:r>
      <w:r w:rsidR="007A545E" w:rsidRPr="00853DCC">
        <w:rPr>
          <w:rFonts w:hint="cs"/>
          <w:rtl/>
        </w:rPr>
        <w:t xml:space="preserve">، </w:t>
      </w:r>
      <w:r w:rsidRPr="00853DCC">
        <w:rPr>
          <w:rtl/>
        </w:rPr>
        <w:t>همفکر</w:t>
      </w:r>
      <w:r w:rsidR="007A545E" w:rsidRPr="00853DCC">
        <w:rPr>
          <w:rFonts w:hint="cs"/>
          <w:rtl/>
        </w:rPr>
        <w:t xml:space="preserve"> </w:t>
      </w:r>
      <w:r w:rsidRPr="00853DCC">
        <w:rPr>
          <w:rtl/>
        </w:rPr>
        <w:t>این نهضت هستند،‌</w:t>
      </w:r>
      <w:r w:rsidR="007A545E" w:rsidRPr="00853DCC">
        <w:rPr>
          <w:rFonts w:hint="cs"/>
          <w:rtl/>
        </w:rPr>
        <w:t xml:space="preserve"> </w:t>
      </w:r>
      <w:r w:rsidRPr="00853DCC">
        <w:rPr>
          <w:rtl/>
        </w:rPr>
        <w:t>ارتباط برقرار کرده</w:t>
      </w:r>
      <w:r w:rsidR="007A545E" w:rsidRPr="00853DCC">
        <w:rPr>
          <w:rFonts w:hint="cs"/>
          <w:rtl/>
        </w:rPr>
        <w:t xml:space="preserve"> و</w:t>
      </w:r>
      <w:r w:rsidRPr="00853DCC">
        <w:rPr>
          <w:rtl/>
        </w:rPr>
        <w:t xml:space="preserve"> به مبادل</w:t>
      </w:r>
      <w:r w:rsidR="00C427E4" w:rsidRPr="00853DCC">
        <w:rPr>
          <w:rtl/>
        </w:rPr>
        <w:t>ۀ</w:t>
      </w:r>
      <w:r w:rsidRPr="00853DCC">
        <w:rPr>
          <w:rtl/>
        </w:rPr>
        <w:t xml:space="preserve"> تجارب و وسائل و امکانات بپردازد. باز هم تأکید می‌کنیم که تمامی این مطالب،</w:t>
      </w:r>
      <w:r w:rsidR="007A545E" w:rsidRPr="00853DCC">
        <w:rPr>
          <w:rFonts w:hint="cs"/>
          <w:rtl/>
        </w:rPr>
        <w:t xml:space="preserve"> </w:t>
      </w:r>
      <w:r w:rsidRPr="00853DCC">
        <w:rPr>
          <w:rtl/>
        </w:rPr>
        <w:t>مستند به اعلامیه‌ها و بیانیه‌های علما و مراجع تقلید است که با دقت گزینش شده است.</w:t>
      </w:r>
      <w:r w:rsidRPr="00853DCC">
        <w:rPr>
          <w:rStyle w:val="FootnoteReference"/>
          <w:rtl/>
        </w:rPr>
        <w:footnoteReference w:id="2660"/>
      </w:r>
    </w:p>
    <w:p w:rsidR="000631D9" w:rsidRPr="00853DCC" w:rsidRDefault="000631D9" w:rsidP="001970D5">
      <w:pPr>
        <w:pStyle w:val="a"/>
        <w:rPr>
          <w:rtl/>
        </w:rPr>
      </w:pPr>
      <w:r w:rsidRPr="00853DCC">
        <w:rPr>
          <w:rtl/>
        </w:rPr>
        <w:t>به زندگی آقای فارسی برگردیم. ایشان پس از خروج از ایران در روز پانزده مرداد 1349 و اقامت نزدیک به یک ماه در بیروت،</w:t>
      </w:r>
      <w:r w:rsidR="00BD3F15" w:rsidRPr="00853DCC">
        <w:rPr>
          <w:rFonts w:hint="cs"/>
          <w:rtl/>
        </w:rPr>
        <w:t xml:space="preserve"> </w:t>
      </w:r>
      <w:r w:rsidR="00BD3F15" w:rsidRPr="00853DCC">
        <w:rPr>
          <w:rtl/>
        </w:rPr>
        <w:t>‌راهی عراق شد. درس</w:t>
      </w:r>
      <w:r w:rsidR="00BD3F15" w:rsidRPr="00853DCC">
        <w:rPr>
          <w:rFonts w:hint="cs"/>
          <w:rtl/>
        </w:rPr>
        <w:t>‌</w:t>
      </w:r>
      <w:r w:rsidRPr="00853DCC">
        <w:rPr>
          <w:rtl/>
        </w:rPr>
        <w:t>های ولایت فقیه امام در زمستان سال48</w:t>
      </w:r>
      <w:r w:rsidR="00BD3F15" w:rsidRPr="00853DCC">
        <w:rPr>
          <w:rFonts w:hint="cs"/>
          <w:rtl/>
        </w:rPr>
        <w:t xml:space="preserve"> </w:t>
      </w:r>
      <w:r w:rsidRPr="00853DCC">
        <w:rPr>
          <w:rtl/>
        </w:rPr>
        <w:t>ارائه و به صو</w:t>
      </w:r>
      <w:r w:rsidR="00CB4CAD" w:rsidRPr="00853DCC">
        <w:rPr>
          <w:rtl/>
        </w:rPr>
        <w:t>رت درس درس چاپ شده بود. آن زمان</w:t>
      </w:r>
      <w:r w:rsidRPr="00853DCC">
        <w:rPr>
          <w:rtl/>
        </w:rPr>
        <w:t xml:space="preserve"> آقای فارسی در ایران، به همراه آقای لاجوردی آنها را گرفته </w:t>
      </w:r>
      <w:r w:rsidR="00CB4CAD" w:rsidRPr="00853DCC">
        <w:rPr>
          <w:rFonts w:hint="cs"/>
          <w:rtl/>
        </w:rPr>
        <w:t xml:space="preserve">و </w:t>
      </w:r>
      <w:r w:rsidRPr="00853DCC">
        <w:rPr>
          <w:rtl/>
        </w:rPr>
        <w:t>تکثیر کرده بود. زمانی که آقای فارسی به نجف رسید. کتابهای انقلاب تکاملی اسلام، نهضت انبیاء تکامل مبارزه ملی و حقوق بین الملل اسلامی را به امام تقدیم کرده و گزارشی هم از اوضاع ایران به ایشان ارائه داد</w:t>
      </w:r>
      <w:r w:rsidR="006572EF" w:rsidRPr="00853DCC">
        <w:rPr>
          <w:rFonts w:hint="cs"/>
          <w:rtl/>
        </w:rPr>
        <w:t>.</w:t>
      </w:r>
      <w:r w:rsidRPr="00853DCC">
        <w:rPr>
          <w:rtl/>
        </w:rPr>
        <w:t xml:space="preserve"> اما</w:t>
      </w:r>
      <w:r w:rsidR="006572EF" w:rsidRPr="00853DCC">
        <w:rPr>
          <w:rFonts w:hint="cs"/>
          <w:rtl/>
        </w:rPr>
        <w:t>م</w:t>
      </w:r>
      <w:r w:rsidRPr="00853DCC">
        <w:rPr>
          <w:rtl/>
        </w:rPr>
        <w:t xml:space="preserve"> کتابها را خواندند و گفتند من تاریخ اسلام نخوانده بودم و این اولین بار است که تاریخ خواندم.</w:t>
      </w:r>
      <w:r w:rsidR="006572EF" w:rsidRPr="00853DCC">
        <w:rPr>
          <w:rFonts w:hint="cs"/>
          <w:rtl/>
        </w:rPr>
        <w:t xml:space="preserve"> </w:t>
      </w:r>
      <w:r w:rsidRPr="00853DCC">
        <w:rPr>
          <w:rtl/>
        </w:rPr>
        <w:t>آقای فارسی قدری درباره دیدگاه‌های خود و نظریات رایج درباره حکومت با امام صحبت کرد. وی شرحی از نظریات موجود در غرب و نیز آنچه درباره حکومت انبیاء</w:t>
      </w:r>
      <w:r w:rsidR="006572EF" w:rsidRPr="00853DCC">
        <w:rPr>
          <w:rFonts w:hint="cs"/>
          <w:rtl/>
        </w:rPr>
        <w:t xml:space="preserve"> </w:t>
      </w:r>
      <w:r w:rsidRPr="00853DCC">
        <w:rPr>
          <w:rtl/>
        </w:rPr>
        <w:t xml:space="preserve">می‌دانست ارائه داد. مهم در حکومت اسلامی این بود که جایی برای سلطه و قدرت نمی‌ماند، بلکه بحث هدایت مردم و ارائه خدمات به مردم بود نه آن که امر و نهی کند. در این وقت، امام از آقای فارسی خواستند تا کتاب ولایت فقیه ایشان را با اضافات خودشان چاپ کنند. آقای فارسی پس از اقامت سه ماهه در نجف که در منزل دکتر صادقی بود، متن کتاب را به بیروت برد و پس از تدوین جدید، آن را خدمت امام فرستاد. امام دو سه مورد را اصلاح کردند. سپس دعای پایانی را بر آن افزودند. اکنون مقایسه متن اولیه با </w:t>
      </w:r>
      <w:r w:rsidRPr="00853DCC">
        <w:rPr>
          <w:rtl/>
        </w:rPr>
        <w:lastRenderedPageBreak/>
        <w:t>متن تدوین</w:t>
      </w:r>
      <w:r w:rsidR="006572EF" w:rsidRPr="00853DCC">
        <w:rPr>
          <w:rFonts w:hint="cs"/>
          <w:rtl/>
        </w:rPr>
        <w:t xml:space="preserve"> </w:t>
      </w:r>
      <w:r w:rsidRPr="00853DCC">
        <w:rPr>
          <w:rtl/>
        </w:rPr>
        <w:t>شده توسط آقای فارسی می‌تواند حجم اضافات را نشان دهد.</w:t>
      </w:r>
      <w:r w:rsidRPr="00853DCC">
        <w:rPr>
          <w:rStyle w:val="FootnoteReference"/>
          <w:rtl/>
        </w:rPr>
        <w:footnoteReference w:id="2661"/>
      </w:r>
      <w:r w:rsidRPr="00853DCC">
        <w:rPr>
          <w:rtl/>
        </w:rPr>
        <w:t xml:space="preserve"> امام هزینه چاپ کتاب را در اختیار آقای فارسی گذاشتند و این کتاب توسط انتشارات اعلمی چاپ شد. چند سال بعد با وساطت آقای دعایی، آقای معرفت، همان متن را به عربی ترجمه کرد.</w:t>
      </w:r>
      <w:r w:rsidRPr="00853DCC">
        <w:rPr>
          <w:rStyle w:val="FootnoteReference"/>
          <w:rtl/>
        </w:rPr>
        <w:footnoteReference w:id="2662"/>
      </w:r>
    </w:p>
    <w:p w:rsidR="000631D9" w:rsidRPr="00853DCC" w:rsidRDefault="000631D9" w:rsidP="001970D5">
      <w:pPr>
        <w:pStyle w:val="a"/>
        <w:rPr>
          <w:rtl/>
        </w:rPr>
      </w:pPr>
      <w:r w:rsidRPr="00853DCC">
        <w:rPr>
          <w:rtl/>
        </w:rPr>
        <w:t xml:space="preserve">طی سالهایی که آقای فارسی در بیروت و دمشق بود، هزینه زندگی‌اش را از ترجمه پنج جلد کتاب الغدیر که طرف حسابش آقای شیخ علی اسلامی ـ پسر مرحوم حاج شیخ عباسعلی ـ بود، به دست آورد. این چند جلد، در ایران به نام مترجم «ج» </w:t>
      </w:r>
      <w:r w:rsidR="00BD3F15" w:rsidRPr="00853DCC">
        <w:rPr>
          <w:rtl/>
        </w:rPr>
        <w:t xml:space="preserve">«ف» </w:t>
      </w:r>
      <w:r w:rsidRPr="00853DCC">
        <w:rPr>
          <w:rtl/>
        </w:rPr>
        <w:t>چاپ شد. ساواک حتی راضی به چاپ آن به اسم «ج» «ف» نشد</w:t>
      </w:r>
      <w:r w:rsidR="00BD3F15" w:rsidRPr="00853DCC">
        <w:rPr>
          <w:rFonts w:hint="cs"/>
          <w:rtl/>
        </w:rPr>
        <w:t>.</w:t>
      </w:r>
      <w:r w:rsidRPr="00853DCC">
        <w:rPr>
          <w:rtl/>
        </w:rPr>
        <w:t xml:space="preserve"> از دیگر ترجمه‌های او، کتاب </w:t>
      </w:r>
      <w:r w:rsidR="006572EF" w:rsidRPr="00853DCC">
        <w:rPr>
          <w:rFonts w:hint="cs"/>
          <w:rtl/>
        </w:rPr>
        <w:t>(</w:t>
      </w:r>
      <w:r w:rsidRPr="00853DCC">
        <w:rPr>
          <w:rtl/>
        </w:rPr>
        <w:t>امام علی مشعلی و دژی</w:t>
      </w:r>
      <w:r w:rsidR="006572EF" w:rsidRPr="00853DCC">
        <w:rPr>
          <w:rFonts w:hint="cs"/>
          <w:rtl/>
        </w:rPr>
        <w:t>)</w:t>
      </w:r>
      <w:r w:rsidR="00695306" w:rsidRPr="00853DCC">
        <w:rPr>
          <w:rtl/>
        </w:rPr>
        <w:t xml:space="preserve"> از سلیمان کت</w:t>
      </w:r>
      <w:r w:rsidR="00695306" w:rsidRPr="00853DCC">
        <w:rPr>
          <w:rFonts w:hint="cs"/>
          <w:rtl/>
        </w:rPr>
        <w:t>ّ</w:t>
      </w:r>
      <w:r w:rsidR="00695306" w:rsidRPr="00853DCC">
        <w:rPr>
          <w:rtl/>
        </w:rPr>
        <w:t>ا</w:t>
      </w:r>
      <w:r w:rsidR="00695306" w:rsidRPr="00853DCC">
        <w:rPr>
          <w:rFonts w:hint="cs"/>
          <w:rtl/>
        </w:rPr>
        <w:t>ن</w:t>
      </w:r>
      <w:r w:rsidRPr="00853DCC">
        <w:rPr>
          <w:rtl/>
        </w:rPr>
        <w:t>ی است که به سال 1349 توسط انتشارات برهان در تهران به چاپ رسید.</w:t>
      </w:r>
      <w:r w:rsidR="00BD3F15" w:rsidRPr="00853DCC">
        <w:rPr>
          <w:rFonts w:hint="cs"/>
          <w:rtl/>
        </w:rPr>
        <w:t xml:space="preserve"> </w:t>
      </w:r>
    </w:p>
    <w:p w:rsidR="000631D9" w:rsidRPr="00853DCC" w:rsidRDefault="000631D9" w:rsidP="001970D5">
      <w:pPr>
        <w:pStyle w:val="a"/>
        <w:rPr>
          <w:rtl/>
        </w:rPr>
      </w:pPr>
      <w:r w:rsidRPr="00853DCC">
        <w:rPr>
          <w:rtl/>
        </w:rPr>
        <w:t>از دیگر نوشته‌های آقای فارسی در خارج، کتاب درسهایی درباره</w:t>
      </w:r>
      <w:r w:rsidR="000D4A2C" w:rsidRPr="00853DCC">
        <w:rPr>
          <w:rtl/>
        </w:rPr>
        <w:t xml:space="preserve"> مارکسیسم بود. با انتشارآن</w:t>
      </w:r>
      <w:r w:rsidR="000D4A2C" w:rsidRPr="00853DCC">
        <w:rPr>
          <w:rFonts w:hint="cs"/>
          <w:rtl/>
        </w:rPr>
        <w:t>،</w:t>
      </w:r>
      <w:r w:rsidR="000D4A2C" w:rsidRPr="00853DCC">
        <w:rPr>
          <w:rtl/>
        </w:rPr>
        <w:t xml:space="preserve"> امام</w:t>
      </w:r>
      <w:r w:rsidRPr="00853DCC">
        <w:rPr>
          <w:rtl/>
        </w:rPr>
        <w:t xml:space="preserve"> ضمن نامه و پیغام از آقای فارسی تقدیر کردند و پیغام را حاج آقا مصطفی آورده </w:t>
      </w:r>
      <w:r w:rsidR="000D4A2C" w:rsidRPr="00853DCC">
        <w:rPr>
          <w:rFonts w:hint="cs"/>
          <w:rtl/>
        </w:rPr>
        <w:t>و</w:t>
      </w:r>
      <w:r w:rsidRPr="00853DCC">
        <w:rPr>
          <w:rtl/>
        </w:rPr>
        <w:t xml:space="preserve">گفت امام فرمودند که من بر هیچ کتابی تقریظ ننوشتم و اگر می‌نوشتم برای کتاب شما می‌نوشتم. انگیزه آقای فارسی برای تألیف این کتاب آن بود که گروه های فلسطینی تحت تأثیر آموزه‌های مارکسیستی قرار گرفته بودند. اولین جلد در ایران به نام </w:t>
      </w:r>
      <w:r w:rsidR="00BD3F15" w:rsidRPr="00853DCC">
        <w:rPr>
          <w:rFonts w:hint="cs"/>
          <w:rtl/>
        </w:rPr>
        <w:t xml:space="preserve">ج </w:t>
      </w:r>
      <w:r w:rsidRPr="00853DCC">
        <w:rPr>
          <w:rtl/>
        </w:rPr>
        <w:t xml:space="preserve">ف چاپ شد. ترجمه این کتاب با عنوان </w:t>
      </w:r>
      <w:r w:rsidR="007A545E" w:rsidRPr="00853DCC">
        <w:rPr>
          <w:rtl/>
        </w:rPr>
        <w:t>دروس</w:t>
      </w:r>
      <w:r w:rsidR="007A545E" w:rsidRPr="00853DCC">
        <w:rPr>
          <w:rFonts w:hint="cs"/>
          <w:rtl/>
        </w:rPr>
        <w:t>ٌ</w:t>
      </w:r>
      <w:r w:rsidR="007A545E" w:rsidRPr="00853DCC">
        <w:rPr>
          <w:rtl/>
        </w:rPr>
        <w:t xml:space="preserve"> فی</w:t>
      </w:r>
      <w:r w:rsidR="007A545E" w:rsidRPr="00853DCC">
        <w:rPr>
          <w:rFonts w:hint="cs"/>
          <w:rtl/>
        </w:rPr>
        <w:t>‌</w:t>
      </w:r>
      <w:r w:rsidRPr="00853DCC">
        <w:rPr>
          <w:rtl/>
        </w:rPr>
        <w:t>المارکسی</w:t>
      </w:r>
      <w:r w:rsidR="00C427E4" w:rsidRPr="00853DCC">
        <w:rPr>
          <w:rFonts w:hint="cs"/>
          <w:rtl/>
        </w:rPr>
        <w:t>ۀ</w:t>
      </w:r>
      <w:r w:rsidRPr="00853DCC">
        <w:rPr>
          <w:rtl/>
        </w:rPr>
        <w:t xml:space="preserve"> توسط شهید محمدصالح حسینی</w:t>
      </w:r>
      <w:r w:rsidRPr="00853DCC">
        <w:rPr>
          <w:rStyle w:val="FootnoteReference"/>
          <w:rtl/>
        </w:rPr>
        <w:footnoteReference w:id="2663"/>
      </w:r>
      <w:r w:rsidRPr="00853DCC">
        <w:rPr>
          <w:rtl/>
        </w:rPr>
        <w:t xml:space="preserve"> (و بخشی هم توسط مهندس موسی خویی) به انجام رسید.</w:t>
      </w:r>
    </w:p>
    <w:p w:rsidR="000631D9" w:rsidRPr="00853DCC" w:rsidRDefault="000631D9" w:rsidP="001970D5">
      <w:pPr>
        <w:pStyle w:val="a"/>
        <w:rPr>
          <w:rtl/>
        </w:rPr>
      </w:pPr>
      <w:r w:rsidRPr="00853DCC">
        <w:rPr>
          <w:rtl/>
        </w:rPr>
        <w:t>آقای فارسی در همین مدت کتاب تسلط</w:t>
      </w:r>
      <w:r w:rsidR="000D4A2C" w:rsidRPr="00853DCC">
        <w:rPr>
          <w:rFonts w:hint="cs"/>
          <w:rtl/>
        </w:rPr>
        <w:t xml:space="preserve"> </w:t>
      </w:r>
      <w:r w:rsidRPr="00853DCC">
        <w:rPr>
          <w:rtl/>
        </w:rPr>
        <w:t>برقوه مجریه را نوشت. ترجم</w:t>
      </w:r>
      <w:r w:rsidR="00C427E4" w:rsidRPr="00853DCC">
        <w:rPr>
          <w:rtl/>
        </w:rPr>
        <w:t>ۀ</w:t>
      </w:r>
      <w:r w:rsidRPr="00853DCC">
        <w:rPr>
          <w:rtl/>
        </w:rPr>
        <w:t xml:space="preserve"> شهداءالفضیل</w:t>
      </w:r>
      <w:r w:rsidR="00C427E4" w:rsidRPr="00853DCC">
        <w:rPr>
          <w:rFonts w:hint="cs"/>
          <w:rtl/>
        </w:rPr>
        <w:t>ۀ</w:t>
      </w:r>
      <w:r w:rsidRPr="00853DCC">
        <w:rPr>
          <w:rtl/>
        </w:rPr>
        <w:t xml:space="preserve"> کار دیگر او بود که در بیروت به انجام رسید. کتاب واحدهای بشری هم در آنجا نوشته شد و در سال 56 چاپ شد. کتابی هم تحت عنوان الجهاد اعلی مراحل الکفاح الوطنی توسط ایشان نوشته شدکه ترجم</w:t>
      </w:r>
      <w:r w:rsidR="00C427E4" w:rsidRPr="00853DCC">
        <w:rPr>
          <w:rtl/>
        </w:rPr>
        <w:t>ۀ</w:t>
      </w:r>
      <w:r w:rsidRPr="00853DCC">
        <w:rPr>
          <w:rtl/>
        </w:rPr>
        <w:t xml:space="preserve"> بخشی از تکامل مبارزه ملی بود و خود وی به عربی درآورد. کارهای دیگر آقای فارسی در آن دوره،</w:t>
      </w:r>
      <w:r w:rsidR="008A4119" w:rsidRPr="00853DCC">
        <w:rPr>
          <w:rFonts w:hint="cs"/>
          <w:rtl/>
        </w:rPr>
        <w:t xml:space="preserve"> </w:t>
      </w:r>
      <w:r w:rsidRPr="00853DCC">
        <w:rPr>
          <w:rtl/>
        </w:rPr>
        <w:t>ترجم</w:t>
      </w:r>
      <w:r w:rsidR="00C427E4" w:rsidRPr="00853DCC">
        <w:rPr>
          <w:rtl/>
        </w:rPr>
        <w:t>ۀ</w:t>
      </w:r>
      <w:r w:rsidRPr="00853DCC">
        <w:rPr>
          <w:rtl/>
        </w:rPr>
        <w:t xml:space="preserve"> قرآن و نیز تألیف کتاب پیامبری و انقلاب، پیامبری و جهاد</w:t>
      </w:r>
      <w:r w:rsidR="008A4119" w:rsidRPr="00853DCC">
        <w:rPr>
          <w:rFonts w:hint="cs"/>
          <w:rtl/>
        </w:rPr>
        <w:t>،</w:t>
      </w:r>
      <w:r w:rsidRPr="00853DCC">
        <w:rPr>
          <w:rtl/>
        </w:rPr>
        <w:t xml:space="preserve"> و پیامبری</w:t>
      </w:r>
      <w:r w:rsidR="008A4119" w:rsidRPr="00853DCC">
        <w:rPr>
          <w:rFonts w:hint="cs"/>
          <w:rtl/>
        </w:rPr>
        <w:t xml:space="preserve"> و</w:t>
      </w:r>
      <w:r w:rsidRPr="00853DCC">
        <w:rPr>
          <w:rtl/>
        </w:rPr>
        <w:t xml:space="preserve"> حکومت بود که هر چهار مورد محصول دور</w:t>
      </w:r>
      <w:r w:rsidR="00C427E4" w:rsidRPr="00853DCC">
        <w:rPr>
          <w:rFonts w:hint="cs"/>
          <w:rtl/>
        </w:rPr>
        <w:t>ۀ</w:t>
      </w:r>
      <w:r w:rsidRPr="00853DCC">
        <w:rPr>
          <w:rtl/>
        </w:rPr>
        <w:t xml:space="preserve"> اقامت در بیروت بود که البته تکمیل نشده بود. این آثار بعد از انقلاب در ایران به چاپ رسید. سه </w:t>
      </w:r>
      <w:r w:rsidRPr="00853DCC">
        <w:rPr>
          <w:rtl/>
        </w:rPr>
        <w:lastRenderedPageBreak/>
        <w:t xml:space="preserve">کتاب اخیر نیز نشانگر همان نکته‌ای است که </w:t>
      </w:r>
      <w:r w:rsidR="008A4119" w:rsidRPr="00853DCC">
        <w:rPr>
          <w:rFonts w:hint="cs"/>
          <w:rtl/>
        </w:rPr>
        <w:t>آ</w:t>
      </w:r>
      <w:r w:rsidRPr="00853DCC">
        <w:rPr>
          <w:rtl/>
        </w:rPr>
        <w:t>قای فارسی همواره و همزمان در افکارش روی دو مفهوم «انقلاب» و «حکومت»تکیه اساسی داشت. کتاب خاطرات حسن البناء هم ترجمه آقای فارسی است که نخستین بار در سال58 (تهران، برهان) چاپ شد.</w:t>
      </w:r>
    </w:p>
    <w:p w:rsidR="000631D9" w:rsidRPr="00853DCC" w:rsidRDefault="000631D9" w:rsidP="001970D5">
      <w:pPr>
        <w:pStyle w:val="a"/>
        <w:rPr>
          <w:rtl/>
        </w:rPr>
      </w:pPr>
      <w:r w:rsidRPr="00853DCC">
        <w:rPr>
          <w:rtl/>
        </w:rPr>
        <w:t>آقای فارسی طی هشت سال پیش از انقلاب یکی از محورهای اصلی فعالیت‌های انقلابی ـ اسلامی در لبنان و عراق بود. گرچه بنا به دلایلی، بیشتر به صورت انفرادی کار کرده و با گروه آقای موسی صدر و چمران روابط دوستانه‌ای نداشت.</w:t>
      </w:r>
      <w:r w:rsidRPr="00853DCC">
        <w:rPr>
          <w:rStyle w:val="FootnoteReference"/>
          <w:rtl/>
        </w:rPr>
        <w:footnoteReference w:id="2664"/>
      </w:r>
      <w:r w:rsidRPr="00853DCC">
        <w:rPr>
          <w:rtl/>
        </w:rPr>
        <w:t xml:space="preserve"> آقای فارسی علاوه بر کارهای فرهنگی، با سازمان آزادیبخش فلسطین</w:t>
      </w:r>
      <w:r w:rsidR="008A4119" w:rsidRPr="00853DCC">
        <w:rPr>
          <w:rFonts w:hint="cs"/>
          <w:rtl/>
        </w:rPr>
        <w:t xml:space="preserve"> </w:t>
      </w:r>
      <w:r w:rsidRPr="00853DCC">
        <w:rPr>
          <w:rtl/>
        </w:rPr>
        <w:t>در ارتباط بود و پس از پیروزی انقلاب هم،‌</w:t>
      </w:r>
      <w:r w:rsidR="008A4119" w:rsidRPr="00853DCC">
        <w:rPr>
          <w:rFonts w:hint="cs"/>
          <w:rtl/>
        </w:rPr>
        <w:t xml:space="preserve"> </w:t>
      </w:r>
      <w:r w:rsidRPr="00853DCC">
        <w:rPr>
          <w:rtl/>
        </w:rPr>
        <w:t>همراه یاسر عرفات به ایران بازگشت.</w:t>
      </w:r>
      <w:r w:rsidRPr="00853DCC">
        <w:rPr>
          <w:rStyle w:val="FootnoteReference"/>
          <w:rtl/>
        </w:rPr>
        <w:footnoteReference w:id="2665"/>
      </w:r>
      <w:r w:rsidRPr="00853DCC">
        <w:rPr>
          <w:rtl/>
        </w:rPr>
        <w:t xml:space="preserve"> بخشی از کارهای وی به مبارزات سیاسی و نظامی باز می‌گشت که از </w:t>
      </w:r>
      <w:r w:rsidR="008A4119" w:rsidRPr="00853DCC">
        <w:rPr>
          <w:rtl/>
        </w:rPr>
        <w:t>آن جمله تأمین اسلحه برای مبارزا</w:t>
      </w:r>
      <w:r w:rsidR="008A4119" w:rsidRPr="00853DCC">
        <w:rPr>
          <w:rFonts w:hint="cs"/>
          <w:rtl/>
        </w:rPr>
        <w:t>ن</w:t>
      </w:r>
      <w:r w:rsidRPr="00853DCC">
        <w:rPr>
          <w:rtl/>
        </w:rPr>
        <w:t>ی مانند اندرزگو بود که از ایران به دمشق و لبنان می‌رفتند تا با تجهیزاتی به کشور بازگرداند.</w:t>
      </w:r>
      <w:r w:rsidRPr="00853DCC">
        <w:rPr>
          <w:rStyle w:val="FootnoteReference"/>
          <w:rtl/>
        </w:rPr>
        <w:footnoteReference w:id="2666"/>
      </w:r>
      <w:r w:rsidRPr="00853DCC">
        <w:rPr>
          <w:rtl/>
        </w:rPr>
        <w:t xml:space="preserve"> وی در عمل به عنوان نمایند</w:t>
      </w:r>
      <w:r w:rsidR="00C427E4" w:rsidRPr="00853DCC">
        <w:rPr>
          <w:rtl/>
        </w:rPr>
        <w:t>ۀ</w:t>
      </w:r>
      <w:r w:rsidRPr="00853DCC">
        <w:rPr>
          <w:rtl/>
        </w:rPr>
        <w:t xml:space="preserve"> امام در سازمان الفتح رابط میان مبارزان ایرانی و سازمان مزبور بود.</w:t>
      </w:r>
    </w:p>
    <w:p w:rsidR="000631D9" w:rsidRPr="00853DCC" w:rsidRDefault="000631D9" w:rsidP="002A5766">
      <w:pPr>
        <w:pStyle w:val="Heading2"/>
        <w:spacing w:line="380" w:lineRule="exact"/>
        <w:rPr>
          <w:rFonts w:ascii="IRNazli" w:hAnsi="IRNazli" w:cs="IRYakout"/>
          <w:rtl/>
        </w:rPr>
      </w:pPr>
      <w:bookmarkStart w:id="132" w:name="_Toc417388714"/>
      <w:r w:rsidRPr="00853DCC">
        <w:rPr>
          <w:rFonts w:ascii="IRNazli" w:hAnsi="IRNazli" w:cs="IRYakout"/>
          <w:rtl/>
        </w:rPr>
        <w:t>2ـ محمدباقر کمره‌ای (1284ـ 1374)</w:t>
      </w:r>
      <w:r w:rsidRPr="00853DCC">
        <w:rPr>
          <w:rStyle w:val="FootnoteReference"/>
          <w:rFonts w:ascii="IRNazli" w:hAnsi="IRNazli" w:cs="IRYakout"/>
          <w:rtl/>
        </w:rPr>
        <w:footnoteReference w:id="2667"/>
      </w:r>
      <w:bookmarkEnd w:id="132"/>
    </w:p>
    <w:p w:rsidR="000631D9" w:rsidRPr="00853DCC" w:rsidRDefault="000631D9" w:rsidP="001970D5">
      <w:pPr>
        <w:pStyle w:val="a"/>
        <w:rPr>
          <w:rtl/>
        </w:rPr>
      </w:pPr>
      <w:r w:rsidRPr="00853DCC">
        <w:rPr>
          <w:rtl/>
        </w:rPr>
        <w:t xml:space="preserve">درباره این عالم و نویسنده کمترسخن گفته شده است؛ به همین دلیل اندکیبیش از معمول در باره او سخن می‌گوییم. بخشی از زندگی فکری او مربوط به دهه 20 و بخشی </w:t>
      </w:r>
      <w:r w:rsidRPr="00853DCC">
        <w:rPr>
          <w:rtl/>
        </w:rPr>
        <w:lastRenderedPageBreak/>
        <w:t>مربوط</w:t>
      </w:r>
      <w:r w:rsidR="00EB048A" w:rsidRPr="00853DCC">
        <w:rPr>
          <w:rFonts w:hint="cs"/>
          <w:rtl/>
        </w:rPr>
        <w:t xml:space="preserve"> </w:t>
      </w:r>
      <w:r w:rsidRPr="00853DCC">
        <w:rPr>
          <w:rtl/>
        </w:rPr>
        <w:t>به دوره اخیر است که به رغم منفی بودن قضاوت‌ عده‌ای درباره وی، مرور بر نوشته‌ها و افکار او سودمند خواهد بود.</w:t>
      </w:r>
    </w:p>
    <w:p w:rsidR="000631D9" w:rsidRPr="00853DCC" w:rsidRDefault="00EB048A" w:rsidP="001970D5">
      <w:pPr>
        <w:pStyle w:val="a"/>
        <w:rPr>
          <w:rtl/>
        </w:rPr>
      </w:pPr>
      <w:r w:rsidRPr="00853DCC">
        <w:rPr>
          <w:rtl/>
        </w:rPr>
        <w:t>محمدباقر پژوهش</w:t>
      </w:r>
      <w:r w:rsidRPr="00853DCC">
        <w:rPr>
          <w:rFonts w:hint="cs"/>
          <w:rtl/>
        </w:rPr>
        <w:t>،</w:t>
      </w:r>
      <w:r w:rsidRPr="00853DCC">
        <w:rPr>
          <w:rtl/>
        </w:rPr>
        <w:t xml:space="preserve"> معروف به</w:t>
      </w:r>
      <w:r w:rsidR="000631D9" w:rsidRPr="00853DCC">
        <w:rPr>
          <w:rtl/>
        </w:rPr>
        <w:t xml:space="preserve"> کمره‌ای</w:t>
      </w:r>
      <w:r w:rsidRPr="00853DCC">
        <w:rPr>
          <w:rFonts w:hint="cs"/>
          <w:rtl/>
        </w:rPr>
        <w:t>،</w:t>
      </w:r>
      <w:r w:rsidRPr="00853DCC">
        <w:rPr>
          <w:rtl/>
        </w:rPr>
        <w:t xml:space="preserve"> فرزند محمد</w:t>
      </w:r>
      <w:r w:rsidR="000631D9" w:rsidRPr="00853DCC">
        <w:rPr>
          <w:rStyle w:val="FootnoteReference"/>
          <w:rtl/>
        </w:rPr>
        <w:footnoteReference w:id="2668"/>
      </w:r>
      <w:r w:rsidR="000631D9" w:rsidRPr="00853DCC">
        <w:rPr>
          <w:rtl/>
        </w:rPr>
        <w:t xml:space="preserve"> متولد سال 1323 ق (در روستای ورآباد خمین) از علمای مشهور و از نویسندگان بنام ده</w:t>
      </w:r>
      <w:r w:rsidR="00C427E4" w:rsidRPr="00853DCC">
        <w:rPr>
          <w:rtl/>
        </w:rPr>
        <w:t>ۀ</w:t>
      </w:r>
      <w:r w:rsidR="000631D9" w:rsidRPr="00853DCC">
        <w:rPr>
          <w:rtl/>
        </w:rPr>
        <w:t xml:space="preserve"> 20 به بعد است که افزون بر قلم زدن در عرصه دین و سیاست دینی، و نیز ترجمه متون کهن حدیثی به فارسی، در باره مسائل و مباحث اجتماعی و سیاسی از دیدگاه‌ اسلام نیز فعال بود و می‌کوشید تا هماهنگ با زمان، از اسلام یک دین سیاسی و اجتماعی راهگشا برای دشواری‌های جهان معاصر ارائه دهد.</w:t>
      </w:r>
    </w:p>
    <w:p w:rsidR="000631D9" w:rsidRPr="00853DCC" w:rsidRDefault="000631D9" w:rsidP="001970D5">
      <w:pPr>
        <w:pStyle w:val="a"/>
        <w:rPr>
          <w:rtl/>
        </w:rPr>
      </w:pPr>
      <w:r w:rsidRPr="00853DCC">
        <w:rPr>
          <w:rtl/>
        </w:rPr>
        <w:t xml:space="preserve">مرحوم کمره‌ای که تا سال 1374 ش در قید حیات بود، </w:t>
      </w:r>
      <w:r w:rsidR="001E47D0" w:rsidRPr="00853DCC">
        <w:rPr>
          <w:rtl/>
        </w:rPr>
        <w:t>در اصل از همشهری‌ها و همدوره‌ای</w:t>
      </w:r>
      <w:r w:rsidR="001E47D0" w:rsidRPr="00853DCC">
        <w:rPr>
          <w:rFonts w:hint="cs"/>
          <w:rtl/>
        </w:rPr>
        <w:t>‌</w:t>
      </w:r>
      <w:r w:rsidRPr="00853DCC">
        <w:rPr>
          <w:rtl/>
        </w:rPr>
        <w:t>های امام خمینی بود که پا به پای ایشان در حوز</w:t>
      </w:r>
      <w:r w:rsidR="00C427E4" w:rsidRPr="00853DCC">
        <w:rPr>
          <w:rtl/>
        </w:rPr>
        <w:t>ۀ</w:t>
      </w:r>
      <w:r w:rsidRPr="00853DCC">
        <w:rPr>
          <w:rtl/>
        </w:rPr>
        <w:t xml:space="preserve"> درس آیت الله حائری در اراک و سپس قم تحصیل کرد؛ اما حوالی</w:t>
      </w:r>
      <w:r w:rsidR="001E47D0" w:rsidRPr="00853DCC">
        <w:rPr>
          <w:rFonts w:hint="cs"/>
          <w:rtl/>
        </w:rPr>
        <w:t xml:space="preserve"> </w:t>
      </w:r>
      <w:r w:rsidRPr="00853DCC">
        <w:rPr>
          <w:rtl/>
        </w:rPr>
        <w:t>سال1307 قم را به قصد تحصیل در اصفهان ترک کرده، پس از یک سال تحصیل نزد آیت الله شیخ محمد رضا نجفی</w:t>
      </w:r>
      <w:r w:rsidR="001E47D0" w:rsidRPr="00853DCC">
        <w:rPr>
          <w:rFonts w:hint="cs"/>
          <w:rtl/>
        </w:rPr>
        <w:t>،</w:t>
      </w:r>
      <w:r w:rsidRPr="00853DCC">
        <w:rPr>
          <w:rtl/>
        </w:rPr>
        <w:t xml:space="preserve"> آن شهر را به سوی عتبات ترک</w:t>
      </w:r>
      <w:r w:rsidR="001E47D0" w:rsidRPr="00853DCC">
        <w:rPr>
          <w:rFonts w:hint="cs"/>
          <w:rtl/>
        </w:rPr>
        <w:t xml:space="preserve"> </w:t>
      </w:r>
      <w:r w:rsidRPr="00853DCC">
        <w:rPr>
          <w:rtl/>
        </w:rPr>
        <w:t>کرده، راهی نجف شد و در آنجا نزد آیات، سید ابوالحسن اصفهانی، میرزا حسین نائینی و محمدحسین اصفهانی به تحصیل در فقه و اصول پرداخت.</w:t>
      </w:r>
      <w:r w:rsidR="001E47D0" w:rsidRPr="00853DCC">
        <w:rPr>
          <w:rFonts w:hint="cs"/>
          <w:rtl/>
        </w:rPr>
        <w:t xml:space="preserve"> </w:t>
      </w:r>
      <w:r w:rsidR="001E47D0" w:rsidRPr="00853DCC">
        <w:rPr>
          <w:rtl/>
        </w:rPr>
        <w:t xml:space="preserve">وی همزمان به مطالعه </w:t>
      </w:r>
      <w:r w:rsidR="001E47D0" w:rsidRPr="00853DCC">
        <w:rPr>
          <w:rFonts w:hint="cs"/>
          <w:rtl/>
        </w:rPr>
        <w:t>آ</w:t>
      </w:r>
      <w:r w:rsidRPr="00853DCC">
        <w:rPr>
          <w:rtl/>
        </w:rPr>
        <w:t>ثار عربی منتشره در بلاد عربی به خصوص در زمینه‌های اسلامی علاق</w:t>
      </w:r>
      <w:r w:rsidR="001E47D0" w:rsidRPr="00853DCC">
        <w:rPr>
          <w:rFonts w:hint="cs"/>
          <w:rtl/>
        </w:rPr>
        <w:t>ه‌</w:t>
      </w:r>
      <w:r w:rsidRPr="00853DCC">
        <w:rPr>
          <w:rtl/>
        </w:rPr>
        <w:t>مند بود، چندان که به سرعت خود را با شرایط آنها نزدیک کرد و آثاری به همان قلم در عتبات تألیف و به چاپ رساند. گویا درست در ایامی که رضاشاه از ایران رفت، به کشورش بازگشت و در تهران ساکن شد. چنان که از زندگی‌نامه وی به دست می‌آید اقامت وی در تهران در حوالی سال 1320 ش یا اندکی پیش از آن بوده است وی پس از بازگشت به ایران، به سرعت دست به کار فعالیت‌های علمی و نگارشی و مطبوعاتی شد و تا سال 1324 چندین اثر از خود به چاپ رساند.</w:t>
      </w:r>
    </w:p>
    <w:p w:rsidR="000631D9" w:rsidRPr="00853DCC" w:rsidRDefault="000631D9" w:rsidP="001970D5">
      <w:pPr>
        <w:pStyle w:val="a"/>
        <w:rPr>
          <w:rtl/>
        </w:rPr>
      </w:pPr>
      <w:r w:rsidRPr="00853DCC">
        <w:rPr>
          <w:rtl/>
        </w:rPr>
        <w:t>شرح حالی که مرحوم واعظ چرندابی در سال 1324 ش در مقدم</w:t>
      </w:r>
      <w:r w:rsidR="00C427E4" w:rsidRPr="00853DCC">
        <w:rPr>
          <w:rtl/>
        </w:rPr>
        <w:t>ۀ</w:t>
      </w:r>
      <w:r w:rsidRPr="00853DCC">
        <w:rPr>
          <w:rtl/>
        </w:rPr>
        <w:t xml:space="preserve"> یکی از آثار مرحوم کمره‌ای برای او نوشته است و قاعدتا باید براساس اطلاعاتی باشد که از خود او گرفته</w:t>
      </w:r>
      <w:r w:rsidR="001E47D0" w:rsidRPr="00853DCC">
        <w:rPr>
          <w:rFonts w:hint="cs"/>
          <w:rtl/>
        </w:rPr>
        <w:t>،</w:t>
      </w:r>
      <w:r w:rsidR="001E47D0" w:rsidRPr="00853DCC">
        <w:rPr>
          <w:rtl/>
        </w:rPr>
        <w:t xml:space="preserve"> می‌تواند گاهشماری دقیق</w:t>
      </w:r>
      <w:r w:rsidRPr="00853DCC">
        <w:rPr>
          <w:rtl/>
        </w:rPr>
        <w:t xml:space="preserve"> درباره دوران زندگی وی تا اوان اقامت او در تهران باشد. عبارت چرندابی چنین است:‌(ایشان) در سال1323 هجری قمری در ولایت «کمره» میان </w:t>
      </w:r>
      <w:r w:rsidRPr="00853DCC">
        <w:rPr>
          <w:rtl/>
        </w:rPr>
        <w:lastRenderedPageBreak/>
        <w:t>یک خانواده علمی</w:t>
      </w:r>
      <w:r w:rsidR="00B949D0" w:rsidRPr="00853DCC">
        <w:rPr>
          <w:rFonts w:hint="cs"/>
          <w:rtl/>
        </w:rPr>
        <w:t xml:space="preserve"> </w:t>
      </w:r>
      <w:r w:rsidRPr="00853DCC">
        <w:rPr>
          <w:rtl/>
        </w:rPr>
        <w:t>به دنیا آمده و در آغوش محبت مادری که دلش</w:t>
      </w:r>
      <w:r w:rsidR="00B949D0" w:rsidRPr="00853DCC">
        <w:rPr>
          <w:rFonts w:hint="cs"/>
          <w:rtl/>
        </w:rPr>
        <w:t xml:space="preserve"> </w:t>
      </w:r>
      <w:r w:rsidRPr="00853DCC">
        <w:rPr>
          <w:rtl/>
        </w:rPr>
        <w:t>از مهر خداوند و عشق اسلام لبریز بوده پرورش یافته و پدری دانشمند و پاکدل به نام آشیخ محمد که با سعی وافر به تعلیم و تربیت او پرداخته</w:t>
      </w:r>
      <w:r w:rsidR="00B949D0" w:rsidRPr="00853DCC">
        <w:rPr>
          <w:rFonts w:hint="cs"/>
          <w:rtl/>
        </w:rPr>
        <w:t xml:space="preserve">؛ </w:t>
      </w:r>
      <w:r w:rsidRPr="00853DCC">
        <w:rPr>
          <w:rtl/>
        </w:rPr>
        <w:t>ایزد پاک</w:t>
      </w:r>
      <w:r w:rsidR="00B949D0" w:rsidRPr="00853DCC">
        <w:rPr>
          <w:rFonts w:hint="cs"/>
          <w:rtl/>
        </w:rPr>
        <w:t>،</w:t>
      </w:r>
      <w:r w:rsidRPr="00853DCC">
        <w:rPr>
          <w:rtl/>
        </w:rPr>
        <w:t xml:space="preserve"> قریحه شرشار و فکر تابناکی به وی ارزانی داشته که با عشق به تحصیل دانش‌ها</w:t>
      </w:r>
      <w:r w:rsidR="00B949D0" w:rsidRPr="00853DCC">
        <w:rPr>
          <w:rtl/>
        </w:rPr>
        <w:t xml:space="preserve"> همدوش وتؤ</w:t>
      </w:r>
      <w:r w:rsidR="00B949D0" w:rsidRPr="00853DCC">
        <w:rPr>
          <w:rFonts w:hint="cs"/>
          <w:rtl/>
        </w:rPr>
        <w:t>ا</w:t>
      </w:r>
      <w:r w:rsidRPr="00853DCC">
        <w:rPr>
          <w:rtl/>
        </w:rPr>
        <w:t>م بوده و در هیجده سالگی پس از اتمام مقدمات و مقدار کافی سطوح فقه و اصول که پیش پدر دانشمندش یاد گرفته بود، به عنوان ادام</w:t>
      </w:r>
      <w:r w:rsidR="00C427E4" w:rsidRPr="00853DCC">
        <w:rPr>
          <w:rtl/>
        </w:rPr>
        <w:t>ۀ</w:t>
      </w:r>
      <w:r w:rsidRPr="00853DCC">
        <w:rPr>
          <w:rtl/>
        </w:rPr>
        <w:t xml:space="preserve"> تحصیلات خود به سوی اراک رهسپار و پس از شش ماه اقامت در آنجا به طرف بلد</w:t>
      </w:r>
      <w:r w:rsidR="00C427E4" w:rsidRPr="00853DCC">
        <w:rPr>
          <w:rtl/>
        </w:rPr>
        <w:t>ۀ</w:t>
      </w:r>
      <w:r w:rsidRPr="00853DCC">
        <w:rPr>
          <w:rtl/>
        </w:rPr>
        <w:t xml:space="preserve"> طیب</w:t>
      </w:r>
      <w:r w:rsidR="00C427E4" w:rsidRPr="00853DCC">
        <w:rPr>
          <w:rtl/>
        </w:rPr>
        <w:t>ۀ</w:t>
      </w:r>
      <w:r w:rsidRPr="00853DCC">
        <w:rPr>
          <w:rtl/>
        </w:rPr>
        <w:t xml:space="preserve"> قم که از مراکز علمیه مهمه به شمار است، مهاجرت نموده و تا سال 1347 در آن صفحات سکنا گزیده و از اساتید وقت ویژه حضرت آیت الله حاج شیخ عبدالکریم حائری (قدس سره) (1355‌ـ 1276) در زمین</w:t>
      </w:r>
      <w:r w:rsidR="00C427E4" w:rsidRPr="00853DCC">
        <w:rPr>
          <w:rtl/>
        </w:rPr>
        <w:t>ۀ</w:t>
      </w:r>
      <w:r w:rsidRPr="00853DCC">
        <w:rPr>
          <w:rtl/>
        </w:rPr>
        <w:t xml:space="preserve"> فقه و اصول استفاضه بسزا کرده تا موفق به تحصیل اجازت اجتهاد گردیده، و در طی توقف، رشت</w:t>
      </w:r>
      <w:r w:rsidR="00C427E4" w:rsidRPr="00853DCC">
        <w:rPr>
          <w:rtl/>
        </w:rPr>
        <w:t>ۀ</w:t>
      </w:r>
      <w:r w:rsidRPr="00853DCC">
        <w:rPr>
          <w:rtl/>
        </w:rPr>
        <w:t xml:space="preserve"> فلسفه و ریاضیات را نیز از اساتید مبرز تعقیب نموده و قریب یک سال هم در اصفهان محضر درسی و خصوصی حجت‌الاسلام مسجد شاهی ـ نویسند</w:t>
      </w:r>
      <w:r w:rsidR="00C427E4" w:rsidRPr="00853DCC">
        <w:rPr>
          <w:rtl/>
        </w:rPr>
        <w:t>ۀ</w:t>
      </w:r>
      <w:r w:rsidRPr="00853DCC">
        <w:rPr>
          <w:rtl/>
        </w:rPr>
        <w:t xml:space="preserve"> کتاب نقد فلسفه داروین ـ را درک و از مصاحبت جمعی از علمای نخبه و دانشمندان متنوع آن سامان برخوردارگشته، و در این هنگام بوده که به تألیف کتب فقه و اصول و به تنظیم کتب و مقالات اجتماعی پرداخته، کتابی به نام فوائد ربیعیه در حل مشکلات مسائل فقه و اصول، و کتابی به نام ایقاظ البشر در علم اجتماع و فلسفه نشوء و ارتقاء و کتابی به نام السیف المشهر فی تحقیق اسم المصدر به رشت</w:t>
      </w:r>
      <w:r w:rsidR="00C427E4" w:rsidRPr="00853DCC">
        <w:rPr>
          <w:rtl/>
        </w:rPr>
        <w:t>ۀ</w:t>
      </w:r>
      <w:r w:rsidRPr="00853DCC">
        <w:rPr>
          <w:rtl/>
        </w:rPr>
        <w:t xml:space="preserve"> تألیف و نگارش درآورده، تا سال1349 قمری (مطابق 1308 شمسی) محض  تکمیل تحصیلات خود عازم عتبات عالیات گردیده و در حوزه‌های علمی نجف اشرف که بزرگت</w:t>
      </w:r>
      <w:r w:rsidR="00F958B0" w:rsidRPr="00853DCC">
        <w:rPr>
          <w:rtl/>
        </w:rPr>
        <w:t xml:space="preserve">رین مراکز علمیه به شمار می رود </w:t>
      </w:r>
      <w:r w:rsidRPr="00853DCC">
        <w:rPr>
          <w:rtl/>
        </w:rPr>
        <w:t>حضور به هم رسانیده و از محاضر مشاهیر مدرسین این دارالعلم استفاده شایان نموده تا سال 1312 خورشیدی به اخذ اجازات اجتهاد از مجتهدین والا مقام آن خطه پاک</w:t>
      </w:r>
      <w:r w:rsidR="00F958B0" w:rsidRPr="00853DCC">
        <w:rPr>
          <w:rFonts w:hint="cs"/>
          <w:rtl/>
        </w:rPr>
        <w:t xml:space="preserve"> </w:t>
      </w:r>
      <w:r w:rsidRPr="00853DCC">
        <w:rPr>
          <w:rtl/>
        </w:rPr>
        <w:t>نیز نایل آمده است.</w:t>
      </w:r>
    </w:p>
    <w:p w:rsidR="000631D9" w:rsidRPr="00853DCC" w:rsidRDefault="000631D9" w:rsidP="001970D5">
      <w:pPr>
        <w:pStyle w:val="a"/>
        <w:rPr>
          <w:rtl/>
        </w:rPr>
      </w:pPr>
      <w:r w:rsidRPr="00853DCC">
        <w:rPr>
          <w:rtl/>
        </w:rPr>
        <w:t>سپس سفری به ایران کرده و وسایل حج را فراهم آورده و از راه جبل به مکه معظمه تشرف</w:t>
      </w:r>
      <w:r w:rsidR="00F958B0" w:rsidRPr="00853DCC">
        <w:rPr>
          <w:rFonts w:hint="cs"/>
          <w:rtl/>
        </w:rPr>
        <w:t xml:space="preserve"> </w:t>
      </w:r>
      <w:r w:rsidRPr="00853DCC">
        <w:rPr>
          <w:rtl/>
        </w:rPr>
        <w:t xml:space="preserve">جسته و چند ماه در مکه و مدینه توقف نموده و به حفظ قرآن پاک و تکمیل اطلاعات اسلامی خویش پرداخته و بعد از هشت ماه به نجف اشرف برگشته و به تألیف کتاب نفیس الدین فی طور الاجتماع و کتاب فروع الدین آغاز و به تدریس علوم مختلفه اشتغال ورزیده و اکثر اوقات خود را در زاویه‌های مسجد سهله و کوفه بسر برده و این دو کتاب نامبرده، از برکات این گوشه خلوت به حساب رفته و تا سال1319 </w:t>
      </w:r>
      <w:r w:rsidR="00F958B0" w:rsidRPr="00853DCC">
        <w:rPr>
          <w:rtl/>
        </w:rPr>
        <w:t xml:space="preserve">هجری </w:t>
      </w:r>
      <w:r w:rsidRPr="00853DCC">
        <w:rPr>
          <w:rtl/>
        </w:rPr>
        <w:t>شمسی (به جز از سفری که در طی این مدت به خراسان رخ نموده)در عتبات عالیات رحل اقامت افکنده است و یک دوره کامل دراصول فقه تنظیم نموده است.</w:t>
      </w:r>
      <w:r w:rsidRPr="00853DCC">
        <w:rPr>
          <w:rStyle w:val="FootnoteReference"/>
          <w:rtl/>
        </w:rPr>
        <w:footnoteReference w:id="2669"/>
      </w:r>
    </w:p>
    <w:p w:rsidR="000631D9" w:rsidRPr="00853DCC" w:rsidRDefault="000631D9" w:rsidP="001970D5">
      <w:pPr>
        <w:pStyle w:val="a"/>
        <w:rPr>
          <w:rtl/>
        </w:rPr>
      </w:pPr>
      <w:r w:rsidRPr="00853DCC">
        <w:rPr>
          <w:rtl/>
        </w:rPr>
        <w:lastRenderedPageBreak/>
        <w:t>درباره وی،‌</w:t>
      </w:r>
      <w:r w:rsidR="00421A01" w:rsidRPr="00853DCC">
        <w:rPr>
          <w:rFonts w:hint="cs"/>
          <w:rtl/>
        </w:rPr>
        <w:t xml:space="preserve"> </w:t>
      </w:r>
      <w:r w:rsidRPr="00853DCC">
        <w:rPr>
          <w:rtl/>
        </w:rPr>
        <w:t>دوران تحصیل او در اراک و قم، اشاراتی در خاطرات آقای مسعودی خمینی هست. از جمله آن که وی اهل ورآباد خمین بوده است. همچنین ایشان از قول امام خمینی نقل کرده است که فرمودند: در اراک که بودم درس رسائل را خدمت استادی تلمذ می‌کردم. منتها بعضی روزها به درس نمی‌رفتم و خودم مطالعه می‌کردم و بدون نیاز به استاد متوجه می‌شدم که منظور کتاب چیست، آقای میرزا محمدباقر کمره‌ای هم به قدری استعداد داشت که بدون شرکت در درس و به صورت مطالع</w:t>
      </w:r>
      <w:r w:rsidR="00C427E4" w:rsidRPr="00853DCC">
        <w:rPr>
          <w:rtl/>
        </w:rPr>
        <w:t>ۀ</w:t>
      </w:r>
      <w:r w:rsidRPr="00853DCC">
        <w:rPr>
          <w:rtl/>
        </w:rPr>
        <w:t xml:space="preserve"> شخصی مطالب کتاب را درک می‌کرد و حتی از خود استاد هم بهتر می‌فهمید.»</w:t>
      </w:r>
      <w:r w:rsidRPr="00853DCC">
        <w:rPr>
          <w:rStyle w:val="FootnoteReference"/>
          <w:rtl/>
        </w:rPr>
        <w:footnoteReference w:id="2670"/>
      </w:r>
      <w:r w:rsidRPr="00853DCC">
        <w:rPr>
          <w:rtl/>
        </w:rPr>
        <w:t xml:space="preserve"> </w:t>
      </w:r>
    </w:p>
    <w:p w:rsidR="000631D9" w:rsidRPr="00853DCC" w:rsidRDefault="000631D9" w:rsidP="001970D5">
      <w:pPr>
        <w:pStyle w:val="a"/>
        <w:rPr>
          <w:rtl/>
        </w:rPr>
      </w:pPr>
      <w:r w:rsidRPr="00853DCC">
        <w:rPr>
          <w:rtl/>
        </w:rPr>
        <w:t>مرحوم کمره‌ای در مقدمه کتاب فقه فارسی خود اجازات اجتهاد خویش را از مراجع وقت عینا آورده است. این اجازات از آیات: ابوالحسن اصفهانی، میرزا حسین نائینی، شیخ محمدحسین اصفهانی معروف به کمپانی، و حاج آقا ضیاء عراقی از علمای نجف است. دو  اجازه هم یکی از حاج شیخ عبدالکریم حائری و حاج شیخ ابوالقاسم کبیر قمی از مراجع وقت قم آورده‌اند. دو اجازه دیگر یکی از مرحوم آقا محمدرضا مسجد شاهی و آقا میرزا محمدصادق اصفهانی از مراجع وقت اصفهان در آنجا به چاپ رسانده‌اند. ایشان متن عربی و برابر آن، ترجم</w:t>
      </w:r>
      <w:r w:rsidR="00C427E4" w:rsidRPr="00853DCC">
        <w:rPr>
          <w:rtl/>
        </w:rPr>
        <w:t>ۀ</w:t>
      </w:r>
      <w:r w:rsidRPr="00853DCC">
        <w:rPr>
          <w:rtl/>
        </w:rPr>
        <w:t xml:space="preserve"> فارسی آن اجازات را طی صفحاتی چند در مقدمه جلد اول فقه فارسی آورده‌اند. در پایان آیت الله کاشانی هم متن آن اجازات را تأیید کرده‌اند.</w:t>
      </w:r>
    </w:p>
    <w:p w:rsidR="000631D9" w:rsidRPr="00853DCC" w:rsidRDefault="000631D9" w:rsidP="001970D5">
      <w:pPr>
        <w:pStyle w:val="a"/>
        <w:rPr>
          <w:rtl/>
        </w:rPr>
      </w:pPr>
      <w:r w:rsidRPr="00853DCC">
        <w:rPr>
          <w:b/>
          <w:bCs/>
          <w:rtl/>
        </w:rPr>
        <w:t>آثار تألیفی وی در نجف</w:t>
      </w:r>
      <w:r w:rsidR="009E3C1D" w:rsidRPr="00853DCC">
        <w:rPr>
          <w:rFonts w:hint="cs"/>
          <w:b/>
          <w:bCs/>
          <w:rtl/>
        </w:rPr>
        <w:t>:</w:t>
      </w:r>
      <w:r w:rsidRPr="00853DCC">
        <w:rPr>
          <w:rtl/>
        </w:rPr>
        <w:t xml:space="preserve"> وی در نجف برخی فعالیت‌های نوشتنی داشته است. از آن جمله یکی فصل الخصوم</w:t>
      </w:r>
      <w:r w:rsidR="00C427E4" w:rsidRPr="00853DCC">
        <w:rPr>
          <w:rtl/>
        </w:rPr>
        <w:t>ۀ</w:t>
      </w:r>
      <w:r w:rsidRPr="00853DCC">
        <w:rPr>
          <w:rtl/>
        </w:rPr>
        <w:t xml:space="preserve"> فی الورود و الحکوم</w:t>
      </w:r>
      <w:r w:rsidR="00C427E4" w:rsidRPr="00853DCC">
        <w:rPr>
          <w:rtl/>
        </w:rPr>
        <w:t>ۀ</w:t>
      </w:r>
      <w:r w:rsidRPr="00853DCC">
        <w:rPr>
          <w:rtl/>
        </w:rPr>
        <w:t xml:space="preserve"> است که روی جلد آن از مؤلف چنین یاد شده است. «</w:t>
      </w:r>
      <w:r w:rsidR="009E3C1D" w:rsidRPr="00853DCC">
        <w:rPr>
          <w:rtl/>
        </w:rPr>
        <w:t>العلام</w:t>
      </w:r>
      <w:r w:rsidR="00C427E4" w:rsidRPr="00853DCC">
        <w:rPr>
          <w:rtl/>
        </w:rPr>
        <w:t>ۀ</w:t>
      </w:r>
      <w:r w:rsidR="009E3C1D" w:rsidRPr="00853DCC">
        <w:rPr>
          <w:rtl/>
        </w:rPr>
        <w:t>‌حج</w:t>
      </w:r>
      <w:r w:rsidR="00C427E4" w:rsidRPr="00853DCC">
        <w:rPr>
          <w:rtl/>
        </w:rPr>
        <w:t>ۀ</w:t>
      </w:r>
      <w:r w:rsidR="009E3C1D" w:rsidRPr="00853DCC">
        <w:rPr>
          <w:rtl/>
        </w:rPr>
        <w:t xml:space="preserve"> الاسلام الحاج میرزا</w:t>
      </w:r>
      <w:r w:rsidRPr="00853DCC">
        <w:rPr>
          <w:rtl/>
        </w:rPr>
        <w:t>محمدباقر» ضمیمه آن رسال</w:t>
      </w:r>
      <w:r w:rsidR="00C427E4" w:rsidRPr="00853DCC">
        <w:rPr>
          <w:rtl/>
        </w:rPr>
        <w:t>ۀ</w:t>
      </w:r>
      <w:r w:rsidRPr="00853DCC">
        <w:rPr>
          <w:rtl/>
        </w:rPr>
        <w:t xml:space="preserve"> دیگری با عنوان </w:t>
      </w:r>
      <w:r w:rsidRPr="00853DCC">
        <w:rPr>
          <w:rtl/>
        </w:rPr>
        <w:lastRenderedPageBreak/>
        <w:t>فوائد اصولی</w:t>
      </w:r>
      <w:r w:rsidR="00C427E4" w:rsidRPr="00853DCC">
        <w:rPr>
          <w:rtl/>
        </w:rPr>
        <w:t>ۀ</w:t>
      </w:r>
      <w:r w:rsidRPr="00853DCC">
        <w:rPr>
          <w:rtl/>
        </w:rPr>
        <w:t xml:space="preserve"> و رسال</w:t>
      </w:r>
      <w:r w:rsidR="00C427E4" w:rsidRPr="00853DCC">
        <w:rPr>
          <w:rtl/>
        </w:rPr>
        <w:t>ۀ</w:t>
      </w:r>
      <w:r w:rsidRPr="00853DCC">
        <w:rPr>
          <w:rtl/>
        </w:rPr>
        <w:t xml:space="preserve"> فی تحقیق اسم المصدر:تاریخ چاپ این کتاب 1354 (1315ش) در مطبع</w:t>
      </w:r>
      <w:r w:rsidR="00C427E4" w:rsidRPr="00853DCC">
        <w:rPr>
          <w:rtl/>
        </w:rPr>
        <w:t>ۀ</w:t>
      </w:r>
      <w:r w:rsidRPr="00853DCC">
        <w:rPr>
          <w:rtl/>
        </w:rPr>
        <w:t xml:space="preserve"> الراعی در نجف اشرف است.</w:t>
      </w:r>
      <w:r w:rsidRPr="00853DCC">
        <w:rPr>
          <w:rStyle w:val="FootnoteReference"/>
          <w:rtl/>
        </w:rPr>
        <w:footnoteReference w:id="2671"/>
      </w:r>
    </w:p>
    <w:p w:rsidR="000631D9" w:rsidRPr="00853DCC" w:rsidRDefault="000631D9" w:rsidP="001970D5">
      <w:pPr>
        <w:pStyle w:val="a"/>
        <w:rPr>
          <w:rtl/>
        </w:rPr>
      </w:pPr>
      <w:r w:rsidRPr="00853DCC">
        <w:rPr>
          <w:rtl/>
        </w:rPr>
        <w:t>اما اثر مهمی که در این سالها از وی در نجف،</w:t>
      </w:r>
      <w:r w:rsidR="009961E3" w:rsidRPr="00853DCC">
        <w:rPr>
          <w:rFonts w:hint="cs"/>
          <w:rtl/>
        </w:rPr>
        <w:t xml:space="preserve"> </w:t>
      </w:r>
      <w:r w:rsidRPr="00853DCC">
        <w:rPr>
          <w:rtl/>
        </w:rPr>
        <w:t>‌توسط همان مطبع</w:t>
      </w:r>
      <w:r w:rsidR="00C427E4" w:rsidRPr="00853DCC">
        <w:rPr>
          <w:rtl/>
        </w:rPr>
        <w:t>ۀ</w:t>
      </w:r>
      <w:r w:rsidRPr="00853DCC">
        <w:rPr>
          <w:rtl/>
        </w:rPr>
        <w:t xml:space="preserve"> الراعی چاپ شده، کتاب الدین فی طور الاجتماع است که در دو جلد منتشر شده است. روی جلد آمد</w:t>
      </w:r>
      <w:r w:rsidR="009961E3" w:rsidRPr="00853DCC">
        <w:rPr>
          <w:rtl/>
        </w:rPr>
        <w:t xml:space="preserve">ه است: الدین فی طور الاجتماع، </w:t>
      </w:r>
      <w:r w:rsidR="009961E3" w:rsidRPr="00853DCC">
        <w:rPr>
          <w:rFonts w:hint="cs"/>
          <w:rtl/>
        </w:rPr>
        <w:t>یب</w:t>
      </w:r>
      <w:r w:rsidRPr="00853DCC">
        <w:rPr>
          <w:rtl/>
        </w:rPr>
        <w:t>حث عن فلسف</w:t>
      </w:r>
      <w:r w:rsidR="00C427E4" w:rsidRPr="00853DCC">
        <w:rPr>
          <w:rtl/>
        </w:rPr>
        <w:t>ۀ</w:t>
      </w:r>
      <w:r w:rsidRPr="00853DCC">
        <w:rPr>
          <w:rtl/>
        </w:rPr>
        <w:t xml:space="preserve"> الاجتماع العام و نظام الدین فی الاسلام، تألیف المیرزا محمد باقر الخمینی العراقی، سال چاپ کتاب 1356 ق ( 1316ش)‌است. این کتاب به زبان عربی نوشته شده و از نثر آن چنین معلوم می‌شود که نویسنده کاملا به عربی وقت عراق تسلط داشته و کتابش را بسیار سلیس و روان تألیف کرده است. بخش اول از مجلد اول آن 148 صفحه وزیری و بخش دوم از مجلد اول 176 صفحه در همان قطع است.</w:t>
      </w:r>
      <w:r w:rsidRPr="00853DCC">
        <w:rPr>
          <w:rStyle w:val="FootnoteReference"/>
          <w:rtl/>
        </w:rPr>
        <w:footnoteReference w:id="2672"/>
      </w:r>
    </w:p>
    <w:p w:rsidR="000631D9" w:rsidRPr="00853DCC" w:rsidRDefault="009961E3" w:rsidP="001970D5">
      <w:pPr>
        <w:pStyle w:val="a"/>
        <w:rPr>
          <w:rtl/>
        </w:rPr>
      </w:pPr>
      <w:r w:rsidRPr="00853DCC">
        <w:rPr>
          <w:rtl/>
        </w:rPr>
        <w:t>مجلد دوم این کتاب با عنوان س</w:t>
      </w:r>
      <w:r w:rsidR="007258DA" w:rsidRPr="00853DCC">
        <w:rPr>
          <w:rFonts w:hint="cs"/>
          <w:rtl/>
        </w:rPr>
        <w:t>ِ</w:t>
      </w:r>
      <w:r w:rsidRPr="00853DCC">
        <w:rPr>
          <w:rtl/>
        </w:rPr>
        <w:t>فر</w:t>
      </w:r>
      <w:r w:rsidR="007258DA" w:rsidRPr="00853DCC">
        <w:rPr>
          <w:rFonts w:hint="cs"/>
          <w:rtl/>
        </w:rPr>
        <w:t>ُ</w:t>
      </w:r>
      <w:r w:rsidR="000631D9" w:rsidRPr="00853DCC">
        <w:rPr>
          <w:rtl/>
        </w:rPr>
        <w:t>النبو</w:t>
      </w:r>
      <w:r w:rsidR="007258DA" w:rsidRPr="00853DCC">
        <w:rPr>
          <w:rFonts w:hint="cs"/>
          <w:rtl/>
        </w:rPr>
        <w:t>ّ</w:t>
      </w:r>
      <w:r w:rsidR="000631D9" w:rsidRPr="00853DCC">
        <w:rPr>
          <w:rtl/>
        </w:rPr>
        <w:t>ات شرحی است از سیر</w:t>
      </w:r>
      <w:r w:rsidR="00C427E4" w:rsidRPr="00853DCC">
        <w:rPr>
          <w:rFonts w:hint="cs"/>
          <w:rtl/>
        </w:rPr>
        <w:t>ۀ</w:t>
      </w:r>
      <w:r w:rsidR="000631D9" w:rsidRPr="00853DCC">
        <w:rPr>
          <w:rtl/>
        </w:rPr>
        <w:t xml:space="preserve"> انبیاء در اصلاح</w:t>
      </w:r>
      <w:r w:rsidRPr="00853DCC">
        <w:rPr>
          <w:rFonts w:hint="cs"/>
          <w:rtl/>
        </w:rPr>
        <w:t>.</w:t>
      </w:r>
      <w:r w:rsidR="000631D9" w:rsidRPr="00853DCC">
        <w:rPr>
          <w:rtl/>
        </w:rPr>
        <w:t xml:space="preserve"> وی با اشاره به دشواری‌های فکری پدیدآمده در قرن بیستم و آثار منفی آن در ایجاد پراکندگی و اختلاف می‌نویسد: و قد وضعنا کتابنا «الدین فی طور الاجتماع» تبشیرا لهذا الاتجاه الفکری العام الساری فی قلوب الملل المتفرق</w:t>
      </w:r>
      <w:r w:rsidR="00C427E4" w:rsidRPr="00853DCC">
        <w:rPr>
          <w:rtl/>
        </w:rPr>
        <w:t>ۀ</w:t>
      </w:r>
      <w:r w:rsidR="000631D9" w:rsidRPr="00853DCC">
        <w:rPr>
          <w:rtl/>
        </w:rPr>
        <w:t xml:space="preserve"> و تبیانا لمجری الحیا</w:t>
      </w:r>
      <w:r w:rsidR="00C427E4" w:rsidRPr="00853DCC">
        <w:rPr>
          <w:rtl/>
        </w:rPr>
        <w:t>ۀ</w:t>
      </w:r>
      <w:r w:rsidR="000631D9" w:rsidRPr="00853DCC">
        <w:rPr>
          <w:rtl/>
        </w:rPr>
        <w:t xml:space="preserve"> العام</w:t>
      </w:r>
      <w:r w:rsidR="00C427E4" w:rsidRPr="00853DCC">
        <w:rPr>
          <w:rtl/>
        </w:rPr>
        <w:t>ۀ</w:t>
      </w:r>
      <w:r w:rsidR="000631D9" w:rsidRPr="00853DCC">
        <w:rPr>
          <w:rtl/>
        </w:rPr>
        <w:t xml:space="preserve"> التی یسیر الکون الیها بعوامل</w:t>
      </w:r>
      <w:r w:rsidR="00AB6424" w:rsidRPr="00853DCC">
        <w:rPr>
          <w:rFonts w:hint="cs"/>
          <w:rtl/>
        </w:rPr>
        <w:t xml:space="preserve"> </w:t>
      </w:r>
      <w:r w:rsidR="000631D9" w:rsidRPr="00853DCC">
        <w:rPr>
          <w:rtl/>
        </w:rPr>
        <w:t>شت</w:t>
      </w:r>
      <w:r w:rsidR="00AB6424" w:rsidRPr="00853DCC">
        <w:rPr>
          <w:rFonts w:hint="cs"/>
          <w:rtl/>
        </w:rPr>
        <w:t>ّ</w:t>
      </w:r>
      <w:r w:rsidR="000631D9" w:rsidRPr="00853DCC">
        <w:rPr>
          <w:rtl/>
        </w:rPr>
        <w:t>ی شدید</w:t>
      </w:r>
      <w:r w:rsidR="00C427E4" w:rsidRPr="00853DCC">
        <w:rPr>
          <w:rtl/>
        </w:rPr>
        <w:t>ۀ</w:t>
      </w:r>
      <w:r w:rsidR="000631D9" w:rsidRPr="00853DCC">
        <w:rPr>
          <w:rtl/>
        </w:rPr>
        <w:t xml:space="preserve"> التأثیر فی میدانها و خص</w:t>
      </w:r>
      <w:r w:rsidR="00AB6424" w:rsidRPr="00853DCC">
        <w:rPr>
          <w:rFonts w:hint="cs"/>
          <w:rtl/>
        </w:rPr>
        <w:t>ّ</w:t>
      </w:r>
      <w:r w:rsidR="000631D9" w:rsidRPr="00853DCC">
        <w:rPr>
          <w:rtl/>
        </w:rPr>
        <w:t>نا قسما منها بشرح سیر</w:t>
      </w:r>
      <w:r w:rsidR="00C427E4" w:rsidRPr="00853DCC">
        <w:rPr>
          <w:rtl/>
        </w:rPr>
        <w:t>ۀ</w:t>
      </w:r>
      <w:r w:rsidR="000631D9" w:rsidRPr="00853DCC">
        <w:rPr>
          <w:rtl/>
        </w:rPr>
        <w:t xml:space="preserve"> الانبیاء و رجال الاصلاح العام و سم</w:t>
      </w:r>
      <w:r w:rsidR="00AB6424" w:rsidRPr="00853DCC">
        <w:rPr>
          <w:rFonts w:hint="cs"/>
          <w:rtl/>
        </w:rPr>
        <w:t>ّ</w:t>
      </w:r>
      <w:r w:rsidR="000631D9" w:rsidRPr="00853DCC">
        <w:rPr>
          <w:rtl/>
        </w:rPr>
        <w:t>یناه س</w:t>
      </w:r>
      <w:r w:rsidR="007258DA" w:rsidRPr="00853DCC">
        <w:rPr>
          <w:rFonts w:hint="cs"/>
          <w:rtl/>
        </w:rPr>
        <w:t>ِِ</w:t>
      </w:r>
      <w:r w:rsidR="000631D9" w:rsidRPr="00853DCC">
        <w:rPr>
          <w:rtl/>
        </w:rPr>
        <w:t>فر النبوات (مقدمه ص7)</w:t>
      </w:r>
    </w:p>
    <w:p w:rsidR="000631D9" w:rsidRPr="00853DCC" w:rsidRDefault="000631D9" w:rsidP="001970D5">
      <w:pPr>
        <w:pStyle w:val="a"/>
        <w:rPr>
          <w:rtl/>
        </w:rPr>
      </w:pPr>
      <w:r w:rsidRPr="00853DCC">
        <w:rPr>
          <w:rtl/>
        </w:rPr>
        <w:lastRenderedPageBreak/>
        <w:t>نثر کتاب به همین شکل</w:t>
      </w:r>
      <w:r w:rsidR="00F11BB3" w:rsidRPr="00853DCC">
        <w:rPr>
          <w:rFonts w:hint="cs"/>
          <w:rtl/>
        </w:rPr>
        <w:t xml:space="preserve"> </w:t>
      </w:r>
      <w:r w:rsidRPr="00853DCC">
        <w:rPr>
          <w:rtl/>
        </w:rPr>
        <w:t>تا به آخر ادامه یافته و نشان می‌دهد که مؤلف توان بالایی در نگارش به عربی روز داشته است. وی در مقدمه جلد دوم شرح می‌دهد که مجلد اول را در سال 1354ق چاپ کرده و سال بعد آن به سفر حج مشرف شده و از صحرای نجد به استشمام فضای روحانی و ملکوتی حرمین پرداخته و اکنون در بازگشت، مجلد دوم را تقدیم کرده است. وی می‌گوید که پس از دیدن حرمین و آثار اسلامی</w:t>
      </w:r>
      <w:r w:rsidR="00F11BB3" w:rsidRPr="00853DCC">
        <w:rPr>
          <w:rFonts w:hint="cs"/>
          <w:rtl/>
        </w:rPr>
        <w:t xml:space="preserve"> </w:t>
      </w:r>
      <w:r w:rsidRPr="00853DCC">
        <w:rPr>
          <w:rtl/>
        </w:rPr>
        <w:t>فراوان در آنجا، اکنون شوق بیشتری در انتشار این جزء دارد. بخش مفصلی از مجلد دوم در سیره حضرت محمد (ص) است. در ادامه از تاریخ زندگی مسیح (ع) و پس از آن از زندگی حضرت موسی (ع) سخن گفته شده است. یک بخش از این مجلد (صص 98ـ 105) هم اختصاص به حجاب النسوان دارد که بحث روز بوده است.</w:t>
      </w:r>
    </w:p>
    <w:p w:rsidR="000631D9" w:rsidRPr="00853DCC" w:rsidRDefault="000631D9" w:rsidP="001970D5">
      <w:pPr>
        <w:pStyle w:val="a"/>
        <w:rPr>
          <w:rtl/>
        </w:rPr>
      </w:pPr>
      <w:r w:rsidRPr="00853DCC">
        <w:rPr>
          <w:rtl/>
        </w:rPr>
        <w:t>از نکات شگفت این کتاب آن است که نویسنده وقتی به ایران آمد و</w:t>
      </w:r>
      <w:r w:rsidR="00F11BB3" w:rsidRPr="00853DCC">
        <w:rPr>
          <w:rFonts w:hint="cs"/>
          <w:rtl/>
        </w:rPr>
        <w:t xml:space="preserve"> </w:t>
      </w:r>
      <w:r w:rsidRPr="00853DCC">
        <w:rPr>
          <w:rtl/>
        </w:rPr>
        <w:t>با موج سره نویسی فارسی روب</w:t>
      </w:r>
      <w:r w:rsidR="00F11BB3" w:rsidRPr="00853DCC">
        <w:rPr>
          <w:rFonts w:hint="cs"/>
          <w:rtl/>
        </w:rPr>
        <w:t>ه‌</w:t>
      </w:r>
      <w:r w:rsidRPr="00853DCC">
        <w:rPr>
          <w:rtl/>
        </w:rPr>
        <w:t xml:space="preserve">رو شد، تسلیم آن </w:t>
      </w:r>
      <w:r w:rsidR="00F11BB3" w:rsidRPr="00853DCC">
        <w:rPr>
          <w:rtl/>
        </w:rPr>
        <w:t>گشته و نسخه‌ای ـ کامل یا ناقص ـ</w:t>
      </w:r>
      <w:r w:rsidRPr="00853DCC">
        <w:rPr>
          <w:rtl/>
        </w:rPr>
        <w:t xml:space="preserve"> از همین کتاب خود به فارسی با نثر فارسی سره تدوین کرده، در سال 1314 در نجف به اتمام رسانده و برای وزارت معارف وقت فرستاد. سندی حاوی پنج صفحه‌ای از این اثر در وزارت خارجه موجود است. در این سند،</w:t>
      </w:r>
      <w:r w:rsidR="007258DA" w:rsidRPr="00853DCC">
        <w:rPr>
          <w:rFonts w:hint="cs"/>
          <w:rtl/>
        </w:rPr>
        <w:t xml:space="preserve"> </w:t>
      </w:r>
      <w:r w:rsidRPr="00853DCC">
        <w:rPr>
          <w:rtl/>
        </w:rPr>
        <w:t>‌نامه‌ای از وزارت معارف با تاریخ 1317 موجود است که در پاسخ درخواست کمره‌ای نوشته است که «در وزارت معارف فعلا محلی م</w:t>
      </w:r>
      <w:r w:rsidR="007258DA" w:rsidRPr="00853DCC">
        <w:rPr>
          <w:rtl/>
        </w:rPr>
        <w:t xml:space="preserve">وجود نمی‌باشد». وی نام کتاب را </w:t>
      </w:r>
      <w:r w:rsidR="007258DA" w:rsidRPr="00853DCC">
        <w:rPr>
          <w:rFonts w:hint="cs"/>
          <w:rtl/>
        </w:rPr>
        <w:t>پَ</w:t>
      </w:r>
      <w:r w:rsidRPr="00853DCC">
        <w:rPr>
          <w:rtl/>
        </w:rPr>
        <w:t>چوه نامه، ریزش خام</w:t>
      </w:r>
      <w:r w:rsidR="00C427E4" w:rsidRPr="00853DCC">
        <w:rPr>
          <w:rFonts w:hint="cs"/>
          <w:rtl/>
        </w:rPr>
        <w:t>ۀ</w:t>
      </w:r>
      <w:r w:rsidRPr="00853DCC">
        <w:rPr>
          <w:rtl/>
        </w:rPr>
        <w:t xml:space="preserve"> پژوهش خمینی نهاده است.</w:t>
      </w:r>
      <w:r w:rsidRPr="00853DCC">
        <w:rPr>
          <w:rStyle w:val="FootnoteReference"/>
          <w:rtl/>
        </w:rPr>
        <w:footnoteReference w:id="2673"/>
      </w:r>
    </w:p>
    <w:p w:rsidR="000631D9" w:rsidRPr="00853DCC" w:rsidRDefault="000631D9" w:rsidP="001970D5">
      <w:pPr>
        <w:pStyle w:val="a"/>
        <w:rPr>
          <w:rtl/>
        </w:rPr>
      </w:pPr>
      <w:r w:rsidRPr="00853DCC">
        <w:rPr>
          <w:rtl/>
        </w:rPr>
        <w:t>از کتاب الدین فی طور الاجتماع، چنین به دست می‌آید که تا این زمان وی آثاری در نجف نوشته بود که نشان می‌داد در فضای فکری جدیدی قرار گرفته و علاق</w:t>
      </w:r>
      <w:r w:rsidR="007258DA" w:rsidRPr="00853DCC">
        <w:rPr>
          <w:rFonts w:hint="cs"/>
          <w:rtl/>
        </w:rPr>
        <w:t>ه‌</w:t>
      </w:r>
      <w:r w:rsidRPr="00853DCC">
        <w:rPr>
          <w:rtl/>
        </w:rPr>
        <w:t>مند بوده است تا در جریان احیای افکار دینی در ایران که با رفتن رضاشاه وضعیت مناسبی در آنجا پدید آمده بود</w:t>
      </w:r>
      <w:r w:rsidR="007258DA" w:rsidRPr="00853DCC">
        <w:rPr>
          <w:rFonts w:hint="cs"/>
          <w:rtl/>
        </w:rPr>
        <w:t>،</w:t>
      </w:r>
      <w:r w:rsidRPr="00853DCC">
        <w:rPr>
          <w:rtl/>
        </w:rPr>
        <w:t xml:space="preserve"> نقشی فعال بر عهده گیرد. به همین دلیل بود که به محض ورود به تهران، همکاری خود را با جریان‌های اسلامی نوین آغاز کرد و با افراد و تشکل‌های مختلف به همکاری پرداخت. این زمان نام او را نه تنها در زمر</w:t>
      </w:r>
      <w:r w:rsidR="00C427E4" w:rsidRPr="00853DCC">
        <w:rPr>
          <w:rtl/>
        </w:rPr>
        <w:t>ۀ</w:t>
      </w:r>
      <w:r w:rsidRPr="00853DCC">
        <w:rPr>
          <w:rtl/>
        </w:rPr>
        <w:t xml:space="preserve"> نویسندگان مرتب مجل</w:t>
      </w:r>
      <w:r w:rsidR="00C427E4" w:rsidRPr="00853DCC">
        <w:rPr>
          <w:rtl/>
        </w:rPr>
        <w:t>ۀ</w:t>
      </w:r>
      <w:r w:rsidRPr="00853DCC">
        <w:rPr>
          <w:rtl/>
        </w:rPr>
        <w:t xml:space="preserve"> آیین اسلام می‌بینیم بلکه در بسیاری از نشریات دیگرسهمی ارجمند از وی را ملاحظه می‌کنیم. وی در این سالها چندین کتاب نیز نوشت که مرحوم واعظ چرندابی شرح آنها را در سال 1324 چنین می‌نویسد:</w:t>
      </w:r>
    </w:p>
    <w:p w:rsidR="000631D9" w:rsidRPr="00853DCC" w:rsidRDefault="000631D9" w:rsidP="001970D5">
      <w:pPr>
        <w:pStyle w:val="a"/>
        <w:rPr>
          <w:rtl/>
        </w:rPr>
      </w:pPr>
      <w:r w:rsidRPr="00853DCC">
        <w:rPr>
          <w:rtl/>
        </w:rPr>
        <w:t>1ـ فوائد ربیعیه، ناتمام، 2ـ ایقاظ البشر، 3ـ اصول الفوائد الغرویه، دوره کامل،</w:t>
      </w:r>
      <w:r w:rsidRPr="00853DCC">
        <w:rPr>
          <w:rStyle w:val="FootnoteReference"/>
          <w:rtl/>
        </w:rPr>
        <w:footnoteReference w:id="2674"/>
      </w:r>
      <w:r w:rsidRPr="00853DCC">
        <w:rPr>
          <w:rtl/>
        </w:rPr>
        <w:t xml:space="preserve"> 4ـ حاشیه بر مکاسب شیخ انصاری (قدس سره)، 5ـ حاشیه بر کفایه، 6ـ العناوین و </w:t>
      </w:r>
      <w:r w:rsidRPr="00853DCC">
        <w:rPr>
          <w:rtl/>
        </w:rPr>
        <w:lastRenderedPageBreak/>
        <w:t>المباحث، فقه استدلالی عربی مطهرات، 7ـ الدین فی الطور الاجتماع</w:t>
      </w:r>
      <w:r w:rsidR="00ED4020" w:rsidRPr="00853DCC">
        <w:rPr>
          <w:rFonts w:hint="cs"/>
          <w:rtl/>
        </w:rPr>
        <w:t>،</w:t>
      </w:r>
      <w:r w:rsidRPr="00853DCC">
        <w:rPr>
          <w:rStyle w:val="FootnoteReference"/>
          <w:rtl/>
        </w:rPr>
        <w:footnoteReference w:id="2675"/>
      </w:r>
      <w:r w:rsidRPr="00853DCC">
        <w:rPr>
          <w:rtl/>
        </w:rPr>
        <w:t xml:space="preserve"> 8ـ فصل الخصومه فی الورود و الحکومه به پیوست السیف المشهر (چاپ نجف). 9ـ روحانیت و اسلام که دارای چندین بخش است و اسلام را از نظرهای </w:t>
      </w:r>
      <w:r w:rsidR="00ED4020" w:rsidRPr="00853DCC">
        <w:rPr>
          <w:rtl/>
        </w:rPr>
        <w:t>مختلف مورد بررسی قرار داده و در</w:t>
      </w:r>
      <w:r w:rsidRPr="00853DCC">
        <w:rPr>
          <w:rtl/>
        </w:rPr>
        <w:t xml:space="preserve">نتیجه ثابت می‌کند که </w:t>
      </w:r>
      <w:r w:rsidR="00ED4020" w:rsidRPr="00853DCC">
        <w:rPr>
          <w:rFonts w:hint="cs"/>
          <w:rtl/>
        </w:rPr>
        <w:t>د</w:t>
      </w:r>
      <w:r w:rsidRPr="00853DCC">
        <w:rPr>
          <w:rtl/>
        </w:rPr>
        <w:t>ین پاک اسلام برای برآوردن نیازمندی‌های جهان امروزی کفایت می‌نماید.</w:t>
      </w:r>
      <w:r w:rsidRPr="00853DCC">
        <w:rPr>
          <w:rStyle w:val="FootnoteReference"/>
          <w:rtl/>
        </w:rPr>
        <w:footnoteReference w:id="2676"/>
      </w:r>
    </w:p>
    <w:p w:rsidR="000631D9" w:rsidRPr="00853DCC" w:rsidRDefault="000631D9" w:rsidP="001970D5">
      <w:pPr>
        <w:pStyle w:val="a"/>
        <w:rPr>
          <w:rtl/>
        </w:rPr>
      </w:pPr>
      <w:r w:rsidRPr="00853DCC">
        <w:rPr>
          <w:rtl/>
        </w:rPr>
        <w:t>وی اشعاری هم از خود برجای گذاشته که در فهرست تألیفاتش از آن یاد شده است.</w:t>
      </w:r>
      <w:r w:rsidRPr="00853DCC">
        <w:rPr>
          <w:rStyle w:val="FootnoteReference"/>
          <w:rtl/>
        </w:rPr>
        <w:footnoteReference w:id="2677"/>
      </w:r>
      <w:r w:rsidRPr="00853DCC">
        <w:rPr>
          <w:rtl/>
        </w:rPr>
        <w:t xml:space="preserve"> خود در جایی گفته است که وقتی درسال 1308 به نجف رفته، می‌خواسته است تاریخ بغداد را به شعر بگوید و چنین سروده: «بسال سیصد و هشت از پس هزار نخست / که شد خرابی ایران ز یمن بخت درست/رخ از کثافت وچرک دو قرن ماضی شست/شد عزم دزدی و یغما به ملک ایران سست/ دوباره یافت ز ملبوس امنیت تزیین.</w:t>
      </w:r>
      <w:r w:rsidRPr="00853DCC">
        <w:rPr>
          <w:rStyle w:val="FootnoteReference"/>
          <w:rtl/>
        </w:rPr>
        <w:footnoteReference w:id="2678"/>
      </w:r>
    </w:p>
    <w:p w:rsidR="000631D9" w:rsidRPr="00853DCC" w:rsidRDefault="000631D9" w:rsidP="001970D5">
      <w:pPr>
        <w:pStyle w:val="a"/>
        <w:rPr>
          <w:rtl/>
        </w:rPr>
      </w:pPr>
      <w:r w:rsidRPr="00853DCC">
        <w:rPr>
          <w:b/>
          <w:bCs/>
          <w:rtl/>
        </w:rPr>
        <w:t>ت</w:t>
      </w:r>
      <w:r w:rsidR="00040538" w:rsidRPr="00853DCC">
        <w:rPr>
          <w:b/>
          <w:bCs/>
          <w:rtl/>
        </w:rPr>
        <w:t>رجم</w:t>
      </w:r>
      <w:r w:rsidR="00C427E4" w:rsidRPr="00853DCC">
        <w:rPr>
          <w:b/>
          <w:bCs/>
          <w:rtl/>
        </w:rPr>
        <w:t>ۀ</w:t>
      </w:r>
      <w:r w:rsidR="00040538" w:rsidRPr="00853DCC">
        <w:rPr>
          <w:b/>
          <w:bCs/>
          <w:rtl/>
        </w:rPr>
        <w:t xml:space="preserve"> «کتاب الحسین (ع)» عبدالله </w:t>
      </w:r>
      <w:r w:rsidR="00040538" w:rsidRPr="00853DCC">
        <w:rPr>
          <w:rFonts w:hint="cs"/>
          <w:b/>
          <w:bCs/>
          <w:rtl/>
        </w:rPr>
        <w:t>ع</w:t>
      </w:r>
      <w:r w:rsidRPr="00853DCC">
        <w:rPr>
          <w:b/>
          <w:bCs/>
          <w:rtl/>
        </w:rPr>
        <w:t>لای</w:t>
      </w:r>
      <w:r w:rsidR="00040538" w:rsidRPr="00853DCC">
        <w:rPr>
          <w:rFonts w:hint="cs"/>
          <w:b/>
          <w:bCs/>
          <w:rtl/>
        </w:rPr>
        <w:t>ل</w:t>
      </w:r>
      <w:r w:rsidRPr="00853DCC">
        <w:rPr>
          <w:b/>
          <w:bCs/>
          <w:rtl/>
        </w:rPr>
        <w:t>ی</w:t>
      </w:r>
      <w:r w:rsidRPr="00853DCC">
        <w:rPr>
          <w:rtl/>
        </w:rPr>
        <w:t>:</w:t>
      </w:r>
      <w:r w:rsidR="00756334" w:rsidRPr="00853DCC">
        <w:rPr>
          <w:rFonts w:hint="cs"/>
          <w:rtl/>
        </w:rPr>
        <w:t xml:space="preserve"> </w:t>
      </w:r>
      <w:r w:rsidRPr="00853DCC">
        <w:rPr>
          <w:rtl/>
        </w:rPr>
        <w:t>یکی از کارهای علمی کمره‌ای ترجم</w:t>
      </w:r>
      <w:r w:rsidR="00C427E4" w:rsidRPr="00853DCC">
        <w:rPr>
          <w:rtl/>
        </w:rPr>
        <w:t>ۀ</w:t>
      </w:r>
      <w:r w:rsidRPr="00853DCC">
        <w:rPr>
          <w:rtl/>
        </w:rPr>
        <w:t xml:space="preserve"> کتاب تاریخ الحسین (ع) از عبدالله العلایلی،</w:t>
      </w:r>
      <w:r w:rsidR="00756334" w:rsidRPr="00853DCC">
        <w:rPr>
          <w:rFonts w:hint="cs"/>
          <w:rtl/>
        </w:rPr>
        <w:t xml:space="preserve"> </w:t>
      </w:r>
      <w:r w:rsidRPr="00853DCC">
        <w:rPr>
          <w:rtl/>
        </w:rPr>
        <w:t>‌نویسنده و ادیب معروف مصری است. علایلی این کتاب را در دورانی نوشت که جهان عرب در التهابات سیاسی خاصی بسر می‌بردو زمینه برای نشر برخی از حقایق تاریخ اسلام آشکار شده و آثاری با گرایش معتدل سنی در مصر پدید آمده بود.</w:t>
      </w:r>
    </w:p>
    <w:p w:rsidR="000631D9" w:rsidRPr="00853DCC" w:rsidRDefault="000631D9" w:rsidP="001970D5">
      <w:pPr>
        <w:pStyle w:val="a"/>
        <w:rPr>
          <w:rtl/>
        </w:rPr>
      </w:pPr>
      <w:r w:rsidRPr="00853DCC">
        <w:rPr>
          <w:rtl/>
        </w:rPr>
        <w:t>مرحوم کمره‌ای کتاب علایلی را در دو مجلد ترجمه کرد. جلد نخست آن که در کاظمین ترجمه شد با نام همت بلن</w:t>
      </w:r>
      <w:r w:rsidR="00040538" w:rsidRPr="00853DCC">
        <w:rPr>
          <w:rtl/>
        </w:rPr>
        <w:t>د، پرتوی از زندگانی حسین بن علی</w:t>
      </w:r>
      <w:r w:rsidRPr="00853DCC">
        <w:rPr>
          <w:rtl/>
        </w:rPr>
        <w:t>(ع)بود که ترجم</w:t>
      </w:r>
      <w:r w:rsidR="00C427E4" w:rsidRPr="00853DCC">
        <w:rPr>
          <w:rtl/>
        </w:rPr>
        <w:t>ۀ</w:t>
      </w:r>
      <w:r w:rsidRPr="00853DCC">
        <w:rPr>
          <w:rtl/>
        </w:rPr>
        <w:t xml:space="preserve"> کتاب سمو</w:t>
      </w:r>
      <w:r w:rsidR="00040538" w:rsidRPr="00853DCC">
        <w:rPr>
          <w:rFonts w:hint="cs"/>
          <w:rtl/>
        </w:rPr>
        <w:t>ّ</w:t>
      </w:r>
      <w:r w:rsidRPr="00853DCC">
        <w:rPr>
          <w:rtl/>
        </w:rPr>
        <w:t xml:space="preserve"> المعنی فی سمو</w:t>
      </w:r>
      <w:r w:rsidR="00040538" w:rsidRPr="00853DCC">
        <w:rPr>
          <w:rFonts w:hint="cs"/>
          <w:rtl/>
        </w:rPr>
        <w:t>ّ</w:t>
      </w:r>
      <w:r w:rsidRPr="00853DCC">
        <w:rPr>
          <w:rtl/>
        </w:rPr>
        <w:t xml:space="preserve"> الذات،</w:t>
      </w:r>
      <w:r w:rsidR="00040538" w:rsidRPr="00853DCC">
        <w:rPr>
          <w:rFonts w:hint="cs"/>
          <w:rtl/>
        </w:rPr>
        <w:t xml:space="preserve"> </w:t>
      </w:r>
      <w:r w:rsidR="00040538" w:rsidRPr="00853DCC">
        <w:rPr>
          <w:rtl/>
        </w:rPr>
        <w:t>اشع</w:t>
      </w:r>
      <w:r w:rsidR="00C427E4" w:rsidRPr="00853DCC">
        <w:rPr>
          <w:rtl/>
        </w:rPr>
        <w:t>ۀ</w:t>
      </w:r>
      <w:r w:rsidR="00040538" w:rsidRPr="00853DCC">
        <w:rPr>
          <w:rFonts w:hint="cs"/>
          <w:rtl/>
        </w:rPr>
        <w:t xml:space="preserve"> </w:t>
      </w:r>
      <w:r w:rsidR="00040538" w:rsidRPr="00853DCC">
        <w:rPr>
          <w:rtl/>
        </w:rPr>
        <w:t>من</w:t>
      </w:r>
      <w:r w:rsidR="00040538" w:rsidRPr="00853DCC">
        <w:rPr>
          <w:rFonts w:hint="cs"/>
          <w:rtl/>
        </w:rPr>
        <w:t>‌</w:t>
      </w:r>
      <w:r w:rsidRPr="00853DCC">
        <w:rPr>
          <w:rtl/>
        </w:rPr>
        <w:t>حیا</w:t>
      </w:r>
      <w:r w:rsidR="00C427E4" w:rsidRPr="00853DCC">
        <w:rPr>
          <w:rtl/>
        </w:rPr>
        <w:t>ۀ</w:t>
      </w:r>
      <w:r w:rsidRPr="00853DCC">
        <w:rPr>
          <w:rtl/>
        </w:rPr>
        <w:t xml:space="preserve"> الحسین بود،</w:t>
      </w:r>
      <w:r w:rsidR="00040538" w:rsidRPr="00853DCC">
        <w:rPr>
          <w:rFonts w:hint="cs"/>
          <w:rtl/>
        </w:rPr>
        <w:t xml:space="preserve"> </w:t>
      </w:r>
      <w:r w:rsidRPr="00853DCC">
        <w:rPr>
          <w:rtl/>
        </w:rPr>
        <w:t>این کتاب توسط کتابفروشی و چاپخانه مرکزی (ناشر معروف سال</w:t>
      </w:r>
      <w:r w:rsidR="00040538" w:rsidRPr="00853DCC">
        <w:rPr>
          <w:rFonts w:hint="cs"/>
          <w:rtl/>
        </w:rPr>
        <w:t>‌</w:t>
      </w:r>
      <w:r w:rsidRPr="00853DCC">
        <w:rPr>
          <w:rtl/>
        </w:rPr>
        <w:t>های آخرحکومت رضا شاه، و اوایل پهلوی دوم) چاپ شد و روی جلد از مترجم به نام «محمدباقرخمینی»یاد شده بود.</w:t>
      </w:r>
      <w:r w:rsidR="00040538" w:rsidRPr="00853DCC">
        <w:rPr>
          <w:rFonts w:hint="cs"/>
          <w:rtl/>
        </w:rPr>
        <w:t xml:space="preserve"> </w:t>
      </w:r>
      <w:r w:rsidRPr="00853DCC">
        <w:rPr>
          <w:rtl/>
        </w:rPr>
        <w:t>تاریخی که در انتهای</w:t>
      </w:r>
      <w:r w:rsidR="00040538" w:rsidRPr="00853DCC">
        <w:rPr>
          <w:rtl/>
        </w:rPr>
        <w:t xml:space="preserve"> مقدمه آمده است 22 جمادی الثانی</w:t>
      </w:r>
      <w:r w:rsidR="00040538" w:rsidRPr="00853DCC">
        <w:rPr>
          <w:rFonts w:hint="cs"/>
          <w:rtl/>
        </w:rPr>
        <w:t>ه</w:t>
      </w:r>
      <w:r w:rsidRPr="00853DCC">
        <w:rPr>
          <w:rtl/>
        </w:rPr>
        <w:t xml:space="preserve"> سال 1359 ق (1319ش) در کاظمین است.</w:t>
      </w:r>
    </w:p>
    <w:p w:rsidR="000631D9" w:rsidRPr="00853DCC" w:rsidRDefault="000631D9" w:rsidP="001970D5">
      <w:pPr>
        <w:pStyle w:val="a"/>
        <w:rPr>
          <w:rtl/>
        </w:rPr>
      </w:pPr>
      <w:r w:rsidRPr="00853DCC">
        <w:rPr>
          <w:rtl/>
        </w:rPr>
        <w:t>جلد دوم ای</w:t>
      </w:r>
      <w:r w:rsidR="00040538" w:rsidRPr="00853DCC">
        <w:rPr>
          <w:rtl/>
        </w:rPr>
        <w:t>ن کتاب با نام تاریخ حسین بن علی</w:t>
      </w:r>
      <w:r w:rsidRPr="00853DCC">
        <w:rPr>
          <w:rtl/>
        </w:rPr>
        <w:t>(ع)</w:t>
      </w:r>
      <w:r w:rsidR="00040538" w:rsidRPr="00853DCC">
        <w:rPr>
          <w:rFonts w:hint="cs"/>
          <w:rtl/>
        </w:rPr>
        <w:t xml:space="preserve"> </w:t>
      </w:r>
      <w:r w:rsidRPr="00853DCC">
        <w:rPr>
          <w:rtl/>
        </w:rPr>
        <w:t>بود که توسط شرکت سهامی چاپ فرهنگ ایران درسال1324 چاپ شد و مرحوم واعظ چرندابی تبریزی مقدمه‌ای در شرح حال مرحوم کمره‌ای بر آن نوشت.</w:t>
      </w:r>
    </w:p>
    <w:p w:rsidR="000631D9" w:rsidRPr="00853DCC" w:rsidRDefault="000631D9" w:rsidP="001970D5">
      <w:pPr>
        <w:pStyle w:val="a"/>
        <w:rPr>
          <w:rtl/>
        </w:rPr>
      </w:pPr>
      <w:r w:rsidRPr="00853DCC">
        <w:rPr>
          <w:rtl/>
        </w:rPr>
        <w:lastRenderedPageBreak/>
        <w:t xml:space="preserve">می‌دانیم که کتاب علایلی به لحاظ ادبی بسیار دشوار و ادیبانه نوشته شده بود و ترجمه آن به فارسی جز از کسی </w:t>
      </w:r>
      <w:r w:rsidR="00216C21" w:rsidRPr="00853DCC">
        <w:rPr>
          <w:rFonts w:hint="cs"/>
          <w:rtl/>
        </w:rPr>
        <w:t xml:space="preserve">که </w:t>
      </w:r>
      <w:r w:rsidRPr="00853DCC">
        <w:rPr>
          <w:rtl/>
        </w:rPr>
        <w:t>تسلط بر آن داشت ممکن نبود.</w:t>
      </w:r>
      <w:r w:rsidR="00216C21" w:rsidRPr="00853DCC">
        <w:rPr>
          <w:rFonts w:hint="cs"/>
          <w:rtl/>
        </w:rPr>
        <w:t xml:space="preserve"> </w:t>
      </w:r>
      <w:r w:rsidRPr="00853DCC">
        <w:rPr>
          <w:rtl/>
        </w:rPr>
        <w:t>با این حال روشن است که نمی توانست فارسی بسان نثر عربی چندان ادیبانه باشد. یک نمونه چنین است: جانی از آن تن پاک در هوا پرید که تا همیشه با آن دورنمای هراس آور خود ستمکاران را شکنجه کند. و یک خوابهای هولناکی در سر جفاکاران پدید آرد. ناله‌هایی از آن گلوی بریده برآمد و عالم غیب آنها را در برگرفت تا برای کر کردن گوش مستبدان اندوخته باشد. شیون‌هایی بلند شد که شب آنها را پاسبانی کرد</w:t>
      </w:r>
      <w:r w:rsidR="00216C21" w:rsidRPr="00853DCC">
        <w:rPr>
          <w:rFonts w:hint="cs"/>
          <w:rtl/>
        </w:rPr>
        <w:t xml:space="preserve"> </w:t>
      </w:r>
      <w:r w:rsidRPr="00853DCC">
        <w:rPr>
          <w:rtl/>
        </w:rPr>
        <w:t>تا یک جنجالی چون آواز زنجیر بلند کند و دل گمراهان را جا کن کند.</w:t>
      </w:r>
      <w:r w:rsidRPr="00853DCC">
        <w:rPr>
          <w:rStyle w:val="FootnoteReference"/>
          <w:rtl/>
        </w:rPr>
        <w:footnoteReference w:id="2679"/>
      </w:r>
    </w:p>
    <w:p w:rsidR="000631D9" w:rsidRPr="00853DCC" w:rsidRDefault="000631D9" w:rsidP="001970D5">
      <w:pPr>
        <w:pStyle w:val="a"/>
        <w:rPr>
          <w:rtl/>
        </w:rPr>
      </w:pPr>
      <w:r w:rsidRPr="00853DCC">
        <w:rPr>
          <w:b/>
          <w:bCs/>
          <w:rtl/>
        </w:rPr>
        <w:t>کتاب روحانیت و اسلام</w:t>
      </w:r>
      <w:r w:rsidRPr="00853DCC">
        <w:rPr>
          <w:rtl/>
        </w:rPr>
        <w:t>: یکی از کارهای بدیع کمره‌ای نگارش کتابی با نام روحانیت و اسلام بود. این اثر</w:t>
      </w:r>
      <w:r w:rsidR="00216C21" w:rsidRPr="00853DCC">
        <w:rPr>
          <w:rFonts w:hint="cs"/>
          <w:rtl/>
        </w:rPr>
        <w:t xml:space="preserve"> </w:t>
      </w:r>
      <w:r w:rsidRPr="00853DCC">
        <w:rPr>
          <w:rtl/>
        </w:rPr>
        <w:t>را باید یکی از نخستین آثاری دانست که درباره نظام سیاسی اسلام در دوره جدید و پس از آغاز حرکت احیاگری دین در دوره پس از رضاخان</w:t>
      </w:r>
      <w:r w:rsidR="00216C21" w:rsidRPr="00853DCC">
        <w:rPr>
          <w:rFonts w:hint="cs"/>
          <w:rtl/>
        </w:rPr>
        <w:t>،</w:t>
      </w:r>
      <w:r w:rsidRPr="00853DCC">
        <w:rPr>
          <w:rtl/>
        </w:rPr>
        <w:t xml:space="preserve"> نوشته شده است. اثر یاد شده همزمان شرحی از فقه سیاسی و اقتصادی اسلام است که مؤلف ضمن آن تلاش می‌کند تا پایه‌های حکومت اسلامی را در این بخش‌ها روشن سازد. این کتاب در دو جلد و با همت انجمن تبلیغات اسلامی منتشر شد.</w:t>
      </w:r>
      <w:r w:rsidRPr="00853DCC">
        <w:rPr>
          <w:rStyle w:val="FootnoteReference"/>
          <w:rtl/>
        </w:rPr>
        <w:footnoteReference w:id="2680"/>
      </w:r>
    </w:p>
    <w:p w:rsidR="000631D9" w:rsidRPr="00853DCC" w:rsidRDefault="000631D9" w:rsidP="001970D5">
      <w:pPr>
        <w:pStyle w:val="a"/>
        <w:rPr>
          <w:rtl/>
        </w:rPr>
      </w:pPr>
      <w:r w:rsidRPr="00853DCC">
        <w:rPr>
          <w:rtl/>
        </w:rPr>
        <w:t>به طور کلی می‌توان موضوع این کتاب را شرح نظریه اسلام در باب حکومت اسلامی و ارکان آن دانست</w:t>
      </w:r>
      <w:r w:rsidR="00B22AD9" w:rsidRPr="00853DCC">
        <w:rPr>
          <w:rFonts w:hint="cs"/>
          <w:rtl/>
        </w:rPr>
        <w:t>؛</w:t>
      </w:r>
      <w:r w:rsidRPr="00853DCC">
        <w:rPr>
          <w:rtl/>
        </w:rPr>
        <w:t xml:space="preserve"> عنوانی که به بخش نخست آن داده شده این است: اسلام و جهان قرن بیستم. مقدم</w:t>
      </w:r>
      <w:r w:rsidR="00C427E4" w:rsidRPr="00853DCC">
        <w:rPr>
          <w:rtl/>
        </w:rPr>
        <w:t>ۀ</w:t>
      </w:r>
      <w:r w:rsidRPr="00853DCC">
        <w:rPr>
          <w:rtl/>
        </w:rPr>
        <w:t xml:space="preserve"> کتاب توسط بانی انجمن تبلیغات اسلامی یعنی شهاب پور نوشته شده و ضمن آن از آیت الله محمدباقر کمره‌ای به عنوان یکی از «مجتهدین و مفکرین بزرگ شرق و مصلحین اجتماعی و دینی مفاخر اسلامی و ایرانی» یاد شده است. چنان که ایشان اشاره کرده کسانی تصور می‌کنند «اسلام دین کوتاهی است» یا به تعبیر امروز حداقلی. برخی هم چنان گمان می‌بردند که «قوانین سیاست و اجتماعی</w:t>
      </w:r>
      <w:r w:rsidR="00B22AD9" w:rsidRPr="00853DCC">
        <w:rPr>
          <w:rFonts w:hint="cs"/>
          <w:rtl/>
        </w:rPr>
        <w:t>‌ا</w:t>
      </w:r>
      <w:r w:rsidRPr="00853DCC">
        <w:rPr>
          <w:rtl/>
        </w:rPr>
        <w:t>ش به یک دوره مخصوص یا به یک جمع</w:t>
      </w:r>
      <w:r w:rsidR="00B22AD9" w:rsidRPr="00853DCC">
        <w:rPr>
          <w:rFonts w:hint="cs"/>
          <w:rtl/>
        </w:rPr>
        <w:t>ی</w:t>
      </w:r>
      <w:r w:rsidR="00B22AD9" w:rsidRPr="00853DCC">
        <w:rPr>
          <w:rtl/>
        </w:rPr>
        <w:t>ت مخصوص ن</w:t>
      </w:r>
      <w:r w:rsidR="00B22AD9" w:rsidRPr="00853DCC">
        <w:rPr>
          <w:rFonts w:hint="cs"/>
          <w:rtl/>
        </w:rPr>
        <w:t>ظ</w:t>
      </w:r>
      <w:r w:rsidRPr="00853DCC">
        <w:rPr>
          <w:rtl/>
        </w:rPr>
        <w:t xml:space="preserve">ر داشته است.» این کتاب برای پاسخگویی به این گمان‌های باطل و با این هدف نوشته شده است که «عمومیت اسلام و دستورات آن را مبرهن و ثابت نماید و کاملا روشن کند که تشریعات و قوانین اسلام برای همه کس و همه وقت بوده» و «اسلام، یکتا دینی است که می‌تواند پاسخ به همه سؤالات معقول جامعه بشری بدهد». </w:t>
      </w:r>
      <w:r w:rsidRPr="00853DCC">
        <w:rPr>
          <w:rtl/>
        </w:rPr>
        <w:lastRenderedPageBreak/>
        <w:t>«اسلام همه مشکلات زندگانی بشر امروز را زیر نظر داشته، اسلام در همه این مشکلات چاره جویی کرده و بهترین راه را نشان داده» است.</w:t>
      </w:r>
    </w:p>
    <w:p w:rsidR="000631D9" w:rsidRPr="00853DCC" w:rsidRDefault="000631D9" w:rsidP="001970D5">
      <w:pPr>
        <w:pStyle w:val="a"/>
        <w:rPr>
          <w:rtl/>
        </w:rPr>
      </w:pPr>
      <w:r w:rsidRPr="00853DCC">
        <w:rPr>
          <w:rtl/>
        </w:rPr>
        <w:t>برای نشان دادن محتوای این کتاب بهتر است مهمترین عناوین آن را بیاوریم:</w:t>
      </w:r>
    </w:p>
    <w:p w:rsidR="000631D9" w:rsidRPr="00853DCC" w:rsidRDefault="000631D9" w:rsidP="001970D5">
      <w:pPr>
        <w:pStyle w:val="a"/>
        <w:rPr>
          <w:rtl/>
        </w:rPr>
      </w:pPr>
      <w:r w:rsidRPr="00853DCC">
        <w:rPr>
          <w:rtl/>
        </w:rPr>
        <w:t>تشکیلات کشوری جهان؛</w:t>
      </w:r>
      <w:r w:rsidR="00497DC2" w:rsidRPr="00853DCC">
        <w:rPr>
          <w:rFonts w:hint="cs"/>
          <w:rtl/>
        </w:rPr>
        <w:t xml:space="preserve"> </w:t>
      </w:r>
      <w:r w:rsidRPr="00853DCC">
        <w:rPr>
          <w:rtl/>
        </w:rPr>
        <w:t>احساسات روحانی بشر</w:t>
      </w:r>
      <w:r w:rsidR="00497DC2" w:rsidRPr="00853DCC">
        <w:rPr>
          <w:rFonts w:hint="cs"/>
          <w:rtl/>
        </w:rPr>
        <w:t>؛</w:t>
      </w:r>
      <w:r w:rsidRPr="00853DCC">
        <w:rPr>
          <w:rtl/>
        </w:rPr>
        <w:t xml:space="preserve"> بشر از احساسات روحانی خود چه نتیجه می‌گیرد؛ مشکلات مجتمع بشری</w:t>
      </w:r>
      <w:r w:rsidR="00497DC2" w:rsidRPr="00853DCC">
        <w:rPr>
          <w:rFonts w:hint="cs"/>
          <w:rtl/>
        </w:rPr>
        <w:t xml:space="preserve">؛ </w:t>
      </w:r>
      <w:r w:rsidRPr="00853DCC">
        <w:rPr>
          <w:rtl/>
        </w:rPr>
        <w:t>برنامه اجتماعی اصلاحی برای اسلام در حل این مشکلات؛ راه تولید</w:t>
      </w:r>
      <w:r w:rsidR="00497DC2" w:rsidRPr="00853DCC">
        <w:rPr>
          <w:rFonts w:hint="cs"/>
          <w:rtl/>
        </w:rPr>
        <w:t xml:space="preserve"> </w:t>
      </w:r>
      <w:r w:rsidRPr="00853DCC">
        <w:rPr>
          <w:rtl/>
        </w:rPr>
        <w:t>نشاط در تاریخ اسلام؛ ریشه‌های نظام مدنی و اخلاقی اسلام؛</w:t>
      </w:r>
      <w:r w:rsidR="00497DC2" w:rsidRPr="00853DCC">
        <w:rPr>
          <w:rFonts w:hint="cs"/>
          <w:rtl/>
        </w:rPr>
        <w:t xml:space="preserve"> </w:t>
      </w:r>
      <w:r w:rsidRPr="00853DCC">
        <w:rPr>
          <w:rtl/>
        </w:rPr>
        <w:t>تابلوکلیات قانونی اسلام؛ تأثیرات سرمایه‌داری در جامعه بشر؛</w:t>
      </w:r>
      <w:r w:rsidR="00497DC2" w:rsidRPr="00853DCC">
        <w:rPr>
          <w:rFonts w:hint="cs"/>
          <w:rtl/>
        </w:rPr>
        <w:t xml:space="preserve"> </w:t>
      </w:r>
      <w:r w:rsidRPr="00853DCC">
        <w:rPr>
          <w:rtl/>
        </w:rPr>
        <w:t>نظریه اسلام در مسلک سرمایه‌داری و اصلاح آن؛ در اختصاص زناشویی و تشکیلات خانوادگی؛ برنامه جامعه اسلام در رفع این مفاسد؛ محاکمه راجع به بانوان در نظر اجتماعی اسلام؛ قانون مدنی اسلام با فرزند؛</w:t>
      </w:r>
      <w:r w:rsidR="007F748B" w:rsidRPr="00853DCC">
        <w:rPr>
          <w:rFonts w:hint="cs"/>
          <w:rtl/>
        </w:rPr>
        <w:t xml:space="preserve"> </w:t>
      </w:r>
      <w:r w:rsidRPr="00853DCC">
        <w:rPr>
          <w:rtl/>
        </w:rPr>
        <w:t>‌عفت در نظر اسلام؛ اسلام و تشکیلات آن؛ تشکیلات فرهنگی و برنامه آن در اسلام؛ تشکیلات جنگی در اسلام؛ آغاز جنگ بدر؛ تشریع قانون آموزش و پرورش نظامی.</w:t>
      </w:r>
    </w:p>
    <w:p w:rsidR="000631D9" w:rsidRPr="00853DCC" w:rsidRDefault="000631D9" w:rsidP="001970D5">
      <w:pPr>
        <w:pStyle w:val="a"/>
        <w:rPr>
          <w:rtl/>
        </w:rPr>
      </w:pPr>
      <w:r w:rsidRPr="00853DCC">
        <w:rPr>
          <w:rtl/>
        </w:rPr>
        <w:t>ادامه این عناوین بحث تفصیلی مؤلف را از نظام نظامی‌گری در اسلام براساس تاریخ جنگهای پیامبر (ص) را ارائه می‌دهد. این مجلد 268 صفحه ادامه پیدا می‌کند.</w:t>
      </w:r>
    </w:p>
    <w:p w:rsidR="000631D9" w:rsidRPr="00853DCC" w:rsidRDefault="000631D9" w:rsidP="001970D5">
      <w:pPr>
        <w:pStyle w:val="a"/>
        <w:rPr>
          <w:rtl/>
        </w:rPr>
      </w:pPr>
      <w:r w:rsidRPr="00853DCC">
        <w:rPr>
          <w:rtl/>
        </w:rPr>
        <w:t>مجلد دوم درباره نظام اقتصادی و قضایی اسلام است که فهرست مطالب آن در پایان جلداول آمده و از مطالعه کنندگان مجلد اول خواسته شده است تا نظرشان را نسبت به آن مطالب پیش از چاپ جلد دوم ارائه دهند. گفتنی است که مجلد دوم به عنوان بخش دوم از جلد اول چاپ شده و من اطلاعی ندارم که مجلدی به عنوان مجلد دوم از آن منتشر شده است یا نه.</w:t>
      </w:r>
      <w:r w:rsidR="007F748B" w:rsidRPr="00853DCC">
        <w:rPr>
          <w:rFonts w:hint="cs"/>
          <w:rtl/>
        </w:rPr>
        <w:t xml:space="preserve"> </w:t>
      </w:r>
      <w:r w:rsidRPr="00853DCC">
        <w:rPr>
          <w:rtl/>
        </w:rPr>
        <w:t>عناوین مهم این مجلد که عمدتا اقتصادی و قضائی است چنین است:</w:t>
      </w:r>
    </w:p>
    <w:p w:rsidR="000631D9" w:rsidRPr="00853DCC" w:rsidRDefault="000631D9" w:rsidP="001970D5">
      <w:pPr>
        <w:pStyle w:val="a"/>
        <w:rPr>
          <w:rtl/>
        </w:rPr>
      </w:pPr>
      <w:r w:rsidRPr="00853DCC">
        <w:rPr>
          <w:rtl/>
        </w:rPr>
        <w:t>اهمیت اقتصاد در تاریخ جهان؛ آزادی ارز بازار؛ جریان و گردش ثروت؛ گردش سرمایه و پول؛ اعتبار و تعهد؛ تشکیلات اقتصادی در اسلام؛ تشکیلات فرمانداری و کارگزاری در حکومت اسلامی؛ تشکیلات عمران و آبادی در اسلام؛</w:t>
      </w:r>
      <w:r w:rsidR="007F748B" w:rsidRPr="00853DCC">
        <w:rPr>
          <w:rFonts w:hint="cs"/>
          <w:rtl/>
        </w:rPr>
        <w:t xml:space="preserve"> </w:t>
      </w:r>
      <w:r w:rsidRPr="00853DCC">
        <w:rPr>
          <w:rtl/>
        </w:rPr>
        <w:t>قوه قضائیه در اسلام؛ مجازات و کیفر در اسلام.</w:t>
      </w:r>
    </w:p>
    <w:p w:rsidR="000631D9" w:rsidRPr="00853DCC" w:rsidRDefault="000631D9" w:rsidP="001970D5">
      <w:pPr>
        <w:pStyle w:val="a"/>
        <w:rPr>
          <w:rtl/>
        </w:rPr>
      </w:pPr>
      <w:r w:rsidRPr="00853DCC">
        <w:rPr>
          <w:rtl/>
        </w:rPr>
        <w:t>در بخش تشکیلات عمران و آبادی،</w:t>
      </w:r>
      <w:r w:rsidR="007F748B" w:rsidRPr="00853DCC">
        <w:rPr>
          <w:rFonts w:hint="cs"/>
          <w:rtl/>
        </w:rPr>
        <w:t xml:space="preserve"> </w:t>
      </w:r>
      <w:r w:rsidRPr="00853DCC">
        <w:rPr>
          <w:rtl/>
        </w:rPr>
        <w:t>با اشاره به سیر</w:t>
      </w:r>
      <w:r w:rsidR="00C427E4" w:rsidRPr="00853DCC">
        <w:rPr>
          <w:rtl/>
        </w:rPr>
        <w:t>ۀ</w:t>
      </w:r>
      <w:r w:rsidRPr="00853DCC">
        <w:rPr>
          <w:rtl/>
        </w:rPr>
        <w:t xml:space="preserve"> پیامبر (ص)</w:t>
      </w:r>
      <w:r w:rsidR="007F748B" w:rsidRPr="00853DCC">
        <w:rPr>
          <w:rFonts w:hint="cs"/>
          <w:rtl/>
        </w:rPr>
        <w:t xml:space="preserve"> </w:t>
      </w:r>
      <w:r w:rsidRPr="00853DCC">
        <w:rPr>
          <w:rtl/>
        </w:rPr>
        <w:t>در تأسیس حکومت در مدینه و مراحل آن، یکی از ارکان آبادی را تشریع قانون هجرت دانسته و ذیل آن می‌نویسد: هجرت در اسلام رمز مدنیت و تشکیل اساس عمران و آبادی است. پیغمبر اسلام خواست عربان بیابانگر</w:t>
      </w:r>
      <w:r w:rsidR="00C15D6D" w:rsidRPr="00853DCC">
        <w:rPr>
          <w:rFonts w:hint="cs"/>
          <w:rtl/>
        </w:rPr>
        <w:t>د</w:t>
      </w:r>
      <w:r w:rsidRPr="00853DCC">
        <w:rPr>
          <w:rtl/>
        </w:rPr>
        <w:t xml:space="preserve">ی </w:t>
      </w:r>
      <w:r w:rsidR="00C15D6D" w:rsidRPr="00853DCC">
        <w:rPr>
          <w:rtl/>
        </w:rPr>
        <w:t>که پایه زندگانی خود را روی صحرا</w:t>
      </w:r>
      <w:r w:rsidRPr="00853DCC">
        <w:rPr>
          <w:rtl/>
        </w:rPr>
        <w:t>نوردی قرار داده و دسته‌های چادرنشین خانه به دوش به وجود آورده بودند و دنبال چراگاه‌های باران‌گیر به هر سو می‌دویدند و برای چاه و چشم</w:t>
      </w:r>
      <w:r w:rsidR="00C427E4" w:rsidRPr="00853DCC">
        <w:rPr>
          <w:rFonts w:hint="cs"/>
          <w:rtl/>
        </w:rPr>
        <w:t>ۀ</w:t>
      </w:r>
      <w:r w:rsidRPr="00853DCC">
        <w:rPr>
          <w:rtl/>
        </w:rPr>
        <w:t xml:space="preserve"> آب و مرتع و گیاه بیابان خون همدیگر را می‌ریختند و غارت‌گری و چپاول را یکتا پشتیبان زندگانی و فضیلت مردانگی خود </w:t>
      </w:r>
      <w:r w:rsidRPr="00853DCC">
        <w:rPr>
          <w:rtl/>
        </w:rPr>
        <w:lastRenderedPageBreak/>
        <w:t>می‌دانستند، گرد یکدیگر جمع شوند و ده و شهر بسازند و قبایل مختلفه با هم بیامیزند تا خوی بیابانگردی</w:t>
      </w:r>
      <w:r w:rsidR="00C15D6D" w:rsidRPr="00853DCC">
        <w:rPr>
          <w:rFonts w:hint="cs"/>
          <w:rtl/>
        </w:rPr>
        <w:t xml:space="preserve"> </w:t>
      </w:r>
      <w:r w:rsidRPr="00853DCC">
        <w:rPr>
          <w:rtl/>
        </w:rPr>
        <w:t>از مغز آنان بیرون رود و تعصب ایلی از سر آنان بدر شود و به جای آن یک عاطفه خیرخواهی م</w:t>
      </w:r>
      <w:r w:rsidR="00C15D6D" w:rsidRPr="00853DCC">
        <w:rPr>
          <w:rtl/>
        </w:rPr>
        <w:t>طلقی که نتیجه پرورش دین است جای</w:t>
      </w:r>
      <w:r w:rsidR="00E2232B" w:rsidRPr="00853DCC">
        <w:rPr>
          <w:rFonts w:hint="cs"/>
          <w:rtl/>
        </w:rPr>
        <w:t>‌</w:t>
      </w:r>
      <w:r w:rsidR="00E2232B" w:rsidRPr="00853DCC">
        <w:rPr>
          <w:rtl/>
        </w:rPr>
        <w:t>گیر و زندگی آنها به</w:t>
      </w:r>
      <w:r w:rsidR="00E2232B" w:rsidRPr="00853DCC">
        <w:rPr>
          <w:rFonts w:hint="cs"/>
          <w:rtl/>
        </w:rPr>
        <w:t>‌</w:t>
      </w:r>
      <w:r w:rsidRPr="00853DCC">
        <w:rPr>
          <w:rtl/>
        </w:rPr>
        <w:t>کارهای اجتماعی و صنعتی و پیشه‌وری و بازرگانی که مبادی تمدن است بپیوندد.</w:t>
      </w:r>
      <w:r w:rsidRPr="00853DCC">
        <w:rPr>
          <w:rStyle w:val="FootnoteReference"/>
          <w:rtl/>
        </w:rPr>
        <w:footnoteReference w:id="2681"/>
      </w:r>
    </w:p>
    <w:p w:rsidR="000631D9" w:rsidRPr="00853DCC" w:rsidRDefault="000631D9" w:rsidP="001970D5">
      <w:pPr>
        <w:pStyle w:val="a"/>
        <w:rPr>
          <w:rtl/>
        </w:rPr>
      </w:pPr>
      <w:r w:rsidRPr="00853DCC">
        <w:rPr>
          <w:b/>
          <w:bCs/>
          <w:rtl/>
        </w:rPr>
        <w:t>تلاش برای ترویج فقه فارسی مستدل</w:t>
      </w:r>
      <w:r w:rsidRPr="00853DCC">
        <w:rPr>
          <w:rtl/>
        </w:rPr>
        <w:t>: یکی از کارهای کمره‌ای پس از بازگشت به ایران،</w:t>
      </w:r>
      <w:r w:rsidR="009F755D" w:rsidRPr="00853DCC">
        <w:rPr>
          <w:rFonts w:hint="cs"/>
          <w:rtl/>
        </w:rPr>
        <w:t xml:space="preserve"> </w:t>
      </w:r>
      <w:r w:rsidRPr="00853DCC">
        <w:rPr>
          <w:rtl/>
        </w:rPr>
        <w:t>آن هم در شرایط حساس کشور که دین زیر فشار گروه‌های کمونیست و لائیک قرار داشت، نگارش فقه فارسی با مدارک آن بود. شهاب‌پور بنیانگذار انجمن تبلیغات اسلامی و چاپ کنند</w:t>
      </w:r>
      <w:r w:rsidR="00C427E4" w:rsidRPr="00853DCC">
        <w:rPr>
          <w:rFonts w:hint="cs"/>
          <w:rtl/>
        </w:rPr>
        <w:t>ۀ</w:t>
      </w:r>
      <w:r w:rsidRPr="00853DCC">
        <w:rPr>
          <w:rtl/>
        </w:rPr>
        <w:t xml:space="preserve"> این کتاب، در مقدم</w:t>
      </w:r>
      <w:r w:rsidR="00C427E4" w:rsidRPr="00853DCC">
        <w:rPr>
          <w:rtl/>
        </w:rPr>
        <w:t>ۀ</w:t>
      </w:r>
      <w:r w:rsidRPr="00853DCC">
        <w:rPr>
          <w:rtl/>
        </w:rPr>
        <w:t xml:space="preserve"> مجلد اول این کتاب نوشته است: عد</w:t>
      </w:r>
      <w:r w:rsidR="00C427E4" w:rsidRPr="00853DCC">
        <w:rPr>
          <w:rtl/>
        </w:rPr>
        <w:t>ۀ</w:t>
      </w:r>
      <w:r w:rsidRPr="00853DCC">
        <w:rPr>
          <w:rtl/>
        </w:rPr>
        <w:t xml:space="preserve"> بسیاری </w:t>
      </w:r>
      <w:r w:rsidR="009F755D" w:rsidRPr="00853DCC">
        <w:rPr>
          <w:rtl/>
        </w:rPr>
        <w:t>از مسلمانان هستند که در اثر پیش</w:t>
      </w:r>
      <w:r w:rsidR="009F755D" w:rsidRPr="00853DCC">
        <w:rPr>
          <w:rFonts w:hint="cs"/>
          <w:rtl/>
        </w:rPr>
        <w:t>‌</w:t>
      </w:r>
      <w:r w:rsidRPr="00853DCC">
        <w:rPr>
          <w:rtl/>
        </w:rPr>
        <w:t>آمدهای زندگی نتوانسته‌اند معلومات دینی کافی اکتساب کنند و روی این اصل مقلد مجتهدین بزرگ گردیده‌اند، ولی میل دارند علاوه بر این، اصل و ریشه مسائل را نیز بدانند... اما از آنجا که وقت و موارد خاص زندگی آنها اجازه نمی‌دهد که تحصیلات دینی کافی انجام دهند، می‌خواهند از طرف مجتهدینی که به معلومات آنان اطمینان کافی حاصل است،‌</w:t>
      </w:r>
      <w:r w:rsidR="009F755D" w:rsidRPr="00853DCC">
        <w:rPr>
          <w:rFonts w:hint="cs"/>
          <w:rtl/>
        </w:rPr>
        <w:t xml:space="preserve"> </w:t>
      </w:r>
      <w:r w:rsidRPr="00853DCC">
        <w:rPr>
          <w:rtl/>
        </w:rPr>
        <w:t>کتبی نوشته شود که مسائل دینی یا فقه اسلامی را با ذکر مدارک گوشزد نماید</w:t>
      </w:r>
      <w:r w:rsidR="009F755D" w:rsidRPr="00853DCC">
        <w:rPr>
          <w:rFonts w:hint="cs"/>
          <w:rtl/>
        </w:rPr>
        <w:t>،</w:t>
      </w:r>
      <w:r w:rsidRPr="00853DCC">
        <w:rPr>
          <w:rtl/>
        </w:rPr>
        <w:t xml:space="preserve"> و چون در رساله‌ها این منظور عملی نشده و به  علاوه چنین کتبی کمتر</w:t>
      </w:r>
      <w:r w:rsidR="009F755D" w:rsidRPr="00853DCC">
        <w:rPr>
          <w:rtl/>
        </w:rPr>
        <w:t xml:space="preserve"> در عالم اسلام نگارش یافته است،</w:t>
      </w:r>
      <w:r w:rsidRPr="00853DCC">
        <w:rPr>
          <w:rtl/>
        </w:rPr>
        <w:t xml:space="preserve"> همه تشنه و مشتاق آن هستند.</w:t>
      </w:r>
    </w:p>
    <w:p w:rsidR="000631D9" w:rsidRPr="00853DCC" w:rsidRDefault="000631D9" w:rsidP="001970D5">
      <w:pPr>
        <w:pStyle w:val="a"/>
        <w:rPr>
          <w:rtl/>
        </w:rPr>
      </w:pPr>
      <w:r w:rsidRPr="00853DCC">
        <w:rPr>
          <w:rtl/>
        </w:rPr>
        <w:t>عنوانی که مرحوم کمره‌ای بر این کتاب سه جلدی گذاشت، چنین بود: «فقه فارسی با مدارک، فروع دین و نصوص احکام».</w:t>
      </w:r>
    </w:p>
    <w:p w:rsidR="000631D9" w:rsidRPr="00853DCC" w:rsidRDefault="000631D9" w:rsidP="001970D5">
      <w:pPr>
        <w:pStyle w:val="a"/>
        <w:rPr>
          <w:rtl/>
        </w:rPr>
      </w:pPr>
      <w:r w:rsidRPr="00853DCC">
        <w:rPr>
          <w:rtl/>
        </w:rPr>
        <w:t>مجلد اول آن در باب نجاسات و مطهرات است که در ابتدای آن اجازات علمی مؤلف از مراجع وقت نجف و قم و اصفهان درج شده است. این مجلد شامل 144 صفحه است. مجلد دوم این کتاب شامل مباحث کتاب صلات تا خمس است که در 392 صفحه چاپ شده و تاریخ اتمام نگارش آن 13بهمن1322 ش (هفتم صفر 1363ق) می‌باشد. مجلد سوم آن ویژه حج و عنوانش رهنمای حج است. عنوانی که روی صفحه نخست کتاب آمده و به جز کلمه رهنمای حج</w:t>
      </w:r>
      <w:r w:rsidR="009F755D" w:rsidRPr="00853DCC">
        <w:rPr>
          <w:rFonts w:hint="cs"/>
          <w:rtl/>
        </w:rPr>
        <w:t>،</w:t>
      </w:r>
      <w:r w:rsidR="009F755D" w:rsidRPr="00853DCC">
        <w:rPr>
          <w:rtl/>
        </w:rPr>
        <w:t xml:space="preserve"> بقیه شرح محتوای آن</w:t>
      </w:r>
      <w:r w:rsidR="009F755D" w:rsidRPr="00853DCC">
        <w:rPr>
          <w:rFonts w:hint="cs"/>
          <w:rtl/>
        </w:rPr>
        <w:t xml:space="preserve"> </w:t>
      </w:r>
      <w:r w:rsidRPr="00853DCC">
        <w:rPr>
          <w:rtl/>
        </w:rPr>
        <w:t>‌چنین است:‌</w:t>
      </w:r>
      <w:r w:rsidR="009F755D" w:rsidRPr="00853DCC">
        <w:rPr>
          <w:rFonts w:hint="cs"/>
          <w:rtl/>
        </w:rPr>
        <w:t xml:space="preserve"> </w:t>
      </w:r>
      <w:r w:rsidRPr="00853DCC">
        <w:rPr>
          <w:rtl/>
        </w:rPr>
        <w:t>رهنما</w:t>
      </w:r>
      <w:r w:rsidR="009F755D" w:rsidRPr="00853DCC">
        <w:rPr>
          <w:rFonts w:hint="cs"/>
          <w:rtl/>
        </w:rPr>
        <w:t>ی</w:t>
      </w:r>
      <w:r w:rsidRPr="00853DCC">
        <w:rPr>
          <w:rtl/>
        </w:rPr>
        <w:t xml:space="preserve"> حج و مناسک مفصل به ضمیمه تاریخ و جغرافیای مکه معظمه و مدینه طیبه و مسائل امر به معروف</w:t>
      </w:r>
      <w:r w:rsidR="009F755D" w:rsidRPr="00853DCC">
        <w:rPr>
          <w:rFonts w:hint="cs"/>
          <w:rtl/>
        </w:rPr>
        <w:t xml:space="preserve"> </w:t>
      </w:r>
      <w:r w:rsidRPr="00853DCC">
        <w:rPr>
          <w:rtl/>
        </w:rPr>
        <w:t>و نهی از منکر و جهاد</w:t>
      </w:r>
      <w:r w:rsidR="009F755D" w:rsidRPr="00853DCC">
        <w:rPr>
          <w:rFonts w:hint="cs"/>
          <w:rtl/>
        </w:rPr>
        <w:t xml:space="preserve"> </w:t>
      </w:r>
      <w:r w:rsidRPr="00853DCC">
        <w:rPr>
          <w:rtl/>
        </w:rPr>
        <w:t>و تولی و تبری. جلد سوم، فقه فارسی با مدارک فروع دین و نصوص با مدارک فروع دین و نصوص احکام</w:t>
      </w:r>
      <w:r w:rsidR="009F755D" w:rsidRPr="00853DCC">
        <w:rPr>
          <w:rFonts w:hint="cs"/>
          <w:rtl/>
        </w:rPr>
        <w:t>،</w:t>
      </w:r>
      <w:r w:rsidRPr="00853DCC">
        <w:rPr>
          <w:rtl/>
        </w:rPr>
        <w:t xml:space="preserve"> تأ</w:t>
      </w:r>
      <w:r w:rsidR="009F755D" w:rsidRPr="00853DCC">
        <w:rPr>
          <w:rtl/>
        </w:rPr>
        <w:t>لیف اعلم الفقهاء و المجتهدین آ</w:t>
      </w:r>
      <w:r w:rsidR="009F755D" w:rsidRPr="00853DCC">
        <w:rPr>
          <w:rFonts w:hint="cs"/>
          <w:rtl/>
        </w:rPr>
        <w:t>یت</w:t>
      </w:r>
      <w:r w:rsidRPr="00853DCC">
        <w:rPr>
          <w:rtl/>
        </w:rPr>
        <w:t xml:space="preserve"> الله کمر</w:t>
      </w:r>
      <w:r w:rsidR="009F755D" w:rsidRPr="00853DCC">
        <w:rPr>
          <w:rFonts w:hint="cs"/>
          <w:rtl/>
        </w:rPr>
        <w:t>ه‌ا</w:t>
      </w:r>
      <w:r w:rsidRPr="00853DCC">
        <w:rPr>
          <w:rtl/>
        </w:rPr>
        <w:t>ی</w:t>
      </w:r>
      <w:r w:rsidR="002A7E9A" w:rsidRPr="00853DCC">
        <w:rPr>
          <w:rFonts w:hint="cs"/>
          <w:rtl/>
        </w:rPr>
        <w:t>،</w:t>
      </w:r>
      <w:r w:rsidRPr="00853DCC">
        <w:rPr>
          <w:rtl/>
        </w:rPr>
        <w:t xml:space="preserve"> نشری</w:t>
      </w:r>
      <w:r w:rsidR="00C427E4" w:rsidRPr="00853DCC">
        <w:rPr>
          <w:rtl/>
        </w:rPr>
        <w:t>ۀ</w:t>
      </w:r>
      <w:r w:rsidRPr="00853DCC">
        <w:rPr>
          <w:rtl/>
        </w:rPr>
        <w:t xml:space="preserve"> فوق العاده انجمن تبلیغات اسلامی با شرکت آقای نوریانی مدیر روزنام</w:t>
      </w:r>
      <w:r w:rsidR="00C427E4" w:rsidRPr="00853DCC">
        <w:rPr>
          <w:rtl/>
        </w:rPr>
        <w:t>ۀ</w:t>
      </w:r>
      <w:r w:rsidRPr="00853DCC">
        <w:rPr>
          <w:rtl/>
        </w:rPr>
        <w:t xml:space="preserve"> آئین اسلام. بهاء 65 ریال و با جلد مرغوب 80 ریال. چاپخانه سروش.</w:t>
      </w:r>
    </w:p>
    <w:p w:rsidR="000631D9" w:rsidRPr="00853DCC" w:rsidRDefault="000631D9" w:rsidP="001970D5">
      <w:pPr>
        <w:pStyle w:val="a"/>
        <w:rPr>
          <w:rtl/>
        </w:rPr>
      </w:pPr>
      <w:r w:rsidRPr="00853DCC">
        <w:rPr>
          <w:rtl/>
        </w:rPr>
        <w:lastRenderedPageBreak/>
        <w:t>این کتاب در 272 صفحه در تاریخ حرمین و فقه حج است و در نوع خود،</w:t>
      </w:r>
      <w:r w:rsidR="002A7E9A" w:rsidRPr="00853DCC">
        <w:rPr>
          <w:rFonts w:hint="cs"/>
          <w:rtl/>
        </w:rPr>
        <w:t xml:space="preserve"> </w:t>
      </w:r>
      <w:r w:rsidRPr="00853DCC">
        <w:rPr>
          <w:rtl/>
        </w:rPr>
        <w:t>‌آن هم در آغاز دوره احیای دینداری در ایران،</w:t>
      </w:r>
      <w:r w:rsidR="002A7E9A" w:rsidRPr="00853DCC">
        <w:rPr>
          <w:rFonts w:hint="cs"/>
          <w:rtl/>
        </w:rPr>
        <w:t xml:space="preserve"> </w:t>
      </w:r>
      <w:r w:rsidRPr="00853DCC">
        <w:rPr>
          <w:rtl/>
        </w:rPr>
        <w:t>کاری بکر و بدیع بوده است. نقشه‌ها و تصاویر چندی هم درباره اماکن مقدسه در این کتاب آمده است.</w:t>
      </w:r>
      <w:r w:rsidRPr="00853DCC">
        <w:rPr>
          <w:rStyle w:val="FootnoteReference"/>
          <w:rtl/>
        </w:rPr>
        <w:footnoteReference w:id="2682"/>
      </w:r>
      <w:r w:rsidRPr="00853DCC">
        <w:rPr>
          <w:rtl/>
        </w:rPr>
        <w:t xml:space="preserve"> نوریانی مدیر نشری</w:t>
      </w:r>
      <w:r w:rsidR="00C427E4" w:rsidRPr="00853DCC">
        <w:rPr>
          <w:rtl/>
        </w:rPr>
        <w:t>ۀ</w:t>
      </w:r>
      <w:r w:rsidRPr="00853DCC">
        <w:rPr>
          <w:rtl/>
        </w:rPr>
        <w:t xml:space="preserve"> آیین اسلام بود و آشکار است که نوعی همکاری و هماهنگی میان عناصر مذهبی و اندیشمندان دینی این دوره وجود داشته است. جلد چهارم این کتاب هم در فقه معاملات بوده که آیین اسلام (سال چهارم، شمار</w:t>
      </w:r>
      <w:r w:rsidR="00C427E4" w:rsidRPr="00853DCC">
        <w:rPr>
          <w:rtl/>
        </w:rPr>
        <w:t>ۀ</w:t>
      </w:r>
      <w:r w:rsidRPr="00853DCC">
        <w:rPr>
          <w:rtl/>
        </w:rPr>
        <w:t xml:space="preserve"> هشتم) تبلیغ آن را کرده است.</w:t>
      </w:r>
    </w:p>
    <w:p w:rsidR="000631D9" w:rsidRPr="00853DCC" w:rsidRDefault="000631D9" w:rsidP="001970D5">
      <w:pPr>
        <w:pStyle w:val="a"/>
        <w:rPr>
          <w:rtl/>
        </w:rPr>
      </w:pPr>
      <w:r w:rsidRPr="00853DCC">
        <w:rPr>
          <w:rtl/>
        </w:rPr>
        <w:t>خودآموز صرف زبان عربی و همچنین بلاغت هم توسط وی نوشته شده و انجمن تبلیغات اسلامی در سال 1324 به چاپ رساند.</w:t>
      </w:r>
    </w:p>
    <w:p w:rsidR="000631D9" w:rsidRPr="00853DCC" w:rsidRDefault="000631D9" w:rsidP="001970D5">
      <w:pPr>
        <w:pStyle w:val="a"/>
        <w:rPr>
          <w:rtl/>
        </w:rPr>
      </w:pPr>
      <w:r w:rsidRPr="00853DCC">
        <w:rPr>
          <w:b/>
          <w:bCs/>
          <w:rtl/>
        </w:rPr>
        <w:t>همکاری‌ کمره‌ای با مطبوعات دینی:</w:t>
      </w:r>
      <w:r w:rsidRPr="00853DCC">
        <w:rPr>
          <w:rtl/>
        </w:rPr>
        <w:t xml:space="preserve"> اگر قرار باشد فهرستی از مقالات </w:t>
      </w:r>
      <w:r w:rsidR="002A7E9A" w:rsidRPr="00853DCC">
        <w:rPr>
          <w:rtl/>
        </w:rPr>
        <w:t>ایشان در مطبوعات دینی ده</w:t>
      </w:r>
      <w:r w:rsidR="00C427E4" w:rsidRPr="00853DCC">
        <w:rPr>
          <w:rtl/>
        </w:rPr>
        <w:t>ۀ</w:t>
      </w:r>
      <w:r w:rsidR="002A7E9A" w:rsidRPr="00853DCC">
        <w:rPr>
          <w:rtl/>
        </w:rPr>
        <w:t xml:space="preserve"> 20و</w:t>
      </w:r>
      <w:r w:rsidR="002A7E9A" w:rsidRPr="00853DCC">
        <w:rPr>
          <w:rFonts w:hint="cs"/>
          <w:rtl/>
        </w:rPr>
        <w:t>30</w:t>
      </w:r>
      <w:r w:rsidRPr="00853DCC">
        <w:rPr>
          <w:rtl/>
        </w:rPr>
        <w:t xml:space="preserve"> گردآوری شود، لیست بلند بالایی خواهد بود. عمده این مقالات در دهه 20 در آیین اسلام است که پیش از این هم اشاراتی به آن داشتیم.</w:t>
      </w:r>
      <w:r w:rsidRPr="00853DCC">
        <w:rPr>
          <w:rStyle w:val="FootnoteReference"/>
          <w:rtl/>
        </w:rPr>
        <w:footnoteReference w:id="2683"/>
      </w:r>
      <w:r w:rsidRPr="00853DCC">
        <w:rPr>
          <w:rtl/>
        </w:rPr>
        <w:t xml:space="preserve"> وی سلسله مقالاتی هم در اواخر سال اول و سال دوم این نشریه با عنوان تاریخ اسلام</w:t>
      </w:r>
      <w:r w:rsidRPr="00853DCC">
        <w:rPr>
          <w:rStyle w:val="FootnoteReference"/>
          <w:rtl/>
        </w:rPr>
        <w:footnoteReference w:id="2684"/>
      </w:r>
      <w:r w:rsidRPr="00853DCC">
        <w:rPr>
          <w:rtl/>
        </w:rPr>
        <w:t xml:space="preserve"> نوشته و سیری از نهضت اسلام بیان کرده است. در سال دوم، شماره چهارم آیین اسلام مقاله‌ای با عنوان تاریخ فقه اسلامی و تنظیم آن نوشته است. بخش‌های دیگر آن در شماره‌های بعد درج شده است.</w:t>
      </w:r>
      <w:r w:rsidRPr="00853DCC">
        <w:rPr>
          <w:rStyle w:val="FootnoteReference"/>
          <w:rtl/>
        </w:rPr>
        <w:footnoteReference w:id="2685"/>
      </w:r>
      <w:r w:rsidRPr="00853DCC">
        <w:rPr>
          <w:rtl/>
        </w:rPr>
        <w:t xml:space="preserve"> در واقع همزمان در آیین اسلام، دو سلسله مقاله از وی در تاریخ اسلام و تاریخ فقه به چاپ می‌رسید. در همین شماره‌ها تفسیر سوره یوسف هم از کمره‌ای به چاپ می‌رسید. گویا همکاری وی از اواسط سال سوم با این نشریه متوقف شده است.</w:t>
      </w:r>
    </w:p>
    <w:p w:rsidR="000631D9" w:rsidRPr="00853DCC" w:rsidRDefault="000631D9" w:rsidP="001970D5">
      <w:pPr>
        <w:pStyle w:val="a"/>
        <w:rPr>
          <w:rtl/>
        </w:rPr>
      </w:pPr>
      <w:r w:rsidRPr="00853DCC">
        <w:rPr>
          <w:rtl/>
        </w:rPr>
        <w:t>کمره‌ای مقالات و سر مقاله‌هایی هم برای نشری</w:t>
      </w:r>
      <w:r w:rsidR="00C427E4" w:rsidRPr="00853DCC">
        <w:rPr>
          <w:rtl/>
        </w:rPr>
        <w:t>ۀ</w:t>
      </w:r>
      <w:r w:rsidRPr="00853DCC">
        <w:rPr>
          <w:rtl/>
        </w:rPr>
        <w:t xml:space="preserve"> حیات مسلمین که متعلق به مصطفی رهنما بود می‌نوشت. از ایشان به عنوان یکی از بنیانگذاران جمعیت مسلم آزاد که همان نشریه حیات مسلمین را داشت، یاد شده است.</w:t>
      </w:r>
      <w:r w:rsidRPr="00853DCC">
        <w:rPr>
          <w:rStyle w:val="FootnoteReference"/>
          <w:rtl/>
        </w:rPr>
        <w:footnoteReference w:id="2686"/>
      </w:r>
      <w:r w:rsidRPr="00853DCC">
        <w:rPr>
          <w:rtl/>
        </w:rPr>
        <w:t xml:space="preserve"> وی همچنین از همکاران نزدیک مرحوم</w:t>
      </w:r>
      <w:r w:rsidR="00901BBE" w:rsidRPr="00853DCC">
        <w:rPr>
          <w:rFonts w:hint="cs"/>
          <w:rtl/>
        </w:rPr>
        <w:t xml:space="preserve"> </w:t>
      </w:r>
      <w:r w:rsidRPr="00853DCC">
        <w:rPr>
          <w:rtl/>
        </w:rPr>
        <w:lastRenderedPageBreak/>
        <w:t>حاج سراج انصاری بود</w:t>
      </w:r>
      <w:r w:rsidR="00901BBE" w:rsidRPr="00853DCC">
        <w:rPr>
          <w:rFonts w:hint="cs"/>
          <w:rtl/>
        </w:rPr>
        <w:t xml:space="preserve"> </w:t>
      </w:r>
      <w:r w:rsidRPr="00853DCC">
        <w:rPr>
          <w:rtl/>
        </w:rPr>
        <w:t>و ما به دفعات نام وی را درمجل</w:t>
      </w:r>
      <w:r w:rsidR="00C427E4" w:rsidRPr="00853DCC">
        <w:rPr>
          <w:rtl/>
        </w:rPr>
        <w:t>ۀ</w:t>
      </w:r>
      <w:r w:rsidRPr="00853DCC">
        <w:rPr>
          <w:rtl/>
        </w:rPr>
        <w:t xml:space="preserve"> مسلمین با مدیریت مرحوم انصاری ملاحظه می‌کنیم.</w:t>
      </w:r>
    </w:p>
    <w:p w:rsidR="000631D9" w:rsidRPr="00853DCC" w:rsidRDefault="000631D9" w:rsidP="001970D5">
      <w:pPr>
        <w:pStyle w:val="a"/>
        <w:rPr>
          <w:rtl/>
        </w:rPr>
      </w:pPr>
      <w:r w:rsidRPr="00853DCC">
        <w:rPr>
          <w:rtl/>
        </w:rPr>
        <w:t>علاوه بر مطبوعات</w:t>
      </w:r>
      <w:r w:rsidR="00901BBE" w:rsidRPr="00853DCC">
        <w:rPr>
          <w:rFonts w:hint="cs"/>
          <w:rtl/>
        </w:rPr>
        <w:t>،</w:t>
      </w:r>
      <w:r w:rsidRPr="00853DCC">
        <w:rPr>
          <w:rtl/>
        </w:rPr>
        <w:t xml:space="preserve"> وی در مجالس مذهبی هم که توسط انجمن تبلیغات اسلامی یا مؤسسات اسلامی دیگر برگزار می‌شد، شرکت می‌کرد. از جمله در جشن مبعث در سال1323که با حضور سید </w:t>
      </w:r>
      <w:r w:rsidR="00C427E4" w:rsidRPr="00853DCC">
        <w:rPr>
          <w:rtl/>
        </w:rPr>
        <w:t>هبة</w:t>
      </w:r>
      <w:r w:rsidRPr="00853DCC">
        <w:rPr>
          <w:rtl/>
        </w:rPr>
        <w:t xml:space="preserve"> الدین شهرستانی در تهران برگزار شد، محمدعلی خلیلی و سپس محمدباقر کمره‌ای سخنرانی کردند.</w:t>
      </w:r>
      <w:r w:rsidRPr="00853DCC">
        <w:rPr>
          <w:rStyle w:val="FootnoteReference"/>
          <w:rtl/>
        </w:rPr>
        <w:footnoteReference w:id="2687"/>
      </w:r>
    </w:p>
    <w:p w:rsidR="000631D9" w:rsidRPr="00853DCC" w:rsidRDefault="000631D9" w:rsidP="001970D5">
      <w:pPr>
        <w:pStyle w:val="a"/>
        <w:rPr>
          <w:rtl/>
        </w:rPr>
      </w:pPr>
      <w:r w:rsidRPr="00853DCC">
        <w:rPr>
          <w:rtl/>
        </w:rPr>
        <w:t>وی در این سال</w:t>
      </w:r>
      <w:r w:rsidR="00901C3D" w:rsidRPr="00853DCC">
        <w:rPr>
          <w:rFonts w:hint="cs"/>
          <w:rtl/>
        </w:rPr>
        <w:t>‌</w:t>
      </w:r>
      <w:r w:rsidRPr="00853DCC">
        <w:rPr>
          <w:rtl/>
        </w:rPr>
        <w:t>ها تشکلی با عنوان هیئت روحانی منتظم</w:t>
      </w:r>
      <w:r w:rsidR="00901C3D" w:rsidRPr="00853DCC">
        <w:rPr>
          <w:rFonts w:hint="cs"/>
          <w:rtl/>
        </w:rPr>
        <w:t xml:space="preserve"> </w:t>
      </w:r>
      <w:r w:rsidRPr="00853DCC">
        <w:rPr>
          <w:rtl/>
        </w:rPr>
        <w:t>درست کرد و بیانیه‌هایی از طرف آن در مجل</w:t>
      </w:r>
      <w:r w:rsidR="00C427E4" w:rsidRPr="00853DCC">
        <w:rPr>
          <w:rtl/>
        </w:rPr>
        <w:t>ۀ</w:t>
      </w:r>
      <w:r w:rsidRPr="00853DCC">
        <w:rPr>
          <w:rtl/>
        </w:rPr>
        <w:t xml:space="preserve"> آیین اسلام به چاپ رساند.</w:t>
      </w:r>
      <w:r w:rsidRPr="00853DCC">
        <w:rPr>
          <w:rStyle w:val="FootnoteReference"/>
          <w:rtl/>
        </w:rPr>
        <w:footnoteReference w:id="2688"/>
      </w:r>
      <w:r w:rsidR="00901C3D" w:rsidRPr="00853DCC">
        <w:rPr>
          <w:rtl/>
        </w:rPr>
        <w:t xml:space="preserve"> در ای</w:t>
      </w:r>
      <w:r w:rsidR="00901C3D" w:rsidRPr="00853DCC">
        <w:rPr>
          <w:rFonts w:hint="cs"/>
          <w:rtl/>
        </w:rPr>
        <w:t xml:space="preserve">ن </w:t>
      </w:r>
      <w:r w:rsidRPr="00853DCC">
        <w:rPr>
          <w:rtl/>
        </w:rPr>
        <w:t>باره شرحی کوتاه در مصاحبه‌ای که در سال 1341 داشته ارائه کرده و افزوده است که به رغم اقداماتی که انجام داد، اما از روحانیت</w:t>
      </w:r>
      <w:r w:rsidR="00901C3D" w:rsidRPr="00853DCC">
        <w:rPr>
          <w:rFonts w:hint="cs"/>
          <w:rtl/>
        </w:rPr>
        <w:t>،</w:t>
      </w:r>
      <w:r w:rsidRPr="00853DCC">
        <w:rPr>
          <w:rtl/>
        </w:rPr>
        <w:t xml:space="preserve"> یک جامعه متشکل بر اساس انتخابات صنفی به وجود نیامد.</w:t>
      </w:r>
      <w:r w:rsidRPr="00853DCC">
        <w:rPr>
          <w:rStyle w:val="FootnoteReference"/>
          <w:rtl/>
        </w:rPr>
        <w:footnoteReference w:id="2689"/>
      </w:r>
    </w:p>
    <w:p w:rsidR="000631D9" w:rsidRPr="00853DCC" w:rsidRDefault="000631D9" w:rsidP="001970D5">
      <w:pPr>
        <w:pStyle w:val="a"/>
        <w:rPr>
          <w:rtl/>
        </w:rPr>
      </w:pPr>
      <w:r w:rsidRPr="00853DCC">
        <w:rPr>
          <w:rtl/>
        </w:rPr>
        <w:t>علاوه بر آنچه گذشت،‌</w:t>
      </w:r>
      <w:r w:rsidR="00901C3D" w:rsidRPr="00853DCC">
        <w:rPr>
          <w:rFonts w:hint="cs"/>
          <w:rtl/>
        </w:rPr>
        <w:t xml:space="preserve"> </w:t>
      </w:r>
      <w:r w:rsidRPr="00853DCC">
        <w:rPr>
          <w:rtl/>
        </w:rPr>
        <w:t>مقالاتی هم در همان نشریه تحت عنوان قرآن و تبلیغات از وی منتشر شد.</w:t>
      </w:r>
    </w:p>
    <w:p w:rsidR="000631D9" w:rsidRPr="00853DCC" w:rsidRDefault="000631D9" w:rsidP="001970D5">
      <w:pPr>
        <w:pStyle w:val="a"/>
        <w:rPr>
          <w:rtl/>
        </w:rPr>
      </w:pPr>
      <w:r w:rsidRPr="00853DCC">
        <w:rPr>
          <w:b/>
          <w:bCs/>
          <w:rtl/>
        </w:rPr>
        <w:t>کتاب «هدیه عید نوروز یا عروس مدینه»:</w:t>
      </w:r>
      <w:r w:rsidRPr="00853DCC">
        <w:t>‌</w:t>
      </w:r>
      <w:r w:rsidRPr="00853DCC">
        <w:rPr>
          <w:rtl/>
        </w:rPr>
        <w:t xml:space="preserve"> یک کتاب داستانی با عنوان بالا که به صورت نمایشنامه نوشته شده از آقای کمره‌ای در دست</w:t>
      </w:r>
      <w:r w:rsidR="00901C3D" w:rsidRPr="00853DCC">
        <w:rPr>
          <w:rFonts w:hint="cs"/>
          <w:rtl/>
        </w:rPr>
        <w:t xml:space="preserve"> </w:t>
      </w:r>
      <w:r w:rsidRPr="00853DCC">
        <w:rPr>
          <w:rtl/>
        </w:rPr>
        <w:t>است که مع الاسف تاریخ چاپ ندارد. روی جلد این مطالب (این همه) آمده است:</w:t>
      </w:r>
      <w:r w:rsidR="00901C3D" w:rsidRPr="00853DCC">
        <w:rPr>
          <w:rFonts w:hint="cs"/>
          <w:rtl/>
        </w:rPr>
        <w:t xml:space="preserve"> </w:t>
      </w:r>
      <w:r w:rsidRPr="00853DCC">
        <w:rPr>
          <w:rtl/>
        </w:rPr>
        <w:t>مبارزه اسلام با یهود / تبریک عید سعید / بادت بهشت نوید /شکر شکن سخنی است / دریاب «هدیه عید»</w:t>
      </w:r>
      <w:r w:rsidR="004D0404" w:rsidRPr="00853DCC">
        <w:rPr>
          <w:rFonts w:hint="cs"/>
          <w:rtl/>
        </w:rPr>
        <w:t>،</w:t>
      </w:r>
      <w:r w:rsidRPr="00853DCC">
        <w:rPr>
          <w:rtl/>
        </w:rPr>
        <w:t xml:space="preserve"> جوانان و دوشیزگان بیشتر بخوانند «هدیه عید نوروز یا عروس نوروز».</w:t>
      </w:r>
    </w:p>
    <w:p w:rsidR="000631D9" w:rsidRPr="00853DCC" w:rsidRDefault="000631D9" w:rsidP="001970D5">
      <w:pPr>
        <w:pStyle w:val="a"/>
        <w:rPr>
          <w:rtl/>
        </w:rPr>
      </w:pPr>
      <w:r w:rsidRPr="00853DCC">
        <w:rPr>
          <w:rtl/>
        </w:rPr>
        <w:t>یک نمونه از فداکاری و شجاعت در اسلام، به قلم توانای آقای کمره‌ای</w:t>
      </w:r>
      <w:r w:rsidR="004D0404" w:rsidRPr="00853DCC">
        <w:rPr>
          <w:rFonts w:hint="cs"/>
          <w:rtl/>
        </w:rPr>
        <w:t>،</w:t>
      </w:r>
      <w:r w:rsidRPr="00853DCC">
        <w:rPr>
          <w:rtl/>
        </w:rPr>
        <w:t xml:space="preserve"> قیمت ده ریال.</w:t>
      </w:r>
    </w:p>
    <w:p w:rsidR="000631D9" w:rsidRPr="00853DCC" w:rsidRDefault="000631D9" w:rsidP="001970D5">
      <w:pPr>
        <w:pStyle w:val="a"/>
        <w:rPr>
          <w:rtl/>
        </w:rPr>
      </w:pPr>
      <w:r w:rsidRPr="00853DCC">
        <w:rPr>
          <w:rtl/>
        </w:rPr>
        <w:t>کتاب شرح چند پرده نمایش و جمعا در 67 صفحه تنظیم شده است. این اثر را باید یکی از نخستین متن‌های نمایشی دینی در دوره‌ جدید دانست</w:t>
      </w:r>
      <w:r w:rsidR="004D0404" w:rsidRPr="00853DCC">
        <w:rPr>
          <w:rFonts w:hint="cs"/>
          <w:rtl/>
        </w:rPr>
        <w:t>.</w:t>
      </w:r>
      <w:r w:rsidRPr="00853DCC">
        <w:rPr>
          <w:rtl/>
        </w:rPr>
        <w:t xml:space="preserve"> کتاب </w:t>
      </w:r>
      <w:r w:rsidR="004D0404" w:rsidRPr="00853DCC">
        <w:rPr>
          <w:rFonts w:hint="cs"/>
          <w:rtl/>
        </w:rPr>
        <w:t>به</w:t>
      </w:r>
      <w:r w:rsidRPr="00853DCC">
        <w:rPr>
          <w:rtl/>
        </w:rPr>
        <w:t xml:space="preserve"> کوشش سید حسن موسوی خادم و حسین عاصی تهرانی چاپ شده و این دو مقدمه‌ای هم با عنوان تذکری به جوانان روشنفکر و اصلاح طلب در دو صفحه</w:t>
      </w:r>
      <w:r w:rsidR="004D0404" w:rsidRPr="00853DCC">
        <w:rPr>
          <w:rFonts w:hint="cs"/>
          <w:rtl/>
        </w:rPr>
        <w:t xml:space="preserve"> </w:t>
      </w:r>
      <w:r w:rsidRPr="00853DCC">
        <w:rPr>
          <w:rtl/>
        </w:rPr>
        <w:t>نوشته‌اند. افراد یاد شده از شاگردان مرحوم کمره‌ای بوده‌اند که نامشان را روی آثار دیگر وی هم ملاحظه می‌کنیم. این کتاب باید پیش از سال 1371 ق (1331ش) که در</w:t>
      </w:r>
      <w:r w:rsidR="004D0404" w:rsidRPr="00853DCC">
        <w:rPr>
          <w:rFonts w:hint="cs"/>
          <w:rtl/>
        </w:rPr>
        <w:t xml:space="preserve"> </w:t>
      </w:r>
      <w:r w:rsidRPr="00853DCC">
        <w:rPr>
          <w:rtl/>
        </w:rPr>
        <w:t>آن سال خصال شیخ صدوق با ترجمه کمره‌ای چاپ شده، منتشر شده باشد. زیرا در صفحه پایانی کتاب حاضر</w:t>
      </w:r>
      <w:r w:rsidR="004D0404" w:rsidRPr="00853DCC">
        <w:rPr>
          <w:rFonts w:hint="cs"/>
          <w:rtl/>
        </w:rPr>
        <w:t>،</w:t>
      </w:r>
      <w:r w:rsidRPr="00853DCC">
        <w:rPr>
          <w:rtl/>
        </w:rPr>
        <w:t xml:space="preserve"> به انتشار آن نوید داده </w:t>
      </w:r>
      <w:r w:rsidRPr="00853DCC">
        <w:rPr>
          <w:rtl/>
        </w:rPr>
        <w:lastRenderedPageBreak/>
        <w:t>شده است. گویا مطالب این نمایشنامه یا بخشی از آن،</w:t>
      </w:r>
      <w:r w:rsidR="004D0404" w:rsidRPr="00853DCC">
        <w:rPr>
          <w:rFonts w:hint="cs"/>
          <w:rtl/>
        </w:rPr>
        <w:t xml:space="preserve"> </w:t>
      </w:r>
      <w:r w:rsidRPr="00853DCC">
        <w:rPr>
          <w:rtl/>
        </w:rPr>
        <w:t>‌در سال 1325 در آیین اسلام (سال سوم) چاپ شده است.</w:t>
      </w:r>
    </w:p>
    <w:p w:rsidR="000631D9" w:rsidRPr="00853DCC" w:rsidRDefault="000631D9" w:rsidP="001970D5">
      <w:pPr>
        <w:pStyle w:val="a"/>
        <w:rPr>
          <w:rtl/>
        </w:rPr>
      </w:pPr>
      <w:r w:rsidRPr="00853DCC">
        <w:rPr>
          <w:b/>
          <w:bCs/>
          <w:rtl/>
        </w:rPr>
        <w:t>کمره‌ای و ترجمه آثار شیخ صدوق</w:t>
      </w:r>
      <w:r w:rsidR="004D0404" w:rsidRPr="00853DCC">
        <w:rPr>
          <w:rFonts w:hint="cs"/>
          <w:rtl/>
        </w:rPr>
        <w:t xml:space="preserve">: </w:t>
      </w:r>
      <w:r w:rsidRPr="00853DCC">
        <w:rPr>
          <w:rtl/>
        </w:rPr>
        <w:t>ترجمه متون کهن حدیثی شیعه، یکی از زمینه‌های اصلی کارهای علمی مرحوم کمره‌ای بوده و در این باره چندین اثر مهم از شیخ صدوق را به فارسی ترجمه کرده است. این ترجمه‌ها بیشتر پس از سال 1333 ش انجام شده است.</w:t>
      </w:r>
    </w:p>
    <w:p w:rsidR="000631D9" w:rsidRPr="00853DCC" w:rsidRDefault="000631D9" w:rsidP="001970D5">
      <w:pPr>
        <w:pStyle w:val="a"/>
        <w:rPr>
          <w:rtl/>
        </w:rPr>
      </w:pPr>
      <w:r w:rsidRPr="00853DCC">
        <w:rPr>
          <w:rtl/>
        </w:rPr>
        <w:t>کتابت خصال با ترجمه و شرح فارسی آقای کمره‌ای به عنوان سومین نشری</w:t>
      </w:r>
      <w:r w:rsidR="00C427E4" w:rsidRPr="00853DCC">
        <w:rPr>
          <w:rtl/>
        </w:rPr>
        <w:t>ۀ</w:t>
      </w:r>
      <w:r w:rsidRPr="00853DCC">
        <w:rPr>
          <w:rtl/>
        </w:rPr>
        <w:t xml:space="preserve"> مدرس</w:t>
      </w:r>
      <w:r w:rsidR="00C427E4" w:rsidRPr="00853DCC">
        <w:rPr>
          <w:rtl/>
        </w:rPr>
        <w:t>ۀ</w:t>
      </w:r>
      <w:r w:rsidRPr="00853DCC">
        <w:rPr>
          <w:rtl/>
        </w:rPr>
        <w:t xml:space="preserve"> حضرت عبدالعظیم در سال 1375ـ 1371 ق (توسط کتابفروشی اسلامیه) چاپ شده است.</w:t>
      </w:r>
      <w:r w:rsidR="00372352" w:rsidRPr="00853DCC">
        <w:rPr>
          <w:rFonts w:hint="cs"/>
          <w:rtl/>
        </w:rPr>
        <w:t xml:space="preserve"> </w:t>
      </w:r>
      <w:r w:rsidR="00372352" w:rsidRPr="00853DCC">
        <w:rPr>
          <w:rtl/>
        </w:rPr>
        <w:t>امالی صدوق هم با ترجم</w:t>
      </w:r>
      <w:r w:rsidR="00C427E4" w:rsidRPr="00853DCC">
        <w:rPr>
          <w:rFonts w:hint="cs"/>
          <w:rtl/>
        </w:rPr>
        <w:t>ۀ</w:t>
      </w:r>
      <w:r w:rsidRPr="00853DCC">
        <w:rPr>
          <w:rtl/>
        </w:rPr>
        <w:t xml:space="preserve"> شیوا و ساد</w:t>
      </w:r>
      <w:r w:rsidR="00C427E4" w:rsidRPr="00853DCC">
        <w:rPr>
          <w:rFonts w:hint="cs"/>
          <w:rtl/>
        </w:rPr>
        <w:t>ۀ</w:t>
      </w:r>
      <w:r w:rsidRPr="00853DCC">
        <w:rPr>
          <w:rtl/>
        </w:rPr>
        <w:t xml:space="preserve"> آیت الله کمره‌ای ـ عنوانی که روی جلد آن آمده ـ از دیگر کارهای ارزشمند وی است که قاعدتا در همین دهه سی به چاپ رسیده است. وی در مقدمه، شرحی از روزگاری که در خدمت آیت الله مسجد شاهی در اصفهان بوده (سال 1307ش) به دست داده است.</w:t>
      </w:r>
    </w:p>
    <w:p w:rsidR="000631D9" w:rsidRPr="00853DCC" w:rsidRDefault="00DD3DC4" w:rsidP="001970D5">
      <w:pPr>
        <w:pStyle w:val="a"/>
        <w:rPr>
          <w:rtl/>
        </w:rPr>
      </w:pPr>
      <w:r w:rsidRPr="00853DCC">
        <w:rPr>
          <w:rtl/>
        </w:rPr>
        <w:t>کتاب کمال‌الدین و تمام النعمه‌</w:t>
      </w:r>
      <w:r w:rsidR="000631D9" w:rsidRPr="00853DCC">
        <w:rPr>
          <w:rtl/>
        </w:rPr>
        <w:t xml:space="preserve"> شیخ صدوق هم با ترجم</w:t>
      </w:r>
      <w:r w:rsidR="00C427E4" w:rsidRPr="00853DCC">
        <w:rPr>
          <w:rtl/>
        </w:rPr>
        <w:t>ۀ</w:t>
      </w:r>
      <w:r w:rsidR="000631D9" w:rsidRPr="00853DCC">
        <w:rPr>
          <w:rtl/>
        </w:rPr>
        <w:t xml:space="preserve"> مرحوم کمره‌ای و توسط انتشارات اسلامیه به سال1378 ق (تاریخ انتهای مقدمه 16/2/1338ش) در دو مجلد به چاپ رسیده است. مقدمه هفتاد صفحه‌ای این اثر یکی از نوشته‌های با ارزش کمره‌ای است که ضمن آن، افزون بر ارائه نگرشی به تاریخ اسلام،</w:t>
      </w:r>
      <w:r w:rsidRPr="00853DCC">
        <w:rPr>
          <w:rFonts w:hint="cs"/>
          <w:rtl/>
        </w:rPr>
        <w:t xml:space="preserve"> </w:t>
      </w:r>
      <w:r w:rsidR="000631D9" w:rsidRPr="00853DCC">
        <w:rPr>
          <w:rtl/>
        </w:rPr>
        <w:t>‌درباره موضوع کتاب یعنی مهدویت و نیز زندگی و زمان</w:t>
      </w:r>
      <w:r w:rsidR="00C427E4" w:rsidRPr="00853DCC">
        <w:rPr>
          <w:rtl/>
        </w:rPr>
        <w:t>ۀ</w:t>
      </w:r>
      <w:r w:rsidR="000631D9" w:rsidRPr="00853DCC">
        <w:rPr>
          <w:rtl/>
        </w:rPr>
        <w:t xml:space="preserve"> شیخ صدوق مطالب سودمندی ارائه کرده است. یکی از مباحثی که وی طرح کرده طرح نقش تحقق حکومت اسلامی براساس مطالبی است که در روا</w:t>
      </w:r>
      <w:r w:rsidRPr="00853DCC">
        <w:rPr>
          <w:rtl/>
        </w:rPr>
        <w:t>یات مهدویت درباره یک حکومت ایده</w:t>
      </w:r>
      <w:r w:rsidRPr="00853DCC">
        <w:rPr>
          <w:rFonts w:hint="cs"/>
          <w:rtl/>
        </w:rPr>
        <w:t>‌</w:t>
      </w:r>
      <w:r w:rsidR="000631D9" w:rsidRPr="00853DCC">
        <w:rPr>
          <w:rtl/>
        </w:rPr>
        <w:t>آل ارائه شده است</w:t>
      </w:r>
      <w:r w:rsidRPr="00853DCC">
        <w:rPr>
          <w:rFonts w:hint="cs"/>
          <w:rtl/>
        </w:rPr>
        <w:t>،</w:t>
      </w:r>
      <w:r w:rsidR="000631D9" w:rsidRPr="00853DCC">
        <w:rPr>
          <w:rtl/>
        </w:rPr>
        <w:t xml:space="preserve"> عنوانی که وی به این بخش د</w:t>
      </w:r>
      <w:r w:rsidRPr="00853DCC">
        <w:rPr>
          <w:rtl/>
        </w:rPr>
        <w:t>اده چنین است: ترکیب نقش</w:t>
      </w:r>
      <w:r w:rsidR="00C427E4" w:rsidRPr="00853DCC">
        <w:rPr>
          <w:rFonts w:hint="cs"/>
          <w:rtl/>
        </w:rPr>
        <w:t>ۀ</w:t>
      </w:r>
      <w:r w:rsidRPr="00853DCC">
        <w:rPr>
          <w:rtl/>
        </w:rPr>
        <w:t xml:space="preserve"> اصلاح </w:t>
      </w:r>
      <w:r w:rsidR="000631D9" w:rsidRPr="00853DCC">
        <w:rPr>
          <w:rtl/>
        </w:rPr>
        <w:t>کتاب و سنت در تجدید حکومت اسلامی.</w:t>
      </w:r>
      <w:r w:rsidR="000631D9" w:rsidRPr="00853DCC">
        <w:rPr>
          <w:rStyle w:val="FootnoteReference"/>
          <w:rtl/>
        </w:rPr>
        <w:footnoteReference w:id="2690"/>
      </w:r>
    </w:p>
    <w:p w:rsidR="000631D9" w:rsidRPr="00853DCC" w:rsidRDefault="000631D9" w:rsidP="001970D5">
      <w:pPr>
        <w:pStyle w:val="a"/>
        <w:rPr>
          <w:rtl/>
        </w:rPr>
      </w:pPr>
      <w:r w:rsidRPr="00853DCC">
        <w:rPr>
          <w:rtl/>
        </w:rPr>
        <w:t>کمره‌ای همچنین ده مجلد از بحار الانوار را شامل مجلدات «السماء و العالم» با عنوان آسمان و جهان ترجمه کرده است.</w:t>
      </w:r>
    </w:p>
    <w:p w:rsidR="000631D9" w:rsidRPr="00853DCC" w:rsidRDefault="000631D9" w:rsidP="001970D5">
      <w:pPr>
        <w:pStyle w:val="a"/>
        <w:rPr>
          <w:rtl/>
        </w:rPr>
      </w:pPr>
      <w:r w:rsidRPr="00853DCC">
        <w:rPr>
          <w:rtl/>
        </w:rPr>
        <w:t>از دیگر ترجمه‌های مرحوم کمره‌ای ترجمه کتاب نفس المهموم و نفث</w:t>
      </w:r>
      <w:r w:rsidR="00C427E4" w:rsidRPr="00853DCC">
        <w:rPr>
          <w:rtl/>
        </w:rPr>
        <w:t>ۀ</w:t>
      </w:r>
      <w:r w:rsidRPr="00853DCC">
        <w:rPr>
          <w:rtl/>
        </w:rPr>
        <w:t xml:space="preserve"> المصدور از مرحوم حاج شیخ عباس قمی است که مقتل امام حسین (ع)است. این اثر هم توسط کتابفروشی اسلامیه در سال 1379 ق به چاپ رسیده است. گویا مترجم نام این ترجمه را رموز الشهاده گذاشته و اخیرا با نام در کربلا چه گذشت به چاپ رسیده است. مرحوم کمره‌ای کتاب الغارات ابو اسحاق ثفقی (م 283) را هم به فارسی درآورد که در سال 1356 توسط فرهنگ اسلام در تهران به چاپ رسید. یکی دیگر از ترجمه‌های معروف مرحوم کمره‌ای ترجمه کتاب اصول کافی است که در چهار مجلد شامل متن عربی با ترجمه </w:t>
      </w:r>
      <w:r w:rsidRPr="00853DCC">
        <w:rPr>
          <w:rtl/>
        </w:rPr>
        <w:lastRenderedPageBreak/>
        <w:t>فارسی است. روض</w:t>
      </w:r>
      <w:r w:rsidR="00C427E4" w:rsidRPr="00853DCC">
        <w:rPr>
          <w:rtl/>
        </w:rPr>
        <w:t>ۀ</w:t>
      </w:r>
      <w:r w:rsidRPr="00853DCC">
        <w:rPr>
          <w:rtl/>
        </w:rPr>
        <w:t xml:space="preserve"> کافی هم با نام گلستان آل محمد با ترجمه و شرح ایشان و تصحیح آقایان بهبودی و غفاری در سال1382 ق (1342) چاپ شد. ترجمه کنز الفوائد کراجکی با نام گنجین</w:t>
      </w:r>
      <w:r w:rsidR="00C427E4" w:rsidRPr="00853DCC">
        <w:rPr>
          <w:rtl/>
        </w:rPr>
        <w:t>ۀ</w:t>
      </w:r>
      <w:r w:rsidRPr="00853DCC">
        <w:rPr>
          <w:rtl/>
        </w:rPr>
        <w:t xml:space="preserve"> معارف شیعه در راه جهاد سازندگی با ترجمه و تعلیقات وی توسط طهوری چاپ شد. از </w:t>
      </w:r>
      <w:r w:rsidR="009375D8" w:rsidRPr="00853DCC">
        <w:rPr>
          <w:rtl/>
        </w:rPr>
        <w:t>دیگر ترجمه‌های ایشان، ترجم</w:t>
      </w:r>
      <w:r w:rsidR="00C427E4" w:rsidRPr="00853DCC">
        <w:rPr>
          <w:rtl/>
        </w:rPr>
        <w:t>ۀ</w:t>
      </w:r>
      <w:r w:rsidR="009375D8" w:rsidRPr="00853DCC">
        <w:rPr>
          <w:rtl/>
        </w:rPr>
        <w:t xml:space="preserve"> کتا</w:t>
      </w:r>
      <w:r w:rsidRPr="00853DCC">
        <w:rPr>
          <w:rtl/>
        </w:rPr>
        <w:t>ب دارالسلام (در حقیقت</w:t>
      </w:r>
      <w:r w:rsidR="009375D8" w:rsidRPr="00853DCC">
        <w:rPr>
          <w:rFonts w:hint="cs"/>
          <w:rtl/>
        </w:rPr>
        <w:t>ِ</w:t>
      </w:r>
      <w:r w:rsidRPr="00853DCC">
        <w:rPr>
          <w:rtl/>
        </w:rPr>
        <w:t xml:space="preserve"> خواب و گزارش آن) از میرزا حسین نوری است که به سال 1353 توسط اسلامیه منتشر شد. ترجمه مفاتیح هم از کارهای ترجمه‌ای ایشان است که مکرر</w:t>
      </w:r>
      <w:r w:rsidR="009375D8" w:rsidRPr="00853DCC">
        <w:rPr>
          <w:rFonts w:hint="cs"/>
          <w:rtl/>
        </w:rPr>
        <w:t xml:space="preserve"> </w:t>
      </w:r>
      <w:r w:rsidRPr="00853DCC">
        <w:rPr>
          <w:rtl/>
        </w:rPr>
        <w:t>به چاپ رسیده است. شرح نهج البلاغه میرزا حبیب الله خویی (م 1324ق) هم که مؤلف تنها 14 جلدش را نوشته بود، جلدهای 15ـ 19 توسط آقای حسن زاده آملی و جلدهای 20ـ 21 توسط مرحوم کمره‌ای به همان سبک خویی تکمیل و جمعا در 21 جلد منتشر شد. ایشان همچنین خلاصه‌ای از تفسیر ابوالفتوح رازی نوشته‌اند که در دو جلد آماده نشر شده است.</w:t>
      </w:r>
    </w:p>
    <w:p w:rsidR="000631D9" w:rsidRPr="00853DCC" w:rsidRDefault="000631D9" w:rsidP="001970D5">
      <w:pPr>
        <w:pStyle w:val="a"/>
        <w:rPr>
          <w:rtl/>
        </w:rPr>
      </w:pPr>
      <w:r w:rsidRPr="00853DCC">
        <w:rPr>
          <w:b/>
          <w:bCs/>
          <w:rtl/>
        </w:rPr>
        <w:t>دو کتا</w:t>
      </w:r>
      <w:r w:rsidR="009375D8" w:rsidRPr="00853DCC">
        <w:rPr>
          <w:b/>
          <w:bCs/>
          <w:rtl/>
        </w:rPr>
        <w:t>ب «کانون حکمت قرآن» و «کانون عف</w:t>
      </w:r>
      <w:r w:rsidRPr="00853DCC">
        <w:rPr>
          <w:b/>
          <w:bCs/>
          <w:rtl/>
        </w:rPr>
        <w:t>ت قرآن»</w:t>
      </w:r>
      <w:r w:rsidR="005E4946" w:rsidRPr="00853DCC">
        <w:rPr>
          <w:rFonts w:hint="cs"/>
          <w:b/>
          <w:bCs/>
          <w:rtl/>
        </w:rPr>
        <w:t>:</w:t>
      </w:r>
      <w:r w:rsidRPr="00853DCC">
        <w:rPr>
          <w:rtl/>
        </w:rPr>
        <w:t xml:space="preserve"> کتاب کانون حکمت قرآن تفسیر سوره لقمان است که وی برای برخی از شاگردان خود که نامشان هم روی صفح</w:t>
      </w:r>
      <w:r w:rsidR="00C427E4" w:rsidRPr="00853DCC">
        <w:rPr>
          <w:rtl/>
        </w:rPr>
        <w:t>ۀ</w:t>
      </w:r>
      <w:r w:rsidRPr="00853DCC">
        <w:rPr>
          <w:rtl/>
        </w:rPr>
        <w:t xml:space="preserve"> اول کتاب آمده، یعنی ابوالقاسم کریمی و حسن موسوی خادم و آقای حسین عاصی ارائه می‌کرده است. روی همین صفحه نخست آمده است: به هزین</w:t>
      </w:r>
      <w:r w:rsidR="00C427E4" w:rsidRPr="00853DCC">
        <w:rPr>
          <w:rtl/>
        </w:rPr>
        <w:t>ۀ</w:t>
      </w:r>
      <w:r w:rsidRPr="00853DCC">
        <w:rPr>
          <w:rtl/>
        </w:rPr>
        <w:t xml:space="preserve"> جمعی از مسلمین و علاق</w:t>
      </w:r>
      <w:r w:rsidR="005E4946" w:rsidRPr="00853DCC">
        <w:rPr>
          <w:rFonts w:hint="cs"/>
          <w:rtl/>
        </w:rPr>
        <w:t>ه‌</w:t>
      </w:r>
      <w:r w:rsidRPr="00853DCC">
        <w:rPr>
          <w:rtl/>
        </w:rPr>
        <w:t>مندان شاه عبدالعظیم. در مقدمه این اثر، مطالبی هم درباره روحانیت و اصلاح وضعیت آن آمده و گفته شده است که ما در سال 1321 نشریه‌ای باعنوان دستور اتحاد روحانیین چاپ کردیم و این مطالب را در آن گفتی</w:t>
      </w:r>
      <w:r w:rsidR="005E4946" w:rsidRPr="00853DCC">
        <w:rPr>
          <w:rFonts w:hint="cs"/>
          <w:rtl/>
        </w:rPr>
        <w:t>م</w:t>
      </w:r>
      <w:r w:rsidRPr="00853DCC">
        <w:rPr>
          <w:rtl/>
        </w:rPr>
        <w:t>. سپس می‌افزاید : خلاص</w:t>
      </w:r>
      <w:r w:rsidR="00C427E4" w:rsidRPr="00853DCC">
        <w:rPr>
          <w:rtl/>
        </w:rPr>
        <w:t>ۀ</w:t>
      </w:r>
      <w:r w:rsidRPr="00853DCC">
        <w:rPr>
          <w:rtl/>
        </w:rPr>
        <w:t xml:space="preserve"> این نشریه تمرکز بودجه و</w:t>
      </w:r>
      <w:r w:rsidR="005E4946" w:rsidRPr="00853DCC">
        <w:rPr>
          <w:rFonts w:hint="cs"/>
          <w:rtl/>
        </w:rPr>
        <w:t xml:space="preserve"> </w:t>
      </w:r>
      <w:r w:rsidRPr="00853DCC">
        <w:rPr>
          <w:rtl/>
        </w:rPr>
        <w:t>توزیع آن بر مشاغل از روی یک اساسنام</w:t>
      </w:r>
      <w:r w:rsidR="00C427E4" w:rsidRPr="00853DCC">
        <w:rPr>
          <w:rFonts w:hint="cs"/>
          <w:rtl/>
        </w:rPr>
        <w:t>ۀ</w:t>
      </w:r>
      <w:r w:rsidRPr="00853DCC">
        <w:rPr>
          <w:rtl/>
        </w:rPr>
        <w:t xml:space="preserve"> منظم بود. روی این زمینه</w:t>
      </w:r>
      <w:r w:rsidR="005E4946" w:rsidRPr="00853DCC">
        <w:rPr>
          <w:rFonts w:hint="cs"/>
          <w:rtl/>
        </w:rPr>
        <w:t>،</w:t>
      </w:r>
      <w:r w:rsidRPr="00853DCC">
        <w:rPr>
          <w:rtl/>
        </w:rPr>
        <w:t xml:space="preserve"> روحانیت</w:t>
      </w:r>
      <w:r w:rsidR="005E4946" w:rsidRPr="00853DCC">
        <w:rPr>
          <w:rFonts w:hint="cs"/>
          <w:rtl/>
        </w:rPr>
        <w:t>،</w:t>
      </w:r>
      <w:r w:rsidRPr="00853DCC">
        <w:rPr>
          <w:rtl/>
        </w:rPr>
        <w:t xml:space="preserve"> یک اداره منظمی می‌شود که تمام افراد آن به عنوان کارمند حقوقی می‌توانند به انجام وظایف مربوطه خود قیام کنند (کانون حکمت قرآن، ص یج).</w:t>
      </w:r>
      <w:r w:rsidRPr="00853DCC">
        <w:rPr>
          <w:rStyle w:val="FootnoteReference"/>
          <w:rtl/>
        </w:rPr>
        <w:footnoteReference w:id="2691"/>
      </w:r>
    </w:p>
    <w:p w:rsidR="000631D9" w:rsidRPr="00853DCC" w:rsidRDefault="000631D9" w:rsidP="001970D5">
      <w:pPr>
        <w:pStyle w:val="a"/>
        <w:rPr>
          <w:rtl/>
        </w:rPr>
      </w:pPr>
      <w:r w:rsidRPr="00853DCC">
        <w:rPr>
          <w:rtl/>
        </w:rPr>
        <w:t>مقدمه یاد شده که در سال 1323 نوشته شده است به تفصیل بحث از احیاگری دین را در عصر جدید دنبال کرده، روی نقش روحانیتی که دقیقا با مبانی دین آشنا بوده و گرفتار مشکلی نباشد</w:t>
      </w:r>
      <w:r w:rsidR="005E4946" w:rsidRPr="00853DCC">
        <w:rPr>
          <w:rFonts w:hint="cs"/>
          <w:rtl/>
        </w:rPr>
        <w:t>،</w:t>
      </w:r>
      <w:r w:rsidRPr="00853DCC">
        <w:rPr>
          <w:rtl/>
        </w:rPr>
        <w:t xml:space="preserve"> تأکید کرده است. وی در باره برخی از به اصطلاح مبلغان دینی،‌</w:t>
      </w:r>
      <w:r w:rsidR="005E4946" w:rsidRPr="00853DCC">
        <w:rPr>
          <w:rFonts w:hint="cs"/>
          <w:rtl/>
        </w:rPr>
        <w:t xml:space="preserve"> </w:t>
      </w:r>
      <w:r w:rsidRPr="00853DCC">
        <w:rPr>
          <w:rtl/>
        </w:rPr>
        <w:t>یعنی دوره گردهای قرآن خوان یا کسانی از پهلوانان زورخانه‌ها که قرآن را روی بازوی خود می‌بندند</w:t>
      </w:r>
      <w:r w:rsidR="005E4946" w:rsidRPr="00853DCC">
        <w:rPr>
          <w:rFonts w:hint="cs"/>
          <w:rtl/>
        </w:rPr>
        <w:t>،</w:t>
      </w:r>
      <w:r w:rsidRPr="00853DCC">
        <w:rPr>
          <w:rtl/>
        </w:rPr>
        <w:t xml:space="preserve"> با تندی یاد کرده می‌نویسد: آنها از گدایان کوچه نشین و دوره گرد که قرآن را با وضع ننگین حمایل کرده یا روی دست گرفته و گاهی آواز خود را با لهجه درست یا غلط و نغم</w:t>
      </w:r>
      <w:r w:rsidR="00C427E4" w:rsidRPr="00853DCC">
        <w:rPr>
          <w:rFonts w:hint="cs"/>
          <w:rtl/>
        </w:rPr>
        <w:t>ۀ</w:t>
      </w:r>
      <w:r w:rsidRPr="00853DCC">
        <w:rPr>
          <w:rtl/>
        </w:rPr>
        <w:t xml:space="preserve"> خوب یا منکر به تلاوت آن بلند می‌کنند، شروع می‌شوند و دسته قرائت خوانان مجلس فاتحه و سر قبور و دنبال اینها دسته‌ای داش‌های زورخانه و پهلوان یزدیها </w:t>
      </w:r>
      <w:r w:rsidRPr="00853DCC">
        <w:rPr>
          <w:rtl/>
        </w:rPr>
        <w:lastRenderedPageBreak/>
        <w:t>(که قرآن‌های کوچک را روی بازوها می‌بندند)دنبال آنها بچه‌های نُنر و عزیز مادر که برای حفظ و حراست مامان جانش براش خریده</w:t>
      </w:r>
      <w:r w:rsidR="00D774B0" w:rsidRPr="00853DCC">
        <w:rPr>
          <w:rFonts w:hint="cs"/>
          <w:rtl/>
        </w:rPr>
        <w:t>،</w:t>
      </w:r>
      <w:r w:rsidRPr="00853DCC">
        <w:rPr>
          <w:rtl/>
        </w:rPr>
        <w:t xml:space="preserve"> دنبال اینها مطبعه چی‌ها و کتابفروشی‌ها و ... تا برسد به بنگاه‌های رادیوی دو</w:t>
      </w:r>
      <w:r w:rsidR="00D774B0" w:rsidRPr="00853DCC">
        <w:rPr>
          <w:rFonts w:hint="cs"/>
          <w:rtl/>
        </w:rPr>
        <w:t>َ</w:t>
      </w:r>
      <w:r w:rsidRPr="00853DCC">
        <w:rPr>
          <w:rtl/>
        </w:rPr>
        <w:t>ل جنگجو و محارب ... همگی عل</w:t>
      </w:r>
      <w:r w:rsidR="00D774B0" w:rsidRPr="00853DCC">
        <w:rPr>
          <w:rFonts w:hint="cs"/>
          <w:rtl/>
        </w:rPr>
        <w:t>َ</w:t>
      </w:r>
      <w:r w:rsidRPr="00853DCC">
        <w:rPr>
          <w:rtl/>
        </w:rPr>
        <w:t>م قرآن را به سینه می‌زنند و در شمع قرآن می‌چرخند، ولی نه دیده‌ای دارند که از نور قرآن استفاده کنند و ...</w:t>
      </w:r>
      <w:r w:rsidRPr="00853DCC">
        <w:rPr>
          <w:rStyle w:val="FootnoteReference"/>
          <w:rtl/>
        </w:rPr>
        <w:footnoteReference w:id="2692"/>
      </w:r>
    </w:p>
    <w:p w:rsidR="000631D9" w:rsidRPr="00853DCC" w:rsidRDefault="000631D9" w:rsidP="001970D5">
      <w:pPr>
        <w:pStyle w:val="a"/>
        <w:rPr>
          <w:rtl/>
        </w:rPr>
      </w:pPr>
      <w:r w:rsidRPr="00853DCC">
        <w:rPr>
          <w:rtl/>
        </w:rPr>
        <w:t>وی در این مقدم</w:t>
      </w:r>
      <w:r w:rsidR="00C427E4" w:rsidRPr="00853DCC">
        <w:rPr>
          <w:rFonts w:hint="cs"/>
          <w:rtl/>
        </w:rPr>
        <w:t>ۀ</w:t>
      </w:r>
      <w:r w:rsidRPr="00853DCC">
        <w:rPr>
          <w:rtl/>
        </w:rPr>
        <w:t xml:space="preserve"> مفصل برای ارائه یک نمونه مبلغ خوب یا به قول خودش نابغه عصر</w:t>
      </w:r>
      <w:r w:rsidR="00D774B0" w:rsidRPr="00853DCC">
        <w:rPr>
          <w:rFonts w:hint="cs"/>
          <w:rtl/>
        </w:rPr>
        <w:t>،</w:t>
      </w:r>
      <w:r w:rsidRPr="00853DCC">
        <w:rPr>
          <w:rtl/>
        </w:rPr>
        <w:t xml:space="preserve"> شروع به بیان شرح حال زندگی سید جمال الدین اسدآبادی می‌کند</w:t>
      </w:r>
      <w:r w:rsidR="00D774B0" w:rsidRPr="00853DCC">
        <w:rPr>
          <w:rFonts w:hint="cs"/>
          <w:rtl/>
        </w:rPr>
        <w:t>.</w:t>
      </w:r>
      <w:r w:rsidRPr="00853DCC">
        <w:rPr>
          <w:rtl/>
        </w:rPr>
        <w:t xml:space="preserve"> به نوشته وی «یکی از ستارگان تاریخ با عظمت قرآن است». این بحث که در حدود سی صفحه به طول می‌انجامد شرحی از زندگی سید جمال و مسائل دوران اوست که وی بیان کرده و در پایان خود را ادامه دهنده برنامه‌ها</w:t>
      </w:r>
      <w:r w:rsidR="003F165F" w:rsidRPr="00853DCC">
        <w:rPr>
          <w:rFonts w:hint="cs"/>
          <w:rtl/>
        </w:rPr>
        <w:t xml:space="preserve"> </w:t>
      </w:r>
      <w:r w:rsidR="003F165F" w:rsidRPr="00853DCC">
        <w:rPr>
          <w:rtl/>
        </w:rPr>
        <w:t>و طرح</w:t>
      </w:r>
      <w:r w:rsidRPr="00853DCC">
        <w:rPr>
          <w:rtl/>
        </w:rPr>
        <w:t>‌های او می‌داند</w:t>
      </w:r>
      <w:r w:rsidR="003F165F" w:rsidRPr="00853DCC">
        <w:rPr>
          <w:rFonts w:hint="cs"/>
          <w:rtl/>
        </w:rPr>
        <w:t>.</w:t>
      </w:r>
      <w:r w:rsidRPr="00853DCC">
        <w:rPr>
          <w:rtl/>
        </w:rPr>
        <w:t xml:space="preserve"> یکی از آن طرح‌ها ارائه یک تفسیر خوب و زنده از قرآن است که نمونه‌اش همین تفسیر سور</w:t>
      </w:r>
      <w:r w:rsidR="00C427E4" w:rsidRPr="00853DCC">
        <w:rPr>
          <w:rFonts w:hint="cs"/>
          <w:rtl/>
        </w:rPr>
        <w:t>ۀ</w:t>
      </w:r>
      <w:r w:rsidRPr="00853DCC">
        <w:rPr>
          <w:rtl/>
        </w:rPr>
        <w:t xml:space="preserve"> لقمان است.</w:t>
      </w:r>
    </w:p>
    <w:p w:rsidR="000631D9" w:rsidRPr="00853DCC" w:rsidRDefault="000631D9" w:rsidP="001970D5">
      <w:pPr>
        <w:pStyle w:val="a"/>
        <w:rPr>
          <w:rtl/>
        </w:rPr>
      </w:pPr>
      <w:r w:rsidRPr="00853DCC">
        <w:rPr>
          <w:rtl/>
        </w:rPr>
        <w:t>کتاب کانون عفت که تفسیر سور</w:t>
      </w:r>
      <w:r w:rsidR="00C427E4" w:rsidRPr="00853DCC">
        <w:rPr>
          <w:rtl/>
        </w:rPr>
        <w:t>ۀ</w:t>
      </w:r>
      <w:r w:rsidRPr="00853DCC">
        <w:rPr>
          <w:rtl/>
        </w:rPr>
        <w:t xml:space="preserve"> یوسف است و در قالب 84 جلسه تدریس و سپس تدوین و ضمن 285 صفحه به چاپ رسیده، گویا مجلد بعدی کتاب کانون حکمت می‌باشد. روی جلد آن نوشته شده است:</w:t>
      </w:r>
      <w:r w:rsidR="003F165F" w:rsidRPr="00853DCC">
        <w:rPr>
          <w:rFonts w:hint="cs"/>
          <w:rtl/>
        </w:rPr>
        <w:t xml:space="preserve"> </w:t>
      </w:r>
      <w:r w:rsidRPr="00853DCC">
        <w:rPr>
          <w:rtl/>
        </w:rPr>
        <w:t>دهمین نشریه مدرسه سیار حضرت عبدالعظیم.</w:t>
      </w:r>
      <w:r w:rsidR="003F165F" w:rsidRPr="00853DCC">
        <w:rPr>
          <w:rFonts w:hint="cs"/>
          <w:rtl/>
        </w:rPr>
        <w:t xml:space="preserve"> </w:t>
      </w:r>
      <w:r w:rsidRPr="00853DCC">
        <w:rPr>
          <w:rtl/>
        </w:rPr>
        <w:t>این اثر در چاپخانه موسوی تهران چاپ شده که البته سال چاپ آن در جایی از کتاب نیامده است. نویسنده در مقدمه شرح داده است که مدت‌ها این متن آماده</w:t>
      </w:r>
      <w:r w:rsidR="003F165F" w:rsidRPr="00853DCC">
        <w:rPr>
          <w:rtl/>
        </w:rPr>
        <w:t xml:space="preserve"> بود</w:t>
      </w:r>
      <w:r w:rsidR="003F165F" w:rsidRPr="00853DCC">
        <w:rPr>
          <w:rFonts w:hint="cs"/>
          <w:rtl/>
        </w:rPr>
        <w:t>،</w:t>
      </w:r>
      <w:r w:rsidRPr="00853DCC">
        <w:rPr>
          <w:rtl/>
        </w:rPr>
        <w:t xml:space="preserve"> اما وسائل طبع و نشر آن فراهم نبود تا آن که آقای سید ابوالقاسم کریمی فرزند مرحوم سید محمدتقی صدرالمحدثین</w:t>
      </w:r>
      <w:r w:rsidR="003F165F" w:rsidRPr="00853DCC">
        <w:rPr>
          <w:rFonts w:hint="cs"/>
          <w:rtl/>
        </w:rPr>
        <w:t>،</w:t>
      </w:r>
      <w:r w:rsidRPr="00853DCC">
        <w:rPr>
          <w:rtl/>
        </w:rPr>
        <w:t xml:space="preserve"> همت کرده آن را به چاپ رساند.</w:t>
      </w:r>
    </w:p>
    <w:p w:rsidR="000631D9" w:rsidRPr="00853DCC" w:rsidRDefault="000631D9" w:rsidP="001970D5">
      <w:pPr>
        <w:pStyle w:val="a"/>
        <w:rPr>
          <w:rtl/>
        </w:rPr>
      </w:pPr>
      <w:r w:rsidRPr="00853DCC">
        <w:rPr>
          <w:b/>
          <w:bCs/>
          <w:rtl/>
        </w:rPr>
        <w:t>فعالیت‌های سیاسی کمره‌ای در نهضت ملی:</w:t>
      </w:r>
      <w:r w:rsidRPr="00853DCC">
        <w:rPr>
          <w:rtl/>
        </w:rPr>
        <w:t xml:space="preserve"> علی القاعده، کمره‌ای باید یکی از روحانیون فعال در جریان رخدادهای نهضت ملی باشد. تا این زمان که این مطلب را می‌نویسم، از چند مورد این فعالیت‌ها آگاهم. پیش از آن از قول خود وی اشاره کنم که جایی گفته است: در دوران مبارزات ملت ایران برای ملی کردن نفت و لغو قرارداد شرکت سابق</w:t>
      </w:r>
      <w:r w:rsidR="003F165F" w:rsidRPr="00853DCC">
        <w:rPr>
          <w:rFonts w:hint="cs"/>
          <w:rtl/>
        </w:rPr>
        <w:t>،</w:t>
      </w:r>
      <w:r w:rsidRPr="00853DCC">
        <w:rPr>
          <w:rtl/>
        </w:rPr>
        <w:t xml:space="preserve"> کوشش فراوانی نموده و اعلامیه‌ها و بیانیه‌های بسیاری در این زمینه منتشر کرده‌ام که اثر خوبی داشتند.</w:t>
      </w:r>
      <w:r w:rsidRPr="00853DCC">
        <w:rPr>
          <w:rStyle w:val="FootnoteReference"/>
          <w:rtl/>
        </w:rPr>
        <w:footnoteReference w:id="2693"/>
      </w:r>
    </w:p>
    <w:p w:rsidR="000631D9" w:rsidRPr="00853DCC" w:rsidRDefault="000631D9" w:rsidP="001970D5">
      <w:pPr>
        <w:pStyle w:val="a"/>
        <w:rPr>
          <w:rtl/>
        </w:rPr>
      </w:pPr>
      <w:r w:rsidRPr="00853DCC">
        <w:rPr>
          <w:rtl/>
        </w:rPr>
        <w:lastRenderedPageBreak/>
        <w:t>یکی اشاره‌ای است که خود وی به قانون اصلاح انتخابات توسط دکتر مصدق و موضع‌گیری خودش با انتشار یک بیانیه در قبال آن دارد که شرح آن ذیلا خواهد آمد</w:t>
      </w:r>
      <w:r w:rsidR="003F165F" w:rsidRPr="00853DCC">
        <w:rPr>
          <w:rFonts w:hint="cs"/>
          <w:rtl/>
        </w:rPr>
        <w:t>؛</w:t>
      </w:r>
      <w:r w:rsidRPr="00853DCC">
        <w:rPr>
          <w:rtl/>
        </w:rPr>
        <w:t xml:space="preserve"> دیگری رساله‌ای است در 32 صفحه با عنوان رساله انتخابات.</w:t>
      </w:r>
      <w:r w:rsidRPr="00853DCC">
        <w:rPr>
          <w:rStyle w:val="FootnoteReference"/>
          <w:rtl/>
        </w:rPr>
        <w:footnoteReference w:id="2694"/>
      </w:r>
    </w:p>
    <w:p w:rsidR="000631D9" w:rsidRPr="00853DCC" w:rsidRDefault="000631D9" w:rsidP="001970D5">
      <w:pPr>
        <w:pStyle w:val="a"/>
        <w:rPr>
          <w:rtl/>
        </w:rPr>
      </w:pPr>
      <w:r w:rsidRPr="00853DCC">
        <w:rPr>
          <w:rtl/>
        </w:rPr>
        <w:t>این رساله که تاریخی در ابتدا و انتهای آن نیست، می‌تواند مربوط به انتخابات مجلس هفدهم باشد که گویا وی برای مجلس کاندیدا شده است.</w:t>
      </w:r>
      <w:r w:rsidR="003F165F" w:rsidRPr="00853DCC">
        <w:rPr>
          <w:rFonts w:hint="cs"/>
          <w:rtl/>
        </w:rPr>
        <w:t xml:space="preserve"> </w:t>
      </w:r>
      <w:r w:rsidRPr="00853DCC">
        <w:rPr>
          <w:rtl/>
        </w:rPr>
        <w:t>در نخستین عبارت آن چنین می‌خوانیم:</w:t>
      </w:r>
      <w:r w:rsidR="003F165F" w:rsidRPr="00853DCC">
        <w:rPr>
          <w:rFonts w:hint="cs"/>
          <w:rtl/>
        </w:rPr>
        <w:t xml:space="preserve"> </w:t>
      </w:r>
      <w:r w:rsidRPr="00853DCC">
        <w:rPr>
          <w:rtl/>
        </w:rPr>
        <w:t xml:space="preserve">بنده هیچ طمع </w:t>
      </w:r>
      <w:r w:rsidR="00080BC0" w:rsidRPr="00853DCC">
        <w:rPr>
          <w:rtl/>
        </w:rPr>
        <w:t>و رغبتی در وکالت نداشته و ندارم</w:t>
      </w:r>
      <w:r w:rsidR="00080BC0" w:rsidRPr="00853DCC">
        <w:rPr>
          <w:rFonts w:hint="cs"/>
          <w:rtl/>
        </w:rPr>
        <w:t>،</w:t>
      </w:r>
      <w:r w:rsidRPr="00853DCC">
        <w:rPr>
          <w:rtl/>
        </w:rPr>
        <w:t xml:space="preserve"> زیرا آن </w:t>
      </w:r>
      <w:r w:rsidR="00080BC0" w:rsidRPr="00853DCC">
        <w:rPr>
          <w:rtl/>
        </w:rPr>
        <w:t>کسانی که با افکار و نوشته‌های</w:t>
      </w:r>
      <w:r w:rsidRPr="00853DCC">
        <w:rPr>
          <w:rtl/>
        </w:rPr>
        <w:t xml:space="preserve"> بنده آشنا هستند، مرا بسیار بزرگتر از یک وکیل می‌شناسند». به نظر وی کسی شایسته وکیل شدن است که مردم دنبالش بیایند، نه آن که خود دنبال آن بدود: «کسانی که به تک و دو می‌افتند و با</w:t>
      </w:r>
      <w:r w:rsidR="00CF6E7C" w:rsidRPr="00853DCC">
        <w:rPr>
          <w:rFonts w:hint="cs"/>
          <w:rtl/>
        </w:rPr>
        <w:t xml:space="preserve"> </w:t>
      </w:r>
      <w:r w:rsidR="00CF6E7C" w:rsidRPr="00853DCC">
        <w:rPr>
          <w:rtl/>
        </w:rPr>
        <w:t>بندو</w:t>
      </w:r>
      <w:r w:rsidRPr="00853DCC">
        <w:rPr>
          <w:rtl/>
        </w:rPr>
        <w:t>بست‌های نامشروع و به وسیل</w:t>
      </w:r>
      <w:r w:rsidR="00C427E4" w:rsidRPr="00853DCC">
        <w:rPr>
          <w:rtl/>
        </w:rPr>
        <w:t>ۀ</w:t>
      </w:r>
      <w:r w:rsidRPr="00853DCC">
        <w:rPr>
          <w:rtl/>
        </w:rPr>
        <w:t xml:space="preserve"> زور و زر و فریب وکیل می‌شوند یا زبانم لال به توسط بیگانگان که چه عرض کنم؟»</w:t>
      </w:r>
    </w:p>
    <w:p w:rsidR="000631D9" w:rsidRPr="00853DCC" w:rsidRDefault="000631D9" w:rsidP="001970D5">
      <w:pPr>
        <w:pStyle w:val="a"/>
        <w:rPr>
          <w:rtl/>
        </w:rPr>
      </w:pPr>
      <w:r w:rsidRPr="00853DCC">
        <w:rPr>
          <w:rtl/>
        </w:rPr>
        <w:t>وی سپس از</w:t>
      </w:r>
      <w:r w:rsidR="00CF6E7C" w:rsidRPr="00853DCC">
        <w:rPr>
          <w:rFonts w:hint="cs"/>
          <w:rtl/>
        </w:rPr>
        <w:t xml:space="preserve"> </w:t>
      </w:r>
      <w:r w:rsidRPr="00853DCC">
        <w:rPr>
          <w:rtl/>
        </w:rPr>
        <w:t>این عناوین سخن گفته است: منظور از انتخابات تشکیل حکومت ملی است. آزادی در اجتماع، تشکیلات در حکومت ملی (در اینجا از لزوم وجود سازمان‌ها و تشکیلات در یک حکومت ملی سخن می‌گوید) انقلاب مشروطیت، کودتای 1299 (وی می‌نویسد: این کودتا با هم</w:t>
      </w:r>
      <w:r w:rsidR="00C427E4" w:rsidRPr="00853DCC">
        <w:rPr>
          <w:rtl/>
        </w:rPr>
        <w:t>ۀ</w:t>
      </w:r>
      <w:r w:rsidRPr="00853DCC">
        <w:rPr>
          <w:rtl/>
        </w:rPr>
        <w:t xml:space="preserve"> عیوبی که داشت حسن اثرش این بود که حکومت ایران را از غلاف کهنه و ضخیم شاهزادگان و خاک</w:t>
      </w:r>
      <w:r w:rsidR="00CF6E7C" w:rsidRPr="00853DCC">
        <w:rPr>
          <w:rFonts w:hint="cs"/>
          <w:rtl/>
        </w:rPr>
        <w:t>‌</w:t>
      </w:r>
      <w:r w:rsidRPr="00853DCC">
        <w:rPr>
          <w:rtl/>
        </w:rPr>
        <w:t>های وابسته بیرون کشیده و در محیط عمومی ملت آورد.</w:t>
      </w:r>
      <w:r w:rsidR="00CF6E7C" w:rsidRPr="00853DCC">
        <w:rPr>
          <w:rFonts w:hint="cs"/>
          <w:rtl/>
        </w:rPr>
        <w:t xml:space="preserve"> </w:t>
      </w:r>
      <w:r w:rsidRPr="00853DCC">
        <w:rPr>
          <w:rtl/>
        </w:rPr>
        <w:t xml:space="preserve">وی مشکل عمده این </w:t>
      </w:r>
      <w:r w:rsidR="00EA60A2" w:rsidRPr="00853DCC">
        <w:rPr>
          <w:rtl/>
        </w:rPr>
        <w:t>دوره را برای تحقق سازمان قانونی</w:t>
      </w:r>
      <w:r w:rsidRPr="00853DCC">
        <w:rPr>
          <w:rtl/>
        </w:rPr>
        <w:t xml:space="preserve"> که در پی مشروطه پدید آمده بود، شرکت نفت انگلیس و اخلال بیگانگان می‌داند.) انقلاب سوم (که این بار باید با انتخابات فراهم شود)</w:t>
      </w:r>
      <w:r w:rsidR="00EA60A2" w:rsidRPr="00853DCC">
        <w:rPr>
          <w:rFonts w:hint="cs"/>
          <w:rtl/>
        </w:rPr>
        <w:t>.</w:t>
      </w:r>
      <w:r w:rsidRPr="00853DCC">
        <w:rPr>
          <w:rtl/>
        </w:rPr>
        <w:t xml:space="preserve"> کناره‌گیری و نفاق دو پهلو(در اینجا قاعدین سخن می‌گوید). علت اصلی کناره‌گیری</w:t>
      </w:r>
      <w:r w:rsidR="00EA60A2" w:rsidRPr="00853DCC">
        <w:rPr>
          <w:rFonts w:hint="cs"/>
          <w:rtl/>
        </w:rPr>
        <w:t>.</w:t>
      </w:r>
      <w:r w:rsidR="00196FDD" w:rsidRPr="00853DCC">
        <w:rPr>
          <w:rtl/>
        </w:rPr>
        <w:t xml:space="preserve"> جلب نفع شخصی</w:t>
      </w:r>
      <w:r w:rsidR="00196FDD" w:rsidRPr="00853DCC">
        <w:rPr>
          <w:rFonts w:hint="cs"/>
          <w:rtl/>
        </w:rPr>
        <w:t>.</w:t>
      </w:r>
      <w:r w:rsidRPr="00853DCC">
        <w:rPr>
          <w:rtl/>
        </w:rPr>
        <w:t xml:space="preserve"> رل نفاق دو پهلو بازی می‌کند</w:t>
      </w:r>
      <w:r w:rsidR="00196FDD" w:rsidRPr="00853DCC">
        <w:rPr>
          <w:rFonts w:hint="cs"/>
          <w:rtl/>
        </w:rPr>
        <w:t>.</w:t>
      </w:r>
      <w:r w:rsidR="009E4C72" w:rsidRPr="00853DCC">
        <w:rPr>
          <w:rtl/>
        </w:rPr>
        <w:t xml:space="preserve"> نفوذ خوانین و عمده ملاکین</w:t>
      </w:r>
      <w:r w:rsidRPr="00853DCC">
        <w:rPr>
          <w:rtl/>
        </w:rPr>
        <w:t xml:space="preserve"> (در اینجا از اقدام مالکین برای آوردن مردم بر سر صندوق‌ها انتقاد شده و می‌نویسد: راستی چه لذتی دارد که انسان در یک محیط گوسفندی زندگی کند و مثل گرگ خود را بر جان و عقیده یک مشت مردم نادان</w:t>
      </w:r>
      <w:r w:rsidR="009E4C72" w:rsidRPr="00853DCC">
        <w:rPr>
          <w:rFonts w:hint="cs"/>
          <w:rtl/>
        </w:rPr>
        <w:t>،</w:t>
      </w:r>
      <w:r w:rsidRPr="00853DCC">
        <w:rPr>
          <w:rtl/>
        </w:rPr>
        <w:t xml:space="preserve"> فرمانروا داند. وی این بحث را مفصل‌تر از سایر مباحث آورده است).</w:t>
      </w:r>
    </w:p>
    <w:p w:rsidR="000631D9" w:rsidRPr="00853DCC" w:rsidRDefault="000631D9" w:rsidP="001970D5">
      <w:pPr>
        <w:pStyle w:val="a"/>
        <w:rPr>
          <w:rtl/>
        </w:rPr>
      </w:pPr>
      <w:r w:rsidRPr="00853DCC">
        <w:rPr>
          <w:rtl/>
        </w:rPr>
        <w:t>رأی فروشی. (در اینجا ضمن بحث درباره آیت الله کاشانی می‌نویسد: کوشش آیت الله کاشانی در انتخابات دور</w:t>
      </w:r>
      <w:r w:rsidR="00C427E4" w:rsidRPr="00853DCC">
        <w:rPr>
          <w:rtl/>
        </w:rPr>
        <w:t>ۀ</w:t>
      </w:r>
      <w:r w:rsidRPr="00853DCC">
        <w:rPr>
          <w:rtl/>
        </w:rPr>
        <w:t xml:space="preserve"> پانزدهم منجر به گرفتاری‌ ایشان و همراهان گردید</w:t>
      </w:r>
      <w:r w:rsidR="009E4C72" w:rsidRPr="00853DCC">
        <w:rPr>
          <w:rtl/>
        </w:rPr>
        <w:t>. بنده شرف مصاحبت ایشان را داشت</w:t>
      </w:r>
      <w:r w:rsidRPr="00853DCC">
        <w:rPr>
          <w:rtl/>
        </w:rPr>
        <w:t xml:space="preserve">م و در این سفر بیشتر به حسن نیت و ثبات قدم و دلسوزی وی برای ملت و کشور پی بردم و تا مدتی که در زندان با  ایشان همراه بودم. از روی جوش و </w:t>
      </w:r>
      <w:r w:rsidRPr="00853DCC">
        <w:rPr>
          <w:rtl/>
        </w:rPr>
        <w:lastRenderedPageBreak/>
        <w:t>خروش می‌فرمودند تقصیر من چه بوده است که با این وضع فجیع مرا گرفتار و زندانی کرده‌اند). مداخله دولت وقت.</w:t>
      </w:r>
    </w:p>
    <w:p w:rsidR="000631D9" w:rsidRPr="00853DCC" w:rsidRDefault="000631D9" w:rsidP="001970D5">
      <w:pPr>
        <w:pStyle w:val="a"/>
        <w:rPr>
          <w:rtl/>
        </w:rPr>
      </w:pPr>
      <w:r w:rsidRPr="00853DCC">
        <w:rPr>
          <w:rtl/>
        </w:rPr>
        <w:t>فصل دوم</w:t>
      </w:r>
      <w:r w:rsidR="003D1266" w:rsidRPr="00853DCC">
        <w:rPr>
          <w:rFonts w:hint="cs"/>
          <w:rtl/>
        </w:rPr>
        <w:t>:</w:t>
      </w:r>
      <w:r w:rsidRPr="00853DCC">
        <w:rPr>
          <w:rtl/>
        </w:rPr>
        <w:t xml:space="preserve"> پایه‌های حکومت ملی و اصلاحات پارلمانی:</w:t>
      </w:r>
      <w:r w:rsidR="003D1266" w:rsidRPr="00853DCC">
        <w:rPr>
          <w:rFonts w:hint="cs"/>
          <w:rtl/>
        </w:rPr>
        <w:t xml:space="preserve"> </w:t>
      </w:r>
      <w:r w:rsidRPr="00853DCC">
        <w:rPr>
          <w:rtl/>
        </w:rPr>
        <w:t>واحدهای اجتماعی و احزاب (در اینجا شرحی از اهمیت وجود احزاب در نظام پارلمانی به دست داده است). پیش قراولان انتخابات (در اینجا ا</w:t>
      </w:r>
      <w:r w:rsidR="003D1266" w:rsidRPr="00853DCC">
        <w:rPr>
          <w:rtl/>
        </w:rPr>
        <w:t>ز شرایط یک وکیل سخن گفته است</w:t>
      </w:r>
      <w:r w:rsidRPr="00853DCC">
        <w:rPr>
          <w:rtl/>
        </w:rPr>
        <w:t>)</w:t>
      </w:r>
      <w:r w:rsidR="003D1266" w:rsidRPr="00853DCC">
        <w:rPr>
          <w:rFonts w:hint="cs"/>
          <w:rtl/>
        </w:rPr>
        <w:t xml:space="preserve">. </w:t>
      </w:r>
      <w:r w:rsidRPr="00853DCC">
        <w:rPr>
          <w:rtl/>
        </w:rPr>
        <w:t>مبارزات معقول انتخابات،‌</w:t>
      </w:r>
      <w:r w:rsidR="003D1266" w:rsidRPr="00853DCC">
        <w:rPr>
          <w:rFonts w:hint="cs"/>
          <w:rtl/>
        </w:rPr>
        <w:t xml:space="preserve"> </w:t>
      </w:r>
      <w:r w:rsidRPr="00853DCC">
        <w:rPr>
          <w:rtl/>
        </w:rPr>
        <w:t>اعلام خطر و انقلاب سوم.</w:t>
      </w:r>
    </w:p>
    <w:p w:rsidR="000631D9" w:rsidRPr="00853DCC" w:rsidRDefault="000631D9" w:rsidP="001970D5">
      <w:pPr>
        <w:pStyle w:val="a"/>
        <w:rPr>
          <w:rtl/>
        </w:rPr>
      </w:pPr>
      <w:r w:rsidRPr="00853DCC">
        <w:rPr>
          <w:rtl/>
        </w:rPr>
        <w:t>اینها عناوینی است که در این رساله انتخاباتی آمده است.</w:t>
      </w:r>
    </w:p>
    <w:p w:rsidR="000631D9" w:rsidRPr="00853DCC" w:rsidRDefault="000631D9" w:rsidP="001970D5">
      <w:pPr>
        <w:pStyle w:val="a"/>
        <w:rPr>
          <w:rtl/>
        </w:rPr>
      </w:pPr>
      <w:r w:rsidRPr="00853DCC">
        <w:rPr>
          <w:rtl/>
        </w:rPr>
        <w:t>در سالهای پس از کودتای 28 مرداد، علی القاعده کمره‌ای مانند بسیاری دیگر در لاک خود خزیده و صرفا به کار ترجمه متون دینی پرداخته است</w:t>
      </w:r>
      <w:r w:rsidR="003D1266" w:rsidRPr="00853DCC">
        <w:rPr>
          <w:rFonts w:hint="cs"/>
          <w:rtl/>
        </w:rPr>
        <w:t>.</w:t>
      </w:r>
      <w:r w:rsidRPr="00853DCC">
        <w:rPr>
          <w:rtl/>
        </w:rPr>
        <w:t xml:space="preserve"> همان گونه که گذشت امالی و خصال و کمال الدین صدوق و تعدادی دیگر در فاصله سالهای1335ـ 1338 ترجمه و نشر شده‌اند. آخرین کار علمی ـ سیاسی وی که در آغاز شروع جریان اصلاحات در سال پایانی دهه سی بوده، مقالاتی است که درباره شرکت بانوان در انتخابات نوشته و شرح آن در ادامه آمده است.</w:t>
      </w:r>
    </w:p>
    <w:p w:rsidR="000631D9" w:rsidRPr="00853DCC" w:rsidRDefault="000631D9" w:rsidP="001970D5">
      <w:pPr>
        <w:pStyle w:val="a"/>
        <w:rPr>
          <w:rtl/>
        </w:rPr>
      </w:pPr>
      <w:r w:rsidRPr="00853DCC">
        <w:rPr>
          <w:rtl/>
        </w:rPr>
        <w:t>نکت</w:t>
      </w:r>
      <w:r w:rsidR="00C427E4" w:rsidRPr="00853DCC">
        <w:rPr>
          <w:rtl/>
        </w:rPr>
        <w:t>ۀ</w:t>
      </w:r>
      <w:r w:rsidRPr="00853DCC">
        <w:rPr>
          <w:rtl/>
        </w:rPr>
        <w:t xml:space="preserve"> دیگر درباره فعالیت‌های وی در جریان نهضت ملی،‌</w:t>
      </w:r>
      <w:r w:rsidR="003D1266" w:rsidRPr="00853DCC">
        <w:rPr>
          <w:rFonts w:hint="cs"/>
          <w:rtl/>
        </w:rPr>
        <w:t xml:space="preserve"> </w:t>
      </w:r>
      <w:r w:rsidRPr="00853DCC">
        <w:rPr>
          <w:rtl/>
        </w:rPr>
        <w:t>شرکت او در کنفرانس صلح وین در سال 1331 است که متمایلان به ج</w:t>
      </w:r>
      <w:r w:rsidR="003D1266" w:rsidRPr="00853DCC">
        <w:rPr>
          <w:rtl/>
        </w:rPr>
        <w:t>نبش چپ به آن روی خوش نشان دادند</w:t>
      </w:r>
      <w:r w:rsidRPr="00853DCC">
        <w:rPr>
          <w:rtl/>
        </w:rPr>
        <w:t xml:space="preserve"> و تشویق کردند و زمینه رفتن را فراهم ساختند. در این کنفرانس یک روحانی دیگر با نام علی اکبر برقعی هم شرکت کرد که سبب برآشفتن طلاب در قم علیه وی و تبعید او از این شهر با توصی</w:t>
      </w:r>
      <w:r w:rsidR="00C427E4" w:rsidRPr="00853DCC">
        <w:rPr>
          <w:rtl/>
        </w:rPr>
        <w:t>ۀ</w:t>
      </w:r>
      <w:r w:rsidRPr="00853DCC">
        <w:rPr>
          <w:rtl/>
        </w:rPr>
        <w:t xml:space="preserve"> آیت الله بروجردی شد.</w:t>
      </w:r>
      <w:r w:rsidRPr="00853DCC">
        <w:rPr>
          <w:rStyle w:val="FootnoteReference"/>
          <w:rtl/>
        </w:rPr>
        <w:footnoteReference w:id="2695"/>
      </w:r>
      <w:r w:rsidRPr="00853DCC">
        <w:rPr>
          <w:rtl/>
        </w:rPr>
        <w:t xml:space="preserve"> این کنفرانس قرار بود در سال 1339 نیز تشکیل شود که نشد. کمره‌ای که در این سال، مقالاتی در این باب در نشریه تجدد نوشته بود، آنها را در جزوه‌ای فراهم آورد و تصویری از خود را در حال سخنرانی‌ در کنفرانس قبلی (1331ش)،</w:t>
      </w:r>
      <w:r w:rsidRPr="00853DCC">
        <w:rPr>
          <w:rStyle w:val="FootnoteReference"/>
          <w:rtl/>
        </w:rPr>
        <w:footnoteReference w:id="2696"/>
      </w:r>
      <w:r w:rsidRPr="00853DCC">
        <w:rPr>
          <w:rtl/>
        </w:rPr>
        <w:t xml:space="preserve"> در ابتدا و انتهای آن درج کرد. وی در مقدمه می‌نویسد: «من در کمیته تدارک شرکت در این کنگره جهانی به عنوان یک مفرد و صاحب نظر در امر صلح جهانی شرکت کردم. اظهارات صلح جویان</w:t>
      </w:r>
      <w:r w:rsidR="00BD5774" w:rsidRPr="00853DCC">
        <w:rPr>
          <w:rFonts w:hint="cs"/>
          <w:rtl/>
        </w:rPr>
        <w:t>ه</w:t>
      </w:r>
      <w:r w:rsidRPr="00853DCC">
        <w:rPr>
          <w:rtl/>
        </w:rPr>
        <w:t xml:space="preserve"> و پرمعنای من اعضای این هیئت تدارک را به خود جلب کرده بود و من در سال 1331 در کنگره جهانی صلح وین شرکت کردم. فعالیت صادقانه و افکار درست و عمیق من در این کنگره متشکل از 85 ملت جهان تأثیر بسزائی کرد و در نتیجه</w:t>
      </w:r>
      <w:r w:rsidR="00BD5774" w:rsidRPr="00853DCC">
        <w:rPr>
          <w:rFonts w:hint="cs"/>
          <w:rtl/>
        </w:rPr>
        <w:t>:</w:t>
      </w:r>
      <w:r w:rsidRPr="00853DCC">
        <w:rPr>
          <w:rtl/>
        </w:rPr>
        <w:t xml:space="preserve"> </w:t>
      </w:r>
      <w:r w:rsidRPr="00853DCC">
        <w:rPr>
          <w:rtl/>
        </w:rPr>
        <w:lastRenderedPageBreak/>
        <w:t>1ـ مرا به عنوان چهارمین شخصیت آسیا و هفتمین شخصیت جهان معرفی کردند. 2ـ مرا به عضویت شورای جهانی صلح مفتخر ساختند.»</w:t>
      </w:r>
    </w:p>
    <w:p w:rsidR="000631D9" w:rsidRPr="00853DCC" w:rsidRDefault="000631D9" w:rsidP="001970D5">
      <w:pPr>
        <w:pStyle w:val="a"/>
        <w:rPr>
          <w:rtl/>
        </w:rPr>
      </w:pPr>
      <w:r w:rsidRPr="00853DCC">
        <w:rPr>
          <w:rtl/>
        </w:rPr>
        <w:t>این مقالات همگی در باره کنفرانس عالی صلح و اهمیت آن در تأمین صلح جهانی است. متن این مقالات به هیچ روی جنب</w:t>
      </w:r>
      <w:r w:rsidR="00C427E4" w:rsidRPr="00853DCC">
        <w:rPr>
          <w:rtl/>
        </w:rPr>
        <w:t>ۀ</w:t>
      </w:r>
      <w:r w:rsidR="00BD5774" w:rsidRPr="00853DCC">
        <w:rPr>
          <w:rFonts w:hint="cs"/>
          <w:rtl/>
        </w:rPr>
        <w:t xml:space="preserve"> </w:t>
      </w:r>
      <w:r w:rsidRPr="00853DCC">
        <w:rPr>
          <w:rtl/>
        </w:rPr>
        <w:t>مذهبی ندارد و صرفا از زاوی</w:t>
      </w:r>
      <w:r w:rsidR="00C427E4" w:rsidRPr="00853DCC">
        <w:rPr>
          <w:rtl/>
        </w:rPr>
        <w:t>ۀ</w:t>
      </w:r>
      <w:r w:rsidRPr="00853DCC">
        <w:rPr>
          <w:rtl/>
        </w:rPr>
        <w:t xml:space="preserve"> دید سیاسی به مسأله صلح پرداخته شده است. تاریخ انتشار مقالاتی که در این کتابچه‌ آمده از 25 فروردین ماه 39 تا تیرماه 1340 می‌باشد.</w:t>
      </w:r>
    </w:p>
    <w:p w:rsidR="000631D9" w:rsidRPr="00853DCC" w:rsidRDefault="000631D9" w:rsidP="001970D5">
      <w:pPr>
        <w:pStyle w:val="a"/>
        <w:rPr>
          <w:rtl/>
        </w:rPr>
      </w:pPr>
      <w:r w:rsidRPr="00853DCC">
        <w:rPr>
          <w:b/>
          <w:bCs/>
          <w:rtl/>
        </w:rPr>
        <w:t>کمره‌ای در کنار انقلاب سفید، برابر نهضت روحانیت:</w:t>
      </w:r>
      <w:r w:rsidR="00BD5774" w:rsidRPr="00853DCC">
        <w:rPr>
          <w:rFonts w:hint="cs"/>
          <w:rtl/>
        </w:rPr>
        <w:t xml:space="preserve"> </w:t>
      </w:r>
      <w:r w:rsidRPr="00853DCC">
        <w:rPr>
          <w:rtl/>
        </w:rPr>
        <w:t>زمزم</w:t>
      </w:r>
      <w:r w:rsidR="00C427E4" w:rsidRPr="00853DCC">
        <w:rPr>
          <w:rtl/>
        </w:rPr>
        <w:t>ۀ</w:t>
      </w:r>
      <w:r w:rsidRPr="00853DCC">
        <w:rPr>
          <w:rtl/>
        </w:rPr>
        <w:t xml:space="preserve"> اصلاحات از زمان روی کار آمدن دولت امینی آغاز شد و مطبوعات هم به آرامی عرصه‌ای را برای طرح برخی از این مباحث بازکردند. کمره‌ای سلسله مقالاتی در جرید</w:t>
      </w:r>
      <w:r w:rsidR="00C427E4" w:rsidRPr="00853DCC">
        <w:rPr>
          <w:rtl/>
        </w:rPr>
        <w:t>ۀ</w:t>
      </w:r>
      <w:r w:rsidRPr="00853DCC">
        <w:rPr>
          <w:rtl/>
        </w:rPr>
        <w:t xml:space="preserve"> تجدد (آذر ماه 1339) درباره جواز بلکه لزوم رأی دادن بانوان نوشت و این نشان می‌داد که در این باره افکار خاصی در سر دارد</w:t>
      </w:r>
      <w:r w:rsidR="00BD5774" w:rsidRPr="00853DCC">
        <w:rPr>
          <w:rFonts w:hint="cs"/>
          <w:rtl/>
        </w:rPr>
        <w:t>.</w:t>
      </w:r>
      <w:r w:rsidRPr="00853DCC">
        <w:rPr>
          <w:rtl/>
        </w:rPr>
        <w:t xml:space="preserve"> اندکی بعد،‌</w:t>
      </w:r>
      <w:r w:rsidR="00BD5774" w:rsidRPr="00853DCC">
        <w:rPr>
          <w:rFonts w:hint="cs"/>
          <w:rtl/>
        </w:rPr>
        <w:t xml:space="preserve"> </w:t>
      </w:r>
      <w:r w:rsidRPr="00853DCC">
        <w:rPr>
          <w:rtl/>
        </w:rPr>
        <w:t>زمانی که شا</w:t>
      </w:r>
      <w:r w:rsidR="00BD5774" w:rsidRPr="00853DCC">
        <w:rPr>
          <w:rtl/>
        </w:rPr>
        <w:t>ه به امریکایی‌ها تعهد داد که خو</w:t>
      </w:r>
      <w:r w:rsidRPr="00853DCC">
        <w:rPr>
          <w:rtl/>
        </w:rPr>
        <w:t>د این اصلاحات را انجام می‌دهد، امینی کنار گذاشته شد.</w:t>
      </w:r>
    </w:p>
    <w:p w:rsidR="000631D9" w:rsidRPr="00853DCC" w:rsidRDefault="000631D9" w:rsidP="001970D5">
      <w:pPr>
        <w:pStyle w:val="a"/>
        <w:rPr>
          <w:rtl/>
        </w:rPr>
      </w:pPr>
      <w:r w:rsidRPr="00853DCC">
        <w:rPr>
          <w:rtl/>
        </w:rPr>
        <w:t>این نکته جالب بود که کمره‌ای،‌ همشهری و همدرس امام خمینی بود و قاعدتا در جریان شروع نهضت روحانیت، می‌توانست با توجه به سوابقی که در مسائل فکری ـ سیاسی داشت به عنوان یکی از ارکان نهضت اسلامی درآید. اما به عکس، در این مرحله به دفاع از انقلاب سفید پرداخت و تلاش کرد تا با زبان و قلم آن را توجیه دینی کند. بنا به نقل آقای مسعودی، امام هم از این بابت اظهار تأسف می‌کرد.</w:t>
      </w:r>
      <w:r w:rsidRPr="00853DCC">
        <w:rPr>
          <w:rStyle w:val="FootnoteReference"/>
          <w:rtl/>
        </w:rPr>
        <w:footnoteReference w:id="2697"/>
      </w:r>
      <w:r w:rsidRPr="00853DCC">
        <w:rPr>
          <w:rtl/>
        </w:rPr>
        <w:t xml:space="preserve"> خواهیم دید که امام اقدام او را ناشی از تصور اشتباه او دانست.</w:t>
      </w:r>
    </w:p>
    <w:p w:rsidR="000631D9" w:rsidRPr="00853DCC" w:rsidRDefault="000631D9" w:rsidP="001970D5">
      <w:pPr>
        <w:pStyle w:val="a"/>
        <w:rPr>
          <w:rtl/>
        </w:rPr>
      </w:pPr>
      <w:r w:rsidRPr="00853DCC">
        <w:rPr>
          <w:rtl/>
        </w:rPr>
        <w:t>این که چگونه وی از میان آن هم</w:t>
      </w:r>
      <w:r w:rsidR="00A82421" w:rsidRPr="00853DCC">
        <w:rPr>
          <w:rFonts w:hint="cs"/>
          <w:rtl/>
        </w:rPr>
        <w:t>ه</w:t>
      </w:r>
      <w:r w:rsidRPr="00853DCC">
        <w:rPr>
          <w:rtl/>
        </w:rPr>
        <w:t xml:space="preserve"> روحانی و با وجود اختلاف عمیق روحانیت و مرجعیت با دستگاه پهلوی،</w:t>
      </w:r>
      <w:r w:rsidR="00A82421" w:rsidRPr="00853DCC">
        <w:rPr>
          <w:rFonts w:hint="cs"/>
          <w:rtl/>
        </w:rPr>
        <w:t xml:space="preserve"> </w:t>
      </w:r>
      <w:r w:rsidRPr="00853DCC">
        <w:rPr>
          <w:rtl/>
        </w:rPr>
        <w:t>در کنار دربار قرار گرفت  و</w:t>
      </w:r>
      <w:r w:rsidR="00A82421" w:rsidRPr="00853DCC">
        <w:rPr>
          <w:rFonts w:hint="cs"/>
          <w:rtl/>
        </w:rPr>
        <w:t xml:space="preserve"> </w:t>
      </w:r>
      <w:r w:rsidRPr="00853DCC">
        <w:rPr>
          <w:rtl/>
        </w:rPr>
        <w:t>در برابر نهضت، امری است شگفت که باید تأمل بیشتری در آن کرد.</w:t>
      </w:r>
    </w:p>
    <w:p w:rsidR="000631D9" w:rsidRPr="00853DCC" w:rsidRDefault="000631D9" w:rsidP="001970D5">
      <w:pPr>
        <w:pStyle w:val="a"/>
        <w:rPr>
          <w:rtl/>
        </w:rPr>
      </w:pPr>
      <w:r w:rsidRPr="00853DCC">
        <w:rPr>
          <w:rtl/>
        </w:rPr>
        <w:t>دفاع از لوایح شاه در عین حال که می‌توانست زمینه‌ای در روشنفکری دینی کمره‌ای داشته باشد، اما در آن شرایط، از یک روحانی با سابقه‌ای مانند کمره‌ای پذیرفتنی به نظر نمی‌رسید و به تعبیر دیگر شگفت بود. کمره‌ای در دفاع تا آنجا پیش رفت که یک سخنرانی درباره انقلاب سفید کرد که از رادیو پخش شد. این امر سبب شد تا وی از سوی روحانیون انقلابی به شدت طرد شود و حتی چنان که ادعا شده است یک</w:t>
      </w:r>
      <w:r w:rsidR="00A82421" w:rsidRPr="00853DCC">
        <w:rPr>
          <w:rFonts w:hint="cs"/>
          <w:rtl/>
        </w:rPr>
        <w:t>‌</w:t>
      </w:r>
      <w:r w:rsidRPr="00853DCC">
        <w:rPr>
          <w:rtl/>
        </w:rPr>
        <w:t>بار هم از دست برخی از جوانان انقلابی کتک بخورد.</w:t>
      </w:r>
      <w:r w:rsidRPr="00853DCC">
        <w:rPr>
          <w:rStyle w:val="FootnoteReference"/>
          <w:rtl/>
        </w:rPr>
        <w:footnoteReference w:id="2698"/>
      </w:r>
      <w:r w:rsidRPr="00853DCC">
        <w:rPr>
          <w:rtl/>
        </w:rPr>
        <w:t xml:space="preserve"> بعدها هم خلخالی در خاطرات خود از او به عنوان </w:t>
      </w:r>
      <w:r w:rsidRPr="00853DCC">
        <w:rPr>
          <w:rtl/>
        </w:rPr>
        <w:lastRenderedPageBreak/>
        <w:t>روحانی نما یاد کرد.</w:t>
      </w:r>
      <w:r w:rsidRPr="00853DCC">
        <w:rPr>
          <w:rStyle w:val="FootnoteReference"/>
          <w:rtl/>
        </w:rPr>
        <w:footnoteReference w:id="2699"/>
      </w:r>
      <w:r w:rsidRPr="00853DCC">
        <w:rPr>
          <w:rtl/>
        </w:rPr>
        <w:t xml:space="preserve"> در منبعی دیگر از وی به عنوان روحانی ساده لوح یاد شده است.</w:t>
      </w:r>
      <w:r w:rsidRPr="00853DCC">
        <w:rPr>
          <w:rStyle w:val="FootnoteReference"/>
          <w:rtl/>
        </w:rPr>
        <w:footnoteReference w:id="2700"/>
      </w:r>
      <w:r w:rsidR="00A82421" w:rsidRPr="00853DCC">
        <w:rPr>
          <w:rtl/>
        </w:rPr>
        <w:t xml:space="preserve"> آقای معادیخواه هم نوشته</w:t>
      </w:r>
      <w:r w:rsidR="00A82421" w:rsidRPr="00853DCC">
        <w:rPr>
          <w:rFonts w:hint="cs"/>
          <w:rtl/>
        </w:rPr>
        <w:t>‌</w:t>
      </w:r>
      <w:r w:rsidRPr="00853DCC">
        <w:rPr>
          <w:rtl/>
        </w:rPr>
        <w:t>اند که ایشان یک روحانی ساده دل بود که در دام ساواک گرفتار شد.</w:t>
      </w:r>
      <w:r w:rsidRPr="00853DCC">
        <w:rPr>
          <w:rStyle w:val="FootnoteReference"/>
          <w:rtl/>
        </w:rPr>
        <w:footnoteReference w:id="2701"/>
      </w:r>
      <w:r w:rsidRPr="00853DCC">
        <w:rPr>
          <w:rtl/>
        </w:rPr>
        <w:t xml:space="preserve"> شهید محلاتی هم به خاطر شرکت او در کنفرانس وی</w:t>
      </w:r>
      <w:r w:rsidR="00A82421" w:rsidRPr="00853DCC">
        <w:rPr>
          <w:rFonts w:hint="cs"/>
          <w:rtl/>
        </w:rPr>
        <w:t>ن</w:t>
      </w:r>
      <w:r w:rsidRPr="00853DCC">
        <w:rPr>
          <w:rtl/>
        </w:rPr>
        <w:t>، وی را مورد حمله قرار داده است.</w:t>
      </w:r>
      <w:r w:rsidRPr="00853DCC">
        <w:rPr>
          <w:rStyle w:val="FootnoteReference"/>
          <w:rtl/>
        </w:rPr>
        <w:footnoteReference w:id="2702"/>
      </w:r>
      <w:r w:rsidRPr="00853DCC">
        <w:rPr>
          <w:rtl/>
        </w:rPr>
        <w:t xml:space="preserve"> در واقع، جدا شدن وی را از روحانیت باید در همان وقایع جستجو کرد. به علاوه باید توجه داشت که جمعی از روحانیون تهران، از هیئت علمیه تقریبا همین سان می‌اندیشیدند،</w:t>
      </w:r>
      <w:r w:rsidR="00260874" w:rsidRPr="00853DCC">
        <w:rPr>
          <w:rFonts w:hint="cs"/>
          <w:rtl/>
        </w:rPr>
        <w:t xml:space="preserve"> </w:t>
      </w:r>
      <w:r w:rsidRPr="00853DCC">
        <w:rPr>
          <w:rtl/>
        </w:rPr>
        <w:t>‌جز آن که نسل آنان تداومی نیافت.</w:t>
      </w:r>
    </w:p>
    <w:p w:rsidR="000631D9" w:rsidRPr="00853DCC" w:rsidRDefault="000631D9" w:rsidP="001970D5">
      <w:pPr>
        <w:pStyle w:val="a"/>
        <w:rPr>
          <w:rtl/>
        </w:rPr>
      </w:pPr>
      <w:r w:rsidRPr="00853DCC">
        <w:rPr>
          <w:rtl/>
        </w:rPr>
        <w:t>اما مهم‌تر از سخنرانی ، اقدام وی دایر بر نوشتن کتابچه‌ای درباره لوایح ششگانه با عنوان دفاع از حق ملت مسلمان ایران بود که روی جلد آن نوشته شده بود: تألیف حضرت آیت الله آقای حاج شیخ محمدباقر کمره‌ای. در صفحه نخست این آیت قرآنی آمده است: انّ الله یأمر بالعدل و الاحسان؛</w:t>
      </w:r>
      <w:r w:rsidR="00260874" w:rsidRPr="00853DCC">
        <w:rPr>
          <w:rFonts w:hint="cs"/>
          <w:rtl/>
        </w:rPr>
        <w:t xml:space="preserve"> </w:t>
      </w:r>
      <w:r w:rsidRPr="00853DCC">
        <w:rPr>
          <w:rtl/>
        </w:rPr>
        <w:t>‌جوهر فرمان خدا عدالت و احسان است. سپس افزوده شده است: ما اکثریت قاطع ملت ایران به پیشنهاد شش ماده‌ای اعلی</w:t>
      </w:r>
      <w:r w:rsidR="00260874" w:rsidRPr="00853DCC">
        <w:rPr>
          <w:rFonts w:hint="cs"/>
          <w:rtl/>
        </w:rPr>
        <w:t>‌</w:t>
      </w:r>
      <w:r w:rsidRPr="00853DCC">
        <w:rPr>
          <w:rtl/>
        </w:rPr>
        <w:t>حضرت محمد رضا شاه پهلوی رأی دادیم و با ایمان سرشاری از آن دفاع می‌کنیم.</w:t>
      </w:r>
    </w:p>
    <w:p w:rsidR="000631D9" w:rsidRPr="00853DCC" w:rsidRDefault="000631D9" w:rsidP="001970D5">
      <w:pPr>
        <w:pStyle w:val="a"/>
        <w:rPr>
          <w:rtl/>
        </w:rPr>
      </w:pPr>
      <w:r w:rsidRPr="00853DCC">
        <w:rPr>
          <w:rtl/>
        </w:rPr>
        <w:t>این عبارت نیز پایین همان صفحه اول آمده است: تنها این یک بحث علمی و فقهی است</w:t>
      </w:r>
      <w:r w:rsidR="00260874" w:rsidRPr="00853DCC">
        <w:rPr>
          <w:rFonts w:hint="cs"/>
          <w:rtl/>
        </w:rPr>
        <w:t>،</w:t>
      </w:r>
      <w:r w:rsidRPr="00853DCC">
        <w:rPr>
          <w:rtl/>
        </w:rPr>
        <w:t xml:space="preserve"> هر مجتهدی اعتراض منطقی و معقول دارد بنویسد و یا تأیید دارد بنویسد</w:t>
      </w:r>
      <w:r w:rsidR="00260874" w:rsidRPr="00853DCC">
        <w:rPr>
          <w:rFonts w:hint="cs"/>
          <w:rtl/>
        </w:rPr>
        <w:t>.</w:t>
      </w:r>
      <w:r w:rsidRPr="00853DCC">
        <w:rPr>
          <w:rtl/>
        </w:rPr>
        <w:t xml:space="preserve"> اعتراض یا جواب با تسلیم بدان و عین تأیید در چاپ دوم منعکس می‌شود</w:t>
      </w:r>
      <w:r w:rsidR="003F488F" w:rsidRPr="00853DCC">
        <w:rPr>
          <w:rFonts w:hint="cs"/>
          <w:rtl/>
        </w:rPr>
        <w:t>،</w:t>
      </w:r>
      <w:r w:rsidRPr="00853DCC">
        <w:rPr>
          <w:rtl/>
        </w:rPr>
        <w:t xml:space="preserve"> ان شاء الله. نشانی: شهری ری، محمدباقرکمره‌ای.</w:t>
      </w:r>
    </w:p>
    <w:p w:rsidR="000631D9" w:rsidRPr="00853DCC" w:rsidRDefault="000631D9" w:rsidP="001970D5">
      <w:pPr>
        <w:pStyle w:val="a"/>
        <w:rPr>
          <w:rtl/>
        </w:rPr>
      </w:pPr>
      <w:r w:rsidRPr="00853DCC">
        <w:rPr>
          <w:rtl/>
        </w:rPr>
        <w:t>وی پس از یک مقدمه کوتاه درباره لزوم عدالت و اهمیت آن، ضرورت تشریح درست اصول ششگانه را طرح کرده و بنای بحث را بر آن نهاده است که به صورت ماده ماده آن اصول را مطرح و توضیحاتی از دید اسلام بدهد. در واقع، همان طور که در مقدمه آمده، مقصود از این نوشته آن</w:t>
      </w:r>
      <w:r w:rsidR="003F488F" w:rsidRPr="00853DCC">
        <w:rPr>
          <w:rFonts w:hint="cs"/>
          <w:rtl/>
        </w:rPr>
        <w:t xml:space="preserve"> </w:t>
      </w:r>
      <w:r w:rsidRPr="00853DCC">
        <w:rPr>
          <w:rtl/>
        </w:rPr>
        <w:t>است که روشن شود آیا آن شش ماده پیشنهاد</w:t>
      </w:r>
      <w:r w:rsidR="003F488F" w:rsidRPr="00853DCC">
        <w:rPr>
          <w:rFonts w:hint="cs"/>
          <w:rtl/>
        </w:rPr>
        <w:t>،</w:t>
      </w:r>
      <w:r w:rsidRPr="00853DCC">
        <w:rPr>
          <w:rtl/>
        </w:rPr>
        <w:t xml:space="preserve"> با دیانت رسمی اسلام و مذهب جعفری که در قانون اساسی مذهب رسمی کشور قید شده است، موافقت دارد یا نه؟</w:t>
      </w:r>
    </w:p>
    <w:p w:rsidR="000631D9" w:rsidRPr="00853DCC" w:rsidRDefault="000631D9" w:rsidP="001970D5">
      <w:pPr>
        <w:pStyle w:val="a"/>
        <w:rPr>
          <w:rtl/>
        </w:rPr>
      </w:pPr>
      <w:r w:rsidRPr="00853DCC">
        <w:rPr>
          <w:rtl/>
        </w:rPr>
        <w:t xml:space="preserve">نخستین ماده، اصلاحات ارضی است از نظر وی این که کشاورزان دارای زمین باشند، مصداق روشن عدالت است و در این حرفی نیست؛ اما این که مالکان ناراضی‌اند و از این معامله کراهت دارند، از نظر وی اولا بهتر این است که کراهت نداشته باشند در مرحله بعد </w:t>
      </w:r>
      <w:r w:rsidRPr="00853DCC">
        <w:rPr>
          <w:rtl/>
        </w:rPr>
        <w:lastRenderedPageBreak/>
        <w:t>کمره‌ای با پذیرفتن این که کراهت دارند تلاش می‌کند تا ثابت نماید کراهت آنها مانع صحت این معامله یعنی خرید زمین‌های آنان و فروش آن به کشاورزان نیست. اما این که چرا کراهت مانع صحت معامله نیست</w:t>
      </w:r>
      <w:r w:rsidR="003F488F" w:rsidRPr="00853DCC">
        <w:rPr>
          <w:rFonts w:hint="cs"/>
          <w:rtl/>
        </w:rPr>
        <w:t>،</w:t>
      </w:r>
      <w:r w:rsidRPr="00853DCC">
        <w:rPr>
          <w:rtl/>
        </w:rPr>
        <w:t xml:space="preserve"> برای این که این مالکان تابعیت ایران را دارند و هر قانونی که دولت ایران وضع کند، باید بپذیرن</w:t>
      </w:r>
      <w:r w:rsidR="003F488F" w:rsidRPr="00853DCC">
        <w:rPr>
          <w:rtl/>
        </w:rPr>
        <w:t>د</w:t>
      </w:r>
      <w:r w:rsidR="003F488F" w:rsidRPr="00853DCC">
        <w:rPr>
          <w:rFonts w:hint="cs"/>
          <w:rtl/>
        </w:rPr>
        <w:t>.</w:t>
      </w:r>
      <w:r w:rsidRPr="00853DCC">
        <w:rPr>
          <w:rtl/>
        </w:rPr>
        <w:t xml:space="preserve"> تعهد تابعیت به همین معنی است که ملتزم شدید ب</w:t>
      </w:r>
      <w:r w:rsidR="003F488F" w:rsidRPr="00853DCC">
        <w:rPr>
          <w:rFonts w:hint="cs"/>
          <w:rtl/>
        </w:rPr>
        <w:t xml:space="preserve">ه </w:t>
      </w:r>
      <w:r w:rsidRPr="00853DCC">
        <w:rPr>
          <w:rtl/>
        </w:rPr>
        <w:t>هر قانونی که حکومت ایران وضع کند، برای کاری که در اختیار شماست... (ص 10) در این صورت، مردم باید قانون دولت را بپذیرند.</w:t>
      </w:r>
    </w:p>
    <w:p w:rsidR="000631D9" w:rsidRPr="00853DCC" w:rsidRDefault="000631D9" w:rsidP="001970D5">
      <w:pPr>
        <w:pStyle w:val="a"/>
        <w:rPr>
          <w:rtl/>
        </w:rPr>
      </w:pPr>
      <w:r w:rsidRPr="00853DCC">
        <w:rPr>
          <w:rtl/>
        </w:rPr>
        <w:t>راه دیگر اثبات عدم تأثیر کراهت مالکان در صحت معامله، تقدم حقوق عمومی بر حقوق شخصی است</w:t>
      </w:r>
      <w:r w:rsidR="003F488F" w:rsidRPr="00853DCC">
        <w:rPr>
          <w:rFonts w:hint="cs"/>
          <w:rtl/>
        </w:rPr>
        <w:t>.</w:t>
      </w:r>
      <w:r w:rsidRPr="00853DCC">
        <w:rPr>
          <w:rtl/>
        </w:rPr>
        <w:t xml:space="preserve"> به نظر وی تا به امروز، حقوق خصوصی مالکان عمده با حقوق عموم مردم و حق کشور مزاحمت آشکار نداشته ... اما امروز وضع به جایی رسیده که اگر حقوق عمومی مردم رعایت نشود، ملت و کشوری بر جای نمی‌ماند (ص 18) وی در این بحث بارها از مالکان خواهش می‌کند که با کمال رضایت و اشتیاق به اجرای این قانون کمک نمایند.</w:t>
      </w:r>
    </w:p>
    <w:p w:rsidR="000631D9" w:rsidRPr="00853DCC" w:rsidRDefault="000631D9" w:rsidP="001970D5">
      <w:pPr>
        <w:pStyle w:val="a"/>
        <w:rPr>
          <w:rtl/>
        </w:rPr>
      </w:pPr>
      <w:r w:rsidRPr="00853DCC">
        <w:rPr>
          <w:rtl/>
        </w:rPr>
        <w:t>ماد</w:t>
      </w:r>
      <w:r w:rsidR="00C427E4" w:rsidRPr="00853DCC">
        <w:rPr>
          <w:rtl/>
        </w:rPr>
        <w:t>ۀ</w:t>
      </w:r>
      <w:r w:rsidRPr="00853DCC">
        <w:rPr>
          <w:rtl/>
        </w:rPr>
        <w:t xml:space="preserve"> دوم:</w:t>
      </w:r>
      <w:r w:rsidR="003F488F" w:rsidRPr="00853DCC">
        <w:rPr>
          <w:rFonts w:hint="cs"/>
          <w:rtl/>
        </w:rPr>
        <w:t xml:space="preserve"> </w:t>
      </w:r>
      <w:r w:rsidRPr="00853DCC">
        <w:rPr>
          <w:rtl/>
        </w:rPr>
        <w:t xml:space="preserve">فروش </w:t>
      </w:r>
      <w:r w:rsidR="005D4C73" w:rsidRPr="00853DCC">
        <w:rPr>
          <w:rFonts w:hint="cs"/>
          <w:rtl/>
        </w:rPr>
        <w:t xml:space="preserve">سهام </w:t>
      </w:r>
      <w:r w:rsidRPr="00853DCC">
        <w:rPr>
          <w:rtl/>
        </w:rPr>
        <w:t>کارخانجات است که هدف آن تهیه پول برای خرید زمین مالکان و واگذاری آن به کشاورزان است. در این هم ایرادی نیست.</w:t>
      </w:r>
    </w:p>
    <w:p w:rsidR="000631D9" w:rsidRPr="00853DCC" w:rsidRDefault="000631D9" w:rsidP="001970D5">
      <w:pPr>
        <w:pStyle w:val="a"/>
        <w:rPr>
          <w:rtl/>
        </w:rPr>
      </w:pPr>
      <w:r w:rsidRPr="00853DCC">
        <w:rPr>
          <w:rtl/>
        </w:rPr>
        <w:t>ماد</w:t>
      </w:r>
      <w:r w:rsidR="00C427E4" w:rsidRPr="00853DCC">
        <w:rPr>
          <w:rtl/>
        </w:rPr>
        <w:t>ۀ</w:t>
      </w:r>
      <w:r w:rsidRPr="00853DCC">
        <w:rPr>
          <w:rtl/>
        </w:rPr>
        <w:t xml:space="preserve"> سوم</w:t>
      </w:r>
      <w:r w:rsidR="005D4C73" w:rsidRPr="00853DCC">
        <w:rPr>
          <w:rFonts w:hint="cs"/>
          <w:rtl/>
        </w:rPr>
        <w:t>:</w:t>
      </w:r>
      <w:r w:rsidRPr="00853DCC">
        <w:rPr>
          <w:rtl/>
        </w:rPr>
        <w:t xml:space="preserve"> شرکت کارگران در سود خالص کارخانجات است. خوب «از نظر خدا چه کاری از این محبوب‌تر است که سهمی از خود کارخانه یا درآمدش به کارگرانی که نوعا مستحق هستند، پرداخت شود؟»(ص23)</w:t>
      </w:r>
    </w:p>
    <w:p w:rsidR="000631D9" w:rsidRPr="00853DCC" w:rsidRDefault="000631D9" w:rsidP="001970D5">
      <w:pPr>
        <w:pStyle w:val="a"/>
        <w:rPr>
          <w:rtl/>
        </w:rPr>
      </w:pPr>
      <w:r w:rsidRPr="00853DCC">
        <w:rPr>
          <w:rtl/>
        </w:rPr>
        <w:t>ماد</w:t>
      </w:r>
      <w:r w:rsidR="00C427E4" w:rsidRPr="00853DCC">
        <w:rPr>
          <w:rtl/>
        </w:rPr>
        <w:t>ۀ</w:t>
      </w:r>
      <w:r w:rsidRPr="00853DCC">
        <w:rPr>
          <w:rtl/>
        </w:rPr>
        <w:t xml:space="preserve"> چهارم</w:t>
      </w:r>
      <w:r w:rsidR="005D4C73" w:rsidRPr="00853DCC">
        <w:rPr>
          <w:rFonts w:hint="cs"/>
          <w:rtl/>
        </w:rPr>
        <w:t>:</w:t>
      </w:r>
      <w:r w:rsidRPr="00853DCC">
        <w:rPr>
          <w:rtl/>
        </w:rPr>
        <w:t xml:space="preserve"> ملی شدن جنگ</w:t>
      </w:r>
      <w:r w:rsidR="005D4C73" w:rsidRPr="00853DCC">
        <w:rPr>
          <w:rFonts w:hint="cs"/>
          <w:rtl/>
        </w:rPr>
        <w:t>ل‌</w:t>
      </w:r>
      <w:r w:rsidRPr="00853DCC">
        <w:rPr>
          <w:rtl/>
        </w:rPr>
        <w:t>هاست که وضع آن در فقه شیعه روشن است.</w:t>
      </w:r>
    </w:p>
    <w:p w:rsidR="000631D9" w:rsidRPr="00853DCC" w:rsidRDefault="000631D9" w:rsidP="001970D5">
      <w:pPr>
        <w:pStyle w:val="a"/>
        <w:rPr>
          <w:rtl/>
        </w:rPr>
      </w:pPr>
      <w:r w:rsidRPr="00853DCC">
        <w:rPr>
          <w:rtl/>
        </w:rPr>
        <w:t>ماد</w:t>
      </w:r>
      <w:r w:rsidR="00C427E4" w:rsidRPr="00853DCC">
        <w:rPr>
          <w:rtl/>
        </w:rPr>
        <w:t>ۀ</w:t>
      </w:r>
      <w:r w:rsidRPr="00853DCC">
        <w:rPr>
          <w:rtl/>
        </w:rPr>
        <w:t xml:space="preserve"> پنجم</w:t>
      </w:r>
      <w:r w:rsidR="008C4185" w:rsidRPr="00853DCC">
        <w:rPr>
          <w:rFonts w:hint="cs"/>
          <w:rtl/>
        </w:rPr>
        <w:t>:</w:t>
      </w:r>
      <w:r w:rsidRPr="00853DCC">
        <w:rPr>
          <w:rtl/>
        </w:rPr>
        <w:t xml:space="preserve"> اصلاح قانون انتخابات و به طور خاص مربوط به حق رأی زنان است. وی بحث را با اشاره به لایح</w:t>
      </w:r>
      <w:r w:rsidR="00C427E4" w:rsidRPr="00853DCC">
        <w:rPr>
          <w:rtl/>
        </w:rPr>
        <w:t>ۀ</w:t>
      </w:r>
      <w:r w:rsidRPr="00853DCC">
        <w:rPr>
          <w:rtl/>
        </w:rPr>
        <w:t xml:space="preserve"> اصلاح قانون انتخابات دکتر مصدق آغاز می‌کند. دکتر مصدق در آن لایحه گفته بود که فقط افراد با سواد حق رأی داشته باشند. کمره‌ای می‌نویسد: پس از انتشار آن، من بیانیه‌ای در انتقاد از آن منتشر کردم (رسال</w:t>
      </w:r>
      <w:r w:rsidR="00C427E4" w:rsidRPr="00853DCC">
        <w:rPr>
          <w:rtl/>
        </w:rPr>
        <w:t>ۀ</w:t>
      </w:r>
      <w:r w:rsidRPr="00853DCC">
        <w:rPr>
          <w:rtl/>
        </w:rPr>
        <w:t xml:space="preserve"> انتخابات پیش گفته) که خلاصه‌اش این بود</w:t>
      </w:r>
      <w:r w:rsidR="008C4185" w:rsidRPr="00853DCC">
        <w:rPr>
          <w:rFonts w:hint="cs"/>
          <w:rtl/>
        </w:rPr>
        <w:t>:</w:t>
      </w:r>
      <w:r w:rsidRPr="00853DCC">
        <w:rPr>
          <w:rtl/>
        </w:rPr>
        <w:t xml:space="preserve"> مجلس شورای ملی باید اساس یک حکومت ملی باشد. حکومت ملی،‌</w:t>
      </w:r>
      <w:r w:rsidR="008C4185" w:rsidRPr="00853DCC">
        <w:rPr>
          <w:rFonts w:hint="cs"/>
          <w:rtl/>
        </w:rPr>
        <w:t xml:space="preserve"> </w:t>
      </w:r>
      <w:r w:rsidRPr="00853DCC">
        <w:rPr>
          <w:rtl/>
        </w:rPr>
        <w:t>فشرد</w:t>
      </w:r>
      <w:r w:rsidR="00C427E4" w:rsidRPr="00853DCC">
        <w:rPr>
          <w:rtl/>
        </w:rPr>
        <w:t>ۀ</w:t>
      </w:r>
      <w:r w:rsidRPr="00853DCC">
        <w:rPr>
          <w:rtl/>
        </w:rPr>
        <w:t xml:space="preserve"> هر چه بیشتر آرای مردم کشور است که به وسیله نمایندگان خود در مجلس منعکس می‌شود. کشوری که نیمی از مردمش که بانوان هستند</w:t>
      </w:r>
      <w:r w:rsidR="008C4185" w:rsidRPr="00853DCC">
        <w:rPr>
          <w:rFonts w:hint="cs"/>
          <w:rtl/>
        </w:rPr>
        <w:t>،</w:t>
      </w:r>
      <w:r w:rsidRPr="00853DCC">
        <w:rPr>
          <w:rtl/>
        </w:rPr>
        <w:t xml:space="preserve"> حق رأی ندارند. اگر رأی منحصر به همان باسوادها باشد، در صورتی که صدی هشتاد و پنج مردم کشور بی‌سوادند و عد</w:t>
      </w:r>
      <w:r w:rsidR="00C427E4" w:rsidRPr="00853DCC">
        <w:rPr>
          <w:rtl/>
        </w:rPr>
        <w:t>ۀ</w:t>
      </w:r>
      <w:r w:rsidRPr="00853DCC">
        <w:rPr>
          <w:rtl/>
        </w:rPr>
        <w:t xml:space="preserve"> سواددار هم بیشتر همان اعیان و اشرافند، حکومتی که در نتیجه آن به وجود آید یک حکومت اشرافی است با زشت‌ترین وجهی؛ و به حق باید این قانون را قانون فساد انتخابات نامید</w:t>
      </w:r>
      <w:r w:rsidR="008C4185" w:rsidRPr="00853DCC">
        <w:rPr>
          <w:rFonts w:hint="cs"/>
          <w:rtl/>
        </w:rPr>
        <w:t>.</w:t>
      </w:r>
      <w:r w:rsidRPr="00853DCC">
        <w:rPr>
          <w:rtl/>
        </w:rPr>
        <w:t xml:space="preserve"> کمره‌ای می‌افزاید خوشبختانه آن قانون تصویب نشد.</w:t>
      </w:r>
    </w:p>
    <w:p w:rsidR="000631D9" w:rsidRPr="00853DCC" w:rsidRDefault="000631D9" w:rsidP="001970D5">
      <w:pPr>
        <w:pStyle w:val="a"/>
        <w:rPr>
          <w:rtl/>
        </w:rPr>
      </w:pPr>
      <w:r w:rsidRPr="00853DCC">
        <w:rPr>
          <w:b/>
          <w:bCs/>
          <w:rtl/>
        </w:rPr>
        <w:lastRenderedPageBreak/>
        <w:t>کمره‌ای وحق رأی زنان:</w:t>
      </w:r>
      <w:r w:rsidRPr="00853DCC">
        <w:rPr>
          <w:rtl/>
        </w:rPr>
        <w:t xml:space="preserve"> در سال 1331 که بحث از تدوین قانون جدیدی برای انتخابات به میان آمد، گروهی به دفاع از مشارکت زنان مشغول فعالیت شدند از آن جمله، توده‌ای‌ها بودند که از پس شهریور بیست این مسأله را مطرح کرده بودند. اما نکته جالب مشارکت آیت الله کمره‌ای در این موضوع و چا</w:t>
      </w:r>
      <w:r w:rsidR="00C5631A" w:rsidRPr="00853DCC">
        <w:rPr>
          <w:rtl/>
        </w:rPr>
        <w:t>پ مقاله‌ای در این باره بود ک</w:t>
      </w:r>
      <w:r w:rsidR="00C5631A" w:rsidRPr="00853DCC">
        <w:rPr>
          <w:rFonts w:hint="cs"/>
          <w:rtl/>
        </w:rPr>
        <w:t>ه</w:t>
      </w:r>
      <w:r w:rsidRPr="00853DCC">
        <w:rPr>
          <w:rtl/>
        </w:rPr>
        <w:t xml:space="preserve"> با استناد به آیه 12سوره ممتحنه</w:t>
      </w:r>
      <w:r w:rsidR="00C5631A" w:rsidRPr="00853DCC">
        <w:rPr>
          <w:rFonts w:hint="cs"/>
          <w:rtl/>
        </w:rPr>
        <w:t>،</w:t>
      </w:r>
      <w:r w:rsidRPr="00853DCC">
        <w:rPr>
          <w:rtl/>
        </w:rPr>
        <w:t xml:space="preserve"> مسأله بیعت زنان با پیامبر (ص) را مطرح کرد و آن را عبارت از رأی دادن گرفت. حاج سراج انصاری در نشریه نهضت اسلام (با سر دبیری سید جلال کاشانی) مقالاتی علیه این موضوع و شخص کمره‌ای نوشت. تیتر مقاله وی این است: جناب شیخ شنیدم کشیش دیر شدی / خوشحال بحالت عجب عاقبت بخیر شدی.</w:t>
      </w:r>
      <w:r w:rsidRPr="00853DCC">
        <w:rPr>
          <w:rStyle w:val="FootnoteReference"/>
          <w:rtl/>
        </w:rPr>
        <w:footnoteReference w:id="2703"/>
      </w:r>
      <w:r w:rsidRPr="00853DCC">
        <w:rPr>
          <w:rtl/>
        </w:rPr>
        <w:t xml:space="preserve"> در شماره بعد، پاسخی از طرف کمره‌ای برای حاج سراج در همان نشریه به چاپ رسید. از شماره</w:t>
      </w:r>
      <w:r w:rsidR="00C5631A" w:rsidRPr="00853DCC">
        <w:rPr>
          <w:rtl/>
        </w:rPr>
        <w:t xml:space="preserve"> نهم نشریه یاد شده چنین بدست می</w:t>
      </w:r>
      <w:r w:rsidR="00C5631A" w:rsidRPr="00853DCC">
        <w:rPr>
          <w:rFonts w:hint="cs"/>
          <w:rtl/>
        </w:rPr>
        <w:t>‌</w:t>
      </w:r>
      <w:r w:rsidRPr="00853DCC">
        <w:rPr>
          <w:rtl/>
        </w:rPr>
        <w:t>آید که کمره‌ای به خاطر برخوردی که با او در مقالات ردیه بر او شده، شکایت کرده است.</w:t>
      </w:r>
      <w:r w:rsidR="00C5631A" w:rsidRPr="00853DCC">
        <w:rPr>
          <w:rFonts w:hint="cs"/>
          <w:rtl/>
        </w:rPr>
        <w:t xml:space="preserve"> </w:t>
      </w:r>
      <w:r w:rsidRPr="00853DCC">
        <w:rPr>
          <w:rtl/>
        </w:rPr>
        <w:t>در صفحه نخست نشریه شماره مذکور به طنز آمده است: شیخی کمری که سالیان دراز تخم شهرت در کل</w:t>
      </w:r>
      <w:r w:rsidR="00C427E4" w:rsidRPr="00853DCC">
        <w:rPr>
          <w:rFonts w:hint="cs"/>
          <w:rtl/>
        </w:rPr>
        <w:t>ۀ</w:t>
      </w:r>
      <w:r w:rsidRPr="00853DCC">
        <w:rPr>
          <w:rtl/>
        </w:rPr>
        <w:t xml:space="preserve"> کدوی خویش پرورانیدی، از زوای</w:t>
      </w:r>
      <w:r w:rsidR="00C427E4" w:rsidRPr="00853DCC">
        <w:rPr>
          <w:rFonts w:hint="cs"/>
          <w:rtl/>
        </w:rPr>
        <w:t>ۀ</w:t>
      </w:r>
      <w:r w:rsidRPr="00853DCC">
        <w:rPr>
          <w:rtl/>
        </w:rPr>
        <w:t xml:space="preserve"> مقدسه عبدالعظیم</w:t>
      </w:r>
      <w:r w:rsidR="00C5631A" w:rsidRPr="00853DCC">
        <w:rPr>
          <w:rFonts w:hint="cs"/>
          <w:rtl/>
        </w:rPr>
        <w:t>،</w:t>
      </w:r>
      <w:r w:rsidRPr="00853DCC">
        <w:rPr>
          <w:rtl/>
        </w:rPr>
        <w:t xml:space="preserve"> شکایتم بدام گستری یا دیوان بلخ بردی که فلان در دومین مکتوب خویش دشنامم گفته و زهد</w:t>
      </w:r>
      <w:r w:rsidR="00C5631A" w:rsidRPr="00853DCC">
        <w:rPr>
          <w:rFonts w:hint="cs"/>
          <w:rtl/>
        </w:rPr>
        <w:t xml:space="preserve"> </w:t>
      </w:r>
      <w:r w:rsidRPr="00853DCC">
        <w:rPr>
          <w:rtl/>
        </w:rPr>
        <w:t>و تقوایم نزد اصحاب کبار لکه دار کرده است!</w:t>
      </w:r>
    </w:p>
    <w:p w:rsidR="000631D9" w:rsidRPr="00853DCC" w:rsidRDefault="000631D9" w:rsidP="001970D5">
      <w:pPr>
        <w:pStyle w:val="a"/>
        <w:rPr>
          <w:rtl/>
        </w:rPr>
      </w:pPr>
      <w:r w:rsidRPr="00853DCC">
        <w:rPr>
          <w:rtl/>
        </w:rPr>
        <w:t>در جریان تحولات سیاسی سالهای نخست دهه چهل، جزو اصولی که در انقلاب سفید مطرح شد، قائل شدن حق</w:t>
      </w:r>
      <w:r w:rsidR="008A6F4B" w:rsidRPr="00853DCC">
        <w:rPr>
          <w:rFonts w:hint="cs"/>
          <w:rtl/>
        </w:rPr>
        <w:t xml:space="preserve"> </w:t>
      </w:r>
      <w:r w:rsidRPr="00853DCC">
        <w:rPr>
          <w:rtl/>
        </w:rPr>
        <w:t>رأی زن</w:t>
      </w:r>
      <w:r w:rsidR="008A6F4B" w:rsidRPr="00853DCC">
        <w:rPr>
          <w:rFonts w:hint="cs"/>
          <w:rtl/>
        </w:rPr>
        <w:t>ا</w:t>
      </w:r>
      <w:r w:rsidRPr="00853DCC">
        <w:rPr>
          <w:rtl/>
        </w:rPr>
        <w:t>ن بود. این مسأله از نظر کمره‌ای امری درست و صحیح بود و وی در جزوه مزبور</w:t>
      </w:r>
      <w:r w:rsidR="008A6F4B" w:rsidRPr="00853DCC">
        <w:rPr>
          <w:rFonts w:hint="cs"/>
          <w:rtl/>
        </w:rPr>
        <w:t>،</w:t>
      </w:r>
      <w:r w:rsidRPr="00853DCC">
        <w:rPr>
          <w:rtl/>
        </w:rPr>
        <w:t xml:space="preserve"> به دنبال مطالبی که از یک دهه قبل مطرح کرده بود، شروع به دفاع از آن کرد. در این باره استدلالی که کمره‌ای داشت این بود که دو تصور از مجلس در اذهان هست: یک تسلط سیاسی و دیگری وکالت از طرف مردم برای تصرف در </w:t>
      </w:r>
      <w:r w:rsidR="008A6F4B" w:rsidRPr="00853DCC">
        <w:rPr>
          <w:rtl/>
        </w:rPr>
        <w:t>مسائلی که متعلق به خود مردم است</w:t>
      </w:r>
      <w:r w:rsidRPr="00853DCC">
        <w:rPr>
          <w:rtl/>
        </w:rPr>
        <w:t>. به نظر وی</w:t>
      </w:r>
      <w:r w:rsidR="008A6F4B" w:rsidRPr="00853DCC">
        <w:rPr>
          <w:rFonts w:hint="cs"/>
          <w:rtl/>
        </w:rPr>
        <w:t>،</w:t>
      </w:r>
      <w:r w:rsidRPr="00853DCC">
        <w:rPr>
          <w:rtl/>
        </w:rPr>
        <w:t xml:space="preserve"> کار مجلس</w:t>
      </w:r>
      <w:r w:rsidR="008A6F4B" w:rsidRPr="00853DCC">
        <w:rPr>
          <w:rFonts w:hint="cs"/>
          <w:rtl/>
        </w:rPr>
        <w:t>،</w:t>
      </w:r>
      <w:r w:rsidRPr="00853DCC">
        <w:rPr>
          <w:rtl/>
        </w:rPr>
        <w:t xml:space="preserve"> همین وکالت در اموال و اموری است که متعلق به مردم و ملک آنان است و آنان نمایندگان را برای تصرف در این اموال وکیل کرده</w:t>
      </w:r>
      <w:r w:rsidR="008A6F4B" w:rsidRPr="00853DCC">
        <w:rPr>
          <w:rFonts w:hint="cs"/>
          <w:rtl/>
        </w:rPr>
        <w:t>‌</w:t>
      </w:r>
      <w:r w:rsidRPr="00853DCC">
        <w:rPr>
          <w:rtl/>
        </w:rPr>
        <w:t>اند. در این صورت</w:t>
      </w:r>
      <w:r w:rsidR="008A6F4B" w:rsidRPr="00853DCC">
        <w:rPr>
          <w:rFonts w:hint="cs"/>
          <w:rtl/>
        </w:rPr>
        <w:t>،</w:t>
      </w:r>
      <w:r w:rsidRPr="00853DCC">
        <w:rPr>
          <w:rtl/>
        </w:rPr>
        <w:t xml:space="preserve"> همان طور که مرد مالک است</w:t>
      </w:r>
      <w:r w:rsidR="008A6F4B" w:rsidRPr="00853DCC">
        <w:rPr>
          <w:rFonts w:hint="cs"/>
          <w:rtl/>
        </w:rPr>
        <w:t>،</w:t>
      </w:r>
      <w:r w:rsidRPr="00853DCC">
        <w:rPr>
          <w:rtl/>
        </w:rPr>
        <w:t xml:space="preserve"> زن هم مالک است</w:t>
      </w:r>
      <w:r w:rsidR="008A6F4B" w:rsidRPr="00853DCC">
        <w:rPr>
          <w:rFonts w:hint="cs"/>
          <w:rtl/>
        </w:rPr>
        <w:t>،</w:t>
      </w:r>
      <w:r w:rsidRPr="00853DCC">
        <w:rPr>
          <w:rtl/>
        </w:rPr>
        <w:t xml:space="preserve"> و براساس قاعد</w:t>
      </w:r>
      <w:r w:rsidR="00C427E4" w:rsidRPr="00853DCC">
        <w:rPr>
          <w:rFonts w:hint="cs"/>
          <w:rtl/>
        </w:rPr>
        <w:t>ۀ</w:t>
      </w:r>
      <w:r w:rsidR="0089792A" w:rsidRPr="00853DCC">
        <w:rPr>
          <w:rtl/>
        </w:rPr>
        <w:t xml:space="preserve"> «الناس مسلطون علی اموالهم»</w:t>
      </w:r>
      <w:r w:rsidR="0089792A" w:rsidRPr="00853DCC">
        <w:rPr>
          <w:rFonts w:hint="cs"/>
          <w:rtl/>
        </w:rPr>
        <w:t>،</w:t>
      </w:r>
      <w:r w:rsidRPr="00853DCC">
        <w:rPr>
          <w:rtl/>
        </w:rPr>
        <w:t xml:space="preserve"> شامل زن و مرد می‌شود و بنابراین چرا باید نمایندگان، وکلای مردها باشند اما وکلای زنان نباشند؟ به اعتقاد وی: انتخاب وکیل در ماهیت خود بیشتر جنب</w:t>
      </w:r>
      <w:r w:rsidR="00C427E4" w:rsidRPr="00853DCC">
        <w:rPr>
          <w:rtl/>
        </w:rPr>
        <w:t>ۀ</w:t>
      </w:r>
      <w:r w:rsidRPr="00853DCC">
        <w:rPr>
          <w:rtl/>
        </w:rPr>
        <w:t xml:space="preserve"> حقوقی دارد تا جنبه سیاسی</w:t>
      </w:r>
      <w:r w:rsidR="0089792A" w:rsidRPr="00853DCC">
        <w:rPr>
          <w:rFonts w:hint="cs"/>
          <w:rtl/>
        </w:rPr>
        <w:t>،</w:t>
      </w:r>
      <w:r w:rsidRPr="00853DCC">
        <w:rPr>
          <w:rtl/>
        </w:rPr>
        <w:t xml:space="preserve"> و حقیقت آن اجراء و تد</w:t>
      </w:r>
      <w:r w:rsidR="0089792A" w:rsidRPr="00853DCC">
        <w:rPr>
          <w:rtl/>
        </w:rPr>
        <w:t xml:space="preserve">بیر و تسلط هر فردی است در حال </w:t>
      </w:r>
      <w:r w:rsidR="0089792A" w:rsidRPr="00853DCC">
        <w:rPr>
          <w:rFonts w:hint="cs"/>
          <w:rtl/>
        </w:rPr>
        <w:t>و</w:t>
      </w:r>
      <w:r w:rsidRPr="00853DCC">
        <w:rPr>
          <w:rtl/>
        </w:rPr>
        <w:t xml:space="preserve"> مال خود</w:t>
      </w:r>
      <w:r w:rsidR="0089792A" w:rsidRPr="00853DCC">
        <w:rPr>
          <w:rFonts w:hint="cs"/>
          <w:rtl/>
        </w:rPr>
        <w:t>،</w:t>
      </w:r>
      <w:r w:rsidRPr="00853DCC">
        <w:rPr>
          <w:rtl/>
        </w:rPr>
        <w:t xml:space="preserve"> و هر فردی باید در آن صاحب نظر باشد و زنان هم این حق را به فطرت و وجدان و قوانین کلی اسلامی دارند (ص 20)</w:t>
      </w:r>
      <w:r w:rsidR="0089792A" w:rsidRPr="00853DCC">
        <w:rPr>
          <w:rFonts w:hint="cs"/>
          <w:rtl/>
        </w:rPr>
        <w:t>.</w:t>
      </w:r>
      <w:r w:rsidRPr="00853DCC">
        <w:rPr>
          <w:rtl/>
        </w:rPr>
        <w:t xml:space="preserve"> به علاوه دلیل داریم که زنان در بیعت عقب</w:t>
      </w:r>
      <w:r w:rsidR="00C427E4" w:rsidRPr="00853DCC">
        <w:rPr>
          <w:rFonts w:hint="cs"/>
          <w:rtl/>
        </w:rPr>
        <w:t>ۀ</w:t>
      </w:r>
      <w:r w:rsidRPr="00853DCC">
        <w:rPr>
          <w:rtl/>
        </w:rPr>
        <w:t xml:space="preserve"> کبر</w:t>
      </w:r>
      <w:r w:rsidR="0089792A" w:rsidRPr="00853DCC">
        <w:rPr>
          <w:rtl/>
        </w:rPr>
        <w:t>ی حضور داشته‌اند</w:t>
      </w:r>
      <w:r w:rsidR="0089792A" w:rsidRPr="00853DCC">
        <w:rPr>
          <w:rFonts w:hint="cs"/>
          <w:rtl/>
        </w:rPr>
        <w:t>،</w:t>
      </w:r>
      <w:r w:rsidRPr="00853DCC">
        <w:rPr>
          <w:rtl/>
        </w:rPr>
        <w:t xml:space="preserve"> چنان که زنان در بیعت غدیر هم </w:t>
      </w:r>
      <w:r w:rsidRPr="00853DCC">
        <w:rPr>
          <w:rtl/>
        </w:rPr>
        <w:lastRenderedPageBreak/>
        <w:t>بودند. وی بعد از آن، شرحی هم درباره حضور زنان در عرصه‌های مختلف از جمله پشت جبهه‌های جنگ پیامبر (ص) به دست داده است. بعد هم می‌گوید که او سلسله مقالاتی درباره جواز بلکه لزوم شرکت بانوان در انتخابات نوشته که در نشری</w:t>
      </w:r>
      <w:r w:rsidR="00C427E4" w:rsidRPr="00853DCC">
        <w:rPr>
          <w:rtl/>
        </w:rPr>
        <w:t>ۀ</w:t>
      </w:r>
      <w:r w:rsidRPr="00853DCC">
        <w:rPr>
          <w:rtl/>
        </w:rPr>
        <w:t xml:space="preserve"> تجدد شماره‌های 12 تا 127 منتشره از 17 آذر سال 1339 به بعد نوشته که هر کس بخواهد می‌تواند به آن مراجعه کند.</w:t>
      </w:r>
      <w:r w:rsidRPr="00853DCC">
        <w:rPr>
          <w:rStyle w:val="FootnoteReference"/>
          <w:rtl/>
        </w:rPr>
        <w:footnoteReference w:id="2704"/>
      </w:r>
      <w:r w:rsidRPr="00853DCC">
        <w:rPr>
          <w:rtl/>
        </w:rPr>
        <w:t xml:space="preserve"> اجمال آنچه در آ</w:t>
      </w:r>
      <w:r w:rsidR="0089792A" w:rsidRPr="00853DCC">
        <w:rPr>
          <w:rtl/>
        </w:rPr>
        <w:t>ن مقالات آمده، بعدها در جزوه دف</w:t>
      </w:r>
      <w:r w:rsidRPr="00853DCC">
        <w:rPr>
          <w:rtl/>
        </w:rPr>
        <w:t>اع از حق ملت</w:t>
      </w:r>
      <w:r w:rsidR="0089792A" w:rsidRPr="00853DCC">
        <w:rPr>
          <w:rFonts w:hint="cs"/>
          <w:rtl/>
        </w:rPr>
        <w:t xml:space="preserve"> </w:t>
      </w:r>
      <w:r w:rsidRPr="00853DCC">
        <w:rPr>
          <w:rtl/>
        </w:rPr>
        <w:t>مسلمان ایران که دربار</w:t>
      </w:r>
      <w:r w:rsidR="00C427E4" w:rsidRPr="00853DCC">
        <w:rPr>
          <w:rFonts w:hint="cs"/>
          <w:rtl/>
        </w:rPr>
        <w:t>ۀ</w:t>
      </w:r>
      <w:r w:rsidRPr="00853DCC">
        <w:rPr>
          <w:rtl/>
        </w:rPr>
        <w:t xml:space="preserve"> لوایح ششگانه نوشت</w:t>
      </w:r>
      <w:r w:rsidR="0089792A" w:rsidRPr="00853DCC">
        <w:rPr>
          <w:rFonts w:hint="cs"/>
          <w:rtl/>
        </w:rPr>
        <w:t>،</w:t>
      </w:r>
      <w:r w:rsidRPr="00853DCC">
        <w:rPr>
          <w:rtl/>
        </w:rPr>
        <w:t xml:space="preserve"> آمده است. کمره‌ای در آن روزگار</w:t>
      </w:r>
      <w:r w:rsidR="000C0257" w:rsidRPr="00853DCC">
        <w:rPr>
          <w:rFonts w:hint="cs"/>
          <w:rtl/>
        </w:rPr>
        <w:t>،</w:t>
      </w:r>
      <w:r w:rsidRPr="00853DCC">
        <w:rPr>
          <w:rtl/>
        </w:rPr>
        <w:t xml:space="preserve"> متفاوت از جریان مرجعیت فکر</w:t>
      </w:r>
      <w:r w:rsidR="0089792A" w:rsidRPr="00853DCC">
        <w:rPr>
          <w:rFonts w:hint="cs"/>
          <w:rtl/>
        </w:rPr>
        <w:t xml:space="preserve"> </w:t>
      </w:r>
      <w:r w:rsidRPr="00853DCC">
        <w:rPr>
          <w:rtl/>
        </w:rPr>
        <w:t>می‌کرد</w:t>
      </w:r>
      <w:r w:rsidR="000C0257" w:rsidRPr="00853DCC">
        <w:rPr>
          <w:rFonts w:hint="cs"/>
          <w:rtl/>
        </w:rPr>
        <w:t>؛</w:t>
      </w:r>
      <w:r w:rsidRPr="00853DCC">
        <w:rPr>
          <w:rtl/>
        </w:rPr>
        <w:t xml:space="preserve"> و چنان که اطلاعیه‌های علما نشان می‌دهد آنان درست همانند آنچه در سال 1331 رخ داد و مراجع قم، غالبا به تحریم رأی زنان رأی دادند، این بار</w:t>
      </w:r>
      <w:r w:rsidR="000C0257" w:rsidRPr="00853DCC">
        <w:rPr>
          <w:rFonts w:hint="cs"/>
          <w:rtl/>
        </w:rPr>
        <w:t xml:space="preserve"> </w:t>
      </w:r>
      <w:r w:rsidRPr="00853DCC">
        <w:rPr>
          <w:rtl/>
        </w:rPr>
        <w:t>چنین کردند. برای نمونه می‌توان نامه آیت الله العظمی گلپایگانی درباره انتخابات بانوان در مجلس را ملاحظه کرد. در این نامه که به شاه نوشته شده است آمده است: ... تصویبنامه انجمن‌های ایالتی و ولایتی ... مخصوصا در مورد شرط اسلام و مرد بودن انتخاب شونده و انتخاب کننده باعث نگرانی</w:t>
      </w:r>
      <w:r w:rsidR="000C0257" w:rsidRPr="00853DCC">
        <w:rPr>
          <w:rFonts w:hint="cs"/>
          <w:rtl/>
        </w:rPr>
        <w:t xml:space="preserve"> </w:t>
      </w:r>
      <w:r w:rsidRPr="00853DCC">
        <w:rPr>
          <w:rtl/>
        </w:rPr>
        <w:t>و سوء انعکاس شده است.</w:t>
      </w:r>
      <w:r w:rsidRPr="00853DCC">
        <w:rPr>
          <w:rStyle w:val="FootnoteReference"/>
          <w:rtl/>
        </w:rPr>
        <w:footnoteReference w:id="2705"/>
      </w:r>
      <w:r w:rsidRPr="00853DCC">
        <w:rPr>
          <w:rtl/>
        </w:rPr>
        <w:t>چنین است در نامه آیت الله مرعشی خطاب به اسدالله علم.</w:t>
      </w:r>
      <w:r w:rsidRPr="00853DCC">
        <w:rPr>
          <w:rStyle w:val="FootnoteReference"/>
          <w:rtl/>
        </w:rPr>
        <w:footnoteReference w:id="2706"/>
      </w:r>
      <w:r w:rsidRPr="00853DCC">
        <w:rPr>
          <w:rtl/>
        </w:rPr>
        <w:t xml:space="preserve"> در نامه دیگری از آیت الله گلپایگانی اشارات بیشتری به این موضوع وجود دارد</w:t>
      </w:r>
      <w:r w:rsidR="000C0257" w:rsidRPr="00853DCC">
        <w:rPr>
          <w:rFonts w:hint="cs"/>
          <w:rtl/>
        </w:rPr>
        <w:t>؛</w:t>
      </w:r>
      <w:r w:rsidRPr="00853DCC">
        <w:rPr>
          <w:rtl/>
        </w:rPr>
        <w:t xml:space="preserve"> از جمله این که آیت الله بروجردی مخالف این رویه بوده و «پس از رحلت ایشان هم که مذاکره دخالت نسوان </w:t>
      </w:r>
      <w:r w:rsidR="000C0257" w:rsidRPr="00853DCC">
        <w:rPr>
          <w:rtl/>
        </w:rPr>
        <w:t>در انجمن شهر اصفهان به میان آمد</w:t>
      </w:r>
      <w:r w:rsidR="000C0257" w:rsidRPr="00853DCC">
        <w:rPr>
          <w:rFonts w:hint="cs"/>
          <w:rtl/>
        </w:rPr>
        <w:t>،</w:t>
      </w:r>
      <w:r w:rsidRPr="00853DCC">
        <w:rPr>
          <w:rtl/>
        </w:rPr>
        <w:t xml:space="preserve"> مورد اعتراض‌ علمای ا</w:t>
      </w:r>
      <w:r w:rsidR="000C0257" w:rsidRPr="00853DCC">
        <w:rPr>
          <w:rFonts w:hint="cs"/>
          <w:rtl/>
        </w:rPr>
        <w:t>َ</w:t>
      </w:r>
      <w:r w:rsidRPr="00853DCC">
        <w:rPr>
          <w:rtl/>
        </w:rPr>
        <w:t>علام اصفهان و اهالی محترم آنجا و حقیر واقع و اجرا نشد».</w:t>
      </w:r>
      <w:r w:rsidRPr="00853DCC">
        <w:rPr>
          <w:rStyle w:val="FootnoteReference"/>
          <w:rtl/>
        </w:rPr>
        <w:footnoteReference w:id="2707"/>
      </w:r>
      <w:r w:rsidRPr="00853DCC">
        <w:rPr>
          <w:rtl/>
        </w:rPr>
        <w:t xml:space="preserve"> در یک متن مفصل که به عن</w:t>
      </w:r>
      <w:r w:rsidR="00AE7974" w:rsidRPr="00853DCC">
        <w:rPr>
          <w:rtl/>
        </w:rPr>
        <w:t>وان اعلامیه مراجع تقلید، با ا م</w:t>
      </w:r>
      <w:r w:rsidRPr="00853DCC">
        <w:rPr>
          <w:rtl/>
        </w:rPr>
        <w:t>ضای تمامی مراجع برجسته</w:t>
      </w:r>
      <w:r w:rsidR="00AE7974" w:rsidRPr="00853DCC">
        <w:rPr>
          <w:rFonts w:hint="cs"/>
          <w:rtl/>
        </w:rPr>
        <w:t>،</w:t>
      </w:r>
      <w:r w:rsidRPr="00853DCC">
        <w:rPr>
          <w:rtl/>
        </w:rPr>
        <w:t xml:space="preserve"> درباره قانون شکنی‌های رژیم شاه منتشر شد، مطالب جالب توجهی در این باره آمده است. تفسیر «قاطبه اهالی مملکت» نه به معنای مرد و زن، بلکه به این معناست که «وکیل تهران، وکیل همه ملت است و وکیل قم نیز وکیل همه ملت است نه وکیل حوزه انتخابیه خود». به علاوه اگر این برداشت هیئت وزراء درست باشد که عدم شرکت زنان</w:t>
      </w:r>
      <w:r w:rsidR="00AE7974" w:rsidRPr="00853DCC">
        <w:rPr>
          <w:rFonts w:hint="cs"/>
          <w:rtl/>
        </w:rPr>
        <w:t>،</w:t>
      </w:r>
      <w:r w:rsidRPr="00853DCC">
        <w:rPr>
          <w:rtl/>
        </w:rPr>
        <w:t xml:space="preserve"> مخالف قانون اساسی است</w:t>
      </w:r>
      <w:r w:rsidR="00AE7974" w:rsidRPr="00853DCC">
        <w:rPr>
          <w:rFonts w:hint="cs"/>
          <w:rtl/>
        </w:rPr>
        <w:t>،</w:t>
      </w:r>
      <w:r w:rsidRPr="00853DCC">
        <w:rPr>
          <w:rtl/>
        </w:rPr>
        <w:t xml:space="preserve"> باید گفت «از صدر مشروطیت تاکنون تمام دوره‌های مجلس شورا برخلاف قانون اساسی تشکیل شده و قانونیت نداشته است». نتیجه</w:t>
      </w:r>
      <w:r w:rsidR="00876828" w:rsidRPr="00853DCC">
        <w:rPr>
          <w:rFonts w:hint="cs"/>
          <w:rtl/>
        </w:rPr>
        <w:t>،</w:t>
      </w:r>
      <w:r w:rsidRPr="00853DCC">
        <w:rPr>
          <w:rtl/>
        </w:rPr>
        <w:t xml:space="preserve"> آن که تمام مصوبات آن مجالس هم خلاف قانون است. البته اینها بحث‌های قانونی بود و</w:t>
      </w:r>
      <w:r w:rsidR="00AE7974" w:rsidRPr="00853DCC">
        <w:rPr>
          <w:rFonts w:hint="cs"/>
          <w:rtl/>
        </w:rPr>
        <w:t xml:space="preserve"> </w:t>
      </w:r>
      <w:r w:rsidRPr="00853DCC">
        <w:rPr>
          <w:rtl/>
        </w:rPr>
        <w:t xml:space="preserve">الا از نظر علما «ورود زنها در مجلس مستلزم محرمات کثیره است و مخالف شرع مطاع است». از نظر علما </w:t>
      </w:r>
      <w:r w:rsidRPr="00853DCC">
        <w:rPr>
          <w:rtl/>
        </w:rPr>
        <w:lastRenderedPageBreak/>
        <w:t>«اسلام مراعات بانوان را در تمام جهات بیش از هر کس نموده و احترام به حیثیت اجتماعی و اخلاقی آنها موجب شده است که از این نحو اختلاف مخالف با عفت و تقوای زن جلوگیری کند نه آن که خدای نخواسته آنان را مانند محجورین و محکومین قرار داده»</w:t>
      </w:r>
      <w:r w:rsidR="00876828" w:rsidRPr="00853DCC">
        <w:rPr>
          <w:rFonts w:hint="cs"/>
          <w:rtl/>
        </w:rPr>
        <w:t xml:space="preserve">. </w:t>
      </w:r>
      <w:r w:rsidRPr="00853DCC">
        <w:rPr>
          <w:rtl/>
        </w:rPr>
        <w:t>با این حال، این اطلاعیه تأکید می‌کرد که «دولت،</w:t>
      </w:r>
      <w:r w:rsidR="00AE7974" w:rsidRPr="00853DCC">
        <w:rPr>
          <w:rFonts w:hint="cs"/>
          <w:rtl/>
        </w:rPr>
        <w:t xml:space="preserve"> </w:t>
      </w:r>
      <w:r w:rsidRPr="00853DCC">
        <w:rPr>
          <w:rtl/>
        </w:rPr>
        <w:t>مذهب رسمی کشور را ملعب</w:t>
      </w:r>
      <w:r w:rsidR="00C427E4" w:rsidRPr="00853DCC">
        <w:rPr>
          <w:rFonts w:hint="cs"/>
          <w:rtl/>
        </w:rPr>
        <w:t>ۀ</w:t>
      </w:r>
      <w:r w:rsidRPr="00853DCC">
        <w:rPr>
          <w:rtl/>
        </w:rPr>
        <w:t xml:space="preserve"> خود قرار داده و در کنفرانس‌ها اجازه می‌دهد که گفته شود قدم‌هایی برای تساوی حقوق زن و مرد برداشته شده، در صورتی که هر کس به تساوی حقوق زن در ارث و طلاق و مثل اینها که جزء احکام ضروری اسلام است معتقد باشد و لغو نماید، اسلام تکلیفش را تعیین کرده است.»</w:t>
      </w:r>
      <w:r w:rsidRPr="00853DCC">
        <w:rPr>
          <w:rStyle w:val="FootnoteReference"/>
          <w:rtl/>
        </w:rPr>
        <w:footnoteReference w:id="2708"/>
      </w:r>
    </w:p>
    <w:p w:rsidR="000631D9" w:rsidRPr="00853DCC" w:rsidRDefault="000631D9" w:rsidP="001970D5">
      <w:pPr>
        <w:pStyle w:val="a"/>
        <w:rPr>
          <w:rtl/>
        </w:rPr>
      </w:pPr>
      <w:r w:rsidRPr="00853DCC">
        <w:rPr>
          <w:rtl/>
        </w:rPr>
        <w:t>در چنین شرایطی است که محمدباقر کمره‌ای به دفاع از حق رأی زنان برخاسته و ادله قرآنی، حدیثی و تاریخی و عقلی ارائه کرده است.</w:t>
      </w:r>
      <w:r w:rsidR="00AE7974" w:rsidRPr="00853DCC">
        <w:rPr>
          <w:rFonts w:hint="cs"/>
          <w:rtl/>
        </w:rPr>
        <w:t xml:space="preserve"> </w:t>
      </w:r>
      <w:r w:rsidRPr="00853DCC">
        <w:rPr>
          <w:rtl/>
        </w:rPr>
        <w:t>وی این مطالب را در سال1339 در سلسله مقالاتی در هفته نامه تجدد ایران به چاپ رساند. همان زمان کتابچه‌ای هم در قم با عنوان زن و انتخابات منتشر شد که در اثبات عدم مشروعیت حق رأی برای زنان بود. نویسندگان آن عبارت بودند از: زین العابدین قربانی،‌</w:t>
      </w:r>
      <w:r w:rsidR="00B405C1" w:rsidRPr="00853DCC">
        <w:rPr>
          <w:rFonts w:hint="cs"/>
          <w:rtl/>
        </w:rPr>
        <w:t xml:space="preserve"> </w:t>
      </w:r>
      <w:r w:rsidRPr="00853DCC">
        <w:rPr>
          <w:rtl/>
        </w:rPr>
        <w:t>محمد مجتهد شبستری، علی حجتی کرمانی،‌</w:t>
      </w:r>
      <w:r w:rsidR="00B405C1" w:rsidRPr="00853DCC">
        <w:rPr>
          <w:rFonts w:hint="cs"/>
          <w:rtl/>
        </w:rPr>
        <w:t xml:space="preserve"> </w:t>
      </w:r>
      <w:r w:rsidRPr="00853DCC">
        <w:rPr>
          <w:rtl/>
        </w:rPr>
        <w:t>عباسعلی عمید زنجانی، حسین حقانی</w:t>
      </w:r>
      <w:r w:rsidR="00B405C1" w:rsidRPr="00853DCC">
        <w:rPr>
          <w:rFonts w:hint="cs"/>
          <w:rtl/>
        </w:rPr>
        <w:t>؛</w:t>
      </w:r>
      <w:r w:rsidRPr="00853DCC">
        <w:rPr>
          <w:rtl/>
        </w:rPr>
        <w:t xml:space="preserve"> آیت الله مکارم شیرازی هم مقدمه‌ای بر آن نوشت. هر پنج تن را که از فضلای وقت بودند می‌شناسیم. چهار نفر آنان در حال حاضر در عرصه فرهنگ و سیاست فعال هستند. آیت الله قربانی امام جمعه رشت، آقای محمد </w:t>
      </w:r>
      <w:r w:rsidR="00876828" w:rsidRPr="00853DCC">
        <w:rPr>
          <w:rtl/>
        </w:rPr>
        <w:t xml:space="preserve">مجتهد </w:t>
      </w:r>
      <w:r w:rsidRPr="00853DCC">
        <w:rPr>
          <w:rtl/>
        </w:rPr>
        <w:t>شبستری با داشتن گرایش روشنفکری از لباس روحانیت درآمده، مرحوم علی حجتی کرمانی از نویسندگان فعال چهل چهل تا هفتاد، آیت الله عمید زنجانی از حقوق دانان بنام و رئیس سابق دانشگاه تهران</w:t>
      </w:r>
      <w:r w:rsidR="00876828" w:rsidRPr="00853DCC">
        <w:rPr>
          <w:rFonts w:hint="cs"/>
          <w:rtl/>
        </w:rPr>
        <w:t>،</w:t>
      </w:r>
      <w:r w:rsidRPr="00853DCC">
        <w:rPr>
          <w:rtl/>
        </w:rPr>
        <w:t xml:space="preserve"> و حجت الاسلام و المسلمین حسین حقانی از علمای قم که مدتی ریاست دانشکده ادبیات و علوم انسانی دانشگاه الزهراء را داشت. در مقدمه مؤلفان آمده است:</w:t>
      </w:r>
      <w:r w:rsidR="00B405C1" w:rsidRPr="00853DCC">
        <w:rPr>
          <w:rFonts w:hint="cs"/>
          <w:rtl/>
        </w:rPr>
        <w:t xml:space="preserve"> </w:t>
      </w:r>
      <w:r w:rsidRPr="00853DCC">
        <w:rPr>
          <w:rtl/>
        </w:rPr>
        <w:t>آنچه نویسندگان این کتاب را وادار کرد قلم را به دست گرفته و با همفکری کامل، فرآورده‌های مطالعات و افکار خود را به صورت این کتاب منتشر سازند، این بود که اخیر</w:t>
      </w:r>
      <w:r w:rsidR="00B405C1" w:rsidRPr="00853DCC">
        <w:rPr>
          <w:rFonts w:hint="cs"/>
          <w:rtl/>
        </w:rPr>
        <w:t>اً</w:t>
      </w:r>
      <w:r w:rsidRPr="00853DCC">
        <w:rPr>
          <w:rtl/>
        </w:rPr>
        <w:t xml:space="preserve"> دسته‌ای از خانم</w:t>
      </w:r>
      <w:r w:rsidR="00B405C1" w:rsidRPr="00853DCC">
        <w:rPr>
          <w:rFonts w:hint="cs"/>
          <w:rtl/>
        </w:rPr>
        <w:t>‌</w:t>
      </w:r>
      <w:r w:rsidRPr="00853DCC">
        <w:rPr>
          <w:rtl/>
        </w:rPr>
        <w:t>ها با استفاده از پشتیبانی عده‌ای از رجال کشور و جمعی از صاحبان مطبوعات، دست به فعالیت‌هایی برای راه یافتن به مجلس شورا زده و به اصطلاح حقوق از دست رفته خود را طالب شده و خود را مدافع حقوق زنان ایران و نماینده آنا</w:t>
      </w:r>
      <w:r w:rsidR="008D7D2E" w:rsidRPr="00853DCC">
        <w:rPr>
          <w:rtl/>
        </w:rPr>
        <w:t>ن معرفی می‌کنند. این تبلیغات کم</w:t>
      </w:r>
      <w:r w:rsidR="008D7D2E" w:rsidRPr="00853DCC">
        <w:rPr>
          <w:rFonts w:hint="cs"/>
          <w:rtl/>
        </w:rPr>
        <w:t>‌</w:t>
      </w:r>
      <w:r w:rsidRPr="00853DCC">
        <w:rPr>
          <w:rtl/>
        </w:rPr>
        <w:t>کم مسأله حقوق زنان را به عنوان موضوع روز درآورده، به طوری که در محافل مختلف مورد گفتگو قرار گرفته است. نویسندگان این کتاب،‌</w:t>
      </w:r>
      <w:r w:rsidR="00B405C1" w:rsidRPr="00853DCC">
        <w:rPr>
          <w:rFonts w:hint="cs"/>
          <w:rtl/>
        </w:rPr>
        <w:t xml:space="preserve"> </w:t>
      </w:r>
      <w:r w:rsidRPr="00853DCC">
        <w:rPr>
          <w:rtl/>
        </w:rPr>
        <w:t xml:space="preserve">بدون توجه به جنبه‌های سیاسی و تبلیغاتی، خالی از هر </w:t>
      </w:r>
      <w:r w:rsidRPr="00853DCC">
        <w:rPr>
          <w:rtl/>
        </w:rPr>
        <w:lastRenderedPageBreak/>
        <w:t>گونه تعصب و احساساتی،</w:t>
      </w:r>
      <w:r w:rsidR="00B405C1" w:rsidRPr="00853DCC">
        <w:rPr>
          <w:rFonts w:hint="cs"/>
          <w:rtl/>
        </w:rPr>
        <w:t xml:space="preserve"> </w:t>
      </w:r>
      <w:r w:rsidRPr="00853DCC">
        <w:rPr>
          <w:rtl/>
        </w:rPr>
        <w:t xml:space="preserve">‌این موضوع را از نظرهای </w:t>
      </w:r>
      <w:r w:rsidR="00B405C1" w:rsidRPr="00853DCC">
        <w:rPr>
          <w:rtl/>
        </w:rPr>
        <w:t>مختلف</w:t>
      </w:r>
      <w:r w:rsidR="00B405C1" w:rsidRPr="00853DCC">
        <w:rPr>
          <w:rFonts w:hint="cs"/>
          <w:rtl/>
        </w:rPr>
        <w:t>ِ</w:t>
      </w:r>
      <w:r w:rsidRPr="00853DCC">
        <w:rPr>
          <w:rtl/>
        </w:rPr>
        <w:t xml:space="preserve"> علمی، اجتماعی، اخلاقی و اسلامی مورد بحث و بررسی قرار داده‌اند. بخش‌های کتاب عبارتند از: بخش اول: چرا زن حق حکومت ندارد؟ بخش دوم: تمدن و آزادی زنان، بخش سوم: شرکت</w:t>
      </w:r>
      <w:r w:rsidR="00457F38" w:rsidRPr="00853DCC">
        <w:rPr>
          <w:rFonts w:hint="cs"/>
          <w:rtl/>
        </w:rPr>
        <w:t xml:space="preserve"> </w:t>
      </w:r>
      <w:r w:rsidRPr="00853DCC">
        <w:rPr>
          <w:rtl/>
        </w:rPr>
        <w:t>زنان در انتخابات ازنظر اسلام، بخش چهارم: این هم دلایل بانوان راجع به شرکت در انتخابات، بخش پنجم: نتایج شرکت زنان در انتخابات و به طور کلی آثار سوء آزادی فعلی زنان</w:t>
      </w:r>
      <w:r w:rsidR="00457F38" w:rsidRPr="00853DCC">
        <w:rPr>
          <w:rFonts w:hint="cs"/>
          <w:rtl/>
        </w:rPr>
        <w:t>.</w:t>
      </w:r>
      <w:r w:rsidRPr="00853DCC">
        <w:rPr>
          <w:rtl/>
        </w:rPr>
        <w:t xml:space="preserve"> در فصل سوم، به دلایلی که برخی از قائلان به جواز شرکت زنان در انتخابات، به عنوان دلایل دینی به آن استناد کرده‌اند، پرداخته‌ شده و از جمله درباره بیعت زنان با پیامبر و این که این امر نه به معنای رأی دادن بلکه به معنای پذیرفتن احکام اسلامی از طرف آنهاست، سخن گفته شده است. فتوای مفصلی هم از دانشگاه الازهر در باره منتخب شدن به عنوان عضو پارلمان به نقل ازمجله الاسلام (سال 4، ش 3، صص 314ـ 323) نقل شده است</w:t>
      </w:r>
      <w:r w:rsidR="00457F38" w:rsidRPr="00853DCC">
        <w:rPr>
          <w:rFonts w:hint="cs"/>
          <w:rtl/>
        </w:rPr>
        <w:t>.</w:t>
      </w:r>
      <w:r w:rsidRPr="00853DCC">
        <w:rPr>
          <w:rtl/>
        </w:rPr>
        <w:t xml:space="preserve"> البته در آن فتوا اصل شرکت زن در انتخابات جایز دانسته شده، اما نماینده شدن او </w:t>
      </w:r>
      <w:r w:rsidR="00457F38" w:rsidRPr="00853DCC">
        <w:rPr>
          <w:rFonts w:hint="cs"/>
          <w:rtl/>
        </w:rPr>
        <w:t xml:space="preserve">را </w:t>
      </w:r>
      <w:r w:rsidRPr="00853DCC">
        <w:rPr>
          <w:rtl/>
        </w:rPr>
        <w:t>بر</w:t>
      </w:r>
      <w:r w:rsidR="00457F38" w:rsidRPr="00853DCC">
        <w:rPr>
          <w:rFonts w:hint="cs"/>
          <w:rtl/>
        </w:rPr>
        <w:t xml:space="preserve"> </w:t>
      </w:r>
      <w:r w:rsidRPr="00853DCC">
        <w:rPr>
          <w:rtl/>
        </w:rPr>
        <w:t>اساس روایت معروف و منسوب به حضرت رسول</w:t>
      </w:r>
      <w:r w:rsidR="00457F38" w:rsidRPr="00853DCC">
        <w:rPr>
          <w:rFonts w:hint="cs"/>
          <w:rtl/>
        </w:rPr>
        <w:t>(ص)</w:t>
      </w:r>
      <w:r w:rsidRPr="00853DCC">
        <w:rPr>
          <w:rtl/>
        </w:rPr>
        <w:t xml:space="preserve"> که</w:t>
      </w:r>
      <w:r w:rsidR="00457F38" w:rsidRPr="00853DCC">
        <w:rPr>
          <w:rFonts w:hint="cs"/>
          <w:rtl/>
        </w:rPr>
        <w:t>:</w:t>
      </w:r>
      <w:r w:rsidRPr="00853DCC">
        <w:rPr>
          <w:rtl/>
        </w:rPr>
        <w:t xml:space="preserve"> امت</w:t>
      </w:r>
      <w:r w:rsidR="00457F38" w:rsidRPr="00853DCC">
        <w:rPr>
          <w:rFonts w:hint="cs"/>
          <w:rtl/>
        </w:rPr>
        <w:t>‌</w:t>
      </w:r>
      <w:r w:rsidRPr="00853DCC">
        <w:rPr>
          <w:rtl/>
        </w:rPr>
        <w:t xml:space="preserve">هایی که </w:t>
      </w:r>
      <w:r w:rsidR="008D7D2E" w:rsidRPr="00853DCC">
        <w:rPr>
          <w:rtl/>
        </w:rPr>
        <w:t>ریاستشان را به زنان بسپارند هیچ</w:t>
      </w:r>
      <w:r w:rsidR="008D7D2E" w:rsidRPr="00853DCC">
        <w:rPr>
          <w:rFonts w:hint="cs"/>
          <w:rtl/>
        </w:rPr>
        <w:t>‌</w:t>
      </w:r>
      <w:r w:rsidRPr="00853DCC">
        <w:rPr>
          <w:rtl/>
        </w:rPr>
        <w:t>گاه رستگار نمی‌شوند، نفی کرده است.</w:t>
      </w:r>
    </w:p>
    <w:p w:rsidR="000631D9" w:rsidRPr="00853DCC" w:rsidRDefault="000631D9" w:rsidP="001970D5">
      <w:pPr>
        <w:pStyle w:val="a"/>
        <w:rPr>
          <w:rtl/>
        </w:rPr>
      </w:pPr>
      <w:r w:rsidRPr="00853DCC">
        <w:rPr>
          <w:rtl/>
        </w:rPr>
        <w:t>این احتمال که کتاب مزبور علیه مقالاتی باشد که محمدباقر کمره‌ای ازآبان ماه، بلکه آذرماه 1339 در روزنامه تجدد ایران نوشت</w:t>
      </w:r>
      <w:r w:rsidR="00457F38" w:rsidRPr="00853DCC">
        <w:rPr>
          <w:rFonts w:hint="cs"/>
          <w:rtl/>
        </w:rPr>
        <w:t>،</w:t>
      </w:r>
      <w:r w:rsidRPr="00853DCC">
        <w:rPr>
          <w:rtl/>
        </w:rPr>
        <w:t xml:space="preserve"> قدری به لحاظ تاریخی، بعید می‌نماید، زیرا تقریبا همزمان منتشر شده است.</w:t>
      </w:r>
    </w:p>
    <w:p w:rsidR="000631D9" w:rsidRPr="00853DCC" w:rsidRDefault="000631D9" w:rsidP="001970D5">
      <w:pPr>
        <w:pStyle w:val="a"/>
        <w:rPr>
          <w:rtl/>
        </w:rPr>
      </w:pPr>
      <w:r w:rsidRPr="00853DCC">
        <w:rPr>
          <w:rtl/>
        </w:rPr>
        <w:t>در سال 42 مجددا کمره‌ای بخشی از رساله‌ دفاع از حق ملت مسلمان را به این امر اختصاص داد. وی در آن رساله نوشت: کشوری که نیمی از مردمش بانوان هستند، حق رأی ندارند (با این که اسلام در بیعت عقبه کبری که پرشورترین مواقف اسلام بوده و در بیعت غدیر</w:t>
      </w:r>
      <w:r w:rsidR="00FD70D7" w:rsidRPr="00853DCC">
        <w:rPr>
          <w:rFonts w:hint="cs"/>
          <w:rtl/>
        </w:rPr>
        <w:t>،</w:t>
      </w:r>
      <w:r w:rsidRPr="00853DCC">
        <w:rPr>
          <w:rtl/>
        </w:rPr>
        <w:t xml:space="preserve"> زنان را شرکت داده و حق بیعت بسیار پرمعنا</w:t>
      </w:r>
      <w:r w:rsidR="00457F38" w:rsidRPr="00853DCC">
        <w:rPr>
          <w:rFonts w:hint="cs"/>
          <w:rtl/>
        </w:rPr>
        <w:t>تر</w:t>
      </w:r>
      <w:r w:rsidRPr="00853DCC">
        <w:rPr>
          <w:rtl/>
        </w:rPr>
        <w:t xml:space="preserve"> از حق انتخاب است)</w:t>
      </w:r>
      <w:r w:rsidR="00FD70D7" w:rsidRPr="00853DCC">
        <w:rPr>
          <w:rFonts w:hint="cs"/>
          <w:rtl/>
        </w:rPr>
        <w:t>.</w:t>
      </w:r>
      <w:r w:rsidRPr="00853DCC">
        <w:rPr>
          <w:rtl/>
        </w:rPr>
        <w:t xml:space="preserve"> اگر رأی منحصر به همان باسوادها باشد، در صورتی که صدی هشتاد و پنج مردم کشور بی</w:t>
      </w:r>
      <w:r w:rsidR="00457F38" w:rsidRPr="00853DCC">
        <w:rPr>
          <w:rFonts w:hint="cs"/>
          <w:rtl/>
        </w:rPr>
        <w:t>‌</w:t>
      </w:r>
      <w:r w:rsidRPr="00853DCC">
        <w:rPr>
          <w:rtl/>
        </w:rPr>
        <w:t>سوادند، و عد</w:t>
      </w:r>
      <w:r w:rsidR="00C427E4" w:rsidRPr="00853DCC">
        <w:rPr>
          <w:rFonts w:hint="cs"/>
          <w:rtl/>
        </w:rPr>
        <w:t>ۀ</w:t>
      </w:r>
      <w:r w:rsidRPr="00853DCC">
        <w:rPr>
          <w:rtl/>
        </w:rPr>
        <w:t xml:space="preserve"> سواددار هم بیشتر همان اعیان و اشرافند، حکومتی که در نتیج</w:t>
      </w:r>
      <w:r w:rsidR="00C427E4" w:rsidRPr="00853DCC">
        <w:rPr>
          <w:rFonts w:hint="cs"/>
          <w:rtl/>
        </w:rPr>
        <w:t>ۀ</w:t>
      </w:r>
      <w:r w:rsidRPr="00853DCC">
        <w:rPr>
          <w:rtl/>
        </w:rPr>
        <w:t xml:space="preserve"> آن ب</w:t>
      </w:r>
      <w:r w:rsidR="00457F38" w:rsidRPr="00853DCC">
        <w:rPr>
          <w:rFonts w:hint="cs"/>
          <w:rtl/>
        </w:rPr>
        <w:t xml:space="preserve">ه </w:t>
      </w:r>
      <w:r w:rsidRPr="00853DCC">
        <w:rPr>
          <w:rtl/>
        </w:rPr>
        <w:t>وجود آید، یک حکومت اشرافی است با زشت‌ترین وجهی</w:t>
      </w:r>
      <w:r w:rsidR="004401A0" w:rsidRPr="00853DCC">
        <w:rPr>
          <w:rFonts w:hint="cs"/>
          <w:rtl/>
        </w:rPr>
        <w:t>،</w:t>
      </w:r>
      <w:r w:rsidR="004401A0" w:rsidRPr="00853DCC">
        <w:rPr>
          <w:rtl/>
        </w:rPr>
        <w:t xml:space="preserve"> و به</w:t>
      </w:r>
      <w:r w:rsidR="004401A0" w:rsidRPr="00853DCC">
        <w:rPr>
          <w:rFonts w:hint="cs"/>
          <w:rtl/>
        </w:rPr>
        <w:t>‌</w:t>
      </w:r>
      <w:r w:rsidRPr="00853DCC">
        <w:rPr>
          <w:rtl/>
        </w:rPr>
        <w:t>حق باید این قانون را قانون فساد انتخابات نامید. خوشبختانه این قانون با هم</w:t>
      </w:r>
      <w:r w:rsidR="00C427E4" w:rsidRPr="00853DCC">
        <w:rPr>
          <w:rFonts w:hint="cs"/>
          <w:rtl/>
        </w:rPr>
        <w:t>ۀ</w:t>
      </w:r>
      <w:r w:rsidRPr="00853DCC">
        <w:rPr>
          <w:rtl/>
        </w:rPr>
        <w:t xml:space="preserve"> نفوذی که پشت سر داشت به تصویب نرسید.</w:t>
      </w:r>
    </w:p>
    <w:p w:rsidR="000631D9" w:rsidRPr="00853DCC" w:rsidRDefault="000631D9" w:rsidP="001970D5">
      <w:pPr>
        <w:pStyle w:val="a"/>
        <w:rPr>
          <w:rtl/>
        </w:rPr>
      </w:pPr>
      <w:r w:rsidRPr="00853DCC">
        <w:rPr>
          <w:rtl/>
        </w:rPr>
        <w:t>کمره‌ای در ادامه می‌نویسد: انتخاب وکیل مجلس شورای در حقیقت خود، تصرف و اجرای سلطه در احوال و اموال شخصی و مشترک است؛ زیرا در کشور برای هر فردی احوال و اموال مختص وجود دارد و هر فردی در احوال و اموال عمومی کشور</w:t>
      </w:r>
      <w:r w:rsidR="004401A0" w:rsidRPr="00853DCC">
        <w:rPr>
          <w:rtl/>
        </w:rPr>
        <w:t xml:space="preserve"> هم شرکت دارد. مثلا مردی یا زنی</w:t>
      </w:r>
      <w:r w:rsidR="004401A0" w:rsidRPr="00853DCC">
        <w:rPr>
          <w:rFonts w:hint="cs"/>
          <w:rtl/>
        </w:rPr>
        <w:t xml:space="preserve">، </w:t>
      </w:r>
      <w:r w:rsidRPr="00853DCC">
        <w:rPr>
          <w:rtl/>
        </w:rPr>
        <w:t>م</w:t>
      </w:r>
      <w:r w:rsidR="004401A0" w:rsidRPr="00853DCC">
        <w:rPr>
          <w:rFonts w:hint="cs"/>
          <w:rtl/>
        </w:rPr>
        <w:t>ِ</w:t>
      </w:r>
      <w:r w:rsidRPr="00853DCC">
        <w:rPr>
          <w:rtl/>
        </w:rPr>
        <w:t>لکی دارد و باید به امضای خودش مالیاتی بپردازد</w:t>
      </w:r>
      <w:r w:rsidR="004401A0" w:rsidRPr="00853DCC">
        <w:rPr>
          <w:rFonts w:hint="cs"/>
          <w:rtl/>
        </w:rPr>
        <w:t>،</w:t>
      </w:r>
      <w:r w:rsidRPr="00853DCC">
        <w:rPr>
          <w:rtl/>
        </w:rPr>
        <w:t xml:space="preserve"> یا این که هر زن و مرد در معادن کشور در راه آهن کشور و غیره شریکند و باید هر گونه تصرف در </w:t>
      </w:r>
      <w:r w:rsidRPr="00853DCC">
        <w:rPr>
          <w:rtl/>
        </w:rPr>
        <w:lastRenderedPageBreak/>
        <w:t>اینها به اجازه آنان صورت گیرد. یک مجلس شوری وظی</w:t>
      </w:r>
      <w:r w:rsidR="004401A0" w:rsidRPr="00853DCC">
        <w:rPr>
          <w:rtl/>
        </w:rPr>
        <w:t>فه دارد نسبت به همه افراد در هم</w:t>
      </w:r>
      <w:r w:rsidR="00C427E4" w:rsidRPr="00853DCC">
        <w:rPr>
          <w:rFonts w:hint="cs"/>
          <w:rtl/>
        </w:rPr>
        <w:t>ۀ</w:t>
      </w:r>
      <w:r w:rsidRPr="00853DCC">
        <w:rPr>
          <w:rtl/>
        </w:rPr>
        <w:t xml:space="preserve"> احوال و اموال مختص</w:t>
      </w:r>
      <w:r w:rsidR="004401A0" w:rsidRPr="00853DCC">
        <w:rPr>
          <w:rFonts w:hint="cs"/>
          <w:rtl/>
        </w:rPr>
        <w:t>ّ</w:t>
      </w:r>
      <w:r w:rsidRPr="00853DCC">
        <w:rPr>
          <w:rtl/>
        </w:rPr>
        <w:t xml:space="preserve"> و مشترک</w:t>
      </w:r>
      <w:r w:rsidR="004401A0" w:rsidRPr="00853DCC">
        <w:rPr>
          <w:rFonts w:hint="cs"/>
          <w:rtl/>
        </w:rPr>
        <w:t>،</w:t>
      </w:r>
      <w:r w:rsidRPr="00853DCC">
        <w:rPr>
          <w:rtl/>
        </w:rPr>
        <w:t xml:space="preserve"> طبق مقررات دینی و قانون اساسی، مصلحت بینی کند و به جای همه موکلان خود امضا بدهد و آن را بر وجه احسن انجام ده</w:t>
      </w:r>
      <w:r w:rsidR="004401A0" w:rsidRPr="00853DCC">
        <w:rPr>
          <w:rtl/>
        </w:rPr>
        <w:t>د، یعنی همان تصرفی که هر کس در</w:t>
      </w:r>
      <w:r w:rsidR="004401A0" w:rsidRPr="00853DCC">
        <w:rPr>
          <w:rFonts w:hint="cs"/>
          <w:rtl/>
        </w:rPr>
        <w:t xml:space="preserve"> </w:t>
      </w:r>
      <w:r w:rsidRPr="00853DCC">
        <w:rPr>
          <w:rtl/>
        </w:rPr>
        <w:t>حال و مال خود انجام می‌دهد</w:t>
      </w:r>
      <w:r w:rsidR="004401A0" w:rsidRPr="00853DCC">
        <w:rPr>
          <w:rFonts w:hint="cs"/>
          <w:rtl/>
        </w:rPr>
        <w:t>،</w:t>
      </w:r>
      <w:r w:rsidRPr="00853DCC">
        <w:rPr>
          <w:rtl/>
        </w:rPr>
        <w:t xml:space="preserve"> وکلای مجلس از نظری که باید مردم به هم کمک کنند</w:t>
      </w:r>
      <w:r w:rsidR="004401A0" w:rsidRPr="00853DCC">
        <w:rPr>
          <w:rFonts w:hint="cs"/>
          <w:rtl/>
        </w:rPr>
        <w:t>،</w:t>
      </w:r>
      <w:r w:rsidRPr="00853DCC">
        <w:rPr>
          <w:rtl/>
        </w:rPr>
        <w:t xml:space="preserve"> انجام می‌ده</w:t>
      </w:r>
      <w:r w:rsidR="004401A0" w:rsidRPr="00853DCC">
        <w:rPr>
          <w:rFonts w:hint="cs"/>
          <w:rtl/>
        </w:rPr>
        <w:t>ن</w:t>
      </w:r>
      <w:r w:rsidRPr="00853DCC">
        <w:rPr>
          <w:rtl/>
        </w:rPr>
        <w:t>د،‌</w:t>
      </w:r>
      <w:r w:rsidR="004401A0" w:rsidRPr="00853DCC">
        <w:rPr>
          <w:rFonts w:hint="cs"/>
          <w:rtl/>
        </w:rPr>
        <w:t xml:space="preserve"> </w:t>
      </w:r>
      <w:r w:rsidRPr="00853DCC">
        <w:rPr>
          <w:rtl/>
        </w:rPr>
        <w:t>زیرا به واسطه کثرت افراد و دوری مسافت‌ها</w:t>
      </w:r>
      <w:r w:rsidR="004401A0" w:rsidRPr="00853DCC">
        <w:rPr>
          <w:rFonts w:hint="cs"/>
          <w:rtl/>
        </w:rPr>
        <w:t>،</w:t>
      </w:r>
      <w:r w:rsidR="004401A0" w:rsidRPr="00853DCC">
        <w:rPr>
          <w:rtl/>
        </w:rPr>
        <w:t xml:space="preserve"> خود مردم نمی‌توانند با هم هم</w:t>
      </w:r>
      <w:r w:rsidR="004401A0" w:rsidRPr="00853DCC">
        <w:rPr>
          <w:rFonts w:hint="cs"/>
          <w:rtl/>
        </w:rPr>
        <w:t>‌</w:t>
      </w:r>
      <w:r w:rsidRPr="00853DCC">
        <w:rPr>
          <w:rtl/>
        </w:rPr>
        <w:t>آواز باشند.</w:t>
      </w:r>
    </w:p>
    <w:p w:rsidR="000631D9" w:rsidRPr="00853DCC" w:rsidRDefault="000631D9" w:rsidP="001970D5">
      <w:pPr>
        <w:pStyle w:val="a"/>
        <w:rPr>
          <w:rtl/>
        </w:rPr>
      </w:pPr>
      <w:r w:rsidRPr="00853DCC">
        <w:rPr>
          <w:rtl/>
        </w:rPr>
        <w:t>بنابراین انتخاب وکیل</w:t>
      </w:r>
      <w:r w:rsidR="00DA6BAF" w:rsidRPr="00853DCC">
        <w:rPr>
          <w:rFonts w:hint="cs"/>
          <w:rtl/>
        </w:rPr>
        <w:t>،</w:t>
      </w:r>
      <w:r w:rsidRPr="00853DCC">
        <w:rPr>
          <w:rtl/>
        </w:rPr>
        <w:t xml:space="preserve"> در ماهیت</w:t>
      </w:r>
      <w:r w:rsidR="00DA6BAF" w:rsidRPr="00853DCC">
        <w:rPr>
          <w:rFonts w:hint="cs"/>
          <w:rtl/>
        </w:rPr>
        <w:t>،</w:t>
      </w:r>
      <w:r w:rsidRPr="00853DCC">
        <w:rPr>
          <w:rtl/>
        </w:rPr>
        <w:t xml:space="preserve"> بیشتر جنبه حقوقی دارد تا جنبه سیاسی</w:t>
      </w:r>
      <w:r w:rsidR="00DA6BAF" w:rsidRPr="00853DCC">
        <w:rPr>
          <w:rFonts w:hint="cs"/>
          <w:rtl/>
        </w:rPr>
        <w:t>،</w:t>
      </w:r>
      <w:r w:rsidRPr="00853DCC">
        <w:rPr>
          <w:rtl/>
        </w:rPr>
        <w:t xml:space="preserve"> و حقیقت آن اجرا و تدبیر و تسلط هر فردی است در حال و مال خود و هر فردی باید درآن صاحب نظر باشد و زنان هم این حق را به فطرت و وجدان و قوانین کلی اسلامی دارند.</w:t>
      </w:r>
    </w:p>
    <w:p w:rsidR="000631D9" w:rsidRPr="00853DCC" w:rsidRDefault="000631D9" w:rsidP="001970D5">
      <w:pPr>
        <w:pStyle w:val="a"/>
        <w:rPr>
          <w:rtl/>
        </w:rPr>
      </w:pPr>
      <w:r w:rsidRPr="00853DCC">
        <w:rPr>
          <w:rtl/>
        </w:rPr>
        <w:t>مانند قانون «الناس مسلطون علی اموالهم» که در بعضی تعبیرات «علی انفسهم» دارد و اسلام هم این حق فطری و وجدانی را در عموم بشریت تقویت کرده است و به زنان در احوال و اموال خود حق استقلال داده است.</w:t>
      </w:r>
    </w:p>
    <w:p w:rsidR="000631D9" w:rsidRPr="00853DCC" w:rsidRDefault="000631D9" w:rsidP="001970D5">
      <w:pPr>
        <w:pStyle w:val="a"/>
        <w:rPr>
          <w:rtl/>
        </w:rPr>
      </w:pPr>
      <w:r w:rsidRPr="00853DCC">
        <w:rPr>
          <w:rtl/>
        </w:rPr>
        <w:t>یک زن بالغ</w:t>
      </w:r>
      <w:r w:rsidR="00C427E4" w:rsidRPr="00853DCC">
        <w:rPr>
          <w:rFonts w:hint="cs"/>
          <w:rtl/>
        </w:rPr>
        <w:t>ۀ</w:t>
      </w:r>
      <w:r w:rsidRPr="00853DCC">
        <w:rPr>
          <w:rtl/>
        </w:rPr>
        <w:t xml:space="preserve"> عاقله مختار نفس خود است. نمی‌شود بی اجازه‌اش او را به شوهر داد یا در مال او تصرف کرد و چون قوانین مجلس راجع به احوال و اموال افراد است</w:t>
      </w:r>
      <w:r w:rsidR="00DA6BAF" w:rsidRPr="00853DCC">
        <w:rPr>
          <w:rFonts w:hint="cs"/>
          <w:rtl/>
        </w:rPr>
        <w:t>،</w:t>
      </w:r>
      <w:r w:rsidRPr="00853DCC">
        <w:rPr>
          <w:rtl/>
        </w:rPr>
        <w:t xml:space="preserve"> باید هم مرد و هم</w:t>
      </w:r>
      <w:r w:rsidR="00DA6BAF" w:rsidRPr="00853DCC">
        <w:rPr>
          <w:rFonts w:hint="cs"/>
          <w:rtl/>
        </w:rPr>
        <w:t xml:space="preserve"> </w:t>
      </w:r>
      <w:r w:rsidRPr="00853DCC">
        <w:rPr>
          <w:rtl/>
        </w:rPr>
        <w:t>زن از راه انتخاب وکیل بدان امضا دهند</w:t>
      </w:r>
      <w:r w:rsidR="00DA6BAF" w:rsidRPr="00853DCC">
        <w:rPr>
          <w:rFonts w:hint="cs"/>
          <w:rtl/>
        </w:rPr>
        <w:t>،</w:t>
      </w:r>
      <w:r w:rsidRPr="00853DCC">
        <w:rPr>
          <w:rtl/>
        </w:rPr>
        <w:t xml:space="preserve"> و قانونی که به امضای مردها فقط وضع شود مانند این است که زنی را به وکالت از طرف مردی برای او عقد کنند و اجاز</w:t>
      </w:r>
      <w:r w:rsidR="00C427E4" w:rsidRPr="00853DCC">
        <w:rPr>
          <w:rFonts w:hint="cs"/>
          <w:rtl/>
        </w:rPr>
        <w:t>ۀ</w:t>
      </w:r>
      <w:r w:rsidR="00DA6BAF" w:rsidRPr="00853DCC">
        <w:rPr>
          <w:rtl/>
        </w:rPr>
        <w:t xml:space="preserve"> خود زن لازم نباشد.</w:t>
      </w:r>
      <w:r w:rsidR="00DA6BAF" w:rsidRPr="00853DCC">
        <w:rPr>
          <w:rFonts w:hint="cs"/>
          <w:rtl/>
        </w:rPr>
        <w:t xml:space="preserve"> </w:t>
      </w:r>
      <w:r w:rsidRPr="00853DCC">
        <w:rPr>
          <w:rtl/>
        </w:rPr>
        <w:t>اکنون برای صحت و شرعیت مداخل</w:t>
      </w:r>
      <w:r w:rsidR="00C427E4" w:rsidRPr="00853DCC">
        <w:rPr>
          <w:rFonts w:hint="cs"/>
          <w:rtl/>
        </w:rPr>
        <w:t>ۀ</w:t>
      </w:r>
      <w:r w:rsidRPr="00853DCC">
        <w:rPr>
          <w:rtl/>
        </w:rPr>
        <w:t xml:space="preserve"> زنان در انتخابات به چند دلیل از کتاب و سنت اشاره می‌شود.</w:t>
      </w:r>
    </w:p>
    <w:p w:rsidR="000631D9" w:rsidRPr="00853DCC" w:rsidRDefault="000631D9" w:rsidP="001970D5">
      <w:pPr>
        <w:pStyle w:val="a"/>
        <w:rPr>
          <w:rtl/>
        </w:rPr>
      </w:pPr>
      <w:r w:rsidRPr="00853DCC">
        <w:rPr>
          <w:rtl/>
        </w:rPr>
        <w:t xml:space="preserve">از این پس است که کمره‌ای به بیان چند آیه، حدیث و سپس ارائه دلیل عقلی می‌پردازد، پس از آن به بیان برخی از ایراداتی که در این باره مطرح شده پرداخته است: </w:t>
      </w:r>
    </w:p>
    <w:p w:rsidR="000631D9" w:rsidRPr="00853DCC" w:rsidRDefault="000631D9" w:rsidP="001970D5">
      <w:pPr>
        <w:pStyle w:val="a"/>
        <w:rPr>
          <w:rtl/>
        </w:rPr>
      </w:pPr>
      <w:r w:rsidRPr="00853DCC">
        <w:rPr>
          <w:rtl/>
        </w:rPr>
        <w:t>می‌گویند: باز شدن این راه برای بانوان سبب مداخل</w:t>
      </w:r>
      <w:r w:rsidR="00C427E4" w:rsidRPr="00853DCC">
        <w:rPr>
          <w:rFonts w:hint="cs"/>
          <w:rtl/>
        </w:rPr>
        <w:t>ۀ</w:t>
      </w:r>
      <w:r w:rsidRPr="00853DCC">
        <w:rPr>
          <w:rtl/>
        </w:rPr>
        <w:t xml:space="preserve"> زنان فاسد در کارها می‌شود. می‌گوییم: چرا باید میان یک ملت مسلمان زنان فاسدی وجود داشته باش</w:t>
      </w:r>
      <w:r w:rsidR="00D21E20" w:rsidRPr="00853DCC">
        <w:rPr>
          <w:rFonts w:hint="cs"/>
          <w:rtl/>
        </w:rPr>
        <w:t>ن</w:t>
      </w:r>
      <w:r w:rsidRPr="00853DCC">
        <w:rPr>
          <w:rtl/>
        </w:rPr>
        <w:t>د و چرا شماها آنان را از راه درست ارشاد نکردید؟ ما می‌گوییم خود این سلب حق باعث بیچارگی زنان شده و بسا که آنها را به فساد کشانده، سلب شخصیت زن و او را بی ارزش کردن</w:t>
      </w:r>
      <w:r w:rsidR="00D21E20" w:rsidRPr="00853DCC">
        <w:rPr>
          <w:rFonts w:hint="cs"/>
          <w:rtl/>
        </w:rPr>
        <w:t>،</w:t>
      </w:r>
      <w:r w:rsidRPr="00853DCC">
        <w:rPr>
          <w:rtl/>
        </w:rPr>
        <w:t xml:space="preserve"> تا آنجا که بشریت خود</w:t>
      </w:r>
      <w:r w:rsidR="00D21E20" w:rsidRPr="00853DCC">
        <w:rPr>
          <w:rFonts w:hint="cs"/>
          <w:rtl/>
        </w:rPr>
        <w:t xml:space="preserve"> </w:t>
      </w:r>
      <w:r w:rsidRPr="00853DCC">
        <w:rPr>
          <w:rtl/>
        </w:rPr>
        <w:t>را، مسلمانی خود را گم کند، باعث فساد شده و این راه حل خود بهترین وسیله دفع ریشه فساد است. چرا بانوان صالحه و با عفت در این باره پیشقدم نباشند و میدان عمل را به دیگران واگذارند؟ در اجتماعی که بانوان پیوسته با مردان مخلوط هستند و صبح تا شب در انبوه بازار و بیمارستان و اتوبوس و مسجد و امامزاده و مشاهد مشرفه و ... با هم شانه به شانه ظاهر می‌شوند</w:t>
      </w:r>
      <w:r w:rsidR="00D21E20" w:rsidRPr="00853DCC">
        <w:rPr>
          <w:rFonts w:hint="cs"/>
          <w:rtl/>
        </w:rPr>
        <w:t>،</w:t>
      </w:r>
      <w:r w:rsidRPr="00853DCC">
        <w:rPr>
          <w:rtl/>
        </w:rPr>
        <w:t xml:space="preserve"> اگر در هر چهار سال یکبار در یک هیئت محفوظ و منظم</w:t>
      </w:r>
      <w:r w:rsidR="00D21E20" w:rsidRPr="00853DCC">
        <w:rPr>
          <w:rFonts w:hint="cs"/>
          <w:rtl/>
        </w:rPr>
        <w:t>،</w:t>
      </w:r>
      <w:r w:rsidRPr="00853DCC">
        <w:rPr>
          <w:rtl/>
        </w:rPr>
        <w:t xml:space="preserve"> یک ورقه رأی در صندوق انتخابات بریزند</w:t>
      </w:r>
      <w:r w:rsidR="00D21E20" w:rsidRPr="00853DCC">
        <w:rPr>
          <w:rFonts w:hint="cs"/>
          <w:rtl/>
        </w:rPr>
        <w:t>،</w:t>
      </w:r>
      <w:r w:rsidRPr="00853DCC">
        <w:rPr>
          <w:rtl/>
        </w:rPr>
        <w:t xml:space="preserve"> چه خلافی واقع می‌شود؟ ما </w:t>
      </w:r>
      <w:r w:rsidRPr="00853DCC">
        <w:rPr>
          <w:rtl/>
        </w:rPr>
        <w:lastRenderedPageBreak/>
        <w:t>می‌گوییم برای زنان با ایمان و با عفت همه گونه خودداری و مستوریت در این جریان قابل امکان</w:t>
      </w:r>
      <w:r w:rsidR="00D21E20" w:rsidRPr="00853DCC">
        <w:rPr>
          <w:rFonts w:hint="cs"/>
          <w:rtl/>
        </w:rPr>
        <w:t xml:space="preserve"> ا</w:t>
      </w:r>
      <w:r w:rsidRPr="00853DCC">
        <w:rPr>
          <w:rtl/>
        </w:rPr>
        <w:t>ست. ما می‌گوییم اگر بانوان به حق خود برسند و دارای شخصیت شوند</w:t>
      </w:r>
      <w:r w:rsidR="00D21E20" w:rsidRPr="00853DCC">
        <w:rPr>
          <w:rFonts w:hint="cs"/>
          <w:rtl/>
        </w:rPr>
        <w:t>،</w:t>
      </w:r>
      <w:r w:rsidRPr="00853DCC">
        <w:rPr>
          <w:rtl/>
        </w:rPr>
        <w:t xml:space="preserve"> به صورت عروسک در نمی‌آیند و به اوضاع ننگین بی عفتی کشیده نمی‌شوند.</w:t>
      </w:r>
    </w:p>
    <w:p w:rsidR="000631D9" w:rsidRPr="00853DCC" w:rsidRDefault="000631D9" w:rsidP="001970D5">
      <w:pPr>
        <w:pStyle w:val="a"/>
        <w:rPr>
          <w:rtl/>
        </w:rPr>
      </w:pPr>
      <w:r w:rsidRPr="00853DCC">
        <w:rPr>
          <w:rtl/>
        </w:rPr>
        <w:t>کمره‌ای سپس به بیان دیگر ماده ششم از لوایح ششگانه که تشکیل سپاه دانش است پرداخته و به اجمال می‌گوید که وضعیت این ماده هم البته ازنظر اسلام روشن است.</w:t>
      </w:r>
    </w:p>
    <w:p w:rsidR="000631D9" w:rsidRPr="00853DCC" w:rsidRDefault="000631D9" w:rsidP="001970D5">
      <w:pPr>
        <w:pStyle w:val="a"/>
        <w:rPr>
          <w:rtl/>
        </w:rPr>
      </w:pPr>
      <w:r w:rsidRPr="00853DCC">
        <w:rPr>
          <w:rtl/>
        </w:rPr>
        <w:t>کمره‌ای در پایان می‌گوید، در تأیید آنچه گذشت یک تأیید غیبی هم رسید و آن</w:t>
      </w:r>
      <w:r w:rsidR="00404789" w:rsidRPr="00853DCC">
        <w:rPr>
          <w:rFonts w:hint="cs"/>
          <w:rtl/>
        </w:rPr>
        <w:t>،</w:t>
      </w:r>
      <w:r w:rsidRPr="00853DCC">
        <w:rPr>
          <w:rtl/>
        </w:rPr>
        <w:t xml:space="preserve"> این که در 19دی ماه 1341 که کنگره نمایندگان دهقانان در تهران تشکیل شد، ایشان مشغول خواندن قرآن بوده که یک مرتبه به این آیات از سوره نجم رسیده است:‌«آیا آگاه نشده است بدانچه در صحف موسی است و در صحف ابراهیم با وفاست که هیچ کس گناه دیگری بدوش ندارد؛ راستش این است که از آن انسان نیست مگر آنچه کوشش کرده (و أن لیس للانسان الا ما سعی)</w:t>
      </w:r>
      <w:r w:rsidR="00404789" w:rsidRPr="00853DCC">
        <w:rPr>
          <w:rFonts w:hint="cs"/>
          <w:rtl/>
        </w:rPr>
        <w:t>.</w:t>
      </w:r>
      <w:r w:rsidRPr="00853DCC">
        <w:rPr>
          <w:rtl/>
        </w:rPr>
        <w:t xml:space="preserve"> آقای کمره‌ای اندکی بعد استخاره می‌کند که باز آیه 57 سوره یونس می‌آید: «آیا مردم برای شما آمده است پندی از پروردگار شما و درمانی برای آنچه در سینه دارید و هدایت و رحمت از برای مؤمنان».</w:t>
      </w:r>
    </w:p>
    <w:p w:rsidR="000631D9" w:rsidRPr="00853DCC" w:rsidRDefault="000631D9" w:rsidP="001970D5">
      <w:pPr>
        <w:pStyle w:val="a"/>
        <w:rPr>
          <w:rtl/>
        </w:rPr>
      </w:pPr>
      <w:r w:rsidRPr="00853DCC">
        <w:rPr>
          <w:rtl/>
        </w:rPr>
        <w:t>این استخاره سبب می‌شود</w:t>
      </w:r>
      <w:r w:rsidR="00404789" w:rsidRPr="00853DCC">
        <w:rPr>
          <w:rFonts w:hint="cs"/>
          <w:rtl/>
        </w:rPr>
        <w:t xml:space="preserve"> که</w:t>
      </w:r>
      <w:r w:rsidRPr="00853DCC">
        <w:rPr>
          <w:rtl/>
        </w:rPr>
        <w:t xml:space="preserve"> آقای کمره‌ای برای مشارکت در کنگر</w:t>
      </w:r>
      <w:r w:rsidR="00C427E4" w:rsidRPr="00853DCC">
        <w:rPr>
          <w:rFonts w:hint="cs"/>
          <w:rtl/>
        </w:rPr>
        <w:t>ۀ</w:t>
      </w:r>
      <w:r w:rsidRPr="00853DCC">
        <w:rPr>
          <w:rtl/>
        </w:rPr>
        <w:t xml:space="preserve"> نمایندگان دهقانان از جای خود حرکت کند. وقتی به آنجا می‌رسد بسیار شلوغ بوده و کارت ورود برای او نمانده </w:t>
      </w:r>
      <w:r w:rsidR="00404789" w:rsidRPr="00853DCC">
        <w:rPr>
          <w:rFonts w:hint="cs"/>
          <w:rtl/>
        </w:rPr>
        <w:t xml:space="preserve">بوده </w:t>
      </w:r>
      <w:r w:rsidRPr="00853DCC">
        <w:rPr>
          <w:rtl/>
        </w:rPr>
        <w:t>است و ناچار بر می‌گردد</w:t>
      </w:r>
      <w:r w:rsidR="00404789" w:rsidRPr="00853DCC">
        <w:rPr>
          <w:rFonts w:hint="cs"/>
          <w:rtl/>
        </w:rPr>
        <w:t>.</w:t>
      </w:r>
      <w:r w:rsidRPr="00853DCC">
        <w:rPr>
          <w:rtl/>
        </w:rPr>
        <w:t xml:space="preserve"> عصر آن روز به دبیرخانه کنگره می‌رود و برای روز سوم وقت گرفته، ضمن سخنرانی کوتاهی همین آیات را می‌خواند و «چند کلمه‌ای در تأیید کنگره و تشکر</w:t>
      </w:r>
      <w:r w:rsidR="00404789" w:rsidRPr="00853DCC">
        <w:rPr>
          <w:rFonts w:hint="cs"/>
          <w:rtl/>
        </w:rPr>
        <w:t xml:space="preserve"> </w:t>
      </w:r>
      <w:r w:rsidRPr="00853DCC">
        <w:rPr>
          <w:rtl/>
        </w:rPr>
        <w:t>از بانیان آن به عرض حضار محترم» می‌رساند.</w:t>
      </w:r>
      <w:r w:rsidRPr="00853DCC">
        <w:rPr>
          <w:rStyle w:val="FootnoteReference"/>
          <w:rtl/>
        </w:rPr>
        <w:footnoteReference w:id="2709"/>
      </w:r>
    </w:p>
    <w:p w:rsidR="000631D9" w:rsidRPr="00853DCC" w:rsidRDefault="000631D9" w:rsidP="001970D5">
      <w:pPr>
        <w:pStyle w:val="a"/>
        <w:rPr>
          <w:rtl/>
        </w:rPr>
      </w:pPr>
      <w:r w:rsidRPr="00853DCC">
        <w:rPr>
          <w:rtl/>
        </w:rPr>
        <w:t>عنوان بعدی وی در این کتابچه این است که «چه انتظار می‌رفت». وی در ذیل این عنوان، با شرح این که اوضاع مملکت وقتی بهبود می‌یابد که به آرای عمومی توجه شود و مردم خود سرنوشت خویش را در دست گیرند، می‌نویسد: اعلیحضرت همایونی به تقیصه توجه کرده «رجوع به آرای عمومی را پی ریزی کردند».سپس می‌افزاید من ششم بهمن در شهر ری بودم و دیدم که هیچ گونه تحمیل و اکراهی در جلب مردم به پای صندوق‌های رأی به چشم نمی‌خورد. (ص 49) وی گزارشی هم از سفر خمین خود می‌دهد که در آنجا نیز چنین بود و «از اینجاست که ما می‌گوییم اکثریت قاطع و قریب به اتفاق مردم کشور روی این شش ماه رأی داده‌اند».</w:t>
      </w:r>
    </w:p>
    <w:p w:rsidR="000631D9" w:rsidRPr="00853DCC" w:rsidRDefault="000631D9" w:rsidP="001970D5">
      <w:pPr>
        <w:pStyle w:val="a"/>
        <w:rPr>
          <w:rtl/>
        </w:rPr>
      </w:pPr>
      <w:r w:rsidRPr="00853DCC">
        <w:rPr>
          <w:rtl/>
        </w:rPr>
        <w:t>اما عنوان «برخلاف انتظار» اشاره به مخالفت‌هاست که یک دسته، شعار اعتراضاتی به عنوان سم پاشی دادند و اعتراض کردند که چرا شاه به آرای عمومی مراجعه کرده است.</w:t>
      </w:r>
      <w:r w:rsidR="00287B19" w:rsidRPr="00853DCC">
        <w:rPr>
          <w:rFonts w:hint="cs"/>
          <w:rtl/>
        </w:rPr>
        <w:t xml:space="preserve"> </w:t>
      </w:r>
      <w:r w:rsidRPr="00853DCC">
        <w:rPr>
          <w:rtl/>
        </w:rPr>
        <w:t>کمره‌ای در اینجا باز هم به سیر</w:t>
      </w:r>
      <w:r w:rsidR="00C427E4" w:rsidRPr="00853DCC">
        <w:rPr>
          <w:rtl/>
        </w:rPr>
        <w:t>ۀ</w:t>
      </w:r>
      <w:r w:rsidRPr="00853DCC">
        <w:rPr>
          <w:rtl/>
        </w:rPr>
        <w:t xml:space="preserve"> نبوی استناد می‌کند که در حدیبیه هم که مشکلاتی </w:t>
      </w:r>
      <w:r w:rsidRPr="00853DCC">
        <w:rPr>
          <w:rtl/>
        </w:rPr>
        <w:lastRenderedPageBreak/>
        <w:t>دربار</w:t>
      </w:r>
      <w:r w:rsidR="00C427E4" w:rsidRPr="00853DCC">
        <w:rPr>
          <w:rFonts w:hint="cs"/>
          <w:rtl/>
        </w:rPr>
        <w:t>ۀ</w:t>
      </w:r>
      <w:r w:rsidRPr="00853DCC">
        <w:rPr>
          <w:rtl/>
        </w:rPr>
        <w:t xml:space="preserve"> برخی مسائل پیش آمده،</w:t>
      </w:r>
      <w:r w:rsidR="00287B19" w:rsidRPr="00853DCC">
        <w:rPr>
          <w:rFonts w:hint="cs"/>
          <w:rtl/>
        </w:rPr>
        <w:t xml:space="preserve"> </w:t>
      </w:r>
      <w:r w:rsidRPr="00853DCC">
        <w:rPr>
          <w:rtl/>
        </w:rPr>
        <w:t>‌پیامبر (ص) دست به تجدید بیعت زد و به آرای عمومی مراجعه کرد! گونه‌ای دیگر از اعتراضات جنب</w:t>
      </w:r>
      <w:r w:rsidR="00C427E4" w:rsidRPr="00853DCC">
        <w:rPr>
          <w:rtl/>
        </w:rPr>
        <w:t>ۀ</w:t>
      </w:r>
      <w:r w:rsidRPr="00853DCC">
        <w:rPr>
          <w:rtl/>
        </w:rPr>
        <w:t xml:space="preserve"> مذهبی پیدا کرده و «از طرف برخی از علما گفته می‌شود و بسا به صورت اعلامیه منتشر می‌گردد و به برخی فقها نسبت داده می‌شود.» ایشان می‌گوید که من از لحاظ دینی در این باره شرح دادم و البته «بحث و اظهار نظر علمی و فقهی از اشخاص شایسته و مطلع و فقیه آزاد است و همیشه در تاریخ اسلام نظرهای اجتهادی مختلف و متضاد وجود داشته؛ عقیده، خصوص عقید</w:t>
      </w:r>
      <w:r w:rsidR="00C427E4" w:rsidRPr="00853DCC">
        <w:rPr>
          <w:rtl/>
        </w:rPr>
        <w:t>ۀ</w:t>
      </w:r>
      <w:r w:rsidRPr="00853DCC">
        <w:rPr>
          <w:rtl/>
        </w:rPr>
        <w:t xml:space="preserve"> علمی</w:t>
      </w:r>
      <w:r w:rsidR="00287B19" w:rsidRPr="00853DCC">
        <w:rPr>
          <w:rFonts w:hint="cs"/>
          <w:rtl/>
        </w:rPr>
        <w:t>،</w:t>
      </w:r>
      <w:r w:rsidRPr="00853DCC">
        <w:rPr>
          <w:rtl/>
        </w:rPr>
        <w:t xml:space="preserve"> آزاد و محترم است؛ ولی نباید عقید</w:t>
      </w:r>
      <w:r w:rsidR="00C427E4" w:rsidRPr="00853DCC">
        <w:rPr>
          <w:rtl/>
        </w:rPr>
        <w:t>ۀ</w:t>
      </w:r>
      <w:r w:rsidRPr="00853DCC">
        <w:rPr>
          <w:rtl/>
        </w:rPr>
        <w:t xml:space="preserve"> علمی را لکه‌دار کرد و ملعب</w:t>
      </w:r>
      <w:r w:rsidR="00C427E4" w:rsidRPr="00853DCC">
        <w:rPr>
          <w:rtl/>
        </w:rPr>
        <w:t>ۀ</w:t>
      </w:r>
      <w:r w:rsidRPr="00853DCC">
        <w:rPr>
          <w:rtl/>
        </w:rPr>
        <w:t xml:space="preserve"> عوام و مغرضان نمود و به صورت اسلحه بر ضد حکومت وقت و خواست ملتی به کار برد.»(ص 52)</w:t>
      </w:r>
    </w:p>
    <w:p w:rsidR="000631D9" w:rsidRPr="00853DCC" w:rsidRDefault="000631D9" w:rsidP="001970D5">
      <w:pPr>
        <w:pStyle w:val="a"/>
        <w:rPr>
          <w:rtl/>
        </w:rPr>
      </w:pPr>
      <w:r w:rsidRPr="00853DCC">
        <w:rPr>
          <w:rtl/>
        </w:rPr>
        <w:t>این کتابچ</w:t>
      </w:r>
      <w:r w:rsidR="00C427E4" w:rsidRPr="00853DCC">
        <w:rPr>
          <w:rFonts w:hint="cs"/>
          <w:rtl/>
        </w:rPr>
        <w:t>ۀ</w:t>
      </w:r>
      <w:r w:rsidRPr="00853DCC">
        <w:rPr>
          <w:rtl/>
        </w:rPr>
        <w:t xml:space="preserve"> 53 صفحه‌ای با چند پرسش تمام می‌شود که: آیا صحیح است دل پانزده شانزده میلیون زارع و کارگر را از اسلام دور کنیم؟ آیا صحیح است که ما دل هم</w:t>
      </w:r>
      <w:r w:rsidR="00C427E4" w:rsidRPr="00853DCC">
        <w:rPr>
          <w:rtl/>
        </w:rPr>
        <w:t>ۀ</w:t>
      </w:r>
      <w:r w:rsidR="00287B19" w:rsidRPr="00853DCC">
        <w:rPr>
          <w:rFonts w:hint="cs"/>
          <w:rtl/>
        </w:rPr>
        <w:t xml:space="preserve"> </w:t>
      </w:r>
      <w:r w:rsidRPr="00853DCC">
        <w:rPr>
          <w:rtl/>
        </w:rPr>
        <w:t>‌زنان دنیای امروز را از اسلام دور کنیم، برای یک توهمات و شبهه‌هایی؟ تاریخ ختم آن فرودین ماه 1342 خورشیدی است.</w:t>
      </w:r>
    </w:p>
    <w:p w:rsidR="000631D9" w:rsidRPr="00853DCC" w:rsidRDefault="000631D9" w:rsidP="001970D5">
      <w:pPr>
        <w:pStyle w:val="a"/>
        <w:rPr>
          <w:rtl/>
        </w:rPr>
      </w:pPr>
      <w:r w:rsidRPr="00853DCC">
        <w:rPr>
          <w:rtl/>
        </w:rPr>
        <w:t>نگارش چنین رساله‌ای از یک عالم شناخته شده که تجربه تاریخی دو دهه را در عرص</w:t>
      </w:r>
      <w:r w:rsidR="00C427E4" w:rsidRPr="00853DCC">
        <w:rPr>
          <w:rtl/>
        </w:rPr>
        <w:t>ۀ</w:t>
      </w:r>
      <w:r w:rsidRPr="00853DCC">
        <w:rPr>
          <w:rtl/>
        </w:rPr>
        <w:t xml:space="preserve"> فعالیت‌های فرهنگی و مذهبی داشت و در عین حال به لحاظ سنتی هم با مبانی آشنا بود، یک پدید</w:t>
      </w:r>
      <w:r w:rsidR="00C427E4" w:rsidRPr="00853DCC">
        <w:rPr>
          <w:rtl/>
        </w:rPr>
        <w:t>ۀ</w:t>
      </w:r>
      <w:r w:rsidRPr="00853DCC">
        <w:rPr>
          <w:rtl/>
        </w:rPr>
        <w:t xml:space="preserve"> شگفت به حساب می‌آید. بدون تردید باید ابراز کرد وی از سیاست‌های پشت پرده لوایح شاه و دخالت امریکایی‌ها و اهدافشان آگاهی نداشته و تنها کوشیده است آنچه در ظاهر امر می‌بیند با داشت</w:t>
      </w:r>
      <w:r w:rsidR="00287B19" w:rsidRPr="00853DCC">
        <w:rPr>
          <w:rFonts w:hint="cs"/>
          <w:rtl/>
        </w:rPr>
        <w:t>ه</w:t>
      </w:r>
      <w:r w:rsidRPr="00853DCC">
        <w:rPr>
          <w:rtl/>
        </w:rPr>
        <w:t>‌های علمی خود تطبیق داده، با گونه‌ای خاص از مصلحت اندیشی</w:t>
      </w:r>
      <w:r w:rsidR="00287B19" w:rsidRPr="00853DCC">
        <w:rPr>
          <w:rFonts w:hint="cs"/>
          <w:rtl/>
        </w:rPr>
        <w:t>،</w:t>
      </w:r>
      <w:r w:rsidRPr="00853DCC">
        <w:rPr>
          <w:rtl/>
        </w:rPr>
        <w:t xml:space="preserve"> بحث را به جایی که می‌خواسته است، سوق دهد. آقای مصطفی رهنما به نقل از آقای مطهری در دوران زندان مشترکشان در سال 42 می‌گوید که ایشان از قول امام درباره محمدباقر کمره‌ای نقل می‌کرد که ایشان آدم بدی نیست، منتهی در این مورد اشتباه کرده خیال می‌کند این لوایح به نفع کشاورزان می‌باشد.</w:t>
      </w:r>
      <w:r w:rsidRPr="00853DCC">
        <w:rPr>
          <w:rStyle w:val="FootnoteReference"/>
          <w:rtl/>
        </w:rPr>
        <w:footnoteReference w:id="2710"/>
      </w:r>
      <w:r w:rsidRPr="00853DCC">
        <w:rPr>
          <w:rtl/>
        </w:rPr>
        <w:t xml:space="preserve"> بنابراین تصور این که او در دام ساواک افتاده، نادرست است.</w:t>
      </w:r>
    </w:p>
    <w:p w:rsidR="000631D9" w:rsidRPr="00853DCC" w:rsidRDefault="000631D9" w:rsidP="001970D5">
      <w:pPr>
        <w:pStyle w:val="a"/>
        <w:rPr>
          <w:rtl/>
        </w:rPr>
      </w:pPr>
      <w:r w:rsidRPr="00853DCC">
        <w:rPr>
          <w:rtl/>
        </w:rPr>
        <w:t>انزوای وی باید سبب شده باشد که بیشتر به زندگی شخصی و علمی خود بپردازد. پیش از آن اندکی کشاورزی داشته و به کارهای تولیدی، به خصوص زراعت و درختکاری و ساختمان علاقه‌ای داشته و به همانها مشغول بوده است.</w:t>
      </w:r>
      <w:r w:rsidRPr="00853DCC">
        <w:rPr>
          <w:rStyle w:val="FootnoteReference"/>
          <w:rtl/>
        </w:rPr>
        <w:footnoteReference w:id="2711"/>
      </w:r>
      <w:r w:rsidRPr="00853DCC">
        <w:rPr>
          <w:rtl/>
        </w:rPr>
        <w:t xml:space="preserve"> کشاورزی وی البته در خمین بوده است.</w:t>
      </w:r>
    </w:p>
    <w:p w:rsidR="000631D9" w:rsidRPr="00853DCC" w:rsidRDefault="000631D9" w:rsidP="001970D5">
      <w:pPr>
        <w:pStyle w:val="a"/>
        <w:rPr>
          <w:rtl/>
        </w:rPr>
      </w:pPr>
      <w:r w:rsidRPr="00853DCC">
        <w:rPr>
          <w:rtl/>
        </w:rPr>
        <w:t>اقدام کمره‌ای سبب اعتراضات گسترده علیه وی شد به طوری که آقا زاد</w:t>
      </w:r>
      <w:r w:rsidR="00C427E4" w:rsidRPr="00853DCC">
        <w:rPr>
          <w:rFonts w:hint="cs"/>
          <w:rtl/>
        </w:rPr>
        <w:t>ۀ</w:t>
      </w:r>
      <w:r w:rsidRPr="00853DCC">
        <w:rPr>
          <w:rtl/>
        </w:rPr>
        <w:t xml:space="preserve"> ایشان گفت که چندین گونی نامه‌های اعتراضیه در خان</w:t>
      </w:r>
      <w:r w:rsidR="00C427E4" w:rsidRPr="00853DCC">
        <w:rPr>
          <w:rtl/>
        </w:rPr>
        <w:t>ۀ</w:t>
      </w:r>
      <w:r w:rsidRPr="00853DCC">
        <w:rPr>
          <w:rtl/>
        </w:rPr>
        <w:t xml:space="preserve"> ما بود که علیه وی نوشته شده بود. مرحوم </w:t>
      </w:r>
      <w:r w:rsidRPr="00853DCC">
        <w:rPr>
          <w:rtl/>
        </w:rPr>
        <w:lastRenderedPageBreak/>
        <w:t>کمره‌ای تلاش کرد تا جوابیه‌ای برای این اعتراضات بنویسد که آنها را در دفتری، در دوازده برگ نوشته و آقا زاده ایشان کپی آن را در اختیار بنده گذاشت. وی</w:t>
      </w:r>
      <w:r w:rsidR="00391A03" w:rsidRPr="00853DCC">
        <w:rPr>
          <w:rtl/>
        </w:rPr>
        <w:t xml:space="preserve"> در آغاز از سوابق مبارزاتی خود </w:t>
      </w:r>
      <w:r w:rsidRPr="00853DCC">
        <w:rPr>
          <w:rtl/>
        </w:rPr>
        <w:t xml:space="preserve">در نهضت ملی یاد کرده و این که «در کنار او تنها من بودم که شبانه روز فکر می‌کردم و در میدان مبارزه علمی </w:t>
      </w:r>
      <w:r w:rsidR="00391A03" w:rsidRPr="00853DCC">
        <w:rPr>
          <w:rtl/>
        </w:rPr>
        <w:t>و حقوقی با شرکت نفت پیاپی نوشته</w:t>
      </w:r>
      <w:r w:rsidR="00391A03" w:rsidRPr="00853DCC">
        <w:rPr>
          <w:rFonts w:hint="cs"/>
          <w:rtl/>
        </w:rPr>
        <w:t>‌</w:t>
      </w:r>
      <w:r w:rsidRPr="00853DCC">
        <w:rPr>
          <w:rtl/>
        </w:rPr>
        <w:t>هایی به آیت الله مرحوم می‌دادم.» سپس به مشارکت خود در کنگر</w:t>
      </w:r>
      <w:r w:rsidR="00C427E4" w:rsidRPr="00853DCC">
        <w:rPr>
          <w:rFonts w:hint="cs"/>
          <w:rtl/>
        </w:rPr>
        <w:t>ۀ</w:t>
      </w:r>
      <w:r w:rsidRPr="00853DCC">
        <w:rPr>
          <w:rtl/>
        </w:rPr>
        <w:t xml:space="preserve"> صلح وین اشاره کرده و این که عم</w:t>
      </w:r>
      <w:r w:rsidR="00391A03" w:rsidRPr="00853DCC">
        <w:rPr>
          <w:rFonts w:hint="cs"/>
          <w:rtl/>
        </w:rPr>
        <w:t>ّ</w:t>
      </w:r>
      <w:r w:rsidRPr="00853DCC">
        <w:rPr>
          <w:rtl/>
        </w:rPr>
        <w:t>ال شرکت سابق نفت فرصتی به دست آوردند و مرا متهم کردند و به توده بستند و کمونیست‌ خواندند.» این بود تا این که</w:t>
      </w:r>
      <w:r w:rsidR="00391A03" w:rsidRPr="00853DCC">
        <w:rPr>
          <w:rFonts w:hint="cs"/>
          <w:rtl/>
        </w:rPr>
        <w:t xml:space="preserve"> </w:t>
      </w:r>
      <w:r w:rsidRPr="00853DCC">
        <w:rPr>
          <w:rtl/>
        </w:rPr>
        <w:t>سخن از انقلاب ملت ایران یا اصول ششگان</w:t>
      </w:r>
      <w:r w:rsidR="00C427E4" w:rsidRPr="00853DCC">
        <w:rPr>
          <w:rFonts w:hint="cs"/>
          <w:rtl/>
        </w:rPr>
        <w:t>ۀ</w:t>
      </w:r>
      <w:r w:rsidRPr="00853DCC">
        <w:rPr>
          <w:rtl/>
        </w:rPr>
        <w:t xml:space="preserve"> شاه به میان آمد و مخالفان کسانی جز عده‌ای سوء </w:t>
      </w:r>
      <w:r w:rsidR="00391A03" w:rsidRPr="00853DCC">
        <w:rPr>
          <w:rtl/>
        </w:rPr>
        <w:t>استفاده</w:t>
      </w:r>
      <w:r w:rsidR="00391A03" w:rsidRPr="00853DCC">
        <w:rPr>
          <w:rFonts w:hint="cs"/>
          <w:rtl/>
        </w:rPr>
        <w:t>‌</w:t>
      </w:r>
      <w:r w:rsidRPr="00853DCC">
        <w:rPr>
          <w:rtl/>
        </w:rPr>
        <w:t>چی و ملا</w:t>
      </w:r>
      <w:r w:rsidR="00391A03" w:rsidRPr="00853DCC">
        <w:rPr>
          <w:rFonts w:hint="cs"/>
          <w:rtl/>
        </w:rPr>
        <w:t>ّ</w:t>
      </w:r>
      <w:r w:rsidRPr="00853DCC">
        <w:rPr>
          <w:rtl/>
        </w:rPr>
        <w:t>ک و کارخانه‌دار نبودند. اینها «موضوع حق نسوان را پیراهن عثمان کرده و به تشویش افکار پرداختند». اقدام اینان به ضرر اسلام و مذهب جعفری و اسباب نابودی آنهاست</w:t>
      </w:r>
      <w:r w:rsidR="00391A03" w:rsidRPr="00853DCC">
        <w:rPr>
          <w:rFonts w:hint="cs"/>
          <w:rtl/>
        </w:rPr>
        <w:t>،</w:t>
      </w:r>
      <w:r w:rsidRPr="00853DCC">
        <w:rPr>
          <w:rtl/>
        </w:rPr>
        <w:t xml:space="preserve"> چرا که سبب تنفر دوشیزه‌ها و جوانان از دین و مذهب می‌شود. وی می‌گوید: در این وقت احساس وظیفه کرده و رسال</w:t>
      </w:r>
      <w:r w:rsidR="00C427E4" w:rsidRPr="00853DCC">
        <w:rPr>
          <w:rtl/>
        </w:rPr>
        <w:t>ۀ</w:t>
      </w:r>
      <w:r w:rsidRPr="00853DCC">
        <w:rPr>
          <w:rtl/>
        </w:rPr>
        <w:t xml:space="preserve"> دفاع از حق ملت مسلمان ایران را نوشته است؛ وی می‌افزاید: نه در دفاع از نهضت ملی، و نه در دفاع از صلح و نه در دفاع از اصول </w:t>
      </w:r>
      <w:r w:rsidR="00DB5EF9" w:rsidRPr="00853DCC">
        <w:rPr>
          <w:rtl/>
        </w:rPr>
        <w:t>ششگانه،از</w:t>
      </w:r>
      <w:r w:rsidR="00DB5EF9" w:rsidRPr="00853DCC">
        <w:rPr>
          <w:rFonts w:hint="cs"/>
          <w:rtl/>
        </w:rPr>
        <w:t xml:space="preserve"> </w:t>
      </w:r>
      <w:r w:rsidR="00DB5EF9" w:rsidRPr="00853DCC">
        <w:rPr>
          <w:rtl/>
        </w:rPr>
        <w:t>هیچ</w:t>
      </w:r>
      <w:r w:rsidR="00DB5EF9" w:rsidRPr="00853DCC">
        <w:rPr>
          <w:rFonts w:hint="cs"/>
          <w:rtl/>
        </w:rPr>
        <w:t>‌</w:t>
      </w:r>
      <w:r w:rsidRPr="00853DCC">
        <w:rPr>
          <w:rtl/>
        </w:rPr>
        <w:t>کس دستور نداشته و</w:t>
      </w:r>
      <w:r w:rsidR="00DB5EF9" w:rsidRPr="00853DCC">
        <w:rPr>
          <w:rtl/>
        </w:rPr>
        <w:t xml:space="preserve"> تحریک نشده است. ایشان می‌گوید:</w:t>
      </w:r>
      <w:r w:rsidRPr="00853DCC">
        <w:rPr>
          <w:rtl/>
        </w:rPr>
        <w:t>«(من یک عالم مذهبی هستم،</w:t>
      </w:r>
      <w:r w:rsidR="00DB5EF9" w:rsidRPr="00853DCC">
        <w:rPr>
          <w:rFonts w:hint="cs"/>
          <w:rtl/>
        </w:rPr>
        <w:t xml:space="preserve"> </w:t>
      </w:r>
      <w:r w:rsidRPr="00853DCC">
        <w:rPr>
          <w:rtl/>
        </w:rPr>
        <w:t>‌عمری در تحصیل علوم دینیه و تحکیم مبانی آن رنج بردم... من کتب عربی بسیار نوشتم... من کتب حدیث ... شرح و ترجمه کرده‌ام. من عمری به قناعت و با ساختن دستمزد کار و کوشش خود گذرانده‌ام... من مطالعات جهانی و افکار عمیق دارم و همیشه اسلام را با وضع جهانی می‌سنجم و درک می‌کنم...» براین اساس ایشان می‌گوید که اسلح</w:t>
      </w:r>
      <w:r w:rsidR="00C427E4" w:rsidRPr="00853DCC">
        <w:rPr>
          <w:rFonts w:hint="cs"/>
          <w:rtl/>
        </w:rPr>
        <w:t>ۀ</w:t>
      </w:r>
      <w:r w:rsidR="00DB5EF9" w:rsidRPr="00853DCC">
        <w:rPr>
          <w:rtl/>
        </w:rPr>
        <w:t xml:space="preserve"> ب</w:t>
      </w:r>
      <w:r w:rsidR="00DB5EF9" w:rsidRPr="00853DCC">
        <w:rPr>
          <w:rFonts w:hint="cs"/>
          <w:rtl/>
        </w:rPr>
        <w:t>ُ</w:t>
      </w:r>
      <w:r w:rsidR="00DB5EF9" w:rsidRPr="00853DCC">
        <w:rPr>
          <w:rtl/>
        </w:rPr>
        <w:t>رند</w:t>
      </w:r>
      <w:r w:rsidR="00C427E4" w:rsidRPr="00853DCC">
        <w:rPr>
          <w:rFonts w:hint="cs"/>
          <w:rtl/>
        </w:rPr>
        <w:t>ۀ</w:t>
      </w:r>
      <w:r w:rsidRPr="00853DCC">
        <w:rPr>
          <w:rtl/>
        </w:rPr>
        <w:t xml:space="preserve"> دشمنان نفوذ</w:t>
      </w:r>
      <w:r w:rsidR="00DB5EF9" w:rsidRPr="00853DCC">
        <w:rPr>
          <w:rFonts w:hint="cs"/>
          <w:rtl/>
        </w:rPr>
        <w:t>ی</w:t>
      </w:r>
      <w:r w:rsidR="00DB5EF9" w:rsidRPr="00853DCC">
        <w:rPr>
          <w:rtl/>
        </w:rPr>
        <w:t xml:space="preserve"> جهان</w:t>
      </w:r>
      <w:r w:rsidRPr="00853DCC">
        <w:rPr>
          <w:rtl/>
        </w:rPr>
        <w:t xml:space="preserve"> اسلام «منع بانوان از حقوق اجتماعی و انتخابی است. زیرا با پیشرفت علم و صنعت، بانوان جهان ناگزیرند در زندگی با مردان همکاری کنند و دنبال علم و صنعت بروند.»</w:t>
      </w:r>
      <w:r w:rsidR="00DB5EF9" w:rsidRPr="00853DCC">
        <w:rPr>
          <w:rFonts w:hint="cs"/>
          <w:rtl/>
        </w:rPr>
        <w:t xml:space="preserve"> </w:t>
      </w:r>
      <w:r w:rsidRPr="00853DCC">
        <w:rPr>
          <w:rtl/>
        </w:rPr>
        <w:t xml:space="preserve">اسلام هم «با </w:t>
      </w:r>
      <w:r w:rsidR="00DB5EF9" w:rsidRPr="00853DCC">
        <w:rPr>
          <w:rFonts w:hint="cs"/>
          <w:rtl/>
        </w:rPr>
        <w:t xml:space="preserve">اینکه </w:t>
      </w:r>
      <w:r w:rsidRPr="00853DCC">
        <w:rPr>
          <w:rtl/>
        </w:rPr>
        <w:t>حد کامل عفت و پارسایی و خودداری و حفاظت را در بانوان مراعات کرده است،</w:t>
      </w:r>
      <w:r w:rsidR="00DB5EF9" w:rsidRPr="00853DCC">
        <w:rPr>
          <w:rFonts w:hint="cs"/>
          <w:rtl/>
        </w:rPr>
        <w:t xml:space="preserve"> </w:t>
      </w:r>
      <w:r w:rsidRPr="00853DCC">
        <w:rPr>
          <w:rtl/>
        </w:rPr>
        <w:t xml:space="preserve">‌آنها را از حقوق انتخابی و کار </w:t>
      </w:r>
      <w:r w:rsidR="009D35B4" w:rsidRPr="00853DCC">
        <w:rPr>
          <w:rFonts w:hint="cs"/>
          <w:rtl/>
        </w:rPr>
        <w:t xml:space="preserve">و </w:t>
      </w:r>
      <w:r w:rsidRPr="00853DCC">
        <w:rPr>
          <w:rtl/>
        </w:rPr>
        <w:t>صنعت منع نکرده». بدین ترتیب اصول ششگانه با اسلام مطابقت دارد. «البته توقع نبود که هم</w:t>
      </w:r>
      <w:r w:rsidR="00C427E4" w:rsidRPr="00853DCC">
        <w:rPr>
          <w:rFonts w:hint="cs"/>
          <w:rtl/>
        </w:rPr>
        <w:t>ۀ</w:t>
      </w:r>
      <w:r w:rsidRPr="00853DCC">
        <w:rPr>
          <w:rtl/>
        </w:rPr>
        <w:t xml:space="preserve"> علما و فقها نظر موافق بدهند ولی این توقع بود که مخالفت خود را براساس یک منطق فقهی و علمی استوار سازند. زمانی هم که رسال</w:t>
      </w:r>
      <w:r w:rsidR="00C427E4" w:rsidRPr="00853DCC">
        <w:rPr>
          <w:rFonts w:hint="cs"/>
          <w:rtl/>
        </w:rPr>
        <w:t>ۀ</w:t>
      </w:r>
      <w:r w:rsidRPr="00853DCC">
        <w:rPr>
          <w:rtl/>
        </w:rPr>
        <w:t xml:space="preserve"> دفاع از حق ملت مسلمان ایران چاپ شد، کسی به آن پاسخ نداد، «اما در برابر</w:t>
      </w:r>
      <w:r w:rsidR="009D35B4" w:rsidRPr="00853DCC">
        <w:rPr>
          <w:rFonts w:hint="cs"/>
          <w:rtl/>
        </w:rPr>
        <w:t>،</w:t>
      </w:r>
      <w:r w:rsidRPr="00853DCC">
        <w:rPr>
          <w:rtl/>
        </w:rPr>
        <w:t xml:space="preserve"> یک سلسله ن</w:t>
      </w:r>
      <w:r w:rsidR="009D35B4" w:rsidRPr="00853DCC">
        <w:rPr>
          <w:rtl/>
        </w:rPr>
        <w:t>اسزا و دشنام و تهدید دریافت شد» که به صورت نامه به من رسید</w:t>
      </w:r>
      <w:r w:rsidR="009D35B4" w:rsidRPr="00853DCC">
        <w:rPr>
          <w:rFonts w:hint="cs"/>
          <w:rtl/>
        </w:rPr>
        <w:t>.</w:t>
      </w:r>
      <w:r w:rsidRPr="00853DCC">
        <w:rPr>
          <w:rtl/>
        </w:rPr>
        <w:t xml:space="preserve"> ایشان تأکید می‌کند که این رساله را در رقابت با کسی ننوشته است «من با زید و ع</w:t>
      </w:r>
      <w:r w:rsidR="009D35B4" w:rsidRPr="00853DCC">
        <w:rPr>
          <w:rFonts w:hint="cs"/>
          <w:rtl/>
        </w:rPr>
        <w:t>َ</w:t>
      </w:r>
      <w:r w:rsidRPr="00853DCC">
        <w:rPr>
          <w:rtl/>
        </w:rPr>
        <w:t xml:space="preserve">مری در هیچ مقامی رقابتی نداشته‌ام». ایشان می‌گوید که من سالها تحصیل کردم و براساس دانش خودم آن رساله را نوشتم و الان هم برای این که معاملات مردم درست باشد، راهی جز عمل به آن ندارند، در غیر این صورت، مردم گرفتار عسر و حرج </w:t>
      </w:r>
      <w:r w:rsidRPr="00853DCC">
        <w:rPr>
          <w:rtl/>
        </w:rPr>
        <w:lastRenderedPageBreak/>
        <w:t>می‌شوند. نکت</w:t>
      </w:r>
      <w:r w:rsidR="00C427E4" w:rsidRPr="00853DCC">
        <w:rPr>
          <w:rFonts w:hint="cs"/>
          <w:rtl/>
        </w:rPr>
        <w:t>ۀ</w:t>
      </w:r>
      <w:r w:rsidRPr="00853DCC">
        <w:rPr>
          <w:rtl/>
        </w:rPr>
        <w:t xml:space="preserve"> دیگر این است که در فضای جدید دنیا و برابر سازمان ملل، می‌توانیم از تقیه استفاده کنیم. «آیا شایسته نیست به عنوان یک ملت شیعه از سازمان‌ ملل تقیه روا داریم و اگر هم اصول ششگانه را موافق حق نمی‌دانیم </w:t>
      </w:r>
      <w:r w:rsidR="00754A0C" w:rsidRPr="00853DCC">
        <w:rPr>
          <w:rtl/>
        </w:rPr>
        <w:t>(با این که موافق حق هم هست) دس</w:t>
      </w:r>
      <w:r w:rsidR="00754A0C" w:rsidRPr="00853DCC">
        <w:rPr>
          <w:rFonts w:hint="cs"/>
          <w:rtl/>
        </w:rPr>
        <w:t>تِ‌</w:t>
      </w:r>
      <w:r w:rsidRPr="00853DCC">
        <w:rPr>
          <w:rtl/>
        </w:rPr>
        <w:t>کم سکوت کنیم و مای</w:t>
      </w:r>
      <w:r w:rsidR="00C427E4" w:rsidRPr="00853DCC">
        <w:rPr>
          <w:rFonts w:hint="cs"/>
          <w:rtl/>
        </w:rPr>
        <w:t>ۀ</w:t>
      </w:r>
      <w:r w:rsidRPr="00853DCC">
        <w:rPr>
          <w:rtl/>
        </w:rPr>
        <w:t xml:space="preserve"> آبروریزی مذهب امامیه برابر سازمان ملل و محافل بین المللی نگردیم.» وی مخالفان این اصول را از علما و فقها نمی‌داند و دست شرکت سابق نفت را در پشت سر این مخالفت</w:t>
      </w:r>
      <w:r w:rsidR="00754A0C" w:rsidRPr="00853DCC">
        <w:rPr>
          <w:rFonts w:hint="cs"/>
          <w:rtl/>
        </w:rPr>
        <w:t>‌</w:t>
      </w:r>
      <w:r w:rsidRPr="00853DCC">
        <w:rPr>
          <w:rtl/>
        </w:rPr>
        <w:t>ها با وی می‌داند. دلیلش هم زخمی است که از نوشته‌های وی در جریان نهضت ملی شدن نفت خورده است.</w:t>
      </w:r>
      <w:r w:rsidRPr="00853DCC">
        <w:rPr>
          <w:rStyle w:val="FootnoteReference"/>
          <w:rtl/>
        </w:rPr>
        <w:footnoteReference w:id="2712"/>
      </w:r>
      <w:r w:rsidRPr="00853DCC">
        <w:rPr>
          <w:rtl/>
        </w:rPr>
        <w:t xml:space="preserve"> پیداست که او هم تصور می‌کند دست دیگری مانند شرکت سابق نفت</w:t>
      </w:r>
      <w:r w:rsidR="00754A0C" w:rsidRPr="00853DCC">
        <w:rPr>
          <w:rFonts w:hint="cs"/>
          <w:rtl/>
        </w:rPr>
        <w:t>،</w:t>
      </w:r>
      <w:r w:rsidRPr="00853DCC">
        <w:rPr>
          <w:rtl/>
        </w:rPr>
        <w:t xml:space="preserve"> آن قضایا را پدید آورده است.</w:t>
      </w:r>
    </w:p>
    <w:p w:rsidR="000631D9" w:rsidRPr="00853DCC" w:rsidRDefault="000631D9" w:rsidP="001970D5">
      <w:pPr>
        <w:pStyle w:val="a"/>
        <w:rPr>
          <w:rtl/>
        </w:rPr>
      </w:pPr>
      <w:r w:rsidRPr="00853DCC">
        <w:rPr>
          <w:b/>
          <w:bCs/>
          <w:rtl/>
        </w:rPr>
        <w:t>رژیم شاهی مایه تباهی ـ تأیید جمهوری اسلامی</w:t>
      </w:r>
      <w:r w:rsidRPr="00853DCC">
        <w:rPr>
          <w:rtl/>
        </w:rPr>
        <w:t>: قاعدتا می‌بایست کمره‌ای پس از نوشتن رسال</w:t>
      </w:r>
      <w:r w:rsidR="00C427E4" w:rsidRPr="00853DCC">
        <w:rPr>
          <w:rtl/>
        </w:rPr>
        <w:t>ۀ</w:t>
      </w:r>
      <w:r w:rsidRPr="00853DCC">
        <w:rPr>
          <w:rtl/>
        </w:rPr>
        <w:t xml:space="preserve"> دفاعیه‌اش از لوایح ششگان</w:t>
      </w:r>
      <w:r w:rsidR="00C427E4" w:rsidRPr="00853DCC">
        <w:rPr>
          <w:rFonts w:hint="cs"/>
          <w:rtl/>
        </w:rPr>
        <w:t>ۀ</w:t>
      </w:r>
      <w:r w:rsidRPr="00853DCC">
        <w:rPr>
          <w:rtl/>
        </w:rPr>
        <w:t xml:space="preserve"> شاه در آغاز سال 41</w:t>
      </w:r>
      <w:r w:rsidR="00754A0C" w:rsidRPr="00853DCC">
        <w:rPr>
          <w:rFonts w:hint="cs"/>
          <w:rtl/>
        </w:rPr>
        <w:t>،</w:t>
      </w:r>
      <w:r w:rsidRPr="00853DCC">
        <w:rPr>
          <w:rtl/>
        </w:rPr>
        <w:t xml:space="preserve"> در میان روحانیون منزوی شده باشد و چنین شد. در حال حاضر من اطلاعی از زندگی پانزده ساله وی تا سال 57 ندارم. اما رساله‌ای که از این  اواخر یافتم، آن هم با عنوان بالا، در تاریخ دهم دی ماه سال 1357 (2 صفر 1399 و شاید اندکی بعد، زیرا مطالبی از اسفند سال 57 هم در آن دیده می‌شود) چاپ شده است.</w:t>
      </w:r>
      <w:r w:rsidR="00AD0B15" w:rsidRPr="00853DCC">
        <w:rPr>
          <w:rFonts w:hint="cs"/>
          <w:rtl/>
        </w:rPr>
        <w:t xml:space="preserve"> </w:t>
      </w:r>
      <w:r w:rsidRPr="00853DCC">
        <w:rPr>
          <w:rtl/>
        </w:rPr>
        <w:t>این رساله در 48 صفحه، دادخواستی علیه رژیم سلطنتی، خاصه رژیم پهلوی است. وی در مقدمه نوشته است: از</w:t>
      </w:r>
      <w:r w:rsidR="00AD0B15" w:rsidRPr="00853DCC">
        <w:rPr>
          <w:rtl/>
        </w:rPr>
        <w:t xml:space="preserve"> نزدیک مرز هشتاد سال عمر</w:t>
      </w:r>
      <w:r w:rsidR="00AD0B15" w:rsidRPr="00853DCC">
        <w:rPr>
          <w:rFonts w:hint="cs"/>
          <w:rtl/>
        </w:rPr>
        <w:t>،</w:t>
      </w:r>
      <w:r w:rsidR="00AD0B15" w:rsidRPr="00853DCC">
        <w:rPr>
          <w:rtl/>
        </w:rPr>
        <w:t xml:space="preserve"> نگرانم</w:t>
      </w:r>
      <w:r w:rsidRPr="00853DCC">
        <w:rPr>
          <w:rtl/>
        </w:rPr>
        <w:t xml:space="preserve"> از این که درباره سیاست و امور کشور و ملت چیزی بنگارم، زیرا کسی که به پایان هفتاد سال عمر رسد، او را در مجلس شوری برای اظهار نظر و همفکری راهی نیست تا چه رسد که بخواهد تنها برای امور سیاسی کشوری رأی و نظری اظهار کند؛ با این که بیماری درازی هم او را کاسته و خسته کرده باشد، ولی شوریدگی وضع عمومی که برای هر کس مای</w:t>
      </w:r>
      <w:r w:rsidR="00C427E4" w:rsidRPr="00853DCC">
        <w:rPr>
          <w:rtl/>
        </w:rPr>
        <w:t>ۀ</w:t>
      </w:r>
      <w:r w:rsidRPr="00853DCC">
        <w:rPr>
          <w:rtl/>
        </w:rPr>
        <w:t xml:space="preserve"> نگرانی است، مرا به نگارش این رسال</w:t>
      </w:r>
      <w:r w:rsidR="00C427E4" w:rsidRPr="00853DCC">
        <w:rPr>
          <w:rtl/>
        </w:rPr>
        <w:t>ۀ</w:t>
      </w:r>
      <w:r w:rsidRPr="00853DCC">
        <w:rPr>
          <w:rtl/>
        </w:rPr>
        <w:t xml:space="preserve"> مختصر وادار کرد و امید است جوانان صاحب نظر آن را بخوانند و بیندیشند.</w:t>
      </w:r>
    </w:p>
    <w:p w:rsidR="000631D9" w:rsidRPr="00853DCC" w:rsidRDefault="000631D9" w:rsidP="001970D5">
      <w:pPr>
        <w:pStyle w:val="a"/>
        <w:rPr>
          <w:rtl/>
        </w:rPr>
      </w:pPr>
      <w:r w:rsidRPr="00853DCC">
        <w:rPr>
          <w:rtl/>
        </w:rPr>
        <w:t>کمره‌ای بحث را با پادشاهی هخامنشیان آغاز کرده، اساس آن را بر د</w:t>
      </w:r>
      <w:r w:rsidR="00AD0B15" w:rsidRPr="00853DCC">
        <w:rPr>
          <w:rFonts w:hint="cs"/>
          <w:rtl/>
        </w:rPr>
        <w:t>ر</w:t>
      </w:r>
      <w:r w:rsidRPr="00853DCC">
        <w:rPr>
          <w:rtl/>
        </w:rPr>
        <w:t>وغ و تزویر می‌داند و در این باره شرحی طولانی ارائه می‌کند: «در رسوایی نظام شاهنشاهی دوران باستان و پرعظمت ایران، داستان استر ـ که شرحش را آورده ـ بسیار آموزنده است و می‌رساند که چه اندازه تباهی و فساد دارد و چگونه برای یک هوسبازی،‌</w:t>
      </w:r>
      <w:r w:rsidR="00AD0B15" w:rsidRPr="00853DCC">
        <w:rPr>
          <w:rFonts w:hint="cs"/>
          <w:rtl/>
        </w:rPr>
        <w:t xml:space="preserve"> </w:t>
      </w:r>
      <w:r w:rsidRPr="00853DCC">
        <w:rPr>
          <w:rtl/>
        </w:rPr>
        <w:t>دچار فرمان‌های غیر قانونی و احمقانه شد و با دست خود ریش</w:t>
      </w:r>
      <w:r w:rsidR="00C427E4" w:rsidRPr="00853DCC">
        <w:rPr>
          <w:rtl/>
        </w:rPr>
        <w:t>ۀ</w:t>
      </w:r>
      <w:r w:rsidRPr="00853DCC">
        <w:rPr>
          <w:rtl/>
        </w:rPr>
        <w:t xml:space="preserve"> این حکومت پهناور را کرمو کرد». وی در ادامه شرحی از مفاسد دولت ساسانی را هم</w:t>
      </w:r>
      <w:r w:rsidR="00AD0B15" w:rsidRPr="00853DCC">
        <w:rPr>
          <w:rFonts w:hint="cs"/>
          <w:rtl/>
        </w:rPr>
        <w:t>،</w:t>
      </w:r>
      <w:r w:rsidRPr="00853DCC">
        <w:rPr>
          <w:rtl/>
        </w:rPr>
        <w:t xml:space="preserve"> به خصوص از زبان مسعودی آورده و </w:t>
      </w:r>
      <w:r w:rsidRPr="00853DCC">
        <w:rPr>
          <w:rtl/>
        </w:rPr>
        <w:lastRenderedPageBreak/>
        <w:t>مطالبی دربار</w:t>
      </w:r>
      <w:r w:rsidR="00C427E4" w:rsidRPr="00853DCC">
        <w:rPr>
          <w:rFonts w:hint="cs"/>
          <w:rtl/>
        </w:rPr>
        <w:t>ۀ</w:t>
      </w:r>
      <w:r w:rsidRPr="00853DCC">
        <w:rPr>
          <w:rtl/>
        </w:rPr>
        <w:t xml:space="preserve"> مزدک و قباد و انوشیروان و قتل عام پیروان مزدک نقل کرده است. «کشتار شاهان ساسانی از نابغه‌های ایرانی چون مانی و مزدک و سرکوبی از نهضت‌های ملی خواستار دموکراسی</w:t>
      </w:r>
      <w:r w:rsidR="000A6198" w:rsidRPr="00853DCC">
        <w:rPr>
          <w:rFonts w:hint="cs"/>
          <w:rtl/>
        </w:rPr>
        <w:t xml:space="preserve">، </w:t>
      </w:r>
      <w:r w:rsidRPr="00853DCC">
        <w:rPr>
          <w:rtl/>
        </w:rPr>
        <w:t>و قتل عام انوشیروان از مردانی نمونه چون وهرز و یارانش و قتل عام خسرو پرویز از حکما و دانشمندانی که رهبرشان بزرگمهر بود، ایران گسترده و پیشرفت</w:t>
      </w:r>
      <w:r w:rsidR="00C427E4" w:rsidRPr="00853DCC">
        <w:rPr>
          <w:rtl/>
        </w:rPr>
        <w:t>ۀ</w:t>
      </w:r>
      <w:r w:rsidRPr="00853DCC">
        <w:rPr>
          <w:rtl/>
        </w:rPr>
        <w:t xml:space="preserve"> آن روز </w:t>
      </w:r>
      <w:r w:rsidR="000A6198" w:rsidRPr="00853DCC">
        <w:rPr>
          <w:rFonts w:hint="cs"/>
          <w:rtl/>
        </w:rPr>
        <w:t xml:space="preserve">را </w:t>
      </w:r>
      <w:r w:rsidRPr="00853DCC">
        <w:rPr>
          <w:rtl/>
        </w:rPr>
        <w:t>از اهل فضیلت و فکرتهی کرد و نکیسا پرورد</w:t>
      </w:r>
      <w:r w:rsidR="000A6198" w:rsidRPr="00853DCC">
        <w:rPr>
          <w:rFonts w:hint="cs"/>
          <w:rtl/>
        </w:rPr>
        <w:t xml:space="preserve">، </w:t>
      </w:r>
      <w:r w:rsidRPr="00853DCC">
        <w:rPr>
          <w:rtl/>
        </w:rPr>
        <w:t>تا در برابر یورش قشو</w:t>
      </w:r>
      <w:r w:rsidR="000A6198" w:rsidRPr="00853DCC">
        <w:rPr>
          <w:rtl/>
        </w:rPr>
        <w:t>ن عرب از هم درید و تار ومار  شد</w:t>
      </w:r>
      <w:r w:rsidRPr="00853DCC">
        <w:rPr>
          <w:rtl/>
        </w:rPr>
        <w:t xml:space="preserve"> و نابود گردید</w:t>
      </w:r>
      <w:r w:rsidR="000A6198" w:rsidRPr="00853DCC">
        <w:rPr>
          <w:rFonts w:hint="cs"/>
          <w:rtl/>
        </w:rPr>
        <w:t>،</w:t>
      </w:r>
      <w:r w:rsidRPr="00853DCC">
        <w:rPr>
          <w:rtl/>
        </w:rPr>
        <w:t xml:space="preserve"> و پس از خون و خوی یهودی و یونانی، خون و خوی </w:t>
      </w:r>
      <w:r w:rsidR="000A6198" w:rsidRPr="00853DCC">
        <w:rPr>
          <w:rFonts w:hint="cs"/>
          <w:rtl/>
        </w:rPr>
        <w:t xml:space="preserve">عربی </w:t>
      </w:r>
      <w:r w:rsidRPr="00853DCC">
        <w:rPr>
          <w:rtl/>
        </w:rPr>
        <w:t>هم در ملت و کشور ایران نفوذ کرد» (ص 29).</w:t>
      </w:r>
    </w:p>
    <w:p w:rsidR="000631D9" w:rsidRPr="00853DCC" w:rsidRDefault="000631D9" w:rsidP="001970D5">
      <w:pPr>
        <w:pStyle w:val="a"/>
        <w:rPr>
          <w:rtl/>
        </w:rPr>
      </w:pPr>
      <w:r w:rsidRPr="00853DCC">
        <w:rPr>
          <w:rtl/>
        </w:rPr>
        <w:t>وی در ادامه از فتح ایران توسط اعراب سخن گفته، در عین دفاع از اسلام، بر عرب</w:t>
      </w:r>
      <w:r w:rsidR="000A6198" w:rsidRPr="00853DCC">
        <w:rPr>
          <w:rFonts w:hint="cs"/>
          <w:rtl/>
        </w:rPr>
        <w:t>‌</w:t>
      </w:r>
      <w:r w:rsidR="000A6198" w:rsidRPr="00853DCC">
        <w:rPr>
          <w:rtl/>
        </w:rPr>
        <w:t>ها و امویان می‌تازد</w:t>
      </w:r>
      <w:r w:rsidR="000A6198" w:rsidRPr="00853DCC">
        <w:rPr>
          <w:rFonts w:hint="cs"/>
          <w:rtl/>
        </w:rPr>
        <w:t>.</w:t>
      </w:r>
      <w:r w:rsidRPr="00853DCC">
        <w:rPr>
          <w:rtl/>
        </w:rPr>
        <w:t xml:space="preserve"> دولت</w:t>
      </w:r>
      <w:r w:rsidR="000A6198" w:rsidRPr="00853DCC">
        <w:rPr>
          <w:rFonts w:hint="cs"/>
          <w:rtl/>
        </w:rPr>
        <w:t>‌</w:t>
      </w:r>
      <w:r w:rsidRPr="00853DCC">
        <w:rPr>
          <w:rtl/>
        </w:rPr>
        <w:t>های بعدی هم حملات خویش را به دانشمندان بنامی چون فارابی‌ها و ابن سیناها و محمدبن زکریاها و حلاج‌ها ادامه دادند تا آن که شاه اسماعیل قیام مردانه‌ای کرد و ایرانی پهناور پدید آمد. به هر حال آنچنان که وی نوشته «نتیجه این بررسی تاریخی این است که رژیم شاهی از همان دوران باستان و در رهگذر هزارها سال گذشته، برای ملت ایران یمنی نداشته و مای</w:t>
      </w:r>
      <w:r w:rsidR="00C427E4" w:rsidRPr="00853DCC">
        <w:rPr>
          <w:rtl/>
        </w:rPr>
        <w:t>ۀ</w:t>
      </w:r>
      <w:r w:rsidRPr="00853DCC">
        <w:rPr>
          <w:rtl/>
        </w:rPr>
        <w:t xml:space="preserve"> افتخار نبوده و نیست».(ص 31)</w:t>
      </w:r>
    </w:p>
    <w:p w:rsidR="000631D9" w:rsidRPr="00853DCC" w:rsidRDefault="000631D9" w:rsidP="001970D5">
      <w:pPr>
        <w:pStyle w:val="a"/>
        <w:rPr>
          <w:rtl/>
        </w:rPr>
      </w:pPr>
      <w:r w:rsidRPr="00853DCC">
        <w:rPr>
          <w:rtl/>
        </w:rPr>
        <w:t xml:space="preserve">وی در صفحه 33 با تیتر </w:t>
      </w:r>
      <w:r w:rsidRPr="00853DCC">
        <w:rPr>
          <w:b/>
          <w:bCs/>
          <w:rtl/>
        </w:rPr>
        <w:t>«در اینجا روی سخن با کارتر است»</w:t>
      </w:r>
      <w:r w:rsidRPr="00853DCC">
        <w:rPr>
          <w:rtl/>
        </w:rPr>
        <w:t xml:space="preserve"> مطالبی را درباره انگلیسی‌ها و امریکایی‌ها بیان کرده و در واقع نیم نگاهی به سابق</w:t>
      </w:r>
      <w:r w:rsidR="00C427E4" w:rsidRPr="00853DCC">
        <w:rPr>
          <w:rFonts w:hint="cs"/>
          <w:rtl/>
        </w:rPr>
        <w:t>ۀ</w:t>
      </w:r>
      <w:r w:rsidRPr="00853DCC">
        <w:rPr>
          <w:rtl/>
        </w:rPr>
        <w:t xml:space="preserve"> استعمار دارد. در صفحه 40 با تیتر «حکومت اسلامی» بحث را ادامه داده و می‌نویسد: «امروز سخن از حکومت اسلامی در میان است و مقصود از آن چیست؟ و الگوی آن را از کجا باید جست»</w:t>
      </w:r>
      <w:r w:rsidR="00CA6893" w:rsidRPr="00853DCC">
        <w:rPr>
          <w:rFonts w:hint="cs"/>
          <w:rtl/>
        </w:rPr>
        <w:t>.</w:t>
      </w:r>
      <w:r w:rsidRPr="00853DCC">
        <w:rPr>
          <w:rtl/>
        </w:rPr>
        <w:t xml:space="preserve"> وی به صورت سؤال می‌پرسد که آیا مقصود نظام سعودی است یا مصر</w:t>
      </w:r>
      <w:r w:rsidR="00CA6893" w:rsidRPr="00853DCC">
        <w:rPr>
          <w:rFonts w:hint="cs"/>
          <w:rtl/>
        </w:rPr>
        <w:t xml:space="preserve"> </w:t>
      </w:r>
      <w:r w:rsidRPr="00853DCC">
        <w:rPr>
          <w:rtl/>
        </w:rPr>
        <w:t>یا یمن یا کجا؟ شاید هم مقصود حکومت اسلامی به سبک صدر اسلام باشد. وی با انتقاد از نگاه باستان گرایی در برخی از گرایش‌های جدید می‌نویسد: من از دیرباز قصد داشتم این باستان گرایی را، رو در رو، به شاه سابق بگویم، ولی هرگز در عمر خود او را ندیدم.»</w:t>
      </w:r>
    </w:p>
    <w:p w:rsidR="000631D9" w:rsidRPr="00853DCC" w:rsidRDefault="000631D9" w:rsidP="001970D5">
      <w:pPr>
        <w:pStyle w:val="a"/>
        <w:rPr>
          <w:rtl/>
        </w:rPr>
      </w:pPr>
      <w:r w:rsidRPr="00853DCC">
        <w:rPr>
          <w:rtl/>
        </w:rPr>
        <w:t>در صفح</w:t>
      </w:r>
      <w:r w:rsidR="00C427E4" w:rsidRPr="00853DCC">
        <w:rPr>
          <w:rtl/>
        </w:rPr>
        <w:t>ۀ</w:t>
      </w:r>
      <w:r w:rsidRPr="00853DCC">
        <w:rPr>
          <w:rtl/>
        </w:rPr>
        <w:t xml:space="preserve"> ضمیم</w:t>
      </w:r>
      <w:r w:rsidR="00C427E4" w:rsidRPr="00853DCC">
        <w:rPr>
          <w:rFonts w:hint="cs"/>
          <w:rtl/>
        </w:rPr>
        <w:t>ۀ</w:t>
      </w:r>
      <w:r w:rsidRPr="00853DCC">
        <w:rPr>
          <w:rtl/>
        </w:rPr>
        <w:t xml:space="preserve"> این رساله اشاره به دو مقاله منتشره در روزنام</w:t>
      </w:r>
      <w:r w:rsidR="00C427E4" w:rsidRPr="00853DCC">
        <w:rPr>
          <w:rtl/>
        </w:rPr>
        <w:t>ۀ</w:t>
      </w:r>
      <w:r w:rsidRPr="00853DCC">
        <w:rPr>
          <w:rtl/>
        </w:rPr>
        <w:t xml:space="preserve"> آیندگان مورخ</w:t>
      </w:r>
      <w:r w:rsidR="00C427E4" w:rsidRPr="00853DCC">
        <w:rPr>
          <w:rtl/>
        </w:rPr>
        <w:t>ۀ</w:t>
      </w:r>
      <w:r w:rsidRPr="00853DCC">
        <w:rPr>
          <w:rtl/>
        </w:rPr>
        <w:t xml:space="preserve"> 9 و 17 اسفند علیه حکومت اسلامی کرده و مطالب آن مقاله را مخدوش می‌داند. وی می‌نویسد که پاسخی برابر آن برای آن روزنامه فرستاده که آن را چاپ نکرده است. در این شرح کوتاه برخی از اشتباهات نویسند</w:t>
      </w:r>
      <w:r w:rsidR="00C427E4" w:rsidRPr="00853DCC">
        <w:rPr>
          <w:rtl/>
        </w:rPr>
        <w:t>ۀ</w:t>
      </w:r>
      <w:r w:rsidRPr="00853DCC">
        <w:rPr>
          <w:rtl/>
        </w:rPr>
        <w:t xml:space="preserve"> آن مقاله را یادآور شده و می‌گوید: حکومت اسلامی یک حکومت جمهوری است که تفسیر می‌شود به حکومت مردم بر خود و یا حکومت مردم بر مردم؛ زیرا مقرراتی که نمایندگان مردم به وکالت و نیابت از طرف آنها تصویب می‌کنند، همان خواست خود مردم است.(</w:t>
      </w:r>
      <w:r w:rsidR="00CA6893" w:rsidRPr="00853DCC">
        <w:rPr>
          <w:rFonts w:hint="cs"/>
          <w:rtl/>
        </w:rPr>
        <w:t>ص</w:t>
      </w:r>
      <w:r w:rsidRPr="00853DCC">
        <w:rPr>
          <w:rtl/>
        </w:rPr>
        <w:t xml:space="preserve"> 47)</w:t>
      </w:r>
    </w:p>
    <w:p w:rsidR="000631D9" w:rsidRPr="00853DCC" w:rsidRDefault="000631D9" w:rsidP="001970D5">
      <w:pPr>
        <w:pStyle w:val="a"/>
        <w:rPr>
          <w:rtl/>
        </w:rPr>
      </w:pPr>
      <w:r w:rsidRPr="00853DCC">
        <w:rPr>
          <w:rtl/>
        </w:rPr>
        <w:t xml:space="preserve">آخرین جمله در این رساله که سیاه و درشت نوشته شده این است:‌«رساله‌ای در پاسداری از انقلاب جمهوری اسلامی منتشر می‌شود‍.» این کتابچه در 47 صفحه در </w:t>
      </w:r>
      <w:r w:rsidRPr="00853DCC">
        <w:rPr>
          <w:rtl/>
        </w:rPr>
        <w:lastRenderedPageBreak/>
        <w:t>اردیبهشت 58 به چاپ رسید. در مقدمه آن می‌خوانیم: «انقلابی که با خون و اشک پروده شده و نونهال امید بخش جمهوری اسلامی از آن سرکشیده و همه دلها و چشمها بدان نگرانند، نهالی است تازه که بایدش پرورید تا درختی چنان برومند شود که انسانها را در سایه خود گیرد».(ص3) در این کتاب بحثی در باره راه پاسداری جمهوری اسلامی آمده و سپس از آفت‌هایی که ممکن است گریبان این جمهوری را که به عقیده وی یک نوزاد است، بگیرد، سخن گفته است</w:t>
      </w:r>
      <w:r w:rsidR="00CA6893" w:rsidRPr="00853DCC">
        <w:rPr>
          <w:rFonts w:hint="cs"/>
          <w:rtl/>
        </w:rPr>
        <w:t>.</w:t>
      </w:r>
      <w:r w:rsidRPr="00853DCC">
        <w:rPr>
          <w:rtl/>
        </w:rPr>
        <w:t xml:space="preserve"> وی همچنین از آفت بزرگی که جهان را تهدید می‌کند و ایران نیز لاجرم گرفتارش خواهد شد، یعنی جنگ جهانی سوم یاد کرده و لزوم تحقق صلحی فراگیر در جهان را که از حساسیت‌های ذهنی وی از دهه سی بوده است، گوشزد می‌کند</w:t>
      </w:r>
      <w:r w:rsidR="00C62046" w:rsidRPr="00853DCC">
        <w:rPr>
          <w:rFonts w:hint="cs"/>
          <w:rtl/>
        </w:rPr>
        <w:t>.</w:t>
      </w:r>
      <w:r w:rsidRPr="00853DCC">
        <w:rPr>
          <w:rtl/>
        </w:rPr>
        <w:t xml:space="preserve"> در ادامه درباره رواج نشریات مارکسیستی و همین طور مسائل کردستان که به تازگی آغاز شده بوده، هشدار داده است. مرحوم کمره‌ای در 14 خرداد سال 1374 دار فانی را وداع گفت.</w:t>
      </w:r>
      <w:r w:rsidRPr="00853DCC">
        <w:rPr>
          <w:rStyle w:val="FootnoteReference"/>
          <w:rtl/>
        </w:rPr>
        <w:footnoteReference w:id="2713"/>
      </w:r>
    </w:p>
    <w:p w:rsidR="000631D9" w:rsidRPr="00853DCC" w:rsidRDefault="000631D9" w:rsidP="002A5766">
      <w:pPr>
        <w:pStyle w:val="Heading2"/>
        <w:spacing w:line="380" w:lineRule="exact"/>
        <w:rPr>
          <w:rFonts w:ascii="IRNazli" w:hAnsi="IRNazli" w:cs="IRYakout"/>
          <w:rtl/>
        </w:rPr>
      </w:pPr>
      <w:bookmarkStart w:id="133" w:name="_Toc417388715"/>
      <w:r w:rsidRPr="00853DCC">
        <w:rPr>
          <w:rFonts w:ascii="IRNazli" w:hAnsi="IRNazli" w:cs="IRYakout"/>
          <w:rtl/>
        </w:rPr>
        <w:t>3ـ میرزا خلیل کمره‌ای (1317ـ 1405ق)</w:t>
      </w:r>
      <w:bookmarkEnd w:id="133"/>
    </w:p>
    <w:p w:rsidR="000631D9" w:rsidRPr="00853DCC" w:rsidRDefault="000631D9" w:rsidP="001970D5">
      <w:pPr>
        <w:pStyle w:val="a"/>
        <w:rPr>
          <w:rtl/>
        </w:rPr>
      </w:pPr>
      <w:r w:rsidRPr="00853DCC">
        <w:rPr>
          <w:rtl/>
        </w:rPr>
        <w:t>پیش از این چندین بار از مرحوم میرزا خلیل کمره‌ای (متولد 1317 ق = 1276ش) به مناسبت مقالاتی که در نشریات مذهبی دهه 20 و 30 داشته است، یاد کرده‌ایم. به علاوه از تلاش‌های او درباره وحدت اسلامی هم سخن به میان آوردیم. به نظر می‌رسد میرزا خلیل کمره‌ای ویژگی‌های خاص خود را دارد که به سادگی نمی‌توان آن را دریافت، مگر</w:t>
      </w:r>
      <w:r w:rsidR="00C62046" w:rsidRPr="00853DCC">
        <w:rPr>
          <w:rFonts w:hint="cs"/>
          <w:rtl/>
        </w:rPr>
        <w:t xml:space="preserve"> </w:t>
      </w:r>
      <w:r w:rsidR="00C62046" w:rsidRPr="00853DCC">
        <w:rPr>
          <w:rtl/>
        </w:rPr>
        <w:t>آن</w:t>
      </w:r>
      <w:r w:rsidRPr="00853DCC">
        <w:rPr>
          <w:rtl/>
        </w:rPr>
        <w:t>که وی و آثارش را به تفصیل بشناسیم</w:t>
      </w:r>
      <w:r w:rsidR="00C62046" w:rsidRPr="00853DCC">
        <w:rPr>
          <w:rFonts w:hint="cs"/>
          <w:rtl/>
        </w:rPr>
        <w:t>.</w:t>
      </w:r>
      <w:r w:rsidRPr="00853DCC">
        <w:rPr>
          <w:rtl/>
        </w:rPr>
        <w:t xml:space="preserve"> وی از چهره‌های ده</w:t>
      </w:r>
      <w:r w:rsidR="00C427E4" w:rsidRPr="00853DCC">
        <w:rPr>
          <w:rtl/>
        </w:rPr>
        <w:t>ۀ</w:t>
      </w:r>
      <w:r w:rsidRPr="00853DCC">
        <w:rPr>
          <w:rtl/>
        </w:rPr>
        <w:t xml:space="preserve"> 20 و 30 است و نوعی روحانی روشنفکر به شمار می‌آید که گرایش های وحدت گرایانه نیرومندی هم دارد. او از شاگردان حاج شیخ عبدالکریم حائری یزدی بود و در سال 1354ق/1315 ش برای مدتی به دلیل مخالفت</w:t>
      </w:r>
      <w:r w:rsidR="00C62046" w:rsidRPr="00853DCC">
        <w:rPr>
          <w:rFonts w:hint="cs"/>
          <w:rtl/>
        </w:rPr>
        <w:t xml:space="preserve"> </w:t>
      </w:r>
      <w:r w:rsidRPr="00853DCC">
        <w:rPr>
          <w:rtl/>
        </w:rPr>
        <w:t>با کشف حجاب زندانی شد.</w:t>
      </w:r>
      <w:r w:rsidRPr="00853DCC">
        <w:rPr>
          <w:rStyle w:val="FootnoteReference"/>
          <w:rtl/>
        </w:rPr>
        <w:footnoteReference w:id="2714"/>
      </w:r>
      <w:r w:rsidRPr="00853DCC">
        <w:rPr>
          <w:rtl/>
        </w:rPr>
        <w:t xml:space="preserve"> پس از شهریور بیست به فعالیت‌های مذهبی ـ علمی روی آورد و سال</w:t>
      </w:r>
      <w:r w:rsidR="00C62046" w:rsidRPr="00853DCC">
        <w:rPr>
          <w:rFonts w:hint="cs"/>
          <w:rtl/>
        </w:rPr>
        <w:t>‌</w:t>
      </w:r>
      <w:r w:rsidRPr="00853DCC">
        <w:rPr>
          <w:rtl/>
        </w:rPr>
        <w:t>ها در مطبوعات دینی قلم می‌زد. وی در این اواخر به تدریج تمایلاتی هم در همکاری با دستگاه پهلوی پیدا کرد و به همین دلیل پس از انقلاب، هیچ گونه توجهی به او نشد، پیش از انقلاب بسیاری از کسانی که در تهران مشرف</w:t>
      </w:r>
      <w:r w:rsidR="00C62046" w:rsidRPr="00853DCC">
        <w:rPr>
          <w:rFonts w:hint="cs"/>
          <w:rtl/>
        </w:rPr>
        <w:t xml:space="preserve"> </w:t>
      </w:r>
      <w:r w:rsidRPr="00853DCC">
        <w:rPr>
          <w:rtl/>
        </w:rPr>
        <w:t>به دین اسلام می‌شدند، نزد وی می‌رفتند و گواهی تشرف</w:t>
      </w:r>
      <w:r w:rsidR="00C62046" w:rsidRPr="00853DCC">
        <w:rPr>
          <w:rFonts w:hint="cs"/>
          <w:rtl/>
        </w:rPr>
        <w:t xml:space="preserve"> </w:t>
      </w:r>
      <w:r w:rsidRPr="00853DCC">
        <w:rPr>
          <w:rtl/>
        </w:rPr>
        <w:t>به اسلام می‌گرفتند</w:t>
      </w:r>
      <w:r w:rsidR="00C62046" w:rsidRPr="00853DCC">
        <w:rPr>
          <w:rFonts w:hint="cs"/>
          <w:rtl/>
        </w:rPr>
        <w:t>.</w:t>
      </w:r>
      <w:r w:rsidRPr="00853DCC">
        <w:rPr>
          <w:rtl/>
        </w:rPr>
        <w:t xml:space="preserve"> همچنین طلاب</w:t>
      </w:r>
      <w:r w:rsidR="00C62046" w:rsidRPr="00853DCC">
        <w:rPr>
          <w:rFonts w:hint="cs"/>
          <w:rtl/>
        </w:rPr>
        <w:t xml:space="preserve"> </w:t>
      </w:r>
      <w:r w:rsidRPr="00853DCC">
        <w:rPr>
          <w:rtl/>
        </w:rPr>
        <w:t>برای نرفتن به سربازی می‌بایست نزد او رفته و امتحان می‌دادند. به رغم این مسائل، باید از وی به عنوان فردی صاحب تفکر در این دوره یاد کرد.</w:t>
      </w:r>
    </w:p>
    <w:p w:rsidR="000631D9" w:rsidRPr="00853DCC" w:rsidRDefault="000631D9" w:rsidP="001970D5">
      <w:pPr>
        <w:pStyle w:val="a"/>
        <w:rPr>
          <w:rtl/>
        </w:rPr>
      </w:pPr>
      <w:r w:rsidRPr="00853DCC">
        <w:rPr>
          <w:rtl/>
        </w:rPr>
        <w:lastRenderedPageBreak/>
        <w:t>فعالیت‌های دینی و</w:t>
      </w:r>
      <w:r w:rsidR="00681B38" w:rsidRPr="00853DCC">
        <w:rPr>
          <w:rFonts w:hint="cs"/>
          <w:rtl/>
        </w:rPr>
        <w:t>ی</w:t>
      </w:r>
      <w:r w:rsidRPr="00853DCC">
        <w:rPr>
          <w:rtl/>
        </w:rPr>
        <w:t xml:space="preserve"> در مسجد فخرالدوله ـ مادر علی امینی ـ در تهران، امتیازات خاصی دارد و طی چهار</w:t>
      </w:r>
      <w:r w:rsidR="00681B38" w:rsidRPr="00853DCC">
        <w:rPr>
          <w:rFonts w:hint="cs"/>
          <w:rtl/>
        </w:rPr>
        <w:t xml:space="preserve"> </w:t>
      </w:r>
      <w:r w:rsidRPr="00853DCC">
        <w:rPr>
          <w:rtl/>
        </w:rPr>
        <w:t>دهه تأثیرخود را در ایجاد جریان مذهبی نوین در ایران داشته است.</w:t>
      </w:r>
      <w:r w:rsidR="00681B38" w:rsidRPr="00853DCC">
        <w:rPr>
          <w:rFonts w:hint="cs"/>
          <w:rtl/>
        </w:rPr>
        <w:t xml:space="preserve"> </w:t>
      </w:r>
      <w:r w:rsidRPr="00853DCC">
        <w:rPr>
          <w:rtl/>
        </w:rPr>
        <w:t>شاید مهم</w:t>
      </w:r>
      <w:r w:rsidR="00681B38" w:rsidRPr="00853DCC">
        <w:rPr>
          <w:rFonts w:hint="cs"/>
          <w:rtl/>
        </w:rPr>
        <w:t>‌</w:t>
      </w:r>
      <w:r w:rsidRPr="00853DCC">
        <w:rPr>
          <w:rtl/>
        </w:rPr>
        <w:t>ترین بعد زندگی او سیاسی کردن حج و بهره‌گیری‌های سیاسی ازآن است که این نکته کمتر مورد توجه دیگران بود. در اینجا لازم است تا توضیح بیشتری دربار</w:t>
      </w:r>
      <w:r w:rsidR="00C427E4" w:rsidRPr="00853DCC">
        <w:rPr>
          <w:rtl/>
        </w:rPr>
        <w:t>ۀ</w:t>
      </w:r>
      <w:r w:rsidRPr="00853DCC">
        <w:rPr>
          <w:rtl/>
        </w:rPr>
        <w:t xml:space="preserve"> وی به دست بدهیم.</w:t>
      </w:r>
    </w:p>
    <w:p w:rsidR="000631D9" w:rsidRPr="00853DCC" w:rsidRDefault="000631D9" w:rsidP="001970D5">
      <w:pPr>
        <w:pStyle w:val="a"/>
        <w:rPr>
          <w:rtl/>
        </w:rPr>
      </w:pPr>
      <w:r w:rsidRPr="00853DCC">
        <w:rPr>
          <w:rtl/>
        </w:rPr>
        <w:t>میرزا خلیل کمره‌ای (م 1405 قمری ـ 1364ش ـ در سن 88 سالگی) عالمی سرشناس و جامع الاطراف</w:t>
      </w:r>
      <w:r w:rsidR="00681B38" w:rsidRPr="00853DCC">
        <w:rPr>
          <w:rFonts w:hint="cs"/>
          <w:rtl/>
        </w:rPr>
        <w:t xml:space="preserve"> بود</w:t>
      </w:r>
      <w:r w:rsidRPr="00853DCC">
        <w:rPr>
          <w:rtl/>
        </w:rPr>
        <w:t xml:space="preserve"> که طی دهه‌های بیست تا پنجاه، با داشتن چهره‌ای علمی در جامعه ایران، نقش قابل ملاحظه‌ای</w:t>
      </w:r>
      <w:r w:rsidR="00681B38" w:rsidRPr="00853DCC">
        <w:rPr>
          <w:rFonts w:hint="cs"/>
          <w:rtl/>
        </w:rPr>
        <w:t xml:space="preserve"> </w:t>
      </w:r>
      <w:r w:rsidRPr="00853DCC">
        <w:rPr>
          <w:rtl/>
        </w:rPr>
        <w:t>در شکل دهی به افکار مذهبی در سطح عمومی داشت.</w:t>
      </w:r>
      <w:r w:rsidR="00681B38" w:rsidRPr="00853DCC">
        <w:rPr>
          <w:rFonts w:hint="cs"/>
          <w:rtl/>
        </w:rPr>
        <w:t xml:space="preserve"> </w:t>
      </w:r>
      <w:r w:rsidRPr="00853DCC">
        <w:rPr>
          <w:rtl/>
        </w:rPr>
        <w:t>وی به خصوص به دلیل آشنائیش با تاریخ اسلام، تبحرش در نگارش مقالات عمومی دینی ـ اجتماعی و مشارکتش در کارهای مطبوعاتی و همچنین داشتن دیدگاه‌های رایج در ده</w:t>
      </w:r>
      <w:r w:rsidR="00C427E4" w:rsidRPr="00853DCC">
        <w:rPr>
          <w:rtl/>
        </w:rPr>
        <w:t>ۀ</w:t>
      </w:r>
      <w:r w:rsidRPr="00853DCC">
        <w:rPr>
          <w:rtl/>
        </w:rPr>
        <w:t xml:space="preserve"> 20 و 30 درباره وحدت اسلامی و تلاش برای تحقق آنها، شهرت خاصی دارد. بیشتر آثار وی تاریخی است اما به طور کلی،</w:t>
      </w:r>
      <w:r w:rsidR="00681B38" w:rsidRPr="00853DCC">
        <w:rPr>
          <w:rFonts w:hint="cs"/>
          <w:rtl/>
        </w:rPr>
        <w:t xml:space="preserve"> </w:t>
      </w:r>
      <w:r w:rsidRPr="00853DCC">
        <w:rPr>
          <w:rtl/>
        </w:rPr>
        <w:t>‌باید آثار او را در زمر</w:t>
      </w:r>
      <w:r w:rsidR="00C427E4" w:rsidRPr="00853DCC">
        <w:rPr>
          <w:rtl/>
        </w:rPr>
        <w:t>ۀ</w:t>
      </w:r>
      <w:r w:rsidRPr="00853DCC">
        <w:rPr>
          <w:rtl/>
        </w:rPr>
        <w:t xml:space="preserve"> آثار دینی ـ تاریخی این دوره به شمار آورد.</w:t>
      </w:r>
      <w:r w:rsidR="00681B38" w:rsidRPr="00853DCC">
        <w:rPr>
          <w:rFonts w:hint="cs"/>
          <w:rtl/>
        </w:rPr>
        <w:t xml:space="preserve"> </w:t>
      </w:r>
      <w:r w:rsidRPr="00853DCC">
        <w:rPr>
          <w:rtl/>
        </w:rPr>
        <w:t>علاوه بر کتابها، از وی مقالات فراوانی در مطبوعات مذهبی آن دوره، از جمله نشری</w:t>
      </w:r>
      <w:r w:rsidR="00C427E4" w:rsidRPr="00853DCC">
        <w:rPr>
          <w:rtl/>
        </w:rPr>
        <w:t>ۀ</w:t>
      </w:r>
      <w:r w:rsidRPr="00853DCC">
        <w:rPr>
          <w:rtl/>
        </w:rPr>
        <w:t xml:space="preserve"> آیین اسلام و بسیاری از نشریات دیگر به چاپ رسیده است.</w:t>
      </w:r>
    </w:p>
    <w:p w:rsidR="000631D9" w:rsidRPr="00853DCC" w:rsidRDefault="000631D9" w:rsidP="001970D5">
      <w:pPr>
        <w:pStyle w:val="a"/>
        <w:rPr>
          <w:rtl/>
        </w:rPr>
      </w:pPr>
      <w:r w:rsidRPr="00853DCC">
        <w:rPr>
          <w:rtl/>
        </w:rPr>
        <w:t>در سال 1348 ش فرزندش ناصرال</w:t>
      </w:r>
      <w:r w:rsidR="00681B38" w:rsidRPr="00853DCC">
        <w:rPr>
          <w:rtl/>
        </w:rPr>
        <w:t xml:space="preserve">دین کمره‌ای به همراه دکتر عباس </w:t>
      </w:r>
      <w:r w:rsidRPr="00853DCC">
        <w:rPr>
          <w:rtl/>
        </w:rPr>
        <w:t>قانع، فهرست تألیفات ایشان را ضمن کتابچه‌ای منتشر کردند. این آثار که مشتمل بر پنجاه عنوان می‌شود، بیشترکتاب و شماری هم مقالاتی است که در جای‌های مختلف به چاپ رسیده است.</w:t>
      </w:r>
    </w:p>
    <w:p w:rsidR="000631D9" w:rsidRPr="00853DCC" w:rsidRDefault="000631D9" w:rsidP="001970D5">
      <w:pPr>
        <w:pStyle w:val="a"/>
        <w:rPr>
          <w:rtl/>
        </w:rPr>
      </w:pPr>
      <w:r w:rsidRPr="00853DCC">
        <w:rPr>
          <w:rtl/>
        </w:rPr>
        <w:t>میرزا خلیل به طور عمده، علاق</w:t>
      </w:r>
      <w:r w:rsidR="00681886" w:rsidRPr="00853DCC">
        <w:rPr>
          <w:rFonts w:hint="cs"/>
          <w:rtl/>
        </w:rPr>
        <w:t>ه‌</w:t>
      </w:r>
      <w:r w:rsidRPr="00853DCC">
        <w:rPr>
          <w:rtl/>
        </w:rPr>
        <w:t xml:space="preserve">مند به مباحث تاریخ اسلام بود و در این زمینه آثار متنوعی نوشت. یک نمونه کتاب </w:t>
      </w:r>
      <w:r w:rsidR="00681886" w:rsidRPr="00853DCC">
        <w:rPr>
          <w:rFonts w:hint="cs"/>
          <w:rtl/>
        </w:rPr>
        <w:t>«</w:t>
      </w:r>
      <w:r w:rsidRPr="00853DCC">
        <w:rPr>
          <w:rtl/>
        </w:rPr>
        <w:t>صحیفه سخن زهرا در اساس دولت کبری و شکل خلافت عظمی یا سرچشمه آب حیات</w:t>
      </w:r>
      <w:r w:rsidR="00681886" w:rsidRPr="00853DCC">
        <w:rPr>
          <w:rFonts w:hint="cs"/>
          <w:rtl/>
        </w:rPr>
        <w:t>»</w:t>
      </w:r>
      <w:r w:rsidRPr="00853DCC">
        <w:rPr>
          <w:rtl/>
        </w:rPr>
        <w:t xml:space="preserve"> (</w:t>
      </w:r>
      <w:r w:rsidR="00681886" w:rsidRPr="00853DCC">
        <w:rPr>
          <w:rFonts w:hint="cs"/>
          <w:rtl/>
        </w:rPr>
        <w:t>در</w:t>
      </w:r>
      <w:r w:rsidRPr="00853DCC">
        <w:rPr>
          <w:rtl/>
        </w:rPr>
        <w:t xml:space="preserve">684ص) است که ضمن آن شمار زیادی از مقالات وی در زمینه‌های مختلف تاریخی و شبه تاریخی درج شده است. جلد دوم همان کتاب با عنوان </w:t>
      </w:r>
      <w:r w:rsidR="00681886" w:rsidRPr="00853DCC">
        <w:rPr>
          <w:rFonts w:hint="cs"/>
          <w:rtl/>
        </w:rPr>
        <w:t>«</w:t>
      </w:r>
      <w:r w:rsidRPr="00853DCC">
        <w:rPr>
          <w:rtl/>
        </w:rPr>
        <w:t>ملک</w:t>
      </w:r>
      <w:r w:rsidR="00C427E4" w:rsidRPr="00853DCC">
        <w:rPr>
          <w:rtl/>
        </w:rPr>
        <w:t>ۀ</w:t>
      </w:r>
      <w:r w:rsidRPr="00853DCC">
        <w:rPr>
          <w:rtl/>
        </w:rPr>
        <w:t xml:space="preserve"> اسلام فاطم</w:t>
      </w:r>
      <w:r w:rsidR="00C427E4" w:rsidRPr="00853DCC">
        <w:rPr>
          <w:rtl/>
        </w:rPr>
        <w:t>ۀ</w:t>
      </w:r>
      <w:r w:rsidRPr="00853DCC">
        <w:rPr>
          <w:rtl/>
        </w:rPr>
        <w:t xml:space="preserve"> زهرا اولین محکم</w:t>
      </w:r>
      <w:r w:rsidR="00C427E4" w:rsidRPr="00853DCC">
        <w:rPr>
          <w:rtl/>
        </w:rPr>
        <w:t>ۀ</w:t>
      </w:r>
      <w:r w:rsidRPr="00853DCC">
        <w:rPr>
          <w:rtl/>
        </w:rPr>
        <w:t xml:space="preserve"> قضایی بعد از پیغمبر</w:t>
      </w:r>
      <w:r w:rsidR="00681886" w:rsidRPr="00853DCC">
        <w:rPr>
          <w:rFonts w:hint="cs"/>
          <w:rtl/>
        </w:rPr>
        <w:t>»</w:t>
      </w:r>
      <w:r w:rsidRPr="00853DCC">
        <w:rPr>
          <w:rtl/>
        </w:rPr>
        <w:t xml:space="preserve"> (</w:t>
      </w:r>
      <w:r w:rsidR="00681886" w:rsidRPr="00853DCC">
        <w:rPr>
          <w:rFonts w:hint="cs"/>
          <w:rtl/>
        </w:rPr>
        <w:t>در</w:t>
      </w:r>
      <w:r w:rsidRPr="00853DCC">
        <w:rPr>
          <w:rtl/>
        </w:rPr>
        <w:t>310ص) است که شرحی بر خطب</w:t>
      </w:r>
      <w:r w:rsidR="00C427E4" w:rsidRPr="00853DCC">
        <w:rPr>
          <w:rtl/>
        </w:rPr>
        <w:t>ۀ</w:t>
      </w:r>
      <w:r w:rsidRPr="00853DCC">
        <w:rPr>
          <w:rtl/>
        </w:rPr>
        <w:t xml:space="preserve"> آن حضرت و تحلیلی از وقایع دوران نخست اسلام است.</w:t>
      </w:r>
    </w:p>
    <w:p w:rsidR="000631D9" w:rsidRPr="00853DCC" w:rsidRDefault="000631D9" w:rsidP="001970D5">
      <w:pPr>
        <w:pStyle w:val="a"/>
        <w:rPr>
          <w:rtl/>
        </w:rPr>
      </w:pPr>
      <w:r w:rsidRPr="00853DCC">
        <w:rPr>
          <w:rtl/>
        </w:rPr>
        <w:t>یکی از کارهای علمی او کتاب نهج البلاغه یا دایر</w:t>
      </w:r>
      <w:r w:rsidR="00C427E4" w:rsidRPr="00853DCC">
        <w:rPr>
          <w:rtl/>
        </w:rPr>
        <w:t>ۀ</w:t>
      </w:r>
      <w:r w:rsidRPr="00853DCC">
        <w:rPr>
          <w:rtl/>
        </w:rPr>
        <w:t xml:space="preserve"> المعارف علوی در دو جلد است که یکی باعنوان «بخش یکم آسمان و جهان» (526ص) و دیگری با عنوان «بخش جنگ» (</w:t>
      </w:r>
      <w:r w:rsidR="00681886" w:rsidRPr="00853DCC">
        <w:rPr>
          <w:rtl/>
        </w:rPr>
        <w:t>578ص) چاپ شده و مؤلف ضمن آن</w:t>
      </w:r>
      <w:r w:rsidRPr="00853DCC">
        <w:rPr>
          <w:rtl/>
        </w:rPr>
        <w:t xml:space="preserve"> به تشریح و توضیح برخی از خطب نهج البلاغه پرداخته است. آقای طالقانی هم </w:t>
      </w:r>
      <w:r w:rsidR="00681886" w:rsidRPr="00853DCC">
        <w:rPr>
          <w:rtl/>
        </w:rPr>
        <w:t>در ت</w:t>
      </w:r>
      <w:r w:rsidR="00681886" w:rsidRPr="00853DCC">
        <w:rPr>
          <w:rFonts w:hint="cs"/>
          <w:rtl/>
        </w:rPr>
        <w:t>أ</w:t>
      </w:r>
      <w:r w:rsidRPr="00853DCC">
        <w:rPr>
          <w:rtl/>
        </w:rPr>
        <w:t>لیف این اثر سهیم بود.</w:t>
      </w:r>
      <w:r w:rsidRPr="00853DCC">
        <w:rPr>
          <w:rStyle w:val="FootnoteReference"/>
          <w:rtl/>
        </w:rPr>
        <w:footnoteReference w:id="2715"/>
      </w:r>
      <w:r w:rsidRPr="00853DCC">
        <w:rPr>
          <w:rtl/>
        </w:rPr>
        <w:t xml:space="preserve"> بخشی از مباحث آن مربوط به طبیعت شناسی از دید امام و بخشی هم مسائل تاریخی و غیره است.</w:t>
      </w:r>
    </w:p>
    <w:p w:rsidR="000631D9" w:rsidRPr="00853DCC" w:rsidRDefault="000631D9" w:rsidP="001970D5">
      <w:pPr>
        <w:pStyle w:val="a"/>
        <w:rPr>
          <w:rtl/>
        </w:rPr>
      </w:pPr>
      <w:r w:rsidRPr="00853DCC">
        <w:rPr>
          <w:rtl/>
        </w:rPr>
        <w:lastRenderedPageBreak/>
        <w:t>از علائق دیگر وی مطالعات مربوط به عاشورا است که چندین کتاب از وی در این زمینه انتشار یافته است. از جمله سه جلد با عناوین عنصر شجاعت یا هفتاد و دو تن و یک تن (415+ 394+ 328ص، تهران کتاب فروشی اسلامیه) که در شرح حال تک تک شهدای کربلاست. در همین زمینه کتاب یک شب و روز عاشورا را می‌توان نام برد که در سال 62 توسط انتشارات امیر کبیر برای بار دوم چاپ شد. کتاب دیگر او معجز</w:t>
      </w:r>
      <w:r w:rsidR="00C427E4" w:rsidRPr="00853DCC">
        <w:rPr>
          <w:rtl/>
        </w:rPr>
        <w:t>ۀ</w:t>
      </w:r>
      <w:r w:rsidRPr="00853DCC">
        <w:rPr>
          <w:rtl/>
        </w:rPr>
        <w:t xml:space="preserve"> تاریخ</w:t>
      </w:r>
      <w:r w:rsidR="00D07CAD" w:rsidRPr="00853DCC">
        <w:rPr>
          <w:rFonts w:hint="cs"/>
          <w:rtl/>
        </w:rPr>
        <w:t>،</w:t>
      </w:r>
      <w:r w:rsidRPr="00853DCC">
        <w:rPr>
          <w:rtl/>
        </w:rPr>
        <w:t xml:space="preserve"> امام عظیم حسین بن علی و</w:t>
      </w:r>
      <w:r w:rsidR="00D07CAD" w:rsidRPr="00853DCC">
        <w:rPr>
          <w:rFonts w:hint="cs"/>
          <w:rtl/>
        </w:rPr>
        <w:t xml:space="preserve"> ع</w:t>
      </w:r>
      <w:r w:rsidRPr="00853DCC">
        <w:rPr>
          <w:rtl/>
        </w:rPr>
        <w:t>نصر امامت (488 ص،‌تهران، اسلامیه) است. این آثار را باید از جمله آثاری دانست که ب</w:t>
      </w:r>
      <w:r w:rsidR="00D07CAD" w:rsidRPr="00853DCC">
        <w:rPr>
          <w:rFonts w:hint="cs"/>
          <w:rtl/>
        </w:rPr>
        <w:t>ُ</w:t>
      </w:r>
      <w:r w:rsidRPr="00853DCC">
        <w:rPr>
          <w:rtl/>
        </w:rPr>
        <w:t>عد سیاسی کربلا ر</w:t>
      </w:r>
      <w:r w:rsidR="00D07CAD" w:rsidRPr="00853DCC">
        <w:rPr>
          <w:rtl/>
        </w:rPr>
        <w:t>ا مورد تأکید قرار دادند. کتاب د</w:t>
      </w:r>
      <w:r w:rsidRPr="00853DCC">
        <w:rPr>
          <w:rtl/>
        </w:rPr>
        <w:t>ی</w:t>
      </w:r>
      <w:r w:rsidR="00D07CAD" w:rsidRPr="00853DCC">
        <w:rPr>
          <w:rFonts w:hint="cs"/>
          <w:rtl/>
        </w:rPr>
        <w:t>گ</w:t>
      </w:r>
      <w:r w:rsidRPr="00853DCC">
        <w:rPr>
          <w:rtl/>
        </w:rPr>
        <w:t>ر او خواب</w:t>
      </w:r>
      <w:r w:rsidR="00D07CAD" w:rsidRPr="00853DCC">
        <w:rPr>
          <w:rFonts w:hint="cs"/>
          <w:rtl/>
        </w:rPr>
        <w:t xml:space="preserve"> </w:t>
      </w:r>
      <w:r w:rsidRPr="00853DCC">
        <w:rPr>
          <w:rtl/>
        </w:rPr>
        <w:t>دیدن ائمه اطهار (ع) بود که به عنوان نظری</w:t>
      </w:r>
      <w:r w:rsidR="00C427E4" w:rsidRPr="00853DCC">
        <w:rPr>
          <w:rtl/>
        </w:rPr>
        <w:t>ۀ</w:t>
      </w:r>
      <w:r w:rsidRPr="00853DCC">
        <w:rPr>
          <w:rtl/>
        </w:rPr>
        <w:t xml:space="preserve"> حضرت آیت الله کمره‌ای درباره خوابنامه‌ها توسط اسلامیه چاپ شد.</w:t>
      </w:r>
    </w:p>
    <w:p w:rsidR="000631D9" w:rsidRPr="00853DCC" w:rsidRDefault="000631D9" w:rsidP="001970D5">
      <w:pPr>
        <w:pStyle w:val="a"/>
        <w:rPr>
          <w:rtl/>
        </w:rPr>
      </w:pPr>
      <w:r w:rsidRPr="00853DCC">
        <w:rPr>
          <w:rtl/>
        </w:rPr>
        <w:t>یکی از پرحجم‌ترین کارهای وی کتاب فتاوی صحابی کبیر سلمان فارسی (867ص) است که ضمن آن شرح حال مفصلی از سلمان و فتح ایران و مدائن ارائه کرده ا ست. این آثار با این که مشحون از نقل</w:t>
      </w:r>
      <w:r w:rsidR="00D07CAD" w:rsidRPr="00853DCC">
        <w:rPr>
          <w:rFonts w:hint="cs"/>
          <w:rtl/>
        </w:rPr>
        <w:t>‌</w:t>
      </w:r>
      <w:r w:rsidRPr="00853DCC">
        <w:rPr>
          <w:rtl/>
        </w:rPr>
        <w:t>ها و احیانا تحقیقات تاریخی است،</w:t>
      </w:r>
      <w:r w:rsidR="00D07CAD" w:rsidRPr="00853DCC">
        <w:rPr>
          <w:rFonts w:hint="cs"/>
          <w:rtl/>
        </w:rPr>
        <w:t xml:space="preserve"> </w:t>
      </w:r>
      <w:r w:rsidRPr="00853DCC">
        <w:rPr>
          <w:rtl/>
        </w:rPr>
        <w:t>‌اما آشفتگی‌هایی در آنها وجود دارد.</w:t>
      </w:r>
    </w:p>
    <w:p w:rsidR="000631D9" w:rsidRPr="00853DCC" w:rsidRDefault="000631D9" w:rsidP="001970D5">
      <w:pPr>
        <w:pStyle w:val="a"/>
        <w:rPr>
          <w:rtl/>
        </w:rPr>
      </w:pPr>
      <w:r w:rsidRPr="00853DCC">
        <w:rPr>
          <w:rtl/>
        </w:rPr>
        <w:t>آنچه در اینجا برای ما اهمیت دارد</w:t>
      </w:r>
      <w:r w:rsidR="00D07CAD" w:rsidRPr="00853DCC">
        <w:rPr>
          <w:rFonts w:hint="cs"/>
          <w:rtl/>
        </w:rPr>
        <w:t xml:space="preserve"> </w:t>
      </w:r>
      <w:r w:rsidRPr="00853DCC">
        <w:rPr>
          <w:rtl/>
        </w:rPr>
        <w:t xml:space="preserve">آن است که یکی از زمینه‌های علمی وی، کار در باره حج و مکه و </w:t>
      </w:r>
      <w:r w:rsidR="00D07CAD" w:rsidRPr="00853DCC">
        <w:rPr>
          <w:rFonts w:hint="cs"/>
          <w:rtl/>
        </w:rPr>
        <w:t>و</w:t>
      </w:r>
      <w:r w:rsidRPr="00853DCC">
        <w:rPr>
          <w:rtl/>
        </w:rPr>
        <w:t>حدت اسلامی است که در اطراف این</w:t>
      </w:r>
      <w:r w:rsidR="008E526B" w:rsidRPr="00853DCC">
        <w:rPr>
          <w:rFonts w:hint="cs"/>
          <w:rtl/>
        </w:rPr>
        <w:t>،</w:t>
      </w:r>
      <w:r w:rsidRPr="00853DCC">
        <w:rPr>
          <w:rtl/>
        </w:rPr>
        <w:t xml:space="preserve"> مقالات و کتابهایی منتشر کرده است. وی علاوه بر کارهای علمی با ایجاد ارتباط با علمای سعودی و حتی مسؤولان و در رأس آنها ملک فیصل،</w:t>
      </w:r>
      <w:r w:rsidR="008E526B" w:rsidRPr="00853DCC">
        <w:rPr>
          <w:rFonts w:hint="cs"/>
          <w:rtl/>
        </w:rPr>
        <w:t xml:space="preserve"> </w:t>
      </w:r>
      <w:r w:rsidR="008E526B" w:rsidRPr="00853DCC">
        <w:rPr>
          <w:rtl/>
        </w:rPr>
        <w:t xml:space="preserve">‌تلاش </w:t>
      </w:r>
      <w:r w:rsidRPr="00853DCC">
        <w:rPr>
          <w:rtl/>
        </w:rPr>
        <w:t>کرده است، تا ایده‌های خود را به آنان منتقل کرده و به خصوص ذهنیت آنان را نسبت به مذهب تشیع اصلاح نماید. میرزا خلیل</w:t>
      </w:r>
      <w:r w:rsidR="008E526B" w:rsidRPr="00853DCC">
        <w:rPr>
          <w:rtl/>
        </w:rPr>
        <w:t xml:space="preserve"> در این زمینه، فعالیتی مشابه آن</w:t>
      </w:r>
      <w:r w:rsidRPr="00853DCC">
        <w:rPr>
          <w:rtl/>
        </w:rPr>
        <w:t xml:space="preserve"> که زمانی در دارال</w:t>
      </w:r>
      <w:r w:rsidR="008E526B" w:rsidRPr="00853DCC">
        <w:rPr>
          <w:rFonts w:hint="cs"/>
          <w:rtl/>
        </w:rPr>
        <w:t>ت</w:t>
      </w:r>
      <w:r w:rsidRPr="00853DCC">
        <w:rPr>
          <w:rtl/>
        </w:rPr>
        <w:t>قریب توسط ش</w:t>
      </w:r>
      <w:r w:rsidR="008E526B" w:rsidRPr="00853DCC">
        <w:rPr>
          <w:rtl/>
        </w:rPr>
        <w:t>یخ محمدتقی قمی، شیخ شتلوت و آیت</w:t>
      </w:r>
      <w:r w:rsidR="008E526B" w:rsidRPr="00853DCC">
        <w:rPr>
          <w:rFonts w:hint="cs"/>
          <w:rtl/>
        </w:rPr>
        <w:t>‌</w:t>
      </w:r>
      <w:r w:rsidRPr="00853DCC">
        <w:rPr>
          <w:rtl/>
        </w:rPr>
        <w:t>الله بروجردی دنبال می‌شد و در ایران هم برخی از نشریات مذهبی</w:t>
      </w:r>
      <w:r w:rsidR="008E526B" w:rsidRPr="00853DCC">
        <w:rPr>
          <w:rFonts w:hint="cs"/>
          <w:rtl/>
        </w:rPr>
        <w:t>،</w:t>
      </w:r>
      <w:r w:rsidRPr="00853DCC">
        <w:rPr>
          <w:rtl/>
        </w:rPr>
        <w:t xml:space="preserve"> مانند نشری</w:t>
      </w:r>
      <w:r w:rsidR="00C427E4" w:rsidRPr="00853DCC">
        <w:rPr>
          <w:rtl/>
        </w:rPr>
        <w:t>ۀ</w:t>
      </w:r>
      <w:r w:rsidRPr="00853DCC">
        <w:rPr>
          <w:rtl/>
        </w:rPr>
        <w:t xml:space="preserve"> مسلمین حاج سراج انصاری و آیین اسلام</w:t>
      </w:r>
      <w:r w:rsidR="008E526B" w:rsidRPr="00853DCC">
        <w:rPr>
          <w:rFonts w:hint="cs"/>
          <w:rtl/>
        </w:rPr>
        <w:t>،</w:t>
      </w:r>
      <w:r w:rsidRPr="00853DCC">
        <w:rPr>
          <w:rtl/>
        </w:rPr>
        <w:t xml:space="preserve"> د</w:t>
      </w:r>
      <w:r w:rsidR="008E526B" w:rsidRPr="00853DCC">
        <w:rPr>
          <w:rtl/>
        </w:rPr>
        <w:t>نبال آن بودند، از خود نشان می‌د</w:t>
      </w:r>
      <w:r w:rsidR="008E526B" w:rsidRPr="00853DCC">
        <w:rPr>
          <w:rFonts w:hint="cs"/>
          <w:rtl/>
        </w:rPr>
        <w:t>هد</w:t>
      </w:r>
      <w:r w:rsidRPr="00853DCC">
        <w:rPr>
          <w:rtl/>
        </w:rPr>
        <w:t>. این بستر فعالی بود که مدت</w:t>
      </w:r>
      <w:r w:rsidR="008E526B" w:rsidRPr="00853DCC">
        <w:rPr>
          <w:rFonts w:hint="cs"/>
          <w:rtl/>
        </w:rPr>
        <w:t>‌</w:t>
      </w:r>
      <w:r w:rsidRPr="00853DCC">
        <w:rPr>
          <w:rtl/>
        </w:rPr>
        <w:t>ها در ایران ادامه داشت و بیش از آن که با سعودی</w:t>
      </w:r>
      <w:r w:rsidR="008E526B" w:rsidRPr="00853DCC">
        <w:rPr>
          <w:rFonts w:hint="cs"/>
          <w:rtl/>
        </w:rPr>
        <w:t>،</w:t>
      </w:r>
      <w:r w:rsidRPr="00853DCC">
        <w:rPr>
          <w:rtl/>
        </w:rPr>
        <w:t xml:space="preserve"> که آن زمان تازه حرکتش را جدی‌تر کرده و افراطی برخورد می‌کرد</w:t>
      </w:r>
      <w:r w:rsidR="008E526B" w:rsidRPr="00853DCC">
        <w:rPr>
          <w:rFonts w:hint="cs"/>
          <w:rtl/>
        </w:rPr>
        <w:t>،</w:t>
      </w:r>
      <w:r w:rsidRPr="00853DCC">
        <w:rPr>
          <w:rtl/>
        </w:rPr>
        <w:t xml:space="preserve"> هماهنگ باشد، با مصر و الازهر همکاری و همدلی داشت. ویژگی میرزا خلیل آن بود که متوجه اهمیت نقش حج در این میانه شد و دریافت که سعودی‌ها در تلاشند تا راهبری جهان تسنن را در اختیار بگ</w:t>
      </w:r>
      <w:r w:rsidR="008E526B" w:rsidRPr="00853DCC">
        <w:rPr>
          <w:rtl/>
        </w:rPr>
        <w:t>یرند. البته و صد البته که افراط</w:t>
      </w:r>
      <w:r w:rsidR="008E526B" w:rsidRPr="00853DCC">
        <w:rPr>
          <w:rFonts w:hint="cs"/>
          <w:rtl/>
        </w:rPr>
        <w:t>‌</w:t>
      </w:r>
      <w:r w:rsidRPr="00853DCC">
        <w:rPr>
          <w:rtl/>
        </w:rPr>
        <w:t>گری سعودی‌ها امکان ایجاد وحدت را دشوار می‌کرد و استخ</w:t>
      </w:r>
      <w:r w:rsidR="008E526B" w:rsidRPr="00853DCC">
        <w:rPr>
          <w:rFonts w:hint="cs"/>
          <w:rtl/>
        </w:rPr>
        <w:t>ف</w:t>
      </w:r>
      <w:r w:rsidRPr="00853DCC">
        <w:rPr>
          <w:rtl/>
        </w:rPr>
        <w:t>اف نسبت به شیعیان به همان مقدار که زمان عثمانی و سپس دور</w:t>
      </w:r>
      <w:r w:rsidR="00C427E4" w:rsidRPr="00853DCC">
        <w:rPr>
          <w:rtl/>
        </w:rPr>
        <w:t>ۀ</w:t>
      </w:r>
      <w:r w:rsidRPr="00853DCC">
        <w:rPr>
          <w:rtl/>
        </w:rPr>
        <w:t xml:space="preserve"> اخیر آن در عهد قاجار و بعدها در سال 1322 به کشتن ابوطالب یزدی و نیز سفر نخست همین میرزا خلیل در سال 1327 وجود داشت، همچنان ادامه یافت.</w:t>
      </w:r>
    </w:p>
    <w:p w:rsidR="000631D9" w:rsidRPr="00853DCC" w:rsidRDefault="000631D9" w:rsidP="001970D5">
      <w:pPr>
        <w:pStyle w:val="a"/>
        <w:rPr>
          <w:rtl/>
        </w:rPr>
      </w:pPr>
      <w:r w:rsidRPr="00853DCC">
        <w:rPr>
          <w:rtl/>
        </w:rPr>
        <w:lastRenderedPageBreak/>
        <w:t>چند اثر علمی میرزا خلیل که به نوعی به مکه، مدینه، قبله و مسائل حج مربوط می‌شود، عبارت است از:</w:t>
      </w:r>
    </w:p>
    <w:p w:rsidR="000631D9" w:rsidRPr="00853DCC" w:rsidRDefault="000631D9" w:rsidP="001970D5">
      <w:pPr>
        <w:pStyle w:val="a"/>
        <w:rPr>
          <w:rtl/>
        </w:rPr>
      </w:pPr>
      <w:r w:rsidRPr="00853DCC">
        <w:rPr>
          <w:rtl/>
        </w:rPr>
        <w:t>پیام ایران به نجد و حجاز و مصر (188ص)</w:t>
      </w:r>
      <w:r w:rsidR="00220C54" w:rsidRPr="00853DCC">
        <w:rPr>
          <w:rFonts w:hint="cs"/>
          <w:rtl/>
        </w:rPr>
        <w:t>.</w:t>
      </w:r>
    </w:p>
    <w:p w:rsidR="000631D9" w:rsidRPr="00853DCC" w:rsidRDefault="000631D9" w:rsidP="001970D5">
      <w:pPr>
        <w:pStyle w:val="a"/>
      </w:pPr>
      <w:r w:rsidRPr="00853DCC">
        <w:rPr>
          <w:rtl/>
        </w:rPr>
        <w:t>قبله اسلام کعبه یا مسجد الحرام (715ص)</w:t>
      </w:r>
      <w:r w:rsidR="00220C54" w:rsidRPr="00853DCC">
        <w:rPr>
          <w:rFonts w:hint="cs"/>
          <w:rtl/>
        </w:rPr>
        <w:t>.</w:t>
      </w:r>
    </w:p>
    <w:p w:rsidR="000631D9" w:rsidRPr="00853DCC" w:rsidRDefault="000631D9" w:rsidP="001970D5">
      <w:pPr>
        <w:pStyle w:val="a"/>
      </w:pPr>
      <w:r w:rsidRPr="00853DCC">
        <w:rPr>
          <w:rtl/>
        </w:rPr>
        <w:t>بیت المقدس و تحول قبله (231ص)</w:t>
      </w:r>
      <w:r w:rsidR="00220C54" w:rsidRPr="00853DCC">
        <w:rPr>
          <w:rFonts w:hint="cs"/>
          <w:rtl/>
        </w:rPr>
        <w:t>.</w:t>
      </w:r>
    </w:p>
    <w:p w:rsidR="000631D9" w:rsidRPr="00853DCC" w:rsidRDefault="000631D9" w:rsidP="001970D5">
      <w:pPr>
        <w:pStyle w:val="a"/>
      </w:pPr>
      <w:r w:rsidRPr="00853DCC">
        <w:rPr>
          <w:rtl/>
        </w:rPr>
        <w:t>آفاق کعبه (464ص)</w:t>
      </w:r>
      <w:r w:rsidR="00220C54" w:rsidRPr="00853DCC">
        <w:rPr>
          <w:rFonts w:hint="cs"/>
          <w:rtl/>
        </w:rPr>
        <w:t>.</w:t>
      </w:r>
    </w:p>
    <w:p w:rsidR="000631D9" w:rsidRPr="00853DCC" w:rsidRDefault="000631D9" w:rsidP="001970D5">
      <w:pPr>
        <w:pStyle w:val="a"/>
      </w:pPr>
      <w:r w:rsidRPr="00853DCC">
        <w:rPr>
          <w:rtl/>
        </w:rPr>
        <w:t>نهیب پیغمبر (ص) به ملوک و امراء و فقها و علما از خیف م</w:t>
      </w:r>
      <w:r w:rsidR="00220C54" w:rsidRPr="00853DCC">
        <w:rPr>
          <w:rFonts w:hint="cs"/>
          <w:rtl/>
        </w:rPr>
        <w:t>ِ</w:t>
      </w:r>
      <w:r w:rsidRPr="00853DCC">
        <w:rPr>
          <w:rtl/>
        </w:rPr>
        <w:t>نی.</w:t>
      </w:r>
    </w:p>
    <w:p w:rsidR="000631D9" w:rsidRPr="00853DCC" w:rsidRDefault="000631D9" w:rsidP="001970D5">
      <w:pPr>
        <w:pStyle w:val="a"/>
      </w:pPr>
      <w:r w:rsidRPr="00853DCC">
        <w:rPr>
          <w:rtl/>
        </w:rPr>
        <w:t>کلید امن جهان (شرح خطب</w:t>
      </w:r>
      <w:r w:rsidR="00C427E4" w:rsidRPr="00853DCC">
        <w:rPr>
          <w:rtl/>
        </w:rPr>
        <w:t>ۀ</w:t>
      </w:r>
      <w:r w:rsidRPr="00853DCC">
        <w:rPr>
          <w:rtl/>
        </w:rPr>
        <w:t xml:space="preserve"> حج</w:t>
      </w:r>
      <w:r w:rsidR="00C427E4" w:rsidRPr="00853DCC">
        <w:rPr>
          <w:rtl/>
        </w:rPr>
        <w:t>ۀ</w:t>
      </w:r>
      <w:r w:rsidRPr="00853DCC">
        <w:rPr>
          <w:rtl/>
        </w:rPr>
        <w:t>‌الوداع، تکمل</w:t>
      </w:r>
      <w:r w:rsidR="00C427E4" w:rsidRPr="00853DCC">
        <w:rPr>
          <w:rtl/>
        </w:rPr>
        <w:t>ۀ</w:t>
      </w:r>
      <w:r w:rsidRPr="00853DCC">
        <w:rPr>
          <w:rtl/>
        </w:rPr>
        <w:t xml:space="preserve"> آن: کلید امن دنیا).</w:t>
      </w:r>
    </w:p>
    <w:p w:rsidR="000631D9" w:rsidRPr="00853DCC" w:rsidRDefault="000631D9" w:rsidP="001970D5">
      <w:pPr>
        <w:pStyle w:val="a"/>
      </w:pPr>
      <w:r w:rsidRPr="00853DCC">
        <w:rPr>
          <w:rtl/>
        </w:rPr>
        <w:t>رساله مناسک و مسائل حج و عمره (463ص)</w:t>
      </w:r>
      <w:r w:rsidR="00220C54" w:rsidRPr="00853DCC">
        <w:rPr>
          <w:rFonts w:hint="cs"/>
          <w:rtl/>
        </w:rPr>
        <w:t>.</w:t>
      </w:r>
    </w:p>
    <w:p w:rsidR="000631D9" w:rsidRPr="00853DCC" w:rsidRDefault="000631D9" w:rsidP="001970D5">
      <w:pPr>
        <w:pStyle w:val="a"/>
      </w:pPr>
      <w:r w:rsidRPr="00853DCC">
        <w:rPr>
          <w:rtl/>
        </w:rPr>
        <w:t>ندایی از سرزمین بیت المقدس (سفرنام</w:t>
      </w:r>
      <w:r w:rsidR="00C427E4" w:rsidRPr="00853DCC">
        <w:rPr>
          <w:rFonts w:hint="cs"/>
          <w:rtl/>
        </w:rPr>
        <w:t>ۀ</w:t>
      </w:r>
      <w:r w:rsidRPr="00853DCC">
        <w:rPr>
          <w:rtl/>
        </w:rPr>
        <w:t xml:space="preserve"> مؤلف به مؤتمر اسلامی اردن) (156ص)</w:t>
      </w:r>
      <w:r w:rsidR="00220C54" w:rsidRPr="00853DCC">
        <w:rPr>
          <w:rFonts w:hint="cs"/>
          <w:rtl/>
        </w:rPr>
        <w:t>.</w:t>
      </w:r>
    </w:p>
    <w:p w:rsidR="000631D9" w:rsidRPr="00853DCC" w:rsidRDefault="000631D9" w:rsidP="001970D5">
      <w:pPr>
        <w:pStyle w:val="a"/>
      </w:pPr>
      <w:r w:rsidRPr="00853DCC">
        <w:rPr>
          <w:rtl/>
        </w:rPr>
        <w:t>اجتماع پیرامون خان</w:t>
      </w:r>
      <w:r w:rsidR="00C427E4" w:rsidRPr="00853DCC">
        <w:rPr>
          <w:rtl/>
        </w:rPr>
        <w:t>ۀ</w:t>
      </w:r>
      <w:r w:rsidRPr="00853DCC">
        <w:rPr>
          <w:rtl/>
        </w:rPr>
        <w:t xml:space="preserve"> تقدس (مقاله‌ای در مجل</w:t>
      </w:r>
      <w:r w:rsidR="00C427E4" w:rsidRPr="00853DCC">
        <w:rPr>
          <w:rtl/>
        </w:rPr>
        <w:t>ۀ</w:t>
      </w:r>
      <w:r w:rsidRPr="00853DCC">
        <w:rPr>
          <w:rtl/>
        </w:rPr>
        <w:t xml:space="preserve"> دین در عصر دانش)(7ص)</w:t>
      </w:r>
      <w:r w:rsidR="00220C54" w:rsidRPr="00853DCC">
        <w:rPr>
          <w:rFonts w:hint="cs"/>
          <w:rtl/>
        </w:rPr>
        <w:t>.</w:t>
      </w:r>
    </w:p>
    <w:p w:rsidR="000631D9" w:rsidRPr="00853DCC" w:rsidRDefault="000631D9" w:rsidP="001970D5">
      <w:pPr>
        <w:pStyle w:val="a"/>
      </w:pPr>
      <w:r w:rsidRPr="00853DCC">
        <w:rPr>
          <w:rtl/>
        </w:rPr>
        <w:t>اسرار حج (ترجم</w:t>
      </w:r>
      <w:r w:rsidR="00C427E4" w:rsidRPr="00853DCC">
        <w:rPr>
          <w:rtl/>
        </w:rPr>
        <w:t>ۀ</w:t>
      </w:r>
      <w:r w:rsidRPr="00853DCC">
        <w:rPr>
          <w:rtl/>
        </w:rPr>
        <w:t xml:space="preserve"> ابوالقاسم سحاب) (154ص)</w:t>
      </w:r>
      <w:r w:rsidR="00220C54" w:rsidRPr="00853DCC">
        <w:rPr>
          <w:rFonts w:hint="cs"/>
          <w:rtl/>
        </w:rPr>
        <w:t>.</w:t>
      </w:r>
    </w:p>
    <w:p w:rsidR="000631D9" w:rsidRPr="00853DCC" w:rsidRDefault="000631D9" w:rsidP="001970D5">
      <w:pPr>
        <w:pStyle w:val="a"/>
      </w:pPr>
      <w:r w:rsidRPr="00853DCC">
        <w:rPr>
          <w:rtl/>
        </w:rPr>
        <w:t>مرحوم کمره‌ای در سال 1338 ش در کنگره مؤتمر اسلامی در بیت المقدس شرکت کرد که افتتاح آن توسط سلطان محمد پنجم، پادشاه وقت مراکش بود. در این سفر آقای طالقانی هم حضور داشت (که بعدا شرح سفرش را در مجل</w:t>
      </w:r>
      <w:r w:rsidR="00C427E4" w:rsidRPr="00853DCC">
        <w:rPr>
          <w:rtl/>
        </w:rPr>
        <w:t>ۀ</w:t>
      </w:r>
      <w:r w:rsidRPr="00853DCC">
        <w:rPr>
          <w:rtl/>
        </w:rPr>
        <w:t xml:space="preserve"> حکمت، دور</w:t>
      </w:r>
      <w:r w:rsidR="00C427E4" w:rsidRPr="00853DCC">
        <w:rPr>
          <w:rtl/>
        </w:rPr>
        <w:t>ۀ</w:t>
      </w:r>
      <w:r w:rsidRPr="00853DCC">
        <w:rPr>
          <w:rtl/>
        </w:rPr>
        <w:t xml:space="preserve"> چهارم، ش 1، ص 1339 به چاپ رساند.) آنان پس از خاتمه کار کنفرانس، راهی مصر شدند تا باشیخ محمدتقی قمی، نماینده آیت الله بروجردی در دارالتقریب در قاهره و نیز شیخ شلتوت شیخ ازهر دیدار کنند. کمره‌ای گزارشی کوتاه از این سفر را در کتاب پیام امیرالمؤمنین به سلاطین اهل قبله (ص 23ـ 24) آورده است. وی همانجا (ص 26) نوشته است که مؤلف یک</w:t>
      </w:r>
      <w:r w:rsidR="00220C54" w:rsidRPr="00853DCC">
        <w:rPr>
          <w:rFonts w:hint="cs"/>
          <w:rtl/>
        </w:rPr>
        <w:t>‌</w:t>
      </w:r>
      <w:r w:rsidRPr="00853DCC">
        <w:rPr>
          <w:rtl/>
        </w:rPr>
        <w:t>بار هم در کنگره مؤتمر اسلامی شعوب المسلمین در پاکستان شرکت کرد</w:t>
      </w:r>
      <w:r w:rsidR="00220C54" w:rsidRPr="00853DCC">
        <w:rPr>
          <w:rFonts w:hint="cs"/>
          <w:rtl/>
        </w:rPr>
        <w:t>ه</w:t>
      </w:r>
      <w:r w:rsidRPr="00853DCC">
        <w:rPr>
          <w:rtl/>
        </w:rPr>
        <w:t xml:space="preserve"> که مربوط به سال 1952 میلادی است. در ادامه، گزارش وی را دربار</w:t>
      </w:r>
      <w:r w:rsidR="00C427E4" w:rsidRPr="00853DCC">
        <w:rPr>
          <w:rtl/>
        </w:rPr>
        <w:t>ۀ</w:t>
      </w:r>
      <w:r w:rsidRPr="00853DCC">
        <w:rPr>
          <w:rtl/>
        </w:rPr>
        <w:t xml:space="preserve"> کنفرانس اسلامی بیت المقدس از کتاب بیت المقدس و تحول قبله خواهیم آورد.</w:t>
      </w:r>
    </w:p>
    <w:p w:rsidR="000631D9" w:rsidRPr="00853DCC" w:rsidRDefault="000631D9" w:rsidP="001970D5">
      <w:pPr>
        <w:pStyle w:val="a"/>
        <w:rPr>
          <w:rtl/>
        </w:rPr>
      </w:pPr>
      <w:r w:rsidRPr="00853DCC">
        <w:rPr>
          <w:rtl/>
        </w:rPr>
        <w:t>میرزا خلیل در سال 1382ق /1342ش کتابی با عنوان پیام ایران به نجد و حجاز و مصر چاپ کرد که به نوعی با افکار ضد غالی وی که به طور معمول در جهت وحدت اسلامی است، ارتباط داشت. روی جلد آمده است: تألیف مجتهد و فقیه شیعه حضرت آقای حاج میرزا خلیل کمره‌ای. (در کتابهای قدیمی‌تر نامش خلیل صیمری کمره‌ای نوشته می‌شد). دنبال</w:t>
      </w:r>
      <w:r w:rsidR="00C427E4" w:rsidRPr="00853DCC">
        <w:rPr>
          <w:rtl/>
        </w:rPr>
        <w:t>ۀ</w:t>
      </w:r>
      <w:r w:rsidRPr="00853DCC">
        <w:rPr>
          <w:rtl/>
        </w:rPr>
        <w:t xml:space="preserve"> عنوان کتاب، آن هم روی جلد</w:t>
      </w:r>
      <w:r w:rsidR="00606C03" w:rsidRPr="00853DCC">
        <w:rPr>
          <w:rFonts w:hint="cs"/>
          <w:rtl/>
        </w:rPr>
        <w:t>،</w:t>
      </w:r>
      <w:r w:rsidRPr="00853DCC">
        <w:rPr>
          <w:rtl/>
        </w:rPr>
        <w:t xml:space="preserve"> این توضیحات آمده است: «امام به عقید</w:t>
      </w:r>
      <w:r w:rsidR="00C427E4" w:rsidRPr="00853DCC">
        <w:rPr>
          <w:rtl/>
        </w:rPr>
        <w:t>ۀ</w:t>
      </w:r>
      <w:r w:rsidRPr="00853DCC">
        <w:rPr>
          <w:rtl/>
        </w:rPr>
        <w:t xml:space="preserve"> شیعه امامیه ناخداست نه خدا. مبارز</w:t>
      </w:r>
      <w:r w:rsidR="00C427E4" w:rsidRPr="00853DCC">
        <w:rPr>
          <w:rtl/>
        </w:rPr>
        <w:t>ۀ</w:t>
      </w:r>
      <w:r w:rsidRPr="00853DCC">
        <w:rPr>
          <w:rtl/>
        </w:rPr>
        <w:t xml:space="preserve"> رسول خدا (ص) و ائمه معصومین (ع) با غلا</w:t>
      </w:r>
      <w:r w:rsidR="00C427E4" w:rsidRPr="00853DCC">
        <w:rPr>
          <w:rtl/>
        </w:rPr>
        <w:t>ۀ</w:t>
      </w:r>
      <w:r w:rsidRPr="00853DCC">
        <w:rPr>
          <w:rtl/>
        </w:rPr>
        <w:t>، و عظمت ناخدایان کشتی نجات».</w:t>
      </w:r>
    </w:p>
    <w:p w:rsidR="000631D9" w:rsidRPr="00853DCC" w:rsidRDefault="000631D9" w:rsidP="001970D5">
      <w:pPr>
        <w:pStyle w:val="a"/>
        <w:rPr>
          <w:rtl/>
        </w:rPr>
      </w:pPr>
      <w:r w:rsidRPr="00853DCC">
        <w:rPr>
          <w:rtl/>
        </w:rPr>
        <w:lastRenderedPageBreak/>
        <w:t>این کتاب از طرف حسین فشاهی مدیر انتشارات شمس، به مناسبت اولین سالگرد وفات آیت‌الله بروجردی که از وی با عنوان «راد مردی که برای برافراشتن پرچم تشیع و به رسمیت شناساندن مذهب امامیه، کوشش‌های فراوان و اقدامات مصلحانه فرموده‌اند» تقدیم شده است. فشاهی مقدمه‌ای هم برای کتاب نوشته و از ضرر و زیان اختلاف میان مسلمانان و تلاش شلتوت و مرحوم بروجردی برای وحدت سخن گفته است. وی در این مقدمه از «استخفانی که هر ساله نسبت به حجاج و زوار و تجار ایرانی از طرف متعصبین اهل تسنّن اعمال می‌شود» یاد کرده و تلاش کرده تا نشان دهد وحدت مسلمین تا چه اندازه می‌تواند رشت</w:t>
      </w:r>
      <w:r w:rsidR="00C427E4" w:rsidRPr="00853DCC">
        <w:rPr>
          <w:rtl/>
        </w:rPr>
        <w:t>ۀ</w:t>
      </w:r>
      <w:r w:rsidRPr="00853DCC">
        <w:rPr>
          <w:rtl/>
        </w:rPr>
        <w:t xml:space="preserve"> مودت و اتحاد میان آنان را استوار و آنها را در مقابل دشمنان متحد سازد.</w:t>
      </w:r>
    </w:p>
    <w:p w:rsidR="000631D9" w:rsidRPr="00853DCC" w:rsidRDefault="000631D9" w:rsidP="001970D5">
      <w:pPr>
        <w:pStyle w:val="a"/>
        <w:rPr>
          <w:rtl/>
        </w:rPr>
      </w:pPr>
      <w:r w:rsidRPr="00853DCC">
        <w:rPr>
          <w:rtl/>
        </w:rPr>
        <w:t>میرزا خلیل شرحی از سفر نخست خود که از طریق نجد به حج مشرف شده و مربوط به سال 1367 ق/ 1327ش می‌شود به دست داده که فوق العاده جالب توجه است:</w:t>
      </w:r>
    </w:p>
    <w:p w:rsidR="000631D9" w:rsidRPr="00853DCC" w:rsidRDefault="000631D9" w:rsidP="001970D5">
      <w:pPr>
        <w:pStyle w:val="a"/>
        <w:rPr>
          <w:rtl/>
        </w:rPr>
      </w:pPr>
      <w:r w:rsidRPr="00853DCC">
        <w:rPr>
          <w:rtl/>
        </w:rPr>
        <w:t>در سفر اوّل که به حج مشرف شدم، قافل</w:t>
      </w:r>
      <w:r w:rsidR="00C427E4" w:rsidRPr="00853DCC">
        <w:rPr>
          <w:rtl/>
        </w:rPr>
        <w:t>ۀ</w:t>
      </w:r>
      <w:r w:rsidRPr="00853DCC">
        <w:rPr>
          <w:rtl/>
        </w:rPr>
        <w:t xml:space="preserve"> ما از طریق نجد گذار می‌کرد. در مدین</w:t>
      </w:r>
      <w:r w:rsidR="00C427E4" w:rsidRPr="00853DCC">
        <w:rPr>
          <w:rtl/>
        </w:rPr>
        <w:t>ۀ</w:t>
      </w:r>
      <w:r w:rsidRPr="00853DCC">
        <w:rPr>
          <w:rtl/>
        </w:rPr>
        <w:t xml:space="preserve"> منوره بعضی مفسده جویان را مشاهده کردیم که تربت را بهانه کرده مفسده‌ها برپا کردند. به عکس آنچه (گفته شد) در آن سفر از عظمای مصریین، نمایندگان اخوان المسلمین مانند مرحوم شیخ حسن البناء در نطق‌های پرشور خود در مکه و مدینه نهایت پختگی و خیرخواهی و افکار مصلحانه دیده شد و شنیده شد... عدد حجاج ایرانی در این سال از ده هزار می‌گذشت که با سیارات و اتومبیل‌های خود در رفتن و آمدن</w:t>
      </w:r>
      <w:r w:rsidR="00606C03" w:rsidRPr="00853DCC">
        <w:rPr>
          <w:rFonts w:hint="cs"/>
          <w:rtl/>
        </w:rPr>
        <w:t>،</w:t>
      </w:r>
      <w:r w:rsidRPr="00853DCC">
        <w:rPr>
          <w:rtl/>
        </w:rPr>
        <w:t xml:space="preserve"> تحمل مشقات سفر را کرده و یک دنیا اخلاص نسبت به سایر مسلمانان... داشتند... لکن بعضی عساکر سعودی و افراد ارتش از افسر و تابعین با یک نوع استخفانی با ما روبرو شده و سخنانی تحقیر</w:t>
      </w:r>
      <w:r w:rsidR="00606C03" w:rsidRPr="00853DCC">
        <w:rPr>
          <w:rtl/>
        </w:rPr>
        <w:t>آمیز به ما می‌گفتند از قبیل این</w:t>
      </w:r>
      <w:r w:rsidRPr="00853DCC">
        <w:rPr>
          <w:rtl/>
        </w:rPr>
        <w:t>که این سیارات از قومی هستند که بر تربت سجده می‌کنند... سپس باز در حرم نبوی در مسجد مدینه بعضی ماجراجویان را دیدیم که در صفوف نماز گزاران می‌گشتند و متعرض مهر نماز نمازگزاران ایرانی می‌شدند</w:t>
      </w:r>
      <w:r w:rsidR="00851FEA" w:rsidRPr="00853DCC">
        <w:rPr>
          <w:rtl/>
        </w:rPr>
        <w:t>... موقعی من در صف</w:t>
      </w:r>
      <w:r w:rsidR="00C427E4" w:rsidRPr="00853DCC">
        <w:rPr>
          <w:rtl/>
        </w:rPr>
        <w:t>ۀ</w:t>
      </w:r>
      <w:r w:rsidR="00851FEA" w:rsidRPr="00853DCC">
        <w:rPr>
          <w:rtl/>
        </w:rPr>
        <w:t xml:space="preserve"> مبارکه مسجد</w:t>
      </w:r>
      <w:r w:rsidRPr="00853DCC">
        <w:rPr>
          <w:rtl/>
        </w:rPr>
        <w:t>النبی نشسته مشغول تلاوت قرآن بودم... در این ضمن وسط مسجد غوغایی برخاست. شخصی را می‌زدند و کشان کشان تا نزدیک صفه رساندند. آنجا یکی از غلامان سیاه حرم ... با عصایی که به منزل</w:t>
      </w:r>
      <w:r w:rsidR="00C427E4" w:rsidRPr="00853DCC">
        <w:rPr>
          <w:rtl/>
        </w:rPr>
        <w:t>ۀ</w:t>
      </w:r>
      <w:r w:rsidRPr="00853DCC">
        <w:rPr>
          <w:rtl/>
        </w:rPr>
        <w:t xml:space="preserve"> گرزی بود برخاست و با آن گرز بر پشت آن بینوا نواخت (ص 23ـ 25)</w:t>
      </w:r>
      <w:r w:rsidR="00851FEA" w:rsidRPr="00853DCC">
        <w:rPr>
          <w:rFonts w:hint="cs"/>
          <w:rtl/>
        </w:rPr>
        <w:t>.</w:t>
      </w:r>
      <w:r w:rsidRPr="00853DCC">
        <w:rPr>
          <w:rtl/>
        </w:rPr>
        <w:t xml:space="preserve"> وی در ادامه</w:t>
      </w:r>
      <w:r w:rsidR="00851FEA" w:rsidRPr="00853DCC">
        <w:rPr>
          <w:rFonts w:hint="cs"/>
          <w:rtl/>
        </w:rPr>
        <w:t>،</w:t>
      </w:r>
      <w:r w:rsidRPr="00853DCC">
        <w:rPr>
          <w:rtl/>
        </w:rPr>
        <w:t xml:space="preserve"> گفتگوی خود را با یک مصری در بار</w:t>
      </w:r>
      <w:r w:rsidR="00C427E4" w:rsidRPr="00853DCC">
        <w:rPr>
          <w:rFonts w:hint="cs"/>
          <w:rtl/>
        </w:rPr>
        <w:t>ۀ</w:t>
      </w:r>
      <w:r w:rsidRPr="00853DCC">
        <w:rPr>
          <w:rtl/>
        </w:rPr>
        <w:t xml:space="preserve"> کشتن ابوطالب یزدی نقل می‌کند. وی در بازگشت، از ریاض عبور می‌کند و از اتفاق با منشی ملک سعود که آن زمان ولیعهد بود برخورد کرده وی را به دیدار او می‌برند. وی در این دیدار شرحی از </w:t>
      </w:r>
      <w:r w:rsidR="00851FEA" w:rsidRPr="00853DCC">
        <w:rPr>
          <w:rtl/>
        </w:rPr>
        <w:t xml:space="preserve">مصایبی را که ایرانی‌ها می‌کشند </w:t>
      </w:r>
      <w:r w:rsidRPr="00853DCC">
        <w:rPr>
          <w:rtl/>
        </w:rPr>
        <w:t>برای او بیان می‌کند. وی علاوه بر آن، مطالبش را مفصل نوشته و آن را به ملک سعود تقدیم می‌نماید، در این کتاب بخش‌هایی از نوشت</w:t>
      </w:r>
      <w:r w:rsidR="00C427E4" w:rsidRPr="00853DCC">
        <w:rPr>
          <w:rtl/>
        </w:rPr>
        <w:t>ۀ</w:t>
      </w:r>
      <w:r w:rsidRPr="00853DCC">
        <w:rPr>
          <w:rtl/>
        </w:rPr>
        <w:t xml:space="preserve"> خود</w:t>
      </w:r>
      <w:r w:rsidR="00851FEA" w:rsidRPr="00853DCC">
        <w:rPr>
          <w:rFonts w:hint="cs"/>
          <w:rtl/>
        </w:rPr>
        <w:t xml:space="preserve"> </w:t>
      </w:r>
      <w:r w:rsidRPr="00853DCC">
        <w:rPr>
          <w:rtl/>
        </w:rPr>
        <w:t xml:space="preserve">را آورده‌ است. وی با اشاره به پخش کتابهایی در رد شیعه </w:t>
      </w:r>
      <w:r w:rsidRPr="00853DCC">
        <w:rPr>
          <w:rtl/>
        </w:rPr>
        <w:lastRenderedPageBreak/>
        <w:t>مانند الصراع بین الاسلام و الوثنیه از عبدالله علی قصیمی</w:t>
      </w:r>
      <w:r w:rsidR="00851FEA" w:rsidRPr="00853DCC">
        <w:rPr>
          <w:rFonts w:hint="cs"/>
          <w:rtl/>
        </w:rPr>
        <w:t xml:space="preserve"> </w:t>
      </w:r>
      <w:r w:rsidRPr="00853DCC">
        <w:rPr>
          <w:rtl/>
        </w:rPr>
        <w:t>و کتاب الوشیعه فی رد الشیعه</w:t>
      </w:r>
      <w:r w:rsidR="00851FEA" w:rsidRPr="00853DCC">
        <w:rPr>
          <w:rFonts w:hint="cs"/>
          <w:rtl/>
        </w:rPr>
        <w:t>،</w:t>
      </w:r>
      <w:r w:rsidRPr="00853DCC">
        <w:rPr>
          <w:rtl/>
        </w:rPr>
        <w:t xml:space="preserve"> صلاح را در آن می‌بیند تا برای روشن کردن حقایق</w:t>
      </w:r>
      <w:r w:rsidR="00851FEA" w:rsidRPr="00853DCC">
        <w:rPr>
          <w:rFonts w:hint="cs"/>
          <w:rtl/>
        </w:rPr>
        <w:t>،</w:t>
      </w:r>
      <w:r w:rsidRPr="00853DCC">
        <w:rPr>
          <w:rtl/>
        </w:rPr>
        <w:t xml:space="preserve"> مطالبی را در </w:t>
      </w:r>
      <w:r w:rsidR="00851FEA" w:rsidRPr="00853DCC">
        <w:rPr>
          <w:rFonts w:hint="cs"/>
          <w:rtl/>
        </w:rPr>
        <w:t>بار</w:t>
      </w:r>
      <w:r w:rsidR="00C427E4" w:rsidRPr="00853DCC">
        <w:rPr>
          <w:rFonts w:hint="cs"/>
          <w:rtl/>
        </w:rPr>
        <w:t>ۀ</w:t>
      </w:r>
      <w:r w:rsidR="00851FEA" w:rsidRPr="00853DCC">
        <w:rPr>
          <w:rFonts w:hint="cs"/>
          <w:rtl/>
        </w:rPr>
        <w:t xml:space="preserve"> </w:t>
      </w:r>
      <w:r w:rsidRPr="00853DCC">
        <w:rPr>
          <w:rtl/>
        </w:rPr>
        <w:t>مبارزه امامان با غلو بنویسد.</w:t>
      </w:r>
    </w:p>
    <w:p w:rsidR="000631D9" w:rsidRPr="00853DCC" w:rsidRDefault="000631D9" w:rsidP="001970D5">
      <w:pPr>
        <w:pStyle w:val="a"/>
        <w:rPr>
          <w:rtl/>
        </w:rPr>
      </w:pPr>
      <w:r w:rsidRPr="00853DCC">
        <w:rPr>
          <w:rtl/>
        </w:rPr>
        <w:t>میرزا خلیل در مقدمه کوتاه دیگر خود، باز از مصایب جهان اسلام و بدبختی‌های مسلمانان سخن گفته و این که در میان چنین گرداب</w:t>
      </w:r>
      <w:r w:rsidR="00E6382D" w:rsidRPr="00853DCC">
        <w:rPr>
          <w:rFonts w:hint="cs"/>
          <w:rtl/>
        </w:rPr>
        <w:t>‌</w:t>
      </w:r>
      <w:r w:rsidRPr="00853DCC">
        <w:rPr>
          <w:rtl/>
        </w:rPr>
        <w:t>هایی،‌کسانی اختلافات جزیی را به عنوان اختلاف در دین عنوان کرده و راه را برای استعمارگران هموار می‌کنند. از صفحه 48 بحث مبارزه با  غلو آغاز می‌شود و در ادامه مطالبی از مبارزه پیامبر و امامان علیهم السلام در این باره ارائه می‌گردد. فصل‌های مختلف کتاب، به مبارزه تک تک امامان با غلو اختصاص یافته است. این یکی از حساسیت‌های مهم فکری میرزا خلیل است.</w:t>
      </w:r>
    </w:p>
    <w:p w:rsidR="000631D9" w:rsidRPr="00853DCC" w:rsidRDefault="000631D9" w:rsidP="001970D5">
      <w:pPr>
        <w:pStyle w:val="a"/>
        <w:rPr>
          <w:rtl/>
        </w:rPr>
      </w:pPr>
      <w:r w:rsidRPr="00853DCC">
        <w:rPr>
          <w:rtl/>
        </w:rPr>
        <w:t>در پایان این کتاب، تصویری از ملاقات م</w:t>
      </w:r>
      <w:r w:rsidR="00E6382D" w:rsidRPr="00853DCC">
        <w:rPr>
          <w:rtl/>
        </w:rPr>
        <w:t xml:space="preserve">یرزا خلیل کمره‌ای با شیخ </w:t>
      </w:r>
      <w:r w:rsidR="00E6382D" w:rsidRPr="00853DCC">
        <w:rPr>
          <w:rFonts w:hint="cs"/>
          <w:rtl/>
        </w:rPr>
        <w:t>ال</w:t>
      </w:r>
      <w:r w:rsidR="00E6382D" w:rsidRPr="00853DCC">
        <w:rPr>
          <w:rtl/>
        </w:rPr>
        <w:t>از</w:t>
      </w:r>
      <w:r w:rsidRPr="00853DCC">
        <w:rPr>
          <w:rtl/>
        </w:rPr>
        <w:t>هر شیخ شلتوت</w:t>
      </w:r>
      <w:r w:rsidR="00E6382D" w:rsidRPr="00853DCC">
        <w:rPr>
          <w:rFonts w:hint="cs"/>
          <w:rtl/>
        </w:rPr>
        <w:t>،</w:t>
      </w:r>
      <w:r w:rsidRPr="00853DCC">
        <w:rPr>
          <w:rtl/>
        </w:rPr>
        <w:t xml:space="preserve"> همراه با تصویر فتوای شیخ شلتوت در جواز عمل به فقه امامیه به چاپ رسیده است.</w:t>
      </w:r>
    </w:p>
    <w:p w:rsidR="000631D9" w:rsidRPr="00853DCC" w:rsidRDefault="000631D9" w:rsidP="001970D5">
      <w:pPr>
        <w:pStyle w:val="a"/>
        <w:rPr>
          <w:rtl/>
        </w:rPr>
      </w:pPr>
      <w:r w:rsidRPr="00853DCC">
        <w:rPr>
          <w:rtl/>
        </w:rPr>
        <w:t>کتابچه کلید امن دنیا اثر دیگری است که میرزا خلیل در سال 1342 نوشته است. روی جلد این کتاب، در توضیح عنوان آن آمده است: پیام رسول خدا (ص) در موسم حج اکبر از مسجد الحرام و عرفات و منی در سال ح</w:t>
      </w:r>
      <w:r w:rsidR="00E6382D" w:rsidRPr="00853DCC">
        <w:rPr>
          <w:rFonts w:hint="cs"/>
          <w:rtl/>
        </w:rPr>
        <w:t>َ</w:t>
      </w:r>
      <w:r w:rsidRPr="00853DCC">
        <w:rPr>
          <w:rtl/>
        </w:rPr>
        <w:t>ج</w:t>
      </w:r>
      <w:r w:rsidR="00E6382D" w:rsidRPr="00853DCC">
        <w:rPr>
          <w:rFonts w:hint="cs"/>
          <w:rtl/>
        </w:rPr>
        <w:t>ّ</w:t>
      </w:r>
      <w:r w:rsidR="00C427E4" w:rsidRPr="00853DCC">
        <w:rPr>
          <w:rtl/>
        </w:rPr>
        <w:t>ۀ</w:t>
      </w:r>
      <w:r w:rsidRPr="00853DCC">
        <w:rPr>
          <w:rtl/>
        </w:rPr>
        <w:t xml:space="preserve"> البلاغ (سال 10 هجری)، نظری به اعلامیه‌های منشور امنیت جهان در پرتو امن حرم الله.</w:t>
      </w:r>
    </w:p>
    <w:p w:rsidR="000631D9" w:rsidRPr="00853DCC" w:rsidRDefault="000631D9" w:rsidP="001970D5">
      <w:pPr>
        <w:pStyle w:val="a"/>
        <w:rPr>
          <w:rtl/>
        </w:rPr>
      </w:pPr>
      <w:r w:rsidRPr="00853DCC">
        <w:rPr>
          <w:rtl/>
        </w:rPr>
        <w:t>وی در این کتاب، نقل</w:t>
      </w:r>
      <w:r w:rsidR="00E6382D" w:rsidRPr="00853DCC">
        <w:rPr>
          <w:rFonts w:hint="cs"/>
          <w:rtl/>
        </w:rPr>
        <w:t>‌</w:t>
      </w:r>
      <w:r w:rsidRPr="00853DCC">
        <w:rPr>
          <w:rtl/>
        </w:rPr>
        <w:t xml:space="preserve">هایی را که در منابع کهن درباره خطبه‌ها و سخنان آن حضرت در </w:t>
      </w:r>
      <w:r w:rsidR="009F1A83" w:rsidRPr="00853DCC">
        <w:rPr>
          <w:rtl/>
        </w:rPr>
        <w:t>حج</w:t>
      </w:r>
      <w:r w:rsidR="00C427E4" w:rsidRPr="00853DCC">
        <w:rPr>
          <w:rtl/>
        </w:rPr>
        <w:t>ۀ</w:t>
      </w:r>
      <w:r w:rsidRPr="00853DCC">
        <w:rPr>
          <w:rtl/>
        </w:rPr>
        <w:t>الوداع ارائه شده آورده و به فارسی هم ترجمه کرده است. بخش بعدی کتاب نهیب پیغمبر از آسمان خیف منی به طبقات مسلمین</w:t>
      </w:r>
      <w:r w:rsidR="00E6382D" w:rsidRPr="00853DCC">
        <w:rPr>
          <w:rtl/>
        </w:rPr>
        <w:t xml:space="preserve"> از فقها و عظماء و ملوک و ا</w:t>
      </w:r>
      <w:r w:rsidR="009F1A83" w:rsidRPr="00853DCC">
        <w:rPr>
          <w:rFonts w:hint="cs"/>
          <w:rtl/>
        </w:rPr>
        <w:t>ُ</w:t>
      </w:r>
      <w:r w:rsidR="00E6382D" w:rsidRPr="00853DCC">
        <w:rPr>
          <w:rtl/>
        </w:rPr>
        <w:t>مرا</w:t>
      </w:r>
      <w:r w:rsidRPr="00853DCC">
        <w:rPr>
          <w:rtl/>
        </w:rPr>
        <w:t>ست که در آن خطب</w:t>
      </w:r>
      <w:r w:rsidR="00C427E4" w:rsidRPr="00853DCC">
        <w:rPr>
          <w:rtl/>
        </w:rPr>
        <w:t>ۀ</w:t>
      </w:r>
      <w:r w:rsidRPr="00853DCC">
        <w:rPr>
          <w:rtl/>
        </w:rPr>
        <w:t xml:space="preserve"> حضرت در منی همراه با ترجمه و شرح کوتاه آمده است. در قسمت سوم با عنوان کلید امنیت جهان در پرتو پیام رسول خدا به بیان فتوا و نظریه فقیه ایران ـ یعنی مرحوم کمره‌ای ـ درباره خطبه‌های آن حضرت در حج</w:t>
      </w:r>
      <w:r w:rsidR="00C427E4" w:rsidRPr="00853DCC">
        <w:rPr>
          <w:rtl/>
        </w:rPr>
        <w:t>ۀ</w:t>
      </w:r>
      <w:r w:rsidRPr="00853DCC">
        <w:rPr>
          <w:rtl/>
        </w:rPr>
        <w:t>‌الوداع اختصاص یافته است. در واقع این کتاب، سه کتاب در یک کتاب است. بخش نهیب پیامبر در سال 1342 ش توسط شورای عالی حج در 16 صفحه به صورت مستقل منتشر شده است.</w:t>
      </w:r>
    </w:p>
    <w:p w:rsidR="000631D9" w:rsidRPr="00853DCC" w:rsidRDefault="000631D9" w:rsidP="001970D5">
      <w:pPr>
        <w:pStyle w:val="a"/>
        <w:rPr>
          <w:rtl/>
        </w:rPr>
      </w:pPr>
      <w:r w:rsidRPr="00853DCC">
        <w:rPr>
          <w:rtl/>
        </w:rPr>
        <w:t>مرحوم کمره‌ای در سال 1384ق/1344ش در حج شرکت کرده و در کنگره‌ای که رابط</w:t>
      </w:r>
      <w:r w:rsidR="00C427E4" w:rsidRPr="00853DCC">
        <w:rPr>
          <w:rtl/>
        </w:rPr>
        <w:t>ۀ</w:t>
      </w:r>
      <w:r w:rsidRPr="00853DCC">
        <w:rPr>
          <w:rtl/>
        </w:rPr>
        <w:t xml:space="preserve"> العالم الاسلامی، پس از ایام حج برگزار می‌کند، شرکت کرد. از وی پیش از آن دعوت رسمی به عمل آمده بود. علاوه بر وی،‌</w:t>
      </w:r>
      <w:r w:rsidR="009F1A83" w:rsidRPr="00853DCC">
        <w:rPr>
          <w:rFonts w:hint="cs"/>
          <w:rtl/>
        </w:rPr>
        <w:t xml:space="preserve"> </w:t>
      </w:r>
      <w:r w:rsidRPr="00853DCC">
        <w:rPr>
          <w:rtl/>
        </w:rPr>
        <w:t>نمایندگان شیع</w:t>
      </w:r>
      <w:r w:rsidR="00C427E4" w:rsidRPr="00853DCC">
        <w:rPr>
          <w:rFonts w:hint="cs"/>
          <w:rtl/>
        </w:rPr>
        <w:t>ۀ</w:t>
      </w:r>
      <w:r w:rsidRPr="00853DCC">
        <w:rPr>
          <w:rtl/>
        </w:rPr>
        <w:t xml:space="preserve"> شرکت کننده در این کنگره حدود ده نفر بودند. از اهل سنت، بیش از دویست و شصت نفر در آن کنگره شرکت داشته‌اند. پس از بازگشت، ایشان جزوه‌ای تحت عنوان مختصری از کنگره رابطه عالم اسلامی در مکه ذی حجه 1384 نوشت و شرحی از چگونگی برگزاری آن و کمیسیون</w:t>
      </w:r>
      <w:r w:rsidR="009F1A83" w:rsidRPr="00853DCC">
        <w:rPr>
          <w:rFonts w:hint="cs"/>
          <w:rtl/>
        </w:rPr>
        <w:t>‌</w:t>
      </w:r>
      <w:r w:rsidRPr="00853DCC">
        <w:rPr>
          <w:rtl/>
        </w:rPr>
        <w:t xml:space="preserve">های فرعی و مصوبات آن ارائه داد. وی چگونگی مشارکت شیعیان را در این محفل توضیح داده و شرح </w:t>
      </w:r>
      <w:r w:rsidRPr="00853DCC">
        <w:rPr>
          <w:rtl/>
        </w:rPr>
        <w:lastRenderedPageBreak/>
        <w:t>می‌دهد که آنان کوشیدند تا جلوی پخش کتاب محب الدین خطیب را که مجانا</w:t>
      </w:r>
      <w:r w:rsidR="00564B29" w:rsidRPr="00853DCC">
        <w:rPr>
          <w:rFonts w:hint="cs"/>
          <w:rtl/>
        </w:rPr>
        <w:t>ً</w:t>
      </w:r>
      <w:r w:rsidRPr="00853DCC">
        <w:rPr>
          <w:rtl/>
        </w:rPr>
        <w:t xml:space="preserve"> میان زوار توزیع می‌شد بگیرند. ب</w:t>
      </w:r>
      <w:r w:rsidR="00564B29" w:rsidRPr="00853DCC">
        <w:rPr>
          <w:rtl/>
        </w:rPr>
        <w:t>ه هر روی، هدف وی از نگارش این ج</w:t>
      </w:r>
      <w:r w:rsidRPr="00853DCC">
        <w:rPr>
          <w:rtl/>
        </w:rPr>
        <w:t>ز</w:t>
      </w:r>
      <w:r w:rsidR="00564B29" w:rsidRPr="00853DCC">
        <w:rPr>
          <w:rFonts w:hint="cs"/>
          <w:rtl/>
        </w:rPr>
        <w:t>و</w:t>
      </w:r>
      <w:r w:rsidRPr="00853DCC">
        <w:rPr>
          <w:rtl/>
        </w:rPr>
        <w:t>ه،</w:t>
      </w:r>
      <w:r w:rsidR="00564B29" w:rsidRPr="00853DCC">
        <w:rPr>
          <w:rFonts w:hint="cs"/>
          <w:rtl/>
        </w:rPr>
        <w:t xml:space="preserve"> </w:t>
      </w:r>
      <w:r w:rsidRPr="00853DCC">
        <w:rPr>
          <w:rtl/>
        </w:rPr>
        <w:t>‌نشان دادن این است که چگونه حضور علمای شیعه سبب شد تا مناسبات سنی و شیعه بهبود یابد. در این جزو</w:t>
      </w:r>
      <w:r w:rsidR="00C427E4" w:rsidRPr="00853DCC">
        <w:rPr>
          <w:rtl/>
        </w:rPr>
        <w:t>ۀ</w:t>
      </w:r>
      <w:r w:rsidRPr="00853DCC">
        <w:rPr>
          <w:rtl/>
        </w:rPr>
        <w:t xml:space="preserve"> 32 صفحه</w:t>
      </w:r>
      <w:r w:rsidR="00564B29" w:rsidRPr="00853DCC">
        <w:rPr>
          <w:rFonts w:hint="cs"/>
          <w:rtl/>
        </w:rPr>
        <w:t>‌ای،</w:t>
      </w:r>
      <w:r w:rsidRPr="00853DCC">
        <w:rPr>
          <w:rtl/>
        </w:rPr>
        <w:t xml:space="preserve"> تصویری هم از حضور مرحوم کمره‌ای در کنگره به چاپ رسیده است.</w:t>
      </w:r>
    </w:p>
    <w:p w:rsidR="000631D9" w:rsidRPr="00853DCC" w:rsidRDefault="000631D9" w:rsidP="001970D5">
      <w:pPr>
        <w:pStyle w:val="a"/>
        <w:rPr>
          <w:rtl/>
        </w:rPr>
      </w:pPr>
      <w:r w:rsidRPr="00853DCC">
        <w:rPr>
          <w:rtl/>
        </w:rPr>
        <w:t>کتاب دیگر</w:t>
      </w:r>
      <w:r w:rsidR="00564B29" w:rsidRPr="00853DCC">
        <w:rPr>
          <w:rFonts w:hint="cs"/>
          <w:rtl/>
        </w:rPr>
        <w:t xml:space="preserve"> </w:t>
      </w:r>
      <w:r w:rsidRPr="00853DCC">
        <w:rPr>
          <w:rtl/>
        </w:rPr>
        <w:t>کمره‌ای که آن را تحت تأثیر کنگره رابطه علام اسلامی سال 44 می‌نویسد، کتاب ارض النبو</w:t>
      </w:r>
      <w:r w:rsidR="00C427E4" w:rsidRPr="00853DCC">
        <w:rPr>
          <w:rtl/>
        </w:rPr>
        <w:t>ۀ</w:t>
      </w:r>
      <w:r w:rsidRPr="00853DCC">
        <w:rPr>
          <w:rtl/>
        </w:rPr>
        <w:t xml:space="preserve"> جسر عظیم و هی جسر العباد للمعبود به زبان عربی در 129 صفحه است که در آغاز آن تصویر ملک فیصل و تصویر خود کمره‌ای در دو صفحه جداگانه آمده است. سعودی‌ها که بنای آن داشتند تا</w:t>
      </w:r>
      <w:r w:rsidR="00564B29" w:rsidRPr="00853DCC">
        <w:rPr>
          <w:rFonts w:hint="cs"/>
          <w:rtl/>
        </w:rPr>
        <w:t xml:space="preserve"> </w:t>
      </w:r>
      <w:r w:rsidRPr="00853DCC">
        <w:rPr>
          <w:rtl/>
        </w:rPr>
        <w:t>مرکزیت الازهر را به سعودی منتقل کنند،‌</w:t>
      </w:r>
      <w:r w:rsidR="00564B29" w:rsidRPr="00853DCC">
        <w:rPr>
          <w:rFonts w:hint="cs"/>
          <w:rtl/>
        </w:rPr>
        <w:t xml:space="preserve"> </w:t>
      </w:r>
      <w:r w:rsidRPr="00853DCC">
        <w:rPr>
          <w:rtl/>
        </w:rPr>
        <w:t>کعبه و حرمین را به عنوان پل فیروزی مطرح کردند و مرحوم کمره‌ای هم تلاش کرده است تا با استفاده از همین ایده، شیعیان را هم در این تلاش</w:t>
      </w:r>
      <w:r w:rsidR="00564B29" w:rsidRPr="00853DCC">
        <w:rPr>
          <w:rFonts w:hint="cs"/>
          <w:rtl/>
        </w:rPr>
        <w:t>‌</w:t>
      </w:r>
      <w:r w:rsidRPr="00853DCC">
        <w:rPr>
          <w:rtl/>
        </w:rPr>
        <w:t>ها سهیم کند و وحدت اسلامی را تقویت نماید. این کتاب مروری بر پیام‌های نبوی در مقاطع مهم تاریخ اسلام در عصر پیامبر (ص) دارد. پیمان عقبه، بدر، ا</w:t>
      </w:r>
      <w:r w:rsidR="00673523" w:rsidRPr="00853DCC">
        <w:rPr>
          <w:rtl/>
        </w:rPr>
        <w:t>حد و ... اشاراتی به وضعیت مصیبت</w:t>
      </w:r>
      <w:r w:rsidR="00673523" w:rsidRPr="00853DCC">
        <w:rPr>
          <w:rFonts w:hint="cs"/>
          <w:rtl/>
        </w:rPr>
        <w:t>‌</w:t>
      </w:r>
      <w:r w:rsidR="00673523" w:rsidRPr="00853DCC">
        <w:rPr>
          <w:rtl/>
        </w:rPr>
        <w:t>بار مسلمانان و تأکید بر این</w:t>
      </w:r>
      <w:r w:rsidRPr="00853DCC">
        <w:rPr>
          <w:rtl/>
        </w:rPr>
        <w:t xml:space="preserve">که این تصور سنی‌ها که تشیع مذهب </w:t>
      </w:r>
      <w:r w:rsidR="00673523" w:rsidRPr="00853DCC">
        <w:rPr>
          <w:rtl/>
        </w:rPr>
        <w:t>عجم‌ها</w:t>
      </w:r>
      <w:r w:rsidRPr="00853DCC">
        <w:rPr>
          <w:rtl/>
        </w:rPr>
        <w:t>ست و حجشان صحیح نیست و برای تلویث کعبه آمده‌اند و ... درست نیست و مخل</w:t>
      </w:r>
      <w:r w:rsidR="00673523" w:rsidRPr="00853DCC">
        <w:rPr>
          <w:rFonts w:hint="cs"/>
          <w:rtl/>
        </w:rPr>
        <w:t>ّ</w:t>
      </w:r>
      <w:r w:rsidRPr="00853DCC">
        <w:rPr>
          <w:rtl/>
        </w:rPr>
        <w:t xml:space="preserve"> به وحدت و یکپارچگی مسلمانان است. وی برخی از دشواری‌های میان شیعه و سنی را در دور</w:t>
      </w:r>
      <w:r w:rsidR="00C427E4" w:rsidRPr="00853DCC">
        <w:rPr>
          <w:rtl/>
        </w:rPr>
        <w:t>ۀ</w:t>
      </w:r>
      <w:r w:rsidRPr="00853DCC">
        <w:rPr>
          <w:rtl/>
        </w:rPr>
        <w:t xml:space="preserve"> عثمانی که در شهر مکه پدید آمد مرور کرده و استخفاف و تحقیری که سنیان در بار</w:t>
      </w:r>
      <w:r w:rsidR="00C427E4" w:rsidRPr="00853DCC">
        <w:rPr>
          <w:rFonts w:hint="cs"/>
          <w:rtl/>
        </w:rPr>
        <w:t>ۀ</w:t>
      </w:r>
      <w:r w:rsidRPr="00853DCC">
        <w:rPr>
          <w:rtl/>
        </w:rPr>
        <w:t xml:space="preserve"> شیعیان اعمال می‌کردند را بیان می‌کند. وی در پایان متن نامه‌ای را که به پادشاه سعودی نوشته و پیشنهاد تدریس فقه جعفری را در دانشگاه مدینه کرده به چاپ رسانده است. وی در همین نامه به کارهای علمی خود در زمینه حج و مکه و مدینه هم اشاره کرده و آنها را به رسم هدیه برای ملک ارسال کرده است. ترجمه فارسی این نامه هم در ادامه آن آمده است (صص 114ـ 129).</w:t>
      </w:r>
    </w:p>
    <w:p w:rsidR="000631D9" w:rsidRPr="00853DCC" w:rsidRDefault="000631D9" w:rsidP="001970D5">
      <w:pPr>
        <w:pStyle w:val="a"/>
        <w:rPr>
          <w:rtl/>
        </w:rPr>
      </w:pPr>
      <w:r w:rsidRPr="00853DCC">
        <w:rPr>
          <w:rtl/>
        </w:rPr>
        <w:t>میرزا خلیل بعدها کتاب دیگری با عنوان سروش مقدس وادی ایمن مکه و مدینه چاپ کرد و زیر عنوان اصلی آن افزود</w:t>
      </w:r>
      <w:r w:rsidR="00673523" w:rsidRPr="00853DCC">
        <w:rPr>
          <w:rFonts w:hint="cs"/>
          <w:rtl/>
        </w:rPr>
        <w:t>:</w:t>
      </w:r>
      <w:r w:rsidR="00673523" w:rsidRPr="00853DCC">
        <w:rPr>
          <w:rtl/>
        </w:rPr>
        <w:t xml:space="preserve"> اسمعی یا حجاز</w:t>
      </w:r>
      <w:r w:rsidR="00673523" w:rsidRPr="00853DCC">
        <w:rPr>
          <w:rFonts w:hint="cs"/>
          <w:rtl/>
        </w:rPr>
        <w:t>.</w:t>
      </w:r>
      <w:r w:rsidR="00673523" w:rsidRPr="00853DCC">
        <w:rPr>
          <w:rtl/>
        </w:rPr>
        <w:t xml:space="preserve"> عنوان دیگر این کتاب قبل</w:t>
      </w:r>
      <w:r w:rsidR="00C427E4" w:rsidRPr="00853DCC">
        <w:rPr>
          <w:rtl/>
        </w:rPr>
        <w:t>ۀ</w:t>
      </w:r>
      <w:r w:rsidR="00673523" w:rsidRPr="00853DCC">
        <w:rPr>
          <w:rtl/>
        </w:rPr>
        <w:t xml:space="preserve"> اسلام</w:t>
      </w:r>
      <w:r w:rsidR="00673523" w:rsidRPr="00853DCC">
        <w:rPr>
          <w:rFonts w:hint="cs"/>
          <w:rtl/>
        </w:rPr>
        <w:t>،</w:t>
      </w:r>
      <w:r w:rsidRPr="00853DCC">
        <w:rPr>
          <w:rtl/>
        </w:rPr>
        <w:t xml:space="preserve"> کعبه یا مسجد الحرام است که ضمن 440 صفحه در سال 1356 ش انتشار یافته است. محتوای آن علاوه بر مباحث اصلی مورد نظر وی،‌</w:t>
      </w:r>
      <w:r w:rsidR="00673523" w:rsidRPr="00853DCC">
        <w:rPr>
          <w:rFonts w:hint="cs"/>
          <w:rtl/>
        </w:rPr>
        <w:t xml:space="preserve"> </w:t>
      </w:r>
      <w:r w:rsidRPr="00853DCC">
        <w:rPr>
          <w:rtl/>
        </w:rPr>
        <w:t>ارائه گزارش‌ها، تصاویر نامه‌ها و عکس</w:t>
      </w:r>
      <w:r w:rsidR="00673523" w:rsidRPr="00853DCC">
        <w:rPr>
          <w:rFonts w:hint="cs"/>
          <w:rtl/>
        </w:rPr>
        <w:t>‌</w:t>
      </w:r>
      <w:r w:rsidRPr="00853DCC">
        <w:rPr>
          <w:rtl/>
        </w:rPr>
        <w:t>ها و اسنادی است که به نوعی با فعالیت‌های وی در کنگره‌های مختلف در اختیار وی بوده است. برخورد وی با وهابیت در این کتاب قدری تندتر از گذشته است و وی کوشیده ـ گرچه پراکنده ـ تا به برخی از دعاوی آنان در زمینه‌های مختلف پاسخ دهد. بخش اصلی کتاب که پیش از این تاریخ، گویا به صورت مختصر چاپ شده بوده</w:t>
      </w:r>
      <w:r w:rsidR="00673523" w:rsidRPr="00853DCC">
        <w:rPr>
          <w:rFonts w:hint="cs"/>
          <w:rtl/>
        </w:rPr>
        <w:t>،</w:t>
      </w:r>
      <w:r w:rsidRPr="00853DCC">
        <w:rPr>
          <w:rtl/>
        </w:rPr>
        <w:t xml:space="preserve"> از صفحه 158 آغاز می‌شد. در ضمن آن </w:t>
      </w:r>
      <w:r w:rsidR="00673523" w:rsidRPr="00853DCC">
        <w:rPr>
          <w:rFonts w:hint="cs"/>
          <w:rtl/>
        </w:rPr>
        <w:t xml:space="preserve">به </w:t>
      </w:r>
      <w:r w:rsidRPr="00853DCC">
        <w:rPr>
          <w:rtl/>
        </w:rPr>
        <w:t>مباحثی که به نوعی با فتاوی علمای وهابی مربوط می‌شود نیز پرداخته شده که از آن جمله خراب کردن بناهای موجود در منی به فتوای علمای مکه</w:t>
      </w:r>
      <w:r w:rsidR="00673523" w:rsidRPr="00853DCC">
        <w:rPr>
          <w:rFonts w:hint="cs"/>
          <w:rtl/>
        </w:rPr>
        <w:t>،</w:t>
      </w:r>
      <w:r w:rsidRPr="00853DCC">
        <w:rPr>
          <w:rtl/>
        </w:rPr>
        <w:t xml:space="preserve"> از </w:t>
      </w:r>
      <w:r w:rsidRPr="00853DCC">
        <w:rPr>
          <w:rtl/>
        </w:rPr>
        <w:lastRenderedPageBreak/>
        <w:t>جمله بن باز در سال 1397 (1355ش) است (ص 203)</w:t>
      </w:r>
      <w:r w:rsidR="00673523" w:rsidRPr="00853DCC">
        <w:rPr>
          <w:rFonts w:hint="cs"/>
          <w:rtl/>
        </w:rPr>
        <w:t>.</w:t>
      </w:r>
      <w:r w:rsidRPr="00853DCC">
        <w:rPr>
          <w:rtl/>
        </w:rPr>
        <w:t xml:space="preserve"> در این تخریب حتی توالت‌های موجود در منی هم به بهانه آن که نباید ساختمانی در منی باشد تخریب شد و میرزا خلیل تلاش می‌کرد تا نشان دهد این مسأله چه مشکلاتی به لحاظ سلامت برای حجاج خواهد داشت. وی در ادامه، پس از مرور بر برخی نزاع‌های میان شیعیان و حنبلیان در بغداد، به درگیری‌های موجود میان زائران ایرانی و مأموران سعودی در حرم نبوی در همان سال 1397 ق پرداخته و اشاره می‌کند که در پی یکی از این درگیری‌ها شش زائر ایرانی مجروح شدند که به بیمارستان صحرایی شیر و خورشید ایران و سپس به بیمارستان ملک انتقال داده شدند. در این وقت 15 هزار زائر ایرانی در مدینه بوده‌اند (ص 242ـ 243)</w:t>
      </w:r>
      <w:r w:rsidR="00D45A01" w:rsidRPr="00853DCC">
        <w:rPr>
          <w:rFonts w:hint="cs"/>
          <w:rtl/>
        </w:rPr>
        <w:t>.</w:t>
      </w:r>
      <w:r w:rsidRPr="00853DCC">
        <w:rPr>
          <w:rtl/>
        </w:rPr>
        <w:t xml:space="preserve"> وی باز به همان بحث خود درباره حنابله و داستان محنت احمد بن حنبل و مشکلات میان معتزله و اهل حدیث ادامه می‌دهد. یکی دیگر از بحث‌های کتاب</w:t>
      </w:r>
      <w:r w:rsidR="00D45A01" w:rsidRPr="00853DCC">
        <w:rPr>
          <w:rFonts w:hint="cs"/>
          <w:rtl/>
        </w:rPr>
        <w:t>،</w:t>
      </w:r>
      <w:r w:rsidRPr="00853DCC">
        <w:rPr>
          <w:rtl/>
        </w:rPr>
        <w:t xml:space="preserve"> مربوط به زیارت قبور است که مستندات آن را مورد بحث قرار داده است.</w:t>
      </w:r>
      <w:r w:rsidR="00D45A01" w:rsidRPr="00853DCC">
        <w:rPr>
          <w:rFonts w:hint="cs"/>
          <w:rtl/>
        </w:rPr>
        <w:t xml:space="preserve"> </w:t>
      </w:r>
      <w:r w:rsidRPr="00853DCC">
        <w:rPr>
          <w:rtl/>
        </w:rPr>
        <w:t>در پایان کتاب،</w:t>
      </w:r>
      <w:r w:rsidR="00D45A01" w:rsidRPr="00853DCC">
        <w:rPr>
          <w:rFonts w:hint="cs"/>
          <w:rtl/>
        </w:rPr>
        <w:t xml:space="preserve"> </w:t>
      </w:r>
      <w:r w:rsidRPr="00853DCC">
        <w:rPr>
          <w:rtl/>
        </w:rPr>
        <w:t>‌تصاویری از مجلس درس تفسیر میرزا خلیل، اقامه نماز عید فطر و دیگر برنامه‌های ایشان که به طور معمول در مسجد فخرالدوله تهران برگزار می‌شده، درج شده است.</w:t>
      </w:r>
    </w:p>
    <w:p w:rsidR="000631D9" w:rsidRPr="00853DCC" w:rsidRDefault="000631D9" w:rsidP="001970D5">
      <w:pPr>
        <w:pStyle w:val="a"/>
        <w:rPr>
          <w:rtl/>
        </w:rPr>
      </w:pPr>
      <w:r w:rsidRPr="00853DCC">
        <w:rPr>
          <w:rtl/>
        </w:rPr>
        <w:t>مرحوم کمره‌ای در کتابچ</w:t>
      </w:r>
      <w:r w:rsidR="00C427E4" w:rsidRPr="00853DCC">
        <w:rPr>
          <w:rtl/>
        </w:rPr>
        <w:t>ۀ</w:t>
      </w:r>
      <w:r w:rsidRPr="00853DCC">
        <w:rPr>
          <w:rtl/>
        </w:rPr>
        <w:t xml:space="preserve"> دیگری که در آبان 1345 با عنوان میلاد امیرالمؤمنین (ع) به سلاطین اهل قبله و وحدت کلمه و نقش امم متحده به چاپ رساند، بار دیگر از فعالیت‌های خود در ایجاد وحدت میان مسلمانان و شرکت در کنگره‌های مربوط به حج سخن گفت. در واقع پس از کنگره سال 1344 کمره‌ای کتابی با عنوان ارض النبوه جسر عظیم به عربی نوشت که این کتابچه گزارشی مختصر و فارسی از آن اثر است. وی محتوای آن اثر را پیامی می‌داند که جامع</w:t>
      </w:r>
      <w:r w:rsidR="00C427E4" w:rsidRPr="00853DCC">
        <w:rPr>
          <w:rtl/>
        </w:rPr>
        <w:t>ۀ</w:t>
      </w:r>
      <w:r w:rsidRPr="00853DCC">
        <w:rPr>
          <w:rtl/>
        </w:rPr>
        <w:t xml:space="preserve"> تشیع برای کنگره دارد که وظیفه ایجاد این اتحاد عمومی میان مسلمانان را بر عهد</w:t>
      </w:r>
      <w:r w:rsidR="00C427E4" w:rsidRPr="00853DCC">
        <w:rPr>
          <w:rFonts w:hint="cs"/>
          <w:rtl/>
        </w:rPr>
        <w:t>ۀ</w:t>
      </w:r>
      <w:r w:rsidRPr="00853DCC">
        <w:rPr>
          <w:rtl/>
        </w:rPr>
        <w:t xml:space="preserve"> ملک فیصل گذاشته است. وی بحث را با این شعار کنگره آغاز می‌کند که کعبه پل فیروزی است و می‌کوشد تا شرحی از این مطلب ارائه دهد. ایجاد این پل اولین قدم و پس از آن بهره‌گیری مناسب از پل برای وصل بندگان با خدای متعال است. وی تلاش می‌کند به ملک فیصل بفهماند که در زدن این پل نباید از معارف رسیده از امام </w:t>
      </w:r>
      <w:r w:rsidR="00D45A01" w:rsidRPr="00853DCC">
        <w:rPr>
          <w:rFonts w:hint="cs"/>
          <w:rtl/>
        </w:rPr>
        <w:t>علی</w:t>
      </w:r>
      <w:r w:rsidRPr="00853DCC">
        <w:rPr>
          <w:rtl/>
        </w:rPr>
        <w:t>(ع) غفلت کند. به عقید</w:t>
      </w:r>
      <w:r w:rsidR="00C427E4" w:rsidRPr="00853DCC">
        <w:rPr>
          <w:rFonts w:hint="cs"/>
          <w:rtl/>
        </w:rPr>
        <w:t>ۀ</w:t>
      </w:r>
      <w:r w:rsidRPr="00853DCC">
        <w:rPr>
          <w:rtl/>
        </w:rPr>
        <w:t xml:space="preserve"> او تنها رمز پیروزی، پذیرفتن رهبری امام علی است که می‌توان در سای</w:t>
      </w:r>
      <w:r w:rsidR="00C427E4" w:rsidRPr="00853DCC">
        <w:rPr>
          <w:rtl/>
        </w:rPr>
        <w:t>ۀ</w:t>
      </w:r>
      <w:r w:rsidRPr="00853DCC">
        <w:rPr>
          <w:rtl/>
        </w:rPr>
        <w:t xml:space="preserve"> آن همه امتیازات قومی و نژادی را از میان بر</w:t>
      </w:r>
      <w:r w:rsidR="00D45A01" w:rsidRPr="00853DCC">
        <w:rPr>
          <w:rFonts w:hint="cs"/>
          <w:rtl/>
        </w:rPr>
        <w:t>د</w:t>
      </w:r>
      <w:r w:rsidRPr="00853DCC">
        <w:rPr>
          <w:rtl/>
        </w:rPr>
        <w:t xml:space="preserve"> و یک اتحاد جاودان برقرار کرد</w:t>
      </w:r>
      <w:r w:rsidR="00D45A01" w:rsidRPr="00853DCC">
        <w:rPr>
          <w:rFonts w:hint="cs"/>
          <w:rtl/>
        </w:rPr>
        <w:t>.</w:t>
      </w:r>
      <w:r w:rsidRPr="00853DCC">
        <w:rPr>
          <w:rtl/>
        </w:rPr>
        <w:t xml:space="preserve"> وی روی این نکته که شرق و غر</w:t>
      </w:r>
      <w:r w:rsidR="00D45A01" w:rsidRPr="00853DCC">
        <w:rPr>
          <w:rtl/>
        </w:rPr>
        <w:t>ب اسلامی می‌توانند روی امام علی</w:t>
      </w:r>
      <w:r w:rsidRPr="00853DCC">
        <w:rPr>
          <w:rtl/>
        </w:rPr>
        <w:t>(ع)</w:t>
      </w:r>
      <w:r w:rsidR="00D45A01" w:rsidRPr="00853DCC">
        <w:rPr>
          <w:rFonts w:hint="cs"/>
          <w:rtl/>
        </w:rPr>
        <w:t xml:space="preserve"> </w:t>
      </w:r>
      <w:r w:rsidRPr="00853DCC">
        <w:rPr>
          <w:rtl/>
        </w:rPr>
        <w:t>تکیه کنند، تأکید دارد و آن را نقطه مشترک همه می‌داند.</w:t>
      </w:r>
    </w:p>
    <w:p w:rsidR="000631D9" w:rsidRPr="00853DCC" w:rsidRDefault="000631D9" w:rsidP="001970D5">
      <w:pPr>
        <w:pStyle w:val="a"/>
        <w:rPr>
          <w:rtl/>
        </w:rPr>
      </w:pPr>
      <w:r w:rsidRPr="00853DCC">
        <w:rPr>
          <w:rtl/>
        </w:rPr>
        <w:t>وی در این کتاب شرحی از فعالیت‌های خود در شرکت در کنفرانس‌های اسلامی به دست داده و گوشه‌ای از نوشته‌های خود را در ارتباط با وحدت اسلامی شرح کرده است. به علاوه راجع به برخی از کتاب</w:t>
      </w:r>
      <w:r w:rsidR="000F6B27" w:rsidRPr="00853DCC">
        <w:rPr>
          <w:rFonts w:hint="cs"/>
          <w:rtl/>
        </w:rPr>
        <w:t>‌</w:t>
      </w:r>
      <w:r w:rsidRPr="00853DCC">
        <w:rPr>
          <w:rtl/>
        </w:rPr>
        <w:t>های خود از جمله کتاب عظیم قبل</w:t>
      </w:r>
      <w:r w:rsidR="00C427E4" w:rsidRPr="00853DCC">
        <w:rPr>
          <w:rtl/>
        </w:rPr>
        <w:t>ۀ</w:t>
      </w:r>
      <w:r w:rsidRPr="00853DCC">
        <w:rPr>
          <w:rtl/>
        </w:rPr>
        <w:t xml:space="preserve"> اسلام کعبه، کتاب آفاق </w:t>
      </w:r>
      <w:r w:rsidRPr="00853DCC">
        <w:rPr>
          <w:rtl/>
        </w:rPr>
        <w:lastRenderedPageBreak/>
        <w:t>کعبه، تحول قبله از بیت المقدس و همچنین آثار دیگر خود از جمله آراء ائم</w:t>
      </w:r>
      <w:r w:rsidR="00C427E4" w:rsidRPr="00853DCC">
        <w:rPr>
          <w:rtl/>
        </w:rPr>
        <w:t>ۀ</w:t>
      </w:r>
      <w:r w:rsidRPr="00853DCC">
        <w:rPr>
          <w:rtl/>
        </w:rPr>
        <w:t xml:space="preserve"> الشیع</w:t>
      </w:r>
      <w:r w:rsidR="00C427E4" w:rsidRPr="00853DCC">
        <w:rPr>
          <w:rtl/>
        </w:rPr>
        <w:t>ۀ</w:t>
      </w:r>
      <w:r w:rsidRPr="00853DCC">
        <w:rPr>
          <w:rtl/>
        </w:rPr>
        <w:t xml:space="preserve"> فی الغلا</w:t>
      </w:r>
      <w:r w:rsidR="00C427E4" w:rsidRPr="00853DCC">
        <w:rPr>
          <w:rtl/>
        </w:rPr>
        <w:t>ۀ</w:t>
      </w:r>
      <w:r w:rsidRPr="00853DCC">
        <w:rPr>
          <w:rtl/>
        </w:rPr>
        <w:t xml:space="preserve"> و کتاب رهبر ما سلمان فارسی توضیحاتی داده و ارتباط آنها را با مسأله وحدت اسلامی بیان کرده است.</w:t>
      </w:r>
      <w:r w:rsidR="000F6B27" w:rsidRPr="00853DCC">
        <w:rPr>
          <w:rFonts w:hint="cs"/>
          <w:rtl/>
        </w:rPr>
        <w:t xml:space="preserve"> </w:t>
      </w:r>
      <w:r w:rsidRPr="00853DCC">
        <w:rPr>
          <w:rtl/>
        </w:rPr>
        <w:t>وی در این باره چنین توضیح می‌دهد: «همین که سلمان فارسی حکومت از جانب عمر بن خطاب را پذیرفت، نصیحتی است به روحانیت ما و دولت ما. به این ترتیب نشان می‌دهد که اگر در مشی عملی خود  نوعی همراهی با دولت وقت دارد، به پشتوان</w:t>
      </w:r>
      <w:r w:rsidR="00C427E4" w:rsidRPr="00853DCC">
        <w:rPr>
          <w:rtl/>
        </w:rPr>
        <w:t>ۀ</w:t>
      </w:r>
      <w:r w:rsidRPr="00853DCC">
        <w:rPr>
          <w:rtl/>
        </w:rPr>
        <w:t xml:space="preserve"> همین استدلال است» (همان، ص 33)</w:t>
      </w:r>
      <w:r w:rsidR="000F6B27" w:rsidRPr="00853DCC">
        <w:rPr>
          <w:rFonts w:hint="cs"/>
          <w:rtl/>
        </w:rPr>
        <w:t>.</w:t>
      </w:r>
      <w:r w:rsidRPr="00853DCC">
        <w:rPr>
          <w:rtl/>
        </w:rPr>
        <w:t xml:space="preserve"> وی در انتهای این کتاب، نامه‌ای از ملک فیصل را که به وی نوشته ـ در اعلام وصول کتاب ارض النبوه ـ آورده و از مفتیان سعودی که غرور زیادی داشته و غیر عرب را به حساب نمی‌آورند خواسته است تا از آن درس بگیرند. کتاب فتح مکه رساله کوچکی است که با این توضیح روی آن چاپ شده است</w:t>
      </w:r>
      <w:r w:rsidR="000F6B27" w:rsidRPr="00853DCC">
        <w:rPr>
          <w:rFonts w:hint="cs"/>
          <w:rtl/>
        </w:rPr>
        <w:t>:</w:t>
      </w:r>
      <w:r w:rsidRPr="00853DCC">
        <w:rPr>
          <w:rtl/>
        </w:rPr>
        <w:t xml:space="preserve"> رسال</w:t>
      </w:r>
      <w:r w:rsidR="00C427E4" w:rsidRPr="00853DCC">
        <w:rPr>
          <w:rFonts w:hint="cs"/>
          <w:rtl/>
        </w:rPr>
        <w:t>ۀ</w:t>
      </w:r>
      <w:r w:rsidR="000F6B27" w:rsidRPr="00853DCC">
        <w:rPr>
          <w:rtl/>
        </w:rPr>
        <w:t xml:space="preserve"> عملی</w:t>
      </w:r>
      <w:r w:rsidR="00C427E4" w:rsidRPr="00853DCC">
        <w:rPr>
          <w:rFonts w:hint="cs"/>
          <w:rtl/>
        </w:rPr>
        <w:t>ۀ</w:t>
      </w:r>
      <w:r w:rsidRPr="00853DCC">
        <w:rPr>
          <w:rtl/>
        </w:rPr>
        <w:t xml:space="preserve"> کارگردانان دولت و کارمندان و کارگران. کتاب ندای آسمان، اذان و ثواب آن</w:t>
      </w:r>
      <w:r w:rsidR="000F6B27" w:rsidRPr="00853DCC">
        <w:rPr>
          <w:rFonts w:hint="cs"/>
          <w:rtl/>
        </w:rPr>
        <w:t>،</w:t>
      </w:r>
      <w:r w:rsidRPr="00853DCC">
        <w:rPr>
          <w:rtl/>
        </w:rPr>
        <w:t xml:space="preserve"> کتاب دیگر میرزا خلیل است که در سال 1333 ش منتشر شده است و اثری جالب در باره اذان است. غروب آفتاب در اندلس نیز رساله مستقل دیگری از میرزا خلیل است که در سال 1330 ش منتشر شده و گویا نوشته‌ای است از عبدالجواد قریب که با کمک میرزا خلیل تحریر شده است</w:t>
      </w:r>
      <w:r w:rsidR="00300229" w:rsidRPr="00853DCC">
        <w:rPr>
          <w:rFonts w:hint="cs"/>
          <w:rtl/>
        </w:rPr>
        <w:t>.</w:t>
      </w:r>
      <w:r w:rsidRPr="00853DCC">
        <w:rPr>
          <w:rtl/>
        </w:rPr>
        <w:t xml:space="preserve"> اصل این کتاب در سال 1321 چاپ شده است. کتابچه‌ای هم با عنوان فلسفه غیبت براساس تقریرات آقای کمره‌ای توسط سید محمدحسن جزائری منتشر شده است. در این باره گفتنی است که این اثر از نخستین آثاری است که درباره بحث مهدویت و به روز کردن آن نوشته شده و باید از این زاویه مورد تأمل قرار گیرد.</w:t>
      </w:r>
    </w:p>
    <w:p w:rsidR="000631D9" w:rsidRPr="00853DCC" w:rsidRDefault="00300229" w:rsidP="001970D5">
      <w:pPr>
        <w:pStyle w:val="a"/>
        <w:rPr>
          <w:rtl/>
        </w:rPr>
      </w:pPr>
      <w:r w:rsidRPr="00853DCC">
        <w:rPr>
          <w:rtl/>
        </w:rPr>
        <w:t>مرحوم کمره‌ای در سال1389 ق</w:t>
      </w:r>
      <w:r w:rsidR="000631D9" w:rsidRPr="00853DCC">
        <w:rPr>
          <w:rtl/>
        </w:rPr>
        <w:t>/ 1348 ش به حج رفت و در آنجا شاهد</w:t>
      </w:r>
      <w:r w:rsidRPr="00853DCC">
        <w:rPr>
          <w:rtl/>
        </w:rPr>
        <w:t xml:space="preserve"> بود که کتاب الخطوط العریض</w:t>
      </w:r>
      <w:r w:rsidR="00C427E4" w:rsidRPr="00853DCC">
        <w:rPr>
          <w:rFonts w:hint="cs"/>
          <w:rtl/>
        </w:rPr>
        <w:t>ۀ</w:t>
      </w:r>
      <w:r w:rsidRPr="00853DCC">
        <w:rPr>
          <w:rtl/>
        </w:rPr>
        <w:t xml:space="preserve"> محب</w:t>
      </w:r>
      <w:r w:rsidRPr="00853DCC">
        <w:rPr>
          <w:rFonts w:hint="cs"/>
          <w:rtl/>
        </w:rPr>
        <w:t>‌ّ</w:t>
      </w:r>
      <w:r w:rsidR="000631D9" w:rsidRPr="00853DCC">
        <w:rPr>
          <w:rtl/>
        </w:rPr>
        <w:t>الدین خطیب در رد</w:t>
      </w:r>
      <w:r w:rsidRPr="00853DCC">
        <w:rPr>
          <w:rFonts w:hint="cs"/>
          <w:rtl/>
        </w:rPr>
        <w:t>ّ</w:t>
      </w:r>
      <w:r w:rsidR="000631D9" w:rsidRPr="00853DCC">
        <w:rPr>
          <w:rtl/>
        </w:rPr>
        <w:t xml:space="preserve"> شیعه به وفور توزیع می‌ش</w:t>
      </w:r>
      <w:r w:rsidRPr="00853DCC">
        <w:rPr>
          <w:rtl/>
        </w:rPr>
        <w:t>ود. وی مصمم شد که بار دیگر کتا</w:t>
      </w:r>
      <w:r w:rsidR="000631D9" w:rsidRPr="00853DCC">
        <w:rPr>
          <w:rtl/>
        </w:rPr>
        <w:t>ب آراء ائم</w:t>
      </w:r>
      <w:r w:rsidR="00C427E4" w:rsidRPr="00853DCC">
        <w:rPr>
          <w:rtl/>
        </w:rPr>
        <w:t>ۀ</w:t>
      </w:r>
      <w:r w:rsidR="000631D9" w:rsidRPr="00853DCC">
        <w:rPr>
          <w:rtl/>
        </w:rPr>
        <w:t xml:space="preserve"> الشیعه فی الغلا</w:t>
      </w:r>
      <w:r w:rsidR="00C427E4" w:rsidRPr="00853DCC">
        <w:rPr>
          <w:rtl/>
        </w:rPr>
        <w:t>ۀ</w:t>
      </w:r>
      <w:r w:rsidR="000631D9" w:rsidRPr="00853DCC">
        <w:rPr>
          <w:rtl/>
        </w:rPr>
        <w:t xml:space="preserve"> را با توضیحاتی دیگر به چاپ برساند. وی در مقدمه به درخواست شیخ محمدتقی قمی، نماینده ایران در دارالتقریب مصر برای چاپ این اثر (که فارسی آن در سال 1342 ش چاپ شده) اشاره دارد و همچنین از سفر خود در سال 1379 ق به قاهره پس از شرکت در ک</w:t>
      </w:r>
      <w:r w:rsidR="00EE05CE" w:rsidRPr="00853DCC">
        <w:rPr>
          <w:rtl/>
        </w:rPr>
        <w:t>نفرانس اسلامی بیت المقدس یاد می</w:t>
      </w:r>
      <w:r w:rsidR="00EE05CE" w:rsidRPr="00853DCC">
        <w:rPr>
          <w:rFonts w:hint="cs"/>
          <w:rtl/>
        </w:rPr>
        <w:t>‌</w:t>
      </w:r>
      <w:r w:rsidR="000631D9" w:rsidRPr="00853DCC">
        <w:rPr>
          <w:rtl/>
        </w:rPr>
        <w:t>کند و این که مردان نیکی را در قاهره ملاقات کرده است. گویا تصمیم دارالتقریب برای نشر این کتابچه به جایی نرسیده است</w:t>
      </w:r>
      <w:r w:rsidR="00EE05CE" w:rsidRPr="00853DCC">
        <w:rPr>
          <w:rFonts w:hint="cs"/>
          <w:rtl/>
        </w:rPr>
        <w:t>،</w:t>
      </w:r>
      <w:r w:rsidR="000631D9" w:rsidRPr="00853DCC">
        <w:rPr>
          <w:rtl/>
        </w:rPr>
        <w:t xml:space="preserve"> به ویژه که شیخ شلتوت هم که منادی وحدت بود و چنین قولی به او داده بود، درگذشت. به هر حال، کمره‌ای در مقدمه این کتاب اشاره می‌</w:t>
      </w:r>
      <w:r w:rsidR="00EE05CE" w:rsidRPr="00853DCC">
        <w:rPr>
          <w:rtl/>
        </w:rPr>
        <w:t>کند که تاکنون که سال 1390 ق است</w:t>
      </w:r>
      <w:r w:rsidR="00EE05CE" w:rsidRPr="00853DCC">
        <w:rPr>
          <w:rFonts w:hint="cs"/>
          <w:rtl/>
        </w:rPr>
        <w:t>،</w:t>
      </w:r>
      <w:r w:rsidR="000631D9" w:rsidRPr="00853DCC">
        <w:rPr>
          <w:rtl/>
        </w:rPr>
        <w:t xml:space="preserve"> چاپ متن عربی کتاب در قاهره به جایی نرسیده است. وی در این رساله شرحی کوتاه از محتوای آن کتاب ارائه داده است.</w:t>
      </w:r>
    </w:p>
    <w:p w:rsidR="000631D9" w:rsidRPr="00853DCC" w:rsidRDefault="000631D9" w:rsidP="001970D5">
      <w:pPr>
        <w:pStyle w:val="a"/>
        <w:rPr>
          <w:rtl/>
        </w:rPr>
      </w:pPr>
      <w:r w:rsidRPr="00853DCC">
        <w:rPr>
          <w:rtl/>
        </w:rPr>
        <w:t>تلاش وی در این رساله آن است تانشان دهد ائمه شیعه با غلا</w:t>
      </w:r>
      <w:r w:rsidR="00C427E4" w:rsidRPr="00853DCC">
        <w:rPr>
          <w:rtl/>
        </w:rPr>
        <w:t>ۀ</w:t>
      </w:r>
      <w:r w:rsidRPr="00853DCC">
        <w:rPr>
          <w:rtl/>
        </w:rPr>
        <w:t xml:space="preserve"> میانه‌ای نداشته و تفکر و معتقدات آنان را نمی‌پذیرفتند</w:t>
      </w:r>
      <w:r w:rsidR="00EE05CE" w:rsidRPr="00853DCC">
        <w:rPr>
          <w:rFonts w:hint="cs"/>
          <w:rtl/>
        </w:rPr>
        <w:t>.</w:t>
      </w:r>
      <w:r w:rsidRPr="00853DCC">
        <w:rPr>
          <w:rtl/>
        </w:rPr>
        <w:t xml:space="preserve"> خطاب وی در این کتاب به طور عموم به محب الدین </w:t>
      </w:r>
      <w:r w:rsidRPr="00853DCC">
        <w:rPr>
          <w:rtl/>
        </w:rPr>
        <w:lastRenderedPageBreak/>
        <w:t>خطیب است که میان شیعه امامیه و غلا</w:t>
      </w:r>
      <w:r w:rsidR="00C427E4" w:rsidRPr="00853DCC">
        <w:rPr>
          <w:rtl/>
        </w:rPr>
        <w:t>ۀ</w:t>
      </w:r>
      <w:r w:rsidRPr="00853DCC">
        <w:rPr>
          <w:rtl/>
        </w:rPr>
        <w:t>‌ خلط کرده و عقاید آنان را به امامیه نسبت داده است. شگفتی وی از ملک فیصل است که چگونه اجازه می‌دهد این قبیل اباطیل در ایام حج میان زائران انتشار یابد.</w:t>
      </w:r>
    </w:p>
    <w:p w:rsidR="000631D9" w:rsidRPr="00853DCC" w:rsidRDefault="000631D9" w:rsidP="001970D5">
      <w:pPr>
        <w:pStyle w:val="a"/>
        <w:rPr>
          <w:rtl/>
        </w:rPr>
      </w:pPr>
      <w:r w:rsidRPr="00853DCC">
        <w:rPr>
          <w:rtl/>
        </w:rPr>
        <w:t>کتاب دیگری هم با عنوان مجموع السن</w:t>
      </w:r>
      <w:r w:rsidR="00EE05CE" w:rsidRPr="00853DCC">
        <w:rPr>
          <w:rFonts w:hint="cs"/>
          <w:rtl/>
        </w:rPr>
        <w:t>ّ</w:t>
      </w:r>
      <w:r w:rsidR="00C427E4" w:rsidRPr="00853DCC">
        <w:rPr>
          <w:rtl/>
        </w:rPr>
        <w:t>ۀ</w:t>
      </w:r>
      <w:r w:rsidRPr="00853DCC">
        <w:rPr>
          <w:rtl/>
        </w:rPr>
        <w:t xml:space="preserve"> در رد بر شیعه در حرمین شریفین توزیع می‌شده است که وی اشاراتی هم به محتوای آن دارد. وی اشاراتی هم به کنفرانس سران کشورهای اسلامی دارد و از جمله به حضور شاه در آن کنفرانس‌ها اشاره کرده است (آراء ائم</w:t>
      </w:r>
      <w:r w:rsidR="00C427E4" w:rsidRPr="00853DCC">
        <w:rPr>
          <w:rtl/>
        </w:rPr>
        <w:t>ۀ</w:t>
      </w:r>
      <w:r w:rsidRPr="00853DCC">
        <w:rPr>
          <w:rtl/>
        </w:rPr>
        <w:t xml:space="preserve"> الشیع</w:t>
      </w:r>
      <w:r w:rsidR="00C427E4" w:rsidRPr="00853DCC">
        <w:rPr>
          <w:rtl/>
        </w:rPr>
        <w:t>ۀ</w:t>
      </w:r>
      <w:r w:rsidRPr="00853DCC">
        <w:rPr>
          <w:rtl/>
        </w:rPr>
        <w:t xml:space="preserve"> فی الغلا</w:t>
      </w:r>
      <w:r w:rsidR="00C427E4" w:rsidRPr="00853DCC">
        <w:rPr>
          <w:rtl/>
        </w:rPr>
        <w:t>ۀ</w:t>
      </w:r>
      <w:r w:rsidRPr="00853DCC">
        <w:rPr>
          <w:rtl/>
        </w:rPr>
        <w:t>،</w:t>
      </w:r>
      <w:r w:rsidR="00932EA2" w:rsidRPr="00853DCC">
        <w:rPr>
          <w:rFonts w:hint="cs"/>
          <w:rtl/>
        </w:rPr>
        <w:t xml:space="preserve"> </w:t>
      </w:r>
      <w:r w:rsidR="00EE05CE" w:rsidRPr="00853DCC">
        <w:rPr>
          <w:rtl/>
        </w:rPr>
        <w:t>‌ص 31) وی از این</w:t>
      </w:r>
      <w:r w:rsidRPr="00853DCC">
        <w:rPr>
          <w:rtl/>
        </w:rPr>
        <w:t>که محب الدین خطیب در این کتاب از یزید هم دفاع کرده</w:t>
      </w:r>
      <w:r w:rsidR="00EE05CE" w:rsidRPr="00853DCC">
        <w:rPr>
          <w:rFonts w:hint="cs"/>
          <w:rtl/>
        </w:rPr>
        <w:t>،</w:t>
      </w:r>
      <w:r w:rsidRPr="00853DCC">
        <w:rPr>
          <w:rtl/>
        </w:rPr>
        <w:t xml:space="preserve"> سخت برآشفته و فصلی مشبع در مذمت یزید و جنایات او در تاریخ اسلام آورده است. این بخش، بیش از نیمی از این کتاب یکصد و هشت صفحه‌ای را به خود اختصاص داده است.</w:t>
      </w:r>
    </w:p>
    <w:p w:rsidR="000631D9" w:rsidRPr="00853DCC" w:rsidRDefault="000631D9" w:rsidP="001970D5">
      <w:pPr>
        <w:pStyle w:val="a"/>
        <w:rPr>
          <w:rtl/>
        </w:rPr>
      </w:pPr>
      <w:r w:rsidRPr="00853DCC">
        <w:rPr>
          <w:rtl/>
        </w:rPr>
        <w:t>کتاب بیت المقدس و تحول ق</w:t>
      </w:r>
      <w:r w:rsidR="00EE05CE" w:rsidRPr="00853DCC">
        <w:rPr>
          <w:rtl/>
        </w:rPr>
        <w:t>بله مرحوم کمره‌ای در سال 1353 ش</w:t>
      </w:r>
      <w:r w:rsidRPr="00853DCC">
        <w:rPr>
          <w:rtl/>
        </w:rPr>
        <w:t>(گویا  برای بار دوم) ضمن 49+570 صفحه به چاپ رسید. طرح این بحث، سال</w:t>
      </w:r>
      <w:r w:rsidR="00EE05CE" w:rsidRPr="00853DCC">
        <w:rPr>
          <w:rFonts w:hint="cs"/>
          <w:rtl/>
        </w:rPr>
        <w:t>‌</w:t>
      </w:r>
      <w:r w:rsidRPr="00853DCC">
        <w:rPr>
          <w:rtl/>
        </w:rPr>
        <w:t>ها پیش یعنی سال 1338 ش که وی به بیت المقدس سفر کرده بود، در ذهن وی نقش بسته است.</w:t>
      </w:r>
    </w:p>
    <w:p w:rsidR="000631D9" w:rsidRPr="00853DCC" w:rsidRDefault="00EE05CE" w:rsidP="001970D5">
      <w:pPr>
        <w:pStyle w:val="a"/>
        <w:rPr>
          <w:rtl/>
        </w:rPr>
      </w:pPr>
      <w:r w:rsidRPr="00853DCC">
        <w:rPr>
          <w:rtl/>
        </w:rPr>
        <w:t>در ابتدای کتاب و بدون آن</w:t>
      </w:r>
      <w:r w:rsidR="000631D9" w:rsidRPr="00853DCC">
        <w:rPr>
          <w:rtl/>
        </w:rPr>
        <w:t>که ارتباطی با متن کتاب داشته باشد، یک نامه و پاسخ وی به آن آمده که مربوط به چند پرسش طرح شده از سوی مسؤول امور غیر مسیحی واتیکان از ایشان است که میرزا خلیل به آنها پاسخ گفته است. پس از آن وی بحث را با فضائل بیت المقدس در روایات آغاز کرده و در ادامه تاریخ بیت المقدس و اقوام ساکن و حاکم بر آن را بیان کرده است. در پایان بخش اول هم باز پاسخ وی به پرسشی از امریکا در باره نماز به انگلیسی آمده</w:t>
      </w:r>
      <w:r w:rsidR="002043B9" w:rsidRPr="00853DCC">
        <w:rPr>
          <w:rFonts w:hint="cs"/>
          <w:rtl/>
        </w:rPr>
        <w:t xml:space="preserve"> </w:t>
      </w:r>
      <w:r w:rsidR="000631D9" w:rsidRPr="00853DCC">
        <w:rPr>
          <w:rtl/>
        </w:rPr>
        <w:t>است. در بخش دوم با بیان سفر خود به بیت المقدس و اهمیت تاریخی این شهر، به معراج و فضائل ماه رجب اشاره شده است.</w:t>
      </w:r>
    </w:p>
    <w:p w:rsidR="000631D9" w:rsidRPr="00853DCC" w:rsidRDefault="000631D9" w:rsidP="001970D5">
      <w:pPr>
        <w:pStyle w:val="a"/>
        <w:rPr>
          <w:rtl/>
        </w:rPr>
      </w:pPr>
      <w:r w:rsidRPr="00853DCC">
        <w:rPr>
          <w:rtl/>
        </w:rPr>
        <w:t>در ادامه گویا به قلم فرزند ایشان بحثی تحت عنوان مقدمات سفر والد معظم به کشورهای اردن هاشمی و سوریه و مصر به تفصیل درج شده که گزارش همان سفر پیش گفته است. در این بحث اشاره به دیدار میرزا خلیل،</w:t>
      </w:r>
      <w:r w:rsidR="002043B9" w:rsidRPr="00853DCC">
        <w:rPr>
          <w:rFonts w:hint="cs"/>
          <w:rtl/>
        </w:rPr>
        <w:t xml:space="preserve"> </w:t>
      </w:r>
      <w:r w:rsidRPr="00853DCC">
        <w:rPr>
          <w:rtl/>
        </w:rPr>
        <w:t>‌آقای طالقانی و سید مصطفی کاشفی و دکتر شیخ با آیت الله بروجردی، برای مشورت جهت رفتن به بیت المقدس شده است. آیت الله بروجردی ده هزار تومان هم برای کمک به آوارگان فلسطینی در اختیار میرزا خلیل گذاشتند (ص 371ـ 372) گزارشی که در ادامه آمده،</w:t>
      </w:r>
      <w:r w:rsidR="002043B9" w:rsidRPr="00853DCC">
        <w:rPr>
          <w:rFonts w:hint="cs"/>
          <w:rtl/>
        </w:rPr>
        <w:t xml:space="preserve"> </w:t>
      </w:r>
      <w:r w:rsidRPr="00853DCC">
        <w:rPr>
          <w:rtl/>
        </w:rPr>
        <w:t>‌به تفصیل از مسائلی که در این کنفرانس گذشته سخن گفته که بسیار مغتنم است. تصاویری هم از این کنفرانس و افراد شرکت کننده از جمله میرزا خلیل و آیت الله طالقانی در همان کتاب، ص 395ـ 400 و نیز صفحات بعدی آمده است.</w:t>
      </w:r>
    </w:p>
    <w:p w:rsidR="000631D9" w:rsidRPr="00853DCC" w:rsidRDefault="000631D9" w:rsidP="001970D5">
      <w:pPr>
        <w:pStyle w:val="a"/>
        <w:rPr>
          <w:rtl/>
        </w:rPr>
      </w:pPr>
      <w:r w:rsidRPr="00853DCC">
        <w:rPr>
          <w:rtl/>
        </w:rPr>
        <w:lastRenderedPageBreak/>
        <w:t>در این کنفرانس اکرم زعیتر گزارشی طولانی از وضعیت فلسطین برای حاضرین بیان کرد که متن فارسی آن در این کتاب درج ش</w:t>
      </w:r>
      <w:r w:rsidR="001722C1" w:rsidRPr="00853DCC">
        <w:rPr>
          <w:rtl/>
        </w:rPr>
        <w:t>ده است. (ص 401ـ 419) سپس مصوبات</w:t>
      </w:r>
      <w:r w:rsidRPr="00853DCC">
        <w:rPr>
          <w:rtl/>
        </w:rPr>
        <w:t xml:space="preserve"> کنفرانس به تفصیل آمده و از یک</w:t>
      </w:r>
      <w:r w:rsidR="001722C1" w:rsidRPr="00853DCC">
        <w:rPr>
          <w:rFonts w:hint="cs"/>
          <w:rtl/>
        </w:rPr>
        <w:t>‌یک</w:t>
      </w:r>
      <w:r w:rsidRPr="00853DCC">
        <w:rPr>
          <w:rtl/>
        </w:rPr>
        <w:t xml:space="preserve"> نمایندگان کشورهای مختلف اسلامی نام برده شده است. هیئت ایرانی شامل «میرزا خلیل کمره‌ای به نمایندگی آیت الله بروجردی، حاج سید محمود طالقانی از رهبران عالیقدر جوانان دانشجویان اسلامی و جماع</w:t>
      </w:r>
      <w:r w:rsidR="001722C1" w:rsidRPr="00853DCC">
        <w:rPr>
          <w:rtl/>
        </w:rPr>
        <w:t>ت مهندسین،</w:t>
      </w:r>
      <w:r w:rsidRPr="00853DCC">
        <w:rPr>
          <w:rtl/>
        </w:rPr>
        <w:t xml:space="preserve"> سید مصطفی کاشفی خوانساری داماد میرزا خلیل، خطیب شهیر سیدمحمدعلی صدرای اشکوری، واعظ جلیل شیخ جلال الدین رای فانی و جلال مجدپور» بوده است (435ـ 436)</w:t>
      </w:r>
      <w:r w:rsidR="001722C1" w:rsidRPr="00853DCC">
        <w:rPr>
          <w:rFonts w:hint="cs"/>
          <w:rtl/>
        </w:rPr>
        <w:t>.</w:t>
      </w:r>
      <w:r w:rsidRPr="00853DCC">
        <w:rPr>
          <w:rtl/>
        </w:rPr>
        <w:t xml:space="preserve"> در ادامه شرحی از چگونگی مسجد الاقصی و اماکن متبرکه آن توسط خود میرزا خلیل درج شده است. کتاب</w:t>
      </w:r>
      <w:r w:rsidR="001722C1" w:rsidRPr="00853DCC">
        <w:rPr>
          <w:rFonts w:hint="cs"/>
          <w:rtl/>
        </w:rPr>
        <w:t>،</w:t>
      </w:r>
      <w:r w:rsidRPr="00853DCC">
        <w:rPr>
          <w:rtl/>
        </w:rPr>
        <w:t xml:space="preserve"> ضمایم دیگری هم دارد که متنوع است.</w:t>
      </w:r>
    </w:p>
    <w:p w:rsidR="000631D9" w:rsidRPr="00853DCC" w:rsidRDefault="000631D9" w:rsidP="001970D5">
      <w:pPr>
        <w:pStyle w:val="a"/>
        <w:rPr>
          <w:rtl/>
        </w:rPr>
      </w:pPr>
      <w:r w:rsidRPr="00853DCC">
        <w:rPr>
          <w:rtl/>
        </w:rPr>
        <w:t>حساسیت‌های موجود در اندیشه‌ میرزا خلیل نسبت به مسائل جهان اسلام، به گونه‌های دیگر</w:t>
      </w:r>
      <w:r w:rsidR="001722C1" w:rsidRPr="00853DCC">
        <w:rPr>
          <w:rtl/>
        </w:rPr>
        <w:t>ی هم قابل تعقیب است. از جمله آن</w:t>
      </w:r>
      <w:r w:rsidRPr="00853DCC">
        <w:rPr>
          <w:rtl/>
        </w:rPr>
        <w:t>که وی در سال 1340 ش به مناسبت به شهادت رسیدن عده‌ای از الجزایری</w:t>
      </w:r>
      <w:r w:rsidR="001722C1" w:rsidRPr="00853DCC">
        <w:rPr>
          <w:rFonts w:hint="cs"/>
          <w:rtl/>
        </w:rPr>
        <w:t>‌</w:t>
      </w:r>
      <w:r w:rsidRPr="00853DCC">
        <w:rPr>
          <w:rtl/>
        </w:rPr>
        <w:t>ها در قیام بر ضد استعمار فرانسه، مجلس ختمی در مسجد فخرالدوله برگزار کرد.</w:t>
      </w:r>
      <w:r w:rsidRPr="00853DCC">
        <w:rPr>
          <w:rStyle w:val="FootnoteReference"/>
          <w:rtl/>
        </w:rPr>
        <w:footnoteReference w:id="2716"/>
      </w:r>
    </w:p>
    <w:p w:rsidR="000631D9" w:rsidRPr="00853DCC" w:rsidRDefault="000631D9" w:rsidP="002A5766">
      <w:pPr>
        <w:pStyle w:val="Heading2"/>
        <w:spacing w:line="380" w:lineRule="exact"/>
        <w:rPr>
          <w:rFonts w:ascii="IRNazli" w:hAnsi="IRNazli" w:cs="IRYakout"/>
          <w:rtl/>
        </w:rPr>
      </w:pPr>
      <w:bookmarkStart w:id="134" w:name="_Toc417388716"/>
      <w:r w:rsidRPr="00853DCC">
        <w:rPr>
          <w:rFonts w:ascii="IRNazli" w:hAnsi="IRNazli" w:cs="IRYakout"/>
          <w:rtl/>
        </w:rPr>
        <w:t>4ـ یحیی نوری</w:t>
      </w:r>
      <w:bookmarkEnd w:id="134"/>
    </w:p>
    <w:p w:rsidR="000631D9" w:rsidRPr="00853DCC" w:rsidRDefault="000631D9" w:rsidP="001970D5">
      <w:pPr>
        <w:pStyle w:val="a"/>
        <w:rPr>
          <w:rtl/>
        </w:rPr>
      </w:pPr>
      <w:r w:rsidRPr="00853DCC">
        <w:rPr>
          <w:rtl/>
        </w:rPr>
        <w:t>از دیگر چهره‌های فرهنگی این دوره، یحیی نصیری نوری (منسوب به نور مازندران 1311ش) است که بیش از هر چیز به دلیل نگارش کتاب اسلام و عقاید و آراء بشری یا جاهلیت و اسلام (چاپ 1342) که پیش از انقلاب مکرر چاپ شد،‌</w:t>
      </w:r>
      <w:r w:rsidR="001722C1" w:rsidRPr="00853DCC">
        <w:rPr>
          <w:rFonts w:hint="cs"/>
          <w:rtl/>
        </w:rPr>
        <w:t xml:space="preserve"> </w:t>
      </w:r>
      <w:r w:rsidRPr="00853DCC">
        <w:rPr>
          <w:rtl/>
        </w:rPr>
        <w:t>شناخته شده اکست. ایشان علاوه بر تحصیلات حوزوی، در سال 1339 با نوشتن رسال</w:t>
      </w:r>
      <w:r w:rsidR="00C427E4" w:rsidRPr="00853DCC">
        <w:rPr>
          <w:rtl/>
        </w:rPr>
        <w:t>ۀ</w:t>
      </w:r>
      <w:r w:rsidRPr="00853DCC">
        <w:rPr>
          <w:rtl/>
        </w:rPr>
        <w:t>‌</w:t>
      </w:r>
      <w:r w:rsidR="001722C1" w:rsidRPr="00853DCC">
        <w:rPr>
          <w:rFonts w:hint="cs"/>
          <w:rtl/>
        </w:rPr>
        <w:t xml:space="preserve"> </w:t>
      </w:r>
      <w:r w:rsidRPr="00853DCC">
        <w:rPr>
          <w:rtl/>
        </w:rPr>
        <w:t>فوق موفق به اخذ مدرک دکتری از دانشگاه تهران شد و بخشی از کتاب مزبور را به عنوان تز دکترای خود ارائه کرد.</w:t>
      </w:r>
    </w:p>
    <w:p w:rsidR="000631D9" w:rsidRPr="00853DCC" w:rsidRDefault="000631D9" w:rsidP="001970D5">
      <w:pPr>
        <w:pStyle w:val="a"/>
        <w:rPr>
          <w:rtl/>
        </w:rPr>
      </w:pPr>
      <w:r w:rsidRPr="00853DCC">
        <w:rPr>
          <w:rtl/>
        </w:rPr>
        <w:t>دیگر نوشته‌های ایشان، بر حسب آنچه که در داخل یکی از کتابهای وی (چاپ شده در سال 1360) آمده، عبارتند از: حکومت اسلامی و تحلیلی از نهضت حاضر (با ترجم</w:t>
      </w:r>
      <w:r w:rsidR="00C427E4" w:rsidRPr="00853DCC">
        <w:rPr>
          <w:rtl/>
        </w:rPr>
        <w:t>ۀ</w:t>
      </w:r>
      <w:r w:rsidRPr="00853DCC">
        <w:rPr>
          <w:rtl/>
        </w:rPr>
        <w:t xml:space="preserve"> انگلیسی آن چاپ شده)</w:t>
      </w:r>
      <w:r w:rsidR="001722C1" w:rsidRPr="00853DCC">
        <w:rPr>
          <w:rFonts w:hint="cs"/>
          <w:rtl/>
        </w:rPr>
        <w:t>،</w:t>
      </w:r>
      <w:r w:rsidRPr="00853DCC">
        <w:rPr>
          <w:rtl/>
        </w:rPr>
        <w:t xml:space="preserve"> حقوق زن در اسلام و جهان (چاپ 1343)</w:t>
      </w:r>
      <w:r w:rsidR="001722C1" w:rsidRPr="00853DCC">
        <w:rPr>
          <w:rFonts w:hint="cs"/>
          <w:rtl/>
        </w:rPr>
        <w:t>،</w:t>
      </w:r>
      <w:r w:rsidRPr="00853DCC">
        <w:rPr>
          <w:rtl/>
        </w:rPr>
        <w:t xml:space="preserve"> تحقیقی ک</w:t>
      </w:r>
      <w:r w:rsidR="001722C1" w:rsidRPr="00853DCC">
        <w:rPr>
          <w:rtl/>
        </w:rPr>
        <w:t>وتاه درباره شیعه (چاپ 1346)</w:t>
      </w:r>
      <w:r w:rsidRPr="00853DCC">
        <w:rPr>
          <w:rtl/>
        </w:rPr>
        <w:t>، امامت،</w:t>
      </w:r>
      <w:r w:rsidR="001722C1" w:rsidRPr="00853DCC">
        <w:rPr>
          <w:rFonts w:hint="cs"/>
          <w:rtl/>
        </w:rPr>
        <w:t xml:space="preserve"> </w:t>
      </w:r>
      <w:r w:rsidRPr="00853DCC">
        <w:rPr>
          <w:rtl/>
        </w:rPr>
        <w:t>‌مهدویت، پژوهشی در مکتب شیخیه،</w:t>
      </w:r>
      <w:r w:rsidR="001722C1" w:rsidRPr="00853DCC">
        <w:rPr>
          <w:rFonts w:hint="cs"/>
          <w:rtl/>
        </w:rPr>
        <w:t xml:space="preserve"> </w:t>
      </w:r>
      <w:r w:rsidRPr="00853DCC">
        <w:rPr>
          <w:rtl/>
        </w:rPr>
        <w:t>‌اسلام دین برتر، مارکسیسم و کمونیسم از دیدگاه علم و اسلام، آیین یهو</w:t>
      </w:r>
      <w:r w:rsidR="001722C1" w:rsidRPr="00853DCC">
        <w:rPr>
          <w:rtl/>
        </w:rPr>
        <w:t>دیت</w:t>
      </w:r>
      <w:r w:rsidRPr="00853DCC">
        <w:rPr>
          <w:rtl/>
        </w:rPr>
        <w:t xml:space="preserve"> و مسیحیت، فلسف</w:t>
      </w:r>
      <w:r w:rsidR="00C427E4" w:rsidRPr="00853DCC">
        <w:rPr>
          <w:rtl/>
        </w:rPr>
        <w:t>ۀ</w:t>
      </w:r>
      <w:r w:rsidRPr="00853DCC">
        <w:rPr>
          <w:rtl/>
        </w:rPr>
        <w:t xml:space="preserve"> ثور</w:t>
      </w:r>
      <w:r w:rsidR="00C427E4" w:rsidRPr="00853DCC">
        <w:rPr>
          <w:rFonts w:hint="cs"/>
          <w:rtl/>
        </w:rPr>
        <w:t>ۀ</w:t>
      </w:r>
      <w:r w:rsidRPr="00853DCC">
        <w:rPr>
          <w:rtl/>
        </w:rPr>
        <w:t xml:space="preserve"> الحسین، سیستم حکومت اسلامی (چاپ سوم با اضافات و با ترجمه انگلیسی آن در دست انتشار‌ است.) امتیازات و ویژگی‌های اسلام، ضرورت مذهب و بیان عوامل الحاد و </w:t>
      </w:r>
      <w:r w:rsidRPr="00853DCC">
        <w:rPr>
          <w:rtl/>
        </w:rPr>
        <w:lastRenderedPageBreak/>
        <w:t>لامذهبی.</w:t>
      </w:r>
      <w:r w:rsidR="00793D7A" w:rsidRPr="00853DCC">
        <w:rPr>
          <w:rFonts w:hint="cs"/>
          <w:rtl/>
        </w:rPr>
        <w:t xml:space="preserve"> </w:t>
      </w:r>
      <w:r w:rsidRPr="00853DCC">
        <w:rPr>
          <w:rtl/>
        </w:rPr>
        <w:t>و ده کتاب دیگر در زمینه اسلام شناسی و 32 جلد تفسیر از سی و دو سور</w:t>
      </w:r>
      <w:r w:rsidR="00C427E4" w:rsidRPr="00853DCC">
        <w:rPr>
          <w:rtl/>
        </w:rPr>
        <w:t>ۀ</w:t>
      </w:r>
      <w:r w:rsidRPr="00853DCC">
        <w:rPr>
          <w:rtl/>
        </w:rPr>
        <w:t xml:space="preserve"> قرآن به ترتیب نزول و کتابهای دیگر.</w:t>
      </w:r>
      <w:r w:rsidRPr="00853DCC">
        <w:rPr>
          <w:rStyle w:val="FootnoteReference"/>
          <w:rtl/>
        </w:rPr>
        <w:footnoteReference w:id="2717"/>
      </w:r>
    </w:p>
    <w:p w:rsidR="000631D9" w:rsidRPr="00853DCC" w:rsidRDefault="000631D9" w:rsidP="001970D5">
      <w:pPr>
        <w:pStyle w:val="a"/>
        <w:rPr>
          <w:rtl/>
        </w:rPr>
      </w:pPr>
      <w:r w:rsidRPr="00853DCC">
        <w:rPr>
          <w:rtl/>
        </w:rPr>
        <w:t>بر فهرست بالا باید کتاب خاتمیت</w:t>
      </w:r>
      <w:r w:rsidR="00793D7A" w:rsidRPr="00853DCC">
        <w:rPr>
          <w:rtl/>
        </w:rPr>
        <w:t xml:space="preserve"> پیامبر اسلام و ابطال تحلیلی با</w:t>
      </w:r>
      <w:r w:rsidRPr="00853DCC">
        <w:rPr>
          <w:rtl/>
        </w:rPr>
        <w:t>بی</w:t>
      </w:r>
      <w:r w:rsidR="00793D7A" w:rsidRPr="00853DCC">
        <w:rPr>
          <w:rFonts w:hint="cs"/>
          <w:rtl/>
        </w:rPr>
        <w:t>‌</w:t>
      </w:r>
      <w:r w:rsidRPr="00853DCC">
        <w:rPr>
          <w:rtl/>
        </w:rPr>
        <w:t>گری، بهائی</w:t>
      </w:r>
      <w:r w:rsidR="00793D7A" w:rsidRPr="00853DCC">
        <w:rPr>
          <w:rFonts w:hint="cs"/>
          <w:rtl/>
        </w:rPr>
        <w:t>‌</w:t>
      </w:r>
      <w:r w:rsidRPr="00853DCC">
        <w:rPr>
          <w:rtl/>
        </w:rPr>
        <w:t>گری، قادیانی</w:t>
      </w:r>
      <w:r w:rsidR="00793D7A" w:rsidRPr="00853DCC">
        <w:rPr>
          <w:rFonts w:hint="cs"/>
          <w:rtl/>
        </w:rPr>
        <w:t>‌</w:t>
      </w:r>
      <w:r w:rsidRPr="00853DCC">
        <w:rPr>
          <w:rtl/>
        </w:rPr>
        <w:t>گری، را نیز که به دو ز</w:t>
      </w:r>
      <w:r w:rsidR="00793D7A" w:rsidRPr="00853DCC">
        <w:rPr>
          <w:rtl/>
        </w:rPr>
        <w:t>بان فارسی و انگلیسی چاپ شده است</w:t>
      </w:r>
      <w:r w:rsidR="00793D7A" w:rsidRPr="00853DCC">
        <w:rPr>
          <w:rFonts w:hint="cs"/>
          <w:rtl/>
        </w:rPr>
        <w:t>،</w:t>
      </w:r>
      <w:r w:rsidRPr="00853DCC">
        <w:rPr>
          <w:rtl/>
        </w:rPr>
        <w:t xml:space="preserve"> افزود. در پاورقی ص 84 کتاب تحقیقی کوتاه درباره شیعه، از کتاب دیگر خود با عنوان نقش علمای اسلامی در تطور علوم جهانی یاد کرده و نوشته است که این کتاب در خردادماه امسال (1346) به چاپ خواهد رسید. در پایان همان کتاب از برخی از آثار خود یاد کرده که از آن جمله کتاب خداشناسی و افکار روز است و در همان سال، چاپ سوم آن در دست انتشار بوده است. نیز در پشت جلد همان کتاب از اثر دیگر خود با عنوان متونی از معارف اسلام یاد شده است. همچنین کتاب ستارگان فروزان (تذکر</w:t>
      </w:r>
      <w:r w:rsidR="00C427E4" w:rsidRPr="00853DCC">
        <w:rPr>
          <w:rtl/>
        </w:rPr>
        <w:t>ۀ</w:t>
      </w:r>
      <w:r w:rsidRPr="00853DCC">
        <w:rPr>
          <w:rtl/>
        </w:rPr>
        <w:t xml:space="preserve"> علمای اسلام) در شرح احوال ادبا و منطقیین که مجلد نخست آن در سال 1334 ش به چاپ رسیده و چنین می‌نماید که از نخستین آثار مؤلف بوده است. در انتهای مقدم</w:t>
      </w:r>
      <w:r w:rsidR="00C427E4" w:rsidRPr="00853DCC">
        <w:rPr>
          <w:rtl/>
        </w:rPr>
        <w:t>ۀ</w:t>
      </w:r>
      <w:r w:rsidRPr="00853DCC">
        <w:rPr>
          <w:rtl/>
        </w:rPr>
        <w:t xml:space="preserve"> آن</w:t>
      </w:r>
      <w:r w:rsidR="00793D7A" w:rsidRPr="00853DCC">
        <w:rPr>
          <w:rFonts w:hint="cs"/>
          <w:rtl/>
        </w:rPr>
        <w:t>،</w:t>
      </w:r>
      <w:r w:rsidRPr="00853DCC">
        <w:rPr>
          <w:rtl/>
        </w:rPr>
        <w:t xml:space="preserve"> مؤلف از خود با عنوان یحیی «نصیری» نوری ـ منسوب به نور مازندران ـ یاد کرده است. در پشت جلد همان کتاب از آثار در دست انتشار مؤلف چنین یاد شده است: جلد دوم ستارگان فروزان، سخنو</w:t>
      </w:r>
      <w:r w:rsidR="00793D7A" w:rsidRPr="00853DCC">
        <w:rPr>
          <w:rFonts w:hint="cs"/>
          <w:rtl/>
        </w:rPr>
        <w:t>ر</w:t>
      </w:r>
      <w:r w:rsidRPr="00853DCC">
        <w:rPr>
          <w:rtl/>
        </w:rPr>
        <w:t>ان نامی یا شعرای ایران و عرب، فرد در اجتماع،‌</w:t>
      </w:r>
      <w:r w:rsidR="00793D7A" w:rsidRPr="00853DCC">
        <w:rPr>
          <w:rFonts w:hint="cs"/>
          <w:rtl/>
        </w:rPr>
        <w:t xml:space="preserve"> </w:t>
      </w:r>
      <w:r w:rsidRPr="00853DCC">
        <w:rPr>
          <w:rtl/>
        </w:rPr>
        <w:t>ترجم</w:t>
      </w:r>
      <w:r w:rsidR="00C427E4" w:rsidRPr="00853DCC">
        <w:rPr>
          <w:rtl/>
        </w:rPr>
        <w:t>ۀ</w:t>
      </w:r>
      <w:r w:rsidRPr="00853DCC">
        <w:rPr>
          <w:rtl/>
        </w:rPr>
        <w:t xml:space="preserve"> الظرائف و اللطائف، رساله رد صحیح</w:t>
      </w:r>
      <w:r w:rsidR="00C427E4" w:rsidRPr="00853DCC">
        <w:rPr>
          <w:rtl/>
        </w:rPr>
        <w:t>ۀ</w:t>
      </w:r>
      <w:r w:rsidRPr="00853DCC">
        <w:rPr>
          <w:rtl/>
        </w:rPr>
        <w:t xml:space="preserve"> ابن بزیع (فقه به عربی)</w:t>
      </w:r>
      <w:r w:rsidR="00793D7A" w:rsidRPr="00853DCC">
        <w:rPr>
          <w:rFonts w:hint="cs"/>
          <w:rtl/>
        </w:rPr>
        <w:t>،</w:t>
      </w:r>
      <w:r w:rsidRPr="00853DCC">
        <w:rPr>
          <w:rtl/>
        </w:rPr>
        <w:t xml:space="preserve"> دیوان اشعار اثر طبع مؤلف</w:t>
      </w:r>
      <w:r w:rsidR="00BB7FD3" w:rsidRPr="00853DCC">
        <w:rPr>
          <w:rFonts w:hint="cs"/>
          <w:rtl/>
        </w:rPr>
        <w:t>،</w:t>
      </w:r>
      <w:r w:rsidRPr="00853DCC">
        <w:rPr>
          <w:rtl/>
        </w:rPr>
        <w:t xml:space="preserve"> مذهب تراشی یا سیاست دول مستعمره.</w:t>
      </w:r>
    </w:p>
    <w:p w:rsidR="000631D9" w:rsidRPr="00853DCC" w:rsidRDefault="000631D9" w:rsidP="001970D5">
      <w:pPr>
        <w:pStyle w:val="a"/>
        <w:rPr>
          <w:rtl/>
        </w:rPr>
      </w:pPr>
      <w:r w:rsidRPr="00853DCC">
        <w:rPr>
          <w:rtl/>
        </w:rPr>
        <w:t>شهرت علام</w:t>
      </w:r>
      <w:r w:rsidR="00C427E4" w:rsidRPr="00853DCC">
        <w:rPr>
          <w:rtl/>
        </w:rPr>
        <w:t>ۀ</w:t>
      </w:r>
      <w:r w:rsidRPr="00853DCC">
        <w:rPr>
          <w:rtl/>
        </w:rPr>
        <w:t xml:space="preserve"> نوری به لحاظ تبلیغی بیش از هر چیز سبب شد تا تعداد زیادی از کسانی که طی این سالها علاق</w:t>
      </w:r>
      <w:r w:rsidR="00BB7FD3" w:rsidRPr="00853DCC">
        <w:rPr>
          <w:rFonts w:hint="cs"/>
          <w:rtl/>
        </w:rPr>
        <w:t>ه‌</w:t>
      </w:r>
      <w:r w:rsidRPr="00853DCC">
        <w:rPr>
          <w:rtl/>
        </w:rPr>
        <w:t>مند بودند تا پذیرای اسلام شوند، ابتدا نزد ایشان رفته و با راهنمایی ایشان به دین مبین اسلام مشرف شوند. در پشت جلد کتاب ریشه‌های انقلاب اسلام اشاره شده است که طی این سالها، بیش از 13 هزار نفر با ارشاد ایشان به اسلام گرویدند. این امر از یادداشت‌هایی که این قبیل افراد همان زمان در مطبوعات وقت به چاپ می‌رساندند، مشخص شده است. در پایان کتاب ریشه‌های انقلاب اسلامی (چاپ 1381) از تألیفات دیگر آقای نوری یاد شده که منهای آنچه گذشت، از آثار دیگر یاد می‌کنیم: رسال</w:t>
      </w:r>
      <w:r w:rsidR="00C427E4" w:rsidRPr="00853DCC">
        <w:rPr>
          <w:rtl/>
        </w:rPr>
        <w:t>ۀ</w:t>
      </w:r>
      <w:r w:rsidRPr="00853DCC">
        <w:rPr>
          <w:rtl/>
        </w:rPr>
        <w:t xml:space="preserve"> توضیح المسائل، رسال</w:t>
      </w:r>
      <w:r w:rsidR="00C427E4" w:rsidRPr="00853DCC">
        <w:rPr>
          <w:rtl/>
        </w:rPr>
        <w:t>ۀ</w:t>
      </w:r>
      <w:r w:rsidRPr="00853DCC">
        <w:rPr>
          <w:rtl/>
        </w:rPr>
        <w:t xml:space="preserve"> مناسک حج و عمره، وصول به کرامت انسانی، نام</w:t>
      </w:r>
      <w:r w:rsidR="00C427E4" w:rsidRPr="00853DCC">
        <w:rPr>
          <w:rtl/>
        </w:rPr>
        <w:t>ۀ</w:t>
      </w:r>
      <w:r w:rsidRPr="00853DCC">
        <w:rPr>
          <w:rtl/>
        </w:rPr>
        <w:t xml:space="preserve"> 72 </w:t>
      </w:r>
      <w:r w:rsidR="00BB7FD3" w:rsidRPr="00853DCC">
        <w:rPr>
          <w:rtl/>
        </w:rPr>
        <w:t>تن ـ بلکه 228 تن از شهدای کربلا</w:t>
      </w:r>
      <w:r w:rsidRPr="00853DCC">
        <w:rPr>
          <w:rtl/>
        </w:rPr>
        <w:t>ـ و عاشورای حسینی، فلسف</w:t>
      </w:r>
      <w:r w:rsidR="00C427E4" w:rsidRPr="00853DCC">
        <w:rPr>
          <w:rtl/>
        </w:rPr>
        <w:t>ۀ</w:t>
      </w:r>
      <w:r w:rsidRPr="00853DCC">
        <w:rPr>
          <w:rtl/>
        </w:rPr>
        <w:t xml:space="preserve"> دعا و ضوابط و شرایط آن، معرف</w:t>
      </w:r>
      <w:r w:rsidR="00C427E4" w:rsidRPr="00853DCC">
        <w:rPr>
          <w:rtl/>
        </w:rPr>
        <w:t>ۀ</w:t>
      </w:r>
      <w:r w:rsidRPr="00853DCC">
        <w:rPr>
          <w:rtl/>
        </w:rPr>
        <w:t xml:space="preserve"> الله، معرفت نفس، معرفت عبودیت، ضرورت دین و علل بی‌دینی، شناخت تحلیلی اسلام و برخی از مسلک</w:t>
      </w:r>
      <w:r w:rsidR="00BB7FD3" w:rsidRPr="00853DCC">
        <w:rPr>
          <w:rFonts w:hint="cs"/>
          <w:rtl/>
        </w:rPr>
        <w:t>‌</w:t>
      </w:r>
      <w:r w:rsidRPr="00853DCC">
        <w:rPr>
          <w:rtl/>
        </w:rPr>
        <w:t>ها و ادیان، شناخت عقاید و احکام و نظام و تعالیم اسلام، کلیاتی از حکومت اسلامی (چاپ چهارم با ترجم</w:t>
      </w:r>
      <w:r w:rsidR="00C427E4" w:rsidRPr="00853DCC">
        <w:rPr>
          <w:rtl/>
        </w:rPr>
        <w:t>ۀ</w:t>
      </w:r>
      <w:r w:rsidRPr="00853DCC">
        <w:rPr>
          <w:rtl/>
        </w:rPr>
        <w:t xml:space="preserve"> آن به انگلیسی)</w:t>
      </w:r>
      <w:r w:rsidR="00BB7FD3" w:rsidRPr="00853DCC">
        <w:rPr>
          <w:rFonts w:hint="cs"/>
          <w:rtl/>
        </w:rPr>
        <w:t>،</w:t>
      </w:r>
      <w:r w:rsidRPr="00853DCC">
        <w:rPr>
          <w:rtl/>
        </w:rPr>
        <w:t xml:space="preserve"> چهار </w:t>
      </w:r>
      <w:r w:rsidRPr="00853DCC">
        <w:rPr>
          <w:rtl/>
        </w:rPr>
        <w:lastRenderedPageBreak/>
        <w:t xml:space="preserve">رساله، پیام به جهان اسلام به سه زبان درباره وجوب مقابله با اسرائیل، رساله نماز و ترجمه نماز و اصول دین، راه تهذیب و کمال انسانی، فتوای تحریم دخانیات و مواد مخدر، </w:t>
      </w:r>
      <w:r w:rsidR="00BB7FD3" w:rsidRPr="00853DCC">
        <w:rPr>
          <w:rtl/>
        </w:rPr>
        <w:t>فلسفه انقلاب حسین، خاطرات آیت ا</w:t>
      </w:r>
      <w:r w:rsidRPr="00853DCC">
        <w:rPr>
          <w:rtl/>
        </w:rPr>
        <w:t>لله نوری (توسط مرکز اسناد انقلاب اسلامی در حال نشر)</w:t>
      </w:r>
      <w:r w:rsidR="00BB7FD3" w:rsidRPr="00853DCC">
        <w:rPr>
          <w:rFonts w:hint="cs"/>
          <w:rtl/>
        </w:rPr>
        <w:t>،</w:t>
      </w:r>
      <w:r w:rsidRPr="00853DCC">
        <w:rPr>
          <w:rtl/>
        </w:rPr>
        <w:t xml:space="preserve"> هزار پاسخ.</w:t>
      </w:r>
      <w:r w:rsidRPr="00853DCC">
        <w:rPr>
          <w:rStyle w:val="FootnoteReference"/>
          <w:rtl/>
        </w:rPr>
        <w:footnoteReference w:id="2718"/>
      </w:r>
    </w:p>
    <w:p w:rsidR="000631D9" w:rsidRPr="00853DCC" w:rsidRDefault="000631D9" w:rsidP="001970D5">
      <w:pPr>
        <w:pStyle w:val="a"/>
        <w:rPr>
          <w:rtl/>
        </w:rPr>
      </w:pPr>
      <w:r w:rsidRPr="00853DCC">
        <w:rPr>
          <w:rtl/>
        </w:rPr>
        <w:t>از آخرین آثار مؤلف که شرحی هم درباره زندگی خود در آن به دست داده</w:t>
      </w:r>
      <w:r w:rsidR="00BB7FD3" w:rsidRPr="00853DCC">
        <w:rPr>
          <w:rFonts w:hint="cs"/>
          <w:rtl/>
        </w:rPr>
        <w:t>،</w:t>
      </w:r>
      <w:r w:rsidRPr="00853DCC">
        <w:rPr>
          <w:rtl/>
        </w:rPr>
        <w:t xml:space="preserve"> کتاب ریشه‌های انقلاب ا</w:t>
      </w:r>
      <w:r w:rsidR="00BB7FD3" w:rsidRPr="00853DCC">
        <w:rPr>
          <w:rtl/>
        </w:rPr>
        <w:t>سلامی ایران و شرحی از 17 شهریور</w:t>
      </w:r>
      <w:r w:rsidRPr="00853DCC">
        <w:rPr>
          <w:rtl/>
        </w:rPr>
        <w:t>(538ص) است که انتشارات نوید نور آن را در مرداد ماه 1381 چاپ کرده است. وعد</w:t>
      </w:r>
      <w:r w:rsidR="00C427E4" w:rsidRPr="00853DCC">
        <w:rPr>
          <w:rtl/>
        </w:rPr>
        <w:t>ۀ</w:t>
      </w:r>
      <w:r w:rsidRPr="00853DCC">
        <w:rPr>
          <w:rtl/>
        </w:rPr>
        <w:t xml:space="preserve"> نشر این اثر در کتاب خاتمیت پیغمبر اسلام یعنی در سال 1360 داده شده بود که پیداست با تأخیر فراوان به چاپ رسیده است. آقای یحیی نوری در کتاب ریشه‌ها ابتدا از مباحث تئوریک انقلاب و تاریخچه قیام</w:t>
      </w:r>
      <w:r w:rsidR="001A64C7" w:rsidRPr="00853DCC">
        <w:rPr>
          <w:rFonts w:hint="cs"/>
          <w:rtl/>
        </w:rPr>
        <w:t>‌</w:t>
      </w:r>
      <w:r w:rsidRPr="00853DCC">
        <w:rPr>
          <w:rtl/>
        </w:rPr>
        <w:t>های اسلامی و شیعی یاد کرده و از اواسط کتاب به بعد، شرحی از فعالیت‌های خود بر ضد بهائیان و نقش خود در رویداد هفدهم شهریور به دست داده است. آن حادثه در نزدیکی دفتر و حسینیه وی در میدان ژاله روی داد</w:t>
      </w:r>
      <w:r w:rsidRPr="00853DCC">
        <w:rPr>
          <w:rStyle w:val="FootnoteReference"/>
          <w:rtl/>
        </w:rPr>
        <w:footnoteReference w:id="2719"/>
      </w:r>
      <w:r w:rsidRPr="00853DCC">
        <w:rPr>
          <w:rtl/>
        </w:rPr>
        <w:t xml:space="preserve"> و به دنبال آن وی چند ماهی را در زندان کمیته بسر برد که شرح آن در این کتاب آمده است.</w:t>
      </w:r>
      <w:r w:rsidRPr="00853DCC">
        <w:rPr>
          <w:rStyle w:val="FootnoteReference"/>
          <w:rtl/>
        </w:rPr>
        <w:footnoteReference w:id="2720"/>
      </w:r>
    </w:p>
    <w:p w:rsidR="000631D9" w:rsidRPr="00853DCC" w:rsidRDefault="000631D9" w:rsidP="001970D5">
      <w:pPr>
        <w:pStyle w:val="a"/>
        <w:rPr>
          <w:rtl/>
        </w:rPr>
      </w:pPr>
      <w:r w:rsidRPr="00853DCC">
        <w:rPr>
          <w:rtl/>
        </w:rPr>
        <w:t>یکی از آثار وی کتاب سیستم حکومت اسلامی است که در اوج رخدادهای سال 42 ابتدا به عنوان بخشی از کتاب اسلام و عقاید و آراء بشری و سپس به صورت مستقل به چاپ رسید و به گفته خود ایشان سال</w:t>
      </w:r>
      <w:r w:rsidR="00633B95" w:rsidRPr="00853DCC">
        <w:rPr>
          <w:rFonts w:hint="cs"/>
          <w:rtl/>
        </w:rPr>
        <w:t>‌</w:t>
      </w:r>
      <w:r w:rsidRPr="00853DCC">
        <w:rPr>
          <w:rtl/>
        </w:rPr>
        <w:t>های قبل از انقلاب جزء کتاب</w:t>
      </w:r>
      <w:r w:rsidR="00633B95" w:rsidRPr="00853DCC">
        <w:rPr>
          <w:rFonts w:hint="cs"/>
          <w:rtl/>
        </w:rPr>
        <w:t>‌</w:t>
      </w:r>
      <w:r w:rsidRPr="00853DCC">
        <w:rPr>
          <w:rtl/>
        </w:rPr>
        <w:t>های ممنوعه بود. وی در این کتاب، شرحی از چگونگی حکومت اسلامی، ویژگی‌ها و ممیزات آن،</w:t>
      </w:r>
      <w:r w:rsidR="00633B95" w:rsidRPr="00853DCC">
        <w:rPr>
          <w:rFonts w:hint="cs"/>
          <w:rtl/>
        </w:rPr>
        <w:t xml:space="preserve"> </w:t>
      </w:r>
      <w:r w:rsidRPr="00853DCC">
        <w:rPr>
          <w:rtl/>
        </w:rPr>
        <w:t>‌شرایط رهبری و نیز وظایف حکومت اسلامی به دست داده است. جلسات درس تفسیر وی در شبهای جمعه و شب‌های شنبه، یکی از جلسات فرهنگی ـ مذهبی شهر تهران پیش از انقلاب بود که گویا تاکنون ادامه دارد. براساس خبری که برخی از سایت‌ها درج کردند علامه یحیی نوری در روز دوم بهمن ماه 1386 درگذشت و جناز</w:t>
      </w:r>
      <w:r w:rsidR="00C427E4" w:rsidRPr="00853DCC">
        <w:rPr>
          <w:rtl/>
        </w:rPr>
        <w:t>ۀ</w:t>
      </w:r>
      <w:r w:rsidRPr="00853DCC">
        <w:rPr>
          <w:rtl/>
        </w:rPr>
        <w:t xml:space="preserve"> وی برای دفن به نور انتقال یافت.</w:t>
      </w:r>
    </w:p>
    <w:p w:rsidR="000631D9" w:rsidRPr="00853DCC" w:rsidRDefault="000631D9" w:rsidP="002A5766">
      <w:pPr>
        <w:pStyle w:val="Heading2"/>
        <w:spacing w:line="380" w:lineRule="exact"/>
        <w:rPr>
          <w:rFonts w:ascii="IRNazli" w:hAnsi="IRNazli" w:cs="IRYakout"/>
          <w:rtl/>
        </w:rPr>
      </w:pPr>
      <w:bookmarkStart w:id="135" w:name="_Toc417388717"/>
      <w:r w:rsidRPr="00853DCC">
        <w:rPr>
          <w:rFonts w:ascii="IRNazli" w:hAnsi="IRNazli" w:cs="IRYakout"/>
          <w:rtl/>
        </w:rPr>
        <w:t>5ـ شیخ احمد کافی</w:t>
      </w:r>
      <w:bookmarkEnd w:id="135"/>
    </w:p>
    <w:p w:rsidR="000631D9" w:rsidRPr="00853DCC" w:rsidRDefault="000631D9" w:rsidP="001970D5">
      <w:pPr>
        <w:pStyle w:val="a"/>
        <w:rPr>
          <w:rtl/>
        </w:rPr>
      </w:pPr>
      <w:r w:rsidRPr="00853DCC">
        <w:rPr>
          <w:rtl/>
        </w:rPr>
        <w:t>مرحوم حجت‌الاسلام شیخ احمد (ضیافتی) کافی خراسانی، (فرزند محمد و متولد اول خرداد1315 ش و متوفای 30 تیر 57)</w:t>
      </w:r>
      <w:r w:rsidR="00633B95" w:rsidRPr="00853DCC">
        <w:rPr>
          <w:rFonts w:hint="cs"/>
          <w:rtl/>
        </w:rPr>
        <w:t>،</w:t>
      </w:r>
      <w:r w:rsidRPr="00853DCC">
        <w:rPr>
          <w:rtl/>
        </w:rPr>
        <w:t xml:space="preserve"> از چهره‌های تأثیرگذار بر تود</w:t>
      </w:r>
      <w:r w:rsidR="00C427E4" w:rsidRPr="00853DCC">
        <w:rPr>
          <w:rtl/>
        </w:rPr>
        <w:t>ۀ</w:t>
      </w:r>
      <w:r w:rsidRPr="00853DCC">
        <w:rPr>
          <w:rtl/>
        </w:rPr>
        <w:t xml:space="preserve"> جامعه دینی ایران طی سالهای 40 تا 1357 بود. وی در تمام این سال</w:t>
      </w:r>
      <w:r w:rsidR="00633B95" w:rsidRPr="00853DCC">
        <w:rPr>
          <w:rFonts w:hint="cs"/>
          <w:rtl/>
        </w:rPr>
        <w:t>‌</w:t>
      </w:r>
      <w:r w:rsidRPr="00853DCC">
        <w:rPr>
          <w:rtl/>
        </w:rPr>
        <w:t>ها با منبرهای گرم خود تلاش می‌کرد تا اخلاقیات اسلامی را با زبان عام</w:t>
      </w:r>
      <w:r w:rsidR="00C427E4" w:rsidRPr="00853DCC">
        <w:rPr>
          <w:rtl/>
        </w:rPr>
        <w:t>ۀ</w:t>
      </w:r>
      <w:r w:rsidRPr="00853DCC">
        <w:rPr>
          <w:rtl/>
        </w:rPr>
        <w:t xml:space="preserve"> مردم و در حد توان و معلومات مذهبی خویش که از وی </w:t>
      </w:r>
      <w:r w:rsidRPr="00853DCC">
        <w:rPr>
          <w:rtl/>
        </w:rPr>
        <w:lastRenderedPageBreak/>
        <w:t>یک منبری متنفّذ ساخته بود، میان مردم رواج دهد.</w:t>
      </w:r>
      <w:r w:rsidR="00633B95" w:rsidRPr="00853DCC">
        <w:rPr>
          <w:rFonts w:hint="cs"/>
          <w:rtl/>
        </w:rPr>
        <w:t xml:space="preserve"> </w:t>
      </w:r>
      <w:r w:rsidRPr="00853DCC">
        <w:rPr>
          <w:rtl/>
        </w:rPr>
        <w:t>طبعا به دلیل شرایط فسادآمیز آن روزگار، مجبور به اعتراض به وضع موجود بود و این چیزی بود که سبب می‌شد تا سخنرانی‌های وی صبغ</w:t>
      </w:r>
      <w:r w:rsidR="00C427E4" w:rsidRPr="00853DCC">
        <w:rPr>
          <w:rtl/>
        </w:rPr>
        <w:t>ۀ</w:t>
      </w:r>
      <w:r w:rsidRPr="00853DCC">
        <w:rPr>
          <w:rtl/>
        </w:rPr>
        <w:t xml:space="preserve"> سیاسی پیدا کند و با مقامات دولتی و امنیتی رژیم پهلوی درگیر شود.</w:t>
      </w:r>
    </w:p>
    <w:p w:rsidR="000631D9" w:rsidRPr="00853DCC" w:rsidRDefault="000631D9" w:rsidP="001970D5">
      <w:pPr>
        <w:pStyle w:val="a"/>
        <w:rPr>
          <w:rtl/>
        </w:rPr>
      </w:pPr>
      <w:r w:rsidRPr="00853DCC">
        <w:rPr>
          <w:rtl/>
        </w:rPr>
        <w:t>به علاوه، مرحوم کافی از طلاب مشهدی و از مریدان آیت الله میلانی بود. به همین دلیل از بدو جوانی و در جریانات سال</w:t>
      </w:r>
      <w:r w:rsidR="00633B95" w:rsidRPr="00853DCC">
        <w:rPr>
          <w:rFonts w:hint="cs"/>
          <w:rtl/>
        </w:rPr>
        <w:t>‌</w:t>
      </w:r>
      <w:r w:rsidRPr="00853DCC">
        <w:rPr>
          <w:rtl/>
        </w:rPr>
        <w:t>های 43ـ 41 با اخلاق انقلابی بزرگ شده بود و نمی‌توانست از آن وضعیت فاصله بگیرد.</w:t>
      </w:r>
    </w:p>
    <w:p w:rsidR="000631D9" w:rsidRPr="00853DCC" w:rsidRDefault="000631D9" w:rsidP="001970D5">
      <w:pPr>
        <w:pStyle w:val="a"/>
        <w:rPr>
          <w:rtl/>
        </w:rPr>
      </w:pPr>
      <w:r w:rsidRPr="00853DCC">
        <w:rPr>
          <w:rtl/>
        </w:rPr>
        <w:t>به یاد داریم که در سال</w:t>
      </w:r>
      <w:r w:rsidR="00633B95" w:rsidRPr="00853DCC">
        <w:rPr>
          <w:rFonts w:hint="cs"/>
          <w:rtl/>
        </w:rPr>
        <w:t>‌</w:t>
      </w:r>
      <w:r w:rsidRPr="00853DCC">
        <w:rPr>
          <w:rtl/>
        </w:rPr>
        <w:t>های نخست انقلاب، گهگاه به وی طعنه‌هایی زده می‌شد و از این که مردم را سرگرم کرده و با جدیت به مسائل انقلابی نمی‌پردازد،‌</w:t>
      </w:r>
      <w:r w:rsidR="00633B95" w:rsidRPr="00853DCC">
        <w:rPr>
          <w:rFonts w:hint="cs"/>
          <w:rtl/>
        </w:rPr>
        <w:t xml:space="preserve"> </w:t>
      </w:r>
      <w:r w:rsidRPr="00853DCC">
        <w:rPr>
          <w:rtl/>
        </w:rPr>
        <w:t>مورد انتقاد بود. اما امروز براساس اسنادی که از وی منتشر شده است می‌توان او را یک شخصیت تأثیر گذار در میان توده‌های مردم دانست که آنان به عشق مذهب و صدای زیبای او و به عشق امام زمان (ع) در مهدی</w:t>
      </w:r>
      <w:r w:rsidR="00C427E4" w:rsidRPr="00853DCC">
        <w:rPr>
          <w:rFonts w:hint="cs"/>
          <w:rtl/>
        </w:rPr>
        <w:t>ۀ</w:t>
      </w:r>
      <w:r w:rsidRPr="00853DCC">
        <w:rPr>
          <w:rtl/>
        </w:rPr>
        <w:t xml:space="preserve"> او و پای منبرهای او در شهرهای مختلف حضور می‌یافتند و تحت تأثیر کنایه‌ها و اشاره‌های وی در مخالفت با وضعیت حاکم بر ایران قرار می‌گرفتند.</w:t>
      </w:r>
    </w:p>
    <w:p w:rsidR="000631D9" w:rsidRPr="00853DCC" w:rsidRDefault="000631D9" w:rsidP="001970D5">
      <w:pPr>
        <w:pStyle w:val="a"/>
        <w:rPr>
          <w:rtl/>
        </w:rPr>
      </w:pPr>
      <w:r w:rsidRPr="00853DCC">
        <w:rPr>
          <w:rtl/>
        </w:rPr>
        <w:t>نکته‌ای که باید تذکر داد این که از سال 1350 به این طرف او هم تا اندازه‌ای تحت تأثیر مسائلی که درباره گردانندگان حسینیه ارشاد و گرایش‌های خاص مذهبی این دوره پدید آمد، به جدال با برخی از جریان‌های روشنفکری مذهبی و در عین حال سیاسی زمان روی آورد. این در حالی بود که او تا پیش از آن و حتی پس از آن، در شمار چهره‌های حساسی بود که ساواک سخت مراقب ا</w:t>
      </w:r>
      <w:r w:rsidR="00E34B86" w:rsidRPr="00853DCC">
        <w:rPr>
          <w:rFonts w:hint="cs"/>
          <w:rtl/>
        </w:rPr>
        <w:t>ی</w:t>
      </w:r>
      <w:r w:rsidRPr="00853DCC">
        <w:rPr>
          <w:rtl/>
        </w:rPr>
        <w:t>شان بود و از گزارش‌هایی که درباره وی داده می‌شد، این حساسیت به خوبی آشکار و روشن است. در جای دیگری اشاره کردیم که در حوالی سال 49 و 50 به دلیل انتشار آثاری چون شهید جاوید و نیز برخی از مطالبی که در حسینی</w:t>
      </w:r>
      <w:r w:rsidR="00C427E4" w:rsidRPr="00853DCC">
        <w:rPr>
          <w:rtl/>
        </w:rPr>
        <w:t>ۀ</w:t>
      </w:r>
      <w:r w:rsidRPr="00853DCC">
        <w:rPr>
          <w:rtl/>
        </w:rPr>
        <w:t xml:space="preserve"> ارشاد طرح می‌شد، انقلابیون روحانی دو دسته شدند:</w:t>
      </w:r>
      <w:r w:rsidR="00E34B86" w:rsidRPr="00853DCC">
        <w:rPr>
          <w:rFonts w:hint="cs"/>
          <w:rtl/>
        </w:rPr>
        <w:t xml:space="preserve"> </w:t>
      </w:r>
      <w:r w:rsidRPr="00853DCC">
        <w:rPr>
          <w:rtl/>
        </w:rPr>
        <w:t>دسته‌ای بر سر موضع انقلابی</w:t>
      </w:r>
      <w:r w:rsidR="00E34B86" w:rsidRPr="00853DCC">
        <w:rPr>
          <w:rFonts w:hint="cs"/>
          <w:rtl/>
        </w:rPr>
        <w:t>‌</w:t>
      </w:r>
      <w:r w:rsidRPr="00853DCC">
        <w:rPr>
          <w:rtl/>
        </w:rPr>
        <w:t xml:space="preserve">گری </w:t>
      </w:r>
      <w:r w:rsidR="00E34B86" w:rsidRPr="00853DCC">
        <w:rPr>
          <w:rtl/>
        </w:rPr>
        <w:t>ماندند و دسته‌ای از ترس جو پدید</w:t>
      </w:r>
      <w:r w:rsidRPr="00853DCC">
        <w:rPr>
          <w:rtl/>
        </w:rPr>
        <w:t xml:space="preserve"> آمده در بار</w:t>
      </w:r>
      <w:r w:rsidR="00C427E4" w:rsidRPr="00853DCC">
        <w:rPr>
          <w:rFonts w:hint="cs"/>
          <w:rtl/>
        </w:rPr>
        <w:t>ۀ</w:t>
      </w:r>
      <w:r w:rsidRPr="00853DCC">
        <w:rPr>
          <w:rtl/>
        </w:rPr>
        <w:t xml:space="preserve"> از دست دادن عقاید شیعی و ولایتی که آنها را منتسب به برخی از افراد انقلابی می‌دیدند، راه خود را به سمت دیگری چرخاندند. به نظرم، در رأس این چهره‌ها آیت الله میلانی و افراد وابسته به او قرار داشتند که یکی هم، همین مرحوم کافی بود.</w:t>
      </w:r>
    </w:p>
    <w:p w:rsidR="000631D9" w:rsidRPr="00853DCC" w:rsidRDefault="000631D9" w:rsidP="001970D5">
      <w:pPr>
        <w:pStyle w:val="a"/>
        <w:rPr>
          <w:rtl/>
        </w:rPr>
      </w:pPr>
      <w:r w:rsidRPr="00853DCC">
        <w:rPr>
          <w:rtl/>
        </w:rPr>
        <w:t xml:space="preserve">با این همه، او درگیر رفت و‌آمد شدید مردم بود و در مقامی که قرار داشت، یعنی در حضور چند هزار نفر که به طور معمول پای منبر او بودند، الزاما می‌بایست رویه و موضع خود را در انتقاد از وضعیت موجود ادامه می‌داد. به طور قطع این کار ساده‌ای نبود. خشونت شدید ساواک و شهربانی و مزاحمت‌های مکرری که برای او پدید آمد و از جمله تبعید یکساله‌اش به ایلام در سال 54 نشانگر آن است که او روی مواضع خود </w:t>
      </w:r>
      <w:r w:rsidRPr="00853DCC">
        <w:rPr>
          <w:rtl/>
        </w:rPr>
        <w:lastRenderedPageBreak/>
        <w:t>ایستادگی کرده است. انتشار کتاب واعظ شهید حجت الاسلام حاج شیخ احمد کافی به روایت اسناد ساواک می‌تواند گوشه‌ای از فعالیت‌های سیاسی وی را آشکار کند.</w:t>
      </w:r>
    </w:p>
    <w:p w:rsidR="000631D9" w:rsidRPr="00853DCC" w:rsidRDefault="000631D9" w:rsidP="001970D5">
      <w:pPr>
        <w:pStyle w:val="a"/>
        <w:rPr>
          <w:rtl/>
        </w:rPr>
      </w:pPr>
      <w:r w:rsidRPr="00853DCC">
        <w:rPr>
          <w:rtl/>
        </w:rPr>
        <w:t>به طور کلی باید گفت: مرحوم کافی که طی سالهای 38ـ 33 در نجف درس خوانده بود در این سال برای تبلیغ به مشهد بازگشته، به سرعت به سراغ منبر رفت و با صدای گرمی که داشت، تا پایان زندگی خود، همیشه جمعیت انبوهی را پای منبر خود میخکوب می‌کرد. علاوه بر آن، خدمات دینی ـ عمرانی وی</w:t>
      </w:r>
      <w:r w:rsidR="008F024F" w:rsidRPr="00853DCC">
        <w:rPr>
          <w:rFonts w:hint="cs"/>
          <w:rtl/>
        </w:rPr>
        <w:t xml:space="preserve"> </w:t>
      </w:r>
      <w:r w:rsidRPr="00853DCC">
        <w:rPr>
          <w:rtl/>
        </w:rPr>
        <w:t xml:space="preserve">در مسجدسازی و مهدیه سازی چندان گسترده بود که </w:t>
      </w:r>
      <w:r w:rsidR="008F024F" w:rsidRPr="00853DCC">
        <w:rPr>
          <w:rFonts w:hint="cs"/>
          <w:rtl/>
        </w:rPr>
        <w:t>می‌</w:t>
      </w:r>
      <w:r w:rsidRPr="00853DCC">
        <w:rPr>
          <w:rtl/>
        </w:rPr>
        <w:t xml:space="preserve">توان گفت از این طریق هم تأثیری قابل ملاحظه داشت. شاید مهدیه تهران در میان مراکز مذهبی </w:t>
      </w:r>
      <w:r w:rsidR="008F024F" w:rsidRPr="00853DCC">
        <w:rPr>
          <w:rFonts w:hint="cs"/>
          <w:rtl/>
        </w:rPr>
        <w:t>‌</w:t>
      </w:r>
      <w:r w:rsidRPr="00853DCC">
        <w:rPr>
          <w:rtl/>
        </w:rPr>
        <w:t>آن روزگار، به لحاظ استقبال مردم یک استثنا باشد که در آنجا اجتماع می‌کردند. متعاقب آن ده</w:t>
      </w:r>
      <w:r w:rsidR="008F024F" w:rsidRPr="00853DCC">
        <w:rPr>
          <w:rFonts w:hint="cs"/>
          <w:rtl/>
        </w:rPr>
        <w:t>‌</w:t>
      </w:r>
      <w:r w:rsidRPr="00853DCC">
        <w:rPr>
          <w:rtl/>
        </w:rPr>
        <w:t>ها مهدیه دیگر در شهرهای مختلف ساخته شد. باید توجه داشت که فکر ساختن مهدیه از مشهد و مرحوم عابدزاده شروع شده و اینک به تهران رسیده بود. مروری بر اسناد موجود در پرونده مرحوم کافی در ساواک نشان می‌دهد که وی از چهره‌های مبارز دهه 40 بود</w:t>
      </w:r>
      <w:r w:rsidR="008F024F" w:rsidRPr="00853DCC">
        <w:rPr>
          <w:rtl/>
        </w:rPr>
        <w:t>ه و علاوه بر آنها شواهد و مطالب فراوان</w:t>
      </w:r>
      <w:r w:rsidRPr="00853DCC">
        <w:rPr>
          <w:rtl/>
        </w:rPr>
        <w:t xml:space="preserve"> دیگری هم وجود دارد. هر چه کار او مردمی‌تر می‌شد، ساواک مراقبت بیشتری از وی می‌کرد اما در عین حال، او هم الزاما برای حفظ جمعیت در پای منبر خود و تعطیل نشدن آن و یا مهدیه، مجبور به مراعات نکات بیشتری بود.</w:t>
      </w:r>
    </w:p>
    <w:p w:rsidR="000631D9" w:rsidRPr="00853DCC" w:rsidRDefault="000631D9" w:rsidP="001970D5">
      <w:pPr>
        <w:pStyle w:val="a"/>
        <w:rPr>
          <w:rtl/>
        </w:rPr>
      </w:pPr>
      <w:r w:rsidRPr="00853DCC">
        <w:rPr>
          <w:rtl/>
        </w:rPr>
        <w:t>نخستین گزارش ساواک درباره او از اسفند 41 است که در منزل آیت الله قمی در مشهد منبر رفته، و از دید ساواک مطالب تندی مطرح کرده بود. از جمله آن که گف</w:t>
      </w:r>
      <w:r w:rsidR="002108F8" w:rsidRPr="00853DCC">
        <w:rPr>
          <w:rtl/>
        </w:rPr>
        <w:t>ته بود دولت به برخی از رؤسای هی</w:t>
      </w:r>
      <w:r w:rsidR="002108F8" w:rsidRPr="00853DCC">
        <w:rPr>
          <w:rFonts w:hint="cs"/>
          <w:rtl/>
        </w:rPr>
        <w:t>آ</w:t>
      </w:r>
      <w:r w:rsidRPr="00853DCC">
        <w:rPr>
          <w:rtl/>
        </w:rPr>
        <w:t>ت مذهبی پول داده تا به نفع دولت شعار دهند و ادامه داده بود که وی در این باره با</w:t>
      </w:r>
      <w:r w:rsidR="008F024F" w:rsidRPr="00853DCC">
        <w:rPr>
          <w:rtl/>
        </w:rPr>
        <w:t xml:space="preserve"> این قبیل هی</w:t>
      </w:r>
      <w:r w:rsidR="008F024F" w:rsidRPr="00853DCC">
        <w:rPr>
          <w:rFonts w:hint="cs"/>
          <w:rtl/>
        </w:rPr>
        <w:t>آ</w:t>
      </w:r>
      <w:r w:rsidRPr="00853DCC">
        <w:rPr>
          <w:rtl/>
        </w:rPr>
        <w:t>ت برخورد کرده است. گزارش دیگر درباره او از دوم فروردین همان سال است که روی منبر گفته است: تو چرا، یعنی ای پادشاه</w:t>
      </w:r>
      <w:r w:rsidR="002108F8" w:rsidRPr="00853DCC">
        <w:rPr>
          <w:rFonts w:hint="cs"/>
          <w:rtl/>
        </w:rPr>
        <w:t>،</w:t>
      </w:r>
      <w:r w:rsidRPr="00853DCC">
        <w:rPr>
          <w:rtl/>
        </w:rPr>
        <w:t xml:space="preserve"> اختیار خودت را به دست اجنبی داده‌ای.</w:t>
      </w:r>
      <w:r w:rsidRPr="00853DCC">
        <w:rPr>
          <w:rStyle w:val="FootnoteReference"/>
          <w:rtl/>
        </w:rPr>
        <w:footnoteReference w:id="2721"/>
      </w:r>
      <w:r w:rsidRPr="00853DCC">
        <w:rPr>
          <w:rtl/>
        </w:rPr>
        <w:t xml:space="preserve"> روز بعد هم روی منبر در منزل آیت الله میلانی گفته است: روحانیت با قرآن جلو می‌رود و با دولت اجانب پرست می‌جنگد و ایستادگی می‌کند (همان: 5) گزارش دیگر حکایت از آن دارد که در همان سخنرانی وی شاه را به منصور و ابرهه تشب</w:t>
      </w:r>
      <w:r w:rsidR="001E0BB8" w:rsidRPr="00853DCC">
        <w:rPr>
          <w:rtl/>
        </w:rPr>
        <w:t>یه کرده و از قیام زید بن علی ست</w:t>
      </w:r>
      <w:r w:rsidRPr="00853DCC">
        <w:rPr>
          <w:rtl/>
        </w:rPr>
        <w:t>ا</w:t>
      </w:r>
      <w:r w:rsidR="001E0BB8" w:rsidRPr="00853DCC">
        <w:rPr>
          <w:rFonts w:hint="cs"/>
          <w:rtl/>
        </w:rPr>
        <w:t>ی</w:t>
      </w:r>
      <w:r w:rsidRPr="00853DCC">
        <w:rPr>
          <w:rtl/>
        </w:rPr>
        <w:t>ش نموده است. (همان: 6)</w:t>
      </w:r>
    </w:p>
    <w:p w:rsidR="000631D9" w:rsidRPr="00853DCC" w:rsidRDefault="000631D9" w:rsidP="001970D5">
      <w:pPr>
        <w:pStyle w:val="a"/>
        <w:rPr>
          <w:rtl/>
        </w:rPr>
      </w:pPr>
      <w:r w:rsidRPr="00853DCC">
        <w:rPr>
          <w:rtl/>
        </w:rPr>
        <w:t>ویژگی‌ عمد</w:t>
      </w:r>
      <w:r w:rsidR="00C427E4" w:rsidRPr="00853DCC">
        <w:rPr>
          <w:rtl/>
        </w:rPr>
        <w:t>ۀ</w:t>
      </w:r>
      <w:r w:rsidRPr="00853DCC">
        <w:rPr>
          <w:rtl/>
        </w:rPr>
        <w:t xml:space="preserve"> مرحوم کافی از همان آغاز، سخن گفتن به زبان عامیانه برای توده‌های مردم بود. در واقع مخاطبان او غالبا از افراد عامی و اقشار مختلف بودند و به هیمن مناسبت خواسته یا ناخواسته موضوعات انتخابی و استدلال‌های او هم در حد همان مخاطبان بود. بحث‌ها عبارت از ریش تراشی، مشروب خواری، قمار بازی و از این قبیل احکام شرعی بود که او مرتب روی آنها تأکید می‌کرد. برای نمونه: قطار تهران ـ مشهد که </w:t>
      </w:r>
      <w:r w:rsidRPr="00853DCC">
        <w:rPr>
          <w:rtl/>
        </w:rPr>
        <w:lastRenderedPageBreak/>
        <w:t>زوار امام رضا را می‌آورد</w:t>
      </w:r>
      <w:r w:rsidR="001E0BB8" w:rsidRPr="00853DCC">
        <w:rPr>
          <w:rFonts w:hint="cs"/>
          <w:rtl/>
        </w:rPr>
        <w:t>،</w:t>
      </w:r>
      <w:r w:rsidRPr="00853DCC">
        <w:rPr>
          <w:rtl/>
        </w:rPr>
        <w:t xml:space="preserve"> در رستورانش آبجو، شراب، عرق و ویسکی است (همان: 17)</w:t>
      </w:r>
      <w:r w:rsidR="001E0BB8" w:rsidRPr="00853DCC">
        <w:rPr>
          <w:rFonts w:hint="cs"/>
          <w:rtl/>
        </w:rPr>
        <w:t>؛</w:t>
      </w:r>
      <w:r w:rsidRPr="00853DCC">
        <w:rPr>
          <w:rtl/>
        </w:rPr>
        <w:t xml:space="preserve"> و نمونه دیگر،‌از کار به جای این که برود با خانواده‌اش خوش باشد</w:t>
      </w:r>
      <w:r w:rsidR="001E0BB8" w:rsidRPr="00853DCC">
        <w:rPr>
          <w:rFonts w:hint="cs"/>
          <w:rtl/>
        </w:rPr>
        <w:t>،</w:t>
      </w:r>
      <w:r w:rsidR="001E0BB8" w:rsidRPr="00853DCC">
        <w:rPr>
          <w:rtl/>
        </w:rPr>
        <w:t xml:space="preserve"> می‌رود پیش موسی</w:t>
      </w:r>
      <w:r w:rsidR="001E0BB8" w:rsidRPr="00853DCC">
        <w:rPr>
          <w:rFonts w:hint="cs"/>
          <w:rtl/>
        </w:rPr>
        <w:t>و</w:t>
      </w:r>
      <w:r w:rsidRPr="00853DCC">
        <w:rPr>
          <w:rtl/>
        </w:rPr>
        <w:t xml:space="preserve"> آبجو می‌خورد. به جای آبجو اگر خود جو را بخورید و مثل خر عرعر کنید که بهتر است (همان: 302)</w:t>
      </w:r>
      <w:r w:rsidR="001E0BB8" w:rsidRPr="00853DCC">
        <w:rPr>
          <w:rFonts w:hint="cs"/>
          <w:rtl/>
        </w:rPr>
        <w:t>.</w:t>
      </w:r>
      <w:r w:rsidRPr="00853DCC">
        <w:rPr>
          <w:rtl/>
        </w:rPr>
        <w:t xml:space="preserve"> به دنبال شدت گرفتن برخی از انتقادهای اجتماعی او به دولت، ساواک به وی تذکر داد و بنا به گزارشی که مربوط به آبان 42 است این تذکر اثر کرده و سخنرانی او عادی گردید (همان:‌14)</w:t>
      </w:r>
      <w:r w:rsidR="001E0BB8" w:rsidRPr="00853DCC">
        <w:rPr>
          <w:rFonts w:hint="cs"/>
          <w:rtl/>
        </w:rPr>
        <w:t>.</w:t>
      </w:r>
    </w:p>
    <w:p w:rsidR="000631D9" w:rsidRPr="00853DCC" w:rsidRDefault="000631D9" w:rsidP="001970D5">
      <w:pPr>
        <w:pStyle w:val="a"/>
        <w:rPr>
          <w:rtl/>
        </w:rPr>
      </w:pPr>
      <w:r w:rsidRPr="00853DCC">
        <w:rPr>
          <w:rtl/>
        </w:rPr>
        <w:t>با این حال، این برای چند روز بود و با بالا گرفتن بحث سربازی طلبه‌ها و نیز دستگیری‌ها و اعتراض وی و گفتن این که «شاگردهای مکتب اسلام را از مردم گرفته و زندان انداخته» او را دستگیر و بازجویی کردند (همان: 24ـ 20)</w:t>
      </w:r>
      <w:r w:rsidR="00A23DD4" w:rsidRPr="00853DCC">
        <w:rPr>
          <w:rFonts w:hint="cs"/>
          <w:rtl/>
        </w:rPr>
        <w:t>،</w:t>
      </w:r>
      <w:r w:rsidRPr="00853DCC">
        <w:rPr>
          <w:rtl/>
        </w:rPr>
        <w:t xml:space="preserve"> گویا خیلی سریع آزاد شده است.</w:t>
      </w:r>
    </w:p>
    <w:p w:rsidR="000631D9" w:rsidRPr="00853DCC" w:rsidRDefault="000631D9" w:rsidP="001970D5">
      <w:pPr>
        <w:pStyle w:val="a"/>
        <w:rPr>
          <w:rtl/>
        </w:rPr>
      </w:pPr>
      <w:r w:rsidRPr="00853DCC">
        <w:rPr>
          <w:rtl/>
        </w:rPr>
        <w:t>این زمان سخنرانی‌های روحانیون اغلب با کنایه و اشاره به رژیم همراه بود، اما مرحوم کافی به دلیل نفوذ کلام و نیز سخنرانی‌هایش در منازل آیات میلانی و قمی</w:t>
      </w:r>
      <w:r w:rsidR="00A23DD4" w:rsidRPr="00853DCC">
        <w:rPr>
          <w:rFonts w:hint="cs"/>
          <w:rtl/>
        </w:rPr>
        <w:t>،</w:t>
      </w:r>
      <w:r w:rsidRPr="00853DCC">
        <w:rPr>
          <w:rtl/>
        </w:rPr>
        <w:t xml:space="preserve"> در شمار افرادی بود که ساواک روی آنان تأمل داشت. به همین دلیل در چهارم اسفند 43 بار دیگر دستگیر شد. درباره اتهامات وی گفته شده بود که در منبر گفته است « حکومت ظالم با جگرگوشه‌های زهرا چه می‌کند». همچنین «آیت الله خمینی را نایب امام زمان معرفی و او را در زندان و مظلوم معرفی و مرتبا دعا و صلوات برای خمینی می‌فرستد». (همان: 43ـ 42) تا این زمان وی جمعا دو بار دستگیر شده و بار دوم به دو ماه حبس تأدیبی محکوم گردید. (همان: 55) بعدها، کافی چند بار روی منبر گفت که به خاطر رطوبت زندان رماتیسم گرفته است (همان: 70) یکبار هم گفت: جای همه شما خالی، زندان قزل قلعه، خدا کند که همه شما را بدانجا ببرند، به شرط آن که برای دین باشد نه به جرم هروئین و تریاک (همان: 189) و باز از نمناکی آنجا سخن به میان آورد و گفت که شش ماه در زندان بوده است (همان: 190)زن</w:t>
      </w:r>
      <w:r w:rsidR="00A23DD4" w:rsidRPr="00853DCC">
        <w:rPr>
          <w:rFonts w:hint="cs"/>
          <w:rtl/>
        </w:rPr>
        <w:t>د</w:t>
      </w:r>
      <w:r w:rsidRPr="00853DCC">
        <w:rPr>
          <w:rtl/>
        </w:rPr>
        <w:t>انی کردن کافی، برای ساواک، زحمت داشت، زیرا با توجه به شناختی که تود</w:t>
      </w:r>
      <w:r w:rsidR="00C427E4" w:rsidRPr="00853DCC">
        <w:rPr>
          <w:rtl/>
        </w:rPr>
        <w:t>ۀ</w:t>
      </w:r>
      <w:r w:rsidRPr="00853DCC">
        <w:rPr>
          <w:rtl/>
        </w:rPr>
        <w:t xml:space="preserve"> مردم در سطح ایران از او داشتند، می‌توانست بازتاب منفی برای رژیم داشته باشد. به علاوه بسیاری از مردم، روی علمایی که می‌توانستند نزد دولت وساطت کنند فشار آورده و همین امر سبب می‌شد تا دولت سریع</w:t>
      </w:r>
      <w:r w:rsidR="00A23DD4" w:rsidRPr="00853DCC">
        <w:rPr>
          <w:rFonts w:hint="cs"/>
          <w:rtl/>
        </w:rPr>
        <w:t>‌</w:t>
      </w:r>
      <w:r w:rsidRPr="00853DCC">
        <w:rPr>
          <w:rtl/>
        </w:rPr>
        <w:t>تر او را آزاد سازد. البته این رویه مربوط به سال</w:t>
      </w:r>
      <w:r w:rsidR="00A23DD4" w:rsidRPr="00853DCC">
        <w:rPr>
          <w:rFonts w:hint="cs"/>
          <w:rtl/>
        </w:rPr>
        <w:t>‌</w:t>
      </w:r>
      <w:r w:rsidRPr="00853DCC">
        <w:rPr>
          <w:rtl/>
        </w:rPr>
        <w:t>های بعد و زمانی است که شهرت او بیشتر می‌شود.</w:t>
      </w:r>
    </w:p>
    <w:p w:rsidR="000631D9" w:rsidRPr="00853DCC" w:rsidRDefault="000631D9" w:rsidP="001970D5">
      <w:pPr>
        <w:pStyle w:val="a"/>
        <w:rPr>
          <w:rtl/>
        </w:rPr>
      </w:pPr>
      <w:r w:rsidRPr="00853DCC">
        <w:rPr>
          <w:rtl/>
        </w:rPr>
        <w:t xml:space="preserve">بعد از تبعید امام به ترکیه اوضاع تا حدی فروکش کرده واز سخنرانی‌های مرحوم کافی نیز گزارشی منعکس نشده است. آنچه هست انتقادات وی نسبت به فساد اخلاقی حاکم بر جامعه است که در چند گزارش از آنها یاد شده است: بعضی وقت‌ها که می‌خواهند صدای </w:t>
      </w:r>
      <w:r w:rsidRPr="00853DCC">
        <w:rPr>
          <w:rtl/>
        </w:rPr>
        <w:lastRenderedPageBreak/>
        <w:t>مردم در نیاید، چهار کلمه قرآن با قرائت پخش می‌شود و بعد از قرآن خانم دلکش شروع به خواندن می‌کند (همان: 53)</w:t>
      </w:r>
      <w:r w:rsidR="00A23DD4" w:rsidRPr="00853DCC">
        <w:rPr>
          <w:rFonts w:hint="cs"/>
          <w:rtl/>
        </w:rPr>
        <w:t>.</w:t>
      </w:r>
      <w:r w:rsidRPr="00853DCC">
        <w:rPr>
          <w:rtl/>
        </w:rPr>
        <w:t xml:space="preserve"> وی برای مدتی در اواخر سال 44 در زندان بود.</w:t>
      </w:r>
    </w:p>
    <w:p w:rsidR="000631D9" w:rsidRPr="00853DCC" w:rsidRDefault="000631D9" w:rsidP="001970D5">
      <w:pPr>
        <w:pStyle w:val="a"/>
        <w:rPr>
          <w:rtl/>
        </w:rPr>
      </w:pPr>
      <w:r w:rsidRPr="00853DCC">
        <w:rPr>
          <w:rtl/>
        </w:rPr>
        <w:t>پس از سخنرانی‌ پیش</w:t>
      </w:r>
      <w:r w:rsidR="00A23DD4" w:rsidRPr="00853DCC">
        <w:rPr>
          <w:rFonts w:hint="cs"/>
          <w:rtl/>
        </w:rPr>
        <w:t>‌</w:t>
      </w:r>
      <w:r w:rsidRPr="00853DCC">
        <w:rPr>
          <w:rtl/>
        </w:rPr>
        <w:t>گفته، باز ساواک به وی تذکر داد که از گفتن این قبیل مطالب روی منبر خودداری ورزد. اما نباید تأثیر کرده باشد، زیرا در سخنرانی‌ خود در دی ماه 45 گفت: «این هارون‌ها و مأمون‌ها چقدر فرزندان فاطمه را اذیت و آزار کرده‌اند (همان: 58). وی براساس گزارش ساواک، در سال 45 چند تصویر از امام خمینی در منزلش بوده و در جلسه‌ای که با برخی از افراد هیأت داشته گفته است که می‌بایست براساس رساله ایشان برای مردم مسأله گفت (همان: 66)</w:t>
      </w:r>
      <w:r w:rsidR="00A23DD4" w:rsidRPr="00853DCC">
        <w:rPr>
          <w:rFonts w:hint="cs"/>
          <w:rtl/>
        </w:rPr>
        <w:t>.</w:t>
      </w:r>
      <w:r w:rsidRPr="00853DCC">
        <w:rPr>
          <w:rtl/>
        </w:rPr>
        <w:t xml:space="preserve"> این زمان وی مرتب در مسجد امین الدوله تهران منبر می‌رفته و به عنوان یکی از وعاظ ناراحت و مخالف برای ساواک شناخته شده بوده است (همان: 66)</w:t>
      </w:r>
      <w:r w:rsidR="00816D97" w:rsidRPr="00853DCC">
        <w:rPr>
          <w:rFonts w:hint="cs"/>
          <w:rtl/>
        </w:rPr>
        <w:t>.</w:t>
      </w:r>
      <w:r w:rsidRPr="00853DCC">
        <w:rPr>
          <w:rtl/>
        </w:rPr>
        <w:t xml:space="preserve"> وی در سخنرانی 3 فروردین 46 خطاب به مردم گفته است: از دین‌تان دفاع کنید؛ از اسلام و قرآن و امام زمان و علما و مراجع تقلید نگهداری کنید (همان: 69)</w:t>
      </w:r>
      <w:r w:rsidR="00816D97" w:rsidRPr="00853DCC">
        <w:rPr>
          <w:rFonts w:hint="cs"/>
          <w:rtl/>
        </w:rPr>
        <w:t>.</w:t>
      </w:r>
      <w:r w:rsidRPr="00853DCC">
        <w:rPr>
          <w:rtl/>
        </w:rPr>
        <w:t xml:space="preserve"> یکبار هم در سخنرانی‌ خود در 20 بهمن 45 گفت: در هر عصری منصورها و حجاج‌ها وجود دارند و اولاد پیغمبر را اذیت می‌کنند. عده‌ای را اعدام و عده‌ای را زندانی می‌نمایند... خدایا پرچم‌دار اسلام پیشوای شیعیان جهان حضرت آیت الله خمینی را در پناه خودت از جمیع بلایا حفظ بفرما و او را صحیح و سالم به ایران برگردان و وسایل خلاصی زندانیان بی</w:t>
      </w:r>
      <w:r w:rsidR="00816D97" w:rsidRPr="00853DCC">
        <w:rPr>
          <w:rFonts w:hint="cs"/>
          <w:rtl/>
        </w:rPr>
        <w:t>‌</w:t>
      </w:r>
      <w:r w:rsidRPr="00853DCC">
        <w:rPr>
          <w:rtl/>
        </w:rPr>
        <w:t>گناهی که به جرم طرفداری از قرآن و دین و روحانیت گرفتار شده‌اند، فراهم نما (همان: 65ـ 64).</w:t>
      </w:r>
    </w:p>
    <w:p w:rsidR="000631D9" w:rsidRPr="00853DCC" w:rsidRDefault="000631D9" w:rsidP="001970D5">
      <w:pPr>
        <w:pStyle w:val="a"/>
        <w:rPr>
          <w:rtl/>
        </w:rPr>
      </w:pPr>
      <w:r w:rsidRPr="00853DCC">
        <w:rPr>
          <w:rtl/>
        </w:rPr>
        <w:t>وی در این سخنرانی‌ها مرت</w:t>
      </w:r>
      <w:r w:rsidR="00816D97" w:rsidRPr="00853DCC">
        <w:rPr>
          <w:rtl/>
        </w:rPr>
        <w:t>ب روی فرعون و روش‌های برخورد او</w:t>
      </w:r>
      <w:r w:rsidRPr="00853DCC">
        <w:rPr>
          <w:rtl/>
        </w:rPr>
        <w:t>(همان: 71، 305) و همین طور منصور عباسی و زندانی کردن سادات (همان: 75ـ 74) تکیه می‌کرد. جالب آن که وقتی در روز پنجم مرداد 57 برای مرحوم کافی در مهدیه تهران فاتحه برگزار شد، جمعیت حاضر پس از خروج از مهدیه شعار می‌دادند: مرگ بر منصور (همان: 481)</w:t>
      </w:r>
      <w:r w:rsidR="00816D97" w:rsidRPr="00853DCC">
        <w:rPr>
          <w:rFonts w:hint="cs"/>
          <w:rtl/>
        </w:rPr>
        <w:t>.</w:t>
      </w:r>
    </w:p>
    <w:p w:rsidR="000631D9" w:rsidRPr="00853DCC" w:rsidRDefault="000631D9" w:rsidP="001970D5">
      <w:pPr>
        <w:pStyle w:val="a"/>
        <w:rPr>
          <w:rtl/>
        </w:rPr>
      </w:pPr>
      <w:r w:rsidRPr="00853DCC">
        <w:rPr>
          <w:rtl/>
        </w:rPr>
        <w:t>طبعا</w:t>
      </w:r>
      <w:r w:rsidR="00816D97" w:rsidRPr="00853DCC">
        <w:rPr>
          <w:rFonts w:hint="cs"/>
          <w:rtl/>
        </w:rPr>
        <w:t>ً</w:t>
      </w:r>
      <w:r w:rsidRPr="00853DCC">
        <w:rPr>
          <w:rtl/>
        </w:rPr>
        <w:t xml:space="preserve"> به لحاظ منبری بودن، مطالبش چندان پرداخته و داستانی ارائه می‌شد که با آنچه در متون بود چندان تطبیق نمی‌کرد، اما به هر روی، بسیار تأثیر گذار بود. او با اشاره به بی‌حجابی و بی‌عفتی، عرق خوری، قمار بازی، مجالس رقص و انواع آنها،‌</w:t>
      </w:r>
      <w:r w:rsidR="00816D97" w:rsidRPr="00853DCC">
        <w:rPr>
          <w:rFonts w:hint="cs"/>
          <w:rtl/>
        </w:rPr>
        <w:t xml:space="preserve"> </w:t>
      </w:r>
      <w:r w:rsidRPr="00853DCC">
        <w:rPr>
          <w:rtl/>
        </w:rPr>
        <w:t>افزود</w:t>
      </w:r>
      <w:r w:rsidR="00816D97" w:rsidRPr="00853DCC">
        <w:rPr>
          <w:rFonts w:hint="cs"/>
          <w:rtl/>
        </w:rPr>
        <w:t xml:space="preserve">: </w:t>
      </w:r>
      <w:r w:rsidRPr="00853DCC">
        <w:rPr>
          <w:rtl/>
        </w:rPr>
        <w:t>یکی از علائم ظهور امام زمان این است که انسان در آن دوره نمی‌تواند به طور آشکار طرفداری از حق و دیانت بکند. الان هم کسی نمی‌تواند به طور واضح و روشن احکام قرآن و دین را بیان کند (همان:‌72)</w:t>
      </w:r>
      <w:r w:rsidR="00816D97" w:rsidRPr="00853DCC">
        <w:rPr>
          <w:rFonts w:hint="cs"/>
          <w:rtl/>
        </w:rPr>
        <w:t>.</w:t>
      </w:r>
      <w:r w:rsidRPr="00853DCC">
        <w:rPr>
          <w:rtl/>
        </w:rPr>
        <w:t xml:space="preserve"> در همین سخنرانی‌ وی گفت: امام محمدباقر (ع) می‌فرماید در دوره آخرالزمان به شهر قم پناه ببرید که عده‌ای شیعیان حقیقی و طرفداران حق و حقیقت فقط در قم می‌مانند (همان: 79)</w:t>
      </w:r>
      <w:r w:rsidR="00816D97" w:rsidRPr="00853DCC">
        <w:rPr>
          <w:rFonts w:hint="cs"/>
          <w:rtl/>
        </w:rPr>
        <w:t>.</w:t>
      </w:r>
    </w:p>
    <w:p w:rsidR="000631D9" w:rsidRPr="00853DCC" w:rsidRDefault="000631D9" w:rsidP="001970D5">
      <w:pPr>
        <w:pStyle w:val="a"/>
        <w:rPr>
          <w:rtl/>
        </w:rPr>
      </w:pPr>
      <w:r w:rsidRPr="00853DCC">
        <w:rPr>
          <w:rtl/>
        </w:rPr>
        <w:lastRenderedPageBreak/>
        <w:t>تندروی‌های وی سبب شد تا نصیری در تاریخ 31 اردیبهشت 46 از شهربانی ب</w:t>
      </w:r>
      <w:r w:rsidR="00816D97" w:rsidRPr="00853DCC">
        <w:rPr>
          <w:rtl/>
        </w:rPr>
        <w:t>خواهد مانع از منبر رفتن او شوند</w:t>
      </w:r>
      <w:r w:rsidRPr="00853DCC">
        <w:rPr>
          <w:rtl/>
        </w:rPr>
        <w:t>(همان: 76)</w:t>
      </w:r>
      <w:r w:rsidR="00816D97" w:rsidRPr="00853DCC">
        <w:rPr>
          <w:rFonts w:hint="cs"/>
          <w:rtl/>
        </w:rPr>
        <w:t>.</w:t>
      </w:r>
      <w:r w:rsidRPr="00853DCC">
        <w:rPr>
          <w:rtl/>
        </w:rPr>
        <w:t xml:space="preserve"> مسؤولان امر با وی مصاحبه مفصلی کرده و با توجه به این که او پذیرفت تابع دستورات باشد</w:t>
      </w:r>
      <w:r w:rsidR="00816D97" w:rsidRPr="00853DCC">
        <w:rPr>
          <w:rFonts w:hint="cs"/>
          <w:rtl/>
        </w:rPr>
        <w:t>،</w:t>
      </w:r>
      <w:r w:rsidRPr="00853DCC">
        <w:rPr>
          <w:rtl/>
        </w:rPr>
        <w:t xml:space="preserve"> از نصیری خواستند فعلا از </w:t>
      </w:r>
      <w:r w:rsidR="00816D97" w:rsidRPr="00853DCC">
        <w:rPr>
          <w:rtl/>
        </w:rPr>
        <w:t>درخواست منع منبر وی خودداری شود</w:t>
      </w:r>
      <w:r w:rsidRPr="00853DCC">
        <w:rPr>
          <w:rtl/>
        </w:rPr>
        <w:t>(همان: 80) اما سخنرانی چند روز بعد وی باز درباره زندانی رفتن و آبدیده شدن در مقابل ستمگران بود (همان:‌81)</w:t>
      </w:r>
      <w:r w:rsidR="00296BC5" w:rsidRPr="00853DCC">
        <w:rPr>
          <w:rFonts w:hint="cs"/>
          <w:rtl/>
        </w:rPr>
        <w:t>.</w:t>
      </w:r>
    </w:p>
    <w:p w:rsidR="000631D9" w:rsidRPr="00853DCC" w:rsidRDefault="000631D9" w:rsidP="001970D5">
      <w:pPr>
        <w:pStyle w:val="a"/>
        <w:rPr>
          <w:rtl/>
        </w:rPr>
      </w:pPr>
      <w:r w:rsidRPr="00853DCC">
        <w:rPr>
          <w:rtl/>
        </w:rPr>
        <w:t>جمع بندی ساواک تا این زمان (14/3/46) از مرحوم کافی این بود:‌</w:t>
      </w:r>
      <w:r w:rsidR="00296BC5" w:rsidRPr="00853DCC">
        <w:rPr>
          <w:rFonts w:hint="cs"/>
          <w:rtl/>
        </w:rPr>
        <w:t xml:space="preserve"> </w:t>
      </w:r>
      <w:r w:rsidRPr="00853DCC">
        <w:rPr>
          <w:rtl/>
        </w:rPr>
        <w:t>شیخ احمد کافی از وعاظ ناراحت و ماجراجوست که سعی دارد همیشه از نیروی جوانان کم سن و سال و بی‌تجربه متعصب مذهبی به نفع روحانیون مخالف استفاده کند و آنها را برای مخالفت با دولت آماده سازد و اکثرا در منابر خود به طور مستقیم و غیرمستقیم ضمن تجلیل از روحانیون افراطی</w:t>
      </w:r>
      <w:r w:rsidR="00296BC5" w:rsidRPr="00853DCC">
        <w:rPr>
          <w:rFonts w:hint="cs"/>
          <w:rtl/>
        </w:rPr>
        <w:t xml:space="preserve">، </w:t>
      </w:r>
      <w:r w:rsidRPr="00853DCC">
        <w:rPr>
          <w:rtl/>
        </w:rPr>
        <w:t>از اعمال دولت بدگویی می‌کند (همان: 83)</w:t>
      </w:r>
      <w:r w:rsidR="00296BC5" w:rsidRPr="00853DCC">
        <w:rPr>
          <w:rFonts w:hint="cs"/>
          <w:rtl/>
        </w:rPr>
        <w:t>.</w:t>
      </w:r>
      <w:r w:rsidRPr="00853DCC">
        <w:rPr>
          <w:rtl/>
        </w:rPr>
        <w:t xml:space="preserve"> با ادام</w:t>
      </w:r>
      <w:r w:rsidR="00C427E4" w:rsidRPr="00853DCC">
        <w:rPr>
          <w:rtl/>
        </w:rPr>
        <w:t>ۀ</w:t>
      </w:r>
      <w:r w:rsidRPr="00853DCC">
        <w:rPr>
          <w:rtl/>
        </w:rPr>
        <w:t xml:space="preserve"> سخنرانی‌های تند وی،‌</w:t>
      </w:r>
      <w:r w:rsidR="00296BC5" w:rsidRPr="00853DCC">
        <w:rPr>
          <w:rFonts w:hint="cs"/>
          <w:rtl/>
        </w:rPr>
        <w:t xml:space="preserve"> </w:t>
      </w:r>
      <w:r w:rsidRPr="00853DCC">
        <w:rPr>
          <w:rtl/>
        </w:rPr>
        <w:t>ساواک دوباره توصیه کرد که به وی تذکر جدی داده شود (همان: 84)</w:t>
      </w:r>
      <w:r w:rsidR="00296BC5" w:rsidRPr="00853DCC">
        <w:rPr>
          <w:rFonts w:hint="cs"/>
          <w:rtl/>
        </w:rPr>
        <w:t>.</w:t>
      </w:r>
      <w:r w:rsidRPr="00853DCC">
        <w:rPr>
          <w:rtl/>
        </w:rPr>
        <w:t xml:space="preserve"> ساواک بعدها نوشت که وی اخلاقا تعهد سپرده است چنانچه با رفتنش به منبر موافقت گردد مستمعین را با اقدامات مترقیانه و اساسی کشور آشنا خواهد ساخت و در راه خدمت و شاهنشاه ... قدم برخواهد داشت،</w:t>
      </w:r>
      <w:r w:rsidR="00296BC5" w:rsidRPr="00853DCC">
        <w:rPr>
          <w:rFonts w:hint="cs"/>
          <w:rtl/>
        </w:rPr>
        <w:t xml:space="preserve"> </w:t>
      </w:r>
      <w:r w:rsidRPr="00853DCC">
        <w:rPr>
          <w:rtl/>
        </w:rPr>
        <w:t>‌لکن عملا مشاهده شده که به هیچ وجه وی پای بند به قول و تعهدات خود نبوده و همچنان به روی</w:t>
      </w:r>
      <w:r w:rsidR="00C427E4" w:rsidRPr="00853DCC">
        <w:rPr>
          <w:rtl/>
        </w:rPr>
        <w:t>ۀ</w:t>
      </w:r>
      <w:r w:rsidRPr="00853DCC">
        <w:rPr>
          <w:rtl/>
        </w:rPr>
        <w:t xml:space="preserve"> ناصواب و خلاف مصالح خود ادامه می‌دهد (همان: 112).</w:t>
      </w:r>
    </w:p>
    <w:p w:rsidR="000631D9" w:rsidRPr="00853DCC" w:rsidRDefault="000631D9" w:rsidP="001970D5">
      <w:pPr>
        <w:pStyle w:val="a"/>
        <w:rPr>
          <w:rtl/>
        </w:rPr>
      </w:pPr>
      <w:r w:rsidRPr="00853DCC">
        <w:rPr>
          <w:rtl/>
        </w:rPr>
        <w:t>از این زمان به بعد با حساس شدن ماجرای صهیونیست‌ها و فلسطین و مسجد الاقصی در سال 48 موضوع تازه‌ای در سخنرانی‌های مرحوم کافی مطرح شد «در این جهاد با برادر</w:t>
      </w:r>
      <w:r w:rsidR="00296BC5" w:rsidRPr="00853DCC">
        <w:rPr>
          <w:rtl/>
        </w:rPr>
        <w:t>ان اعراب هم</w:t>
      </w:r>
      <w:r w:rsidR="00296BC5" w:rsidRPr="00853DCC">
        <w:rPr>
          <w:rFonts w:hint="cs"/>
          <w:rtl/>
        </w:rPr>
        <w:t>‌</w:t>
      </w:r>
      <w:r w:rsidRPr="00853DCC">
        <w:rPr>
          <w:rtl/>
        </w:rPr>
        <w:t>آهنگ و هم صدا باشید» (همان: 87)</w:t>
      </w:r>
      <w:r w:rsidR="00296BC5" w:rsidRPr="00853DCC">
        <w:rPr>
          <w:rFonts w:hint="cs"/>
          <w:rtl/>
        </w:rPr>
        <w:t>.</w:t>
      </w:r>
      <w:r w:rsidRPr="00853DCC">
        <w:rPr>
          <w:rtl/>
        </w:rPr>
        <w:t xml:space="preserve"> و در جای دیگر گفت: به برادران مسلمان اردنی دعا بکنید که یهودی</w:t>
      </w:r>
      <w:r w:rsidR="00296BC5" w:rsidRPr="00853DCC">
        <w:rPr>
          <w:rFonts w:hint="cs"/>
          <w:rtl/>
        </w:rPr>
        <w:t>‌</w:t>
      </w:r>
      <w:r w:rsidRPr="00853DCC">
        <w:rPr>
          <w:rtl/>
        </w:rPr>
        <w:t>ها ریخته‌اند هفت مسجد آنها را خراب کرده و چند نفر از زن و بچه‌هایشان را کشته‌اند (همان: 142)</w:t>
      </w:r>
      <w:r w:rsidR="00296BC5" w:rsidRPr="00853DCC">
        <w:rPr>
          <w:rFonts w:hint="cs"/>
          <w:rtl/>
        </w:rPr>
        <w:t>.</w:t>
      </w:r>
      <w:r w:rsidRPr="00853DCC">
        <w:rPr>
          <w:rtl/>
        </w:rPr>
        <w:t xml:space="preserve"> این قبیل جملات در سخنرانی‌های کافی در نیمه دوم سال 48 نیز آمده و دلیلش بالا گرفتن قضایای مربوط به فلسطین در ایران بوده است. (همان: 222)</w:t>
      </w:r>
    </w:p>
    <w:p w:rsidR="000631D9" w:rsidRPr="00853DCC" w:rsidRDefault="000631D9" w:rsidP="001970D5">
      <w:pPr>
        <w:pStyle w:val="a"/>
        <w:rPr>
          <w:rtl/>
        </w:rPr>
      </w:pPr>
      <w:r w:rsidRPr="00853DCC">
        <w:rPr>
          <w:rtl/>
        </w:rPr>
        <w:t>وی در 21 خرداد 46 در قم در منزل امام که این زمان برادر ایشان آیت الله پسندیده بود منبر رفت و از کسانی سخن گفت که در راه خدا شکنجه شده، به زندان می‌روند و وقتی آزاد شدند سرافرازند (همان: 89)</w:t>
      </w:r>
      <w:r w:rsidR="00296BC5" w:rsidRPr="00853DCC">
        <w:rPr>
          <w:rFonts w:hint="cs"/>
          <w:rtl/>
        </w:rPr>
        <w:t>.</w:t>
      </w:r>
      <w:r w:rsidRPr="00853DCC">
        <w:rPr>
          <w:rtl/>
        </w:rPr>
        <w:t xml:space="preserve"> وی در 18 شهریور همین سال در منزل آیت الله قمی که این زمان تبعید بود</w:t>
      </w:r>
      <w:r w:rsidR="00296BC5" w:rsidRPr="00853DCC">
        <w:rPr>
          <w:rFonts w:hint="cs"/>
          <w:rtl/>
        </w:rPr>
        <w:t>،</w:t>
      </w:r>
      <w:r w:rsidRPr="00853DCC">
        <w:rPr>
          <w:rtl/>
        </w:rPr>
        <w:t xml:space="preserve"> منبر رفت و گفت: استقلال در یک مملکت به وجود نمی‌آید جز با زندانی کردن مردم و نفس‌ها را در سینه خفه کردن (همان: 96)</w:t>
      </w:r>
      <w:r w:rsidR="00296BC5" w:rsidRPr="00853DCC">
        <w:rPr>
          <w:rFonts w:hint="cs"/>
          <w:rtl/>
        </w:rPr>
        <w:t>.</w:t>
      </w:r>
    </w:p>
    <w:p w:rsidR="000631D9" w:rsidRPr="00853DCC" w:rsidRDefault="000631D9" w:rsidP="001970D5">
      <w:pPr>
        <w:pStyle w:val="a"/>
        <w:rPr>
          <w:rtl/>
        </w:rPr>
      </w:pPr>
      <w:r w:rsidRPr="00853DCC">
        <w:rPr>
          <w:rtl/>
        </w:rPr>
        <w:t>جسارت مرحوم کافی در سخنرانی‌های این دوره قابل ملاحظه است. وی با اشاره به این که زمان خلفای عباسی کسانی بر مردم حکومت می‌کردند که اهل مشروب و زنا بودند می‌افزاید: در حال حاضر هم وضع به همین منوال است و جنایت و فساد آزاد می‌با</w:t>
      </w:r>
      <w:r w:rsidR="00735EE7" w:rsidRPr="00853DCC">
        <w:rPr>
          <w:rtl/>
        </w:rPr>
        <w:t xml:space="preserve">شد. </w:t>
      </w:r>
      <w:r w:rsidR="00735EE7" w:rsidRPr="00853DCC">
        <w:rPr>
          <w:rtl/>
        </w:rPr>
        <w:lastRenderedPageBreak/>
        <w:t>(همان: 99) وی همانجا از این</w:t>
      </w:r>
      <w:r w:rsidRPr="00853DCC">
        <w:rPr>
          <w:rtl/>
        </w:rPr>
        <w:t>که مردم هم بی‌رگ هستند و در مقابل این همه ظلم و ستمی که به آنها می‌شود، دم بر نمی‌آورند</w:t>
      </w:r>
      <w:r w:rsidR="00735EE7" w:rsidRPr="00853DCC">
        <w:rPr>
          <w:rFonts w:hint="cs"/>
          <w:rtl/>
        </w:rPr>
        <w:t>،</w:t>
      </w:r>
      <w:r w:rsidR="00735EE7" w:rsidRPr="00853DCC">
        <w:rPr>
          <w:rtl/>
        </w:rPr>
        <w:t xml:space="preserve"> سخن می</w:t>
      </w:r>
      <w:r w:rsidR="00735EE7" w:rsidRPr="00853DCC">
        <w:rPr>
          <w:rFonts w:hint="cs"/>
          <w:rtl/>
        </w:rPr>
        <w:t>‌</w:t>
      </w:r>
      <w:r w:rsidRPr="00853DCC">
        <w:rPr>
          <w:rtl/>
        </w:rPr>
        <w:t>گوید.</w:t>
      </w:r>
    </w:p>
    <w:p w:rsidR="000631D9" w:rsidRPr="00853DCC" w:rsidRDefault="000631D9" w:rsidP="001970D5">
      <w:pPr>
        <w:pStyle w:val="a"/>
        <w:rPr>
          <w:rtl/>
        </w:rPr>
      </w:pPr>
      <w:r w:rsidRPr="00853DCC">
        <w:rPr>
          <w:rtl/>
        </w:rPr>
        <w:t>در مهر همان سال باز در جایی اشاره کرد که چند سال قبل در روزنامه اطلاعات خواندم که انتقاد آزاد است. در آن موقع من هم در یکی از منابرم صحبت می‌کردم فردایش مرا گرفتند و به همانجایی که همه از اسمش می‌ترسند بردند... در آنجا پرسیدند: آقا چرا حرف حسابی زدی؟ گفتم: خودتان گفتید مملکت آزاد است... گفتند:</w:t>
      </w:r>
      <w:r w:rsidR="00D64DE9" w:rsidRPr="00853DCC">
        <w:rPr>
          <w:rFonts w:hint="cs"/>
          <w:rtl/>
        </w:rPr>
        <w:t xml:space="preserve"> </w:t>
      </w:r>
      <w:r w:rsidRPr="00853DCC">
        <w:rPr>
          <w:rtl/>
        </w:rPr>
        <w:t>‌همه حرفی را نمی‌شود زد مگر آن که برای مقام ما خوب باشد (همان: 104)</w:t>
      </w:r>
      <w:r w:rsidR="00D64DE9" w:rsidRPr="00853DCC">
        <w:rPr>
          <w:rFonts w:hint="cs"/>
          <w:rtl/>
        </w:rPr>
        <w:t>.</w:t>
      </w:r>
    </w:p>
    <w:p w:rsidR="000631D9" w:rsidRPr="00853DCC" w:rsidRDefault="000631D9" w:rsidP="001970D5">
      <w:pPr>
        <w:pStyle w:val="a"/>
        <w:rPr>
          <w:rtl/>
        </w:rPr>
      </w:pPr>
      <w:r w:rsidRPr="00853DCC">
        <w:rPr>
          <w:rtl/>
        </w:rPr>
        <w:t xml:space="preserve">مرحوم کافی به حج رفت و در مراسمی هم </w:t>
      </w:r>
      <w:r w:rsidR="00520425" w:rsidRPr="00853DCC">
        <w:rPr>
          <w:rtl/>
        </w:rPr>
        <w:t>که برای دعای برای شاه بوده شرکت</w:t>
      </w:r>
      <w:r w:rsidRPr="00853DCC">
        <w:rPr>
          <w:rtl/>
        </w:rPr>
        <w:t xml:space="preserve"> نکرد. در بازگشت به ایران از وی بازخواست شد و او در پاسخ گفت که در روز مذکور مسمومیت غذایی پیدا کرده و نتوانسته است در آن مراسم شرکت کند (همان: 119)</w:t>
      </w:r>
      <w:r w:rsidR="00520425" w:rsidRPr="00853DCC">
        <w:rPr>
          <w:rFonts w:hint="cs"/>
          <w:rtl/>
        </w:rPr>
        <w:t>.</w:t>
      </w:r>
    </w:p>
    <w:p w:rsidR="000631D9" w:rsidRPr="00853DCC" w:rsidRDefault="000631D9" w:rsidP="001970D5">
      <w:pPr>
        <w:pStyle w:val="a"/>
        <w:rPr>
          <w:rtl/>
        </w:rPr>
      </w:pPr>
      <w:r w:rsidRPr="00853DCC">
        <w:rPr>
          <w:rtl/>
        </w:rPr>
        <w:t>تکی</w:t>
      </w:r>
      <w:r w:rsidR="00C427E4" w:rsidRPr="00853DCC">
        <w:rPr>
          <w:rtl/>
        </w:rPr>
        <w:t>ۀ</w:t>
      </w:r>
      <w:r w:rsidRPr="00853DCC">
        <w:rPr>
          <w:rtl/>
        </w:rPr>
        <w:t xml:space="preserve"> مرحوم کافی روی فساد اجتماعی به طور طبیعی وی را به این سمت می‌کشاند تا درباره حکومت که حامی این قبیل امور و دست کم به طور جدی متهم به رواج آنها بود</w:t>
      </w:r>
      <w:r w:rsidR="00520425" w:rsidRPr="00853DCC">
        <w:rPr>
          <w:rFonts w:hint="cs"/>
          <w:rtl/>
        </w:rPr>
        <w:t>،</w:t>
      </w:r>
      <w:r w:rsidRPr="00853DCC">
        <w:rPr>
          <w:rtl/>
        </w:rPr>
        <w:t xml:space="preserve"> حمله کند. در واقع این دو مسأله قابل تفکیک از یکدیگر نبود. به همین دلیل است که سخنرانی‌های وی در همین چهارچوب باز هم ادامه می‌یابد. سخنرانی‌های سال 47 به بعد کافی به طور معمول همین مضمون را دارد (برای نمونه: ص 138، 139، 158 و بسیاری از صفحات دیگر). گاهی مثال‌های سبکی هم زده می‌شد (برای نمونه، ص 166ـ 165)</w:t>
      </w:r>
    </w:p>
    <w:p w:rsidR="000631D9" w:rsidRPr="00853DCC" w:rsidRDefault="000631D9" w:rsidP="001970D5">
      <w:pPr>
        <w:pStyle w:val="a"/>
        <w:rPr>
          <w:rtl/>
        </w:rPr>
      </w:pPr>
      <w:r w:rsidRPr="00853DCC">
        <w:rPr>
          <w:rtl/>
        </w:rPr>
        <w:t>مأموران ساواک از هیچ اشاره</w:t>
      </w:r>
      <w:r w:rsidR="00520425" w:rsidRPr="00853DCC">
        <w:rPr>
          <w:rFonts w:hint="cs"/>
          <w:rtl/>
        </w:rPr>
        <w:t>‌ای</w:t>
      </w:r>
      <w:r w:rsidRPr="00853DCC">
        <w:rPr>
          <w:rtl/>
        </w:rPr>
        <w:t xml:space="preserve"> در این سخنرانی‌ها نمی‌گ</w:t>
      </w:r>
      <w:r w:rsidR="00520425" w:rsidRPr="00853DCC">
        <w:rPr>
          <w:rFonts w:hint="cs"/>
          <w:rtl/>
        </w:rPr>
        <w:t>ذ</w:t>
      </w:r>
      <w:r w:rsidRPr="00853DCC">
        <w:rPr>
          <w:rtl/>
        </w:rPr>
        <w:t>شتند و آنها را گزارش می‌کردند. مرحوم کافی در یک سخنرانی به چوپان و بره اشاره کرده و گفت: وای به آن موقعی که خود چوپان گرگ شود؛ و ادامه داد: وضع فعلی ما تقریبا به آن صورت در آمده است (همان: 144)</w:t>
      </w:r>
      <w:r w:rsidR="00520425" w:rsidRPr="00853DCC">
        <w:rPr>
          <w:rFonts w:hint="cs"/>
          <w:rtl/>
        </w:rPr>
        <w:t>.</w:t>
      </w:r>
    </w:p>
    <w:p w:rsidR="000631D9" w:rsidRPr="00853DCC" w:rsidRDefault="000631D9" w:rsidP="001970D5">
      <w:pPr>
        <w:pStyle w:val="a"/>
        <w:rPr>
          <w:rtl/>
        </w:rPr>
      </w:pPr>
      <w:r w:rsidRPr="00853DCC">
        <w:rPr>
          <w:rtl/>
        </w:rPr>
        <w:t>اشاره وی به آخوندهای درباری هم جالب بود و م</w:t>
      </w:r>
      <w:r w:rsidR="00520425" w:rsidRPr="00853DCC">
        <w:rPr>
          <w:rFonts w:hint="cs"/>
          <w:rtl/>
        </w:rPr>
        <w:t>َـ</w:t>
      </w:r>
      <w:r w:rsidRPr="00853DCC">
        <w:rPr>
          <w:rtl/>
        </w:rPr>
        <w:t>ثل همیشه او از نمونه‌های تاریخی منصور عباسی بود: در زمان امام صادق (ع) چهار نفر آخوند دستگاهی و چهار نفر آخوند دنیا پرست و چهار نفر آخوند نزول خوار</w:t>
      </w:r>
      <w:r w:rsidR="00520425" w:rsidRPr="00853DCC">
        <w:rPr>
          <w:rFonts w:hint="cs"/>
          <w:rtl/>
        </w:rPr>
        <w:t xml:space="preserve"> </w:t>
      </w:r>
      <w:r w:rsidRPr="00853DCC">
        <w:rPr>
          <w:rtl/>
        </w:rPr>
        <w:t>که از منصور دوانیقی پول‌های فراوانی می‌گرفتند بر ضد قرآن و اسلام قیام کردند (همان: 146)</w:t>
      </w:r>
      <w:r w:rsidR="00520425" w:rsidRPr="00853DCC">
        <w:rPr>
          <w:rFonts w:hint="cs"/>
          <w:rtl/>
        </w:rPr>
        <w:t>.</w:t>
      </w:r>
      <w:r w:rsidRPr="00853DCC">
        <w:rPr>
          <w:rtl/>
        </w:rPr>
        <w:t xml:space="preserve"> این مطلب برای آن روزگار که روحانیون زیادی از اوقاف پول می‌گرفتند، نکت</w:t>
      </w:r>
      <w:r w:rsidR="00C427E4" w:rsidRPr="00853DCC">
        <w:rPr>
          <w:rtl/>
        </w:rPr>
        <w:t>ۀ</w:t>
      </w:r>
      <w:r w:rsidRPr="00853DCC">
        <w:rPr>
          <w:rtl/>
        </w:rPr>
        <w:t xml:space="preserve"> مهمی بود</w:t>
      </w:r>
      <w:r w:rsidR="00520425" w:rsidRPr="00853DCC">
        <w:rPr>
          <w:rFonts w:hint="cs"/>
          <w:rtl/>
        </w:rPr>
        <w:t>.</w:t>
      </w:r>
      <w:r w:rsidRPr="00853DCC">
        <w:rPr>
          <w:rtl/>
        </w:rPr>
        <w:t xml:space="preserve"> زندان منصور هم مثال زده می‌شد. وی با اشاره به داستانی از زمان منصور گفت: مأمورین یک وقت با نردبان وارد منازل می‌شوند گاهی هم با جیپ می‌آیند (همان: 194)</w:t>
      </w:r>
      <w:r w:rsidR="00C529EE" w:rsidRPr="00853DCC">
        <w:rPr>
          <w:rFonts w:hint="cs"/>
          <w:rtl/>
        </w:rPr>
        <w:t>.</w:t>
      </w:r>
      <w:r w:rsidRPr="00853DCC">
        <w:rPr>
          <w:rtl/>
        </w:rPr>
        <w:t xml:space="preserve"> تعبیر آخوند دستگاهی و اوقافی در سخنرانی‌های دیگر او هم دیده می‌شد</w:t>
      </w:r>
      <w:r w:rsidR="00C529EE" w:rsidRPr="00853DCC">
        <w:rPr>
          <w:rFonts w:hint="cs"/>
          <w:rtl/>
        </w:rPr>
        <w:t>،</w:t>
      </w:r>
      <w:r w:rsidRPr="00853DCC">
        <w:rPr>
          <w:rtl/>
        </w:rPr>
        <w:t xml:space="preserve"> و داستان بلعم باعور هم که جزو سخنرانی های معروف کافی بود درباره همین قشر است (همان: 308)</w:t>
      </w:r>
      <w:r w:rsidR="00C529EE" w:rsidRPr="00853DCC">
        <w:rPr>
          <w:rFonts w:hint="cs"/>
          <w:rtl/>
        </w:rPr>
        <w:t>.</w:t>
      </w:r>
      <w:r w:rsidRPr="00853DCC">
        <w:rPr>
          <w:rtl/>
        </w:rPr>
        <w:t xml:space="preserve"> آقایان! وقتی آخوند بی دین </w:t>
      </w:r>
      <w:r w:rsidRPr="00853DCC">
        <w:rPr>
          <w:rtl/>
        </w:rPr>
        <w:lastRenderedPageBreak/>
        <w:t>شد، جامعه‌ای را بی دین می‌کند... آخوند دستگاهی شدن و آخوند اوقافی شدن یعنی به عذاب الهی گرفتار شدن (همان: 308)</w:t>
      </w:r>
      <w:r w:rsidR="00C529EE" w:rsidRPr="00853DCC">
        <w:rPr>
          <w:rFonts w:hint="cs"/>
          <w:rtl/>
        </w:rPr>
        <w:t>.</w:t>
      </w:r>
    </w:p>
    <w:p w:rsidR="000631D9" w:rsidRPr="00853DCC" w:rsidRDefault="000631D9" w:rsidP="001970D5">
      <w:pPr>
        <w:pStyle w:val="a"/>
        <w:rPr>
          <w:rtl/>
        </w:rPr>
      </w:pPr>
      <w:r w:rsidRPr="00853DCC">
        <w:rPr>
          <w:rtl/>
        </w:rPr>
        <w:t>خواندن دعای ندبه که در این اواخر کافی به آن شهرت یافته بود، ضمن گزارش‌هایی که از سال 47 به بعد آمده، مورد توجه قرار گرفته است. در این وقت، وی دعای ندبه را در خان</w:t>
      </w:r>
      <w:r w:rsidR="00C427E4" w:rsidRPr="00853DCC">
        <w:rPr>
          <w:rtl/>
        </w:rPr>
        <w:t>ۀ</w:t>
      </w:r>
      <w:r w:rsidRPr="00853DCC">
        <w:rPr>
          <w:rtl/>
        </w:rPr>
        <w:t xml:space="preserve"> خودش در خیابان امیریه برگزار می‌کرد (همان:‌151)</w:t>
      </w:r>
      <w:r w:rsidR="00C529EE" w:rsidRPr="00853DCC">
        <w:rPr>
          <w:rFonts w:hint="cs"/>
          <w:rtl/>
        </w:rPr>
        <w:t>.</w:t>
      </w:r>
      <w:r w:rsidRPr="00853DCC">
        <w:rPr>
          <w:rtl/>
        </w:rPr>
        <w:t xml:space="preserve"> وی در آنجا با اشاره</w:t>
      </w:r>
      <w:r w:rsidR="00C529EE" w:rsidRPr="00853DCC">
        <w:rPr>
          <w:rtl/>
        </w:rPr>
        <w:t xml:space="preserve"> به این که در نزدیکی شهر نو اس</w:t>
      </w:r>
      <w:r w:rsidR="00C529EE" w:rsidRPr="00853DCC">
        <w:rPr>
          <w:rFonts w:hint="cs"/>
          <w:rtl/>
        </w:rPr>
        <w:t>ت،</w:t>
      </w:r>
      <w:r w:rsidRPr="00853DCC">
        <w:rPr>
          <w:rtl/>
        </w:rPr>
        <w:t xml:space="preserve"> از این که این همه جوان متدین در (مهدیه در) مراسم دعا جمع می‌شوند، اظهار شعف می کرد (همان: 171)</w:t>
      </w:r>
      <w:r w:rsidR="00C529EE" w:rsidRPr="00853DCC">
        <w:rPr>
          <w:rFonts w:hint="cs"/>
          <w:rtl/>
        </w:rPr>
        <w:t>.</w:t>
      </w:r>
    </w:p>
    <w:p w:rsidR="000631D9" w:rsidRPr="00853DCC" w:rsidRDefault="000631D9" w:rsidP="001970D5">
      <w:pPr>
        <w:pStyle w:val="a"/>
        <w:rPr>
          <w:rtl/>
        </w:rPr>
      </w:pPr>
      <w:r w:rsidRPr="00853DCC">
        <w:rPr>
          <w:rtl/>
        </w:rPr>
        <w:t>از همین زمان به بعد، پس از برگزاری دعای ندبه، نوارهای زیادی از روی آن تکثیر و به نقاط مختل</w:t>
      </w:r>
      <w:r w:rsidR="00C529EE" w:rsidRPr="00853DCC">
        <w:rPr>
          <w:rtl/>
        </w:rPr>
        <w:t>ف ایران ارسال می‌شد. به طوری که</w:t>
      </w:r>
      <w:r w:rsidRPr="00853DCC">
        <w:rPr>
          <w:rtl/>
        </w:rPr>
        <w:t xml:space="preserve"> نوار این هفته، برای هفته آینده در مراسم دعای ندبه در برخی از مساجد یا منازل پخش می‌گردید (همان:‌177 ـ 176)</w:t>
      </w:r>
      <w:r w:rsidR="00C529EE" w:rsidRPr="00853DCC">
        <w:rPr>
          <w:rFonts w:hint="cs"/>
          <w:rtl/>
        </w:rPr>
        <w:t>.</w:t>
      </w:r>
      <w:r w:rsidRPr="00853DCC">
        <w:rPr>
          <w:rtl/>
        </w:rPr>
        <w:t xml:space="preserve"> از سال 48 اشاره به برگزاری دعای ندبه در مهدیه امیریه تهران شده است (همان: 214). نویسنده این سطور به خاطر دارد که طی سالهای 50 و اندکی پس از آن، در مسجد سجادیه واقع در محل</w:t>
      </w:r>
      <w:r w:rsidR="00C427E4" w:rsidRPr="00853DCC">
        <w:rPr>
          <w:rtl/>
        </w:rPr>
        <w:t>ۀ</w:t>
      </w:r>
      <w:r w:rsidRPr="00853DCC">
        <w:rPr>
          <w:rtl/>
        </w:rPr>
        <w:t xml:space="preserve"> پزوه در خوراسگان اصفهان، هر هفته نوار دعای ندبه هفته پیش کافی را برای مردم پخش می‌کردند و </w:t>
      </w:r>
      <w:r w:rsidR="00C529EE" w:rsidRPr="00853DCC">
        <w:rPr>
          <w:rtl/>
        </w:rPr>
        <w:t>مورد استقبال مردم قرار می‌گرفت.</w:t>
      </w:r>
    </w:p>
    <w:p w:rsidR="000631D9" w:rsidRPr="00853DCC" w:rsidRDefault="000631D9" w:rsidP="001970D5">
      <w:pPr>
        <w:pStyle w:val="a"/>
        <w:rPr>
          <w:rtl/>
        </w:rPr>
      </w:pPr>
      <w:r w:rsidRPr="00853DCC">
        <w:rPr>
          <w:rtl/>
        </w:rPr>
        <w:t>هر چه زمان جلوتر می‌رفت، در عین آن که انتقادات اجتماعی نسبت به فحشا و فساد بیشتر می‌شد، رنگ سیاسی آن کمتر می‌گردید. با این حال، همچنان ساواک مراقب بود و در هر فرصت به او تذکر می‌داد. در مواردی وی همچنان در پایان منبر بر دولت یهود نفرین کرده از خداوند می‌خواست تا آن را سرنگون کند (همان: 185ـ 188)</w:t>
      </w:r>
      <w:r w:rsidR="00B16B52" w:rsidRPr="00853DCC">
        <w:rPr>
          <w:rFonts w:hint="cs"/>
          <w:rtl/>
        </w:rPr>
        <w:t>.</w:t>
      </w:r>
      <w:r w:rsidRPr="00853DCC">
        <w:rPr>
          <w:rtl/>
        </w:rPr>
        <w:t xml:space="preserve"> یکبار هم بعدها در سال 51 در پایان سخنرانی خود گفته بود: خدایا به حق امام زمان ترا قسمت می‌دهیم که هر کس از یهودیان علنی و یا خفا حمایت می‌کند ذلیل گردان (همان: ص 342). و در منبر دیگر: پروردگار آن کس را که به وسیله پول، سرباز، اسلحه و ... به یهودیان اسرائیل کمک می‌کند دودمانش را ریش</w:t>
      </w:r>
      <w:r w:rsidR="00B16B52" w:rsidRPr="00853DCC">
        <w:rPr>
          <w:rtl/>
        </w:rPr>
        <w:t>ه</w:t>
      </w:r>
      <w:r w:rsidR="00B16B52" w:rsidRPr="00853DCC">
        <w:rPr>
          <w:rFonts w:hint="cs"/>
          <w:rtl/>
        </w:rPr>
        <w:t>‌</w:t>
      </w:r>
      <w:r w:rsidRPr="00853DCC">
        <w:rPr>
          <w:rtl/>
        </w:rPr>
        <w:t>ک</w:t>
      </w:r>
      <w:r w:rsidR="00B16B52" w:rsidRPr="00853DCC">
        <w:rPr>
          <w:rFonts w:hint="cs"/>
          <w:rtl/>
        </w:rPr>
        <w:t>َ</w:t>
      </w:r>
      <w:r w:rsidRPr="00853DCC">
        <w:rPr>
          <w:rtl/>
        </w:rPr>
        <w:t>ن ک</w:t>
      </w:r>
      <w:r w:rsidR="00B16B52" w:rsidRPr="00853DCC">
        <w:rPr>
          <w:rFonts w:hint="cs"/>
          <w:rtl/>
        </w:rPr>
        <w:t>ُ</w:t>
      </w:r>
      <w:r w:rsidRPr="00853DCC">
        <w:rPr>
          <w:rtl/>
        </w:rPr>
        <w:t>ن (همان: 347)</w:t>
      </w:r>
      <w:r w:rsidR="00B16B52" w:rsidRPr="00853DCC">
        <w:rPr>
          <w:rFonts w:hint="cs"/>
          <w:rtl/>
        </w:rPr>
        <w:t>.</w:t>
      </w:r>
      <w:r w:rsidRPr="00853DCC">
        <w:rPr>
          <w:rtl/>
        </w:rPr>
        <w:t xml:space="preserve"> یکبار هم یوسف کهن، نمایند</w:t>
      </w:r>
      <w:r w:rsidR="00C427E4" w:rsidRPr="00853DCC">
        <w:rPr>
          <w:rtl/>
        </w:rPr>
        <w:t>ۀ</w:t>
      </w:r>
      <w:r w:rsidRPr="00853DCC">
        <w:rPr>
          <w:rtl/>
        </w:rPr>
        <w:t xml:space="preserve"> یهودیان در مجلس، نواری از مرحوم کافی را که شدیدا</w:t>
      </w:r>
      <w:r w:rsidR="00B16B52" w:rsidRPr="00853DCC">
        <w:rPr>
          <w:rFonts w:hint="cs"/>
          <w:rtl/>
        </w:rPr>
        <w:t>ً</w:t>
      </w:r>
      <w:r w:rsidR="00B16B52" w:rsidRPr="00853DCC">
        <w:rPr>
          <w:rtl/>
        </w:rPr>
        <w:t xml:space="preserve"> ضد یهودی بود از یک دوره</w:t>
      </w:r>
      <w:r w:rsidR="00B16B52" w:rsidRPr="00853DCC">
        <w:rPr>
          <w:rFonts w:hint="cs"/>
          <w:rtl/>
        </w:rPr>
        <w:t>‌</w:t>
      </w:r>
      <w:r w:rsidRPr="00853DCC">
        <w:rPr>
          <w:rtl/>
        </w:rPr>
        <w:t>گرد خریده بود، برای مقامات مسوول برده و اعتراض کرده است که چرا یک روضه خوان بایست این چنین بر ضد یهود سخن بگوید؟ (همان: 395ـ 394، 400)</w:t>
      </w:r>
    </w:p>
    <w:p w:rsidR="000631D9" w:rsidRPr="00853DCC" w:rsidRDefault="000631D9" w:rsidP="001970D5">
      <w:pPr>
        <w:pStyle w:val="a"/>
        <w:rPr>
          <w:rtl/>
        </w:rPr>
      </w:pPr>
      <w:r w:rsidRPr="00853DCC">
        <w:rPr>
          <w:rtl/>
        </w:rPr>
        <w:t>مرحوم کافی در مهر 48 در قم، درباره رواج فساد سخنرانی کرد و از جمله دربار</w:t>
      </w:r>
      <w:r w:rsidR="00C427E4" w:rsidRPr="00853DCC">
        <w:rPr>
          <w:rtl/>
        </w:rPr>
        <w:t>ۀ</w:t>
      </w:r>
      <w:r w:rsidRPr="00853DCC">
        <w:rPr>
          <w:rtl/>
        </w:rPr>
        <w:t xml:space="preserve"> سینمای قم به مردم هشدار داد. این بار هم ساواک قم او را خواست و از وی تعهده گرفت که دیگر این مطالب را بیان نکند.(همان:‌206)</w:t>
      </w:r>
    </w:p>
    <w:p w:rsidR="000631D9" w:rsidRPr="00853DCC" w:rsidRDefault="000631D9" w:rsidP="001970D5">
      <w:pPr>
        <w:pStyle w:val="a"/>
        <w:rPr>
          <w:rtl/>
        </w:rPr>
      </w:pPr>
      <w:r w:rsidRPr="00853DCC">
        <w:rPr>
          <w:rtl/>
        </w:rPr>
        <w:t>زمانی که مرحوم کافی در آبان 48 برای منبر به همدان رفت، پس از یک شب سخنرانی، ساواک از ادامه سخنرانی او ممانعت به عمل آورد (همان: 217)</w:t>
      </w:r>
      <w:r w:rsidR="00B16B52" w:rsidRPr="00853DCC">
        <w:rPr>
          <w:rFonts w:hint="cs"/>
          <w:rtl/>
        </w:rPr>
        <w:t>.</w:t>
      </w:r>
      <w:r w:rsidRPr="00853DCC">
        <w:rPr>
          <w:rtl/>
        </w:rPr>
        <w:t xml:space="preserve"> وی در برخی از </w:t>
      </w:r>
      <w:r w:rsidRPr="00853DCC">
        <w:rPr>
          <w:rtl/>
        </w:rPr>
        <w:lastRenderedPageBreak/>
        <w:t>سخنرانی‌های خود از اصلاحات ارضی هم انتقاد کرده و زمین‌های گرفته شده را حرام دانست، به طوری که برخی از کشاورزان رسما نامه نوشته و اعلام کرده‌اند که زمین‌ها را نمی‌خواهند(هما: 228).</w:t>
      </w:r>
    </w:p>
    <w:p w:rsidR="000631D9" w:rsidRPr="00853DCC" w:rsidRDefault="000631D9" w:rsidP="001970D5">
      <w:pPr>
        <w:pStyle w:val="a"/>
        <w:rPr>
          <w:rtl/>
        </w:rPr>
      </w:pPr>
      <w:r w:rsidRPr="00853DCC">
        <w:rPr>
          <w:rtl/>
        </w:rPr>
        <w:t>یکی از تکیه کلام‌های او درباره نقش زن و حضور او در اجتماع آن روز است،</w:t>
      </w:r>
      <w:r w:rsidR="00B16B52" w:rsidRPr="00853DCC">
        <w:rPr>
          <w:rFonts w:hint="cs"/>
          <w:rtl/>
        </w:rPr>
        <w:t xml:space="preserve"> </w:t>
      </w:r>
      <w:r w:rsidRPr="00853DCC">
        <w:rPr>
          <w:rtl/>
        </w:rPr>
        <w:t>‌بیشتر از این زاویه که در این جامعه زنان و دختران را به فساد</w:t>
      </w:r>
      <w:r w:rsidR="00B16B52" w:rsidRPr="00853DCC">
        <w:rPr>
          <w:rtl/>
        </w:rPr>
        <w:t xml:space="preserve"> کشانده‌اند. همچنین درباره ب</w:t>
      </w:r>
      <w:r w:rsidR="00B16B52" w:rsidRPr="00853DCC">
        <w:rPr>
          <w:rFonts w:hint="cs"/>
          <w:rtl/>
        </w:rPr>
        <w:t>ه‌</w:t>
      </w:r>
      <w:r w:rsidR="00B16B52" w:rsidRPr="00853DCC">
        <w:rPr>
          <w:rtl/>
        </w:rPr>
        <w:t>کار</w:t>
      </w:r>
      <w:r w:rsidRPr="00853DCC">
        <w:rPr>
          <w:rtl/>
        </w:rPr>
        <w:t>گیری زنان در امور اجرایی انتقادهایی را مطرح می‌کند. به علاوه، مسأله حجاب از نکاتی است که وی درباره آن تأکید زیادی دارد.</w:t>
      </w:r>
    </w:p>
    <w:p w:rsidR="000631D9" w:rsidRPr="00853DCC" w:rsidRDefault="000631D9" w:rsidP="001970D5">
      <w:pPr>
        <w:pStyle w:val="a"/>
        <w:rPr>
          <w:rtl/>
        </w:rPr>
      </w:pPr>
      <w:r w:rsidRPr="00853DCC">
        <w:rPr>
          <w:rtl/>
        </w:rPr>
        <w:t>مرحوم کافی در تیرماه سال 49 احضار و مورد بازجویی قرار گرفت. این بازجویی در ارتباط با مسائلی بود که پس از شهادت سید محمدرضا سعیدی در مشهد و در دستگاه آقای میلانی رخ داد (همان: 257ـ 256) از نظر ساواک چهار نفر عامل سروصدا در مشهد پس از شهادت سعیدی بودند: شیخ عباس طبسی، سیدعلی خامنه‌ای، شیخ محمدرضا محامی، و شیخ احمد کافی واعظ (همان: 258)</w:t>
      </w:r>
      <w:r w:rsidR="00A11738" w:rsidRPr="00853DCC">
        <w:rPr>
          <w:rFonts w:hint="cs"/>
          <w:rtl/>
        </w:rPr>
        <w:t>.</w:t>
      </w:r>
      <w:r w:rsidRPr="00853DCC">
        <w:rPr>
          <w:rtl/>
        </w:rPr>
        <w:t xml:space="preserve"> کسی هم برای ساواک گفته بود: کافی در مدت اقامت خود در مشهد با حرارت شدید خبر فوت سعیدی را در بین مردم انتشار داد و به هر کس می‌رسید می‌گفت سازمان امنیت نسبت به مدرسین قم و تهران فلان کرد،‌</w:t>
      </w:r>
      <w:r w:rsidR="00A11738" w:rsidRPr="00853DCC">
        <w:rPr>
          <w:rFonts w:hint="cs"/>
          <w:rtl/>
        </w:rPr>
        <w:t xml:space="preserve"> </w:t>
      </w:r>
      <w:r w:rsidRPr="00853DCC">
        <w:rPr>
          <w:rtl/>
        </w:rPr>
        <w:t>سعیدی را به قدری شکنجه داده که شهید شده</w:t>
      </w:r>
      <w:r w:rsidR="00A11738" w:rsidRPr="00853DCC">
        <w:rPr>
          <w:rFonts w:hint="cs"/>
          <w:rtl/>
        </w:rPr>
        <w:t>.</w:t>
      </w:r>
      <w:r w:rsidRPr="00853DCC">
        <w:rPr>
          <w:rtl/>
        </w:rPr>
        <w:t xml:space="preserve"> این مطالب را چنان با آب و تاب تعریف می‌کرد که باعث بر هم زدن نظم ح</w:t>
      </w:r>
      <w:r w:rsidR="00A11738" w:rsidRPr="00853DCC">
        <w:rPr>
          <w:rtl/>
        </w:rPr>
        <w:t>وزه علمیه و تحریک عده‌ای گردید</w:t>
      </w:r>
      <w:r w:rsidRPr="00853DCC">
        <w:rPr>
          <w:rtl/>
        </w:rPr>
        <w:t>(همان: 261). جلس</w:t>
      </w:r>
      <w:r w:rsidR="00C427E4" w:rsidRPr="00853DCC">
        <w:rPr>
          <w:rtl/>
        </w:rPr>
        <w:t>ۀ</w:t>
      </w:r>
      <w:r w:rsidRPr="00853DCC">
        <w:rPr>
          <w:rtl/>
        </w:rPr>
        <w:t xml:space="preserve"> دوم بازجویی‌ وی هم در ادامه آمده و مبحث همان است (همان: 266ـ 262) اما گزارش کافی از شهادت سعیدی که آن را در مجلسی بیان کرده،‌</w:t>
      </w:r>
      <w:r w:rsidR="00A11738" w:rsidRPr="00853DCC">
        <w:rPr>
          <w:rFonts w:hint="cs"/>
          <w:rtl/>
        </w:rPr>
        <w:t xml:space="preserve"> </w:t>
      </w:r>
      <w:r w:rsidRPr="00853DCC">
        <w:rPr>
          <w:rtl/>
        </w:rPr>
        <w:t>بینش سیاسی کافی را به خوبی نشان می‌دهد (همان: 280)</w:t>
      </w:r>
      <w:r w:rsidR="00A11738" w:rsidRPr="00853DCC">
        <w:rPr>
          <w:rFonts w:hint="cs"/>
          <w:rtl/>
        </w:rPr>
        <w:t>.</w:t>
      </w:r>
    </w:p>
    <w:p w:rsidR="000631D9" w:rsidRPr="00853DCC" w:rsidRDefault="000631D9" w:rsidP="001970D5">
      <w:pPr>
        <w:pStyle w:val="a"/>
        <w:rPr>
          <w:rtl/>
        </w:rPr>
      </w:pPr>
      <w:r w:rsidRPr="00853DCC">
        <w:rPr>
          <w:rtl/>
        </w:rPr>
        <w:t>سخنرانی‌های بعدی مرحوم کافی همچنان اعتراض آمیز و انتقادی است: شیعه امام صادق (ع) هر چقدر فشار ببیند به کوره حدادی برود و شکنجه ببیند شفاف</w:t>
      </w:r>
      <w:r w:rsidR="00A11738" w:rsidRPr="00853DCC">
        <w:rPr>
          <w:rFonts w:hint="cs"/>
          <w:rtl/>
        </w:rPr>
        <w:t>‌</w:t>
      </w:r>
      <w:r w:rsidRPr="00853DCC">
        <w:rPr>
          <w:rtl/>
        </w:rPr>
        <w:t>تر می‌شود. چرا ثبات قدم ندار</w:t>
      </w:r>
      <w:r w:rsidR="00A11738" w:rsidRPr="00853DCC">
        <w:rPr>
          <w:rFonts w:hint="cs"/>
          <w:rtl/>
        </w:rPr>
        <w:t>ی</w:t>
      </w:r>
      <w:r w:rsidRPr="00853DCC">
        <w:rPr>
          <w:rtl/>
        </w:rPr>
        <w:t>د... چرا از پیغمبر، قرآن، امام حسین، امام زمان و نایب امام زمان حمایت نمی‌کنید (همان: 270).</w:t>
      </w:r>
    </w:p>
    <w:p w:rsidR="000631D9" w:rsidRPr="00853DCC" w:rsidRDefault="000631D9" w:rsidP="001970D5">
      <w:pPr>
        <w:pStyle w:val="a"/>
        <w:rPr>
          <w:rtl/>
        </w:rPr>
      </w:pPr>
      <w:r w:rsidRPr="00853DCC">
        <w:rPr>
          <w:rtl/>
        </w:rPr>
        <w:t>گذشت که از سال 49 به دلیل انتشار برخی از نوشته‌ها مانند شهید جاوید و آثاری از ابوالفضل برقعی و نیز بالا گرفتن نظریات منسوب به حسینیه ار</w:t>
      </w:r>
      <w:r w:rsidR="00A11738" w:rsidRPr="00853DCC">
        <w:rPr>
          <w:rtl/>
        </w:rPr>
        <w:t>شاد، این اتهام مطرح شد که وهابی</w:t>
      </w:r>
      <w:r w:rsidR="00A11738" w:rsidRPr="00853DCC">
        <w:rPr>
          <w:rFonts w:hint="cs"/>
          <w:rtl/>
        </w:rPr>
        <w:t>‌</w:t>
      </w:r>
      <w:r w:rsidRPr="00853DCC">
        <w:rPr>
          <w:rtl/>
        </w:rPr>
        <w:t>ها در ایران مشغول فعالیت هستند. این اتهام سبب شد تا به دلیل ارتباط آن مسائل با جریان مبارزه، کسانی در مبارزه تردید بکنند.</w:t>
      </w:r>
      <w:r w:rsidR="00A11738" w:rsidRPr="00853DCC">
        <w:rPr>
          <w:rFonts w:hint="cs"/>
          <w:rtl/>
        </w:rPr>
        <w:t xml:space="preserve"> </w:t>
      </w:r>
      <w:r w:rsidRPr="00853DCC">
        <w:rPr>
          <w:rtl/>
        </w:rPr>
        <w:t>در سخنرانی‌های مرحوم کافی در سال 49 چند بار اشاره به این امر ش</w:t>
      </w:r>
      <w:r w:rsidR="00A11738" w:rsidRPr="00853DCC">
        <w:rPr>
          <w:rtl/>
        </w:rPr>
        <w:t>ده است: وضع مملکت خیلی خراب شده</w:t>
      </w:r>
      <w:r w:rsidR="00A11738" w:rsidRPr="00853DCC">
        <w:rPr>
          <w:rFonts w:hint="cs"/>
          <w:rtl/>
        </w:rPr>
        <w:t>،</w:t>
      </w:r>
      <w:r w:rsidRPr="00853DCC">
        <w:rPr>
          <w:rtl/>
        </w:rPr>
        <w:t xml:space="preserve"> کسی </w:t>
      </w:r>
      <w:r w:rsidR="00A11738" w:rsidRPr="00853DCC">
        <w:rPr>
          <w:rtl/>
        </w:rPr>
        <w:t>هم جرأت نمی‌کند حرف حسابی بزند</w:t>
      </w:r>
      <w:r w:rsidR="00A11738" w:rsidRPr="00853DCC">
        <w:rPr>
          <w:rFonts w:hint="cs"/>
          <w:rtl/>
        </w:rPr>
        <w:t>،</w:t>
      </w:r>
      <w:r w:rsidRPr="00853DCC">
        <w:rPr>
          <w:rtl/>
        </w:rPr>
        <w:t xml:space="preserve"> چون فورا تحت تعقیب قرار خواهد گرفت. الان وهابی</w:t>
      </w:r>
      <w:r w:rsidR="00A11738" w:rsidRPr="00853DCC">
        <w:rPr>
          <w:rFonts w:hint="cs"/>
          <w:rtl/>
        </w:rPr>
        <w:t>‌</w:t>
      </w:r>
      <w:r w:rsidRPr="00853DCC">
        <w:rPr>
          <w:rtl/>
        </w:rPr>
        <w:t>ها در ایران دارند علیه دین اسلام فعالیت می‌کنند. اگر من آزاد بودم،‌</w:t>
      </w:r>
      <w:r w:rsidR="00A11738" w:rsidRPr="00853DCC">
        <w:rPr>
          <w:rFonts w:hint="cs"/>
          <w:rtl/>
        </w:rPr>
        <w:t xml:space="preserve"> </w:t>
      </w:r>
      <w:r w:rsidRPr="00853DCC">
        <w:rPr>
          <w:rtl/>
        </w:rPr>
        <w:t xml:space="preserve">می‌گفتم که </w:t>
      </w:r>
      <w:r w:rsidRPr="00853DCC">
        <w:rPr>
          <w:rtl/>
        </w:rPr>
        <w:lastRenderedPageBreak/>
        <w:t>آنها از کدام چشمه آب می‌خورند (7/8/49 همان: 282)</w:t>
      </w:r>
      <w:r w:rsidR="00A11738" w:rsidRPr="00853DCC">
        <w:rPr>
          <w:rFonts w:hint="cs"/>
          <w:rtl/>
        </w:rPr>
        <w:t>.</w:t>
      </w:r>
      <w:r w:rsidRPr="00853DCC">
        <w:rPr>
          <w:rtl/>
        </w:rPr>
        <w:t xml:space="preserve"> البته وی در همین سخنرانی به مردم توصیه می‌کند که مردم باید به نماینده امام زمان (ع) رجوع کنند و گزارشگر ساواک ه</w:t>
      </w:r>
      <w:r w:rsidR="00A11738" w:rsidRPr="00853DCC">
        <w:rPr>
          <w:rtl/>
        </w:rPr>
        <w:t>م می‌افزاید که مقصودش امام خمین</w:t>
      </w:r>
      <w:r w:rsidRPr="00853DCC">
        <w:rPr>
          <w:rtl/>
        </w:rPr>
        <w:t xml:space="preserve">ی است. چندی بعد او در سخنرانی دیگری اشاره به کتاب ابوالفضل برقعی کرده که در آن به امیر مؤمنان (ع) اهانت شده و </w:t>
      </w:r>
      <w:r w:rsidR="004B6CC7" w:rsidRPr="00853DCC">
        <w:rPr>
          <w:rtl/>
        </w:rPr>
        <w:t>روشن است که مقصودش از فعالیت</w:t>
      </w:r>
      <w:r w:rsidR="004B6CC7" w:rsidRPr="00853DCC">
        <w:rPr>
          <w:rFonts w:hint="cs"/>
          <w:rtl/>
        </w:rPr>
        <w:t>‌</w:t>
      </w:r>
      <w:r w:rsidRPr="00853DCC">
        <w:rPr>
          <w:rtl/>
        </w:rPr>
        <w:t>های وهابی همین حرکات بوده است (همان: 288</w:t>
      </w:r>
      <w:r w:rsidR="004B6CC7" w:rsidRPr="00853DCC">
        <w:rPr>
          <w:rFonts w:hint="cs"/>
          <w:rtl/>
        </w:rPr>
        <w:t>)</w:t>
      </w:r>
      <w:r w:rsidRPr="00853DCC">
        <w:rPr>
          <w:rtl/>
        </w:rPr>
        <w:t>. در گزارش ساواک به اشتباه به جای ابوالفضل،</w:t>
      </w:r>
      <w:r w:rsidR="004B6CC7" w:rsidRPr="00853DCC">
        <w:rPr>
          <w:rFonts w:hint="cs"/>
          <w:rtl/>
        </w:rPr>
        <w:t xml:space="preserve"> </w:t>
      </w:r>
      <w:r w:rsidRPr="00853DCC">
        <w:rPr>
          <w:rtl/>
        </w:rPr>
        <w:t>‌ابوالفتح برقعی نوشته شده است.)</w:t>
      </w:r>
    </w:p>
    <w:p w:rsidR="000631D9" w:rsidRPr="00853DCC" w:rsidRDefault="000631D9" w:rsidP="001970D5">
      <w:pPr>
        <w:pStyle w:val="a"/>
        <w:rPr>
          <w:rtl/>
        </w:rPr>
      </w:pPr>
      <w:r w:rsidRPr="00853DCC">
        <w:rPr>
          <w:rtl/>
        </w:rPr>
        <w:t>نمونه دیگر مخالفت کافی با قرآن چاپ فرح بود که در یک سخنرانی در آبان 49 تلویحا</w:t>
      </w:r>
      <w:r w:rsidR="004B6CC7" w:rsidRPr="00853DCC">
        <w:rPr>
          <w:rFonts w:hint="cs"/>
          <w:rtl/>
        </w:rPr>
        <w:t>ً</w:t>
      </w:r>
      <w:r w:rsidRPr="00853DCC">
        <w:rPr>
          <w:rtl/>
        </w:rPr>
        <w:t xml:space="preserve"> آن را محکوم کرده و باز شدن دکان‌های مختلف به نام دین و توسل آنان به حرب</w:t>
      </w:r>
      <w:r w:rsidR="00C427E4" w:rsidRPr="00853DCC">
        <w:rPr>
          <w:rtl/>
        </w:rPr>
        <w:t>ۀ</w:t>
      </w:r>
      <w:r w:rsidRPr="00853DCC">
        <w:rPr>
          <w:rtl/>
        </w:rPr>
        <w:t xml:space="preserve"> دین را محکوم کرد. در اینجا هم گزارشگر ساواک یقین کرده است که این سخنرانی درباره تفسیر قرآنی بوده است که بنا به دستور فرح پهلوی تهیه و چاپ شده است. (همان: 284)</w:t>
      </w:r>
    </w:p>
    <w:p w:rsidR="000631D9" w:rsidRPr="00853DCC" w:rsidRDefault="000631D9" w:rsidP="001970D5">
      <w:pPr>
        <w:pStyle w:val="a"/>
        <w:rPr>
          <w:rtl/>
        </w:rPr>
      </w:pPr>
      <w:r w:rsidRPr="00853DCC">
        <w:rPr>
          <w:rtl/>
        </w:rPr>
        <w:t>در س</w:t>
      </w:r>
      <w:r w:rsidR="004B6CC7" w:rsidRPr="00853DCC">
        <w:rPr>
          <w:rtl/>
        </w:rPr>
        <w:t>ال 50 ساواک در گزارشی نوشته است</w:t>
      </w:r>
      <w:r w:rsidRPr="00853DCC">
        <w:rPr>
          <w:rtl/>
        </w:rPr>
        <w:t xml:space="preserve"> مرحوم کافی به مشهد آمده است و در شهربانی رفته (قاعدتا با احضار) خود را فردی خدمتگزار معرفی کرده است</w:t>
      </w:r>
      <w:r w:rsidR="004B6CC7" w:rsidRPr="00853DCC">
        <w:rPr>
          <w:rFonts w:hint="cs"/>
          <w:rtl/>
        </w:rPr>
        <w:t>،</w:t>
      </w:r>
      <w:r w:rsidRPr="00853DCC">
        <w:rPr>
          <w:rtl/>
        </w:rPr>
        <w:t xml:space="preserve"> او را به ساواک هدایت کرده‌اند</w:t>
      </w:r>
      <w:r w:rsidR="004B6CC7" w:rsidRPr="00853DCC">
        <w:rPr>
          <w:rFonts w:hint="cs"/>
          <w:rtl/>
        </w:rPr>
        <w:t>،</w:t>
      </w:r>
      <w:r w:rsidRPr="00853DCC">
        <w:rPr>
          <w:rtl/>
        </w:rPr>
        <w:t xml:space="preserve"> وی در آنجا هم تعهد داده است تا حرف خلافی نزند، اما «برخلاف تعهد سپرده شده و بدون توجه به تذکراتی که به او داده شده، اغلب به طور کنایه خارج از موضوع سخنرانی و انتقاد می‌کند» (همان: 292)</w:t>
      </w:r>
      <w:r w:rsidR="00F6474B" w:rsidRPr="00853DCC">
        <w:rPr>
          <w:rFonts w:hint="cs"/>
          <w:rtl/>
        </w:rPr>
        <w:t>.</w:t>
      </w:r>
      <w:r w:rsidRPr="00853DCC">
        <w:rPr>
          <w:rtl/>
        </w:rPr>
        <w:t xml:space="preserve"> انتقاد ساواک به تندی‌های شدید او به بی‌حجاب‌ها و دادن نسبت‌های زشت به آنهاست. این در حالی است که همسر اغلب کارگزاران دولتی بی حجاب بودند. تحلیل ساواک این بود که کافی این مطالب را می‌گوید تا مشهور شود و قصدش آن است تا با دستگیر کردن او سروصدایی بشود و بازار او داغ‌تر شود. ساواک در گزارش مشابهی همین نکته را دربار</w:t>
      </w:r>
      <w:r w:rsidR="00C427E4" w:rsidRPr="00853DCC">
        <w:rPr>
          <w:rFonts w:hint="cs"/>
          <w:rtl/>
        </w:rPr>
        <w:t>ۀ</w:t>
      </w:r>
      <w:r w:rsidRPr="00853DCC">
        <w:rPr>
          <w:rtl/>
        </w:rPr>
        <w:t xml:space="preserve"> شهید هاشمی‌نژاد هم عنوان کرده است (همان: 294ـ 293). به درخواست نصیری و به دنبال این قبیل گزارش</w:t>
      </w:r>
      <w:r w:rsidR="00F6474B" w:rsidRPr="00853DCC">
        <w:rPr>
          <w:rFonts w:hint="cs"/>
          <w:rtl/>
        </w:rPr>
        <w:t>‌</w:t>
      </w:r>
      <w:r w:rsidRPr="00853DCC">
        <w:rPr>
          <w:rtl/>
        </w:rPr>
        <w:t>ها، نام مرحوم کافی هم در لیست وعاظ ممنوع المنبر در رمضان سال 1391 ق یعنی سال 1350 آمده است (همان: 297ـ 296). در این فهرست نام آقایان: طالقانی، باهنر، مهدوی کنی، خزعلی، هاشمی رفسنجانی، محلاتی و تعدادی دیگر هم دیده می‌شود.</w:t>
      </w:r>
    </w:p>
    <w:p w:rsidR="000631D9" w:rsidRPr="00853DCC" w:rsidRDefault="000631D9" w:rsidP="001970D5">
      <w:pPr>
        <w:pStyle w:val="a"/>
        <w:rPr>
          <w:rtl/>
        </w:rPr>
      </w:pPr>
      <w:r w:rsidRPr="00853DCC">
        <w:rPr>
          <w:rtl/>
        </w:rPr>
        <w:t xml:space="preserve">ساواک در اواخر شهریور سال 50 کافی را احضار و به دلیل طرح مطالبی روی منبر بر ضد دستگاه بازجویی کرده، به او هشدار داد. مرحوم کافی هم روی زرنگی گفت که کسانی او را تهدید تلفنی می‌کنند که چرا روی منبر مطالبی بر ضد حکومت نمی‌گوید. در این باره یک یادداشت کتبی هم تسلیم </w:t>
      </w:r>
      <w:r w:rsidR="00F6474B" w:rsidRPr="00853DCC">
        <w:rPr>
          <w:rFonts w:hint="cs"/>
          <w:rtl/>
        </w:rPr>
        <w:t>کرد</w:t>
      </w:r>
      <w:r w:rsidRPr="00853DCC">
        <w:rPr>
          <w:rtl/>
        </w:rPr>
        <w:t>(همان: 314ـ 313) با این حال، چند روز بعد بود که داستان صفوان جمال را که شترهایش را به هارون اجاره داده بود و امام کاظم (ع) با او برخورد کرد</w:t>
      </w:r>
      <w:r w:rsidR="00F6474B" w:rsidRPr="00853DCC">
        <w:rPr>
          <w:rFonts w:hint="cs"/>
          <w:rtl/>
        </w:rPr>
        <w:t>،</w:t>
      </w:r>
      <w:r w:rsidRPr="00853DCC">
        <w:rPr>
          <w:rtl/>
        </w:rPr>
        <w:t xml:space="preserve"> به تفصیل روی منبر بیان کرد (همان: 317). گزارشگر ساواک بعد از </w:t>
      </w:r>
      <w:r w:rsidRPr="00853DCC">
        <w:rPr>
          <w:rtl/>
        </w:rPr>
        <w:lastRenderedPageBreak/>
        <w:t>یکی از همین سخنرانی ها که به نوعی اشاره به زمامداران هم بوده</w:t>
      </w:r>
      <w:r w:rsidR="00F6474B" w:rsidRPr="00853DCC">
        <w:rPr>
          <w:rFonts w:hint="cs"/>
          <w:rtl/>
        </w:rPr>
        <w:t>،</w:t>
      </w:r>
      <w:r w:rsidRPr="00853DCC">
        <w:rPr>
          <w:rtl/>
        </w:rPr>
        <w:t xml:space="preserve"> به نقل از برخی از مردم می‌گوید که آنها می‌گفتند: واقعا آخوند مبارزی است (همان: 335)</w:t>
      </w:r>
      <w:r w:rsidR="00F6474B" w:rsidRPr="00853DCC">
        <w:rPr>
          <w:rFonts w:hint="cs"/>
          <w:rtl/>
        </w:rPr>
        <w:t>.</w:t>
      </w:r>
    </w:p>
    <w:p w:rsidR="000631D9" w:rsidRPr="00853DCC" w:rsidRDefault="000631D9" w:rsidP="001970D5">
      <w:pPr>
        <w:pStyle w:val="a"/>
        <w:rPr>
          <w:rtl/>
        </w:rPr>
      </w:pPr>
      <w:r w:rsidRPr="00853DCC">
        <w:rPr>
          <w:rtl/>
        </w:rPr>
        <w:t>ساواک با کنترل و مراقبت شدید از کافی و تلفن‌های او</w:t>
      </w:r>
      <w:r w:rsidR="00F6474B" w:rsidRPr="00853DCC">
        <w:rPr>
          <w:rFonts w:hint="cs"/>
          <w:rtl/>
        </w:rPr>
        <w:t>،</w:t>
      </w:r>
      <w:r w:rsidRPr="00853DCC">
        <w:rPr>
          <w:rtl/>
        </w:rPr>
        <w:t xml:space="preserve"> اشاره می</w:t>
      </w:r>
      <w:r w:rsidR="00F6474B" w:rsidRPr="00853DCC">
        <w:rPr>
          <w:rFonts w:hint="cs"/>
          <w:rtl/>
        </w:rPr>
        <w:t>‌</w:t>
      </w:r>
      <w:r w:rsidRPr="00853DCC">
        <w:rPr>
          <w:rtl/>
        </w:rPr>
        <w:t>کند که وی بسیار مزور است و همه کارهای خود را با آقای فلسفی مشورت می‌کند. ساواک در اواخر سال 51 به دنبال این طرح بوده است تا کافی را از مهدیه جدا کرده و شخص دیگری را برای مهدیه در نظر بگیرد (همان: 354)، چیزی  که واقعا دشوار بود. ارتباط آقای کافی با فلسفی ز</w:t>
      </w:r>
      <w:r w:rsidR="00BB55B9" w:rsidRPr="00853DCC">
        <w:rPr>
          <w:rtl/>
        </w:rPr>
        <w:t>یاد بود و زمانی که فلسفی ممنوع</w:t>
      </w:r>
      <w:r w:rsidRPr="00853DCC">
        <w:rPr>
          <w:rtl/>
        </w:rPr>
        <w:t xml:space="preserve"> المنبر بود، کافی روی منبر از قول آیت الله بروجردی نقل کرد که نگویید فلسفی بگویید شمشیر برنده اسلام(همان: 362).</w:t>
      </w:r>
    </w:p>
    <w:p w:rsidR="000631D9" w:rsidRPr="00853DCC" w:rsidRDefault="000631D9" w:rsidP="001970D5">
      <w:pPr>
        <w:pStyle w:val="a"/>
        <w:rPr>
          <w:rtl/>
        </w:rPr>
      </w:pPr>
    </w:p>
    <w:p w:rsidR="000631D9" w:rsidRPr="00853DCC" w:rsidRDefault="000631D9" w:rsidP="001970D5">
      <w:pPr>
        <w:pStyle w:val="a"/>
        <w:rPr>
          <w:rtl/>
        </w:rPr>
      </w:pPr>
      <w:r w:rsidRPr="00853DCC">
        <w:rPr>
          <w:rtl/>
        </w:rPr>
        <w:t>در سال 51 یا حوالی آن، مرحوم کافی چند بار به فعالیت‌های حسینی</w:t>
      </w:r>
      <w:r w:rsidR="00C427E4" w:rsidRPr="00853DCC">
        <w:rPr>
          <w:rtl/>
        </w:rPr>
        <w:t>ۀ</w:t>
      </w:r>
      <w:r w:rsidRPr="00853DCC">
        <w:rPr>
          <w:rtl/>
        </w:rPr>
        <w:t xml:space="preserve"> ارشاد هم اعتراض کرده، اما در اسناد ساواک اشاره‌ای در این باره نیامده است. به خاطر حساسیتی که روی کافی بوده و این که سفر حج، زمینه‌ای برای تماس ‌های سیاسی و یا توزیع اطلاعیه‌هایی علیه رژیم بوده، از سفر مرحوم کافی به مکه در سال 52 و 53 جلوگیری شده است (همان: 401).</w:t>
      </w:r>
    </w:p>
    <w:p w:rsidR="000631D9" w:rsidRPr="00853DCC" w:rsidRDefault="000631D9" w:rsidP="001970D5">
      <w:pPr>
        <w:pStyle w:val="a"/>
        <w:rPr>
          <w:rtl/>
        </w:rPr>
      </w:pPr>
      <w:r w:rsidRPr="00853DCC">
        <w:rPr>
          <w:rtl/>
        </w:rPr>
        <w:t>قاعدتا به دلیل تذکرات مکرر و نیز سخت‌تر شدن اوضاع سیاسی کشور در سالهای 51ـ 55 اندکی از حدت تندی‌های مرحوم کافی کاسته شده باشد. با این حال انتقادهای اجتماعی و اخلاقی او ادامه داشته و یکبار در سال 54 ساواک درخواست کرده است که: به</w:t>
      </w:r>
      <w:r w:rsidR="00F44CCF" w:rsidRPr="00853DCC">
        <w:rPr>
          <w:rFonts w:hint="cs"/>
          <w:rtl/>
        </w:rPr>
        <w:t xml:space="preserve">‌ </w:t>
      </w:r>
      <w:r w:rsidRPr="00853DCC">
        <w:rPr>
          <w:rtl/>
        </w:rPr>
        <w:t>وی تذکر داده شود که بالای منبر صرفا به مسائل مذهبی پرداخته و از عنوان نمودن مطالب تحریک‌آمیز اجتناب‌ نماید (همان: 393)</w:t>
      </w:r>
      <w:r w:rsidR="00F44CCF" w:rsidRPr="00853DCC">
        <w:rPr>
          <w:rFonts w:hint="cs"/>
          <w:rtl/>
        </w:rPr>
        <w:t>.</w:t>
      </w:r>
      <w:r w:rsidRPr="00853DCC">
        <w:rPr>
          <w:rtl/>
        </w:rPr>
        <w:t xml:space="preserve"> اما اینها تأثیر چندانی نداشت. چندی بعد کافی در منبرش در مهدیه گفت: معاویه </w:t>
      </w:r>
      <w:r w:rsidR="00F44CCF" w:rsidRPr="00853DCC">
        <w:rPr>
          <w:rtl/>
        </w:rPr>
        <w:t>با زور بر مردم آن زمان حکومت می</w:t>
      </w:r>
      <w:r w:rsidR="00F44CCF" w:rsidRPr="00853DCC">
        <w:rPr>
          <w:rFonts w:hint="cs"/>
          <w:rtl/>
        </w:rPr>
        <w:t>‌</w:t>
      </w:r>
      <w:r w:rsidRPr="00853DCC">
        <w:rPr>
          <w:rtl/>
        </w:rPr>
        <w:t>کرد و می‌خواست در قلب مردم برای خودش محبت ایجاد کند. مگر می‌شود با زور بر مردم حکومت کرد؟ (همان: 401)</w:t>
      </w:r>
    </w:p>
    <w:p w:rsidR="000631D9" w:rsidRPr="00853DCC" w:rsidRDefault="000631D9" w:rsidP="001970D5">
      <w:pPr>
        <w:pStyle w:val="a"/>
        <w:rPr>
          <w:rtl/>
        </w:rPr>
      </w:pPr>
      <w:r w:rsidRPr="00853DCC">
        <w:rPr>
          <w:rtl/>
        </w:rPr>
        <w:t>ساواک در تاریخ 8/9/54 درباره او نوشت: نامبرد</w:t>
      </w:r>
      <w:r w:rsidR="00C427E4" w:rsidRPr="00853DCC">
        <w:rPr>
          <w:rFonts w:hint="cs"/>
          <w:rtl/>
        </w:rPr>
        <w:t>ۀ</w:t>
      </w:r>
      <w:r w:rsidRPr="00853DCC">
        <w:rPr>
          <w:rtl/>
        </w:rPr>
        <w:t xml:space="preserve"> بالا یکی از وعاظ افراطی و اخلا</w:t>
      </w:r>
      <w:r w:rsidR="00F44CCF" w:rsidRPr="00853DCC">
        <w:rPr>
          <w:rFonts w:hint="cs"/>
          <w:rtl/>
        </w:rPr>
        <w:t>ل</w:t>
      </w:r>
      <w:r w:rsidRPr="00853DCC">
        <w:rPr>
          <w:rtl/>
        </w:rPr>
        <w:t>گر است که تحریکات و اقداماتی در زمینه ضدیت مردم با یکدیگر معمول داشته و فعالیت‌هایی در جهت خلاف مصالح مملکتی و اخلال در نظم عمومی انجام و رویه نامطلوب و نادرست خود را همچنان دنبال می‌نماید. به نحوی که وجود یاد شده در منطق</w:t>
      </w:r>
      <w:r w:rsidR="00C427E4" w:rsidRPr="00853DCC">
        <w:rPr>
          <w:rtl/>
        </w:rPr>
        <w:t>ۀ</w:t>
      </w:r>
      <w:r w:rsidRPr="00853DCC">
        <w:rPr>
          <w:rtl/>
        </w:rPr>
        <w:t xml:space="preserve"> تهران موجبات برهم خوردن نظم و آرامش عمومی را فراهم می‌سازد (همان: 402). نتیجه آن شد که مرحوم کافی را در آذرماه 1354 برای مدت سه سال به تبعید به ایلام محکوم کردند (همان: 407)</w:t>
      </w:r>
      <w:r w:rsidR="00F44CCF" w:rsidRPr="00853DCC">
        <w:rPr>
          <w:rFonts w:hint="cs"/>
          <w:rtl/>
        </w:rPr>
        <w:t>.</w:t>
      </w:r>
    </w:p>
    <w:p w:rsidR="000631D9" w:rsidRPr="00853DCC" w:rsidRDefault="000631D9" w:rsidP="001970D5">
      <w:pPr>
        <w:pStyle w:val="a"/>
        <w:rPr>
          <w:rtl/>
        </w:rPr>
      </w:pPr>
      <w:r w:rsidRPr="00853DCC">
        <w:rPr>
          <w:rtl/>
        </w:rPr>
        <w:lastRenderedPageBreak/>
        <w:t>مرحوم کافی در ابتدای اقامتش در ایلام، نام</w:t>
      </w:r>
      <w:r w:rsidR="00C427E4" w:rsidRPr="00853DCC">
        <w:rPr>
          <w:rtl/>
        </w:rPr>
        <w:t>ۀ</w:t>
      </w:r>
      <w:r w:rsidRPr="00853DCC">
        <w:rPr>
          <w:rtl/>
        </w:rPr>
        <w:t xml:space="preserve"> مفصلی با اظهار بی‌اطلاعی از علت تبعید خود،‌</w:t>
      </w:r>
      <w:r w:rsidR="00F44CCF" w:rsidRPr="00853DCC">
        <w:rPr>
          <w:rFonts w:hint="cs"/>
          <w:rtl/>
        </w:rPr>
        <w:t xml:space="preserve"> </w:t>
      </w:r>
      <w:r w:rsidRPr="00853DCC">
        <w:rPr>
          <w:rtl/>
        </w:rPr>
        <w:t>شرحی از خدمات دینی و اجتماعی خود را نوشت، وی در این نامه درباره اقدامات خود در ساختن درمانگاه و مدارس و نیز تلاش برای حفظ اعتقادات مردم و نیز منبرهایش بر ضد دولت بعثی عراق در اخراج ایرانیان را مورد تأکید قرار داد (همان: 414ـ412). نامه‌ای به آیت الله خوانساری نوشت تا نزد مقامات وساطت کرده زمین</w:t>
      </w:r>
      <w:r w:rsidR="00C427E4" w:rsidRPr="00853DCC">
        <w:rPr>
          <w:rtl/>
        </w:rPr>
        <w:t>ۀ</w:t>
      </w:r>
      <w:r w:rsidRPr="00853DCC">
        <w:rPr>
          <w:rtl/>
        </w:rPr>
        <w:t xml:space="preserve"> بازگشت او را فراهم سازند (همان:‌418)</w:t>
      </w:r>
      <w:r w:rsidR="00F44CCF" w:rsidRPr="00853DCC">
        <w:rPr>
          <w:rFonts w:hint="cs"/>
          <w:rtl/>
        </w:rPr>
        <w:t>.</w:t>
      </w:r>
      <w:r w:rsidRPr="00853DCC">
        <w:rPr>
          <w:rtl/>
        </w:rPr>
        <w:t xml:space="preserve"> ساواک با بازگشت وی موافقت نکرده روی سخنرانی ضد یهودی وی انگشت گذاشت (همان: 420)</w:t>
      </w:r>
      <w:r w:rsidR="00F44CCF" w:rsidRPr="00853DCC">
        <w:rPr>
          <w:rFonts w:hint="cs"/>
          <w:rtl/>
        </w:rPr>
        <w:t>.</w:t>
      </w:r>
      <w:r w:rsidRPr="00853DCC">
        <w:rPr>
          <w:rtl/>
        </w:rPr>
        <w:t xml:space="preserve"> بعید نیست که این اقدام برای راضی کردن کلیمیان و یا حتی اسرائیل صورت گرفته باشد. کار منبر و نماز مرحوم کافی در ایلام بالا گرفت و پس از گذشت بیست روز، مقامات شهری از وی خواستند تا دیگر منبر نرود (همان: 422)</w:t>
      </w:r>
      <w:r w:rsidR="00F44CCF" w:rsidRPr="00853DCC">
        <w:rPr>
          <w:rFonts w:hint="cs"/>
          <w:rtl/>
        </w:rPr>
        <w:t>.</w:t>
      </w:r>
      <w:r w:rsidRPr="00853DCC">
        <w:rPr>
          <w:rtl/>
        </w:rPr>
        <w:t xml:space="preserve"> وساطت آیت الله خوانساری و دیگران تا پاییز سال 55 به جایی نرسید و او همچنان در تبعید ب</w:t>
      </w:r>
      <w:r w:rsidR="00F44CCF" w:rsidRPr="00853DCC">
        <w:rPr>
          <w:rFonts w:hint="cs"/>
          <w:rtl/>
        </w:rPr>
        <w:t>ه‌</w:t>
      </w:r>
      <w:r w:rsidRPr="00853DCC">
        <w:rPr>
          <w:rtl/>
        </w:rPr>
        <w:t>سر می برد. وی در دوم آذر 55 پس از قریب یک سال تبعید به تهران بازگشت (همان: 434).</w:t>
      </w:r>
    </w:p>
    <w:p w:rsidR="000631D9" w:rsidRPr="00853DCC" w:rsidRDefault="000631D9" w:rsidP="001970D5">
      <w:pPr>
        <w:pStyle w:val="a"/>
        <w:rPr>
          <w:rtl/>
        </w:rPr>
      </w:pPr>
      <w:r w:rsidRPr="00853DCC">
        <w:rPr>
          <w:rtl/>
        </w:rPr>
        <w:t>در اسنادی که به چاپ رسیده</w:t>
      </w:r>
      <w:r w:rsidR="00F44CCF" w:rsidRPr="00853DCC">
        <w:rPr>
          <w:rtl/>
        </w:rPr>
        <w:t xml:space="preserve"> است، جز یکی دو مورد از سخنرانی</w:t>
      </w:r>
      <w:r w:rsidR="00F44CCF" w:rsidRPr="00853DCC">
        <w:rPr>
          <w:rFonts w:hint="cs"/>
          <w:rtl/>
        </w:rPr>
        <w:t>‌</w:t>
      </w:r>
      <w:r w:rsidRPr="00853DCC">
        <w:rPr>
          <w:rtl/>
        </w:rPr>
        <w:t>های وی در نیم</w:t>
      </w:r>
      <w:r w:rsidR="00C427E4" w:rsidRPr="00853DCC">
        <w:rPr>
          <w:rtl/>
        </w:rPr>
        <w:t>ۀ</w:t>
      </w:r>
      <w:r w:rsidRPr="00853DCC">
        <w:rPr>
          <w:rtl/>
        </w:rPr>
        <w:t xml:space="preserve"> اول سال 56 گزارشی نیست، یک گزارش این است که او از اجرای احکام اسلامی در سعودی ستایش کرده و تلویحا از عدم اجرای آنها در ایران اظهار ناخشنودی نموده است (همان: 438).</w:t>
      </w:r>
    </w:p>
    <w:p w:rsidR="000631D9" w:rsidRPr="00853DCC" w:rsidRDefault="000631D9" w:rsidP="001970D5">
      <w:pPr>
        <w:pStyle w:val="a"/>
        <w:rPr>
          <w:rtl/>
        </w:rPr>
      </w:pPr>
      <w:r w:rsidRPr="00853DCC">
        <w:rPr>
          <w:rtl/>
        </w:rPr>
        <w:t>نخستین گزارش جدید در</w:t>
      </w:r>
      <w:r w:rsidR="00F44CCF" w:rsidRPr="00853DCC">
        <w:rPr>
          <w:rtl/>
        </w:rPr>
        <w:t>باره برگزاری مراسم چهلم حاج آقا</w:t>
      </w:r>
      <w:r w:rsidRPr="00853DCC">
        <w:rPr>
          <w:rtl/>
        </w:rPr>
        <w:t xml:space="preserve"> مصطفی خمینی در مهدیه است که به نوشته ساواک: گرداننده این مراسم شیخ احمد کافی و واعظی که منبر رفته شیخ ابوالقاسم اسلامی قمی بوده است (همان: 441)</w:t>
      </w:r>
      <w:r w:rsidR="003726B0" w:rsidRPr="00853DCC">
        <w:rPr>
          <w:rFonts w:hint="cs"/>
          <w:rtl/>
        </w:rPr>
        <w:t>.</w:t>
      </w:r>
      <w:r w:rsidRPr="00853DCC">
        <w:rPr>
          <w:rtl/>
        </w:rPr>
        <w:t xml:space="preserve"> مرحوم کافی ا</w:t>
      </w:r>
      <w:r w:rsidR="003726B0" w:rsidRPr="00853DCC">
        <w:rPr>
          <w:rtl/>
        </w:rPr>
        <w:t>ز جمله منبرهایی بود که که پس از</w:t>
      </w:r>
      <w:r w:rsidRPr="00853DCC">
        <w:rPr>
          <w:rtl/>
        </w:rPr>
        <w:t xml:space="preserve"> واقعه قم در 19 دی 56 به اعتراض، از ایراد سخنرانی خودداری کردند (همان: 446)</w:t>
      </w:r>
      <w:r w:rsidR="003726B0" w:rsidRPr="00853DCC">
        <w:rPr>
          <w:rFonts w:hint="cs"/>
          <w:rtl/>
        </w:rPr>
        <w:t>.</w:t>
      </w:r>
      <w:r w:rsidRPr="00853DCC">
        <w:rPr>
          <w:rtl/>
        </w:rPr>
        <w:t xml:space="preserve"> نیز پس از سخنرانی وی در 28 اردیبهشت 57 در سیر</w:t>
      </w:r>
      <w:r w:rsidR="003726B0" w:rsidRPr="00853DCC">
        <w:rPr>
          <w:rtl/>
        </w:rPr>
        <w:t>جان تظاهرات ضد حکومتی برگزار شد</w:t>
      </w:r>
      <w:r w:rsidRPr="00853DCC">
        <w:rPr>
          <w:rtl/>
        </w:rPr>
        <w:t>(همان: 450)</w:t>
      </w:r>
      <w:r w:rsidR="003726B0" w:rsidRPr="00853DCC">
        <w:rPr>
          <w:rFonts w:hint="cs"/>
          <w:rtl/>
        </w:rPr>
        <w:t>.</w:t>
      </w:r>
      <w:r w:rsidRPr="00853DCC">
        <w:rPr>
          <w:rtl/>
        </w:rPr>
        <w:t xml:space="preserve"> مرحوم کافی در چهلم شهدای یزد هم که در 19 اردیبهشت سال 57 برگز</w:t>
      </w:r>
      <w:r w:rsidR="003726B0" w:rsidRPr="00853DCC">
        <w:rPr>
          <w:rtl/>
        </w:rPr>
        <w:t>ار شد، سخنرانی کرده و گفت که من</w:t>
      </w:r>
      <w:r w:rsidRPr="00853DCC">
        <w:rPr>
          <w:rtl/>
        </w:rPr>
        <w:t xml:space="preserve"> به وسیله ارتباط قلبی این عزاداری را به ساحت آیت الله خمینی می رسانم (همان: 452)</w:t>
      </w:r>
      <w:r w:rsidR="003726B0" w:rsidRPr="00853DCC">
        <w:rPr>
          <w:rFonts w:hint="cs"/>
          <w:rtl/>
        </w:rPr>
        <w:t>.</w:t>
      </w:r>
    </w:p>
    <w:p w:rsidR="000631D9" w:rsidRPr="00853DCC" w:rsidRDefault="000631D9" w:rsidP="001970D5">
      <w:pPr>
        <w:pStyle w:val="a"/>
        <w:rPr>
          <w:rtl/>
        </w:rPr>
      </w:pPr>
      <w:r w:rsidRPr="00853DCC">
        <w:rPr>
          <w:rtl/>
        </w:rPr>
        <w:t>براساس گزارش دیگر مرحوم کافی در روز 29/4/57 (روز جمعه نیمه شعبان سال 1398ق) در حالی که از قوچان عازم زیارت مشهد بود، اتومبیلش با دو اتومبیل دیگر تصادف و در نتیجه خود او و فرزند ده ساله و هفت نفر دیگر کشته شدند (همان: 458). به گزارش ساواک جنازه وی روز 31 همان ماه در مشهد با حضور ده هزار نفر از افراطیون مذهبی به صحن آورده شده و پس از آن بود که جمعیت در شهر پراکنده شده و تظاهرات زیادی به راه افتاد (بنگرید: ص 461ـ 458)</w:t>
      </w:r>
      <w:r w:rsidR="003726B0" w:rsidRPr="00853DCC">
        <w:rPr>
          <w:rFonts w:hint="cs"/>
          <w:rtl/>
        </w:rPr>
        <w:t>.</w:t>
      </w:r>
      <w:r w:rsidRPr="00853DCC">
        <w:rPr>
          <w:rtl/>
        </w:rPr>
        <w:t xml:space="preserve"> بعد از انتقال جنازه ایشان به </w:t>
      </w:r>
      <w:r w:rsidRPr="00853DCC">
        <w:rPr>
          <w:rtl/>
        </w:rPr>
        <w:lastRenderedPageBreak/>
        <w:t>تهران و مراسم در مهدیه مجددا جنازه مرحوم کافی به مشهد منتقل و در خواجه ربیع دفن شد. بازتاب این ماجرا در قم هم به تظاهرات مخالفان دولت منجر شد (همان:‌470).</w:t>
      </w:r>
    </w:p>
    <w:p w:rsidR="000631D9" w:rsidRPr="00853DCC" w:rsidRDefault="000631D9" w:rsidP="001970D5">
      <w:pPr>
        <w:pStyle w:val="a"/>
        <w:rPr>
          <w:rtl/>
        </w:rPr>
      </w:pPr>
      <w:r w:rsidRPr="00853DCC">
        <w:rPr>
          <w:rtl/>
        </w:rPr>
        <w:t>در اصفهان هم پس از برگ</w:t>
      </w:r>
      <w:r w:rsidR="003726B0" w:rsidRPr="00853DCC">
        <w:rPr>
          <w:rtl/>
        </w:rPr>
        <w:t>زاری مراسم فاتحه وی تظاهرات شد</w:t>
      </w:r>
      <w:r w:rsidRPr="00853DCC">
        <w:rPr>
          <w:rtl/>
        </w:rPr>
        <w:t>(همان: 473) و نیز در کاشان (همان:‌478) و بسیاری از شهرهای دیگر. آن زمان شایع گردید که شیخ احمد کافی چون چندین بار از وضع کنونی کشور انتقاد کرده بود به دست دشمنان به قتل رسید (همان:‌476). در تهران هم روز پنجم مرداد 57 برای مرحوم کافی در مهدیه فاتحه گذاشته شد که پس از اتمام مراسم، مردم با شعار مرگ بر منصور و زنده باد خمینی از حسینیه بیرون آمدند (همان: 481)</w:t>
      </w:r>
      <w:r w:rsidR="003726B0" w:rsidRPr="00853DCC">
        <w:rPr>
          <w:rFonts w:hint="cs"/>
          <w:rtl/>
        </w:rPr>
        <w:t>.</w:t>
      </w:r>
      <w:r w:rsidRPr="00853DCC">
        <w:rPr>
          <w:rtl/>
        </w:rPr>
        <w:t xml:space="preserve"> روحانیت تهران هم در مسجد ارک فاتحه گرفته بود که آن هم تبدیل به تظاهرات ضد حکومتی شد (همان: 484). تعداد دیگری گزارش مربوط به مجالس فاتحه برای مرحوم کافی در شهرهای مختلف در ادامه آمده است که در بیشتر آنها، تظاهرات منجر به رخدادهای ضد حکومتی شده و بی تردید </w:t>
      </w:r>
      <w:r w:rsidR="00FB5CDF" w:rsidRPr="00853DCC">
        <w:rPr>
          <w:rFonts w:hint="cs"/>
          <w:rtl/>
        </w:rPr>
        <w:t xml:space="preserve">باید این واقعه را از عوامل مؤثر در گسترش بیش از پیش تظاهرات ضد حکومتی در </w:t>
      </w:r>
      <w:r w:rsidRPr="00853DCC">
        <w:rPr>
          <w:rtl/>
        </w:rPr>
        <w:t>ایران در این مقطع دانست. کیفیت تصادف نیز در گزارشی در همین مجموعه اسناد درج شده است (همان: 509ـ 507)</w:t>
      </w:r>
      <w:r w:rsidR="00486064" w:rsidRPr="00853DCC">
        <w:rPr>
          <w:rFonts w:hint="cs"/>
          <w:rtl/>
        </w:rPr>
        <w:t>.</w:t>
      </w:r>
    </w:p>
    <w:p w:rsidR="000631D9" w:rsidRPr="00853DCC" w:rsidRDefault="000631D9" w:rsidP="001970D5">
      <w:pPr>
        <w:pStyle w:val="a"/>
        <w:rPr>
          <w:rtl/>
        </w:rPr>
      </w:pPr>
      <w:r w:rsidRPr="00853DCC">
        <w:rPr>
          <w:rtl/>
        </w:rPr>
        <w:t>همین مقدار اسناد در اثبات سهم این روحانی مردمی که توانست رابطه‌ای میان برخی از مفاهیم سیاسی اسلام و انقلاب و توده مردم برقرار کند، کفایت می کند. بی مناسبت نیست اشاره کنیم که امام در 23 رجب سال 1391 ق اجازه استفا</w:t>
      </w:r>
      <w:r w:rsidR="00486064" w:rsidRPr="00853DCC">
        <w:rPr>
          <w:rtl/>
        </w:rPr>
        <w:t>ده از سهم سادات را «تا حدود قلم</w:t>
      </w:r>
      <w:r w:rsidR="00486064" w:rsidRPr="00853DCC">
        <w:rPr>
          <w:rFonts w:hint="cs"/>
          <w:rtl/>
        </w:rPr>
        <w:t>‌</w:t>
      </w:r>
      <w:r w:rsidRPr="00853DCC">
        <w:rPr>
          <w:rtl/>
        </w:rPr>
        <w:t>های هزار تومانی» به وی داده است. از باقی هم تا نصف به وی اجازه مصرف داده است.</w:t>
      </w:r>
      <w:r w:rsidRPr="00853DCC">
        <w:rPr>
          <w:rStyle w:val="FootnoteReference"/>
          <w:rtl/>
        </w:rPr>
        <w:footnoteReference w:id="2722"/>
      </w:r>
      <w:r w:rsidRPr="00853DCC">
        <w:rPr>
          <w:rtl/>
        </w:rPr>
        <w:t xml:space="preserve"> اخیرا</w:t>
      </w:r>
      <w:r w:rsidR="00486064" w:rsidRPr="00853DCC">
        <w:rPr>
          <w:rFonts w:hint="cs"/>
          <w:rtl/>
        </w:rPr>
        <w:t>ً</w:t>
      </w:r>
      <w:r w:rsidRPr="00853DCC">
        <w:rPr>
          <w:rtl/>
        </w:rPr>
        <w:t xml:space="preserve"> دو کتاب دیگر توسط مهدی کافی (برادر زاده مرحوم کافی) درباره وی نوشته شده است. نخست با عنوان کافی: اسناد سخن می گویند (تهران، اسوه، 1389) و</w:t>
      </w:r>
      <w:r w:rsidR="00486064" w:rsidRPr="00853DCC">
        <w:rPr>
          <w:rFonts w:hint="cs"/>
          <w:rtl/>
        </w:rPr>
        <w:t xml:space="preserve"> </w:t>
      </w:r>
      <w:r w:rsidRPr="00853DCC">
        <w:rPr>
          <w:rtl/>
        </w:rPr>
        <w:t>دیگری کافی در خاطره‌ها (اسوه، 1388)</w:t>
      </w:r>
      <w:r w:rsidR="00486064" w:rsidRPr="00853DCC">
        <w:rPr>
          <w:rFonts w:hint="cs"/>
          <w:rtl/>
        </w:rPr>
        <w:t>.</w:t>
      </w:r>
    </w:p>
    <w:p w:rsidR="000631D9" w:rsidRPr="00853DCC" w:rsidRDefault="000631D9" w:rsidP="002A5766">
      <w:pPr>
        <w:pStyle w:val="Heading2"/>
        <w:spacing w:line="380" w:lineRule="exact"/>
        <w:rPr>
          <w:rFonts w:ascii="IRNazli" w:hAnsi="IRNazli" w:cs="IRYakout"/>
          <w:rtl/>
        </w:rPr>
      </w:pPr>
      <w:bookmarkStart w:id="136" w:name="_Toc417388718"/>
      <w:r w:rsidRPr="00853DCC">
        <w:rPr>
          <w:rFonts w:ascii="IRNazli" w:hAnsi="IRNazli" w:cs="IRYakout"/>
          <w:rtl/>
        </w:rPr>
        <w:t>6ـ فخرالدین حجازی</w:t>
      </w:r>
      <w:bookmarkEnd w:id="136"/>
    </w:p>
    <w:p w:rsidR="000631D9" w:rsidRPr="00853DCC" w:rsidRDefault="000631D9" w:rsidP="001970D5">
      <w:pPr>
        <w:pStyle w:val="a"/>
        <w:rPr>
          <w:rtl/>
        </w:rPr>
      </w:pPr>
      <w:r w:rsidRPr="00853DCC">
        <w:rPr>
          <w:rtl/>
        </w:rPr>
        <w:t>فخرالدین حجازی (متولد 1308) فرزند شیخ محمد حجازی (متوفای 1371ش با یکصد سال سن و در حالی که بارها در جبهه‌های جنگ حضور یافته بود)</w:t>
      </w:r>
      <w:r w:rsidR="009601C2" w:rsidRPr="00853DCC">
        <w:rPr>
          <w:rFonts w:hint="cs"/>
          <w:rtl/>
        </w:rPr>
        <w:t>،</w:t>
      </w:r>
      <w:r w:rsidRPr="00853DCC">
        <w:rPr>
          <w:rtl/>
        </w:rPr>
        <w:t xml:space="preserve"> فعالیت های مذهبی خود را از اوائل دهه 20 در زادگاهش سبزوار آغاز کرد. از وی به سال 1323 شعری در ستایش نشری</w:t>
      </w:r>
      <w:r w:rsidR="00C427E4" w:rsidRPr="00853DCC">
        <w:rPr>
          <w:rtl/>
        </w:rPr>
        <w:t>ۀ</w:t>
      </w:r>
      <w:r w:rsidRPr="00853DCC">
        <w:rPr>
          <w:rtl/>
        </w:rPr>
        <w:t xml:space="preserve"> آیین اسلام چاپ شده و او به عنوان کارمند انجمن تبلیغات اسلامی آن را </w:t>
      </w:r>
      <w:r w:rsidRPr="00853DCC">
        <w:rPr>
          <w:rtl/>
        </w:rPr>
        <w:lastRenderedPageBreak/>
        <w:t>امضا کرده است.</w:t>
      </w:r>
      <w:r w:rsidRPr="00853DCC">
        <w:rPr>
          <w:rStyle w:val="FootnoteReference"/>
          <w:rtl/>
        </w:rPr>
        <w:footnoteReference w:id="2723"/>
      </w:r>
      <w:r w:rsidRPr="00853DCC">
        <w:rPr>
          <w:rtl/>
        </w:rPr>
        <w:t xml:space="preserve">همچنین از او شعری درباره </w:t>
      </w:r>
      <w:r w:rsidR="00486064" w:rsidRPr="00853DCC">
        <w:rPr>
          <w:rtl/>
        </w:rPr>
        <w:t xml:space="preserve">دشواری‌های که برای دین در کشور </w:t>
      </w:r>
      <w:r w:rsidR="009601C2" w:rsidRPr="00853DCC">
        <w:rPr>
          <w:rtl/>
        </w:rPr>
        <w:t>ایران پدید آمده ـ مانند بهاء</w:t>
      </w:r>
      <w:r w:rsidR="009601C2" w:rsidRPr="00853DCC">
        <w:rPr>
          <w:rFonts w:hint="cs"/>
          <w:rtl/>
        </w:rPr>
        <w:t>،</w:t>
      </w:r>
      <w:r w:rsidR="009601C2" w:rsidRPr="00853DCC">
        <w:rPr>
          <w:rtl/>
        </w:rPr>
        <w:t xml:space="preserve"> </w:t>
      </w:r>
      <w:r w:rsidRPr="00853DCC">
        <w:rPr>
          <w:rtl/>
        </w:rPr>
        <w:t xml:space="preserve">کسروی، مردوخ کردستانی و غیره در آیین اسلام سال سوم،‌ش 25،‌ص 12 درج شده است: </w:t>
      </w:r>
    </w:p>
    <w:p w:rsidR="000631D9" w:rsidRPr="00853DCC" w:rsidRDefault="000631D9" w:rsidP="001970D5">
      <w:pPr>
        <w:pStyle w:val="a"/>
        <w:rPr>
          <w:rtl/>
        </w:rPr>
      </w:pPr>
      <w:r w:rsidRPr="00853DCC">
        <w:rPr>
          <w:rtl/>
        </w:rPr>
        <w:t>آه و صد افسوس زین وضع خراب</w:t>
      </w:r>
      <w:r w:rsidRPr="00853DCC">
        <w:rPr>
          <w:rtl/>
        </w:rPr>
        <w:tab/>
      </w:r>
      <w:r w:rsidRPr="00853DCC">
        <w:rPr>
          <w:rtl/>
        </w:rPr>
        <w:tab/>
        <w:t>دشمنان هشیار و ماجمله به خواب</w:t>
      </w:r>
    </w:p>
    <w:p w:rsidR="000631D9" w:rsidRPr="00853DCC" w:rsidRDefault="000631D9" w:rsidP="001970D5">
      <w:pPr>
        <w:pStyle w:val="a"/>
        <w:rPr>
          <w:rtl/>
        </w:rPr>
      </w:pPr>
      <w:r w:rsidRPr="00853DCC">
        <w:rPr>
          <w:rtl/>
        </w:rPr>
        <w:t>هستی ایمان به یغما رفته است</w:t>
      </w:r>
      <w:r w:rsidRPr="00853DCC">
        <w:rPr>
          <w:rtl/>
        </w:rPr>
        <w:tab/>
      </w:r>
      <w:r w:rsidRPr="00853DCC">
        <w:rPr>
          <w:rtl/>
        </w:rPr>
        <w:tab/>
      </w:r>
      <w:r w:rsidRPr="00853DCC">
        <w:rPr>
          <w:rtl/>
        </w:rPr>
        <w:tab/>
        <w:t>دزد دین اندر کمین بنهفته است</w:t>
      </w:r>
    </w:p>
    <w:p w:rsidR="000631D9" w:rsidRPr="00853DCC" w:rsidRDefault="000631D9" w:rsidP="001970D5">
      <w:pPr>
        <w:pStyle w:val="a"/>
        <w:rPr>
          <w:rtl/>
        </w:rPr>
      </w:pPr>
      <w:r w:rsidRPr="00853DCC">
        <w:rPr>
          <w:rtl/>
        </w:rPr>
        <w:t>بی خیالی ک</w:t>
      </w:r>
      <w:r w:rsidR="00486064" w:rsidRPr="00853DCC">
        <w:rPr>
          <w:rtl/>
        </w:rPr>
        <w:t>ار ما را ساخته است</w:t>
      </w:r>
      <w:r w:rsidR="00486064" w:rsidRPr="00853DCC">
        <w:rPr>
          <w:rtl/>
        </w:rPr>
        <w:tab/>
      </w:r>
      <w:r w:rsidR="00486064" w:rsidRPr="00853DCC">
        <w:rPr>
          <w:rtl/>
        </w:rPr>
        <w:tab/>
        <w:t>جمل</w:t>
      </w:r>
      <w:r w:rsidR="00C427E4" w:rsidRPr="00853DCC">
        <w:rPr>
          <w:rtl/>
        </w:rPr>
        <w:t>ۀ</w:t>
      </w:r>
      <w:r w:rsidR="00486064" w:rsidRPr="00853DCC">
        <w:rPr>
          <w:rtl/>
        </w:rPr>
        <w:t xml:space="preserve"> ما را </w:t>
      </w:r>
      <w:r w:rsidRPr="00853DCC">
        <w:rPr>
          <w:rtl/>
        </w:rPr>
        <w:t>ز دین پرداخته است</w:t>
      </w:r>
    </w:p>
    <w:p w:rsidR="000631D9" w:rsidRPr="00853DCC" w:rsidRDefault="000631D9" w:rsidP="001970D5">
      <w:pPr>
        <w:pStyle w:val="a"/>
        <w:rPr>
          <w:rtl/>
        </w:rPr>
      </w:pPr>
      <w:r w:rsidRPr="00853DCC">
        <w:rPr>
          <w:rtl/>
        </w:rPr>
        <w:t>گاه نادانی مثال کسروی</w:t>
      </w:r>
      <w:r w:rsidRPr="00853DCC">
        <w:rPr>
          <w:rtl/>
        </w:rPr>
        <w:tab/>
      </w:r>
      <w:r w:rsidRPr="00853DCC">
        <w:rPr>
          <w:rtl/>
        </w:rPr>
        <w:tab/>
      </w:r>
      <w:r w:rsidRPr="00853DCC">
        <w:rPr>
          <w:rtl/>
        </w:rPr>
        <w:tab/>
        <w:t>می کند بر پا اساس کجروی</w:t>
      </w:r>
    </w:p>
    <w:p w:rsidR="000631D9" w:rsidRPr="00853DCC" w:rsidRDefault="000631D9" w:rsidP="001970D5">
      <w:pPr>
        <w:pStyle w:val="a"/>
        <w:rPr>
          <w:rtl/>
        </w:rPr>
      </w:pPr>
      <w:r w:rsidRPr="00853DCC">
        <w:rPr>
          <w:rtl/>
        </w:rPr>
        <w:t>پاکدینی آورد از بهر ما</w:t>
      </w:r>
      <w:r w:rsidRPr="00853DCC">
        <w:rPr>
          <w:rtl/>
        </w:rPr>
        <w:tab/>
      </w:r>
      <w:r w:rsidRPr="00853DCC">
        <w:rPr>
          <w:rtl/>
        </w:rPr>
        <w:tab/>
      </w:r>
      <w:r w:rsidRPr="00853DCC">
        <w:rPr>
          <w:rtl/>
        </w:rPr>
        <w:tab/>
      </w:r>
      <w:r w:rsidRPr="00853DCC">
        <w:rPr>
          <w:rtl/>
        </w:rPr>
        <w:tab/>
        <w:t>خویش را انگیزد از پیش خدا</w:t>
      </w:r>
    </w:p>
    <w:p w:rsidR="000631D9" w:rsidRPr="00853DCC" w:rsidRDefault="000631D9" w:rsidP="001970D5">
      <w:pPr>
        <w:pStyle w:val="a"/>
        <w:rPr>
          <w:rtl/>
        </w:rPr>
      </w:pPr>
      <w:r w:rsidRPr="00853DCC">
        <w:rPr>
          <w:rtl/>
        </w:rPr>
        <w:t>گاه مردوخی ز کردستان رسد</w:t>
      </w:r>
      <w:r w:rsidRPr="00853DCC">
        <w:rPr>
          <w:rtl/>
        </w:rPr>
        <w:tab/>
      </w:r>
      <w:r w:rsidRPr="00853DCC">
        <w:rPr>
          <w:rtl/>
        </w:rPr>
        <w:tab/>
      </w:r>
      <w:r w:rsidRPr="00853DCC">
        <w:rPr>
          <w:rtl/>
        </w:rPr>
        <w:tab/>
        <w:t>گاه آقاخان ز هندوستان رسد</w:t>
      </w:r>
    </w:p>
    <w:p w:rsidR="000631D9" w:rsidRPr="00853DCC" w:rsidRDefault="000631D9" w:rsidP="001970D5">
      <w:pPr>
        <w:pStyle w:val="a"/>
        <w:rPr>
          <w:rtl/>
        </w:rPr>
      </w:pPr>
      <w:r w:rsidRPr="00853DCC">
        <w:rPr>
          <w:rtl/>
        </w:rPr>
        <w:t>از مزخرف های بیجای بها</w:t>
      </w:r>
      <w:r w:rsidRPr="00853DCC">
        <w:rPr>
          <w:rtl/>
        </w:rPr>
        <w:tab/>
      </w:r>
      <w:r w:rsidRPr="00853DCC">
        <w:rPr>
          <w:rtl/>
        </w:rPr>
        <w:tab/>
      </w:r>
      <w:r w:rsidRPr="00853DCC">
        <w:rPr>
          <w:rtl/>
        </w:rPr>
        <w:tab/>
        <w:t>شورشی اندر جهان گشته بپا</w:t>
      </w:r>
    </w:p>
    <w:p w:rsidR="000631D9" w:rsidRPr="00853DCC" w:rsidRDefault="000631D9" w:rsidP="001970D5">
      <w:pPr>
        <w:pStyle w:val="a"/>
        <w:rPr>
          <w:rtl/>
        </w:rPr>
      </w:pPr>
      <w:r w:rsidRPr="00853DCC">
        <w:rPr>
          <w:rtl/>
        </w:rPr>
        <w:t>گاه او گوید که من پیغمبرم</w:t>
      </w:r>
      <w:r w:rsidRPr="00853DCC">
        <w:rPr>
          <w:rtl/>
        </w:rPr>
        <w:tab/>
      </w:r>
      <w:r w:rsidRPr="00853DCC">
        <w:rPr>
          <w:rtl/>
        </w:rPr>
        <w:tab/>
      </w:r>
      <w:r w:rsidRPr="00853DCC">
        <w:rPr>
          <w:rtl/>
        </w:rPr>
        <w:tab/>
        <w:t>گاه می گوید خدا را مظهرم</w:t>
      </w:r>
    </w:p>
    <w:p w:rsidR="000631D9" w:rsidRPr="00853DCC" w:rsidRDefault="000631D9" w:rsidP="001970D5">
      <w:pPr>
        <w:pStyle w:val="a"/>
        <w:rPr>
          <w:rtl/>
        </w:rPr>
      </w:pPr>
      <w:r w:rsidRPr="00853DCC">
        <w:rPr>
          <w:rtl/>
        </w:rPr>
        <w:t>ای مسلمانان خدا را همتی</w:t>
      </w:r>
      <w:r w:rsidRPr="00853DCC">
        <w:rPr>
          <w:rtl/>
        </w:rPr>
        <w:tab/>
      </w:r>
      <w:r w:rsidRPr="00853DCC">
        <w:rPr>
          <w:rtl/>
        </w:rPr>
        <w:tab/>
      </w:r>
      <w:r w:rsidRPr="00853DCC">
        <w:rPr>
          <w:rtl/>
        </w:rPr>
        <w:tab/>
        <w:t>کوششی، رنجی، قیامی، زحمتی</w:t>
      </w:r>
    </w:p>
    <w:p w:rsidR="000631D9" w:rsidRPr="00853DCC" w:rsidRDefault="000631D9" w:rsidP="001970D5">
      <w:pPr>
        <w:pStyle w:val="a"/>
        <w:rPr>
          <w:rtl/>
        </w:rPr>
      </w:pPr>
      <w:r w:rsidRPr="00853DCC">
        <w:rPr>
          <w:rtl/>
        </w:rPr>
        <w:t>حجازی اشعاری هم به مناسبت جشن ازدواج شاه و ثریا در سال 29 سرود و در پایین آن به عنوان کارمند انجمن تبلیغات اسلامی امضاء‌ کرد.</w:t>
      </w:r>
      <w:r w:rsidRPr="00853DCC">
        <w:rPr>
          <w:rStyle w:val="FootnoteReference"/>
          <w:rtl/>
        </w:rPr>
        <w:footnoteReference w:id="2724"/>
      </w:r>
    </w:p>
    <w:p w:rsidR="000631D9" w:rsidRPr="00853DCC" w:rsidRDefault="000631D9" w:rsidP="001970D5">
      <w:pPr>
        <w:pStyle w:val="a"/>
        <w:rPr>
          <w:rtl/>
        </w:rPr>
      </w:pPr>
      <w:r w:rsidRPr="00853DCC">
        <w:rPr>
          <w:rtl/>
        </w:rPr>
        <w:t xml:space="preserve">حجازی </w:t>
      </w:r>
      <w:r w:rsidR="009601C2" w:rsidRPr="00853DCC">
        <w:rPr>
          <w:rtl/>
        </w:rPr>
        <w:t>در  سال 1331 اقدام به چاپ نشریه</w:t>
      </w:r>
      <w:r w:rsidR="009601C2" w:rsidRPr="00853DCC">
        <w:rPr>
          <w:rFonts w:hint="cs"/>
          <w:rtl/>
        </w:rPr>
        <w:t>‌</w:t>
      </w:r>
      <w:r w:rsidRPr="00853DCC">
        <w:rPr>
          <w:rtl/>
        </w:rPr>
        <w:t xml:space="preserve">ای با نام جلوه حقیقت </w:t>
      </w:r>
      <w:r w:rsidR="009601C2" w:rsidRPr="00853DCC">
        <w:rPr>
          <w:rtl/>
        </w:rPr>
        <w:t>در سبزوار کرد که نشریه‌ای مذهبی</w:t>
      </w:r>
      <w:r w:rsidR="009601C2" w:rsidRPr="00853DCC">
        <w:rPr>
          <w:rFonts w:hint="cs"/>
          <w:rtl/>
        </w:rPr>
        <w:t>‌</w:t>
      </w:r>
      <w:r w:rsidRPr="00853DCC">
        <w:rPr>
          <w:rtl/>
        </w:rPr>
        <w:t>ـ سیاسی بود. جهت گیری مطالب این نشریه در طرح اسلام انقلابی با داعیه دخالت در سیاست، همراه با قلمی زیبا نشانگر همان مواضع مطبوعات دینی ده</w:t>
      </w:r>
      <w:r w:rsidR="00C427E4" w:rsidRPr="00853DCC">
        <w:rPr>
          <w:rtl/>
        </w:rPr>
        <w:t>ۀ</w:t>
      </w:r>
      <w:r w:rsidRPr="00853DCC">
        <w:rPr>
          <w:rtl/>
        </w:rPr>
        <w:t xml:space="preserve"> 20 تهران </w:t>
      </w:r>
      <w:r w:rsidR="009601C2" w:rsidRPr="00853DCC">
        <w:rPr>
          <w:rtl/>
        </w:rPr>
        <w:t>بود. این نشریه هر هفته پنج</w:t>
      </w:r>
      <w:r w:rsidR="009601C2" w:rsidRPr="00853DCC">
        <w:rPr>
          <w:rFonts w:hint="cs"/>
          <w:rtl/>
        </w:rPr>
        <w:t>‌</w:t>
      </w:r>
      <w:r w:rsidR="009601C2" w:rsidRPr="00853DCC">
        <w:rPr>
          <w:rtl/>
        </w:rPr>
        <w:t>شنبه</w:t>
      </w:r>
      <w:r w:rsidR="009601C2" w:rsidRPr="00853DCC">
        <w:rPr>
          <w:rFonts w:hint="cs"/>
          <w:rtl/>
        </w:rPr>
        <w:t>‌</w:t>
      </w:r>
      <w:r w:rsidR="009601C2" w:rsidRPr="00853DCC">
        <w:rPr>
          <w:rtl/>
        </w:rPr>
        <w:t>ها انتشار می</w:t>
      </w:r>
      <w:r w:rsidR="009601C2" w:rsidRPr="00853DCC">
        <w:rPr>
          <w:rFonts w:hint="cs"/>
          <w:rtl/>
        </w:rPr>
        <w:t>‌</w:t>
      </w:r>
      <w:r w:rsidR="008C13FC" w:rsidRPr="00853DCC">
        <w:rPr>
          <w:rtl/>
        </w:rPr>
        <w:t>یافت. فخر</w:t>
      </w:r>
      <w:r w:rsidRPr="00853DCC">
        <w:rPr>
          <w:rtl/>
        </w:rPr>
        <w:t>الدین در تاریخ آذر 1331 نام</w:t>
      </w:r>
      <w:r w:rsidR="00C427E4" w:rsidRPr="00853DCC">
        <w:rPr>
          <w:rtl/>
        </w:rPr>
        <w:t>ۀ</w:t>
      </w:r>
      <w:r w:rsidRPr="00853DCC">
        <w:rPr>
          <w:rtl/>
        </w:rPr>
        <w:t xml:space="preserve"> انتقادی جالبی به دکتر مصدق نوشت که در نشریه یاد شده (ش 16،‌27 آذر 1331) به چاپ رسید. مضمون این نامه، انتقاد شدید از دکتر مصدق به دلی</w:t>
      </w:r>
      <w:r w:rsidR="008C13FC" w:rsidRPr="00853DCC">
        <w:rPr>
          <w:rFonts w:hint="cs"/>
          <w:rtl/>
        </w:rPr>
        <w:t>ل</w:t>
      </w:r>
      <w:r w:rsidRPr="00853DCC">
        <w:rPr>
          <w:rtl/>
        </w:rPr>
        <w:t xml:space="preserve"> بی توجهی او به مسائل مذهبی بود. کتابی هم با نام شمشیر انتقام (نشری</w:t>
      </w:r>
      <w:r w:rsidR="00C427E4" w:rsidRPr="00853DCC">
        <w:rPr>
          <w:rtl/>
        </w:rPr>
        <w:t>ۀ</w:t>
      </w:r>
      <w:r w:rsidRPr="00853DCC">
        <w:rPr>
          <w:rtl/>
        </w:rPr>
        <w:t xml:space="preserve"> مذهبی فرهنگ خراسان) از فخرالدین حجازی به مناسبت 1125 سال میلاد امام قائم (ع) در سال 1379 ق به مناسبت نیمه شعبان چاپ شد.</w:t>
      </w:r>
    </w:p>
    <w:p w:rsidR="000631D9" w:rsidRPr="00853DCC" w:rsidRDefault="000631D9" w:rsidP="001970D5">
      <w:pPr>
        <w:pStyle w:val="a"/>
        <w:rPr>
          <w:rtl/>
        </w:rPr>
      </w:pPr>
      <w:r w:rsidRPr="00853DCC">
        <w:rPr>
          <w:rtl/>
        </w:rPr>
        <w:t>گویا بعد از آن هم آقای حجازی مدتها مس</w:t>
      </w:r>
      <w:r w:rsidR="008C13FC" w:rsidRPr="00853DCC">
        <w:rPr>
          <w:rFonts w:hint="cs"/>
          <w:rtl/>
        </w:rPr>
        <w:t>ؤ</w:t>
      </w:r>
      <w:r w:rsidRPr="00853DCC">
        <w:rPr>
          <w:rtl/>
        </w:rPr>
        <w:t>ول نشریه آستان قدس رضوی بود. آقای فارسی ـ منتقد حجا</w:t>
      </w:r>
      <w:r w:rsidR="008C13FC" w:rsidRPr="00853DCC">
        <w:rPr>
          <w:rFonts w:hint="cs"/>
          <w:rtl/>
        </w:rPr>
        <w:t>ز</w:t>
      </w:r>
      <w:r w:rsidRPr="00853DCC">
        <w:rPr>
          <w:rtl/>
        </w:rPr>
        <w:t>ی ـ نوشته‌اند که پیش از آن هم، ایشان سردبیر روزنام</w:t>
      </w:r>
      <w:r w:rsidR="00C427E4" w:rsidRPr="00853DCC">
        <w:rPr>
          <w:rtl/>
        </w:rPr>
        <w:t>ۀ</w:t>
      </w:r>
      <w:r w:rsidRPr="00853DCC">
        <w:rPr>
          <w:rtl/>
        </w:rPr>
        <w:t xml:space="preserve"> خراسان به مدیریت صادق تهرانیان بود و مقالاتی به مناسبت‌های مختلف از جمله کودای سوم </w:t>
      </w:r>
      <w:r w:rsidRPr="00853DCC">
        <w:rPr>
          <w:rtl/>
        </w:rPr>
        <w:lastRenderedPageBreak/>
        <w:t>اسفند، تولد رضاخان، کودتای 28 مرداد، تولد شاه، آمدن ثریا و اشرف به مشهد، آمدن تیمور بختیار به مشهد</w:t>
      </w:r>
      <w:r w:rsidR="008C13FC" w:rsidRPr="00853DCC">
        <w:rPr>
          <w:rFonts w:hint="cs"/>
          <w:rtl/>
        </w:rPr>
        <w:t>،</w:t>
      </w:r>
      <w:r w:rsidRPr="00853DCC">
        <w:rPr>
          <w:rtl/>
        </w:rPr>
        <w:t xml:space="preserve"> نوشت</w:t>
      </w:r>
      <w:r w:rsidR="008C13FC" w:rsidRPr="00853DCC">
        <w:rPr>
          <w:rFonts w:hint="cs"/>
          <w:rtl/>
        </w:rPr>
        <w:t>،</w:t>
      </w:r>
      <w:r w:rsidRPr="00853DCC">
        <w:rPr>
          <w:rtl/>
        </w:rPr>
        <w:t xml:space="preserve"> و حتی به مناسبت سرمقاله‌ای تحت عنوان «اقیانوس آرام» نوشت... در روزنام</w:t>
      </w:r>
      <w:r w:rsidR="00C427E4" w:rsidRPr="00853DCC">
        <w:rPr>
          <w:rtl/>
        </w:rPr>
        <w:t>ۀ</w:t>
      </w:r>
      <w:r w:rsidRPr="00853DCC">
        <w:rPr>
          <w:rtl/>
        </w:rPr>
        <w:t xml:space="preserve"> هیرمند هم دو مقاله با امضای ایشان با عنوان ارتجاع سیاه و «آری یا نه» درباره رفراندوم انقلاب سفید چاپ شد.</w:t>
      </w:r>
      <w:r w:rsidRPr="00853DCC">
        <w:rPr>
          <w:rStyle w:val="FootnoteReference"/>
          <w:rtl/>
        </w:rPr>
        <w:footnoteReference w:id="2725"/>
      </w:r>
      <w:r w:rsidRPr="00853DCC">
        <w:rPr>
          <w:rtl/>
        </w:rPr>
        <w:t xml:space="preserve"> این دو مقاله سبب جدا شدن دو</w:t>
      </w:r>
      <w:r w:rsidR="008C13FC" w:rsidRPr="00853DCC">
        <w:rPr>
          <w:rtl/>
        </w:rPr>
        <w:t>ستان زیادی از او شد؛ چرا که هیچ</w:t>
      </w:r>
      <w:r w:rsidR="008C13FC" w:rsidRPr="00853DCC">
        <w:rPr>
          <w:rFonts w:hint="cs"/>
          <w:rtl/>
        </w:rPr>
        <w:t>‌</w:t>
      </w:r>
      <w:r w:rsidRPr="00853DCC">
        <w:rPr>
          <w:rtl/>
        </w:rPr>
        <w:t>کس گمان نمی‌کرد حجازی تا این حد تنزل کند. نویسند</w:t>
      </w:r>
      <w:r w:rsidR="00C427E4" w:rsidRPr="00853DCC">
        <w:rPr>
          <w:rtl/>
        </w:rPr>
        <w:t>ۀ</w:t>
      </w:r>
      <w:r w:rsidRPr="00853DCC">
        <w:rPr>
          <w:rtl/>
        </w:rPr>
        <w:t xml:space="preserve"> این سطور تاکنون دفاعی از او در این باره در جایی نخوانده است.</w:t>
      </w:r>
    </w:p>
    <w:p w:rsidR="000631D9" w:rsidRPr="00853DCC" w:rsidRDefault="008C13FC" w:rsidP="001970D5">
      <w:pPr>
        <w:pStyle w:val="a"/>
        <w:rPr>
          <w:rtl/>
        </w:rPr>
      </w:pPr>
      <w:r w:rsidRPr="00853DCC">
        <w:rPr>
          <w:rtl/>
        </w:rPr>
        <w:t>حجازی که فارغ</w:t>
      </w:r>
      <w:r w:rsidRPr="00853DCC">
        <w:rPr>
          <w:rFonts w:hint="cs"/>
          <w:rtl/>
        </w:rPr>
        <w:t>‌</w:t>
      </w:r>
      <w:r w:rsidR="000631D9" w:rsidRPr="00853DCC">
        <w:rPr>
          <w:rtl/>
        </w:rPr>
        <w:t>التحصیل رشته ادبیات فارسی دانشگاه مشهد بود و زمینه مذهبی جدی داشت، به تدریج و همراه با بخش زیادی از جریان مذهبی کشور، از پس از 28 مرداد به آرامی ضد رژیم شد و در جریان قیام روحانیت در سالهای 41ـ43 ـ منهای آن دو سر مقاله که بسیار شگفت بود ـ به مبارزه علیه رژیم پرداخت. از جمله فعالیت های وی،‌ چاپ عکس های رنگی آیت الله میلانی در سال 41 بود که با مخالفت ساواک رو به رو شد.</w:t>
      </w:r>
      <w:r w:rsidR="000631D9" w:rsidRPr="00853DCC">
        <w:rPr>
          <w:rStyle w:val="FootnoteReference"/>
          <w:rtl/>
        </w:rPr>
        <w:footnoteReference w:id="2726"/>
      </w:r>
      <w:r w:rsidR="000631D9" w:rsidRPr="00853DCC">
        <w:rPr>
          <w:rtl/>
        </w:rPr>
        <w:t xml:space="preserve">حجازی در حوالی سال 44 به گیلان تبعید شد که با مداخله آیت الله میلانی، تبدیل به تهران شد و در آنجا با حمایت مالی آیت الله میلانی انتشارات بعثت را به راه انداخت که آثار مفید مذهبی فراوانی را تا پیروزی انقلاب منتشر کرد. وی در مجلسی که به مناسب جنگ اعراب و اسرائیل در 1/4/46 در مشهد برگزار شد، مواضعش را در مسائل مختلف بیان کرد که برای شناخت افکار وی در این دوره مفید است. وی در این سخنرانی </w:t>
      </w:r>
      <w:r w:rsidR="006E2771" w:rsidRPr="00853DCC">
        <w:rPr>
          <w:rFonts w:hint="cs"/>
          <w:rtl/>
        </w:rPr>
        <w:t xml:space="preserve">علت آمدنش از مشهد به تهران را چنین بیان می‌کند که چون برای دفاع از دولت، از طرف </w:t>
      </w:r>
      <w:r w:rsidR="000631D9" w:rsidRPr="00853DCC">
        <w:rPr>
          <w:rtl/>
        </w:rPr>
        <w:t>استاندار مشهد ـ با تمانقلیچ ـ تحت فشار قرار گرفته، به آقای میلانی مراجعه کرده و او به وی دستور داده است که به نفع دولت سخنرانی نکند. پس از آن شغلش را از دست داد</w:t>
      </w:r>
      <w:r w:rsidR="006E2771" w:rsidRPr="00853DCC">
        <w:rPr>
          <w:rtl/>
        </w:rPr>
        <w:t>ه و مجبور به آ</w:t>
      </w:r>
      <w:r w:rsidR="006E2771" w:rsidRPr="00853DCC">
        <w:rPr>
          <w:rFonts w:hint="cs"/>
          <w:rtl/>
        </w:rPr>
        <w:t>م</w:t>
      </w:r>
      <w:r w:rsidR="000631D9" w:rsidRPr="00853DCC">
        <w:rPr>
          <w:rtl/>
        </w:rPr>
        <w:t>دن به تهران شد.</w:t>
      </w:r>
      <w:r w:rsidR="000631D9" w:rsidRPr="00853DCC">
        <w:rPr>
          <w:rStyle w:val="FootnoteReference"/>
          <w:rtl/>
        </w:rPr>
        <w:footnoteReference w:id="2727"/>
      </w:r>
      <w:r w:rsidR="000631D9" w:rsidRPr="00853DCC">
        <w:rPr>
          <w:rtl/>
        </w:rPr>
        <w:t xml:space="preserve"> در تهران در دبیرستان های مروی و علمیه و د</w:t>
      </w:r>
      <w:r w:rsidR="00AE4B71" w:rsidRPr="00853DCC">
        <w:rPr>
          <w:rFonts w:hint="cs"/>
          <w:rtl/>
        </w:rPr>
        <w:t>ار</w:t>
      </w:r>
      <w:r w:rsidR="000631D9" w:rsidRPr="00853DCC">
        <w:rPr>
          <w:rtl/>
        </w:rPr>
        <w:t>الفنون تدریس می کرد. یک گزارش از دی ماه سال 1346 حکایت از آن دارد که روز عید فطر آیت الله طالقانی پس از سخنرانی در مسجد هدایت، از فخرالدین حجازی دعوت به سخنرانی کرد که او بیست دقیقه درباره پاکدامنی سخن گفت.</w:t>
      </w:r>
      <w:r w:rsidR="000631D9" w:rsidRPr="00853DCC">
        <w:rPr>
          <w:rStyle w:val="FootnoteReference"/>
          <w:rtl/>
        </w:rPr>
        <w:footnoteReference w:id="2728"/>
      </w:r>
    </w:p>
    <w:p w:rsidR="000631D9" w:rsidRPr="00853DCC" w:rsidRDefault="000631D9" w:rsidP="001970D5">
      <w:pPr>
        <w:pStyle w:val="a"/>
        <w:rPr>
          <w:rtl/>
        </w:rPr>
      </w:pPr>
      <w:r w:rsidRPr="00853DCC">
        <w:rPr>
          <w:rtl/>
        </w:rPr>
        <w:t xml:space="preserve">در تهران آقای فلسفی، با حجازی میانه‌ای نداشت و زمانی که بحث رفتن آقای فلسفی به حسینیه ارشاد بود، وی با وجود فخرالدین حاضر به رفتن به حسینیه نشد. در این باره </w:t>
      </w:r>
      <w:r w:rsidRPr="00853DCC">
        <w:rPr>
          <w:rtl/>
        </w:rPr>
        <w:lastRenderedPageBreak/>
        <w:t>یک بار هم آیت الله طالقانی آن دو را به منزلش دعوت کرد تا صلحشان دهد. حجازی</w:t>
      </w:r>
      <w:r w:rsidR="00AE4B71" w:rsidRPr="00853DCC">
        <w:rPr>
          <w:rtl/>
        </w:rPr>
        <w:t xml:space="preserve"> در این باره توضیحاتی داشت و می</w:t>
      </w:r>
      <w:r w:rsidR="00AE4B71" w:rsidRPr="00853DCC">
        <w:rPr>
          <w:rFonts w:hint="cs"/>
          <w:rtl/>
        </w:rPr>
        <w:t>‌</w:t>
      </w:r>
      <w:r w:rsidRPr="00853DCC">
        <w:rPr>
          <w:rtl/>
        </w:rPr>
        <w:t>گف</w:t>
      </w:r>
      <w:r w:rsidR="00AE4B71" w:rsidRPr="00853DCC">
        <w:rPr>
          <w:rtl/>
        </w:rPr>
        <w:t>ت مراجع هم مواضع او را تأیید می</w:t>
      </w:r>
      <w:r w:rsidR="00AE4B71" w:rsidRPr="00853DCC">
        <w:rPr>
          <w:rFonts w:hint="cs"/>
          <w:rtl/>
        </w:rPr>
        <w:t>‌</w:t>
      </w:r>
      <w:r w:rsidRPr="00853DCC">
        <w:rPr>
          <w:rtl/>
        </w:rPr>
        <w:t>کنند.</w:t>
      </w:r>
      <w:r w:rsidRPr="00853DCC">
        <w:rPr>
          <w:rStyle w:val="FootnoteReference"/>
          <w:rtl/>
        </w:rPr>
        <w:footnoteReference w:id="2729"/>
      </w:r>
      <w:r w:rsidRPr="00853DCC">
        <w:rPr>
          <w:rtl/>
        </w:rPr>
        <w:t xml:space="preserve"> از ج</w:t>
      </w:r>
      <w:r w:rsidR="00AE4B71" w:rsidRPr="00853DCC">
        <w:rPr>
          <w:rFonts w:hint="cs"/>
          <w:rtl/>
        </w:rPr>
        <w:t>م</w:t>
      </w:r>
      <w:r w:rsidRPr="00853DCC">
        <w:rPr>
          <w:rtl/>
        </w:rPr>
        <w:t>له این که فخرالدین گفته است زمانی با ریش تراشیده (که البته معم</w:t>
      </w:r>
      <w:r w:rsidR="00AE4B71" w:rsidRPr="00853DCC">
        <w:rPr>
          <w:rtl/>
        </w:rPr>
        <w:t>ولا ریش چانه را اندکی بلندتر می</w:t>
      </w:r>
      <w:r w:rsidR="00AE4B71" w:rsidRPr="00853DCC">
        <w:rPr>
          <w:rFonts w:hint="cs"/>
          <w:rtl/>
        </w:rPr>
        <w:t>‌</w:t>
      </w:r>
      <w:r w:rsidRPr="00853DCC">
        <w:rPr>
          <w:rtl/>
        </w:rPr>
        <w:t>گذاشت) از حج نزد امام خمینی رفته و گفته ا</w:t>
      </w:r>
      <w:r w:rsidR="00AE4B71" w:rsidRPr="00853DCC">
        <w:rPr>
          <w:rtl/>
        </w:rPr>
        <w:t>ست که من این طور تبلیغ اسلام می</w:t>
      </w:r>
      <w:r w:rsidR="00AE4B71" w:rsidRPr="00853DCC">
        <w:rPr>
          <w:rFonts w:hint="cs"/>
          <w:rtl/>
        </w:rPr>
        <w:t>‌</w:t>
      </w:r>
      <w:r w:rsidRPr="00853DCC">
        <w:rPr>
          <w:rtl/>
        </w:rPr>
        <w:t>کنم و امام او را دعا کرده است.</w:t>
      </w:r>
    </w:p>
    <w:p w:rsidR="000631D9" w:rsidRPr="00853DCC" w:rsidRDefault="000631D9" w:rsidP="001970D5">
      <w:pPr>
        <w:pStyle w:val="a"/>
        <w:rPr>
          <w:rtl/>
        </w:rPr>
      </w:pPr>
      <w:r w:rsidRPr="00853DCC">
        <w:rPr>
          <w:rtl/>
        </w:rPr>
        <w:t>وی در تهران، و به ویژه در حسینیه ارشاد، و در مساجد و مجالس روضه صنف کفاش و غیره</w:t>
      </w:r>
      <w:r w:rsidR="00AE4B71" w:rsidRPr="00853DCC">
        <w:rPr>
          <w:rFonts w:hint="cs"/>
          <w:rtl/>
        </w:rPr>
        <w:t>،</w:t>
      </w:r>
      <w:r w:rsidRPr="00853DCC">
        <w:rPr>
          <w:rtl/>
        </w:rPr>
        <w:t xml:space="preserve"> سخنرانی‌های مذهبی فراوانی داشت که به خاطر داشتن بیان ج</w:t>
      </w:r>
      <w:r w:rsidR="00AE4B71" w:rsidRPr="00853DCC">
        <w:rPr>
          <w:rtl/>
        </w:rPr>
        <w:t>ذاب مورد استقبال جوانان قرار می</w:t>
      </w:r>
      <w:r w:rsidR="00AE4B71" w:rsidRPr="00853DCC">
        <w:rPr>
          <w:rFonts w:hint="cs"/>
          <w:rtl/>
        </w:rPr>
        <w:t>‌</w:t>
      </w:r>
      <w:r w:rsidRPr="00853DCC">
        <w:rPr>
          <w:rtl/>
        </w:rPr>
        <w:t>گرفت. تلاشهای فرهنگی وی در سال</w:t>
      </w:r>
      <w:r w:rsidR="00AE4B71" w:rsidRPr="00853DCC">
        <w:rPr>
          <w:rFonts w:hint="cs"/>
          <w:rtl/>
        </w:rPr>
        <w:t>‌</w:t>
      </w:r>
      <w:r w:rsidRPr="00853DCC">
        <w:rPr>
          <w:rtl/>
        </w:rPr>
        <w:t>های پیش از انقلاب و نیز سخنرانی‌های ادبیان</w:t>
      </w:r>
      <w:r w:rsidR="00C427E4" w:rsidRPr="00853DCC">
        <w:rPr>
          <w:rtl/>
        </w:rPr>
        <w:t>ۀ</w:t>
      </w:r>
      <w:r w:rsidRPr="00853DCC">
        <w:rPr>
          <w:rtl/>
        </w:rPr>
        <w:t xml:space="preserve"> او سبب شد تا وی در دور</w:t>
      </w:r>
      <w:r w:rsidR="00C427E4" w:rsidRPr="00853DCC">
        <w:rPr>
          <w:rtl/>
        </w:rPr>
        <w:t>ۀ</w:t>
      </w:r>
      <w:r w:rsidRPr="00853DCC">
        <w:rPr>
          <w:rtl/>
        </w:rPr>
        <w:t xml:space="preserve"> نخست انتخابات مجلس شورای اسلامی، به عنوان نماینده اول تهران وارد مجلس شود.</w:t>
      </w:r>
      <w:r w:rsidRPr="00853DCC">
        <w:rPr>
          <w:rStyle w:val="FootnoteReference"/>
          <w:rtl/>
        </w:rPr>
        <w:footnoteReference w:id="2730"/>
      </w:r>
      <w:r w:rsidRPr="00853DCC">
        <w:rPr>
          <w:rtl/>
        </w:rPr>
        <w:t xml:space="preserve"> مرور بیشتر بر فعالیت وی در سالهای قبل از انقلاب با مرور بر پروند</w:t>
      </w:r>
      <w:r w:rsidR="00C427E4" w:rsidRPr="00853DCC">
        <w:rPr>
          <w:rFonts w:hint="cs"/>
          <w:rtl/>
        </w:rPr>
        <w:t>ۀ</w:t>
      </w:r>
      <w:r w:rsidRPr="00853DCC">
        <w:rPr>
          <w:rtl/>
        </w:rPr>
        <w:t xml:space="preserve"> وی در ساواک که به چاپ رسیده دنبال می کنیم:</w:t>
      </w:r>
    </w:p>
    <w:p w:rsidR="000631D9" w:rsidRPr="00853DCC" w:rsidRDefault="000631D9" w:rsidP="001970D5">
      <w:pPr>
        <w:pStyle w:val="a"/>
        <w:rPr>
          <w:rtl/>
        </w:rPr>
      </w:pPr>
      <w:r w:rsidRPr="00853DCC">
        <w:rPr>
          <w:b/>
          <w:bCs/>
          <w:rtl/>
        </w:rPr>
        <w:t>فخرالدین حجازی از نگاه ساواک:</w:t>
      </w:r>
      <w:r w:rsidRPr="00853DCC">
        <w:t>‌</w:t>
      </w:r>
      <w:r w:rsidR="00AE4B71" w:rsidRPr="00853DCC">
        <w:rPr>
          <w:rFonts w:hint="cs"/>
          <w:rtl/>
        </w:rPr>
        <w:t xml:space="preserve"> </w:t>
      </w:r>
      <w:r w:rsidR="00AE4B71" w:rsidRPr="00853DCC">
        <w:rPr>
          <w:rtl/>
        </w:rPr>
        <w:t>هیچ</w:t>
      </w:r>
      <w:r w:rsidR="00AE4B71" w:rsidRPr="00853DCC">
        <w:rPr>
          <w:rFonts w:hint="cs"/>
          <w:rtl/>
        </w:rPr>
        <w:t>‌</w:t>
      </w:r>
      <w:r w:rsidR="00AE4B71" w:rsidRPr="00853DCC">
        <w:rPr>
          <w:rtl/>
        </w:rPr>
        <w:t>کس نمی</w:t>
      </w:r>
      <w:r w:rsidR="00AE4B71" w:rsidRPr="00853DCC">
        <w:rPr>
          <w:rFonts w:hint="cs"/>
          <w:rtl/>
        </w:rPr>
        <w:t>‌</w:t>
      </w:r>
      <w:r w:rsidRPr="00853DCC">
        <w:rPr>
          <w:rtl/>
        </w:rPr>
        <w:t>تواند انکار کند که حجازی با صدای گرم خود آن هم در قالب یک فرد غیر روحانی و با ریش تراشیده تا چه اندازه توانست در ایجاد موج مخالف بر ضد رژیم پهلوی عمل کند. این نگاه را بیش از همه از زوای</w:t>
      </w:r>
      <w:r w:rsidR="00C427E4" w:rsidRPr="00853DCC">
        <w:rPr>
          <w:rtl/>
        </w:rPr>
        <w:t>ۀ</w:t>
      </w:r>
      <w:r w:rsidRPr="00853DCC">
        <w:rPr>
          <w:rtl/>
        </w:rPr>
        <w:t xml:space="preserve"> دید ساواک می توان مرور کرد که گرچه به بزرگ نمایی می پردازد، اما به هر روی چیزهایی را گزارش می کند که به</w:t>
      </w:r>
      <w:r w:rsidR="00AE4B71" w:rsidRPr="00853DCC">
        <w:rPr>
          <w:rtl/>
        </w:rPr>
        <w:t xml:space="preserve"> طور عموم از اذهان عمومی محو می</w:t>
      </w:r>
      <w:r w:rsidR="00AE4B71" w:rsidRPr="00853DCC">
        <w:rPr>
          <w:rFonts w:hint="cs"/>
          <w:rtl/>
        </w:rPr>
        <w:t>‌</w:t>
      </w:r>
      <w:r w:rsidRPr="00853DCC">
        <w:rPr>
          <w:rtl/>
        </w:rPr>
        <w:t>شود.</w:t>
      </w:r>
    </w:p>
    <w:p w:rsidR="000631D9" w:rsidRPr="00853DCC" w:rsidRDefault="000631D9" w:rsidP="001970D5">
      <w:pPr>
        <w:pStyle w:val="a"/>
        <w:rPr>
          <w:rtl/>
        </w:rPr>
      </w:pPr>
      <w:r w:rsidRPr="00853DCC">
        <w:rPr>
          <w:rtl/>
        </w:rPr>
        <w:t>فریادگر بعثت یا فخرالدین حجازی</w:t>
      </w:r>
      <w:r w:rsidR="00C14A0E" w:rsidRPr="00853DCC">
        <w:rPr>
          <w:rFonts w:hint="cs"/>
          <w:rtl/>
        </w:rPr>
        <w:t>،</w:t>
      </w:r>
      <w:r w:rsidRPr="00853DCC">
        <w:rPr>
          <w:rtl/>
        </w:rPr>
        <w:t xml:space="preserve"> به روایت اسناد ساواک حاوی این گزارش</w:t>
      </w:r>
      <w:r w:rsidR="00C14A0E" w:rsidRPr="00853DCC">
        <w:rPr>
          <w:rFonts w:hint="cs"/>
          <w:rtl/>
        </w:rPr>
        <w:t>‌</w:t>
      </w:r>
      <w:r w:rsidR="00C14A0E" w:rsidRPr="00853DCC">
        <w:rPr>
          <w:rtl/>
        </w:rPr>
        <w:t xml:space="preserve">هاست. در اینجا </w:t>
      </w:r>
      <w:r w:rsidRPr="00853DCC">
        <w:rPr>
          <w:rtl/>
        </w:rPr>
        <w:t>بر</w:t>
      </w:r>
      <w:r w:rsidR="00C14A0E" w:rsidRPr="00853DCC">
        <w:rPr>
          <w:rFonts w:hint="cs"/>
          <w:rtl/>
        </w:rPr>
        <w:t xml:space="preserve"> </w:t>
      </w:r>
      <w:r w:rsidRPr="00853DCC">
        <w:rPr>
          <w:rtl/>
        </w:rPr>
        <w:t>اساس آن اسناد</w:t>
      </w:r>
      <w:r w:rsidR="00C14A0E" w:rsidRPr="00853DCC">
        <w:rPr>
          <w:rFonts w:hint="cs"/>
          <w:rtl/>
        </w:rPr>
        <w:t>،</w:t>
      </w:r>
      <w:r w:rsidRPr="00853DCC">
        <w:rPr>
          <w:rtl/>
        </w:rPr>
        <w:t xml:space="preserve"> یک بار دی</w:t>
      </w:r>
      <w:r w:rsidR="00C14A0E" w:rsidRPr="00853DCC">
        <w:rPr>
          <w:rtl/>
        </w:rPr>
        <w:t>گر بر پروند</w:t>
      </w:r>
      <w:r w:rsidR="00C427E4" w:rsidRPr="00853DCC">
        <w:rPr>
          <w:rFonts w:hint="cs"/>
          <w:rtl/>
        </w:rPr>
        <w:t>ۀ</w:t>
      </w:r>
      <w:r w:rsidR="00C14A0E" w:rsidRPr="00853DCC">
        <w:rPr>
          <w:rtl/>
        </w:rPr>
        <w:t xml:space="preserve"> حجازی و به خصوص آنچه که وی در سخنرانی</w:t>
      </w:r>
      <w:r w:rsidR="00C14A0E" w:rsidRPr="00853DCC">
        <w:rPr>
          <w:rFonts w:hint="cs"/>
          <w:rtl/>
        </w:rPr>
        <w:t>‌</w:t>
      </w:r>
      <w:r w:rsidRPr="00853DCC">
        <w:rPr>
          <w:rtl/>
        </w:rPr>
        <w:t xml:space="preserve">ها مطرح کرده و نشانگر جریان فکری ـ انتقادی ایجاد شده علیه رژیم پهلوی براساس آموزه های دینی ـ سیاسی رایج در </w:t>
      </w:r>
      <w:r w:rsidR="00C14A0E" w:rsidRPr="00853DCC">
        <w:rPr>
          <w:rFonts w:hint="cs"/>
          <w:rtl/>
        </w:rPr>
        <w:t>آ</w:t>
      </w:r>
      <w:r w:rsidRPr="00853DCC">
        <w:rPr>
          <w:rtl/>
        </w:rPr>
        <w:t>ن روزگار است</w:t>
      </w:r>
      <w:r w:rsidR="00C14A0E" w:rsidRPr="00853DCC">
        <w:rPr>
          <w:rFonts w:hint="cs"/>
          <w:rtl/>
        </w:rPr>
        <w:t>،</w:t>
      </w:r>
      <w:r w:rsidRPr="00853DCC">
        <w:rPr>
          <w:rtl/>
        </w:rPr>
        <w:t xml:space="preserve"> مرور می کنیم. این مرور می تواند جنبه های دیگری از جریانهای فکری ـ سیاسی این دوره را نشان دهد.</w:t>
      </w:r>
    </w:p>
    <w:p w:rsidR="000631D9" w:rsidRPr="00853DCC" w:rsidRDefault="000631D9" w:rsidP="001970D5">
      <w:pPr>
        <w:pStyle w:val="a"/>
        <w:rPr>
          <w:rtl/>
        </w:rPr>
      </w:pPr>
      <w:r w:rsidRPr="00853DCC">
        <w:rPr>
          <w:rtl/>
        </w:rPr>
        <w:t>فخرالدین حجازی (متولد 1308) روحانی زاده (فرزند شیخ محمدحجازی که در سال 1371 و در سن قریب یکصد سالگی درگذشت) و تحصیل کرده علوم دینی و دانشگاهی ـ رشته ادبیات فارسی دانشگاه مشهد ـ در اصل سبزواری بود. وی در جوانی با عضویت در انجمن تبلیغات اسلامی شهاب پور کا</w:t>
      </w:r>
      <w:r w:rsidR="00EE5201" w:rsidRPr="00853DCC">
        <w:rPr>
          <w:rtl/>
        </w:rPr>
        <w:t>رهای تبلیغاتی و دینی و مطبوعاتی</w:t>
      </w:r>
      <w:r w:rsidR="00EE5201" w:rsidRPr="00853DCC">
        <w:rPr>
          <w:rFonts w:hint="cs"/>
          <w:rtl/>
        </w:rPr>
        <w:t>‌</w:t>
      </w:r>
      <w:r w:rsidRPr="00853DCC">
        <w:rPr>
          <w:rtl/>
        </w:rPr>
        <w:t xml:space="preserve">اش را آغاز کرد. </w:t>
      </w:r>
      <w:r w:rsidRPr="00853DCC">
        <w:rPr>
          <w:rtl/>
        </w:rPr>
        <w:lastRenderedPageBreak/>
        <w:t>وی از همان روزگار در ادبیات و شعر تبحر داشت و از خبط</w:t>
      </w:r>
      <w:r w:rsidR="00003F19" w:rsidRPr="00853DCC">
        <w:rPr>
          <w:rFonts w:hint="cs"/>
          <w:rtl/>
        </w:rPr>
        <w:t>‌</w:t>
      </w:r>
      <w:r w:rsidR="00003F19" w:rsidRPr="00853DCC">
        <w:rPr>
          <w:rtl/>
        </w:rPr>
        <w:t>های عمده</w:t>
      </w:r>
      <w:r w:rsidR="00003F19" w:rsidRPr="00853DCC">
        <w:rPr>
          <w:rFonts w:hint="cs"/>
          <w:rtl/>
        </w:rPr>
        <w:t>‌</w:t>
      </w:r>
      <w:r w:rsidRPr="00853DCC">
        <w:rPr>
          <w:rtl/>
        </w:rPr>
        <w:t>اش، شعری است که به مناست ازدواج ثریا و محمدرضا پهلوی در سال 29 گفت که در همان وقت روی برگ</w:t>
      </w:r>
      <w:r w:rsidR="00C427E4" w:rsidRPr="00853DCC">
        <w:rPr>
          <w:rFonts w:hint="cs"/>
          <w:rtl/>
        </w:rPr>
        <w:t>ۀ</w:t>
      </w:r>
      <w:r w:rsidRPr="00853DCC">
        <w:rPr>
          <w:rtl/>
        </w:rPr>
        <w:t xml:space="preserve"> بزرگی چاپ شد</w:t>
      </w:r>
      <w:r w:rsidR="00003F19" w:rsidRPr="00853DCC">
        <w:rPr>
          <w:rFonts w:hint="cs"/>
          <w:rtl/>
        </w:rPr>
        <w:t xml:space="preserve"> </w:t>
      </w:r>
      <w:r w:rsidRPr="00853DCC">
        <w:rPr>
          <w:rtl/>
        </w:rPr>
        <w:t>و بعد از انقلاب هم برخی مخالفانش آن را چاپ کردند تا سوابقش را نشان دهند.</w:t>
      </w:r>
    </w:p>
    <w:p w:rsidR="000631D9" w:rsidRPr="00853DCC" w:rsidRDefault="00003F19" w:rsidP="001970D5">
      <w:pPr>
        <w:pStyle w:val="a"/>
        <w:rPr>
          <w:rtl/>
        </w:rPr>
      </w:pPr>
      <w:r w:rsidRPr="00853DCC">
        <w:rPr>
          <w:rtl/>
        </w:rPr>
        <w:t>این در</w:t>
      </w:r>
      <w:r w:rsidR="000631D9" w:rsidRPr="00853DCC">
        <w:rPr>
          <w:rtl/>
        </w:rPr>
        <w:t>حالی است که همان زمان هم وی در سبزوار اندیش</w:t>
      </w:r>
      <w:r w:rsidR="00C427E4" w:rsidRPr="00853DCC">
        <w:rPr>
          <w:rtl/>
        </w:rPr>
        <w:t>ۀ</w:t>
      </w:r>
      <w:r w:rsidR="000631D9" w:rsidRPr="00853DCC">
        <w:rPr>
          <w:rtl/>
        </w:rPr>
        <w:t xml:space="preserve"> سیاسی منتقدانه خود را داشت و خیلی سریع وارد کارهای مطبوعاتی و سیاسی شد.</w:t>
      </w:r>
    </w:p>
    <w:p w:rsidR="000631D9" w:rsidRPr="00853DCC" w:rsidRDefault="00003F19" w:rsidP="001970D5">
      <w:pPr>
        <w:pStyle w:val="a"/>
        <w:rPr>
          <w:rtl/>
        </w:rPr>
      </w:pPr>
      <w:r w:rsidRPr="00853DCC">
        <w:rPr>
          <w:rtl/>
        </w:rPr>
        <w:t>ساواک درباره سابقه وی پیش از</w:t>
      </w:r>
      <w:r w:rsidR="000631D9" w:rsidRPr="00853DCC">
        <w:rPr>
          <w:rtl/>
        </w:rPr>
        <w:t>28 مرداد (درست یاغلط) نوشته است: مشارالیه تا قبل از قیام ملی 28مرداد عضو یکی از احز</w:t>
      </w:r>
      <w:r w:rsidRPr="00853DCC">
        <w:rPr>
          <w:rtl/>
        </w:rPr>
        <w:t>اب وابسته به جبه</w:t>
      </w:r>
      <w:r w:rsidR="00C427E4" w:rsidRPr="00853DCC">
        <w:rPr>
          <w:rtl/>
        </w:rPr>
        <w:t>ۀ</w:t>
      </w:r>
      <w:r w:rsidRPr="00853DCC">
        <w:rPr>
          <w:rtl/>
        </w:rPr>
        <w:t xml:space="preserve"> ملی و عضو انج</w:t>
      </w:r>
      <w:r w:rsidR="000631D9" w:rsidRPr="00853DCC">
        <w:rPr>
          <w:rtl/>
        </w:rPr>
        <w:t>م</w:t>
      </w:r>
      <w:r w:rsidRPr="00853DCC">
        <w:rPr>
          <w:rFonts w:hint="cs"/>
          <w:rtl/>
        </w:rPr>
        <w:t>ن</w:t>
      </w:r>
      <w:r w:rsidR="000631D9" w:rsidRPr="00853DCC">
        <w:rPr>
          <w:rtl/>
        </w:rPr>
        <w:t xml:space="preserve"> تبلیغات اسلامی بوده و روزنامه</w:t>
      </w:r>
      <w:r w:rsidRPr="00853DCC">
        <w:rPr>
          <w:rFonts w:hint="cs"/>
          <w:rtl/>
        </w:rPr>
        <w:t>‌</w:t>
      </w:r>
      <w:r w:rsidR="000631D9" w:rsidRPr="00853DCC">
        <w:rPr>
          <w:rtl/>
        </w:rPr>
        <w:t>های اسرار شرق و جلو</w:t>
      </w:r>
      <w:r w:rsidR="00C427E4" w:rsidRPr="00853DCC">
        <w:rPr>
          <w:rFonts w:hint="cs"/>
          <w:rtl/>
        </w:rPr>
        <w:t>ۀ</w:t>
      </w:r>
      <w:r w:rsidR="000631D9" w:rsidRPr="00853DCC">
        <w:rPr>
          <w:rtl/>
        </w:rPr>
        <w:t xml:space="preserve"> حقیقت را که دارای مطالب تند و متمایل به چپ و وابسته به افراطیون جبهه ملی بوده،‌</w:t>
      </w:r>
      <w:r w:rsidRPr="00853DCC">
        <w:rPr>
          <w:rFonts w:hint="cs"/>
          <w:rtl/>
        </w:rPr>
        <w:t xml:space="preserve"> </w:t>
      </w:r>
      <w:r w:rsidRPr="00853DCC">
        <w:rPr>
          <w:rtl/>
        </w:rPr>
        <w:t>در سبزوار اداره می</w:t>
      </w:r>
      <w:r w:rsidRPr="00853DCC">
        <w:rPr>
          <w:rFonts w:hint="cs"/>
          <w:rtl/>
        </w:rPr>
        <w:t>‌</w:t>
      </w:r>
      <w:r w:rsidR="000631D9" w:rsidRPr="00853DCC">
        <w:rPr>
          <w:rtl/>
        </w:rPr>
        <w:t>کرده و برابر اعتراضات یکی از متهمین حزب توده</w:t>
      </w:r>
      <w:r w:rsidRPr="00853DCC">
        <w:rPr>
          <w:rFonts w:hint="cs"/>
          <w:rtl/>
        </w:rPr>
        <w:t>،</w:t>
      </w:r>
      <w:r w:rsidR="000631D9" w:rsidRPr="00853DCC">
        <w:rPr>
          <w:rtl/>
        </w:rPr>
        <w:t xml:space="preserve"> شخص مزبور پیشنهاد ائتلاف انجمن اسلامی را با حزب منحل</w:t>
      </w:r>
      <w:r w:rsidR="00C427E4" w:rsidRPr="00853DCC">
        <w:rPr>
          <w:rFonts w:hint="cs"/>
          <w:rtl/>
        </w:rPr>
        <w:t>ۀ</w:t>
      </w:r>
      <w:r w:rsidR="000631D9" w:rsidRPr="00853DCC">
        <w:rPr>
          <w:rtl/>
        </w:rPr>
        <w:t xml:space="preserve"> توده نموده است.</w:t>
      </w:r>
      <w:r w:rsidR="000631D9" w:rsidRPr="00853DCC">
        <w:rPr>
          <w:rStyle w:val="FootnoteReference"/>
          <w:rtl/>
        </w:rPr>
        <w:footnoteReference w:id="2731"/>
      </w:r>
    </w:p>
    <w:p w:rsidR="000631D9" w:rsidRPr="00853DCC" w:rsidRDefault="000631D9" w:rsidP="001970D5">
      <w:pPr>
        <w:pStyle w:val="a"/>
        <w:rPr>
          <w:rtl/>
        </w:rPr>
      </w:pPr>
      <w:r w:rsidRPr="00853DCC">
        <w:rPr>
          <w:rtl/>
        </w:rPr>
        <w:t>حجازی بعدها از سبزوار به مشهد آمد و ضمن تدریس در دبیرستان، در آستان قدس رضوی مشغول به کار شد</w:t>
      </w:r>
      <w:r w:rsidR="00003F19" w:rsidRPr="00853DCC">
        <w:rPr>
          <w:rFonts w:hint="cs"/>
          <w:rtl/>
        </w:rPr>
        <w:t>.</w:t>
      </w:r>
      <w:r w:rsidRPr="00853DCC">
        <w:rPr>
          <w:rtl/>
        </w:rPr>
        <w:t xml:space="preserve"> این زمان از یک سو دلداد</w:t>
      </w:r>
      <w:r w:rsidR="00C427E4" w:rsidRPr="00853DCC">
        <w:rPr>
          <w:rtl/>
        </w:rPr>
        <w:t>ۀ</w:t>
      </w:r>
      <w:r w:rsidRPr="00853DCC">
        <w:rPr>
          <w:rtl/>
        </w:rPr>
        <w:t xml:space="preserve"> آیت الله میلانی بود و از سوی دیگر در آستان قدس به فعالیت</w:t>
      </w:r>
      <w:r w:rsidR="00003F19" w:rsidRPr="00853DCC">
        <w:rPr>
          <w:rFonts w:hint="cs"/>
          <w:rtl/>
        </w:rPr>
        <w:t>‌</w:t>
      </w:r>
      <w:r w:rsidRPr="00853DCC">
        <w:rPr>
          <w:rtl/>
        </w:rPr>
        <w:t>های فرهنگی مشغول. با توجه به زبان گیرایی که داشت مس</w:t>
      </w:r>
      <w:r w:rsidR="00003F19" w:rsidRPr="00853DCC">
        <w:rPr>
          <w:rFonts w:hint="cs"/>
          <w:rtl/>
        </w:rPr>
        <w:t>ؤ</w:t>
      </w:r>
      <w:r w:rsidRPr="00853DCC">
        <w:rPr>
          <w:rtl/>
        </w:rPr>
        <w:t>ولان دولتی از وی انتظار داشتند تا آشکارا به دفاع از حکومت پهلوی بپردازد؛ اما وی که این خواسته را با تمایلات درونی خود ناسازگار می دید با توصیه آیت الله میلانی مشهد را رها کرد و به تهران آمد و ظاهرا</w:t>
      </w:r>
      <w:r w:rsidR="00003F19" w:rsidRPr="00853DCC">
        <w:rPr>
          <w:rFonts w:hint="cs"/>
          <w:rtl/>
        </w:rPr>
        <w:t>ً</w:t>
      </w:r>
      <w:r w:rsidRPr="00853DCC">
        <w:rPr>
          <w:rtl/>
        </w:rPr>
        <w:t xml:space="preserve"> با حمایت مالی ایشان و مشارکت جمعی از دوستانش بود که توانست در تهران انتش</w:t>
      </w:r>
      <w:r w:rsidR="00116825" w:rsidRPr="00853DCC">
        <w:rPr>
          <w:rtl/>
        </w:rPr>
        <w:t>اراتی به راه اندازد. در تهران ب</w:t>
      </w:r>
      <w:r w:rsidRPr="00853DCC">
        <w:rPr>
          <w:rtl/>
        </w:rPr>
        <w:t>لافاصله به سخنرانی که کار حرفه</w:t>
      </w:r>
      <w:r w:rsidR="00116825" w:rsidRPr="00853DCC">
        <w:rPr>
          <w:rFonts w:hint="cs"/>
          <w:rtl/>
        </w:rPr>
        <w:t>‌ای‌</w:t>
      </w:r>
      <w:r w:rsidR="00116825" w:rsidRPr="00853DCC">
        <w:rPr>
          <w:rtl/>
        </w:rPr>
        <w:t>اش بود روی آورد و از این</w:t>
      </w:r>
      <w:r w:rsidR="00116825" w:rsidRPr="00853DCC">
        <w:rPr>
          <w:rFonts w:hint="cs"/>
          <w:rtl/>
        </w:rPr>
        <w:t>‌</w:t>
      </w:r>
      <w:r w:rsidRPr="00853DCC">
        <w:rPr>
          <w:rtl/>
        </w:rPr>
        <w:t>رو</w:t>
      </w:r>
      <w:r w:rsidR="00116825" w:rsidRPr="00853DCC">
        <w:rPr>
          <w:rFonts w:hint="cs"/>
          <w:rtl/>
        </w:rPr>
        <w:t>،</w:t>
      </w:r>
      <w:r w:rsidRPr="00853DCC">
        <w:rPr>
          <w:rtl/>
        </w:rPr>
        <w:t xml:space="preserve"> در</w:t>
      </w:r>
      <w:r w:rsidR="00116825" w:rsidRPr="00853DCC">
        <w:rPr>
          <w:rFonts w:hint="cs"/>
          <w:rtl/>
        </w:rPr>
        <w:t xml:space="preserve"> </w:t>
      </w:r>
      <w:r w:rsidRPr="00853DCC">
        <w:rPr>
          <w:rtl/>
        </w:rPr>
        <w:t>همان سال</w:t>
      </w:r>
      <w:r w:rsidR="00116825" w:rsidRPr="00853DCC">
        <w:rPr>
          <w:rFonts w:hint="cs"/>
          <w:rtl/>
        </w:rPr>
        <w:t>‌</w:t>
      </w:r>
      <w:r w:rsidRPr="00853DCC">
        <w:rPr>
          <w:rtl/>
        </w:rPr>
        <w:t xml:space="preserve">های نخست تأسیس حسینیه ارشاد غالبا در </w:t>
      </w:r>
      <w:r w:rsidR="00116825" w:rsidRPr="00853DCC">
        <w:rPr>
          <w:rFonts w:hint="cs"/>
          <w:rtl/>
        </w:rPr>
        <w:t>آ</w:t>
      </w:r>
      <w:r w:rsidR="00116825" w:rsidRPr="00853DCC">
        <w:rPr>
          <w:rtl/>
        </w:rPr>
        <w:t>نجا سخنرانی می</w:t>
      </w:r>
      <w:r w:rsidR="00116825" w:rsidRPr="00853DCC">
        <w:rPr>
          <w:rFonts w:hint="cs"/>
          <w:rtl/>
        </w:rPr>
        <w:t>‌</w:t>
      </w:r>
      <w:r w:rsidRPr="00853DCC">
        <w:rPr>
          <w:rtl/>
        </w:rPr>
        <w:t>کرد و در دبیرستان هم درس می داد. خودش در مطالبی که برای کسی گفته و شاهدی آن را برای ساواک گزارش کرده</w:t>
      </w:r>
      <w:r w:rsidR="00116825" w:rsidRPr="00853DCC">
        <w:rPr>
          <w:rFonts w:hint="cs"/>
          <w:rtl/>
        </w:rPr>
        <w:t>،</w:t>
      </w:r>
      <w:r w:rsidRPr="00853DCC">
        <w:rPr>
          <w:rtl/>
        </w:rPr>
        <w:t xml:space="preserve"> درباره علت آمدنش به تهران می گوید:</w:t>
      </w:r>
    </w:p>
    <w:p w:rsidR="000631D9" w:rsidRPr="00853DCC" w:rsidRDefault="000631D9" w:rsidP="001970D5">
      <w:pPr>
        <w:pStyle w:val="a"/>
        <w:rPr>
          <w:rtl/>
        </w:rPr>
      </w:pPr>
      <w:r w:rsidRPr="00853DCC">
        <w:rPr>
          <w:rtl/>
        </w:rPr>
        <w:t>اصل ماجرای آمدن من به تهران این بود که روزی استاندار (تیمسار باتمانقلیچ) مرا خواست و گفت سه روز دیگر، مجلس</w:t>
      </w:r>
      <w:r w:rsidR="00116825" w:rsidRPr="00853DCC">
        <w:rPr>
          <w:rFonts w:hint="cs"/>
          <w:rtl/>
        </w:rPr>
        <w:t>ی</w:t>
      </w:r>
      <w:r w:rsidR="00116825" w:rsidRPr="00853DCC">
        <w:rPr>
          <w:rtl/>
        </w:rPr>
        <w:t xml:space="preserve"> در مسجد گوهرشاد داریم</w:t>
      </w:r>
      <w:r w:rsidR="00116825" w:rsidRPr="00853DCC">
        <w:rPr>
          <w:rFonts w:hint="cs"/>
          <w:rtl/>
        </w:rPr>
        <w:t xml:space="preserve">، </w:t>
      </w:r>
      <w:r w:rsidRPr="00853DCC">
        <w:rPr>
          <w:rtl/>
        </w:rPr>
        <w:t>تو هم باید در آنجا مطالبی بگویی و</w:t>
      </w:r>
      <w:r w:rsidR="00116825" w:rsidRPr="00853DCC">
        <w:rPr>
          <w:rFonts w:hint="cs"/>
          <w:rtl/>
        </w:rPr>
        <w:t xml:space="preserve"> </w:t>
      </w:r>
      <w:r w:rsidRPr="00853DCC">
        <w:rPr>
          <w:rtl/>
        </w:rPr>
        <w:t>اگر سخنرانی مفیدی کرد</w:t>
      </w:r>
      <w:r w:rsidR="00116825" w:rsidRPr="00853DCC">
        <w:rPr>
          <w:rFonts w:hint="cs"/>
          <w:rtl/>
        </w:rPr>
        <w:t>ی</w:t>
      </w:r>
      <w:r w:rsidR="00116825" w:rsidRPr="00853DCC">
        <w:rPr>
          <w:rtl/>
        </w:rPr>
        <w:t>، شغل مناسب</w:t>
      </w:r>
      <w:r w:rsidR="00116825" w:rsidRPr="00853DCC">
        <w:rPr>
          <w:rFonts w:hint="cs"/>
          <w:rtl/>
        </w:rPr>
        <w:t>‌</w:t>
      </w:r>
      <w:r w:rsidR="00116825" w:rsidRPr="00853DCC">
        <w:rPr>
          <w:rtl/>
        </w:rPr>
        <w:t>تری به تو می</w:t>
      </w:r>
      <w:r w:rsidR="00116825" w:rsidRPr="00853DCC">
        <w:rPr>
          <w:rFonts w:hint="cs"/>
          <w:rtl/>
        </w:rPr>
        <w:t>‌</w:t>
      </w:r>
      <w:r w:rsidRPr="00853DCC">
        <w:rPr>
          <w:rtl/>
        </w:rPr>
        <w:t>دهیم</w:t>
      </w:r>
      <w:r w:rsidR="00116825" w:rsidRPr="00853DCC">
        <w:rPr>
          <w:rFonts w:hint="cs"/>
          <w:rtl/>
        </w:rPr>
        <w:t xml:space="preserve">؛ </w:t>
      </w:r>
      <w:r w:rsidRPr="00853DCC">
        <w:rPr>
          <w:rtl/>
        </w:rPr>
        <w:t>من سکوت کردم. فردا استاندار به شهردار ومدیر کل فرهنگ گفت: حجازی حاضر شده است که در مجلس</w:t>
      </w:r>
      <w:r w:rsidR="00116825" w:rsidRPr="00853DCC">
        <w:rPr>
          <w:rtl/>
        </w:rPr>
        <w:t xml:space="preserve"> ما به نفع دستگاه حرف بزند. هیچ</w:t>
      </w:r>
      <w:r w:rsidR="00116825" w:rsidRPr="00853DCC">
        <w:rPr>
          <w:rFonts w:hint="cs"/>
          <w:rtl/>
        </w:rPr>
        <w:t>‌</w:t>
      </w:r>
      <w:r w:rsidRPr="00853DCC">
        <w:rPr>
          <w:rtl/>
        </w:rPr>
        <w:t xml:space="preserve">کس حرف او را باور نداشت.از رادیو مشهد </w:t>
      </w:r>
      <w:r w:rsidRPr="00853DCC">
        <w:rPr>
          <w:rtl/>
        </w:rPr>
        <w:lastRenderedPageBreak/>
        <w:t>خبر دادند که ح</w:t>
      </w:r>
      <w:r w:rsidR="00116825" w:rsidRPr="00853DCC">
        <w:rPr>
          <w:rtl/>
        </w:rPr>
        <w:t>جازی در مسجد گوهرشاد سخنرانی می</w:t>
      </w:r>
      <w:r w:rsidR="00116825" w:rsidRPr="00853DCC">
        <w:rPr>
          <w:rFonts w:hint="cs"/>
          <w:rtl/>
        </w:rPr>
        <w:t>‌</w:t>
      </w:r>
      <w:r w:rsidR="00E814BF" w:rsidRPr="00853DCC">
        <w:rPr>
          <w:rtl/>
        </w:rPr>
        <w:t>کند همه به من می رسیدند و می</w:t>
      </w:r>
      <w:r w:rsidR="00E814BF" w:rsidRPr="00853DCC">
        <w:rPr>
          <w:rFonts w:hint="cs"/>
          <w:rtl/>
        </w:rPr>
        <w:t>‌</w:t>
      </w:r>
      <w:r w:rsidRPr="00853DCC">
        <w:rPr>
          <w:rtl/>
        </w:rPr>
        <w:t>گفتند: واقعا تو قصد اظهار مطلب داری؟ پاسخ می دادم: چنین چیزی را قبول</w:t>
      </w:r>
      <w:r w:rsidR="00E814BF" w:rsidRPr="00853DCC">
        <w:rPr>
          <w:rtl/>
        </w:rPr>
        <w:t xml:space="preserve"> نکرده</w:t>
      </w:r>
      <w:r w:rsidR="00E814BF" w:rsidRPr="00853DCC">
        <w:rPr>
          <w:rFonts w:hint="cs"/>
          <w:rtl/>
        </w:rPr>
        <w:t>‌</w:t>
      </w:r>
      <w:r w:rsidR="00E814BF" w:rsidRPr="00853DCC">
        <w:rPr>
          <w:rtl/>
        </w:rPr>
        <w:t>ام</w:t>
      </w:r>
      <w:r w:rsidR="00E814BF" w:rsidRPr="00853DCC">
        <w:rPr>
          <w:rFonts w:hint="cs"/>
          <w:rtl/>
        </w:rPr>
        <w:t>،</w:t>
      </w:r>
      <w:r w:rsidRPr="00853DCC">
        <w:rPr>
          <w:rtl/>
        </w:rPr>
        <w:t xml:space="preserve"> و اگر سخنرانی نکنم کارم، حتی اقامتم در مشهد سخت خواهد بود. ناچار رفتم نزد (مولای خود) آیت الله میلانی به او گفتم. ایشان گفتند: مبادا سخنرانی کنی. اما برو نزد حضرت رضا (ع) در حرم و از حضرت بخواه که به تو جرأت بدهند. این کار را کردم. جرأتی پیدا کردم و به مجلس استاندار نرفتم. بعد کارم را از دست دادم. ناراحتی فراوان برایم ایجاد کردند و با وضع بدی به تهران منتقل شدم. خدا را سپاس که در این مدت ده ماه که به تهران آمده ام،</w:t>
      </w:r>
      <w:r w:rsidR="00E814BF" w:rsidRPr="00853DCC">
        <w:rPr>
          <w:rFonts w:hint="cs"/>
          <w:rtl/>
        </w:rPr>
        <w:t xml:space="preserve"> </w:t>
      </w:r>
      <w:r w:rsidRPr="00853DCC">
        <w:rPr>
          <w:rtl/>
        </w:rPr>
        <w:t>‌مثل این است که ده سال است در تهران هستم. آن چنان از طرف محافل اجتماعی روحانی مورد</w:t>
      </w:r>
      <w:r w:rsidR="00E814BF" w:rsidRPr="00853DCC">
        <w:rPr>
          <w:rFonts w:hint="cs"/>
          <w:rtl/>
        </w:rPr>
        <w:t xml:space="preserve"> </w:t>
      </w:r>
      <w:r w:rsidRPr="00853DCC">
        <w:rPr>
          <w:rtl/>
        </w:rPr>
        <w:t>ت</w:t>
      </w:r>
      <w:r w:rsidR="00E814BF" w:rsidRPr="00853DCC">
        <w:rPr>
          <w:rtl/>
        </w:rPr>
        <w:t>شویق قرار گرفته</w:t>
      </w:r>
      <w:r w:rsidR="00E814BF" w:rsidRPr="00853DCC">
        <w:rPr>
          <w:rFonts w:hint="cs"/>
          <w:rtl/>
        </w:rPr>
        <w:t>‌</w:t>
      </w:r>
      <w:r w:rsidRPr="00853DCC">
        <w:rPr>
          <w:rtl/>
        </w:rPr>
        <w:t>ام که همیشه می‌گویم کاش زودتر به تهران می‌آمدم.</w:t>
      </w:r>
      <w:r w:rsidRPr="00853DCC">
        <w:rPr>
          <w:rStyle w:val="FootnoteReference"/>
          <w:rtl/>
        </w:rPr>
        <w:footnoteReference w:id="2732"/>
      </w:r>
    </w:p>
    <w:p w:rsidR="000631D9" w:rsidRPr="00853DCC" w:rsidRDefault="000631D9" w:rsidP="001970D5">
      <w:pPr>
        <w:pStyle w:val="a"/>
        <w:rPr>
          <w:rtl/>
        </w:rPr>
      </w:pPr>
      <w:r w:rsidRPr="00853DCC">
        <w:rPr>
          <w:rtl/>
        </w:rPr>
        <w:t>این سند مربوط به روز 29/3/46 است. بعد از آن ساواک مراقبت از وی را آغاز کرده و گه</w:t>
      </w:r>
      <w:r w:rsidR="00E814BF" w:rsidRPr="00853DCC">
        <w:rPr>
          <w:rFonts w:hint="cs"/>
          <w:rtl/>
        </w:rPr>
        <w:t>‌</w:t>
      </w:r>
      <w:r w:rsidR="00E814BF" w:rsidRPr="00853DCC">
        <w:rPr>
          <w:rtl/>
        </w:rPr>
        <w:t>گاه گزارش سخنرانی</w:t>
      </w:r>
      <w:r w:rsidR="00E814BF" w:rsidRPr="00853DCC">
        <w:rPr>
          <w:rFonts w:hint="cs"/>
          <w:rtl/>
        </w:rPr>
        <w:t>‌</w:t>
      </w:r>
      <w:r w:rsidRPr="00853DCC">
        <w:rPr>
          <w:rtl/>
        </w:rPr>
        <w:t>های او را نوشته و در پرونده وی گذاشته است. یکی از مراکز اصلی فعالیت وی حسینی</w:t>
      </w:r>
      <w:r w:rsidR="00C427E4" w:rsidRPr="00853DCC">
        <w:rPr>
          <w:rtl/>
        </w:rPr>
        <w:t>ۀ</w:t>
      </w:r>
      <w:r w:rsidRPr="00853DCC">
        <w:rPr>
          <w:rtl/>
        </w:rPr>
        <w:t xml:space="preserve"> ارشاد بود که درآنجا سخنرانی می‌کرد و دانشجویان و بازاری‌ها در آن شرکت فعال داشتند. ساواک روی سخنرانی‌های حجازی در حسینیه و جای‌های دیگر حساسیت داشت و گزارش تهیه می کرد و انتقادات تند او را مد نظر داشت.</w:t>
      </w:r>
    </w:p>
    <w:p w:rsidR="000631D9" w:rsidRPr="00853DCC" w:rsidRDefault="00E814BF" w:rsidP="001970D5">
      <w:pPr>
        <w:pStyle w:val="a"/>
        <w:rPr>
          <w:rtl/>
        </w:rPr>
      </w:pPr>
      <w:r w:rsidRPr="00853DCC">
        <w:rPr>
          <w:rtl/>
        </w:rPr>
        <w:t>از جمله آن</w:t>
      </w:r>
      <w:r w:rsidR="000631D9" w:rsidRPr="00853DCC">
        <w:rPr>
          <w:rtl/>
        </w:rPr>
        <w:t>که ساواک در تیرماه 47 گزارش کرده است که حجازی هر هفته روزهای چهارشنبه در حسینی</w:t>
      </w:r>
      <w:r w:rsidR="00C427E4" w:rsidRPr="00853DCC">
        <w:rPr>
          <w:rtl/>
        </w:rPr>
        <w:t>ۀ</w:t>
      </w:r>
      <w:r w:rsidR="000631D9" w:rsidRPr="00853DCC">
        <w:rPr>
          <w:rtl/>
        </w:rPr>
        <w:t xml:space="preserve"> ارشاد سخنرانی می‌کند (همان: 109)</w:t>
      </w:r>
      <w:r w:rsidRPr="00853DCC">
        <w:rPr>
          <w:rFonts w:hint="cs"/>
          <w:rtl/>
        </w:rPr>
        <w:t>.</w:t>
      </w:r>
    </w:p>
    <w:p w:rsidR="000631D9" w:rsidRPr="00853DCC" w:rsidRDefault="000631D9" w:rsidP="001970D5">
      <w:pPr>
        <w:pStyle w:val="a"/>
        <w:rPr>
          <w:rtl/>
        </w:rPr>
      </w:pPr>
      <w:r w:rsidRPr="00853DCC">
        <w:rPr>
          <w:rtl/>
        </w:rPr>
        <w:t>به تدریج آقای فلسفی به فخرالدین حجازی از در مخالفت درآمد. در برابر، آیت الله طالقانی می‌کوشید: تا میان آنان را مصالحه دهد. پای استاد مطهری هم به میان کشیده شد و به تدریج زمینه‌ای برای مجادله و نزاع میان این دو جناح و سوء استفاده ساواک</w:t>
      </w:r>
      <w:r w:rsidR="00E814BF" w:rsidRPr="00853DCC">
        <w:rPr>
          <w:rFonts w:hint="cs"/>
          <w:rtl/>
        </w:rPr>
        <w:t xml:space="preserve"> </w:t>
      </w:r>
      <w:r w:rsidRPr="00853DCC">
        <w:rPr>
          <w:rtl/>
        </w:rPr>
        <w:t>از آن بالا گرفت.</w:t>
      </w:r>
    </w:p>
    <w:p w:rsidR="000631D9" w:rsidRPr="00853DCC" w:rsidRDefault="000631D9" w:rsidP="001970D5">
      <w:pPr>
        <w:pStyle w:val="a"/>
        <w:rPr>
          <w:rtl/>
        </w:rPr>
      </w:pPr>
      <w:r w:rsidRPr="00853DCC">
        <w:rPr>
          <w:rtl/>
        </w:rPr>
        <w:t>با این حال زبان حجازی گرم</w:t>
      </w:r>
      <w:r w:rsidR="00E814BF" w:rsidRPr="00853DCC">
        <w:rPr>
          <w:rFonts w:hint="cs"/>
          <w:rtl/>
        </w:rPr>
        <w:t>‌</w:t>
      </w:r>
      <w:r w:rsidRPr="00853DCC">
        <w:rPr>
          <w:rtl/>
        </w:rPr>
        <w:t xml:space="preserve">تر از آن بود که اطرافش خلوت شود. وی در سخنرانی‌هایش روی سوژه‌های </w:t>
      </w:r>
      <w:r w:rsidR="00342DB4" w:rsidRPr="00853DCC">
        <w:rPr>
          <w:rtl/>
        </w:rPr>
        <w:t>اجتماعی و اخلاقی فراوان تکیه می</w:t>
      </w:r>
      <w:r w:rsidR="00342DB4" w:rsidRPr="00853DCC">
        <w:rPr>
          <w:rFonts w:hint="cs"/>
          <w:rtl/>
        </w:rPr>
        <w:t>‌</w:t>
      </w:r>
      <w:r w:rsidRPr="00853DCC">
        <w:rPr>
          <w:rtl/>
        </w:rPr>
        <w:t>کرد و از این زاویه به انتقاد از اوضاع و احوال اجتماعی می‌پرداخت. اینها مسائلی بود که در نوع گزارش‌هایی که از سخنرانی‌های وی به دست داده، آمده است. در یک گزارش،‌</w:t>
      </w:r>
      <w:r w:rsidR="00342DB4" w:rsidRPr="00853DCC">
        <w:rPr>
          <w:rFonts w:hint="cs"/>
          <w:rtl/>
        </w:rPr>
        <w:t xml:space="preserve"> </w:t>
      </w:r>
      <w:r w:rsidRPr="00853DCC">
        <w:rPr>
          <w:rtl/>
        </w:rPr>
        <w:t>موضوعاتی که وی به آن پرداخته به این شرح آمده است: «درباره اشغال اماکن مقدسه اسلامی توسط جهود و تبعیض نژادی و فاصل</w:t>
      </w:r>
      <w:r w:rsidR="00C427E4" w:rsidRPr="00853DCC">
        <w:rPr>
          <w:rtl/>
        </w:rPr>
        <w:t>ۀ</w:t>
      </w:r>
      <w:r w:rsidRPr="00853DCC">
        <w:rPr>
          <w:rtl/>
        </w:rPr>
        <w:t xml:space="preserve"> طبق</w:t>
      </w:r>
      <w:r w:rsidR="00342DB4" w:rsidRPr="00853DCC">
        <w:rPr>
          <w:rtl/>
        </w:rPr>
        <w:t>اتی و قتل و کشتار و بی بندوباری</w:t>
      </w:r>
      <w:r w:rsidR="00342DB4" w:rsidRPr="00853DCC">
        <w:rPr>
          <w:rFonts w:hint="cs"/>
          <w:rtl/>
        </w:rPr>
        <w:t>‌</w:t>
      </w:r>
      <w:r w:rsidRPr="00853DCC">
        <w:rPr>
          <w:rtl/>
        </w:rPr>
        <w:t>های ایال</w:t>
      </w:r>
      <w:r w:rsidR="00342DB4" w:rsidRPr="00853DCC">
        <w:rPr>
          <w:rFonts w:hint="cs"/>
          <w:rtl/>
        </w:rPr>
        <w:t>ا</w:t>
      </w:r>
      <w:r w:rsidRPr="00853DCC">
        <w:rPr>
          <w:rtl/>
        </w:rPr>
        <w:t>ت متحده امریکا و تحصیل مقاصد استعماری دو</w:t>
      </w:r>
      <w:r w:rsidR="00342DB4" w:rsidRPr="00853DCC">
        <w:rPr>
          <w:rtl/>
        </w:rPr>
        <w:t>ل بزرگ بر دول کوچک و آرایش قدرت</w:t>
      </w:r>
      <w:r w:rsidR="00342DB4" w:rsidRPr="00853DCC">
        <w:rPr>
          <w:rFonts w:hint="cs"/>
          <w:rtl/>
        </w:rPr>
        <w:t>‌</w:t>
      </w:r>
      <w:r w:rsidRPr="00853DCC">
        <w:rPr>
          <w:rtl/>
        </w:rPr>
        <w:t>های نظامی و ستمگری‌های سرمایه‌داران و اج</w:t>
      </w:r>
      <w:r w:rsidR="00342DB4" w:rsidRPr="00853DCC">
        <w:rPr>
          <w:rtl/>
        </w:rPr>
        <w:t>حاف کارخانه داران و آلودگی‌ عده</w:t>
      </w:r>
      <w:r w:rsidR="00342DB4" w:rsidRPr="00853DCC">
        <w:rPr>
          <w:rFonts w:hint="cs"/>
          <w:rtl/>
        </w:rPr>
        <w:t>‌</w:t>
      </w:r>
      <w:r w:rsidRPr="00853DCC">
        <w:rPr>
          <w:rtl/>
        </w:rPr>
        <w:t xml:space="preserve">ای از بازاریان و بدبینی </w:t>
      </w:r>
      <w:r w:rsidRPr="00853DCC">
        <w:rPr>
          <w:rtl/>
        </w:rPr>
        <w:lastRenderedPageBreak/>
        <w:t>مردم نسبت به یکدیگر» سخن گفته است (همان:‌103)</w:t>
      </w:r>
      <w:r w:rsidR="00342DB4" w:rsidRPr="00853DCC">
        <w:rPr>
          <w:rFonts w:hint="cs"/>
          <w:rtl/>
        </w:rPr>
        <w:t>.</w:t>
      </w:r>
      <w:r w:rsidRPr="00853DCC">
        <w:rPr>
          <w:rtl/>
        </w:rPr>
        <w:t xml:space="preserve"> این سخنرانی وی در تبریز بود و جالب است که ساواک پس از آن نوشته است که طرفداران آیت الله قاضی طباطبائی در جلس</w:t>
      </w:r>
      <w:r w:rsidR="00C427E4" w:rsidRPr="00853DCC">
        <w:rPr>
          <w:rtl/>
        </w:rPr>
        <w:t>ۀ</w:t>
      </w:r>
      <w:r w:rsidRPr="00853DCC">
        <w:rPr>
          <w:rtl/>
        </w:rPr>
        <w:t xml:space="preserve"> سخنرانی او نیامدند.</w:t>
      </w:r>
      <w:r w:rsidR="00342DB4" w:rsidRPr="00853DCC">
        <w:rPr>
          <w:rFonts w:hint="cs"/>
          <w:rtl/>
        </w:rPr>
        <w:t xml:space="preserve"> </w:t>
      </w:r>
      <w:r w:rsidRPr="00853DCC">
        <w:rPr>
          <w:rtl/>
        </w:rPr>
        <w:t>استدلال آنان این بود که حجازی از طر</w:t>
      </w:r>
      <w:r w:rsidR="00342DB4" w:rsidRPr="00853DCC">
        <w:rPr>
          <w:rtl/>
        </w:rPr>
        <w:t>ف آیت</w:t>
      </w:r>
      <w:r w:rsidR="00342DB4" w:rsidRPr="00853DCC">
        <w:rPr>
          <w:rFonts w:hint="cs"/>
          <w:rtl/>
        </w:rPr>
        <w:t>‌</w:t>
      </w:r>
      <w:r w:rsidR="00342DB4" w:rsidRPr="00853DCC">
        <w:rPr>
          <w:rtl/>
        </w:rPr>
        <w:t>الله شریعتمداری آمده و می</w:t>
      </w:r>
      <w:r w:rsidR="00342DB4" w:rsidRPr="00853DCC">
        <w:rPr>
          <w:rFonts w:hint="cs"/>
          <w:rtl/>
        </w:rPr>
        <w:t>‌</w:t>
      </w:r>
      <w:r w:rsidR="00342DB4" w:rsidRPr="00853DCC">
        <w:rPr>
          <w:rtl/>
        </w:rPr>
        <w:t>خواهد مسجدجامع نیز مثل دارالتبلیغ در</w:t>
      </w:r>
      <w:r w:rsidRPr="00853DCC">
        <w:rPr>
          <w:rtl/>
        </w:rPr>
        <w:t>دست خودش باشد و از نویسندگان مجل</w:t>
      </w:r>
      <w:r w:rsidR="00C427E4" w:rsidRPr="00853DCC">
        <w:rPr>
          <w:rtl/>
        </w:rPr>
        <w:t>ۀ</w:t>
      </w:r>
      <w:r w:rsidRPr="00853DCC">
        <w:rPr>
          <w:rtl/>
        </w:rPr>
        <w:t xml:space="preserve"> دارالتبلیغ نیز به مدرس</w:t>
      </w:r>
      <w:r w:rsidR="00C427E4" w:rsidRPr="00853DCC">
        <w:rPr>
          <w:rFonts w:hint="cs"/>
          <w:rtl/>
        </w:rPr>
        <w:t>ۀ</w:t>
      </w:r>
      <w:r w:rsidR="00342DB4" w:rsidRPr="00853DCC">
        <w:rPr>
          <w:rFonts w:hint="cs"/>
          <w:rtl/>
        </w:rPr>
        <w:t xml:space="preserve"> </w:t>
      </w:r>
      <w:r w:rsidRPr="00853DCC">
        <w:rPr>
          <w:rtl/>
        </w:rPr>
        <w:t>طالبیه اعزام نماید.</w:t>
      </w:r>
    </w:p>
    <w:p w:rsidR="000631D9" w:rsidRPr="00853DCC" w:rsidRDefault="000631D9" w:rsidP="001970D5">
      <w:pPr>
        <w:pStyle w:val="a"/>
        <w:rPr>
          <w:rtl/>
        </w:rPr>
      </w:pPr>
      <w:r w:rsidRPr="00853DCC">
        <w:rPr>
          <w:rtl/>
        </w:rPr>
        <w:t>حجازی</w:t>
      </w:r>
      <w:r w:rsidR="00342DB4" w:rsidRPr="00853DCC">
        <w:rPr>
          <w:rFonts w:hint="cs"/>
          <w:rtl/>
        </w:rPr>
        <w:t xml:space="preserve"> </w:t>
      </w:r>
      <w:r w:rsidRPr="00853DCC">
        <w:rPr>
          <w:rtl/>
        </w:rPr>
        <w:t>در</w:t>
      </w:r>
      <w:r w:rsidR="00342DB4" w:rsidRPr="00853DCC">
        <w:rPr>
          <w:rtl/>
        </w:rPr>
        <w:t xml:space="preserve"> یکی دیگر از سخنرانی</w:t>
      </w:r>
      <w:r w:rsidR="00342DB4" w:rsidRPr="00853DCC">
        <w:rPr>
          <w:rFonts w:hint="cs"/>
          <w:rtl/>
        </w:rPr>
        <w:t>‌</w:t>
      </w:r>
      <w:r w:rsidRPr="00853DCC">
        <w:rPr>
          <w:rtl/>
        </w:rPr>
        <w:t>های خود علیه کورتاژ و سقط جنین صحبت کرده و خطاب به سناتورها و نمایندگان مجلس شورای ملی و با خطاب: ای کسانی که بر سر کار هستید</w:t>
      </w:r>
      <w:r w:rsidR="00342DB4" w:rsidRPr="00853DCC">
        <w:rPr>
          <w:rFonts w:hint="cs"/>
          <w:rtl/>
        </w:rPr>
        <w:t>،</w:t>
      </w:r>
      <w:r w:rsidR="00342DB4" w:rsidRPr="00853DCC">
        <w:rPr>
          <w:rtl/>
        </w:rPr>
        <w:t xml:space="preserve"> می</w:t>
      </w:r>
      <w:r w:rsidR="00342DB4" w:rsidRPr="00853DCC">
        <w:rPr>
          <w:rFonts w:hint="cs"/>
          <w:rtl/>
        </w:rPr>
        <w:t>‌</w:t>
      </w:r>
      <w:r w:rsidRPr="00853DCC">
        <w:rPr>
          <w:rtl/>
        </w:rPr>
        <w:t>افزاید: چرا جنایت را د</w:t>
      </w:r>
      <w:r w:rsidR="00342DB4" w:rsidRPr="00853DCC">
        <w:rPr>
          <w:rtl/>
        </w:rPr>
        <w:t>ر این مملکت به حد اعلای درجه می</w:t>
      </w:r>
      <w:r w:rsidR="00342DB4" w:rsidRPr="00853DCC">
        <w:rPr>
          <w:rFonts w:hint="cs"/>
          <w:rtl/>
        </w:rPr>
        <w:t>‌</w:t>
      </w:r>
      <w:r w:rsidRPr="00853DCC">
        <w:rPr>
          <w:rtl/>
        </w:rPr>
        <w:t>رسانید و در کشوری که مذهب رسمی آن شیعه اثناعشری است، سبب شیوع این همه جنایت می‌شوید. چرا جلوگیری از فحشا نمی</w:t>
      </w:r>
      <w:r w:rsidR="00342DB4" w:rsidRPr="00853DCC">
        <w:rPr>
          <w:rFonts w:hint="cs"/>
          <w:rtl/>
        </w:rPr>
        <w:t>‌</w:t>
      </w:r>
      <w:r w:rsidRPr="00853DCC">
        <w:rPr>
          <w:rtl/>
        </w:rPr>
        <w:t>کنید. چرا به فکر آبادی کشور نیستید؟... ژاپن یک چهارم ایران وسعت دارد ولی هشتادمیلیون جمعیت دارد. بایستی در کشور پهناور ایران چهارصد میلیون جمعیت زندگی کند (همان: 107)</w:t>
      </w:r>
      <w:r w:rsidR="00BF2A1B" w:rsidRPr="00853DCC">
        <w:rPr>
          <w:rFonts w:hint="cs"/>
          <w:rtl/>
        </w:rPr>
        <w:t>.</w:t>
      </w:r>
    </w:p>
    <w:p w:rsidR="000631D9" w:rsidRPr="00853DCC" w:rsidRDefault="000631D9" w:rsidP="001970D5">
      <w:pPr>
        <w:pStyle w:val="a"/>
        <w:rPr>
          <w:rtl/>
        </w:rPr>
      </w:pPr>
      <w:r w:rsidRPr="00853DCC">
        <w:rPr>
          <w:rtl/>
        </w:rPr>
        <w:t>حمله به شرق و غرب، و اصرار بر این که اسلام راهی میانه است</w:t>
      </w:r>
      <w:r w:rsidR="00BF2A1B" w:rsidRPr="00853DCC">
        <w:rPr>
          <w:rFonts w:hint="cs"/>
          <w:rtl/>
        </w:rPr>
        <w:t>،</w:t>
      </w:r>
      <w:r w:rsidR="00BF2A1B" w:rsidRPr="00853DCC">
        <w:rPr>
          <w:rtl/>
        </w:rPr>
        <w:t xml:space="preserve"> در سخنرانی</w:t>
      </w:r>
      <w:r w:rsidR="00BF2A1B" w:rsidRPr="00853DCC">
        <w:rPr>
          <w:rFonts w:hint="cs"/>
          <w:rtl/>
        </w:rPr>
        <w:t>‌</w:t>
      </w:r>
      <w:r w:rsidR="00BF2A1B" w:rsidRPr="00853DCC">
        <w:rPr>
          <w:rtl/>
        </w:rPr>
        <w:t>های وی جایگاه خاصی دا</w:t>
      </w:r>
      <w:r w:rsidR="00BF2A1B" w:rsidRPr="00853DCC">
        <w:rPr>
          <w:rFonts w:hint="cs"/>
          <w:rtl/>
        </w:rPr>
        <w:t>شت</w:t>
      </w:r>
      <w:r w:rsidRPr="00853DCC">
        <w:rPr>
          <w:rtl/>
        </w:rPr>
        <w:t xml:space="preserve">. در یک گزارش از سخنرانی وی </w:t>
      </w:r>
      <w:r w:rsidR="00BF2A1B" w:rsidRPr="00853DCC">
        <w:rPr>
          <w:rtl/>
        </w:rPr>
        <w:t>در حسینیه آمده است:‌ غرب داد می</w:t>
      </w:r>
      <w:r w:rsidR="00BF2A1B" w:rsidRPr="00853DCC">
        <w:rPr>
          <w:rFonts w:hint="cs"/>
          <w:rtl/>
        </w:rPr>
        <w:t>‌</w:t>
      </w:r>
      <w:r w:rsidRPr="00853DCC">
        <w:rPr>
          <w:rtl/>
        </w:rPr>
        <w:t xml:space="preserve">زند دمکرات هستم و </w:t>
      </w:r>
      <w:r w:rsidR="00BF2A1B" w:rsidRPr="00853DCC">
        <w:rPr>
          <w:rtl/>
        </w:rPr>
        <w:t>مرتبا به سر مردم بی پناه آتش می</w:t>
      </w:r>
      <w:r w:rsidR="00BF2A1B" w:rsidRPr="00853DCC">
        <w:rPr>
          <w:rFonts w:hint="cs"/>
          <w:rtl/>
        </w:rPr>
        <w:t>‌</w:t>
      </w:r>
      <w:r w:rsidR="00BF2A1B" w:rsidRPr="00853DCC">
        <w:rPr>
          <w:rtl/>
        </w:rPr>
        <w:t>ریزد</w:t>
      </w:r>
      <w:r w:rsidRPr="00853DCC">
        <w:rPr>
          <w:rtl/>
        </w:rPr>
        <w:t>‌</w:t>
      </w:r>
      <w:r w:rsidR="00BF2A1B" w:rsidRPr="00853DCC">
        <w:rPr>
          <w:rFonts w:hint="cs"/>
          <w:rtl/>
        </w:rPr>
        <w:t xml:space="preserve"> </w:t>
      </w:r>
      <w:r w:rsidRPr="00853DCC">
        <w:rPr>
          <w:rtl/>
        </w:rPr>
        <w:t>و از هر گونه جن</w:t>
      </w:r>
      <w:r w:rsidR="00BF2A1B" w:rsidRPr="00853DCC">
        <w:rPr>
          <w:rtl/>
        </w:rPr>
        <w:t>ایت روگردان نیست. شرق هم داد می</w:t>
      </w:r>
      <w:r w:rsidR="00BF2A1B" w:rsidRPr="00853DCC">
        <w:rPr>
          <w:rFonts w:hint="cs"/>
          <w:rtl/>
        </w:rPr>
        <w:t>‌</w:t>
      </w:r>
      <w:r w:rsidRPr="00853DCC">
        <w:rPr>
          <w:rtl/>
        </w:rPr>
        <w:t>زند ما سوسیالیست هستیم، ولی به حقوق ملل ضعیف تجاوز می‌کند. ای خاک بر سر شما که نه تو دمکرات هستی و نه سوسیالیست، بلکه هر دو در</w:t>
      </w:r>
      <w:r w:rsidR="00BF2A1B" w:rsidRPr="00853DCC">
        <w:rPr>
          <w:rtl/>
        </w:rPr>
        <w:t xml:space="preserve"> منجلاب بدبختی و جنایت فرو رفته</w:t>
      </w:r>
      <w:r w:rsidR="00BF2A1B" w:rsidRPr="00853DCC">
        <w:rPr>
          <w:rFonts w:hint="cs"/>
          <w:rtl/>
        </w:rPr>
        <w:t>‌</w:t>
      </w:r>
      <w:r w:rsidRPr="00853DCC">
        <w:rPr>
          <w:rtl/>
        </w:rPr>
        <w:t>اید (همان: 118)</w:t>
      </w:r>
      <w:r w:rsidR="00BF2A1B" w:rsidRPr="00853DCC">
        <w:rPr>
          <w:rFonts w:hint="cs"/>
          <w:rtl/>
        </w:rPr>
        <w:t>.</w:t>
      </w:r>
      <w:r w:rsidRPr="00853DCC">
        <w:rPr>
          <w:rtl/>
        </w:rPr>
        <w:t xml:space="preserve"> حمله به شرق و غرب در بسیار</w:t>
      </w:r>
      <w:r w:rsidR="00BF2A1B" w:rsidRPr="00853DCC">
        <w:rPr>
          <w:rtl/>
        </w:rPr>
        <w:t>ی از سخنرانی‌های وی دیده می‌شود</w:t>
      </w:r>
      <w:r w:rsidRPr="00853DCC">
        <w:rPr>
          <w:rtl/>
        </w:rPr>
        <w:t>(همان: 129). از برگهای برنده وی در مقابل ساواک همین بود که شدیدا</w:t>
      </w:r>
      <w:r w:rsidR="00BF2A1B" w:rsidRPr="00853DCC">
        <w:rPr>
          <w:rFonts w:hint="cs"/>
          <w:rtl/>
        </w:rPr>
        <w:t>ً</w:t>
      </w:r>
      <w:r w:rsidRPr="00853DCC">
        <w:rPr>
          <w:rtl/>
        </w:rPr>
        <w:t xml:space="preserve"> ضد کمونیست است.</w:t>
      </w:r>
    </w:p>
    <w:p w:rsidR="000631D9" w:rsidRPr="00853DCC" w:rsidRDefault="000631D9" w:rsidP="001970D5">
      <w:pPr>
        <w:pStyle w:val="a"/>
        <w:rPr>
          <w:rtl/>
        </w:rPr>
      </w:pPr>
      <w:r w:rsidRPr="00853DCC">
        <w:rPr>
          <w:rtl/>
        </w:rPr>
        <w:t>در یکی از جلسات سخنرانی فخرالدین حجازی در حسینیه ارشاد در تاریخ 15/6/47 آیت الله سید احمد خوانساری هم به اتفاق چند نفر دیگر وارد حسینیه شد و تا آخر سخنرانی حجازی نشست (همان: 119)</w:t>
      </w:r>
      <w:r w:rsidR="00BF2A1B" w:rsidRPr="00853DCC">
        <w:rPr>
          <w:rFonts w:hint="cs"/>
          <w:rtl/>
        </w:rPr>
        <w:t xml:space="preserve">. </w:t>
      </w:r>
      <w:r w:rsidRPr="00853DCC">
        <w:rPr>
          <w:rtl/>
        </w:rPr>
        <w:t>این اقدام به نوعی می توانست حرکتی در آن تاریخ برای تأیید برنامه های حسینیه باشد.</w:t>
      </w:r>
    </w:p>
    <w:p w:rsidR="000631D9" w:rsidRPr="00853DCC" w:rsidRDefault="000631D9" w:rsidP="001970D5">
      <w:pPr>
        <w:pStyle w:val="a"/>
        <w:rPr>
          <w:rtl/>
        </w:rPr>
      </w:pPr>
      <w:r w:rsidRPr="00853DCC">
        <w:rPr>
          <w:rtl/>
        </w:rPr>
        <w:t>کسی هم در همان زمان به ساواک گزارش کرده است که فخرالدین حجازی قصد دارد رئیس جمهوری ایران بشود (همان:127)</w:t>
      </w:r>
      <w:r w:rsidR="00BF2A1B" w:rsidRPr="00853DCC">
        <w:rPr>
          <w:rFonts w:hint="cs"/>
          <w:rtl/>
        </w:rPr>
        <w:t>.</w:t>
      </w:r>
    </w:p>
    <w:p w:rsidR="000631D9" w:rsidRPr="00853DCC" w:rsidRDefault="000631D9" w:rsidP="001970D5">
      <w:pPr>
        <w:pStyle w:val="a"/>
        <w:rPr>
          <w:rtl/>
        </w:rPr>
      </w:pPr>
      <w:r w:rsidRPr="00853DCC">
        <w:rPr>
          <w:rtl/>
        </w:rPr>
        <w:t>فشارهای ساواک و مس</w:t>
      </w:r>
      <w:r w:rsidR="00BF2A1B" w:rsidRPr="00853DCC">
        <w:rPr>
          <w:rFonts w:hint="cs"/>
          <w:rtl/>
        </w:rPr>
        <w:t>ؤ</w:t>
      </w:r>
      <w:r w:rsidRPr="00853DCC">
        <w:rPr>
          <w:rtl/>
        </w:rPr>
        <w:t>ولان حسینی</w:t>
      </w:r>
      <w:r w:rsidR="00C427E4" w:rsidRPr="00853DCC">
        <w:rPr>
          <w:rtl/>
        </w:rPr>
        <w:t>ۀ</w:t>
      </w:r>
      <w:r w:rsidRPr="00853DCC">
        <w:rPr>
          <w:rtl/>
        </w:rPr>
        <w:t xml:space="preserve"> ارشاد بر فخرالدین حجازی به خاطر سخنان تندش سبب شد تا از آبا</w:t>
      </w:r>
      <w:r w:rsidR="00BF2A1B" w:rsidRPr="00853DCC">
        <w:rPr>
          <w:rtl/>
        </w:rPr>
        <w:t>ن سال 47 به بعد مانع از سخنرانی</w:t>
      </w:r>
      <w:r w:rsidR="00BF2A1B" w:rsidRPr="00853DCC">
        <w:rPr>
          <w:rFonts w:hint="cs"/>
          <w:rtl/>
        </w:rPr>
        <w:t>‌</w:t>
      </w:r>
      <w:r w:rsidRPr="00853DCC">
        <w:rPr>
          <w:rtl/>
        </w:rPr>
        <w:t>های وی در حسینیه شوند. د</w:t>
      </w:r>
      <w:r w:rsidR="00BF2A1B" w:rsidRPr="00853DCC">
        <w:rPr>
          <w:rtl/>
        </w:rPr>
        <w:t>ر واقع شرایط را برای وی به گونه</w:t>
      </w:r>
      <w:r w:rsidR="00BF2A1B" w:rsidRPr="00853DCC">
        <w:rPr>
          <w:rFonts w:hint="cs"/>
          <w:rtl/>
        </w:rPr>
        <w:t>‌</w:t>
      </w:r>
      <w:r w:rsidRPr="00853DCC">
        <w:rPr>
          <w:rtl/>
        </w:rPr>
        <w:t xml:space="preserve">ای ترسیم کردند تا خودش قهر کند و برود و داستان را </w:t>
      </w:r>
      <w:r w:rsidRPr="00853DCC">
        <w:rPr>
          <w:rtl/>
        </w:rPr>
        <w:lastRenderedPageBreak/>
        <w:t>هم نه زیر سر ساواک، بلکه به خاطر فشار برخی از روحانیون مخالف خود بداند. متن سخنرانی وی که داستان این فشارها را در آن گفت</w:t>
      </w:r>
      <w:r w:rsidR="00802D5F" w:rsidRPr="00853DCC">
        <w:rPr>
          <w:rFonts w:hint="cs"/>
          <w:rtl/>
        </w:rPr>
        <w:t>ه،</w:t>
      </w:r>
      <w:r w:rsidRPr="00853DCC">
        <w:rPr>
          <w:rtl/>
        </w:rPr>
        <w:t xml:space="preserve"> چنین است:</w:t>
      </w:r>
    </w:p>
    <w:p w:rsidR="000631D9" w:rsidRPr="00853DCC" w:rsidRDefault="000631D9" w:rsidP="001970D5">
      <w:pPr>
        <w:pStyle w:val="a"/>
        <w:rPr>
          <w:rtl/>
        </w:rPr>
      </w:pPr>
      <w:r w:rsidRPr="00853DCC">
        <w:rPr>
          <w:rtl/>
        </w:rPr>
        <w:t>من دیگر برای همیشه سخنرانی نخواهم کرد. من مدت دو سال ا</w:t>
      </w:r>
      <w:r w:rsidR="00802D5F" w:rsidRPr="00853DCC">
        <w:rPr>
          <w:rtl/>
        </w:rPr>
        <w:t>ست به تریبون این حسینیه خدمت می</w:t>
      </w:r>
      <w:r w:rsidR="00802D5F" w:rsidRPr="00853DCC">
        <w:rPr>
          <w:rFonts w:hint="cs"/>
          <w:rtl/>
        </w:rPr>
        <w:t>‌</w:t>
      </w:r>
      <w:r w:rsidRPr="00853DCC">
        <w:rPr>
          <w:rtl/>
        </w:rPr>
        <w:t>کنم، و خدا را شاهد می‌گیر</w:t>
      </w:r>
      <w:r w:rsidR="00802D5F" w:rsidRPr="00853DCC">
        <w:rPr>
          <w:rtl/>
        </w:rPr>
        <w:t>م که نظرم جز خدا نبوده و شکر می</w:t>
      </w:r>
      <w:r w:rsidR="00802D5F" w:rsidRPr="00853DCC">
        <w:rPr>
          <w:rFonts w:hint="cs"/>
          <w:rtl/>
        </w:rPr>
        <w:t>‌</w:t>
      </w:r>
      <w:r w:rsidRPr="00853DCC">
        <w:rPr>
          <w:rtl/>
        </w:rPr>
        <w:t>کنم عده‌ای از جوانان در اثر تبلیغات من به راه راست هدایت شدند. ولی دیگر صبرم تمام شد و طاقت تحمل این همه رنج و فشار و تهمت را ندارم. من نزد آیت الله میلانی در مشهد و آیت الله قمی که اکنون در کرج است و سایر علمای مشهد تحصیل کردم و سخنرانی نمودم و در مدرسه علمیه مشهد تحصیل نمودم و تمام علمای مشهد مرا تأیید کردند.</w:t>
      </w:r>
    </w:p>
    <w:p w:rsidR="000631D9" w:rsidRPr="00853DCC" w:rsidRDefault="000631D9" w:rsidP="001970D5">
      <w:pPr>
        <w:pStyle w:val="a"/>
        <w:rPr>
          <w:rtl/>
        </w:rPr>
      </w:pPr>
      <w:r w:rsidRPr="00853DCC">
        <w:rPr>
          <w:rtl/>
        </w:rPr>
        <w:t>آقای علمای نجف آقای حکیم، آیت الله خمینی، آیت الله خوئی، آیت الله شاهرودی همگی مرا تأیید کردند و به من با همین لباس اجازه دادند در بین مردم باشم و احکام خدا و حقایق را بگویم ومردم را هدایت کنم. حتی آیت الله خویی به من اجازه دادند که صورت و ریشم را بتراشم. کلیه علمای قم و تهران مرا تأیید کردند که مدرک زنده دارم و تمام وعاظ و خطبا و ر</w:t>
      </w:r>
      <w:r w:rsidR="00802D5F" w:rsidRPr="00853DCC">
        <w:rPr>
          <w:rtl/>
        </w:rPr>
        <w:t>وحانیون تهران مرا می</w:t>
      </w:r>
      <w:r w:rsidR="00802D5F" w:rsidRPr="00853DCC">
        <w:rPr>
          <w:rFonts w:hint="cs"/>
          <w:rtl/>
        </w:rPr>
        <w:t>‌</w:t>
      </w:r>
      <w:r w:rsidRPr="00853DCC">
        <w:rPr>
          <w:rtl/>
        </w:rPr>
        <w:t>شناسند. و مرا تأیید کردند. دیگر به جان آمدم</w:t>
      </w:r>
      <w:r w:rsidR="00802D5F" w:rsidRPr="00853DCC">
        <w:rPr>
          <w:rFonts w:hint="cs"/>
          <w:rtl/>
        </w:rPr>
        <w:t>،</w:t>
      </w:r>
      <w:r w:rsidRPr="00853DCC">
        <w:rPr>
          <w:rtl/>
        </w:rPr>
        <w:t xml:space="preserve"> دیگر طاقت ندارم این همه رنج و شکنجه را تحمل کنم. چه قدر به من اهانت شده و تا چه اندازه به من تهمت زدند. خسته شدم.</w:t>
      </w:r>
      <w:r w:rsidR="00802D5F" w:rsidRPr="00853DCC">
        <w:rPr>
          <w:rFonts w:hint="cs"/>
          <w:rtl/>
        </w:rPr>
        <w:t xml:space="preserve"> </w:t>
      </w:r>
      <w:r w:rsidRPr="00853DCC">
        <w:rPr>
          <w:rtl/>
        </w:rPr>
        <w:t>من امشب از همه شماها دوستان و جوانان خداحافظی می‌کنم. دیگر مرا در این حسینیه نخواهید دید. از طرف هیئت مدیر</w:t>
      </w:r>
      <w:r w:rsidR="00C427E4" w:rsidRPr="00853DCC">
        <w:rPr>
          <w:rtl/>
        </w:rPr>
        <w:t>ۀ</w:t>
      </w:r>
      <w:r w:rsidRPr="00853DCC">
        <w:rPr>
          <w:rtl/>
        </w:rPr>
        <w:t xml:space="preserve"> حسینیه فقط دو نفر با سخنرانی من موافق هستند. یکی حاج همایون که تمام ثروت خود را وقف ساختمان این حسینیه رسانده و از ایشان متشکرم. (نفر دوم را نام نبرد) (همان: 142ـ 141)</w:t>
      </w:r>
    </w:p>
    <w:p w:rsidR="000631D9" w:rsidRPr="00853DCC" w:rsidRDefault="00802D5F" w:rsidP="001970D5">
      <w:pPr>
        <w:pStyle w:val="a"/>
        <w:rPr>
          <w:rtl/>
        </w:rPr>
      </w:pPr>
      <w:r w:rsidRPr="00853DCC">
        <w:rPr>
          <w:rtl/>
        </w:rPr>
        <w:t>ساواک ذیل این گزارش می</w:t>
      </w:r>
      <w:r w:rsidRPr="00853DCC">
        <w:rPr>
          <w:rFonts w:hint="cs"/>
          <w:rtl/>
        </w:rPr>
        <w:t>‌</w:t>
      </w:r>
      <w:r w:rsidR="000631D9" w:rsidRPr="00853DCC">
        <w:rPr>
          <w:rtl/>
        </w:rPr>
        <w:t>نویسد: چون مشارالیه در سخنرانی های خود جانب احتیاط را رعایت نمی‌نمود، هیئت مدیره حسینیه ارشاد م</w:t>
      </w:r>
      <w:r w:rsidRPr="00853DCC">
        <w:rPr>
          <w:rFonts w:hint="cs"/>
          <w:rtl/>
        </w:rPr>
        <w:t>ِ</w:t>
      </w:r>
      <w:r w:rsidR="000631D9" w:rsidRPr="00853DCC">
        <w:rPr>
          <w:rtl/>
        </w:rPr>
        <w:t>ن</w:t>
      </w:r>
      <w:r w:rsidRPr="00853DCC">
        <w:rPr>
          <w:rFonts w:hint="cs"/>
          <w:rtl/>
        </w:rPr>
        <w:t>‌بعد</w:t>
      </w:r>
      <w:r w:rsidR="000631D9" w:rsidRPr="00853DCC">
        <w:rPr>
          <w:rtl/>
        </w:rPr>
        <w:t xml:space="preserve"> به او اجازه سخنرانی در حسینیه نخواهد داد و این عمل آنان قابل توجه و تقدیر است.</w:t>
      </w:r>
    </w:p>
    <w:p w:rsidR="000631D9" w:rsidRPr="00853DCC" w:rsidRDefault="000631D9" w:rsidP="001970D5">
      <w:pPr>
        <w:pStyle w:val="a"/>
        <w:rPr>
          <w:rtl/>
        </w:rPr>
      </w:pPr>
      <w:r w:rsidRPr="00853DCC">
        <w:rPr>
          <w:rtl/>
        </w:rPr>
        <w:t>اما آنچه میان مردم شایع شد اینها بود:</w:t>
      </w:r>
      <w:r w:rsidR="00802D5F" w:rsidRPr="00853DCC">
        <w:rPr>
          <w:rFonts w:hint="cs"/>
          <w:rtl/>
        </w:rPr>
        <w:t xml:space="preserve"> </w:t>
      </w:r>
      <w:r w:rsidRPr="00853DCC">
        <w:rPr>
          <w:rtl/>
        </w:rPr>
        <w:t>یکی می گفت: آخوندها اذیتش می‌کنند. عده‌ای دیگر اظهار داشتند فلسفی و عد</w:t>
      </w:r>
      <w:r w:rsidR="00C427E4" w:rsidRPr="00853DCC">
        <w:rPr>
          <w:rFonts w:hint="cs"/>
          <w:rtl/>
        </w:rPr>
        <w:t>ۀ</w:t>
      </w:r>
      <w:r w:rsidRPr="00853DCC">
        <w:rPr>
          <w:rtl/>
        </w:rPr>
        <w:t xml:space="preserve"> دیگر او را در فشار قرار داده‌اند. و بعضی‌ها می‌گفتند شاید دس</w:t>
      </w:r>
      <w:r w:rsidR="009E63ED" w:rsidRPr="00853DCC">
        <w:rPr>
          <w:rtl/>
        </w:rPr>
        <w:t>تگاه نمی‌گذارد منبر برود. و عده</w:t>
      </w:r>
      <w:r w:rsidR="009E63ED" w:rsidRPr="00853DCC">
        <w:rPr>
          <w:rFonts w:hint="cs"/>
          <w:rtl/>
        </w:rPr>
        <w:t>‌</w:t>
      </w:r>
      <w:r w:rsidRPr="00853DCC">
        <w:rPr>
          <w:rtl/>
        </w:rPr>
        <w:t>ای دیگر عقیده دا</w:t>
      </w:r>
      <w:r w:rsidR="009E63ED" w:rsidRPr="00853DCC">
        <w:rPr>
          <w:rtl/>
        </w:rPr>
        <w:t>شتند شاید این شخص عقیده به اسلا</w:t>
      </w:r>
      <w:r w:rsidR="009E63ED" w:rsidRPr="00853DCC">
        <w:rPr>
          <w:rFonts w:hint="cs"/>
          <w:rtl/>
        </w:rPr>
        <w:t>م</w:t>
      </w:r>
      <w:r w:rsidRPr="00853DCC">
        <w:rPr>
          <w:rtl/>
        </w:rPr>
        <w:t xml:space="preserve"> ندارد که ریش نمی‌گذارد (همان: 145).</w:t>
      </w:r>
    </w:p>
    <w:p w:rsidR="000631D9" w:rsidRPr="00853DCC" w:rsidRDefault="000631D9" w:rsidP="001970D5">
      <w:pPr>
        <w:pStyle w:val="a"/>
        <w:rPr>
          <w:rtl/>
        </w:rPr>
      </w:pPr>
      <w:r w:rsidRPr="00853DCC">
        <w:rPr>
          <w:rtl/>
        </w:rPr>
        <w:t>حقیقت آن است که در تهران آقای فلسفی و شیخ حسن (احمد)کافی علیه حجازی بودند، اما ساواک</w:t>
      </w:r>
      <w:r w:rsidR="009E63ED" w:rsidRPr="00853DCC">
        <w:rPr>
          <w:rtl/>
        </w:rPr>
        <w:t xml:space="preserve"> از آب گل</w:t>
      </w:r>
      <w:r w:rsidR="009E63ED" w:rsidRPr="00853DCC">
        <w:rPr>
          <w:rFonts w:hint="cs"/>
          <w:rtl/>
        </w:rPr>
        <w:t>‌</w:t>
      </w:r>
      <w:r w:rsidRPr="00853DCC">
        <w:rPr>
          <w:rtl/>
        </w:rPr>
        <w:t>آلود ماهی گرفته و با فشار ب</w:t>
      </w:r>
      <w:r w:rsidR="009E63ED" w:rsidRPr="00853DCC">
        <w:rPr>
          <w:rtl/>
        </w:rPr>
        <w:t>ر حسینیه برای کنار گذاشتن حجازی</w:t>
      </w:r>
      <w:r w:rsidR="009E63ED" w:rsidRPr="00853DCC">
        <w:rPr>
          <w:rFonts w:hint="cs"/>
          <w:rtl/>
        </w:rPr>
        <w:t xml:space="preserve">، </w:t>
      </w:r>
      <w:r w:rsidRPr="00853DCC">
        <w:rPr>
          <w:rtl/>
        </w:rPr>
        <w:t>چنان بود که گویی با یک تیر چندین نشانه زد. در میان مردم شایع شد که حجازی وابسته به دستگاه پهلوی است. حجازی که وضع را چنین دید،‌</w:t>
      </w:r>
      <w:r w:rsidR="009E63ED" w:rsidRPr="00853DCC">
        <w:rPr>
          <w:rFonts w:hint="cs"/>
          <w:rtl/>
        </w:rPr>
        <w:t xml:space="preserve"> </w:t>
      </w:r>
      <w:r w:rsidRPr="00853DCC">
        <w:rPr>
          <w:rtl/>
        </w:rPr>
        <w:t xml:space="preserve">شرحی برای </w:t>
      </w:r>
      <w:r w:rsidR="009E63ED" w:rsidRPr="00853DCC">
        <w:rPr>
          <w:rFonts w:hint="cs"/>
          <w:rtl/>
        </w:rPr>
        <w:lastRenderedPageBreak/>
        <w:t>آ</w:t>
      </w:r>
      <w:r w:rsidR="009E63ED" w:rsidRPr="00853DCC">
        <w:rPr>
          <w:rtl/>
        </w:rPr>
        <w:t>یت</w:t>
      </w:r>
      <w:r w:rsidR="009E63ED" w:rsidRPr="00853DCC">
        <w:rPr>
          <w:rFonts w:hint="cs"/>
          <w:rtl/>
        </w:rPr>
        <w:t>‌</w:t>
      </w:r>
      <w:r w:rsidR="009E63ED" w:rsidRPr="00853DCC">
        <w:rPr>
          <w:rtl/>
        </w:rPr>
        <w:t>الله میلانی نوشت و آیت</w:t>
      </w:r>
      <w:r w:rsidR="009E63ED" w:rsidRPr="00853DCC">
        <w:rPr>
          <w:rFonts w:hint="cs"/>
          <w:rtl/>
        </w:rPr>
        <w:t>‌</w:t>
      </w:r>
      <w:r w:rsidRPr="00853DCC">
        <w:rPr>
          <w:rtl/>
        </w:rPr>
        <w:t>الله هم نامه ای در حمایت از وی فرستاد.</w:t>
      </w:r>
      <w:r w:rsidR="009E63ED" w:rsidRPr="00853DCC">
        <w:rPr>
          <w:rFonts w:hint="cs"/>
          <w:rtl/>
        </w:rPr>
        <w:t xml:space="preserve"> </w:t>
      </w:r>
      <w:r w:rsidRPr="00853DCC">
        <w:rPr>
          <w:rtl/>
        </w:rPr>
        <w:t>آقای حجازی هم نوشت</w:t>
      </w:r>
      <w:r w:rsidR="00C427E4" w:rsidRPr="00853DCC">
        <w:rPr>
          <w:rFonts w:hint="cs"/>
          <w:rtl/>
        </w:rPr>
        <w:t>ۀ</w:t>
      </w:r>
      <w:r w:rsidRPr="00853DCC">
        <w:rPr>
          <w:rtl/>
        </w:rPr>
        <w:t xml:space="preserve"> آیت الله میلانی را منتشر کرد تا نشان دهد ایشان وی را تأیید می‌کند و وابسته به دستگاه نیست. با این حال، س</w:t>
      </w:r>
      <w:r w:rsidR="009E63ED" w:rsidRPr="00853DCC">
        <w:rPr>
          <w:rtl/>
        </w:rPr>
        <w:t>اواک به نقل از منابع خود نقل می</w:t>
      </w:r>
      <w:r w:rsidR="009E63ED" w:rsidRPr="00853DCC">
        <w:rPr>
          <w:rFonts w:hint="cs"/>
          <w:rtl/>
        </w:rPr>
        <w:t>‌</w:t>
      </w:r>
      <w:r w:rsidRPr="00853DCC">
        <w:rPr>
          <w:rtl/>
        </w:rPr>
        <w:t>کند که آیت الله میلانی بعد از آن گفته است که شیخ حسن کافی از طرف آقای فلسفی نزد من آمد تا چیزی علیه حجازی بنویسم. من هم گفتم که هیچ وقت برای کوبیدن و خراب کردن شخصی</w:t>
      </w:r>
      <w:r w:rsidR="009E63ED" w:rsidRPr="00853DCC">
        <w:rPr>
          <w:rFonts w:hint="cs"/>
          <w:rtl/>
        </w:rPr>
        <w:t>،</w:t>
      </w:r>
      <w:r w:rsidR="009E63ED" w:rsidRPr="00853DCC">
        <w:rPr>
          <w:rtl/>
        </w:rPr>
        <w:t xml:space="preserve"> من دست به این کار نمی</w:t>
      </w:r>
      <w:r w:rsidR="009E63ED" w:rsidRPr="00853DCC">
        <w:rPr>
          <w:rFonts w:hint="cs"/>
          <w:rtl/>
        </w:rPr>
        <w:t>‌</w:t>
      </w:r>
      <w:r w:rsidRPr="00853DCC">
        <w:rPr>
          <w:rtl/>
        </w:rPr>
        <w:t>زنم. و هرچه اصرار کرد نامه‌ای که وی منظورش بود ننوشتم. ناامید روز 16/10/47 به تهران مراجعت کرد. (همان:‌163)</w:t>
      </w:r>
    </w:p>
    <w:p w:rsidR="000631D9" w:rsidRPr="00853DCC" w:rsidRDefault="000631D9" w:rsidP="001970D5">
      <w:pPr>
        <w:pStyle w:val="a"/>
        <w:rPr>
          <w:rtl/>
        </w:rPr>
      </w:pPr>
      <w:r w:rsidRPr="00853DCC">
        <w:rPr>
          <w:rtl/>
        </w:rPr>
        <w:t>در گزارشی با تاریخ 21/11/47 آمده است که ساواک فخرالدین حجازی را ممنوع المنبر کرده و وی پس از تعهد بر این که از گفتن مطالب تحریک آمیز پرهیز می‌کند</w:t>
      </w:r>
      <w:r w:rsidR="009E63ED" w:rsidRPr="00853DCC">
        <w:rPr>
          <w:rFonts w:hint="cs"/>
          <w:rtl/>
        </w:rPr>
        <w:t>،</w:t>
      </w:r>
      <w:r w:rsidRPr="00853DCC">
        <w:rPr>
          <w:rtl/>
        </w:rPr>
        <w:t xml:space="preserve"> مجاز به سخنرانی شده است (همان: 165)</w:t>
      </w:r>
      <w:r w:rsidR="009E63ED" w:rsidRPr="00853DCC">
        <w:rPr>
          <w:rFonts w:hint="cs"/>
          <w:rtl/>
        </w:rPr>
        <w:t>.</w:t>
      </w:r>
      <w:r w:rsidRPr="00853DCC">
        <w:rPr>
          <w:rtl/>
        </w:rPr>
        <w:t xml:space="preserve"> زان پس فخر</w:t>
      </w:r>
      <w:r w:rsidR="009E63ED" w:rsidRPr="00853DCC">
        <w:rPr>
          <w:rtl/>
        </w:rPr>
        <w:t>الدین در مراکز دیگری سخنرانی می</w:t>
      </w:r>
      <w:r w:rsidR="009E63ED" w:rsidRPr="00853DCC">
        <w:rPr>
          <w:rFonts w:hint="cs"/>
          <w:rtl/>
        </w:rPr>
        <w:t>‌</w:t>
      </w:r>
      <w:r w:rsidRPr="00853DCC">
        <w:rPr>
          <w:rtl/>
        </w:rPr>
        <w:t>کرد</w:t>
      </w:r>
      <w:r w:rsidR="009E63ED" w:rsidRPr="00853DCC">
        <w:rPr>
          <w:rtl/>
        </w:rPr>
        <w:t xml:space="preserve"> که از آن جمله</w:t>
      </w:r>
      <w:r w:rsidR="00DE5DBC" w:rsidRPr="00853DCC">
        <w:rPr>
          <w:rFonts w:hint="cs"/>
          <w:rtl/>
        </w:rPr>
        <w:t>:</w:t>
      </w:r>
      <w:r w:rsidR="009E63ED" w:rsidRPr="00853DCC">
        <w:rPr>
          <w:rtl/>
        </w:rPr>
        <w:t xml:space="preserve"> تکیه پایین تجریش</w:t>
      </w:r>
      <w:r w:rsidRPr="00853DCC">
        <w:rPr>
          <w:rtl/>
        </w:rPr>
        <w:t>(172)</w:t>
      </w:r>
      <w:r w:rsidR="009E63ED" w:rsidRPr="00853DCC">
        <w:rPr>
          <w:rFonts w:hint="cs"/>
          <w:rtl/>
        </w:rPr>
        <w:t>،</w:t>
      </w:r>
      <w:r w:rsidRPr="00853DCC">
        <w:rPr>
          <w:rtl/>
        </w:rPr>
        <w:t xml:space="preserve"> انجمن حسینی کاظمیه (185)</w:t>
      </w:r>
      <w:r w:rsidR="009E63ED" w:rsidRPr="00853DCC">
        <w:rPr>
          <w:rFonts w:hint="cs"/>
          <w:rtl/>
        </w:rPr>
        <w:t>،</w:t>
      </w:r>
      <w:r w:rsidRPr="00853DCC">
        <w:rPr>
          <w:rtl/>
        </w:rPr>
        <w:t xml:space="preserve"> مسجد هدایت در</w:t>
      </w:r>
      <w:r w:rsidR="009E63ED" w:rsidRPr="00853DCC">
        <w:rPr>
          <w:rFonts w:hint="cs"/>
          <w:rtl/>
        </w:rPr>
        <w:t>ّ</w:t>
      </w:r>
      <w:r w:rsidRPr="00853DCC">
        <w:rPr>
          <w:rtl/>
        </w:rPr>
        <w:t>وس (همان: 187) و بسیاری از منازل افراد و مساجد و حسینیه‌ها و دانشگاه‌هاست که نامشان را در این کتاب (پرونده ساواک وی) می‌توان پیدا کرد. دانشگاه تبریز یکی از پاتوق‌های اصلی سخنرانی‌های وی بود.</w:t>
      </w:r>
    </w:p>
    <w:p w:rsidR="000631D9" w:rsidRPr="00853DCC" w:rsidRDefault="000631D9" w:rsidP="001970D5">
      <w:pPr>
        <w:pStyle w:val="a"/>
        <w:rPr>
          <w:rtl/>
        </w:rPr>
      </w:pPr>
      <w:r w:rsidRPr="00853DCC">
        <w:rPr>
          <w:rtl/>
        </w:rPr>
        <w:t>همان گونه که گذشت</w:t>
      </w:r>
      <w:r w:rsidR="00DE5DBC" w:rsidRPr="00853DCC">
        <w:rPr>
          <w:rFonts w:hint="cs"/>
          <w:rtl/>
        </w:rPr>
        <w:t>،</w:t>
      </w:r>
      <w:r w:rsidRPr="00853DCC">
        <w:rPr>
          <w:rtl/>
        </w:rPr>
        <w:t xml:space="preserve"> آقای طالقانی تلاش می‌کرد تا میان فخرالدین حجازی و فلسفی مصالحه دهد. یک</w:t>
      </w:r>
      <w:r w:rsidR="00DE5DBC" w:rsidRPr="00853DCC">
        <w:rPr>
          <w:rFonts w:hint="cs"/>
          <w:rtl/>
        </w:rPr>
        <w:t>‌</w:t>
      </w:r>
      <w:r w:rsidRPr="00853DCC">
        <w:rPr>
          <w:rtl/>
        </w:rPr>
        <w:t>بار هر دو را در خانه‌اش دعوت کرده که گزارش آن در این کتاب آمده است: حجازی دو نامه از جیب</w:t>
      </w:r>
      <w:r w:rsidR="00DE5DBC" w:rsidRPr="00853DCC">
        <w:rPr>
          <w:rFonts w:hint="cs"/>
          <w:rtl/>
        </w:rPr>
        <w:t xml:space="preserve"> </w:t>
      </w:r>
      <w:r w:rsidRPr="00853DCC">
        <w:rPr>
          <w:rtl/>
        </w:rPr>
        <w:t>خود در آورده و ارائه می دهد و می‌گوید: آیت الله حکیم و آیت الله میلانی که از مراجع تقلید هستند به من اجازه دادند با همین وضع و لباس منبر بروم (همان: 183). در این جلسه این دو با یکدیگر</w:t>
      </w:r>
      <w:r w:rsidR="00DE5DBC" w:rsidRPr="00853DCC">
        <w:rPr>
          <w:rFonts w:hint="cs"/>
          <w:rtl/>
        </w:rPr>
        <w:t xml:space="preserve"> </w:t>
      </w:r>
      <w:r w:rsidR="00DE5DBC" w:rsidRPr="00853DCC">
        <w:rPr>
          <w:rtl/>
        </w:rPr>
        <w:t>آشتی می</w:t>
      </w:r>
      <w:r w:rsidR="00DE5DBC" w:rsidRPr="00853DCC">
        <w:rPr>
          <w:rFonts w:hint="cs"/>
          <w:rtl/>
        </w:rPr>
        <w:t>‌</w:t>
      </w:r>
      <w:r w:rsidRPr="00853DCC">
        <w:rPr>
          <w:rtl/>
        </w:rPr>
        <w:t>کنند تاریخ این گزارش 9/5/48 است. آقای طالقانی گفته بود: من حجازی را مرد سالمی</w:t>
      </w:r>
      <w:r w:rsidR="00DE5DBC" w:rsidRPr="00853DCC">
        <w:rPr>
          <w:rtl/>
        </w:rPr>
        <w:t xml:space="preserve"> تشخیص دادم. پای منبر او می‌روم</w:t>
      </w:r>
      <w:r w:rsidR="00DE5DBC" w:rsidRPr="00853DCC">
        <w:rPr>
          <w:rFonts w:hint="cs"/>
          <w:rtl/>
        </w:rPr>
        <w:t>،</w:t>
      </w:r>
      <w:r w:rsidR="00DE5DBC" w:rsidRPr="00853DCC">
        <w:rPr>
          <w:rtl/>
        </w:rPr>
        <w:t xml:space="preserve"> صحبت‌های حجازی مانند بع</w:t>
      </w:r>
      <w:r w:rsidRPr="00853DCC">
        <w:rPr>
          <w:rtl/>
        </w:rPr>
        <w:t>ضی از وعاظ بودار نیست (همان: 184).</w:t>
      </w:r>
      <w:r w:rsidR="00DE5DBC" w:rsidRPr="00853DCC">
        <w:rPr>
          <w:rFonts w:hint="cs"/>
          <w:rtl/>
        </w:rPr>
        <w:t xml:space="preserve"> </w:t>
      </w:r>
      <w:r w:rsidRPr="00853DCC">
        <w:rPr>
          <w:rtl/>
        </w:rPr>
        <w:t>ظاهرا کار این آشتی به جایی نرسیده و آبان همان سال که اعلامیه‌ای علیه حجازی در بازار پخش شد.</w:t>
      </w:r>
      <w:r w:rsidR="00DE5DBC" w:rsidRPr="00853DCC">
        <w:rPr>
          <w:rFonts w:hint="cs"/>
          <w:rtl/>
        </w:rPr>
        <w:t xml:space="preserve"> </w:t>
      </w:r>
      <w:r w:rsidRPr="00853DCC">
        <w:rPr>
          <w:rtl/>
        </w:rPr>
        <w:t>خود او همچنان آقای</w:t>
      </w:r>
      <w:r w:rsidR="00DE5DBC" w:rsidRPr="00853DCC">
        <w:rPr>
          <w:rtl/>
        </w:rPr>
        <w:t xml:space="preserve"> فلسفی را عامل این امر معرفی می</w:t>
      </w:r>
      <w:r w:rsidR="00DE5DBC" w:rsidRPr="00853DCC">
        <w:rPr>
          <w:rFonts w:hint="cs"/>
          <w:rtl/>
        </w:rPr>
        <w:t>‌</w:t>
      </w:r>
      <w:r w:rsidRPr="00853DCC">
        <w:rPr>
          <w:rtl/>
        </w:rPr>
        <w:t>کرد و می‌گفت: دلیلش این است که  از سی سال پیش تاکنون به چنین بلایی که ما</w:t>
      </w:r>
      <w:r w:rsidR="00DE5DBC" w:rsidRPr="00853DCC">
        <w:rPr>
          <w:rtl/>
        </w:rPr>
        <w:t xml:space="preserve"> به سرش آوردیم گرفتار نشده بود»</w:t>
      </w:r>
      <w:r w:rsidRPr="00853DCC">
        <w:rPr>
          <w:rtl/>
        </w:rPr>
        <w:t xml:space="preserve"> (همان: 195).</w:t>
      </w:r>
    </w:p>
    <w:p w:rsidR="000631D9" w:rsidRPr="00853DCC" w:rsidRDefault="000631D9" w:rsidP="001970D5">
      <w:pPr>
        <w:pStyle w:val="a"/>
        <w:rPr>
          <w:rtl/>
        </w:rPr>
      </w:pPr>
      <w:r w:rsidRPr="00853DCC">
        <w:rPr>
          <w:rtl/>
        </w:rPr>
        <w:t xml:space="preserve">در واقع این اعلامیه کار ساواک بود نه </w:t>
      </w:r>
      <w:r w:rsidR="00DE5DBC" w:rsidRPr="00853DCC">
        <w:rPr>
          <w:rtl/>
        </w:rPr>
        <w:t>کار آقای فلسفی</w:t>
      </w:r>
      <w:r w:rsidR="00DE5DBC" w:rsidRPr="00853DCC">
        <w:rPr>
          <w:rFonts w:hint="cs"/>
          <w:rtl/>
        </w:rPr>
        <w:t>.</w:t>
      </w:r>
      <w:r w:rsidR="00DE5DBC" w:rsidRPr="00853DCC">
        <w:rPr>
          <w:rtl/>
        </w:rPr>
        <w:t xml:space="preserve"> ساواک در گزارشی درباره این</w:t>
      </w:r>
      <w:r w:rsidRPr="00853DCC">
        <w:rPr>
          <w:rtl/>
        </w:rPr>
        <w:t>که چگونه و با چه هدفی این اطلاعیه را جعل کرده می‌‌نویسد: «مدتی پیش اختلافاتی بین نامبرد</w:t>
      </w:r>
      <w:r w:rsidR="00C427E4" w:rsidRPr="00853DCC">
        <w:rPr>
          <w:rFonts w:hint="cs"/>
          <w:rtl/>
        </w:rPr>
        <w:t>ۀ</w:t>
      </w:r>
      <w:r w:rsidRPr="00853DCC">
        <w:rPr>
          <w:rtl/>
        </w:rPr>
        <w:t xml:space="preserve"> فوق ـ حجازی</w:t>
      </w:r>
      <w:r w:rsidR="00DE5DBC" w:rsidRPr="00853DCC">
        <w:rPr>
          <w:rtl/>
        </w:rPr>
        <w:t xml:space="preserve"> ـ</w:t>
      </w:r>
      <w:r w:rsidRPr="00853DCC">
        <w:rPr>
          <w:rtl/>
        </w:rPr>
        <w:t xml:space="preserve"> </w:t>
      </w:r>
      <w:r w:rsidR="008A7FB4" w:rsidRPr="00853DCC">
        <w:rPr>
          <w:rtl/>
        </w:rPr>
        <w:t>و محمدتقی فلسفی بروز نموده و هر</w:t>
      </w:r>
      <w:r w:rsidRPr="00853DCC">
        <w:rPr>
          <w:rtl/>
        </w:rPr>
        <w:t>ک</w:t>
      </w:r>
      <w:r w:rsidR="00DE5DBC" w:rsidRPr="00853DCC">
        <w:rPr>
          <w:rtl/>
        </w:rPr>
        <w:t>دام علیه دیگری تبلیغ و تنقید می</w:t>
      </w:r>
      <w:r w:rsidR="00DE5DBC" w:rsidRPr="00853DCC">
        <w:rPr>
          <w:rFonts w:hint="cs"/>
          <w:rtl/>
        </w:rPr>
        <w:t>‌</w:t>
      </w:r>
      <w:r w:rsidRPr="00853DCC">
        <w:rPr>
          <w:rtl/>
        </w:rPr>
        <w:t>نماید. به همین جهت و به منظور تشدید اختلاف و ایجاد شکاف بین نامبردگان و طرفدار</w:t>
      </w:r>
      <w:r w:rsidR="008A7FB4" w:rsidRPr="00853DCC">
        <w:rPr>
          <w:rFonts w:hint="cs"/>
          <w:rtl/>
        </w:rPr>
        <w:t>ا</w:t>
      </w:r>
      <w:r w:rsidRPr="00853DCC">
        <w:rPr>
          <w:rtl/>
        </w:rPr>
        <w:t xml:space="preserve">نشان اعلامیه‌ای علیه فخرالدین حجازی تهیه و به نحو غیر محسوس </w:t>
      </w:r>
      <w:r w:rsidRPr="00853DCC">
        <w:rPr>
          <w:rtl/>
        </w:rPr>
        <w:lastRenderedPageBreak/>
        <w:t xml:space="preserve">در </w:t>
      </w:r>
      <w:r w:rsidR="008A7FB4" w:rsidRPr="00853DCC">
        <w:rPr>
          <w:rtl/>
        </w:rPr>
        <w:t>برخی از نقاط تهران توزیع گردید»</w:t>
      </w:r>
      <w:r w:rsidRPr="00853DCC">
        <w:rPr>
          <w:rtl/>
        </w:rPr>
        <w:t xml:space="preserve"> (همان: 198)</w:t>
      </w:r>
      <w:r w:rsidR="008A7FB4" w:rsidRPr="00853DCC">
        <w:rPr>
          <w:rFonts w:hint="cs"/>
          <w:rtl/>
        </w:rPr>
        <w:t>.</w:t>
      </w:r>
      <w:r w:rsidRPr="00853DCC">
        <w:rPr>
          <w:rtl/>
        </w:rPr>
        <w:t xml:space="preserve"> فلسفی هم به کسی گفته بود که</w:t>
      </w:r>
      <w:r w:rsidR="008A7FB4" w:rsidRPr="00853DCC">
        <w:rPr>
          <w:rtl/>
        </w:rPr>
        <w:t xml:space="preserve"> اصلا از این اطلاعیه خبری ندارد</w:t>
      </w:r>
      <w:r w:rsidRPr="00853DCC">
        <w:rPr>
          <w:rtl/>
        </w:rPr>
        <w:t>(همان: 198). به هر حال،‌</w:t>
      </w:r>
      <w:r w:rsidR="008A7FB4" w:rsidRPr="00853DCC">
        <w:rPr>
          <w:rFonts w:hint="cs"/>
          <w:rtl/>
        </w:rPr>
        <w:t xml:space="preserve"> </w:t>
      </w:r>
      <w:r w:rsidRPr="00853DCC">
        <w:rPr>
          <w:rtl/>
        </w:rPr>
        <w:t xml:space="preserve">هدف اصلی ضایع کردن حجازی بوده و به این قصد که «فخرالدین حجازی </w:t>
      </w:r>
      <w:r w:rsidR="008A7FB4" w:rsidRPr="00853DCC">
        <w:rPr>
          <w:rFonts w:hint="cs"/>
          <w:rtl/>
        </w:rPr>
        <w:t>پایگاهی برای جبه</w:t>
      </w:r>
      <w:r w:rsidR="00C427E4" w:rsidRPr="00853DCC">
        <w:rPr>
          <w:rFonts w:hint="cs"/>
          <w:rtl/>
        </w:rPr>
        <w:t>ۀ</w:t>
      </w:r>
      <w:r w:rsidR="008A7FB4" w:rsidRPr="00853DCC">
        <w:rPr>
          <w:rFonts w:hint="cs"/>
          <w:rtl/>
        </w:rPr>
        <w:t xml:space="preserve"> ملی نشود»(همان:200). که البته مقصود، چهره‌های مسأله‌دار</w:t>
      </w:r>
      <w:r w:rsidR="00EA0896" w:rsidRPr="00853DCC">
        <w:rPr>
          <w:rFonts w:hint="cs"/>
          <w:rtl/>
        </w:rPr>
        <w:t xml:space="preserve">، مانند </w:t>
      </w:r>
      <w:r w:rsidRPr="00853DCC">
        <w:rPr>
          <w:rtl/>
        </w:rPr>
        <w:t>طرفداران نهضت آزادی و غیره از نظر ساواک است. حجازی در سخنرانی خود در مسجد هدایت در</w:t>
      </w:r>
      <w:r w:rsidR="00EA0896" w:rsidRPr="00853DCC">
        <w:rPr>
          <w:rFonts w:hint="cs"/>
          <w:rtl/>
        </w:rPr>
        <w:t>ّ</w:t>
      </w:r>
      <w:r w:rsidRPr="00853DCC">
        <w:rPr>
          <w:rtl/>
        </w:rPr>
        <w:t>وس که علیه مفاسد اجتماعی و مجلات مستهجن سخن می‌گفت</w:t>
      </w:r>
      <w:r w:rsidR="00EA0896" w:rsidRPr="00853DCC">
        <w:rPr>
          <w:rFonts w:hint="cs"/>
          <w:rtl/>
        </w:rPr>
        <w:t>،</w:t>
      </w:r>
      <w:r w:rsidRPr="00853DCC">
        <w:rPr>
          <w:rtl/>
        </w:rPr>
        <w:t xml:space="preserve"> از جلال آل احمد بسیار ستایش کرد و جم</w:t>
      </w:r>
      <w:r w:rsidR="00EA0896" w:rsidRPr="00853DCC">
        <w:rPr>
          <w:rtl/>
        </w:rPr>
        <w:t>عیت هم در پی دعای او آمین گفتند</w:t>
      </w:r>
      <w:r w:rsidRPr="00853DCC">
        <w:rPr>
          <w:rtl/>
        </w:rPr>
        <w:t>(همان: 189)</w:t>
      </w:r>
      <w:r w:rsidR="00EA0896" w:rsidRPr="00853DCC">
        <w:rPr>
          <w:rFonts w:hint="cs"/>
          <w:rtl/>
        </w:rPr>
        <w:t>.</w:t>
      </w:r>
      <w:r w:rsidRPr="00853DCC">
        <w:rPr>
          <w:rtl/>
        </w:rPr>
        <w:t xml:space="preserve"> این زمانی است </w:t>
      </w:r>
      <w:r w:rsidR="00EA0896" w:rsidRPr="00853DCC">
        <w:rPr>
          <w:rtl/>
        </w:rPr>
        <w:t>که جلال آل احمد از</w:t>
      </w:r>
      <w:r w:rsidR="00EA0896" w:rsidRPr="00853DCC">
        <w:rPr>
          <w:rFonts w:hint="cs"/>
          <w:rtl/>
        </w:rPr>
        <w:t>ِ آن</w:t>
      </w:r>
      <w:r w:rsidRPr="00853DCC">
        <w:rPr>
          <w:rtl/>
        </w:rPr>
        <w:t xml:space="preserve"> مذهبی‌ها شده است.</w:t>
      </w:r>
    </w:p>
    <w:p w:rsidR="000631D9" w:rsidRPr="00853DCC" w:rsidRDefault="000631D9" w:rsidP="001970D5">
      <w:pPr>
        <w:pStyle w:val="a"/>
        <w:rPr>
          <w:rtl/>
        </w:rPr>
      </w:pPr>
      <w:r w:rsidRPr="00853DCC">
        <w:rPr>
          <w:rtl/>
        </w:rPr>
        <w:t>بخش عمده‌ای از مطالبی که حجازی مطرح می‌کرد،</w:t>
      </w:r>
      <w:r w:rsidR="00EA0896" w:rsidRPr="00853DCC">
        <w:rPr>
          <w:rFonts w:hint="cs"/>
          <w:rtl/>
        </w:rPr>
        <w:t xml:space="preserve"> </w:t>
      </w:r>
      <w:r w:rsidRPr="00853DCC">
        <w:rPr>
          <w:rtl/>
        </w:rPr>
        <w:t>درباره وضعیت مسلمانان در سایر بلاد اسلامی</w:t>
      </w:r>
      <w:r w:rsidR="00EA0896" w:rsidRPr="00853DCC">
        <w:rPr>
          <w:rFonts w:hint="cs"/>
          <w:rtl/>
        </w:rPr>
        <w:t>،</w:t>
      </w:r>
      <w:r w:rsidRPr="00853DCC">
        <w:rPr>
          <w:rtl/>
        </w:rPr>
        <w:t xml:space="preserve"> به خصوص مناطق عربی و به ویژه دربار</w:t>
      </w:r>
      <w:r w:rsidR="00C427E4" w:rsidRPr="00853DCC">
        <w:rPr>
          <w:rFonts w:hint="cs"/>
          <w:rtl/>
        </w:rPr>
        <w:t>ۀ</w:t>
      </w:r>
      <w:r w:rsidRPr="00853DCC">
        <w:rPr>
          <w:rtl/>
        </w:rPr>
        <w:t xml:space="preserve"> وضعیت فلسطین است. در این زمینه انتشارات بعثت</w:t>
      </w:r>
      <w:r w:rsidR="00EA0896" w:rsidRPr="00853DCC">
        <w:rPr>
          <w:rtl/>
        </w:rPr>
        <w:t xml:space="preserve"> هم فعال بود و خود حجازی هم دست</w:t>
      </w:r>
      <w:r w:rsidR="00EA0896" w:rsidRPr="00853DCC">
        <w:rPr>
          <w:rFonts w:hint="cs"/>
          <w:rtl/>
        </w:rPr>
        <w:t>ِ‌</w:t>
      </w:r>
      <w:r w:rsidRPr="00853DCC">
        <w:rPr>
          <w:rtl/>
        </w:rPr>
        <w:t xml:space="preserve">کم یک نوشته در این </w:t>
      </w:r>
      <w:r w:rsidR="00EA0896" w:rsidRPr="00853DCC">
        <w:rPr>
          <w:rtl/>
        </w:rPr>
        <w:t>باره داشت</w:t>
      </w:r>
      <w:r w:rsidR="00EA0896" w:rsidRPr="00853DCC">
        <w:rPr>
          <w:rFonts w:hint="cs"/>
          <w:rtl/>
        </w:rPr>
        <w:t>.</w:t>
      </w:r>
      <w:r w:rsidRPr="00853DCC">
        <w:rPr>
          <w:rtl/>
        </w:rPr>
        <w:t xml:space="preserve"> وی معمولا مطالبش را با احساس و تکان‌های شدید دست و بدن می‌گفت.</w:t>
      </w:r>
    </w:p>
    <w:p w:rsidR="000631D9" w:rsidRPr="00853DCC" w:rsidRDefault="000631D9" w:rsidP="001970D5">
      <w:pPr>
        <w:pStyle w:val="a"/>
        <w:rPr>
          <w:rtl/>
        </w:rPr>
      </w:pPr>
      <w:r w:rsidRPr="00853DCC">
        <w:rPr>
          <w:rtl/>
        </w:rPr>
        <w:t>یک</w:t>
      </w:r>
      <w:r w:rsidR="00EA0896" w:rsidRPr="00853DCC">
        <w:rPr>
          <w:rFonts w:hint="cs"/>
          <w:rtl/>
        </w:rPr>
        <w:t>‌</w:t>
      </w:r>
      <w:r w:rsidRPr="00853DCC">
        <w:rPr>
          <w:rtl/>
        </w:rPr>
        <w:t>بار از چراغانی نکردن ک</w:t>
      </w:r>
      <w:r w:rsidR="00EA0896" w:rsidRPr="00853DCC">
        <w:rPr>
          <w:rtl/>
        </w:rPr>
        <w:t>وی و برزن به خاطر تولد امام علی</w:t>
      </w:r>
      <w:r w:rsidRPr="00853DCC">
        <w:rPr>
          <w:rtl/>
        </w:rPr>
        <w:t>(ع) به مردم اعتراض کرده گفت:</w:t>
      </w:r>
      <w:r w:rsidR="00EA0896" w:rsidRPr="00853DCC">
        <w:rPr>
          <w:rFonts w:hint="cs"/>
          <w:rtl/>
        </w:rPr>
        <w:t xml:space="preserve"> </w:t>
      </w:r>
      <w:r w:rsidRPr="00853DCC">
        <w:rPr>
          <w:rtl/>
        </w:rPr>
        <w:t>دلم می‌خواهد تنها به کوهستانی بروم واین قدر داد بزنم تا بمیرم (همان: 274).</w:t>
      </w:r>
    </w:p>
    <w:p w:rsidR="000631D9" w:rsidRPr="00853DCC" w:rsidRDefault="000631D9" w:rsidP="001970D5">
      <w:pPr>
        <w:pStyle w:val="a"/>
        <w:rPr>
          <w:rtl/>
        </w:rPr>
      </w:pPr>
      <w:r w:rsidRPr="00853DCC">
        <w:rPr>
          <w:rtl/>
        </w:rPr>
        <w:t>تکان دادن دست و حرکت‌های بدنی گسترده همراه با بالا و پایین رفتن تن صدای او و نیز ترکیب بندی شگفت جملات به صورت ن</w:t>
      </w:r>
      <w:r w:rsidR="00EA0896" w:rsidRPr="00853DCC">
        <w:rPr>
          <w:rtl/>
        </w:rPr>
        <w:t>امأنوس همه را تحت تأثیر قرار می</w:t>
      </w:r>
      <w:r w:rsidR="00EA0896" w:rsidRPr="00853DCC">
        <w:rPr>
          <w:rFonts w:hint="cs"/>
          <w:rtl/>
        </w:rPr>
        <w:t>‌</w:t>
      </w:r>
      <w:r w:rsidRPr="00853DCC">
        <w:rPr>
          <w:rtl/>
        </w:rPr>
        <w:t>داد. گزارشگر ساواک پس از گزارش سخنرانی ششم اسفند 50 او نوشته است:</w:t>
      </w:r>
      <w:r w:rsidR="00EA0896" w:rsidRPr="00853DCC">
        <w:rPr>
          <w:rFonts w:hint="cs"/>
          <w:rtl/>
        </w:rPr>
        <w:t xml:space="preserve"> </w:t>
      </w:r>
      <w:r w:rsidRPr="00853DCC">
        <w:rPr>
          <w:rtl/>
        </w:rPr>
        <w:t>حجازی هنگام سخنرانی با حرکات و حالات مخصوص این مطالب را بیان می‌داشت و کاملا حضار را تح</w:t>
      </w:r>
      <w:r w:rsidR="00EA0896" w:rsidRPr="00853DCC">
        <w:rPr>
          <w:rtl/>
        </w:rPr>
        <w:t>ت تأثیر گفتار خود قرار داده بود</w:t>
      </w:r>
      <w:r w:rsidRPr="00853DCC">
        <w:rPr>
          <w:rtl/>
        </w:rPr>
        <w:t xml:space="preserve"> (همان: 298)</w:t>
      </w:r>
      <w:r w:rsidR="00EA0896" w:rsidRPr="00853DCC">
        <w:rPr>
          <w:rFonts w:hint="cs"/>
          <w:rtl/>
        </w:rPr>
        <w:t>.</w:t>
      </w:r>
      <w:r w:rsidRPr="00853DCC">
        <w:rPr>
          <w:rtl/>
        </w:rPr>
        <w:t xml:space="preserve"> یک</w:t>
      </w:r>
      <w:r w:rsidR="00EA0896" w:rsidRPr="00853DCC">
        <w:rPr>
          <w:rFonts w:hint="cs"/>
          <w:rtl/>
        </w:rPr>
        <w:t>‌</w:t>
      </w:r>
      <w:r w:rsidRPr="00853DCC">
        <w:rPr>
          <w:rtl/>
        </w:rPr>
        <w:t xml:space="preserve">بار دیگر هم کسی گفت: حجازی در این مدت کوتاه آن چنان با صحبت‌هایش مرا خشمگین و غضبناک کرد که اگر در </w:t>
      </w:r>
      <w:r w:rsidR="00EA0896" w:rsidRPr="00853DCC">
        <w:rPr>
          <w:rFonts w:hint="cs"/>
          <w:rtl/>
        </w:rPr>
        <w:t>آن</w:t>
      </w:r>
      <w:r w:rsidRPr="00853DCC">
        <w:rPr>
          <w:rtl/>
        </w:rPr>
        <w:t xml:space="preserve">  لحظه</w:t>
      </w:r>
      <w:r w:rsidR="00EA0896" w:rsidRPr="00853DCC">
        <w:rPr>
          <w:rFonts w:hint="cs"/>
          <w:rtl/>
        </w:rPr>
        <w:t>،</w:t>
      </w:r>
      <w:r w:rsidRPr="00853DCC">
        <w:rPr>
          <w:rtl/>
        </w:rPr>
        <w:t xml:space="preserve"> شاه و یا یکی از اعضای حساس دولتی در مقابل من بود، او را می‌کشتم</w:t>
      </w:r>
      <w:r w:rsidR="00E5548B" w:rsidRPr="00853DCC">
        <w:rPr>
          <w:rFonts w:hint="cs"/>
          <w:rtl/>
        </w:rPr>
        <w:t>،</w:t>
      </w:r>
      <w:r w:rsidR="00E5548B" w:rsidRPr="00853DCC">
        <w:rPr>
          <w:rtl/>
        </w:rPr>
        <w:t xml:space="preserve"> و حجازی به</w:t>
      </w:r>
      <w:r w:rsidR="00E5548B" w:rsidRPr="00853DCC">
        <w:rPr>
          <w:rFonts w:hint="cs"/>
          <w:rtl/>
        </w:rPr>
        <w:t>‌</w:t>
      </w:r>
      <w:r w:rsidRPr="00853DCC">
        <w:rPr>
          <w:rtl/>
        </w:rPr>
        <w:t>طوری تار و پود خاندان پهلوی را به هم می‌‌ریزد که جای هیچ شک و تردید در مورد خیانت این خاندان به ایران و ایرانی باقی نمانده (همان:390).</w:t>
      </w:r>
    </w:p>
    <w:p w:rsidR="000631D9" w:rsidRPr="00853DCC" w:rsidRDefault="000631D9" w:rsidP="001970D5">
      <w:pPr>
        <w:pStyle w:val="a"/>
        <w:rPr>
          <w:rtl/>
        </w:rPr>
      </w:pPr>
      <w:r w:rsidRPr="00853DCC">
        <w:rPr>
          <w:rtl/>
        </w:rPr>
        <w:t>نگرانی دیگر وی از بابت حجاب زنان و مسأله بی بندوباری دختران بود: اگر در هر اداره را باز کنی مشتی دختر در آنجا ریخته‌اند و مشغول کارند</w:t>
      </w:r>
      <w:r w:rsidR="00E5548B" w:rsidRPr="00853DCC">
        <w:rPr>
          <w:rFonts w:hint="cs"/>
          <w:rtl/>
        </w:rPr>
        <w:t>،</w:t>
      </w:r>
      <w:r w:rsidRPr="00853DCC">
        <w:rPr>
          <w:rtl/>
        </w:rPr>
        <w:t xml:space="preserve"> و</w:t>
      </w:r>
      <w:r w:rsidR="00E5548B" w:rsidRPr="00853DCC">
        <w:rPr>
          <w:rFonts w:hint="cs"/>
          <w:rtl/>
        </w:rPr>
        <w:t xml:space="preserve"> </w:t>
      </w:r>
      <w:r w:rsidRPr="00853DCC">
        <w:rPr>
          <w:rtl/>
        </w:rPr>
        <w:t>در عوض عده‌ای از جوان</w:t>
      </w:r>
      <w:r w:rsidR="00E5548B" w:rsidRPr="00853DCC">
        <w:rPr>
          <w:rFonts w:hint="cs"/>
          <w:rtl/>
        </w:rPr>
        <w:t>‌</w:t>
      </w:r>
      <w:r w:rsidRPr="00853DCC">
        <w:rPr>
          <w:rtl/>
        </w:rPr>
        <w:t>ها در سر چهار راه عاطل و باطل و بی</w:t>
      </w:r>
      <w:r w:rsidR="00E5548B" w:rsidRPr="00853DCC">
        <w:rPr>
          <w:rFonts w:hint="cs"/>
          <w:rtl/>
        </w:rPr>
        <w:t>‌</w:t>
      </w:r>
      <w:r w:rsidRPr="00853DCC">
        <w:rPr>
          <w:rtl/>
        </w:rPr>
        <w:t>کار و سرگردان ایستاده‌اند. سابقا</w:t>
      </w:r>
      <w:r w:rsidR="00E5548B" w:rsidRPr="00853DCC">
        <w:rPr>
          <w:rFonts w:hint="cs"/>
          <w:rtl/>
        </w:rPr>
        <w:t>ً</w:t>
      </w:r>
      <w:r w:rsidR="00E5548B" w:rsidRPr="00853DCC">
        <w:rPr>
          <w:rtl/>
        </w:rPr>
        <w:t xml:space="preserve"> برده فروشان برای فروش برده</w:t>
      </w:r>
      <w:r w:rsidR="00E5548B" w:rsidRPr="00853DCC">
        <w:rPr>
          <w:rFonts w:hint="cs"/>
          <w:rtl/>
        </w:rPr>
        <w:t>‌</w:t>
      </w:r>
      <w:r w:rsidRPr="00853DCC">
        <w:rPr>
          <w:rtl/>
        </w:rPr>
        <w:t>های خود</w:t>
      </w:r>
      <w:r w:rsidR="00E5548B" w:rsidRPr="00853DCC">
        <w:rPr>
          <w:rFonts w:hint="cs"/>
          <w:rtl/>
        </w:rPr>
        <w:t>،</w:t>
      </w:r>
      <w:r w:rsidRPr="00853DCC">
        <w:rPr>
          <w:rtl/>
        </w:rPr>
        <w:t xml:space="preserve"> اندام </w:t>
      </w:r>
      <w:r w:rsidR="00E5548B" w:rsidRPr="00853DCC">
        <w:rPr>
          <w:rtl/>
        </w:rPr>
        <w:t>آنها را به خریدار نشان می‌دادند</w:t>
      </w:r>
      <w:r w:rsidR="00E5548B" w:rsidRPr="00853DCC">
        <w:rPr>
          <w:rFonts w:hint="cs"/>
          <w:rtl/>
        </w:rPr>
        <w:t>،</w:t>
      </w:r>
      <w:r w:rsidRPr="00853DCC">
        <w:rPr>
          <w:rtl/>
        </w:rPr>
        <w:t xml:space="preserve"> حالا هم مثل همان دوره</w:t>
      </w:r>
      <w:r w:rsidR="00E5548B" w:rsidRPr="00853DCC">
        <w:rPr>
          <w:rFonts w:hint="cs"/>
          <w:rtl/>
        </w:rPr>
        <w:t>،</w:t>
      </w:r>
      <w:r w:rsidRPr="00853DCC">
        <w:rPr>
          <w:rtl/>
        </w:rPr>
        <w:t xml:space="preserve"> دخترها اندام خ</w:t>
      </w:r>
      <w:r w:rsidR="00E5548B" w:rsidRPr="00853DCC">
        <w:rPr>
          <w:rtl/>
        </w:rPr>
        <w:t>ود را در معرض دید قرار داده‌اند</w:t>
      </w:r>
      <w:r w:rsidRPr="00853DCC">
        <w:rPr>
          <w:rtl/>
        </w:rPr>
        <w:t>(همان:‌279)</w:t>
      </w:r>
      <w:r w:rsidR="00E5548B" w:rsidRPr="00853DCC">
        <w:rPr>
          <w:rFonts w:hint="cs"/>
          <w:rtl/>
        </w:rPr>
        <w:t>.</w:t>
      </w:r>
    </w:p>
    <w:p w:rsidR="000631D9" w:rsidRPr="00853DCC" w:rsidRDefault="000631D9" w:rsidP="001970D5">
      <w:pPr>
        <w:pStyle w:val="a"/>
        <w:rPr>
          <w:rtl/>
        </w:rPr>
      </w:pPr>
      <w:r w:rsidRPr="00853DCC">
        <w:rPr>
          <w:rtl/>
        </w:rPr>
        <w:lastRenderedPageBreak/>
        <w:t xml:space="preserve">انتقادهای </w:t>
      </w:r>
      <w:r w:rsidR="00E5548B" w:rsidRPr="00853DCC">
        <w:rPr>
          <w:rtl/>
        </w:rPr>
        <w:t>وی گو این</w:t>
      </w:r>
      <w:r w:rsidRPr="00853DCC">
        <w:rPr>
          <w:rtl/>
        </w:rPr>
        <w:t>که مستقیم متوجه دولت نبود، اما تقریبا در بیشتر آنها تعریض به اقدامات مس</w:t>
      </w:r>
      <w:r w:rsidR="00E5548B" w:rsidRPr="00853DCC">
        <w:rPr>
          <w:rFonts w:hint="cs"/>
          <w:rtl/>
        </w:rPr>
        <w:t>ؤ</w:t>
      </w:r>
      <w:r w:rsidRPr="00853DCC">
        <w:rPr>
          <w:rtl/>
        </w:rPr>
        <w:t>ولان و دولتیان داشت. قدرت حجازی در</w:t>
      </w:r>
      <w:r w:rsidR="00E5548B" w:rsidRPr="00853DCC">
        <w:rPr>
          <w:rtl/>
        </w:rPr>
        <w:t xml:space="preserve"> تأثیر بر مردم و تحریک آنان فوق</w:t>
      </w:r>
      <w:r w:rsidR="00E5548B" w:rsidRPr="00853DCC">
        <w:rPr>
          <w:rFonts w:hint="cs"/>
          <w:rtl/>
        </w:rPr>
        <w:t>‌</w:t>
      </w:r>
      <w:r w:rsidR="00E5548B" w:rsidRPr="00853DCC">
        <w:rPr>
          <w:rtl/>
        </w:rPr>
        <w:t>العاده و فی</w:t>
      </w:r>
      <w:r w:rsidR="00E5548B" w:rsidRPr="00853DCC">
        <w:rPr>
          <w:rFonts w:hint="cs"/>
          <w:rtl/>
        </w:rPr>
        <w:t>‌</w:t>
      </w:r>
      <w:r w:rsidRPr="00853DCC">
        <w:rPr>
          <w:rtl/>
        </w:rPr>
        <w:t>المجلس</w:t>
      </w:r>
      <w:r w:rsidR="00E5548B" w:rsidRPr="00853DCC">
        <w:rPr>
          <w:rFonts w:hint="cs"/>
          <w:rtl/>
        </w:rPr>
        <w:t xml:space="preserve"> </w:t>
      </w:r>
      <w:r w:rsidRPr="00853DCC">
        <w:rPr>
          <w:rtl/>
        </w:rPr>
        <w:t>بود. برخی از انتقادهای وی متوجه بازاریان بود ک</w:t>
      </w:r>
      <w:r w:rsidR="00E5548B" w:rsidRPr="00853DCC">
        <w:rPr>
          <w:rtl/>
        </w:rPr>
        <w:t>ه «چرا برای ترویج دین هزینه نمی</w:t>
      </w:r>
      <w:r w:rsidR="00E5548B" w:rsidRPr="00853DCC">
        <w:rPr>
          <w:rFonts w:hint="cs"/>
          <w:rtl/>
        </w:rPr>
        <w:t>‌</w:t>
      </w:r>
      <w:r w:rsidRPr="00853DCC">
        <w:rPr>
          <w:rtl/>
        </w:rPr>
        <w:t>کنند</w:t>
      </w:r>
      <w:r w:rsidR="00E5548B" w:rsidRPr="00853DCC">
        <w:rPr>
          <w:rFonts w:hint="cs"/>
          <w:rtl/>
        </w:rPr>
        <w:t>،</w:t>
      </w:r>
      <w:r w:rsidRPr="00853DCC">
        <w:rPr>
          <w:rtl/>
        </w:rPr>
        <w:t xml:space="preserve"> یا چرا با کلیمی‌ها و بهایی‌ها در کار تجارت مشارکت دارند</w:t>
      </w:r>
      <w:r w:rsidR="002B61AE" w:rsidRPr="00853DCC">
        <w:rPr>
          <w:rFonts w:hint="cs"/>
          <w:rtl/>
        </w:rPr>
        <w:t>؟»،</w:t>
      </w:r>
      <w:r w:rsidRPr="00853DCC">
        <w:rPr>
          <w:rtl/>
        </w:rPr>
        <w:t xml:space="preserve"> با این خطاب که</w:t>
      </w:r>
      <w:r w:rsidR="002B61AE" w:rsidRPr="00853DCC">
        <w:rPr>
          <w:rFonts w:hint="cs"/>
          <w:rtl/>
        </w:rPr>
        <w:t>:</w:t>
      </w:r>
      <w:r w:rsidRPr="00853DCC">
        <w:rPr>
          <w:rtl/>
        </w:rPr>
        <w:t xml:space="preserve"> </w:t>
      </w:r>
      <w:r w:rsidR="002B61AE" w:rsidRPr="00853DCC">
        <w:rPr>
          <w:rFonts w:hint="cs"/>
          <w:rtl/>
        </w:rPr>
        <w:t>«</w:t>
      </w:r>
      <w:r w:rsidRPr="00853DCC">
        <w:rPr>
          <w:rtl/>
        </w:rPr>
        <w:t>شما دین ندارید</w:t>
      </w:r>
      <w:r w:rsidR="002B61AE" w:rsidRPr="00853DCC">
        <w:rPr>
          <w:rFonts w:hint="cs"/>
          <w:rtl/>
        </w:rPr>
        <w:t>،</w:t>
      </w:r>
      <w:r w:rsidRPr="00853DCC">
        <w:rPr>
          <w:rtl/>
        </w:rPr>
        <w:t xml:space="preserve"> بانک‌ها کعبه شما شده</w:t>
      </w:r>
      <w:r w:rsidR="002B61AE" w:rsidRPr="00853DCC">
        <w:rPr>
          <w:rFonts w:hint="cs"/>
          <w:rtl/>
        </w:rPr>
        <w:t>،</w:t>
      </w:r>
      <w:r w:rsidRPr="00853DCC">
        <w:rPr>
          <w:rtl/>
        </w:rPr>
        <w:t xml:space="preserve"> هر موقع بانک</w:t>
      </w:r>
      <w:r w:rsidR="002B61AE" w:rsidRPr="00853DCC">
        <w:rPr>
          <w:rFonts w:hint="cs"/>
          <w:rtl/>
        </w:rPr>
        <w:t>‌</w:t>
      </w:r>
      <w:r w:rsidRPr="00853DCC">
        <w:rPr>
          <w:rtl/>
        </w:rPr>
        <w:t>ها باز باشند شما کار می‌کنید و نمایندگی محصولاتتان را به یهودی</w:t>
      </w:r>
      <w:r w:rsidR="002B61AE" w:rsidRPr="00853DCC">
        <w:rPr>
          <w:rFonts w:hint="cs"/>
          <w:rtl/>
        </w:rPr>
        <w:t>‌</w:t>
      </w:r>
      <w:r w:rsidRPr="00853DCC">
        <w:rPr>
          <w:rtl/>
        </w:rPr>
        <w:t>ها می‌دهید.</w:t>
      </w:r>
      <w:r w:rsidR="002B61AE" w:rsidRPr="00853DCC">
        <w:rPr>
          <w:rFonts w:hint="cs"/>
          <w:rtl/>
        </w:rPr>
        <w:t xml:space="preserve"> </w:t>
      </w:r>
      <w:r w:rsidRPr="00853DCC">
        <w:rPr>
          <w:rtl/>
        </w:rPr>
        <w:t>اصلا روح اسلامی ندارید». (همان:290)</w:t>
      </w:r>
      <w:r w:rsidR="002B61AE" w:rsidRPr="00853DCC">
        <w:rPr>
          <w:rFonts w:hint="cs"/>
          <w:rtl/>
        </w:rPr>
        <w:t>.</w:t>
      </w:r>
      <w:r w:rsidRPr="00853DCC">
        <w:rPr>
          <w:rtl/>
        </w:rPr>
        <w:t xml:space="preserve"> انتظار وی از بازار آن بود که «باید بازار مسلمین، نشری</w:t>
      </w:r>
      <w:r w:rsidR="00C427E4" w:rsidRPr="00853DCC">
        <w:rPr>
          <w:rtl/>
        </w:rPr>
        <w:t>ۀ</w:t>
      </w:r>
      <w:r w:rsidRPr="00853DCC">
        <w:rPr>
          <w:rtl/>
        </w:rPr>
        <w:t xml:space="preserve"> مذهبی داشته باشد تا روح جوان و نسل جوان به سمت ضد خدایی نگرود » (همان: 291)</w:t>
      </w:r>
      <w:r w:rsidR="002B61AE" w:rsidRPr="00853DCC">
        <w:rPr>
          <w:rFonts w:hint="cs"/>
          <w:rtl/>
        </w:rPr>
        <w:t>.</w:t>
      </w:r>
    </w:p>
    <w:p w:rsidR="000631D9" w:rsidRPr="00853DCC" w:rsidRDefault="000631D9" w:rsidP="001970D5">
      <w:pPr>
        <w:pStyle w:val="a"/>
        <w:rPr>
          <w:rtl/>
        </w:rPr>
      </w:pPr>
      <w:r w:rsidRPr="00853DCC">
        <w:rPr>
          <w:rtl/>
        </w:rPr>
        <w:t>وی عدم اجرای احکام اسلامی را در مملکت مورد انتقاد قرار داده، در سخنرانی خود در روز 6/12/50 گفت: اینجا مملکت اسلامی است و باید قانون اسلام اجرا شود. اینجا ترکیه نیست که دولت حاکمه‌اش غیر مسلمان باشد. قانون اساسی کشور مطابق با قرآن باید اجرا شود (همان: 290)</w:t>
      </w:r>
      <w:r w:rsidR="002B61AE" w:rsidRPr="00853DCC">
        <w:rPr>
          <w:rFonts w:hint="cs"/>
          <w:rtl/>
        </w:rPr>
        <w:t>.</w:t>
      </w:r>
      <w:r w:rsidRPr="00853DCC">
        <w:rPr>
          <w:rtl/>
        </w:rPr>
        <w:t xml:space="preserve"> سخنرانی این روز حجازی که گزارش‌های متعددی از آن توسط گزارشگران ساواک تهیه شد، یکی از سیاسی‌ترین سخنرانی‌های اوست که گ</w:t>
      </w:r>
      <w:r w:rsidR="002B61AE" w:rsidRPr="00853DCC">
        <w:rPr>
          <w:rtl/>
        </w:rPr>
        <w:t>ویا در محرم هم بوده است. طولانی</w:t>
      </w:r>
      <w:r w:rsidR="002B61AE" w:rsidRPr="00853DCC">
        <w:rPr>
          <w:rFonts w:hint="cs"/>
          <w:rtl/>
        </w:rPr>
        <w:t>‌</w:t>
      </w:r>
      <w:r w:rsidRPr="00853DCC">
        <w:rPr>
          <w:rtl/>
        </w:rPr>
        <w:t>ترین آن گزارش‌ها یک گزارش هفت صفحه‌ای است که می‌توان بسیاری از مسائل، پرسش</w:t>
      </w:r>
      <w:r w:rsidR="002B61AE" w:rsidRPr="00853DCC">
        <w:rPr>
          <w:rFonts w:hint="cs"/>
          <w:rtl/>
        </w:rPr>
        <w:t>‌</w:t>
      </w:r>
      <w:r w:rsidRPr="00853DCC">
        <w:rPr>
          <w:rtl/>
        </w:rPr>
        <w:t>ها و بیان‌هایی را که به انقلاب اسلامی منجر شد، در آن یافت (همان: 298ـ 292)</w:t>
      </w:r>
      <w:r w:rsidR="002B61AE" w:rsidRPr="00853DCC">
        <w:rPr>
          <w:rFonts w:hint="cs"/>
          <w:rtl/>
        </w:rPr>
        <w:t>.</w:t>
      </w:r>
      <w:r w:rsidRPr="00853DCC">
        <w:rPr>
          <w:rtl/>
        </w:rPr>
        <w:t xml:space="preserve"> همانجا یکی از مس</w:t>
      </w:r>
      <w:r w:rsidR="002B61AE" w:rsidRPr="00853DCC">
        <w:rPr>
          <w:rFonts w:hint="cs"/>
          <w:rtl/>
        </w:rPr>
        <w:t>ؤ</w:t>
      </w:r>
      <w:r w:rsidRPr="00853DCC">
        <w:rPr>
          <w:rtl/>
        </w:rPr>
        <w:t>ولان ساواک پیشنهاد می‌کند که او را به یکی از شهرهای دور که اکثر آنها اهل تسنن باشند</w:t>
      </w:r>
      <w:r w:rsidR="002B61AE" w:rsidRPr="00853DCC">
        <w:rPr>
          <w:rFonts w:hint="cs"/>
          <w:rtl/>
        </w:rPr>
        <w:t xml:space="preserve">، </w:t>
      </w:r>
      <w:r w:rsidRPr="00853DCC">
        <w:rPr>
          <w:rtl/>
        </w:rPr>
        <w:t>به عنوان دبیر آموزش و پرورش بفرستند. حجازی روز بعد از آن هم باز در سرای بوعلی سخنرانی تندی بر ضد اسرائیل کرد و خواسته‌های خود را به صورت قطعنامه</w:t>
      </w:r>
      <w:r w:rsidR="002B61AE" w:rsidRPr="00853DCC">
        <w:rPr>
          <w:rFonts w:hint="cs"/>
          <w:rtl/>
        </w:rPr>
        <w:t>،</w:t>
      </w:r>
      <w:r w:rsidRPr="00853DCC">
        <w:rPr>
          <w:rtl/>
        </w:rPr>
        <w:t xml:space="preserve"> یک بخش در امور خارجی</w:t>
      </w:r>
      <w:r w:rsidR="002B61AE" w:rsidRPr="00853DCC">
        <w:rPr>
          <w:rFonts w:hint="cs"/>
          <w:rtl/>
        </w:rPr>
        <w:t xml:space="preserve"> </w:t>
      </w:r>
      <w:r w:rsidRPr="00853DCC">
        <w:rPr>
          <w:rtl/>
        </w:rPr>
        <w:t>که بر محور مسائل فلسطین بود</w:t>
      </w:r>
      <w:r w:rsidR="002B61AE" w:rsidRPr="00853DCC">
        <w:rPr>
          <w:rFonts w:hint="cs"/>
          <w:rtl/>
        </w:rPr>
        <w:t>،</w:t>
      </w:r>
      <w:r w:rsidRPr="00853DCC">
        <w:rPr>
          <w:rtl/>
        </w:rPr>
        <w:t xml:space="preserve"> و بخشی دیگر در امور داخلی که عمدتا بر پایه جلوگیری از فیلم</w:t>
      </w:r>
      <w:r w:rsidR="002B61AE" w:rsidRPr="00853DCC">
        <w:rPr>
          <w:rFonts w:hint="cs"/>
          <w:rtl/>
        </w:rPr>
        <w:t>‌</w:t>
      </w:r>
      <w:r w:rsidRPr="00853DCC">
        <w:rPr>
          <w:rtl/>
        </w:rPr>
        <w:t>های مستهجن و مجلات و نیز گسترش تعلیمات دینی بود، بیان کرد و از مردم خواست که «صحیح است»بگویند (همان: 306)</w:t>
      </w:r>
      <w:r w:rsidR="002B61AE" w:rsidRPr="00853DCC">
        <w:rPr>
          <w:rFonts w:hint="cs"/>
          <w:rtl/>
        </w:rPr>
        <w:t>.</w:t>
      </w:r>
      <w:r w:rsidRPr="00853DCC">
        <w:rPr>
          <w:rtl/>
        </w:rPr>
        <w:t xml:space="preserve"> این سخنرانی‌ها باز هم ادامه یافت و آشکار است که باید تأثیر شگفتی از خود در بازار برجای گذاشته باشد.</w:t>
      </w:r>
    </w:p>
    <w:p w:rsidR="000631D9" w:rsidRPr="00853DCC" w:rsidRDefault="000631D9" w:rsidP="001970D5">
      <w:pPr>
        <w:pStyle w:val="a"/>
        <w:rPr>
          <w:rtl/>
        </w:rPr>
      </w:pPr>
      <w:r w:rsidRPr="00853DCC">
        <w:rPr>
          <w:rtl/>
        </w:rPr>
        <w:t>یک تحلیل ساواک هم این است که به رغم آن همه احساساتی شدن،</w:t>
      </w:r>
      <w:r w:rsidR="00B15804" w:rsidRPr="00853DCC">
        <w:rPr>
          <w:rFonts w:hint="cs"/>
          <w:rtl/>
        </w:rPr>
        <w:t xml:space="preserve"> </w:t>
      </w:r>
      <w:r w:rsidR="00B15804" w:rsidRPr="00853DCC">
        <w:rPr>
          <w:rtl/>
        </w:rPr>
        <w:t>‌به نظر می</w:t>
      </w:r>
      <w:r w:rsidR="00B15804" w:rsidRPr="00853DCC">
        <w:rPr>
          <w:rFonts w:hint="cs"/>
          <w:rtl/>
        </w:rPr>
        <w:t>‌</w:t>
      </w:r>
      <w:r w:rsidRPr="00853DCC">
        <w:rPr>
          <w:rtl/>
        </w:rPr>
        <w:t>رسد که باطنا</w:t>
      </w:r>
      <w:r w:rsidR="00B15804" w:rsidRPr="00853DCC">
        <w:rPr>
          <w:rFonts w:hint="cs"/>
          <w:rtl/>
        </w:rPr>
        <w:t>ً</w:t>
      </w:r>
      <w:r w:rsidRPr="00853DCC">
        <w:rPr>
          <w:rtl/>
        </w:rPr>
        <w:t xml:space="preserve"> شخص مخالفی نباشد و بیان سخنان انتقاد آمیزش به منظور جلب توجه بازار و دعوت وی به مجالس آینده باشد (همان: 311)</w:t>
      </w:r>
      <w:r w:rsidR="00B15804" w:rsidRPr="00853DCC">
        <w:rPr>
          <w:rFonts w:hint="cs"/>
          <w:rtl/>
        </w:rPr>
        <w:t>.</w:t>
      </w:r>
      <w:r w:rsidRPr="00853DCC">
        <w:rPr>
          <w:rtl/>
        </w:rPr>
        <w:t xml:space="preserve"> البت</w:t>
      </w:r>
      <w:r w:rsidR="00B15804" w:rsidRPr="00853DCC">
        <w:rPr>
          <w:rtl/>
        </w:rPr>
        <w:t>ه این خامی ساواک را نشان می‌دهد</w:t>
      </w:r>
      <w:r w:rsidR="00B15804" w:rsidRPr="00853DCC">
        <w:rPr>
          <w:rFonts w:hint="cs"/>
          <w:rtl/>
        </w:rPr>
        <w:t>،</w:t>
      </w:r>
      <w:r w:rsidRPr="00853DCC">
        <w:rPr>
          <w:rtl/>
        </w:rPr>
        <w:t xml:space="preserve"> چنان که مثلا درباره  فلان شخصی که مرتب وعاظ معروف تهران را به کرج می‌آورد،</w:t>
      </w:r>
      <w:r w:rsidR="00B15804" w:rsidRPr="00853DCC">
        <w:rPr>
          <w:rFonts w:hint="cs"/>
          <w:rtl/>
        </w:rPr>
        <w:t xml:space="preserve"> </w:t>
      </w:r>
      <w:r w:rsidRPr="00853DCC">
        <w:rPr>
          <w:rtl/>
        </w:rPr>
        <w:t>ساواک می‌نویسد: «قصد مشار الیه از این کار نفوذ هر چه بیشتر در بی</w:t>
      </w:r>
      <w:r w:rsidR="00B15804" w:rsidRPr="00853DCC">
        <w:rPr>
          <w:rtl/>
        </w:rPr>
        <w:t>ن اهالی محل و شهرستان کرج بوده»</w:t>
      </w:r>
      <w:r w:rsidRPr="00853DCC">
        <w:rPr>
          <w:rtl/>
        </w:rPr>
        <w:t>(همان:320)</w:t>
      </w:r>
      <w:r w:rsidR="00B15804" w:rsidRPr="00853DCC">
        <w:rPr>
          <w:rFonts w:hint="cs"/>
          <w:rtl/>
        </w:rPr>
        <w:t>.</w:t>
      </w:r>
      <w:r w:rsidRPr="00853DCC">
        <w:rPr>
          <w:rtl/>
        </w:rPr>
        <w:t xml:space="preserve"> به هر حال به دنبال آن اظهار نظرها حجازی به ساواک احضار و توجیه شد (همان: 323ـ 320)</w:t>
      </w:r>
      <w:r w:rsidR="00B15804" w:rsidRPr="00853DCC">
        <w:rPr>
          <w:rFonts w:hint="cs"/>
          <w:rtl/>
        </w:rPr>
        <w:t>.</w:t>
      </w:r>
      <w:r w:rsidRPr="00853DCC">
        <w:rPr>
          <w:rtl/>
        </w:rPr>
        <w:t xml:space="preserve"> زرنگی او از پاسخ‌ها کاملا آشکار است.</w:t>
      </w:r>
    </w:p>
    <w:p w:rsidR="000631D9" w:rsidRPr="00853DCC" w:rsidRDefault="000631D9" w:rsidP="001970D5">
      <w:pPr>
        <w:pStyle w:val="a"/>
        <w:rPr>
          <w:rtl/>
        </w:rPr>
      </w:pPr>
      <w:r w:rsidRPr="00853DCC">
        <w:rPr>
          <w:rtl/>
        </w:rPr>
        <w:lastRenderedPageBreak/>
        <w:t>حجازی در سخنرانی‌های بعدی همچنان انتقاد می‌کرد</w:t>
      </w:r>
      <w:r w:rsidR="00B15804" w:rsidRPr="00853DCC">
        <w:rPr>
          <w:rFonts w:hint="cs"/>
          <w:rtl/>
        </w:rPr>
        <w:t>،</w:t>
      </w:r>
      <w:r w:rsidRPr="00853DCC">
        <w:rPr>
          <w:rtl/>
        </w:rPr>
        <w:t xml:space="preserve"> از جمله در تاریخ 1/7/51 گفت: ببینید در این مملکت چقدر عوامل ارتجاع وجود دارد</w:t>
      </w:r>
      <w:r w:rsidR="00B15804" w:rsidRPr="00853DCC">
        <w:rPr>
          <w:rFonts w:hint="cs"/>
          <w:rtl/>
        </w:rPr>
        <w:t>،</w:t>
      </w:r>
      <w:r w:rsidRPr="00853DCC">
        <w:rPr>
          <w:rtl/>
        </w:rPr>
        <w:t xml:space="preserve"> یک مسأله روشن کردن آتش و از روی آن پریدن</w:t>
      </w:r>
      <w:r w:rsidR="00B15804" w:rsidRPr="00853DCC">
        <w:rPr>
          <w:rFonts w:hint="cs"/>
          <w:rtl/>
        </w:rPr>
        <w:t>،</w:t>
      </w:r>
      <w:r w:rsidRPr="00853DCC">
        <w:rPr>
          <w:rtl/>
        </w:rPr>
        <w:t xml:space="preserve"> هیچ حساب ن</w:t>
      </w:r>
      <w:r w:rsidR="00B15804" w:rsidRPr="00853DCC">
        <w:rPr>
          <w:rtl/>
        </w:rPr>
        <w:t>می‌کند که وقتی از روی آتش پرید، عصا و پیپ او می</w:t>
      </w:r>
      <w:r w:rsidR="00B15804" w:rsidRPr="00853DCC">
        <w:rPr>
          <w:rFonts w:hint="cs"/>
          <w:rtl/>
        </w:rPr>
        <w:t>‌</w:t>
      </w:r>
      <w:r w:rsidRPr="00853DCC">
        <w:rPr>
          <w:rtl/>
        </w:rPr>
        <w:t>افتد (منظ</w:t>
      </w:r>
      <w:r w:rsidR="00B15804" w:rsidRPr="00853DCC">
        <w:rPr>
          <w:rtl/>
        </w:rPr>
        <w:t>ور او آقای هویدا بود) (داخل پر</w:t>
      </w:r>
      <w:r w:rsidRPr="00853DCC">
        <w:rPr>
          <w:rtl/>
        </w:rPr>
        <w:t>انتز از خود سند است) (همان:322)</w:t>
      </w:r>
      <w:r w:rsidR="00B15804" w:rsidRPr="00853DCC">
        <w:rPr>
          <w:rFonts w:hint="cs"/>
          <w:rtl/>
        </w:rPr>
        <w:t>.</w:t>
      </w:r>
    </w:p>
    <w:p w:rsidR="000631D9" w:rsidRPr="00853DCC" w:rsidRDefault="000631D9" w:rsidP="001970D5">
      <w:pPr>
        <w:pStyle w:val="a"/>
        <w:rPr>
          <w:rtl/>
        </w:rPr>
      </w:pPr>
      <w:r w:rsidRPr="00853DCC">
        <w:rPr>
          <w:rtl/>
        </w:rPr>
        <w:t>حمایت علما از وی جدی بود و کار ساواک و مخالفت محد</w:t>
      </w:r>
      <w:r w:rsidR="00B15804" w:rsidRPr="00853DCC">
        <w:rPr>
          <w:rtl/>
        </w:rPr>
        <w:t>ود برخی از منبرها به جایی نرسید</w:t>
      </w:r>
      <w:r w:rsidR="00B15804" w:rsidRPr="00853DCC">
        <w:rPr>
          <w:rFonts w:hint="cs"/>
          <w:rtl/>
        </w:rPr>
        <w:t xml:space="preserve">. </w:t>
      </w:r>
      <w:r w:rsidRPr="00853DCC">
        <w:rPr>
          <w:rtl/>
        </w:rPr>
        <w:t>سندی حکایت از آن دارد که آیت الله گلپایگانی ضمن نامه‌ای که به حجازی نوشته وی را مورد لطف و مهربانی قرار داده است.</w:t>
      </w:r>
      <w:r w:rsidR="00B15804" w:rsidRPr="00853DCC">
        <w:rPr>
          <w:rFonts w:hint="cs"/>
          <w:rtl/>
        </w:rPr>
        <w:t xml:space="preserve"> </w:t>
      </w:r>
      <w:r w:rsidRPr="00853DCC">
        <w:rPr>
          <w:rtl/>
        </w:rPr>
        <w:t>مرحوم شهید سعیدی هم به حجازی گفته است که آقا (یعنی امام خمینی) هم از نجف نامه‌ای نوشته بودند که اگر بنا باشد چنین اشخاصی با کت و شلوار تبلیغ دین کنند، چرا باید با آنها مخالفت شود (همان:218).</w:t>
      </w:r>
    </w:p>
    <w:p w:rsidR="000631D9" w:rsidRPr="00853DCC" w:rsidRDefault="000631D9" w:rsidP="001970D5">
      <w:pPr>
        <w:pStyle w:val="a"/>
        <w:rPr>
          <w:rtl/>
        </w:rPr>
      </w:pPr>
      <w:r w:rsidRPr="00853DCC">
        <w:rPr>
          <w:rtl/>
        </w:rPr>
        <w:t>اشاره کردیم که در تبریز برخی از طرفداران حجازی گفته بودند که میانه او</w:t>
      </w:r>
      <w:r w:rsidR="003121A7" w:rsidRPr="00853DCC">
        <w:rPr>
          <w:rFonts w:hint="cs"/>
          <w:rtl/>
        </w:rPr>
        <w:t xml:space="preserve"> </w:t>
      </w:r>
      <w:r w:rsidRPr="00853DCC">
        <w:rPr>
          <w:rtl/>
        </w:rPr>
        <w:t>با آقای شریعتمداری خوب است و برای همین پای منبر او نرفتند. آن بماند</w:t>
      </w:r>
      <w:r w:rsidR="003121A7" w:rsidRPr="00853DCC">
        <w:rPr>
          <w:rFonts w:hint="cs"/>
          <w:rtl/>
        </w:rPr>
        <w:t>،</w:t>
      </w:r>
      <w:r w:rsidRPr="00853DCC">
        <w:rPr>
          <w:rtl/>
        </w:rPr>
        <w:t xml:space="preserve"> در یک سند آمده است که وقتی حجازی به دیدن شیخ حسین لنکرانی رفت، پس از رفتن مردم، لنکرانی به حجازی گفت: آیت الله شریعتمداری که با دولت روابط حسنه دارد آدم... است،</w:t>
      </w:r>
      <w:r w:rsidR="003121A7" w:rsidRPr="00853DCC">
        <w:rPr>
          <w:rFonts w:hint="cs"/>
          <w:rtl/>
        </w:rPr>
        <w:t xml:space="preserve"> </w:t>
      </w:r>
      <w:r w:rsidR="003121A7" w:rsidRPr="00853DCC">
        <w:rPr>
          <w:rtl/>
        </w:rPr>
        <w:t>‌ولی خمینی شجاع و غیور می</w:t>
      </w:r>
      <w:r w:rsidR="003121A7" w:rsidRPr="00853DCC">
        <w:rPr>
          <w:rFonts w:hint="cs"/>
          <w:rtl/>
        </w:rPr>
        <w:t>‌</w:t>
      </w:r>
      <w:r w:rsidRPr="00853DCC">
        <w:rPr>
          <w:rtl/>
        </w:rPr>
        <w:t>باشد و اگر در ایران بود تاکنون بساط این شاه را جمع کرده بود. باید برای چنین مرد شجاعی آدم جانش را قربانی کند (همان:277)</w:t>
      </w:r>
      <w:r w:rsidR="003121A7" w:rsidRPr="00853DCC">
        <w:rPr>
          <w:rFonts w:hint="cs"/>
          <w:rtl/>
        </w:rPr>
        <w:t>.</w:t>
      </w:r>
    </w:p>
    <w:p w:rsidR="000631D9" w:rsidRPr="00853DCC" w:rsidRDefault="000631D9" w:rsidP="001970D5">
      <w:pPr>
        <w:pStyle w:val="a"/>
        <w:rPr>
          <w:rtl/>
        </w:rPr>
      </w:pPr>
      <w:r w:rsidRPr="00853DCC">
        <w:rPr>
          <w:rtl/>
        </w:rPr>
        <w:t>حجازی به هیچ روی همانند شریعتی به پروپای روحانیت نپیچید</w:t>
      </w:r>
      <w:r w:rsidR="003121A7" w:rsidRPr="00853DCC">
        <w:rPr>
          <w:rFonts w:hint="cs"/>
          <w:rtl/>
        </w:rPr>
        <w:t>،</w:t>
      </w:r>
      <w:r w:rsidR="003121A7" w:rsidRPr="00853DCC">
        <w:rPr>
          <w:rtl/>
        </w:rPr>
        <w:t xml:space="preserve"> با این</w:t>
      </w:r>
      <w:r w:rsidRPr="00853DCC">
        <w:rPr>
          <w:rtl/>
        </w:rPr>
        <w:t>که مرت</w:t>
      </w:r>
      <w:r w:rsidR="003121A7" w:rsidRPr="00853DCC">
        <w:rPr>
          <w:rtl/>
        </w:rPr>
        <w:t>ب کسانی از آنها بر ضد وی کار می</w:t>
      </w:r>
      <w:r w:rsidR="003121A7" w:rsidRPr="00853DCC">
        <w:rPr>
          <w:rFonts w:hint="cs"/>
          <w:rtl/>
        </w:rPr>
        <w:t>‌</w:t>
      </w:r>
      <w:r w:rsidRPr="00853DCC">
        <w:rPr>
          <w:rtl/>
        </w:rPr>
        <w:t>کردند. یک</w:t>
      </w:r>
      <w:r w:rsidR="003121A7" w:rsidRPr="00853DCC">
        <w:rPr>
          <w:rFonts w:hint="cs"/>
          <w:rtl/>
        </w:rPr>
        <w:t>‌</w:t>
      </w:r>
      <w:r w:rsidRPr="00853DCC">
        <w:rPr>
          <w:rtl/>
        </w:rPr>
        <w:t>بار در سخنرانیش گفت: لعنت به آنهایی که کوچک</w:t>
      </w:r>
      <w:r w:rsidR="003121A7" w:rsidRPr="00853DCC">
        <w:rPr>
          <w:rFonts w:hint="cs"/>
          <w:rtl/>
        </w:rPr>
        <w:t>‌</w:t>
      </w:r>
      <w:r w:rsidRPr="00853DCC">
        <w:rPr>
          <w:rtl/>
        </w:rPr>
        <w:t xml:space="preserve">ترین نقشه برای روحانیت بکشند و به مقام آنها اهانت کنند. لعنت بر آنهایی که قدردانی از زحماتشان نمی‌نمایند. به علما احترام بگذارید. </w:t>
      </w:r>
      <w:r w:rsidR="003121A7" w:rsidRPr="00853DCC">
        <w:rPr>
          <w:rtl/>
        </w:rPr>
        <w:t xml:space="preserve">چون </w:t>
      </w:r>
      <w:r w:rsidRPr="00853DCC">
        <w:rPr>
          <w:rtl/>
        </w:rPr>
        <w:t xml:space="preserve">احترامشان واجب است. اینها با </w:t>
      </w:r>
      <w:r w:rsidR="003121A7" w:rsidRPr="00853DCC">
        <w:rPr>
          <w:rtl/>
        </w:rPr>
        <w:t>خون دل و با خواندن نماز مستحبی</w:t>
      </w:r>
      <w:r w:rsidR="003121A7" w:rsidRPr="00853DCC">
        <w:rPr>
          <w:rFonts w:hint="cs"/>
          <w:rtl/>
        </w:rPr>
        <w:t xml:space="preserve"> </w:t>
      </w:r>
      <w:r w:rsidRPr="00853DCC">
        <w:rPr>
          <w:rtl/>
        </w:rPr>
        <w:t>در حوزه‌های علمیه درس خوانده‌اند (همان: 223).</w:t>
      </w:r>
    </w:p>
    <w:p w:rsidR="000631D9" w:rsidRPr="00853DCC" w:rsidRDefault="000631D9" w:rsidP="001970D5">
      <w:pPr>
        <w:pStyle w:val="a"/>
        <w:rPr>
          <w:rtl/>
        </w:rPr>
      </w:pPr>
      <w:r w:rsidRPr="00853DCC">
        <w:rPr>
          <w:rtl/>
        </w:rPr>
        <w:t>پس از سخنرانی‌های تند حجازی در سال 50 و51 برخی از مس</w:t>
      </w:r>
      <w:r w:rsidR="003121A7" w:rsidRPr="00853DCC">
        <w:rPr>
          <w:rFonts w:hint="cs"/>
          <w:rtl/>
        </w:rPr>
        <w:t>ؤو</w:t>
      </w:r>
      <w:r w:rsidRPr="00853DCC">
        <w:rPr>
          <w:rtl/>
        </w:rPr>
        <w:t>لان ساواک درخوست تبعید وی را ـ با توجه به این که مستخدم دولت بوده ـ به یکی از مناطق دور دست و یا ممنوع المنبر شدن وی را کردند (همان: 338)</w:t>
      </w:r>
      <w:r w:rsidR="003121A7" w:rsidRPr="00853DCC">
        <w:rPr>
          <w:rFonts w:hint="cs"/>
          <w:rtl/>
        </w:rPr>
        <w:t>.</w:t>
      </w:r>
    </w:p>
    <w:p w:rsidR="000631D9" w:rsidRPr="00853DCC" w:rsidRDefault="000631D9" w:rsidP="001970D5">
      <w:pPr>
        <w:pStyle w:val="a"/>
        <w:rPr>
          <w:rtl/>
        </w:rPr>
      </w:pPr>
      <w:r w:rsidRPr="00853DCC">
        <w:rPr>
          <w:rtl/>
        </w:rPr>
        <w:t>فضای این زمان پس از اعدام شماری از سران مجاهدین بسی</w:t>
      </w:r>
      <w:r w:rsidR="003121A7" w:rsidRPr="00853DCC">
        <w:rPr>
          <w:rtl/>
        </w:rPr>
        <w:t>ار سیاسی شده بود و حجازی هم داغ</w:t>
      </w:r>
      <w:r w:rsidR="003121A7" w:rsidRPr="00853DCC">
        <w:rPr>
          <w:rFonts w:hint="cs"/>
          <w:rtl/>
        </w:rPr>
        <w:t>‌</w:t>
      </w:r>
      <w:r w:rsidR="003121A7" w:rsidRPr="00853DCC">
        <w:rPr>
          <w:rtl/>
        </w:rPr>
        <w:t>تر از قبل سخن می</w:t>
      </w:r>
      <w:r w:rsidR="003121A7" w:rsidRPr="00853DCC">
        <w:rPr>
          <w:rFonts w:hint="cs"/>
          <w:rtl/>
        </w:rPr>
        <w:t>‌</w:t>
      </w:r>
      <w:r w:rsidRPr="00853DCC">
        <w:rPr>
          <w:rtl/>
        </w:rPr>
        <w:t>گفت: شما که به من می گویید انگشت روی حقایق بگذار و مبارزه کن،‌</w:t>
      </w:r>
      <w:r w:rsidR="003121A7" w:rsidRPr="00853DCC">
        <w:rPr>
          <w:rFonts w:hint="cs"/>
          <w:rtl/>
        </w:rPr>
        <w:t xml:space="preserve"> </w:t>
      </w:r>
      <w:r w:rsidRPr="00853DCC">
        <w:rPr>
          <w:rtl/>
        </w:rPr>
        <w:t>من به اتکای چه کسی به چنین کاری دست بزنم؟ به اتکای کدام ملت و اجتماع؟... اسلام دین مبارزه است... همه باید با هم متحد و پیرو حق باشند (همان: 343ـ 342).</w:t>
      </w:r>
    </w:p>
    <w:p w:rsidR="000631D9" w:rsidRPr="00853DCC" w:rsidRDefault="000631D9" w:rsidP="001970D5">
      <w:pPr>
        <w:pStyle w:val="a"/>
        <w:rPr>
          <w:rtl/>
        </w:rPr>
      </w:pPr>
      <w:r w:rsidRPr="00853DCC">
        <w:rPr>
          <w:rtl/>
        </w:rPr>
        <w:lastRenderedPageBreak/>
        <w:t>حمله به انتخابات و حزب ایران نوین و قرار دادن آنها در برابر حزب خدا و این که مردم باید فقط در حزب خدا نام نویسی کنند، در سخنرانی 6/7/51</w:t>
      </w:r>
      <w:r w:rsidR="003121A7" w:rsidRPr="00853DCC">
        <w:rPr>
          <w:rFonts w:hint="cs"/>
          <w:rtl/>
        </w:rPr>
        <w:t xml:space="preserve"> </w:t>
      </w:r>
      <w:r w:rsidR="00E92F41" w:rsidRPr="00853DCC">
        <w:rPr>
          <w:rFonts w:hint="cs"/>
          <w:rtl/>
        </w:rPr>
        <w:t>ا</w:t>
      </w:r>
      <w:r w:rsidR="00271562" w:rsidRPr="00853DCC">
        <w:rPr>
          <w:rtl/>
        </w:rPr>
        <w:t>و (همان: 344) می</w:t>
      </w:r>
      <w:r w:rsidR="00271562" w:rsidRPr="00853DCC">
        <w:rPr>
          <w:rFonts w:hint="cs"/>
          <w:rtl/>
        </w:rPr>
        <w:t>‌</w:t>
      </w:r>
      <w:r w:rsidRPr="00853DCC">
        <w:rPr>
          <w:rtl/>
        </w:rPr>
        <w:t>توانست نظر ساواک را به شدت علیه وی تحریک کرده باشد.</w:t>
      </w:r>
    </w:p>
    <w:p w:rsidR="000631D9" w:rsidRPr="00853DCC" w:rsidRDefault="000631D9" w:rsidP="001970D5">
      <w:pPr>
        <w:pStyle w:val="a"/>
        <w:rPr>
          <w:rtl/>
        </w:rPr>
      </w:pPr>
      <w:r w:rsidRPr="00853DCC">
        <w:rPr>
          <w:rtl/>
        </w:rPr>
        <w:t>وی در 10/7/51 یک سخنرانی درباره انواع</w:t>
      </w:r>
      <w:r w:rsidR="00E92F41" w:rsidRPr="00853DCC">
        <w:rPr>
          <w:rtl/>
        </w:rPr>
        <w:t xml:space="preserve"> حکومت‌ها کرد و ضمن آن از حکومت</w:t>
      </w:r>
      <w:r w:rsidR="00E92F41" w:rsidRPr="00853DCC">
        <w:rPr>
          <w:rFonts w:hint="cs"/>
          <w:rtl/>
        </w:rPr>
        <w:t>‌</w:t>
      </w:r>
      <w:r w:rsidRPr="00853DCC">
        <w:rPr>
          <w:rtl/>
        </w:rPr>
        <w:t>های دیکتاتوری و استبدادی و نیز حکومت تئوکراسی انتقادکرده گفت:</w:t>
      </w:r>
      <w:r w:rsidR="00E92F41" w:rsidRPr="00853DCC">
        <w:rPr>
          <w:rFonts w:hint="cs"/>
          <w:rtl/>
        </w:rPr>
        <w:t xml:space="preserve"> </w:t>
      </w:r>
      <w:r w:rsidRPr="00853DCC">
        <w:rPr>
          <w:rtl/>
        </w:rPr>
        <w:t xml:space="preserve">در اسلام هر شاگرد پینه دوز اگر علوم اسلامی </w:t>
      </w:r>
      <w:r w:rsidR="00E92F41" w:rsidRPr="00853DCC">
        <w:rPr>
          <w:rtl/>
        </w:rPr>
        <w:t>را یاد بگیرد، به مقام مرجعیت می</w:t>
      </w:r>
      <w:r w:rsidR="00E92F41" w:rsidRPr="00853DCC">
        <w:rPr>
          <w:rFonts w:hint="cs"/>
          <w:rtl/>
        </w:rPr>
        <w:t>‌</w:t>
      </w:r>
      <w:r w:rsidRPr="00853DCC">
        <w:rPr>
          <w:rtl/>
        </w:rPr>
        <w:t xml:space="preserve">رسد. وی در این سخنرانی حکومت تئوکراسی </w:t>
      </w:r>
      <w:r w:rsidR="00E92F41" w:rsidRPr="00853DCC">
        <w:rPr>
          <w:rFonts w:hint="cs"/>
          <w:rtl/>
        </w:rPr>
        <w:t xml:space="preserve">را </w:t>
      </w:r>
      <w:r w:rsidRPr="00853DCC">
        <w:rPr>
          <w:rtl/>
        </w:rPr>
        <w:t>به عنوان حکومتی که در آیین زرتشتی بوده و روحانیون بر مردم حاکم بودند</w:t>
      </w:r>
      <w:r w:rsidR="00E92F41" w:rsidRPr="00853DCC">
        <w:rPr>
          <w:rFonts w:hint="cs"/>
          <w:rtl/>
        </w:rPr>
        <w:t>،</w:t>
      </w:r>
      <w:r w:rsidRPr="00853DCC">
        <w:rPr>
          <w:rtl/>
        </w:rPr>
        <w:t xml:space="preserve"> مورد انتقاد قرار داد. پس از آن هم از حکومت کمونیستی انتقاد کرد</w:t>
      </w:r>
      <w:r w:rsidR="00E92F41" w:rsidRPr="00853DCC">
        <w:rPr>
          <w:rFonts w:hint="cs"/>
          <w:rtl/>
        </w:rPr>
        <w:t>،</w:t>
      </w:r>
      <w:r w:rsidRPr="00853DCC">
        <w:rPr>
          <w:rtl/>
        </w:rPr>
        <w:t xml:space="preserve"> در پایان ضمن دعاهایش گفت:</w:t>
      </w:r>
      <w:r w:rsidR="00E92F41" w:rsidRPr="00853DCC">
        <w:rPr>
          <w:rFonts w:hint="cs"/>
          <w:rtl/>
        </w:rPr>
        <w:t xml:space="preserve"> </w:t>
      </w:r>
      <w:r w:rsidR="00E92F41" w:rsidRPr="00853DCC">
        <w:rPr>
          <w:rtl/>
        </w:rPr>
        <w:t>خدایا مرجع عالیقدر و مبارز</w:t>
      </w:r>
      <w:r w:rsidRPr="00853DCC">
        <w:rPr>
          <w:rtl/>
        </w:rPr>
        <w:t xml:space="preserve"> و مجاهد ما را در پناه خود حفظ کن (همان: 352ـ 351) که تعبیر صریحی از امام خمینی بود.</w:t>
      </w:r>
    </w:p>
    <w:p w:rsidR="000631D9" w:rsidRPr="00853DCC" w:rsidRDefault="000631D9" w:rsidP="001970D5">
      <w:pPr>
        <w:pStyle w:val="a"/>
        <w:rPr>
          <w:rtl/>
        </w:rPr>
      </w:pPr>
      <w:r w:rsidRPr="00853DCC">
        <w:rPr>
          <w:rtl/>
        </w:rPr>
        <w:t>جمع بندی ساواک این بود که باید از ادامه سخنرانی‌های وی جلوگیری شود، لذا نصیری ضمن ن</w:t>
      </w:r>
      <w:r w:rsidR="00E92F41" w:rsidRPr="00853DCC">
        <w:rPr>
          <w:rtl/>
        </w:rPr>
        <w:t>امه‌ای نوشت: نامبرده بالا که</w:t>
      </w:r>
      <w:r w:rsidRPr="00853DCC">
        <w:rPr>
          <w:rtl/>
        </w:rPr>
        <w:t xml:space="preserve"> کارمند آموزش و پرورش می‌باشد</w:t>
      </w:r>
      <w:r w:rsidR="00E92F41" w:rsidRPr="00853DCC">
        <w:rPr>
          <w:rFonts w:hint="cs"/>
          <w:rtl/>
        </w:rPr>
        <w:t>،</w:t>
      </w:r>
      <w:r w:rsidRPr="00853DCC">
        <w:rPr>
          <w:rtl/>
        </w:rPr>
        <w:t xml:space="preserve"> با لباس سویل در بالای منبر سخنرانی‌های خلاف ایراد می‌نماید. خواهشمند است دستور فرمایید مشارالیه را ممنوع الوعظ و از نتیجه این سازمان را آگاه سازند(همان: 357). پس از گفتگو با حجازی و جلب موافقت وی که بیشتر مراقب سخنرانی‌های خود باشد،‌ یک</w:t>
      </w:r>
      <w:r w:rsidR="00E92F41" w:rsidRPr="00853DCC">
        <w:rPr>
          <w:rFonts w:hint="cs"/>
          <w:rtl/>
        </w:rPr>
        <w:t>‌</w:t>
      </w:r>
      <w:r w:rsidRPr="00853DCC">
        <w:rPr>
          <w:rtl/>
        </w:rPr>
        <w:t>بار دیگر به وی فرصت داده می‌شود تا به سخنرانی ادامه دهد (همان: 360)</w:t>
      </w:r>
      <w:r w:rsidR="00E92F41" w:rsidRPr="00853DCC">
        <w:rPr>
          <w:rFonts w:hint="cs"/>
          <w:rtl/>
        </w:rPr>
        <w:t>،</w:t>
      </w:r>
      <w:r w:rsidRPr="00853DCC">
        <w:rPr>
          <w:rtl/>
        </w:rPr>
        <w:t xml:space="preserve"> اما مشکل ادامه یافت و بالاخره پس از سخنرانی او در تاریخ 25/11/51 که درباره یهود و اسوه گرفتن از کربلا برای مبارزه با ستم و رهایی از چنگ</w:t>
      </w:r>
      <w:r w:rsidR="00D432A0" w:rsidRPr="00853DCC">
        <w:rPr>
          <w:rtl/>
        </w:rPr>
        <w:t>ال استعمار بود (همان: 382ـ 381)</w:t>
      </w:r>
      <w:r w:rsidRPr="00853DCC">
        <w:rPr>
          <w:rtl/>
        </w:rPr>
        <w:t xml:space="preserve"> دستگیر شده مورد بازجویی قرار گرفت (همان: 379ـ 378). حج</w:t>
      </w:r>
      <w:r w:rsidR="00D432A0" w:rsidRPr="00853DCC">
        <w:rPr>
          <w:rtl/>
        </w:rPr>
        <w:t>ازی پس از بیست روز انفرادی نامه</w:t>
      </w:r>
      <w:r w:rsidR="00D432A0" w:rsidRPr="00853DCC">
        <w:rPr>
          <w:rFonts w:hint="cs"/>
          <w:rtl/>
        </w:rPr>
        <w:t>‌</w:t>
      </w:r>
      <w:r w:rsidRPr="00853DCC">
        <w:rPr>
          <w:rtl/>
        </w:rPr>
        <w:t>ای به مقاما</w:t>
      </w:r>
      <w:r w:rsidR="00D432A0" w:rsidRPr="00853DCC">
        <w:rPr>
          <w:rFonts w:hint="cs"/>
          <w:rtl/>
        </w:rPr>
        <w:t>ت</w:t>
      </w:r>
      <w:r w:rsidRPr="00853DCC">
        <w:rPr>
          <w:rtl/>
        </w:rPr>
        <w:t xml:space="preserve"> نوشته و گفت که پس از آن متعهد خواهد شد تا چیزی که سبب سوء تفاهم باشد مطرح نکند (همان:‌385). مقامات با درخواست وی موافقت کرده او را در 21 اسفند همان سال با تبدیل قرار از زندان آزاد کردند (همان: 386)</w:t>
      </w:r>
      <w:r w:rsidR="00D432A0" w:rsidRPr="00853DCC">
        <w:rPr>
          <w:rFonts w:hint="cs"/>
          <w:rtl/>
        </w:rPr>
        <w:t>.</w:t>
      </w:r>
    </w:p>
    <w:p w:rsidR="000631D9" w:rsidRPr="00853DCC" w:rsidRDefault="000631D9" w:rsidP="001970D5">
      <w:pPr>
        <w:pStyle w:val="a"/>
        <w:rPr>
          <w:rtl/>
        </w:rPr>
      </w:pPr>
      <w:r w:rsidRPr="00853DCC">
        <w:rPr>
          <w:rtl/>
        </w:rPr>
        <w:t>حجازی دوباره سخنرانی‌های تند می‌کند و ساواک هم همچنان از وی مراقبت دارد. این بار کمتر وارد سیاست می‌شد، اما به قول ساواک «مجددا شروع به اظهار سخنان کنایه‌آمیز و توأم با سیاست خارجی» کرده است. (همان:‌400)</w:t>
      </w:r>
    </w:p>
    <w:p w:rsidR="000631D9" w:rsidRPr="00853DCC" w:rsidRDefault="000631D9" w:rsidP="001970D5">
      <w:pPr>
        <w:pStyle w:val="a"/>
        <w:rPr>
          <w:rtl/>
        </w:rPr>
      </w:pPr>
      <w:r w:rsidRPr="00853DCC">
        <w:rPr>
          <w:rtl/>
        </w:rPr>
        <w:t>آقای حجازی بار دیگر در مرداد سال 53</w:t>
      </w:r>
      <w:r w:rsidR="00D432A0" w:rsidRPr="00853DCC">
        <w:rPr>
          <w:rFonts w:hint="cs"/>
          <w:rtl/>
        </w:rPr>
        <w:t xml:space="preserve"> </w:t>
      </w:r>
      <w:r w:rsidRPr="00853DCC">
        <w:rPr>
          <w:rtl/>
        </w:rPr>
        <w:t>دستگیر و مورد بازجویی واقع شد (437)</w:t>
      </w:r>
      <w:r w:rsidR="00D432A0" w:rsidRPr="00853DCC">
        <w:rPr>
          <w:rFonts w:hint="cs"/>
          <w:rtl/>
        </w:rPr>
        <w:t>.</w:t>
      </w:r>
      <w:r w:rsidRPr="00853DCC">
        <w:rPr>
          <w:rtl/>
        </w:rPr>
        <w:t xml:space="preserve"> اما ادامه سخنرانی‌ها نشان می‌دهد که دستگیری ادامه نیافته است. با این حال وی ممنوع المنبر شده و به جز چند مورد</w:t>
      </w:r>
      <w:r w:rsidR="00D432A0" w:rsidRPr="00853DCC">
        <w:rPr>
          <w:rFonts w:hint="cs"/>
          <w:rtl/>
        </w:rPr>
        <w:t xml:space="preserve"> </w:t>
      </w:r>
      <w:r w:rsidRPr="00853DCC">
        <w:rPr>
          <w:rtl/>
        </w:rPr>
        <w:t>از ادامه سخنرانی‌های او جلوگیری به عمل آمد (451). حجازی ممنوع الخروج هم شد و بار دیگر در شهریور سال 56 مورد بازجویی قرار گرفت (همان: 467). پس از آن بود که بار دیگر اجازه سخنرانی یافت. از این زمان به</w:t>
      </w:r>
      <w:r w:rsidR="00D432A0" w:rsidRPr="00853DCC">
        <w:rPr>
          <w:rtl/>
        </w:rPr>
        <w:t xml:space="preserve"> بعد </w:t>
      </w:r>
      <w:r w:rsidR="00D432A0" w:rsidRPr="00853DCC">
        <w:rPr>
          <w:rtl/>
        </w:rPr>
        <w:lastRenderedPageBreak/>
        <w:t>اوضاع سیاسی کشور بحرانی شد</w:t>
      </w:r>
      <w:r w:rsidRPr="00853DCC">
        <w:rPr>
          <w:rtl/>
        </w:rPr>
        <w:t xml:space="preserve"> و فخرالدین حجازی و نیز انتشارات بعثت، که او مدیرش بود درگیر فعالیت‌های بیشتری شد. ساواک هم تا مقطعی به تهیه گزارش از او و فعالیت‌های انتشاراتی وی ادامه داد. اما بالا گرفتن انقلاب،‌</w:t>
      </w:r>
      <w:r w:rsidR="00D432A0" w:rsidRPr="00853DCC">
        <w:rPr>
          <w:rFonts w:hint="cs"/>
          <w:rtl/>
        </w:rPr>
        <w:t xml:space="preserve"> </w:t>
      </w:r>
      <w:r w:rsidRPr="00853DCC">
        <w:rPr>
          <w:rtl/>
        </w:rPr>
        <w:t>ساواک را از دنبال کردن این قبیل مسائل باز داشت. آقای فخرالدین حجازی ساعت 5/4 روز شنبه 29 اردیبهشت 1386 درگذشت.</w:t>
      </w:r>
    </w:p>
    <w:p w:rsidR="000631D9" w:rsidRPr="00853DCC" w:rsidRDefault="000631D9" w:rsidP="002A5766">
      <w:pPr>
        <w:pStyle w:val="Heading2"/>
        <w:spacing w:line="380" w:lineRule="exact"/>
        <w:rPr>
          <w:rFonts w:ascii="IRNazli" w:hAnsi="IRNazli" w:cs="IRYakout"/>
          <w:rtl/>
        </w:rPr>
      </w:pPr>
      <w:bookmarkStart w:id="137" w:name="_Toc417388719"/>
      <w:r w:rsidRPr="00853DCC">
        <w:rPr>
          <w:rFonts w:ascii="IRNazli" w:hAnsi="IRNazli" w:cs="IRYakout"/>
          <w:rtl/>
        </w:rPr>
        <w:t>7ـ سید محمدحسین حسینی طهرانی</w:t>
      </w:r>
      <w:bookmarkEnd w:id="137"/>
    </w:p>
    <w:p w:rsidR="000631D9" w:rsidRPr="00853DCC" w:rsidRDefault="000631D9" w:rsidP="001970D5">
      <w:pPr>
        <w:pStyle w:val="a"/>
        <w:rPr>
          <w:rtl/>
        </w:rPr>
      </w:pPr>
      <w:r w:rsidRPr="00853DCC">
        <w:rPr>
          <w:rtl/>
        </w:rPr>
        <w:t>یکی از وعاظ محلی تهران که این زمان کمابیش به تربیت برخی از متدینین پرداخته و اندیشه‌هایی هم در زمینه حکومت در اسلام داشت</w:t>
      </w:r>
      <w:r w:rsidR="00D432A0" w:rsidRPr="00853DCC">
        <w:rPr>
          <w:rFonts w:hint="cs"/>
          <w:rtl/>
        </w:rPr>
        <w:t>،</w:t>
      </w:r>
      <w:r w:rsidRPr="00853DCC">
        <w:rPr>
          <w:rtl/>
        </w:rPr>
        <w:t xml:space="preserve"> سید محمدحسین حسینی طهرانی(1345ـ 1416ق) بود. وی</w:t>
      </w:r>
      <w:r w:rsidR="00D432A0" w:rsidRPr="00853DCC">
        <w:rPr>
          <w:rFonts w:hint="cs"/>
          <w:rtl/>
        </w:rPr>
        <w:t xml:space="preserve"> </w:t>
      </w:r>
      <w:r w:rsidRPr="00853DCC">
        <w:rPr>
          <w:rtl/>
        </w:rPr>
        <w:t>سال</w:t>
      </w:r>
      <w:r w:rsidR="00D432A0" w:rsidRPr="00853DCC">
        <w:rPr>
          <w:rFonts w:hint="cs"/>
          <w:rtl/>
        </w:rPr>
        <w:t>‌</w:t>
      </w:r>
      <w:r w:rsidRPr="00853DCC">
        <w:rPr>
          <w:rtl/>
        </w:rPr>
        <w:t>ها (1364ـ 1370ق) در قم به تحصیل فقه و اصول و تفسیر نزد علامه طباطبائی پرداخته و مدتها هم در نجف (1370ـ 1377ق) شاگردی علمای آن دیار به خصوص آیت الله خویی را کرد</w:t>
      </w:r>
      <w:r w:rsidR="00D432A0" w:rsidRPr="00853DCC">
        <w:rPr>
          <w:rtl/>
        </w:rPr>
        <w:t>ه بود. وی به سال 1377 ق</w:t>
      </w:r>
      <w:r w:rsidR="00D432A0" w:rsidRPr="00853DCC">
        <w:rPr>
          <w:rFonts w:hint="cs"/>
          <w:rtl/>
        </w:rPr>
        <w:t>/</w:t>
      </w:r>
      <w:r w:rsidRPr="00853DCC">
        <w:rPr>
          <w:rtl/>
        </w:rPr>
        <w:t xml:space="preserve"> 1337ش به تهران آمد و در مسجد قائم در خیابان سعدی به کارهای دینی و تبلیغی پرداخت. آقای حسینی طهرانی علائق عرفانی داشته و این گرایش خود را در غالب ادامه راه مرحوم سیدعلی قاضی طباطبائی دنبال کرده و به ایران نیز منتقل نموده است.</w:t>
      </w:r>
      <w:r w:rsidRPr="00853DCC">
        <w:rPr>
          <w:rStyle w:val="FootnoteReference"/>
          <w:rtl/>
        </w:rPr>
        <w:footnoteReference w:id="2733"/>
      </w:r>
      <w:r w:rsidRPr="00853DCC">
        <w:rPr>
          <w:rtl/>
        </w:rPr>
        <w:t xml:space="preserve">  در شرح حال ایشان آمده است که آن زمان در طرح مسائلی چون حکومت اسلام، ولایت فقیه، نماز جمعه،</w:t>
      </w:r>
      <w:r w:rsidR="00C821EE" w:rsidRPr="00853DCC">
        <w:rPr>
          <w:rFonts w:hint="cs"/>
          <w:rtl/>
        </w:rPr>
        <w:t xml:space="preserve"> </w:t>
      </w:r>
      <w:r w:rsidRPr="00853DCC">
        <w:rPr>
          <w:rtl/>
        </w:rPr>
        <w:t>‌نیروی مقاومت ملی،</w:t>
      </w:r>
      <w:r w:rsidR="00C821EE" w:rsidRPr="00853DCC">
        <w:rPr>
          <w:rFonts w:hint="cs"/>
          <w:rtl/>
        </w:rPr>
        <w:t xml:space="preserve"> </w:t>
      </w:r>
      <w:r w:rsidR="00C821EE" w:rsidRPr="00853DCC">
        <w:rPr>
          <w:rtl/>
        </w:rPr>
        <w:t>‌الگوهای اسلامی برا</w:t>
      </w:r>
      <w:r w:rsidRPr="00853DCC">
        <w:rPr>
          <w:rtl/>
        </w:rPr>
        <w:t>ی</w:t>
      </w:r>
      <w:r w:rsidR="00C821EE" w:rsidRPr="00853DCC">
        <w:rPr>
          <w:rFonts w:hint="cs"/>
          <w:rtl/>
        </w:rPr>
        <w:t xml:space="preserve"> </w:t>
      </w:r>
      <w:r w:rsidRPr="00853DCC">
        <w:rPr>
          <w:rtl/>
        </w:rPr>
        <w:t>حجاب،‌</w:t>
      </w:r>
      <w:r w:rsidR="00C821EE" w:rsidRPr="00853DCC">
        <w:rPr>
          <w:rFonts w:hint="cs"/>
          <w:rtl/>
        </w:rPr>
        <w:t xml:space="preserve"> </w:t>
      </w:r>
      <w:r w:rsidRPr="00853DCC">
        <w:rPr>
          <w:rtl/>
        </w:rPr>
        <w:t>ازدواج، تاریخ و تقویم</w:t>
      </w:r>
      <w:r w:rsidR="00C821EE" w:rsidRPr="00853DCC">
        <w:rPr>
          <w:rFonts w:hint="cs"/>
          <w:rtl/>
        </w:rPr>
        <w:t>،</w:t>
      </w:r>
      <w:r w:rsidR="00C821EE" w:rsidRPr="00853DCC">
        <w:rPr>
          <w:rtl/>
        </w:rPr>
        <w:t xml:space="preserve"> فعالیت</w:t>
      </w:r>
      <w:r w:rsidR="00C821EE" w:rsidRPr="00853DCC">
        <w:rPr>
          <w:rFonts w:hint="cs"/>
          <w:rtl/>
        </w:rPr>
        <w:t>‌</w:t>
      </w:r>
      <w:r w:rsidRPr="00853DCC">
        <w:rPr>
          <w:rtl/>
        </w:rPr>
        <w:t>هایی داشته است.</w:t>
      </w:r>
      <w:r w:rsidRPr="00853DCC">
        <w:rPr>
          <w:rStyle w:val="FootnoteReference"/>
          <w:rtl/>
        </w:rPr>
        <w:footnoteReference w:id="2734"/>
      </w:r>
      <w:r w:rsidRPr="00853DCC">
        <w:rPr>
          <w:rtl/>
        </w:rPr>
        <w:t xml:space="preserve"> فعالیت‌های علمی ایشان بیشتر به بعد از انقلاب مربوط می‌شد و آثاری مانند ولایت فقیه در حکومت اسلام که مجموعه‌ درس‌های ایشان است و نیز کتاب وظیفه فرد در حکومت اسلام و آثار دیگرشان نشان از آن دارد که از گذشته در این زمینه، تلاش</w:t>
      </w:r>
      <w:r w:rsidR="00C821EE" w:rsidRPr="00853DCC">
        <w:rPr>
          <w:rFonts w:hint="cs"/>
          <w:rtl/>
        </w:rPr>
        <w:t>‌</w:t>
      </w:r>
      <w:r w:rsidRPr="00853DCC">
        <w:rPr>
          <w:rtl/>
        </w:rPr>
        <w:t>های علمی خاصی داشته‌اند. ایشان در روزهای پس از پیروزی انقلاب و انتشار پیش نویس قانون اساسی</w:t>
      </w:r>
      <w:r w:rsidR="00C821EE" w:rsidRPr="00853DCC">
        <w:rPr>
          <w:rFonts w:hint="cs"/>
          <w:rtl/>
        </w:rPr>
        <w:t>،</w:t>
      </w:r>
      <w:r w:rsidRPr="00853DCC">
        <w:rPr>
          <w:rtl/>
        </w:rPr>
        <w:t xml:space="preserve"> نامه‌ای به امام تحت عنوان نامه حضرت آیت الله سید محمدحسینی طهرانی به آیت الله العظمی امام خمینی درباره پیش نویس قانون اساسی منتشر شد که در آن اصرار شده بود که حکومت اسلامی می بایست بر محور ولایت فقیه باشد.</w:t>
      </w:r>
      <w:r w:rsidRPr="00853DCC">
        <w:rPr>
          <w:rStyle w:val="FootnoteReference"/>
          <w:rtl/>
        </w:rPr>
        <w:footnoteReference w:id="2735"/>
      </w:r>
      <w:r w:rsidR="00C821EE" w:rsidRPr="00853DCC">
        <w:rPr>
          <w:rFonts w:hint="cs"/>
          <w:rtl/>
        </w:rPr>
        <w:t xml:space="preserve"> </w:t>
      </w:r>
      <w:r w:rsidRPr="00853DCC">
        <w:rPr>
          <w:rtl/>
        </w:rPr>
        <w:t xml:space="preserve">مطالب آن بعدها مبسوط‌تر در کتاب چهار جلدی ولایت فقیه ایشان آمده است. </w:t>
      </w:r>
      <w:r w:rsidRPr="00853DCC">
        <w:rPr>
          <w:rtl/>
        </w:rPr>
        <w:lastRenderedPageBreak/>
        <w:t>مرحوم حسینی طهرانی از سال 135</w:t>
      </w:r>
      <w:r w:rsidR="00C821EE" w:rsidRPr="00853DCC">
        <w:rPr>
          <w:rtl/>
        </w:rPr>
        <w:t>9 راهی مشهد شد و تا زمان رحلتش</w:t>
      </w:r>
      <w:r w:rsidRPr="00853DCC">
        <w:rPr>
          <w:rtl/>
        </w:rPr>
        <w:t xml:space="preserve"> در سال 1416</w:t>
      </w:r>
      <w:r w:rsidR="00C821EE" w:rsidRPr="00853DCC">
        <w:rPr>
          <w:rFonts w:hint="cs"/>
          <w:rtl/>
        </w:rPr>
        <w:t>ق</w:t>
      </w:r>
      <w:r w:rsidRPr="00853DCC">
        <w:rPr>
          <w:rtl/>
        </w:rPr>
        <w:t xml:space="preserve"> در آن شهر به کارهای </w:t>
      </w:r>
      <w:r w:rsidR="00C821EE" w:rsidRPr="00853DCC">
        <w:rPr>
          <w:rtl/>
        </w:rPr>
        <w:t>علمی و دینی و اخلاقی مشغول بود</w:t>
      </w:r>
      <w:r w:rsidRPr="00853DCC">
        <w:rPr>
          <w:rtl/>
        </w:rPr>
        <w:t>.</w:t>
      </w:r>
    </w:p>
    <w:p w:rsidR="000631D9" w:rsidRPr="00853DCC" w:rsidRDefault="000631D9" w:rsidP="001970D5">
      <w:pPr>
        <w:pStyle w:val="a"/>
        <w:rPr>
          <w:rtl/>
        </w:rPr>
      </w:pPr>
      <w:r w:rsidRPr="00853DCC">
        <w:rPr>
          <w:rtl/>
        </w:rPr>
        <w:t>اخیرا در یادنامه‌ا</w:t>
      </w:r>
      <w:r w:rsidR="00A17A98" w:rsidRPr="00853DCC">
        <w:rPr>
          <w:rtl/>
        </w:rPr>
        <w:t>ی که برای ایشان به چاپ رسیده</w:t>
      </w:r>
      <w:r w:rsidRPr="00853DCC">
        <w:rPr>
          <w:rtl/>
        </w:rPr>
        <w:t>، از قول ایشان نقل شده است که در نجف مبحث ولایت فقیه را دنبال می کرده و زمانی هم که به تهران آمده این بحث را با برخی از علما درمیان گذاشته است. عالمی از تهران به او گفته است که این حرف</w:t>
      </w:r>
      <w:r w:rsidR="00A17A98" w:rsidRPr="00853DCC">
        <w:rPr>
          <w:rFonts w:hint="cs"/>
          <w:rtl/>
        </w:rPr>
        <w:t>‌</w:t>
      </w:r>
      <w:r w:rsidRPr="00853DCC">
        <w:rPr>
          <w:rtl/>
        </w:rPr>
        <w:t>ها را نزن اینها مال حکومت امام زمان است.</w:t>
      </w:r>
      <w:r w:rsidRPr="00853DCC">
        <w:rPr>
          <w:rStyle w:val="FootnoteReference"/>
          <w:rtl/>
        </w:rPr>
        <w:footnoteReference w:id="2736"/>
      </w:r>
      <w:r w:rsidRPr="00853DCC">
        <w:rPr>
          <w:rtl/>
        </w:rPr>
        <w:t xml:space="preserve"> وی در جمع عالمانی چون شهیدمطهری، شیخ جواد فومنی، شیخ محمدبا</w:t>
      </w:r>
      <w:r w:rsidR="00A17A98" w:rsidRPr="00853DCC">
        <w:rPr>
          <w:rtl/>
        </w:rPr>
        <w:t>قر آشتیانی، و سید صدرالدین جزائ</w:t>
      </w:r>
      <w:r w:rsidRPr="00853DCC">
        <w:rPr>
          <w:rtl/>
        </w:rPr>
        <w:t>ری حضور داشته و مباحث سیاسی به طور معمول در جلسات طرح می‌شده است.</w:t>
      </w:r>
      <w:r w:rsidRPr="00853DCC">
        <w:rPr>
          <w:rStyle w:val="FootnoteReference"/>
          <w:rtl/>
        </w:rPr>
        <w:footnoteReference w:id="2737"/>
      </w:r>
      <w:r w:rsidRPr="00853DCC">
        <w:rPr>
          <w:rtl/>
        </w:rPr>
        <w:t xml:space="preserve"> وی متن اعلامیه را که به دفاع از نهضت امام در سال 1341 از سوی «علماء و روحانیون طهران» صادر شده و ایشان هم آن را امضا کرده، آورده است.</w:t>
      </w:r>
      <w:r w:rsidRPr="00853DCC">
        <w:rPr>
          <w:rStyle w:val="FootnoteReference"/>
          <w:rtl/>
        </w:rPr>
        <w:footnoteReference w:id="2738"/>
      </w:r>
      <w:r w:rsidRPr="00853DCC">
        <w:rPr>
          <w:rtl/>
        </w:rPr>
        <w:t xml:space="preserve"> شرح خاطرات ایشان از روند پیروزی انقلاب در همین منبع آمده است. مرکز نماز و منبر ایشان مسجد قائم (ع) در خیابان سعدی تهران بوده که از سال 1377ق/ 1337ش که از نجف برگشته، در آنجا مستقر شده است. در سال نخست پس از پیروزی انقلاب هم ایشان از طریق شهید مطهری و گه</w:t>
      </w:r>
      <w:r w:rsidR="00A17A98" w:rsidRPr="00853DCC">
        <w:rPr>
          <w:rFonts w:hint="cs"/>
          <w:rtl/>
        </w:rPr>
        <w:t>‌</w:t>
      </w:r>
      <w:r w:rsidRPr="00853DCC">
        <w:rPr>
          <w:rtl/>
        </w:rPr>
        <w:t>گاه ملاقات با امام تلاش می کرده است تا ایده‌های خود را در زمینه تشکیل حکومت اسلامی مطرح</w:t>
      </w:r>
      <w:r w:rsidR="00A17A98" w:rsidRPr="00853DCC">
        <w:rPr>
          <w:rFonts w:hint="cs"/>
          <w:rtl/>
        </w:rPr>
        <w:t xml:space="preserve"> </w:t>
      </w:r>
      <w:r w:rsidRPr="00853DCC">
        <w:rPr>
          <w:rtl/>
        </w:rPr>
        <w:t>و ارائه کند. نماز جمعه در نگاه ایشان البته از اهمیت ویژه‌ای برخودار بوده و آن را واجب عینی م</w:t>
      </w:r>
      <w:r w:rsidR="00A17A98" w:rsidRPr="00853DCC">
        <w:rPr>
          <w:rtl/>
        </w:rPr>
        <w:t>ی‌دانسته و برای تحقق آن تلاش می</w:t>
      </w:r>
      <w:r w:rsidR="00A17A98" w:rsidRPr="00853DCC">
        <w:rPr>
          <w:rFonts w:hint="cs"/>
          <w:rtl/>
        </w:rPr>
        <w:t>‌</w:t>
      </w:r>
      <w:r w:rsidRPr="00853DCC">
        <w:rPr>
          <w:rtl/>
        </w:rPr>
        <w:t>کرده است.</w:t>
      </w:r>
      <w:r w:rsidRPr="00853DCC">
        <w:rPr>
          <w:rStyle w:val="FootnoteReference"/>
          <w:rtl/>
        </w:rPr>
        <w:footnoteReference w:id="2739"/>
      </w:r>
    </w:p>
    <w:p w:rsidR="000631D9" w:rsidRPr="00853DCC" w:rsidRDefault="000631D9" w:rsidP="002A5766">
      <w:pPr>
        <w:pStyle w:val="Heading2"/>
        <w:spacing w:line="380" w:lineRule="exact"/>
        <w:rPr>
          <w:rFonts w:ascii="IRNazli" w:hAnsi="IRNazli" w:cs="IRYakout"/>
          <w:rtl/>
        </w:rPr>
      </w:pPr>
      <w:bookmarkStart w:id="138" w:name="_Toc417388720"/>
      <w:r w:rsidRPr="00853DCC">
        <w:rPr>
          <w:rFonts w:ascii="IRNazli" w:hAnsi="IRNazli" w:cs="IRYakout"/>
          <w:rtl/>
        </w:rPr>
        <w:t>8ـ شیخ حسین لنکرانی</w:t>
      </w:r>
      <w:bookmarkEnd w:id="138"/>
    </w:p>
    <w:p w:rsidR="000631D9" w:rsidRPr="00853DCC" w:rsidRDefault="000631D9" w:rsidP="001970D5">
      <w:pPr>
        <w:pStyle w:val="a"/>
        <w:rPr>
          <w:rtl/>
        </w:rPr>
      </w:pPr>
      <w:r w:rsidRPr="00853DCC">
        <w:rPr>
          <w:rtl/>
        </w:rPr>
        <w:t>شیخ حسین لنکرانی (م 1368</w:t>
      </w:r>
      <w:r w:rsidR="00A17A98" w:rsidRPr="00853DCC">
        <w:rPr>
          <w:rFonts w:hint="cs"/>
          <w:rtl/>
        </w:rPr>
        <w:t>ش</w:t>
      </w:r>
      <w:r w:rsidRPr="00853DCC">
        <w:rPr>
          <w:rtl/>
        </w:rPr>
        <w:t>) از چهره‌های شگفت سیاسی ایران معاصر است که عمری طولانی کرد و تقریبا در تمام عمر دراز خود موجودی سیاسی‌ ماند. خاندان وی که از خاندان‌های عالم ایران دوره قاجار بود، در اصل از منطق</w:t>
      </w:r>
      <w:r w:rsidR="00C427E4" w:rsidRPr="00853DCC">
        <w:rPr>
          <w:rtl/>
        </w:rPr>
        <w:t>ۀ</w:t>
      </w:r>
      <w:r w:rsidRPr="00853DCC">
        <w:rPr>
          <w:rtl/>
        </w:rPr>
        <w:t xml:space="preserve"> قفقاز بودند که بعدها به تهران مهاجرت کردند. این خاندان، مانند بسیاری از خاندان‌های </w:t>
      </w:r>
      <w:r w:rsidR="00A17A98" w:rsidRPr="00853DCC">
        <w:rPr>
          <w:rtl/>
        </w:rPr>
        <w:t>روحانی دیگر، در جریان رشد نحله‌</w:t>
      </w:r>
      <w:r w:rsidRPr="00853DCC">
        <w:rPr>
          <w:rtl/>
        </w:rPr>
        <w:t>ای فکری در اواخر دور</w:t>
      </w:r>
      <w:r w:rsidR="00C427E4" w:rsidRPr="00853DCC">
        <w:rPr>
          <w:rtl/>
        </w:rPr>
        <w:t>ۀ</w:t>
      </w:r>
      <w:r w:rsidRPr="00853DCC">
        <w:rPr>
          <w:rtl/>
        </w:rPr>
        <w:t>‌ رضاخان و پس از آن د</w:t>
      </w:r>
      <w:r w:rsidR="00A17A98" w:rsidRPr="00853DCC">
        <w:rPr>
          <w:rtl/>
        </w:rPr>
        <w:t>چار سرگشتگی شده، و در پی موج چپ</w:t>
      </w:r>
      <w:r w:rsidR="00A17A98" w:rsidRPr="00853DCC">
        <w:rPr>
          <w:rFonts w:hint="cs"/>
          <w:rtl/>
        </w:rPr>
        <w:t>‌</w:t>
      </w:r>
      <w:r w:rsidRPr="00853DCC">
        <w:rPr>
          <w:rtl/>
        </w:rPr>
        <w:t>گرایی شدیدی که برآمد، بیشتر برادرهای او به حزب توده پیوستند.</w:t>
      </w:r>
    </w:p>
    <w:p w:rsidR="000631D9" w:rsidRPr="00853DCC" w:rsidRDefault="000631D9" w:rsidP="001970D5">
      <w:pPr>
        <w:pStyle w:val="a"/>
        <w:rPr>
          <w:rtl/>
        </w:rPr>
      </w:pPr>
      <w:r w:rsidRPr="00853DCC">
        <w:rPr>
          <w:rtl/>
        </w:rPr>
        <w:t xml:space="preserve"> شیخ حسین لنکرانی فراز و نشیب‌های زیادی در زندگی‌اش داشت؛ قدر مشترک موجود در زندگی وی به جز «لباس روحانی» البته بدون آن که مسجد و محرابی داشته باشد، این بود که او یک رجل سیاسی بود. به همین جهت برخی از افرادی که علاق</w:t>
      </w:r>
      <w:r w:rsidR="009E792F" w:rsidRPr="00853DCC">
        <w:rPr>
          <w:rFonts w:hint="cs"/>
          <w:rtl/>
        </w:rPr>
        <w:t>ه‌</w:t>
      </w:r>
      <w:r w:rsidRPr="00853DCC">
        <w:rPr>
          <w:rtl/>
        </w:rPr>
        <w:t xml:space="preserve">مند به سیاست و </w:t>
      </w:r>
      <w:r w:rsidRPr="00853DCC">
        <w:rPr>
          <w:rtl/>
        </w:rPr>
        <w:lastRenderedPageBreak/>
        <w:t>تحلیل‌های سیاسی بودند از همنشینی با او لذت می‌بردند.</w:t>
      </w:r>
      <w:r w:rsidR="006E2298" w:rsidRPr="00853DCC">
        <w:rPr>
          <w:rFonts w:hint="cs"/>
          <w:rtl/>
        </w:rPr>
        <w:t xml:space="preserve"> </w:t>
      </w:r>
      <w:r w:rsidRPr="00853DCC">
        <w:rPr>
          <w:rtl/>
        </w:rPr>
        <w:t>دلیل تسلط وی بر این امور، منهای استعداد خاص او، آشنایی‌اش با اوضاع دنیا و قدرت تجزیه و تحلیل وی نسبت به مسائل کلی سیاسی بود. وی این رویه را از روزگار جوانی داشت و تا به آخر هم حفظ کرد.</w:t>
      </w:r>
    </w:p>
    <w:p w:rsidR="000631D9" w:rsidRPr="00853DCC" w:rsidRDefault="000631D9" w:rsidP="001970D5">
      <w:pPr>
        <w:pStyle w:val="a"/>
        <w:rPr>
          <w:rtl/>
        </w:rPr>
      </w:pPr>
      <w:r w:rsidRPr="00853DCC">
        <w:rPr>
          <w:rtl/>
        </w:rPr>
        <w:t>به جز خاطراتی که درباره وی نشر شده است،</w:t>
      </w:r>
      <w:r w:rsidRPr="00853DCC">
        <w:rPr>
          <w:rStyle w:val="FootnoteReference"/>
          <w:rtl/>
        </w:rPr>
        <w:footnoteReference w:id="2740"/>
      </w:r>
      <w:r w:rsidRPr="00853DCC">
        <w:rPr>
          <w:rtl/>
        </w:rPr>
        <w:t>اسناد موجود در پرونده وی در ساواک که اخیرا انتشار یافته، منبع مهمی برای شناخت دیدگاه‌ها و عملکرد وی می‌باشد. نفس همین اسناد نشانگر</w:t>
      </w:r>
      <w:r w:rsidR="006E2298" w:rsidRPr="00853DCC">
        <w:rPr>
          <w:rFonts w:hint="cs"/>
          <w:rtl/>
        </w:rPr>
        <w:t xml:space="preserve"> </w:t>
      </w:r>
      <w:r w:rsidRPr="00853DCC">
        <w:rPr>
          <w:rtl/>
        </w:rPr>
        <w:t>آن است که ساواک کمابیش مراقب وی بوده و جلسات وی با افراد مختلف را که اکثریت قریب به اتفاق آنها در خانه‌اش تشکیل می‌شده، زیر نظر داشته است. طبعا اسناد فعالیت‌های وی از پیش از سالهای 30 در این کتاب درج نشده و از بعد از آن هم تا حوالی سال 40 اندک است و از آن پس تعداد اسناد</w:t>
      </w:r>
      <w:r w:rsidR="006E2298" w:rsidRPr="00853DCC">
        <w:rPr>
          <w:rFonts w:hint="cs"/>
          <w:rtl/>
        </w:rPr>
        <w:t>،</w:t>
      </w:r>
      <w:r w:rsidRPr="00853DCC">
        <w:rPr>
          <w:rtl/>
        </w:rPr>
        <w:t xml:space="preserve"> گسترده و قابل توجه است و آخرین آنها مربوط به مهر سال 1357 می‌باشد.</w:t>
      </w:r>
    </w:p>
    <w:p w:rsidR="000631D9" w:rsidRPr="00853DCC" w:rsidRDefault="000631D9" w:rsidP="001970D5">
      <w:pPr>
        <w:pStyle w:val="a"/>
        <w:rPr>
          <w:rtl/>
        </w:rPr>
      </w:pPr>
      <w:r w:rsidRPr="00853DCC">
        <w:rPr>
          <w:rtl/>
        </w:rPr>
        <w:t xml:space="preserve">در گزارش‌هایی که از جلسات خانگی او با حضور افراد </w:t>
      </w:r>
      <w:r w:rsidR="006E2298" w:rsidRPr="00853DCC">
        <w:rPr>
          <w:rtl/>
        </w:rPr>
        <w:t>مختلف ثبت شده است</w:t>
      </w:r>
      <w:r w:rsidR="006E2298" w:rsidRPr="00853DCC">
        <w:rPr>
          <w:rFonts w:hint="cs"/>
          <w:rtl/>
        </w:rPr>
        <w:t>،</w:t>
      </w:r>
      <w:r w:rsidRPr="00853DCC">
        <w:rPr>
          <w:rtl/>
        </w:rPr>
        <w:t xml:space="preserve"> چنین به دست می‌آید که لنکرانی منتقد رژیم پهلوی و در عین حال آشنای با سیاست جهانی،‌</w:t>
      </w:r>
      <w:r w:rsidR="006E2298" w:rsidRPr="00853DCC">
        <w:rPr>
          <w:rFonts w:hint="cs"/>
          <w:rtl/>
        </w:rPr>
        <w:t xml:space="preserve"> </w:t>
      </w:r>
      <w:r w:rsidRPr="00853DCC">
        <w:rPr>
          <w:rtl/>
        </w:rPr>
        <w:t>حساس روی مسائل جهان عرب و به خصوص فلسطین بوده و تحولات سیاسی جهان عرب و مجادلات میان شرق و غرب بر سر آن را دنبال می‌کرده است.</w:t>
      </w:r>
    </w:p>
    <w:p w:rsidR="000631D9" w:rsidRPr="00853DCC" w:rsidRDefault="000631D9" w:rsidP="001970D5">
      <w:pPr>
        <w:pStyle w:val="a"/>
        <w:rPr>
          <w:rtl/>
        </w:rPr>
      </w:pPr>
      <w:r w:rsidRPr="00853DCC">
        <w:rPr>
          <w:rtl/>
        </w:rPr>
        <w:t>مرحوم لنکرانی مریدان خاص خود را داشت و روی آنان تأثیر می‌گذاشت. به جز مذهبی‌ها و برخی از روحانیون که با وی رفت و آمد داشتند، شماری از افراد درجه دوم از جبهه ملی هم با لنکرانی در طول این سال</w:t>
      </w:r>
      <w:r w:rsidR="006E2298" w:rsidRPr="00853DCC">
        <w:rPr>
          <w:rFonts w:hint="cs"/>
          <w:rtl/>
        </w:rPr>
        <w:t>‌</w:t>
      </w:r>
      <w:r w:rsidRPr="00853DCC">
        <w:rPr>
          <w:rtl/>
        </w:rPr>
        <w:t>ها ارتباط داشتند. لنکرانی مصدق</w:t>
      </w:r>
      <w:r w:rsidR="006E2298" w:rsidRPr="00853DCC">
        <w:rPr>
          <w:rFonts w:hint="cs"/>
          <w:rtl/>
        </w:rPr>
        <w:t xml:space="preserve"> </w:t>
      </w:r>
      <w:r w:rsidRPr="00853DCC">
        <w:rPr>
          <w:rtl/>
        </w:rPr>
        <w:t>را بر کاشانی ترجیح داد و از جمله مریدان سال</w:t>
      </w:r>
      <w:r w:rsidR="006E2298" w:rsidRPr="00853DCC">
        <w:rPr>
          <w:rFonts w:hint="cs"/>
          <w:rtl/>
        </w:rPr>
        <w:t>‌</w:t>
      </w:r>
      <w:r w:rsidRPr="00853DCC">
        <w:rPr>
          <w:rtl/>
        </w:rPr>
        <w:t>های طولانی او آقای شاه حسینی بود که از مریدان پروپاقرص لنکرانی و همزمان</w:t>
      </w:r>
      <w:r w:rsidR="006E2298" w:rsidRPr="00853DCC">
        <w:rPr>
          <w:rFonts w:hint="cs"/>
          <w:rtl/>
        </w:rPr>
        <w:t>،</w:t>
      </w:r>
      <w:r w:rsidRPr="00853DCC">
        <w:rPr>
          <w:rtl/>
        </w:rPr>
        <w:t xml:space="preserve"> هوادار سرسخت دکتر مصدق بود.</w:t>
      </w:r>
    </w:p>
    <w:p w:rsidR="000631D9" w:rsidRPr="00853DCC" w:rsidRDefault="000631D9" w:rsidP="001970D5">
      <w:pPr>
        <w:pStyle w:val="a"/>
        <w:rPr>
          <w:rtl/>
        </w:rPr>
      </w:pPr>
      <w:r w:rsidRPr="00853DCC">
        <w:rPr>
          <w:rtl/>
        </w:rPr>
        <w:t>همنشینان با لنکرانی به اتفاق عقیده دارند که مجلس</w:t>
      </w:r>
      <w:r w:rsidR="006E2298" w:rsidRPr="00853DCC">
        <w:rPr>
          <w:rFonts w:hint="cs"/>
          <w:rtl/>
        </w:rPr>
        <w:t xml:space="preserve"> </w:t>
      </w:r>
      <w:r w:rsidRPr="00853DCC">
        <w:rPr>
          <w:rtl/>
        </w:rPr>
        <w:t>او بسیار شیرین و آموزنده بوده و مطالب و تحلیل‌های تازه فراوانی در آن یافت می‌شده است. در یک گزارش ساواک آمده است: (قدرت بیانش)بسیار خوب است و ناطق</w:t>
      </w:r>
      <w:r w:rsidR="006E2298" w:rsidRPr="00853DCC">
        <w:rPr>
          <w:rFonts w:hint="cs"/>
          <w:rtl/>
        </w:rPr>
        <w:t>ی</w:t>
      </w:r>
      <w:r w:rsidR="006E2298" w:rsidRPr="00853DCC">
        <w:rPr>
          <w:rtl/>
        </w:rPr>
        <w:t xml:space="preserve"> زبر</w:t>
      </w:r>
      <w:r w:rsidRPr="00853DCC">
        <w:rPr>
          <w:rtl/>
        </w:rPr>
        <w:t>دست است. اغلب سیاستمدارانه صحبت می‌کند و در لفافه گوشه به دولت‌های غربی می‌زند.</w:t>
      </w:r>
      <w:r w:rsidRPr="00853DCC">
        <w:rPr>
          <w:rStyle w:val="FootnoteReference"/>
          <w:rtl/>
        </w:rPr>
        <w:footnoteReference w:id="2741"/>
      </w:r>
      <w:r w:rsidRPr="00853DCC">
        <w:rPr>
          <w:rtl/>
        </w:rPr>
        <w:t xml:space="preserve"> همانجا آمده است که نقطه ضعف او کمونیست است (همان: 45)</w:t>
      </w:r>
      <w:r w:rsidR="001D6D14" w:rsidRPr="00853DCC">
        <w:rPr>
          <w:rFonts w:hint="cs"/>
          <w:rtl/>
        </w:rPr>
        <w:t>.</w:t>
      </w:r>
      <w:r w:rsidRPr="00853DCC">
        <w:rPr>
          <w:rtl/>
        </w:rPr>
        <w:t xml:space="preserve"> این اتهام که تقریبا مهم‌ترین معضل در تحلیل زندگی لنکرانی </w:t>
      </w:r>
      <w:r w:rsidR="001D6D14" w:rsidRPr="00853DCC">
        <w:rPr>
          <w:rtl/>
        </w:rPr>
        <w:t>است به انتخابات مجلس چهاردهم بر</w:t>
      </w:r>
      <w:r w:rsidRPr="00853DCC">
        <w:rPr>
          <w:rtl/>
        </w:rPr>
        <w:t xml:space="preserve">می‌گردد. لنکرانی در مجلس </w:t>
      </w:r>
      <w:r w:rsidRPr="00853DCC">
        <w:rPr>
          <w:rtl/>
        </w:rPr>
        <w:lastRenderedPageBreak/>
        <w:t>چهاردهم از اردبیل که آن زمان تحت نفوذ نیروهای روسی و حزب دمکرات بود به نمایندگی انتخاب شد. البته اسنادی هست که مردم به توصیه مرحوم آیت الله یونس اردبیلی به او رأی داده‌اند، اما آنچه هست این که اردبیل آن زمان زیر نفوذ کمونیست‌ها بود. این نکته‌ای بود که آیت الله طالقانی روی آن تأکید می‌کرد و خاطره‌ای هم در این باره یعنی احترام لنکرانی به برخی از رهبران حزب توده نقل می‌کرد و علیه لنکرانی موضع می‌گرفت (همان:150)</w:t>
      </w:r>
      <w:r w:rsidR="001D6D14" w:rsidRPr="00853DCC">
        <w:rPr>
          <w:rFonts w:hint="cs"/>
          <w:rtl/>
        </w:rPr>
        <w:t>.</w:t>
      </w:r>
      <w:r w:rsidRPr="00853DCC">
        <w:rPr>
          <w:rtl/>
        </w:rPr>
        <w:t xml:space="preserve"> گرچه باید گفت که رفاقت آنها هم تا حدودی سر</w:t>
      </w:r>
      <w:r w:rsidR="001D6D14" w:rsidRPr="00853DCC">
        <w:rPr>
          <w:rFonts w:hint="cs"/>
          <w:rtl/>
        </w:rPr>
        <w:t xml:space="preserve"> </w:t>
      </w:r>
      <w:r w:rsidRPr="00853DCC">
        <w:rPr>
          <w:rtl/>
        </w:rPr>
        <w:t>جایش بود. از آنجا که برادران وی هم توده‌ای بودند، این مسأله برای لنکرانی یک معضل شد و ساواک هم همیشه</w:t>
      </w:r>
      <w:r w:rsidR="001D6D14" w:rsidRPr="00853DCC">
        <w:rPr>
          <w:rtl/>
        </w:rPr>
        <w:t xml:space="preserve"> روی آن تأکید کرده</w:t>
      </w:r>
      <w:r w:rsidRPr="00853DCC">
        <w:rPr>
          <w:rtl/>
        </w:rPr>
        <w:t xml:space="preserve"> و در گزارش</w:t>
      </w:r>
      <w:r w:rsidR="001D6D14" w:rsidRPr="00853DCC">
        <w:rPr>
          <w:rFonts w:hint="cs"/>
          <w:rtl/>
        </w:rPr>
        <w:t>‌</w:t>
      </w:r>
      <w:r w:rsidRPr="00853DCC">
        <w:rPr>
          <w:rtl/>
        </w:rPr>
        <w:t>ها منعکس می‌شد که وی زمانی جانبدار حزب توده بوده است (همان: 57)</w:t>
      </w:r>
      <w:r w:rsidR="001D6D14" w:rsidRPr="00853DCC">
        <w:rPr>
          <w:rFonts w:hint="cs"/>
          <w:rtl/>
        </w:rPr>
        <w:t>.</w:t>
      </w:r>
    </w:p>
    <w:p w:rsidR="000631D9" w:rsidRPr="00853DCC" w:rsidRDefault="001D6D14" w:rsidP="001970D5">
      <w:pPr>
        <w:pStyle w:val="a"/>
        <w:rPr>
          <w:rtl/>
        </w:rPr>
      </w:pPr>
      <w:r w:rsidRPr="00853DCC">
        <w:rPr>
          <w:rtl/>
        </w:rPr>
        <w:t>نمایندگی مجلس چهاردهم، اولی</w:t>
      </w:r>
      <w:r w:rsidRPr="00853DCC">
        <w:rPr>
          <w:rFonts w:hint="cs"/>
          <w:rtl/>
        </w:rPr>
        <w:t>ن</w:t>
      </w:r>
      <w:r w:rsidR="000631D9" w:rsidRPr="00853DCC">
        <w:rPr>
          <w:rtl/>
        </w:rPr>
        <w:t xml:space="preserve"> و آخرین موقعیت سیاسی بود که لنکرانی به آن دست یافت.</w:t>
      </w:r>
      <w:r w:rsidRPr="00853DCC">
        <w:rPr>
          <w:rFonts w:hint="cs"/>
          <w:rtl/>
        </w:rPr>
        <w:t xml:space="preserve"> </w:t>
      </w:r>
      <w:r w:rsidR="000631D9" w:rsidRPr="00853DCC">
        <w:rPr>
          <w:rtl/>
        </w:rPr>
        <w:t xml:space="preserve">مرحوم لنکرانی اتهام جانبداری از حزب توده را همیشه </w:t>
      </w:r>
      <w:r w:rsidRPr="00853DCC">
        <w:rPr>
          <w:rtl/>
        </w:rPr>
        <w:t xml:space="preserve">انکار می‌کرد و به عکس خودش را </w:t>
      </w:r>
      <w:r w:rsidRPr="00853DCC">
        <w:rPr>
          <w:rFonts w:hint="cs"/>
          <w:rtl/>
        </w:rPr>
        <w:t>مُ</w:t>
      </w:r>
      <w:r w:rsidRPr="00853DCC">
        <w:rPr>
          <w:rtl/>
        </w:rPr>
        <w:t>ن</w:t>
      </w:r>
      <w:r w:rsidR="000631D9" w:rsidRPr="00853DCC">
        <w:rPr>
          <w:rtl/>
        </w:rPr>
        <w:t>جی ایرا</w:t>
      </w:r>
      <w:r w:rsidRPr="00853DCC">
        <w:rPr>
          <w:rtl/>
        </w:rPr>
        <w:t>ن از دست کمونیست‌ها دانسته و می</w:t>
      </w:r>
      <w:r w:rsidRPr="00853DCC">
        <w:rPr>
          <w:rFonts w:hint="cs"/>
          <w:rtl/>
        </w:rPr>
        <w:t>‌</w:t>
      </w:r>
      <w:r w:rsidR="000631D9" w:rsidRPr="00853DCC">
        <w:rPr>
          <w:rtl/>
        </w:rPr>
        <w:t>گفت: قوام خائن بود. بعد هم می‌افزود: چند بار کمونیست</w:t>
      </w:r>
      <w:r w:rsidR="00386C4D" w:rsidRPr="00853DCC">
        <w:rPr>
          <w:rFonts w:hint="cs"/>
          <w:rtl/>
        </w:rPr>
        <w:t>‌</w:t>
      </w:r>
      <w:r w:rsidR="000631D9" w:rsidRPr="00853DCC">
        <w:rPr>
          <w:rtl/>
        </w:rPr>
        <w:t>ها می‌خواستند هواپیمای شخصی برای من بفرستند تا به مسکو بروم اما نرفتم (همان: 161)</w:t>
      </w:r>
      <w:r w:rsidR="00386C4D" w:rsidRPr="00853DCC">
        <w:rPr>
          <w:rFonts w:hint="cs"/>
          <w:rtl/>
        </w:rPr>
        <w:t>.</w:t>
      </w:r>
    </w:p>
    <w:p w:rsidR="000631D9" w:rsidRPr="00853DCC" w:rsidRDefault="000631D9" w:rsidP="001970D5">
      <w:pPr>
        <w:pStyle w:val="a"/>
        <w:rPr>
          <w:rtl/>
        </w:rPr>
      </w:pPr>
      <w:r w:rsidRPr="00853DCC">
        <w:rPr>
          <w:rtl/>
        </w:rPr>
        <w:t xml:space="preserve">ماجرای انتخاب او از اردبیل، بعدها در سال 1350 توسط سناتور فرخ </w:t>
      </w:r>
      <w:r w:rsidR="00386C4D" w:rsidRPr="00853DCC">
        <w:rPr>
          <w:rFonts w:hint="cs"/>
          <w:rtl/>
        </w:rPr>
        <w:t xml:space="preserve">در </w:t>
      </w:r>
      <w:r w:rsidRPr="00853DCC">
        <w:rPr>
          <w:rtl/>
        </w:rPr>
        <w:t>سخنرانی عمومی‌اش در مجلس سنا برای کوبیدن لنکرانی طرح شد. وی گ</w:t>
      </w:r>
      <w:r w:rsidR="00386C4D" w:rsidRPr="00853DCC">
        <w:rPr>
          <w:rtl/>
        </w:rPr>
        <w:t>فت این شخص که زمانی طرفدار پیشه</w:t>
      </w:r>
      <w:r w:rsidR="00386C4D" w:rsidRPr="00853DCC">
        <w:rPr>
          <w:rFonts w:hint="cs"/>
          <w:rtl/>
        </w:rPr>
        <w:t>‌</w:t>
      </w:r>
      <w:r w:rsidRPr="00853DCC">
        <w:rPr>
          <w:rtl/>
        </w:rPr>
        <w:t>ور</w:t>
      </w:r>
      <w:r w:rsidR="00386C4D" w:rsidRPr="00853DCC">
        <w:rPr>
          <w:rtl/>
        </w:rPr>
        <w:t>ی و قاضی محمد بود حالا عنوان حج</w:t>
      </w:r>
      <w:r w:rsidR="00386C4D" w:rsidRPr="00853DCC">
        <w:rPr>
          <w:rFonts w:hint="cs"/>
          <w:rtl/>
        </w:rPr>
        <w:t>ت</w:t>
      </w:r>
      <w:r w:rsidRPr="00853DCC">
        <w:rPr>
          <w:rtl/>
        </w:rPr>
        <w:t xml:space="preserve"> الاسلام به خود داده و یک دکان تازه باز کرده است (همان: 338). این اظهارات زمانی مطرح می‌شد که لنکرانی در محافل خصوصی منتقد صریح سلطنت و دولت شده، روشن بود که عناصر وابسته به رژیم پهلوی برای از بین بردن لنکرانی</w:t>
      </w:r>
      <w:r w:rsidR="00081723" w:rsidRPr="00853DCC">
        <w:rPr>
          <w:rFonts w:hint="cs"/>
          <w:rtl/>
        </w:rPr>
        <w:t>،</w:t>
      </w:r>
      <w:r w:rsidRPr="00853DCC">
        <w:rPr>
          <w:rtl/>
        </w:rPr>
        <w:t xml:space="preserve"> که این زمان به قول فرخ،‌</w:t>
      </w:r>
      <w:r w:rsidR="00386C4D" w:rsidRPr="00853DCC">
        <w:rPr>
          <w:rFonts w:hint="cs"/>
          <w:rtl/>
        </w:rPr>
        <w:t xml:space="preserve"> </w:t>
      </w:r>
      <w:r w:rsidRPr="00853DCC">
        <w:rPr>
          <w:rtl/>
        </w:rPr>
        <w:t>یک حجت الاسلام روشنفکر شده بود و کسانی زیادی با وی رفت</w:t>
      </w:r>
      <w:r w:rsidR="00386C4D" w:rsidRPr="00853DCC">
        <w:rPr>
          <w:rFonts w:hint="cs"/>
          <w:rtl/>
        </w:rPr>
        <w:t xml:space="preserve"> </w:t>
      </w:r>
      <w:r w:rsidRPr="00853DCC">
        <w:rPr>
          <w:rtl/>
        </w:rPr>
        <w:t>و آمد داشتند،</w:t>
      </w:r>
      <w:r w:rsidR="00081723" w:rsidRPr="00853DCC">
        <w:rPr>
          <w:rFonts w:hint="cs"/>
          <w:rtl/>
        </w:rPr>
        <w:t xml:space="preserve"> </w:t>
      </w:r>
      <w:r w:rsidRPr="00853DCC">
        <w:rPr>
          <w:rtl/>
        </w:rPr>
        <w:t>‌تلاش می‌کرده است. شایع بود که فرخ، فردی وابسته به انگلیس و بسیار کثیف و شناخته شده بود. لنکرانی در پاسخ،</w:t>
      </w:r>
      <w:r w:rsidR="00081723" w:rsidRPr="00853DCC">
        <w:rPr>
          <w:rFonts w:hint="cs"/>
          <w:rtl/>
        </w:rPr>
        <w:t xml:space="preserve"> </w:t>
      </w:r>
      <w:r w:rsidRPr="00853DCC">
        <w:rPr>
          <w:rtl/>
        </w:rPr>
        <w:t>فرخ</w:t>
      </w:r>
      <w:r w:rsidR="00081723" w:rsidRPr="00853DCC">
        <w:rPr>
          <w:rFonts w:hint="cs"/>
          <w:rtl/>
        </w:rPr>
        <w:t xml:space="preserve"> </w:t>
      </w:r>
      <w:r w:rsidRPr="00853DCC">
        <w:rPr>
          <w:rtl/>
        </w:rPr>
        <w:t>را یک فاحشه سیاسی و فراماسون خواند (همان: 396)</w:t>
      </w:r>
      <w:r w:rsidR="00081723" w:rsidRPr="00853DCC">
        <w:rPr>
          <w:rFonts w:hint="cs"/>
          <w:rtl/>
        </w:rPr>
        <w:t>.</w:t>
      </w:r>
      <w:r w:rsidRPr="00853DCC">
        <w:rPr>
          <w:rtl/>
        </w:rPr>
        <w:t xml:space="preserve"> لنکرانی همچنین گفت که گفتن این مطالب توسط فرخ (یا به قول وی فرج) برای وی در این شرایط بهترین تبلیغ بوده است.</w:t>
      </w:r>
      <w:r w:rsidR="00081723" w:rsidRPr="00853DCC">
        <w:rPr>
          <w:rFonts w:hint="cs"/>
          <w:rtl/>
        </w:rPr>
        <w:t xml:space="preserve"> </w:t>
      </w:r>
      <w:r w:rsidRPr="00853DCC">
        <w:rPr>
          <w:rtl/>
        </w:rPr>
        <w:t>البته لنکرانی تا آخر این دغدغه را داشت که مردم مرا به نام توده‌ا</w:t>
      </w:r>
      <w:r w:rsidR="00081723" w:rsidRPr="00853DCC">
        <w:rPr>
          <w:rtl/>
        </w:rPr>
        <w:t>ی و کمونیست اذیت و آزار می‌کنند</w:t>
      </w:r>
      <w:r w:rsidRPr="00853DCC">
        <w:rPr>
          <w:rtl/>
        </w:rPr>
        <w:t>(همان: 451)</w:t>
      </w:r>
      <w:r w:rsidR="00081723" w:rsidRPr="00853DCC">
        <w:rPr>
          <w:rFonts w:hint="cs"/>
          <w:rtl/>
        </w:rPr>
        <w:t xml:space="preserve">. </w:t>
      </w:r>
      <w:r w:rsidRPr="00853DCC">
        <w:rPr>
          <w:rtl/>
        </w:rPr>
        <w:t>به هر حال درباره این مسائل باید تحقیق بیشتری صورت بگیرد. آنچه مسلم است می‌باید</w:t>
      </w:r>
      <w:r w:rsidR="00081723" w:rsidRPr="00853DCC">
        <w:rPr>
          <w:rFonts w:hint="cs"/>
          <w:rtl/>
        </w:rPr>
        <w:t xml:space="preserve"> </w:t>
      </w:r>
      <w:r w:rsidRPr="00853DCC">
        <w:rPr>
          <w:rtl/>
        </w:rPr>
        <w:t>محققان با دقت و بی‌طرفی در این باره بنویسند و پنبه آن موضوع را بزنند.</w:t>
      </w:r>
    </w:p>
    <w:p w:rsidR="000631D9" w:rsidRPr="00853DCC" w:rsidRDefault="000631D9" w:rsidP="001970D5">
      <w:pPr>
        <w:pStyle w:val="a"/>
        <w:rPr>
          <w:rtl/>
        </w:rPr>
      </w:pPr>
      <w:r w:rsidRPr="00853DCC">
        <w:rPr>
          <w:rtl/>
        </w:rPr>
        <w:t>برای شناخت موقعیت لنکرانی در میان برخی از مبارزان و سیاسیون می‌توان موقعیت او را به فردید در میان اهل فلسفه تشبیه کرد. هر دوی آنان حرف</w:t>
      </w:r>
      <w:r w:rsidR="000D3716" w:rsidRPr="00853DCC">
        <w:rPr>
          <w:rFonts w:hint="cs"/>
          <w:rtl/>
        </w:rPr>
        <w:t>‌</w:t>
      </w:r>
      <w:r w:rsidRPr="00853DCC">
        <w:rPr>
          <w:rtl/>
        </w:rPr>
        <w:t xml:space="preserve">های عجیب و شگفت </w:t>
      </w:r>
      <w:r w:rsidRPr="00853DCC">
        <w:rPr>
          <w:rtl/>
        </w:rPr>
        <w:lastRenderedPageBreak/>
        <w:t>می‌زدند. کلامی نافذ داشتند. اصطلاحات تازه می‌ساختند و مرید پرور بودند و نفوذ پنهانی روی افکار داشتند</w:t>
      </w:r>
      <w:r w:rsidR="000D3716" w:rsidRPr="00853DCC">
        <w:rPr>
          <w:rFonts w:hint="cs"/>
          <w:rtl/>
        </w:rPr>
        <w:t>،</w:t>
      </w:r>
      <w:r w:rsidRPr="00853DCC">
        <w:rPr>
          <w:rtl/>
        </w:rPr>
        <w:t xml:space="preserve"> و تندی آنها هم در قضاوت درباره دیگران شبیه یکدیگر بود. اصطلاح سازی این دو در دو عرص</w:t>
      </w:r>
      <w:r w:rsidR="00C427E4" w:rsidRPr="00853DCC">
        <w:rPr>
          <w:rFonts w:hint="cs"/>
          <w:rtl/>
        </w:rPr>
        <w:t>ۀ</w:t>
      </w:r>
      <w:r w:rsidRPr="00853DCC">
        <w:rPr>
          <w:rtl/>
        </w:rPr>
        <w:t xml:space="preserve"> مختلف فلسفه و سیاست جالب است. برای نمونه، لنکرانی در مجلسی درباره استعمار سیاسی و استهلاک سیاسی صحبت نمود و اظهار داشت که هدف یهود و امپریالیزم استهلاک سیاسی است و می‌خواهند مسلمین را نابود کنند (همان: 328). یا برای مثال به این جمله توجه کنید: مسلمین هنوز از خواب استعمار بیدار نشده‌اند و با این که قفس استعمار را شکسته‌اند ولی مثل جوجه‌های از قفس گریخته</w:t>
      </w:r>
      <w:r w:rsidR="000D3716" w:rsidRPr="00853DCC">
        <w:rPr>
          <w:rFonts w:hint="cs"/>
          <w:rtl/>
        </w:rPr>
        <w:t>،</w:t>
      </w:r>
      <w:r w:rsidRPr="00853DCC">
        <w:rPr>
          <w:rtl/>
        </w:rPr>
        <w:t xml:space="preserve"> قدرت پرواز ندارند و مجددا گرفتار می‌شوند (همان: 424)</w:t>
      </w:r>
      <w:r w:rsidR="000D3716" w:rsidRPr="00853DCC">
        <w:rPr>
          <w:rFonts w:hint="cs"/>
          <w:rtl/>
        </w:rPr>
        <w:t>.</w:t>
      </w:r>
      <w:r w:rsidR="000D3716" w:rsidRPr="00853DCC">
        <w:rPr>
          <w:rtl/>
        </w:rPr>
        <w:t xml:space="preserve"> خواهیم دید که او تعبیر</w:t>
      </w:r>
      <w:r w:rsidRPr="00853DCC">
        <w:rPr>
          <w:rtl/>
        </w:rPr>
        <w:t xml:space="preserve"> یزیدی</w:t>
      </w:r>
      <w:r w:rsidR="00C427E4" w:rsidRPr="00853DCC">
        <w:rPr>
          <w:rFonts w:hint="cs"/>
          <w:rtl/>
        </w:rPr>
        <w:t>ۀ</w:t>
      </w:r>
      <w:r w:rsidRPr="00853DCC">
        <w:rPr>
          <w:rtl/>
        </w:rPr>
        <w:t xml:space="preserve"> ضاله را هم برای حسینیه ارشاد ب</w:t>
      </w:r>
      <w:r w:rsidR="000D3716" w:rsidRPr="00853DCC">
        <w:rPr>
          <w:rFonts w:hint="cs"/>
          <w:rtl/>
        </w:rPr>
        <w:t xml:space="preserve">ه </w:t>
      </w:r>
      <w:r w:rsidRPr="00853DCC">
        <w:rPr>
          <w:rtl/>
        </w:rPr>
        <w:t>کار برد.</w:t>
      </w:r>
    </w:p>
    <w:p w:rsidR="000631D9" w:rsidRPr="00853DCC" w:rsidRDefault="000631D9" w:rsidP="001970D5">
      <w:pPr>
        <w:pStyle w:val="a"/>
        <w:rPr>
          <w:rtl/>
        </w:rPr>
      </w:pPr>
      <w:r w:rsidRPr="00853DCC">
        <w:rPr>
          <w:rtl/>
        </w:rPr>
        <w:t xml:space="preserve">با شروع نهضت اسلامی، لنکرانی همراهی خود را با امام نشان داد و در این زمینه سابقه‌ای هم با امام داشته است. یکبار گفته بود، روزگاری خودش قصد انقلاب در تهران داشته و آن روزها آقای خمینی هم تلاش‌هایی داشته است. این گزارش ایضا مشتمل </w:t>
      </w:r>
      <w:r w:rsidR="000D3716" w:rsidRPr="00853DCC">
        <w:rPr>
          <w:rFonts w:hint="cs"/>
          <w:rtl/>
        </w:rPr>
        <w:t xml:space="preserve">بر </w:t>
      </w:r>
      <w:r w:rsidRPr="00853DCC">
        <w:rPr>
          <w:rtl/>
        </w:rPr>
        <w:t>حکایت و روایتی خواندنی از اختلاف میان آیت الله خمینی و آیت الله بروجردی</w:t>
      </w:r>
      <w:r w:rsidR="000D3716" w:rsidRPr="00853DCC">
        <w:rPr>
          <w:rFonts w:hint="cs"/>
          <w:rtl/>
        </w:rPr>
        <w:t xml:space="preserve"> </w:t>
      </w:r>
      <w:r w:rsidRPr="00853DCC">
        <w:rPr>
          <w:rtl/>
        </w:rPr>
        <w:t>نیز هست.</w:t>
      </w:r>
      <w:r w:rsidR="000D3716" w:rsidRPr="00853DCC">
        <w:rPr>
          <w:rFonts w:hint="cs"/>
          <w:rtl/>
        </w:rPr>
        <w:t xml:space="preserve"> </w:t>
      </w:r>
      <w:r w:rsidRPr="00853DCC">
        <w:rPr>
          <w:rtl/>
        </w:rPr>
        <w:t>گزارشگر ساواک به نقل از او می‌نویسد: مدتی (امام)خمینی در کرج بود. (من) لنکرانی همه روزه پیش او می‌رفتم. موقعی که ایران می‌خواست اسرائیل را به رسمیت بشناسد مرحوم حاج آقا حسین بروجردی و همه مردم ناراحت بودند. (امام) خمینی در کرج بود و قرار شد که</w:t>
      </w:r>
      <w:r w:rsidR="00EF64C6" w:rsidRPr="00853DCC">
        <w:rPr>
          <w:rFonts w:hint="cs"/>
          <w:rtl/>
        </w:rPr>
        <w:t xml:space="preserve"> </w:t>
      </w:r>
      <w:r w:rsidRPr="00853DCC">
        <w:rPr>
          <w:rtl/>
        </w:rPr>
        <w:t>من به تهران آمده  انقلاب را شروع کنم. و (امام) خمینی نیز شخصی را نزد بروجردی بفرستد و از او نیز کمک بخواهد. برای این منظور (امام)خمینی، مجتهدی تبریزی (مرحوم میرزا عبدالله مجتهدی صاحب کتاب بحران آذربایجان) را نزد آقای بروجردی فرستاد. موقعی که مجتهدی برگشت اظهار داشت که آقای بروجردی از شناسایی یهود خیلی ناراحت و داغ</w:t>
      </w:r>
      <w:r w:rsidR="00EF64C6" w:rsidRPr="00853DCC">
        <w:rPr>
          <w:rFonts w:hint="cs"/>
          <w:rtl/>
        </w:rPr>
        <w:t>‌</w:t>
      </w:r>
      <w:r w:rsidRPr="00853DCC">
        <w:rPr>
          <w:rtl/>
        </w:rPr>
        <w:t>تر از ما بود. ولی عصر همان روز کسی از تهران آمد و با</w:t>
      </w:r>
      <w:r w:rsidR="00EF64C6" w:rsidRPr="00853DCC">
        <w:rPr>
          <w:rFonts w:hint="cs"/>
          <w:rtl/>
        </w:rPr>
        <w:t xml:space="preserve"> </w:t>
      </w:r>
      <w:r w:rsidRPr="00853DCC">
        <w:rPr>
          <w:rtl/>
        </w:rPr>
        <w:t>او ملاقات کرد. پس از این ملاقات آقای بروجردی سرد شده و گفت من دخالت نمی‌کن</w:t>
      </w:r>
      <w:r w:rsidR="00EF64C6" w:rsidRPr="00853DCC">
        <w:rPr>
          <w:rtl/>
        </w:rPr>
        <w:t xml:space="preserve">م. (امام) خمینی هم خیلی ناراحت </w:t>
      </w:r>
      <w:r w:rsidRPr="00853DCC">
        <w:rPr>
          <w:rtl/>
        </w:rPr>
        <w:t>و چند روزی مریض شد به طوری که دکترها گفتند شوک سختی به او وارد شده است. (لنکرانی افزود) روزی من در منزل تیراندازی می‌کردم (امام) خمینی وارد شد.</w:t>
      </w:r>
      <w:r w:rsidR="00EF64C6" w:rsidRPr="00853DCC">
        <w:rPr>
          <w:rFonts w:hint="cs"/>
          <w:rtl/>
        </w:rPr>
        <w:t xml:space="preserve"> </w:t>
      </w:r>
      <w:r w:rsidRPr="00853DCC">
        <w:rPr>
          <w:rtl/>
        </w:rPr>
        <w:t xml:space="preserve">بعضی‌ها گفتند </w:t>
      </w:r>
      <w:r w:rsidR="00EF64C6" w:rsidRPr="00853DCC">
        <w:rPr>
          <w:rtl/>
        </w:rPr>
        <w:t>به آقای خمینی بگو تیراندازی کند</w:t>
      </w:r>
      <w:r w:rsidR="00EF64C6" w:rsidRPr="00853DCC">
        <w:rPr>
          <w:rFonts w:hint="cs"/>
          <w:rtl/>
        </w:rPr>
        <w:t>،</w:t>
      </w:r>
      <w:r w:rsidRPr="00853DCC">
        <w:rPr>
          <w:rtl/>
        </w:rPr>
        <w:t xml:space="preserve"> وی آمد و یک تیر به هدف زد. حاضرین خواستند تکرار شود ولی من مانع شدم. (همان:168)</w:t>
      </w:r>
    </w:p>
    <w:p w:rsidR="000631D9" w:rsidRPr="00853DCC" w:rsidRDefault="000631D9" w:rsidP="001970D5">
      <w:pPr>
        <w:pStyle w:val="a"/>
        <w:rPr>
          <w:rtl/>
        </w:rPr>
      </w:pPr>
      <w:r w:rsidRPr="00853DCC">
        <w:rPr>
          <w:rtl/>
        </w:rPr>
        <w:t>لنکرانی گاه موضوعات جالبی را در این نشست‌های درون منزل برای حاضران مطرح می‌کرد.</w:t>
      </w:r>
      <w:r w:rsidR="00EF64C6" w:rsidRPr="00853DCC">
        <w:rPr>
          <w:rFonts w:hint="cs"/>
          <w:rtl/>
        </w:rPr>
        <w:t xml:space="preserve"> </w:t>
      </w:r>
      <w:r w:rsidRPr="00853DCC">
        <w:rPr>
          <w:rtl/>
        </w:rPr>
        <w:t>از جمله یک</w:t>
      </w:r>
      <w:r w:rsidR="00EF64C6" w:rsidRPr="00853DCC">
        <w:rPr>
          <w:rFonts w:hint="cs"/>
          <w:rtl/>
        </w:rPr>
        <w:t>‌</w:t>
      </w:r>
      <w:r w:rsidRPr="00853DCC">
        <w:rPr>
          <w:rtl/>
        </w:rPr>
        <w:t>بار گفته بود: موضوع سلطنت در دنیای امروزه مسخره است و باید جای سلطنت را به جمهوری داد و اگر شاه به دست خودش همین کار را بکند خیلی بهتر است و می تواند مدتها خود را نگهداری نماید. (همان: 40)</w:t>
      </w:r>
    </w:p>
    <w:p w:rsidR="000631D9" w:rsidRPr="00853DCC" w:rsidRDefault="00546968" w:rsidP="001970D5">
      <w:pPr>
        <w:pStyle w:val="a"/>
        <w:rPr>
          <w:rtl/>
        </w:rPr>
      </w:pPr>
      <w:r w:rsidRPr="00853DCC">
        <w:rPr>
          <w:rtl/>
        </w:rPr>
        <w:lastRenderedPageBreak/>
        <w:t>در</w:t>
      </w:r>
      <w:r w:rsidRPr="00853DCC">
        <w:rPr>
          <w:rFonts w:hint="cs"/>
          <w:rtl/>
        </w:rPr>
        <w:t xml:space="preserve"> </w:t>
      </w:r>
      <w:r w:rsidR="000631D9" w:rsidRPr="00853DCC">
        <w:rPr>
          <w:rtl/>
        </w:rPr>
        <w:t>جریان اختلافات میان مراجع در نهضت امام خمینی، لنکرانی ضمن مخالفت با شریعتمداری تلاش‌هایی هم برای اصلاح میان امام و شریعتمداری داشته است. یک</w:t>
      </w:r>
      <w:r w:rsidRPr="00853DCC">
        <w:rPr>
          <w:rFonts w:hint="cs"/>
          <w:rtl/>
        </w:rPr>
        <w:t>‌</w:t>
      </w:r>
      <w:r w:rsidR="000631D9" w:rsidRPr="00853DCC">
        <w:rPr>
          <w:rtl/>
        </w:rPr>
        <w:t>بار</w:t>
      </w:r>
      <w:r w:rsidRPr="00853DCC">
        <w:rPr>
          <w:rFonts w:hint="cs"/>
          <w:rtl/>
        </w:rPr>
        <w:t xml:space="preserve"> </w:t>
      </w:r>
      <w:r w:rsidR="000631D9" w:rsidRPr="00853DCC">
        <w:rPr>
          <w:rtl/>
        </w:rPr>
        <w:t>که خیلی عصبانی بوده گفته است: آیت الله شریعتمداری از ایادی ... درباری است. همانجا ادامه می‌دهد که شریعتمداری نامه‌ای به شاه نوشته و در آن گفته است من چه بدخدمتی کرده‌ام که به من فحش می‌دهند.</w:t>
      </w:r>
      <w:r w:rsidRPr="00853DCC">
        <w:rPr>
          <w:rFonts w:hint="cs"/>
          <w:rtl/>
        </w:rPr>
        <w:t xml:space="preserve"> </w:t>
      </w:r>
      <w:r w:rsidR="000631D9" w:rsidRPr="00853DCC">
        <w:rPr>
          <w:rtl/>
        </w:rPr>
        <w:t>مگر من در تبریز کم خدمت کردم که نگذاشتم فدائیان اسلام در آنجا قدرت به دست آورند. (همان: 41) این که مرحوم شریعتمداری چنین نامه‌ای برای</w:t>
      </w:r>
      <w:r w:rsidRPr="00853DCC">
        <w:rPr>
          <w:rFonts w:hint="cs"/>
          <w:rtl/>
        </w:rPr>
        <w:t xml:space="preserve"> </w:t>
      </w:r>
      <w:r w:rsidR="000631D9" w:rsidRPr="00853DCC">
        <w:rPr>
          <w:rtl/>
        </w:rPr>
        <w:t>شاه نوشته باشد تاکنون ثابت نشده</w:t>
      </w:r>
      <w:r w:rsidRPr="00853DCC">
        <w:rPr>
          <w:rFonts w:hint="cs"/>
          <w:rtl/>
        </w:rPr>
        <w:t xml:space="preserve"> </w:t>
      </w:r>
      <w:r w:rsidR="000631D9" w:rsidRPr="00853DCC">
        <w:rPr>
          <w:rtl/>
        </w:rPr>
        <w:t>است. لنکرانی یک</w:t>
      </w:r>
      <w:r w:rsidRPr="00853DCC">
        <w:rPr>
          <w:rFonts w:hint="cs"/>
          <w:rtl/>
        </w:rPr>
        <w:t>‌</w:t>
      </w:r>
      <w:r w:rsidR="000631D9" w:rsidRPr="00853DCC">
        <w:rPr>
          <w:rtl/>
        </w:rPr>
        <w:t>بار دیگر هم در سال 45 آقای شریعتمداری را به ... تشبیه کرده است (همان: 103) یک</w:t>
      </w:r>
      <w:r w:rsidRPr="00853DCC">
        <w:rPr>
          <w:rFonts w:hint="cs"/>
          <w:rtl/>
        </w:rPr>
        <w:t>‌</w:t>
      </w:r>
      <w:r w:rsidR="000631D9" w:rsidRPr="00853DCC">
        <w:rPr>
          <w:rtl/>
        </w:rPr>
        <w:t>جای دیگر هم از آیت الله شریعتمداری که در این موقعیت حساس در حوزه علمیه قم درس نکاح و طلاق می‌دهد انتقاد کرده و گفته است که این طرز رفتار خیانت به روحانیون است (همان:296)</w:t>
      </w:r>
      <w:r w:rsidRPr="00853DCC">
        <w:rPr>
          <w:rFonts w:hint="cs"/>
          <w:rtl/>
        </w:rPr>
        <w:t>.</w:t>
      </w:r>
      <w:r w:rsidR="000631D9" w:rsidRPr="00853DCC">
        <w:rPr>
          <w:rtl/>
        </w:rPr>
        <w:t xml:space="preserve"> یک بار هم در سال 50 به کسی گفته بود که آیت الله شریعتمداری که با دولت روابط حسنه دارد مرد.. است،</w:t>
      </w:r>
      <w:r w:rsidRPr="00853DCC">
        <w:rPr>
          <w:rFonts w:hint="cs"/>
          <w:rtl/>
        </w:rPr>
        <w:t xml:space="preserve"> </w:t>
      </w:r>
      <w:r w:rsidR="000631D9" w:rsidRPr="00853DCC">
        <w:rPr>
          <w:rtl/>
        </w:rPr>
        <w:t>‌ولی خمینی شجاع و غیور می‌باشد و اگر در ایران بود تاکنون بساط این شاه را جمع کرده بود. باید برای چنین مرد شجاعی آدم جانش را قربانی بکند (همان: 364).</w:t>
      </w:r>
    </w:p>
    <w:p w:rsidR="000631D9" w:rsidRPr="00853DCC" w:rsidRDefault="000631D9" w:rsidP="001970D5">
      <w:pPr>
        <w:pStyle w:val="a"/>
        <w:rPr>
          <w:rtl/>
        </w:rPr>
      </w:pPr>
      <w:r w:rsidRPr="00853DCC">
        <w:rPr>
          <w:rtl/>
        </w:rPr>
        <w:t>لنکرانی در اوائل سال 43 به قم رفت و با امام دیدار داشت؛ اما خودش در محفلی گفت:</w:t>
      </w:r>
      <w:r w:rsidR="00546968" w:rsidRPr="00853DCC">
        <w:rPr>
          <w:rFonts w:hint="cs"/>
          <w:rtl/>
        </w:rPr>
        <w:t xml:space="preserve"> </w:t>
      </w:r>
      <w:r w:rsidRPr="00853DCC">
        <w:rPr>
          <w:rtl/>
        </w:rPr>
        <w:t xml:space="preserve">در قم با آیت الله خمینی به تفصیل در مورد دولت با روحانیون گفتگو و نامبرده (یعنی امام) و سایر روحانیون را متقاعد کرده است که ایجاد هر گونه بی‌ نظمی و جنجال تازه به زیان روحانیت و مملکت بوده و در شرایط کنونی اصلح </w:t>
      </w:r>
      <w:r w:rsidR="00546968" w:rsidRPr="00853DCC">
        <w:rPr>
          <w:rFonts w:hint="cs"/>
          <w:rtl/>
        </w:rPr>
        <w:t>ا</w:t>
      </w:r>
      <w:r w:rsidRPr="00853DCC">
        <w:rPr>
          <w:rtl/>
        </w:rPr>
        <w:t>ست که علما سکوت کنند (همان: 48)</w:t>
      </w:r>
      <w:r w:rsidR="00546968" w:rsidRPr="00853DCC">
        <w:rPr>
          <w:rFonts w:hint="cs"/>
          <w:rtl/>
        </w:rPr>
        <w:t>.</w:t>
      </w:r>
      <w:r w:rsidRPr="00853DCC">
        <w:rPr>
          <w:rtl/>
        </w:rPr>
        <w:t xml:space="preserve"> از گزارش دیگری بر می‌آید که در همین سفر بر آن بوده است تا میان امام و شریعتمداری را آشتی دهد. ساواک چندان به ماهیت تلاش وی پی نبرده اما تأکید کرده است که: در حال حاضر نبایستی سازش بین خمینی و شریعتمداری به وجود آید بلکه هرچه ممکن است باید آن را دامن زد (همان: 54).</w:t>
      </w:r>
    </w:p>
    <w:p w:rsidR="000631D9" w:rsidRPr="00853DCC" w:rsidRDefault="000631D9" w:rsidP="001970D5">
      <w:pPr>
        <w:pStyle w:val="a"/>
        <w:rPr>
          <w:rtl/>
        </w:rPr>
      </w:pPr>
      <w:r w:rsidRPr="00853DCC">
        <w:rPr>
          <w:rtl/>
        </w:rPr>
        <w:t>گزارش‌های موجود نشان می‌دهد روابطی میان لنکرانی و برخی از روحانیون مبارز (که ساواک آنها را افراطی  و ناراحت می‌نامید) وجود داشته است. برخی از این جلسات با حضور یا حتی در منزل فردی با نام شیخ حسین کاشانی بوده که ظاهرا گزارش لحظه به لحظه آن را خود همین شیخ حسین برای ساواک می‌نوشته است. در این جلسات آقایان شهید سعیدی و شجونی و مروارید و محلاتی و مهدوی کنی و مطهری و بسیاری دیگر، گاه مستمر و گاه نامنظم شرکت می‌کردند. وقتی که مادر آقای لنکرانی درگذشت، (اردیبهشت 47) مجلس ختمی از طرف آیت الله طالقانی در مسجد ارک برگزار شد که فخرالدین حجازی سخنرانی کرد و بر ضد کنفرانس حقوق بشر مطالبی ایراد کرد.</w:t>
      </w:r>
      <w:r w:rsidRPr="00853DCC">
        <w:rPr>
          <w:rStyle w:val="FootnoteReference"/>
          <w:rtl/>
        </w:rPr>
        <w:footnoteReference w:id="2742"/>
      </w:r>
      <w:r w:rsidRPr="00853DCC">
        <w:rPr>
          <w:rtl/>
        </w:rPr>
        <w:t xml:space="preserve"> </w:t>
      </w:r>
    </w:p>
    <w:p w:rsidR="000631D9" w:rsidRPr="00853DCC" w:rsidRDefault="000631D9" w:rsidP="001970D5">
      <w:pPr>
        <w:pStyle w:val="a"/>
        <w:rPr>
          <w:rtl/>
        </w:rPr>
      </w:pPr>
      <w:r w:rsidRPr="00853DCC">
        <w:rPr>
          <w:rtl/>
        </w:rPr>
        <w:lastRenderedPageBreak/>
        <w:t>در گزارشی که ساواک از مطالب مطرح شده توسط لنکرانی در سال 46 داشته انتقادات تند وی نسبت به قانون خانواده در آنجا آمده است. وی می‌گوید:</w:t>
      </w:r>
      <w:r w:rsidR="009B1BB9" w:rsidRPr="00853DCC">
        <w:rPr>
          <w:rFonts w:hint="cs"/>
          <w:rtl/>
        </w:rPr>
        <w:t xml:space="preserve"> </w:t>
      </w:r>
      <w:r w:rsidRPr="00853DCC">
        <w:rPr>
          <w:rtl/>
        </w:rPr>
        <w:t xml:space="preserve">همان طوری که اگر امام حسین در مقابل یزید قیام نمی‌کرد دین بالمره </w:t>
      </w:r>
      <w:r w:rsidR="009B1BB9" w:rsidRPr="00853DCC">
        <w:rPr>
          <w:rtl/>
        </w:rPr>
        <w:t>از بین می‌رفت، اگر روحانیون و م</w:t>
      </w:r>
      <w:r w:rsidRPr="00853DCC">
        <w:rPr>
          <w:rtl/>
        </w:rPr>
        <w:t>ر</w:t>
      </w:r>
      <w:r w:rsidR="009B1BB9" w:rsidRPr="00853DCC">
        <w:rPr>
          <w:rFonts w:hint="cs"/>
          <w:rtl/>
        </w:rPr>
        <w:t>د</w:t>
      </w:r>
      <w:r w:rsidRPr="00853DCC">
        <w:rPr>
          <w:rtl/>
        </w:rPr>
        <w:t>م متدین در مقابل اعمال خلاف قانون و دین این دستگاه که ریشه و منشأ اساسی آن شاه است</w:t>
      </w:r>
      <w:r w:rsidR="009B1BB9" w:rsidRPr="00853DCC">
        <w:rPr>
          <w:rFonts w:hint="cs"/>
          <w:rtl/>
        </w:rPr>
        <w:t>،</w:t>
      </w:r>
      <w:r w:rsidRPr="00853DCC">
        <w:rPr>
          <w:rtl/>
        </w:rPr>
        <w:t xml:space="preserve"> قیام نکنند باید فاتحه اسلام و کشور را خواند (همان: 128).</w:t>
      </w:r>
    </w:p>
    <w:p w:rsidR="000631D9" w:rsidRPr="00853DCC" w:rsidRDefault="000631D9" w:rsidP="001970D5">
      <w:pPr>
        <w:pStyle w:val="a"/>
        <w:rPr>
          <w:rtl/>
        </w:rPr>
      </w:pPr>
      <w:r w:rsidRPr="00853DCC">
        <w:rPr>
          <w:rtl/>
        </w:rPr>
        <w:t>شیخ حسین لنکرانی در مجلس دیگری در سال 46 راجع به نهضت‌های آسیایی گفته است:‌</w:t>
      </w:r>
      <w:r w:rsidR="009B1BB9" w:rsidRPr="00853DCC">
        <w:rPr>
          <w:rFonts w:hint="cs"/>
          <w:rtl/>
        </w:rPr>
        <w:t xml:space="preserve"> </w:t>
      </w:r>
      <w:r w:rsidRPr="00853DCC">
        <w:rPr>
          <w:rtl/>
        </w:rPr>
        <w:t>ع</w:t>
      </w:r>
      <w:r w:rsidR="009B1BB9" w:rsidRPr="00853DCC">
        <w:rPr>
          <w:rtl/>
        </w:rPr>
        <w:t>یب نهضت‌های آسیا این است که غرب</w:t>
      </w:r>
      <w:r w:rsidR="009B1BB9" w:rsidRPr="00853DCC">
        <w:rPr>
          <w:rFonts w:hint="cs"/>
          <w:rtl/>
        </w:rPr>
        <w:t>‌</w:t>
      </w:r>
      <w:r w:rsidRPr="00853DCC">
        <w:rPr>
          <w:rtl/>
        </w:rPr>
        <w:t>زدگی دارند (همان: 133)</w:t>
      </w:r>
      <w:r w:rsidR="009B1BB9" w:rsidRPr="00853DCC">
        <w:rPr>
          <w:rFonts w:hint="cs"/>
          <w:rtl/>
        </w:rPr>
        <w:t>.</w:t>
      </w:r>
      <w:r w:rsidR="009B1BB9" w:rsidRPr="00853DCC">
        <w:rPr>
          <w:rtl/>
        </w:rPr>
        <w:t xml:space="preserve"> این هم رواج کاربرد اصطلاح غرب</w:t>
      </w:r>
      <w:r w:rsidR="009B1BB9" w:rsidRPr="00853DCC">
        <w:rPr>
          <w:rFonts w:hint="cs"/>
          <w:rtl/>
        </w:rPr>
        <w:t>‌</w:t>
      </w:r>
      <w:r w:rsidRPr="00853DCC">
        <w:rPr>
          <w:rtl/>
        </w:rPr>
        <w:t>زدگی را از پس از انتشار کتاب جلال در سال 40ـ 39 نشان می‌دهد</w:t>
      </w:r>
      <w:r w:rsidR="009B1BB9" w:rsidRPr="00853DCC">
        <w:rPr>
          <w:rFonts w:hint="cs"/>
          <w:rtl/>
        </w:rPr>
        <w:t>.</w:t>
      </w:r>
      <w:r w:rsidRPr="00853DCC">
        <w:rPr>
          <w:rtl/>
        </w:rPr>
        <w:t xml:space="preserve"> یک</w:t>
      </w:r>
      <w:r w:rsidR="009B1BB9" w:rsidRPr="00853DCC">
        <w:rPr>
          <w:rFonts w:hint="cs"/>
          <w:rtl/>
        </w:rPr>
        <w:t xml:space="preserve"> </w:t>
      </w:r>
      <w:r w:rsidRPr="00853DCC">
        <w:rPr>
          <w:rtl/>
        </w:rPr>
        <w:t>جای دیگر هم از قول لنکرانی نقل می‌کند که گفته است:</w:t>
      </w:r>
      <w:r w:rsidR="009B1BB9" w:rsidRPr="00853DCC">
        <w:rPr>
          <w:rFonts w:hint="cs"/>
          <w:rtl/>
        </w:rPr>
        <w:t xml:space="preserve"> </w:t>
      </w:r>
      <w:r w:rsidRPr="00853DCC">
        <w:rPr>
          <w:rtl/>
        </w:rPr>
        <w:t>سی</w:t>
      </w:r>
      <w:r w:rsidR="009B1BB9" w:rsidRPr="00853DCC">
        <w:rPr>
          <w:rtl/>
        </w:rPr>
        <w:t>است با دین همراه است</w:t>
      </w:r>
      <w:r w:rsidR="009B1BB9" w:rsidRPr="00853DCC">
        <w:rPr>
          <w:rFonts w:hint="cs"/>
          <w:rtl/>
        </w:rPr>
        <w:t>،</w:t>
      </w:r>
      <w:r w:rsidRPr="00853DCC">
        <w:rPr>
          <w:rtl/>
        </w:rPr>
        <w:t xml:space="preserve"> هر کس بگوید نیست من زیر بار نمی‌روم (همان:‌135)</w:t>
      </w:r>
      <w:r w:rsidR="009B1BB9" w:rsidRPr="00853DCC">
        <w:rPr>
          <w:rFonts w:hint="cs"/>
          <w:rtl/>
        </w:rPr>
        <w:t>.</w:t>
      </w:r>
    </w:p>
    <w:p w:rsidR="000631D9" w:rsidRPr="00853DCC" w:rsidRDefault="000631D9" w:rsidP="001970D5">
      <w:pPr>
        <w:pStyle w:val="a"/>
        <w:rPr>
          <w:rtl/>
        </w:rPr>
      </w:pPr>
      <w:r w:rsidRPr="00853DCC">
        <w:rPr>
          <w:rtl/>
        </w:rPr>
        <w:t xml:space="preserve">اعتقاد وی به این که مراجع از قدرت واقعی خود استفاده نمی‌کنند، نکته جالبی </w:t>
      </w:r>
      <w:r w:rsidR="000B792D" w:rsidRPr="00853DCC">
        <w:rPr>
          <w:rtl/>
        </w:rPr>
        <w:t>است که وی روی آن تأکید کرده است</w:t>
      </w:r>
      <w:r w:rsidR="000B792D" w:rsidRPr="00853DCC">
        <w:rPr>
          <w:rFonts w:hint="cs"/>
          <w:rtl/>
        </w:rPr>
        <w:t>.</w:t>
      </w:r>
      <w:r w:rsidRPr="00853DCC">
        <w:rPr>
          <w:rtl/>
        </w:rPr>
        <w:t xml:space="preserve"> لنکرانی درباره گزارشی که به وی داده شد که کسی (شاید رائین) در دنیای علم نوشته است که فلان مرجع و فلان مرجع جیره خوار انگلیس بوده‌اند</w:t>
      </w:r>
      <w:r w:rsidR="000B792D" w:rsidRPr="00853DCC">
        <w:rPr>
          <w:rFonts w:hint="cs"/>
          <w:rtl/>
        </w:rPr>
        <w:t>،</w:t>
      </w:r>
      <w:r w:rsidRPr="00853DCC">
        <w:rPr>
          <w:rtl/>
        </w:rPr>
        <w:t xml:space="preserve"> می‌گوید: چه کنم </w:t>
      </w:r>
      <w:r w:rsidR="000B792D" w:rsidRPr="00853DCC">
        <w:rPr>
          <w:rtl/>
        </w:rPr>
        <w:t>که سایر علما مثل من روشن نیستند</w:t>
      </w:r>
      <w:r w:rsidR="000B792D" w:rsidRPr="00853DCC">
        <w:rPr>
          <w:rFonts w:hint="cs"/>
          <w:rtl/>
        </w:rPr>
        <w:t xml:space="preserve">، </w:t>
      </w:r>
      <w:r w:rsidR="000B792D" w:rsidRPr="00853DCC">
        <w:rPr>
          <w:rtl/>
        </w:rPr>
        <w:t>و الا اگر ده نفر من موافق می</w:t>
      </w:r>
      <w:r w:rsidR="000B792D" w:rsidRPr="00853DCC">
        <w:rPr>
          <w:rFonts w:hint="cs"/>
          <w:rtl/>
        </w:rPr>
        <w:t>‌</w:t>
      </w:r>
      <w:r w:rsidRPr="00853DCC">
        <w:rPr>
          <w:rtl/>
        </w:rPr>
        <w:t>داشتم اول کار طلاب را از جهت درست و تأمین معیشت زندگی که مطابق با دنیای فعلی باشد</w:t>
      </w:r>
      <w:r w:rsidR="000B792D" w:rsidRPr="00853DCC">
        <w:rPr>
          <w:rFonts w:hint="cs"/>
          <w:rtl/>
        </w:rPr>
        <w:t>،</w:t>
      </w:r>
      <w:r w:rsidRPr="00853DCC">
        <w:rPr>
          <w:rtl/>
        </w:rPr>
        <w:t xml:space="preserve"> سروصورت می‌دادم. و بعد آنها را طبقه‌بندی می کردم و در ایام تبلیغ، وعاظ را به تمام نقاط مختلف ایران و خارج روانه می‌کردم تا مردم </w:t>
      </w:r>
      <w:r w:rsidR="000B792D" w:rsidRPr="00853DCC">
        <w:rPr>
          <w:rFonts w:hint="cs"/>
          <w:rtl/>
        </w:rPr>
        <w:t xml:space="preserve">را </w:t>
      </w:r>
      <w:r w:rsidRPr="00853DCC">
        <w:rPr>
          <w:rtl/>
        </w:rPr>
        <w:t>از حقیقت اسلام و مبارزه با این دستگاه فاسد</w:t>
      </w:r>
      <w:r w:rsidR="000B792D" w:rsidRPr="00853DCC">
        <w:rPr>
          <w:rFonts w:hint="cs"/>
          <w:rtl/>
        </w:rPr>
        <w:t>،</w:t>
      </w:r>
      <w:r w:rsidRPr="00853DCC">
        <w:rPr>
          <w:rtl/>
        </w:rPr>
        <w:t xml:space="preserve"> روشن و بیدار نمایند</w:t>
      </w:r>
      <w:r w:rsidR="000B792D" w:rsidRPr="00853DCC">
        <w:rPr>
          <w:rFonts w:hint="cs"/>
          <w:rtl/>
        </w:rPr>
        <w:t>.</w:t>
      </w:r>
      <w:r w:rsidRPr="00853DCC">
        <w:rPr>
          <w:rtl/>
        </w:rPr>
        <w:t xml:space="preserve"> و از نظر رهبری و مقام مرجعیت</w:t>
      </w:r>
      <w:r w:rsidR="000B792D" w:rsidRPr="00853DCC">
        <w:rPr>
          <w:rFonts w:hint="cs"/>
          <w:rtl/>
        </w:rPr>
        <w:t>،</w:t>
      </w:r>
      <w:r w:rsidRPr="00853DCC">
        <w:rPr>
          <w:rtl/>
        </w:rPr>
        <w:t xml:space="preserve"> فقط یک رساله در دسترس مردم قرار می‌دادم و حقیقت مرجعیت را به مردم معرفی می‌کردم تا بدانند مرجع تقلید به معنی مشروطه سلطنتی نیست. چون در مشروطه، شاه هیچ مس</w:t>
      </w:r>
      <w:r w:rsidR="000B792D" w:rsidRPr="00853DCC">
        <w:rPr>
          <w:rFonts w:hint="cs"/>
          <w:rtl/>
        </w:rPr>
        <w:t>ؤ</w:t>
      </w:r>
      <w:r w:rsidRPr="00853DCC">
        <w:rPr>
          <w:rtl/>
        </w:rPr>
        <w:t xml:space="preserve">ولیتی ندارد جز </w:t>
      </w:r>
      <w:r w:rsidR="00B6208C" w:rsidRPr="00853DCC">
        <w:rPr>
          <w:rFonts w:hint="cs"/>
          <w:rtl/>
        </w:rPr>
        <w:t xml:space="preserve">اینکه </w:t>
      </w:r>
      <w:r w:rsidRPr="00853DCC">
        <w:rPr>
          <w:rtl/>
        </w:rPr>
        <w:t>در تشریفات دخالت می‌کند و حق دخالت در کار دیگری را ندارد و فقط رئیس دولت است که مس</w:t>
      </w:r>
      <w:r w:rsidR="00B6208C" w:rsidRPr="00853DCC">
        <w:rPr>
          <w:rFonts w:hint="cs"/>
          <w:rtl/>
        </w:rPr>
        <w:t>ؤ</w:t>
      </w:r>
      <w:r w:rsidRPr="00853DCC">
        <w:rPr>
          <w:rtl/>
        </w:rPr>
        <w:t>ول  است و باید در تمام شؤون عمل کند. فعلا مرجع تقلید هم مثل مشروطه فعلی است که هیچ سمتی مرجع تقلید در امور دین</w:t>
      </w:r>
      <w:r w:rsidR="00B6208C" w:rsidRPr="00853DCC">
        <w:rPr>
          <w:rFonts w:hint="cs"/>
          <w:rtl/>
        </w:rPr>
        <w:t>ی</w:t>
      </w:r>
      <w:r w:rsidRPr="00853DCC">
        <w:rPr>
          <w:rtl/>
        </w:rPr>
        <w:t xml:space="preserve"> و دنیایی مردم </w:t>
      </w:r>
      <w:r w:rsidR="00B6208C" w:rsidRPr="00853DCC">
        <w:rPr>
          <w:rtl/>
        </w:rPr>
        <w:t>ندارد، بلکه حق او از طرف دولت غ</w:t>
      </w:r>
      <w:r w:rsidR="00B6208C" w:rsidRPr="00853DCC">
        <w:rPr>
          <w:rFonts w:hint="cs"/>
          <w:rtl/>
        </w:rPr>
        <w:t>ص</w:t>
      </w:r>
      <w:r w:rsidRPr="00853DCC">
        <w:rPr>
          <w:rtl/>
        </w:rPr>
        <w:t>ب شده و اگر قدرت به دست می‌رسید</w:t>
      </w:r>
      <w:r w:rsidR="00B6208C" w:rsidRPr="00853DCC">
        <w:rPr>
          <w:rFonts w:hint="cs"/>
          <w:rtl/>
        </w:rPr>
        <w:t>،</w:t>
      </w:r>
      <w:r w:rsidRPr="00853DCC">
        <w:rPr>
          <w:rtl/>
        </w:rPr>
        <w:t xml:space="preserve"> حق مرجع تقلید را با همکاری روحانیت و مردم به دست می‌گرفتم و شروع به عمل می‌کردم. (همان: 137)</w:t>
      </w:r>
    </w:p>
    <w:p w:rsidR="000631D9" w:rsidRPr="00853DCC" w:rsidRDefault="000631D9" w:rsidP="001970D5">
      <w:pPr>
        <w:pStyle w:val="a"/>
        <w:rPr>
          <w:rtl/>
        </w:rPr>
      </w:pPr>
      <w:r w:rsidRPr="00853DCC">
        <w:rPr>
          <w:rtl/>
        </w:rPr>
        <w:t>این گزارش نشان می‌دهد که لنکرانی هم مثل دیگر آشنایان با فقه سیاسی شیعه کاملا به نظریه ولایت فقیه اعتقاد داشته است. وی این اعتقاد را در مراحل دیگر واضح‌تر</w:t>
      </w:r>
      <w:r w:rsidR="00B6208C" w:rsidRPr="00853DCC">
        <w:rPr>
          <w:rFonts w:hint="cs"/>
          <w:rtl/>
        </w:rPr>
        <w:t xml:space="preserve"> </w:t>
      </w:r>
      <w:r w:rsidRPr="00853DCC">
        <w:rPr>
          <w:rtl/>
        </w:rPr>
        <w:t>هم بیان کرده است</w:t>
      </w:r>
      <w:r w:rsidR="00B6208C" w:rsidRPr="00853DCC">
        <w:rPr>
          <w:rFonts w:hint="cs"/>
          <w:rtl/>
        </w:rPr>
        <w:t>،</w:t>
      </w:r>
      <w:r w:rsidRPr="00853DCC">
        <w:rPr>
          <w:rtl/>
        </w:rPr>
        <w:t xml:space="preserve"> از جمله درباره نماز جمعه که آن زمان بیشتر انقلابیون طرفدار اقامه آن بودند می‌گوید: نماز جمعه از وظایف خاص امام زمان است و فعلا با موقعیت خاص آیت </w:t>
      </w:r>
      <w:r w:rsidRPr="00853DCC">
        <w:rPr>
          <w:rtl/>
        </w:rPr>
        <w:lastRenderedPageBreak/>
        <w:t>الله خمینی شایسته است که برای هر شهری نایبی برای اقامه نماز جمعه معین فرمایند.</w:t>
      </w:r>
      <w:r w:rsidR="00B6208C" w:rsidRPr="00853DCC">
        <w:rPr>
          <w:rFonts w:hint="cs"/>
          <w:rtl/>
        </w:rPr>
        <w:t xml:space="preserve"> </w:t>
      </w:r>
      <w:r w:rsidRPr="00853DCC">
        <w:rPr>
          <w:rtl/>
        </w:rPr>
        <w:t>زیرا من مخالفت با آقای خمینی را با موقعیتی که دارد مخالفت با امام زمان می دانم (همان: 152)</w:t>
      </w:r>
      <w:r w:rsidR="00B6208C" w:rsidRPr="00853DCC">
        <w:rPr>
          <w:rFonts w:hint="cs"/>
          <w:rtl/>
        </w:rPr>
        <w:t>.</w:t>
      </w:r>
      <w:r w:rsidRPr="00853DCC">
        <w:rPr>
          <w:rtl/>
        </w:rPr>
        <w:t xml:space="preserve"> یک بار هم لنکرانی به کسی گفت: من خمینی را بالاتر از مرجع می‌دانم، او ولی امر است (همان:‌197)</w:t>
      </w:r>
    </w:p>
    <w:p w:rsidR="000631D9" w:rsidRPr="00853DCC" w:rsidRDefault="000631D9" w:rsidP="001970D5">
      <w:pPr>
        <w:pStyle w:val="a"/>
        <w:rPr>
          <w:rtl/>
        </w:rPr>
      </w:pPr>
      <w:r w:rsidRPr="00853DCC">
        <w:rPr>
          <w:rtl/>
        </w:rPr>
        <w:t>در میان اسناد، یک متن درباره اتحاد اسلام از لنکرانی هست که آن را برای چاپ به روزنامه کیهان داده است. در گزارش ساواک آمده است که شیخ حسین کاشانی ناظم مدرسه سپهسالار با کمک شیخ حسین لنکرانی آن را نوشته‌اند. متن مقاله باید تحت تأثیر آموزه‌های لنکرانی نوشته شده باشد که دیدگاه‌های کاملا مترقی درباره ا</w:t>
      </w:r>
      <w:r w:rsidR="00B6208C" w:rsidRPr="00853DCC">
        <w:rPr>
          <w:rtl/>
        </w:rPr>
        <w:t>تحاد اسلامی بیان کرده و نشان می</w:t>
      </w:r>
      <w:r w:rsidR="00B6208C" w:rsidRPr="00853DCC">
        <w:rPr>
          <w:rFonts w:hint="cs"/>
          <w:rtl/>
        </w:rPr>
        <w:t>‌</w:t>
      </w:r>
      <w:r w:rsidRPr="00853DCC">
        <w:rPr>
          <w:rtl/>
        </w:rPr>
        <w:t>دهد که از سیاست روز در آن شرایط آگاه بوده است (همان:‌200)</w:t>
      </w:r>
      <w:r w:rsidR="00B6208C" w:rsidRPr="00853DCC">
        <w:rPr>
          <w:rFonts w:hint="cs"/>
          <w:rtl/>
        </w:rPr>
        <w:t>.</w:t>
      </w:r>
      <w:r w:rsidRPr="00853DCC">
        <w:rPr>
          <w:rtl/>
        </w:rPr>
        <w:t xml:space="preserve"> این سند یکی از متن های تبلیغی ـ علمی است که باید در زمره اسناد مربوط به اتحاد اسلام از آن نامبرده شود. در این متن از لزوم ایجاد نوعی پیمان دفاعی اسلامی یاد شده است که نه تنه</w:t>
      </w:r>
      <w:r w:rsidR="00B6208C" w:rsidRPr="00853DCC">
        <w:rPr>
          <w:rtl/>
        </w:rPr>
        <w:t>ا اتحاد دنیای اسلام را تضمین می</w:t>
      </w:r>
      <w:r w:rsidR="00B6208C" w:rsidRPr="00853DCC">
        <w:rPr>
          <w:rFonts w:hint="cs"/>
          <w:rtl/>
        </w:rPr>
        <w:t>‌</w:t>
      </w:r>
      <w:r w:rsidRPr="00853DCC">
        <w:rPr>
          <w:rtl/>
        </w:rPr>
        <w:t>کند بلکه در صلح جهانی و ایجاد آرامش میان غرب و شرق</w:t>
      </w:r>
      <w:r w:rsidR="00B6208C" w:rsidRPr="00853DCC">
        <w:rPr>
          <w:rFonts w:hint="cs"/>
          <w:rtl/>
        </w:rPr>
        <w:t xml:space="preserve"> </w:t>
      </w:r>
      <w:r w:rsidRPr="00853DCC">
        <w:rPr>
          <w:rtl/>
        </w:rPr>
        <w:t>هم می‌تواند تأثیر فوق العاده‌ای داشته باشد (همان: 206ـ205). آن زمان عده‌ای از روحانیون ولایتی علیه وحدت اسلامی سخنرانی می‌کردند. از جمله آنان حاج اشرف کاشانی</w:t>
      </w:r>
      <w:r w:rsidRPr="00853DCC">
        <w:rPr>
          <w:rStyle w:val="FootnoteReference"/>
          <w:rtl/>
        </w:rPr>
        <w:footnoteReference w:id="2743"/>
      </w:r>
      <w:r w:rsidRPr="00853DCC">
        <w:rPr>
          <w:rtl/>
        </w:rPr>
        <w:t xml:space="preserve"> بود که سر منبر گفته بود چریک</w:t>
      </w:r>
      <w:r w:rsidR="00A33464" w:rsidRPr="00853DCC">
        <w:rPr>
          <w:rFonts w:hint="cs"/>
          <w:rtl/>
        </w:rPr>
        <w:t>‌</w:t>
      </w:r>
      <w:r w:rsidRPr="00853DCC">
        <w:rPr>
          <w:rtl/>
        </w:rPr>
        <w:t>های عرب دشمن شیعه هستند؛ بگذارید از بین بروند. لنکرانی با ناراحتی گفت: در مقابل فتوای خمینی در مورد کمک</w:t>
      </w:r>
      <w:r w:rsidR="00A33464" w:rsidRPr="00853DCC">
        <w:rPr>
          <w:rFonts w:hint="cs"/>
          <w:rtl/>
        </w:rPr>
        <w:t xml:space="preserve"> </w:t>
      </w:r>
      <w:r w:rsidRPr="00853DCC">
        <w:rPr>
          <w:rtl/>
        </w:rPr>
        <w:t>به چریکها،</w:t>
      </w:r>
      <w:r w:rsidR="00A33464" w:rsidRPr="00853DCC">
        <w:rPr>
          <w:rFonts w:hint="cs"/>
          <w:rtl/>
        </w:rPr>
        <w:t xml:space="preserve"> </w:t>
      </w:r>
      <w:r w:rsidR="00A33464" w:rsidRPr="00853DCC">
        <w:rPr>
          <w:rtl/>
        </w:rPr>
        <w:t>‌این دیگر چی</w:t>
      </w:r>
      <w:r w:rsidRPr="00853DCC">
        <w:rPr>
          <w:rtl/>
        </w:rPr>
        <w:t>ست</w:t>
      </w:r>
      <w:r w:rsidR="00A33464" w:rsidRPr="00853DCC">
        <w:rPr>
          <w:rFonts w:hint="cs"/>
          <w:rtl/>
        </w:rPr>
        <w:t>؟</w:t>
      </w:r>
      <w:r w:rsidRPr="00853DCC">
        <w:rPr>
          <w:rtl/>
        </w:rPr>
        <w:t xml:space="preserve"> باید فکری کرد (همان: 223).</w:t>
      </w:r>
    </w:p>
    <w:p w:rsidR="000631D9" w:rsidRPr="00853DCC" w:rsidRDefault="000631D9" w:rsidP="001970D5">
      <w:pPr>
        <w:pStyle w:val="a"/>
        <w:rPr>
          <w:rtl/>
        </w:rPr>
      </w:pPr>
      <w:r w:rsidRPr="00853DCC">
        <w:rPr>
          <w:rtl/>
        </w:rPr>
        <w:t>یک گزارش هم از برخی از وهابی‌های شیع</w:t>
      </w:r>
      <w:r w:rsidR="00C427E4" w:rsidRPr="00853DCC">
        <w:rPr>
          <w:rFonts w:hint="cs"/>
          <w:rtl/>
        </w:rPr>
        <w:t>ۀ</w:t>
      </w:r>
      <w:r w:rsidRPr="00853DCC">
        <w:rPr>
          <w:rtl/>
        </w:rPr>
        <w:t xml:space="preserve"> تهران مانند ابوالفضل برقعی و صادق تقوی و یوسف شعار و غیره که جالب است:‌</w:t>
      </w:r>
    </w:p>
    <w:p w:rsidR="000631D9" w:rsidRPr="00853DCC" w:rsidRDefault="000631D9" w:rsidP="001970D5">
      <w:pPr>
        <w:pStyle w:val="a"/>
        <w:rPr>
          <w:rtl/>
        </w:rPr>
      </w:pPr>
      <w:r w:rsidRPr="00853DCC">
        <w:rPr>
          <w:rtl/>
        </w:rPr>
        <w:t>شیخ حسین لنکرانی اظهار نمود که سید عبدالله نجفی که پیرو فرقه وهابی می‌باشد با یوسف شعار که دبیر یکی از دبیرستان‌های تهران است و سید محمد صادق تقوی دندانساز و سید ابوالفضل برقعی</w:t>
      </w:r>
      <w:r w:rsidR="00A33464" w:rsidRPr="00853DCC">
        <w:rPr>
          <w:rFonts w:hint="cs"/>
          <w:rtl/>
        </w:rPr>
        <w:t>،</w:t>
      </w:r>
      <w:r w:rsidRPr="00853DCC">
        <w:rPr>
          <w:rtl/>
        </w:rPr>
        <w:t xml:space="preserve"> جلساتی دارند و می‌خواهند برای ترویج فرقه وهابی در ایران فعالیت کنند</w:t>
      </w:r>
      <w:r w:rsidR="00A33464" w:rsidRPr="00853DCC">
        <w:rPr>
          <w:rFonts w:hint="cs"/>
          <w:rtl/>
        </w:rPr>
        <w:t>،</w:t>
      </w:r>
      <w:r w:rsidRPr="00853DCC">
        <w:rPr>
          <w:rtl/>
        </w:rPr>
        <w:t xml:space="preserve"> و منزل شیخ سنگلجی که در خیابان</w:t>
      </w:r>
      <w:r w:rsidR="00A33464" w:rsidRPr="00853DCC">
        <w:rPr>
          <w:rFonts w:hint="cs"/>
          <w:rtl/>
        </w:rPr>
        <w:t xml:space="preserve"> </w:t>
      </w:r>
      <w:r w:rsidRPr="00853DCC">
        <w:rPr>
          <w:rtl/>
        </w:rPr>
        <w:t>شاهپور ارامنه است برای این کار در نظرگرفته شده است. لنکرانی اضافه نمود که مردم تهران و</w:t>
      </w:r>
      <w:r w:rsidR="00A33464" w:rsidRPr="00853DCC">
        <w:rPr>
          <w:rtl/>
        </w:rPr>
        <w:t xml:space="preserve"> تبریز انتشار داده‌اند که سعیدی</w:t>
      </w:r>
      <w:r w:rsidRPr="00853DCC">
        <w:rPr>
          <w:rtl/>
        </w:rPr>
        <w:t>(شهید سید محمدرضا سعیدی) (که خودش همانجا بوده) از برقعی طرفداری می‌کند.</w:t>
      </w:r>
      <w:r w:rsidR="00A33464" w:rsidRPr="00853DCC">
        <w:rPr>
          <w:rFonts w:hint="cs"/>
          <w:rtl/>
        </w:rPr>
        <w:t xml:space="preserve"> </w:t>
      </w:r>
      <w:r w:rsidRPr="00853DCC">
        <w:rPr>
          <w:rtl/>
        </w:rPr>
        <w:t xml:space="preserve">سعیدی با شنیدن این حرف خیلی ناراحت شد و با عصبانیت گفت شما را سازمان امنیت تحریک کرده و می‌خواهید من را از بین ببرید. تو که یک روز می‌گفتی برقعی آدم </w:t>
      </w:r>
      <w:r w:rsidRPr="00853DCC">
        <w:rPr>
          <w:rtl/>
        </w:rPr>
        <w:lastRenderedPageBreak/>
        <w:t>خوبی است</w:t>
      </w:r>
      <w:r w:rsidR="00A600A6" w:rsidRPr="00853DCC">
        <w:rPr>
          <w:rFonts w:hint="cs"/>
          <w:rtl/>
        </w:rPr>
        <w:t>،</w:t>
      </w:r>
      <w:r w:rsidRPr="00853DCC">
        <w:rPr>
          <w:rtl/>
        </w:rPr>
        <w:t xml:space="preserve"> من هم به استناد حرف</w:t>
      </w:r>
      <w:r w:rsidR="00A600A6" w:rsidRPr="00853DCC">
        <w:rPr>
          <w:rFonts w:hint="cs"/>
          <w:rtl/>
        </w:rPr>
        <w:t>‌</w:t>
      </w:r>
      <w:r w:rsidRPr="00853DCC">
        <w:rPr>
          <w:rtl/>
        </w:rPr>
        <w:t>های شما او را تایید می‌کردم؛ پس بگو غلط کردم، پیرمرد چرا</w:t>
      </w:r>
      <w:r w:rsidR="00A600A6" w:rsidRPr="00853DCC">
        <w:rPr>
          <w:rtl/>
        </w:rPr>
        <w:t xml:space="preserve"> خجالت نمی‌کشی هر روز یک حرف می</w:t>
      </w:r>
      <w:r w:rsidR="00A600A6" w:rsidRPr="00853DCC">
        <w:rPr>
          <w:rFonts w:hint="cs"/>
          <w:rtl/>
        </w:rPr>
        <w:t>‌</w:t>
      </w:r>
      <w:r w:rsidRPr="00853DCC">
        <w:rPr>
          <w:rtl/>
        </w:rPr>
        <w:t>زنی (همان:225)</w:t>
      </w:r>
      <w:r w:rsidR="00A600A6" w:rsidRPr="00853DCC">
        <w:rPr>
          <w:rFonts w:hint="cs"/>
          <w:rtl/>
        </w:rPr>
        <w:t>.</w:t>
      </w:r>
      <w:r w:rsidRPr="00853DCC">
        <w:rPr>
          <w:rtl/>
        </w:rPr>
        <w:t xml:space="preserve"> و بعد از آن گزارش‌هایی هست که سعیدی علیه برقعی روی منبر سخنرانی می‌کند (همان: 229)</w:t>
      </w:r>
      <w:r w:rsidR="00A600A6" w:rsidRPr="00853DCC">
        <w:rPr>
          <w:rFonts w:hint="cs"/>
          <w:rtl/>
        </w:rPr>
        <w:t>.</w:t>
      </w:r>
      <w:r w:rsidRPr="00853DCC">
        <w:rPr>
          <w:rtl/>
        </w:rPr>
        <w:t xml:space="preserve"> اینها نشان می‌دهد که شهید سعیدی متأثر از لنکرانی بوده است.</w:t>
      </w:r>
    </w:p>
    <w:p w:rsidR="000631D9" w:rsidRPr="00853DCC" w:rsidRDefault="000631D9" w:rsidP="001970D5">
      <w:pPr>
        <w:pStyle w:val="a"/>
        <w:rPr>
          <w:rtl/>
        </w:rPr>
      </w:pPr>
      <w:r w:rsidRPr="00853DCC">
        <w:rPr>
          <w:rtl/>
        </w:rPr>
        <w:t>تحلیل او از جریان وهابیت و تأثیر آن در ایران در قالب نوعی اصلاح طلبی مذهبی هم جالب است. گزارشگر ساواک نوشته است:</w:t>
      </w:r>
      <w:r w:rsidR="00A600A6" w:rsidRPr="00853DCC">
        <w:rPr>
          <w:rFonts w:hint="cs"/>
          <w:rtl/>
        </w:rPr>
        <w:t xml:space="preserve"> </w:t>
      </w:r>
      <w:r w:rsidRPr="00853DCC">
        <w:rPr>
          <w:rtl/>
        </w:rPr>
        <w:t>‌لنکرانی درباره وهابی</w:t>
      </w:r>
      <w:r w:rsidR="00A600A6" w:rsidRPr="00853DCC">
        <w:rPr>
          <w:rFonts w:hint="cs"/>
          <w:rtl/>
        </w:rPr>
        <w:t>‌</w:t>
      </w:r>
      <w:r w:rsidRPr="00853DCC">
        <w:rPr>
          <w:rtl/>
        </w:rPr>
        <w:t>گری یک سری تاریخ تحولات سیاسی و اجتماعی از جنگ بین الملل اول را شرح داد و گفت در آن موقع سید اسدالله خرقانی که اصلا سید نبود</w:t>
      </w:r>
      <w:r w:rsidR="00A600A6" w:rsidRPr="00853DCC">
        <w:rPr>
          <w:rFonts w:hint="cs"/>
          <w:rtl/>
        </w:rPr>
        <w:t>،</w:t>
      </w:r>
      <w:r w:rsidRPr="00853DCC">
        <w:rPr>
          <w:rtl/>
        </w:rPr>
        <w:t xml:space="preserve"> از عربستان مراجعت کرد و تبلیغ وهابی</w:t>
      </w:r>
      <w:r w:rsidR="00A600A6" w:rsidRPr="00853DCC">
        <w:rPr>
          <w:rFonts w:hint="cs"/>
          <w:rtl/>
        </w:rPr>
        <w:t>‌</w:t>
      </w:r>
      <w:r w:rsidRPr="00853DCC">
        <w:rPr>
          <w:rtl/>
        </w:rPr>
        <w:t>گری نمود. رضاشاه نیز از وی حمایت کرد و بعد از او شریعت سنگلجی وهابی</w:t>
      </w:r>
      <w:r w:rsidR="00A600A6" w:rsidRPr="00853DCC">
        <w:rPr>
          <w:rFonts w:hint="cs"/>
          <w:rtl/>
        </w:rPr>
        <w:t>‌</w:t>
      </w:r>
      <w:r w:rsidRPr="00853DCC">
        <w:rPr>
          <w:rtl/>
        </w:rPr>
        <w:t>گری را رایج نمود و سید احمد کسروی به شیعه حمله کرد و از آن جهت مورد حمایت تقی ارانی که از گردانندگان حزب تود</w:t>
      </w:r>
      <w:r w:rsidR="00C427E4" w:rsidRPr="00853DCC">
        <w:rPr>
          <w:rFonts w:hint="cs"/>
          <w:rtl/>
        </w:rPr>
        <w:t>ۀ</w:t>
      </w:r>
      <w:r w:rsidRPr="00853DCC">
        <w:rPr>
          <w:rtl/>
        </w:rPr>
        <w:t xml:space="preserve"> آن زمان بود</w:t>
      </w:r>
      <w:r w:rsidR="00A600A6" w:rsidRPr="00853DCC">
        <w:rPr>
          <w:rFonts w:hint="cs"/>
          <w:rtl/>
        </w:rPr>
        <w:t>،</w:t>
      </w:r>
      <w:r w:rsidRPr="00853DCC">
        <w:rPr>
          <w:rtl/>
        </w:rPr>
        <w:t xml:space="preserve"> قرار گرفت. لنکرانی افزود: ارانی باطنا بد نبود اگر نزد من می‌آمد اصلاحش می‌کردم. و وی ادامه داد امروزهم عل</w:t>
      </w:r>
      <w:r w:rsidR="00A600A6" w:rsidRPr="00853DCC">
        <w:rPr>
          <w:rFonts w:hint="cs"/>
          <w:rtl/>
        </w:rPr>
        <w:t>َ</w:t>
      </w:r>
      <w:r w:rsidRPr="00853DCC">
        <w:rPr>
          <w:rtl/>
        </w:rPr>
        <w:t>م وهابی</w:t>
      </w:r>
      <w:r w:rsidR="00A600A6" w:rsidRPr="00853DCC">
        <w:rPr>
          <w:rFonts w:hint="cs"/>
          <w:rtl/>
        </w:rPr>
        <w:t>‌</w:t>
      </w:r>
      <w:r w:rsidRPr="00853DCC">
        <w:rPr>
          <w:rtl/>
        </w:rPr>
        <w:t xml:space="preserve">گری را عده‌ای به اشاره استعمار می‌گردانند. مرحوم سید محمدعلی شوشتری </w:t>
      </w:r>
      <w:r w:rsidR="00A600A6" w:rsidRPr="00853DCC">
        <w:rPr>
          <w:rtl/>
        </w:rPr>
        <w:t>نماینده اسبق مجلس هم که جزو ارا</w:t>
      </w:r>
      <w:r w:rsidR="00A600A6" w:rsidRPr="00853DCC">
        <w:rPr>
          <w:rFonts w:hint="cs"/>
          <w:rtl/>
        </w:rPr>
        <w:t>ذ</w:t>
      </w:r>
      <w:r w:rsidRPr="00853DCC">
        <w:rPr>
          <w:rtl/>
        </w:rPr>
        <w:t>ل بود</w:t>
      </w:r>
      <w:r w:rsidR="00A600A6" w:rsidRPr="00853DCC">
        <w:rPr>
          <w:rFonts w:hint="cs"/>
          <w:rtl/>
        </w:rPr>
        <w:t>،</w:t>
      </w:r>
      <w:r w:rsidRPr="00853DCC">
        <w:rPr>
          <w:rtl/>
        </w:rPr>
        <w:t xml:space="preserve"> به اشاره دستگاه از خرقانی حمایت کرد و مزدش هم وکالت بود (همان: 354)</w:t>
      </w:r>
      <w:r w:rsidR="00A600A6" w:rsidRPr="00853DCC">
        <w:rPr>
          <w:rFonts w:hint="cs"/>
          <w:rtl/>
        </w:rPr>
        <w:t>.</w:t>
      </w:r>
    </w:p>
    <w:p w:rsidR="000631D9" w:rsidRPr="00853DCC" w:rsidRDefault="000631D9" w:rsidP="001970D5">
      <w:pPr>
        <w:pStyle w:val="a"/>
        <w:rPr>
          <w:rtl/>
        </w:rPr>
      </w:pPr>
      <w:r w:rsidRPr="00853DCC">
        <w:rPr>
          <w:rtl/>
        </w:rPr>
        <w:t>یک گزارش جالب هم این است که کسی به مرحوم شهید سعیدی اعتراض می‌کند که چرا شایع می‌کنید که لنکرانی مورد تأیید خمینی است. این آدم را همه می‌شناسند و می دانند که با حزب توده بوده و تمام افسران توده‌ای و روسی پای صحبتش بوده‌اند. شهید سعیدی می‌گوید اشتباه می‌کنید. من از نجف سوال کردم؛</w:t>
      </w:r>
      <w:r w:rsidR="00856B71" w:rsidRPr="00853DCC">
        <w:rPr>
          <w:rFonts w:hint="cs"/>
          <w:rtl/>
        </w:rPr>
        <w:t xml:space="preserve"> </w:t>
      </w:r>
      <w:r w:rsidR="00856B71" w:rsidRPr="00853DCC">
        <w:rPr>
          <w:rtl/>
        </w:rPr>
        <w:t>‌آقا هم چند</w:t>
      </w:r>
      <w:r w:rsidRPr="00853DCC">
        <w:rPr>
          <w:rtl/>
        </w:rPr>
        <w:t>تا جمله عالی درباره نامبرده (لنکرانی) نوشته بودند. اگر خواستید بیایید تا به شما نشان بدهم. (همان: 230) و البته این بحث طولا</w:t>
      </w:r>
      <w:r w:rsidR="00856B71" w:rsidRPr="00853DCC">
        <w:rPr>
          <w:rtl/>
        </w:rPr>
        <w:t>نی است. سعیدی با شجونی مشورت می</w:t>
      </w:r>
      <w:r w:rsidR="00856B71" w:rsidRPr="00853DCC">
        <w:rPr>
          <w:rFonts w:hint="cs"/>
          <w:rtl/>
        </w:rPr>
        <w:t>‌</w:t>
      </w:r>
      <w:r w:rsidRPr="00853DCC">
        <w:rPr>
          <w:rtl/>
        </w:rPr>
        <w:t>کند و می‌گوید مصطفی رهنما هم نزد من آمده و از لنکرانی بدگویی می‌کند. شجونی می‌گوید این رهنما خودش کمونیست بود! وقتی من در حجره بودم و هنوز معمم نشده بودم</w:t>
      </w:r>
      <w:r w:rsidR="00856B71" w:rsidRPr="00853DCC">
        <w:rPr>
          <w:rFonts w:hint="cs"/>
          <w:rtl/>
        </w:rPr>
        <w:t>،</w:t>
      </w:r>
      <w:r w:rsidRPr="00853DCC">
        <w:rPr>
          <w:rtl/>
        </w:rPr>
        <w:t xml:space="preserve"> آمد و عکس‌های چاپی لنین را بین طلاب پخش می‌کرد. (همان: 232) جالب است که در همین ایام بود که مرحوم سعیدی دستگیر شد و به شهادت رسید. و لنکرانی گفت: خدا لعنت کند آنها که سعیدی </w:t>
      </w:r>
      <w:r w:rsidR="00856B71" w:rsidRPr="00853DCC">
        <w:rPr>
          <w:rtl/>
        </w:rPr>
        <w:t>را از من جدا کردند، باید از سید</w:t>
      </w:r>
      <w:r w:rsidRPr="00853DCC">
        <w:rPr>
          <w:rtl/>
        </w:rPr>
        <w:t>ابوالفضل برقعی انتقام سعیدی را گرفت (همان: 277).</w:t>
      </w:r>
    </w:p>
    <w:p w:rsidR="000631D9" w:rsidRPr="00853DCC" w:rsidRDefault="000631D9" w:rsidP="001970D5">
      <w:pPr>
        <w:pStyle w:val="a"/>
        <w:rPr>
          <w:rtl/>
        </w:rPr>
      </w:pPr>
      <w:r w:rsidRPr="00853DCC">
        <w:rPr>
          <w:rtl/>
        </w:rPr>
        <w:t>شدت گرفتن فعالیت لنکرانی سبب شد تا ساواک یک اعلامیه جعلی با امضای جمعی از روحانیون تهران علیه لنکرانی تحت عنوان «دین و عوامفریبی» تهیه کرده با اشاره به سوابق او</w:t>
      </w:r>
      <w:r w:rsidR="00856B71" w:rsidRPr="00853DCC">
        <w:rPr>
          <w:rFonts w:hint="cs"/>
          <w:rtl/>
        </w:rPr>
        <w:t xml:space="preserve"> </w:t>
      </w:r>
      <w:r w:rsidRPr="00853DCC">
        <w:rPr>
          <w:rtl/>
        </w:rPr>
        <w:t>وی را لجن مال کنند. این هم یکی از کارهای معمول ساواک بر ضد افراد مبارز بود (همان: 285ـ 284).</w:t>
      </w:r>
    </w:p>
    <w:p w:rsidR="000631D9" w:rsidRPr="00853DCC" w:rsidRDefault="000631D9" w:rsidP="001970D5">
      <w:pPr>
        <w:pStyle w:val="a"/>
        <w:rPr>
          <w:rtl/>
        </w:rPr>
      </w:pPr>
      <w:r w:rsidRPr="00853DCC">
        <w:rPr>
          <w:rtl/>
        </w:rPr>
        <w:lastRenderedPageBreak/>
        <w:t>لنکرانی از نخستین مخالفان حسینیه ارشاد بود و این بعد از انتشار کتاب بانگ تکبیر بود که در آن راجع به حقوق زنان مطالبی مطرح شده بود.</w:t>
      </w:r>
      <w:r w:rsidR="00856B71" w:rsidRPr="00853DCC">
        <w:rPr>
          <w:rFonts w:hint="cs"/>
          <w:rtl/>
        </w:rPr>
        <w:t xml:space="preserve"> </w:t>
      </w:r>
      <w:r w:rsidRPr="00853DCC">
        <w:rPr>
          <w:rtl/>
        </w:rPr>
        <w:t>لنکرانی جایی گفته بود که اینجا حسینیه ارشاد نیست بلکه یزدیه ضاله است(همان:‌310)</w:t>
      </w:r>
      <w:r w:rsidR="00856B71" w:rsidRPr="00853DCC">
        <w:rPr>
          <w:rFonts w:hint="cs"/>
          <w:rtl/>
        </w:rPr>
        <w:t>.</w:t>
      </w:r>
      <w:r w:rsidRPr="00853DCC">
        <w:rPr>
          <w:rtl/>
        </w:rPr>
        <w:t xml:space="preserve"> یک جای دیگر هم گفته بود  که الان رادیو و دستگاه دولتی لطمه‌ای نمی‌زنند ما خودمان به خودمان می زنیم</w:t>
      </w:r>
      <w:r w:rsidR="00856B71" w:rsidRPr="00853DCC">
        <w:rPr>
          <w:rFonts w:hint="cs"/>
          <w:rtl/>
        </w:rPr>
        <w:t>،</w:t>
      </w:r>
      <w:r w:rsidRPr="00853DCC">
        <w:rPr>
          <w:rtl/>
        </w:rPr>
        <w:t xml:space="preserve"> و اضافه کرد پول زیادی از طرف وهابی‌ها می‌آید و بین حسینیه ارشاد و برقعی و مسجد هدایت تقسیم می‌شود تا آنها انتشاراتی بر ع</w:t>
      </w:r>
      <w:r w:rsidR="00856B71" w:rsidRPr="00853DCC">
        <w:rPr>
          <w:rtl/>
        </w:rPr>
        <w:t>لیه شیعه و روحانیت منتشر نمایند</w:t>
      </w:r>
      <w:r w:rsidRPr="00853DCC">
        <w:rPr>
          <w:rtl/>
        </w:rPr>
        <w:t>(همان: 339). اینها بخشی از شایات ثابت ناشده‌ای بود که آن زمان در افواه رایج بوده است و این درست زمانی است که لنکرانی هنوز از امام خمینی دفاع می‌کند</w:t>
      </w:r>
      <w:r w:rsidR="00856B71" w:rsidRPr="00853DCC">
        <w:rPr>
          <w:rFonts w:hint="cs"/>
          <w:rtl/>
        </w:rPr>
        <w:t>،</w:t>
      </w:r>
      <w:r w:rsidRPr="00853DCC">
        <w:rPr>
          <w:rtl/>
        </w:rPr>
        <w:t xml:space="preserve"> اما وی این قبیل حرکت</w:t>
      </w:r>
      <w:r w:rsidR="00856B71" w:rsidRPr="00853DCC">
        <w:rPr>
          <w:rFonts w:hint="cs"/>
          <w:rtl/>
        </w:rPr>
        <w:t>‌</w:t>
      </w:r>
      <w:r w:rsidRPr="00853DCC">
        <w:rPr>
          <w:rtl/>
        </w:rPr>
        <w:t xml:space="preserve">ها </w:t>
      </w:r>
      <w:r w:rsidR="00856B71" w:rsidRPr="00853DCC">
        <w:rPr>
          <w:rFonts w:hint="cs"/>
          <w:rtl/>
        </w:rPr>
        <w:t xml:space="preserve">را </w:t>
      </w:r>
      <w:r w:rsidRPr="00853DCC">
        <w:rPr>
          <w:rtl/>
        </w:rPr>
        <w:t>که گاه از طرف انقلابیون هم بود</w:t>
      </w:r>
      <w:r w:rsidR="00856B71" w:rsidRPr="00853DCC">
        <w:rPr>
          <w:rFonts w:hint="cs"/>
          <w:rtl/>
        </w:rPr>
        <w:t>،</w:t>
      </w:r>
      <w:r w:rsidRPr="00853DCC">
        <w:rPr>
          <w:rtl/>
        </w:rPr>
        <w:t xml:space="preserve"> تأیید نمی‌کرد. توجه داریم که امام خمینی در آن روزگار از بابت کتاب</w:t>
      </w:r>
      <w:r w:rsidR="00856B71" w:rsidRPr="00853DCC">
        <w:rPr>
          <w:rFonts w:hint="cs"/>
          <w:rtl/>
        </w:rPr>
        <w:t>‌</w:t>
      </w:r>
      <w:r w:rsidRPr="00853DCC">
        <w:rPr>
          <w:rtl/>
        </w:rPr>
        <w:t>هایی مثل شهید جاوید و چیزهای دیگر که انقلابیون شهرت به آنها داشته</w:t>
      </w:r>
      <w:r w:rsidR="009B0485" w:rsidRPr="00853DCC">
        <w:rPr>
          <w:rFonts w:hint="cs"/>
          <w:rtl/>
        </w:rPr>
        <w:t>،</w:t>
      </w:r>
      <w:r w:rsidRPr="00853DCC">
        <w:rPr>
          <w:rtl/>
        </w:rPr>
        <w:t xml:space="preserve"> مورد حمله بود. در همین مجلس ـ که لنکرانی آن جمله را گفته ـ</w:t>
      </w:r>
      <w:r w:rsidR="009B0485" w:rsidRPr="00853DCC">
        <w:rPr>
          <w:rFonts w:hint="cs"/>
          <w:rtl/>
        </w:rPr>
        <w:t xml:space="preserve"> </w:t>
      </w:r>
      <w:r w:rsidRPr="00853DCC">
        <w:rPr>
          <w:rtl/>
        </w:rPr>
        <w:t>کسی به لنکرانی می‌گوید: حضرت آیت الله! از کتابهای خمینی که یک مرتبه به من دادید، باز لازم دارم به من بدهید لنکرانی گفت: من نگه نمی‌دارم،</w:t>
      </w:r>
      <w:r w:rsidR="009B0485" w:rsidRPr="00853DCC">
        <w:rPr>
          <w:rFonts w:hint="cs"/>
          <w:rtl/>
        </w:rPr>
        <w:t xml:space="preserve"> </w:t>
      </w:r>
      <w:r w:rsidRPr="00853DCC">
        <w:rPr>
          <w:rtl/>
        </w:rPr>
        <w:t>‌مردم م</w:t>
      </w:r>
      <w:r w:rsidR="009B0485" w:rsidRPr="00853DCC">
        <w:rPr>
          <w:rtl/>
        </w:rPr>
        <w:t>ی‌آیند و می‌گیرند و می‌برند</w:t>
      </w:r>
      <w:r w:rsidR="009B0485" w:rsidRPr="00853DCC">
        <w:rPr>
          <w:rFonts w:hint="cs"/>
          <w:rtl/>
        </w:rPr>
        <w:t>،</w:t>
      </w:r>
      <w:r w:rsidRPr="00853DCC">
        <w:rPr>
          <w:rtl/>
        </w:rPr>
        <w:t xml:space="preserve"> ولی چند نوع کتاب سفارش داده‌ام برایم بیاورند (همان: 339)</w:t>
      </w:r>
      <w:r w:rsidR="009B0485" w:rsidRPr="00853DCC">
        <w:rPr>
          <w:rFonts w:hint="cs"/>
          <w:rtl/>
        </w:rPr>
        <w:t>.</w:t>
      </w:r>
      <w:r w:rsidRPr="00853DCC">
        <w:rPr>
          <w:rtl/>
        </w:rPr>
        <w:t xml:space="preserve"> یک</w:t>
      </w:r>
      <w:r w:rsidR="009B0485" w:rsidRPr="00853DCC">
        <w:rPr>
          <w:rFonts w:hint="cs"/>
          <w:rtl/>
        </w:rPr>
        <w:t>‌</w:t>
      </w:r>
      <w:r w:rsidRPr="00853DCC">
        <w:rPr>
          <w:rtl/>
        </w:rPr>
        <w:t>بار هم شخصی با</w:t>
      </w:r>
      <w:r w:rsidR="009B0485" w:rsidRPr="00853DCC">
        <w:rPr>
          <w:rFonts w:hint="cs"/>
          <w:rtl/>
        </w:rPr>
        <w:t xml:space="preserve"> </w:t>
      </w:r>
      <w:r w:rsidRPr="00853DCC">
        <w:rPr>
          <w:rtl/>
        </w:rPr>
        <w:t>نام احمد خسروی نژ</w:t>
      </w:r>
      <w:r w:rsidR="009B0485" w:rsidRPr="00853DCC">
        <w:rPr>
          <w:rtl/>
        </w:rPr>
        <w:t>اد به لنکرانی گفته بود که من در</w:t>
      </w:r>
      <w:r w:rsidR="009B0485" w:rsidRPr="00853DCC">
        <w:rPr>
          <w:rFonts w:hint="cs"/>
          <w:rtl/>
        </w:rPr>
        <w:t xml:space="preserve"> </w:t>
      </w:r>
      <w:r w:rsidRPr="00853DCC">
        <w:rPr>
          <w:rtl/>
        </w:rPr>
        <w:t>حسینی</w:t>
      </w:r>
      <w:r w:rsidR="00C427E4" w:rsidRPr="00853DCC">
        <w:rPr>
          <w:rtl/>
        </w:rPr>
        <w:t>ۀ</w:t>
      </w:r>
      <w:r w:rsidRPr="00853DCC">
        <w:rPr>
          <w:rtl/>
        </w:rPr>
        <w:t>ارشاد</w:t>
      </w:r>
      <w:r w:rsidR="009B0485" w:rsidRPr="00853DCC">
        <w:rPr>
          <w:rtl/>
        </w:rPr>
        <w:t xml:space="preserve"> با دکتر علی شریعتی مذاکره کردم</w:t>
      </w:r>
      <w:r w:rsidR="009B0485" w:rsidRPr="00853DCC">
        <w:rPr>
          <w:rFonts w:hint="cs"/>
          <w:rtl/>
        </w:rPr>
        <w:t>،</w:t>
      </w:r>
      <w:r w:rsidRPr="00853DCC">
        <w:rPr>
          <w:rtl/>
        </w:rPr>
        <w:t xml:space="preserve"> شریعتی گفت که مقلد خمینی است و برای رفع اختلاف حاضر است نزد لنکرانی بیاید (همان: 437). نکته دیگری که آن موقع شایع شد اختلاف حسن الامین ـ فرزند مرحوم آیت الله سید محمد امین ـ با شریعتی بود. حسن الامین را برای سخنرانی به حسینیه ارشاد دعوت کردند. لنکرانی می‌گوید: حسن الامین که برای سخنرانی حسینیه ارشاد دعوت شده بود... دکتر علی شریعتی به او گفته که مدرکی برای وصایت حضرت علی (ع) نداریم. امین عصبانی شده و در جواب گفته: ژنرال فرانکو برای خود جانشینی تعیین نموده، چطور حضرت محمد(ص) برای خود جانشین تعیین نکرده و با عصبانیت حسینی</w:t>
      </w:r>
      <w:r w:rsidR="00C427E4" w:rsidRPr="00853DCC">
        <w:rPr>
          <w:rtl/>
        </w:rPr>
        <w:t>ۀ</w:t>
      </w:r>
      <w:r w:rsidRPr="00853DCC">
        <w:rPr>
          <w:rtl/>
        </w:rPr>
        <w:t xml:space="preserve"> ارشاد را ترک کرده است(همان: 445). دشمنی لنکرانی با شریعتی به حد افراط رسید تا جایی که در برخی محافل او را عامل صهیونیسم و همردیف کسروی می‌خواند (همان: 463، 491 و صفحات دیگر). این نگاه افراطی را آن زمان کسانی داشتند و برخی از مریدان لنکرانی هم آن را در همان حد ادامه دادند.</w:t>
      </w:r>
    </w:p>
    <w:p w:rsidR="000631D9" w:rsidRPr="00853DCC" w:rsidRDefault="000631D9" w:rsidP="001970D5">
      <w:pPr>
        <w:pStyle w:val="a"/>
        <w:rPr>
          <w:rtl/>
        </w:rPr>
      </w:pPr>
      <w:r w:rsidRPr="00853DCC">
        <w:rPr>
          <w:rtl/>
        </w:rPr>
        <w:t xml:space="preserve">پنهان نماند که رشد جریانات مدعی اصلاح طلبی و تجدید نظر طلبی در تشیع در این دوره سبب شد تا برخی از روحانیون مبارز هم دست از مبارزه علیه شاه برداشته به مبارزه با آن جریان روی بیاورند. اما بسیاری، همزمان در هر دو سنگر مبارزه کردند. امام هم درباره فعال شدن جریان‌های ضد روحانیت و ضد شیعه در سال 56 در پاسخ </w:t>
      </w:r>
      <w:r w:rsidRPr="00853DCC">
        <w:rPr>
          <w:rtl/>
        </w:rPr>
        <w:lastRenderedPageBreak/>
        <w:t>سؤالی که از ایشان شده بود به تفصیل اظهار بیزاری از آن گروه ها کرد (متن آن در همین اسناد (549ـ 550) آمده و لنکرانی هم در جریان مخالفت‌های خود با شریعتی آن را به مردم نشان می‌داده است). براساس گزارشی که از محفل لنکرانی شده، وی در این ایام (اواسط سال 56) در خانه‌اش بعد از ظهرها تشکیل جلسه داده و علیه دولت و هواداران شریعتی حمله می‌کند. وی در مجالس از خمینی تجلیل می‌نماید و او را رهبر مکتب ولایت نام می‌برد و دعا می‌کند و مردم را به دوست داشتن او ترغیب (کرده) و می‌گوید:</w:t>
      </w:r>
      <w:r w:rsidR="00D318AC" w:rsidRPr="00853DCC">
        <w:rPr>
          <w:rFonts w:hint="cs"/>
          <w:rtl/>
        </w:rPr>
        <w:t xml:space="preserve"> </w:t>
      </w:r>
      <w:r w:rsidRPr="00853DCC">
        <w:rPr>
          <w:rtl/>
        </w:rPr>
        <w:t>من به جهات مختلف خمینی را دوست دارم (همان: 551).</w:t>
      </w:r>
    </w:p>
    <w:p w:rsidR="000631D9" w:rsidRPr="00853DCC" w:rsidRDefault="000631D9" w:rsidP="001970D5">
      <w:pPr>
        <w:pStyle w:val="a"/>
        <w:rPr>
          <w:rtl/>
        </w:rPr>
      </w:pPr>
      <w:r w:rsidRPr="00853DCC">
        <w:rPr>
          <w:rtl/>
        </w:rPr>
        <w:t>نکته مهم این است که از حوالی سالهای 50ـ 49 به بعد مبارزین دو دسته شدند: گروهی همزمان به حمایت از شهید جاوید و جریان‌های به اصطلاح شیعی مانند حسینیه ارشاد پرداختند. گروه دیگر</w:t>
      </w:r>
      <w:r w:rsidR="00D318AC" w:rsidRPr="00853DCC">
        <w:rPr>
          <w:rFonts w:hint="cs"/>
          <w:rtl/>
        </w:rPr>
        <w:t xml:space="preserve"> </w:t>
      </w:r>
      <w:r w:rsidRPr="00853DCC">
        <w:rPr>
          <w:rtl/>
        </w:rPr>
        <w:t>ضمن مبارزه با این قبیل جریان‌ها به مخالفت برخاستند</w:t>
      </w:r>
      <w:r w:rsidR="00D318AC" w:rsidRPr="00853DCC">
        <w:rPr>
          <w:rFonts w:hint="cs"/>
          <w:rtl/>
        </w:rPr>
        <w:t>.</w:t>
      </w:r>
      <w:r w:rsidRPr="00853DCC">
        <w:rPr>
          <w:rtl/>
        </w:rPr>
        <w:t xml:space="preserve"> این انشقاق میان انقلابیون </w:t>
      </w:r>
      <w:r w:rsidR="00D318AC" w:rsidRPr="00853DCC">
        <w:rPr>
          <w:rtl/>
        </w:rPr>
        <w:t>برای ساواک بسیار مغتنم بود و دا</w:t>
      </w:r>
      <w:r w:rsidR="00D318AC" w:rsidRPr="00853DCC">
        <w:rPr>
          <w:rFonts w:hint="cs"/>
          <w:rtl/>
        </w:rPr>
        <w:t>ئ</w:t>
      </w:r>
      <w:r w:rsidRPr="00853DCC">
        <w:rPr>
          <w:rtl/>
        </w:rPr>
        <w:t>ما</w:t>
      </w:r>
      <w:r w:rsidR="00D318AC" w:rsidRPr="00853DCC">
        <w:rPr>
          <w:rFonts w:hint="cs"/>
          <w:rtl/>
        </w:rPr>
        <w:t xml:space="preserve">ً </w:t>
      </w:r>
      <w:r w:rsidR="00D318AC" w:rsidRPr="00853DCC">
        <w:rPr>
          <w:rtl/>
        </w:rPr>
        <w:t>در صدد تحریک آن بر</w:t>
      </w:r>
      <w:r w:rsidRPr="00853DCC">
        <w:rPr>
          <w:rtl/>
        </w:rPr>
        <w:t>می‌آمد. اما در این میان دست</w:t>
      </w:r>
      <w:r w:rsidR="00C427E4" w:rsidRPr="00853DCC">
        <w:rPr>
          <w:rtl/>
        </w:rPr>
        <w:t>ۀ</w:t>
      </w:r>
      <w:r w:rsidRPr="00853DCC">
        <w:rPr>
          <w:rtl/>
        </w:rPr>
        <w:t xml:space="preserve"> خاصی از مبارزین به خاطر مبارزه با این قبیل انحرافات، دست از مبارزه برداشتند. آیت الله میلانی و بسیاری دیگر را باید در همین شمار آورد. شماری از آنها حتی به امام خمینی هم بدبین شدند، زیرا می دیدند که این جماعت خود را پیرو و مقلد امام خمینی می‌دانند</w:t>
      </w:r>
      <w:r w:rsidR="00D318AC" w:rsidRPr="00853DCC">
        <w:rPr>
          <w:rFonts w:hint="cs"/>
          <w:rtl/>
        </w:rPr>
        <w:t>.</w:t>
      </w:r>
      <w:r w:rsidRPr="00853DCC">
        <w:rPr>
          <w:rtl/>
        </w:rPr>
        <w:t xml:space="preserve"> کسان دیگری تلاش کردند تا از امام در این باره بیانیه‌ای بگیرند. نامه‌ای که در مرداد ماه سال 56 (شعبان 1397) گروهی از روحانیون برای امام نوشتند، چنین بود که افرادی که با تشیع مبارزه می‌کنند خودشان را جزء هواداران شما می‌دانند. امام در پاسخ به صراحت به مخالفت با این گروه‌ها پرداخت</w:t>
      </w:r>
      <w:r w:rsidR="00D318AC" w:rsidRPr="00853DCC">
        <w:rPr>
          <w:rFonts w:hint="cs"/>
          <w:rtl/>
        </w:rPr>
        <w:t>ه</w:t>
      </w:r>
      <w:r w:rsidRPr="00853DCC">
        <w:rPr>
          <w:rtl/>
        </w:rPr>
        <w:t xml:space="preserve"> و نوشتند: من صریحا اعلام می‌کنم که از این دستجاب خائن، چه کمونیست و چه مارکسیست و چه منحرفین از مذهب تشیع و از مکتب مقدس اهل بیت عصمت</w:t>
      </w:r>
      <w:r w:rsidR="00D318AC" w:rsidRPr="00853DCC">
        <w:rPr>
          <w:rFonts w:hint="cs"/>
          <w:rtl/>
        </w:rPr>
        <w:t>،</w:t>
      </w:r>
      <w:r w:rsidRPr="00853DCC">
        <w:rPr>
          <w:rtl/>
        </w:rPr>
        <w:t xml:space="preserve"> به هر اسمی و رسمی باشد</w:t>
      </w:r>
      <w:r w:rsidR="00D318AC" w:rsidRPr="00853DCC">
        <w:rPr>
          <w:rFonts w:hint="cs"/>
          <w:rtl/>
        </w:rPr>
        <w:t>،</w:t>
      </w:r>
      <w:r w:rsidRPr="00853DCC">
        <w:rPr>
          <w:rtl/>
        </w:rPr>
        <w:t xml:space="preserve"> متنفر و بیزارم و آنها را خائن به مملکت و اسلام و مذهب می‌دانم.</w:t>
      </w:r>
      <w:r w:rsidRPr="00853DCC">
        <w:rPr>
          <w:rStyle w:val="FootnoteReference"/>
          <w:rtl/>
        </w:rPr>
        <w:footnoteReference w:id="2744"/>
      </w:r>
    </w:p>
    <w:p w:rsidR="000631D9" w:rsidRPr="00853DCC" w:rsidRDefault="000631D9" w:rsidP="001970D5">
      <w:pPr>
        <w:pStyle w:val="a"/>
        <w:rPr>
          <w:rtl/>
        </w:rPr>
      </w:pPr>
      <w:r w:rsidRPr="00853DCC">
        <w:rPr>
          <w:rtl/>
        </w:rPr>
        <w:t>بد نیست اشاره کنیم که لنکرانی چند بار از جلال آل احمد تمجید کرد. از جمله یک بار گفت که او عاقبت به خیر شد (همان: 318).</w:t>
      </w:r>
    </w:p>
    <w:p w:rsidR="000631D9" w:rsidRPr="00853DCC" w:rsidRDefault="000631D9" w:rsidP="001970D5">
      <w:pPr>
        <w:pStyle w:val="a"/>
        <w:rPr>
          <w:rtl/>
        </w:rPr>
      </w:pPr>
      <w:r w:rsidRPr="00853DCC">
        <w:rPr>
          <w:rtl/>
        </w:rPr>
        <w:t>در این میان یک سند هم درباره آیت الله وحید خراسانی و دیدار وی با امام خمینی و تأثیر وی در فزونی تعداد طلاب قم که برای درس وی آمده‌اند</w:t>
      </w:r>
      <w:r w:rsidR="00D318AC" w:rsidRPr="00853DCC">
        <w:rPr>
          <w:rFonts w:hint="cs"/>
          <w:rtl/>
        </w:rPr>
        <w:t>،</w:t>
      </w:r>
      <w:r w:rsidRPr="00853DCC">
        <w:rPr>
          <w:rtl/>
        </w:rPr>
        <w:t xml:space="preserve"> آمده که جالب توجه است (همان: 320)</w:t>
      </w:r>
      <w:r w:rsidR="00D318AC" w:rsidRPr="00853DCC">
        <w:rPr>
          <w:rFonts w:hint="cs"/>
          <w:rtl/>
        </w:rPr>
        <w:t>.</w:t>
      </w:r>
      <w:r w:rsidRPr="00853DCC">
        <w:rPr>
          <w:rtl/>
        </w:rPr>
        <w:t xml:space="preserve"> در این سند مطالب دیگری هم درباره انتقاد آقای وحید از بازاری‌هاست که مرحوم صادق امانی پس از سخنرانی</w:t>
      </w:r>
      <w:r w:rsidR="00D318AC" w:rsidRPr="00853DCC">
        <w:rPr>
          <w:rFonts w:hint="cs"/>
          <w:rtl/>
        </w:rPr>
        <w:t>،</w:t>
      </w:r>
      <w:r w:rsidRPr="00853DCC">
        <w:rPr>
          <w:rtl/>
        </w:rPr>
        <w:t xml:space="preserve"> نزد او رفته و می‌گوید صلاح نیست اکنون که بازار با دولت درگیر شده شما این طور انتقاد کنید</w:t>
      </w:r>
      <w:r w:rsidR="00E33F39" w:rsidRPr="00853DCC">
        <w:rPr>
          <w:rFonts w:hint="cs"/>
          <w:rtl/>
        </w:rPr>
        <w:t>،</w:t>
      </w:r>
      <w:r w:rsidRPr="00853DCC">
        <w:rPr>
          <w:rtl/>
        </w:rPr>
        <w:t xml:space="preserve"> که آقای وحید</w:t>
      </w:r>
      <w:r w:rsidR="00E33F39" w:rsidRPr="00853DCC">
        <w:rPr>
          <w:rFonts w:hint="cs"/>
          <w:rtl/>
        </w:rPr>
        <w:t xml:space="preserve"> </w:t>
      </w:r>
      <w:r w:rsidRPr="00853DCC">
        <w:rPr>
          <w:rtl/>
        </w:rPr>
        <w:t xml:space="preserve">از او می‌پذیرد‌(همان: 221). در همین سند از قول شخصی آمده است که: در موقع خروج خمینی از ایران مرحوم آیت </w:t>
      </w:r>
      <w:r w:rsidRPr="00853DCC">
        <w:rPr>
          <w:rtl/>
        </w:rPr>
        <w:lastRenderedPageBreak/>
        <w:t>الله علامه امینی مبلغ 110 هزار تومان خرج تلگراف کرد و مراجع بین المللی را به پشتیبانی از خمینی دعوت کرد (همان: 322).</w:t>
      </w:r>
    </w:p>
    <w:p w:rsidR="000631D9" w:rsidRPr="00853DCC" w:rsidRDefault="000631D9" w:rsidP="001970D5">
      <w:pPr>
        <w:pStyle w:val="a"/>
        <w:rPr>
          <w:rtl/>
        </w:rPr>
      </w:pPr>
      <w:r w:rsidRPr="00853DCC">
        <w:rPr>
          <w:rtl/>
        </w:rPr>
        <w:t xml:space="preserve">چندین سند درباره شهید جاوید و موضع لنکرانی و دیگران نسبت به آن در این کتاب موجود است. لنکرانی از همان ابتدا مخالف شهید جاوید بود و این مخالفت او هم در ادامه ولایتی بودن او بود که البته سعی کرد آن را </w:t>
      </w:r>
      <w:r w:rsidR="00E33F39" w:rsidRPr="00853DCC">
        <w:rPr>
          <w:rFonts w:hint="cs"/>
          <w:rtl/>
        </w:rPr>
        <w:t xml:space="preserve">با </w:t>
      </w:r>
      <w:r w:rsidRPr="00853DCC">
        <w:rPr>
          <w:rtl/>
        </w:rPr>
        <w:t>مبارزه با شاه مخلوط نکند. لنکرانی گفته بود که آقای خمینی گفته است که جمله «بسم الله الرحمن الرحیم»را از اول کتاب شهید جاوید بردارید و بقیه آن را نابود کنید. یکی از دوستان لنکرانی از وی سوال نمود که این پیغام را خمینی به چه کسی داده است؟</w:t>
      </w:r>
      <w:r w:rsidR="00E33F39" w:rsidRPr="00853DCC">
        <w:rPr>
          <w:rFonts w:hint="cs"/>
          <w:rtl/>
        </w:rPr>
        <w:t xml:space="preserve"> </w:t>
      </w:r>
      <w:r w:rsidRPr="00853DCC">
        <w:rPr>
          <w:rtl/>
        </w:rPr>
        <w:t>در این وقت، لنکرانی از گفتن موضوع طفره رفت (همان: 335)</w:t>
      </w:r>
      <w:r w:rsidR="00E33F39" w:rsidRPr="00853DCC">
        <w:rPr>
          <w:rFonts w:hint="cs"/>
          <w:rtl/>
        </w:rPr>
        <w:t>.</w:t>
      </w:r>
      <w:r w:rsidRPr="00853DCC">
        <w:rPr>
          <w:rtl/>
        </w:rPr>
        <w:t xml:space="preserve"> لنکرانی همچنین گفت برای جل</w:t>
      </w:r>
      <w:r w:rsidR="00E33F39" w:rsidRPr="00853DCC">
        <w:rPr>
          <w:rtl/>
        </w:rPr>
        <w:t>وگیری از انتشار کتاب به قم رفتم</w:t>
      </w:r>
      <w:r w:rsidR="00E33F39" w:rsidRPr="00853DCC">
        <w:rPr>
          <w:rFonts w:hint="cs"/>
          <w:rtl/>
        </w:rPr>
        <w:t>،</w:t>
      </w:r>
      <w:r w:rsidRPr="00853DCC">
        <w:rPr>
          <w:rtl/>
        </w:rPr>
        <w:t xml:space="preserve"> اما حسینعلی منتظری گفت عیب ندارد. بگذار مردم ما را سنی بدانند، مگر سنی مسلمان نیست (همان: 335)</w:t>
      </w:r>
      <w:r w:rsidR="00E33F39" w:rsidRPr="00853DCC">
        <w:rPr>
          <w:rFonts w:hint="cs"/>
          <w:rtl/>
        </w:rPr>
        <w:t>.</w:t>
      </w:r>
      <w:r w:rsidRPr="00853DCC">
        <w:rPr>
          <w:rtl/>
        </w:rPr>
        <w:t xml:space="preserve"> البته همین زمان لنکرانی از منتظری به خاطر مبارزاتش با شاه ستایش کرده یک</w:t>
      </w:r>
      <w:r w:rsidR="00E33F39" w:rsidRPr="00853DCC">
        <w:rPr>
          <w:rFonts w:hint="cs"/>
          <w:rtl/>
        </w:rPr>
        <w:t>‌</w:t>
      </w:r>
      <w:r w:rsidRPr="00853DCC">
        <w:rPr>
          <w:rtl/>
        </w:rPr>
        <w:t>جا گفت:</w:t>
      </w:r>
      <w:r w:rsidR="00E33F39" w:rsidRPr="00853DCC">
        <w:rPr>
          <w:rFonts w:hint="cs"/>
          <w:rtl/>
        </w:rPr>
        <w:t xml:space="preserve"> </w:t>
      </w:r>
      <w:r w:rsidRPr="00853DCC">
        <w:rPr>
          <w:rtl/>
        </w:rPr>
        <w:t>اسلام مردانی می‌خواهد مانند منتظری که در راه اسلام فداکاری کنند (همان: 438).</w:t>
      </w:r>
    </w:p>
    <w:p w:rsidR="000631D9" w:rsidRPr="00853DCC" w:rsidRDefault="000631D9" w:rsidP="001970D5">
      <w:pPr>
        <w:pStyle w:val="a"/>
        <w:rPr>
          <w:rtl/>
        </w:rPr>
      </w:pPr>
      <w:r w:rsidRPr="00853DCC">
        <w:rPr>
          <w:rtl/>
        </w:rPr>
        <w:t>دفاع تند آیت الله منتظری از شهید جاوید در اسناد دیگری از این کتاب هم قابل تعقیب است. لنکرانی که تا این زمان از روحانیون ولایتی مانند جواد مناقبی</w:t>
      </w:r>
      <w:r w:rsidRPr="00853DCC">
        <w:rPr>
          <w:rStyle w:val="FootnoteReference"/>
          <w:rtl/>
        </w:rPr>
        <w:footnoteReference w:id="2745"/>
      </w:r>
      <w:r w:rsidRPr="00853DCC">
        <w:rPr>
          <w:rtl/>
        </w:rPr>
        <w:t xml:space="preserve"> و حاج اشرف کاشانی خوشش نمی‌</w:t>
      </w:r>
      <w:r w:rsidR="00E33F39" w:rsidRPr="00853DCC">
        <w:rPr>
          <w:rFonts w:hint="cs"/>
          <w:rtl/>
        </w:rPr>
        <w:t>آ</w:t>
      </w:r>
      <w:r w:rsidRPr="00853DCC">
        <w:rPr>
          <w:rtl/>
        </w:rPr>
        <w:t>مد به خاطر ماجرای شهید جاوید دوباره</w:t>
      </w:r>
      <w:r w:rsidR="00E33F39" w:rsidRPr="00853DCC">
        <w:rPr>
          <w:rtl/>
        </w:rPr>
        <w:t xml:space="preserve"> تشی</w:t>
      </w:r>
      <w:r w:rsidR="00E33F39" w:rsidRPr="00853DCC">
        <w:rPr>
          <w:rFonts w:hint="cs"/>
          <w:rtl/>
        </w:rPr>
        <w:t>ع</w:t>
      </w:r>
      <w:r w:rsidR="005D66FB" w:rsidRPr="00853DCC">
        <w:rPr>
          <w:rFonts w:hint="cs"/>
          <w:rtl/>
        </w:rPr>
        <w:t>‌ا</w:t>
      </w:r>
      <w:r w:rsidR="00E33F39" w:rsidRPr="00853DCC">
        <w:rPr>
          <w:rFonts w:hint="cs"/>
          <w:rtl/>
        </w:rPr>
        <w:t>ش</w:t>
      </w:r>
      <w:r w:rsidRPr="00853DCC">
        <w:rPr>
          <w:rtl/>
        </w:rPr>
        <w:t xml:space="preserve"> جدی شد و از مناقبی تعریف کرد. از جمله از منبر مناقبی در رد شهید جاوید تعریف کرده می گوید: باید دهان او را بوسید و در جواب دوستش که عنوان نمود (مناقبی)به شیخ حسینعلی منتظری هم حملاتی کرده است</w:t>
      </w:r>
      <w:r w:rsidR="005D66FB" w:rsidRPr="00853DCC">
        <w:rPr>
          <w:rFonts w:hint="cs"/>
          <w:rtl/>
        </w:rPr>
        <w:t>،</w:t>
      </w:r>
      <w:r w:rsidRPr="00853DCC">
        <w:rPr>
          <w:rtl/>
        </w:rPr>
        <w:t xml:space="preserve"> گفت: چشم م</w:t>
      </w:r>
      <w:r w:rsidR="005D66FB" w:rsidRPr="00853DCC">
        <w:rPr>
          <w:rtl/>
        </w:rPr>
        <w:t>نتظری .. شود من پدر اینها را می</w:t>
      </w:r>
      <w:r w:rsidR="005D66FB" w:rsidRPr="00853DCC">
        <w:rPr>
          <w:rFonts w:hint="cs"/>
          <w:rtl/>
        </w:rPr>
        <w:t>‌</w:t>
      </w:r>
      <w:r w:rsidR="005D66FB" w:rsidRPr="00853DCC">
        <w:rPr>
          <w:rtl/>
        </w:rPr>
        <w:t>سو</w:t>
      </w:r>
      <w:r w:rsidR="005D66FB" w:rsidRPr="00853DCC">
        <w:rPr>
          <w:rFonts w:hint="cs"/>
          <w:rtl/>
        </w:rPr>
        <w:t xml:space="preserve">زانم </w:t>
      </w:r>
      <w:r w:rsidRPr="00853DCC">
        <w:rPr>
          <w:rtl/>
        </w:rPr>
        <w:t>(همان: 250)</w:t>
      </w:r>
      <w:r w:rsidR="005D66FB" w:rsidRPr="00853DCC">
        <w:rPr>
          <w:rFonts w:hint="cs"/>
          <w:rtl/>
        </w:rPr>
        <w:t>.</w:t>
      </w:r>
      <w:r w:rsidRPr="00853DCC">
        <w:rPr>
          <w:rtl/>
        </w:rPr>
        <w:t xml:space="preserve"> با این حال به خاطر مواضع مناقبی نسبت به امام</w:t>
      </w:r>
      <w:r w:rsidR="005D66FB" w:rsidRPr="00853DCC">
        <w:rPr>
          <w:rFonts w:hint="cs"/>
          <w:rtl/>
        </w:rPr>
        <w:t>،</w:t>
      </w:r>
      <w:r w:rsidRPr="00853DCC">
        <w:rPr>
          <w:rtl/>
        </w:rPr>
        <w:t xml:space="preserve"> با او روابطش تیره ماند</w:t>
      </w:r>
      <w:r w:rsidR="005D66FB" w:rsidRPr="00853DCC">
        <w:rPr>
          <w:rFonts w:hint="cs"/>
          <w:rtl/>
        </w:rPr>
        <w:t>؛</w:t>
      </w:r>
      <w:r w:rsidRPr="00853DCC">
        <w:rPr>
          <w:rtl/>
        </w:rPr>
        <w:t xml:space="preserve"> و یک</w:t>
      </w:r>
      <w:r w:rsidR="005D66FB" w:rsidRPr="00853DCC">
        <w:rPr>
          <w:rFonts w:hint="cs"/>
          <w:rtl/>
        </w:rPr>
        <w:t>‌</w:t>
      </w:r>
      <w:r w:rsidRPr="00853DCC">
        <w:rPr>
          <w:rtl/>
        </w:rPr>
        <w:t>بار هم که مناقبی کتک خورده بود</w:t>
      </w:r>
      <w:r w:rsidR="005D66FB" w:rsidRPr="00853DCC">
        <w:rPr>
          <w:rFonts w:hint="cs"/>
          <w:rtl/>
        </w:rPr>
        <w:t>،</w:t>
      </w:r>
      <w:r w:rsidRPr="00853DCC">
        <w:rPr>
          <w:rtl/>
        </w:rPr>
        <w:t xml:space="preserve"> شایع شد که لنکرانی کسانی را فرستاد تا او را کتک بزنند.</w:t>
      </w:r>
    </w:p>
    <w:p w:rsidR="000631D9" w:rsidRPr="00853DCC" w:rsidRDefault="000631D9" w:rsidP="001970D5">
      <w:pPr>
        <w:pStyle w:val="a"/>
        <w:rPr>
          <w:rtl/>
        </w:rPr>
      </w:pPr>
      <w:r w:rsidRPr="00853DCC">
        <w:rPr>
          <w:rtl/>
        </w:rPr>
        <w:t>باید توجه داشت که آیت الله میلانی هم درست در هیمن سال</w:t>
      </w:r>
      <w:r w:rsidR="005D66FB" w:rsidRPr="00853DCC">
        <w:rPr>
          <w:rFonts w:hint="cs"/>
          <w:rtl/>
        </w:rPr>
        <w:t>‌</w:t>
      </w:r>
      <w:r w:rsidRPr="00853DCC">
        <w:rPr>
          <w:rtl/>
        </w:rPr>
        <w:t>ها ولایتی شد و قدری با سیاست فاصله گرفت و این هم روی مخالفت با شریعتی و مسائل دیگر و برخی از اطرافیان وی بود که او را حساس کردند.</w:t>
      </w:r>
    </w:p>
    <w:p w:rsidR="000631D9" w:rsidRPr="00853DCC" w:rsidRDefault="000631D9" w:rsidP="001970D5">
      <w:pPr>
        <w:pStyle w:val="a"/>
        <w:rPr>
          <w:rtl/>
        </w:rPr>
      </w:pPr>
      <w:r w:rsidRPr="00853DCC">
        <w:rPr>
          <w:rtl/>
        </w:rPr>
        <w:lastRenderedPageBreak/>
        <w:t>عزیزالله، کاسبی که رفت و آمدی با آقای لنکرانی داشت، خطاب به لنکرانی گفته است که چندی قبل که به طرفداری از علامه برقعی در محل خود مطرود شده بودم</w:t>
      </w:r>
      <w:r w:rsidR="002B7257" w:rsidRPr="00853DCC">
        <w:rPr>
          <w:rFonts w:hint="cs"/>
          <w:rtl/>
        </w:rPr>
        <w:t>،</w:t>
      </w:r>
      <w:r w:rsidRPr="00853DCC">
        <w:rPr>
          <w:rtl/>
        </w:rPr>
        <w:t xml:space="preserve"> به نجف رفته و به وسیله آیت الله خمینی ارشاد گردیده و در مرا</w:t>
      </w:r>
      <w:r w:rsidR="002B7257" w:rsidRPr="00853DCC">
        <w:rPr>
          <w:rtl/>
        </w:rPr>
        <w:t>جعت تغییر عقیده دادم. وی افزود</w:t>
      </w:r>
      <w:r w:rsidR="002B7257" w:rsidRPr="00853DCC">
        <w:rPr>
          <w:rFonts w:hint="cs"/>
          <w:rtl/>
        </w:rPr>
        <w:t>:</w:t>
      </w:r>
      <w:r w:rsidR="002B7257" w:rsidRPr="00853DCC">
        <w:rPr>
          <w:rtl/>
        </w:rPr>
        <w:t xml:space="preserve"> </w:t>
      </w:r>
      <w:r w:rsidR="002B7257" w:rsidRPr="00853DCC">
        <w:rPr>
          <w:rFonts w:hint="cs"/>
          <w:rtl/>
        </w:rPr>
        <w:t>ن</w:t>
      </w:r>
      <w:r w:rsidR="002B7257" w:rsidRPr="00853DCC">
        <w:rPr>
          <w:rtl/>
        </w:rPr>
        <w:t>علین پای خمینی سه عدد و</w:t>
      </w:r>
      <w:r w:rsidRPr="00853DCC">
        <w:rPr>
          <w:rtl/>
        </w:rPr>
        <w:t>صله داشت. این مرد باید بر رؤسای جمهور و سلاطین عالم حکومت کند (همان: 359).</w:t>
      </w:r>
    </w:p>
    <w:p w:rsidR="000631D9" w:rsidRPr="00853DCC" w:rsidRDefault="000631D9" w:rsidP="001970D5">
      <w:pPr>
        <w:pStyle w:val="a"/>
        <w:rPr>
          <w:rtl/>
        </w:rPr>
      </w:pPr>
      <w:r w:rsidRPr="00853DCC">
        <w:rPr>
          <w:rtl/>
        </w:rPr>
        <w:t>لنکرانی در محفلی خصوصی در سال 51 به معرفی نمایندگان آقای خمینی در شهرها می‌پرداخت و از جمله گفت که در مشهد، خامنه‌ای و مروارید نمایندگان ایشان هستند (همان: 430)</w:t>
      </w:r>
      <w:r w:rsidR="002B7257" w:rsidRPr="00853DCC">
        <w:rPr>
          <w:rFonts w:hint="cs"/>
          <w:rtl/>
        </w:rPr>
        <w:t>.</w:t>
      </w:r>
      <w:r w:rsidRPr="00853DCC">
        <w:rPr>
          <w:rtl/>
        </w:rPr>
        <w:t xml:space="preserve"> این گفتگوهای لنکرانی و ارتباط با مرحوم قاضی طباطبائی سب</w:t>
      </w:r>
      <w:r w:rsidR="002B7257" w:rsidRPr="00853DCC">
        <w:rPr>
          <w:rtl/>
        </w:rPr>
        <w:t>ب شد تا یک مأمور ساواک در گزارش</w:t>
      </w:r>
      <w:r w:rsidRPr="00853DCC">
        <w:rPr>
          <w:rtl/>
        </w:rPr>
        <w:t xml:space="preserve"> خود بنویسد</w:t>
      </w:r>
      <w:r w:rsidR="002B7257" w:rsidRPr="00853DCC">
        <w:rPr>
          <w:rFonts w:hint="cs"/>
          <w:rtl/>
        </w:rPr>
        <w:t xml:space="preserve"> </w:t>
      </w:r>
      <w:r w:rsidRPr="00853DCC">
        <w:rPr>
          <w:rtl/>
        </w:rPr>
        <w:t xml:space="preserve">که لنکرانی در خانه‌اش یک دستگاه فرستنده و گیرنده دارد که </w:t>
      </w:r>
      <w:r w:rsidR="002B7257" w:rsidRPr="00853DCC">
        <w:rPr>
          <w:rFonts w:hint="cs"/>
          <w:rtl/>
        </w:rPr>
        <w:t xml:space="preserve">به </w:t>
      </w:r>
      <w:r w:rsidRPr="00853DCC">
        <w:rPr>
          <w:rtl/>
        </w:rPr>
        <w:t>وسیله آن مرتب با آیت الله خمینی در تماس بوده و دستورات وی را اجرا می‌کند (همان: 502).</w:t>
      </w:r>
    </w:p>
    <w:p w:rsidR="000631D9" w:rsidRPr="00853DCC" w:rsidRDefault="000631D9" w:rsidP="001970D5">
      <w:pPr>
        <w:pStyle w:val="a"/>
        <w:rPr>
          <w:rtl/>
        </w:rPr>
      </w:pPr>
      <w:r w:rsidRPr="00853DCC">
        <w:rPr>
          <w:rtl/>
        </w:rPr>
        <w:t xml:space="preserve">شیخ حسین لنکرانی چنان </w:t>
      </w:r>
      <w:r w:rsidR="002B7257" w:rsidRPr="00853DCC">
        <w:rPr>
          <w:rFonts w:hint="cs"/>
          <w:rtl/>
        </w:rPr>
        <w:t xml:space="preserve">که </w:t>
      </w:r>
      <w:r w:rsidR="002B7257" w:rsidRPr="00853DCC">
        <w:rPr>
          <w:rtl/>
        </w:rPr>
        <w:t>از اسناد موجود در پرونده‌اش بر</w:t>
      </w:r>
      <w:r w:rsidRPr="00853DCC">
        <w:rPr>
          <w:rtl/>
        </w:rPr>
        <w:t>می‌آید سخت علیه بهایی‌ها فعالیت می‌کرده و از نفوذ آنان در حکومت بیمناک بوده است. اما یک نکته جالب است و آن این که کسی به او می‌گوید شیخ محمود حلبی خراسانی شاگردان خوبی برای مقابله و غلبه بر بهائیان تربیت می‌کند. لنکرا</w:t>
      </w:r>
      <w:r w:rsidR="002B7257" w:rsidRPr="00853DCC">
        <w:rPr>
          <w:rtl/>
        </w:rPr>
        <w:t>نی جواب داد: به حلبی ارادت دارم</w:t>
      </w:r>
      <w:r w:rsidR="002B7257" w:rsidRPr="00853DCC">
        <w:rPr>
          <w:rFonts w:hint="cs"/>
          <w:rtl/>
        </w:rPr>
        <w:t>،</w:t>
      </w:r>
      <w:r w:rsidRPr="00853DCC">
        <w:rPr>
          <w:rtl/>
        </w:rPr>
        <w:t xml:space="preserve"> لیکن او استعدادهای عده زیادی از جوانان را به</w:t>
      </w:r>
      <w:r w:rsidR="002B7257" w:rsidRPr="00853DCC">
        <w:rPr>
          <w:rtl/>
        </w:rPr>
        <w:t xml:space="preserve"> عنوان این که دین از سیاست جدا</w:t>
      </w:r>
      <w:r w:rsidRPr="00853DCC">
        <w:rPr>
          <w:rtl/>
        </w:rPr>
        <w:t>ست خنثی و باطل می‌کند. وی افزود که</w:t>
      </w:r>
      <w:r w:rsidR="002B7257" w:rsidRPr="00853DCC">
        <w:rPr>
          <w:rtl/>
        </w:rPr>
        <w:t xml:space="preserve"> بیش از این نمی‌توانم حرفی بزنم</w:t>
      </w:r>
      <w:r w:rsidRPr="00853DCC">
        <w:rPr>
          <w:rtl/>
        </w:rPr>
        <w:t xml:space="preserve"> (همان: 374).</w:t>
      </w:r>
    </w:p>
    <w:p w:rsidR="000631D9" w:rsidRPr="00853DCC" w:rsidRDefault="000631D9" w:rsidP="001970D5">
      <w:pPr>
        <w:pStyle w:val="a"/>
        <w:rPr>
          <w:rtl/>
        </w:rPr>
      </w:pPr>
      <w:r w:rsidRPr="00853DCC">
        <w:rPr>
          <w:rtl/>
        </w:rPr>
        <w:t>مجموع آنچه گذشت، می‌تواند بخشی از فضای فکری ـ سیاسی موجود در ایران پانزده ساله پیش از انقلاب را نشان دهد.</w:t>
      </w:r>
    </w:p>
    <w:p w:rsidR="000631D9" w:rsidRPr="00853DCC" w:rsidRDefault="000631D9" w:rsidP="002A5766">
      <w:pPr>
        <w:pStyle w:val="Heading2"/>
        <w:spacing w:line="380" w:lineRule="exact"/>
        <w:rPr>
          <w:rFonts w:ascii="IRNazli" w:hAnsi="IRNazli" w:cs="IRYakout"/>
          <w:rtl/>
        </w:rPr>
      </w:pPr>
      <w:bookmarkStart w:id="139" w:name="_Toc417388721"/>
      <w:r w:rsidRPr="00853DCC">
        <w:rPr>
          <w:rFonts w:ascii="IRNazli" w:hAnsi="IRNazli" w:cs="IRYakout"/>
          <w:rtl/>
        </w:rPr>
        <w:t>9ـ سیدهادی خسروشاهی</w:t>
      </w:r>
      <w:bookmarkEnd w:id="139"/>
    </w:p>
    <w:p w:rsidR="000631D9" w:rsidRPr="00853DCC" w:rsidRDefault="000631D9" w:rsidP="001970D5">
      <w:pPr>
        <w:pStyle w:val="a"/>
        <w:rPr>
          <w:rtl/>
        </w:rPr>
      </w:pPr>
      <w:r w:rsidRPr="00853DCC">
        <w:rPr>
          <w:rtl/>
        </w:rPr>
        <w:t>بدون تردید آقای سیدهای خسروشاهی، یکی از پرکارترین نویسندگان مذهبی ـ سیاسی ده</w:t>
      </w:r>
      <w:r w:rsidR="00C427E4" w:rsidRPr="00853DCC">
        <w:rPr>
          <w:rtl/>
        </w:rPr>
        <w:t>ۀ</w:t>
      </w:r>
      <w:r w:rsidRPr="00853DCC">
        <w:rPr>
          <w:rtl/>
        </w:rPr>
        <w:t xml:space="preserve"> 40 و 50 است که تعداد فراوانی کتاب در زمینه‌های مختلف اسلامی و فرهنگی پیش از انقلاب منتشر کرده است. علاوه بر آن، وی از سال</w:t>
      </w:r>
      <w:r w:rsidR="002B7257" w:rsidRPr="00853DCC">
        <w:rPr>
          <w:rFonts w:hint="cs"/>
          <w:rtl/>
        </w:rPr>
        <w:t>‌</w:t>
      </w:r>
      <w:r w:rsidRPr="00853DCC">
        <w:rPr>
          <w:rtl/>
        </w:rPr>
        <w:t>ها قبل، با مطبوعات دینی مختلف همکاری داشته و مقالاتی در بیشتر آنها و تقریبا به طور مرتب در مکتب اسلام به چاپ رسانده است. در واقع، ایشان از نخستین سال</w:t>
      </w:r>
      <w:r w:rsidR="002B7257" w:rsidRPr="00853DCC">
        <w:rPr>
          <w:rFonts w:hint="cs"/>
          <w:rtl/>
        </w:rPr>
        <w:t>‌</w:t>
      </w:r>
      <w:r w:rsidRPr="00853DCC">
        <w:rPr>
          <w:rtl/>
        </w:rPr>
        <w:t>های دوره جوانی تا انقلاب اسلامی</w:t>
      </w:r>
      <w:r w:rsidR="003F6968" w:rsidRPr="00853DCC">
        <w:rPr>
          <w:rFonts w:hint="cs"/>
          <w:rtl/>
        </w:rPr>
        <w:t>،</w:t>
      </w:r>
      <w:r w:rsidRPr="00853DCC">
        <w:rPr>
          <w:rtl/>
        </w:rPr>
        <w:t xml:space="preserve"> یکسره در فعالیت های فرهنگی ـ سیاسی بوده و افزون بر ارتباط با فدائیان اسلام</w:t>
      </w:r>
      <w:r w:rsidR="003F6968" w:rsidRPr="00853DCC">
        <w:rPr>
          <w:rFonts w:hint="cs"/>
          <w:rtl/>
        </w:rPr>
        <w:t xml:space="preserve"> و</w:t>
      </w:r>
      <w:r w:rsidRPr="00853DCC">
        <w:rPr>
          <w:rtl/>
        </w:rPr>
        <w:t xml:space="preserve"> تشکل‌های مذهبی تهران و شهرستان‌ها به خصوص تبریز</w:t>
      </w:r>
      <w:r w:rsidR="003F6968" w:rsidRPr="00853DCC">
        <w:rPr>
          <w:rFonts w:hint="cs"/>
          <w:rtl/>
        </w:rPr>
        <w:t>،</w:t>
      </w:r>
      <w:r w:rsidRPr="00853DCC">
        <w:rPr>
          <w:rtl/>
        </w:rPr>
        <w:t xml:space="preserve"> در دور</w:t>
      </w:r>
      <w:r w:rsidR="00C427E4" w:rsidRPr="00853DCC">
        <w:rPr>
          <w:rFonts w:hint="cs"/>
          <w:rtl/>
        </w:rPr>
        <w:t>ۀ</w:t>
      </w:r>
      <w:r w:rsidR="00A12F99" w:rsidRPr="00853DCC">
        <w:rPr>
          <w:rtl/>
        </w:rPr>
        <w:t xml:space="preserve"> اخیر</w:t>
      </w:r>
      <w:r w:rsidRPr="00853DCC">
        <w:rPr>
          <w:rtl/>
        </w:rPr>
        <w:t xml:space="preserve"> یکی </w:t>
      </w:r>
      <w:r w:rsidR="003F6968" w:rsidRPr="00853DCC">
        <w:rPr>
          <w:rtl/>
        </w:rPr>
        <w:t>از همکاران ثابت مجله مکتب اسلام</w:t>
      </w:r>
      <w:r w:rsidR="003F6968" w:rsidRPr="00853DCC">
        <w:rPr>
          <w:rFonts w:hint="cs"/>
          <w:rtl/>
        </w:rPr>
        <w:t xml:space="preserve"> و</w:t>
      </w:r>
      <w:r w:rsidRPr="00853DCC">
        <w:rPr>
          <w:rtl/>
        </w:rPr>
        <w:t xml:space="preserve"> دارالتبلیغ اسلامی </w:t>
      </w:r>
      <w:r w:rsidR="00A12F99" w:rsidRPr="00853DCC">
        <w:rPr>
          <w:rFonts w:hint="cs"/>
          <w:rtl/>
        </w:rPr>
        <w:t xml:space="preserve">بوده </w:t>
      </w:r>
      <w:r w:rsidRPr="00853DCC">
        <w:rPr>
          <w:rtl/>
        </w:rPr>
        <w:t xml:space="preserve">و سردبیری برخی از نشریات آن </w:t>
      </w:r>
      <w:r w:rsidR="00A12F99" w:rsidRPr="00853DCC">
        <w:rPr>
          <w:rFonts w:hint="cs"/>
          <w:rtl/>
        </w:rPr>
        <w:t xml:space="preserve">را به عهده داشته، </w:t>
      </w:r>
      <w:r w:rsidRPr="00853DCC">
        <w:rPr>
          <w:rtl/>
        </w:rPr>
        <w:t xml:space="preserve">و نیز </w:t>
      </w:r>
      <w:r w:rsidR="00A12F99" w:rsidRPr="00853DCC">
        <w:rPr>
          <w:rFonts w:hint="cs"/>
          <w:rtl/>
        </w:rPr>
        <w:t xml:space="preserve">به کار </w:t>
      </w:r>
      <w:r w:rsidRPr="00853DCC">
        <w:rPr>
          <w:rtl/>
        </w:rPr>
        <w:t>نگارش در عرصه‌های مختلف</w:t>
      </w:r>
      <w:r w:rsidR="00A12F99" w:rsidRPr="00853DCC">
        <w:rPr>
          <w:rFonts w:hint="cs"/>
          <w:rtl/>
        </w:rPr>
        <w:t>،</w:t>
      </w:r>
      <w:r w:rsidRPr="00853DCC">
        <w:rPr>
          <w:rtl/>
        </w:rPr>
        <w:t xml:space="preserve"> از جمله معرفی اندیشه‌های سید </w:t>
      </w:r>
      <w:r w:rsidRPr="00853DCC">
        <w:rPr>
          <w:rtl/>
        </w:rPr>
        <w:lastRenderedPageBreak/>
        <w:t>جمال الدین اسدآبادی، نگارش در نقد مکتب‌ها و ادیان و موضوعات دیگر</w:t>
      </w:r>
      <w:r w:rsidR="00A12F99" w:rsidRPr="00853DCC">
        <w:rPr>
          <w:rFonts w:hint="cs"/>
          <w:rtl/>
        </w:rPr>
        <w:t>،</w:t>
      </w:r>
      <w:r w:rsidRPr="00853DCC">
        <w:rPr>
          <w:rtl/>
        </w:rPr>
        <w:t xml:space="preserve"> مشغول بوده است.</w:t>
      </w:r>
    </w:p>
    <w:p w:rsidR="000631D9" w:rsidRPr="00853DCC" w:rsidRDefault="000631D9" w:rsidP="001970D5">
      <w:pPr>
        <w:pStyle w:val="a"/>
        <w:rPr>
          <w:rtl/>
        </w:rPr>
      </w:pPr>
      <w:r w:rsidRPr="00853DCC">
        <w:rPr>
          <w:rtl/>
        </w:rPr>
        <w:t xml:space="preserve"> آقای خسروشاهی در سال 1317 در تبریز به دنیا آمد. پدرش آیت الله سید مرتضی خسروشاهی از علمای صاحب رساله در آذربایجان بود که آثاری در فقه</w:t>
      </w:r>
      <w:r w:rsidRPr="00853DCC">
        <w:rPr>
          <w:rStyle w:val="FootnoteReference"/>
          <w:rtl/>
        </w:rPr>
        <w:footnoteReference w:id="2746"/>
      </w:r>
      <w:r w:rsidRPr="00853DCC">
        <w:rPr>
          <w:rtl/>
        </w:rPr>
        <w:t xml:space="preserve"> و غدیر</w:t>
      </w:r>
      <w:r w:rsidRPr="00853DCC">
        <w:rPr>
          <w:rStyle w:val="FootnoteReference"/>
          <w:rtl/>
        </w:rPr>
        <w:footnoteReference w:id="2747"/>
      </w:r>
      <w:r w:rsidRPr="00853DCC">
        <w:rPr>
          <w:rtl/>
        </w:rPr>
        <w:t xml:space="preserve"> داشت. جد ایشان هم آیت الله سید احمد خسروشاهی از علمای آذربایجان بود. اجداد وی تا چند نسل در سلک روحانیت و از چهرگان و عالمان حوزه نجف و خط</w:t>
      </w:r>
      <w:r w:rsidR="00C427E4" w:rsidRPr="00853DCC">
        <w:rPr>
          <w:rFonts w:hint="cs"/>
          <w:rtl/>
        </w:rPr>
        <w:t>ۀ</w:t>
      </w:r>
      <w:r w:rsidRPr="00853DCC">
        <w:rPr>
          <w:rtl/>
        </w:rPr>
        <w:t xml:space="preserve"> آذربایجان بوده‌اند.</w:t>
      </w:r>
    </w:p>
    <w:p w:rsidR="000631D9" w:rsidRPr="00853DCC" w:rsidRDefault="000631D9" w:rsidP="001970D5">
      <w:pPr>
        <w:pStyle w:val="a"/>
        <w:rPr>
          <w:rtl/>
        </w:rPr>
      </w:pPr>
      <w:r w:rsidRPr="00853DCC">
        <w:rPr>
          <w:rtl/>
        </w:rPr>
        <w:t>ایشان در سال 1332 ش در سن پانزده سالگی عازم قم شد و پس طی دروس سطح، در درس اصول و فقه و تفسیر حضرت آیات</w:t>
      </w:r>
      <w:r w:rsidR="00241EEA" w:rsidRPr="00853DCC">
        <w:rPr>
          <w:rtl/>
        </w:rPr>
        <w:t xml:space="preserve"> امام خمینی، آیت</w:t>
      </w:r>
      <w:r w:rsidR="00241EEA" w:rsidRPr="00853DCC">
        <w:rPr>
          <w:rFonts w:hint="cs"/>
          <w:rtl/>
        </w:rPr>
        <w:t>‌</w:t>
      </w:r>
      <w:r w:rsidRPr="00853DCC">
        <w:rPr>
          <w:rtl/>
        </w:rPr>
        <w:t>الله شریعتمداری،‌</w:t>
      </w:r>
      <w:r w:rsidR="00241EEA" w:rsidRPr="00853DCC">
        <w:rPr>
          <w:rFonts w:hint="cs"/>
          <w:rtl/>
        </w:rPr>
        <w:t xml:space="preserve"> </w:t>
      </w:r>
      <w:r w:rsidRPr="00853DCC">
        <w:rPr>
          <w:rtl/>
        </w:rPr>
        <w:t>علامه طباطبائی و چند ماهی هم در محضر آیت الله بروجردی حاضر گشت. وی از همان زمان با جریان‌های انقلابی ـ اسلامی همکاری داشت و به خصوص با فدائیان اسلام و آیت الله کاشانی در ارتباط بود. وی به سال 1337 کتابچه‌ای با عنوان اسلام و دمکراسی (تهران، سازمان مطبوعاتی گلستان «سالنامه گلستان») نوشت و ضمن آن به برخی از نمونه‌های تاریخی مربوط به حکومت اسلامی و نیز شماری از قضاوت‌هایی که نویسندگان خارجی از وجود دمکراسی در اسلام کرده بودند سخن گفت. روی جلد آن نوشته شده بود: «اسلام و دمکراسی، سیستم حکومت دموکراسی</w:t>
      </w:r>
      <w:r w:rsidR="005647D8" w:rsidRPr="00853DCC">
        <w:rPr>
          <w:rFonts w:hint="cs"/>
          <w:rtl/>
        </w:rPr>
        <w:t xml:space="preserve"> </w:t>
      </w:r>
      <w:r w:rsidRPr="00853DCC">
        <w:rPr>
          <w:rtl/>
        </w:rPr>
        <w:t>در سایه ایدئولوژی و اصول تعلیماتی اسلام». در این کتاب شانزده صفحه‌ای از تعبیر حکومت اسلامی و یک مورد هم تعبیر «حکومت جمهوری اسلامی» یاد شده بود.</w:t>
      </w:r>
    </w:p>
    <w:p w:rsidR="000631D9" w:rsidRPr="00853DCC" w:rsidRDefault="000631D9" w:rsidP="001970D5">
      <w:pPr>
        <w:pStyle w:val="a"/>
        <w:rPr>
          <w:rtl/>
        </w:rPr>
      </w:pPr>
      <w:r w:rsidRPr="00853DCC">
        <w:rPr>
          <w:rtl/>
        </w:rPr>
        <w:t>آقای خسروشاهی در جریان رویدادهای نهضت اسلامی در سالهای 41ـ 44 بسیار فعال بود و به همراه شماری از همفکران خود نشریه داخلی حوزه علمیه قم با عنوان بعثت را طی سالهای 43ـ 44 منتشر کرد. این نشریه با همکاری اکبر هاشمی رفسنجانی، سیدهادی خسروشاهی، علی حجتی کرمانی و سید محمود دعایی منتشر می‌شد.</w:t>
      </w:r>
      <w:r w:rsidRPr="00853DCC">
        <w:rPr>
          <w:rStyle w:val="FootnoteReference"/>
          <w:rtl/>
        </w:rPr>
        <w:footnoteReference w:id="2748"/>
      </w:r>
    </w:p>
    <w:p w:rsidR="000631D9" w:rsidRPr="00853DCC" w:rsidRDefault="000631D9" w:rsidP="001970D5">
      <w:pPr>
        <w:pStyle w:val="a"/>
        <w:rPr>
          <w:rtl/>
        </w:rPr>
      </w:pPr>
      <w:r w:rsidRPr="00853DCC">
        <w:rPr>
          <w:rtl/>
        </w:rPr>
        <w:lastRenderedPageBreak/>
        <w:t>نخستین فعالیت‌های فکری ـ سیاسی وی در ارتباط با فدائیان اسلام</w:t>
      </w:r>
      <w:r w:rsidRPr="00853DCC">
        <w:rPr>
          <w:rStyle w:val="FootnoteReference"/>
          <w:rtl/>
        </w:rPr>
        <w:footnoteReference w:id="2749"/>
      </w:r>
      <w:r w:rsidRPr="00853DCC">
        <w:rPr>
          <w:rtl/>
        </w:rPr>
        <w:t xml:space="preserve"> و شخص آیت الله کاشانی بوده است که انعکاس آن در مقالات و اسنادی  است که در شماره‌های متعدد مجله تاریخ و فرهنگ معاصر که با مدیریت خود وی در یک ده</w:t>
      </w:r>
      <w:r w:rsidR="00C427E4" w:rsidRPr="00853DCC">
        <w:rPr>
          <w:rFonts w:hint="cs"/>
          <w:rtl/>
        </w:rPr>
        <w:t>ۀ</w:t>
      </w:r>
      <w:r w:rsidRPr="00853DCC">
        <w:rPr>
          <w:rtl/>
        </w:rPr>
        <w:t xml:space="preserve"> اخیر انتشار یافته، منعکس شده است.</w:t>
      </w:r>
    </w:p>
    <w:p w:rsidR="005647D8" w:rsidRPr="00853DCC" w:rsidRDefault="000631D9" w:rsidP="001970D5">
      <w:pPr>
        <w:pStyle w:val="a"/>
        <w:rPr>
          <w:rtl/>
        </w:rPr>
      </w:pPr>
      <w:r w:rsidRPr="00853DCC">
        <w:rPr>
          <w:rtl/>
        </w:rPr>
        <w:t xml:space="preserve">به لحاظ فکری، آقای خسروشاهی، به مانند بسیاری از دوستانش و البته در این جهت بیش از همه، هوادار و ترویج کننده اندیشه‌های سید قطب (اعدام در 1386ق/ 1346) در ایران بوده و بسیاری از آثار وی </w:t>
      </w:r>
    </w:p>
    <w:p w:rsidR="000631D9" w:rsidRPr="00853DCC" w:rsidRDefault="000631D9" w:rsidP="001970D5">
      <w:pPr>
        <w:pStyle w:val="a"/>
        <w:rPr>
          <w:rtl/>
        </w:rPr>
      </w:pPr>
      <w:r w:rsidRPr="00853DCC">
        <w:rPr>
          <w:rtl/>
        </w:rPr>
        <w:t>و دیگر اخوانی‌ها را به فارسی ترجمه و به چاپ رسانده است.</w:t>
      </w:r>
    </w:p>
    <w:p w:rsidR="000631D9" w:rsidRPr="00853DCC" w:rsidRDefault="000631D9" w:rsidP="001970D5">
      <w:pPr>
        <w:pStyle w:val="a"/>
        <w:rPr>
          <w:rtl/>
        </w:rPr>
      </w:pPr>
      <w:r w:rsidRPr="00853DCC">
        <w:rPr>
          <w:rtl/>
        </w:rPr>
        <w:t>از دیگر حوزه‌های قلمی ایشان، پرداختن به مسائل دینی و اختلاف ادیان و تبلیغات مسیحیان و ردیه نویسی بر آنهاست که این قبیل آثار، به صورت تألیف و بیشتر ترجمه، در نوشته‌های آقای خسروشاهی وجود دارد.</w:t>
      </w:r>
    </w:p>
    <w:p w:rsidR="000631D9" w:rsidRPr="00853DCC" w:rsidRDefault="000631D9" w:rsidP="001970D5">
      <w:pPr>
        <w:pStyle w:val="a"/>
        <w:rPr>
          <w:rtl/>
        </w:rPr>
      </w:pPr>
      <w:r w:rsidRPr="00853DCC">
        <w:rPr>
          <w:rtl/>
        </w:rPr>
        <w:t>حوزه دیگر کارهای وی پرداختن به نهضت‌ها و جنبش‌های آزادیبخش و مسأله فلسطین و حرکت‌های اصلاحی در جهان اسلام است که در رأس آنها،</w:t>
      </w:r>
      <w:r w:rsidR="00DF2D23" w:rsidRPr="00853DCC">
        <w:rPr>
          <w:rFonts w:hint="cs"/>
          <w:rtl/>
        </w:rPr>
        <w:t xml:space="preserve"> </w:t>
      </w:r>
      <w:r w:rsidRPr="00853DCC">
        <w:rPr>
          <w:rtl/>
        </w:rPr>
        <w:t>‌همت وی به بازشناسی زندگی و اقدامات و فعالیت‌های سید جمال الدین اسدآبادی معطوف بوده است.</w:t>
      </w:r>
      <w:r w:rsidRPr="00853DCC">
        <w:rPr>
          <w:rStyle w:val="FootnoteReference"/>
          <w:rtl/>
        </w:rPr>
        <w:footnoteReference w:id="2750"/>
      </w:r>
      <w:r w:rsidRPr="00853DCC">
        <w:rPr>
          <w:rtl/>
        </w:rPr>
        <w:t xml:space="preserve"> پرداختن به مسائل مسلمانان کشمیر و هند و الجزایر و غیره نیز از جمله موضوعاتی است که در نوشته‌های ایشان به چشم می‌خورد. از سویی وی را باید در ردیف کسانی تلقی کرد که برای تحقق وحدت شیعه و سنی تلاش فراوانی داشته است.</w:t>
      </w:r>
    </w:p>
    <w:p w:rsidR="000631D9" w:rsidRPr="00853DCC" w:rsidRDefault="000631D9" w:rsidP="001970D5">
      <w:pPr>
        <w:pStyle w:val="a"/>
        <w:rPr>
          <w:rtl/>
        </w:rPr>
      </w:pPr>
      <w:r w:rsidRPr="00853DCC">
        <w:rPr>
          <w:rtl/>
        </w:rPr>
        <w:t>آقای خسروشاهی سالها از ارکان دارالتبلیغ اسلامی بود و افزون بر مدیریت برخی از نشریات مانند نسل نو و پیام شادی و مجل</w:t>
      </w:r>
      <w:r w:rsidR="00C427E4" w:rsidRPr="00853DCC">
        <w:rPr>
          <w:rtl/>
        </w:rPr>
        <w:t>ۀ</w:t>
      </w:r>
      <w:r w:rsidRPr="00853DCC">
        <w:rPr>
          <w:rtl/>
        </w:rPr>
        <w:t xml:space="preserve"> عربی الهادی، به نگارش مقالات و کتابهای متعددی مشغول بود که شماری از آنها توسط دارالتبلیع منشتر شد. وی از مؤسسان حزب خلق مسلمان بود؛ اما به محض آغاز برخورد این حزب با انقلاب اسلامی،‌</w:t>
      </w:r>
      <w:r w:rsidR="00DF2D23" w:rsidRPr="00853DCC">
        <w:rPr>
          <w:rFonts w:hint="cs"/>
          <w:rtl/>
        </w:rPr>
        <w:t xml:space="preserve"> </w:t>
      </w:r>
      <w:r w:rsidRPr="00853DCC">
        <w:rPr>
          <w:rtl/>
        </w:rPr>
        <w:t>ضمن صدور اطلاعیه‌ای همراه دیگر م</w:t>
      </w:r>
      <w:r w:rsidR="00DF2D23" w:rsidRPr="00853DCC">
        <w:rPr>
          <w:rFonts w:hint="cs"/>
          <w:rtl/>
        </w:rPr>
        <w:t>ؤ</w:t>
      </w:r>
      <w:r w:rsidRPr="00853DCC">
        <w:rPr>
          <w:rtl/>
        </w:rPr>
        <w:t>سسان از آن جدا شد و برای مدت دو سال نماینده امام در وزارت ارشاد اسلامی بود. پس از آن هم برای پنج سال سفیر ایران در واتیکان بود. وی پیش از دارالتبلیع در شمار مؤسسان مؤسسه در راه حق نیز بود که در جای خود به آن اشاره کردیم.</w:t>
      </w:r>
    </w:p>
    <w:p w:rsidR="000631D9" w:rsidRPr="00853DCC" w:rsidRDefault="000631D9" w:rsidP="001970D5">
      <w:pPr>
        <w:pStyle w:val="a"/>
        <w:rPr>
          <w:rtl/>
        </w:rPr>
      </w:pPr>
      <w:r w:rsidRPr="00853DCC">
        <w:rPr>
          <w:rtl/>
        </w:rPr>
        <w:lastRenderedPageBreak/>
        <w:t>جناب آقای خسروشاهی تاکنون، از نگارش دست نکشیده و افزون بر چاپ آثار پیشین خود با عنوان مجموعه آثار، کارهای تازه فراوانی نیز به انجام رسانده است.</w:t>
      </w:r>
      <w:r w:rsidRPr="00853DCC">
        <w:rPr>
          <w:rStyle w:val="FootnoteReference"/>
          <w:rtl/>
        </w:rPr>
        <w:footnoteReference w:id="2751"/>
      </w:r>
    </w:p>
    <w:p w:rsidR="000631D9" w:rsidRPr="00853DCC" w:rsidRDefault="000631D9" w:rsidP="001970D5">
      <w:pPr>
        <w:pStyle w:val="a"/>
        <w:rPr>
          <w:rtl/>
        </w:rPr>
      </w:pPr>
      <w:r w:rsidRPr="00853DCC">
        <w:rPr>
          <w:rtl/>
        </w:rPr>
        <w:t>آقای خسروشاهی یکی از معدود افراد یا حتی از این حیث، شخصیتی منحصر به فرد است که بیشترین روابط را با اسلام گرایان خارج از ایران در طول سالهای قبل از انقلاب داشته و با مراکز اسلامی مختلف مکاتبه داشته است. به علاوه، در داخل نیز جزو معدود افرادی اس</w:t>
      </w:r>
      <w:r w:rsidR="00E815C2" w:rsidRPr="00853DCC">
        <w:rPr>
          <w:rtl/>
        </w:rPr>
        <w:t>ت که تقریبا با غالب شخصیت‌های ب</w:t>
      </w:r>
      <w:r w:rsidRPr="00853DCC">
        <w:rPr>
          <w:rtl/>
        </w:rPr>
        <w:t>نام فکری و سیاسی مخالف رژیم پهلوی آشنایی و رفت و آمد داشته و تقریبا در میان همه گروه‌های فکری شناخته شده بوده است. نشان</w:t>
      </w:r>
      <w:r w:rsidR="00C427E4" w:rsidRPr="00853DCC">
        <w:rPr>
          <w:rtl/>
        </w:rPr>
        <w:t>ۀ</w:t>
      </w:r>
      <w:r w:rsidRPr="00853DCC">
        <w:rPr>
          <w:rtl/>
        </w:rPr>
        <w:t xml:space="preserve"> آن همکاری گسترده ایشان با انواع و اقسام نشریاتی است که در طول سالیان در ایران </w:t>
      </w:r>
      <w:r w:rsidR="00206B05" w:rsidRPr="00853DCC">
        <w:rPr>
          <w:rtl/>
        </w:rPr>
        <w:t>به چاپ رسیده است. برای نشان داد</w:t>
      </w:r>
      <w:r w:rsidR="00206B05" w:rsidRPr="00853DCC">
        <w:rPr>
          <w:rFonts w:hint="cs"/>
          <w:rtl/>
        </w:rPr>
        <w:t>ن</w:t>
      </w:r>
      <w:r w:rsidRPr="00853DCC">
        <w:rPr>
          <w:rtl/>
        </w:rPr>
        <w:t xml:space="preserve"> افکار آقای خسروشاهی و تأثیری که مجموعه نوشته‌های</w:t>
      </w:r>
      <w:r w:rsidR="00E815C2" w:rsidRPr="00853DCC">
        <w:rPr>
          <w:rFonts w:hint="cs"/>
          <w:rtl/>
        </w:rPr>
        <w:t xml:space="preserve"> </w:t>
      </w:r>
      <w:r w:rsidRPr="00853DCC">
        <w:rPr>
          <w:rtl/>
        </w:rPr>
        <w:t>ایشان در فضای بیان مذهبی ـ سیاسی اواخر دهه سی تا پنجاه داشته، مروری بر فهرست نوشته‌های ایشان خواهیم داشت. اینها در واقع، شماری از مهمترین کارهای قلمی ایشان شامل تألیف و ترجمه و تعلیقات است که پیش از انقلاب اسلامی انتشار یافته است.</w:t>
      </w:r>
    </w:p>
    <w:p w:rsidR="000631D9" w:rsidRPr="00853DCC" w:rsidRDefault="000631D9" w:rsidP="001970D5">
      <w:pPr>
        <w:pStyle w:val="a"/>
        <w:rPr>
          <w:rtl/>
        </w:rPr>
      </w:pPr>
      <w:r w:rsidRPr="00853DCC">
        <w:rPr>
          <w:rtl/>
        </w:rPr>
        <w:t>نبرد اسلام در افریقا، سیدهادی خسروشاهی، چاپ دوم، قم، دارالتبلیغ اسلامی، 1353، 214ص. مجلد دوم این کتاب در چاپ سوم آن،‌</w:t>
      </w:r>
      <w:r w:rsidR="00E815C2" w:rsidRPr="00853DCC">
        <w:rPr>
          <w:rFonts w:hint="cs"/>
          <w:rtl/>
        </w:rPr>
        <w:t xml:space="preserve"> </w:t>
      </w:r>
      <w:r w:rsidRPr="00853DCC">
        <w:rPr>
          <w:rtl/>
        </w:rPr>
        <w:t>به مجلد اول ضمیمه شده که شامل کشورهای دیگر افریقایی از جمله الجزایر</w:t>
      </w:r>
      <w:r w:rsidRPr="00853DCC">
        <w:rPr>
          <w:rStyle w:val="FootnoteReference"/>
          <w:rtl/>
        </w:rPr>
        <w:footnoteReference w:id="2752"/>
      </w:r>
      <w:r w:rsidRPr="00853DCC">
        <w:rPr>
          <w:rtl/>
        </w:rPr>
        <w:t xml:space="preserve"> و سودان و بروندی و ...است این اثر یکی از تألیفات خوب آقای خسروشاهی است که ضمن آن مسائل بخشی از این قاره سیاه استعمارزده را روشن کرده و به حرکتهای آزادیبخش هم پرداخته است. </w:t>
      </w:r>
    </w:p>
    <w:p w:rsidR="000631D9" w:rsidRPr="00853DCC" w:rsidRDefault="000631D9" w:rsidP="001970D5">
      <w:pPr>
        <w:pStyle w:val="a"/>
        <w:rPr>
          <w:rtl/>
        </w:rPr>
      </w:pPr>
      <w:r w:rsidRPr="00853DCC">
        <w:rPr>
          <w:rtl/>
        </w:rPr>
        <w:t>مسلمانان هند و کشمیر،‌</w:t>
      </w:r>
      <w:r w:rsidR="00C97F90" w:rsidRPr="00853DCC">
        <w:rPr>
          <w:rFonts w:hint="cs"/>
          <w:rtl/>
        </w:rPr>
        <w:t xml:space="preserve"> </w:t>
      </w:r>
      <w:r w:rsidRPr="00853DCC">
        <w:rPr>
          <w:rtl/>
        </w:rPr>
        <w:t>تهران،</w:t>
      </w:r>
      <w:r w:rsidR="00C97F90" w:rsidRPr="00853DCC">
        <w:rPr>
          <w:rFonts w:hint="cs"/>
          <w:rtl/>
        </w:rPr>
        <w:t xml:space="preserve"> </w:t>
      </w:r>
      <w:r w:rsidRPr="00853DCC">
        <w:rPr>
          <w:rtl/>
        </w:rPr>
        <w:t>‌فراهانی، چاپ دوم، 1341،‌ 156</w:t>
      </w:r>
      <w:r w:rsidR="00E5254D" w:rsidRPr="00853DCC">
        <w:rPr>
          <w:rFonts w:hint="cs"/>
          <w:rtl/>
        </w:rPr>
        <w:t>ص</w:t>
      </w:r>
      <w:r w:rsidRPr="00853DCC">
        <w:rPr>
          <w:rtl/>
        </w:rPr>
        <w:t>.</w:t>
      </w:r>
    </w:p>
    <w:p w:rsidR="000631D9" w:rsidRPr="00853DCC" w:rsidRDefault="000631D9" w:rsidP="001970D5">
      <w:pPr>
        <w:pStyle w:val="a"/>
        <w:rPr>
          <w:rtl/>
        </w:rPr>
      </w:pPr>
      <w:r w:rsidRPr="00853DCC">
        <w:rPr>
          <w:rtl/>
        </w:rPr>
        <w:t>اسلام دین آینده جهان، قم، انتشارات نسل جوان‌، 1351، ترجمه‌ای از متن گفتگوهای برناردشاو با عبدالعظیم صدیقی که مقدماتی هم بر آن افزوده است.</w:t>
      </w:r>
    </w:p>
    <w:p w:rsidR="000631D9" w:rsidRPr="00853DCC" w:rsidRDefault="000631D9" w:rsidP="001970D5">
      <w:pPr>
        <w:pStyle w:val="a"/>
        <w:rPr>
          <w:rtl/>
        </w:rPr>
      </w:pPr>
      <w:r w:rsidRPr="00853DCC">
        <w:rPr>
          <w:rtl/>
        </w:rPr>
        <w:t>اسلام و علم به ضمیم</w:t>
      </w:r>
      <w:r w:rsidR="00C427E4" w:rsidRPr="00853DCC">
        <w:rPr>
          <w:rtl/>
        </w:rPr>
        <w:t>ۀ</w:t>
      </w:r>
      <w:r w:rsidRPr="00853DCC">
        <w:rPr>
          <w:rtl/>
        </w:rPr>
        <w:t xml:space="preserve"> رساله قضا و قدر، سید جمال الدین اسدآبادی، با مقدم</w:t>
      </w:r>
      <w:r w:rsidR="00C427E4" w:rsidRPr="00853DCC">
        <w:rPr>
          <w:rtl/>
        </w:rPr>
        <w:t>ۀ</w:t>
      </w:r>
      <w:r w:rsidRPr="00853DCC">
        <w:rPr>
          <w:rtl/>
        </w:rPr>
        <w:t xml:space="preserve"> حمیدالله حیدرآبادی،‌</w:t>
      </w:r>
      <w:r w:rsidR="00C97F90" w:rsidRPr="00853DCC">
        <w:rPr>
          <w:rFonts w:hint="cs"/>
          <w:rtl/>
        </w:rPr>
        <w:t xml:space="preserve"> </w:t>
      </w:r>
      <w:r w:rsidRPr="00853DCC">
        <w:rPr>
          <w:rtl/>
        </w:rPr>
        <w:t>ترجمه و توضیحات از سید هادی خسروشاهی،‌</w:t>
      </w:r>
      <w:r w:rsidR="00C97F90" w:rsidRPr="00853DCC">
        <w:rPr>
          <w:rFonts w:hint="cs"/>
          <w:rtl/>
        </w:rPr>
        <w:t xml:space="preserve"> </w:t>
      </w:r>
      <w:r w:rsidRPr="00853DCC">
        <w:rPr>
          <w:rtl/>
        </w:rPr>
        <w:t>تبریز، سعدی،‌1348.</w:t>
      </w:r>
    </w:p>
    <w:p w:rsidR="000631D9" w:rsidRPr="00853DCC" w:rsidRDefault="000631D9" w:rsidP="001970D5">
      <w:pPr>
        <w:pStyle w:val="a"/>
        <w:rPr>
          <w:rtl/>
        </w:rPr>
      </w:pPr>
      <w:r w:rsidRPr="00853DCC">
        <w:rPr>
          <w:rtl/>
        </w:rPr>
        <w:t>راه اسلام، بلای استعمار، آیت الله شیخ محمدحسین کاشف الغطاء، به اهتمام و مقدمه و ترجمه سیدهادی خسروشاهی،</w:t>
      </w:r>
      <w:r w:rsidR="005C7331" w:rsidRPr="00853DCC">
        <w:rPr>
          <w:rFonts w:hint="cs"/>
          <w:rtl/>
        </w:rPr>
        <w:t xml:space="preserve"> </w:t>
      </w:r>
      <w:r w:rsidRPr="00853DCC">
        <w:rPr>
          <w:rtl/>
        </w:rPr>
        <w:t>‌تهران، 1343،</w:t>
      </w:r>
      <w:r w:rsidR="005C7331" w:rsidRPr="00853DCC">
        <w:rPr>
          <w:rFonts w:hint="cs"/>
          <w:rtl/>
        </w:rPr>
        <w:t>72</w:t>
      </w:r>
      <w:r w:rsidRPr="00853DCC">
        <w:rPr>
          <w:rtl/>
        </w:rPr>
        <w:t xml:space="preserve"> ص. (بخشی از آن ترجم</w:t>
      </w:r>
      <w:r w:rsidR="00C427E4" w:rsidRPr="00853DCC">
        <w:rPr>
          <w:rFonts w:hint="cs"/>
          <w:rtl/>
        </w:rPr>
        <w:t>ۀ</w:t>
      </w:r>
      <w:r w:rsidRPr="00853DCC">
        <w:rPr>
          <w:rtl/>
        </w:rPr>
        <w:t xml:space="preserve"> جلال الدین فارسی از نامه کاشف الغطاء است که پ</w:t>
      </w:r>
      <w:r w:rsidR="005C7331" w:rsidRPr="00853DCC">
        <w:rPr>
          <w:rtl/>
        </w:rPr>
        <w:t>یش از آن مستقل هم چاپ شده بود).</w:t>
      </w:r>
      <w:r w:rsidR="005C7331" w:rsidRPr="00853DCC">
        <w:rPr>
          <w:rFonts w:hint="cs"/>
          <w:rtl/>
        </w:rPr>
        <w:t xml:space="preserve"> </w:t>
      </w:r>
      <w:r w:rsidRPr="00853DCC">
        <w:rPr>
          <w:rtl/>
        </w:rPr>
        <w:t xml:space="preserve">روی جلد این </w:t>
      </w:r>
      <w:r w:rsidRPr="00853DCC">
        <w:rPr>
          <w:rtl/>
        </w:rPr>
        <w:lastRenderedPageBreak/>
        <w:t>کتاب این عنوان در بالا آمده است: «</w:t>
      </w:r>
      <w:r w:rsidRPr="00853DCC">
        <w:rPr>
          <w:b/>
          <w:bCs/>
          <w:rtl/>
        </w:rPr>
        <w:t>در راه انقلاب فکری اسلامی</w:t>
      </w:r>
      <w:r w:rsidRPr="00853DCC">
        <w:rPr>
          <w:rtl/>
        </w:rPr>
        <w:t>»، این عنوانی بود که برای برخی از انتشارات دیگر ایشان هم به کار رفت، از جمله</w:t>
      </w:r>
      <w:r w:rsidR="005C7331" w:rsidRPr="00853DCC">
        <w:rPr>
          <w:rtl/>
        </w:rPr>
        <w:t xml:space="preserve"> در بالای ترجمه کتاب جرج جرداق</w:t>
      </w:r>
      <w:r w:rsidR="005C7331" w:rsidRPr="00853DCC">
        <w:rPr>
          <w:rFonts w:hint="cs"/>
          <w:rtl/>
        </w:rPr>
        <w:t>،</w:t>
      </w:r>
      <w:r w:rsidRPr="00853DCC">
        <w:rPr>
          <w:rtl/>
        </w:rPr>
        <w:t xml:space="preserve"> الامام علی صوت العدال</w:t>
      </w:r>
      <w:r w:rsidR="00C427E4" w:rsidRPr="00853DCC">
        <w:rPr>
          <w:rtl/>
        </w:rPr>
        <w:t>ۀ</w:t>
      </w:r>
      <w:r w:rsidRPr="00853DCC">
        <w:rPr>
          <w:rtl/>
        </w:rPr>
        <w:t xml:space="preserve"> الانسانی</w:t>
      </w:r>
      <w:r w:rsidR="00C427E4" w:rsidRPr="00853DCC">
        <w:rPr>
          <w:rFonts w:hint="cs"/>
          <w:rtl/>
        </w:rPr>
        <w:t>ۀ</w:t>
      </w:r>
      <w:r w:rsidR="005C7331" w:rsidRPr="00853DCC">
        <w:rPr>
          <w:rFonts w:hint="cs"/>
          <w:rtl/>
        </w:rPr>
        <w:t>.</w:t>
      </w:r>
      <w:r w:rsidRPr="00853DCC">
        <w:rPr>
          <w:rtl/>
        </w:rPr>
        <w:t xml:space="preserve"> نخستین بخش های این آثار در سال 1338 ترجمه </w:t>
      </w:r>
      <w:r w:rsidR="00C32BE5" w:rsidRPr="00853DCC">
        <w:rPr>
          <w:rFonts w:hint="cs"/>
          <w:rtl/>
        </w:rPr>
        <w:t>شد. ادام</w:t>
      </w:r>
      <w:r w:rsidR="00C427E4" w:rsidRPr="00853DCC">
        <w:rPr>
          <w:rFonts w:hint="cs"/>
          <w:rtl/>
        </w:rPr>
        <w:t>ۀ</w:t>
      </w:r>
      <w:r w:rsidRPr="00853DCC">
        <w:rPr>
          <w:rtl/>
        </w:rPr>
        <w:t xml:space="preserve"> آن </w:t>
      </w:r>
      <w:r w:rsidR="00C32BE5" w:rsidRPr="00853DCC">
        <w:rPr>
          <w:rFonts w:hint="cs"/>
          <w:rtl/>
        </w:rPr>
        <w:t xml:space="preserve">را </w:t>
      </w:r>
      <w:r w:rsidRPr="00853DCC">
        <w:rPr>
          <w:rtl/>
        </w:rPr>
        <w:t>در سال 1344 موسس</w:t>
      </w:r>
      <w:r w:rsidR="00C427E4" w:rsidRPr="00853DCC">
        <w:rPr>
          <w:rFonts w:hint="cs"/>
          <w:rtl/>
        </w:rPr>
        <w:t>ۀ</w:t>
      </w:r>
      <w:r w:rsidRPr="00853DCC">
        <w:rPr>
          <w:rtl/>
        </w:rPr>
        <w:t xml:space="preserve"> فراهانی چاپ کرد و بعدها در سال 1369 در قم و در نهایت در پنج مجلد و 350 صفحه توسط نشرشروق در سال 1379 منتشر شده است.</w:t>
      </w:r>
    </w:p>
    <w:p w:rsidR="000631D9" w:rsidRPr="00853DCC" w:rsidRDefault="00C32BE5" w:rsidP="001970D5">
      <w:pPr>
        <w:pStyle w:val="a"/>
        <w:rPr>
          <w:rtl/>
        </w:rPr>
      </w:pPr>
      <w:r w:rsidRPr="00853DCC">
        <w:rPr>
          <w:rtl/>
        </w:rPr>
        <w:t>انج</w:t>
      </w:r>
      <w:r w:rsidRPr="00853DCC">
        <w:rPr>
          <w:rFonts w:hint="cs"/>
          <w:rtl/>
        </w:rPr>
        <w:t>یل</w:t>
      </w:r>
      <w:r w:rsidR="000631D9" w:rsidRPr="00853DCC">
        <w:rPr>
          <w:rtl/>
        </w:rPr>
        <w:t xml:space="preserve"> و مسیح،‌</w:t>
      </w:r>
      <w:r w:rsidRPr="00853DCC">
        <w:rPr>
          <w:rFonts w:hint="cs"/>
          <w:rtl/>
        </w:rPr>
        <w:t xml:space="preserve"> </w:t>
      </w:r>
      <w:r w:rsidR="000631D9" w:rsidRPr="00853DCC">
        <w:rPr>
          <w:rtl/>
        </w:rPr>
        <w:t>آیت الله محمدحسین کاشف الغطاء</w:t>
      </w:r>
      <w:r w:rsidRPr="00853DCC">
        <w:rPr>
          <w:rFonts w:hint="cs"/>
          <w:rtl/>
        </w:rPr>
        <w:t>،</w:t>
      </w:r>
      <w:r w:rsidR="000631D9" w:rsidRPr="00853DCC">
        <w:rPr>
          <w:rtl/>
        </w:rPr>
        <w:t xml:space="preserve"> ترجمه و مقدمه: سیدهادی خسروشاهی، با مقدمه مهندس بازرگان. (با تاریخ 13</w:t>
      </w:r>
      <w:r w:rsidRPr="00853DCC">
        <w:rPr>
          <w:rtl/>
        </w:rPr>
        <w:t xml:space="preserve">35ش)، قم، کتابفروشی طباطبائی، </w:t>
      </w:r>
      <w:r w:rsidR="000631D9" w:rsidRPr="00853DCC">
        <w:rPr>
          <w:rtl/>
        </w:rPr>
        <w:t>220</w:t>
      </w:r>
      <w:r w:rsidRPr="00853DCC">
        <w:rPr>
          <w:rFonts w:hint="cs"/>
          <w:rtl/>
        </w:rPr>
        <w:t>ص</w:t>
      </w:r>
      <w:r w:rsidR="000631D9" w:rsidRPr="00853DCC">
        <w:rPr>
          <w:rtl/>
        </w:rPr>
        <w:t>،‌(چاپ جدید: 1370).</w:t>
      </w:r>
    </w:p>
    <w:p w:rsidR="000631D9" w:rsidRPr="00853DCC" w:rsidRDefault="000631D9" w:rsidP="001970D5">
      <w:pPr>
        <w:pStyle w:val="a"/>
        <w:rPr>
          <w:rtl/>
        </w:rPr>
      </w:pPr>
      <w:r w:rsidRPr="00853DCC">
        <w:rPr>
          <w:rtl/>
        </w:rPr>
        <w:t>عدالت اجتماعی در اسلام، سید قطب، ترجمه محمدعلی گرامی، هادی خسروشاهی، چاپ ششم، 135</w:t>
      </w:r>
      <w:r w:rsidR="00E5254D" w:rsidRPr="00853DCC">
        <w:rPr>
          <w:rtl/>
        </w:rPr>
        <w:t xml:space="preserve">2. </w:t>
      </w:r>
      <w:r w:rsidRPr="00853DCC">
        <w:rPr>
          <w:rtl/>
        </w:rPr>
        <w:t>510</w:t>
      </w:r>
      <w:r w:rsidR="00E5254D" w:rsidRPr="00853DCC">
        <w:rPr>
          <w:rFonts w:hint="cs"/>
          <w:rtl/>
        </w:rPr>
        <w:t>ص</w:t>
      </w:r>
      <w:r w:rsidRPr="00853DCC">
        <w:rPr>
          <w:rtl/>
        </w:rPr>
        <w:t>. این اثر یکی از پرفروش ترین آثار سید قطب در ایران بود. که چاپ بیست و پنجم آن در سال 1379 توسط نشر شروق عرضه شد.</w:t>
      </w:r>
    </w:p>
    <w:p w:rsidR="000631D9" w:rsidRPr="00853DCC" w:rsidRDefault="000631D9" w:rsidP="001970D5">
      <w:pPr>
        <w:pStyle w:val="a"/>
        <w:rPr>
          <w:rtl/>
        </w:rPr>
      </w:pPr>
      <w:r w:rsidRPr="00853DCC">
        <w:rPr>
          <w:rtl/>
        </w:rPr>
        <w:t xml:space="preserve">ما چه می‌گوییم، (بخش‌هایی از کتاب دراسات اسلامیه) </w:t>
      </w:r>
      <w:r w:rsidR="004F0F69" w:rsidRPr="00853DCC">
        <w:rPr>
          <w:rtl/>
        </w:rPr>
        <w:t>سید قطب، ترجمه سیدهادی خسروشاهی</w:t>
      </w:r>
      <w:r w:rsidR="004F0F69" w:rsidRPr="00853DCC">
        <w:rPr>
          <w:rFonts w:hint="cs"/>
          <w:rtl/>
        </w:rPr>
        <w:t>،</w:t>
      </w:r>
      <w:r w:rsidRPr="00853DCC">
        <w:rPr>
          <w:rtl/>
        </w:rPr>
        <w:t xml:space="preserve"> نخستین بار این ترجمه در اواسط دهه 40 در نشریه ندای ح</w:t>
      </w:r>
      <w:r w:rsidR="004F0F69" w:rsidRPr="00853DCC">
        <w:rPr>
          <w:rtl/>
        </w:rPr>
        <w:t>ق به مدیریت مرحوم سیدحسن عدنا</w:t>
      </w:r>
      <w:r w:rsidR="004F0F69" w:rsidRPr="00853DCC">
        <w:rPr>
          <w:rFonts w:hint="cs"/>
          <w:rtl/>
        </w:rPr>
        <w:t>ن</w:t>
      </w:r>
      <w:r w:rsidRPr="00853DCC">
        <w:rPr>
          <w:rtl/>
        </w:rPr>
        <w:t>ی و سپس در نشریه استوار قم و بعدها به این نام «ما چه می‌گوییم» به صورت مستقل چا</w:t>
      </w:r>
      <w:r w:rsidR="004F0F69" w:rsidRPr="00853DCC">
        <w:rPr>
          <w:rFonts w:hint="cs"/>
          <w:rtl/>
        </w:rPr>
        <w:t>پ</w:t>
      </w:r>
      <w:r w:rsidR="004F0F69" w:rsidRPr="00853DCC">
        <w:rPr>
          <w:rtl/>
        </w:rPr>
        <w:t xml:space="preserve"> شد،</w:t>
      </w:r>
      <w:r w:rsidR="004F0F69" w:rsidRPr="00853DCC">
        <w:rPr>
          <w:rFonts w:hint="cs"/>
          <w:rtl/>
        </w:rPr>
        <w:t xml:space="preserve">. </w:t>
      </w:r>
      <w:r w:rsidRPr="00853DCC">
        <w:rPr>
          <w:rtl/>
        </w:rPr>
        <w:t>چاپ بیست دوم آن در سا ل1370 توسط دفتر نشر فرهنگ اسلامی عرضه شده است.</w:t>
      </w:r>
    </w:p>
    <w:p w:rsidR="00AE14F5" w:rsidRPr="00853DCC" w:rsidRDefault="000631D9" w:rsidP="001970D5">
      <w:pPr>
        <w:pStyle w:val="a"/>
        <w:rPr>
          <w:rtl/>
        </w:rPr>
      </w:pPr>
      <w:r w:rsidRPr="00853DCC">
        <w:rPr>
          <w:rtl/>
        </w:rPr>
        <w:t>اسلام و صلح جهانی،‌سید قطب ترجم</w:t>
      </w:r>
      <w:r w:rsidR="00C427E4" w:rsidRPr="00853DCC">
        <w:rPr>
          <w:rtl/>
        </w:rPr>
        <w:t>ۀ</w:t>
      </w:r>
      <w:r w:rsidRPr="00853DCC">
        <w:rPr>
          <w:rtl/>
        </w:rPr>
        <w:t xml:space="preserve"> سیدهادی خسروشاهی، زین العاب</w:t>
      </w:r>
      <w:r w:rsidR="004F0F69" w:rsidRPr="00853DCC">
        <w:rPr>
          <w:rFonts w:hint="cs"/>
          <w:rtl/>
        </w:rPr>
        <w:t>دین قربانی، تاریخ مقدمه 1343ش.</w:t>
      </w:r>
    </w:p>
    <w:p w:rsidR="00AE14F5" w:rsidRPr="00853DCC" w:rsidRDefault="00AE14F5" w:rsidP="001970D5">
      <w:pPr>
        <w:pStyle w:val="a"/>
        <w:rPr>
          <w:rtl/>
        </w:rPr>
      </w:pPr>
      <w:r w:rsidRPr="00853DCC">
        <w:rPr>
          <w:rFonts w:hint="cs"/>
          <w:rtl/>
        </w:rPr>
        <w:t>انسان بین مادی‌گری و اسلام، محمد قطب، ترجم</w:t>
      </w:r>
      <w:r w:rsidR="00C427E4" w:rsidRPr="00853DCC">
        <w:rPr>
          <w:rFonts w:hint="cs"/>
          <w:rtl/>
        </w:rPr>
        <w:t>ۀ</w:t>
      </w:r>
      <w:r w:rsidRPr="00853DCC">
        <w:rPr>
          <w:rFonts w:hint="cs"/>
          <w:rtl/>
        </w:rPr>
        <w:t xml:space="preserve"> سید هادی خسروشاهی؛ نام این اثر الانسان بین المادیّ</w:t>
      </w:r>
      <w:r w:rsidR="00C427E4" w:rsidRPr="00853DCC">
        <w:rPr>
          <w:rFonts w:hint="cs"/>
          <w:rtl/>
        </w:rPr>
        <w:t>ۀ</w:t>
      </w:r>
      <w:r w:rsidRPr="00853DCC">
        <w:rPr>
          <w:rFonts w:hint="cs"/>
          <w:rtl/>
        </w:rPr>
        <w:t xml:space="preserve"> و الاسلام است که آقای خسروشاهی آن را در سال 1348 به فارسی ترجمه کرده است.</w:t>
      </w:r>
    </w:p>
    <w:p w:rsidR="00BC7B78" w:rsidRPr="00853DCC" w:rsidRDefault="00AE14F5" w:rsidP="001970D5">
      <w:pPr>
        <w:pStyle w:val="a"/>
        <w:rPr>
          <w:rtl/>
        </w:rPr>
      </w:pPr>
      <w:r w:rsidRPr="00853DCC">
        <w:rPr>
          <w:rFonts w:hint="cs"/>
          <w:rtl/>
        </w:rPr>
        <w:t xml:space="preserve">دنیای اسلام، </w:t>
      </w:r>
      <w:r w:rsidR="00BC7B78" w:rsidRPr="00853DCC">
        <w:rPr>
          <w:rFonts w:hint="cs"/>
          <w:rtl/>
        </w:rPr>
        <w:t>چاپ شده در کتاب محمد(ص) خاتم پیامبران،</w:t>
      </w:r>
      <w:r w:rsidR="000631D9" w:rsidRPr="00853DCC">
        <w:rPr>
          <w:rtl/>
        </w:rPr>
        <w:t xml:space="preserve"> </w:t>
      </w:r>
      <w:r w:rsidR="00BC7B78" w:rsidRPr="00853DCC">
        <w:rPr>
          <w:rFonts w:hint="cs"/>
          <w:rtl/>
        </w:rPr>
        <w:t>که بعدها به صورت مستقل با نام دنیا اسلام، و پس از انقلاب(1370) با نام شناخت آماری جهان اسلام چاپ شد. این کاری بود که آقای خسروشاهی به درخواست</w:t>
      </w:r>
      <w:r w:rsidR="005962F8" w:rsidRPr="00853DCC">
        <w:rPr>
          <w:rFonts w:hint="cs"/>
          <w:rtl/>
        </w:rPr>
        <w:t xml:space="preserve"> آقای مطهری و برای حسینی</w:t>
      </w:r>
      <w:r w:rsidR="00C427E4" w:rsidRPr="00853DCC">
        <w:rPr>
          <w:rFonts w:hint="cs"/>
          <w:rtl/>
        </w:rPr>
        <w:t>ۀ</w:t>
      </w:r>
      <w:r w:rsidR="005962F8" w:rsidRPr="00853DCC">
        <w:rPr>
          <w:rFonts w:hint="cs"/>
          <w:rtl/>
        </w:rPr>
        <w:t xml:space="preserve"> ارشاد انجام داد.</w:t>
      </w:r>
    </w:p>
    <w:p w:rsidR="005962F8" w:rsidRPr="00853DCC" w:rsidRDefault="00F40278" w:rsidP="001970D5">
      <w:pPr>
        <w:pStyle w:val="a"/>
        <w:rPr>
          <w:rtl/>
        </w:rPr>
      </w:pPr>
      <w:r w:rsidRPr="00853DCC">
        <w:rPr>
          <w:rFonts w:hint="cs"/>
          <w:rtl/>
        </w:rPr>
        <w:t>دو مذهب، چاپ در مکتب تشیع،</w:t>
      </w:r>
      <w:r w:rsidR="00A457A6" w:rsidRPr="00853DCC">
        <w:rPr>
          <w:rFonts w:hint="cs"/>
          <w:rtl/>
        </w:rPr>
        <w:t xml:space="preserve"> </w:t>
      </w:r>
      <w:r w:rsidRPr="00853DCC">
        <w:rPr>
          <w:rFonts w:hint="cs"/>
          <w:rtl/>
        </w:rPr>
        <w:t>1342ش (تجدید چاپ1370).</w:t>
      </w:r>
      <w:r w:rsidRPr="00853DCC">
        <w:rPr>
          <w:rStyle w:val="FootnoteReference"/>
          <w:rtl/>
        </w:rPr>
        <w:footnoteReference w:id="2753"/>
      </w:r>
    </w:p>
    <w:p w:rsidR="000056B8" w:rsidRPr="00853DCC" w:rsidRDefault="003901A5" w:rsidP="001970D5">
      <w:pPr>
        <w:pStyle w:val="a"/>
        <w:rPr>
          <w:rtl/>
        </w:rPr>
      </w:pPr>
      <w:r w:rsidRPr="00853DCC">
        <w:rPr>
          <w:rFonts w:hint="cs"/>
          <w:rtl/>
        </w:rPr>
        <w:lastRenderedPageBreak/>
        <w:t>اسلام و هیئت، سید</w:t>
      </w:r>
      <w:r w:rsidR="00C427E4" w:rsidRPr="00853DCC">
        <w:rPr>
          <w:rFonts w:hint="cs"/>
          <w:b/>
          <w:bCs/>
          <w:rtl/>
        </w:rPr>
        <w:t>هبة</w:t>
      </w:r>
      <w:r w:rsidR="000056B8" w:rsidRPr="00853DCC">
        <w:rPr>
          <w:rFonts w:hint="cs"/>
          <w:rtl/>
        </w:rPr>
        <w:t>الدین شهرستانی، ترجمه و تکمیل از سیدهادی خسروشاهی، چاپ دوم، 1347ش؛ و چاپ پنجم توسط مطبوعاتی دارالعلم قم با تجدید نظر و اضافات در504 صفحه.</w:t>
      </w:r>
    </w:p>
    <w:p w:rsidR="000056B8" w:rsidRPr="00853DCC" w:rsidRDefault="000056B8" w:rsidP="001970D5">
      <w:pPr>
        <w:pStyle w:val="a"/>
        <w:rPr>
          <w:rtl/>
        </w:rPr>
      </w:pPr>
      <w:r w:rsidRPr="00853DCC">
        <w:rPr>
          <w:rFonts w:hint="cs"/>
          <w:rtl/>
        </w:rPr>
        <w:t>آقای خسروشاهی بر تعدادی کتاب مقدمه نوشته‌اند که برخی عبارت است از:</w:t>
      </w:r>
    </w:p>
    <w:p w:rsidR="000631D9" w:rsidRPr="00853DCC" w:rsidRDefault="000056B8" w:rsidP="001970D5">
      <w:pPr>
        <w:pStyle w:val="a"/>
        <w:rPr>
          <w:rtl/>
        </w:rPr>
      </w:pPr>
      <w:r w:rsidRPr="00853DCC">
        <w:rPr>
          <w:rFonts w:hint="cs"/>
          <w:rtl/>
        </w:rPr>
        <w:t>بحثی دربار</w:t>
      </w:r>
      <w:r w:rsidR="00C427E4" w:rsidRPr="00853DCC">
        <w:rPr>
          <w:rFonts w:hint="cs"/>
          <w:rtl/>
        </w:rPr>
        <w:t>ۀ</w:t>
      </w:r>
      <w:r w:rsidRPr="00853DCC">
        <w:rPr>
          <w:rFonts w:hint="cs"/>
          <w:rtl/>
        </w:rPr>
        <w:t xml:space="preserve"> </w:t>
      </w:r>
      <w:r w:rsidR="0088300B" w:rsidRPr="00853DCC">
        <w:rPr>
          <w:rFonts w:hint="cs"/>
          <w:rtl/>
        </w:rPr>
        <w:t>ماتریالیسم و کمونیسم، ناصر مکارم شیرازی، مقدمه از: سید هادی خسروشاهی، نسل جوان، 1384ق</w:t>
      </w:r>
      <w:r w:rsidR="00A457A6" w:rsidRPr="00853DCC">
        <w:rPr>
          <w:rFonts w:hint="cs"/>
          <w:rtl/>
        </w:rPr>
        <w:t xml:space="preserve"> </w:t>
      </w:r>
      <w:r w:rsidR="0088300B" w:rsidRPr="00853DCC">
        <w:rPr>
          <w:rFonts w:hint="cs"/>
          <w:rtl/>
        </w:rPr>
        <w:t>(1344ش).</w:t>
      </w:r>
    </w:p>
    <w:p w:rsidR="00FE563A" w:rsidRPr="00853DCC" w:rsidRDefault="00FE563A" w:rsidP="001970D5">
      <w:pPr>
        <w:pStyle w:val="a"/>
        <w:rPr>
          <w:rtl/>
        </w:rPr>
      </w:pPr>
      <w:r w:rsidRPr="00853DCC">
        <w:rPr>
          <w:rFonts w:hint="cs"/>
          <w:rtl/>
        </w:rPr>
        <w:t>خاطرات صبحی دربار</w:t>
      </w:r>
      <w:r w:rsidR="00C427E4" w:rsidRPr="00853DCC">
        <w:rPr>
          <w:rFonts w:hint="cs"/>
          <w:rtl/>
        </w:rPr>
        <w:t>ۀ</w:t>
      </w:r>
      <w:r w:rsidRPr="00853DCC">
        <w:rPr>
          <w:rFonts w:hint="cs"/>
          <w:rtl/>
        </w:rPr>
        <w:t xml:space="preserve"> بابیگری و بهائیگری، فضل‌الله مهتدی صبحی، مقدمه از: سید هادی خسروشاهی، قم، دارالتبلیغ،</w:t>
      </w:r>
      <w:r w:rsidR="00A457A6" w:rsidRPr="00853DCC">
        <w:rPr>
          <w:rFonts w:hint="cs"/>
          <w:rtl/>
        </w:rPr>
        <w:t xml:space="preserve"> </w:t>
      </w:r>
      <w:r w:rsidRPr="00853DCC">
        <w:rPr>
          <w:rFonts w:hint="cs"/>
          <w:rtl/>
        </w:rPr>
        <w:t>1354.</w:t>
      </w:r>
    </w:p>
    <w:p w:rsidR="00FE563A" w:rsidRPr="00853DCC" w:rsidRDefault="00FE563A" w:rsidP="001970D5">
      <w:pPr>
        <w:pStyle w:val="a"/>
        <w:rPr>
          <w:rtl/>
        </w:rPr>
      </w:pPr>
      <w:r w:rsidRPr="00853DCC">
        <w:rPr>
          <w:rFonts w:hint="cs"/>
          <w:rtl/>
        </w:rPr>
        <w:t>مبارزات ضد استعماری سیدجمال‌الدین اسدآبادی، پرویز لوشانی، با مقدم</w:t>
      </w:r>
      <w:r w:rsidR="00C427E4" w:rsidRPr="00853DCC">
        <w:rPr>
          <w:rFonts w:hint="cs"/>
          <w:rtl/>
        </w:rPr>
        <w:t>ۀ</w:t>
      </w:r>
      <w:r w:rsidRPr="00853DCC">
        <w:rPr>
          <w:rFonts w:hint="cs"/>
          <w:rtl/>
        </w:rPr>
        <w:t xml:space="preserve"> سید هادی خسروشاهی، قم دین و دانش</w:t>
      </w:r>
      <w:r w:rsidR="00A457A6" w:rsidRPr="00853DCC">
        <w:rPr>
          <w:rFonts w:hint="cs"/>
          <w:rtl/>
        </w:rPr>
        <w:t>، 1347ش.</w:t>
      </w:r>
    </w:p>
    <w:p w:rsidR="00A457A6" w:rsidRPr="00853DCC" w:rsidRDefault="00A457A6" w:rsidP="001970D5">
      <w:pPr>
        <w:pStyle w:val="a"/>
        <w:rPr>
          <w:rtl/>
        </w:rPr>
      </w:pPr>
      <w:r w:rsidRPr="00853DCC">
        <w:rPr>
          <w:rFonts w:hint="cs"/>
          <w:rtl/>
        </w:rPr>
        <w:t>سیدجمال‌الدین اسدآبادی رهبر نهضت آزادیخواهی در ایران، سیدحسن تقی زاده، مقدمه از سید هادی خسروشاهی، قم، شفق، 1350.</w:t>
      </w:r>
    </w:p>
    <w:p w:rsidR="00A457A6" w:rsidRPr="00853DCC" w:rsidRDefault="00BB5CAB" w:rsidP="001970D5">
      <w:pPr>
        <w:pStyle w:val="a"/>
        <w:rPr>
          <w:rtl/>
        </w:rPr>
      </w:pPr>
      <w:r w:rsidRPr="00853DCC">
        <w:rPr>
          <w:rFonts w:hint="cs"/>
          <w:rtl/>
        </w:rPr>
        <w:t>حسّ مذهبی یا بعد چهارم روح انسانی، ترجمه و اقتباس از مهندس بیانی، با معرفی مهندس بازرگان، توضیحات از سیدهادی خسروشاهی، کتابفروشی اسلامی، 1346ش.</w:t>
      </w:r>
    </w:p>
    <w:p w:rsidR="00BB5CAB" w:rsidRPr="00853DCC" w:rsidRDefault="00BB5CAB" w:rsidP="001970D5">
      <w:pPr>
        <w:pStyle w:val="a"/>
        <w:rPr>
          <w:rtl/>
        </w:rPr>
      </w:pPr>
      <w:r w:rsidRPr="00853DCC">
        <w:rPr>
          <w:rFonts w:hint="cs"/>
          <w:rtl/>
        </w:rPr>
        <w:t>واتیکان و رایش سوم، فرید لندر، ترجم</w:t>
      </w:r>
      <w:r w:rsidR="00C427E4" w:rsidRPr="00853DCC">
        <w:rPr>
          <w:rFonts w:hint="cs"/>
          <w:rtl/>
        </w:rPr>
        <w:t>ۀ</w:t>
      </w:r>
      <w:r w:rsidRPr="00853DCC">
        <w:rPr>
          <w:rFonts w:hint="cs"/>
          <w:rtl/>
        </w:rPr>
        <w:t xml:space="preserve"> مهدی سمسار، مقدمه از سید هادی خسروشاهی، کرمان، انتشارات دین و فرهنگ، 1344ش.</w:t>
      </w:r>
    </w:p>
    <w:p w:rsidR="00BB5CAB" w:rsidRPr="00853DCC" w:rsidRDefault="00BB5CAB" w:rsidP="001970D5">
      <w:pPr>
        <w:pStyle w:val="a"/>
        <w:rPr>
          <w:rtl/>
        </w:rPr>
      </w:pPr>
      <w:r w:rsidRPr="00853DCC">
        <w:rPr>
          <w:rFonts w:hint="cs"/>
          <w:rtl/>
        </w:rPr>
        <w:t>داروینیسم، جعفر سبحانی، مقدمه از: سید هادی خسروشاهی، تهران، کتابخان</w:t>
      </w:r>
      <w:r w:rsidR="00C427E4" w:rsidRPr="00853DCC">
        <w:rPr>
          <w:rFonts w:hint="cs"/>
          <w:rtl/>
        </w:rPr>
        <w:t>ۀ</w:t>
      </w:r>
      <w:r w:rsidRPr="00853DCC">
        <w:rPr>
          <w:rFonts w:hint="cs"/>
          <w:rtl/>
        </w:rPr>
        <w:t xml:space="preserve"> بزرگ اسلامی،1352</w:t>
      </w:r>
      <w:r w:rsidR="00F45F3E" w:rsidRPr="00853DCC">
        <w:rPr>
          <w:rFonts w:hint="cs"/>
          <w:rtl/>
        </w:rPr>
        <w:t>ش</w:t>
      </w:r>
      <w:r w:rsidRPr="00853DCC">
        <w:rPr>
          <w:rFonts w:hint="cs"/>
          <w:rtl/>
        </w:rPr>
        <w:t>.</w:t>
      </w:r>
    </w:p>
    <w:p w:rsidR="00A04D22" w:rsidRPr="00853DCC" w:rsidRDefault="00F45F3E" w:rsidP="001970D5">
      <w:pPr>
        <w:pStyle w:val="a"/>
        <w:rPr>
          <w:rtl/>
        </w:rPr>
      </w:pPr>
      <w:r w:rsidRPr="00853DCC">
        <w:rPr>
          <w:rFonts w:hint="cs"/>
          <w:rtl/>
        </w:rPr>
        <w:t>نقش سیدجمال‌الدین اسدآبادی در بیداری مشرق‌زمین</w:t>
      </w:r>
      <w:r w:rsidR="00A04D22" w:rsidRPr="00853DCC">
        <w:rPr>
          <w:rFonts w:hint="cs"/>
          <w:rtl/>
        </w:rPr>
        <w:t xml:space="preserve">، محیط طباطبایی، </w:t>
      </w:r>
      <w:r w:rsidRPr="00853DCC">
        <w:rPr>
          <w:rFonts w:hint="cs"/>
          <w:rtl/>
        </w:rPr>
        <w:t>با مقدم</w:t>
      </w:r>
      <w:r w:rsidR="00A04D22" w:rsidRPr="00853DCC">
        <w:rPr>
          <w:rFonts w:hint="cs"/>
          <w:rtl/>
        </w:rPr>
        <w:t>ه‌ای از</w:t>
      </w:r>
      <w:r w:rsidRPr="00853DCC">
        <w:rPr>
          <w:rFonts w:hint="cs"/>
          <w:rtl/>
        </w:rPr>
        <w:t xml:space="preserve"> </w:t>
      </w:r>
      <w:r w:rsidR="00A04D22" w:rsidRPr="00853DCC">
        <w:rPr>
          <w:rFonts w:hint="cs"/>
          <w:rtl/>
        </w:rPr>
        <w:t>سید</w:t>
      </w:r>
      <w:r w:rsidRPr="00853DCC">
        <w:rPr>
          <w:rFonts w:hint="cs"/>
          <w:rtl/>
        </w:rPr>
        <w:t>هادی خسروشاهی،</w:t>
      </w:r>
      <w:r w:rsidR="00A04D22" w:rsidRPr="00853DCC">
        <w:rPr>
          <w:rFonts w:hint="cs"/>
          <w:rtl/>
        </w:rPr>
        <w:t xml:space="preserve"> قم 1350(بعدها این کتاب با مقالات بیشتری</w:t>
      </w:r>
      <w:r w:rsidR="009B0387" w:rsidRPr="00853DCC">
        <w:rPr>
          <w:rFonts w:hint="cs"/>
          <w:rtl/>
        </w:rPr>
        <w:t xml:space="preserve"> </w:t>
      </w:r>
      <w:r w:rsidR="009B0387" w:rsidRPr="00853DCC">
        <w:rPr>
          <w:rtl/>
        </w:rPr>
        <w:t>ـ</w:t>
      </w:r>
      <w:r w:rsidR="00A04D22" w:rsidRPr="00853DCC">
        <w:rPr>
          <w:rFonts w:hint="cs"/>
          <w:rtl/>
        </w:rPr>
        <w:t xml:space="preserve"> حدود سی مقاله</w:t>
      </w:r>
      <w:r w:rsidR="009B0387" w:rsidRPr="00853DCC">
        <w:rPr>
          <w:rFonts w:hint="cs"/>
          <w:rtl/>
        </w:rPr>
        <w:t xml:space="preserve"> </w:t>
      </w:r>
      <w:r w:rsidR="009B0387" w:rsidRPr="00853DCC">
        <w:rPr>
          <w:rtl/>
        </w:rPr>
        <w:t>ـ</w:t>
      </w:r>
      <w:r w:rsidR="00A04D22" w:rsidRPr="00853DCC">
        <w:rPr>
          <w:rFonts w:hint="cs"/>
          <w:rtl/>
        </w:rPr>
        <w:t xml:space="preserve"> تجدید چاپ شد).</w:t>
      </w:r>
    </w:p>
    <w:p w:rsidR="00691C60" w:rsidRPr="00853DCC" w:rsidRDefault="00BD1BB0" w:rsidP="001970D5">
      <w:pPr>
        <w:pStyle w:val="a"/>
        <w:rPr>
          <w:rtl/>
        </w:rPr>
      </w:pPr>
      <w:r w:rsidRPr="00853DCC">
        <w:rPr>
          <w:rFonts w:hint="cs"/>
          <w:rtl/>
        </w:rPr>
        <w:t>شیعه، مجموع</w:t>
      </w:r>
      <w:r w:rsidR="00C427E4" w:rsidRPr="00853DCC">
        <w:rPr>
          <w:rFonts w:hint="cs"/>
          <w:rtl/>
        </w:rPr>
        <w:t>ۀ</w:t>
      </w:r>
      <w:r w:rsidRPr="00853DCC">
        <w:rPr>
          <w:rFonts w:hint="cs"/>
          <w:rtl/>
        </w:rPr>
        <w:t xml:space="preserve"> مذاکرات علام</w:t>
      </w:r>
      <w:r w:rsidR="00C427E4" w:rsidRPr="00853DCC">
        <w:rPr>
          <w:rFonts w:hint="cs"/>
          <w:rtl/>
        </w:rPr>
        <w:t>ۀ</w:t>
      </w:r>
      <w:r w:rsidRPr="00853DCC">
        <w:rPr>
          <w:rFonts w:hint="cs"/>
          <w:rtl/>
        </w:rPr>
        <w:t xml:space="preserve"> طباطبایی با هانری کربَن، با مقدمه و توضیحات علی احمدی میانجی و سیدهادی خسروشاهی، تهران، دفتر نشر فرهنگ اسلامی، 1355ش. (تعلیقات تاریخی گسترد</w:t>
      </w:r>
      <w:r w:rsidR="00C427E4" w:rsidRPr="00853DCC">
        <w:rPr>
          <w:rFonts w:hint="cs"/>
          <w:rtl/>
        </w:rPr>
        <w:t>ۀ</w:t>
      </w:r>
      <w:r w:rsidRPr="00853DCC">
        <w:rPr>
          <w:rFonts w:hint="cs"/>
          <w:rtl/>
        </w:rPr>
        <w:t xml:space="preserve"> این اثر </w:t>
      </w:r>
      <w:r w:rsidR="007F0CAD" w:rsidRPr="00853DCC">
        <w:rPr>
          <w:rFonts w:hint="cs"/>
          <w:rtl/>
        </w:rPr>
        <w:t>به قلم مرحوم</w:t>
      </w:r>
      <w:r w:rsidR="00F45F3E" w:rsidRPr="00853DCC">
        <w:rPr>
          <w:rFonts w:hint="cs"/>
          <w:rtl/>
        </w:rPr>
        <w:t xml:space="preserve"> </w:t>
      </w:r>
      <w:r w:rsidR="007F0CAD" w:rsidRPr="00853DCC">
        <w:rPr>
          <w:rFonts w:hint="cs"/>
          <w:rtl/>
        </w:rPr>
        <w:t>علامه علی احمدی میانجی است).</w:t>
      </w:r>
      <w:r w:rsidR="007F0CAD" w:rsidRPr="00853DCC">
        <w:rPr>
          <w:rStyle w:val="FootnoteReference"/>
          <w:rtl/>
        </w:rPr>
        <w:footnoteReference w:id="2754"/>
      </w:r>
      <w:r w:rsidR="001C0CA6" w:rsidRPr="00853DCC">
        <w:rPr>
          <w:rFonts w:hint="cs"/>
          <w:rtl/>
        </w:rPr>
        <w:t xml:space="preserve"> آقای خسروشاهی در سال 1355 در ضمن انتشارات مرکز بررسی‌های اسلامی، کتاب اصول فلسفه و روش رئالیسم علام</w:t>
      </w:r>
      <w:r w:rsidR="00C427E4" w:rsidRPr="00853DCC">
        <w:rPr>
          <w:rFonts w:hint="cs"/>
          <w:rtl/>
        </w:rPr>
        <w:t>ۀ</w:t>
      </w:r>
      <w:r w:rsidR="001C0CA6" w:rsidRPr="00853DCC">
        <w:rPr>
          <w:rFonts w:hint="cs"/>
          <w:rtl/>
        </w:rPr>
        <w:t xml:space="preserve"> طباطبایی را بدون حواشی و شرح مرحوم مطهری،</w:t>
      </w:r>
      <w:r w:rsidR="00A90491" w:rsidRPr="00853DCC">
        <w:rPr>
          <w:rFonts w:hint="cs"/>
          <w:rtl/>
        </w:rPr>
        <w:t xml:space="preserve"> در یک مجلد چاپ کرد، و بدین ترتیب نقش فعالی در گسترش اندیشه‌های علام</w:t>
      </w:r>
      <w:r w:rsidR="00C427E4" w:rsidRPr="00853DCC">
        <w:rPr>
          <w:rFonts w:hint="cs"/>
          <w:rtl/>
        </w:rPr>
        <w:t>ۀ</w:t>
      </w:r>
      <w:r w:rsidR="00A90491" w:rsidRPr="00853DCC">
        <w:rPr>
          <w:rFonts w:hint="cs"/>
          <w:rtl/>
        </w:rPr>
        <w:t xml:space="preserve"> طباطبایی داشت. آقای خسروشاهی همچنین در انتشار آثار حاج سراج انصاری، از جمله کتاب‌های شیعه چه می‌گوید، دین چیست و برای چیست؟ و نبرد با بی‌دینی، نقش فعالی داشت.</w:t>
      </w:r>
    </w:p>
    <w:p w:rsidR="001C3562" w:rsidRPr="00853DCC" w:rsidRDefault="00691C60" w:rsidP="001970D5">
      <w:pPr>
        <w:pStyle w:val="a"/>
        <w:rPr>
          <w:rtl/>
        </w:rPr>
      </w:pPr>
      <w:r w:rsidRPr="00853DCC">
        <w:rPr>
          <w:rFonts w:hint="cs"/>
          <w:rtl/>
        </w:rPr>
        <w:lastRenderedPageBreak/>
        <w:t>ایشان در حال حاضر، مجموع</w:t>
      </w:r>
      <w:r w:rsidR="00C427E4" w:rsidRPr="00853DCC">
        <w:rPr>
          <w:rFonts w:hint="cs"/>
          <w:rtl/>
        </w:rPr>
        <w:t>ۀ</w:t>
      </w:r>
      <w:r w:rsidRPr="00853DCC">
        <w:rPr>
          <w:rFonts w:hint="cs"/>
          <w:rtl/>
        </w:rPr>
        <w:t xml:space="preserve"> اسناد انقلاب اسلامی را در بیست مجلد در دست انتشار دارد که می‌تواند گنجینه‌ای برای تاریخ انقلاب باشد. به‌علاوه، آثار علامه در چهارده مجلد و نیز مجموع</w:t>
      </w:r>
      <w:r w:rsidR="00C427E4" w:rsidRPr="00853DCC">
        <w:rPr>
          <w:rFonts w:hint="cs"/>
          <w:rtl/>
        </w:rPr>
        <w:t>ۀ</w:t>
      </w:r>
      <w:r w:rsidRPr="00853DCC">
        <w:rPr>
          <w:rFonts w:hint="cs"/>
          <w:rtl/>
        </w:rPr>
        <w:t xml:space="preserve"> حرکت‌های اسلامی در بیست و پنج مجلد</w:t>
      </w:r>
      <w:r w:rsidR="0065349F" w:rsidRPr="00853DCC">
        <w:rPr>
          <w:rFonts w:hint="cs"/>
          <w:rtl/>
        </w:rPr>
        <w:t xml:space="preserve"> در حال انتشار است که تاکنون شش مجلد آن چاپ شده است.</w:t>
      </w:r>
    </w:p>
    <w:p w:rsidR="001C3562" w:rsidRPr="00853DCC" w:rsidRDefault="001C3562" w:rsidP="001970D5">
      <w:pPr>
        <w:pStyle w:val="a"/>
        <w:rPr>
          <w:rtl/>
        </w:rPr>
      </w:pPr>
    </w:p>
    <w:p w:rsidR="000D0557" w:rsidRPr="00853DCC" w:rsidRDefault="001C3562" w:rsidP="001970D5">
      <w:pPr>
        <w:pStyle w:val="a"/>
        <w:rPr>
          <w:rtl/>
        </w:rPr>
      </w:pPr>
      <w:r w:rsidRPr="00853DCC">
        <w:rPr>
          <w:rFonts w:hint="cs"/>
          <w:rtl/>
        </w:rPr>
        <w:t>10</w:t>
      </w:r>
      <w:r w:rsidR="009B0387" w:rsidRPr="00853DCC">
        <w:rPr>
          <w:rtl/>
        </w:rPr>
        <w:t>ـ</w:t>
      </w:r>
      <w:r w:rsidR="00DE1C3A" w:rsidRPr="00853DCC">
        <w:rPr>
          <w:rFonts w:hint="cs"/>
          <w:rtl/>
        </w:rPr>
        <w:t xml:space="preserve"> </w:t>
      </w:r>
      <w:r w:rsidR="00F35A3F" w:rsidRPr="00853DCC">
        <w:rPr>
          <w:rFonts w:hint="cs"/>
          <w:b/>
          <w:bCs/>
          <w:rtl/>
        </w:rPr>
        <w:t>محمدرضا حکیمی</w:t>
      </w:r>
      <w:r w:rsidRPr="00853DCC">
        <w:rPr>
          <w:rFonts w:hint="cs"/>
          <w:rtl/>
        </w:rPr>
        <w:t xml:space="preserve"> </w:t>
      </w:r>
    </w:p>
    <w:p w:rsidR="000C4146" w:rsidRPr="00853DCC" w:rsidRDefault="000D0557" w:rsidP="001970D5">
      <w:pPr>
        <w:pStyle w:val="a"/>
        <w:rPr>
          <w:rtl/>
        </w:rPr>
      </w:pPr>
      <w:r w:rsidRPr="00853DCC">
        <w:rPr>
          <w:rFonts w:hint="cs"/>
          <w:rtl/>
        </w:rPr>
        <w:t>یکی از چهره‌هایی که پیش از انقلاب با نوشته‌های خود و نیز با دوستی و رفاقت و رفت</w:t>
      </w:r>
      <w:r w:rsidR="001C3562" w:rsidRPr="00853DCC">
        <w:rPr>
          <w:rFonts w:hint="cs"/>
          <w:rtl/>
        </w:rPr>
        <w:t xml:space="preserve"> </w:t>
      </w:r>
      <w:r w:rsidRPr="00853DCC">
        <w:rPr>
          <w:rFonts w:hint="cs"/>
          <w:rtl/>
        </w:rPr>
        <w:t>‌وآمدش با کسانی مانند شریعتی</w:t>
      </w:r>
      <w:r w:rsidR="00691C60" w:rsidRPr="00853DCC">
        <w:rPr>
          <w:rFonts w:hint="cs"/>
          <w:rtl/>
        </w:rPr>
        <w:t xml:space="preserve"> </w:t>
      </w:r>
      <w:r w:rsidR="001C3562" w:rsidRPr="00853DCC">
        <w:rPr>
          <w:rFonts w:hint="cs"/>
          <w:rtl/>
        </w:rPr>
        <w:t>و چهره‌های دیگر، تا حدودی فعال به نظر می‌آمد، آقای محمدرضا حکیمی بود</w:t>
      </w:r>
      <w:r w:rsidR="000C4146" w:rsidRPr="00853DCC">
        <w:rPr>
          <w:rFonts w:hint="cs"/>
          <w:rtl/>
        </w:rPr>
        <w:t>.</w:t>
      </w:r>
    </w:p>
    <w:p w:rsidR="000631D9" w:rsidRPr="00853DCC" w:rsidRDefault="000C4146" w:rsidP="001970D5">
      <w:pPr>
        <w:pStyle w:val="a"/>
        <w:rPr>
          <w:rtl/>
        </w:rPr>
      </w:pPr>
      <w:r w:rsidRPr="00853DCC">
        <w:rPr>
          <w:rFonts w:hint="cs"/>
          <w:rtl/>
        </w:rPr>
        <w:t>وی در 14 فروردین 1314 در مشهد در میان خانواده‌ای</w:t>
      </w:r>
      <w:r w:rsidR="001C3562" w:rsidRPr="00853DCC">
        <w:rPr>
          <w:rFonts w:hint="cs"/>
          <w:rtl/>
        </w:rPr>
        <w:t xml:space="preserve"> </w:t>
      </w:r>
      <w:r w:rsidR="00307E1F" w:rsidRPr="00853DCC">
        <w:rPr>
          <w:rFonts w:hint="cs"/>
          <w:rtl/>
        </w:rPr>
        <w:t>که در اصل اردکانی و از مهاجران به مشهد بودند، به دنیا آمد. در دوازده سالگی وارد دروس طلبگی شد. ادبیات را نزد شیخ محمدتقی ادیب نیشابوری، مشهور به ادیب دوم، فراگرفت و بدین ترتیب مانند بسیاری از خراسانی‌های وقت، حسّ ادبی او به شدت تقویت شد، چنان که بعدها، هم نثر زیبا می‌نوشت و هم شعر می‌سرود. درس‌های جدی‌تر طلبگی را نزد حاج شیخ هاشم قزوینی</w:t>
      </w:r>
      <w:r w:rsidR="009A1A49" w:rsidRPr="00853DCC">
        <w:rPr>
          <w:rFonts w:hint="cs"/>
          <w:rtl/>
        </w:rPr>
        <w:t>(م 1339ش) و بیشتر حاج شیخ مجتبی قزوینی(م 1346ش) فراگرفت و بعدها ده سال مداوم در حوز</w:t>
      </w:r>
      <w:r w:rsidR="00C427E4" w:rsidRPr="00853DCC">
        <w:rPr>
          <w:rFonts w:hint="cs"/>
          <w:rtl/>
        </w:rPr>
        <w:t>ۀ</w:t>
      </w:r>
      <w:r w:rsidR="009A1A49" w:rsidRPr="00853DCC">
        <w:rPr>
          <w:rFonts w:hint="cs"/>
          <w:rtl/>
        </w:rPr>
        <w:t xml:space="preserve"> درسی آیت‌الله میلانی(م 1354ش) حاضر شد.</w:t>
      </w:r>
      <w:r w:rsidR="00C66F9E" w:rsidRPr="00853DCC">
        <w:rPr>
          <w:rFonts w:hint="cs"/>
          <w:rtl/>
        </w:rPr>
        <w:t xml:space="preserve"> وی به رغم آنکه دروس فلسفی معمول حوزه را از شرح منظومه و اسفار و غیره خواند، اما برحسب گرایش فکری </w:t>
      </w:r>
      <w:r w:rsidR="00C66F9E" w:rsidRPr="00853DCC">
        <w:rPr>
          <w:rtl/>
        </w:rPr>
        <w:t>ـ</w:t>
      </w:r>
      <w:r w:rsidR="00C66F9E" w:rsidRPr="00853DCC">
        <w:rPr>
          <w:rFonts w:hint="cs"/>
          <w:rtl/>
        </w:rPr>
        <w:t xml:space="preserve"> اعتقادی موجود در مشهد،</w:t>
      </w:r>
      <w:r w:rsidR="00691C60" w:rsidRPr="00853DCC">
        <w:rPr>
          <w:rFonts w:hint="cs"/>
          <w:rtl/>
        </w:rPr>
        <w:t xml:space="preserve"> </w:t>
      </w:r>
      <w:r w:rsidR="009B0387" w:rsidRPr="00853DCC">
        <w:rPr>
          <w:rFonts w:hint="cs"/>
          <w:rtl/>
        </w:rPr>
        <w:t xml:space="preserve">که متأثر از مکتب </w:t>
      </w:r>
      <w:r w:rsidR="000631D9" w:rsidRPr="00853DCC">
        <w:rPr>
          <w:rtl/>
        </w:rPr>
        <w:t>میرزا مهدی غروی اصفهانی بود، م</w:t>
      </w:r>
      <w:r w:rsidR="009B0387" w:rsidRPr="00853DCC">
        <w:rPr>
          <w:rFonts w:hint="cs"/>
          <w:rtl/>
        </w:rPr>
        <w:t>َ</w:t>
      </w:r>
      <w:r w:rsidR="000631D9" w:rsidRPr="00853DCC">
        <w:rPr>
          <w:rtl/>
        </w:rPr>
        <w:t>عارفی شد و در سال</w:t>
      </w:r>
      <w:r w:rsidR="009B0387" w:rsidRPr="00853DCC">
        <w:rPr>
          <w:rFonts w:hint="cs"/>
          <w:rtl/>
        </w:rPr>
        <w:t>‌</w:t>
      </w:r>
      <w:r w:rsidR="000631D9" w:rsidRPr="00853DCC">
        <w:rPr>
          <w:rtl/>
        </w:rPr>
        <w:t xml:space="preserve">های بعد، با نامیدن آن جریان فکری به عنوان </w:t>
      </w:r>
      <w:r w:rsidR="000631D9" w:rsidRPr="00853DCC">
        <w:rPr>
          <w:b/>
          <w:bCs/>
          <w:rtl/>
        </w:rPr>
        <w:t>مکتب تفکیک</w:t>
      </w:r>
      <w:r w:rsidR="000631D9" w:rsidRPr="00853DCC">
        <w:rPr>
          <w:rtl/>
        </w:rPr>
        <w:t xml:space="preserve"> کوشید تا متناسب با افکار و ادبیات جدید، آن آموزه‌ها را بازسازی کند. وی متأثر از زهد علمای مشهد، ب</w:t>
      </w:r>
      <w:r w:rsidR="009B0387" w:rsidRPr="00853DCC">
        <w:rPr>
          <w:rFonts w:hint="cs"/>
          <w:rtl/>
        </w:rPr>
        <w:t>ه‌</w:t>
      </w:r>
      <w:r w:rsidR="009B0387" w:rsidRPr="00853DCC">
        <w:rPr>
          <w:rtl/>
        </w:rPr>
        <w:t>ویژه حاج شیخ مجتبی قزوینی بود</w:t>
      </w:r>
      <w:r w:rsidR="000631D9" w:rsidRPr="00853DCC">
        <w:rPr>
          <w:rStyle w:val="FootnoteReference"/>
          <w:rtl/>
        </w:rPr>
        <w:footnoteReference w:id="2755"/>
      </w:r>
      <w:r w:rsidR="000631D9" w:rsidRPr="00853DCC">
        <w:rPr>
          <w:rtl/>
        </w:rPr>
        <w:t xml:space="preserve"> و این در زندگی خصوصی او تأثیر گذاشت. به لحاظ مذهبی، او یک شیعه استوار و یکدست بود،‌</w:t>
      </w:r>
      <w:r w:rsidR="009B0387" w:rsidRPr="00853DCC">
        <w:rPr>
          <w:rFonts w:hint="cs"/>
          <w:rtl/>
        </w:rPr>
        <w:t xml:space="preserve"> </w:t>
      </w:r>
      <w:r w:rsidR="000631D9" w:rsidRPr="00853DCC">
        <w:rPr>
          <w:rtl/>
        </w:rPr>
        <w:t>شیعه‌ای که هیچ</w:t>
      </w:r>
      <w:r w:rsidR="009B0387" w:rsidRPr="00853DCC">
        <w:rPr>
          <w:rFonts w:hint="cs"/>
          <w:rtl/>
        </w:rPr>
        <w:t>‌</w:t>
      </w:r>
      <w:r w:rsidR="000631D9" w:rsidRPr="00853DCC">
        <w:rPr>
          <w:rtl/>
        </w:rPr>
        <w:t>گاه مانند شماری دیگر، اتهامی درباره علائق سنی گرایانه نخورد، بلکه بسا به خاطر نوشته‌هایش ممکن بود به عنوان یک شیع</w:t>
      </w:r>
      <w:r w:rsidR="00C427E4" w:rsidRPr="00853DCC">
        <w:rPr>
          <w:rFonts w:hint="cs"/>
          <w:rtl/>
        </w:rPr>
        <w:t>ۀ</w:t>
      </w:r>
      <w:r w:rsidR="000631D9" w:rsidRPr="00853DCC">
        <w:rPr>
          <w:rtl/>
        </w:rPr>
        <w:t xml:space="preserve"> تندرو شناخته شود.</w:t>
      </w:r>
    </w:p>
    <w:p w:rsidR="000631D9" w:rsidRPr="00853DCC" w:rsidRDefault="000631D9" w:rsidP="001970D5">
      <w:pPr>
        <w:pStyle w:val="a"/>
        <w:rPr>
          <w:rtl/>
        </w:rPr>
      </w:pPr>
      <w:r w:rsidRPr="00853DCC">
        <w:rPr>
          <w:rtl/>
        </w:rPr>
        <w:t>آقای حکیمی در سال 1345 مشهد را به قصد اقامت در تهران ترک کرد.</w:t>
      </w:r>
      <w:r w:rsidR="00A17262" w:rsidRPr="00853DCC">
        <w:rPr>
          <w:rFonts w:hint="cs"/>
          <w:rtl/>
        </w:rPr>
        <w:t xml:space="preserve"> </w:t>
      </w:r>
      <w:r w:rsidRPr="00853DCC">
        <w:rPr>
          <w:rtl/>
        </w:rPr>
        <w:t xml:space="preserve">در آنجا شروع به همکاری با برخی از مراکز فکری و فرهنگی کرده و از جمله نقدی بر متن کتاب اسلام در ایران پطرو شفسکی نوشت که در پایان آن به چاپ رسید. این کتاب بر اساس دیدگاه‌های مارکسیستی نوشته شده بود و از آقای حکیمی خواسته شد تا برای تعدیل آن، نقدی نوشته شود که نوشت و کریم کشاورز، مترجم کتاب هم در مقدمه از ایشان تشکر </w:t>
      </w:r>
      <w:r w:rsidRPr="00853DCC">
        <w:rPr>
          <w:rtl/>
        </w:rPr>
        <w:lastRenderedPageBreak/>
        <w:t>کرد. آقای حکیمی مدتی در انتشارات فرانکلین، شرکت سهامی انتشار و دفتر نشر فرهنگ اسلامی کار ویراستاری می‌کرد. از این رو با بسیاری از نویسندگان و روشنفکران مربوط بود. همچنین با استاد مطهری ن</w:t>
      </w:r>
      <w:r w:rsidR="00A17262" w:rsidRPr="00853DCC">
        <w:rPr>
          <w:rtl/>
        </w:rPr>
        <w:t>یز در ارتباط بود</w:t>
      </w:r>
      <w:r w:rsidRPr="00853DCC">
        <w:rPr>
          <w:rtl/>
        </w:rPr>
        <w:t xml:space="preserve"> و آقای مطهری </w:t>
      </w:r>
      <w:r w:rsidR="00A17262" w:rsidRPr="00853DCC">
        <w:rPr>
          <w:rtl/>
        </w:rPr>
        <w:t>و دیگران با وی به عنوان یک دانش</w:t>
      </w:r>
      <w:r w:rsidRPr="00853DCC">
        <w:rPr>
          <w:rtl/>
        </w:rPr>
        <w:t>مند کتابشناس و مرتبط با روشنفکران در تماس بودند.</w:t>
      </w:r>
      <w:r w:rsidR="00A17262" w:rsidRPr="00853DCC">
        <w:rPr>
          <w:rFonts w:hint="cs"/>
          <w:rtl/>
        </w:rPr>
        <w:t xml:space="preserve"> </w:t>
      </w:r>
      <w:r w:rsidRPr="00853DCC">
        <w:rPr>
          <w:rtl/>
        </w:rPr>
        <w:t>قدرت کتابشناسی وی از ارجاعاتی که در آن زمان در کتاب</w:t>
      </w:r>
      <w:r w:rsidR="00A17262" w:rsidRPr="00853DCC">
        <w:rPr>
          <w:rFonts w:hint="cs"/>
          <w:rtl/>
        </w:rPr>
        <w:t>‌</w:t>
      </w:r>
      <w:r w:rsidRPr="00853DCC">
        <w:rPr>
          <w:rtl/>
        </w:rPr>
        <w:t>هایش بود و در مقایسه با دیگران، پیداست. آقای حکیمی تحت تأثیر مرحوم محمدتقی شریعتی بود و گویی دورانی طولانی را در مشهد به نوعی در محفل وی و طبعا</w:t>
      </w:r>
      <w:r w:rsidR="00A17262" w:rsidRPr="00853DCC">
        <w:rPr>
          <w:rFonts w:hint="cs"/>
          <w:rtl/>
        </w:rPr>
        <w:t>ً</w:t>
      </w:r>
      <w:r w:rsidRPr="00853DCC">
        <w:rPr>
          <w:rtl/>
        </w:rPr>
        <w:t xml:space="preserve"> در کانون نشر حقایق بهره اندوخته بود. از او با ا</w:t>
      </w:r>
      <w:r w:rsidR="00A17262" w:rsidRPr="00853DCC">
        <w:rPr>
          <w:rtl/>
        </w:rPr>
        <w:t>ین عبارت یاد می‌کند: یکی از اثر</w:t>
      </w:r>
      <w:r w:rsidRPr="00853DCC">
        <w:rPr>
          <w:rtl/>
        </w:rPr>
        <w:t>گذارترین بزرگان و مج</w:t>
      </w:r>
      <w:r w:rsidR="00A17262" w:rsidRPr="00853DCC">
        <w:rPr>
          <w:rtl/>
        </w:rPr>
        <w:t>اهدان، و از اندک شماره سپیده با</w:t>
      </w:r>
      <w:r w:rsidRPr="00853DCC">
        <w:rPr>
          <w:rtl/>
        </w:rPr>
        <w:t>وران و فروغ آوران، استاد محمدتقی شریعتی است.</w:t>
      </w:r>
      <w:r w:rsidRPr="00853DCC">
        <w:rPr>
          <w:rStyle w:val="FootnoteReference"/>
          <w:rtl/>
        </w:rPr>
        <w:footnoteReference w:id="2756"/>
      </w:r>
    </w:p>
    <w:p w:rsidR="000631D9" w:rsidRPr="00853DCC" w:rsidRDefault="000631D9" w:rsidP="001970D5">
      <w:pPr>
        <w:pStyle w:val="a"/>
        <w:rPr>
          <w:rtl/>
        </w:rPr>
      </w:pPr>
      <w:r w:rsidRPr="00853DCC">
        <w:rPr>
          <w:rtl/>
        </w:rPr>
        <w:t>آقای حکیمی بیشتر اهل قلم بود تا سخنرانی، به همین دلیل کمتر دیده شده است که جایی سخنرانی کند،‌</w:t>
      </w:r>
      <w:r w:rsidR="00A17262" w:rsidRPr="00853DCC">
        <w:rPr>
          <w:rFonts w:hint="cs"/>
          <w:rtl/>
        </w:rPr>
        <w:t xml:space="preserve"> </w:t>
      </w:r>
      <w:r w:rsidRPr="00853DCC">
        <w:rPr>
          <w:rtl/>
        </w:rPr>
        <w:t>گرچه جلسات درسی در اوائل انقلاب در تهران و قم داشت. تا آنجا که می‌دانیم از نوشته‌های ایشان کتاب هویت صنف روحانی متن سخنرانی‌ ایشان برای طلاب است.</w:t>
      </w:r>
    </w:p>
    <w:p w:rsidR="000631D9" w:rsidRPr="00853DCC" w:rsidRDefault="000631D9" w:rsidP="001970D5">
      <w:pPr>
        <w:pStyle w:val="a"/>
        <w:rPr>
          <w:rtl/>
        </w:rPr>
      </w:pPr>
      <w:r w:rsidRPr="00853DCC">
        <w:rPr>
          <w:rtl/>
        </w:rPr>
        <w:t>آقای حکیمی بر این باور است که دو حساسیت از روزگار نخست داشته است:‌ یکی روی عشق به اهل بیت و روایات آنان؛ دیگری عشق به محرومان و مستضعفان. وی می‌گوید: «یکی از کارهایم رفتن در</w:t>
      </w:r>
      <w:r w:rsidR="00A17262" w:rsidRPr="00853DCC">
        <w:rPr>
          <w:rtl/>
        </w:rPr>
        <w:t xml:space="preserve"> زاغه‌ها، کوره پزخانه‌ها یا محل</w:t>
      </w:r>
      <w:r w:rsidR="00A17262" w:rsidRPr="00853DCC">
        <w:rPr>
          <w:rFonts w:hint="cs"/>
          <w:rtl/>
        </w:rPr>
        <w:t>‌</w:t>
      </w:r>
      <w:r w:rsidRPr="00853DCC">
        <w:rPr>
          <w:rtl/>
        </w:rPr>
        <w:t>هایی بود که کارگرها کارهای سخت می‌کردند.»</w:t>
      </w:r>
      <w:r w:rsidRPr="00853DCC">
        <w:rPr>
          <w:rStyle w:val="FootnoteReference"/>
          <w:rtl/>
        </w:rPr>
        <w:footnoteReference w:id="2757"/>
      </w:r>
      <w:r w:rsidRPr="00853DCC">
        <w:rPr>
          <w:rtl/>
        </w:rPr>
        <w:t xml:space="preserve"> براساس این دو احساس، چنین اندیشیده است که اولا یک وظیف</w:t>
      </w:r>
      <w:r w:rsidR="00A17262" w:rsidRPr="00853DCC">
        <w:rPr>
          <w:rtl/>
        </w:rPr>
        <w:t>ه دینی برای نشر مکتب تشیع دارد</w:t>
      </w:r>
      <w:r w:rsidR="00A17262" w:rsidRPr="00853DCC">
        <w:rPr>
          <w:rFonts w:hint="cs"/>
          <w:rtl/>
        </w:rPr>
        <w:t>،</w:t>
      </w:r>
      <w:r w:rsidRPr="00853DCC">
        <w:rPr>
          <w:rtl/>
        </w:rPr>
        <w:t xml:space="preserve"> و ثانیا یک وظیفه </w:t>
      </w:r>
      <w:r w:rsidR="00A17262" w:rsidRPr="00853DCC">
        <w:rPr>
          <w:rtl/>
        </w:rPr>
        <w:t>اجتماعی برای کمک به محرومان. کم</w:t>
      </w:r>
      <w:r w:rsidR="00A17262" w:rsidRPr="00853DCC">
        <w:rPr>
          <w:rFonts w:hint="cs"/>
          <w:rtl/>
        </w:rPr>
        <w:t>‌</w:t>
      </w:r>
      <w:r w:rsidRPr="00853DCC">
        <w:rPr>
          <w:rtl/>
        </w:rPr>
        <w:t>کم با مراجعه به روایات به این نتیجه رسیده است که کار روی همان روایاتی که روی عدالت و دفاع از محرومان است،‌</w:t>
      </w:r>
      <w:r w:rsidR="00A17262" w:rsidRPr="00853DCC">
        <w:rPr>
          <w:rFonts w:hint="cs"/>
          <w:rtl/>
        </w:rPr>
        <w:t xml:space="preserve"> </w:t>
      </w:r>
      <w:r w:rsidRPr="00853DCC">
        <w:rPr>
          <w:rtl/>
        </w:rPr>
        <w:t xml:space="preserve">جمع دو وظیفه است. بدین ترتیب بود که او کار ممتدی را روی روایات این دست به عنوان اقتصاد اسلامی و تحت عنوان </w:t>
      </w:r>
      <w:r w:rsidRPr="00853DCC">
        <w:rPr>
          <w:b/>
          <w:bCs/>
          <w:rtl/>
        </w:rPr>
        <w:t>الحیا</w:t>
      </w:r>
      <w:r w:rsidR="00C427E4" w:rsidRPr="00853DCC">
        <w:rPr>
          <w:b/>
          <w:bCs/>
          <w:rtl/>
        </w:rPr>
        <w:t>ۀ</w:t>
      </w:r>
      <w:r w:rsidRPr="00853DCC">
        <w:rPr>
          <w:rtl/>
        </w:rPr>
        <w:t xml:space="preserve"> ارائه کرد که منهای دو جلد نخست، چهار جلد بعدی روی همین خط سیر اقتصادی و ترسیم مفهوم عدالت بود. بدین ترتیب بای</w:t>
      </w:r>
      <w:r w:rsidR="00D95C0E" w:rsidRPr="00853DCC">
        <w:rPr>
          <w:rtl/>
        </w:rPr>
        <w:t>د گفت، یک تفاوت عمده میان اصلاح</w:t>
      </w:r>
      <w:r w:rsidR="00D95C0E" w:rsidRPr="00853DCC">
        <w:rPr>
          <w:rFonts w:hint="cs"/>
          <w:rtl/>
        </w:rPr>
        <w:t>‌</w:t>
      </w:r>
      <w:r w:rsidRPr="00853DCC">
        <w:rPr>
          <w:rtl/>
        </w:rPr>
        <w:t>گری آقای حکیمی با جریان انحرافی دگراندیشی</w:t>
      </w:r>
      <w:r w:rsidR="00D95C0E" w:rsidRPr="00853DCC">
        <w:rPr>
          <w:rFonts w:hint="cs"/>
          <w:rtl/>
        </w:rPr>
        <w:t>،</w:t>
      </w:r>
      <w:r w:rsidRPr="00853DCC">
        <w:rPr>
          <w:rtl/>
        </w:rPr>
        <w:t xml:space="preserve"> که فصلی را در این کتاب به آنان اختصاص دادیم، همین عنایت او به حدیث و روایات اهل بیت است که معمولا در خط شریعت سنگلجی و خرقانی و دکتر صادقی و غیره اعتباری ندارد. شاید به همین دلیل کمتر هم از سوی نیروهای سنتی مورد انتقاد قرار گرفته است. این نگاه ح</w:t>
      </w:r>
      <w:r w:rsidR="00D95C0E" w:rsidRPr="00853DCC">
        <w:rPr>
          <w:rtl/>
        </w:rPr>
        <w:t>کیمی به روایات شیعه، در آن فضای</w:t>
      </w:r>
      <w:r w:rsidRPr="00853DCC">
        <w:rPr>
          <w:rtl/>
        </w:rPr>
        <w:t xml:space="preserve"> فکری پیش از انقلاب</w:t>
      </w:r>
      <w:r w:rsidR="00D95C0E" w:rsidRPr="00853DCC">
        <w:rPr>
          <w:rFonts w:hint="cs"/>
          <w:rtl/>
        </w:rPr>
        <w:t>،</w:t>
      </w:r>
      <w:r w:rsidR="00D95C0E" w:rsidRPr="00853DCC">
        <w:rPr>
          <w:rtl/>
        </w:rPr>
        <w:t xml:space="preserve"> هماهنگ با حرکت</w:t>
      </w:r>
      <w:r w:rsidR="00D95C0E" w:rsidRPr="00853DCC">
        <w:rPr>
          <w:rFonts w:hint="cs"/>
          <w:rtl/>
        </w:rPr>
        <w:t xml:space="preserve">ِ </w:t>
      </w:r>
      <w:r w:rsidRPr="00853DCC">
        <w:rPr>
          <w:rtl/>
        </w:rPr>
        <w:t>ساده زیستانه و ابوذر واری بود که به شدت ترویج می‌شد.</w:t>
      </w:r>
    </w:p>
    <w:p w:rsidR="000631D9" w:rsidRPr="00853DCC" w:rsidRDefault="000631D9" w:rsidP="001970D5">
      <w:pPr>
        <w:pStyle w:val="a"/>
        <w:rPr>
          <w:rtl/>
        </w:rPr>
      </w:pPr>
      <w:r w:rsidRPr="00853DCC">
        <w:rPr>
          <w:rtl/>
        </w:rPr>
        <w:lastRenderedPageBreak/>
        <w:t>آقای حکیمی روی آموزه‌های شیعی هم تأکید داشت و کتابی را که به ع</w:t>
      </w:r>
      <w:r w:rsidR="00F06716" w:rsidRPr="00853DCC">
        <w:rPr>
          <w:rtl/>
        </w:rPr>
        <w:t>نوان یادنامه علامه امینی درآورد</w:t>
      </w:r>
      <w:r w:rsidR="00F06716" w:rsidRPr="00853DCC">
        <w:rPr>
          <w:rFonts w:hint="cs"/>
          <w:rtl/>
        </w:rPr>
        <w:t>،</w:t>
      </w:r>
      <w:r w:rsidRPr="00853DCC">
        <w:rPr>
          <w:rtl/>
        </w:rPr>
        <w:t xml:space="preserve"> براساس همین حساسیت بود. انتشار کتابی درباره شرف الدین (فروردین 60) و با همین عنوان و نیز انتشار کتابی درباره آقا بزرگ باز با همین عنوان، همچنان حاکی از حساسیت آقای حکیمی روی مذهب تشیع بود. همچنین کتاب میرحامد حسین</w:t>
      </w:r>
      <w:r w:rsidR="00F06716" w:rsidRPr="00853DCC">
        <w:rPr>
          <w:rFonts w:hint="cs"/>
          <w:rtl/>
        </w:rPr>
        <w:t>،</w:t>
      </w:r>
      <w:r w:rsidRPr="00853DCC">
        <w:rPr>
          <w:rtl/>
        </w:rPr>
        <w:t xml:space="preserve"> که سال 59 به چاپ رسید. بعدها در جایی هم نوشت: «جوهر اعلای اسلام در تشیع متجلی است که همان تربیت و فلسف</w:t>
      </w:r>
      <w:r w:rsidR="00C427E4" w:rsidRPr="00853DCC">
        <w:rPr>
          <w:rtl/>
        </w:rPr>
        <w:t>ۀ</w:t>
      </w:r>
      <w:r w:rsidRPr="00853DCC">
        <w:rPr>
          <w:rtl/>
        </w:rPr>
        <w:t xml:space="preserve"> امامت است»</w:t>
      </w:r>
      <w:r w:rsidR="00F06716" w:rsidRPr="00853DCC">
        <w:rPr>
          <w:rFonts w:hint="cs"/>
          <w:rtl/>
        </w:rPr>
        <w:t>.</w:t>
      </w:r>
      <w:r w:rsidRPr="00853DCC">
        <w:rPr>
          <w:rStyle w:val="FootnoteReference"/>
          <w:rtl/>
        </w:rPr>
        <w:footnoteReference w:id="2758"/>
      </w:r>
      <w:r w:rsidRPr="00853DCC">
        <w:rPr>
          <w:rtl/>
        </w:rPr>
        <w:t xml:space="preserve"> ارزیابی او از افراد هم در همین قالب و ترسیم آنان به عنوان یک شیعه اصیل و انقلابی و آگاه است</w:t>
      </w:r>
      <w:r w:rsidR="00F06716" w:rsidRPr="00853DCC">
        <w:rPr>
          <w:rFonts w:hint="cs"/>
          <w:rtl/>
        </w:rPr>
        <w:t>.</w:t>
      </w:r>
      <w:r w:rsidRPr="00853DCC">
        <w:rPr>
          <w:rtl/>
        </w:rPr>
        <w:t xml:space="preserve"> کتاب بعثت، غدیر</w:t>
      </w:r>
      <w:r w:rsidR="00F06716" w:rsidRPr="00853DCC">
        <w:rPr>
          <w:rFonts w:hint="cs"/>
          <w:rtl/>
        </w:rPr>
        <w:t>،</w:t>
      </w:r>
      <w:r w:rsidRPr="00853DCC">
        <w:rPr>
          <w:rtl/>
        </w:rPr>
        <w:t xml:space="preserve"> عاشورا هم براساس همین نگاه آقای حکیمی نسبت به تشیع و تکیه روی تحلیل این سه روز در تاریخ اسلام بود که در سال 1397</w:t>
      </w:r>
      <w:r w:rsidR="00F06716" w:rsidRPr="00853DCC">
        <w:rPr>
          <w:rFonts w:hint="cs"/>
          <w:rtl/>
        </w:rPr>
        <w:t>،</w:t>
      </w:r>
      <w:r w:rsidRPr="00853DCC">
        <w:rPr>
          <w:rtl/>
        </w:rPr>
        <w:t xml:space="preserve"> یعنی دو سال پیش از انقلاب اسلامی به چاپ رسید. این کتاب حاوی دوازده گفتار است که به مناسبت‌های مهم تاریخی اسلام نوشته شده، و یکجا به چاپ رسیده است. کتاب خورشید مغرب هم گرچه در سال 60 به چاپ رسید، اما از جایگاه اندیشه مهدویت و مهدی در ذهن آقای حکیمی پرده بر می‌دارد، چیزی که آن هم در راستای نگاه </w:t>
      </w:r>
      <w:r w:rsidR="00141DAD" w:rsidRPr="00853DCC">
        <w:rPr>
          <w:rtl/>
        </w:rPr>
        <w:t>شیعی او،‌ چنین و چن</w:t>
      </w:r>
      <w:r w:rsidR="00141DAD" w:rsidRPr="00853DCC">
        <w:rPr>
          <w:rFonts w:hint="cs"/>
          <w:rtl/>
        </w:rPr>
        <w:t>د</w:t>
      </w:r>
      <w:r w:rsidRPr="00853DCC">
        <w:rPr>
          <w:rtl/>
        </w:rPr>
        <w:t>ان رویش تأکید کرده است.</w:t>
      </w:r>
    </w:p>
    <w:p w:rsidR="000631D9" w:rsidRPr="00853DCC" w:rsidRDefault="000631D9" w:rsidP="001970D5">
      <w:pPr>
        <w:pStyle w:val="a"/>
        <w:rPr>
          <w:rtl/>
        </w:rPr>
      </w:pPr>
      <w:r w:rsidRPr="00853DCC">
        <w:rPr>
          <w:rtl/>
        </w:rPr>
        <w:t>ایجاد تلفیق میان تشیع و دفاع از محرومان، یعنی چیزی که می‌توانست زمینه نوعی تحول انقلابی هم باشد، زمینه را برای فعالیت سیاسی وی در دفاع از آموزه‌هایی که می تواند به انقلاب منجر شود، فراهم کرد. فضای مشهد به خصوص بعدها در حضور آیت الله میلانی، و نقشی که آن مرجع در تحولات سالهای 40ـ 43 داشت، می‌توانست روی این شاگرد و مرید، ب</w:t>
      </w:r>
      <w:r w:rsidR="00141DAD" w:rsidRPr="00853DCC">
        <w:rPr>
          <w:rFonts w:hint="cs"/>
          <w:rtl/>
        </w:rPr>
        <w:t>ه‌</w:t>
      </w:r>
      <w:r w:rsidRPr="00853DCC">
        <w:rPr>
          <w:rtl/>
        </w:rPr>
        <w:t>شدت تأثیر گذاشته باشد.</w:t>
      </w:r>
    </w:p>
    <w:p w:rsidR="00141DAD" w:rsidRPr="00853DCC" w:rsidRDefault="000631D9" w:rsidP="001970D5">
      <w:pPr>
        <w:pStyle w:val="a"/>
        <w:rPr>
          <w:rtl/>
        </w:rPr>
      </w:pPr>
      <w:r w:rsidRPr="00853DCC">
        <w:rPr>
          <w:rtl/>
        </w:rPr>
        <w:t>حکیمی در جلساتی که درمشهد در سال 1338 در شب‌های چهارشنبه برگزار می‌شد، و عنوانش جلس</w:t>
      </w:r>
      <w:r w:rsidR="00C427E4" w:rsidRPr="00853DCC">
        <w:rPr>
          <w:rtl/>
        </w:rPr>
        <w:t>ۀ</w:t>
      </w:r>
      <w:r w:rsidRPr="00853DCC">
        <w:rPr>
          <w:rtl/>
        </w:rPr>
        <w:t xml:space="preserve"> الغدیر بود،‌</w:t>
      </w:r>
      <w:r w:rsidR="00141DAD" w:rsidRPr="00853DCC">
        <w:rPr>
          <w:rFonts w:hint="cs"/>
          <w:rtl/>
        </w:rPr>
        <w:t xml:space="preserve"> </w:t>
      </w:r>
      <w:r w:rsidRPr="00853DCC">
        <w:rPr>
          <w:rtl/>
        </w:rPr>
        <w:t>درباره «حکومت عادل» سخن می‌گفت. بعدها در سال 40 مقاله‌ای در اثبات این که مکتب تشیع یک مکتب انقلابی است نوشت که در سرود جهش</w:t>
      </w:r>
      <w:r w:rsidR="00141DAD" w:rsidRPr="00853DCC">
        <w:rPr>
          <w:rFonts w:hint="cs"/>
          <w:rtl/>
        </w:rPr>
        <w:t>‌</w:t>
      </w:r>
      <w:r w:rsidRPr="00853DCC">
        <w:rPr>
          <w:rtl/>
        </w:rPr>
        <w:t xml:space="preserve">ها چاپ شد. وی پیش از آن </w:t>
      </w:r>
      <w:r w:rsidR="00141DAD" w:rsidRPr="00853DCC">
        <w:rPr>
          <w:rFonts w:hint="cs"/>
          <w:rtl/>
        </w:rPr>
        <w:t xml:space="preserve">هم </w:t>
      </w:r>
      <w:r w:rsidRPr="00853DCC">
        <w:rPr>
          <w:rtl/>
        </w:rPr>
        <w:t>در پی سفرهای مرحوم نواب صفوی به مشهد به شدت از او متأثر شده بود</w:t>
      </w:r>
      <w:r w:rsidRPr="00853DCC">
        <w:rPr>
          <w:rStyle w:val="FootnoteReference"/>
          <w:rtl/>
        </w:rPr>
        <w:footnoteReference w:id="2759"/>
      </w:r>
      <w:r w:rsidRPr="00853DCC">
        <w:rPr>
          <w:rtl/>
        </w:rPr>
        <w:t xml:space="preserve"> و پس از آن هم بارها تحت مراقبت ساواک و </w:t>
      </w:r>
      <w:r w:rsidR="00E951D5" w:rsidRPr="00853DCC">
        <w:rPr>
          <w:rtl/>
        </w:rPr>
        <w:t>حتی بازداشت قرار گرفت. وی درگیرو</w:t>
      </w:r>
      <w:r w:rsidRPr="00853DCC">
        <w:rPr>
          <w:rtl/>
        </w:rPr>
        <w:t>دار این فش</w:t>
      </w:r>
      <w:r w:rsidR="00E951D5" w:rsidRPr="00853DCC">
        <w:rPr>
          <w:rFonts w:hint="cs"/>
          <w:rtl/>
        </w:rPr>
        <w:t>ـ</w:t>
      </w:r>
      <w:r w:rsidRPr="00853DCC">
        <w:rPr>
          <w:rtl/>
        </w:rPr>
        <w:t>ارها، پس از پانزده سال لباس روح</w:t>
      </w:r>
      <w:r w:rsidR="00E951D5" w:rsidRPr="00853DCC">
        <w:rPr>
          <w:rFonts w:hint="cs"/>
          <w:rtl/>
        </w:rPr>
        <w:t>ـ</w:t>
      </w:r>
      <w:r w:rsidRPr="00853DCC">
        <w:rPr>
          <w:rtl/>
        </w:rPr>
        <w:t xml:space="preserve">انی را </w:t>
      </w:r>
      <w:r w:rsidR="00E951D5" w:rsidRPr="00853DCC">
        <w:rPr>
          <w:rFonts w:hint="cs"/>
          <w:rtl/>
        </w:rPr>
        <w:t>در</w:t>
      </w:r>
      <w:r w:rsidRPr="00853DCC">
        <w:rPr>
          <w:rtl/>
        </w:rPr>
        <w:t xml:space="preserve"> آورد و همچنان </w:t>
      </w:r>
    </w:p>
    <w:p w:rsidR="000631D9" w:rsidRPr="00853DCC" w:rsidRDefault="000631D9" w:rsidP="001970D5">
      <w:pPr>
        <w:pStyle w:val="a"/>
        <w:rPr>
          <w:rtl/>
        </w:rPr>
      </w:pPr>
      <w:r w:rsidRPr="00853DCC">
        <w:rPr>
          <w:rtl/>
        </w:rPr>
        <w:t>بدون تشکیل خانواده، خود را وقف فعالیت‌های فرهنگی کرد.</w:t>
      </w:r>
    </w:p>
    <w:p w:rsidR="000631D9" w:rsidRPr="00853DCC" w:rsidRDefault="000631D9" w:rsidP="001970D5">
      <w:pPr>
        <w:pStyle w:val="a"/>
        <w:rPr>
          <w:rtl/>
        </w:rPr>
      </w:pPr>
      <w:r w:rsidRPr="00853DCC">
        <w:rPr>
          <w:rtl/>
        </w:rPr>
        <w:lastRenderedPageBreak/>
        <w:t>آقای حکیمی از پیش و پس از آمدن به تهران، با دکتر شریعتی رفاقت داشت و این رفاقت از مقدمه او به زبان فرانسه بر کتاب سرود جهش</w:t>
      </w:r>
      <w:r w:rsidR="00E951D5" w:rsidRPr="00853DCC">
        <w:rPr>
          <w:rFonts w:hint="cs"/>
          <w:rtl/>
        </w:rPr>
        <w:t>‌</w:t>
      </w:r>
      <w:r w:rsidRPr="00853DCC">
        <w:rPr>
          <w:rtl/>
        </w:rPr>
        <w:t>ها و طبعا مدتها پیش از آن آغاز شده و ادامه داشت</w:t>
      </w:r>
      <w:r w:rsidR="00E951D5" w:rsidRPr="00853DCC">
        <w:rPr>
          <w:rFonts w:hint="cs"/>
          <w:rtl/>
        </w:rPr>
        <w:t>،</w:t>
      </w:r>
      <w:r w:rsidRPr="00853DCC">
        <w:rPr>
          <w:rtl/>
        </w:rPr>
        <w:t xml:space="preserve"> تا به آنجا که شریعتی در وصیت نامه خود، آقای حکیمی را برای اصلاح آثارش انتخاب کرد</w:t>
      </w:r>
      <w:r w:rsidR="00E951D5" w:rsidRPr="00853DCC">
        <w:rPr>
          <w:rFonts w:hint="cs"/>
          <w:rtl/>
        </w:rPr>
        <w:t>؛</w:t>
      </w:r>
      <w:r w:rsidR="00E951D5" w:rsidRPr="00853DCC">
        <w:rPr>
          <w:rtl/>
        </w:rPr>
        <w:t xml:space="preserve"> گرچه به دلایلی هیچ</w:t>
      </w:r>
      <w:r w:rsidR="00E951D5" w:rsidRPr="00853DCC">
        <w:rPr>
          <w:rFonts w:hint="cs"/>
          <w:rtl/>
        </w:rPr>
        <w:t>‌</w:t>
      </w:r>
      <w:r w:rsidRPr="00853DCC">
        <w:rPr>
          <w:rtl/>
        </w:rPr>
        <w:t>گاه آقای حکیمی دست به این اقدام نزد.</w:t>
      </w:r>
      <w:r w:rsidRPr="00853DCC">
        <w:rPr>
          <w:rStyle w:val="FootnoteReference"/>
          <w:rtl/>
        </w:rPr>
        <w:footnoteReference w:id="2760"/>
      </w:r>
      <w:r w:rsidRPr="00853DCC">
        <w:rPr>
          <w:rtl/>
        </w:rPr>
        <w:t xml:space="preserve"> برخی بر این باورند که شماری از ایده‌های شریعتی از جمله بحث‌های مربوط به انقلابی بودن مکتب تشیع و یا حتی نظریه تشیع علوی و صفوی متأثر از افکار آقای حکیمی است.</w:t>
      </w:r>
    </w:p>
    <w:p w:rsidR="000631D9" w:rsidRPr="00853DCC" w:rsidRDefault="000631D9" w:rsidP="001970D5">
      <w:pPr>
        <w:pStyle w:val="a"/>
        <w:rPr>
          <w:rtl/>
        </w:rPr>
      </w:pPr>
      <w:r w:rsidRPr="00853DCC">
        <w:rPr>
          <w:rtl/>
        </w:rPr>
        <w:t>علاقه آقای حکیمی به جهت گیری انقلابی، سبب شد تا در سال 57 اثری درباره انقلاب و رهبری امام خمینی با عنوان تفسیر آفتاب،‌</w:t>
      </w:r>
      <w:r w:rsidR="00327B20" w:rsidRPr="00853DCC">
        <w:rPr>
          <w:rFonts w:hint="cs"/>
          <w:rtl/>
        </w:rPr>
        <w:t xml:space="preserve"> </w:t>
      </w:r>
      <w:r w:rsidRPr="00853DCC">
        <w:rPr>
          <w:rtl/>
        </w:rPr>
        <w:t>نگرشی به رسالت اسلام و حماس</w:t>
      </w:r>
      <w:r w:rsidR="00C427E4" w:rsidRPr="00853DCC">
        <w:rPr>
          <w:rtl/>
        </w:rPr>
        <w:t>ۀ</w:t>
      </w:r>
      <w:r w:rsidRPr="00853DCC">
        <w:rPr>
          <w:rtl/>
        </w:rPr>
        <w:t xml:space="preserve"> انسان در رهبری امام خمینی نوشت. تاریخ مقدمه آن اسفند 1357 است</w:t>
      </w:r>
      <w:r w:rsidR="00327B20" w:rsidRPr="00853DCC">
        <w:rPr>
          <w:rFonts w:hint="cs"/>
          <w:rtl/>
        </w:rPr>
        <w:t>،</w:t>
      </w:r>
      <w:r w:rsidRPr="00853DCC">
        <w:rPr>
          <w:rtl/>
        </w:rPr>
        <w:t xml:space="preserve"> در این مقدمه آمده است:</w:t>
      </w:r>
      <w:r w:rsidR="00327B20" w:rsidRPr="00853DCC">
        <w:rPr>
          <w:rFonts w:hint="cs"/>
          <w:rtl/>
        </w:rPr>
        <w:t xml:space="preserve"> </w:t>
      </w:r>
      <w:r w:rsidRPr="00853DCC">
        <w:rPr>
          <w:rtl/>
        </w:rPr>
        <w:t>‌من در این کتاب از سه چیز ستایش کرده‌ام: 1.مکتب انقلابی اسلام (تشیع)،</w:t>
      </w:r>
      <w:r w:rsidR="00327B20" w:rsidRPr="00853DCC">
        <w:rPr>
          <w:rFonts w:hint="cs"/>
          <w:rtl/>
        </w:rPr>
        <w:t xml:space="preserve"> </w:t>
      </w:r>
      <w:r w:rsidRPr="00853DCC">
        <w:rPr>
          <w:rtl/>
        </w:rPr>
        <w:t>‌2. قاطعیت و والایی رهبری، 3.فداکاری فداکاران. و من این انقلاب را ستوده‌ام و عظیم دانسته‌ام</w:t>
      </w:r>
      <w:r w:rsidR="00327B20" w:rsidRPr="00853DCC">
        <w:rPr>
          <w:rFonts w:hint="cs"/>
          <w:rtl/>
        </w:rPr>
        <w:t>.</w:t>
      </w:r>
      <w:r w:rsidRPr="00853DCC">
        <w:rPr>
          <w:rtl/>
        </w:rPr>
        <w:t xml:space="preserve"> در آنجا آرزو می‌کند که اتحاد جماهیر اسلامی تشکیل شود. کتاب مجموعه‌ای است از کلیاتی در باب انقلاب،‌</w:t>
      </w:r>
      <w:r w:rsidR="00341883" w:rsidRPr="00853DCC">
        <w:rPr>
          <w:rFonts w:hint="cs"/>
          <w:rtl/>
        </w:rPr>
        <w:t xml:space="preserve"> </w:t>
      </w:r>
      <w:r w:rsidRPr="00853DCC">
        <w:rPr>
          <w:rtl/>
        </w:rPr>
        <w:t>نهضت‌های موجود در ایران و گذری تاریخ</w:t>
      </w:r>
      <w:r w:rsidR="00341883" w:rsidRPr="00853DCC">
        <w:rPr>
          <w:rFonts w:hint="cs"/>
          <w:rtl/>
        </w:rPr>
        <w:t>ی</w:t>
      </w:r>
      <w:r w:rsidRPr="00853DCC">
        <w:rPr>
          <w:rtl/>
        </w:rPr>
        <w:t xml:space="preserve"> به شماری از تحولات سیاسی ـ انقلابی و برخی هم فکری</w:t>
      </w:r>
      <w:r w:rsidR="00341883" w:rsidRPr="00853DCC">
        <w:rPr>
          <w:rFonts w:hint="cs"/>
          <w:rtl/>
        </w:rPr>
        <w:t>.</w:t>
      </w:r>
      <w:r w:rsidRPr="00853DCC">
        <w:rPr>
          <w:rtl/>
        </w:rPr>
        <w:t xml:space="preserve"> سخن از نقش مطهری، محمدتقی جعفری، و شریعتی در آن به میان آمده از نواب صفوی به بزرگی فراوان یاد شده و از بسیاری از تحولات دیگر سخن رفته است. در آن ا</w:t>
      </w:r>
      <w:r w:rsidR="00341883" w:rsidRPr="00853DCC">
        <w:rPr>
          <w:rFonts w:hint="cs"/>
          <w:rtl/>
        </w:rPr>
        <w:t>ث</w:t>
      </w:r>
      <w:r w:rsidRPr="00853DCC">
        <w:rPr>
          <w:rtl/>
        </w:rPr>
        <w:t>ر روی مرجعیت شیعه و اینکه بنیان تفکرسیاسی شیعه است،‌</w:t>
      </w:r>
      <w:r w:rsidR="00341883" w:rsidRPr="00853DCC">
        <w:rPr>
          <w:rFonts w:hint="cs"/>
          <w:rtl/>
        </w:rPr>
        <w:t xml:space="preserve"> </w:t>
      </w:r>
      <w:r w:rsidRPr="00853DCC">
        <w:rPr>
          <w:rtl/>
        </w:rPr>
        <w:t>تأکید زیادی صورت گرفته است: «مرجعیت در حقیقت، زعامت و ریاست عامه است و رهبری سیاسی و نظامی و فرهنگی و اقتصادی و بین المللی تشیع... نوعی زمامداری دینی و حاکمیت الهی است».</w:t>
      </w:r>
      <w:r w:rsidRPr="00853DCC">
        <w:rPr>
          <w:rStyle w:val="FootnoteReference"/>
          <w:rtl/>
        </w:rPr>
        <w:footnoteReference w:id="2761"/>
      </w:r>
      <w:r w:rsidRPr="00853DCC">
        <w:rPr>
          <w:rtl/>
        </w:rPr>
        <w:t xml:space="preserve"> در آن کتاب،‌</w:t>
      </w:r>
      <w:r w:rsidR="00341883" w:rsidRPr="00853DCC">
        <w:rPr>
          <w:rFonts w:hint="cs"/>
          <w:rtl/>
        </w:rPr>
        <w:t xml:space="preserve"> </w:t>
      </w:r>
      <w:r w:rsidRPr="00853DCC">
        <w:rPr>
          <w:rtl/>
        </w:rPr>
        <w:t xml:space="preserve">امام خمینی به عنوان یک چهره </w:t>
      </w:r>
      <w:r w:rsidRPr="00853DCC">
        <w:rPr>
          <w:rtl/>
        </w:rPr>
        <w:lastRenderedPageBreak/>
        <w:t>شاخص با تعابیر شگفت معرفی می‌شود: «امروز، پشت اسلام به وجود امام خمینی گرم است، زیرا هم اکنون، این مرد خدا، و قدیس اکبر، و مجاهد اعظم و ربانی أمثل، همانند ستونی محکم، خیم</w:t>
      </w:r>
      <w:r w:rsidR="00C427E4" w:rsidRPr="00853DCC">
        <w:rPr>
          <w:rtl/>
        </w:rPr>
        <w:t>ۀ</w:t>
      </w:r>
      <w:r w:rsidRPr="00853DCC">
        <w:rPr>
          <w:rtl/>
        </w:rPr>
        <w:t xml:space="preserve"> دین خدا را بر پا داشته است».</w:t>
      </w:r>
      <w:r w:rsidRPr="00853DCC">
        <w:rPr>
          <w:rStyle w:val="FootnoteReference"/>
          <w:rtl/>
        </w:rPr>
        <w:footnoteReference w:id="2762"/>
      </w:r>
      <w:r w:rsidRPr="00853DCC">
        <w:rPr>
          <w:rtl/>
        </w:rPr>
        <w:t xml:space="preserve"> شاید این کتاب یکی از نخستین نمونه‌های تحلیل تحولات پیش از انقلاب و شرحی بر چرایی وقوع آن بود که نوشته شد و مع الاسف به دلیل سرخوردگی مؤلف،</w:t>
      </w:r>
      <w:r w:rsidRPr="00853DCC">
        <w:rPr>
          <w:rStyle w:val="FootnoteReference"/>
          <w:rtl/>
        </w:rPr>
        <w:footnoteReference w:id="2763"/>
      </w:r>
      <w:r w:rsidRPr="00853DCC">
        <w:rPr>
          <w:rtl/>
        </w:rPr>
        <w:t xml:space="preserve"> از ادامه باز ماند. این کتاب خود نیازمند تحلیل مستقلی است.</w:t>
      </w:r>
    </w:p>
    <w:p w:rsidR="000631D9" w:rsidRPr="00853DCC" w:rsidRDefault="000631D9" w:rsidP="001970D5">
      <w:pPr>
        <w:pStyle w:val="a"/>
        <w:rPr>
          <w:rtl/>
        </w:rPr>
      </w:pPr>
      <w:r w:rsidRPr="00853DCC">
        <w:rPr>
          <w:rtl/>
        </w:rPr>
        <w:t>آقای حکیمی افکار خود</w:t>
      </w:r>
      <w:r w:rsidR="005069B0" w:rsidRPr="00853DCC">
        <w:rPr>
          <w:rtl/>
        </w:rPr>
        <w:t xml:space="preserve"> را در نوشته‌های متعدد</w:t>
      </w:r>
      <w:r w:rsidR="005069B0" w:rsidRPr="00853DCC">
        <w:rPr>
          <w:rFonts w:hint="cs"/>
          <w:rtl/>
        </w:rPr>
        <w:t xml:space="preserve"> خویش</w:t>
      </w:r>
      <w:r w:rsidRPr="00853DCC">
        <w:rPr>
          <w:rtl/>
        </w:rPr>
        <w:t xml:space="preserve"> که پیش از انقلاب انتشار یافته ـ منهای آنچه مربوط به پس از انقلاب است و به بحث فعلی مربوط نمی‌شود ـ بیان کرده است. وی نقش خود را در قالب یک مصلح اجتماعی ـ دینی می‌یابد و از این ر</w:t>
      </w:r>
      <w:r w:rsidR="005069B0" w:rsidRPr="00853DCC">
        <w:rPr>
          <w:rtl/>
        </w:rPr>
        <w:t>و، در بسیاری از زمینه‌ها قلم می</w:t>
      </w:r>
      <w:r w:rsidR="005069B0" w:rsidRPr="00853DCC">
        <w:rPr>
          <w:rFonts w:hint="cs"/>
          <w:rtl/>
        </w:rPr>
        <w:t>‌</w:t>
      </w:r>
      <w:r w:rsidRPr="00853DCC">
        <w:rPr>
          <w:rtl/>
        </w:rPr>
        <w:t>زند و شاید مهم</w:t>
      </w:r>
      <w:r w:rsidR="005069B0" w:rsidRPr="00853DCC">
        <w:rPr>
          <w:rFonts w:hint="cs"/>
          <w:rtl/>
        </w:rPr>
        <w:t>‌</w:t>
      </w:r>
      <w:r w:rsidRPr="00853DCC">
        <w:rPr>
          <w:rtl/>
        </w:rPr>
        <w:t xml:space="preserve">ترین وجه شباهت او با شریعتی همین است که تلاش می‌کند تا در یک قالب ادبی و </w:t>
      </w:r>
      <w:r w:rsidR="005069B0" w:rsidRPr="00853DCC">
        <w:rPr>
          <w:rtl/>
        </w:rPr>
        <w:t>نثری دردمندانه ـ گرچه نه به سلا</w:t>
      </w:r>
      <w:r w:rsidR="005069B0" w:rsidRPr="00853DCC">
        <w:rPr>
          <w:rFonts w:hint="cs"/>
          <w:rtl/>
        </w:rPr>
        <w:t>س</w:t>
      </w:r>
      <w:r w:rsidRPr="00853DCC">
        <w:rPr>
          <w:rtl/>
        </w:rPr>
        <w:t>ت و روانی شریعتی ـ مطالبش را به نسل جدید منتقل کند. وی همزمان که شیفته شماری از علمای قدیم و جدید است و در شرح حالشان کتاب می‌نویسد، به لحاظ تبلیغ دینی،</w:t>
      </w:r>
      <w:r w:rsidR="005069B0" w:rsidRPr="00853DCC">
        <w:rPr>
          <w:rFonts w:hint="cs"/>
          <w:rtl/>
        </w:rPr>
        <w:t xml:space="preserve"> </w:t>
      </w:r>
      <w:r w:rsidRPr="00853DCC">
        <w:rPr>
          <w:rtl/>
        </w:rPr>
        <w:t>‌یک منتقد به شمار آمده و کمابیش اصلاح وضع روحانیت برای او نقش مهمی دارد. وی از این که آموزه‌های دینی و معانی دقیق و ژرف آن درست به مردم آموخته نمی‌شود، همواره گلایه‌مند است</w:t>
      </w:r>
      <w:r w:rsidR="005069B0" w:rsidRPr="00853DCC">
        <w:rPr>
          <w:rFonts w:hint="cs"/>
          <w:rtl/>
        </w:rPr>
        <w:t>.</w:t>
      </w:r>
      <w:r w:rsidR="005069B0" w:rsidRPr="00853DCC">
        <w:rPr>
          <w:rtl/>
        </w:rPr>
        <w:t xml:space="preserve"> تعداد موضوعاتی که </w:t>
      </w:r>
      <w:r w:rsidR="00B207CE" w:rsidRPr="00853DCC">
        <w:rPr>
          <w:rtl/>
        </w:rPr>
        <w:t>آقای حکیمی</w:t>
      </w:r>
      <w:r w:rsidR="005069B0" w:rsidRPr="00853DCC">
        <w:rPr>
          <w:rtl/>
        </w:rPr>
        <w:t xml:space="preserve"> در آنها ق</w:t>
      </w:r>
      <w:r w:rsidR="005069B0" w:rsidRPr="00853DCC">
        <w:rPr>
          <w:rFonts w:hint="cs"/>
          <w:rtl/>
        </w:rPr>
        <w:t>ل</w:t>
      </w:r>
      <w:r w:rsidRPr="00853DCC">
        <w:rPr>
          <w:rtl/>
        </w:rPr>
        <w:t>م زده، از عمق کار</w:t>
      </w:r>
      <w:r w:rsidR="00B207CE" w:rsidRPr="00853DCC">
        <w:rPr>
          <w:rFonts w:hint="cs"/>
          <w:rtl/>
        </w:rPr>
        <w:t xml:space="preserve"> او</w:t>
      </w:r>
      <w:r w:rsidRPr="00853DCC">
        <w:rPr>
          <w:rtl/>
        </w:rPr>
        <w:t xml:space="preserve"> کاسته است، ام</w:t>
      </w:r>
      <w:r w:rsidR="00B207CE" w:rsidRPr="00853DCC">
        <w:rPr>
          <w:rtl/>
        </w:rPr>
        <w:t>ا احساس انقلابی و دردمندی و فقرستیزی و ثروت</w:t>
      </w:r>
      <w:r w:rsidR="00B207CE" w:rsidRPr="00853DCC">
        <w:rPr>
          <w:rFonts w:hint="cs"/>
          <w:rtl/>
        </w:rPr>
        <w:t>‌</w:t>
      </w:r>
      <w:r w:rsidR="00B207CE" w:rsidRPr="00853DCC">
        <w:rPr>
          <w:rtl/>
        </w:rPr>
        <w:t>گریزی در سراسر آنها موج می</w:t>
      </w:r>
      <w:r w:rsidR="00B207CE" w:rsidRPr="00853DCC">
        <w:rPr>
          <w:rFonts w:hint="cs"/>
          <w:rtl/>
        </w:rPr>
        <w:t>‌</w:t>
      </w:r>
      <w:r w:rsidRPr="00853DCC">
        <w:rPr>
          <w:rtl/>
        </w:rPr>
        <w:t>زند. انسان با خ</w:t>
      </w:r>
      <w:r w:rsidR="00B207CE" w:rsidRPr="00853DCC">
        <w:rPr>
          <w:rtl/>
        </w:rPr>
        <w:t>واندن برخی از متن‌های ایشان نمی</w:t>
      </w:r>
      <w:r w:rsidR="00B207CE" w:rsidRPr="00853DCC">
        <w:rPr>
          <w:rFonts w:hint="cs"/>
          <w:rtl/>
        </w:rPr>
        <w:t>‌</w:t>
      </w:r>
      <w:r w:rsidRPr="00853DCC">
        <w:rPr>
          <w:rtl/>
        </w:rPr>
        <w:t>داند به مطلب بیندیشد یا به عبارات و نثر آن؛ اما به هر روی،</w:t>
      </w:r>
      <w:r w:rsidR="00B207CE" w:rsidRPr="00853DCC">
        <w:rPr>
          <w:rFonts w:hint="cs"/>
          <w:rtl/>
        </w:rPr>
        <w:t xml:space="preserve"> </w:t>
      </w:r>
      <w:r w:rsidRPr="00853DCC">
        <w:rPr>
          <w:rtl/>
        </w:rPr>
        <w:t>‌درد و گلایه و انتق</w:t>
      </w:r>
      <w:r w:rsidR="001E1C5D" w:rsidRPr="00853DCC">
        <w:rPr>
          <w:rtl/>
        </w:rPr>
        <w:t>اد را با همه وجود احساس می</w:t>
      </w:r>
      <w:r w:rsidR="001E1C5D" w:rsidRPr="00853DCC">
        <w:rPr>
          <w:rFonts w:hint="cs"/>
          <w:rtl/>
        </w:rPr>
        <w:t>‌</w:t>
      </w:r>
      <w:r w:rsidR="00B207CE" w:rsidRPr="00853DCC">
        <w:rPr>
          <w:rtl/>
        </w:rPr>
        <w:t>کند</w:t>
      </w:r>
      <w:r w:rsidR="00B207CE" w:rsidRPr="00853DCC">
        <w:rPr>
          <w:rFonts w:hint="cs"/>
          <w:rtl/>
        </w:rPr>
        <w:t xml:space="preserve">. </w:t>
      </w:r>
      <w:r w:rsidRPr="00853DCC">
        <w:rPr>
          <w:rtl/>
        </w:rPr>
        <w:t>بیشتر این آثار توسط دفتر نشر فرهنگ اسلامی چاپ یا تجدید چاپ شد.</w:t>
      </w:r>
    </w:p>
    <w:p w:rsidR="000631D9" w:rsidRPr="00853DCC" w:rsidRDefault="000631D9" w:rsidP="001970D5">
      <w:pPr>
        <w:pStyle w:val="a"/>
        <w:rPr>
          <w:rtl/>
        </w:rPr>
      </w:pPr>
      <w:r w:rsidRPr="00853DCC">
        <w:rPr>
          <w:rtl/>
        </w:rPr>
        <w:t>سرود جهش</w:t>
      </w:r>
      <w:r w:rsidR="001E1C5D" w:rsidRPr="00853DCC">
        <w:rPr>
          <w:rFonts w:hint="cs"/>
          <w:rtl/>
        </w:rPr>
        <w:t>‌</w:t>
      </w:r>
      <w:r w:rsidRPr="00853DCC">
        <w:rPr>
          <w:rtl/>
        </w:rPr>
        <w:t xml:space="preserve">ها از نخستین کارهای او بود که مجموعه‌ای از چند مقاله بود و به سال 1343 منتشر </w:t>
      </w:r>
      <w:r w:rsidR="001E1C5D" w:rsidRPr="00853DCC">
        <w:rPr>
          <w:rFonts w:hint="cs"/>
          <w:rtl/>
        </w:rPr>
        <w:t xml:space="preserve">شد </w:t>
      </w:r>
      <w:r w:rsidRPr="00853DCC">
        <w:rPr>
          <w:rtl/>
        </w:rPr>
        <w:t>و بعدها هم مکرر به چاپ رسید. این عنوان، مربوط به مقاله نخست است؛ عناوین دیگر مقالات چنین است: روشنگران روز، اخلا</w:t>
      </w:r>
      <w:r w:rsidR="001E1C5D" w:rsidRPr="00853DCC">
        <w:rPr>
          <w:rtl/>
        </w:rPr>
        <w:t>ق و علم الاجتماع، مشعل، فلسف</w:t>
      </w:r>
      <w:r w:rsidR="00C427E4" w:rsidRPr="00853DCC">
        <w:rPr>
          <w:rtl/>
        </w:rPr>
        <w:t>ۀ</w:t>
      </w:r>
      <w:r w:rsidR="001E1C5D" w:rsidRPr="00853DCC">
        <w:rPr>
          <w:rtl/>
        </w:rPr>
        <w:t xml:space="preserve"> ش</w:t>
      </w:r>
      <w:r w:rsidRPr="00853DCC">
        <w:rPr>
          <w:rtl/>
        </w:rPr>
        <w:t>ورش‌های شیعه، مرگ شعله‌ها، بر کران</w:t>
      </w:r>
      <w:r w:rsidR="00C427E4" w:rsidRPr="00853DCC">
        <w:rPr>
          <w:rtl/>
        </w:rPr>
        <w:t>ۀ</w:t>
      </w:r>
      <w:r w:rsidRPr="00853DCC">
        <w:rPr>
          <w:rtl/>
        </w:rPr>
        <w:t xml:space="preserve"> غدیر، شهدا</w:t>
      </w:r>
      <w:r w:rsidR="001E1C5D" w:rsidRPr="00853DCC">
        <w:rPr>
          <w:rFonts w:hint="cs"/>
          <w:rtl/>
        </w:rPr>
        <w:t>ء</w:t>
      </w:r>
      <w:r w:rsidRPr="00853DCC">
        <w:rPr>
          <w:rtl/>
        </w:rPr>
        <w:t>‌الفضیل</w:t>
      </w:r>
      <w:r w:rsidR="00C427E4" w:rsidRPr="00853DCC">
        <w:rPr>
          <w:rtl/>
        </w:rPr>
        <w:t>ۀ</w:t>
      </w:r>
      <w:r w:rsidR="001E1C5D" w:rsidRPr="00853DCC">
        <w:rPr>
          <w:rFonts w:hint="cs"/>
          <w:rtl/>
        </w:rPr>
        <w:t>،</w:t>
      </w:r>
      <w:r w:rsidRPr="00853DCC">
        <w:rPr>
          <w:rtl/>
        </w:rPr>
        <w:t xml:space="preserve"> شبی غمرنگ. مق</w:t>
      </w:r>
      <w:r w:rsidR="001E1C5D" w:rsidRPr="00853DCC">
        <w:rPr>
          <w:rtl/>
        </w:rPr>
        <w:t>اله نخست راجع به امام علی</w:t>
      </w:r>
      <w:r w:rsidRPr="00853DCC">
        <w:rPr>
          <w:rtl/>
        </w:rPr>
        <w:t>(ع) و تشیع انقلابی و فهرستی از علمای برجسته شیعه در طول تاریخ است</w:t>
      </w:r>
      <w:r w:rsidR="001E1C5D" w:rsidRPr="00853DCC">
        <w:rPr>
          <w:rFonts w:hint="cs"/>
          <w:rtl/>
        </w:rPr>
        <w:t>.</w:t>
      </w:r>
      <w:r w:rsidR="001E1C5D" w:rsidRPr="00853DCC">
        <w:rPr>
          <w:rtl/>
        </w:rPr>
        <w:t xml:space="preserve"> از برخی</w:t>
      </w:r>
      <w:r w:rsidRPr="00853DCC">
        <w:rPr>
          <w:rtl/>
        </w:rPr>
        <w:t xml:space="preserve"> عناوین بعدی هم این قبیل علائق استفاده می‌شود. در و</w:t>
      </w:r>
      <w:r w:rsidR="001E1C5D" w:rsidRPr="00853DCC">
        <w:rPr>
          <w:rtl/>
        </w:rPr>
        <w:t xml:space="preserve">اقع </w:t>
      </w:r>
      <w:r w:rsidR="001E1C5D" w:rsidRPr="00853DCC">
        <w:rPr>
          <w:rtl/>
        </w:rPr>
        <w:lastRenderedPageBreak/>
        <w:t>این کتاب به نوعی در تاریخ غ</w:t>
      </w:r>
      <w:r w:rsidRPr="00853DCC">
        <w:rPr>
          <w:rtl/>
        </w:rPr>
        <w:t>دیر و تشیع است. مقدمه‌ای هم به فرانسه به قلم شریعتی در انتهای کتاب آمده است.</w:t>
      </w:r>
      <w:r w:rsidR="001E1C5D" w:rsidRPr="00853DCC">
        <w:rPr>
          <w:rFonts w:hint="cs"/>
          <w:rtl/>
        </w:rPr>
        <w:t xml:space="preserve"> </w:t>
      </w:r>
      <w:r w:rsidRPr="00853DCC">
        <w:rPr>
          <w:rtl/>
        </w:rPr>
        <w:t>شریعتی از این کتاب که نوعی تشیع انقلابی را ترویج می کند، می‌توانسته متأثر شده باشد.</w:t>
      </w:r>
    </w:p>
    <w:p w:rsidR="000631D9" w:rsidRPr="00853DCC" w:rsidRDefault="000631D9" w:rsidP="001970D5">
      <w:pPr>
        <w:pStyle w:val="a"/>
        <w:rPr>
          <w:rtl/>
        </w:rPr>
      </w:pPr>
      <w:r w:rsidRPr="00853DCC">
        <w:rPr>
          <w:rtl/>
        </w:rPr>
        <w:t>کتاب حماس</w:t>
      </w:r>
      <w:r w:rsidR="00C427E4" w:rsidRPr="00853DCC">
        <w:rPr>
          <w:rtl/>
        </w:rPr>
        <w:t>ۀ</w:t>
      </w:r>
      <w:r w:rsidRPr="00853DCC">
        <w:rPr>
          <w:rtl/>
        </w:rPr>
        <w:t xml:space="preserve"> غدیر یکی از مهم</w:t>
      </w:r>
      <w:r w:rsidR="001E1C5D" w:rsidRPr="00853DCC">
        <w:rPr>
          <w:rFonts w:hint="cs"/>
          <w:rtl/>
        </w:rPr>
        <w:t>‌</w:t>
      </w:r>
      <w:r w:rsidRPr="00853DCC">
        <w:rPr>
          <w:rtl/>
        </w:rPr>
        <w:t>ترین دلبستگی‌های آقای حکیمی در باب تشیع و حاوی چندین مقاله است. این اثر که به سال 1354 چاپ شده مطالعه مفصل و پژوهشی درباره غدیر و الغدیر است.</w:t>
      </w:r>
    </w:p>
    <w:p w:rsidR="000631D9" w:rsidRPr="00853DCC" w:rsidRDefault="000631D9" w:rsidP="001970D5">
      <w:pPr>
        <w:pStyle w:val="a"/>
        <w:rPr>
          <w:rtl/>
        </w:rPr>
      </w:pPr>
      <w:r w:rsidRPr="00853DCC">
        <w:rPr>
          <w:rtl/>
        </w:rPr>
        <w:t>امام در عینیت جامعه که در سال 54ـ 56 چاپ شده باز</w:t>
      </w:r>
      <w:r w:rsidR="00411F02" w:rsidRPr="00853DCC">
        <w:rPr>
          <w:rFonts w:hint="cs"/>
          <w:rtl/>
        </w:rPr>
        <w:t xml:space="preserve"> </w:t>
      </w:r>
      <w:r w:rsidRPr="00853DCC">
        <w:rPr>
          <w:rtl/>
        </w:rPr>
        <w:t>اثری دیگر در شناساندن تاریخ زندگی امامان بر اساس نوعی نگاه اجتماعی ـ سیاسی و تا حدودی انقلابی است. کتاب فریاد روزها چاپ شده در آذر ماه 57 و حاوی چندین مقاله است.</w:t>
      </w:r>
      <w:r w:rsidR="00411F02" w:rsidRPr="00853DCC">
        <w:rPr>
          <w:rFonts w:hint="cs"/>
          <w:rtl/>
        </w:rPr>
        <w:t xml:space="preserve"> </w:t>
      </w:r>
      <w:r w:rsidRPr="00853DCC">
        <w:rPr>
          <w:rtl/>
        </w:rPr>
        <w:t>عبارات نخستین مقال</w:t>
      </w:r>
      <w:r w:rsidR="00C427E4" w:rsidRPr="00853DCC">
        <w:rPr>
          <w:rFonts w:hint="cs"/>
          <w:rtl/>
        </w:rPr>
        <w:t>ۀ</w:t>
      </w:r>
      <w:r w:rsidRPr="00853DCC">
        <w:rPr>
          <w:rtl/>
        </w:rPr>
        <w:t xml:space="preserve"> آن مجموعه این است: «می خوا</w:t>
      </w:r>
      <w:r w:rsidR="00411F02" w:rsidRPr="00853DCC">
        <w:rPr>
          <w:rtl/>
        </w:rPr>
        <w:t>هم چ</w:t>
      </w:r>
      <w:r w:rsidR="00411F02" w:rsidRPr="00853DCC">
        <w:rPr>
          <w:rFonts w:hint="cs"/>
          <w:rtl/>
        </w:rPr>
        <w:t>ک</w:t>
      </w:r>
      <w:r w:rsidR="00411F02" w:rsidRPr="00853DCC">
        <w:rPr>
          <w:rtl/>
        </w:rPr>
        <w:t>ا</w:t>
      </w:r>
      <w:r w:rsidRPr="00853DCC">
        <w:rPr>
          <w:rtl/>
        </w:rPr>
        <w:t>د باشم، تا جز بلندگرایان روشن با غرورم درنیامیزند، و جز تندرهای وحشی در پیشگاهم نایستند، و جز صرصرهای نستوه، آرزوهای گذر بر پایگاهم نداشته باشند.» و در انتقاد از وضع تربیت دینی مردم: دریغ عمیق این است که دین را از سوی مفاهیم جدی و حیاتی آن کمتر به مردم می آموزند، تا تکلیف واقعی برای همه روشن شود. راستی را ک</w:t>
      </w:r>
      <w:r w:rsidR="00411F02" w:rsidRPr="00853DCC">
        <w:rPr>
          <w:rFonts w:hint="cs"/>
          <w:rtl/>
        </w:rPr>
        <w:t>ه</w:t>
      </w:r>
      <w:r w:rsidRPr="00853DCC">
        <w:rPr>
          <w:rtl/>
        </w:rPr>
        <w:t xml:space="preserve"> نسل معاصر چه اندازه مظلوم است و محروم، چون کمتر سخنی مستند، و اندیشه ژرف، بر او عر</w:t>
      </w:r>
      <w:r w:rsidR="00411F02" w:rsidRPr="00853DCC">
        <w:rPr>
          <w:rFonts w:hint="cs"/>
          <w:rtl/>
        </w:rPr>
        <w:t>ض</w:t>
      </w:r>
      <w:r w:rsidRPr="00853DCC">
        <w:rPr>
          <w:rtl/>
        </w:rPr>
        <w:t>ه می‌شود...هر کس، هر چه</w:t>
      </w:r>
      <w:r w:rsidR="00411F02" w:rsidRPr="00853DCC">
        <w:rPr>
          <w:rtl/>
        </w:rPr>
        <w:t xml:space="preserve"> دلش می‌خواهد به مردم می‌آموزد،</w:t>
      </w:r>
      <w:r w:rsidR="00411F02" w:rsidRPr="00853DCC">
        <w:rPr>
          <w:rFonts w:hint="cs"/>
          <w:rtl/>
        </w:rPr>
        <w:t xml:space="preserve">. </w:t>
      </w:r>
      <w:r w:rsidRPr="00853DCC">
        <w:rPr>
          <w:rtl/>
        </w:rPr>
        <w:t xml:space="preserve">گروهی نویسندگان کتب مذهبی می شوند، گروهی ناشر آنها، گروهی </w:t>
      </w:r>
      <w:r w:rsidR="00411F02" w:rsidRPr="00853DCC">
        <w:rPr>
          <w:rtl/>
        </w:rPr>
        <w:t>رهبر مردم، گروهی واعظ و سخنگو</w:t>
      </w:r>
      <w:r w:rsidRPr="00853DCC">
        <w:rPr>
          <w:rtl/>
        </w:rPr>
        <w:t>،‌</w:t>
      </w:r>
      <w:r w:rsidR="00411F02" w:rsidRPr="00853DCC">
        <w:rPr>
          <w:rFonts w:hint="cs"/>
          <w:rtl/>
        </w:rPr>
        <w:t xml:space="preserve"> </w:t>
      </w:r>
      <w:r w:rsidRPr="00853DCC">
        <w:rPr>
          <w:rtl/>
        </w:rPr>
        <w:t>گروهی زبان روحانیت، گروهی شاعر مذهبی و...»</w:t>
      </w:r>
      <w:r w:rsidR="00411F02" w:rsidRPr="00853DCC">
        <w:rPr>
          <w:rFonts w:hint="cs"/>
          <w:rtl/>
        </w:rPr>
        <w:t>.</w:t>
      </w:r>
      <w:r w:rsidRPr="00853DCC">
        <w:rPr>
          <w:rStyle w:val="FootnoteReference"/>
          <w:rtl/>
        </w:rPr>
        <w:footnoteReference w:id="2764"/>
      </w:r>
      <w:r w:rsidRPr="00853DCC">
        <w:rPr>
          <w:rtl/>
        </w:rPr>
        <w:t xml:space="preserve"> و جای دیگر: متأسفم که باید اظهار کنم بیشتر آنان که امروز در صدد شناساندن مذهب برآمده‌اند، می‌توان سوگندی بزرگ یاد کرد که خود کمتر آن را شناخته‌اند. حتی آنان که مقامات بالای مذهبی را اشغال کرده‌اند.</w:t>
      </w:r>
      <w:r w:rsidRPr="00853DCC">
        <w:rPr>
          <w:rStyle w:val="FootnoteReference"/>
          <w:rtl/>
        </w:rPr>
        <w:footnoteReference w:id="2765"/>
      </w:r>
      <w:r w:rsidRPr="00853DCC">
        <w:rPr>
          <w:rtl/>
        </w:rPr>
        <w:t xml:space="preserve"> حکیمی، ب</w:t>
      </w:r>
      <w:r w:rsidR="00C2119D" w:rsidRPr="00853DCC">
        <w:rPr>
          <w:rFonts w:hint="cs"/>
          <w:rtl/>
        </w:rPr>
        <w:t>ه‌</w:t>
      </w:r>
      <w:r w:rsidRPr="00853DCC">
        <w:rPr>
          <w:rtl/>
        </w:rPr>
        <w:t>ویژه پس از انقلاب، درباره روحانیت و لزوم اصلاحات در آن و نیاز به روحانیت آگاه</w:t>
      </w:r>
      <w:r w:rsidR="00C2119D" w:rsidRPr="00853DCC">
        <w:rPr>
          <w:rFonts w:hint="cs"/>
          <w:rtl/>
        </w:rPr>
        <w:t>،</w:t>
      </w:r>
      <w:r w:rsidRPr="00853DCC">
        <w:rPr>
          <w:rtl/>
        </w:rPr>
        <w:t xml:space="preserve"> فراوان سخن گفته است،</w:t>
      </w:r>
      <w:r w:rsidRPr="00853DCC">
        <w:rPr>
          <w:rStyle w:val="FootnoteReference"/>
          <w:rtl/>
        </w:rPr>
        <w:footnoteReference w:id="2766"/>
      </w:r>
      <w:r w:rsidRPr="00853DCC">
        <w:rPr>
          <w:rtl/>
        </w:rPr>
        <w:t xml:space="preserve"> اما از آنجا که بیشتر کلیات و در قالب‌های ادبی بیان</w:t>
      </w:r>
      <w:r w:rsidR="00C2119D" w:rsidRPr="00853DCC">
        <w:rPr>
          <w:rtl/>
        </w:rPr>
        <w:t xml:space="preserve"> شده است، کسی را به عکس العمل و</w:t>
      </w:r>
      <w:r w:rsidRPr="00853DCC">
        <w:rPr>
          <w:rtl/>
        </w:rPr>
        <w:t>ا</w:t>
      </w:r>
      <w:r w:rsidR="00C2119D" w:rsidRPr="00853DCC">
        <w:rPr>
          <w:rFonts w:hint="cs"/>
          <w:rtl/>
        </w:rPr>
        <w:t xml:space="preserve"> </w:t>
      </w:r>
      <w:r w:rsidRPr="00853DCC">
        <w:rPr>
          <w:rtl/>
        </w:rPr>
        <w:t>نداشته و ظاهرا تأثیری هم به صورت مثبت یا منفی برجای نگذاشته است. در این کتاب نوشته‌هایی هم دیده می شود که آقای حکیمی تلاش می‌کند با تکیه بر نوشته‌های جلال آ</w:t>
      </w:r>
      <w:r w:rsidR="00C2119D" w:rsidRPr="00853DCC">
        <w:rPr>
          <w:rFonts w:hint="cs"/>
          <w:rtl/>
        </w:rPr>
        <w:t>ل</w:t>
      </w:r>
      <w:r w:rsidRPr="00853DCC">
        <w:rPr>
          <w:rtl/>
        </w:rPr>
        <w:t xml:space="preserve"> احمد در باب اسلام و ایران، راه را برای نفوذ بیشتر در نسل جدید و علاق</w:t>
      </w:r>
      <w:r w:rsidR="00C2119D" w:rsidRPr="00853DCC">
        <w:rPr>
          <w:rFonts w:hint="cs"/>
          <w:rtl/>
        </w:rPr>
        <w:t>ه‌</w:t>
      </w:r>
      <w:r w:rsidRPr="00853DCC">
        <w:rPr>
          <w:rtl/>
        </w:rPr>
        <w:t>مند به مباحث ادبی و روشنفکری هموار کند.</w:t>
      </w:r>
    </w:p>
    <w:p w:rsidR="000631D9" w:rsidRPr="00853DCC" w:rsidRDefault="000631D9" w:rsidP="001970D5">
      <w:pPr>
        <w:pStyle w:val="a"/>
        <w:rPr>
          <w:rtl/>
        </w:rPr>
      </w:pPr>
      <w:r w:rsidRPr="00853DCC">
        <w:rPr>
          <w:rtl/>
        </w:rPr>
        <w:lastRenderedPageBreak/>
        <w:t>بیدارگران اقالیم قبله هم در سال 1356 منتشر شد و حاوی چند مقاله درباره معرفی شماری از روحانیون انقلابی یا ذی نقش در رویدادهای سیاسی مهم مربوط به شیعه بود. مقال</w:t>
      </w:r>
      <w:r w:rsidR="00C427E4" w:rsidRPr="00853DCC">
        <w:rPr>
          <w:rtl/>
        </w:rPr>
        <w:t>ۀ</w:t>
      </w:r>
      <w:r w:rsidRPr="00853DCC">
        <w:rPr>
          <w:rtl/>
        </w:rPr>
        <w:t xml:space="preserve"> نخست درباره سید جمال که جمع آرای نویسندگان و چهرگان درباره اوست. مقاله دیگر حماس</w:t>
      </w:r>
      <w:r w:rsidR="00C427E4" w:rsidRPr="00853DCC">
        <w:rPr>
          <w:rtl/>
        </w:rPr>
        <w:t>ۀ</w:t>
      </w:r>
      <w:r w:rsidRPr="00853DCC">
        <w:rPr>
          <w:rtl/>
        </w:rPr>
        <w:t xml:space="preserve"> فتواداران</w:t>
      </w:r>
      <w:r w:rsidR="008D3CA9" w:rsidRPr="00853DCC">
        <w:rPr>
          <w:rFonts w:hint="cs"/>
          <w:rtl/>
        </w:rPr>
        <w:t>،</w:t>
      </w:r>
      <w:r w:rsidRPr="00853DCC">
        <w:rPr>
          <w:rtl/>
        </w:rPr>
        <w:t xml:space="preserve"> یادی از میرزای شیرازی، مقال</w:t>
      </w:r>
      <w:r w:rsidR="00C427E4" w:rsidRPr="00853DCC">
        <w:rPr>
          <w:rtl/>
        </w:rPr>
        <w:t>ۀ</w:t>
      </w:r>
      <w:r w:rsidRPr="00853DCC">
        <w:rPr>
          <w:rtl/>
        </w:rPr>
        <w:t xml:space="preserve"> سوم عقل بیدار در باره خیابانی،</w:t>
      </w:r>
      <w:r w:rsidR="008D3CA9" w:rsidRPr="00853DCC">
        <w:rPr>
          <w:rFonts w:hint="cs"/>
          <w:rtl/>
        </w:rPr>
        <w:t xml:space="preserve"> </w:t>
      </w:r>
      <w:r w:rsidRPr="00853DCC">
        <w:rPr>
          <w:rtl/>
        </w:rPr>
        <w:t>و مقاله چهارم جاری‌های اعماق درباره محمدجواد بلاغی، نویسنده برجست</w:t>
      </w:r>
      <w:r w:rsidR="00C427E4" w:rsidRPr="00853DCC">
        <w:rPr>
          <w:rFonts w:hint="cs"/>
          <w:rtl/>
        </w:rPr>
        <w:t>ۀ</w:t>
      </w:r>
      <w:r w:rsidR="008D3CA9" w:rsidRPr="00853DCC">
        <w:rPr>
          <w:rFonts w:hint="cs"/>
          <w:rtl/>
        </w:rPr>
        <w:t xml:space="preserve"> </w:t>
      </w:r>
      <w:r w:rsidRPr="00853DCC">
        <w:rPr>
          <w:rtl/>
        </w:rPr>
        <w:t>شیعه عراق. طی آن سالها، این قبیل نوشته‌ها، از معدود تلاش‌هایی است که در مقای</w:t>
      </w:r>
      <w:r w:rsidR="008D3CA9" w:rsidRPr="00853DCC">
        <w:rPr>
          <w:rtl/>
        </w:rPr>
        <w:t>سه با نوشته‌های بازاری نوشته می</w:t>
      </w:r>
      <w:r w:rsidR="008D3CA9" w:rsidRPr="00853DCC">
        <w:rPr>
          <w:rFonts w:hint="cs"/>
          <w:rtl/>
        </w:rPr>
        <w:t>‌</w:t>
      </w:r>
      <w:r w:rsidR="008D3CA9" w:rsidRPr="00853DCC">
        <w:rPr>
          <w:rtl/>
        </w:rPr>
        <w:t xml:space="preserve">شد. در </w:t>
      </w:r>
      <w:r w:rsidR="008D3CA9" w:rsidRPr="00853DCC">
        <w:rPr>
          <w:rFonts w:hint="cs"/>
          <w:rtl/>
        </w:rPr>
        <w:t>ع</w:t>
      </w:r>
      <w:r w:rsidRPr="00853DCC">
        <w:rPr>
          <w:rtl/>
        </w:rPr>
        <w:t>ین حال، واکنشی هم برابر نوشته‌های روشنفکران لائیک بود که مرتب از نویسندگان خارجی و ادبای معروف و چهره‌‌های معروف دنیا، می‌نوشتند</w:t>
      </w:r>
      <w:r w:rsidR="008D3CA9" w:rsidRPr="00853DCC">
        <w:rPr>
          <w:rFonts w:hint="cs"/>
          <w:rtl/>
        </w:rPr>
        <w:t xml:space="preserve"> </w:t>
      </w:r>
      <w:r w:rsidRPr="00853DCC">
        <w:rPr>
          <w:rtl/>
        </w:rPr>
        <w:t>و می کوشیدند آنان را به عنوان الگوی نسل جدید بشناسانند.</w:t>
      </w:r>
      <w:r w:rsidR="008D3CA9" w:rsidRPr="00853DCC">
        <w:rPr>
          <w:rFonts w:hint="cs"/>
          <w:rtl/>
        </w:rPr>
        <w:t xml:space="preserve"> </w:t>
      </w:r>
      <w:r w:rsidRPr="00853DCC">
        <w:rPr>
          <w:rtl/>
        </w:rPr>
        <w:t>با این همه، آثار ایشان همیشه در میان</w:t>
      </w:r>
      <w:r w:rsidR="00C427E4" w:rsidRPr="00853DCC">
        <w:rPr>
          <w:rtl/>
        </w:rPr>
        <w:t>ۀ</w:t>
      </w:r>
      <w:r w:rsidRPr="00853DCC">
        <w:rPr>
          <w:rtl/>
        </w:rPr>
        <w:t xml:space="preserve"> راه</w:t>
      </w:r>
      <w:r w:rsidR="008D3CA9" w:rsidRPr="00853DCC">
        <w:rPr>
          <w:rFonts w:hint="cs"/>
          <w:rtl/>
        </w:rPr>
        <w:t>ِ</w:t>
      </w:r>
      <w:r w:rsidRPr="00853DCC">
        <w:rPr>
          <w:rtl/>
        </w:rPr>
        <w:t xml:space="preserve"> یک نگاه ادبیانه و یک کار پژوهشی بود و نه بیشتر.</w:t>
      </w:r>
    </w:p>
    <w:p w:rsidR="000631D9" w:rsidRPr="00853DCC" w:rsidRDefault="000631D9" w:rsidP="001970D5">
      <w:pPr>
        <w:pStyle w:val="a"/>
        <w:rPr>
          <w:rtl/>
        </w:rPr>
      </w:pPr>
      <w:r w:rsidRPr="00853DCC">
        <w:rPr>
          <w:rtl/>
        </w:rPr>
        <w:t xml:space="preserve">دانش مسلمین اثر دیگر آقای حکیمی بود که به سال1356 همراه با چندین اثر دیگر که او همین زمان در </w:t>
      </w:r>
      <w:r w:rsidR="008D3CA9" w:rsidRPr="00853DCC">
        <w:rPr>
          <w:rFonts w:hint="cs"/>
          <w:rtl/>
        </w:rPr>
        <w:t>ح</w:t>
      </w:r>
      <w:r w:rsidRPr="00853DCC">
        <w:rPr>
          <w:rtl/>
        </w:rPr>
        <w:t xml:space="preserve">ال انتشار بود، به بازار عرضه شد. اثری در دفاع از تمدن اسلامی، سابقه درخشان آن و پاسخی به </w:t>
      </w:r>
      <w:r w:rsidR="008D3CA9" w:rsidRPr="00853DCC">
        <w:rPr>
          <w:rFonts w:hint="cs"/>
          <w:rtl/>
        </w:rPr>
        <w:t>ع</w:t>
      </w:r>
      <w:r w:rsidRPr="00853DCC">
        <w:rPr>
          <w:rtl/>
        </w:rPr>
        <w:t>لل انحطاط مسلمین که یکی از مهم</w:t>
      </w:r>
      <w:r w:rsidR="008D3CA9" w:rsidRPr="00853DCC">
        <w:rPr>
          <w:rFonts w:hint="cs"/>
          <w:rtl/>
        </w:rPr>
        <w:t>‌</w:t>
      </w:r>
      <w:r w:rsidRPr="00853DCC">
        <w:rPr>
          <w:rtl/>
        </w:rPr>
        <w:t>ترین پرسش</w:t>
      </w:r>
      <w:r w:rsidR="008D3CA9" w:rsidRPr="00853DCC">
        <w:rPr>
          <w:rFonts w:hint="cs"/>
          <w:rtl/>
        </w:rPr>
        <w:t>‌</w:t>
      </w:r>
      <w:r w:rsidRPr="00853DCC">
        <w:rPr>
          <w:rtl/>
        </w:rPr>
        <w:t>های مسلمانان در یک سده بلکه در سد</w:t>
      </w:r>
      <w:r w:rsidR="00C427E4" w:rsidRPr="00853DCC">
        <w:rPr>
          <w:rFonts w:hint="cs"/>
          <w:rtl/>
        </w:rPr>
        <w:t>ۀ</w:t>
      </w:r>
      <w:r w:rsidRPr="00853DCC">
        <w:rPr>
          <w:rtl/>
        </w:rPr>
        <w:t xml:space="preserve"> اخیر بوده است. بیشتر مطالب آن، از ای</w:t>
      </w:r>
      <w:r w:rsidR="00EE3BF7" w:rsidRPr="00853DCC">
        <w:rPr>
          <w:rtl/>
        </w:rPr>
        <w:t>ن</w:t>
      </w:r>
      <w:r w:rsidRPr="00853DCC">
        <w:rPr>
          <w:rtl/>
        </w:rPr>
        <w:t>جا و آنجا در تصدیق آن است که وضعیت علمی ـ تمدنی مسلمانان در گذشته بسیار درخشان بوده است. طبعا</w:t>
      </w:r>
      <w:r w:rsidR="00EE3BF7" w:rsidRPr="00853DCC">
        <w:rPr>
          <w:rFonts w:hint="cs"/>
          <w:rtl/>
        </w:rPr>
        <w:t>ً</w:t>
      </w:r>
      <w:r w:rsidRPr="00853DCC">
        <w:rPr>
          <w:rtl/>
        </w:rPr>
        <w:t xml:space="preserve"> روال پژوهشی</w:t>
      </w:r>
      <w:r w:rsidR="00EE3BF7" w:rsidRPr="00853DCC">
        <w:rPr>
          <w:rFonts w:hint="cs"/>
          <w:rtl/>
        </w:rPr>
        <w:t xml:space="preserve"> </w:t>
      </w:r>
      <w:r w:rsidRPr="00853DCC">
        <w:rPr>
          <w:rtl/>
        </w:rPr>
        <w:t>از سطح کاری که در آثاری مانند تمدن اسلامی در قرن چهارم هجری</w:t>
      </w:r>
      <w:r w:rsidR="00EE3BF7" w:rsidRPr="00853DCC">
        <w:rPr>
          <w:rFonts w:hint="cs"/>
          <w:rtl/>
        </w:rPr>
        <w:t>، اثر</w:t>
      </w:r>
      <w:r w:rsidRPr="00853DCC">
        <w:rPr>
          <w:rtl/>
        </w:rPr>
        <w:t xml:space="preserve"> آد</w:t>
      </w:r>
      <w:r w:rsidR="00EE3BF7" w:rsidRPr="00853DCC">
        <w:rPr>
          <w:rFonts w:hint="cs"/>
          <w:rtl/>
        </w:rPr>
        <w:t>ا</w:t>
      </w:r>
      <w:r w:rsidRPr="00853DCC">
        <w:rPr>
          <w:rtl/>
        </w:rPr>
        <w:t>م م</w:t>
      </w:r>
      <w:r w:rsidR="00EE3BF7" w:rsidRPr="00853DCC">
        <w:rPr>
          <w:rFonts w:hint="cs"/>
          <w:rtl/>
        </w:rPr>
        <w:t>ِ</w:t>
      </w:r>
      <w:r w:rsidRPr="00853DCC">
        <w:rPr>
          <w:rtl/>
        </w:rPr>
        <w:t>تز</w:t>
      </w:r>
      <w:r w:rsidR="00EE3BF7" w:rsidRPr="00853DCC">
        <w:rPr>
          <w:rFonts w:hint="cs"/>
          <w:rtl/>
        </w:rPr>
        <w:t>،</w:t>
      </w:r>
      <w:r w:rsidRPr="00853DCC">
        <w:rPr>
          <w:rtl/>
        </w:rPr>
        <w:t xml:space="preserve"> وجود دارد</w:t>
      </w:r>
      <w:r w:rsidR="00EE3BF7" w:rsidRPr="00853DCC">
        <w:rPr>
          <w:rFonts w:hint="cs"/>
          <w:rtl/>
        </w:rPr>
        <w:t>،</w:t>
      </w:r>
      <w:r w:rsidRPr="00853DCC">
        <w:rPr>
          <w:rtl/>
        </w:rPr>
        <w:t xml:space="preserve"> در آن دیده نمی‌شود.</w:t>
      </w:r>
    </w:p>
    <w:p w:rsidR="000631D9" w:rsidRPr="00853DCC" w:rsidRDefault="000631D9" w:rsidP="002A5766">
      <w:pPr>
        <w:pStyle w:val="Heading2"/>
        <w:spacing w:line="380" w:lineRule="exact"/>
        <w:rPr>
          <w:rFonts w:ascii="IRNazli" w:hAnsi="IRNazli" w:cs="IRYakout"/>
          <w:rtl/>
        </w:rPr>
      </w:pPr>
      <w:bookmarkStart w:id="140" w:name="_Toc417388722"/>
      <w:r w:rsidRPr="00853DCC">
        <w:rPr>
          <w:rFonts w:ascii="IRNazli" w:hAnsi="IRNazli" w:cs="IRYakout"/>
          <w:rtl/>
        </w:rPr>
        <w:t>1</w:t>
      </w:r>
      <w:r w:rsidR="00EC45E4" w:rsidRPr="00853DCC">
        <w:rPr>
          <w:rFonts w:ascii="IRNazli" w:hAnsi="IRNazli" w:cs="IRYakout" w:hint="cs"/>
          <w:rtl/>
        </w:rPr>
        <w:t>1</w:t>
      </w:r>
      <w:r w:rsidRPr="00853DCC">
        <w:rPr>
          <w:rFonts w:ascii="IRNazli" w:hAnsi="IRNazli" w:cs="IRYakout"/>
          <w:rtl/>
        </w:rPr>
        <w:t>ـ محمدتقی جعفری</w:t>
      </w:r>
      <w:bookmarkEnd w:id="140"/>
    </w:p>
    <w:p w:rsidR="000631D9" w:rsidRPr="00853DCC" w:rsidRDefault="000631D9" w:rsidP="001970D5">
      <w:pPr>
        <w:pStyle w:val="a"/>
        <w:rPr>
          <w:rtl/>
        </w:rPr>
      </w:pPr>
      <w:r w:rsidRPr="00853DCC">
        <w:rPr>
          <w:rtl/>
        </w:rPr>
        <w:t>محمدتقی جعفری</w:t>
      </w:r>
      <w:r w:rsidRPr="00853DCC">
        <w:rPr>
          <w:rStyle w:val="FootnoteReference"/>
          <w:rtl/>
        </w:rPr>
        <w:footnoteReference w:id="2767"/>
      </w:r>
      <w:r w:rsidRPr="00853DCC">
        <w:rPr>
          <w:rtl/>
        </w:rPr>
        <w:t xml:space="preserve"> از تح</w:t>
      </w:r>
      <w:r w:rsidR="00C92647" w:rsidRPr="00853DCC">
        <w:rPr>
          <w:rFonts w:hint="cs"/>
          <w:rtl/>
        </w:rPr>
        <w:t>ص</w:t>
      </w:r>
      <w:r w:rsidRPr="00853DCC">
        <w:rPr>
          <w:rtl/>
        </w:rPr>
        <w:t>یل کردگان تهران و نجف بود. وی به سال 1303 یا 1304 ش در تبریز متولد شد. مدرسه ابتدایی را پشت سر گذاشت و برای تحصیل علوم دینی وارد مدرسه طالبی</w:t>
      </w:r>
      <w:r w:rsidR="00C427E4" w:rsidRPr="00853DCC">
        <w:rPr>
          <w:rtl/>
        </w:rPr>
        <w:t>ۀ</w:t>
      </w:r>
      <w:r w:rsidRPr="00853DCC">
        <w:rPr>
          <w:rtl/>
        </w:rPr>
        <w:t xml:space="preserve"> تبریز شد</w:t>
      </w:r>
      <w:r w:rsidR="00C92647" w:rsidRPr="00853DCC">
        <w:rPr>
          <w:rFonts w:hint="cs"/>
          <w:rtl/>
        </w:rPr>
        <w:t>.</w:t>
      </w:r>
      <w:r w:rsidRPr="00853DCC">
        <w:rPr>
          <w:rtl/>
        </w:rPr>
        <w:t xml:space="preserve"> وی در میان دروس طلبگی به مسائل معقول علاق</w:t>
      </w:r>
      <w:r w:rsidR="00C427E4" w:rsidRPr="00853DCC">
        <w:rPr>
          <w:rtl/>
        </w:rPr>
        <w:t>ۀ</w:t>
      </w:r>
      <w:r w:rsidRPr="00853DCC">
        <w:rPr>
          <w:rtl/>
        </w:rPr>
        <w:t xml:space="preserve"> خاص داشت و بعدها نیز عمده کارهای پژوهشی خود را در این مسیر دنبال کرد. سپس به تهران و در آنجا به مدرس</w:t>
      </w:r>
      <w:r w:rsidR="00C427E4" w:rsidRPr="00853DCC">
        <w:rPr>
          <w:rtl/>
        </w:rPr>
        <w:t>ۀ</w:t>
      </w:r>
      <w:r w:rsidRPr="00853DCC">
        <w:rPr>
          <w:rtl/>
        </w:rPr>
        <w:t xml:space="preserve"> مروی آمد و بعد از سه سال تحصیل، در سال 1325 عازم قم شد. وی سال 1327 برای ادامه تحصیل عازم نجف شد و در آنجا در درس علما و مراجع وقت از جمله </w:t>
      </w:r>
      <w:r w:rsidRPr="00853DCC">
        <w:rPr>
          <w:rtl/>
        </w:rPr>
        <w:lastRenderedPageBreak/>
        <w:t>آیت الله خویی و حاج شیخ کاظم شیرازی و غیره شرکت کرد. عالم اخیر الذکر و نیز آیت الله میلانی</w:t>
      </w:r>
      <w:r w:rsidR="00C92647" w:rsidRPr="00853DCC">
        <w:rPr>
          <w:rFonts w:hint="cs"/>
          <w:rtl/>
        </w:rPr>
        <w:t>،</w:t>
      </w:r>
      <w:r w:rsidRPr="00853DCC">
        <w:rPr>
          <w:rtl/>
        </w:rPr>
        <w:t xml:space="preserve"> که آقای جعفری پس از بازگشت از نجف مدتی شاگرد وی بود، به او اجازه اجتهاد دادند.</w:t>
      </w:r>
    </w:p>
    <w:p w:rsidR="000631D9" w:rsidRPr="00853DCC" w:rsidRDefault="000631D9" w:rsidP="001970D5">
      <w:pPr>
        <w:pStyle w:val="a"/>
        <w:rPr>
          <w:rtl/>
        </w:rPr>
      </w:pPr>
      <w:r w:rsidRPr="00853DCC">
        <w:rPr>
          <w:rtl/>
        </w:rPr>
        <w:t>در واقع، امتیاز آن روزگار نجف آن بود که امکان دستیابی به کتابهای عربی چاپ مصر هم وجود داشت و از این طریق آقای جعفری، با معارف جدیدی که در بلاد عربی انتشار می‌یافت آشنا شد.</w:t>
      </w:r>
      <w:r w:rsidRPr="00853DCC">
        <w:rPr>
          <w:rStyle w:val="FootnoteReference"/>
          <w:rtl/>
        </w:rPr>
        <w:footnoteReference w:id="2768"/>
      </w:r>
      <w:r w:rsidR="00C92647" w:rsidRPr="00853DCC">
        <w:rPr>
          <w:rFonts w:hint="cs"/>
          <w:rtl/>
        </w:rPr>
        <w:t xml:space="preserve"> </w:t>
      </w:r>
      <w:r w:rsidRPr="00853DCC">
        <w:rPr>
          <w:rtl/>
        </w:rPr>
        <w:t>البته درباره اندیشه‌های مارکسیستی</w:t>
      </w:r>
      <w:r w:rsidR="008715D3" w:rsidRPr="00853DCC">
        <w:rPr>
          <w:rFonts w:hint="cs"/>
          <w:rtl/>
        </w:rPr>
        <w:t>،</w:t>
      </w:r>
      <w:r w:rsidRPr="00853DCC">
        <w:rPr>
          <w:rtl/>
        </w:rPr>
        <w:t xml:space="preserve"> </w:t>
      </w:r>
      <w:r w:rsidR="008715D3" w:rsidRPr="00853DCC">
        <w:rPr>
          <w:rtl/>
        </w:rPr>
        <w:t>با وجود حزب توده در ایران از یک</w:t>
      </w:r>
      <w:r w:rsidR="008715D3" w:rsidRPr="00853DCC">
        <w:rPr>
          <w:rFonts w:hint="cs"/>
          <w:rtl/>
        </w:rPr>
        <w:t xml:space="preserve"> سو،</w:t>
      </w:r>
      <w:r w:rsidRPr="00853DCC">
        <w:rPr>
          <w:rtl/>
        </w:rPr>
        <w:t xml:space="preserve"> و مقابل</w:t>
      </w:r>
      <w:r w:rsidR="00C427E4" w:rsidRPr="00853DCC">
        <w:rPr>
          <w:rFonts w:hint="cs"/>
          <w:rtl/>
        </w:rPr>
        <w:t>ۀ</w:t>
      </w:r>
      <w:r w:rsidRPr="00853DCC">
        <w:rPr>
          <w:rtl/>
        </w:rPr>
        <w:t xml:space="preserve"> علامه طباطبائی با آن از سوی دیگر،‌</w:t>
      </w:r>
      <w:r w:rsidR="008715D3" w:rsidRPr="00853DCC">
        <w:rPr>
          <w:rFonts w:hint="cs"/>
          <w:rtl/>
        </w:rPr>
        <w:t xml:space="preserve"> </w:t>
      </w:r>
      <w:r w:rsidRPr="00853DCC">
        <w:rPr>
          <w:rtl/>
        </w:rPr>
        <w:t>می‌توان تصور کرد که در ایران هم یک رشته فعالیت‌های فلسفی آغاز شده بود. به هر روی، آقای جعفری، با فهرست بلندی از استادان در هر زمینه</w:t>
      </w:r>
      <w:r w:rsidR="008715D3" w:rsidRPr="00853DCC">
        <w:rPr>
          <w:rFonts w:hint="cs"/>
          <w:rtl/>
        </w:rPr>
        <w:t>،</w:t>
      </w:r>
      <w:r w:rsidRPr="00853DCC">
        <w:rPr>
          <w:rtl/>
        </w:rPr>
        <w:t xml:space="preserve"> از تبریز تا تهران </w:t>
      </w:r>
      <w:r w:rsidR="008715D3" w:rsidRPr="00853DCC">
        <w:rPr>
          <w:rtl/>
        </w:rPr>
        <w:t>و از قم</w:t>
      </w:r>
      <w:r w:rsidRPr="00853DCC">
        <w:rPr>
          <w:rtl/>
        </w:rPr>
        <w:t xml:space="preserve"> تا نجف،</w:t>
      </w:r>
      <w:r w:rsidRPr="00853DCC">
        <w:rPr>
          <w:rStyle w:val="FootnoteReference"/>
          <w:rtl/>
        </w:rPr>
        <w:footnoteReference w:id="2769"/>
      </w:r>
      <w:r w:rsidRPr="00853DCC">
        <w:rPr>
          <w:rtl/>
        </w:rPr>
        <w:t xml:space="preserve"> تحصیلات خود را تکمیل کرده و به مرور وارد عرص</w:t>
      </w:r>
      <w:r w:rsidR="00C427E4" w:rsidRPr="00853DCC">
        <w:rPr>
          <w:rtl/>
        </w:rPr>
        <w:t>ۀ</w:t>
      </w:r>
      <w:r w:rsidRPr="00853DCC">
        <w:rPr>
          <w:rtl/>
        </w:rPr>
        <w:t xml:space="preserve"> نویسندگی و تحقیق شد. این مربوط به زمانی است که به سال</w:t>
      </w:r>
      <w:r w:rsidR="008715D3" w:rsidRPr="00853DCC">
        <w:rPr>
          <w:rtl/>
        </w:rPr>
        <w:t xml:space="preserve"> 1336 ش به ایران بازگشت. گو این</w:t>
      </w:r>
      <w:r w:rsidRPr="00853DCC">
        <w:rPr>
          <w:rtl/>
        </w:rPr>
        <w:t>که در میان تألیفات وی یکی دو اثر هم مربوط به دوران نجف ایشان می‌شود. آقای جعفری ابتدا مدتی در مشهد و در محضر آیت الله میلانی، و سپس در تهران اقامت گزیده، در مدرس</w:t>
      </w:r>
      <w:r w:rsidR="00C427E4" w:rsidRPr="00853DCC">
        <w:rPr>
          <w:rtl/>
        </w:rPr>
        <w:t>ۀ</w:t>
      </w:r>
      <w:r w:rsidRPr="00853DCC">
        <w:rPr>
          <w:rtl/>
        </w:rPr>
        <w:t xml:space="preserve"> مروی شروع به تدریس دروس فقه و فلسفه می‌کند،‌</w:t>
      </w:r>
      <w:r w:rsidR="00464B56" w:rsidRPr="00853DCC">
        <w:rPr>
          <w:rFonts w:hint="cs"/>
          <w:rtl/>
        </w:rPr>
        <w:t xml:space="preserve"> </w:t>
      </w:r>
      <w:r w:rsidRPr="00853DCC">
        <w:rPr>
          <w:rtl/>
        </w:rPr>
        <w:t>اما به تدریج درس فقه تعطیل شده و ایشان به طور خاص روی فلسفه تمرکز می کند. اگر این که بعد ها چندین سخنرانی فقهی هم داشت که حاصل آن کتاب منابع فقه بود.</w:t>
      </w:r>
    </w:p>
    <w:p w:rsidR="000631D9" w:rsidRPr="00853DCC" w:rsidRDefault="000631D9" w:rsidP="001970D5">
      <w:pPr>
        <w:pStyle w:val="a"/>
        <w:rPr>
          <w:rtl/>
        </w:rPr>
      </w:pPr>
      <w:r w:rsidRPr="00853DCC">
        <w:rPr>
          <w:rtl/>
        </w:rPr>
        <w:t>کارهای علمی آقای جعفری در دو بخش سخنرانی و تألیف آغاز شد و یکسره ادامه یافت. طبعا نیمی از عمر علمی ایشان پس از انقلاب است که به نوشته حاضر مربوط نمی‌شود. درباره سخنران ب</w:t>
      </w:r>
      <w:r w:rsidR="00022471" w:rsidRPr="00853DCC">
        <w:rPr>
          <w:rtl/>
        </w:rPr>
        <w:t>ودن وی آنچه قابل ذکر است اینکه</w:t>
      </w:r>
      <w:r w:rsidRPr="00853DCC">
        <w:rPr>
          <w:rtl/>
        </w:rPr>
        <w:t xml:space="preserve"> در جریان نیاز به بازسازی فرهنگ اسلامی در دهه 40 و نیز مقابله با افکار و اندیشه‌های الحادی، دانشگاه‌ها و گاه انجمن‌ها سخت نیازمند سخنرانان نیرومند بودند. در دو ده</w:t>
      </w:r>
      <w:r w:rsidR="00C427E4" w:rsidRPr="00853DCC">
        <w:rPr>
          <w:rtl/>
        </w:rPr>
        <w:t>ۀ</w:t>
      </w:r>
      <w:r w:rsidRPr="00853DCC">
        <w:rPr>
          <w:rtl/>
        </w:rPr>
        <w:t xml:space="preserve"> پایانی حکومت پهلوی، یکی از کسانی که با زبان و قلم به این نیاز پاسخ می‌داد، آقای جعفری بود. زبان فلسفی تا حدودی دشوار وی می‌توانست سطح سخنرانی را از آنچه که در منابر تهران بود به جایی برساند که نوعی تازگی از یک سو و تکیه بر خرد از سوی دیگر در آن باشد. در واقع، قشر مذهبی در آن دوره، این امکان را داشتند که پس از بالا گرفتن نقش دین در تحولات سیاسی در ده</w:t>
      </w:r>
      <w:r w:rsidR="00C427E4" w:rsidRPr="00853DCC">
        <w:rPr>
          <w:rtl/>
        </w:rPr>
        <w:t>ۀ</w:t>
      </w:r>
      <w:r w:rsidRPr="00853DCC">
        <w:rPr>
          <w:rtl/>
        </w:rPr>
        <w:t xml:space="preserve"> 40</w:t>
      </w:r>
      <w:r w:rsidR="00022471" w:rsidRPr="00853DCC">
        <w:rPr>
          <w:rFonts w:hint="cs"/>
          <w:rtl/>
        </w:rPr>
        <w:t xml:space="preserve"> </w:t>
      </w:r>
      <w:r w:rsidRPr="00853DCC">
        <w:rPr>
          <w:rtl/>
        </w:rPr>
        <w:t xml:space="preserve">از افرادی مانند آقای جعفری برای سخنرانی دعوت کنند. یکی از نخستین مراکز دانشگاهی که از آقای جعفری برای سخنرانی دعوت کردند، دانشجویان </w:t>
      </w:r>
      <w:r w:rsidRPr="00853DCC">
        <w:rPr>
          <w:rtl/>
        </w:rPr>
        <w:lastRenderedPageBreak/>
        <w:t>دانشگاه نفت آبادان بودند.</w:t>
      </w:r>
      <w:r w:rsidRPr="00853DCC">
        <w:rPr>
          <w:rStyle w:val="FootnoteReference"/>
          <w:rtl/>
        </w:rPr>
        <w:footnoteReference w:id="2770"/>
      </w:r>
      <w:r w:rsidRPr="00853DCC">
        <w:rPr>
          <w:rtl/>
        </w:rPr>
        <w:t xml:space="preserve"> وی بعدها نیز مکرر برای  سخنرانی به این دانشگا دعوت شد.</w:t>
      </w:r>
      <w:r w:rsidRPr="00853DCC">
        <w:rPr>
          <w:rStyle w:val="FootnoteReference"/>
          <w:rtl/>
        </w:rPr>
        <w:footnoteReference w:id="2771"/>
      </w:r>
      <w:r w:rsidRPr="00853DCC">
        <w:rPr>
          <w:rtl/>
        </w:rPr>
        <w:t xml:space="preserve"> ساواک در آن سالها، مراقب سخنرانی‌های وی بوده و گاه و بی</w:t>
      </w:r>
      <w:r w:rsidR="00022471" w:rsidRPr="00853DCC">
        <w:rPr>
          <w:rFonts w:hint="cs"/>
          <w:rtl/>
        </w:rPr>
        <w:t>‌</w:t>
      </w:r>
      <w:r w:rsidRPr="00853DCC">
        <w:rPr>
          <w:rtl/>
        </w:rPr>
        <w:t>گاه گزارش آنها توسط عناصر ساواک نوشته می‌شد. نخستین اشاره در پرونده وی در ساواک به دعوت وی برای سخنرانی مربوط به سال 1342 است. گزارش دیگر، مربوط به سخنرانی‌ وی برای انجمن اسلامی جوانان نهضت آزادی در دی ماه</w:t>
      </w:r>
      <w:r w:rsidR="0097330B" w:rsidRPr="00853DCC">
        <w:rPr>
          <w:rFonts w:hint="cs"/>
          <w:rtl/>
        </w:rPr>
        <w:t xml:space="preserve"> </w:t>
      </w:r>
      <w:r w:rsidRPr="00853DCC">
        <w:rPr>
          <w:rtl/>
        </w:rPr>
        <w:t>42 است.</w:t>
      </w:r>
      <w:r w:rsidRPr="00853DCC">
        <w:rPr>
          <w:rStyle w:val="FootnoteReference"/>
          <w:rtl/>
        </w:rPr>
        <w:footnoteReference w:id="2772"/>
      </w:r>
      <w:r w:rsidRPr="00853DCC">
        <w:rPr>
          <w:rtl/>
        </w:rPr>
        <w:t xml:space="preserve"> در آن زمان، ساواک نوشت که وی هیچ نوع پیشینه مضر</w:t>
      </w:r>
      <w:r w:rsidR="00C427E4" w:rsidRPr="00853DCC">
        <w:rPr>
          <w:rFonts w:hint="cs"/>
          <w:rtl/>
        </w:rPr>
        <w:t>ۀ</w:t>
      </w:r>
      <w:r w:rsidRPr="00853DCC">
        <w:rPr>
          <w:rtl/>
        </w:rPr>
        <w:t xml:space="preserve"> سیاسی ندارد. گزارش دیگر</w:t>
      </w:r>
      <w:r w:rsidR="0097330B" w:rsidRPr="00853DCC">
        <w:rPr>
          <w:rFonts w:hint="cs"/>
          <w:rtl/>
        </w:rPr>
        <w:t>،</w:t>
      </w:r>
      <w:r w:rsidRPr="00853DCC">
        <w:rPr>
          <w:rtl/>
        </w:rPr>
        <w:t xml:space="preserve"> دعوت انجمن مباحثه با بهائیان در شیراز از ایشان برای سخنرانی است.</w:t>
      </w:r>
      <w:r w:rsidRPr="00853DCC">
        <w:rPr>
          <w:rStyle w:val="FootnoteReference"/>
          <w:rtl/>
        </w:rPr>
        <w:footnoteReference w:id="2773"/>
      </w:r>
      <w:r w:rsidRPr="00853DCC">
        <w:rPr>
          <w:rtl/>
        </w:rPr>
        <w:t xml:space="preserve"> با شروع سخنرانی‌های وی در حسینیه ارشاد باز هم ساواک از وی مراقبت داشت و این به ظن آن بود که وی با سران نهضت آزادی ارتباط دارد.</w:t>
      </w:r>
      <w:r w:rsidRPr="00853DCC">
        <w:rPr>
          <w:rStyle w:val="FootnoteReference"/>
          <w:rtl/>
        </w:rPr>
        <w:footnoteReference w:id="2774"/>
      </w:r>
      <w:r w:rsidRPr="00853DCC">
        <w:rPr>
          <w:rtl/>
        </w:rPr>
        <w:t xml:space="preserve"> از سال 47ـ 48 به بعد،‌</w:t>
      </w:r>
      <w:r w:rsidR="0097330B" w:rsidRPr="00853DCC">
        <w:rPr>
          <w:rFonts w:hint="cs"/>
          <w:rtl/>
        </w:rPr>
        <w:t xml:space="preserve"> </w:t>
      </w:r>
      <w:r w:rsidRPr="00853DCC">
        <w:rPr>
          <w:rtl/>
        </w:rPr>
        <w:t>بر شمار سخنرانی‌های وی در دانشگاه‌های مختلف افزوده می‌شد. وی همچنین در منزل خود برای سالها جلساتی داشت که دهها بلکه صدها نفر که عمدتا از اقشار فرهنگی و به خصوص  استاد و دانشجو بودند</w:t>
      </w:r>
      <w:r w:rsidR="0097330B" w:rsidRPr="00853DCC">
        <w:rPr>
          <w:rFonts w:hint="cs"/>
          <w:rtl/>
        </w:rPr>
        <w:t>،</w:t>
      </w:r>
      <w:r w:rsidRPr="00853DCC">
        <w:rPr>
          <w:rtl/>
        </w:rPr>
        <w:t xml:space="preserve"> شرکت می‌کردند. برخی از این افراد کسانی بودند که به اتهام عضویت در سازمان ماهدین دستگیر شدند.</w:t>
      </w:r>
      <w:r w:rsidRPr="00853DCC">
        <w:rPr>
          <w:rStyle w:val="FootnoteReference"/>
          <w:rtl/>
        </w:rPr>
        <w:footnoteReference w:id="2775"/>
      </w:r>
      <w:r w:rsidRPr="00853DCC">
        <w:rPr>
          <w:rtl/>
        </w:rPr>
        <w:t xml:space="preserve"> گفتنی است که دو داماد وی یکی فضل الله صلواتی و دیگری مهندس مصحف، از فعالان فرهنگی اصفهان</w:t>
      </w:r>
      <w:r w:rsidR="0097330B" w:rsidRPr="00853DCC">
        <w:rPr>
          <w:rFonts w:hint="cs"/>
          <w:rtl/>
        </w:rPr>
        <w:t xml:space="preserve"> </w:t>
      </w:r>
      <w:r w:rsidRPr="00853DCC">
        <w:rPr>
          <w:rtl/>
        </w:rPr>
        <w:t>به شمار می‌آمدند. یک گزارش از ساواک مروری است بر فعالیت‌های وی که قابل توجه است: محمدتقی جعفری یکی از روحانیون مطلع در امر فلسفه اسلامی است که مشی او از سالها قبل دوری از هر گونه مسائل سیاسی (اعم از مخالف و موافق) می‌باشد و مطالب خلاف مصالح مملکتی در بالای منبر عنوان نمی‌کند و موضوعاتی که او به هنگا</w:t>
      </w:r>
      <w:r w:rsidR="0097330B" w:rsidRPr="00853DCC">
        <w:rPr>
          <w:rFonts w:hint="cs"/>
          <w:rtl/>
        </w:rPr>
        <w:t>م</w:t>
      </w:r>
      <w:r w:rsidRPr="00853DCC">
        <w:rPr>
          <w:rtl/>
        </w:rPr>
        <w:t xml:space="preserve"> وعظ طرح می‌نماید صرفا تحلیلی فلسفی از احکام اسلام است... با توجه به مطالعه عمیق واعظ مذکور در این زمینه</w:t>
      </w:r>
      <w:r w:rsidR="0097330B" w:rsidRPr="00853DCC">
        <w:rPr>
          <w:rFonts w:hint="cs"/>
          <w:rtl/>
        </w:rPr>
        <w:t>،</w:t>
      </w:r>
      <w:r w:rsidRPr="00853DCC">
        <w:rPr>
          <w:rtl/>
        </w:rPr>
        <w:t xml:space="preserve"> همواره دانشجویان و افراد روشنفکری که زمینه‌های مذهبی آماده‌ای داشته‌اند، مشتاق به شرکت در جلسات مورد بحث بوده‌اند و گزارش‌های واصله حاکی از آن است که تعدادی از افراد شرکت کننده در جلسات مورد بحث را تقریبا پاره‌ای از دانشجویان ناراحت تشکیل می‌داده‌اند.</w:t>
      </w:r>
      <w:r w:rsidRPr="00853DCC">
        <w:rPr>
          <w:rStyle w:val="FootnoteReference"/>
          <w:rtl/>
        </w:rPr>
        <w:footnoteReference w:id="2776"/>
      </w:r>
    </w:p>
    <w:p w:rsidR="000631D9" w:rsidRPr="00853DCC" w:rsidRDefault="000631D9" w:rsidP="001970D5">
      <w:pPr>
        <w:pStyle w:val="a"/>
        <w:rPr>
          <w:rtl/>
        </w:rPr>
      </w:pPr>
      <w:r w:rsidRPr="00853DCC">
        <w:rPr>
          <w:rtl/>
        </w:rPr>
        <w:lastRenderedPageBreak/>
        <w:t>افزون بر دانشگا‌</w:t>
      </w:r>
      <w:r w:rsidR="00391E27" w:rsidRPr="00853DCC">
        <w:rPr>
          <w:rFonts w:hint="cs"/>
          <w:rtl/>
        </w:rPr>
        <w:t>ه‌</w:t>
      </w:r>
      <w:r w:rsidRPr="00853DCC">
        <w:rPr>
          <w:rtl/>
        </w:rPr>
        <w:t>ها، آقای جعفری یکی از سخنرانانی بود که در مراکزی مانند حسینیه ارشاد و نیز در شهرها در برخی از مراک</w:t>
      </w:r>
      <w:r w:rsidR="00391E27" w:rsidRPr="00853DCC">
        <w:rPr>
          <w:rtl/>
        </w:rPr>
        <w:t>ز حساس مذهبی به طور مرتب سخنرا</w:t>
      </w:r>
      <w:r w:rsidR="00391E27" w:rsidRPr="00853DCC">
        <w:rPr>
          <w:rFonts w:hint="cs"/>
          <w:rtl/>
        </w:rPr>
        <w:t>نی</w:t>
      </w:r>
      <w:r w:rsidRPr="00853DCC">
        <w:rPr>
          <w:rtl/>
        </w:rPr>
        <w:t xml:space="preserve"> داشت. آقای حکیمی، از مطهری و جعفری به عنوان کسانی یاد می‌کند که «با نوشتن کتابها و رساله‌هایی و تشکیل مجالسی و طرح کردن بحث‌هایی و برگزار کردن سخنرانی‌هایی،</w:t>
      </w:r>
      <w:r w:rsidR="00391E27" w:rsidRPr="00853DCC">
        <w:rPr>
          <w:rFonts w:hint="cs"/>
          <w:rtl/>
        </w:rPr>
        <w:t xml:space="preserve"> </w:t>
      </w:r>
      <w:r w:rsidRPr="00853DCC">
        <w:rPr>
          <w:rtl/>
        </w:rPr>
        <w:t>‌به بخش‌هایی از نیازهای شناخته شد</w:t>
      </w:r>
      <w:r w:rsidR="00C427E4" w:rsidRPr="00853DCC">
        <w:rPr>
          <w:rFonts w:hint="cs"/>
          <w:rtl/>
        </w:rPr>
        <w:t>ۀ</w:t>
      </w:r>
      <w:r w:rsidRPr="00853DCC">
        <w:rPr>
          <w:rtl/>
        </w:rPr>
        <w:t xml:space="preserve"> زمان پاسخ گفتند».</w:t>
      </w:r>
      <w:r w:rsidRPr="00853DCC">
        <w:rPr>
          <w:rStyle w:val="FootnoteReference"/>
          <w:rtl/>
        </w:rPr>
        <w:footnoteReference w:id="2777"/>
      </w:r>
      <w:r w:rsidRPr="00853DCC">
        <w:rPr>
          <w:rtl/>
        </w:rPr>
        <w:t xml:space="preserve"> یکی</w:t>
      </w:r>
      <w:r w:rsidR="00391E27" w:rsidRPr="00853DCC">
        <w:rPr>
          <w:rtl/>
        </w:rPr>
        <w:t xml:space="preserve"> از کتابهای وی که در این تفسیر آقای حکیمی جای می</w:t>
      </w:r>
      <w:r w:rsidR="00391E27" w:rsidRPr="00853DCC">
        <w:rPr>
          <w:rFonts w:hint="cs"/>
          <w:rtl/>
        </w:rPr>
        <w:t>‌</w:t>
      </w:r>
      <w:r w:rsidRPr="00853DCC">
        <w:rPr>
          <w:rtl/>
        </w:rPr>
        <w:t>گیرد کتاب منابع فقه آقای</w:t>
      </w:r>
      <w:r w:rsidR="00391E27" w:rsidRPr="00853DCC">
        <w:rPr>
          <w:rFonts w:hint="cs"/>
          <w:rtl/>
        </w:rPr>
        <w:t xml:space="preserve"> </w:t>
      </w:r>
      <w:r w:rsidRPr="00853DCC">
        <w:rPr>
          <w:rtl/>
        </w:rPr>
        <w:t>جعفری است که پیاده شد</w:t>
      </w:r>
      <w:r w:rsidR="00C427E4" w:rsidRPr="00853DCC">
        <w:rPr>
          <w:rFonts w:hint="cs"/>
          <w:rtl/>
        </w:rPr>
        <w:t>ۀ</w:t>
      </w:r>
      <w:r w:rsidRPr="00853DCC">
        <w:rPr>
          <w:rtl/>
        </w:rPr>
        <w:t xml:space="preserve"> </w:t>
      </w:r>
      <w:r w:rsidR="00391E27" w:rsidRPr="00853DCC">
        <w:rPr>
          <w:rFonts w:hint="cs"/>
          <w:rtl/>
        </w:rPr>
        <w:t xml:space="preserve">نوار </w:t>
      </w:r>
      <w:r w:rsidRPr="00853DCC">
        <w:rPr>
          <w:rtl/>
        </w:rPr>
        <w:t>سخنرانی‌های ایشان در انجمن اسلامی مهندسین (در جلسات یک هفته در میان،‌از اواسط سال 47 تا اواخر 48) است و مباحث فقهی چون طهارت اهل کتاب،</w:t>
      </w:r>
      <w:r w:rsidR="00391E27" w:rsidRPr="00853DCC">
        <w:rPr>
          <w:rFonts w:hint="cs"/>
          <w:rtl/>
        </w:rPr>
        <w:t xml:space="preserve"> </w:t>
      </w:r>
      <w:r w:rsidRPr="00853DCC">
        <w:rPr>
          <w:rtl/>
        </w:rPr>
        <w:t>‌قاعد</w:t>
      </w:r>
      <w:r w:rsidR="00C427E4" w:rsidRPr="00853DCC">
        <w:rPr>
          <w:rtl/>
        </w:rPr>
        <w:t>ۀ</w:t>
      </w:r>
      <w:r w:rsidRPr="00853DCC">
        <w:rPr>
          <w:rtl/>
        </w:rPr>
        <w:t xml:space="preserve"> لاضرر، ذبائح اهل کتاب و موارد اخذ زکات و</w:t>
      </w:r>
      <w:r w:rsidR="00391E27" w:rsidRPr="00853DCC">
        <w:rPr>
          <w:rFonts w:hint="cs"/>
          <w:rtl/>
        </w:rPr>
        <w:t>...</w:t>
      </w:r>
      <w:r w:rsidRPr="00853DCC">
        <w:rPr>
          <w:rtl/>
        </w:rPr>
        <w:t xml:space="preserve"> درآن بحث شده است. در مقدم</w:t>
      </w:r>
      <w:r w:rsidR="00C427E4" w:rsidRPr="00853DCC">
        <w:rPr>
          <w:rtl/>
        </w:rPr>
        <w:t>ۀ</w:t>
      </w:r>
      <w:r w:rsidRPr="00853DCC">
        <w:rPr>
          <w:rtl/>
        </w:rPr>
        <w:t xml:space="preserve"> مفصلی که خود انجمن بر این کتاب نوشته است، درباره اهمیت جایگاه فقه در زندگی اجتماعی سخن گفته شده و آمده است:‌</w:t>
      </w:r>
      <w:r w:rsidR="00B01955" w:rsidRPr="00853DCC">
        <w:rPr>
          <w:rFonts w:hint="cs"/>
          <w:rtl/>
        </w:rPr>
        <w:t xml:space="preserve"> </w:t>
      </w:r>
      <w:r w:rsidRPr="00853DCC">
        <w:rPr>
          <w:rtl/>
        </w:rPr>
        <w:t>فقه در جامعه متدین،</w:t>
      </w:r>
      <w:r w:rsidR="00B01955" w:rsidRPr="00853DCC">
        <w:rPr>
          <w:rFonts w:hint="cs"/>
          <w:rtl/>
        </w:rPr>
        <w:t xml:space="preserve"> </w:t>
      </w:r>
      <w:r w:rsidRPr="00853DCC">
        <w:rPr>
          <w:rtl/>
        </w:rPr>
        <w:t>‌جانشین همان قوانین و مقررات حقوقی جامع</w:t>
      </w:r>
      <w:r w:rsidR="00C427E4" w:rsidRPr="00853DCC">
        <w:rPr>
          <w:rtl/>
        </w:rPr>
        <w:t>ۀ</w:t>
      </w:r>
      <w:r w:rsidRPr="00853DCC">
        <w:rPr>
          <w:rtl/>
        </w:rPr>
        <w:t xml:space="preserve"> متمدن امروزی است و فقیه، خواه ناخواه، در همان جهتی کشانیده شده است که حقوقی‌ها و حرفه‌های قانون رفته‌اند.</w:t>
      </w:r>
    </w:p>
    <w:p w:rsidR="000631D9" w:rsidRPr="00853DCC" w:rsidRDefault="000631D9" w:rsidP="001970D5">
      <w:pPr>
        <w:pStyle w:val="a"/>
        <w:rPr>
          <w:rtl/>
        </w:rPr>
      </w:pPr>
      <w:r w:rsidRPr="00853DCC">
        <w:rPr>
          <w:rtl/>
        </w:rPr>
        <w:t>آقای جعفری یک فرد سیاسی، به معنای مصطلح آن نبود، اما به صرف آن که در حوزه اندیشه دینی می‌</w:t>
      </w:r>
      <w:r w:rsidR="00B01955" w:rsidRPr="00853DCC">
        <w:rPr>
          <w:rtl/>
        </w:rPr>
        <w:t>توانست نگره‌های تازه‌ای را ارائ</w:t>
      </w:r>
      <w:r w:rsidRPr="00853DCC">
        <w:rPr>
          <w:rtl/>
        </w:rPr>
        <w:t>ه کند،</w:t>
      </w:r>
      <w:r w:rsidR="00B01955" w:rsidRPr="00853DCC">
        <w:rPr>
          <w:rFonts w:hint="cs"/>
          <w:rtl/>
        </w:rPr>
        <w:t xml:space="preserve"> </w:t>
      </w:r>
      <w:r w:rsidR="00B01955" w:rsidRPr="00853DCC">
        <w:rPr>
          <w:rtl/>
        </w:rPr>
        <w:t>‌مقبول نسلی متدین بود که می</w:t>
      </w:r>
      <w:r w:rsidR="00B01955" w:rsidRPr="00853DCC">
        <w:rPr>
          <w:rFonts w:hint="cs"/>
          <w:rtl/>
        </w:rPr>
        <w:t>‌</w:t>
      </w:r>
      <w:r w:rsidRPr="00853DCC">
        <w:rPr>
          <w:rtl/>
        </w:rPr>
        <w:t>خواست بر جای استوارتری تکیه بزند و با اطمینان بیشتری به فعالیت سیاسی ـ دینی بپردازد.</w:t>
      </w:r>
    </w:p>
    <w:p w:rsidR="000631D9" w:rsidRPr="00853DCC" w:rsidRDefault="000631D9" w:rsidP="001970D5">
      <w:pPr>
        <w:pStyle w:val="a"/>
        <w:rPr>
          <w:rtl/>
        </w:rPr>
      </w:pPr>
      <w:r w:rsidRPr="00853DCC">
        <w:rPr>
          <w:rtl/>
        </w:rPr>
        <w:t>در زمین</w:t>
      </w:r>
      <w:r w:rsidR="00C427E4" w:rsidRPr="00853DCC">
        <w:rPr>
          <w:rtl/>
        </w:rPr>
        <w:t>ۀ</w:t>
      </w:r>
      <w:r w:rsidRPr="00853DCC">
        <w:rPr>
          <w:rtl/>
        </w:rPr>
        <w:t xml:space="preserve"> نگارش، بخشی از موضوعات مورد علاق</w:t>
      </w:r>
      <w:r w:rsidR="00C427E4" w:rsidRPr="00853DCC">
        <w:rPr>
          <w:rtl/>
        </w:rPr>
        <w:t>ۀ</w:t>
      </w:r>
      <w:r w:rsidRPr="00853DCC">
        <w:rPr>
          <w:rtl/>
        </w:rPr>
        <w:t xml:space="preserve"> وی، مباحث فلسفی ـ اعتقادی بود که نیاز روز جامعه بود که از آن جمله می‌توان به این آثار اشاره کرد:</w:t>
      </w:r>
    </w:p>
    <w:p w:rsidR="000631D9" w:rsidRPr="00853DCC" w:rsidRDefault="000631D9" w:rsidP="001970D5">
      <w:pPr>
        <w:pStyle w:val="a"/>
        <w:rPr>
          <w:rtl/>
        </w:rPr>
      </w:pPr>
      <w:r w:rsidRPr="00853DCC">
        <w:rPr>
          <w:rtl/>
        </w:rPr>
        <w:t>ارتباط انسان و جهان،‌ج 3، تهران، دارالکتب الاسلامیه، 1340ش.</w:t>
      </w:r>
    </w:p>
    <w:p w:rsidR="000631D9" w:rsidRPr="00853DCC" w:rsidRDefault="000631D9" w:rsidP="001970D5">
      <w:pPr>
        <w:pStyle w:val="a"/>
        <w:rPr>
          <w:rtl/>
        </w:rPr>
      </w:pPr>
      <w:r w:rsidRPr="00853DCC">
        <w:rPr>
          <w:rtl/>
        </w:rPr>
        <w:t>وجدان، تهران، کتابفروشی اسلامی، 1344ش.</w:t>
      </w:r>
    </w:p>
    <w:p w:rsidR="000631D9" w:rsidRPr="00853DCC" w:rsidRDefault="000631D9" w:rsidP="001970D5">
      <w:pPr>
        <w:pStyle w:val="a"/>
        <w:rPr>
          <w:rtl/>
        </w:rPr>
      </w:pPr>
      <w:r w:rsidRPr="00853DCC">
        <w:rPr>
          <w:rtl/>
        </w:rPr>
        <w:t>جبر و اختیار، تهران، شرکت سهامی انتشار، 1344ش.</w:t>
      </w:r>
    </w:p>
    <w:p w:rsidR="000631D9" w:rsidRPr="00853DCC" w:rsidRDefault="000631D9" w:rsidP="001970D5">
      <w:pPr>
        <w:pStyle w:val="a"/>
        <w:rPr>
          <w:rtl/>
        </w:rPr>
      </w:pPr>
      <w:r w:rsidRPr="00853DCC">
        <w:rPr>
          <w:rtl/>
        </w:rPr>
        <w:t>آفرینش و انسان، تهران، شرکت سهامی انتشار، 1344ش.</w:t>
      </w:r>
    </w:p>
    <w:p w:rsidR="000631D9" w:rsidRPr="00853DCC" w:rsidRDefault="000631D9" w:rsidP="001970D5">
      <w:pPr>
        <w:pStyle w:val="a"/>
        <w:rPr>
          <w:rtl/>
        </w:rPr>
      </w:pPr>
      <w:r w:rsidRPr="00853DCC">
        <w:rPr>
          <w:rtl/>
        </w:rPr>
        <w:t>طبیعت و ماوراءطبیعت، تهران، شرکت سهامی انتشار، 1344ش.</w:t>
      </w:r>
    </w:p>
    <w:p w:rsidR="000631D9" w:rsidRPr="00853DCC" w:rsidRDefault="000631D9" w:rsidP="001970D5">
      <w:pPr>
        <w:pStyle w:val="a"/>
        <w:rPr>
          <w:rtl/>
        </w:rPr>
      </w:pPr>
      <w:r w:rsidRPr="00853DCC">
        <w:rPr>
          <w:rtl/>
        </w:rPr>
        <w:t>علم در خدمت انسان،</w:t>
      </w:r>
      <w:r w:rsidR="00B01955" w:rsidRPr="00853DCC">
        <w:rPr>
          <w:rFonts w:hint="cs"/>
          <w:rtl/>
        </w:rPr>
        <w:t xml:space="preserve"> </w:t>
      </w:r>
      <w:r w:rsidRPr="00853DCC">
        <w:rPr>
          <w:rtl/>
        </w:rPr>
        <w:t>‌تهران، شرکت سهامی انتشارع 1344 ش.</w:t>
      </w:r>
    </w:p>
    <w:p w:rsidR="000631D9" w:rsidRPr="00853DCC" w:rsidRDefault="000631D9" w:rsidP="001970D5">
      <w:pPr>
        <w:pStyle w:val="a"/>
        <w:rPr>
          <w:rtl/>
        </w:rPr>
      </w:pPr>
      <w:r w:rsidRPr="00853DCC">
        <w:rPr>
          <w:rtl/>
        </w:rPr>
        <w:t>اخلاق و مذهب، تهران، شرکت سهامی انتشار، 1344ش.</w:t>
      </w:r>
    </w:p>
    <w:p w:rsidR="000631D9" w:rsidRPr="00853DCC" w:rsidRDefault="000631D9" w:rsidP="001970D5">
      <w:pPr>
        <w:pStyle w:val="a"/>
        <w:rPr>
          <w:rtl/>
        </w:rPr>
      </w:pPr>
      <w:r w:rsidRPr="00853DCC">
        <w:rPr>
          <w:rtl/>
        </w:rPr>
        <w:t>رابط</w:t>
      </w:r>
      <w:r w:rsidR="00C427E4" w:rsidRPr="00853DCC">
        <w:rPr>
          <w:rtl/>
        </w:rPr>
        <w:t>ۀ</w:t>
      </w:r>
      <w:r w:rsidRPr="00853DCC">
        <w:rPr>
          <w:rtl/>
        </w:rPr>
        <w:t xml:space="preserve"> علم و حقیقت،</w:t>
      </w:r>
      <w:r w:rsidR="00B01955" w:rsidRPr="00853DCC">
        <w:rPr>
          <w:rFonts w:hint="cs"/>
          <w:rtl/>
        </w:rPr>
        <w:t xml:space="preserve"> </w:t>
      </w:r>
      <w:r w:rsidRPr="00853DCC">
        <w:rPr>
          <w:rtl/>
        </w:rPr>
        <w:t>تبریز، کتابفروشی سروش، 1345ش.</w:t>
      </w:r>
    </w:p>
    <w:p w:rsidR="000631D9" w:rsidRPr="00853DCC" w:rsidRDefault="000631D9" w:rsidP="001970D5">
      <w:pPr>
        <w:pStyle w:val="a"/>
        <w:rPr>
          <w:rtl/>
        </w:rPr>
      </w:pPr>
      <w:r w:rsidRPr="00853DCC">
        <w:rPr>
          <w:rtl/>
        </w:rPr>
        <w:t>توضیح و بررسی مصاحبه برتراند راسل ـ تهران، شرکت سهامی انتشار، 1345ش.</w:t>
      </w:r>
    </w:p>
    <w:p w:rsidR="000631D9" w:rsidRPr="00853DCC" w:rsidRDefault="000631D9" w:rsidP="001970D5">
      <w:pPr>
        <w:pStyle w:val="a"/>
        <w:rPr>
          <w:rtl/>
        </w:rPr>
      </w:pPr>
      <w:r w:rsidRPr="00853DCC">
        <w:rPr>
          <w:rtl/>
        </w:rPr>
        <w:t>منابع فقه، تهران، شرکت سهامی انتشار، 1349ش.</w:t>
      </w:r>
    </w:p>
    <w:p w:rsidR="000631D9" w:rsidRPr="00853DCC" w:rsidRDefault="000631D9" w:rsidP="001970D5">
      <w:pPr>
        <w:pStyle w:val="a"/>
        <w:rPr>
          <w:rtl/>
        </w:rPr>
      </w:pPr>
      <w:r w:rsidRPr="00853DCC">
        <w:rPr>
          <w:rtl/>
        </w:rPr>
        <w:lastRenderedPageBreak/>
        <w:t>انسان در افق قرآن، کانون علمی ـ تربیتی جهان اسلام،‌</w:t>
      </w:r>
      <w:r w:rsidR="00B01955" w:rsidRPr="00853DCC">
        <w:rPr>
          <w:rFonts w:hint="cs"/>
          <w:rtl/>
        </w:rPr>
        <w:t xml:space="preserve"> </w:t>
      </w:r>
      <w:r w:rsidRPr="00853DCC">
        <w:rPr>
          <w:rtl/>
        </w:rPr>
        <w:t>اصفهان،</w:t>
      </w:r>
      <w:r w:rsidR="00B01955" w:rsidRPr="00853DCC">
        <w:rPr>
          <w:rFonts w:hint="cs"/>
          <w:rtl/>
        </w:rPr>
        <w:t xml:space="preserve"> </w:t>
      </w:r>
      <w:r w:rsidRPr="00853DCC">
        <w:rPr>
          <w:rtl/>
        </w:rPr>
        <w:t>‌1349 ش.</w:t>
      </w:r>
    </w:p>
    <w:p w:rsidR="000631D9" w:rsidRPr="00853DCC" w:rsidRDefault="000631D9" w:rsidP="001970D5">
      <w:pPr>
        <w:pStyle w:val="a"/>
        <w:rPr>
          <w:rtl/>
        </w:rPr>
      </w:pPr>
      <w:r w:rsidRPr="00853DCC">
        <w:rPr>
          <w:rtl/>
        </w:rPr>
        <w:t>نقد وبررسی برگزیده افکار راسل، شرکت سهامی انتشار، 1350ش.</w:t>
      </w:r>
    </w:p>
    <w:p w:rsidR="000631D9" w:rsidRPr="00853DCC" w:rsidRDefault="000631D9" w:rsidP="001970D5">
      <w:pPr>
        <w:pStyle w:val="a"/>
        <w:rPr>
          <w:rtl/>
        </w:rPr>
      </w:pPr>
      <w:r w:rsidRPr="00853DCC">
        <w:rPr>
          <w:rtl/>
        </w:rPr>
        <w:t>ایده آل زندگی و زندگی ایده آل، تهران،‌</w:t>
      </w:r>
      <w:r w:rsidR="00B01955" w:rsidRPr="00853DCC">
        <w:rPr>
          <w:rFonts w:hint="cs"/>
          <w:rtl/>
        </w:rPr>
        <w:t xml:space="preserve"> </w:t>
      </w:r>
      <w:r w:rsidRPr="00853DCC">
        <w:rPr>
          <w:rtl/>
        </w:rPr>
        <w:t>حقیقت، 1352ش.</w:t>
      </w:r>
    </w:p>
    <w:p w:rsidR="000631D9" w:rsidRPr="00853DCC" w:rsidRDefault="000631D9" w:rsidP="001970D5">
      <w:pPr>
        <w:pStyle w:val="a"/>
        <w:rPr>
          <w:rtl/>
        </w:rPr>
      </w:pPr>
      <w:r w:rsidRPr="00853DCC">
        <w:rPr>
          <w:rtl/>
        </w:rPr>
        <w:t>نگاهی به امام علی (ع)</w:t>
      </w:r>
      <w:r w:rsidR="00B01955" w:rsidRPr="00853DCC">
        <w:rPr>
          <w:rFonts w:hint="cs"/>
          <w:rtl/>
        </w:rPr>
        <w:t>،</w:t>
      </w:r>
      <w:r w:rsidRPr="00853DCC">
        <w:rPr>
          <w:rtl/>
        </w:rPr>
        <w:t xml:space="preserve"> تهران، نور،‌1353ش.</w:t>
      </w:r>
    </w:p>
    <w:p w:rsidR="000631D9" w:rsidRPr="00853DCC" w:rsidRDefault="000631D9" w:rsidP="001970D5">
      <w:pPr>
        <w:pStyle w:val="a"/>
        <w:rPr>
          <w:rtl/>
        </w:rPr>
      </w:pPr>
      <w:r w:rsidRPr="00853DCC">
        <w:rPr>
          <w:rtl/>
        </w:rPr>
        <w:t>حرکت و تحول، تهران، فجر، 1356ش.</w:t>
      </w:r>
    </w:p>
    <w:p w:rsidR="000631D9" w:rsidRPr="00853DCC" w:rsidRDefault="000631D9" w:rsidP="001970D5">
      <w:pPr>
        <w:pStyle w:val="a"/>
        <w:rPr>
          <w:rtl/>
        </w:rPr>
      </w:pPr>
      <w:r w:rsidRPr="00853DCC">
        <w:rPr>
          <w:rtl/>
        </w:rPr>
        <w:t>مولوی و جهان</w:t>
      </w:r>
      <w:r w:rsidR="00B01955" w:rsidRPr="00853DCC">
        <w:rPr>
          <w:rFonts w:hint="cs"/>
          <w:rtl/>
        </w:rPr>
        <w:t>‌</w:t>
      </w:r>
      <w:r w:rsidRPr="00853DCC">
        <w:rPr>
          <w:rtl/>
        </w:rPr>
        <w:t>بینی‌ها،‌تهران، بعثت، 1357ش.</w:t>
      </w:r>
    </w:p>
    <w:p w:rsidR="000631D9" w:rsidRPr="00853DCC" w:rsidRDefault="000631D9" w:rsidP="001970D5">
      <w:pPr>
        <w:pStyle w:val="a"/>
        <w:rPr>
          <w:rtl/>
        </w:rPr>
      </w:pPr>
      <w:r w:rsidRPr="00853DCC">
        <w:rPr>
          <w:rtl/>
        </w:rPr>
        <w:t>آقای جعفری طی یک دهه پیش از انقلاب، یک شرح پانزده جلدی هم بر مثنوی نوشت</w:t>
      </w:r>
      <w:r w:rsidR="00B01955" w:rsidRPr="00853DCC">
        <w:rPr>
          <w:rFonts w:hint="cs"/>
          <w:rtl/>
        </w:rPr>
        <w:t>،</w:t>
      </w:r>
      <w:r w:rsidRPr="00853DCC">
        <w:rPr>
          <w:rtl/>
        </w:rPr>
        <w:t xml:space="preserve"> چنان که بعد از انقلاب شرحی عریض و طویل برای نهج البلاغه نوشت.</w:t>
      </w:r>
    </w:p>
    <w:p w:rsidR="000631D9" w:rsidRPr="00853DCC" w:rsidRDefault="000631D9" w:rsidP="002A5766">
      <w:pPr>
        <w:pStyle w:val="Heading2"/>
        <w:spacing w:line="380" w:lineRule="exact"/>
        <w:rPr>
          <w:rFonts w:ascii="IRNazli" w:hAnsi="IRNazli" w:cs="IRYakout"/>
          <w:rtl/>
        </w:rPr>
      </w:pPr>
      <w:bookmarkStart w:id="141" w:name="_Toc417388723"/>
      <w:r w:rsidRPr="00853DCC">
        <w:rPr>
          <w:rFonts w:ascii="IRNazli" w:hAnsi="IRNazli" w:cs="IRYakout"/>
          <w:rtl/>
        </w:rPr>
        <w:t>12ـ ناصر مکارم شیرازی</w:t>
      </w:r>
      <w:bookmarkEnd w:id="141"/>
    </w:p>
    <w:p w:rsidR="000631D9" w:rsidRPr="00853DCC" w:rsidRDefault="000631D9" w:rsidP="001970D5">
      <w:pPr>
        <w:pStyle w:val="a"/>
        <w:rPr>
          <w:rtl/>
        </w:rPr>
      </w:pPr>
      <w:r w:rsidRPr="00853DCC">
        <w:rPr>
          <w:rtl/>
        </w:rPr>
        <w:t>آقای ناصر مکارم شیرازی یکی از نویسندگانی است که طی سه دهه پیش از انقلاب، به دلیل نوشته‌های فراوان و عمومی‌اش در عرصه و عرض</w:t>
      </w:r>
      <w:r w:rsidR="00C427E4" w:rsidRPr="00853DCC">
        <w:rPr>
          <w:rtl/>
        </w:rPr>
        <w:t>ۀ</w:t>
      </w:r>
      <w:r w:rsidRPr="00853DCC">
        <w:rPr>
          <w:rtl/>
        </w:rPr>
        <w:t xml:space="preserve"> مباحث اسلامی و اجتماعی برای نسل آن روزگار شناخته شده بود.</w:t>
      </w:r>
      <w:r w:rsidRPr="00853DCC">
        <w:rPr>
          <w:rStyle w:val="FootnoteReference"/>
          <w:rtl/>
        </w:rPr>
        <w:footnoteReference w:id="2778"/>
      </w:r>
      <w:r w:rsidRPr="00853DCC">
        <w:rPr>
          <w:rtl/>
        </w:rPr>
        <w:t xml:space="preserve"> وی با اشاره به زندگی پیش از طلبگی خود گفته است که در حدود هیجده سالگی در درس آیت الله بروجردی شرکت کرده و پس از آن یک سال و نیم در نجف بوده و سپس به ایران بازگشته است.</w:t>
      </w:r>
      <w:r w:rsidRPr="00853DCC">
        <w:rPr>
          <w:rStyle w:val="FootnoteReference"/>
          <w:rtl/>
        </w:rPr>
        <w:footnoteReference w:id="2779"/>
      </w:r>
      <w:r w:rsidRPr="00853DCC">
        <w:rPr>
          <w:rtl/>
        </w:rPr>
        <w:t xml:space="preserve"> وی در 27 سالگی با نگارش کتاب عامه پسند فیلسوف نماها شهرت یافت. این کتاب پس از یک دوره تبلیغات مارکسیستی و توده‌ای در ایران و زمانی که جریان ضد مارکسیسم در ایران قوت گرفته و البته در جریان کودتای 28 مرداد سرکوب شده بود</w:t>
      </w:r>
      <w:r w:rsidR="00746077" w:rsidRPr="00853DCC">
        <w:rPr>
          <w:rFonts w:hint="cs"/>
          <w:rtl/>
        </w:rPr>
        <w:t>،</w:t>
      </w:r>
      <w:r w:rsidRPr="00853DCC">
        <w:rPr>
          <w:rtl/>
        </w:rPr>
        <w:t xml:space="preserve"> نوشته شد و میان نسل جوان متدین مقبول واقع گردید.</w:t>
      </w:r>
    </w:p>
    <w:p w:rsidR="000631D9" w:rsidRPr="00853DCC" w:rsidRDefault="000631D9" w:rsidP="001970D5">
      <w:pPr>
        <w:pStyle w:val="a"/>
        <w:rPr>
          <w:rtl/>
        </w:rPr>
      </w:pPr>
      <w:r w:rsidRPr="00853DCC">
        <w:rPr>
          <w:rtl/>
        </w:rPr>
        <w:t>کتاب فیلسوف نماها ابتدا تحت عنوان فیلسوف نمایان شیاد</w:t>
      </w:r>
      <w:r w:rsidR="00746077" w:rsidRPr="00853DCC">
        <w:rPr>
          <w:rFonts w:hint="cs"/>
          <w:rtl/>
        </w:rPr>
        <w:t>،</w:t>
      </w:r>
      <w:r w:rsidRPr="00853DCC">
        <w:rPr>
          <w:rtl/>
        </w:rPr>
        <w:t xml:space="preserve"> در مجل</w:t>
      </w:r>
      <w:r w:rsidR="00C427E4" w:rsidRPr="00853DCC">
        <w:rPr>
          <w:rtl/>
        </w:rPr>
        <w:t>ۀ</w:t>
      </w:r>
      <w:r w:rsidRPr="00853DCC">
        <w:rPr>
          <w:rtl/>
        </w:rPr>
        <w:t xml:space="preserve"> حکمت به چاپ می‌رسید. زمانی هم که چاپ شد در صفحه عنوان آمده بود: از انتشارات دفتر مجموعه حکمت. این کتاب در سال 1333 به عنوان کتاب سال برگزیده و جایز</w:t>
      </w:r>
      <w:r w:rsidR="00C427E4" w:rsidRPr="00853DCC">
        <w:rPr>
          <w:rtl/>
        </w:rPr>
        <w:t>ۀ</w:t>
      </w:r>
      <w:r w:rsidRPr="00853DCC">
        <w:rPr>
          <w:rtl/>
        </w:rPr>
        <w:t xml:space="preserve"> سلطنتی (پنجاه هزار ریال)گرفت و روی جلد چاپ دوم که در سال 1336منتشر شد، آمده بود</w:t>
      </w:r>
      <w:r w:rsidR="00746077" w:rsidRPr="00853DCC">
        <w:rPr>
          <w:rFonts w:hint="cs"/>
          <w:rtl/>
        </w:rPr>
        <w:t>:</w:t>
      </w:r>
      <w:r w:rsidRPr="00853DCC">
        <w:rPr>
          <w:rtl/>
        </w:rPr>
        <w:t xml:space="preserve"> بهترین کتاب سال 1333</w:t>
      </w:r>
      <w:r w:rsidR="00746077" w:rsidRPr="00853DCC">
        <w:rPr>
          <w:rFonts w:hint="cs"/>
          <w:rtl/>
        </w:rPr>
        <w:t>.</w:t>
      </w:r>
      <w:r w:rsidRPr="00853DCC">
        <w:rPr>
          <w:rtl/>
        </w:rPr>
        <w:t xml:space="preserve"> افزون بر علما که انگیزه دینی در نشراین قبیل آثارداشتند، مبارزه با </w:t>
      </w:r>
      <w:r w:rsidRPr="00853DCC">
        <w:rPr>
          <w:rtl/>
        </w:rPr>
        <w:lastRenderedPageBreak/>
        <w:t>کمونیسم، در سرلوحه برنامه‌های رژیم وقت نیز بود. این جایزه سلطنتی گرفتن سوژه‌ای شد تا بعدها دکتر شریعتی در نامه‌ای که در پاسخ نقد منتشره</w:t>
      </w:r>
      <w:r w:rsidR="00087C88" w:rsidRPr="00853DCC">
        <w:rPr>
          <w:rFonts w:hint="cs"/>
          <w:rtl/>
        </w:rPr>
        <w:t xml:space="preserve"> </w:t>
      </w:r>
      <w:r w:rsidRPr="00853DCC">
        <w:rPr>
          <w:rtl/>
        </w:rPr>
        <w:t xml:space="preserve">علیه وی در مکتب اسلام </w:t>
      </w:r>
      <w:r w:rsidR="00087C88" w:rsidRPr="00853DCC">
        <w:rPr>
          <w:rtl/>
        </w:rPr>
        <w:t>چاپ شد، روی این مساله تأکید کرد</w:t>
      </w:r>
      <w:r w:rsidR="00087C88" w:rsidRPr="00853DCC">
        <w:rPr>
          <w:rFonts w:hint="cs"/>
          <w:rtl/>
        </w:rPr>
        <w:t>،</w:t>
      </w:r>
      <w:r w:rsidRPr="00853DCC">
        <w:rPr>
          <w:rStyle w:val="FootnoteReference"/>
          <w:rtl/>
        </w:rPr>
        <w:footnoteReference w:id="2780"/>
      </w:r>
      <w:r w:rsidRPr="00853DCC">
        <w:rPr>
          <w:rtl/>
        </w:rPr>
        <w:t xml:space="preserve"> که البته در فضای ده</w:t>
      </w:r>
      <w:r w:rsidR="00C427E4" w:rsidRPr="00853DCC">
        <w:rPr>
          <w:rtl/>
        </w:rPr>
        <w:t>ۀ</w:t>
      </w:r>
      <w:r w:rsidRPr="00853DCC">
        <w:rPr>
          <w:rtl/>
        </w:rPr>
        <w:t xml:space="preserve"> 50</w:t>
      </w:r>
      <w:r w:rsidR="00087C88" w:rsidRPr="00853DCC">
        <w:rPr>
          <w:rFonts w:hint="cs"/>
          <w:rtl/>
        </w:rPr>
        <w:t xml:space="preserve"> </w:t>
      </w:r>
      <w:r w:rsidRPr="00853DCC">
        <w:rPr>
          <w:rtl/>
        </w:rPr>
        <w:t>معنای خاص و متفاوت با میانه ده</w:t>
      </w:r>
      <w:r w:rsidR="00C427E4" w:rsidRPr="00853DCC">
        <w:rPr>
          <w:rFonts w:hint="cs"/>
          <w:rtl/>
        </w:rPr>
        <w:t>ۀ</w:t>
      </w:r>
      <w:r w:rsidRPr="00853DCC">
        <w:rPr>
          <w:rtl/>
        </w:rPr>
        <w:t xml:space="preserve"> </w:t>
      </w:r>
      <w:r w:rsidR="00087C88" w:rsidRPr="00853DCC">
        <w:rPr>
          <w:rFonts w:hint="cs"/>
          <w:rtl/>
        </w:rPr>
        <w:t>30</w:t>
      </w:r>
      <w:r w:rsidRPr="00853DCC">
        <w:rPr>
          <w:rtl/>
        </w:rPr>
        <w:t xml:space="preserve"> داشت. ظرف و محتوای کتاب فیلسوف نماها متناسب با مسائل روز بود و در زمینه دفع اشکال از جوانان نسبت به بسیاری از مسائلی که به نام علم و فلسفه مارکسیستی علیه دین مطرح می‌شد، تا اندازه‌ای جوابگو بود، اما مهم</w:t>
      </w:r>
      <w:r w:rsidR="00E6531F" w:rsidRPr="00853DCC">
        <w:rPr>
          <w:rFonts w:hint="cs"/>
          <w:rtl/>
        </w:rPr>
        <w:t>‌</w:t>
      </w:r>
      <w:r w:rsidRPr="00853DCC">
        <w:rPr>
          <w:rtl/>
        </w:rPr>
        <w:t>ترین نقطه ضعف آن، تلقی28 مرداد به عنوان رها شدن و آزادی بود که به نظر توجیه‌ناپذیر می‌آمد.</w:t>
      </w:r>
      <w:r w:rsidRPr="00853DCC">
        <w:rPr>
          <w:rStyle w:val="FootnoteReference"/>
          <w:rtl/>
        </w:rPr>
        <w:footnoteReference w:id="2781"/>
      </w:r>
      <w:r w:rsidRPr="00853DCC">
        <w:rPr>
          <w:rtl/>
        </w:rPr>
        <w:t xml:space="preserve"> گفتنی است که در سال 58 چاپ هفدهم آن منتشر شد. بخش‌های قابل توجهی از این کتاب در نقد داروینیسم بود.</w:t>
      </w:r>
    </w:p>
    <w:p w:rsidR="000631D9" w:rsidRPr="00853DCC" w:rsidRDefault="000631D9" w:rsidP="001970D5">
      <w:pPr>
        <w:pStyle w:val="a"/>
        <w:rPr>
          <w:rtl/>
        </w:rPr>
      </w:pPr>
      <w:r w:rsidRPr="00853DCC">
        <w:rPr>
          <w:rtl/>
        </w:rPr>
        <w:t>ایشان از همان زمان کار نگارش را در مباحث اسلامی و اجتماعی آغاز کرد یکی از قدیمی‌ترین نوشته‌های وی جلوه حق درباره صوفیگری در گذشته و حال است که بعدها در سال 1376 (قم، مطبوعاتی هدف) با پاورقی‌های آقای داود الهامی چاپ</w:t>
      </w:r>
      <w:r w:rsidR="00E6531F" w:rsidRPr="00853DCC">
        <w:rPr>
          <w:rFonts w:hint="cs"/>
          <w:rtl/>
        </w:rPr>
        <w:t xml:space="preserve"> </w:t>
      </w:r>
      <w:r w:rsidRPr="00853DCC">
        <w:rPr>
          <w:rtl/>
        </w:rPr>
        <w:t>شد.</w:t>
      </w:r>
    </w:p>
    <w:p w:rsidR="000631D9" w:rsidRPr="00853DCC" w:rsidRDefault="000631D9" w:rsidP="001970D5">
      <w:pPr>
        <w:pStyle w:val="a"/>
        <w:rPr>
          <w:rtl/>
        </w:rPr>
      </w:pPr>
      <w:r w:rsidRPr="00853DCC">
        <w:rPr>
          <w:rtl/>
        </w:rPr>
        <w:t>بعدها کار عمد</w:t>
      </w:r>
      <w:r w:rsidR="00C427E4" w:rsidRPr="00853DCC">
        <w:rPr>
          <w:rtl/>
        </w:rPr>
        <w:t>ۀ</w:t>
      </w:r>
      <w:r w:rsidRPr="00853DCC">
        <w:rPr>
          <w:rtl/>
        </w:rPr>
        <w:t xml:space="preserve"> ایشان در مجله مکتب اسلام بود که شرح آن نشریه را در جای مستقلی نوشتیم. هدف این مجله،</w:t>
      </w:r>
      <w:r w:rsidR="00E6531F" w:rsidRPr="00853DCC">
        <w:rPr>
          <w:rFonts w:hint="cs"/>
          <w:rtl/>
        </w:rPr>
        <w:t xml:space="preserve"> </w:t>
      </w:r>
      <w:r w:rsidRPr="00853DCC">
        <w:rPr>
          <w:rtl/>
        </w:rPr>
        <w:t>‌نو کردن اندیشه‌های دینی به شکل و قالبی بود که در عین تأثیر گذاری بر نسل جدید، با اندیشه‌های رایج در حوز</w:t>
      </w:r>
      <w:r w:rsidR="00C427E4" w:rsidRPr="00853DCC">
        <w:rPr>
          <w:rFonts w:hint="cs"/>
          <w:rtl/>
        </w:rPr>
        <w:t>ۀ</w:t>
      </w:r>
      <w:r w:rsidRPr="00853DCC">
        <w:rPr>
          <w:rtl/>
        </w:rPr>
        <w:t xml:space="preserve"> سنتی قم تعارضی نداشته باشد. طبعا پیش از آن در تهران و نجف و حتی در قم، نشریات مذهبی به این سبک و سیاق منتشر شده بود و این هم در ادامه و در شهر قم، یک گام به پیش به حساب می‌آمد.</w:t>
      </w:r>
    </w:p>
    <w:p w:rsidR="000447C3" w:rsidRPr="00853DCC" w:rsidRDefault="000631D9" w:rsidP="001970D5">
      <w:pPr>
        <w:pStyle w:val="a"/>
        <w:rPr>
          <w:rtl/>
        </w:rPr>
      </w:pPr>
      <w:r w:rsidRPr="00853DCC">
        <w:rPr>
          <w:rtl/>
        </w:rPr>
        <w:lastRenderedPageBreak/>
        <w:t xml:space="preserve">پس از مسائل مربوط به نهضت اسلامی و زمانی که فساد پهلوی از یک سو فراگیر شده و از سوی دیگر </w:t>
      </w:r>
    </w:p>
    <w:p w:rsidR="000631D9" w:rsidRPr="00853DCC" w:rsidRDefault="000631D9" w:rsidP="001970D5">
      <w:pPr>
        <w:pStyle w:val="a"/>
        <w:rPr>
          <w:rtl/>
        </w:rPr>
      </w:pPr>
      <w:r w:rsidRPr="00853DCC">
        <w:rPr>
          <w:rtl/>
        </w:rPr>
        <w:t>احساس نیاز به مذهب افزایش می‌یافت،‌</w:t>
      </w:r>
      <w:r w:rsidR="000447C3" w:rsidRPr="00853DCC">
        <w:rPr>
          <w:rFonts w:hint="cs"/>
          <w:rtl/>
        </w:rPr>
        <w:t xml:space="preserve"> </w:t>
      </w:r>
      <w:r w:rsidRPr="00853DCC">
        <w:rPr>
          <w:rtl/>
        </w:rPr>
        <w:t>نگارش آثاری برای نسل جوان مطرح شد و انتشارات نسل جوان،</w:t>
      </w:r>
      <w:r w:rsidRPr="00853DCC">
        <w:rPr>
          <w:rStyle w:val="FootnoteReference"/>
          <w:rtl/>
        </w:rPr>
        <w:footnoteReference w:id="2782"/>
      </w:r>
      <w:r w:rsidRPr="00853DCC">
        <w:rPr>
          <w:rtl/>
        </w:rPr>
        <w:t xml:space="preserve"> با استفاده ا</w:t>
      </w:r>
      <w:r w:rsidR="000447C3" w:rsidRPr="00853DCC">
        <w:rPr>
          <w:rtl/>
        </w:rPr>
        <w:t>ز شماری از نویسندگان جوان حوزه</w:t>
      </w:r>
      <w:r w:rsidR="000447C3" w:rsidRPr="00853DCC">
        <w:rPr>
          <w:rFonts w:hint="cs"/>
          <w:rtl/>
        </w:rPr>
        <w:t>،</w:t>
      </w:r>
      <w:r w:rsidR="000447C3" w:rsidRPr="00853DCC">
        <w:rPr>
          <w:rtl/>
        </w:rPr>
        <w:t xml:space="preserve"> </w:t>
      </w:r>
      <w:r w:rsidRPr="00853DCC">
        <w:rPr>
          <w:rtl/>
        </w:rPr>
        <w:t>که به طور عمده همان نویسندگان مکتب اسلام و اطرافیان آقای مکارم بودند، در برخی از موضوعات تاریخی، اعتقادی و فرهنگ عمومی، کتاب‌هایی را از این انتشارات به چاپ رساندند.</w:t>
      </w:r>
      <w:r w:rsidR="000447C3" w:rsidRPr="00853DCC">
        <w:rPr>
          <w:rFonts w:hint="cs"/>
          <w:rtl/>
        </w:rPr>
        <w:t xml:space="preserve"> </w:t>
      </w:r>
      <w:r w:rsidRPr="00853DCC">
        <w:rPr>
          <w:rtl/>
        </w:rPr>
        <w:t>گویا در ابتدا قرار بود مانند مکتب اسلام نشریه‌ای تحت عنوان نجات نسل جوان انتشار یابد که به تدریج به صورت کتاب و کتابچه و انتشارات درآمد.</w:t>
      </w:r>
      <w:r w:rsidRPr="00853DCC">
        <w:rPr>
          <w:rStyle w:val="FootnoteReference"/>
          <w:rtl/>
        </w:rPr>
        <w:footnoteReference w:id="2783"/>
      </w:r>
      <w:r w:rsidRPr="00853DCC">
        <w:rPr>
          <w:rtl/>
        </w:rPr>
        <w:t>این آثار در یک جلسه هفتگی که با عنوان مجمع علمی نجات نسل جوان نامیده می‌شد تهیه و تدارک می‌شد. آثاری  که با این عنوان نشر یافت بالغ بر 26 عنوان و عموما مربوط به جوانان بود</w:t>
      </w:r>
      <w:r w:rsidR="000447C3" w:rsidRPr="00853DCC">
        <w:rPr>
          <w:rFonts w:hint="cs"/>
          <w:rtl/>
        </w:rPr>
        <w:t>.</w:t>
      </w:r>
      <w:r w:rsidRPr="00853DCC">
        <w:rPr>
          <w:rtl/>
        </w:rPr>
        <w:t xml:space="preserve"> برخی عناوین عبارت بود از:‌</w:t>
      </w:r>
      <w:r w:rsidR="000447C3" w:rsidRPr="00853DCC">
        <w:rPr>
          <w:rFonts w:hint="cs"/>
          <w:rtl/>
        </w:rPr>
        <w:t xml:space="preserve"> </w:t>
      </w:r>
      <w:r w:rsidRPr="00853DCC">
        <w:rPr>
          <w:rtl/>
        </w:rPr>
        <w:t>سازش دین و دانش، مشکلات جوانان، عقب گرد چرا؟ اشتباه برزگ وهابی‌ها، دلیل عمده بهائیان و پاسخ آن،</w:t>
      </w:r>
      <w:r w:rsidR="000447C3" w:rsidRPr="00853DCC">
        <w:rPr>
          <w:rFonts w:hint="cs"/>
          <w:rtl/>
        </w:rPr>
        <w:t xml:space="preserve"> </w:t>
      </w:r>
      <w:r w:rsidRPr="00853DCC">
        <w:rPr>
          <w:rtl/>
        </w:rPr>
        <w:t>‌سرگرمی‌های خطرناک، شرکت زنان در مشاغل اجتماعی، کمونیسم و اخلاق، آیا قوانین جزائی اسلام خشون</w:t>
      </w:r>
      <w:r w:rsidR="000447C3" w:rsidRPr="00853DCC">
        <w:rPr>
          <w:rtl/>
        </w:rPr>
        <w:t>ت آمیز است؟ منطق دیالکتیک</w:t>
      </w:r>
      <w:r w:rsidR="000447C3" w:rsidRPr="00853DCC">
        <w:rPr>
          <w:rFonts w:hint="cs"/>
          <w:rtl/>
        </w:rPr>
        <w:t>،</w:t>
      </w:r>
      <w:r w:rsidR="000447C3" w:rsidRPr="00853DCC">
        <w:rPr>
          <w:rtl/>
        </w:rPr>
        <w:t xml:space="preserve"> خرده</w:t>
      </w:r>
      <w:r w:rsidR="000447C3" w:rsidRPr="00853DCC">
        <w:rPr>
          <w:rFonts w:hint="cs"/>
          <w:rtl/>
        </w:rPr>
        <w:t>‌</w:t>
      </w:r>
      <w:r w:rsidRPr="00853DCC">
        <w:rPr>
          <w:rtl/>
        </w:rPr>
        <w:t>گیری‌های مادی‌ها بر قرآن و پاسخ آن و ...</w:t>
      </w:r>
    </w:p>
    <w:p w:rsidR="000631D9" w:rsidRPr="00853DCC" w:rsidRDefault="000631D9" w:rsidP="001970D5">
      <w:pPr>
        <w:pStyle w:val="a"/>
        <w:rPr>
          <w:rtl/>
        </w:rPr>
      </w:pPr>
      <w:r w:rsidRPr="00853DCC">
        <w:rPr>
          <w:rtl/>
        </w:rPr>
        <w:t>آقای مکارم به جز انتشارات نسل جوان، موسسه انتشاراتی دیگری را تحت عنوان مطبوعاتی هدف به راه انداخت که زان پس آثارش را با این نام منتشر می‌کرد و تاکنون نیز فعال است.</w:t>
      </w:r>
    </w:p>
    <w:p w:rsidR="000631D9" w:rsidRPr="00853DCC" w:rsidRDefault="000631D9" w:rsidP="001970D5">
      <w:pPr>
        <w:pStyle w:val="a"/>
        <w:rPr>
          <w:rtl/>
        </w:rPr>
      </w:pPr>
      <w:r w:rsidRPr="00853DCC">
        <w:rPr>
          <w:rtl/>
        </w:rPr>
        <w:t xml:space="preserve">یکی از کارهای تألیفی آقای مکارم که </w:t>
      </w:r>
      <w:r w:rsidR="000447C3" w:rsidRPr="00853DCC">
        <w:rPr>
          <w:rtl/>
        </w:rPr>
        <w:t>همراه تنی چند از فضلای حوزه</w:t>
      </w:r>
      <w:r w:rsidR="00F00087" w:rsidRPr="00853DCC">
        <w:rPr>
          <w:rFonts w:hint="cs"/>
          <w:rtl/>
        </w:rPr>
        <w:t>،</w:t>
      </w:r>
      <w:r w:rsidR="000447C3" w:rsidRPr="00853DCC">
        <w:rPr>
          <w:rtl/>
        </w:rPr>
        <w:t xml:space="preserve"> که </w:t>
      </w:r>
      <w:r w:rsidRPr="00853DCC">
        <w:rPr>
          <w:rtl/>
        </w:rPr>
        <w:t>ا</w:t>
      </w:r>
      <w:r w:rsidR="000447C3" w:rsidRPr="00853DCC">
        <w:rPr>
          <w:rFonts w:hint="cs"/>
          <w:rtl/>
        </w:rPr>
        <w:t>غ</w:t>
      </w:r>
      <w:r w:rsidRPr="00853DCC">
        <w:rPr>
          <w:rtl/>
        </w:rPr>
        <w:t>لب با آنان در جلسات درس عقاید و مذا</w:t>
      </w:r>
      <w:r w:rsidR="00F00087" w:rsidRPr="00853DCC">
        <w:rPr>
          <w:rtl/>
        </w:rPr>
        <w:t>هب آشنا شده بود، به انجام رساند</w:t>
      </w:r>
      <w:r w:rsidR="00F00087" w:rsidRPr="00853DCC">
        <w:rPr>
          <w:rFonts w:hint="cs"/>
          <w:rtl/>
        </w:rPr>
        <w:t>،</w:t>
      </w:r>
      <w:r w:rsidRPr="00853DCC">
        <w:rPr>
          <w:rtl/>
        </w:rPr>
        <w:t xml:space="preserve"> تفسیر نمونه بود.</w:t>
      </w:r>
      <w:r w:rsidR="00F00087" w:rsidRPr="00853DCC">
        <w:rPr>
          <w:rFonts w:hint="cs"/>
          <w:rtl/>
        </w:rPr>
        <w:t xml:space="preserve"> </w:t>
      </w:r>
      <w:r w:rsidRPr="00853DCC">
        <w:rPr>
          <w:rtl/>
        </w:rPr>
        <w:t>کار تألیف این تفسیر که قرار بود به زبان فارسی و نثری روان و عمومی نوشته شود، از چند سال پیش از انقلاب آغاز شد و تا حوالی انقلاب چندین مجلد آن انتشار یافت. در واقع هدف آن، هموار کردن تفسیر برای مطالعه کنندگان ایرانی به زبان فارسی روز بود. مطالب این تفسیر نیز توسط چند تن از طلاب جوان تهیه شده و توسط آقای مکارم با تحریر مجدد به دست چاپ سپرده می‌شد.</w:t>
      </w:r>
    </w:p>
    <w:p w:rsidR="000631D9" w:rsidRPr="00853DCC" w:rsidRDefault="000631D9" w:rsidP="001970D5">
      <w:pPr>
        <w:pStyle w:val="a"/>
        <w:rPr>
          <w:rtl/>
        </w:rPr>
      </w:pPr>
      <w:r w:rsidRPr="00853DCC">
        <w:rPr>
          <w:rtl/>
        </w:rPr>
        <w:t>روش اصلی آقای مکارم ورود در مباحث دینی براساس نیازهای روز و پرسش‌های مطرح در آن روزگاربود. در پاسخ گویی هم</w:t>
      </w:r>
      <w:r w:rsidR="00F00087" w:rsidRPr="00853DCC">
        <w:rPr>
          <w:rFonts w:hint="cs"/>
          <w:rtl/>
        </w:rPr>
        <w:t>،</w:t>
      </w:r>
      <w:r w:rsidRPr="00853DCC">
        <w:rPr>
          <w:rtl/>
        </w:rPr>
        <w:t xml:space="preserve"> به لحاظ قالب، ایشان دنباله‌رو همان</w:t>
      </w:r>
      <w:r w:rsidR="00F00087" w:rsidRPr="00853DCC">
        <w:rPr>
          <w:rFonts w:hint="cs"/>
          <w:rtl/>
        </w:rPr>
        <w:t xml:space="preserve"> </w:t>
      </w:r>
      <w:r w:rsidRPr="00853DCC">
        <w:rPr>
          <w:rtl/>
        </w:rPr>
        <w:t xml:space="preserve">روش </w:t>
      </w:r>
      <w:r w:rsidRPr="00853DCC">
        <w:rPr>
          <w:rtl/>
        </w:rPr>
        <w:lastRenderedPageBreak/>
        <w:t>های معمولی بود که نوع نویسند</w:t>
      </w:r>
      <w:r w:rsidR="00F00087" w:rsidRPr="00853DCC">
        <w:rPr>
          <w:rFonts w:hint="cs"/>
          <w:rtl/>
        </w:rPr>
        <w:t>گ</w:t>
      </w:r>
      <w:r w:rsidRPr="00853DCC">
        <w:rPr>
          <w:rtl/>
        </w:rPr>
        <w:t>ان مذهبی بعد از مشروطه به آرامی بنیاد آن را طراحی کردند</w:t>
      </w:r>
      <w:r w:rsidR="00F00087" w:rsidRPr="00853DCC">
        <w:rPr>
          <w:rFonts w:hint="cs"/>
          <w:rtl/>
        </w:rPr>
        <w:t>،</w:t>
      </w:r>
      <w:r w:rsidRPr="00853DCC">
        <w:rPr>
          <w:rtl/>
        </w:rPr>
        <w:t xml:space="preserve"> و آن</w:t>
      </w:r>
      <w:r w:rsidR="00F00087" w:rsidRPr="00853DCC">
        <w:rPr>
          <w:rFonts w:hint="cs"/>
          <w:rtl/>
        </w:rPr>
        <w:t>،</w:t>
      </w:r>
      <w:r w:rsidRPr="00853DCC">
        <w:rPr>
          <w:rtl/>
        </w:rPr>
        <w:t xml:space="preserve"> پاسخ‌گویی به پرسش‌های تازه براساس دیدگاه‌های جدید یا کشفیات عل</w:t>
      </w:r>
      <w:r w:rsidR="00F00087" w:rsidRPr="00853DCC">
        <w:rPr>
          <w:rtl/>
        </w:rPr>
        <w:t>می و یا نوشته‌هایی از نویسندگان</w:t>
      </w:r>
      <w:r w:rsidRPr="00853DCC">
        <w:rPr>
          <w:rtl/>
        </w:rPr>
        <w:t xml:space="preserve"> متدین مسیحی و غربی و یا روان</w:t>
      </w:r>
      <w:r w:rsidR="00F00087" w:rsidRPr="00853DCC">
        <w:rPr>
          <w:rFonts w:hint="cs"/>
          <w:rtl/>
        </w:rPr>
        <w:t>‌</w:t>
      </w:r>
      <w:r w:rsidRPr="00853DCC">
        <w:rPr>
          <w:rtl/>
        </w:rPr>
        <w:t>شن</w:t>
      </w:r>
      <w:r w:rsidR="00F00087" w:rsidRPr="00853DCC">
        <w:rPr>
          <w:rFonts w:hint="cs"/>
          <w:rtl/>
        </w:rPr>
        <w:t>ا</w:t>
      </w:r>
      <w:r w:rsidRPr="00853DCC">
        <w:rPr>
          <w:rtl/>
        </w:rPr>
        <w:t>سان بنام بود.  برای نمونه استفاده از کشفیات علمی برای اثبات مقولات دینی و مذهبی به ویژه در باب خداشناسی و معاد و غیره</w:t>
      </w:r>
      <w:r w:rsidR="00F00087" w:rsidRPr="00853DCC">
        <w:rPr>
          <w:rFonts w:hint="cs"/>
          <w:rtl/>
        </w:rPr>
        <w:t>،</w:t>
      </w:r>
      <w:r w:rsidRPr="00853DCC">
        <w:rPr>
          <w:rtl/>
        </w:rPr>
        <w:t xml:space="preserve"> امری بود که طی سال</w:t>
      </w:r>
      <w:r w:rsidR="00F00087" w:rsidRPr="00853DCC">
        <w:rPr>
          <w:rFonts w:hint="cs"/>
          <w:rtl/>
        </w:rPr>
        <w:t>‌</w:t>
      </w:r>
      <w:r w:rsidRPr="00853DCC">
        <w:rPr>
          <w:rtl/>
        </w:rPr>
        <w:t>ها در محافل مذهبی تهران</w:t>
      </w:r>
      <w:r w:rsidR="00F00087" w:rsidRPr="00853DCC">
        <w:rPr>
          <w:rtl/>
        </w:rPr>
        <w:t xml:space="preserve"> رواج یافته بود. این حرکت به طو</w:t>
      </w:r>
      <w:r w:rsidRPr="00853DCC">
        <w:rPr>
          <w:rtl/>
        </w:rPr>
        <w:t>ر</w:t>
      </w:r>
      <w:r w:rsidR="00F00087" w:rsidRPr="00853DCC">
        <w:rPr>
          <w:rFonts w:hint="cs"/>
          <w:rtl/>
        </w:rPr>
        <w:t xml:space="preserve"> </w:t>
      </w:r>
      <w:r w:rsidRPr="00853DCC">
        <w:rPr>
          <w:rtl/>
        </w:rPr>
        <w:t>عمده در قم توسط آقای مکارم و برخی از همفکران وی در مکتب اسلام و آثار مذهبی این دوره وارد شد. ایشان در نوشته‌های فراوان خود، به ویژه در مطالبی که مربوط به معاد بود و نیاز به این قبیل اکتشافات علمی و اظهار نظرهای شگفت داشت، تلاش می‌کرد تا با استناد به برخی از نوشته‌های علمی فارسی</w:t>
      </w:r>
      <w:r w:rsidR="00444AFB" w:rsidRPr="00853DCC">
        <w:rPr>
          <w:rFonts w:hint="cs"/>
          <w:rtl/>
        </w:rPr>
        <w:t xml:space="preserve"> </w:t>
      </w:r>
      <w:r w:rsidRPr="00853DCC">
        <w:rPr>
          <w:rtl/>
        </w:rPr>
        <w:t>آن روز، شواهدی برای باورهای دینی بیابد. برای مثال درباره معاد و به خصوص علت خواب طولانی اصحاب کهف،</w:t>
      </w:r>
      <w:r w:rsidR="00444AFB" w:rsidRPr="00853DCC">
        <w:rPr>
          <w:rFonts w:hint="cs"/>
          <w:rtl/>
        </w:rPr>
        <w:t xml:space="preserve"> </w:t>
      </w:r>
      <w:r w:rsidRPr="00853DCC">
        <w:rPr>
          <w:rtl/>
        </w:rPr>
        <w:t>مطالبی از این دست در کتاب معاد و جهان پس از مرگ آمده است.</w:t>
      </w:r>
      <w:r w:rsidRPr="00853DCC">
        <w:rPr>
          <w:rStyle w:val="FootnoteReference"/>
          <w:rtl/>
        </w:rPr>
        <w:footnoteReference w:id="2784"/>
      </w:r>
      <w:r w:rsidRPr="00853DCC">
        <w:rPr>
          <w:rtl/>
        </w:rPr>
        <w:t xml:space="preserve"> یا برای نمو</w:t>
      </w:r>
      <w:r w:rsidR="00444AFB" w:rsidRPr="00853DCC">
        <w:rPr>
          <w:rtl/>
        </w:rPr>
        <w:t xml:space="preserve">نه در کتاب قرآن و آخرین پیامبر </w:t>
      </w:r>
      <w:r w:rsidRPr="00853DCC">
        <w:rPr>
          <w:rtl/>
        </w:rPr>
        <w:t>هم ضمن شرحی از آیات تسخیر خور</w:t>
      </w:r>
      <w:r w:rsidR="00444AFB" w:rsidRPr="00853DCC">
        <w:rPr>
          <w:rFonts w:hint="cs"/>
          <w:rtl/>
        </w:rPr>
        <w:t>ش</w:t>
      </w:r>
      <w:r w:rsidRPr="00853DCC">
        <w:rPr>
          <w:rtl/>
        </w:rPr>
        <w:t>ید و ماه</w:t>
      </w:r>
      <w:r w:rsidR="00444AFB" w:rsidRPr="00853DCC">
        <w:rPr>
          <w:rFonts w:hint="cs"/>
          <w:rtl/>
        </w:rPr>
        <w:t>،</w:t>
      </w:r>
      <w:r w:rsidRPr="00853DCC">
        <w:rPr>
          <w:rtl/>
        </w:rPr>
        <w:t xml:space="preserve"> مباحث مفصلی از این دست ارائه می‌شود. طرح آن مباحث برای نشان دادن نوعی اعجاز علمی در آیات قرآنی است که با کشفیات جدید علمی سازگاری دارد. مراجعه به مطبوعات دینی ده</w:t>
      </w:r>
      <w:r w:rsidR="00C427E4" w:rsidRPr="00853DCC">
        <w:rPr>
          <w:rtl/>
        </w:rPr>
        <w:t>ۀ</w:t>
      </w:r>
      <w:r w:rsidRPr="00853DCC">
        <w:rPr>
          <w:rtl/>
        </w:rPr>
        <w:t xml:space="preserve"> 20 و حتی در فاصل</w:t>
      </w:r>
      <w:r w:rsidR="00C427E4" w:rsidRPr="00853DCC">
        <w:rPr>
          <w:rtl/>
        </w:rPr>
        <w:t>ۀ</w:t>
      </w:r>
      <w:r w:rsidRPr="00853DCC">
        <w:rPr>
          <w:rtl/>
        </w:rPr>
        <w:t xml:space="preserve"> میان مشروطه تا سال</w:t>
      </w:r>
      <w:r w:rsidR="00444AFB" w:rsidRPr="00853DCC">
        <w:rPr>
          <w:rFonts w:hint="cs"/>
          <w:rtl/>
        </w:rPr>
        <w:t>‌</w:t>
      </w:r>
      <w:r w:rsidRPr="00853DCC">
        <w:rPr>
          <w:rtl/>
        </w:rPr>
        <w:t>های نخست دوره رضاشاه، می‌تواند سابق</w:t>
      </w:r>
      <w:r w:rsidR="00C427E4" w:rsidRPr="00853DCC">
        <w:rPr>
          <w:rtl/>
        </w:rPr>
        <w:t>ۀ</w:t>
      </w:r>
      <w:r w:rsidRPr="00853DCC">
        <w:rPr>
          <w:rtl/>
        </w:rPr>
        <w:t xml:space="preserve"> این قبیل مباحث را که نوعی دفاع علمی از دین بود</w:t>
      </w:r>
      <w:r w:rsidR="00444AFB" w:rsidRPr="00853DCC">
        <w:rPr>
          <w:rFonts w:hint="cs"/>
          <w:rtl/>
        </w:rPr>
        <w:t>،</w:t>
      </w:r>
      <w:r w:rsidRPr="00853DCC">
        <w:rPr>
          <w:rtl/>
        </w:rPr>
        <w:t xml:space="preserve"> نشان دهد.</w:t>
      </w:r>
    </w:p>
    <w:p w:rsidR="000631D9" w:rsidRPr="00853DCC" w:rsidRDefault="000631D9" w:rsidP="001970D5">
      <w:pPr>
        <w:pStyle w:val="a"/>
        <w:rPr>
          <w:rtl/>
        </w:rPr>
      </w:pPr>
      <w:r w:rsidRPr="00853DCC">
        <w:rPr>
          <w:rtl/>
        </w:rPr>
        <w:t>کار تازه آقای مکارم، باب کردن طرح مسائل اعتقادی به صورت درس در حوزه بود که سابقه چندانی نداشت. البته تدریس فلسفه یا جلسات خاصی که علامه طباطبائ</w:t>
      </w:r>
      <w:r w:rsidR="00444AFB" w:rsidRPr="00853DCC">
        <w:rPr>
          <w:rtl/>
        </w:rPr>
        <w:t>ی برای نقد وبررسی مارکسیسم داشت</w:t>
      </w:r>
      <w:r w:rsidR="00444AFB" w:rsidRPr="00853DCC">
        <w:rPr>
          <w:rFonts w:hint="cs"/>
          <w:rtl/>
        </w:rPr>
        <w:t>،</w:t>
      </w:r>
      <w:r w:rsidRPr="00853DCC">
        <w:rPr>
          <w:rtl/>
        </w:rPr>
        <w:t xml:space="preserve"> نوعی ابتکار در تدریس مسائل غیر رسمی حوزه به شمار می‌آمد.</w:t>
      </w:r>
      <w:r w:rsidR="00444AFB" w:rsidRPr="00853DCC">
        <w:rPr>
          <w:rFonts w:hint="cs"/>
          <w:rtl/>
        </w:rPr>
        <w:t xml:space="preserve"> </w:t>
      </w:r>
      <w:r w:rsidRPr="00853DCC">
        <w:rPr>
          <w:rtl/>
        </w:rPr>
        <w:t>اما عمومی شدن درس عقاید در این مقطع صورت گرفت.</w:t>
      </w:r>
      <w:r w:rsidR="00444AFB" w:rsidRPr="00853DCC">
        <w:rPr>
          <w:rFonts w:hint="cs"/>
          <w:rtl/>
        </w:rPr>
        <w:t xml:space="preserve"> </w:t>
      </w:r>
      <w:r w:rsidRPr="00853DCC">
        <w:rPr>
          <w:rtl/>
        </w:rPr>
        <w:t>در واقع، طرح مباحث اعتقادی به صورت تدریس در حوزه کمتر وجود داشت و اگر هم بود در قالب تدریس همان متون کهن کلامی بود. آقای مکارم با تدریس عقاید در شب‌های پنجشنبه و جمعه</w:t>
      </w:r>
      <w:r w:rsidRPr="00853DCC">
        <w:rPr>
          <w:rStyle w:val="FootnoteReference"/>
          <w:rtl/>
        </w:rPr>
        <w:footnoteReference w:id="2785"/>
      </w:r>
      <w:r w:rsidR="00444AFB" w:rsidRPr="00853DCC">
        <w:rPr>
          <w:rFonts w:hint="cs"/>
          <w:rtl/>
        </w:rPr>
        <w:t xml:space="preserve"> </w:t>
      </w:r>
      <w:r w:rsidRPr="00853DCC">
        <w:rPr>
          <w:rtl/>
        </w:rPr>
        <w:lastRenderedPageBreak/>
        <w:t>که با حضور تعداد قابل توجهی از طلاب تشکیل می‌شد،</w:t>
      </w:r>
      <w:r w:rsidRPr="00853DCC">
        <w:rPr>
          <w:rStyle w:val="FootnoteReference"/>
          <w:rtl/>
        </w:rPr>
        <w:footnoteReference w:id="2786"/>
      </w:r>
      <w:r w:rsidRPr="00853DCC">
        <w:rPr>
          <w:rtl/>
        </w:rPr>
        <w:t xml:space="preserve"> مباحثی از قبیل آفریدگار جهان، رهبران بزرگ و مس</w:t>
      </w:r>
      <w:r w:rsidR="00444AFB" w:rsidRPr="00853DCC">
        <w:rPr>
          <w:rFonts w:hint="cs"/>
          <w:rtl/>
        </w:rPr>
        <w:t>ؤ</w:t>
      </w:r>
      <w:r w:rsidRPr="00853DCC">
        <w:rPr>
          <w:rtl/>
        </w:rPr>
        <w:t>ولیت‌های بزرگ</w:t>
      </w:r>
      <w:r w:rsidR="00444AFB" w:rsidRPr="00853DCC">
        <w:rPr>
          <w:rFonts w:hint="cs"/>
          <w:rtl/>
        </w:rPr>
        <w:t>‌</w:t>
      </w:r>
      <w:r w:rsidRPr="00853DCC">
        <w:rPr>
          <w:rtl/>
        </w:rPr>
        <w:t>تر، قرآن و آخرین پیامبر و ... را مطرح کردند که معمولا</w:t>
      </w:r>
      <w:r w:rsidR="00BE4C8F" w:rsidRPr="00853DCC">
        <w:rPr>
          <w:rFonts w:hint="cs"/>
          <w:rtl/>
        </w:rPr>
        <w:t>ً،</w:t>
      </w:r>
      <w:r w:rsidRPr="00853DCC">
        <w:rPr>
          <w:rtl/>
        </w:rPr>
        <w:t xml:space="preserve"> هم به صورت مقاله در مکتب اسلام و هم به صورت کتاب مستقل به چاپ می‌رسید. این کتاب</w:t>
      </w:r>
      <w:r w:rsidR="00BE4C8F" w:rsidRPr="00853DCC">
        <w:rPr>
          <w:rFonts w:hint="cs"/>
          <w:rtl/>
        </w:rPr>
        <w:t>‌</w:t>
      </w:r>
      <w:r w:rsidRPr="00853DCC">
        <w:rPr>
          <w:rtl/>
        </w:rPr>
        <w:t>ها</w:t>
      </w:r>
      <w:r w:rsidR="00BE4C8F" w:rsidRPr="00853DCC">
        <w:rPr>
          <w:rFonts w:hint="cs"/>
          <w:rtl/>
        </w:rPr>
        <w:t xml:space="preserve"> </w:t>
      </w:r>
      <w:r w:rsidRPr="00853DCC">
        <w:rPr>
          <w:rtl/>
        </w:rPr>
        <w:t>در شهرستان‌ها نیز مورد استفاده بود. خود ایشان از این حرکت، به عنوان طرح کلام جدید در حوز</w:t>
      </w:r>
      <w:r w:rsidR="00C427E4" w:rsidRPr="00853DCC">
        <w:rPr>
          <w:rFonts w:hint="cs"/>
          <w:rtl/>
        </w:rPr>
        <w:t>ۀ</w:t>
      </w:r>
      <w:r w:rsidRPr="00853DCC">
        <w:rPr>
          <w:rtl/>
        </w:rPr>
        <w:t xml:space="preserve"> علمیه یاد کرده است.</w:t>
      </w:r>
      <w:r w:rsidRPr="00853DCC">
        <w:rPr>
          <w:rStyle w:val="FootnoteReference"/>
          <w:rtl/>
        </w:rPr>
        <w:footnoteReference w:id="2787"/>
      </w:r>
      <w:r w:rsidRPr="00853DCC">
        <w:rPr>
          <w:rtl/>
        </w:rPr>
        <w:t xml:space="preserve"> قاعدتا کتاب آفریدگار جهان هم می‌بایست یکی از آن آثار باشد که آقای مکارم طرح کرده و سه نفر از فضلای وقت قم آقایان عمیدزنجانی، علی حجتی کرمانی و سید حسن طاهری آن را تدوین کرده‌اند. ذیل نام این کتاب و روی صفحه نخست آمده است: عالی‌ترین اثری که تاکنون در موضوع خداشناسی به فارسی به رشت</w:t>
      </w:r>
      <w:r w:rsidR="00C427E4" w:rsidRPr="00853DCC">
        <w:rPr>
          <w:rtl/>
        </w:rPr>
        <w:t>ۀ</w:t>
      </w:r>
      <w:r w:rsidRPr="00853DCC">
        <w:rPr>
          <w:rtl/>
        </w:rPr>
        <w:t xml:space="preserve"> تحریر درآمده است. بالای آن هم نوشته شده: مجموعه بحث‌های ناصر مکارم شیرازی در جلسات بحث عقاید و مذاهب، مقدمه این کتاب در سال 1340 (تهران، محمدی) نوشته شده است. بعدها خلاصه‌ای از این کتاب با نام در جستجوی خدا در سری انتشارات نسل جوان به شماره 5 (سال 1351) چاپ شد. در مقدمه آن آمده بود: «کتاب حاضر پژوهش عمیق و در عین حال ساده و روان» در باب خداشناسی است. کتاب دیگری باز محصول همین جلسات که توسط علی حجتی کرمانی تدوین شده است با نام خدا را چگونه بشناس</w:t>
      </w:r>
      <w:r w:rsidR="00D57FA6" w:rsidRPr="00853DCC">
        <w:rPr>
          <w:rtl/>
        </w:rPr>
        <w:t>یم(تهران، محمدی، 1343) منتشر شد</w:t>
      </w:r>
      <w:r w:rsidR="00D57FA6" w:rsidRPr="00853DCC">
        <w:rPr>
          <w:rFonts w:hint="cs"/>
          <w:rtl/>
        </w:rPr>
        <w:t>،</w:t>
      </w:r>
      <w:r w:rsidRPr="00853DCC">
        <w:rPr>
          <w:rtl/>
        </w:rPr>
        <w:t xml:space="preserve"> که جلد دوم کتاب پیش</w:t>
      </w:r>
      <w:r w:rsidR="00D57FA6" w:rsidRPr="00853DCC">
        <w:rPr>
          <w:rFonts w:hint="cs"/>
          <w:rtl/>
        </w:rPr>
        <w:t>‌</w:t>
      </w:r>
      <w:r w:rsidRPr="00853DCC">
        <w:rPr>
          <w:rtl/>
        </w:rPr>
        <w:t>گفته است. اثر سوم این مجموعه، کتاب رهبران بزرگ و مس</w:t>
      </w:r>
      <w:r w:rsidR="00D57FA6" w:rsidRPr="00853DCC">
        <w:rPr>
          <w:rFonts w:hint="cs"/>
          <w:rtl/>
        </w:rPr>
        <w:t>ؤ</w:t>
      </w:r>
      <w:r w:rsidRPr="00853DCC">
        <w:rPr>
          <w:rtl/>
        </w:rPr>
        <w:t>ولیت‌های بزرگ</w:t>
      </w:r>
      <w:r w:rsidR="00D57FA6" w:rsidRPr="00853DCC">
        <w:rPr>
          <w:rFonts w:hint="cs"/>
          <w:rtl/>
        </w:rPr>
        <w:t>‌</w:t>
      </w:r>
      <w:r w:rsidRPr="00853DCC">
        <w:rPr>
          <w:rtl/>
        </w:rPr>
        <w:t>تر است که درباره نبوت</w:t>
      </w:r>
      <w:r w:rsidR="00D57FA6" w:rsidRPr="00853DCC">
        <w:rPr>
          <w:rFonts w:hint="cs"/>
          <w:rtl/>
        </w:rPr>
        <w:t xml:space="preserve"> </w:t>
      </w:r>
      <w:r w:rsidRPr="00853DCC">
        <w:rPr>
          <w:rtl/>
        </w:rPr>
        <w:t xml:space="preserve">می‌باشد. کتاب قرآن و آخرین پیامبر هم در سال 1349 توسط دارالکتب الاسلامیه در تهران در ادامه همین مباحث اعتقادی چاپ شد. از دیگر مباحثی که در جلسات بحث از عقاید و مذاهب طرح شد مطالبی بود که یکی از شاگردان ایشان با نام حسین حقانی زنجانی تحت عنوان بحث و بررسی درباره داروینیسم و آخرین فرضیه‌های تکامل در سری انتشارات نسل جوان در سال 1345 چاپ کرد. این مبحث هم از مباحثی </w:t>
      </w:r>
      <w:r w:rsidRPr="00853DCC">
        <w:rPr>
          <w:rtl/>
        </w:rPr>
        <w:lastRenderedPageBreak/>
        <w:t>است که بسیاری از نویسندگان مذهبی به آن پرداختند که از آن جمله باید از آقای سبحانی و محمدتقی جعفری در آفرینش انسان یاد کرد.</w:t>
      </w:r>
    </w:p>
    <w:p w:rsidR="000631D9" w:rsidRPr="00853DCC" w:rsidRDefault="000631D9" w:rsidP="001970D5">
      <w:pPr>
        <w:pStyle w:val="a"/>
        <w:rPr>
          <w:rtl/>
        </w:rPr>
      </w:pPr>
      <w:r w:rsidRPr="00853DCC">
        <w:rPr>
          <w:rtl/>
        </w:rPr>
        <w:t xml:space="preserve"> در واقع، آقای مکارم زمانی سمبل معنا و مفهوم خاص روشنفکری و دینداری درحوزه علمیه قم بود و از این بابت، برای بسیاری از متدینین که تلاش می‌کردند راهی برای نوگرایی دینی بیابند،‌</w:t>
      </w:r>
      <w:r w:rsidR="00D57FA6" w:rsidRPr="00853DCC">
        <w:rPr>
          <w:rFonts w:hint="cs"/>
          <w:rtl/>
        </w:rPr>
        <w:t xml:space="preserve"> </w:t>
      </w:r>
      <w:r w:rsidRPr="00853DCC">
        <w:rPr>
          <w:rtl/>
        </w:rPr>
        <w:t>مایه امید. علاوه بر این، وی را باید از نسلی از نواندیشان دینی دانست</w:t>
      </w:r>
      <w:r w:rsidR="00D57FA6" w:rsidRPr="00853DCC">
        <w:rPr>
          <w:rFonts w:hint="cs"/>
          <w:rtl/>
        </w:rPr>
        <w:t xml:space="preserve"> </w:t>
      </w:r>
      <w:r w:rsidRPr="00853DCC">
        <w:rPr>
          <w:rtl/>
        </w:rPr>
        <w:t>که از یک صد سال به این طرف، منتظر بودند تا به هر صورت، به اشکالات طرح شده درباره دین، در هر حوزه، جواب دهند.</w:t>
      </w:r>
      <w:r w:rsidR="00D57FA6" w:rsidRPr="00853DCC">
        <w:rPr>
          <w:rFonts w:hint="cs"/>
          <w:rtl/>
        </w:rPr>
        <w:t xml:space="preserve"> </w:t>
      </w:r>
      <w:r w:rsidRPr="00853DCC">
        <w:rPr>
          <w:rtl/>
        </w:rPr>
        <w:t>اما واقعیت آن است که کار این جماعت</w:t>
      </w:r>
      <w:r w:rsidR="00D57FA6" w:rsidRPr="00853DCC">
        <w:rPr>
          <w:rFonts w:hint="cs"/>
          <w:rtl/>
        </w:rPr>
        <w:t>،</w:t>
      </w:r>
      <w:r w:rsidRPr="00853DCC">
        <w:rPr>
          <w:rtl/>
        </w:rPr>
        <w:t xml:space="preserve"> تنها نو کردن عبارات و افزو</w:t>
      </w:r>
      <w:r w:rsidR="00D57FA6" w:rsidRPr="00853DCC">
        <w:rPr>
          <w:rFonts w:hint="cs"/>
          <w:rtl/>
        </w:rPr>
        <w:t>د</w:t>
      </w:r>
      <w:r w:rsidRPr="00853DCC">
        <w:rPr>
          <w:rtl/>
        </w:rPr>
        <w:t>ن  تحلیل‌های عمومی بود. آن اندازه که گرد وخاکی برنخیزد و چیزی از آنچه سنت‌های رسمی شناخته می‌شود، تغییر نکند. در این میان،</w:t>
      </w:r>
      <w:r w:rsidR="00D57FA6" w:rsidRPr="00853DCC">
        <w:rPr>
          <w:rFonts w:hint="cs"/>
          <w:rtl/>
        </w:rPr>
        <w:t xml:space="preserve"> </w:t>
      </w:r>
      <w:r w:rsidRPr="00853DCC">
        <w:rPr>
          <w:rtl/>
        </w:rPr>
        <w:t>تنها چیزی که گفته می‌شد، ارائه یک تصویر معتدل از شیعه ب</w:t>
      </w:r>
      <w:r w:rsidR="00D57FA6" w:rsidRPr="00853DCC">
        <w:rPr>
          <w:rFonts w:hint="cs"/>
          <w:rtl/>
        </w:rPr>
        <w:t>ه‌</w:t>
      </w:r>
      <w:r w:rsidRPr="00853DCC">
        <w:rPr>
          <w:rtl/>
        </w:rPr>
        <w:t>دور از خرافات و انحرافات بود که آقای مکارم هم مانند بسیاری از مصلحین حوزوی روی آن تأکید داشت. همین امر بود که سبب شد تا وی به ترجمه کتاب اصل الشیع</w:t>
      </w:r>
      <w:r w:rsidR="00C427E4" w:rsidRPr="00853DCC">
        <w:rPr>
          <w:rFonts w:hint="cs"/>
          <w:rtl/>
        </w:rPr>
        <w:t>ۀ</w:t>
      </w:r>
      <w:r w:rsidRPr="00853DCC">
        <w:rPr>
          <w:rtl/>
        </w:rPr>
        <w:t xml:space="preserve"> و اصولها از علامه محمدحسین کاشف الغطاء که قدمی مهم در راه اصلاح شیعه و دور کردن افراط از آن بود، بپردازد. وی در م</w:t>
      </w:r>
      <w:r w:rsidR="009B783F" w:rsidRPr="00853DCC">
        <w:rPr>
          <w:rtl/>
        </w:rPr>
        <w:t>قدمه‌ای که بر این اثر نوشته</w:t>
      </w:r>
      <w:r w:rsidR="009B783F" w:rsidRPr="00853DCC">
        <w:rPr>
          <w:rFonts w:hint="cs"/>
          <w:rtl/>
        </w:rPr>
        <w:t>،</w:t>
      </w:r>
      <w:r w:rsidRPr="00853DCC">
        <w:rPr>
          <w:rtl/>
        </w:rPr>
        <w:t xml:space="preserve"> ضمن حمله به سنی‌های افراطی، یکی از دشواری‌های موجود بر سرراه شیعه را، وجود همین خرافات دانست که دستاویز دشمنان قرار گرفته است.</w:t>
      </w:r>
    </w:p>
    <w:p w:rsidR="000631D9" w:rsidRPr="00853DCC" w:rsidRDefault="009B783F" w:rsidP="001970D5">
      <w:pPr>
        <w:pStyle w:val="a"/>
        <w:rPr>
          <w:rtl/>
        </w:rPr>
      </w:pPr>
      <w:r w:rsidRPr="00853DCC">
        <w:rPr>
          <w:rtl/>
        </w:rPr>
        <w:t xml:space="preserve">بحث پاسخگویی </w:t>
      </w:r>
      <w:r w:rsidR="000631D9" w:rsidRPr="00853DCC">
        <w:rPr>
          <w:rtl/>
        </w:rPr>
        <w:t xml:space="preserve">به پرسش‌های مذهبی که همواره برای اصحاب مکتب اسلام اهمیت داشت، در آثارآقای مکارم هم جلوه یافت. کتاب پرسش‌ها و پاسخ‌ها مجموعه‌ای از پاسخ به پرسش‌هایی در مسائل مهم دینی بود و در سال 1352 چاپ شد. برخی از مسائل مربوط به خداشناسی و </w:t>
      </w:r>
      <w:r w:rsidRPr="00853DCC">
        <w:rPr>
          <w:rtl/>
        </w:rPr>
        <w:t>معاد و شماری هم مربوط به پیامبر</w:t>
      </w:r>
      <w:r w:rsidR="000631D9" w:rsidRPr="00853DCC">
        <w:rPr>
          <w:rtl/>
        </w:rPr>
        <w:t xml:space="preserve">(ص) و از جمله بحث امی بودن </w:t>
      </w:r>
      <w:r w:rsidRPr="00853DCC">
        <w:rPr>
          <w:rFonts w:hint="cs"/>
          <w:rtl/>
        </w:rPr>
        <w:t xml:space="preserve">آن حضرت </w:t>
      </w:r>
      <w:r w:rsidR="000631D9" w:rsidRPr="00853DCC">
        <w:rPr>
          <w:rtl/>
        </w:rPr>
        <w:t>است که فراوان طرح می‌شد</w:t>
      </w:r>
      <w:r w:rsidRPr="00853DCC">
        <w:rPr>
          <w:rFonts w:hint="cs"/>
          <w:rtl/>
        </w:rPr>
        <w:t>.</w:t>
      </w:r>
      <w:r w:rsidR="000631D9" w:rsidRPr="00853DCC">
        <w:rPr>
          <w:rtl/>
        </w:rPr>
        <w:t xml:space="preserve"> این کتاب پیش از آن به صورت جزوه منتشر شده </w:t>
      </w:r>
      <w:r w:rsidRPr="00853DCC">
        <w:rPr>
          <w:rFonts w:hint="cs"/>
          <w:rtl/>
        </w:rPr>
        <w:t xml:space="preserve">بود </w:t>
      </w:r>
      <w:r w:rsidR="000631D9" w:rsidRPr="00853DCC">
        <w:rPr>
          <w:rtl/>
        </w:rPr>
        <w:t xml:space="preserve">که نسخه‌ای از آن در کتابخانه دفتر تبلیغات تحت عنوان پاسخ </w:t>
      </w:r>
      <w:r w:rsidRPr="00853DCC">
        <w:rPr>
          <w:rFonts w:hint="cs"/>
          <w:rtl/>
        </w:rPr>
        <w:t xml:space="preserve">به </w:t>
      </w:r>
      <w:r w:rsidR="000631D9" w:rsidRPr="00853DCC">
        <w:rPr>
          <w:rtl/>
        </w:rPr>
        <w:t>اشکالات</w:t>
      </w:r>
      <w:r w:rsidRPr="00853DCC">
        <w:rPr>
          <w:rFonts w:hint="cs"/>
          <w:rtl/>
        </w:rPr>
        <w:t>،</w:t>
      </w:r>
      <w:r w:rsidR="000631D9" w:rsidRPr="00853DCC">
        <w:rPr>
          <w:rtl/>
        </w:rPr>
        <w:t xml:space="preserve"> موجود است. چهار مجلد پرسش‌ها و پاسخ‌های مذهبی کار مشترک آقایان مکارم و سبحانی است که گردآوری همان مطالبی است که این دو در مکتب اسلام و در پاسخ به پرسشهای مردم می‌نوشتند.</w:t>
      </w:r>
      <w:r w:rsidRPr="00853DCC">
        <w:rPr>
          <w:rFonts w:hint="cs"/>
          <w:rtl/>
        </w:rPr>
        <w:t xml:space="preserve"> </w:t>
      </w:r>
      <w:r w:rsidR="000631D9" w:rsidRPr="00853DCC">
        <w:rPr>
          <w:rtl/>
        </w:rPr>
        <w:t>این چهار جلد در سری</w:t>
      </w:r>
      <w:r w:rsidRPr="00853DCC">
        <w:rPr>
          <w:rtl/>
        </w:rPr>
        <w:t xml:space="preserve"> انتشارات نسل جوان چاپ شد. پاسخ</w:t>
      </w:r>
      <w:r w:rsidRPr="00853DCC">
        <w:rPr>
          <w:rFonts w:hint="cs"/>
          <w:rtl/>
        </w:rPr>
        <w:t>‌</w:t>
      </w:r>
      <w:r w:rsidR="000631D9" w:rsidRPr="00853DCC">
        <w:rPr>
          <w:rtl/>
        </w:rPr>
        <w:t>گویی به برخی از پرسش‌های نو که براساس مسائل علمی یا کشفیات جغرافیایی طرح می‌شد نیز یکی از مسائل مدنظر آقای مکارم بود</w:t>
      </w:r>
      <w:r w:rsidR="00D5057B" w:rsidRPr="00853DCC">
        <w:rPr>
          <w:rFonts w:hint="cs"/>
          <w:rtl/>
        </w:rPr>
        <w:t>. لذا</w:t>
      </w:r>
      <w:r w:rsidR="000631D9" w:rsidRPr="00853DCC">
        <w:rPr>
          <w:rtl/>
        </w:rPr>
        <w:t xml:space="preserve"> کتاب همه می‌خواهند بدانند در بار</w:t>
      </w:r>
      <w:r w:rsidR="00C427E4" w:rsidRPr="00853DCC">
        <w:rPr>
          <w:rFonts w:hint="cs"/>
          <w:rtl/>
        </w:rPr>
        <w:t>ۀ</w:t>
      </w:r>
      <w:r w:rsidR="000631D9" w:rsidRPr="00853DCC">
        <w:rPr>
          <w:rtl/>
        </w:rPr>
        <w:t xml:space="preserve"> معراج،</w:t>
      </w:r>
      <w:r w:rsidRPr="00853DCC">
        <w:rPr>
          <w:rFonts w:hint="cs"/>
          <w:rtl/>
        </w:rPr>
        <w:t xml:space="preserve"> </w:t>
      </w:r>
      <w:r w:rsidR="000631D9" w:rsidRPr="00853DCC">
        <w:rPr>
          <w:rtl/>
        </w:rPr>
        <w:t>شق القمر و عبادت در قطب شما</w:t>
      </w:r>
      <w:r w:rsidR="00D5057B" w:rsidRPr="00853DCC">
        <w:rPr>
          <w:rFonts w:hint="cs"/>
          <w:rtl/>
        </w:rPr>
        <w:t>ل</w:t>
      </w:r>
      <w:r w:rsidR="000631D9" w:rsidRPr="00853DCC">
        <w:rPr>
          <w:rtl/>
        </w:rPr>
        <w:t xml:space="preserve"> و جنوب</w:t>
      </w:r>
      <w:r w:rsidR="00D5057B" w:rsidRPr="00853DCC">
        <w:rPr>
          <w:rFonts w:hint="cs"/>
          <w:rtl/>
        </w:rPr>
        <w:t>،</w:t>
      </w:r>
      <w:r w:rsidR="000631D9" w:rsidRPr="00853DCC">
        <w:rPr>
          <w:rtl/>
        </w:rPr>
        <w:t xml:space="preserve"> تألیف شد.</w:t>
      </w:r>
      <w:r w:rsidR="000631D9" w:rsidRPr="00853DCC">
        <w:rPr>
          <w:rStyle w:val="FootnoteReference"/>
          <w:rtl/>
        </w:rPr>
        <w:footnoteReference w:id="2788"/>
      </w:r>
    </w:p>
    <w:p w:rsidR="000631D9" w:rsidRPr="00853DCC" w:rsidRDefault="000631D9" w:rsidP="001970D5">
      <w:pPr>
        <w:pStyle w:val="a"/>
        <w:rPr>
          <w:rtl/>
        </w:rPr>
      </w:pPr>
      <w:r w:rsidRPr="00853DCC">
        <w:rPr>
          <w:rtl/>
        </w:rPr>
        <w:t xml:space="preserve">نقد ماتریالیسم در آثار آقای مکارم از زمان تألیف فیلسوف نماها آغاز شد؛ اما بعدها نیز همواره ادامه داشت. کتاب بحثی درباره ماتریالیسم و کمونیسم اثری بود که به سال 1344 </w:t>
      </w:r>
      <w:r w:rsidRPr="00853DCC">
        <w:rPr>
          <w:rtl/>
        </w:rPr>
        <w:lastRenderedPageBreak/>
        <w:t>ش چاپ شد و همان زمان آقای</w:t>
      </w:r>
      <w:r w:rsidR="00D5057B" w:rsidRPr="00853DCC">
        <w:rPr>
          <w:rFonts w:hint="cs"/>
          <w:rtl/>
        </w:rPr>
        <w:t xml:space="preserve"> </w:t>
      </w:r>
      <w:r w:rsidRPr="00853DCC">
        <w:rPr>
          <w:rtl/>
        </w:rPr>
        <w:t>سید هادی خسروشاهی برای آن مقدمه نوشت. این اثر به عنوان نشریه شماره شش انتشارات نسل جوان چاپ شد. آقای خسروشاهی در مقدمه آن نوشت که تاکنون یعنی سال 1344</w:t>
      </w:r>
      <w:r w:rsidR="00D5057B" w:rsidRPr="00853DCC">
        <w:rPr>
          <w:rFonts w:hint="cs"/>
          <w:rtl/>
        </w:rPr>
        <w:t>،</w:t>
      </w:r>
      <w:r w:rsidRPr="00853DCC">
        <w:rPr>
          <w:rtl/>
        </w:rPr>
        <w:t xml:space="preserve"> کتاب فیلسوف نماها چهارده بار چاپ شده است. او افزود:</w:t>
      </w:r>
      <w:r w:rsidR="00D5057B" w:rsidRPr="00853DCC">
        <w:rPr>
          <w:rFonts w:hint="cs"/>
          <w:rtl/>
        </w:rPr>
        <w:t xml:space="preserve"> </w:t>
      </w:r>
      <w:r w:rsidRPr="00853DCC">
        <w:rPr>
          <w:rtl/>
        </w:rPr>
        <w:t>جزوه حاضر هم به صورت پلی کپی در سال 1339 چاپ شده و اکنون به صورت کتاب عرضه می‌شود. از دیگر آثار ایشان در سلسله انتشارات نسل جوان کتاب مشکلات جنسی جوانان بود که به سال 1350 به چاپ رسید. در این کتاب، با تلفیقی از مسائل اسلامی و روانشناختی جدید تلاش شده است تا به این بحث که سخت مورد نیاز جوانان بوده و زمینه فساد در جامعه بود، بپردازد. سرگرمی‌های خطرناک هم نوشته دیگری از ایشان بود که سال 1343 چاپ شد و باز متوجه برخی از زمینه‌های فسادزا در جامعه بود. کتاب این مسائل برای همه جوانان مطرح است باز در همین حوزه نگارش یافت و به عنوان چهاردهمین اثر</w:t>
      </w:r>
      <w:r w:rsidR="006E0B57" w:rsidRPr="00853DCC">
        <w:rPr>
          <w:rFonts w:hint="cs"/>
          <w:rtl/>
        </w:rPr>
        <w:t xml:space="preserve"> </w:t>
      </w:r>
      <w:r w:rsidRPr="00853DCC">
        <w:rPr>
          <w:rtl/>
        </w:rPr>
        <w:t>از سری انتشارات نسل جوان در سال 51 به چاپ رسید. ایشان مشکل عمده موجود در نسل جوان را در نبود رهبری مناسب برای آنان می‌داند. فرآورده‌های دینی کتاب دیگر ایشان بود که چاپ دوم آن در سال 53 در سلسله انتشارات نسل جوان چاپ شد. نیمه نخست این کتاب درباره بردگی و نیمه دوم درباره چند بحث متفرقه دیگر بود. بحث بردگی و اعتراضاتی که ک</w:t>
      </w:r>
      <w:r w:rsidR="006E0B57" w:rsidRPr="00853DCC">
        <w:rPr>
          <w:rFonts w:hint="cs"/>
          <w:rtl/>
        </w:rPr>
        <w:t xml:space="preserve">ه </w:t>
      </w:r>
      <w:r w:rsidRPr="00853DCC">
        <w:rPr>
          <w:rtl/>
        </w:rPr>
        <w:t>در این باره صورت می‌گرفت یکی از مباحثی بود که طی قرن اخیر مورد توجه نویسندگان مسلمان برای ارائه یک پاسخ معقول بوده است.</w:t>
      </w:r>
      <w:r w:rsidRPr="00853DCC">
        <w:rPr>
          <w:rStyle w:val="FootnoteReference"/>
          <w:rtl/>
        </w:rPr>
        <w:footnoteReference w:id="2789"/>
      </w:r>
      <w:r w:rsidRPr="00853DCC">
        <w:rPr>
          <w:rtl/>
        </w:rPr>
        <w:t xml:space="preserve"> در این باره چندین کتاب در سالهای پیش از انقلاب در قم چاپ شد. آن چه باید از اسلام بدانیم از دیگر آثار آقای مک</w:t>
      </w:r>
      <w:r w:rsidR="00826211" w:rsidRPr="00853DCC">
        <w:rPr>
          <w:rFonts w:hint="cs"/>
          <w:rtl/>
        </w:rPr>
        <w:t>ا</w:t>
      </w:r>
      <w:r w:rsidRPr="00853DCC">
        <w:rPr>
          <w:rtl/>
        </w:rPr>
        <w:t>رم است که تل</w:t>
      </w:r>
      <w:r w:rsidR="00826211" w:rsidRPr="00853DCC">
        <w:rPr>
          <w:rtl/>
        </w:rPr>
        <w:t>اش کرده دین را برای نسل جوان ب</w:t>
      </w:r>
      <w:r w:rsidR="00826211" w:rsidRPr="00853DCC">
        <w:rPr>
          <w:rFonts w:hint="cs"/>
          <w:rtl/>
        </w:rPr>
        <w:t>ل</w:t>
      </w:r>
      <w:r w:rsidR="00826211" w:rsidRPr="00853DCC">
        <w:rPr>
          <w:rtl/>
        </w:rPr>
        <w:t>ک</w:t>
      </w:r>
      <w:r w:rsidRPr="00853DCC">
        <w:rPr>
          <w:rtl/>
        </w:rPr>
        <w:t>ه نوجوان بیان کند (یازدهمین شماره از سوی نسل جوان و چاپ شده در سال 1353) کتابچه‌ای هم با نام چهره اسلام در یک بررسی کوتاه در سال 53 به دو زبان انگلیسی و فارسی</w:t>
      </w:r>
      <w:r w:rsidR="00826211" w:rsidRPr="00853DCC">
        <w:rPr>
          <w:rFonts w:hint="cs"/>
          <w:rtl/>
        </w:rPr>
        <w:t xml:space="preserve"> </w:t>
      </w:r>
      <w:r w:rsidRPr="00853DCC">
        <w:rPr>
          <w:rtl/>
        </w:rPr>
        <w:t xml:space="preserve">در سری انتشارات نسل جوان چاپ شد. در میان منشورات نسل جوان، کتاب اسرار عقب ماندگی شرق نخستین اثری بود که در سری انتشارات نسل جوان چاپ شد. بارها تأکید کرده‌ایم که این بحث تا چه اندازه در یکی دو قرن اخیر میان مسلمانان مطرح بوده است و ما معمولا تلاش کرده‌ایم با نگاه به عقب، یعنی دوران درخشان تمدن </w:t>
      </w:r>
      <w:r w:rsidRPr="00853DCC">
        <w:rPr>
          <w:rtl/>
        </w:rPr>
        <w:lastRenderedPageBreak/>
        <w:t>اسلامی، نشان دهیم که قابلیت پیشرفت داریم. البته در باره مشکلات غرب و تمدن غربی هم مطالبی در این قبیل آثار می‌نوشتیم.</w:t>
      </w:r>
      <w:r w:rsidRPr="00853DCC">
        <w:rPr>
          <w:rStyle w:val="FootnoteReference"/>
          <w:rtl/>
        </w:rPr>
        <w:footnoteReference w:id="2790"/>
      </w:r>
      <w:r w:rsidRPr="00853DCC">
        <w:rPr>
          <w:rtl/>
        </w:rPr>
        <w:t xml:space="preserve"> به هر روی، این اثر در سال 1348 چاپ شد.</w:t>
      </w:r>
    </w:p>
    <w:p w:rsidR="000631D9" w:rsidRPr="00853DCC" w:rsidRDefault="000631D9" w:rsidP="001970D5">
      <w:pPr>
        <w:pStyle w:val="a"/>
        <w:rPr>
          <w:rtl/>
        </w:rPr>
      </w:pPr>
      <w:r w:rsidRPr="00853DCC">
        <w:rPr>
          <w:rtl/>
        </w:rPr>
        <w:t>دو کتاب یک صد و پنجاه درس زندگی با شماره چهلم از سری انتشارات نسل جوان در سال 56 چاپ شد. از دیگر نوشته‌های آقای مکارم در این سری، کتاب زندگی در پرتو اخلاق بود که در سال 1352 چاپ شد. معمای هستی هم کنکاشی درباره برخی از پرسش</w:t>
      </w:r>
      <w:r w:rsidR="005D79CF" w:rsidRPr="00853DCC">
        <w:rPr>
          <w:rFonts w:hint="cs"/>
          <w:rtl/>
        </w:rPr>
        <w:t>‌</w:t>
      </w:r>
      <w:r w:rsidRPr="00853DCC">
        <w:rPr>
          <w:rtl/>
        </w:rPr>
        <w:t>های درونی و معنوی بشر در ارتباط با هستی بود که در سال52 چاپ شده است. ارزشهای فراموش شده هم عنوان کتاب حجیمی است که در حوزه نقد و بررسی پاره‌ای از مسائل اجتماعی انتشار یافته است (تهران، انتشارات جاویدان، 1355)</w:t>
      </w:r>
      <w:r w:rsidR="005D79CF" w:rsidRPr="00853DCC">
        <w:rPr>
          <w:rFonts w:hint="cs"/>
          <w:rtl/>
        </w:rPr>
        <w:t>.</w:t>
      </w:r>
      <w:r w:rsidRPr="00853DCC">
        <w:rPr>
          <w:rtl/>
        </w:rPr>
        <w:t xml:space="preserve"> مسأله بازگشت و احضار ارواح از مباحثی بود که طی یک دوره، بسیار اوج گرفت و آقای مکارم هم کتاب عود ارواح و ارتباط با ارواح را نوشت و ضمن آن شرحی هم از یکی از جلساتی که در این باره بوده (چاپ شده در اطلاعات هفتگی) به دست داده است. در آن جلسه ایشان از طرف بحث</w:t>
      </w:r>
      <w:r w:rsidR="005D79CF" w:rsidRPr="00853DCC">
        <w:rPr>
          <w:rFonts w:hint="cs"/>
          <w:rtl/>
        </w:rPr>
        <w:t>،</w:t>
      </w:r>
      <w:r w:rsidR="005D79CF" w:rsidRPr="00853DCC">
        <w:rPr>
          <w:rtl/>
        </w:rPr>
        <w:t xml:space="preserve"> که خود</w:t>
      </w:r>
      <w:r w:rsidRPr="00853DCC">
        <w:rPr>
          <w:rtl/>
        </w:rPr>
        <w:t xml:space="preserve"> متخصص در احضار ارواح بوده، خواسته اس</w:t>
      </w:r>
      <w:r w:rsidR="005D79CF" w:rsidRPr="00853DCC">
        <w:rPr>
          <w:rtl/>
        </w:rPr>
        <w:t>ت تا روح آیت الله بروجردی را ا</w:t>
      </w:r>
      <w:r w:rsidR="005D79CF" w:rsidRPr="00853DCC">
        <w:rPr>
          <w:rFonts w:hint="cs"/>
          <w:rtl/>
        </w:rPr>
        <w:t>حض</w:t>
      </w:r>
      <w:r w:rsidRPr="00853DCC">
        <w:rPr>
          <w:rtl/>
        </w:rPr>
        <w:t>ار کند، و از وی درباره آینده حوزه علمیه قم بپرسد.</w:t>
      </w:r>
      <w:r w:rsidRPr="00853DCC">
        <w:rPr>
          <w:rStyle w:val="FootnoteReference"/>
          <w:rtl/>
        </w:rPr>
        <w:footnoteReference w:id="2791"/>
      </w:r>
    </w:p>
    <w:p w:rsidR="000631D9" w:rsidRPr="00853DCC" w:rsidRDefault="000631D9" w:rsidP="001970D5">
      <w:pPr>
        <w:pStyle w:val="a"/>
        <w:rPr>
          <w:rtl/>
        </w:rPr>
      </w:pPr>
      <w:r w:rsidRPr="00853DCC">
        <w:rPr>
          <w:rtl/>
        </w:rPr>
        <w:t>سلسله کتاب‌هایی هم با عنوان «اسلام را بهتر بشناسیم»توسط ایشان منتشر شد که هدف آن پرداختن به برخی از مسائل دینی مطرح در جامعه بود. نخستین آنها تحت عنوان مسأله انتظار انتشار یافت. خمس پشتوانه استقلال بیت المال اثر دیگری از همین سلسله بود که در آستانه انقلاب چاپ شد. تقلید یا تحقیق و تقیه سپری برای مبارزه عمیق‌تر نیز در همین سلسله انتشار یافت و هدف اصلی این بود که مباحث مهم و مفصل در جزوات کوچک به مشتاقان ارائه شود. در باب مسائل اعتقادی آن هم به شیو</w:t>
      </w:r>
      <w:r w:rsidR="00C427E4" w:rsidRPr="00853DCC">
        <w:rPr>
          <w:rtl/>
        </w:rPr>
        <w:t>ۀ</w:t>
      </w:r>
      <w:r w:rsidRPr="00853DCC">
        <w:rPr>
          <w:rtl/>
        </w:rPr>
        <w:t xml:space="preserve"> جدید، کتاب عقیده یک مسلمان را در سال 56 نوشت. روی جلد نوشته شده است:‌</w:t>
      </w:r>
      <w:r w:rsidR="005D79CF" w:rsidRPr="00853DCC">
        <w:rPr>
          <w:rFonts w:hint="cs"/>
          <w:rtl/>
        </w:rPr>
        <w:t xml:space="preserve"> </w:t>
      </w:r>
      <w:r w:rsidRPr="00853DCC">
        <w:rPr>
          <w:rtl/>
        </w:rPr>
        <w:t>استاد محقق ناصر مکارم شیرازی (قم، هدف،تاریخ مقدمه، 1397ق).</w:t>
      </w:r>
      <w:r w:rsidRPr="00853DCC">
        <w:rPr>
          <w:rStyle w:val="FootnoteReference"/>
          <w:rtl/>
        </w:rPr>
        <w:footnoteReference w:id="2792"/>
      </w:r>
    </w:p>
    <w:p w:rsidR="000631D9" w:rsidRPr="00853DCC" w:rsidRDefault="000631D9" w:rsidP="001970D5">
      <w:pPr>
        <w:pStyle w:val="a"/>
        <w:rPr>
          <w:rtl/>
        </w:rPr>
      </w:pPr>
      <w:r w:rsidRPr="00853DCC">
        <w:rPr>
          <w:rtl/>
        </w:rPr>
        <w:lastRenderedPageBreak/>
        <w:t xml:space="preserve">آقای مکارم در سال سیزدهم نشر مکتب اسلام شماره نهم، مقاله‌ای در نقد اسلام شناسی شریعتی به چاپ رساند که شریعتی در پاسخ وی نامه‌ای نوشت که بعدها به چاپ رسید. روی صفحه نخست این نامه </w:t>
      </w:r>
      <w:r w:rsidR="005D79CF" w:rsidRPr="00853DCC">
        <w:rPr>
          <w:rtl/>
        </w:rPr>
        <w:t>آ</w:t>
      </w:r>
      <w:r w:rsidR="005D79CF" w:rsidRPr="00853DCC">
        <w:rPr>
          <w:rFonts w:hint="cs"/>
          <w:rtl/>
        </w:rPr>
        <w:t>م</w:t>
      </w:r>
      <w:r w:rsidRPr="00853DCC">
        <w:rPr>
          <w:rtl/>
        </w:rPr>
        <w:t>ده بود که امید است این نوشته «رهگشایی دیگر برای رهروان اسلام علی (ع) و گامی فراتر در افشای تشیع صفوی باشد»</w:t>
      </w:r>
      <w:r w:rsidR="00AE0EA7" w:rsidRPr="00853DCC">
        <w:rPr>
          <w:rFonts w:hint="cs"/>
          <w:rtl/>
        </w:rPr>
        <w:t>.</w:t>
      </w:r>
      <w:r w:rsidRPr="00853DCC">
        <w:rPr>
          <w:rtl/>
        </w:rPr>
        <w:t xml:space="preserve"> وی در این نامه، با اشاره به این که اوضاع به نحوی است که روشنفکران </w:t>
      </w:r>
      <w:r w:rsidR="00AE0EA7" w:rsidRPr="00853DCC">
        <w:rPr>
          <w:rFonts w:hint="cs"/>
          <w:rtl/>
        </w:rPr>
        <w:t xml:space="preserve">وسیله‌ای برای تخریب روحانیون، و روحانیون وسیله‌ای برای ضایع کردن روشنفکران </w:t>
      </w:r>
      <w:r w:rsidRPr="00853DCC">
        <w:rPr>
          <w:rtl/>
        </w:rPr>
        <w:t>هستند، و با اشاره به فعالیت‌های یکپارچه‌ای که در این باره آغاز شده است</w:t>
      </w:r>
      <w:r w:rsidR="00AE0EA7" w:rsidRPr="00853DCC">
        <w:rPr>
          <w:rFonts w:hint="cs"/>
          <w:rtl/>
        </w:rPr>
        <w:t>،</w:t>
      </w:r>
      <w:r w:rsidRPr="00853DCC">
        <w:rPr>
          <w:rtl/>
        </w:rPr>
        <w:t xml:space="preserve"> تأکید کرد</w:t>
      </w:r>
      <w:r w:rsidR="00AE0EA7" w:rsidRPr="00853DCC">
        <w:rPr>
          <w:rFonts w:hint="cs"/>
          <w:rtl/>
        </w:rPr>
        <w:t>:</w:t>
      </w:r>
      <w:r w:rsidRPr="00853DCC">
        <w:rPr>
          <w:rtl/>
        </w:rPr>
        <w:t xml:space="preserve"> هدف این است که از این راه ما را با روحانیت و روحانیت را ما درگیر کنند. وی افزود، این کارها همه به نام ولایت انجام می‌گیرد. شریعتی تأکید کرد که ما از حق مشروع خودمان استفاده نمی‌کنیم. وی در اینجا هم تأکید کرد که اختلاف او با روحانیون اختلاف خانوادگی است. وی افزود: شما آقای حاج شیخ ناصر مکارم</w:t>
      </w:r>
      <w:r w:rsidR="00AE0EA7" w:rsidRPr="00853DCC">
        <w:rPr>
          <w:rFonts w:hint="cs"/>
          <w:rtl/>
        </w:rPr>
        <w:t>،</w:t>
      </w:r>
      <w:r w:rsidRPr="00853DCC">
        <w:rPr>
          <w:rtl/>
        </w:rPr>
        <w:t xml:space="preserve"> سردبیر یک مجله بزرگ مذهبی هستید، شما در شمار فضلای روحانی آشنا به مسائل روز هستید</w:t>
      </w:r>
      <w:r w:rsidR="00A13DF5" w:rsidRPr="00853DCC">
        <w:rPr>
          <w:rFonts w:hint="cs"/>
          <w:rtl/>
        </w:rPr>
        <w:t>،</w:t>
      </w:r>
      <w:r w:rsidRPr="00853DCC">
        <w:rPr>
          <w:rtl/>
        </w:rPr>
        <w:t xml:space="preserve"> شما اهل کتاب و قلم و مطالعه‌اید</w:t>
      </w:r>
      <w:r w:rsidR="00A13DF5" w:rsidRPr="00853DCC">
        <w:rPr>
          <w:rFonts w:hint="cs"/>
          <w:rtl/>
        </w:rPr>
        <w:t>،</w:t>
      </w:r>
      <w:r w:rsidRPr="00853DCC">
        <w:rPr>
          <w:rtl/>
        </w:rPr>
        <w:t xml:space="preserve"> شما خود نویسنده‌اید و کتابتان سال</w:t>
      </w:r>
      <w:r w:rsidR="00A13DF5" w:rsidRPr="00853DCC">
        <w:rPr>
          <w:rFonts w:hint="cs"/>
          <w:rtl/>
        </w:rPr>
        <w:t>‌</w:t>
      </w:r>
      <w:r w:rsidRPr="00853DCC">
        <w:rPr>
          <w:rtl/>
        </w:rPr>
        <w:t>های حساس پس از سال 1332در نقد مارکسیست‌ها برند</w:t>
      </w:r>
      <w:r w:rsidR="00C427E4" w:rsidRPr="00853DCC">
        <w:rPr>
          <w:rFonts w:hint="cs"/>
          <w:rtl/>
        </w:rPr>
        <w:t>ۀ</w:t>
      </w:r>
      <w:r w:rsidRPr="00853DCC">
        <w:rPr>
          <w:rtl/>
        </w:rPr>
        <w:t xml:space="preserve"> جایزه سلطنتی ایران شده... و بنابراین مرد روزید و می‌د</w:t>
      </w:r>
      <w:r w:rsidR="00A13DF5" w:rsidRPr="00853DCC">
        <w:rPr>
          <w:rFonts w:hint="cs"/>
          <w:rtl/>
        </w:rPr>
        <w:t>ا</w:t>
      </w:r>
      <w:r w:rsidRPr="00853DCC">
        <w:rPr>
          <w:rtl/>
        </w:rPr>
        <w:t>نید چه باید بنویسید.</w:t>
      </w:r>
      <w:r w:rsidRPr="00853DCC">
        <w:rPr>
          <w:rStyle w:val="FootnoteReference"/>
          <w:rtl/>
        </w:rPr>
        <w:footnoteReference w:id="2793"/>
      </w:r>
    </w:p>
    <w:p w:rsidR="000631D9" w:rsidRPr="00853DCC" w:rsidRDefault="000631D9" w:rsidP="001970D5">
      <w:pPr>
        <w:pStyle w:val="a"/>
        <w:rPr>
          <w:rtl/>
        </w:rPr>
      </w:pPr>
      <w:r w:rsidRPr="00853DCC">
        <w:rPr>
          <w:rtl/>
        </w:rPr>
        <w:t>گفتنی است که شریعتی بارها در نوشته‌‌هایش در زندان برای ساواک روی فعالیت‌های گذشته خود و پدرش علیه مارکسیسم در ده</w:t>
      </w:r>
      <w:r w:rsidR="00C427E4" w:rsidRPr="00853DCC">
        <w:rPr>
          <w:rtl/>
        </w:rPr>
        <w:t>ۀ</w:t>
      </w:r>
      <w:r w:rsidRPr="00853DCC">
        <w:rPr>
          <w:rtl/>
        </w:rPr>
        <w:t xml:space="preserve"> 20 و 30 تأکید می‌کرد.</w:t>
      </w:r>
    </w:p>
    <w:p w:rsidR="000631D9" w:rsidRPr="00853DCC" w:rsidRDefault="000631D9" w:rsidP="001970D5">
      <w:pPr>
        <w:pStyle w:val="a"/>
        <w:rPr>
          <w:rtl/>
        </w:rPr>
      </w:pPr>
      <w:r w:rsidRPr="00853DCC">
        <w:rPr>
          <w:rtl/>
        </w:rPr>
        <w:t>آقای مکارم که سالها با مرحوم آیت الله شریعتمداری در انتشار مکتب اسلام همکاری داشت،</w:t>
      </w:r>
      <w:r w:rsidRPr="00853DCC">
        <w:rPr>
          <w:rStyle w:val="FootnoteReference"/>
          <w:rtl/>
        </w:rPr>
        <w:footnoteReference w:id="2794"/>
      </w:r>
      <w:r w:rsidRPr="00853DCC">
        <w:rPr>
          <w:rtl/>
        </w:rPr>
        <w:t xml:space="preserve"> و در واقع محور جمع دیگری هم بود که در</w:t>
      </w:r>
      <w:r w:rsidR="00E9639F" w:rsidRPr="00853DCC">
        <w:rPr>
          <w:rtl/>
        </w:rPr>
        <w:t xml:space="preserve"> این دوره به فعالیت‌های نویسندگ</w:t>
      </w:r>
      <w:r w:rsidRPr="00853DCC">
        <w:rPr>
          <w:rtl/>
        </w:rPr>
        <w:t xml:space="preserve">ی اشتغال داشتند، کمابیش در فعالیت‌های انقلابی نیز حضور داشت. نام وی در زمره کسانی که در خرداد 1349 ضمن نوشتن تسلیتی به «آیت الله العظمی مرجع بزرگ شیعه </w:t>
      </w:r>
      <w:r w:rsidRPr="00853DCC">
        <w:rPr>
          <w:rtl/>
        </w:rPr>
        <w:lastRenderedPageBreak/>
        <w:t>آقای خمینی»برای درگذشت حکیم فرستادند و از ایشان به عنوان مرجع عظیم الشأن یاد کردند</w:t>
      </w:r>
      <w:r w:rsidR="00E9639F" w:rsidRPr="00853DCC">
        <w:rPr>
          <w:rFonts w:hint="cs"/>
          <w:rtl/>
        </w:rPr>
        <w:t>،</w:t>
      </w:r>
      <w:r w:rsidRPr="00853DCC">
        <w:rPr>
          <w:rtl/>
        </w:rPr>
        <w:t xml:space="preserve"> آمده است.</w:t>
      </w:r>
      <w:r w:rsidRPr="00853DCC">
        <w:rPr>
          <w:rStyle w:val="FootnoteReference"/>
          <w:rtl/>
        </w:rPr>
        <w:footnoteReference w:id="2795"/>
      </w:r>
    </w:p>
    <w:p w:rsidR="000631D9" w:rsidRPr="00853DCC" w:rsidRDefault="000631D9" w:rsidP="001970D5">
      <w:pPr>
        <w:pStyle w:val="a"/>
        <w:rPr>
          <w:rtl/>
        </w:rPr>
      </w:pPr>
      <w:r w:rsidRPr="00853DCC">
        <w:rPr>
          <w:rtl/>
        </w:rPr>
        <w:t>آقای مکارم در نهضت روحانیت در سال 41 فعال بود. متن کامل سخنرانی وی را در اجتماع مسجد اعظم که در اعتراض به مصوبات مربوط به انجمن‌های ایالتی و ولای</w:t>
      </w:r>
      <w:r w:rsidR="00E9639F" w:rsidRPr="00853DCC">
        <w:rPr>
          <w:rtl/>
        </w:rPr>
        <w:t>تی و به ویژه حق رأی به زنان بود</w:t>
      </w:r>
      <w:r w:rsidR="00E9639F" w:rsidRPr="00853DCC">
        <w:rPr>
          <w:rFonts w:hint="cs"/>
          <w:rtl/>
        </w:rPr>
        <w:t>،</w:t>
      </w:r>
      <w:r w:rsidRPr="00853DCC">
        <w:rPr>
          <w:rtl/>
        </w:rPr>
        <w:t xml:space="preserve"> آقای دوانی در کتاب نهضت دو ماهه روحانیون ایران (قم، 1341) (ص 8ـ 101) درج کرده است. بعد از آن نیز وی فعال بود و طی شب های نزدیک به پانزده خرداد سال 42 در مسجد هدایت تهران سخنرانی داشت که علیه دولت بود.</w:t>
      </w:r>
      <w:r w:rsidRPr="00853DCC">
        <w:rPr>
          <w:rStyle w:val="FootnoteReference"/>
          <w:rtl/>
        </w:rPr>
        <w:footnoteReference w:id="2796"/>
      </w:r>
      <w:r w:rsidRPr="00853DCC">
        <w:rPr>
          <w:rtl/>
        </w:rPr>
        <w:t xml:space="preserve"> بعدها، همان طور که گذشت به کارهای فرهنگی روی آورد تا حوالی انقلاب که مجددا وارد تحولات سیاسی شد که این امر منجر به تبعید ایشان به برخی از شهرها از جمله چابهار، مهاباد و انارک شد.</w:t>
      </w:r>
      <w:r w:rsidRPr="00853DCC">
        <w:rPr>
          <w:rStyle w:val="FootnoteReference"/>
          <w:rtl/>
        </w:rPr>
        <w:footnoteReference w:id="2797"/>
      </w:r>
      <w:r w:rsidRPr="00853DCC">
        <w:rPr>
          <w:rtl/>
        </w:rPr>
        <w:t xml:space="preserve"> ایشان پس از پیروزی انقلاب اسلامی، کتابی با عنوان طرح حکومت اسلامی منتشر کرد که شرحی از سیستم حکومت اسلامی بود که اشارت اندکی هم به ولایت فقیه داشت.</w:t>
      </w:r>
      <w:r w:rsidRPr="00853DCC">
        <w:rPr>
          <w:rStyle w:val="FootnoteReference"/>
          <w:rtl/>
        </w:rPr>
        <w:footnoteReference w:id="2798"/>
      </w:r>
      <w:r w:rsidRPr="00853DCC">
        <w:rPr>
          <w:rtl/>
        </w:rPr>
        <w:t xml:space="preserve"> ایشان عضو مجلس خبرگان قانون اساسی و عضو کمیسون مذهب و زبان بود که در آنجا از رسمیت مذهب اثناعشری در قانون اساسی دفاع کرد.</w:t>
      </w:r>
      <w:r w:rsidRPr="00853DCC">
        <w:rPr>
          <w:rStyle w:val="FootnoteReference"/>
          <w:rtl/>
        </w:rPr>
        <w:footnoteReference w:id="2799"/>
      </w:r>
    </w:p>
    <w:p w:rsidR="000631D9" w:rsidRPr="00853DCC" w:rsidRDefault="000631D9" w:rsidP="002A5766">
      <w:pPr>
        <w:pStyle w:val="Heading2"/>
        <w:spacing w:line="380" w:lineRule="exact"/>
        <w:rPr>
          <w:rFonts w:ascii="IRNazli" w:hAnsi="IRNazli" w:cs="IRYakout"/>
          <w:rtl/>
        </w:rPr>
      </w:pPr>
      <w:bookmarkStart w:id="142" w:name="_Toc417388724"/>
      <w:r w:rsidRPr="00853DCC">
        <w:rPr>
          <w:rFonts w:ascii="IRNazli" w:hAnsi="IRNazli" w:cs="IRYakout"/>
          <w:rtl/>
        </w:rPr>
        <w:t>13ـ جعفر سبحانی</w:t>
      </w:r>
      <w:bookmarkEnd w:id="142"/>
    </w:p>
    <w:p w:rsidR="000631D9" w:rsidRPr="00853DCC" w:rsidRDefault="000631D9" w:rsidP="001970D5">
      <w:pPr>
        <w:pStyle w:val="a"/>
        <w:rPr>
          <w:rtl/>
        </w:rPr>
      </w:pPr>
      <w:r w:rsidRPr="00853DCC">
        <w:rPr>
          <w:rtl/>
        </w:rPr>
        <w:t>یکی دیگر از نویسندگان حوزوی این دوره، آقای شیخ جعفر سبحانی تبریزی (م</w:t>
      </w:r>
      <w:r w:rsidR="0071262B" w:rsidRPr="00853DCC">
        <w:rPr>
          <w:rFonts w:hint="cs"/>
          <w:rtl/>
        </w:rPr>
        <w:t>تولد</w:t>
      </w:r>
      <w:r w:rsidRPr="00853DCC">
        <w:rPr>
          <w:rtl/>
        </w:rPr>
        <w:t xml:space="preserve"> 1308) است که در یک خانواده روحانی به دنیا آمد. وی در چهارده سالگی وارد مدرسه طالبی</w:t>
      </w:r>
      <w:r w:rsidR="00C427E4" w:rsidRPr="00853DCC">
        <w:rPr>
          <w:rtl/>
        </w:rPr>
        <w:t>ۀ</w:t>
      </w:r>
      <w:r w:rsidRPr="00853DCC">
        <w:rPr>
          <w:rtl/>
        </w:rPr>
        <w:t xml:space="preserve"> تبریز شد و با جدیت به تحصیل علوم دینی پرداخت. ایشان پس از فروکش کردن بحران سیاسی آذربایجان</w:t>
      </w:r>
      <w:r w:rsidR="0071262B" w:rsidRPr="00853DCC">
        <w:rPr>
          <w:rFonts w:hint="cs"/>
          <w:rtl/>
        </w:rPr>
        <w:t>،</w:t>
      </w:r>
      <w:r w:rsidRPr="00853DCC">
        <w:rPr>
          <w:rtl/>
        </w:rPr>
        <w:t xml:space="preserve"> به سال 1325 عازم قم شد و با تکمیل دروس سطح، در درس خارج حضرات آیات: بروجردی، حجت، و امام خمینی شرکت کرد. شرکت فعال ایشان در درس امام، سبب شد تا مباحث اصولی امام را که طی سالهای 30ـ 37 عنوان شده بود، گردآوری کرده، تحت عنوان تهذیب الاصول به چاپ برساند. این اقدام وی در سن 28 </w:t>
      </w:r>
      <w:r w:rsidRPr="00853DCC">
        <w:rPr>
          <w:rtl/>
        </w:rPr>
        <w:lastRenderedPageBreak/>
        <w:t>سالگی نشان از رشد علمی ایشان در مسیر دروس حوزوی داشت. پس از آن،‌</w:t>
      </w:r>
      <w:r w:rsidR="0071262B" w:rsidRPr="00853DCC">
        <w:rPr>
          <w:rFonts w:hint="cs"/>
          <w:rtl/>
        </w:rPr>
        <w:t xml:space="preserve"> </w:t>
      </w:r>
      <w:r w:rsidRPr="00853DCC">
        <w:rPr>
          <w:rtl/>
        </w:rPr>
        <w:t>فعالیت ایشان در دروس حوزوی در قالب تدریس دروس حوزه ادامه یافت و ایشان از سال 54 درس خارج فقه و اصول را نیز آغاز کرد که تاکنون ادامه دارد. در طول سال</w:t>
      </w:r>
      <w:r w:rsidR="0071262B" w:rsidRPr="00853DCC">
        <w:rPr>
          <w:rFonts w:hint="cs"/>
          <w:rtl/>
        </w:rPr>
        <w:t>‌</w:t>
      </w:r>
      <w:r w:rsidRPr="00853DCC">
        <w:rPr>
          <w:rtl/>
        </w:rPr>
        <w:t>ها،‌</w:t>
      </w:r>
      <w:r w:rsidR="0071262B" w:rsidRPr="00853DCC">
        <w:rPr>
          <w:rFonts w:hint="cs"/>
          <w:rtl/>
        </w:rPr>
        <w:t xml:space="preserve"> </w:t>
      </w:r>
      <w:r w:rsidRPr="00853DCC">
        <w:rPr>
          <w:rtl/>
        </w:rPr>
        <w:t>آقایان سبحانی و مکارم، دو دوست دیرین و همفکر بودند که حوزه‌های کاری آنان نیز شباهت فراوانی به یکدیگر داشت. به علاوه هر دو از ارکان مجله مکتب اسلام بودند.</w:t>
      </w:r>
    </w:p>
    <w:p w:rsidR="000631D9" w:rsidRPr="00853DCC" w:rsidRDefault="000631D9" w:rsidP="001970D5">
      <w:pPr>
        <w:pStyle w:val="a"/>
        <w:rPr>
          <w:rtl/>
        </w:rPr>
      </w:pPr>
      <w:r w:rsidRPr="00853DCC">
        <w:rPr>
          <w:rtl/>
        </w:rPr>
        <w:t>آقای سبحانی که نگارش را از تبریز آغاز کرده بود، طی این سالها، پس از شرکت در درس فلسفه و تفسیر علامه طباطبائی و حاضر شدن در جمعی که استاد مطهری هم از آن جمله بود، به نگارش آثاری در زمینه‌های مختلف اعتقادی پرداخت. در اصل، ورود ایشان به این مباحث، در جریان تأسیس مجله مکتب اسلام جدی شده و آقای سبحانی از آن زمان و تاکنون همواره یکی از نویسندگان راتب این نشریه بوده است. بخشی از پاسخگویی به پرسش‌های مذهبی جوانان در مجله مکتب اسلام که یکی از نیازهای جاری زمان بود،‌</w:t>
      </w:r>
      <w:r w:rsidR="0071262B" w:rsidRPr="00853DCC">
        <w:rPr>
          <w:rFonts w:hint="cs"/>
          <w:rtl/>
        </w:rPr>
        <w:t xml:space="preserve"> </w:t>
      </w:r>
      <w:r w:rsidRPr="00853DCC">
        <w:rPr>
          <w:rtl/>
        </w:rPr>
        <w:t>بر عهده ایشان بود که در نهایت</w:t>
      </w:r>
      <w:r w:rsidR="0071262B" w:rsidRPr="00853DCC">
        <w:rPr>
          <w:rFonts w:hint="cs"/>
          <w:rtl/>
        </w:rPr>
        <w:t>،</w:t>
      </w:r>
      <w:r w:rsidRPr="00853DCC">
        <w:rPr>
          <w:rtl/>
        </w:rPr>
        <w:t xml:space="preserve"> مجموعه آنها در کتاب پرسشها و پاسخها به چاپ رسید. بسیاری از این پرسش</w:t>
      </w:r>
      <w:r w:rsidR="0071262B" w:rsidRPr="00853DCC">
        <w:rPr>
          <w:rFonts w:hint="cs"/>
          <w:rtl/>
        </w:rPr>
        <w:t>‌</w:t>
      </w:r>
      <w:r w:rsidRPr="00853DCC">
        <w:rPr>
          <w:rtl/>
        </w:rPr>
        <w:t>ها اعتقاد</w:t>
      </w:r>
      <w:r w:rsidR="00D97980" w:rsidRPr="00853DCC">
        <w:rPr>
          <w:rtl/>
        </w:rPr>
        <w:t>ی ـ فلسفی است و پاسخگویی به آن</w:t>
      </w:r>
      <w:r w:rsidR="00D97980" w:rsidRPr="00853DCC">
        <w:rPr>
          <w:rFonts w:hint="cs"/>
          <w:rtl/>
        </w:rPr>
        <w:t>ها</w:t>
      </w:r>
      <w:r w:rsidRPr="00853DCC">
        <w:rPr>
          <w:rtl/>
        </w:rPr>
        <w:t xml:space="preserve"> با توجه به حساسیت‌های فکری موجود در جامعه و ظرفیت علمی آقای سبحانی</w:t>
      </w:r>
      <w:r w:rsidR="00D97980" w:rsidRPr="00853DCC">
        <w:rPr>
          <w:rFonts w:hint="cs"/>
          <w:rtl/>
        </w:rPr>
        <w:t>،</w:t>
      </w:r>
      <w:r w:rsidRPr="00853DCC">
        <w:rPr>
          <w:rtl/>
        </w:rPr>
        <w:t xml:space="preserve"> در نوشته‌های ایشان منعکس شده است. برخی از این موضوعات چنان است که در نوشته نوع نویسندگان مذهبی این دوره،‌</w:t>
      </w:r>
      <w:r w:rsidR="00D97980" w:rsidRPr="00853DCC">
        <w:rPr>
          <w:rFonts w:hint="cs"/>
          <w:rtl/>
        </w:rPr>
        <w:t xml:space="preserve"> </w:t>
      </w:r>
      <w:r w:rsidRPr="00853DCC">
        <w:rPr>
          <w:rtl/>
        </w:rPr>
        <w:t>دنبال شده است. برای مثال می‌توان به مباحثی درباره امی بودن پیامبر (ص) و یا مباحث مربوط به سرنوشت و قضا و قدر و علم غیب اشاره کرد. چنان که آقای مطهری انسان وسرنوشت را نوشت. این به جز نقد افکار مادی است که تقریبا در این دوره بسیار معمول و رایج است. اما آنچه مهم است، گرایش ایشان به پاسخ</w:t>
      </w:r>
      <w:r w:rsidR="00D97980" w:rsidRPr="00853DCC">
        <w:rPr>
          <w:rtl/>
        </w:rPr>
        <w:t>گویی به شبهات است که بعد از انق</w:t>
      </w:r>
      <w:r w:rsidRPr="00853DCC">
        <w:rPr>
          <w:rtl/>
        </w:rPr>
        <w:t>ل</w:t>
      </w:r>
      <w:r w:rsidR="00D97980" w:rsidRPr="00853DCC">
        <w:rPr>
          <w:rFonts w:hint="cs"/>
          <w:rtl/>
        </w:rPr>
        <w:t>ا</w:t>
      </w:r>
      <w:r w:rsidRPr="00853DCC">
        <w:rPr>
          <w:rtl/>
        </w:rPr>
        <w:t>ب و به خصوص در جریان طرح دیدگاه‌های سلفی ـ وهابی همچنان در نوشته‌های ایشان، به همان سبک ادامه یافت که برای مثال به کتابهایی چون توسل یا وهابیت می‌توان اشاره کرد.</w:t>
      </w:r>
    </w:p>
    <w:p w:rsidR="000631D9" w:rsidRPr="00853DCC" w:rsidRDefault="000631D9" w:rsidP="001970D5">
      <w:pPr>
        <w:pStyle w:val="a"/>
        <w:rPr>
          <w:rtl/>
        </w:rPr>
      </w:pPr>
      <w:r w:rsidRPr="00853DCC">
        <w:rPr>
          <w:rtl/>
        </w:rPr>
        <w:t>ایشان پس از پیروزی انقلاب اسلامی، با توجه به همین سوابق فکری بود که از آذربایجان شرقی کاندیدای مجلس خبرگان قانون اساسی شد و پس از آن، در کار تدوین قانون اساسی مشارکت داشت.</w:t>
      </w:r>
    </w:p>
    <w:p w:rsidR="000631D9" w:rsidRPr="00853DCC" w:rsidRDefault="000631D9" w:rsidP="001970D5">
      <w:pPr>
        <w:pStyle w:val="a"/>
        <w:rPr>
          <w:rtl/>
        </w:rPr>
      </w:pPr>
      <w:r w:rsidRPr="00853DCC">
        <w:rPr>
          <w:rtl/>
        </w:rPr>
        <w:t xml:space="preserve">اما به لحاظ فکری، آنچه در دوران پیش از انقلاب در نوشته‌های ایشان اهمیت داشت، حل برخی از معضلات فکری ـ دینی بود که طی چند دهه و به خصوص پس از بر آمدن حزب توده، با چالش مواجه شده بود. نوشته‌های ایشان در حوزه‌های مختلف دینی و با نثری عمومی است که ضمن آن تلاش شده است تا مطالب علمی به زبان جوانان برای آنان بازگو شود. به همین جهت بود که شماری از آثار ایشان توسط انتشارات نسل جوان </w:t>
      </w:r>
      <w:r w:rsidRPr="00853DCC">
        <w:rPr>
          <w:rtl/>
        </w:rPr>
        <w:lastRenderedPageBreak/>
        <w:t>منتشر گردید. آقای سبحانی به دلیل آشنایی جدی‌شان در مقایسه با دیگر طلاب با زبان عربی، و در ادام</w:t>
      </w:r>
      <w:r w:rsidR="00C427E4" w:rsidRPr="00853DCC">
        <w:rPr>
          <w:rtl/>
        </w:rPr>
        <w:t>ۀ</w:t>
      </w:r>
      <w:r w:rsidRPr="00853DCC">
        <w:rPr>
          <w:rtl/>
        </w:rPr>
        <w:t xml:space="preserve"> همان اهدافی که گفته شد، شماری از آثار عربی را نیز در مباحث اسلامی به فارسی ترجمه کرد که ضمن تألیفات ایشان به آنها اشاره خواهیم کرد.</w:t>
      </w:r>
    </w:p>
    <w:p w:rsidR="000631D9" w:rsidRPr="00853DCC" w:rsidRDefault="000631D9" w:rsidP="001970D5">
      <w:pPr>
        <w:pStyle w:val="a"/>
        <w:rPr>
          <w:rtl/>
        </w:rPr>
      </w:pPr>
      <w:r w:rsidRPr="00853DCC">
        <w:rPr>
          <w:rtl/>
        </w:rPr>
        <w:t>برای نمونه کتاب سرچشمه هستی، خداشناسی برای همه</w:t>
      </w:r>
      <w:r w:rsidR="00D97980" w:rsidRPr="00853DCC">
        <w:rPr>
          <w:rFonts w:hint="cs"/>
          <w:rtl/>
        </w:rPr>
        <w:t>،</w:t>
      </w:r>
      <w:r w:rsidRPr="00853DCC">
        <w:rPr>
          <w:rtl/>
        </w:rPr>
        <w:t xml:space="preserve"> که به سال 1343 چاپ شد و درباره پاسخگویی به مسأله توحید بود</w:t>
      </w:r>
      <w:r w:rsidR="00D97980" w:rsidRPr="00853DCC">
        <w:rPr>
          <w:rFonts w:hint="cs"/>
          <w:rtl/>
        </w:rPr>
        <w:t>.</w:t>
      </w:r>
      <w:r w:rsidRPr="00853DCC">
        <w:rPr>
          <w:rtl/>
        </w:rPr>
        <w:t xml:space="preserve"> روی صفح</w:t>
      </w:r>
      <w:r w:rsidR="00C427E4" w:rsidRPr="00853DCC">
        <w:rPr>
          <w:rtl/>
        </w:rPr>
        <w:t>ۀ</w:t>
      </w:r>
      <w:r w:rsidRPr="00853DCC">
        <w:rPr>
          <w:rtl/>
        </w:rPr>
        <w:t xml:space="preserve"> نخست آن، این عبارت نوشته شده بود: تقدیم به جوانان، روشنفکران، دبیران،</w:t>
      </w:r>
      <w:r w:rsidR="00D97980" w:rsidRPr="00853DCC">
        <w:rPr>
          <w:rFonts w:hint="cs"/>
          <w:rtl/>
        </w:rPr>
        <w:t xml:space="preserve"> </w:t>
      </w:r>
      <w:r w:rsidRPr="00853DCC">
        <w:rPr>
          <w:rtl/>
        </w:rPr>
        <w:t>آموزگاران، و عموم کسانی که می‌خواهند با ساده‌ترین اسلوب و روشن‌ترین منطق</w:t>
      </w:r>
      <w:r w:rsidR="00D97980" w:rsidRPr="00853DCC">
        <w:rPr>
          <w:rFonts w:hint="cs"/>
          <w:rtl/>
        </w:rPr>
        <w:t>،</w:t>
      </w:r>
      <w:r w:rsidRPr="00853DCC">
        <w:rPr>
          <w:rtl/>
        </w:rPr>
        <w:t xml:space="preserve"> خدای خود را بشناسند. در مقدم</w:t>
      </w:r>
      <w:r w:rsidR="00C427E4" w:rsidRPr="00853DCC">
        <w:rPr>
          <w:rtl/>
        </w:rPr>
        <w:t>ۀ</w:t>
      </w:r>
      <w:r w:rsidRPr="00853DCC">
        <w:rPr>
          <w:rtl/>
        </w:rPr>
        <w:t xml:space="preserve"> این کتاب با اشاره به تزلزل مبانی دینی در میان جوانان، و این که کتاب</w:t>
      </w:r>
      <w:r w:rsidR="00D97980" w:rsidRPr="00853DCC">
        <w:rPr>
          <w:rFonts w:hint="cs"/>
          <w:rtl/>
        </w:rPr>
        <w:t>‌</w:t>
      </w:r>
      <w:r w:rsidRPr="00853DCC">
        <w:rPr>
          <w:rtl/>
        </w:rPr>
        <w:t>های شرعیات مدارس پاسخگوی نیازهای فکری دانش آم</w:t>
      </w:r>
      <w:r w:rsidR="00D97980" w:rsidRPr="00853DCC">
        <w:rPr>
          <w:rFonts w:hint="cs"/>
          <w:rtl/>
        </w:rPr>
        <w:t>و</w:t>
      </w:r>
      <w:r w:rsidRPr="00853DCC">
        <w:rPr>
          <w:rtl/>
        </w:rPr>
        <w:t>زان نیست، تصریح می‌کند که شماری از دوستان گفتند که این تقصیر متوجه روحانیت است و آنان باید پاسخگوی این پرسش</w:t>
      </w:r>
      <w:r w:rsidR="00BE2066" w:rsidRPr="00853DCC">
        <w:rPr>
          <w:rFonts w:hint="cs"/>
          <w:rtl/>
        </w:rPr>
        <w:t>‌</w:t>
      </w:r>
      <w:r w:rsidRPr="00853DCC">
        <w:rPr>
          <w:rtl/>
        </w:rPr>
        <w:t>ها باشند. اندکی بعد یکی از شخصیت‌ها و علمای بزرگ به ایشان نامه‌ای نوشته و در آن نوشت که «دانش آموزان پیرامون مسائلی مانند خداشناسی و فرضی</w:t>
      </w:r>
      <w:r w:rsidR="00C427E4" w:rsidRPr="00853DCC">
        <w:rPr>
          <w:rtl/>
        </w:rPr>
        <w:t>ۀ</w:t>
      </w:r>
      <w:r w:rsidRPr="00853DCC">
        <w:rPr>
          <w:rtl/>
        </w:rPr>
        <w:t xml:space="preserve"> داروین» پرسش</w:t>
      </w:r>
      <w:r w:rsidR="00BE2066" w:rsidRPr="00853DCC">
        <w:rPr>
          <w:rFonts w:hint="cs"/>
          <w:rtl/>
        </w:rPr>
        <w:t>‌</w:t>
      </w:r>
      <w:r w:rsidRPr="00853DCC">
        <w:rPr>
          <w:rtl/>
        </w:rPr>
        <w:t>هایی دارند و از ایشان خواسته است تا پاسخی برای آنان بنویسد. آن دو مسأله سبب پدید آمدن این کتاب شده است. بخشی از این کتاب «رساله‌ای است پیرامون فرضیه تکامل انواع» که در آن درباره فرضیه بودن آن و نیز این که حتی در صورت درستی</w:t>
      </w:r>
      <w:r w:rsidR="00BE2066" w:rsidRPr="00853DCC">
        <w:rPr>
          <w:rFonts w:hint="cs"/>
          <w:rtl/>
        </w:rPr>
        <w:t>،</w:t>
      </w:r>
      <w:r w:rsidRPr="00853DCC">
        <w:rPr>
          <w:rtl/>
        </w:rPr>
        <w:t xml:space="preserve"> تأثیری در مباحث خداشناسی ندارد، سخن گفته شده است. (ایشان در این باره کتاب مستقلی هم دارد که مشخصات آن خواهد آمد.) چنان که بخش عمده‌ای از این کتاب درباره نظم موجود در آفرینش و مباحثی از این قب</w:t>
      </w:r>
      <w:r w:rsidR="00C138D8" w:rsidRPr="00853DCC">
        <w:rPr>
          <w:rtl/>
        </w:rPr>
        <w:t>یل است که خود متأثر از فضای علم</w:t>
      </w:r>
      <w:r w:rsidR="00C138D8" w:rsidRPr="00853DCC">
        <w:rPr>
          <w:rFonts w:hint="cs"/>
          <w:rtl/>
        </w:rPr>
        <w:t>‌</w:t>
      </w:r>
      <w:r w:rsidRPr="00853DCC">
        <w:rPr>
          <w:rtl/>
        </w:rPr>
        <w:t>زد</w:t>
      </w:r>
      <w:r w:rsidR="00C427E4" w:rsidRPr="00853DCC">
        <w:rPr>
          <w:rFonts w:hint="cs"/>
          <w:rtl/>
        </w:rPr>
        <w:t>ۀ</w:t>
      </w:r>
      <w:r w:rsidR="00C138D8" w:rsidRPr="00853DCC">
        <w:rPr>
          <w:rtl/>
        </w:rPr>
        <w:t xml:space="preserve"> آن روزگار</w:t>
      </w:r>
      <w:r w:rsidRPr="00853DCC">
        <w:rPr>
          <w:rtl/>
        </w:rPr>
        <w:t xml:space="preserve"> و با</w:t>
      </w:r>
      <w:r w:rsidR="00C138D8" w:rsidRPr="00853DCC">
        <w:rPr>
          <w:rFonts w:hint="cs"/>
          <w:rtl/>
        </w:rPr>
        <w:t xml:space="preserve"> </w:t>
      </w:r>
      <w:r w:rsidRPr="00853DCC">
        <w:rPr>
          <w:rtl/>
        </w:rPr>
        <w:t>استناد به نوشته‌های علمی و کلمات قصار ترجمه شده از دانشمندان غربی و با کشفیات علمی درباره کواکب و نظامات عالم تحریر شده است.</w:t>
      </w:r>
    </w:p>
    <w:p w:rsidR="000631D9" w:rsidRPr="00853DCC" w:rsidRDefault="000631D9" w:rsidP="001970D5">
      <w:pPr>
        <w:pStyle w:val="a"/>
        <w:rPr>
          <w:rtl/>
        </w:rPr>
      </w:pPr>
      <w:r w:rsidRPr="00853DCC">
        <w:rPr>
          <w:rtl/>
        </w:rPr>
        <w:t>نوشته‌های دیگر پیش از انقلاب یا در آستان</w:t>
      </w:r>
      <w:r w:rsidR="00C427E4" w:rsidRPr="00853DCC">
        <w:rPr>
          <w:rtl/>
        </w:rPr>
        <w:t>ۀ</w:t>
      </w:r>
      <w:r w:rsidRPr="00853DCC">
        <w:rPr>
          <w:rtl/>
        </w:rPr>
        <w:t xml:space="preserve"> انقلاب ایشان عبارتند از:</w:t>
      </w:r>
    </w:p>
    <w:p w:rsidR="000631D9" w:rsidRPr="00853DCC" w:rsidRDefault="000631D9" w:rsidP="001970D5">
      <w:pPr>
        <w:pStyle w:val="a"/>
        <w:rPr>
          <w:rtl/>
        </w:rPr>
      </w:pPr>
      <w:r w:rsidRPr="00853DCC">
        <w:rPr>
          <w:rtl/>
        </w:rPr>
        <w:t>پیک رمضان (تهران، کتابخانه مدرسه چهل ستون، 1393ق/ 1351)</w:t>
      </w:r>
      <w:r w:rsidR="00C138D8" w:rsidRPr="00853DCC">
        <w:rPr>
          <w:rFonts w:hint="cs"/>
          <w:rtl/>
        </w:rPr>
        <w:t>.</w:t>
      </w:r>
    </w:p>
    <w:p w:rsidR="000631D9" w:rsidRPr="00853DCC" w:rsidRDefault="000631D9" w:rsidP="001970D5">
      <w:pPr>
        <w:pStyle w:val="a"/>
        <w:rPr>
          <w:rtl/>
        </w:rPr>
      </w:pPr>
      <w:r w:rsidRPr="00853DCC">
        <w:rPr>
          <w:rtl/>
        </w:rPr>
        <w:t>رمز پیروزی مردان بزرگ، قم، نسل جوان، 1347 ش.</w:t>
      </w:r>
    </w:p>
    <w:p w:rsidR="000631D9" w:rsidRPr="00853DCC" w:rsidRDefault="000631D9" w:rsidP="001970D5">
      <w:pPr>
        <w:pStyle w:val="a"/>
        <w:rPr>
          <w:rtl/>
        </w:rPr>
      </w:pPr>
      <w:r w:rsidRPr="00853DCC">
        <w:rPr>
          <w:rtl/>
        </w:rPr>
        <w:t>مرزهای اعجاز، (ترجمه بخشی از کتاب البیان) به قلم آیت الله خویی،‌ترجمه دانشمند محترم جعفر سبحانی، تهران، محمدی، 1349ش.</w:t>
      </w:r>
    </w:p>
    <w:p w:rsidR="000631D9" w:rsidRPr="00853DCC" w:rsidRDefault="000631D9" w:rsidP="001970D5">
      <w:pPr>
        <w:pStyle w:val="a"/>
        <w:rPr>
          <w:rtl/>
        </w:rPr>
      </w:pPr>
      <w:r w:rsidRPr="00853DCC">
        <w:rPr>
          <w:rtl/>
        </w:rPr>
        <w:t>مکتب وحی، نوشت</w:t>
      </w:r>
      <w:r w:rsidR="00C427E4" w:rsidRPr="00853DCC">
        <w:rPr>
          <w:rtl/>
        </w:rPr>
        <w:t>ۀ</w:t>
      </w:r>
      <w:r w:rsidRPr="00853DCC">
        <w:rPr>
          <w:rtl/>
        </w:rPr>
        <w:t xml:space="preserve"> عبدالطیف هندی رئیس آکادمی مطالعات اسلامی حیدرآباد، و جعفرسبحانی استاد حوزه</w:t>
      </w:r>
      <w:r w:rsidR="00C138D8" w:rsidRPr="00853DCC">
        <w:rPr>
          <w:rFonts w:hint="cs"/>
          <w:rtl/>
        </w:rPr>
        <w:t xml:space="preserve"> </w:t>
      </w:r>
      <w:r w:rsidRPr="00853DCC">
        <w:rPr>
          <w:rtl/>
        </w:rPr>
        <w:t>علمیه قم، تبریز، سروش، 1348 (این کتاب حاوی دو بخش است. بخشی از عبداللطیف هندی درباره مسأله امی بودن پیامبر (ص) است و بخشی توضیح و تحلیل و انتقاد در آن باره از آقای سبحانی،</w:t>
      </w:r>
      <w:r w:rsidR="00C138D8" w:rsidRPr="00853DCC">
        <w:rPr>
          <w:rFonts w:hint="cs"/>
          <w:rtl/>
        </w:rPr>
        <w:t xml:space="preserve"> </w:t>
      </w:r>
      <w:r w:rsidRPr="00853DCC">
        <w:rPr>
          <w:rtl/>
        </w:rPr>
        <w:t>‌ا</w:t>
      </w:r>
      <w:r w:rsidR="00C138D8" w:rsidRPr="00853DCC">
        <w:rPr>
          <w:rtl/>
        </w:rPr>
        <w:t>یشان در مقدمه بحث خود از غرب</w:t>
      </w:r>
      <w:r w:rsidR="00C138D8" w:rsidRPr="00853DCC">
        <w:rPr>
          <w:rFonts w:hint="cs"/>
          <w:rtl/>
        </w:rPr>
        <w:t>‌</w:t>
      </w:r>
      <w:r w:rsidR="00C138D8" w:rsidRPr="00853DCC">
        <w:rPr>
          <w:rtl/>
        </w:rPr>
        <w:t>ز</w:t>
      </w:r>
      <w:r w:rsidRPr="00853DCC">
        <w:rPr>
          <w:rtl/>
        </w:rPr>
        <w:t xml:space="preserve">دگی در مذهب سخن گفته و این که درباره دین شناسی همه‌اش منتظریم ببینیم </w:t>
      </w:r>
      <w:r w:rsidRPr="00853DCC">
        <w:rPr>
          <w:rtl/>
        </w:rPr>
        <w:lastRenderedPageBreak/>
        <w:t>فلان پروفسور فرانسوی یا دانشمند مسیحی چه گفته است. سپس در ادامه به نقد و بررسی دیدگاه‌های عبداللطیف هندی در آن مقاله که توسط محمود تفضلی ترجمه شده بود، پرداخته است.</w:t>
      </w:r>
    </w:p>
    <w:p w:rsidR="000631D9" w:rsidRPr="00853DCC" w:rsidRDefault="000631D9" w:rsidP="001970D5">
      <w:pPr>
        <w:pStyle w:val="a"/>
        <w:rPr>
          <w:rtl/>
        </w:rPr>
      </w:pPr>
      <w:r w:rsidRPr="00853DCC">
        <w:rPr>
          <w:rtl/>
        </w:rPr>
        <w:t>سرنوشت از دیدگاه علم و فلسفه، تهران، انتشارات غدیر،1393ق.</w:t>
      </w:r>
    </w:p>
    <w:p w:rsidR="000631D9" w:rsidRPr="00853DCC" w:rsidRDefault="000631D9" w:rsidP="001970D5">
      <w:pPr>
        <w:pStyle w:val="a"/>
        <w:rPr>
          <w:rtl/>
        </w:rPr>
      </w:pPr>
      <w:r w:rsidRPr="00853DCC">
        <w:rPr>
          <w:rtl/>
        </w:rPr>
        <w:t>سیستم اخلاقی اسلام، «تفسیر سور</w:t>
      </w:r>
      <w:r w:rsidR="00C427E4" w:rsidRPr="00853DCC">
        <w:rPr>
          <w:rtl/>
        </w:rPr>
        <w:t>ۀ</w:t>
      </w:r>
      <w:r w:rsidRPr="00853DCC">
        <w:rPr>
          <w:rtl/>
        </w:rPr>
        <w:t xml:space="preserve"> حجرات» قم، 1349ش.</w:t>
      </w:r>
    </w:p>
    <w:p w:rsidR="000631D9" w:rsidRPr="00853DCC" w:rsidRDefault="000631D9" w:rsidP="001970D5">
      <w:pPr>
        <w:pStyle w:val="a"/>
        <w:rPr>
          <w:rtl/>
        </w:rPr>
      </w:pPr>
      <w:r w:rsidRPr="00853DCC">
        <w:rPr>
          <w:rtl/>
        </w:rPr>
        <w:t>قرآن و معارف عقلی، قم، 1350 ش. این اثر به نوعی حاوی مباحثی در تلفیق میان برخی از مباحث فلسفی با آیات قرآنی است.</w:t>
      </w:r>
    </w:p>
    <w:p w:rsidR="000631D9" w:rsidRPr="00853DCC" w:rsidRDefault="000631D9" w:rsidP="001970D5">
      <w:pPr>
        <w:pStyle w:val="a"/>
        <w:rPr>
          <w:rtl/>
        </w:rPr>
      </w:pPr>
      <w:r w:rsidRPr="00853DCC">
        <w:rPr>
          <w:rtl/>
        </w:rPr>
        <w:t>رسالت جهانی پیامبران (یک دوره عقاید استدلالی در سطح عالی) تهران،</w:t>
      </w:r>
      <w:r w:rsidR="00C138D8" w:rsidRPr="00853DCC">
        <w:rPr>
          <w:rFonts w:hint="cs"/>
          <w:rtl/>
        </w:rPr>
        <w:t xml:space="preserve"> </w:t>
      </w:r>
      <w:r w:rsidRPr="00853DCC">
        <w:rPr>
          <w:rtl/>
        </w:rPr>
        <w:t>کتابخانه صدر، 1351 ش.</w:t>
      </w:r>
      <w:r w:rsidR="00C138D8" w:rsidRPr="00853DCC">
        <w:rPr>
          <w:rFonts w:hint="cs"/>
          <w:rtl/>
        </w:rPr>
        <w:t xml:space="preserve"> </w:t>
      </w:r>
      <w:r w:rsidRPr="00853DCC">
        <w:rPr>
          <w:rtl/>
        </w:rPr>
        <w:t>در مقدمه این کتاب اشاره شده است که «دانشجویان دانشگاه‌های کشور ما را غالبا جوانانی تشکیل می‌دهند که حس مذهبی آنها به وض</w:t>
      </w:r>
      <w:r w:rsidR="00C138D8" w:rsidRPr="00853DCC">
        <w:rPr>
          <w:rtl/>
        </w:rPr>
        <w:t>ع کامل شکفته شده است و از نظر ا</w:t>
      </w:r>
      <w:r w:rsidR="00C138D8" w:rsidRPr="00853DCC">
        <w:rPr>
          <w:rFonts w:hint="cs"/>
          <w:rtl/>
        </w:rPr>
        <w:t>ر</w:t>
      </w:r>
      <w:r w:rsidRPr="00853DCC">
        <w:rPr>
          <w:rtl/>
        </w:rPr>
        <w:t>ضاء این حس، کاملا به دنبال یک مکتب فکری و ایدئولوژی هستند که خلاء روحی آنها را پر کند». ایشان همانجا به لزوم تحول در کتاب</w:t>
      </w:r>
      <w:r w:rsidR="00C138D8" w:rsidRPr="00853DCC">
        <w:rPr>
          <w:rFonts w:hint="cs"/>
          <w:rtl/>
        </w:rPr>
        <w:t>‌</w:t>
      </w:r>
      <w:r w:rsidRPr="00853DCC">
        <w:rPr>
          <w:rtl/>
        </w:rPr>
        <w:t xml:space="preserve">های درسی حوزه نیز پرداخته و طبعا انتظارشان آن بوده است که کارهای کلامی جدیدی که صورت می‌گیرد، بتواند به عنوان متن درسی مورد استفاده دانشگاه‌ها و حوزه‌ها باشد. ایشان در همان مقدمه افزوده است که برای مدت هشت سال است </w:t>
      </w:r>
      <w:r w:rsidR="00C138D8" w:rsidRPr="00853DCC">
        <w:rPr>
          <w:rtl/>
        </w:rPr>
        <w:t>که نگارنده مقدار زیادی از اوقات</w:t>
      </w:r>
      <w:r w:rsidRPr="00853DCC">
        <w:rPr>
          <w:rtl/>
        </w:rPr>
        <w:t xml:space="preserve"> خود را برای تحریر عقاید اسلامی به روش خاصی که واجد شرایط یاد شده باشد، صرف نموده است».گویا اینها همان مباحثی است که در تهران در حسینیه بنی فاطمه برای مشتاقان ارائه می‌شده است. مجلد دیگری از این مجموعه باید اثر و یا حتی برخی از آثار زیر باشد:</w:t>
      </w:r>
    </w:p>
    <w:p w:rsidR="000631D9" w:rsidRPr="00853DCC" w:rsidRDefault="000631D9" w:rsidP="001970D5">
      <w:pPr>
        <w:pStyle w:val="a"/>
        <w:rPr>
          <w:rtl/>
        </w:rPr>
      </w:pPr>
      <w:r w:rsidRPr="00853DCC">
        <w:rPr>
          <w:rtl/>
        </w:rPr>
        <w:t>راه خداشناسی،‌تهران، کتابخان</w:t>
      </w:r>
      <w:r w:rsidR="00C427E4" w:rsidRPr="00853DCC">
        <w:rPr>
          <w:rtl/>
        </w:rPr>
        <w:t>ۀ</w:t>
      </w:r>
      <w:r w:rsidRPr="00853DCC">
        <w:rPr>
          <w:rtl/>
        </w:rPr>
        <w:t xml:space="preserve"> صدر، 1353ش.</w:t>
      </w:r>
    </w:p>
    <w:p w:rsidR="000631D9" w:rsidRPr="00853DCC" w:rsidRDefault="000631D9" w:rsidP="001970D5">
      <w:pPr>
        <w:pStyle w:val="a"/>
      </w:pPr>
      <w:r w:rsidRPr="00853DCC">
        <w:rPr>
          <w:rtl/>
        </w:rPr>
        <w:t>شناخت صفات خدا، تهران، کتابخان</w:t>
      </w:r>
      <w:r w:rsidR="00C427E4" w:rsidRPr="00853DCC">
        <w:rPr>
          <w:rtl/>
        </w:rPr>
        <w:t>ۀ</w:t>
      </w:r>
      <w:r w:rsidRPr="00853DCC">
        <w:rPr>
          <w:rtl/>
        </w:rPr>
        <w:t xml:space="preserve"> صدر، 1398 ق(1357ش).</w:t>
      </w:r>
    </w:p>
    <w:p w:rsidR="000631D9" w:rsidRPr="00853DCC" w:rsidRDefault="000631D9" w:rsidP="001970D5">
      <w:pPr>
        <w:pStyle w:val="a"/>
      </w:pPr>
      <w:r w:rsidRPr="00853DCC">
        <w:rPr>
          <w:rtl/>
        </w:rPr>
        <w:t>رسالت جهانی پیامبران، تهران، کتابخان</w:t>
      </w:r>
      <w:r w:rsidR="00C427E4" w:rsidRPr="00853DCC">
        <w:rPr>
          <w:rtl/>
        </w:rPr>
        <w:t>ۀ</w:t>
      </w:r>
      <w:r w:rsidRPr="00853DCC">
        <w:rPr>
          <w:rtl/>
        </w:rPr>
        <w:t xml:space="preserve"> صدر، 1351ش.</w:t>
      </w:r>
    </w:p>
    <w:p w:rsidR="000631D9" w:rsidRPr="00853DCC" w:rsidRDefault="000631D9" w:rsidP="001970D5">
      <w:pPr>
        <w:pStyle w:val="a"/>
      </w:pPr>
      <w:r w:rsidRPr="00853DCC">
        <w:rPr>
          <w:rtl/>
        </w:rPr>
        <w:t>برهان رسالت، تهران، کتابخان</w:t>
      </w:r>
      <w:r w:rsidR="00C427E4" w:rsidRPr="00853DCC">
        <w:rPr>
          <w:rtl/>
        </w:rPr>
        <w:t>ۀ</w:t>
      </w:r>
      <w:r w:rsidRPr="00853DCC">
        <w:rPr>
          <w:rtl/>
        </w:rPr>
        <w:t xml:space="preserve"> صدر،‌1398ق (1357ش).</w:t>
      </w:r>
    </w:p>
    <w:p w:rsidR="000631D9" w:rsidRPr="00853DCC" w:rsidRDefault="000631D9" w:rsidP="001970D5">
      <w:pPr>
        <w:pStyle w:val="a"/>
      </w:pPr>
      <w:r w:rsidRPr="00853DCC">
        <w:rPr>
          <w:rtl/>
        </w:rPr>
        <w:t>پیشوایی از نظر اسلام، دارالکتب الاسلامیه، 1357ش.</w:t>
      </w:r>
    </w:p>
    <w:p w:rsidR="000631D9" w:rsidRPr="00853DCC" w:rsidRDefault="000631D9" w:rsidP="001970D5">
      <w:pPr>
        <w:pStyle w:val="a"/>
      </w:pPr>
      <w:r w:rsidRPr="00853DCC">
        <w:rPr>
          <w:rtl/>
        </w:rPr>
        <w:t>معاد انسان و جهان، نشر مکتب اسلام، 1358ش.</w:t>
      </w:r>
    </w:p>
    <w:p w:rsidR="000631D9" w:rsidRPr="00853DCC" w:rsidRDefault="00556C9F" w:rsidP="001970D5">
      <w:pPr>
        <w:pStyle w:val="a"/>
      </w:pPr>
      <w:r w:rsidRPr="00853DCC">
        <w:rPr>
          <w:rFonts w:hint="cs"/>
          <w:rtl/>
        </w:rPr>
        <w:t xml:space="preserve">7. </w:t>
      </w:r>
      <w:r w:rsidR="000631D9" w:rsidRPr="00853DCC">
        <w:rPr>
          <w:rtl/>
        </w:rPr>
        <w:t>قرآن و اسرار آفرینش،</w:t>
      </w:r>
      <w:r w:rsidRPr="00853DCC">
        <w:rPr>
          <w:rFonts w:hint="cs"/>
          <w:rtl/>
        </w:rPr>
        <w:t xml:space="preserve"> </w:t>
      </w:r>
      <w:r w:rsidR="000631D9" w:rsidRPr="00853DCC">
        <w:rPr>
          <w:rtl/>
        </w:rPr>
        <w:t>‌تهران، 1354ش.</w:t>
      </w:r>
    </w:p>
    <w:p w:rsidR="000631D9" w:rsidRPr="00853DCC" w:rsidRDefault="00556C9F" w:rsidP="001970D5">
      <w:pPr>
        <w:pStyle w:val="a"/>
        <w:rPr>
          <w:rtl/>
        </w:rPr>
      </w:pPr>
      <w:r w:rsidRPr="00853DCC">
        <w:rPr>
          <w:rFonts w:hint="cs"/>
          <w:rtl/>
        </w:rPr>
        <w:t xml:space="preserve">8 . </w:t>
      </w:r>
      <w:r w:rsidR="000631D9" w:rsidRPr="00853DCC">
        <w:rPr>
          <w:rtl/>
        </w:rPr>
        <w:t>کاوشهایی پیرامون ولایت،‌</w:t>
      </w:r>
      <w:r w:rsidRPr="00853DCC">
        <w:rPr>
          <w:rFonts w:hint="cs"/>
          <w:rtl/>
        </w:rPr>
        <w:t xml:space="preserve"> ق</w:t>
      </w:r>
      <w:r w:rsidR="000631D9" w:rsidRPr="00853DCC">
        <w:rPr>
          <w:rtl/>
        </w:rPr>
        <w:t>م، 1355 ش.</w:t>
      </w:r>
    </w:p>
    <w:p w:rsidR="000631D9" w:rsidRPr="00853DCC" w:rsidRDefault="00556C9F" w:rsidP="001970D5">
      <w:pPr>
        <w:pStyle w:val="a"/>
        <w:rPr>
          <w:rtl/>
        </w:rPr>
      </w:pPr>
      <w:r w:rsidRPr="00853DCC">
        <w:rPr>
          <w:rFonts w:hint="cs"/>
          <w:rtl/>
        </w:rPr>
        <w:t xml:space="preserve">9. </w:t>
      </w:r>
      <w:r w:rsidR="000631D9" w:rsidRPr="00853DCC">
        <w:rPr>
          <w:rtl/>
        </w:rPr>
        <w:t>اصالت روح،‌</w:t>
      </w:r>
      <w:r w:rsidRPr="00853DCC">
        <w:rPr>
          <w:rFonts w:hint="cs"/>
          <w:rtl/>
        </w:rPr>
        <w:t xml:space="preserve"> </w:t>
      </w:r>
      <w:r w:rsidR="000631D9" w:rsidRPr="00853DCC">
        <w:rPr>
          <w:rtl/>
        </w:rPr>
        <w:t>قم، 1358 ش.</w:t>
      </w:r>
    </w:p>
    <w:p w:rsidR="000631D9" w:rsidRPr="00853DCC" w:rsidRDefault="00556C9F" w:rsidP="001970D5">
      <w:pPr>
        <w:pStyle w:val="a"/>
        <w:rPr>
          <w:rtl/>
        </w:rPr>
      </w:pPr>
      <w:r w:rsidRPr="00853DCC">
        <w:rPr>
          <w:rFonts w:hint="cs"/>
          <w:rtl/>
        </w:rPr>
        <w:t xml:space="preserve">10. </w:t>
      </w:r>
      <w:r w:rsidR="000631D9" w:rsidRPr="00853DCC">
        <w:rPr>
          <w:rtl/>
        </w:rPr>
        <w:t>دشمنان دوست نما، قم، 1353ش.</w:t>
      </w:r>
    </w:p>
    <w:p w:rsidR="000631D9" w:rsidRPr="00853DCC" w:rsidRDefault="000631D9" w:rsidP="001970D5">
      <w:pPr>
        <w:pStyle w:val="a"/>
        <w:rPr>
          <w:rtl/>
        </w:rPr>
      </w:pPr>
      <w:r w:rsidRPr="00853DCC">
        <w:rPr>
          <w:rtl/>
        </w:rPr>
        <w:lastRenderedPageBreak/>
        <w:t>بررسی علمی داروینیسم،</w:t>
      </w:r>
      <w:r w:rsidR="00556C9F" w:rsidRPr="00853DCC">
        <w:rPr>
          <w:rFonts w:hint="cs"/>
          <w:rtl/>
        </w:rPr>
        <w:t xml:space="preserve"> </w:t>
      </w:r>
      <w:r w:rsidRPr="00853DCC">
        <w:rPr>
          <w:rtl/>
        </w:rPr>
        <w:t>‌با مقدمه‌ای از دانشمند محترم سید هادی خسروشاهی، قم، (سال آن مشخص نیست اما پیداست که مربوط به پیش از انقلاب است و پس از انقلاب توسط نشر قیام افست شده است).</w:t>
      </w:r>
    </w:p>
    <w:p w:rsidR="000631D9" w:rsidRPr="00853DCC" w:rsidRDefault="000631D9" w:rsidP="001970D5">
      <w:pPr>
        <w:pStyle w:val="a"/>
        <w:rPr>
          <w:rtl/>
        </w:rPr>
      </w:pPr>
      <w:r w:rsidRPr="00853DCC">
        <w:rPr>
          <w:rtl/>
        </w:rPr>
        <w:t>آگاهی سوم «علم غیب». قم، 1397 ق (1355ش).</w:t>
      </w:r>
    </w:p>
    <w:p w:rsidR="000631D9" w:rsidRPr="00853DCC" w:rsidRDefault="000631D9" w:rsidP="001970D5">
      <w:pPr>
        <w:pStyle w:val="a"/>
        <w:rPr>
          <w:rtl/>
        </w:rPr>
      </w:pPr>
      <w:r w:rsidRPr="00853DCC">
        <w:rPr>
          <w:rtl/>
        </w:rPr>
        <w:t>راز بزرگ رسالت، قم، تألیف در بهمن 1357 و چاپ در فروردین 1358 (این کتاب در باره مباحث مربوط به نبوت و پاسخ به شبهاتی است که علی دشتی در کتاب بیست و سه سال و گلدزیهر،‌</w:t>
      </w:r>
      <w:r w:rsidR="00BD68B3" w:rsidRPr="00853DCC">
        <w:rPr>
          <w:rFonts w:hint="cs"/>
          <w:rtl/>
        </w:rPr>
        <w:t xml:space="preserve"> </w:t>
      </w:r>
      <w:r w:rsidRPr="00853DCC">
        <w:rPr>
          <w:rtl/>
        </w:rPr>
        <w:t>شرق شناس یه</w:t>
      </w:r>
      <w:r w:rsidR="00BD68B3" w:rsidRPr="00853DCC">
        <w:rPr>
          <w:rFonts w:hint="cs"/>
          <w:rtl/>
        </w:rPr>
        <w:t>و</w:t>
      </w:r>
      <w:r w:rsidRPr="00853DCC">
        <w:rPr>
          <w:rtl/>
        </w:rPr>
        <w:t>دی در این باره بیان کرده است.)</w:t>
      </w:r>
    </w:p>
    <w:p w:rsidR="000631D9" w:rsidRPr="00853DCC" w:rsidRDefault="000631D9" w:rsidP="001970D5">
      <w:pPr>
        <w:pStyle w:val="a"/>
        <w:rPr>
          <w:rtl/>
        </w:rPr>
      </w:pPr>
      <w:r w:rsidRPr="00853DCC">
        <w:rPr>
          <w:rtl/>
        </w:rPr>
        <w:t>حکومت اسلامی در چشم انداز ما، قم، اردیبهشت 1358 (در این کتاب که در میان سیل نوشته‌های مربوط به حکومت اسلامی در این سال و سالهای بعد تألیف شده و هنوز خبری از خبرگان نبوده، از د</w:t>
      </w:r>
      <w:r w:rsidR="00556C9F" w:rsidRPr="00853DCC">
        <w:rPr>
          <w:rtl/>
        </w:rPr>
        <w:t>و گروه  افتاء و شورا برای قانون</w:t>
      </w:r>
      <w:r w:rsidR="00556C9F" w:rsidRPr="00853DCC">
        <w:rPr>
          <w:rFonts w:hint="cs"/>
          <w:rtl/>
        </w:rPr>
        <w:t>‌</w:t>
      </w:r>
      <w:r w:rsidRPr="00853DCC">
        <w:rPr>
          <w:rtl/>
        </w:rPr>
        <w:t>گذاری در دولت اسلامی سخن به میان آمده است. این اثر برای نشان دادن فضای فکر دینی آن زمان در باره حکومت اسلامی جالب است). گفتنی است که سالها پیش از آن، ایشان مباحث امام خمینی را درباره ولایت فقیه که ضمن مبحث اجتهاد و تقلید مطرح شده بود، در تهذیب الاصول به چاپ رسانده بود.</w:t>
      </w:r>
      <w:r w:rsidRPr="00853DCC">
        <w:rPr>
          <w:rStyle w:val="FootnoteReference"/>
          <w:rtl/>
        </w:rPr>
        <w:footnoteReference w:id="2800"/>
      </w:r>
      <w:r w:rsidRPr="00853DCC">
        <w:rPr>
          <w:rtl/>
        </w:rPr>
        <w:t xml:space="preserve"> این مباحث،‌</w:t>
      </w:r>
      <w:r w:rsidR="00556C9F" w:rsidRPr="00853DCC">
        <w:rPr>
          <w:rFonts w:hint="cs"/>
          <w:rtl/>
        </w:rPr>
        <w:t xml:space="preserve"> </w:t>
      </w:r>
      <w:r w:rsidRPr="00853DCC">
        <w:rPr>
          <w:rtl/>
        </w:rPr>
        <w:t>نخستین بحث‌هایی است که امام درباره ولایت فقیه در درس</w:t>
      </w:r>
      <w:r w:rsidR="00556C9F" w:rsidRPr="00853DCC">
        <w:rPr>
          <w:rFonts w:hint="cs"/>
          <w:rtl/>
        </w:rPr>
        <w:t>‌</w:t>
      </w:r>
      <w:r w:rsidRPr="00853DCC">
        <w:rPr>
          <w:rtl/>
        </w:rPr>
        <w:t>های خارج اصول خود مطرح کرده بود.</w:t>
      </w:r>
    </w:p>
    <w:p w:rsidR="000631D9" w:rsidRPr="00853DCC" w:rsidRDefault="000631D9" w:rsidP="002A5766">
      <w:pPr>
        <w:pStyle w:val="Heading2"/>
        <w:spacing w:line="380" w:lineRule="exact"/>
        <w:rPr>
          <w:rFonts w:ascii="IRNazli" w:hAnsi="IRNazli" w:cs="IRYakout"/>
          <w:rtl/>
        </w:rPr>
      </w:pPr>
      <w:bookmarkStart w:id="143" w:name="_Toc417388725"/>
      <w:r w:rsidRPr="00853DCC">
        <w:rPr>
          <w:rFonts w:ascii="IRNazli" w:hAnsi="IRNazli" w:cs="IRYakout"/>
          <w:rtl/>
        </w:rPr>
        <w:t>14ـ سید عبدالکریم هاشمی نژاد</w:t>
      </w:r>
      <w:bookmarkEnd w:id="143"/>
    </w:p>
    <w:p w:rsidR="000631D9" w:rsidRPr="00853DCC" w:rsidRDefault="000631D9" w:rsidP="001970D5">
      <w:pPr>
        <w:pStyle w:val="a"/>
        <w:rPr>
          <w:rtl/>
        </w:rPr>
      </w:pPr>
      <w:r w:rsidRPr="00853DCC">
        <w:rPr>
          <w:rtl/>
        </w:rPr>
        <w:t>عبدالکریم هاشمی نژاد در سال 1311 در بهشهر به دنیا آ</w:t>
      </w:r>
      <w:r w:rsidR="00BD68B3" w:rsidRPr="00853DCC">
        <w:rPr>
          <w:rtl/>
        </w:rPr>
        <w:t>مد. مدتی در همان شهر تحصیل کرده</w:t>
      </w:r>
      <w:r w:rsidRPr="00853DCC">
        <w:rPr>
          <w:rtl/>
        </w:rPr>
        <w:t xml:space="preserve"> سپس به قم آمد و تا سال 1340 در این شهر بود. پس از درگذشت آیت الله بروجردی و به هوای استفاده از درس آیت الله میلانی و فعالیت‌های تبلیغی به مشهد رفت. هاشمی نژاد از فعالان نهضت روحانیت بود و در همان </w:t>
      </w:r>
      <w:r w:rsidR="00BD68B3" w:rsidRPr="00853DCC">
        <w:rPr>
          <w:rtl/>
        </w:rPr>
        <w:t>شب پانزده خرداد همراه شما</w:t>
      </w:r>
      <w:r w:rsidR="00BD68B3" w:rsidRPr="00853DCC">
        <w:rPr>
          <w:rFonts w:hint="cs"/>
          <w:rtl/>
        </w:rPr>
        <w:t>ر</w:t>
      </w:r>
      <w:r w:rsidRPr="00853DCC">
        <w:rPr>
          <w:rtl/>
        </w:rPr>
        <w:t xml:space="preserve"> زیادی از علما دستگیر و برای بیش از چهل روز در تهران زندانی شد. بعد از آن هم به طور مداوم زیر نظر ساواک بود و بارها و بارها به زندان افتاد تا آن که انقلاب پیروز</w:t>
      </w:r>
      <w:r w:rsidR="00AA26FB" w:rsidRPr="00853DCC">
        <w:rPr>
          <w:rFonts w:hint="cs"/>
          <w:rtl/>
        </w:rPr>
        <w:t xml:space="preserve"> </w:t>
      </w:r>
      <w:r w:rsidRPr="00853DCC">
        <w:rPr>
          <w:rtl/>
        </w:rPr>
        <w:t>شد. پس از انقلاب، عضو برجست</w:t>
      </w:r>
      <w:r w:rsidR="00C427E4" w:rsidRPr="00853DCC">
        <w:rPr>
          <w:rtl/>
        </w:rPr>
        <w:t>ۀ</w:t>
      </w:r>
      <w:r w:rsidRPr="00853DCC">
        <w:rPr>
          <w:rtl/>
        </w:rPr>
        <w:t xml:space="preserve"> مجلس خبرگان قانون اساسی و مس</w:t>
      </w:r>
      <w:r w:rsidR="00AA26FB" w:rsidRPr="00853DCC">
        <w:rPr>
          <w:rFonts w:hint="cs"/>
          <w:rtl/>
        </w:rPr>
        <w:t>ؤ</w:t>
      </w:r>
      <w:r w:rsidRPr="00853DCC">
        <w:rPr>
          <w:rtl/>
        </w:rPr>
        <w:t>ول دفتر حزب جمهوری اسلامی در مشهد بود. وی روز هفتم مهر سال 60 در مشهد توسط اعضای سازمان مجاهدین خلق به شهادت رسید.</w:t>
      </w:r>
    </w:p>
    <w:p w:rsidR="000631D9" w:rsidRPr="00853DCC" w:rsidRDefault="000631D9" w:rsidP="001970D5">
      <w:pPr>
        <w:pStyle w:val="a"/>
        <w:rPr>
          <w:rtl/>
        </w:rPr>
      </w:pPr>
      <w:r w:rsidRPr="00853DCC">
        <w:rPr>
          <w:rtl/>
        </w:rPr>
        <w:t>نوشته‌های مرحوم هاشمی نژاد، گرچه معدود بود، اما از جمله نوشته‌های تأثیر گذار در دو ده</w:t>
      </w:r>
      <w:r w:rsidR="00C427E4" w:rsidRPr="00853DCC">
        <w:rPr>
          <w:rtl/>
        </w:rPr>
        <w:t>ۀ</w:t>
      </w:r>
      <w:r w:rsidRPr="00853DCC">
        <w:rPr>
          <w:rtl/>
        </w:rPr>
        <w:t xml:space="preserve"> پیش از انقلاب بود. کتاب مناظره دکتر و پیر در سال 1344 به چاپ نهم رسید و بعدها انتشارات فراهان</w:t>
      </w:r>
      <w:r w:rsidR="00AA26FB" w:rsidRPr="00853DCC">
        <w:rPr>
          <w:rtl/>
        </w:rPr>
        <w:t>ی که آثار او را منتشر می‌کرد</w:t>
      </w:r>
      <w:r w:rsidR="00AA26FB" w:rsidRPr="00853DCC">
        <w:rPr>
          <w:rFonts w:hint="cs"/>
          <w:rtl/>
        </w:rPr>
        <w:t>،</w:t>
      </w:r>
      <w:r w:rsidRPr="00853DCC">
        <w:rPr>
          <w:rtl/>
        </w:rPr>
        <w:t xml:space="preserve"> در پشت جلد کتاب قرآن و کتابهای </w:t>
      </w:r>
      <w:r w:rsidRPr="00853DCC">
        <w:rPr>
          <w:rtl/>
        </w:rPr>
        <w:lastRenderedPageBreak/>
        <w:t>دیگر آسمانی که آن هم از هاشمی نژاد بود ودر سال 52 چاپ شد نوشت: کتاب مناظره دکتر و پیر بیش از 15 بار به چاپ رسیده و اکنون به عللی! نایاب است. دفعات چاپ این کتاب تا انقلاب،‌</w:t>
      </w:r>
      <w:r w:rsidR="00AA26FB" w:rsidRPr="00853DCC">
        <w:rPr>
          <w:rFonts w:hint="cs"/>
          <w:rtl/>
        </w:rPr>
        <w:t xml:space="preserve"> </w:t>
      </w:r>
      <w:r w:rsidRPr="00853DCC">
        <w:rPr>
          <w:rtl/>
        </w:rPr>
        <w:t>به 25 بار هم رسید.</w:t>
      </w:r>
      <w:r w:rsidRPr="00853DCC">
        <w:rPr>
          <w:rStyle w:val="FootnoteReference"/>
          <w:rtl/>
        </w:rPr>
        <w:footnoteReference w:id="2801"/>
      </w:r>
      <w:r w:rsidRPr="00853DCC">
        <w:rPr>
          <w:rtl/>
        </w:rPr>
        <w:t xml:space="preserve"> سالها پیش از آن کتاب مناظر</w:t>
      </w:r>
      <w:r w:rsidR="00C427E4" w:rsidRPr="00853DCC">
        <w:rPr>
          <w:rtl/>
        </w:rPr>
        <w:t>ۀ</w:t>
      </w:r>
      <w:r w:rsidRPr="00853DCC">
        <w:rPr>
          <w:rtl/>
        </w:rPr>
        <w:t xml:space="preserve"> دهقان پیر و جوان دانشجو توسط نویسنده‌ای با نام جلال کاشانی درباره حجاب نوشته شده بود.</w:t>
      </w:r>
      <w:r w:rsidRPr="00853DCC">
        <w:rPr>
          <w:rStyle w:val="FootnoteReference"/>
          <w:rtl/>
        </w:rPr>
        <w:footnoteReference w:id="2802"/>
      </w:r>
      <w:r w:rsidRPr="00853DCC">
        <w:rPr>
          <w:rtl/>
        </w:rPr>
        <w:t xml:space="preserve"> ناصر مکارم هم کتاب فیلسوف نماها را در قالب چنین گفتگویی تنظیم کرده بود.</w:t>
      </w:r>
      <w:r w:rsidRPr="00853DCC">
        <w:rPr>
          <w:rStyle w:val="FootnoteReference"/>
          <w:rtl/>
        </w:rPr>
        <w:footnoteReference w:id="2803"/>
      </w:r>
      <w:r w:rsidRPr="00853DCC">
        <w:rPr>
          <w:rtl/>
        </w:rPr>
        <w:t xml:space="preserve"> اما اکنون در ادامه همان روش، کتاب تازه‌ای توسط یک روحانی 28 ساله در قم نوشته شد. زمانی که به سال 1339 چاپ نخست آن انتشار یافت، هنوز آیت الله بروجردی زنده بود و شفاها از وی تقدیر کرد. مؤلف در مقدمه خود بر چاپ دوم که تنها یک ماه پس از چاپ اول صورت گرفت، از تقدیر ایشان یاد کرد. این کتاب که در قالب یک گفتگو و مناظره میان یک دکتر و یک پیر صورت گرفته، مروری است بر مهم</w:t>
      </w:r>
      <w:r w:rsidR="00AA26FB" w:rsidRPr="00853DCC">
        <w:rPr>
          <w:rFonts w:hint="cs"/>
          <w:rtl/>
        </w:rPr>
        <w:t>‌</w:t>
      </w:r>
      <w:r w:rsidRPr="00853DCC">
        <w:rPr>
          <w:rtl/>
        </w:rPr>
        <w:t>ترین دیدگاه‌های اسلامی در باره مسائل اجتماعی، نظام اسلامی، نظام قضائی، دیدگاه دانشمندان اروپایی درباره اسلام و پیامبر (ص)، تمدن اسلامی، علل پیشرفت مسلمانان در یک دوره و عقب ماندگی در دور</w:t>
      </w:r>
      <w:r w:rsidR="00C427E4" w:rsidRPr="00853DCC">
        <w:rPr>
          <w:rtl/>
        </w:rPr>
        <w:t>ۀ</w:t>
      </w:r>
      <w:r w:rsidRPr="00853DCC">
        <w:rPr>
          <w:rtl/>
        </w:rPr>
        <w:t xml:space="preserve"> دیگر، خدمات روحانیت، و در نهایت حقوق زن در اسلام. آنچه برای این کتاب مشکل سیاسی پدید آورد، انتقادات گزند</w:t>
      </w:r>
      <w:r w:rsidR="00C427E4" w:rsidRPr="00853DCC">
        <w:rPr>
          <w:rtl/>
        </w:rPr>
        <w:t>ۀ</w:t>
      </w:r>
      <w:r w:rsidRPr="00853DCC">
        <w:rPr>
          <w:rtl/>
        </w:rPr>
        <w:t xml:space="preserve"> آن نسبت به وضعیت اجتماعی و اخلاقی جامعه در آن دوره بود. زبان ساده کتاب، خواندن آن را آسان می‌کرد و همین امر، به علاوه مواضع سیاسی موجود در آن که پس از نهضت روحانیت زمینه سیاسی فراخ‌تری را در جامعه فراهم کرده بود،‌</w:t>
      </w:r>
      <w:r w:rsidR="005F6217" w:rsidRPr="00853DCC">
        <w:rPr>
          <w:rFonts w:hint="cs"/>
          <w:rtl/>
        </w:rPr>
        <w:t xml:space="preserve"> </w:t>
      </w:r>
      <w:r w:rsidRPr="00853DCC">
        <w:rPr>
          <w:rtl/>
        </w:rPr>
        <w:t>بر محبوبیت آن می‌افزود. مؤلف در مقدم</w:t>
      </w:r>
      <w:r w:rsidR="00C427E4" w:rsidRPr="00853DCC">
        <w:rPr>
          <w:rtl/>
        </w:rPr>
        <w:t>ۀ</w:t>
      </w:r>
      <w:r w:rsidRPr="00853DCC">
        <w:rPr>
          <w:rtl/>
        </w:rPr>
        <w:t xml:space="preserve"> خود بر چاپ نخست کتاب، چنان حملات تندی بر وضعیت موجود در جامعه کرده و آن را بر دوش حاکمیت انداخته بود که آشکارا توجه هر خواننده‌ای را جلب می‌کرد: «سینماها و تئاترها به جای مسجد، و آواز زنان فواحش</w:t>
      </w:r>
      <w:r w:rsidR="005F6217" w:rsidRPr="00853DCC">
        <w:rPr>
          <w:rtl/>
        </w:rPr>
        <w:t xml:space="preserve"> و رقاصه‌ها «هنر پیشگان» جای صو</w:t>
      </w:r>
      <w:r w:rsidRPr="00853DCC">
        <w:rPr>
          <w:rtl/>
        </w:rPr>
        <w:t>ت روحبخش قرآن و اذان را اشغال نموده است. جوانان مسلمین به جای تشکیل صفوف جماعت و رفتن به مکتب فضیلت «مسجد» روی صندلی‌های سینما و تئاترها لمیده‌اند. کارگردانان مراکز شکنند</w:t>
      </w:r>
      <w:r w:rsidR="00C427E4" w:rsidRPr="00853DCC">
        <w:rPr>
          <w:rtl/>
        </w:rPr>
        <w:t>ۀ</w:t>
      </w:r>
      <w:r w:rsidRPr="00853DCC">
        <w:rPr>
          <w:rtl/>
        </w:rPr>
        <w:t xml:space="preserve"> سد عفت «سینماها و تئاترها» هم از این موقعیت سوء استفاده کرده و هرچه بیشتر فیلم</w:t>
      </w:r>
      <w:r w:rsidR="005F6217" w:rsidRPr="00853DCC">
        <w:rPr>
          <w:rFonts w:hint="cs"/>
          <w:rtl/>
        </w:rPr>
        <w:t>‌</w:t>
      </w:r>
      <w:r w:rsidRPr="00853DCC">
        <w:rPr>
          <w:rtl/>
        </w:rPr>
        <w:t xml:space="preserve">ها و پرده ها را برای </w:t>
      </w:r>
      <w:r w:rsidRPr="00853DCC">
        <w:rPr>
          <w:rtl/>
        </w:rPr>
        <w:lastRenderedPageBreak/>
        <w:t>افزو</w:t>
      </w:r>
      <w:r w:rsidR="005F6217" w:rsidRPr="00853DCC">
        <w:rPr>
          <w:rFonts w:hint="cs"/>
          <w:rtl/>
        </w:rPr>
        <w:t>د</w:t>
      </w:r>
      <w:r w:rsidRPr="00853DCC">
        <w:rPr>
          <w:rtl/>
        </w:rPr>
        <w:t>ن بر تعداد مشتریان خود مهیج‌تر و پیکر زن</w:t>
      </w:r>
      <w:r w:rsidR="004E4D04" w:rsidRPr="00853DCC">
        <w:rPr>
          <w:rtl/>
        </w:rPr>
        <w:t>ان رقاصه و بدکاره را به نام هنر</w:t>
      </w:r>
      <w:r w:rsidRPr="00853DCC">
        <w:rPr>
          <w:rtl/>
        </w:rPr>
        <w:t>پیشگان</w:t>
      </w:r>
      <w:r w:rsidR="004E4D04" w:rsidRPr="00853DCC">
        <w:rPr>
          <w:rFonts w:hint="cs"/>
          <w:rtl/>
        </w:rPr>
        <w:t>،</w:t>
      </w:r>
      <w:r w:rsidRPr="00853DCC">
        <w:rPr>
          <w:rtl/>
        </w:rPr>
        <w:t xml:space="preserve"> عریان‌تر نشان داده‌اند.»</w:t>
      </w:r>
    </w:p>
    <w:p w:rsidR="000631D9" w:rsidRPr="00853DCC" w:rsidRDefault="000631D9" w:rsidP="001970D5">
      <w:pPr>
        <w:pStyle w:val="a"/>
        <w:rPr>
          <w:rtl/>
        </w:rPr>
      </w:pPr>
      <w:r w:rsidRPr="00853DCC">
        <w:rPr>
          <w:rtl/>
        </w:rPr>
        <w:t>چنان که مؤلف در همان مقدمه اشاره کرده است، هدف پاسخ دادن به برخی از شبهات مطرح شده میان جوانان درباره اسلام بوده است. با این حال،</w:t>
      </w:r>
      <w:r w:rsidR="004E4D04" w:rsidRPr="00853DCC">
        <w:rPr>
          <w:rFonts w:hint="cs"/>
          <w:rtl/>
        </w:rPr>
        <w:t xml:space="preserve"> </w:t>
      </w:r>
      <w:r w:rsidRPr="00853DCC">
        <w:rPr>
          <w:rtl/>
        </w:rPr>
        <w:t>این اثر را باید در زمر</w:t>
      </w:r>
      <w:r w:rsidR="00C427E4" w:rsidRPr="00853DCC">
        <w:rPr>
          <w:rtl/>
        </w:rPr>
        <w:t>ۀ</w:t>
      </w:r>
      <w:r w:rsidRPr="00853DCC">
        <w:rPr>
          <w:rtl/>
        </w:rPr>
        <w:t xml:space="preserve"> آثاری آورد که تلاش می‌کند اسلام را در قالب یک نظام حکومتی با ویژگی‌های ایده آل نشان دهد. کتاب دیگر وی، با عنوان درسی که از حسین (ع) باید آموخت تحلیلی تازه و متن</w:t>
      </w:r>
      <w:r w:rsidR="00AF328F" w:rsidRPr="00853DCC">
        <w:rPr>
          <w:rtl/>
        </w:rPr>
        <w:t>اسب با شرایط مبارزه و ادبیات آن</w:t>
      </w:r>
      <w:r w:rsidRPr="00853DCC">
        <w:rPr>
          <w:rtl/>
        </w:rPr>
        <w:t xml:space="preserve"> درباره نهضت امام حسین (ع) بود. ا</w:t>
      </w:r>
      <w:r w:rsidR="00AF328F" w:rsidRPr="00853DCC">
        <w:rPr>
          <w:rtl/>
        </w:rPr>
        <w:t>ین کتاب که در سال 1347 نوشته شد</w:t>
      </w:r>
      <w:r w:rsidR="00AF328F" w:rsidRPr="00853DCC">
        <w:rPr>
          <w:rFonts w:hint="cs"/>
          <w:rtl/>
        </w:rPr>
        <w:t>،</w:t>
      </w:r>
      <w:r w:rsidRPr="00853DCC">
        <w:rPr>
          <w:rtl/>
        </w:rPr>
        <w:t xml:space="preserve"> به لحاظ تحقیقی اثری ممتاز نبود، اما به دلیل روان بودن نثرآن و همگامی‌اش با فضای سیاسی، کمابیش مورد استقبال واقع شد.</w:t>
      </w:r>
    </w:p>
    <w:p w:rsidR="000631D9" w:rsidRPr="00853DCC" w:rsidRDefault="000631D9" w:rsidP="001970D5">
      <w:pPr>
        <w:pStyle w:val="a"/>
        <w:rPr>
          <w:rtl/>
        </w:rPr>
      </w:pPr>
      <w:r w:rsidRPr="00853DCC">
        <w:rPr>
          <w:rtl/>
        </w:rPr>
        <w:t>اثری دیگری که از وی چاپ شد کتاب مسائل عصر ما بود که انتشارات آیین جعفری آن را چاپ کرد. این اثر حاوی مطالبی بود که هاشمی‌نژاد تحت عنوان قسمتی از مشکلات بزرگ نسل ما در انجمن اسلامی مهندسین ایراد کرد. بخش دیگر آن، مطالبی بود با عنوان راه سوم بین کمونیزم و سرمایه‌داری که آن هم سخنرانی بود و پیش از آن در سال 43 توسط کتابفروشی جعفری در مشهد چاپ شده بود. این دو متن در سال 1348 برای بار دوم به چاپ رسید. بخش عمد</w:t>
      </w:r>
      <w:r w:rsidR="00C427E4" w:rsidRPr="00853DCC">
        <w:rPr>
          <w:rtl/>
        </w:rPr>
        <w:t>ۀ</w:t>
      </w:r>
      <w:r w:rsidRPr="00853DCC">
        <w:rPr>
          <w:rtl/>
        </w:rPr>
        <w:t xml:space="preserve"> مبحث اول، بحث درباره علل عقب ماندگی مسلمانان آن هم در قیاس با مسیحیان است؛‌</w:t>
      </w:r>
      <w:r w:rsidR="008809EF" w:rsidRPr="00853DCC">
        <w:rPr>
          <w:rFonts w:hint="cs"/>
          <w:rtl/>
        </w:rPr>
        <w:t xml:space="preserve"> </w:t>
      </w:r>
      <w:r w:rsidRPr="00853DCC">
        <w:rPr>
          <w:rtl/>
        </w:rPr>
        <w:t>موضوعی که در تمام این صد سال برای مسلمانان نهایت اهمیت را داشته است.</w:t>
      </w:r>
      <w:r w:rsidR="008809EF" w:rsidRPr="00853DCC">
        <w:rPr>
          <w:rFonts w:hint="cs"/>
          <w:rtl/>
        </w:rPr>
        <w:t xml:space="preserve"> </w:t>
      </w:r>
      <w:r w:rsidRPr="00853DCC">
        <w:rPr>
          <w:rtl/>
        </w:rPr>
        <w:t>بخش دوم آن اثر هم در قیاس با مطالبی که تحت عنوان «مکتب واسطه» در آن دوره نوشته می‌شد و بعدها در شعار «نه شرقی و نه غربی» در فرهنگ انقلاب آمد، تلاشی است برای نشان دادن اسلام به عنوان راهی در میان آنچه که شرق یا غرب گزینش کرده‌اند.</w:t>
      </w:r>
    </w:p>
    <w:p w:rsidR="000631D9" w:rsidRPr="00853DCC" w:rsidRDefault="000631D9" w:rsidP="001970D5">
      <w:pPr>
        <w:pStyle w:val="a"/>
        <w:rPr>
          <w:rtl/>
        </w:rPr>
      </w:pPr>
      <w:r w:rsidRPr="00853DCC">
        <w:rPr>
          <w:rtl/>
        </w:rPr>
        <w:t>کتاب قرآن و کتابهای دیگر آسمانی مجموعه سخنرانی‌های هاشمی نژاد در حسینی</w:t>
      </w:r>
      <w:r w:rsidR="00C427E4" w:rsidRPr="00853DCC">
        <w:rPr>
          <w:rtl/>
        </w:rPr>
        <w:t>ۀ</w:t>
      </w:r>
      <w:r w:rsidRPr="00853DCC">
        <w:rPr>
          <w:rtl/>
        </w:rPr>
        <w:t xml:space="preserve"> ارشاد است که پس از پیاده شدن از نوار تدوین شده، به صورت کتاب درآمده و در آذر سال 1346 توسط انتشارات فراهانی چاپ شده است. این اثر به نوعی رد مسیحیت و فرهنگ مسیحی و مقایس</w:t>
      </w:r>
      <w:r w:rsidR="00C427E4" w:rsidRPr="00853DCC">
        <w:rPr>
          <w:rtl/>
        </w:rPr>
        <w:t>ۀ</w:t>
      </w:r>
      <w:r w:rsidRPr="00853DCC">
        <w:rPr>
          <w:rtl/>
        </w:rPr>
        <w:t xml:space="preserve"> فرهنگ قرآنی با آن است. پاسخ ما به مشکلات جوانان و کتاب اصول پنجگانه اعتقادی دو اثر دیگر وی است که مباحث آنها</w:t>
      </w:r>
      <w:r w:rsidR="008809EF" w:rsidRPr="00853DCC">
        <w:rPr>
          <w:rtl/>
        </w:rPr>
        <w:t xml:space="preserve"> هم در جلسات دانشجویی و مردمی ا</w:t>
      </w:r>
      <w:r w:rsidRPr="00853DCC">
        <w:rPr>
          <w:rtl/>
        </w:rPr>
        <w:t>رائه و سپس چاپ شده است. وی سالها در مشهد جلسات کانون بحث و انتقاد دینی را اداره می‌کرد و بخشی از آنچه چاپ شد، مباحثی بود که ایشان در آن جلسات طرح کرده بود. سید حسن ابطحی شوهر خواهر هاشمی‌نژاد و همدرس وی در سالهای اقامت در قم</w:t>
      </w:r>
      <w:r w:rsidRPr="00853DCC">
        <w:rPr>
          <w:rStyle w:val="FootnoteReference"/>
          <w:rtl/>
        </w:rPr>
        <w:footnoteReference w:id="2804"/>
      </w:r>
      <w:r w:rsidRPr="00853DCC">
        <w:rPr>
          <w:rtl/>
        </w:rPr>
        <w:t xml:space="preserve"> </w:t>
      </w:r>
      <w:r w:rsidRPr="00853DCC">
        <w:rPr>
          <w:rtl/>
        </w:rPr>
        <w:lastRenderedPageBreak/>
        <w:t>نیز از فعالین همین کانون بود. انتشار ماهنامه س</w:t>
      </w:r>
      <w:r w:rsidR="008809EF" w:rsidRPr="00853DCC">
        <w:rPr>
          <w:rFonts w:hint="cs"/>
          <w:rtl/>
        </w:rPr>
        <w:t>ؤ</w:t>
      </w:r>
      <w:r w:rsidRPr="00853DCC">
        <w:rPr>
          <w:rtl/>
        </w:rPr>
        <w:t>ال شما و پاسخ ما از جمله نشریات کانون بود که به همت هاشمی نژاد منتشر می‌گشت. در سال 1351 ساواک شرکت وی را در جلسات کانون ممنوع اعلام کرد. زان پس گه</w:t>
      </w:r>
      <w:r w:rsidR="008809EF" w:rsidRPr="00853DCC">
        <w:rPr>
          <w:rFonts w:hint="cs"/>
          <w:rtl/>
        </w:rPr>
        <w:t>‌</w:t>
      </w:r>
      <w:r w:rsidRPr="00853DCC">
        <w:rPr>
          <w:rtl/>
        </w:rPr>
        <w:t>گاه جلسات به صورت پنهانی در منازل برگزار می‌شد.</w:t>
      </w:r>
    </w:p>
    <w:p w:rsidR="000631D9" w:rsidRPr="00853DCC" w:rsidRDefault="000631D9" w:rsidP="001970D5">
      <w:pPr>
        <w:pStyle w:val="a"/>
        <w:rPr>
          <w:rtl/>
        </w:rPr>
      </w:pPr>
      <w:r w:rsidRPr="00853DCC">
        <w:rPr>
          <w:rtl/>
        </w:rPr>
        <w:t>هاشمی نژاد بیش از آن که یک نویسنده باشد، یک خطیب بود و به همین دلیل، نوشته‌های وی هم برخی متن سخنرانی‌های اوست. وی در تهران، مشهد و برخی از شهرهای دیگر،</w:t>
      </w:r>
      <w:r w:rsidR="008809EF" w:rsidRPr="00853DCC">
        <w:rPr>
          <w:rFonts w:hint="cs"/>
          <w:rtl/>
        </w:rPr>
        <w:t xml:space="preserve"> </w:t>
      </w:r>
      <w:r w:rsidRPr="00853DCC">
        <w:rPr>
          <w:rtl/>
        </w:rPr>
        <w:t>‌برنامه‌های سخنرانی فراوانی داشت که ساواک به طور کامل از آن مراقبت کرده گزارش تهیه می‌نمود. از جمله برنامه‌های منظم وی، شرکت در جلسات مجمع هفتگی جوانان بود که از اواخر دهه 30 تا اوائل نهضت روحانیت در سال 42 برنامه سخنرانی داشت.</w:t>
      </w:r>
      <w:r w:rsidRPr="00853DCC">
        <w:rPr>
          <w:rStyle w:val="FootnoteReference"/>
          <w:rtl/>
        </w:rPr>
        <w:footnoteReference w:id="2805"/>
      </w:r>
    </w:p>
    <w:p w:rsidR="000631D9" w:rsidRPr="00853DCC" w:rsidRDefault="000631D9" w:rsidP="001970D5">
      <w:pPr>
        <w:pStyle w:val="a"/>
        <w:rPr>
          <w:rtl/>
        </w:rPr>
      </w:pPr>
      <w:r w:rsidRPr="00853DCC">
        <w:rPr>
          <w:rtl/>
        </w:rPr>
        <w:t>با مروری بر آنچه که وی در سخنرانی‌های خود مطرح می‌کرده، می‌توان گفت: مبارز</w:t>
      </w:r>
      <w:r w:rsidR="00C427E4" w:rsidRPr="00853DCC">
        <w:rPr>
          <w:rtl/>
        </w:rPr>
        <w:t>ۀ</w:t>
      </w:r>
      <w:r w:rsidRPr="00853DCC">
        <w:rPr>
          <w:rtl/>
        </w:rPr>
        <w:t xml:space="preserve"> وی با غرب</w:t>
      </w:r>
      <w:r w:rsidR="008809EF" w:rsidRPr="00853DCC">
        <w:rPr>
          <w:rFonts w:hint="cs"/>
          <w:rtl/>
        </w:rPr>
        <w:t>‌</w:t>
      </w:r>
      <w:r w:rsidRPr="00853DCC">
        <w:rPr>
          <w:rtl/>
        </w:rPr>
        <w:t>گرایی و مظاهر فساد، یکی از شاخصه‌های اصلی نوشته و سخنرانی‌های</w:t>
      </w:r>
      <w:r w:rsidR="00A610AC" w:rsidRPr="00853DCC">
        <w:rPr>
          <w:rtl/>
        </w:rPr>
        <w:t xml:space="preserve"> اوست. یکی از مهیج‌ترین سخنرانی</w:t>
      </w:r>
      <w:r w:rsidR="00A610AC" w:rsidRPr="00853DCC">
        <w:rPr>
          <w:rFonts w:hint="cs"/>
          <w:rtl/>
        </w:rPr>
        <w:t>‌</w:t>
      </w:r>
      <w:r w:rsidRPr="00853DCC">
        <w:rPr>
          <w:rtl/>
        </w:rPr>
        <w:t xml:space="preserve">های وی در 22 مهر سال 1342 در مسجد فیل مشهد بود که به دستگیری وی منجر شد و طی جریان دستگیری وی، سه نفر از مردم کشته شدند. آنچه ساواک از سخنرانی‌های هاشمی </w:t>
      </w:r>
      <w:r w:rsidR="00A610AC" w:rsidRPr="00853DCC">
        <w:rPr>
          <w:rtl/>
        </w:rPr>
        <w:t xml:space="preserve">نژاد گزارش کرده، آینه‌ای است </w:t>
      </w:r>
      <w:r w:rsidR="00A610AC" w:rsidRPr="00853DCC">
        <w:rPr>
          <w:rFonts w:hint="cs"/>
          <w:rtl/>
        </w:rPr>
        <w:t xml:space="preserve">که </w:t>
      </w:r>
      <w:r w:rsidR="00A610AC" w:rsidRPr="00853DCC">
        <w:rPr>
          <w:rtl/>
        </w:rPr>
        <w:t>می</w:t>
      </w:r>
      <w:r w:rsidR="00A610AC" w:rsidRPr="00853DCC">
        <w:rPr>
          <w:rFonts w:hint="cs"/>
          <w:rtl/>
        </w:rPr>
        <w:t>‌</w:t>
      </w:r>
      <w:r w:rsidRPr="00853DCC">
        <w:rPr>
          <w:rtl/>
        </w:rPr>
        <w:t>تواند نگاه‌ها و دیدگاه‌های رایج در منبرهای مذهبی ـ سیاسی این دوره را نشان دهد. آن مطلب باید در جای دیگری مرور شود.</w:t>
      </w:r>
      <w:r w:rsidRPr="00853DCC">
        <w:rPr>
          <w:rStyle w:val="FootnoteReference"/>
          <w:rtl/>
        </w:rPr>
        <w:footnoteReference w:id="2806"/>
      </w:r>
    </w:p>
    <w:p w:rsidR="000631D9" w:rsidRPr="00853DCC" w:rsidRDefault="000631D9" w:rsidP="002A5766">
      <w:pPr>
        <w:pStyle w:val="Heading2"/>
        <w:spacing w:line="380" w:lineRule="exact"/>
        <w:rPr>
          <w:rFonts w:ascii="IRNazli" w:hAnsi="IRNazli" w:cs="IRYakout"/>
          <w:rtl/>
        </w:rPr>
      </w:pPr>
      <w:bookmarkStart w:id="144" w:name="_Toc417388726"/>
      <w:r w:rsidRPr="00853DCC">
        <w:rPr>
          <w:rFonts w:ascii="IRNazli" w:hAnsi="IRNazli" w:cs="IRYakout"/>
          <w:rtl/>
        </w:rPr>
        <w:lastRenderedPageBreak/>
        <w:t>15ـ مصطفی زمانی</w:t>
      </w:r>
      <w:bookmarkEnd w:id="144"/>
    </w:p>
    <w:p w:rsidR="000631D9" w:rsidRPr="00853DCC" w:rsidRDefault="000631D9" w:rsidP="001970D5">
      <w:pPr>
        <w:pStyle w:val="a"/>
        <w:rPr>
          <w:rtl/>
        </w:rPr>
      </w:pPr>
      <w:r w:rsidRPr="00853DCC">
        <w:rPr>
          <w:rtl/>
        </w:rPr>
        <w:t>مصطفی زمانی متولد سال 3ـ 1314 (20 شعبان 1354ق) در نجف آباد بود که تحصیل علوم دینی را در نجف آباد آغاز کرده و سپس به قم آمده و در محضر آیت الله بروجردی و دیگر علمای وقت حوزه مشغول تحصیل شد. وی هشت سال نیز در درس مرحوم امام شرکت کرد. مرحوم زمانی به مرور به کار نوشتن مقالات و کتاب</w:t>
      </w:r>
      <w:r w:rsidR="00452428" w:rsidRPr="00853DCC">
        <w:rPr>
          <w:rFonts w:hint="cs"/>
          <w:rtl/>
        </w:rPr>
        <w:t>‌</w:t>
      </w:r>
      <w:r w:rsidRPr="00853DCC">
        <w:rPr>
          <w:rtl/>
        </w:rPr>
        <w:t>ها پرداخت و در جمع75 عنوان کتاب (اعم از تألیف و ترجمه که شماری هم مربوط به پس از انقلاب است) چاپ کرد و در 29 اسفند سال1369 درگذشت.</w:t>
      </w:r>
    </w:p>
    <w:p w:rsidR="000631D9" w:rsidRPr="00853DCC" w:rsidRDefault="000631D9" w:rsidP="001970D5">
      <w:pPr>
        <w:pStyle w:val="a"/>
        <w:rPr>
          <w:rtl/>
        </w:rPr>
      </w:pPr>
      <w:r w:rsidRPr="00853DCC">
        <w:rPr>
          <w:rtl/>
        </w:rPr>
        <w:t>مرحوم زمانی که نوشته‌هایش گاه به چاپ‌های متعدد و حتی بالاتر از چاپ دهم هم می‌رسید، در سطحی خاص و انتخاب موضوعاتی ویژه</w:t>
      </w:r>
      <w:r w:rsidR="002B4D11" w:rsidRPr="00853DCC">
        <w:rPr>
          <w:rFonts w:hint="cs"/>
          <w:rtl/>
        </w:rPr>
        <w:t>،</w:t>
      </w:r>
      <w:r w:rsidRPr="00853DCC">
        <w:rPr>
          <w:rtl/>
        </w:rPr>
        <w:t xml:space="preserve"> در </w:t>
      </w:r>
      <w:r w:rsidR="002B4D11" w:rsidRPr="00853DCC">
        <w:rPr>
          <w:rFonts w:hint="cs"/>
          <w:rtl/>
        </w:rPr>
        <w:t xml:space="preserve">بین </w:t>
      </w:r>
      <w:r w:rsidRPr="00853DCC">
        <w:rPr>
          <w:rtl/>
        </w:rPr>
        <w:t xml:space="preserve">نسل جوان مذهبی که بیشتر به دنبال رفع نیازهای روحی ـ دینی خود بوده و به چاره اندیشی‌های ساده و عمومی در حل دشواری‌های فکری و اجتماعی خود بسنده می‌کردند، </w:t>
      </w:r>
      <w:r w:rsidR="007F0730" w:rsidRPr="00853DCC">
        <w:rPr>
          <w:rFonts w:hint="cs"/>
          <w:rtl/>
        </w:rPr>
        <w:t>جای پایی برای خود گشود</w:t>
      </w:r>
      <w:r w:rsidRPr="00853DCC">
        <w:rPr>
          <w:rtl/>
        </w:rPr>
        <w:t>. این نوشته‌ها عمیقا در میان مخاطبان خود مؤثر بود و می توانست شماری از جوانان را از آلوده شدن به مفاسد در دوره شاه باز دارد.</w:t>
      </w:r>
      <w:r w:rsidRPr="00853DCC">
        <w:rPr>
          <w:rStyle w:val="FootnoteReference"/>
          <w:rtl/>
        </w:rPr>
        <w:footnoteReference w:id="2807"/>
      </w:r>
      <w:r w:rsidRPr="00853DCC">
        <w:rPr>
          <w:rtl/>
        </w:rPr>
        <w:t xml:space="preserve"> وی از معدود نویسندگانی بود که تلاش می‌کرد با ترتیب دادن کلاس‌هایی، به طلبه‌های جوان آموزش نویسندگی بدهد.</w:t>
      </w:r>
      <w:r w:rsidRPr="00853DCC">
        <w:rPr>
          <w:rStyle w:val="FootnoteReference"/>
          <w:rtl/>
        </w:rPr>
        <w:footnoteReference w:id="2808"/>
      </w:r>
    </w:p>
    <w:p w:rsidR="000631D9" w:rsidRPr="00853DCC" w:rsidRDefault="000631D9" w:rsidP="001970D5">
      <w:pPr>
        <w:pStyle w:val="a"/>
        <w:rPr>
          <w:rtl/>
        </w:rPr>
      </w:pPr>
      <w:r w:rsidRPr="00853DCC">
        <w:rPr>
          <w:rtl/>
        </w:rPr>
        <w:t xml:space="preserve">برخی از این نوشته‌ها که رنگ و لعاب سیاسی هم می‌توانست بگیرد، مقبولیت عمومی یافت و حتی </w:t>
      </w:r>
      <w:r w:rsidR="00F71DBD" w:rsidRPr="00853DCC">
        <w:rPr>
          <w:rFonts w:hint="cs"/>
          <w:rtl/>
        </w:rPr>
        <w:t>خار</w:t>
      </w:r>
      <w:r w:rsidRPr="00853DCC">
        <w:rPr>
          <w:rtl/>
        </w:rPr>
        <w:t xml:space="preserve"> ممنوعیت سیاسی دامن آنها را هم گرفت. اما بیشتر آثار در رده‌ای نبود که سانسورچی‌های رژیم و یا مأموران سازمان امنیت کاری به کار آنها داشته باشند. با این حال، گاه گرفتار زندان هم شد که یک نمونه آن</w:t>
      </w:r>
      <w:r w:rsidR="00F71DBD" w:rsidRPr="00853DCC">
        <w:rPr>
          <w:rFonts w:hint="cs"/>
          <w:rtl/>
        </w:rPr>
        <w:t xml:space="preserve"> </w:t>
      </w:r>
      <w:r w:rsidRPr="00853DCC">
        <w:rPr>
          <w:rtl/>
        </w:rPr>
        <w:t>سال 1352بود.</w:t>
      </w:r>
      <w:r w:rsidRPr="00853DCC">
        <w:rPr>
          <w:rStyle w:val="FootnoteReference"/>
          <w:rtl/>
        </w:rPr>
        <w:footnoteReference w:id="2809"/>
      </w:r>
    </w:p>
    <w:p w:rsidR="000631D9" w:rsidRPr="00853DCC" w:rsidRDefault="000631D9" w:rsidP="001970D5">
      <w:pPr>
        <w:pStyle w:val="a"/>
        <w:rPr>
          <w:rtl/>
        </w:rPr>
      </w:pPr>
      <w:r w:rsidRPr="00853DCC">
        <w:rPr>
          <w:rtl/>
        </w:rPr>
        <w:t>برای نمونه از چند اثر او یاد می‌شود؛‌ آثاری که ناشران مذهبی وقت مانند فراهانی و محمدی و کتابخانه صدر (سه ناشر برجسته آثار مذهبی آن روزگار)</w:t>
      </w:r>
      <w:r w:rsidR="00F71DBD" w:rsidRPr="00853DCC">
        <w:rPr>
          <w:rFonts w:hint="cs"/>
          <w:rtl/>
        </w:rPr>
        <w:t xml:space="preserve"> </w:t>
      </w:r>
      <w:r w:rsidRPr="00853DCC">
        <w:rPr>
          <w:rtl/>
        </w:rPr>
        <w:t xml:space="preserve">و نیز گاه نشریه‌ای که متعلق به خود او بود و نامش پیام اسلام، </w:t>
      </w:r>
      <w:r w:rsidR="00F71DBD" w:rsidRPr="00853DCC">
        <w:rPr>
          <w:rFonts w:hint="cs"/>
          <w:rtl/>
        </w:rPr>
        <w:t xml:space="preserve">آنها را </w:t>
      </w:r>
      <w:r w:rsidR="00F71DBD" w:rsidRPr="00853DCC">
        <w:rPr>
          <w:rtl/>
        </w:rPr>
        <w:t>چاپ می</w:t>
      </w:r>
      <w:r w:rsidR="00F71DBD" w:rsidRPr="00853DCC">
        <w:rPr>
          <w:rFonts w:hint="cs"/>
          <w:rtl/>
        </w:rPr>
        <w:t>‌کردند</w:t>
      </w:r>
      <w:r w:rsidRPr="00853DCC">
        <w:rPr>
          <w:rtl/>
        </w:rPr>
        <w:t>.</w:t>
      </w:r>
      <w:r w:rsidRPr="00853DCC">
        <w:rPr>
          <w:rStyle w:val="FootnoteReference"/>
          <w:rtl/>
        </w:rPr>
        <w:footnoteReference w:id="2810"/>
      </w:r>
    </w:p>
    <w:p w:rsidR="000631D9" w:rsidRPr="00853DCC" w:rsidRDefault="000631D9" w:rsidP="001970D5">
      <w:pPr>
        <w:pStyle w:val="a"/>
        <w:rPr>
          <w:rtl/>
        </w:rPr>
      </w:pPr>
      <w:r w:rsidRPr="00853DCC">
        <w:rPr>
          <w:rtl/>
        </w:rPr>
        <w:t>کتاب پیشگویی</w:t>
      </w:r>
      <w:r w:rsidR="00F71DBD" w:rsidRPr="00853DCC">
        <w:rPr>
          <w:rFonts w:hint="cs"/>
          <w:rtl/>
        </w:rPr>
        <w:t>‌</w:t>
      </w:r>
      <w:r w:rsidRPr="00853DCC">
        <w:rPr>
          <w:rtl/>
        </w:rPr>
        <w:t>های علمی قرآن اثری بود که در ادامه جنبش تفسیر علمی برای قرآن، در همان سطحی که از آن یاد شد، به شرح مطالبی که در این کتاب آسمانی در باره آسمان و زمین و پدیده‌های آن آمده، می‌پرداخت.</w:t>
      </w:r>
      <w:r w:rsidR="00F71DBD" w:rsidRPr="00853DCC">
        <w:rPr>
          <w:rFonts w:hint="cs"/>
          <w:rtl/>
        </w:rPr>
        <w:t xml:space="preserve"> </w:t>
      </w:r>
      <w:r w:rsidRPr="00853DCC">
        <w:rPr>
          <w:rtl/>
        </w:rPr>
        <w:t xml:space="preserve">چنان که در صفحه نخست این کتاب تذکر داده </w:t>
      </w:r>
      <w:r w:rsidRPr="00853DCC">
        <w:rPr>
          <w:rtl/>
        </w:rPr>
        <w:lastRenderedPageBreak/>
        <w:t>شده، بخش‌هایی از این کتاب به صورت مقاله آن هم در سال 1348 در مجله دانشمند به چاپ رسید. این کتاب در سال1349 چاپ شده و در پشت جلد آن آمده است که انتشارات پیام اسلام از هفت سال پیش از آن، یعنی از سال 1342 یا 1343 فعالیت خود را آغاز کرده است. چاپی از این کتاب که در اختیار ما بود،‌ چاپ هشتم کتاب بود و به نظر می‌رسید که این چاپ هم دست کم مربوط به یکی دو سال پیش از انقلاب می‌باشد. بیشتر مطالب آن مقتبس از کتاب</w:t>
      </w:r>
      <w:r w:rsidR="00F71DBD" w:rsidRPr="00853DCC">
        <w:rPr>
          <w:rFonts w:hint="cs"/>
          <w:rtl/>
        </w:rPr>
        <w:t>‌</w:t>
      </w:r>
      <w:r w:rsidRPr="00853DCC">
        <w:rPr>
          <w:rtl/>
        </w:rPr>
        <w:t>ها و مطالبی بود که در مطبوعات آمده بود و به نوعی امکان ایجاد قرابت میان آنها و مضامینی از آیات قرآن وجود داشت. گفتنی است که کتاب دیگری هم درست با همین نام یعنی پیشگویی‌های علمی قرآن مجید از سید جمال الدین شریف زاده در سال 1352 در شهر ساری چاپ شده است که طبعا ارتباطی با مرحوم زمانی ندارد. اما در همین خط و ربط فکری است که در جای دیگر هم مکرر از آن سخن گفته‌ایم.</w:t>
      </w:r>
    </w:p>
    <w:p w:rsidR="000631D9" w:rsidRPr="00853DCC" w:rsidRDefault="000631D9" w:rsidP="001970D5">
      <w:pPr>
        <w:pStyle w:val="a"/>
        <w:rPr>
          <w:rtl/>
        </w:rPr>
      </w:pPr>
      <w:r w:rsidRPr="00853DCC">
        <w:rPr>
          <w:rtl/>
        </w:rPr>
        <w:t>فهرستی از آثار وی که در مقدمه برخی از آثارش آمده، می‌تواند عناوین موضوعاتی را که او به آنها می‌پرداخت نشان دهد: قهرمان توحید یا ابراهیم بت شکن (تهران، 1343) ب</w:t>
      </w:r>
      <w:r w:rsidR="00C97530" w:rsidRPr="00853DCC">
        <w:rPr>
          <w:rFonts w:hint="cs"/>
          <w:rtl/>
        </w:rPr>
        <w:t>ه‌</w:t>
      </w:r>
      <w:r w:rsidRPr="00853DCC">
        <w:rPr>
          <w:rtl/>
        </w:rPr>
        <w:t>سوی اسلام یا آیین کلیسا (قم، پیام اسلام، 1346)</w:t>
      </w:r>
      <w:r w:rsidR="00C97530" w:rsidRPr="00853DCC">
        <w:rPr>
          <w:rFonts w:hint="cs"/>
          <w:rtl/>
        </w:rPr>
        <w:t>،</w:t>
      </w:r>
      <w:r w:rsidRPr="00853DCC">
        <w:rPr>
          <w:rtl/>
        </w:rPr>
        <w:t xml:space="preserve"> تاریخ بنی امیه و بنی عباس، کودک نیل یا موسای کلیم،‌</w:t>
      </w:r>
      <w:r w:rsidR="00C97530" w:rsidRPr="00853DCC">
        <w:rPr>
          <w:rFonts w:hint="cs"/>
          <w:rtl/>
        </w:rPr>
        <w:t xml:space="preserve"> </w:t>
      </w:r>
      <w:r w:rsidRPr="00853DCC">
        <w:rPr>
          <w:rtl/>
        </w:rPr>
        <w:t>با ضعف مسلمین دنیا در خطر سقوط (تهران، محمدی، 1344) (از ابوالحسن ندوی)</w:t>
      </w:r>
      <w:r w:rsidR="00C97530" w:rsidRPr="00853DCC">
        <w:rPr>
          <w:rFonts w:hint="cs"/>
          <w:rtl/>
        </w:rPr>
        <w:t xml:space="preserve">، </w:t>
      </w:r>
      <w:r w:rsidRPr="00853DCC">
        <w:rPr>
          <w:rtl/>
        </w:rPr>
        <w:t>آینده اسلام، نردبان ترقی، نقش کلیسا در ممالک اسلامی (تهران، کتابخان</w:t>
      </w:r>
      <w:r w:rsidR="00C427E4" w:rsidRPr="00853DCC">
        <w:rPr>
          <w:rtl/>
        </w:rPr>
        <w:t>ۀ</w:t>
      </w:r>
      <w:r w:rsidRPr="00853DCC">
        <w:rPr>
          <w:rtl/>
        </w:rPr>
        <w:t xml:space="preserve"> صدر،1347) (از مصطفی خالدی؛ عمر فروخ)</w:t>
      </w:r>
      <w:r w:rsidR="00C97530" w:rsidRPr="00853DCC">
        <w:rPr>
          <w:rFonts w:hint="cs"/>
          <w:rtl/>
        </w:rPr>
        <w:t>،</w:t>
      </w:r>
      <w:r w:rsidRPr="00853DCC">
        <w:rPr>
          <w:rtl/>
        </w:rPr>
        <w:t xml:space="preserve"> اعتیادهای خطرناک، مذهب و رهبر ما، اسلام و بلاهای نوین (تهران، فراهانی، 1347) (از محمد غزالی)</w:t>
      </w:r>
      <w:r w:rsidR="00C97530" w:rsidRPr="00853DCC">
        <w:rPr>
          <w:rFonts w:hint="cs"/>
          <w:rtl/>
        </w:rPr>
        <w:t>،</w:t>
      </w:r>
      <w:r w:rsidRPr="00853DCC">
        <w:rPr>
          <w:rtl/>
        </w:rPr>
        <w:t xml:space="preserve"> قصه‌های قرآن، اسلام و تمدن جدید، اسلام و خدمات اجتماعی، مردان پاک از نظر امام صادق، دختر وظیفه شناس، مرگ سبز، چرا رفوزه شدم، آینده اسلام، شیعه و زمامداران خودسر (پیام اسلام، 1343) (از محمد جواد مغنیه)</w:t>
      </w:r>
      <w:r w:rsidR="00C97530" w:rsidRPr="00853DCC">
        <w:rPr>
          <w:rFonts w:hint="cs"/>
          <w:rtl/>
        </w:rPr>
        <w:t>،</w:t>
      </w:r>
      <w:r w:rsidRPr="00853DCC">
        <w:rPr>
          <w:rtl/>
        </w:rPr>
        <w:t xml:space="preserve"> لانه‌های استعمار، کارنام</w:t>
      </w:r>
      <w:r w:rsidR="00C427E4" w:rsidRPr="00853DCC">
        <w:rPr>
          <w:rtl/>
        </w:rPr>
        <w:t>ۀ</w:t>
      </w:r>
      <w:r w:rsidRPr="00853DCC">
        <w:rPr>
          <w:rtl/>
        </w:rPr>
        <w:t xml:space="preserve"> سیاسی ـ اجتماعی و اخلاقی محمد (از محمدحسین مظفر)</w:t>
      </w:r>
      <w:r w:rsidR="00C97530" w:rsidRPr="00853DCC">
        <w:rPr>
          <w:rFonts w:hint="cs"/>
          <w:rtl/>
        </w:rPr>
        <w:t>،</w:t>
      </w:r>
      <w:r w:rsidRPr="00853DCC">
        <w:rPr>
          <w:rtl/>
        </w:rPr>
        <w:t xml:space="preserve"> اسلام از نظر یک مسیحی (جودسن کلونلیوس، قم، 1348)،‌</w:t>
      </w:r>
      <w:r w:rsidR="00C97530" w:rsidRPr="00853DCC">
        <w:rPr>
          <w:rFonts w:hint="cs"/>
          <w:rtl/>
        </w:rPr>
        <w:t xml:space="preserve"> </w:t>
      </w:r>
      <w:r w:rsidRPr="00853DCC">
        <w:rPr>
          <w:rtl/>
        </w:rPr>
        <w:t>حدود خسارت جهان (از ابوالحسن ندوی)</w:t>
      </w:r>
      <w:r w:rsidR="00C97530" w:rsidRPr="00853DCC">
        <w:rPr>
          <w:rFonts w:hint="cs"/>
          <w:rtl/>
        </w:rPr>
        <w:t>،</w:t>
      </w:r>
      <w:r w:rsidRPr="00853DCC">
        <w:rPr>
          <w:rtl/>
        </w:rPr>
        <w:t xml:space="preserve"> امام علی صدای عدالت جهانی (تهران، فراهانی، 1348) (از جرج جرداق) و آثاری دیگر...</w:t>
      </w:r>
      <w:r w:rsidRPr="00853DCC">
        <w:rPr>
          <w:rStyle w:val="FootnoteReference"/>
          <w:rtl/>
        </w:rPr>
        <w:footnoteReference w:id="2811"/>
      </w:r>
      <w:r w:rsidRPr="00853DCC">
        <w:rPr>
          <w:rtl/>
        </w:rPr>
        <w:t xml:space="preserve"> که بسیاری از آنها ترجمه بود. اغلب این آثار در سالهای پایانی ده</w:t>
      </w:r>
      <w:r w:rsidR="00C427E4" w:rsidRPr="00853DCC">
        <w:rPr>
          <w:rtl/>
        </w:rPr>
        <w:t>ۀ</w:t>
      </w:r>
      <w:r w:rsidRPr="00853DCC">
        <w:rPr>
          <w:rtl/>
        </w:rPr>
        <w:t xml:space="preserve"> 40 و پس از آن سالهای نخست ده</w:t>
      </w:r>
      <w:r w:rsidR="00C427E4" w:rsidRPr="00853DCC">
        <w:rPr>
          <w:rtl/>
        </w:rPr>
        <w:t>ۀ</w:t>
      </w:r>
      <w:r w:rsidRPr="00853DCC">
        <w:rPr>
          <w:rtl/>
        </w:rPr>
        <w:t xml:space="preserve"> 50 بود که همزمان با اوج گیری گرایش‌های مذهبی در جامعه مشتریان فراوانی در سطح خود داشت.</w:t>
      </w:r>
    </w:p>
    <w:p w:rsidR="000631D9" w:rsidRPr="00853DCC" w:rsidRDefault="000631D9" w:rsidP="001970D5">
      <w:pPr>
        <w:pStyle w:val="a"/>
        <w:rPr>
          <w:rtl/>
        </w:rPr>
      </w:pPr>
      <w:r w:rsidRPr="00853DCC">
        <w:rPr>
          <w:rtl/>
        </w:rPr>
        <w:t>در کتاب سلیمان و بلقیس،‌</w:t>
      </w:r>
      <w:r w:rsidR="00C97530" w:rsidRPr="00853DCC">
        <w:rPr>
          <w:rFonts w:hint="cs"/>
          <w:rtl/>
        </w:rPr>
        <w:t xml:space="preserve"> </w:t>
      </w:r>
      <w:r w:rsidRPr="00853DCC">
        <w:rPr>
          <w:rtl/>
        </w:rPr>
        <w:t>وی داستان مفصلی از سرزمین فلسطین و ماجرای جنگ</w:t>
      </w:r>
      <w:r w:rsidR="00C97530" w:rsidRPr="00853DCC">
        <w:rPr>
          <w:rFonts w:hint="cs"/>
          <w:rtl/>
        </w:rPr>
        <w:t>‌</w:t>
      </w:r>
      <w:r w:rsidRPr="00853DCC">
        <w:rPr>
          <w:rtl/>
        </w:rPr>
        <w:t xml:space="preserve">های صلیبی و غیره ارائه کرد وسپس شرحی داستانی از زندگی سلطانی </w:t>
      </w:r>
      <w:r w:rsidR="00C97530" w:rsidRPr="00853DCC">
        <w:rPr>
          <w:rtl/>
        </w:rPr>
        <w:t xml:space="preserve">و پادشاهی </w:t>
      </w:r>
      <w:r w:rsidR="00C97530" w:rsidRPr="00853DCC">
        <w:rPr>
          <w:rtl/>
        </w:rPr>
        <w:lastRenderedPageBreak/>
        <w:t>سلیمان نبی</w:t>
      </w:r>
      <w:r w:rsidRPr="00853DCC">
        <w:rPr>
          <w:rtl/>
        </w:rPr>
        <w:t>(ع) ارائه داد. این داستان همزمان گفتگوی میان سلیمان و بلقیس نیز هست که صورت داستانی و عشقی هم به خود می‌گیرد و در نهایت سلیمان با بلقیس ازدواج می‌کند. در ضمن این کتاب تجربه‌های</w:t>
      </w:r>
      <w:r w:rsidR="00C97530" w:rsidRPr="00853DCC">
        <w:rPr>
          <w:rtl/>
        </w:rPr>
        <w:t xml:space="preserve"> حکومت سلیمان و دشواری‌ها و راه</w:t>
      </w:r>
      <w:r w:rsidR="00C97530" w:rsidRPr="00853DCC">
        <w:rPr>
          <w:rFonts w:hint="cs"/>
          <w:rtl/>
        </w:rPr>
        <w:t>‌</w:t>
      </w:r>
      <w:r w:rsidRPr="00853DCC">
        <w:rPr>
          <w:rtl/>
        </w:rPr>
        <w:t>حل</w:t>
      </w:r>
      <w:r w:rsidR="00C97530" w:rsidRPr="00853DCC">
        <w:rPr>
          <w:rFonts w:hint="cs"/>
          <w:rtl/>
        </w:rPr>
        <w:t>‌</w:t>
      </w:r>
      <w:r w:rsidR="00C97530" w:rsidRPr="00853DCC">
        <w:rPr>
          <w:rtl/>
        </w:rPr>
        <w:t>ها</w:t>
      </w:r>
      <w:r w:rsidRPr="00853DCC">
        <w:rPr>
          <w:rtl/>
        </w:rPr>
        <w:t xml:space="preserve"> ارائه می‌شود و روشن است که براساس قالبی که برای بیان این ماجرا انتخاب شده، سطح کار جوان پسند است. در میان آثار مصطفی زمانی کتاب قهرمان توحید یا ابراهیم</w:t>
      </w:r>
      <w:r w:rsidR="00C97530" w:rsidRPr="00853DCC">
        <w:rPr>
          <w:rFonts w:hint="cs"/>
          <w:rtl/>
        </w:rPr>
        <w:t xml:space="preserve"> </w:t>
      </w:r>
      <w:r w:rsidRPr="00853DCC">
        <w:rPr>
          <w:rtl/>
        </w:rPr>
        <w:t xml:space="preserve">بت شکن که شرح زندگانی </w:t>
      </w:r>
      <w:r w:rsidR="00C97530" w:rsidRPr="00853DCC">
        <w:rPr>
          <w:rFonts w:hint="cs"/>
          <w:rtl/>
        </w:rPr>
        <w:t xml:space="preserve">حضرت </w:t>
      </w:r>
      <w:r w:rsidRPr="00853DCC">
        <w:rPr>
          <w:rtl/>
        </w:rPr>
        <w:t>ابراهی</w:t>
      </w:r>
      <w:r w:rsidR="00C97530" w:rsidRPr="00853DCC">
        <w:rPr>
          <w:rFonts w:hint="cs"/>
          <w:rtl/>
        </w:rPr>
        <w:t>م(ع)</w:t>
      </w:r>
      <w:r w:rsidRPr="00853DCC">
        <w:rPr>
          <w:rtl/>
        </w:rPr>
        <w:t xml:space="preserve"> بود،‌</w:t>
      </w:r>
      <w:r w:rsidR="00C97530" w:rsidRPr="00853DCC">
        <w:rPr>
          <w:rFonts w:hint="cs"/>
          <w:rtl/>
        </w:rPr>
        <w:t xml:space="preserve"> </w:t>
      </w:r>
      <w:r w:rsidRPr="00853DCC">
        <w:rPr>
          <w:rtl/>
        </w:rPr>
        <w:t>رنگ سیاسی به خود گرفت و مدتها ممنوع شده، بدون جلد و با مشخصات دیگری به صورت پنهانی به چاپ می</w:t>
      </w:r>
      <w:r w:rsidR="00C97530" w:rsidRPr="00853DCC">
        <w:rPr>
          <w:rtl/>
        </w:rPr>
        <w:t>‌رسی</w:t>
      </w:r>
      <w:r w:rsidR="00C97530" w:rsidRPr="00853DCC">
        <w:rPr>
          <w:rFonts w:hint="cs"/>
          <w:rtl/>
        </w:rPr>
        <w:t xml:space="preserve">د </w:t>
      </w:r>
      <w:r w:rsidRPr="00853DCC">
        <w:rPr>
          <w:rtl/>
        </w:rPr>
        <w:t>و توزیع می‌شد. چاپ نخست این کتاب در سال 1343 بود و در مقدمه آن هم اشارتی به نهضت امام خمینی شده بود</w:t>
      </w:r>
      <w:r w:rsidR="00697507" w:rsidRPr="00853DCC">
        <w:rPr>
          <w:rFonts w:hint="cs"/>
          <w:rtl/>
        </w:rPr>
        <w:t>.</w:t>
      </w:r>
      <w:r w:rsidRPr="00853DCC">
        <w:rPr>
          <w:rtl/>
        </w:rPr>
        <w:t xml:space="preserve"> ممنوعیت آن بی ارتباط با این مطلب نمی‌توانست باشد. مرحوم زمانی در 29 بهمن ماه 1369 درگذشت.</w:t>
      </w:r>
    </w:p>
    <w:p w:rsidR="000631D9" w:rsidRPr="00853DCC" w:rsidRDefault="000631D9" w:rsidP="002A5766">
      <w:pPr>
        <w:pStyle w:val="Heading2"/>
        <w:spacing w:line="380" w:lineRule="exact"/>
        <w:rPr>
          <w:rFonts w:ascii="IRNazli" w:hAnsi="IRNazli" w:cs="IRYakout"/>
          <w:rtl/>
        </w:rPr>
      </w:pPr>
      <w:bookmarkStart w:id="145" w:name="_Toc417388727"/>
      <w:r w:rsidRPr="00853DCC">
        <w:rPr>
          <w:rFonts w:ascii="IRNazli" w:hAnsi="IRNazli" w:cs="IRYakout"/>
          <w:rtl/>
        </w:rPr>
        <w:t>16ـ شیخ علی تهرانی</w:t>
      </w:r>
      <w:bookmarkEnd w:id="145"/>
    </w:p>
    <w:p w:rsidR="000631D9" w:rsidRPr="00853DCC" w:rsidRDefault="000631D9" w:rsidP="001970D5">
      <w:pPr>
        <w:pStyle w:val="a"/>
        <w:rPr>
          <w:rtl/>
        </w:rPr>
      </w:pPr>
      <w:r w:rsidRPr="00853DCC">
        <w:rPr>
          <w:rtl/>
        </w:rPr>
        <w:t>علی مراد خانی ارنگه</w:t>
      </w:r>
      <w:r w:rsidRPr="00853DCC">
        <w:rPr>
          <w:rStyle w:val="FootnoteReference"/>
          <w:rtl/>
        </w:rPr>
        <w:footnoteReference w:id="2812"/>
      </w:r>
      <w:r w:rsidRPr="00853DCC">
        <w:rPr>
          <w:rtl/>
        </w:rPr>
        <w:t>معروف به شیخ علی تهرانی متولد 4/2/1305 از روحانیونی است که پس از تحصیل در قم ـ و ان</w:t>
      </w:r>
      <w:r w:rsidR="00697507" w:rsidRPr="00853DCC">
        <w:rPr>
          <w:rtl/>
        </w:rPr>
        <w:t>دکی نیز در نجف ـ و همچنین اقامت</w:t>
      </w:r>
      <w:r w:rsidR="00697507" w:rsidRPr="00853DCC">
        <w:rPr>
          <w:rFonts w:hint="cs"/>
          <w:rtl/>
        </w:rPr>
        <w:t>‌</w:t>
      </w:r>
      <w:r w:rsidRPr="00853DCC">
        <w:rPr>
          <w:rtl/>
        </w:rPr>
        <w:t xml:space="preserve"> کوتاهی در تربت حیدریه به مشهد رفت و در آنجا اقامت گزید.</w:t>
      </w:r>
      <w:r w:rsidRPr="00853DCC">
        <w:rPr>
          <w:rStyle w:val="FootnoteReference"/>
          <w:rtl/>
        </w:rPr>
        <w:footnoteReference w:id="2813"/>
      </w:r>
      <w:r w:rsidRPr="00853DCC">
        <w:rPr>
          <w:rtl/>
        </w:rPr>
        <w:t xml:space="preserve"> وی سال</w:t>
      </w:r>
      <w:r w:rsidR="00697507" w:rsidRPr="00853DCC">
        <w:rPr>
          <w:rFonts w:hint="cs"/>
          <w:rtl/>
        </w:rPr>
        <w:t>‌</w:t>
      </w:r>
      <w:r w:rsidRPr="00853DCC">
        <w:rPr>
          <w:rtl/>
        </w:rPr>
        <w:t>ها در قم شاگرد امام خمینی ودر مشهد برای یازده سال شاگرد آیت الله میلانی بود و همزمان در فعالیت‌های سیاسی و مبارزاتی بر ضد رژیم پهلوی فعالیت چشمگیر داشت. تهرانی در قم در مدرسه حجتیه سکونت داشت و با آیت</w:t>
      </w:r>
      <w:r w:rsidR="00697507" w:rsidRPr="00853DCC">
        <w:rPr>
          <w:rFonts w:hint="cs"/>
          <w:rtl/>
        </w:rPr>
        <w:t xml:space="preserve"> </w:t>
      </w:r>
      <w:r w:rsidR="00697507" w:rsidRPr="00853DCC">
        <w:rPr>
          <w:rtl/>
        </w:rPr>
        <w:t>الله علومی ـ مقیم یزد ـ هم</w:t>
      </w:r>
      <w:r w:rsidR="00697507" w:rsidRPr="00853DCC">
        <w:rPr>
          <w:rFonts w:hint="cs"/>
          <w:rtl/>
        </w:rPr>
        <w:t>‌</w:t>
      </w:r>
      <w:r w:rsidRPr="00853DCC">
        <w:rPr>
          <w:rtl/>
        </w:rPr>
        <w:t>حجره بود.</w:t>
      </w:r>
      <w:r w:rsidRPr="00853DCC">
        <w:rPr>
          <w:rStyle w:val="FootnoteReference"/>
          <w:rtl/>
        </w:rPr>
        <w:footnoteReference w:id="2814"/>
      </w:r>
      <w:r w:rsidRPr="00853DCC">
        <w:rPr>
          <w:rtl/>
        </w:rPr>
        <w:t xml:space="preserve"> آقای مسعودی می‌گوید که در نخستین روزهای شروع مرجعیت امام،‌</w:t>
      </w:r>
      <w:r w:rsidR="00697507" w:rsidRPr="00853DCC">
        <w:rPr>
          <w:rFonts w:hint="cs"/>
          <w:rtl/>
        </w:rPr>
        <w:t xml:space="preserve"> شاهدِ </w:t>
      </w:r>
      <w:r w:rsidRPr="00853DCC">
        <w:rPr>
          <w:rtl/>
        </w:rPr>
        <w:t xml:space="preserve">حضور شیخ علی تهرانی و شیخ یوسف صانعی در بیت امام </w:t>
      </w:r>
      <w:r w:rsidR="00697507" w:rsidRPr="00853DCC">
        <w:rPr>
          <w:rFonts w:hint="cs"/>
          <w:rtl/>
        </w:rPr>
        <w:t>بو</w:t>
      </w:r>
      <w:r w:rsidRPr="00853DCC">
        <w:rPr>
          <w:rtl/>
        </w:rPr>
        <w:t>ده است.</w:t>
      </w:r>
      <w:r w:rsidRPr="00853DCC">
        <w:rPr>
          <w:rStyle w:val="FootnoteReference"/>
          <w:rtl/>
        </w:rPr>
        <w:footnoteReference w:id="2815"/>
      </w:r>
      <w:r w:rsidRPr="00853DCC">
        <w:rPr>
          <w:rtl/>
        </w:rPr>
        <w:t xml:space="preserve"> تهرانی همان زمان، در ک</w:t>
      </w:r>
      <w:r w:rsidR="005702DD" w:rsidRPr="00853DCC">
        <w:rPr>
          <w:rtl/>
        </w:rPr>
        <w:t>نار آقایان خلخالی، ابطحی کاشانی</w:t>
      </w:r>
      <w:r w:rsidRPr="00853DCC">
        <w:rPr>
          <w:rtl/>
        </w:rPr>
        <w:t xml:space="preserve"> و توسلی، در جمع دوستان نزدیک مرحوم حاج آقا مصط</w:t>
      </w:r>
      <w:r w:rsidR="005702DD" w:rsidRPr="00853DCC">
        <w:rPr>
          <w:rtl/>
        </w:rPr>
        <w:t xml:space="preserve">فی خمینی بود. </w:t>
      </w:r>
      <w:r w:rsidR="005702DD" w:rsidRPr="00853DCC">
        <w:rPr>
          <w:rtl/>
        </w:rPr>
        <w:lastRenderedPageBreak/>
        <w:t>علاوه بر آن که هم</w:t>
      </w:r>
      <w:r w:rsidR="005702DD" w:rsidRPr="00853DCC">
        <w:rPr>
          <w:rFonts w:hint="cs"/>
          <w:rtl/>
        </w:rPr>
        <w:t>‌</w:t>
      </w:r>
      <w:r w:rsidRPr="00853DCC">
        <w:rPr>
          <w:rtl/>
        </w:rPr>
        <w:t>بحث ایشان هم به حساب می‌آمد.</w:t>
      </w:r>
      <w:r w:rsidRPr="00853DCC">
        <w:rPr>
          <w:rStyle w:val="FootnoteReference"/>
          <w:rtl/>
        </w:rPr>
        <w:footnoteReference w:id="2816"/>
      </w:r>
      <w:r w:rsidRPr="00853DCC">
        <w:rPr>
          <w:rtl/>
        </w:rPr>
        <w:t xml:space="preserve"> وی بعدها به مشهد آمد و در آنجا اقامت گزید.</w:t>
      </w:r>
    </w:p>
    <w:p w:rsidR="000631D9" w:rsidRPr="00853DCC" w:rsidRDefault="000631D9" w:rsidP="001970D5">
      <w:pPr>
        <w:pStyle w:val="a"/>
        <w:rPr>
          <w:rtl/>
        </w:rPr>
      </w:pPr>
      <w:r w:rsidRPr="00853DCC">
        <w:rPr>
          <w:rtl/>
        </w:rPr>
        <w:t>در ده</w:t>
      </w:r>
      <w:r w:rsidR="00C427E4" w:rsidRPr="00853DCC">
        <w:rPr>
          <w:rtl/>
        </w:rPr>
        <w:t>ۀ</w:t>
      </w:r>
      <w:r w:rsidRPr="00853DCC">
        <w:rPr>
          <w:rtl/>
        </w:rPr>
        <w:t xml:space="preserve">‌40 و 50 چندین نفر </w:t>
      </w:r>
      <w:r w:rsidR="005702DD" w:rsidRPr="00853DCC">
        <w:rPr>
          <w:rFonts w:hint="cs"/>
          <w:rtl/>
        </w:rPr>
        <w:t xml:space="preserve">از </w:t>
      </w:r>
      <w:r w:rsidRPr="00853DCC">
        <w:rPr>
          <w:rtl/>
        </w:rPr>
        <w:t>برجسته‌ترین آنان،</w:t>
      </w:r>
      <w:r w:rsidR="005702DD" w:rsidRPr="00853DCC">
        <w:rPr>
          <w:rFonts w:hint="cs"/>
          <w:rtl/>
        </w:rPr>
        <w:t xml:space="preserve"> یعنی</w:t>
      </w:r>
      <w:r w:rsidRPr="00853DCC">
        <w:rPr>
          <w:rtl/>
        </w:rPr>
        <w:t xml:space="preserve"> سید عبدالکریم هاشمی نژاد، سید علی خامنه‌ای،‌</w:t>
      </w:r>
      <w:r w:rsidR="005702DD" w:rsidRPr="00853DCC">
        <w:rPr>
          <w:rFonts w:hint="cs"/>
          <w:rtl/>
        </w:rPr>
        <w:t xml:space="preserve"> </w:t>
      </w:r>
      <w:r w:rsidR="005702DD" w:rsidRPr="00853DCC">
        <w:rPr>
          <w:rtl/>
        </w:rPr>
        <w:t>عباس واعظ طبسی و محمدرضا محامی</w:t>
      </w:r>
      <w:r w:rsidRPr="00853DCC">
        <w:rPr>
          <w:rtl/>
        </w:rPr>
        <w:t>، مبارزات مردم مشهد را در جهت تحقق حکومت اسلامی هدایت و رهبری می‌کردند. شیخ علی تهرانی هم در این جمع، افزون بر آن که دست به قلم بود، در صحن</w:t>
      </w:r>
      <w:r w:rsidR="00C427E4" w:rsidRPr="00853DCC">
        <w:rPr>
          <w:rtl/>
        </w:rPr>
        <w:t>ۀ</w:t>
      </w:r>
      <w:r w:rsidRPr="00853DCC">
        <w:rPr>
          <w:rtl/>
        </w:rPr>
        <w:t xml:space="preserve"> مبارزات حضور داشت. وی شوهر خواهر حضرت آیت الله خامنه‌ای بوده و هست.</w:t>
      </w:r>
    </w:p>
    <w:p w:rsidR="000631D9" w:rsidRPr="00853DCC" w:rsidRDefault="000631D9" w:rsidP="001970D5">
      <w:pPr>
        <w:pStyle w:val="a"/>
        <w:rPr>
          <w:rtl/>
        </w:rPr>
      </w:pPr>
      <w:r w:rsidRPr="00853DCC">
        <w:rPr>
          <w:rtl/>
        </w:rPr>
        <w:t>تهرانی، خصلتا</w:t>
      </w:r>
      <w:r w:rsidR="005702DD" w:rsidRPr="00853DCC">
        <w:rPr>
          <w:rFonts w:hint="cs"/>
          <w:rtl/>
        </w:rPr>
        <w:t>ً</w:t>
      </w:r>
      <w:r w:rsidRPr="00853DCC">
        <w:rPr>
          <w:rtl/>
        </w:rPr>
        <w:t xml:space="preserve"> زندگی ساده و بی‌پیرایه‌ای داشت و در غذا خوردن و</w:t>
      </w:r>
      <w:r w:rsidR="005702DD" w:rsidRPr="00853DCC">
        <w:rPr>
          <w:rFonts w:hint="cs"/>
          <w:rtl/>
        </w:rPr>
        <w:t xml:space="preserve"> </w:t>
      </w:r>
      <w:r w:rsidRPr="00853DCC">
        <w:rPr>
          <w:rtl/>
        </w:rPr>
        <w:t>دیگر موارد اهل ساده‌زیستی بود.</w:t>
      </w:r>
      <w:r w:rsidRPr="00853DCC">
        <w:rPr>
          <w:rStyle w:val="FootnoteReference"/>
          <w:rtl/>
        </w:rPr>
        <w:footnoteReference w:id="2817"/>
      </w:r>
      <w:r w:rsidR="005702DD" w:rsidRPr="00853DCC">
        <w:rPr>
          <w:rFonts w:hint="cs"/>
          <w:rtl/>
        </w:rPr>
        <w:t xml:space="preserve"> </w:t>
      </w:r>
      <w:r w:rsidRPr="00853DCC">
        <w:rPr>
          <w:rtl/>
        </w:rPr>
        <w:t>آقای یزدی تأیید می‌کند که «از ویژگی‌های حائز اهمیت شیخ علی تهرانی، روح قناعت و سخت</w:t>
      </w:r>
      <w:r w:rsidR="005702DD" w:rsidRPr="00853DCC">
        <w:rPr>
          <w:rFonts w:hint="cs"/>
          <w:rtl/>
        </w:rPr>
        <w:t>‌</w:t>
      </w:r>
      <w:r w:rsidRPr="00853DCC">
        <w:rPr>
          <w:rtl/>
        </w:rPr>
        <w:t>گیری بر نفس بود. او با یک لقمه نان و پنیر</w:t>
      </w:r>
      <w:r w:rsidR="005702DD" w:rsidRPr="00853DCC">
        <w:rPr>
          <w:rFonts w:hint="cs"/>
          <w:rtl/>
        </w:rPr>
        <w:t xml:space="preserve"> </w:t>
      </w:r>
      <w:r w:rsidRPr="00853DCC">
        <w:rPr>
          <w:rtl/>
        </w:rPr>
        <w:t>خودش را سیر می‌کرد و برخلاف برخی، در بند غذاهای الوان نبود».</w:t>
      </w:r>
      <w:r w:rsidRPr="00853DCC">
        <w:rPr>
          <w:rStyle w:val="FootnoteReference"/>
          <w:rtl/>
        </w:rPr>
        <w:footnoteReference w:id="2818"/>
      </w:r>
    </w:p>
    <w:p w:rsidR="000631D9" w:rsidRPr="00853DCC" w:rsidRDefault="000631D9" w:rsidP="001970D5">
      <w:pPr>
        <w:pStyle w:val="a"/>
        <w:rPr>
          <w:rtl/>
        </w:rPr>
      </w:pPr>
      <w:r w:rsidRPr="00853DCC">
        <w:rPr>
          <w:rtl/>
        </w:rPr>
        <w:t>تهرانی متهم بود که در نوع مواضع خود بسیار تند و جدی و تا حدی نامتعادل بوده است.</w:t>
      </w:r>
      <w:r w:rsidRPr="00853DCC">
        <w:rPr>
          <w:rStyle w:val="FootnoteReference"/>
          <w:rtl/>
        </w:rPr>
        <w:footnoteReference w:id="2819"/>
      </w:r>
      <w:r w:rsidRPr="00853DCC">
        <w:rPr>
          <w:rtl/>
        </w:rPr>
        <w:t xml:space="preserve"> درباره او این امکان هست که به سرعت موضع خویش را نسبت به مسأله‌ای عوض کند و در موضع جدید هم با همان شدت و حدت رفتار کند. وی در طرفداری از امام و الفاظی که در عشق و علاقه خود به ایشان به کار می‌برد، افراط می کرد؛ چنان که بعدها نیز در دشمنی با او به افراط گرایید. خودش می‌نویسد</w:t>
      </w:r>
      <w:r w:rsidR="009B1C50" w:rsidRPr="00853DCC">
        <w:rPr>
          <w:rtl/>
        </w:rPr>
        <w:t xml:space="preserve"> که وقتی ساواک او را دستگیر کرد</w:t>
      </w:r>
      <w:r w:rsidR="009B1C50" w:rsidRPr="00853DCC">
        <w:rPr>
          <w:rFonts w:hint="cs"/>
          <w:rtl/>
        </w:rPr>
        <w:t>،</w:t>
      </w:r>
      <w:r w:rsidRPr="00853DCC">
        <w:rPr>
          <w:rtl/>
        </w:rPr>
        <w:t xml:space="preserve"> بازجو ضمن پرسش از این که چرا رساله امام خمینی را توزیع می‌کند، از او پرسید: او را اعلم می‌دانی؟ گفتم: اصلا او را قابل مقایسه با علمای رسمی حتی با علما</w:t>
      </w:r>
      <w:r w:rsidR="00526DCE" w:rsidRPr="00853DCC">
        <w:rPr>
          <w:rtl/>
        </w:rPr>
        <w:t>یی که طول کشش تشیع بوده‌اند نمی</w:t>
      </w:r>
      <w:r w:rsidR="00526DCE" w:rsidRPr="00853DCC">
        <w:rPr>
          <w:rFonts w:hint="cs"/>
          <w:rtl/>
        </w:rPr>
        <w:t>‌</w:t>
      </w:r>
      <w:r w:rsidRPr="00853DCC">
        <w:rPr>
          <w:rtl/>
        </w:rPr>
        <w:t>دانم و او را همانند سلمان</w:t>
      </w:r>
      <w:r w:rsidR="00526DCE" w:rsidRPr="00853DCC">
        <w:rPr>
          <w:rtl/>
        </w:rPr>
        <w:t xml:space="preserve"> و ابوذر تالی تلو معصوم می‌دانم</w:t>
      </w:r>
      <w:r w:rsidR="00526DCE" w:rsidRPr="00853DCC">
        <w:rPr>
          <w:rFonts w:hint="cs"/>
          <w:rtl/>
        </w:rPr>
        <w:t>،</w:t>
      </w:r>
      <w:r w:rsidRPr="00853DCC">
        <w:rPr>
          <w:rtl/>
        </w:rPr>
        <w:t xml:space="preserve"> </w:t>
      </w:r>
      <w:r w:rsidRPr="00853DCC">
        <w:rPr>
          <w:rtl/>
        </w:rPr>
        <w:lastRenderedPageBreak/>
        <w:t>(تالی تلو را نمی‌توانست بنویسد، داد به من نوشتم) سپس برای سه سال به ایرانشهر تبعیدم کردند.</w:t>
      </w:r>
      <w:r w:rsidRPr="00853DCC">
        <w:rPr>
          <w:rStyle w:val="FootnoteReference"/>
          <w:rtl/>
        </w:rPr>
        <w:footnoteReference w:id="2820"/>
      </w:r>
    </w:p>
    <w:p w:rsidR="000631D9" w:rsidRPr="00853DCC" w:rsidRDefault="000631D9" w:rsidP="001970D5">
      <w:pPr>
        <w:pStyle w:val="a"/>
        <w:rPr>
          <w:rtl/>
        </w:rPr>
      </w:pPr>
      <w:r w:rsidRPr="00853DCC">
        <w:rPr>
          <w:rtl/>
        </w:rPr>
        <w:t>آقای مسعودی درباره وی می‌گوید: «آشنایی ما از مدرسه حجتیه بود... ایشان ابتدا با مثنوی و عرفان و مسائلی از این دست سروکار داشت... مدتی با این افکار و اوهام مشغول بود، تا این که ناگهان خبر رسید که ایشان مثنوی و حافظ را کنار گذاشته و مدعی است که این کتاب</w:t>
      </w:r>
      <w:r w:rsidR="00526DCE" w:rsidRPr="00853DCC">
        <w:rPr>
          <w:rFonts w:hint="cs"/>
          <w:rtl/>
        </w:rPr>
        <w:t>‌</w:t>
      </w:r>
      <w:r w:rsidRPr="00853DCC">
        <w:rPr>
          <w:rtl/>
        </w:rPr>
        <w:t>ها نجس است و آنها را با انبر بر می‌دارد.</w:t>
      </w:r>
      <w:r w:rsidRPr="00853DCC">
        <w:rPr>
          <w:rStyle w:val="FootnoteReference"/>
          <w:rtl/>
        </w:rPr>
        <w:footnoteReference w:id="2821"/>
      </w:r>
      <w:r w:rsidRPr="00853DCC">
        <w:rPr>
          <w:rtl/>
        </w:rPr>
        <w:t xml:space="preserve"> ما از این چرخش تعجب کردیم... این حالت عدم اعتدال در رفتار و گفتار</w:t>
      </w:r>
      <w:r w:rsidR="00526DCE" w:rsidRPr="00853DCC">
        <w:rPr>
          <w:rtl/>
        </w:rPr>
        <w:t xml:space="preserve"> این فرد به چشم می‌خورد... تهرا</w:t>
      </w:r>
      <w:r w:rsidRPr="00853DCC">
        <w:rPr>
          <w:rtl/>
        </w:rPr>
        <w:t>ن</w:t>
      </w:r>
      <w:r w:rsidR="00526DCE" w:rsidRPr="00853DCC">
        <w:rPr>
          <w:rFonts w:hint="cs"/>
          <w:rtl/>
        </w:rPr>
        <w:t>ی</w:t>
      </w:r>
      <w:r w:rsidRPr="00853DCC">
        <w:rPr>
          <w:rtl/>
        </w:rPr>
        <w:t xml:space="preserve"> از</w:t>
      </w:r>
      <w:r w:rsidR="00526DCE" w:rsidRPr="00853DCC">
        <w:rPr>
          <w:rtl/>
        </w:rPr>
        <w:t xml:space="preserve"> نظر درسی پیشرفت خوبی داشت و هم</w:t>
      </w:r>
      <w:r w:rsidR="00526DCE" w:rsidRPr="00853DCC">
        <w:rPr>
          <w:rFonts w:hint="cs"/>
          <w:rtl/>
        </w:rPr>
        <w:t>‌</w:t>
      </w:r>
      <w:r w:rsidRPr="00853DCC">
        <w:rPr>
          <w:rtl/>
        </w:rPr>
        <w:t>بحث مرحوم آقا مصطفی بود»</w:t>
      </w:r>
      <w:r w:rsidRPr="00853DCC">
        <w:rPr>
          <w:rStyle w:val="FootnoteReference"/>
          <w:rtl/>
        </w:rPr>
        <w:footnoteReference w:id="2822"/>
      </w:r>
      <w:r w:rsidRPr="00853DCC">
        <w:rPr>
          <w:rtl/>
        </w:rPr>
        <w:t xml:space="preserve"> آقای یزدی هم با اشاره به خاطرات روزهای مدرسه حجتیه می‌گوید: «این آقای تهرانی در مدرسه حجتیه هم که بود،‌</w:t>
      </w:r>
      <w:r w:rsidR="00526DCE" w:rsidRPr="00853DCC">
        <w:rPr>
          <w:rFonts w:hint="cs"/>
          <w:rtl/>
        </w:rPr>
        <w:t xml:space="preserve"> </w:t>
      </w:r>
      <w:r w:rsidRPr="00853DCC">
        <w:rPr>
          <w:rtl/>
        </w:rPr>
        <w:t>قدری خشک بود» وی از رفتار مخصوص او صحبت کرد</w:t>
      </w:r>
      <w:r w:rsidR="00526DCE" w:rsidRPr="00853DCC">
        <w:rPr>
          <w:rFonts w:hint="cs"/>
          <w:rtl/>
        </w:rPr>
        <w:t>ه</w:t>
      </w:r>
      <w:r w:rsidRPr="00853DCC">
        <w:rPr>
          <w:rtl/>
        </w:rPr>
        <w:t xml:space="preserve"> می‌گوید که وقتی در سیرجان به دیدنش رفته است، یک مرتبه «در خلال ناهار،‌</w:t>
      </w:r>
      <w:r w:rsidR="00526DCE" w:rsidRPr="00853DCC">
        <w:rPr>
          <w:rFonts w:hint="cs"/>
          <w:rtl/>
        </w:rPr>
        <w:t xml:space="preserve"> </w:t>
      </w:r>
      <w:r w:rsidRPr="00853DCC">
        <w:rPr>
          <w:rtl/>
        </w:rPr>
        <w:t>او به ناگاه از جای برخاست و ایستاد به نماز»</w:t>
      </w:r>
      <w:r w:rsidRPr="00853DCC">
        <w:rPr>
          <w:rStyle w:val="FootnoteReference"/>
          <w:rtl/>
        </w:rPr>
        <w:footnoteReference w:id="2823"/>
      </w:r>
      <w:r w:rsidRPr="00853DCC">
        <w:rPr>
          <w:rtl/>
        </w:rPr>
        <w:t xml:space="preserve"> یزدی او را شخصی مستبد به رأی تصویرکرده و می‌گوید که وی همزمان خود را اهل فلسفه عرفان و اخلاق و اقتصاد اسلامی می‌دانست.</w:t>
      </w:r>
      <w:r w:rsidRPr="00853DCC">
        <w:rPr>
          <w:rStyle w:val="FootnoteReference"/>
          <w:rtl/>
        </w:rPr>
        <w:footnoteReference w:id="2824"/>
      </w:r>
    </w:p>
    <w:p w:rsidR="000631D9" w:rsidRPr="00853DCC" w:rsidRDefault="000631D9" w:rsidP="001970D5">
      <w:pPr>
        <w:pStyle w:val="a"/>
        <w:rPr>
          <w:rtl/>
        </w:rPr>
      </w:pPr>
      <w:r w:rsidRPr="00853DCC">
        <w:rPr>
          <w:rtl/>
        </w:rPr>
        <w:t>مبارزات تهرانی در مشهد نیز ادامه یافت و آن چنان که از برخی از خاطرات بر می‌آید، در سال 1349 در ایرانشهر تبعید بوده است</w:t>
      </w:r>
      <w:r w:rsidR="009B4FCB" w:rsidRPr="00853DCC">
        <w:rPr>
          <w:rFonts w:hint="cs"/>
          <w:rtl/>
        </w:rPr>
        <w:t>.</w:t>
      </w:r>
      <w:r w:rsidRPr="00853DCC">
        <w:rPr>
          <w:rtl/>
        </w:rPr>
        <w:t xml:space="preserve"> شیخ علی ریحانی که سه ماه در آنجا بوده، از حضور تهرانی به عنوان تبعیدی در آنجا خبر داده و موردی را هم از سختگیری رژیم درباره تهرانی بیان کرده است.</w:t>
      </w:r>
      <w:r w:rsidRPr="00853DCC">
        <w:rPr>
          <w:rStyle w:val="FootnoteReference"/>
          <w:rtl/>
        </w:rPr>
        <w:footnoteReference w:id="2825"/>
      </w:r>
    </w:p>
    <w:p w:rsidR="000631D9" w:rsidRPr="00853DCC" w:rsidRDefault="000631D9" w:rsidP="001970D5">
      <w:pPr>
        <w:pStyle w:val="a"/>
        <w:rPr>
          <w:rtl/>
        </w:rPr>
      </w:pPr>
      <w:r w:rsidRPr="00853DCC">
        <w:rPr>
          <w:rtl/>
        </w:rPr>
        <w:t>در اطلاعیه‌ای که شماری از روحانیون مبارز خارج از کشور در دی ماه 1356 انتشار دادند، اسامی «جمعی از علما و روحانیون متعهد</w:t>
      </w:r>
      <w:r w:rsidR="0008718D" w:rsidRPr="00853DCC">
        <w:rPr>
          <w:rFonts w:hint="cs"/>
          <w:rtl/>
        </w:rPr>
        <w:t xml:space="preserve"> </w:t>
      </w:r>
      <w:r w:rsidRPr="00853DCC">
        <w:rPr>
          <w:rtl/>
        </w:rPr>
        <w:t>را که در مبارزات و بسیج نیروها نقش سازنده داشتند» و دستگیر و به مناطق دور دست و بد آب و هوا تبعید و در تبعیدگاه‌ها زندانی» شده‌اند، چنین یاد کرده‌اند: «آیت الله ربانی شیرازی،‌</w:t>
      </w:r>
      <w:r w:rsidR="0008718D" w:rsidRPr="00853DCC">
        <w:rPr>
          <w:rFonts w:hint="cs"/>
          <w:rtl/>
        </w:rPr>
        <w:t xml:space="preserve"> </w:t>
      </w:r>
      <w:r w:rsidRPr="00853DCC">
        <w:rPr>
          <w:rtl/>
        </w:rPr>
        <w:t>حجت الاسلا</w:t>
      </w:r>
      <w:r w:rsidR="0008718D" w:rsidRPr="00853DCC">
        <w:rPr>
          <w:rtl/>
        </w:rPr>
        <w:t xml:space="preserve">م خلخالی، </w:t>
      </w:r>
      <w:r w:rsidR="0008718D" w:rsidRPr="00853DCC">
        <w:rPr>
          <w:rtl/>
        </w:rPr>
        <w:lastRenderedPageBreak/>
        <w:t>حجت الاسلام عبدالمجید</w:t>
      </w:r>
      <w:r w:rsidRPr="00853DCC">
        <w:rPr>
          <w:rtl/>
        </w:rPr>
        <w:t xml:space="preserve"> معادیخواه، و «در مشهد، حجت الاسلام آقای علی تهرانی، وحجت الاسلام آقای سید علی خامنه‌ای».</w:t>
      </w:r>
      <w:r w:rsidRPr="00853DCC">
        <w:rPr>
          <w:rStyle w:val="FootnoteReference"/>
          <w:rtl/>
        </w:rPr>
        <w:footnoteReference w:id="2826"/>
      </w:r>
    </w:p>
    <w:p w:rsidR="000631D9" w:rsidRPr="00853DCC" w:rsidRDefault="000631D9" w:rsidP="001970D5">
      <w:pPr>
        <w:pStyle w:val="a"/>
        <w:rPr>
          <w:rtl/>
        </w:rPr>
      </w:pPr>
      <w:r w:rsidRPr="00853DCC">
        <w:rPr>
          <w:rtl/>
        </w:rPr>
        <w:t>با اوج‌گیری تظاهرات در سالهای 56ـ 57 شیخ علی تهرانی یکی از فعالان سیاسی مشهد به شمار می‌آمد و در مجامع انقلابی حضوری فعال داشت. در همان زمان، گه</w:t>
      </w:r>
      <w:r w:rsidR="0008718D" w:rsidRPr="00853DCC">
        <w:rPr>
          <w:rFonts w:hint="cs"/>
          <w:rtl/>
        </w:rPr>
        <w:t>‌</w:t>
      </w:r>
      <w:r w:rsidRPr="00853DCC">
        <w:rPr>
          <w:rtl/>
        </w:rPr>
        <w:t>گاه در مجالس انقلابی تهران نیز از شیخ علی تهرانی دعوت می‌شد؛ از جمله شهید مفتح برای سخنرانی در مسجد قبا از او دعوت کرد که وی را پس از دو شب سخنرانی دستگیر کردند</w:t>
      </w:r>
      <w:r w:rsidR="0008718D" w:rsidRPr="00853DCC">
        <w:rPr>
          <w:rFonts w:hint="cs"/>
          <w:rtl/>
        </w:rPr>
        <w:t>.</w:t>
      </w:r>
      <w:r w:rsidRPr="00853DCC">
        <w:rPr>
          <w:rtl/>
        </w:rPr>
        <w:t xml:space="preserve"> شهید مفتح در بیانیه‌ای در مرداد 57 اعلام کرد:‌«در آغاز محرم گفتند سخنران باید روحانی باشد؛ وقتی ما از آقای علی تهرانی محقق و نویسنده معروف دعوت کردیم،‌</w:t>
      </w:r>
      <w:r w:rsidR="0008718D" w:rsidRPr="00853DCC">
        <w:rPr>
          <w:rFonts w:hint="cs"/>
          <w:rtl/>
        </w:rPr>
        <w:t xml:space="preserve"> </w:t>
      </w:r>
      <w:r w:rsidRPr="00853DCC">
        <w:rPr>
          <w:rtl/>
        </w:rPr>
        <w:t>پس از دو شب سخنرانی ایشان را گرفته و تبعید کردند».</w:t>
      </w:r>
      <w:r w:rsidRPr="00853DCC">
        <w:rPr>
          <w:rStyle w:val="FootnoteReference"/>
          <w:rtl/>
        </w:rPr>
        <w:footnoteReference w:id="2827"/>
      </w:r>
      <w:r w:rsidRPr="00853DCC">
        <w:rPr>
          <w:rtl/>
        </w:rPr>
        <w:t xml:space="preserve"> تهرانی در فروردین 57 در سیرجان به همراه عبدالمجید معادیخواه تبعید بود.</w:t>
      </w:r>
      <w:r w:rsidRPr="00853DCC">
        <w:rPr>
          <w:rStyle w:val="FootnoteReference"/>
          <w:rtl/>
        </w:rPr>
        <w:footnoteReference w:id="2828"/>
      </w:r>
      <w:r w:rsidRPr="00853DCC">
        <w:rPr>
          <w:rtl/>
        </w:rPr>
        <w:t>پس از آن همراه سیدعلی محمددستغیب شیرازی، مرتضی فهیم کرمانی وسید محمد احمدی به سقز تبعید شد. این جمع در 28 اردیبهشت اعلامیه مشترکی «درباره اوضاع ایران» صادر کردند.</w:t>
      </w:r>
      <w:r w:rsidRPr="00853DCC">
        <w:rPr>
          <w:rStyle w:val="FootnoteReference"/>
          <w:rtl/>
        </w:rPr>
        <w:footnoteReference w:id="2829"/>
      </w:r>
    </w:p>
    <w:p w:rsidR="000631D9" w:rsidRPr="00853DCC" w:rsidRDefault="000631D9" w:rsidP="001970D5">
      <w:pPr>
        <w:pStyle w:val="a"/>
        <w:rPr>
          <w:rtl/>
        </w:rPr>
      </w:pPr>
      <w:r w:rsidRPr="00853DCC">
        <w:rPr>
          <w:rtl/>
        </w:rPr>
        <w:t>پس از بازگشت از تبعید، سخت درگیر مسائل انقلابی مشهد شد.</w:t>
      </w:r>
      <w:r w:rsidR="0008718D" w:rsidRPr="00853DCC">
        <w:rPr>
          <w:rFonts w:hint="cs"/>
          <w:rtl/>
        </w:rPr>
        <w:t xml:space="preserve"> </w:t>
      </w:r>
      <w:r w:rsidRPr="00853DCC">
        <w:rPr>
          <w:rtl/>
        </w:rPr>
        <w:t>در 5 آبان 57 که تظاهرات بسیار بزرگ و باشکو</w:t>
      </w:r>
      <w:r w:rsidR="0008718D" w:rsidRPr="00853DCC">
        <w:rPr>
          <w:rtl/>
        </w:rPr>
        <w:t>هی در مشهد برگزارشد</w:t>
      </w:r>
      <w:r w:rsidR="0008718D" w:rsidRPr="00853DCC">
        <w:rPr>
          <w:rFonts w:hint="cs"/>
          <w:rtl/>
        </w:rPr>
        <w:t xml:space="preserve"> </w:t>
      </w:r>
      <w:r w:rsidRPr="00853DCC">
        <w:rPr>
          <w:rtl/>
        </w:rPr>
        <w:t>‌و در جلوی راه آهن اجتماع عظیمی صورت گرفت، نماز جماعت به امامت شیخ علی تهرانی اقامه شد.</w:t>
      </w:r>
      <w:r w:rsidRPr="00853DCC">
        <w:rPr>
          <w:rStyle w:val="FootnoteReference"/>
          <w:rtl/>
        </w:rPr>
        <w:footnoteReference w:id="2830"/>
      </w:r>
      <w:r w:rsidRPr="00853DCC">
        <w:rPr>
          <w:rtl/>
        </w:rPr>
        <w:t xml:space="preserve"> مجددا در هشتم آبان تظاهرات بزرگی شده و تظاهرکنندگان در محوطه باشگاه دانشگاه فردوسی اجتماع کردند، «در این اجتماع، حجت الاسلام خامنه‌ای و حجت الاسلام شیخ علی تهرانی سخنرانی نمودند».</w:t>
      </w:r>
      <w:r w:rsidRPr="00853DCC">
        <w:rPr>
          <w:rStyle w:val="FootnoteReference"/>
          <w:rtl/>
        </w:rPr>
        <w:footnoteReference w:id="2831"/>
      </w:r>
      <w:r w:rsidRPr="00853DCC">
        <w:rPr>
          <w:rtl/>
        </w:rPr>
        <w:t xml:space="preserve"> همچنین در اجتماع بزرگی که در 16 آبان 57 در ا</w:t>
      </w:r>
      <w:r w:rsidR="0008718D" w:rsidRPr="00853DCC">
        <w:rPr>
          <w:rtl/>
        </w:rPr>
        <w:t>ستادیوم سعد آباد مشهد برگزار شد</w:t>
      </w:r>
      <w:r w:rsidRPr="00853DCC">
        <w:rPr>
          <w:rtl/>
        </w:rPr>
        <w:t>«حجت الاسلام علی تهرانی سخنرانی و مردم را به همبستگی و اتحاد بیشتر برای رسیدن به هدف آزادی و حکومت اسلامی دعوت کرد.»</w:t>
      </w:r>
      <w:r w:rsidRPr="00853DCC">
        <w:rPr>
          <w:rStyle w:val="FootnoteReference"/>
          <w:rtl/>
        </w:rPr>
        <w:footnoteReference w:id="2832"/>
      </w:r>
    </w:p>
    <w:p w:rsidR="000631D9" w:rsidRPr="00853DCC" w:rsidRDefault="000631D9" w:rsidP="001970D5">
      <w:pPr>
        <w:pStyle w:val="a"/>
        <w:rPr>
          <w:rtl/>
        </w:rPr>
      </w:pPr>
      <w:r w:rsidRPr="00853DCC">
        <w:rPr>
          <w:rtl/>
        </w:rPr>
        <w:t>به هر روی، در طول سال</w:t>
      </w:r>
      <w:r w:rsidR="00F43C98" w:rsidRPr="00853DCC">
        <w:rPr>
          <w:rFonts w:hint="cs"/>
          <w:rtl/>
        </w:rPr>
        <w:t>‌</w:t>
      </w:r>
      <w:r w:rsidRPr="00853DCC">
        <w:rPr>
          <w:rtl/>
        </w:rPr>
        <w:t>ها نام شیخ علی تهرانی نیز ضمن اسامی بسیاری دیگر از مبارزان روحانی، در ذیل اعلامیه‌های ضد رژیم‌ دیده می‌شود.</w:t>
      </w:r>
      <w:r w:rsidRPr="00853DCC">
        <w:rPr>
          <w:rStyle w:val="FootnoteReference"/>
          <w:rtl/>
        </w:rPr>
        <w:footnoteReference w:id="2833"/>
      </w:r>
      <w:r w:rsidRPr="00853DCC">
        <w:rPr>
          <w:rtl/>
        </w:rPr>
        <w:t>وی در مشهد، در روزگاری که آیت الله میلانی سخت تحت کنترل ساواک بود،‌</w:t>
      </w:r>
      <w:r w:rsidR="00F43C98" w:rsidRPr="00853DCC">
        <w:rPr>
          <w:rFonts w:hint="cs"/>
          <w:rtl/>
        </w:rPr>
        <w:t xml:space="preserve"> </w:t>
      </w:r>
      <w:r w:rsidR="00F43C98" w:rsidRPr="00853DCC">
        <w:rPr>
          <w:rtl/>
        </w:rPr>
        <w:t>با ایشان رفت و آمد داشت</w:t>
      </w:r>
      <w:r w:rsidRPr="00853DCC">
        <w:rPr>
          <w:rtl/>
        </w:rPr>
        <w:t xml:space="preserve"> و </w:t>
      </w:r>
      <w:r w:rsidRPr="00853DCC">
        <w:rPr>
          <w:rtl/>
        </w:rPr>
        <w:lastRenderedPageBreak/>
        <w:t>بارها و بارها نام وی در میان افرادی که به دیدار آقای میلانی رفته و یا همراه وی در درس و مسجد بوده‌اند، در اسناد ساواک یاد شده است.</w:t>
      </w:r>
      <w:r w:rsidRPr="00853DCC">
        <w:rPr>
          <w:rStyle w:val="FootnoteReference"/>
          <w:rtl/>
        </w:rPr>
        <w:footnoteReference w:id="2834"/>
      </w:r>
    </w:p>
    <w:p w:rsidR="000631D9" w:rsidRPr="00853DCC" w:rsidRDefault="000631D9" w:rsidP="001970D5">
      <w:pPr>
        <w:pStyle w:val="a"/>
        <w:rPr>
          <w:rtl/>
        </w:rPr>
      </w:pPr>
      <w:r w:rsidRPr="00853DCC">
        <w:rPr>
          <w:rtl/>
        </w:rPr>
        <w:t>موضع مبارزاتی وی همچنان ادامه یافت. در اطلاعیه مشترکی که توسط روحانیون مبارز مشهد به مناسبت هجرت امام به پاریس منتشر شد، نام شیخ علی تهرانی در کنار نام آقایان «سید علی خامنه‌ای، محمدرضا محامی، عباس واعظ طبسی، و سید عبدالکریم هاشمی نژاد» آمده است.</w:t>
      </w:r>
      <w:r w:rsidRPr="00853DCC">
        <w:rPr>
          <w:rStyle w:val="FootnoteReference"/>
          <w:rtl/>
        </w:rPr>
        <w:footnoteReference w:id="2835"/>
      </w:r>
      <w:r w:rsidRPr="00853DCC">
        <w:rPr>
          <w:rtl/>
        </w:rPr>
        <w:t xml:space="preserve"> همکاری وی با برخی از افراد یاد شده ضمن برگزاری جلسات و تظا</w:t>
      </w:r>
      <w:r w:rsidR="00F43C98" w:rsidRPr="00853DCC">
        <w:rPr>
          <w:rtl/>
        </w:rPr>
        <w:t>هرات و غیره، در ضمن اسناد منتشر</w:t>
      </w:r>
      <w:r w:rsidRPr="00853DCC">
        <w:rPr>
          <w:rtl/>
        </w:rPr>
        <w:t xml:space="preserve"> شده درباره مرحوم هاشمی نژاد نیز آمده است.</w:t>
      </w:r>
      <w:r w:rsidRPr="00853DCC">
        <w:rPr>
          <w:rStyle w:val="FootnoteReference"/>
          <w:rtl/>
        </w:rPr>
        <w:footnoteReference w:id="2836"/>
      </w:r>
    </w:p>
    <w:p w:rsidR="000631D9" w:rsidRPr="00853DCC" w:rsidRDefault="000631D9" w:rsidP="001970D5">
      <w:pPr>
        <w:pStyle w:val="a"/>
        <w:rPr>
          <w:rtl/>
        </w:rPr>
      </w:pPr>
      <w:r w:rsidRPr="00853DCC">
        <w:rPr>
          <w:rtl/>
        </w:rPr>
        <w:t>آقای رمضانعلی شاکری در گزارش وضعیت انقلابی مشهد در سال 57 تأیید می‌کند که «در شهر مشهد، خان</w:t>
      </w:r>
      <w:r w:rsidR="00C427E4" w:rsidRPr="00853DCC">
        <w:rPr>
          <w:rtl/>
        </w:rPr>
        <w:t>ۀ</w:t>
      </w:r>
      <w:r w:rsidRPr="00853DCC">
        <w:rPr>
          <w:rtl/>
        </w:rPr>
        <w:t xml:space="preserve"> آیت الله شیرازی و آیت الله قمی مرکز تصمیم‌گیری و پناهگاه مردم بی‌دفاع بود و اداره قیام و راه‌پیمایی‌ها و حرکت‌ انقلابی و شورای مرکزی و اجرای فرامین امام بیشتر توسط روحانیون مبارزی مانند میرزا جواد آقا تهرانی، شیخ ابوالحسن شیرازی، حاج سید کاظم مرعشی، حاج سید علی خامنه‌ای، حاج شیخ عباس واعظ طبسی، سید عبدالکریم هاشمی نژاد،</w:t>
      </w:r>
      <w:r w:rsidR="00F43C98" w:rsidRPr="00853DCC">
        <w:rPr>
          <w:rFonts w:hint="cs"/>
          <w:rtl/>
        </w:rPr>
        <w:t xml:space="preserve"> </w:t>
      </w:r>
      <w:r w:rsidRPr="00853DCC">
        <w:rPr>
          <w:rtl/>
        </w:rPr>
        <w:t>استاد شیخ علی تهرانی و‌‌ آقای طاهر احمد زاده و دکتر محمود رو</w:t>
      </w:r>
      <w:r w:rsidR="00F43C98" w:rsidRPr="00853DCC">
        <w:rPr>
          <w:rtl/>
        </w:rPr>
        <w:t>حانی و دکتر فرهودی انجام می‌گر</w:t>
      </w:r>
      <w:r w:rsidR="00F43C98" w:rsidRPr="00853DCC">
        <w:rPr>
          <w:rFonts w:hint="cs"/>
          <w:rtl/>
        </w:rPr>
        <w:t>فت</w:t>
      </w:r>
      <w:r w:rsidRPr="00853DCC">
        <w:rPr>
          <w:rtl/>
        </w:rPr>
        <w:t>».</w:t>
      </w:r>
      <w:r w:rsidRPr="00853DCC">
        <w:rPr>
          <w:rStyle w:val="FootnoteReference"/>
          <w:rtl/>
        </w:rPr>
        <w:footnoteReference w:id="2837"/>
      </w:r>
      <w:r w:rsidRPr="00853DCC">
        <w:rPr>
          <w:rtl/>
        </w:rPr>
        <w:t xml:space="preserve"> در جریان تشییع جنازه حجت الاسلام شیخ احمد کافی در 31 تیر57</w:t>
      </w:r>
      <w:r w:rsidR="00F43C98" w:rsidRPr="00853DCC">
        <w:rPr>
          <w:rFonts w:hint="cs"/>
          <w:rtl/>
        </w:rPr>
        <w:t xml:space="preserve"> </w:t>
      </w:r>
      <w:r w:rsidRPr="00853DCC">
        <w:rPr>
          <w:rtl/>
        </w:rPr>
        <w:t>تظاهراتی درمشهد شد که به درگیری میان مردم و نیروهای انتظامی منجر گردید.</w:t>
      </w:r>
      <w:r w:rsidR="00F43C98" w:rsidRPr="00853DCC">
        <w:rPr>
          <w:rFonts w:hint="cs"/>
          <w:rtl/>
        </w:rPr>
        <w:t xml:space="preserve"> </w:t>
      </w:r>
      <w:r w:rsidRPr="00853DCC">
        <w:rPr>
          <w:rtl/>
        </w:rPr>
        <w:t>شیخ علی تهرانی به همین مناسبت اطلاعیه‌ای منتشر کرد. در این زمان وی از محل تبعید خود از سقز، برای محاکمه و حضور در دادگاه به مشهد آمده بود.</w:t>
      </w:r>
      <w:r w:rsidRPr="00853DCC">
        <w:rPr>
          <w:rStyle w:val="FootnoteReference"/>
          <w:rtl/>
        </w:rPr>
        <w:footnoteReference w:id="2838"/>
      </w:r>
      <w:r w:rsidRPr="00853DCC">
        <w:rPr>
          <w:rtl/>
        </w:rPr>
        <w:t xml:space="preserve"> در اجتماع گروهی از تظاهر کنندگان در منزل آیت الله شیرازی در 2/9/57 نیز شیخ علی تهرانی درباره «تجاوز حاکم، پیروزی و برقراری حکومت اسلامی» سخنرانی کرد.</w:t>
      </w:r>
      <w:r w:rsidRPr="00853DCC">
        <w:rPr>
          <w:rStyle w:val="FootnoteReference"/>
          <w:rtl/>
        </w:rPr>
        <w:footnoteReference w:id="2839"/>
      </w:r>
      <w:r w:rsidRPr="00853DCC">
        <w:rPr>
          <w:rtl/>
        </w:rPr>
        <w:t xml:space="preserve"> آقای شاکری موارد دیگری از حضور تهرانی را در رویدادهای انقلابی سال 57  در مشهد بیان کرده است.</w:t>
      </w:r>
      <w:r w:rsidRPr="00853DCC">
        <w:rPr>
          <w:rStyle w:val="FootnoteReference"/>
          <w:rtl/>
        </w:rPr>
        <w:footnoteReference w:id="2840"/>
      </w:r>
    </w:p>
    <w:p w:rsidR="000631D9" w:rsidRPr="00853DCC" w:rsidRDefault="000631D9" w:rsidP="001970D5">
      <w:pPr>
        <w:pStyle w:val="a"/>
        <w:rPr>
          <w:rtl/>
        </w:rPr>
      </w:pPr>
      <w:r w:rsidRPr="00853DCC">
        <w:rPr>
          <w:rtl/>
        </w:rPr>
        <w:lastRenderedPageBreak/>
        <w:t xml:space="preserve">بلافاصله پس از پیروزی انقلاب اسلامی، ریاست دادگاه انقلاب </w:t>
      </w:r>
      <w:r w:rsidR="001B7B5C" w:rsidRPr="00853DCC">
        <w:rPr>
          <w:rtl/>
        </w:rPr>
        <w:t>مشهد</w:t>
      </w:r>
      <w:r w:rsidRPr="00853DCC">
        <w:rPr>
          <w:rtl/>
        </w:rPr>
        <w:t xml:space="preserve"> و مدتی هم ریاست دادگاه انقلاب اهواز</w:t>
      </w:r>
      <w:r w:rsidRPr="00853DCC">
        <w:rPr>
          <w:rStyle w:val="FootnoteReference"/>
          <w:rtl/>
        </w:rPr>
        <w:footnoteReference w:id="2841"/>
      </w:r>
      <w:r w:rsidRPr="00853DCC">
        <w:rPr>
          <w:rtl/>
        </w:rPr>
        <w:t xml:space="preserve"> به شیخ علی تهرانی سپرده شده و وی به محاکمه عوامل رژیم مشغول گشت.</w:t>
      </w:r>
      <w:r w:rsidRPr="00853DCC">
        <w:rPr>
          <w:rStyle w:val="FootnoteReference"/>
          <w:rtl/>
        </w:rPr>
        <w:footnoteReference w:id="2842"/>
      </w:r>
      <w:r w:rsidRPr="00853DCC">
        <w:rPr>
          <w:rtl/>
        </w:rPr>
        <w:t xml:space="preserve"> وی در سال 1358 از سوی حزب جمهوری اسلامی مشهد و برخی از تشکل‌های دیگر کاندیدای مجلس خبرگان شد که به عنوان نفر هفتم از خراسان انتخاب شده و به خبرگان راه یافت.</w:t>
      </w:r>
      <w:r w:rsidRPr="00853DCC">
        <w:rPr>
          <w:rStyle w:val="FootnoteReference"/>
          <w:rtl/>
        </w:rPr>
        <w:footnoteReference w:id="2843"/>
      </w:r>
      <w:r w:rsidRPr="00853DCC">
        <w:rPr>
          <w:rtl/>
        </w:rPr>
        <w:t xml:space="preserve"> به دلیل آن که وی آثاری در اقتصاد اسلامی نوشته بود، در مجلس خبرگان در کمیسیون مالی و اقتصادی حضور داشت.</w:t>
      </w:r>
      <w:r w:rsidRPr="00853DCC">
        <w:rPr>
          <w:rStyle w:val="FootnoteReference"/>
          <w:rtl/>
        </w:rPr>
        <w:footnoteReference w:id="2844"/>
      </w:r>
    </w:p>
    <w:p w:rsidR="000631D9" w:rsidRPr="00853DCC" w:rsidRDefault="000631D9" w:rsidP="001970D5">
      <w:pPr>
        <w:pStyle w:val="a"/>
        <w:rPr>
          <w:rtl/>
        </w:rPr>
      </w:pPr>
      <w:r w:rsidRPr="00853DCC">
        <w:rPr>
          <w:b/>
          <w:bCs/>
          <w:rtl/>
        </w:rPr>
        <w:t>تهرانی و شریعتی:</w:t>
      </w:r>
      <w:r w:rsidRPr="00853DCC">
        <w:rPr>
          <w:rtl/>
        </w:rPr>
        <w:t xml:space="preserve"> شیخ علی تهرانی از ارادتمندان به دکتر شریعتی بود و به همین مناسبت، دکتر یادداشتی درباره کتاب شنا</w:t>
      </w:r>
      <w:r w:rsidR="001B7B5C" w:rsidRPr="00853DCC">
        <w:rPr>
          <w:rFonts w:hint="cs"/>
          <w:rtl/>
        </w:rPr>
        <w:t>خ</w:t>
      </w:r>
      <w:r w:rsidRPr="00853DCC">
        <w:rPr>
          <w:rtl/>
        </w:rPr>
        <w:t>ت وی نوشت که در پشت جلد آن به چاپ رسید</w:t>
      </w:r>
      <w:r w:rsidR="001B7B5C" w:rsidRPr="00853DCC">
        <w:rPr>
          <w:rFonts w:hint="cs"/>
          <w:rtl/>
        </w:rPr>
        <w:t>.</w:t>
      </w:r>
      <w:r w:rsidRPr="00853DCC">
        <w:rPr>
          <w:rtl/>
        </w:rPr>
        <w:t xml:space="preserve"> شگفت آن که شریعتی با تمام بی‌</w:t>
      </w:r>
      <w:r w:rsidR="001B7B5C" w:rsidRPr="00853DCC">
        <w:rPr>
          <w:rtl/>
        </w:rPr>
        <w:t>علاقگی‌اش به مباحث فلسفی، در آن</w:t>
      </w:r>
      <w:r w:rsidRPr="00853DCC">
        <w:rPr>
          <w:rtl/>
        </w:rPr>
        <w:t>جا از آن کتاب کاملا فلسفی ستایش کرد. در همین نامه</w:t>
      </w:r>
      <w:r w:rsidR="001B7B5C" w:rsidRPr="00853DCC">
        <w:rPr>
          <w:rFonts w:hint="cs"/>
          <w:rtl/>
        </w:rPr>
        <w:t>،</w:t>
      </w:r>
      <w:r w:rsidRPr="00853DCC">
        <w:rPr>
          <w:rtl/>
        </w:rPr>
        <w:t xml:space="preserve"> شریعتی پیشنهاد کرد نام کتاب نه شناخت بلکه فلسف</w:t>
      </w:r>
      <w:r w:rsidR="00C427E4" w:rsidRPr="00853DCC">
        <w:rPr>
          <w:rtl/>
        </w:rPr>
        <w:t>ۀ</w:t>
      </w:r>
      <w:r w:rsidRPr="00853DCC">
        <w:rPr>
          <w:rtl/>
        </w:rPr>
        <w:t xml:space="preserve"> شناخت باشد؛ زیرا این نام (هم با متن مناسب‌تر است و هم آن جزوه معروف را تداعی نمی‌کند»</w:t>
      </w:r>
      <w:r w:rsidR="00C92469" w:rsidRPr="00853DCC">
        <w:rPr>
          <w:rFonts w:hint="cs"/>
          <w:rtl/>
        </w:rPr>
        <w:t>،</w:t>
      </w:r>
      <w:r w:rsidRPr="00853DCC">
        <w:rPr>
          <w:rtl/>
        </w:rPr>
        <w:t xml:space="preserve"> که اشاره به شناخت مجاهدین بود که خود به بدنام بودن آن اثر در این زما</w:t>
      </w:r>
      <w:r w:rsidR="00C92469" w:rsidRPr="00853DCC">
        <w:rPr>
          <w:rFonts w:hint="cs"/>
          <w:rtl/>
        </w:rPr>
        <w:t>ن</w:t>
      </w:r>
      <w:r w:rsidRPr="00853DCC">
        <w:rPr>
          <w:rtl/>
        </w:rPr>
        <w:t xml:space="preserve"> اشاره دارد. شریعتی از تهرانی چنین یاد می‌کند: «زبانم پر از ستایش وجانم لبریز ایمان و دلم سرشار از امید نسبت به مردی است که چه خوش درخشیده است و چه رستمانه می‌روید و در جهان ما نسل جدید مسلمان که تشنه و مشتاق و دردناک در تلاش تکوین مجدد مکتب اعتقادی خویش براساس اسلام نخستین هستیم، چه خوب آن خلا بزرگ و رنج آوری را که سخت آسیب‌پذیرمان کرده است، پر نموده، علی تهرانی درست همان کسی است که محتاجش بودیم و سخت منتظرش... و شکر خدا که رسید.»</w:t>
      </w:r>
      <w:r w:rsidRPr="00853DCC">
        <w:rPr>
          <w:rStyle w:val="FootnoteReference"/>
          <w:rtl/>
        </w:rPr>
        <w:footnoteReference w:id="2845"/>
      </w:r>
      <w:r w:rsidRPr="00853DCC">
        <w:rPr>
          <w:rtl/>
        </w:rPr>
        <w:t xml:space="preserve"> در دی ماه 56 هم سخن از متنی بوده است که شیخ علی تهرانی در ستایش از دکتر شریعتی نوشته بوده است.</w:t>
      </w:r>
      <w:r w:rsidRPr="00853DCC">
        <w:rPr>
          <w:rStyle w:val="FootnoteReference"/>
          <w:rtl/>
        </w:rPr>
        <w:footnoteReference w:id="2846"/>
      </w:r>
      <w:r w:rsidRPr="00853DCC">
        <w:rPr>
          <w:rtl/>
        </w:rPr>
        <w:t xml:space="preserve"> وی متنی با عنوان خصایص روحی یک انسان برای یادنام</w:t>
      </w:r>
      <w:r w:rsidR="00C427E4" w:rsidRPr="00853DCC">
        <w:rPr>
          <w:rtl/>
        </w:rPr>
        <w:t>ۀ</w:t>
      </w:r>
      <w:r w:rsidRPr="00853DCC">
        <w:rPr>
          <w:rtl/>
        </w:rPr>
        <w:t xml:space="preserve"> سالگرد هجرت و شهادت ابوذر زمان دکتر شریعتی (31ـ 38) نوشت (با تاریخ ذی حجه 1397ق) </w:t>
      </w:r>
      <w:r w:rsidRPr="00853DCC">
        <w:rPr>
          <w:rtl/>
        </w:rPr>
        <w:lastRenderedPageBreak/>
        <w:t xml:space="preserve">و ارادت خود را به او نشان داد و از </w:t>
      </w:r>
      <w:r w:rsidR="00C92469" w:rsidRPr="00853DCC">
        <w:rPr>
          <w:rtl/>
        </w:rPr>
        <w:t>منتقدین او بد گفت. احسا</w:t>
      </w:r>
      <w:r w:rsidR="00C92469" w:rsidRPr="00853DCC">
        <w:rPr>
          <w:rFonts w:hint="cs"/>
          <w:rtl/>
        </w:rPr>
        <w:t>ن</w:t>
      </w:r>
      <w:r w:rsidRPr="00853DCC">
        <w:rPr>
          <w:rtl/>
        </w:rPr>
        <w:t xml:space="preserve"> شریعتی هم در مقاله‌ای که برای همین یادنامه نوشت، چنین گفت: گرچه دشمنان علی، به همان سنت سنی</w:t>
      </w:r>
      <w:r w:rsidR="00C427E4" w:rsidRPr="00853DCC">
        <w:rPr>
          <w:rtl/>
        </w:rPr>
        <w:t>ۀ</w:t>
      </w:r>
      <w:r w:rsidRPr="00853DCC">
        <w:rPr>
          <w:rtl/>
        </w:rPr>
        <w:t xml:space="preserve"> همیشه تاریخ خواستند در غیبتش دوباره تحریف و تهمت و ... را آغاز کنند، اما رویش رستمان</w:t>
      </w:r>
      <w:r w:rsidR="00C427E4" w:rsidRPr="00853DCC">
        <w:rPr>
          <w:rtl/>
        </w:rPr>
        <w:t>ۀ</w:t>
      </w:r>
      <w:r w:rsidRPr="00853DCC">
        <w:rPr>
          <w:rtl/>
        </w:rPr>
        <w:t xml:space="preserve"> علمائی چون تهرانی‌ها بود که نقش بر آبشان کرد.</w:t>
      </w:r>
      <w:r w:rsidRPr="00853DCC">
        <w:rPr>
          <w:rStyle w:val="FootnoteReference"/>
          <w:rtl/>
        </w:rPr>
        <w:footnoteReference w:id="2847"/>
      </w:r>
    </w:p>
    <w:p w:rsidR="000631D9" w:rsidRPr="00853DCC" w:rsidRDefault="000631D9" w:rsidP="001970D5">
      <w:pPr>
        <w:pStyle w:val="a"/>
        <w:rPr>
          <w:rtl/>
        </w:rPr>
      </w:pPr>
      <w:r w:rsidRPr="00853DCC">
        <w:rPr>
          <w:rtl/>
        </w:rPr>
        <w:t>شیخ علی تهرانی همراه با آقای خلخالی در سالگرد درگذشت شریعتی اعلامی</w:t>
      </w:r>
      <w:r w:rsidR="00C427E4" w:rsidRPr="00853DCC">
        <w:rPr>
          <w:rtl/>
        </w:rPr>
        <w:t>ۀ</w:t>
      </w:r>
      <w:r w:rsidRPr="00853DCC">
        <w:rPr>
          <w:rtl/>
        </w:rPr>
        <w:t xml:space="preserve"> مشترکی دادند که نثرش نشانگر آن است که تهرانی آن را نوشته است. در این اطلاعیه آنان علت موفقیت شریعتی را در آن دانستند که «نبوت و بعثت را رستاخیزی به هوش آورنده و حرکت آفرین در مسیر کمال و سعادت </w:t>
      </w:r>
      <w:r w:rsidR="00FC784D" w:rsidRPr="00853DCC">
        <w:rPr>
          <w:rtl/>
        </w:rPr>
        <w:t>دانسته ... و دین به</w:t>
      </w:r>
      <w:r w:rsidR="00FC784D" w:rsidRPr="00853DCC">
        <w:rPr>
          <w:rFonts w:hint="cs"/>
          <w:rtl/>
        </w:rPr>
        <w:t>‌</w:t>
      </w:r>
      <w:r w:rsidRPr="00853DCC">
        <w:rPr>
          <w:rtl/>
        </w:rPr>
        <w:t>ویژه دین اسلام را معارف و احکام و دستوراتی یافته که بر طبق نقش</w:t>
      </w:r>
      <w:r w:rsidR="00C427E4" w:rsidRPr="00853DCC">
        <w:rPr>
          <w:rtl/>
        </w:rPr>
        <w:t>ۀ</w:t>
      </w:r>
      <w:r w:rsidRPr="00853DCC">
        <w:rPr>
          <w:rtl/>
        </w:rPr>
        <w:t xml:space="preserve"> سرشت انسانی پی ریزی شده ...» این زمانی بود که این دو</w:t>
      </w:r>
      <w:r w:rsidR="00FC784D" w:rsidRPr="00853DCC">
        <w:rPr>
          <w:rFonts w:hint="cs"/>
          <w:rtl/>
        </w:rPr>
        <w:t>،</w:t>
      </w:r>
      <w:r w:rsidRPr="00853DCC">
        <w:rPr>
          <w:rtl/>
        </w:rPr>
        <w:t xml:space="preserve"> در بانه و سقز تبعید بودند.</w:t>
      </w:r>
      <w:r w:rsidRPr="00853DCC">
        <w:rPr>
          <w:rStyle w:val="FootnoteReference"/>
          <w:rtl/>
        </w:rPr>
        <w:footnoteReference w:id="2848"/>
      </w:r>
      <w:r w:rsidRPr="00853DCC">
        <w:rPr>
          <w:rtl/>
        </w:rPr>
        <w:t xml:space="preserve"> تعبیر «سرشت انسانی» بارها در ن</w:t>
      </w:r>
      <w:r w:rsidR="00FC784D" w:rsidRPr="00853DCC">
        <w:rPr>
          <w:rtl/>
        </w:rPr>
        <w:t>وشته‌های تهرانی آمده است. تندر</w:t>
      </w:r>
      <w:r w:rsidR="00FC784D" w:rsidRPr="00853DCC">
        <w:rPr>
          <w:rFonts w:hint="cs"/>
          <w:rtl/>
        </w:rPr>
        <w:t>َ</w:t>
      </w:r>
      <w:r w:rsidR="00FC784D" w:rsidRPr="00853DCC">
        <w:rPr>
          <w:rtl/>
        </w:rPr>
        <w:t>و</w:t>
      </w:r>
      <w:r w:rsidRPr="00853DCC">
        <w:rPr>
          <w:rtl/>
        </w:rPr>
        <w:t>ی تهرانی در دفاع از شریعتی مورد انتقاد برخی از روحانیون بوده است؛ همچنان که ستیاش عجیب و غریب آقای شریعتی هم از تهرانی، انسان را به تعجب وا می‌دارد.</w:t>
      </w:r>
    </w:p>
    <w:p w:rsidR="000631D9" w:rsidRPr="00853DCC" w:rsidRDefault="000631D9" w:rsidP="001970D5">
      <w:pPr>
        <w:pStyle w:val="a"/>
        <w:rPr>
          <w:rtl/>
        </w:rPr>
      </w:pPr>
      <w:r w:rsidRPr="00853DCC">
        <w:rPr>
          <w:rtl/>
        </w:rPr>
        <w:t>آقای مطهری در نامه‌ای که در انتقاد از شریعتی به امام نوشته</w:t>
      </w:r>
      <w:r w:rsidR="00FC784D" w:rsidRPr="00853DCC">
        <w:rPr>
          <w:rFonts w:hint="cs"/>
          <w:rtl/>
        </w:rPr>
        <w:t>،</w:t>
      </w:r>
      <w:r w:rsidRPr="00853DCC">
        <w:rPr>
          <w:rtl/>
        </w:rPr>
        <w:t xml:space="preserve"> اشاره کرده‌اند که «شنیدم به یکی از دوستان مشهد، که اخیرا به نجف مشرف شده بود، تذکر مفیدی داده‌اید و دورادور اطلاع دارم که مؤثر بوده و در روش ایشان که اخیرا خیلی خطرناک شده بود، مؤثر واقع شده و الحمدالله»</w:t>
      </w:r>
      <w:r w:rsidR="00FC784D" w:rsidRPr="00853DCC">
        <w:rPr>
          <w:rFonts w:hint="cs"/>
          <w:rtl/>
        </w:rPr>
        <w:t>.</w:t>
      </w:r>
      <w:r w:rsidRPr="00853DCC">
        <w:rPr>
          <w:rStyle w:val="FootnoteReference"/>
          <w:rtl/>
        </w:rPr>
        <w:footnoteReference w:id="2849"/>
      </w:r>
      <w:r w:rsidRPr="00853DCC">
        <w:rPr>
          <w:rtl/>
        </w:rPr>
        <w:t xml:space="preserve"> آقای سید حمید روحانی،‌</w:t>
      </w:r>
      <w:r w:rsidR="00FC784D" w:rsidRPr="00853DCC">
        <w:rPr>
          <w:rFonts w:hint="cs"/>
          <w:rtl/>
        </w:rPr>
        <w:t xml:space="preserve"> </w:t>
      </w:r>
      <w:r w:rsidRPr="00853DCC">
        <w:rPr>
          <w:rtl/>
        </w:rPr>
        <w:t>در همانجا در حاشیه</w:t>
      </w:r>
      <w:r w:rsidR="00FC784D" w:rsidRPr="00853DCC">
        <w:rPr>
          <w:rFonts w:hint="cs"/>
          <w:rtl/>
        </w:rPr>
        <w:t>،</w:t>
      </w:r>
      <w:r w:rsidRPr="00853DCC">
        <w:rPr>
          <w:rtl/>
        </w:rPr>
        <w:t xml:space="preserve"> ذیل کلم</w:t>
      </w:r>
      <w:r w:rsidR="00C427E4" w:rsidRPr="00853DCC">
        <w:rPr>
          <w:rtl/>
        </w:rPr>
        <w:t>ۀ</w:t>
      </w:r>
      <w:r w:rsidRPr="00853DCC">
        <w:rPr>
          <w:rtl/>
        </w:rPr>
        <w:t xml:space="preserve"> «یکی از دوستان مشهد» نام وی را شیخ علی تهرانی نوشته‌اند. تأثیری که از آن یاد شده بعید می‌نماید،‌</w:t>
      </w:r>
      <w:r w:rsidR="00FC784D" w:rsidRPr="00853DCC">
        <w:rPr>
          <w:rFonts w:hint="cs"/>
          <w:rtl/>
        </w:rPr>
        <w:t xml:space="preserve"> </w:t>
      </w:r>
      <w:r w:rsidRPr="00853DCC">
        <w:rPr>
          <w:rtl/>
        </w:rPr>
        <w:t xml:space="preserve">زیرا تهرانی در 15/3/59 کتابچه‌ای با عنوان </w:t>
      </w:r>
      <w:r w:rsidRPr="00853DCC">
        <w:rPr>
          <w:u w:val="single"/>
          <w:rtl/>
        </w:rPr>
        <w:t>آری این چنین شد برادر</w:t>
      </w:r>
      <w:r w:rsidRPr="00853DCC">
        <w:rPr>
          <w:rtl/>
        </w:rPr>
        <w:t xml:space="preserve"> نوشت و از سر ارادتی که به دکتر داشت، شرحی از ما وقع این چند سال به خصوص سال پس از انقلاب را در قالب پاسخ به نوشته دکتر شریعتی که </w:t>
      </w:r>
      <w:r w:rsidRPr="00853DCC">
        <w:rPr>
          <w:u w:val="single"/>
          <w:rtl/>
        </w:rPr>
        <w:t>آری این چنین بود برادر</w:t>
      </w:r>
      <w:r w:rsidR="00FC784D" w:rsidRPr="00853DCC">
        <w:rPr>
          <w:rFonts w:hint="cs"/>
          <w:rtl/>
        </w:rPr>
        <w:t>،</w:t>
      </w:r>
      <w:r w:rsidRPr="00853DCC">
        <w:rPr>
          <w:rtl/>
        </w:rPr>
        <w:t xml:space="preserve"> نوشت.</w:t>
      </w:r>
      <w:r w:rsidR="00EF52D7" w:rsidRPr="00853DCC">
        <w:rPr>
          <w:rFonts w:hint="cs"/>
          <w:rtl/>
        </w:rPr>
        <w:t xml:space="preserve"> </w:t>
      </w:r>
    </w:p>
    <w:p w:rsidR="000631D9" w:rsidRPr="00853DCC" w:rsidRDefault="000631D9" w:rsidP="001970D5">
      <w:pPr>
        <w:pStyle w:val="a"/>
        <w:rPr>
          <w:rtl/>
        </w:rPr>
      </w:pPr>
      <w:r w:rsidRPr="00853DCC">
        <w:rPr>
          <w:rtl/>
        </w:rPr>
        <w:t>شیخ علی تهرانی تحت تأثیر اندیشه‌های اقتصادی سوسیالیستی،‌</w:t>
      </w:r>
      <w:r w:rsidR="00EF52D7" w:rsidRPr="00853DCC">
        <w:rPr>
          <w:rFonts w:hint="cs"/>
          <w:rtl/>
        </w:rPr>
        <w:t xml:space="preserve"> </w:t>
      </w:r>
      <w:r w:rsidRPr="00853DCC">
        <w:rPr>
          <w:rtl/>
        </w:rPr>
        <w:t>و به احتمال،</w:t>
      </w:r>
      <w:r w:rsidR="00EF52D7" w:rsidRPr="00853DCC">
        <w:rPr>
          <w:rFonts w:hint="cs"/>
          <w:rtl/>
        </w:rPr>
        <w:t xml:space="preserve"> </w:t>
      </w:r>
      <w:r w:rsidR="00EF52D7" w:rsidRPr="00853DCC">
        <w:rPr>
          <w:rtl/>
        </w:rPr>
        <w:t xml:space="preserve">ـ </w:t>
      </w:r>
      <w:r w:rsidRPr="00853DCC">
        <w:rPr>
          <w:rtl/>
        </w:rPr>
        <w:t>‌بنا به گفته محتشمی ـ با تأثیر پذیری از کتاب اقتصاد مجاهدین خلق، آثاری در اقتصاد اسلامی نوشت</w:t>
      </w:r>
      <w:r w:rsidR="00EF52D7" w:rsidRPr="00853DCC">
        <w:rPr>
          <w:rFonts w:hint="cs"/>
          <w:rtl/>
        </w:rPr>
        <w:t>.</w:t>
      </w:r>
      <w:r w:rsidRPr="00853DCC">
        <w:rPr>
          <w:rtl/>
        </w:rPr>
        <w:t xml:space="preserve"> زمانی که این نوشته</w:t>
      </w:r>
      <w:r w:rsidR="00EF52D7" w:rsidRPr="00853DCC">
        <w:rPr>
          <w:rtl/>
        </w:rPr>
        <w:t xml:space="preserve"> به دست حاج آقا مصطفی خمینی، هم</w:t>
      </w:r>
      <w:r w:rsidR="00EF52D7" w:rsidRPr="00853DCC">
        <w:rPr>
          <w:rFonts w:hint="cs"/>
          <w:rtl/>
        </w:rPr>
        <w:t>‌</w:t>
      </w:r>
      <w:r w:rsidRPr="00853DCC">
        <w:rPr>
          <w:rtl/>
        </w:rPr>
        <w:t xml:space="preserve">بحث سابق تهرانی افتاد، ضمن نامه‌ای در این باره به او تذکر داد. مرحوم حاج آقا مصطفی در این نامه </w:t>
      </w:r>
      <w:r w:rsidRPr="00853DCC">
        <w:rPr>
          <w:rtl/>
        </w:rPr>
        <w:lastRenderedPageBreak/>
        <w:t>نوشت:</w:t>
      </w:r>
      <w:r w:rsidRPr="00853DCC">
        <w:rPr>
          <w:rStyle w:val="FootnoteReference"/>
          <w:rtl/>
        </w:rPr>
        <w:footnoteReference w:id="2850"/>
      </w:r>
      <w:r w:rsidRPr="00853DCC">
        <w:rPr>
          <w:rtl/>
        </w:rPr>
        <w:t xml:space="preserve"> کتاب روابط </w:t>
      </w:r>
      <w:r w:rsidR="00EF52D7" w:rsidRPr="00853DCC">
        <w:rPr>
          <w:rtl/>
        </w:rPr>
        <w:t>اجتماعی و اقتصادی در اسلام رسید</w:t>
      </w:r>
      <w:r w:rsidR="00EF52D7" w:rsidRPr="00853DCC">
        <w:rPr>
          <w:rFonts w:hint="cs"/>
          <w:rtl/>
        </w:rPr>
        <w:t>،</w:t>
      </w:r>
      <w:r w:rsidRPr="00853DCC">
        <w:rPr>
          <w:rStyle w:val="FootnoteReference"/>
          <w:rtl/>
        </w:rPr>
        <w:footnoteReference w:id="2851"/>
      </w:r>
      <w:r w:rsidRPr="00853DCC">
        <w:rPr>
          <w:rtl/>
        </w:rPr>
        <w:t xml:space="preserve"> ولی مع الاسف ن</w:t>
      </w:r>
      <w:r w:rsidR="00EF52D7" w:rsidRPr="00853DCC">
        <w:rPr>
          <w:rFonts w:hint="cs"/>
          <w:rtl/>
        </w:rPr>
        <w:t>ُ</w:t>
      </w:r>
      <w:r w:rsidRPr="00853DCC">
        <w:rPr>
          <w:rtl/>
        </w:rPr>
        <w:t>س</w:t>
      </w:r>
      <w:r w:rsidR="00EF52D7" w:rsidRPr="00853DCC">
        <w:rPr>
          <w:rFonts w:hint="cs"/>
          <w:rtl/>
        </w:rPr>
        <w:t>َ</w:t>
      </w:r>
      <w:r w:rsidRPr="00853DCC">
        <w:rPr>
          <w:rtl/>
        </w:rPr>
        <w:t>خ کم</w:t>
      </w:r>
      <w:r w:rsidR="00EF52D7" w:rsidRPr="00853DCC">
        <w:rPr>
          <w:rFonts w:hint="cs"/>
          <w:rtl/>
        </w:rPr>
        <w:t>،</w:t>
      </w:r>
      <w:r w:rsidRPr="00853DCC">
        <w:rPr>
          <w:rtl/>
        </w:rPr>
        <w:t xml:space="preserve"> و متمایلین و مشتاقین</w:t>
      </w:r>
      <w:r w:rsidR="00EF52D7" w:rsidRPr="00853DCC">
        <w:rPr>
          <w:rFonts w:hint="cs"/>
          <w:rtl/>
        </w:rPr>
        <w:t>،</w:t>
      </w:r>
      <w:r w:rsidRPr="00853DCC">
        <w:rPr>
          <w:rtl/>
        </w:rPr>
        <w:t xml:space="preserve"> بیش از حد متعارف مراجعه دارند، دست به دست</w:t>
      </w:r>
      <w:r w:rsidR="00EF52D7" w:rsidRPr="00853DCC">
        <w:rPr>
          <w:rtl/>
        </w:rPr>
        <w:t xml:space="preserve"> می‌رود، باید سعی کنید که مارکس</w:t>
      </w:r>
      <w:r w:rsidR="00EF52D7" w:rsidRPr="00853DCC">
        <w:rPr>
          <w:rFonts w:hint="cs"/>
          <w:rtl/>
        </w:rPr>
        <w:t>‌</w:t>
      </w:r>
      <w:r w:rsidRPr="00853DCC">
        <w:rPr>
          <w:rtl/>
        </w:rPr>
        <w:t>زده معرفی نشوید</w:t>
      </w:r>
      <w:r w:rsidR="00EF52D7" w:rsidRPr="00853DCC">
        <w:rPr>
          <w:rFonts w:hint="cs"/>
          <w:rtl/>
        </w:rPr>
        <w:t>.</w:t>
      </w:r>
      <w:r w:rsidRPr="00853DCC">
        <w:rPr>
          <w:rtl/>
        </w:rPr>
        <w:t>البته چاره‌ای هم جز این نیست که نوعا و قریب به اتفاق نویسندگان ما،‌مارکسیسم زده می‌شوند. نمی‌گویم اسلام زده باشید، و به هر وسیله‌ای باطلی را تصحیح کنید، می‌گویم دقت بیشتر در مبانی حقوق اسلام داشته باشید... آقایان خامنه‌ای را خصوصا سیدنا علی (خامنه‌ای) را سلام برسانید.</w:t>
      </w:r>
      <w:r w:rsidRPr="00853DCC">
        <w:rPr>
          <w:rStyle w:val="FootnoteReference"/>
          <w:rtl/>
        </w:rPr>
        <w:footnoteReference w:id="2852"/>
      </w:r>
    </w:p>
    <w:p w:rsidR="000631D9" w:rsidRPr="00853DCC" w:rsidRDefault="000631D9" w:rsidP="001970D5">
      <w:pPr>
        <w:pStyle w:val="a"/>
        <w:rPr>
          <w:rtl/>
        </w:rPr>
      </w:pPr>
      <w:r w:rsidRPr="00853DCC">
        <w:rPr>
          <w:rtl/>
        </w:rPr>
        <w:t>مرحوم سید منیرالدین حسینی شیرازی هم با ستایش از حاج آقا مصطفی می‌گوید: به یاد دارم، وقتی کتاب اقتصاد اسلامی آقا شیخ علی تهرانی را نزد آقا مصطفی آوردند آن را شدیدا رد کرد و گفت: مؤلف عمامه‌ای بر سر افکار کمونیستی گذاشته است.</w:t>
      </w:r>
      <w:r w:rsidRPr="00853DCC">
        <w:rPr>
          <w:rStyle w:val="FootnoteReference"/>
          <w:rtl/>
        </w:rPr>
        <w:footnoteReference w:id="2853"/>
      </w:r>
      <w:r w:rsidRPr="00853DCC">
        <w:rPr>
          <w:rtl/>
        </w:rPr>
        <w:t xml:space="preserve"> دوستم آقای مهدوی برایم نوشت: کتاب اقتصاد اسلامی را در دست داشتم. آقای صالحی نجف آبادی آن را دید گفت: با احتیاط بخوانید، این همشهری شما اقتصاد مارکسیستی را گرفته، لعابی از تعلیمات اسلامی کشیده و به عنوان اقتصاد اسلامی جا زده است.</w:t>
      </w:r>
    </w:p>
    <w:p w:rsidR="000631D9" w:rsidRPr="00853DCC" w:rsidRDefault="000631D9" w:rsidP="001970D5">
      <w:pPr>
        <w:pStyle w:val="a"/>
        <w:rPr>
          <w:rtl/>
        </w:rPr>
      </w:pPr>
      <w:r w:rsidRPr="00853DCC">
        <w:rPr>
          <w:rtl/>
        </w:rPr>
        <w:t>آیت الله شیخ محمد یزدی هم در خاطراتش نوشته است که آن زمان وقتی نوشته‌ای از علی تهرانی را دید، شگفت زده شد. وی از تأثیرپذیری تهرانی از مکتب‌های انحرافی سخن گفته است.</w:t>
      </w:r>
      <w:r w:rsidRPr="00853DCC">
        <w:rPr>
          <w:rStyle w:val="FootnoteReference"/>
          <w:rtl/>
        </w:rPr>
        <w:footnoteReference w:id="2854"/>
      </w:r>
      <w:r w:rsidRPr="00853DCC">
        <w:rPr>
          <w:rtl/>
        </w:rPr>
        <w:t xml:space="preserve"> آقای یزدی بار دیگر هم در خانه شیخ علی تهرانی بر سر موضوع مالکیت و دیدگاه وی به بحث پرداخته و در برابر عصبانیت شیخ علی تهرانی به او گفته است: «من </w:t>
      </w:r>
      <w:r w:rsidRPr="00853DCC">
        <w:rPr>
          <w:rtl/>
        </w:rPr>
        <w:lastRenderedPageBreak/>
        <w:t>از طریق نوشته‌های شما که در ایام تبعید به دست من می‌رسید، در جریان انحرافات شما قرار گرفتم».</w:t>
      </w:r>
      <w:r w:rsidRPr="00853DCC">
        <w:rPr>
          <w:rStyle w:val="FootnoteReference"/>
          <w:rtl/>
        </w:rPr>
        <w:footnoteReference w:id="2855"/>
      </w:r>
    </w:p>
    <w:p w:rsidR="000631D9" w:rsidRPr="00853DCC" w:rsidRDefault="000631D9" w:rsidP="001970D5">
      <w:pPr>
        <w:pStyle w:val="a"/>
        <w:rPr>
          <w:rtl/>
        </w:rPr>
      </w:pPr>
      <w:r w:rsidRPr="00853DCC">
        <w:rPr>
          <w:rtl/>
        </w:rPr>
        <w:t xml:space="preserve">شیخ علی تهرانی، علاوه بر کارهای مبارزاتی، گویا از سال 50 (یا 49) به بعد، به کارهای قلمی نیز اشتغال </w:t>
      </w:r>
      <w:r w:rsidR="00C14184" w:rsidRPr="00853DCC">
        <w:rPr>
          <w:rFonts w:hint="cs"/>
          <w:rtl/>
        </w:rPr>
        <w:t>د</w:t>
      </w:r>
      <w:r w:rsidRPr="00853DCC">
        <w:rPr>
          <w:rtl/>
        </w:rPr>
        <w:t>اشت. کتابهای</w:t>
      </w:r>
      <w:r w:rsidR="00C14184" w:rsidRPr="00853DCC">
        <w:rPr>
          <w:rFonts w:hint="cs"/>
          <w:rtl/>
        </w:rPr>
        <w:t>ی</w:t>
      </w:r>
      <w:r w:rsidRPr="00853DCC">
        <w:rPr>
          <w:rtl/>
        </w:rPr>
        <w:t xml:space="preserve"> که از وی می‌شناسیم چنین است:</w:t>
      </w:r>
    </w:p>
    <w:p w:rsidR="000631D9" w:rsidRPr="00853DCC" w:rsidRDefault="007C0BA4" w:rsidP="001970D5">
      <w:pPr>
        <w:pStyle w:val="a"/>
        <w:rPr>
          <w:rtl/>
        </w:rPr>
      </w:pPr>
      <w:r w:rsidRPr="00853DCC">
        <w:rPr>
          <w:rFonts w:hint="cs"/>
          <w:rtl/>
        </w:rPr>
        <w:t>1.</w:t>
      </w:r>
      <w:r w:rsidR="000631D9" w:rsidRPr="00853DCC">
        <w:rPr>
          <w:rtl/>
        </w:rPr>
        <w:t>اخلاق اسلامی، 2. اسلام ضد استثمار، 3</w:t>
      </w:r>
      <w:r w:rsidRPr="00853DCC">
        <w:rPr>
          <w:rFonts w:hint="cs"/>
          <w:rtl/>
        </w:rPr>
        <w:t>.</w:t>
      </w:r>
      <w:r w:rsidR="000631D9" w:rsidRPr="00853DCC">
        <w:rPr>
          <w:rtl/>
        </w:rPr>
        <w:t xml:space="preserve"> اقتصاد اسلامی، 4.مالیات‌های اسلامی (مشهد، کتابفروشی جعفری، 1395ق)، 5. قانون لاضرر یا حافظ نظام اسلامی، 6. امر به معروف و نهی از منکر،‌7. ای انسان ستم و تفرقه را مپسند، 8. توحید ذاتی یا اثبات وحدت وجود، 9</w:t>
      </w:r>
      <w:r w:rsidRPr="00853DCC">
        <w:rPr>
          <w:rFonts w:hint="cs"/>
          <w:rtl/>
        </w:rPr>
        <w:t>.</w:t>
      </w:r>
      <w:r w:rsidR="000631D9" w:rsidRPr="00853DCC">
        <w:rPr>
          <w:rtl/>
        </w:rPr>
        <w:t xml:space="preserve"> توحید و خداشناسی در مکتب اسلام، 10.طرح کلی نظام اسلامی، 11. فلسف</w:t>
      </w:r>
      <w:r w:rsidR="00C427E4" w:rsidRPr="00853DCC">
        <w:rPr>
          <w:rtl/>
        </w:rPr>
        <w:t>ۀ</w:t>
      </w:r>
      <w:r w:rsidR="000631D9" w:rsidRPr="00853DCC">
        <w:rPr>
          <w:rtl/>
        </w:rPr>
        <w:t xml:space="preserve"> شناخت، 12. تقیه در اسلام (قم، طباطبائی، 1352)، 13. مدینه فاضله در اسلام (مشهد، کتابفروشی جعفری، 1350ش). 14. روابط اجتماعی و اقتصادی در اسلام (مشهد، کتابفروشی جعفری، 1354). وی در بیشتر این کتاب</w:t>
      </w:r>
      <w:r w:rsidRPr="00853DCC">
        <w:rPr>
          <w:rFonts w:hint="cs"/>
          <w:rtl/>
        </w:rPr>
        <w:t>‌</w:t>
      </w:r>
      <w:r w:rsidR="000631D9" w:rsidRPr="00853DCC">
        <w:rPr>
          <w:rtl/>
        </w:rPr>
        <w:t>ها بحث از نظام اسلامی را طرح کرده و نگاهش به اسلام و شریعت آن،</w:t>
      </w:r>
      <w:r w:rsidRPr="00853DCC">
        <w:rPr>
          <w:rFonts w:hint="cs"/>
          <w:rtl/>
        </w:rPr>
        <w:t xml:space="preserve"> </w:t>
      </w:r>
      <w:r w:rsidR="000631D9" w:rsidRPr="00853DCC">
        <w:rPr>
          <w:rtl/>
        </w:rPr>
        <w:t>‌نگاهی کاملا نظام مدارانه است.</w:t>
      </w:r>
    </w:p>
    <w:p w:rsidR="000631D9" w:rsidRPr="00853DCC" w:rsidRDefault="000631D9" w:rsidP="001970D5">
      <w:pPr>
        <w:pStyle w:val="a"/>
      </w:pPr>
      <w:r w:rsidRPr="00853DCC">
        <w:rPr>
          <w:rtl/>
        </w:rPr>
        <w:t>تهرانی از اواخر سال 58 به این سو به تدریج به سمت هواداری از جریانهای مخالف انقلاب کشیده شد. و تقریبا مواضع مشترکی با لاهوتی داشت. با جدا شدن صفوف، وی متمایل به مجاهدین خلق و بنی صدر شد</w:t>
      </w:r>
      <w:r w:rsidR="007C0BA4" w:rsidRPr="00853DCC">
        <w:rPr>
          <w:rFonts w:hint="cs"/>
          <w:rtl/>
        </w:rPr>
        <w:t xml:space="preserve"> </w:t>
      </w:r>
      <w:r w:rsidRPr="00853DCC">
        <w:rPr>
          <w:rtl/>
        </w:rPr>
        <w:t>و وی در بهمن ماه1358 ضمن نگارش متنی که در نشریه مجاهد به چاپ رسید، به انتقاد از عملکرد امام پرداخت.</w:t>
      </w:r>
      <w:r w:rsidRPr="00853DCC">
        <w:rPr>
          <w:rStyle w:val="FootnoteReference"/>
          <w:rtl/>
        </w:rPr>
        <w:footnoteReference w:id="2856"/>
      </w:r>
    </w:p>
    <w:p w:rsidR="000631D9" w:rsidRPr="00853DCC" w:rsidRDefault="000631D9" w:rsidP="001970D5">
      <w:pPr>
        <w:pStyle w:val="a"/>
        <w:rPr>
          <w:rtl/>
        </w:rPr>
      </w:pPr>
      <w:r w:rsidRPr="00853DCC">
        <w:rPr>
          <w:rtl/>
        </w:rPr>
        <w:t>تندترین مصاحبه وی که به تحریک برخی از عناصر مجاهدین خلق تحت عنوان «معلمان مسلمان» مشهد انتشار یافت، حاوی برخوردهای تند وی بر ضد رهبران حزب جمهوری اسلامی و شخص امام بود. این مصاحبه تحت عنوان مصاحبه با استاد علی تهرانی در تیراژ بسیار وسیعی چاپ و منتشر شد. اصل این مصاحبه، پس از آن بود که امام به طور رسمی بر ضد مجاهدین خلق موضع گرفت. وی در این مصاحبه به دفاع از مجاهدین پرداخت و منافق بودن آنان را سخت مورد انکار قرار داد.</w:t>
      </w:r>
    </w:p>
    <w:p w:rsidR="000631D9" w:rsidRPr="00853DCC" w:rsidRDefault="000631D9" w:rsidP="001970D5">
      <w:pPr>
        <w:pStyle w:val="a"/>
        <w:rPr>
          <w:rtl/>
        </w:rPr>
      </w:pPr>
      <w:r w:rsidRPr="00853DCC">
        <w:rPr>
          <w:rtl/>
        </w:rPr>
        <w:t>بعدها که اوضاع بدتر شد، وی همچنان به ضدیت امام و نیروهای</w:t>
      </w:r>
      <w:r w:rsidR="00F203C4" w:rsidRPr="00853DCC">
        <w:rPr>
          <w:rtl/>
        </w:rPr>
        <w:t xml:space="preserve"> مکتبی ادامه داد. بنی صدر در سی</w:t>
      </w:r>
      <w:r w:rsidR="00F203C4" w:rsidRPr="00853DCC">
        <w:rPr>
          <w:rFonts w:hint="cs"/>
          <w:rtl/>
        </w:rPr>
        <w:t>‌</w:t>
      </w:r>
      <w:r w:rsidRPr="00853DCC">
        <w:rPr>
          <w:rtl/>
        </w:rPr>
        <w:t xml:space="preserve">ام اردیبهشت سال 60 خبر از تلگرافی داده است که شیخ علی تهرانی به وی </w:t>
      </w:r>
      <w:r w:rsidR="00F203C4" w:rsidRPr="00853DCC">
        <w:rPr>
          <w:rFonts w:hint="cs"/>
          <w:rtl/>
        </w:rPr>
        <w:lastRenderedPageBreak/>
        <w:t>ز</w:t>
      </w:r>
      <w:r w:rsidRPr="00853DCC">
        <w:rPr>
          <w:rtl/>
        </w:rPr>
        <w:t>ده و از او خواسته است تا جدی‌تر در مقابل چماق داران، اصطلاحی که برای پیروان جناح مکتبی به کار می‌رفت، بایستد و او هم قول داد که چنین کند.</w:t>
      </w:r>
      <w:r w:rsidRPr="00853DCC">
        <w:rPr>
          <w:rStyle w:val="FootnoteReference"/>
          <w:rtl/>
        </w:rPr>
        <w:footnoteReference w:id="2857"/>
      </w:r>
    </w:p>
    <w:p w:rsidR="000631D9" w:rsidRPr="00853DCC" w:rsidRDefault="000631D9" w:rsidP="001970D5">
      <w:pPr>
        <w:pStyle w:val="a"/>
        <w:rPr>
          <w:rtl/>
        </w:rPr>
      </w:pPr>
      <w:r w:rsidRPr="00853DCC">
        <w:rPr>
          <w:rtl/>
        </w:rPr>
        <w:t>شیخ علی تهرانی به دنبال فرار بنی صدر از ایران، و پس از استقرار مجاهدین خلق در عراق در سال 64،‌</w:t>
      </w:r>
      <w:r w:rsidR="00F203C4" w:rsidRPr="00853DCC">
        <w:rPr>
          <w:rFonts w:hint="cs"/>
          <w:rtl/>
        </w:rPr>
        <w:t xml:space="preserve"> </w:t>
      </w:r>
      <w:r w:rsidRPr="00853DCC">
        <w:rPr>
          <w:rtl/>
        </w:rPr>
        <w:t>مخفیانه به آن کشور منتقل شد و در آنجا برای سالهای طولانی به سخنرانی در رادیو عراق بر ضد امام و ان</w:t>
      </w:r>
      <w:r w:rsidR="00F203C4" w:rsidRPr="00853DCC">
        <w:rPr>
          <w:rtl/>
        </w:rPr>
        <w:t>قلاب مشغول بود. رژیم بعثی عراق</w:t>
      </w:r>
      <w:r w:rsidR="00F203C4" w:rsidRPr="00853DCC">
        <w:rPr>
          <w:rFonts w:hint="cs"/>
          <w:rtl/>
        </w:rPr>
        <w:t>،</w:t>
      </w:r>
      <w:r w:rsidRPr="00853DCC">
        <w:rPr>
          <w:rtl/>
        </w:rPr>
        <w:t xml:space="preserve"> سال</w:t>
      </w:r>
      <w:r w:rsidR="00F203C4" w:rsidRPr="00853DCC">
        <w:rPr>
          <w:rFonts w:hint="cs"/>
          <w:rtl/>
        </w:rPr>
        <w:t>‌</w:t>
      </w:r>
      <w:r w:rsidRPr="00853DCC">
        <w:rPr>
          <w:rtl/>
        </w:rPr>
        <w:t>ها پس از پایان جنگ (1374) او را در مرز جمهوری اسلامی ایران رها کرد. نیروهای جمهوری اسلامی وی را به تهران منتقل کردند. مدتی زندانی بود تا آن که آزاد شده و تاکنون در منزلی در نزدیکی پل چوبی، به همراه خانواده زندگی می‌کند.</w:t>
      </w:r>
      <w:r w:rsidRPr="00853DCC">
        <w:rPr>
          <w:rStyle w:val="FootnoteReference"/>
          <w:rtl/>
        </w:rPr>
        <w:footnoteReference w:id="2858"/>
      </w:r>
    </w:p>
    <w:p w:rsidR="000631D9" w:rsidRPr="00853DCC" w:rsidRDefault="000631D9" w:rsidP="001970D5">
      <w:pPr>
        <w:pStyle w:val="a"/>
        <w:rPr>
          <w:rtl/>
        </w:rPr>
      </w:pPr>
      <w:r w:rsidRPr="00853DCC">
        <w:rPr>
          <w:rtl/>
        </w:rPr>
        <w:t>پیش از انقلاب، تهرانی کتابی تحت عنوان اخلاق اسلامی نوشت. این همان کتابی که بعدها استادش امام خمینی به طعنه از او به عنوان کسی که کتاب اخلاق و توحید می نویسد اما خودش از آن بی‌خبر است، یاد کردند.</w:t>
      </w:r>
      <w:r w:rsidRPr="00853DCC">
        <w:rPr>
          <w:rStyle w:val="FootnoteReference"/>
          <w:rtl/>
        </w:rPr>
        <w:footnoteReference w:id="2859"/>
      </w:r>
    </w:p>
    <w:p w:rsidR="000631D9" w:rsidRPr="00853DCC" w:rsidRDefault="000631D9" w:rsidP="002A5766">
      <w:pPr>
        <w:pStyle w:val="Heading2"/>
        <w:spacing w:line="380" w:lineRule="exact"/>
        <w:rPr>
          <w:rFonts w:ascii="IRNazli" w:hAnsi="IRNazli" w:cs="IRYakout"/>
          <w:rtl/>
        </w:rPr>
      </w:pPr>
      <w:bookmarkStart w:id="146" w:name="_Toc417388728"/>
      <w:r w:rsidRPr="00853DCC">
        <w:rPr>
          <w:rFonts w:ascii="IRNazli" w:hAnsi="IRNazli" w:cs="IRYakout"/>
          <w:rtl/>
        </w:rPr>
        <w:t>17ـ علی گلزاد</w:t>
      </w:r>
      <w:r w:rsidR="00C427E4" w:rsidRPr="00853DCC">
        <w:rPr>
          <w:rFonts w:ascii="IRNazli" w:hAnsi="IRNazli" w:cs="IRYakout"/>
          <w:rtl/>
        </w:rPr>
        <w:t>ۀ</w:t>
      </w:r>
      <w:r w:rsidRPr="00853DCC">
        <w:rPr>
          <w:rFonts w:ascii="IRNazli" w:hAnsi="IRNazli" w:cs="IRYakout"/>
          <w:rtl/>
        </w:rPr>
        <w:t xml:space="preserve"> غفوری</w:t>
      </w:r>
      <w:bookmarkEnd w:id="146"/>
    </w:p>
    <w:p w:rsidR="000631D9" w:rsidRPr="00853DCC" w:rsidRDefault="000631D9" w:rsidP="001970D5">
      <w:pPr>
        <w:pStyle w:val="a"/>
        <w:rPr>
          <w:rtl/>
        </w:rPr>
      </w:pPr>
      <w:r w:rsidRPr="00853DCC">
        <w:rPr>
          <w:rtl/>
        </w:rPr>
        <w:t>علی گلزاده غفوری (متولد 25 اردیبهشت 1302 (9 شوال 1342) در قزوین و درگذشته 11 دی ماه 1388) در قزوین دوران دبستان و تحصیلات طلبگی راگذراند. سپس به قم آمد و در محضر آیات حجت کوه کمره‌ای،</w:t>
      </w:r>
      <w:r w:rsidR="005B094C" w:rsidRPr="00853DCC">
        <w:rPr>
          <w:rFonts w:hint="cs"/>
          <w:rtl/>
        </w:rPr>
        <w:t xml:space="preserve"> </w:t>
      </w:r>
      <w:r w:rsidRPr="00853DCC">
        <w:rPr>
          <w:rtl/>
        </w:rPr>
        <w:t xml:space="preserve">بروجردی و نیز علامه طباطبائی تحصیل کرد. طی </w:t>
      </w:r>
      <w:r w:rsidRPr="00853DCC">
        <w:rPr>
          <w:rtl/>
        </w:rPr>
        <w:lastRenderedPageBreak/>
        <w:t>سالهای 44ـ 48 لیسانس حقوق گرفت و تا سال 1351 دکترای حقوق از دانشگاه سوربن دریافت</w:t>
      </w:r>
      <w:r w:rsidR="005B094C" w:rsidRPr="00853DCC">
        <w:rPr>
          <w:rFonts w:hint="cs"/>
          <w:rtl/>
        </w:rPr>
        <w:t xml:space="preserve"> کرد</w:t>
      </w:r>
      <w:r w:rsidRPr="00853DCC">
        <w:rPr>
          <w:rtl/>
        </w:rPr>
        <w:t>.</w:t>
      </w:r>
    </w:p>
    <w:p w:rsidR="000631D9" w:rsidRPr="00853DCC" w:rsidRDefault="000631D9" w:rsidP="001970D5">
      <w:pPr>
        <w:pStyle w:val="a"/>
        <w:rPr>
          <w:rtl/>
        </w:rPr>
      </w:pPr>
      <w:r w:rsidRPr="00853DCC">
        <w:rPr>
          <w:rtl/>
        </w:rPr>
        <w:t>غفوری از نویسندگانی است که روش خاص خود را در ارائه اندیشه‌های اسلامی داشته و با آثار متنوعی در عرضه اندیشه‌های اسلامی، در طول چند دهه ظاهر شد. کتاب انفال یا ثروت‌های عمومی از نخستین آثار او منتشره توسط شرکت سهامی انتشار بود. در این کتاب نخستین نشانه‌های تأثیر گذاری اندیشه‌های حکومت اسلامی را در وی می‌توان ملاحظه کرد. کتاب دیگر او نماز یا کتاب برای شما فرزندها و فرزنددارها (دفتر نشر فرهنگ اسلام، 1353) که غالبا برای عام</w:t>
      </w:r>
      <w:r w:rsidR="00C427E4" w:rsidRPr="00853DCC">
        <w:rPr>
          <w:rtl/>
        </w:rPr>
        <w:t>ۀ</w:t>
      </w:r>
      <w:r w:rsidRPr="00853DCC">
        <w:rPr>
          <w:rtl/>
        </w:rPr>
        <w:t xml:space="preserve"> مردم بود.</w:t>
      </w:r>
      <w:r w:rsidR="005B094C" w:rsidRPr="00853DCC">
        <w:rPr>
          <w:rFonts w:hint="cs"/>
          <w:rtl/>
        </w:rPr>
        <w:t xml:space="preserve"> </w:t>
      </w:r>
      <w:r w:rsidRPr="00853DCC">
        <w:rPr>
          <w:rtl/>
        </w:rPr>
        <w:t>جایگاه ویژه‌ای را در تبلیغات دینی و ساده طرح کردن این دوره بر عهده داشت. این علاوه بر آن بود که وی از رفقای نزدیک مرحوم باهنر و بهشتی در تدوین کتابهای دینی آموزش و پرورش در ده</w:t>
      </w:r>
      <w:r w:rsidR="00C427E4" w:rsidRPr="00853DCC">
        <w:rPr>
          <w:rtl/>
        </w:rPr>
        <w:t>ۀ</w:t>
      </w:r>
      <w:r w:rsidRPr="00853DCC">
        <w:rPr>
          <w:rtl/>
        </w:rPr>
        <w:t xml:space="preserve"> اخیر پیش از این انقلاب بود.</w:t>
      </w:r>
      <w:r w:rsidRPr="00853DCC">
        <w:rPr>
          <w:rStyle w:val="FootnoteReference"/>
          <w:rtl/>
        </w:rPr>
        <w:footnoteReference w:id="2860"/>
      </w:r>
      <w:r w:rsidRPr="00853DCC">
        <w:rPr>
          <w:rtl/>
        </w:rPr>
        <w:t xml:space="preserve"> برای نمونه کتاب تعلیمات دینی سال سوم دبیرستان چاپ سال 1355 از محمد جواد باهنر و علی گلزاده غفوری است. مطالب آن کاملا رنگ اسلام سیاسی و اجتماعی دارد:جامع</w:t>
      </w:r>
      <w:r w:rsidR="00C427E4" w:rsidRPr="00853DCC">
        <w:rPr>
          <w:rtl/>
        </w:rPr>
        <w:t>ۀ</w:t>
      </w:r>
      <w:r w:rsidRPr="00853DCC">
        <w:rPr>
          <w:rtl/>
        </w:rPr>
        <w:t xml:space="preserve"> اسلامی، نظام اجتماعی، حکومت نقش شورا، خلافت و امامت، پیروزی نهایی حق در بینش تاریخی اسلامی, زمان ظهور... رابطه امت اسلامی با دیگران, جهاد, صلح و اهمیت آن در اسلام کتاب تربیت و تعلیم دینی سال اول دانشسرای راهنمایی چاپ سال 1351 هم از سید رضا برقعی و محمدجواد باهنر بود. این کتاب هنوز هم اثری به روز به شمار می‌ آید. از غفوری مقالاتی در مجل</w:t>
      </w:r>
      <w:r w:rsidR="00C427E4" w:rsidRPr="00853DCC">
        <w:rPr>
          <w:rtl/>
        </w:rPr>
        <w:t>ۀ</w:t>
      </w:r>
      <w:r w:rsidRPr="00853DCC">
        <w:rPr>
          <w:rtl/>
        </w:rPr>
        <w:t xml:space="preserve"> مکتب تشیع چاپ شد. از آن جمله مقاله‌ای با عنوان روحانیت و زندگی در سال 1341 یعنی همان سالی که کتاب مرجعیت و روحانیت چاپ شد. از جمله آثار او یکی هم قرآن، اسلام و حقوق بشر بود که اواخر ده</w:t>
      </w:r>
      <w:r w:rsidR="00C427E4" w:rsidRPr="00853DCC">
        <w:rPr>
          <w:rtl/>
        </w:rPr>
        <w:t>ۀ</w:t>
      </w:r>
      <w:r w:rsidRPr="00853DCC">
        <w:rPr>
          <w:rtl/>
        </w:rPr>
        <w:t xml:space="preserve"> 40 توسط </w:t>
      </w:r>
      <w:r w:rsidR="005B094C" w:rsidRPr="00853DCC">
        <w:rPr>
          <w:rFonts w:hint="cs"/>
          <w:rtl/>
        </w:rPr>
        <w:t>ش</w:t>
      </w:r>
      <w:r w:rsidRPr="00853DCC">
        <w:rPr>
          <w:rtl/>
        </w:rPr>
        <w:t>رکت سهامی انتشار چاپ شد و از نخستین کارهای</w:t>
      </w:r>
      <w:r w:rsidR="005B094C" w:rsidRPr="00853DCC">
        <w:rPr>
          <w:rFonts w:hint="cs"/>
          <w:rtl/>
        </w:rPr>
        <w:t>ی</w:t>
      </w:r>
      <w:r w:rsidRPr="00853DCC">
        <w:rPr>
          <w:rtl/>
        </w:rPr>
        <w:t xml:space="preserve"> بود که در زمین</w:t>
      </w:r>
      <w:r w:rsidR="00C427E4" w:rsidRPr="00853DCC">
        <w:rPr>
          <w:rtl/>
        </w:rPr>
        <w:t>ۀ</w:t>
      </w:r>
      <w:r w:rsidRPr="00853DCC">
        <w:rPr>
          <w:rtl/>
        </w:rPr>
        <w:t xml:space="preserve"> تطبیق اسلام و حقوق</w:t>
      </w:r>
      <w:r w:rsidR="0037752A" w:rsidRPr="00853DCC">
        <w:rPr>
          <w:rtl/>
        </w:rPr>
        <w:t xml:space="preserve"> بشر انجام شد. وی در مدرسه علوی</w:t>
      </w:r>
      <w:r w:rsidR="0037752A" w:rsidRPr="00853DCC">
        <w:rPr>
          <w:rFonts w:hint="cs"/>
          <w:rtl/>
        </w:rPr>
        <w:t>،</w:t>
      </w:r>
      <w:r w:rsidRPr="00853DCC">
        <w:rPr>
          <w:rStyle w:val="FootnoteReference"/>
          <w:rtl/>
        </w:rPr>
        <w:footnoteReference w:id="2861"/>
      </w:r>
      <w:r w:rsidRPr="00853DCC">
        <w:rPr>
          <w:rtl/>
        </w:rPr>
        <w:t xml:space="preserve"> دبیرستان ملی کمال نارمک و مدرس</w:t>
      </w:r>
      <w:r w:rsidR="00C427E4" w:rsidRPr="00853DCC">
        <w:rPr>
          <w:rtl/>
        </w:rPr>
        <w:t>ۀ</w:t>
      </w:r>
      <w:r w:rsidRPr="00853DCC">
        <w:rPr>
          <w:rtl/>
        </w:rPr>
        <w:t xml:space="preserve"> دخترانه رفاه تدریس می کرد، و چنان که از برخی از اسناد ساواک هم به دست می‌آید، در مدارس یاد شده نقشی فعال داشت.</w:t>
      </w:r>
      <w:r w:rsidRPr="00853DCC">
        <w:rPr>
          <w:rStyle w:val="FootnoteReference"/>
          <w:rtl/>
        </w:rPr>
        <w:footnoteReference w:id="2862"/>
      </w:r>
      <w:r w:rsidRPr="00853DCC">
        <w:rPr>
          <w:rtl/>
        </w:rPr>
        <w:t xml:space="preserve"> حاشیه نویسان سند نوشته‌اند: وی </w:t>
      </w:r>
      <w:r w:rsidRPr="00853DCC">
        <w:rPr>
          <w:rtl/>
        </w:rPr>
        <w:lastRenderedPageBreak/>
        <w:t>چندین بار از طرف ساواک دستگیر و زندانی شد.</w:t>
      </w:r>
      <w:r w:rsidRPr="00853DCC">
        <w:rPr>
          <w:rStyle w:val="FootnoteReference"/>
          <w:rtl/>
        </w:rPr>
        <w:footnoteReference w:id="2863"/>
      </w:r>
      <w:r w:rsidRPr="00853DCC">
        <w:rPr>
          <w:rtl/>
        </w:rPr>
        <w:t xml:space="preserve"> علاوه بر نگارش</w:t>
      </w:r>
      <w:r w:rsidR="0037752A" w:rsidRPr="00853DCC">
        <w:rPr>
          <w:rFonts w:hint="cs"/>
          <w:rtl/>
        </w:rPr>
        <w:t>،</w:t>
      </w:r>
      <w:r w:rsidRPr="00853DCC">
        <w:rPr>
          <w:rtl/>
        </w:rPr>
        <w:t xml:space="preserve"> وی توسط انجمن‌های اسلامی دانشگاه‌ها دعوت می‌شد.</w:t>
      </w:r>
      <w:r w:rsidRPr="00853DCC">
        <w:rPr>
          <w:rStyle w:val="FootnoteReference"/>
          <w:rtl/>
        </w:rPr>
        <w:footnoteReference w:id="2864"/>
      </w:r>
    </w:p>
    <w:p w:rsidR="000631D9" w:rsidRPr="00853DCC" w:rsidRDefault="000631D9" w:rsidP="001970D5">
      <w:pPr>
        <w:pStyle w:val="a"/>
        <w:rPr>
          <w:rtl/>
        </w:rPr>
      </w:pPr>
      <w:r w:rsidRPr="00853DCC">
        <w:rPr>
          <w:rtl/>
        </w:rPr>
        <w:t>نوشته‌های بعدی وی به جز آثاری که به قصد شناساندن اسلام نوشته شده (مانند کتاب با دستورات اسلام آشنا شویم</w:t>
      </w:r>
      <w:r w:rsidRPr="00853DCC">
        <w:rPr>
          <w:rStyle w:val="FootnoteReference"/>
          <w:rtl/>
        </w:rPr>
        <w:footnoteReference w:id="2865"/>
      </w:r>
      <w:r w:rsidRPr="00853DCC">
        <w:rPr>
          <w:rtl/>
        </w:rPr>
        <w:t xml:space="preserve"> یا سرگذش</w:t>
      </w:r>
      <w:r w:rsidR="0037752A" w:rsidRPr="00853DCC">
        <w:rPr>
          <w:rtl/>
        </w:rPr>
        <w:t>ت و شهادت هشت</w:t>
      </w:r>
      <w:r w:rsidRPr="00853DCC">
        <w:rPr>
          <w:rtl/>
        </w:rPr>
        <w:t>م</w:t>
      </w:r>
      <w:r w:rsidR="0037752A" w:rsidRPr="00853DCC">
        <w:rPr>
          <w:rFonts w:hint="cs"/>
          <w:rtl/>
        </w:rPr>
        <w:t>ین</w:t>
      </w:r>
      <w:r w:rsidR="0037752A" w:rsidRPr="00853DCC">
        <w:rPr>
          <w:rtl/>
        </w:rPr>
        <w:t xml:space="preserve"> پیشوای شیعیان امام رضا</w:t>
      </w:r>
      <w:r w:rsidRPr="00853DCC">
        <w:rPr>
          <w:rtl/>
        </w:rPr>
        <w:t>(ع) و آثار متعدد دیگر، کمابیش درباره مسائل حقوقی اسلام است.</w:t>
      </w:r>
    </w:p>
    <w:p w:rsidR="000631D9" w:rsidRPr="00853DCC" w:rsidRDefault="000631D9" w:rsidP="001970D5">
      <w:pPr>
        <w:pStyle w:val="a"/>
        <w:rPr>
          <w:rtl/>
        </w:rPr>
      </w:pPr>
      <w:r w:rsidRPr="00853DCC">
        <w:rPr>
          <w:rtl/>
        </w:rPr>
        <w:t>یکی از معروفترین آثار او نظامات اجتماعی اسلام است که توسط حسینی</w:t>
      </w:r>
      <w:r w:rsidR="00C427E4" w:rsidRPr="00853DCC">
        <w:rPr>
          <w:rtl/>
        </w:rPr>
        <w:t>ۀ</w:t>
      </w:r>
      <w:r w:rsidRPr="00853DCC">
        <w:rPr>
          <w:rtl/>
        </w:rPr>
        <w:t xml:space="preserve"> ارشاد چاپ شد، جایی که خود او همان مطالب را در سخنرانی‌ مطرح کرد و همانجا به چاپ رسید. وی در ماه‌های نخست بعد از پیروزی کتابی با عنوان آگاهی‌هایی درباره قانون اساسی شماره 1 (حقوق اساسی به زبان ساده) نوشت که در تیرماه 58 چاپ شد. در انتخابات خبرگان قانون اساسی با یک و نیم میلیون رأی از دو و نیم میلیون، از حوزه انتخابیه تهران برگزیده شد. در انتخابات مجلس شورای اسلامی هم از تهران برگزیده شد، اما یک سال بیشتر شرکت نکرد.</w:t>
      </w:r>
    </w:p>
    <w:p w:rsidR="000631D9" w:rsidRPr="00853DCC" w:rsidRDefault="000631D9" w:rsidP="001970D5">
      <w:pPr>
        <w:pStyle w:val="a"/>
        <w:rPr>
          <w:rtl/>
        </w:rPr>
      </w:pPr>
      <w:r w:rsidRPr="00853DCC">
        <w:rPr>
          <w:rtl/>
        </w:rPr>
        <w:t>کتاب مفصلی هم با عنوان نقدی بر لایحه قصاص نوشت (تهران، چاپخش، 1360) گلزاده در خبرگان قانون اساسی، در کمیسیون قضایی حضور داشت. سپس در مجلس اول هم به نمایندگی مردم تهران انتخاب شد، اما به دلیل پیش آمدهای سیاسی و حمایت وی از منافقین (سه فرزندش محمدکاظم و محمدصادق و نیز دخترش مریم همان گرایش را داشتند و هر سه کشته شدند) طرح عدم کفایت وی در مجلس طرح و از مجلس اول اخراج شد یک دهه بعد از انقلاب، خانم نویسنده‌ای با نام منی خزعل، شرح حال وی را بدون آن که به صراحت از وی نام ببرد، و نیز گزارش سفری که با وی به هند داشت، همراه با منش اخلاقی و علمی او در کتابی با نام دانه‌های تسبیح (تهران، 1369) منتشر کرد. یکی از آخرین آثاری که از وی منتشر شد کتابی با عنوان کوششی در راه تبیین و تفکر در مورد بازخوانی و بازدانی سوره انعام بود که در آغاز آن شرحی از زندگی وی و در انتها تصاویری از او در سال 1388 منتشر شد.</w:t>
      </w:r>
    </w:p>
    <w:p w:rsidR="000631D9" w:rsidRPr="00853DCC" w:rsidRDefault="000631D9" w:rsidP="002A5766">
      <w:pPr>
        <w:pStyle w:val="Heading2"/>
        <w:spacing w:line="380" w:lineRule="exact"/>
        <w:rPr>
          <w:rFonts w:ascii="IRNazli" w:hAnsi="IRNazli" w:cs="IRYakout"/>
          <w:rtl/>
        </w:rPr>
      </w:pPr>
      <w:bookmarkStart w:id="147" w:name="_Toc417388729"/>
      <w:r w:rsidRPr="00853DCC">
        <w:rPr>
          <w:rFonts w:ascii="IRNazli" w:hAnsi="IRNazli" w:cs="IRYakout"/>
          <w:rtl/>
        </w:rPr>
        <w:lastRenderedPageBreak/>
        <w:t>18ـ سید احمد طیبی شبستری</w:t>
      </w:r>
      <w:bookmarkEnd w:id="147"/>
    </w:p>
    <w:p w:rsidR="000631D9" w:rsidRPr="00853DCC" w:rsidRDefault="000631D9" w:rsidP="001970D5">
      <w:pPr>
        <w:pStyle w:val="a"/>
        <w:rPr>
          <w:rtl/>
        </w:rPr>
      </w:pPr>
      <w:r w:rsidRPr="00853DCC">
        <w:rPr>
          <w:rtl/>
        </w:rPr>
        <w:t>طیبی شبستری از نویسندگان و مترجمان فعال در عرصه فرهنگ سیاسی ـ اجتماعی طی دهه‌های سی و</w:t>
      </w:r>
      <w:r w:rsidR="008901F8" w:rsidRPr="00853DCC">
        <w:rPr>
          <w:rFonts w:hint="cs"/>
          <w:rtl/>
        </w:rPr>
        <w:t xml:space="preserve"> </w:t>
      </w:r>
      <w:r w:rsidRPr="00853DCC">
        <w:rPr>
          <w:rtl/>
        </w:rPr>
        <w:t>چهل است که چندین اثر از تألیف و ترجمه از وی می‌شناسیم.</w:t>
      </w:r>
      <w:r w:rsidRPr="00853DCC">
        <w:rPr>
          <w:rStyle w:val="FootnoteReference"/>
          <w:rtl/>
        </w:rPr>
        <w:footnoteReference w:id="2866"/>
      </w:r>
      <w:r w:rsidRPr="00853DCC">
        <w:rPr>
          <w:rtl/>
        </w:rPr>
        <w:t xml:space="preserve"> وی پس از تحصیل در قم به تهران منتقل شده، فوق لیسانس الهیات گرفت و به سال 1350 در گذشت.</w:t>
      </w:r>
      <w:r w:rsidRPr="00853DCC">
        <w:rPr>
          <w:rStyle w:val="FootnoteReference"/>
          <w:rtl/>
        </w:rPr>
        <w:footnoteReference w:id="2867"/>
      </w:r>
      <w:r w:rsidRPr="00853DCC">
        <w:rPr>
          <w:rtl/>
        </w:rPr>
        <w:t xml:space="preserve"> پرداختن به وی به خصوص به سبب نوشته‌های اسلامی ـ اقتصادی اوست در بخش گرایش‌های اقتصادی،</w:t>
      </w:r>
      <w:r w:rsidR="008901F8" w:rsidRPr="00853DCC">
        <w:rPr>
          <w:rFonts w:hint="cs"/>
          <w:rtl/>
        </w:rPr>
        <w:t xml:space="preserve"> </w:t>
      </w:r>
      <w:r w:rsidRPr="00853DCC">
        <w:rPr>
          <w:rtl/>
        </w:rPr>
        <w:t>‌به نوعی متأثر از افکار سوسیالیستی بوده و در عین حال تلاش می‌کند برخی از آنها را با تکیه بر منابع سنتی،‌</w:t>
      </w:r>
      <w:r w:rsidR="008901F8" w:rsidRPr="00853DCC">
        <w:rPr>
          <w:rFonts w:hint="cs"/>
          <w:rtl/>
        </w:rPr>
        <w:t xml:space="preserve"> </w:t>
      </w:r>
      <w:r w:rsidRPr="00853DCC">
        <w:rPr>
          <w:rtl/>
        </w:rPr>
        <w:t>در قرآن و حدیث بازسازی کند. پیشنهاد ایجاد نوعی نظام اشتراکی اسلامی و برابری که فراوان روی آن تأکید می‌شد</w:t>
      </w:r>
      <w:r w:rsidR="008901F8" w:rsidRPr="00853DCC">
        <w:rPr>
          <w:rFonts w:hint="cs"/>
          <w:rtl/>
        </w:rPr>
        <w:t>،</w:t>
      </w:r>
      <w:r w:rsidRPr="00853DCC">
        <w:rPr>
          <w:rtl/>
        </w:rPr>
        <w:t xml:space="preserve"> مورد تأکید اوست.</w:t>
      </w:r>
      <w:r w:rsidR="008901F8" w:rsidRPr="00853DCC">
        <w:rPr>
          <w:rFonts w:hint="cs"/>
          <w:rtl/>
        </w:rPr>
        <w:t xml:space="preserve"> </w:t>
      </w:r>
      <w:r w:rsidRPr="00853DCC">
        <w:rPr>
          <w:rtl/>
        </w:rPr>
        <w:t>دیدگاه اشتراکی اسلامی او، با مبحث توحید که شرحش را در افکار آشوری اشاره کرده‌ایم (بنگرید به ادامه بحث) در جایی به یکدیگر متصل می‌شد و در عرص</w:t>
      </w:r>
      <w:r w:rsidR="00C427E4" w:rsidRPr="00853DCC">
        <w:rPr>
          <w:rtl/>
        </w:rPr>
        <w:t>ۀ</w:t>
      </w:r>
      <w:r w:rsidRPr="00853DCC">
        <w:rPr>
          <w:rtl/>
        </w:rPr>
        <w:t xml:space="preserve"> جامعه انسانی، نظری</w:t>
      </w:r>
      <w:r w:rsidR="00C427E4" w:rsidRPr="00853DCC">
        <w:rPr>
          <w:rtl/>
        </w:rPr>
        <w:t>ۀ</w:t>
      </w:r>
      <w:r w:rsidRPr="00853DCC">
        <w:rPr>
          <w:rtl/>
        </w:rPr>
        <w:t xml:space="preserve"> برابری افراد را از حیث اقتصادی مطرح می‌کرد. از دید آنان اگر قرار است نظام اشتراکی اسلامی برپا شود، قاعدتا باید توحید و خدا را هم به گونه‌ای تفسیر کرد که به اینجا برسد.</w:t>
      </w:r>
    </w:p>
    <w:p w:rsidR="000631D9" w:rsidRPr="00853DCC" w:rsidRDefault="000631D9" w:rsidP="001970D5">
      <w:pPr>
        <w:pStyle w:val="a"/>
        <w:rPr>
          <w:rtl/>
        </w:rPr>
      </w:pPr>
      <w:r w:rsidRPr="00853DCC">
        <w:rPr>
          <w:rtl/>
        </w:rPr>
        <w:t>یکی از آثار کوچک اما شگفت طیبی در این باره، کتاب فقر از نظر اسلام است که چاپ نخست آن در سال 1342 و چاپ دوم در سال 1348 بود. شاید در آثار فارسی نخستین بار تعبیر «سیستم اشتراکیت اسلامی» در این کتاب بکار رفته باشد.</w:t>
      </w:r>
      <w:r w:rsidRPr="00853DCC">
        <w:rPr>
          <w:rStyle w:val="FootnoteReference"/>
          <w:rtl/>
        </w:rPr>
        <w:footnoteReference w:id="2868"/>
      </w:r>
      <w:r w:rsidRPr="00853DCC">
        <w:rPr>
          <w:rtl/>
        </w:rPr>
        <w:t xml:space="preserve"> اصطلاح برابر آن «نظام فاسد طبقاتی» است. در همان جا، طیبی نوشته است: راجع به «جامع</w:t>
      </w:r>
      <w:r w:rsidR="00C427E4" w:rsidRPr="00853DCC">
        <w:rPr>
          <w:rtl/>
        </w:rPr>
        <w:t>ۀ</w:t>
      </w:r>
      <w:r w:rsidRPr="00853DCC">
        <w:rPr>
          <w:rtl/>
        </w:rPr>
        <w:t xml:space="preserve"> بی طبق</w:t>
      </w:r>
      <w:r w:rsidR="00C427E4" w:rsidRPr="00853DCC">
        <w:rPr>
          <w:rtl/>
        </w:rPr>
        <w:t>ۀ</w:t>
      </w:r>
      <w:r w:rsidRPr="00853DCC">
        <w:rPr>
          <w:rtl/>
        </w:rPr>
        <w:t xml:space="preserve"> اسلامی» پس از این، مسأله حساس و مفصلی است که ما آن را در جلد دوم کتابمان (فرهنگ عقاید </w:t>
      </w:r>
      <w:r w:rsidRPr="00853DCC">
        <w:rPr>
          <w:rtl/>
        </w:rPr>
        <w:lastRenderedPageBreak/>
        <w:t>و قوانین اسلامی)</w:t>
      </w:r>
      <w:r w:rsidRPr="00853DCC">
        <w:rPr>
          <w:rStyle w:val="FootnoteReference"/>
          <w:rtl/>
        </w:rPr>
        <w:footnoteReference w:id="2869"/>
      </w:r>
      <w:r w:rsidRPr="00853DCC">
        <w:rPr>
          <w:rtl/>
        </w:rPr>
        <w:t xml:space="preserve"> برای اولین بار به طور بی سابقه‌ای عنوان کرده‌ایم.</w:t>
      </w:r>
      <w:r w:rsidRPr="00853DCC">
        <w:rPr>
          <w:rStyle w:val="FootnoteReference"/>
          <w:rtl/>
        </w:rPr>
        <w:footnoteReference w:id="2870"/>
      </w:r>
      <w:r w:rsidRPr="00853DCC">
        <w:rPr>
          <w:rtl/>
        </w:rPr>
        <w:t xml:space="preserve"> وی در همان کتاب با شرح دیدگاه‌های ابوذر او را یک سوسیالیست مسلمان می‌خواند.</w:t>
      </w:r>
      <w:r w:rsidRPr="00853DCC">
        <w:rPr>
          <w:rStyle w:val="FootnoteReference"/>
          <w:rtl/>
        </w:rPr>
        <w:footnoteReference w:id="2871"/>
      </w:r>
      <w:r w:rsidRPr="00853DCC">
        <w:rPr>
          <w:rtl/>
        </w:rPr>
        <w:t xml:space="preserve"> این کتاب، الگوی مناسبی است از تفکر اقتصادی شماری از روشنفکران مذهبی که سخت متأثر</w:t>
      </w:r>
      <w:r w:rsidR="00FA3125" w:rsidRPr="00853DCC">
        <w:rPr>
          <w:rFonts w:hint="cs"/>
          <w:rtl/>
        </w:rPr>
        <w:t xml:space="preserve"> </w:t>
      </w:r>
      <w:r w:rsidRPr="00853DCC">
        <w:rPr>
          <w:rtl/>
        </w:rPr>
        <w:t>از مارکسیسم بودند، شماری از اینان این تأثیر را از طریق آثار روشنفکران مذهبی عرب پذیرفته بودند.</w:t>
      </w:r>
    </w:p>
    <w:p w:rsidR="000631D9" w:rsidRPr="00853DCC" w:rsidRDefault="000631D9" w:rsidP="001970D5">
      <w:pPr>
        <w:pStyle w:val="a"/>
        <w:rPr>
          <w:rtl/>
        </w:rPr>
      </w:pPr>
      <w:r w:rsidRPr="00853DCC">
        <w:rPr>
          <w:rtl/>
        </w:rPr>
        <w:t>نوعی نگرش به ساده زیستی شگفت که در فضای سالهای نخست انقلاب بر شماری از نیروهای انقلابی حاکم بود، می‌توانست نشأت گرفته از این قبیل افکار باشد. طیبی با اشاره به حدیثی از امام صادق (ع) و این که مالکیت مشروع تنها در کمتر از سی هزار درهم است</w:t>
      </w:r>
      <w:r w:rsidR="00FA3125" w:rsidRPr="00853DCC">
        <w:rPr>
          <w:rFonts w:hint="cs"/>
          <w:rtl/>
        </w:rPr>
        <w:t>،</w:t>
      </w:r>
      <w:r w:rsidRPr="00853DCC">
        <w:rPr>
          <w:rtl/>
        </w:rPr>
        <w:t xml:space="preserve"> می‌نویسد: در سی هزار درهم، مسأله هلاکت انسان است، امام از صاحب صد هزار درهم که شیعه نیست! صد هزار درهم آن</w:t>
      </w:r>
      <w:r w:rsidR="00FA3125" w:rsidRPr="00853DCC">
        <w:rPr>
          <w:rtl/>
        </w:rPr>
        <w:t xml:space="preserve"> روز را هر قدر بز</w:t>
      </w:r>
      <w:r w:rsidR="00FA3125" w:rsidRPr="00853DCC">
        <w:rPr>
          <w:rFonts w:hint="cs"/>
          <w:rtl/>
        </w:rPr>
        <w:t>ر</w:t>
      </w:r>
      <w:r w:rsidR="00FA3125" w:rsidRPr="00853DCC">
        <w:rPr>
          <w:rtl/>
        </w:rPr>
        <w:t>گ</w:t>
      </w:r>
      <w:r w:rsidRPr="00853DCC">
        <w:rPr>
          <w:rtl/>
        </w:rPr>
        <w:t xml:space="preserve"> کنیم بالاخره معلوم نیست از یک میلیون ریال امروز بیشتر شود. پس وای به حال آن مدعیان اسلامیت و تشیعی که واحد ثروت آنان میلیون تومان است. لابد این میلیونرها نه تنها محتکرند و نه تنها این همه پول را از راه حلال جمع نکرده‌اند و نه تنها شیعه علی و آل علی نیستند، بلکه از دشمنان علی وآل علی (ع) می‌باشند.</w:t>
      </w:r>
      <w:r w:rsidRPr="00853DCC">
        <w:rPr>
          <w:rStyle w:val="FootnoteReference"/>
          <w:rtl/>
        </w:rPr>
        <w:footnoteReference w:id="2872"/>
      </w:r>
      <w:r w:rsidRPr="00853DCC">
        <w:rPr>
          <w:rtl/>
        </w:rPr>
        <w:t xml:space="preserve"> این ساده زیستی به عنوان یک ارزش معیار، در ذهن بسیاری از انقلابیون در سالهای نخست انقلاب بود و حتی از دیدگاه شماری از جوانان انقلابی، کسانی مانند مطهری </w:t>
      </w:r>
      <w:r w:rsidR="00FA3125" w:rsidRPr="00853DCC">
        <w:rPr>
          <w:rtl/>
        </w:rPr>
        <w:t>به دلیل این که در قهلک زندگی می</w:t>
      </w:r>
      <w:r w:rsidR="00FA3125" w:rsidRPr="00853DCC">
        <w:rPr>
          <w:rFonts w:hint="cs"/>
          <w:rtl/>
        </w:rPr>
        <w:t>‌</w:t>
      </w:r>
      <w:r w:rsidRPr="00853DCC">
        <w:rPr>
          <w:rtl/>
        </w:rPr>
        <w:t>کردند نه در جنوب شهر، یک روحانی اشرافی به شمار آمده و بسا مستحق مرگ هم بودند.</w:t>
      </w:r>
    </w:p>
    <w:p w:rsidR="000631D9" w:rsidRPr="00853DCC" w:rsidRDefault="000631D9" w:rsidP="001970D5">
      <w:pPr>
        <w:pStyle w:val="a"/>
        <w:rPr>
          <w:rtl/>
        </w:rPr>
      </w:pPr>
      <w:r w:rsidRPr="00853DCC">
        <w:rPr>
          <w:rtl/>
        </w:rPr>
        <w:t>نوشته جالب دیگر طیبی، تقیه و امر به معروف و نهی از منکر است که به صورت جیبی و در 272 صفحه توسط انتشارات اسلامی (از آقای نظیفی و با تصحیح حسن تهرانی)</w:t>
      </w:r>
      <w:r w:rsidRPr="00853DCC">
        <w:rPr>
          <w:rStyle w:val="FootnoteReference"/>
          <w:rtl/>
        </w:rPr>
        <w:footnoteReference w:id="2873"/>
      </w:r>
      <w:r w:rsidRPr="00853DCC">
        <w:rPr>
          <w:rtl/>
        </w:rPr>
        <w:t xml:space="preserve"> در سال 1351 چاپ شده است.</w:t>
      </w:r>
    </w:p>
    <w:p w:rsidR="000631D9" w:rsidRPr="00853DCC" w:rsidRDefault="000631D9" w:rsidP="001970D5">
      <w:pPr>
        <w:pStyle w:val="a"/>
        <w:rPr>
          <w:rtl/>
        </w:rPr>
      </w:pPr>
      <w:r w:rsidRPr="00853DCC">
        <w:rPr>
          <w:rtl/>
        </w:rPr>
        <w:t xml:space="preserve">اهمیت بحث تقیه و امر به معروف که شماری دیگر از نویسندگان آن دوره مانند مرحوم مطهری، شیخ علی مشکینی (امر به معروف و نهی از منکر، تهران 59) شیخ علی </w:t>
      </w:r>
      <w:r w:rsidRPr="00853DCC">
        <w:rPr>
          <w:rtl/>
        </w:rPr>
        <w:lastRenderedPageBreak/>
        <w:t>تهرانی، مرحوم عباسعلی اسلامی و سید ابراهیم سید علوی (در کتاب نظارت عمومی اسلامی، تهران، شر</w:t>
      </w:r>
      <w:r w:rsidR="00182922" w:rsidRPr="00853DCC">
        <w:rPr>
          <w:rtl/>
        </w:rPr>
        <w:t>کت سهامی انتشار) به آن پرداختند</w:t>
      </w:r>
      <w:r w:rsidR="00182922" w:rsidRPr="00853DCC">
        <w:rPr>
          <w:rFonts w:hint="cs"/>
          <w:rtl/>
        </w:rPr>
        <w:t>،</w:t>
      </w:r>
      <w:r w:rsidRPr="00853DCC">
        <w:rPr>
          <w:rtl/>
        </w:rPr>
        <w:t xml:space="preserve"> به خصوص از زاویه مسائل انقلابی بود. البته پیش از اینان نیز کسانی به این بحث پرداخته بودند. شاید در ده</w:t>
      </w:r>
      <w:r w:rsidR="00C427E4" w:rsidRPr="00853DCC">
        <w:rPr>
          <w:rFonts w:hint="cs"/>
          <w:rtl/>
        </w:rPr>
        <w:t>ۀ</w:t>
      </w:r>
      <w:r w:rsidRPr="00853DCC">
        <w:rPr>
          <w:rtl/>
        </w:rPr>
        <w:t xml:space="preserve"> بیست</w:t>
      </w:r>
      <w:r w:rsidR="00182922" w:rsidRPr="00853DCC">
        <w:rPr>
          <w:rFonts w:hint="cs"/>
          <w:rtl/>
        </w:rPr>
        <w:t>،</w:t>
      </w:r>
      <w:r w:rsidRPr="00853DCC">
        <w:rPr>
          <w:rtl/>
        </w:rPr>
        <w:t xml:space="preserve"> اهمیت این قضیه برای نخستین بار جدی شد. کتاب دستور تبلیغ از عالم دینی حاج محمدرضا  کلباسی با اهتمام عبدالجواد فلاطوری</w:t>
      </w:r>
      <w:r w:rsidRPr="00853DCC">
        <w:rPr>
          <w:rStyle w:val="FootnoteReference"/>
          <w:rtl/>
        </w:rPr>
        <w:footnoteReference w:id="2874"/>
      </w:r>
      <w:r w:rsidRPr="00853DCC">
        <w:rPr>
          <w:rtl/>
        </w:rPr>
        <w:t xml:space="preserve"> ـ که آن موقع جوان بود ـ در خصوص بحث امر به معروف و نهی از منکر، نزدیک‌ترین و معتبرترین اصل اسلامی بود که می توانست اسلام را از دایر</w:t>
      </w:r>
      <w:r w:rsidR="00C427E4" w:rsidRPr="00853DCC">
        <w:rPr>
          <w:rFonts w:hint="cs"/>
          <w:rtl/>
        </w:rPr>
        <w:t>ۀ</w:t>
      </w:r>
      <w:r w:rsidRPr="00853DCC">
        <w:rPr>
          <w:rtl/>
        </w:rPr>
        <w:t xml:space="preserve"> فردیت درآورده و به عرص</w:t>
      </w:r>
      <w:r w:rsidR="00C427E4" w:rsidRPr="00853DCC">
        <w:rPr>
          <w:rFonts w:hint="cs"/>
          <w:rtl/>
        </w:rPr>
        <w:t>ۀ</w:t>
      </w:r>
      <w:r w:rsidRPr="00853DCC">
        <w:rPr>
          <w:rtl/>
        </w:rPr>
        <w:t xml:space="preserve"> اجتماع و سیاست بکشاند مناسب است بدانیم که در دهه بیست، تشکلی با عنوان «انجمن امر به معروف  ونهی از منکر» ایجاد شد که اساسنامه آن بر جای مانده و نمونه‌ای روشن از نقش این اصل اسلامی برای ایجاد ارتباط میان دین، سیاست و اجتماع می‌باشد.</w:t>
      </w:r>
      <w:r w:rsidRPr="00853DCC">
        <w:rPr>
          <w:rStyle w:val="FootnoteReference"/>
          <w:rtl/>
        </w:rPr>
        <w:footnoteReference w:id="2875"/>
      </w:r>
    </w:p>
    <w:p w:rsidR="000631D9" w:rsidRPr="00853DCC" w:rsidRDefault="000631D9" w:rsidP="001970D5">
      <w:pPr>
        <w:pStyle w:val="a"/>
        <w:rPr>
          <w:rtl/>
        </w:rPr>
      </w:pPr>
      <w:r w:rsidRPr="00853DCC">
        <w:rPr>
          <w:rtl/>
        </w:rPr>
        <w:t>زمانی که امام خمینی اعلام کرد که در برخورد با انحرافات رژیم جای تقیه نیست، و از آن روی که به هر حال باید توجیه فکری و دینی برای برخورد با انحرافات ارائه می‌شد، نوشتن درباره این مبحث ضرورت خود را به دست آورد.</w:t>
      </w:r>
      <w:r w:rsidR="00182922" w:rsidRPr="00853DCC">
        <w:rPr>
          <w:rFonts w:hint="cs"/>
          <w:rtl/>
        </w:rPr>
        <w:t xml:space="preserve"> </w:t>
      </w:r>
      <w:r w:rsidRPr="00853DCC">
        <w:rPr>
          <w:rtl/>
        </w:rPr>
        <w:t>مرحوم طیبی امر به معروف و نهی از منکر را استراتژی</w:t>
      </w:r>
      <w:r w:rsidR="00182922" w:rsidRPr="00853DCC">
        <w:rPr>
          <w:rFonts w:hint="cs"/>
          <w:rtl/>
        </w:rPr>
        <w:t>،</w:t>
      </w:r>
      <w:r w:rsidRPr="00853DCC">
        <w:rPr>
          <w:rtl/>
        </w:rPr>
        <w:t xml:space="preserve"> و تقیه را تاکتیک می‌خواند</w:t>
      </w:r>
      <w:r w:rsidR="00182922" w:rsidRPr="00853DCC">
        <w:rPr>
          <w:rFonts w:hint="cs"/>
          <w:rtl/>
        </w:rPr>
        <w:t>،</w:t>
      </w:r>
      <w:r w:rsidRPr="00853DCC">
        <w:rPr>
          <w:rtl/>
        </w:rPr>
        <w:t xml:space="preserve"> و این نشان می‌دهد که با اصطلاحات جدید آشناست. وی در مقدمه کتابش از «دینداران خشک و قشری اعم از به اصطلاح پیشوا یا پیرو که قولا و عملا تقیه را به معنای ترک وظایف اسلامی تفسیر کرده و آن را بهانه‌ای برای کناره‌گیری از مداخله در امور اجتماعی اسلام و ... وآن را بهانه‌ای برای تعطیل احکام و قوانین تعطیل‌ناپذیر اسلام و فلج کردن همه امور حیاتی اسلام و فرار از مسوولیت‌های اسلامی و دستاویزی برای تنبلی‌ها و اهمال کاری ها و سرپوشی برای توجیه آسایش طلبی‌ها و محافظه‌کاری‌ها و سودجویی‌ها قرار داده‌اند» به عنوان یک جریان انحرافی در تفسیر تقیه یاد کرده است.</w:t>
      </w:r>
      <w:r w:rsidRPr="00853DCC">
        <w:rPr>
          <w:rStyle w:val="FootnoteReference"/>
          <w:rtl/>
        </w:rPr>
        <w:footnoteReference w:id="2876"/>
      </w:r>
      <w:r w:rsidRPr="00853DCC">
        <w:rPr>
          <w:rtl/>
        </w:rPr>
        <w:t xml:space="preserve"> در این نوشته قیام حسینی به عنوان یک حرکتی که امام حسین (ع) تقیه را کنار گذاشته مطرح شده و بر این اساس، زمینه مبارزه سیاسی ـ نظامی علیه حکومت جور فراهم شده است. در این تفسیر، تقیه سپر مبارزه دانسته شده و مؤلف برابر اصطلاح «جهاد علنی و شمشیری» تقیه را «جهاد تقیه‌ای و </w:t>
      </w:r>
      <w:r w:rsidRPr="00853DCC">
        <w:rPr>
          <w:rtl/>
        </w:rPr>
        <w:lastRenderedPageBreak/>
        <w:t>تحت الارضی» تعریف کرده است.</w:t>
      </w:r>
      <w:r w:rsidRPr="00853DCC">
        <w:rPr>
          <w:rStyle w:val="FootnoteReference"/>
          <w:rtl/>
        </w:rPr>
        <w:footnoteReference w:id="2877"/>
      </w:r>
      <w:r w:rsidRPr="00853DCC">
        <w:rPr>
          <w:rtl/>
        </w:rPr>
        <w:t xml:space="preserve"> وی همچنین تقیه‌ای را که ابزار و سپر حرکت‌های انقلابی و مخفی کاری است از تقیه تقلبی که ابزار سوء استفاده است جدا می داند. از دید ایشان «تقیه اسلام، نه تنها دروغ مذهبی نیست بلکه عمل است، سازمان و تشکیلات است».</w:t>
      </w:r>
      <w:r w:rsidRPr="00853DCC">
        <w:rPr>
          <w:rStyle w:val="FootnoteReference"/>
          <w:rtl/>
        </w:rPr>
        <w:footnoteReference w:id="2878"/>
      </w:r>
    </w:p>
    <w:p w:rsidR="004619B3" w:rsidRPr="00853DCC" w:rsidRDefault="000631D9" w:rsidP="001970D5">
      <w:pPr>
        <w:pStyle w:val="a"/>
        <w:rPr>
          <w:rtl/>
        </w:rPr>
      </w:pPr>
      <w:r w:rsidRPr="00853DCC">
        <w:rPr>
          <w:rtl/>
        </w:rPr>
        <w:t>بحث دوم این کتاب، درباره امر به معروف و نهی از منکر است که افزون بر مباحث فقهی و حدیثی، تلاش می‌شود از این سلاح به عنوان ابزاری برای مبارزه با فساد و در آن شرایط مبازه با نظامات فاسد حکومتی ارائه شود. این کار، هم در عرص</w:t>
      </w:r>
      <w:r w:rsidR="00C427E4" w:rsidRPr="00853DCC">
        <w:rPr>
          <w:rtl/>
        </w:rPr>
        <w:t>ۀ</w:t>
      </w:r>
      <w:r w:rsidRPr="00853DCC">
        <w:rPr>
          <w:rtl/>
        </w:rPr>
        <w:t xml:space="preserve"> مبارزه با برخی از برداشت‌های سنتی و هم با ارائه تفسیرهای جدید در این کتاب انجام گرفته است. وی این نگرش سنتی را که دایره معروف و منکر را محدود کرده و امر به معروف و نهی از منکر را مداخله در زندگی شخصی قرار داده‌اند رد کرده و جایگزین آن را مفاهیمی چون «نظارت ملی»، «مراقبت همگانی»، «حق اعتراض ملت علیه اوضا</w:t>
      </w:r>
      <w:r w:rsidR="000F01F6" w:rsidRPr="00853DCC">
        <w:rPr>
          <w:rFonts w:hint="cs"/>
          <w:rtl/>
        </w:rPr>
        <w:t>ع</w:t>
      </w:r>
      <w:r w:rsidRPr="00853DCC">
        <w:rPr>
          <w:rtl/>
        </w:rPr>
        <w:t xml:space="preserve"> فاسده»، «حکومت مردم بر مردم»، «احترام به افکار عمومی» یا «حق اشراف و سیطر</w:t>
      </w:r>
      <w:r w:rsidR="00C427E4" w:rsidRPr="00853DCC">
        <w:rPr>
          <w:rtl/>
        </w:rPr>
        <w:t>ۀ</w:t>
      </w:r>
      <w:r w:rsidRPr="00853DCC">
        <w:rPr>
          <w:rtl/>
        </w:rPr>
        <w:t xml:space="preserve"> ملت بر کلی</w:t>
      </w:r>
      <w:r w:rsidR="00C427E4" w:rsidRPr="00853DCC">
        <w:rPr>
          <w:rtl/>
        </w:rPr>
        <w:t>ۀ</w:t>
      </w:r>
      <w:r w:rsidRPr="00853DCC">
        <w:rPr>
          <w:rtl/>
        </w:rPr>
        <w:t xml:space="preserve"> شوون اجتماعی» می‌داند که از نظر وی می‌تواند معنای واقعی امر به معروف و نهی از منکر باشد.</w:t>
      </w:r>
      <w:r w:rsidRPr="00853DCC">
        <w:rPr>
          <w:rStyle w:val="FootnoteReference"/>
          <w:rtl/>
        </w:rPr>
        <w:footnoteReference w:id="2879"/>
      </w:r>
      <w:r w:rsidRPr="00853DCC">
        <w:rPr>
          <w:rtl/>
        </w:rPr>
        <w:t xml:space="preserve"> به سخن دیگر، در امر به معروف،‌</w:t>
      </w:r>
      <w:r w:rsidR="000F01F6" w:rsidRPr="00853DCC">
        <w:rPr>
          <w:rFonts w:hint="cs"/>
          <w:rtl/>
        </w:rPr>
        <w:t xml:space="preserve"> </w:t>
      </w:r>
      <w:r w:rsidRPr="00853DCC">
        <w:rPr>
          <w:rtl/>
        </w:rPr>
        <w:t>بحث از اصلاح افراد نیست، بلکه بحث اصلاح امت و جامعه در میان است و این تفاوتی است که میان نگرش انقلابی نسبت به این مفهوم با نگرش به اصطلاح وی «قوای سیاه ارتجاع و انحطاط» وجود دارد. وی تلاش می کند شرایط امر به معروف و نهی از منکر را هم از این وضعیت خارج کند. بحث از شرط احتمال تأثیر یا در کار نبودن خطر جانی و مالی از مسائلی است که می‌تواند اسلام را در خطر قرار دهد و در لحظات حساس مانع از انجام وظیف</w:t>
      </w:r>
      <w:r w:rsidR="004619B3" w:rsidRPr="00853DCC">
        <w:rPr>
          <w:rFonts w:hint="cs"/>
          <w:rtl/>
        </w:rPr>
        <w:t>ـ</w:t>
      </w:r>
      <w:r w:rsidRPr="00853DCC">
        <w:rPr>
          <w:rtl/>
        </w:rPr>
        <w:t>ه برای اص</w:t>
      </w:r>
      <w:r w:rsidR="004619B3" w:rsidRPr="00853DCC">
        <w:rPr>
          <w:rFonts w:hint="cs"/>
          <w:rtl/>
        </w:rPr>
        <w:t>ـ</w:t>
      </w:r>
      <w:r w:rsidRPr="00853DCC">
        <w:rPr>
          <w:rtl/>
        </w:rPr>
        <w:t>لاح امت شود. وی از خ</w:t>
      </w:r>
      <w:r w:rsidR="004619B3" w:rsidRPr="00853DCC">
        <w:rPr>
          <w:rFonts w:hint="cs"/>
          <w:rtl/>
        </w:rPr>
        <w:t>ـ</w:t>
      </w:r>
      <w:r w:rsidRPr="00853DCC">
        <w:rPr>
          <w:rtl/>
        </w:rPr>
        <w:t>طر جانی و شهادت هم در این راه استقب</w:t>
      </w:r>
      <w:r w:rsidR="004619B3" w:rsidRPr="00853DCC">
        <w:rPr>
          <w:rFonts w:hint="cs"/>
          <w:rtl/>
        </w:rPr>
        <w:t>ـ</w:t>
      </w:r>
      <w:r w:rsidRPr="00853DCC">
        <w:rPr>
          <w:rtl/>
        </w:rPr>
        <w:t xml:space="preserve">ال </w:t>
      </w:r>
    </w:p>
    <w:p w:rsidR="000631D9" w:rsidRPr="00853DCC" w:rsidRDefault="000631D9" w:rsidP="001970D5">
      <w:pPr>
        <w:pStyle w:val="a"/>
        <w:rPr>
          <w:rtl/>
        </w:rPr>
      </w:pPr>
      <w:r w:rsidRPr="00853DCC">
        <w:rPr>
          <w:rtl/>
        </w:rPr>
        <w:t>کرده و به «وعظ‌های تخدیری و تسکینی واعظان غیر متعظ» حمله می‌کند.</w:t>
      </w:r>
      <w:r w:rsidRPr="00853DCC">
        <w:rPr>
          <w:rStyle w:val="FootnoteReference"/>
          <w:rtl/>
        </w:rPr>
        <w:footnoteReference w:id="2880"/>
      </w:r>
    </w:p>
    <w:p w:rsidR="000631D9" w:rsidRPr="00853DCC" w:rsidRDefault="000631D9" w:rsidP="001970D5">
      <w:pPr>
        <w:pStyle w:val="a"/>
        <w:rPr>
          <w:rtl/>
        </w:rPr>
      </w:pPr>
      <w:r w:rsidRPr="00853DCC">
        <w:rPr>
          <w:rtl/>
        </w:rPr>
        <w:t>به اجمال باید گفت، مرحوم طیبی تلاش می‌کند تا از این دو مفهوم اسلامی، نوعی نظام اجتماعی به دست آورد و اساسا با این تصور که معروف و منکر، اوامر و نواهی معمول شرع است، مخالف بوده،‌</w:t>
      </w:r>
      <w:r w:rsidR="004619B3" w:rsidRPr="00853DCC">
        <w:rPr>
          <w:rFonts w:hint="cs"/>
          <w:rtl/>
        </w:rPr>
        <w:t xml:space="preserve"> </w:t>
      </w:r>
      <w:r w:rsidRPr="00853DCC">
        <w:rPr>
          <w:rtl/>
        </w:rPr>
        <w:t xml:space="preserve">دایره آن را به تمامی خوب و بدهایی </w:t>
      </w:r>
      <w:r w:rsidR="00A67364" w:rsidRPr="00853DCC">
        <w:rPr>
          <w:rtl/>
        </w:rPr>
        <w:t>که برای اصلاح امت مورد نیاز است بسط می</w:t>
      </w:r>
      <w:r w:rsidR="00A67364" w:rsidRPr="00853DCC">
        <w:rPr>
          <w:rFonts w:hint="cs"/>
          <w:rtl/>
        </w:rPr>
        <w:t>‌</w:t>
      </w:r>
      <w:r w:rsidRPr="00853DCC">
        <w:rPr>
          <w:rtl/>
        </w:rPr>
        <w:t>دهد. به همین دلیل است که تحقق چنین معنایی از امر به معروف و نهی از منکر از دیدگاه وی،‌</w:t>
      </w:r>
      <w:r w:rsidR="00A67364" w:rsidRPr="00853DCC">
        <w:rPr>
          <w:rFonts w:hint="cs"/>
          <w:rtl/>
        </w:rPr>
        <w:t xml:space="preserve"> </w:t>
      </w:r>
      <w:r w:rsidRPr="00853DCC">
        <w:rPr>
          <w:rtl/>
        </w:rPr>
        <w:t xml:space="preserve">نیاز به تشکیل حکومت اسلامی دارد. وی در این باره </w:t>
      </w:r>
      <w:r w:rsidRPr="00853DCC">
        <w:rPr>
          <w:rtl/>
        </w:rPr>
        <w:lastRenderedPageBreak/>
        <w:t>می‌نویسد: بدیهی است امر به معروف و نهی از منکری که به معنای یک چنین مسائل از</w:t>
      </w:r>
      <w:r w:rsidR="00887B4E" w:rsidRPr="00853DCC">
        <w:rPr>
          <w:rtl/>
        </w:rPr>
        <w:t xml:space="preserve"> اجتماعی‌ترین مسائل اجتماعی است</w:t>
      </w:r>
      <w:r w:rsidR="00887B4E" w:rsidRPr="00853DCC">
        <w:rPr>
          <w:rFonts w:hint="cs"/>
          <w:rtl/>
        </w:rPr>
        <w:t>،</w:t>
      </w:r>
      <w:r w:rsidRPr="00853DCC">
        <w:rPr>
          <w:rtl/>
        </w:rPr>
        <w:t xml:space="preserve"> در درجه اول،‌ احتیاج  به کسب قدرت آن هم در عالی</w:t>
      </w:r>
      <w:r w:rsidR="00887B4E" w:rsidRPr="00853DCC">
        <w:rPr>
          <w:rFonts w:hint="cs"/>
          <w:rtl/>
        </w:rPr>
        <w:t>‌</w:t>
      </w:r>
      <w:r w:rsidRPr="00853DCC">
        <w:rPr>
          <w:rtl/>
        </w:rPr>
        <w:t>ترین مظاهر آن یعنی ایجاد و تشکیل حکومت اسلامی واقعی دارد.</w:t>
      </w:r>
      <w:r w:rsidRPr="00853DCC">
        <w:rPr>
          <w:rStyle w:val="FootnoteReference"/>
          <w:rtl/>
        </w:rPr>
        <w:footnoteReference w:id="2881"/>
      </w:r>
    </w:p>
    <w:p w:rsidR="000631D9" w:rsidRPr="00853DCC" w:rsidRDefault="000631D9" w:rsidP="001970D5">
      <w:pPr>
        <w:pStyle w:val="a"/>
        <w:rPr>
          <w:rtl/>
        </w:rPr>
      </w:pPr>
      <w:r w:rsidRPr="00853DCC">
        <w:rPr>
          <w:rtl/>
        </w:rPr>
        <w:t>بدون شک فکر مرحوم طیبی در شرایط کاملا انقلابی شکل گرفته و</w:t>
      </w:r>
      <w:r w:rsidR="00022D94" w:rsidRPr="00853DCC">
        <w:rPr>
          <w:rFonts w:hint="cs"/>
          <w:rtl/>
        </w:rPr>
        <w:t xml:space="preserve"> </w:t>
      </w:r>
      <w:r w:rsidRPr="00853DCC">
        <w:rPr>
          <w:rtl/>
        </w:rPr>
        <w:t>این دو مفهوم را هم از همین زاویه ارزیابی می‌کند. نمونه روشنی از تسلط فکر انقلابی بر تفسیر قرآنی وی در همین کتاب، اشارتی است که به سور</w:t>
      </w:r>
      <w:r w:rsidR="00C427E4" w:rsidRPr="00853DCC">
        <w:rPr>
          <w:rtl/>
        </w:rPr>
        <w:t>ۀ</w:t>
      </w:r>
      <w:r w:rsidRPr="00853DCC">
        <w:rPr>
          <w:rtl/>
        </w:rPr>
        <w:t xml:space="preserve"> توبه دارد و آن را «انقلابی‌ترین و مسلکی‌ترین هم</w:t>
      </w:r>
      <w:r w:rsidR="00C427E4" w:rsidRPr="00853DCC">
        <w:rPr>
          <w:rtl/>
        </w:rPr>
        <w:t>ۀ</w:t>
      </w:r>
      <w:r w:rsidRPr="00853DCC">
        <w:rPr>
          <w:rtl/>
        </w:rPr>
        <w:t xml:space="preserve"> سوره‌های قرآن» می‌داند. در این سوره</w:t>
      </w:r>
      <w:r w:rsidR="00022D94" w:rsidRPr="00853DCC">
        <w:rPr>
          <w:rFonts w:hint="cs"/>
          <w:rtl/>
        </w:rPr>
        <w:t>،</w:t>
      </w:r>
      <w:r w:rsidRPr="00853DCC">
        <w:rPr>
          <w:rtl/>
        </w:rPr>
        <w:t xml:space="preserve"> توبه به معنای توبه </w:t>
      </w:r>
      <w:r w:rsidR="00022D94" w:rsidRPr="00853DCC">
        <w:rPr>
          <w:rFonts w:hint="cs"/>
          <w:rtl/>
        </w:rPr>
        <w:t xml:space="preserve">کردن </w:t>
      </w:r>
      <w:r w:rsidRPr="00853DCC">
        <w:rPr>
          <w:rtl/>
        </w:rPr>
        <w:t>از اعمال ضد انقلابی است و «بارزترین نمونه‌های اعمال ضد انقلابی» عبارت است از «نفاق و دو شخصیتی، فرصت‌طلبی، ارتداد و انحراف از مسلک و از انقلاب، تظاهر به انقلابی بودن، بند و بست پنهانی با دشمن و عناصر ضد انقلاب، جاسوسی، فتنه انگیزی، خیانت به انقلاب و به حزب و دستگاه رهبری انقلاب، انشعاب و اختلاف و تفرقه‌ اندازی در صفوف متحده و فشرد</w:t>
      </w:r>
      <w:r w:rsidR="00C427E4" w:rsidRPr="00853DCC">
        <w:rPr>
          <w:rtl/>
        </w:rPr>
        <w:t>ۀ</w:t>
      </w:r>
      <w:r w:rsidRPr="00853DCC">
        <w:rPr>
          <w:rtl/>
        </w:rPr>
        <w:t xml:space="preserve"> حزب یکپارچه انقلابی، دکان باز کردن برابر انقلاب یا ایجاد انقلاب قلابی یا علم کردن یک بساط ضد انقلابی برابر انقلاب برای کوبیدن و پوساندن  انقلاب از داخل خودش و ... که همه اینها با عناوین مشابهی</w:t>
      </w:r>
      <w:r w:rsidR="003C3D7B" w:rsidRPr="00853DCC">
        <w:rPr>
          <w:rFonts w:hint="cs"/>
          <w:rtl/>
        </w:rPr>
        <w:t xml:space="preserve"> </w:t>
      </w:r>
      <w:r w:rsidRPr="00853DCC">
        <w:rPr>
          <w:rtl/>
        </w:rPr>
        <w:t>در این سور</w:t>
      </w:r>
      <w:r w:rsidR="00C427E4" w:rsidRPr="00853DCC">
        <w:rPr>
          <w:rtl/>
        </w:rPr>
        <w:t>ۀ</w:t>
      </w:r>
      <w:r w:rsidRPr="00853DCC">
        <w:rPr>
          <w:rtl/>
        </w:rPr>
        <w:t xml:space="preserve"> پرحماسه، مطرح و به شدت محکوم شده است».</w:t>
      </w:r>
      <w:r w:rsidRPr="00853DCC">
        <w:rPr>
          <w:rStyle w:val="FootnoteReference"/>
          <w:rtl/>
        </w:rPr>
        <w:footnoteReference w:id="2882"/>
      </w:r>
    </w:p>
    <w:p w:rsidR="000631D9" w:rsidRPr="00853DCC" w:rsidRDefault="000631D9" w:rsidP="001970D5">
      <w:pPr>
        <w:pStyle w:val="a"/>
        <w:rPr>
          <w:rtl/>
        </w:rPr>
      </w:pPr>
      <w:r w:rsidRPr="00853DCC">
        <w:rPr>
          <w:rtl/>
        </w:rPr>
        <w:t>طیبی شبستری که گا</w:t>
      </w:r>
      <w:r w:rsidR="003C3D7B" w:rsidRPr="00853DCC">
        <w:rPr>
          <w:rtl/>
        </w:rPr>
        <w:t>ه در مسجد هدایت نیز منبر می رفت</w:t>
      </w:r>
      <w:r w:rsidR="003C3D7B" w:rsidRPr="00853DCC">
        <w:rPr>
          <w:rFonts w:hint="cs"/>
          <w:rtl/>
        </w:rPr>
        <w:t>،</w:t>
      </w:r>
      <w:r w:rsidRPr="00853DCC">
        <w:rPr>
          <w:rtl/>
        </w:rPr>
        <w:t xml:space="preserve"> در یک گزارش ساواک در باره سخنرانی او در مسجد یاد شده، با تاریخ سی‌ام اردیبهشت 47 آمده است که گفت: شبستری درباره فلسفه قیام عاشورا و نهضت حسینی صحبت و گفت:‌</w:t>
      </w:r>
      <w:r w:rsidR="003C3D7B" w:rsidRPr="00853DCC">
        <w:rPr>
          <w:rFonts w:hint="cs"/>
          <w:rtl/>
        </w:rPr>
        <w:t xml:space="preserve"> </w:t>
      </w:r>
      <w:r w:rsidRPr="00853DCC">
        <w:rPr>
          <w:rtl/>
        </w:rPr>
        <w:t xml:space="preserve">فلسفه مبارزه علیه ظلم </w:t>
      </w:r>
      <w:r w:rsidR="003C3D7B" w:rsidRPr="00853DCC">
        <w:rPr>
          <w:rtl/>
        </w:rPr>
        <w:t>و ستم برای کسب آزادی را فقط ویت</w:t>
      </w:r>
      <w:r w:rsidR="003C3D7B" w:rsidRPr="00853DCC">
        <w:rPr>
          <w:rFonts w:hint="cs"/>
          <w:rtl/>
        </w:rPr>
        <w:t>‌</w:t>
      </w:r>
      <w:r w:rsidRPr="00853DCC">
        <w:rPr>
          <w:rtl/>
        </w:rPr>
        <w:t>کنگ</w:t>
      </w:r>
      <w:r w:rsidR="003C3D7B" w:rsidRPr="00853DCC">
        <w:rPr>
          <w:rFonts w:hint="cs"/>
          <w:rtl/>
        </w:rPr>
        <w:t>‌</w:t>
      </w:r>
      <w:r w:rsidRPr="00853DCC">
        <w:rPr>
          <w:rtl/>
        </w:rPr>
        <w:t>ها فهیمده‌اند. آنها پس از سیزده قرن به ندای حسین بن علی (ع) پاسخ می‌دهند.</w:t>
      </w:r>
      <w:r w:rsidRPr="00853DCC">
        <w:rPr>
          <w:rStyle w:val="FootnoteReference"/>
          <w:rtl/>
        </w:rPr>
        <w:footnoteReference w:id="2883"/>
      </w:r>
      <w:r w:rsidRPr="00853DCC">
        <w:rPr>
          <w:rtl/>
        </w:rPr>
        <w:t xml:space="preserve"> همچنین شبستری، در مورخه 27/9/48 به مباحث سیاسی و اجتماعی از قبیل جنگ ویتنام، اطاعت کورکورانه ایران از امریکا و غرب، و عقب ماندگی ایران سخن گفت.</w:t>
      </w:r>
      <w:r w:rsidRPr="00853DCC">
        <w:rPr>
          <w:rStyle w:val="FootnoteReference"/>
          <w:rtl/>
        </w:rPr>
        <w:footnoteReference w:id="2884"/>
      </w:r>
      <w:r w:rsidRPr="00853DCC">
        <w:rPr>
          <w:rtl/>
        </w:rPr>
        <w:t xml:space="preserve"> در مجلس ختمی که به مناسبت درگذشت طیبی در 15 مهر 50 در مسجد هدایت برگزار شد، آقای شجونی منبر رفت و گفت: با حضور آقایان دکتر باهنر،</w:t>
      </w:r>
      <w:r w:rsidR="003C3D7B" w:rsidRPr="00853DCC">
        <w:rPr>
          <w:rFonts w:hint="cs"/>
          <w:rtl/>
        </w:rPr>
        <w:t xml:space="preserve"> </w:t>
      </w:r>
      <w:r w:rsidRPr="00853DCC">
        <w:rPr>
          <w:rtl/>
        </w:rPr>
        <w:t>حجازی و رهنما من نبایستی به منبر بروم، ولی چون آقایان مذکور و عده‌ای دیگر که نخواستم اسم آنها را ببرم منع قانونی دارند که لال باشند و از آنان تعهد گرفته شده که منبر نروند، و به علت قحط الرجال بودن، به من تکلیف شد</w:t>
      </w:r>
      <w:r w:rsidR="003C3D7B" w:rsidRPr="00853DCC">
        <w:rPr>
          <w:rFonts w:hint="cs"/>
          <w:rtl/>
        </w:rPr>
        <w:t xml:space="preserve"> </w:t>
      </w:r>
      <w:r w:rsidRPr="00853DCC">
        <w:rPr>
          <w:rtl/>
        </w:rPr>
        <w:t xml:space="preserve">که صحبت کنم. آقای </w:t>
      </w:r>
      <w:r w:rsidRPr="00853DCC">
        <w:rPr>
          <w:rtl/>
        </w:rPr>
        <w:lastRenderedPageBreak/>
        <w:t>طیبی که یک مسلمان واقعی بود از مسلمانی ما رنج می‌برد و این رنج</w:t>
      </w:r>
      <w:r w:rsidR="003C3D7B" w:rsidRPr="00853DCC">
        <w:rPr>
          <w:rFonts w:hint="cs"/>
          <w:rtl/>
        </w:rPr>
        <w:t>‌</w:t>
      </w:r>
      <w:r w:rsidRPr="00853DCC">
        <w:rPr>
          <w:rtl/>
        </w:rPr>
        <w:t>ها و غم</w:t>
      </w:r>
      <w:r w:rsidR="003C3D7B" w:rsidRPr="00853DCC">
        <w:rPr>
          <w:rFonts w:hint="cs"/>
          <w:rtl/>
        </w:rPr>
        <w:t>‌</w:t>
      </w:r>
      <w:r w:rsidRPr="00853DCC">
        <w:rPr>
          <w:rtl/>
        </w:rPr>
        <w:t>ها باعث شد که ناکام از دنیا برود.</w:t>
      </w:r>
      <w:r w:rsidRPr="00853DCC">
        <w:rPr>
          <w:rStyle w:val="FootnoteReference"/>
          <w:rtl/>
        </w:rPr>
        <w:footnoteReference w:id="2885"/>
      </w:r>
      <w:r w:rsidRPr="00853DCC">
        <w:rPr>
          <w:rtl/>
        </w:rPr>
        <w:t xml:space="preserve"> شجونی در همین منبر گفت که یک برادر او نیز زندانی است.</w:t>
      </w:r>
    </w:p>
    <w:p w:rsidR="000631D9" w:rsidRPr="00853DCC" w:rsidRDefault="000631D9" w:rsidP="002A5766">
      <w:pPr>
        <w:pStyle w:val="Heading2"/>
        <w:spacing w:line="380" w:lineRule="exact"/>
        <w:rPr>
          <w:rFonts w:ascii="IRNazli" w:hAnsi="IRNazli" w:cs="IRYakout"/>
          <w:rtl/>
        </w:rPr>
      </w:pPr>
      <w:bookmarkStart w:id="148" w:name="_Toc417388730"/>
      <w:r w:rsidRPr="00853DCC">
        <w:rPr>
          <w:rFonts w:ascii="IRNazli" w:hAnsi="IRNazli" w:cs="IRYakout"/>
          <w:rtl/>
        </w:rPr>
        <w:t>19ـ علامه محمدحسین طباطبایی</w:t>
      </w:r>
      <w:bookmarkEnd w:id="148"/>
    </w:p>
    <w:p w:rsidR="000631D9" w:rsidRPr="00853DCC" w:rsidRDefault="000631D9" w:rsidP="001970D5">
      <w:pPr>
        <w:pStyle w:val="a"/>
        <w:rPr>
          <w:rtl/>
        </w:rPr>
      </w:pPr>
      <w:r w:rsidRPr="00853DCC">
        <w:rPr>
          <w:rtl/>
        </w:rPr>
        <w:t>هیچ کس در تأثیر شگرف علامه محمدحسین طباطبایی (تولد 29 ذی حجه 1321 ق و درگذشت 24 آبان 1360) بر جریان فکری معاصر مذهبی تردید ندارد. تحصیلات ایشان در نجف (از 1304 تا 1314ش) بود، سپس ده سالی را در تبریز بود تا آن که در سال 1325 ش در اوائل استقرار آیت الله بروجردی،‌</w:t>
      </w:r>
      <w:r w:rsidR="00FC5409" w:rsidRPr="00853DCC">
        <w:rPr>
          <w:rFonts w:hint="cs"/>
          <w:rtl/>
        </w:rPr>
        <w:t xml:space="preserve"> </w:t>
      </w:r>
      <w:r w:rsidRPr="00853DCC">
        <w:rPr>
          <w:rtl/>
        </w:rPr>
        <w:t>به قم آمده در این شهر مستقر شد.</w:t>
      </w:r>
      <w:r w:rsidRPr="00853DCC">
        <w:rPr>
          <w:rStyle w:val="FootnoteReference"/>
          <w:rtl/>
        </w:rPr>
        <w:footnoteReference w:id="2886"/>
      </w:r>
      <w:r w:rsidRPr="00853DCC">
        <w:rPr>
          <w:rtl/>
        </w:rPr>
        <w:t xml:space="preserve"> مهمترین فعالیت‌های علمی ایشان درس تفسیر و فلسفه و مدتی نیز شرح عروه برای شماری از شاگردان خاصشان بود. به جز آن</w:t>
      </w:r>
      <w:r w:rsidR="00FC5409" w:rsidRPr="00853DCC">
        <w:rPr>
          <w:rFonts w:hint="cs"/>
          <w:rtl/>
        </w:rPr>
        <w:t>،</w:t>
      </w:r>
      <w:r w:rsidRPr="00853DCC">
        <w:rPr>
          <w:rtl/>
        </w:rPr>
        <w:t xml:space="preserve"> کار اصلی ایشان نگارش تفسیر المیزان بود که بدون تردید از بهترین و زبده‌ترین تفاس</w:t>
      </w:r>
      <w:r w:rsidR="00FC5409" w:rsidRPr="00853DCC">
        <w:rPr>
          <w:rFonts w:hint="cs"/>
          <w:rtl/>
        </w:rPr>
        <w:t>ی</w:t>
      </w:r>
      <w:r w:rsidRPr="00853DCC">
        <w:rPr>
          <w:rtl/>
        </w:rPr>
        <w:t>ر اسلامی در قرن چهاردهم هجری است. باید توجه داشت که تدریس فلسفه و عرفان از پیش از وی هم در قم باب بود و استادانی هم مانند امام خمینی وجود داشتند، اما آقای طباطبائی که در این زمینه نبوغ ویژه‌ای داشت و در تدریس هم استادانه رفتار می کرد</w:t>
      </w:r>
      <w:r w:rsidR="00FC5409" w:rsidRPr="00853DCC">
        <w:rPr>
          <w:rFonts w:hint="cs"/>
          <w:rtl/>
        </w:rPr>
        <w:t>،</w:t>
      </w:r>
      <w:r w:rsidRPr="00853DCC">
        <w:rPr>
          <w:rtl/>
        </w:rPr>
        <w:t xml:space="preserve"> عملا به عنوان پایه‌گذار درس فلسفه در حوزه علمیه تازه تأسیس شناخته شد. طبعا مخالفت</w:t>
      </w:r>
      <w:r w:rsidR="00FC5409" w:rsidRPr="00853DCC">
        <w:rPr>
          <w:rFonts w:hint="cs"/>
          <w:rtl/>
        </w:rPr>
        <w:t>‌</w:t>
      </w:r>
      <w:r w:rsidRPr="00853DCC">
        <w:rPr>
          <w:rtl/>
        </w:rPr>
        <w:t>هایی هم با تدریس فلسفه در قم صورت گرفت که شاید یکی از دلایل رها کر</w:t>
      </w:r>
      <w:r w:rsidR="00FC5409" w:rsidRPr="00853DCC">
        <w:rPr>
          <w:rtl/>
        </w:rPr>
        <w:t>دن آن دروس توسط امام و</w:t>
      </w:r>
      <w:r w:rsidR="00FC5409" w:rsidRPr="00853DCC">
        <w:rPr>
          <w:rFonts w:hint="cs"/>
          <w:rtl/>
        </w:rPr>
        <w:t xml:space="preserve"> </w:t>
      </w:r>
      <w:r w:rsidR="00FC5409" w:rsidRPr="00853DCC">
        <w:rPr>
          <w:rtl/>
        </w:rPr>
        <w:t>روی آوردن به فقه، همان برخوردها</w:t>
      </w:r>
      <w:r w:rsidR="00FC5409" w:rsidRPr="00853DCC">
        <w:rPr>
          <w:rFonts w:hint="cs"/>
          <w:rtl/>
        </w:rPr>
        <w:t xml:space="preserve"> </w:t>
      </w:r>
      <w:r w:rsidRPr="00853DCC">
        <w:rPr>
          <w:rtl/>
        </w:rPr>
        <w:t>بود. گفته‌اند که شماری از علمای مشهد و نجف از آقای بروجردی خواستند تادرس علامه طباطبایی هم تعطیل شود. توصیه ایشان سبب محدودیت‌ تدریس شد اما به هیچ روی متوقف نگشت.</w:t>
      </w:r>
      <w:r w:rsidRPr="00853DCC">
        <w:rPr>
          <w:rStyle w:val="FootnoteReference"/>
          <w:rtl/>
        </w:rPr>
        <w:footnoteReference w:id="2887"/>
      </w:r>
    </w:p>
    <w:p w:rsidR="000631D9" w:rsidRPr="00853DCC" w:rsidRDefault="000631D9" w:rsidP="001970D5">
      <w:pPr>
        <w:pStyle w:val="a"/>
        <w:rPr>
          <w:rtl/>
        </w:rPr>
      </w:pPr>
      <w:r w:rsidRPr="00853DCC">
        <w:rPr>
          <w:rtl/>
        </w:rPr>
        <w:t xml:space="preserve">تا آنجا که به موضوع کتاب ما مربوط می‌شود، باید گفت اندیشه‌های وی، از نیرومندترین اندیشه‌هایی بود که طی سه </w:t>
      </w:r>
      <w:r w:rsidR="00FC5409" w:rsidRPr="00853DCC">
        <w:rPr>
          <w:rtl/>
        </w:rPr>
        <w:t>دهه پیش از انقلاب بر افکار چهره</w:t>
      </w:r>
      <w:r w:rsidR="00FC5409" w:rsidRPr="00853DCC">
        <w:rPr>
          <w:rFonts w:hint="cs"/>
          <w:rtl/>
        </w:rPr>
        <w:t>‌</w:t>
      </w:r>
      <w:r w:rsidRPr="00853DCC">
        <w:rPr>
          <w:rtl/>
        </w:rPr>
        <w:t>هایی مانند مطهری، که تأثیر مستقیم در تفکر منجر به انقلاب داشتند، تأثیر گذاشت. غالب این افکار در تفسیر المیزان انعکاس یافت اما جدای از آن ضمن آثار مستقلی</w:t>
      </w:r>
      <w:r w:rsidR="00FC5409" w:rsidRPr="00853DCC">
        <w:rPr>
          <w:rFonts w:hint="cs"/>
          <w:rtl/>
        </w:rPr>
        <w:t>،</w:t>
      </w:r>
      <w:r w:rsidRPr="00853DCC">
        <w:rPr>
          <w:rtl/>
        </w:rPr>
        <w:t xml:space="preserve"> اندیشه‌های مرحوم </w:t>
      </w:r>
      <w:r w:rsidRPr="00853DCC">
        <w:rPr>
          <w:rtl/>
        </w:rPr>
        <w:lastRenderedPageBreak/>
        <w:t xml:space="preserve">طباطبائی به عنوان افکار زبده و برگزیده مورد توجه و مطالعه قرار می‌گرفت. </w:t>
      </w:r>
      <w:r w:rsidR="00DD3C97" w:rsidRPr="00853DCC">
        <w:rPr>
          <w:rtl/>
        </w:rPr>
        <w:t>برا</w:t>
      </w:r>
      <w:r w:rsidRPr="00853DCC">
        <w:rPr>
          <w:rtl/>
        </w:rPr>
        <w:t>ی</w:t>
      </w:r>
      <w:r w:rsidR="00DD3C97" w:rsidRPr="00853DCC">
        <w:rPr>
          <w:rFonts w:hint="cs"/>
          <w:rtl/>
        </w:rPr>
        <w:t xml:space="preserve"> </w:t>
      </w:r>
      <w:r w:rsidRPr="00853DCC">
        <w:rPr>
          <w:rtl/>
        </w:rPr>
        <w:t>مثال محفل علمی علامه طباطبائی با حضور تعدادی از زبدگان حوزوی مانند مطهری،‌ مکارم، بهشتی، ش</w:t>
      </w:r>
      <w:r w:rsidR="00DD3C97" w:rsidRPr="00853DCC">
        <w:rPr>
          <w:rFonts w:hint="cs"/>
          <w:rtl/>
        </w:rPr>
        <w:t>ی</w:t>
      </w:r>
      <w:r w:rsidRPr="00853DCC">
        <w:rPr>
          <w:rtl/>
        </w:rPr>
        <w:t>خ علی تهرانی، سبحانی، امینی، جوادی آملی، و دهها نفر دیگر از کسانی که خود قلم به دست شدند، یکی از زبده‌ترین محافل علمی حوزه</w:t>
      </w:r>
      <w:r w:rsidR="00DD3C97" w:rsidRPr="00853DCC">
        <w:rPr>
          <w:rtl/>
        </w:rPr>
        <w:t xml:space="preserve"> برای نگاه تازه به دین و اندیشه</w:t>
      </w:r>
      <w:r w:rsidR="00DD3C97" w:rsidRPr="00853DCC">
        <w:rPr>
          <w:rFonts w:hint="cs"/>
          <w:rtl/>
        </w:rPr>
        <w:t>‌</w:t>
      </w:r>
      <w:r w:rsidRPr="00853DCC">
        <w:rPr>
          <w:rtl/>
        </w:rPr>
        <w:t>های اجتماعی اسلام بود. روزگاری این تنها محفلی بود که برابر اندیشه‌های مادی و کمونیستی مقاومت می‌کرد. اندیشه‌های مرحوم علامه،‌</w:t>
      </w:r>
      <w:r w:rsidR="00DD3C97" w:rsidRPr="00853DCC">
        <w:rPr>
          <w:rFonts w:hint="cs"/>
          <w:rtl/>
        </w:rPr>
        <w:t xml:space="preserve"> </w:t>
      </w:r>
      <w:r w:rsidRPr="00853DCC">
        <w:rPr>
          <w:rtl/>
        </w:rPr>
        <w:t xml:space="preserve">گو این که در ظاهر و به طور مستقیم، در ابعاد انقلابی نبود و حتی خود علامه تا دو سه سال پس از انقلاب نیز که زنده بود،‌ چندان </w:t>
      </w:r>
      <w:r w:rsidR="00DD3C97" w:rsidRPr="00853DCC">
        <w:rPr>
          <w:rtl/>
        </w:rPr>
        <w:t>رنگ انقلابی برجسته به خود نگرفت</w:t>
      </w:r>
      <w:r w:rsidR="00DD3C97" w:rsidRPr="00853DCC">
        <w:rPr>
          <w:rFonts w:hint="cs"/>
          <w:rtl/>
        </w:rPr>
        <w:t>،</w:t>
      </w:r>
      <w:r w:rsidRPr="00853DCC">
        <w:rPr>
          <w:rStyle w:val="FootnoteReference"/>
          <w:rtl/>
        </w:rPr>
        <w:footnoteReference w:id="2888"/>
      </w:r>
      <w:r w:rsidR="00DD3C97" w:rsidRPr="00853DCC">
        <w:rPr>
          <w:rtl/>
        </w:rPr>
        <w:t xml:space="preserve"> اما ا</w:t>
      </w:r>
      <w:r w:rsidRPr="00853DCC">
        <w:rPr>
          <w:rtl/>
        </w:rPr>
        <w:t xml:space="preserve">فکار و راه حل های دینی </w:t>
      </w:r>
      <w:r w:rsidR="00DD3C97" w:rsidRPr="00853DCC">
        <w:rPr>
          <w:rtl/>
        </w:rPr>
        <w:t>او برای مشکلات کلامی و اجتماعی</w:t>
      </w:r>
      <w:r w:rsidR="00DD3C97" w:rsidRPr="00853DCC">
        <w:rPr>
          <w:rFonts w:hint="cs"/>
          <w:rtl/>
        </w:rPr>
        <w:t>،</w:t>
      </w:r>
      <w:r w:rsidR="00DD3C97" w:rsidRPr="00853DCC">
        <w:rPr>
          <w:rtl/>
        </w:rPr>
        <w:t xml:space="preserve"> </w:t>
      </w:r>
      <w:r w:rsidRPr="00853DCC">
        <w:rPr>
          <w:rtl/>
        </w:rPr>
        <w:t>بنیادی استوار برای انقلاب اسلامی شناخته شد</w:t>
      </w:r>
      <w:r w:rsidR="00DD3C97" w:rsidRPr="00853DCC">
        <w:rPr>
          <w:rFonts w:hint="cs"/>
          <w:rtl/>
        </w:rPr>
        <w:t>.</w:t>
      </w:r>
      <w:r w:rsidR="00DD3C97" w:rsidRPr="00853DCC">
        <w:rPr>
          <w:rtl/>
        </w:rPr>
        <w:t xml:space="preserve"> در واقع علامه یکی از تکیه گاه</w:t>
      </w:r>
      <w:r w:rsidR="00DD3C97" w:rsidRPr="00853DCC">
        <w:rPr>
          <w:rFonts w:hint="cs"/>
          <w:rtl/>
        </w:rPr>
        <w:t>‌</w:t>
      </w:r>
      <w:r w:rsidRPr="00853DCC">
        <w:rPr>
          <w:rtl/>
        </w:rPr>
        <w:t>های فکری انقلاب بود و به همین دلیل پس از انقلاب نیز اقبال و اعتنای فراوانی به افکار وی صورت گرفت. آقای مهدوی راد از قول آقای محمدتقی شریعتی نقل کردند که درباره علامه گفت: ما عرضه تفکر دینی را به گون</w:t>
      </w:r>
      <w:r w:rsidR="00C427E4" w:rsidRPr="00853DCC">
        <w:rPr>
          <w:rtl/>
        </w:rPr>
        <w:t>ۀ</w:t>
      </w:r>
      <w:r w:rsidRPr="00853DCC">
        <w:rPr>
          <w:rtl/>
        </w:rPr>
        <w:t xml:space="preserve"> نو با قلم و در قالب مقاله و کتاب، آن گونه که همگان بفهمند، از علامه طباطبائی فرا گرفتیم.</w:t>
      </w:r>
    </w:p>
    <w:p w:rsidR="000631D9" w:rsidRPr="00853DCC" w:rsidRDefault="000631D9" w:rsidP="001970D5">
      <w:pPr>
        <w:pStyle w:val="a"/>
        <w:rPr>
          <w:rtl/>
        </w:rPr>
      </w:pPr>
      <w:r w:rsidRPr="00853DCC">
        <w:rPr>
          <w:rtl/>
        </w:rPr>
        <w:t>یکی از آثار علامه که مشتمل بر چندین کتاب و مقاله از ایشان بوده و حاوی مهم</w:t>
      </w:r>
      <w:r w:rsidR="00DD3C97" w:rsidRPr="00853DCC">
        <w:rPr>
          <w:rFonts w:hint="cs"/>
          <w:rtl/>
        </w:rPr>
        <w:t>‌</w:t>
      </w:r>
      <w:r w:rsidRPr="00853DCC">
        <w:rPr>
          <w:rtl/>
        </w:rPr>
        <w:t>ترین دیدگاه‌های ایشان است، کتاب فرازهایی از اسلام است که در سال 1355 گردآوری و ضمن 334 صفحه منتشر شد.</w:t>
      </w:r>
      <w:r w:rsidRPr="00853DCC">
        <w:rPr>
          <w:rStyle w:val="FootnoteReference"/>
          <w:rtl/>
        </w:rPr>
        <w:footnoteReference w:id="2889"/>
      </w:r>
      <w:r w:rsidRPr="00853DCC">
        <w:rPr>
          <w:rtl/>
        </w:rPr>
        <w:t xml:space="preserve"> در مجموعه آنچه در این کتاب آمده، می‌توان رگه‌های سیاست و انتقاد از اوضاع اجتماعی سیاسی را ملاحظه کرد. از جمله با مقایسه میان دو دوره در تاریخ اسلام که در اولی روش «آزادانه اسلامی»برقرار بود و تبدیل آن به «امپراطوری تاریخ قیصری و کسرایی»</w:t>
      </w:r>
      <w:r w:rsidR="00A0041C" w:rsidRPr="00853DCC">
        <w:rPr>
          <w:rFonts w:hint="cs"/>
          <w:rtl/>
        </w:rPr>
        <w:t>،</w:t>
      </w:r>
      <w:r w:rsidRPr="00853DCC">
        <w:rPr>
          <w:rtl/>
        </w:rPr>
        <w:t xml:space="preserve"> درباره دوره دوم می‌نویسد: در اثر همین سیاست، عامه مردم زندگی آزادانه اسلامی را به زندگی بردگان عهد باستان تفسیر کرده و آیین پاک اسلام را همان زور</w:t>
      </w:r>
      <w:r w:rsidR="00A0041C" w:rsidRPr="00853DCC">
        <w:rPr>
          <w:rtl/>
        </w:rPr>
        <w:t>گویی‌های فرمانروای وقت (ظل</w:t>
      </w:r>
      <w:r w:rsidR="00A0041C" w:rsidRPr="00853DCC">
        <w:rPr>
          <w:rFonts w:hint="cs"/>
          <w:rtl/>
        </w:rPr>
        <w:t>‌</w:t>
      </w:r>
      <w:r w:rsidR="00A0041C" w:rsidRPr="00853DCC">
        <w:rPr>
          <w:rtl/>
        </w:rPr>
        <w:t>الله</w:t>
      </w:r>
      <w:r w:rsidR="00A0041C" w:rsidRPr="00853DCC">
        <w:rPr>
          <w:rFonts w:hint="cs"/>
          <w:rtl/>
        </w:rPr>
        <w:t>‌</w:t>
      </w:r>
      <w:r w:rsidRPr="00853DCC">
        <w:rPr>
          <w:rtl/>
        </w:rPr>
        <w:t>ها) و عدالت و امنیت اجتماعی دینی را همان کوبیدن کسی که به سلطان وقت گردنکشی کند و خاموش کردن هر صدای مخالفی که بلند شود، فرض کردند».</w:t>
      </w:r>
      <w:r w:rsidRPr="00853DCC">
        <w:rPr>
          <w:rStyle w:val="FootnoteReference"/>
          <w:rtl/>
        </w:rPr>
        <w:footnoteReference w:id="2890"/>
      </w:r>
      <w:r w:rsidRPr="00853DCC">
        <w:rPr>
          <w:rtl/>
        </w:rPr>
        <w:t xml:space="preserve"> در کتاب مزبور عبارات تندتری هم بوده است که تیغ سانسور فرهنگ و هنر وقت آن را حذف کرده است. در یک گزارش، جمله‌ای که برای مثال از این </w:t>
      </w:r>
      <w:r w:rsidRPr="00853DCC">
        <w:rPr>
          <w:rtl/>
        </w:rPr>
        <w:lastRenderedPageBreak/>
        <w:t>کتاب حذف شده، این طور آمده است: بیشتر از نیم قرن است که ما حکومت و دستور رژیم دمکراسی را پذیرفته و در ردیف ملل متمدن غربی</w:t>
      </w:r>
      <w:r w:rsidR="00A0041C" w:rsidRPr="00853DCC">
        <w:rPr>
          <w:rFonts w:hint="cs"/>
          <w:rtl/>
        </w:rPr>
        <w:t>‌</w:t>
      </w:r>
      <w:r w:rsidRPr="00853DCC">
        <w:rPr>
          <w:rtl/>
        </w:rPr>
        <w:t>ها قرار گرفته‌ایم. عینا می‌بینیم وضع ما روز به روز وخیم‌تر و فلاکت بارتر می شود و از این درخت که برای دیگران پربرکت و پربار است،‌</w:t>
      </w:r>
      <w:r w:rsidR="00A0041C" w:rsidRPr="00853DCC">
        <w:rPr>
          <w:rFonts w:hint="cs"/>
          <w:rtl/>
        </w:rPr>
        <w:t xml:space="preserve"> </w:t>
      </w:r>
      <w:r w:rsidRPr="00853DCC">
        <w:rPr>
          <w:rtl/>
        </w:rPr>
        <w:t>جز میوه بدبختی و رسوایی نمی‌بینیم.</w:t>
      </w:r>
      <w:r w:rsidRPr="00853DCC">
        <w:rPr>
          <w:rStyle w:val="FootnoteReference"/>
          <w:rtl/>
        </w:rPr>
        <w:footnoteReference w:id="2891"/>
      </w:r>
    </w:p>
    <w:p w:rsidR="000631D9" w:rsidRPr="00853DCC" w:rsidRDefault="000631D9" w:rsidP="001970D5">
      <w:pPr>
        <w:pStyle w:val="a"/>
        <w:rPr>
          <w:rtl/>
        </w:rPr>
      </w:pPr>
      <w:r w:rsidRPr="00853DCC">
        <w:rPr>
          <w:rtl/>
        </w:rPr>
        <w:t>نگاه علامه به دین، و به خصوص در پاسخ این پرسش مهم کلام جدید که دین چیست، نگاهی اجتماعی هم دیده می‌شد. به اعتقاد ایشان و پس از نقد اندیشه‌های دین شناسانه غربی که دین را مشتمل بر اعمال فردی می‌داند این بود که «دین از نظر منطق قرآن یک روش زندگی اجتماعی است که انسان اجتماعی به منظور تأمین سعادت زندگی اتخاذ نموده باشد».</w:t>
      </w:r>
      <w:r w:rsidRPr="00853DCC">
        <w:rPr>
          <w:rStyle w:val="FootnoteReference"/>
          <w:rtl/>
        </w:rPr>
        <w:footnoteReference w:id="2892"/>
      </w:r>
    </w:p>
    <w:p w:rsidR="000631D9" w:rsidRPr="00853DCC" w:rsidRDefault="000631D9" w:rsidP="001970D5">
      <w:pPr>
        <w:pStyle w:val="a"/>
        <w:rPr>
          <w:rtl/>
        </w:rPr>
      </w:pPr>
      <w:r w:rsidRPr="00853DCC">
        <w:rPr>
          <w:rtl/>
        </w:rPr>
        <w:t>طرح بحث ثابت و متغیر در دین، یکی دیگر از وجوه فکری علامه در طرح مباحث کلام جدید است. رساله کوچک آیا اسلام به احتیاجات هر عصری پاسخ می‌دهد</w:t>
      </w:r>
      <w:r w:rsidR="00153778" w:rsidRPr="00853DCC">
        <w:rPr>
          <w:rFonts w:hint="cs"/>
          <w:rtl/>
        </w:rPr>
        <w:t>،</w:t>
      </w:r>
      <w:r w:rsidRPr="00853DCC">
        <w:rPr>
          <w:rtl/>
        </w:rPr>
        <w:t xml:space="preserve"> دقیقا برای همین منظور نوشته شده است. نگرانی علامه در این کتاب با این جمله شروع می‌شود که اوضاع جهانی و موضع و موقعیت ما نسبت به آن «نشان می‌دهد که شخصیت فکری ما طفیلی دیگران می‌باشد و آنچه از ثروت فکری ما از دزد جا مانده،</w:t>
      </w:r>
      <w:r w:rsidR="00153778" w:rsidRPr="00853DCC">
        <w:rPr>
          <w:rFonts w:hint="cs"/>
          <w:rtl/>
        </w:rPr>
        <w:t xml:space="preserve"> </w:t>
      </w:r>
      <w:r w:rsidRPr="00853DCC">
        <w:rPr>
          <w:rtl/>
        </w:rPr>
        <w:t xml:space="preserve">‌نصیب رمال گردیده است». وی از این که کسانی «دمکراسی اسلامی» را </w:t>
      </w:r>
      <w:r w:rsidR="00153778" w:rsidRPr="00853DCC">
        <w:rPr>
          <w:rFonts w:hint="cs"/>
          <w:rtl/>
        </w:rPr>
        <w:t>روش</w:t>
      </w:r>
      <w:r w:rsidRPr="00853DCC">
        <w:rPr>
          <w:rtl/>
        </w:rPr>
        <w:t xml:space="preserve"> اسلامی در سیاست، منطبق بر دمکراسی غربی کرده یا «کمونیسم اسلامی» را از مواد دینی اسلامی استخراج می‌کنند، اظهار نگرانی می‌کند. ایشان سپس با ارائه تفسیری از قوانین متغیر و ثابت، نگاه تازه‌ای را به شریعت اسلام برای چاره‌جویی احتیاجات بشر ارائه می‌دهد. بخش عمده این متغیرها، همان است که از آن به عنوان اختیارات «ولی امر مسلمین» یاد می‌شود.</w:t>
      </w:r>
      <w:r w:rsidRPr="00853DCC">
        <w:rPr>
          <w:rStyle w:val="FootnoteReference"/>
          <w:rtl/>
        </w:rPr>
        <w:footnoteReference w:id="2893"/>
      </w:r>
      <w:r w:rsidRPr="00853DCC">
        <w:rPr>
          <w:rtl/>
        </w:rPr>
        <w:t xml:space="preserve"> علامه از این که اسلام به عنوان یک روش دمکراسی یا کمونیستی خوانده شود ابا دارد و ضمن انتقاد از نظام‌هایی که حق را بر پایه خواست اکثریت بنا می‌کنند،‌</w:t>
      </w:r>
      <w:r w:rsidR="00B9562C" w:rsidRPr="00853DCC">
        <w:rPr>
          <w:rFonts w:hint="cs"/>
          <w:rtl/>
        </w:rPr>
        <w:t xml:space="preserve"> </w:t>
      </w:r>
      <w:r w:rsidRPr="00853DCC">
        <w:rPr>
          <w:rtl/>
        </w:rPr>
        <w:t>تلاش دارد تا «روش اسلامی» را به عنوان روش مقبولی که میان مسلمانان نخستین بوده و سپس از میان رفته است،</w:t>
      </w:r>
      <w:r w:rsidR="00B9562C" w:rsidRPr="00853DCC">
        <w:rPr>
          <w:rFonts w:hint="cs"/>
          <w:rtl/>
        </w:rPr>
        <w:t xml:space="preserve"> </w:t>
      </w:r>
      <w:r w:rsidRPr="00853DCC">
        <w:rPr>
          <w:rtl/>
        </w:rPr>
        <w:t>‌مطرح کند.</w:t>
      </w:r>
      <w:r w:rsidRPr="00853DCC">
        <w:rPr>
          <w:rStyle w:val="FootnoteReference"/>
          <w:rtl/>
        </w:rPr>
        <w:footnoteReference w:id="2894"/>
      </w:r>
      <w:r w:rsidRPr="00853DCC">
        <w:rPr>
          <w:rtl/>
        </w:rPr>
        <w:t xml:space="preserve"> ایشان با بیان نظر شیعه در باب امامت، به بحث از عصر غیبت پرداخته،‌</w:t>
      </w:r>
      <w:r w:rsidR="00B9562C" w:rsidRPr="00853DCC">
        <w:rPr>
          <w:rFonts w:hint="cs"/>
          <w:rtl/>
        </w:rPr>
        <w:t xml:space="preserve"> </w:t>
      </w:r>
      <w:r w:rsidRPr="00853DCC">
        <w:rPr>
          <w:rtl/>
        </w:rPr>
        <w:t xml:space="preserve">بحث ولایت فقیه را مطرح کرده </w:t>
      </w:r>
      <w:r w:rsidR="00B9562C" w:rsidRPr="00853DCC">
        <w:rPr>
          <w:rFonts w:hint="cs"/>
          <w:rtl/>
        </w:rPr>
        <w:t xml:space="preserve">و </w:t>
      </w:r>
      <w:r w:rsidRPr="00853DCC">
        <w:rPr>
          <w:rtl/>
        </w:rPr>
        <w:t>پرسش</w:t>
      </w:r>
      <w:r w:rsidR="00B9562C" w:rsidRPr="00853DCC">
        <w:rPr>
          <w:rFonts w:hint="cs"/>
          <w:rtl/>
        </w:rPr>
        <w:t>‌</w:t>
      </w:r>
      <w:r w:rsidRPr="00853DCC">
        <w:rPr>
          <w:rtl/>
        </w:rPr>
        <w:t>هایی را در این باره مطرح می‌کند. طبیعی است که شر</w:t>
      </w:r>
      <w:r w:rsidR="00B9562C" w:rsidRPr="00853DCC">
        <w:rPr>
          <w:rtl/>
        </w:rPr>
        <w:t>ایط اجازه ورود بحث بیشتر را نمی</w:t>
      </w:r>
      <w:r w:rsidR="00B9562C" w:rsidRPr="00853DCC">
        <w:rPr>
          <w:rFonts w:hint="cs"/>
          <w:rtl/>
        </w:rPr>
        <w:t>‌</w:t>
      </w:r>
      <w:r w:rsidRPr="00853DCC">
        <w:rPr>
          <w:rtl/>
        </w:rPr>
        <w:t>داده و ایشان در نهایت پس از طرح این پرسش</w:t>
      </w:r>
      <w:r w:rsidR="00B9562C" w:rsidRPr="00853DCC">
        <w:rPr>
          <w:rFonts w:hint="cs"/>
          <w:rtl/>
        </w:rPr>
        <w:t>‌</w:t>
      </w:r>
      <w:r w:rsidR="00B9562C" w:rsidRPr="00853DCC">
        <w:rPr>
          <w:rtl/>
        </w:rPr>
        <w:t>ها می‌گوید: این</w:t>
      </w:r>
      <w:r w:rsidRPr="00853DCC">
        <w:rPr>
          <w:rtl/>
        </w:rPr>
        <w:t xml:space="preserve">ها مسائلی است که از طرز بحث فعلی ما بیرون است و در </w:t>
      </w:r>
      <w:r w:rsidRPr="00853DCC">
        <w:rPr>
          <w:rtl/>
        </w:rPr>
        <w:lastRenderedPageBreak/>
        <w:t>فقه باید حل شود. در اینجا تأکید ایشان روی پیاده شدن احکام و شریعت اسلامی در هر حال است.</w:t>
      </w:r>
      <w:r w:rsidRPr="00853DCC">
        <w:rPr>
          <w:rStyle w:val="FootnoteReference"/>
          <w:rtl/>
        </w:rPr>
        <w:footnoteReference w:id="2895"/>
      </w:r>
    </w:p>
    <w:p w:rsidR="000631D9" w:rsidRPr="00853DCC" w:rsidRDefault="000631D9" w:rsidP="001970D5">
      <w:pPr>
        <w:pStyle w:val="a"/>
        <w:rPr>
          <w:rtl/>
        </w:rPr>
      </w:pPr>
      <w:r w:rsidRPr="00853DCC">
        <w:rPr>
          <w:rtl/>
        </w:rPr>
        <w:t>تکیه ایشان روی راه میانه، یعنی مسیری میان</w:t>
      </w:r>
      <w:r w:rsidR="00C427E4" w:rsidRPr="00853DCC">
        <w:rPr>
          <w:rFonts w:hint="cs"/>
          <w:rtl/>
        </w:rPr>
        <w:t>ۀ</w:t>
      </w:r>
      <w:r w:rsidRPr="00853DCC">
        <w:rPr>
          <w:rtl/>
        </w:rPr>
        <w:t xml:space="preserve"> آنچه دمکراسی غربی و کمونیسم شرقی دارد، قافیه‌ای است که به طور عمده در تمامی ابیات فکر ایشان درباره ابعاد اجتماعی اسلام حضور دارد.</w:t>
      </w:r>
      <w:r w:rsidRPr="00853DCC">
        <w:rPr>
          <w:rStyle w:val="FootnoteReference"/>
          <w:rtl/>
        </w:rPr>
        <w:footnoteReference w:id="2896"/>
      </w:r>
    </w:p>
    <w:p w:rsidR="000631D9" w:rsidRPr="00853DCC" w:rsidRDefault="000631D9" w:rsidP="001970D5">
      <w:pPr>
        <w:pStyle w:val="a"/>
        <w:rPr>
          <w:rtl/>
        </w:rPr>
      </w:pPr>
      <w:r w:rsidRPr="00853DCC">
        <w:rPr>
          <w:rtl/>
        </w:rPr>
        <w:t>حضور علامه طباطبائی در جلساتی با هانری کربن، نشان از نگرش روشن او داشت.</w:t>
      </w:r>
      <w:r w:rsidRPr="00853DCC">
        <w:rPr>
          <w:rStyle w:val="FootnoteReference"/>
          <w:rtl/>
        </w:rPr>
        <w:footnoteReference w:id="2897"/>
      </w:r>
      <w:r w:rsidRPr="00853DCC">
        <w:rPr>
          <w:rtl/>
        </w:rPr>
        <w:t xml:space="preserve"> بنا به نوشته نصر،‌</w:t>
      </w:r>
      <w:r w:rsidR="00B9562C" w:rsidRPr="00853DCC">
        <w:rPr>
          <w:rFonts w:hint="cs"/>
          <w:rtl/>
        </w:rPr>
        <w:t xml:space="preserve"> </w:t>
      </w:r>
      <w:r w:rsidRPr="00853DCC">
        <w:rPr>
          <w:rtl/>
        </w:rPr>
        <w:t xml:space="preserve">کربن شیفته علامه طباطبائی بود و با این که سراغ بسیاری از کسان دیگر هم رفته بود و می رفت، اما «هیچ </w:t>
      </w:r>
      <w:r w:rsidR="00FF0A5F" w:rsidRPr="00853DCC">
        <w:rPr>
          <w:rtl/>
        </w:rPr>
        <w:t>کس جز علامه نمی</w:t>
      </w:r>
      <w:r w:rsidR="00FF0A5F" w:rsidRPr="00853DCC">
        <w:rPr>
          <w:rFonts w:hint="cs"/>
          <w:rtl/>
        </w:rPr>
        <w:t>‌</w:t>
      </w:r>
      <w:r w:rsidRPr="00853DCC">
        <w:rPr>
          <w:rtl/>
        </w:rPr>
        <w:t>توانست مطلوب کربن را برآورده سازد».</w:t>
      </w:r>
      <w:r w:rsidRPr="00853DCC">
        <w:rPr>
          <w:rStyle w:val="FootnoteReference"/>
          <w:rtl/>
        </w:rPr>
        <w:footnoteReference w:id="2898"/>
      </w:r>
      <w:r w:rsidRPr="00853DCC">
        <w:rPr>
          <w:rtl/>
        </w:rPr>
        <w:t xml:space="preserve"> به نظر نصر، یک وجه مشترک دیگر آنان، علاق</w:t>
      </w:r>
      <w:r w:rsidR="00C427E4" w:rsidRPr="00853DCC">
        <w:rPr>
          <w:rFonts w:hint="cs"/>
          <w:rtl/>
        </w:rPr>
        <w:t>ۀ</w:t>
      </w:r>
      <w:r w:rsidRPr="00853DCC">
        <w:rPr>
          <w:rtl/>
        </w:rPr>
        <w:t xml:space="preserve"> هر دو به احیای فلسفه سنتی ایران بود.</w:t>
      </w:r>
      <w:r w:rsidRPr="00853DCC">
        <w:rPr>
          <w:rStyle w:val="FootnoteReference"/>
          <w:rtl/>
        </w:rPr>
        <w:footnoteReference w:id="2899"/>
      </w:r>
      <w:r w:rsidRPr="00853DCC">
        <w:rPr>
          <w:rtl/>
        </w:rPr>
        <w:t xml:space="preserve"> در سال 1340 کتابچه‌ای به قلم علامه طباطبائی با عنوان صدرالدین محمد شیرازی مجدد فلسفه اسلامی در قرن 11 هجری توسط دانشکده علوم معقول و منقول تهران چاپ شد.</w:t>
      </w:r>
    </w:p>
    <w:p w:rsidR="000631D9" w:rsidRPr="00853DCC" w:rsidRDefault="000631D9" w:rsidP="001970D5">
      <w:pPr>
        <w:pStyle w:val="a"/>
        <w:rPr>
          <w:rtl/>
        </w:rPr>
      </w:pPr>
      <w:r w:rsidRPr="00853DCC">
        <w:rPr>
          <w:rtl/>
        </w:rPr>
        <w:t xml:space="preserve">البته این رفتار </w:t>
      </w:r>
      <w:r w:rsidR="00FF0A5F" w:rsidRPr="00853DCC">
        <w:rPr>
          <w:rtl/>
        </w:rPr>
        <w:t>ایشان در ملاقات با کربن، مخالفا</w:t>
      </w:r>
      <w:r w:rsidR="00FF0A5F" w:rsidRPr="00853DCC">
        <w:rPr>
          <w:rFonts w:hint="cs"/>
          <w:rtl/>
        </w:rPr>
        <w:t>ن</w:t>
      </w:r>
      <w:r w:rsidRPr="00853DCC">
        <w:rPr>
          <w:rtl/>
        </w:rPr>
        <w:t>ی داشت و استاد به آنان جواب داد که «آیا نباید در یک</w:t>
      </w:r>
      <w:r w:rsidR="00FF0A5F" w:rsidRPr="00853DCC">
        <w:rPr>
          <w:rFonts w:hint="cs"/>
          <w:rtl/>
        </w:rPr>
        <w:t>‌</w:t>
      </w:r>
      <w:r w:rsidRPr="00853DCC">
        <w:rPr>
          <w:rtl/>
        </w:rPr>
        <w:t>چنین جهانی که هر گونه قدرت و استقلال مادی و معنوی به دست حریفان سرسخت ما افتاده است، به یاری حقایق این دین پاک شتافته و در احیای کلمه‌اش بکوشیم؟»</w:t>
      </w:r>
      <w:r w:rsidRPr="00853DCC">
        <w:rPr>
          <w:rStyle w:val="FootnoteReference"/>
          <w:rtl/>
        </w:rPr>
        <w:footnoteReference w:id="2900"/>
      </w:r>
      <w:r w:rsidRPr="00853DCC">
        <w:rPr>
          <w:rtl/>
        </w:rPr>
        <w:t xml:space="preserve"> ایشان همچنین به دلیل ابتنای فکر اسلامی خود بر فلسفه و نیز باوری که به وحدت اسلامی از خود نشان داد، مورد اعتراض قرار گرفت.</w:t>
      </w:r>
      <w:r w:rsidRPr="00853DCC">
        <w:rPr>
          <w:rStyle w:val="FootnoteReference"/>
          <w:rtl/>
        </w:rPr>
        <w:footnoteReference w:id="2901"/>
      </w:r>
    </w:p>
    <w:p w:rsidR="000631D9" w:rsidRPr="00853DCC" w:rsidRDefault="000631D9" w:rsidP="001970D5">
      <w:pPr>
        <w:pStyle w:val="a"/>
        <w:rPr>
          <w:rtl/>
        </w:rPr>
      </w:pPr>
      <w:r w:rsidRPr="00853DCC">
        <w:rPr>
          <w:rtl/>
        </w:rPr>
        <w:lastRenderedPageBreak/>
        <w:t>تأثیر خاص حوزوی علامه، افزون بر فلسفه گرایی، زنده نگاه داشتن خط توجه به تفسیر قرآن بود که به صورت یک سنت کهن به ملاصدرا می‌رسید و پس از آقای طباطبائی نیز دست کم دو شاگرد او آقایان جوادی آملی و مصباح و تا اندازه‌ای آقای سبحانی</w:t>
      </w:r>
      <w:r w:rsidR="00B959C7" w:rsidRPr="00853DCC">
        <w:rPr>
          <w:rFonts w:hint="cs"/>
          <w:rtl/>
        </w:rPr>
        <w:t>،</w:t>
      </w:r>
      <w:r w:rsidRPr="00853DCC">
        <w:rPr>
          <w:rtl/>
        </w:rPr>
        <w:t xml:space="preserve"> این سنت فلسفی ـ قرآنی را ادامه دادند. وی همزمان احیاگر فلسفه در حوزه و تفسیر بود، با این تفاوت که در مقایسه با ملاصدرا، به احادیث و ظواهر آیات قرآن وفادارتر بود. در فلسفه هم یک عقل</w:t>
      </w:r>
      <w:r w:rsidR="00B959C7" w:rsidRPr="00853DCC">
        <w:rPr>
          <w:rFonts w:hint="cs"/>
          <w:rtl/>
        </w:rPr>
        <w:t>‌</w:t>
      </w:r>
      <w:r w:rsidRPr="00853DCC">
        <w:rPr>
          <w:rtl/>
        </w:rPr>
        <w:t>گرا بود و چندان به برداشت‌های عرفانی اسفار توجه نداشت و آن را تدریس نکرده، از شاگردان می‌خواست خودشان آنها را مطالعه کنند.</w:t>
      </w:r>
      <w:r w:rsidRPr="00853DCC">
        <w:rPr>
          <w:rStyle w:val="FootnoteReference"/>
          <w:rtl/>
        </w:rPr>
        <w:footnoteReference w:id="2902"/>
      </w:r>
    </w:p>
    <w:p w:rsidR="000631D9" w:rsidRPr="00853DCC" w:rsidRDefault="000631D9" w:rsidP="001970D5">
      <w:pPr>
        <w:pStyle w:val="a"/>
        <w:rPr>
          <w:rtl/>
        </w:rPr>
      </w:pPr>
      <w:r w:rsidRPr="00853DCC">
        <w:rPr>
          <w:rtl/>
        </w:rPr>
        <w:t>به علاوه، حرکت فلسفی علامه در حوزه، سبب شد تا نه تنها فلسفه احیا شد و پس از یک صد و اندی سال که از تألیف شرح منظومه ملاهادی سبزواری (م 1389ق) می‌گذشت دست کم دو کتاب درسی مهم شامل بدای</w:t>
      </w:r>
      <w:r w:rsidR="00C427E4" w:rsidRPr="00853DCC">
        <w:rPr>
          <w:rtl/>
        </w:rPr>
        <w:t>ۀ</w:t>
      </w:r>
      <w:r w:rsidRPr="00853DCC">
        <w:rPr>
          <w:rtl/>
        </w:rPr>
        <w:t xml:space="preserve"> الحکمه و نهای</w:t>
      </w:r>
      <w:r w:rsidR="00C427E4" w:rsidRPr="00853DCC">
        <w:rPr>
          <w:rtl/>
        </w:rPr>
        <w:t>ۀ</w:t>
      </w:r>
      <w:r w:rsidR="000726A6" w:rsidRPr="00853DCC">
        <w:rPr>
          <w:rtl/>
        </w:rPr>
        <w:t xml:space="preserve"> الحکمه برای طلاب تدوین شود</w:t>
      </w:r>
      <w:r w:rsidR="000726A6" w:rsidRPr="00853DCC">
        <w:rPr>
          <w:rFonts w:hint="cs"/>
          <w:rtl/>
        </w:rPr>
        <w:t>،</w:t>
      </w:r>
      <w:r w:rsidRPr="00853DCC">
        <w:rPr>
          <w:rtl/>
        </w:rPr>
        <w:t xml:space="preserve"> بلکه خط مقاومتی در برابر جریان‌های چپ مارکسیستی که علاوه بر استفاده از اندیشه‌های اقتصادی وتاریخی، از تفکر فلسفی نیز بهره می بردند، پدید آید. قطعا بدون وجود علامه، این بخش از حوزه ناقص بوده و تربیت شاگردانی که بتوانند در برابر هجوم فکری چپ‌ها مقاومت کنند، ناممکن بود. آقای مصباح از قول علامه نقل کرده است که در وقت ورود قم، یک ارزیابی از وضع علمی موجود در حوزه کرده و دیده است که«نه از فلسفه و معقول خبری» هست و «نه از تفسیر قرآن».</w:t>
      </w:r>
      <w:r w:rsidR="00431265" w:rsidRPr="00853DCC">
        <w:rPr>
          <w:rFonts w:hint="cs"/>
          <w:rtl/>
        </w:rPr>
        <w:t xml:space="preserve"> </w:t>
      </w:r>
      <w:r w:rsidRPr="00853DCC">
        <w:rPr>
          <w:rtl/>
        </w:rPr>
        <w:t>احساس ایشان این بوده است که «می‌بایست درس</w:t>
      </w:r>
      <w:r w:rsidR="00431265" w:rsidRPr="00853DCC">
        <w:rPr>
          <w:rFonts w:hint="cs"/>
          <w:rtl/>
        </w:rPr>
        <w:t>‌</w:t>
      </w:r>
      <w:r w:rsidRPr="00853DCC">
        <w:rPr>
          <w:rtl/>
        </w:rPr>
        <w:t>هایی در حوزه وجود داشته باشد تا قدرت تعقل و استدلال دانشجویان را بالا ببرد»</w:t>
      </w:r>
      <w:r w:rsidRPr="00853DCC">
        <w:rPr>
          <w:rStyle w:val="FootnoteReference"/>
          <w:rtl/>
        </w:rPr>
        <w:footnoteReference w:id="2903"/>
      </w:r>
      <w:r w:rsidRPr="00853DCC">
        <w:rPr>
          <w:rtl/>
        </w:rPr>
        <w:t xml:space="preserve"> همین امر سبب توجه ویژه ایشان به فلسفه شده است.</w:t>
      </w:r>
      <w:r w:rsidRPr="00853DCC">
        <w:rPr>
          <w:rStyle w:val="FootnoteReference"/>
          <w:rtl/>
        </w:rPr>
        <w:footnoteReference w:id="2904"/>
      </w:r>
    </w:p>
    <w:p w:rsidR="000631D9" w:rsidRPr="00853DCC" w:rsidRDefault="000631D9" w:rsidP="001970D5">
      <w:pPr>
        <w:pStyle w:val="a"/>
        <w:rPr>
          <w:rtl/>
        </w:rPr>
      </w:pPr>
      <w:r w:rsidRPr="00853DCC">
        <w:rPr>
          <w:rtl/>
        </w:rPr>
        <w:t>از کارهای ماندگار ایشان کتاب شیعه در اسلام است که در زمینه شناسایی تشیع به جهان غیر اسلامی،‌</w:t>
      </w:r>
      <w:r w:rsidR="00431265" w:rsidRPr="00853DCC">
        <w:rPr>
          <w:rFonts w:hint="cs"/>
          <w:rtl/>
        </w:rPr>
        <w:t xml:space="preserve"> </w:t>
      </w:r>
      <w:r w:rsidRPr="00853DCC">
        <w:rPr>
          <w:rtl/>
        </w:rPr>
        <w:t>سهم مؤثری داشته و ترجمه انگلیسی آن (به قلم حسین نصر) برای چند دهه، رایج‌ترین کتاب برای شناخت شیعه در میان غربی‌ها بوده و هست.</w:t>
      </w:r>
      <w:r w:rsidRPr="00853DCC">
        <w:rPr>
          <w:rStyle w:val="FootnoteReference"/>
          <w:rtl/>
        </w:rPr>
        <w:footnoteReference w:id="2905"/>
      </w:r>
    </w:p>
    <w:p w:rsidR="000631D9" w:rsidRPr="00853DCC" w:rsidRDefault="000631D9" w:rsidP="002A5766">
      <w:pPr>
        <w:pStyle w:val="Heading2"/>
        <w:spacing w:line="380" w:lineRule="exact"/>
        <w:rPr>
          <w:rFonts w:ascii="IRNazli" w:hAnsi="IRNazli" w:cs="IRYakout"/>
          <w:rtl/>
        </w:rPr>
      </w:pPr>
      <w:bookmarkStart w:id="149" w:name="_Toc417388731"/>
      <w:r w:rsidRPr="00853DCC">
        <w:rPr>
          <w:rFonts w:ascii="IRNazli" w:hAnsi="IRNazli" w:cs="IRYakout"/>
          <w:rtl/>
        </w:rPr>
        <w:lastRenderedPageBreak/>
        <w:t>20ـ علی دوانی</w:t>
      </w:r>
      <w:bookmarkEnd w:id="149"/>
    </w:p>
    <w:p w:rsidR="000631D9" w:rsidRPr="00853DCC" w:rsidRDefault="000631D9" w:rsidP="001970D5">
      <w:pPr>
        <w:pStyle w:val="a"/>
        <w:rPr>
          <w:rtl/>
        </w:rPr>
      </w:pPr>
      <w:r w:rsidRPr="00853DCC">
        <w:rPr>
          <w:rtl/>
        </w:rPr>
        <w:t>نویسنده‌ای پرکار که اولین کتابش را به عنوان شرح حال ملاجلال الدین دوانی درسال 1375 ق (1335ش) منتشر کرد.</w:t>
      </w:r>
      <w:r w:rsidR="00431265" w:rsidRPr="00853DCC">
        <w:rPr>
          <w:rFonts w:hint="cs"/>
          <w:rtl/>
        </w:rPr>
        <w:t xml:space="preserve"> </w:t>
      </w:r>
      <w:r w:rsidRPr="00853DCC">
        <w:rPr>
          <w:rtl/>
        </w:rPr>
        <w:t>پس از آن کتاب شرح زندگانی وحید بهبهانی را در سال 1337 ش نوشت که مورد استقبال وتشویق آیت الله بروجردی قرار گرفت. وی از همکاران روزهای نخست مکتب اسلام بود که پس از اختلافی که پدید آمد و شرح آن را خود نگاشته، از آن فاصله گرفت. وی از نویسندگان برآمده در دوره پر رونق قم، یعنی عصر آیت الله بروجردی است. با توجه به دو اثر نخست او، و نیز نخستین مقالاتی که در مکتب اسلام نوشت، نشان داد که به دانش شرح حال نویسی به طور خاص و تاریخ اسلام به طور عام علاقه‌مند است. کتاب سیمای جوانان که در سال 1348 منتشر شد، مروری بر چهره‌های جوان صدر اسلام و سرگذشت آنان بود.</w:t>
      </w:r>
    </w:p>
    <w:p w:rsidR="000631D9" w:rsidRPr="00853DCC" w:rsidRDefault="000631D9" w:rsidP="001970D5">
      <w:pPr>
        <w:pStyle w:val="a"/>
        <w:rPr>
          <w:rtl/>
        </w:rPr>
      </w:pPr>
      <w:r w:rsidRPr="00853DCC">
        <w:rPr>
          <w:rtl/>
        </w:rPr>
        <w:t>آنچه از میراث شرح حال نویسی ایشان در دست است،‌</w:t>
      </w:r>
      <w:r w:rsidR="00431265" w:rsidRPr="00853DCC">
        <w:rPr>
          <w:rFonts w:hint="cs"/>
          <w:rtl/>
        </w:rPr>
        <w:t xml:space="preserve"> </w:t>
      </w:r>
      <w:r w:rsidRPr="00853DCC">
        <w:rPr>
          <w:rtl/>
        </w:rPr>
        <w:t>به طور عمده کتاب مفاخر اسلام است که حاصل ده</w:t>
      </w:r>
      <w:r w:rsidR="00431265" w:rsidRPr="00853DCC">
        <w:rPr>
          <w:rFonts w:hint="cs"/>
          <w:rtl/>
        </w:rPr>
        <w:t>‌</w:t>
      </w:r>
      <w:r w:rsidRPr="00853DCC">
        <w:rPr>
          <w:rtl/>
        </w:rPr>
        <w:t>ها سال تلاش و زحمت اوست. در جای جای این کتاب از مقالات وی در نشریه دینی قم سخن گفته‌ایم. در رخدادهای مربوط به آغاز ن</w:t>
      </w:r>
      <w:r w:rsidR="00333B38" w:rsidRPr="00853DCC">
        <w:rPr>
          <w:rtl/>
        </w:rPr>
        <w:t>هضت اسلامی، به مسائل نهضت علاقه</w:t>
      </w:r>
      <w:r w:rsidR="00333B38" w:rsidRPr="00853DCC">
        <w:rPr>
          <w:rFonts w:hint="cs"/>
          <w:rtl/>
        </w:rPr>
        <w:t>‌</w:t>
      </w:r>
      <w:r w:rsidRPr="00853DCC">
        <w:rPr>
          <w:rtl/>
        </w:rPr>
        <w:t>مند شد و نخستین نگاشته را درباره تاریخچه آن با عنوان نهضت دو ماهه روحانیون ایران نوشت.</w:t>
      </w:r>
      <w:r w:rsidR="00333B38" w:rsidRPr="00853DCC">
        <w:rPr>
          <w:rFonts w:hint="cs"/>
          <w:rtl/>
        </w:rPr>
        <w:t xml:space="preserve"> </w:t>
      </w:r>
      <w:r w:rsidRPr="00853DCC">
        <w:rPr>
          <w:rtl/>
        </w:rPr>
        <w:t>این کتاب در سال 1341 ش منتشر شده و تا آنجا که می دانیم نخستین اثر درباره نهضت اسلامی است. این کتاب شامل بسیاری از اطلاعیه‌های مراجع و نیز برخی از اسناد قابل توجه دیگر است. نمونه آن متن سخنرانی آقای مکارم درباره بحث حقوق زن است که جالب است.</w:t>
      </w:r>
      <w:r w:rsidRPr="00853DCC">
        <w:rPr>
          <w:rStyle w:val="FootnoteReference"/>
          <w:rtl/>
        </w:rPr>
        <w:footnoteReference w:id="2906"/>
      </w:r>
      <w:r w:rsidRPr="00853DCC">
        <w:rPr>
          <w:rtl/>
        </w:rPr>
        <w:t xml:space="preserve"> بعدها مجموعه‌ای از اسنادی را که درباره نهضت اسلامی ایران فراهم آورده بود، در ده مجلد تحت عنوان نهضت روحانیون ایران به سال 1401 منتشر کرد. این کتاب در عمل، شرح و تفصیل همان کتاب نهضت دو ماهه به علاوه توسعه سابقه تاریخی نهضت‌های شیعه و تاریخ نهضت اسلامی تا پیروزی است. از مجلد سوم به بیان نهضت اسلامی که با اعتراض به مصوبه انجمن‌های ایالتی و ولایتی آغاز می‌شود، پرداخته شده است. مجلد دهم ملحقات است که شامل بخشی از تاریخ و تصاویر جنگ تحمیلی نیز می شود.</w:t>
      </w:r>
    </w:p>
    <w:p w:rsidR="000631D9" w:rsidRPr="00853DCC" w:rsidRDefault="000631D9" w:rsidP="001970D5">
      <w:pPr>
        <w:pStyle w:val="a"/>
        <w:rPr>
          <w:rtl/>
        </w:rPr>
      </w:pPr>
      <w:r w:rsidRPr="00853DCC">
        <w:rPr>
          <w:rtl/>
        </w:rPr>
        <w:t>در کارنامه مرحوم دوانی آثاری هم در ترجمه از عربی دیده می‌شود که نمونه آن تاریخ فتوحات اسلامی در اروپا ـ فرانسه، سوئیس و ایتالیا از شکیب ارسلان است که در سال 1348 توسط انتشارات هاشمی چاپ و منتشر شد</w:t>
      </w:r>
      <w:r w:rsidR="00333B38" w:rsidRPr="00853DCC">
        <w:rPr>
          <w:rFonts w:hint="cs"/>
          <w:rtl/>
        </w:rPr>
        <w:t>.</w:t>
      </w:r>
      <w:r w:rsidRPr="00853DCC">
        <w:rPr>
          <w:rtl/>
        </w:rPr>
        <w:t xml:space="preserve"> کتاب دیگر صحنه‌های تکان دهنده در تاریخ اسلام ترجمه کتابی از محمد عبدالله عنان بود که سال 1351 منتشر شد. نگارش و ترجمه این آثار برای تحریک مسلمانان امروز با توجه به جوانمردی‌های مسلمانان دیروز </w:t>
      </w:r>
      <w:r w:rsidRPr="00853DCC">
        <w:rPr>
          <w:rtl/>
        </w:rPr>
        <w:lastRenderedPageBreak/>
        <w:t>است. دوانی در آخر مقدمه خود بر کتاب اخیر می نویسد: امید است روزی بیاید که شاهد تجدید مجد و عظمت اسلام و پیشروی سریع مسلمانان جهان در همه شؤون زندگی و گسترش تعالیم حیات بخش دین ابدی خود باشیم. کتاب اخیر به صورت مقاله در مکتب اسلام منتشر شده و سپس کتاب شد. این روشی بود که غالب نویسندگان مکتب اسلام داشتند. ترجمه کتاب مصباح الهدای</w:t>
      </w:r>
      <w:r w:rsidR="00C427E4" w:rsidRPr="00853DCC">
        <w:rPr>
          <w:rtl/>
        </w:rPr>
        <w:t>ۀ</w:t>
      </w:r>
      <w:r w:rsidRPr="00853DCC">
        <w:rPr>
          <w:rtl/>
        </w:rPr>
        <w:t xml:space="preserve"> فی اثبات الولای</w:t>
      </w:r>
      <w:r w:rsidR="00C427E4" w:rsidRPr="00853DCC">
        <w:rPr>
          <w:rtl/>
        </w:rPr>
        <w:t>ۀ</w:t>
      </w:r>
      <w:r w:rsidRPr="00853DCC">
        <w:rPr>
          <w:rtl/>
        </w:rPr>
        <w:t xml:space="preserve"> از آقای حاج سید علی بهبهانی نیز در سال 1346 منتشر گردید. گردآوری مقالات کنگره بزرگ</w:t>
      </w:r>
      <w:r w:rsidR="00333B38" w:rsidRPr="00853DCC">
        <w:rPr>
          <w:rFonts w:hint="cs"/>
          <w:rtl/>
        </w:rPr>
        <w:t>داشت</w:t>
      </w:r>
      <w:r w:rsidRPr="00853DCC">
        <w:rPr>
          <w:rtl/>
        </w:rPr>
        <w:t xml:space="preserve"> شیخ طوسی که در سال 1348 در مشهد برگزار شد و جمعی از استادان دانشگاه و شماری از روحانیون محقق در آن شرکت داشتند،‌</w:t>
      </w:r>
      <w:r w:rsidR="00333B38" w:rsidRPr="00853DCC">
        <w:rPr>
          <w:rFonts w:hint="cs"/>
          <w:rtl/>
        </w:rPr>
        <w:t xml:space="preserve"> </w:t>
      </w:r>
      <w:r w:rsidRPr="00853DCC">
        <w:rPr>
          <w:rtl/>
        </w:rPr>
        <w:t>توسط آقای دوانی به انجام رسیده و تحت عنوان هزار</w:t>
      </w:r>
      <w:r w:rsidR="00C427E4" w:rsidRPr="00853DCC">
        <w:rPr>
          <w:rFonts w:hint="cs"/>
          <w:rtl/>
        </w:rPr>
        <w:t>ۀ</w:t>
      </w:r>
      <w:r w:rsidRPr="00853DCC">
        <w:rPr>
          <w:rtl/>
        </w:rPr>
        <w:t xml:space="preserve"> شیخ طوسی در دو مجلد منتشر شد.</w:t>
      </w:r>
    </w:p>
    <w:p w:rsidR="000631D9" w:rsidRPr="00853DCC" w:rsidRDefault="000631D9" w:rsidP="001970D5">
      <w:pPr>
        <w:pStyle w:val="a"/>
        <w:rPr>
          <w:rtl/>
        </w:rPr>
      </w:pPr>
      <w:r w:rsidRPr="00853DCC">
        <w:rPr>
          <w:rtl/>
        </w:rPr>
        <w:t>آقای دوانی تا سال1390 ق (1350ش)‌</w:t>
      </w:r>
      <w:r w:rsidR="00333B38" w:rsidRPr="00853DCC">
        <w:rPr>
          <w:rFonts w:hint="cs"/>
          <w:rtl/>
        </w:rPr>
        <w:t xml:space="preserve"> </w:t>
      </w:r>
      <w:r w:rsidRPr="00853DCC">
        <w:rPr>
          <w:rtl/>
        </w:rPr>
        <w:t xml:space="preserve">در قم بود و پس از آن به تهران رفت و به </w:t>
      </w:r>
      <w:r w:rsidR="00333B38" w:rsidRPr="00853DCC">
        <w:rPr>
          <w:rtl/>
        </w:rPr>
        <w:t>کارهای تبلیغی و نگارشی ادامه دا</w:t>
      </w:r>
      <w:r w:rsidRPr="00853DCC">
        <w:rPr>
          <w:rtl/>
        </w:rPr>
        <w:t>د. این زمان (1351) کتابچه‌ای با عنوان بانویی نمونه از خاندانی بزرگ درباره نجفی خانم یک بانوی فرهیخته در تهران نوشت. علی چهره درخشان نیز کتابچه‌ای گزینش شده از مطالب ابن ابی الحدید در سال 1351 منتشر گردید</w:t>
      </w:r>
      <w:r w:rsidR="00EB6A1A" w:rsidRPr="00853DCC">
        <w:rPr>
          <w:rFonts w:hint="cs"/>
          <w:rtl/>
        </w:rPr>
        <w:t>.</w:t>
      </w:r>
      <w:r w:rsidRPr="00853DCC">
        <w:rPr>
          <w:rtl/>
        </w:rPr>
        <w:t xml:space="preserve"> کتاب داستان‌های ما نیز که در امتداد نشر کتابهایی چون داستان راستان و آثار مشابه بود، در سال1351 منتشر شد. کتاب داستان‌های اسلامی وی در سال 1347 منتشر شده بود. نگارش کتابی درباره شیخ عباس قمی که بعدها به مجلدی از مفاخر اسلام تبدیل شد، در سال 1354 منتشر گردید. دانشمندان عامه و مهدی موعود را نیز در سال 1353 منتشر کرد. وی از دوستان نزدیک آقای مطهری بود و خاطرات خود را با وی در کتاب</w:t>
      </w:r>
      <w:r w:rsidR="00EB6A1A" w:rsidRPr="00853DCC">
        <w:rPr>
          <w:rFonts w:hint="cs"/>
          <w:rtl/>
        </w:rPr>
        <w:t>چ</w:t>
      </w:r>
      <w:r w:rsidRPr="00853DCC">
        <w:rPr>
          <w:rtl/>
        </w:rPr>
        <w:t>ه‌ای منتشر کرده است.</w:t>
      </w:r>
      <w:r w:rsidRPr="00853DCC">
        <w:rPr>
          <w:rStyle w:val="FootnoteReference"/>
          <w:rtl/>
        </w:rPr>
        <w:footnoteReference w:id="2907"/>
      </w:r>
      <w:r w:rsidRPr="00853DCC">
        <w:rPr>
          <w:rtl/>
        </w:rPr>
        <w:t xml:space="preserve"> آثار تصحیحی و ترجمه‌ای او از متون دینی فراوان بوده و طبیعی است که خود ایشان و شرح حال نویسان به تفصیل از آنها یاد کرده‌اند.</w:t>
      </w:r>
      <w:r w:rsidRPr="00853DCC">
        <w:rPr>
          <w:rStyle w:val="FootnoteReference"/>
          <w:rtl/>
        </w:rPr>
        <w:footnoteReference w:id="2908"/>
      </w:r>
    </w:p>
    <w:p w:rsidR="000631D9" w:rsidRPr="00853DCC" w:rsidRDefault="000631D9" w:rsidP="002A5766">
      <w:pPr>
        <w:pStyle w:val="Heading2"/>
        <w:spacing w:line="380" w:lineRule="exact"/>
        <w:rPr>
          <w:rFonts w:ascii="IRNazli" w:hAnsi="IRNazli" w:cs="IRYakout"/>
          <w:rtl/>
        </w:rPr>
      </w:pPr>
      <w:bookmarkStart w:id="150" w:name="_Toc417388732"/>
      <w:r w:rsidRPr="00853DCC">
        <w:rPr>
          <w:rFonts w:ascii="IRNazli" w:hAnsi="IRNazli" w:cs="IRYakout"/>
          <w:rtl/>
        </w:rPr>
        <w:t>21</w:t>
      </w:r>
      <w:r w:rsidR="00EB6A1A" w:rsidRPr="00853DCC">
        <w:rPr>
          <w:rFonts w:ascii="IRNazli" w:hAnsi="IRNazli" w:cs="IRYakout" w:hint="cs"/>
          <w:rtl/>
        </w:rPr>
        <w:t>و</w:t>
      </w:r>
      <w:r w:rsidRPr="00853DCC">
        <w:rPr>
          <w:rFonts w:ascii="IRNazli" w:hAnsi="IRNazli" w:cs="IRYakout"/>
          <w:rtl/>
        </w:rPr>
        <w:t xml:space="preserve">22 </w:t>
      </w:r>
      <w:r w:rsidR="00EB6A1A" w:rsidRPr="00853DCC">
        <w:rPr>
          <w:rFonts w:ascii="IRNazli" w:hAnsi="IRNazli" w:cs="IRYakout"/>
          <w:rtl/>
        </w:rPr>
        <w:t xml:space="preserve">ـ </w:t>
      </w:r>
      <w:r w:rsidRPr="00853DCC">
        <w:rPr>
          <w:rFonts w:ascii="IRNazli" w:hAnsi="IRNazli" w:cs="IRYakout"/>
          <w:rtl/>
        </w:rPr>
        <w:t>علی و محمد جواد حجتی کرمانی</w:t>
      </w:r>
      <w:bookmarkEnd w:id="150"/>
    </w:p>
    <w:p w:rsidR="000631D9" w:rsidRPr="00853DCC" w:rsidRDefault="000631D9" w:rsidP="001970D5">
      <w:pPr>
        <w:pStyle w:val="a"/>
        <w:rPr>
          <w:rtl/>
        </w:rPr>
      </w:pPr>
      <w:r w:rsidRPr="00853DCC">
        <w:rPr>
          <w:rtl/>
        </w:rPr>
        <w:t>برادران حجتی کرمانی علی (متولد 13</w:t>
      </w:r>
      <w:r w:rsidR="000E084C" w:rsidRPr="00853DCC">
        <w:rPr>
          <w:rFonts w:hint="cs"/>
          <w:rtl/>
        </w:rPr>
        <w:t>16</w:t>
      </w:r>
      <w:r w:rsidRPr="00853DCC">
        <w:rPr>
          <w:rtl/>
        </w:rPr>
        <w:t xml:space="preserve">) و محمدجواد که دومی در قید حیات است و علی (داماد مرحوم سید رضا صدر) به رحمت خداوند رفته، در شمار نو نویسنان مکتب قم و در ادامه جریان مکتب اسلام و به نسبت در کار نگارش جدی بودند. پدر این دو برادر از زرتشتیان کرمان بود که به اسلام گروید و محمدجواد خاطرات و زندگی و قضایای </w:t>
      </w:r>
      <w:r w:rsidRPr="00853DCC">
        <w:rPr>
          <w:rtl/>
        </w:rPr>
        <w:lastRenderedPageBreak/>
        <w:t>مربوط به پدر را در کتاب از آتشکده تا مسجد «سرگذشت موبدزاده‌ای که حج</w:t>
      </w:r>
      <w:r w:rsidR="000E084C" w:rsidRPr="00853DCC">
        <w:rPr>
          <w:rtl/>
        </w:rPr>
        <w:t>ت الاسلام شد» را منتشر کرده است</w:t>
      </w:r>
      <w:r w:rsidRPr="00853DCC">
        <w:rPr>
          <w:rtl/>
        </w:rPr>
        <w:t>(تهران، 1387)</w:t>
      </w:r>
      <w:r w:rsidR="000E084C" w:rsidRPr="00853DCC">
        <w:rPr>
          <w:rFonts w:hint="cs"/>
          <w:rtl/>
        </w:rPr>
        <w:t>.</w:t>
      </w:r>
      <w:r w:rsidRPr="00853DCC">
        <w:rPr>
          <w:rtl/>
        </w:rPr>
        <w:t xml:space="preserve"> محمد جواد سالها به جرم همکاری با حزب ملل اسلامی در زندان بود و علی هم گرچه فعالیت‌های سیاسی و دستگیری و تبعید داشت، بیشتر به کار نوشتن مشغول بود. محمدجواد از جوانی تحت تأثیر نواب صفوی بود و بعدها در این زمینه کتابی با عنوان آموزگار من نواب (تهران، 1385) نوشت و ابعاد تأثیر پذیری و تلقی خود را از او بیان کرد. از</w:t>
      </w:r>
      <w:r w:rsidR="000E084C" w:rsidRPr="00853DCC">
        <w:rPr>
          <w:rtl/>
        </w:rPr>
        <w:t xml:space="preserve"> محمدجواد حجتی کتاب مرزهای اید</w:t>
      </w:r>
      <w:r w:rsidRPr="00853DCC">
        <w:rPr>
          <w:rtl/>
        </w:rPr>
        <w:t xml:space="preserve">ئولوژیک در سال 1348 منتشر شد که در نقد ناسیونالیسم بود. این بحث </w:t>
      </w:r>
      <w:r w:rsidR="000E084C" w:rsidRPr="00853DCC">
        <w:rPr>
          <w:rFonts w:hint="cs"/>
          <w:rtl/>
        </w:rPr>
        <w:t>مورد علاق</w:t>
      </w:r>
      <w:r w:rsidR="00C427E4" w:rsidRPr="00853DCC">
        <w:rPr>
          <w:rFonts w:hint="cs"/>
          <w:rtl/>
        </w:rPr>
        <w:t>ۀ</w:t>
      </w:r>
      <w:r w:rsidR="000E084C" w:rsidRPr="00853DCC">
        <w:rPr>
          <w:rFonts w:hint="cs"/>
          <w:rtl/>
        </w:rPr>
        <w:t xml:space="preserve"> وی بوده است به‌طوری که در زندان نیز با مرحوم بازرگان بر سر آن، بحث </w:t>
      </w:r>
      <w:r w:rsidRPr="00853DCC">
        <w:rPr>
          <w:rtl/>
        </w:rPr>
        <w:t>داشته و کتاب ملی گرایی و نهضت آزادی و ملل اسلامی، به نوشته خود او «پیامد مباحثه با مهندس بازرگان در زندان» است. وی کتاب اسرار سقیفه مرحوم مظفر را هم در سال 1350 (قم، شفق) منتشر کرد. در سال 1354 کتاب روابط اجتماعی در اسلام هم که اصل آن از علامه طباطبائی بود</w:t>
      </w:r>
      <w:r w:rsidR="00D44F4A" w:rsidRPr="00853DCC">
        <w:rPr>
          <w:rFonts w:hint="cs"/>
          <w:rtl/>
        </w:rPr>
        <w:t>،</w:t>
      </w:r>
      <w:r w:rsidRPr="00853DCC">
        <w:rPr>
          <w:rtl/>
        </w:rPr>
        <w:t xml:space="preserve"> توسط محمد جواد حجتی به فارسی درآمد. محمد جواد که تاکنون به فعالی</w:t>
      </w:r>
      <w:r w:rsidR="00D44F4A" w:rsidRPr="00853DCC">
        <w:rPr>
          <w:rtl/>
        </w:rPr>
        <w:t>ت‌های فرهنگی و نگارشی مشغول است</w:t>
      </w:r>
      <w:r w:rsidR="00D44F4A" w:rsidRPr="00853DCC">
        <w:rPr>
          <w:rFonts w:hint="cs"/>
          <w:rtl/>
        </w:rPr>
        <w:t>،</w:t>
      </w:r>
      <w:r w:rsidRPr="00853DCC">
        <w:rPr>
          <w:rtl/>
        </w:rPr>
        <w:t xml:space="preserve"> سالها به عنوان مشاور فرهنگی ریاست جمهوری (هاشمی رفسنجانی) اشتغال داشت و در کنار آقای دعایی در روزنامه اطلاعات به کار نگارش می پرداخت. مکرر توفیق زیارت ایشان از جمله در بیت مکرمشان دست داده است.</w:t>
      </w:r>
    </w:p>
    <w:p w:rsidR="000631D9" w:rsidRPr="00853DCC" w:rsidRDefault="000631D9" w:rsidP="001970D5">
      <w:pPr>
        <w:pStyle w:val="a"/>
        <w:rPr>
          <w:rtl/>
        </w:rPr>
      </w:pPr>
      <w:r w:rsidRPr="00853DCC">
        <w:rPr>
          <w:rtl/>
        </w:rPr>
        <w:t>علی حجتی کرمانی از شاگردان امام خمینی و آیات شریعتمداری وگلپایگانی و از نسل انقلابی سالهای 42 است که به لحاظ نگارش و تحقیق،‌</w:t>
      </w:r>
      <w:r w:rsidR="00D44F4A" w:rsidRPr="00853DCC">
        <w:rPr>
          <w:rFonts w:hint="cs"/>
          <w:rtl/>
        </w:rPr>
        <w:t xml:space="preserve"> </w:t>
      </w:r>
      <w:r w:rsidRPr="00853DCC">
        <w:rPr>
          <w:rtl/>
        </w:rPr>
        <w:t xml:space="preserve">به نسبت زمان خویش، توانا و در پرداختن به موضوعات متنوع و تازه، پیشگام بود. نگارش را باید در حاشیه مکتب اسلام فرا گرفته باشد. به ویژه که با همراهی چند تن دیگر و زیر نظر آیت الله مکارم، در تألیف کتاب زن و انتخابات (1339ش) مشارکت داشت. به تدریج پخته‌تر شد و کتاب وی در نقد </w:t>
      </w:r>
      <w:r w:rsidR="00D44F4A" w:rsidRPr="00853DCC">
        <w:rPr>
          <w:rtl/>
        </w:rPr>
        <w:t xml:space="preserve">مارکسیسم با عنوان متد دیالکتیک </w:t>
      </w:r>
      <w:r w:rsidRPr="00853DCC">
        <w:rPr>
          <w:rtl/>
        </w:rPr>
        <w:t>مارکسیستی در سال 1396 ق (تهران، کانون نشر و پژوهشهای اسلامی)</w:t>
      </w:r>
      <w:r w:rsidRPr="00853DCC">
        <w:rPr>
          <w:rStyle w:val="FootnoteReference"/>
          <w:rtl/>
        </w:rPr>
        <w:footnoteReference w:id="2909"/>
      </w:r>
      <w:r w:rsidRPr="00853DCC">
        <w:rPr>
          <w:rtl/>
        </w:rPr>
        <w:t xml:space="preserve"> منتشر گردید</w:t>
      </w:r>
      <w:r w:rsidR="00D44F4A" w:rsidRPr="00853DCC">
        <w:rPr>
          <w:rFonts w:hint="cs"/>
          <w:rtl/>
        </w:rPr>
        <w:t>.</w:t>
      </w:r>
      <w:r w:rsidRPr="00853DCC">
        <w:rPr>
          <w:rtl/>
        </w:rPr>
        <w:t xml:space="preserve"> پایان بخش این کتاب،‌</w:t>
      </w:r>
      <w:r w:rsidR="00D44F4A" w:rsidRPr="00853DCC">
        <w:rPr>
          <w:rFonts w:hint="cs"/>
          <w:rtl/>
        </w:rPr>
        <w:t xml:space="preserve"> </w:t>
      </w:r>
      <w:r w:rsidRPr="00853DCC">
        <w:rPr>
          <w:rtl/>
        </w:rPr>
        <w:t>بحثی درباره نظام اسلامی و ارکان آن به ویژه</w:t>
      </w:r>
      <w:r w:rsidR="00D44F4A" w:rsidRPr="00853DCC">
        <w:rPr>
          <w:rFonts w:hint="cs"/>
          <w:rtl/>
        </w:rPr>
        <w:t xml:space="preserve"> </w:t>
      </w:r>
      <w:r w:rsidRPr="00853DCC">
        <w:rPr>
          <w:rtl/>
        </w:rPr>
        <w:t>در بخش اقتصادی به عنوان ضمائم چاپ شده است. اثر دیگر او ترجم</w:t>
      </w:r>
      <w:r w:rsidR="00C427E4" w:rsidRPr="00853DCC">
        <w:rPr>
          <w:rFonts w:hint="cs"/>
          <w:rtl/>
        </w:rPr>
        <w:t>ۀ</w:t>
      </w:r>
      <w:r w:rsidRPr="00853DCC">
        <w:rPr>
          <w:rtl/>
        </w:rPr>
        <w:t xml:space="preserve"> کتاب تشیع مولود طبیعی اسلام </w:t>
      </w:r>
      <w:r w:rsidR="00D44F4A" w:rsidRPr="00853DCC">
        <w:rPr>
          <w:rFonts w:hint="cs"/>
          <w:rtl/>
        </w:rPr>
        <w:t xml:space="preserve">است </w:t>
      </w:r>
      <w:r w:rsidR="00415BF5" w:rsidRPr="00853DCC">
        <w:rPr>
          <w:rFonts w:hint="cs"/>
          <w:rtl/>
        </w:rPr>
        <w:t xml:space="preserve">که </w:t>
      </w:r>
      <w:r w:rsidRPr="00853DCC">
        <w:rPr>
          <w:rtl/>
        </w:rPr>
        <w:t xml:space="preserve">با مقدمه‌ای از نویسنده آن یعنی محمد باقر صدر (1395ق) منتشر کرد. در پایان این کتاب نقدی از دکتر شریعتی بر آن چاپ شده است. اسلام و تبعیضات نژادی اثر دیگر او بود که در سال 43 و 44 دوبار چاپ شد و ساواک آن را توقیف کرد. چهارده داستان نیز اثر دیگر او بود که طی سالهای 43ـ 46 بارها چاپ </w:t>
      </w:r>
      <w:r w:rsidRPr="00853DCC">
        <w:rPr>
          <w:rtl/>
        </w:rPr>
        <w:lastRenderedPageBreak/>
        <w:t>شد. عصر امتیاز ماشین از دیگر آثار او بود که انتشارات غدیر آن را در سال 1354 منتشر کرد. این اثر درباره ماشینیسم و تأثیر آن در زندگی انسان بود و بحثهایی درباره دمکراسی و استعمار و استعمار نو داشت. وی کتاب فاجعه تمدن و رسالت اسلام اثر سید قطب را نیز در سال 1351 ترجمه کرد که انتشارات اسلامی آن را انتشار داد. اسلام آیین زندگی اثر دیگر اوست که در سال 1351 توسط کانون انتشار در تهران نشر شده و وی آن را به پدر خود  حاج میرزا عبدالحسین حجتی کرمانی اهدا  کرده است. کتاب تاریخ و علوم قرآن وی که چاپ پنجم آن در سال 1360 منتشر شده، در اصل کتابی بوده است که وی در تبعیدگاه خود در ایلام غرب نوشته و چاپ نخست آن زمستان 1352 بوده است. علی حجتی از همکاران هاشمی، خسروشاهی و دعایی در انتشار نشریه بعثت بود که در جای دیگر از آن سخن گفتیم و به صورت یک کتاب مستقل با مقدمه آقای علی حجتی توسط انتشارات سروش در سال 1376 تجدید چاپ شده است. کتاب از بردگی روم قدیم تا مارکسیسم نیز در سال 1354 توسط انتشارات جهان آرا در قم، منتشر شده است. از دوران تبعید وی نامه‌ای مفصل که در قالب کتابی تکثیری انتشار یافته</w:t>
      </w:r>
      <w:r w:rsidR="007038FE" w:rsidRPr="00853DCC">
        <w:rPr>
          <w:rFonts w:hint="cs"/>
          <w:rtl/>
        </w:rPr>
        <w:t>،</w:t>
      </w:r>
      <w:r w:rsidRPr="00853DCC">
        <w:rPr>
          <w:rtl/>
        </w:rPr>
        <w:t xml:space="preserve"> نامه سرگشاده به آیت الله صدوقی است که آن را در محرم 1399 ق یعنی 1357 که همچنان در تبعید بوده نوشته است. علی حجتی پس از انقلاب،‌</w:t>
      </w:r>
      <w:r w:rsidR="007038FE" w:rsidRPr="00853DCC">
        <w:rPr>
          <w:rFonts w:hint="cs"/>
          <w:rtl/>
        </w:rPr>
        <w:t xml:space="preserve"> </w:t>
      </w:r>
      <w:r w:rsidRPr="00853DCC">
        <w:rPr>
          <w:rtl/>
        </w:rPr>
        <w:t>اندکی از مسیر عمومی آن زاویه پیدا کرد و مسائلی پیش آمد که سبب این فاصله شد. بیماری سختی که گفته می‌شد ناشی از حمله وحشتناک ساواک به خانه وی و دستگیری او بود، تا پایان عمر با وی بود و سبب درگذشت زود هنگام او در 21 اردیبهشت 79 شد.</w:t>
      </w:r>
    </w:p>
    <w:p w:rsidR="000631D9" w:rsidRPr="00853DCC" w:rsidRDefault="000631D9" w:rsidP="002A5766">
      <w:pPr>
        <w:pStyle w:val="Heading2"/>
        <w:spacing w:line="380" w:lineRule="exact"/>
        <w:rPr>
          <w:rFonts w:ascii="IRNazli" w:hAnsi="IRNazli" w:cs="IRYakout"/>
          <w:rtl/>
        </w:rPr>
      </w:pPr>
      <w:bookmarkStart w:id="151" w:name="_Toc417388733"/>
      <w:r w:rsidRPr="00853DCC">
        <w:rPr>
          <w:rFonts w:ascii="IRNazli" w:hAnsi="IRNazli" w:cs="IRYakout"/>
          <w:rtl/>
        </w:rPr>
        <w:t>چند نمونه دیگر</w:t>
      </w:r>
      <w:bookmarkEnd w:id="151"/>
    </w:p>
    <w:p w:rsidR="000631D9" w:rsidRPr="00853DCC" w:rsidRDefault="000631D9" w:rsidP="001970D5">
      <w:pPr>
        <w:pStyle w:val="a"/>
        <w:rPr>
          <w:rtl/>
        </w:rPr>
      </w:pPr>
      <w:r w:rsidRPr="00853DCC">
        <w:rPr>
          <w:rtl/>
        </w:rPr>
        <w:t>در پایان این مبحث، باز هم تأکید می‌کنیم، شمار کسانی که با نگارش آثار فکری متفاوت توانستند بر سرعت فکری دوران پیش از انقلاب افزوده و زمینه را برای تحول آماده کنند، در افرادی که گذشت خلاصه نمی‌شود</w:t>
      </w:r>
      <w:r w:rsidR="007038FE" w:rsidRPr="00853DCC">
        <w:rPr>
          <w:rFonts w:hint="cs"/>
          <w:rtl/>
        </w:rPr>
        <w:t>.</w:t>
      </w:r>
      <w:r w:rsidR="007038FE" w:rsidRPr="00853DCC">
        <w:rPr>
          <w:rtl/>
        </w:rPr>
        <w:t xml:space="preserve"> نمونه‌های هم</w:t>
      </w:r>
      <w:r w:rsidR="007038FE" w:rsidRPr="00853DCC">
        <w:rPr>
          <w:rFonts w:hint="cs"/>
          <w:rtl/>
        </w:rPr>
        <w:t>‌</w:t>
      </w:r>
      <w:r w:rsidRPr="00853DCC">
        <w:rPr>
          <w:rtl/>
        </w:rPr>
        <w:t>ردیف با آنان یا اندکی خردتر هم در میان نویسندگان حوزوی و غیر حوزوی وجود دارد که می‌بایست در فرصت‌های دیگر به آن پرداخت.</w:t>
      </w:r>
    </w:p>
    <w:p w:rsidR="000631D9" w:rsidRPr="00853DCC" w:rsidRDefault="000631D9" w:rsidP="001970D5">
      <w:pPr>
        <w:pStyle w:val="a"/>
        <w:rPr>
          <w:rtl/>
        </w:rPr>
      </w:pPr>
      <w:r w:rsidRPr="00853DCC">
        <w:rPr>
          <w:b/>
          <w:bCs/>
          <w:rtl/>
        </w:rPr>
        <w:t>صدرالدین بلاغی</w:t>
      </w:r>
      <w:r w:rsidR="007038FE" w:rsidRPr="00853DCC">
        <w:rPr>
          <w:rFonts w:hint="cs"/>
          <w:rtl/>
        </w:rPr>
        <w:t>:</w:t>
      </w:r>
      <w:r w:rsidRPr="00853DCC">
        <w:rPr>
          <w:rtl/>
        </w:rPr>
        <w:t xml:space="preserve"> نمون</w:t>
      </w:r>
      <w:r w:rsidR="00C427E4" w:rsidRPr="00853DCC">
        <w:rPr>
          <w:rtl/>
        </w:rPr>
        <w:t>ۀ</w:t>
      </w:r>
      <w:r w:rsidRPr="00853DCC">
        <w:rPr>
          <w:rtl/>
        </w:rPr>
        <w:t xml:space="preserve"> دیگر صدرالدین بلاغی (م 1373ش) از چهره‌هایی است که می‌بایست از وی سخن گفته می‌شد. وی نویسند</w:t>
      </w:r>
      <w:r w:rsidR="00C427E4" w:rsidRPr="00853DCC">
        <w:rPr>
          <w:rtl/>
        </w:rPr>
        <w:t>ۀ</w:t>
      </w:r>
      <w:r w:rsidRPr="00853DCC">
        <w:rPr>
          <w:rtl/>
        </w:rPr>
        <w:t xml:space="preserve"> چندین کتاب از جمله قصص قرآن، برهان قرآن، جاهلیت قرن بیستم،</w:t>
      </w:r>
      <w:r w:rsidR="007038FE" w:rsidRPr="00853DCC">
        <w:rPr>
          <w:rFonts w:hint="cs"/>
          <w:rtl/>
        </w:rPr>
        <w:t xml:space="preserve"> </w:t>
      </w:r>
      <w:r w:rsidRPr="00853DCC">
        <w:rPr>
          <w:rtl/>
        </w:rPr>
        <w:t>‌رد مهم‌ترین شبهات پیرامون کمونیزم، پیامبر در صحن</w:t>
      </w:r>
      <w:r w:rsidR="00C427E4" w:rsidRPr="00853DCC">
        <w:rPr>
          <w:rtl/>
        </w:rPr>
        <w:t>ۀ</w:t>
      </w:r>
      <w:r w:rsidRPr="00853DCC">
        <w:rPr>
          <w:rtl/>
        </w:rPr>
        <w:t xml:space="preserve"> کارزا</w:t>
      </w:r>
      <w:r w:rsidR="007038FE" w:rsidRPr="00853DCC">
        <w:rPr>
          <w:rFonts w:hint="cs"/>
          <w:rtl/>
        </w:rPr>
        <w:t>ر</w:t>
      </w:r>
      <w:r w:rsidRPr="00853DCC">
        <w:rPr>
          <w:rtl/>
        </w:rPr>
        <w:t xml:space="preserve"> بدر، گلدزیهر صهیونیست</w:t>
      </w:r>
      <w:r w:rsidR="007038FE" w:rsidRPr="00853DCC">
        <w:rPr>
          <w:rFonts w:hint="cs"/>
          <w:rtl/>
        </w:rPr>
        <w:t>.</w:t>
      </w:r>
      <w:r w:rsidRPr="00853DCC">
        <w:rPr>
          <w:rtl/>
        </w:rPr>
        <w:t xml:space="preserve"> و</w:t>
      </w:r>
      <w:r w:rsidR="007038FE" w:rsidRPr="00853DCC">
        <w:rPr>
          <w:rFonts w:hint="cs"/>
          <w:rtl/>
        </w:rPr>
        <w:t>ی</w:t>
      </w:r>
      <w:r w:rsidRPr="00853DCC">
        <w:rPr>
          <w:rtl/>
        </w:rPr>
        <w:t xml:space="preserve"> سخنران مرتب حسینیه ارشاد بود</w:t>
      </w:r>
      <w:r w:rsidR="00F3562B" w:rsidRPr="00853DCC">
        <w:rPr>
          <w:rFonts w:hint="cs"/>
          <w:rtl/>
        </w:rPr>
        <w:t>.</w:t>
      </w:r>
      <w:r w:rsidRPr="00853DCC">
        <w:rPr>
          <w:rtl/>
        </w:rPr>
        <w:t xml:space="preserve"> کتاب دیگر او عدالت و قضا در اسلام است که به سال 1345 منتشر شده است.</w:t>
      </w:r>
    </w:p>
    <w:p w:rsidR="000631D9" w:rsidRPr="00853DCC" w:rsidRDefault="000631D9" w:rsidP="001970D5">
      <w:pPr>
        <w:pStyle w:val="a"/>
        <w:rPr>
          <w:rtl/>
        </w:rPr>
      </w:pPr>
      <w:r w:rsidRPr="00853DCC">
        <w:rPr>
          <w:b/>
          <w:bCs/>
          <w:rtl/>
        </w:rPr>
        <w:lastRenderedPageBreak/>
        <w:t>علی صفائی</w:t>
      </w:r>
      <w:r w:rsidR="00F3562B" w:rsidRPr="00853DCC">
        <w:rPr>
          <w:rFonts w:hint="cs"/>
          <w:b/>
          <w:bCs/>
          <w:rtl/>
        </w:rPr>
        <w:t>:</w:t>
      </w:r>
      <w:r w:rsidRPr="00853DCC">
        <w:rPr>
          <w:rtl/>
        </w:rPr>
        <w:t xml:space="preserve"> نمونه دیگر مرحوم علی صفائی حائری (متولد 1330) بود که کتابهای خود را با نام «عین صاد» منتشر می کرد</w:t>
      </w:r>
      <w:r w:rsidR="00F3562B" w:rsidRPr="00853DCC">
        <w:rPr>
          <w:rFonts w:hint="cs"/>
          <w:rtl/>
        </w:rPr>
        <w:t>.</w:t>
      </w:r>
      <w:r w:rsidRPr="00853DCC">
        <w:rPr>
          <w:rtl/>
        </w:rPr>
        <w:t xml:space="preserve"> وی که از فضلای حوزه علمیه قم و فرزند مرحوم حاج شیخ عباس صفائی حائری بود، در سالهای پیش از انقلاب چند کتاب با ادبیات مخصوص به خود منتشر کرد که معروف‌ترین آنها مسوولیت و سازندگی بود.  وی بیش از کتاب، به تربیت شاگردانی پرداخت که متناسب با روحیات خود او پرورش یافته و دلبستگی خاصی به او داشتند. کتاب مسؤولیت و سازندگی</w:t>
      </w:r>
      <w:r w:rsidR="00F3562B" w:rsidRPr="00853DCC">
        <w:rPr>
          <w:rFonts w:hint="cs"/>
          <w:rtl/>
        </w:rPr>
        <w:t>،</w:t>
      </w:r>
      <w:r w:rsidRPr="00853DCC">
        <w:rPr>
          <w:rtl/>
        </w:rPr>
        <w:t xml:space="preserve"> مقالاتی بود که در نشری</w:t>
      </w:r>
      <w:r w:rsidR="00C427E4" w:rsidRPr="00853DCC">
        <w:rPr>
          <w:rtl/>
        </w:rPr>
        <w:t>ۀ</w:t>
      </w:r>
      <w:r w:rsidRPr="00853DCC">
        <w:rPr>
          <w:rtl/>
        </w:rPr>
        <w:t xml:space="preserve"> نسل نو (وابسته به دارالتبلیغ اسلامی) چاپ می‌شد و سپس به صورت کتاب در دو مجلد درآمد. بعد از </w:t>
      </w:r>
      <w:r w:rsidR="00F3562B" w:rsidRPr="00853DCC">
        <w:rPr>
          <w:rFonts w:hint="cs"/>
          <w:rtl/>
        </w:rPr>
        <w:t xml:space="preserve">آن </w:t>
      </w:r>
      <w:r w:rsidRPr="00853DCC">
        <w:rPr>
          <w:rtl/>
        </w:rPr>
        <w:t>آثار دیگری چاپ کرد که تحت تأثیر مطالعات ادبی وی، غالبا رنگ ادبی داشت. وی شعر نو هم می گفت. از دیگر نوشته‌های پیش از انقلاب او کتابچه‌ای با عنوان فقر بود که سال 1357 چاپ شد. همین طور کتابچه کوچکی به اسم غدیر که آن هم سال پیش از انقلاب به چاپ رسید. آنچه مسلم است این که ادبیات نوشته‌های وی متفاوت با ادبیات دینی رایج در دوره حوزه قم بود و می توانست جوانانی را به خود جذب کند. با این همه، در میان آثار وی،</w:t>
      </w:r>
      <w:r w:rsidR="00C25728" w:rsidRPr="00853DCC">
        <w:rPr>
          <w:rFonts w:hint="cs"/>
          <w:rtl/>
        </w:rPr>
        <w:t xml:space="preserve"> </w:t>
      </w:r>
      <w:r w:rsidRPr="00853DCC">
        <w:rPr>
          <w:rtl/>
        </w:rPr>
        <w:t>‌دشوار بتوان نوعی بینش فکری بنیادی را ترسیم کرد، هر چند کتاب مس</w:t>
      </w:r>
      <w:r w:rsidR="00C25728" w:rsidRPr="00853DCC">
        <w:rPr>
          <w:rFonts w:hint="cs"/>
          <w:rtl/>
        </w:rPr>
        <w:t>ؤ</w:t>
      </w:r>
      <w:r w:rsidRPr="00853DCC">
        <w:rPr>
          <w:rtl/>
        </w:rPr>
        <w:t>ولیت و سازندگی هنوز هم خواندنی و جذاب است. وی روش تربیتی مخصوص  به خود را داشت و تا پایان عمر به کارهای تبلیغی، تربیتی و تألیفی خود ادامه داد. چند کتاب وی با عنوان روش نقد هم مربوط به چند موضوع متنوع از جمله نقد مارکسیسم بود. شرحی از فعالیت‌ها و دشواری‌های وی پس از انقلاب با فهرستی از تألیفات و نیز وصیت‌نام</w:t>
      </w:r>
      <w:r w:rsidR="00C427E4" w:rsidRPr="00853DCC">
        <w:rPr>
          <w:rFonts w:hint="cs"/>
          <w:rtl/>
        </w:rPr>
        <w:t>ۀ</w:t>
      </w:r>
      <w:r w:rsidRPr="00853DCC">
        <w:rPr>
          <w:rtl/>
        </w:rPr>
        <w:t xml:space="preserve"> مفصل وی در کتاب «یادنام</w:t>
      </w:r>
      <w:r w:rsidR="00C427E4" w:rsidRPr="00853DCC">
        <w:rPr>
          <w:rtl/>
        </w:rPr>
        <w:t>ۀ</w:t>
      </w:r>
      <w:r w:rsidRPr="00853DCC">
        <w:rPr>
          <w:rtl/>
        </w:rPr>
        <w:t xml:space="preserve"> زنده یاد استاد علی صفائی حائری»، (قم، انتشارات لیل</w:t>
      </w:r>
      <w:r w:rsidR="00C427E4" w:rsidRPr="00853DCC">
        <w:rPr>
          <w:rtl/>
        </w:rPr>
        <w:t>ۀ</w:t>
      </w:r>
      <w:r w:rsidRPr="00853DCC">
        <w:rPr>
          <w:rtl/>
        </w:rPr>
        <w:t xml:space="preserve"> القدر، 1383) آمده است</w:t>
      </w:r>
      <w:r w:rsidR="00C25728" w:rsidRPr="00853DCC">
        <w:rPr>
          <w:rFonts w:hint="cs"/>
          <w:rtl/>
        </w:rPr>
        <w:t>.</w:t>
      </w:r>
      <w:r w:rsidRPr="00853DCC">
        <w:rPr>
          <w:rtl/>
        </w:rPr>
        <w:t xml:space="preserve"> پس از انقلاب، در یکی از سرمقاله‌های روزنامه جمهوری اسلامی به وی حمله شد که پس از </w:t>
      </w:r>
      <w:r w:rsidR="00C25728" w:rsidRPr="00853DCC">
        <w:rPr>
          <w:rtl/>
        </w:rPr>
        <w:t xml:space="preserve">آن، صفائی بیشتر در انزوا </w:t>
      </w:r>
      <w:r w:rsidR="00C25728" w:rsidRPr="00853DCC">
        <w:rPr>
          <w:rFonts w:hint="cs"/>
          <w:rtl/>
        </w:rPr>
        <w:t xml:space="preserve">به </w:t>
      </w:r>
      <w:r w:rsidR="00C25728" w:rsidRPr="00853DCC">
        <w:rPr>
          <w:rtl/>
        </w:rPr>
        <w:t>سر می</w:t>
      </w:r>
      <w:r w:rsidR="00C25728" w:rsidRPr="00853DCC">
        <w:rPr>
          <w:rFonts w:hint="cs"/>
          <w:rtl/>
        </w:rPr>
        <w:t>‌</w:t>
      </w:r>
      <w:r w:rsidRPr="00853DCC">
        <w:rPr>
          <w:rtl/>
        </w:rPr>
        <w:t>برد</w:t>
      </w:r>
      <w:r w:rsidR="00C25728" w:rsidRPr="00853DCC">
        <w:rPr>
          <w:rFonts w:hint="cs"/>
          <w:rtl/>
        </w:rPr>
        <w:t>.</w:t>
      </w:r>
      <w:r w:rsidRPr="00853DCC">
        <w:rPr>
          <w:rtl/>
        </w:rPr>
        <w:t xml:space="preserve"> وی در 22 تیرماه 1378 در راه گرگان به مشهد (که هر آخر ماه و اول ماه به زیارت می‌رفت) در تصادف درگذشت و نویسنده این سطور هم در تشییع جنازه وی در قم شرکت کرد. اخیرا کتابهای وی در قالب‌های تازه‌ای منتشر شده است.</w:t>
      </w:r>
    </w:p>
    <w:p w:rsidR="000631D9" w:rsidRPr="00853DCC" w:rsidRDefault="000631D9" w:rsidP="002A5766">
      <w:pPr>
        <w:pStyle w:val="Heading2"/>
        <w:spacing w:line="380" w:lineRule="exact"/>
        <w:rPr>
          <w:rFonts w:ascii="IRNazli" w:hAnsi="IRNazli" w:cs="IRYakout"/>
          <w:rtl/>
        </w:rPr>
      </w:pPr>
      <w:bookmarkStart w:id="152" w:name="_Toc417388734"/>
      <w:r w:rsidRPr="00853DCC">
        <w:rPr>
          <w:rFonts w:ascii="IRNazli" w:hAnsi="IRNazli" w:cs="IRYakout"/>
          <w:rtl/>
        </w:rPr>
        <w:t>23ـ عبدالکریم بی آزار شیرازی</w:t>
      </w:r>
      <w:bookmarkEnd w:id="152"/>
    </w:p>
    <w:p w:rsidR="000631D9" w:rsidRPr="00853DCC" w:rsidRDefault="000631D9" w:rsidP="001970D5">
      <w:pPr>
        <w:pStyle w:val="a"/>
        <w:rPr>
          <w:rtl/>
        </w:rPr>
      </w:pPr>
      <w:r w:rsidRPr="00853DCC">
        <w:rPr>
          <w:rtl/>
        </w:rPr>
        <w:t>عبدالکریم بی آزار شیرازی (متولد چهاردهم بهمن 1323 فرزند حسین شاغل در اداره راه،‌</w:t>
      </w:r>
      <w:r w:rsidR="00C25728" w:rsidRPr="00853DCC">
        <w:rPr>
          <w:rFonts w:hint="cs"/>
          <w:rtl/>
        </w:rPr>
        <w:t xml:space="preserve"> </w:t>
      </w:r>
      <w:r w:rsidRPr="00853DCC">
        <w:rPr>
          <w:rtl/>
        </w:rPr>
        <w:t>و مادر از خاندان امامی ـ امام جمعه‌های فارس ـ که نام اصلی آنان جابری بود) از طلاب فاضل و فعال است که دو سال در حوزه علمیه شیراز (حوالی 1335) تحصیل کرده، و در ضمن تحصیلات جدید را ادامه داد. حوالی سال 42 به قم آمده و تا سال 1344 مشغول تحصیل شده</w:t>
      </w:r>
      <w:r w:rsidR="00114628" w:rsidRPr="00853DCC">
        <w:rPr>
          <w:rFonts w:hint="cs"/>
          <w:rtl/>
        </w:rPr>
        <w:t>،</w:t>
      </w:r>
      <w:r w:rsidRPr="00853DCC">
        <w:rPr>
          <w:rtl/>
        </w:rPr>
        <w:t xml:space="preserve"> دروس سطح را نزد اساتید خواند. در جریان نهضت پانزده خرداد فعال </w:t>
      </w:r>
      <w:r w:rsidRPr="00853DCC">
        <w:rPr>
          <w:rtl/>
        </w:rPr>
        <w:lastRenderedPageBreak/>
        <w:t>بوده و یک ماهی را هم در شیراز زندانی شده است.</w:t>
      </w:r>
      <w:r w:rsidRPr="00853DCC">
        <w:rPr>
          <w:rStyle w:val="FootnoteReference"/>
          <w:rtl/>
        </w:rPr>
        <w:footnoteReference w:id="2910"/>
      </w:r>
      <w:r w:rsidR="00114628" w:rsidRPr="00853DCC">
        <w:rPr>
          <w:rtl/>
        </w:rPr>
        <w:t xml:space="preserve"> سپس به نجف رفت و چنان که خو</w:t>
      </w:r>
      <w:r w:rsidRPr="00853DCC">
        <w:rPr>
          <w:rtl/>
        </w:rPr>
        <w:t>د اظهار کردند روزی که وارد نجف شدند، امام هم از تبعید ترکیه وارد کاظمین شدند. ایشان که در قم ب</w:t>
      </w:r>
      <w:r w:rsidR="00114628" w:rsidRPr="00853DCC">
        <w:rPr>
          <w:rtl/>
        </w:rPr>
        <w:t>ا آقای عمید زنجانی در مدرسه خان</w:t>
      </w:r>
      <w:r w:rsidR="00114628" w:rsidRPr="00853DCC">
        <w:rPr>
          <w:rFonts w:hint="cs"/>
          <w:rtl/>
        </w:rPr>
        <w:t>،</w:t>
      </w:r>
      <w:r w:rsidR="00114628" w:rsidRPr="00853DCC">
        <w:rPr>
          <w:rtl/>
        </w:rPr>
        <w:t xml:space="preserve"> هم</w:t>
      </w:r>
      <w:r w:rsidR="00114628" w:rsidRPr="00853DCC">
        <w:rPr>
          <w:rFonts w:hint="cs"/>
          <w:rtl/>
        </w:rPr>
        <w:t>‌</w:t>
      </w:r>
      <w:r w:rsidRPr="00853DCC">
        <w:rPr>
          <w:rtl/>
        </w:rPr>
        <w:t xml:space="preserve">حجره بوده، آنجا به همراه ایشان و شماری دیگر به استقبال امام به کاظمین رفته و طی یک ماه همراه امام </w:t>
      </w:r>
      <w:r w:rsidR="00114628" w:rsidRPr="00853DCC">
        <w:rPr>
          <w:rtl/>
        </w:rPr>
        <w:t>بوده و گزارش‌هایی از استقبال ب</w:t>
      </w:r>
      <w:r w:rsidR="00114628" w:rsidRPr="00853DCC">
        <w:rPr>
          <w:rFonts w:hint="cs"/>
          <w:rtl/>
        </w:rPr>
        <w:t>را</w:t>
      </w:r>
      <w:r w:rsidRPr="00853DCC">
        <w:rPr>
          <w:rtl/>
        </w:rPr>
        <w:t xml:space="preserve">ی دوستانش در </w:t>
      </w:r>
      <w:r w:rsidR="00114628" w:rsidRPr="00853DCC">
        <w:rPr>
          <w:rtl/>
        </w:rPr>
        <w:t>ایران می</w:t>
      </w:r>
      <w:r w:rsidR="00114628" w:rsidRPr="00853DCC">
        <w:rPr>
          <w:rFonts w:hint="cs"/>
          <w:rtl/>
        </w:rPr>
        <w:t>‌</w:t>
      </w:r>
      <w:r w:rsidRPr="00853DCC">
        <w:rPr>
          <w:rtl/>
        </w:rPr>
        <w:t xml:space="preserve">فرستاده است. آقای </w:t>
      </w:r>
      <w:r w:rsidR="00114628" w:rsidRPr="00853DCC">
        <w:rPr>
          <w:rFonts w:hint="cs"/>
          <w:rtl/>
        </w:rPr>
        <w:t xml:space="preserve">بی‌آزار </w:t>
      </w:r>
      <w:r w:rsidRPr="00853DCC">
        <w:rPr>
          <w:rtl/>
        </w:rPr>
        <w:t>شیرازی چند سالی در نجف بوده و</w:t>
      </w:r>
      <w:r w:rsidR="00114628" w:rsidRPr="00853DCC">
        <w:rPr>
          <w:rFonts w:hint="cs"/>
          <w:rtl/>
        </w:rPr>
        <w:t xml:space="preserve"> </w:t>
      </w:r>
      <w:r w:rsidR="00114628" w:rsidRPr="00853DCC">
        <w:rPr>
          <w:rtl/>
        </w:rPr>
        <w:t>از درس امام بهره می</w:t>
      </w:r>
      <w:r w:rsidR="00114628" w:rsidRPr="00853DCC">
        <w:rPr>
          <w:rFonts w:hint="cs"/>
          <w:rtl/>
        </w:rPr>
        <w:t>‌</w:t>
      </w:r>
      <w:r w:rsidRPr="00853DCC">
        <w:rPr>
          <w:rtl/>
        </w:rPr>
        <w:t>برده است. در قم نیز در درسی که امام درباره مسائ</w:t>
      </w:r>
      <w:r w:rsidR="00114628" w:rsidRPr="00853DCC">
        <w:rPr>
          <w:rtl/>
        </w:rPr>
        <w:t>ل مستحدثه در منزل داشته شرکت می</w:t>
      </w:r>
      <w:r w:rsidR="00114628" w:rsidRPr="00853DCC">
        <w:rPr>
          <w:rFonts w:hint="cs"/>
          <w:rtl/>
        </w:rPr>
        <w:t>‌</w:t>
      </w:r>
      <w:r w:rsidRPr="00853DCC">
        <w:rPr>
          <w:rtl/>
        </w:rPr>
        <w:t>کرده است. پس از سه سال اقامت در نجف به تهران برگشته و مدتی بعد، با توصیه مرحوم بهشتی که خواسته بوده به یکی از دانشگاه‌های خارج برود، عازم دانشگاه مک گیل شده است. وی از سال 1354 تا 1357 در آنجا بوده و پس از آن نزدیکی پیروزی انقلاب به ایران بازگشته است.</w:t>
      </w:r>
    </w:p>
    <w:p w:rsidR="000631D9" w:rsidRPr="00853DCC" w:rsidRDefault="000631D9" w:rsidP="001970D5">
      <w:pPr>
        <w:pStyle w:val="a"/>
        <w:rPr>
          <w:rtl/>
        </w:rPr>
      </w:pPr>
      <w:r w:rsidRPr="00853DCC">
        <w:rPr>
          <w:rtl/>
        </w:rPr>
        <w:t>فعالیت‌های علمی ـ فرهنگی آقای بی‌آزار در سه جهت تازگی داشته است:</w:t>
      </w:r>
    </w:p>
    <w:p w:rsidR="000631D9" w:rsidRPr="00853DCC" w:rsidRDefault="000631D9" w:rsidP="001970D5">
      <w:pPr>
        <w:pStyle w:val="a"/>
        <w:rPr>
          <w:rtl/>
        </w:rPr>
      </w:pPr>
      <w:r w:rsidRPr="00853DCC">
        <w:rPr>
          <w:rtl/>
        </w:rPr>
        <w:t>الف: وحدت اسلامی: آقای بی آزار از سال 1348 به مباحث وحدت اسلامی علاق</w:t>
      </w:r>
      <w:r w:rsidR="00A43390" w:rsidRPr="00853DCC">
        <w:rPr>
          <w:rFonts w:hint="cs"/>
          <w:rtl/>
        </w:rPr>
        <w:t>ه‌</w:t>
      </w:r>
      <w:r w:rsidRPr="00853DCC">
        <w:rPr>
          <w:rtl/>
        </w:rPr>
        <w:t xml:space="preserve">مند شده است. ماجرا </w:t>
      </w:r>
      <w:r w:rsidR="00A43390" w:rsidRPr="00853DCC">
        <w:rPr>
          <w:rFonts w:hint="cs"/>
          <w:rtl/>
        </w:rPr>
        <w:t xml:space="preserve">از </w:t>
      </w:r>
      <w:r w:rsidRPr="00853DCC">
        <w:rPr>
          <w:rtl/>
        </w:rPr>
        <w:t xml:space="preserve">این قرار بوده است که اخبار دارالتقریب و فتوای شیخ شلتوت در مجله مکتب اسلام منتشر شده و روی ایشان اثر گذاشته است. زمانی که به نجف رفته، در طول یک سال، به سامرا رفت و </w:t>
      </w:r>
      <w:r w:rsidR="00A43390" w:rsidRPr="00853DCC">
        <w:rPr>
          <w:rFonts w:hint="cs"/>
          <w:rtl/>
        </w:rPr>
        <w:t>آمد</w:t>
      </w:r>
      <w:r w:rsidRPr="00853DCC">
        <w:rPr>
          <w:rtl/>
        </w:rPr>
        <w:t xml:space="preserve"> داشته و ب</w:t>
      </w:r>
      <w:r w:rsidR="00A43390" w:rsidRPr="00853DCC">
        <w:rPr>
          <w:rtl/>
        </w:rPr>
        <w:t>ا اهل سنت و معلمین سنی گفتگو می</w:t>
      </w:r>
      <w:r w:rsidR="00A43390" w:rsidRPr="00853DCC">
        <w:rPr>
          <w:rFonts w:hint="cs"/>
          <w:rtl/>
        </w:rPr>
        <w:t>‌</w:t>
      </w:r>
      <w:r w:rsidRPr="00853DCC">
        <w:rPr>
          <w:rtl/>
        </w:rPr>
        <w:t>کرده است. این مسأله زمینه‌ای شده است تا</w:t>
      </w:r>
      <w:r w:rsidR="00A43390" w:rsidRPr="00853DCC">
        <w:rPr>
          <w:rtl/>
        </w:rPr>
        <w:t xml:space="preserve"> با آقای محمدتقی قمی ارتباط برق</w:t>
      </w:r>
      <w:r w:rsidRPr="00853DCC">
        <w:rPr>
          <w:rtl/>
        </w:rPr>
        <w:t>ر</w:t>
      </w:r>
      <w:r w:rsidR="00A43390" w:rsidRPr="00853DCC">
        <w:rPr>
          <w:rFonts w:hint="cs"/>
          <w:rtl/>
        </w:rPr>
        <w:t>ا</w:t>
      </w:r>
      <w:r w:rsidRPr="00853DCC">
        <w:rPr>
          <w:rtl/>
        </w:rPr>
        <w:t>ر کند. ایشان به بنده گفتند: «وقتی از نجف برگشتم، آقای قمی بر آن بود که مقالات برگزیده</w:t>
      </w:r>
      <w:r w:rsidR="00A43390" w:rsidRPr="00853DCC">
        <w:rPr>
          <w:rtl/>
        </w:rPr>
        <w:t xml:space="preserve"> مجله الاسلام را که درباره تق</w:t>
      </w:r>
      <w:r w:rsidR="00A43390" w:rsidRPr="00853DCC">
        <w:rPr>
          <w:rFonts w:hint="cs"/>
          <w:rtl/>
        </w:rPr>
        <w:t>ر</w:t>
      </w:r>
      <w:r w:rsidR="00A43390" w:rsidRPr="00853DCC">
        <w:rPr>
          <w:rtl/>
        </w:rPr>
        <w:t>ی</w:t>
      </w:r>
      <w:r w:rsidR="00A43390" w:rsidRPr="00853DCC">
        <w:rPr>
          <w:rFonts w:hint="cs"/>
          <w:rtl/>
        </w:rPr>
        <w:t>ب</w:t>
      </w:r>
      <w:r w:rsidRPr="00853DCC">
        <w:rPr>
          <w:rtl/>
        </w:rPr>
        <w:t xml:space="preserve"> بود جدا کرده، به فارسی ترجمه نموده و منتشر کند. مقالات برگزیده را به چند نفر مترجم دادند تا ترجمه شده و در صورت قبول چاپ</w:t>
      </w:r>
      <w:r w:rsidR="00A43390" w:rsidRPr="00853DCC">
        <w:rPr>
          <w:rFonts w:hint="cs"/>
          <w:rtl/>
        </w:rPr>
        <w:t xml:space="preserve"> </w:t>
      </w:r>
      <w:r w:rsidRPr="00853DCC">
        <w:rPr>
          <w:rtl/>
        </w:rPr>
        <w:t>شود. بنده هم در این کار شرکت کردم و چند مقاله را گرفتم و ترجمه کردم</w:t>
      </w:r>
      <w:r w:rsidR="00A43390" w:rsidRPr="00853DCC">
        <w:rPr>
          <w:rFonts w:hint="cs"/>
          <w:rtl/>
        </w:rPr>
        <w:t>.</w:t>
      </w:r>
      <w:r w:rsidRPr="00853DCC">
        <w:rPr>
          <w:rtl/>
        </w:rPr>
        <w:t xml:space="preserve"> ایشان ترجمه‌های من را پسندید و این همان دو کتاب همبستگی مذاهب اسلامی، (مقالات دارالتقریب قاهره) (تهران،‌امیرکبیر، 1350 با مقدمه حسن صدر و به احتمال به توصیه سید جعفر شهیدی ) و کتاب اسلام آئین همبستگی شد</w:t>
      </w:r>
      <w:r w:rsidR="00A43390" w:rsidRPr="00853DCC">
        <w:rPr>
          <w:rFonts w:hint="cs"/>
          <w:rtl/>
        </w:rPr>
        <w:t>.</w:t>
      </w:r>
      <w:r w:rsidRPr="00853DCC">
        <w:rPr>
          <w:rtl/>
        </w:rPr>
        <w:t xml:space="preserve"> بنده مدت</w:t>
      </w:r>
      <w:r w:rsidR="00A43390" w:rsidRPr="00853DCC">
        <w:rPr>
          <w:rFonts w:hint="cs"/>
          <w:rtl/>
        </w:rPr>
        <w:t>‌</w:t>
      </w:r>
      <w:r w:rsidRPr="00853DCC">
        <w:rPr>
          <w:rtl/>
        </w:rPr>
        <w:t xml:space="preserve">ها به منزل آقای قمی (خیابان ولی عصر،‌نزدیک چهار راه ولی عصر، خیابان رشت، کوچه قمی) </w:t>
      </w:r>
      <w:r w:rsidR="00A43390" w:rsidRPr="00853DCC">
        <w:rPr>
          <w:rtl/>
        </w:rPr>
        <w:t>می‌رفتم و این مقالات را مرور می</w:t>
      </w:r>
      <w:r w:rsidR="00A43390" w:rsidRPr="00853DCC">
        <w:rPr>
          <w:rFonts w:hint="cs"/>
          <w:rtl/>
        </w:rPr>
        <w:t>‌</w:t>
      </w:r>
      <w:r w:rsidRPr="00853DCC">
        <w:rPr>
          <w:rtl/>
        </w:rPr>
        <w:t>کردیم تا آماده نشر شود. خاطرات بنده با آقای محمدتقی قمی را آقای دکتر آذر شب ضبط کرده و آنها را به عنوان مقاله ذکریات در مجله التقریب چاپ کرد. سپس این مطالب را به صورت مستقل با عنوان ملف التقریب همراه با اسناد و مدارک دیگر منتشر کرد که به فارسی هم درآمد».</w:t>
      </w:r>
      <w:r w:rsidR="00AA27A2" w:rsidRPr="00853DCC">
        <w:rPr>
          <w:rFonts w:hint="cs"/>
          <w:rtl/>
        </w:rPr>
        <w:t xml:space="preserve"> </w:t>
      </w:r>
      <w:r w:rsidRPr="00853DCC">
        <w:rPr>
          <w:rtl/>
        </w:rPr>
        <w:t xml:space="preserve">به هر حال، فعالیت وحدت گرایانه او بعد از انقلاب نیز ادامه داشت و به طور </w:t>
      </w:r>
      <w:r w:rsidRPr="00853DCC">
        <w:rPr>
          <w:rtl/>
        </w:rPr>
        <w:lastRenderedPageBreak/>
        <w:t>مشترک کتاب مشعل اتحاد را</w:t>
      </w:r>
      <w:r w:rsidR="00AA27A2" w:rsidRPr="00853DCC">
        <w:rPr>
          <w:rFonts w:hint="cs"/>
          <w:rtl/>
        </w:rPr>
        <w:t xml:space="preserve"> </w:t>
      </w:r>
      <w:r w:rsidRPr="00853DCC">
        <w:rPr>
          <w:rtl/>
        </w:rPr>
        <w:t>با آقای محمدرضا حکیمی منتشر کرد. اکنون شانزده سال است که ریاست دانشگاه مذاهب اسلامی را دارد.</w:t>
      </w:r>
    </w:p>
    <w:p w:rsidR="000631D9" w:rsidRPr="00853DCC" w:rsidRDefault="000631D9" w:rsidP="001970D5">
      <w:pPr>
        <w:pStyle w:val="a"/>
        <w:rPr>
          <w:rtl/>
        </w:rPr>
      </w:pPr>
      <w:r w:rsidRPr="00853DCC">
        <w:rPr>
          <w:rtl/>
        </w:rPr>
        <w:t>ب:</w:t>
      </w:r>
      <w:r w:rsidR="00AA27A2" w:rsidRPr="00853DCC">
        <w:rPr>
          <w:rFonts w:hint="cs"/>
          <w:rtl/>
        </w:rPr>
        <w:t xml:space="preserve"> </w:t>
      </w:r>
      <w:r w:rsidRPr="00853DCC">
        <w:rPr>
          <w:rtl/>
        </w:rPr>
        <w:t>قرآنیات:</w:t>
      </w:r>
      <w:r w:rsidR="00AA27A2" w:rsidRPr="00853DCC">
        <w:rPr>
          <w:rFonts w:hint="cs"/>
          <w:rtl/>
        </w:rPr>
        <w:t xml:space="preserve"> </w:t>
      </w:r>
      <w:r w:rsidRPr="00853DCC">
        <w:rPr>
          <w:rtl/>
        </w:rPr>
        <w:t>زمینه دیگر فعالیت آقای بی آزار انتشار آثاری با عنوان قرآن و طبیعت بود که بیشتر در سطح کودکان و نوجوانان بود. آقای بی آزار گفتند: «طی سفرهایی که به خارج داشتم کارهای مسیحی‌ها را دیدم که تا چه اندازه کتابهای دینی را با تصویر چاپ می‌کنند. خودم هم حساس بودم که این کارها را بکنم.</w:t>
      </w:r>
      <w:r w:rsidR="00AA27A2" w:rsidRPr="00853DCC">
        <w:rPr>
          <w:rtl/>
        </w:rPr>
        <w:t xml:space="preserve"> اولین کتاب من که جهان دیگر بود</w:t>
      </w:r>
      <w:r w:rsidR="00AA27A2" w:rsidRPr="00853DCC">
        <w:rPr>
          <w:rFonts w:hint="cs"/>
          <w:rtl/>
        </w:rPr>
        <w:t>،</w:t>
      </w:r>
      <w:r w:rsidRPr="00853DCC">
        <w:rPr>
          <w:rtl/>
        </w:rPr>
        <w:t xml:space="preserve"> در موضوع معاد بود. بحث معاد را از شیراز از یادداشت‌های پدرم از درس مرحوم سید نورالدین شیرازی دارم. من با استفاده از این یادداشت‌ها علاق</w:t>
      </w:r>
      <w:r w:rsidR="00AA27A2" w:rsidRPr="00853DCC">
        <w:rPr>
          <w:rFonts w:hint="cs"/>
          <w:rtl/>
        </w:rPr>
        <w:t>ه‌</w:t>
      </w:r>
      <w:r w:rsidRPr="00853DCC">
        <w:rPr>
          <w:rtl/>
        </w:rPr>
        <w:t>مند به بحث معاد شدم و در قم  نیز روی  آن کار می کردم تا آماده شد. آقای مکارم برای جهان دیگر مقدمه نوشت و پ</w:t>
      </w:r>
      <w:r w:rsidR="00AA27A2" w:rsidRPr="00853DCC">
        <w:rPr>
          <w:rtl/>
        </w:rPr>
        <w:t>س از چاپ مورد استقبال قرار گرفت</w:t>
      </w:r>
      <w:r w:rsidRPr="00853DCC">
        <w:rPr>
          <w:rtl/>
        </w:rPr>
        <w:t xml:space="preserve"> (چاپ فراهانی،1345). همان زمان، کتاب یاد شده مصور و رنگی بود. بعدها نام این کتاب به گذشته و آینده جهان (انتشارات بعثت) تبدیل شد و پیش از انقلاب چهل و دوبار با تیراژ بالا چاپ شد.»</w:t>
      </w:r>
    </w:p>
    <w:p w:rsidR="000631D9" w:rsidRPr="00853DCC" w:rsidRDefault="000631D9" w:rsidP="001970D5">
      <w:pPr>
        <w:pStyle w:val="a"/>
        <w:rPr>
          <w:rtl/>
        </w:rPr>
      </w:pPr>
      <w:r w:rsidRPr="00853DCC">
        <w:rPr>
          <w:rtl/>
        </w:rPr>
        <w:t>همین زمینه فعالیت بود که به سری قرآن و طبیعت منجر شد. تاریخ مقدمه کتاب اول آن با عنوان آدم و حوا 1354 ش است. در این آثار آیاتی از قرآن به ضمیمه تصاویری از مناظر طبیعی مرتبط و گاه توضیحاتی در هماهنگی میان قرآن و علم منتشر می‌شد. این آثار توسط دفتر نشر فرهنگ اسلامی انتشار می‌یافت. در خبرها آمده است که در سال 1386در نمایشگاه قرآن در یک سخنرانی اعلام کرد: تحقیقات ناسا معجزه شق القمر را تأیید می‌کند. بنابراین باید گفت ایشان همچنان در این زمینه فعال است.</w:t>
      </w:r>
    </w:p>
    <w:p w:rsidR="000631D9" w:rsidRPr="00853DCC" w:rsidRDefault="000631D9" w:rsidP="001970D5">
      <w:pPr>
        <w:pStyle w:val="a"/>
        <w:rPr>
          <w:rtl/>
        </w:rPr>
      </w:pPr>
      <w:r w:rsidRPr="00853DCC">
        <w:rPr>
          <w:rtl/>
        </w:rPr>
        <w:t>ج: فقه نوین: زمینه دیگر فعالیت او، بازنگری در نوع نگارش رساله‌های عملیه و پرداختن به مسائل مستحدثه بود. وی می‌گوید که بعد از بازگشت امام از زندان و حصار تهران،‌</w:t>
      </w:r>
      <w:r w:rsidR="00CB36E3" w:rsidRPr="00853DCC">
        <w:rPr>
          <w:rFonts w:hint="cs"/>
          <w:rtl/>
        </w:rPr>
        <w:t xml:space="preserve"> </w:t>
      </w:r>
      <w:r w:rsidRPr="00853DCC">
        <w:rPr>
          <w:rtl/>
        </w:rPr>
        <w:t>یک روز برای عده‌ای صحبت می‌کرد</w:t>
      </w:r>
      <w:r w:rsidR="00CB36E3" w:rsidRPr="00853DCC">
        <w:rPr>
          <w:rtl/>
        </w:rPr>
        <w:t>ند</w:t>
      </w:r>
      <w:r w:rsidR="00CB36E3" w:rsidRPr="00853DCC">
        <w:rPr>
          <w:rFonts w:hint="cs"/>
          <w:rtl/>
        </w:rPr>
        <w:t>،</w:t>
      </w:r>
      <w:r w:rsidRPr="00853DCC">
        <w:rPr>
          <w:rtl/>
        </w:rPr>
        <w:t xml:space="preserve"> فرمودند که آرزو دارم رساله‌ای مشتمل بر مسائل مستحدثه بنویسیم. رساله‌های موجود شامل مسائل سیاسی و اقتصادی و همین طور امر به معروف ونهی از منکر نیست»</w:t>
      </w:r>
      <w:r w:rsidR="00CB36E3" w:rsidRPr="00853DCC">
        <w:rPr>
          <w:rFonts w:hint="cs"/>
          <w:rtl/>
        </w:rPr>
        <w:t>.</w:t>
      </w:r>
      <w:r w:rsidRPr="00853DCC">
        <w:rPr>
          <w:rtl/>
        </w:rPr>
        <w:t xml:space="preserve"> از فردای آن روز هم یک درس خصوصی در منزل گذاشتند که بنده هم شرکت کردم و دوازده بحث را مرتب نوشته و تقدیم امام کردم که در یورش به منزل امام از بین رفت.</w:t>
      </w:r>
      <w:r w:rsidRPr="00853DCC">
        <w:rPr>
          <w:rStyle w:val="FootnoteReference"/>
          <w:rtl/>
        </w:rPr>
        <w:footnoteReference w:id="2911"/>
      </w:r>
      <w:r w:rsidRPr="00853DCC">
        <w:rPr>
          <w:rtl/>
        </w:rPr>
        <w:t xml:space="preserve"> به نظر می رسد همین احساس است که او را به تدریج به این سمت وسو کشانده است. وی می گوید که در وقت ورود امام به نجف من آنجا بودم. به هر روی نتیجه این گرایش آن بود که در حوالی انقلاب رساله عملیه امام با عنوان رساله نوین در ابواب عبادی و اقتصادی و سیاسی </w:t>
      </w:r>
      <w:r w:rsidR="00CB36E3" w:rsidRPr="00853DCC">
        <w:rPr>
          <w:rFonts w:hint="cs"/>
          <w:rtl/>
        </w:rPr>
        <w:t>به</w:t>
      </w:r>
      <w:r w:rsidRPr="00853DCC">
        <w:rPr>
          <w:rtl/>
        </w:rPr>
        <w:t xml:space="preserve"> تفکیک و هر کدام در یک مجلد،‌</w:t>
      </w:r>
      <w:r w:rsidR="00CB36E3" w:rsidRPr="00853DCC">
        <w:rPr>
          <w:rFonts w:hint="cs"/>
          <w:rtl/>
        </w:rPr>
        <w:t xml:space="preserve"> </w:t>
      </w:r>
      <w:r w:rsidRPr="00853DCC">
        <w:rPr>
          <w:rtl/>
        </w:rPr>
        <w:t xml:space="preserve">و با شیوه‌ای مدرن به نگارش درآمد و چاپ شد (به گفته ایشان، اینها درسهایی بود </w:t>
      </w:r>
      <w:r w:rsidRPr="00853DCC">
        <w:rPr>
          <w:rtl/>
        </w:rPr>
        <w:lastRenderedPageBreak/>
        <w:t>که برای جوانان منحرف در اوین داشتم). این رساله نوین، پیشینه‌ای هم داشت وآن آثاری بود با عنوان راز نماز، حفاظت محیط زیست (درباره طهارت) وحج کانون همبستگی به صورت مصور و رنگی</w:t>
      </w:r>
      <w:r w:rsidR="00AB1040" w:rsidRPr="00853DCC">
        <w:rPr>
          <w:rtl/>
        </w:rPr>
        <w:t xml:space="preserve"> چاپ شده بود. وی را باید بنیان</w:t>
      </w:r>
      <w:r w:rsidR="00AB1040" w:rsidRPr="00853DCC">
        <w:rPr>
          <w:rFonts w:hint="cs"/>
          <w:rtl/>
        </w:rPr>
        <w:t>‌</w:t>
      </w:r>
      <w:r w:rsidR="00AB1040" w:rsidRPr="00853DCC">
        <w:rPr>
          <w:rtl/>
        </w:rPr>
        <w:t>گ</w:t>
      </w:r>
      <w:r w:rsidR="00AB1040" w:rsidRPr="00853DCC">
        <w:rPr>
          <w:rFonts w:hint="cs"/>
          <w:rtl/>
        </w:rPr>
        <w:t>ذ</w:t>
      </w:r>
      <w:r w:rsidRPr="00853DCC">
        <w:rPr>
          <w:rtl/>
        </w:rPr>
        <w:t>ار روش نوین رساله نویسی دانست که البته جز در برخی از زمینه‌ها،</w:t>
      </w:r>
      <w:r w:rsidR="00AB1040" w:rsidRPr="00853DCC">
        <w:rPr>
          <w:rFonts w:hint="cs"/>
          <w:rtl/>
        </w:rPr>
        <w:t xml:space="preserve"> </w:t>
      </w:r>
      <w:r w:rsidRPr="00853DCC">
        <w:rPr>
          <w:rtl/>
        </w:rPr>
        <w:t>‌ادامه نیافت. این کار با شرکت ایشان در درس امام در منزل ایشان بود که مسائل مستحدثه را تدریس می‌کرد. ایشان وقتی به نجف رفت، امام از ایشان خواست تا آن نوشته‌ها را نزد ایشان ببرد که برد. خود آقای بی آزار فرمودند که به جز آن درس، من تحت تأثیر آثار محمد جواد مغنیه هم بودم و کتاب</w:t>
      </w:r>
      <w:r w:rsidR="00AB1040" w:rsidRPr="00853DCC">
        <w:rPr>
          <w:rtl/>
        </w:rPr>
        <w:t xml:space="preserve"> ایشان با عنوان فقه الامام جعفر</w:t>
      </w:r>
      <w:r w:rsidRPr="00853DCC">
        <w:rPr>
          <w:rtl/>
        </w:rPr>
        <w:t>الصادق (ع) روی من اثر گذاشت. مرحوم محمدباقر صدر در مجل</w:t>
      </w:r>
      <w:r w:rsidR="00C427E4" w:rsidRPr="00853DCC">
        <w:rPr>
          <w:rtl/>
        </w:rPr>
        <w:t>ۀ</w:t>
      </w:r>
      <w:r w:rsidRPr="00853DCC">
        <w:rPr>
          <w:rtl/>
        </w:rPr>
        <w:t xml:space="preserve"> رسال</w:t>
      </w:r>
      <w:r w:rsidR="00C427E4" w:rsidRPr="00853DCC">
        <w:rPr>
          <w:rtl/>
        </w:rPr>
        <w:t>ۀ</w:t>
      </w:r>
      <w:r w:rsidRPr="00853DCC">
        <w:rPr>
          <w:rtl/>
        </w:rPr>
        <w:t xml:space="preserve"> الاسلام چاپ بغداد،‌</w:t>
      </w:r>
      <w:r w:rsidR="00AB1040" w:rsidRPr="00853DCC">
        <w:rPr>
          <w:rFonts w:hint="cs"/>
          <w:rtl/>
        </w:rPr>
        <w:t xml:space="preserve"> </w:t>
      </w:r>
      <w:r w:rsidRPr="00853DCC">
        <w:rPr>
          <w:rtl/>
        </w:rPr>
        <w:t>مقاله‌ای درباره همین کتاب مغنیه نوشت و آن را ستایش کرد. من دریافتم که آن کار مهمی است».</w:t>
      </w:r>
    </w:p>
    <w:p w:rsidR="000631D9" w:rsidRPr="00853DCC" w:rsidRDefault="000631D9" w:rsidP="001970D5">
      <w:pPr>
        <w:pStyle w:val="a"/>
        <w:rPr>
          <w:rtl/>
        </w:rPr>
      </w:pPr>
      <w:r w:rsidRPr="00853DCC">
        <w:rPr>
          <w:rtl/>
        </w:rPr>
        <w:t>ایشان افزودند که در حال حاضر کتاب الفقه التقریبی و المقارن را در شش جلد نوشته و سه مجلد آن را چاپ کرده‌اند. که جمع میان گرایش تقریبی و فقه نونویسانه است. در این کتاب متن</w:t>
      </w:r>
      <w:r w:rsidR="00AB1040" w:rsidRPr="00853DCC">
        <w:rPr>
          <w:rFonts w:hint="cs"/>
          <w:rtl/>
        </w:rPr>
        <w:t>،</w:t>
      </w:r>
      <w:r w:rsidRPr="00853DCC">
        <w:rPr>
          <w:rtl/>
        </w:rPr>
        <w:t xml:space="preserve"> لمعه است و مسائل مستحدثه با رعایت اقوال مذاهب دیگر لحاظ شده است. بعد از فتوای شلتوت، نزدیک به پنجاه قانون از قوانین شرعی بلاد اسلامی</w:t>
      </w:r>
      <w:r w:rsidR="00AB1040" w:rsidRPr="00853DCC">
        <w:rPr>
          <w:rFonts w:hint="cs"/>
          <w:rtl/>
        </w:rPr>
        <w:t>،</w:t>
      </w:r>
      <w:r w:rsidRPr="00853DCC">
        <w:rPr>
          <w:rtl/>
        </w:rPr>
        <w:t xml:space="preserve"> مطابق فقه شیعه تغییر کرده که آنها را در این کتاب آورده‌اند</w:t>
      </w:r>
      <w:r w:rsidR="00AB1040" w:rsidRPr="00853DCC">
        <w:rPr>
          <w:rFonts w:hint="cs"/>
          <w:rtl/>
        </w:rPr>
        <w:t>.</w:t>
      </w:r>
      <w:r w:rsidRPr="00853DCC">
        <w:rPr>
          <w:rtl/>
        </w:rPr>
        <w:t xml:space="preserve"> این کتاب نیز مصور بوده و فقه المقاصد نیز در آن لحاظ شده است.</w:t>
      </w:r>
    </w:p>
    <w:p w:rsidR="000631D9" w:rsidRPr="00853DCC" w:rsidRDefault="000631D9" w:rsidP="001970D5">
      <w:pPr>
        <w:pStyle w:val="a"/>
        <w:rPr>
          <w:rtl/>
        </w:rPr>
      </w:pPr>
      <w:r w:rsidRPr="00853DCC">
        <w:rPr>
          <w:rtl/>
        </w:rPr>
        <w:t>از دیگر آثار ایشان کتاب خودسازی با جمهوری اسلامی اثری است که در اردیبهشت 58 درباره توحید و عدل و سپس رهبری و معاد و آنگاه نظام و حکومت اسلامی نوشته شده و توسط انتشارات بعثت چاپ شده است. در مقدمه گفته است: جمهوری اسلامی نه به معنای کنار گذاشتن فرهنگ و تمدن جهان و بازگشت به قرون وسطی، بلکه وارث و ادامه دهند و تکمیل کننده تمام فرهنگ</w:t>
      </w:r>
      <w:r w:rsidR="00561FFC" w:rsidRPr="00853DCC">
        <w:rPr>
          <w:rFonts w:hint="cs"/>
          <w:rtl/>
        </w:rPr>
        <w:t>‌</w:t>
      </w:r>
      <w:r w:rsidRPr="00853DCC">
        <w:rPr>
          <w:rtl/>
        </w:rPr>
        <w:t>ها و تمدن‌های گذشته از طریق اصول اساسی اسلام است. وی در بخش سیاسی این کتاب، از نظارت فقها در نظام اسلامی سخن گفته است.</w:t>
      </w:r>
      <w:r w:rsidRPr="00853DCC">
        <w:rPr>
          <w:rStyle w:val="FootnoteReference"/>
          <w:rtl/>
        </w:rPr>
        <w:footnoteReference w:id="2912"/>
      </w:r>
    </w:p>
    <w:p w:rsidR="000631D9" w:rsidRPr="00853DCC" w:rsidRDefault="000631D9" w:rsidP="001970D5">
      <w:pPr>
        <w:pStyle w:val="a"/>
        <w:rPr>
          <w:rtl/>
        </w:rPr>
      </w:pPr>
      <w:r w:rsidRPr="00853DCC">
        <w:rPr>
          <w:rtl/>
        </w:rPr>
        <w:t>آقای بی‌آزار، همچنین در حوزه تفسیر قرآن فعال بوده وهست و در این زمینه به جز تفسیر کاشف (که با همکاری آقای دکتر محمدباقر حجتی نوشته‌اند)آثاری هم درباره موضوعاتی چون باستان شناسی و جغرافیای تاریخی قصص قرآن دارند که در شمار کارهای پس از انقلاب ایشان است.</w:t>
      </w:r>
    </w:p>
    <w:p w:rsidR="000631D9" w:rsidRPr="00853DCC" w:rsidRDefault="000631D9" w:rsidP="001970D5">
      <w:pPr>
        <w:pStyle w:val="a"/>
        <w:rPr>
          <w:rtl/>
        </w:rPr>
      </w:pPr>
      <w:r w:rsidRPr="00853DCC">
        <w:rPr>
          <w:rtl/>
        </w:rPr>
        <w:t>روزگاری هم که در دانشگاه مک گیل بودند،‌</w:t>
      </w:r>
      <w:r w:rsidR="00561FFC" w:rsidRPr="00853DCC">
        <w:rPr>
          <w:rFonts w:hint="cs"/>
          <w:rtl/>
        </w:rPr>
        <w:t xml:space="preserve"> </w:t>
      </w:r>
      <w:r w:rsidRPr="00853DCC">
        <w:rPr>
          <w:rtl/>
        </w:rPr>
        <w:t xml:space="preserve">کاری روی ارتباط آیات هر سوره انجام دادند که به انگلیسی نوشته و پیش از انقلاب چاپ شد. پس از انقلاب آن را به فارسی </w:t>
      </w:r>
      <w:r w:rsidRPr="00853DCC">
        <w:rPr>
          <w:rtl/>
        </w:rPr>
        <w:lastRenderedPageBreak/>
        <w:t>درآورده و پس از کاری که آقای دکتر حجتی روی آن انجام دادند، به اسم مشترک آنان با عنوان میثاق در قرآن منتشر شد.</w:t>
      </w:r>
    </w:p>
    <w:p w:rsidR="000631D9" w:rsidRPr="00853DCC" w:rsidRDefault="000631D9" w:rsidP="001970D5">
      <w:pPr>
        <w:pStyle w:val="a"/>
        <w:rPr>
          <w:rtl/>
        </w:rPr>
      </w:pPr>
      <w:r w:rsidRPr="00853DCC">
        <w:rPr>
          <w:b/>
          <w:bCs/>
          <w:rtl/>
        </w:rPr>
        <w:t>آثار ترجمه شده سید محمدباقر صدر:</w:t>
      </w:r>
      <w:r w:rsidRPr="00853DCC">
        <w:rPr>
          <w:rtl/>
        </w:rPr>
        <w:t xml:space="preserve"> ترجمه آث</w:t>
      </w:r>
      <w:r w:rsidR="00561FFC" w:rsidRPr="00853DCC">
        <w:rPr>
          <w:rtl/>
        </w:rPr>
        <w:t>ار سید محمدباقر صدر به فارسی</w:t>
      </w:r>
      <w:r w:rsidRPr="00853DCC">
        <w:rPr>
          <w:rtl/>
        </w:rPr>
        <w:t xml:space="preserve">، گرچه محدود، اما مؤثر بود. نخستین بار کتاب </w:t>
      </w:r>
      <w:r w:rsidR="00561FFC" w:rsidRPr="00853DCC">
        <w:rPr>
          <w:rFonts w:hint="cs"/>
          <w:rtl/>
        </w:rPr>
        <w:t>«</w:t>
      </w:r>
      <w:r w:rsidRPr="00853DCC">
        <w:rPr>
          <w:rtl/>
        </w:rPr>
        <w:t>اقتصادنا</w:t>
      </w:r>
      <w:r w:rsidR="00561FFC" w:rsidRPr="00853DCC">
        <w:rPr>
          <w:rFonts w:hint="cs"/>
          <w:rtl/>
        </w:rPr>
        <w:t>»</w:t>
      </w:r>
      <w:r w:rsidR="00561FFC" w:rsidRPr="00853DCC">
        <w:rPr>
          <w:rtl/>
        </w:rPr>
        <w:t xml:space="preserve"> و</w:t>
      </w:r>
      <w:r w:rsidR="00561FFC" w:rsidRPr="00853DCC">
        <w:rPr>
          <w:rFonts w:hint="cs"/>
          <w:rtl/>
        </w:rPr>
        <w:t>«</w:t>
      </w:r>
      <w:r w:rsidRPr="00853DCC">
        <w:rPr>
          <w:rtl/>
        </w:rPr>
        <w:t>فلسفتنا</w:t>
      </w:r>
      <w:r w:rsidR="00561FFC" w:rsidRPr="00853DCC">
        <w:rPr>
          <w:rFonts w:hint="cs"/>
          <w:rtl/>
        </w:rPr>
        <w:t>»‌</w:t>
      </w:r>
      <w:r w:rsidRPr="00853DCC">
        <w:rPr>
          <w:rtl/>
        </w:rPr>
        <w:t>ی وی که ردی بر اندیشه‌های اقتصادی و فلسفی مارکسیسم بود، تحولی در قم پدید آورد. این کتاب، پیش از انقلاب، در محفل درس آقای مصباح یزدی در مؤسسه در راه حق تدریس می‌شد و نسل نخست شاگردان وی در آن مؤ</w:t>
      </w:r>
      <w:r w:rsidR="00561FFC" w:rsidRPr="00853DCC">
        <w:rPr>
          <w:rFonts w:hint="cs"/>
          <w:rtl/>
        </w:rPr>
        <w:t>س</w:t>
      </w:r>
      <w:r w:rsidRPr="00853DCC">
        <w:rPr>
          <w:rtl/>
        </w:rPr>
        <w:t>سه، کاملا از این کتاب متأثر بودند. ابراز این نکته که نخستین گام</w:t>
      </w:r>
      <w:r w:rsidR="00561FFC" w:rsidRPr="00853DCC">
        <w:rPr>
          <w:rFonts w:hint="cs"/>
          <w:rtl/>
        </w:rPr>
        <w:t>‌</w:t>
      </w:r>
      <w:r w:rsidRPr="00853DCC">
        <w:rPr>
          <w:rtl/>
        </w:rPr>
        <w:t xml:space="preserve">های جدی </w:t>
      </w:r>
      <w:r w:rsidR="00561FFC" w:rsidRPr="00853DCC">
        <w:rPr>
          <w:rtl/>
        </w:rPr>
        <w:t>برای ارائه تصویری از اقتصاد اس</w:t>
      </w:r>
      <w:r w:rsidR="00561FFC" w:rsidRPr="00853DCC">
        <w:rPr>
          <w:rFonts w:hint="cs"/>
          <w:rtl/>
        </w:rPr>
        <w:t>ل</w:t>
      </w:r>
      <w:r w:rsidR="00561FFC" w:rsidRPr="00853DCC">
        <w:rPr>
          <w:rtl/>
        </w:rPr>
        <w:t>ا</w:t>
      </w:r>
      <w:r w:rsidRPr="00853DCC">
        <w:rPr>
          <w:rtl/>
        </w:rPr>
        <w:t xml:space="preserve">می توسط شهید محمدباقر صدر </w:t>
      </w:r>
      <w:r w:rsidR="00C91774" w:rsidRPr="00853DCC">
        <w:rPr>
          <w:rFonts w:hint="cs"/>
          <w:rtl/>
        </w:rPr>
        <w:t>برداشته</w:t>
      </w:r>
      <w:r w:rsidR="00C91774" w:rsidRPr="00853DCC">
        <w:rPr>
          <w:rtl/>
        </w:rPr>
        <w:t xml:space="preserve"> شد، نباید غیر عادی تلقی شود</w:t>
      </w:r>
      <w:r w:rsidR="00C91774" w:rsidRPr="00853DCC">
        <w:rPr>
          <w:rFonts w:hint="cs"/>
          <w:rtl/>
        </w:rPr>
        <w:t>.</w:t>
      </w:r>
      <w:r w:rsidRPr="00853DCC">
        <w:rPr>
          <w:rtl/>
        </w:rPr>
        <w:t xml:space="preserve"> گرچه تا آن زمان آثار متعددی با عناوینی نزدیک به آن، در قم و تهران انتشار یافته بود و خود مبحث مستقلی برای پژوهش است. طبعا تأثیر فکری شهید صدر بیش از همه در عراق و بر روی نسل جدید تحصیل کرده و شیعه عراق و عمدتا حزب الدعوه و برخی از شاگردان نزدیک او مانند سید کاظم حائری و سید محمود شاهرودی و سید علی حائری و محمدمهدی آصفی بود که بعد از انقلاب در ایران مؤثر بودند.</w:t>
      </w:r>
    </w:p>
    <w:p w:rsidR="000631D9" w:rsidRPr="00853DCC" w:rsidRDefault="000631D9" w:rsidP="001970D5">
      <w:pPr>
        <w:pStyle w:val="a"/>
        <w:rPr>
          <w:rtl/>
        </w:rPr>
      </w:pPr>
      <w:r w:rsidRPr="00853DCC">
        <w:rPr>
          <w:rtl/>
        </w:rPr>
        <w:t xml:space="preserve">یک نمونه ناشناخته دیگر، نویسنده‌ای با نام </w:t>
      </w:r>
      <w:r w:rsidRPr="00853DCC">
        <w:rPr>
          <w:b/>
          <w:bCs/>
          <w:rtl/>
        </w:rPr>
        <w:t>سید جمال الدین استرآبادی</w:t>
      </w:r>
      <w:r w:rsidRPr="00853DCC">
        <w:rPr>
          <w:rtl/>
        </w:rPr>
        <w:t xml:space="preserve"> است که چندین کتاب متنوع در دهه چهل درباره مسائل اسلامی به سبک نوین نوشت. کتاب خداشناسی یا یکتاپرستی (تهران، 1346ش) او با مقدمه‌ای در نقد تمدن غربی و ا</w:t>
      </w:r>
      <w:r w:rsidR="00C91774" w:rsidRPr="00853DCC">
        <w:rPr>
          <w:rtl/>
        </w:rPr>
        <w:t>ین که فاقد معنویت و روحانیت است</w:t>
      </w:r>
      <w:r w:rsidR="00C91774" w:rsidRPr="00853DCC">
        <w:rPr>
          <w:rFonts w:hint="cs"/>
          <w:rtl/>
        </w:rPr>
        <w:t>،</w:t>
      </w:r>
      <w:r w:rsidRPr="00853DCC">
        <w:rPr>
          <w:rtl/>
        </w:rPr>
        <w:t xml:space="preserve"> از آن جمله است. بخش دوم همان کتاب عنوانش «توحید استدلالی» است که در پایان همان کتاب،‌</w:t>
      </w:r>
      <w:r w:rsidR="00C91774" w:rsidRPr="00853DCC">
        <w:rPr>
          <w:rFonts w:hint="cs"/>
          <w:rtl/>
        </w:rPr>
        <w:t xml:space="preserve"> </w:t>
      </w:r>
      <w:r w:rsidRPr="00853DCC">
        <w:rPr>
          <w:rtl/>
        </w:rPr>
        <w:t>وعده انتشار آن داده شده است. کتاب «المهدی المنتقم» در پشت همان کتاب معرفی شده و هدف آن ارائه کتابی «با سبکی نوین در پیرامون دوازدهمین امام... با ذکر شبهات و اشکالات و پاسخ آنها با اسلوبی خاص» نوشته شده است. ناشر این کتابها «مجمع تحقیقات و تبلیغات اسلامی» عنوا</w:t>
      </w:r>
      <w:r w:rsidR="00C91774" w:rsidRPr="00853DCC">
        <w:rPr>
          <w:rtl/>
        </w:rPr>
        <w:t>ن شده است. طبیعی است که تأثیرگ</w:t>
      </w:r>
      <w:r w:rsidR="00C91774" w:rsidRPr="00853DCC">
        <w:rPr>
          <w:rFonts w:hint="cs"/>
          <w:rtl/>
        </w:rPr>
        <w:t>ذ</w:t>
      </w:r>
      <w:r w:rsidRPr="00853DCC">
        <w:rPr>
          <w:rtl/>
        </w:rPr>
        <w:t>اری این قبیل افراد، بسیار اندک بوده است.</w:t>
      </w:r>
    </w:p>
    <w:p w:rsidR="000631D9" w:rsidRPr="00853DCC" w:rsidRDefault="000B3976" w:rsidP="002A5766">
      <w:pPr>
        <w:pStyle w:val="Heading2"/>
        <w:spacing w:line="380" w:lineRule="exact"/>
        <w:rPr>
          <w:rFonts w:ascii="IRNazli" w:hAnsi="IRNazli" w:cs="IRYakout"/>
          <w:rtl/>
        </w:rPr>
      </w:pPr>
      <w:bookmarkStart w:id="153" w:name="_Toc417388735"/>
      <w:r w:rsidRPr="00853DCC">
        <w:rPr>
          <w:rFonts w:ascii="IRNazli" w:hAnsi="IRNazli" w:cs="IRYakout"/>
          <w:rtl/>
        </w:rPr>
        <w:t>ادیبان و اد</w:t>
      </w:r>
      <w:r w:rsidR="000631D9" w:rsidRPr="00853DCC">
        <w:rPr>
          <w:rFonts w:ascii="IRNazli" w:hAnsi="IRNazli" w:cs="IRYakout"/>
          <w:rtl/>
        </w:rPr>
        <w:t>ب</w:t>
      </w:r>
      <w:r w:rsidRPr="00853DCC">
        <w:rPr>
          <w:rFonts w:ascii="IRNazli" w:hAnsi="IRNazli" w:cs="IRYakout" w:hint="cs"/>
          <w:rtl/>
        </w:rPr>
        <w:t>ی</w:t>
      </w:r>
      <w:r w:rsidR="000631D9" w:rsidRPr="00853DCC">
        <w:rPr>
          <w:rFonts w:ascii="IRNazli" w:hAnsi="IRNazli" w:cs="IRYakout"/>
          <w:rtl/>
        </w:rPr>
        <w:t>ات منظوم انقلاب</w:t>
      </w:r>
      <w:bookmarkEnd w:id="153"/>
    </w:p>
    <w:p w:rsidR="000631D9" w:rsidRPr="00853DCC" w:rsidRDefault="000631D9" w:rsidP="001970D5">
      <w:pPr>
        <w:pStyle w:val="a"/>
        <w:rPr>
          <w:rtl/>
        </w:rPr>
      </w:pPr>
      <w:r w:rsidRPr="00853DCC">
        <w:rPr>
          <w:rtl/>
        </w:rPr>
        <w:t>دربار</w:t>
      </w:r>
      <w:r w:rsidR="00C427E4" w:rsidRPr="00853DCC">
        <w:rPr>
          <w:rtl/>
        </w:rPr>
        <w:t>ۀ</w:t>
      </w:r>
      <w:r w:rsidRPr="00853DCC">
        <w:rPr>
          <w:rtl/>
        </w:rPr>
        <w:t xml:space="preserve"> سابق</w:t>
      </w:r>
      <w:r w:rsidR="00C427E4" w:rsidRPr="00853DCC">
        <w:rPr>
          <w:rtl/>
        </w:rPr>
        <w:t>ۀ</w:t>
      </w:r>
      <w:r w:rsidRPr="00853DCC">
        <w:rPr>
          <w:rtl/>
        </w:rPr>
        <w:t xml:space="preserve"> شعر نو در فارسی فراوان گفته و نوشته شده است. آنچه برای ما اهمیت دارد. ظهور مفاهیم دینی و مذهبی در قالب شعر نو و اندکی بعد مضامین سیاسی ـ مذهبی و بنا به اصطلاح رایج</w:t>
      </w:r>
      <w:r w:rsidR="00C91774" w:rsidRPr="00853DCC">
        <w:rPr>
          <w:rFonts w:hint="cs"/>
          <w:rtl/>
        </w:rPr>
        <w:t>،</w:t>
      </w:r>
      <w:r w:rsidRPr="00853DCC">
        <w:rPr>
          <w:rtl/>
        </w:rPr>
        <w:t xml:space="preserve"> شعر متعهدانه است که نوع خواندن آنها در مجالس مذهبی </w:t>
      </w:r>
      <w:r w:rsidRPr="00853DCC">
        <w:rPr>
          <w:rtl/>
        </w:rPr>
        <w:lastRenderedPageBreak/>
        <w:t>ده</w:t>
      </w:r>
      <w:r w:rsidR="00C427E4" w:rsidRPr="00853DCC">
        <w:rPr>
          <w:rtl/>
        </w:rPr>
        <w:t>ۀ</w:t>
      </w:r>
      <w:r w:rsidRPr="00853DCC">
        <w:rPr>
          <w:rtl/>
        </w:rPr>
        <w:t xml:space="preserve"> 40 و بیشتر 50 تحت عنوان دکلمه،</w:t>
      </w:r>
      <w:r w:rsidRPr="00853DCC">
        <w:rPr>
          <w:rStyle w:val="FootnoteReference"/>
          <w:rtl/>
        </w:rPr>
        <w:footnoteReference w:id="2913"/>
      </w:r>
      <w:r w:rsidRPr="00853DCC">
        <w:rPr>
          <w:rtl/>
        </w:rPr>
        <w:t xml:space="preserve"> باب شد و تأثیر خاصی د</w:t>
      </w:r>
      <w:r w:rsidR="00C91774" w:rsidRPr="00853DCC">
        <w:rPr>
          <w:rtl/>
        </w:rPr>
        <w:t>ر انتقال مفاهیم سیاسی ـ مذهبی ب</w:t>
      </w:r>
      <w:r w:rsidR="00C91774" w:rsidRPr="00853DCC">
        <w:rPr>
          <w:rFonts w:hint="cs"/>
          <w:rtl/>
        </w:rPr>
        <w:t>ر</w:t>
      </w:r>
      <w:r w:rsidRPr="00853DCC">
        <w:rPr>
          <w:rtl/>
        </w:rPr>
        <w:t xml:space="preserve"> نسل جدید داشت.</w:t>
      </w:r>
      <w:r w:rsidRPr="00853DCC">
        <w:rPr>
          <w:rStyle w:val="FootnoteReference"/>
          <w:rtl/>
        </w:rPr>
        <w:footnoteReference w:id="2914"/>
      </w:r>
      <w:r w:rsidRPr="00853DCC">
        <w:rPr>
          <w:rtl/>
        </w:rPr>
        <w:t xml:space="preserve"> البته سابق</w:t>
      </w:r>
      <w:r w:rsidR="00C427E4" w:rsidRPr="00853DCC">
        <w:rPr>
          <w:rtl/>
        </w:rPr>
        <w:t>ۀ</w:t>
      </w:r>
      <w:r w:rsidRPr="00853DCC">
        <w:rPr>
          <w:rtl/>
        </w:rPr>
        <w:t xml:space="preserve"> شعر نوی سیاسی بسیار پیش از آن است </w:t>
      </w:r>
      <w:r w:rsidR="00C91774" w:rsidRPr="00853DCC">
        <w:rPr>
          <w:rFonts w:hint="cs"/>
          <w:rtl/>
        </w:rPr>
        <w:t xml:space="preserve">که </w:t>
      </w:r>
      <w:r w:rsidRPr="00853DCC">
        <w:rPr>
          <w:rtl/>
        </w:rPr>
        <w:t>برای نمونه،‌</w:t>
      </w:r>
      <w:r w:rsidR="00C91774" w:rsidRPr="00853DCC">
        <w:rPr>
          <w:rFonts w:hint="cs"/>
          <w:rtl/>
        </w:rPr>
        <w:t xml:space="preserve"> </w:t>
      </w:r>
      <w:r w:rsidRPr="00853DCC">
        <w:rPr>
          <w:rtl/>
        </w:rPr>
        <w:t>می‌توان به شعرهای احمد شاملو با عنوان شکفتن در مه اشاره کرد که مربوط به دوران زندانی وی در زندان متفقین است.</w:t>
      </w:r>
    </w:p>
    <w:p w:rsidR="000631D9" w:rsidRPr="00853DCC" w:rsidRDefault="006948AA" w:rsidP="001970D5">
      <w:pPr>
        <w:pStyle w:val="a"/>
        <w:rPr>
          <w:rtl/>
        </w:rPr>
      </w:pPr>
      <w:r w:rsidRPr="00853DCC">
        <w:rPr>
          <w:rtl/>
        </w:rPr>
        <w:t>به</w:t>
      </w:r>
      <w:r w:rsidRPr="00853DCC">
        <w:rPr>
          <w:rFonts w:hint="cs"/>
          <w:rtl/>
        </w:rPr>
        <w:t>‌</w:t>
      </w:r>
      <w:r w:rsidR="000631D9" w:rsidRPr="00853DCC">
        <w:rPr>
          <w:rtl/>
        </w:rPr>
        <w:t>طور کلی، با شروع نهضت اسلامی و ظهور امام در صحن</w:t>
      </w:r>
      <w:r w:rsidR="00C427E4" w:rsidRPr="00853DCC">
        <w:rPr>
          <w:rtl/>
        </w:rPr>
        <w:t>ۀ</w:t>
      </w:r>
      <w:r w:rsidR="000631D9" w:rsidRPr="00853DCC">
        <w:rPr>
          <w:rtl/>
        </w:rPr>
        <w:t xml:space="preserve"> سیاست، آن هم با آن شجاعت و دلیری، بسیاری از مستعدان عرصه شعر و شاعری که افکار اسلامی ـ انقلابی داشتند، به ستایش امام و نهضت پرداختند. بعدها که مبارزات اسلامی اوج گرفت. عرصه ادبیات انقلاب</w:t>
      </w:r>
      <w:r w:rsidRPr="00853DCC">
        <w:rPr>
          <w:rFonts w:hint="cs"/>
          <w:rtl/>
        </w:rPr>
        <w:t>،</w:t>
      </w:r>
      <w:r w:rsidR="000631D9" w:rsidRPr="00853DCC">
        <w:rPr>
          <w:rtl/>
        </w:rPr>
        <w:t xml:space="preserve"> هم در قالب شعر کلاسیک و هم شعر نو، توسعه یافت </w:t>
      </w:r>
      <w:r w:rsidRPr="00853DCC">
        <w:rPr>
          <w:rtl/>
        </w:rPr>
        <w:t>و هر چه به انقلاب نزدیک می‌شویم</w:t>
      </w:r>
      <w:r w:rsidRPr="00853DCC">
        <w:rPr>
          <w:rFonts w:hint="cs"/>
          <w:rtl/>
        </w:rPr>
        <w:t>،</w:t>
      </w:r>
      <w:r w:rsidR="000631D9" w:rsidRPr="00853DCC">
        <w:rPr>
          <w:rtl/>
        </w:rPr>
        <w:t xml:space="preserve"> شاهد فعالیت چهره‌های بیشتری در این حوزه هستیم. بسیاری تنها یک قصیده یا غزل دارند و کسانی بیشتر و برخی تقریبا بیشتر اشعارشان در این فضا سروده شده است. آقای حکیمی</w:t>
      </w:r>
      <w:r w:rsidR="000631D9" w:rsidRPr="00853DCC">
        <w:rPr>
          <w:rStyle w:val="FootnoteReference"/>
          <w:rtl/>
        </w:rPr>
        <w:footnoteReference w:id="2915"/>
      </w:r>
      <w:r w:rsidR="000631D9" w:rsidRPr="00853DCC">
        <w:rPr>
          <w:rtl/>
        </w:rPr>
        <w:t xml:space="preserve"> به شماری از این شاعران با برخی از اشعارشان اشاره کرده است. در اشعار این جماعت، به جز استفاده از تعابیر مذهبی، غالبا برای تصویر فضای خفقان دوران شاه، از اصطلاحات رایجی چون</w:t>
      </w:r>
      <w:r w:rsidRPr="00853DCC">
        <w:rPr>
          <w:rFonts w:hint="cs"/>
          <w:rtl/>
        </w:rPr>
        <w:t>:</w:t>
      </w:r>
      <w:r w:rsidR="000631D9" w:rsidRPr="00853DCC">
        <w:rPr>
          <w:rtl/>
        </w:rPr>
        <w:t xml:space="preserve"> زمستان، شب، اهرمن،</w:t>
      </w:r>
      <w:r w:rsidRPr="00853DCC">
        <w:rPr>
          <w:rtl/>
        </w:rPr>
        <w:t xml:space="preserve"> چکمه، نیزه، جهل، اسارت، ویرانی</w:t>
      </w:r>
      <w:r w:rsidRPr="00853DCC">
        <w:rPr>
          <w:rFonts w:hint="cs"/>
          <w:rtl/>
        </w:rPr>
        <w:t xml:space="preserve"> و</w:t>
      </w:r>
      <w:r w:rsidR="000631D9" w:rsidRPr="00853DCC">
        <w:rPr>
          <w:rtl/>
        </w:rPr>
        <w:t xml:space="preserve"> جغد استفاده شده</w:t>
      </w:r>
      <w:r w:rsidRPr="00853DCC">
        <w:rPr>
          <w:rFonts w:hint="cs"/>
          <w:rtl/>
        </w:rPr>
        <w:t>،</w:t>
      </w:r>
      <w:r w:rsidR="000631D9" w:rsidRPr="00853DCC">
        <w:rPr>
          <w:rtl/>
        </w:rPr>
        <w:t xml:space="preserve"> و برای مبارزه و مبارزین از</w:t>
      </w:r>
      <w:r w:rsidRPr="00853DCC">
        <w:rPr>
          <w:rFonts w:hint="cs"/>
          <w:rtl/>
        </w:rPr>
        <w:t>:</w:t>
      </w:r>
      <w:r w:rsidR="000631D9" w:rsidRPr="00853DCC">
        <w:rPr>
          <w:rtl/>
        </w:rPr>
        <w:t xml:space="preserve"> رهایی</w:t>
      </w:r>
      <w:r w:rsidRPr="00853DCC">
        <w:rPr>
          <w:rFonts w:hint="cs"/>
          <w:rtl/>
        </w:rPr>
        <w:t>،</w:t>
      </w:r>
      <w:r w:rsidR="000631D9" w:rsidRPr="00853DCC">
        <w:rPr>
          <w:rtl/>
        </w:rPr>
        <w:t xml:space="preserve"> نو</w:t>
      </w:r>
      <w:r w:rsidRPr="00853DCC">
        <w:rPr>
          <w:rFonts w:hint="cs"/>
          <w:rtl/>
        </w:rPr>
        <w:t>ر</w:t>
      </w:r>
      <w:r w:rsidR="00073F66" w:rsidRPr="00853DCC">
        <w:rPr>
          <w:rtl/>
        </w:rPr>
        <w:t xml:space="preserve"> و پرتو، آزادگی، عشق، صبح </w:t>
      </w:r>
      <w:r w:rsidR="00073F66" w:rsidRPr="00853DCC">
        <w:rPr>
          <w:rFonts w:hint="cs"/>
          <w:rtl/>
        </w:rPr>
        <w:t>،</w:t>
      </w:r>
      <w:r w:rsidR="000631D9" w:rsidRPr="00853DCC">
        <w:rPr>
          <w:rtl/>
        </w:rPr>
        <w:t xml:space="preserve"> مسلسل و شهادت و ... استفاده می‌شد.</w:t>
      </w:r>
    </w:p>
    <w:p w:rsidR="000631D9" w:rsidRPr="00853DCC" w:rsidRDefault="000631D9" w:rsidP="001970D5">
      <w:pPr>
        <w:pStyle w:val="a"/>
        <w:rPr>
          <w:rtl/>
        </w:rPr>
      </w:pPr>
      <w:r w:rsidRPr="00853DCC">
        <w:rPr>
          <w:rtl/>
        </w:rPr>
        <w:t>اما از اینها که بگذریم، شعر سیاسی ـ مذهبی از مشروطه به این طرف، لاجرم با نهضت کربلا پیوند خورده است. در این زمینه، به قدری شعر سروده شده، و در این اواخر سرایش آن فزونی گرفته است که خود</w:t>
      </w:r>
      <w:r w:rsidR="00073F66" w:rsidRPr="00853DCC">
        <w:rPr>
          <w:rFonts w:hint="cs"/>
          <w:rtl/>
        </w:rPr>
        <w:t>،</w:t>
      </w:r>
      <w:r w:rsidRPr="00853DCC">
        <w:rPr>
          <w:rtl/>
        </w:rPr>
        <w:t xml:space="preserve"> کار مستقلی را می‌طلبد</w:t>
      </w:r>
      <w:r w:rsidR="00073F66" w:rsidRPr="00853DCC">
        <w:rPr>
          <w:rFonts w:hint="cs"/>
          <w:rtl/>
        </w:rPr>
        <w:t>؛</w:t>
      </w:r>
      <w:r w:rsidRPr="00853DCC">
        <w:rPr>
          <w:rtl/>
        </w:rPr>
        <w:t xml:space="preserve"> همان طور که نگارش آثار منثور در هر سطح، در دور</w:t>
      </w:r>
      <w:r w:rsidR="00C427E4" w:rsidRPr="00853DCC">
        <w:rPr>
          <w:rtl/>
        </w:rPr>
        <w:t>ۀ</w:t>
      </w:r>
      <w:r w:rsidRPr="00853DCC">
        <w:rPr>
          <w:rtl/>
        </w:rPr>
        <w:t xml:space="preserve"> مورد بحث،‌</w:t>
      </w:r>
      <w:r w:rsidR="00073F66" w:rsidRPr="00853DCC">
        <w:rPr>
          <w:rFonts w:hint="cs"/>
          <w:rtl/>
        </w:rPr>
        <w:t xml:space="preserve"> </w:t>
      </w:r>
      <w:r w:rsidRPr="00853DCC">
        <w:rPr>
          <w:rtl/>
        </w:rPr>
        <w:t>فراوان و محل گفتگوی فراوان با تأثیری قابل ملاحظه در انقلاب بوده است. بخشی از این اشعار، از جریان چپ است که سابقه بیشتری  در سرایش شعر نو سیاسی داشته و پیشینه آن به دهه بیست و تسلط حزب توده بر فرهنگ انقلابی کشور</w:t>
      </w:r>
      <w:r w:rsidR="00073F66" w:rsidRPr="00853DCC">
        <w:rPr>
          <w:rFonts w:hint="cs"/>
          <w:rtl/>
        </w:rPr>
        <w:t xml:space="preserve"> برمی‌گردد</w:t>
      </w:r>
      <w:r w:rsidRPr="00853DCC">
        <w:rPr>
          <w:rtl/>
        </w:rPr>
        <w:t>. شعر نو چپ هم در دهه چهل و به خصوص پنجاه بسیار اوج گرفت. مجموعه‌ای از این اشع</w:t>
      </w:r>
      <w:r w:rsidR="00073F66" w:rsidRPr="00853DCC">
        <w:rPr>
          <w:rFonts w:hint="cs"/>
          <w:rtl/>
        </w:rPr>
        <w:t>ا</w:t>
      </w:r>
      <w:r w:rsidR="00073F66" w:rsidRPr="00853DCC">
        <w:rPr>
          <w:rtl/>
        </w:rPr>
        <w:t>ر</w:t>
      </w:r>
      <w:r w:rsidRPr="00853DCC">
        <w:rPr>
          <w:rtl/>
        </w:rPr>
        <w:t>، در کتابچه‌ای با عنوان دفتر شعر توسط دایره فرهنگی کمیته ایتالیا،‌</w:t>
      </w:r>
      <w:r w:rsidR="00073F66" w:rsidRPr="00853DCC">
        <w:rPr>
          <w:rFonts w:hint="cs"/>
          <w:rtl/>
        </w:rPr>
        <w:t xml:space="preserve"> </w:t>
      </w:r>
      <w:r w:rsidRPr="00853DCC">
        <w:rPr>
          <w:rtl/>
        </w:rPr>
        <w:t xml:space="preserve">عضو کنفدراسیون در 254 صفحه حاوی </w:t>
      </w:r>
      <w:r w:rsidRPr="00853DCC">
        <w:rPr>
          <w:rtl/>
        </w:rPr>
        <w:lastRenderedPageBreak/>
        <w:t>زبده‌ترین اشعار گردآوری شده که اشع</w:t>
      </w:r>
      <w:r w:rsidR="00073F66" w:rsidRPr="00853DCC">
        <w:rPr>
          <w:rtl/>
        </w:rPr>
        <w:t>ار شماری  از شاعران مذهبی وقت</w:t>
      </w:r>
      <w:r w:rsidR="00073F66" w:rsidRPr="00853DCC">
        <w:rPr>
          <w:rFonts w:hint="cs"/>
          <w:rtl/>
        </w:rPr>
        <w:t>،</w:t>
      </w:r>
      <w:r w:rsidRPr="00853DCC">
        <w:rPr>
          <w:rtl/>
        </w:rPr>
        <w:t xml:space="preserve"> مانند میرزا</w:t>
      </w:r>
      <w:r w:rsidR="00073F66" w:rsidRPr="00853DCC">
        <w:rPr>
          <w:rFonts w:hint="cs"/>
          <w:rtl/>
        </w:rPr>
        <w:t xml:space="preserve"> </w:t>
      </w:r>
      <w:r w:rsidRPr="00853DCC">
        <w:rPr>
          <w:rtl/>
        </w:rPr>
        <w:t>زاده هم در آن دیده می‌شود.</w:t>
      </w:r>
    </w:p>
    <w:p w:rsidR="000631D9" w:rsidRPr="00853DCC" w:rsidRDefault="000631D9" w:rsidP="001970D5">
      <w:pPr>
        <w:pStyle w:val="a"/>
        <w:rPr>
          <w:rtl/>
        </w:rPr>
      </w:pPr>
      <w:r w:rsidRPr="00853DCC">
        <w:rPr>
          <w:rtl/>
        </w:rPr>
        <w:t>از آثاری که پی</w:t>
      </w:r>
      <w:r w:rsidR="00073F66" w:rsidRPr="00853DCC">
        <w:rPr>
          <w:rtl/>
        </w:rPr>
        <w:t>ش از انقلاب جزو آثار ممنوعه بود</w:t>
      </w:r>
      <w:r w:rsidR="00073F66" w:rsidRPr="00853DCC">
        <w:rPr>
          <w:rFonts w:hint="cs"/>
          <w:rtl/>
        </w:rPr>
        <w:t>،</w:t>
      </w:r>
      <w:r w:rsidR="00073F66" w:rsidRPr="00853DCC">
        <w:rPr>
          <w:rtl/>
        </w:rPr>
        <w:t xml:space="preserve"> یکی حسین پیشوای انسانها بود</w:t>
      </w:r>
      <w:r w:rsidRPr="00853DCC">
        <w:rPr>
          <w:rStyle w:val="FootnoteReference"/>
          <w:rtl/>
        </w:rPr>
        <w:footnoteReference w:id="2916"/>
      </w:r>
      <w:r w:rsidRPr="00853DCC">
        <w:rPr>
          <w:rtl/>
        </w:rPr>
        <w:t xml:space="preserve"> که بیش از ده بار به طور پنهانی به چاپ رسید. در این کتاب که در مشهد و با مقدمه استاد محمدتقی شریعتی چاپ شد، نخستین شعرش «رایت انقلاب» از نعمت میرزا</w:t>
      </w:r>
      <w:r w:rsidR="00407EE5" w:rsidRPr="00853DCC">
        <w:rPr>
          <w:rFonts w:hint="cs"/>
          <w:rtl/>
        </w:rPr>
        <w:t xml:space="preserve"> </w:t>
      </w:r>
      <w:r w:rsidRPr="00853DCC">
        <w:rPr>
          <w:rtl/>
        </w:rPr>
        <w:t>زاده بود. پس از آن به نظم و نثر، مطالب فراوانی در آن آمده که ب</w:t>
      </w:r>
      <w:r w:rsidR="00407EE5" w:rsidRPr="00853DCC">
        <w:rPr>
          <w:rFonts w:hint="cs"/>
          <w:rtl/>
        </w:rPr>
        <w:t>ی</w:t>
      </w:r>
      <w:r w:rsidRPr="00853DCC">
        <w:rPr>
          <w:rtl/>
        </w:rPr>
        <w:t>شتر به خاطر اشعار موجود در آن، آن شهرت را یافته است. در واقع، این اثر گزیده‌ای از متون نظم و</w:t>
      </w:r>
      <w:r w:rsidR="00407EE5" w:rsidRPr="00853DCC">
        <w:rPr>
          <w:rFonts w:hint="cs"/>
          <w:rtl/>
        </w:rPr>
        <w:t xml:space="preserve"> </w:t>
      </w:r>
      <w:r w:rsidRPr="00853DCC">
        <w:rPr>
          <w:rtl/>
        </w:rPr>
        <w:t>نثر از اساتید برجسته داخلی و خارجی درباره عاشوراست.</w:t>
      </w:r>
    </w:p>
    <w:p w:rsidR="000631D9" w:rsidRPr="00853DCC" w:rsidRDefault="000631D9" w:rsidP="001970D5">
      <w:pPr>
        <w:pStyle w:val="a"/>
        <w:rPr>
          <w:rtl/>
        </w:rPr>
      </w:pPr>
      <w:r w:rsidRPr="00853DCC">
        <w:rPr>
          <w:rtl/>
        </w:rPr>
        <w:t>در اینجا به معرفی بسیار کوتاه چند چهره، آن هم با تأکید بر شعر نوی سیاسی ـ مذهبی پانزده سال پیش از انقلاب می‌پردازیم.</w:t>
      </w:r>
    </w:p>
    <w:p w:rsidR="000631D9" w:rsidRPr="00853DCC" w:rsidRDefault="000631D9" w:rsidP="001970D5">
      <w:pPr>
        <w:pStyle w:val="a"/>
        <w:rPr>
          <w:rtl/>
        </w:rPr>
      </w:pPr>
      <w:r w:rsidRPr="00853DCC">
        <w:rPr>
          <w:b/>
          <w:bCs/>
          <w:rtl/>
        </w:rPr>
        <w:t>مهرداد اوستا</w:t>
      </w:r>
      <w:r w:rsidRPr="00853DCC">
        <w:rPr>
          <w:rtl/>
        </w:rPr>
        <w:t xml:space="preserve"> (محمدرضا رحمانی، متولد 1308 بروجرد ودر گذشت 17 اردیبهشت 1370) یکی از چهره‌های شناخته  شده این عرصه است که تقریبا از ابتدای نهضت تا انتها در کنار انقلاب ماند. وی از جوانی در فعالیت‌های سیاسی بود و هفت ماه را پس از کودتای 28  مرداد در زندان سپری کرد. قصید</w:t>
      </w:r>
      <w:r w:rsidR="00C427E4" w:rsidRPr="00853DCC">
        <w:rPr>
          <w:rtl/>
        </w:rPr>
        <w:t>ۀ</w:t>
      </w:r>
      <w:r w:rsidRPr="00853DCC">
        <w:rPr>
          <w:rtl/>
        </w:rPr>
        <w:t xml:space="preserve"> هفتاد و دو بیتی او در ستایش پیامبر (ص) با عنوان «آفرین محمد» (ص) شناخته شده است. وی در جریان تبعید امام به سال 43 قصیده‌ای پنجاه و شش بیتی با عنوان «پردگی بامداد» سرود:‌</w:t>
      </w:r>
      <w:r w:rsidR="00407EE5" w:rsidRPr="00853DCC">
        <w:rPr>
          <w:rFonts w:hint="cs"/>
          <w:rtl/>
        </w:rPr>
        <w:t xml:space="preserve"> </w:t>
      </w:r>
      <w:r w:rsidRPr="00853DCC">
        <w:rPr>
          <w:rtl/>
        </w:rPr>
        <w:t>بازم نه دیده خفت و نه اندیشه آرمید /</w:t>
      </w:r>
      <w:r w:rsidR="00407EE5" w:rsidRPr="00853DCC">
        <w:rPr>
          <w:rFonts w:hint="cs"/>
          <w:rtl/>
        </w:rPr>
        <w:t xml:space="preserve"> </w:t>
      </w:r>
      <w:r w:rsidRPr="00853DCC">
        <w:rPr>
          <w:rtl/>
        </w:rPr>
        <w:t>نی زان امیر قافل</w:t>
      </w:r>
      <w:r w:rsidR="00C427E4" w:rsidRPr="00853DCC">
        <w:rPr>
          <w:rtl/>
        </w:rPr>
        <w:t>ۀ</w:t>
      </w:r>
      <w:r w:rsidRPr="00853DCC">
        <w:rPr>
          <w:rtl/>
        </w:rPr>
        <w:t xml:space="preserve"> شب، خب</w:t>
      </w:r>
      <w:r w:rsidR="00407EE5" w:rsidRPr="00853DCC">
        <w:rPr>
          <w:rtl/>
        </w:rPr>
        <w:t>ر رسید / آن بامداد پردگی شب، که</w:t>
      </w:r>
      <w:r w:rsidRPr="00853DCC">
        <w:rPr>
          <w:rtl/>
        </w:rPr>
        <w:t xml:space="preserve"> از افق/ سر برزد و به پرد</w:t>
      </w:r>
      <w:r w:rsidR="00C427E4" w:rsidRPr="00853DCC">
        <w:rPr>
          <w:rtl/>
        </w:rPr>
        <w:t>ۀ</w:t>
      </w:r>
      <w:r w:rsidRPr="00853DCC">
        <w:rPr>
          <w:rtl/>
        </w:rPr>
        <w:t xml:space="preserve"> شب گشت ناپدید/ و آن آفت</w:t>
      </w:r>
      <w:r w:rsidR="00407EE5" w:rsidRPr="00853DCC">
        <w:rPr>
          <w:rtl/>
        </w:rPr>
        <w:t>اب دانش و انصاف و مردمی/ در شهر</w:t>
      </w:r>
      <w:r w:rsidRPr="00853DCC">
        <w:rPr>
          <w:rtl/>
        </w:rPr>
        <w:t>بند</w:t>
      </w:r>
      <w:r w:rsidR="00407EE5" w:rsidRPr="00853DCC">
        <w:rPr>
          <w:rFonts w:hint="cs"/>
          <w:rtl/>
        </w:rPr>
        <w:t>ِ</w:t>
      </w:r>
      <w:r w:rsidRPr="00853DCC">
        <w:rPr>
          <w:rtl/>
        </w:rPr>
        <w:t xml:space="preserve"> فتن</w:t>
      </w:r>
      <w:r w:rsidR="00C427E4" w:rsidRPr="00853DCC">
        <w:rPr>
          <w:rtl/>
        </w:rPr>
        <w:t>ۀ</w:t>
      </w:r>
      <w:r w:rsidRPr="00853DCC">
        <w:rPr>
          <w:rtl/>
        </w:rPr>
        <w:t xml:space="preserve"> اهریمنی چه دید؟</w:t>
      </w:r>
      <w:r w:rsidRPr="00853DCC">
        <w:rPr>
          <w:rStyle w:val="FootnoteReference"/>
          <w:rtl/>
        </w:rPr>
        <w:footnoteReference w:id="2917"/>
      </w:r>
    </w:p>
    <w:p w:rsidR="000631D9" w:rsidRPr="00853DCC" w:rsidRDefault="000631D9" w:rsidP="001970D5">
      <w:pPr>
        <w:pStyle w:val="a"/>
        <w:rPr>
          <w:rtl/>
        </w:rPr>
      </w:pPr>
      <w:r w:rsidRPr="00853DCC">
        <w:rPr>
          <w:rtl/>
        </w:rPr>
        <w:t>صراحت وی در برخی از اشعار در برخورد با دستگاه حاکم، گاه به قدری صریح است که انسان در</w:t>
      </w:r>
      <w:r w:rsidR="00477776" w:rsidRPr="00853DCC">
        <w:rPr>
          <w:rFonts w:hint="cs"/>
          <w:rtl/>
        </w:rPr>
        <w:t xml:space="preserve"> </w:t>
      </w:r>
      <w:r w:rsidRPr="00853DCC">
        <w:rPr>
          <w:rtl/>
        </w:rPr>
        <w:t xml:space="preserve">شگفت می‌ماند. برای نمونه خطاب </w:t>
      </w:r>
      <w:r w:rsidR="00477776" w:rsidRPr="00853DCC">
        <w:rPr>
          <w:rFonts w:hint="cs"/>
          <w:rtl/>
        </w:rPr>
        <w:t xml:space="preserve">به </w:t>
      </w:r>
      <w:r w:rsidRPr="00853DCC">
        <w:rPr>
          <w:rtl/>
        </w:rPr>
        <w:t>اطرفیان شاه: «مگر این هرز</w:t>
      </w:r>
      <w:r w:rsidR="00C427E4" w:rsidRPr="00853DCC">
        <w:rPr>
          <w:rtl/>
        </w:rPr>
        <w:t>ۀ</w:t>
      </w:r>
      <w:r w:rsidRPr="00853DCC">
        <w:rPr>
          <w:rtl/>
        </w:rPr>
        <w:t xml:space="preserve"> هر چیز بمرد</w:t>
      </w:r>
      <w:r w:rsidR="00477776" w:rsidRPr="00853DCC">
        <w:rPr>
          <w:rFonts w:hint="cs"/>
          <w:rtl/>
        </w:rPr>
        <w:t>،</w:t>
      </w:r>
      <w:r w:rsidR="00477776" w:rsidRPr="00853DCC">
        <w:rPr>
          <w:rtl/>
        </w:rPr>
        <w:t xml:space="preserve"> مگر این گرگ حریص، مگر این د</w:t>
      </w:r>
      <w:r w:rsidRPr="00853DCC">
        <w:rPr>
          <w:rtl/>
        </w:rPr>
        <w:t>ی</w:t>
      </w:r>
      <w:r w:rsidR="00477776" w:rsidRPr="00853DCC">
        <w:rPr>
          <w:rFonts w:hint="cs"/>
          <w:rtl/>
        </w:rPr>
        <w:t>و</w:t>
      </w:r>
      <w:r w:rsidRPr="00853DCC">
        <w:rPr>
          <w:rtl/>
        </w:rPr>
        <w:t>، چه گویم، این دزد، گر خدا نیست شما بی همه چیزان را چیست؟ از شما می‌پرسم، گرخدا نیست، بگوییدم کیست؟ مگر این اهرمن دشمن هر چیز شریف، مگر این کهنه حریف، مهتر هر چه فرومایه و پست</w:t>
      </w:r>
      <w:r w:rsidR="00477776" w:rsidRPr="00853DCC">
        <w:rPr>
          <w:rFonts w:hint="cs"/>
          <w:rtl/>
        </w:rPr>
        <w:t>،</w:t>
      </w:r>
      <w:r w:rsidRPr="00853DCC">
        <w:rPr>
          <w:rtl/>
        </w:rPr>
        <w:t xml:space="preserve"> کهتر بی همه چیز، که تبهکاری او، بیکران همچو غم و نفرت ماست، از شما می‌پرسم، از شما</w:t>
      </w:r>
      <w:r w:rsidR="00477776" w:rsidRPr="00853DCC">
        <w:rPr>
          <w:rFonts w:hint="cs"/>
          <w:rtl/>
        </w:rPr>
        <w:t>،</w:t>
      </w:r>
      <w:r w:rsidRPr="00853DCC">
        <w:rPr>
          <w:rtl/>
        </w:rPr>
        <w:t xml:space="preserve"> کیست؟ خداست؟</w:t>
      </w:r>
      <w:r w:rsidRPr="00853DCC">
        <w:rPr>
          <w:rStyle w:val="FootnoteReference"/>
          <w:rtl/>
        </w:rPr>
        <w:footnoteReference w:id="2918"/>
      </w:r>
    </w:p>
    <w:p w:rsidR="000631D9" w:rsidRPr="00853DCC" w:rsidRDefault="000631D9" w:rsidP="001970D5">
      <w:pPr>
        <w:pStyle w:val="a"/>
        <w:rPr>
          <w:rtl/>
        </w:rPr>
      </w:pPr>
      <w:r w:rsidRPr="00853DCC">
        <w:rPr>
          <w:rtl/>
        </w:rPr>
        <w:lastRenderedPageBreak/>
        <w:t>در امام حماسه‌ای دیگر</w:t>
      </w:r>
      <w:r w:rsidR="00477776" w:rsidRPr="00853DCC">
        <w:rPr>
          <w:rFonts w:hint="cs"/>
          <w:rtl/>
        </w:rPr>
        <w:t>،</w:t>
      </w:r>
      <w:r w:rsidRPr="00853DCC">
        <w:rPr>
          <w:rtl/>
        </w:rPr>
        <w:t xml:space="preserve"> مجموعه شعرهای او برای امام و برخی دیگر از مسائل انقلابی و از جمله فلسطین، از پیش و پس از انقلاب است که در سال 59 به چاپ رسید.</w:t>
      </w:r>
    </w:p>
    <w:p w:rsidR="000631D9" w:rsidRPr="00853DCC" w:rsidRDefault="000631D9" w:rsidP="001970D5">
      <w:pPr>
        <w:pStyle w:val="a"/>
        <w:rPr>
          <w:rtl/>
        </w:rPr>
      </w:pPr>
      <w:r w:rsidRPr="00853DCC">
        <w:rPr>
          <w:b/>
          <w:bCs/>
          <w:rtl/>
        </w:rPr>
        <w:t>سیدعلی موسوی گرمارودی</w:t>
      </w:r>
      <w:r w:rsidRPr="00853DCC">
        <w:rPr>
          <w:rtl/>
        </w:rPr>
        <w:t xml:space="preserve"> در زمر</w:t>
      </w:r>
      <w:r w:rsidR="00C427E4" w:rsidRPr="00853DCC">
        <w:rPr>
          <w:rtl/>
        </w:rPr>
        <w:t>ۀ</w:t>
      </w:r>
      <w:r w:rsidRPr="00853DCC">
        <w:rPr>
          <w:rtl/>
        </w:rPr>
        <w:t xml:space="preserve"> شاعران جوان دوران پیش از انقلاب بود که بیشتر شعر نو می‌سرود و اشعار وی حاوی مضامین کاملا انقلابی و در واقع، بیش از همه مذهبی بود. یک مجموعه او در فصل مردن سرخ است که اشعار وی از پیش از سال 1358 است. کتاب دیگر او در سایه سار نخل ولایت بود که بیشتر آنها اشعاری در ستایش امامان بود. خط خون مجموعه‌ای دیگر از اشعار اوست که در فاصله سالهای 57 ـ 62 سروده شده است. سرود رگبار مجموع</w:t>
      </w:r>
      <w:r w:rsidR="00C427E4" w:rsidRPr="00853DCC">
        <w:rPr>
          <w:rtl/>
        </w:rPr>
        <w:t>ۀ</w:t>
      </w:r>
      <w:r w:rsidRPr="00853DCC">
        <w:rPr>
          <w:rtl/>
        </w:rPr>
        <w:t xml:space="preserve"> دیگری بود که نخستین بار در سال 57 توسط نشر رواق چاپ شد. وی که چند سالی در زندان بود، از دور ستایشگر مبارزان و چهره‌های انقلابی و حتی شماری از چهره‌های شناخته شده مجاهدین بود. شعر کلاسیک بهار خون او درباره مجاهدین است: متاب ای بلند اختر ای آفتاب/ میفروز ای چشم</w:t>
      </w:r>
      <w:r w:rsidR="00C427E4" w:rsidRPr="00853DCC">
        <w:rPr>
          <w:rtl/>
        </w:rPr>
        <w:t>ۀ</w:t>
      </w:r>
      <w:r w:rsidRPr="00853DCC">
        <w:rPr>
          <w:rtl/>
        </w:rPr>
        <w:t xml:space="preserve"> ماهتاب/ ... نبینی که </w:t>
      </w:r>
      <w:r w:rsidR="00287323" w:rsidRPr="00853DCC">
        <w:rPr>
          <w:rtl/>
        </w:rPr>
        <w:t>آن شوم شوریده هش /همان ناهشیوار</w:t>
      </w:r>
      <w:r w:rsidRPr="00853DCC">
        <w:rPr>
          <w:rtl/>
        </w:rPr>
        <w:t xml:space="preserve"> آزاده کش/بزد خنجر کینه از سوی پشت/ چه بسیار آزادگان را که کشت/جوانان رزمند</w:t>
      </w:r>
      <w:r w:rsidR="00C427E4" w:rsidRPr="00853DCC">
        <w:rPr>
          <w:rtl/>
        </w:rPr>
        <w:t>ۀ</w:t>
      </w:r>
      <w:r w:rsidRPr="00853DCC">
        <w:rPr>
          <w:rtl/>
        </w:rPr>
        <w:t xml:space="preserve"> سرخ روی/همه میهنی مرد و آزاده خوی/ ... بکن هر چه خواهی، وزین بیشتر/ بسوزان ز آزاد مرد</w:t>
      </w:r>
      <w:r w:rsidR="00287323" w:rsidRPr="00853DCC">
        <w:rPr>
          <w:rtl/>
        </w:rPr>
        <w:t>ان جگر/ رسد روز خون تو را ریختن</w:t>
      </w:r>
      <w:r w:rsidRPr="00853DCC">
        <w:rPr>
          <w:rtl/>
        </w:rPr>
        <w:t>/ رسد</w:t>
      </w:r>
      <w:r w:rsidR="00287323" w:rsidRPr="00853DCC">
        <w:rPr>
          <w:rFonts w:hint="cs"/>
          <w:rtl/>
        </w:rPr>
        <w:t xml:space="preserve"> </w:t>
      </w:r>
      <w:r w:rsidRPr="00853DCC">
        <w:rPr>
          <w:rtl/>
        </w:rPr>
        <w:t>روز بردارت آویختن.</w:t>
      </w:r>
      <w:r w:rsidRPr="00853DCC">
        <w:rPr>
          <w:rStyle w:val="FootnoteReference"/>
          <w:rtl/>
        </w:rPr>
        <w:footnoteReference w:id="2919"/>
      </w:r>
      <w:r w:rsidRPr="00853DCC">
        <w:rPr>
          <w:rtl/>
        </w:rPr>
        <w:t xml:space="preserve"> شعر کلاسیک نامه‌ای از بند او هم در تیرماه 1353 در زندان قصر سرورده شده است.</w:t>
      </w:r>
      <w:r w:rsidRPr="00853DCC">
        <w:rPr>
          <w:rStyle w:val="FootnoteReference"/>
          <w:rtl/>
        </w:rPr>
        <w:footnoteReference w:id="2920"/>
      </w:r>
      <w:r w:rsidRPr="00853DCC">
        <w:rPr>
          <w:rtl/>
        </w:rPr>
        <w:t xml:space="preserve"> «غوغای خاموش» در دی ماه 53 در قصر و «آرزوی محبوس» در تابستان 57 در اوین سروده شده است.</w:t>
      </w:r>
      <w:r w:rsidRPr="00853DCC">
        <w:rPr>
          <w:rStyle w:val="FootnoteReference"/>
          <w:rtl/>
        </w:rPr>
        <w:footnoteReference w:id="2921"/>
      </w:r>
      <w:r w:rsidRPr="00853DCC">
        <w:rPr>
          <w:rtl/>
        </w:rPr>
        <w:t xml:space="preserve"> شعری هم با عنوان «سلام بر فلسطین» در سال 1348 که قص</w:t>
      </w:r>
      <w:r w:rsidR="00C427E4" w:rsidRPr="00853DCC">
        <w:rPr>
          <w:rtl/>
        </w:rPr>
        <w:t>ۀ</w:t>
      </w:r>
      <w:r w:rsidRPr="00853DCC">
        <w:rPr>
          <w:rtl/>
        </w:rPr>
        <w:t xml:space="preserve"> فلسطین در ایران بالا گرفته سروده است.</w:t>
      </w:r>
      <w:r w:rsidRPr="00853DCC">
        <w:rPr>
          <w:rStyle w:val="FootnoteReference"/>
          <w:rtl/>
        </w:rPr>
        <w:footnoteReference w:id="2922"/>
      </w:r>
      <w:r w:rsidRPr="00853DCC">
        <w:rPr>
          <w:rtl/>
        </w:rPr>
        <w:t xml:space="preserve"> شعری هم در مرثی</w:t>
      </w:r>
      <w:r w:rsidR="00C427E4" w:rsidRPr="00853DCC">
        <w:rPr>
          <w:rtl/>
        </w:rPr>
        <w:t>ۀ</w:t>
      </w:r>
      <w:r w:rsidRPr="00853DCC">
        <w:rPr>
          <w:rtl/>
        </w:rPr>
        <w:t xml:space="preserve"> جلال آل احمد از شهریور 1348</w:t>
      </w:r>
      <w:r w:rsidR="00287323" w:rsidRPr="00853DCC">
        <w:rPr>
          <w:rFonts w:hint="cs"/>
          <w:rtl/>
        </w:rPr>
        <w:t>.</w:t>
      </w:r>
      <w:r w:rsidRPr="00853DCC">
        <w:rPr>
          <w:rStyle w:val="FootnoteReference"/>
          <w:rtl/>
        </w:rPr>
        <w:footnoteReference w:id="2923"/>
      </w:r>
      <w:r w:rsidRPr="00853DCC">
        <w:rPr>
          <w:rtl/>
        </w:rPr>
        <w:t xml:space="preserve"> گرمارودی در مسابقه شعر بعثت هم که از طرف حسینی</w:t>
      </w:r>
      <w:r w:rsidR="00C427E4" w:rsidRPr="00853DCC">
        <w:rPr>
          <w:rtl/>
        </w:rPr>
        <w:t>ۀ</w:t>
      </w:r>
      <w:r w:rsidRPr="00853DCC">
        <w:rPr>
          <w:rtl/>
        </w:rPr>
        <w:t xml:space="preserve"> ارشاد برگزار شد شعر «غروب دلگیر» را در مرداد 1347 سرود که به عنوان شعر ممتاز شناخته شده و جایز</w:t>
      </w:r>
      <w:r w:rsidR="00C44403" w:rsidRPr="00853DCC">
        <w:rPr>
          <w:rFonts w:hint="cs"/>
          <w:rtl/>
        </w:rPr>
        <w:t>ه</w:t>
      </w:r>
      <w:r w:rsidRPr="00853DCC">
        <w:rPr>
          <w:rtl/>
        </w:rPr>
        <w:t xml:space="preserve"> گرفت: غروبی سخت </w:t>
      </w:r>
      <w:r w:rsidRPr="00853DCC">
        <w:rPr>
          <w:rtl/>
        </w:rPr>
        <w:lastRenderedPageBreak/>
        <w:t>دلگیر است، و من بنشسته‌‌ام اینجا، کنار غار پرت و ساکتی، تنها که می‌گویند روزی روزگاری مهبط وحی خدا بودست، و نام آن حرا بودست.</w:t>
      </w:r>
      <w:r w:rsidRPr="00853DCC">
        <w:rPr>
          <w:rStyle w:val="FootnoteReference"/>
          <w:rtl/>
        </w:rPr>
        <w:footnoteReference w:id="2924"/>
      </w:r>
    </w:p>
    <w:p w:rsidR="000631D9" w:rsidRPr="00853DCC" w:rsidRDefault="000631D9" w:rsidP="001970D5">
      <w:pPr>
        <w:pStyle w:val="a"/>
        <w:rPr>
          <w:rtl/>
        </w:rPr>
      </w:pPr>
      <w:r w:rsidRPr="00853DCC">
        <w:rPr>
          <w:rtl/>
        </w:rPr>
        <w:t>باید یادآور شد که سوژ</w:t>
      </w:r>
      <w:r w:rsidR="00C427E4" w:rsidRPr="00853DCC">
        <w:rPr>
          <w:rFonts w:hint="cs"/>
          <w:rtl/>
        </w:rPr>
        <w:t>ۀ</w:t>
      </w:r>
      <w:r w:rsidRPr="00853DCC">
        <w:rPr>
          <w:rtl/>
        </w:rPr>
        <w:t xml:space="preserve"> بعثت، تقریبا در مرحل</w:t>
      </w:r>
      <w:r w:rsidR="00C427E4" w:rsidRPr="00853DCC">
        <w:rPr>
          <w:rtl/>
        </w:rPr>
        <w:t>ۀ</w:t>
      </w:r>
      <w:r w:rsidRPr="00853DCC">
        <w:rPr>
          <w:rtl/>
        </w:rPr>
        <w:t xml:space="preserve"> بعد از عاشورا، سوژه‌ای بود که برای ارائه مضامین انقلابی ـ دینی مورد استفاده قرار می‌گرفت. از آن جمله کتابچه‌ای با نام دنبال</w:t>
      </w:r>
      <w:r w:rsidR="00C427E4" w:rsidRPr="00853DCC">
        <w:rPr>
          <w:rtl/>
        </w:rPr>
        <w:t>ۀ</w:t>
      </w:r>
      <w:r w:rsidRPr="00853DCC">
        <w:rPr>
          <w:rtl/>
        </w:rPr>
        <w:t xml:space="preserve"> بعثت از محمود حسنی طباطبائی بود که مشتمل بر چند شعر درباره بعثت در سال 54ـ 55</w:t>
      </w:r>
      <w:r w:rsidR="00C44403" w:rsidRPr="00853DCC">
        <w:rPr>
          <w:rFonts w:hint="cs"/>
          <w:rtl/>
        </w:rPr>
        <w:t xml:space="preserve"> </w:t>
      </w:r>
      <w:r w:rsidRPr="00853DCC">
        <w:rPr>
          <w:rtl/>
        </w:rPr>
        <w:t>بود: فروغی وه چه روح افزا /فروغی در میان ظلم‌ها و هم جنایت</w:t>
      </w:r>
      <w:r w:rsidR="00C44403" w:rsidRPr="00853DCC">
        <w:rPr>
          <w:rFonts w:hint="cs"/>
          <w:rtl/>
        </w:rPr>
        <w:t>‌</w:t>
      </w:r>
      <w:r w:rsidRPr="00853DCC">
        <w:rPr>
          <w:rtl/>
        </w:rPr>
        <w:t>ها / و نوری وه چه نوری می‌درخشد در جهان/ آری، فروغ مب</w:t>
      </w:r>
      <w:r w:rsidR="00C44403" w:rsidRPr="00853DCC">
        <w:rPr>
          <w:rFonts w:hint="cs"/>
          <w:rtl/>
        </w:rPr>
        <w:t>ع</w:t>
      </w:r>
      <w:r w:rsidRPr="00853DCC">
        <w:rPr>
          <w:rtl/>
        </w:rPr>
        <w:t>ث و نور شعا</w:t>
      </w:r>
      <w:r w:rsidR="00C44403" w:rsidRPr="00853DCC">
        <w:rPr>
          <w:rFonts w:hint="cs"/>
          <w:rtl/>
        </w:rPr>
        <w:t>ع</w:t>
      </w:r>
      <w:r w:rsidRPr="00853DCC">
        <w:rPr>
          <w:rtl/>
        </w:rPr>
        <w:t xml:space="preserve"> وحی (دنبال</w:t>
      </w:r>
      <w:r w:rsidR="00C427E4" w:rsidRPr="00853DCC">
        <w:rPr>
          <w:rtl/>
        </w:rPr>
        <w:t>ۀ</w:t>
      </w:r>
      <w:r w:rsidRPr="00853DCC">
        <w:rPr>
          <w:rtl/>
        </w:rPr>
        <w:t xml:space="preserve"> بعثت، 14).</w:t>
      </w:r>
    </w:p>
    <w:p w:rsidR="000631D9" w:rsidRPr="00853DCC" w:rsidRDefault="000631D9" w:rsidP="001970D5">
      <w:pPr>
        <w:pStyle w:val="a"/>
        <w:rPr>
          <w:rtl/>
        </w:rPr>
      </w:pPr>
      <w:r w:rsidRPr="00853DCC">
        <w:rPr>
          <w:rtl/>
        </w:rPr>
        <w:t>شعر «محبوب</w:t>
      </w:r>
      <w:r w:rsidR="00C427E4" w:rsidRPr="00853DCC">
        <w:rPr>
          <w:rtl/>
        </w:rPr>
        <w:t>ۀ</w:t>
      </w:r>
      <w:r w:rsidRPr="00853DCC">
        <w:rPr>
          <w:rtl/>
        </w:rPr>
        <w:t xml:space="preserve"> شب» گرمارودی درباره محبوب</w:t>
      </w:r>
      <w:r w:rsidR="00C427E4" w:rsidRPr="00853DCC">
        <w:rPr>
          <w:rtl/>
        </w:rPr>
        <w:t>ۀ</w:t>
      </w:r>
      <w:r w:rsidRPr="00853DCC">
        <w:rPr>
          <w:rtl/>
        </w:rPr>
        <w:t xml:space="preserve"> متحدین در همین مجموعه است و البته از دورانی که او نیز بسان عده‌ای دیگر از جمله دکتر شریعتی نمی دانستند محبوبه مارکسیست شده است:</w:t>
      </w:r>
    </w:p>
    <w:p w:rsidR="000631D9" w:rsidRPr="00853DCC" w:rsidRDefault="000631D9" w:rsidP="001970D5">
      <w:pPr>
        <w:pStyle w:val="a"/>
        <w:rPr>
          <w:rtl/>
        </w:rPr>
      </w:pPr>
      <w:r w:rsidRPr="00853DCC">
        <w:rPr>
          <w:rtl/>
        </w:rPr>
        <w:t xml:space="preserve"> از سنگ بپرس، که بی تو چونم، تو آن طلسم حقیقت، آن که با خویش بودن، در خویش بودن، آن زمزم</w:t>
      </w:r>
      <w:r w:rsidR="00C427E4" w:rsidRPr="00853DCC">
        <w:rPr>
          <w:rtl/>
        </w:rPr>
        <w:t>ۀ</w:t>
      </w:r>
      <w:r w:rsidRPr="00853DCC">
        <w:rPr>
          <w:rtl/>
        </w:rPr>
        <w:t xml:space="preserve"> خنیاگری،‌</w:t>
      </w:r>
      <w:r w:rsidR="00C44403" w:rsidRPr="00853DCC">
        <w:rPr>
          <w:rFonts w:hint="cs"/>
          <w:rtl/>
        </w:rPr>
        <w:t xml:space="preserve"> </w:t>
      </w:r>
      <w:r w:rsidRPr="00853DCC">
        <w:rPr>
          <w:rtl/>
        </w:rPr>
        <w:t>که مست می‌کند، که سنگ را آب می‌کند، که شب</w:t>
      </w:r>
      <w:r w:rsidR="00C44403" w:rsidRPr="00853DCC">
        <w:rPr>
          <w:rFonts w:hint="cs"/>
          <w:rtl/>
        </w:rPr>
        <w:t>‌</w:t>
      </w:r>
      <w:r w:rsidRPr="00853DCC">
        <w:rPr>
          <w:rtl/>
        </w:rPr>
        <w:t>پره را آفتاب می‌کند... تمام گلهای وحشی را، از مزارع گندم، فراجمع خواهم چید، و به پیشکش، تو را خواهم آورد،‌</w:t>
      </w:r>
      <w:r w:rsidR="00C44403" w:rsidRPr="00853DCC">
        <w:rPr>
          <w:rFonts w:hint="cs"/>
          <w:rtl/>
        </w:rPr>
        <w:t xml:space="preserve"> </w:t>
      </w:r>
      <w:r w:rsidRPr="00853DCC">
        <w:rPr>
          <w:rtl/>
        </w:rPr>
        <w:t>ای دختر صحرای نور، از انگشتانم شانه خواهم ساخت، و بلندترین صخره، درگذرگاه باد، خواهم ایستاد، و گیسوانت را شانه خواهم کرد، آرام باش، عروس خلق، محبوب</w:t>
      </w:r>
      <w:r w:rsidR="00C427E4" w:rsidRPr="00853DCC">
        <w:rPr>
          <w:rtl/>
        </w:rPr>
        <w:t>ۀ</w:t>
      </w:r>
      <w:r w:rsidRPr="00853DCC">
        <w:rPr>
          <w:rtl/>
        </w:rPr>
        <w:t xml:space="preserve"> شب...» (ص 9ـ10 و ادامه شعر تا ص 22) در همان سرود رگبار شعری هم برای «فاطمه (بهجت) تیفتیکچی همدانی» سروده شده است.</w:t>
      </w:r>
      <w:r w:rsidRPr="00853DCC">
        <w:rPr>
          <w:rStyle w:val="FootnoteReference"/>
          <w:rtl/>
        </w:rPr>
        <w:footnoteReference w:id="2925"/>
      </w:r>
      <w:r w:rsidRPr="00853DCC">
        <w:rPr>
          <w:rtl/>
        </w:rPr>
        <w:t xml:space="preserve"> شعری در سوگ مجاهدان شهید با عنوان رنگین کمان (ص 31) شعری برای مهدی رضایی با عنوان دریغا آفتاب.</w:t>
      </w:r>
      <w:r w:rsidRPr="00853DCC">
        <w:rPr>
          <w:rStyle w:val="FootnoteReference"/>
          <w:rtl/>
        </w:rPr>
        <w:footnoteReference w:id="2926"/>
      </w:r>
      <w:r w:rsidRPr="00853DCC">
        <w:rPr>
          <w:rtl/>
        </w:rPr>
        <w:t xml:space="preserve"> و اشعاری دیگر.</w:t>
      </w:r>
    </w:p>
    <w:p w:rsidR="000631D9" w:rsidRPr="00853DCC" w:rsidRDefault="000631D9" w:rsidP="001970D5">
      <w:pPr>
        <w:pStyle w:val="a"/>
        <w:rPr>
          <w:rtl/>
        </w:rPr>
      </w:pPr>
      <w:r w:rsidRPr="00853DCC">
        <w:rPr>
          <w:b/>
          <w:bCs/>
          <w:rtl/>
        </w:rPr>
        <w:t>غلامرضا قدسی</w:t>
      </w:r>
      <w:r w:rsidRPr="00853DCC">
        <w:rPr>
          <w:rtl/>
        </w:rPr>
        <w:t xml:space="preserve"> (متولد 1304) از شاعران برجسته مشهد، مبارز که بارها به زندان افتاد، سراینده اشعاری در همه قالبهای کهن است که از مضمون‌های انقلابی بهره می‌جست. فضای نسل انقلابی مشهد در دو دهه چهل و پنجاه و بعدها شصت</w:t>
      </w:r>
      <w:r w:rsidR="0027700F" w:rsidRPr="00853DCC">
        <w:rPr>
          <w:rFonts w:hint="cs"/>
          <w:rtl/>
        </w:rPr>
        <w:t>،</w:t>
      </w:r>
      <w:r w:rsidRPr="00853DCC">
        <w:rPr>
          <w:rtl/>
        </w:rPr>
        <w:t xml:space="preserve"> که وی تا سال 1368زنده بود،‌</w:t>
      </w:r>
      <w:r w:rsidR="0027700F" w:rsidRPr="00853DCC">
        <w:rPr>
          <w:rFonts w:hint="cs"/>
          <w:rtl/>
        </w:rPr>
        <w:t xml:space="preserve"> </w:t>
      </w:r>
      <w:r w:rsidRPr="00853DCC">
        <w:rPr>
          <w:rtl/>
        </w:rPr>
        <w:t>بر اشعار وی سایه افکنده است. پس از درگذشت وی اشعارش با عنوان نغمه‌های قدسی (مشهد، 1370) منتشر شد. در لاب</w:t>
      </w:r>
      <w:r w:rsidR="0027700F" w:rsidRPr="00853DCC">
        <w:rPr>
          <w:rFonts w:hint="cs"/>
          <w:rtl/>
        </w:rPr>
        <w:t>ه‌</w:t>
      </w:r>
      <w:r w:rsidRPr="00853DCC">
        <w:rPr>
          <w:rtl/>
        </w:rPr>
        <w:t>لای این اشعار می‌توان مضامین انقلابی مورد نظر وی را درک کرد. سرایش شعر برای مهدی (ع) و استفاده از آن برای نشان دادن ظلم و ستم حاکم بر جامعه آن روز</w:t>
      </w:r>
      <w:r w:rsidR="0027700F" w:rsidRPr="00853DCC">
        <w:rPr>
          <w:rFonts w:hint="cs"/>
          <w:rtl/>
        </w:rPr>
        <w:t>،</w:t>
      </w:r>
      <w:r w:rsidRPr="00853DCC">
        <w:rPr>
          <w:rtl/>
        </w:rPr>
        <w:t xml:space="preserve"> در یکی از اشعار بلند وی </w:t>
      </w:r>
      <w:r w:rsidR="0027700F" w:rsidRPr="00853DCC">
        <w:rPr>
          <w:rFonts w:hint="cs"/>
          <w:rtl/>
        </w:rPr>
        <w:t xml:space="preserve">که </w:t>
      </w:r>
      <w:r w:rsidRPr="00853DCC">
        <w:rPr>
          <w:rtl/>
        </w:rPr>
        <w:t xml:space="preserve">در باره </w:t>
      </w:r>
      <w:r w:rsidRPr="00853DCC">
        <w:rPr>
          <w:rtl/>
        </w:rPr>
        <w:lastRenderedPageBreak/>
        <w:t>حضرت مهدی (ع) و نیمه شعبان سروده آشکار است: ای خون فسرده ملت خواب آلود/ برخیز و جنبشی چو نیاکان کن/ میلاد قائم است ز جا برخیز/ یعنی قیام در راه ایمان کن / بر دفتر ستم خط بطلان کش / پیکار با سپاهی شیطان کن.</w:t>
      </w:r>
      <w:r w:rsidRPr="00853DCC">
        <w:rPr>
          <w:rStyle w:val="FootnoteReference"/>
          <w:rtl/>
        </w:rPr>
        <w:footnoteReference w:id="2927"/>
      </w:r>
      <w:r w:rsidRPr="00853DCC">
        <w:rPr>
          <w:rtl/>
        </w:rPr>
        <w:t xml:space="preserve"> یکی از اشعاری که وی در سال 52 در سلول خود در اوین سروده با عنوان صبح آزادی چنین است: بهار است و من اندر کنج زندان در دل شب</w:t>
      </w:r>
      <w:r w:rsidR="000264BE" w:rsidRPr="00853DCC">
        <w:rPr>
          <w:rFonts w:hint="cs"/>
          <w:rtl/>
        </w:rPr>
        <w:t>‌</w:t>
      </w:r>
      <w:r w:rsidRPr="00853DCC">
        <w:rPr>
          <w:rtl/>
        </w:rPr>
        <w:t>ها /چو مرغ حق بر آرم تا سحر آوای یا</w:t>
      </w:r>
      <w:r w:rsidR="0027700F" w:rsidRPr="00853DCC">
        <w:rPr>
          <w:rFonts w:hint="cs"/>
          <w:rtl/>
        </w:rPr>
        <w:t xml:space="preserve"> </w:t>
      </w:r>
      <w:r w:rsidRPr="00853DCC">
        <w:rPr>
          <w:rtl/>
        </w:rPr>
        <w:t>رب</w:t>
      </w:r>
      <w:r w:rsidR="0027700F" w:rsidRPr="00853DCC">
        <w:rPr>
          <w:rFonts w:hint="cs"/>
          <w:rtl/>
        </w:rPr>
        <w:t>‌</w:t>
      </w:r>
      <w:r w:rsidRPr="00853DCC">
        <w:rPr>
          <w:rtl/>
        </w:rPr>
        <w:t>ها/... به زندان هم کند گر خ</w:t>
      </w:r>
      <w:r w:rsidR="000264BE" w:rsidRPr="00853DCC">
        <w:rPr>
          <w:rFonts w:hint="cs"/>
          <w:rtl/>
        </w:rPr>
        <w:t>ا</w:t>
      </w:r>
      <w:r w:rsidRPr="00853DCC">
        <w:rPr>
          <w:rtl/>
        </w:rPr>
        <w:t>مه‌ی من مطلبی عنوان / بود آزادی انسان مرا عنوان مطلب</w:t>
      </w:r>
      <w:r w:rsidR="000264BE" w:rsidRPr="00853DCC">
        <w:rPr>
          <w:rFonts w:hint="cs"/>
          <w:rtl/>
        </w:rPr>
        <w:t>‌</w:t>
      </w:r>
      <w:r w:rsidRPr="00853DCC">
        <w:rPr>
          <w:rtl/>
        </w:rPr>
        <w:t>ها</w:t>
      </w:r>
      <w:r w:rsidR="000264BE" w:rsidRPr="00853DCC">
        <w:rPr>
          <w:rtl/>
        </w:rPr>
        <w:t xml:space="preserve"> /اگر روزش سیه شد همچو شب از جو</w:t>
      </w:r>
      <w:r w:rsidRPr="00853DCC">
        <w:rPr>
          <w:rtl/>
        </w:rPr>
        <w:t xml:space="preserve">ر اهریمن /به فکر </w:t>
      </w:r>
      <w:r w:rsidR="000264BE" w:rsidRPr="00853DCC">
        <w:rPr>
          <w:rFonts w:hint="cs"/>
          <w:rtl/>
        </w:rPr>
        <w:t xml:space="preserve">صبح </w:t>
      </w:r>
      <w:r w:rsidRPr="00853DCC">
        <w:rPr>
          <w:rtl/>
        </w:rPr>
        <w:t>آزادی است قدسی در دل شب</w:t>
      </w:r>
      <w:r w:rsidR="000264BE" w:rsidRPr="00853DCC">
        <w:rPr>
          <w:rFonts w:hint="cs"/>
          <w:rtl/>
        </w:rPr>
        <w:t>‌</w:t>
      </w:r>
      <w:r w:rsidRPr="00853DCC">
        <w:rPr>
          <w:rtl/>
        </w:rPr>
        <w:t>ها.</w:t>
      </w:r>
      <w:r w:rsidRPr="00853DCC">
        <w:rPr>
          <w:rStyle w:val="FootnoteReference"/>
          <w:rtl/>
        </w:rPr>
        <w:footnoteReference w:id="2928"/>
      </w:r>
    </w:p>
    <w:p w:rsidR="000631D9" w:rsidRPr="00853DCC" w:rsidRDefault="000631D9" w:rsidP="001970D5">
      <w:pPr>
        <w:pStyle w:val="a"/>
        <w:rPr>
          <w:rtl/>
        </w:rPr>
      </w:pPr>
      <w:r w:rsidRPr="00853DCC">
        <w:rPr>
          <w:rtl/>
        </w:rPr>
        <w:t>نعمت میرزا</w:t>
      </w:r>
      <w:r w:rsidR="004E5DD3" w:rsidRPr="00853DCC">
        <w:rPr>
          <w:rFonts w:hint="cs"/>
          <w:rtl/>
        </w:rPr>
        <w:t xml:space="preserve"> </w:t>
      </w:r>
      <w:r w:rsidRPr="00853DCC">
        <w:rPr>
          <w:rtl/>
        </w:rPr>
        <w:t>زاده (م. آزرم) شاعر انقلابی ـ مذهبی دیگر این دوره و البته به لحاظ زمانی مقدم بر گرمارودی و اوستا است. اشعار وی مجموعه لیل</w:t>
      </w:r>
      <w:r w:rsidR="00C427E4" w:rsidRPr="00853DCC">
        <w:rPr>
          <w:rtl/>
        </w:rPr>
        <w:t>ۀ</w:t>
      </w:r>
      <w:r w:rsidRPr="00853DCC">
        <w:rPr>
          <w:rtl/>
        </w:rPr>
        <w:t xml:space="preserve"> ا</w:t>
      </w:r>
      <w:r w:rsidR="004E5DD3" w:rsidRPr="00853DCC">
        <w:rPr>
          <w:rtl/>
        </w:rPr>
        <w:t>لقدر از سروده‌های سال 40 به بعد</w:t>
      </w:r>
      <w:r w:rsidR="004E5DD3" w:rsidRPr="00853DCC">
        <w:rPr>
          <w:rFonts w:hint="cs"/>
          <w:rtl/>
        </w:rPr>
        <w:t>،</w:t>
      </w:r>
      <w:r w:rsidRPr="00853DCC">
        <w:rPr>
          <w:rtl/>
        </w:rPr>
        <w:t xml:space="preserve"> حاوی مضامین انقلابی ـ اسلامی بسیار جدی است. شعر بسیار بلند و نفیس او با عنوان «پیام» که به مناسبت مبعث و به دعوت فراخوان حسینیه ارشاد سروده شد، در همین لیل</w:t>
      </w:r>
      <w:r w:rsidR="00C427E4" w:rsidRPr="00853DCC">
        <w:rPr>
          <w:rtl/>
        </w:rPr>
        <w:t>ۀ</w:t>
      </w:r>
      <w:r w:rsidRPr="00853DCC">
        <w:rPr>
          <w:rtl/>
        </w:rPr>
        <w:t xml:space="preserve"> القدر است. این شعر به صورت مستقل هم با عنوان «پیام» یک منظومه، چاپ شده است (تهران، رز، 1347) وی در آغاز آن نوشته است: به آن که در خوابم فرمود: «بگو». (دوستم آقای مهدوی‌راد به بنده گفتند که مقصودش امام خمینی بوده است. ایشان افزود:‌</w:t>
      </w:r>
      <w:r w:rsidR="005862C4" w:rsidRPr="00853DCC">
        <w:rPr>
          <w:rFonts w:hint="cs"/>
          <w:rtl/>
        </w:rPr>
        <w:t xml:space="preserve"> </w:t>
      </w:r>
      <w:r w:rsidRPr="00853DCC">
        <w:rPr>
          <w:rtl/>
        </w:rPr>
        <w:t xml:space="preserve">نخستین بار هم تعبیر امام را وی درباره امام در شعری که برای ایشان در </w:t>
      </w:r>
      <w:r w:rsidR="005862C4" w:rsidRPr="00853DCC">
        <w:rPr>
          <w:rtl/>
        </w:rPr>
        <w:t>سال 49 سرود، بکار برده است</w:t>
      </w:r>
      <w:r w:rsidRPr="00853DCC">
        <w:rPr>
          <w:rtl/>
        </w:rPr>
        <w:t>.</w:t>
      </w:r>
      <w:r w:rsidRPr="00853DCC">
        <w:rPr>
          <w:rStyle w:val="FootnoteReference"/>
          <w:rtl/>
        </w:rPr>
        <w:footnoteReference w:id="2929"/>
      </w:r>
      <w:r w:rsidRPr="00853DCC">
        <w:rPr>
          <w:rtl/>
        </w:rPr>
        <w:t xml:space="preserve"> شعری هم درباره غدیر دارد</w:t>
      </w:r>
      <w:r w:rsidRPr="00853DCC">
        <w:rPr>
          <w:rStyle w:val="FootnoteReference"/>
          <w:rtl/>
        </w:rPr>
        <w:footnoteReference w:id="2930"/>
      </w:r>
      <w:r w:rsidRPr="00853DCC">
        <w:rPr>
          <w:rtl/>
        </w:rPr>
        <w:t xml:space="preserve"> که تقدیم شده است به:‌</w:t>
      </w:r>
      <w:r w:rsidR="005862C4" w:rsidRPr="00853DCC">
        <w:rPr>
          <w:rFonts w:hint="cs"/>
          <w:rtl/>
        </w:rPr>
        <w:t xml:space="preserve"> </w:t>
      </w:r>
      <w:r w:rsidRPr="00853DCC">
        <w:rPr>
          <w:rtl/>
        </w:rPr>
        <w:t xml:space="preserve">سید علی حسینی خامنه‌ای. شعر «خون شفق» </w:t>
      </w:r>
      <w:r w:rsidR="005862C4" w:rsidRPr="00853DCC">
        <w:rPr>
          <w:rtl/>
        </w:rPr>
        <w:t>او درباره شب شهادت امیر مؤمنان</w:t>
      </w:r>
      <w:r w:rsidRPr="00853DCC">
        <w:rPr>
          <w:rtl/>
        </w:rPr>
        <w:t>(ع) بسیار عالی بود و در انتهای آن یعنی پس از شهادت امام، این اشعار: یک مادر فقیر، یک ظرف بی‌غذا</w:t>
      </w:r>
      <w:r w:rsidR="005862C4" w:rsidRPr="00853DCC">
        <w:rPr>
          <w:rFonts w:hint="cs"/>
          <w:rtl/>
        </w:rPr>
        <w:t>،</w:t>
      </w:r>
      <w:r w:rsidRPr="00853DCC">
        <w:rPr>
          <w:rtl/>
        </w:rPr>
        <w:t xml:space="preserve"> یک سفره فتاده تهی روی یک حصیر، در انتظار ماند.</w:t>
      </w:r>
      <w:r w:rsidRPr="00853DCC">
        <w:rPr>
          <w:rStyle w:val="FootnoteReference"/>
          <w:rtl/>
        </w:rPr>
        <w:footnoteReference w:id="2931"/>
      </w:r>
      <w:r w:rsidRPr="00853DCC">
        <w:rPr>
          <w:rtl/>
        </w:rPr>
        <w:t xml:space="preserve"> شعر «رایت انقلاب» او که در دی ماه 1341 سروده شده آشکارا شعری انقلابی است که سوژه آن تولد امام </w:t>
      </w:r>
      <w:r w:rsidRPr="00853DCC">
        <w:rPr>
          <w:rtl/>
        </w:rPr>
        <w:lastRenderedPageBreak/>
        <w:t>حسین (ع) است:  شد روشن از فروغ سحر طارم کبود / نقاش صبح، رنگ شب از آسمان زدود/ بگریخت از شرار</w:t>
      </w:r>
      <w:r w:rsidR="00C427E4" w:rsidRPr="00853DCC">
        <w:rPr>
          <w:rtl/>
        </w:rPr>
        <w:t>ۀ</w:t>
      </w:r>
      <w:r w:rsidRPr="00853DCC">
        <w:rPr>
          <w:rtl/>
        </w:rPr>
        <w:t xml:space="preserve"> مشرق غبار شب / چون از لهیب شعله آتش، غبار دود/ خون شفق دوید به رخسار پاک صبح/ گفتی که روی صبح به ناخن یک</w:t>
      </w:r>
      <w:r w:rsidR="0066406E" w:rsidRPr="00853DCC">
        <w:rPr>
          <w:rFonts w:hint="cs"/>
          <w:rtl/>
        </w:rPr>
        <w:t>ی</w:t>
      </w:r>
      <w:r w:rsidR="0066406E" w:rsidRPr="00853DCC">
        <w:rPr>
          <w:rtl/>
        </w:rPr>
        <w:t xml:space="preserve"> شخود / رنگ شفق ز خو</w:t>
      </w:r>
      <w:r w:rsidRPr="00853DCC">
        <w:rPr>
          <w:rtl/>
        </w:rPr>
        <w:t>ن شهیدان راه حق / بس نقش انقلاب که بر آسمان نمود.</w:t>
      </w:r>
      <w:r w:rsidRPr="00853DCC">
        <w:rPr>
          <w:rStyle w:val="FootnoteReference"/>
          <w:rtl/>
        </w:rPr>
        <w:footnoteReference w:id="2932"/>
      </w:r>
    </w:p>
    <w:p w:rsidR="000631D9" w:rsidRPr="00853DCC" w:rsidRDefault="000631D9" w:rsidP="001970D5">
      <w:pPr>
        <w:pStyle w:val="a"/>
        <w:rPr>
          <w:rtl/>
        </w:rPr>
      </w:pPr>
      <w:r w:rsidRPr="00853DCC">
        <w:rPr>
          <w:rtl/>
        </w:rPr>
        <w:t>مجموعه سحوری او حاوی اشعاری است بسیار تند و انقلابی و در عین حال مذهبی، شعر «تفاوت» او نفرینی است در حق مرداد که گویا مقصود 28 مرداد است:‌«مرداد یعنی نیستی، مرداد یعنی مرگ» در شعر مجسمه آزادی هم از چه گوارا و لومومبا یاد کرده است.</w:t>
      </w:r>
      <w:r w:rsidRPr="00853DCC">
        <w:rPr>
          <w:rStyle w:val="FootnoteReference"/>
          <w:rtl/>
        </w:rPr>
        <w:footnoteReference w:id="2933"/>
      </w:r>
      <w:r w:rsidRPr="00853DCC">
        <w:rPr>
          <w:rtl/>
        </w:rPr>
        <w:t xml:space="preserve"> مرثیه‌ای هم برای جلال آل احمد با عنوان چریک پ</w:t>
      </w:r>
      <w:r w:rsidR="0066406E" w:rsidRPr="00853DCC">
        <w:rPr>
          <w:rFonts w:hint="cs"/>
          <w:rtl/>
        </w:rPr>
        <w:t>ی</w:t>
      </w:r>
      <w:r w:rsidRPr="00853DCC">
        <w:rPr>
          <w:rtl/>
        </w:rPr>
        <w:t>ر در همین سحوری دارد.</w:t>
      </w:r>
      <w:r w:rsidRPr="00853DCC">
        <w:rPr>
          <w:rStyle w:val="FootnoteReference"/>
          <w:rtl/>
        </w:rPr>
        <w:footnoteReference w:id="2934"/>
      </w:r>
    </w:p>
    <w:p w:rsidR="000631D9" w:rsidRPr="00853DCC" w:rsidRDefault="000631D9" w:rsidP="001970D5">
      <w:pPr>
        <w:pStyle w:val="a"/>
        <w:rPr>
          <w:rtl/>
        </w:rPr>
      </w:pPr>
      <w:r w:rsidRPr="00853DCC">
        <w:rPr>
          <w:rtl/>
        </w:rPr>
        <w:t>میرزا</w:t>
      </w:r>
      <w:r w:rsidR="0066406E" w:rsidRPr="00853DCC">
        <w:rPr>
          <w:rFonts w:hint="cs"/>
          <w:rtl/>
        </w:rPr>
        <w:t xml:space="preserve"> </w:t>
      </w:r>
      <w:r w:rsidRPr="00853DCC">
        <w:rPr>
          <w:rtl/>
        </w:rPr>
        <w:t>زاده کتابچه‌ای با عنوان سه نامه به امام خمینی دارد که شعر معروفش «به تو سوگند» در آنجاست که این بیت هم از آن است:‌«جز تو در اسلام شریعتمدار نیست/ جز تو ز بیت النبی نمانده پساوند». این کتاب در اسفند 57 چاپ شده و هر سه شعر آن از سالهای 4</w:t>
      </w:r>
      <w:r w:rsidR="0066406E" w:rsidRPr="00853DCC">
        <w:rPr>
          <w:rFonts w:hint="cs"/>
          <w:rtl/>
        </w:rPr>
        <w:t>3</w:t>
      </w:r>
      <w:r w:rsidRPr="00853DCC">
        <w:rPr>
          <w:rtl/>
        </w:rPr>
        <w:t>،‌49، 57 خطاب به امام است. در مقدمه آن این اشعار آمده است</w:t>
      </w:r>
      <w:r w:rsidR="007D34F6" w:rsidRPr="00853DCC">
        <w:rPr>
          <w:rFonts w:hint="cs"/>
          <w:rtl/>
        </w:rPr>
        <w:t>:</w:t>
      </w:r>
    </w:p>
    <w:p w:rsidR="000631D9" w:rsidRPr="00853DCC" w:rsidRDefault="000631D9" w:rsidP="001970D5">
      <w:pPr>
        <w:pStyle w:val="a"/>
        <w:rPr>
          <w:rtl/>
        </w:rPr>
      </w:pPr>
      <w:r w:rsidRPr="00853DCC">
        <w:rPr>
          <w:rtl/>
        </w:rPr>
        <w:t>زود باشد که ببوسمت در ایران سر و روی / بینمت بر زبر مسند توحید مقر/ داد مظلوم ز بیدادگران بستانی/ پیش فرمان تو خود رنجبران بسته کمر/ کارگر از ستم آزاد کنی، هم دهقان/ نبرد بهره ز رنج دگران ی</w:t>
      </w:r>
      <w:r w:rsidR="007D34F6" w:rsidRPr="00853DCC">
        <w:rPr>
          <w:rtl/>
        </w:rPr>
        <w:t xml:space="preserve">غماگر /دین حق را ز خرافات چنان </w:t>
      </w:r>
      <w:r w:rsidR="007D34F6" w:rsidRPr="00853DCC">
        <w:rPr>
          <w:rFonts w:hint="cs"/>
          <w:rtl/>
        </w:rPr>
        <w:t>ب</w:t>
      </w:r>
      <w:r w:rsidRPr="00853DCC">
        <w:rPr>
          <w:rtl/>
        </w:rPr>
        <w:t>زدایی / که نظامی شود از نو به جهان حق پرور.</w:t>
      </w:r>
    </w:p>
    <w:p w:rsidR="000631D9" w:rsidRPr="00853DCC" w:rsidRDefault="000631D9" w:rsidP="001970D5">
      <w:pPr>
        <w:pStyle w:val="a"/>
        <w:rPr>
          <w:rtl/>
        </w:rPr>
      </w:pPr>
      <w:r w:rsidRPr="00853DCC">
        <w:rPr>
          <w:rtl/>
        </w:rPr>
        <w:t>شعر نخست او که پس از تبعید امام سروده شده با این ابیات آغاز می‌شود: ای ز وطن دور، ای مجاهد در بند/ ای دل اهل وطن به مهر تو پیوند/ نای تو خام</w:t>
      </w:r>
      <w:r w:rsidR="007D34F6" w:rsidRPr="00853DCC">
        <w:rPr>
          <w:rtl/>
        </w:rPr>
        <w:t>وش همچو خشم که در مشت/ جان تو د</w:t>
      </w:r>
      <w:r w:rsidRPr="00853DCC">
        <w:rPr>
          <w:rtl/>
        </w:rPr>
        <w:t>ر</w:t>
      </w:r>
      <w:r w:rsidR="007D34F6" w:rsidRPr="00853DCC">
        <w:rPr>
          <w:rFonts w:hint="cs"/>
          <w:rtl/>
        </w:rPr>
        <w:t xml:space="preserve"> </w:t>
      </w:r>
      <w:r w:rsidRPr="00853DCC">
        <w:rPr>
          <w:rtl/>
        </w:rPr>
        <w:t>جوش همچو شیر که در بند</w:t>
      </w:r>
      <w:r w:rsidR="007D34F6" w:rsidRPr="00853DCC">
        <w:rPr>
          <w:rFonts w:hint="cs"/>
          <w:rtl/>
        </w:rPr>
        <w:t>.</w:t>
      </w:r>
      <w:r w:rsidRPr="00853DCC">
        <w:rPr>
          <w:rStyle w:val="FootnoteReference"/>
          <w:rtl/>
        </w:rPr>
        <w:footnoteReference w:id="2935"/>
      </w:r>
      <w:r w:rsidRPr="00853DCC">
        <w:rPr>
          <w:rtl/>
        </w:rPr>
        <w:t xml:space="preserve"> این اشعار در قالب نامه برای امام ارسال شده و چنان که در مقدمه آمده پاسخ هم گرفته است.</w:t>
      </w:r>
      <w:r w:rsidRPr="00853DCC">
        <w:rPr>
          <w:rStyle w:val="FootnoteReference"/>
          <w:rtl/>
        </w:rPr>
        <w:footnoteReference w:id="2936"/>
      </w:r>
      <w:r w:rsidRPr="00853DCC">
        <w:rPr>
          <w:rtl/>
        </w:rPr>
        <w:t xml:space="preserve"> اما شعری که در سال 49 سروده شده و خطاب «امام» به امام خمینی شده،‌چنین است: الا ای امام بحق برگزیده / الا ای تو اسلام</w:t>
      </w:r>
      <w:r w:rsidR="007D34F6" w:rsidRPr="00853DCC">
        <w:rPr>
          <w:rFonts w:hint="cs"/>
          <w:rtl/>
        </w:rPr>
        <w:t xml:space="preserve"> </w:t>
      </w:r>
      <w:r w:rsidRPr="00853DCC">
        <w:rPr>
          <w:rtl/>
        </w:rPr>
        <w:t>را نور دیده / الا ای که یزدان پس از روزگاران / پس افکند دوران، تو را آفریده/ الا ای که خلق مسلمان ایران/ سرافرازی خود تو را برگزیده/.. .بزرگا! اماما! که بعد از امامان/ چنان چون تو اسلام، رهبر ندیده (ص 19).</w:t>
      </w:r>
    </w:p>
    <w:p w:rsidR="000631D9" w:rsidRPr="00853DCC" w:rsidRDefault="000631D9" w:rsidP="001970D5">
      <w:pPr>
        <w:pStyle w:val="a"/>
        <w:rPr>
          <w:rtl/>
        </w:rPr>
      </w:pPr>
      <w:r w:rsidRPr="00853DCC">
        <w:rPr>
          <w:rtl/>
        </w:rPr>
        <w:lastRenderedPageBreak/>
        <w:t>مجموع</w:t>
      </w:r>
      <w:r w:rsidR="00C427E4" w:rsidRPr="00853DCC">
        <w:rPr>
          <w:rtl/>
        </w:rPr>
        <w:t>ۀ</w:t>
      </w:r>
      <w:r w:rsidRPr="00853DCC">
        <w:rPr>
          <w:rtl/>
        </w:rPr>
        <w:t xml:space="preserve"> گلخون او که در بهمن 58 توسط انتشارات تیرنگ به چاپ رسیده حاوی اشعار او در سال 57 و 58 است. شعری درباره زندانیان رها شده</w:t>
      </w:r>
      <w:r w:rsidR="007D34F6" w:rsidRPr="00853DCC">
        <w:rPr>
          <w:rFonts w:hint="cs"/>
          <w:rtl/>
        </w:rPr>
        <w:t>،</w:t>
      </w:r>
      <w:r w:rsidRPr="00853DCC">
        <w:rPr>
          <w:rtl/>
        </w:rPr>
        <w:t xml:space="preserve"> شعری درباره همافران، شعری برای امیرپرویز پویان (مارکسیست) و شعری درباره ستارخان که در آن سخت به شیخ فضل الله و پاسداران حمله شده است. در این شعر او ستارخان را به خواب دیده است که زخمی بر بازو دارد و از او می‌پرسد که این زخم از کجاست و ستارخان می‌گوید: «این پیش زخم حمله قزاق‌های تازه مسلمان شیخ فضل الله است، وز چشمه‌های اول بازی </w:t>
      </w:r>
      <w:r w:rsidR="00512807" w:rsidRPr="00853DCC">
        <w:rPr>
          <w:rFonts w:hint="cs"/>
          <w:rtl/>
        </w:rPr>
        <w:t>ا</w:t>
      </w:r>
      <w:r w:rsidRPr="00853DCC">
        <w:rPr>
          <w:rtl/>
        </w:rPr>
        <w:t>ست، با من خبر رسیده که این شیخ، قصد جا</w:t>
      </w:r>
      <w:r w:rsidR="00512807" w:rsidRPr="00853DCC">
        <w:rPr>
          <w:rtl/>
        </w:rPr>
        <w:t>ن مرا کرده است به هر تقدیر و قص</w:t>
      </w:r>
      <w:r w:rsidR="00512807" w:rsidRPr="00853DCC">
        <w:rPr>
          <w:rFonts w:hint="cs"/>
          <w:rtl/>
        </w:rPr>
        <w:t>د</w:t>
      </w:r>
      <w:r w:rsidRPr="00853DCC">
        <w:rPr>
          <w:rtl/>
        </w:rPr>
        <w:t xml:space="preserve"> هر چه مجاهد که با من</w:t>
      </w:r>
      <w:r w:rsidR="00512807" w:rsidRPr="00853DCC">
        <w:rPr>
          <w:rFonts w:hint="cs"/>
          <w:rtl/>
        </w:rPr>
        <w:t xml:space="preserve"> ا</w:t>
      </w:r>
      <w:r w:rsidRPr="00853DCC">
        <w:rPr>
          <w:rtl/>
        </w:rPr>
        <w:t>ست و فدایی»</w:t>
      </w:r>
      <w:r w:rsidR="00512807" w:rsidRPr="00853DCC">
        <w:rPr>
          <w:rFonts w:hint="cs"/>
          <w:rtl/>
        </w:rPr>
        <w:t>؛</w:t>
      </w:r>
      <w:r w:rsidRPr="00853DCC">
        <w:rPr>
          <w:rtl/>
        </w:rPr>
        <w:t xml:space="preserve"> و ای</w:t>
      </w:r>
      <w:r w:rsidR="00512807" w:rsidRPr="00853DCC">
        <w:rPr>
          <w:rtl/>
        </w:rPr>
        <w:t xml:space="preserve">ن در پی </w:t>
      </w:r>
      <w:r w:rsidR="00512807" w:rsidRPr="00853DCC">
        <w:rPr>
          <w:rFonts w:hint="cs"/>
          <w:rtl/>
        </w:rPr>
        <w:t xml:space="preserve">حکم </w:t>
      </w:r>
      <w:r w:rsidR="00512807" w:rsidRPr="00853DCC">
        <w:rPr>
          <w:rtl/>
        </w:rPr>
        <w:t>دادگاه‌های انقلاب به خل</w:t>
      </w:r>
      <w:r w:rsidR="00512807" w:rsidRPr="00853DCC">
        <w:rPr>
          <w:rFonts w:hint="cs"/>
          <w:rtl/>
        </w:rPr>
        <w:t>ع</w:t>
      </w:r>
      <w:r w:rsidRPr="00853DCC">
        <w:rPr>
          <w:rtl/>
        </w:rPr>
        <w:t xml:space="preserve"> سلاح مجاهدین و فدائیان و دیگران بوده که در اشعار بعد به آن اشارت رفته است: «قزاق‌های تازه مسلمان شیخ فضل الله،‌</w:t>
      </w:r>
      <w:r w:rsidR="00512807" w:rsidRPr="00853DCC">
        <w:rPr>
          <w:rFonts w:hint="cs"/>
          <w:rtl/>
        </w:rPr>
        <w:t xml:space="preserve"> </w:t>
      </w:r>
      <w:r w:rsidRPr="00853DCC">
        <w:rPr>
          <w:rtl/>
        </w:rPr>
        <w:t>هر صبح و شام موعظه‌‌ها می‌شوند، تا باز هم به نام اسلام، هر مجاهد رزمنده و فدایی این خلق را هلاک کنند»</w:t>
      </w:r>
      <w:r w:rsidRPr="00853DCC">
        <w:rPr>
          <w:rStyle w:val="FootnoteReference"/>
          <w:rtl/>
        </w:rPr>
        <w:footnoteReference w:id="2937"/>
      </w:r>
      <w:r w:rsidRPr="00853DCC">
        <w:rPr>
          <w:rtl/>
        </w:rPr>
        <w:t xml:space="preserve"> اشعار بعدی وی هم به همین نسبت او را از انقلاب دور می‌سازد و نامه‌ای که در دفاع از مجاهدین خلق دارد و در پایان همان گلخون چاپ شده است.</w:t>
      </w:r>
    </w:p>
    <w:p w:rsidR="000631D9" w:rsidRPr="00853DCC" w:rsidRDefault="000631D9" w:rsidP="001970D5">
      <w:pPr>
        <w:pStyle w:val="a"/>
        <w:rPr>
          <w:rtl/>
        </w:rPr>
      </w:pPr>
      <w:r w:rsidRPr="00853DCC">
        <w:rPr>
          <w:rtl/>
        </w:rPr>
        <w:t>بدین ترتیب،</w:t>
      </w:r>
      <w:r w:rsidR="00B732C0" w:rsidRPr="00853DCC">
        <w:rPr>
          <w:rFonts w:hint="cs"/>
          <w:rtl/>
        </w:rPr>
        <w:t xml:space="preserve"> </w:t>
      </w:r>
      <w:r w:rsidRPr="00853DCC">
        <w:rPr>
          <w:rtl/>
        </w:rPr>
        <w:t>‌میرزا</w:t>
      </w:r>
      <w:r w:rsidR="00B732C0" w:rsidRPr="00853DCC">
        <w:rPr>
          <w:rFonts w:hint="cs"/>
          <w:rtl/>
        </w:rPr>
        <w:t xml:space="preserve"> </w:t>
      </w:r>
      <w:r w:rsidRPr="00853DCC">
        <w:rPr>
          <w:rtl/>
        </w:rPr>
        <w:t>زاده پس از انقلاب ساز مخالف زده و به خارج رفت و در پاریس اقامت گزید که تاکنون نیز همانجاست و عضو مؤسس کانون نویسندگان در تبعید، شعرهای سالهای پس از انقلاب ایشان در خارج از کشور، نشان داد که شعر حد و مرزی ندارد و شاعران به تعبیر قرآن چنانند که پیوند عمیقی با گمراهی و گمراهان دارند. حقایق باید خارج از چهارچوب شعر جستجو شوند. تا آنجا که فرصت بود و در اینترنت جستجو کردم ـ و شاید باشد ـ شعری که بوی دین و مذهب از آن بیاید، در اشعار ایشان ندیدم.</w:t>
      </w:r>
    </w:p>
    <w:p w:rsidR="000631D9" w:rsidRPr="00853DCC" w:rsidRDefault="000631D9" w:rsidP="001970D5">
      <w:pPr>
        <w:pStyle w:val="a"/>
        <w:rPr>
          <w:rtl/>
        </w:rPr>
      </w:pPr>
      <w:r w:rsidRPr="00853DCC">
        <w:rPr>
          <w:b/>
          <w:bCs/>
          <w:rtl/>
        </w:rPr>
        <w:t xml:space="preserve">استاد </w:t>
      </w:r>
      <w:r w:rsidR="00B732C0" w:rsidRPr="00853DCC">
        <w:rPr>
          <w:rFonts w:hint="cs"/>
          <w:b/>
          <w:bCs/>
          <w:rtl/>
        </w:rPr>
        <w:t xml:space="preserve">محمدرضا </w:t>
      </w:r>
      <w:r w:rsidRPr="00853DCC">
        <w:rPr>
          <w:b/>
          <w:bCs/>
          <w:rtl/>
        </w:rPr>
        <w:t>شفیعی کدکنی</w:t>
      </w:r>
      <w:r w:rsidRPr="00853DCC">
        <w:rPr>
          <w:rtl/>
        </w:rPr>
        <w:t xml:space="preserve"> (متولد 1318) از شاعران معاصر، پیش از سال چهل، شعری در باره امام حسین (ع) سرود که انگشت نهادن بر بعد سیاسی کربلا در مبارزه با ستمگری بود: «باز در خاطره‌ها، یاد تو ای رهرو عشق / شعله‌ی سرکش آزادگی افروخته است/ یک جهان بر تو و بر همت و مردانگیت / از شوق وطلب، دیده‌ی جان دوخته است/رسم آزادی و پیکار و حقیقت جویی/ همه جا، صفحه‌ی تابنده‌ی آیین تو بود/ آنچه بر ملت اسلام حیاتی بخشید/ جنبش عاطفه و نهضت خونین تو بود»</w:t>
      </w:r>
      <w:r w:rsidR="004C597F" w:rsidRPr="00853DCC">
        <w:rPr>
          <w:rFonts w:hint="cs"/>
          <w:rtl/>
        </w:rPr>
        <w:t>.</w:t>
      </w:r>
      <w:r w:rsidRPr="00853DCC">
        <w:rPr>
          <w:rStyle w:val="FootnoteReference"/>
          <w:rtl/>
        </w:rPr>
        <w:footnoteReference w:id="2938"/>
      </w:r>
      <w:r w:rsidRPr="00853DCC">
        <w:rPr>
          <w:rtl/>
        </w:rPr>
        <w:t xml:space="preserve"> البته </w:t>
      </w:r>
      <w:r w:rsidRPr="00853DCC">
        <w:rPr>
          <w:rtl/>
        </w:rPr>
        <w:lastRenderedPageBreak/>
        <w:t>اشعار سیاسی وی فراوان بود</w:t>
      </w:r>
      <w:r w:rsidRPr="00853DCC">
        <w:rPr>
          <w:rStyle w:val="FootnoteReference"/>
          <w:rtl/>
        </w:rPr>
        <w:footnoteReference w:id="2939"/>
      </w:r>
      <w:r w:rsidRPr="00853DCC">
        <w:rPr>
          <w:rtl/>
        </w:rPr>
        <w:t xml:space="preserve">جز آن که یافتن شعری در میان اشعار ایشان که به صراحت مربوط به شخص یا حادثه خاصی باشد،‌دشوار </w:t>
      </w:r>
      <w:r w:rsidR="004C597F" w:rsidRPr="00853DCC">
        <w:rPr>
          <w:rFonts w:hint="cs"/>
          <w:rtl/>
        </w:rPr>
        <w:t xml:space="preserve">است و </w:t>
      </w:r>
      <w:r w:rsidRPr="00853DCC">
        <w:rPr>
          <w:rtl/>
        </w:rPr>
        <w:t>بلکه نیست.</w:t>
      </w:r>
      <w:r w:rsidRPr="00853DCC">
        <w:rPr>
          <w:rStyle w:val="FootnoteReference"/>
          <w:rtl/>
        </w:rPr>
        <w:footnoteReference w:id="2940"/>
      </w:r>
      <w:r w:rsidRPr="00853DCC">
        <w:rPr>
          <w:rtl/>
        </w:rPr>
        <w:t xml:space="preserve"> برای مثال،</w:t>
      </w:r>
      <w:r w:rsidR="004C597F" w:rsidRPr="00853DCC">
        <w:rPr>
          <w:rFonts w:hint="cs"/>
          <w:rtl/>
        </w:rPr>
        <w:t xml:space="preserve"> </w:t>
      </w:r>
      <w:r w:rsidRPr="00853DCC">
        <w:rPr>
          <w:rtl/>
        </w:rPr>
        <w:t>‌تلقی دیگران این بود که شعر حلاج وی برای شریعتی سروده  شده است در حالی که این شعر مربوط به سال 1348 است.</w:t>
      </w:r>
      <w:r w:rsidRPr="00853DCC">
        <w:rPr>
          <w:rStyle w:val="FootnoteReference"/>
          <w:rtl/>
        </w:rPr>
        <w:footnoteReference w:id="2941"/>
      </w:r>
      <w:r w:rsidRPr="00853DCC">
        <w:rPr>
          <w:rtl/>
        </w:rPr>
        <w:t xml:space="preserve"> </w:t>
      </w:r>
    </w:p>
    <w:p w:rsidR="000631D9" w:rsidRPr="00853DCC" w:rsidRDefault="000631D9" w:rsidP="001970D5">
      <w:pPr>
        <w:pStyle w:val="a"/>
        <w:rPr>
          <w:rtl/>
        </w:rPr>
      </w:pPr>
      <w:r w:rsidRPr="00853DCC">
        <w:rPr>
          <w:rtl/>
        </w:rPr>
        <w:t>اما مضمون همان شعر سیاسی است:‌</w:t>
      </w:r>
      <w:r w:rsidR="004C597F" w:rsidRPr="00853DCC">
        <w:rPr>
          <w:rFonts w:hint="cs"/>
          <w:rtl/>
        </w:rPr>
        <w:t xml:space="preserve"> </w:t>
      </w:r>
      <w:r w:rsidR="004C597F" w:rsidRPr="00853DCC">
        <w:rPr>
          <w:rtl/>
        </w:rPr>
        <w:t>وقتی  تو، روی چوب</w:t>
      </w:r>
      <w:r w:rsidR="00C427E4" w:rsidRPr="00853DCC">
        <w:rPr>
          <w:rFonts w:hint="cs"/>
          <w:rtl/>
        </w:rPr>
        <w:t>ۀ</w:t>
      </w:r>
      <w:r w:rsidR="004C597F" w:rsidRPr="00853DCC">
        <w:rPr>
          <w:rtl/>
        </w:rPr>
        <w:t xml:space="preserve"> دارت خموش و مات</w:t>
      </w:r>
      <w:r w:rsidRPr="00853DCC">
        <w:rPr>
          <w:rtl/>
        </w:rPr>
        <w:t xml:space="preserve"> بودی، ما:‌</w:t>
      </w:r>
      <w:r w:rsidR="004C597F" w:rsidRPr="00853DCC">
        <w:rPr>
          <w:rFonts w:hint="cs"/>
          <w:rtl/>
        </w:rPr>
        <w:t xml:space="preserve"> </w:t>
      </w:r>
      <w:r w:rsidRPr="00853DCC">
        <w:rPr>
          <w:rtl/>
        </w:rPr>
        <w:t>انبوه کرکسان تماشا،</w:t>
      </w:r>
      <w:r w:rsidR="004C597F" w:rsidRPr="00853DCC">
        <w:rPr>
          <w:rFonts w:hint="cs"/>
          <w:rtl/>
        </w:rPr>
        <w:t xml:space="preserve"> </w:t>
      </w:r>
      <w:r w:rsidRPr="00853DCC">
        <w:rPr>
          <w:rtl/>
        </w:rPr>
        <w:t>‌با شحنه‌های مأمور، مأمورهای معذور، همسان و همسکوت ماندیم».</w:t>
      </w:r>
    </w:p>
    <w:p w:rsidR="000631D9" w:rsidRPr="00853DCC" w:rsidRDefault="000631D9" w:rsidP="001970D5">
      <w:pPr>
        <w:pStyle w:val="a"/>
        <w:rPr>
          <w:rtl/>
        </w:rPr>
      </w:pPr>
      <w:r w:rsidRPr="00853DCC">
        <w:rPr>
          <w:b/>
          <w:bCs/>
          <w:rtl/>
        </w:rPr>
        <w:t>پرویز خرسند</w:t>
      </w:r>
      <w:r w:rsidRPr="00853DCC">
        <w:rPr>
          <w:rtl/>
        </w:rPr>
        <w:t xml:space="preserve"> (فرزند حسن و متولد به سال 1319 در مشهد و خانواده‌ای غیر مذهبی) نثر نویس و شاعر نوسرای دیگر و در واقع نویسند</w:t>
      </w:r>
      <w:r w:rsidR="00C427E4" w:rsidRPr="00853DCC">
        <w:rPr>
          <w:rtl/>
        </w:rPr>
        <w:t>ۀ</w:t>
      </w:r>
      <w:r w:rsidRPr="00853DCC">
        <w:rPr>
          <w:rtl/>
        </w:rPr>
        <w:t xml:space="preserve"> آثاری بین نثر و شعر نو بود  که در مشهد به کانون نشر حقایق رفت و آمد داشت. او از دوستان پویان (بنیانگذار بعدی سازمان چریکهای فدایی و فرزندان احمد زاده</w:t>
      </w:r>
      <w:r w:rsidR="007368BE" w:rsidRPr="00853DCC">
        <w:rPr>
          <w:rFonts w:hint="cs"/>
          <w:rtl/>
        </w:rPr>
        <w:t>)</w:t>
      </w:r>
      <w:r w:rsidR="007368BE" w:rsidRPr="00853DCC">
        <w:rPr>
          <w:rtl/>
        </w:rPr>
        <w:t xml:space="preserve"> بود</w:t>
      </w:r>
      <w:r w:rsidRPr="00853DCC">
        <w:rPr>
          <w:rtl/>
        </w:rPr>
        <w:t>. خرسند در سال 41 تحت تعقیب قرار گرفت و به یک روستا گریخت. در آنجا کتاب برزیگران دشت خون را نوشت. پیش از آن کتاب آنجا که حق پیروز است را نوشته بود (تاریخ مقدمه آقای حکیمی،‌</w:t>
      </w:r>
      <w:r w:rsidR="008371C4" w:rsidRPr="00853DCC">
        <w:rPr>
          <w:rFonts w:hint="cs"/>
          <w:rtl/>
        </w:rPr>
        <w:t xml:space="preserve"> </w:t>
      </w:r>
      <w:r w:rsidRPr="00853DCC">
        <w:rPr>
          <w:rtl/>
        </w:rPr>
        <w:t>مهر 1341)</w:t>
      </w:r>
      <w:r w:rsidR="008371C4" w:rsidRPr="00853DCC">
        <w:rPr>
          <w:rFonts w:hint="cs"/>
          <w:rtl/>
        </w:rPr>
        <w:t>.</w:t>
      </w:r>
      <w:r w:rsidRPr="00853DCC">
        <w:rPr>
          <w:rtl/>
        </w:rPr>
        <w:t xml:space="preserve"> کتاب مرثیه‌ای که ناسروده ماند نیز از همان سال</w:t>
      </w:r>
      <w:r w:rsidR="008371C4" w:rsidRPr="00853DCC">
        <w:rPr>
          <w:rFonts w:hint="cs"/>
          <w:rtl/>
        </w:rPr>
        <w:t>‌</w:t>
      </w:r>
      <w:r w:rsidRPr="00853DCC">
        <w:rPr>
          <w:rtl/>
        </w:rPr>
        <w:t>هاست که بعدها نیز چاپ شد (در مقدمه می‌گوید که دکتر شریعتی آن را پیش از چاپ خوانده بود و نامه‌ای هم برای آن نوشت و لای کتاب گذاشت) وی به گفته خودش متن کتاب آنجا که حق پیروز است را در بسیاری از مراسم مذهبی می‌خواند. کتاب برزیگران دشت خون را نیز در همان سال</w:t>
      </w:r>
      <w:r w:rsidR="008371C4" w:rsidRPr="00853DCC">
        <w:rPr>
          <w:rFonts w:hint="cs"/>
          <w:rtl/>
        </w:rPr>
        <w:t>‌</w:t>
      </w:r>
      <w:r w:rsidRPr="00853DCC">
        <w:rPr>
          <w:rtl/>
        </w:rPr>
        <w:t>های اوائل دهه چهل در روستای جاغرق نوشت.</w:t>
      </w:r>
    </w:p>
    <w:p w:rsidR="000631D9" w:rsidRPr="00853DCC" w:rsidRDefault="000631D9" w:rsidP="001970D5">
      <w:pPr>
        <w:pStyle w:val="a"/>
        <w:rPr>
          <w:rtl/>
        </w:rPr>
      </w:pPr>
      <w:r w:rsidRPr="00853DCC">
        <w:rPr>
          <w:rtl/>
        </w:rPr>
        <w:t>پس از دیپلم به تهران آمد و برای انتشارات محمدی (اردهالی) کار ویرایش می‌کرد و اندکی بعد، آن همکاری رها شد. زمانی هم در مدرسه کمال فعالیت داشت.</w:t>
      </w:r>
    </w:p>
    <w:p w:rsidR="000631D9" w:rsidRPr="00853DCC" w:rsidRDefault="000631D9" w:rsidP="001970D5">
      <w:pPr>
        <w:pStyle w:val="a"/>
        <w:rPr>
          <w:rtl/>
        </w:rPr>
      </w:pPr>
      <w:r w:rsidRPr="00853DCC">
        <w:rPr>
          <w:rtl/>
        </w:rPr>
        <w:lastRenderedPageBreak/>
        <w:t>وی به سال 44 برای ادامه تحصیل به مشهد رفت و وارد دانشگاه شد و به تحصیل در رشته ادبیات فارسی پرداخت. در آنجا بود که شاگردی شریعتی را کرد و درس تاریخ اسلام را نزد او خواند. پیش از آن در سال 43 در تهران، در یک میهمانی در منزل شیخ حسین لنکرانی همراه با استاد شریعتی و فرزندش با دکتر آشنا شده بود.</w:t>
      </w:r>
    </w:p>
    <w:p w:rsidR="000631D9" w:rsidRPr="00853DCC" w:rsidRDefault="000631D9" w:rsidP="001970D5">
      <w:pPr>
        <w:pStyle w:val="a"/>
        <w:rPr>
          <w:rtl/>
        </w:rPr>
      </w:pPr>
      <w:r w:rsidRPr="00853DCC">
        <w:rPr>
          <w:rtl/>
        </w:rPr>
        <w:t>خرسند در زمستان سال 46 دستگیر و در پایان پاییز سال 47 آزاد شد و این به خاطر سوابق سیاسی پیشین او بود. علت دستگیری شعر تندی علیه پهلوی بود که از دست وی گرفتند، اما از او نبود.</w:t>
      </w:r>
      <w:r w:rsidRPr="00853DCC">
        <w:rPr>
          <w:rStyle w:val="FootnoteReference"/>
          <w:rtl/>
        </w:rPr>
        <w:footnoteReference w:id="2942"/>
      </w:r>
      <w:r w:rsidRPr="00853DCC">
        <w:rPr>
          <w:rtl/>
        </w:rPr>
        <w:t xml:space="preserve"> در همان زندان</w:t>
      </w:r>
      <w:r w:rsidR="00DE29DE" w:rsidRPr="00853DCC">
        <w:rPr>
          <w:rFonts w:hint="cs"/>
          <w:rtl/>
        </w:rPr>
        <w:t>،</w:t>
      </w:r>
      <w:r w:rsidRPr="00853DCC">
        <w:rPr>
          <w:rtl/>
        </w:rPr>
        <w:t xml:space="preserve"> کتاب دیگر من و یگانه و دیوار</w:t>
      </w:r>
      <w:r w:rsidR="00DE29DE" w:rsidRPr="00853DCC">
        <w:rPr>
          <w:rFonts w:hint="cs"/>
          <w:rtl/>
        </w:rPr>
        <w:t>، را که</w:t>
      </w:r>
      <w:r w:rsidRPr="00853DCC">
        <w:rPr>
          <w:rtl/>
        </w:rPr>
        <w:t xml:space="preserve"> از دیگر آثار اوست و مشتمل بر نامه‌های عاشقانه و شبیه شعر است</w:t>
      </w:r>
      <w:r w:rsidR="00DE29DE" w:rsidRPr="00853DCC">
        <w:rPr>
          <w:rFonts w:hint="cs"/>
          <w:rtl/>
        </w:rPr>
        <w:t>،</w:t>
      </w:r>
      <w:r w:rsidRPr="00853DCC">
        <w:rPr>
          <w:rtl/>
        </w:rPr>
        <w:t xml:space="preserve"> نوشت.</w:t>
      </w:r>
    </w:p>
    <w:p w:rsidR="000631D9" w:rsidRPr="00853DCC" w:rsidRDefault="000631D9" w:rsidP="001970D5">
      <w:pPr>
        <w:pStyle w:val="a"/>
        <w:rPr>
          <w:rtl/>
        </w:rPr>
      </w:pPr>
      <w:r w:rsidRPr="00853DCC">
        <w:rPr>
          <w:rtl/>
        </w:rPr>
        <w:t xml:space="preserve">حوالی سال 49 به تهران آمد. در مشهد، شریعتی دو نامه به وی داد و گفت: یکی برای نان تو و دیگری برای روح توست. اولی برای میناچی بود که کاری در حسینه به وی بدهد. و دیگری برای حسن آلادپوش بود که </w:t>
      </w:r>
      <w:r w:rsidR="00DE29DE" w:rsidRPr="00853DCC">
        <w:rPr>
          <w:rFonts w:hint="cs"/>
          <w:rtl/>
        </w:rPr>
        <w:t xml:space="preserve">عضو </w:t>
      </w:r>
      <w:r w:rsidRPr="00853DCC">
        <w:rPr>
          <w:rtl/>
        </w:rPr>
        <w:t>انجمن مهندسین بود. در حسینیه کارهای شریعتی و استاد مطهری را ویرایش می‌کرد. وی حوالی سال 50 ازدواج کرد.</w:t>
      </w:r>
    </w:p>
    <w:p w:rsidR="000631D9" w:rsidRPr="00853DCC" w:rsidRDefault="000631D9" w:rsidP="001970D5">
      <w:pPr>
        <w:pStyle w:val="a"/>
        <w:rPr>
          <w:rtl/>
        </w:rPr>
      </w:pPr>
      <w:r w:rsidRPr="00853DCC">
        <w:rPr>
          <w:rtl/>
        </w:rPr>
        <w:t>وی در حسینیه ارشاد کار ویراستاری می‌کرد و به خصوص به سبب آشنایی با خانواده شریعتی موقعیت بهتری یافت. چند بار شعر خوانی و دکلمه سرایی هم در حسینیه داشت. کتاب یاد و یادآوران که سخنرانی شریعتی بود توسط وی کاملا با</w:t>
      </w:r>
      <w:r w:rsidR="00DE29DE" w:rsidRPr="00853DCC">
        <w:rPr>
          <w:rFonts w:hint="cs"/>
          <w:rtl/>
        </w:rPr>
        <w:t>ز</w:t>
      </w:r>
      <w:r w:rsidRPr="00853DCC">
        <w:rPr>
          <w:rtl/>
        </w:rPr>
        <w:t>نویسی شده و نثر آن از وی بود. همکاری وی با حسینیه حوالی یک سال به طول انجامید. هر ماه دو سخنرانی شریعتی را بازنویسی  می‌کرد برای ویرایش گاه مطالب را جابجا کرده و حذف می‌کرد. شریعتی از این کار بسیار خوشش می‌آمد. بیشتر آثاری که سال 50 توسط حسینیه چاپ شد توسط خرسند ویرایش و بازنویسی شد. (این متن‌ها توسط پدر محبوبه متحدین که از تندنویس</w:t>
      </w:r>
      <w:r w:rsidR="00DC139B" w:rsidRPr="00853DCC">
        <w:rPr>
          <w:rFonts w:hint="cs"/>
          <w:rtl/>
        </w:rPr>
        <w:t>‌</w:t>
      </w:r>
      <w:r w:rsidRPr="00853DCC">
        <w:rPr>
          <w:rtl/>
        </w:rPr>
        <w:t>های مجلس زمان شاه بود، پیاده می‌شد). پس از آن از حسینیه به اجبار کناره‌گیری کرد. آقای خرسند ضمن اظهار مطالب بالا به بنده گفت:</w:t>
      </w:r>
      <w:r w:rsidRPr="00853DCC">
        <w:rPr>
          <w:rStyle w:val="FootnoteReference"/>
          <w:rtl/>
        </w:rPr>
        <w:footnoteReference w:id="2943"/>
      </w:r>
      <w:r w:rsidRPr="00853DCC">
        <w:rPr>
          <w:rtl/>
        </w:rPr>
        <w:t xml:space="preserve"> در نامه‌ای که اخیرا از شریعتی در روزنامه اعتماد ملی در سی امین سالگرد مرگ دکتر چاپ شد،‌</w:t>
      </w:r>
      <w:r w:rsidR="00DC139B" w:rsidRPr="00853DCC">
        <w:rPr>
          <w:rFonts w:hint="cs"/>
          <w:rtl/>
        </w:rPr>
        <w:t xml:space="preserve"> </w:t>
      </w:r>
      <w:r w:rsidRPr="00853DCC">
        <w:rPr>
          <w:rtl/>
        </w:rPr>
        <w:t>اشاره به رفتن من از ارشاد شده است. بعد از یکی دو سال به بنیاد شاهنامه رفت</w:t>
      </w:r>
      <w:r w:rsidR="00DC139B" w:rsidRPr="00853DCC">
        <w:rPr>
          <w:rFonts w:hint="cs"/>
          <w:rtl/>
        </w:rPr>
        <w:t>ه،</w:t>
      </w:r>
      <w:r w:rsidRPr="00853DCC">
        <w:rPr>
          <w:rtl/>
        </w:rPr>
        <w:t xml:space="preserve"> مشغول بکار شده و تا انقلاب در آنجا بودم.</w:t>
      </w:r>
    </w:p>
    <w:p w:rsidR="000631D9" w:rsidRPr="00853DCC" w:rsidRDefault="000631D9" w:rsidP="001970D5">
      <w:pPr>
        <w:pStyle w:val="a"/>
        <w:rPr>
          <w:rtl/>
        </w:rPr>
      </w:pPr>
      <w:r w:rsidRPr="00853DCC">
        <w:rPr>
          <w:rtl/>
        </w:rPr>
        <w:t xml:space="preserve">بعد از انقلاب در سال 58 با به راه افتادن مجله سروش سردبیر آن شد و سرمقاله‌های ادبی ـ انقلابی می‌نوشت و چندین کار دیگر هم از طرف قطب زاده مدیر وقت رادیو و تلویزیون به وی واگذار شد. وی تا پایان سال 59 در سروش بود و زمانی که مدیریت </w:t>
      </w:r>
      <w:r w:rsidRPr="00853DCC">
        <w:rPr>
          <w:rtl/>
        </w:rPr>
        <w:lastRenderedPageBreak/>
        <w:t>عوض شد، او نیز بیرون رفت. طی سالهای پس از آن به کار ویرایش می‌پرداخت که از آن جمله فرهنگ آفتاب آقای معادیخواه بود.</w:t>
      </w:r>
    </w:p>
    <w:p w:rsidR="000631D9" w:rsidRPr="00853DCC" w:rsidRDefault="000631D9" w:rsidP="001970D5">
      <w:pPr>
        <w:pStyle w:val="a"/>
        <w:rPr>
          <w:rtl/>
        </w:rPr>
      </w:pPr>
      <w:r w:rsidRPr="00853DCC">
        <w:rPr>
          <w:rtl/>
        </w:rPr>
        <w:t>در سال 60 چند بار مجاهدین تلاش کردند تا او را به خارج ببرند اما حاضر به رفتن نشد</w:t>
      </w:r>
      <w:r w:rsidR="00DC139B" w:rsidRPr="00853DCC">
        <w:rPr>
          <w:rFonts w:hint="cs"/>
          <w:rtl/>
        </w:rPr>
        <w:t>.</w:t>
      </w:r>
      <w:r w:rsidRPr="00853DCC">
        <w:rPr>
          <w:rtl/>
        </w:rPr>
        <w:t>‍ در همین سال برادرش احمد نیز به دلیل گرایش به مجاهدین اعدام شد.</w:t>
      </w:r>
    </w:p>
    <w:p w:rsidR="000631D9" w:rsidRPr="00853DCC" w:rsidRDefault="000631D9" w:rsidP="001970D5">
      <w:pPr>
        <w:pStyle w:val="a"/>
        <w:rPr>
          <w:rtl/>
        </w:rPr>
      </w:pPr>
      <w:r w:rsidRPr="00853DCC">
        <w:rPr>
          <w:rtl/>
        </w:rPr>
        <w:t>بعدها کتابی با عنوان پیغام زخم (تهران، نقطه، 1373،‌ 214ص) مشتمل بر نوشته‌های او ـ که سبکی است  میان نثر و شعر نو ـ و درباره شریعتی و برخی موضوعات دیگر چاپ شد.</w:t>
      </w:r>
    </w:p>
    <w:p w:rsidR="000631D9" w:rsidRPr="00853DCC" w:rsidRDefault="000631D9" w:rsidP="001970D5">
      <w:pPr>
        <w:pStyle w:val="a"/>
        <w:rPr>
          <w:rtl/>
        </w:rPr>
      </w:pPr>
      <w:r w:rsidRPr="00853DCC">
        <w:rPr>
          <w:rtl/>
        </w:rPr>
        <w:t xml:space="preserve">یکی دیگر از این نمونه‌ها، </w:t>
      </w:r>
      <w:r w:rsidRPr="00853DCC">
        <w:rPr>
          <w:b/>
          <w:bCs/>
          <w:rtl/>
        </w:rPr>
        <w:t>فضل الله صلواتی</w:t>
      </w:r>
      <w:r w:rsidRPr="00853DCC">
        <w:rPr>
          <w:rtl/>
        </w:rPr>
        <w:t xml:space="preserve">، نویسنده و از چهره‌های مذهبی مخالف با رژیم پهلوی است که اشعار نو و کلاسیک ساده وی، با مضامین دینی ـ انقلابی در کتابی با نام نوای آزادی در اسفند 1357 چاپ شده است. اشعار وی از سالهای 1337 (از آن سال شعری درباره مبعث) تا دوران انقلاب را در بر می‌گیرد. ابیاتی از شعر «نوای آزادی» که از مهر 1339 است چنین است:‌«نموده طایر جان هوای آزادی / دلم به سینه طپد از برای آزادی / تصدق شه مردان علی شود جانم / که اوست در همه جا پیشوای آزادی/ ... چرا </w:t>
      </w:r>
      <w:r w:rsidR="00AF0A99" w:rsidRPr="00853DCC">
        <w:rPr>
          <w:rFonts w:hint="cs"/>
          <w:rtl/>
        </w:rPr>
        <w:t xml:space="preserve">ز </w:t>
      </w:r>
      <w:r w:rsidRPr="00853DCC">
        <w:rPr>
          <w:rtl/>
        </w:rPr>
        <w:t>بهر حسین علی (ع) پریشانم / که او گذشت ز عالم برای آزادی.</w:t>
      </w:r>
    </w:p>
    <w:p w:rsidR="000631D9" w:rsidRPr="00853DCC" w:rsidRDefault="000631D9" w:rsidP="001970D5">
      <w:pPr>
        <w:pStyle w:val="a"/>
        <w:rPr>
          <w:rtl/>
        </w:rPr>
      </w:pPr>
      <w:r w:rsidRPr="00853DCC">
        <w:rPr>
          <w:rtl/>
        </w:rPr>
        <w:t>گفتنی است که آقای صلواتی نوشته‌هایی هم درباره عاشورا داشت که از</w:t>
      </w:r>
      <w:r w:rsidR="00AF0A99" w:rsidRPr="00853DCC">
        <w:rPr>
          <w:rtl/>
        </w:rPr>
        <w:t xml:space="preserve"> آن جمله سلام بر عاشورا است که </w:t>
      </w:r>
      <w:r w:rsidRPr="00853DCC">
        <w:rPr>
          <w:rtl/>
        </w:rPr>
        <w:t>د</w:t>
      </w:r>
      <w:r w:rsidR="00AF0A99" w:rsidRPr="00853DCC">
        <w:rPr>
          <w:rFonts w:hint="cs"/>
          <w:rtl/>
        </w:rPr>
        <w:t>ر</w:t>
      </w:r>
      <w:r w:rsidRPr="00853DCC">
        <w:rPr>
          <w:rtl/>
        </w:rPr>
        <w:t xml:space="preserve"> سال 1355 زمانی که در یزد تبعید بود، به چاپ رسید.</w:t>
      </w:r>
    </w:p>
    <w:p w:rsidR="000631D9" w:rsidRPr="00853DCC" w:rsidRDefault="000631D9" w:rsidP="001970D5">
      <w:pPr>
        <w:pStyle w:val="a"/>
        <w:rPr>
          <w:rtl/>
        </w:rPr>
      </w:pPr>
      <w:r w:rsidRPr="00853DCC">
        <w:rPr>
          <w:rtl/>
        </w:rPr>
        <w:t>در ادامه اشعار پیشگفته یک شعر نو از سال 1350 زمانی که وی در زندان ساواک اصفهان بوده، درباره بردگی آمده است. در شعری که در خرداد 1342 سروده آمده است: مرگ اندر ره آزادی و عدل / به خدا بهتر از این زندگی است / دادن جان به ره آزادی /بهتر از بندگی و بردگی است / جان خود در ره محبوب حسین / از سر صدق و صفا کرد فدا / یار و انصار و دگر اهل وعیا</w:t>
      </w:r>
      <w:r w:rsidR="00800F28" w:rsidRPr="00853DCC">
        <w:rPr>
          <w:rFonts w:hint="cs"/>
          <w:rtl/>
        </w:rPr>
        <w:t>ل</w:t>
      </w:r>
      <w:r w:rsidRPr="00853DCC">
        <w:rPr>
          <w:rtl/>
        </w:rPr>
        <w:t>/ جمله را برد به درگاه خدا.</w:t>
      </w:r>
      <w:r w:rsidRPr="00853DCC">
        <w:rPr>
          <w:rStyle w:val="FootnoteReference"/>
          <w:rtl/>
        </w:rPr>
        <w:footnoteReference w:id="2944"/>
      </w:r>
      <w:r w:rsidRPr="00853DCC">
        <w:rPr>
          <w:rtl/>
        </w:rPr>
        <w:t xml:space="preserve">  یک شعر نو هم در باره حضرت زینب (س) دارد که در فرهنگ سیاسی شیعه در دوره اخیر به عنوان پیام رسان </w:t>
      </w:r>
      <w:r w:rsidR="00800F28" w:rsidRPr="00853DCC">
        <w:rPr>
          <w:rtl/>
        </w:rPr>
        <w:t>پیام کربلا مطرح بوده است: از و</w:t>
      </w:r>
      <w:r w:rsidR="00800F28" w:rsidRPr="00853DCC">
        <w:rPr>
          <w:rFonts w:hint="cs"/>
          <w:rtl/>
        </w:rPr>
        <w:t>ر</w:t>
      </w:r>
      <w:r w:rsidR="00800F28" w:rsidRPr="00853DCC">
        <w:rPr>
          <w:rtl/>
        </w:rPr>
        <w:t>ا</w:t>
      </w:r>
      <w:r w:rsidRPr="00853DCC">
        <w:rPr>
          <w:rtl/>
        </w:rPr>
        <w:t>ی چادر عصمت، نهان خورشید تابانی، طلوعی جاودان دارد</w:t>
      </w:r>
      <w:r w:rsidR="00800F28" w:rsidRPr="00853DCC">
        <w:rPr>
          <w:rFonts w:hint="cs"/>
          <w:rtl/>
        </w:rPr>
        <w:t>،</w:t>
      </w:r>
      <w:r w:rsidRPr="00853DCC">
        <w:rPr>
          <w:rtl/>
        </w:rPr>
        <w:t xml:space="preserve"> و از پشت حجاب پاکی و تقوا، دوستی سخت نیرومند،‌</w:t>
      </w:r>
      <w:r w:rsidR="00800F28" w:rsidRPr="00853DCC">
        <w:rPr>
          <w:rFonts w:hint="cs"/>
          <w:rtl/>
        </w:rPr>
        <w:t xml:space="preserve"> </w:t>
      </w:r>
      <w:r w:rsidRPr="00853DCC">
        <w:rPr>
          <w:rtl/>
        </w:rPr>
        <w:t>حسینی نهضت خون و شرافت را اصالت داد.</w:t>
      </w:r>
      <w:r w:rsidRPr="00853DCC">
        <w:rPr>
          <w:rStyle w:val="FootnoteReference"/>
          <w:rtl/>
        </w:rPr>
        <w:footnoteReference w:id="2945"/>
      </w:r>
      <w:r w:rsidRPr="00853DCC">
        <w:rPr>
          <w:rtl/>
        </w:rPr>
        <w:t xml:space="preserve"> وی در آستان</w:t>
      </w:r>
      <w:r w:rsidR="00C427E4" w:rsidRPr="00853DCC">
        <w:rPr>
          <w:rtl/>
        </w:rPr>
        <w:t>ۀ</w:t>
      </w:r>
      <w:r w:rsidRPr="00853DCC">
        <w:rPr>
          <w:rtl/>
        </w:rPr>
        <w:t xml:space="preserve"> انقلاب هم شعری برای هفدهم شهریور و اشعاری برای موضوعات دیگر سروده که در همان منبع چاپ شده است.</w:t>
      </w:r>
    </w:p>
    <w:p w:rsidR="000631D9" w:rsidRPr="00853DCC" w:rsidRDefault="000631D9" w:rsidP="001970D5">
      <w:pPr>
        <w:pStyle w:val="a"/>
        <w:rPr>
          <w:rtl/>
        </w:rPr>
      </w:pPr>
      <w:r w:rsidRPr="00853DCC">
        <w:rPr>
          <w:b/>
          <w:bCs/>
          <w:rtl/>
        </w:rPr>
        <w:t>خانم طاهر</w:t>
      </w:r>
      <w:r w:rsidR="00C427E4" w:rsidRPr="00853DCC">
        <w:rPr>
          <w:b/>
          <w:bCs/>
          <w:rtl/>
        </w:rPr>
        <w:t>ۀ</w:t>
      </w:r>
      <w:r w:rsidRPr="00853DCC">
        <w:rPr>
          <w:b/>
          <w:bCs/>
          <w:rtl/>
        </w:rPr>
        <w:t xml:space="preserve"> صفارزاده</w:t>
      </w:r>
      <w:r w:rsidRPr="00853DCC">
        <w:rPr>
          <w:rtl/>
        </w:rPr>
        <w:t xml:space="preserve"> (متولد 1315 سیرجان و دانش آموخته رشت</w:t>
      </w:r>
      <w:r w:rsidR="00C427E4" w:rsidRPr="00853DCC">
        <w:rPr>
          <w:rtl/>
        </w:rPr>
        <w:t>ۀ</w:t>
      </w:r>
      <w:r w:rsidRPr="00853DCC">
        <w:rPr>
          <w:rtl/>
        </w:rPr>
        <w:t xml:space="preserve"> ادبیات انگلیسی و مترجم قرآن و درگذشته 4/8/87) از شاعرانی است که نخستین مجموعه شعرش در </w:t>
      </w:r>
      <w:r w:rsidRPr="00853DCC">
        <w:rPr>
          <w:rtl/>
        </w:rPr>
        <w:lastRenderedPageBreak/>
        <w:t>سال 41 چاپ شد. وی در سالهای نخست ده</w:t>
      </w:r>
      <w:r w:rsidR="00C427E4" w:rsidRPr="00853DCC">
        <w:rPr>
          <w:rtl/>
        </w:rPr>
        <w:t>ۀ</w:t>
      </w:r>
      <w:r w:rsidRPr="00853DCC">
        <w:rPr>
          <w:rtl/>
        </w:rPr>
        <w:t xml:space="preserve"> 50 سفر پنجم را سرود که اشعار دینی ـ سیاسی او درباره داستان اسلام آوردن سلمان است و سال 57 توسط رواق چاپ شد: «بیدار پارسی، بی‌تا</w:t>
      </w:r>
      <w:r w:rsidR="004E2D6C" w:rsidRPr="00853DCC">
        <w:rPr>
          <w:rtl/>
        </w:rPr>
        <w:t>ب راه بود، رفتن به راه می‌پیوند</w:t>
      </w:r>
      <w:r w:rsidRPr="00853DCC">
        <w:rPr>
          <w:rtl/>
        </w:rPr>
        <w:t>د، ماندن به رکود»</w:t>
      </w:r>
      <w:r w:rsidR="004E2D6C" w:rsidRPr="00853DCC">
        <w:rPr>
          <w:rFonts w:hint="cs"/>
          <w:rtl/>
        </w:rPr>
        <w:t>.</w:t>
      </w:r>
      <w:r w:rsidRPr="00853DCC">
        <w:rPr>
          <w:rtl/>
        </w:rPr>
        <w:t xml:space="preserve"> کتاب شعر دیگر او بیعت با بیداری حاوی اشعار او از 56 تا 58 است که نوعا مضامین انقلابی دارد (تهران، 1358)</w:t>
      </w:r>
      <w:r w:rsidR="004E2D6C" w:rsidRPr="00853DCC">
        <w:rPr>
          <w:rFonts w:hint="cs"/>
          <w:rtl/>
        </w:rPr>
        <w:t>.</w:t>
      </w:r>
      <w:r w:rsidRPr="00853DCC">
        <w:rPr>
          <w:rtl/>
        </w:rPr>
        <w:t xml:space="preserve"> درباره قرق بودن خیابان</w:t>
      </w:r>
      <w:r w:rsidR="004E2D6C" w:rsidRPr="00853DCC">
        <w:rPr>
          <w:rFonts w:hint="cs"/>
          <w:rtl/>
        </w:rPr>
        <w:t>‌</w:t>
      </w:r>
      <w:r w:rsidRPr="00853DCC">
        <w:rPr>
          <w:rtl/>
        </w:rPr>
        <w:t>ها از نظامیان شاه</w:t>
      </w:r>
      <w:r w:rsidR="004E2D6C" w:rsidRPr="00853DCC">
        <w:rPr>
          <w:rFonts w:hint="cs"/>
          <w:rtl/>
        </w:rPr>
        <w:t>:</w:t>
      </w:r>
      <w:r w:rsidRPr="00853DCC">
        <w:rPr>
          <w:rtl/>
        </w:rPr>
        <w:t xml:space="preserve"> «ملک از جمیع جهات آباد است. آبا</w:t>
      </w:r>
      <w:r w:rsidR="00231CE8" w:rsidRPr="00853DCC">
        <w:rPr>
          <w:rtl/>
        </w:rPr>
        <w:t>د از تدارک مرگ آوران، تفنگ، تان</w:t>
      </w:r>
      <w:r w:rsidR="00231CE8" w:rsidRPr="00853DCC">
        <w:rPr>
          <w:rFonts w:hint="cs"/>
          <w:rtl/>
        </w:rPr>
        <w:t>ک</w:t>
      </w:r>
      <w:r w:rsidRPr="00853DCC">
        <w:rPr>
          <w:rtl/>
        </w:rPr>
        <w:t>، زره پوش، خطوط ارتباطی خدعه، زور و مسلسل و سرنیزه، در هر سوی بلاد بپاخیزان، در هر سوی بلاد ملت ایمان» (ص 15)</w:t>
      </w:r>
      <w:r w:rsidR="00231CE8" w:rsidRPr="00853DCC">
        <w:rPr>
          <w:rFonts w:hint="cs"/>
          <w:rtl/>
        </w:rPr>
        <w:t>.</w:t>
      </w:r>
      <w:r w:rsidRPr="00853DCC">
        <w:rPr>
          <w:rtl/>
        </w:rPr>
        <w:t xml:space="preserve"> و شعری خطاب به امام از دی ماه 1357 با عنوان «سروش قم» (ص 23) و زبد</w:t>
      </w:r>
      <w:r w:rsidR="00C427E4" w:rsidRPr="00853DCC">
        <w:rPr>
          <w:rtl/>
        </w:rPr>
        <w:t>ۀ</w:t>
      </w:r>
      <w:r w:rsidRPr="00853DCC">
        <w:rPr>
          <w:rtl/>
        </w:rPr>
        <w:t xml:space="preserve"> اشعار قدیمی‌تر او که در حرکت دیروز و امروز (رواق،‌57) چاپ </w:t>
      </w:r>
      <w:r w:rsidR="00231CE8" w:rsidRPr="00853DCC">
        <w:rPr>
          <w:rFonts w:hint="cs"/>
          <w:rtl/>
        </w:rPr>
        <w:t xml:space="preserve">شده </w:t>
      </w:r>
      <w:r w:rsidRPr="00853DCC">
        <w:rPr>
          <w:rtl/>
        </w:rPr>
        <w:t>است.</w:t>
      </w:r>
      <w:r w:rsidRPr="00853DCC">
        <w:rPr>
          <w:rStyle w:val="FootnoteReference"/>
          <w:rtl/>
        </w:rPr>
        <w:footnoteReference w:id="2946"/>
      </w:r>
    </w:p>
    <w:p w:rsidR="000631D9" w:rsidRPr="00853DCC" w:rsidRDefault="000631D9" w:rsidP="001970D5">
      <w:pPr>
        <w:pStyle w:val="a"/>
        <w:rPr>
          <w:rtl/>
        </w:rPr>
      </w:pPr>
      <w:r w:rsidRPr="00853DCC">
        <w:rPr>
          <w:rtl/>
        </w:rPr>
        <w:t>البته نمونه‌های شاعران با اشعار نو و کهنه، به خصوص آنان که زمانی محدود</w:t>
      </w:r>
      <w:r w:rsidR="00231CE8" w:rsidRPr="00853DCC">
        <w:rPr>
          <w:rFonts w:hint="cs"/>
          <w:rtl/>
        </w:rPr>
        <w:t>،</w:t>
      </w:r>
      <w:r w:rsidRPr="00853DCC">
        <w:rPr>
          <w:rtl/>
        </w:rPr>
        <w:t xml:space="preserve"> چند شعری سروده‌اند، فراوانند که نویسنده این سطور به دلیل دوری از شعر و ادبیات، کمتر با آنان آشناست. یکی ابوالحسن رضوی علوی (الف، بارش) است با کتاب ما بر صلیب رنج خویش</w:t>
      </w:r>
      <w:r w:rsidR="00231CE8" w:rsidRPr="00853DCC">
        <w:rPr>
          <w:rFonts w:hint="cs"/>
          <w:rtl/>
        </w:rPr>
        <w:t>،</w:t>
      </w:r>
      <w:r w:rsidRPr="00853DCC">
        <w:rPr>
          <w:rtl/>
        </w:rPr>
        <w:t xml:space="preserve"> که برگزید</w:t>
      </w:r>
      <w:r w:rsidR="00C427E4" w:rsidRPr="00853DCC">
        <w:rPr>
          <w:rtl/>
        </w:rPr>
        <w:t>ۀ</w:t>
      </w:r>
      <w:r w:rsidRPr="00853DCC">
        <w:rPr>
          <w:rtl/>
        </w:rPr>
        <w:t xml:space="preserve"> اشعار او از سالهای 51ـ 57 و حاوی مضامین انقلابی درباره امام و شهیدان و مبارزان است (تهران، امیرکبیر، 1362)</w:t>
      </w:r>
      <w:r w:rsidR="00231CE8" w:rsidRPr="00853DCC">
        <w:rPr>
          <w:rFonts w:hint="cs"/>
          <w:rtl/>
        </w:rPr>
        <w:t>.</w:t>
      </w:r>
    </w:p>
    <w:p w:rsidR="000631D9" w:rsidRPr="00853DCC" w:rsidRDefault="000631D9" w:rsidP="001970D5">
      <w:pPr>
        <w:pStyle w:val="a"/>
        <w:rPr>
          <w:rtl/>
        </w:rPr>
      </w:pPr>
      <w:r w:rsidRPr="00853DCC">
        <w:rPr>
          <w:rtl/>
        </w:rPr>
        <w:t>از نسل جدید و</w:t>
      </w:r>
      <w:r w:rsidR="00231CE8" w:rsidRPr="00853DCC">
        <w:rPr>
          <w:rtl/>
        </w:rPr>
        <w:t xml:space="preserve"> در همین سبک، یکی هم جواد محدثی</w:t>
      </w:r>
      <w:r w:rsidRPr="00853DCC">
        <w:rPr>
          <w:rtl/>
        </w:rPr>
        <w:t>(متولد 1331) طلب</w:t>
      </w:r>
      <w:r w:rsidR="00C427E4" w:rsidRPr="00853DCC">
        <w:rPr>
          <w:rtl/>
        </w:rPr>
        <w:t>ۀ</w:t>
      </w:r>
      <w:r w:rsidRPr="00853DCC">
        <w:rPr>
          <w:rtl/>
        </w:rPr>
        <w:t xml:space="preserve"> آن وقت قم است که اشعاری در همین سبک و سیاق داشت و گویا در قم تنها مورد بود. وی از حوالی سال 54 شعر نو گفتن خود را با گرایش‌های سیاسی آغاز کرد که یک نمونه معروف آن «اسیر آزادیبخش» درباره حضرت زینب (س) بود:‌</w:t>
      </w:r>
      <w:r w:rsidR="00231CE8" w:rsidRPr="00853DCC">
        <w:rPr>
          <w:rFonts w:hint="cs"/>
          <w:rtl/>
        </w:rPr>
        <w:t xml:space="preserve"> </w:t>
      </w:r>
      <w:r w:rsidRPr="00853DCC">
        <w:rPr>
          <w:rtl/>
        </w:rPr>
        <w:t>ای دختر علی، ای خواهر حسین، ای زینب بزرگ، ای پیک انقلاب شهیدان کربلا در روزگار خود، در طول قرن‌ها از ما به تو</w:t>
      </w:r>
      <w:r w:rsidR="00231CE8" w:rsidRPr="00853DCC">
        <w:rPr>
          <w:rFonts w:hint="cs"/>
          <w:rtl/>
        </w:rPr>
        <w:t>،</w:t>
      </w:r>
      <w:r w:rsidRPr="00853DCC">
        <w:rPr>
          <w:rtl/>
        </w:rPr>
        <w:t xml:space="preserve"> درود فراوان و بیشمار.</w:t>
      </w:r>
      <w:r w:rsidRPr="00853DCC">
        <w:rPr>
          <w:rStyle w:val="FootnoteReference"/>
          <w:rtl/>
        </w:rPr>
        <w:footnoteReference w:id="2947"/>
      </w:r>
      <w:r w:rsidRPr="00853DCC">
        <w:rPr>
          <w:rtl/>
        </w:rPr>
        <w:t xml:space="preserve"> زان پس محدثی با سوژه کربلا و برخی از موضوعات اجتماعی ـ سیاسی دیگر، اشعار دیگری هم گفت که از آن جمله «حماس</w:t>
      </w:r>
      <w:r w:rsidR="00C427E4" w:rsidRPr="00853DCC">
        <w:rPr>
          <w:rtl/>
        </w:rPr>
        <w:t>ۀ</w:t>
      </w:r>
      <w:r w:rsidRPr="00853DCC">
        <w:rPr>
          <w:rtl/>
        </w:rPr>
        <w:t xml:space="preserve"> شهادت» باز درباره کربلاست. شعری با عنوان «خسی در میقات»</w:t>
      </w:r>
      <w:r w:rsidR="00231CE8" w:rsidRPr="00853DCC">
        <w:rPr>
          <w:rFonts w:hint="cs"/>
          <w:rtl/>
        </w:rPr>
        <w:t xml:space="preserve"> </w:t>
      </w:r>
      <w:r w:rsidRPr="00853DCC">
        <w:rPr>
          <w:rtl/>
        </w:rPr>
        <w:t>برگرفته از سفرنام</w:t>
      </w:r>
      <w:r w:rsidR="00C427E4" w:rsidRPr="00853DCC">
        <w:rPr>
          <w:rtl/>
        </w:rPr>
        <w:t>ۀ</w:t>
      </w:r>
      <w:r w:rsidRPr="00853DCC">
        <w:rPr>
          <w:rtl/>
        </w:rPr>
        <w:t xml:space="preserve"> جلال به مکه، که عنوان شعری برای حج و مکه است. شعر «هر روز عاشورا و هر جا کربلایی است» از سال 56 است که آشکار</w:t>
      </w:r>
      <w:r w:rsidR="00231CE8" w:rsidRPr="00853DCC">
        <w:rPr>
          <w:rFonts w:hint="cs"/>
          <w:rtl/>
        </w:rPr>
        <w:t>ا</w:t>
      </w:r>
      <w:r w:rsidRPr="00853DCC">
        <w:rPr>
          <w:rtl/>
        </w:rPr>
        <w:t xml:space="preserve"> رنگ خون دارد.</w:t>
      </w:r>
      <w:r w:rsidRPr="00853DCC">
        <w:rPr>
          <w:rStyle w:val="FootnoteReference"/>
          <w:rtl/>
        </w:rPr>
        <w:footnoteReference w:id="2948"/>
      </w:r>
      <w:r w:rsidRPr="00853DCC">
        <w:rPr>
          <w:rtl/>
        </w:rPr>
        <w:t xml:space="preserve"> مجموعه‌ای دیگر از اشعار وی با عنوان قبل</w:t>
      </w:r>
      <w:r w:rsidR="00C427E4" w:rsidRPr="00853DCC">
        <w:rPr>
          <w:rFonts w:hint="cs"/>
          <w:rtl/>
        </w:rPr>
        <w:t>ۀ</w:t>
      </w:r>
      <w:r w:rsidRPr="00853DCC">
        <w:rPr>
          <w:rtl/>
        </w:rPr>
        <w:t xml:space="preserve"> این قبیله</w:t>
      </w:r>
      <w:r w:rsidR="00231CE8" w:rsidRPr="00853DCC">
        <w:rPr>
          <w:rFonts w:hint="cs"/>
          <w:rtl/>
        </w:rPr>
        <w:t>،</w:t>
      </w:r>
      <w:r w:rsidRPr="00853DCC">
        <w:rPr>
          <w:rtl/>
        </w:rPr>
        <w:t xml:space="preserve"> عمدتا از اشعاری نوی است که وی در ایام نه ماه</w:t>
      </w:r>
      <w:r w:rsidR="00C427E4" w:rsidRPr="00853DCC">
        <w:rPr>
          <w:rFonts w:hint="cs"/>
          <w:rtl/>
        </w:rPr>
        <w:t>ۀ</w:t>
      </w:r>
      <w:r w:rsidRPr="00853DCC">
        <w:rPr>
          <w:rtl/>
        </w:rPr>
        <w:t xml:space="preserve"> زندانیش در اصفهان سروده است</w:t>
      </w:r>
      <w:r w:rsidR="005C3F17" w:rsidRPr="00853DCC">
        <w:rPr>
          <w:rFonts w:hint="cs"/>
          <w:rtl/>
        </w:rPr>
        <w:t>.</w:t>
      </w:r>
      <w:r w:rsidRPr="00853DCC">
        <w:rPr>
          <w:rtl/>
        </w:rPr>
        <w:t xml:space="preserve"> وی </w:t>
      </w:r>
      <w:r w:rsidRPr="00853DCC">
        <w:rPr>
          <w:rtl/>
        </w:rPr>
        <w:lastRenderedPageBreak/>
        <w:t>در مقدمه آن در اسفند 57 نوشته است: استقبالی که در این چند سال از شعر نو مذهبی به عمل آمد،</w:t>
      </w:r>
      <w:r w:rsidR="005C3F17" w:rsidRPr="00853DCC">
        <w:rPr>
          <w:rFonts w:hint="cs"/>
          <w:rtl/>
        </w:rPr>
        <w:t xml:space="preserve"> </w:t>
      </w:r>
      <w:r w:rsidRPr="00853DCC">
        <w:rPr>
          <w:rtl/>
        </w:rPr>
        <w:t>‌و جایی که این گونه سروده‌ها برای خود در میان نسل انقلابی جوان باز کرده است</w:t>
      </w:r>
      <w:r w:rsidR="005C3F17" w:rsidRPr="00853DCC">
        <w:rPr>
          <w:rFonts w:hint="cs"/>
          <w:rtl/>
        </w:rPr>
        <w:t>،</w:t>
      </w:r>
      <w:r w:rsidRPr="00853DCC">
        <w:rPr>
          <w:rtl/>
        </w:rPr>
        <w:t xml:space="preserve"> مرا همیشه وا داشته تا درباره آن جدی‌تر بیندیشم وآن را به عنوان یک سلاح بشناسم</w:t>
      </w:r>
      <w:r w:rsidR="005C3F17" w:rsidRPr="00853DCC">
        <w:rPr>
          <w:rFonts w:hint="cs"/>
          <w:rtl/>
        </w:rPr>
        <w:t xml:space="preserve"> </w:t>
      </w:r>
      <w:r w:rsidRPr="00853DCC">
        <w:rPr>
          <w:rtl/>
        </w:rPr>
        <w:t>و بدانم و ب</w:t>
      </w:r>
      <w:r w:rsidR="005C3F17" w:rsidRPr="00853DCC">
        <w:rPr>
          <w:rFonts w:hint="cs"/>
          <w:rtl/>
        </w:rPr>
        <w:t xml:space="preserve">ه </w:t>
      </w:r>
      <w:r w:rsidRPr="00853DCC">
        <w:rPr>
          <w:rtl/>
        </w:rPr>
        <w:t>کار گیرم.</w:t>
      </w:r>
      <w:r w:rsidRPr="00853DCC">
        <w:rPr>
          <w:rStyle w:val="FootnoteReference"/>
          <w:rtl/>
        </w:rPr>
        <w:footnoteReference w:id="2949"/>
      </w:r>
      <w:r w:rsidRPr="00853DCC">
        <w:rPr>
          <w:rtl/>
        </w:rPr>
        <w:t xml:space="preserve"> این شعرها، آثار انقلاب و زندان را در خود دارد و بههر روی،‌جزو کارنام</w:t>
      </w:r>
      <w:r w:rsidR="00C427E4" w:rsidRPr="00853DCC">
        <w:rPr>
          <w:rtl/>
        </w:rPr>
        <w:t>ۀ</w:t>
      </w:r>
      <w:r w:rsidRPr="00853DCC">
        <w:rPr>
          <w:rtl/>
        </w:rPr>
        <w:t xml:space="preserve"> شعر نو انقلابی آقای محدثی است. چندین شعر وی هم در کتاب اسلام و آبی تازه‌اش باید</w:t>
      </w:r>
      <w:r w:rsidR="00236C49" w:rsidRPr="00853DCC">
        <w:rPr>
          <w:rFonts w:hint="cs"/>
          <w:rtl/>
        </w:rPr>
        <w:t>،</w:t>
      </w:r>
      <w:r w:rsidRPr="00853DCC">
        <w:rPr>
          <w:rtl/>
        </w:rPr>
        <w:t xml:space="preserve"> که شخصی با نام اکبر وطن انتخاب کرده، به </w:t>
      </w:r>
      <w:r w:rsidR="00236C49" w:rsidRPr="00853DCC">
        <w:rPr>
          <w:rtl/>
        </w:rPr>
        <w:t>چاپ رسیده است. در این کتاب اشع</w:t>
      </w:r>
      <w:r w:rsidR="00236C49" w:rsidRPr="00853DCC">
        <w:rPr>
          <w:rFonts w:hint="cs"/>
          <w:rtl/>
        </w:rPr>
        <w:t>ا</w:t>
      </w:r>
      <w:r w:rsidR="00236C49" w:rsidRPr="00853DCC">
        <w:rPr>
          <w:rtl/>
        </w:rPr>
        <w:t>ر</w:t>
      </w:r>
      <w:r w:rsidRPr="00853DCC">
        <w:rPr>
          <w:rtl/>
        </w:rPr>
        <w:t>ی هم از موسوی گرمارودی، نسرین صاحب، بهجتی، گیتی کرمانیان، فرا (با شعر بسیار عالی عاشورا حماس</w:t>
      </w:r>
      <w:r w:rsidR="00C427E4" w:rsidRPr="00853DCC">
        <w:rPr>
          <w:rtl/>
        </w:rPr>
        <w:t>ۀ</w:t>
      </w:r>
      <w:r w:rsidRPr="00853DCC">
        <w:rPr>
          <w:rtl/>
        </w:rPr>
        <w:t xml:space="preserve"> مکرر، همان ص 53) و حسین اکبری چاپ شده است. این کتاب در سال 54 و بعد از آن مکرر چاپ شد و یکی از پررونق‌ترین کتابهایی بود که اشعارش به صورت دکلمه در محافل مذهبی دو سه سال پیش از انقلاب خوانده می‌شد.</w:t>
      </w:r>
    </w:p>
    <w:p w:rsidR="000631D9" w:rsidRPr="00853DCC" w:rsidRDefault="000631D9" w:rsidP="001970D5">
      <w:pPr>
        <w:pStyle w:val="a"/>
        <w:rPr>
          <w:rtl/>
        </w:rPr>
      </w:pPr>
      <w:r w:rsidRPr="00853DCC">
        <w:rPr>
          <w:rtl/>
        </w:rPr>
        <w:t>مجلد دوم آن کتاب با نام حماس</w:t>
      </w:r>
      <w:r w:rsidR="00C427E4" w:rsidRPr="00853DCC">
        <w:rPr>
          <w:rtl/>
        </w:rPr>
        <w:t>ۀ</w:t>
      </w:r>
      <w:r w:rsidRPr="00853DCC">
        <w:rPr>
          <w:rtl/>
        </w:rPr>
        <w:t xml:space="preserve"> شهادت در سال 56 به چاپ رسید و اشعاری از محدثی،‌</w:t>
      </w:r>
      <w:r w:rsidR="005C3F17" w:rsidRPr="00853DCC">
        <w:rPr>
          <w:rFonts w:hint="cs"/>
          <w:rtl/>
        </w:rPr>
        <w:t xml:space="preserve"> </w:t>
      </w:r>
      <w:r w:rsidRPr="00853DCC">
        <w:rPr>
          <w:rtl/>
        </w:rPr>
        <w:t>م</w:t>
      </w:r>
      <w:r w:rsidR="005C3F17" w:rsidRPr="00853DCC">
        <w:rPr>
          <w:rFonts w:hint="cs"/>
          <w:rtl/>
        </w:rPr>
        <w:t>.</w:t>
      </w:r>
      <w:r w:rsidRPr="00853DCC">
        <w:rPr>
          <w:rtl/>
        </w:rPr>
        <w:t xml:space="preserve"> زورق، رزمجو، عظیم، صاعدی، نعمت‌ میرزا</w:t>
      </w:r>
      <w:r w:rsidR="005C3F17" w:rsidRPr="00853DCC">
        <w:rPr>
          <w:rFonts w:hint="cs"/>
          <w:rtl/>
        </w:rPr>
        <w:t xml:space="preserve"> </w:t>
      </w:r>
      <w:r w:rsidRPr="00853DCC">
        <w:rPr>
          <w:rtl/>
        </w:rPr>
        <w:t>زاده، سید مصطفی حسینی، م. پریشان، و حسن منتظر قائم در آن چاپ شده است.</w:t>
      </w:r>
      <w:r w:rsidR="005C3F17" w:rsidRPr="00853DCC">
        <w:rPr>
          <w:rFonts w:hint="cs"/>
          <w:rtl/>
        </w:rPr>
        <w:t xml:space="preserve"> </w:t>
      </w:r>
      <w:r w:rsidRPr="00853DCC">
        <w:rPr>
          <w:rtl/>
        </w:rPr>
        <w:t>از میان این جماعت م. زورق (محمد حسن حاج محمدی، از چهره‌های شناخته شده در عرص</w:t>
      </w:r>
      <w:r w:rsidR="00C427E4" w:rsidRPr="00853DCC">
        <w:rPr>
          <w:rtl/>
        </w:rPr>
        <w:t>ۀ</w:t>
      </w:r>
      <w:r w:rsidRPr="00853DCC">
        <w:rPr>
          <w:rtl/>
        </w:rPr>
        <w:t xml:space="preserve"> شعر نو پیش و پس از انقلاب بود. شعری از وی از پیش از انقلاب، چنین است:</w:t>
      </w:r>
      <w:r w:rsidR="005C3F17" w:rsidRPr="00853DCC">
        <w:rPr>
          <w:rFonts w:hint="cs"/>
          <w:rtl/>
        </w:rPr>
        <w:t xml:space="preserve"> </w:t>
      </w:r>
      <w:r w:rsidRPr="00853DCC">
        <w:rPr>
          <w:rtl/>
        </w:rPr>
        <w:t>‌جنگ آیا ز هوس می‌افتد؟ دست بر ماشه، هدف؟ ـ معلوم! می‌چکد خون ز گلوگاه تفنگ...می‌رود بانگ در آغوش فضا، افتد آهسته جوانی برسنگ، خون زند از سر و رویش بیرون، آید آرام ز نایش آهنگ! آه مادر!.. ز نفس می‌افتد، جنگ آیا ز هوس می‌افتد.</w:t>
      </w:r>
      <w:r w:rsidRPr="00853DCC">
        <w:rPr>
          <w:rStyle w:val="FootnoteReference"/>
          <w:rtl/>
        </w:rPr>
        <w:footnoteReference w:id="2950"/>
      </w:r>
    </w:p>
    <w:p w:rsidR="000631D9" w:rsidRPr="00853DCC" w:rsidRDefault="000631D9" w:rsidP="001970D5">
      <w:pPr>
        <w:pStyle w:val="a"/>
        <w:rPr>
          <w:rtl/>
        </w:rPr>
      </w:pPr>
      <w:r w:rsidRPr="00853DCC">
        <w:rPr>
          <w:rtl/>
        </w:rPr>
        <w:t>از جمع روحانیون نیز کسانی به مناسبت نهضت اسلامی، بیشت</w:t>
      </w:r>
      <w:r w:rsidR="005C3F17" w:rsidRPr="00853DCC">
        <w:rPr>
          <w:rtl/>
        </w:rPr>
        <w:t>ر اشعاری به سبک کلاسیک سرودند ک</w:t>
      </w:r>
      <w:r w:rsidR="005C3F17" w:rsidRPr="00853DCC">
        <w:rPr>
          <w:rFonts w:hint="cs"/>
          <w:rtl/>
        </w:rPr>
        <w:t xml:space="preserve">ه </w:t>
      </w:r>
      <w:r w:rsidRPr="00853DCC">
        <w:rPr>
          <w:rtl/>
        </w:rPr>
        <w:t>در این میان اشعار محمدحسین بهجتی اردکانی (شفق) فراوان‌تر است.</w:t>
      </w:r>
      <w:r w:rsidRPr="00853DCC">
        <w:rPr>
          <w:rStyle w:val="FootnoteReference"/>
          <w:rtl/>
        </w:rPr>
        <w:footnoteReference w:id="2951"/>
      </w:r>
      <w:r w:rsidRPr="00853DCC">
        <w:rPr>
          <w:rtl/>
        </w:rPr>
        <w:t xml:space="preserve"> ایشان گه</w:t>
      </w:r>
      <w:r w:rsidR="005F3BF6" w:rsidRPr="00853DCC">
        <w:rPr>
          <w:rFonts w:hint="cs"/>
          <w:rtl/>
        </w:rPr>
        <w:t>‌</w:t>
      </w:r>
      <w:r w:rsidRPr="00853DCC">
        <w:rPr>
          <w:rtl/>
        </w:rPr>
        <w:t>گاه شعر نو هم می‌سرود و از آن جمله شعر «فرشته نجات»</w:t>
      </w:r>
      <w:r w:rsidR="005F3BF6" w:rsidRPr="00853DCC">
        <w:rPr>
          <w:rFonts w:hint="cs"/>
          <w:rtl/>
        </w:rPr>
        <w:t xml:space="preserve"> </w:t>
      </w:r>
      <w:r w:rsidRPr="00853DCC">
        <w:rPr>
          <w:rtl/>
        </w:rPr>
        <w:t>اوست.</w:t>
      </w:r>
      <w:r w:rsidRPr="00853DCC">
        <w:rPr>
          <w:rStyle w:val="FootnoteReference"/>
          <w:rtl/>
        </w:rPr>
        <w:footnoteReference w:id="2952"/>
      </w:r>
      <w:r w:rsidRPr="00853DCC">
        <w:rPr>
          <w:rtl/>
        </w:rPr>
        <w:t xml:space="preserve"> شعر «نهضتی که دنیای اسلام را تکان داد» در پایان کتاب نهضت دو ماهه روحانیون ایران (قم، 1341) آمده است.</w:t>
      </w:r>
      <w:r w:rsidR="005F3BF6" w:rsidRPr="00853DCC">
        <w:rPr>
          <w:rFonts w:hint="cs"/>
          <w:rtl/>
        </w:rPr>
        <w:t xml:space="preserve"> </w:t>
      </w:r>
      <w:r w:rsidRPr="00853DCC">
        <w:rPr>
          <w:rtl/>
        </w:rPr>
        <w:t>اشعار انقلابی شفق در مجموعه‌ای با نام بهار آزادی در سال 1358 ش در قم (نشر شفق)چاپ شد که غ</w:t>
      </w:r>
      <w:r w:rsidR="005F3BF6" w:rsidRPr="00853DCC">
        <w:rPr>
          <w:rtl/>
        </w:rPr>
        <w:t xml:space="preserve">الب آنها شعر کلاسیک، و اندکی </w:t>
      </w:r>
      <w:r w:rsidR="005F3BF6" w:rsidRPr="00853DCC">
        <w:rPr>
          <w:rFonts w:hint="cs"/>
          <w:rtl/>
        </w:rPr>
        <w:t xml:space="preserve">شعر </w:t>
      </w:r>
      <w:r w:rsidR="005F3BF6" w:rsidRPr="00853DCC">
        <w:rPr>
          <w:rtl/>
        </w:rPr>
        <w:t>نو</w:t>
      </w:r>
      <w:r w:rsidR="005F3BF6" w:rsidRPr="00853DCC">
        <w:rPr>
          <w:rFonts w:hint="cs"/>
          <w:rtl/>
        </w:rPr>
        <w:t xml:space="preserve"> </w:t>
      </w:r>
      <w:r w:rsidRPr="00853DCC">
        <w:rPr>
          <w:rtl/>
        </w:rPr>
        <w:t xml:space="preserve">است. نخستین شعر وی در باره انقلاب از سال 1341 با عنوان «آفرین بر این انقلاب»است: درود باد بر </w:t>
      </w:r>
      <w:r w:rsidRPr="00853DCC">
        <w:rPr>
          <w:rtl/>
        </w:rPr>
        <w:lastRenderedPageBreak/>
        <w:t>این انقلاب  پاک</w:t>
      </w:r>
      <w:r w:rsidR="001C3B74" w:rsidRPr="00853DCC">
        <w:rPr>
          <w:rFonts w:hint="cs"/>
          <w:rtl/>
        </w:rPr>
        <w:t>،</w:t>
      </w:r>
      <w:r w:rsidR="001C3B74" w:rsidRPr="00853DCC">
        <w:rPr>
          <w:rtl/>
        </w:rPr>
        <w:t xml:space="preserve"> درود</w:t>
      </w:r>
      <w:r w:rsidRPr="00853DCC">
        <w:rPr>
          <w:rtl/>
        </w:rPr>
        <w:t>/ که زیر سای</w:t>
      </w:r>
      <w:r w:rsidR="00C427E4" w:rsidRPr="00853DCC">
        <w:rPr>
          <w:rtl/>
        </w:rPr>
        <w:t>ۀ</w:t>
      </w:r>
      <w:r w:rsidRPr="00853DCC">
        <w:rPr>
          <w:rtl/>
        </w:rPr>
        <w:t xml:space="preserve"> آن، جان ملتی آسود/ درود باد بر این جنبش عظیم </w:t>
      </w:r>
      <w:r w:rsidR="001C3B74" w:rsidRPr="00853DCC">
        <w:rPr>
          <w:rFonts w:hint="cs"/>
          <w:rtl/>
        </w:rPr>
        <w:t>شگرف</w:t>
      </w:r>
      <w:r w:rsidRPr="00853DCC">
        <w:rPr>
          <w:rtl/>
        </w:rPr>
        <w:t xml:space="preserve"> / که شاهراه سعادت، به روی خلق گشود.</w:t>
      </w:r>
      <w:r w:rsidRPr="00853DCC">
        <w:rPr>
          <w:rStyle w:val="FootnoteReference"/>
          <w:rtl/>
        </w:rPr>
        <w:footnoteReference w:id="2953"/>
      </w:r>
      <w:r w:rsidRPr="00853DCC">
        <w:rPr>
          <w:rtl/>
        </w:rPr>
        <w:t xml:space="preserve"> به همین ترتیب اشعار بعدی وی از سال 40ـ42،</w:t>
      </w:r>
      <w:r w:rsidR="003564F6" w:rsidRPr="00853DCC">
        <w:rPr>
          <w:rFonts w:hint="cs"/>
          <w:rtl/>
        </w:rPr>
        <w:t xml:space="preserve"> </w:t>
      </w:r>
      <w:r w:rsidRPr="00853DCC">
        <w:rPr>
          <w:rtl/>
        </w:rPr>
        <w:t>سپس اشعار دوران خفقان و پس از آن اشعار دوران انقلاب در همین کتاب بهار آزادی آمده است. شعر نو «در شهر انسانها» با خطاب به بلبل و این که تو در خواندن آزاد هستی، تصویری از اوضاع خفقان آن روزگار را به دست داده است: ولی در شهر انسان</w:t>
      </w:r>
      <w:r w:rsidR="003564F6" w:rsidRPr="00853DCC">
        <w:rPr>
          <w:rFonts w:hint="cs"/>
          <w:rtl/>
        </w:rPr>
        <w:t>‌ه</w:t>
      </w:r>
      <w:r w:rsidRPr="00853DCC">
        <w:rPr>
          <w:rtl/>
        </w:rPr>
        <w:t>ا، نشانی از فضای باز آزادی نمی‌یابی، پریده پرتوی، آرامش و شادی نمی‌یابی، به شهر تیر</w:t>
      </w:r>
      <w:r w:rsidR="00C427E4" w:rsidRPr="00853DCC">
        <w:rPr>
          <w:rtl/>
        </w:rPr>
        <w:t>ۀ</w:t>
      </w:r>
      <w:r w:rsidRPr="00853DCC">
        <w:rPr>
          <w:rtl/>
        </w:rPr>
        <w:t xml:space="preserve"> شبگون ما نوری نمی‌بینی، مزار آباد ما را جنبش و شوری نمی بینی.</w:t>
      </w:r>
      <w:r w:rsidRPr="00853DCC">
        <w:rPr>
          <w:rStyle w:val="FootnoteReference"/>
          <w:rtl/>
        </w:rPr>
        <w:footnoteReference w:id="2954"/>
      </w:r>
    </w:p>
    <w:p w:rsidR="000631D9" w:rsidRPr="00853DCC" w:rsidRDefault="000631D9" w:rsidP="001970D5">
      <w:pPr>
        <w:pStyle w:val="a"/>
        <w:rPr>
          <w:rtl/>
        </w:rPr>
      </w:pPr>
      <w:r w:rsidRPr="00853DCC">
        <w:rPr>
          <w:rtl/>
        </w:rPr>
        <w:t>دکلمه خوانی، زمانی هم در حسینیه ارشاد باب شد و کسانی چون پرویز خرسند و محمدرضا شریفی نیا آن را اجرا می کردند.آنچه آنان در</w:t>
      </w:r>
      <w:r w:rsidR="003564F6" w:rsidRPr="00853DCC">
        <w:rPr>
          <w:rtl/>
        </w:rPr>
        <w:t xml:space="preserve"> سال 51 از اشعار دیگران خواندند</w:t>
      </w:r>
      <w:r w:rsidR="003564F6" w:rsidRPr="00853DCC">
        <w:rPr>
          <w:rFonts w:hint="cs"/>
          <w:rtl/>
        </w:rPr>
        <w:t xml:space="preserve">، </w:t>
      </w:r>
      <w:r w:rsidRPr="00853DCC">
        <w:rPr>
          <w:rtl/>
        </w:rPr>
        <w:t>در مجموعه‌ای به نام شرمگین، ما بی‌شرفها</w:t>
      </w:r>
      <w:r w:rsidR="003564F6" w:rsidRPr="00853DCC">
        <w:rPr>
          <w:rFonts w:hint="cs"/>
          <w:rtl/>
        </w:rPr>
        <w:t>،</w:t>
      </w:r>
      <w:r w:rsidRPr="00853DCC">
        <w:rPr>
          <w:rtl/>
        </w:rPr>
        <w:t xml:space="preserve"> توسط انتشارات سبز منتشر شد. فضای حاکم بر آن اشعار غالبا مذهبی و به لحاظ دینی ـ تاریخی </w:t>
      </w:r>
      <w:r w:rsidR="003564F6" w:rsidRPr="00853DCC">
        <w:rPr>
          <w:rtl/>
        </w:rPr>
        <w:t>متکی به امام علی(ع) و امام حسین</w:t>
      </w:r>
      <w:r w:rsidRPr="00853DCC">
        <w:rPr>
          <w:rtl/>
        </w:rPr>
        <w:t>(ع)</w:t>
      </w:r>
      <w:r w:rsidR="003564F6" w:rsidRPr="00853DCC">
        <w:rPr>
          <w:rFonts w:hint="cs"/>
          <w:rtl/>
        </w:rPr>
        <w:t xml:space="preserve"> </w:t>
      </w:r>
      <w:r w:rsidRPr="00853DCC">
        <w:rPr>
          <w:rtl/>
        </w:rPr>
        <w:t>بود. در این مجموعه</w:t>
      </w:r>
      <w:r w:rsidR="003564F6" w:rsidRPr="00853DCC">
        <w:rPr>
          <w:rFonts w:hint="cs"/>
          <w:rtl/>
        </w:rPr>
        <w:t>،</w:t>
      </w:r>
      <w:r w:rsidRPr="00853DCC">
        <w:rPr>
          <w:rtl/>
        </w:rPr>
        <w:t xml:space="preserve"> اشعار و متن‌های ادبی کوتاه از موسوی گرمارودی، نعمت میرزا</w:t>
      </w:r>
      <w:r w:rsidR="003564F6" w:rsidRPr="00853DCC">
        <w:rPr>
          <w:rFonts w:hint="cs"/>
          <w:rtl/>
        </w:rPr>
        <w:t xml:space="preserve"> </w:t>
      </w:r>
      <w:r w:rsidRPr="00853DCC">
        <w:rPr>
          <w:rtl/>
        </w:rPr>
        <w:t>زاده، شریعتی، پرویز خرسند و محمدرضا حکیمی آمده بود.</w:t>
      </w:r>
    </w:p>
    <w:p w:rsidR="000631D9" w:rsidRPr="00853DCC" w:rsidRDefault="003564F6" w:rsidP="001970D5">
      <w:pPr>
        <w:pStyle w:val="a"/>
        <w:rPr>
          <w:rtl/>
        </w:rPr>
      </w:pPr>
      <w:r w:rsidRPr="00853DCC">
        <w:rPr>
          <w:rtl/>
        </w:rPr>
        <w:t>شعر</w:t>
      </w:r>
      <w:r w:rsidR="000631D9" w:rsidRPr="00853DCC">
        <w:rPr>
          <w:rtl/>
        </w:rPr>
        <w:t>خوانی، اعم از نو و کلاسیک، در شکل سیاسی رسمی آن، طی یک مراسم شبانه، و در طول ده شب (از دوشنبه 18 مهرماه 1356) در مؤسسه فرهنگی انستیتو گوته تهران، بسیار با شکوه برگزار شد و هر شب جمعی از شاعران و ادیبان در آنجا شعر خوانی می‌کردند.</w:t>
      </w:r>
      <w:r w:rsidRPr="00853DCC">
        <w:rPr>
          <w:rFonts w:hint="cs"/>
          <w:rtl/>
        </w:rPr>
        <w:t xml:space="preserve"> </w:t>
      </w:r>
      <w:r w:rsidR="000631D9" w:rsidRPr="00853DCC">
        <w:rPr>
          <w:rtl/>
        </w:rPr>
        <w:t>شرحی از آن مراسم در کتابی با نام ده شب (به کوشش ناصر مؤذن، تهران، امیرکبیر، 1357) چاپ شده است. البته فضای آن اشعار، مذهبی نبود و به جز افراد بسیار معدودی همانند موسوی گرمارودی</w:t>
      </w:r>
      <w:r w:rsidRPr="00853DCC">
        <w:rPr>
          <w:rFonts w:hint="cs"/>
          <w:rtl/>
        </w:rPr>
        <w:t>،</w:t>
      </w:r>
      <w:r w:rsidR="000631D9" w:rsidRPr="00853DCC">
        <w:rPr>
          <w:rtl/>
        </w:rPr>
        <w:t xml:space="preserve"> غالب اشعار و ارائه دهندگان،</w:t>
      </w:r>
      <w:r w:rsidRPr="00853DCC">
        <w:rPr>
          <w:rFonts w:hint="cs"/>
          <w:rtl/>
        </w:rPr>
        <w:t xml:space="preserve"> </w:t>
      </w:r>
      <w:r w:rsidR="000631D9" w:rsidRPr="00853DCC">
        <w:rPr>
          <w:rtl/>
        </w:rPr>
        <w:t xml:space="preserve">‌لائیک و اشعارشان غیرمذهبی بود. از اشعار موسوی که در آنجا ارائه شد اینها بود: سلام بر فلسطین، در ستایش </w:t>
      </w:r>
      <w:r w:rsidRPr="00853DCC">
        <w:rPr>
          <w:rFonts w:hint="cs"/>
          <w:rtl/>
        </w:rPr>
        <w:t>آز</w:t>
      </w:r>
      <w:r w:rsidR="000631D9" w:rsidRPr="00853DCC">
        <w:rPr>
          <w:rtl/>
        </w:rPr>
        <w:t>ادی، در سایه سار نخل ولایت، محبوب</w:t>
      </w:r>
      <w:r w:rsidR="00C427E4" w:rsidRPr="00853DCC">
        <w:rPr>
          <w:rtl/>
        </w:rPr>
        <w:t>ۀ</w:t>
      </w:r>
      <w:r w:rsidR="000631D9" w:rsidRPr="00853DCC">
        <w:rPr>
          <w:rtl/>
        </w:rPr>
        <w:t xml:space="preserve"> شب، و با تلاوت مهتاب.</w:t>
      </w:r>
      <w:r w:rsidR="000631D9" w:rsidRPr="00853DCC">
        <w:rPr>
          <w:rStyle w:val="FootnoteReference"/>
          <w:rtl/>
        </w:rPr>
        <w:footnoteReference w:id="2955"/>
      </w:r>
    </w:p>
    <w:p w:rsidR="000631D9" w:rsidRPr="00853DCC" w:rsidRDefault="000631D9" w:rsidP="001970D5">
      <w:pPr>
        <w:pStyle w:val="a"/>
        <w:rPr>
          <w:rtl/>
        </w:rPr>
      </w:pPr>
      <w:r w:rsidRPr="00853DCC">
        <w:rPr>
          <w:b/>
          <w:bCs/>
          <w:rtl/>
        </w:rPr>
        <w:t>علی معلم</w:t>
      </w:r>
      <w:r w:rsidRPr="00853DCC">
        <w:rPr>
          <w:rtl/>
        </w:rPr>
        <w:t xml:space="preserve"> هم از همان نسل است که مثنوی سرا بود که اشعار پیش از انقلاب او در کتاب وی </w:t>
      </w:r>
      <w:r w:rsidR="003E3FC0" w:rsidRPr="00853DCC">
        <w:rPr>
          <w:rFonts w:hint="cs"/>
          <w:rtl/>
        </w:rPr>
        <w:t xml:space="preserve">با </w:t>
      </w:r>
      <w:r w:rsidRPr="00853DCC">
        <w:rPr>
          <w:rtl/>
        </w:rPr>
        <w:t>عنوان رجعت سرخ ستاره چاپ شد.</w:t>
      </w:r>
      <w:r w:rsidRPr="00853DCC">
        <w:rPr>
          <w:rStyle w:val="FootnoteReference"/>
          <w:rtl/>
        </w:rPr>
        <w:footnoteReference w:id="2956"/>
      </w:r>
      <w:r w:rsidRPr="00853DCC">
        <w:rPr>
          <w:rtl/>
        </w:rPr>
        <w:t xml:space="preserve"> این اشعار که در بخش مثنوی‌های پیش از انقلاب آن کتاب آمده است، تاریخ دقیق سرایش ندارد. شعری از آن، چنان که دربالای آن نوشته شده است با الهام از کتاب حسین وارث آدم و</w:t>
      </w:r>
      <w:r w:rsidR="003E3FC0" w:rsidRPr="00853DCC">
        <w:rPr>
          <w:rFonts w:hint="cs"/>
          <w:rtl/>
        </w:rPr>
        <w:t xml:space="preserve"> </w:t>
      </w:r>
      <w:r w:rsidRPr="00853DCC">
        <w:rPr>
          <w:rtl/>
        </w:rPr>
        <w:t>برای دکتر شریعتی سروده شده است:</w:t>
      </w:r>
    </w:p>
    <w:p w:rsidR="000631D9" w:rsidRPr="00853DCC" w:rsidRDefault="000631D9" w:rsidP="001970D5">
      <w:pPr>
        <w:pStyle w:val="a"/>
        <w:rPr>
          <w:rtl/>
        </w:rPr>
      </w:pPr>
      <w:r w:rsidRPr="00853DCC">
        <w:rPr>
          <w:rtl/>
        </w:rPr>
        <w:lastRenderedPageBreak/>
        <w:t>سیه بپوش برادر سپیده را کشتند/ گزین شدند و سوار گزیده را کشتند/ حرامیان همه شب را به حیله کوشیدند/ چراغ قافله را با سحر خموشیدند / شکوه جلوه عمر دوباره را بردند/ چو ابرتیره فروع ستاره را بردند.../ سیه بپوش که رسم شریعتی با ماست/ سیه بپوش که خصم شریعتی با ماست/ چه ساده دل که دل خویش با گمان دادیم/حرامزاده طاغوت را امان دادیم/ بیا به نام شهیدان ره ب</w:t>
      </w:r>
      <w:r w:rsidR="003E3FC0" w:rsidRPr="00853DCC">
        <w:rPr>
          <w:rFonts w:hint="cs"/>
          <w:rtl/>
        </w:rPr>
        <w:t>ه‌</w:t>
      </w:r>
      <w:r w:rsidRPr="00853DCC">
        <w:rPr>
          <w:rtl/>
        </w:rPr>
        <w:t>کار شویم/ کفن بپوش که با کیدگر سو</w:t>
      </w:r>
      <w:r w:rsidR="003E3FC0" w:rsidRPr="00853DCC">
        <w:rPr>
          <w:rFonts w:hint="cs"/>
          <w:rtl/>
        </w:rPr>
        <w:t>ا</w:t>
      </w:r>
      <w:r w:rsidR="003E3FC0" w:rsidRPr="00853DCC">
        <w:rPr>
          <w:rtl/>
        </w:rPr>
        <w:t>ر</w:t>
      </w:r>
      <w:r w:rsidRPr="00853DCC">
        <w:rPr>
          <w:rtl/>
        </w:rPr>
        <w:t xml:space="preserve"> شویم.</w:t>
      </w:r>
      <w:r w:rsidRPr="00853DCC">
        <w:rPr>
          <w:rStyle w:val="FootnoteReference"/>
          <w:rtl/>
        </w:rPr>
        <w:footnoteReference w:id="2957"/>
      </w:r>
    </w:p>
    <w:p w:rsidR="000631D9" w:rsidRPr="00853DCC" w:rsidRDefault="000631D9" w:rsidP="001970D5">
      <w:pPr>
        <w:pStyle w:val="a"/>
        <w:rPr>
          <w:rtl/>
        </w:rPr>
      </w:pPr>
      <w:r w:rsidRPr="00853DCC">
        <w:rPr>
          <w:rtl/>
        </w:rPr>
        <w:t xml:space="preserve">طه حجازی (ح. آرزو؛ برادر فخرالدین، کارمند پست و شاغل در انتشارات بعثت) هم از شاعران عرصه شعر نوی سیاسی ـ مذهبی است که البته آنچه از وی ملاحظه شد، کتابچه‌ای با عنوان مردی </w:t>
      </w:r>
      <w:r w:rsidR="003E3FC0" w:rsidRPr="00853DCC">
        <w:rPr>
          <w:rFonts w:hint="cs"/>
          <w:rtl/>
        </w:rPr>
        <w:t xml:space="preserve">از </w:t>
      </w:r>
      <w:r w:rsidRPr="00853DCC">
        <w:rPr>
          <w:rtl/>
        </w:rPr>
        <w:t>خاکستان است که عنوان شعری درباره دکتر شریعتی است. در این مجموعه</w:t>
      </w:r>
      <w:r w:rsidR="00B07698" w:rsidRPr="00853DCC">
        <w:rPr>
          <w:rFonts w:hint="cs"/>
          <w:rtl/>
        </w:rPr>
        <w:t>،</w:t>
      </w:r>
      <w:r w:rsidRPr="00853DCC">
        <w:rPr>
          <w:rtl/>
        </w:rPr>
        <w:t xml:space="preserve"> شعر ارشاد وی درباره حسینیه ارشاد است که آن را در سال 54 سروده و در حضور شریعتی و استاد شریعتی خوانده است:‌</w:t>
      </w:r>
      <w:r w:rsidR="00B07698" w:rsidRPr="00853DCC">
        <w:rPr>
          <w:rFonts w:hint="cs"/>
          <w:rtl/>
        </w:rPr>
        <w:t xml:space="preserve"> </w:t>
      </w:r>
      <w:r w:rsidRPr="00853DCC">
        <w:rPr>
          <w:rtl/>
        </w:rPr>
        <w:t>ارشاد استاده سرگران، با قامتی به هیأت فریاد، و گیسوانی از خزه‌ی سرخ، در جاد</w:t>
      </w:r>
      <w:r w:rsidR="00C427E4" w:rsidRPr="00853DCC">
        <w:rPr>
          <w:rtl/>
        </w:rPr>
        <w:t>ۀ</w:t>
      </w:r>
      <w:r w:rsidRPr="00853DCC">
        <w:rPr>
          <w:rtl/>
        </w:rPr>
        <w:t xml:space="preserve"> قدیم شمیران، یادآور شهامت دیروز، دیروزهای رگبار، دیروزهای خون، دیروزهای سرزده در انفجار بمب...اینجا عزیز، خون زمانه در جریان است، خون حسین و زینب و قاسم، خون شهیدهای پیاپی، سید جمال، قائم مقام و مدرس و کوچک، همراه خون سرکش «صادق» و خون پاک مجاهد «میهن دوست»،‌و خون جاری و سبز «حنیف نژاد» (ص 22)</w:t>
      </w:r>
      <w:r w:rsidR="00B07698" w:rsidRPr="00853DCC">
        <w:rPr>
          <w:rFonts w:hint="cs"/>
          <w:rtl/>
        </w:rPr>
        <w:t>.</w:t>
      </w:r>
      <w:r w:rsidRPr="00853DCC">
        <w:rPr>
          <w:rtl/>
        </w:rPr>
        <w:t xml:space="preserve"> مجموعه شعر وی دربار</w:t>
      </w:r>
      <w:r w:rsidR="00C427E4" w:rsidRPr="00853DCC">
        <w:rPr>
          <w:rtl/>
        </w:rPr>
        <w:t>ۀ</w:t>
      </w:r>
      <w:r w:rsidRPr="00853DCC">
        <w:rPr>
          <w:rtl/>
        </w:rPr>
        <w:t xml:space="preserve"> فلسطین هم با عنوان حماس</w:t>
      </w:r>
      <w:r w:rsidR="00C427E4" w:rsidRPr="00853DCC">
        <w:rPr>
          <w:rtl/>
        </w:rPr>
        <w:t>ۀ</w:t>
      </w:r>
      <w:r w:rsidRPr="00853DCC">
        <w:rPr>
          <w:rtl/>
        </w:rPr>
        <w:t xml:space="preserve"> عرب فلسطینی در بهار 1358 (تهران،‌</w:t>
      </w:r>
      <w:r w:rsidR="00B07698" w:rsidRPr="00853DCC">
        <w:rPr>
          <w:rFonts w:hint="cs"/>
          <w:rtl/>
        </w:rPr>
        <w:t xml:space="preserve"> </w:t>
      </w:r>
      <w:r w:rsidRPr="00853DCC">
        <w:rPr>
          <w:rtl/>
        </w:rPr>
        <w:t xml:space="preserve">بعثت) چاپ شد. این شعر از سال 1348یعنی زمان اوج گرفتن ماجرای فلسطین است. وی اشعاری هم از </w:t>
      </w:r>
      <w:r w:rsidR="00384BFF" w:rsidRPr="00853DCC">
        <w:rPr>
          <w:rFonts w:hint="cs"/>
          <w:rtl/>
        </w:rPr>
        <w:t>دکتر سید</w:t>
      </w:r>
      <w:r w:rsidR="00384BFF" w:rsidRPr="00853DCC">
        <w:rPr>
          <w:rtl/>
        </w:rPr>
        <w:t>جعفر سامی</w:t>
      </w:r>
      <w:r w:rsidR="00384BFF" w:rsidRPr="00853DCC">
        <w:rPr>
          <w:rFonts w:hint="cs"/>
          <w:rtl/>
        </w:rPr>
        <w:t>‌</w:t>
      </w:r>
      <w:r w:rsidRPr="00853DCC">
        <w:rPr>
          <w:rtl/>
        </w:rPr>
        <w:t>الد</w:t>
      </w:r>
      <w:r w:rsidR="00384BFF" w:rsidRPr="00853DCC">
        <w:rPr>
          <w:rFonts w:hint="cs"/>
          <w:rtl/>
        </w:rPr>
        <w:t>ّ</w:t>
      </w:r>
      <w:r w:rsidRPr="00853DCC">
        <w:rPr>
          <w:rtl/>
        </w:rPr>
        <w:t>بونی با همکاری مصطفی مختاری به فارسی درآورد که آن هم توسط انتشارات بعثت در سال 58 چاپ شد.</w:t>
      </w:r>
      <w:r w:rsidRPr="00853DCC">
        <w:rPr>
          <w:rStyle w:val="FootnoteReference"/>
          <w:rtl/>
        </w:rPr>
        <w:footnoteReference w:id="2958"/>
      </w:r>
    </w:p>
    <w:p w:rsidR="000631D9" w:rsidRPr="00853DCC" w:rsidRDefault="00384BFF" w:rsidP="001970D5">
      <w:pPr>
        <w:pStyle w:val="a"/>
        <w:rPr>
          <w:rtl/>
        </w:rPr>
      </w:pPr>
      <w:r w:rsidRPr="00853DCC">
        <w:rPr>
          <w:rtl/>
        </w:rPr>
        <w:t>قیام نور مجموعه‌ای از نصر</w:t>
      </w:r>
      <w:r w:rsidR="000631D9" w:rsidRPr="00853DCC">
        <w:rPr>
          <w:rtl/>
        </w:rPr>
        <w:t>الله مردانی (درگذشته اسفند 1382) است که اشعار آن از سالهای 55 تا 60 است و دارای همان مضامینی  که مورد نظر ماست. «قیام سرخ شقایق» شعری از فروردین 57 است:</w:t>
      </w:r>
    </w:p>
    <w:p w:rsidR="000631D9" w:rsidRPr="00853DCC" w:rsidRDefault="000631D9" w:rsidP="001970D5">
      <w:pPr>
        <w:pStyle w:val="a"/>
        <w:rPr>
          <w:rtl/>
        </w:rPr>
      </w:pPr>
      <w:r w:rsidRPr="00853DCC">
        <w:rPr>
          <w:rtl/>
        </w:rPr>
        <w:t xml:space="preserve">بلوغ کامل گل نهضت بهارانی / به کوچه‌های چمن ساز جویبارانی/ وقوع واقعه‌ای انفجار </w:t>
      </w:r>
      <w:r w:rsidR="003B2E60" w:rsidRPr="00853DCC">
        <w:rPr>
          <w:rFonts w:hint="cs"/>
          <w:rtl/>
        </w:rPr>
        <w:t xml:space="preserve">در </w:t>
      </w:r>
      <w:r w:rsidRPr="00853DCC">
        <w:rPr>
          <w:rtl/>
        </w:rPr>
        <w:t>تاریخ/ ظه</w:t>
      </w:r>
      <w:r w:rsidR="003B2E60" w:rsidRPr="00853DCC">
        <w:rPr>
          <w:rtl/>
        </w:rPr>
        <w:t>ور صبح در اقلیم شب کنارانی/ شکو</w:t>
      </w:r>
      <w:r w:rsidR="003B2E60" w:rsidRPr="00853DCC">
        <w:rPr>
          <w:rFonts w:hint="cs"/>
          <w:rtl/>
        </w:rPr>
        <w:t>ه</w:t>
      </w:r>
      <w:r w:rsidRPr="00853DCC">
        <w:rPr>
          <w:rtl/>
        </w:rPr>
        <w:t xml:space="preserve"> خون شهیدان سنگر ایثار/ ترانه‌های ظفر بر لب سوارانی...</w:t>
      </w:r>
      <w:r w:rsidRPr="00853DCC">
        <w:rPr>
          <w:rStyle w:val="FootnoteReference"/>
          <w:rtl/>
        </w:rPr>
        <w:footnoteReference w:id="2959"/>
      </w:r>
      <w:r w:rsidRPr="00853DCC">
        <w:rPr>
          <w:rtl/>
        </w:rPr>
        <w:t xml:space="preserve"> و شعری از مهر 57:‌</w:t>
      </w:r>
      <w:r w:rsidR="003B2E60" w:rsidRPr="00853DCC">
        <w:rPr>
          <w:rFonts w:hint="cs"/>
          <w:rtl/>
        </w:rPr>
        <w:t xml:space="preserve"> </w:t>
      </w:r>
      <w:r w:rsidRPr="00853DCC">
        <w:rPr>
          <w:rtl/>
        </w:rPr>
        <w:t>دل می‌طپد از تران</w:t>
      </w:r>
      <w:r w:rsidR="00C427E4" w:rsidRPr="00853DCC">
        <w:rPr>
          <w:rtl/>
        </w:rPr>
        <w:t>ۀ</w:t>
      </w:r>
      <w:r w:rsidRPr="00853DCC">
        <w:rPr>
          <w:rtl/>
        </w:rPr>
        <w:t xml:space="preserve"> خون شهید / </w:t>
      </w:r>
      <w:r w:rsidRPr="00853DCC">
        <w:rPr>
          <w:rtl/>
        </w:rPr>
        <w:lastRenderedPageBreak/>
        <w:t>بر خاک ببین گون</w:t>
      </w:r>
      <w:r w:rsidR="00C427E4" w:rsidRPr="00853DCC">
        <w:rPr>
          <w:rFonts w:hint="cs"/>
          <w:rtl/>
        </w:rPr>
        <w:t>ۀ</w:t>
      </w:r>
      <w:r w:rsidRPr="00853DCC">
        <w:rPr>
          <w:rtl/>
        </w:rPr>
        <w:t xml:space="preserve"> گلگون شهید/ در دفتر روزگار از روز نخست / با جوهر خون نوشته قانون شهید.</w:t>
      </w:r>
      <w:r w:rsidRPr="00853DCC">
        <w:rPr>
          <w:rStyle w:val="FootnoteReference"/>
          <w:rtl/>
        </w:rPr>
        <w:footnoteReference w:id="2960"/>
      </w:r>
      <w:r w:rsidRPr="00853DCC">
        <w:rPr>
          <w:rtl/>
        </w:rPr>
        <w:t xml:space="preserve"> و از این دست از سالهای 55 و 56 هم فراوان است.</w:t>
      </w:r>
    </w:p>
    <w:p w:rsidR="000631D9" w:rsidRPr="00853DCC" w:rsidRDefault="000631D9" w:rsidP="001970D5">
      <w:pPr>
        <w:pStyle w:val="a"/>
        <w:rPr>
          <w:rtl/>
        </w:rPr>
      </w:pPr>
      <w:r w:rsidRPr="00853DCC">
        <w:rPr>
          <w:rtl/>
        </w:rPr>
        <w:t>جواد محقق (م.</w:t>
      </w:r>
      <w:r w:rsidR="003B2E60" w:rsidRPr="00853DCC">
        <w:rPr>
          <w:rFonts w:hint="cs"/>
          <w:rtl/>
        </w:rPr>
        <w:t xml:space="preserve"> </w:t>
      </w:r>
      <w:r w:rsidR="003B2E60" w:rsidRPr="00853DCC">
        <w:rPr>
          <w:rtl/>
        </w:rPr>
        <w:t>آتش )متولد</w:t>
      </w:r>
      <w:r w:rsidRPr="00853DCC">
        <w:rPr>
          <w:rtl/>
        </w:rPr>
        <w:t xml:space="preserve"> 1333 همدان (دبیر آموزش و پرورش و سردبیر مجلات رشد) (فرزند آیت الله محسن محقق، تحصیل کرده نجف و زنده)</w:t>
      </w:r>
      <w:r w:rsidR="003B2E60" w:rsidRPr="00853DCC">
        <w:rPr>
          <w:rFonts w:hint="cs"/>
          <w:rtl/>
        </w:rPr>
        <w:t xml:space="preserve"> </w:t>
      </w:r>
      <w:r w:rsidRPr="00853DCC">
        <w:rPr>
          <w:rtl/>
        </w:rPr>
        <w:t>شاعر جوان دیگر آن دوران است که چند مجم</w:t>
      </w:r>
      <w:r w:rsidR="003B2E60" w:rsidRPr="00853DCC">
        <w:rPr>
          <w:rtl/>
        </w:rPr>
        <w:t>وعه شعر با عناوین مردی چو آفتاب</w:t>
      </w:r>
      <w:r w:rsidRPr="00853DCC">
        <w:rPr>
          <w:rtl/>
        </w:rPr>
        <w:t xml:space="preserve"> (قم، روح، 1357)</w:t>
      </w:r>
      <w:r w:rsidR="003B2E60" w:rsidRPr="00853DCC">
        <w:rPr>
          <w:rFonts w:hint="cs"/>
          <w:rtl/>
        </w:rPr>
        <w:t>،</w:t>
      </w:r>
      <w:r w:rsidRPr="00853DCC">
        <w:rPr>
          <w:rtl/>
        </w:rPr>
        <w:t xml:space="preserve"> پاسدار خورشید (قم، هجرت،</w:t>
      </w:r>
      <w:r w:rsidR="003B2E60" w:rsidRPr="00853DCC">
        <w:rPr>
          <w:rFonts w:hint="cs"/>
          <w:rtl/>
        </w:rPr>
        <w:t xml:space="preserve"> </w:t>
      </w:r>
      <w:r w:rsidRPr="00853DCC">
        <w:rPr>
          <w:rtl/>
        </w:rPr>
        <w:t>‌59)</w:t>
      </w:r>
      <w:r w:rsidR="003B2E60" w:rsidRPr="00853DCC">
        <w:rPr>
          <w:rFonts w:hint="cs"/>
          <w:rtl/>
        </w:rPr>
        <w:t>،</w:t>
      </w:r>
      <w:r w:rsidRPr="00853DCC">
        <w:rPr>
          <w:rtl/>
        </w:rPr>
        <w:t xml:space="preserve"> ای فاتح همیش</w:t>
      </w:r>
      <w:r w:rsidR="00C427E4" w:rsidRPr="00853DCC">
        <w:rPr>
          <w:rtl/>
        </w:rPr>
        <w:t>ۀ</w:t>
      </w:r>
      <w:r w:rsidRPr="00853DCC">
        <w:rPr>
          <w:rtl/>
        </w:rPr>
        <w:t xml:space="preserve"> تاریخ (ـ عنون شعری از مردانی ـ قم، هجرت، 1358)، و ای آفریدگار (حاوی اشعار مناجات و عرفانی؛ قم، هجرت 58 و چند مجموعه دیگر با ویژگی‌ انتخاب اشعار جدید و نو مانند با آخرین رسول،</w:t>
      </w:r>
      <w:r w:rsidR="003B2E60" w:rsidRPr="00853DCC">
        <w:rPr>
          <w:rFonts w:hint="cs"/>
          <w:rtl/>
        </w:rPr>
        <w:t xml:space="preserve"> </w:t>
      </w:r>
      <w:r w:rsidRPr="00853DCC">
        <w:rPr>
          <w:rtl/>
        </w:rPr>
        <w:t>‌آواز انتظار) دارد که اشعاری از آنها مربوط به سال</w:t>
      </w:r>
      <w:r w:rsidR="003B2E60" w:rsidRPr="00853DCC">
        <w:rPr>
          <w:rFonts w:hint="cs"/>
          <w:rtl/>
        </w:rPr>
        <w:t>‌</w:t>
      </w:r>
      <w:r w:rsidRPr="00853DCC">
        <w:rPr>
          <w:rtl/>
        </w:rPr>
        <w:t>های پیش از انقلاب است. قصه مرد بزرگ پاپتی، داستانی منظوم ـ شعر نو ـ (ته</w:t>
      </w:r>
      <w:r w:rsidR="003B2E60" w:rsidRPr="00853DCC">
        <w:rPr>
          <w:rtl/>
        </w:rPr>
        <w:t>ران،‌ سلمان، 1356 و توزیع در 59</w:t>
      </w:r>
      <w:r w:rsidR="003B2E60" w:rsidRPr="00853DCC">
        <w:rPr>
          <w:rFonts w:hint="cs"/>
          <w:rtl/>
        </w:rPr>
        <w:t xml:space="preserve">) </w:t>
      </w:r>
      <w:r w:rsidRPr="00853DCC">
        <w:rPr>
          <w:rtl/>
        </w:rPr>
        <w:t>از دیگر آثار ایشان است.</w:t>
      </w:r>
      <w:r w:rsidR="003B2E60" w:rsidRPr="00853DCC">
        <w:rPr>
          <w:rFonts w:hint="cs"/>
          <w:rtl/>
        </w:rPr>
        <w:t xml:space="preserve"> </w:t>
      </w:r>
      <w:r w:rsidRPr="00853DCC">
        <w:rPr>
          <w:rtl/>
        </w:rPr>
        <w:t>دیگر اشعار مجموعه</w:t>
      </w:r>
      <w:r w:rsidR="003B2E60" w:rsidRPr="00853DCC">
        <w:rPr>
          <w:rFonts w:hint="cs"/>
          <w:rtl/>
        </w:rPr>
        <w:t>،</w:t>
      </w:r>
      <w:r w:rsidRPr="00853DCC">
        <w:rPr>
          <w:rtl/>
        </w:rPr>
        <w:t xml:space="preserve"> ای فاتح همیشه تاریخ از شاعر</w:t>
      </w:r>
      <w:r w:rsidR="00401886" w:rsidRPr="00853DCC">
        <w:rPr>
          <w:rtl/>
        </w:rPr>
        <w:t>انی چون شکاک، سپید</w:t>
      </w:r>
      <w:r w:rsidR="00C427E4" w:rsidRPr="00853DCC">
        <w:rPr>
          <w:rtl/>
        </w:rPr>
        <w:t>ۀ</w:t>
      </w:r>
      <w:r w:rsidR="00401886" w:rsidRPr="00853DCC">
        <w:rPr>
          <w:rtl/>
        </w:rPr>
        <w:t xml:space="preserve"> کاشانی، ولی</w:t>
      </w:r>
      <w:r w:rsidR="00401886" w:rsidRPr="00853DCC">
        <w:rPr>
          <w:rFonts w:hint="cs"/>
          <w:rtl/>
        </w:rPr>
        <w:t>‌</w:t>
      </w:r>
      <w:r w:rsidRPr="00853DCC">
        <w:rPr>
          <w:rtl/>
        </w:rPr>
        <w:t>الله درودیان،‌</w:t>
      </w:r>
      <w:r w:rsidR="00401886" w:rsidRPr="00853DCC">
        <w:rPr>
          <w:rFonts w:hint="cs"/>
          <w:rtl/>
        </w:rPr>
        <w:t xml:space="preserve"> </w:t>
      </w:r>
      <w:r w:rsidRPr="00853DCC">
        <w:rPr>
          <w:rtl/>
        </w:rPr>
        <w:t>معینی کرمانشاهی، جواد محدثی و محمدگلبن و خود محقق، دربار</w:t>
      </w:r>
      <w:r w:rsidR="00C427E4" w:rsidRPr="00853DCC">
        <w:rPr>
          <w:rtl/>
        </w:rPr>
        <w:t>ۀ</w:t>
      </w:r>
      <w:r w:rsidRPr="00853DCC">
        <w:rPr>
          <w:rtl/>
        </w:rPr>
        <w:t xml:space="preserve"> امام است. این نخستین مجموعه شعری بود که یکجا درباره امام انتشار یافت.</w:t>
      </w:r>
    </w:p>
    <w:p w:rsidR="000631D9" w:rsidRPr="00853DCC" w:rsidRDefault="000631D9" w:rsidP="001970D5">
      <w:pPr>
        <w:pStyle w:val="a"/>
        <w:rPr>
          <w:rtl/>
        </w:rPr>
      </w:pPr>
      <w:r w:rsidRPr="00853DCC">
        <w:rPr>
          <w:rtl/>
        </w:rPr>
        <w:t>اشعار پیش از انقلاب آقای محقق در مردی چو آفتاب (قم، روح، 8ـ 1357) است که آنها را در سال</w:t>
      </w:r>
      <w:r w:rsidR="00401886" w:rsidRPr="00853DCC">
        <w:rPr>
          <w:rFonts w:hint="cs"/>
          <w:rtl/>
        </w:rPr>
        <w:t>‌</w:t>
      </w:r>
      <w:r w:rsidRPr="00853DCC">
        <w:rPr>
          <w:rtl/>
        </w:rPr>
        <w:t>های 52ـ 54 سروده و حاوی مضامین انقلابی ـ دینی است. اشعار این کتاب، ساده و بی‌ریا و در عین حال، حال و هوای جوانی از نوع جوانان انقلابی همان سال</w:t>
      </w:r>
      <w:r w:rsidR="00401886" w:rsidRPr="00853DCC">
        <w:rPr>
          <w:rFonts w:hint="cs"/>
          <w:rtl/>
        </w:rPr>
        <w:t>‌</w:t>
      </w:r>
      <w:r w:rsidRPr="00853DCC">
        <w:rPr>
          <w:rtl/>
        </w:rPr>
        <w:t>ها را دارد.</w:t>
      </w:r>
    </w:p>
    <w:p w:rsidR="000631D9" w:rsidRPr="00853DCC" w:rsidRDefault="000631D9" w:rsidP="001970D5">
      <w:pPr>
        <w:pStyle w:val="a"/>
        <w:rPr>
          <w:rtl/>
        </w:rPr>
      </w:pPr>
      <w:r w:rsidRPr="00853DCC">
        <w:rPr>
          <w:rtl/>
        </w:rPr>
        <w:t xml:space="preserve">بر مدار صبح (تهران، محراب قلم، 1366) اشعاری از عزیزالله زیادی است که برخی از اشعار نو و کلاسیک آن، از سالهای 56ـ 57 است و مضامین سیاسی ـ دینی دارد. اما نمی‌دانیم اشعاری از آن پیش </w:t>
      </w:r>
      <w:r w:rsidR="00401886" w:rsidRPr="00853DCC">
        <w:rPr>
          <w:rFonts w:hint="cs"/>
          <w:rtl/>
        </w:rPr>
        <w:t xml:space="preserve">از </w:t>
      </w:r>
      <w:r w:rsidRPr="00853DCC">
        <w:rPr>
          <w:rtl/>
        </w:rPr>
        <w:t>انقلاب چاپ شده است یا نه.</w:t>
      </w:r>
    </w:p>
    <w:p w:rsidR="000631D9" w:rsidRPr="00853DCC" w:rsidRDefault="000631D9" w:rsidP="001970D5">
      <w:pPr>
        <w:pStyle w:val="a"/>
        <w:rPr>
          <w:rtl/>
        </w:rPr>
      </w:pPr>
      <w:r w:rsidRPr="00853DCC">
        <w:rPr>
          <w:rtl/>
        </w:rPr>
        <w:t>در محرم سال 57 و به دنبال اعلام حکومت نظامی و شهادت شماری از مردم، کتابی با عنوان شهدای محرم، از م. حامد منتشر شد که شعر نوی مفصلی درباره مبارزات مردم و شهادت جوانان بود. در صفح</w:t>
      </w:r>
      <w:r w:rsidR="00C427E4" w:rsidRPr="00853DCC">
        <w:rPr>
          <w:rtl/>
        </w:rPr>
        <w:t>ۀ</w:t>
      </w:r>
      <w:r w:rsidRPr="00853DCC">
        <w:rPr>
          <w:rtl/>
        </w:rPr>
        <w:t xml:space="preserve"> نخست  آن صفحه‌ای از شعر آقای شفیعی کدکنی </w:t>
      </w:r>
      <w:r w:rsidR="00401886" w:rsidRPr="00853DCC">
        <w:rPr>
          <w:rtl/>
        </w:rPr>
        <w:t>از کتاب کوچه</w:t>
      </w:r>
      <w:r w:rsidR="00401886" w:rsidRPr="00853DCC">
        <w:rPr>
          <w:rFonts w:hint="cs"/>
          <w:rtl/>
        </w:rPr>
        <w:t>‌</w:t>
      </w:r>
      <w:r w:rsidRPr="00853DCC">
        <w:rPr>
          <w:rtl/>
        </w:rPr>
        <w:t>باغ</w:t>
      </w:r>
      <w:r w:rsidR="00401886" w:rsidRPr="00853DCC">
        <w:rPr>
          <w:rFonts w:hint="cs"/>
          <w:rtl/>
        </w:rPr>
        <w:t>‌</w:t>
      </w:r>
      <w:r w:rsidRPr="00853DCC">
        <w:rPr>
          <w:rtl/>
        </w:rPr>
        <w:t>های نیشابور آمده بود: تو در نماز عشق چه خواندی/ که سال</w:t>
      </w:r>
      <w:r w:rsidR="00401886" w:rsidRPr="00853DCC">
        <w:rPr>
          <w:rFonts w:hint="cs"/>
          <w:rtl/>
        </w:rPr>
        <w:t>‌</w:t>
      </w:r>
      <w:r w:rsidRPr="00853DCC">
        <w:rPr>
          <w:rtl/>
        </w:rPr>
        <w:t>هاست/ بالای دار رفتی/ و این شحنه‌های پیر، از مرده‌ات هنوز پرهیز می‌کنند. بعد از آن، اشعار نو همان حامد که سروده‌های سال 57 در شیراز و تهران است</w:t>
      </w:r>
      <w:r w:rsidR="00401886" w:rsidRPr="00853DCC">
        <w:rPr>
          <w:rFonts w:hint="cs"/>
          <w:rtl/>
        </w:rPr>
        <w:t>،</w:t>
      </w:r>
      <w:r w:rsidRPr="00853DCC">
        <w:rPr>
          <w:rtl/>
        </w:rPr>
        <w:t xml:space="preserve"> آمده است. این متن را باید چیزی میان شعر نو و نثری ادیبانه دانست.</w:t>
      </w:r>
    </w:p>
    <w:p w:rsidR="000631D9" w:rsidRPr="00853DCC" w:rsidRDefault="000631D9" w:rsidP="001970D5">
      <w:pPr>
        <w:pStyle w:val="a"/>
        <w:rPr>
          <w:rtl/>
        </w:rPr>
      </w:pPr>
      <w:r w:rsidRPr="00853DCC">
        <w:rPr>
          <w:rtl/>
        </w:rPr>
        <w:t>درباره سرودهایی که برای تظاهرات ساخته می‌شد، و بیشتر سرایندگان آن افراد ناشناخته بودند، باید در جای دیگری صحبت کرد.</w:t>
      </w:r>
    </w:p>
    <w:p w:rsidR="000631D9" w:rsidRPr="00853DCC" w:rsidRDefault="000631D9" w:rsidP="001970D5">
      <w:pPr>
        <w:pStyle w:val="a"/>
        <w:rPr>
          <w:rtl/>
        </w:rPr>
      </w:pPr>
      <w:r w:rsidRPr="00853DCC">
        <w:rPr>
          <w:rtl/>
        </w:rPr>
        <w:lastRenderedPageBreak/>
        <w:t>اکنون که از بیان این سلسله، گرچه ناقص گذشتیم، بی‌مناسبت نیست به شعری از آیت الله سیدعبدالعلی آیت الله</w:t>
      </w:r>
      <w:r w:rsidR="00CF515E" w:rsidRPr="00853DCC">
        <w:rPr>
          <w:rFonts w:hint="cs"/>
          <w:rtl/>
        </w:rPr>
        <w:t>ی</w:t>
      </w:r>
      <w:r w:rsidRPr="00853DCC">
        <w:rPr>
          <w:rtl/>
        </w:rPr>
        <w:t xml:space="preserve"> ـ نواده آیت ال</w:t>
      </w:r>
      <w:r w:rsidR="00401886" w:rsidRPr="00853DCC">
        <w:rPr>
          <w:rFonts w:hint="cs"/>
          <w:rtl/>
        </w:rPr>
        <w:t>ل</w:t>
      </w:r>
      <w:r w:rsidRPr="00853DCC">
        <w:rPr>
          <w:rtl/>
        </w:rPr>
        <w:t>ه سید عبدالحسین لاری ـ اشاره کنیم که تاکنون (1386) در مقام آیت الله منطقه لار و امام جمعه آن دیار مشغول فعالیت دینی است. وی گه</w:t>
      </w:r>
      <w:r w:rsidR="00CF515E" w:rsidRPr="00853DCC">
        <w:rPr>
          <w:rFonts w:hint="cs"/>
          <w:rtl/>
        </w:rPr>
        <w:t>‌</w:t>
      </w:r>
      <w:r w:rsidRPr="00853DCC">
        <w:rPr>
          <w:rtl/>
        </w:rPr>
        <w:t>گاه شعری می‌سرود و از جمله اشعار وی که در سال 42 سرود، و بی‌گمان تندترین شعر علیه شخص شاه به شمار می‌آید</w:t>
      </w:r>
      <w:r w:rsidR="00CF515E" w:rsidRPr="00853DCC">
        <w:rPr>
          <w:rFonts w:hint="cs"/>
          <w:rtl/>
        </w:rPr>
        <w:t>،</w:t>
      </w:r>
      <w:r w:rsidRPr="00853DCC">
        <w:rPr>
          <w:rtl/>
        </w:rPr>
        <w:t xml:space="preserve"> با عنوان چکام</w:t>
      </w:r>
      <w:r w:rsidR="00C427E4" w:rsidRPr="00853DCC">
        <w:rPr>
          <w:rtl/>
        </w:rPr>
        <w:t>ۀ</w:t>
      </w:r>
      <w:r w:rsidRPr="00853DCC">
        <w:rPr>
          <w:rtl/>
        </w:rPr>
        <w:t xml:space="preserve"> قیام این است: افسرا بزن سر سلطان را / رنگین نمای کاخ گلستان را / ننشسته گر به کاخ گلستانش/ در پیش</w:t>
      </w:r>
      <w:r w:rsidR="00CF515E" w:rsidRPr="00853DCC">
        <w:rPr>
          <w:rFonts w:hint="cs"/>
          <w:rtl/>
        </w:rPr>
        <w:t xml:space="preserve"> </w:t>
      </w:r>
      <w:r w:rsidRPr="00853DCC">
        <w:rPr>
          <w:rtl/>
        </w:rPr>
        <w:t xml:space="preserve">گیر راه شمیران را / داری اگر هراس ز دربانش / افسون کنیم صاحب و دربان را / بشتاب سوی ساحت سعد آباد / زن دستبند افسر و دژبان را / جدی نمای </w:t>
      </w:r>
      <w:r w:rsidR="00CF515E" w:rsidRPr="00853DCC">
        <w:rPr>
          <w:rtl/>
        </w:rPr>
        <w:t xml:space="preserve"> و کوشش مردانه/ با خرقه بند چشم نگهبان را/ ای</w:t>
      </w:r>
      <w:r w:rsidRPr="00853DCC">
        <w:rPr>
          <w:rtl/>
        </w:rPr>
        <w:t xml:space="preserve"> چیره دست افسر فرمانبر/ اعلام کن نتیجه فرمان را/ سر از تنش بگیر  و تنش از سر/ کن پاره پاره آن تن بی‌جان را / آتش بزن بر آن سر و آن پیکر/ در کوچه افکن آن سر بریان را/ بر تخت تکیه زن که سلیمانی/ در بند دار دیو رجز خوان را...</w:t>
      </w:r>
      <w:r w:rsidRPr="00853DCC">
        <w:rPr>
          <w:rStyle w:val="FootnoteReference"/>
          <w:rtl/>
        </w:rPr>
        <w:footnoteReference w:id="2961"/>
      </w:r>
    </w:p>
    <w:p w:rsidR="000631D9" w:rsidRPr="00853DCC" w:rsidRDefault="000631D9" w:rsidP="002A5766">
      <w:pPr>
        <w:pStyle w:val="Heading2"/>
        <w:spacing w:line="380" w:lineRule="exact"/>
        <w:rPr>
          <w:rFonts w:ascii="IRNazli" w:hAnsi="IRNazli" w:cs="IRYakout"/>
          <w:rtl/>
        </w:rPr>
      </w:pPr>
      <w:bookmarkStart w:id="154" w:name="_Toc417388736"/>
      <w:r w:rsidRPr="00853DCC">
        <w:rPr>
          <w:rFonts w:ascii="IRNazli" w:hAnsi="IRNazli" w:cs="IRYakout"/>
          <w:rtl/>
        </w:rPr>
        <w:t>محمود حکیمی و ادبیات انقلابی ـ اسلامی کودک</w:t>
      </w:r>
      <w:bookmarkEnd w:id="154"/>
    </w:p>
    <w:p w:rsidR="000631D9" w:rsidRPr="00853DCC" w:rsidRDefault="000631D9" w:rsidP="001970D5">
      <w:pPr>
        <w:pStyle w:val="a"/>
        <w:rPr>
          <w:rtl/>
        </w:rPr>
      </w:pPr>
      <w:r w:rsidRPr="00853DCC">
        <w:rPr>
          <w:rtl/>
        </w:rPr>
        <w:t>از شعر که بگذریم، در بخش ادبیات کودک، حکیمی خالق و مبتکر نوعی از ادبیات انقلابی ـ اسلامی کودک بود. کمتر جوان انقلابی را در سالهای 57 می‌شناسیم که اثری از آثار حکیمی را نخوانده باشد و تحت تأثیر داستان‌های او قرار نگرفته باشد.</w:t>
      </w:r>
    </w:p>
    <w:p w:rsidR="000631D9" w:rsidRPr="00853DCC" w:rsidRDefault="000631D9" w:rsidP="001970D5">
      <w:pPr>
        <w:pStyle w:val="a"/>
        <w:rPr>
          <w:rtl/>
        </w:rPr>
      </w:pPr>
      <w:r w:rsidRPr="00853DCC">
        <w:rPr>
          <w:rtl/>
        </w:rPr>
        <w:t>محمود حکیمی فرزند جلال (</w:t>
      </w:r>
      <w:r w:rsidR="00245D77" w:rsidRPr="00853DCC">
        <w:rPr>
          <w:rtl/>
        </w:rPr>
        <w:t>م 1346 که پدرش روحانی بود) و از</w:t>
      </w:r>
      <w:r w:rsidR="00245D77" w:rsidRPr="00853DCC">
        <w:rPr>
          <w:rFonts w:hint="cs"/>
          <w:rtl/>
        </w:rPr>
        <w:t xml:space="preserve"> </w:t>
      </w:r>
      <w:r w:rsidRPr="00853DCC">
        <w:rPr>
          <w:rtl/>
        </w:rPr>
        <w:t>مادری فرزند یک روحانی،‌</w:t>
      </w:r>
      <w:r w:rsidR="00245D77" w:rsidRPr="00853DCC">
        <w:rPr>
          <w:rFonts w:hint="cs"/>
          <w:rtl/>
        </w:rPr>
        <w:t xml:space="preserve"> </w:t>
      </w:r>
      <w:r w:rsidRPr="00853DCC">
        <w:rPr>
          <w:rtl/>
        </w:rPr>
        <w:t>در نهم شهریور 23 در (خیابان خراسان) تهران متولد شد، و بیشتر به دلیل موقعیت خانوادگی و محلی، هیئتی بزرگ شد،</w:t>
      </w:r>
      <w:r w:rsidR="00245D77" w:rsidRPr="00853DCC">
        <w:rPr>
          <w:rFonts w:hint="cs"/>
          <w:rtl/>
        </w:rPr>
        <w:t xml:space="preserve"> </w:t>
      </w:r>
      <w:r w:rsidRPr="00853DCC">
        <w:rPr>
          <w:rtl/>
        </w:rPr>
        <w:t>‌و پس از دیپلم طبیعی</w:t>
      </w:r>
      <w:r w:rsidR="00245D77" w:rsidRPr="00853DCC">
        <w:rPr>
          <w:rFonts w:hint="cs"/>
          <w:rtl/>
        </w:rPr>
        <w:t>،</w:t>
      </w:r>
      <w:r w:rsidRPr="00853DCC">
        <w:rPr>
          <w:rtl/>
        </w:rPr>
        <w:t xml:space="preserve"> در ادبیات انگلیسی  و آلمانی تحصیل کرد. اما ذوق وی در ادبیات کودک بود که به تدریج پا را فراتر گذاشت و به مباحث اجتماعی ـ اخلاقی نیز پرداخت. وی در نیمه دوم دهه سی، به تدریج پای درس طالقانی و بازرگان (در انجمن اسلامی مهندسین) نشست. خودش می‌گوید که سخنرانی‌ها و کتابهای مرحوم بازرگان در شکل‌گیری اندیشه‌های من بسیار مؤثر بود.</w:t>
      </w:r>
      <w:r w:rsidRPr="00853DCC">
        <w:rPr>
          <w:rStyle w:val="FootnoteReference"/>
          <w:rtl/>
        </w:rPr>
        <w:footnoteReference w:id="2962"/>
      </w:r>
      <w:r w:rsidRPr="00853DCC">
        <w:rPr>
          <w:rtl/>
        </w:rPr>
        <w:t xml:space="preserve"> در سال 46 معلم آموزش و پرورش شد. اندکی بعد که حسینیه ارشاد مرکزی برای جوانان مسلمان گردید، او نیز در آنجا حاضر شده و تحت تأثیر شریعتی قرار گرفت.</w:t>
      </w:r>
      <w:r w:rsidRPr="00853DCC">
        <w:rPr>
          <w:rStyle w:val="FootnoteReference"/>
          <w:rtl/>
        </w:rPr>
        <w:footnoteReference w:id="2963"/>
      </w:r>
      <w:r w:rsidRPr="00853DCC">
        <w:rPr>
          <w:rtl/>
        </w:rPr>
        <w:t xml:space="preserve"> شگفت آن </w:t>
      </w:r>
      <w:r w:rsidRPr="00853DCC">
        <w:rPr>
          <w:rtl/>
        </w:rPr>
        <w:lastRenderedPageBreak/>
        <w:t>که وی گویا از حوالی 50 به این طرف به قم علاق</w:t>
      </w:r>
      <w:r w:rsidR="00245D77" w:rsidRPr="00853DCC">
        <w:rPr>
          <w:rFonts w:hint="cs"/>
          <w:rtl/>
        </w:rPr>
        <w:t>ه‌</w:t>
      </w:r>
      <w:r w:rsidRPr="00853DCC">
        <w:rPr>
          <w:rtl/>
        </w:rPr>
        <w:t>مند شد و همکاری مستمری با دارالتبلیغ و دیگر ناشران قمی داشت. در فاصله سالهای 52ـ 54 نیز در تهران در جلسات تفسیر شهید بهشتی شرکت می کرد.</w:t>
      </w:r>
      <w:r w:rsidRPr="00853DCC">
        <w:rPr>
          <w:rStyle w:val="FootnoteReference"/>
          <w:rtl/>
        </w:rPr>
        <w:footnoteReference w:id="2964"/>
      </w:r>
      <w:r w:rsidRPr="00853DCC">
        <w:rPr>
          <w:rtl/>
        </w:rPr>
        <w:t xml:space="preserve"> حکیمی همچنین سخت متأثر از غلامرضا سعیدی ونیز سید مجتبی موسوی لاری بود. وی از سال 51 مقالاتی در مکتب اسلام، </w:t>
      </w:r>
      <w:r w:rsidRPr="00853DCC">
        <w:rPr>
          <w:rStyle w:val="FootnoteReference"/>
          <w:rtl/>
        </w:rPr>
        <w:footnoteReference w:id="2965"/>
      </w:r>
      <w:r w:rsidRPr="00853DCC">
        <w:rPr>
          <w:rtl/>
        </w:rPr>
        <w:t xml:space="preserve"> نسل نو و پیام شادی</w:t>
      </w:r>
      <w:r w:rsidR="00245D77" w:rsidRPr="00853DCC">
        <w:rPr>
          <w:rFonts w:hint="cs"/>
          <w:rtl/>
        </w:rPr>
        <w:t>،</w:t>
      </w:r>
      <w:r w:rsidRPr="00853DCC">
        <w:rPr>
          <w:rtl/>
        </w:rPr>
        <w:t xml:space="preserve"> که مجله اخیر به خصوص برای ادبیات اسلامی در سطح کودکان طراحی شده بود، می‌نوشت. طی این سالها و تا انقلاب بود که چندین کتاب داستانی که نوعا مضامین انقلابی داشت</w:t>
      </w:r>
      <w:r w:rsidR="00245D77" w:rsidRPr="00853DCC">
        <w:rPr>
          <w:rFonts w:hint="cs"/>
          <w:rtl/>
        </w:rPr>
        <w:t>،</w:t>
      </w:r>
      <w:r w:rsidRPr="00853DCC">
        <w:rPr>
          <w:rtl/>
        </w:rPr>
        <w:t xml:space="preserve"> نوشت، آثاری که براساس آنها باید خلاقیت و ابتکار او را در این زمینه و در آن سال</w:t>
      </w:r>
      <w:r w:rsidR="00245D77" w:rsidRPr="00853DCC">
        <w:rPr>
          <w:rFonts w:hint="cs"/>
          <w:rtl/>
        </w:rPr>
        <w:t>‌</w:t>
      </w:r>
      <w:r w:rsidRPr="00853DCC">
        <w:rPr>
          <w:rtl/>
        </w:rPr>
        <w:t>ها منحصر به فرد دانست. وی بعد از انقلاب همچنان در آموزش و پرورش بود و زمانی طولانی هم در سازمان سمت ویرایش می‌کرد. از سال 67 در مرکز تربیت معلم تهران فعالیت داشت و پس از دو سال خدمت در مدرسه ایرانی‌ها در امارات،</w:t>
      </w:r>
      <w:r w:rsidR="000F51ED" w:rsidRPr="00853DCC">
        <w:rPr>
          <w:rFonts w:hint="cs"/>
          <w:rtl/>
        </w:rPr>
        <w:t xml:space="preserve"> </w:t>
      </w:r>
      <w:r w:rsidRPr="00853DCC">
        <w:rPr>
          <w:rtl/>
        </w:rPr>
        <w:t>در سال 77 بازنشسته شد.</w:t>
      </w:r>
    </w:p>
    <w:p w:rsidR="000631D9" w:rsidRPr="00853DCC" w:rsidRDefault="000631D9" w:rsidP="001970D5">
      <w:pPr>
        <w:pStyle w:val="a"/>
        <w:rPr>
          <w:rtl/>
        </w:rPr>
      </w:pPr>
      <w:r w:rsidRPr="00853DCC">
        <w:rPr>
          <w:rtl/>
        </w:rPr>
        <w:t>همان گونه که اشاره شد، کارهای وی را از زاویه مخاطب شناسی باید دو دسته کرد. نخست آثاری که برای کودکان و نوجوانان نوشته و دیگر آثاری که برای بزرگسالان نوشته است. در بخش نخست نیز، برخی از آثار داستانی و برخی تاریخی یا در موضوعات دیگر است. آنچه برای ما اهمیت دارد، توجه وی به ادبیات داستانی کودک در بعد اسلامی ـ انقلابی آن است. پیش از معرفی این آثار باید گفت که ناشرانی که در قم بودند، و مهم‌ترین آنها دارالتبلیغ و سپس شفق، امید، جهان آراء ناشر آثار وی بودند و حکیمی این فرصت را تنها در قم یافت که بتو</w:t>
      </w:r>
      <w:r w:rsidR="000F51ED" w:rsidRPr="00853DCC">
        <w:rPr>
          <w:rtl/>
        </w:rPr>
        <w:t>اند به سادگی آثارش را در تیراژ</w:t>
      </w:r>
      <w:r w:rsidRPr="00853DCC">
        <w:rPr>
          <w:rtl/>
        </w:rPr>
        <w:t>های بسیار بالا چاپ کرده و در میان نوجوانان و جوانان مسلمان توزیع کند. اما مروری بر آثار پیش از انقلاب او:</w:t>
      </w:r>
    </w:p>
    <w:p w:rsidR="000631D9" w:rsidRPr="00853DCC" w:rsidRDefault="000631D9" w:rsidP="001970D5">
      <w:pPr>
        <w:pStyle w:val="a"/>
        <w:rPr>
          <w:rtl/>
        </w:rPr>
      </w:pPr>
      <w:r w:rsidRPr="00853DCC">
        <w:rPr>
          <w:rtl/>
        </w:rPr>
        <w:t>پرواز بسوی سیاره آزادی، یک داستان تخیلی از سال 2005 است که در فضا رخ می‌دهد و در آن برخی از آیات قرآن و درس‌هایی درباره اسلام شناسی، مباحث اجتماعی و عدالت و جز اینها درج شده است. مقدمه آن در سال 1351 و چاپ آن در سال 53 در قم است که به احتمال چاپ دوم یا سوم باید باشد.</w:t>
      </w:r>
    </w:p>
    <w:p w:rsidR="000631D9" w:rsidRPr="00853DCC" w:rsidRDefault="000631D9" w:rsidP="001970D5">
      <w:pPr>
        <w:pStyle w:val="a"/>
        <w:rPr>
          <w:rtl/>
        </w:rPr>
      </w:pPr>
      <w:r w:rsidRPr="00853DCC">
        <w:rPr>
          <w:rtl/>
        </w:rPr>
        <w:lastRenderedPageBreak/>
        <w:t>در سرزمین یخبندان اثر تخیلی دیگری است که درباره قطب و اکتشاف آن نوشته شده است. در مقدمه آمده است: در این داستان شما ضمن آن که با خطرات سفرهای قطب آشنا می‌شوید</w:t>
      </w:r>
      <w:r w:rsidR="00825C62" w:rsidRPr="00853DCC">
        <w:rPr>
          <w:rFonts w:hint="cs"/>
          <w:rtl/>
        </w:rPr>
        <w:t>،</w:t>
      </w:r>
      <w:r w:rsidRPr="00853DCC">
        <w:rPr>
          <w:rtl/>
        </w:rPr>
        <w:t xml:space="preserve"> به این نکته نیز واقف می گردید که اگر بشر روزی بتواند همه حقایق جهان هستی را کشف کند و بر ه</w:t>
      </w:r>
      <w:r w:rsidR="00825C62" w:rsidRPr="00853DCC">
        <w:rPr>
          <w:rtl/>
        </w:rPr>
        <w:t>مه مناطق ناشناخته جهان مسلط شود</w:t>
      </w:r>
      <w:r w:rsidR="00825C62" w:rsidRPr="00853DCC">
        <w:rPr>
          <w:rFonts w:hint="cs"/>
          <w:rtl/>
        </w:rPr>
        <w:t>،</w:t>
      </w:r>
      <w:r w:rsidRPr="00853DCC">
        <w:rPr>
          <w:rtl/>
        </w:rPr>
        <w:t xml:space="preserve"> اما فاقد آرمانی انسانی و هدفی الهی باشد، به مرزهای سعادت نخواهد رسید و بر سرزمین خوشبختی واقعی گام نخواهد گذاشت. انسان حتی اگر بر کهکشان</w:t>
      </w:r>
      <w:r w:rsidR="00825C62" w:rsidRPr="00853DCC">
        <w:rPr>
          <w:rFonts w:hint="cs"/>
          <w:rtl/>
        </w:rPr>
        <w:t>‌</w:t>
      </w:r>
      <w:r w:rsidR="00825C62" w:rsidRPr="00853DCC">
        <w:rPr>
          <w:rtl/>
        </w:rPr>
        <w:t>ها دست یابد</w:t>
      </w:r>
      <w:r w:rsidR="00825C62" w:rsidRPr="00853DCC">
        <w:rPr>
          <w:rFonts w:hint="cs"/>
          <w:rtl/>
        </w:rPr>
        <w:t>،</w:t>
      </w:r>
      <w:r w:rsidRPr="00853DCC">
        <w:rPr>
          <w:rtl/>
        </w:rPr>
        <w:t xml:space="preserve"> </w:t>
      </w:r>
      <w:r w:rsidR="00825C62" w:rsidRPr="00853DCC">
        <w:rPr>
          <w:rFonts w:hint="cs"/>
          <w:rtl/>
        </w:rPr>
        <w:t xml:space="preserve">یا </w:t>
      </w:r>
      <w:r w:rsidRPr="00853DCC">
        <w:rPr>
          <w:rtl/>
        </w:rPr>
        <w:t>بر سیاره‌های دور دست مسلط ش</w:t>
      </w:r>
      <w:r w:rsidR="00825C62" w:rsidRPr="00853DCC">
        <w:rPr>
          <w:rFonts w:hint="cs"/>
          <w:rtl/>
        </w:rPr>
        <w:t>ود،</w:t>
      </w:r>
      <w:r w:rsidRPr="00853DCC">
        <w:rPr>
          <w:rtl/>
        </w:rPr>
        <w:t xml:space="preserve"> اما نتواند به مفهوم برادری</w:t>
      </w:r>
      <w:r w:rsidR="00825C62" w:rsidRPr="00853DCC">
        <w:rPr>
          <w:rFonts w:hint="cs"/>
          <w:rtl/>
        </w:rPr>
        <w:t>،</w:t>
      </w:r>
      <w:r w:rsidRPr="00853DCC">
        <w:rPr>
          <w:rtl/>
        </w:rPr>
        <w:t xml:space="preserve"> آن چنان که اسلام مطرح کرده است پی ببرد</w:t>
      </w:r>
      <w:r w:rsidR="00825C62" w:rsidRPr="00853DCC">
        <w:rPr>
          <w:rFonts w:hint="cs"/>
          <w:rtl/>
        </w:rPr>
        <w:t>،</w:t>
      </w:r>
      <w:r w:rsidRPr="00853DCC">
        <w:rPr>
          <w:rtl/>
        </w:rPr>
        <w:t xml:space="preserve"> از تلاش‌های خویش ثمری نخواهد گرفت.</w:t>
      </w:r>
    </w:p>
    <w:p w:rsidR="000631D9" w:rsidRPr="00853DCC" w:rsidRDefault="000631D9" w:rsidP="001970D5">
      <w:pPr>
        <w:pStyle w:val="a"/>
        <w:rPr>
          <w:rtl/>
        </w:rPr>
      </w:pPr>
      <w:r w:rsidRPr="00853DCC">
        <w:rPr>
          <w:rtl/>
        </w:rPr>
        <w:t>اشرافزاده قهرمان، شرح حال مصعب بن عمیر به صورت داستانی بود که در سال 52 توسط انتشارات آیین جعفری در 120 صفحه رقعی منتشر شد. این اثر نوعی داستان ـ تاریخ است.</w:t>
      </w:r>
    </w:p>
    <w:p w:rsidR="000631D9" w:rsidRPr="00853DCC" w:rsidRDefault="00825C62" w:rsidP="001970D5">
      <w:pPr>
        <w:pStyle w:val="a"/>
        <w:rPr>
          <w:rtl/>
        </w:rPr>
      </w:pPr>
      <w:r w:rsidRPr="00853DCC">
        <w:rPr>
          <w:rtl/>
        </w:rPr>
        <w:t>قهرمان کیست کتابی درباره مشت</w:t>
      </w:r>
      <w:r w:rsidRPr="00853DCC">
        <w:rPr>
          <w:rFonts w:hint="cs"/>
          <w:rtl/>
        </w:rPr>
        <w:t>‌</w:t>
      </w:r>
      <w:r w:rsidR="000631D9" w:rsidRPr="00853DCC">
        <w:rPr>
          <w:rtl/>
        </w:rPr>
        <w:t xml:space="preserve">زنی </w:t>
      </w:r>
      <w:r w:rsidRPr="00853DCC">
        <w:rPr>
          <w:rFonts w:hint="cs"/>
          <w:rtl/>
        </w:rPr>
        <w:t xml:space="preserve">است </w:t>
      </w:r>
      <w:r w:rsidR="000631D9" w:rsidRPr="00853DCC">
        <w:rPr>
          <w:rtl/>
        </w:rPr>
        <w:t>که مسلمان شد</w:t>
      </w:r>
      <w:r w:rsidRPr="00853DCC">
        <w:rPr>
          <w:rtl/>
        </w:rPr>
        <w:t xml:space="preserve"> و برای آخرین بار در مسابقه مشت</w:t>
      </w:r>
      <w:r w:rsidRPr="00853DCC">
        <w:rPr>
          <w:rFonts w:hint="cs"/>
          <w:rtl/>
        </w:rPr>
        <w:t>‌</w:t>
      </w:r>
      <w:r w:rsidR="000631D9" w:rsidRPr="00853DCC">
        <w:rPr>
          <w:rtl/>
        </w:rPr>
        <w:t>زنی شرکت کرد و مباحث و داستان‌هایی در این باره</w:t>
      </w:r>
      <w:r w:rsidRPr="00853DCC">
        <w:rPr>
          <w:rFonts w:hint="cs"/>
          <w:rtl/>
        </w:rPr>
        <w:t>؛</w:t>
      </w:r>
      <w:r w:rsidR="000631D9" w:rsidRPr="00853DCC">
        <w:rPr>
          <w:rtl/>
        </w:rPr>
        <w:t xml:space="preserve"> بخشی از آن هم در باره یک مسلمان مبارزه افریقای جنوبی است. این اثر در سال 52 در قطع جیبی در 76 صفحه توسط دارالتبلیغ منتشر شد.</w:t>
      </w:r>
    </w:p>
    <w:p w:rsidR="000631D9" w:rsidRPr="00853DCC" w:rsidRDefault="000631D9" w:rsidP="001970D5">
      <w:pPr>
        <w:pStyle w:val="a"/>
        <w:rPr>
          <w:rtl/>
        </w:rPr>
      </w:pPr>
      <w:r w:rsidRPr="00853DCC">
        <w:rPr>
          <w:rtl/>
        </w:rPr>
        <w:t>طاغوت  در یک جزیره ناشناس</w:t>
      </w:r>
      <w:r w:rsidR="001F4625" w:rsidRPr="00853DCC">
        <w:rPr>
          <w:rFonts w:hint="cs"/>
          <w:rtl/>
        </w:rPr>
        <w:t>،</w:t>
      </w:r>
      <w:r w:rsidR="001F4625" w:rsidRPr="00853DCC">
        <w:rPr>
          <w:rtl/>
        </w:rPr>
        <w:t xml:space="preserve"> داستانی دیگر از ش</w:t>
      </w:r>
      <w:r w:rsidR="001F4625" w:rsidRPr="00853DCC">
        <w:rPr>
          <w:rFonts w:hint="cs"/>
          <w:rtl/>
        </w:rPr>
        <w:t>ر</w:t>
      </w:r>
      <w:r w:rsidR="001F4625" w:rsidRPr="00853DCC">
        <w:rPr>
          <w:rtl/>
        </w:rPr>
        <w:t>ق آسیا</w:t>
      </w:r>
      <w:r w:rsidRPr="00853DCC">
        <w:rPr>
          <w:rtl/>
        </w:rPr>
        <w:t>ست که نشر جهان آرا</w:t>
      </w:r>
      <w:r w:rsidR="001F4625" w:rsidRPr="00853DCC">
        <w:rPr>
          <w:rFonts w:hint="cs"/>
          <w:rtl/>
        </w:rPr>
        <w:t>ء</w:t>
      </w:r>
      <w:r w:rsidRPr="00853DCC">
        <w:rPr>
          <w:rtl/>
        </w:rPr>
        <w:t xml:space="preserve"> قم آن را </w:t>
      </w:r>
      <w:r w:rsidR="001F4625" w:rsidRPr="00853DCC">
        <w:rPr>
          <w:rFonts w:hint="cs"/>
          <w:rtl/>
        </w:rPr>
        <w:t xml:space="preserve">در </w:t>
      </w:r>
      <w:r w:rsidRPr="00853DCC">
        <w:rPr>
          <w:rtl/>
        </w:rPr>
        <w:t>152 صفحه جیبی منتشر کرده و بی‌تاریخ است. این اثر تقدیم شده است به: جوانان مسلمان روشنفکر که در راه به ثمر رساندن تعلیمات حیات بخش اسلام می‌کوشند.</w:t>
      </w:r>
    </w:p>
    <w:p w:rsidR="000631D9" w:rsidRPr="00853DCC" w:rsidRDefault="000631D9" w:rsidP="001970D5">
      <w:pPr>
        <w:pStyle w:val="a"/>
        <w:rPr>
          <w:rtl/>
        </w:rPr>
      </w:pPr>
      <w:r w:rsidRPr="00853DCC">
        <w:rPr>
          <w:rtl/>
        </w:rPr>
        <w:t>سلحشوران علوی</w:t>
      </w:r>
      <w:r w:rsidR="001F4625" w:rsidRPr="00853DCC">
        <w:rPr>
          <w:rFonts w:hint="cs"/>
          <w:rtl/>
        </w:rPr>
        <w:t>،</w:t>
      </w:r>
      <w:r w:rsidRPr="00853DCC">
        <w:rPr>
          <w:rtl/>
        </w:rPr>
        <w:t xml:space="preserve"> شرح حال سربداران و قیام آنان علیه مغول است که می‌توانست تحت تأثیر مطرح شدن داستان سربداران در حسینیه ارشاد هم باشد. این کتاب که در قطع جیبی و در حجم 119 صفحه بود در سال 1354 توسط دارالتبلیغ چاپ و منتشر شد. عنوان آخرین بخش کتاب «پیروز باد راه علی» است</w:t>
      </w:r>
      <w:r w:rsidR="001F4625" w:rsidRPr="00853DCC">
        <w:rPr>
          <w:rFonts w:hint="cs"/>
          <w:rtl/>
        </w:rPr>
        <w:t>.</w:t>
      </w:r>
      <w:r w:rsidRPr="00853DCC">
        <w:rPr>
          <w:rtl/>
        </w:rPr>
        <w:t xml:space="preserve"> این کتاب اساسا داستانی اما شخصیت‌های آن کسانی چون شیخ حسن جوری و مانند او هستند.</w:t>
      </w:r>
    </w:p>
    <w:p w:rsidR="000631D9" w:rsidRPr="00853DCC" w:rsidRDefault="000631D9" w:rsidP="001970D5">
      <w:pPr>
        <w:pStyle w:val="a"/>
        <w:rPr>
          <w:rtl/>
        </w:rPr>
      </w:pPr>
      <w:r w:rsidRPr="00853DCC">
        <w:rPr>
          <w:rtl/>
        </w:rPr>
        <w:t>ابوحامد مجموعه‌ای از چند داستان است که بیشتر آنها از حوادثی از تاریخ صدر اسلام گرفته شده و انتشارات امید در 128 صفحه بدون تاریخ و به احتمال حوالی سال 55 آن را منتشر کرده است.</w:t>
      </w:r>
    </w:p>
    <w:p w:rsidR="000631D9" w:rsidRPr="00853DCC" w:rsidRDefault="000631D9" w:rsidP="001970D5">
      <w:pPr>
        <w:pStyle w:val="a"/>
        <w:rPr>
          <w:rtl/>
        </w:rPr>
      </w:pPr>
      <w:r w:rsidRPr="00853DCC">
        <w:rPr>
          <w:rtl/>
        </w:rPr>
        <w:t>وجدان</w:t>
      </w:r>
      <w:r w:rsidR="001F4625" w:rsidRPr="00853DCC">
        <w:rPr>
          <w:rFonts w:hint="cs"/>
          <w:rtl/>
        </w:rPr>
        <w:t>،</w:t>
      </w:r>
      <w:r w:rsidRPr="00853DCC">
        <w:rPr>
          <w:rtl/>
        </w:rPr>
        <w:t xml:space="preserve"> داستان دیگری از او بود که در سال 56 توسط دفتر نشر فرهنگ اسلامی در 79 صفحه منتشر شد.</w:t>
      </w:r>
    </w:p>
    <w:p w:rsidR="000631D9" w:rsidRPr="00853DCC" w:rsidRDefault="000631D9" w:rsidP="001970D5">
      <w:pPr>
        <w:pStyle w:val="a"/>
        <w:rPr>
          <w:rtl/>
        </w:rPr>
      </w:pPr>
      <w:r w:rsidRPr="00853DCC">
        <w:rPr>
          <w:rtl/>
        </w:rPr>
        <w:lastRenderedPageBreak/>
        <w:t>نقابداران جوان</w:t>
      </w:r>
      <w:r w:rsidR="001F4625" w:rsidRPr="00853DCC">
        <w:rPr>
          <w:rFonts w:hint="cs"/>
          <w:rtl/>
        </w:rPr>
        <w:t>،</w:t>
      </w:r>
      <w:r w:rsidRPr="00853DCC">
        <w:rPr>
          <w:rtl/>
        </w:rPr>
        <w:t xml:space="preserve"> داستان دیگری است از روزگار باستان ای</w:t>
      </w:r>
      <w:r w:rsidR="001F4625" w:rsidRPr="00853DCC">
        <w:rPr>
          <w:rtl/>
        </w:rPr>
        <w:t>ران و در مقابل کسانی که روی عرب</w:t>
      </w:r>
      <w:r w:rsidR="001F4625" w:rsidRPr="00853DCC">
        <w:rPr>
          <w:rFonts w:hint="cs"/>
          <w:rtl/>
        </w:rPr>
        <w:t>‌</w:t>
      </w:r>
      <w:r w:rsidRPr="00853DCC">
        <w:rPr>
          <w:rtl/>
        </w:rPr>
        <w:t>زدگی تکیه کرده و تلاش داشتند تا نقش اسلام و عرب را در ویرانی اسلام مورد بررسی قرار دهند. این داستان به صورت پاورقی در مجله نسل جوان چاپ شده بود و انتشارات تشیع در سال57 آن را منتش</w:t>
      </w:r>
      <w:r w:rsidR="001F4625" w:rsidRPr="00853DCC">
        <w:rPr>
          <w:rtl/>
        </w:rPr>
        <w:t>ر کرد. علاوه بر اینها آثار دیگر</w:t>
      </w:r>
      <w:r w:rsidRPr="00853DCC">
        <w:rPr>
          <w:rtl/>
        </w:rPr>
        <w:t xml:space="preserve"> وی در این مقطع عبارت بودند از: داستان‌های آموزنده برای کودکان (قم، امید، 52) سروده‌های رهایی (جهان آراء، 56) پیکار سرنوشت (جهان آرائ، 57) شهدای</w:t>
      </w:r>
      <w:r w:rsidR="001F4625" w:rsidRPr="00853DCC">
        <w:rPr>
          <w:rtl/>
        </w:rPr>
        <w:t xml:space="preserve"> فخ (جهان آراء، 53)، سوگند مقدس</w:t>
      </w:r>
      <w:r w:rsidRPr="00853DCC">
        <w:rPr>
          <w:rtl/>
        </w:rPr>
        <w:t xml:space="preserve"> (دارالتبلیغ،‌55) قصه‌ها</w:t>
      </w:r>
      <w:r w:rsidR="001F4625" w:rsidRPr="00853DCC">
        <w:rPr>
          <w:rtl/>
        </w:rPr>
        <w:t xml:space="preserve">ی مادر مهربان (قم، هدف، 56) </w:t>
      </w:r>
      <w:r w:rsidRPr="00853DCC">
        <w:rPr>
          <w:rtl/>
        </w:rPr>
        <w:t>.</w:t>
      </w:r>
    </w:p>
    <w:p w:rsidR="000631D9" w:rsidRPr="00853DCC" w:rsidRDefault="000631D9" w:rsidP="001970D5">
      <w:pPr>
        <w:pStyle w:val="a"/>
        <w:rPr>
          <w:rtl/>
        </w:rPr>
      </w:pPr>
      <w:r w:rsidRPr="00853DCC">
        <w:rPr>
          <w:rtl/>
        </w:rPr>
        <w:t>اما به جز داستان</w:t>
      </w:r>
      <w:r w:rsidR="001F4625" w:rsidRPr="00853DCC">
        <w:rPr>
          <w:rFonts w:hint="cs"/>
          <w:rtl/>
        </w:rPr>
        <w:t>‌</w:t>
      </w:r>
      <w:r w:rsidRPr="00853DCC">
        <w:rPr>
          <w:rtl/>
        </w:rPr>
        <w:t>ها، حکیمی آثاری هم در زمینه‌های اجتماعی ـ سیاسی نوشت. یکی از نخستین آثار وی کتاب غرب بیمار است بود که در سال 53 توسط دارالتبلیغ در 153 صفحه منتشر شد</w:t>
      </w:r>
      <w:r w:rsidR="00AA6327" w:rsidRPr="00853DCC">
        <w:rPr>
          <w:rFonts w:hint="cs"/>
          <w:rtl/>
        </w:rPr>
        <w:t>.</w:t>
      </w:r>
      <w:r w:rsidRPr="00853DCC">
        <w:rPr>
          <w:rtl/>
        </w:rPr>
        <w:t xml:space="preserve"> این اثر که به صورت مقاله در سال 1347 در مجله مکتب اسلام چاپ شده بود، مروری است بر فساد موجود در غرب و این</w:t>
      </w:r>
      <w:r w:rsidR="00AA6327" w:rsidRPr="00853DCC">
        <w:rPr>
          <w:rtl/>
        </w:rPr>
        <w:t xml:space="preserve"> که تمدن گرفتار عیب‌ها و دشواری</w:t>
      </w:r>
      <w:r w:rsidR="00AA6327" w:rsidRPr="00853DCC">
        <w:rPr>
          <w:rFonts w:hint="cs"/>
          <w:rtl/>
        </w:rPr>
        <w:t>‌</w:t>
      </w:r>
      <w:r w:rsidRPr="00853DCC">
        <w:rPr>
          <w:rtl/>
        </w:rPr>
        <w:t>های فراوان در عرصه‌های مختلف است. در واقع، اثری است عل</w:t>
      </w:r>
      <w:r w:rsidR="00135827" w:rsidRPr="00853DCC">
        <w:rPr>
          <w:rtl/>
        </w:rPr>
        <w:t>یه غرب زدگی رایج در آن روزگار</w:t>
      </w:r>
      <w:r w:rsidR="00135827" w:rsidRPr="00853DCC">
        <w:rPr>
          <w:rFonts w:hint="cs"/>
          <w:rtl/>
        </w:rPr>
        <w:t>.</w:t>
      </w:r>
      <w:r w:rsidRPr="00853DCC">
        <w:rPr>
          <w:rtl/>
        </w:rPr>
        <w:t xml:space="preserve"> در صفحات پایانی این کتاب از کتاب دیگر حکیمی با عنوان قرآن، انسان و طبیعت خبر داده شده و گفته شده که «کتابی است جالب در پیرامون تفسیر علمی آیاتی از قرآن»</w:t>
      </w:r>
      <w:r w:rsidR="00AA6327" w:rsidRPr="00853DCC">
        <w:rPr>
          <w:rFonts w:hint="cs"/>
          <w:rtl/>
        </w:rPr>
        <w:t>.</w:t>
      </w:r>
      <w:r w:rsidRPr="00853DCC">
        <w:rPr>
          <w:rtl/>
        </w:rPr>
        <w:t xml:space="preserve"> نیز کتاب فلسطین آزاد می‌شود به عنوان «داستان شورانگیز و جالبی از پیکار مسلمانان برای نجات بیت المقدس» وصف شده است. از کتاب داستانی دلاوران عصر شب</w:t>
      </w:r>
      <w:r w:rsidR="00AA6327" w:rsidRPr="00853DCC">
        <w:rPr>
          <w:rFonts w:hint="cs"/>
          <w:rtl/>
        </w:rPr>
        <w:t>،</w:t>
      </w:r>
      <w:r w:rsidRPr="00853DCC">
        <w:rPr>
          <w:rtl/>
        </w:rPr>
        <w:t xml:space="preserve"> یاد شده که داستانی است از قرن شانزدهم فرانسه به هدف نشان دادن مبارزه گروهی از جوانان علیه مالکان بزرگ و اشراف</w:t>
      </w:r>
      <w:r w:rsidR="00AA6327" w:rsidRPr="00853DCC">
        <w:rPr>
          <w:rFonts w:hint="cs"/>
          <w:rtl/>
        </w:rPr>
        <w:t>.</w:t>
      </w:r>
      <w:r w:rsidRPr="00853DCC">
        <w:rPr>
          <w:rtl/>
        </w:rPr>
        <w:t xml:space="preserve"> و کتابی که حکیمی آن را ترجمه کرده با عنوان انسان و الکترونیک که درباره کامپیوتر و آدم‌های ماشینی اثر یک نویسنده امریکایی است و چاپ دوم آن در 140 </w:t>
      </w:r>
      <w:r w:rsidR="00AA6327" w:rsidRPr="00853DCC">
        <w:rPr>
          <w:rFonts w:hint="cs"/>
          <w:rtl/>
        </w:rPr>
        <w:t xml:space="preserve">صفحه </w:t>
      </w:r>
      <w:r w:rsidRPr="00853DCC">
        <w:rPr>
          <w:rtl/>
        </w:rPr>
        <w:t>منتشر شده است. کتابی نیز با عنوان مباحثه سید غلامرضا سعیدی و محمود حکیمی در سال 55 توسط نشر شفق منتشر شده است.</w:t>
      </w:r>
    </w:p>
    <w:p w:rsidR="000631D9" w:rsidRPr="00853DCC" w:rsidRDefault="000631D9" w:rsidP="001970D5">
      <w:pPr>
        <w:pStyle w:val="a"/>
        <w:rPr>
          <w:rtl/>
        </w:rPr>
      </w:pPr>
      <w:r w:rsidRPr="00853DCC">
        <w:rPr>
          <w:rtl/>
        </w:rPr>
        <w:t>بررسی کوتاهی در زندگی رهبر آزادگان حسین (ع)، کتابی که داستانی نیست و مخاطب آن نیز جوانان است و در زمره کتابهایی است که انتشارات نسل جوان، به قصد آشنا ساختن جوانان با زندگی ائمه (ع) منتشر کرد. این اثر در سال 1353 به چاپ رسید.</w:t>
      </w:r>
    </w:p>
    <w:p w:rsidR="000631D9" w:rsidRPr="00853DCC" w:rsidRDefault="000631D9" w:rsidP="001970D5">
      <w:pPr>
        <w:pStyle w:val="a"/>
        <w:rPr>
          <w:rtl/>
        </w:rPr>
      </w:pPr>
      <w:r w:rsidRPr="00853DCC">
        <w:rPr>
          <w:rtl/>
        </w:rPr>
        <w:t>فلسطین آزاد می‌شود در سال 54 توسط انتشارات امید در قم منتشر شد و شرحی از مبارزات مسلمانان علیه صلیبیان در جنگهای معروف صلیبی در قالب داستان بود.</w:t>
      </w:r>
    </w:p>
    <w:p w:rsidR="000631D9" w:rsidRPr="00853DCC" w:rsidRDefault="000631D9" w:rsidP="001970D5">
      <w:pPr>
        <w:pStyle w:val="a"/>
        <w:rPr>
          <w:rtl/>
        </w:rPr>
      </w:pPr>
      <w:r w:rsidRPr="00853DCC">
        <w:rPr>
          <w:rtl/>
        </w:rPr>
        <w:t xml:space="preserve">از دیگر آثار پیش از انقلاب حکیمی کتاب یادداشتهایی در بین راه است که گزارش سفر او به اروپا و برخی از مطالب دینی ـ تاریخی و تمدنی است (قم، امید، 1356). مجموعه مقالاتی </w:t>
      </w:r>
      <w:r w:rsidR="00AA6327" w:rsidRPr="00853DCC">
        <w:rPr>
          <w:rFonts w:hint="cs"/>
          <w:rtl/>
        </w:rPr>
        <w:t xml:space="preserve">نیز </w:t>
      </w:r>
      <w:r w:rsidRPr="00853DCC">
        <w:rPr>
          <w:rtl/>
        </w:rPr>
        <w:t>برای بانوان در سال 54 توسط نشر شفق و در حوزه مسائل مربوط به زن از دید</w:t>
      </w:r>
      <w:r w:rsidR="00AA6327" w:rsidRPr="00853DCC">
        <w:rPr>
          <w:rFonts w:hint="cs"/>
          <w:rtl/>
        </w:rPr>
        <w:t>گ</w:t>
      </w:r>
      <w:r w:rsidRPr="00853DCC">
        <w:rPr>
          <w:rtl/>
        </w:rPr>
        <w:t xml:space="preserve">اه اسلام منتشر شد. حکیمی به همراه مهدی پیشوایی کتابی با عنوان نهضت‌های ضد </w:t>
      </w:r>
      <w:r w:rsidRPr="00853DCC">
        <w:rPr>
          <w:rtl/>
        </w:rPr>
        <w:lastRenderedPageBreak/>
        <w:t xml:space="preserve">استعماری در افریقا ترجمه کرد که اصل آن از دو عرب به نام‌های محمد عمران و محمد خالد حسین بود. تاریخ مقدمه آن سال 52 و ناشر انتشارات نسل جوان است. وی از حوالی سال 54 به مباحث تاریخ تمدن نیز علاقه‌مند شد و یک اثر سه جلدی (با عنوان سیری در تاریخ یا نگاهی به حوادث جهان، تهران، مفید، 1396ق) که </w:t>
      </w:r>
      <w:r w:rsidR="00135827" w:rsidRPr="00853DCC">
        <w:rPr>
          <w:rFonts w:hint="cs"/>
          <w:rtl/>
        </w:rPr>
        <w:t xml:space="preserve">آن را </w:t>
      </w:r>
      <w:r w:rsidRPr="00853DCC">
        <w:rPr>
          <w:rtl/>
        </w:rPr>
        <w:t>پس از انقلاب با عنوان تاریخ تمدن یا داستان زندگی انسان (تا 21 جلد و هر کدام حدود 120 صفحه با متن و نقاشی و تصاویر) منتشر کرد.</w:t>
      </w:r>
    </w:p>
    <w:p w:rsidR="000631D9" w:rsidRPr="00853DCC" w:rsidRDefault="000631D9" w:rsidP="001970D5">
      <w:pPr>
        <w:pStyle w:val="a"/>
        <w:rPr>
          <w:rtl/>
        </w:rPr>
      </w:pPr>
      <w:r w:rsidRPr="00853DCC">
        <w:rPr>
          <w:rtl/>
        </w:rPr>
        <w:t>حکیمی پس از انقلاب مدتی به فعالیت‌های سیاسی مشغول بود، اما توفیقی در این کار نیافت. مجموعه‌ای از سخنرانی‌های او در سال انقلاب و ماه‌های نخست پس از آن در گامی به سوی آینده (قم، امید، 1358) منتشر شد.</w:t>
      </w:r>
    </w:p>
    <w:p w:rsidR="00C57AF7" w:rsidRPr="00853DCC" w:rsidRDefault="000631D9" w:rsidP="001970D5">
      <w:pPr>
        <w:pStyle w:val="a"/>
        <w:rPr>
          <w:rtl/>
        </w:rPr>
      </w:pPr>
      <w:r w:rsidRPr="00853DCC">
        <w:rPr>
          <w:rtl/>
        </w:rPr>
        <w:t>حکیمی علائق ملی مذهبی خود را تا سالها بعد نگاه داشت و همان طور که داستان‌هایی از زندگی امیرکبیر، سید جمال و مدرس را منتشر کرد، آثاری هم درباره دکتر فاطمی (رودخانه عشق)،‌</w:t>
      </w:r>
      <w:r w:rsidR="00390E83" w:rsidRPr="00853DCC">
        <w:rPr>
          <w:rFonts w:hint="cs"/>
          <w:rtl/>
        </w:rPr>
        <w:t xml:space="preserve"> </w:t>
      </w:r>
      <w:r w:rsidRPr="00853DCC">
        <w:rPr>
          <w:rtl/>
        </w:rPr>
        <w:t>مصدق (با پیشگامان آزادی: دکتر مصدق) نوشت، اما این علائق به حدی نبود که به موضعگیری سیاسی خاصی از سوی وی بینجامد. حکیمی یکی از پرکارترین نویسندگان مذهبی این دوره است که همزمان در چند عر</w:t>
      </w:r>
      <w:r w:rsidR="00390E83" w:rsidRPr="00853DCC">
        <w:rPr>
          <w:rtl/>
        </w:rPr>
        <w:t>صه فعال بود و خاطراتش را در گفت</w:t>
      </w:r>
      <w:r w:rsidRPr="00853DCC">
        <w:rPr>
          <w:rtl/>
        </w:rPr>
        <w:t>ا</w:t>
      </w:r>
      <w:r w:rsidR="00390E83" w:rsidRPr="00853DCC">
        <w:rPr>
          <w:rFonts w:hint="cs"/>
          <w:rtl/>
        </w:rPr>
        <w:t>ر</w:t>
      </w:r>
      <w:r w:rsidRPr="00853DCC">
        <w:rPr>
          <w:rtl/>
        </w:rPr>
        <w:t>ی با عنوان چهل سال کار در مطبوعات دینی در نشریه مطبوعات اسلامی منتشر کرد.</w:t>
      </w:r>
    </w:p>
    <w:p w:rsidR="00C57AF7" w:rsidRPr="00853DCC" w:rsidRDefault="00C57AF7" w:rsidP="001970D5">
      <w:pPr>
        <w:pStyle w:val="a"/>
        <w:rPr>
          <w:rtl/>
        </w:rPr>
        <w:sectPr w:rsidR="00C57AF7" w:rsidRPr="00853DCC" w:rsidSect="00DE27F9">
          <w:headerReference w:type="default" r:id="rId20"/>
          <w:footnotePr>
            <w:numRestart w:val="eachPage"/>
          </w:footnotePr>
          <w:type w:val="oddPage"/>
          <w:pgSz w:w="9639" w:h="13608" w:code="9"/>
          <w:pgMar w:top="851" w:right="851" w:bottom="851" w:left="851" w:header="510" w:footer="0" w:gutter="0"/>
          <w:cols w:space="720"/>
          <w:titlePg/>
          <w:bidi/>
          <w:rtlGutter/>
        </w:sectPr>
      </w:pPr>
    </w:p>
    <w:p w:rsidR="000631D9" w:rsidRPr="00853DCC" w:rsidRDefault="000631D9" w:rsidP="000B3976">
      <w:pPr>
        <w:pStyle w:val="Heading1"/>
        <w:rPr>
          <w:rFonts w:ascii="IRYakout" w:hAnsi="IRYakout"/>
          <w:sz w:val="36"/>
          <w:rtl/>
        </w:rPr>
      </w:pPr>
      <w:bookmarkStart w:id="155" w:name="_Toc417388737"/>
      <w:r w:rsidRPr="00853DCC">
        <w:rPr>
          <w:rFonts w:ascii="IRYakout" w:hAnsi="IRYakout"/>
          <w:sz w:val="36"/>
          <w:rtl/>
        </w:rPr>
        <w:lastRenderedPageBreak/>
        <w:t>فصل هشتم</w:t>
      </w:r>
      <w:r w:rsidR="000B3976" w:rsidRPr="00853DCC">
        <w:rPr>
          <w:rFonts w:ascii="IRYakout" w:hAnsi="IRYakout" w:hint="cs"/>
          <w:sz w:val="36"/>
          <w:rtl/>
        </w:rPr>
        <w:br/>
      </w:r>
      <w:r w:rsidRPr="00853DCC">
        <w:rPr>
          <w:rFonts w:ascii="IRYakout" w:hAnsi="IRYakout"/>
          <w:sz w:val="36"/>
          <w:rtl/>
        </w:rPr>
        <w:t>جریان‌های تجدید نظر طلب در عقاید شیعه</w:t>
      </w:r>
      <w:bookmarkEnd w:id="155"/>
    </w:p>
    <w:p w:rsidR="000631D9" w:rsidRPr="00853DCC" w:rsidRDefault="000631D9" w:rsidP="002A5766">
      <w:pPr>
        <w:pStyle w:val="Heading2"/>
        <w:spacing w:line="380" w:lineRule="exact"/>
        <w:rPr>
          <w:rFonts w:ascii="IRNazli" w:hAnsi="IRNazli" w:cs="IRYakout"/>
          <w:rtl/>
        </w:rPr>
      </w:pPr>
      <w:bookmarkStart w:id="156" w:name="_Toc417388738"/>
      <w:r w:rsidRPr="00853DCC">
        <w:rPr>
          <w:rFonts w:ascii="IRNazli" w:hAnsi="IRNazli" w:cs="IRYakout"/>
          <w:rtl/>
        </w:rPr>
        <w:t>زمینه‌ها</w:t>
      </w:r>
      <w:bookmarkEnd w:id="156"/>
    </w:p>
    <w:p w:rsidR="000631D9" w:rsidRPr="00853DCC" w:rsidRDefault="000631D9" w:rsidP="001970D5">
      <w:pPr>
        <w:pStyle w:val="a"/>
        <w:rPr>
          <w:rtl/>
        </w:rPr>
      </w:pPr>
      <w:r w:rsidRPr="00853DCC">
        <w:rPr>
          <w:rtl/>
        </w:rPr>
        <w:t>باید توجه داشت که بسیاری از جریان‌ه</w:t>
      </w:r>
      <w:r w:rsidR="00B53D92" w:rsidRPr="00853DCC">
        <w:rPr>
          <w:rtl/>
        </w:rPr>
        <w:t>ای تجدید نظر طلب، دعوی اصلاح</w:t>
      </w:r>
      <w:r w:rsidR="00B53D92" w:rsidRPr="00853DCC">
        <w:rPr>
          <w:rFonts w:hint="cs"/>
          <w:rtl/>
        </w:rPr>
        <w:t>‌</w:t>
      </w:r>
      <w:r w:rsidRPr="00853DCC">
        <w:rPr>
          <w:rtl/>
        </w:rPr>
        <w:t>گری در دین را داشته و دارند. طبعا داشتن ادعای اصلاح طلبی لزوما به معنای درستی این جریان نیست. در واقع بسیاری از جنبش‌های فکری و سیاسی که دعوی اصلاح‌گری دارند، تجدید نظر طلبانی هستند که دانسته یا نادانسته در پی ایجاد تغییرات بنیادی در اصول‌اند. اصولی که براساس یک عرف علمی و عملی هزار ساله در میان مسلمانان، پایه‌های اعتقادی و دینی آنان را تشکیل می‌دهد. در این زمینه اصطلاحاتی مانند،‌</w:t>
      </w:r>
      <w:r w:rsidR="00B53D92" w:rsidRPr="00853DCC">
        <w:rPr>
          <w:rFonts w:hint="cs"/>
          <w:rtl/>
        </w:rPr>
        <w:t xml:space="preserve"> </w:t>
      </w:r>
      <w:r w:rsidR="00B53D92" w:rsidRPr="00853DCC">
        <w:rPr>
          <w:rtl/>
        </w:rPr>
        <w:t>اصلاح طلبی، نوگرایی، تجدیدنظر</w:t>
      </w:r>
      <w:r w:rsidRPr="00853DCC">
        <w:rPr>
          <w:rtl/>
        </w:rPr>
        <w:t>طلبی و ... کلماتی هستند که در طول یک قرن و نیم در ایران و سایر کشورهای اسلامی رواج یافته و در هر مورد، محدود</w:t>
      </w:r>
      <w:r w:rsidR="00C427E4" w:rsidRPr="00853DCC">
        <w:rPr>
          <w:rFonts w:hint="cs"/>
          <w:rtl/>
        </w:rPr>
        <w:t>ۀ</w:t>
      </w:r>
      <w:r w:rsidRPr="00853DCC">
        <w:rPr>
          <w:rtl/>
        </w:rPr>
        <w:t xml:space="preserve"> تعریف و اصول و ابهامات خاص خود را دارد.</w:t>
      </w:r>
    </w:p>
    <w:p w:rsidR="000631D9" w:rsidRPr="00853DCC" w:rsidRDefault="000631D9" w:rsidP="001970D5">
      <w:pPr>
        <w:pStyle w:val="a"/>
        <w:rPr>
          <w:rtl/>
        </w:rPr>
      </w:pPr>
      <w:r w:rsidRPr="00853DCC">
        <w:rPr>
          <w:rtl/>
        </w:rPr>
        <w:t>در دور</w:t>
      </w:r>
      <w:r w:rsidR="00C427E4" w:rsidRPr="00853DCC">
        <w:rPr>
          <w:rtl/>
        </w:rPr>
        <w:t>ۀ</w:t>
      </w:r>
      <w:r w:rsidRPr="00853DCC">
        <w:rPr>
          <w:rtl/>
        </w:rPr>
        <w:t xml:space="preserve"> پس از مشروطه به ویژه عصر رضاخان</w:t>
      </w:r>
      <w:r w:rsidR="00B53D92" w:rsidRPr="00853DCC">
        <w:rPr>
          <w:rFonts w:hint="cs"/>
          <w:rtl/>
        </w:rPr>
        <w:t>،</w:t>
      </w:r>
      <w:r w:rsidRPr="00853DCC">
        <w:rPr>
          <w:rtl/>
        </w:rPr>
        <w:t xml:space="preserve"> فعالیت بر ضد دین، با انتقاد از دین و تحت عنوان خرافه‌زدایی از فرهنگ عامه آغاز می‌شود. انتقاد گاه از سوی عناصر خودی و به صورت درونی است و گاه به دنبال فشار افکار بیرونی و در ادام</w:t>
      </w:r>
      <w:r w:rsidR="00C427E4" w:rsidRPr="00853DCC">
        <w:rPr>
          <w:rFonts w:hint="cs"/>
          <w:rtl/>
        </w:rPr>
        <w:t>ۀ</w:t>
      </w:r>
      <w:r w:rsidRPr="00853DCC">
        <w:rPr>
          <w:rtl/>
        </w:rPr>
        <w:t xml:space="preserve"> نفوذ تفکر بیگانه. آنچه در این دوره رخ داد، انتقاد از مذهب به صورت افراطی، از سوی کسانی بود که اصولا ـ‌</w:t>
      </w:r>
      <w:r w:rsidR="00B53D92" w:rsidRPr="00853DCC">
        <w:rPr>
          <w:rFonts w:hint="cs"/>
          <w:rtl/>
        </w:rPr>
        <w:t xml:space="preserve"> </w:t>
      </w:r>
      <w:r w:rsidRPr="00853DCC">
        <w:rPr>
          <w:rtl/>
        </w:rPr>
        <w:t xml:space="preserve">و غالب آنان ـ نسبت به اصل دین و مذهب مسأله دار بوده و از لائیسم غربی و </w:t>
      </w:r>
      <w:r w:rsidR="00B53D92" w:rsidRPr="00853DCC">
        <w:rPr>
          <w:rFonts w:hint="cs"/>
          <w:rtl/>
        </w:rPr>
        <w:t xml:space="preserve">اندیشه‌های پوزیتیویستی جانبداری می‌کردند. این گروه برای مشروع نشان دادن </w:t>
      </w:r>
      <w:r w:rsidRPr="00853DCC">
        <w:rPr>
          <w:rtl/>
        </w:rPr>
        <w:t>مبارز</w:t>
      </w:r>
      <w:r w:rsidR="00C427E4" w:rsidRPr="00853DCC">
        <w:rPr>
          <w:rtl/>
        </w:rPr>
        <w:t>ۀ</w:t>
      </w:r>
      <w:r w:rsidRPr="00853DCC">
        <w:rPr>
          <w:rtl/>
        </w:rPr>
        <w:t xml:space="preserve"> خود،</w:t>
      </w:r>
      <w:r w:rsidR="00B53D92" w:rsidRPr="00853DCC">
        <w:rPr>
          <w:rFonts w:hint="cs"/>
          <w:rtl/>
        </w:rPr>
        <w:t xml:space="preserve"> </w:t>
      </w:r>
      <w:r w:rsidR="00685F89" w:rsidRPr="00853DCC">
        <w:rPr>
          <w:rFonts w:hint="cs"/>
          <w:rtl/>
        </w:rPr>
        <w:t xml:space="preserve">در </w:t>
      </w:r>
      <w:r w:rsidRPr="00853DCC">
        <w:rPr>
          <w:rtl/>
        </w:rPr>
        <w:t>‌برخورد با دین، تحت عنوان برخورد با خرافات فعالیت کرده و برای گم کردن راه، مرز خرافات را با حقایق و شعائر دینی تبیین نمی‌کردند.</w:t>
      </w:r>
      <w:r w:rsidRPr="00853DCC">
        <w:rPr>
          <w:rStyle w:val="FootnoteReference"/>
          <w:rtl/>
        </w:rPr>
        <w:footnoteReference w:id="2966"/>
      </w:r>
      <w:r w:rsidRPr="00853DCC">
        <w:rPr>
          <w:rtl/>
        </w:rPr>
        <w:t xml:space="preserve"> خود رضاشاه گه</w:t>
      </w:r>
      <w:r w:rsidR="00685F89" w:rsidRPr="00853DCC">
        <w:rPr>
          <w:rFonts w:hint="cs"/>
          <w:rtl/>
        </w:rPr>
        <w:t>‌</w:t>
      </w:r>
      <w:r w:rsidRPr="00853DCC">
        <w:rPr>
          <w:rtl/>
        </w:rPr>
        <w:t>گاه در سخنرانی‌های عمومی که برایش تنظیم می‌شد، از این موضع دفاع می‌کرد. در سخنانی که از وی در روز غدیر سال 1355 ق/ 1315</w:t>
      </w:r>
      <w:r w:rsidR="00685F89" w:rsidRPr="00853DCC">
        <w:rPr>
          <w:rFonts w:hint="cs"/>
          <w:rtl/>
        </w:rPr>
        <w:t>ش</w:t>
      </w:r>
      <w:r w:rsidRPr="00853DCC">
        <w:rPr>
          <w:rtl/>
        </w:rPr>
        <w:t xml:space="preserve"> از او نقل شده آمده است: خیلی‌ها در اشتباه هستند و تصور می‌کنند معنی تجدد و اخذ تمدن امروزی دنیا این است که اصول دیانت و </w:t>
      </w:r>
      <w:r w:rsidRPr="00853DCC">
        <w:rPr>
          <w:rtl/>
        </w:rPr>
        <w:lastRenderedPageBreak/>
        <w:t>شرایع را رعایت نکنند و یا این که کسب تجدد و تمدن مغایرتی با دین و مذهب دارد. و حال آنکه اگر مقنِّن بزرگ اسلام در حال حاضر در مقابل این ترقیات عالم وجود داشت، موافق بودن اصول شرایع حق خود را با وضعیت و تشکیلات تمدن امروز نشان می‌داد».</w:t>
      </w:r>
      <w:r w:rsidRPr="00853DCC">
        <w:rPr>
          <w:rStyle w:val="FootnoteReference"/>
          <w:rtl/>
        </w:rPr>
        <w:footnoteReference w:id="2967"/>
      </w:r>
    </w:p>
    <w:p w:rsidR="000631D9" w:rsidRPr="00853DCC" w:rsidRDefault="000631D9" w:rsidP="001970D5">
      <w:pPr>
        <w:pStyle w:val="a"/>
        <w:rPr>
          <w:rtl/>
        </w:rPr>
      </w:pPr>
      <w:r w:rsidRPr="00853DCC">
        <w:rPr>
          <w:rtl/>
        </w:rPr>
        <w:t>در این میان، برخی از چهره‌ها، در انتقاد بسیار تندروی کردند، به حدی که د</w:t>
      </w:r>
      <w:r w:rsidR="00AC4FEE" w:rsidRPr="00853DCC">
        <w:rPr>
          <w:rtl/>
        </w:rPr>
        <w:t>ر جریان به ظاهر اصلاح طلبانه، ب</w:t>
      </w:r>
      <w:r w:rsidR="00AC4FEE" w:rsidRPr="00853DCC">
        <w:rPr>
          <w:rFonts w:hint="cs"/>
          <w:rtl/>
        </w:rPr>
        <w:t>ه</w:t>
      </w:r>
      <w:r w:rsidRPr="00853DCC">
        <w:rPr>
          <w:rtl/>
        </w:rPr>
        <w:t xml:space="preserve"> بازگشت از دین و در نهایت</w:t>
      </w:r>
      <w:r w:rsidR="00AC4FEE" w:rsidRPr="00853DCC">
        <w:rPr>
          <w:rFonts w:hint="cs"/>
          <w:rtl/>
        </w:rPr>
        <w:t>،</w:t>
      </w:r>
      <w:r w:rsidRPr="00853DCC">
        <w:rPr>
          <w:rtl/>
        </w:rPr>
        <w:t xml:space="preserve"> به ارتداد رسیدند؛ کسانی هم بودند که تنها به ایجاد تغییر در برخی از موارد اشاره داشتند و از روی تقیه یا اعتقاد و یا ملاحظات دیگر، از آن حد تجاوز نمی‌کردند. طبعا این  افراد گاه درباره محدود</w:t>
      </w:r>
      <w:r w:rsidR="00C427E4" w:rsidRPr="00853DCC">
        <w:rPr>
          <w:rtl/>
        </w:rPr>
        <w:t>ۀ</w:t>
      </w:r>
      <w:r w:rsidRPr="00853DCC">
        <w:rPr>
          <w:rtl/>
        </w:rPr>
        <w:t xml:space="preserve"> تجدید نظر طلبانه یا اصلاح گرایانه خود با یکدیگر درگیر شده و ردیه‌هایی بر یکدیگر می‌نویسند.</w:t>
      </w:r>
    </w:p>
    <w:p w:rsidR="000631D9" w:rsidRPr="00853DCC" w:rsidRDefault="000631D9" w:rsidP="001970D5">
      <w:pPr>
        <w:pStyle w:val="a"/>
        <w:rPr>
          <w:rtl/>
        </w:rPr>
      </w:pPr>
      <w:r w:rsidRPr="00853DCC">
        <w:rPr>
          <w:rtl/>
        </w:rPr>
        <w:t>در دور</w:t>
      </w:r>
      <w:r w:rsidR="00C427E4" w:rsidRPr="00853DCC">
        <w:rPr>
          <w:rtl/>
        </w:rPr>
        <w:t>ۀ</w:t>
      </w:r>
      <w:r w:rsidRPr="00853DCC">
        <w:rPr>
          <w:rtl/>
        </w:rPr>
        <w:t xml:space="preserve"> رضاخان، همزمان با </w:t>
      </w:r>
      <w:r w:rsidR="00AC4FEE" w:rsidRPr="00853DCC">
        <w:rPr>
          <w:rtl/>
        </w:rPr>
        <w:t>اوج</w:t>
      </w:r>
      <w:r w:rsidR="00AC4FEE" w:rsidRPr="00853DCC">
        <w:rPr>
          <w:rFonts w:hint="cs"/>
          <w:rtl/>
        </w:rPr>
        <w:t>‌</w:t>
      </w:r>
      <w:r w:rsidRPr="00853DCC">
        <w:rPr>
          <w:rtl/>
        </w:rPr>
        <w:t xml:space="preserve">گیری گرایش به غرب، حرکتی با عنوان ضدیت با خرافات ایجاد شد که طبعا </w:t>
      </w:r>
      <w:r w:rsidR="00AC4FEE" w:rsidRPr="00853DCC">
        <w:rPr>
          <w:rFonts w:hint="cs"/>
          <w:rtl/>
        </w:rPr>
        <w:t xml:space="preserve">با </w:t>
      </w:r>
      <w:r w:rsidRPr="00853DCC">
        <w:rPr>
          <w:rtl/>
        </w:rPr>
        <w:t>تعریف خرافه از نگاه افراد مختلف، متفاوت بود. این زمان غرب</w:t>
      </w:r>
      <w:r w:rsidR="00AC4FEE" w:rsidRPr="00853DCC">
        <w:rPr>
          <w:rFonts w:hint="cs"/>
          <w:rtl/>
        </w:rPr>
        <w:t>‌</w:t>
      </w:r>
      <w:r w:rsidRPr="00853DCC">
        <w:rPr>
          <w:rtl/>
        </w:rPr>
        <w:t>گراها در راستای اهداف خود در این زمینه فعالیت کرده،‌ مبارزه با خرافه را به صورت یک ارزش فرهن</w:t>
      </w:r>
      <w:r w:rsidR="00AC4FEE" w:rsidRPr="00853DCC">
        <w:rPr>
          <w:rtl/>
        </w:rPr>
        <w:t>گی درآوردند. برای مثال، رضازاده</w:t>
      </w:r>
      <w:r w:rsidRPr="00853DCC">
        <w:rPr>
          <w:rtl/>
        </w:rPr>
        <w:t xml:space="preserve"> شفق، کتابی تحت عنوان مبارزه با خرافات نگاشت.</w:t>
      </w:r>
      <w:r w:rsidRPr="00853DCC">
        <w:rPr>
          <w:rStyle w:val="FootnoteReference"/>
          <w:rtl/>
        </w:rPr>
        <w:footnoteReference w:id="2968"/>
      </w:r>
      <w:r w:rsidRPr="00853DCC">
        <w:rPr>
          <w:rtl/>
        </w:rPr>
        <w:t xml:space="preserve"> از طریق آنان این مسأله به دین و مظاهر و شعائر مذهبی نیز کشیده شد. در بخش‌های نخست کتاب دیدیم که برخی از تشکل‌های مذهبی مثبت نیز مبارزه با خرافات را در برنام</w:t>
      </w:r>
      <w:r w:rsidR="00C427E4" w:rsidRPr="00853DCC">
        <w:rPr>
          <w:rtl/>
        </w:rPr>
        <w:t>ۀ</w:t>
      </w:r>
      <w:r w:rsidRPr="00853DCC">
        <w:rPr>
          <w:rtl/>
        </w:rPr>
        <w:t xml:space="preserve"> دینی خود قرار داده‌ بودند. در واقع کلم</w:t>
      </w:r>
      <w:r w:rsidR="00C427E4" w:rsidRPr="00853DCC">
        <w:rPr>
          <w:rtl/>
        </w:rPr>
        <w:t>ۀ</w:t>
      </w:r>
      <w:r w:rsidRPr="00853DCC">
        <w:rPr>
          <w:rtl/>
        </w:rPr>
        <w:t>‌</w:t>
      </w:r>
      <w:r w:rsidR="00AC4FEE" w:rsidRPr="00853DCC">
        <w:rPr>
          <w:rFonts w:hint="cs"/>
          <w:rtl/>
        </w:rPr>
        <w:t xml:space="preserve"> </w:t>
      </w:r>
      <w:r w:rsidRPr="00853DCC">
        <w:rPr>
          <w:rtl/>
        </w:rPr>
        <w:t>«خرافه» یکی از اصطلاحات کلیدی دینی در دوره رضاخان و پس از آن به شمار می‌آید. مرحوم حاج سراج انصاری طی یادداشت کوتاهی که در آیین اسلام انتشار داد، با تأکید بر این که «هر جمعیتی مبارزه با خرافات را هدف خود ساخته است» و «ما نیز یکی از آنانیم که آن مبارزه و این مخالفت را بر خود لازم می‌دانیم»</w:t>
      </w:r>
      <w:r w:rsidR="00AC4FEE" w:rsidRPr="00853DCC">
        <w:rPr>
          <w:rFonts w:hint="cs"/>
          <w:rtl/>
        </w:rPr>
        <w:t>،</w:t>
      </w:r>
      <w:r w:rsidR="00AC4FEE" w:rsidRPr="00853DCC">
        <w:rPr>
          <w:rtl/>
        </w:rPr>
        <w:t xml:space="preserve"> تأکید کرد</w:t>
      </w:r>
      <w:r w:rsidR="00AC4FEE" w:rsidRPr="00853DCC">
        <w:rPr>
          <w:rFonts w:hint="cs"/>
          <w:rtl/>
        </w:rPr>
        <w:t>:</w:t>
      </w:r>
      <w:r w:rsidRPr="00853DCC">
        <w:rPr>
          <w:rtl/>
        </w:rPr>
        <w:t xml:space="preserve"> وقتی که معنای خرافه روشن نشود، صحبت کردن در این باره، «جز اتلاف وقت فایده‌ای ندارد»</w:t>
      </w:r>
      <w:r w:rsidR="00A25B60" w:rsidRPr="00853DCC">
        <w:rPr>
          <w:rFonts w:hint="cs"/>
          <w:rtl/>
        </w:rPr>
        <w:t>.</w:t>
      </w:r>
      <w:r w:rsidRPr="00853DCC">
        <w:rPr>
          <w:rtl/>
        </w:rPr>
        <w:t xml:space="preserve"> حاج سراج در این اقتراح، که در آغاز سال 25 در آیین اسلام چاپ شد، از اندیشمندان خواست تا دیدگاه‌های خود را درباره خرافه و معنا و مصداق آن بنویسند.</w:t>
      </w:r>
      <w:r w:rsidRPr="00853DCC">
        <w:rPr>
          <w:rStyle w:val="FootnoteReference"/>
          <w:rtl/>
        </w:rPr>
        <w:footnoteReference w:id="2969"/>
      </w:r>
    </w:p>
    <w:p w:rsidR="000631D9" w:rsidRPr="00853DCC" w:rsidRDefault="000631D9" w:rsidP="001970D5">
      <w:pPr>
        <w:pStyle w:val="a"/>
        <w:rPr>
          <w:rtl/>
        </w:rPr>
      </w:pPr>
      <w:r w:rsidRPr="00853DCC">
        <w:rPr>
          <w:rtl/>
        </w:rPr>
        <w:lastRenderedPageBreak/>
        <w:t>در مجموعه سالهایی ک</w:t>
      </w:r>
      <w:r w:rsidR="00A25B60" w:rsidRPr="00853DCC">
        <w:rPr>
          <w:rFonts w:hint="cs"/>
          <w:rtl/>
        </w:rPr>
        <w:t>ه</w:t>
      </w:r>
      <w:r w:rsidRPr="00853DCC">
        <w:rPr>
          <w:rtl/>
        </w:rPr>
        <w:t xml:space="preserve"> ایران تحت سیطر</w:t>
      </w:r>
      <w:r w:rsidR="00C427E4" w:rsidRPr="00853DCC">
        <w:rPr>
          <w:rtl/>
        </w:rPr>
        <w:t>ۀ</w:t>
      </w:r>
      <w:r w:rsidRPr="00853DCC">
        <w:rPr>
          <w:rtl/>
        </w:rPr>
        <w:t xml:space="preserve"> دولت پهلوی بود، چندین نفر با گرایش‌ه</w:t>
      </w:r>
      <w:r w:rsidR="00A25B60" w:rsidRPr="00853DCC">
        <w:rPr>
          <w:rtl/>
        </w:rPr>
        <w:t>ای فکری خاص و با تأکید بر اصلاح</w:t>
      </w:r>
      <w:r w:rsidR="00A25B60" w:rsidRPr="00853DCC">
        <w:rPr>
          <w:rFonts w:hint="cs"/>
          <w:rtl/>
        </w:rPr>
        <w:t>‌</w:t>
      </w:r>
      <w:r w:rsidRPr="00853DCC">
        <w:rPr>
          <w:rtl/>
        </w:rPr>
        <w:t xml:space="preserve">گری در دین و مذهب در صحنه فکری ایران ظهور کردند. </w:t>
      </w:r>
    </w:p>
    <w:p w:rsidR="000631D9" w:rsidRPr="00853DCC" w:rsidRDefault="000631D9" w:rsidP="001970D5">
      <w:pPr>
        <w:pStyle w:val="a"/>
        <w:rPr>
          <w:rtl/>
        </w:rPr>
      </w:pPr>
      <w:r w:rsidRPr="00853DCC">
        <w:rPr>
          <w:rtl/>
        </w:rPr>
        <w:t>بسیاری از افراد</w:t>
      </w:r>
      <w:r w:rsidR="00A25B60" w:rsidRPr="00853DCC">
        <w:rPr>
          <w:rFonts w:hint="cs"/>
          <w:rtl/>
        </w:rPr>
        <w:t>،</w:t>
      </w:r>
      <w:r w:rsidRPr="00853DCC">
        <w:rPr>
          <w:rtl/>
        </w:rPr>
        <w:t xml:space="preserve"> روحانیونی ب</w:t>
      </w:r>
      <w:r w:rsidR="00A25B60" w:rsidRPr="00853DCC">
        <w:rPr>
          <w:rtl/>
        </w:rPr>
        <w:t>ودند که به مرور تحت تأثیر فرهنگ</w:t>
      </w:r>
      <w:r w:rsidRPr="00853DCC">
        <w:rPr>
          <w:rtl/>
        </w:rPr>
        <w:t xml:space="preserve"> تجدد خواهی روزگار مشروطه و بعد از آن، خو</w:t>
      </w:r>
      <w:r w:rsidR="00A25B60" w:rsidRPr="00853DCC">
        <w:rPr>
          <w:rtl/>
        </w:rPr>
        <w:t>د به جرگه اصلاح طلبان تجدید نظر</w:t>
      </w:r>
      <w:r w:rsidRPr="00853DCC">
        <w:rPr>
          <w:rtl/>
        </w:rPr>
        <w:t>طلب پیوستند و البته هنوز برای اسلام دل می‌سوزاندند. برای مثال می‌توان از سید احمد مهذب شیرازی (1301ـ 1373ق) روحانی و مترجم یاد کرد. وی طلب</w:t>
      </w:r>
      <w:r w:rsidR="00C427E4" w:rsidRPr="00853DCC">
        <w:rPr>
          <w:rtl/>
        </w:rPr>
        <w:t>ۀ</w:t>
      </w:r>
      <w:r w:rsidRPr="00853DCC">
        <w:rPr>
          <w:rtl/>
        </w:rPr>
        <w:t xml:space="preserve"> مدرس</w:t>
      </w:r>
      <w:r w:rsidR="00C427E4" w:rsidRPr="00853DCC">
        <w:rPr>
          <w:rtl/>
        </w:rPr>
        <w:t>ۀ</w:t>
      </w:r>
      <w:r w:rsidRPr="00853DCC">
        <w:rPr>
          <w:rtl/>
        </w:rPr>
        <w:t xml:space="preserve"> منصوریه شیراز و نماینده شیراز در مجلس شورای ملی و استاد دانشگاه معقول و منقول در تهران بود. وی مترجم دو اثر قاسم امین در نقد حجاب بود. هر دو اثر به دستور و با حمایت وزارت معارف رضاشاه منتشر شد. وی در آستانه سال 1320 کتاب حاضر العالم الاسلامی</w:t>
      </w:r>
      <w:r w:rsidR="00A25B60" w:rsidRPr="00853DCC">
        <w:rPr>
          <w:rFonts w:hint="cs"/>
          <w:rtl/>
        </w:rPr>
        <w:t xml:space="preserve"> اثر</w:t>
      </w:r>
      <w:r w:rsidRPr="00853DCC">
        <w:rPr>
          <w:rtl/>
        </w:rPr>
        <w:t xml:space="preserve"> شکیب ارسلان را تحت عنوان امروز مسلمین یا عالم نو اسلام ترجمه و چاپ کرد.</w:t>
      </w:r>
    </w:p>
    <w:p w:rsidR="000631D9" w:rsidRPr="00853DCC" w:rsidRDefault="000631D9" w:rsidP="001970D5">
      <w:pPr>
        <w:pStyle w:val="a"/>
        <w:rPr>
          <w:rtl/>
        </w:rPr>
      </w:pPr>
      <w:r w:rsidRPr="00853DCC">
        <w:rPr>
          <w:rtl/>
        </w:rPr>
        <w:t>مطمئنا این افراد در مسائل مختلف با یکدیگر همسان نبودند، اما امکان این که آنان را براساس اصولی خاص در یک مجموعه قرار داد، وجود دارد. این گروه که نسلی از آنان تا به امروز در همان قالب‌های پیشین و گاه با تأکید بر برخی از وجوه تازه به فعالیت خود ادامه می‌دهند، در کل می‌توانند ویژگی‌های زیرا را داشته باشند.</w:t>
      </w:r>
    </w:p>
    <w:p w:rsidR="000631D9" w:rsidRPr="00853DCC" w:rsidRDefault="000631D9" w:rsidP="001970D5">
      <w:pPr>
        <w:pStyle w:val="a"/>
        <w:rPr>
          <w:rtl/>
        </w:rPr>
      </w:pPr>
      <w:r w:rsidRPr="00853DCC">
        <w:rPr>
          <w:rtl/>
        </w:rPr>
        <w:t>ـ یکی از مشخصه‌های اصلی آنان، فاصله گرفتن از مرجعیت رسمی دینی و روحانیت در بعد فکری و دین شناسان</w:t>
      </w:r>
      <w:r w:rsidR="00C427E4" w:rsidRPr="00853DCC">
        <w:rPr>
          <w:rtl/>
        </w:rPr>
        <w:t>ۀ</w:t>
      </w:r>
      <w:r w:rsidRPr="00853DCC">
        <w:rPr>
          <w:rtl/>
        </w:rPr>
        <w:t xml:space="preserve"> آن از یک سو</w:t>
      </w:r>
      <w:r w:rsidR="00A25B60" w:rsidRPr="00853DCC">
        <w:rPr>
          <w:rFonts w:hint="cs"/>
          <w:rtl/>
        </w:rPr>
        <w:t>،</w:t>
      </w:r>
      <w:r w:rsidRPr="00853DCC">
        <w:rPr>
          <w:rtl/>
        </w:rPr>
        <w:t xml:space="preserve"> و عدم پذیرش رهبری آن از سوی دیگر بود. این ویژگی‌، بیشتر افراد تجدید نظر طلب را به مبارزه با روحانیت کشانده است. به طوری که برخی از آنان مشروعیت روحانیت رسمی را زیر س</w:t>
      </w:r>
      <w:r w:rsidR="004972EC" w:rsidRPr="00853DCC">
        <w:rPr>
          <w:rFonts w:hint="cs"/>
          <w:rtl/>
        </w:rPr>
        <w:t>ؤ</w:t>
      </w:r>
      <w:r w:rsidRPr="00853DCC">
        <w:rPr>
          <w:rtl/>
        </w:rPr>
        <w:t>ال برده‌اند. این ادبیات بیش از همه در آثار دکتر شریعتی است. اما پیش از آن نیز مبارزه با روحانیت از دوره رضاخان به این سمت، سنتی رایج در ادبیات روشنفکری ـ حتی از نوع دینی آن</w:t>
      </w:r>
      <w:r w:rsidR="004972EC" w:rsidRPr="00853DCC">
        <w:rPr>
          <w:rtl/>
        </w:rPr>
        <w:t xml:space="preserve"> ـ</w:t>
      </w:r>
      <w:r w:rsidRPr="00853DCC">
        <w:rPr>
          <w:rtl/>
        </w:rPr>
        <w:t xml:space="preserve"> بوده است. نقل یک نمونه از این قبیل افکار بی‌مناسب</w:t>
      </w:r>
      <w:r w:rsidR="004972EC" w:rsidRPr="00853DCC">
        <w:rPr>
          <w:rFonts w:hint="cs"/>
          <w:rtl/>
        </w:rPr>
        <w:t>ت</w:t>
      </w:r>
      <w:r w:rsidRPr="00853DCC">
        <w:rPr>
          <w:rtl/>
        </w:rPr>
        <w:t xml:space="preserve"> نیس</w:t>
      </w:r>
      <w:r w:rsidR="004972EC" w:rsidRPr="00853DCC">
        <w:rPr>
          <w:rtl/>
        </w:rPr>
        <w:t>ت. یکی از طرفداران سید جواد غرو</w:t>
      </w:r>
      <w:r w:rsidRPr="00853DCC">
        <w:rPr>
          <w:rtl/>
        </w:rPr>
        <w:t>ی</w:t>
      </w:r>
      <w:r w:rsidR="004972EC" w:rsidRPr="00853DCC">
        <w:rPr>
          <w:rFonts w:hint="cs"/>
          <w:rtl/>
        </w:rPr>
        <w:t xml:space="preserve"> </w:t>
      </w:r>
      <w:r w:rsidRPr="00853DCC">
        <w:rPr>
          <w:rtl/>
        </w:rPr>
        <w:t>در اصفهان، در کتاب کدام قرآن می‌نویسد: باید کاری کرد</w:t>
      </w:r>
      <w:r w:rsidR="004972EC" w:rsidRPr="00853DCC">
        <w:rPr>
          <w:rFonts w:hint="cs"/>
          <w:rtl/>
        </w:rPr>
        <w:t>،</w:t>
      </w:r>
      <w:r w:rsidRPr="00853DCC">
        <w:rPr>
          <w:rtl/>
        </w:rPr>
        <w:t xml:space="preserve"> کاری به جز نجات اسلام از دست متولیان مذهبی و مذهب سازان حرفه‌ای،</w:t>
      </w:r>
      <w:r w:rsidR="004972EC" w:rsidRPr="00853DCC">
        <w:rPr>
          <w:rFonts w:hint="cs"/>
          <w:rtl/>
        </w:rPr>
        <w:t xml:space="preserve"> </w:t>
      </w:r>
      <w:r w:rsidRPr="00853DCC">
        <w:rPr>
          <w:rtl/>
        </w:rPr>
        <w:t>مهم</w:t>
      </w:r>
      <w:r w:rsidR="004972EC" w:rsidRPr="00853DCC">
        <w:rPr>
          <w:rFonts w:hint="cs"/>
          <w:rtl/>
        </w:rPr>
        <w:t>‌</w:t>
      </w:r>
      <w:r w:rsidRPr="00853DCC">
        <w:rPr>
          <w:rtl/>
        </w:rPr>
        <w:t xml:space="preserve">تر، در پیش نداریم، و همان طور که در جایی دیگر نوشته‌ایم، در این کار و در این راه، محض خطا و اشتباه است که حتی به قدر یک دشمن دانا به این فقها و علما و آیات عظام و مراجع و مفتیان مذهبی امیدی ببنیدیم و انتظار </w:t>
      </w:r>
      <w:r w:rsidRPr="00853DCC">
        <w:rPr>
          <w:rtl/>
        </w:rPr>
        <w:lastRenderedPageBreak/>
        <w:t>همراهی و مدد از آنها داشته باشیم</w:t>
      </w:r>
      <w:r w:rsidR="004972EC" w:rsidRPr="00853DCC">
        <w:rPr>
          <w:rFonts w:hint="cs"/>
          <w:rtl/>
        </w:rPr>
        <w:t>،</w:t>
      </w:r>
      <w:r w:rsidRPr="00853DCC">
        <w:rPr>
          <w:rtl/>
        </w:rPr>
        <w:t xml:space="preserve"> که هرچه کشیده‌ایم و می‌کشیم در همان تاریخ اسلام، از دست همین‌ها بوده و هست.</w:t>
      </w:r>
      <w:r w:rsidRPr="00853DCC">
        <w:rPr>
          <w:rStyle w:val="FootnoteReference"/>
          <w:rtl/>
        </w:rPr>
        <w:footnoteReference w:id="2970"/>
      </w:r>
    </w:p>
    <w:p w:rsidR="000631D9" w:rsidRPr="00853DCC" w:rsidRDefault="000631D9" w:rsidP="001970D5">
      <w:pPr>
        <w:pStyle w:val="a"/>
        <w:rPr>
          <w:rtl/>
        </w:rPr>
      </w:pPr>
      <w:r w:rsidRPr="00853DCC">
        <w:rPr>
          <w:rtl/>
        </w:rPr>
        <w:t>ـ ویژگی‌ دیگر آنان، ادعای تأثیر پذیری از نگرش وهابی است که در قالب ادعای اصلاح طلبی و مبارزه با خرافات،</w:t>
      </w:r>
      <w:r w:rsidR="004972EC" w:rsidRPr="00853DCC">
        <w:rPr>
          <w:rFonts w:hint="cs"/>
          <w:rtl/>
        </w:rPr>
        <w:t xml:space="preserve"> </w:t>
      </w:r>
      <w:r w:rsidRPr="00853DCC">
        <w:rPr>
          <w:rtl/>
        </w:rPr>
        <w:t>‌با بسیاری از مظاهر مذهبی مقابله می‌کنند. طبعا در این میان، حرف‌های حقی نیز وجود دارد که م</w:t>
      </w:r>
      <w:r w:rsidR="004972EC" w:rsidRPr="00853DCC">
        <w:rPr>
          <w:rtl/>
        </w:rPr>
        <w:t>رجعیت شیعه می‌پذیرد، اما طرح آن</w:t>
      </w:r>
      <w:r w:rsidRPr="00853DCC">
        <w:rPr>
          <w:rtl/>
        </w:rPr>
        <w:t>ها به شکل افراطی از ویژگی‌های این جریان است</w:t>
      </w:r>
      <w:r w:rsidR="004972EC" w:rsidRPr="00853DCC">
        <w:rPr>
          <w:rFonts w:hint="cs"/>
          <w:rtl/>
        </w:rPr>
        <w:t>،</w:t>
      </w:r>
      <w:r w:rsidRPr="00853DCC">
        <w:rPr>
          <w:rtl/>
        </w:rPr>
        <w:t xml:space="preserve"> و صد البته</w:t>
      </w:r>
      <w:r w:rsidR="004972EC" w:rsidRPr="00853DCC">
        <w:rPr>
          <w:rtl/>
        </w:rPr>
        <w:t xml:space="preserve"> گفتنی است که اتهام سنی</w:t>
      </w:r>
      <w:r w:rsidR="004972EC" w:rsidRPr="00853DCC">
        <w:rPr>
          <w:rFonts w:hint="cs"/>
          <w:rtl/>
        </w:rPr>
        <w:t>‌</w:t>
      </w:r>
      <w:r w:rsidR="00531F38" w:rsidRPr="00853DCC">
        <w:rPr>
          <w:rtl/>
        </w:rPr>
        <w:t>گری و وهابی</w:t>
      </w:r>
      <w:r w:rsidR="00531F38" w:rsidRPr="00853DCC">
        <w:rPr>
          <w:rFonts w:hint="cs"/>
          <w:rtl/>
        </w:rPr>
        <w:t>‌</w:t>
      </w:r>
      <w:r w:rsidRPr="00853DCC">
        <w:rPr>
          <w:rtl/>
        </w:rPr>
        <w:t>زدگی گاه بی دلیل و بیشتر از سوی کسانی که تعلق خاطر شگفتی به پاره‌ای شعائر شیعی داشتند،</w:t>
      </w:r>
      <w:r w:rsidR="00531F38" w:rsidRPr="00853DCC">
        <w:rPr>
          <w:rFonts w:hint="cs"/>
          <w:rtl/>
        </w:rPr>
        <w:t xml:space="preserve"> </w:t>
      </w:r>
      <w:r w:rsidRPr="00853DCC">
        <w:rPr>
          <w:rtl/>
        </w:rPr>
        <w:t>‌مطرح می‌شد. برای نمونه نسبت به دکتر شریعتی</w:t>
      </w:r>
      <w:r w:rsidR="00531F38" w:rsidRPr="00853DCC">
        <w:rPr>
          <w:rFonts w:hint="cs"/>
          <w:rtl/>
        </w:rPr>
        <w:t>،</w:t>
      </w:r>
      <w:r w:rsidRPr="00853DCC">
        <w:rPr>
          <w:rtl/>
        </w:rPr>
        <w:t xml:space="preserve"> که بیشتر ناظر به برخی از مطالب ارائه شده توسط وی در زمین</w:t>
      </w:r>
      <w:r w:rsidR="00C427E4" w:rsidRPr="00853DCC">
        <w:rPr>
          <w:rtl/>
        </w:rPr>
        <w:t>ۀ</w:t>
      </w:r>
      <w:r w:rsidRPr="00853DCC">
        <w:rPr>
          <w:rtl/>
        </w:rPr>
        <w:t xml:space="preserve"> امامت بود که زمانی به آنها اعتقاد داشت.</w:t>
      </w:r>
      <w:r w:rsidRPr="00853DCC">
        <w:rPr>
          <w:rStyle w:val="FootnoteReference"/>
          <w:rtl/>
        </w:rPr>
        <w:footnoteReference w:id="2971"/>
      </w:r>
      <w:r w:rsidRPr="00853DCC">
        <w:rPr>
          <w:rtl/>
        </w:rPr>
        <w:t xml:space="preserve"> این نکته‌ای بود که بعدها در نام</w:t>
      </w:r>
      <w:r w:rsidR="00C427E4" w:rsidRPr="00853DCC">
        <w:rPr>
          <w:rtl/>
        </w:rPr>
        <w:t>ۀ</w:t>
      </w:r>
      <w:r w:rsidRPr="00853DCC">
        <w:rPr>
          <w:rtl/>
        </w:rPr>
        <w:t xml:space="preserve"> مشترک استاد مطهری و بازرگان مورد انکار آنان قرار گرفت. در آن نامه آمده بود که</w:t>
      </w:r>
      <w:r w:rsidR="00531F38" w:rsidRPr="00853DCC">
        <w:rPr>
          <w:rtl/>
        </w:rPr>
        <w:t xml:space="preserve"> «معتقدیم نسبت‌هایی از قبیل سنی</w:t>
      </w:r>
      <w:r w:rsidR="00531F38" w:rsidRPr="00853DCC">
        <w:rPr>
          <w:rFonts w:hint="cs"/>
          <w:rtl/>
        </w:rPr>
        <w:t>‌</w:t>
      </w:r>
      <w:r w:rsidR="00531F38" w:rsidRPr="00853DCC">
        <w:rPr>
          <w:rtl/>
        </w:rPr>
        <w:t>گری و وهابی</w:t>
      </w:r>
      <w:r w:rsidR="00531F38" w:rsidRPr="00853DCC">
        <w:rPr>
          <w:rFonts w:hint="cs"/>
          <w:rtl/>
        </w:rPr>
        <w:t>‌</w:t>
      </w:r>
      <w:r w:rsidRPr="00853DCC">
        <w:rPr>
          <w:rtl/>
        </w:rPr>
        <w:t>گری به او بی اساس است»</w:t>
      </w:r>
      <w:r w:rsidR="00531F38" w:rsidRPr="00853DCC">
        <w:rPr>
          <w:rFonts w:hint="cs"/>
          <w:rtl/>
        </w:rPr>
        <w:t>.</w:t>
      </w:r>
      <w:r w:rsidRPr="00853DCC">
        <w:rPr>
          <w:rStyle w:val="FootnoteReference"/>
          <w:rtl/>
        </w:rPr>
        <w:footnoteReference w:id="2972"/>
      </w:r>
      <w:r w:rsidRPr="00853DCC">
        <w:rPr>
          <w:rtl/>
        </w:rPr>
        <w:t xml:space="preserve"> بی‌تردید اتهام وهابی گری گاه از سوی افرادی داده می شد که هیچ علاقه‌ای به خروج از چهارچوب</w:t>
      </w:r>
      <w:r w:rsidR="00C427E4" w:rsidRPr="00853DCC">
        <w:rPr>
          <w:rtl/>
        </w:rPr>
        <w:t>ۀ</w:t>
      </w:r>
      <w:r w:rsidRPr="00853DCC">
        <w:rPr>
          <w:rtl/>
        </w:rPr>
        <w:t xml:space="preserve"> رسمی</w:t>
      </w:r>
      <w:r w:rsidR="00531F38" w:rsidRPr="00853DCC">
        <w:rPr>
          <w:rFonts w:hint="cs"/>
          <w:rtl/>
        </w:rPr>
        <w:t>،</w:t>
      </w:r>
      <w:r w:rsidRPr="00853DCC">
        <w:rPr>
          <w:rtl/>
        </w:rPr>
        <w:t xml:space="preserve"> که بسیاری از آنها عرفیات تحمی</w:t>
      </w:r>
      <w:r w:rsidR="00531F38" w:rsidRPr="00853DCC">
        <w:rPr>
          <w:rFonts w:hint="cs"/>
          <w:rtl/>
        </w:rPr>
        <w:t>ل</w:t>
      </w:r>
      <w:r w:rsidRPr="00853DCC">
        <w:rPr>
          <w:rtl/>
        </w:rPr>
        <w:t xml:space="preserve"> شده از دور</w:t>
      </w:r>
      <w:r w:rsidR="00C427E4" w:rsidRPr="00853DCC">
        <w:rPr>
          <w:rtl/>
        </w:rPr>
        <w:t>ۀ</w:t>
      </w:r>
      <w:r w:rsidRPr="00853DCC">
        <w:rPr>
          <w:rtl/>
        </w:rPr>
        <w:t xml:space="preserve"> پیشین بود،‌</w:t>
      </w:r>
      <w:r w:rsidR="00531F38" w:rsidRPr="00853DCC">
        <w:rPr>
          <w:rFonts w:hint="cs"/>
          <w:rtl/>
        </w:rPr>
        <w:t xml:space="preserve"> </w:t>
      </w:r>
      <w:r w:rsidRPr="00853DCC">
        <w:rPr>
          <w:rtl/>
        </w:rPr>
        <w:t>نداشتند. چهره‌هایی که بسیاری از آنان، حتی امام خمینی و مطهری را در این قالب می‌دیدند و هر نوع حرکت انقلابی و اصلاحی را با این اتهام تنقید می‌کردند.</w:t>
      </w:r>
      <w:r w:rsidRPr="00853DCC">
        <w:rPr>
          <w:rStyle w:val="FootnoteReference"/>
          <w:rtl/>
        </w:rPr>
        <w:footnoteReference w:id="2973"/>
      </w:r>
      <w:r w:rsidRPr="00853DCC">
        <w:rPr>
          <w:rtl/>
        </w:rPr>
        <w:t xml:space="preserve"> شگفت آن است که برخی از این افراد، از سوی سنیان، به عنوان شیعه افراطی متهم می‌شدند</w:t>
      </w:r>
      <w:r w:rsidR="00531F38" w:rsidRPr="00853DCC">
        <w:rPr>
          <w:rFonts w:hint="cs"/>
          <w:rtl/>
        </w:rPr>
        <w:t>،</w:t>
      </w:r>
      <w:r w:rsidRPr="00853DCC">
        <w:rPr>
          <w:rtl/>
        </w:rPr>
        <w:t xml:space="preserve"> این در حالی است که اخیرا</w:t>
      </w:r>
      <w:r w:rsidR="00531F38" w:rsidRPr="00853DCC">
        <w:rPr>
          <w:rFonts w:hint="cs"/>
          <w:rtl/>
        </w:rPr>
        <w:t>ً</w:t>
      </w:r>
      <w:r w:rsidRPr="00853DCC">
        <w:rPr>
          <w:rtl/>
        </w:rPr>
        <w:t xml:space="preserve"> سنیان وهابی به نقش برخی از اصلاح‌طلبان افراطی در شیعه پی برده، در اندیش</w:t>
      </w:r>
      <w:r w:rsidR="00C427E4" w:rsidRPr="00853DCC">
        <w:rPr>
          <w:rtl/>
        </w:rPr>
        <w:t>ۀ</w:t>
      </w:r>
      <w:r w:rsidRPr="00853DCC">
        <w:rPr>
          <w:rtl/>
        </w:rPr>
        <w:t xml:space="preserve"> تقویت آنان هستند تا جامع</w:t>
      </w:r>
      <w:r w:rsidR="00C427E4" w:rsidRPr="00853DCC">
        <w:rPr>
          <w:rtl/>
        </w:rPr>
        <w:t>ۀ</w:t>
      </w:r>
      <w:r w:rsidRPr="00853DCC">
        <w:rPr>
          <w:rtl/>
        </w:rPr>
        <w:t xml:space="preserve"> شیعه را بیشتر تحت فشار قرار دهند.</w:t>
      </w:r>
      <w:r w:rsidRPr="00853DCC">
        <w:rPr>
          <w:rStyle w:val="FootnoteReference"/>
          <w:rtl/>
        </w:rPr>
        <w:footnoteReference w:id="2974"/>
      </w:r>
    </w:p>
    <w:p w:rsidR="000631D9" w:rsidRPr="00853DCC" w:rsidRDefault="00531F38" w:rsidP="001970D5">
      <w:pPr>
        <w:pStyle w:val="a"/>
        <w:rPr>
          <w:rtl/>
        </w:rPr>
      </w:pPr>
      <w:r w:rsidRPr="00853DCC">
        <w:rPr>
          <w:rtl/>
        </w:rPr>
        <w:lastRenderedPageBreak/>
        <w:t>ـ تأثیر پذیری آنها از یک سو</w:t>
      </w:r>
      <w:r w:rsidR="000631D9" w:rsidRPr="00853DCC">
        <w:rPr>
          <w:rtl/>
        </w:rPr>
        <w:t>، از وهابیان</w:t>
      </w:r>
      <w:r w:rsidR="000631D9" w:rsidRPr="00853DCC">
        <w:rPr>
          <w:rStyle w:val="FootnoteReference"/>
          <w:rtl/>
        </w:rPr>
        <w:footnoteReference w:id="2975"/>
      </w:r>
      <w:r w:rsidR="000631D9" w:rsidRPr="00853DCC">
        <w:rPr>
          <w:rtl/>
        </w:rPr>
        <w:t xml:space="preserve"> و از سوی دیگر، از نوعی خردورزی غربی است. یعنی آنان در ادامه و امتداد گرایش راسیونالیستی غربی هستند و این مطالب را از آن زاویه مطرح می‌کنند. به عبارت دیگر، اینان بیشتر سلفی از نوع جدید هستند تا وهابی از نوع نجدی و عربستانی؛ یا اصلاح طلب شیع</w:t>
      </w:r>
      <w:r w:rsidR="00C427E4" w:rsidRPr="00853DCC">
        <w:rPr>
          <w:rtl/>
        </w:rPr>
        <w:t>ۀ</w:t>
      </w:r>
      <w:r w:rsidR="000631D9" w:rsidRPr="00853DCC">
        <w:rPr>
          <w:rtl/>
        </w:rPr>
        <w:t xml:space="preserve"> واقعی از نوع اعتدالی‌هایی که از قدیم در جامع</w:t>
      </w:r>
      <w:r w:rsidR="00C427E4" w:rsidRPr="00853DCC">
        <w:rPr>
          <w:rtl/>
        </w:rPr>
        <w:t>ۀ</w:t>
      </w:r>
      <w:r w:rsidR="000631D9" w:rsidRPr="00853DCC">
        <w:rPr>
          <w:rtl/>
        </w:rPr>
        <w:t xml:space="preserve"> شیعه بوده‌اند.</w:t>
      </w:r>
    </w:p>
    <w:p w:rsidR="000631D9" w:rsidRPr="00853DCC" w:rsidRDefault="000631D9" w:rsidP="001970D5">
      <w:pPr>
        <w:pStyle w:val="a"/>
        <w:rPr>
          <w:rtl/>
        </w:rPr>
      </w:pPr>
      <w:r w:rsidRPr="00853DCC">
        <w:rPr>
          <w:rtl/>
        </w:rPr>
        <w:t>ـ قرآن گرایی یکی از ارکان ادعاهای آنان بود و در عوض نسبت به حدیث، بی‌اعتنا بودند. در این که در این امر صادق هستند یا نه، و یا مطابق اصول مقبول در شیعه (و حتی سنی) می‌اندیشند یا نه، باید بحث و تحقیق شود. نتیج</w:t>
      </w:r>
      <w:r w:rsidR="00C427E4" w:rsidRPr="00853DCC">
        <w:rPr>
          <w:rtl/>
        </w:rPr>
        <w:t>ۀ</w:t>
      </w:r>
      <w:r w:rsidRPr="00853DCC">
        <w:rPr>
          <w:rtl/>
        </w:rPr>
        <w:t xml:space="preserve"> این گرایش بر افکار آنان، برای نمونه این بود که در باب نماز جمعه، به همان ظاهر قرآن در سور</w:t>
      </w:r>
      <w:r w:rsidR="00C427E4" w:rsidRPr="00853DCC">
        <w:rPr>
          <w:rtl/>
        </w:rPr>
        <w:t>ۀ</w:t>
      </w:r>
      <w:r w:rsidRPr="00853DCC">
        <w:rPr>
          <w:rtl/>
        </w:rPr>
        <w:t xml:space="preserve"> جمعه تمسک کرده، کمتر به حدیث توجه داشتند و لذا براساس نص آیه به وجوب اقام</w:t>
      </w:r>
      <w:r w:rsidR="00C427E4" w:rsidRPr="00853DCC">
        <w:rPr>
          <w:rtl/>
        </w:rPr>
        <w:t>ۀ</w:t>
      </w:r>
      <w:r w:rsidRPr="00853DCC">
        <w:rPr>
          <w:rtl/>
        </w:rPr>
        <w:t xml:space="preserve"> جمعه فتوا می دادند. یا در مسأل</w:t>
      </w:r>
      <w:r w:rsidR="00C427E4" w:rsidRPr="00853DCC">
        <w:rPr>
          <w:rtl/>
        </w:rPr>
        <w:t>ۀ</w:t>
      </w:r>
      <w:r w:rsidRPr="00853DCC">
        <w:rPr>
          <w:rtl/>
        </w:rPr>
        <w:t xml:space="preserve"> خمس، آن را جز در غنایم جنگ، ثابت نمی‌دانستند و آنچه را که در روایات آمده، انکار و یا به شکلی دیگر توجیه کرده </w:t>
      </w:r>
      <w:r w:rsidR="0004122A" w:rsidRPr="00853DCC">
        <w:rPr>
          <w:rFonts w:hint="cs"/>
          <w:rtl/>
        </w:rPr>
        <w:t xml:space="preserve">و </w:t>
      </w:r>
      <w:r w:rsidRPr="00853DCC">
        <w:rPr>
          <w:rtl/>
        </w:rPr>
        <w:t>فرضا</w:t>
      </w:r>
      <w:r w:rsidR="0004122A" w:rsidRPr="00853DCC">
        <w:rPr>
          <w:rFonts w:hint="cs"/>
          <w:rtl/>
        </w:rPr>
        <w:t>ً</w:t>
      </w:r>
      <w:r w:rsidR="0004122A" w:rsidRPr="00853DCC">
        <w:rPr>
          <w:rtl/>
        </w:rPr>
        <w:t xml:space="preserve"> بر زکات تطبیق می</w:t>
      </w:r>
      <w:r w:rsidR="0004122A" w:rsidRPr="00853DCC">
        <w:rPr>
          <w:rFonts w:hint="cs"/>
          <w:rtl/>
        </w:rPr>
        <w:t>‌</w:t>
      </w:r>
      <w:r w:rsidRPr="00853DCC">
        <w:rPr>
          <w:rtl/>
        </w:rPr>
        <w:t>دادند. افراطی‌ترین نوع این برخورد در آثار دیگر محمد صادقی بروز دارد که تقریبا در تمام تاریخ فقه شیعه و سنی بی سابقه است.</w:t>
      </w:r>
      <w:r w:rsidRPr="00853DCC">
        <w:rPr>
          <w:rStyle w:val="FootnoteReference"/>
          <w:rtl/>
        </w:rPr>
        <w:footnoteReference w:id="2976"/>
      </w:r>
      <w:r w:rsidRPr="00853DCC">
        <w:rPr>
          <w:rtl/>
        </w:rPr>
        <w:t xml:space="preserve"> البته برخی از این گرایش‌ها براساس نوعی علم محوری و تجربه‌گرایی است که از آن جمله می‌توان به نویسند</w:t>
      </w:r>
      <w:r w:rsidR="00C427E4" w:rsidRPr="00853DCC">
        <w:rPr>
          <w:rtl/>
        </w:rPr>
        <w:t>ۀ</w:t>
      </w:r>
      <w:r w:rsidRPr="00853DCC">
        <w:rPr>
          <w:rtl/>
        </w:rPr>
        <w:t xml:space="preserve"> کتاب مفهوم واژه‌هایی از </w:t>
      </w:r>
      <w:r w:rsidRPr="00853DCC">
        <w:rPr>
          <w:rtl/>
        </w:rPr>
        <w:lastRenderedPageBreak/>
        <w:t>قرآن اشاره کرد که قص</w:t>
      </w:r>
      <w:r w:rsidR="00C427E4" w:rsidRPr="00853DCC">
        <w:rPr>
          <w:rtl/>
        </w:rPr>
        <w:t>ۀ</w:t>
      </w:r>
      <w:r w:rsidRPr="00853DCC">
        <w:rPr>
          <w:rtl/>
        </w:rPr>
        <w:t xml:space="preserve"> ابراهیم و پرنده‌ها را کاملا به صورت سمبولیک معنا کرده و از اساس صورت تاریخ</w:t>
      </w:r>
      <w:r w:rsidR="005317C1" w:rsidRPr="00853DCC">
        <w:rPr>
          <w:rFonts w:hint="cs"/>
          <w:rtl/>
        </w:rPr>
        <w:t>ی</w:t>
      </w:r>
      <w:r w:rsidRPr="00853DCC">
        <w:rPr>
          <w:rtl/>
        </w:rPr>
        <w:t xml:space="preserve"> آن را  انکار می‌کند.</w:t>
      </w:r>
      <w:r w:rsidRPr="00853DCC">
        <w:rPr>
          <w:rStyle w:val="FootnoteReference"/>
          <w:rtl/>
        </w:rPr>
        <w:footnoteReference w:id="2977"/>
      </w:r>
    </w:p>
    <w:p w:rsidR="000631D9" w:rsidRPr="00853DCC" w:rsidRDefault="000631D9" w:rsidP="001970D5">
      <w:pPr>
        <w:pStyle w:val="a"/>
        <w:rPr>
          <w:rtl/>
        </w:rPr>
      </w:pPr>
      <w:r w:rsidRPr="00853DCC">
        <w:rPr>
          <w:rtl/>
        </w:rPr>
        <w:t xml:space="preserve">ـ </w:t>
      </w:r>
      <w:r w:rsidRPr="00853DCC">
        <w:rPr>
          <w:b/>
          <w:bCs/>
          <w:rtl/>
        </w:rPr>
        <w:t>ایجاد مناسبات مخصوص میان خود و مریدها و تشکیل حلقات مذهبی ویژه</w:t>
      </w:r>
      <w:r w:rsidRPr="00853DCC">
        <w:rPr>
          <w:rtl/>
        </w:rPr>
        <w:t xml:space="preserve"> نیز در شمار وی</w:t>
      </w:r>
      <w:r w:rsidR="005317C1" w:rsidRPr="00853DCC">
        <w:rPr>
          <w:rtl/>
        </w:rPr>
        <w:t>ژگی‌های اجتماعی آنان به حساب می</w:t>
      </w:r>
      <w:r w:rsidR="005317C1" w:rsidRPr="00853DCC">
        <w:rPr>
          <w:rFonts w:hint="cs"/>
          <w:rtl/>
        </w:rPr>
        <w:t>‌</w:t>
      </w:r>
      <w:r w:rsidR="005317C1" w:rsidRPr="00853DCC">
        <w:rPr>
          <w:rtl/>
        </w:rPr>
        <w:t>آید</w:t>
      </w:r>
      <w:r w:rsidR="005317C1" w:rsidRPr="00853DCC">
        <w:rPr>
          <w:rFonts w:hint="cs"/>
          <w:rtl/>
        </w:rPr>
        <w:t>.</w:t>
      </w:r>
      <w:r w:rsidRPr="00853DCC">
        <w:rPr>
          <w:rtl/>
        </w:rPr>
        <w:t xml:space="preserve"> در واقع حرکتی که به نوعی به فرقه سازی و در شکل مدرن آن</w:t>
      </w:r>
      <w:r w:rsidR="005317C1" w:rsidRPr="00853DCC">
        <w:rPr>
          <w:rFonts w:hint="cs"/>
          <w:rtl/>
        </w:rPr>
        <w:t>،</w:t>
      </w:r>
      <w:r w:rsidRPr="00853DCC">
        <w:rPr>
          <w:rtl/>
        </w:rPr>
        <w:t xml:space="preserve"> سازمان‌گرایی نزدیک است. در اینجا به بیان شرح حال چند نمون</w:t>
      </w:r>
      <w:r w:rsidR="00C427E4" w:rsidRPr="00853DCC">
        <w:rPr>
          <w:rtl/>
        </w:rPr>
        <w:t>ۀ</w:t>
      </w:r>
      <w:r w:rsidRPr="00853DCC">
        <w:rPr>
          <w:rtl/>
        </w:rPr>
        <w:t xml:space="preserve"> برجسته می‌پردازیم.</w:t>
      </w:r>
    </w:p>
    <w:p w:rsidR="000631D9" w:rsidRPr="00853DCC" w:rsidRDefault="000631D9" w:rsidP="002A5766">
      <w:pPr>
        <w:pStyle w:val="Heading2"/>
        <w:spacing w:line="380" w:lineRule="exact"/>
        <w:rPr>
          <w:rFonts w:ascii="IRNazli" w:hAnsi="IRNazli" w:cs="IRYakout"/>
          <w:rtl/>
        </w:rPr>
      </w:pPr>
      <w:bookmarkStart w:id="157" w:name="_Toc417388739"/>
      <w:r w:rsidRPr="00853DCC">
        <w:rPr>
          <w:rFonts w:ascii="IRNazli" w:hAnsi="IRNazli" w:cs="IRYakout"/>
          <w:rtl/>
        </w:rPr>
        <w:t>1ـ شریعت سنگلجی</w:t>
      </w:r>
      <w:bookmarkEnd w:id="157"/>
    </w:p>
    <w:p w:rsidR="000631D9" w:rsidRPr="00853DCC" w:rsidRDefault="005317C1" w:rsidP="001970D5">
      <w:pPr>
        <w:pStyle w:val="a"/>
        <w:rPr>
          <w:rtl/>
        </w:rPr>
      </w:pPr>
      <w:r w:rsidRPr="00853DCC">
        <w:rPr>
          <w:rtl/>
        </w:rPr>
        <w:t>محمدحسن شریعت سنگلجی (</w:t>
      </w:r>
      <w:r w:rsidR="00BE26AF" w:rsidRPr="00853DCC">
        <w:rPr>
          <w:rFonts w:hint="cs"/>
          <w:rtl/>
        </w:rPr>
        <w:t xml:space="preserve">متولد </w:t>
      </w:r>
      <w:r w:rsidRPr="00853DCC">
        <w:rPr>
          <w:rtl/>
        </w:rPr>
        <w:t>1269</w:t>
      </w:r>
      <w:r w:rsidR="000631D9" w:rsidRPr="00853DCC">
        <w:rPr>
          <w:rtl/>
        </w:rPr>
        <w:t>ـ و متوفای 1322ش)</w:t>
      </w:r>
      <w:r w:rsidR="000631D9" w:rsidRPr="00853DCC">
        <w:rPr>
          <w:rStyle w:val="FootnoteReference"/>
          <w:rtl/>
        </w:rPr>
        <w:footnoteReference w:id="2978"/>
      </w:r>
      <w:r w:rsidR="000631D9" w:rsidRPr="00853DCC">
        <w:rPr>
          <w:rtl/>
        </w:rPr>
        <w:t xml:space="preserve"> از روحانیون روشنفکر تهران است که از حوالی سالهای 1309 به بعد، به</w:t>
      </w:r>
      <w:r w:rsidR="00442F6D" w:rsidRPr="00853DCC">
        <w:rPr>
          <w:rtl/>
        </w:rPr>
        <w:t xml:space="preserve"> فعالیت‌های تبلیغی پرداخته و در</w:t>
      </w:r>
      <w:r w:rsidR="00442F6D" w:rsidRPr="00853DCC">
        <w:rPr>
          <w:rFonts w:hint="cs"/>
          <w:rtl/>
        </w:rPr>
        <w:t xml:space="preserve"> </w:t>
      </w:r>
      <w:r w:rsidR="000631D9" w:rsidRPr="00853DCC">
        <w:rPr>
          <w:rtl/>
        </w:rPr>
        <w:t xml:space="preserve">آن سال سلسله مباحثی درباره حرمت ربا داشت که یکی </w:t>
      </w:r>
      <w:r w:rsidR="00442F6D" w:rsidRPr="00853DCC">
        <w:rPr>
          <w:rFonts w:hint="cs"/>
          <w:rtl/>
        </w:rPr>
        <w:t xml:space="preserve">از </w:t>
      </w:r>
      <w:r w:rsidR="000631D9" w:rsidRPr="00853DCC">
        <w:rPr>
          <w:rtl/>
        </w:rPr>
        <w:t xml:space="preserve">مریدانش با نام روئین </w:t>
      </w:r>
      <w:r w:rsidR="000631D9" w:rsidRPr="00853DCC">
        <w:rPr>
          <w:rtl/>
        </w:rPr>
        <w:lastRenderedPageBreak/>
        <w:t>مبشری آن را گردآوری کرده و به عنوان یک رساله منتشر کرد. همین طور رساله‌ای با عنوان اسلام و موسیقی توسط همین آقای مبشری از درس</w:t>
      </w:r>
      <w:r w:rsidR="00442F6D" w:rsidRPr="00853DCC">
        <w:rPr>
          <w:rFonts w:hint="cs"/>
          <w:rtl/>
        </w:rPr>
        <w:t>‌</w:t>
      </w:r>
      <w:r w:rsidR="000631D9" w:rsidRPr="00853DCC">
        <w:rPr>
          <w:rtl/>
        </w:rPr>
        <w:t>های شب‌های پنج شنبه شریعت در سال 1309 ش گردآوری و چاپ شده است.</w:t>
      </w:r>
    </w:p>
    <w:p w:rsidR="000631D9" w:rsidRPr="00853DCC" w:rsidRDefault="000631D9" w:rsidP="001970D5">
      <w:pPr>
        <w:pStyle w:val="a"/>
        <w:rPr>
          <w:rtl/>
        </w:rPr>
      </w:pPr>
      <w:r w:rsidRPr="00853DCC">
        <w:rPr>
          <w:rtl/>
        </w:rPr>
        <w:t xml:space="preserve">از آنچه درباره تدریس وی گفته شده است می توان دریافت که به رغم فشارهای این دوره بر روی روحانیون، وی مجاز به فعالیت فرهنگی بوده و از سوی دولت رضاشاه، مزاحمتی برای منبرهای وی در مسجد سنگلج و سپس دارالتبلیغ او ایجاد نشده است. وی </w:t>
      </w:r>
      <w:r w:rsidR="00442F6D" w:rsidRPr="00853DCC">
        <w:rPr>
          <w:rFonts w:hint="cs"/>
          <w:rtl/>
        </w:rPr>
        <w:t xml:space="preserve">که </w:t>
      </w:r>
      <w:r w:rsidRPr="00853DCC">
        <w:rPr>
          <w:rtl/>
        </w:rPr>
        <w:t xml:space="preserve">شاگردی محضر شیخ عبدالنبی نوری و شماری دیگر را کرده و مدتی هم به نجف رفته بود، به تدریج گرایش‌های نوگرایانه که امری عادی در دوره بیست ساله بود، پیدا کرد. این گرایش او را به سمت ـ به قول خودش ـ مبارزه با خرافات سوق داد. وی ابتدا در مسجد کوچکی در محله سنگلج فعالیت می‌کرد اما پس از خرابی آن، محلی تحت عنوان دارالتبلیغ در خیابان فرهنگ تدارک دیده و جمعیتی از جوانان و روشنفکران موافق با خود را در آن گرد آورده </w:t>
      </w:r>
      <w:r w:rsidR="00806FBE" w:rsidRPr="00853DCC">
        <w:rPr>
          <w:rFonts w:hint="cs"/>
          <w:rtl/>
        </w:rPr>
        <w:t xml:space="preserve">و </w:t>
      </w:r>
      <w:r w:rsidRPr="00853DCC">
        <w:rPr>
          <w:rtl/>
        </w:rPr>
        <w:t>شب‌های پنج‌شنبه‌ تفس</w:t>
      </w:r>
      <w:r w:rsidR="00806FBE" w:rsidRPr="00853DCC">
        <w:rPr>
          <w:rFonts w:hint="cs"/>
          <w:rtl/>
        </w:rPr>
        <w:t>ی</w:t>
      </w:r>
      <w:r w:rsidR="00806FBE" w:rsidRPr="00853DCC">
        <w:rPr>
          <w:rtl/>
        </w:rPr>
        <w:t>ر می</w:t>
      </w:r>
      <w:r w:rsidR="00806FBE" w:rsidRPr="00853DCC">
        <w:rPr>
          <w:rFonts w:hint="cs"/>
          <w:rtl/>
        </w:rPr>
        <w:t>‌</w:t>
      </w:r>
      <w:r w:rsidRPr="00853DCC">
        <w:rPr>
          <w:rtl/>
        </w:rPr>
        <w:t>گفت.</w:t>
      </w:r>
    </w:p>
    <w:p w:rsidR="000631D9" w:rsidRPr="00853DCC" w:rsidRDefault="000631D9" w:rsidP="001970D5">
      <w:pPr>
        <w:pStyle w:val="a"/>
        <w:rPr>
          <w:rtl/>
        </w:rPr>
      </w:pPr>
      <w:r w:rsidRPr="00853DCC">
        <w:rPr>
          <w:rtl/>
        </w:rPr>
        <w:t>شریعت مدعی بود که دعوتش قرآنی و توحیدی و ضد شرک است و به دلیل شباهتی که در برخی از نگره‌های وی با جریان وهابی بود، به ویژه بع</w:t>
      </w:r>
      <w:r w:rsidR="00806FBE" w:rsidRPr="00853DCC">
        <w:rPr>
          <w:rtl/>
        </w:rPr>
        <w:t>د از شهریور بیست، از سوی منبر</w:t>
      </w:r>
      <w:r w:rsidR="00806FBE" w:rsidRPr="00853DCC">
        <w:rPr>
          <w:rFonts w:hint="cs"/>
          <w:rtl/>
        </w:rPr>
        <w:t>ی‌</w:t>
      </w:r>
      <w:r w:rsidR="00806FBE" w:rsidRPr="00853DCC">
        <w:rPr>
          <w:rtl/>
        </w:rPr>
        <w:t>ها</w:t>
      </w:r>
      <w:r w:rsidRPr="00853DCC">
        <w:rPr>
          <w:rtl/>
        </w:rPr>
        <w:t>،</w:t>
      </w:r>
      <w:r w:rsidR="00806FBE" w:rsidRPr="00853DCC">
        <w:rPr>
          <w:rFonts w:hint="cs"/>
          <w:rtl/>
        </w:rPr>
        <w:t xml:space="preserve"> </w:t>
      </w:r>
      <w:r w:rsidR="00806FBE" w:rsidRPr="00853DCC">
        <w:rPr>
          <w:rtl/>
        </w:rPr>
        <w:t>‌متهم به وهابی</w:t>
      </w:r>
      <w:r w:rsidR="00806FBE" w:rsidRPr="00853DCC">
        <w:rPr>
          <w:rFonts w:hint="cs"/>
          <w:rtl/>
        </w:rPr>
        <w:t>‌</w:t>
      </w:r>
      <w:r w:rsidR="00806FBE" w:rsidRPr="00853DCC">
        <w:rPr>
          <w:rtl/>
        </w:rPr>
        <w:t>گری شد. به ن</w:t>
      </w:r>
      <w:r w:rsidRPr="00853DCC">
        <w:rPr>
          <w:rtl/>
        </w:rPr>
        <w:t>قل از دکتر محمد جواد مشکور، وی زمانی از طرف میرزا حسین خان مؤتمن الملک به حج رفت و همان سال با مطالع</w:t>
      </w:r>
      <w:r w:rsidR="00C427E4" w:rsidRPr="00853DCC">
        <w:rPr>
          <w:rtl/>
        </w:rPr>
        <w:t>ۀ</w:t>
      </w:r>
      <w:r w:rsidRPr="00853DCC">
        <w:rPr>
          <w:rtl/>
        </w:rPr>
        <w:t xml:space="preserve"> آثار وهابی‌ها به این روش مذهبی گرایش پیدا کرد. وی به لحاظ تفسیری هم تحت تأثیر خرقانی بود و از مجالس درس او بهره برده بود. ارتباط وی با رضاخان هم امری آشکار بود و داور</w:t>
      </w:r>
      <w:r w:rsidR="00806FBE" w:rsidRPr="00853DCC">
        <w:rPr>
          <w:rFonts w:hint="cs"/>
          <w:rtl/>
        </w:rPr>
        <w:t>،</w:t>
      </w:r>
      <w:r w:rsidRPr="00853DCC">
        <w:rPr>
          <w:rtl/>
        </w:rPr>
        <w:t xml:space="preserve"> زمانی کتاب تبصر</w:t>
      </w:r>
      <w:r w:rsidR="00C427E4" w:rsidRPr="00853DCC">
        <w:rPr>
          <w:rtl/>
        </w:rPr>
        <w:t>ۀ</w:t>
      </w:r>
      <w:r w:rsidRPr="00853DCC">
        <w:rPr>
          <w:rtl/>
        </w:rPr>
        <w:t xml:space="preserve"> التمعلمین را نزد وی خوانده و حتی فعالیت سادات اخوی در وزارت عدلیه جدید به توصی</w:t>
      </w:r>
      <w:r w:rsidR="00C427E4" w:rsidRPr="00853DCC">
        <w:rPr>
          <w:rtl/>
        </w:rPr>
        <w:t>ۀ</w:t>
      </w:r>
      <w:r w:rsidRPr="00853DCC">
        <w:rPr>
          <w:rtl/>
        </w:rPr>
        <w:t xml:space="preserve"> شریعت سنگلجی به داور بود.</w:t>
      </w:r>
      <w:r w:rsidRPr="00853DCC">
        <w:rPr>
          <w:rStyle w:val="FootnoteReference"/>
          <w:rtl/>
        </w:rPr>
        <w:footnoteReference w:id="2979"/>
      </w:r>
      <w:r w:rsidRPr="00853DCC">
        <w:rPr>
          <w:rtl/>
        </w:rPr>
        <w:t xml:space="preserve"> به هر روی، فعالیت تبلیغی آزاد وی در دوره رضاخان،</w:t>
      </w:r>
      <w:r w:rsidRPr="00853DCC">
        <w:rPr>
          <w:rStyle w:val="FootnoteReference"/>
          <w:rtl/>
        </w:rPr>
        <w:footnoteReference w:id="2980"/>
      </w:r>
      <w:r w:rsidRPr="00853DCC">
        <w:rPr>
          <w:rtl/>
        </w:rPr>
        <w:t xml:space="preserve"> از چشم روحانیون سنتی و مخالف با رضاخان ـ از جمله امام خمینی ـ پنهان نبود.</w:t>
      </w:r>
      <w:r w:rsidRPr="00853DCC">
        <w:rPr>
          <w:rStyle w:val="FootnoteReference"/>
          <w:rtl/>
        </w:rPr>
        <w:footnoteReference w:id="2981"/>
      </w:r>
      <w:r w:rsidRPr="00853DCC">
        <w:rPr>
          <w:rtl/>
        </w:rPr>
        <w:t xml:space="preserve"> کسانی که در محفل او حاضر می شدند، بیشتر تحصیل کرده‌ها</w:t>
      </w:r>
      <w:r w:rsidR="00806FBE" w:rsidRPr="00853DCC">
        <w:rPr>
          <w:rFonts w:hint="cs"/>
          <w:rtl/>
        </w:rPr>
        <w:t>ی</w:t>
      </w:r>
      <w:r w:rsidRPr="00853DCC">
        <w:rPr>
          <w:rtl/>
        </w:rPr>
        <w:t xml:space="preserve">  جدید </w:t>
      </w:r>
      <w:r w:rsidRPr="00853DCC">
        <w:rPr>
          <w:rtl/>
        </w:rPr>
        <w:lastRenderedPageBreak/>
        <w:t>بودند که علاقه به شنیدن مطالب او در نقد مظاهر مذهبی و غربی کردن دین داشتند.</w:t>
      </w:r>
      <w:r w:rsidRPr="00853DCC">
        <w:rPr>
          <w:rStyle w:val="FootnoteReference"/>
          <w:rtl/>
        </w:rPr>
        <w:footnoteReference w:id="2982"/>
      </w:r>
      <w:r w:rsidRPr="00853DCC">
        <w:rPr>
          <w:rtl/>
        </w:rPr>
        <w:t xml:space="preserve"> استقبال عامه مطبوعات پایتخت از وی پس از درگذشتش و چاپ مقالاتی در ستایش او موقعیت وی را در میان نسل تحصیل کرده نشان می‌دهد.</w:t>
      </w:r>
    </w:p>
    <w:p w:rsidR="000631D9" w:rsidRPr="00853DCC" w:rsidRDefault="000631D9" w:rsidP="001970D5">
      <w:pPr>
        <w:pStyle w:val="a"/>
        <w:rPr>
          <w:rtl/>
        </w:rPr>
      </w:pPr>
      <w:r w:rsidRPr="00853DCC">
        <w:rPr>
          <w:rtl/>
        </w:rPr>
        <w:t>تأسیس مکتب قرآن و اختصاص بنایی با عنوان دارالتبلیغ به این کار، در خیابان فرهنگ، از اقداماتی بود که او برای ترویج نگرش‌های مذهبی خود انجام داد. باید توجه داشت که گرایش کلی این قبیل جریان‌ها که تکیه به قرآن بود، در وی نیز وجود داشت و افزون بر آن که مرتب محفل درس تفسیر داشت، کتاب کلید فهم قرآن وی که در مقدم</w:t>
      </w:r>
      <w:r w:rsidR="00C427E4" w:rsidRPr="00853DCC">
        <w:rPr>
          <w:rtl/>
        </w:rPr>
        <w:t>ۀ</w:t>
      </w:r>
      <w:r w:rsidRPr="00853DCC">
        <w:rPr>
          <w:rtl/>
        </w:rPr>
        <w:t xml:space="preserve"> آن اشاره به این گرایش خود کرده، حکایت از همین مطلب دارد.</w:t>
      </w:r>
      <w:r w:rsidRPr="00853DCC">
        <w:rPr>
          <w:rStyle w:val="FootnoteReference"/>
          <w:rtl/>
        </w:rPr>
        <w:footnoteReference w:id="2983"/>
      </w:r>
    </w:p>
    <w:p w:rsidR="000631D9" w:rsidRPr="00853DCC" w:rsidRDefault="000631D9" w:rsidP="001970D5">
      <w:pPr>
        <w:pStyle w:val="a"/>
        <w:rPr>
          <w:rtl/>
        </w:rPr>
      </w:pPr>
      <w:r w:rsidRPr="00853DCC">
        <w:rPr>
          <w:rtl/>
        </w:rPr>
        <w:lastRenderedPageBreak/>
        <w:t>همه فهم کردن قرآن و موضع گیری در برابر کسانی که قرآن را غیر قابل فهم برای توده مردم می‌دانند، سبب شد تا این جماعت، دایر</w:t>
      </w:r>
      <w:r w:rsidR="00C427E4" w:rsidRPr="00853DCC">
        <w:rPr>
          <w:rFonts w:hint="cs"/>
          <w:rtl/>
        </w:rPr>
        <w:t>ۀ</w:t>
      </w:r>
      <w:r w:rsidRPr="00853DCC">
        <w:rPr>
          <w:rtl/>
        </w:rPr>
        <w:t xml:space="preserve"> متشابه را در قرآن محدود کنند. سنگلجی آیات مت</w:t>
      </w:r>
      <w:r w:rsidR="00822EFB" w:rsidRPr="00853DCC">
        <w:rPr>
          <w:rtl/>
        </w:rPr>
        <w:t>شابه را تنها در محدود</w:t>
      </w:r>
      <w:r w:rsidR="00C427E4" w:rsidRPr="00853DCC">
        <w:rPr>
          <w:rtl/>
        </w:rPr>
        <w:t>ۀ</w:t>
      </w:r>
      <w:r w:rsidR="00822EFB" w:rsidRPr="00853DCC">
        <w:rPr>
          <w:rtl/>
        </w:rPr>
        <w:t xml:space="preserve"> آیاتی می</w:t>
      </w:r>
      <w:r w:rsidR="00822EFB" w:rsidRPr="00853DCC">
        <w:rPr>
          <w:rFonts w:hint="cs"/>
          <w:rtl/>
        </w:rPr>
        <w:t>‌</w:t>
      </w:r>
      <w:r w:rsidRPr="00853DCC">
        <w:rPr>
          <w:rtl/>
        </w:rPr>
        <w:t>دانست که به صفات خداوند مربوط می‌شد.</w:t>
      </w:r>
      <w:r w:rsidRPr="00853DCC">
        <w:rPr>
          <w:rStyle w:val="FootnoteReference"/>
          <w:rtl/>
        </w:rPr>
        <w:footnoteReference w:id="2984"/>
      </w:r>
      <w:r w:rsidRPr="00853DCC">
        <w:rPr>
          <w:rtl/>
        </w:rPr>
        <w:t xml:space="preserve"> خواهیم دید که خرقانی در این باره، فقط حروف مقطعه را جزو متشابهات دانسته و بقیه قرآن را محکم می‌دانست.</w:t>
      </w:r>
      <w:r w:rsidRPr="00853DCC">
        <w:rPr>
          <w:rStyle w:val="FootnoteReference"/>
          <w:rtl/>
        </w:rPr>
        <w:footnoteReference w:id="2985"/>
      </w:r>
      <w:r w:rsidRPr="00853DCC">
        <w:rPr>
          <w:rtl/>
        </w:rPr>
        <w:t xml:space="preserve"> اینان در این باره به آیاتی که دعوت به تأمل در قرآن را برای عموم مردم مطرح می‌کند، استناد می‌کردند. شریعت می‌گفت که هیچ کلمه و آیه‌ای در قرآن نیست که برای بشر قابل فهم نباشد.</w:t>
      </w:r>
      <w:r w:rsidRPr="00853DCC">
        <w:rPr>
          <w:rStyle w:val="FootnoteReference"/>
          <w:rtl/>
        </w:rPr>
        <w:footnoteReference w:id="2986"/>
      </w:r>
      <w:r w:rsidRPr="00853DCC">
        <w:rPr>
          <w:rtl/>
        </w:rPr>
        <w:t xml:space="preserve"> بطن قرآن هم نه به معنای تفاسیر تأویلی، بلکه مقصود هدف و مقصود قرآن است و بس.</w:t>
      </w:r>
      <w:r w:rsidRPr="00853DCC">
        <w:rPr>
          <w:rStyle w:val="FootnoteReference"/>
          <w:rtl/>
        </w:rPr>
        <w:footnoteReference w:id="2987"/>
      </w:r>
      <w:r w:rsidRPr="00853DCC">
        <w:rPr>
          <w:rtl/>
        </w:rPr>
        <w:t xml:space="preserve"> در حوالی سال 1332 ش هم کتابی با نام کشتی نجات بشریت چاپ شد که بحث محکم و متشابه را مطرح کرده و از همین زاویه دید،</w:t>
      </w:r>
      <w:r w:rsidR="00A848FC" w:rsidRPr="00853DCC">
        <w:rPr>
          <w:rFonts w:hint="cs"/>
          <w:rtl/>
        </w:rPr>
        <w:t xml:space="preserve"> </w:t>
      </w:r>
      <w:r w:rsidRPr="00853DCC">
        <w:rPr>
          <w:rtl/>
        </w:rPr>
        <w:t>‌بسط متشابهات را بازاری برای سودجویان و دکانداران تعریف کرده بود.</w:t>
      </w:r>
      <w:r w:rsidRPr="00853DCC">
        <w:rPr>
          <w:rStyle w:val="FootnoteReference"/>
          <w:rtl/>
        </w:rPr>
        <w:footnoteReference w:id="2988"/>
      </w:r>
      <w:r w:rsidRPr="00853DCC">
        <w:rPr>
          <w:rtl/>
        </w:rPr>
        <w:t xml:space="preserve"> نویسنده آن اثر می‌نویسد: آیا جز حروف مقطعه قرآن یعنی 29 آیه از آیات قرآنی که به صورت رمز نوشته </w:t>
      </w:r>
      <w:r w:rsidRPr="00853DCC">
        <w:rPr>
          <w:rtl/>
        </w:rPr>
        <w:lastRenderedPageBreak/>
        <w:t>شده و بر سر بعضی سوره‌ها قرار گرفته</w:t>
      </w:r>
      <w:r w:rsidR="00BC7F30" w:rsidRPr="00853DCC">
        <w:rPr>
          <w:rFonts w:hint="cs"/>
          <w:rtl/>
        </w:rPr>
        <w:t>،</w:t>
      </w:r>
      <w:r w:rsidRPr="00853DCC">
        <w:rPr>
          <w:rtl/>
        </w:rPr>
        <w:t xml:space="preserve"> هیچ آیه دیگری در قرآن هست که از صفات محکمات دور باشد؟</w:t>
      </w:r>
      <w:r w:rsidRPr="00853DCC">
        <w:rPr>
          <w:rStyle w:val="FootnoteReference"/>
          <w:rtl/>
        </w:rPr>
        <w:footnoteReference w:id="2989"/>
      </w:r>
    </w:p>
    <w:p w:rsidR="000631D9" w:rsidRPr="00853DCC" w:rsidRDefault="000631D9" w:rsidP="001970D5">
      <w:pPr>
        <w:pStyle w:val="a"/>
        <w:rPr>
          <w:rtl/>
        </w:rPr>
      </w:pPr>
      <w:r w:rsidRPr="00853DCC">
        <w:rPr>
          <w:rtl/>
        </w:rPr>
        <w:t>یکی از بحث‌های مورد علاق</w:t>
      </w:r>
      <w:r w:rsidR="00C427E4" w:rsidRPr="00853DCC">
        <w:rPr>
          <w:rtl/>
        </w:rPr>
        <w:t>ۀ</w:t>
      </w:r>
      <w:r w:rsidRPr="00853DCC">
        <w:rPr>
          <w:rtl/>
        </w:rPr>
        <w:t xml:space="preserve"> این قبیل اشخاص، بحث از توحید و شرک بود که پس از غلب</w:t>
      </w:r>
      <w:r w:rsidR="00C427E4" w:rsidRPr="00853DCC">
        <w:rPr>
          <w:rtl/>
        </w:rPr>
        <w:t>ۀ</w:t>
      </w:r>
      <w:r w:rsidRPr="00853DCC">
        <w:rPr>
          <w:rtl/>
        </w:rPr>
        <w:t xml:space="preserve"> وهابی‌ها و رواج تبلیغات آنان بر ضد بناهای روی مقابر و ش</w:t>
      </w:r>
      <w:r w:rsidR="00BC7F30" w:rsidRPr="00853DCC">
        <w:rPr>
          <w:rFonts w:hint="cs"/>
          <w:rtl/>
        </w:rPr>
        <w:t>َ</w:t>
      </w:r>
      <w:r w:rsidRPr="00853DCC">
        <w:rPr>
          <w:rtl/>
        </w:rPr>
        <w:t>د</w:t>
      </w:r>
      <w:r w:rsidR="00BC7F30" w:rsidRPr="00853DCC">
        <w:rPr>
          <w:rFonts w:hint="cs"/>
          <w:rtl/>
        </w:rPr>
        <w:t>ّ</w:t>
      </w:r>
      <w:r w:rsidRPr="00853DCC">
        <w:rPr>
          <w:rtl/>
        </w:rPr>
        <w:t xml:space="preserve"> رحال برای زیارت قبور، به تدریج به این سوی نیز سرایت کرده و مشکل شده بود.</w:t>
      </w:r>
      <w:r w:rsidRPr="00853DCC">
        <w:rPr>
          <w:rStyle w:val="FootnoteReference"/>
          <w:rtl/>
        </w:rPr>
        <w:footnoteReference w:id="2990"/>
      </w:r>
      <w:r w:rsidRPr="00853DCC">
        <w:rPr>
          <w:rtl/>
        </w:rPr>
        <w:t xml:space="preserve"> در ایران توسع</w:t>
      </w:r>
      <w:r w:rsidR="00C427E4" w:rsidRPr="00853DCC">
        <w:rPr>
          <w:rFonts w:hint="cs"/>
          <w:rtl/>
        </w:rPr>
        <w:t>ۀ</w:t>
      </w:r>
      <w:r w:rsidRPr="00853DCC">
        <w:rPr>
          <w:rtl/>
        </w:rPr>
        <w:t xml:space="preserve"> سقاخانه‌ها و آش‌های متنوع و جز اینها، برای امثال شریعت سنگلجی نشانه نوعی شرک تلقی می‌شد. در بحث شفاعت هم وی</w:t>
      </w:r>
      <w:r w:rsidR="00F427BB" w:rsidRPr="00853DCC">
        <w:rPr>
          <w:rtl/>
        </w:rPr>
        <w:t xml:space="preserve"> بسیار سختگیرانه برخورد کرده هر</w:t>
      </w:r>
      <w:r w:rsidRPr="00853DCC">
        <w:rPr>
          <w:rtl/>
        </w:rPr>
        <w:t>نوع شفاعت را رد می‌کرد.</w:t>
      </w:r>
      <w:r w:rsidRPr="00853DCC">
        <w:rPr>
          <w:rStyle w:val="FootnoteReference"/>
          <w:rtl/>
        </w:rPr>
        <w:footnoteReference w:id="2991"/>
      </w:r>
      <w:r w:rsidRPr="00853DCC">
        <w:rPr>
          <w:rtl/>
        </w:rPr>
        <w:t xml:space="preserve"> شریعت </w:t>
      </w:r>
      <w:r w:rsidR="00F427BB" w:rsidRPr="00853DCC">
        <w:rPr>
          <w:rtl/>
        </w:rPr>
        <w:t>سنگلجی در همین راستا کتاب توحید</w:t>
      </w:r>
      <w:r w:rsidRPr="00853DCC">
        <w:rPr>
          <w:rtl/>
        </w:rPr>
        <w:t xml:space="preserve"> عبادت </w:t>
      </w:r>
      <w:r w:rsidR="00F427BB" w:rsidRPr="00853DCC">
        <w:rPr>
          <w:rFonts w:hint="cs"/>
          <w:rtl/>
        </w:rPr>
        <w:t>(</w:t>
      </w:r>
      <w:r w:rsidRPr="00853DCC">
        <w:rPr>
          <w:rtl/>
        </w:rPr>
        <w:t>یکتاپرستی</w:t>
      </w:r>
      <w:r w:rsidR="00F427BB" w:rsidRPr="00853DCC">
        <w:rPr>
          <w:rFonts w:hint="cs"/>
          <w:rtl/>
        </w:rPr>
        <w:t>)</w:t>
      </w:r>
      <w:r w:rsidRPr="00853DCC">
        <w:rPr>
          <w:rtl/>
        </w:rPr>
        <w:t xml:space="preserve"> را </w:t>
      </w:r>
      <w:r w:rsidR="00F427BB" w:rsidRPr="00853DCC">
        <w:rPr>
          <w:rFonts w:hint="cs"/>
          <w:rtl/>
        </w:rPr>
        <w:t>نوشت؛</w:t>
      </w:r>
      <w:r w:rsidRPr="00853DCC">
        <w:rPr>
          <w:rStyle w:val="FootnoteReference"/>
          <w:rtl/>
        </w:rPr>
        <w:footnoteReference w:id="2992"/>
      </w:r>
      <w:r w:rsidRPr="00853DCC">
        <w:rPr>
          <w:rtl/>
        </w:rPr>
        <w:t xml:space="preserve"> در مقدم</w:t>
      </w:r>
      <w:r w:rsidR="00C427E4" w:rsidRPr="00853DCC">
        <w:rPr>
          <w:rtl/>
        </w:rPr>
        <w:t>ۀ</w:t>
      </w:r>
      <w:r w:rsidRPr="00853DCC">
        <w:rPr>
          <w:rtl/>
        </w:rPr>
        <w:t xml:space="preserve"> آن آمده است: باید خون گریست! چنان اسلام تحریف شده و خرافات و اباطیل‌ جای حقایق دین را گرفته که اگر کسی دین حقیقی را معرفی کند... این بیچار</w:t>
      </w:r>
      <w:r w:rsidR="00C427E4" w:rsidRPr="00853DCC">
        <w:rPr>
          <w:rtl/>
        </w:rPr>
        <w:t>ۀ</w:t>
      </w:r>
      <w:r w:rsidRPr="00853DCC">
        <w:rPr>
          <w:rtl/>
        </w:rPr>
        <w:t xml:space="preserve"> واقف به حقیقت دین را تکفیر می‌کنند.</w:t>
      </w:r>
      <w:r w:rsidRPr="00853DCC">
        <w:rPr>
          <w:rStyle w:val="FootnoteReference"/>
          <w:rtl/>
        </w:rPr>
        <w:footnoteReference w:id="2993"/>
      </w:r>
      <w:r w:rsidRPr="00853DCC">
        <w:rPr>
          <w:rtl/>
        </w:rPr>
        <w:t xml:space="preserve"> ادعای این قبیل افراد آن بود که با حفظ تشیع، می‌باید این قبیل خرافات را از دین و مذهب زدود؛ زیرا ریشه در تشیع ندارد.</w:t>
      </w:r>
      <w:r w:rsidRPr="00853DCC">
        <w:rPr>
          <w:rStyle w:val="FootnoteReference"/>
          <w:rtl/>
        </w:rPr>
        <w:footnoteReference w:id="2994"/>
      </w:r>
      <w:r w:rsidRPr="00853DCC">
        <w:rPr>
          <w:rtl/>
        </w:rPr>
        <w:t xml:space="preserve"> تصور این که کسانی امثال شریعت از دایره تشیع خارج شده‌اند بسیار واهی و بی اساس است. نهایت آن که آنان روی غلو و مصادیق آن تکیه فراوانی داشتند.</w:t>
      </w:r>
    </w:p>
    <w:p w:rsidR="000631D9" w:rsidRPr="00853DCC" w:rsidRDefault="000631D9" w:rsidP="001970D5">
      <w:pPr>
        <w:pStyle w:val="a"/>
        <w:rPr>
          <w:rtl/>
        </w:rPr>
      </w:pPr>
      <w:r w:rsidRPr="00853DCC">
        <w:rPr>
          <w:rtl/>
        </w:rPr>
        <w:t>شریعت، کتابچ</w:t>
      </w:r>
      <w:r w:rsidR="00C427E4" w:rsidRPr="00853DCC">
        <w:rPr>
          <w:rtl/>
        </w:rPr>
        <w:t>ۀ</w:t>
      </w:r>
      <w:r w:rsidRPr="00853DCC">
        <w:rPr>
          <w:rtl/>
        </w:rPr>
        <w:t xml:space="preserve"> دیگری هم با عنوان محو الموهوم وصحو المعلوم در 41 صفحه از ایشان در سال 1323 ش در تهران چاپ شد که باید در همین ارتباط مورد بررسی قرار گیرد.</w:t>
      </w:r>
      <w:r w:rsidRPr="00853DCC">
        <w:rPr>
          <w:rStyle w:val="FootnoteReference"/>
          <w:rtl/>
        </w:rPr>
        <w:footnoteReference w:id="2995"/>
      </w:r>
      <w:r w:rsidRPr="00853DCC">
        <w:rPr>
          <w:rtl/>
        </w:rPr>
        <w:t xml:space="preserve"> از نکات شگفت آن که وی در آنجا مدعی است که عیسی مرده است و این مطلب از </w:t>
      </w:r>
      <w:r w:rsidRPr="00853DCC">
        <w:rPr>
          <w:rtl/>
        </w:rPr>
        <w:lastRenderedPageBreak/>
        <w:t>آیات قرآن به دست می‌آید.</w:t>
      </w:r>
      <w:r w:rsidRPr="00853DCC">
        <w:rPr>
          <w:rStyle w:val="FootnoteReference"/>
          <w:rtl/>
        </w:rPr>
        <w:footnoteReference w:id="2996"/>
      </w:r>
      <w:r w:rsidRPr="00853DCC">
        <w:rPr>
          <w:rtl/>
        </w:rPr>
        <w:t xml:space="preserve"> حسین قلی مستعان یکی از مریدان وی در مقدم</w:t>
      </w:r>
      <w:r w:rsidR="00C427E4" w:rsidRPr="00853DCC">
        <w:rPr>
          <w:rtl/>
        </w:rPr>
        <w:t>ۀ</w:t>
      </w:r>
      <w:r w:rsidRPr="00853DCC">
        <w:rPr>
          <w:rtl/>
        </w:rPr>
        <w:t xml:space="preserve"> این رساله، درباره این کتاب می‌نویسد: «مندرجات این رساله با صراحتی کم نظیر یک سلسله خرافات و موهومات را که صدها سال به وسیله مفسرین و روحانی نمایان بی اطلاع، مؤلفین بی مایه و گویندگان جاهل یا  مغرض در اعماق مغز و قلب عوام الناس و بلکه اکثر افراد طبق</w:t>
      </w:r>
      <w:r w:rsidR="00C427E4" w:rsidRPr="00853DCC">
        <w:rPr>
          <w:rtl/>
        </w:rPr>
        <w:t>ۀ</w:t>
      </w:r>
      <w:r w:rsidRPr="00853DCC">
        <w:rPr>
          <w:rtl/>
        </w:rPr>
        <w:t xml:space="preserve"> متوسط و عالی ریشه دوانیده،</w:t>
      </w:r>
      <w:r w:rsidR="0076429F" w:rsidRPr="00853DCC">
        <w:rPr>
          <w:rFonts w:hint="cs"/>
          <w:rtl/>
        </w:rPr>
        <w:t xml:space="preserve"> </w:t>
      </w:r>
      <w:r w:rsidRPr="00853DCC">
        <w:rPr>
          <w:rtl/>
        </w:rPr>
        <w:t>‌نابود می‌سازد».</w:t>
      </w:r>
      <w:r w:rsidRPr="00853DCC">
        <w:rPr>
          <w:rStyle w:val="FootnoteReference"/>
          <w:rtl/>
        </w:rPr>
        <w:footnoteReference w:id="2997"/>
      </w:r>
    </w:p>
    <w:p w:rsidR="000631D9" w:rsidRPr="00853DCC" w:rsidRDefault="000631D9" w:rsidP="001970D5">
      <w:pPr>
        <w:pStyle w:val="a"/>
        <w:rPr>
          <w:rtl/>
        </w:rPr>
      </w:pPr>
      <w:r w:rsidRPr="00853DCC">
        <w:rPr>
          <w:rtl/>
        </w:rPr>
        <w:t>علاوه بر کتابهایی که ذکرش رفت، باید از کتابهای: اسلام و رجعت (سنگلجی «رجعت» را از عقایدغلا</w:t>
      </w:r>
      <w:r w:rsidR="00C427E4" w:rsidRPr="00853DCC">
        <w:rPr>
          <w:rtl/>
        </w:rPr>
        <w:t>ۀ</w:t>
      </w:r>
      <w:r w:rsidRPr="00853DCC">
        <w:rPr>
          <w:rtl/>
        </w:rPr>
        <w:t xml:space="preserve"> شیعه می‌دانست) متعابسات در مسائل فلسفی، براهین القرآن (ضمیمه کلید فهم قرآن)</w:t>
      </w:r>
      <w:r w:rsidR="0076429F" w:rsidRPr="00853DCC">
        <w:rPr>
          <w:rFonts w:hint="cs"/>
          <w:rtl/>
        </w:rPr>
        <w:t>،</w:t>
      </w:r>
      <w:r w:rsidRPr="00853DCC">
        <w:rPr>
          <w:rtl/>
        </w:rPr>
        <w:t xml:space="preserve"> البدع و الخرافات به زبان عربی، رسال</w:t>
      </w:r>
      <w:r w:rsidR="00C427E4" w:rsidRPr="00853DCC">
        <w:rPr>
          <w:rtl/>
        </w:rPr>
        <w:t>ۀ</w:t>
      </w:r>
      <w:r w:rsidRPr="00853DCC">
        <w:rPr>
          <w:rtl/>
        </w:rPr>
        <w:t xml:space="preserve"> اسلام و موسیقی و رساله در حرمت ربا و کتاب اسلام و موسیقی (بیانات شریعت سنگلجی به قلم اسدالله روئین، تهران، 1323ش) یاد کرد. در یکمین سال درگذشت او هم کتابچه‌ای از ابوالحسن بیگدلی درباره وی انتشار یافت. در این کتابچه اطلاعات فراوانی درباره شریعت</w:t>
      </w:r>
      <w:r w:rsidR="0076429F" w:rsidRPr="00853DCC">
        <w:rPr>
          <w:rFonts w:hint="cs"/>
          <w:rtl/>
        </w:rPr>
        <w:t>،</w:t>
      </w:r>
      <w:r w:rsidRPr="00853DCC">
        <w:rPr>
          <w:rtl/>
        </w:rPr>
        <w:t xml:space="preserve"> تأثیر دیدگاه‌های او در جامعه آن روز ایران</w:t>
      </w:r>
      <w:r w:rsidR="0076429F" w:rsidRPr="00853DCC">
        <w:rPr>
          <w:rFonts w:hint="cs"/>
          <w:rtl/>
        </w:rPr>
        <w:t>،</w:t>
      </w:r>
      <w:r w:rsidRPr="00853DCC">
        <w:rPr>
          <w:rtl/>
        </w:rPr>
        <w:t xml:space="preserve"> و نیز اندر شناخت مریدان و مشتاقان افکار وی درج شده است. از همین ابوالحسن بیگدلی که از مریدان وی بوده، شرح حالی برای شریعت سنگلجی در نشریه رواق که متعلق به برادر شریعت، یعنی محمد شریعت سنگلجی بود (انتشاراز خرداد، 1331 به بعد) منتشر شد که ظاهرا بخش‌هایی از همان کتاب اوست که به مناسبت یکمین سالگرد شریعت منتشر کرده است. کسروی به رغم موافقت با اصل گرایش اصلاحی وی، از این که شریعت به قرآن دعوت می‌کرد، دل</w:t>
      </w:r>
      <w:r w:rsidR="0076429F" w:rsidRPr="00853DCC">
        <w:rPr>
          <w:rFonts w:hint="cs"/>
          <w:rtl/>
        </w:rPr>
        <w:t xml:space="preserve"> </w:t>
      </w:r>
      <w:r w:rsidRPr="00853DCC">
        <w:rPr>
          <w:rtl/>
        </w:rPr>
        <w:t>خوشی از وی نداشت، چرا که وی دربار</w:t>
      </w:r>
      <w:r w:rsidR="00C427E4" w:rsidRPr="00853DCC">
        <w:rPr>
          <w:rFonts w:hint="cs"/>
          <w:rtl/>
        </w:rPr>
        <w:t>ۀ</w:t>
      </w:r>
      <w:r w:rsidRPr="00853DCC">
        <w:rPr>
          <w:rtl/>
        </w:rPr>
        <w:t xml:space="preserve"> دین، کلی‌تر می‌اندیشید وبنای آن نداشت که دین انسانی خود را درچهارچوب قرآن طرح کند. بسیاری از دیدگاه‌های ریز وی را در مسائل مختلف، نورالدین چهاردهی به طور مستند آورده است.</w:t>
      </w:r>
      <w:r w:rsidRPr="00853DCC">
        <w:rPr>
          <w:rStyle w:val="FootnoteReference"/>
          <w:rtl/>
        </w:rPr>
        <w:footnoteReference w:id="2998"/>
      </w:r>
    </w:p>
    <w:p w:rsidR="000631D9" w:rsidRPr="00853DCC" w:rsidRDefault="000631D9" w:rsidP="001970D5">
      <w:pPr>
        <w:pStyle w:val="a"/>
        <w:rPr>
          <w:rtl/>
        </w:rPr>
      </w:pPr>
      <w:r w:rsidRPr="00853DCC">
        <w:rPr>
          <w:rtl/>
        </w:rPr>
        <w:t>مبارزه با شعائر شیعه،</w:t>
      </w:r>
      <w:r w:rsidR="0064130B" w:rsidRPr="00853DCC">
        <w:rPr>
          <w:rFonts w:hint="cs"/>
          <w:rtl/>
        </w:rPr>
        <w:t xml:space="preserve"> </w:t>
      </w:r>
      <w:r w:rsidRPr="00853DCC">
        <w:rPr>
          <w:rtl/>
        </w:rPr>
        <w:t>تحت عنوان خرافه‌گرایی، توسط شاعران و روزنامه‌نگاران عصر تجدد اجباری رضاخانی نیز دنبال می‌شد. نمون</w:t>
      </w:r>
      <w:r w:rsidR="00C427E4" w:rsidRPr="00853DCC">
        <w:rPr>
          <w:rtl/>
        </w:rPr>
        <w:t>ۀ</w:t>
      </w:r>
      <w:r w:rsidRPr="00853DCC">
        <w:rPr>
          <w:rtl/>
        </w:rPr>
        <w:t xml:space="preserve"> آنها شاعر اصفهانی محمد مکرم (1304ق ـ 1344 ش) بود که در دور</w:t>
      </w:r>
      <w:r w:rsidR="00C427E4" w:rsidRPr="00853DCC">
        <w:rPr>
          <w:rtl/>
        </w:rPr>
        <w:t>ۀ</w:t>
      </w:r>
      <w:r w:rsidRPr="00853DCC">
        <w:rPr>
          <w:rtl/>
        </w:rPr>
        <w:t xml:space="preserve"> رض</w:t>
      </w:r>
      <w:r w:rsidR="0064130B" w:rsidRPr="00853DCC">
        <w:rPr>
          <w:rFonts w:hint="cs"/>
          <w:rtl/>
        </w:rPr>
        <w:t>ا</w:t>
      </w:r>
      <w:r w:rsidRPr="00853DCC">
        <w:rPr>
          <w:rtl/>
        </w:rPr>
        <w:t>خان فعالیت مطبوعاتی شدی</w:t>
      </w:r>
      <w:r w:rsidR="0064130B" w:rsidRPr="00853DCC">
        <w:rPr>
          <w:rtl/>
        </w:rPr>
        <w:t xml:space="preserve">دی را بر ضد شعائر مذهبی </w:t>
      </w:r>
      <w:r w:rsidR="0064130B" w:rsidRPr="00853DCC">
        <w:rPr>
          <w:rtl/>
        </w:rPr>
        <w:lastRenderedPageBreak/>
        <w:t>صورت می</w:t>
      </w:r>
      <w:r w:rsidR="0064130B" w:rsidRPr="00853DCC">
        <w:rPr>
          <w:rFonts w:hint="cs"/>
          <w:rtl/>
        </w:rPr>
        <w:t>‌</w:t>
      </w:r>
      <w:r w:rsidRPr="00853DCC">
        <w:rPr>
          <w:rtl/>
        </w:rPr>
        <w:t>داد.</w:t>
      </w:r>
      <w:r w:rsidRPr="00853DCC">
        <w:rPr>
          <w:rStyle w:val="FootnoteReference"/>
          <w:rtl/>
        </w:rPr>
        <w:footnoteReference w:id="2999"/>
      </w:r>
      <w:r w:rsidRPr="00853DCC">
        <w:rPr>
          <w:rtl/>
        </w:rPr>
        <w:t xml:space="preserve"> دیوان وی مشحون از اشعاری است که او ضمن آنها به شعائر شیعی که اغلب هم گرفتار خرافه‌گرایی عامیانه می‌شده، حمله کرده است.</w:t>
      </w:r>
      <w:r w:rsidRPr="00853DCC">
        <w:rPr>
          <w:rStyle w:val="FootnoteReference"/>
          <w:rtl/>
        </w:rPr>
        <w:footnoteReference w:id="3000"/>
      </w:r>
    </w:p>
    <w:p w:rsidR="000631D9" w:rsidRPr="00853DCC" w:rsidRDefault="000631D9" w:rsidP="001970D5">
      <w:pPr>
        <w:pStyle w:val="a"/>
        <w:rPr>
          <w:rtl/>
        </w:rPr>
      </w:pPr>
      <w:r w:rsidRPr="00853DCC">
        <w:rPr>
          <w:rtl/>
        </w:rPr>
        <w:t>صاحب الزمانی از حرکت شریعت  به عنوان یک نهضت ناشناخته یاد کرده و بر آن است که وی تلاش کرد تا بدون نسخ اسلام، و تنها با نقد پاره‌ای از اخبار و احادیث،</w:t>
      </w:r>
      <w:r w:rsidR="00DE6CFB" w:rsidRPr="00853DCC">
        <w:rPr>
          <w:rtl/>
        </w:rPr>
        <w:t xml:space="preserve"> آن را به صورت یک نهضت ترقی</w:t>
      </w:r>
      <w:r w:rsidR="00DE6CFB" w:rsidRPr="00853DCC">
        <w:rPr>
          <w:rFonts w:hint="cs"/>
          <w:rtl/>
        </w:rPr>
        <w:t>‌</w:t>
      </w:r>
      <w:r w:rsidRPr="00853DCC">
        <w:rPr>
          <w:rtl/>
        </w:rPr>
        <w:t>خواه دسته جمعی و اجتماعی درآورده، آن را جهان</w:t>
      </w:r>
      <w:r w:rsidR="00DE6CFB" w:rsidRPr="00853DCC">
        <w:rPr>
          <w:rFonts w:hint="cs"/>
          <w:rtl/>
        </w:rPr>
        <w:t>‌</w:t>
      </w:r>
      <w:r w:rsidRPr="00853DCC">
        <w:rPr>
          <w:rtl/>
        </w:rPr>
        <w:t>بینی مقبول نسل نو قرار دهد. وی می‌گوید که راهی که او در تفکر دینی و اجتهادهای اسلامی پیمود، راهی انقلابی بود. وی چند صفحه بعد تأکید می‌کند که جهت‌گیری او «برای تحصیل آزادی و استقلال فکری نسل‌های آینده ایران اسلامی» بود. صاحب الزمانی بر آن است که افراطی ترین نوع مشابه حرکت شریعت، حرکت کسروی است. وی می نویسد: « شریعت و کسروی، بیشتر تلاشی بازساز، ترمیمی، انطباقی و همساز داشتند. می‌کوشیدند کشتزار اجتماعی خود را از علف های هرزه ای که به گمان آن دو، طی قرنها در آن روییده بود، بپالایند و به پاکدینی صدر اسلام، توسل جویند... نهایت در این رهگذر،‌</w:t>
      </w:r>
      <w:r w:rsidR="003E22C1" w:rsidRPr="00853DCC">
        <w:rPr>
          <w:rFonts w:hint="cs"/>
          <w:rtl/>
        </w:rPr>
        <w:t xml:space="preserve"> </w:t>
      </w:r>
      <w:r w:rsidR="003E22C1" w:rsidRPr="00853DCC">
        <w:rPr>
          <w:rtl/>
        </w:rPr>
        <w:t>شریعت ملاحظه</w:t>
      </w:r>
      <w:r w:rsidR="003E22C1" w:rsidRPr="00853DCC">
        <w:rPr>
          <w:rFonts w:hint="cs"/>
          <w:rtl/>
        </w:rPr>
        <w:t>‌</w:t>
      </w:r>
      <w:r w:rsidRPr="00853DCC">
        <w:rPr>
          <w:rtl/>
        </w:rPr>
        <w:t xml:space="preserve">کارتر، و </w:t>
      </w:r>
      <w:r w:rsidR="003E22C1" w:rsidRPr="00853DCC">
        <w:rPr>
          <w:rtl/>
        </w:rPr>
        <w:t>کسروی تندتر و پرخاشجویانه‌تر می</w:t>
      </w:r>
      <w:r w:rsidR="003E22C1" w:rsidRPr="00853DCC">
        <w:rPr>
          <w:rFonts w:hint="cs"/>
          <w:rtl/>
        </w:rPr>
        <w:t>‌</w:t>
      </w:r>
      <w:r w:rsidRPr="00853DCC">
        <w:rPr>
          <w:rtl/>
        </w:rPr>
        <w:t>راند. اصلاحات پیشن</w:t>
      </w:r>
      <w:r w:rsidR="003E22C1" w:rsidRPr="00853DCC">
        <w:rPr>
          <w:rtl/>
        </w:rPr>
        <w:t>هادی شریعت، بیشتر متوجه سازمان</w:t>
      </w:r>
      <w:r w:rsidRPr="00853DCC">
        <w:rPr>
          <w:rtl/>
        </w:rPr>
        <w:t xml:space="preserve"> روحانیت و تفکر دینی بود، کسروی از روحانیت گذشته متوجه عرصه ادب و سیاست نیز شده بود.»</w:t>
      </w:r>
      <w:r w:rsidRPr="00853DCC">
        <w:rPr>
          <w:rStyle w:val="FootnoteReference"/>
          <w:rtl/>
        </w:rPr>
        <w:footnoteReference w:id="3001"/>
      </w:r>
      <w:r w:rsidRPr="00853DCC">
        <w:rPr>
          <w:rtl/>
        </w:rPr>
        <w:t xml:space="preserve"> بدون تردید، حرکت س</w:t>
      </w:r>
      <w:r w:rsidR="003E22C1" w:rsidRPr="00853DCC">
        <w:rPr>
          <w:rFonts w:hint="cs"/>
          <w:rtl/>
        </w:rPr>
        <w:t>ن</w:t>
      </w:r>
      <w:r w:rsidRPr="00853DCC">
        <w:rPr>
          <w:rtl/>
        </w:rPr>
        <w:t>گلجی و نیز کسروی تأثیر خاص خود را در محافل روشنفکری مذهبی داشت و همچنان امتداد یافت. صاحب الزمانی به غلط اظهار می‌دارد که شریعت در ایران جانشینی نداشت.</w:t>
      </w:r>
      <w:r w:rsidRPr="00853DCC">
        <w:rPr>
          <w:rStyle w:val="FootnoteReference"/>
          <w:rtl/>
        </w:rPr>
        <w:footnoteReference w:id="3002"/>
      </w:r>
      <w:r w:rsidRPr="00853DCC">
        <w:rPr>
          <w:rtl/>
        </w:rPr>
        <w:t xml:space="preserve"> گذشت که سنگلجی روز 15/10/1322 ش درگذشت. آخرین لحظات زندگی و آنچه را که وی از دست ـ به قول </w:t>
      </w:r>
      <w:r w:rsidRPr="00853DCC">
        <w:rPr>
          <w:rtl/>
        </w:rPr>
        <w:lastRenderedPageBreak/>
        <w:t>مریدانش ـ‌عوام ناآگاه کشیده و برای همین سبب شده است تا در سن 53 س</w:t>
      </w:r>
      <w:r w:rsidR="003E22C1" w:rsidRPr="00853DCC">
        <w:rPr>
          <w:rtl/>
        </w:rPr>
        <w:t>الگی چون پیری هشتاد ساله بنماید</w:t>
      </w:r>
      <w:r w:rsidR="003E22C1" w:rsidRPr="00853DCC">
        <w:rPr>
          <w:rFonts w:hint="cs"/>
          <w:rtl/>
        </w:rPr>
        <w:t xml:space="preserve">، </w:t>
      </w:r>
      <w:r w:rsidR="003E22C1" w:rsidRPr="00853DCC">
        <w:rPr>
          <w:rtl/>
        </w:rPr>
        <w:t>چنان که در عکسهایش نیز پیداست</w:t>
      </w:r>
      <w:r w:rsidR="003E22C1" w:rsidRPr="00853DCC">
        <w:rPr>
          <w:rFonts w:hint="cs"/>
          <w:rtl/>
        </w:rPr>
        <w:t>.</w:t>
      </w:r>
      <w:r w:rsidRPr="00853DCC">
        <w:rPr>
          <w:rtl/>
        </w:rPr>
        <w:t xml:space="preserve"> ابوالحسن بیگدلی مریدش در نشریه رواق آورده است</w:t>
      </w:r>
      <w:r w:rsidR="003E22C1" w:rsidRPr="00853DCC">
        <w:rPr>
          <w:rFonts w:hint="cs"/>
          <w:rtl/>
        </w:rPr>
        <w:t>:</w:t>
      </w:r>
      <w:r w:rsidRPr="00853DCC">
        <w:rPr>
          <w:rtl/>
        </w:rPr>
        <w:t xml:space="preserve"> وی برادر روحانی دیگری با نام محمدمهدی شریعت سنگلجی داشت که او نیز چند روز پس از برادرش به بستر بیماری افتاد و درگذشت. برادر او محمد سنگلجی که جانشین وی در عمارت دارالتبلیغ شد، دنباله کارهای وی را گرفت و نشریه رواق پیش</w:t>
      </w:r>
      <w:r w:rsidR="00332007" w:rsidRPr="00853DCC">
        <w:rPr>
          <w:rFonts w:hint="cs"/>
          <w:rtl/>
        </w:rPr>
        <w:t>‌</w:t>
      </w:r>
      <w:r w:rsidRPr="00853DCC">
        <w:rPr>
          <w:rtl/>
        </w:rPr>
        <w:t>گفته از کارهای او و جمع یاران شریعت است که در سال 1331 منتشر می‌شد. محمدباقر (شهاب الدین) شریعت سنگلجی پسر شریعت است که در کار دارالتبلیغ به عمویش کمک می‌کرد و جزواتی حاوی یادداشت‌های پدر و عمو منتشر می‌کرد. در ویژه‌نامه‌ای که به مناسبت یکمین سالگرد او چاپ شد، شاعرانی چند در رثای وی شعر سرودند و گاه مضامینی که اشاره به افکار او بود، در آنها ب</w:t>
      </w:r>
      <w:r w:rsidR="00332007" w:rsidRPr="00853DCC">
        <w:rPr>
          <w:rFonts w:hint="cs"/>
          <w:rtl/>
        </w:rPr>
        <w:t>ه‌</w:t>
      </w:r>
      <w:r w:rsidR="00332007" w:rsidRPr="00853DCC">
        <w:rPr>
          <w:rtl/>
        </w:rPr>
        <w:t>کار بردند. در شعری از ا</w:t>
      </w:r>
      <w:r w:rsidRPr="00853DCC">
        <w:rPr>
          <w:rtl/>
        </w:rPr>
        <w:t>و</w:t>
      </w:r>
      <w:r w:rsidR="00332007" w:rsidRPr="00853DCC">
        <w:rPr>
          <w:rFonts w:hint="cs"/>
          <w:rtl/>
        </w:rPr>
        <w:t>ر</w:t>
      </w:r>
      <w:r w:rsidRPr="00853DCC">
        <w:rPr>
          <w:rtl/>
        </w:rPr>
        <w:t>نگ نام آمده است: شریعت آن که از آئینه دین / غبار شرک را یک جای بزدود.</w:t>
      </w:r>
      <w:r w:rsidRPr="00853DCC">
        <w:rPr>
          <w:rStyle w:val="FootnoteReference"/>
          <w:rtl/>
        </w:rPr>
        <w:footnoteReference w:id="3003"/>
      </w:r>
      <w:r w:rsidRPr="00853DCC">
        <w:rPr>
          <w:rtl/>
        </w:rPr>
        <w:t xml:space="preserve"> مجلس ختمی هم برای وی در تبریز گرفته شد که شاعری به نام موحد</w:t>
      </w:r>
      <w:r w:rsidR="00332007" w:rsidRPr="00853DCC">
        <w:rPr>
          <w:rFonts w:hint="cs"/>
          <w:rtl/>
        </w:rPr>
        <w:t>،</w:t>
      </w:r>
      <w:r w:rsidRPr="00853DCC">
        <w:rPr>
          <w:rtl/>
        </w:rPr>
        <w:t xml:space="preserve"> اشعاری </w:t>
      </w:r>
      <w:r w:rsidR="00332007" w:rsidRPr="00853DCC">
        <w:rPr>
          <w:rFonts w:hint="cs"/>
          <w:rtl/>
        </w:rPr>
        <w:t>سروده و در آنجا خواند. روزنام</w:t>
      </w:r>
      <w:r w:rsidR="00C427E4" w:rsidRPr="00853DCC">
        <w:rPr>
          <w:rFonts w:hint="cs"/>
          <w:rtl/>
        </w:rPr>
        <w:t>ۀ</w:t>
      </w:r>
      <w:r w:rsidR="00332007" w:rsidRPr="00853DCC">
        <w:rPr>
          <w:rFonts w:hint="cs"/>
          <w:rtl/>
        </w:rPr>
        <w:t xml:space="preserve"> اطلاعات به مناسبت درگذشت وی، شرحی مفصل از </w:t>
      </w:r>
      <w:r w:rsidRPr="00853DCC">
        <w:rPr>
          <w:rtl/>
        </w:rPr>
        <w:t>زندگی و تحصیلات وی را درج کرد که در کتابچه</w:t>
      </w:r>
      <w:r w:rsidR="001A16E0" w:rsidRPr="00853DCC">
        <w:rPr>
          <w:rFonts w:hint="cs"/>
          <w:rtl/>
        </w:rPr>
        <w:t>‌ای</w:t>
      </w:r>
      <w:r w:rsidRPr="00853DCC">
        <w:rPr>
          <w:rtl/>
        </w:rPr>
        <w:t xml:space="preserve"> به مناسبت یکمین سالگرد شریعت آمده است.</w:t>
      </w:r>
      <w:r w:rsidRPr="00853DCC">
        <w:rPr>
          <w:rStyle w:val="FootnoteReference"/>
          <w:rtl/>
        </w:rPr>
        <w:footnoteReference w:id="3004"/>
      </w:r>
      <w:r w:rsidRPr="00853DCC">
        <w:rPr>
          <w:rtl/>
        </w:rPr>
        <w:t xml:space="preserve"> همچنین در روزنامه قیام ایران شماره 12 (19دی ماه 1322) نیز شرحی مفصل به قلم حسن صدر درباره آرای وی و مبارزه‌ با خرافات درج شده است. سرمقاله روزنامه ایران نیز به تفصیل به شریعت پرداخته است. همین طور روزنامه اقدام، نجات</w:t>
      </w:r>
      <w:r w:rsidR="001A16E0" w:rsidRPr="00853DCC">
        <w:rPr>
          <w:rFonts w:hint="cs"/>
          <w:rtl/>
        </w:rPr>
        <w:t>،</w:t>
      </w:r>
      <w:r w:rsidR="001A16E0" w:rsidRPr="00853DCC">
        <w:rPr>
          <w:rtl/>
        </w:rPr>
        <w:t xml:space="preserve"> کوشش</w:t>
      </w:r>
      <w:r w:rsidRPr="00853DCC">
        <w:rPr>
          <w:rtl/>
        </w:rPr>
        <w:t xml:space="preserve"> </w:t>
      </w:r>
      <w:r w:rsidR="001A16E0" w:rsidRPr="00853DCC">
        <w:rPr>
          <w:rFonts w:hint="cs"/>
          <w:rtl/>
        </w:rPr>
        <w:t xml:space="preserve">و </w:t>
      </w:r>
      <w:r w:rsidRPr="00853DCC">
        <w:rPr>
          <w:rtl/>
        </w:rPr>
        <w:t>کیهان (که مقاله مفصلی از هیئت تحریریه اداره کل تبلیغات درج کرد) و دهها نشریه دیگر خبر از درگذشت وی و مرور بر آثار و آراءش را گزارش کردند. اینها نشانگر آن است که شریعت سنگلجی از سالها پیش از آن مورد تأیید بوده و در این سوی، مریدان و دوستانی هم داشته است. احمد فرامرزی در روزنام</w:t>
      </w:r>
      <w:r w:rsidR="00C427E4" w:rsidRPr="00853DCC">
        <w:rPr>
          <w:rFonts w:hint="cs"/>
          <w:rtl/>
        </w:rPr>
        <w:t>ۀ</w:t>
      </w:r>
      <w:r w:rsidRPr="00853DCC">
        <w:rPr>
          <w:rtl/>
        </w:rPr>
        <w:t xml:space="preserve"> مهر ایران شماره 547 (دوشنبه 19 دی ماه 1322) مقاله‌ای مفصل درباره او نوشت و ضمن سخن گفتن از مصلحان، از ابن تیمیه و قیام وی علیه خرافات یاد کرده،‌</w:t>
      </w:r>
      <w:r w:rsidR="001A16E0" w:rsidRPr="00853DCC">
        <w:rPr>
          <w:rFonts w:hint="cs"/>
          <w:rtl/>
        </w:rPr>
        <w:t xml:space="preserve"> </w:t>
      </w:r>
      <w:r w:rsidRPr="00853DCC">
        <w:rPr>
          <w:rtl/>
        </w:rPr>
        <w:t>پس از آناز محمدبن عبدالوهاب نجدی و آنگاه از محمد عبده و سپس شریعت سنگلجی: مرحوم شریعت سنگلجی نیز از تیپ و طبقه همان مصلحینی بود که حیات و زندگانی خود را وقف ا</w:t>
      </w:r>
      <w:r w:rsidR="001A16E0" w:rsidRPr="00853DCC">
        <w:rPr>
          <w:rFonts w:hint="cs"/>
          <w:rtl/>
        </w:rPr>
        <w:t>ِ</w:t>
      </w:r>
      <w:r w:rsidRPr="00853DCC">
        <w:rPr>
          <w:rtl/>
        </w:rPr>
        <w:t xml:space="preserve">علای حکم حق و جهاد بر ضد بدع و خرافات نمود... به خاطر دارم روزی با جناب آقای تقی زاده راجع به مذاهب و ادیان صحبت می‌نمودیم تا به اینجا رسیدیم که آیا مذهب برای ایران ضرورت دارد یا خیر؟ فرمودند: هیچ ملتی نمی‌تواند بی مذهب زنده و سربلند بماند و هیچ شخص عاقلی </w:t>
      </w:r>
      <w:r w:rsidRPr="00853DCC">
        <w:rPr>
          <w:rtl/>
        </w:rPr>
        <w:lastRenderedPageBreak/>
        <w:t>بی</w:t>
      </w:r>
      <w:r w:rsidR="001A16E0" w:rsidRPr="00853DCC">
        <w:rPr>
          <w:rFonts w:hint="cs"/>
          <w:rtl/>
        </w:rPr>
        <w:t>‌</w:t>
      </w:r>
      <w:r w:rsidRPr="00853DCC">
        <w:rPr>
          <w:rtl/>
        </w:rPr>
        <w:t>د</w:t>
      </w:r>
      <w:r w:rsidR="001A16E0" w:rsidRPr="00853DCC">
        <w:rPr>
          <w:rFonts w:hint="cs"/>
          <w:rtl/>
        </w:rPr>
        <w:t>ی</w:t>
      </w:r>
      <w:r w:rsidRPr="00853DCC">
        <w:rPr>
          <w:rtl/>
        </w:rPr>
        <w:t>نی و لامذهبی را برای مل</w:t>
      </w:r>
      <w:r w:rsidR="001A16E0" w:rsidRPr="00853DCC">
        <w:rPr>
          <w:rtl/>
        </w:rPr>
        <w:t>ت خود نمی‌خواهد، ولی معتقدم یک</w:t>
      </w:r>
      <w:r w:rsidR="001A16E0" w:rsidRPr="00853DCC">
        <w:rPr>
          <w:rFonts w:hint="cs"/>
          <w:rtl/>
        </w:rPr>
        <w:t xml:space="preserve">ی </w:t>
      </w:r>
      <w:r w:rsidRPr="00853DCC">
        <w:rPr>
          <w:rtl/>
        </w:rPr>
        <w:t>از اصلاحاتی که باید در ایران عملی گردد، اصلاحات مذهبی یعنی بازگشت به حقیقت اسلام است.</w:t>
      </w:r>
      <w:r w:rsidRPr="00853DCC">
        <w:rPr>
          <w:rStyle w:val="FootnoteReference"/>
          <w:rtl/>
        </w:rPr>
        <w:footnoteReference w:id="3005"/>
      </w:r>
      <w:r w:rsidRPr="00853DCC">
        <w:rPr>
          <w:rtl/>
        </w:rPr>
        <w:t xml:space="preserve"> عبدالرحمن فرامرزی هم در یادداشتی در روزنامه بهرام، او را با محمد عبده مقایسه کرده بلکه از وی هم بزرگ</w:t>
      </w:r>
      <w:r w:rsidR="00F91925" w:rsidRPr="00853DCC">
        <w:rPr>
          <w:rFonts w:hint="cs"/>
          <w:rtl/>
        </w:rPr>
        <w:t>‌</w:t>
      </w:r>
      <w:r w:rsidRPr="00853DCC">
        <w:rPr>
          <w:rtl/>
        </w:rPr>
        <w:t>تر دانست.</w:t>
      </w:r>
      <w:r w:rsidRPr="00853DCC">
        <w:rPr>
          <w:rStyle w:val="FootnoteReference"/>
          <w:rtl/>
        </w:rPr>
        <w:footnoteReference w:id="3006"/>
      </w:r>
      <w:r w:rsidRPr="00853DCC">
        <w:rPr>
          <w:rtl/>
        </w:rPr>
        <w:t xml:space="preserve"> حسینقلی خان مستعان و ش</w:t>
      </w:r>
      <w:r w:rsidR="00F91925" w:rsidRPr="00853DCC">
        <w:rPr>
          <w:rtl/>
        </w:rPr>
        <w:t>خصی به نام مطیعی نیز در سخنرانی</w:t>
      </w:r>
      <w:r w:rsidR="00F91925" w:rsidRPr="00853DCC">
        <w:rPr>
          <w:rFonts w:hint="cs"/>
          <w:rtl/>
        </w:rPr>
        <w:t>‌</w:t>
      </w:r>
      <w:r w:rsidRPr="00853DCC">
        <w:rPr>
          <w:rtl/>
        </w:rPr>
        <w:t>های رادیویی به ستایش از او پرداختند.</w:t>
      </w:r>
      <w:r w:rsidRPr="00853DCC">
        <w:rPr>
          <w:rStyle w:val="FootnoteReference"/>
          <w:rtl/>
        </w:rPr>
        <w:footnoteReference w:id="3007"/>
      </w:r>
      <w:r w:rsidRPr="00853DCC">
        <w:rPr>
          <w:rtl/>
        </w:rPr>
        <w:t xml:space="preserve"> علی جواهر کلام نیز مقاله‌ای در رعد امروز با عنوان «شیخ محمد عبده ـ شریعت سنگلجی»‌</w:t>
      </w:r>
      <w:r w:rsidR="00F91925" w:rsidRPr="00853DCC">
        <w:rPr>
          <w:rFonts w:hint="cs"/>
          <w:rtl/>
        </w:rPr>
        <w:t xml:space="preserve"> </w:t>
      </w:r>
      <w:r w:rsidRPr="00853DCC">
        <w:rPr>
          <w:rtl/>
        </w:rPr>
        <w:t>نوشت.</w:t>
      </w:r>
      <w:r w:rsidRPr="00853DCC">
        <w:rPr>
          <w:rStyle w:val="FootnoteReference"/>
          <w:rtl/>
        </w:rPr>
        <w:footnoteReference w:id="3008"/>
      </w:r>
    </w:p>
    <w:p w:rsidR="000631D9" w:rsidRPr="00853DCC" w:rsidRDefault="000631D9" w:rsidP="002A5766">
      <w:pPr>
        <w:pStyle w:val="Heading2"/>
        <w:spacing w:line="380" w:lineRule="exact"/>
        <w:rPr>
          <w:rFonts w:ascii="IRNazli" w:hAnsi="IRNazli" w:cs="IRYakout"/>
          <w:rtl/>
        </w:rPr>
      </w:pPr>
      <w:bookmarkStart w:id="158" w:name="_Toc417388740"/>
      <w:r w:rsidRPr="00853DCC">
        <w:rPr>
          <w:rFonts w:ascii="IRNazli" w:hAnsi="IRNazli" w:cs="IRYakout"/>
          <w:rtl/>
        </w:rPr>
        <w:t>2ـ سید اسدالله خرقانی</w:t>
      </w:r>
      <w:bookmarkEnd w:id="158"/>
    </w:p>
    <w:p w:rsidR="000631D9" w:rsidRPr="00853DCC" w:rsidRDefault="000631D9" w:rsidP="001970D5">
      <w:pPr>
        <w:pStyle w:val="a"/>
        <w:rPr>
          <w:rtl/>
        </w:rPr>
      </w:pPr>
      <w:r w:rsidRPr="00853DCC">
        <w:rPr>
          <w:rtl/>
        </w:rPr>
        <w:t>نمون</w:t>
      </w:r>
      <w:r w:rsidR="00C427E4" w:rsidRPr="00853DCC">
        <w:rPr>
          <w:rtl/>
        </w:rPr>
        <w:t>ۀ</w:t>
      </w:r>
      <w:r w:rsidRPr="00853DCC">
        <w:rPr>
          <w:rtl/>
        </w:rPr>
        <w:t xml:space="preserve"> دیگر و البته مقدم بر شریعت سنگلجی سید اسدالله خرقانی</w:t>
      </w:r>
      <w:r w:rsidRPr="00853DCC">
        <w:rPr>
          <w:rStyle w:val="FootnoteReference"/>
          <w:rtl/>
        </w:rPr>
        <w:footnoteReference w:id="3009"/>
      </w:r>
      <w:r w:rsidRPr="00853DCC">
        <w:rPr>
          <w:rtl/>
        </w:rPr>
        <w:t xml:space="preserve"> است که در نوشته‌هایش از خود با نام سید اسدالله ـ فرزند زین العابدین ـ میرسلامی </w:t>
      </w:r>
      <w:r w:rsidR="00F91925" w:rsidRPr="00853DCC">
        <w:rPr>
          <w:rFonts w:hint="cs"/>
          <w:rtl/>
        </w:rPr>
        <w:t>(</w:t>
      </w:r>
      <w:r w:rsidRPr="00853DCC">
        <w:rPr>
          <w:rtl/>
        </w:rPr>
        <w:t xml:space="preserve">میراسلامی) خارقانی موسوی شزندی یاد می‌کند. وی در اصل، از مردم خرقان قزوین بوده است. شرح حالی از وی به نقل از سید حسن خلیلی پسر عموی خرقانی </w:t>
      </w:r>
      <w:r w:rsidR="00F91925" w:rsidRPr="00853DCC">
        <w:rPr>
          <w:rtl/>
        </w:rPr>
        <w:t>در مقدمه کتاب محو</w:t>
      </w:r>
      <w:r w:rsidRPr="00853DCC">
        <w:rPr>
          <w:rtl/>
        </w:rPr>
        <w:t>الموهوم وی آمده است. در آنجا می‌نویسد که خرقانی از نسل سادات میرسلام دوره صفوی است. وی کتب مقدمات عربی را در محل تحصیل کرد و در سن 15 سالگی برای ادامه تحصیل به قزوین رفت. پس از فراگرفتن فقه و اصول در حدود سال 1275 ـ 1276ق به تهران آمده و در حوزه درس حکیم معروف به مرحوم میرزای جلوه</w:t>
      </w:r>
      <w:r w:rsidR="00F91925" w:rsidRPr="00853DCC">
        <w:rPr>
          <w:rFonts w:hint="cs"/>
          <w:rtl/>
        </w:rPr>
        <w:t>،</w:t>
      </w:r>
      <w:r w:rsidRPr="00853DCC">
        <w:rPr>
          <w:rtl/>
        </w:rPr>
        <w:t xml:space="preserve"> حکمت آموخت و در ضمن، علوم جدید و زبان فرانسه را هم می‌خواند.</w:t>
      </w:r>
      <w:r w:rsidR="00F91925" w:rsidRPr="00853DCC">
        <w:rPr>
          <w:rFonts w:hint="cs"/>
          <w:rtl/>
        </w:rPr>
        <w:t xml:space="preserve"> </w:t>
      </w:r>
      <w:r w:rsidRPr="00853DCC">
        <w:rPr>
          <w:rtl/>
        </w:rPr>
        <w:t>در حدود سال 1284 با خانواده به نجف اشرف هجرت کرد و قریب25 سال در حوزه علمیه نجف تحصیل کرد و به درجه اجتهاد رسید.</w:t>
      </w:r>
      <w:r w:rsidRPr="00853DCC">
        <w:rPr>
          <w:rStyle w:val="FootnoteReference"/>
          <w:rtl/>
        </w:rPr>
        <w:footnoteReference w:id="3010"/>
      </w:r>
      <w:r w:rsidRPr="00853DCC">
        <w:rPr>
          <w:rtl/>
        </w:rPr>
        <w:t>وی پس از سالها فعالیت سیاسی و فرهنگی</w:t>
      </w:r>
      <w:r w:rsidR="006839EE" w:rsidRPr="00853DCC">
        <w:rPr>
          <w:rFonts w:hint="cs"/>
          <w:rtl/>
        </w:rPr>
        <w:t>،</w:t>
      </w:r>
      <w:r w:rsidRPr="00853DCC">
        <w:rPr>
          <w:rtl/>
        </w:rPr>
        <w:t xml:space="preserve"> در چهارشنبه هفتم صفر 1355 ق دعوت حق را لبیک گفت و از دنیا رخت بست و در ابن بابویه جنب مقبر</w:t>
      </w:r>
      <w:r w:rsidR="00C427E4" w:rsidRPr="00853DCC">
        <w:rPr>
          <w:rtl/>
        </w:rPr>
        <w:t>ۀ</w:t>
      </w:r>
      <w:r w:rsidRPr="00853DCC">
        <w:rPr>
          <w:rtl/>
        </w:rPr>
        <w:t xml:space="preserve"> مرحوم میرزای جلوه دفن شد. اعلامیه فوت او در روزنام</w:t>
      </w:r>
      <w:r w:rsidR="00C427E4" w:rsidRPr="00853DCC">
        <w:rPr>
          <w:rtl/>
        </w:rPr>
        <w:t>ۀ</w:t>
      </w:r>
      <w:r w:rsidRPr="00853DCC">
        <w:rPr>
          <w:rtl/>
        </w:rPr>
        <w:t xml:space="preserve"> اطلاعات،‌</w:t>
      </w:r>
      <w:r w:rsidR="006839EE" w:rsidRPr="00853DCC">
        <w:rPr>
          <w:rFonts w:hint="cs"/>
          <w:rtl/>
        </w:rPr>
        <w:t xml:space="preserve"> </w:t>
      </w:r>
      <w:r w:rsidRPr="00853DCC">
        <w:rPr>
          <w:rtl/>
        </w:rPr>
        <w:t>روز چهارشنبه نهم اردیبهشت 1315 درج شده است.</w:t>
      </w:r>
    </w:p>
    <w:p w:rsidR="000631D9" w:rsidRPr="00853DCC" w:rsidRDefault="000631D9" w:rsidP="001970D5">
      <w:pPr>
        <w:pStyle w:val="a"/>
        <w:rPr>
          <w:rtl/>
        </w:rPr>
      </w:pPr>
      <w:r w:rsidRPr="00853DCC">
        <w:rPr>
          <w:rtl/>
        </w:rPr>
        <w:lastRenderedPageBreak/>
        <w:t>آیت الله طالقانی در مقدمه‌ای که بر کتاب محو الموهوم او نوشته، در باره خرقانی می‌نویسد: مرحوم علام</w:t>
      </w:r>
      <w:r w:rsidR="00C427E4" w:rsidRPr="00853DCC">
        <w:rPr>
          <w:rtl/>
        </w:rPr>
        <w:t>ۀ</w:t>
      </w:r>
      <w:r w:rsidRPr="00853DCC">
        <w:rPr>
          <w:rtl/>
        </w:rPr>
        <w:t xml:space="preserve"> بزرگ و مجاهد سید اسدالله میر اسلامی خارقانی،‌ مؤلف این کتاب در زمر</w:t>
      </w:r>
      <w:r w:rsidR="00C427E4" w:rsidRPr="00853DCC">
        <w:rPr>
          <w:rtl/>
        </w:rPr>
        <w:t>ۀ</w:t>
      </w:r>
      <w:r w:rsidRPr="00853DCC">
        <w:rPr>
          <w:rtl/>
        </w:rPr>
        <w:t xml:space="preserve"> همان مردان نیرومند و هشیار عالم اسلام بود. گرچه در اوانی که این مرد مجاهد </w:t>
      </w:r>
      <w:r w:rsidR="006839EE" w:rsidRPr="00853DCC">
        <w:rPr>
          <w:rtl/>
        </w:rPr>
        <w:t>یکسره فکرخود را متوجه قرآن نمود</w:t>
      </w:r>
      <w:r w:rsidRPr="00853DCC">
        <w:rPr>
          <w:rtl/>
        </w:rPr>
        <w:t xml:space="preserve"> و کارهای معمو</w:t>
      </w:r>
      <w:r w:rsidR="006839EE" w:rsidRPr="00853DCC">
        <w:rPr>
          <w:rtl/>
        </w:rPr>
        <w:t>ل اجتماعی و سیاسی را کنار گذارد</w:t>
      </w:r>
      <w:r w:rsidRPr="00853DCC">
        <w:rPr>
          <w:rtl/>
        </w:rPr>
        <w:t xml:space="preserve"> و به تألیف کتاب و تربیت شاگردانی پرداخت، این جانب در حوز</w:t>
      </w:r>
      <w:r w:rsidR="00C427E4" w:rsidRPr="00853DCC">
        <w:rPr>
          <w:rtl/>
        </w:rPr>
        <w:t>ۀ</w:t>
      </w:r>
      <w:r w:rsidRPr="00853DCC">
        <w:rPr>
          <w:rtl/>
        </w:rPr>
        <w:t xml:space="preserve"> علمیه قم سرگرم تحصیل بودم و جز هنگام مسافرت به طهران در م</w:t>
      </w:r>
      <w:r w:rsidR="006839EE" w:rsidRPr="00853DCC">
        <w:rPr>
          <w:rFonts w:hint="cs"/>
          <w:rtl/>
        </w:rPr>
        <w:t>ج</w:t>
      </w:r>
      <w:r w:rsidRPr="00853DCC">
        <w:rPr>
          <w:rtl/>
        </w:rPr>
        <w:t>الس روضه و گاهی در رفت و آمدهایی که با مرحوم پدرم ـ حج</w:t>
      </w:r>
      <w:r w:rsidR="00C427E4" w:rsidRPr="00853DCC">
        <w:rPr>
          <w:rtl/>
        </w:rPr>
        <w:t>ۀ</w:t>
      </w:r>
      <w:r w:rsidRPr="00853DCC">
        <w:rPr>
          <w:rtl/>
        </w:rPr>
        <w:t>‌الاسلام و المسلمین حاج سید ابوالحسن طالقانی ـ داشتند، محضر ایشان را درک نکردم، ولی تألیفات این مرد و مبارزه‌هایی که در آن دوره اختناق و استبداد نموده و شاگردان با ایمان و محکمی که تربیت کرده، مقام علمی و روح جهاد و هشیاریش را به خطرهای متوجه به عالم اسلام می‌شناساند.</w:t>
      </w:r>
      <w:r w:rsidRPr="00853DCC">
        <w:rPr>
          <w:rStyle w:val="FootnoteReference"/>
          <w:rtl/>
        </w:rPr>
        <w:footnoteReference w:id="3011"/>
      </w:r>
      <w:r w:rsidRPr="00853DCC">
        <w:rPr>
          <w:rtl/>
        </w:rPr>
        <w:t xml:space="preserve"> دولت آبادی هم از دانش و استعداد خرقانی ستایش کرده داشت.</w:t>
      </w:r>
      <w:r w:rsidRPr="00853DCC">
        <w:rPr>
          <w:rStyle w:val="FootnoteReference"/>
          <w:rtl/>
        </w:rPr>
        <w:footnoteReference w:id="3012"/>
      </w:r>
      <w:r w:rsidRPr="00853DCC">
        <w:rPr>
          <w:rtl/>
        </w:rPr>
        <w:t xml:space="preserve"> وی در نجف بیش از همه شاگرد آخوند خراسانی و در دستگاه وی بوده</w:t>
      </w:r>
      <w:r w:rsidRPr="00853DCC">
        <w:rPr>
          <w:rStyle w:val="FootnoteReference"/>
          <w:rtl/>
        </w:rPr>
        <w:footnoteReference w:id="3013"/>
      </w:r>
      <w:r w:rsidRPr="00853DCC">
        <w:rPr>
          <w:rtl/>
        </w:rPr>
        <w:t xml:space="preserve"> و در همین حوزه درسی همراه شماری دیگر از طلاب جوان، دسته‌ای از روحانیون متجدد را در آستانه انقلاب مشروطه پدید آورده است. ملک</w:t>
      </w:r>
      <w:r w:rsidR="00B51609" w:rsidRPr="00853DCC">
        <w:rPr>
          <w:rFonts w:hint="cs"/>
          <w:rtl/>
        </w:rPr>
        <w:t>‌</w:t>
      </w:r>
      <w:r w:rsidRPr="00853DCC">
        <w:rPr>
          <w:rtl/>
        </w:rPr>
        <w:t>زاده از تجدد خواهی وی و موقعیت رهبری او در میان طلاب متجدد سخن گفته و از گروهی از این جماعت یاد کرده است.</w:t>
      </w:r>
      <w:r w:rsidRPr="00853DCC">
        <w:rPr>
          <w:rStyle w:val="FootnoteReference"/>
          <w:rtl/>
        </w:rPr>
        <w:footnoteReference w:id="3014"/>
      </w:r>
      <w:r w:rsidRPr="00853DCC">
        <w:rPr>
          <w:rtl/>
        </w:rPr>
        <w:t xml:space="preserve"> وی در جلسه‌ای که در سال 1322 در باغ میرزا سلیمان خان میکده تشکیل شده و رهبران جنبش تجدد خ</w:t>
      </w:r>
      <w:r w:rsidR="00B51609" w:rsidRPr="00853DCC">
        <w:rPr>
          <w:rtl/>
        </w:rPr>
        <w:t>واهان</w:t>
      </w:r>
      <w:r w:rsidR="00C427E4" w:rsidRPr="00853DCC">
        <w:rPr>
          <w:rtl/>
        </w:rPr>
        <w:t>ۀ</w:t>
      </w:r>
      <w:r w:rsidR="00B51609" w:rsidRPr="00853DCC">
        <w:rPr>
          <w:rtl/>
        </w:rPr>
        <w:t xml:space="preserve"> مشروطه در آن حضور داشتند</w:t>
      </w:r>
      <w:r w:rsidR="00B51609" w:rsidRPr="00853DCC">
        <w:rPr>
          <w:rFonts w:hint="cs"/>
          <w:rtl/>
        </w:rPr>
        <w:t>،</w:t>
      </w:r>
      <w:r w:rsidRPr="00853DCC">
        <w:rPr>
          <w:rtl/>
        </w:rPr>
        <w:t xml:space="preserve"> شرکت کرد و از س</w:t>
      </w:r>
      <w:r w:rsidR="00B51609" w:rsidRPr="00853DCC">
        <w:rPr>
          <w:rtl/>
        </w:rPr>
        <w:t>وی آنها جزو هی</w:t>
      </w:r>
      <w:r w:rsidR="00B51609" w:rsidRPr="00853DCC">
        <w:rPr>
          <w:rFonts w:hint="cs"/>
          <w:rtl/>
        </w:rPr>
        <w:t>أ</w:t>
      </w:r>
      <w:r w:rsidRPr="00853DCC">
        <w:rPr>
          <w:rtl/>
        </w:rPr>
        <w:t>ت نه نفر</w:t>
      </w:r>
      <w:r w:rsidR="00C427E4" w:rsidRPr="00853DCC">
        <w:rPr>
          <w:rFonts w:hint="cs"/>
          <w:rtl/>
        </w:rPr>
        <w:t>ۀ</w:t>
      </w:r>
      <w:r w:rsidRPr="00853DCC">
        <w:rPr>
          <w:rtl/>
        </w:rPr>
        <w:t xml:space="preserve"> منتخب بود که جهت همراه کردن علمای نجف با این جریان، به نجف بازگشت.</w:t>
      </w:r>
      <w:r w:rsidRPr="00853DCC">
        <w:rPr>
          <w:rStyle w:val="FootnoteReference"/>
          <w:rtl/>
        </w:rPr>
        <w:footnoteReference w:id="3015"/>
      </w:r>
      <w:r w:rsidRPr="00853DCC">
        <w:rPr>
          <w:rtl/>
        </w:rPr>
        <w:t xml:space="preserve"> ملک</w:t>
      </w:r>
      <w:r w:rsidR="00B51609" w:rsidRPr="00853DCC">
        <w:rPr>
          <w:rFonts w:hint="cs"/>
          <w:rtl/>
        </w:rPr>
        <w:t>‌</w:t>
      </w:r>
      <w:r w:rsidRPr="00853DCC">
        <w:rPr>
          <w:rtl/>
        </w:rPr>
        <w:t>زاده می‌نویسد: سید اسدالله خرقانی سال</w:t>
      </w:r>
      <w:r w:rsidR="00B51609" w:rsidRPr="00853DCC">
        <w:rPr>
          <w:rFonts w:hint="cs"/>
          <w:rtl/>
        </w:rPr>
        <w:t>‌</w:t>
      </w:r>
      <w:r w:rsidRPr="00853DCC">
        <w:rPr>
          <w:rtl/>
        </w:rPr>
        <w:t>ها در نجف گذرانده بود و به مقام اجتهاد نایل شده بود و در میان روحانیون حوز</w:t>
      </w:r>
      <w:r w:rsidR="00C427E4" w:rsidRPr="00853DCC">
        <w:rPr>
          <w:rtl/>
        </w:rPr>
        <w:t>ۀ</w:t>
      </w:r>
      <w:r w:rsidRPr="00853DCC">
        <w:rPr>
          <w:rtl/>
        </w:rPr>
        <w:t xml:space="preserve"> علمیه و طلاب نجف احترام بسزایی داشت و از علوم جدید بهره‌مند بود و</w:t>
      </w:r>
      <w:r w:rsidR="00B51609" w:rsidRPr="00853DCC">
        <w:rPr>
          <w:rFonts w:hint="cs"/>
          <w:rtl/>
        </w:rPr>
        <w:t xml:space="preserve"> </w:t>
      </w:r>
      <w:r w:rsidRPr="00853DCC">
        <w:rPr>
          <w:rtl/>
        </w:rPr>
        <w:t>از سیاست جهان و فلسف</w:t>
      </w:r>
      <w:r w:rsidR="00C427E4" w:rsidRPr="00853DCC">
        <w:rPr>
          <w:rtl/>
        </w:rPr>
        <w:t>ۀ</w:t>
      </w:r>
      <w:r w:rsidRPr="00853DCC">
        <w:rPr>
          <w:rtl/>
        </w:rPr>
        <w:t xml:space="preserve"> نوین اطلاع کامل داشت. سید اسدالله بدون فوت وقت به نجف رفت</w:t>
      </w:r>
      <w:r w:rsidR="00981B37" w:rsidRPr="00853DCC">
        <w:rPr>
          <w:rFonts w:hint="cs"/>
          <w:rtl/>
        </w:rPr>
        <w:t>،</w:t>
      </w:r>
      <w:r w:rsidRPr="00853DCC">
        <w:rPr>
          <w:rtl/>
        </w:rPr>
        <w:t xml:space="preserve"> مساوات هم به فارس رفت تا از آنجا عازم عتبات شود. اما سید جمال واعظ به منبرهایش </w:t>
      </w:r>
      <w:r w:rsidRPr="00853DCC">
        <w:rPr>
          <w:rtl/>
        </w:rPr>
        <w:lastRenderedPageBreak/>
        <w:t>در تهران که مشتاقان زیادی داشت، ادامه داد.</w:t>
      </w:r>
      <w:r w:rsidRPr="00853DCC">
        <w:rPr>
          <w:rStyle w:val="FootnoteReference"/>
          <w:rtl/>
        </w:rPr>
        <w:footnoteReference w:id="3016"/>
      </w:r>
      <w:r w:rsidRPr="00853DCC">
        <w:rPr>
          <w:rtl/>
        </w:rPr>
        <w:t xml:space="preserve"> و باز در جای دیگر: «طلاب روشنفکر نجف که به رهبری آقا سید اسدالله خرقانی تشکیل شده بود و به افکار نوین آشنا و فریفته شده بودند، به یاری مشروطه‌طلبان برخاستند و تلگراف مؤثری به</w:t>
      </w:r>
      <w:r w:rsidR="00981B37" w:rsidRPr="00853DCC">
        <w:rPr>
          <w:rFonts w:hint="cs"/>
          <w:rtl/>
        </w:rPr>
        <w:t xml:space="preserve"> </w:t>
      </w:r>
      <w:r w:rsidRPr="00853DCC">
        <w:rPr>
          <w:rtl/>
        </w:rPr>
        <w:t>شاه کرده و از او قبول تقاضای مراجعت علما را از قم نمود</w:t>
      </w:r>
      <w:r w:rsidR="00981B37" w:rsidRPr="00853DCC">
        <w:rPr>
          <w:rFonts w:hint="cs"/>
          <w:rtl/>
        </w:rPr>
        <w:t>ن</w:t>
      </w:r>
      <w:r w:rsidRPr="00853DCC">
        <w:rPr>
          <w:rtl/>
        </w:rPr>
        <w:t>د.»</w:t>
      </w:r>
      <w:r w:rsidRPr="00853DCC">
        <w:rPr>
          <w:rStyle w:val="FootnoteReference"/>
          <w:rtl/>
        </w:rPr>
        <w:footnoteReference w:id="3017"/>
      </w:r>
      <w:r w:rsidRPr="00853DCC">
        <w:rPr>
          <w:rtl/>
        </w:rPr>
        <w:t xml:space="preserve"> همراهی با مشروطه خواهان و داشتن ارتباط با مستشارالدوله  از نامه‌هایی که از وی باقی مانده به دست می‌آید. پس از پیروزی مشروطه، مدتی هم از طرف آنان در مناطق جنوب ایران و به خصوص بوشهر بود که کاری از پیش نبرد و به تهران بازگشت. پس از به شهادت رسیدن شیخ فضل الله، پسر خرقانی مقاله‌ای در حبل المتین علیه روحانیت نوشت که منجر به تعطیلی این نشریه در ایران شد و خشم مراجع نجف را برانگیخت.</w:t>
      </w:r>
      <w:r w:rsidRPr="00853DCC">
        <w:rPr>
          <w:rStyle w:val="FootnoteReference"/>
          <w:rtl/>
        </w:rPr>
        <w:footnoteReference w:id="3018"/>
      </w:r>
      <w:r w:rsidRPr="00853DCC">
        <w:rPr>
          <w:rtl/>
        </w:rPr>
        <w:t xml:space="preserve"> خرقانی در دوره</w:t>
      </w:r>
      <w:r w:rsidR="00981B37" w:rsidRPr="00853DCC">
        <w:rPr>
          <w:rFonts w:hint="cs"/>
          <w:rtl/>
        </w:rPr>
        <w:t xml:space="preserve"> </w:t>
      </w:r>
      <w:r w:rsidRPr="00853DCC">
        <w:rPr>
          <w:rtl/>
        </w:rPr>
        <w:t>سوم مجلس شورای ملی به عنوان نماینده قزوین انتخاب شد و پس از آن هم یکسره در سیاست حضور داشت و زمانی هم مصمم شد تا حزب دمکرات اسلامی را در سال 1299 پدید آورد که به جایی نرسید. در جریان قرار داد وثوق الدوله هم، وی مخالفت‌های فراوانی با آن کرد که برخی از اسناد آن بر جای مانده است. در جریان جمهوری خواهی رضاخان، متهم شد که با گرفتن پول به دفاع از آن پرداخته است. عین السلطنه درباره خرقانی می‌نویسد: «از افخم گذشتم... به دیوار پستخانه اعلانی دیدم، آقا سید اسدالله خرقانی نموده بود که من چون بعضی مطالب در جراید خ</w:t>
      </w:r>
      <w:r w:rsidR="00981B37" w:rsidRPr="00853DCC">
        <w:rPr>
          <w:rtl/>
        </w:rPr>
        <w:t>واندم و بعضی چیزها استماع نمودم</w:t>
      </w:r>
      <w:r w:rsidR="00981B37" w:rsidRPr="00853DCC">
        <w:rPr>
          <w:rFonts w:hint="cs"/>
          <w:rtl/>
        </w:rPr>
        <w:t>،</w:t>
      </w:r>
      <w:r w:rsidRPr="00853DCC">
        <w:rPr>
          <w:rtl/>
        </w:rPr>
        <w:t xml:space="preserve"> رفتم خدمت حضرت مستطاب اشرف امجد عالی آقای رئیس الوزراء(رضاخان) از ایشان س</w:t>
      </w:r>
      <w:r w:rsidR="008E681E" w:rsidRPr="00853DCC">
        <w:rPr>
          <w:rFonts w:hint="cs"/>
          <w:rtl/>
        </w:rPr>
        <w:t>ؤ</w:t>
      </w:r>
      <w:r w:rsidRPr="00853DCC">
        <w:rPr>
          <w:rtl/>
        </w:rPr>
        <w:t>ال کردم، می‌گویند:</w:t>
      </w:r>
      <w:r w:rsidR="00981B37" w:rsidRPr="00853DCC">
        <w:rPr>
          <w:rFonts w:hint="cs"/>
          <w:rtl/>
        </w:rPr>
        <w:t xml:space="preserve"> </w:t>
      </w:r>
      <w:r w:rsidRPr="00853DCC">
        <w:rPr>
          <w:rtl/>
        </w:rPr>
        <w:t>‌دولت می‌خواهد اولا خرق حجاب را اجازه دهد، ثانی</w:t>
      </w:r>
      <w:r w:rsidR="008E681E" w:rsidRPr="00853DCC">
        <w:rPr>
          <w:rFonts w:hint="cs"/>
          <w:rtl/>
        </w:rPr>
        <w:t>ا</w:t>
      </w:r>
      <w:r w:rsidRPr="00853DCC">
        <w:rPr>
          <w:rtl/>
        </w:rPr>
        <w:t xml:space="preserve"> تفکیک بین سیاست و روحانیت؛‌</w:t>
      </w:r>
      <w:r w:rsidR="00981B37" w:rsidRPr="00853DCC">
        <w:rPr>
          <w:rFonts w:hint="cs"/>
          <w:rtl/>
        </w:rPr>
        <w:t xml:space="preserve"> </w:t>
      </w:r>
      <w:r w:rsidRPr="00853DCC">
        <w:rPr>
          <w:rtl/>
        </w:rPr>
        <w:t>ثالثا بعضی مطالب خلاف دیانت که جراید انتشار می‌دهند. حضرت اشرف پس از لمحه‌ای سکوت، با کمال متانت فرمودند:‌</w:t>
      </w:r>
      <w:r w:rsidR="00981B37" w:rsidRPr="00853DCC">
        <w:rPr>
          <w:rFonts w:hint="cs"/>
          <w:rtl/>
        </w:rPr>
        <w:t xml:space="preserve"> </w:t>
      </w:r>
      <w:r w:rsidRPr="00853DCC">
        <w:rPr>
          <w:rtl/>
        </w:rPr>
        <w:t>قضی</w:t>
      </w:r>
      <w:r w:rsidR="00C427E4" w:rsidRPr="00853DCC">
        <w:rPr>
          <w:rtl/>
        </w:rPr>
        <w:t>ۀ</w:t>
      </w:r>
      <w:r w:rsidRPr="00853DCC">
        <w:rPr>
          <w:rtl/>
        </w:rPr>
        <w:t xml:space="preserve"> جمهوری، با مقام مربوط به آن است. مسائل دیگر چون من متدین به</w:t>
      </w:r>
      <w:r w:rsidR="00981B37" w:rsidRPr="00853DCC">
        <w:rPr>
          <w:rFonts w:hint="cs"/>
          <w:rtl/>
        </w:rPr>
        <w:t xml:space="preserve"> </w:t>
      </w:r>
      <w:r w:rsidRPr="00853DCC">
        <w:rPr>
          <w:rtl/>
        </w:rPr>
        <w:t>دین اسلامم، هیچ وقت راضی به این مطالب نمی‌شوم.» عین السلطنه می‌افزاید: «من مختصر آن را نوشتم. اما این آقا تصور می‌کرد رئیس الوزراء واضح و آشکار ضد آن را خواه</w:t>
      </w:r>
      <w:r w:rsidR="008E681E" w:rsidRPr="00853DCC">
        <w:rPr>
          <w:rtl/>
        </w:rPr>
        <w:t>د گفت. این سید اسدالله اهل شزند</w:t>
      </w:r>
      <w:r w:rsidR="008E681E" w:rsidRPr="00853DCC">
        <w:rPr>
          <w:rFonts w:hint="cs"/>
          <w:rtl/>
        </w:rPr>
        <w:t>،</w:t>
      </w:r>
      <w:r w:rsidRPr="00853DCC">
        <w:rPr>
          <w:rtl/>
        </w:rPr>
        <w:t xml:space="preserve"> همسای</w:t>
      </w:r>
      <w:r w:rsidR="00C427E4" w:rsidRPr="00853DCC">
        <w:rPr>
          <w:rtl/>
        </w:rPr>
        <w:t>ۀ</w:t>
      </w:r>
      <w:r w:rsidRPr="00853DCC">
        <w:rPr>
          <w:rtl/>
        </w:rPr>
        <w:t xml:space="preserve"> کشمرز قزوین ماست. خدا عالم است؛ من در جوانی که سید هم جوان و طهران بود، شنیده‌ام بابی است. پسرش هم همان است که در بدو مشروطه آن مقال</w:t>
      </w:r>
      <w:r w:rsidR="00C427E4" w:rsidRPr="00853DCC">
        <w:rPr>
          <w:rtl/>
        </w:rPr>
        <w:t>ۀ</w:t>
      </w:r>
      <w:r w:rsidRPr="00853DCC">
        <w:rPr>
          <w:rtl/>
        </w:rPr>
        <w:t xml:space="preserve"> کفرآمیز را در حبل المتین یومی</w:t>
      </w:r>
      <w:r w:rsidR="00C427E4" w:rsidRPr="00853DCC">
        <w:rPr>
          <w:rtl/>
        </w:rPr>
        <w:t>ۀ</w:t>
      </w:r>
      <w:r w:rsidRPr="00853DCC">
        <w:rPr>
          <w:rtl/>
        </w:rPr>
        <w:t xml:space="preserve"> </w:t>
      </w:r>
      <w:r w:rsidRPr="00853DCC">
        <w:rPr>
          <w:rtl/>
        </w:rPr>
        <w:lastRenderedPageBreak/>
        <w:t>طهران نوشت و فرار کرد و مدیر حبل المتین برادر مدیر حبل المتین کلکته</w:t>
      </w:r>
      <w:r w:rsidR="00280412" w:rsidRPr="00853DCC">
        <w:rPr>
          <w:rFonts w:hint="cs"/>
          <w:rtl/>
        </w:rPr>
        <w:t>،</w:t>
      </w:r>
      <w:r w:rsidRPr="00853DCC">
        <w:rPr>
          <w:rtl/>
        </w:rPr>
        <w:t xml:space="preserve"> به جای او سه سال حبس شد.»</w:t>
      </w:r>
      <w:r w:rsidRPr="00853DCC">
        <w:rPr>
          <w:rStyle w:val="FootnoteReference"/>
          <w:rtl/>
        </w:rPr>
        <w:footnoteReference w:id="3019"/>
      </w:r>
    </w:p>
    <w:p w:rsidR="000631D9" w:rsidRPr="00853DCC" w:rsidRDefault="000631D9" w:rsidP="001970D5">
      <w:pPr>
        <w:pStyle w:val="a"/>
        <w:rPr>
          <w:rtl/>
        </w:rPr>
      </w:pPr>
      <w:r w:rsidRPr="00853DCC">
        <w:rPr>
          <w:rtl/>
        </w:rPr>
        <w:t>عین السلطنه در مورد دیگری دربار</w:t>
      </w:r>
      <w:r w:rsidR="00C427E4" w:rsidRPr="00853DCC">
        <w:rPr>
          <w:rtl/>
        </w:rPr>
        <w:t>ۀ</w:t>
      </w:r>
      <w:r w:rsidRPr="00853DCC">
        <w:rPr>
          <w:rtl/>
        </w:rPr>
        <w:t xml:space="preserve"> وی می‌نویسد: دومی (از دو ملا</w:t>
      </w:r>
      <w:r w:rsidR="00280412" w:rsidRPr="00853DCC">
        <w:rPr>
          <w:rFonts w:hint="cs"/>
          <w:rtl/>
        </w:rPr>
        <w:t>ّ</w:t>
      </w:r>
      <w:r w:rsidRPr="00853DCC">
        <w:rPr>
          <w:rtl/>
        </w:rPr>
        <w:t>ی تهران که اخیرا بی اعتبار شدند) آقا سید اسدالله خرقانی است که چند سال مسجد حاجی حسن معمار را در اول خیابان ارامن</w:t>
      </w:r>
      <w:r w:rsidR="00C427E4" w:rsidRPr="00853DCC">
        <w:rPr>
          <w:rtl/>
        </w:rPr>
        <w:t>ۀ</w:t>
      </w:r>
      <w:r w:rsidRPr="00853DCC">
        <w:rPr>
          <w:rtl/>
        </w:rPr>
        <w:t xml:space="preserve"> دروازه قزوین ضبط و چند هزار مرید پیدا کرده بود. نماز، وعظ همه چیز داشت. پس از آن که مدتی از جمهوری بد گفت، اعلانی کرد</w:t>
      </w:r>
      <w:r w:rsidR="00280412" w:rsidRPr="00853DCC">
        <w:rPr>
          <w:rFonts w:hint="cs"/>
          <w:rtl/>
        </w:rPr>
        <w:t xml:space="preserve"> </w:t>
      </w:r>
      <w:r w:rsidRPr="00853DCC">
        <w:rPr>
          <w:rtl/>
        </w:rPr>
        <w:t>که من شرح داده‌ام. معلوم شد دو هزار تومان پول گرفته و آن اعلان را نموده و ساکت نشست</w:t>
      </w:r>
      <w:r w:rsidR="00280412" w:rsidRPr="00853DCC">
        <w:rPr>
          <w:rtl/>
        </w:rPr>
        <w:t>. به کلی مرد</w:t>
      </w:r>
      <w:r w:rsidR="00280412" w:rsidRPr="00853DCC">
        <w:rPr>
          <w:rFonts w:hint="cs"/>
          <w:rtl/>
        </w:rPr>
        <w:t>م</w:t>
      </w:r>
      <w:r w:rsidRPr="00853DCC">
        <w:rPr>
          <w:rtl/>
        </w:rPr>
        <w:t xml:space="preserve"> از دور آقا متفرق شدند، حتی گفتند مسجد راه ندادند. روزی یک تومان حق او را هم که از موقوف</w:t>
      </w:r>
      <w:r w:rsidR="00C427E4" w:rsidRPr="00853DCC">
        <w:rPr>
          <w:rtl/>
        </w:rPr>
        <w:t>ۀ</w:t>
      </w:r>
      <w:r w:rsidRPr="00853DCC">
        <w:rPr>
          <w:rtl/>
        </w:rPr>
        <w:t xml:space="preserve"> مسجد بود، قطع کردند.</w:t>
      </w:r>
      <w:r w:rsidRPr="00853DCC">
        <w:rPr>
          <w:rStyle w:val="FootnoteReference"/>
          <w:rtl/>
        </w:rPr>
        <w:footnoteReference w:id="3020"/>
      </w:r>
      <w:r w:rsidRPr="00853DCC">
        <w:rPr>
          <w:rtl/>
        </w:rPr>
        <w:t xml:space="preserve"> این فعالیت ها ادامه داشت تا آن که رضاشاه یک</w:t>
      </w:r>
      <w:r w:rsidR="00280412" w:rsidRPr="00853DCC">
        <w:rPr>
          <w:rFonts w:hint="cs"/>
          <w:rtl/>
        </w:rPr>
        <w:t>‌</w:t>
      </w:r>
      <w:r w:rsidRPr="00853DCC">
        <w:rPr>
          <w:rtl/>
        </w:rPr>
        <w:t>بار او را سخت کتک زده تبعید کرد و پس از بازگشت، وی با سیاست خداحافظی کرده و زان پس وی به فعالیت‌های فرهنگی روی آورد.</w:t>
      </w:r>
    </w:p>
    <w:p w:rsidR="000631D9" w:rsidRPr="00853DCC" w:rsidRDefault="000631D9" w:rsidP="001970D5">
      <w:pPr>
        <w:pStyle w:val="a"/>
        <w:rPr>
          <w:rtl/>
        </w:rPr>
      </w:pPr>
      <w:r w:rsidRPr="00853DCC">
        <w:rPr>
          <w:rtl/>
        </w:rPr>
        <w:t>فهرست تألیفات وی که نامشان پشت کتاب برهان الساطع (تهران، 1314ش) آمده از این قرار است: 1.رسال</w:t>
      </w:r>
      <w:r w:rsidR="00C427E4" w:rsidRPr="00853DCC">
        <w:rPr>
          <w:rtl/>
        </w:rPr>
        <w:t>ۀ</w:t>
      </w:r>
      <w:r w:rsidRPr="00853DCC">
        <w:rPr>
          <w:rtl/>
        </w:rPr>
        <w:t xml:space="preserve"> رد نصاری (کشف الغوای</w:t>
      </w:r>
      <w:r w:rsidR="00C427E4" w:rsidRPr="00853DCC">
        <w:rPr>
          <w:rtl/>
        </w:rPr>
        <w:t>ۀ</w:t>
      </w:r>
      <w:r w:rsidRPr="00853DCC">
        <w:rPr>
          <w:rtl/>
        </w:rPr>
        <w:t xml:space="preserve"> فی رد الهدای</w:t>
      </w:r>
      <w:r w:rsidR="00C427E4" w:rsidRPr="00853DCC">
        <w:rPr>
          <w:rtl/>
        </w:rPr>
        <w:t>ۀ</w:t>
      </w:r>
      <w:r w:rsidRPr="00853DCC">
        <w:rPr>
          <w:rtl/>
        </w:rPr>
        <w:t>)، 2. رسال</w:t>
      </w:r>
      <w:r w:rsidR="00C427E4" w:rsidRPr="00853DCC">
        <w:rPr>
          <w:rtl/>
        </w:rPr>
        <w:t>ۀ</w:t>
      </w:r>
      <w:r w:rsidRPr="00853DCC">
        <w:rPr>
          <w:rtl/>
        </w:rPr>
        <w:t xml:space="preserve"> اصول عقاید، 3. رسال</w:t>
      </w:r>
      <w:r w:rsidR="00C427E4" w:rsidRPr="00853DCC">
        <w:rPr>
          <w:rtl/>
        </w:rPr>
        <w:t>ۀ</w:t>
      </w:r>
      <w:r w:rsidRPr="00853DCC">
        <w:rPr>
          <w:rtl/>
        </w:rPr>
        <w:t xml:space="preserve"> تنقید قوانین عدلیه، 4. رسال</w:t>
      </w:r>
      <w:r w:rsidR="00C427E4" w:rsidRPr="00853DCC">
        <w:rPr>
          <w:rtl/>
        </w:rPr>
        <w:t>ۀ</w:t>
      </w:r>
      <w:r w:rsidRPr="00853DCC">
        <w:rPr>
          <w:rtl/>
        </w:rPr>
        <w:t xml:space="preserve"> روح التمدن و هویت الاسلام، 5. رسال</w:t>
      </w:r>
      <w:r w:rsidR="00C427E4" w:rsidRPr="00853DCC">
        <w:rPr>
          <w:rtl/>
        </w:rPr>
        <w:t>ۀ</w:t>
      </w:r>
      <w:r w:rsidRPr="00853DCC">
        <w:rPr>
          <w:rtl/>
        </w:rPr>
        <w:t xml:space="preserve"> رد دارو</w:t>
      </w:r>
      <w:r w:rsidR="00280412" w:rsidRPr="00853DCC">
        <w:rPr>
          <w:rFonts w:hint="cs"/>
          <w:rtl/>
        </w:rPr>
        <w:t>ی</w:t>
      </w:r>
      <w:r w:rsidRPr="00853DCC">
        <w:rPr>
          <w:rtl/>
        </w:rPr>
        <w:t>نیستها، 6. رسال</w:t>
      </w:r>
      <w:r w:rsidR="00C427E4" w:rsidRPr="00853DCC">
        <w:rPr>
          <w:rtl/>
        </w:rPr>
        <w:t>ۀ</w:t>
      </w:r>
      <w:r w:rsidRPr="00853DCC">
        <w:rPr>
          <w:rtl/>
        </w:rPr>
        <w:t xml:space="preserve"> کثرت و وحدت زواج،</w:t>
      </w:r>
      <w:r w:rsidR="00280412" w:rsidRPr="00853DCC">
        <w:rPr>
          <w:rFonts w:hint="cs"/>
          <w:rtl/>
        </w:rPr>
        <w:t xml:space="preserve"> </w:t>
      </w:r>
      <w:r w:rsidRPr="00853DCC">
        <w:rPr>
          <w:rtl/>
        </w:rPr>
        <w:t>‌7. پنج جزوه رد مبلغین نصاری، 8</w:t>
      </w:r>
      <w:r w:rsidR="00E33C6C" w:rsidRPr="00853DCC">
        <w:rPr>
          <w:rFonts w:hint="cs"/>
          <w:rtl/>
        </w:rPr>
        <w:t xml:space="preserve"> </w:t>
      </w:r>
      <w:r w:rsidRPr="00853DCC">
        <w:rPr>
          <w:rtl/>
        </w:rPr>
        <w:t>. مختصری (در) مر</w:t>
      </w:r>
      <w:r w:rsidR="00E33C6C" w:rsidRPr="00853DCC">
        <w:rPr>
          <w:rFonts w:hint="cs"/>
          <w:rtl/>
        </w:rPr>
        <w:t>ا</w:t>
      </w:r>
      <w:r w:rsidRPr="00853DCC">
        <w:rPr>
          <w:rtl/>
        </w:rPr>
        <w:t>م جامع</w:t>
      </w:r>
      <w:r w:rsidR="00C427E4" w:rsidRPr="00853DCC">
        <w:rPr>
          <w:rtl/>
        </w:rPr>
        <w:t>ۀ</w:t>
      </w:r>
      <w:r w:rsidRPr="00853DCC">
        <w:rPr>
          <w:rtl/>
        </w:rPr>
        <w:t xml:space="preserve"> مقدس</w:t>
      </w:r>
      <w:r w:rsidR="00C427E4" w:rsidRPr="00853DCC">
        <w:rPr>
          <w:rtl/>
        </w:rPr>
        <w:t>ۀ</w:t>
      </w:r>
      <w:r w:rsidRPr="00853DCC">
        <w:rPr>
          <w:rtl/>
        </w:rPr>
        <w:t xml:space="preserve"> اسلامی، 9. رسال</w:t>
      </w:r>
      <w:r w:rsidR="00C427E4" w:rsidRPr="00853DCC">
        <w:rPr>
          <w:rtl/>
        </w:rPr>
        <w:t>ۀ</w:t>
      </w:r>
      <w:r w:rsidRPr="00853DCC">
        <w:rPr>
          <w:rtl/>
        </w:rPr>
        <w:t xml:space="preserve"> رد کشف حجاب، 10</w:t>
      </w:r>
      <w:r w:rsidR="00E33C6C" w:rsidRPr="00853DCC">
        <w:rPr>
          <w:rFonts w:hint="cs"/>
          <w:rtl/>
        </w:rPr>
        <w:t>.</w:t>
      </w:r>
      <w:r w:rsidRPr="00853DCC">
        <w:rPr>
          <w:rtl/>
        </w:rPr>
        <w:t xml:space="preserve"> کتاب قضا و شهادت اسلامی، 11. رساله نبوت خاصه و ابدیت اسلام و حماسه با ادیان، 12. رساله در متشابهات قرآن و حدیث من فسر القرآن، و حماسه علمی و عملی بر تمام علمای نوع بشر از ادیان قدیمه و جدیده، 13. برهان الساطع فی اثبات الصانع، 14. رسال</w:t>
      </w:r>
      <w:r w:rsidR="00E33C6C" w:rsidRPr="00853DCC">
        <w:rPr>
          <w:rFonts w:hint="cs"/>
          <w:rtl/>
        </w:rPr>
        <w:t>ه</w:t>
      </w:r>
      <w:r w:rsidRPr="00853DCC">
        <w:rPr>
          <w:rtl/>
        </w:rPr>
        <w:t xml:space="preserve"> حقوق اسلامی، 15. رساله در مفهوم و مصداق اولوالامر قرآنی که تا حال از مبتکرات آیات شریفه است، ‌16. رساله مقدسه محو الموهوم و صحو المعلوم.</w:t>
      </w:r>
    </w:p>
    <w:p w:rsidR="000631D9" w:rsidRPr="00853DCC" w:rsidRDefault="000631D9" w:rsidP="001970D5">
      <w:pPr>
        <w:pStyle w:val="a"/>
        <w:rPr>
          <w:rtl/>
        </w:rPr>
      </w:pPr>
      <w:r w:rsidRPr="00853DCC">
        <w:rPr>
          <w:rtl/>
        </w:rPr>
        <w:t>یکی از نوشته‌های خرقانی رسال</w:t>
      </w:r>
      <w:r w:rsidR="00C427E4" w:rsidRPr="00853DCC">
        <w:rPr>
          <w:rtl/>
        </w:rPr>
        <w:t>ۀ</w:t>
      </w:r>
      <w:r w:rsidRPr="00853DCC">
        <w:rPr>
          <w:rtl/>
        </w:rPr>
        <w:t xml:space="preserve"> رد کشف حجاب و وجوب حجاب به حکم عقل و</w:t>
      </w:r>
      <w:r w:rsidR="00E33C6C" w:rsidRPr="00853DCC">
        <w:rPr>
          <w:rtl/>
        </w:rPr>
        <w:t xml:space="preserve"> تصریحات کتاب الله و سنت نبوی ا</w:t>
      </w:r>
      <w:r w:rsidR="00811F8B" w:rsidRPr="00853DCC">
        <w:rPr>
          <w:rtl/>
        </w:rPr>
        <w:t>ست که در سال 1335</w:t>
      </w:r>
      <w:r w:rsidRPr="00853DCC">
        <w:rPr>
          <w:rtl/>
        </w:rPr>
        <w:t>ق</w:t>
      </w:r>
      <w:r w:rsidR="00E33C6C" w:rsidRPr="00853DCC">
        <w:rPr>
          <w:rFonts w:hint="cs"/>
          <w:rtl/>
        </w:rPr>
        <w:t>/</w:t>
      </w:r>
      <w:r w:rsidRPr="00853DCC">
        <w:rPr>
          <w:rtl/>
        </w:rPr>
        <w:t>1</w:t>
      </w:r>
      <w:r w:rsidR="00811F8B" w:rsidRPr="00853DCC">
        <w:rPr>
          <w:rFonts w:hint="cs"/>
          <w:rtl/>
        </w:rPr>
        <w:t>2</w:t>
      </w:r>
      <w:r w:rsidRPr="00853DCC">
        <w:rPr>
          <w:rtl/>
        </w:rPr>
        <w:t>96</w:t>
      </w:r>
      <w:r w:rsidR="00811F8B" w:rsidRPr="00853DCC">
        <w:rPr>
          <w:rFonts w:hint="cs"/>
          <w:rtl/>
        </w:rPr>
        <w:t>ش</w:t>
      </w:r>
      <w:r w:rsidRPr="00853DCC">
        <w:rPr>
          <w:rtl/>
        </w:rPr>
        <w:t xml:space="preserve"> نوشته شده است. وی با این که خود سابق</w:t>
      </w:r>
      <w:r w:rsidR="00C427E4" w:rsidRPr="00853DCC">
        <w:rPr>
          <w:rtl/>
        </w:rPr>
        <w:t>ۀ</w:t>
      </w:r>
      <w:r w:rsidRPr="00853DCC">
        <w:rPr>
          <w:rtl/>
        </w:rPr>
        <w:t xml:space="preserve"> تجددگرایی دارد، در این اثر از شیوع دنیاگرایی و «زخرفات ظاهریه» و تغییراتی که در وضعیت قانون نکاح و ازدواج صورت گرفته، سخن گفته است</w:t>
      </w:r>
      <w:r w:rsidR="00C32994" w:rsidRPr="00853DCC">
        <w:rPr>
          <w:rFonts w:hint="cs"/>
          <w:rtl/>
        </w:rPr>
        <w:t>.</w:t>
      </w:r>
      <w:r w:rsidRPr="00853DCC">
        <w:rPr>
          <w:rtl/>
        </w:rPr>
        <w:t xml:space="preserve"> با اشاره به اتفاق تمامی ملل اسلامی بر حجاب،‌</w:t>
      </w:r>
      <w:r w:rsidR="00C32994" w:rsidRPr="00853DCC">
        <w:rPr>
          <w:rFonts w:hint="cs"/>
          <w:rtl/>
        </w:rPr>
        <w:t xml:space="preserve"> </w:t>
      </w:r>
      <w:r w:rsidRPr="00853DCC">
        <w:rPr>
          <w:rtl/>
        </w:rPr>
        <w:t>تردید در حکم حجاب در اسلام تنها می‌تواند ناشی از «امراض دماغی و اختلالات فکری» باشد. خرقانی که خود زمانی اهل تجدد و مشروطه خواهی بود، اکنون می‌گوید طی پانز</w:t>
      </w:r>
      <w:r w:rsidR="00C32994" w:rsidRPr="00853DCC">
        <w:rPr>
          <w:rtl/>
        </w:rPr>
        <w:t>ده سال جنبش تجدد گرایان</w:t>
      </w:r>
      <w:r w:rsidR="00C32994" w:rsidRPr="00853DCC">
        <w:rPr>
          <w:rFonts w:hint="cs"/>
          <w:rtl/>
        </w:rPr>
        <w:t>ه</w:t>
      </w:r>
      <w:r w:rsidRPr="00853DCC">
        <w:rPr>
          <w:rtl/>
        </w:rPr>
        <w:t xml:space="preserve">، </w:t>
      </w:r>
      <w:r w:rsidRPr="00853DCC">
        <w:rPr>
          <w:rtl/>
        </w:rPr>
        <w:lastRenderedPageBreak/>
        <w:t>«همان غرض هزار سال</w:t>
      </w:r>
      <w:r w:rsidR="00C427E4" w:rsidRPr="00853DCC">
        <w:rPr>
          <w:rtl/>
        </w:rPr>
        <w:t>ۀ</w:t>
      </w:r>
      <w:r w:rsidRPr="00853DCC">
        <w:rPr>
          <w:rtl/>
        </w:rPr>
        <w:t xml:space="preserve"> اعادی اسلام به دست مسلمان نماهای عصر ما جاری شده و می‌شود». وضعیت به گونه‌ای شده است که ما ملت، فصل ممیز </w:t>
      </w:r>
      <w:r w:rsidR="00C32994" w:rsidRPr="00853DCC">
        <w:rPr>
          <w:rtl/>
        </w:rPr>
        <w:t xml:space="preserve">خود را که همین شرع اسلامی است، </w:t>
      </w:r>
      <w:r w:rsidR="00C32994" w:rsidRPr="00853DCC">
        <w:rPr>
          <w:rFonts w:hint="cs"/>
          <w:rtl/>
        </w:rPr>
        <w:t>«</w:t>
      </w:r>
      <w:r w:rsidRPr="00853DCC">
        <w:rPr>
          <w:rtl/>
        </w:rPr>
        <w:t>به دست خود خراب و به ذلت اسارت و عبودیت دیگران تسلیم می‌شویم». وی بار دیگر به تباین ذاتی میان تفکر دینی و دهری اشاره کرده، مظاهر فسق و فجور غربی</w:t>
      </w:r>
      <w:r w:rsidR="00C32994" w:rsidRPr="00853DCC">
        <w:rPr>
          <w:rtl/>
        </w:rPr>
        <w:t xml:space="preserve"> را که به صورت قانون درآمده است</w:t>
      </w:r>
      <w:r w:rsidR="00C32994" w:rsidRPr="00853DCC">
        <w:rPr>
          <w:rFonts w:hint="cs"/>
          <w:rtl/>
        </w:rPr>
        <w:t>،</w:t>
      </w:r>
      <w:r w:rsidRPr="00853DCC">
        <w:rPr>
          <w:rtl/>
        </w:rPr>
        <w:t xml:space="preserve"> در امتداد تفکر دهری ارزیابی می‌کند. وی در این اثر به شدت از حریت خواهی عصر جدید که از آن با عنوان حریت قاطرچموشی یاد کرده</w:t>
      </w:r>
      <w:r w:rsidR="00C32994" w:rsidRPr="00853DCC">
        <w:rPr>
          <w:rFonts w:hint="cs"/>
          <w:rtl/>
        </w:rPr>
        <w:t>،</w:t>
      </w:r>
      <w:r w:rsidRPr="00853DCC">
        <w:rPr>
          <w:rtl/>
        </w:rPr>
        <w:t xml:space="preserve"> انتقاد می‌کند.</w:t>
      </w:r>
    </w:p>
    <w:p w:rsidR="000631D9" w:rsidRPr="00853DCC" w:rsidRDefault="000631D9" w:rsidP="001970D5">
      <w:pPr>
        <w:pStyle w:val="a"/>
        <w:rPr>
          <w:rtl/>
        </w:rPr>
      </w:pPr>
      <w:r w:rsidRPr="00853DCC">
        <w:rPr>
          <w:rtl/>
        </w:rPr>
        <w:t>وی در کتاب دیگر خود با عنوان روح التمدن و هوی</w:t>
      </w:r>
      <w:r w:rsidR="00C427E4" w:rsidRPr="00853DCC">
        <w:rPr>
          <w:rtl/>
        </w:rPr>
        <w:t>ۀ</w:t>
      </w:r>
      <w:r w:rsidRPr="00853DCC">
        <w:rPr>
          <w:rtl/>
        </w:rPr>
        <w:t xml:space="preserve"> الاسلام که آن هم محصول همان سال 1296 ق است می‌کوشد تا نشان دهد دمکراسی اسلامی، از دمکراسی غربی بهتر است. «دمکراسی اسلامی به مراتب شتی، اتم و اکمل از دمکراسی ملل سایره است». وی با</w:t>
      </w:r>
      <w:r w:rsidR="00D70907" w:rsidRPr="00853DCC">
        <w:rPr>
          <w:rFonts w:hint="cs"/>
          <w:rtl/>
        </w:rPr>
        <w:t xml:space="preserve"> </w:t>
      </w:r>
      <w:r w:rsidRPr="00853DCC">
        <w:rPr>
          <w:rtl/>
        </w:rPr>
        <w:t>اشاره به جنگ استبداد و مشروطه می‌گوید که «در این جنگ مغلوبه و نهضت ملی، جسد مقدس اسلام را تیرباران کردند.» این کتاب، نوعی اندیش</w:t>
      </w:r>
      <w:r w:rsidR="00C427E4" w:rsidRPr="00853DCC">
        <w:rPr>
          <w:rtl/>
        </w:rPr>
        <w:t>ۀ</w:t>
      </w:r>
      <w:r w:rsidRPr="00853DCC">
        <w:rPr>
          <w:rtl/>
        </w:rPr>
        <w:t xml:space="preserve"> سیاسی نوین اسلامی را که می‌کوشد دمکراسی را در بطن اسلام و تاریخ دوره اسلامی جستجو کند، نشان می‌دهد. در عین حال، وی باورش این است که مشروطه در ایران محقق نشد و امروز «اسما</w:t>
      </w:r>
      <w:r w:rsidR="00D70907" w:rsidRPr="00853DCC">
        <w:rPr>
          <w:rFonts w:hint="cs"/>
          <w:rtl/>
        </w:rPr>
        <w:t>ً</w:t>
      </w:r>
      <w:r w:rsidRPr="00853DCC">
        <w:rPr>
          <w:rtl/>
        </w:rPr>
        <w:t xml:space="preserve"> مملکت مشروط است و عملا استبداد اجتماعی و هرج و مرج»</w:t>
      </w:r>
      <w:r w:rsidR="00D70907" w:rsidRPr="00853DCC">
        <w:rPr>
          <w:rFonts w:hint="cs"/>
          <w:rtl/>
        </w:rPr>
        <w:t>.</w:t>
      </w:r>
      <w:r w:rsidRPr="00853DCC">
        <w:rPr>
          <w:rtl/>
        </w:rPr>
        <w:t xml:space="preserve"> خرقانی امیدوار است که روزی سیاست اسلامی در ایران به اجرا درآید و برای همین تأکید می‌کند که «بشارت می‌دهم که سیاست اسلامی بالاخره در ایران معمول و مجری خواهد شد.» خرقانی در تنبیه هفتم، باز بر سیاسی بودن اسلا</w:t>
      </w:r>
      <w:r w:rsidR="00D70907" w:rsidRPr="00853DCC">
        <w:rPr>
          <w:rtl/>
        </w:rPr>
        <w:t>م تأکید کرده حفظ اسلام نوع</w:t>
      </w:r>
      <w:r w:rsidRPr="00853DCC">
        <w:rPr>
          <w:rtl/>
        </w:rPr>
        <w:t>ی را در گرو پیوند آن با سیاست می‌داند</w:t>
      </w:r>
      <w:r w:rsidR="00D70907" w:rsidRPr="00853DCC">
        <w:rPr>
          <w:rFonts w:hint="cs"/>
          <w:rtl/>
        </w:rPr>
        <w:t>.</w:t>
      </w:r>
      <w:r w:rsidRPr="00853DCC">
        <w:rPr>
          <w:rtl/>
        </w:rPr>
        <w:t xml:space="preserve"> این در حالی است که اسلام شخصی، امری فردی است</w:t>
      </w:r>
      <w:r w:rsidR="00D70907" w:rsidRPr="00853DCC">
        <w:rPr>
          <w:rFonts w:hint="cs"/>
          <w:rtl/>
        </w:rPr>
        <w:t>.</w:t>
      </w:r>
      <w:r w:rsidRPr="00853DCC">
        <w:rPr>
          <w:rtl/>
        </w:rPr>
        <w:t xml:space="preserve"> وی به نوعی به تهدید دولت پرداخته چنین اظهار می‌کند، در صورتی ک</w:t>
      </w:r>
      <w:r w:rsidR="00D70907" w:rsidRPr="00853DCC">
        <w:rPr>
          <w:rtl/>
        </w:rPr>
        <w:t>ه اسلام از حکومت و دولت جدا شود</w:t>
      </w:r>
      <w:r w:rsidRPr="00853DCC">
        <w:rPr>
          <w:rtl/>
        </w:rPr>
        <w:t xml:space="preserve"> «خون‌ها</w:t>
      </w:r>
      <w:r w:rsidR="00C028C0" w:rsidRPr="00853DCC">
        <w:rPr>
          <w:rFonts w:hint="cs"/>
          <w:rtl/>
        </w:rPr>
        <w:t>ی</w:t>
      </w:r>
      <w:r w:rsidRPr="00853DCC">
        <w:rPr>
          <w:rtl/>
        </w:rPr>
        <w:t xml:space="preserve"> گرم به عرص</w:t>
      </w:r>
      <w:r w:rsidR="00C427E4" w:rsidRPr="00853DCC">
        <w:rPr>
          <w:rtl/>
        </w:rPr>
        <w:t>ۀ</w:t>
      </w:r>
      <w:r w:rsidRPr="00853DCC">
        <w:rPr>
          <w:rtl/>
        </w:rPr>
        <w:t xml:space="preserve"> گلگون جهاد دینی ریخته</w:t>
      </w:r>
      <w:r w:rsidR="00C028C0" w:rsidRPr="00853DCC">
        <w:rPr>
          <w:rFonts w:hint="cs"/>
          <w:rtl/>
        </w:rPr>
        <w:t>،</w:t>
      </w:r>
      <w:r w:rsidRPr="00853DCC">
        <w:rPr>
          <w:rtl/>
        </w:rPr>
        <w:t xml:space="preserve"> فدائیان اسلام برانگیخته می‌شوند».</w:t>
      </w:r>
      <w:r w:rsidRPr="00853DCC">
        <w:rPr>
          <w:rStyle w:val="FootnoteReference"/>
          <w:rtl/>
        </w:rPr>
        <w:footnoteReference w:id="3021"/>
      </w:r>
      <w:r w:rsidR="00C028C0" w:rsidRPr="00853DCC">
        <w:rPr>
          <w:rtl/>
        </w:rPr>
        <w:t xml:space="preserve"> در این عبارت</w:t>
      </w:r>
      <w:r w:rsidRPr="00853DCC">
        <w:rPr>
          <w:rtl/>
        </w:rPr>
        <w:t xml:space="preserve"> شگفت</w:t>
      </w:r>
      <w:r w:rsidR="00C028C0" w:rsidRPr="00853DCC">
        <w:rPr>
          <w:rFonts w:hint="cs"/>
          <w:rtl/>
        </w:rPr>
        <w:t>،</w:t>
      </w:r>
      <w:r w:rsidRPr="00853DCC">
        <w:rPr>
          <w:rtl/>
        </w:rPr>
        <w:t xml:space="preserve"> عنوان «فدائیان اسلام» و تحولاتی </w:t>
      </w:r>
      <w:r w:rsidR="00C028C0" w:rsidRPr="00853DCC">
        <w:rPr>
          <w:rFonts w:hint="cs"/>
          <w:rtl/>
        </w:rPr>
        <w:t xml:space="preserve">که </w:t>
      </w:r>
      <w:r w:rsidRPr="00853DCC">
        <w:rPr>
          <w:rtl/>
        </w:rPr>
        <w:t>بعدها صورت گرفت، به این صراحت مورد اشاره قرار گرفته است.</w:t>
      </w:r>
    </w:p>
    <w:p w:rsidR="000631D9" w:rsidRPr="00853DCC" w:rsidRDefault="000631D9" w:rsidP="001970D5">
      <w:pPr>
        <w:pStyle w:val="a"/>
        <w:rPr>
          <w:rtl/>
        </w:rPr>
      </w:pPr>
      <w:r w:rsidRPr="00853DCC">
        <w:rPr>
          <w:rtl/>
        </w:rPr>
        <w:t xml:space="preserve">خرقانی رساله‌ای هم با عنوان </w:t>
      </w:r>
      <w:r w:rsidR="00C028C0" w:rsidRPr="00853DCC">
        <w:rPr>
          <w:rFonts w:hint="cs"/>
          <w:rtl/>
        </w:rPr>
        <w:t>(</w:t>
      </w:r>
      <w:r w:rsidRPr="00853DCC">
        <w:rPr>
          <w:rtl/>
        </w:rPr>
        <w:t>رسال</w:t>
      </w:r>
      <w:r w:rsidR="00C427E4" w:rsidRPr="00853DCC">
        <w:rPr>
          <w:rtl/>
        </w:rPr>
        <w:t>ۀ</w:t>
      </w:r>
      <w:r w:rsidRPr="00853DCC">
        <w:rPr>
          <w:rtl/>
        </w:rPr>
        <w:t xml:space="preserve"> تنقید مقاله دارو</w:t>
      </w:r>
      <w:r w:rsidR="00C028C0" w:rsidRPr="00853DCC">
        <w:rPr>
          <w:rFonts w:hint="cs"/>
          <w:rtl/>
        </w:rPr>
        <w:t>ی</w:t>
      </w:r>
      <w:r w:rsidRPr="00853DCC">
        <w:rPr>
          <w:rtl/>
        </w:rPr>
        <w:t>نیستها</w:t>
      </w:r>
      <w:r w:rsidR="00C028C0" w:rsidRPr="00853DCC">
        <w:rPr>
          <w:rFonts w:hint="cs"/>
          <w:rtl/>
        </w:rPr>
        <w:t>)</w:t>
      </w:r>
      <w:r w:rsidRPr="00853DCC">
        <w:rPr>
          <w:rtl/>
        </w:rPr>
        <w:t xml:space="preserve"> بر ضد عقاید دا</w:t>
      </w:r>
      <w:r w:rsidR="00C028C0" w:rsidRPr="00853DCC">
        <w:rPr>
          <w:rtl/>
        </w:rPr>
        <w:t>روینیست‌ها نگاشت که به سال 1299</w:t>
      </w:r>
      <w:r w:rsidRPr="00853DCC">
        <w:rPr>
          <w:rtl/>
        </w:rPr>
        <w:t>ش به چاپ رسید. وی در کتاب تنقید قوانین عدلیه از تغییراتی که در قانون عدلیه جدید صورت گرفته به شدت انتقاد کرد و خود در رسال</w:t>
      </w:r>
      <w:r w:rsidR="00C427E4" w:rsidRPr="00853DCC">
        <w:rPr>
          <w:rtl/>
        </w:rPr>
        <w:t>ۀ</w:t>
      </w:r>
      <w:r w:rsidRPr="00853DCC">
        <w:rPr>
          <w:rtl/>
        </w:rPr>
        <w:t xml:space="preserve"> مقدسه قضا و شهادات و محاکما</w:t>
      </w:r>
      <w:r w:rsidR="00C028C0" w:rsidRPr="00853DCC">
        <w:rPr>
          <w:rFonts w:hint="cs"/>
          <w:rtl/>
        </w:rPr>
        <w:t>ت</w:t>
      </w:r>
      <w:r w:rsidRPr="00853DCC">
        <w:rPr>
          <w:rtl/>
        </w:rPr>
        <w:t xml:space="preserve"> حقوقی ابدی اسلامی</w:t>
      </w:r>
      <w:r w:rsidR="00C028C0" w:rsidRPr="00853DCC">
        <w:rPr>
          <w:rFonts w:hint="cs"/>
          <w:rtl/>
        </w:rPr>
        <w:t>،</w:t>
      </w:r>
      <w:r w:rsidRPr="00853DCC">
        <w:rPr>
          <w:rtl/>
        </w:rPr>
        <w:t xml:space="preserve"> تلاش نمود تا نظام حقوقی جدیدی را بر مبنای دستورات فقهی ـ قضائی مدون کند. یکی از شاخص‌ترین و در واقع آخرین اثر وی که پس از مرگش به کو</w:t>
      </w:r>
      <w:r w:rsidR="00C028C0" w:rsidRPr="00853DCC">
        <w:rPr>
          <w:rtl/>
        </w:rPr>
        <w:t>شش آیت الله طالقانی به چاپ رسید</w:t>
      </w:r>
      <w:r w:rsidR="00C028C0" w:rsidRPr="00853DCC">
        <w:rPr>
          <w:rFonts w:hint="cs"/>
          <w:rtl/>
        </w:rPr>
        <w:t>،</w:t>
      </w:r>
      <w:r w:rsidRPr="00853DCC">
        <w:rPr>
          <w:rtl/>
        </w:rPr>
        <w:t xml:space="preserve"> کتاب محو </w:t>
      </w:r>
      <w:r w:rsidRPr="00853DCC">
        <w:rPr>
          <w:rtl/>
        </w:rPr>
        <w:lastRenderedPageBreak/>
        <w:t>الموهوم و ص</w:t>
      </w:r>
      <w:r w:rsidR="00C028C0" w:rsidRPr="00853DCC">
        <w:rPr>
          <w:rFonts w:hint="cs"/>
          <w:rtl/>
        </w:rPr>
        <w:t>ح</w:t>
      </w:r>
      <w:r w:rsidRPr="00853DCC">
        <w:rPr>
          <w:rtl/>
        </w:rPr>
        <w:t xml:space="preserve">و المعلوم وی است که در سال 1339 چاپ شد. پیش از آن هم کتابی با عنوان محو الموهوم از شریعت سنگلجی چاپ شده بود. وی افکار نوگرایانه خود را که مشابهت زیادی با برخی از افکار شریعت سنگلجی دارد، در این کتاب به نمایش گذاشت. وی در این دوره، تحت تأثیر گرایش اصلاحی رضاشاهی است که دامن بسیاری را گرفته بود. بیشتر این انتقادها به </w:t>
      </w:r>
      <w:r w:rsidR="00C028C0" w:rsidRPr="00853DCC">
        <w:rPr>
          <w:rtl/>
        </w:rPr>
        <w:t>نوعی به نقد تشیع و دیدگاه آن بر</w:t>
      </w:r>
      <w:r w:rsidRPr="00853DCC">
        <w:rPr>
          <w:rtl/>
        </w:rPr>
        <w:t>می‌گشت</w:t>
      </w:r>
      <w:r w:rsidR="00C028C0" w:rsidRPr="00853DCC">
        <w:rPr>
          <w:rFonts w:hint="cs"/>
          <w:rtl/>
        </w:rPr>
        <w:t>.</w:t>
      </w:r>
      <w:r w:rsidRPr="00853DCC">
        <w:rPr>
          <w:rtl/>
        </w:rPr>
        <w:t xml:space="preserve"> وی که هدفش در این اثر «بیان سبب تنزل و انحطاط مسلمین است</w:t>
      </w:r>
      <w:r w:rsidR="00C028C0" w:rsidRPr="00853DCC">
        <w:rPr>
          <w:rFonts w:hint="cs"/>
          <w:rtl/>
        </w:rPr>
        <w:t>،</w:t>
      </w:r>
      <w:r w:rsidRPr="00853DCC">
        <w:rPr>
          <w:rtl/>
        </w:rPr>
        <w:t xml:space="preserve"> عملا کوشیده است که کلیت جامع</w:t>
      </w:r>
      <w:r w:rsidR="00C427E4" w:rsidRPr="00853DCC">
        <w:rPr>
          <w:rtl/>
        </w:rPr>
        <w:t>ۀ</w:t>
      </w:r>
      <w:r w:rsidRPr="00853DCC">
        <w:rPr>
          <w:rtl/>
        </w:rPr>
        <w:t xml:space="preserve"> اسلامی را از دیدگاه انتقادی، مورد بررسی قرار دهد</w:t>
      </w:r>
      <w:r w:rsidR="00C028C0" w:rsidRPr="00853DCC">
        <w:rPr>
          <w:rFonts w:hint="cs"/>
          <w:rtl/>
        </w:rPr>
        <w:t>.</w:t>
      </w:r>
      <w:r w:rsidRPr="00853DCC">
        <w:rPr>
          <w:rtl/>
        </w:rPr>
        <w:t xml:space="preserve"> گرچه نظام کتاب، نظامی پراکنده و نامنظم است. وی که شیفته دور</w:t>
      </w:r>
      <w:r w:rsidR="00C427E4" w:rsidRPr="00853DCC">
        <w:rPr>
          <w:rtl/>
        </w:rPr>
        <w:t>ۀ</w:t>
      </w:r>
      <w:r w:rsidRPr="00853DCC">
        <w:rPr>
          <w:rtl/>
        </w:rPr>
        <w:t>‌ چهل سال</w:t>
      </w:r>
      <w:r w:rsidR="00C427E4" w:rsidRPr="00853DCC">
        <w:rPr>
          <w:rtl/>
        </w:rPr>
        <w:t>ۀ</w:t>
      </w:r>
      <w:r w:rsidRPr="00853DCC">
        <w:rPr>
          <w:rtl/>
        </w:rPr>
        <w:t xml:space="preserve"> نخست هجری است،‌</w:t>
      </w:r>
      <w:r w:rsidR="007D0D30" w:rsidRPr="00853DCC">
        <w:rPr>
          <w:rFonts w:hint="cs"/>
          <w:rtl/>
        </w:rPr>
        <w:t xml:space="preserve"> </w:t>
      </w:r>
      <w:r w:rsidRPr="00853DCC">
        <w:rPr>
          <w:rtl/>
        </w:rPr>
        <w:t>عامل مهم در انحطاط مسلمین را «ترک عمل به سیاسات مقرر</w:t>
      </w:r>
      <w:r w:rsidR="00C427E4" w:rsidRPr="00853DCC">
        <w:rPr>
          <w:rtl/>
        </w:rPr>
        <w:t>ۀ</w:t>
      </w:r>
      <w:r w:rsidRPr="00853DCC">
        <w:rPr>
          <w:rtl/>
        </w:rPr>
        <w:t xml:space="preserve"> اسلام» می‌داند و الگوی قابل تقلید را همان چهل سال نخست اسلام می‌داند.</w:t>
      </w:r>
    </w:p>
    <w:p w:rsidR="000631D9" w:rsidRPr="00853DCC" w:rsidRDefault="000631D9" w:rsidP="001970D5">
      <w:pPr>
        <w:pStyle w:val="a"/>
        <w:rPr>
          <w:rtl/>
        </w:rPr>
      </w:pPr>
      <w:r w:rsidRPr="00853DCC">
        <w:rPr>
          <w:rtl/>
        </w:rPr>
        <w:t>خرقانی با توجه به نشر افکار مادی، ب</w:t>
      </w:r>
      <w:r w:rsidR="007D0D30" w:rsidRPr="00853DCC">
        <w:rPr>
          <w:rtl/>
        </w:rPr>
        <w:t>ه علما هشدار می‌دهد که دیگر نمی</w:t>
      </w:r>
      <w:r w:rsidR="007D0D30" w:rsidRPr="00853DCC">
        <w:rPr>
          <w:rFonts w:hint="cs"/>
          <w:rtl/>
        </w:rPr>
        <w:t>‌</w:t>
      </w:r>
      <w:r w:rsidRPr="00853DCC">
        <w:rPr>
          <w:rtl/>
        </w:rPr>
        <w:t>توان با ص</w:t>
      </w:r>
      <w:r w:rsidR="007D0D30" w:rsidRPr="00853DCC">
        <w:rPr>
          <w:rFonts w:hint="cs"/>
          <w:rtl/>
        </w:rPr>
        <w:t>ِ</w:t>
      </w:r>
      <w:r w:rsidRPr="00853DCC">
        <w:rPr>
          <w:rtl/>
        </w:rPr>
        <w:t>رف مسأله تعبد</w:t>
      </w:r>
      <w:r w:rsidR="007D0D30" w:rsidRPr="00853DCC">
        <w:rPr>
          <w:rFonts w:hint="cs"/>
          <w:rtl/>
        </w:rPr>
        <w:t xml:space="preserve">، </w:t>
      </w:r>
      <w:r w:rsidRPr="00853DCC">
        <w:rPr>
          <w:rtl/>
        </w:rPr>
        <w:t xml:space="preserve">دین را نگاه داشت. امروز «با اکتشافات خارق العاده» ملزم هستیم تا«برهان و دلیل احکام صادره را به نوع بشر بفهمانیم و تعبیر </w:t>
      </w:r>
      <w:r w:rsidR="007D0D30" w:rsidRPr="00853DCC">
        <w:rPr>
          <w:rFonts w:hint="cs"/>
          <w:rtl/>
        </w:rPr>
        <w:t>به</w:t>
      </w:r>
      <w:r w:rsidRPr="00853DCC">
        <w:rPr>
          <w:rtl/>
        </w:rPr>
        <w:t xml:space="preserve"> تعب</w:t>
      </w:r>
      <w:r w:rsidR="007D0D30" w:rsidRPr="00853DCC">
        <w:rPr>
          <w:rFonts w:hint="cs"/>
          <w:rtl/>
        </w:rPr>
        <w:t>ّ</w:t>
      </w:r>
      <w:r w:rsidRPr="00853DCC">
        <w:rPr>
          <w:rtl/>
        </w:rPr>
        <w:t>د در شرعیات کافی در اثبات و ترویج آنها نخواهد بود».</w:t>
      </w:r>
      <w:r w:rsidRPr="00853DCC">
        <w:rPr>
          <w:rStyle w:val="FootnoteReference"/>
          <w:rtl/>
        </w:rPr>
        <w:footnoteReference w:id="3022"/>
      </w:r>
      <w:r w:rsidR="007D0D30" w:rsidRPr="00853DCC">
        <w:rPr>
          <w:rtl/>
        </w:rPr>
        <w:t xml:space="preserve"> وی در زمین</w:t>
      </w:r>
      <w:r w:rsidR="00C427E4" w:rsidRPr="00853DCC">
        <w:rPr>
          <w:rtl/>
        </w:rPr>
        <w:t>ۀ</w:t>
      </w:r>
      <w:r w:rsidR="007D0D30" w:rsidRPr="00853DCC">
        <w:rPr>
          <w:rtl/>
        </w:rPr>
        <w:t xml:space="preserve"> انح</w:t>
      </w:r>
      <w:r w:rsidRPr="00853DCC">
        <w:rPr>
          <w:rtl/>
        </w:rPr>
        <w:t xml:space="preserve">طاط معتقد است که علما نقش مهمی در این انحطاط داشته و عامل آن، همراهی آنان با سلاطین و نیز اختلافات داخلی و تشتت فکری است که در میان «تشیع اثنا عشری از مجتهد و اخباری و کشفی </w:t>
      </w:r>
      <w:r w:rsidR="007D0D30" w:rsidRPr="00853DCC">
        <w:rPr>
          <w:rFonts w:hint="cs"/>
          <w:rtl/>
        </w:rPr>
        <w:t>و</w:t>
      </w:r>
      <w:r w:rsidRPr="00853DCC">
        <w:rPr>
          <w:rtl/>
        </w:rPr>
        <w:t xml:space="preserve"> شیخی و عرفاء و حکماء» پدید آمده است. وی در این اث</w:t>
      </w:r>
      <w:r w:rsidR="007D0D30" w:rsidRPr="00853DCC">
        <w:rPr>
          <w:rtl/>
        </w:rPr>
        <w:t>ر از نوعی جمهوری اسلامی دفاع می</w:t>
      </w:r>
      <w:r w:rsidR="007D0D30" w:rsidRPr="00853DCC">
        <w:rPr>
          <w:rFonts w:hint="cs"/>
          <w:rtl/>
        </w:rPr>
        <w:t>‌</w:t>
      </w:r>
      <w:r w:rsidRPr="00853DCC">
        <w:rPr>
          <w:rtl/>
        </w:rPr>
        <w:t>کند که البته با جمهوریت سایر ملل متفاوت است و در آن «عمده دیانت و خداپرستی و مساوات دینی و آخرت» حضور دارد نه «صرف انتخاب رئیس جمهور و ترقی مملکت» با حفظ اعتقاد به دهریت و مادیت</w:t>
      </w:r>
      <w:r w:rsidR="007D0D30" w:rsidRPr="00853DCC">
        <w:rPr>
          <w:rFonts w:hint="cs"/>
          <w:rtl/>
        </w:rPr>
        <w:t>.</w:t>
      </w:r>
      <w:r w:rsidRPr="00853DCC">
        <w:rPr>
          <w:rStyle w:val="FootnoteReference"/>
          <w:rtl/>
        </w:rPr>
        <w:footnoteReference w:id="3023"/>
      </w:r>
      <w:r w:rsidRPr="00853DCC">
        <w:rPr>
          <w:rtl/>
        </w:rPr>
        <w:t xml:space="preserve"> وی برای نشان دادن درستی جمهوریت، چ</w:t>
      </w:r>
      <w:r w:rsidR="007D0D30" w:rsidRPr="00853DCC">
        <w:rPr>
          <w:rtl/>
        </w:rPr>
        <w:t>اره‌ای نمی</w:t>
      </w:r>
      <w:r w:rsidR="007D0D30" w:rsidRPr="00853DCC">
        <w:rPr>
          <w:rFonts w:hint="cs"/>
          <w:rtl/>
        </w:rPr>
        <w:t>‌</w:t>
      </w:r>
      <w:r w:rsidRPr="00853DCC">
        <w:rPr>
          <w:rtl/>
        </w:rPr>
        <w:t>بیند جز آن که نظریه امامت شیعی را به مقدار زیادی کنار ب</w:t>
      </w:r>
      <w:r w:rsidR="007D0D30" w:rsidRPr="00853DCC">
        <w:rPr>
          <w:rtl/>
        </w:rPr>
        <w:t>گذارد. این کار را با تفسیر اولی</w:t>
      </w:r>
      <w:r w:rsidR="007D0D30" w:rsidRPr="00853DCC">
        <w:rPr>
          <w:rFonts w:hint="cs"/>
          <w:rtl/>
        </w:rPr>
        <w:t>‌</w:t>
      </w:r>
      <w:r w:rsidRPr="00853DCC">
        <w:rPr>
          <w:rtl/>
        </w:rPr>
        <w:t>الامر به رئیس جمهور و نیز تردید در دلالت غدیر</w:t>
      </w:r>
      <w:r w:rsidR="007D0D30" w:rsidRPr="00853DCC">
        <w:rPr>
          <w:rFonts w:hint="cs"/>
          <w:rtl/>
        </w:rPr>
        <w:t>،</w:t>
      </w:r>
      <w:r w:rsidRPr="00853DCC">
        <w:rPr>
          <w:rtl/>
        </w:rPr>
        <w:t xml:space="preserve"> که البته با پراکنده‌گویی‌های دیگر همراه است</w:t>
      </w:r>
      <w:r w:rsidR="007D0D30" w:rsidRPr="00853DCC">
        <w:rPr>
          <w:rFonts w:hint="cs"/>
          <w:rtl/>
        </w:rPr>
        <w:t>،</w:t>
      </w:r>
      <w:r w:rsidRPr="00853DCC">
        <w:rPr>
          <w:rtl/>
        </w:rPr>
        <w:t xml:space="preserve"> دنبال می‌کند</w:t>
      </w:r>
      <w:r w:rsidR="007D0D30" w:rsidRPr="00853DCC">
        <w:rPr>
          <w:rFonts w:hint="cs"/>
          <w:rtl/>
        </w:rPr>
        <w:t>.</w:t>
      </w:r>
      <w:r w:rsidRPr="00853DCC">
        <w:rPr>
          <w:rtl/>
        </w:rPr>
        <w:t xml:space="preserve"> خرقانی درباره اولوالامر می‌گوید علما می بایست صفات اول</w:t>
      </w:r>
      <w:r w:rsidR="00F05C4F" w:rsidRPr="00853DCC">
        <w:rPr>
          <w:rtl/>
        </w:rPr>
        <w:t>والامر را برای مردم بیان کنند</w:t>
      </w:r>
      <w:r w:rsidRPr="00853DCC">
        <w:rPr>
          <w:rtl/>
        </w:rPr>
        <w:t xml:space="preserve"> و مردم مصداق آن را انتخاب کنند.« اسلام ملک الملوک ندارد اسلام مجری احکام لازم دارد».</w:t>
      </w:r>
      <w:r w:rsidRPr="00853DCC">
        <w:rPr>
          <w:rStyle w:val="FootnoteReference"/>
          <w:rtl/>
        </w:rPr>
        <w:footnoteReference w:id="3024"/>
      </w:r>
      <w:r w:rsidRPr="00853DCC">
        <w:rPr>
          <w:rtl/>
        </w:rPr>
        <w:t xml:space="preserve"> وی همزمان با اعتقادش به نوعی نوگرایی از مشروطه و پیامدهای آن در عرصه‌های مختلف، به ویژه همسوئی</w:t>
      </w:r>
      <w:r w:rsidR="00F05C4F" w:rsidRPr="00853DCC">
        <w:rPr>
          <w:rFonts w:hint="cs"/>
          <w:rtl/>
        </w:rPr>
        <w:t>‌ا</w:t>
      </w:r>
      <w:r w:rsidRPr="00853DCC">
        <w:rPr>
          <w:rtl/>
        </w:rPr>
        <w:t>ش با حرکت الحاد جهانی نگران است: «اعجب از همه</w:t>
      </w:r>
      <w:r w:rsidR="00F05C4F" w:rsidRPr="00853DCC">
        <w:rPr>
          <w:rFonts w:hint="cs"/>
          <w:rtl/>
        </w:rPr>
        <w:t>،</w:t>
      </w:r>
      <w:r w:rsidR="00F05C4F" w:rsidRPr="00853DCC">
        <w:rPr>
          <w:rtl/>
        </w:rPr>
        <w:t xml:space="preserve"> دور</w:t>
      </w:r>
      <w:r w:rsidR="00C427E4" w:rsidRPr="00853DCC">
        <w:rPr>
          <w:rFonts w:hint="cs"/>
          <w:rtl/>
        </w:rPr>
        <w:t>ۀ</w:t>
      </w:r>
      <w:r w:rsidRPr="00853DCC">
        <w:rPr>
          <w:rtl/>
        </w:rPr>
        <w:t xml:space="preserve"> مشروطه و مستبد یعنی دوره قرن طلایی و مادیین و قرن عقوب</w:t>
      </w:r>
      <w:r w:rsidR="00F05C4F" w:rsidRPr="00853DCC">
        <w:rPr>
          <w:rtl/>
        </w:rPr>
        <w:t xml:space="preserve">ت و شکنجه </w:t>
      </w:r>
      <w:r w:rsidR="00F05C4F" w:rsidRPr="00853DCC">
        <w:rPr>
          <w:rtl/>
        </w:rPr>
        <w:lastRenderedPageBreak/>
        <w:t xml:space="preserve">الهیین، وقتی که دسته </w:t>
      </w:r>
      <w:r w:rsidRPr="00853DCC">
        <w:rPr>
          <w:rtl/>
        </w:rPr>
        <w:t>هوچی،</w:t>
      </w:r>
      <w:r w:rsidR="00F05C4F" w:rsidRPr="00853DCC">
        <w:rPr>
          <w:rFonts w:hint="cs"/>
          <w:rtl/>
        </w:rPr>
        <w:t xml:space="preserve"> </w:t>
      </w:r>
      <w:r w:rsidRPr="00853DCC">
        <w:rPr>
          <w:rtl/>
        </w:rPr>
        <w:t>‌های و هوی اندازهای حیوانی خصلت و بهیمی مرتبت، بوق‌ه</w:t>
      </w:r>
      <w:r w:rsidR="00F05C4F" w:rsidRPr="00853DCC">
        <w:rPr>
          <w:rtl/>
        </w:rPr>
        <w:t>ای نسخ ادیان را سر بازارها زدند</w:t>
      </w:r>
      <w:r w:rsidR="00F05C4F" w:rsidRPr="00853DCC">
        <w:rPr>
          <w:rFonts w:hint="cs"/>
          <w:rtl/>
        </w:rPr>
        <w:t>،</w:t>
      </w:r>
      <w:r w:rsidRPr="00853DCC">
        <w:rPr>
          <w:rtl/>
        </w:rPr>
        <w:t xml:space="preserve"> مشروطیت را اعلان و سرنای اجانب به گوش متدینین جن زده رسانیدند</w:t>
      </w:r>
      <w:r w:rsidR="00F05C4F" w:rsidRPr="00853DCC">
        <w:rPr>
          <w:rFonts w:hint="cs"/>
          <w:rtl/>
        </w:rPr>
        <w:t>،</w:t>
      </w:r>
      <w:r w:rsidRPr="00853DCC">
        <w:rPr>
          <w:rtl/>
        </w:rPr>
        <w:t xml:space="preserve"> آن بی‌چاره‌ه</w:t>
      </w:r>
      <w:r w:rsidR="00F05C4F" w:rsidRPr="00853DCC">
        <w:rPr>
          <w:rtl/>
        </w:rPr>
        <w:t>ای سرگیجه فورا دو دسته شدند</w:t>
      </w:r>
      <w:r w:rsidR="00F05C4F" w:rsidRPr="00853DCC">
        <w:rPr>
          <w:rFonts w:hint="cs"/>
          <w:rtl/>
        </w:rPr>
        <w:t>؛</w:t>
      </w:r>
      <w:r w:rsidRPr="00853DCC">
        <w:rPr>
          <w:rtl/>
        </w:rPr>
        <w:t xml:space="preserve"> دسته‌ای کرنای استبداد را در میدان‌ها و بازارها به صورت اعلی دمیدند که از مسلک خودمختاری سابق دست نمی‌کشیم.</w:t>
      </w:r>
      <w:r w:rsidR="00F05C4F" w:rsidRPr="00853DCC">
        <w:rPr>
          <w:rFonts w:hint="cs"/>
          <w:rtl/>
        </w:rPr>
        <w:t xml:space="preserve"> </w:t>
      </w:r>
      <w:r w:rsidRPr="00853DCC">
        <w:rPr>
          <w:rtl/>
        </w:rPr>
        <w:t>دسته‌ای تبعیت دولت صنعتگر مغرب را (و) ترقی صنایع و ثروت آنها را عنوان کرده به نواختن موسیقی جدید اشتغال یافتند. ملت زرقی و برقی ایران را مانن</w:t>
      </w:r>
      <w:r w:rsidR="00BB1AFB" w:rsidRPr="00853DCC">
        <w:rPr>
          <w:rtl/>
        </w:rPr>
        <w:t>د شتر مست، منیاتزم کرده تا به خ</w:t>
      </w:r>
      <w:r w:rsidRPr="00853DCC">
        <w:rPr>
          <w:rtl/>
        </w:rPr>
        <w:t>ون دوستان و مال نیازمندان، فداکاری در راه مشروطیت کردند تا شد آنچه شد.»</w:t>
      </w:r>
    </w:p>
    <w:p w:rsidR="000631D9" w:rsidRPr="00853DCC" w:rsidRDefault="000631D9" w:rsidP="001970D5">
      <w:pPr>
        <w:pStyle w:val="a"/>
        <w:rPr>
          <w:rtl/>
        </w:rPr>
      </w:pPr>
      <w:r w:rsidRPr="00853DCC">
        <w:rPr>
          <w:rtl/>
        </w:rPr>
        <w:t>محو الموهوم یکی از آثار قابل بررسی این دوره است، نه از آن جهت که تأثیری در افکار بعدی گذاشته،</w:t>
      </w:r>
      <w:r w:rsidR="00BB1AFB" w:rsidRPr="00853DCC">
        <w:rPr>
          <w:rFonts w:hint="cs"/>
          <w:rtl/>
        </w:rPr>
        <w:t xml:space="preserve"> </w:t>
      </w:r>
      <w:r w:rsidRPr="00853DCC">
        <w:rPr>
          <w:rtl/>
        </w:rPr>
        <w:t xml:space="preserve">بلکه بیش از آن به معنای آینه‌ای </w:t>
      </w:r>
      <w:r w:rsidR="00BB1AFB" w:rsidRPr="00853DCC">
        <w:rPr>
          <w:rFonts w:hint="cs"/>
          <w:rtl/>
        </w:rPr>
        <w:t xml:space="preserve">است </w:t>
      </w:r>
      <w:r w:rsidRPr="00853DCC">
        <w:rPr>
          <w:rtl/>
        </w:rPr>
        <w:t>که می‌توان جنبه‌های سیاسی شدن اسلام، تأثیر جنبه‌های مختلف نوگرایی در فکر دینی و همزمان</w:t>
      </w:r>
      <w:r w:rsidR="00BB1AFB" w:rsidRPr="00853DCC">
        <w:rPr>
          <w:rFonts w:hint="cs"/>
          <w:rtl/>
        </w:rPr>
        <w:t>،</w:t>
      </w:r>
      <w:r w:rsidRPr="00853DCC">
        <w:rPr>
          <w:rtl/>
        </w:rPr>
        <w:t xml:space="preserve"> ظهور اندیشه سیاسی جدیدی در اسلام برای پدید آوردن نوعی جمهوری اسلامی را </w:t>
      </w:r>
      <w:r w:rsidR="00BB1AFB" w:rsidRPr="00853DCC">
        <w:rPr>
          <w:rFonts w:hint="cs"/>
          <w:rtl/>
        </w:rPr>
        <w:t xml:space="preserve">در آن </w:t>
      </w:r>
      <w:r w:rsidRPr="00853DCC">
        <w:rPr>
          <w:rtl/>
        </w:rPr>
        <w:t>ملاحظه کرد.</w:t>
      </w:r>
    </w:p>
    <w:p w:rsidR="000631D9" w:rsidRPr="00853DCC" w:rsidRDefault="000631D9" w:rsidP="001970D5">
      <w:pPr>
        <w:pStyle w:val="a"/>
        <w:rPr>
          <w:rtl/>
        </w:rPr>
      </w:pPr>
      <w:r w:rsidRPr="00853DCC">
        <w:rPr>
          <w:rtl/>
        </w:rPr>
        <w:t>تئوریسین‌های رژیم پهلوی، بر این باور بودند که این حرکت اصلاحی، در امتداد مواضعی است که دولت رضاخان برای تفکیک دین از سیاست و از بین بردن شعایر مذهبی که آنها را خرافه می‌نامید، برداشته است. در نوع این حرکت‌ها، حملاتی به روحانیت سنتی وحتی مرجعیت شیعه صورت می‌گرفت. به همین دلیل،</w:t>
      </w:r>
      <w:r w:rsidR="00BB1AFB" w:rsidRPr="00853DCC">
        <w:rPr>
          <w:rFonts w:hint="cs"/>
          <w:rtl/>
        </w:rPr>
        <w:t xml:space="preserve"> </w:t>
      </w:r>
      <w:r w:rsidRPr="00853DCC">
        <w:rPr>
          <w:rtl/>
        </w:rPr>
        <w:t>‌پسند دولت رضاخانی واقع می‌شد</w:t>
      </w:r>
      <w:r w:rsidR="00BB1AFB" w:rsidRPr="00853DCC">
        <w:rPr>
          <w:rFonts w:hint="cs"/>
          <w:rtl/>
        </w:rPr>
        <w:t>.</w:t>
      </w:r>
      <w:r w:rsidRPr="00853DCC">
        <w:rPr>
          <w:rtl/>
        </w:rPr>
        <w:t xml:space="preserve"> متقابلا این افراد نیز مدافع رضاشاه و سیاست‌های وی بودند که نمونه‌اش را در کتاب اسرار هزار ساله مشاهده می‌کنیم. بعدها مارکسیست‌ها نیز به طور پنهانی، حمله بر ضد روحانیون را آغاز کردند و در قالب‌های مختلف، شروع به ناسزاگویی کردند. از جمله کتابی با عنوان نگهبانان سحر و افسوس در نقد روحانیت چاپ شد که شایع بود توده‌ای‌ها آن را منتشر کرده‌اند. در این کتاب</w:t>
      </w:r>
      <w:r w:rsidR="00CB0010" w:rsidRPr="00853DCC">
        <w:rPr>
          <w:rtl/>
        </w:rPr>
        <w:t>، حملات به روحانیت، به شدیدترین</w:t>
      </w:r>
      <w:r w:rsidRPr="00853DCC">
        <w:rPr>
          <w:rtl/>
        </w:rPr>
        <w:t xml:space="preserve"> وجه ممکن صورت گرفته بود.</w:t>
      </w:r>
      <w:r w:rsidRPr="00853DCC">
        <w:rPr>
          <w:rStyle w:val="FootnoteReference"/>
          <w:rtl/>
        </w:rPr>
        <w:footnoteReference w:id="3025"/>
      </w:r>
    </w:p>
    <w:p w:rsidR="000631D9" w:rsidRPr="00853DCC" w:rsidRDefault="000631D9" w:rsidP="001970D5">
      <w:pPr>
        <w:pStyle w:val="a"/>
        <w:rPr>
          <w:rtl/>
        </w:rPr>
      </w:pPr>
      <w:r w:rsidRPr="00853DCC">
        <w:rPr>
          <w:rtl/>
        </w:rPr>
        <w:lastRenderedPageBreak/>
        <w:t>اصولا حرکت‌هایی که در پوشش مبازه با خرافه از میان روحانیون بر می‌خواست، صرف نظر از موضع انتقادی‌شان نسبت به مذهب، و شدت و ضعف آن، و حتی درستی برخی از مطالب آنها که در نهایت می‌‌توانست مورد تأیید روحانیون تحصیل کرده و مراجع تقلید هم باشد، حرکت‌هایی جدای از مشی مرجعیت بود. این افراد، گاه با توجه به موقعیت علمی اجتماعی خود، روحانیونی را نیز در دامن خود پرورش داده و گهگاه طلابی که از قم و نجف بیرون آمده و در تهران و سایر شهرها اقامت می‌گزیدند، به حرکت‌ها می‌پیوستند. حرکت یاد شده، همچنان در ایران ادامه یافت و هیچگاه حاضر به پذیرش مراجعه به مرجعیت دینی که در نجف یا قم استقرار داشت، نشد. به همین دلیل، مقبولیت عمومی نیز نیافت. گرچه برخی از آرای آنان به تدریج همزمان با توسعه تجدد و فشار افکار عمومی، زمین</w:t>
      </w:r>
      <w:r w:rsidR="00C427E4" w:rsidRPr="00853DCC">
        <w:rPr>
          <w:rtl/>
        </w:rPr>
        <w:t>ۀ</w:t>
      </w:r>
      <w:r w:rsidRPr="00853DCC">
        <w:rPr>
          <w:rtl/>
        </w:rPr>
        <w:t xml:space="preserve"> مقبولیت بیشتری به دست آورد.</w:t>
      </w:r>
    </w:p>
    <w:p w:rsidR="000631D9" w:rsidRPr="00853DCC" w:rsidRDefault="000631D9" w:rsidP="002A5766">
      <w:pPr>
        <w:pStyle w:val="Heading2"/>
        <w:spacing w:line="380" w:lineRule="exact"/>
        <w:rPr>
          <w:rFonts w:ascii="IRNazli" w:hAnsi="IRNazli" w:cs="IRYakout"/>
          <w:rtl/>
        </w:rPr>
      </w:pPr>
      <w:bookmarkStart w:id="159" w:name="_Toc417388741"/>
      <w:r w:rsidRPr="00853DCC">
        <w:rPr>
          <w:rFonts w:ascii="IRNazli" w:hAnsi="IRNazli" w:cs="IRYakout"/>
          <w:rtl/>
        </w:rPr>
        <w:t>3ـ احمد کسروی</w:t>
      </w:r>
      <w:bookmarkEnd w:id="159"/>
    </w:p>
    <w:p w:rsidR="000631D9" w:rsidRPr="00853DCC" w:rsidRDefault="000631D9" w:rsidP="001970D5">
      <w:pPr>
        <w:pStyle w:val="a"/>
        <w:rPr>
          <w:rtl/>
        </w:rPr>
      </w:pPr>
      <w:r w:rsidRPr="00853DCC">
        <w:rPr>
          <w:rtl/>
        </w:rPr>
        <w:t>احمد کسروی یک نمون</w:t>
      </w:r>
      <w:r w:rsidR="00C427E4" w:rsidRPr="00853DCC">
        <w:rPr>
          <w:rtl/>
        </w:rPr>
        <w:t>ۀ</w:t>
      </w:r>
      <w:r w:rsidRPr="00853DCC">
        <w:rPr>
          <w:rtl/>
        </w:rPr>
        <w:t xml:space="preserve"> افراطی از منتقدین به مذهب</w:t>
      </w:r>
      <w:r w:rsidR="00CB0010" w:rsidRPr="00853DCC">
        <w:rPr>
          <w:rFonts w:hint="cs"/>
          <w:rtl/>
        </w:rPr>
        <w:t>،</w:t>
      </w:r>
      <w:r w:rsidRPr="00853DCC">
        <w:rPr>
          <w:rtl/>
        </w:rPr>
        <w:t xml:space="preserve"> دین و حتی متون کلاسیک ادبی فارسی بود که با قلمی تند و جدی، به انتقاد از آنها می‌پرداخت. در بخ</w:t>
      </w:r>
      <w:r w:rsidR="00CB0010" w:rsidRPr="00853DCC">
        <w:rPr>
          <w:rFonts w:hint="cs"/>
          <w:rtl/>
        </w:rPr>
        <w:t>ش‌</w:t>
      </w:r>
      <w:r w:rsidRPr="00853DCC">
        <w:rPr>
          <w:rtl/>
        </w:rPr>
        <w:t xml:space="preserve">های نخست کتاب، مطالبی درباره </w:t>
      </w:r>
      <w:r w:rsidR="00CB0010" w:rsidRPr="00853DCC">
        <w:rPr>
          <w:rFonts w:hint="cs"/>
          <w:rtl/>
        </w:rPr>
        <w:t xml:space="preserve">کسروی </w:t>
      </w:r>
      <w:r w:rsidRPr="00853DCC">
        <w:rPr>
          <w:rtl/>
        </w:rPr>
        <w:t>آوردیم. در اینجا مرور بیشتری بر افکار وی خواهیم داشت. باید یادآور شد که سزاوار نیست نام وی در فهرست کسانی که در این فصل از آنان سخن گفته‌ایم قرار گیرد؛ چرا که وی در نگرش تجدید نظر طلبان</w:t>
      </w:r>
      <w:r w:rsidR="00C427E4" w:rsidRPr="00853DCC">
        <w:rPr>
          <w:rtl/>
        </w:rPr>
        <w:t>ۀ</w:t>
      </w:r>
      <w:r w:rsidRPr="00853DCC">
        <w:rPr>
          <w:rtl/>
        </w:rPr>
        <w:t xml:space="preserve"> خود، تقریبا چیزی از دین باقی نگذاشت، با این حال، شروع وی از همین ن</w:t>
      </w:r>
      <w:r w:rsidR="0074500F" w:rsidRPr="00853DCC">
        <w:rPr>
          <w:rtl/>
        </w:rPr>
        <w:t>قطه، یعنی اصلاح</w:t>
      </w:r>
      <w:r w:rsidR="0074500F" w:rsidRPr="00853DCC">
        <w:rPr>
          <w:rFonts w:hint="cs"/>
          <w:rtl/>
        </w:rPr>
        <w:t>‌</w:t>
      </w:r>
      <w:r w:rsidR="0074500F" w:rsidRPr="00853DCC">
        <w:rPr>
          <w:rtl/>
        </w:rPr>
        <w:t>گری بود. به نوشت</w:t>
      </w:r>
      <w:r w:rsidR="00C427E4" w:rsidRPr="00853DCC">
        <w:rPr>
          <w:rtl/>
        </w:rPr>
        <w:t>ۀ</w:t>
      </w:r>
      <w:r w:rsidR="0074500F" w:rsidRPr="00853DCC">
        <w:rPr>
          <w:rtl/>
        </w:rPr>
        <w:t xml:space="preserve"> یک نویسند</w:t>
      </w:r>
      <w:r w:rsidR="0074500F" w:rsidRPr="00853DCC">
        <w:rPr>
          <w:rFonts w:hint="cs"/>
          <w:rtl/>
        </w:rPr>
        <w:t>ه،</w:t>
      </w:r>
      <w:r w:rsidRPr="00853DCC">
        <w:rPr>
          <w:rtl/>
        </w:rPr>
        <w:t xml:space="preserve"> کسروی گرچه به اصلاح دین می‌اندیشد، «اما او راهی جدا از هم</w:t>
      </w:r>
      <w:r w:rsidR="00C427E4" w:rsidRPr="00853DCC">
        <w:rPr>
          <w:rtl/>
        </w:rPr>
        <w:t>ۀ</w:t>
      </w:r>
      <w:r w:rsidRPr="00853DCC">
        <w:rPr>
          <w:rtl/>
        </w:rPr>
        <w:t xml:space="preserve"> اصلاح طلبان دارد» چرا که «معتقد است که دین تابع مقتضیات زمان است و در مراحل مختلف تاریخ بشر، ضرورت پیدایش دین نو با سلاح عقلی و اخلاقی نو، اجتناب‌ناپذیر است.»</w:t>
      </w:r>
      <w:r w:rsidRPr="00853DCC">
        <w:rPr>
          <w:rStyle w:val="FootnoteReference"/>
          <w:rtl/>
        </w:rPr>
        <w:footnoteReference w:id="3026"/>
      </w:r>
      <w:r w:rsidRPr="00853DCC">
        <w:rPr>
          <w:rtl/>
        </w:rPr>
        <w:t xml:space="preserve"> این نگرش قرن نوزدهمی غرب به تمدن و فلسفه و دین است. به همین دلیل است که کسروی برخلاف غالب اصلاح طلبان</w:t>
      </w:r>
      <w:r w:rsidR="0074500F" w:rsidRPr="00853DCC">
        <w:rPr>
          <w:rFonts w:hint="cs"/>
          <w:rtl/>
        </w:rPr>
        <w:t>،</w:t>
      </w:r>
      <w:r w:rsidRPr="00853DCC">
        <w:rPr>
          <w:rtl/>
        </w:rPr>
        <w:t xml:space="preserve"> بازگشت به سلف و اسلام اولیه را توصیه نمی‌کند و حتی آن را امری محال می‌شمرد. آنچه برای او مهم است، گرفتن پیام‌های اصلی دین است. «هدفدار بودن جهان، اعتقاد به آفریدگار، اعتقاد به زندگی آینده داشتن و زندگی به آیین خرد کردن» این ها بنیاد مشترک هم</w:t>
      </w:r>
      <w:r w:rsidR="00C427E4" w:rsidRPr="00853DCC">
        <w:rPr>
          <w:rtl/>
        </w:rPr>
        <w:t>ۀ</w:t>
      </w:r>
      <w:r w:rsidRPr="00853DCC">
        <w:rPr>
          <w:rtl/>
        </w:rPr>
        <w:t xml:space="preserve"> ادیان است.</w:t>
      </w:r>
      <w:r w:rsidRPr="00853DCC">
        <w:rPr>
          <w:rStyle w:val="FootnoteReference"/>
          <w:rtl/>
        </w:rPr>
        <w:footnoteReference w:id="3027"/>
      </w:r>
    </w:p>
    <w:p w:rsidR="000631D9" w:rsidRPr="00853DCC" w:rsidRDefault="000631D9" w:rsidP="001970D5">
      <w:pPr>
        <w:pStyle w:val="a"/>
        <w:rPr>
          <w:rtl/>
        </w:rPr>
      </w:pPr>
      <w:r w:rsidRPr="00853DCC">
        <w:rPr>
          <w:rtl/>
        </w:rPr>
        <w:lastRenderedPageBreak/>
        <w:t>کسروی در تمام دور</w:t>
      </w:r>
      <w:r w:rsidR="00C427E4" w:rsidRPr="00853DCC">
        <w:rPr>
          <w:rtl/>
        </w:rPr>
        <w:t>ۀ</w:t>
      </w:r>
      <w:r w:rsidRPr="00853DCC">
        <w:rPr>
          <w:rtl/>
        </w:rPr>
        <w:t xml:space="preserve"> رضاخان، و بعد از آن آزادانه فعالیت می‌کرد و در نشریات و نیز کتابهایش عقاید مذهبی موجود را تا حدی که می‌توانست، با تندی مورد انتقاد قرار می‌داد</w:t>
      </w:r>
      <w:r w:rsidR="0074500F" w:rsidRPr="00853DCC">
        <w:rPr>
          <w:rFonts w:hint="cs"/>
          <w:rtl/>
        </w:rPr>
        <w:t>.</w:t>
      </w:r>
      <w:r w:rsidRPr="00853DCC">
        <w:rPr>
          <w:rtl/>
        </w:rPr>
        <w:t xml:space="preserve"> تا اواخر دوره رضاشاه موضع تند علیه تشیع نگرف</w:t>
      </w:r>
      <w:r w:rsidR="0074500F" w:rsidRPr="00853DCC">
        <w:rPr>
          <w:rFonts w:hint="cs"/>
          <w:rtl/>
        </w:rPr>
        <w:t>ت</w:t>
      </w:r>
      <w:r w:rsidRPr="00853DCC">
        <w:rPr>
          <w:rtl/>
        </w:rPr>
        <w:t xml:space="preserve"> اما در دوره پس از آن</w:t>
      </w:r>
      <w:r w:rsidR="0074500F" w:rsidRPr="00853DCC">
        <w:rPr>
          <w:rFonts w:hint="cs"/>
          <w:rtl/>
        </w:rPr>
        <w:t>،</w:t>
      </w:r>
      <w:r w:rsidRPr="00853DCC">
        <w:rPr>
          <w:rtl/>
        </w:rPr>
        <w:t xml:space="preserve"> به خصوص از زمانی که احساس کرد دین و روحانیت دوباره در صدد بازگشت به صحنه هستند،‌</w:t>
      </w:r>
      <w:r w:rsidR="0074500F" w:rsidRPr="00853DCC">
        <w:rPr>
          <w:rFonts w:hint="cs"/>
          <w:rtl/>
        </w:rPr>
        <w:t xml:space="preserve"> </w:t>
      </w:r>
      <w:r w:rsidRPr="00853DCC">
        <w:rPr>
          <w:rtl/>
        </w:rPr>
        <w:t>به نقد تشیع پرداخت. وی در نقد تشیع، شیعی</w:t>
      </w:r>
      <w:r w:rsidR="00133152" w:rsidRPr="00853DCC">
        <w:rPr>
          <w:rFonts w:hint="cs"/>
          <w:rtl/>
        </w:rPr>
        <w:t>‌</w:t>
      </w:r>
      <w:r w:rsidRPr="00853DCC">
        <w:rPr>
          <w:rtl/>
        </w:rPr>
        <w:t>گری را درسال 1322 نوشت</w:t>
      </w:r>
      <w:r w:rsidR="00133152" w:rsidRPr="00853DCC">
        <w:rPr>
          <w:rtl/>
        </w:rPr>
        <w:t xml:space="preserve"> و سخت به شعائر تشیع به عنوان خ</w:t>
      </w:r>
      <w:r w:rsidR="00133152" w:rsidRPr="00853DCC">
        <w:rPr>
          <w:rFonts w:hint="cs"/>
          <w:rtl/>
        </w:rPr>
        <w:t>ر</w:t>
      </w:r>
      <w:r w:rsidRPr="00853DCC">
        <w:rPr>
          <w:rtl/>
        </w:rPr>
        <w:t>ا</w:t>
      </w:r>
      <w:r w:rsidR="00133152" w:rsidRPr="00853DCC">
        <w:rPr>
          <w:rFonts w:hint="cs"/>
          <w:rtl/>
        </w:rPr>
        <w:t>ف</w:t>
      </w:r>
      <w:r w:rsidRPr="00853DCC">
        <w:rPr>
          <w:rtl/>
        </w:rPr>
        <w:t>ه حمله کرد. این اثر یکی از پرسروصداترین آثار کسروی بود که در آستان</w:t>
      </w:r>
      <w:r w:rsidR="00C427E4" w:rsidRPr="00853DCC">
        <w:rPr>
          <w:rtl/>
        </w:rPr>
        <w:t>ۀ</w:t>
      </w:r>
      <w:r w:rsidRPr="00853DCC">
        <w:rPr>
          <w:rtl/>
        </w:rPr>
        <w:t xml:space="preserve"> انتخابات مجلس چهاردهم در سال13</w:t>
      </w:r>
      <w:r w:rsidR="00133152" w:rsidRPr="00853DCC">
        <w:rPr>
          <w:rtl/>
        </w:rPr>
        <w:t>22 به نگارش درآمد و تحت عنوان ا</w:t>
      </w:r>
      <w:r w:rsidRPr="00853DCC">
        <w:rPr>
          <w:rtl/>
        </w:rPr>
        <w:t>لشیع</w:t>
      </w:r>
      <w:r w:rsidR="00C427E4" w:rsidRPr="00853DCC">
        <w:rPr>
          <w:rFonts w:hint="cs"/>
          <w:rtl/>
        </w:rPr>
        <w:t>ۀ</w:t>
      </w:r>
      <w:r w:rsidRPr="00853DCC">
        <w:rPr>
          <w:rtl/>
        </w:rPr>
        <w:t xml:space="preserve"> و التشیع به عربی هم ترجمه شد. این زمان، اندکی از سفر آیت الله آقا حسین قمی به ایران گذشته بود وموج بیداری مذهبی ایران را فراگرفته بود. کسروی که از سران اصلاح طلب عصر رضاشاهی و در این جریان پیشگام بود، از این که می‌دید تمامی تلاش او و رضاشاه و دستگاه استبداد مدرن از میان رفت،‌</w:t>
      </w:r>
      <w:r w:rsidR="00133152" w:rsidRPr="00853DCC">
        <w:rPr>
          <w:rFonts w:hint="cs"/>
          <w:rtl/>
        </w:rPr>
        <w:t xml:space="preserve"> </w:t>
      </w:r>
      <w:r w:rsidRPr="00853DCC">
        <w:rPr>
          <w:rtl/>
        </w:rPr>
        <w:t>سخت خشمگین شد و این خشم خویش را در تألیف کتاب شیعی</w:t>
      </w:r>
      <w:r w:rsidR="00133152" w:rsidRPr="00853DCC">
        <w:rPr>
          <w:rFonts w:hint="cs"/>
          <w:rtl/>
        </w:rPr>
        <w:t>‌</w:t>
      </w:r>
      <w:r w:rsidRPr="00853DCC">
        <w:rPr>
          <w:rtl/>
        </w:rPr>
        <w:t xml:space="preserve">گری نشان داد. این کتاب به حدی تند بود که دستگاه سانسور پهلوی نیز بعدها با تجدید چاپ آن مخالفت کرد و نوشت: مولف فساد عقیده خود را اظهار کرده و سراسر کتاب ترویج فساد </w:t>
      </w:r>
      <w:r w:rsidR="00133152" w:rsidRPr="00853DCC">
        <w:rPr>
          <w:rtl/>
        </w:rPr>
        <w:t>است. همچنین از آن به عنوان زیان</w:t>
      </w:r>
      <w:r w:rsidRPr="00853DCC">
        <w:rPr>
          <w:rtl/>
        </w:rPr>
        <w:t>بارترین کتب کسروی یاد شده و گفته شده است که به طور کلی تمام مطلب آن کفر و زندقه است.</w:t>
      </w:r>
      <w:r w:rsidRPr="00853DCC">
        <w:rPr>
          <w:rStyle w:val="FootnoteReference"/>
          <w:rtl/>
        </w:rPr>
        <w:footnoteReference w:id="3028"/>
      </w:r>
    </w:p>
    <w:p w:rsidR="000631D9" w:rsidRPr="00853DCC" w:rsidRDefault="000631D9" w:rsidP="001970D5">
      <w:pPr>
        <w:pStyle w:val="a"/>
        <w:rPr>
          <w:rtl/>
        </w:rPr>
      </w:pPr>
      <w:r w:rsidRPr="00853DCC">
        <w:rPr>
          <w:rtl/>
        </w:rPr>
        <w:t>کسروی پیش از نگارش شیعی</w:t>
      </w:r>
      <w:r w:rsidR="00133152" w:rsidRPr="00853DCC">
        <w:rPr>
          <w:rFonts w:hint="cs"/>
          <w:rtl/>
        </w:rPr>
        <w:t>‌</w:t>
      </w:r>
      <w:r w:rsidRPr="00853DCC">
        <w:rPr>
          <w:rtl/>
        </w:rPr>
        <w:t xml:space="preserve">گری با نگارش کتاب </w:t>
      </w:r>
      <w:r w:rsidR="00133152" w:rsidRPr="00853DCC">
        <w:rPr>
          <w:rFonts w:hint="cs"/>
          <w:rtl/>
        </w:rPr>
        <w:t>(</w:t>
      </w:r>
      <w:r w:rsidRPr="00853DCC">
        <w:rPr>
          <w:rtl/>
        </w:rPr>
        <w:t>در پیرامون اسلام</w:t>
      </w:r>
      <w:r w:rsidR="00133152" w:rsidRPr="00853DCC">
        <w:rPr>
          <w:rFonts w:hint="cs"/>
          <w:rtl/>
        </w:rPr>
        <w:t>)</w:t>
      </w:r>
      <w:r w:rsidRPr="00853DCC">
        <w:rPr>
          <w:rtl/>
        </w:rPr>
        <w:t xml:space="preserve"> تلاش کرده بود نشان دهد که در زمان ما،‌</w:t>
      </w:r>
      <w:r w:rsidR="00133152" w:rsidRPr="00853DCC">
        <w:rPr>
          <w:rFonts w:hint="cs"/>
          <w:rtl/>
        </w:rPr>
        <w:t xml:space="preserve"> </w:t>
      </w:r>
      <w:r w:rsidRPr="00853DCC">
        <w:rPr>
          <w:rtl/>
        </w:rPr>
        <w:t>دیگر چیزی از اسلام نمانده و آنچه هست نوعی فرهنگ بشری غربی است که در زمینه‌های مختلف</w:t>
      </w:r>
      <w:r w:rsidR="00986297" w:rsidRPr="00853DCC">
        <w:rPr>
          <w:rFonts w:hint="cs"/>
          <w:rtl/>
        </w:rPr>
        <w:t>،</w:t>
      </w:r>
      <w:r w:rsidRPr="00853DCC">
        <w:rPr>
          <w:rtl/>
        </w:rPr>
        <w:t xml:space="preserve"> نظام سازی کرده است. اما در این کتاب، با تجربه‌ای که سالها در مبارزه با آنچه که خرافات می‌نامید اندوخته بود، به تشیع تاخت و با قلمی بسیار تند و آکنده از خشم نسبت به عقاید شیعه، به تمامی مبانی تشیع</w:t>
      </w:r>
      <w:r w:rsidR="00986297" w:rsidRPr="00853DCC">
        <w:rPr>
          <w:rFonts w:hint="cs"/>
          <w:rtl/>
        </w:rPr>
        <w:t>،</w:t>
      </w:r>
      <w:r w:rsidRPr="00853DCC">
        <w:rPr>
          <w:rtl/>
        </w:rPr>
        <w:t xml:space="preserve"> از اصل امامت گرفته تا آداب و رسوم و سپس روحانیت</w:t>
      </w:r>
      <w:r w:rsidR="00986297" w:rsidRPr="00853DCC">
        <w:rPr>
          <w:rFonts w:hint="cs"/>
          <w:rtl/>
        </w:rPr>
        <w:t>،</w:t>
      </w:r>
      <w:r w:rsidRPr="00853DCC">
        <w:rPr>
          <w:rtl/>
        </w:rPr>
        <w:t xml:space="preserve"> تاخت. غرور وی در سراسر این کتاب آشکار بود و در عین حال که مرتب همه را به داوری می‌خواند، از لحن کلامش آشکار بود</w:t>
      </w:r>
      <w:r w:rsidR="00986297" w:rsidRPr="00853DCC">
        <w:rPr>
          <w:rtl/>
        </w:rPr>
        <w:t xml:space="preserve"> که برای پاسخ هیچ</w:t>
      </w:r>
      <w:r w:rsidR="00986297" w:rsidRPr="00853DCC">
        <w:rPr>
          <w:rFonts w:hint="cs"/>
          <w:rtl/>
        </w:rPr>
        <w:t>‌</w:t>
      </w:r>
      <w:r w:rsidRPr="00853DCC">
        <w:rPr>
          <w:rtl/>
        </w:rPr>
        <w:t>کس ارزشی قائل نیست و تنها به مطالبی که خود بیان می‌کند باور دارد.</w:t>
      </w:r>
    </w:p>
    <w:p w:rsidR="000631D9" w:rsidRPr="00853DCC" w:rsidRDefault="000631D9" w:rsidP="001970D5">
      <w:pPr>
        <w:pStyle w:val="a"/>
        <w:rPr>
          <w:rtl/>
        </w:rPr>
      </w:pPr>
      <w:r w:rsidRPr="00853DCC">
        <w:rPr>
          <w:rtl/>
        </w:rPr>
        <w:t>کسروی هیچ گاه به طور رسمی ادعای نبوت به معنای آنچه که در ادیان مرسوم بود نکرد. او اساسا دین به معنای سنتی را نمی‌پذیرفت، اما با اعتماد به نفسی که داشت، کوشید تا نبوت را به معنای تفکر سازی</w:t>
      </w:r>
      <w:r w:rsidR="00986297" w:rsidRPr="00853DCC">
        <w:rPr>
          <w:rFonts w:hint="cs"/>
          <w:rtl/>
        </w:rPr>
        <w:t xml:space="preserve"> </w:t>
      </w:r>
      <w:r w:rsidRPr="00853DCC">
        <w:rPr>
          <w:rtl/>
        </w:rPr>
        <w:t>در حد آنچه خود بدان دست یازیده بود در آورد</w:t>
      </w:r>
      <w:r w:rsidR="00986297" w:rsidRPr="00853DCC">
        <w:rPr>
          <w:rFonts w:hint="cs"/>
          <w:rtl/>
        </w:rPr>
        <w:t>،</w:t>
      </w:r>
      <w:r w:rsidRPr="00853DCC">
        <w:rPr>
          <w:rtl/>
        </w:rPr>
        <w:t xml:space="preserve"> و به این ترتیب خود را منادی مکتب تازه‌ای بگرداند. به تعبیر</w:t>
      </w:r>
      <w:r w:rsidR="00986297" w:rsidRPr="00853DCC">
        <w:rPr>
          <w:rFonts w:hint="cs"/>
          <w:rtl/>
        </w:rPr>
        <w:t xml:space="preserve"> </w:t>
      </w:r>
      <w:r w:rsidRPr="00853DCC">
        <w:rPr>
          <w:rtl/>
        </w:rPr>
        <w:t xml:space="preserve">حاج سراج، تلاش کسروی آن </w:t>
      </w:r>
      <w:r w:rsidRPr="00853DCC">
        <w:rPr>
          <w:rtl/>
        </w:rPr>
        <w:lastRenderedPageBreak/>
        <w:t>بود که لباس برانگیختگی و نبوت را آنچنان کوتاه کند که به قامتش اندازه آید. اما چنان شد که با همان کوچکی، لباس، همچنان گشاد ماند.</w:t>
      </w:r>
      <w:r w:rsidRPr="00853DCC">
        <w:rPr>
          <w:rStyle w:val="FootnoteReference"/>
          <w:rtl/>
        </w:rPr>
        <w:footnoteReference w:id="3029"/>
      </w:r>
    </w:p>
    <w:p w:rsidR="000631D9" w:rsidRPr="00853DCC" w:rsidRDefault="000631D9" w:rsidP="001970D5">
      <w:pPr>
        <w:pStyle w:val="a"/>
        <w:rPr>
          <w:rtl/>
        </w:rPr>
      </w:pPr>
      <w:r w:rsidRPr="00853DCC">
        <w:rPr>
          <w:rtl/>
        </w:rPr>
        <w:t>کتاب شیعی</w:t>
      </w:r>
      <w:r w:rsidR="00986297" w:rsidRPr="00853DCC">
        <w:rPr>
          <w:rFonts w:hint="cs"/>
          <w:rtl/>
        </w:rPr>
        <w:t>‌</w:t>
      </w:r>
      <w:r w:rsidRPr="00853DCC">
        <w:rPr>
          <w:rtl/>
        </w:rPr>
        <w:t>گری همزمان با</w:t>
      </w:r>
      <w:r w:rsidR="00986297" w:rsidRPr="00853DCC">
        <w:rPr>
          <w:rFonts w:hint="cs"/>
          <w:rtl/>
        </w:rPr>
        <w:t xml:space="preserve"> </w:t>
      </w:r>
      <w:r w:rsidRPr="00853DCC">
        <w:rPr>
          <w:rtl/>
        </w:rPr>
        <w:t>کتاب اسرار هزار ساله منتشر شد و هر دو یک مضمون را دنبال می‌کرد و فصول آن به تقریب نزدیک به هم بود. با این همه، موضع ویرانگران</w:t>
      </w:r>
      <w:r w:rsidR="00C427E4" w:rsidRPr="00853DCC">
        <w:rPr>
          <w:rFonts w:hint="cs"/>
          <w:rtl/>
        </w:rPr>
        <w:t>ۀ</w:t>
      </w:r>
      <w:r w:rsidRPr="00853DCC">
        <w:rPr>
          <w:rtl/>
        </w:rPr>
        <w:t xml:space="preserve"> کتاب کسروی به مراتب از کتاب حکمی‌زاده شدیدتر بود. این کتاب در چهار گفتار تنظیم شده بود: نخست: شیعی</w:t>
      </w:r>
      <w:r w:rsidR="00E53E38" w:rsidRPr="00853DCC">
        <w:rPr>
          <w:rFonts w:hint="cs"/>
          <w:rtl/>
        </w:rPr>
        <w:t>‌</w:t>
      </w:r>
      <w:r w:rsidRPr="00853DCC">
        <w:rPr>
          <w:rtl/>
        </w:rPr>
        <w:t>گری چگونه پیداه شده؟ دوم: خرده‌هایی که به شیعی</w:t>
      </w:r>
      <w:r w:rsidR="00E53E38" w:rsidRPr="00853DCC">
        <w:rPr>
          <w:rFonts w:hint="cs"/>
          <w:rtl/>
        </w:rPr>
        <w:t>‌</w:t>
      </w:r>
      <w:r w:rsidRPr="00853DCC">
        <w:rPr>
          <w:rtl/>
        </w:rPr>
        <w:t xml:space="preserve">گری توان گرفت. </w:t>
      </w:r>
      <w:r w:rsidR="00E53E38" w:rsidRPr="00853DCC">
        <w:rPr>
          <w:rtl/>
        </w:rPr>
        <w:t>سوم: زیان‌هایی که از این کیش بر</w:t>
      </w:r>
      <w:r w:rsidRPr="00853DCC">
        <w:rPr>
          <w:rtl/>
        </w:rPr>
        <w:t>می‌خیزد</w:t>
      </w:r>
      <w:r w:rsidR="00E53E38" w:rsidRPr="00853DCC">
        <w:rPr>
          <w:rFonts w:hint="cs"/>
          <w:rtl/>
        </w:rPr>
        <w:t>.</w:t>
      </w:r>
      <w:r w:rsidRPr="00853DCC">
        <w:rPr>
          <w:rtl/>
        </w:rPr>
        <w:t xml:space="preserve"> چهارم: زورگویی‌هایی که ملایان می‌کنند.</w:t>
      </w:r>
    </w:p>
    <w:p w:rsidR="000631D9" w:rsidRPr="00853DCC" w:rsidRDefault="000631D9" w:rsidP="001970D5">
      <w:pPr>
        <w:pStyle w:val="a"/>
        <w:rPr>
          <w:rtl/>
        </w:rPr>
      </w:pPr>
      <w:r w:rsidRPr="00853DCC">
        <w:rPr>
          <w:rtl/>
        </w:rPr>
        <w:t xml:space="preserve">بخش چهارم کتاب کسروی، اختصاص به دیدگاه فقها در باره حکومت </w:t>
      </w:r>
      <w:r w:rsidR="00E53E38" w:rsidRPr="00853DCC">
        <w:rPr>
          <w:rtl/>
        </w:rPr>
        <w:t>در عصر غیبت دارد. وی در این بخش</w:t>
      </w:r>
      <w:r w:rsidRPr="00853DCC">
        <w:rPr>
          <w:rtl/>
        </w:rPr>
        <w:t xml:space="preserve"> کوشیده است تا ادعای فقها را در باره داشتن ولایت در دوره غیبت مورد نقد قرار داده و به گمان خود آثار</w:t>
      </w:r>
      <w:r w:rsidR="00E53E38" w:rsidRPr="00853DCC">
        <w:rPr>
          <w:rFonts w:hint="cs"/>
          <w:rtl/>
        </w:rPr>
        <w:t xml:space="preserve"> </w:t>
      </w:r>
      <w:r w:rsidRPr="00853DCC">
        <w:rPr>
          <w:rtl/>
        </w:rPr>
        <w:t>و نتایج زیانبار آن باور را در ایجاد دودلی میان مردم بیان کند. وی به زبان امروزی، یکی از دلایل عدم موفقیت مشروطه و افکار و</w:t>
      </w:r>
      <w:r w:rsidR="00E53E38" w:rsidRPr="00853DCC">
        <w:rPr>
          <w:rFonts w:hint="cs"/>
          <w:rtl/>
        </w:rPr>
        <w:t xml:space="preserve"> </w:t>
      </w:r>
      <w:r w:rsidRPr="00853DCC">
        <w:rPr>
          <w:rtl/>
        </w:rPr>
        <w:t>اندیشه‌های جدید را همین مخالفت علما با پذیرش مشروعیت دولت دانسته و بر این اعت</w:t>
      </w:r>
      <w:r w:rsidR="00E53E38" w:rsidRPr="00853DCC">
        <w:rPr>
          <w:rtl/>
        </w:rPr>
        <w:t>قاد است که چون علما دولت را جائ</w:t>
      </w:r>
      <w:r w:rsidR="00E53E38" w:rsidRPr="00853DCC">
        <w:rPr>
          <w:rFonts w:hint="cs"/>
          <w:rtl/>
        </w:rPr>
        <w:t>ر</w:t>
      </w:r>
      <w:r w:rsidRPr="00853DCC">
        <w:rPr>
          <w:rtl/>
        </w:rPr>
        <w:t xml:space="preserve"> و ستمکار می‌دانند، مردم در اطاعت از این دولت، دودل بوده و دل به آن نمی‌سپارند. در جای دیگری هم اشاره کردیم که این مطلب را اسدالله ممقانی</w:t>
      </w:r>
      <w:r w:rsidR="00E53E38" w:rsidRPr="00853DCC">
        <w:rPr>
          <w:rFonts w:hint="cs"/>
          <w:rtl/>
        </w:rPr>
        <w:t xml:space="preserve"> </w:t>
      </w:r>
      <w:r w:rsidRPr="00853DCC">
        <w:rPr>
          <w:rtl/>
        </w:rPr>
        <w:t>در کتاب دین و شؤون و نیز حکمی زاده</w:t>
      </w:r>
      <w:r w:rsidR="00E53E38" w:rsidRPr="00853DCC">
        <w:rPr>
          <w:rFonts w:hint="cs"/>
          <w:rtl/>
        </w:rPr>
        <w:t>،</w:t>
      </w:r>
      <w:r w:rsidRPr="00853DCC">
        <w:rPr>
          <w:rtl/>
        </w:rPr>
        <w:t xml:space="preserve"> مبنای نوشته‌های خود قرار داده‌اند و این نخستین بار نیست که این مطالب مطرح می‌شود.</w:t>
      </w:r>
    </w:p>
    <w:p w:rsidR="000631D9" w:rsidRPr="00853DCC" w:rsidRDefault="000631D9" w:rsidP="001970D5">
      <w:pPr>
        <w:pStyle w:val="a"/>
        <w:rPr>
          <w:rtl/>
        </w:rPr>
      </w:pPr>
      <w:r w:rsidRPr="00853DCC">
        <w:rPr>
          <w:rtl/>
        </w:rPr>
        <w:t>آنچه که به لحاظ سیاسی در نوشته کسروی اهمیت دارد، پرداختن به این نکته است که در واقع، نظر قاطع مرجعیت شیعه در این دوره اعتقاد به ولایت فقیه بوده و گرچه بیشتر آنان تأکید دارند که قصد ندارند سررشته داری و فرمانروایی را به فقیه بسپارند، اما به هر حال، از اصل مشروعیت عدول نخواهند کرد و به هر روی،‌</w:t>
      </w:r>
      <w:r w:rsidR="00E53E38" w:rsidRPr="00853DCC">
        <w:rPr>
          <w:rFonts w:hint="cs"/>
          <w:rtl/>
        </w:rPr>
        <w:t xml:space="preserve"> </w:t>
      </w:r>
      <w:r w:rsidRPr="00853DCC">
        <w:rPr>
          <w:rtl/>
        </w:rPr>
        <w:t>دولت و فرمانروا</w:t>
      </w:r>
      <w:r w:rsidR="00E53E38" w:rsidRPr="00853DCC">
        <w:rPr>
          <w:rFonts w:hint="cs"/>
          <w:rtl/>
        </w:rPr>
        <w:t xml:space="preserve"> </w:t>
      </w:r>
      <w:r w:rsidR="00E53E38" w:rsidRPr="00853DCC">
        <w:rPr>
          <w:rtl/>
        </w:rPr>
        <w:t>هر</w:t>
      </w:r>
      <w:r w:rsidRPr="00853DCC">
        <w:rPr>
          <w:rtl/>
        </w:rPr>
        <w:t>کسی که باشد، می‌باید مورد تأیید فقها و مراجع قرار گیرد.</w:t>
      </w:r>
    </w:p>
    <w:p w:rsidR="000631D9" w:rsidRPr="00853DCC" w:rsidRDefault="000631D9" w:rsidP="001970D5">
      <w:pPr>
        <w:pStyle w:val="a"/>
        <w:rPr>
          <w:rtl/>
        </w:rPr>
      </w:pPr>
      <w:r w:rsidRPr="00853DCC">
        <w:rPr>
          <w:rtl/>
        </w:rPr>
        <w:t>کسروی در این نوشته، همان اشکالاتی را که زمانی شیخ ابراهیم زنجانی در روزگار مشروطه به ولایت فقیه گرفت، در اینجا مطرح کرده و به خصوص روی تعداد فقها و این که در نهایت کدام یک از آنان ولی امر مسلمین خواهند بود و این که چ</w:t>
      </w:r>
      <w:r w:rsidR="00E53E38" w:rsidRPr="00853DCC">
        <w:rPr>
          <w:rtl/>
        </w:rPr>
        <w:t>ه طریق قانونی برای آن وجود دارد</w:t>
      </w:r>
      <w:r w:rsidR="00E53E38" w:rsidRPr="00853DCC">
        <w:rPr>
          <w:rFonts w:hint="cs"/>
          <w:rtl/>
        </w:rPr>
        <w:t>،</w:t>
      </w:r>
      <w:r w:rsidRPr="00853DCC">
        <w:rPr>
          <w:rtl/>
        </w:rPr>
        <w:t xml:space="preserve"> انگشت نهاده است. در برابر اتهامات کسروی، دو نفر به طور رسمی به پاسخگویی پرداختند. نخست حاج سراج انصاری که کتاب شیعه چه می‌گوید را نوشت. این اثر به رغم توفیقی که در فضای حمایت‌های مردمی داشت، اما و مع الاسف مشتمل بر کلی‌گویی‌ای بوده و فاقد یک بنیه قوی و نیرومند برای پاسخگویی به </w:t>
      </w:r>
      <w:r w:rsidRPr="00853DCC">
        <w:rPr>
          <w:rtl/>
        </w:rPr>
        <w:lastRenderedPageBreak/>
        <w:t>اعتراضات کسروی بود،‌گرچه به برخی از مسائل حاشیه‌ای آن پاسخ می‌دهد</w:t>
      </w:r>
      <w:r w:rsidR="007D43FC" w:rsidRPr="00853DCC">
        <w:rPr>
          <w:rFonts w:hint="cs"/>
          <w:rtl/>
        </w:rPr>
        <w:t>.</w:t>
      </w:r>
      <w:r w:rsidRPr="00853DCC">
        <w:rPr>
          <w:rtl/>
        </w:rPr>
        <w:t xml:space="preserve"> پاسخ دیگر از آیت الله سید نورالدین شیرازی است که کسر کسروی را نوشت. آن کتاب البته به صورت پرسش</w:t>
      </w:r>
      <w:r w:rsidR="00080E2E" w:rsidRPr="00853DCC">
        <w:rPr>
          <w:rFonts w:hint="cs"/>
          <w:rtl/>
        </w:rPr>
        <w:t>‌</w:t>
      </w:r>
      <w:r w:rsidRPr="00853DCC">
        <w:rPr>
          <w:rtl/>
        </w:rPr>
        <w:t>ها و پاسخ‌ها میان کسروی‌ و آیت الله شیرازی بود، اما در اصل، پاسخگویی به دعاوی کسروی در باب سیاست و حکومت بود.</w:t>
      </w:r>
      <w:r w:rsidRPr="00853DCC">
        <w:rPr>
          <w:rStyle w:val="FootnoteReference"/>
          <w:rtl/>
        </w:rPr>
        <w:footnoteReference w:id="3030"/>
      </w:r>
    </w:p>
    <w:p w:rsidR="000631D9" w:rsidRPr="00853DCC" w:rsidRDefault="000631D9" w:rsidP="001970D5">
      <w:pPr>
        <w:pStyle w:val="a"/>
        <w:rPr>
          <w:rtl/>
        </w:rPr>
      </w:pPr>
      <w:r w:rsidRPr="00853DCC">
        <w:rPr>
          <w:rtl/>
        </w:rPr>
        <w:t>در واقع، نگاه کسروی به همه چیز، نگاهی پوزیتیویستی و علم گرایانه از نوع قرن نوزدهمی آن بود. این به رغم آن بود که وی ادعای ضد غربی بودن هم داشت، اما در دایره‌ای وسیع‌تر، یک راسیونالیست یا خردگرای به تمام معنا بود. از سوی دیگر، وی به مذهب، از منظر نگرشی که در این چند دهه از آن با عنوان ن</w:t>
      </w:r>
      <w:r w:rsidR="00080E2E" w:rsidRPr="00853DCC">
        <w:rPr>
          <w:rtl/>
        </w:rPr>
        <w:t xml:space="preserve">گرش سلفی ـ وهابی یاد </w:t>
      </w:r>
      <w:r w:rsidR="00080E2E" w:rsidRPr="00853DCC">
        <w:rPr>
          <w:rtl/>
        </w:rPr>
        <w:lastRenderedPageBreak/>
        <w:t>می‌شود، می</w:t>
      </w:r>
      <w:r w:rsidR="00080E2E" w:rsidRPr="00853DCC">
        <w:rPr>
          <w:rFonts w:hint="cs"/>
          <w:rtl/>
        </w:rPr>
        <w:t>‌</w:t>
      </w:r>
      <w:r w:rsidRPr="00853DCC">
        <w:rPr>
          <w:rtl/>
        </w:rPr>
        <w:t xml:space="preserve">تاخت و مسأله زیارت و عزاداری و مراسم عاشورا و غیره </w:t>
      </w:r>
      <w:r w:rsidR="00080E2E" w:rsidRPr="00853DCC">
        <w:rPr>
          <w:rtl/>
        </w:rPr>
        <w:t>را مورد انکار و استهزاء قرار می</w:t>
      </w:r>
      <w:r w:rsidR="00080E2E" w:rsidRPr="00853DCC">
        <w:rPr>
          <w:rFonts w:hint="cs"/>
          <w:rtl/>
        </w:rPr>
        <w:t>‌</w:t>
      </w:r>
      <w:r w:rsidRPr="00853DCC">
        <w:rPr>
          <w:rtl/>
        </w:rPr>
        <w:t>داد. وی با نوشتن صوفی</w:t>
      </w:r>
      <w:r w:rsidR="00080E2E" w:rsidRPr="00853DCC">
        <w:rPr>
          <w:rFonts w:hint="cs"/>
          <w:rtl/>
        </w:rPr>
        <w:t>‌</w:t>
      </w:r>
      <w:r w:rsidRPr="00853DCC">
        <w:rPr>
          <w:rtl/>
        </w:rPr>
        <w:t>گری وهم زمان حمله به شاعران پارسی‌گوی عارف مسلک، بر آن بود تا انحطاط جامع</w:t>
      </w:r>
      <w:r w:rsidR="00C427E4" w:rsidRPr="00853DCC">
        <w:rPr>
          <w:rtl/>
        </w:rPr>
        <w:t>ۀ</w:t>
      </w:r>
      <w:r w:rsidRPr="00853DCC">
        <w:rPr>
          <w:rtl/>
        </w:rPr>
        <w:t xml:space="preserve"> ایرانی را به این گروه منتسب سازد. وی در نهایت و البته با ظرافت آیین اسلام را نیز مورد تردید قرار داد و همان گونه که گذشت، اصول مشترک میان ادیان را تحت عنوان «پاکدینی» به عنوان اصول قابل قبول ارائه کرد.</w:t>
      </w:r>
      <w:r w:rsidRPr="00853DCC">
        <w:rPr>
          <w:rStyle w:val="FootnoteReference"/>
          <w:rtl/>
        </w:rPr>
        <w:footnoteReference w:id="3031"/>
      </w:r>
      <w:r w:rsidRPr="00853DCC">
        <w:rPr>
          <w:rtl/>
        </w:rPr>
        <w:t xml:space="preserve"> این صورت قضیه بود و الا آیین خردگرا، به سبک آنچه در غرب بود و کسروی هم آبشخورش همانجا بود، جریانی ضد دینی و دست کم غیر دینی بود.</w:t>
      </w:r>
    </w:p>
    <w:p w:rsidR="000631D9" w:rsidRPr="00853DCC" w:rsidRDefault="000631D9" w:rsidP="001970D5">
      <w:pPr>
        <w:pStyle w:val="a"/>
        <w:rPr>
          <w:rtl/>
        </w:rPr>
      </w:pPr>
      <w:r w:rsidRPr="00853DCC">
        <w:rPr>
          <w:rtl/>
        </w:rPr>
        <w:t>کسروی نشریه پیمان را از سال 1312 ش به بعد (تا سال 1320) آزادانه منتشر می‌کرد؛ در حالی که حکومت رضاخانی مزاحم او نبود، البته آن زمان هنوز نشری</w:t>
      </w:r>
      <w:r w:rsidR="00C427E4" w:rsidRPr="00853DCC">
        <w:rPr>
          <w:rtl/>
        </w:rPr>
        <w:t>ۀ</w:t>
      </w:r>
      <w:r w:rsidRPr="00853DCC">
        <w:rPr>
          <w:rtl/>
        </w:rPr>
        <w:t xml:space="preserve"> پیمان جنب</w:t>
      </w:r>
      <w:r w:rsidR="00C427E4" w:rsidRPr="00853DCC">
        <w:rPr>
          <w:rtl/>
        </w:rPr>
        <w:t>ۀ</w:t>
      </w:r>
      <w:r w:rsidRPr="00853DCC">
        <w:rPr>
          <w:rtl/>
        </w:rPr>
        <w:t xml:space="preserve"> ضد دینی نداشت اما نگرش اصلاح طلبانه داشت. وی بعد از شهریور 1320 نشری</w:t>
      </w:r>
      <w:r w:rsidR="00C427E4" w:rsidRPr="00853DCC">
        <w:rPr>
          <w:rtl/>
        </w:rPr>
        <w:t>ۀ</w:t>
      </w:r>
      <w:r w:rsidRPr="00853DCC">
        <w:rPr>
          <w:rtl/>
        </w:rPr>
        <w:t xml:space="preserve"> پرچم را چاپ کرد که صراحت بیشتری در طرح افکارش داشت. این نشریه در اوج اعتراضاتی که در سال 23 بر ضد وی پدید آمد، توسط فرمانداری نظامی تهران، توقیف شد. برای کسروی بسیاری از شعائر و امور مذهبی، در حکم خرافه بود و می‌کوشید تا با آنها مبارزه کند.</w:t>
      </w:r>
      <w:r w:rsidRPr="00853DCC">
        <w:rPr>
          <w:rStyle w:val="FootnoteReference"/>
          <w:rtl/>
        </w:rPr>
        <w:footnoteReference w:id="3032"/>
      </w:r>
    </w:p>
    <w:p w:rsidR="000631D9" w:rsidRPr="00853DCC" w:rsidRDefault="000631D9" w:rsidP="001970D5">
      <w:pPr>
        <w:pStyle w:val="a"/>
        <w:rPr>
          <w:rtl/>
        </w:rPr>
      </w:pPr>
      <w:r w:rsidRPr="00853DCC">
        <w:rPr>
          <w:rtl/>
        </w:rPr>
        <w:t>در دایره اندیش</w:t>
      </w:r>
      <w:r w:rsidR="00C427E4" w:rsidRPr="00853DCC">
        <w:rPr>
          <w:rtl/>
        </w:rPr>
        <w:t>ۀ</w:t>
      </w:r>
      <w:r w:rsidRPr="00853DCC">
        <w:rPr>
          <w:rtl/>
        </w:rPr>
        <w:t xml:space="preserve"> کسروی، البته در قالبی محدودتر، و به معنای خاص آن در جهت اصلاح دین و مذهب کسان دیگری هم فعالیت داشتند.</w:t>
      </w:r>
      <w:r w:rsidRPr="00853DCC">
        <w:rPr>
          <w:rStyle w:val="FootnoteReference"/>
          <w:rtl/>
        </w:rPr>
        <w:footnoteReference w:id="3033"/>
      </w:r>
      <w:r w:rsidRPr="00853DCC">
        <w:rPr>
          <w:rtl/>
        </w:rPr>
        <w:t xml:space="preserve"> غالب آثار کسروی تا حوالی سال 1330 به صورت محدود منتشر می‌شد اما از آغاز دهه چهل به این سو به دلیل برخی از حساسیت‌های مذهبی و منسجم شدن ساواک و</w:t>
      </w:r>
      <w:r w:rsidR="00891852" w:rsidRPr="00853DCC">
        <w:rPr>
          <w:rFonts w:hint="cs"/>
          <w:rtl/>
        </w:rPr>
        <w:t xml:space="preserve"> </w:t>
      </w:r>
      <w:r w:rsidRPr="00853DCC">
        <w:rPr>
          <w:rtl/>
        </w:rPr>
        <w:t>اداره ممیزی فرهنگ و هنر،</w:t>
      </w:r>
      <w:r w:rsidR="00891852" w:rsidRPr="00853DCC">
        <w:rPr>
          <w:rFonts w:hint="cs"/>
          <w:rtl/>
        </w:rPr>
        <w:t xml:space="preserve"> </w:t>
      </w:r>
      <w:r w:rsidRPr="00853DCC">
        <w:rPr>
          <w:rtl/>
        </w:rPr>
        <w:t xml:space="preserve">به تدریج از </w:t>
      </w:r>
      <w:r w:rsidRPr="00853DCC">
        <w:rPr>
          <w:rtl/>
        </w:rPr>
        <w:lastRenderedPageBreak/>
        <w:t>انتشار آثار کسروی جلوگیری شد. از جمله ساواک رسما</w:t>
      </w:r>
      <w:r w:rsidR="00891852" w:rsidRPr="00853DCC">
        <w:rPr>
          <w:rFonts w:hint="cs"/>
          <w:rtl/>
        </w:rPr>
        <w:t>ً</w:t>
      </w:r>
      <w:r w:rsidRPr="00853DCC">
        <w:rPr>
          <w:rtl/>
        </w:rPr>
        <w:t xml:space="preserve"> با انتشار کتاب تاریخ مشروطه و مشروطه بهترین شکل حکومت</w:t>
      </w:r>
      <w:r w:rsidRPr="00853DCC">
        <w:rPr>
          <w:rStyle w:val="FootnoteReference"/>
          <w:rtl/>
        </w:rPr>
        <w:footnoteReference w:id="3034"/>
      </w:r>
      <w:r w:rsidRPr="00853DCC">
        <w:rPr>
          <w:rtl/>
        </w:rPr>
        <w:t xml:space="preserve"> و کتاب ما چه می خواهیم کسروی مخالفت کرد.</w:t>
      </w:r>
      <w:r w:rsidRPr="00853DCC">
        <w:rPr>
          <w:rStyle w:val="FootnoteReference"/>
          <w:rtl/>
        </w:rPr>
        <w:footnoteReference w:id="3035"/>
      </w:r>
    </w:p>
    <w:p w:rsidR="000631D9" w:rsidRPr="00853DCC" w:rsidRDefault="00891852" w:rsidP="001970D5">
      <w:pPr>
        <w:pStyle w:val="a"/>
        <w:rPr>
          <w:rtl/>
        </w:rPr>
      </w:pPr>
      <w:r w:rsidRPr="00853DCC">
        <w:rPr>
          <w:rtl/>
        </w:rPr>
        <w:t>علی اکبر حکمی</w:t>
      </w:r>
      <w:r w:rsidRPr="00853DCC">
        <w:rPr>
          <w:rFonts w:hint="cs"/>
          <w:rtl/>
        </w:rPr>
        <w:t>‌</w:t>
      </w:r>
      <w:r w:rsidR="000631D9" w:rsidRPr="00853DCC">
        <w:rPr>
          <w:rtl/>
        </w:rPr>
        <w:t>زاده یکی از کسانی بود که به مرور اندیشه‌هایی در قالب همان مطالب کسروی طرح کرد. ما در مباحث پیشین به مناسبت کتاب اسرار هزار ساله از او سخن گفتیم. در اینجا می‌افزاییم که وی مجل</w:t>
      </w:r>
      <w:r w:rsidR="00C427E4" w:rsidRPr="00853DCC">
        <w:rPr>
          <w:rtl/>
        </w:rPr>
        <w:t>ۀ</w:t>
      </w:r>
      <w:r w:rsidR="000631D9" w:rsidRPr="00853DCC">
        <w:rPr>
          <w:rtl/>
        </w:rPr>
        <w:t xml:space="preserve"> همایون را از سال 1313 تا 1314(جمعا ده شماره) در قم منتشر کرد.</w:t>
      </w:r>
      <w:r w:rsidR="000631D9" w:rsidRPr="00853DCC">
        <w:rPr>
          <w:rStyle w:val="FootnoteReference"/>
          <w:rtl/>
        </w:rPr>
        <w:footnoteReference w:id="3036"/>
      </w:r>
      <w:r w:rsidR="000631D9" w:rsidRPr="00853DCC">
        <w:rPr>
          <w:rtl/>
        </w:rPr>
        <w:t xml:space="preserve"> پیش از انتشار آن، مجل</w:t>
      </w:r>
      <w:r w:rsidR="00C427E4" w:rsidRPr="00853DCC">
        <w:rPr>
          <w:rtl/>
        </w:rPr>
        <w:t>ۀ</w:t>
      </w:r>
      <w:r w:rsidR="000631D9" w:rsidRPr="00853DCC">
        <w:rPr>
          <w:rtl/>
        </w:rPr>
        <w:t xml:space="preserve"> پیمان </w:t>
      </w:r>
      <w:r w:rsidR="00A37E12" w:rsidRPr="00853DCC">
        <w:rPr>
          <w:rtl/>
        </w:rPr>
        <w:t>کسروی، خبر ان</w:t>
      </w:r>
      <w:r w:rsidR="000631D9" w:rsidRPr="00853DCC">
        <w:rPr>
          <w:rtl/>
        </w:rPr>
        <w:t>ت</w:t>
      </w:r>
      <w:r w:rsidR="00A37E12" w:rsidRPr="00853DCC">
        <w:rPr>
          <w:rFonts w:hint="cs"/>
          <w:rtl/>
        </w:rPr>
        <w:t>ش</w:t>
      </w:r>
      <w:r w:rsidR="000631D9" w:rsidRPr="00853DCC">
        <w:rPr>
          <w:rtl/>
        </w:rPr>
        <w:t>ار آن و تبلیغ آن را چاپ کرده بود.</w:t>
      </w:r>
      <w:r w:rsidR="000631D9" w:rsidRPr="00853DCC">
        <w:rPr>
          <w:rStyle w:val="FootnoteReference"/>
          <w:rtl/>
        </w:rPr>
        <w:footnoteReference w:id="3037"/>
      </w:r>
      <w:r w:rsidR="000631D9" w:rsidRPr="00853DCC">
        <w:rPr>
          <w:rtl/>
        </w:rPr>
        <w:t xml:space="preserve"> و این از ارتباط و یا همسو بودن آنان خبر می داد. در زمان انتشار مجله همایون،</w:t>
      </w:r>
      <w:r w:rsidR="00A37E12" w:rsidRPr="00853DCC">
        <w:rPr>
          <w:rFonts w:hint="cs"/>
          <w:rtl/>
        </w:rPr>
        <w:t xml:space="preserve"> </w:t>
      </w:r>
      <w:r w:rsidR="000631D9" w:rsidRPr="00853DCC">
        <w:rPr>
          <w:rtl/>
        </w:rPr>
        <w:t>حکمی زاده یک روحانی روشنفکر و اصلاح طلب بود و مقالات وی در عرصه‌های مختلف، به هدف اصلاح اوضاع دینی و البته همراه با اصلاحاتی که دولت رضاشاه مدنظر داشت</w:t>
      </w:r>
      <w:r w:rsidR="00A37E12" w:rsidRPr="00853DCC">
        <w:rPr>
          <w:rFonts w:hint="cs"/>
          <w:rtl/>
        </w:rPr>
        <w:t>،</w:t>
      </w:r>
      <w:r w:rsidR="000631D9" w:rsidRPr="00853DCC">
        <w:rPr>
          <w:rtl/>
        </w:rPr>
        <w:t xml:space="preserve"> دنبال می‌شد. برای مثال وقتی از اصلاح منبر و روضه خوانی صحبت می‌شد، وی د</w:t>
      </w:r>
      <w:r w:rsidR="00A37E12" w:rsidRPr="00853DCC">
        <w:rPr>
          <w:rtl/>
        </w:rPr>
        <w:t>ر این باره پای می</w:t>
      </w:r>
      <w:r w:rsidR="00A37E12" w:rsidRPr="00853DCC">
        <w:rPr>
          <w:rFonts w:hint="cs"/>
          <w:rtl/>
        </w:rPr>
        <w:t>‌</w:t>
      </w:r>
      <w:r w:rsidR="000631D9" w:rsidRPr="00853DCC">
        <w:rPr>
          <w:rtl/>
        </w:rPr>
        <w:t>فشرد که «اکنون کار به جایی رسیده است که هر دروغی را در برابر ده هزار چشم بدون هیچ ترسی می‌گویند و کسی هم نیست که کوچکترین اعتراضی بکند» و می‌افزود «البته گریه کردن خوبست ولی نه آن طور که همه چیز را فدای آن کنند» و بعد توصیه می‌کرد که «در هر شهری علما</w:t>
      </w:r>
      <w:r w:rsidR="00A37E12" w:rsidRPr="00853DCC">
        <w:rPr>
          <w:rFonts w:hint="cs"/>
          <w:rtl/>
        </w:rPr>
        <w:t>ی</w:t>
      </w:r>
      <w:r w:rsidR="000631D9" w:rsidRPr="00853DCC">
        <w:rPr>
          <w:rtl/>
        </w:rPr>
        <w:t xml:space="preserve"> آن، جلسه‌هایی هفتگی یا ماهانه تشکیل دهند و همه اهل منبر را جمع نمایند و برای اصلاح و انتظام آن وظائف و مقرراتی معین کنند» وی همه این اصلاحات را با قانون اتحاد شکل</w:t>
      </w:r>
      <w:r w:rsidR="00A37E12" w:rsidRPr="00853DCC">
        <w:rPr>
          <w:rFonts w:hint="cs"/>
          <w:rtl/>
        </w:rPr>
        <w:t xml:space="preserve"> </w:t>
      </w:r>
      <w:r w:rsidR="000631D9" w:rsidRPr="00853DCC">
        <w:rPr>
          <w:rtl/>
        </w:rPr>
        <w:t xml:space="preserve">دولت متناسب می‌دید و در این باره چنین نوشت: «دولت در قانون اتحاد شکل تا اندازه‌ای مراعات اصلاح منبر را نمود و گفت محدثین باید قوه تمییز حدیث صحیح از سقیم را داشته باشند. بعضی از کوته نظران به نام خدمت به دین و سید الشهداء باز به هر بی سروپایی اجازه دادند... در صورتی که اگر می‌گذاشتند این قانون درست عملی شود اولا </w:t>
      </w:r>
      <w:r w:rsidR="000631D9" w:rsidRPr="00853DCC">
        <w:rPr>
          <w:rtl/>
        </w:rPr>
        <w:lastRenderedPageBreak/>
        <w:t>قسمت مهمی از مفاسد منبر اصلاح می‌شد و ثانیا اهل منبر با این واسطه توجهی به درست بودن احادیث پیدا می‌کردند و ثالثا اهل فضل و کمال شناخته می‌شدند.»</w:t>
      </w:r>
      <w:r w:rsidR="000631D9" w:rsidRPr="00853DCC">
        <w:rPr>
          <w:rStyle w:val="FootnoteReference"/>
          <w:rtl/>
        </w:rPr>
        <w:footnoteReference w:id="3038"/>
      </w:r>
    </w:p>
    <w:p w:rsidR="000631D9" w:rsidRPr="00853DCC" w:rsidRDefault="000631D9" w:rsidP="001970D5">
      <w:pPr>
        <w:pStyle w:val="a"/>
        <w:rPr>
          <w:rtl/>
        </w:rPr>
      </w:pPr>
      <w:r w:rsidRPr="00853DCC">
        <w:rPr>
          <w:rtl/>
        </w:rPr>
        <w:t>اصلاح طلبی وی به تدریج مسیر او را به سمت بی اعتقادی پیش برد تا جایی که تقریبا همزمان با کسروی، او نیز پای از مذهب بیرون نهاد. کتاب اسرار هزار ساله که شاهد این مرحله از زندگی اوست، در شهریور و مهر 1322 تألیف شد و همراه با نشری</w:t>
      </w:r>
      <w:r w:rsidR="00C427E4" w:rsidRPr="00853DCC">
        <w:rPr>
          <w:rtl/>
        </w:rPr>
        <w:t>ۀ</w:t>
      </w:r>
      <w:r w:rsidRPr="00853DCC">
        <w:rPr>
          <w:rtl/>
        </w:rPr>
        <w:t xml:space="preserve"> 12 پرچم، متعلق به کسروی، در پانزدهم مهر سال یاد شده انتشار یافت.</w:t>
      </w:r>
      <w:r w:rsidRPr="00853DCC">
        <w:rPr>
          <w:rStyle w:val="FootnoteReference"/>
          <w:rtl/>
        </w:rPr>
        <w:footnoteReference w:id="3039"/>
      </w:r>
    </w:p>
    <w:p w:rsidR="000631D9" w:rsidRPr="00853DCC" w:rsidRDefault="000631D9" w:rsidP="001970D5">
      <w:pPr>
        <w:pStyle w:val="a"/>
        <w:rPr>
          <w:rtl/>
        </w:rPr>
      </w:pPr>
      <w:r w:rsidRPr="00853DCC">
        <w:rPr>
          <w:rtl/>
        </w:rPr>
        <w:t>در مباحث مقدماتی کتاب به بر</w:t>
      </w:r>
      <w:r w:rsidR="00820945" w:rsidRPr="00853DCC">
        <w:rPr>
          <w:rtl/>
        </w:rPr>
        <w:t>خی از ردیه‌هایی که بر کسروی و ح</w:t>
      </w:r>
      <w:r w:rsidRPr="00853DCC">
        <w:rPr>
          <w:rtl/>
        </w:rPr>
        <w:t>ک</w:t>
      </w:r>
      <w:r w:rsidR="00820945" w:rsidRPr="00853DCC">
        <w:rPr>
          <w:rFonts w:hint="cs"/>
          <w:rtl/>
        </w:rPr>
        <w:t>م</w:t>
      </w:r>
      <w:r w:rsidRPr="00853DCC">
        <w:rPr>
          <w:rtl/>
        </w:rPr>
        <w:t>ی‌زاده،</w:t>
      </w:r>
      <w:r w:rsidR="00820945" w:rsidRPr="00853DCC">
        <w:rPr>
          <w:rFonts w:hint="cs"/>
          <w:rtl/>
        </w:rPr>
        <w:t xml:space="preserve"> </w:t>
      </w:r>
      <w:r w:rsidRPr="00853DCC">
        <w:rPr>
          <w:rtl/>
        </w:rPr>
        <w:t xml:space="preserve">‌نوشته شد، اشاره کردیم. دراین میان، </w:t>
      </w:r>
      <w:r w:rsidR="00820945" w:rsidRPr="00853DCC">
        <w:rPr>
          <w:rtl/>
        </w:rPr>
        <w:t>می‌بایست اشاره‌ای هم به کتاب آی</w:t>
      </w:r>
      <w:r w:rsidRPr="00853DCC">
        <w:rPr>
          <w:rtl/>
        </w:rPr>
        <w:t>ی</w:t>
      </w:r>
      <w:r w:rsidR="00820945" w:rsidRPr="00853DCC">
        <w:rPr>
          <w:rFonts w:hint="cs"/>
          <w:rtl/>
        </w:rPr>
        <w:t>ن</w:t>
      </w:r>
      <w:r w:rsidRPr="00853DCC">
        <w:rPr>
          <w:rtl/>
        </w:rPr>
        <w:t xml:space="preserve"> جعفری از هادی نوری کنیم که در سال 1324 در چاپخانه مجلس تهران چاپ شده است. این کتاب به نوعی نقد اندیشه خلافت در تفکر سنی است، اما هم در مباحث اولیه و هم در اواخر به نفوذ افکار وهابی در ایران پرداخته و بدون آن که از </w:t>
      </w:r>
      <w:r w:rsidR="00820945" w:rsidRPr="00853DCC">
        <w:rPr>
          <w:rtl/>
        </w:rPr>
        <w:t>شخص به</w:t>
      </w:r>
      <w:r w:rsidR="00820945" w:rsidRPr="00853DCC">
        <w:rPr>
          <w:rFonts w:hint="cs"/>
          <w:rtl/>
        </w:rPr>
        <w:t>‌</w:t>
      </w:r>
      <w:r w:rsidRPr="00853DCC">
        <w:rPr>
          <w:rtl/>
        </w:rPr>
        <w:t>خصوصی یاد کند تحت عنوان «پیدایش سخنان وهابیان در ایرا</w:t>
      </w:r>
      <w:r w:rsidR="00820945" w:rsidRPr="00853DCC">
        <w:rPr>
          <w:rtl/>
        </w:rPr>
        <w:t>ن» می‌نویسد: این نظریه سیاسی کم</w:t>
      </w:r>
      <w:r w:rsidR="00820945" w:rsidRPr="00853DCC">
        <w:rPr>
          <w:rFonts w:hint="cs"/>
          <w:rtl/>
        </w:rPr>
        <w:t>‌</w:t>
      </w:r>
      <w:r w:rsidRPr="00853DCC">
        <w:rPr>
          <w:rtl/>
        </w:rPr>
        <w:t>کم به دسیسه مزدوران دشمنان اسلام از سرزمین نجد و حجاز چندی است که به ایران آمده و دسته‌ای از بی‌خردان گمان نمودند که این گفتارها تازه پیدا شده و منتشر گردیده، ولی غاف</w:t>
      </w:r>
      <w:r w:rsidR="00820945" w:rsidRPr="00853DCC">
        <w:rPr>
          <w:rtl/>
        </w:rPr>
        <w:t>ل از آن که این عقاید وهابیان می</w:t>
      </w:r>
      <w:r w:rsidR="00820945" w:rsidRPr="00853DCC">
        <w:rPr>
          <w:rFonts w:hint="cs"/>
          <w:rtl/>
        </w:rPr>
        <w:t>‌</w:t>
      </w:r>
      <w:r w:rsidRPr="00853DCC">
        <w:rPr>
          <w:rtl/>
        </w:rPr>
        <w:t>باشد ک</w:t>
      </w:r>
      <w:r w:rsidR="00820945" w:rsidRPr="00853DCC">
        <w:rPr>
          <w:rFonts w:hint="cs"/>
          <w:rtl/>
        </w:rPr>
        <w:t>ه</w:t>
      </w:r>
      <w:r w:rsidRPr="00853DCC">
        <w:rPr>
          <w:rtl/>
        </w:rPr>
        <w:t xml:space="preserve"> سال</w:t>
      </w:r>
      <w:r w:rsidR="00820945" w:rsidRPr="00853DCC">
        <w:rPr>
          <w:rFonts w:hint="cs"/>
          <w:rtl/>
        </w:rPr>
        <w:t>‌</w:t>
      </w:r>
      <w:r w:rsidR="00820945" w:rsidRPr="00853DCC">
        <w:rPr>
          <w:rtl/>
        </w:rPr>
        <w:t>های دراز است نقشه</w:t>
      </w:r>
      <w:r w:rsidR="00820945" w:rsidRPr="00853DCC">
        <w:rPr>
          <w:rFonts w:hint="cs"/>
          <w:rtl/>
        </w:rPr>
        <w:t>‌</w:t>
      </w:r>
      <w:r w:rsidRPr="00853DCC">
        <w:rPr>
          <w:rtl/>
        </w:rPr>
        <w:t>ها ساخته و پرداخته‌اند و به وسیله همان</w:t>
      </w:r>
      <w:r w:rsidR="00820945" w:rsidRPr="00853DCC">
        <w:rPr>
          <w:rFonts w:hint="cs"/>
          <w:rtl/>
        </w:rPr>
        <w:t>‌</w:t>
      </w:r>
      <w:r w:rsidRPr="00853DCC">
        <w:rPr>
          <w:rtl/>
        </w:rPr>
        <w:t>ها از صحرای نجد به دیار و کشور ایران برای اختلاف و خرابی اذهان به خردان به ن</w:t>
      </w:r>
      <w:r w:rsidR="003618F3" w:rsidRPr="00853DCC">
        <w:rPr>
          <w:rFonts w:hint="cs"/>
          <w:rtl/>
        </w:rPr>
        <w:t>ا</w:t>
      </w:r>
      <w:r w:rsidRPr="00853DCC">
        <w:rPr>
          <w:rtl/>
        </w:rPr>
        <w:t>م رفع خرافات آمده» است.</w:t>
      </w:r>
      <w:r w:rsidRPr="00853DCC">
        <w:rPr>
          <w:rStyle w:val="FootnoteReference"/>
          <w:rtl/>
        </w:rPr>
        <w:footnoteReference w:id="3040"/>
      </w:r>
      <w:r w:rsidRPr="00853DCC">
        <w:rPr>
          <w:rtl/>
        </w:rPr>
        <w:t xml:space="preserve"> در فصول پیش از آن، کتاب به پاسخ گویی به اشکالات وهابیان درباره زیارت قبور و مزارات نشسته و همین طور بخشی هم درباره کشته شدن ابوطالب یزدی در سعودی سخن به میان آمده است.</w:t>
      </w:r>
    </w:p>
    <w:p w:rsidR="000631D9" w:rsidRPr="00853DCC" w:rsidRDefault="000631D9" w:rsidP="002A5766">
      <w:pPr>
        <w:pStyle w:val="Heading2"/>
        <w:spacing w:line="380" w:lineRule="exact"/>
        <w:rPr>
          <w:rFonts w:ascii="IRNazli" w:hAnsi="IRNazli" w:cs="IRYakout"/>
          <w:rtl/>
        </w:rPr>
      </w:pPr>
      <w:bookmarkStart w:id="160" w:name="_Toc417388742"/>
      <w:r w:rsidRPr="00853DCC">
        <w:rPr>
          <w:rFonts w:ascii="IRNazli" w:hAnsi="IRNazli" w:cs="IRYakout"/>
          <w:rtl/>
        </w:rPr>
        <w:t>4ـ سیدعلی اکبر برقعی</w:t>
      </w:r>
      <w:bookmarkEnd w:id="160"/>
    </w:p>
    <w:p w:rsidR="000631D9" w:rsidRPr="00853DCC" w:rsidRDefault="003618F3" w:rsidP="001970D5">
      <w:pPr>
        <w:pStyle w:val="a"/>
        <w:rPr>
          <w:rtl/>
        </w:rPr>
      </w:pPr>
      <w:r w:rsidRPr="00853DCC">
        <w:rPr>
          <w:rtl/>
        </w:rPr>
        <w:t>سیدعلی</w:t>
      </w:r>
      <w:r w:rsidRPr="00853DCC">
        <w:rPr>
          <w:rFonts w:hint="cs"/>
          <w:rtl/>
        </w:rPr>
        <w:t>‌</w:t>
      </w:r>
      <w:r w:rsidR="000631D9" w:rsidRPr="00853DCC">
        <w:rPr>
          <w:rtl/>
        </w:rPr>
        <w:t xml:space="preserve">اکبر برقعی از نویسندگان مذهبی است که مقالاتی هم در نشریه </w:t>
      </w:r>
      <w:r w:rsidRPr="00853DCC">
        <w:rPr>
          <w:rtl/>
        </w:rPr>
        <w:t>همایون دارد. پیش و پس از شهریور</w:t>
      </w:r>
      <w:r w:rsidR="000631D9" w:rsidRPr="00853DCC">
        <w:rPr>
          <w:rtl/>
        </w:rPr>
        <w:t>20 به طور جدی‌تر وارد عرصه نگا</w:t>
      </w:r>
      <w:r w:rsidRPr="00853DCC">
        <w:rPr>
          <w:rFonts w:hint="cs"/>
          <w:rtl/>
        </w:rPr>
        <w:t>ر</w:t>
      </w:r>
      <w:r w:rsidR="000631D9" w:rsidRPr="00853DCC">
        <w:rPr>
          <w:rtl/>
        </w:rPr>
        <w:t xml:space="preserve">ش شده و آثاری در زمینه‌های مختلف دینی </w:t>
      </w:r>
      <w:r w:rsidRPr="00853DCC">
        <w:rPr>
          <w:rFonts w:hint="cs"/>
          <w:rtl/>
        </w:rPr>
        <w:t xml:space="preserve">تألیف </w:t>
      </w:r>
      <w:r w:rsidR="000631D9" w:rsidRPr="00853DCC">
        <w:rPr>
          <w:rtl/>
        </w:rPr>
        <w:t>کرد که از آن جمله کتاب راهنمای دینداران بود که در سال1324 به چاپ رسید. این اثر بازبینی در آموزه‌های دینی برای نسل جدید بود. کتاب چند جلدی راهنمای دانشوران او نیز از جمله آثار شرح حال</w:t>
      </w:r>
      <w:r w:rsidR="00BA78A8" w:rsidRPr="00853DCC">
        <w:rPr>
          <w:rFonts w:hint="cs"/>
          <w:rtl/>
        </w:rPr>
        <w:t xml:space="preserve"> </w:t>
      </w:r>
      <w:r w:rsidR="000631D9" w:rsidRPr="00853DCC">
        <w:rPr>
          <w:rtl/>
        </w:rPr>
        <w:t>نگاری است که در ضبط اسماء و اماکن برای فارسی زبانان سودمند است.</w:t>
      </w:r>
    </w:p>
    <w:p w:rsidR="000631D9" w:rsidRPr="00853DCC" w:rsidRDefault="000631D9" w:rsidP="001970D5">
      <w:pPr>
        <w:pStyle w:val="a"/>
        <w:rPr>
          <w:rtl/>
        </w:rPr>
      </w:pPr>
      <w:r w:rsidRPr="00853DCC">
        <w:rPr>
          <w:rtl/>
        </w:rPr>
        <w:lastRenderedPageBreak/>
        <w:t>برقعی، به دلیل گرایش‌های متجددانه‌ای که از خود بروز داد، محبوب جمعی</w:t>
      </w:r>
      <w:r w:rsidR="00BA78A8" w:rsidRPr="00853DCC">
        <w:rPr>
          <w:rtl/>
        </w:rPr>
        <w:t>ت هواخواهان صلح، وابسته به توده‌ای</w:t>
      </w:r>
      <w:r w:rsidR="00BA78A8" w:rsidRPr="00853DCC">
        <w:rPr>
          <w:rFonts w:hint="cs"/>
          <w:rtl/>
        </w:rPr>
        <w:t>‌</w:t>
      </w:r>
      <w:r w:rsidR="00BA78A8" w:rsidRPr="00853DCC">
        <w:rPr>
          <w:rtl/>
        </w:rPr>
        <w:t>ها</w:t>
      </w:r>
      <w:r w:rsidRPr="00853DCC">
        <w:rPr>
          <w:rtl/>
        </w:rPr>
        <w:t xml:space="preserve"> شد و در سال 1331 از طرف آنان به کنگره صلح وین سفر کرد.</w:t>
      </w:r>
      <w:r w:rsidR="00BA78A8" w:rsidRPr="00853DCC">
        <w:rPr>
          <w:rFonts w:hint="cs"/>
          <w:rtl/>
        </w:rPr>
        <w:t xml:space="preserve"> </w:t>
      </w:r>
      <w:r w:rsidRPr="00853DCC">
        <w:rPr>
          <w:rtl/>
        </w:rPr>
        <w:t>در بازگشت، مورد اعتراض علما و طلاب قم قرار گرفت؛ طوری که میان طرفدار</w:t>
      </w:r>
      <w:r w:rsidR="00BA78A8" w:rsidRPr="00853DCC">
        <w:rPr>
          <w:rtl/>
        </w:rPr>
        <w:t>ان و مخالفان وی درگیری پیش آمد.</w:t>
      </w:r>
      <w:r w:rsidR="00BA78A8" w:rsidRPr="00853DCC">
        <w:rPr>
          <w:rFonts w:hint="cs"/>
          <w:rtl/>
        </w:rPr>
        <w:t xml:space="preserve"> </w:t>
      </w:r>
      <w:r w:rsidRPr="00853DCC">
        <w:rPr>
          <w:rtl/>
        </w:rPr>
        <w:t>آیت الله بروجردی،</w:t>
      </w:r>
      <w:r w:rsidR="00BA78A8" w:rsidRPr="00853DCC">
        <w:rPr>
          <w:rFonts w:hint="cs"/>
          <w:rtl/>
        </w:rPr>
        <w:t xml:space="preserve"> </w:t>
      </w:r>
      <w:r w:rsidRPr="00853DCC">
        <w:rPr>
          <w:rtl/>
        </w:rPr>
        <w:t>‌شیخ فضل الله محلاتی را مأمور رسیدگی کرده و پس از آن برای فیصل</w:t>
      </w:r>
      <w:r w:rsidR="00C427E4" w:rsidRPr="00853DCC">
        <w:rPr>
          <w:rtl/>
        </w:rPr>
        <w:t>ۀ</w:t>
      </w:r>
      <w:r w:rsidRPr="00853DCC">
        <w:rPr>
          <w:rtl/>
        </w:rPr>
        <w:t xml:space="preserve"> کار گفت: «اگر نظریه مرا می‌خوهید نزد آقای حاج سید روح الله خمینی نمایند</w:t>
      </w:r>
      <w:r w:rsidR="00C427E4" w:rsidRPr="00853DCC">
        <w:rPr>
          <w:rtl/>
        </w:rPr>
        <w:t>ۀ</w:t>
      </w:r>
      <w:r w:rsidRPr="00853DCC">
        <w:rPr>
          <w:rtl/>
        </w:rPr>
        <w:t xml:space="preserve"> رسمی من در این مورد» بروید.</w:t>
      </w:r>
      <w:r w:rsidRPr="00853DCC">
        <w:rPr>
          <w:rStyle w:val="FootnoteReference"/>
          <w:rtl/>
        </w:rPr>
        <w:footnoteReference w:id="3041"/>
      </w:r>
      <w:r w:rsidRPr="00853DCC">
        <w:rPr>
          <w:rtl/>
        </w:rPr>
        <w:t xml:space="preserve"> پس از آن، با مشاورت امام و همراهی دکتر مصدق که این زمان نخست وزیر بود، برقعی به یزد تبعید شد.</w:t>
      </w:r>
      <w:r w:rsidRPr="00853DCC">
        <w:rPr>
          <w:rStyle w:val="FootnoteReference"/>
          <w:rtl/>
        </w:rPr>
        <w:footnoteReference w:id="3042"/>
      </w:r>
      <w:r w:rsidRPr="00853DCC">
        <w:rPr>
          <w:rtl/>
        </w:rPr>
        <w:t xml:space="preserve"> همان زمان محمدباقر کمره‌ای هم به کنفرانس وین رفت اما در تهران واکنشی را علیه وی برنینگیخت. برقعی آثار دینی عمومی چندی دارد که از آن جمله جلوه حق در سیره امام علی (ع) است که چاپ دوم</w:t>
      </w:r>
      <w:r w:rsidR="006C4B22" w:rsidRPr="00853DCC">
        <w:rPr>
          <w:rFonts w:hint="cs"/>
          <w:rtl/>
        </w:rPr>
        <w:t xml:space="preserve"> </w:t>
      </w:r>
      <w:r w:rsidRPr="00853DCC">
        <w:rPr>
          <w:rtl/>
        </w:rPr>
        <w:t>آن به سال 1319 ش چاپ شده است. کتاب مهرتابان نیز که آن هم در سیرت پیشوای ارباب فضیلت سرور موحدان عل</w:t>
      </w:r>
      <w:r w:rsidR="006C4B22" w:rsidRPr="00853DCC">
        <w:rPr>
          <w:rtl/>
        </w:rPr>
        <w:t>ی بن ابی طالب بوده، در سال 1317</w:t>
      </w:r>
      <w:r w:rsidRPr="00853DCC">
        <w:rPr>
          <w:rtl/>
        </w:rPr>
        <w:t>ش در بیش از 260 صفحه منتشر شده است. بامداد روشن در اسرار واگذاری خلافت حضرت امام حسن (ع) به معاویه است که تاریخ چاپ ندارد. کاخ دلاویز در تاریخ زندگی شریف رضی نیز در سال 1318 ش چاپ شده است. کتاب کانون احساسات یا فداکاری شگفت انگیز یگانه مجاهد اسلام حضرت امام حسین (ع) نیز باید پیش از شهریور 1320 منتشر شده باشد. هدف وی تشریح نهضت امام حسین و روشنگری درباره ماهیت آن است که به نظر وی، در میان مردم، دید سطحی نسبت به آن وجود دارد. بدین ترتیب برقعی را باید بیش از هر چیز یک مورخ و شرح حال نویس دانست که تلاش می‌کند تاریخ اسلام را به شکلی نو بازنویسی کند. در واقع، او حلقه‌ای از دانش تاریخ اسلامی حوزه علمیه قم با گرایش‌های ویژه خود است.</w:t>
      </w:r>
      <w:r w:rsidR="006C4B22" w:rsidRPr="00853DCC">
        <w:rPr>
          <w:rFonts w:hint="cs"/>
          <w:rtl/>
        </w:rPr>
        <w:t xml:space="preserve"> </w:t>
      </w:r>
      <w:r w:rsidRPr="00853DCC">
        <w:rPr>
          <w:rtl/>
        </w:rPr>
        <w:t>چاپ سوم کتاب اخیر در تهران، به سال 1347 منتشر شده است. غالبا کتابهای پیش</w:t>
      </w:r>
      <w:r w:rsidR="006C4B22" w:rsidRPr="00853DCC">
        <w:rPr>
          <w:rFonts w:hint="cs"/>
          <w:rtl/>
        </w:rPr>
        <w:t>‌</w:t>
      </w:r>
      <w:r w:rsidRPr="00853DCC">
        <w:rPr>
          <w:rtl/>
        </w:rPr>
        <w:t xml:space="preserve">گفته وی به ویژه آنها که پیش از 1320 منتشر شده، توسط کتابفروشی و چاپخانه نوین قم که متعلق به خودش بود منتشرشده است. </w:t>
      </w:r>
      <w:r w:rsidRPr="00853DCC">
        <w:rPr>
          <w:rtl/>
        </w:rPr>
        <w:lastRenderedPageBreak/>
        <w:t>رساله‌ای نیز با عنوان لب اللباب در اثبات وجود حجاب داشته که علیه کشف حجاب بوده است.</w:t>
      </w:r>
    </w:p>
    <w:p w:rsidR="000631D9" w:rsidRPr="00853DCC" w:rsidRDefault="000631D9" w:rsidP="002A5766">
      <w:pPr>
        <w:pStyle w:val="Heading2"/>
        <w:spacing w:line="380" w:lineRule="exact"/>
        <w:rPr>
          <w:rFonts w:ascii="IRNazli" w:hAnsi="IRNazli" w:cs="IRYakout"/>
          <w:rtl/>
        </w:rPr>
      </w:pPr>
      <w:bookmarkStart w:id="161" w:name="_Toc417388743"/>
      <w:r w:rsidRPr="00853DCC">
        <w:rPr>
          <w:rFonts w:ascii="IRNazli" w:hAnsi="IRNazli" w:cs="IRYakout"/>
          <w:rtl/>
        </w:rPr>
        <w:t>5ـ شیخ محمد خالصی‌زاده</w:t>
      </w:r>
      <w:bookmarkEnd w:id="161"/>
    </w:p>
    <w:p w:rsidR="000631D9" w:rsidRPr="00853DCC" w:rsidRDefault="000631D9" w:rsidP="001970D5">
      <w:pPr>
        <w:pStyle w:val="a"/>
        <w:rPr>
          <w:rtl/>
        </w:rPr>
      </w:pPr>
      <w:r w:rsidRPr="00853DCC">
        <w:rPr>
          <w:rtl/>
        </w:rPr>
        <w:t>بخشی از رهبری جریان اصلاح دین، پس از دور</w:t>
      </w:r>
      <w:r w:rsidR="00C427E4" w:rsidRPr="00853DCC">
        <w:rPr>
          <w:rtl/>
        </w:rPr>
        <w:t>ۀ</w:t>
      </w:r>
      <w:r w:rsidRPr="00853DCC">
        <w:rPr>
          <w:rtl/>
        </w:rPr>
        <w:t xml:space="preserve"> رضاخان، و البته بیشتر در حوز</w:t>
      </w:r>
      <w:r w:rsidR="00C427E4" w:rsidRPr="00853DCC">
        <w:rPr>
          <w:rtl/>
        </w:rPr>
        <w:t>ۀ</w:t>
      </w:r>
      <w:r w:rsidRPr="00853DCC">
        <w:rPr>
          <w:rtl/>
        </w:rPr>
        <w:t xml:space="preserve"> داخلی روحانیت، گرچه با قلمی تند و تیز</w:t>
      </w:r>
      <w:r w:rsidR="007F5113" w:rsidRPr="00853DCC">
        <w:rPr>
          <w:rFonts w:hint="cs"/>
          <w:rtl/>
        </w:rPr>
        <w:t>،</w:t>
      </w:r>
      <w:r w:rsidRPr="00853DCC">
        <w:rPr>
          <w:rtl/>
        </w:rPr>
        <w:t xml:space="preserve"> با شیخ محمد خالصی زاده</w:t>
      </w:r>
      <w:r w:rsidRPr="00853DCC">
        <w:rPr>
          <w:rStyle w:val="FootnoteReference"/>
          <w:rtl/>
        </w:rPr>
        <w:footnoteReference w:id="3043"/>
      </w:r>
      <w:r w:rsidRPr="00853DCC">
        <w:rPr>
          <w:rtl/>
        </w:rPr>
        <w:t xml:space="preserve"> بود. وی پیشینه مبار</w:t>
      </w:r>
      <w:r w:rsidR="007F5113" w:rsidRPr="00853DCC">
        <w:rPr>
          <w:rtl/>
        </w:rPr>
        <w:t>زه با رضاشاه را داشت و بعدها نی</w:t>
      </w:r>
      <w:r w:rsidRPr="00853DCC">
        <w:rPr>
          <w:rtl/>
        </w:rPr>
        <w:t>ز</w:t>
      </w:r>
      <w:r w:rsidR="007F5113" w:rsidRPr="00853DCC">
        <w:rPr>
          <w:rFonts w:hint="cs"/>
          <w:rtl/>
        </w:rPr>
        <w:t xml:space="preserve"> </w:t>
      </w:r>
      <w:r w:rsidRPr="00853DCC">
        <w:rPr>
          <w:rtl/>
        </w:rPr>
        <w:t>همچنان در عرصه سیاست و بیش از آن فرهنگ دینی،</w:t>
      </w:r>
      <w:r w:rsidR="007F5113" w:rsidRPr="00853DCC">
        <w:rPr>
          <w:rFonts w:hint="cs"/>
          <w:rtl/>
        </w:rPr>
        <w:t xml:space="preserve"> </w:t>
      </w:r>
      <w:r w:rsidRPr="00853DCC">
        <w:rPr>
          <w:rtl/>
        </w:rPr>
        <w:t>‌فردی صاحب مرام و مکتب به شمار می</w:t>
      </w:r>
      <w:r w:rsidR="007F5113" w:rsidRPr="00853DCC">
        <w:rPr>
          <w:rFonts w:hint="cs"/>
          <w:rtl/>
        </w:rPr>
        <w:t>‌</w:t>
      </w:r>
      <w:r w:rsidRPr="00853DCC">
        <w:rPr>
          <w:rtl/>
        </w:rPr>
        <w:t>آمد. ما در مدخلی خاص درباره تلاش‌های او در دوره رضاشاه و تا وقت</w:t>
      </w:r>
      <w:r w:rsidR="007F5113" w:rsidRPr="00853DCC">
        <w:rPr>
          <w:rFonts w:hint="cs"/>
          <w:rtl/>
        </w:rPr>
        <w:t xml:space="preserve"> </w:t>
      </w:r>
      <w:r w:rsidRPr="00853DCC">
        <w:rPr>
          <w:rtl/>
        </w:rPr>
        <w:t>خروجش از ایران درسال 1329 ش در اوائل همین کتاب سخن گفتیم. اکنون ادامه</w:t>
      </w:r>
      <w:r w:rsidR="007F5113" w:rsidRPr="00853DCC">
        <w:rPr>
          <w:rFonts w:hint="cs"/>
          <w:rtl/>
        </w:rPr>
        <w:t xml:space="preserve"> </w:t>
      </w:r>
      <w:r w:rsidRPr="00853DCC">
        <w:rPr>
          <w:rtl/>
        </w:rPr>
        <w:t>آن بحث را با تکیه برآراء و آثار وی پی می‌‌گیریم. گذشت که خالص</w:t>
      </w:r>
      <w:r w:rsidR="007F5113" w:rsidRPr="00853DCC">
        <w:rPr>
          <w:rFonts w:hint="cs"/>
          <w:rtl/>
        </w:rPr>
        <w:t>ی</w:t>
      </w:r>
      <w:r w:rsidRPr="00853DCC">
        <w:rPr>
          <w:rtl/>
        </w:rPr>
        <w:t>‌زاده سال</w:t>
      </w:r>
      <w:r w:rsidR="007F5113" w:rsidRPr="00853DCC">
        <w:rPr>
          <w:rFonts w:hint="cs"/>
          <w:rtl/>
        </w:rPr>
        <w:t>‌</w:t>
      </w:r>
      <w:r w:rsidRPr="00853DCC">
        <w:rPr>
          <w:rtl/>
        </w:rPr>
        <w:t>ها در تویسرکان و کاشان و یزد تبعید بود و آثاری از خود در این شهرها برجای گذاشت. اما آنچه وی را از دیگران متمایز می‌کرد، نه فقط تکاپوهای اجتماعی و تربیتی او بلکه برخی از دیدگاه‌های ویژه او بود که مانند بسیاری از اصلاح طلبان دیگر مذهبی این دوره درجامعه شیعه، تفاوت‌هایی با نگره سنتی داشت. این نگره‌ها از یکسو، در جهت هماهنگی با جهان اسلام و</w:t>
      </w:r>
      <w:r w:rsidR="00EA3A21" w:rsidRPr="00853DCC">
        <w:rPr>
          <w:rFonts w:hint="cs"/>
          <w:rtl/>
        </w:rPr>
        <w:t xml:space="preserve"> </w:t>
      </w:r>
      <w:r w:rsidRPr="00853DCC">
        <w:rPr>
          <w:rtl/>
        </w:rPr>
        <w:t>آشتی دادن شیعه و سنی از سویی مدرن کردن مذهب و به روز کردن فقه آن</w:t>
      </w:r>
      <w:r w:rsidR="00EA3A21" w:rsidRPr="00853DCC">
        <w:rPr>
          <w:rFonts w:hint="cs"/>
          <w:rtl/>
        </w:rPr>
        <w:t>،</w:t>
      </w:r>
      <w:r w:rsidRPr="00853DCC">
        <w:rPr>
          <w:rtl/>
        </w:rPr>
        <w:t xml:space="preserve"> و از جهتی زودن انحراف یا آن</w:t>
      </w:r>
      <w:r w:rsidR="00EA3A21" w:rsidRPr="00853DCC">
        <w:rPr>
          <w:rFonts w:hint="cs"/>
          <w:rtl/>
        </w:rPr>
        <w:t>چ</w:t>
      </w:r>
      <w:r w:rsidRPr="00853DCC">
        <w:rPr>
          <w:rtl/>
        </w:rPr>
        <w:t>ه خودشان خرافه می‌نامیدند، از جامعه شیعه بود.</w:t>
      </w:r>
      <w:r w:rsidR="00EA3A21" w:rsidRPr="00853DCC">
        <w:rPr>
          <w:rFonts w:hint="cs"/>
          <w:rtl/>
        </w:rPr>
        <w:t xml:space="preserve"> </w:t>
      </w:r>
      <w:r w:rsidRPr="00853DCC">
        <w:rPr>
          <w:rtl/>
        </w:rPr>
        <w:t>در عین حال، تلاش برای سیاسی کردن دین، اجتماعی کردن آن و توجه به فقه</w:t>
      </w:r>
      <w:r w:rsidR="00EA3A21" w:rsidRPr="00853DCC">
        <w:rPr>
          <w:rFonts w:hint="cs"/>
          <w:rtl/>
        </w:rPr>
        <w:t>،</w:t>
      </w:r>
      <w:r w:rsidRPr="00853DCC">
        <w:rPr>
          <w:rtl/>
        </w:rPr>
        <w:t xml:space="preserve"> بسان یک دستورالعمل برای زندگی سیاسی و اجتماعی و اقتصادی،</w:t>
      </w:r>
      <w:r w:rsidR="00EA3A21" w:rsidRPr="00853DCC">
        <w:rPr>
          <w:rFonts w:hint="cs"/>
          <w:rtl/>
        </w:rPr>
        <w:t xml:space="preserve"> </w:t>
      </w:r>
      <w:r w:rsidRPr="00853DCC">
        <w:rPr>
          <w:rtl/>
        </w:rPr>
        <w:t>از جمله تلاش‌های رسمی آنان بود که این نیز خود در آن سال</w:t>
      </w:r>
      <w:r w:rsidR="00EA3A21" w:rsidRPr="00853DCC">
        <w:rPr>
          <w:rFonts w:hint="cs"/>
          <w:rtl/>
        </w:rPr>
        <w:t>‌</w:t>
      </w:r>
      <w:r w:rsidRPr="00853DCC">
        <w:rPr>
          <w:rtl/>
        </w:rPr>
        <w:t>ها،‌</w:t>
      </w:r>
      <w:r w:rsidR="00EA3A21" w:rsidRPr="00853DCC">
        <w:rPr>
          <w:rFonts w:hint="cs"/>
          <w:rtl/>
        </w:rPr>
        <w:t xml:space="preserve"> </w:t>
      </w:r>
      <w:r w:rsidRPr="00853DCC">
        <w:rPr>
          <w:rtl/>
        </w:rPr>
        <w:t>مخالفان خاص خود را داشت. یا آن که اساسا برای بسیاری قابل فهم نبود.</w:t>
      </w:r>
      <w:r w:rsidR="00EA3A21" w:rsidRPr="00853DCC">
        <w:rPr>
          <w:rFonts w:hint="cs"/>
          <w:rtl/>
        </w:rPr>
        <w:t xml:space="preserve"> </w:t>
      </w:r>
      <w:r w:rsidRPr="00853DCC">
        <w:rPr>
          <w:rtl/>
        </w:rPr>
        <w:t>خالصی زاده همچون دیگراصلاح گران دینی این دوره، بیشتر به هوای سیاسی کردن دین و نیز همسو شدن با سایر مسلمانان</w:t>
      </w:r>
      <w:r w:rsidR="00EA3A21" w:rsidRPr="00853DCC">
        <w:rPr>
          <w:rFonts w:hint="cs"/>
          <w:rtl/>
        </w:rPr>
        <w:t>،</w:t>
      </w:r>
      <w:r w:rsidRPr="00853DCC">
        <w:rPr>
          <w:rtl/>
        </w:rPr>
        <w:t xml:space="preserve"> نماز جمعه را واج</w:t>
      </w:r>
      <w:r w:rsidR="00EA3A21" w:rsidRPr="00853DCC">
        <w:rPr>
          <w:rtl/>
        </w:rPr>
        <w:t>ب می‌دانست و کتابی</w:t>
      </w:r>
      <w:r w:rsidRPr="00853DCC">
        <w:rPr>
          <w:rtl/>
        </w:rPr>
        <w:t xml:space="preserve"> تحت عنوان الجمع</w:t>
      </w:r>
      <w:r w:rsidR="00C427E4" w:rsidRPr="00853DCC">
        <w:rPr>
          <w:rFonts w:hint="cs"/>
          <w:rtl/>
        </w:rPr>
        <w:t>ۀ</w:t>
      </w:r>
      <w:r w:rsidRPr="00853DCC">
        <w:rPr>
          <w:rtl/>
        </w:rPr>
        <w:t>(در سال1369 ق) نگاشت. این کتاب مانند برخی از آثار دیگر وی توسط حیدرعلی قلمداران با عنوان ارمغان</w:t>
      </w:r>
      <w:r w:rsidR="00EA3A21" w:rsidRPr="00853DCC">
        <w:rPr>
          <w:rFonts w:hint="cs"/>
          <w:rtl/>
        </w:rPr>
        <w:t xml:space="preserve"> </w:t>
      </w:r>
      <w:r w:rsidRPr="00853DCC">
        <w:rPr>
          <w:rtl/>
        </w:rPr>
        <w:t>الهی به فارسی ترجمه شد. قلمداران کتاب دیگر او درباره امام حسین (ع) را تحت عنوان فلسفه قیام مقدس حسینی به فارسی ترجمه کرد. کتاب احیاء الشریع</w:t>
      </w:r>
      <w:r w:rsidR="00C427E4" w:rsidRPr="00853DCC">
        <w:rPr>
          <w:rtl/>
        </w:rPr>
        <w:t>ۀ</w:t>
      </w:r>
      <w:r w:rsidRPr="00853DCC">
        <w:rPr>
          <w:rtl/>
        </w:rPr>
        <w:t xml:space="preserve"> فی مذهب الشیع</w:t>
      </w:r>
      <w:r w:rsidR="00C427E4" w:rsidRPr="00853DCC">
        <w:rPr>
          <w:rFonts w:hint="cs"/>
          <w:rtl/>
        </w:rPr>
        <w:t>ۀ</w:t>
      </w:r>
      <w:r w:rsidRPr="00853DCC">
        <w:rPr>
          <w:rtl/>
        </w:rPr>
        <w:t xml:space="preserve"> که نوعی تلاش برای تفهیم فقه اسلامی بر پایه مقصد نگری ـ چیزی که اکنون تحت عنوان «مقاصد الشریعه» در اندیشه‌های نوی دینی شهرت یافت و یا ایجاد تناسب میان فقه و</w:t>
      </w:r>
      <w:r w:rsidR="007F5579" w:rsidRPr="00853DCC">
        <w:rPr>
          <w:rFonts w:hint="cs"/>
          <w:rtl/>
        </w:rPr>
        <w:t xml:space="preserve"> </w:t>
      </w:r>
      <w:r w:rsidRPr="00853DCC">
        <w:rPr>
          <w:rtl/>
        </w:rPr>
        <w:t>زمان بود</w:t>
      </w:r>
      <w:r w:rsidR="007F5579" w:rsidRPr="00853DCC">
        <w:rPr>
          <w:rtl/>
        </w:rPr>
        <w:t xml:space="preserve"> ـ</w:t>
      </w:r>
      <w:r w:rsidRPr="00853DCC">
        <w:rPr>
          <w:rtl/>
        </w:rPr>
        <w:t xml:space="preserve"> تحت عنوان آیین جاویدان در سه مجلد توسط قلمداران </w:t>
      </w:r>
      <w:r w:rsidR="007F5579" w:rsidRPr="00853DCC">
        <w:rPr>
          <w:rFonts w:hint="cs"/>
          <w:rtl/>
        </w:rPr>
        <w:t xml:space="preserve">ترجمه شد و </w:t>
      </w:r>
      <w:r w:rsidRPr="00853DCC">
        <w:rPr>
          <w:rtl/>
        </w:rPr>
        <w:t xml:space="preserve">در سال1330 و1336 </w:t>
      </w:r>
      <w:r w:rsidRPr="00853DCC">
        <w:rPr>
          <w:rtl/>
        </w:rPr>
        <w:lastRenderedPageBreak/>
        <w:t>و 1337 ش به چاپ رسید. قلمداران شیفته وی بود و در</w:t>
      </w:r>
      <w:r w:rsidR="007F5579" w:rsidRPr="00853DCC">
        <w:rPr>
          <w:rtl/>
        </w:rPr>
        <w:t xml:space="preserve"> مقدمه با اشاره به این که رساله</w:t>
      </w:r>
      <w:r w:rsidR="007F5579" w:rsidRPr="00853DCC">
        <w:rPr>
          <w:rFonts w:hint="cs"/>
          <w:rtl/>
        </w:rPr>
        <w:t>‌</w:t>
      </w:r>
      <w:r w:rsidRPr="00853DCC">
        <w:rPr>
          <w:rtl/>
        </w:rPr>
        <w:t>های عملیه گذشته کارایی لازم را نداش</w:t>
      </w:r>
      <w:r w:rsidR="007F5579" w:rsidRPr="00853DCC">
        <w:rPr>
          <w:rtl/>
        </w:rPr>
        <w:t>ته و سبب رمیدگی نسل جوان می‌شود</w:t>
      </w:r>
      <w:r w:rsidR="007F5579" w:rsidRPr="00853DCC">
        <w:rPr>
          <w:rFonts w:hint="cs"/>
          <w:rtl/>
        </w:rPr>
        <w:t>،</w:t>
      </w:r>
      <w:r w:rsidRPr="00853DCC">
        <w:rPr>
          <w:rtl/>
        </w:rPr>
        <w:t xml:space="preserve"> به درخواست‌های مکرر خود و دیگران از خالصی برای نگارش کتابی درباره شریعت اشاره کرده و هنوز مجلد اول آن چاپ نشده، آن را ترجمه کرد. خالصی زمانی که به عراق بازگشت آن را نوشت و قلمداران آن را در سال 1330 منتشر نمود. قلمداران در مقدمه</w:t>
      </w:r>
      <w:r w:rsidR="00593D65" w:rsidRPr="00853DCC">
        <w:rPr>
          <w:rFonts w:hint="cs"/>
          <w:rtl/>
        </w:rPr>
        <w:t>،</w:t>
      </w:r>
      <w:r w:rsidRPr="00853DCC">
        <w:rPr>
          <w:rtl/>
        </w:rPr>
        <w:t xml:space="preserve"> یکی از ویژگی‌های کتاب را توجه به موضوع سیاسات و اقتصادیات اسلام دانسته که در صورت تحقق «نه تنها ملت اسلام بلکه جهانیان را به شاهراه سعادت دارین و رستگاری نشأتین» می‌رساند. در حالی که اکنون «به روز سیاه نشسته</w:t>
      </w:r>
      <w:r w:rsidR="00FC74CD" w:rsidRPr="00853DCC">
        <w:rPr>
          <w:rtl/>
        </w:rPr>
        <w:t xml:space="preserve"> است» این کتاب، در آغاز</w:t>
      </w:r>
      <w:r w:rsidR="00FC74CD" w:rsidRPr="00853DCC">
        <w:rPr>
          <w:rFonts w:hint="cs"/>
          <w:rtl/>
        </w:rPr>
        <w:t>،</w:t>
      </w:r>
      <w:r w:rsidR="00FC74CD" w:rsidRPr="00853DCC">
        <w:rPr>
          <w:rtl/>
        </w:rPr>
        <w:t xml:space="preserve"> یک دوره</w:t>
      </w:r>
      <w:r w:rsidRPr="00853DCC">
        <w:rPr>
          <w:rtl/>
        </w:rPr>
        <w:t xml:space="preserve"> اصول دین وهمین طور تاریخ معصومین دارد و سپس وارد مباحث فقهی می‌شود.</w:t>
      </w:r>
      <w:r w:rsidR="00FC74CD" w:rsidRPr="00853DCC">
        <w:rPr>
          <w:rFonts w:hint="cs"/>
          <w:rtl/>
        </w:rPr>
        <w:t xml:space="preserve"> </w:t>
      </w:r>
      <w:r w:rsidRPr="00853DCC">
        <w:rPr>
          <w:rtl/>
        </w:rPr>
        <w:t>قلمداران</w:t>
      </w:r>
      <w:r w:rsidR="00FC74CD" w:rsidRPr="00853DCC">
        <w:rPr>
          <w:rFonts w:hint="cs"/>
          <w:rtl/>
        </w:rPr>
        <w:t xml:space="preserve"> </w:t>
      </w:r>
      <w:r w:rsidRPr="00853DCC">
        <w:rPr>
          <w:rtl/>
        </w:rPr>
        <w:t>از دیگر ویژگی های کتاب را آن می‌داند که «حقانیت مذهب جعفری را چون خور</w:t>
      </w:r>
      <w:r w:rsidR="00FC74CD" w:rsidRPr="00853DCC">
        <w:rPr>
          <w:rFonts w:hint="cs"/>
          <w:rtl/>
        </w:rPr>
        <w:t>ش</w:t>
      </w:r>
      <w:r w:rsidRPr="00853DCC">
        <w:rPr>
          <w:rtl/>
        </w:rPr>
        <w:t>ید در نصف النهار روشن و آشکار می‌نماید»</w:t>
      </w:r>
      <w:r w:rsidR="00FC74CD" w:rsidRPr="00853DCC">
        <w:rPr>
          <w:rFonts w:hint="cs"/>
          <w:rtl/>
        </w:rPr>
        <w:t>.</w:t>
      </w:r>
      <w:r w:rsidRPr="00853DCC">
        <w:rPr>
          <w:rStyle w:val="FootnoteReference"/>
          <w:rtl/>
        </w:rPr>
        <w:footnoteReference w:id="3044"/>
      </w:r>
      <w:r w:rsidRPr="00853DCC">
        <w:rPr>
          <w:rtl/>
        </w:rPr>
        <w:t>روال این رساله با همه رساله‌های عملیه متفاوت بوده و ضمن آن که ترتیب کلی بحث حفظ شده، در میانه آنها بسیاری از مسائل دیگر مورد توجه قرار گرفته است. مثل</w:t>
      </w:r>
      <w:r w:rsidR="00FC74CD" w:rsidRPr="00853DCC">
        <w:rPr>
          <w:rFonts w:hint="cs"/>
          <w:rtl/>
        </w:rPr>
        <w:t>اً</w:t>
      </w:r>
      <w:r w:rsidRPr="00853DCC">
        <w:rPr>
          <w:rtl/>
        </w:rPr>
        <w:t xml:space="preserve"> بحثی درباره واجبات کفایی آمده و از جمله واجبات کفائی آن که «بذل مال است برای تحصیل جمیع علوم و فنون و صنایع و بنای مدارس علمی و صنعتی و مساجد</w:t>
      </w:r>
      <w:r w:rsidR="00FC74CD" w:rsidRPr="00853DCC">
        <w:rPr>
          <w:rFonts w:hint="cs"/>
          <w:rtl/>
        </w:rPr>
        <w:t>،</w:t>
      </w:r>
      <w:r w:rsidRPr="00853DCC">
        <w:rPr>
          <w:rtl/>
        </w:rPr>
        <w:t xml:space="preserve"> بدان طریق که در شرع تأسیس یافته و بیمارستان</w:t>
      </w:r>
      <w:r w:rsidR="00FC74CD" w:rsidRPr="00853DCC">
        <w:rPr>
          <w:rFonts w:hint="cs"/>
          <w:rtl/>
        </w:rPr>
        <w:t>‌</w:t>
      </w:r>
      <w:r w:rsidRPr="00853DCC">
        <w:rPr>
          <w:rtl/>
        </w:rPr>
        <w:t>ها و آنچه را که مسلمانان از برای معاش و زندگی و برای دفاع از بلاد اسلام بدان محتاجند».</w:t>
      </w:r>
      <w:r w:rsidRPr="00853DCC">
        <w:rPr>
          <w:rStyle w:val="FootnoteReference"/>
          <w:rtl/>
        </w:rPr>
        <w:footnoteReference w:id="3045"/>
      </w:r>
      <w:r w:rsidRPr="00853DCC">
        <w:rPr>
          <w:rtl/>
        </w:rPr>
        <w:t xml:space="preserve"> از سوی دیگر، وی فقه اخلاق را هم با فقه رسمی درآمیخته و بسیاری از احکام آن را در این کتاب بیان کرده است. برای مثال ضمن بحث از مطهرات از مطهرات انسان از گناهان یاد کرده و فصلی را به عنوان «در ذمائم قلب و چرکینی‌ها و آلودگی‌های آن و طریق تطهیرآن» آورده است.</w:t>
      </w:r>
      <w:r w:rsidRPr="00853DCC">
        <w:rPr>
          <w:rStyle w:val="FootnoteReference"/>
          <w:rtl/>
        </w:rPr>
        <w:footnoteReference w:id="3046"/>
      </w:r>
      <w:r w:rsidRPr="00853DCC">
        <w:rPr>
          <w:rtl/>
        </w:rPr>
        <w:t xml:space="preserve"> نگره‌های ضد غلو در خالصی گسترده است و صریحا بر این باور است که اگر کسی جملاتی مانند «اجر تو با محمد»</w:t>
      </w:r>
      <w:r w:rsidR="00E97956" w:rsidRPr="00853DCC">
        <w:rPr>
          <w:rFonts w:hint="cs"/>
          <w:rtl/>
        </w:rPr>
        <w:t xml:space="preserve"> </w:t>
      </w:r>
      <w:r w:rsidRPr="00853DCC">
        <w:rPr>
          <w:rtl/>
        </w:rPr>
        <w:t xml:space="preserve">یا «یا علی یا فاطمه زهرا» بگوید یا اظهار کند «امام حسین روزیت دهد» و معانی اصلی آنها را قصد کرده باشد، چنین کسی کافر گمراهی است که جمیع احکام کفر بر او جاری می‌شود. اما اگر مقصودش آن است که به برکت محمد یا امام حسین، اعتقادش صحیح است. وی می‌گوید: در زمان ما بین عوام دعایی متداول است به استناد خوابی که کفعمی آن را در البلد الامین نقل کرده (یا محمد یا علی یا علی یا محمد اکفیانی...) ظاهرا این کلمات کفر و منافی </w:t>
      </w:r>
      <w:r w:rsidRPr="00853DCC">
        <w:rPr>
          <w:rtl/>
        </w:rPr>
        <w:lastRenderedPageBreak/>
        <w:t>نصوص قرآن است.</w:t>
      </w:r>
      <w:r w:rsidRPr="00853DCC">
        <w:rPr>
          <w:rStyle w:val="FootnoteReference"/>
          <w:rtl/>
        </w:rPr>
        <w:footnoteReference w:id="3047"/>
      </w:r>
      <w:r w:rsidRPr="00853DCC">
        <w:rPr>
          <w:rtl/>
        </w:rPr>
        <w:t xml:space="preserve"> به عقیده وی، خوابی را که کفعمی نقل کرده در برابر عقاید</w:t>
      </w:r>
      <w:r w:rsidR="00E97956" w:rsidRPr="00853DCC">
        <w:rPr>
          <w:rFonts w:hint="cs"/>
          <w:rtl/>
        </w:rPr>
        <w:t xml:space="preserve"> </w:t>
      </w:r>
      <w:r w:rsidRPr="00853DCC">
        <w:rPr>
          <w:rtl/>
        </w:rPr>
        <w:t>حقه و قرآن کریم نمی‌تواند مقاومت نماید. وی به دنبال آن به وهابی‌ها حمله کرده و از این که «توحید را برای همه مسلمان</w:t>
      </w:r>
      <w:r w:rsidR="00E97956" w:rsidRPr="00853DCC">
        <w:rPr>
          <w:rFonts w:hint="cs"/>
          <w:rtl/>
        </w:rPr>
        <w:t>‌</w:t>
      </w:r>
      <w:r w:rsidRPr="00853DCC">
        <w:rPr>
          <w:rtl/>
        </w:rPr>
        <w:t>ها خواستار شده و این خواستن به قدری بر ایشان غلبه کرده که از نصوص قرآنی و اسلام غفلت کرده و تمام مسلمان</w:t>
      </w:r>
      <w:r w:rsidR="00E97956" w:rsidRPr="00853DCC">
        <w:rPr>
          <w:rFonts w:hint="cs"/>
          <w:rtl/>
        </w:rPr>
        <w:t>‌</w:t>
      </w:r>
      <w:r w:rsidRPr="00853DCC">
        <w:rPr>
          <w:rtl/>
        </w:rPr>
        <w:t>ها را به کفر نسبت می‌دهند» آنان را مورد انتقاد قرار داده و توضیحاتی در این باب ارائه می‌کند.</w:t>
      </w:r>
      <w:r w:rsidRPr="00853DCC">
        <w:rPr>
          <w:rStyle w:val="FootnoteReference"/>
          <w:rtl/>
        </w:rPr>
        <w:footnoteReference w:id="3048"/>
      </w:r>
      <w:r w:rsidRPr="00853DCC">
        <w:rPr>
          <w:rtl/>
        </w:rPr>
        <w:t xml:space="preserve">وی پس از رد آراء وهابی‌ها، به بحث در اثبات شفاعت پیغمبر و ائمه می‌پردازد: «حاصل آنچه در کتاب عزیز است این است که شفاعت </w:t>
      </w:r>
      <w:r w:rsidR="00E97956" w:rsidRPr="00853DCC">
        <w:rPr>
          <w:rtl/>
        </w:rPr>
        <w:t>جز به اذن خدا نیست و خدا هم ال</w:t>
      </w:r>
      <w:r w:rsidR="00E97956" w:rsidRPr="00853DCC">
        <w:rPr>
          <w:rFonts w:hint="cs"/>
          <w:rtl/>
        </w:rPr>
        <w:t>بت</w:t>
      </w:r>
      <w:r w:rsidRPr="00853DCC">
        <w:rPr>
          <w:rtl/>
        </w:rPr>
        <w:t>ه اذن شفاعت به پیغمبر  و فرشتگان خود داده» است.</w:t>
      </w:r>
      <w:r w:rsidRPr="00853DCC">
        <w:rPr>
          <w:rStyle w:val="FootnoteReference"/>
          <w:rtl/>
        </w:rPr>
        <w:footnoteReference w:id="3049"/>
      </w:r>
    </w:p>
    <w:p w:rsidR="000631D9" w:rsidRPr="00853DCC" w:rsidRDefault="000631D9" w:rsidP="001970D5">
      <w:pPr>
        <w:pStyle w:val="a"/>
        <w:rPr>
          <w:rtl/>
        </w:rPr>
      </w:pPr>
      <w:r w:rsidRPr="00853DCC">
        <w:rPr>
          <w:rtl/>
        </w:rPr>
        <w:t xml:space="preserve">وی نزاعی هم بر شهادت ثالثه </w:t>
      </w:r>
      <w:r w:rsidR="00C8135D" w:rsidRPr="00853DCC">
        <w:rPr>
          <w:rFonts w:hint="cs"/>
          <w:rtl/>
        </w:rPr>
        <w:t xml:space="preserve">در اذان </w:t>
      </w:r>
      <w:r w:rsidRPr="00853DCC">
        <w:rPr>
          <w:rtl/>
        </w:rPr>
        <w:t>طرح کرد و انکار آن سبب شد تا جماعت زیادی از علمای نجف بر ضد وی اقدام کرده و دوازده ردیه علیه او نوشته شد که غالبا انتشارآنها در سال1955 است.</w:t>
      </w:r>
      <w:r w:rsidRPr="00853DCC">
        <w:rPr>
          <w:rStyle w:val="FootnoteReference"/>
          <w:rtl/>
        </w:rPr>
        <w:footnoteReference w:id="3050"/>
      </w:r>
      <w:r w:rsidR="00C8135D" w:rsidRPr="00853DCC">
        <w:rPr>
          <w:rFonts w:hint="cs"/>
          <w:rtl/>
        </w:rPr>
        <w:t xml:space="preserve"> </w:t>
      </w:r>
      <w:r w:rsidRPr="00853DCC">
        <w:rPr>
          <w:rtl/>
        </w:rPr>
        <w:t>شریف رازی پس از ارائه شرح حال پدرش، فرزند یعنی خالصی زاده، را عاق پدر و ائمه دانسته و گوید که در کاشان با او مناظراتی داشته و صریحا به وی گفتم که وهابی مسلکی؛</w:t>
      </w:r>
      <w:r w:rsidR="00C8135D" w:rsidRPr="00853DCC">
        <w:rPr>
          <w:rFonts w:hint="cs"/>
          <w:rtl/>
        </w:rPr>
        <w:t xml:space="preserve"> </w:t>
      </w:r>
      <w:r w:rsidRPr="00853DCC">
        <w:rPr>
          <w:rtl/>
        </w:rPr>
        <w:t>نفی نکرد و گفت: من شفاعت را قبول دارم اما این توسلات را شرک می‌دانم. گفتم:</w:t>
      </w:r>
      <w:r w:rsidR="00C8135D" w:rsidRPr="00853DCC">
        <w:rPr>
          <w:rFonts w:hint="cs"/>
          <w:rtl/>
        </w:rPr>
        <w:t xml:space="preserve"> </w:t>
      </w:r>
      <w:r w:rsidRPr="00853DCC">
        <w:rPr>
          <w:rtl/>
        </w:rPr>
        <w:t>وهابی معتزلی هستی، نه شیعه شیعه،‌</w:t>
      </w:r>
      <w:r w:rsidR="00C8135D" w:rsidRPr="00853DCC">
        <w:rPr>
          <w:rFonts w:hint="cs"/>
          <w:rtl/>
        </w:rPr>
        <w:t xml:space="preserve"> </w:t>
      </w:r>
      <w:r w:rsidRPr="00853DCC">
        <w:rPr>
          <w:rtl/>
        </w:rPr>
        <w:t>نه سنی سنی.</w:t>
      </w:r>
      <w:r w:rsidRPr="00853DCC">
        <w:rPr>
          <w:rStyle w:val="FootnoteReference"/>
          <w:rtl/>
        </w:rPr>
        <w:footnoteReference w:id="3051"/>
      </w:r>
    </w:p>
    <w:p w:rsidR="000631D9" w:rsidRPr="00853DCC" w:rsidRDefault="000631D9" w:rsidP="001970D5">
      <w:pPr>
        <w:pStyle w:val="a"/>
        <w:rPr>
          <w:rtl/>
        </w:rPr>
      </w:pPr>
      <w:r w:rsidRPr="00853DCC">
        <w:rPr>
          <w:rtl/>
        </w:rPr>
        <w:t>خالصی تفسیری هم از قرآن می‌نوشت که جزئی از آن با نام المعارف المحمدی</w:t>
      </w:r>
      <w:r w:rsidR="00C427E4" w:rsidRPr="00853DCC">
        <w:rPr>
          <w:rFonts w:hint="cs"/>
          <w:rtl/>
        </w:rPr>
        <w:t>ۀ</w:t>
      </w:r>
      <w:r w:rsidRPr="00853DCC">
        <w:rPr>
          <w:rtl/>
        </w:rPr>
        <w:t xml:space="preserve"> هدی</w:t>
      </w:r>
      <w:r w:rsidR="005541C8" w:rsidRPr="00853DCC">
        <w:rPr>
          <w:rFonts w:hint="cs"/>
          <w:rtl/>
        </w:rPr>
        <w:t>ً</w:t>
      </w:r>
      <w:r w:rsidRPr="00853DCC">
        <w:rPr>
          <w:rtl/>
        </w:rPr>
        <w:t xml:space="preserve"> و شفاء</w:t>
      </w:r>
      <w:r w:rsidR="005541C8" w:rsidRPr="00853DCC">
        <w:rPr>
          <w:rFonts w:hint="cs"/>
          <w:rtl/>
        </w:rPr>
        <w:t>ً</w:t>
      </w:r>
      <w:r w:rsidR="00C8135D" w:rsidRPr="00853DCC">
        <w:rPr>
          <w:rFonts w:hint="cs"/>
          <w:rtl/>
        </w:rPr>
        <w:t xml:space="preserve"> </w:t>
      </w:r>
      <w:r w:rsidRPr="00853DCC">
        <w:rPr>
          <w:rtl/>
        </w:rPr>
        <w:t>یا تفسیر قرآن به زبان فارسی (ودر واقع مقدمه آن با عنوان «مقدمه در حجیت قرآن») در سال1323 ش توسط کانون اسلام به چاپ رسید.این کتاب درباره محکم و متشابه بود، موضوعی که بسیاری از افرادی که نوعی سنخیت فکری باخالصی و ماجرای اصلاح طلبی در این دوره دارند آن را طرح کردند. کتاب یاد شده باید ناظر به آثار شریعت سنگلجی و مکتب قرآن وی باشد.</w:t>
      </w:r>
    </w:p>
    <w:p w:rsidR="000631D9" w:rsidRPr="00853DCC" w:rsidRDefault="000631D9" w:rsidP="001970D5">
      <w:pPr>
        <w:pStyle w:val="a"/>
        <w:rPr>
          <w:rtl/>
        </w:rPr>
      </w:pPr>
      <w:r w:rsidRPr="00853DCC">
        <w:rPr>
          <w:rtl/>
        </w:rPr>
        <w:t xml:space="preserve">خالصی روی مریدان خاص خود تأثیر شگفتی داشت و برای تربیت مرید تلاش ویژه می‌کرد. زمانی که در کاشان بود، مریدان و پیروان فراوانی را تربیت کرد. از جمله یک طاقه چلوار سفید خریداری کرده و سپس از آن برای تعدادی از طلاب 14ـ 15 ساله عمامه </w:t>
      </w:r>
      <w:r w:rsidRPr="00853DCC">
        <w:rPr>
          <w:rtl/>
        </w:rPr>
        <w:lastRenderedPageBreak/>
        <w:t>درست کرده، بر سر ایشان گذاشت و به هر مجلسی که وارد می‌شد، آنان را همراه خود می‌برد.</w:t>
      </w:r>
      <w:r w:rsidRPr="00853DCC">
        <w:rPr>
          <w:rStyle w:val="FootnoteReference"/>
          <w:rtl/>
        </w:rPr>
        <w:footnoteReference w:id="3052"/>
      </w:r>
      <w:r w:rsidRPr="00853DCC">
        <w:rPr>
          <w:rtl/>
        </w:rPr>
        <w:t xml:space="preserve"> در اثر همین اقدامات وی، نسلی از طلاب جوان در کاشان و بعدها در یزد شکل گرفتند که به تدریج به فعالیت‌های مذهبی ـ سیاسی روی آوردند. این امر به ویژه</w:t>
      </w:r>
      <w:r w:rsidR="005541C8" w:rsidRPr="00853DCC">
        <w:rPr>
          <w:rFonts w:hint="cs"/>
          <w:rtl/>
        </w:rPr>
        <w:t xml:space="preserve"> </w:t>
      </w:r>
      <w:r w:rsidRPr="00853DCC">
        <w:rPr>
          <w:rtl/>
        </w:rPr>
        <w:t>در کاشان سبب شد تا شماری از طلاب جوان به فدائیان اسلام بپیوندند. استاد ما علامه حاج سید محمدعلی روضاتی نیز که ایشان را در کاظمین دیده بود، چنین وصف می فرمود: به رغم بی‌اعتنایی عمومی، مریدانی داشت که همیشه ه</w:t>
      </w:r>
      <w:r w:rsidR="005541C8" w:rsidRPr="00853DCC">
        <w:rPr>
          <w:rtl/>
        </w:rPr>
        <w:t>مراهیش می‌کردند. زمانی که در کا</w:t>
      </w:r>
      <w:r w:rsidRPr="00853DCC">
        <w:rPr>
          <w:rtl/>
        </w:rPr>
        <w:t>ظمین بود، جزوه‌ای هم علیه فتوای آیت الله حکیم درباره شهادت ثالثه در اذان نوشت. آن زمان آیت الله حکیم، شهادت ثالثه را رمز تشیع اعلام کرده بود و خالصی با بررسی اقوال فقهای گذشته، این نظریه را مورد نقد قرار داده بود.</w:t>
      </w:r>
      <w:r w:rsidRPr="00853DCC">
        <w:rPr>
          <w:rStyle w:val="FootnoteReference"/>
          <w:rtl/>
        </w:rPr>
        <w:footnoteReference w:id="3053"/>
      </w:r>
    </w:p>
    <w:p w:rsidR="000631D9" w:rsidRPr="00853DCC" w:rsidRDefault="000631D9" w:rsidP="001970D5">
      <w:pPr>
        <w:pStyle w:val="a"/>
        <w:rPr>
          <w:rtl/>
        </w:rPr>
      </w:pPr>
      <w:r w:rsidRPr="00853DCC">
        <w:rPr>
          <w:rtl/>
        </w:rPr>
        <w:t>خالصی زاده در نگاه‌های دین شناسان</w:t>
      </w:r>
      <w:r w:rsidR="00C427E4" w:rsidRPr="00853DCC">
        <w:rPr>
          <w:rtl/>
        </w:rPr>
        <w:t>ۀ</w:t>
      </w:r>
      <w:r w:rsidRPr="00853DCC">
        <w:rPr>
          <w:rtl/>
        </w:rPr>
        <w:t xml:space="preserve"> خود، سلایق مخصوص به خود را داشت و می‌کوشید تا میان تجدد و سنت گرایی راه نوینی پیدا کند. وی مریدان ویژه خود را در تهران و شهرستان‌ها داشت و به لحاظ قلمی، حملات تندی به برداشت‌های رسمی مذهبی می‌کرد.</w:t>
      </w:r>
      <w:r w:rsidRPr="00853DCC">
        <w:rPr>
          <w:rStyle w:val="FootnoteReference"/>
          <w:rtl/>
        </w:rPr>
        <w:footnoteReference w:id="3054"/>
      </w:r>
      <w:r w:rsidRPr="00853DCC">
        <w:rPr>
          <w:rtl/>
        </w:rPr>
        <w:t xml:space="preserve"> نباید پنهان کرد که نوعی تجددگرایی به ویژه در مورد حجاب و مسأله زن در آثار خالصی وجود داشت.</w:t>
      </w:r>
      <w:r w:rsidRPr="00853DCC">
        <w:rPr>
          <w:rStyle w:val="FootnoteReference"/>
          <w:rtl/>
        </w:rPr>
        <w:footnoteReference w:id="3055"/>
      </w:r>
      <w:r w:rsidRPr="00853DCC">
        <w:rPr>
          <w:rtl/>
        </w:rPr>
        <w:t xml:space="preserve"> همین گرایش</w:t>
      </w:r>
      <w:r w:rsidR="005541C8" w:rsidRPr="00853DCC">
        <w:rPr>
          <w:rFonts w:hint="cs"/>
          <w:rtl/>
        </w:rPr>
        <w:t>‌</w:t>
      </w:r>
      <w:r w:rsidRPr="00853DCC">
        <w:rPr>
          <w:rtl/>
        </w:rPr>
        <w:t>ها سبب موضع گیری شماری از علمای سنتی در برابر او شد. از آن جمله آقای بحرالعل</w:t>
      </w:r>
      <w:r w:rsidR="005541C8" w:rsidRPr="00853DCC">
        <w:rPr>
          <w:rtl/>
        </w:rPr>
        <w:t>وم که جمعیت قرآن در رشت را داشت</w:t>
      </w:r>
      <w:r w:rsidR="005541C8" w:rsidRPr="00853DCC">
        <w:rPr>
          <w:rFonts w:hint="cs"/>
          <w:rtl/>
        </w:rPr>
        <w:t>،</w:t>
      </w:r>
      <w:r w:rsidRPr="00853DCC">
        <w:rPr>
          <w:rtl/>
        </w:rPr>
        <w:t xml:space="preserve"> کتابی با عنوان پاسخ به پندارها در رد بر خالصی‌زاده به سال 1345 منتشر کرد. آثار علمی وی به طور کلی در حول و</w:t>
      </w:r>
      <w:r w:rsidR="005541C8" w:rsidRPr="00853DCC">
        <w:rPr>
          <w:rFonts w:hint="cs"/>
          <w:rtl/>
        </w:rPr>
        <w:t xml:space="preserve"> </w:t>
      </w:r>
      <w:r w:rsidRPr="00853DCC">
        <w:rPr>
          <w:rtl/>
        </w:rPr>
        <w:t>حوش مبارزه با خرافات مذهبی ـ یا آنچه وی خرافه می‌نامید ـ مبارزه با بهائیان، شیخیه</w:t>
      </w:r>
      <w:r w:rsidR="005541C8" w:rsidRPr="00853DCC">
        <w:rPr>
          <w:rFonts w:hint="cs"/>
          <w:rtl/>
        </w:rPr>
        <w:t>،</w:t>
      </w:r>
      <w:r w:rsidRPr="00853DCC">
        <w:rPr>
          <w:rStyle w:val="FootnoteReference"/>
          <w:rtl/>
        </w:rPr>
        <w:footnoteReference w:id="3056"/>
      </w:r>
      <w:r w:rsidRPr="00853DCC">
        <w:rPr>
          <w:rtl/>
        </w:rPr>
        <w:t xml:space="preserve"> تبلیغ وجوب نماز جمعه،‌</w:t>
      </w:r>
      <w:r w:rsidR="005541C8" w:rsidRPr="00853DCC">
        <w:rPr>
          <w:rFonts w:hint="cs"/>
          <w:rtl/>
        </w:rPr>
        <w:t xml:space="preserve"> </w:t>
      </w:r>
      <w:r w:rsidRPr="00853DCC">
        <w:rPr>
          <w:rtl/>
        </w:rPr>
        <w:t>وحدت اسلامی، تطبیق احکام اسلامی با دانش‌های جدید و به طور کلی نشان دادن بعد اجتماعی ـ سیاسی اسلام بود.</w:t>
      </w:r>
      <w:r w:rsidRPr="00853DCC">
        <w:rPr>
          <w:rStyle w:val="FootnoteReference"/>
          <w:rtl/>
        </w:rPr>
        <w:footnoteReference w:id="3057"/>
      </w:r>
    </w:p>
    <w:p w:rsidR="000631D9" w:rsidRPr="00853DCC" w:rsidRDefault="000631D9" w:rsidP="001970D5">
      <w:pPr>
        <w:pStyle w:val="a"/>
        <w:rPr>
          <w:rtl/>
        </w:rPr>
      </w:pPr>
      <w:r w:rsidRPr="00853DCC">
        <w:rPr>
          <w:rtl/>
        </w:rPr>
        <w:lastRenderedPageBreak/>
        <w:t>وی با گفتن شهادت ثالثه در اذان هم مخالف بود و اصولا به خاطر همین دیدگا</w:t>
      </w:r>
      <w:r w:rsidR="000A6069" w:rsidRPr="00853DCC">
        <w:rPr>
          <w:rFonts w:hint="cs"/>
          <w:rtl/>
        </w:rPr>
        <w:t>ه‌</w:t>
      </w:r>
      <w:r w:rsidRPr="00853DCC">
        <w:rPr>
          <w:rtl/>
        </w:rPr>
        <w:t>هایش، مورد اعتراض جامعه شیعه بود، در حالی که مریدانش سخت از وی دفاع می‌کردند.</w:t>
      </w:r>
      <w:r w:rsidRPr="00853DCC">
        <w:rPr>
          <w:rStyle w:val="FootnoteReference"/>
          <w:rtl/>
        </w:rPr>
        <w:footnoteReference w:id="3058"/>
      </w:r>
    </w:p>
    <w:p w:rsidR="005E3C4C" w:rsidRPr="00853DCC" w:rsidRDefault="000631D9" w:rsidP="001970D5">
      <w:pPr>
        <w:pStyle w:val="a"/>
        <w:rPr>
          <w:rtl/>
        </w:rPr>
      </w:pPr>
      <w:r w:rsidRPr="00853DCC">
        <w:rPr>
          <w:rtl/>
        </w:rPr>
        <w:t>آقای خاتم یزدی که در یزد با وی برخورد داشته به برخی از دیدگاه‌های او و</w:t>
      </w:r>
      <w:r w:rsidR="005E3C4C" w:rsidRPr="00853DCC">
        <w:rPr>
          <w:rFonts w:hint="cs"/>
          <w:rtl/>
        </w:rPr>
        <w:t xml:space="preserve"> </w:t>
      </w:r>
      <w:r w:rsidRPr="00853DCC">
        <w:rPr>
          <w:rtl/>
        </w:rPr>
        <w:t xml:space="preserve">خدمات و شجاعتش در </w:t>
      </w:r>
    </w:p>
    <w:p w:rsidR="005E3C4C" w:rsidRPr="00853DCC" w:rsidRDefault="005E3C4C" w:rsidP="001970D5">
      <w:pPr>
        <w:pStyle w:val="a"/>
        <w:rPr>
          <w:rtl/>
        </w:rPr>
      </w:pPr>
    </w:p>
    <w:p w:rsidR="000631D9" w:rsidRPr="00853DCC" w:rsidRDefault="000631D9" w:rsidP="001970D5">
      <w:pPr>
        <w:pStyle w:val="a"/>
        <w:rPr>
          <w:rtl/>
        </w:rPr>
      </w:pPr>
      <w:r w:rsidRPr="00853DCC">
        <w:rPr>
          <w:rtl/>
        </w:rPr>
        <w:t>برخورد با مس</w:t>
      </w:r>
      <w:r w:rsidR="005E3C4C" w:rsidRPr="00853DCC">
        <w:rPr>
          <w:rFonts w:hint="cs"/>
          <w:rtl/>
        </w:rPr>
        <w:t>ؤو</w:t>
      </w:r>
      <w:r w:rsidRPr="00853DCC">
        <w:rPr>
          <w:rtl/>
        </w:rPr>
        <w:t>لان حکومتی اشاره کرده است.</w:t>
      </w:r>
      <w:r w:rsidRPr="00853DCC">
        <w:rPr>
          <w:rStyle w:val="FootnoteReference"/>
          <w:rtl/>
        </w:rPr>
        <w:footnoteReference w:id="3059"/>
      </w:r>
    </w:p>
    <w:p w:rsidR="000631D9" w:rsidRPr="00853DCC" w:rsidRDefault="000631D9" w:rsidP="001970D5">
      <w:pPr>
        <w:pStyle w:val="a"/>
        <w:rPr>
          <w:rtl/>
        </w:rPr>
      </w:pPr>
      <w:r w:rsidRPr="00853DCC">
        <w:rPr>
          <w:rtl/>
        </w:rPr>
        <w:t>خالصی زاده یکی از مواردی است که می‌توان از وی با عنوان حلقه‌ای از حلقات تأثیر گذاری اندیشه‌های جدید اسلامی ـ شیعی عراق بر ایران یاد کرد. حلقه‌ای که تجربه‌های سیاسی و حتی نظامی هم از مبارزه با انگلیس داشت. نمونه‌ای دیگر از این دست که در امور سیاسی تیزتر بود، آیت الله کاشانی بود.</w:t>
      </w:r>
    </w:p>
    <w:p w:rsidR="000631D9" w:rsidRPr="00853DCC" w:rsidRDefault="000631D9" w:rsidP="002A5766">
      <w:pPr>
        <w:pStyle w:val="Heading2"/>
        <w:spacing w:line="380" w:lineRule="exact"/>
        <w:rPr>
          <w:rFonts w:ascii="IRNazli" w:hAnsi="IRNazli" w:cs="IRYakout"/>
          <w:rtl/>
        </w:rPr>
      </w:pPr>
      <w:bookmarkStart w:id="162" w:name="_Toc417388744"/>
      <w:r w:rsidRPr="00853DCC">
        <w:rPr>
          <w:rFonts w:ascii="IRNazli" w:hAnsi="IRNazli" w:cs="IRYakout"/>
          <w:rtl/>
        </w:rPr>
        <w:t>6ـ حیدر علی قلمداران</w:t>
      </w:r>
      <w:bookmarkEnd w:id="162"/>
    </w:p>
    <w:p w:rsidR="000631D9" w:rsidRPr="00853DCC" w:rsidRDefault="000631D9" w:rsidP="001970D5">
      <w:pPr>
        <w:pStyle w:val="a"/>
        <w:rPr>
          <w:rtl/>
        </w:rPr>
      </w:pPr>
      <w:r w:rsidRPr="00853DCC">
        <w:rPr>
          <w:rtl/>
        </w:rPr>
        <w:t>حیدرعلی قلمداران فرزند محمد اسماعیل در اصل تفرشی بود و</w:t>
      </w:r>
      <w:r w:rsidR="008A0D1E" w:rsidRPr="00853DCC">
        <w:rPr>
          <w:rFonts w:hint="cs"/>
          <w:rtl/>
        </w:rPr>
        <w:t xml:space="preserve"> </w:t>
      </w:r>
      <w:r w:rsidRPr="00853DCC">
        <w:rPr>
          <w:rtl/>
        </w:rPr>
        <w:t>در قم زندگی می‌کرد. نام فامیل</w:t>
      </w:r>
      <w:r w:rsidR="008A0D1E" w:rsidRPr="00853DCC">
        <w:rPr>
          <w:rFonts w:hint="cs"/>
          <w:rtl/>
        </w:rPr>
        <w:t xml:space="preserve"> وی</w:t>
      </w:r>
      <w:r w:rsidRPr="00853DCC">
        <w:rPr>
          <w:rtl/>
        </w:rPr>
        <w:t xml:space="preserve"> </w:t>
      </w:r>
      <w:r w:rsidR="008A0D1E" w:rsidRPr="00853DCC">
        <w:rPr>
          <w:rtl/>
        </w:rPr>
        <w:t xml:space="preserve">سپس به </w:t>
      </w:r>
      <w:r w:rsidR="008A0D1E" w:rsidRPr="00853DCC">
        <w:rPr>
          <w:rFonts w:hint="cs"/>
          <w:rtl/>
        </w:rPr>
        <w:t>هیربد</w:t>
      </w:r>
      <w:r w:rsidRPr="00853DCC">
        <w:rPr>
          <w:rtl/>
        </w:rPr>
        <w:t xml:space="preserve"> تبدیل گردید. </w:t>
      </w:r>
      <w:r w:rsidR="008A0D1E" w:rsidRPr="00853DCC">
        <w:rPr>
          <w:rFonts w:hint="cs"/>
          <w:rtl/>
        </w:rPr>
        <w:t xml:space="preserve">وی </w:t>
      </w:r>
      <w:r w:rsidRPr="00853DCC">
        <w:rPr>
          <w:rtl/>
        </w:rPr>
        <w:t>به سال 1290 شمسی</w:t>
      </w:r>
      <w:r w:rsidRPr="00853DCC">
        <w:rPr>
          <w:rStyle w:val="FootnoteReference"/>
          <w:rtl/>
        </w:rPr>
        <w:footnoteReference w:id="3060"/>
      </w:r>
      <w:r w:rsidR="00D94042" w:rsidRPr="00853DCC">
        <w:rPr>
          <w:rtl/>
        </w:rPr>
        <w:t xml:space="preserve"> </w:t>
      </w:r>
      <w:r w:rsidRPr="00853DCC">
        <w:rPr>
          <w:rtl/>
        </w:rPr>
        <w:t xml:space="preserve">(1333ق) در روستای دیزیجان ـ در میان راه قم، اراک ـ به دنیا آمد. حوالی سی سالگی به خدمت </w:t>
      </w:r>
      <w:r w:rsidRPr="00853DCC">
        <w:rPr>
          <w:rtl/>
        </w:rPr>
        <w:lastRenderedPageBreak/>
        <w:t xml:space="preserve">آموزش و پرورش درآمد. قلمداران پس از چند دهه فعالیت فرهنگی در سال 1358 زمانی که در روستای خود دیزیجان بود، مورد حمله مسلحانه قرار گرفت اما تنها زخمی شده </w:t>
      </w:r>
      <w:r w:rsidR="00812CE8" w:rsidRPr="00853DCC">
        <w:rPr>
          <w:rFonts w:hint="cs"/>
          <w:rtl/>
        </w:rPr>
        <w:t xml:space="preserve">و </w:t>
      </w:r>
      <w:r w:rsidRPr="00853DCC">
        <w:rPr>
          <w:rtl/>
        </w:rPr>
        <w:t>جان سالم ب</w:t>
      </w:r>
      <w:r w:rsidR="00812CE8" w:rsidRPr="00853DCC">
        <w:rPr>
          <w:rFonts w:hint="cs"/>
          <w:rtl/>
        </w:rPr>
        <w:t>ه‌</w:t>
      </w:r>
      <w:r w:rsidRPr="00853DCC">
        <w:rPr>
          <w:rtl/>
        </w:rPr>
        <w:t>در برد.</w:t>
      </w:r>
      <w:r w:rsidRPr="00853DCC">
        <w:rPr>
          <w:rStyle w:val="FootnoteReference"/>
          <w:rtl/>
        </w:rPr>
        <w:footnoteReference w:id="3061"/>
      </w:r>
      <w:r w:rsidRPr="00853DCC">
        <w:rPr>
          <w:rtl/>
        </w:rPr>
        <w:t xml:space="preserve"> در سال 60 دچار سکته مغزی شد و پس از گذراندن هشت سال بیماری طاقت فرسای فلج،‌</w:t>
      </w:r>
      <w:r w:rsidR="00812CE8" w:rsidRPr="00853DCC">
        <w:rPr>
          <w:rFonts w:hint="cs"/>
          <w:rtl/>
        </w:rPr>
        <w:t xml:space="preserve"> </w:t>
      </w:r>
      <w:r w:rsidRPr="00853DCC">
        <w:rPr>
          <w:rtl/>
        </w:rPr>
        <w:t>در 15/2/68 درگذشت و در باغ بهشت قم دفن شد. مص</w:t>
      </w:r>
      <w:r w:rsidR="00812CE8" w:rsidRPr="00853DCC">
        <w:rPr>
          <w:rtl/>
        </w:rPr>
        <w:t>طفی حسینی طباطبایی بر وی نماز گ</w:t>
      </w:r>
      <w:r w:rsidR="00812CE8" w:rsidRPr="00853DCC">
        <w:rPr>
          <w:rFonts w:hint="cs"/>
          <w:rtl/>
        </w:rPr>
        <w:t>ز</w:t>
      </w:r>
      <w:r w:rsidRPr="00853DCC">
        <w:rPr>
          <w:rtl/>
        </w:rPr>
        <w:t>ارد.</w:t>
      </w:r>
    </w:p>
    <w:p w:rsidR="000631D9" w:rsidRPr="00853DCC" w:rsidRDefault="000631D9" w:rsidP="001970D5">
      <w:pPr>
        <w:pStyle w:val="a"/>
        <w:rPr>
          <w:rtl/>
        </w:rPr>
      </w:pPr>
      <w:r w:rsidRPr="00853DCC">
        <w:rPr>
          <w:rtl/>
        </w:rPr>
        <w:t>فعالیت فرهنگی ونگارشی وی از همکاری با مطبوعات دینی در ده</w:t>
      </w:r>
      <w:r w:rsidR="00C427E4" w:rsidRPr="00853DCC">
        <w:rPr>
          <w:rtl/>
        </w:rPr>
        <w:t>ۀ</w:t>
      </w:r>
      <w:r w:rsidRPr="00853DCC">
        <w:rPr>
          <w:rtl/>
        </w:rPr>
        <w:t xml:space="preserve"> 20 آغاز شد</w:t>
      </w:r>
      <w:r w:rsidR="00812CE8" w:rsidRPr="00853DCC">
        <w:rPr>
          <w:rFonts w:hint="cs"/>
          <w:rtl/>
        </w:rPr>
        <w:t>.</w:t>
      </w:r>
      <w:r w:rsidRPr="00853DCC">
        <w:rPr>
          <w:rtl/>
        </w:rPr>
        <w:t xml:space="preserve"> وی مقالاتی در نشریاتی مانند استوار،‌</w:t>
      </w:r>
      <w:r w:rsidR="00812CE8" w:rsidRPr="00853DCC">
        <w:rPr>
          <w:rFonts w:hint="cs"/>
          <w:rtl/>
        </w:rPr>
        <w:t xml:space="preserve"> </w:t>
      </w:r>
      <w:r w:rsidRPr="00853DCC">
        <w:rPr>
          <w:rtl/>
        </w:rPr>
        <w:t>سرچشمه، در قم،</w:t>
      </w:r>
      <w:r w:rsidR="00812CE8" w:rsidRPr="00853DCC">
        <w:rPr>
          <w:rFonts w:hint="cs"/>
          <w:rtl/>
        </w:rPr>
        <w:t xml:space="preserve"> </w:t>
      </w:r>
      <w:r w:rsidRPr="00853DCC">
        <w:rPr>
          <w:rtl/>
        </w:rPr>
        <w:t>‌و نشریاتی مانند وظیفه و یغما در تهران چاپ می‌کرد.</w:t>
      </w:r>
      <w:r w:rsidR="00812CE8" w:rsidRPr="00853DCC">
        <w:rPr>
          <w:rFonts w:hint="cs"/>
          <w:rtl/>
        </w:rPr>
        <w:t xml:space="preserve"> </w:t>
      </w:r>
      <w:r w:rsidRPr="00853DCC">
        <w:rPr>
          <w:rtl/>
        </w:rPr>
        <w:t>وی در روزگار جوانی، در ده</w:t>
      </w:r>
      <w:r w:rsidR="00C427E4" w:rsidRPr="00853DCC">
        <w:rPr>
          <w:rtl/>
        </w:rPr>
        <w:t>ۀ</w:t>
      </w:r>
      <w:r w:rsidRPr="00853DCC">
        <w:rPr>
          <w:rtl/>
        </w:rPr>
        <w:t>‌20 مقالاتی در سال چهارم نشری</w:t>
      </w:r>
      <w:r w:rsidR="00C427E4" w:rsidRPr="00853DCC">
        <w:rPr>
          <w:rtl/>
        </w:rPr>
        <w:t>ۀ</w:t>
      </w:r>
      <w:r w:rsidRPr="00853DCC">
        <w:rPr>
          <w:rtl/>
        </w:rPr>
        <w:t xml:space="preserve"> آیین اسلام به چاپ رساند.</w:t>
      </w:r>
      <w:r w:rsidRPr="00853DCC">
        <w:rPr>
          <w:rStyle w:val="FootnoteReference"/>
          <w:rtl/>
        </w:rPr>
        <w:footnoteReference w:id="3062"/>
      </w:r>
      <w:r w:rsidR="00812CE8" w:rsidRPr="00853DCC">
        <w:rPr>
          <w:rtl/>
        </w:rPr>
        <w:t xml:space="preserve"> همچنین در نشریاتی مانند نور</w:t>
      </w:r>
      <w:r w:rsidRPr="00853DCC">
        <w:rPr>
          <w:rtl/>
        </w:rPr>
        <w:t>دانش و ندای حق هم مقالاتی چاپ می‌کرد. عنوان مقاله‌ای از وی در نور دانش این بود: «می دانید که اعمال زشت ما موجب بدنامی دیانت است؟»</w:t>
      </w:r>
      <w:r w:rsidRPr="00853DCC">
        <w:rPr>
          <w:rStyle w:val="FootnoteReference"/>
          <w:rtl/>
        </w:rPr>
        <w:footnoteReference w:id="3063"/>
      </w:r>
      <w:r w:rsidRPr="00853DCC">
        <w:rPr>
          <w:rtl/>
        </w:rPr>
        <w:t xml:space="preserve"> وعنوان مقاله‌ای از وی در ندای حق ش 169 چنین بود: «مقلدید یا محقق»</w:t>
      </w:r>
      <w:r w:rsidR="000454C0" w:rsidRPr="00853DCC">
        <w:rPr>
          <w:rFonts w:hint="cs"/>
          <w:rtl/>
        </w:rPr>
        <w:t>.</w:t>
      </w:r>
      <w:r w:rsidRPr="00853DCC">
        <w:rPr>
          <w:rtl/>
        </w:rPr>
        <w:t xml:space="preserve"> قلمداران از همان جوانی شیفت</w:t>
      </w:r>
      <w:r w:rsidR="00C427E4" w:rsidRPr="00853DCC">
        <w:rPr>
          <w:rtl/>
        </w:rPr>
        <w:t>ۀ</w:t>
      </w:r>
      <w:r w:rsidRPr="00853DCC">
        <w:rPr>
          <w:rtl/>
        </w:rPr>
        <w:t xml:space="preserve"> آثار شیخ محمد خالصی گردید و به ترجمه آثار وی که قدری متفاوت از مشی رسمی تفکر شیعی با نگاه اصلاحی نوشته شده بود، همت گماشت. یکی از آنها کتاب سه جلدی آ</w:t>
      </w:r>
      <w:r w:rsidR="000454C0" w:rsidRPr="00853DCC">
        <w:rPr>
          <w:rtl/>
        </w:rPr>
        <w:t>یین جاویدان</w:t>
      </w:r>
      <w:r w:rsidR="000454C0" w:rsidRPr="00853DCC">
        <w:rPr>
          <w:rFonts w:hint="cs"/>
          <w:rtl/>
        </w:rPr>
        <w:t>،</w:t>
      </w:r>
      <w:r w:rsidRPr="00853DCC">
        <w:rPr>
          <w:rtl/>
        </w:rPr>
        <w:t xml:space="preserve"> ترجمه فارسی احیاءالشریعه فی مذهب الشیعه بود که قلمداران با مقدمه‌ای در سال 1330 و اردیبهشت سال 1336 آن را چاپ کرد. روی جلد دوم این کتاب،</w:t>
      </w:r>
      <w:r w:rsidR="000454C0" w:rsidRPr="00853DCC">
        <w:rPr>
          <w:rFonts w:hint="cs"/>
          <w:rtl/>
        </w:rPr>
        <w:t xml:space="preserve"> </w:t>
      </w:r>
      <w:r w:rsidRPr="00853DCC">
        <w:rPr>
          <w:rtl/>
        </w:rPr>
        <w:t>‌این رباعی آمده بود:‌</w:t>
      </w:r>
      <w:r w:rsidR="000454C0" w:rsidRPr="00853DCC">
        <w:rPr>
          <w:rFonts w:hint="cs"/>
          <w:rtl/>
        </w:rPr>
        <w:t xml:space="preserve"> </w:t>
      </w:r>
      <w:r w:rsidRPr="00853DCC">
        <w:rPr>
          <w:rtl/>
        </w:rPr>
        <w:t>معجز شق القمر ز احمد اگر / باورت</w:t>
      </w:r>
      <w:r w:rsidR="000454C0" w:rsidRPr="00853DCC">
        <w:rPr>
          <w:rFonts w:hint="cs"/>
          <w:rtl/>
        </w:rPr>
        <w:t xml:space="preserve"> </w:t>
      </w:r>
      <w:r w:rsidRPr="00853DCC">
        <w:rPr>
          <w:rtl/>
        </w:rPr>
        <w:t>نبود بدین دفتر نگر / تا ز کلک خالصی مستطاب / بنگری شق القمردر این کتاب. این کت</w:t>
      </w:r>
      <w:r w:rsidR="000454C0" w:rsidRPr="00853DCC">
        <w:rPr>
          <w:rtl/>
        </w:rPr>
        <w:t>اب از آثار شگفتی است که تلاش می</w:t>
      </w:r>
      <w:r w:rsidR="000454C0" w:rsidRPr="00853DCC">
        <w:rPr>
          <w:rFonts w:hint="cs"/>
          <w:rtl/>
        </w:rPr>
        <w:t>‌</w:t>
      </w:r>
      <w:r w:rsidRPr="00853DCC">
        <w:rPr>
          <w:rtl/>
        </w:rPr>
        <w:t>کند فلسفه احکام شرعی را با استفاده توجیهات اجتماعی و کشفیات علمی نشان دهد. از آن دست کارهایی که به نوعی پا جای پای مطهرات در اسلام گذاشته والبته دامنه بحث</w:t>
      </w:r>
      <w:r w:rsidR="000454C0" w:rsidRPr="00853DCC">
        <w:rPr>
          <w:rFonts w:hint="cs"/>
          <w:rtl/>
        </w:rPr>
        <w:t>،</w:t>
      </w:r>
      <w:r w:rsidRPr="00853DCC">
        <w:rPr>
          <w:rtl/>
        </w:rPr>
        <w:t xml:space="preserve"> بیشتر ابواب فقهی و اخلاقی است.</w:t>
      </w:r>
    </w:p>
    <w:p w:rsidR="000631D9" w:rsidRPr="00853DCC" w:rsidRDefault="000631D9" w:rsidP="001970D5">
      <w:pPr>
        <w:pStyle w:val="a"/>
        <w:rPr>
          <w:rtl/>
        </w:rPr>
      </w:pPr>
      <w:r w:rsidRPr="00853DCC">
        <w:rPr>
          <w:rtl/>
        </w:rPr>
        <w:t xml:space="preserve">کارهای دینی وی این زمان بیشتر ترجمه آثار خالصی بود و قلمداران در مقدمه جلد سوم آئین جاویدان زیر این تیتر «من چرا آثار علامه خالصی را اختیار کردم» با اشاره به تکاپوی زیادی که در یافتن حقیقت در میان هزاران جلد کتاب داشته است، می‌نویسد: «سرانجام آنچه روح مرا قانع و عطش سوزان آن را تسکین بخشید، آثار پایدار و گرانقدر </w:t>
      </w:r>
      <w:r w:rsidRPr="00853DCC">
        <w:rPr>
          <w:rtl/>
        </w:rPr>
        <w:lastRenderedPageBreak/>
        <w:t>علامه عالی مقدار و نابغه روزگار مجاهد شیفته راه خدا و آماج پیکانهای مصیبت و بلا، حجت عظمای یزدانی و آیت کبرای ربانی امام المعظم و مولی الاعظم آیت الله آقای حاج شیخ محمد خالصی بود... از آن روز</w:t>
      </w:r>
      <w:r w:rsidR="00317498" w:rsidRPr="00853DCC">
        <w:rPr>
          <w:rFonts w:hint="cs"/>
          <w:rtl/>
        </w:rPr>
        <w:t xml:space="preserve"> </w:t>
      </w:r>
      <w:r w:rsidRPr="00853DCC">
        <w:rPr>
          <w:rtl/>
        </w:rPr>
        <w:t>که بدین منبع علم و عرفان و مبین حقایق قرآن راه یافتم... با خود مصمم گشته و با حقیقت وجود عهد بستم که ب</w:t>
      </w:r>
      <w:r w:rsidR="00317498" w:rsidRPr="00853DCC">
        <w:rPr>
          <w:rFonts w:hint="cs"/>
          <w:rtl/>
        </w:rPr>
        <w:t xml:space="preserve">ه </w:t>
      </w:r>
      <w:r w:rsidRPr="00853DCC">
        <w:rPr>
          <w:rtl/>
        </w:rPr>
        <w:t>شکرانه این نعمت عظمی، ابناء نوع خود را به مفاد و مما رزقناهم ینفقون از این روزی بهشتی انفاق نمایم و از آن روز تاکنون پنج جلد از آثار این دانشمند نامدار بدین ترتیب</w:t>
      </w:r>
      <w:r w:rsidR="00317498" w:rsidRPr="00853DCC">
        <w:rPr>
          <w:rFonts w:hint="cs"/>
          <w:rtl/>
        </w:rPr>
        <w:t>:</w:t>
      </w:r>
      <w:r w:rsidRPr="00853DCC">
        <w:rPr>
          <w:rtl/>
        </w:rPr>
        <w:t xml:space="preserve"> المعارف المحمدیه، الاسلام سبیل السعاد</w:t>
      </w:r>
      <w:r w:rsidR="00C427E4" w:rsidRPr="00853DCC">
        <w:rPr>
          <w:rtl/>
        </w:rPr>
        <w:t>ۀ</w:t>
      </w:r>
      <w:r w:rsidRPr="00853DCC">
        <w:rPr>
          <w:rtl/>
        </w:rPr>
        <w:t xml:space="preserve"> و السلام و سه جلد احیاء الشریعه... را ترجمه و طبع در دسترس جویندگان حق و عاشقان حقیقت گذاردم».</w:t>
      </w:r>
      <w:r w:rsidRPr="00853DCC">
        <w:rPr>
          <w:rStyle w:val="FootnoteReference"/>
          <w:rtl/>
        </w:rPr>
        <w:footnoteReference w:id="3064"/>
      </w:r>
    </w:p>
    <w:p w:rsidR="000631D9" w:rsidRPr="00853DCC" w:rsidRDefault="000631D9" w:rsidP="001970D5">
      <w:pPr>
        <w:pStyle w:val="a"/>
        <w:rPr>
          <w:rtl/>
        </w:rPr>
      </w:pPr>
      <w:r w:rsidRPr="00853DCC">
        <w:rPr>
          <w:rtl/>
        </w:rPr>
        <w:t>بدین ترتیب وی این سه کتاب یعنی المعارف المحمدیه،‌احیاءالشریعه، (با نام آیین جاویدان در سه مجلد) الاسلام سبیل السعاد</w:t>
      </w:r>
      <w:r w:rsidR="00C427E4" w:rsidRPr="00853DCC">
        <w:rPr>
          <w:rtl/>
        </w:rPr>
        <w:t>ۀ</w:t>
      </w:r>
      <w:r w:rsidRPr="00853DCC">
        <w:rPr>
          <w:rtl/>
        </w:rPr>
        <w:t xml:space="preserve"> و السلام و نیز کتاب چهارم یعنی الجمع</w:t>
      </w:r>
      <w:r w:rsidR="00C427E4" w:rsidRPr="00853DCC">
        <w:rPr>
          <w:rtl/>
        </w:rPr>
        <w:t>ۀ</w:t>
      </w:r>
      <w:r w:rsidRPr="00853DCC">
        <w:rPr>
          <w:rtl/>
        </w:rPr>
        <w:t xml:space="preserve"> شیخ محمد خالصی را به فارسی ترجمه کرد.</w:t>
      </w:r>
    </w:p>
    <w:p w:rsidR="000631D9" w:rsidRPr="00853DCC" w:rsidRDefault="000631D9" w:rsidP="001970D5">
      <w:pPr>
        <w:pStyle w:val="a"/>
        <w:rPr>
          <w:rtl/>
        </w:rPr>
      </w:pPr>
      <w:r w:rsidRPr="00853DCC">
        <w:rPr>
          <w:rtl/>
        </w:rPr>
        <w:t>نشریه هفتگی وظیفه که روزگاری حمایت خالصی را پشت سر داشت، مقاله‌ای از قلمداران در ترجم</w:t>
      </w:r>
      <w:r w:rsidR="00C427E4" w:rsidRPr="00853DCC">
        <w:rPr>
          <w:rtl/>
        </w:rPr>
        <w:t>ۀ</w:t>
      </w:r>
      <w:r w:rsidRPr="00853DCC">
        <w:rPr>
          <w:rtl/>
        </w:rPr>
        <w:t xml:space="preserve"> کتاب الجمعه خالصی چاپ می‌کرد که این مقالات که حاوی برخی از مباحث مربوط به حکومت دینی هم بود، بعدها تحت عنوان ارمغان آسمان به صورت کتاب در</w:t>
      </w:r>
      <w:r w:rsidR="00317498" w:rsidRPr="00853DCC">
        <w:rPr>
          <w:rFonts w:hint="cs"/>
          <w:rtl/>
        </w:rPr>
        <w:t xml:space="preserve"> </w:t>
      </w:r>
      <w:r w:rsidRPr="00853DCC">
        <w:rPr>
          <w:rtl/>
        </w:rPr>
        <w:t>آمد. مرحوم خالصی در مقدمه آن اثر، از قلمداران به عنوان جوانی که «در عصر غفلت و تجاهل مسلمین... این حقایق را بدون ترس و هراس، با کمال شجاعت ودلیری منتشر می‌نماید» یاد کرد. قلمداران، همچنین کتاب سه جلدی احیا</w:t>
      </w:r>
      <w:r w:rsidR="00317498" w:rsidRPr="00853DCC">
        <w:rPr>
          <w:rFonts w:hint="cs"/>
          <w:rtl/>
        </w:rPr>
        <w:t>ء</w:t>
      </w:r>
      <w:r w:rsidRPr="00853DCC">
        <w:rPr>
          <w:rtl/>
        </w:rPr>
        <w:t xml:space="preserve"> الشریعه خالصی را (که توضیح المسائل بود) به فارسی ترجمه کرد که در سالهای 1330،‌36 و 37 چاپ شد. کتابچه‌ای هم با نام شرر</w:t>
      </w:r>
      <w:r w:rsidR="00317498" w:rsidRPr="00853DCC">
        <w:rPr>
          <w:rFonts w:hint="cs"/>
          <w:rtl/>
        </w:rPr>
        <w:t>ُ</w:t>
      </w:r>
      <w:r w:rsidRPr="00853DCC">
        <w:rPr>
          <w:rtl/>
        </w:rPr>
        <w:t xml:space="preserve"> فتن</w:t>
      </w:r>
      <w:r w:rsidR="00C427E4" w:rsidRPr="00853DCC">
        <w:rPr>
          <w:rtl/>
        </w:rPr>
        <w:t>ۀ</w:t>
      </w:r>
      <w:r w:rsidRPr="00853DCC">
        <w:rPr>
          <w:rtl/>
        </w:rPr>
        <w:t xml:space="preserve"> الجهل فی ایران از خالصی توسط وی به فارسی در</w:t>
      </w:r>
      <w:r w:rsidR="00317498" w:rsidRPr="00853DCC">
        <w:rPr>
          <w:rFonts w:hint="cs"/>
          <w:rtl/>
        </w:rPr>
        <w:t xml:space="preserve"> </w:t>
      </w:r>
      <w:r w:rsidRPr="00853DCC">
        <w:rPr>
          <w:rtl/>
        </w:rPr>
        <w:t>آمد که در سال1344 ضمیم</w:t>
      </w:r>
      <w:r w:rsidR="00C427E4" w:rsidRPr="00853DCC">
        <w:rPr>
          <w:rtl/>
        </w:rPr>
        <w:t>ۀ</w:t>
      </w:r>
      <w:r w:rsidRPr="00853DCC">
        <w:rPr>
          <w:rtl/>
        </w:rPr>
        <w:t xml:space="preserve"> یکی از نوشته‌های قلمداران با عنوان آیا اینان مسلمانند، چاپ شد. علاوه بر آن در نشری</w:t>
      </w:r>
      <w:r w:rsidR="00C427E4" w:rsidRPr="00853DCC">
        <w:rPr>
          <w:rtl/>
        </w:rPr>
        <w:t>ۀ</w:t>
      </w:r>
      <w:r w:rsidRPr="00853DCC">
        <w:rPr>
          <w:rtl/>
        </w:rPr>
        <w:t xml:space="preserve"> وظیفه، مقاله‌ای تحت عنوان «انحطاط مسلمین و چار</w:t>
      </w:r>
      <w:r w:rsidR="00C427E4" w:rsidRPr="00853DCC">
        <w:rPr>
          <w:rtl/>
        </w:rPr>
        <w:t>ۀ</w:t>
      </w:r>
      <w:r w:rsidRPr="00853DCC">
        <w:rPr>
          <w:rtl/>
        </w:rPr>
        <w:t xml:space="preserve"> آن» به چاپ رسید.</w:t>
      </w:r>
      <w:r w:rsidRPr="00853DCC">
        <w:rPr>
          <w:rStyle w:val="FootnoteReference"/>
          <w:rtl/>
        </w:rPr>
        <w:footnoteReference w:id="3065"/>
      </w:r>
    </w:p>
    <w:p w:rsidR="000631D9" w:rsidRPr="00853DCC" w:rsidRDefault="000631D9" w:rsidP="001970D5">
      <w:pPr>
        <w:pStyle w:val="a"/>
        <w:rPr>
          <w:rtl/>
        </w:rPr>
      </w:pPr>
      <w:r w:rsidRPr="00853DCC">
        <w:rPr>
          <w:rtl/>
        </w:rPr>
        <w:t>گرایش نخس</w:t>
      </w:r>
      <w:r w:rsidR="00A856C3" w:rsidRPr="00853DCC">
        <w:rPr>
          <w:rtl/>
        </w:rPr>
        <w:t>ت قلمداران به زنده کردن تمدن اس</w:t>
      </w:r>
      <w:r w:rsidRPr="00853DCC">
        <w:rPr>
          <w:rtl/>
        </w:rPr>
        <w:t>ل</w:t>
      </w:r>
      <w:r w:rsidR="00A856C3" w:rsidRPr="00853DCC">
        <w:rPr>
          <w:rFonts w:hint="cs"/>
          <w:rtl/>
        </w:rPr>
        <w:t>ا</w:t>
      </w:r>
      <w:r w:rsidRPr="00853DCC">
        <w:rPr>
          <w:rtl/>
        </w:rPr>
        <w:t xml:space="preserve">می و بررسی علل انحطاط بود. شاید در همین فضا بود که توجهش </w:t>
      </w:r>
      <w:r w:rsidR="00A856C3" w:rsidRPr="00853DCC">
        <w:rPr>
          <w:rtl/>
        </w:rPr>
        <w:t>به اصلاح‌گری جلب شد و این اصلاح</w:t>
      </w:r>
      <w:r w:rsidR="00A856C3" w:rsidRPr="00853DCC">
        <w:rPr>
          <w:rFonts w:hint="cs"/>
          <w:rtl/>
        </w:rPr>
        <w:t>‌</w:t>
      </w:r>
      <w:r w:rsidRPr="00853DCC">
        <w:rPr>
          <w:rtl/>
        </w:rPr>
        <w:t>گری از نظر او که در فضای ایران شیعی می‌زیست</w:t>
      </w:r>
      <w:r w:rsidR="00A856C3" w:rsidRPr="00853DCC">
        <w:rPr>
          <w:rFonts w:hint="cs"/>
          <w:rtl/>
        </w:rPr>
        <w:t>،</w:t>
      </w:r>
      <w:r w:rsidRPr="00853DCC">
        <w:rPr>
          <w:rtl/>
        </w:rPr>
        <w:t xml:space="preserve"> محصور در اصلاح تشیع گردید. زمانی که قدم در این </w:t>
      </w:r>
      <w:r w:rsidRPr="00853DCC">
        <w:rPr>
          <w:rtl/>
        </w:rPr>
        <w:lastRenderedPageBreak/>
        <w:t>مسیر نهاد به طور طبیعی می‌بایست به تجربه‌هایی پیشین می‌نگریست و او این کار را با پیروی از شریعت سنگلجی و مهم</w:t>
      </w:r>
      <w:r w:rsidR="00FE7BC2" w:rsidRPr="00853DCC">
        <w:rPr>
          <w:rFonts w:hint="cs"/>
          <w:rtl/>
        </w:rPr>
        <w:t>‌</w:t>
      </w:r>
      <w:r w:rsidRPr="00853DCC">
        <w:rPr>
          <w:rtl/>
        </w:rPr>
        <w:t xml:space="preserve">تر از او سید اسدالله خرقانی و نیز خالصی دنبال کرد. ورود در این </w:t>
      </w:r>
      <w:r w:rsidR="00A856C3" w:rsidRPr="00853DCC">
        <w:rPr>
          <w:rFonts w:hint="cs"/>
          <w:rtl/>
        </w:rPr>
        <w:t>عرصه</w:t>
      </w:r>
      <w:r w:rsidRPr="00853DCC">
        <w:rPr>
          <w:rtl/>
        </w:rPr>
        <w:t xml:space="preserve"> او را به سمت و سویی هدایت کرد که پیش از آن، کسروی و حکمی زاده در آن گام‌هایی برداشته بودند. وی که در جوانی گویا مطلبی هم در نقد کتاب اسرار هزار ساله نوشته بود، در نهایت در همان مسیر افتاد، گرچه هیچ گاه اصل تدینش را به اسلام و مذهب تشیع از دست نداد. در واقع قلمداران که به طور رسمی معتقد به اسلام بود، و حتی در این باره، به خصوص اجرای احکام اسلامی تعصبی خاص می‌ورزید، همزمان گرایش‌های اصلاحی تند هم داشت، و این چیزی است که به عنوان یک وصف کلی می‌توان برای نوع اصلاح طلبانی که گرایش به وهابیت دارند، </w:t>
      </w:r>
      <w:r w:rsidR="00347ACE" w:rsidRPr="00853DCC">
        <w:rPr>
          <w:rtl/>
        </w:rPr>
        <w:t>ملاحظه کرد. در این گرایش، اصلاح</w:t>
      </w:r>
      <w:r w:rsidR="00347ACE" w:rsidRPr="00853DCC">
        <w:rPr>
          <w:rFonts w:hint="cs"/>
          <w:rtl/>
        </w:rPr>
        <w:t>‌</w:t>
      </w:r>
      <w:r w:rsidRPr="00853DCC">
        <w:rPr>
          <w:rtl/>
        </w:rPr>
        <w:t>گری همزمان متأثر از توجه به سنت از یک سو</w:t>
      </w:r>
      <w:r w:rsidR="00347ACE" w:rsidRPr="00853DCC">
        <w:rPr>
          <w:rFonts w:hint="cs"/>
          <w:rtl/>
        </w:rPr>
        <w:t>،</w:t>
      </w:r>
      <w:r w:rsidRPr="00853DCC">
        <w:rPr>
          <w:rtl/>
        </w:rPr>
        <w:t xml:space="preserve"> و مدرنیته از سوی دیگر است و این تناقض به طور بنیادی در اندیشه این افراد وجود دارد. قلمداران کارش را از نقد گرایش‌های </w:t>
      </w:r>
      <w:r w:rsidR="00347ACE" w:rsidRPr="00853DCC">
        <w:rPr>
          <w:rFonts w:hint="cs"/>
          <w:rtl/>
        </w:rPr>
        <w:t>غ</w:t>
      </w:r>
      <w:r w:rsidRPr="00853DCC">
        <w:rPr>
          <w:rtl/>
        </w:rPr>
        <w:t xml:space="preserve">لوآمیز آغاز کرد و کتاب راه نجات از شر غلات را نوشت و ضمن آن به بحث از علم </w:t>
      </w:r>
      <w:r w:rsidR="00347ACE" w:rsidRPr="00853DCC">
        <w:rPr>
          <w:rFonts w:hint="cs"/>
          <w:rtl/>
        </w:rPr>
        <w:t xml:space="preserve">غیب </w:t>
      </w:r>
      <w:r w:rsidRPr="00853DCC">
        <w:rPr>
          <w:rtl/>
        </w:rPr>
        <w:t>امام</w:t>
      </w:r>
      <w:r w:rsidR="00347ACE" w:rsidRPr="00853DCC">
        <w:rPr>
          <w:rFonts w:hint="cs"/>
          <w:rtl/>
        </w:rPr>
        <w:t>،</w:t>
      </w:r>
      <w:r w:rsidRPr="00853DCC">
        <w:rPr>
          <w:rtl/>
        </w:rPr>
        <w:t xml:space="preserve"> ولایت، شفاعت، غلو و زیارت پرداخت. کتابی هم در باره خمس داشت که طبق معمول مطابق نوشته‌های افراد دیگری که در این جریان بودند با عقاید فقهی پذیرفته شده در شیعه سازگار نبود و به صورت تکثیری به چاپ رسید.</w:t>
      </w:r>
      <w:r w:rsidRPr="00853DCC">
        <w:rPr>
          <w:rStyle w:val="FootnoteReference"/>
          <w:rtl/>
        </w:rPr>
        <w:footnoteReference w:id="3066"/>
      </w:r>
      <w:r w:rsidRPr="00853DCC">
        <w:rPr>
          <w:rtl/>
        </w:rPr>
        <w:t xml:space="preserve"> کتاب دیگر قلمداران زیارت و</w:t>
      </w:r>
      <w:r w:rsidR="00347ACE" w:rsidRPr="00853DCC">
        <w:rPr>
          <w:rtl/>
        </w:rPr>
        <w:t xml:space="preserve"> زیارتنامه است که زیر عنوان فصل</w:t>
      </w:r>
      <w:r w:rsidRPr="00853DCC">
        <w:rPr>
          <w:rtl/>
        </w:rPr>
        <w:t xml:space="preserve"> پنجم کتاب راه نجات از شر غلات به صورت تکثیری به چاپ رسید.</w:t>
      </w:r>
      <w:r w:rsidR="00347ACE" w:rsidRPr="00853DCC">
        <w:rPr>
          <w:rFonts w:hint="cs"/>
          <w:rtl/>
        </w:rPr>
        <w:t xml:space="preserve"> </w:t>
      </w:r>
      <w:r w:rsidRPr="00853DCC">
        <w:rPr>
          <w:rtl/>
        </w:rPr>
        <w:t>این کتاب باورهای رایج وهابیان را در باب زیارت بیان کرده و کوشیده است تا با استفاده از متون مختلف ادله‌ای بر آن ارائه دهد</w:t>
      </w:r>
      <w:r w:rsidR="00347ACE" w:rsidRPr="00853DCC">
        <w:rPr>
          <w:rFonts w:hint="cs"/>
          <w:rtl/>
        </w:rPr>
        <w:t>.</w:t>
      </w:r>
      <w:r w:rsidRPr="00853DCC">
        <w:rPr>
          <w:rtl/>
        </w:rPr>
        <w:t xml:space="preserve"> قلمداران همزمان با حسینی طباطبائی و ابوالفضل برقعی در تماس بود و برقعی آنچنان که در خاطراتش نوشته هم متأثر از کتاب راه نجات بوده و هم مقدمه و حواشی برای کتاب شاهراه اتحاد او نوشت. ابوالفضل برقعی شرحی هم از مخالفت برخی از طلاب در قم با قلمداران پس از پیروزی انقلاب داشته و ماجرای تیراندازی به او و مجروح شدنش را در خاطرات خود آورده است.</w:t>
      </w:r>
      <w:r w:rsidRPr="00853DCC">
        <w:rPr>
          <w:rStyle w:val="FootnoteReference"/>
          <w:rtl/>
        </w:rPr>
        <w:footnoteReference w:id="3067"/>
      </w:r>
    </w:p>
    <w:p w:rsidR="000631D9" w:rsidRPr="00853DCC" w:rsidRDefault="000631D9" w:rsidP="001970D5">
      <w:pPr>
        <w:pStyle w:val="a"/>
        <w:rPr>
          <w:rtl/>
        </w:rPr>
      </w:pPr>
      <w:r w:rsidRPr="00853DCC">
        <w:rPr>
          <w:rtl/>
        </w:rPr>
        <w:t>نگرش وابستگان به این نحله درباره مفهوم امامت به طور معمول بر این پا</w:t>
      </w:r>
      <w:r w:rsidR="008F7672" w:rsidRPr="00853DCC">
        <w:rPr>
          <w:rtl/>
        </w:rPr>
        <w:t>یه است که نصوص امامت را به گونه</w:t>
      </w:r>
      <w:r w:rsidR="008F7672" w:rsidRPr="00853DCC">
        <w:rPr>
          <w:rFonts w:hint="cs"/>
          <w:rtl/>
        </w:rPr>
        <w:t>‌</w:t>
      </w:r>
      <w:r w:rsidRPr="00853DCC">
        <w:rPr>
          <w:rtl/>
        </w:rPr>
        <w:t>ای دیگر توجیه و تأویل</w:t>
      </w:r>
      <w:r w:rsidR="008F7672" w:rsidRPr="00853DCC">
        <w:rPr>
          <w:rFonts w:hint="cs"/>
          <w:rtl/>
        </w:rPr>
        <w:t xml:space="preserve"> </w:t>
      </w:r>
      <w:r w:rsidRPr="00853DCC">
        <w:rPr>
          <w:rtl/>
        </w:rPr>
        <w:t xml:space="preserve">کرده و اعتقادشان حتی از شیعیان زیدی هم نسبت به امامت و جایگاه آن کمتر است. در این باره،‌ قلمداران کتاب شاهراه </w:t>
      </w:r>
      <w:r w:rsidRPr="00853DCC">
        <w:rPr>
          <w:rtl/>
        </w:rPr>
        <w:lastRenderedPageBreak/>
        <w:t>اتحاد را</w:t>
      </w:r>
      <w:r w:rsidR="008F7672" w:rsidRPr="00853DCC">
        <w:rPr>
          <w:rtl/>
        </w:rPr>
        <w:t xml:space="preserve"> در بررسی نصوص امامت نوشته است.</w:t>
      </w:r>
      <w:r w:rsidRPr="00853DCC">
        <w:rPr>
          <w:rStyle w:val="FootnoteReference"/>
          <w:rtl/>
        </w:rPr>
        <w:footnoteReference w:id="3068"/>
      </w:r>
      <w:r w:rsidRPr="00853DCC">
        <w:rPr>
          <w:rtl/>
        </w:rPr>
        <w:t xml:space="preserve"> این کتاب که با مقدمه و حواشی سید ابوالفضل برقعی که خود به مراتب در عمق بیشتری در این جریان حرکت می‌کرد و در این اواخر یک سنی افراطی و وهابی شده بود، به صورت تکثیری به چاپ رسیده است</w:t>
      </w:r>
      <w:r w:rsidR="008F7672" w:rsidRPr="00853DCC">
        <w:rPr>
          <w:rFonts w:hint="cs"/>
          <w:rtl/>
        </w:rPr>
        <w:t>.</w:t>
      </w:r>
      <w:r w:rsidRPr="00853DCC">
        <w:rPr>
          <w:rtl/>
        </w:rPr>
        <w:t xml:space="preserve"> برای نمونه قلمداران طی صفحات 86</w:t>
      </w:r>
      <w:r w:rsidR="008F7672" w:rsidRPr="00853DCC">
        <w:rPr>
          <w:rFonts w:hint="cs"/>
          <w:rtl/>
        </w:rPr>
        <w:t xml:space="preserve"> </w:t>
      </w:r>
      <w:r w:rsidRPr="00853DCC">
        <w:rPr>
          <w:rtl/>
        </w:rPr>
        <w:t>ـ 87 به مانند سنیان تلاش می‌کند تا معنای مولی را در حدیث غدیر از «اولای در تصرف» خارج سازد</w:t>
      </w:r>
      <w:r w:rsidR="008F7672" w:rsidRPr="00853DCC">
        <w:rPr>
          <w:rFonts w:hint="cs"/>
          <w:rtl/>
        </w:rPr>
        <w:t>.</w:t>
      </w:r>
      <w:r w:rsidRPr="00853DCC">
        <w:rPr>
          <w:rtl/>
        </w:rPr>
        <w:t xml:space="preserve"> همان زمان کتابی با عنوان ضرب شمشیر بر منکر غدیر از ذبیح الله محلاتی </w:t>
      </w:r>
      <w:r w:rsidR="008F7672" w:rsidRPr="00853DCC">
        <w:rPr>
          <w:rFonts w:hint="cs"/>
          <w:rtl/>
        </w:rPr>
        <w:t>منتشر شد و</w:t>
      </w:r>
      <w:r w:rsidR="008F7672" w:rsidRPr="00853DCC">
        <w:rPr>
          <w:rtl/>
        </w:rPr>
        <w:t xml:space="preserve"> قلمداران در پاسخ آن کتابی ب</w:t>
      </w:r>
      <w:r w:rsidR="008F7672" w:rsidRPr="00853DCC">
        <w:rPr>
          <w:rFonts w:hint="cs"/>
          <w:rtl/>
        </w:rPr>
        <w:t>ا</w:t>
      </w:r>
      <w:r w:rsidRPr="00853DCC">
        <w:rPr>
          <w:rtl/>
        </w:rPr>
        <w:t xml:space="preserve"> عنوان پاسخ یک دهاتی به آیت الله محلاتی نوشت. یکی از</w:t>
      </w:r>
      <w:r w:rsidR="008F7672" w:rsidRPr="00853DCC">
        <w:rPr>
          <w:rFonts w:hint="cs"/>
          <w:rtl/>
        </w:rPr>
        <w:t xml:space="preserve"> اولین </w:t>
      </w:r>
      <w:r w:rsidRPr="00853DCC">
        <w:rPr>
          <w:rtl/>
        </w:rPr>
        <w:t xml:space="preserve">آثار قلمداران کتاب حکومت در اسلام است که آن </w:t>
      </w:r>
      <w:r w:rsidR="008F7672" w:rsidRPr="00853DCC">
        <w:rPr>
          <w:rFonts w:hint="cs"/>
          <w:rtl/>
        </w:rPr>
        <w:t xml:space="preserve">را </w:t>
      </w:r>
      <w:r w:rsidRPr="00853DCC">
        <w:rPr>
          <w:rtl/>
        </w:rPr>
        <w:t>پس از دیدن خوابی در سال 1343</w:t>
      </w:r>
      <w:r w:rsidR="008F7672" w:rsidRPr="00853DCC">
        <w:rPr>
          <w:rFonts w:hint="cs"/>
          <w:rtl/>
        </w:rPr>
        <w:t>،</w:t>
      </w:r>
      <w:r w:rsidRPr="00853DCC">
        <w:rPr>
          <w:rtl/>
        </w:rPr>
        <w:t xml:space="preserve"> در یک تا</w:t>
      </w:r>
      <w:r w:rsidR="008F7672" w:rsidRPr="00853DCC">
        <w:rPr>
          <w:rtl/>
        </w:rPr>
        <w:t>بستان در سال1344 د</w:t>
      </w:r>
      <w:r w:rsidR="008F7672" w:rsidRPr="00853DCC">
        <w:rPr>
          <w:rFonts w:hint="cs"/>
          <w:rtl/>
        </w:rPr>
        <w:t>ر</w:t>
      </w:r>
      <w:r w:rsidR="008F7672" w:rsidRPr="00853DCC">
        <w:rPr>
          <w:rtl/>
        </w:rPr>
        <w:t xml:space="preserve"> </w:t>
      </w:r>
      <w:r w:rsidRPr="00853DCC">
        <w:rPr>
          <w:rtl/>
        </w:rPr>
        <w:t>روستای دیزیجان تألیف کرده است. کتاب پس از رخدادهای خونین پانزده خرداد تألیف شده و به لحاظ کلی می‌تواند متأثر از آن فضا باشد، اما آن حادثه، در این کتاب انعکاسی ندارد و به علاوه،</w:t>
      </w:r>
      <w:r w:rsidR="008F7672" w:rsidRPr="00853DCC">
        <w:rPr>
          <w:rFonts w:hint="cs"/>
          <w:rtl/>
        </w:rPr>
        <w:t xml:space="preserve"> </w:t>
      </w:r>
      <w:r w:rsidRPr="00853DCC">
        <w:rPr>
          <w:rtl/>
        </w:rPr>
        <w:t>‌به نظر نمی رسد خاستگاه فکری ـ سیاسی قلمداران نیز ربطی به مرجعیت و روحانیت داشته باشد؛ زیرا وی از اساس به اسلام حوزوی باور نداشت. در این نوشته، تنها سه بار مطلبی از مکاسب محرمه آیت الله خمینی درباره آنچه مورد نظر مؤلف بوده نقل می شود و از اساس یادی از حرکت پانزده خرداد د</w:t>
      </w:r>
      <w:r w:rsidR="00A97C83" w:rsidRPr="00853DCC">
        <w:rPr>
          <w:rtl/>
        </w:rPr>
        <w:t xml:space="preserve">ر آن نشده است. کتاب حکومت </w:t>
      </w:r>
      <w:r w:rsidR="00A97C83" w:rsidRPr="00853DCC">
        <w:rPr>
          <w:rFonts w:hint="cs"/>
          <w:rtl/>
        </w:rPr>
        <w:t xml:space="preserve">در </w:t>
      </w:r>
      <w:r w:rsidR="00A97C83" w:rsidRPr="00853DCC">
        <w:rPr>
          <w:rtl/>
        </w:rPr>
        <w:t>اسلام</w:t>
      </w:r>
      <w:r w:rsidRPr="00853DCC">
        <w:rPr>
          <w:rtl/>
        </w:rPr>
        <w:t xml:space="preserve"> وی عمدتا</w:t>
      </w:r>
      <w:r w:rsidR="00A97C83" w:rsidRPr="00853DCC">
        <w:rPr>
          <w:rFonts w:hint="cs"/>
          <w:rtl/>
        </w:rPr>
        <w:t>ً</w:t>
      </w:r>
      <w:r w:rsidRPr="00853DCC">
        <w:rPr>
          <w:rtl/>
        </w:rPr>
        <w:t xml:space="preserve"> تحت تأثیر نگره‌های اسلامی انقلابی ـ اجتماعی مصری و اخوانی است.</w:t>
      </w:r>
    </w:p>
    <w:p w:rsidR="000631D9" w:rsidRPr="00853DCC" w:rsidRDefault="000631D9" w:rsidP="001970D5">
      <w:pPr>
        <w:pStyle w:val="a"/>
        <w:rPr>
          <w:rtl/>
        </w:rPr>
      </w:pPr>
      <w:r w:rsidRPr="00853DCC">
        <w:rPr>
          <w:rtl/>
        </w:rPr>
        <w:t xml:space="preserve">مؤلف به جز آنچه که از منابع کهن حدیثی و فقهی شیعه و سنی در تأیید دیدگاه‌های خود آورده است، به طور خاص متأثر از افکار اسدالله خرقانی است که مکرر مطالبی از وی ـ بیشتر از محو الموهوم (که آن را کتابی بی‌نظیر می‌نامد) و در مواردی از قضاء و شهادات او ـ نقل کرده است. افکار خالصی نیز همچنان منبع تغذیه اوست و گرچه کمتر از او یادی می‌شود، اما مکرر مطالبی از ارمغان </w:t>
      </w:r>
      <w:r w:rsidR="00A97C83" w:rsidRPr="00853DCC">
        <w:rPr>
          <w:rFonts w:hint="cs"/>
          <w:rtl/>
        </w:rPr>
        <w:t>الهی</w:t>
      </w:r>
      <w:r w:rsidRPr="00853DCC">
        <w:rPr>
          <w:rtl/>
        </w:rPr>
        <w:t xml:space="preserve"> که درباره نماز جمعه بوده و اصل آن مبحث از آن </w:t>
      </w:r>
      <w:r w:rsidR="00A97C83" w:rsidRPr="00853DCC">
        <w:rPr>
          <w:rFonts w:hint="cs"/>
          <w:rtl/>
        </w:rPr>
        <w:t>خالصی</w:t>
      </w:r>
      <w:r w:rsidRPr="00853DCC">
        <w:rPr>
          <w:rtl/>
        </w:rPr>
        <w:t xml:space="preserve"> است، در اینجا نیز می آورد. به علاوه از نوشته دین و شؤون اسدالله ممقاتی هم دست کم در دو مورد نقل کرده و مباحث مربوط به کار کردن در دستگاه دولتی و روا بودن حقوق دولت</w:t>
      </w:r>
      <w:r w:rsidR="00A97C83" w:rsidRPr="00853DCC">
        <w:rPr>
          <w:rFonts w:hint="cs"/>
          <w:rtl/>
        </w:rPr>
        <w:t>،</w:t>
      </w:r>
      <w:r w:rsidRPr="00853DCC">
        <w:rPr>
          <w:rtl/>
        </w:rPr>
        <w:t xml:space="preserve"> در اصل متأثر از همان نوشت</w:t>
      </w:r>
      <w:r w:rsidR="00C427E4" w:rsidRPr="00853DCC">
        <w:rPr>
          <w:rtl/>
        </w:rPr>
        <w:t>ۀ</w:t>
      </w:r>
      <w:r w:rsidRPr="00853DCC">
        <w:rPr>
          <w:rtl/>
        </w:rPr>
        <w:t xml:space="preserve"> ممقاتی است.</w:t>
      </w:r>
    </w:p>
    <w:p w:rsidR="000631D9" w:rsidRPr="00853DCC" w:rsidRDefault="000631D9" w:rsidP="001970D5">
      <w:pPr>
        <w:pStyle w:val="a"/>
        <w:rPr>
          <w:rtl/>
        </w:rPr>
      </w:pPr>
      <w:r w:rsidRPr="00853DCC">
        <w:rPr>
          <w:rtl/>
        </w:rPr>
        <w:t xml:space="preserve">به نظر نمی‌رسد در سطح عمومی، این کتاب تأثیری بر افکار انقلابی گذاشته باشد، اما به طور خاص از دو مورد می‌توان یاد کرد. نخست مطلبی که در یک نوشته تازه انتشار </w:t>
      </w:r>
      <w:r w:rsidRPr="00853DCC">
        <w:rPr>
          <w:rtl/>
        </w:rPr>
        <w:lastRenderedPageBreak/>
        <w:t xml:space="preserve">یافته درباره قلمداران تحت عنوان </w:t>
      </w:r>
      <w:r w:rsidRPr="00853DCC">
        <w:rPr>
          <w:b/>
          <w:bCs/>
          <w:rtl/>
        </w:rPr>
        <w:t>یادی از یار</w:t>
      </w:r>
      <w:r w:rsidRPr="00853DCC">
        <w:rPr>
          <w:rtl/>
        </w:rPr>
        <w:t xml:space="preserve"> آمده و ضمن آن ادعا شده است که آیت الله منتظری در اواخر دهه 40 این کتاب را در نجف آباد تدریس می‌کرده است.</w:t>
      </w:r>
      <w:r w:rsidRPr="00853DCC">
        <w:rPr>
          <w:rStyle w:val="FootnoteReference"/>
          <w:rtl/>
        </w:rPr>
        <w:footnoteReference w:id="3069"/>
      </w:r>
      <w:r w:rsidRPr="00853DCC">
        <w:rPr>
          <w:rtl/>
        </w:rPr>
        <w:t xml:space="preserve"> آقای مهدوی راد گفته که در سیزدهم مرداد 86 در خاوه نزد آقای منتظری بودیم و از ایشان در این باره پرسش شد. ایشان آن را نادرست خواند، اما گفت که از فصل مربوط به این که حکومت اسلامی از ضروریات اسلام است،‌</w:t>
      </w:r>
      <w:r w:rsidR="00F43BC1" w:rsidRPr="00853DCC">
        <w:rPr>
          <w:rFonts w:hint="cs"/>
          <w:rtl/>
        </w:rPr>
        <w:t xml:space="preserve"> </w:t>
      </w:r>
      <w:r w:rsidRPr="00853DCC">
        <w:rPr>
          <w:rtl/>
        </w:rPr>
        <w:t>خوشش آمده است. در ضمن به قلمداران توضح دادم که در ترجمه روایات اشکالات فراوانی دارد. مقایس</w:t>
      </w:r>
      <w:r w:rsidR="00C427E4" w:rsidRPr="00853DCC">
        <w:rPr>
          <w:rtl/>
        </w:rPr>
        <w:t>ۀ</w:t>
      </w:r>
      <w:r w:rsidRPr="00853DCC">
        <w:rPr>
          <w:rtl/>
        </w:rPr>
        <w:t xml:space="preserve"> بخش‌هایی از کتاب مبانی فقهی حکومت اسلامی ج 1 آیت الله منتظری با کتاب حکومت در اسلام قلمداران، این تأثیر پذیری را نشان می‌دهد.</w:t>
      </w:r>
    </w:p>
    <w:p w:rsidR="000631D9" w:rsidRPr="00853DCC" w:rsidRDefault="000631D9" w:rsidP="001970D5">
      <w:pPr>
        <w:pStyle w:val="a"/>
        <w:rPr>
          <w:rtl/>
        </w:rPr>
      </w:pPr>
      <w:r w:rsidRPr="00853DCC">
        <w:rPr>
          <w:rtl/>
        </w:rPr>
        <w:t>مورد دیگر آن است که ادعا شده است که مهندس بازرگان در کتاب بعثت و ایدئولوژی از کتاب حکومت در اسلام قلمداران بهر</w:t>
      </w:r>
      <w:r w:rsidR="00C427E4" w:rsidRPr="00853DCC">
        <w:rPr>
          <w:rtl/>
        </w:rPr>
        <w:t>ۀ</w:t>
      </w:r>
      <w:r w:rsidRPr="00853DCC">
        <w:rPr>
          <w:rtl/>
        </w:rPr>
        <w:t xml:space="preserve"> فراوان برده است.</w:t>
      </w:r>
      <w:r w:rsidRPr="00853DCC">
        <w:rPr>
          <w:rStyle w:val="FootnoteReference"/>
          <w:rtl/>
        </w:rPr>
        <w:footnoteReference w:id="3070"/>
      </w:r>
      <w:r w:rsidRPr="00853DCC">
        <w:rPr>
          <w:rtl/>
        </w:rPr>
        <w:t xml:space="preserve"> مقایسه دو کتاب این ادعا را ثابت می‌کند.</w:t>
      </w:r>
    </w:p>
    <w:p w:rsidR="000631D9" w:rsidRPr="00853DCC" w:rsidRDefault="000631D9" w:rsidP="002A5766">
      <w:pPr>
        <w:pStyle w:val="Heading2"/>
        <w:spacing w:line="380" w:lineRule="exact"/>
        <w:rPr>
          <w:rFonts w:ascii="IRNazli" w:hAnsi="IRNazli" w:cs="IRYakout"/>
          <w:rtl/>
        </w:rPr>
      </w:pPr>
      <w:bookmarkStart w:id="163" w:name="_Toc417388745"/>
      <w:r w:rsidRPr="00853DCC">
        <w:rPr>
          <w:rFonts w:ascii="IRNazli" w:hAnsi="IRNazli" w:cs="IRYakout"/>
          <w:rtl/>
        </w:rPr>
        <w:t>7ـ سید ابوالفضل برقعی</w:t>
      </w:r>
      <w:bookmarkEnd w:id="163"/>
      <w:r w:rsidRPr="00853DCC">
        <w:rPr>
          <w:rFonts w:ascii="IRNazli" w:hAnsi="IRNazli" w:cs="IRYakout"/>
          <w:rtl/>
        </w:rPr>
        <w:t xml:space="preserve"> </w:t>
      </w:r>
    </w:p>
    <w:p w:rsidR="000631D9" w:rsidRPr="00853DCC" w:rsidRDefault="000631D9" w:rsidP="001970D5">
      <w:pPr>
        <w:pStyle w:val="a"/>
        <w:rPr>
          <w:rtl/>
        </w:rPr>
      </w:pPr>
      <w:r w:rsidRPr="00853DCC">
        <w:rPr>
          <w:rtl/>
        </w:rPr>
        <w:t>سید ابوالفضل برقعی (1287ـ 20 مهر 1370) درس طلبگی را از مدرس</w:t>
      </w:r>
      <w:r w:rsidR="00C427E4" w:rsidRPr="00853DCC">
        <w:rPr>
          <w:rtl/>
        </w:rPr>
        <w:t>ۀ</w:t>
      </w:r>
      <w:r w:rsidRPr="00853DCC">
        <w:rPr>
          <w:rtl/>
        </w:rPr>
        <w:t xml:space="preserve"> رضویه قم آغاز کرد و در زمان ریاست مرحوم حائری، دوران نخست تحصیل خود را گذراند. وی پس از آن چند سالی در قم بود تا آن که اواخر دهه سی، با حمایت آقای کاشانی به مسجد گذر وزیر دفتر آمد. طی این سالها، با فدائیان اسلام و آیت الله کاشانی همکاری داشت و شاید به همین دلیل، از آیت الله بروجردی که روش س</w:t>
      </w:r>
      <w:r w:rsidR="00EC1299" w:rsidRPr="00853DCC">
        <w:rPr>
          <w:rtl/>
        </w:rPr>
        <w:t>یاسی آنان را رسما تأیید نمی‌کرد</w:t>
      </w:r>
      <w:r w:rsidR="00EC1299" w:rsidRPr="00853DCC">
        <w:rPr>
          <w:rFonts w:hint="cs"/>
          <w:rtl/>
        </w:rPr>
        <w:t xml:space="preserve">، </w:t>
      </w:r>
      <w:r w:rsidRPr="00853DCC">
        <w:rPr>
          <w:rtl/>
        </w:rPr>
        <w:t>دلخور بود. درگیری وی در مسجد محل اقامتش، به تد</w:t>
      </w:r>
      <w:r w:rsidR="00EC1299" w:rsidRPr="00853DCC">
        <w:rPr>
          <w:rFonts w:hint="cs"/>
          <w:rtl/>
        </w:rPr>
        <w:t>ر</w:t>
      </w:r>
      <w:r w:rsidRPr="00853DCC">
        <w:rPr>
          <w:rtl/>
        </w:rPr>
        <w:t xml:space="preserve">یج او را به مقابله با برخی از اعمال شگفتی که </w:t>
      </w:r>
      <w:r w:rsidR="00EC1299" w:rsidRPr="00853DCC">
        <w:rPr>
          <w:rtl/>
        </w:rPr>
        <w:t>در روضه خوانی و مراسم مذهبی بود</w:t>
      </w:r>
      <w:r w:rsidR="00EC1299" w:rsidRPr="00853DCC">
        <w:rPr>
          <w:rFonts w:hint="cs"/>
          <w:rtl/>
        </w:rPr>
        <w:t>،</w:t>
      </w:r>
      <w:r w:rsidR="00EC1299" w:rsidRPr="00853DCC">
        <w:rPr>
          <w:rtl/>
        </w:rPr>
        <w:t xml:space="preserve"> کشاند</w:t>
      </w:r>
      <w:r w:rsidR="00EC1299" w:rsidRPr="00853DCC">
        <w:rPr>
          <w:rFonts w:hint="cs"/>
          <w:rtl/>
        </w:rPr>
        <w:t xml:space="preserve">. </w:t>
      </w:r>
      <w:r w:rsidRPr="00853DCC">
        <w:rPr>
          <w:rtl/>
        </w:rPr>
        <w:t>گفتنی است که نسل برقعی، از روزگار رضاشاه و به دنبال جریان‌های اصلاحی آن روزگار روی مفهوم بدعت مذهبی تکیه خاصی داشت.</w:t>
      </w:r>
      <w:r w:rsidR="00EC1299" w:rsidRPr="00853DCC">
        <w:rPr>
          <w:rFonts w:hint="cs"/>
          <w:rtl/>
        </w:rPr>
        <w:t xml:space="preserve"> </w:t>
      </w:r>
      <w:r w:rsidRPr="00853DCC">
        <w:rPr>
          <w:rtl/>
        </w:rPr>
        <w:t>طبعا طلبه‌ای هم که در قم درس خوانده و این قبیل رسم و رسوم را کمتر تجربه کرده بود، آنها را تحمیل ناپذیر می‌دید</w:t>
      </w:r>
      <w:r w:rsidR="00EC1299" w:rsidRPr="00853DCC">
        <w:rPr>
          <w:rFonts w:hint="cs"/>
          <w:rtl/>
        </w:rPr>
        <w:t>.</w:t>
      </w:r>
      <w:r w:rsidR="00EC1299" w:rsidRPr="00853DCC">
        <w:rPr>
          <w:rtl/>
        </w:rPr>
        <w:t xml:space="preserve"> وی کم</w:t>
      </w:r>
      <w:r w:rsidR="00EC1299" w:rsidRPr="00853DCC">
        <w:rPr>
          <w:rFonts w:hint="cs"/>
          <w:rtl/>
        </w:rPr>
        <w:t>‌</w:t>
      </w:r>
      <w:r w:rsidRPr="00853DCC">
        <w:rPr>
          <w:rtl/>
        </w:rPr>
        <w:t>کم منزوی شد و آن چنان که خود می نویسد: «تدریجا برایم ثابت شد که من و روح</w:t>
      </w:r>
      <w:r w:rsidR="00EC1299" w:rsidRPr="00853DCC">
        <w:rPr>
          <w:rtl/>
        </w:rPr>
        <w:t>انیت ما غرق در خراقاتیم و از کت</w:t>
      </w:r>
      <w:r w:rsidRPr="00853DCC">
        <w:rPr>
          <w:rtl/>
        </w:rPr>
        <w:t xml:space="preserve">اب </w:t>
      </w:r>
      <w:r w:rsidRPr="00853DCC">
        <w:rPr>
          <w:rtl/>
        </w:rPr>
        <w:lastRenderedPageBreak/>
        <w:t>خدا بی خبر بوده و افکارمان مطابق قرآن نیست»</w:t>
      </w:r>
      <w:r w:rsidR="00EC1299" w:rsidRPr="00853DCC">
        <w:rPr>
          <w:rFonts w:hint="cs"/>
          <w:rtl/>
        </w:rPr>
        <w:t>.</w:t>
      </w:r>
      <w:r w:rsidRPr="00853DCC">
        <w:rPr>
          <w:rtl/>
        </w:rPr>
        <w:t xml:space="preserve"> وی بر اساس آنچه خود نوشته است،‌</w:t>
      </w:r>
      <w:r w:rsidR="00EC1299" w:rsidRPr="00853DCC">
        <w:rPr>
          <w:rFonts w:hint="cs"/>
          <w:rtl/>
        </w:rPr>
        <w:t xml:space="preserve"> </w:t>
      </w:r>
      <w:r w:rsidRPr="00853DCC">
        <w:rPr>
          <w:rtl/>
        </w:rPr>
        <w:t>مدت</w:t>
      </w:r>
      <w:r w:rsidR="00EC1299" w:rsidRPr="00853DCC">
        <w:rPr>
          <w:rFonts w:hint="cs"/>
          <w:rtl/>
        </w:rPr>
        <w:t>‌</w:t>
      </w:r>
      <w:r w:rsidRPr="00853DCC">
        <w:rPr>
          <w:rtl/>
        </w:rPr>
        <w:t>ها به این سوی و آن سوی می‌رفت تا یا در هند یا مشهد یا نقطه‌ای دیگر بتواند بار انداخته،‌</w:t>
      </w:r>
      <w:r w:rsidR="00EC1299" w:rsidRPr="00853DCC">
        <w:rPr>
          <w:rFonts w:hint="cs"/>
          <w:rtl/>
        </w:rPr>
        <w:t xml:space="preserve"> </w:t>
      </w:r>
      <w:r w:rsidRPr="00853DCC">
        <w:rPr>
          <w:rtl/>
        </w:rPr>
        <w:t>کسانی را گرد خود جمع کرده به عنوان یک روحانی</w:t>
      </w:r>
      <w:r w:rsidR="00EC1299" w:rsidRPr="00853DCC">
        <w:rPr>
          <w:rFonts w:hint="cs"/>
          <w:rtl/>
        </w:rPr>
        <w:t>،</w:t>
      </w:r>
      <w:r w:rsidRPr="00853DCC">
        <w:rPr>
          <w:rtl/>
        </w:rPr>
        <w:t xml:space="preserve"> پایگاهی به دست آورد. اما به دلیل کج سلیقگی و عدم رعایت آداب و رسوم کار، در هیچ کجا توفیقی به دست نمی‌آورد. نخستین کارهای علمی او،</w:t>
      </w:r>
      <w:r w:rsidR="00EC1299" w:rsidRPr="00853DCC">
        <w:rPr>
          <w:rFonts w:hint="cs"/>
          <w:rtl/>
        </w:rPr>
        <w:t xml:space="preserve"> </w:t>
      </w:r>
      <w:r w:rsidRPr="00853DCC">
        <w:rPr>
          <w:rtl/>
        </w:rPr>
        <w:t>‌نگارش کتابی در</w:t>
      </w:r>
      <w:r w:rsidR="00EC1299" w:rsidRPr="00853DCC">
        <w:rPr>
          <w:rFonts w:hint="cs"/>
          <w:rtl/>
        </w:rPr>
        <w:t xml:space="preserve"> </w:t>
      </w:r>
      <w:r w:rsidRPr="00853DCC">
        <w:rPr>
          <w:rtl/>
        </w:rPr>
        <w:t>رد</w:t>
      </w:r>
      <w:r w:rsidR="00EC1299" w:rsidRPr="00853DCC">
        <w:rPr>
          <w:rFonts w:hint="cs"/>
          <w:rtl/>
        </w:rPr>
        <w:t>ّ</w:t>
      </w:r>
      <w:r w:rsidRPr="00853DCC">
        <w:rPr>
          <w:rtl/>
        </w:rPr>
        <w:t xml:space="preserve"> بر صوفیه با عنوان حقیق</w:t>
      </w:r>
      <w:r w:rsidR="00C427E4" w:rsidRPr="00853DCC">
        <w:rPr>
          <w:rtl/>
        </w:rPr>
        <w:t>ۀ</w:t>
      </w:r>
      <w:r w:rsidRPr="00853DCC">
        <w:rPr>
          <w:rtl/>
        </w:rPr>
        <w:t xml:space="preserve"> العرفان بود که مورد استقبال روحانیون قرار گرفت. اندکی بعد کتابی با عنوان عقل و دین در رد فلسفه نوشت که به قول خودش «آخوندهای یونانی مآب را خوش نیامد». اندکی بعد کتاب درسی از ولایت را نوشت و به گفته خود تلاش کرد تا شرکیات شیعه نمایان و صوفیه و شیخیه را بنمایاند</w:t>
      </w:r>
      <w:r w:rsidR="00EC1299" w:rsidRPr="00853DCC">
        <w:rPr>
          <w:rFonts w:hint="cs"/>
          <w:rtl/>
        </w:rPr>
        <w:t>،</w:t>
      </w:r>
      <w:r w:rsidRPr="00853DCC">
        <w:rPr>
          <w:rtl/>
        </w:rPr>
        <w:t xml:space="preserve"> و این هم مخالفان دیگری برای وی درست کرد.</w:t>
      </w:r>
      <w:r w:rsidRPr="00853DCC">
        <w:rPr>
          <w:rStyle w:val="FootnoteReference"/>
          <w:rtl/>
        </w:rPr>
        <w:footnoteReference w:id="3071"/>
      </w:r>
      <w:r w:rsidRPr="00853DCC">
        <w:rPr>
          <w:rtl/>
        </w:rPr>
        <w:t xml:space="preserve"> به نوشته او آثاری از جمله اثبات ولایت حقه، حمایت از حریم شیعه، حقیقت ولایت،‌</w:t>
      </w:r>
      <w:r w:rsidR="000A3EFA" w:rsidRPr="00853DCC">
        <w:rPr>
          <w:rFonts w:hint="cs"/>
          <w:rtl/>
        </w:rPr>
        <w:t xml:space="preserve"> </w:t>
      </w:r>
      <w:r w:rsidR="000A3EFA" w:rsidRPr="00853DCC">
        <w:rPr>
          <w:rtl/>
        </w:rPr>
        <w:t xml:space="preserve">عقاید الشیعه توسط کسانی چون </w:t>
      </w:r>
      <w:r w:rsidR="000A3EFA" w:rsidRPr="00853DCC">
        <w:rPr>
          <w:rFonts w:hint="cs"/>
          <w:rtl/>
        </w:rPr>
        <w:t>ن</w:t>
      </w:r>
      <w:r w:rsidR="000A3EFA" w:rsidRPr="00853DCC">
        <w:rPr>
          <w:rtl/>
        </w:rPr>
        <w:t>م</w:t>
      </w:r>
      <w:r w:rsidRPr="00853DCC">
        <w:rPr>
          <w:rtl/>
        </w:rPr>
        <w:t>ازی و محلوجی و رشاد زنجانی و خندق آبادی</w:t>
      </w:r>
      <w:r w:rsidRPr="00853DCC">
        <w:rPr>
          <w:rStyle w:val="FootnoteReference"/>
          <w:rtl/>
        </w:rPr>
        <w:footnoteReference w:id="3072"/>
      </w:r>
      <w:r w:rsidR="000A3EFA" w:rsidRPr="00853DCC">
        <w:rPr>
          <w:rtl/>
        </w:rPr>
        <w:t xml:space="preserve"> نوشته شد. از آن پس، کم</w:t>
      </w:r>
      <w:r w:rsidR="000A3EFA" w:rsidRPr="00853DCC">
        <w:rPr>
          <w:rFonts w:hint="cs"/>
          <w:rtl/>
        </w:rPr>
        <w:t>‌</w:t>
      </w:r>
      <w:r w:rsidRPr="00853DCC">
        <w:rPr>
          <w:rtl/>
        </w:rPr>
        <w:t>کم برخی از منبرها نیز به برقعی حملاتی را آغاز کردند و وی هم در واکنش به آنان، بر ضد روضه خوانی وارد عمل شده، مطالب آنها را نادرست و غیر معقول عنوان کرد. وی در خاطرات خود از آیت الله میلانی که نوشته‌ای بر ضد وی صادر کرده</w:t>
      </w:r>
      <w:r w:rsidR="000A3EFA" w:rsidRPr="00853DCC">
        <w:rPr>
          <w:rFonts w:hint="cs"/>
          <w:rtl/>
        </w:rPr>
        <w:t xml:space="preserve"> بود</w:t>
      </w:r>
      <w:r w:rsidRPr="00853DCC">
        <w:rPr>
          <w:rtl/>
        </w:rPr>
        <w:t>، بدگویی فراوانی دارد. آقای شریعتمداری هم در واکنش به عقاید برقعی و نوشته‌های فراوان او که اکنون روشن‌تر و صریح موضع می‌گرفت، برای خارج کردن وی از مسجدی که به</w:t>
      </w:r>
      <w:r w:rsidR="000A3EFA" w:rsidRPr="00853DCC">
        <w:rPr>
          <w:rtl/>
        </w:rPr>
        <w:t xml:space="preserve"> گفته خودش بیست و هفت سال در آن</w:t>
      </w:r>
      <w:r w:rsidRPr="00853DCC">
        <w:rPr>
          <w:rtl/>
        </w:rPr>
        <w:t>جا نماز می‌خواند</w:t>
      </w:r>
      <w:r w:rsidR="000A3EFA" w:rsidRPr="00853DCC">
        <w:rPr>
          <w:rFonts w:hint="cs"/>
          <w:rtl/>
        </w:rPr>
        <w:t>،</w:t>
      </w:r>
      <w:r w:rsidRPr="00853DCC">
        <w:rPr>
          <w:rtl/>
        </w:rPr>
        <w:t xml:space="preserve"> تلاش کرد وبه همین دلیل، او هم مورد حملات سخت برقعی قرار دارد. این زمان برقعی سخت منزوی شد و حتی خانواده و دامادهایش از او دوری جستند و به همین دلیل مورد طعن وی در خاطراتش قرار گرفته، متهم به بی‌سوادی شدند. آقای مهدوی‌راد برای بنده نوشتند:‌</w:t>
      </w:r>
      <w:r w:rsidR="000A3EFA" w:rsidRPr="00853DCC">
        <w:rPr>
          <w:rFonts w:hint="cs"/>
          <w:rtl/>
        </w:rPr>
        <w:t xml:space="preserve"> </w:t>
      </w:r>
      <w:r w:rsidRPr="00853DCC">
        <w:rPr>
          <w:rtl/>
        </w:rPr>
        <w:t xml:space="preserve">برقعی در یک برهه زمانی در قوچان بود و تبلیغات وی سبب شد دو جریان «تکوینی» «تشریعی» در این </w:t>
      </w:r>
      <w:r w:rsidRPr="00853DCC">
        <w:rPr>
          <w:rtl/>
        </w:rPr>
        <w:lastRenderedPageBreak/>
        <w:t>شهر براه افتد و اختلاف عظیمی پدید آید. به دلیل اوضاع ناشی از حضور وی، عالم شهر، حاج ذبیح الله قوچانی این شهر را ترک و به مشهد رفت. در آن روزگار، بحث تشریعی و تکوینی در مشهد نیز غوغا می‌کرد و بسیاری از خطبا در این باره سخنرانی می‌کردند. چنان که آثار فراوانی نیز نوشته</w:t>
      </w:r>
      <w:r w:rsidR="000A3EFA" w:rsidRPr="00853DCC">
        <w:rPr>
          <w:rFonts w:hint="cs"/>
          <w:rtl/>
        </w:rPr>
        <w:t xml:space="preserve"> </w:t>
      </w:r>
      <w:r w:rsidRPr="00853DCC">
        <w:rPr>
          <w:rtl/>
        </w:rPr>
        <w:t>شد.</w:t>
      </w:r>
    </w:p>
    <w:p w:rsidR="000631D9" w:rsidRPr="00853DCC" w:rsidRDefault="000631D9" w:rsidP="001970D5">
      <w:pPr>
        <w:pStyle w:val="a"/>
        <w:rPr>
          <w:rtl/>
        </w:rPr>
      </w:pPr>
      <w:r w:rsidRPr="00853DCC">
        <w:rPr>
          <w:rtl/>
        </w:rPr>
        <w:t>برقعی در سال 1355 نامه‌هایی به برخی از مراجع قم و تهران نوشت و از این که در برابر این حملات از وی دفاع نشده اظهار گلایه کرد. وی مهم</w:t>
      </w:r>
      <w:r w:rsidR="000A3EFA" w:rsidRPr="00853DCC">
        <w:rPr>
          <w:rFonts w:hint="cs"/>
          <w:rtl/>
        </w:rPr>
        <w:t>‌</w:t>
      </w:r>
      <w:r w:rsidRPr="00853DCC">
        <w:rPr>
          <w:rtl/>
        </w:rPr>
        <w:t>ترین مسأله را مبارز</w:t>
      </w:r>
      <w:r w:rsidR="00C427E4" w:rsidRPr="00853DCC">
        <w:rPr>
          <w:rtl/>
        </w:rPr>
        <w:t>ۀ</w:t>
      </w:r>
      <w:r w:rsidRPr="00853DCC">
        <w:rPr>
          <w:rtl/>
        </w:rPr>
        <w:t xml:space="preserve"> خود با خرافات عنوان نمود. مفهوم خرافات برای وی اگر در گذشته، به اصل تشیع بر نمی‌گشت، اما اکنون به ارکان تشیع اطلاق می‌شد و به این ترتیب امکان هیچ نوعی دفاعی از وی وجود نداشت</w:t>
      </w:r>
      <w:r w:rsidR="00877D64" w:rsidRPr="00853DCC">
        <w:rPr>
          <w:rtl/>
        </w:rPr>
        <w:t>. از این زمان به بعد، وی گو این</w:t>
      </w:r>
      <w:r w:rsidRPr="00853DCC">
        <w:rPr>
          <w:rtl/>
        </w:rPr>
        <w:t>که علاق</w:t>
      </w:r>
      <w:r w:rsidR="00877D64" w:rsidRPr="00853DCC">
        <w:rPr>
          <w:rFonts w:hint="cs"/>
          <w:rtl/>
        </w:rPr>
        <w:t>ه‌</w:t>
      </w:r>
      <w:r w:rsidRPr="00853DCC">
        <w:rPr>
          <w:rtl/>
        </w:rPr>
        <w:t>مند نبود خود را سنی معرفی کند، اما حتی از مرز تسنن عادی هم گذشته و به صورت یک وهابی تمام عیار درآمده بود. در سال 1357 کتاب تفسیری از وی به اداره ممیزی رسید که بررس</w:t>
      </w:r>
      <w:r w:rsidR="00002233" w:rsidRPr="00853DCC">
        <w:rPr>
          <w:rFonts w:hint="cs"/>
          <w:rtl/>
        </w:rPr>
        <w:t>ی‌کنند</w:t>
      </w:r>
      <w:r w:rsidR="00C427E4" w:rsidRPr="00853DCC">
        <w:rPr>
          <w:rFonts w:hint="cs"/>
          <w:rtl/>
        </w:rPr>
        <w:t>ۀ</w:t>
      </w:r>
      <w:r w:rsidRPr="00853DCC">
        <w:rPr>
          <w:rtl/>
        </w:rPr>
        <w:t xml:space="preserve"> آن نوشت: این تفسیر در واقع از آقای برقعی است که به نام احمد نواندیش چاپ شده و دارای تفکرات ضد شیعی است.</w:t>
      </w:r>
      <w:r w:rsidRPr="00853DCC">
        <w:rPr>
          <w:rStyle w:val="FootnoteReference"/>
          <w:rtl/>
        </w:rPr>
        <w:footnoteReference w:id="3073"/>
      </w:r>
    </w:p>
    <w:p w:rsidR="000631D9" w:rsidRPr="00853DCC" w:rsidRDefault="000631D9" w:rsidP="001970D5">
      <w:pPr>
        <w:pStyle w:val="a"/>
        <w:rPr>
          <w:rtl/>
        </w:rPr>
      </w:pPr>
      <w:r w:rsidRPr="00853DCC">
        <w:rPr>
          <w:rtl/>
        </w:rPr>
        <w:t>در اصل، می‌بایست زندگی برقعی را به سه دوره تقسیم کرد: دوره‌ای که وی به آرامی به سراغ برخی از گرایش‌های غیر معمول مانند تصوف و غیره رفته و آنها را به عنوان خرافه و بدعت مورد انکار قرار می‌دهد. دوره دوم، زمانی که وی به سراغ برخی از باورهای عامیانه شیعی رفته و اندک اندک به عن</w:t>
      </w:r>
      <w:r w:rsidR="00002233" w:rsidRPr="00853DCC">
        <w:rPr>
          <w:rtl/>
        </w:rPr>
        <w:t>وان خرافه از آنها یاد می‌کند. د</w:t>
      </w:r>
      <w:r w:rsidR="00002233" w:rsidRPr="00853DCC">
        <w:rPr>
          <w:rFonts w:hint="cs"/>
          <w:rtl/>
        </w:rPr>
        <w:t>ر</w:t>
      </w:r>
      <w:r w:rsidRPr="00853DCC">
        <w:rPr>
          <w:rtl/>
        </w:rPr>
        <w:t xml:space="preserve"> این دوره است که او می‌کوشد تا نگرشی معتدل از مذهب شیعه ارائه دهد. در مرحله سوم وی پا را فراتر گذ</w:t>
      </w:r>
      <w:r w:rsidR="00002233" w:rsidRPr="00853DCC">
        <w:rPr>
          <w:rFonts w:hint="cs"/>
          <w:rtl/>
        </w:rPr>
        <w:t>ا</w:t>
      </w:r>
      <w:r w:rsidRPr="00853DCC">
        <w:rPr>
          <w:rtl/>
        </w:rPr>
        <w:t>شته، اصل تشیع را مورد انتقاد قرار داده و در اوج کار به وهابیت می‌رسد.</w:t>
      </w:r>
    </w:p>
    <w:p w:rsidR="000631D9" w:rsidRPr="00853DCC" w:rsidRDefault="000631D9" w:rsidP="001970D5">
      <w:pPr>
        <w:pStyle w:val="a"/>
        <w:rPr>
          <w:rtl/>
        </w:rPr>
      </w:pPr>
      <w:r w:rsidRPr="00853DCC">
        <w:rPr>
          <w:rtl/>
        </w:rPr>
        <w:t>در میان آثار وی کتابهایی وجود دارد که مربوط به مراحل نخست می‌باشد، همچنان که برخی از آثار وی مربوط به دور</w:t>
      </w:r>
      <w:r w:rsidR="00002233" w:rsidRPr="00853DCC">
        <w:rPr>
          <w:rtl/>
        </w:rPr>
        <w:t>ه اخیر است. وی فهرست 77 کتاب خو</w:t>
      </w:r>
      <w:r w:rsidRPr="00853DCC">
        <w:rPr>
          <w:rtl/>
        </w:rPr>
        <w:t>د را در خاطراتش آورده که از آن جمله عقاید امامیه اثناعشریه است که جلوی آن نوشته است:‌«مربوط به قبل از استبصار این جانب است»</w:t>
      </w:r>
      <w:r w:rsidR="00002233" w:rsidRPr="00853DCC">
        <w:rPr>
          <w:rFonts w:hint="cs"/>
          <w:rtl/>
        </w:rPr>
        <w:t>.</w:t>
      </w:r>
      <w:r w:rsidRPr="00853DCC">
        <w:rPr>
          <w:rtl/>
        </w:rPr>
        <w:t xml:space="preserve"> درباره تراجم الرجال خود هم که آن را در ده جلد نوشته و فقط یک جلد چاپ شده می‌نویسد: ت</w:t>
      </w:r>
      <w:r w:rsidR="00002233" w:rsidRPr="00853DCC">
        <w:rPr>
          <w:rtl/>
        </w:rPr>
        <w:t>ألیف آن مربوط به زمانی است که ب</w:t>
      </w:r>
      <w:r w:rsidR="00002233" w:rsidRPr="00853DCC">
        <w:rPr>
          <w:rFonts w:hint="cs"/>
          <w:rtl/>
        </w:rPr>
        <w:t>ه</w:t>
      </w:r>
      <w:r w:rsidRPr="00853DCC">
        <w:rPr>
          <w:rtl/>
        </w:rPr>
        <w:t xml:space="preserve"> خرافات حوزوی مبتلا بودم. کتاب احکام القرآن او که صورت رسال</w:t>
      </w:r>
      <w:r w:rsidR="00C427E4" w:rsidRPr="00853DCC">
        <w:rPr>
          <w:rtl/>
        </w:rPr>
        <w:t>ۀ</w:t>
      </w:r>
      <w:r w:rsidRPr="00853DCC">
        <w:rPr>
          <w:rtl/>
        </w:rPr>
        <w:t xml:space="preserve"> عملی</w:t>
      </w:r>
      <w:r w:rsidR="00C427E4" w:rsidRPr="00853DCC">
        <w:rPr>
          <w:rtl/>
        </w:rPr>
        <w:t>ۀ</w:t>
      </w:r>
      <w:r w:rsidRPr="00853DCC">
        <w:rPr>
          <w:rtl/>
        </w:rPr>
        <w:t xml:space="preserve"> برگرفته از قرآن دارد، در سال 1394ق (تهران، انتشارات عطایی) انتشار یافت. از جمله نوشته‌های وی مطلبی است درباره خطب</w:t>
      </w:r>
      <w:r w:rsidR="00C427E4" w:rsidRPr="00853DCC">
        <w:rPr>
          <w:rtl/>
        </w:rPr>
        <w:t>ۀ</w:t>
      </w:r>
      <w:r w:rsidRPr="00853DCC">
        <w:rPr>
          <w:rtl/>
        </w:rPr>
        <w:t xml:space="preserve"> غدیر که پیش از انقلاب در سال 1353 در مجله رنگین کمان که آثاری هم از صادق تقوی چاپ می‌کرد</w:t>
      </w:r>
      <w:r w:rsidR="00B93C63" w:rsidRPr="00853DCC">
        <w:rPr>
          <w:rFonts w:hint="cs"/>
          <w:rtl/>
        </w:rPr>
        <w:t>،</w:t>
      </w:r>
      <w:r w:rsidRPr="00853DCC">
        <w:rPr>
          <w:rtl/>
        </w:rPr>
        <w:t xml:space="preserve"> منتشر شد. از دیگر کتابهای وی یکی هم کتاب حکومت جمهوری اسلام است که اندکی پیش از انقلاب چاپ شد و ناشر چند سطری را در صفحه </w:t>
      </w:r>
      <w:r w:rsidRPr="00853DCC">
        <w:rPr>
          <w:rtl/>
        </w:rPr>
        <w:lastRenderedPageBreak/>
        <w:t>یازدهم بدون اجازه وی در کتاب درج کرد</w:t>
      </w:r>
      <w:r w:rsidR="00B93C63" w:rsidRPr="00853DCC">
        <w:rPr>
          <w:rFonts w:hint="cs"/>
          <w:rtl/>
        </w:rPr>
        <w:t>.</w:t>
      </w:r>
      <w:r w:rsidRPr="00853DCC">
        <w:rPr>
          <w:rtl/>
        </w:rPr>
        <w:t xml:space="preserve"> کتابچه تابشی از قرآن درسهای او در مسجد گذر وزیر دفتر است که به عنوان شماره هفتم آن سلسله درس</w:t>
      </w:r>
      <w:r w:rsidR="00B93C63" w:rsidRPr="00853DCC">
        <w:rPr>
          <w:rFonts w:hint="cs"/>
          <w:rtl/>
        </w:rPr>
        <w:t>‌</w:t>
      </w:r>
      <w:r w:rsidRPr="00853DCC">
        <w:rPr>
          <w:rtl/>
        </w:rPr>
        <w:t>ها چاپ شده است. این رساله درباره مفهوم متشابه در آیات قرآنی است و فصلی از آن این عنوان را دارد که قرآن برای همه قابل فهم است.</w:t>
      </w:r>
    </w:p>
    <w:p w:rsidR="000631D9" w:rsidRPr="00853DCC" w:rsidRDefault="000631D9" w:rsidP="001970D5">
      <w:pPr>
        <w:pStyle w:val="a"/>
        <w:rPr>
          <w:rtl/>
        </w:rPr>
      </w:pPr>
      <w:r w:rsidRPr="00853DCC">
        <w:rPr>
          <w:rtl/>
        </w:rPr>
        <w:t>از جمله آثار دوره سنی شدن وی یکی هم نقد المراجعات سید شرف الدین است که آن را به زبان عربی نوشته است. نیز کتاب عقید</w:t>
      </w:r>
      <w:r w:rsidR="00C427E4" w:rsidRPr="00853DCC">
        <w:rPr>
          <w:rtl/>
        </w:rPr>
        <w:t>ۀ</w:t>
      </w:r>
      <w:r w:rsidRPr="00853DCC">
        <w:rPr>
          <w:rtl/>
        </w:rPr>
        <w:t xml:space="preserve"> اسلامیه «تألیف محمدبن عبدالوهاب که با مقدمه و اضافاتی ترجمه و با نام متسعار عبدالله تقی زاده چاپ کرده‌ام»</w:t>
      </w:r>
      <w:r w:rsidR="00B93C63" w:rsidRPr="00853DCC">
        <w:rPr>
          <w:rFonts w:hint="cs"/>
          <w:rtl/>
        </w:rPr>
        <w:t>.</w:t>
      </w:r>
      <w:r w:rsidRPr="00853DCC">
        <w:rPr>
          <w:rtl/>
        </w:rPr>
        <w:t xml:space="preserve"> دیگر از آثار وی خرافات وفور در زیارت قبور است که وی به تأثیر از کتاب زیارت قلمداران آن را نوشته و خود می‌گوید، پس از مطالعه کتاب راه نجات قلمداران تشویق شدم تا آن را بنویسم. وی همچنین مقدمه و حواشی برای کتاب شاهراه اتحاد قلمداران نیز نوشته و در شماره 176 از فهرست تألیفاتش از آن ی</w:t>
      </w:r>
      <w:r w:rsidR="00B93C63" w:rsidRPr="00853DCC">
        <w:rPr>
          <w:rtl/>
        </w:rPr>
        <w:t>اد کرده است. نوشت</w:t>
      </w:r>
      <w:r w:rsidR="00C427E4" w:rsidRPr="00853DCC">
        <w:rPr>
          <w:rtl/>
        </w:rPr>
        <w:t>ۀ</w:t>
      </w:r>
      <w:r w:rsidR="00B93C63" w:rsidRPr="00853DCC">
        <w:rPr>
          <w:rtl/>
        </w:rPr>
        <w:t xml:space="preserve"> دیگر او تضاد</w:t>
      </w:r>
      <w:r w:rsidRPr="00853DCC">
        <w:rPr>
          <w:rtl/>
        </w:rPr>
        <w:t xml:space="preserve"> مفاتیح الجنان با قرآن، و نیز بررسی علمی در احادیث مهدی، بت شکن یا عرض اخبار اصول بر قرآن و عقول است که کتاب اخیر با عنوان کسر الصنم توسط یکی از سنیان بلوچ با نام ملازاد</w:t>
      </w:r>
      <w:r w:rsidR="00C427E4" w:rsidRPr="00853DCC">
        <w:rPr>
          <w:rtl/>
        </w:rPr>
        <w:t>ۀ</w:t>
      </w:r>
      <w:r w:rsidRPr="00853DCC">
        <w:rPr>
          <w:rtl/>
        </w:rPr>
        <w:t xml:space="preserve"> بلوچی مقیم عربستان،‌</w:t>
      </w:r>
      <w:r w:rsidR="00452F6C" w:rsidRPr="00853DCC">
        <w:rPr>
          <w:rFonts w:hint="cs"/>
          <w:rtl/>
        </w:rPr>
        <w:t xml:space="preserve"> </w:t>
      </w:r>
      <w:r w:rsidRPr="00853DCC">
        <w:rPr>
          <w:rtl/>
        </w:rPr>
        <w:t>به عربی ترجمه و در کشور اردن! منتشر شده است.</w:t>
      </w:r>
      <w:r w:rsidRPr="00853DCC">
        <w:rPr>
          <w:rStyle w:val="FootnoteReference"/>
          <w:rtl/>
        </w:rPr>
        <w:footnoteReference w:id="3074"/>
      </w:r>
      <w:r w:rsidRPr="00853DCC">
        <w:rPr>
          <w:rtl/>
        </w:rPr>
        <w:t xml:space="preserve"> کتاب فارسی دیگر او که در سعودی چاپ و میان حجاج ایرانی توزیع می‌شود، کتاب رهنمود سنت در رد اهل بدعت است که خلاصه منهاج ال</w:t>
      </w:r>
      <w:r w:rsidR="00452F6C" w:rsidRPr="00853DCC">
        <w:rPr>
          <w:rtl/>
        </w:rPr>
        <w:t>سنه ابن تیمیه می‌باشد که برقعی</w:t>
      </w:r>
      <w:r w:rsidRPr="00853DCC">
        <w:rPr>
          <w:rtl/>
        </w:rPr>
        <w:t xml:space="preserve"> حواشی و توضیحات بر آن افزوده است. با نشر این کتاب در سال 1366 وی دستگیر و برای مدت شانزده ماه در زندان اوین محبوس بود. با توجه به افکار ابن تیمیه و افکار ضد شیعی گسترده او، آشکار است که برخورد علمای شیعه با وی، چندان غیر عادی نبوده است. به علاوه، این اثر بهترین شاهد بر آن است که برقعی حتی در سطح  یک سنی عادی هم نماند بلکه همان گونه که گذشت،</w:t>
      </w:r>
      <w:r w:rsidR="00452F6C" w:rsidRPr="00853DCC">
        <w:rPr>
          <w:rFonts w:hint="cs"/>
          <w:rtl/>
        </w:rPr>
        <w:t xml:space="preserve"> </w:t>
      </w:r>
      <w:r w:rsidRPr="00853DCC">
        <w:rPr>
          <w:rtl/>
        </w:rPr>
        <w:t>‌به صورت یک وهابی درآمده بود.</w:t>
      </w:r>
      <w:r w:rsidRPr="00853DCC">
        <w:rPr>
          <w:rStyle w:val="FootnoteReference"/>
          <w:rtl/>
        </w:rPr>
        <w:footnoteReference w:id="3075"/>
      </w:r>
    </w:p>
    <w:p w:rsidR="000631D9" w:rsidRPr="00853DCC" w:rsidRDefault="000631D9" w:rsidP="001970D5">
      <w:pPr>
        <w:pStyle w:val="a"/>
        <w:rPr>
          <w:rtl/>
        </w:rPr>
      </w:pPr>
      <w:r w:rsidRPr="00853DCC">
        <w:rPr>
          <w:rtl/>
        </w:rPr>
        <w:t>برقعی در اسفند سال 1357 اطلاعیه‌ای در حمایت از انقلاب اسلامی داد، اما با اشاره به نامه‌هایی که برای امام نوشته و بلا پاسخ مانده</w:t>
      </w:r>
      <w:r w:rsidR="00452F6C" w:rsidRPr="00853DCC">
        <w:rPr>
          <w:rFonts w:hint="cs"/>
          <w:rtl/>
        </w:rPr>
        <w:t xml:space="preserve"> بود</w:t>
      </w:r>
      <w:r w:rsidRPr="00853DCC">
        <w:rPr>
          <w:rtl/>
        </w:rPr>
        <w:t xml:space="preserve">، به سرعت از انقلاب رویگردان شد. </w:t>
      </w:r>
      <w:r w:rsidRPr="00853DCC">
        <w:rPr>
          <w:rtl/>
        </w:rPr>
        <w:lastRenderedPageBreak/>
        <w:t>روشن بود که روحانیون نیز با توجه به گرایش‌های فکری‌اش،‌</w:t>
      </w:r>
      <w:r w:rsidR="00452F6C" w:rsidRPr="00853DCC">
        <w:rPr>
          <w:rFonts w:hint="cs"/>
          <w:rtl/>
        </w:rPr>
        <w:t xml:space="preserve"> </w:t>
      </w:r>
      <w:r w:rsidRPr="00853DCC">
        <w:rPr>
          <w:rtl/>
        </w:rPr>
        <w:t>با او مخالف بوده و به همین دلیل، به سرعت عرصه بر وی تنگ شد. وی ضمن نام</w:t>
      </w:r>
      <w:r w:rsidR="00C427E4" w:rsidRPr="00853DCC">
        <w:rPr>
          <w:rtl/>
        </w:rPr>
        <w:t>ۀ</w:t>
      </w:r>
      <w:r w:rsidRPr="00853DCC">
        <w:rPr>
          <w:rtl/>
        </w:rPr>
        <w:t xml:space="preserve"> مفصلی به امام خواستار آن شد تا امنیت و آرامش و همچنین مسجدش به او بازگردانده شود. وی در این نامه نوشت: «می‌گویند برقعی سنی است، در حالی که برقعی سنی اصطلاحی نیست، بلکه مسلمان و شیعه واقعی است»</w:t>
      </w:r>
      <w:r w:rsidR="00DA52BB" w:rsidRPr="00853DCC">
        <w:rPr>
          <w:rFonts w:hint="cs"/>
          <w:rtl/>
        </w:rPr>
        <w:t>.</w:t>
      </w:r>
      <w:r w:rsidRPr="00853DCC">
        <w:rPr>
          <w:rtl/>
        </w:rPr>
        <w:t xml:space="preserve"> سید ابوالفضل برقعی طی سالهای بعد از انقلاب مدتی زندانی و سپس به یزد تبعید شد و پس از بازگشت از تبعید، در تهران، منطقه کن نزد فرزندش زندگی می‌کرد تا آن که به سال 1370 در همانجا درگذشت و در قبرستان مجاور امامزاده شعیب دفن شد.</w:t>
      </w:r>
      <w:r w:rsidRPr="00853DCC">
        <w:rPr>
          <w:rStyle w:val="FootnoteReference"/>
          <w:rtl/>
        </w:rPr>
        <w:footnoteReference w:id="3076"/>
      </w:r>
    </w:p>
    <w:p w:rsidR="000631D9" w:rsidRPr="00853DCC" w:rsidRDefault="000631D9" w:rsidP="002A5766">
      <w:pPr>
        <w:pStyle w:val="Heading2"/>
        <w:spacing w:line="380" w:lineRule="exact"/>
        <w:rPr>
          <w:rFonts w:ascii="IRNazli" w:hAnsi="IRNazli" w:cs="IRYakout"/>
          <w:rtl/>
        </w:rPr>
      </w:pPr>
      <w:bookmarkStart w:id="164" w:name="_Toc417388746"/>
      <w:r w:rsidRPr="00853DCC">
        <w:rPr>
          <w:rFonts w:ascii="IRNazli" w:hAnsi="IRNazli" w:cs="IRYakout"/>
          <w:rtl/>
        </w:rPr>
        <w:t>8ـ سید صادق تقوی</w:t>
      </w:r>
      <w:bookmarkEnd w:id="164"/>
    </w:p>
    <w:p w:rsidR="000631D9" w:rsidRPr="00853DCC" w:rsidRDefault="000631D9" w:rsidP="001970D5">
      <w:pPr>
        <w:pStyle w:val="a"/>
        <w:rPr>
          <w:rtl/>
        </w:rPr>
      </w:pPr>
      <w:r w:rsidRPr="00853DCC">
        <w:rPr>
          <w:rtl/>
        </w:rPr>
        <w:t>دکتر سید صادق تقوی (متولد سال 1292ش در تجریش)،</w:t>
      </w:r>
      <w:r w:rsidR="00DA52BB" w:rsidRPr="00853DCC">
        <w:rPr>
          <w:rFonts w:hint="cs"/>
          <w:rtl/>
        </w:rPr>
        <w:t xml:space="preserve"> </w:t>
      </w:r>
      <w:r w:rsidRPr="00853DCC">
        <w:rPr>
          <w:rtl/>
        </w:rPr>
        <w:t>‌فرزند سید جعفر</w:t>
      </w:r>
      <w:r w:rsidR="00DA52BB" w:rsidRPr="00853DCC">
        <w:rPr>
          <w:rtl/>
        </w:rPr>
        <w:t xml:space="preserve"> یکی دیگر از روشنفکران مذهبی اخ</w:t>
      </w:r>
      <w:r w:rsidRPr="00853DCC">
        <w:rPr>
          <w:rtl/>
        </w:rPr>
        <w:t>یر ایران بود که با نگارش چندین کتاب سهمی در ارائه نگرش‌های نو دینی در ایران عصر پهلوی داشت. او از کودکی تحصیلات خود را تا سال 1316 ادامه داد و پس از طی دور</w:t>
      </w:r>
      <w:r w:rsidR="00C427E4" w:rsidRPr="00853DCC">
        <w:rPr>
          <w:rtl/>
        </w:rPr>
        <w:t>ۀ</w:t>
      </w:r>
      <w:r w:rsidRPr="00853DCC">
        <w:rPr>
          <w:rtl/>
        </w:rPr>
        <w:t xml:space="preserve"> دانشکده دنداپزشکی،‌</w:t>
      </w:r>
      <w:r w:rsidR="00DA52BB" w:rsidRPr="00853DCC">
        <w:rPr>
          <w:rFonts w:hint="cs"/>
          <w:rtl/>
        </w:rPr>
        <w:t xml:space="preserve"> </w:t>
      </w:r>
      <w:r w:rsidRPr="00853DCC">
        <w:rPr>
          <w:rtl/>
        </w:rPr>
        <w:t>فارغ التحصیل شده، در سال 1320 به استخدام وزارت بهداری درآمد و در سال 1347 باز نشست شد. وی که به لحاظ اقتصادی وضع نسبتا خوبی داشت، از سن سیزده سالگی تحت تأثیر افکار سید اسدالله خرقانی قرار گرفت و به آرامی دارای گرایش‌های وهابی و ضد شیعی شد. وی در سال 1323 مدتی</w:t>
      </w:r>
      <w:r w:rsidR="00856BB0" w:rsidRPr="00853DCC">
        <w:rPr>
          <w:rFonts w:hint="cs"/>
          <w:rtl/>
        </w:rPr>
        <w:t xml:space="preserve"> </w:t>
      </w:r>
      <w:r w:rsidRPr="00853DCC">
        <w:rPr>
          <w:rtl/>
        </w:rPr>
        <w:t>در حزب توده فعالیت کرده و به عنوان مس</w:t>
      </w:r>
      <w:r w:rsidR="00856BB0" w:rsidRPr="00853DCC">
        <w:rPr>
          <w:rFonts w:hint="cs"/>
          <w:rtl/>
        </w:rPr>
        <w:t>ؤ</w:t>
      </w:r>
      <w:r w:rsidRPr="00853DCC">
        <w:rPr>
          <w:rtl/>
        </w:rPr>
        <w:t>ول تشکیلات در شهرستان شهسوار (تنکابن) مشغول بود،‌</w:t>
      </w:r>
      <w:r w:rsidR="00856BB0" w:rsidRPr="00853DCC">
        <w:rPr>
          <w:rFonts w:hint="cs"/>
          <w:rtl/>
        </w:rPr>
        <w:t xml:space="preserve"> </w:t>
      </w:r>
      <w:r w:rsidRPr="00853DCC">
        <w:rPr>
          <w:rtl/>
        </w:rPr>
        <w:t>اما پس از چند ماهی از آن جدا شد. پیش از انقلاب چند بار به اتهام اعلام نبوت و ادعای مهدویت توسط ساواک بازجویی شده، اما با اعزام به بیمارستان روانی و اعلام آن که از جهت فکری ناسالم است، آزاد شد. وی در جریان حمایت از لوایح ششگانه شاه هم در برابر روحانیت موضع گرفته و ضمن نامه‌ ای به دربار نوشت: «مبارزه با مرتجعین سیاه و قشریون مذهبی باید جنبه فنی و اصولی داشته باشد». گویا از سال 1330 برای مدتی نشریه‌ای به نام نهضت اسلام در ماه‌های پایانی سال 1330 منتشر می‌کرد که در آن ضمن بحث از اصول «مکتب جدید اسلام» برخی مباحث تفسیری و سیاسی، بیشتر در دفاع مصدق در آن چاپ می‌شد.</w:t>
      </w:r>
    </w:p>
    <w:p w:rsidR="000631D9" w:rsidRPr="00853DCC" w:rsidRDefault="000631D9" w:rsidP="001970D5">
      <w:pPr>
        <w:pStyle w:val="a"/>
        <w:rPr>
          <w:rtl/>
        </w:rPr>
      </w:pPr>
      <w:r w:rsidRPr="00853DCC">
        <w:rPr>
          <w:rtl/>
        </w:rPr>
        <w:lastRenderedPageBreak/>
        <w:t>تقوی پس از انقلاب اسلامی، خود را برای مجلس خبرگان و سپس ریاست جمهوری کاندیدا کرد. پس از آن همچنان در پی نشر افکار خود بود تا آن که به سال 1368 به دلیل گسترش فعالیت‌های خود و تبدیل فعالیت‌های فکری به فعالیت‌های سیاسی  و ارتباط با مناطق سنی نشین توسط دادگاه انقلاب محکوم شد. وی تشکل خود را با عناوینی مانند جمعیت نهضت اسلام، جمعیت هدایت ملی و گروه مهتدیان یاد کرد. دوست بنده آقای حاج قاسم تبریزی (که با</w:t>
      </w:r>
      <w:r w:rsidR="008F5BC6" w:rsidRPr="00853DCC">
        <w:rPr>
          <w:rFonts w:hint="cs"/>
          <w:rtl/>
        </w:rPr>
        <w:t xml:space="preserve"> </w:t>
      </w:r>
      <w:r w:rsidR="008F5BC6" w:rsidRPr="00853DCC">
        <w:rPr>
          <w:rtl/>
        </w:rPr>
        <w:t>وی آشنایی و رفت و آمد داشت)</w:t>
      </w:r>
      <w:r w:rsidRPr="00853DCC">
        <w:rPr>
          <w:rtl/>
        </w:rPr>
        <w:t xml:space="preserve"> درباره ایشان گفت: ایشان دکتر دندانپزشک بود و تا حوالی سال 1364 در خیابان گرگان (شهید نامجو) مطب داشت. در سال 1330 روزنام</w:t>
      </w:r>
      <w:r w:rsidR="00C427E4" w:rsidRPr="00853DCC">
        <w:rPr>
          <w:rtl/>
        </w:rPr>
        <w:t>ۀ</w:t>
      </w:r>
      <w:r w:rsidRPr="00853DCC">
        <w:rPr>
          <w:rtl/>
        </w:rPr>
        <w:t xml:space="preserve"> نهضت اسلام را منتشر می‌کرد. مقالاتی هم از و</w:t>
      </w:r>
      <w:r w:rsidR="008F5BC6" w:rsidRPr="00853DCC">
        <w:rPr>
          <w:rtl/>
        </w:rPr>
        <w:t>ی در ترجمه و تفسیر قرآن  در مجل</w:t>
      </w:r>
      <w:r w:rsidRPr="00853DCC">
        <w:rPr>
          <w:rtl/>
        </w:rPr>
        <w:t>ه رنگین کمان به چاپ می‌رسید. وی معتقد بود که از صدر اسلام تاکنون کسی مانند وی نتوانسته است قرآن را تفسیر کند. عنوانی که برای گروه خود انتخاب کرده بود، گروه مهتدی بود. روزهای جمعه در مطب خود نماز جمعه اقامه می‌ک</w:t>
      </w:r>
      <w:r w:rsidR="008F5BC6" w:rsidRPr="00853DCC">
        <w:rPr>
          <w:rtl/>
        </w:rPr>
        <w:t xml:space="preserve">رد و معتقد </w:t>
      </w:r>
      <w:r w:rsidRPr="00853DCC">
        <w:rPr>
          <w:rtl/>
        </w:rPr>
        <w:t>به وجوب آن بود. تعداد شرکت کننده بین شش تاهشت نفر بودند. زیرانداز آنها پارچه‌ای سفید بود و مهر نمی‌گذاشتند تقوی خود خطبه می‌خواند و امامت نماز جمعه می‌کرد وی معتقد بود که هر زمان، امام زمان</w:t>
      </w:r>
      <w:r w:rsidR="008F5BC6" w:rsidRPr="00853DCC">
        <w:rPr>
          <w:rFonts w:hint="cs"/>
          <w:rtl/>
        </w:rPr>
        <w:t>ی</w:t>
      </w:r>
      <w:r w:rsidRPr="00853DCC">
        <w:rPr>
          <w:rtl/>
        </w:rPr>
        <w:t xml:space="preserve"> وجود دارد و در این دوره من،‌ یعنی دکتر تقوی امام زمان هستم.</w:t>
      </w:r>
      <w:r w:rsidRPr="00853DCC">
        <w:rPr>
          <w:rStyle w:val="FootnoteReference"/>
          <w:rtl/>
        </w:rPr>
        <w:footnoteReference w:id="3077"/>
      </w:r>
      <w:r w:rsidR="008F5BC6" w:rsidRPr="00853DCC">
        <w:rPr>
          <w:rtl/>
        </w:rPr>
        <w:t xml:space="preserve">  تفاوتی هم میان امام علی</w:t>
      </w:r>
      <w:r w:rsidRPr="00853DCC">
        <w:rPr>
          <w:rtl/>
        </w:rPr>
        <w:t>(ع) با عمر نیست. هر دو خلیف</w:t>
      </w:r>
      <w:r w:rsidR="00C427E4" w:rsidRPr="00853DCC">
        <w:rPr>
          <w:rtl/>
        </w:rPr>
        <w:t>ۀ</w:t>
      </w:r>
      <w:r w:rsidRPr="00853DCC">
        <w:rPr>
          <w:rtl/>
        </w:rPr>
        <w:t xml:space="preserve"> مسلمین هستند و باید راه وحدت را پیمود. وی با سید ابوالفضل برقعی و یدالله بختیاری نژاد (نویسنده تفسیر قرآن به صورت تراکت و کتاب اسلامی که من می‌شناختم، و کتاب هوچیان و عوام فریبان و در حال حاضر مقیم امریکا)</w:t>
      </w:r>
      <w:r w:rsidRPr="00853DCC">
        <w:rPr>
          <w:rStyle w:val="FootnoteReference"/>
          <w:rtl/>
        </w:rPr>
        <w:footnoteReference w:id="3078"/>
      </w:r>
      <w:r w:rsidRPr="00853DCC">
        <w:rPr>
          <w:rtl/>
        </w:rPr>
        <w:t xml:space="preserve"> و نیز با مصطفی حسینی طباطبایی ارتباط داشت، گرچه به صورت کامل آنها را قبول نداشت و گاهی بر ضد آنان هم مطالبی می‌گفت. مرجعیت و روحانیت و حوزه‌های علمیه را قبول نداشت و اظهار می‌کرد که اینها از اسلام فاصله گرفته‌اند. اسلام را یک دین علمی می‌دانست ومی‌گفت اسلام دیانت ساده‌ای است و هر کسی می‌تواند با معارف اسلامی آشنا و در آن صاحب نظر شود. به لحاظ اخلاقی فردی خشن و بداخلاق بود و دیگران را تحقیر می کرد، در بحث عصبانی می‌شد، وی پس از انقلاب علیه تفسیر سور</w:t>
      </w:r>
      <w:r w:rsidR="00C427E4" w:rsidRPr="00853DCC">
        <w:rPr>
          <w:rtl/>
        </w:rPr>
        <w:t>ۀ</w:t>
      </w:r>
      <w:r w:rsidRPr="00853DCC">
        <w:rPr>
          <w:rtl/>
        </w:rPr>
        <w:t xml:space="preserve"> حمد امام مطالبی گفت و در مجالس خصوصی هم علیه انقلاب و روحانیت مطالبی اظهار می‌کرد. تقوی در یک دوره کاندیدای ریاست جمهوری </w:t>
      </w:r>
      <w:r w:rsidRPr="00853DCC">
        <w:rPr>
          <w:rtl/>
        </w:rPr>
        <w:lastRenderedPageBreak/>
        <w:t>بود و سفری هم در سال 1364 یا بعد از آن به زاهدان داشت که به دنبال آن دستگیر و محکوم شد (پایان گفته‌های آقای حاج قاسم تبریزی).</w:t>
      </w:r>
    </w:p>
    <w:p w:rsidR="000631D9" w:rsidRPr="00853DCC" w:rsidRDefault="000631D9" w:rsidP="001970D5">
      <w:pPr>
        <w:pStyle w:val="a"/>
        <w:rPr>
          <w:rtl/>
        </w:rPr>
      </w:pPr>
      <w:r w:rsidRPr="00853DCC">
        <w:rPr>
          <w:rtl/>
        </w:rPr>
        <w:t>گفتنی است که وی روی جلد کتاب مواد اساسی حکومت در اسلام (چاپ سال 1358ش) ازخود با عنوان رهبر جمعیت اسلامی هدایت ملی یاد کرده است.</w:t>
      </w:r>
    </w:p>
    <w:p w:rsidR="000631D9" w:rsidRPr="00853DCC" w:rsidRDefault="000631D9" w:rsidP="001970D5">
      <w:pPr>
        <w:pStyle w:val="a"/>
        <w:rPr>
          <w:rtl/>
        </w:rPr>
      </w:pPr>
      <w:r w:rsidRPr="00853DCC">
        <w:rPr>
          <w:rtl/>
        </w:rPr>
        <w:t>آنچه در باره شخصیت فکری تقوی می‌توان گفت آن است که وی از جمله روشنفکران مذهبی این دوره بود که کوشش می‌کرد با استمداد از یافته‌های علمی و تطبیق آنها بر مسائل دینی، و نیز الهام گرفتن از نوگرایی‌های موجود در میان متفکران سنی معاصر، راهی برای بازگشت دین به صحنه اجتماع ایرانی بیابد. آگاهیم که این نسل از روشنفکران مذهبی، شمارشان در این دوره، یعنی از دوره رضاشاه تا پایان سلطنت پسرش، قابل ملاحظه بود و به دلیل فضای سیاسی کشور،</w:t>
      </w:r>
      <w:r w:rsidR="00470E22" w:rsidRPr="00853DCC">
        <w:rPr>
          <w:rFonts w:hint="cs"/>
          <w:rtl/>
        </w:rPr>
        <w:t xml:space="preserve"> </w:t>
      </w:r>
      <w:r w:rsidRPr="00853DCC">
        <w:rPr>
          <w:rtl/>
        </w:rPr>
        <w:t>زمینه‌ای برای ترویج اندیشه‌های خود داشته، نوشته‌های ایشان به صورت مستقل یا در مطبوعات به چاپ می‌رسید. عمد</w:t>
      </w:r>
      <w:r w:rsidR="00C427E4" w:rsidRPr="00853DCC">
        <w:rPr>
          <w:rtl/>
        </w:rPr>
        <w:t>ۀ</w:t>
      </w:r>
      <w:r w:rsidRPr="00853DCC">
        <w:rPr>
          <w:rtl/>
        </w:rPr>
        <w:t xml:space="preserve"> آنان نیز به نوعی به جریان وهابی ـ سنی گرایش داشتند.</w:t>
      </w:r>
    </w:p>
    <w:p w:rsidR="000631D9" w:rsidRPr="00853DCC" w:rsidRDefault="000631D9" w:rsidP="001970D5">
      <w:pPr>
        <w:pStyle w:val="a"/>
        <w:rPr>
          <w:rtl/>
        </w:rPr>
      </w:pPr>
      <w:r w:rsidRPr="00853DCC">
        <w:rPr>
          <w:rtl/>
        </w:rPr>
        <w:t>بخشی از توجه این افراد، ناظر بر نسل جدید تحصیل کرده بود که دین را معارض با علم می‌دیدند و تلاششان بر این اصل استوار بود تا</w:t>
      </w:r>
      <w:r w:rsidR="00470E22" w:rsidRPr="00853DCC">
        <w:rPr>
          <w:rFonts w:hint="cs"/>
          <w:rtl/>
        </w:rPr>
        <w:t xml:space="preserve"> </w:t>
      </w:r>
      <w:r w:rsidRPr="00853DCC">
        <w:rPr>
          <w:rtl/>
        </w:rPr>
        <w:t>این تعارض را حل کرده،‌</w:t>
      </w:r>
      <w:r w:rsidR="00470E22" w:rsidRPr="00853DCC">
        <w:rPr>
          <w:rFonts w:hint="cs"/>
          <w:rtl/>
        </w:rPr>
        <w:t xml:space="preserve"> </w:t>
      </w:r>
      <w:r w:rsidRPr="00853DCC">
        <w:rPr>
          <w:rtl/>
        </w:rPr>
        <w:t>فاصل</w:t>
      </w:r>
      <w:r w:rsidR="00C427E4" w:rsidRPr="00853DCC">
        <w:rPr>
          <w:rtl/>
        </w:rPr>
        <w:t>ۀ</w:t>
      </w:r>
      <w:r w:rsidRPr="00853DCC">
        <w:rPr>
          <w:rtl/>
        </w:rPr>
        <w:t xml:space="preserve"> آنان را با دین کم کرده، و نسل جدید را مجددا در بستر دین قرار دهند.</w:t>
      </w:r>
    </w:p>
    <w:p w:rsidR="000631D9" w:rsidRPr="00853DCC" w:rsidRDefault="000631D9" w:rsidP="001970D5">
      <w:pPr>
        <w:pStyle w:val="a"/>
        <w:rPr>
          <w:rtl/>
        </w:rPr>
      </w:pPr>
      <w:r w:rsidRPr="00853DCC">
        <w:rPr>
          <w:rtl/>
        </w:rPr>
        <w:t>تقوی را باید پس از شریعت سنگلجی، خرقانی و دیگر اصلاح طلبان دینی دوره رضاخانی، در شمار نسل دوم اصلاح طلب دینی دانست که به تناسب شرایط زمانی، قدری جلوتر رفته و همزمان چند گرایش را در عرض</w:t>
      </w:r>
      <w:r w:rsidR="00C427E4" w:rsidRPr="00853DCC">
        <w:rPr>
          <w:rtl/>
        </w:rPr>
        <w:t>ۀ</w:t>
      </w:r>
      <w:r w:rsidRPr="00853DCC">
        <w:rPr>
          <w:rtl/>
        </w:rPr>
        <w:t xml:space="preserve"> فکر دینی خود از خود بروز داد. این افراد تقریبا این ویژگی‌ها را داشتند:</w:t>
      </w:r>
    </w:p>
    <w:p w:rsidR="000631D9" w:rsidRPr="00853DCC" w:rsidRDefault="000631D9" w:rsidP="001970D5">
      <w:pPr>
        <w:pStyle w:val="a"/>
        <w:rPr>
          <w:rtl/>
        </w:rPr>
      </w:pPr>
      <w:r w:rsidRPr="00853DCC">
        <w:rPr>
          <w:rtl/>
        </w:rPr>
        <w:t>ـ  اصرار بر عقید</w:t>
      </w:r>
      <w:r w:rsidR="00C427E4" w:rsidRPr="00853DCC">
        <w:rPr>
          <w:rtl/>
        </w:rPr>
        <w:t>ۀ</w:t>
      </w:r>
      <w:r w:rsidRPr="00853DCC">
        <w:rPr>
          <w:rtl/>
        </w:rPr>
        <w:t xml:space="preserve"> خود به تشیع نداشتند و تلاش می‌کردند تا در محدوده‌ای آزادتر از چهارچوب‌های فکری ـ فقهی رایج در تشیع قدم بردارند.</w:t>
      </w:r>
    </w:p>
    <w:p w:rsidR="000631D9" w:rsidRPr="00853DCC" w:rsidRDefault="000631D9" w:rsidP="001970D5">
      <w:pPr>
        <w:pStyle w:val="a"/>
        <w:rPr>
          <w:rtl/>
        </w:rPr>
      </w:pPr>
      <w:r w:rsidRPr="00853DCC">
        <w:rPr>
          <w:rtl/>
        </w:rPr>
        <w:t xml:space="preserve">ـ تلاش می‌کردند تا مبنای تحلیل‌های خود را صرفا آیات قرآن </w:t>
      </w:r>
      <w:r w:rsidR="00470E22" w:rsidRPr="00853DCC">
        <w:rPr>
          <w:rFonts w:hint="cs"/>
          <w:rtl/>
        </w:rPr>
        <w:t xml:space="preserve">قرار </w:t>
      </w:r>
      <w:r w:rsidRPr="00853DCC">
        <w:rPr>
          <w:rtl/>
        </w:rPr>
        <w:t xml:space="preserve">داده و از استناد به حدیث و عقاید رایج فقهی پرهیز کنند. این افراد </w:t>
      </w:r>
      <w:r w:rsidR="00470E22" w:rsidRPr="00853DCC">
        <w:rPr>
          <w:rFonts w:hint="cs"/>
          <w:rtl/>
        </w:rPr>
        <w:t>در</w:t>
      </w:r>
      <w:r w:rsidRPr="00853DCC">
        <w:rPr>
          <w:rtl/>
        </w:rPr>
        <w:t xml:space="preserve"> صورت آن که چیزی را مخالف قرآن تلقی می‌کردند، اگر صدها حدیث هم درآن وارد شده بود، آن را رد می‌کردند.</w:t>
      </w:r>
    </w:p>
    <w:p w:rsidR="000631D9" w:rsidRPr="00853DCC" w:rsidRDefault="000631D9" w:rsidP="001970D5">
      <w:pPr>
        <w:pStyle w:val="a"/>
        <w:rPr>
          <w:rtl/>
        </w:rPr>
      </w:pPr>
      <w:r w:rsidRPr="00853DCC">
        <w:rPr>
          <w:rtl/>
        </w:rPr>
        <w:t xml:space="preserve">ـ تلاش کردند تا مطالب دینی را با زبان علم بیان کرده و در مواردی که امکان </w:t>
      </w:r>
      <w:r w:rsidR="00A839F4" w:rsidRPr="00853DCC">
        <w:rPr>
          <w:rtl/>
        </w:rPr>
        <w:t>ایجاد موافقت میان علم و دین هست</w:t>
      </w:r>
      <w:r w:rsidR="00A839F4" w:rsidRPr="00853DCC">
        <w:rPr>
          <w:rFonts w:hint="cs"/>
          <w:rtl/>
        </w:rPr>
        <w:t>،</w:t>
      </w:r>
      <w:r w:rsidRPr="00853DCC">
        <w:rPr>
          <w:rtl/>
        </w:rPr>
        <w:t xml:space="preserve"> از مطالب علمی در استوار کردن پایه‌های دین استفاده کنند.</w:t>
      </w:r>
    </w:p>
    <w:p w:rsidR="000631D9" w:rsidRPr="00853DCC" w:rsidRDefault="000631D9" w:rsidP="001970D5">
      <w:pPr>
        <w:pStyle w:val="a"/>
        <w:rPr>
          <w:rtl/>
        </w:rPr>
      </w:pPr>
      <w:r w:rsidRPr="00853DCC">
        <w:rPr>
          <w:rtl/>
        </w:rPr>
        <w:t>ـ محور این نگرش‌ها آن بود که اسلام گرفتار خرافات و تحریفات شده و می‌بایست آن را از لوث خرافات تطهیر کرد. تقوی با طرح این تقسیم برای اسلام که نوعی از ان قدیم ونوعی دیگر جدید است. اسلام قدیم را اسلام تحریف شده می‌دانست و در پاسخ به ا</w:t>
      </w:r>
      <w:r w:rsidR="00A839F4" w:rsidRPr="00853DCC">
        <w:rPr>
          <w:rtl/>
        </w:rPr>
        <w:t xml:space="preserve">ین </w:t>
      </w:r>
      <w:r w:rsidR="00A839F4" w:rsidRPr="00853DCC">
        <w:rPr>
          <w:rtl/>
        </w:rPr>
        <w:lastRenderedPageBreak/>
        <w:t>پرسش که اسلام جدید چیست می‌گ</w:t>
      </w:r>
      <w:r w:rsidRPr="00853DCC">
        <w:rPr>
          <w:rtl/>
        </w:rPr>
        <w:t>ف</w:t>
      </w:r>
      <w:r w:rsidR="00A839F4" w:rsidRPr="00853DCC">
        <w:rPr>
          <w:rFonts w:hint="cs"/>
          <w:rtl/>
        </w:rPr>
        <w:t>ت</w:t>
      </w:r>
      <w:r w:rsidRPr="00853DCC">
        <w:rPr>
          <w:rtl/>
        </w:rPr>
        <w:t>: مکتب اسلام واقعی... در اثر هوا و</w:t>
      </w:r>
      <w:r w:rsidR="00A839F4" w:rsidRPr="00853DCC">
        <w:rPr>
          <w:rFonts w:hint="cs"/>
          <w:rtl/>
        </w:rPr>
        <w:t xml:space="preserve"> </w:t>
      </w:r>
      <w:r w:rsidRPr="00853DCC">
        <w:rPr>
          <w:rtl/>
        </w:rPr>
        <w:t>هوس و اغراض شخصی پیشوایان ادیان در دوران تاریخ چندین بار تحریف شده و</w:t>
      </w:r>
      <w:r w:rsidR="00A839F4" w:rsidRPr="00853DCC">
        <w:rPr>
          <w:rFonts w:hint="cs"/>
          <w:rtl/>
        </w:rPr>
        <w:t xml:space="preserve"> </w:t>
      </w:r>
      <w:r w:rsidRPr="00853DCC">
        <w:rPr>
          <w:rtl/>
        </w:rPr>
        <w:t>از صورت پاک و صحیح اولیه به صورت</w:t>
      </w:r>
      <w:r w:rsidR="00A839F4" w:rsidRPr="00853DCC">
        <w:rPr>
          <w:rFonts w:hint="cs"/>
          <w:rtl/>
        </w:rPr>
        <w:t>‌</w:t>
      </w:r>
      <w:r w:rsidRPr="00853DCC">
        <w:rPr>
          <w:rtl/>
        </w:rPr>
        <w:t>های خرافی و پست جلوه کرده... و اینک ما آن اسلام واقعی را به دست آورده و تجدید می‌نماییم و چون اصول علمی ما برای کشف حقایق اسلام تازگی دارد و از طرفی نام اسلام را پیشوایان سوء بدنام کرده‌اند، ما مجبوریم آن مکتب پاک و عالی را به نام مکتب جدید اسلام معرفی نماییم.</w:t>
      </w:r>
      <w:r w:rsidRPr="00853DCC">
        <w:rPr>
          <w:rStyle w:val="FootnoteReference"/>
          <w:rtl/>
        </w:rPr>
        <w:footnoteReference w:id="3079"/>
      </w:r>
      <w:r w:rsidRPr="00853DCC">
        <w:rPr>
          <w:rtl/>
        </w:rPr>
        <w:t xml:space="preserve"> وی در همانجا از کفایت قرآن در بیان معتقدات اسلامی یاد کرده و این استدلال روحانی نمایان را که به دلیل یاد نشدن از جزئیات نماز در قرآن، اصرار دارند بگویند «پس قرآن کافی نبوده و غیر از قرآن به روایات هم احتیاج داریم» نادرست می‌داند.</w:t>
      </w:r>
      <w:r w:rsidRPr="00853DCC">
        <w:rPr>
          <w:rStyle w:val="FootnoteReference"/>
          <w:rtl/>
        </w:rPr>
        <w:footnoteReference w:id="3080"/>
      </w:r>
      <w:r w:rsidRPr="00853DCC">
        <w:rPr>
          <w:rtl/>
        </w:rPr>
        <w:t xml:space="preserve"> تقوی یادآور می‌شود که طرح بحث متشابهات نمی‌تواند برابر استدلال وی برای کفایت قرآن بایستد،</w:t>
      </w:r>
      <w:r w:rsidR="0079089A" w:rsidRPr="00853DCC">
        <w:rPr>
          <w:rFonts w:hint="cs"/>
          <w:rtl/>
        </w:rPr>
        <w:t xml:space="preserve"> </w:t>
      </w:r>
      <w:r w:rsidRPr="00853DCC">
        <w:rPr>
          <w:rtl/>
        </w:rPr>
        <w:t>‌زیرا او در کتاب کشتی نجات بشریت به تفصیل در باره متشابهات سخن گفته و اظهار کرده است که «جز آیات معدود رمز مانند بیست و نه گانه‌ای که بر سر بعضی‌ سوره‌های قرآن موجوداست،‌</w:t>
      </w:r>
      <w:r w:rsidR="0079089A" w:rsidRPr="00853DCC">
        <w:rPr>
          <w:rFonts w:hint="cs"/>
          <w:rtl/>
        </w:rPr>
        <w:t xml:space="preserve"> </w:t>
      </w:r>
      <w:r w:rsidRPr="00853DCC">
        <w:rPr>
          <w:rtl/>
        </w:rPr>
        <w:t>هیچ آیه متشابهی در قرآن نبوده و بقی</w:t>
      </w:r>
      <w:r w:rsidR="00C427E4" w:rsidRPr="00853DCC">
        <w:rPr>
          <w:rtl/>
        </w:rPr>
        <w:t>ۀ</w:t>
      </w:r>
      <w:r w:rsidRPr="00853DCC">
        <w:rPr>
          <w:rtl/>
        </w:rPr>
        <w:t xml:space="preserve"> آیات قرآنی محکم و برای کسانی </w:t>
      </w:r>
      <w:r w:rsidR="0079089A" w:rsidRPr="00853DCC">
        <w:rPr>
          <w:rFonts w:hint="cs"/>
          <w:rtl/>
        </w:rPr>
        <w:t xml:space="preserve">که </w:t>
      </w:r>
      <w:r w:rsidRPr="00853DCC">
        <w:rPr>
          <w:rtl/>
        </w:rPr>
        <w:t>بخواهند از قرآن هدایت شوند روشن و واضح خواهد بود.»</w:t>
      </w:r>
      <w:r w:rsidRPr="00853DCC">
        <w:rPr>
          <w:rStyle w:val="FootnoteReference"/>
          <w:rtl/>
        </w:rPr>
        <w:footnoteReference w:id="3081"/>
      </w:r>
      <w:r w:rsidRPr="00853DCC">
        <w:rPr>
          <w:rtl/>
        </w:rPr>
        <w:t xml:space="preserve"> پیش از این گفتیم که شریعت سنگلجی و خرقانی هم در زمین</w:t>
      </w:r>
      <w:r w:rsidR="00C427E4" w:rsidRPr="00853DCC">
        <w:rPr>
          <w:rtl/>
        </w:rPr>
        <w:t>ۀ</w:t>
      </w:r>
      <w:r w:rsidRPr="00853DCC">
        <w:rPr>
          <w:rtl/>
        </w:rPr>
        <w:t xml:space="preserve"> متشابهات با همین گرایش به تفصیل سخن گفته‌اند و همه آنان تلاش کردند تا دامن</w:t>
      </w:r>
      <w:r w:rsidR="00C427E4" w:rsidRPr="00853DCC">
        <w:rPr>
          <w:rtl/>
        </w:rPr>
        <w:t>ۀ</w:t>
      </w:r>
      <w:r w:rsidRPr="00853DCC">
        <w:rPr>
          <w:rtl/>
        </w:rPr>
        <w:t xml:space="preserve"> متشابهات را محدود کنند تا نظری</w:t>
      </w:r>
      <w:r w:rsidR="00C427E4" w:rsidRPr="00853DCC">
        <w:rPr>
          <w:rtl/>
        </w:rPr>
        <w:t>ۀ</w:t>
      </w:r>
      <w:r w:rsidRPr="00853DCC">
        <w:rPr>
          <w:rtl/>
        </w:rPr>
        <w:t xml:space="preserve"> کفایت قرآن برای دین شناسی با مشکلی روبرو نشود.</w:t>
      </w:r>
    </w:p>
    <w:p w:rsidR="000631D9" w:rsidRPr="00853DCC" w:rsidRDefault="000631D9" w:rsidP="001970D5">
      <w:pPr>
        <w:pStyle w:val="a"/>
        <w:rPr>
          <w:rtl/>
        </w:rPr>
      </w:pPr>
      <w:r w:rsidRPr="00853DCC">
        <w:rPr>
          <w:rtl/>
        </w:rPr>
        <w:t xml:space="preserve">در مورد تقوی به </w:t>
      </w:r>
      <w:r w:rsidR="0079089A" w:rsidRPr="00853DCC">
        <w:rPr>
          <w:rtl/>
        </w:rPr>
        <w:t>خصوص می‌توان گفت، وی به تفکر سن</w:t>
      </w:r>
      <w:r w:rsidR="0079089A" w:rsidRPr="00853DCC">
        <w:rPr>
          <w:rFonts w:hint="cs"/>
          <w:rtl/>
        </w:rPr>
        <w:t>ّ</w:t>
      </w:r>
      <w:r w:rsidRPr="00853DCC">
        <w:rPr>
          <w:rtl/>
        </w:rPr>
        <w:t xml:space="preserve">ی نزدیک شده و در برداشت‌های دینی و هم اندیشه سیاسی به مقدار زیادی به آن سوی گرایش پیدا کرده بود. شاهد آن که به جز قرآن آنچه </w:t>
      </w:r>
      <w:r w:rsidR="0079089A" w:rsidRPr="00853DCC">
        <w:rPr>
          <w:rtl/>
        </w:rPr>
        <w:t xml:space="preserve">را </w:t>
      </w:r>
      <w:r w:rsidR="0079089A" w:rsidRPr="00853DCC">
        <w:rPr>
          <w:rFonts w:hint="cs"/>
          <w:rtl/>
        </w:rPr>
        <w:t xml:space="preserve">که </w:t>
      </w:r>
      <w:r w:rsidR="0079089A" w:rsidRPr="00853DCC">
        <w:rPr>
          <w:rtl/>
        </w:rPr>
        <w:t>در احکام قابل استناد می‌داند</w:t>
      </w:r>
      <w:r w:rsidRPr="00853DCC">
        <w:rPr>
          <w:rtl/>
        </w:rPr>
        <w:t>، عمل فعلی مردم مکه و مدینه است که به گفته وی «خوشبختانه از زمان پیغمبر اسلام تاکنون اهل مکه و مدینه به هیچ سببی کوچ نکرده‌اند».</w:t>
      </w:r>
      <w:r w:rsidRPr="00853DCC">
        <w:rPr>
          <w:rStyle w:val="FootnoteReference"/>
          <w:rtl/>
        </w:rPr>
        <w:footnoteReference w:id="3082"/>
      </w:r>
      <w:r w:rsidRPr="00853DCC">
        <w:rPr>
          <w:rtl/>
        </w:rPr>
        <w:t xml:space="preserve"> و از قضا باید گفت هیچ فرد بومی در این دو شهر به جز عده‌ای از سادات باقی نمانده است. در واقع، سنی گری او نه به معنای تحت تأثیر سنی‌ها واقع شدن، بلکه به معنای سنی شدن واقعی است. وی درباره گفتن «حی علی خیر العمل» که احتمال می‌رفت دست کم، آن را برای اذان نگه دارد، بر این باور است که گفتن آن جایز </w:t>
      </w:r>
      <w:r w:rsidRPr="00853DCC">
        <w:rPr>
          <w:rtl/>
        </w:rPr>
        <w:lastRenderedPageBreak/>
        <w:t>نیست، زیرا معنایش متناسب نیست، چرا که نماز بهترین اعمال</w:t>
      </w:r>
      <w:r w:rsidR="00092BC0" w:rsidRPr="00853DCC">
        <w:rPr>
          <w:rtl/>
        </w:rPr>
        <w:t xml:space="preserve"> نمی‌باشد، بلکه یکی از اعمال خو</w:t>
      </w:r>
      <w:r w:rsidRPr="00853DCC">
        <w:rPr>
          <w:rtl/>
        </w:rPr>
        <w:t>ب است!</w:t>
      </w:r>
      <w:r w:rsidRPr="00853DCC">
        <w:rPr>
          <w:rStyle w:val="FootnoteReference"/>
          <w:rtl/>
        </w:rPr>
        <w:footnoteReference w:id="3083"/>
      </w:r>
      <w:r w:rsidR="00092BC0" w:rsidRPr="00853DCC">
        <w:rPr>
          <w:rtl/>
        </w:rPr>
        <w:t xml:space="preserve"> وی خود را سن</w:t>
      </w:r>
      <w:r w:rsidRPr="00853DCC">
        <w:rPr>
          <w:rtl/>
        </w:rPr>
        <w:t>ی نبوی و شیعه نبوی می‌خواند. در سال 1349 وقتی کتابی از وی با عنوان فرعون، ابراهیم، یوسف و موسی به</w:t>
      </w:r>
      <w:r w:rsidR="00092BC0" w:rsidRPr="00853DCC">
        <w:rPr>
          <w:rFonts w:hint="cs"/>
          <w:rtl/>
        </w:rPr>
        <w:t xml:space="preserve"> </w:t>
      </w:r>
      <w:r w:rsidRPr="00853DCC">
        <w:rPr>
          <w:rtl/>
        </w:rPr>
        <w:t>اداره سانسور وقت رفت، یکی بررس نوشت: اکثر دعاها را ساختگی می‌داند...نویسنده با شیعه و کتب عناد داشته و این عناد و لجاج خود را در کتابش ظاهر ساخته است.</w:t>
      </w:r>
      <w:r w:rsidRPr="00853DCC">
        <w:rPr>
          <w:rStyle w:val="FootnoteReference"/>
          <w:rtl/>
        </w:rPr>
        <w:footnoteReference w:id="3084"/>
      </w:r>
    </w:p>
    <w:p w:rsidR="000631D9" w:rsidRPr="00853DCC" w:rsidRDefault="000631D9" w:rsidP="001970D5">
      <w:pPr>
        <w:pStyle w:val="a"/>
        <w:rPr>
          <w:rtl/>
        </w:rPr>
      </w:pPr>
      <w:r w:rsidRPr="00853DCC">
        <w:rPr>
          <w:rtl/>
        </w:rPr>
        <w:t>تقوی در زمینه وحدت، چندین نوشته دارد که نشانگر اهمیتی است که وی برای این بحث قائل بوده است. طبعا وحدت او یک طرفه است، زیرا تقریبا تمام آنچه را از میان مسائل اختلافی انتخاب می‌کند، آرای سنی است.</w:t>
      </w:r>
    </w:p>
    <w:p w:rsidR="000631D9" w:rsidRPr="00853DCC" w:rsidRDefault="000631D9" w:rsidP="001970D5">
      <w:pPr>
        <w:pStyle w:val="a"/>
        <w:rPr>
          <w:rtl/>
        </w:rPr>
      </w:pPr>
      <w:r w:rsidRPr="00853DCC">
        <w:rPr>
          <w:rtl/>
        </w:rPr>
        <w:t>درباره حریت وی در برداشت‌های قرآنی، منهای آنچه که مرسوم در تفاسیر بوده و نیز آزاداندیشی او در بیان احکام فقهی باز براساس برداشت‌های شخصی او از آیات و منهای آرای فقها، مسأله‌ای است که از کتاب مواد اساسی حکومت اسلام به خوبی به دست می‌آید.</w:t>
      </w:r>
    </w:p>
    <w:p w:rsidR="000631D9" w:rsidRPr="00853DCC" w:rsidRDefault="000631D9" w:rsidP="001970D5">
      <w:pPr>
        <w:pStyle w:val="a"/>
        <w:rPr>
          <w:rtl/>
        </w:rPr>
      </w:pPr>
      <w:r w:rsidRPr="00853DCC">
        <w:rPr>
          <w:rtl/>
        </w:rPr>
        <w:t>صادق تقوی آثار زیادی نوشته است و تقریبا در بسیاری از زمینه‌های فکری و فقهی مربوط به دین قلم زده است. شماری از این آثار به چاپ رسیده که براساس فهرستی که در پایان یکی از کتابهای او آمده، آثار چاپ شده تا سال 1356 عبارت است از:</w:t>
      </w:r>
    </w:p>
    <w:p w:rsidR="000631D9" w:rsidRPr="00853DCC" w:rsidRDefault="000631D9" w:rsidP="001970D5">
      <w:pPr>
        <w:pStyle w:val="a"/>
        <w:rPr>
          <w:rtl/>
        </w:rPr>
      </w:pPr>
      <w:r w:rsidRPr="00853DCC">
        <w:rPr>
          <w:rtl/>
        </w:rPr>
        <w:t>1ـ دستور علی (ع) در راه اتحاد شیعه و سنی</w:t>
      </w:r>
      <w:r w:rsidR="00092BC0" w:rsidRPr="00853DCC">
        <w:rPr>
          <w:rFonts w:hint="cs"/>
          <w:rtl/>
        </w:rPr>
        <w:t>.</w:t>
      </w:r>
    </w:p>
    <w:p w:rsidR="000631D9" w:rsidRPr="00853DCC" w:rsidRDefault="000631D9" w:rsidP="001970D5">
      <w:pPr>
        <w:pStyle w:val="a"/>
        <w:rPr>
          <w:rtl/>
        </w:rPr>
      </w:pPr>
      <w:r w:rsidRPr="00853DCC">
        <w:rPr>
          <w:rtl/>
        </w:rPr>
        <w:t>2ـ جبر است یا اختیار در حدود جبر و اختیار در انسان و شانس.</w:t>
      </w:r>
    </w:p>
    <w:p w:rsidR="000631D9" w:rsidRPr="00853DCC" w:rsidRDefault="000631D9" w:rsidP="001970D5">
      <w:pPr>
        <w:pStyle w:val="a"/>
        <w:rPr>
          <w:rtl/>
        </w:rPr>
      </w:pPr>
      <w:r w:rsidRPr="00853DCC">
        <w:rPr>
          <w:rtl/>
        </w:rPr>
        <w:t>3ـ معجزات علمی قرآن محتوی چهل پیشگویی علمی و معجزه،</w:t>
      </w:r>
    </w:p>
    <w:p w:rsidR="000631D9" w:rsidRPr="00853DCC" w:rsidRDefault="000631D9" w:rsidP="001970D5">
      <w:pPr>
        <w:pStyle w:val="a"/>
        <w:rPr>
          <w:rtl/>
        </w:rPr>
      </w:pPr>
      <w:r w:rsidRPr="00853DCC">
        <w:rPr>
          <w:rtl/>
        </w:rPr>
        <w:t>4ـ اعمال حج و فلسف</w:t>
      </w:r>
      <w:r w:rsidR="00C427E4" w:rsidRPr="00853DCC">
        <w:rPr>
          <w:rtl/>
        </w:rPr>
        <w:t>ۀ</w:t>
      </w:r>
      <w:r w:rsidRPr="00853DCC">
        <w:rPr>
          <w:rtl/>
        </w:rPr>
        <w:t xml:space="preserve"> آنها از متن قرآن مجید</w:t>
      </w:r>
      <w:r w:rsidR="00092BC0" w:rsidRPr="00853DCC">
        <w:rPr>
          <w:rFonts w:hint="cs"/>
          <w:rtl/>
        </w:rPr>
        <w:t xml:space="preserve"> </w:t>
      </w:r>
      <w:r w:rsidRPr="00853DCC">
        <w:rPr>
          <w:rtl/>
        </w:rPr>
        <w:t>و فرق آن با آنچه عمل می‌شود.</w:t>
      </w:r>
    </w:p>
    <w:p w:rsidR="000631D9" w:rsidRPr="00853DCC" w:rsidRDefault="000631D9" w:rsidP="001970D5">
      <w:pPr>
        <w:pStyle w:val="a"/>
        <w:rPr>
          <w:rtl/>
        </w:rPr>
      </w:pPr>
      <w:r w:rsidRPr="00853DCC">
        <w:rPr>
          <w:rtl/>
        </w:rPr>
        <w:t>5ـ پیشگویی وضع امروز اسرائیل و محاصره کنندگان آن از تورات و قرآن. (این متن در پایان کتاب «مواد اساسی حکومت اسلام» به چاپ رسیده است)</w:t>
      </w:r>
      <w:r w:rsidR="00BF2C79" w:rsidRPr="00853DCC">
        <w:rPr>
          <w:rFonts w:hint="cs"/>
          <w:rtl/>
        </w:rPr>
        <w:t>.</w:t>
      </w:r>
    </w:p>
    <w:p w:rsidR="000631D9" w:rsidRPr="00853DCC" w:rsidRDefault="000631D9" w:rsidP="001970D5">
      <w:pPr>
        <w:pStyle w:val="a"/>
        <w:rPr>
          <w:rtl/>
        </w:rPr>
      </w:pPr>
      <w:r w:rsidRPr="00853DCC">
        <w:rPr>
          <w:rtl/>
        </w:rPr>
        <w:t>6ـ شرح پیغمبری ابراهیم و یوسف</w:t>
      </w:r>
      <w:r w:rsidR="00092BC0" w:rsidRPr="00853DCC">
        <w:rPr>
          <w:rFonts w:hint="cs"/>
          <w:rtl/>
        </w:rPr>
        <w:t xml:space="preserve"> </w:t>
      </w:r>
      <w:r w:rsidRPr="00853DCC">
        <w:rPr>
          <w:rtl/>
        </w:rPr>
        <w:t>و موسی و تعیین فرعون‌های مربوطه.</w:t>
      </w:r>
    </w:p>
    <w:p w:rsidR="000631D9" w:rsidRPr="00853DCC" w:rsidRDefault="000631D9" w:rsidP="001970D5">
      <w:pPr>
        <w:pStyle w:val="a"/>
        <w:rPr>
          <w:rtl/>
        </w:rPr>
      </w:pPr>
      <w:r w:rsidRPr="00853DCC">
        <w:rPr>
          <w:rtl/>
        </w:rPr>
        <w:t>7ـ کشتی نجات بشریت در اثبات نبوت و خاتمیت پیغمبر اسلام. (گویا نام دیگر آن رستگاری بشر در اثبات پیغمبری و خاتمیت پیغمبر اسلام و تشریح متشابهات و محکمات قرآن است که هم</w:t>
      </w:r>
      <w:r w:rsidR="00092BC0" w:rsidRPr="00853DCC">
        <w:rPr>
          <w:rtl/>
        </w:rPr>
        <w:t>راه با کتاب اثبات علمی وجود خدا</w:t>
      </w:r>
      <w:r w:rsidRPr="00853DCC">
        <w:rPr>
          <w:rtl/>
        </w:rPr>
        <w:t xml:space="preserve"> و آخرت با صفحه شماری مستقل در سال 1355 چاپ شده)</w:t>
      </w:r>
    </w:p>
    <w:p w:rsidR="000631D9" w:rsidRPr="00853DCC" w:rsidRDefault="000631D9" w:rsidP="001970D5">
      <w:pPr>
        <w:pStyle w:val="a"/>
        <w:rPr>
          <w:rtl/>
        </w:rPr>
      </w:pPr>
      <w:r w:rsidRPr="00853DCC">
        <w:rPr>
          <w:rtl/>
        </w:rPr>
        <w:t>8ـ موازین مذهب حق</w:t>
      </w:r>
      <w:r w:rsidR="00C427E4" w:rsidRPr="00853DCC">
        <w:rPr>
          <w:rtl/>
        </w:rPr>
        <w:t>ۀ</w:t>
      </w:r>
      <w:r w:rsidRPr="00853DCC">
        <w:rPr>
          <w:rtl/>
        </w:rPr>
        <w:t xml:space="preserve"> جعفری (چاپ آبان 1346 در 30 صفحه) و مذاهب سنی واقعی.</w:t>
      </w:r>
    </w:p>
    <w:p w:rsidR="000631D9" w:rsidRPr="00853DCC" w:rsidRDefault="000631D9" w:rsidP="001970D5">
      <w:pPr>
        <w:pStyle w:val="a"/>
        <w:rPr>
          <w:rtl/>
        </w:rPr>
      </w:pPr>
      <w:r w:rsidRPr="00853DCC">
        <w:rPr>
          <w:rtl/>
        </w:rPr>
        <w:t>9ـ مواد اساسی حکومت اسلامی</w:t>
      </w:r>
      <w:r w:rsidR="00BF2C79" w:rsidRPr="00853DCC">
        <w:rPr>
          <w:rFonts w:hint="cs"/>
          <w:rtl/>
        </w:rPr>
        <w:t>.</w:t>
      </w:r>
    </w:p>
    <w:p w:rsidR="000631D9" w:rsidRPr="00853DCC" w:rsidRDefault="000631D9" w:rsidP="001970D5">
      <w:pPr>
        <w:pStyle w:val="a"/>
        <w:rPr>
          <w:rtl/>
        </w:rPr>
      </w:pPr>
      <w:r w:rsidRPr="00853DCC">
        <w:rPr>
          <w:rtl/>
        </w:rPr>
        <w:lastRenderedPageBreak/>
        <w:t>10ـ چگونه نماز بخوانیم</w:t>
      </w:r>
      <w:r w:rsidR="00BF2C79" w:rsidRPr="00853DCC">
        <w:rPr>
          <w:rFonts w:hint="cs"/>
          <w:rtl/>
        </w:rPr>
        <w:t>.</w:t>
      </w:r>
    </w:p>
    <w:p w:rsidR="000631D9" w:rsidRPr="00853DCC" w:rsidRDefault="000631D9" w:rsidP="001970D5">
      <w:pPr>
        <w:pStyle w:val="a"/>
        <w:rPr>
          <w:rtl/>
        </w:rPr>
      </w:pPr>
      <w:r w:rsidRPr="00853DCC">
        <w:rPr>
          <w:rtl/>
        </w:rPr>
        <w:t>11ـ دوازده قاعده رفع اختلاف مسلمین و قوانین ارث اسلام</w:t>
      </w:r>
      <w:r w:rsidR="00BF2C79" w:rsidRPr="00853DCC">
        <w:rPr>
          <w:rFonts w:hint="cs"/>
          <w:rtl/>
        </w:rPr>
        <w:t>.</w:t>
      </w:r>
    </w:p>
    <w:p w:rsidR="000631D9" w:rsidRPr="00853DCC" w:rsidRDefault="000631D9" w:rsidP="001970D5">
      <w:pPr>
        <w:pStyle w:val="a"/>
        <w:rPr>
          <w:rtl/>
        </w:rPr>
      </w:pPr>
      <w:r w:rsidRPr="00853DCC">
        <w:rPr>
          <w:rtl/>
        </w:rPr>
        <w:t>12ـ اصلاح آسان و کامل خط فارسی.</w:t>
      </w:r>
    </w:p>
    <w:p w:rsidR="000631D9" w:rsidRPr="00853DCC" w:rsidRDefault="000631D9" w:rsidP="001970D5">
      <w:pPr>
        <w:pStyle w:val="a"/>
        <w:rPr>
          <w:rtl/>
        </w:rPr>
      </w:pPr>
      <w:r w:rsidRPr="00853DCC">
        <w:rPr>
          <w:rtl/>
        </w:rPr>
        <w:t>13ـ</w:t>
      </w:r>
      <w:r w:rsidR="00BF2C79" w:rsidRPr="00853DCC">
        <w:rPr>
          <w:rtl/>
        </w:rPr>
        <w:t xml:space="preserve"> اثبات علمی وجود خدا</w:t>
      </w:r>
      <w:r w:rsidRPr="00853DCC">
        <w:rPr>
          <w:rtl/>
        </w:rPr>
        <w:t xml:space="preserve"> و آخرت، تشریحی علمی درباره ماهیت الله و سرنوشت انسان (عناوین بالا در پشت کتاب اخیر چاپ شده است)</w:t>
      </w:r>
    </w:p>
    <w:p w:rsidR="000631D9" w:rsidRPr="00853DCC" w:rsidRDefault="000631D9" w:rsidP="001970D5">
      <w:pPr>
        <w:pStyle w:val="a"/>
        <w:rPr>
          <w:rtl/>
        </w:rPr>
      </w:pPr>
      <w:r w:rsidRPr="00853DCC">
        <w:rPr>
          <w:rtl/>
        </w:rPr>
        <w:t>وی در متن همین کتاب به برخی از آثار دیگر خود هم اشاره کرده که یکی از آنها ترجمه و تفسیر قرآن است. این متن که در قطع رحلی، در قالب چهار ستونی  و در 356 صفحه است، همزمان ترجمه و تفسر مختصری از قرآن است. تنظیم این ترجمه بر پایه ترتیب نزول سوره‌ها بوده و آخرین سوره‌ای که ترجمه ـ تفسیر شده سور</w:t>
      </w:r>
      <w:r w:rsidR="00C427E4" w:rsidRPr="00853DCC">
        <w:rPr>
          <w:rtl/>
        </w:rPr>
        <w:t>ۀ</w:t>
      </w:r>
      <w:r w:rsidRPr="00853DCC">
        <w:rPr>
          <w:rtl/>
        </w:rPr>
        <w:t xml:space="preserve"> مائده می‌باشد.</w:t>
      </w:r>
      <w:r w:rsidRPr="00853DCC">
        <w:rPr>
          <w:rStyle w:val="FootnoteReference"/>
          <w:rtl/>
        </w:rPr>
        <w:footnoteReference w:id="3085"/>
      </w:r>
    </w:p>
    <w:p w:rsidR="000631D9" w:rsidRPr="00853DCC" w:rsidRDefault="000631D9" w:rsidP="001970D5">
      <w:pPr>
        <w:pStyle w:val="a"/>
        <w:rPr>
          <w:rtl/>
        </w:rPr>
      </w:pPr>
      <w:r w:rsidRPr="00853DCC">
        <w:rPr>
          <w:rtl/>
        </w:rPr>
        <w:t>همکاری تقوی با مجل</w:t>
      </w:r>
      <w:r w:rsidR="00C427E4" w:rsidRPr="00853DCC">
        <w:rPr>
          <w:rtl/>
        </w:rPr>
        <w:t>ۀ</w:t>
      </w:r>
      <w:r w:rsidRPr="00853DCC">
        <w:rPr>
          <w:rtl/>
        </w:rPr>
        <w:t xml:space="preserve"> رنگین کمان از دکتر میمندی نژاد، یکی از مسائل شگفت است.</w:t>
      </w:r>
      <w:r w:rsidRPr="00853DCC">
        <w:rPr>
          <w:rStyle w:val="FootnoteReference"/>
          <w:rtl/>
        </w:rPr>
        <w:footnoteReference w:id="3086"/>
      </w:r>
    </w:p>
    <w:p w:rsidR="000631D9" w:rsidRPr="00853DCC" w:rsidRDefault="00BF2C79" w:rsidP="001970D5">
      <w:pPr>
        <w:pStyle w:val="a"/>
        <w:rPr>
          <w:rtl/>
        </w:rPr>
      </w:pPr>
      <w:r w:rsidRPr="00853DCC">
        <w:rPr>
          <w:rtl/>
        </w:rPr>
        <w:t>این م</w:t>
      </w:r>
      <w:r w:rsidR="000631D9" w:rsidRPr="00853DCC">
        <w:rPr>
          <w:rtl/>
        </w:rPr>
        <w:t>جله دیدگاه‌های خاصی در باره دین و مذهب داشت ودر این دیدگاه فرصتی برای اصلاح طلبی‌های کسانی مانند دکتر تقوی بود. در این مجله مقالاتی درباره حدیث غدیر، ونیز تفسیر بحث‌های مربوط به</w:t>
      </w:r>
      <w:r w:rsidRPr="00853DCC">
        <w:rPr>
          <w:rtl/>
        </w:rPr>
        <w:t xml:space="preserve"> شیعه و سنی و این که اصولا فرقه</w:t>
      </w:r>
      <w:r w:rsidRPr="00853DCC">
        <w:rPr>
          <w:rFonts w:hint="cs"/>
          <w:rtl/>
        </w:rPr>
        <w:t>‌</w:t>
      </w:r>
      <w:r w:rsidR="00E34235" w:rsidRPr="00853DCC">
        <w:rPr>
          <w:rtl/>
        </w:rPr>
        <w:t>گرایی در اسلام جایی ندارد</w:t>
      </w:r>
      <w:r w:rsidR="000631D9" w:rsidRPr="00853DCC">
        <w:rPr>
          <w:rtl/>
        </w:rPr>
        <w:t xml:space="preserve"> به چاپ می‌رسید و از این ب</w:t>
      </w:r>
      <w:r w:rsidRPr="00853DCC">
        <w:rPr>
          <w:rtl/>
        </w:rPr>
        <w:t>ابت مورد اعتراض هم قرار می</w:t>
      </w:r>
      <w:r w:rsidRPr="00853DCC">
        <w:rPr>
          <w:rFonts w:hint="cs"/>
          <w:rtl/>
        </w:rPr>
        <w:t>‌</w:t>
      </w:r>
      <w:r w:rsidR="000631D9" w:rsidRPr="00853DCC">
        <w:rPr>
          <w:rtl/>
        </w:rPr>
        <w:t>گرفت.</w:t>
      </w:r>
      <w:r w:rsidR="000631D9" w:rsidRPr="00853DCC">
        <w:rPr>
          <w:rStyle w:val="FootnoteReference"/>
          <w:rtl/>
        </w:rPr>
        <w:footnoteReference w:id="3087"/>
      </w:r>
    </w:p>
    <w:p w:rsidR="000631D9" w:rsidRPr="00853DCC" w:rsidRDefault="000631D9" w:rsidP="001970D5">
      <w:pPr>
        <w:pStyle w:val="a"/>
        <w:rPr>
          <w:rtl/>
        </w:rPr>
      </w:pPr>
      <w:r w:rsidRPr="00853DCC">
        <w:rPr>
          <w:rtl/>
        </w:rPr>
        <w:lastRenderedPageBreak/>
        <w:t>تقوی در کتاب مواد اساسی حکومت اسلام پنجاه و چهار اصل را به عنوان قانون اساسی برای یک دولت اسلامی طرح کرده و برای هر کدام از یک تا چند تبصره آورده و تلاش کرده است تا به قیاس قانون اساسی مشروطه، متن قانونی جدیدی تدوین کند. این کتاب در سال 1332 به چاپ رسیده و در اوائل انقلاب اسلام هم با اصلاحاتی چاپ شده است.</w:t>
      </w:r>
    </w:p>
    <w:p w:rsidR="000631D9" w:rsidRPr="00853DCC" w:rsidRDefault="000631D9" w:rsidP="001970D5">
      <w:pPr>
        <w:pStyle w:val="a"/>
        <w:rPr>
          <w:rtl/>
        </w:rPr>
      </w:pPr>
      <w:r w:rsidRPr="00853DCC">
        <w:rPr>
          <w:rtl/>
        </w:rPr>
        <w:t>وی در مقدم</w:t>
      </w:r>
      <w:r w:rsidR="00C427E4" w:rsidRPr="00853DCC">
        <w:rPr>
          <w:rtl/>
        </w:rPr>
        <w:t>ۀ</w:t>
      </w:r>
      <w:r w:rsidRPr="00853DCC">
        <w:rPr>
          <w:rtl/>
        </w:rPr>
        <w:t xml:space="preserve"> قانون اساسی خود،‌ به بررسی و بیان علل عقب افتادگی مسلمانان پرداخته و دلیل اصلی آن را دور شدن آنان از احکام اسلامی و جهالت از قوانین آن می‌داند. در این بخش او بیان می‌کند که مطالب نادرستی به عنوان اسلام و قوانین اسلامی عرضه می‌شود و همین قوانین است که مانع ترقی و رشد جامعه اسلامی شده است.</w:t>
      </w:r>
    </w:p>
    <w:p w:rsidR="000631D9" w:rsidRPr="00853DCC" w:rsidRDefault="000631D9" w:rsidP="001970D5">
      <w:pPr>
        <w:pStyle w:val="a"/>
        <w:rPr>
          <w:rtl/>
        </w:rPr>
      </w:pPr>
      <w:r w:rsidRPr="00853DCC">
        <w:rPr>
          <w:rtl/>
        </w:rPr>
        <w:t>روش بحث وی چنان است که در ضمن یازده بخش، اصول مورد نظر مؤلف ذکر شده و به طور معمول پس از هر اصل، دو مطلب مورد توجه قرار می‌گیرد. نخست یک یا چند تبصره که حدود و قیود آن اصل را بیان می‌کند.</w:t>
      </w:r>
      <w:r w:rsidR="00E34235" w:rsidRPr="00853DCC">
        <w:rPr>
          <w:rFonts w:hint="cs"/>
          <w:rtl/>
        </w:rPr>
        <w:t xml:space="preserve"> </w:t>
      </w:r>
      <w:r w:rsidRPr="00853DCC">
        <w:rPr>
          <w:rtl/>
        </w:rPr>
        <w:t>ثانیا دلیل قرآنی یا احتمالا حدیثی اصل مربوطه با ترجمه آیه به فارسی و در صورت نیا</w:t>
      </w:r>
      <w:r w:rsidR="00E34235" w:rsidRPr="00853DCC">
        <w:rPr>
          <w:rFonts w:hint="cs"/>
          <w:rtl/>
        </w:rPr>
        <w:t>ز</w:t>
      </w:r>
      <w:r w:rsidRPr="00853DCC">
        <w:rPr>
          <w:rtl/>
        </w:rPr>
        <w:t>، شرحی کوتاه در بار</w:t>
      </w:r>
      <w:r w:rsidR="00C427E4" w:rsidRPr="00853DCC">
        <w:rPr>
          <w:rtl/>
        </w:rPr>
        <w:t>ۀ</w:t>
      </w:r>
      <w:r w:rsidRPr="00853DCC">
        <w:rPr>
          <w:rtl/>
        </w:rPr>
        <w:t xml:space="preserve"> آن.</w:t>
      </w:r>
      <w:r w:rsidRPr="00853DCC">
        <w:rPr>
          <w:rStyle w:val="FootnoteReference"/>
          <w:rtl/>
        </w:rPr>
        <w:footnoteReference w:id="3088"/>
      </w:r>
    </w:p>
    <w:p w:rsidR="000631D9" w:rsidRPr="00853DCC" w:rsidRDefault="000631D9" w:rsidP="002A5766">
      <w:pPr>
        <w:pStyle w:val="Heading2"/>
        <w:spacing w:line="380" w:lineRule="exact"/>
        <w:rPr>
          <w:rFonts w:ascii="IRNazli" w:hAnsi="IRNazli" w:cs="IRYakout"/>
          <w:rtl/>
        </w:rPr>
      </w:pPr>
      <w:bookmarkStart w:id="165" w:name="_Toc417388747"/>
      <w:r w:rsidRPr="00853DCC">
        <w:rPr>
          <w:rFonts w:ascii="IRNazli" w:hAnsi="IRNazli" w:cs="IRYakout"/>
          <w:rtl/>
        </w:rPr>
        <w:t>9ـ میرزا یوسف شعار</w:t>
      </w:r>
      <w:bookmarkEnd w:id="165"/>
    </w:p>
    <w:p w:rsidR="000631D9" w:rsidRPr="00853DCC" w:rsidRDefault="000631D9" w:rsidP="001970D5">
      <w:pPr>
        <w:pStyle w:val="a"/>
        <w:rPr>
          <w:rtl/>
        </w:rPr>
      </w:pPr>
      <w:r w:rsidRPr="00853DCC">
        <w:rPr>
          <w:rtl/>
        </w:rPr>
        <w:t xml:space="preserve">یکی از جریان‌های محلی ایران که با همین ویژگی‌ها در عرصه تدریس و تألیف و تبلیغ حضور داشت، جریان شعار در تبریز است. میرزا یوسف شعار (متولد 1281ش) </w:t>
      </w:r>
      <w:r w:rsidRPr="00853DCC">
        <w:rPr>
          <w:rtl/>
        </w:rPr>
        <w:lastRenderedPageBreak/>
        <w:t>درس‌های طلبگی را در مدرسه طالبیه و جعفری</w:t>
      </w:r>
      <w:r w:rsidR="00C427E4" w:rsidRPr="00853DCC">
        <w:rPr>
          <w:rtl/>
        </w:rPr>
        <w:t>ۀ</w:t>
      </w:r>
      <w:r w:rsidRPr="00853DCC">
        <w:rPr>
          <w:rtl/>
        </w:rPr>
        <w:t xml:space="preserve"> تبریز خواند، اما به سرعت به این احساس رسید که می‌بایست برای مبارزه با آنچه خرافات می‌نامید و آن زمان، بیان و گفتمان رایج در میان کسانی بود که شعار اصلاح طلبی سر می‌دادند، به قرآن روی بیاورد. وی شغل آزاد داشت اما به کار تبلیغ دینی هم می‌پرداخت و براساس همان</w:t>
      </w:r>
      <w:r w:rsidR="00021C1B" w:rsidRPr="00853DCC">
        <w:rPr>
          <w:rtl/>
        </w:rPr>
        <w:t xml:space="preserve"> نگاهی که داشت کارش را روی تفس</w:t>
      </w:r>
      <w:r w:rsidR="00021C1B" w:rsidRPr="00853DCC">
        <w:rPr>
          <w:rFonts w:hint="cs"/>
          <w:rtl/>
        </w:rPr>
        <w:t>ی</w:t>
      </w:r>
      <w:r w:rsidR="00021C1B" w:rsidRPr="00853DCC">
        <w:rPr>
          <w:rtl/>
        </w:rPr>
        <w:t>ر</w:t>
      </w:r>
      <w:r w:rsidRPr="00853DCC">
        <w:rPr>
          <w:rtl/>
        </w:rPr>
        <w:t xml:space="preserve"> قرآن متمرکز کرد و کانونی را در تبریز در حول و حوش اندیشه‌های خود پدید آورد. تاریخ تأسیس این درس تفسیر سال 1304 ش (1345ق ) در تبریز و در محله غیاث است.</w:t>
      </w:r>
      <w:r w:rsidRPr="00853DCC">
        <w:rPr>
          <w:rStyle w:val="FootnoteReference"/>
          <w:rtl/>
        </w:rPr>
        <w:footnoteReference w:id="3089"/>
      </w:r>
      <w:r w:rsidRPr="00853DCC">
        <w:rPr>
          <w:rtl/>
        </w:rPr>
        <w:t xml:space="preserve"> او طرفداران خاص خود را در تبریزداشت که به آنان «شعاری‌ها» گفته می‌شد. وی بعدها در سال 1340ش به تهران منتقل شد و همان مجلس تفسیر</w:t>
      </w:r>
      <w:r w:rsidR="00021C1B" w:rsidRPr="00853DCC">
        <w:rPr>
          <w:rFonts w:hint="cs"/>
          <w:rtl/>
        </w:rPr>
        <w:t xml:space="preserve"> </w:t>
      </w:r>
      <w:r w:rsidRPr="00853DCC">
        <w:rPr>
          <w:rtl/>
        </w:rPr>
        <w:t>را در این شهر دایر کرد. این محفل توسط فرزندش جعفر شعار ادامه یافت.</w:t>
      </w:r>
      <w:r w:rsidRPr="00853DCC">
        <w:rPr>
          <w:rStyle w:val="FootnoteReference"/>
          <w:rtl/>
        </w:rPr>
        <w:footnoteReference w:id="3090"/>
      </w:r>
      <w:r w:rsidRPr="00853DCC">
        <w:rPr>
          <w:rtl/>
        </w:rPr>
        <w:t xml:space="preserve"> میرزا یوسف شعار در دهم اردیبهشت سال 51 درگذشت. در شرح حال وی آمده است: استاد ارجمند با دانشمندان روشنفکر اسلامی، نظیر مرحوم شریعت سنگلجی، خالصی‌زاده، و عسکر آبادی و نظایر ایشان مراوده و مکاتبه و همفکری داشته است.</w:t>
      </w:r>
      <w:r w:rsidRPr="00853DCC">
        <w:rPr>
          <w:rStyle w:val="FootnoteReference"/>
          <w:rtl/>
        </w:rPr>
        <w:footnoteReference w:id="3091"/>
      </w:r>
    </w:p>
    <w:p w:rsidR="000631D9" w:rsidRPr="00853DCC" w:rsidRDefault="000631D9" w:rsidP="001970D5">
      <w:pPr>
        <w:pStyle w:val="a"/>
        <w:rPr>
          <w:rtl/>
        </w:rPr>
      </w:pPr>
      <w:r w:rsidRPr="00853DCC">
        <w:rPr>
          <w:rtl/>
        </w:rPr>
        <w:t>پس از درگذشت وی، قلمداران نام</w:t>
      </w:r>
      <w:r w:rsidR="00C427E4" w:rsidRPr="00853DCC">
        <w:rPr>
          <w:rtl/>
        </w:rPr>
        <w:t>ۀ</w:t>
      </w:r>
      <w:r w:rsidRPr="00853DCC">
        <w:rPr>
          <w:rtl/>
        </w:rPr>
        <w:t xml:space="preserve"> تسلیت بلندی نوشت که در پایان زندگی‌نام</w:t>
      </w:r>
      <w:r w:rsidR="00C427E4" w:rsidRPr="00853DCC">
        <w:rPr>
          <w:rtl/>
        </w:rPr>
        <w:t>ۀ</w:t>
      </w:r>
      <w:r w:rsidRPr="00853DCC">
        <w:rPr>
          <w:rtl/>
        </w:rPr>
        <w:t xml:space="preserve"> شعار به چاپ رسیده است.</w:t>
      </w:r>
      <w:r w:rsidRPr="00853DCC">
        <w:rPr>
          <w:rStyle w:val="FootnoteReference"/>
          <w:rtl/>
        </w:rPr>
        <w:footnoteReference w:id="3092"/>
      </w:r>
    </w:p>
    <w:p w:rsidR="000631D9" w:rsidRPr="00853DCC" w:rsidRDefault="000631D9" w:rsidP="001970D5">
      <w:pPr>
        <w:pStyle w:val="a"/>
        <w:rPr>
          <w:rtl/>
        </w:rPr>
      </w:pPr>
      <w:r w:rsidRPr="00853DCC">
        <w:rPr>
          <w:rtl/>
        </w:rPr>
        <w:t>وی نیز همانند دیگر کسانی که در این مسیر آمدند، رساله‌ای با عنوان محکم و متشابه نوشت. دیدگاه ایشان درباره قرآن چنان است که «قرآن مستقل الفهم» است و چندان نیازی به تفسیر آن بر پای</w:t>
      </w:r>
      <w:r w:rsidR="00C427E4" w:rsidRPr="00853DCC">
        <w:rPr>
          <w:rtl/>
        </w:rPr>
        <w:t>ۀ</w:t>
      </w:r>
      <w:r w:rsidRPr="00853DCC">
        <w:rPr>
          <w:rtl/>
        </w:rPr>
        <w:t xml:space="preserve"> حدیث نیست، گرچه به فهم برخی از آیات کمک می‌کند. وی در برابر این اعتقاد رایج میان اصولیان که قرآن ظنی</w:t>
      </w:r>
      <w:r w:rsidR="000A33AC" w:rsidRPr="00853DCC">
        <w:rPr>
          <w:rFonts w:hint="cs"/>
          <w:rtl/>
        </w:rPr>
        <w:t>ّ</w:t>
      </w:r>
      <w:r w:rsidRPr="00853DCC">
        <w:rPr>
          <w:rtl/>
        </w:rPr>
        <w:t xml:space="preserve"> الدلال</w:t>
      </w:r>
      <w:r w:rsidR="00C427E4" w:rsidRPr="00853DCC">
        <w:rPr>
          <w:rFonts w:hint="cs"/>
          <w:rtl/>
        </w:rPr>
        <w:t>ۀ</w:t>
      </w:r>
      <w:r w:rsidRPr="00853DCC">
        <w:rPr>
          <w:rtl/>
        </w:rPr>
        <w:t xml:space="preserve"> است،</w:t>
      </w:r>
      <w:r w:rsidR="000A33AC" w:rsidRPr="00853DCC">
        <w:rPr>
          <w:rFonts w:hint="cs"/>
          <w:rtl/>
        </w:rPr>
        <w:t xml:space="preserve"> </w:t>
      </w:r>
      <w:r w:rsidRPr="00853DCC">
        <w:rPr>
          <w:rtl/>
        </w:rPr>
        <w:t>معقتد بود که قرآن قطعی</w:t>
      </w:r>
      <w:r w:rsidR="000A33AC" w:rsidRPr="00853DCC">
        <w:rPr>
          <w:rFonts w:hint="cs"/>
          <w:rtl/>
        </w:rPr>
        <w:t>ّ</w:t>
      </w:r>
      <w:r w:rsidRPr="00853DCC">
        <w:rPr>
          <w:rtl/>
        </w:rPr>
        <w:t xml:space="preserve"> الصدور و قطعی الدلال</w:t>
      </w:r>
      <w:r w:rsidR="00C427E4" w:rsidRPr="00853DCC">
        <w:rPr>
          <w:rFonts w:hint="cs"/>
          <w:rtl/>
        </w:rPr>
        <w:t>ۀ</w:t>
      </w:r>
      <w:r w:rsidRPr="00853DCC">
        <w:rPr>
          <w:rtl/>
        </w:rPr>
        <w:t xml:space="preserve"> است و بنابراین محور برای همه چیز از جمله شناخت خرافات و واقعیات دینی همین قرآن است. درباره محکم و متشابه هم باورش این است که متشابهات قرآن محدود به کیفیت ذات و صفات خدا و معاد و عوالم روح و جن و فرشتگان و اسرار خلقت است نه آن که هر آیه‌ای اگر فهمش دشوار شد، متشابه نامیده شود.</w:t>
      </w:r>
    </w:p>
    <w:p w:rsidR="000631D9" w:rsidRPr="00853DCC" w:rsidRDefault="000631D9" w:rsidP="001970D5">
      <w:pPr>
        <w:pStyle w:val="a"/>
        <w:rPr>
          <w:rtl/>
        </w:rPr>
      </w:pPr>
      <w:r w:rsidRPr="00853DCC">
        <w:rPr>
          <w:rtl/>
        </w:rPr>
        <w:t>دربار</w:t>
      </w:r>
      <w:r w:rsidR="00C427E4" w:rsidRPr="00853DCC">
        <w:rPr>
          <w:rtl/>
        </w:rPr>
        <w:t>ۀ</w:t>
      </w:r>
      <w:r w:rsidRPr="00853DCC">
        <w:rPr>
          <w:rtl/>
        </w:rPr>
        <w:t xml:space="preserve"> خرافات نیز وی بر این باور است که «باید اقرار کرد که عقاید مسلمانان با مقداری زیادی از خرافات و بدعت</w:t>
      </w:r>
      <w:r w:rsidR="000A33AC" w:rsidRPr="00853DCC">
        <w:rPr>
          <w:rFonts w:hint="cs"/>
          <w:rtl/>
        </w:rPr>
        <w:t>‌</w:t>
      </w:r>
      <w:r w:rsidRPr="00853DCC">
        <w:rPr>
          <w:rtl/>
        </w:rPr>
        <w:t xml:space="preserve">ها که با نص قرآن ناسازگار است آمیخته شده، از این جمله است عقیده غلو آمیز عده‌ای از مسلمانان در مورد پیشوایان بزرگوار اسلام و با علم </w:t>
      </w:r>
      <w:r w:rsidRPr="00853DCC">
        <w:rPr>
          <w:rtl/>
        </w:rPr>
        <w:lastRenderedPageBreak/>
        <w:t>به این که اسلام دین توحید محض است و در تمام موارد، خداوند باید مستعان باشد، در مواردی ناآگاهانه از اشخاص و حتی قبور و سایر اشیاء استعانت میشود».</w:t>
      </w:r>
      <w:r w:rsidRPr="00853DCC">
        <w:rPr>
          <w:rStyle w:val="FootnoteReference"/>
          <w:rtl/>
        </w:rPr>
        <w:footnoteReference w:id="3093"/>
      </w:r>
      <w:r w:rsidRPr="00853DCC">
        <w:rPr>
          <w:rtl/>
        </w:rPr>
        <w:t xml:space="preserve"> گرچه شعار،  تعبیر «مسلمانان» به کار می‌برد، اما روشن است که در اینجا به وضوح مقصودش شیعیان است.</w:t>
      </w:r>
    </w:p>
    <w:p w:rsidR="000631D9" w:rsidRPr="00853DCC" w:rsidRDefault="000631D9" w:rsidP="001970D5">
      <w:pPr>
        <w:pStyle w:val="a"/>
        <w:rPr>
          <w:rtl/>
        </w:rPr>
      </w:pPr>
      <w:r w:rsidRPr="00853DCC">
        <w:rPr>
          <w:rtl/>
        </w:rPr>
        <w:t>وی معتقد است که «تنها با چنگ زدن به رشته قرآنی، می‌توان اختلافات شایع بین مسلمانان را حل کرد» شیوه اجرای آن هم این است که «همان راه و روشی را که امام علی (ع) بعد از پیامبر بزرگوار اسلام</w:t>
      </w:r>
      <w:r w:rsidR="000A33AC" w:rsidRPr="00853DCC">
        <w:rPr>
          <w:rtl/>
        </w:rPr>
        <w:t xml:space="preserve">(ص) </w:t>
      </w:r>
      <w:r w:rsidRPr="00853DCC">
        <w:rPr>
          <w:rtl/>
        </w:rPr>
        <w:t xml:space="preserve"> برای حفظ وحدت جامع</w:t>
      </w:r>
      <w:r w:rsidR="00C427E4" w:rsidRPr="00853DCC">
        <w:rPr>
          <w:rtl/>
        </w:rPr>
        <w:t>ۀ</w:t>
      </w:r>
      <w:r w:rsidRPr="00853DCC">
        <w:rPr>
          <w:rtl/>
        </w:rPr>
        <w:t xml:space="preserve"> اسلامی انتخاب کرد،‌</w:t>
      </w:r>
      <w:r w:rsidR="000A33AC" w:rsidRPr="00853DCC">
        <w:rPr>
          <w:rFonts w:hint="cs"/>
          <w:rtl/>
        </w:rPr>
        <w:t xml:space="preserve"> </w:t>
      </w:r>
      <w:r w:rsidRPr="00853DCC">
        <w:rPr>
          <w:rtl/>
        </w:rPr>
        <w:t>برگزینند».</w:t>
      </w:r>
      <w:r w:rsidRPr="00853DCC">
        <w:rPr>
          <w:rStyle w:val="FootnoteReference"/>
          <w:rtl/>
        </w:rPr>
        <w:footnoteReference w:id="3094"/>
      </w:r>
      <w:r w:rsidRPr="00853DCC">
        <w:rPr>
          <w:rtl/>
        </w:rPr>
        <w:t xml:space="preserve"> شعار هم مانند بسیاری از علمای روشنفکر این دوره،</w:t>
      </w:r>
      <w:r w:rsidR="000A33AC" w:rsidRPr="00853DCC">
        <w:rPr>
          <w:rFonts w:hint="cs"/>
          <w:rtl/>
        </w:rPr>
        <w:t xml:space="preserve"> </w:t>
      </w:r>
      <w:r w:rsidRPr="00853DCC">
        <w:rPr>
          <w:rtl/>
        </w:rPr>
        <w:t>‌نماز جمعه را واجب می‌دانست</w:t>
      </w:r>
      <w:r w:rsidR="000A33AC" w:rsidRPr="00853DCC">
        <w:rPr>
          <w:rFonts w:hint="cs"/>
          <w:rtl/>
        </w:rPr>
        <w:t>.</w:t>
      </w:r>
      <w:r w:rsidRPr="00853DCC">
        <w:rPr>
          <w:rtl/>
        </w:rPr>
        <w:t xml:space="preserve"> درباره قبور اولیاء و امامان نیز باورشان این است که «استعانت و ح</w:t>
      </w:r>
      <w:r w:rsidR="000A33AC" w:rsidRPr="00853DCC">
        <w:rPr>
          <w:rFonts w:hint="cs"/>
          <w:rtl/>
        </w:rPr>
        <w:t>ا</w:t>
      </w:r>
      <w:r w:rsidRPr="00853DCC">
        <w:rPr>
          <w:rtl/>
        </w:rPr>
        <w:t>جت خواستن صرفا باید از خدا باشد و از اشخاص و قبور پیغمبران و ائمه علیهم السلام نمی توان یاری و حاجت خواست، اما شفاعت در روز قیامت صریحا در قرآن بیان شده و از ضروریات عقاید است،‌</w:t>
      </w:r>
      <w:r w:rsidR="000A33AC" w:rsidRPr="00853DCC">
        <w:rPr>
          <w:rFonts w:hint="cs"/>
          <w:rtl/>
        </w:rPr>
        <w:t xml:space="preserve"> ن</w:t>
      </w:r>
      <w:r w:rsidRPr="00853DCC">
        <w:rPr>
          <w:rtl/>
        </w:rPr>
        <w:t>هایت آن که محدود به اجازه الهی است».</w:t>
      </w:r>
      <w:r w:rsidRPr="00853DCC">
        <w:rPr>
          <w:rStyle w:val="FootnoteReference"/>
          <w:rtl/>
        </w:rPr>
        <w:footnoteReference w:id="3095"/>
      </w:r>
    </w:p>
    <w:p w:rsidR="000631D9" w:rsidRPr="00853DCC" w:rsidRDefault="000631D9" w:rsidP="001970D5">
      <w:pPr>
        <w:pStyle w:val="a"/>
        <w:rPr>
          <w:rtl/>
        </w:rPr>
      </w:pPr>
      <w:r w:rsidRPr="00853DCC">
        <w:rPr>
          <w:rtl/>
        </w:rPr>
        <w:t>در یادنامه‌ای که شماری از همفکرانش برای وی تهیه کرده‌اند، مقالاتی از ابوالفضل برقعی، حیدرعلی قلمداران،</w:t>
      </w:r>
      <w:r w:rsidR="00B43510" w:rsidRPr="00853DCC">
        <w:rPr>
          <w:rFonts w:hint="cs"/>
          <w:rtl/>
        </w:rPr>
        <w:t xml:space="preserve"> </w:t>
      </w:r>
      <w:r w:rsidRPr="00853DCC">
        <w:rPr>
          <w:rtl/>
        </w:rPr>
        <w:t>‌جعفر شعار،</w:t>
      </w:r>
      <w:r w:rsidR="00B43510" w:rsidRPr="00853DCC">
        <w:rPr>
          <w:rFonts w:hint="cs"/>
          <w:rtl/>
        </w:rPr>
        <w:t xml:space="preserve"> </w:t>
      </w:r>
      <w:r w:rsidRPr="00853DCC">
        <w:rPr>
          <w:rtl/>
        </w:rPr>
        <w:t>‌مصطفی شعار (مدیر جلس</w:t>
      </w:r>
      <w:r w:rsidR="00C427E4" w:rsidRPr="00853DCC">
        <w:rPr>
          <w:rtl/>
        </w:rPr>
        <w:t>ۀ</w:t>
      </w:r>
      <w:r w:rsidRPr="00853DCC">
        <w:rPr>
          <w:rtl/>
        </w:rPr>
        <w:t xml:space="preserve"> تفسیر تبریز) و ... به چاپ رسیده است. همچنین به مناسبت چهلمین روز درگذشت وی کتابچه‌ای با عنوان زندگی‌نام</w:t>
      </w:r>
      <w:r w:rsidR="00C427E4" w:rsidRPr="00853DCC">
        <w:rPr>
          <w:rtl/>
        </w:rPr>
        <w:t>ۀ</w:t>
      </w:r>
      <w:r w:rsidRPr="00853DCC">
        <w:rPr>
          <w:rtl/>
        </w:rPr>
        <w:t xml:space="preserve"> علام</w:t>
      </w:r>
      <w:r w:rsidR="00C427E4" w:rsidRPr="00853DCC">
        <w:rPr>
          <w:rtl/>
        </w:rPr>
        <w:t>ۀ</w:t>
      </w:r>
      <w:r w:rsidRPr="00853DCC">
        <w:rPr>
          <w:rtl/>
        </w:rPr>
        <w:t xml:space="preserve"> فقید مفسر شهیر قرآن مجید شادروان آقای حاج میرزا یوسف شعار منتشر شده است. مجالس ختم وی در تهران از سوی«علمای اعلام، سناتورها،‌ نمایندگان تبریز در مجلسین سنا و شورای ملی» و بسیاری دیگر برگزار شد.</w:t>
      </w:r>
      <w:r w:rsidRPr="00853DCC">
        <w:rPr>
          <w:rStyle w:val="FootnoteReference"/>
          <w:rtl/>
        </w:rPr>
        <w:footnoteReference w:id="3096"/>
      </w:r>
    </w:p>
    <w:p w:rsidR="000631D9" w:rsidRPr="00853DCC" w:rsidRDefault="000631D9" w:rsidP="001970D5">
      <w:pPr>
        <w:pStyle w:val="a"/>
        <w:rPr>
          <w:rtl/>
        </w:rPr>
      </w:pPr>
      <w:r w:rsidRPr="00853DCC">
        <w:rPr>
          <w:rtl/>
        </w:rPr>
        <w:t>یوسف شعار چند کتاب دارد. نخست تفسیر آیات مشکله در سال 1339 ش به چاپ رسیده است.</w:t>
      </w:r>
      <w:r w:rsidRPr="00853DCC">
        <w:rPr>
          <w:rStyle w:val="FootnoteReference"/>
          <w:rtl/>
        </w:rPr>
        <w:footnoteReference w:id="3097"/>
      </w:r>
      <w:r w:rsidRPr="00853DCC">
        <w:rPr>
          <w:rtl/>
        </w:rPr>
        <w:t xml:space="preserve"> دوم رساله محکمات و متشابهات در قرآن.</w:t>
      </w:r>
      <w:r w:rsidRPr="00853DCC">
        <w:rPr>
          <w:rStyle w:val="FootnoteReference"/>
          <w:rtl/>
        </w:rPr>
        <w:footnoteReference w:id="3098"/>
      </w:r>
      <w:r w:rsidRPr="00853DCC">
        <w:rPr>
          <w:rtl/>
        </w:rPr>
        <w:t xml:space="preserve"> سوم مقدمات تفسیر و چهارم تفسیر سوره جمعه و منافقون. درسهای تفسیر وی هم مکتوب است که تا</w:t>
      </w:r>
      <w:r w:rsidR="00986ECD" w:rsidRPr="00853DCC">
        <w:rPr>
          <w:rFonts w:hint="cs"/>
          <w:rtl/>
        </w:rPr>
        <w:t xml:space="preserve"> </w:t>
      </w:r>
      <w:r w:rsidR="00986ECD" w:rsidRPr="00853DCC">
        <w:rPr>
          <w:rtl/>
        </w:rPr>
        <w:t>سال 51 هنوز منت</w:t>
      </w:r>
      <w:r w:rsidR="00986ECD" w:rsidRPr="00853DCC">
        <w:rPr>
          <w:rFonts w:hint="cs"/>
          <w:rtl/>
        </w:rPr>
        <w:t>ش</w:t>
      </w:r>
      <w:r w:rsidRPr="00853DCC">
        <w:rPr>
          <w:rtl/>
        </w:rPr>
        <w:t>ر نشده بوده است. کتاب دیگر تناقضات پیمان و پرچم است که یکی از دوستان وی، براساس یادداشت‌های شعار، دربار</w:t>
      </w:r>
      <w:r w:rsidR="00C427E4" w:rsidRPr="00853DCC">
        <w:rPr>
          <w:rtl/>
        </w:rPr>
        <w:t>ۀ</w:t>
      </w:r>
      <w:r w:rsidRPr="00853DCC">
        <w:rPr>
          <w:rtl/>
        </w:rPr>
        <w:t xml:space="preserve"> وارونه‌گویی‌های کسروی وعقاید باطل او نوشته </w:t>
      </w:r>
      <w:r w:rsidRPr="00853DCC">
        <w:rPr>
          <w:rtl/>
        </w:rPr>
        <w:lastRenderedPageBreak/>
        <w:t>است.</w:t>
      </w:r>
      <w:r w:rsidRPr="00853DCC">
        <w:rPr>
          <w:rStyle w:val="FootnoteReference"/>
          <w:rtl/>
        </w:rPr>
        <w:footnoteReference w:id="3099"/>
      </w:r>
      <w:r w:rsidRPr="00853DCC">
        <w:rPr>
          <w:rtl/>
        </w:rPr>
        <w:t xml:space="preserve"> کتاب مقدمات تفسیر هم که از انتشارات مجلس تفسیر تبریز است در سال 1323 ش (1364</w:t>
      </w:r>
      <w:r w:rsidR="00986ECD" w:rsidRPr="00853DCC">
        <w:rPr>
          <w:rFonts w:hint="cs"/>
          <w:rtl/>
        </w:rPr>
        <w:t>ق</w:t>
      </w:r>
      <w:r w:rsidRPr="00853DCC">
        <w:rPr>
          <w:rtl/>
        </w:rPr>
        <w:t>) در تبریز (چاپخانه اختر شمال 80</w:t>
      </w:r>
      <w:r w:rsidR="00986ECD" w:rsidRPr="00853DCC">
        <w:rPr>
          <w:rFonts w:hint="cs"/>
          <w:rtl/>
        </w:rPr>
        <w:t xml:space="preserve"> </w:t>
      </w:r>
      <w:r w:rsidRPr="00853DCC">
        <w:rPr>
          <w:rtl/>
        </w:rPr>
        <w:t>ص) چاپ شده است. این کتاب درباره معنای تفسیر به رأی</w:t>
      </w:r>
      <w:r w:rsidR="00986ECD" w:rsidRPr="00853DCC">
        <w:rPr>
          <w:rFonts w:hint="cs"/>
          <w:rtl/>
        </w:rPr>
        <w:t>،</w:t>
      </w:r>
      <w:r w:rsidRPr="00853DCC">
        <w:rPr>
          <w:rtl/>
        </w:rPr>
        <w:t xml:space="preserve"> همه فهم بودن قرآن، تأویل، معنای محکم و متشابه و مباحثی است که</w:t>
      </w:r>
      <w:r w:rsidR="00986ECD" w:rsidRPr="00853DCC">
        <w:rPr>
          <w:rtl/>
        </w:rPr>
        <w:t xml:space="preserve"> به نوعی به درک و فهم قرآن باز </w:t>
      </w:r>
      <w:r w:rsidRPr="00853DCC">
        <w:rPr>
          <w:rtl/>
        </w:rPr>
        <w:t>می‌گردد</w:t>
      </w:r>
      <w:r w:rsidR="00F73FB9" w:rsidRPr="00853DCC">
        <w:rPr>
          <w:rFonts w:hint="cs"/>
          <w:rtl/>
        </w:rPr>
        <w:t>.</w:t>
      </w:r>
      <w:r w:rsidRPr="00853DCC">
        <w:rPr>
          <w:rtl/>
        </w:rPr>
        <w:t xml:space="preserve"> وی در کتاب آیات مشکله، برخی از آیات ولایت را نیز آورده و برای آنان توجیهاتی نزدیک به آنچه سنیان  مطرح می‌کنند ارائه کرده است. استاد جعفر سبحانی بر این باور بودند که وی متأثر از تفسیر المنار بوده که آن تفسیر به سبب گرایش‌های رشید رضا به وهابیت، روی شعار هم اثر گذاشته است. آقای سبحانی، همان زمان، کتابی با عنوان تفسیر صحیح آیات مشکله در رد بر کتاب شعار نوشتند. این را هم بیف</w:t>
      </w:r>
      <w:r w:rsidR="00F73FB9" w:rsidRPr="00853DCC">
        <w:rPr>
          <w:rtl/>
        </w:rPr>
        <w:t>زاییم که حنیف‌نژاد که از بنیانگ</w:t>
      </w:r>
      <w:r w:rsidR="00F73FB9" w:rsidRPr="00853DCC">
        <w:rPr>
          <w:rFonts w:hint="cs"/>
          <w:rtl/>
        </w:rPr>
        <w:t>ذ</w:t>
      </w:r>
      <w:r w:rsidRPr="00853DCC">
        <w:rPr>
          <w:rtl/>
        </w:rPr>
        <w:t>اران سازمان مجاهدین است و از دوران دانشجویی به تفسیر قرآن علاق</w:t>
      </w:r>
      <w:r w:rsidR="00F73FB9" w:rsidRPr="00853DCC">
        <w:rPr>
          <w:rFonts w:hint="cs"/>
          <w:rtl/>
        </w:rPr>
        <w:t>ه‌</w:t>
      </w:r>
      <w:r w:rsidRPr="00853DCC">
        <w:rPr>
          <w:rtl/>
        </w:rPr>
        <w:t>مند بود و در جلسات انجمن</w:t>
      </w:r>
      <w:r w:rsidR="00F73FB9" w:rsidRPr="00853DCC">
        <w:rPr>
          <w:rtl/>
        </w:rPr>
        <w:t xml:space="preserve"> اسلامی دانشجویان هم تفسیر می‌گ</w:t>
      </w:r>
      <w:r w:rsidRPr="00853DCC">
        <w:rPr>
          <w:rtl/>
        </w:rPr>
        <w:t>ف</w:t>
      </w:r>
      <w:r w:rsidR="00F73FB9" w:rsidRPr="00853DCC">
        <w:rPr>
          <w:rFonts w:hint="cs"/>
          <w:rtl/>
        </w:rPr>
        <w:t>ت</w:t>
      </w:r>
      <w:r w:rsidRPr="00853DCC">
        <w:rPr>
          <w:rtl/>
        </w:rPr>
        <w:t>، به گفته جعفری، تفسیر را از مجلس درس یوسف شعار در تبریز آموخته بود.</w:t>
      </w:r>
      <w:r w:rsidRPr="00853DCC">
        <w:rPr>
          <w:rStyle w:val="FootnoteReference"/>
          <w:rtl/>
        </w:rPr>
        <w:footnoteReference w:id="3100"/>
      </w:r>
    </w:p>
    <w:p w:rsidR="000631D9" w:rsidRPr="00853DCC" w:rsidRDefault="000631D9" w:rsidP="002A5766">
      <w:pPr>
        <w:pStyle w:val="Heading2"/>
        <w:spacing w:line="380" w:lineRule="exact"/>
        <w:rPr>
          <w:rFonts w:ascii="IRNazli" w:hAnsi="IRNazli" w:cs="IRYakout"/>
          <w:rtl/>
        </w:rPr>
      </w:pPr>
      <w:bookmarkStart w:id="166" w:name="_Toc417388748"/>
      <w:r w:rsidRPr="00853DCC">
        <w:rPr>
          <w:rFonts w:ascii="IRNazli" w:hAnsi="IRNazli" w:cs="IRYakout"/>
          <w:rtl/>
        </w:rPr>
        <w:t>10ـ محمد جواد غروی اصفهانی</w:t>
      </w:r>
      <w:bookmarkEnd w:id="166"/>
    </w:p>
    <w:p w:rsidR="000631D9" w:rsidRPr="00853DCC" w:rsidRDefault="000631D9" w:rsidP="001970D5">
      <w:pPr>
        <w:pStyle w:val="a"/>
        <w:rPr>
          <w:rtl/>
        </w:rPr>
      </w:pPr>
      <w:r w:rsidRPr="00853DCC">
        <w:rPr>
          <w:rtl/>
        </w:rPr>
        <w:t>محمد جواد غروی اصفهانی</w:t>
      </w:r>
      <w:r w:rsidRPr="00853DCC">
        <w:rPr>
          <w:rStyle w:val="FootnoteReference"/>
          <w:rtl/>
        </w:rPr>
        <w:footnoteReference w:id="3101"/>
      </w:r>
      <w:r w:rsidRPr="00853DCC">
        <w:rPr>
          <w:rtl/>
        </w:rPr>
        <w:t xml:space="preserve"> علوی آبادی نمونه‌ای دیگر از نواندیشان مذهبی است که در چهارچوب مورد بحث می‌تواند تعریف شود.</w:t>
      </w:r>
      <w:r w:rsidRPr="00853DCC">
        <w:rPr>
          <w:rStyle w:val="FootnoteReference"/>
          <w:rtl/>
        </w:rPr>
        <w:footnoteReference w:id="3102"/>
      </w:r>
      <w:r w:rsidRPr="00853DCC">
        <w:rPr>
          <w:rtl/>
        </w:rPr>
        <w:t xml:space="preserve"> اجداد وی در کوهپای</w:t>
      </w:r>
      <w:r w:rsidR="00C427E4" w:rsidRPr="00853DCC">
        <w:rPr>
          <w:rtl/>
        </w:rPr>
        <w:t>ۀ</w:t>
      </w:r>
      <w:r w:rsidRPr="00853DCC">
        <w:rPr>
          <w:rtl/>
        </w:rPr>
        <w:t xml:space="preserve"> اصفهان سکونت داشتند؛ اما بنا به دلایلی به اطراف اردستان مهاجرت کردند و در آنجا سکنا گزیدند. خود وی مدتی در محل تولدش تحصیل کرد، سپس به اصفهان آمده و نزد اساتید </w:t>
      </w:r>
      <w:r w:rsidR="009C0A34" w:rsidRPr="00853DCC">
        <w:rPr>
          <w:rtl/>
        </w:rPr>
        <w:t>وقت اصفهان، دروس دینی را گذراند</w:t>
      </w:r>
      <w:r w:rsidR="009C0A34" w:rsidRPr="00853DCC">
        <w:rPr>
          <w:rFonts w:hint="cs"/>
          <w:rtl/>
        </w:rPr>
        <w:t>.</w:t>
      </w:r>
      <w:r w:rsidRPr="00853DCC">
        <w:rPr>
          <w:rtl/>
        </w:rPr>
        <w:t xml:space="preserve"> یکی از استادان بنام وی آیت الله حاج آقا</w:t>
      </w:r>
      <w:r w:rsidR="009C0A34" w:rsidRPr="00853DCC">
        <w:rPr>
          <w:rFonts w:hint="cs"/>
          <w:rtl/>
        </w:rPr>
        <w:t xml:space="preserve"> </w:t>
      </w:r>
      <w:r w:rsidRPr="00853DCC">
        <w:rPr>
          <w:rtl/>
        </w:rPr>
        <w:t xml:space="preserve">رحیم ارباب </w:t>
      </w:r>
      <w:r w:rsidRPr="00853DCC">
        <w:rPr>
          <w:rtl/>
        </w:rPr>
        <w:lastRenderedPageBreak/>
        <w:t>بوده است. وی از جوانی در اندیش</w:t>
      </w:r>
      <w:r w:rsidR="00C427E4" w:rsidRPr="00853DCC">
        <w:rPr>
          <w:rtl/>
        </w:rPr>
        <w:t>ۀ</w:t>
      </w:r>
      <w:r w:rsidRPr="00853DCC">
        <w:rPr>
          <w:rtl/>
        </w:rPr>
        <w:t>‌</w:t>
      </w:r>
      <w:r w:rsidR="009C0A34" w:rsidRPr="00853DCC">
        <w:rPr>
          <w:rFonts w:hint="cs"/>
          <w:rtl/>
        </w:rPr>
        <w:t xml:space="preserve"> </w:t>
      </w:r>
      <w:r w:rsidR="009C0A34" w:rsidRPr="00853DCC">
        <w:rPr>
          <w:rtl/>
        </w:rPr>
        <w:t>پالایش تشیع بوده</w:t>
      </w:r>
      <w:r w:rsidRPr="00853DCC">
        <w:rPr>
          <w:rtl/>
        </w:rPr>
        <w:t xml:space="preserve"> و بنا به گفته خودش «اخبار مخالف قرآن و مضاد با مذهب شیعه را جدا رد» می‌کرده است. همو تأکید دارد که می‌خواسته است تا دین اسلام و مذهب تشیع را «از آلایش بدعت و اشتباه و خلل و خطا پیراسته و پاک» گرداند. گفتنی است که وی همانند استادش مرحوم حاج آقا رحیم ارباب، به وجوب عینی نماز جمعه اعتقاد داشت و آن را اقامه می‌کرد. مجموعه‌ای از خطبه‌های وی به صورت جزوه‌های کوچک طی شماره‌های متعددی و تحت عنوان خطبه‌ها و جمعه‌ها به چاپ رسیده است. زمانی که حاج آقا رحیم نماز جمعه را در منطقه گورتان ماربین در جاده آتشکاه اصفهان برگزار می‌کرد. شماری از جوانان مذهبی که به تدریج با مسائل سیاسی آشنا شده و ف</w:t>
      </w:r>
      <w:r w:rsidR="009C0A34" w:rsidRPr="00853DCC">
        <w:rPr>
          <w:rtl/>
        </w:rPr>
        <w:t>عالیت ‌هایی را آغاز کرده‌ بودند</w:t>
      </w:r>
      <w:r w:rsidR="009C0A34" w:rsidRPr="00853DCC">
        <w:rPr>
          <w:rFonts w:hint="cs"/>
          <w:rtl/>
        </w:rPr>
        <w:t xml:space="preserve"> </w:t>
      </w:r>
      <w:r w:rsidRPr="00853DCC">
        <w:rPr>
          <w:rtl/>
        </w:rPr>
        <w:t>در آنجا اجتماع می‌کردند. پس از فوت ایشان، غروی با اقام</w:t>
      </w:r>
      <w:r w:rsidR="00C427E4" w:rsidRPr="00853DCC">
        <w:rPr>
          <w:rtl/>
        </w:rPr>
        <w:t>ۀ</w:t>
      </w:r>
      <w:r w:rsidRPr="00853DCC">
        <w:rPr>
          <w:rtl/>
        </w:rPr>
        <w:t xml:space="preserve"> جمعه، به نوعی این تصور</w:t>
      </w:r>
      <w:r w:rsidR="00D17957" w:rsidRPr="00853DCC">
        <w:rPr>
          <w:rFonts w:hint="cs"/>
          <w:rtl/>
        </w:rPr>
        <w:t xml:space="preserve"> </w:t>
      </w:r>
      <w:r w:rsidRPr="00853DCC">
        <w:rPr>
          <w:rtl/>
        </w:rPr>
        <w:t xml:space="preserve">را ایجاد کرد که جانشین اوست. برای مدتی اعضای کانون‌های دانش آموزی هم در </w:t>
      </w:r>
      <w:r w:rsidR="00D17957" w:rsidRPr="00853DCC">
        <w:rPr>
          <w:rFonts w:hint="cs"/>
          <w:rtl/>
        </w:rPr>
        <w:t>آن</w:t>
      </w:r>
      <w:r w:rsidRPr="00853DCC">
        <w:rPr>
          <w:rtl/>
        </w:rPr>
        <w:t xml:space="preserve">  شرکت می‌کردند.</w:t>
      </w:r>
      <w:r w:rsidRPr="00853DCC">
        <w:rPr>
          <w:rStyle w:val="FootnoteReference"/>
          <w:rtl/>
        </w:rPr>
        <w:footnoteReference w:id="3103"/>
      </w:r>
      <w:r w:rsidRPr="00853DCC">
        <w:rPr>
          <w:rtl/>
        </w:rPr>
        <w:t xml:space="preserve"> با این حال،</w:t>
      </w:r>
      <w:r w:rsidR="00D17957" w:rsidRPr="00853DCC">
        <w:rPr>
          <w:rFonts w:hint="cs"/>
          <w:rtl/>
        </w:rPr>
        <w:t xml:space="preserve"> </w:t>
      </w:r>
      <w:r w:rsidRPr="00853DCC">
        <w:rPr>
          <w:rtl/>
        </w:rPr>
        <w:t>به سرعت اختلافات مذهبی میان وی و شماری از روحانیون اصفهان آغاز شد و وی به انزوا گرایید. در اینجا باید افزود که حاج آقا رحیم ارباب خود تحت تأثیر استادش محمدباقر درچه‌ای بود که در ضمن استاد آیت الله بروجردی هم بود و برخی از مواضع نوگرایان</w:t>
      </w:r>
      <w:r w:rsidR="00C427E4" w:rsidRPr="00853DCC">
        <w:rPr>
          <w:rtl/>
        </w:rPr>
        <w:t>ۀ</w:t>
      </w:r>
      <w:r w:rsidRPr="00853DCC">
        <w:rPr>
          <w:rtl/>
        </w:rPr>
        <w:t xml:space="preserve"> آقای بروجردی هم متأثر از اوست.</w:t>
      </w:r>
      <w:r w:rsidRPr="00853DCC">
        <w:rPr>
          <w:rStyle w:val="FootnoteReference"/>
          <w:rtl/>
        </w:rPr>
        <w:footnoteReference w:id="3104"/>
      </w:r>
      <w:r w:rsidRPr="00853DCC">
        <w:rPr>
          <w:rtl/>
        </w:rPr>
        <w:t xml:space="preserve"> وی از غلو در باره ائمه (ع) پرهیز داشت و به گوینده‌ای که خیلی شدید در توسل به ائمه سخن می‌گفت، می‌فرمود: یک چیزی هم برای خدا باقی بگذار.</w:t>
      </w:r>
      <w:r w:rsidRPr="00853DCC">
        <w:rPr>
          <w:rStyle w:val="FootnoteReference"/>
          <w:rtl/>
        </w:rPr>
        <w:footnoteReference w:id="3105"/>
      </w:r>
      <w:r w:rsidRPr="00853DCC">
        <w:rPr>
          <w:rtl/>
        </w:rPr>
        <w:t xml:space="preserve"> این قبیل مطالب،‌</w:t>
      </w:r>
      <w:r w:rsidR="00D17957" w:rsidRPr="00853DCC">
        <w:rPr>
          <w:rFonts w:hint="cs"/>
          <w:rtl/>
        </w:rPr>
        <w:t xml:space="preserve"> </w:t>
      </w:r>
      <w:r w:rsidRPr="00853DCC">
        <w:rPr>
          <w:rtl/>
        </w:rPr>
        <w:t>گاه سبب می‌شد درباره وی شایعات دیگری هم رواج یابد.</w:t>
      </w:r>
      <w:r w:rsidRPr="00853DCC">
        <w:rPr>
          <w:rStyle w:val="FootnoteReference"/>
          <w:rtl/>
        </w:rPr>
        <w:footnoteReference w:id="3106"/>
      </w:r>
      <w:r w:rsidRPr="00853DCC">
        <w:rPr>
          <w:rtl/>
        </w:rPr>
        <w:t xml:space="preserve"> یکی از شاگردان وی مرحوم حاج آقا رحیم ارباب بود که او نیز همان خط مرحوم درچه‌ای را ادامه داد. (بعدها (گویا) علی دشتی ضمن نگارش کتاب تخت فولاد مطالب شگفتی را در این باب به مرحوم درچه‌ای نسبت داد که مورد تکذیب قرار گرفت. این کتاب سیستم فکری رضاشاهی در باب مذهب و اصلاحات دینی است که علی دشتی با قلم ادبی خود تدوین کرده و چنان سامان یافته که گویی مباحثات درچه‌ای با چند تن از شاگردان اوست. سوژه‌های بحث، مانند توسل و شفاعت و غیره، همگی با مسائل فکری ـ </w:t>
      </w:r>
      <w:r w:rsidRPr="00853DCC">
        <w:rPr>
          <w:rtl/>
        </w:rPr>
        <w:lastRenderedPageBreak/>
        <w:t>مذهبی رضاخانی و اندیشه‌های شریعت سنگلجی و مانند آن یعنی افکار غروی و جز او هماهنگ است.</w:t>
      </w:r>
      <w:r w:rsidRPr="00853DCC">
        <w:rPr>
          <w:rStyle w:val="FootnoteReference"/>
          <w:rtl/>
        </w:rPr>
        <w:footnoteReference w:id="3107"/>
      </w:r>
    </w:p>
    <w:p w:rsidR="000631D9" w:rsidRPr="00853DCC" w:rsidRDefault="000631D9" w:rsidP="001970D5">
      <w:pPr>
        <w:pStyle w:val="a"/>
        <w:rPr>
          <w:rtl/>
        </w:rPr>
      </w:pPr>
      <w:r w:rsidRPr="00853DCC">
        <w:rPr>
          <w:rtl/>
        </w:rPr>
        <w:t>به هر روی، آقای غروی در اصفهان با مخالفت شماری از علمای شهر روبرو شد و برخوردهایی نیز که طی سالها روی داده، سبب شد تا ردیه‌هایی در برخی از زمینه‌ها بر ضد عقاید وی نوشته شود.</w:t>
      </w:r>
      <w:r w:rsidRPr="00853DCC">
        <w:rPr>
          <w:rStyle w:val="FootnoteReference"/>
          <w:rtl/>
        </w:rPr>
        <w:footnoteReference w:id="3108"/>
      </w:r>
      <w:r w:rsidRPr="00853DCC">
        <w:rPr>
          <w:rtl/>
        </w:rPr>
        <w:t xml:space="preserve"> همچنین بنا به دعوت علمای اصفهان علام</w:t>
      </w:r>
      <w:r w:rsidR="00C427E4" w:rsidRPr="00853DCC">
        <w:rPr>
          <w:rtl/>
        </w:rPr>
        <w:t>ۀ</w:t>
      </w:r>
      <w:r w:rsidRPr="00853DCC">
        <w:rPr>
          <w:rtl/>
        </w:rPr>
        <w:t xml:space="preserve"> امینی برای مقابله با اندیشه‌های غروی چندین جلسه در اصفهان منبر رفت که سبب شد تا به شدت از نفوذ غروی میان مردم این شهر کاسته شود.</w:t>
      </w:r>
    </w:p>
    <w:p w:rsidR="000631D9" w:rsidRPr="00853DCC" w:rsidRDefault="000631D9" w:rsidP="001970D5">
      <w:pPr>
        <w:pStyle w:val="a"/>
        <w:rPr>
          <w:rtl/>
        </w:rPr>
      </w:pPr>
      <w:r w:rsidRPr="00853DCC">
        <w:rPr>
          <w:rtl/>
        </w:rPr>
        <w:t>طی سه دهه پیش از انقلاب، آرای وی در اصفهان مطرح و در معرض نقد و ایراد قرار داشت؛ اما در فاص</w:t>
      </w:r>
      <w:r w:rsidR="00A2162F" w:rsidRPr="00853DCC">
        <w:rPr>
          <w:rFonts w:hint="cs"/>
          <w:rtl/>
        </w:rPr>
        <w:t>ل</w:t>
      </w:r>
      <w:r w:rsidR="00C427E4" w:rsidRPr="00853DCC">
        <w:rPr>
          <w:rtl/>
        </w:rPr>
        <w:t>ۀ</w:t>
      </w:r>
      <w:r w:rsidRPr="00853DCC">
        <w:rPr>
          <w:rtl/>
        </w:rPr>
        <w:t xml:space="preserve"> سالهای 50 به بعد، اصفهان،‌</w:t>
      </w:r>
      <w:r w:rsidR="00A2162F" w:rsidRPr="00853DCC">
        <w:rPr>
          <w:rFonts w:hint="cs"/>
          <w:rtl/>
        </w:rPr>
        <w:t xml:space="preserve"> </w:t>
      </w:r>
      <w:r w:rsidRPr="00853DCC">
        <w:rPr>
          <w:rtl/>
        </w:rPr>
        <w:t>سخت درگیر نزاع میان طرفداران غروی و مخالفان وی بود. این جریان به نوعی به مسائل انقلابی نیز کشیده شد، و شماری از طرفداران غروی که انقلابی بودند ـ مشهور به هدفی‌ها و با رهبری سید مهدی هاشمی ـ  در تاریخ 19/1/1355 آیت الله شمس آبادی را که روحانی سنتی مدافع آیت الله خویی و مخالف با غروی و کتاب شهید جاوید بود، به قتل رساندند. آقای شمس آبادی آشکارا در منابر خود از نویسند</w:t>
      </w:r>
      <w:r w:rsidR="00C427E4" w:rsidRPr="00853DCC">
        <w:rPr>
          <w:rtl/>
        </w:rPr>
        <w:t>ۀ</w:t>
      </w:r>
      <w:r w:rsidRPr="00853DCC">
        <w:rPr>
          <w:rtl/>
        </w:rPr>
        <w:t xml:space="preserve"> کتاب شهید جاوید و تقریظ نویسان آن بدگویی می‌کرد. از آنجایی که این گروه مدعی انقلابی گری بودند، در فضای سیاسی آن روزگار برخی از انقلابیون از کشتن شمس آبادی خوشحال شدند و</w:t>
      </w:r>
      <w:r w:rsidR="00A2162F" w:rsidRPr="00853DCC">
        <w:rPr>
          <w:rFonts w:hint="cs"/>
          <w:rtl/>
        </w:rPr>
        <w:t xml:space="preserve"> </w:t>
      </w:r>
      <w:r w:rsidRPr="00853DCC">
        <w:rPr>
          <w:rtl/>
        </w:rPr>
        <w:t>تصور کردند که مانعی از سر راه برداشته شده است. از سوی دیگر، این گروه، در آن زمان همین مقدار مس</w:t>
      </w:r>
      <w:r w:rsidR="00A2162F" w:rsidRPr="00853DCC">
        <w:rPr>
          <w:rFonts w:hint="cs"/>
          <w:rtl/>
        </w:rPr>
        <w:t>ؤ</w:t>
      </w:r>
      <w:r w:rsidRPr="00853DCC">
        <w:rPr>
          <w:rtl/>
        </w:rPr>
        <w:t>ولیت را هم بر عهده نگرفت</w:t>
      </w:r>
      <w:r w:rsidR="00A2162F" w:rsidRPr="00853DCC">
        <w:rPr>
          <w:rFonts w:hint="cs"/>
          <w:rtl/>
        </w:rPr>
        <w:t>ه و</w:t>
      </w:r>
      <w:r w:rsidRPr="00853DCC">
        <w:rPr>
          <w:rtl/>
        </w:rPr>
        <w:t xml:space="preserve"> آن را بر عهده رژیم گذاشتند و در واقع خواستند با یک</w:t>
      </w:r>
      <w:r w:rsidR="00A2162F" w:rsidRPr="00853DCC">
        <w:rPr>
          <w:rFonts w:hint="cs"/>
          <w:rtl/>
        </w:rPr>
        <w:t xml:space="preserve"> </w:t>
      </w:r>
      <w:r w:rsidRPr="00853DCC">
        <w:rPr>
          <w:rtl/>
        </w:rPr>
        <w:t>تیر دو نشان زده باشند. در بیرون چنان تصور شد که رژیم شمس آبادی را کشته و بر عهده طرفداران امام خمینی گذاشته است. در خرداد 1355 در نشری</w:t>
      </w:r>
      <w:r w:rsidR="00C427E4" w:rsidRPr="00853DCC">
        <w:rPr>
          <w:rtl/>
        </w:rPr>
        <w:t>ۀ</w:t>
      </w:r>
      <w:r w:rsidRPr="00853DCC">
        <w:rPr>
          <w:rtl/>
        </w:rPr>
        <w:t xml:space="preserve"> اسلام مکتب مبارز از اتحادیه انجمن‌های اسلامی اروپا و امریکا ضمن گزارشی تحت عنوان قتل یک روحانی آمده است: قتل مرموز مرحوم حجت الاسلام شمس آبادی که یکی از روحانیون مبارز و متعهد اصفهان بود و به علت کوشش در ایجاد مؤسسات خیریه و فعالیت‌های مردمی از مح</w:t>
      </w:r>
      <w:r w:rsidR="00A41901" w:rsidRPr="00853DCC">
        <w:rPr>
          <w:rFonts w:hint="cs"/>
          <w:rtl/>
        </w:rPr>
        <w:t>ب</w:t>
      </w:r>
      <w:r w:rsidRPr="00853DCC">
        <w:rPr>
          <w:rtl/>
        </w:rPr>
        <w:t xml:space="preserve">وبیتی برخوردار بود، توسط عمال رژیم از یک طرف وانمود کردن «طرفداران آیت الله خمینی و طرفداران شهید جاوید» به عنوان مسبین این قتل همراه با بسیج همه امکانات تبلیغاتی موجود برای به کرسی </w:t>
      </w:r>
      <w:r w:rsidRPr="00853DCC">
        <w:rPr>
          <w:rtl/>
        </w:rPr>
        <w:lastRenderedPageBreak/>
        <w:t>نشاندن این فریب،</w:t>
      </w:r>
      <w:r w:rsidR="00222FED" w:rsidRPr="00853DCC">
        <w:rPr>
          <w:rFonts w:hint="cs"/>
          <w:rtl/>
        </w:rPr>
        <w:t xml:space="preserve"> </w:t>
      </w:r>
      <w:r w:rsidRPr="00853DCC">
        <w:rPr>
          <w:rtl/>
        </w:rPr>
        <w:t>‌نمونه‌ای از این سیاست جدید رژیم است.</w:t>
      </w:r>
      <w:r w:rsidRPr="00853DCC">
        <w:rPr>
          <w:rStyle w:val="FootnoteReference"/>
          <w:rtl/>
        </w:rPr>
        <w:footnoteReference w:id="3109"/>
      </w:r>
      <w:r w:rsidRPr="00853DCC">
        <w:rPr>
          <w:rtl/>
        </w:rPr>
        <w:t xml:space="preserve"> بدین ترتیب بود که فضای تازه‌ای برای حمایت انقلابیون از مهدی هاشمی پدید آمد. به طوری که جمعی از  ایرانیان مبا</w:t>
      </w:r>
      <w:r w:rsidR="00222FED" w:rsidRPr="00853DCC">
        <w:rPr>
          <w:rFonts w:hint="cs"/>
          <w:rtl/>
        </w:rPr>
        <w:t>ر</w:t>
      </w:r>
      <w:r w:rsidRPr="00853DCC">
        <w:rPr>
          <w:rtl/>
        </w:rPr>
        <w:t>ز خارج کشور که در کلیسای شهر پاریس که در روزهای پایانی رژیم پهلوی برای بازگشت آیت الله خمینی به ایران تحصن کرده بودند، همزمان خواستار آزادی سید مهدی هاشمی، لطف الله میثمی و عزت الله سحابی از زندان شدند.</w:t>
      </w:r>
      <w:r w:rsidRPr="00853DCC">
        <w:rPr>
          <w:rStyle w:val="FootnoteReference"/>
          <w:rtl/>
        </w:rPr>
        <w:footnoteReference w:id="3110"/>
      </w:r>
      <w:r w:rsidRPr="00853DCC">
        <w:rPr>
          <w:rtl/>
        </w:rPr>
        <w:t>همان زمان محمد</w:t>
      </w:r>
      <w:r w:rsidR="00715F2D" w:rsidRPr="00853DCC">
        <w:rPr>
          <w:rFonts w:hint="cs"/>
          <w:rtl/>
        </w:rPr>
        <w:t xml:space="preserve"> </w:t>
      </w:r>
      <w:r w:rsidRPr="00853DCC">
        <w:rPr>
          <w:rtl/>
        </w:rPr>
        <w:t>منتظری به اتفاق دوستان انقلابیش در سوریه و لبنان تلاش زیادی را به نفع سید مهدی هاشمی صورت داده برای برنامه تحصن یاد شده سخت به تکاپو افتاد.</w:t>
      </w:r>
      <w:r w:rsidRPr="00853DCC">
        <w:rPr>
          <w:rStyle w:val="FootnoteReference"/>
          <w:rtl/>
        </w:rPr>
        <w:footnoteReference w:id="3111"/>
      </w:r>
    </w:p>
    <w:p w:rsidR="000631D9" w:rsidRPr="00853DCC" w:rsidRDefault="000631D9" w:rsidP="001970D5">
      <w:pPr>
        <w:pStyle w:val="a"/>
        <w:rPr>
          <w:rtl/>
        </w:rPr>
      </w:pPr>
      <w:r w:rsidRPr="00853DCC">
        <w:rPr>
          <w:rtl/>
        </w:rPr>
        <w:t>غروی در روزهای آغازین انقلاب روی طالقانی و شریعتی به عنوان یک خط حرکتی تکیه می‌کرد. این مطلب در نخستین شماره کتاب خطبه‌ها و جمعه‌ها به طور واضح منعکس شده و این درست هنگامی است که وی از روحانیت رسمی به سختی انتقاد می‌کند. درباره شریعتی می‌گوید: کتابهای او به استثنای</w:t>
      </w:r>
      <w:r w:rsidR="002B130F" w:rsidRPr="00853DCC">
        <w:rPr>
          <w:rtl/>
        </w:rPr>
        <w:t xml:space="preserve"> دو سه مطلب کوچک که به جایی نمی</w:t>
      </w:r>
      <w:r w:rsidR="002B130F" w:rsidRPr="00853DCC">
        <w:rPr>
          <w:rFonts w:hint="cs"/>
          <w:rtl/>
        </w:rPr>
        <w:t>‌</w:t>
      </w:r>
      <w:r w:rsidRPr="00853DCC">
        <w:rPr>
          <w:rtl/>
        </w:rPr>
        <w:t>خورد و مهم نیست...باقی مطالبش عمقی و تحقیقی است.</w:t>
      </w:r>
      <w:r w:rsidRPr="00853DCC">
        <w:rPr>
          <w:rStyle w:val="FootnoteReference"/>
          <w:rtl/>
        </w:rPr>
        <w:footnoteReference w:id="3112"/>
      </w:r>
      <w:r w:rsidRPr="00853DCC">
        <w:rPr>
          <w:rtl/>
        </w:rPr>
        <w:t xml:space="preserve"> وی در همانجا از این نگرش که صرفا باید روی قرآن تکیه کرد دفاع کرده و خود را از این زاویه با آیت الله طالقانی همراه می‌بیند. غروی</w:t>
      </w:r>
      <w:r w:rsidR="002B130F" w:rsidRPr="00853DCC">
        <w:rPr>
          <w:rFonts w:hint="cs"/>
          <w:rtl/>
        </w:rPr>
        <w:t xml:space="preserve"> </w:t>
      </w:r>
      <w:r w:rsidRPr="00853DCC">
        <w:rPr>
          <w:rtl/>
        </w:rPr>
        <w:t>در خطب</w:t>
      </w:r>
      <w:r w:rsidR="00C427E4" w:rsidRPr="00853DCC">
        <w:rPr>
          <w:rtl/>
        </w:rPr>
        <w:t>ۀ</w:t>
      </w:r>
      <w:r w:rsidRPr="00853DCC">
        <w:rPr>
          <w:rtl/>
        </w:rPr>
        <w:t xml:space="preserve"> دیگری، اختصاصا درباره شریعتی و راه او صحبت کرده در علم الاجتماع و تاریخ متخصص می‌داند. وی گف</w:t>
      </w:r>
      <w:r w:rsidR="00D05E57" w:rsidRPr="00853DCC">
        <w:rPr>
          <w:rFonts w:hint="cs"/>
          <w:rtl/>
        </w:rPr>
        <w:t>ت</w:t>
      </w:r>
      <w:r w:rsidRPr="00853DCC">
        <w:rPr>
          <w:rtl/>
        </w:rPr>
        <w:t xml:space="preserve"> سرسبد اندیشه‌های وی را ماجرای زر و زور و تزویر دانسته و در این میان روی تزویر که آن را بطور معمول بر روحانیت رسمی تطبیق می‌کند، تکیه می‌کند. وی همچنین روی نظری</w:t>
      </w:r>
      <w:r w:rsidR="00C427E4" w:rsidRPr="00853DCC">
        <w:rPr>
          <w:rtl/>
        </w:rPr>
        <w:t>ۀ</w:t>
      </w:r>
      <w:r w:rsidRPr="00853DCC">
        <w:rPr>
          <w:rtl/>
        </w:rPr>
        <w:t xml:space="preserve"> تشیع علوی وصفوی وی تکیه کرده، و مسائل خرافی در تشیع را مسائلی می داند که پس از صفویه پدید آمده است.</w:t>
      </w:r>
      <w:r w:rsidRPr="00853DCC">
        <w:rPr>
          <w:rStyle w:val="FootnoteReference"/>
          <w:rtl/>
        </w:rPr>
        <w:footnoteReference w:id="3113"/>
      </w:r>
    </w:p>
    <w:p w:rsidR="000631D9" w:rsidRPr="00853DCC" w:rsidRDefault="000631D9" w:rsidP="001970D5">
      <w:pPr>
        <w:pStyle w:val="a"/>
        <w:rPr>
          <w:rtl/>
        </w:rPr>
      </w:pPr>
      <w:r w:rsidRPr="00853DCC">
        <w:rPr>
          <w:rtl/>
        </w:rPr>
        <w:t>آقای غروی پس از پیروزی انقلاب اسلامی، به نوعی با گروه‌های افراطی انقلابی از قبیل مجاهدین و طرفداران افراطی دکتر شریعتی همدلی داشت، و محل اقام</w:t>
      </w:r>
      <w:r w:rsidR="00C427E4" w:rsidRPr="00853DCC">
        <w:rPr>
          <w:rtl/>
        </w:rPr>
        <w:t>ۀ</w:t>
      </w:r>
      <w:r w:rsidRPr="00853DCC">
        <w:rPr>
          <w:rtl/>
        </w:rPr>
        <w:t xml:space="preserve"> نماز جمعه وی ـ تا آنجا که مؤلف همین سطور به خاطر دارد ـ محل عرض</w:t>
      </w:r>
      <w:r w:rsidR="00C427E4" w:rsidRPr="00853DCC">
        <w:rPr>
          <w:rtl/>
        </w:rPr>
        <w:t>ۀ</w:t>
      </w:r>
      <w:r w:rsidRPr="00853DCC">
        <w:rPr>
          <w:rtl/>
        </w:rPr>
        <w:t xml:space="preserve"> کتابهای این قبیل گروهک‌ها بود. وی در سالهای اخیر در تهران اقامت گزید و فرزندش که به طور رسمی عضو نهضت آزادی است، در ماجرای دستگیری ملی ـ مذهبی‌ها که در سال1379ـ 1380 مطرح شد، دستگیر گردید. بیفزایم که در مهرماه 1389 اعلام شد که ابراهیم یزدی و </w:t>
      </w:r>
      <w:r w:rsidRPr="00853DCC">
        <w:rPr>
          <w:rtl/>
        </w:rPr>
        <w:lastRenderedPageBreak/>
        <w:t>هاشم صباغیان در حالی که در خانه علی اصغر غروی قصد اقامه نماز جمعه را داشته‌اند دستگیر شده‌اند! در گزراشی که فرزانه بذر پور درباره این اتفاق در سایت بی بی سی نوشت،‌</w:t>
      </w:r>
      <w:r w:rsidR="00D05E57" w:rsidRPr="00853DCC">
        <w:rPr>
          <w:rFonts w:hint="cs"/>
          <w:rtl/>
        </w:rPr>
        <w:t xml:space="preserve"> </w:t>
      </w:r>
      <w:r w:rsidRPr="00853DCC">
        <w:rPr>
          <w:rtl/>
        </w:rPr>
        <w:t>از علی اصغر غروی (م132</w:t>
      </w:r>
      <w:r w:rsidR="00D05E57" w:rsidRPr="00853DCC">
        <w:rPr>
          <w:rtl/>
        </w:rPr>
        <w:t>5) به عنوان ادامه دهنده راه پ</w:t>
      </w:r>
      <w:r w:rsidR="00D05E57" w:rsidRPr="00853DCC">
        <w:rPr>
          <w:rFonts w:hint="cs"/>
          <w:rtl/>
        </w:rPr>
        <w:t>در</w:t>
      </w:r>
      <w:r w:rsidRPr="00853DCC">
        <w:rPr>
          <w:rtl/>
        </w:rPr>
        <w:t>ش در اقامه نماز جمعه پنجاه ساله یاد کرده است.</w:t>
      </w:r>
    </w:p>
    <w:p w:rsidR="000631D9" w:rsidRPr="00853DCC" w:rsidRDefault="000631D9" w:rsidP="001970D5">
      <w:pPr>
        <w:pStyle w:val="a"/>
        <w:rPr>
          <w:rtl/>
        </w:rPr>
      </w:pPr>
      <w:r w:rsidRPr="00853DCC">
        <w:rPr>
          <w:rtl/>
        </w:rPr>
        <w:t>غروی در سالهای اخیر چندین کتاب جدید نشر داده و ضمن آنها عقاید ویژه خود را که بسیاری از آنها منحصر به خود اوست، یا آن که در آنها با سنیان اعتقاد مشترک دارد و به هر روی تحت تأثیر اندیشه‌های نوگرایانه علمی و تجربی نیز هست، ارائه کرده است.طبعا</w:t>
      </w:r>
      <w:r w:rsidR="00D05E57" w:rsidRPr="00853DCC">
        <w:rPr>
          <w:rFonts w:hint="cs"/>
          <w:rtl/>
        </w:rPr>
        <w:t>ً</w:t>
      </w:r>
      <w:r w:rsidR="00D05E57" w:rsidRPr="00853DCC">
        <w:rPr>
          <w:rtl/>
        </w:rPr>
        <w:t xml:space="preserve"> در مواردی از آ</w:t>
      </w:r>
      <w:r w:rsidR="00D05E57" w:rsidRPr="00853DCC">
        <w:rPr>
          <w:rFonts w:hint="cs"/>
          <w:rtl/>
        </w:rPr>
        <w:t>رائ</w:t>
      </w:r>
      <w:r w:rsidRPr="00853DCC">
        <w:rPr>
          <w:rtl/>
        </w:rPr>
        <w:t>ش می‌توان</w:t>
      </w:r>
      <w:r w:rsidR="004E50FF" w:rsidRPr="00853DCC">
        <w:rPr>
          <w:rtl/>
        </w:rPr>
        <w:t xml:space="preserve"> میان فقهای گذشته و حال، موافقا</w:t>
      </w:r>
      <w:r w:rsidR="004E50FF" w:rsidRPr="00853DCC">
        <w:rPr>
          <w:rFonts w:hint="cs"/>
          <w:rtl/>
        </w:rPr>
        <w:t>ن</w:t>
      </w:r>
      <w:r w:rsidRPr="00853DCC">
        <w:rPr>
          <w:rtl/>
        </w:rPr>
        <w:t>ی برای او یافت.</w:t>
      </w:r>
    </w:p>
    <w:p w:rsidR="000631D9" w:rsidRPr="00853DCC" w:rsidRDefault="000631D9" w:rsidP="001970D5">
      <w:pPr>
        <w:pStyle w:val="a"/>
        <w:rPr>
          <w:rtl/>
        </w:rPr>
      </w:pPr>
      <w:r w:rsidRPr="00853DCC">
        <w:rPr>
          <w:rtl/>
        </w:rPr>
        <w:t>چند گفتار وی عنوان چند مقاله‌ای است که درباره عترت، مباهله، غدیر خم،</w:t>
      </w:r>
      <w:r w:rsidR="004E50FF" w:rsidRPr="00853DCC">
        <w:rPr>
          <w:rFonts w:hint="cs"/>
          <w:rtl/>
        </w:rPr>
        <w:t xml:space="preserve"> </w:t>
      </w:r>
      <w:r w:rsidRPr="00853DCC">
        <w:rPr>
          <w:rtl/>
        </w:rPr>
        <w:t>جبر و اختیار،‌</w:t>
      </w:r>
      <w:r w:rsidR="00143046" w:rsidRPr="00853DCC">
        <w:rPr>
          <w:rFonts w:hint="cs"/>
          <w:rtl/>
        </w:rPr>
        <w:t xml:space="preserve"> </w:t>
      </w:r>
      <w:r w:rsidRPr="00853DCC">
        <w:rPr>
          <w:rtl/>
        </w:rPr>
        <w:t>قضا و قدر، بداء، خلود و تقیه نوشته است.</w:t>
      </w:r>
      <w:r w:rsidRPr="00853DCC">
        <w:rPr>
          <w:rStyle w:val="FootnoteReference"/>
          <w:rtl/>
        </w:rPr>
        <w:footnoteReference w:id="3114"/>
      </w:r>
      <w:r w:rsidR="00143046" w:rsidRPr="00853DCC">
        <w:rPr>
          <w:rFonts w:hint="cs"/>
          <w:rtl/>
        </w:rPr>
        <w:t xml:space="preserve"> </w:t>
      </w:r>
      <w:r w:rsidRPr="00853DCC">
        <w:rPr>
          <w:rtl/>
        </w:rPr>
        <w:t xml:space="preserve">کتاب قربانی در منی اثری است که وی به سال </w:t>
      </w:r>
      <w:r w:rsidR="00143046" w:rsidRPr="00853DCC">
        <w:rPr>
          <w:rtl/>
        </w:rPr>
        <w:t>1362 نگاشته و ضن آن خواسته است</w:t>
      </w:r>
      <w:r w:rsidR="00143046" w:rsidRPr="00853DCC">
        <w:rPr>
          <w:rFonts w:hint="cs"/>
          <w:rtl/>
        </w:rPr>
        <w:t xml:space="preserve"> </w:t>
      </w:r>
      <w:r w:rsidRPr="00853DCC">
        <w:rPr>
          <w:rtl/>
        </w:rPr>
        <w:t xml:space="preserve">نشان دهد قربانی با وضعیت موجود در منی که بسیاری از گوشت‌ها از بین می‌رود، </w:t>
      </w:r>
      <w:r w:rsidR="00143046" w:rsidRPr="00853DCC">
        <w:rPr>
          <w:rFonts w:hint="cs"/>
          <w:rtl/>
        </w:rPr>
        <w:t xml:space="preserve">روا نیست. </w:t>
      </w:r>
      <w:r w:rsidRPr="00853DCC">
        <w:rPr>
          <w:rtl/>
        </w:rPr>
        <w:t>کتاب دو جلدی دیگری تحت عنوان آدم از نظر قرآن نگاشته که آن نیز با ویرایش فرزندش در سال 1375 و 1376 توسط انتشارات قلم در تهران به چاپ رسیده است. شگفتی بیشتر در کتاب فقه استدلالی</w:t>
      </w:r>
      <w:r w:rsidRPr="00853DCC">
        <w:rPr>
          <w:rStyle w:val="FootnoteReference"/>
          <w:rtl/>
        </w:rPr>
        <w:footnoteReference w:id="3115"/>
      </w:r>
      <w:r w:rsidRPr="00853DCC">
        <w:rPr>
          <w:rtl/>
        </w:rPr>
        <w:t xml:space="preserve"> است که فتاوی فراوانی برخلاف آراء اجماعی علمای شیعه دارد، و عامل اصلی آن نیز گرایش مؤلف به نوگرایی‌های افراطی و عقلی امروزی  است. مؤلفبه</w:t>
      </w:r>
      <w:r w:rsidR="004830ED" w:rsidRPr="00853DCC">
        <w:rPr>
          <w:rtl/>
        </w:rPr>
        <w:t xml:space="preserve"> رغم استفاده از احادیث، تأویلات</w:t>
      </w:r>
      <w:r w:rsidRPr="00853DCC">
        <w:rPr>
          <w:rtl/>
        </w:rPr>
        <w:t xml:space="preserve"> شخصی، قیاس‌‌های نادرست فقهی وبرداشت‌های عقل گرایان</w:t>
      </w:r>
      <w:r w:rsidR="00C427E4" w:rsidRPr="00853DCC">
        <w:rPr>
          <w:rtl/>
        </w:rPr>
        <w:t>ۀ</w:t>
      </w:r>
      <w:r w:rsidRPr="00853DCC">
        <w:rPr>
          <w:rtl/>
        </w:rPr>
        <w:t xml:space="preserve"> خود را مبنای استنباط قرار داده است. این آراء در کتابی هم که اخیرا با عنوان شرح رساله چاپ شده و حواشی وی بر رسال</w:t>
      </w:r>
      <w:r w:rsidR="00C427E4" w:rsidRPr="00853DCC">
        <w:rPr>
          <w:rtl/>
        </w:rPr>
        <w:t>ۀ</w:t>
      </w:r>
      <w:r w:rsidRPr="00853DCC">
        <w:rPr>
          <w:rtl/>
        </w:rPr>
        <w:t xml:space="preserve"> آیت الله بروجردی است</w:t>
      </w:r>
      <w:r w:rsidR="004830ED" w:rsidRPr="00853DCC">
        <w:rPr>
          <w:rFonts w:hint="cs"/>
          <w:rtl/>
        </w:rPr>
        <w:t>،</w:t>
      </w:r>
      <w:r w:rsidRPr="00853DCC">
        <w:rPr>
          <w:rtl/>
        </w:rPr>
        <w:t xml:space="preserve"> دیده می‌شود.</w:t>
      </w:r>
      <w:r w:rsidR="004830ED" w:rsidRPr="00853DCC">
        <w:rPr>
          <w:rFonts w:hint="cs"/>
          <w:rtl/>
        </w:rPr>
        <w:t xml:space="preserve"> </w:t>
      </w:r>
      <w:r w:rsidRPr="00853DCC">
        <w:rPr>
          <w:rtl/>
        </w:rPr>
        <w:t>درهم آمیختن مباحث کلامی و فقهی نیز از ویژگی‌های این اثر می‌باشد. کتاب دیگر او در همین زمینه، پیرامون ظن فقیه و کاربرد آن در فقه (ترجمه سید علی اصغر غروی، تهران، 1378) است.</w:t>
      </w:r>
    </w:p>
    <w:p w:rsidR="000631D9" w:rsidRPr="00853DCC" w:rsidRDefault="000631D9" w:rsidP="002A5766">
      <w:pPr>
        <w:pStyle w:val="Heading2"/>
        <w:spacing w:line="380" w:lineRule="exact"/>
        <w:rPr>
          <w:rFonts w:ascii="IRNazli" w:hAnsi="IRNazli" w:cs="IRYakout"/>
          <w:rtl/>
        </w:rPr>
      </w:pPr>
      <w:bookmarkStart w:id="167" w:name="_Toc417388749"/>
      <w:r w:rsidRPr="00853DCC">
        <w:rPr>
          <w:rFonts w:ascii="IRNazli" w:hAnsi="IRNazli" w:cs="IRYakout"/>
          <w:rtl/>
        </w:rPr>
        <w:t>11ـ مصطفی حسینی طباطبائی</w:t>
      </w:r>
      <w:bookmarkEnd w:id="167"/>
    </w:p>
    <w:p w:rsidR="000631D9" w:rsidRPr="00853DCC" w:rsidRDefault="000631D9" w:rsidP="001970D5">
      <w:pPr>
        <w:pStyle w:val="a"/>
        <w:rPr>
          <w:rtl/>
        </w:rPr>
      </w:pPr>
      <w:r w:rsidRPr="00853DCC">
        <w:rPr>
          <w:rtl/>
        </w:rPr>
        <w:t>نویسند</w:t>
      </w:r>
      <w:r w:rsidR="00C427E4" w:rsidRPr="00853DCC">
        <w:rPr>
          <w:rtl/>
        </w:rPr>
        <w:t>ۀ</w:t>
      </w:r>
      <w:r w:rsidRPr="00853DCC">
        <w:rPr>
          <w:rtl/>
        </w:rPr>
        <w:t xml:space="preserve"> دیگری که متهم به داشتن این قبیل افکار است،‌</w:t>
      </w:r>
      <w:r w:rsidR="007A15AD" w:rsidRPr="00853DCC">
        <w:rPr>
          <w:rFonts w:hint="cs"/>
          <w:rtl/>
        </w:rPr>
        <w:t xml:space="preserve"> </w:t>
      </w:r>
      <w:r w:rsidRPr="00853DCC">
        <w:rPr>
          <w:rtl/>
        </w:rPr>
        <w:t xml:space="preserve">سید مصطفی حسنیی طباطبائی است که آثار متعددی درزمینه‌های تاریخی و ادبی تألیف کرده و همواره شهرت به داشتن این قبیل گرایش‌ها </w:t>
      </w:r>
      <w:r w:rsidR="007A15AD" w:rsidRPr="00853DCC">
        <w:rPr>
          <w:rFonts w:hint="cs"/>
          <w:rtl/>
        </w:rPr>
        <w:t>داشت</w:t>
      </w:r>
      <w:r w:rsidRPr="00853DCC">
        <w:rPr>
          <w:rtl/>
        </w:rPr>
        <w:t>ه است. آقای طباطبائی مانند بسیاری دیگر از افراد وابسته به این نحله، امامت را به عنوان یک اصل الهی نپذیرفته و به گفت</w:t>
      </w:r>
      <w:r w:rsidR="00C427E4" w:rsidRPr="00853DCC">
        <w:rPr>
          <w:rtl/>
        </w:rPr>
        <w:t>ۀ</w:t>
      </w:r>
      <w:r w:rsidRPr="00853DCC">
        <w:rPr>
          <w:rtl/>
        </w:rPr>
        <w:t xml:space="preserve"> خود تنها </w:t>
      </w:r>
      <w:r w:rsidR="007A15AD" w:rsidRPr="00853DCC">
        <w:rPr>
          <w:rtl/>
        </w:rPr>
        <w:t>بر آنچه که به صراحت از قرآن می‌</w:t>
      </w:r>
      <w:r w:rsidR="007A15AD" w:rsidRPr="00853DCC">
        <w:rPr>
          <w:rFonts w:hint="cs"/>
          <w:rtl/>
        </w:rPr>
        <w:t>‌</w:t>
      </w:r>
      <w:r w:rsidRPr="00853DCC">
        <w:rPr>
          <w:rtl/>
        </w:rPr>
        <w:t xml:space="preserve">فهمد تکیه می‌کند. در نماز جمعه ایشان علاوه بر مریدان، چند </w:t>
      </w:r>
      <w:r w:rsidRPr="00853DCC">
        <w:rPr>
          <w:rtl/>
        </w:rPr>
        <w:lastRenderedPageBreak/>
        <w:t>نفر از سینان هم شرکت می‌کنند. وی از دوستان و همفکران قلمداران و برقعی بوده و قلمداران پیش از مرگ تعیین تکلیف برای کتابهایش را به وی واگذار کرده بود.</w:t>
      </w:r>
    </w:p>
    <w:p w:rsidR="0007146A" w:rsidRPr="00853DCC" w:rsidRDefault="000631D9" w:rsidP="001970D5">
      <w:pPr>
        <w:pStyle w:val="a"/>
        <w:rPr>
          <w:rtl/>
        </w:rPr>
      </w:pPr>
      <w:r w:rsidRPr="00853DCC">
        <w:rPr>
          <w:rtl/>
        </w:rPr>
        <w:t>برخی از کتابهای وی عبارتند از: خیانت در گزارش تاریخ ( سه جلد) نقد کتاب بیست و سه سال علی دشتی (تهران، چاپخش، 13</w:t>
      </w:r>
      <w:r w:rsidR="007A15AD" w:rsidRPr="00853DCC">
        <w:rPr>
          <w:rtl/>
        </w:rPr>
        <w:t>68) شیخ محمد عبده مصلح بزرگ مصر</w:t>
      </w:r>
      <w:r w:rsidRPr="00853DCC">
        <w:rPr>
          <w:rtl/>
        </w:rPr>
        <w:t xml:space="preserve">(تهران، قلم، 1362) نقد </w:t>
      </w:r>
      <w:r w:rsidR="007A15AD" w:rsidRPr="00853DCC">
        <w:rPr>
          <w:rFonts w:hint="cs"/>
          <w:rtl/>
        </w:rPr>
        <w:t xml:space="preserve">آراء </w:t>
      </w:r>
      <w:r w:rsidRPr="00853DCC">
        <w:rPr>
          <w:rtl/>
        </w:rPr>
        <w:t>خاورشناسان، (تهران،‌چاپخش، 1376)، ماجرای باب و بهاء (تهران، روزنه، 1379)؛ متفکرین اسل</w:t>
      </w:r>
      <w:r w:rsidR="007A15AD" w:rsidRPr="00853DCC">
        <w:rPr>
          <w:rtl/>
        </w:rPr>
        <w:t>امی در برابر منطق یونانی</w:t>
      </w:r>
      <w:r w:rsidRPr="00853DCC">
        <w:rPr>
          <w:rtl/>
        </w:rPr>
        <w:t>(تهران، قلم)، حقارت سلمان رشدی (تهران، سهامی انتشار</w:t>
      </w:r>
      <w:r w:rsidR="002405CC" w:rsidRPr="00853DCC">
        <w:rPr>
          <w:rtl/>
        </w:rPr>
        <w:t>، 1368) و رساله‌ای درباره بردگی</w:t>
      </w:r>
      <w:r w:rsidRPr="00853DCC">
        <w:rPr>
          <w:rtl/>
        </w:rPr>
        <w:t xml:space="preserve"> (تهران، بنیاد دائر</w:t>
      </w:r>
      <w:r w:rsidR="00C427E4" w:rsidRPr="00853DCC">
        <w:rPr>
          <w:rtl/>
        </w:rPr>
        <w:t>ۀ</w:t>
      </w:r>
      <w:r w:rsidRPr="00853DCC">
        <w:rPr>
          <w:rtl/>
        </w:rPr>
        <w:t xml:space="preserve"> المعارف اسلامی، 1372). وی نیز به مانند صادق تقوی، در تهران اقامه نمازجمعه کرده و در حال حاضر همچنان ادامه دارد. در میان فهرست آثار وی کتابهای دیگری مانند راهی به سوی وحدت اسلامی (چاپ 1400ق) نقد آراء ابن سینا در الهیات (تهران، 1361) دفاع از تعدد زوجات اسلامی (به صورت مقاله و با ترجمه انگلیسی و فرانسه)، نقد کتب حدیث، نماز جمعه نماز انقلابی و فراموش شده پیوند دین و حکومت (تهران، 1379)،</w:t>
      </w:r>
      <w:r w:rsidR="002405CC" w:rsidRPr="00853DCC">
        <w:rPr>
          <w:rFonts w:hint="cs"/>
          <w:rtl/>
        </w:rPr>
        <w:t xml:space="preserve"> </w:t>
      </w:r>
      <w:r w:rsidRPr="00853DCC">
        <w:rPr>
          <w:rtl/>
        </w:rPr>
        <w:t>‌قرآن بدون حدیث هم قابل فهم است (مهر 82)،‌</w:t>
      </w:r>
      <w:r w:rsidR="002405CC" w:rsidRPr="00853DCC">
        <w:rPr>
          <w:rFonts w:hint="cs"/>
          <w:rtl/>
        </w:rPr>
        <w:t xml:space="preserve"> </w:t>
      </w:r>
      <w:r w:rsidRPr="00853DCC">
        <w:rPr>
          <w:rtl/>
        </w:rPr>
        <w:t>دین ستیزی نافرجام (نقد کتاب تولدی دیگر)،‌</w:t>
      </w:r>
      <w:r w:rsidR="002405CC" w:rsidRPr="00853DCC">
        <w:rPr>
          <w:rFonts w:hint="cs"/>
          <w:rtl/>
        </w:rPr>
        <w:t xml:space="preserve"> </w:t>
      </w:r>
      <w:r w:rsidRPr="00853DCC">
        <w:rPr>
          <w:rtl/>
        </w:rPr>
        <w:t>دعوت مسیحیان به توحید،‌</w:t>
      </w:r>
      <w:r w:rsidR="002405CC" w:rsidRPr="00853DCC">
        <w:rPr>
          <w:rFonts w:hint="cs"/>
          <w:rtl/>
        </w:rPr>
        <w:t xml:space="preserve"> </w:t>
      </w:r>
      <w:r w:rsidRPr="00853DCC">
        <w:rPr>
          <w:rtl/>
        </w:rPr>
        <w:t>پرتوی از</w:t>
      </w:r>
      <w:r w:rsidR="002405CC" w:rsidRPr="00853DCC">
        <w:rPr>
          <w:rtl/>
        </w:rPr>
        <w:t xml:space="preserve"> دولت فرخنده علوی و نیز فتح ال</w:t>
      </w:r>
      <w:r w:rsidR="002405CC" w:rsidRPr="00853DCC">
        <w:rPr>
          <w:rFonts w:hint="cs"/>
          <w:rtl/>
        </w:rPr>
        <w:t>بی</w:t>
      </w:r>
      <w:r w:rsidRPr="00853DCC">
        <w:rPr>
          <w:rtl/>
        </w:rPr>
        <w:t>ان فیما روی عن علی من تفسیر القرآن و آثاری دیگر دیده می‌شود. در میان مجموعه افرادی که در این کاروان با هشتاد سال سابقه وجود دارند، طباطبایی را می‌توان معقول‌تر دانست.</w:t>
      </w:r>
      <w:r w:rsidR="002405CC" w:rsidRPr="00853DCC">
        <w:rPr>
          <w:rFonts w:hint="cs"/>
          <w:rtl/>
        </w:rPr>
        <w:t xml:space="preserve"> </w:t>
      </w:r>
      <w:r w:rsidRPr="00853DCC">
        <w:rPr>
          <w:rtl/>
        </w:rPr>
        <w:t>در عین آن که باید تأکید کرد وی از برخی از اساسی‌ترین آموزه‌های شیعی از جمله مبحث امامت</w:t>
      </w:r>
      <w:r w:rsidR="002405CC" w:rsidRPr="00853DCC">
        <w:rPr>
          <w:rFonts w:hint="cs"/>
          <w:rtl/>
        </w:rPr>
        <w:t>،</w:t>
      </w:r>
      <w:r w:rsidRPr="00853DCC">
        <w:rPr>
          <w:rtl/>
        </w:rPr>
        <w:t xml:space="preserve"> که تفاوت و مرز اساسی میان شیعه و سنی </w:t>
      </w:r>
      <w:r w:rsidR="002405CC" w:rsidRPr="00853DCC">
        <w:rPr>
          <w:rtl/>
        </w:rPr>
        <w:t xml:space="preserve">است، دور شده است. عبدالرحیم </w:t>
      </w:r>
      <w:r w:rsidR="002405CC" w:rsidRPr="00853DCC">
        <w:rPr>
          <w:rFonts w:hint="cs"/>
          <w:rtl/>
        </w:rPr>
        <w:t xml:space="preserve">ملاّزهی </w:t>
      </w:r>
      <w:r w:rsidR="002405CC" w:rsidRPr="00853DCC">
        <w:rPr>
          <w:rtl/>
        </w:rPr>
        <w:t>بلو</w:t>
      </w:r>
      <w:r w:rsidR="002405CC" w:rsidRPr="00853DCC">
        <w:rPr>
          <w:rFonts w:hint="cs"/>
          <w:rtl/>
        </w:rPr>
        <w:t>چ</w:t>
      </w:r>
      <w:r w:rsidRPr="00853DCC">
        <w:rPr>
          <w:rtl/>
        </w:rPr>
        <w:t>ی اخیرا طی مصاحبه‌ای از احمد کس</w:t>
      </w:r>
      <w:r w:rsidR="002405CC" w:rsidRPr="00853DCC">
        <w:rPr>
          <w:rFonts w:hint="cs"/>
          <w:rtl/>
        </w:rPr>
        <w:t>ر</w:t>
      </w:r>
      <w:r w:rsidRPr="00853DCC">
        <w:rPr>
          <w:rtl/>
        </w:rPr>
        <w:t xml:space="preserve">وی برقعی، </w:t>
      </w:r>
      <w:r w:rsidR="00A6405B" w:rsidRPr="00853DCC">
        <w:rPr>
          <w:rFonts w:hint="cs"/>
          <w:rtl/>
        </w:rPr>
        <w:t xml:space="preserve">دکتر </w:t>
      </w:r>
      <w:r w:rsidRPr="00853DCC">
        <w:rPr>
          <w:rtl/>
        </w:rPr>
        <w:t>علی مظفریان، شریعت سنگلجی، مصطفی حسینی طباطبایی و قلمداران به عنوان کسانی که شیعه بوده و سنی شده اند،</w:t>
      </w:r>
      <w:r w:rsidR="002405CC" w:rsidRPr="00853DCC">
        <w:rPr>
          <w:rFonts w:hint="cs"/>
          <w:rtl/>
        </w:rPr>
        <w:t xml:space="preserve"> </w:t>
      </w:r>
      <w:r w:rsidRPr="00853DCC">
        <w:rPr>
          <w:rtl/>
        </w:rPr>
        <w:t>‌یاد کرده است.</w:t>
      </w:r>
      <w:r w:rsidRPr="00853DCC">
        <w:rPr>
          <w:rStyle w:val="FootnoteReference"/>
          <w:rtl/>
        </w:rPr>
        <w:footnoteReference w:id="3116"/>
      </w:r>
    </w:p>
    <w:p w:rsidR="0007146A" w:rsidRPr="00853DCC" w:rsidRDefault="0007146A" w:rsidP="001970D5">
      <w:pPr>
        <w:pStyle w:val="a"/>
        <w:rPr>
          <w:rtl/>
        </w:rPr>
      </w:pPr>
    </w:p>
    <w:p w:rsidR="00972DDB" w:rsidRPr="00853DCC" w:rsidRDefault="0007146A" w:rsidP="001970D5">
      <w:pPr>
        <w:pStyle w:val="a"/>
        <w:rPr>
          <w:rtl/>
        </w:rPr>
      </w:pPr>
      <w:r w:rsidRPr="00853DCC">
        <w:rPr>
          <w:rFonts w:hint="cs"/>
          <w:b/>
          <w:bCs/>
          <w:rtl/>
        </w:rPr>
        <w:t>12</w:t>
      </w:r>
      <w:r w:rsidR="00972DDB" w:rsidRPr="00853DCC">
        <w:rPr>
          <w:b/>
          <w:bCs/>
          <w:rtl/>
        </w:rPr>
        <w:t>ـ</w:t>
      </w:r>
      <w:r w:rsidR="00972DDB" w:rsidRPr="00853DCC">
        <w:rPr>
          <w:rFonts w:hint="cs"/>
          <w:b/>
          <w:bCs/>
          <w:rtl/>
        </w:rPr>
        <w:t xml:space="preserve"> محمد صادقی تهرانی</w:t>
      </w:r>
    </w:p>
    <w:p w:rsidR="000631D9" w:rsidRPr="00853DCC" w:rsidRDefault="00D80AFA" w:rsidP="001970D5">
      <w:pPr>
        <w:pStyle w:val="a"/>
        <w:rPr>
          <w:rtl/>
        </w:rPr>
      </w:pPr>
      <w:r w:rsidRPr="00853DCC">
        <w:rPr>
          <w:rFonts w:hint="cs"/>
          <w:rtl/>
        </w:rPr>
        <w:t>چهر</w:t>
      </w:r>
      <w:r w:rsidR="00C427E4" w:rsidRPr="00853DCC">
        <w:rPr>
          <w:rFonts w:hint="cs"/>
          <w:rtl/>
        </w:rPr>
        <w:t>ۀ</w:t>
      </w:r>
      <w:r w:rsidRPr="00853DCC">
        <w:rPr>
          <w:rFonts w:hint="cs"/>
          <w:rtl/>
        </w:rPr>
        <w:t xml:space="preserve"> حوزوی دیگری که به‌خصوص در سال‌های اخیر گرایشی ن</w:t>
      </w:r>
      <w:r w:rsidR="008F1B30" w:rsidRPr="00853DCC">
        <w:rPr>
          <w:rFonts w:hint="cs"/>
          <w:rtl/>
        </w:rPr>
        <w:t>و و به نوعی در</w:t>
      </w:r>
      <w:r w:rsidR="000631D9" w:rsidRPr="00853DCC">
        <w:rPr>
          <w:rtl/>
        </w:rPr>
        <w:t>امتداد گرایش پیش</w:t>
      </w:r>
      <w:r w:rsidR="00972DDB" w:rsidRPr="00853DCC">
        <w:rPr>
          <w:rFonts w:hint="cs"/>
          <w:rtl/>
        </w:rPr>
        <w:t>‌</w:t>
      </w:r>
      <w:r w:rsidR="000631D9" w:rsidRPr="00853DCC">
        <w:rPr>
          <w:rtl/>
        </w:rPr>
        <w:t>گفته مطرح کرده است</w:t>
      </w:r>
      <w:r w:rsidR="008F1B30" w:rsidRPr="00853DCC">
        <w:rPr>
          <w:rFonts w:hint="cs"/>
          <w:rtl/>
        </w:rPr>
        <w:t>.</w:t>
      </w:r>
      <w:r w:rsidR="008F1B30" w:rsidRPr="00853DCC">
        <w:rPr>
          <w:rtl/>
        </w:rPr>
        <w:t xml:space="preserve"> آقای دکتر محمد صادقی تهرانی</w:t>
      </w:r>
      <w:r w:rsidR="000631D9" w:rsidRPr="00853DCC">
        <w:rPr>
          <w:rtl/>
        </w:rPr>
        <w:t>(تولد در 1307ش) است. به نوشته خود ایشان،‌</w:t>
      </w:r>
      <w:r w:rsidR="008F1B30" w:rsidRPr="00853DCC">
        <w:rPr>
          <w:rFonts w:hint="cs"/>
          <w:rtl/>
        </w:rPr>
        <w:t xml:space="preserve"> </w:t>
      </w:r>
      <w:r w:rsidR="000631D9" w:rsidRPr="00853DCC">
        <w:rPr>
          <w:rtl/>
        </w:rPr>
        <w:t>وی از خاندان روحانی وابسته به مرحوم حاج شیخ رضا لسان المحققین بوده، در تهران پس از گذراندن دروس ابتدایی،</w:t>
      </w:r>
      <w:r w:rsidR="008F1B30" w:rsidRPr="00853DCC">
        <w:rPr>
          <w:rFonts w:hint="cs"/>
          <w:rtl/>
        </w:rPr>
        <w:t xml:space="preserve"> </w:t>
      </w:r>
      <w:r w:rsidR="000631D9" w:rsidRPr="00853DCC">
        <w:rPr>
          <w:rtl/>
        </w:rPr>
        <w:t>چندی در جلسات مرحوم میرزا محمدعلی شاه آبادی شرکت کرده و به سال 1320 به قم آمده است.</w:t>
      </w:r>
      <w:r w:rsidR="008F1B30" w:rsidRPr="00853DCC">
        <w:rPr>
          <w:rFonts w:hint="cs"/>
          <w:rtl/>
        </w:rPr>
        <w:t xml:space="preserve"> </w:t>
      </w:r>
      <w:r w:rsidR="000631D9" w:rsidRPr="00853DCC">
        <w:rPr>
          <w:rtl/>
        </w:rPr>
        <w:t xml:space="preserve">وی که تحت تأثیر </w:t>
      </w:r>
      <w:r w:rsidR="008F1B30" w:rsidRPr="00853DCC">
        <w:rPr>
          <w:rtl/>
        </w:rPr>
        <w:lastRenderedPageBreak/>
        <w:t>مرحوم شاه آبادی به قرآن گرایش پ</w:t>
      </w:r>
      <w:r w:rsidR="000631D9" w:rsidRPr="00853DCC">
        <w:rPr>
          <w:rtl/>
        </w:rPr>
        <w:t>ی</w:t>
      </w:r>
      <w:r w:rsidR="008F1B30" w:rsidRPr="00853DCC">
        <w:rPr>
          <w:rFonts w:hint="cs"/>
          <w:rtl/>
        </w:rPr>
        <w:t>د</w:t>
      </w:r>
      <w:r w:rsidR="000631D9" w:rsidRPr="00853DCC">
        <w:rPr>
          <w:rtl/>
        </w:rPr>
        <w:t>ا کرده همزمان در درس فقه آیت الله بروجردی شرکت کرده و پس از ده سال توقف در قم، به تهران بازگشته است. در آنجا در دانشکد</w:t>
      </w:r>
      <w:r w:rsidR="00C427E4" w:rsidRPr="00853DCC">
        <w:rPr>
          <w:rFonts w:hint="cs"/>
          <w:rtl/>
        </w:rPr>
        <w:t>ۀ</w:t>
      </w:r>
      <w:r w:rsidR="000631D9" w:rsidRPr="00853DCC">
        <w:rPr>
          <w:rtl/>
        </w:rPr>
        <w:t xml:space="preserve"> معقول ومنقول لیسانس و</w:t>
      </w:r>
      <w:r w:rsidR="008F1B30" w:rsidRPr="00853DCC">
        <w:rPr>
          <w:rFonts w:hint="cs"/>
          <w:rtl/>
        </w:rPr>
        <w:t xml:space="preserve"> </w:t>
      </w:r>
      <w:r w:rsidR="000631D9" w:rsidRPr="00853DCC">
        <w:rPr>
          <w:rtl/>
        </w:rPr>
        <w:t>سپس دکتری گرفته و</w:t>
      </w:r>
      <w:r w:rsidR="008F1B30" w:rsidRPr="00853DCC">
        <w:rPr>
          <w:rFonts w:hint="cs"/>
          <w:rtl/>
        </w:rPr>
        <w:t xml:space="preserve"> </w:t>
      </w:r>
      <w:r w:rsidR="000631D9" w:rsidRPr="00853DCC">
        <w:rPr>
          <w:rtl/>
        </w:rPr>
        <w:t>به تدریس پرداخته است. همزمان به کارهای تبلیغی از نوع جوان پسند هم می‌پرداخته است. در سال 1336 در منزل آیت الله کاشانی سخنرانی تند کرد و حساسیت ساواک را که تازه تأسیس شده بود برانگیخت. همو در سال 38 توسط ساواک بازجویی شده و هم</w:t>
      </w:r>
      <w:r w:rsidR="008F1B30" w:rsidRPr="00853DCC">
        <w:rPr>
          <w:rFonts w:hint="cs"/>
          <w:rtl/>
        </w:rPr>
        <w:t>ا</w:t>
      </w:r>
      <w:r w:rsidR="000631D9" w:rsidRPr="00853DCC">
        <w:rPr>
          <w:rtl/>
        </w:rPr>
        <w:t>نجا گفت که پدرش شیخ رضا لسان الواعظین از بنیانگذارن مشروطه بوده و در ضمن زمان رضاشاه اجازه یافته تا با لباس روحانی به وعظ خود ادامه دهد. علاقه وی به آیت الله کاشانی سبب شد تا در چهلم درگذشت آیت الله کاشانی، کتا</w:t>
      </w:r>
      <w:r w:rsidR="008F1B30" w:rsidRPr="00853DCC">
        <w:rPr>
          <w:rtl/>
        </w:rPr>
        <w:t>بچه‌ای در 16 صفحه نوشته و شرحی</w:t>
      </w:r>
      <w:r w:rsidR="000631D9" w:rsidRPr="00853DCC">
        <w:rPr>
          <w:rtl/>
        </w:rPr>
        <w:t xml:space="preserve"> </w:t>
      </w:r>
      <w:r w:rsidR="008F1B30" w:rsidRPr="00853DCC">
        <w:rPr>
          <w:rFonts w:hint="cs"/>
          <w:rtl/>
        </w:rPr>
        <w:t>در</w:t>
      </w:r>
      <w:r w:rsidR="000631D9" w:rsidRPr="00853DCC">
        <w:rPr>
          <w:rtl/>
        </w:rPr>
        <w:t>باره زندگی وی به دست دهد. این کتابچه با عنوان ب</w:t>
      </w:r>
      <w:r w:rsidR="008F1B30" w:rsidRPr="00853DCC">
        <w:rPr>
          <w:rFonts w:hint="cs"/>
          <w:rtl/>
        </w:rPr>
        <w:t xml:space="preserve">ه </w:t>
      </w:r>
      <w:r w:rsidR="000631D9" w:rsidRPr="00853DCC">
        <w:rPr>
          <w:rtl/>
        </w:rPr>
        <w:t>مناسبت چهلم رحلت حضرت آیت الله کاشانی به ملت ایران تقدیم می‌گردد</w:t>
      </w:r>
      <w:r w:rsidR="008F1B30" w:rsidRPr="00853DCC">
        <w:rPr>
          <w:rFonts w:hint="cs"/>
          <w:rtl/>
        </w:rPr>
        <w:t>،</w:t>
      </w:r>
      <w:r w:rsidR="008F1B30" w:rsidRPr="00853DCC">
        <w:rPr>
          <w:rtl/>
        </w:rPr>
        <w:t xml:space="preserve"> در یکم ا</w:t>
      </w:r>
      <w:r w:rsidR="008F1B30" w:rsidRPr="00853DCC">
        <w:rPr>
          <w:rFonts w:hint="cs"/>
          <w:rtl/>
        </w:rPr>
        <w:t>ر</w:t>
      </w:r>
      <w:r w:rsidR="000631D9" w:rsidRPr="00853DCC">
        <w:rPr>
          <w:rtl/>
        </w:rPr>
        <w:t>دیبهشت 1341 انتشار یافت.</w:t>
      </w:r>
    </w:p>
    <w:p w:rsidR="000631D9" w:rsidRPr="00853DCC" w:rsidRDefault="000631D9" w:rsidP="001970D5">
      <w:pPr>
        <w:pStyle w:val="a"/>
        <w:rPr>
          <w:rtl/>
        </w:rPr>
      </w:pPr>
      <w:r w:rsidRPr="00853DCC">
        <w:rPr>
          <w:rtl/>
        </w:rPr>
        <w:t xml:space="preserve">وی مدتی با فرهنگ نخعی در کانون تشیع همکاری داشت، اما به خاطر شعار جدایی دین از سیاست </w:t>
      </w:r>
      <w:r w:rsidR="008F1B30" w:rsidRPr="00853DCC">
        <w:rPr>
          <w:rFonts w:hint="cs"/>
          <w:rtl/>
        </w:rPr>
        <w:t>که</w:t>
      </w:r>
      <w:r w:rsidRPr="00853DCC">
        <w:rPr>
          <w:rtl/>
        </w:rPr>
        <w:t xml:space="preserve"> نخعی مطرح کرد</w:t>
      </w:r>
      <w:r w:rsidR="008F1B30" w:rsidRPr="00853DCC">
        <w:rPr>
          <w:rFonts w:hint="cs"/>
          <w:rtl/>
        </w:rPr>
        <w:t>،</w:t>
      </w:r>
      <w:r w:rsidR="008F1B30" w:rsidRPr="00853DCC">
        <w:rPr>
          <w:rtl/>
        </w:rPr>
        <w:t xml:space="preserve"> از آن</w:t>
      </w:r>
      <w:r w:rsidRPr="00853DCC">
        <w:rPr>
          <w:rtl/>
        </w:rPr>
        <w:t>جا جدا شد.</w:t>
      </w:r>
      <w:r w:rsidRPr="00853DCC">
        <w:rPr>
          <w:rStyle w:val="FootnoteReference"/>
          <w:rtl/>
        </w:rPr>
        <w:footnoteReference w:id="3117"/>
      </w:r>
    </w:p>
    <w:p w:rsidR="000631D9" w:rsidRPr="00853DCC" w:rsidRDefault="000631D9" w:rsidP="001970D5">
      <w:pPr>
        <w:pStyle w:val="a"/>
        <w:rPr>
          <w:rtl/>
        </w:rPr>
      </w:pPr>
      <w:r w:rsidRPr="00853DCC">
        <w:rPr>
          <w:rtl/>
        </w:rPr>
        <w:t>صادقی در سال 41 به خاطر سخنرانی تند بر ضد رژیم از ایران گریخته به مکه رفت و از آنجا عازم عراق شده و تا حوالی سال 50 در نجف ب</w:t>
      </w:r>
      <w:r w:rsidR="008F1B30" w:rsidRPr="00853DCC">
        <w:rPr>
          <w:rFonts w:hint="cs"/>
          <w:rtl/>
        </w:rPr>
        <w:t>ه‌</w:t>
      </w:r>
      <w:r w:rsidRPr="00853DCC">
        <w:rPr>
          <w:rtl/>
        </w:rPr>
        <w:t>سر برد. طی آن سال</w:t>
      </w:r>
      <w:r w:rsidR="005A4DBC" w:rsidRPr="00853DCC">
        <w:rPr>
          <w:rFonts w:hint="cs"/>
          <w:rtl/>
        </w:rPr>
        <w:t>‌</w:t>
      </w:r>
      <w:r w:rsidRPr="00853DCC">
        <w:rPr>
          <w:rtl/>
        </w:rPr>
        <w:t>ها، وی به عنوان یک روحانی مبارز در اطراف بیت ا</w:t>
      </w:r>
      <w:r w:rsidR="005A4DBC" w:rsidRPr="00853DCC">
        <w:rPr>
          <w:rtl/>
        </w:rPr>
        <w:t>مام بود و نام وی را می</w:t>
      </w:r>
      <w:r w:rsidR="005A4DBC" w:rsidRPr="00853DCC">
        <w:rPr>
          <w:rFonts w:hint="cs"/>
          <w:rtl/>
        </w:rPr>
        <w:t>‌</w:t>
      </w:r>
      <w:r w:rsidRPr="00853DCC">
        <w:rPr>
          <w:rtl/>
        </w:rPr>
        <w:t>توان در برخی از اسناد موجود در ساواک در پرونده امام مشاهده کرد.</w:t>
      </w:r>
      <w:r w:rsidRPr="00853DCC">
        <w:rPr>
          <w:rStyle w:val="FootnoteReference"/>
          <w:rtl/>
        </w:rPr>
        <w:footnoteReference w:id="3118"/>
      </w:r>
      <w:r w:rsidRPr="00853DCC">
        <w:rPr>
          <w:rtl/>
        </w:rPr>
        <w:t>به گزارش ساواک اولین کسی که از نجف به دیدار امام پس از ورودش به بغداد و کاظمین رفت، محمد صادقی بود.</w:t>
      </w:r>
      <w:r w:rsidRPr="00853DCC">
        <w:rPr>
          <w:rStyle w:val="FootnoteReference"/>
          <w:rtl/>
        </w:rPr>
        <w:footnoteReference w:id="3119"/>
      </w:r>
      <w:r w:rsidRPr="00853DCC">
        <w:rPr>
          <w:rtl/>
        </w:rPr>
        <w:t xml:space="preserve"> در سندی هم آمده است که «ولایت فقیه (آقای) خمینی وسیله دکتر صادقی در نجف تصحیح گردیده» است.</w:t>
      </w:r>
      <w:r w:rsidRPr="00853DCC">
        <w:rPr>
          <w:rStyle w:val="FootnoteReference"/>
          <w:rtl/>
        </w:rPr>
        <w:footnoteReference w:id="3120"/>
      </w:r>
      <w:r w:rsidRPr="00853DCC">
        <w:rPr>
          <w:rtl/>
        </w:rPr>
        <w:t xml:space="preserve"> ساواک در گزارش دیگری آورده است ک</w:t>
      </w:r>
      <w:r w:rsidR="005A4DBC" w:rsidRPr="00853DCC">
        <w:rPr>
          <w:rFonts w:hint="cs"/>
          <w:rtl/>
        </w:rPr>
        <w:t>ه</w:t>
      </w:r>
      <w:r w:rsidRPr="00853DCC">
        <w:rPr>
          <w:rtl/>
        </w:rPr>
        <w:t xml:space="preserve"> «از بدو ورود آقای خمینی به بغداد </w:t>
      </w:r>
      <w:r w:rsidRPr="00853DCC">
        <w:rPr>
          <w:rtl/>
        </w:rPr>
        <w:lastRenderedPageBreak/>
        <w:t>نامبرده ـ صادقی ـ پرچمدار او شده و همه جا همراه (آقای ) خمینی است.</w:t>
      </w:r>
      <w:r w:rsidRPr="00853DCC">
        <w:rPr>
          <w:rStyle w:val="FootnoteReference"/>
          <w:rtl/>
        </w:rPr>
        <w:footnoteReference w:id="3121"/>
      </w:r>
      <w:r w:rsidRPr="00853DCC">
        <w:rPr>
          <w:rtl/>
        </w:rPr>
        <w:t xml:space="preserve"> موسی موسوی خاطره‌ای نقل کرده است که اگر درست باشد</w:t>
      </w:r>
      <w:r w:rsidR="005A4DBC" w:rsidRPr="00853DCC">
        <w:rPr>
          <w:rFonts w:hint="cs"/>
          <w:rtl/>
        </w:rPr>
        <w:t>،</w:t>
      </w:r>
      <w:r w:rsidRPr="00853DCC">
        <w:rPr>
          <w:rtl/>
        </w:rPr>
        <w:t xml:space="preserve"> حاکی از آن است که امام زمانی نظرش از وی برگشت.</w:t>
      </w:r>
      <w:r w:rsidRPr="00853DCC">
        <w:rPr>
          <w:rStyle w:val="FootnoteReference"/>
          <w:rtl/>
        </w:rPr>
        <w:footnoteReference w:id="3122"/>
      </w:r>
    </w:p>
    <w:p w:rsidR="000631D9" w:rsidRPr="00853DCC" w:rsidRDefault="000631D9" w:rsidP="001970D5">
      <w:pPr>
        <w:pStyle w:val="a"/>
        <w:rPr>
          <w:rtl/>
        </w:rPr>
      </w:pPr>
      <w:r w:rsidRPr="00853DCC">
        <w:rPr>
          <w:rtl/>
        </w:rPr>
        <w:t>علاوه بر فعالیت‌های سیاسی وی که در عراق داشت، وی در آنجا به کارهای علمی اشتغال داشت و یکی از شاگردانش که در ضمن از طلاب طرفدار امام بود، آقای شیخ محمدعلی رحمانی ـ ریاست فعلی سازما</w:t>
      </w:r>
      <w:r w:rsidR="00B360E5" w:rsidRPr="00853DCC">
        <w:rPr>
          <w:rtl/>
        </w:rPr>
        <w:t>ن عقیدتی ـ سیاسی نیروی انتظامی</w:t>
      </w:r>
      <w:r w:rsidRPr="00853DCC">
        <w:rPr>
          <w:rtl/>
        </w:rPr>
        <w:t xml:space="preserve"> بود. به دلیل فشارهای دولت عراق به ایرانیان،</w:t>
      </w:r>
      <w:r w:rsidR="00B360E5" w:rsidRPr="00853DCC">
        <w:rPr>
          <w:rFonts w:hint="cs"/>
          <w:rtl/>
        </w:rPr>
        <w:t xml:space="preserve"> </w:t>
      </w:r>
      <w:r w:rsidRPr="00853DCC">
        <w:rPr>
          <w:rtl/>
        </w:rPr>
        <w:t>‌وی به بیروت رفت و در لبنان به اقام</w:t>
      </w:r>
      <w:r w:rsidR="00C427E4" w:rsidRPr="00853DCC">
        <w:rPr>
          <w:rtl/>
        </w:rPr>
        <w:t>ۀ</w:t>
      </w:r>
      <w:r w:rsidRPr="00853DCC">
        <w:rPr>
          <w:rtl/>
        </w:rPr>
        <w:t xml:space="preserve"> نماز جمعه و فعالیت‌های فکری و سیاسی ادامه داد. همزمان با بالا گرفتن جنگ داخلی لبنان، در سال 1355 عازم عربستان شده، مدت دو سال در آنجا ماند. اما به دلیل سخنران‌های تندش بر ضد رژیم ایران، دستگیر و پس از آزادی مجددا به بیروت بازگشت. با هجرت امام به پاریس او هم به آنجا رفت و سپس به ایران آمد. در آخرین روزهای حکومت پهلوی وی به اقامه نماز جمعه در مشهد با حضور مردم در پارک ملت اقدام کرد. داماد وی احمد نفری هم از چهره‌های مبارز بود که در لبنان فعالیت داشت و در سال 55 به محض ورود به ایران دستگیر شد.</w:t>
      </w:r>
      <w:r w:rsidRPr="00853DCC">
        <w:rPr>
          <w:rStyle w:val="FootnoteReference"/>
          <w:rtl/>
        </w:rPr>
        <w:footnoteReference w:id="3123"/>
      </w:r>
    </w:p>
    <w:p w:rsidR="000631D9" w:rsidRPr="00853DCC" w:rsidRDefault="000631D9" w:rsidP="001970D5">
      <w:pPr>
        <w:pStyle w:val="a"/>
        <w:rPr>
          <w:rtl/>
        </w:rPr>
      </w:pPr>
      <w:r w:rsidRPr="00853DCC">
        <w:rPr>
          <w:rtl/>
        </w:rPr>
        <w:t>بعد از انقلاب به جز مدتی که به کار اقام</w:t>
      </w:r>
      <w:r w:rsidR="00C427E4" w:rsidRPr="00853DCC">
        <w:rPr>
          <w:rtl/>
        </w:rPr>
        <w:t>ۀ</w:t>
      </w:r>
      <w:r w:rsidRPr="00853DCC">
        <w:rPr>
          <w:rtl/>
        </w:rPr>
        <w:t xml:space="preserve"> نماز جمعه (در مسجد جمکران و یکی دو بار هم در دانشگاه تهران، پیش از آن که آیت الله طالقانی از طرف امام برای نماز جمعه تهران معین شود) مشغول بوده، بیشتر به درس و بحث و نگارش پرداخته است</w:t>
      </w:r>
      <w:r w:rsidR="00B360E5" w:rsidRPr="00853DCC">
        <w:rPr>
          <w:rFonts w:hint="cs"/>
          <w:rtl/>
        </w:rPr>
        <w:t>.</w:t>
      </w:r>
      <w:r w:rsidRPr="00853DCC">
        <w:rPr>
          <w:rStyle w:val="FootnoteReference"/>
          <w:rtl/>
        </w:rPr>
        <w:footnoteReference w:id="3124"/>
      </w:r>
      <w:r w:rsidRPr="00853DCC">
        <w:rPr>
          <w:rtl/>
        </w:rPr>
        <w:t xml:space="preserve"> وی در نقدی که بر متن حاضر نوشته (چاپ ششم) گفته است که در ابتدای انقلاب از طرف امام مس</w:t>
      </w:r>
      <w:r w:rsidR="00FA5761" w:rsidRPr="00853DCC">
        <w:rPr>
          <w:rFonts w:hint="cs"/>
          <w:rtl/>
        </w:rPr>
        <w:t>ؤ</w:t>
      </w:r>
      <w:r w:rsidRPr="00853DCC">
        <w:rPr>
          <w:rtl/>
        </w:rPr>
        <w:t>ولیت کمیته پاسخ گویی به پرسشها را در جنب دفترشان داشته اما به دلیل اذیت‌های مکرر اقتدارگرایان استعفا داده و به سراغ کارهای علمی رفته است. روشن است که امام هم چندان اصراری برای مانده این قبیل افراد نداشت.</w:t>
      </w:r>
    </w:p>
    <w:p w:rsidR="000631D9" w:rsidRPr="00853DCC" w:rsidRDefault="000631D9" w:rsidP="001970D5">
      <w:pPr>
        <w:pStyle w:val="a"/>
        <w:rPr>
          <w:rtl/>
        </w:rPr>
      </w:pPr>
      <w:r w:rsidRPr="00853DCC">
        <w:rPr>
          <w:rtl/>
        </w:rPr>
        <w:lastRenderedPageBreak/>
        <w:t xml:space="preserve">یکی از کارهای برجسته علمی وی از سالها پیش از انقلاب، تألیف کتاب تفسیر </w:t>
      </w:r>
      <w:r w:rsidR="00FA5761" w:rsidRPr="00853DCC">
        <w:rPr>
          <w:rFonts w:hint="cs"/>
          <w:rtl/>
        </w:rPr>
        <w:t>«</w:t>
      </w:r>
      <w:r w:rsidRPr="00853DCC">
        <w:rPr>
          <w:rtl/>
        </w:rPr>
        <w:t>الفرقان</w:t>
      </w:r>
      <w:r w:rsidR="00FA5761" w:rsidRPr="00853DCC">
        <w:rPr>
          <w:rFonts w:hint="cs"/>
          <w:rtl/>
        </w:rPr>
        <w:t>»</w:t>
      </w:r>
      <w:r w:rsidRPr="00853DCC">
        <w:rPr>
          <w:rtl/>
        </w:rPr>
        <w:t xml:space="preserve"> است که بنا به گفته مولف، نوعی تفسیر قرآن به قرآن است و در آغاز آن هم تقریظی از علامه طباطبائی به چاپ رسیده است.</w:t>
      </w:r>
    </w:p>
    <w:p w:rsidR="000631D9" w:rsidRPr="00853DCC" w:rsidRDefault="000631D9" w:rsidP="001970D5">
      <w:pPr>
        <w:pStyle w:val="a"/>
        <w:rPr>
          <w:rtl/>
        </w:rPr>
      </w:pPr>
      <w:r w:rsidRPr="00853DCC">
        <w:rPr>
          <w:rtl/>
        </w:rPr>
        <w:t>وی در جریان بازگشتش از قم به تهران در حوالی سال 1330 از علاقه‌مندان به آیت الله کاشانی بود و در کتابی که با عنوان نگاهی به انقلاب اسلامی 1920 عراق و نقش علمای مجاهدین اسلام (قم،‌دارالفکر، 1358) نوشته از نقش وی در انقلاب 1920عراق سخن گفت</w:t>
      </w:r>
      <w:r w:rsidR="00FA5761" w:rsidRPr="00853DCC">
        <w:rPr>
          <w:rFonts w:hint="cs"/>
          <w:rtl/>
        </w:rPr>
        <w:t>ه است</w:t>
      </w:r>
      <w:r w:rsidRPr="00853DCC">
        <w:rPr>
          <w:rtl/>
        </w:rPr>
        <w:t>.</w:t>
      </w:r>
    </w:p>
    <w:p w:rsidR="000631D9" w:rsidRPr="00853DCC" w:rsidRDefault="000631D9" w:rsidP="001970D5">
      <w:pPr>
        <w:pStyle w:val="a"/>
        <w:rPr>
          <w:rtl/>
        </w:rPr>
      </w:pPr>
      <w:r w:rsidRPr="00853DCC">
        <w:rPr>
          <w:rtl/>
        </w:rPr>
        <w:t>سوابق سیاسی وی پیش از انقلاب به لحاظ تأثیر بر ایران، سخنرانی‌های تندی بود که وی در مکه کرده و نوارهای آن به ایران منتقل شد. وی در آستان</w:t>
      </w:r>
      <w:r w:rsidR="00C427E4" w:rsidRPr="00853DCC">
        <w:rPr>
          <w:rtl/>
        </w:rPr>
        <w:t>ۀ</w:t>
      </w:r>
      <w:r w:rsidRPr="00853DCC">
        <w:rPr>
          <w:rtl/>
        </w:rPr>
        <w:t xml:space="preserve"> ورود امام به نجف، در این شهر بود و به رغم جوی که علیه امام بود، در آنجا سخت به حمایت از امام خمینی و ترویج ایشان مشغول بود.</w:t>
      </w:r>
      <w:r w:rsidRPr="00853DCC">
        <w:rPr>
          <w:rStyle w:val="FootnoteReference"/>
          <w:rtl/>
        </w:rPr>
        <w:footnoteReference w:id="3125"/>
      </w:r>
    </w:p>
    <w:p w:rsidR="000631D9" w:rsidRPr="00853DCC" w:rsidRDefault="000631D9" w:rsidP="001970D5">
      <w:pPr>
        <w:pStyle w:val="a"/>
        <w:rPr>
          <w:rtl/>
        </w:rPr>
      </w:pPr>
      <w:r w:rsidRPr="00853DCC">
        <w:rPr>
          <w:rtl/>
        </w:rPr>
        <w:t>آقای صادقی از پیروزی انقلاب به این سو، در قم مشغول تدریس درس تفسیر و فقه و بیشتر مشغول نگارش آثار قرآنی و فقهی‌اش بوده است. او چند سالی در مسجد امام حسن (ع) در چهار راه بازار و سپس در مسجد امام زین العابدین (ع) در ابتدای چهارمردان به تدریس تفسیر مشغول بود که به دلیل مخالفت برخی از آراءش با آرای مشهور</w:t>
      </w:r>
      <w:r w:rsidR="00783E2D" w:rsidRPr="00853DCC">
        <w:rPr>
          <w:rFonts w:hint="cs"/>
          <w:rtl/>
        </w:rPr>
        <w:t>،</w:t>
      </w:r>
      <w:r w:rsidRPr="00853DCC">
        <w:rPr>
          <w:rtl/>
        </w:rPr>
        <w:t xml:space="preserve"> مورد آزار برخی از افراد قرار گرفت و حتی درس وی برای مدتی تعطیل شد. به علاوه گرفتاری‌های دیگری هم برای وی پیش آمد. از جمله آثار وی در سال نخست انقلاب، نگارش کتابچه‌ای با عنوان مفسدین فی الارض (قم، انتشارات جهاد، 1359) بود که آن را به هدف شناساندن معنا و مصداق واقعی این تعبیر قرآنی نوشت.</w:t>
      </w:r>
    </w:p>
    <w:p w:rsidR="000631D9" w:rsidRPr="00853DCC" w:rsidRDefault="000631D9" w:rsidP="001970D5">
      <w:pPr>
        <w:pStyle w:val="a"/>
        <w:rPr>
          <w:rtl/>
        </w:rPr>
      </w:pPr>
      <w:r w:rsidRPr="00853DCC">
        <w:rPr>
          <w:rtl/>
        </w:rPr>
        <w:t>وی به خصوص در دو ده</w:t>
      </w:r>
      <w:r w:rsidR="00C427E4" w:rsidRPr="00853DCC">
        <w:rPr>
          <w:rtl/>
        </w:rPr>
        <w:t>ۀ</w:t>
      </w:r>
      <w:r w:rsidRPr="00853DCC">
        <w:rPr>
          <w:rtl/>
        </w:rPr>
        <w:t xml:space="preserve"> اخیر آشکارا روی تفاوت دیدگاه‌های خود با دیدگاه‌های رسمی علما تأکید کرده و بر این باور است که در بسیاری از استنباط‌های فقهی خود که برخلاف فقهاست، نظرش درست‌تر و منطبق با قرآن و سنت است. برای مثال وی می‌گوید که کتاب الفقهاء بین الکتاب و السن</w:t>
      </w:r>
      <w:r w:rsidR="00C427E4" w:rsidRPr="00853DCC">
        <w:rPr>
          <w:rtl/>
        </w:rPr>
        <w:t>ۀ</w:t>
      </w:r>
      <w:r w:rsidRPr="00853DCC">
        <w:rPr>
          <w:rtl/>
        </w:rPr>
        <w:t xml:space="preserve"> را که در آن از بیش از یک صد حکم فقهی مهجور قرآنی سخن گفته</w:t>
      </w:r>
      <w:r w:rsidR="002A7E52" w:rsidRPr="00853DCC">
        <w:rPr>
          <w:rFonts w:hint="cs"/>
          <w:rtl/>
        </w:rPr>
        <w:t>،</w:t>
      </w:r>
      <w:r w:rsidRPr="00853DCC">
        <w:rPr>
          <w:rtl/>
        </w:rPr>
        <w:t xml:space="preserve"> در سال 73 برای 120 نفر از علمای اسلام فرستاده که همه در باره آن سکوت</w:t>
      </w:r>
      <w:r w:rsidRPr="00853DCC">
        <w:rPr>
          <w:rStyle w:val="FootnoteReference"/>
          <w:rtl/>
        </w:rPr>
        <w:footnoteReference w:id="3126"/>
      </w:r>
      <w:r w:rsidRPr="00853DCC">
        <w:rPr>
          <w:rtl/>
        </w:rPr>
        <w:t xml:space="preserve"> کرده‌اند</w:t>
      </w:r>
      <w:r w:rsidR="002A7E52" w:rsidRPr="00853DCC">
        <w:rPr>
          <w:rFonts w:hint="cs"/>
          <w:rtl/>
        </w:rPr>
        <w:t>.</w:t>
      </w:r>
      <w:r w:rsidRPr="00853DCC">
        <w:rPr>
          <w:rtl/>
        </w:rPr>
        <w:t xml:space="preserve"> وی عنوان یک نوشته خود را در باره این قبیل استنباط‌های تازه،‌</w:t>
      </w:r>
      <w:r w:rsidR="002A7E52" w:rsidRPr="00853DCC">
        <w:rPr>
          <w:rFonts w:hint="cs"/>
          <w:rtl/>
        </w:rPr>
        <w:t xml:space="preserve"> </w:t>
      </w:r>
      <w:r w:rsidRPr="00853DCC">
        <w:rPr>
          <w:rtl/>
        </w:rPr>
        <w:t>فقه گویا</w:t>
      </w:r>
      <w:r w:rsidRPr="00853DCC">
        <w:rPr>
          <w:rStyle w:val="FootnoteReference"/>
          <w:rtl/>
        </w:rPr>
        <w:footnoteReference w:id="3127"/>
      </w:r>
      <w:r w:rsidRPr="00853DCC">
        <w:rPr>
          <w:rtl/>
        </w:rPr>
        <w:t xml:space="preserve"> گذاشته که تعبیری در میان دو تعبیر فقه سنتی و فقه پویاست. وی در </w:t>
      </w:r>
      <w:r w:rsidRPr="00853DCC">
        <w:rPr>
          <w:rtl/>
        </w:rPr>
        <w:lastRenderedPageBreak/>
        <w:t>زندگی‌نامه‌اش تأکید دارد که«تمامی علوم حوزوی  منتسب به اسلام را که نزد بزرگ</w:t>
      </w:r>
      <w:r w:rsidR="002A7E52" w:rsidRPr="00853DCC">
        <w:rPr>
          <w:rFonts w:hint="cs"/>
          <w:rtl/>
        </w:rPr>
        <w:t>‌</w:t>
      </w:r>
      <w:r w:rsidRPr="00853DCC">
        <w:rPr>
          <w:rtl/>
        </w:rPr>
        <w:t>ترین علمای نیم قرن اخیر دریافته‌ام، از آغاز در حاشیه قرآن قرار داده و رفته رفته به اختلاف وسیع این علوم با قرآن پی برده‌ام.»</w:t>
      </w:r>
      <w:r w:rsidRPr="00853DCC">
        <w:rPr>
          <w:rStyle w:val="FootnoteReference"/>
          <w:rtl/>
        </w:rPr>
        <w:footnoteReference w:id="3128"/>
      </w:r>
    </w:p>
    <w:p w:rsidR="000631D9" w:rsidRPr="00853DCC" w:rsidRDefault="000631D9" w:rsidP="001970D5">
      <w:pPr>
        <w:pStyle w:val="a"/>
        <w:rPr>
          <w:rtl/>
        </w:rPr>
      </w:pPr>
      <w:r w:rsidRPr="00853DCC">
        <w:rPr>
          <w:rtl/>
        </w:rPr>
        <w:t>آقای صادقی از معتقدین به وجوب نماز جمعه بوده، در بیروت، مشهد، قم در مسجد جمکران، اقام</w:t>
      </w:r>
      <w:r w:rsidR="00C427E4" w:rsidRPr="00853DCC">
        <w:rPr>
          <w:rtl/>
        </w:rPr>
        <w:t>ۀ</w:t>
      </w:r>
      <w:r w:rsidRPr="00853DCC">
        <w:rPr>
          <w:rtl/>
        </w:rPr>
        <w:t xml:space="preserve"> جمعه می‌کرده است. وی نسبت به دانش اصول بی اعتنا بوده،</w:t>
      </w:r>
      <w:r w:rsidR="00701A5F" w:rsidRPr="00853DCC">
        <w:rPr>
          <w:rFonts w:hint="cs"/>
          <w:rtl/>
        </w:rPr>
        <w:t xml:space="preserve"> </w:t>
      </w:r>
      <w:r w:rsidRPr="00853DCC">
        <w:rPr>
          <w:rtl/>
        </w:rPr>
        <w:t>‌اعتقادی به غالب مطالب آن ندارد و می‌کوشد تا همه چیز را براساس فقه قرآنی استنباط کند. اینها مطالبی است که ایشان در شرح حال خود در انته</w:t>
      </w:r>
      <w:r w:rsidR="00701A5F" w:rsidRPr="00853DCC">
        <w:rPr>
          <w:rFonts w:hint="cs"/>
          <w:rtl/>
        </w:rPr>
        <w:t>ا</w:t>
      </w:r>
      <w:r w:rsidRPr="00853DCC">
        <w:rPr>
          <w:rtl/>
        </w:rPr>
        <w:t>ی چاپ جدید کتاب آفریده و آفریدگار (قم، جامع</w:t>
      </w:r>
      <w:r w:rsidR="00C427E4" w:rsidRPr="00853DCC">
        <w:rPr>
          <w:rtl/>
        </w:rPr>
        <w:t>ۀ</w:t>
      </w:r>
      <w:r w:rsidRPr="00853DCC">
        <w:rPr>
          <w:rtl/>
        </w:rPr>
        <w:t xml:space="preserve"> علوم الق</w:t>
      </w:r>
      <w:r w:rsidR="00701A5F" w:rsidRPr="00853DCC">
        <w:rPr>
          <w:rtl/>
        </w:rPr>
        <w:t>رآن، 1378ش) آورده و به رغم اعجا</w:t>
      </w:r>
      <w:r w:rsidR="00701A5F" w:rsidRPr="00853DCC">
        <w:rPr>
          <w:rFonts w:hint="cs"/>
          <w:rtl/>
        </w:rPr>
        <w:t>ب</w:t>
      </w:r>
      <w:r w:rsidRPr="00853DCC">
        <w:rPr>
          <w:rtl/>
        </w:rPr>
        <w:t>ی که نسبت به وسعت تألیفات وی وجود دارد،</w:t>
      </w:r>
      <w:r w:rsidR="00701A5F" w:rsidRPr="00853DCC">
        <w:rPr>
          <w:rFonts w:hint="cs"/>
          <w:rtl/>
        </w:rPr>
        <w:t xml:space="preserve"> </w:t>
      </w:r>
      <w:r w:rsidRPr="00853DCC">
        <w:rPr>
          <w:rtl/>
        </w:rPr>
        <w:t>نوعی خود اتکایی و در عین حال، ساده نگری در آن دیده می‌شود</w:t>
      </w:r>
      <w:r w:rsidR="00701A5F" w:rsidRPr="00853DCC">
        <w:rPr>
          <w:rFonts w:hint="cs"/>
          <w:rtl/>
        </w:rPr>
        <w:t>،</w:t>
      </w:r>
      <w:r w:rsidR="00701A5F" w:rsidRPr="00853DCC">
        <w:rPr>
          <w:rtl/>
        </w:rPr>
        <w:t xml:space="preserve"> از جمله می‌نویسد:‌«و</w:t>
      </w:r>
      <w:r w:rsidR="00701A5F" w:rsidRPr="00853DCC">
        <w:rPr>
          <w:rFonts w:hint="cs"/>
          <w:rtl/>
        </w:rPr>
        <w:t xml:space="preserve"> </w:t>
      </w:r>
      <w:r w:rsidRPr="00853DCC">
        <w:rPr>
          <w:rtl/>
        </w:rPr>
        <w:t>بسیار شده که با علمای بزرگ گفتگو کرده‌ام وحتی یک مرتبه هم محکوم نشده‌ام.»</w:t>
      </w:r>
      <w:r w:rsidRPr="00853DCC">
        <w:rPr>
          <w:rStyle w:val="FootnoteReference"/>
          <w:rtl/>
        </w:rPr>
        <w:footnoteReference w:id="3129"/>
      </w:r>
      <w:r w:rsidRPr="00853DCC">
        <w:rPr>
          <w:rtl/>
        </w:rPr>
        <w:t xml:space="preserve"> روی جلد همین کتاب آمده است: تاکنون بیش از یک میلیون نسخه از این کتاب منتشر شده است!</w:t>
      </w:r>
    </w:p>
    <w:p w:rsidR="000631D9" w:rsidRPr="00853DCC" w:rsidRDefault="000631D9" w:rsidP="001970D5">
      <w:pPr>
        <w:pStyle w:val="a"/>
        <w:rPr>
          <w:rtl/>
        </w:rPr>
      </w:pPr>
      <w:r w:rsidRPr="00853DCC">
        <w:rPr>
          <w:rtl/>
        </w:rPr>
        <w:t>آقای صادقی در تفسیر، متأثر از مرحوم شاه آبادی و علامه طباطبایی بوده و به مرور گرایش به استخراج تمامی مبانی دینی، به ویژه مسائل فقهی از قرآن پیدا کرده است. وی از سالها پیش تلاش کرد تا با ایجاد مؤسسه‌ای تحت عنوان «جامع</w:t>
      </w:r>
      <w:r w:rsidR="00C427E4" w:rsidRPr="00853DCC">
        <w:rPr>
          <w:rtl/>
        </w:rPr>
        <w:t>ۀ</w:t>
      </w:r>
      <w:r w:rsidRPr="00853DCC">
        <w:rPr>
          <w:rtl/>
        </w:rPr>
        <w:t xml:space="preserve"> علوم القرآن» مرکزی برای ترویج اندیشه‌های قرآنی فراهم آورد.»</w:t>
      </w:r>
      <w:r w:rsidRPr="00853DCC">
        <w:rPr>
          <w:rStyle w:val="FootnoteReference"/>
          <w:rtl/>
        </w:rPr>
        <w:footnoteReference w:id="3130"/>
      </w:r>
    </w:p>
    <w:p w:rsidR="000631D9" w:rsidRPr="00853DCC" w:rsidRDefault="000631D9" w:rsidP="001970D5">
      <w:pPr>
        <w:pStyle w:val="a"/>
        <w:rPr>
          <w:rtl/>
        </w:rPr>
      </w:pPr>
      <w:r w:rsidRPr="00853DCC">
        <w:rPr>
          <w:rtl/>
        </w:rPr>
        <w:t>رسال</w:t>
      </w:r>
      <w:r w:rsidR="00C427E4" w:rsidRPr="00853DCC">
        <w:rPr>
          <w:rtl/>
        </w:rPr>
        <w:t>ۀ</w:t>
      </w:r>
      <w:r w:rsidRPr="00853DCC">
        <w:rPr>
          <w:rtl/>
        </w:rPr>
        <w:t xml:space="preserve"> فقهی وی که به صورت مفصل و مختصر به چاپ رسیده،‌</w:t>
      </w:r>
      <w:r w:rsidR="000B1F28" w:rsidRPr="00853DCC">
        <w:rPr>
          <w:rFonts w:hint="cs"/>
          <w:rtl/>
        </w:rPr>
        <w:t xml:space="preserve"> </w:t>
      </w:r>
      <w:r w:rsidRPr="00853DCC">
        <w:rPr>
          <w:rtl/>
        </w:rPr>
        <w:t>حاوی روشی جدید است که احکام فقهی را با ادل</w:t>
      </w:r>
      <w:r w:rsidR="00C427E4" w:rsidRPr="00853DCC">
        <w:rPr>
          <w:rtl/>
        </w:rPr>
        <w:t>ۀ</w:t>
      </w:r>
      <w:r w:rsidRPr="00853DCC">
        <w:rPr>
          <w:rtl/>
        </w:rPr>
        <w:t xml:space="preserve"> آن بیان می‌کند</w:t>
      </w:r>
      <w:r w:rsidR="000B1F28" w:rsidRPr="00853DCC">
        <w:rPr>
          <w:rFonts w:hint="cs"/>
          <w:rtl/>
        </w:rPr>
        <w:t>؛</w:t>
      </w:r>
      <w:r w:rsidRPr="00853DCC">
        <w:rPr>
          <w:rtl/>
        </w:rPr>
        <w:t xml:space="preserve"> مختصر آن تحت عنوان توضیح المسائل نوین در بهمن 1375 و مفصل آن تحت عنوان رسال</w:t>
      </w:r>
      <w:r w:rsidR="00C427E4" w:rsidRPr="00853DCC">
        <w:rPr>
          <w:rtl/>
        </w:rPr>
        <w:t>ۀ</w:t>
      </w:r>
      <w:r w:rsidRPr="00853DCC">
        <w:rPr>
          <w:rtl/>
        </w:rPr>
        <w:t xml:space="preserve"> توضیح المسائل نوین در 435 صفحه منتشر شده و فهرست تألیفات ایشان هم در پایان آن آمده است. ادبیات چاپ نخست رساله قدری تند بود که در چاپ حاضر تعدیل شده است. بسیاری از احکام فقهی در این رساله،‌</w:t>
      </w:r>
      <w:r w:rsidR="000B1F28" w:rsidRPr="00853DCC">
        <w:rPr>
          <w:rFonts w:hint="cs"/>
          <w:rtl/>
        </w:rPr>
        <w:t xml:space="preserve"> </w:t>
      </w:r>
      <w:r w:rsidRPr="00853DCC">
        <w:rPr>
          <w:rtl/>
        </w:rPr>
        <w:t>به نوعی خارج از چهارچوب رسمی فقه شیعه که به نظر آقای صادقی فقه حقیقی شیعه نیست و فقه ظاهری است، می‌باشد. گرچه به</w:t>
      </w:r>
      <w:r w:rsidR="000B1F28" w:rsidRPr="00853DCC">
        <w:rPr>
          <w:rtl/>
        </w:rPr>
        <w:t xml:space="preserve"> هر حال، بسیاری از آنها، موافقا</w:t>
      </w:r>
      <w:r w:rsidR="000B1F28" w:rsidRPr="00853DCC">
        <w:rPr>
          <w:rFonts w:hint="cs"/>
          <w:rtl/>
        </w:rPr>
        <w:t>ن</w:t>
      </w:r>
      <w:r w:rsidRPr="00853DCC">
        <w:rPr>
          <w:rtl/>
        </w:rPr>
        <w:t>ی از میان فقهای پیشین به صورت قول نادر و شاذ و ضعیف دارد. ایشان کوشیده است تا این هماهنگی‌ها را میان این قبیل فتاوای خود با فتاوای گذشتگان در پاورقی رساله ارائه دهد. برخی از آثار دیگر وی که حوزه کنکاش‌های فکری مؤلف را پیش از انقلاب و پس از آن نشان می‌دهد، عبارت است از:‌</w:t>
      </w:r>
      <w:r w:rsidR="000B1F28" w:rsidRPr="00853DCC">
        <w:rPr>
          <w:rFonts w:hint="cs"/>
          <w:rtl/>
        </w:rPr>
        <w:t xml:space="preserve"> </w:t>
      </w:r>
      <w:r w:rsidRPr="00853DCC">
        <w:rPr>
          <w:rtl/>
        </w:rPr>
        <w:t>علی و الحاکمون، تبصر</w:t>
      </w:r>
      <w:r w:rsidR="00C427E4" w:rsidRPr="00853DCC">
        <w:rPr>
          <w:rtl/>
        </w:rPr>
        <w:t>ۀ</w:t>
      </w:r>
      <w:r w:rsidRPr="00853DCC">
        <w:rPr>
          <w:rtl/>
        </w:rPr>
        <w:t>‌ الفقهاء،‌</w:t>
      </w:r>
      <w:r w:rsidR="000B1F28" w:rsidRPr="00853DCC">
        <w:rPr>
          <w:rFonts w:hint="cs"/>
          <w:rtl/>
        </w:rPr>
        <w:t xml:space="preserve"> </w:t>
      </w:r>
      <w:r w:rsidRPr="00853DCC">
        <w:rPr>
          <w:rtl/>
        </w:rPr>
        <w:t xml:space="preserve">زمین و آسمان و ستارگان </w:t>
      </w:r>
      <w:r w:rsidRPr="00853DCC">
        <w:rPr>
          <w:rtl/>
        </w:rPr>
        <w:lastRenderedPageBreak/>
        <w:t>از نظر قرآن (پایان نام</w:t>
      </w:r>
      <w:r w:rsidR="00C427E4" w:rsidRPr="00853DCC">
        <w:rPr>
          <w:rtl/>
        </w:rPr>
        <w:t>ۀ</w:t>
      </w:r>
      <w:r w:rsidRPr="00853DCC">
        <w:rPr>
          <w:rtl/>
        </w:rPr>
        <w:t xml:space="preserve"> دکتری در سال 1338 در الهیات)</w:t>
      </w:r>
      <w:r w:rsidR="00FF08A0" w:rsidRPr="00853DCC">
        <w:rPr>
          <w:rFonts w:hint="cs"/>
          <w:rtl/>
        </w:rPr>
        <w:t>،</w:t>
      </w:r>
      <w:r w:rsidR="00FF08A0" w:rsidRPr="00853DCC">
        <w:rPr>
          <w:rtl/>
        </w:rPr>
        <w:t xml:space="preserve"> آیات رحمانی در رد بر آیات شی</w:t>
      </w:r>
      <w:r w:rsidRPr="00853DCC">
        <w:rPr>
          <w:rtl/>
        </w:rPr>
        <w:t>طانی، ماتریالیسم و متافیزیک</w:t>
      </w:r>
      <w:r w:rsidR="00FF08A0" w:rsidRPr="00853DCC">
        <w:rPr>
          <w:rFonts w:hint="cs"/>
          <w:rtl/>
        </w:rPr>
        <w:t>،</w:t>
      </w:r>
      <w:r w:rsidRPr="00853DCC">
        <w:rPr>
          <w:rtl/>
        </w:rPr>
        <w:t xml:space="preserve"> نماز جمعه، بشارات عهدین و ...»</w:t>
      </w:r>
      <w:r w:rsidR="00FF08A0" w:rsidRPr="00853DCC">
        <w:rPr>
          <w:rFonts w:hint="cs"/>
          <w:rtl/>
        </w:rPr>
        <w:t>.</w:t>
      </w:r>
      <w:r w:rsidRPr="00853DCC">
        <w:rPr>
          <w:rtl/>
        </w:rPr>
        <w:t xml:space="preserve"> عناوین دیگری هم از کتابهای وی در انتهای رساله‌ای از وی تحت عنوان نقطه عطفی در فقاهت</w:t>
      </w:r>
      <w:r w:rsidR="00FF08A0" w:rsidRPr="00853DCC">
        <w:rPr>
          <w:rFonts w:hint="cs"/>
          <w:rtl/>
        </w:rPr>
        <w:t>،</w:t>
      </w:r>
      <w:r w:rsidRPr="00853DCC">
        <w:rPr>
          <w:rtl/>
        </w:rPr>
        <w:t xml:space="preserve"> که به صورت دستنوشته و زیراکسی منتشر شده</w:t>
      </w:r>
      <w:r w:rsidR="00FF08A0" w:rsidRPr="00853DCC">
        <w:rPr>
          <w:rFonts w:hint="cs"/>
          <w:rtl/>
        </w:rPr>
        <w:t>،</w:t>
      </w:r>
      <w:r w:rsidRPr="00853DCC">
        <w:rPr>
          <w:rtl/>
        </w:rPr>
        <w:t xml:space="preserve"> آمده </w:t>
      </w:r>
      <w:r w:rsidR="00FF08A0" w:rsidRPr="00853DCC">
        <w:rPr>
          <w:rFonts w:hint="cs"/>
          <w:rtl/>
        </w:rPr>
        <w:t xml:space="preserve">است </w:t>
      </w:r>
      <w:r w:rsidRPr="00853DCC">
        <w:rPr>
          <w:rtl/>
        </w:rPr>
        <w:t>که از آن جمله کتاب سپاه نگهبانان اسلام و کتاب حکومت صالحان یا ولایت فقهیان جزو آنهاست. به جز آن که می‌کوشد تا</w:t>
      </w:r>
      <w:r w:rsidR="00FF08A0" w:rsidRPr="00853DCC">
        <w:rPr>
          <w:rtl/>
        </w:rPr>
        <w:t xml:space="preserve"> استدلا‌ل‌ها را تماما قرآنی کند</w:t>
      </w:r>
      <w:r w:rsidR="00FF08A0" w:rsidRPr="00853DCC">
        <w:rPr>
          <w:rFonts w:hint="cs"/>
          <w:rtl/>
        </w:rPr>
        <w:t>،</w:t>
      </w:r>
      <w:r w:rsidRPr="00853DCC">
        <w:rPr>
          <w:rtl/>
        </w:rPr>
        <w:t xml:space="preserve"> به نوعی خردگرایی نیز که از ویژگی </w:t>
      </w:r>
      <w:r w:rsidR="0004528B" w:rsidRPr="00853DCC">
        <w:rPr>
          <w:rtl/>
        </w:rPr>
        <w:t>های اندیشه معاصر است</w:t>
      </w:r>
      <w:r w:rsidR="0004528B" w:rsidRPr="00853DCC">
        <w:rPr>
          <w:rFonts w:hint="cs"/>
          <w:rtl/>
        </w:rPr>
        <w:t>،</w:t>
      </w:r>
      <w:r w:rsidR="00FF08A0" w:rsidRPr="00853DCC">
        <w:rPr>
          <w:rtl/>
        </w:rPr>
        <w:t xml:space="preserve"> باور دارد</w:t>
      </w:r>
      <w:r w:rsidRPr="00853DCC">
        <w:rPr>
          <w:rtl/>
        </w:rPr>
        <w:t xml:space="preserve"> و بر این اعتقاد است که مقلد نیز می باید به طور مستدل «با براهینی که برای او قانع کننده باشد» مبانی احکام وفتاوی را بداند و بفهمد و از تقلید کورکورانه بپرهیزد.</w:t>
      </w:r>
      <w:r w:rsidRPr="00853DCC">
        <w:rPr>
          <w:rStyle w:val="FootnoteReference"/>
          <w:rtl/>
        </w:rPr>
        <w:footnoteReference w:id="3131"/>
      </w:r>
      <w:r w:rsidR="0004528B" w:rsidRPr="00853DCC">
        <w:rPr>
          <w:rFonts w:hint="cs"/>
          <w:rtl/>
        </w:rPr>
        <w:t xml:space="preserve"> </w:t>
      </w:r>
      <w:r w:rsidRPr="00853DCC">
        <w:rPr>
          <w:rtl/>
        </w:rPr>
        <w:t>این مسأله بیش از آن که اندیشه‌های وی را به موضع اخباری‌های گذشته علیه اجتهاد نزدیک کند،</w:t>
      </w:r>
      <w:r w:rsidR="0004528B" w:rsidRPr="00853DCC">
        <w:rPr>
          <w:rFonts w:hint="cs"/>
          <w:rtl/>
        </w:rPr>
        <w:t xml:space="preserve"> </w:t>
      </w:r>
      <w:r w:rsidRPr="00853DCC">
        <w:rPr>
          <w:rtl/>
        </w:rPr>
        <w:t>‌به نوعی خردورزی نوین پیوند می‌زند. در جمع، وی در برخی از ویژگی‌هایی که این طایفه در آنها مشترکند، با آنان نقطه مشترک دارد: وجوب نماز جمعه،</w:t>
      </w:r>
      <w:r w:rsidRPr="00853DCC">
        <w:rPr>
          <w:rStyle w:val="FootnoteReference"/>
          <w:rtl/>
        </w:rPr>
        <w:footnoteReference w:id="3132"/>
      </w:r>
      <w:r w:rsidRPr="00853DCC">
        <w:rPr>
          <w:rtl/>
        </w:rPr>
        <w:t xml:space="preserve"> خمس</w:t>
      </w:r>
      <w:r w:rsidRPr="00853DCC">
        <w:rPr>
          <w:rStyle w:val="FootnoteReference"/>
          <w:rtl/>
        </w:rPr>
        <w:footnoteReference w:id="3133"/>
      </w:r>
      <w:r w:rsidRPr="00853DCC">
        <w:rPr>
          <w:rtl/>
        </w:rPr>
        <w:t xml:space="preserve"> قرآن گرایی افراطی همزمان با بی‌اعتنایی به حدیث به اعتبار مخالفت با قرآن</w:t>
      </w:r>
      <w:r w:rsidR="00D577E5" w:rsidRPr="00853DCC">
        <w:rPr>
          <w:rFonts w:hint="cs"/>
          <w:rtl/>
        </w:rPr>
        <w:t>؛</w:t>
      </w:r>
      <w:r w:rsidRPr="00853DCC">
        <w:rPr>
          <w:rStyle w:val="FootnoteReference"/>
          <w:rtl/>
        </w:rPr>
        <w:footnoteReference w:id="3134"/>
      </w:r>
      <w:r w:rsidRPr="00853DCC">
        <w:rPr>
          <w:rtl/>
        </w:rPr>
        <w:t xml:space="preserve"> امری که آزادی بیشتری برای ساده کردن دین و فراهم آوردن آزادی بیشتر برای </w:t>
      </w:r>
      <w:r w:rsidRPr="00853DCC">
        <w:rPr>
          <w:rtl/>
        </w:rPr>
        <w:lastRenderedPageBreak/>
        <w:t>اجتهاد آزاد</w:t>
      </w:r>
      <w:r w:rsidR="00D577E5" w:rsidRPr="00853DCC">
        <w:rPr>
          <w:rFonts w:hint="cs"/>
          <w:rtl/>
        </w:rPr>
        <w:t>،</w:t>
      </w:r>
      <w:r w:rsidRPr="00853DCC">
        <w:rPr>
          <w:rtl/>
        </w:rPr>
        <w:t xml:space="preserve"> در اختیار می‌گذارد</w:t>
      </w:r>
      <w:r w:rsidR="00D577E5" w:rsidRPr="00853DCC">
        <w:rPr>
          <w:rFonts w:hint="cs"/>
          <w:rtl/>
        </w:rPr>
        <w:t>.</w:t>
      </w:r>
      <w:r w:rsidRPr="00853DCC">
        <w:rPr>
          <w:rtl/>
        </w:rPr>
        <w:t xml:space="preserve"> ساده کردن دین و فقه دینی،‌</w:t>
      </w:r>
      <w:r w:rsidR="00D577E5" w:rsidRPr="00853DCC">
        <w:rPr>
          <w:rFonts w:hint="cs"/>
          <w:rtl/>
        </w:rPr>
        <w:t xml:space="preserve"> </w:t>
      </w:r>
      <w:r w:rsidRPr="00853DCC">
        <w:rPr>
          <w:rtl/>
        </w:rPr>
        <w:t xml:space="preserve">از ابزارهایی است که در دوره اصلاح دین و بیشتر با حذف آنچه «اسلام یا فقه تاریخی» و </w:t>
      </w:r>
      <w:r w:rsidR="00D577E5" w:rsidRPr="00853DCC">
        <w:rPr>
          <w:rtl/>
        </w:rPr>
        <w:t>نه حقیقی خوانده می‌شده، همیشه م</w:t>
      </w:r>
      <w:r w:rsidRPr="00853DCC">
        <w:rPr>
          <w:rtl/>
        </w:rPr>
        <w:t>ورد استفاده بوده و این</w:t>
      </w:r>
      <w:r w:rsidR="00D577E5" w:rsidRPr="00853DCC">
        <w:rPr>
          <w:rFonts w:hint="cs"/>
          <w:rtl/>
        </w:rPr>
        <w:t>،</w:t>
      </w:r>
      <w:r w:rsidRPr="00853DCC">
        <w:rPr>
          <w:rtl/>
        </w:rPr>
        <w:t xml:space="preserve"> سبب رسوخ ساده‌نگری‌های بسیاری در استنباط‌های فقهی آنان شده</w:t>
      </w:r>
      <w:r w:rsidR="00D577E5" w:rsidRPr="00853DCC">
        <w:rPr>
          <w:rFonts w:hint="cs"/>
          <w:rtl/>
        </w:rPr>
        <w:t xml:space="preserve">‌ </w:t>
      </w:r>
      <w:r w:rsidRPr="00853DCC">
        <w:rPr>
          <w:rtl/>
        </w:rPr>
        <w:t>است</w:t>
      </w:r>
      <w:r w:rsidR="009E6AA3" w:rsidRPr="00853DCC">
        <w:rPr>
          <w:rFonts w:hint="cs"/>
          <w:rtl/>
        </w:rPr>
        <w:t xml:space="preserve"> </w:t>
      </w:r>
      <w:r w:rsidR="009E6AA3" w:rsidRPr="00853DCC">
        <w:rPr>
          <w:rtl/>
        </w:rPr>
        <w:t>،‌گو این</w:t>
      </w:r>
      <w:r w:rsidRPr="00853DCC">
        <w:rPr>
          <w:rtl/>
        </w:rPr>
        <w:t>که آنان نگران اجتهادهای شگفتی بوده‌اند که به شکل افراطی اسیر جدل‌ها و منازعات اصولی بوده است.</w:t>
      </w:r>
    </w:p>
    <w:p w:rsidR="000631D9" w:rsidRPr="00853DCC" w:rsidRDefault="000631D9" w:rsidP="002A5766">
      <w:pPr>
        <w:pStyle w:val="Heading2"/>
        <w:spacing w:line="380" w:lineRule="exact"/>
        <w:rPr>
          <w:rFonts w:ascii="IRNazli" w:hAnsi="IRNazli" w:cs="IRYakout"/>
          <w:rtl/>
        </w:rPr>
      </w:pPr>
      <w:bookmarkStart w:id="168" w:name="_Toc417388750"/>
      <w:r w:rsidRPr="00853DCC">
        <w:rPr>
          <w:rFonts w:ascii="IRNazli" w:hAnsi="IRNazli" w:cs="IRYakout"/>
          <w:rtl/>
        </w:rPr>
        <w:t>13ـ ابوالحسن بنی صدر</w:t>
      </w:r>
      <w:bookmarkEnd w:id="168"/>
    </w:p>
    <w:p w:rsidR="000631D9" w:rsidRPr="00853DCC" w:rsidRDefault="000631D9" w:rsidP="001970D5">
      <w:pPr>
        <w:pStyle w:val="a"/>
        <w:rPr>
          <w:rtl/>
        </w:rPr>
      </w:pPr>
      <w:r w:rsidRPr="00853DCC">
        <w:rPr>
          <w:rtl/>
        </w:rPr>
        <w:t>ابوالحسن بنی صدر فرزند نصر الله،‌ متولد1312 در همدان از یک خانواده روحانی است. دبیرستان را در تهران خواند و پس از سال 32 وارد دانشگاه شد. از سال 1339 در جبهه ملی دوم بود. طی سالهای 39ـ 42 در مؤسسه تحقیقات اجتماعی (به ریاست احسان نراقی) فعالیت پژوهشی داشت و سپس عازم اروپا</w:t>
      </w:r>
      <w:r w:rsidR="009E6AA3" w:rsidRPr="00853DCC">
        <w:rPr>
          <w:rFonts w:hint="cs"/>
          <w:rtl/>
        </w:rPr>
        <w:t xml:space="preserve"> </w:t>
      </w:r>
      <w:r w:rsidRPr="00853DCC">
        <w:rPr>
          <w:rtl/>
        </w:rPr>
        <w:t xml:space="preserve">شده و در آنجا بود که فعالیت‌های سیاسی ـ فکری خود را به ویژه </w:t>
      </w:r>
      <w:r w:rsidR="009E6AA3" w:rsidRPr="00853DCC">
        <w:rPr>
          <w:rFonts w:hint="cs"/>
          <w:rtl/>
        </w:rPr>
        <w:t xml:space="preserve">در </w:t>
      </w:r>
      <w:r w:rsidRPr="00853DCC">
        <w:rPr>
          <w:rtl/>
        </w:rPr>
        <w:t>پاریس دنبال کرد. در آنجا به جز نوشته‌هایی که برای نشریات سیاسی جبهه ملی داشت، در سال 48 کتاب دوزخیان روی زمین فرانتس فانون را ترجمه کرد. در این زمان، نام اشخاصی چون قطب زاده، یزدی، حسن حبیبی (متولد 1315ش) و بسیاری دیگر با مبارزات ضد رژیم و در عین حال اسلامی ـ ملی در اروپا با یکدیگر پیوند خورده است. انتشارات مصدق، مدرس و دوازده محرم، آثار فراوانی را منتشر کرد که تا آستانه انقلاب ادامه داشت. حبیبی انتشارات مصدق را داشت که آثار زیادی از جمله چند اثر از بنی صدر منتشر کرد.</w:t>
      </w:r>
      <w:r w:rsidRPr="00853DCC">
        <w:rPr>
          <w:rStyle w:val="FootnoteReference"/>
          <w:rtl/>
        </w:rPr>
        <w:footnoteReference w:id="3135"/>
      </w:r>
      <w:r w:rsidRPr="00853DCC">
        <w:rPr>
          <w:rtl/>
        </w:rPr>
        <w:t xml:space="preserve"> بنی صدر،‌ </w:t>
      </w:r>
      <w:r w:rsidRPr="00853DCC">
        <w:rPr>
          <w:rtl/>
        </w:rPr>
        <w:lastRenderedPageBreak/>
        <w:t>دورانی جوانی را با مصدق سپری کرده بود و از این جهت،</w:t>
      </w:r>
      <w:r w:rsidR="0019713E" w:rsidRPr="00853DCC">
        <w:rPr>
          <w:rFonts w:hint="cs"/>
          <w:rtl/>
        </w:rPr>
        <w:t xml:space="preserve"> </w:t>
      </w:r>
      <w:r w:rsidRPr="00853DCC">
        <w:rPr>
          <w:rtl/>
        </w:rPr>
        <w:t>‌علاقه خاصی به او و ادبیات وی داشت. اما به رغم احساسی که نسبت به مصدق داشت،</w:t>
      </w:r>
      <w:r w:rsidR="0019713E" w:rsidRPr="00853DCC">
        <w:rPr>
          <w:rFonts w:hint="cs"/>
          <w:rtl/>
        </w:rPr>
        <w:t xml:space="preserve"> </w:t>
      </w:r>
      <w:r w:rsidRPr="00853DCC">
        <w:rPr>
          <w:rtl/>
        </w:rPr>
        <w:t>در جریان مبارزات اسلامی قرار گرفت و با توجه به شکست‌هایی که در نهضت ملی و جنبش اسلامی خرداد پدید آمده بود، تلاش کرد تا تئوری‌های تازه‌ای را برای مبارزه تدوین کند.</w:t>
      </w:r>
      <w:r w:rsidR="0019713E" w:rsidRPr="00853DCC">
        <w:rPr>
          <w:rFonts w:hint="cs"/>
          <w:rtl/>
        </w:rPr>
        <w:t xml:space="preserve"> </w:t>
      </w:r>
      <w:r w:rsidRPr="00853DCC">
        <w:rPr>
          <w:rtl/>
        </w:rPr>
        <w:t>بنی صد</w:t>
      </w:r>
      <w:r w:rsidR="0019713E" w:rsidRPr="00853DCC">
        <w:rPr>
          <w:rtl/>
        </w:rPr>
        <w:t>ر در جریان ورود امام به پاریس د</w:t>
      </w:r>
      <w:r w:rsidRPr="00853DCC">
        <w:rPr>
          <w:rtl/>
        </w:rPr>
        <w:t>ر</w:t>
      </w:r>
      <w:r w:rsidR="0019713E" w:rsidRPr="00853DCC">
        <w:rPr>
          <w:rFonts w:hint="cs"/>
          <w:rtl/>
        </w:rPr>
        <w:t xml:space="preserve"> </w:t>
      </w:r>
      <w:r w:rsidRPr="00853DCC">
        <w:rPr>
          <w:rtl/>
        </w:rPr>
        <w:t>کنار ایشان قرار گرفت و همراه امام وارد ایران شد. وی از اعضای شورای انقلاب بود و در مجلس خبرگان در تدوین قانون اساسی مشارکت داشت. وی به عنوان اولین رئیس جمهور ایران انتخاب شد</w:t>
      </w:r>
      <w:r w:rsidRPr="00853DCC">
        <w:rPr>
          <w:rStyle w:val="FootnoteReference"/>
          <w:rtl/>
        </w:rPr>
        <w:footnoteReference w:id="3136"/>
      </w:r>
      <w:r w:rsidRPr="00853DCC">
        <w:rPr>
          <w:rtl/>
        </w:rPr>
        <w:t>. اما پس از یک دوره منازعات سیاسی، در خرداد سال60 توسط مجل</w:t>
      </w:r>
      <w:r w:rsidR="0019713E" w:rsidRPr="00853DCC">
        <w:rPr>
          <w:rtl/>
        </w:rPr>
        <w:t xml:space="preserve">س شورای اسلامی رد صلاحیت شده و </w:t>
      </w:r>
      <w:r w:rsidRPr="00853DCC">
        <w:rPr>
          <w:rtl/>
        </w:rPr>
        <w:t>وی همراه مسعود رجوی از ایران به پاریس گریخت.</w:t>
      </w:r>
    </w:p>
    <w:p w:rsidR="000631D9" w:rsidRPr="00853DCC" w:rsidRDefault="000631D9" w:rsidP="001970D5">
      <w:pPr>
        <w:pStyle w:val="a"/>
        <w:rPr>
          <w:rtl/>
        </w:rPr>
      </w:pPr>
      <w:r w:rsidRPr="00853DCC">
        <w:rPr>
          <w:rtl/>
        </w:rPr>
        <w:t>آثار فکری بنی صدر عمدتا در میان دانشجویان مسلمان اروپا منتشر شد، و این بیشتر در حوالی سال</w:t>
      </w:r>
      <w:r w:rsidR="0019713E" w:rsidRPr="00853DCC">
        <w:rPr>
          <w:rFonts w:hint="cs"/>
          <w:rtl/>
        </w:rPr>
        <w:t>‌</w:t>
      </w:r>
      <w:r w:rsidRPr="00853DCC">
        <w:rPr>
          <w:rtl/>
        </w:rPr>
        <w:t>های 53ـ57 بود. آثار مزبور بیشتر در سال 56 در ایران به صورت افست منتشر شد. بنابراین نمی‌توان تأثیر عمده‌ای برای این افکار بسان آنچه درب</w:t>
      </w:r>
      <w:r w:rsidR="00E068B5" w:rsidRPr="00853DCC">
        <w:rPr>
          <w:rtl/>
        </w:rPr>
        <w:t>اره شریعتی یا بازرگان وجود دارد</w:t>
      </w:r>
      <w:r w:rsidR="00E068B5" w:rsidRPr="00853DCC">
        <w:rPr>
          <w:rFonts w:hint="cs"/>
          <w:rtl/>
        </w:rPr>
        <w:t>،</w:t>
      </w:r>
      <w:r w:rsidRPr="00853DCC">
        <w:rPr>
          <w:rtl/>
        </w:rPr>
        <w:t xml:space="preserve"> قائل شد. اما به دلیل این که اندکی پیش از انقلاب انشتار یافته و از آن روی که دقیقا در همان فضای فکری سالهای 50ـ56 شکل گرفته، مرور بر آنها لازم و در مقایسه با افکار دیگران جالب توجه است.</w:t>
      </w:r>
    </w:p>
    <w:p w:rsidR="000631D9" w:rsidRPr="00853DCC" w:rsidRDefault="000631D9" w:rsidP="001970D5">
      <w:pPr>
        <w:pStyle w:val="a"/>
        <w:rPr>
          <w:rtl/>
        </w:rPr>
      </w:pPr>
      <w:r w:rsidRPr="00853DCC">
        <w:rPr>
          <w:rtl/>
        </w:rPr>
        <w:t>بنی صدر که از سال52 به نجف رفت، ابتدا برای دفن پدر و بعد از آن برای ارتباط با امام ودیگر روحانیون</w:t>
      </w:r>
      <w:r w:rsidR="004351A2" w:rsidRPr="00853DCC">
        <w:rPr>
          <w:rFonts w:hint="cs"/>
          <w:rtl/>
        </w:rPr>
        <w:t xml:space="preserve"> بود،</w:t>
      </w:r>
      <w:r w:rsidRPr="00853DCC">
        <w:rPr>
          <w:rtl/>
        </w:rPr>
        <w:t xml:space="preserve"> ارتباطی که سبب شد تا در نهایت همراه امام به ایران </w:t>
      </w:r>
      <w:r w:rsidR="004351A2" w:rsidRPr="00853DCC">
        <w:rPr>
          <w:rtl/>
        </w:rPr>
        <w:t>آمده و تا ریاست جمهوری پیش برود</w:t>
      </w:r>
      <w:r w:rsidR="004351A2" w:rsidRPr="00853DCC">
        <w:rPr>
          <w:rFonts w:hint="cs"/>
          <w:rtl/>
        </w:rPr>
        <w:t>.</w:t>
      </w:r>
      <w:r w:rsidRPr="00853DCC">
        <w:rPr>
          <w:rtl/>
        </w:rPr>
        <w:t xml:space="preserve"> </w:t>
      </w:r>
      <w:r w:rsidR="004351A2" w:rsidRPr="00853DCC">
        <w:rPr>
          <w:rFonts w:hint="cs"/>
          <w:rtl/>
        </w:rPr>
        <w:t xml:space="preserve">وی در همین زمان </w:t>
      </w:r>
      <w:r w:rsidRPr="00853DCC">
        <w:rPr>
          <w:rtl/>
        </w:rPr>
        <w:t>با تأکید امام در باره تفکر حکومت اسلامی روبرو شد</w:t>
      </w:r>
      <w:r w:rsidR="004351A2" w:rsidRPr="00853DCC">
        <w:rPr>
          <w:rFonts w:hint="cs"/>
          <w:rtl/>
        </w:rPr>
        <w:t xml:space="preserve"> و</w:t>
      </w:r>
      <w:r w:rsidRPr="00853DCC">
        <w:rPr>
          <w:rtl/>
        </w:rPr>
        <w:t xml:space="preserve"> نتیجه آن امر</w:t>
      </w:r>
      <w:r w:rsidR="004351A2" w:rsidRPr="00853DCC">
        <w:rPr>
          <w:rFonts w:hint="cs"/>
          <w:rtl/>
        </w:rPr>
        <w:t>،</w:t>
      </w:r>
      <w:r w:rsidRPr="00853DCC">
        <w:rPr>
          <w:rtl/>
        </w:rPr>
        <w:t xml:space="preserve"> نگارش کتاب اصول پایه (اصول راهنما) و ضابطه‌های </w:t>
      </w:r>
      <w:r w:rsidRPr="00853DCC">
        <w:rPr>
          <w:rtl/>
        </w:rPr>
        <w:lastRenderedPageBreak/>
        <w:t>حکومت اسلامی بود که تاریخ مقدمه آن تابستان1975 میلادی (خرداد 1353) است</w:t>
      </w:r>
      <w:r w:rsidR="004351A2" w:rsidRPr="00853DCC">
        <w:rPr>
          <w:rFonts w:hint="cs"/>
          <w:rtl/>
        </w:rPr>
        <w:t>.</w:t>
      </w:r>
      <w:r w:rsidRPr="00853DCC">
        <w:rPr>
          <w:rtl/>
        </w:rPr>
        <w:t xml:space="preserve"> در این کتاب هشتاد و پنج صفحه‌ای، وی به بحث درباره حکومت اسلامی و پایه‌های فکری آن پرداخته است، اما نامی از ولایت فقیه امام یا نظریه حکومت در اسلام بر اساس دیدگاه شیعه،‌</w:t>
      </w:r>
      <w:r w:rsidR="004351A2" w:rsidRPr="00853DCC">
        <w:rPr>
          <w:rFonts w:hint="cs"/>
          <w:rtl/>
        </w:rPr>
        <w:t xml:space="preserve"> </w:t>
      </w:r>
      <w:r w:rsidRPr="00853DCC">
        <w:rPr>
          <w:rtl/>
        </w:rPr>
        <w:t>برده نشده است. بعد از انقلاب اثر دیگری با عنوان بیانیه جمهوری اسلامی از وی منتشر شد که بیشتر راهکارهای عملی برای ساختن ایران با نگاه به گذشته و بیشتر با دید اقتصادی و سیاسی است. چاپ دوم کتاب اصول پایه با عنوان اصول راه</w:t>
      </w:r>
      <w:r w:rsidR="004351A2" w:rsidRPr="00853DCC">
        <w:rPr>
          <w:rtl/>
        </w:rPr>
        <w:t>نما و ضابطه‌های حکومت اسلامی در</w:t>
      </w:r>
      <w:r w:rsidRPr="00853DCC">
        <w:rPr>
          <w:rtl/>
        </w:rPr>
        <w:t>250</w:t>
      </w:r>
      <w:r w:rsidR="004351A2" w:rsidRPr="00853DCC">
        <w:rPr>
          <w:rFonts w:hint="cs"/>
          <w:rtl/>
        </w:rPr>
        <w:t xml:space="preserve"> </w:t>
      </w:r>
      <w:r w:rsidRPr="00853DCC">
        <w:rPr>
          <w:rtl/>
        </w:rPr>
        <w:t>صفحه، ترکیبی از چند اثر وی در باره حکومت اسلامی و مباحث مربوط به اصول عقاید اسلامی است</w:t>
      </w:r>
      <w:r w:rsidR="004351A2" w:rsidRPr="00853DCC">
        <w:rPr>
          <w:rFonts w:hint="cs"/>
          <w:rtl/>
        </w:rPr>
        <w:t>،</w:t>
      </w:r>
      <w:r w:rsidRPr="00853DCC">
        <w:rPr>
          <w:rtl/>
        </w:rPr>
        <w:t xml:space="preserve"> که پس از انقلاب (از سوی انتشارات روزنامه انقلاب اسلامی) انتشار یافته است.</w:t>
      </w:r>
    </w:p>
    <w:p w:rsidR="000631D9" w:rsidRPr="00853DCC" w:rsidRDefault="000631D9" w:rsidP="001970D5">
      <w:pPr>
        <w:pStyle w:val="a"/>
        <w:rPr>
          <w:rtl/>
        </w:rPr>
      </w:pPr>
      <w:r w:rsidRPr="00853DCC">
        <w:rPr>
          <w:rtl/>
        </w:rPr>
        <w:t>یکی از کارهای بنی صدر نگارش کتاب زور علیه عقیده بود که در ایران به نام منافقان از دیدگاه ما نیز چاپ شد. این کتاب در فضای بعد از تحول ایدئولوژیک در سازمان مجاهدین، در نقد بیانیه اعلام مواضع نوشته شد. کتاب یاد شده در سال 56 توسط انتشارات مدرس چاپ و در ایران هم به همان شکل افست شد. در آغاز آن آمده است:‌</w:t>
      </w:r>
      <w:r w:rsidR="00316634" w:rsidRPr="00853DCC">
        <w:rPr>
          <w:rFonts w:hint="cs"/>
          <w:rtl/>
        </w:rPr>
        <w:t xml:space="preserve"> </w:t>
      </w:r>
      <w:r w:rsidR="00316634" w:rsidRPr="00853DCC">
        <w:rPr>
          <w:rtl/>
        </w:rPr>
        <w:t>«م</w:t>
      </w:r>
      <w:r w:rsidRPr="00853DCC">
        <w:rPr>
          <w:rtl/>
        </w:rPr>
        <w:t>ت</w:t>
      </w:r>
      <w:r w:rsidR="00316634" w:rsidRPr="00853DCC">
        <w:rPr>
          <w:rFonts w:hint="cs"/>
          <w:rtl/>
        </w:rPr>
        <w:t>ن</w:t>
      </w:r>
      <w:r w:rsidRPr="00853DCC">
        <w:rPr>
          <w:rtl/>
        </w:rPr>
        <w:t>ی را که خواننده در دسترس مطالعه می‌یابد، مبارزه قلمی با مرکزیت سازمان مجاهدین خلق ایران نیست،‌</w:t>
      </w:r>
      <w:r w:rsidR="00316634" w:rsidRPr="00853DCC">
        <w:rPr>
          <w:rFonts w:hint="cs"/>
          <w:rtl/>
        </w:rPr>
        <w:t xml:space="preserve"> </w:t>
      </w:r>
      <w:r w:rsidRPr="00853DCC">
        <w:rPr>
          <w:rtl/>
        </w:rPr>
        <w:t>این مطالعه کوششی است برای روشن کردن علل و عوامل و روشهایی که به وضعیتی که اینک در آنیم، انجامیده‌اند» این کتاب بیش از آن که انتقاد از اندیشه‌های پیشین مجاهدین خلق باشد، نقد روشهایی است که جناح تقی شهرام برای وارونه کردن سازمان بکار بردند. عنوان زور علیه عقیده نیز نشانگر انتقاد از روشهاست تا نشان دادن انحر</w:t>
      </w:r>
      <w:r w:rsidR="00316634" w:rsidRPr="00853DCC">
        <w:rPr>
          <w:rtl/>
        </w:rPr>
        <w:t>اف عقیده و تفکر حاکم بر مجاهدین</w:t>
      </w:r>
      <w:r w:rsidR="00316634" w:rsidRPr="00853DCC">
        <w:rPr>
          <w:rFonts w:hint="cs"/>
          <w:rtl/>
        </w:rPr>
        <w:t>.</w:t>
      </w:r>
      <w:r w:rsidRPr="00853DCC">
        <w:rPr>
          <w:rtl/>
        </w:rPr>
        <w:t xml:space="preserve"> گرچه بنی صدر</w:t>
      </w:r>
      <w:r w:rsidR="00316634" w:rsidRPr="00853DCC">
        <w:rPr>
          <w:rFonts w:hint="cs"/>
          <w:rtl/>
        </w:rPr>
        <w:t xml:space="preserve"> </w:t>
      </w:r>
      <w:r w:rsidRPr="00853DCC">
        <w:rPr>
          <w:rtl/>
        </w:rPr>
        <w:t>در درس تجربه</w:t>
      </w:r>
      <w:r w:rsidR="00316634" w:rsidRPr="00853DCC">
        <w:rPr>
          <w:rFonts w:hint="cs"/>
          <w:rtl/>
        </w:rPr>
        <w:t>،</w:t>
      </w:r>
      <w:r w:rsidRPr="00853DCC">
        <w:rPr>
          <w:rtl/>
        </w:rPr>
        <w:t xml:space="preserve"> از این که کتاب شناخت مارکسیستی بوده</w:t>
      </w:r>
      <w:r w:rsidR="00316634" w:rsidRPr="00853DCC">
        <w:rPr>
          <w:rFonts w:hint="cs"/>
          <w:rtl/>
        </w:rPr>
        <w:t>،</w:t>
      </w:r>
      <w:r w:rsidR="00316634" w:rsidRPr="00853DCC">
        <w:rPr>
          <w:rtl/>
        </w:rPr>
        <w:t xml:space="preserve"> یاد کرده است. بعده</w:t>
      </w:r>
      <w:r w:rsidR="00316634" w:rsidRPr="00853DCC">
        <w:rPr>
          <w:rFonts w:hint="cs"/>
          <w:rtl/>
        </w:rPr>
        <w:t>ا</w:t>
      </w:r>
      <w:r w:rsidRPr="00853DCC">
        <w:rPr>
          <w:rtl/>
        </w:rPr>
        <w:t xml:space="preserve"> د</w:t>
      </w:r>
      <w:r w:rsidR="00316634" w:rsidRPr="00853DCC">
        <w:rPr>
          <w:rFonts w:hint="cs"/>
          <w:rtl/>
        </w:rPr>
        <w:t>و</w:t>
      </w:r>
      <w:r w:rsidRPr="00853DCC">
        <w:rPr>
          <w:rtl/>
        </w:rPr>
        <w:t>باره سیاست، مجاهدین و بنی صدر را با هم پیوند داد که ب</w:t>
      </w:r>
      <w:r w:rsidR="00316634" w:rsidRPr="00853DCC">
        <w:rPr>
          <w:rFonts w:hint="cs"/>
          <w:rtl/>
        </w:rPr>
        <w:t>ه‌</w:t>
      </w:r>
      <w:r w:rsidRPr="00853DCC">
        <w:rPr>
          <w:rtl/>
        </w:rPr>
        <w:t>سرعت از هم گسست. یک سخنرانی نیز با  عنوان برچسب‌های ناچسب در سال 56 به نام بنی صدر منتشر شد،</w:t>
      </w:r>
      <w:r w:rsidR="00316634" w:rsidRPr="00853DCC">
        <w:rPr>
          <w:rFonts w:hint="cs"/>
          <w:rtl/>
        </w:rPr>
        <w:t xml:space="preserve"> </w:t>
      </w:r>
      <w:r w:rsidRPr="00853DCC">
        <w:rPr>
          <w:rtl/>
        </w:rPr>
        <w:t>‌اما در مقدمه آن آمده بود که این اثر،</w:t>
      </w:r>
      <w:r w:rsidR="00316634" w:rsidRPr="00853DCC">
        <w:rPr>
          <w:rFonts w:hint="cs"/>
          <w:rtl/>
        </w:rPr>
        <w:t xml:space="preserve"> </w:t>
      </w:r>
      <w:r w:rsidRPr="00853DCC">
        <w:rPr>
          <w:rtl/>
        </w:rPr>
        <w:t>‌متن سخنرانی یکی از اعضای انجمن اسلامی دانشجویان اروپا و امریکاست. درباره تکذیب انتساب آن به بنی صدر چیزی ندیدیم. شاید از روی تقیه، نام وی آن زمان از روی جزوه مذکور حذف شده بوده است.</w:t>
      </w:r>
    </w:p>
    <w:p w:rsidR="000631D9" w:rsidRPr="00853DCC" w:rsidRDefault="000631D9" w:rsidP="001970D5">
      <w:pPr>
        <w:pStyle w:val="a"/>
        <w:rPr>
          <w:rtl/>
        </w:rPr>
      </w:pPr>
      <w:r w:rsidRPr="00853DCC">
        <w:rPr>
          <w:rtl/>
        </w:rPr>
        <w:t xml:space="preserve">برخی از نوشته‌های دیگر وی در سالهای پیش از انقلاب عبارتند از: رابطه مادیت و معنویت </w:t>
      </w:r>
      <w:r w:rsidR="00A62D0B" w:rsidRPr="00853DCC">
        <w:rPr>
          <w:rtl/>
        </w:rPr>
        <w:t>که سخنرانی وی در جمع دانشجویان</w:t>
      </w:r>
      <w:r w:rsidRPr="00853DCC">
        <w:rPr>
          <w:rtl/>
        </w:rPr>
        <w:t xml:space="preserve"> بود که در سال 56 در پاریس اعتصاب غذا کردند و همان زمان در ضمیمه قدس ش 3 از انتشارات کمیته فلسطین اتحادیه انجمن‌های اسلامی اروپا منتشر شد. کیش شخصیت از پرچاپ‌ترین آثار بنی صدر که چاپ نخست آن 16 آذر 1355 انجام گرفت و درباره بحث خود محوری و در حقیقت یک اثر اخلاقی است. </w:t>
      </w:r>
      <w:r w:rsidRPr="00853DCC">
        <w:rPr>
          <w:rtl/>
        </w:rPr>
        <w:lastRenderedPageBreak/>
        <w:t>بنی صدر بعدها متهم شد که خودش سخت گرفتار کیش شخصیت بوده است. تعمیم امامت و مبارزه با سانسور که تاریخ اتمام آن مردادماه 1357 است.</w:t>
      </w:r>
      <w:r w:rsidR="00A62D0B" w:rsidRPr="00853DCC">
        <w:rPr>
          <w:rFonts w:hint="cs"/>
          <w:rtl/>
        </w:rPr>
        <w:t xml:space="preserve"> </w:t>
      </w:r>
      <w:r w:rsidRPr="00853DCC">
        <w:rPr>
          <w:rtl/>
        </w:rPr>
        <w:t>این اثر که درباره عمومیت بخش</w:t>
      </w:r>
      <w:r w:rsidR="00A62D0B" w:rsidRPr="00853DCC">
        <w:rPr>
          <w:rtl/>
        </w:rPr>
        <w:t>یدن به امر امامت و شرایط آن است</w:t>
      </w:r>
      <w:r w:rsidR="00A62D0B" w:rsidRPr="00853DCC">
        <w:rPr>
          <w:rFonts w:hint="cs"/>
          <w:rtl/>
        </w:rPr>
        <w:t>،</w:t>
      </w:r>
      <w:r w:rsidRPr="00853DCC">
        <w:rPr>
          <w:rtl/>
        </w:rPr>
        <w:t xml:space="preserve"> بعد از انقلاب توسط دوستان نزدیک بنی صدر در محافل مختلف تدریس می‌شد. در این کتاب، هیچ گونه بحثی درباره امامت به مفه</w:t>
      </w:r>
      <w:r w:rsidR="00A62D0B" w:rsidRPr="00853DCC">
        <w:rPr>
          <w:rtl/>
        </w:rPr>
        <w:t>وم مصطلح مذهبی آن نیست و این تو</w:t>
      </w:r>
      <w:r w:rsidRPr="00853DCC">
        <w:rPr>
          <w:rtl/>
        </w:rPr>
        <w:t>هم را پدید می‌آورد که به نوعی در تقابل با آن است. جامعه‌شناسی خانواده در اسلام که مجموعه‌ای از مقالات او در نشریه اسلام مکتب مبارز در سالهای 54ـ55 است بعدها به صورت کتاب مستقل چاپ شد. گفتنی است که آن زمان مقالات وی با نام مستعار ا.</w:t>
      </w:r>
      <w:r w:rsidR="00A62D0B" w:rsidRPr="00853DCC">
        <w:rPr>
          <w:rFonts w:hint="cs"/>
          <w:rtl/>
        </w:rPr>
        <w:t xml:space="preserve"> </w:t>
      </w:r>
      <w:r w:rsidRPr="00853DCC">
        <w:rPr>
          <w:rtl/>
        </w:rPr>
        <w:t>موسوی به چاپ می‌رسید. موقعیت ایران و نقش مدرس (جلد اول،</w:t>
      </w:r>
      <w:r w:rsidR="00A62D0B" w:rsidRPr="00853DCC">
        <w:rPr>
          <w:rFonts w:hint="cs"/>
          <w:rtl/>
        </w:rPr>
        <w:t xml:space="preserve"> </w:t>
      </w:r>
      <w:r w:rsidRPr="00853DCC">
        <w:rPr>
          <w:rtl/>
        </w:rPr>
        <w:t>سیری در تاریخ تحول اقتصادی و سیاسی و طبیعی ایران و اندیشه و اخلاق سیاسی مدرس) در 10 آذر 1356 در پاریس توسط انتشارات مدرس منت</w:t>
      </w:r>
      <w:r w:rsidR="00CB3A0A" w:rsidRPr="00853DCC">
        <w:rPr>
          <w:rtl/>
        </w:rPr>
        <w:t>شر شد. این اثر بیشتر تاریخ سیا</w:t>
      </w:r>
      <w:r w:rsidR="00CB3A0A" w:rsidRPr="00853DCC">
        <w:rPr>
          <w:rFonts w:hint="cs"/>
          <w:rtl/>
        </w:rPr>
        <w:t>س</w:t>
      </w:r>
      <w:r w:rsidR="00CB3A0A" w:rsidRPr="00853DCC">
        <w:rPr>
          <w:rtl/>
        </w:rPr>
        <w:t>ی</w:t>
      </w:r>
      <w:r w:rsidRPr="00853DCC">
        <w:rPr>
          <w:rtl/>
        </w:rPr>
        <w:t xml:space="preserve"> اقتصادی ایران معاصر بوده و تنها 35 صفحه آخر</w:t>
      </w:r>
      <w:r w:rsidR="00CB3A0A" w:rsidRPr="00853DCC">
        <w:rPr>
          <w:rFonts w:hint="cs"/>
          <w:rtl/>
        </w:rPr>
        <w:t xml:space="preserve"> </w:t>
      </w:r>
      <w:r w:rsidRPr="00853DCC">
        <w:rPr>
          <w:rtl/>
        </w:rPr>
        <w:t>آن اندیشه و اخلاق سیاسی مدرس است.</w:t>
      </w:r>
    </w:p>
    <w:p w:rsidR="000631D9" w:rsidRPr="00853DCC" w:rsidRDefault="000631D9" w:rsidP="001970D5">
      <w:pPr>
        <w:pStyle w:val="a"/>
        <w:rPr>
          <w:rtl/>
        </w:rPr>
      </w:pPr>
      <w:r w:rsidRPr="00853DCC">
        <w:rPr>
          <w:rtl/>
        </w:rPr>
        <w:t>نفت و سلطه (یا نقش نفت در توسعه سرمایه‌داری در پهنه جهان و زمان) نیز که در هفتم شهریور 1356 در پاریس توسط انتشارات مصدق چاپ شد</w:t>
      </w:r>
      <w:r w:rsidR="00CB3A0A" w:rsidRPr="00853DCC">
        <w:rPr>
          <w:rFonts w:hint="cs"/>
          <w:rtl/>
        </w:rPr>
        <w:t>،</w:t>
      </w:r>
      <w:r w:rsidRPr="00853DCC">
        <w:rPr>
          <w:rtl/>
        </w:rPr>
        <w:t xml:space="preserve"> از کارهای علمی دیگر او پیش از انقلاب است. این اثر و اقتصاد توحیدی</w:t>
      </w:r>
      <w:r w:rsidR="009036C5" w:rsidRPr="00853DCC">
        <w:rPr>
          <w:rFonts w:hint="cs"/>
          <w:rtl/>
        </w:rPr>
        <w:t>،</w:t>
      </w:r>
      <w:r w:rsidRPr="00853DCC">
        <w:rPr>
          <w:rtl/>
        </w:rPr>
        <w:t xml:space="preserve"> بیشتر یک چهره اقتصادی از بنی صدر بر جای گذاشت. به احتمال این کتاب در سال 56 در پاریس چاپ شده است. چاپ ایران آن در شهریور 57 توسط نشر حجر چاپ شده است. اقتصاد توحیدی، نگاهی است بر پایه همین فقه موجود، یعنی احترام به مالکیت با درآمیختن آن با برخی از نگرش‌های اخلاقی ـ قرآنی و البته متمایل به محدود کردن قدرت مالی و ثروت با تأکید روی عدالت و محدودیت‌ها.</w:t>
      </w:r>
    </w:p>
    <w:p w:rsidR="000631D9" w:rsidRPr="00853DCC" w:rsidRDefault="000631D9" w:rsidP="001970D5">
      <w:pPr>
        <w:pStyle w:val="a"/>
        <w:rPr>
          <w:rtl/>
        </w:rPr>
      </w:pPr>
      <w:r w:rsidRPr="00853DCC">
        <w:rPr>
          <w:rtl/>
        </w:rPr>
        <w:t>موازنه‌ها اثر دیگر بنی صدر است که تاریخ مقدمه آن مرداد 1356 است. یکی از پایه‌های اصلی نظریات وی همین موازنه عدمی است که گریز از زور و سلطه و شرک</w:t>
      </w:r>
      <w:r w:rsidR="009036C5" w:rsidRPr="00853DCC">
        <w:rPr>
          <w:rFonts w:hint="cs"/>
          <w:rtl/>
        </w:rPr>
        <w:t>،</w:t>
      </w:r>
      <w:r w:rsidRPr="00853DCC">
        <w:rPr>
          <w:rtl/>
        </w:rPr>
        <w:t xml:space="preserve"> به توحید است. به نظر وی موازنه وجودی</w:t>
      </w:r>
      <w:r w:rsidR="0065416C" w:rsidRPr="00853DCC">
        <w:rPr>
          <w:rFonts w:hint="cs"/>
          <w:rtl/>
        </w:rPr>
        <w:t>،</w:t>
      </w:r>
      <w:r w:rsidRPr="00853DCC">
        <w:rPr>
          <w:rtl/>
        </w:rPr>
        <w:t xml:space="preserve"> خروج از نور توحید به ظلمات شرک است، مفاهیمی که غالبا ساختگی و غیر رسمی بوده و به لحاظ مذهبی، ظرفیت رسمیت یافتن را نداشت.</w:t>
      </w:r>
      <w:r w:rsidR="0065416C" w:rsidRPr="00853DCC">
        <w:rPr>
          <w:rFonts w:hint="cs"/>
          <w:rtl/>
        </w:rPr>
        <w:t xml:space="preserve"> </w:t>
      </w:r>
      <w:r w:rsidRPr="00853DCC">
        <w:rPr>
          <w:rtl/>
        </w:rPr>
        <w:t>در پایان این کتاب،‌</w:t>
      </w:r>
      <w:r w:rsidR="0065416C" w:rsidRPr="00853DCC">
        <w:rPr>
          <w:rFonts w:hint="cs"/>
          <w:rtl/>
        </w:rPr>
        <w:t xml:space="preserve"> </w:t>
      </w:r>
      <w:r w:rsidRPr="00853DCC">
        <w:rPr>
          <w:rtl/>
        </w:rPr>
        <w:t>جدولی از مفاهیمی که زیر عنوان موازنه وجودی یا عدمی یا التقاطی میان آنها آمده، به دست داده شده است.</w:t>
      </w:r>
    </w:p>
    <w:p w:rsidR="000631D9" w:rsidRPr="00853DCC" w:rsidRDefault="000631D9" w:rsidP="001970D5">
      <w:pPr>
        <w:pStyle w:val="a"/>
        <w:rPr>
          <w:rtl/>
        </w:rPr>
      </w:pPr>
      <w:r w:rsidRPr="00853DCC">
        <w:rPr>
          <w:rtl/>
        </w:rPr>
        <w:t>مقاله بنی</w:t>
      </w:r>
      <w:r w:rsidR="0065416C" w:rsidRPr="00853DCC">
        <w:rPr>
          <w:rFonts w:hint="cs"/>
          <w:rtl/>
        </w:rPr>
        <w:t>‌</w:t>
      </w:r>
      <w:r w:rsidRPr="00853DCC">
        <w:rPr>
          <w:rtl/>
        </w:rPr>
        <w:t xml:space="preserve">صدر در سالگرد شریعتی در پاریس، با عنوان </w:t>
      </w:r>
      <w:r w:rsidR="0065416C" w:rsidRPr="00853DCC">
        <w:rPr>
          <w:rFonts w:hint="cs"/>
          <w:rtl/>
        </w:rPr>
        <w:t>«</w:t>
      </w:r>
      <w:r w:rsidRPr="00853DCC">
        <w:rPr>
          <w:rtl/>
        </w:rPr>
        <w:t>در روش</w:t>
      </w:r>
      <w:r w:rsidR="0065416C" w:rsidRPr="00853DCC">
        <w:rPr>
          <w:rFonts w:hint="cs"/>
          <w:rtl/>
        </w:rPr>
        <w:t>»</w:t>
      </w:r>
      <w:r w:rsidRPr="00853DCC">
        <w:rPr>
          <w:rtl/>
        </w:rPr>
        <w:t xml:space="preserve"> در ویژه نامه یکمین سالگرد دکتر شریعتی چاپ شد.</w:t>
      </w:r>
      <w:r w:rsidR="0065416C" w:rsidRPr="00853DCC">
        <w:rPr>
          <w:rFonts w:hint="cs"/>
          <w:rtl/>
        </w:rPr>
        <w:t xml:space="preserve"> </w:t>
      </w:r>
      <w:r w:rsidRPr="00853DCC">
        <w:rPr>
          <w:rtl/>
        </w:rPr>
        <w:t xml:space="preserve">وی در این متن، کوشید تا انطباقی میان دیدگاه‌های خود درباره موازنه عدمی و توحید و بعثت دائمی با دیدگاه‌های دکتر پدید آورد. در آغاز این رساله، وی هر دو گروه روحانیون سنتی و روشنفکران را مانع اصلی </w:t>
      </w:r>
      <w:r w:rsidRPr="00853DCC">
        <w:rPr>
          <w:rtl/>
        </w:rPr>
        <w:lastRenderedPageBreak/>
        <w:t>برای تحول مثبت در جامعه می‌داند، چیزی شبیه به همان دیدگاهی‌ که شریعتی در حسن و محبوبه در سال 56 مطرح کرد. بنی صدر درباره روحانیون می نویسد:«از رهبری سنتی که پاسدار بنیادهای فرهنگی است، کا</w:t>
      </w:r>
      <w:r w:rsidR="0065416C" w:rsidRPr="00853DCC">
        <w:rPr>
          <w:rFonts w:hint="cs"/>
          <w:rtl/>
        </w:rPr>
        <w:t>ر</w:t>
      </w:r>
      <w:r w:rsidRPr="00853DCC">
        <w:rPr>
          <w:rtl/>
        </w:rPr>
        <w:t>ی ساخته نیست،‌</w:t>
      </w:r>
      <w:r w:rsidR="0065416C" w:rsidRPr="00853DCC">
        <w:rPr>
          <w:rFonts w:hint="cs"/>
          <w:rtl/>
        </w:rPr>
        <w:t xml:space="preserve"> </w:t>
      </w:r>
      <w:r w:rsidRPr="00853DCC">
        <w:rPr>
          <w:rtl/>
        </w:rPr>
        <w:t>چرا که طی دو قرن</w:t>
      </w:r>
      <w:r w:rsidR="0065416C" w:rsidRPr="00853DCC">
        <w:rPr>
          <w:rFonts w:hint="cs"/>
          <w:rtl/>
        </w:rPr>
        <w:t>،</w:t>
      </w:r>
      <w:r w:rsidRPr="00853DCC">
        <w:rPr>
          <w:rtl/>
        </w:rPr>
        <w:t xml:space="preserve"> تمام عرصه‌های اندیشه و عمل را از او گرفته‌اند</w:t>
      </w:r>
      <w:r w:rsidR="0065416C" w:rsidRPr="00853DCC">
        <w:rPr>
          <w:rFonts w:hint="cs"/>
          <w:rtl/>
        </w:rPr>
        <w:t xml:space="preserve"> </w:t>
      </w:r>
      <w:r w:rsidRPr="00853DCC">
        <w:rPr>
          <w:rtl/>
        </w:rPr>
        <w:t>و هنوز نیز می‌گیر</w:t>
      </w:r>
      <w:r w:rsidR="0065416C" w:rsidRPr="00853DCC">
        <w:rPr>
          <w:rtl/>
        </w:rPr>
        <w:t>ند و این رهبری گاه مقاومتکی کار</w:t>
      </w:r>
      <w:r w:rsidRPr="00853DCC">
        <w:rPr>
          <w:rtl/>
        </w:rPr>
        <w:t>پذیرانه می‌کند و تسلیم می‌شود. در میان این رهبری البته سید جمال،‌</w:t>
      </w:r>
      <w:r w:rsidR="0065416C" w:rsidRPr="00853DCC">
        <w:rPr>
          <w:rFonts w:hint="cs"/>
          <w:rtl/>
        </w:rPr>
        <w:t xml:space="preserve"> </w:t>
      </w:r>
      <w:r w:rsidRPr="00853DCC">
        <w:rPr>
          <w:rtl/>
        </w:rPr>
        <w:t>مدرس و ...خمینی و طالقانی و ... به وجود آمده‌اند</w:t>
      </w:r>
      <w:r w:rsidR="0065416C" w:rsidRPr="00853DCC">
        <w:rPr>
          <w:rFonts w:hint="cs"/>
          <w:rtl/>
        </w:rPr>
        <w:t>،</w:t>
      </w:r>
      <w:r w:rsidRPr="00853DCC">
        <w:rPr>
          <w:rtl/>
        </w:rPr>
        <w:t xml:space="preserve"> اما اینها را نیز پیش از آن که دشمنی از پا درآورد، همین رهبری سنتی عاجز کرده و می‌کند. اما اینها دوستانند و باید بدانها یاری رساند واز آنه</w:t>
      </w:r>
      <w:r w:rsidR="0065416C" w:rsidRPr="00853DCC">
        <w:rPr>
          <w:rFonts w:hint="cs"/>
          <w:rtl/>
        </w:rPr>
        <w:t>ا</w:t>
      </w:r>
      <w:r w:rsidRPr="00853DCC">
        <w:rPr>
          <w:rtl/>
        </w:rPr>
        <w:t xml:space="preserve"> یاری گرفت».</w:t>
      </w:r>
      <w:r w:rsidRPr="00853DCC">
        <w:rPr>
          <w:rStyle w:val="FootnoteReference"/>
          <w:rtl/>
        </w:rPr>
        <w:footnoteReference w:id="3137"/>
      </w:r>
      <w:r w:rsidRPr="00853DCC">
        <w:rPr>
          <w:rtl/>
        </w:rPr>
        <w:t xml:space="preserve"> این تفسیر نوعی نگاه راهبردی است برای خوانندگان تا جدای از آن که از رهبری سنتی جدا می‌شوند، از این استثناءها به صورت یک نردبان استفاده کنند</w:t>
      </w:r>
      <w:r w:rsidR="002C31E5" w:rsidRPr="00853DCC">
        <w:rPr>
          <w:rFonts w:hint="cs"/>
          <w:rtl/>
        </w:rPr>
        <w:t>؛</w:t>
      </w:r>
      <w:r w:rsidRPr="00853DCC">
        <w:rPr>
          <w:rtl/>
        </w:rPr>
        <w:t xml:space="preserve"> کاری که بنی صدر انجام داد و البته راه به جای</w:t>
      </w:r>
      <w:r w:rsidR="002C31E5" w:rsidRPr="00853DCC">
        <w:rPr>
          <w:rFonts w:hint="cs"/>
          <w:rtl/>
        </w:rPr>
        <w:t>ی</w:t>
      </w:r>
      <w:r w:rsidRPr="00853DCC">
        <w:rPr>
          <w:rtl/>
        </w:rPr>
        <w:t xml:space="preserve"> نبرد. وی پس از نقدی هم که برای روشنفکران دارد،‌</w:t>
      </w:r>
      <w:r w:rsidR="002C31E5" w:rsidRPr="00853DCC">
        <w:rPr>
          <w:rFonts w:hint="cs"/>
          <w:rtl/>
        </w:rPr>
        <w:t xml:space="preserve"> </w:t>
      </w:r>
      <w:r w:rsidRPr="00853DCC">
        <w:rPr>
          <w:rtl/>
        </w:rPr>
        <w:t>خود و شریعتی را مصداق راه میانه‌ای می‌داند که باید پیموده شود. درباره روشنفکران می‌نویسد که آنان «در جریان سلطه همه جانبه غرب بر ایران، بیانگر ایدئولوژی‌هایی هستند که به این یا آن صورت سلطه غرب را توجیه می‌کنند و پاسدار بنیادهایی هستند که سلطه‌گر ایجاد می‌کند».</w:t>
      </w:r>
    </w:p>
    <w:p w:rsidR="000631D9" w:rsidRPr="00853DCC" w:rsidRDefault="000631D9" w:rsidP="001970D5">
      <w:pPr>
        <w:pStyle w:val="a"/>
        <w:rPr>
          <w:rtl/>
        </w:rPr>
      </w:pPr>
      <w:r w:rsidRPr="00853DCC">
        <w:rPr>
          <w:rtl/>
        </w:rPr>
        <w:t>مقال</w:t>
      </w:r>
      <w:r w:rsidR="00C427E4" w:rsidRPr="00853DCC">
        <w:rPr>
          <w:rFonts w:hint="cs"/>
          <w:rtl/>
        </w:rPr>
        <w:t>ۀ</w:t>
      </w:r>
      <w:r w:rsidRPr="00853DCC">
        <w:rPr>
          <w:rtl/>
        </w:rPr>
        <w:t xml:space="preserve"> در</w:t>
      </w:r>
      <w:r w:rsidR="002C31E5" w:rsidRPr="00853DCC">
        <w:rPr>
          <w:rFonts w:hint="cs"/>
          <w:rtl/>
        </w:rPr>
        <w:t xml:space="preserve"> </w:t>
      </w:r>
      <w:r w:rsidRPr="00853DCC">
        <w:rPr>
          <w:rtl/>
        </w:rPr>
        <w:t>روش،‌</w:t>
      </w:r>
      <w:r w:rsidR="002C31E5" w:rsidRPr="00853DCC">
        <w:rPr>
          <w:rFonts w:hint="cs"/>
          <w:rtl/>
        </w:rPr>
        <w:t xml:space="preserve"> </w:t>
      </w:r>
      <w:r w:rsidRPr="00853DCC">
        <w:rPr>
          <w:rtl/>
        </w:rPr>
        <w:t>همان زمان به دست آقای مطهری رسید و نقدی بر آن نوشت که به عنوان بخشی از کتاب نهضت‌های اسلامی صد ساله اخیر (صص 56ـ86) چاپ شد. نقدها آشکارا متوجه انتقاد بنی صدر به رهبری سنتی، و همین طور نظریه شریعتی مربوط به تبدیل انقلاب و حرکت به بنیاد است.</w:t>
      </w:r>
      <w:r w:rsidRPr="00853DCC">
        <w:rPr>
          <w:rStyle w:val="FootnoteReference"/>
          <w:rtl/>
        </w:rPr>
        <w:footnoteReference w:id="3138"/>
      </w:r>
    </w:p>
    <w:p w:rsidR="000631D9" w:rsidRPr="00853DCC" w:rsidRDefault="000631D9" w:rsidP="001970D5">
      <w:pPr>
        <w:pStyle w:val="a"/>
        <w:rPr>
          <w:rtl/>
        </w:rPr>
      </w:pPr>
      <w:r w:rsidRPr="00853DCC">
        <w:rPr>
          <w:rtl/>
        </w:rPr>
        <w:t>به طور کلی باید گفت: بنی صدر شخصیت فکری ویژه خود را داشت که تقریبا منحصر به خود او بود. وی در عرصه‌های مختلف، از</w:t>
      </w:r>
      <w:r w:rsidR="002C31E5" w:rsidRPr="00853DCC">
        <w:rPr>
          <w:rtl/>
        </w:rPr>
        <w:t xml:space="preserve"> جمله عقاید، اقتصاد، تاریخ سیا</w:t>
      </w:r>
      <w:r w:rsidRPr="00853DCC">
        <w:rPr>
          <w:rtl/>
        </w:rPr>
        <w:t>س</w:t>
      </w:r>
      <w:r w:rsidR="002C31E5" w:rsidRPr="00853DCC">
        <w:rPr>
          <w:rFonts w:hint="cs"/>
          <w:rtl/>
        </w:rPr>
        <w:t>ی</w:t>
      </w:r>
      <w:r w:rsidRPr="00853DCC">
        <w:rPr>
          <w:rtl/>
        </w:rPr>
        <w:t xml:space="preserve"> و اقتصادی، اخلاق، دانش سیاسی و بسیاری از حوزه‌های دیگر قلم زد و این تنوع</w:t>
      </w:r>
      <w:r w:rsidR="008E022D" w:rsidRPr="00853DCC">
        <w:rPr>
          <w:rFonts w:hint="cs"/>
          <w:rtl/>
        </w:rPr>
        <w:t>،</w:t>
      </w:r>
      <w:r w:rsidRPr="00853DCC">
        <w:rPr>
          <w:rtl/>
        </w:rPr>
        <w:t xml:space="preserve"> از او چهره یک تئوریسین را در سالهای نخست انقلاب پدید آورد.</w:t>
      </w:r>
    </w:p>
    <w:p w:rsidR="000631D9" w:rsidRPr="00853DCC" w:rsidRDefault="000631D9" w:rsidP="001970D5">
      <w:pPr>
        <w:pStyle w:val="a"/>
        <w:rPr>
          <w:rtl/>
        </w:rPr>
      </w:pPr>
      <w:r w:rsidRPr="00853DCC">
        <w:rPr>
          <w:rtl/>
        </w:rPr>
        <w:t>درباره افکار وی باید گفت: گرچه ظهور این قبیل فکرسازی‌های شگفت که نمونه‌های دیگری از آن، البته در عرض و نه در طول، در یک دهه پیش از انقلاب رشد کرد، می‌توان در دین سازی‌های گروه‌هایی شبیه فرقان</w:t>
      </w:r>
      <w:r w:rsidR="008E022D" w:rsidRPr="00853DCC">
        <w:rPr>
          <w:rFonts w:hint="cs"/>
          <w:rtl/>
        </w:rPr>
        <w:t>،</w:t>
      </w:r>
      <w:r w:rsidRPr="00853DCC">
        <w:rPr>
          <w:rtl/>
        </w:rPr>
        <w:t xml:space="preserve"> مجاهدین و</w:t>
      </w:r>
      <w:r w:rsidR="008E022D" w:rsidRPr="00853DCC">
        <w:rPr>
          <w:rFonts w:hint="cs"/>
          <w:rtl/>
        </w:rPr>
        <w:t xml:space="preserve"> </w:t>
      </w:r>
      <w:r w:rsidRPr="00853DCC">
        <w:rPr>
          <w:rtl/>
        </w:rPr>
        <w:t>تا حدودی شریعتی تصویر کرد. طبعا شریعتی به رغم</w:t>
      </w:r>
      <w:r w:rsidR="008E022D" w:rsidRPr="00853DCC">
        <w:rPr>
          <w:rtl/>
        </w:rPr>
        <w:t xml:space="preserve"> نوگرایی</w:t>
      </w:r>
      <w:r w:rsidR="008E022D" w:rsidRPr="00853DCC">
        <w:rPr>
          <w:rFonts w:hint="cs"/>
          <w:rtl/>
        </w:rPr>
        <w:t>‌</w:t>
      </w:r>
      <w:r w:rsidRPr="00853DCC">
        <w:rPr>
          <w:rtl/>
        </w:rPr>
        <w:t>های خود، از همه اینها سنتی‌تر بود،‌</w:t>
      </w:r>
      <w:r w:rsidR="008E022D" w:rsidRPr="00853DCC">
        <w:rPr>
          <w:rFonts w:hint="cs"/>
          <w:rtl/>
        </w:rPr>
        <w:t xml:space="preserve"> </w:t>
      </w:r>
      <w:r w:rsidRPr="00853DCC">
        <w:rPr>
          <w:rtl/>
        </w:rPr>
        <w:t>و این به رغم آن بود که خودش از سنت فاصل</w:t>
      </w:r>
      <w:r w:rsidR="008E022D" w:rsidRPr="00853DCC">
        <w:rPr>
          <w:rtl/>
        </w:rPr>
        <w:t>ه زیادی داشت. بنی صدر نوع تازه‌</w:t>
      </w:r>
      <w:r w:rsidR="008E022D" w:rsidRPr="00853DCC">
        <w:rPr>
          <w:rFonts w:hint="cs"/>
          <w:rtl/>
        </w:rPr>
        <w:t>ا</w:t>
      </w:r>
      <w:r w:rsidRPr="00853DCC">
        <w:rPr>
          <w:rtl/>
        </w:rPr>
        <w:t>ی از دین شناسی ارائه داد ک</w:t>
      </w:r>
      <w:r w:rsidR="008E022D" w:rsidRPr="00853DCC">
        <w:rPr>
          <w:rFonts w:hint="cs"/>
          <w:rtl/>
        </w:rPr>
        <w:t>ه</w:t>
      </w:r>
      <w:r w:rsidRPr="00853DCC">
        <w:rPr>
          <w:rtl/>
        </w:rPr>
        <w:t xml:space="preserve"> </w:t>
      </w:r>
      <w:r w:rsidRPr="00853DCC">
        <w:rPr>
          <w:rtl/>
        </w:rPr>
        <w:lastRenderedPageBreak/>
        <w:t>البته نظم آن بهتر از شریعتی،‌</w:t>
      </w:r>
      <w:r w:rsidR="008E022D" w:rsidRPr="00853DCC">
        <w:rPr>
          <w:rFonts w:hint="cs"/>
          <w:rtl/>
        </w:rPr>
        <w:t xml:space="preserve"> و</w:t>
      </w:r>
      <w:r w:rsidRPr="00853DCC">
        <w:rPr>
          <w:rtl/>
        </w:rPr>
        <w:t xml:space="preserve"> است</w:t>
      </w:r>
      <w:r w:rsidR="008E022D" w:rsidRPr="00853DCC">
        <w:rPr>
          <w:rFonts w:hint="cs"/>
          <w:rtl/>
        </w:rPr>
        <w:t>ن</w:t>
      </w:r>
      <w:r w:rsidRPr="00853DCC">
        <w:rPr>
          <w:rtl/>
        </w:rPr>
        <w:t>ادش به آیات قرآن بیشتر</w:t>
      </w:r>
      <w:r w:rsidR="008E022D" w:rsidRPr="00853DCC">
        <w:rPr>
          <w:rFonts w:hint="cs"/>
          <w:rtl/>
        </w:rPr>
        <w:t xml:space="preserve"> بود</w:t>
      </w:r>
      <w:r w:rsidRPr="00853DCC">
        <w:rPr>
          <w:rtl/>
        </w:rPr>
        <w:t>، اما به دلیل نامفهوم بودن نوشته‌ها، سردرگمی، و</w:t>
      </w:r>
      <w:r w:rsidR="008E022D" w:rsidRPr="00853DCC">
        <w:rPr>
          <w:rFonts w:hint="cs"/>
          <w:rtl/>
        </w:rPr>
        <w:t xml:space="preserve"> </w:t>
      </w:r>
      <w:r w:rsidRPr="00853DCC">
        <w:rPr>
          <w:rtl/>
        </w:rPr>
        <w:t>دور بودنش از نظم و نسق تفکر سنتی،‌</w:t>
      </w:r>
      <w:r w:rsidR="008E022D" w:rsidRPr="00853DCC">
        <w:rPr>
          <w:rFonts w:hint="cs"/>
          <w:rtl/>
        </w:rPr>
        <w:t xml:space="preserve"> </w:t>
      </w:r>
      <w:r w:rsidRPr="00853DCC">
        <w:rPr>
          <w:rtl/>
        </w:rPr>
        <w:t>و داشتن اصطلاحات ساختگی</w:t>
      </w:r>
      <w:r w:rsidR="008E022D" w:rsidRPr="00853DCC">
        <w:rPr>
          <w:rFonts w:hint="cs"/>
          <w:rtl/>
        </w:rPr>
        <w:t>،</w:t>
      </w:r>
      <w:r w:rsidRPr="00853DCC">
        <w:rPr>
          <w:rtl/>
        </w:rPr>
        <w:t xml:space="preserve"> چندان جا نیفتاد.</w:t>
      </w:r>
      <w:r w:rsidR="008E022D" w:rsidRPr="00853DCC">
        <w:rPr>
          <w:rFonts w:hint="cs"/>
          <w:rtl/>
        </w:rPr>
        <w:t xml:space="preserve"> </w:t>
      </w:r>
      <w:r w:rsidRPr="00853DCC">
        <w:rPr>
          <w:rtl/>
        </w:rPr>
        <w:t>وی اصطلاحات مذهبی فراوانی جعل کرد و ب</w:t>
      </w:r>
      <w:r w:rsidR="008E022D" w:rsidRPr="00853DCC">
        <w:rPr>
          <w:rFonts w:hint="cs"/>
          <w:rtl/>
        </w:rPr>
        <w:t xml:space="preserve">ه </w:t>
      </w:r>
      <w:r w:rsidRPr="00853DCC">
        <w:rPr>
          <w:rtl/>
        </w:rPr>
        <w:t>کار برد که تقریبا همه آنها از میان رفت. در ظاهر از</w:t>
      </w:r>
      <w:r w:rsidR="008E022D" w:rsidRPr="00853DCC">
        <w:rPr>
          <w:rFonts w:hint="cs"/>
          <w:rtl/>
        </w:rPr>
        <w:t xml:space="preserve"> </w:t>
      </w:r>
      <w:r w:rsidRPr="00853DCC">
        <w:rPr>
          <w:rtl/>
        </w:rPr>
        <w:t>قرآن بیشتر استفاده می‌کرد، اما در عمل،</w:t>
      </w:r>
      <w:r w:rsidR="008E022D" w:rsidRPr="00853DCC">
        <w:rPr>
          <w:rFonts w:hint="cs"/>
          <w:rtl/>
        </w:rPr>
        <w:t xml:space="preserve"> </w:t>
      </w:r>
      <w:r w:rsidRPr="00853DCC">
        <w:rPr>
          <w:rtl/>
        </w:rPr>
        <w:t>برداشت‌های خاصی داشت که غالبا با لفاظی‌های سنگین و تا حدودی نامفهوم و البته به زور، در مسیر بحث قرار می‌گرفت</w:t>
      </w:r>
      <w:r w:rsidR="008E022D" w:rsidRPr="00853DCC">
        <w:rPr>
          <w:rFonts w:hint="cs"/>
          <w:rtl/>
        </w:rPr>
        <w:t>.</w:t>
      </w:r>
      <w:r w:rsidRPr="00853DCC">
        <w:rPr>
          <w:rtl/>
        </w:rPr>
        <w:t xml:space="preserve"> شاید جمع بندی آنها، چند جمله بیشتر نبود، اما چرخش‌های لفاظانه، آنها را در عبارات مختلفی جلوه‌گر می‌ساخت. هر چه بود آن زمان، بسیاری مشت</w:t>
      </w:r>
      <w:r w:rsidR="00CC26E4" w:rsidRPr="00853DCC">
        <w:rPr>
          <w:rFonts w:hint="cs"/>
          <w:rtl/>
        </w:rPr>
        <w:t>ا</w:t>
      </w:r>
      <w:r w:rsidR="00CC26E4" w:rsidRPr="00853DCC">
        <w:rPr>
          <w:rtl/>
        </w:rPr>
        <w:t>ق</w:t>
      </w:r>
      <w:r w:rsidRPr="00853DCC">
        <w:rPr>
          <w:rtl/>
        </w:rPr>
        <w:t xml:space="preserve"> حرف‌های جدید درباره دین بودند، حرف‌هایی که هم مدعیان غربی و هم شرقی را پاسخگو باشد و </w:t>
      </w:r>
      <w:r w:rsidR="00CC26E4" w:rsidRPr="00853DCC">
        <w:rPr>
          <w:rFonts w:hint="cs"/>
          <w:rtl/>
        </w:rPr>
        <w:t xml:space="preserve">هم </w:t>
      </w:r>
      <w:r w:rsidRPr="00853DCC">
        <w:rPr>
          <w:rtl/>
        </w:rPr>
        <w:t>بتواند آلترناتیو اصول عقاید سنتی شده و راه جدیدی را بگشاید</w:t>
      </w:r>
      <w:r w:rsidR="00CC26E4" w:rsidRPr="00853DCC">
        <w:rPr>
          <w:rFonts w:hint="cs"/>
          <w:rtl/>
        </w:rPr>
        <w:t>.</w:t>
      </w:r>
      <w:r w:rsidRPr="00853DCC">
        <w:rPr>
          <w:rtl/>
        </w:rPr>
        <w:t xml:space="preserve"> این هدفی بود که سایر نمونه‌های دین سازی</w:t>
      </w:r>
      <w:r w:rsidR="00CC26E4" w:rsidRPr="00853DCC">
        <w:rPr>
          <w:rFonts w:hint="cs"/>
          <w:rtl/>
        </w:rPr>
        <w:t xml:space="preserve"> </w:t>
      </w:r>
      <w:r w:rsidRPr="00853DCC">
        <w:rPr>
          <w:rtl/>
        </w:rPr>
        <w:t>که عرض شد،‌</w:t>
      </w:r>
      <w:r w:rsidR="00CC26E4" w:rsidRPr="00853DCC">
        <w:rPr>
          <w:rFonts w:hint="cs"/>
          <w:rtl/>
        </w:rPr>
        <w:t xml:space="preserve"> </w:t>
      </w:r>
      <w:r w:rsidRPr="00853DCC">
        <w:rPr>
          <w:rtl/>
        </w:rPr>
        <w:t>دنبال می‌کردند.</w:t>
      </w:r>
    </w:p>
    <w:p w:rsidR="000631D9" w:rsidRPr="00853DCC" w:rsidRDefault="000631D9" w:rsidP="001970D5">
      <w:pPr>
        <w:pStyle w:val="a"/>
        <w:rPr>
          <w:rtl/>
        </w:rPr>
      </w:pPr>
      <w:r w:rsidRPr="00853DCC">
        <w:rPr>
          <w:rtl/>
        </w:rPr>
        <w:t>آن زمان تحلیل‌های دینی تازه</w:t>
      </w:r>
      <w:r w:rsidR="00CC26E4" w:rsidRPr="00853DCC">
        <w:rPr>
          <w:rFonts w:hint="cs"/>
          <w:rtl/>
        </w:rPr>
        <w:t>،</w:t>
      </w:r>
      <w:r w:rsidRPr="00853DCC">
        <w:rPr>
          <w:rtl/>
        </w:rPr>
        <w:t xml:space="preserve"> می‌بایست جهانشناسی تازه‌ای را که از آن با عنوان جهان بینی اسلامی یاد می شد، ارائه می‌کرد</w:t>
      </w:r>
      <w:r w:rsidR="00CC26E4" w:rsidRPr="00853DCC">
        <w:rPr>
          <w:rFonts w:hint="cs"/>
          <w:rtl/>
        </w:rPr>
        <w:t>.</w:t>
      </w:r>
      <w:r w:rsidRPr="00853DCC">
        <w:rPr>
          <w:rtl/>
        </w:rPr>
        <w:t xml:space="preserve"> در این جهانشناسی می‌بایست جای خدا و انسان و جهان تبیین می‌شد. فلسفه و به خصوص بحث شناخت، یکی از کلیدهای اصلی این بحث بود که هم مجاهدین و هم دیگران به آن می‌پرداختند.</w:t>
      </w:r>
    </w:p>
    <w:p w:rsidR="000631D9" w:rsidRPr="00853DCC" w:rsidRDefault="000631D9" w:rsidP="001970D5">
      <w:pPr>
        <w:pStyle w:val="a"/>
        <w:rPr>
          <w:rtl/>
        </w:rPr>
      </w:pPr>
      <w:r w:rsidRPr="00853DCC">
        <w:rPr>
          <w:rtl/>
        </w:rPr>
        <w:t>روش شناخت بر پایه توحید</w:t>
      </w:r>
      <w:r w:rsidR="00CC26E4" w:rsidRPr="00853DCC">
        <w:rPr>
          <w:rFonts w:hint="cs"/>
          <w:rtl/>
        </w:rPr>
        <w:t>،</w:t>
      </w:r>
      <w:r w:rsidRPr="00853DCC">
        <w:rPr>
          <w:rtl/>
        </w:rPr>
        <w:t xml:space="preserve"> یک کتابچه 36 صفحه‌ای بود اصل آن در نشریه اسلام مکتب مبارز شماره 16 چاپ</w:t>
      </w:r>
      <w:r w:rsidR="00CC26E4" w:rsidRPr="00853DCC">
        <w:rPr>
          <w:rFonts w:hint="cs"/>
          <w:rtl/>
        </w:rPr>
        <w:t xml:space="preserve"> </w:t>
      </w:r>
      <w:r w:rsidRPr="00853DCC">
        <w:rPr>
          <w:rtl/>
        </w:rPr>
        <w:t>شده  و به احتمال در سال 52 یا 53 نوشته شده بود. این اثر برای بنی صدر بسیار مهم بود و حتی پس از نگارش کتاب اصول پایه و ضابطه‌های حکومت اسلامی</w:t>
      </w:r>
      <w:r w:rsidR="00493C25" w:rsidRPr="00853DCC">
        <w:rPr>
          <w:rFonts w:hint="cs"/>
          <w:rtl/>
        </w:rPr>
        <w:t>،</w:t>
      </w:r>
      <w:r w:rsidRPr="00853DCC">
        <w:rPr>
          <w:rtl/>
        </w:rPr>
        <w:t xml:space="preserve"> در مقدمه آن توصیه می‌کند که ابتدا کتاب روش شناخت خوانده شود. تفسیر او در این مقاله و آن</w:t>
      </w:r>
      <w:r w:rsidR="00493C25" w:rsidRPr="00853DCC">
        <w:rPr>
          <w:rFonts w:hint="cs"/>
          <w:rtl/>
        </w:rPr>
        <w:t>چ</w:t>
      </w:r>
      <w:r w:rsidRPr="00853DCC">
        <w:rPr>
          <w:rtl/>
        </w:rPr>
        <w:t>ه در باره بعثت و اصول دینی دیگر نوشته، تفسیری تازه و تماما اجتماعی و حقیقتا</w:t>
      </w:r>
      <w:r w:rsidR="00493C25" w:rsidRPr="00853DCC">
        <w:rPr>
          <w:rFonts w:hint="cs"/>
          <w:rtl/>
        </w:rPr>
        <w:t>ً</w:t>
      </w:r>
      <w:r w:rsidRPr="00853DCC">
        <w:rPr>
          <w:rtl/>
        </w:rPr>
        <w:t xml:space="preserve"> غیر دینی است.</w:t>
      </w:r>
    </w:p>
    <w:p w:rsidR="000631D9" w:rsidRPr="00853DCC" w:rsidRDefault="000631D9" w:rsidP="001970D5">
      <w:pPr>
        <w:pStyle w:val="a"/>
        <w:rPr>
          <w:rtl/>
        </w:rPr>
      </w:pPr>
      <w:r w:rsidRPr="00853DCC">
        <w:rPr>
          <w:rtl/>
        </w:rPr>
        <w:t>بنی صدر در این جزوه به شرح مفهوم توحید پرداخته و توجیهاتی دارد که از جهاتی تنها با بافتنی‌های فرقانی</w:t>
      </w:r>
      <w:r w:rsidR="00493C25" w:rsidRPr="00853DCC">
        <w:rPr>
          <w:rFonts w:hint="cs"/>
          <w:rtl/>
        </w:rPr>
        <w:t>‌</w:t>
      </w:r>
      <w:r w:rsidRPr="00853DCC">
        <w:rPr>
          <w:rtl/>
        </w:rPr>
        <w:t>ها می‌تواند مقایسه شود. وی در همان آغاز شرح می‌دهد که «توحید که اصل اول و پایه نظام اسلامی است،‌</w:t>
      </w:r>
      <w:r w:rsidR="00493C25" w:rsidRPr="00853DCC">
        <w:rPr>
          <w:rFonts w:hint="cs"/>
          <w:rtl/>
        </w:rPr>
        <w:t xml:space="preserve"> </w:t>
      </w:r>
      <w:r w:rsidRPr="00853DCC">
        <w:rPr>
          <w:rtl/>
        </w:rPr>
        <w:t>با چهار اصل دیگر</w:t>
      </w:r>
      <w:r w:rsidR="00493C25" w:rsidRPr="00853DCC">
        <w:rPr>
          <w:rFonts w:hint="cs"/>
          <w:rtl/>
        </w:rPr>
        <w:t>،</w:t>
      </w:r>
      <w:r w:rsidRPr="00853DCC">
        <w:rPr>
          <w:rtl/>
        </w:rPr>
        <w:t xml:space="preserve"> قوانین عام و مطاع تمامی پدیده‌ها هستند».</w:t>
      </w:r>
      <w:r w:rsidR="00493C25" w:rsidRPr="00853DCC">
        <w:rPr>
          <w:rFonts w:hint="cs"/>
          <w:rtl/>
        </w:rPr>
        <w:t xml:space="preserve"> </w:t>
      </w:r>
      <w:r w:rsidRPr="00853DCC">
        <w:rPr>
          <w:rtl/>
        </w:rPr>
        <w:t xml:space="preserve">تأکید وی بر تفسیر «توحید»به عنوان «قانون» هستی، از بقایای نگرش علمی است. وی اندکی بعد می‌نویسد: «توحید قانون هستی» است و باز هم در ادامه با کشیدن خط برای تأکید می‌نویسد:«توحید قانون حرکت به </w:t>
      </w:r>
      <w:r w:rsidR="00914B4B" w:rsidRPr="00853DCC">
        <w:rPr>
          <w:rFonts w:hint="cs"/>
          <w:rtl/>
        </w:rPr>
        <w:t xml:space="preserve">سوی </w:t>
      </w:r>
      <w:r w:rsidRPr="00853DCC">
        <w:rPr>
          <w:rtl/>
        </w:rPr>
        <w:t>کمال نظام هس</w:t>
      </w:r>
      <w:r w:rsidR="00914B4B" w:rsidRPr="00853DCC">
        <w:rPr>
          <w:rtl/>
        </w:rPr>
        <w:t>تی و دست یابی به نظام کامل است»</w:t>
      </w:r>
      <w:r w:rsidR="00914B4B" w:rsidRPr="00853DCC">
        <w:rPr>
          <w:rFonts w:hint="cs"/>
          <w:rtl/>
        </w:rPr>
        <w:t>؛</w:t>
      </w:r>
      <w:r w:rsidRPr="00853DCC">
        <w:rPr>
          <w:rtl/>
        </w:rPr>
        <w:t xml:space="preserve"> و دیگر عبارت‌هایی که با تأکید در این جزوه آمده: «توحید: اصل و قانون عام بقاء بر هویت یگا</w:t>
      </w:r>
      <w:r w:rsidR="00914B4B" w:rsidRPr="00853DCC">
        <w:rPr>
          <w:rtl/>
        </w:rPr>
        <w:t>نه است»، «توحید، قانون عام حرکت</w:t>
      </w:r>
      <w:r w:rsidRPr="00853DCC">
        <w:rPr>
          <w:rtl/>
        </w:rPr>
        <w:t xml:space="preserve"> در نظام است </w:t>
      </w:r>
      <w:r w:rsidR="00914B4B" w:rsidRPr="00853DCC">
        <w:rPr>
          <w:rFonts w:hint="cs"/>
          <w:rtl/>
        </w:rPr>
        <w:t xml:space="preserve">و </w:t>
      </w:r>
      <w:r w:rsidRPr="00853DCC">
        <w:rPr>
          <w:rtl/>
        </w:rPr>
        <w:t>تا از توحید اجزاء در یک هویت</w:t>
      </w:r>
      <w:r w:rsidR="00914B4B" w:rsidRPr="00853DCC">
        <w:rPr>
          <w:rFonts w:hint="cs"/>
          <w:rtl/>
        </w:rPr>
        <w:t>،</w:t>
      </w:r>
      <w:r w:rsidRPr="00853DCC">
        <w:rPr>
          <w:rtl/>
        </w:rPr>
        <w:t xml:space="preserve"> نظامی به وجود نیاید، حرکت به وجود نمی‌آید».«توحید قانون عام ایجاد نیروها و پیدایش منتجه نیروها و نحوه عمل آنهاست.» </w:t>
      </w:r>
      <w:r w:rsidRPr="00853DCC">
        <w:rPr>
          <w:rtl/>
        </w:rPr>
        <w:lastRenderedPageBreak/>
        <w:t>«توحید قانون عام حرکت در راه مستقیم به حیات و زیست بر فطرت است».</w:t>
      </w:r>
      <w:r w:rsidRPr="00853DCC">
        <w:rPr>
          <w:rStyle w:val="FootnoteReference"/>
          <w:rtl/>
        </w:rPr>
        <w:footnoteReference w:id="3139"/>
      </w:r>
      <w:r w:rsidRPr="00853DCC">
        <w:rPr>
          <w:rtl/>
        </w:rPr>
        <w:t xml:space="preserve"> این تفسیر به این معناست که توحید به معنای یکی کردن است نه یکی دانستن.</w:t>
      </w:r>
    </w:p>
    <w:p w:rsidR="000631D9" w:rsidRPr="00853DCC" w:rsidRDefault="000631D9" w:rsidP="001970D5">
      <w:pPr>
        <w:pStyle w:val="a"/>
        <w:rPr>
          <w:rtl/>
        </w:rPr>
      </w:pPr>
      <w:r w:rsidRPr="00853DCC">
        <w:rPr>
          <w:rtl/>
        </w:rPr>
        <w:t>بنی صدر درباره بعثت نیز به عنوان دومین اصل از اصول دین آن را به عنوان «قانون عام دومی که تمامی پدیده‌ها در تکوین و موجودیت‌ خود از آن پیروی می‌کن</w:t>
      </w:r>
      <w:r w:rsidR="000E5DDB" w:rsidRPr="00853DCC">
        <w:rPr>
          <w:rFonts w:hint="cs"/>
          <w:rtl/>
        </w:rPr>
        <w:t>ن</w:t>
      </w:r>
      <w:r w:rsidRPr="00853DCC">
        <w:rPr>
          <w:rtl/>
        </w:rPr>
        <w:t>د» وصف کرده است. به نظر وی «بعثت اسلامی قانون نظام کامل، نظام حیات،‌</w:t>
      </w:r>
      <w:r w:rsidR="000E5DDB" w:rsidRPr="00853DCC">
        <w:rPr>
          <w:rFonts w:hint="cs"/>
          <w:rtl/>
        </w:rPr>
        <w:t xml:space="preserve"> و </w:t>
      </w:r>
      <w:r w:rsidRPr="00853DCC">
        <w:rPr>
          <w:rtl/>
        </w:rPr>
        <w:t xml:space="preserve">نظام توحید است». اگر توحید یعنی هماهنگ کردن اجزاء نظام، بعثت یعنی نقشی که گروهی به عنوان هماهنگ کننده </w:t>
      </w:r>
      <w:r w:rsidR="00942782" w:rsidRPr="00853DCC">
        <w:rPr>
          <w:rFonts w:hint="cs"/>
          <w:rtl/>
        </w:rPr>
        <w:t xml:space="preserve">دارند، </w:t>
      </w:r>
      <w:r w:rsidRPr="00853DCC">
        <w:rPr>
          <w:rtl/>
        </w:rPr>
        <w:t>و این همان بعثت است. وی می‌نویسد: «برای این که یک نیروی انقلابی بوجود آید</w:t>
      </w:r>
      <w:r w:rsidR="00942782" w:rsidRPr="00853DCC">
        <w:rPr>
          <w:rFonts w:hint="cs"/>
          <w:rtl/>
        </w:rPr>
        <w:t>،</w:t>
      </w:r>
      <w:r w:rsidRPr="00853DCC">
        <w:rPr>
          <w:rtl/>
        </w:rPr>
        <w:t xml:space="preserve"> باید گروهی از مردمان باشند</w:t>
      </w:r>
      <w:r w:rsidR="00942782" w:rsidRPr="00853DCC">
        <w:rPr>
          <w:rFonts w:hint="cs"/>
          <w:rtl/>
        </w:rPr>
        <w:t xml:space="preserve"> که </w:t>
      </w:r>
      <w:r w:rsidRPr="00853DCC">
        <w:rPr>
          <w:rtl/>
        </w:rPr>
        <w:t xml:space="preserve">درجه ادغامشان نسبت به هم به صددرصد میل کند، </w:t>
      </w:r>
      <w:r w:rsidR="00942782" w:rsidRPr="00853DCC">
        <w:rPr>
          <w:rFonts w:hint="cs"/>
          <w:rtl/>
        </w:rPr>
        <w:t xml:space="preserve">و </w:t>
      </w:r>
      <w:r w:rsidRPr="00853DCC">
        <w:rPr>
          <w:rtl/>
        </w:rPr>
        <w:t>روابطشان چنان باشد که نیروها در برخوردهای فیما بین تلف نشود... در یک کلام</w:t>
      </w:r>
      <w:r w:rsidR="00942782" w:rsidRPr="00853DCC">
        <w:rPr>
          <w:rFonts w:hint="cs"/>
          <w:rtl/>
        </w:rPr>
        <w:t>،</w:t>
      </w:r>
      <w:r w:rsidRPr="00853DCC">
        <w:rPr>
          <w:rtl/>
        </w:rPr>
        <w:t xml:space="preserve"> رهرو راه بازگشت به فطرت و خویشتن خویش جامعه باشند».</w:t>
      </w:r>
      <w:r w:rsidRPr="00853DCC">
        <w:rPr>
          <w:rStyle w:val="FootnoteReference"/>
          <w:rtl/>
        </w:rPr>
        <w:footnoteReference w:id="3140"/>
      </w:r>
    </w:p>
    <w:p w:rsidR="000631D9" w:rsidRPr="00853DCC" w:rsidRDefault="000631D9" w:rsidP="001970D5">
      <w:pPr>
        <w:pStyle w:val="a"/>
        <w:rPr>
          <w:rtl/>
        </w:rPr>
      </w:pPr>
      <w:r w:rsidRPr="00853DCC">
        <w:rPr>
          <w:rtl/>
        </w:rPr>
        <w:t>این جمله پردازی</w:t>
      </w:r>
      <w:r w:rsidR="00942782" w:rsidRPr="00853DCC">
        <w:rPr>
          <w:rFonts w:hint="cs"/>
          <w:rtl/>
        </w:rPr>
        <w:t>‌</w:t>
      </w:r>
      <w:r w:rsidRPr="00853DCC">
        <w:rPr>
          <w:rtl/>
        </w:rPr>
        <w:t>ها با هدف درست کردن نیروی انقلابی و مبارزاتی است و در حقیقت در امتداد همان حرکتی است که تفسیر دین را برای سوق دادن آن به سمت مبارزه و انقلاب آغاز کرده بود. به عبارت دیگر،</w:t>
      </w:r>
      <w:r w:rsidR="00942782" w:rsidRPr="00853DCC">
        <w:rPr>
          <w:rFonts w:hint="cs"/>
          <w:rtl/>
        </w:rPr>
        <w:t xml:space="preserve"> </w:t>
      </w:r>
      <w:r w:rsidRPr="00853DCC">
        <w:rPr>
          <w:rtl/>
        </w:rPr>
        <w:t>تفسیر دین به مثابه یک مفهوم اجتماعی برای افزودن بر کارکرد جامعه و افراد آن در جهت مبارزه و انقلاب</w:t>
      </w:r>
      <w:r w:rsidR="003A3066" w:rsidRPr="00853DCC">
        <w:rPr>
          <w:rFonts w:hint="cs"/>
          <w:rtl/>
        </w:rPr>
        <w:t>.</w:t>
      </w:r>
      <w:r w:rsidRPr="00853DCC">
        <w:rPr>
          <w:rtl/>
        </w:rPr>
        <w:t xml:space="preserve"> توحید یعنی هماهنگ کردن اجزاء و هویت یگانه بخشی به جامعه</w:t>
      </w:r>
      <w:r w:rsidR="003A3066" w:rsidRPr="00853DCC">
        <w:rPr>
          <w:rFonts w:hint="cs"/>
          <w:rtl/>
        </w:rPr>
        <w:t>،</w:t>
      </w:r>
      <w:r w:rsidR="003A3066" w:rsidRPr="00853DCC">
        <w:rPr>
          <w:rtl/>
        </w:rPr>
        <w:t xml:space="preserve"> و بعثت هم یعنی استفاده از </w:t>
      </w:r>
      <w:r w:rsidR="003A3066" w:rsidRPr="00853DCC">
        <w:rPr>
          <w:rFonts w:hint="cs"/>
          <w:rtl/>
        </w:rPr>
        <w:t>نیر</w:t>
      </w:r>
      <w:r w:rsidRPr="00853DCC">
        <w:rPr>
          <w:rtl/>
        </w:rPr>
        <w:t>وی</w:t>
      </w:r>
      <w:r w:rsidR="00942782" w:rsidRPr="00853DCC">
        <w:rPr>
          <w:rFonts w:hint="cs"/>
          <w:rtl/>
        </w:rPr>
        <w:t xml:space="preserve"> </w:t>
      </w:r>
      <w:r w:rsidRPr="00853DCC">
        <w:rPr>
          <w:rtl/>
        </w:rPr>
        <w:t>کسانی که قدرت ادغامشان صددرصد است.</w:t>
      </w:r>
    </w:p>
    <w:p w:rsidR="000631D9" w:rsidRPr="00853DCC" w:rsidRDefault="000631D9" w:rsidP="001970D5">
      <w:pPr>
        <w:pStyle w:val="a"/>
        <w:rPr>
          <w:rtl/>
        </w:rPr>
      </w:pPr>
      <w:r w:rsidRPr="00853DCC">
        <w:rPr>
          <w:rtl/>
        </w:rPr>
        <w:t>اما این که دین اسلام فطری است، به این معناست که «اسلام نظامی مؤس</w:t>
      </w:r>
      <w:r w:rsidR="003A3066" w:rsidRPr="00853DCC">
        <w:rPr>
          <w:rFonts w:hint="cs"/>
          <w:rtl/>
        </w:rPr>
        <w:t>َ</w:t>
      </w:r>
      <w:r w:rsidRPr="00853DCC">
        <w:rPr>
          <w:rtl/>
        </w:rPr>
        <w:t>س بر اساس قوانین عام است»</w:t>
      </w:r>
      <w:r w:rsidR="003A3066" w:rsidRPr="00853DCC">
        <w:rPr>
          <w:rFonts w:hint="cs"/>
          <w:rtl/>
        </w:rPr>
        <w:t>،</w:t>
      </w:r>
      <w:r w:rsidRPr="00853DCC">
        <w:rPr>
          <w:rtl/>
        </w:rPr>
        <w:t xml:space="preserve"> در این میان بعثت هم «تغییر جهت شرک و نابرابری و اسارت</w:t>
      </w:r>
      <w:r w:rsidR="003A3066" w:rsidRPr="00853DCC">
        <w:rPr>
          <w:rFonts w:hint="cs"/>
          <w:rtl/>
        </w:rPr>
        <w:t>،</w:t>
      </w:r>
      <w:r w:rsidRPr="00853DCC">
        <w:rPr>
          <w:rtl/>
        </w:rPr>
        <w:t xml:space="preserve"> به </w:t>
      </w:r>
      <w:r w:rsidR="003A3066" w:rsidRPr="00853DCC">
        <w:rPr>
          <w:rFonts w:hint="cs"/>
          <w:rtl/>
        </w:rPr>
        <w:t>سوی</w:t>
      </w:r>
      <w:r w:rsidRPr="00853DCC">
        <w:rPr>
          <w:rtl/>
        </w:rPr>
        <w:t xml:space="preserve"> توحید</w:t>
      </w:r>
      <w:r w:rsidR="0039634B" w:rsidRPr="00853DCC">
        <w:rPr>
          <w:rFonts w:hint="cs"/>
          <w:rtl/>
        </w:rPr>
        <w:t>،</w:t>
      </w:r>
      <w:r w:rsidRPr="00853DCC">
        <w:rPr>
          <w:rtl/>
        </w:rPr>
        <w:t xml:space="preserve"> و پیش رفتن در این جهت در صراط مستقیم</w:t>
      </w:r>
      <w:r w:rsidR="0039634B" w:rsidRPr="00853DCC">
        <w:rPr>
          <w:rFonts w:hint="cs"/>
          <w:rtl/>
        </w:rPr>
        <w:t>،</w:t>
      </w:r>
      <w:r w:rsidRPr="00853DCC">
        <w:rPr>
          <w:rtl/>
        </w:rPr>
        <w:t xml:space="preserve"> عدل است».</w:t>
      </w:r>
      <w:r w:rsidRPr="00853DCC">
        <w:rPr>
          <w:rStyle w:val="FootnoteReference"/>
          <w:rtl/>
        </w:rPr>
        <w:footnoteReference w:id="3141"/>
      </w:r>
    </w:p>
    <w:p w:rsidR="000631D9" w:rsidRPr="00853DCC" w:rsidRDefault="000631D9" w:rsidP="001970D5">
      <w:pPr>
        <w:pStyle w:val="a"/>
        <w:rPr>
          <w:rtl/>
        </w:rPr>
      </w:pPr>
      <w:r w:rsidRPr="00853DCC">
        <w:rPr>
          <w:rtl/>
        </w:rPr>
        <w:t>اما اصل بعد که امامت است،‌</w:t>
      </w:r>
      <w:r w:rsidR="0039634B" w:rsidRPr="00853DCC">
        <w:rPr>
          <w:rFonts w:hint="cs"/>
          <w:rtl/>
        </w:rPr>
        <w:t xml:space="preserve"> </w:t>
      </w:r>
      <w:r w:rsidRPr="00853DCC">
        <w:rPr>
          <w:rtl/>
        </w:rPr>
        <w:t>به این معناست که «امام و پیشاهنگ</w:t>
      </w:r>
      <w:r w:rsidR="0039634B" w:rsidRPr="00853DCC">
        <w:rPr>
          <w:rFonts w:hint="cs"/>
          <w:rtl/>
        </w:rPr>
        <w:t>،</w:t>
      </w:r>
      <w:r w:rsidRPr="00853DCC">
        <w:rPr>
          <w:rtl/>
        </w:rPr>
        <w:t xml:space="preserve"> بر</w:t>
      </w:r>
      <w:r w:rsidR="0039634B" w:rsidRPr="00853DCC">
        <w:rPr>
          <w:rFonts w:hint="cs"/>
          <w:rtl/>
        </w:rPr>
        <w:t>آ</w:t>
      </w:r>
      <w:r w:rsidRPr="00853DCC">
        <w:rPr>
          <w:rtl/>
        </w:rPr>
        <w:t>یند قوای جامعه آزاد</w:t>
      </w:r>
      <w:r w:rsidR="0039634B" w:rsidRPr="00853DCC">
        <w:rPr>
          <w:rFonts w:hint="cs"/>
          <w:rtl/>
        </w:rPr>
        <w:t>،</w:t>
      </w:r>
      <w:r w:rsidRPr="00853DCC">
        <w:rPr>
          <w:rtl/>
        </w:rPr>
        <w:t xml:space="preserve"> و امامت پویای</w:t>
      </w:r>
      <w:r w:rsidR="0039634B" w:rsidRPr="00853DCC">
        <w:rPr>
          <w:rFonts w:hint="cs"/>
          <w:rtl/>
        </w:rPr>
        <w:t>ی</w:t>
      </w:r>
      <w:r w:rsidRPr="00853DCC">
        <w:rPr>
          <w:rtl/>
        </w:rPr>
        <w:t xml:space="preserve"> توحید است». «امامت پویایی بعثت و حیات است»</w:t>
      </w:r>
      <w:r w:rsidR="0039634B" w:rsidRPr="00853DCC">
        <w:rPr>
          <w:rFonts w:hint="cs"/>
          <w:rtl/>
        </w:rPr>
        <w:t>؛</w:t>
      </w:r>
      <w:r w:rsidRPr="00853DCC">
        <w:rPr>
          <w:rtl/>
        </w:rPr>
        <w:t xml:space="preserve"> عدل هم «راه مستقیم عدل راه توحید است» و در نتیجه «امامت اسلامی جهت رهبری</w:t>
      </w:r>
      <w:r w:rsidR="0039634B" w:rsidRPr="00853DCC">
        <w:rPr>
          <w:rFonts w:hint="cs"/>
          <w:rtl/>
        </w:rPr>
        <w:t>‌ا</w:t>
      </w:r>
      <w:r w:rsidRPr="00853DCC">
        <w:rPr>
          <w:rtl/>
        </w:rPr>
        <w:t>ش وصول به هویت یگانه،‌</w:t>
      </w:r>
      <w:r w:rsidR="0039634B" w:rsidRPr="00853DCC">
        <w:rPr>
          <w:rFonts w:hint="cs"/>
          <w:rtl/>
        </w:rPr>
        <w:t xml:space="preserve"> </w:t>
      </w:r>
      <w:r w:rsidRPr="00853DCC">
        <w:rPr>
          <w:rtl/>
        </w:rPr>
        <w:t>به توحید</w:t>
      </w:r>
      <w:r w:rsidR="0039634B" w:rsidRPr="00853DCC">
        <w:rPr>
          <w:rFonts w:hint="cs"/>
          <w:rtl/>
        </w:rPr>
        <w:t>،</w:t>
      </w:r>
      <w:r w:rsidRPr="00853DCC">
        <w:rPr>
          <w:rtl/>
        </w:rPr>
        <w:t xml:space="preserve"> و مسیرش خط مستقیم عدل است</w:t>
      </w:r>
      <w:r w:rsidR="0039634B" w:rsidRPr="00853DCC">
        <w:rPr>
          <w:rFonts w:hint="cs"/>
          <w:rtl/>
        </w:rPr>
        <w:t>؛</w:t>
      </w:r>
      <w:r w:rsidRPr="00853DCC">
        <w:rPr>
          <w:rtl/>
        </w:rPr>
        <w:t xml:space="preserve"> و ام</w:t>
      </w:r>
      <w:r w:rsidR="0039634B" w:rsidRPr="00853DCC">
        <w:rPr>
          <w:rFonts w:hint="cs"/>
          <w:rtl/>
        </w:rPr>
        <w:t>ام</w:t>
      </w:r>
      <w:r w:rsidRPr="00853DCC">
        <w:rPr>
          <w:rtl/>
        </w:rPr>
        <w:t>ت شرک</w:t>
      </w:r>
      <w:r w:rsidR="0039634B" w:rsidRPr="00853DCC">
        <w:rPr>
          <w:rFonts w:hint="cs"/>
          <w:rtl/>
        </w:rPr>
        <w:t>،</w:t>
      </w:r>
      <w:r w:rsidRPr="00853DCC">
        <w:rPr>
          <w:rtl/>
        </w:rPr>
        <w:t xml:space="preserve"> جهت رهبری</w:t>
      </w:r>
      <w:r w:rsidR="0039634B" w:rsidRPr="00853DCC">
        <w:rPr>
          <w:rFonts w:hint="cs"/>
          <w:rtl/>
        </w:rPr>
        <w:t>‌ا</w:t>
      </w:r>
      <w:r w:rsidRPr="00853DCC">
        <w:rPr>
          <w:rtl/>
        </w:rPr>
        <w:t>ش به هویت‌های متضاد است».</w:t>
      </w:r>
      <w:r w:rsidRPr="00853DCC">
        <w:rPr>
          <w:rStyle w:val="FootnoteReference"/>
          <w:rtl/>
        </w:rPr>
        <w:footnoteReference w:id="3142"/>
      </w:r>
    </w:p>
    <w:p w:rsidR="000631D9" w:rsidRPr="00853DCC" w:rsidRDefault="000631D9" w:rsidP="001970D5">
      <w:pPr>
        <w:pStyle w:val="a"/>
        <w:rPr>
          <w:rtl/>
        </w:rPr>
      </w:pPr>
      <w:r w:rsidRPr="00853DCC">
        <w:rPr>
          <w:rtl/>
        </w:rPr>
        <w:t>معاد هم تکمیل این فرایند جهت‌گیری اجزاء و پاداش است. به طور خلاصه «هر پدیده‌ای در طبیعت و فطرت خود در جهت توحید پویاست و</w:t>
      </w:r>
      <w:r w:rsidR="007B6C0F" w:rsidRPr="00853DCC">
        <w:rPr>
          <w:rFonts w:hint="cs"/>
          <w:rtl/>
        </w:rPr>
        <w:t xml:space="preserve"> </w:t>
      </w:r>
      <w:r w:rsidRPr="00853DCC">
        <w:rPr>
          <w:rtl/>
        </w:rPr>
        <w:t xml:space="preserve">هدف آفرینش توحید است. </w:t>
      </w:r>
      <w:r w:rsidRPr="00853DCC">
        <w:rPr>
          <w:rtl/>
        </w:rPr>
        <w:lastRenderedPageBreak/>
        <w:t>در ترکیب و در هر اجتماع نیز هدف</w:t>
      </w:r>
      <w:r w:rsidR="007B6C0F" w:rsidRPr="00853DCC">
        <w:rPr>
          <w:rFonts w:hint="cs"/>
          <w:rtl/>
        </w:rPr>
        <w:t>،</w:t>
      </w:r>
      <w:r w:rsidRPr="00853DCC">
        <w:rPr>
          <w:rtl/>
        </w:rPr>
        <w:t xml:space="preserve"> رسیدن به هویت جدیدی زنده‌تر و پردوام‌تر است. از این روست که پدیده‌</w:t>
      </w:r>
      <w:r w:rsidR="007B6C0F" w:rsidRPr="00853DCC">
        <w:rPr>
          <w:rtl/>
        </w:rPr>
        <w:t>های ترکیب‌پذیر در گیرودار رابطه</w:t>
      </w:r>
      <w:r w:rsidR="007B6C0F" w:rsidRPr="00853DCC">
        <w:rPr>
          <w:rFonts w:hint="cs"/>
          <w:rtl/>
        </w:rPr>
        <w:t>‌</w:t>
      </w:r>
      <w:r w:rsidRPr="00853DCC">
        <w:rPr>
          <w:rtl/>
        </w:rPr>
        <w:t>جویی با هم از کارمای</w:t>
      </w:r>
      <w:r w:rsidR="00C427E4" w:rsidRPr="00853DCC">
        <w:rPr>
          <w:rtl/>
        </w:rPr>
        <w:t>ۀ</w:t>
      </w:r>
      <w:r w:rsidRPr="00853DCC">
        <w:rPr>
          <w:rtl/>
        </w:rPr>
        <w:t xml:space="preserve"> زندگی‌شان کاسته گشته و با ترکیب و رسیدن به هویت یگانه جد</w:t>
      </w:r>
      <w:r w:rsidR="007B6C0F" w:rsidRPr="00853DCC">
        <w:rPr>
          <w:rtl/>
        </w:rPr>
        <w:t>ید بر کارمایه حیاتشان افزوده می</w:t>
      </w:r>
      <w:r w:rsidR="007B6C0F" w:rsidRPr="00853DCC">
        <w:rPr>
          <w:rFonts w:hint="cs"/>
          <w:rtl/>
        </w:rPr>
        <w:t>‌</w:t>
      </w:r>
      <w:r w:rsidRPr="00853DCC">
        <w:rPr>
          <w:rtl/>
        </w:rPr>
        <w:t>گردد و درج</w:t>
      </w:r>
      <w:r w:rsidR="00C427E4" w:rsidRPr="00853DCC">
        <w:rPr>
          <w:rFonts w:hint="cs"/>
          <w:rtl/>
        </w:rPr>
        <w:t>ۀ</w:t>
      </w:r>
      <w:r w:rsidRPr="00853DCC">
        <w:rPr>
          <w:rtl/>
        </w:rPr>
        <w:t xml:space="preserve"> مرگ پذیری</w:t>
      </w:r>
      <w:r w:rsidR="007B6C0F" w:rsidRPr="00853DCC">
        <w:rPr>
          <w:rFonts w:hint="cs"/>
          <w:rtl/>
        </w:rPr>
        <w:t>‌</w:t>
      </w:r>
      <w:r w:rsidRPr="00853DCC">
        <w:rPr>
          <w:rtl/>
        </w:rPr>
        <w:t>شان کاهش می‌پذیرد.... در آن انقلاب آخری است که تغییر،‌</w:t>
      </w:r>
      <w:r w:rsidR="007B6C0F" w:rsidRPr="00853DCC">
        <w:rPr>
          <w:rFonts w:hint="cs"/>
          <w:rtl/>
        </w:rPr>
        <w:t xml:space="preserve"> </w:t>
      </w:r>
      <w:r w:rsidRPr="00853DCC">
        <w:rPr>
          <w:rtl/>
        </w:rPr>
        <w:t>قطعی و بازگشت ناپذیر خواهد شد. سرانجام آخرین هر حرکتی</w:t>
      </w:r>
      <w:r w:rsidR="007B6C0F" w:rsidRPr="00853DCC">
        <w:rPr>
          <w:rFonts w:hint="cs"/>
          <w:rtl/>
        </w:rPr>
        <w:t>،</w:t>
      </w:r>
      <w:r w:rsidRPr="00853DCC">
        <w:rPr>
          <w:rtl/>
        </w:rPr>
        <w:t xml:space="preserve"> وصول به یک هویت، به یک توحید است. معاد،‌</w:t>
      </w:r>
      <w:r w:rsidR="00742F33" w:rsidRPr="00853DCC">
        <w:rPr>
          <w:rFonts w:hint="cs"/>
          <w:rtl/>
        </w:rPr>
        <w:t xml:space="preserve"> </w:t>
      </w:r>
      <w:r w:rsidRPr="00853DCC">
        <w:rPr>
          <w:rtl/>
        </w:rPr>
        <w:t>میعاد توحید و تجلی گاه جامعه برین توحیدی است.»</w:t>
      </w:r>
      <w:r w:rsidRPr="00853DCC">
        <w:rPr>
          <w:rStyle w:val="FootnoteReference"/>
          <w:rtl/>
        </w:rPr>
        <w:footnoteReference w:id="3143"/>
      </w:r>
    </w:p>
    <w:p w:rsidR="000631D9" w:rsidRPr="00853DCC" w:rsidRDefault="007B6C0F" w:rsidP="001970D5">
      <w:pPr>
        <w:pStyle w:val="a"/>
        <w:rPr>
          <w:rtl/>
        </w:rPr>
      </w:pPr>
      <w:r w:rsidRPr="00853DCC">
        <w:rPr>
          <w:rtl/>
        </w:rPr>
        <w:t>عنوان بعثت دا</w:t>
      </w:r>
      <w:r w:rsidRPr="00853DCC">
        <w:rPr>
          <w:rFonts w:hint="cs"/>
          <w:rtl/>
        </w:rPr>
        <w:t>ئ</w:t>
      </w:r>
      <w:r w:rsidR="000631D9" w:rsidRPr="00853DCC">
        <w:rPr>
          <w:rtl/>
        </w:rPr>
        <w:t>می و تعمیم امامت هم که عناوین دو کتاب دیگر هستند،‌</w:t>
      </w:r>
      <w:r w:rsidRPr="00853DCC">
        <w:rPr>
          <w:rFonts w:hint="cs"/>
          <w:rtl/>
        </w:rPr>
        <w:t xml:space="preserve"> </w:t>
      </w:r>
      <w:r w:rsidR="000631D9" w:rsidRPr="00853DCC">
        <w:rPr>
          <w:rtl/>
        </w:rPr>
        <w:t>به گونه‌ای دیگر تلاش او را برای استفاده از مفاهیم مقدس دینی،</w:t>
      </w:r>
      <w:r w:rsidRPr="00853DCC">
        <w:rPr>
          <w:rFonts w:hint="cs"/>
          <w:rtl/>
        </w:rPr>
        <w:t xml:space="preserve"> </w:t>
      </w:r>
      <w:r w:rsidR="000631D9" w:rsidRPr="00853DCC">
        <w:rPr>
          <w:rtl/>
        </w:rPr>
        <w:t>‌در جهت تحولات اجتماعی مورد نظر او</w:t>
      </w:r>
      <w:r w:rsidR="00742F33" w:rsidRPr="00853DCC">
        <w:rPr>
          <w:rtl/>
        </w:rPr>
        <w:t xml:space="preserve"> نشان می‌دهد. از نظر او بعثت دا</w:t>
      </w:r>
      <w:r w:rsidR="00742F33" w:rsidRPr="00853DCC">
        <w:rPr>
          <w:rFonts w:hint="cs"/>
          <w:rtl/>
        </w:rPr>
        <w:t>ئ</w:t>
      </w:r>
      <w:r w:rsidR="000631D9" w:rsidRPr="00853DCC">
        <w:rPr>
          <w:rtl/>
        </w:rPr>
        <w:t xml:space="preserve">می، همان انقلاب آزادیبخش است. اساسا بازی با این کلمات که گفتمان رایج دهه قبل از انقلاب است، به </w:t>
      </w:r>
      <w:r w:rsidR="0046178C" w:rsidRPr="00853DCC">
        <w:rPr>
          <w:rFonts w:hint="cs"/>
          <w:rtl/>
        </w:rPr>
        <w:t>عرص</w:t>
      </w:r>
      <w:r w:rsidR="00C427E4" w:rsidRPr="00853DCC">
        <w:rPr>
          <w:rFonts w:hint="cs"/>
          <w:rtl/>
        </w:rPr>
        <w:t>ۀ</w:t>
      </w:r>
      <w:r w:rsidR="000631D9" w:rsidRPr="00853DCC">
        <w:rPr>
          <w:rtl/>
        </w:rPr>
        <w:t xml:space="preserve"> تمامی مفاهیم دینی کشیده شده است. برای نمونه وی در گفتار </w:t>
      </w:r>
      <w:r w:rsidR="0046178C" w:rsidRPr="00853DCC">
        <w:rPr>
          <w:rFonts w:hint="cs"/>
          <w:rtl/>
        </w:rPr>
        <w:t>(</w:t>
      </w:r>
      <w:r w:rsidR="000631D9" w:rsidRPr="00853DCC">
        <w:rPr>
          <w:rtl/>
        </w:rPr>
        <w:t>در روش</w:t>
      </w:r>
      <w:r w:rsidR="0046178C" w:rsidRPr="00853DCC">
        <w:rPr>
          <w:rFonts w:hint="cs"/>
          <w:rtl/>
        </w:rPr>
        <w:t>)</w:t>
      </w:r>
      <w:r w:rsidR="000631D9" w:rsidRPr="00853DCC">
        <w:rPr>
          <w:rtl/>
        </w:rPr>
        <w:t xml:space="preserve"> می‌نویسد: مجاهد در جستجوی دایمی توحید است،‌</w:t>
      </w:r>
      <w:r w:rsidR="0046178C" w:rsidRPr="00853DCC">
        <w:rPr>
          <w:rFonts w:hint="cs"/>
          <w:rtl/>
        </w:rPr>
        <w:t xml:space="preserve"> </w:t>
      </w:r>
      <w:r w:rsidR="000631D9" w:rsidRPr="00853DCC">
        <w:rPr>
          <w:rtl/>
        </w:rPr>
        <w:t>در جستجوی دوستی با دیگری است،</w:t>
      </w:r>
      <w:r w:rsidR="0046178C" w:rsidRPr="00853DCC">
        <w:rPr>
          <w:rFonts w:hint="cs"/>
          <w:rtl/>
        </w:rPr>
        <w:t xml:space="preserve"> </w:t>
      </w:r>
      <w:r w:rsidR="000631D9" w:rsidRPr="00853DCC">
        <w:rPr>
          <w:rtl/>
        </w:rPr>
        <w:t>در جستجوی ساختن است،</w:t>
      </w:r>
      <w:r w:rsidR="0046178C" w:rsidRPr="00853DCC">
        <w:rPr>
          <w:rFonts w:hint="cs"/>
          <w:rtl/>
        </w:rPr>
        <w:t xml:space="preserve"> </w:t>
      </w:r>
      <w:r w:rsidR="000631D9" w:rsidRPr="00853DCC">
        <w:rPr>
          <w:rtl/>
        </w:rPr>
        <w:t>‌اما بر اساس یگانگی هویت». این موارد معدود</w:t>
      </w:r>
      <w:r w:rsidR="0046178C" w:rsidRPr="00853DCC">
        <w:rPr>
          <w:rFonts w:hint="cs"/>
          <w:rtl/>
        </w:rPr>
        <w:t>،</w:t>
      </w:r>
      <w:r w:rsidR="000631D9" w:rsidRPr="00853DCC">
        <w:rPr>
          <w:rtl/>
        </w:rPr>
        <w:t xml:space="preserve"> برای نمونه ارائه شد.</w:t>
      </w:r>
    </w:p>
    <w:p w:rsidR="000631D9" w:rsidRPr="00853DCC" w:rsidRDefault="000631D9" w:rsidP="001970D5">
      <w:pPr>
        <w:pStyle w:val="a"/>
        <w:rPr>
          <w:rtl/>
        </w:rPr>
      </w:pPr>
      <w:r w:rsidRPr="00853DCC">
        <w:rPr>
          <w:rtl/>
        </w:rPr>
        <w:t>برداشت‌ قرآنی وی نیز گه</w:t>
      </w:r>
      <w:r w:rsidR="0046178C" w:rsidRPr="00853DCC">
        <w:rPr>
          <w:rFonts w:hint="cs"/>
          <w:rtl/>
        </w:rPr>
        <w:t>‌</w:t>
      </w:r>
      <w:r w:rsidRPr="00853DCC">
        <w:rPr>
          <w:rtl/>
        </w:rPr>
        <w:t>گاه بسیار دور و به عبارتی</w:t>
      </w:r>
      <w:r w:rsidR="00863577" w:rsidRPr="00853DCC">
        <w:rPr>
          <w:rFonts w:hint="cs"/>
          <w:rtl/>
        </w:rPr>
        <w:t>،</w:t>
      </w:r>
      <w:r w:rsidRPr="00853DCC">
        <w:rPr>
          <w:rtl/>
        </w:rPr>
        <w:t xml:space="preserve"> پرت و پلاست. وی دربار</w:t>
      </w:r>
      <w:r w:rsidR="00C427E4" w:rsidRPr="00853DCC">
        <w:rPr>
          <w:rFonts w:hint="cs"/>
          <w:rtl/>
        </w:rPr>
        <w:t>ۀ</w:t>
      </w:r>
      <w:r w:rsidRPr="00853DCC">
        <w:rPr>
          <w:rtl/>
        </w:rPr>
        <w:t xml:space="preserve"> آی</w:t>
      </w:r>
      <w:r w:rsidR="00C427E4" w:rsidRPr="00853DCC">
        <w:rPr>
          <w:rFonts w:hint="cs"/>
          <w:rtl/>
        </w:rPr>
        <w:t>ۀ</w:t>
      </w:r>
      <w:r w:rsidRPr="00853DCC">
        <w:rPr>
          <w:rtl/>
        </w:rPr>
        <w:t xml:space="preserve"> «بل ی</w:t>
      </w:r>
      <w:r w:rsidR="0046178C" w:rsidRPr="00853DCC">
        <w:rPr>
          <w:rFonts w:hint="cs"/>
          <w:rtl/>
        </w:rPr>
        <w:t>ُ</w:t>
      </w:r>
      <w:r w:rsidRPr="00853DCC">
        <w:rPr>
          <w:rtl/>
        </w:rPr>
        <w:t>رید الانسان</w:t>
      </w:r>
      <w:r w:rsidR="0046178C" w:rsidRPr="00853DCC">
        <w:rPr>
          <w:rFonts w:hint="cs"/>
          <w:rtl/>
        </w:rPr>
        <w:t xml:space="preserve">ُ </w:t>
      </w:r>
      <w:r w:rsidRPr="00853DCC">
        <w:rPr>
          <w:rtl/>
        </w:rPr>
        <w:t>ل</w:t>
      </w:r>
      <w:r w:rsidR="0046178C" w:rsidRPr="00853DCC">
        <w:rPr>
          <w:rFonts w:hint="cs"/>
          <w:rtl/>
        </w:rPr>
        <w:t>ِ</w:t>
      </w:r>
      <w:r w:rsidRPr="00853DCC">
        <w:rPr>
          <w:rtl/>
        </w:rPr>
        <w:t>یفج</w:t>
      </w:r>
      <w:r w:rsidR="0046178C" w:rsidRPr="00853DCC">
        <w:rPr>
          <w:rFonts w:hint="cs"/>
          <w:rtl/>
        </w:rPr>
        <w:t>ُ</w:t>
      </w:r>
      <w:r w:rsidRPr="00853DCC">
        <w:rPr>
          <w:rtl/>
        </w:rPr>
        <w:t>ر</w:t>
      </w:r>
      <w:r w:rsidR="0046178C" w:rsidRPr="00853DCC">
        <w:rPr>
          <w:rFonts w:hint="cs"/>
          <w:rtl/>
        </w:rPr>
        <w:t>َ</w:t>
      </w:r>
      <w:r w:rsidRPr="00853DCC">
        <w:rPr>
          <w:rtl/>
        </w:rPr>
        <w:t xml:space="preserve"> ا</w:t>
      </w:r>
      <w:r w:rsidR="0046178C" w:rsidRPr="00853DCC">
        <w:rPr>
          <w:rFonts w:hint="cs"/>
          <w:rtl/>
        </w:rPr>
        <w:t>َ</w:t>
      </w:r>
      <w:r w:rsidRPr="00853DCC">
        <w:rPr>
          <w:rtl/>
        </w:rPr>
        <w:t>م</w:t>
      </w:r>
      <w:r w:rsidR="0046178C" w:rsidRPr="00853DCC">
        <w:rPr>
          <w:rFonts w:hint="cs"/>
          <w:rtl/>
        </w:rPr>
        <w:t>ا</w:t>
      </w:r>
      <w:r w:rsidRPr="00853DCC">
        <w:rPr>
          <w:rtl/>
        </w:rPr>
        <w:t>م</w:t>
      </w:r>
      <w:r w:rsidR="0046178C" w:rsidRPr="00853DCC">
        <w:rPr>
          <w:rFonts w:hint="cs"/>
          <w:rtl/>
        </w:rPr>
        <w:t>َ</w:t>
      </w:r>
      <w:r w:rsidRPr="00853DCC">
        <w:rPr>
          <w:rtl/>
        </w:rPr>
        <w:t>ه»</w:t>
      </w:r>
      <w:r w:rsidR="0046178C" w:rsidRPr="00853DCC">
        <w:rPr>
          <w:rFonts w:hint="cs"/>
          <w:rtl/>
        </w:rPr>
        <w:t>[سور</w:t>
      </w:r>
      <w:r w:rsidR="00C427E4" w:rsidRPr="00853DCC">
        <w:rPr>
          <w:rFonts w:hint="cs"/>
          <w:rtl/>
        </w:rPr>
        <w:t>ۀ</w:t>
      </w:r>
      <w:r w:rsidR="0046178C" w:rsidRPr="00853DCC">
        <w:rPr>
          <w:rFonts w:hint="cs"/>
          <w:rtl/>
        </w:rPr>
        <w:t xml:space="preserve"> قیامت]</w:t>
      </w:r>
      <w:r w:rsidRPr="00853DCC">
        <w:rPr>
          <w:rtl/>
        </w:rPr>
        <w:t xml:space="preserve"> می‌نویسد:</w:t>
      </w:r>
      <w:r w:rsidR="0046178C" w:rsidRPr="00853DCC">
        <w:rPr>
          <w:rFonts w:hint="cs"/>
          <w:rtl/>
        </w:rPr>
        <w:t xml:space="preserve"> </w:t>
      </w:r>
      <w:r w:rsidRPr="00853DCC">
        <w:rPr>
          <w:rtl/>
        </w:rPr>
        <w:t>انسان خواهان باز کردن پیش</w:t>
      </w:r>
      <w:r w:rsidR="00863577" w:rsidRPr="00853DCC">
        <w:rPr>
          <w:rFonts w:hint="cs"/>
          <w:rtl/>
        </w:rPr>
        <w:t xml:space="preserve"> </w:t>
      </w:r>
      <w:r w:rsidRPr="00853DCC">
        <w:rPr>
          <w:rtl/>
        </w:rPr>
        <w:t xml:space="preserve">روی خویش است. سپس در تفسیر آن نوشته است: امامت نیز همچون بعثت یک اصل عمومی است، یعنی در صورتی که همه ما در آن نظام راه توحید جوییم، پیشاهنگ بعثت توحیدی هستیم. قرآن می گوید: </w:t>
      </w:r>
      <w:r w:rsidR="00863577" w:rsidRPr="00853DCC">
        <w:rPr>
          <w:rFonts w:hint="cs"/>
          <w:rtl/>
        </w:rPr>
        <w:t>«</w:t>
      </w:r>
      <w:r w:rsidRPr="00853DCC">
        <w:rPr>
          <w:rtl/>
        </w:rPr>
        <w:t>بل یرید الانسان لیفجر امامه».</w:t>
      </w:r>
      <w:r w:rsidRPr="00853DCC">
        <w:rPr>
          <w:rStyle w:val="FootnoteReference"/>
          <w:rtl/>
        </w:rPr>
        <w:footnoteReference w:id="3144"/>
      </w:r>
      <w:r w:rsidRPr="00853DCC">
        <w:rPr>
          <w:rtl/>
        </w:rPr>
        <w:t>همچنین در جای دیگری درباره آیه «لا تقف ما لیس لک به علم»</w:t>
      </w:r>
      <w:r w:rsidR="00863577" w:rsidRPr="00853DCC">
        <w:rPr>
          <w:rFonts w:hint="cs"/>
          <w:rtl/>
        </w:rPr>
        <w:t>[سور</w:t>
      </w:r>
      <w:r w:rsidR="00C427E4" w:rsidRPr="00853DCC">
        <w:rPr>
          <w:rFonts w:hint="cs"/>
          <w:rtl/>
        </w:rPr>
        <w:t>ۀ</w:t>
      </w:r>
      <w:r w:rsidR="00863577" w:rsidRPr="00853DCC">
        <w:rPr>
          <w:rFonts w:hint="cs"/>
          <w:rtl/>
        </w:rPr>
        <w:t xml:space="preserve"> اسراء] </w:t>
      </w:r>
      <w:r w:rsidRPr="00853DCC">
        <w:rPr>
          <w:rtl/>
        </w:rPr>
        <w:t>نوشته است:</w:t>
      </w:r>
      <w:r w:rsidR="00863577" w:rsidRPr="00853DCC">
        <w:rPr>
          <w:rFonts w:hint="cs"/>
          <w:rtl/>
        </w:rPr>
        <w:t xml:space="preserve"> </w:t>
      </w:r>
      <w:r w:rsidRPr="00853DCC">
        <w:rPr>
          <w:rtl/>
        </w:rPr>
        <w:t>هر جا که علم نداری باز نایست</w:t>
      </w:r>
      <w:r w:rsidR="00863577" w:rsidRPr="00853DCC">
        <w:rPr>
          <w:rFonts w:hint="cs"/>
          <w:rtl/>
        </w:rPr>
        <w:t>،</w:t>
      </w:r>
      <w:r w:rsidRPr="00853DCC">
        <w:rPr>
          <w:rtl/>
        </w:rPr>
        <w:t xml:space="preserve"> برو طلب علم کن! عبادت هم از نظر ایشان در آی</w:t>
      </w:r>
      <w:r w:rsidR="00C427E4" w:rsidRPr="00853DCC">
        <w:rPr>
          <w:rtl/>
        </w:rPr>
        <w:t>ۀ</w:t>
      </w:r>
      <w:r w:rsidRPr="00853DCC">
        <w:rPr>
          <w:rtl/>
        </w:rPr>
        <w:t xml:space="preserve"> «واعبد ربک حتی یأتیک الیقین» مبارزه است و می‌نویسد:‌«این مبارزه بزرگ و همه جانبه تا یقین، سنت تغییر ناپذیر خداست.</w:t>
      </w:r>
      <w:r w:rsidR="00C22285" w:rsidRPr="00853DCC">
        <w:rPr>
          <w:rFonts w:hint="cs"/>
          <w:rtl/>
        </w:rPr>
        <w:t xml:space="preserve"> </w:t>
      </w:r>
      <w:r w:rsidRPr="00853DCC">
        <w:rPr>
          <w:rtl/>
        </w:rPr>
        <w:t>خدا آدم را مبارز آفرید و به مبارزه فرستاد.»</w:t>
      </w:r>
      <w:r w:rsidRPr="00853DCC">
        <w:rPr>
          <w:rStyle w:val="FootnoteReference"/>
          <w:rtl/>
        </w:rPr>
        <w:footnoteReference w:id="3145"/>
      </w:r>
    </w:p>
    <w:p w:rsidR="000631D9" w:rsidRPr="00853DCC" w:rsidRDefault="000631D9" w:rsidP="002A5766">
      <w:pPr>
        <w:pStyle w:val="Heading2"/>
        <w:spacing w:line="380" w:lineRule="exact"/>
        <w:rPr>
          <w:rFonts w:ascii="IRNazli" w:hAnsi="IRNazli" w:cs="IRYakout"/>
          <w:rtl/>
        </w:rPr>
      </w:pPr>
      <w:bookmarkStart w:id="169" w:name="_Toc417388751"/>
      <w:r w:rsidRPr="00853DCC">
        <w:rPr>
          <w:rFonts w:ascii="IRNazli" w:hAnsi="IRNazli" w:cs="IRYakout"/>
          <w:rtl/>
        </w:rPr>
        <w:t>14ـ نعمت الله صالحی نجف آبادی و شهید جاوید</w:t>
      </w:r>
      <w:bookmarkEnd w:id="169"/>
    </w:p>
    <w:p w:rsidR="000631D9" w:rsidRPr="00853DCC" w:rsidRDefault="00CF547E" w:rsidP="001970D5">
      <w:pPr>
        <w:pStyle w:val="a"/>
        <w:rPr>
          <w:rtl/>
        </w:rPr>
      </w:pPr>
      <w:r w:rsidRPr="00853DCC">
        <w:rPr>
          <w:rtl/>
        </w:rPr>
        <w:t xml:space="preserve">گرایش به اعتدال و </w:t>
      </w:r>
      <w:r w:rsidR="000631D9" w:rsidRPr="00853DCC">
        <w:rPr>
          <w:rtl/>
        </w:rPr>
        <w:t>غلو،‌</w:t>
      </w:r>
      <w:r w:rsidRPr="00853DCC">
        <w:rPr>
          <w:rFonts w:hint="cs"/>
          <w:rtl/>
        </w:rPr>
        <w:t xml:space="preserve"> </w:t>
      </w:r>
      <w:r w:rsidR="000631D9" w:rsidRPr="00853DCC">
        <w:rPr>
          <w:rtl/>
        </w:rPr>
        <w:t>دو گرایشی است که در حوزه علمیه پیشینه‌ای دراز داشته است. سابق</w:t>
      </w:r>
      <w:r w:rsidR="00C427E4" w:rsidRPr="00853DCC">
        <w:rPr>
          <w:rFonts w:hint="cs"/>
          <w:rtl/>
        </w:rPr>
        <w:t>ۀ</w:t>
      </w:r>
      <w:r w:rsidR="000631D9" w:rsidRPr="00853DCC">
        <w:rPr>
          <w:rtl/>
        </w:rPr>
        <w:t xml:space="preserve"> این برخورد به زمان خود امامان علیهم السلام می‌رسد.</w:t>
      </w:r>
      <w:r w:rsidR="000631D9" w:rsidRPr="00853DCC">
        <w:rPr>
          <w:rStyle w:val="FootnoteReference"/>
          <w:rtl/>
        </w:rPr>
        <w:footnoteReference w:id="3146"/>
      </w:r>
      <w:r w:rsidR="000631D9" w:rsidRPr="00853DCC">
        <w:rPr>
          <w:rtl/>
        </w:rPr>
        <w:t xml:space="preserve"> هر کدام از </w:t>
      </w:r>
      <w:r w:rsidR="000631D9" w:rsidRPr="00853DCC">
        <w:rPr>
          <w:rtl/>
        </w:rPr>
        <w:lastRenderedPageBreak/>
        <w:t xml:space="preserve">طرفداران دو گروه، آثاری نوشته و عقاید خویش </w:t>
      </w:r>
      <w:r w:rsidRPr="00853DCC">
        <w:rPr>
          <w:rFonts w:hint="cs"/>
          <w:rtl/>
        </w:rPr>
        <w:t>را</w:t>
      </w:r>
      <w:r w:rsidR="000631D9" w:rsidRPr="00853DCC">
        <w:rPr>
          <w:rtl/>
        </w:rPr>
        <w:t xml:space="preserve"> در آنها عرضه کرده‌اند. ملاک‌ها و موضوعاتی که به عنوان مرز غلو مورد بحث قرار می‌گرفته و روش‌های برخورد بامسأله و</w:t>
      </w:r>
      <w:r w:rsidRPr="00853DCC">
        <w:rPr>
          <w:rFonts w:hint="cs"/>
          <w:rtl/>
        </w:rPr>
        <w:t xml:space="preserve"> </w:t>
      </w:r>
      <w:r w:rsidR="000631D9" w:rsidRPr="00853DCC">
        <w:rPr>
          <w:rtl/>
        </w:rPr>
        <w:t>ادبیاتی که</w:t>
      </w:r>
      <w:r w:rsidRPr="00853DCC">
        <w:rPr>
          <w:rFonts w:hint="cs"/>
          <w:rtl/>
        </w:rPr>
        <w:t xml:space="preserve"> </w:t>
      </w:r>
      <w:r w:rsidR="000631D9" w:rsidRPr="00853DCC">
        <w:rPr>
          <w:rtl/>
        </w:rPr>
        <w:t>در قالب آن، مسائل مورد بحث تدوین می‌شده،‌</w:t>
      </w:r>
      <w:r w:rsidR="000C53A0" w:rsidRPr="00853DCC">
        <w:rPr>
          <w:rFonts w:hint="cs"/>
          <w:rtl/>
        </w:rPr>
        <w:t xml:space="preserve"> </w:t>
      </w:r>
      <w:r w:rsidR="000631D9" w:rsidRPr="00853DCC">
        <w:rPr>
          <w:rtl/>
        </w:rPr>
        <w:t>همراه با جو موجود در جامعه،‌</w:t>
      </w:r>
      <w:r w:rsidR="000C53A0" w:rsidRPr="00853DCC">
        <w:rPr>
          <w:rFonts w:hint="cs"/>
          <w:rtl/>
        </w:rPr>
        <w:t xml:space="preserve"> </w:t>
      </w:r>
      <w:r w:rsidR="000631D9" w:rsidRPr="00853DCC">
        <w:rPr>
          <w:rtl/>
        </w:rPr>
        <w:t>سرنوشت این نزاع‌ها را رقم می زده است. افزون بر نزاع جریان غالی با جریان‌های مقابل، اعم از اعتدال و تفریط،</w:t>
      </w:r>
      <w:r w:rsidR="000C53A0" w:rsidRPr="00853DCC">
        <w:rPr>
          <w:rFonts w:hint="cs"/>
          <w:rtl/>
        </w:rPr>
        <w:t xml:space="preserve"> </w:t>
      </w:r>
      <w:r w:rsidR="000631D9" w:rsidRPr="00853DCC">
        <w:rPr>
          <w:rtl/>
        </w:rPr>
        <w:t>نزاع اخباری و اصولی هم به نوعی به آن اختلافات دامن می‌زده است. نگرش‌های عوامانه از دین همراه با خرافات در برابر نگره‌های درست دینی که معمولا از سوی مراجع دینی مورد حمایت بوده، بر دامن</w:t>
      </w:r>
      <w:r w:rsidR="00C427E4" w:rsidRPr="00853DCC">
        <w:rPr>
          <w:rtl/>
        </w:rPr>
        <w:t>ۀ</w:t>
      </w:r>
      <w:r w:rsidR="000631D9" w:rsidRPr="00853DCC">
        <w:rPr>
          <w:rtl/>
        </w:rPr>
        <w:t xml:space="preserve"> آن نزاع می‌افزوده است. بخشی از این مطالب، همانهاست که شریعتی در زمان خود رنگ تشیع علوی ـ صفوی به آن داد که طبعا چندان واقع بینانه و تاریخی نبود. ما در جای دیگری اشارتی به این مطلب داشتیم</w:t>
      </w:r>
      <w:r w:rsidR="00911865" w:rsidRPr="00853DCC">
        <w:rPr>
          <w:rFonts w:hint="cs"/>
          <w:rtl/>
        </w:rPr>
        <w:t>؛</w:t>
      </w:r>
      <w:r w:rsidR="000631D9" w:rsidRPr="00853DCC">
        <w:rPr>
          <w:rtl/>
        </w:rPr>
        <w:t xml:space="preserve"> با این حال، نوعی اختلاف نگاه وجود داشته و دارد.</w:t>
      </w:r>
    </w:p>
    <w:p w:rsidR="000631D9" w:rsidRPr="00853DCC" w:rsidRDefault="000631D9" w:rsidP="001970D5">
      <w:pPr>
        <w:pStyle w:val="a"/>
        <w:rPr>
          <w:rtl/>
        </w:rPr>
      </w:pPr>
      <w:r w:rsidRPr="00853DCC">
        <w:rPr>
          <w:rtl/>
        </w:rPr>
        <w:t>یکی از مسائلی که در همان قالب، و البته در چهارچوب فضای فکری ـ سیاسی سالهای پیش از انقلاب و شرایط خاص فکری ایران در آن دوره و به خصوص در داخل حوزه علمیه مطرح گردید،‌</w:t>
      </w:r>
      <w:r w:rsidR="00911865" w:rsidRPr="00853DCC">
        <w:rPr>
          <w:rFonts w:hint="cs"/>
          <w:rtl/>
        </w:rPr>
        <w:t xml:space="preserve"> </w:t>
      </w:r>
      <w:r w:rsidRPr="00853DCC">
        <w:rPr>
          <w:rtl/>
        </w:rPr>
        <w:t>جریان کتاب شهید جاوید بود که مقدار زیادی با تحولات سیاسی آمیخته شد و واکنش های فراوانی را در پی آورد.</w:t>
      </w:r>
    </w:p>
    <w:p w:rsidR="000631D9" w:rsidRPr="00853DCC" w:rsidRDefault="000631D9" w:rsidP="001970D5">
      <w:pPr>
        <w:pStyle w:val="a"/>
        <w:rPr>
          <w:rtl/>
        </w:rPr>
      </w:pPr>
      <w:r w:rsidRPr="00853DCC">
        <w:rPr>
          <w:rtl/>
        </w:rPr>
        <w:t>نعمت الله صالحی نجف آبادی روز اول تیرماه 1302 در نجف آباد به دنیا آمد. پدرش حسینعلی صالحی، کشاورز و صاحب چهارده فرزند بود که صالحی دوازدهمین آن بود</w:t>
      </w:r>
      <w:r w:rsidR="00911865" w:rsidRPr="00853DCC">
        <w:rPr>
          <w:rFonts w:hint="cs"/>
          <w:rtl/>
        </w:rPr>
        <w:t>.</w:t>
      </w:r>
      <w:r w:rsidRPr="00853DCC">
        <w:rPr>
          <w:rtl/>
        </w:rPr>
        <w:t xml:space="preserve"> تحصیلات ابتدایی را در مدرسه ملی حسینعلی مسجدی مشهور به مدیر گذراند و از سال سوم ابتدایی با حسینعلی منتظری رفاقت یافت. تا اینجا سه حسینعلی در زندگی وی دخیل بودند. وی در سال 1318 در اصفهان مشغول تحصیل علوم دینی شد. در سال 1326 به قم آمد و ضمن تحصیل به تدریس پرداخت</w:t>
      </w:r>
      <w:r w:rsidR="00911865" w:rsidRPr="00853DCC">
        <w:rPr>
          <w:rFonts w:hint="cs"/>
          <w:rtl/>
        </w:rPr>
        <w:t>،</w:t>
      </w:r>
      <w:r w:rsidRPr="00853DCC">
        <w:rPr>
          <w:rtl/>
        </w:rPr>
        <w:t xml:space="preserve"> که ب</w:t>
      </w:r>
      <w:r w:rsidR="00911865" w:rsidRPr="00853DCC">
        <w:rPr>
          <w:rFonts w:hint="cs"/>
          <w:rtl/>
        </w:rPr>
        <w:t>ه‌</w:t>
      </w:r>
      <w:r w:rsidRPr="00853DCC">
        <w:rPr>
          <w:rtl/>
        </w:rPr>
        <w:t>خصوص در تدریس متون ادبی از جمله مغنی و مطول</w:t>
      </w:r>
      <w:r w:rsidR="00911865" w:rsidRPr="00853DCC">
        <w:rPr>
          <w:rFonts w:hint="cs"/>
          <w:rtl/>
        </w:rPr>
        <w:t>،</w:t>
      </w:r>
      <w:r w:rsidRPr="00853DCC">
        <w:rPr>
          <w:rtl/>
        </w:rPr>
        <w:t xml:space="preserve"> استاد بود. در قم بسیاری از چهره‌های بعدی که در انقلاب نقش داشتند، به نوعی شاگردی وی را کرده بودند. خود وی در قم پای درس آیت الله بروجردی می‌رفت و در ضمن از شاگردان امام خمینی هم بود. صالحی تا سال 52 که درکنار ده</w:t>
      </w:r>
      <w:r w:rsidR="004B272E" w:rsidRPr="00853DCC">
        <w:rPr>
          <w:rFonts w:hint="cs"/>
          <w:rtl/>
        </w:rPr>
        <w:t>‌</w:t>
      </w:r>
      <w:r w:rsidRPr="00853DCC">
        <w:rPr>
          <w:rtl/>
        </w:rPr>
        <w:t>ها نفر دیگر از علما و فضلا</w:t>
      </w:r>
      <w:r w:rsidR="00911865" w:rsidRPr="00853DCC">
        <w:rPr>
          <w:rFonts w:hint="cs"/>
          <w:rtl/>
        </w:rPr>
        <w:t>ی</w:t>
      </w:r>
      <w:r w:rsidRPr="00853DCC">
        <w:rPr>
          <w:rtl/>
        </w:rPr>
        <w:t xml:space="preserve"> وقت ح</w:t>
      </w:r>
      <w:r w:rsidR="004B272E" w:rsidRPr="00853DCC">
        <w:rPr>
          <w:rtl/>
        </w:rPr>
        <w:t>وزه</w:t>
      </w:r>
      <w:r w:rsidR="004B272E" w:rsidRPr="00853DCC">
        <w:rPr>
          <w:rFonts w:hint="cs"/>
          <w:rtl/>
        </w:rPr>
        <w:t>،</w:t>
      </w:r>
      <w:r w:rsidRPr="00853DCC">
        <w:rPr>
          <w:rtl/>
        </w:rPr>
        <w:t xml:space="preserve"> تبعید شد، به عنوان مدرس رسمی در حوزه فعال بود و پس از انقلاب هم درس نهج البلاغه می‌داد.</w:t>
      </w:r>
    </w:p>
    <w:p w:rsidR="000631D9" w:rsidRPr="00853DCC" w:rsidRDefault="000631D9" w:rsidP="001970D5">
      <w:pPr>
        <w:pStyle w:val="a"/>
        <w:rPr>
          <w:rtl/>
        </w:rPr>
      </w:pPr>
      <w:r w:rsidRPr="00853DCC">
        <w:rPr>
          <w:rtl/>
        </w:rPr>
        <w:t>صالحی افزون بر تدریس</w:t>
      </w:r>
      <w:r w:rsidR="004B272E" w:rsidRPr="00853DCC">
        <w:rPr>
          <w:rFonts w:hint="cs"/>
          <w:rtl/>
        </w:rPr>
        <w:t>،</w:t>
      </w:r>
      <w:r w:rsidRPr="00853DCC">
        <w:rPr>
          <w:rtl/>
        </w:rPr>
        <w:t xml:space="preserve"> به پژوهش و نگارش هم روی آورد و زمانی دست به نوشتن مقالاتی در مجلات حوزوی از جمله مکتب اسلام زد. درس تفسیری هم از سوره یوسف داشت که حاصل آن کتاب جمال انسانیت بود.</w:t>
      </w:r>
      <w:r w:rsidR="004B272E" w:rsidRPr="00853DCC">
        <w:rPr>
          <w:rFonts w:hint="cs"/>
          <w:rtl/>
        </w:rPr>
        <w:t xml:space="preserve"> </w:t>
      </w:r>
      <w:r w:rsidRPr="00853DCC">
        <w:rPr>
          <w:rtl/>
        </w:rPr>
        <w:t>از همان زمان، گرایش‌های خاص ضد غلوی داشت که البته ریشه‌های آن بر نویسنده این سطور چندان روشن نیست. آنچه هست،</w:t>
      </w:r>
      <w:r w:rsidR="004B272E" w:rsidRPr="00853DCC">
        <w:rPr>
          <w:rFonts w:hint="cs"/>
          <w:rtl/>
        </w:rPr>
        <w:t xml:space="preserve"> </w:t>
      </w:r>
      <w:r w:rsidRPr="00853DCC">
        <w:rPr>
          <w:rtl/>
        </w:rPr>
        <w:t>‌وی و همشهری او آیت الله منتظری</w:t>
      </w:r>
      <w:r w:rsidR="004B272E" w:rsidRPr="00853DCC">
        <w:rPr>
          <w:rFonts w:hint="cs"/>
          <w:rtl/>
        </w:rPr>
        <w:t>،</w:t>
      </w:r>
      <w:r w:rsidRPr="00853DCC">
        <w:rPr>
          <w:rtl/>
        </w:rPr>
        <w:t xml:space="preserve"> هر دو بیش وکم گرایش ضد غالی را داشتند</w:t>
      </w:r>
      <w:r w:rsidR="004B272E" w:rsidRPr="00853DCC">
        <w:rPr>
          <w:rFonts w:hint="cs"/>
          <w:rtl/>
        </w:rPr>
        <w:t>،</w:t>
      </w:r>
      <w:r w:rsidRPr="00853DCC">
        <w:rPr>
          <w:rtl/>
        </w:rPr>
        <w:t xml:space="preserve"> گرچه </w:t>
      </w:r>
      <w:r w:rsidRPr="00853DCC">
        <w:rPr>
          <w:rtl/>
        </w:rPr>
        <w:lastRenderedPageBreak/>
        <w:t>صالحی در این مسیر آثاری هم نوشت. علائق فکری او در جهت مبارزه با آنچه وی آن را غلو می‌نامید، در بسیاری از نوشته‌های او از پیش از انقلاب یا آنچه بر اساس همان نوشته‌ها بعد از انقلاب تدوین شد،‌</w:t>
      </w:r>
      <w:r w:rsidR="004B272E" w:rsidRPr="00853DCC">
        <w:rPr>
          <w:rFonts w:hint="cs"/>
          <w:rtl/>
        </w:rPr>
        <w:t xml:space="preserve"> </w:t>
      </w:r>
      <w:r w:rsidRPr="00853DCC">
        <w:rPr>
          <w:rtl/>
        </w:rPr>
        <w:t>دیده می‌شود. کتابی که به تازگی تحت عنوان غلو،‌</w:t>
      </w:r>
      <w:r w:rsidR="004B272E" w:rsidRPr="00853DCC">
        <w:rPr>
          <w:rFonts w:hint="cs"/>
          <w:rtl/>
        </w:rPr>
        <w:t xml:space="preserve"> </w:t>
      </w:r>
      <w:r w:rsidR="004B272E" w:rsidRPr="00853DCC">
        <w:rPr>
          <w:rtl/>
        </w:rPr>
        <w:t>درآمدی بر افکار غالیان</w:t>
      </w:r>
      <w:r w:rsidRPr="00853DCC">
        <w:rPr>
          <w:rtl/>
        </w:rPr>
        <w:t xml:space="preserve"> در دین</w:t>
      </w:r>
      <w:r w:rsidR="004B272E" w:rsidRPr="00853DCC">
        <w:rPr>
          <w:rFonts w:hint="cs"/>
          <w:rtl/>
        </w:rPr>
        <w:t>،</w:t>
      </w:r>
      <w:r w:rsidRPr="00853DCC">
        <w:rPr>
          <w:rtl/>
        </w:rPr>
        <w:t xml:space="preserve"> انتشار یافته (تهران،‌1384) مجموعه درسهای دوران پیش از انقلاب است که پشینه حساسیت‌های فکری وی را در این زمینه نشان می‌دهد.</w:t>
      </w:r>
      <w:r w:rsidR="004B272E" w:rsidRPr="00853DCC">
        <w:rPr>
          <w:rFonts w:hint="cs"/>
          <w:rtl/>
        </w:rPr>
        <w:t xml:space="preserve"> </w:t>
      </w:r>
      <w:r w:rsidRPr="00853DCC">
        <w:rPr>
          <w:rtl/>
        </w:rPr>
        <w:t>وی تحت تأثیر مدل فکر علمی ـ دینی،‌</w:t>
      </w:r>
      <w:r w:rsidR="004B272E" w:rsidRPr="00853DCC">
        <w:rPr>
          <w:rFonts w:hint="cs"/>
          <w:rtl/>
        </w:rPr>
        <w:t xml:space="preserve"> </w:t>
      </w:r>
      <w:r w:rsidRPr="00853DCC">
        <w:rPr>
          <w:rtl/>
        </w:rPr>
        <w:t>بعدها بحثی هم درباره طهارت آب از دیدگاه علمی نوشت که در کتاب پژوهشی در چند مبحث فقهی منتشر شد.</w:t>
      </w:r>
    </w:p>
    <w:p w:rsidR="000631D9" w:rsidRPr="00853DCC" w:rsidRDefault="000631D9" w:rsidP="001970D5">
      <w:pPr>
        <w:pStyle w:val="a"/>
        <w:rPr>
          <w:rtl/>
        </w:rPr>
      </w:pPr>
      <w:r w:rsidRPr="00853DCC">
        <w:rPr>
          <w:rtl/>
        </w:rPr>
        <w:t>نخستین بخش‌های کتاب شهید جاوید او در سال 1347 در سالنامه معارف جعفری به چاپ رسید. اندکی</w:t>
      </w:r>
      <w:r w:rsidR="002B6C4B" w:rsidRPr="00853DCC">
        <w:rPr>
          <w:rFonts w:hint="cs"/>
          <w:rtl/>
        </w:rPr>
        <w:t xml:space="preserve"> </w:t>
      </w:r>
      <w:r w:rsidRPr="00853DCC">
        <w:rPr>
          <w:rtl/>
        </w:rPr>
        <w:t xml:space="preserve">بعد این تحقیقات او که نویسنده مدعی بود </w:t>
      </w:r>
      <w:r w:rsidR="002B6C4B" w:rsidRPr="00853DCC">
        <w:rPr>
          <w:rFonts w:hint="cs"/>
          <w:rtl/>
        </w:rPr>
        <w:t xml:space="preserve">در </w:t>
      </w:r>
      <w:r w:rsidRPr="00853DCC">
        <w:rPr>
          <w:rtl/>
        </w:rPr>
        <w:t>هفت سال آن را به انجام رسانده</w:t>
      </w:r>
      <w:r w:rsidR="002B6C4B" w:rsidRPr="00853DCC">
        <w:rPr>
          <w:rFonts w:hint="cs"/>
          <w:rtl/>
        </w:rPr>
        <w:t>،</w:t>
      </w:r>
      <w:r w:rsidRPr="00853DCC">
        <w:rPr>
          <w:rtl/>
        </w:rPr>
        <w:t xml:space="preserve"> گویا ابتدا با عنوان مرد صلح و دفاع خونین و سپس با عنوان شهید جاوید چاپ شد.</w:t>
      </w:r>
      <w:r w:rsidRPr="00853DCC">
        <w:rPr>
          <w:rStyle w:val="FootnoteReference"/>
          <w:rtl/>
        </w:rPr>
        <w:footnoteReference w:id="3147"/>
      </w:r>
      <w:r w:rsidRPr="00853DCC">
        <w:rPr>
          <w:rtl/>
        </w:rPr>
        <w:t xml:space="preserve"> نخستین انتشار آن در شهریور ماه 1349 بود. همان زمان به دلایلی که به مقدار زیادی جنبه سیاسی نیز داشت، برخی از فضلای دیگر، از جمله:‌</w:t>
      </w:r>
      <w:r w:rsidR="002B6C4B" w:rsidRPr="00853DCC">
        <w:rPr>
          <w:rFonts w:hint="cs"/>
          <w:rtl/>
        </w:rPr>
        <w:t xml:space="preserve"> </w:t>
      </w:r>
      <w:r w:rsidRPr="00853DCC">
        <w:rPr>
          <w:rtl/>
        </w:rPr>
        <w:t>آیات منتظری و مشکینی بر آن تقریظ نوشته، آن را تأیید کردند.</w:t>
      </w:r>
      <w:r w:rsidRPr="00853DCC">
        <w:rPr>
          <w:rStyle w:val="FootnoteReference"/>
          <w:rtl/>
        </w:rPr>
        <w:footnoteReference w:id="3148"/>
      </w:r>
      <w:r w:rsidRPr="00853DCC">
        <w:rPr>
          <w:rtl/>
        </w:rPr>
        <w:t xml:space="preserve"> آقای منتظری بعد از اعتراض مخالفان  و حتی برابر اع</w:t>
      </w:r>
      <w:r w:rsidR="002B6C4B" w:rsidRPr="00853DCC">
        <w:rPr>
          <w:rtl/>
        </w:rPr>
        <w:t>تراض آقای گلپایگانی هم سخت از ت</w:t>
      </w:r>
      <w:r w:rsidR="002B6C4B" w:rsidRPr="00853DCC">
        <w:rPr>
          <w:rFonts w:hint="cs"/>
          <w:rtl/>
        </w:rPr>
        <w:t>ق</w:t>
      </w:r>
      <w:r w:rsidRPr="00853DCC">
        <w:rPr>
          <w:rtl/>
        </w:rPr>
        <w:t>ریظ خود دفاع کرد.</w:t>
      </w:r>
      <w:r w:rsidRPr="00853DCC">
        <w:rPr>
          <w:rStyle w:val="FootnoteReference"/>
          <w:rtl/>
        </w:rPr>
        <w:footnoteReference w:id="3149"/>
      </w:r>
      <w:r w:rsidRPr="00853DCC">
        <w:rPr>
          <w:rtl/>
        </w:rPr>
        <w:t xml:space="preserve"> این درحالی بود که به گزارش ساواک، آیت ال</w:t>
      </w:r>
      <w:r w:rsidR="002B6C4B" w:rsidRPr="00853DCC">
        <w:rPr>
          <w:rtl/>
        </w:rPr>
        <w:t>له مشکینی اعلامیه</w:t>
      </w:r>
      <w:r w:rsidR="002B6C4B" w:rsidRPr="00853DCC">
        <w:rPr>
          <w:rFonts w:hint="cs"/>
          <w:rtl/>
        </w:rPr>
        <w:t>‌</w:t>
      </w:r>
      <w:r w:rsidRPr="00853DCC">
        <w:rPr>
          <w:rtl/>
        </w:rPr>
        <w:t>ای نوشت:‌«تقریظ نوشتن بر یک کتاب، معمولا راجع به انتخاب موضوع بحث، و روانی قلم، و سبک جمع آوری و تنظیم مطالب است و ابدا مستلزم تصدیق تمام مطالب طرح شده نیست، بلکه بر غالب نویسندگان تقریظ، میسر نمی‌شود به همه مدارک و م</w:t>
      </w:r>
      <w:r w:rsidR="003B420B" w:rsidRPr="00853DCC">
        <w:rPr>
          <w:rFonts w:hint="cs"/>
          <w:rtl/>
        </w:rPr>
        <w:t>آ</w:t>
      </w:r>
      <w:r w:rsidRPr="00853DCC">
        <w:rPr>
          <w:rtl/>
        </w:rPr>
        <w:t>خذ مربوطه مراجعه کنند</w:t>
      </w:r>
      <w:r w:rsidR="003B420B" w:rsidRPr="00853DCC">
        <w:rPr>
          <w:rFonts w:hint="cs"/>
          <w:rtl/>
        </w:rPr>
        <w:t xml:space="preserve"> </w:t>
      </w:r>
      <w:r w:rsidRPr="00853DCC">
        <w:rPr>
          <w:rtl/>
        </w:rPr>
        <w:t>.</w:t>
      </w:r>
      <w:r w:rsidR="003B420B" w:rsidRPr="00853DCC">
        <w:rPr>
          <w:rFonts w:hint="cs"/>
          <w:rtl/>
        </w:rPr>
        <w:t>..</w:t>
      </w:r>
      <w:r w:rsidRPr="00853DCC">
        <w:rPr>
          <w:rtl/>
        </w:rPr>
        <w:t xml:space="preserve"> و در بعضی موضوع کتاب مورد س</w:t>
      </w:r>
      <w:r w:rsidR="004064B2" w:rsidRPr="00853DCC">
        <w:rPr>
          <w:rFonts w:hint="cs"/>
          <w:rtl/>
        </w:rPr>
        <w:t>ؤ</w:t>
      </w:r>
      <w:r w:rsidRPr="00853DCC">
        <w:rPr>
          <w:rtl/>
        </w:rPr>
        <w:t>ال اگر</w:t>
      </w:r>
      <w:r w:rsidR="002B6C4B" w:rsidRPr="00853DCC">
        <w:rPr>
          <w:rFonts w:hint="cs"/>
          <w:rtl/>
        </w:rPr>
        <w:t xml:space="preserve"> </w:t>
      </w:r>
      <w:r w:rsidRPr="00853DCC">
        <w:rPr>
          <w:rtl/>
        </w:rPr>
        <w:t>چه نظریه این جانب در بعضی از مطالب و موضوعات با روش کتاب توافق نداشت، چنان که پس از انتشار آن بر طبق بررسی و تحقیق عده‌ای از اساتید حوزه علمیه قم و رفقای محترم ـ دامت افا</w:t>
      </w:r>
      <w:r w:rsidR="004064B2" w:rsidRPr="00853DCC">
        <w:rPr>
          <w:rFonts w:hint="cs"/>
          <w:rtl/>
        </w:rPr>
        <w:t>ضا</w:t>
      </w:r>
      <w:r w:rsidRPr="00853DCC">
        <w:rPr>
          <w:rtl/>
        </w:rPr>
        <w:t>تهم ـ به دست آمده که اشتباهاتی در آن موجود است. و</w:t>
      </w:r>
      <w:r w:rsidR="004064B2" w:rsidRPr="00853DCC">
        <w:rPr>
          <w:rtl/>
        </w:rPr>
        <w:t>لی از نظر این</w:t>
      </w:r>
      <w:r w:rsidRPr="00853DCC">
        <w:rPr>
          <w:rtl/>
        </w:rPr>
        <w:t xml:space="preserve">که در خود کتاب تصریح شده بود که ابحاث و مسائل آن به عنوان </w:t>
      </w:r>
      <w:r w:rsidRPr="00853DCC">
        <w:rPr>
          <w:rtl/>
        </w:rPr>
        <w:lastRenderedPageBreak/>
        <w:t>اظهار نظر و بیان فرضیه در اطراف نهضت مقدس حضرت حسین (ع) است، ما تصور کردیم در آینده نزدیک افکاری از دانشمندان و نویسندگان در اطراف این موضوع تحقیق و تفحص نموده، مطالب مورد نظر را کاملا بررسی و اشکالات متصوره را منصفانه حل خواهند کرد و کتابهای جالب‌تر و عمیق</w:t>
      </w:r>
      <w:r w:rsidR="004064B2" w:rsidRPr="00853DCC">
        <w:rPr>
          <w:rFonts w:hint="cs"/>
          <w:rtl/>
        </w:rPr>
        <w:t>‌</w:t>
      </w:r>
      <w:r w:rsidRPr="00853DCC">
        <w:rPr>
          <w:rtl/>
        </w:rPr>
        <w:t xml:space="preserve"> در این باره خواهند نوشت».</w:t>
      </w:r>
      <w:r w:rsidRPr="00853DCC">
        <w:rPr>
          <w:rStyle w:val="FootnoteReference"/>
          <w:rtl/>
        </w:rPr>
        <w:footnoteReference w:id="3150"/>
      </w:r>
      <w:r w:rsidRPr="00853DCC">
        <w:rPr>
          <w:rtl/>
        </w:rPr>
        <w:t xml:space="preserve"> این در حالی بود که بسیاری از نویسندگان سنتی حوزه، و نیز مراجعی مانند آیت الله گلپایگانی،</w:t>
      </w:r>
      <w:r w:rsidRPr="00853DCC">
        <w:rPr>
          <w:rStyle w:val="FootnoteReference"/>
          <w:rtl/>
        </w:rPr>
        <w:footnoteReference w:id="3151"/>
      </w:r>
      <w:r w:rsidRPr="00853DCC">
        <w:rPr>
          <w:rtl/>
        </w:rPr>
        <w:t xml:space="preserve"> آیت الله مرعشی نجفی،</w:t>
      </w:r>
      <w:r w:rsidRPr="00853DCC">
        <w:rPr>
          <w:rStyle w:val="FootnoteReference"/>
          <w:rtl/>
        </w:rPr>
        <w:footnoteReference w:id="3152"/>
      </w:r>
      <w:r w:rsidRPr="00853DCC">
        <w:rPr>
          <w:rtl/>
        </w:rPr>
        <w:t xml:space="preserve"> با آن از در مخالفت درآمده و آثار متعددی در رد بر آن نوشتند.</w:t>
      </w:r>
      <w:r w:rsidR="00EE1D09" w:rsidRPr="00853DCC">
        <w:rPr>
          <w:rFonts w:hint="cs"/>
          <w:rtl/>
        </w:rPr>
        <w:t xml:space="preserve"> </w:t>
      </w:r>
      <w:r w:rsidRPr="00853DCC">
        <w:rPr>
          <w:rtl/>
        </w:rPr>
        <w:t>آقای آیت الله گلپایگانی که بیشترین تلاش را در جلوگیری از چاپ این کتاب داشت، برابر طلاب معترض اصفهانی که به خاطر اهانت روضه خوانان قم به آقای مشکینی در خان</w:t>
      </w:r>
      <w:r w:rsidR="00C427E4" w:rsidRPr="00853DCC">
        <w:rPr>
          <w:rtl/>
        </w:rPr>
        <w:t>ۀ</w:t>
      </w:r>
      <w:r w:rsidRPr="00853DCC">
        <w:rPr>
          <w:rtl/>
        </w:rPr>
        <w:t xml:space="preserve"> آقای گلپایگانی آمده بودند، گفت:‌«صالحی چند سال قبل کتاب را آورد نزد من و اجازه چاپ خو</w:t>
      </w:r>
      <w:r w:rsidR="00EE1D09" w:rsidRPr="00853DCC">
        <w:rPr>
          <w:rFonts w:hint="cs"/>
          <w:rtl/>
        </w:rPr>
        <w:t>ا</w:t>
      </w:r>
      <w:r w:rsidR="00EE1D09" w:rsidRPr="00853DCC">
        <w:rPr>
          <w:rtl/>
        </w:rPr>
        <w:t>س</w:t>
      </w:r>
      <w:r w:rsidRPr="00853DCC">
        <w:rPr>
          <w:rtl/>
        </w:rPr>
        <w:t>ت. من با دقت خواندم، دیدم صلاح نیست و اجازه ندادم. صالحی گفت: اگر آقای صافی گفت چاپ نکن، چاپ نمی‌کنم، ایشان هم مطالعه کرد و صلاح ندانست. ولی ناگهان شنیدم چاپ کرده، هر کس مقلد من است حرام است این کتاب را بخواند.»</w:t>
      </w:r>
      <w:r w:rsidRPr="00853DCC">
        <w:rPr>
          <w:rStyle w:val="FootnoteReference"/>
          <w:rtl/>
        </w:rPr>
        <w:footnoteReference w:id="3153"/>
      </w:r>
    </w:p>
    <w:p w:rsidR="000631D9" w:rsidRPr="00853DCC" w:rsidRDefault="000631D9" w:rsidP="001970D5">
      <w:pPr>
        <w:pStyle w:val="a"/>
        <w:rPr>
          <w:rtl/>
        </w:rPr>
      </w:pPr>
      <w:r w:rsidRPr="00853DCC">
        <w:rPr>
          <w:rtl/>
        </w:rPr>
        <w:t>بسیاری از منبر</w:t>
      </w:r>
      <w:r w:rsidR="00EE1D09" w:rsidRPr="00853DCC">
        <w:rPr>
          <w:rFonts w:hint="cs"/>
          <w:rtl/>
        </w:rPr>
        <w:t>ی‌</w:t>
      </w:r>
      <w:r w:rsidRPr="00853DCC">
        <w:rPr>
          <w:rtl/>
        </w:rPr>
        <w:t>های شهرهای مختلف از جمله شهر قم و به ویژه اصفهان بر ضد آن سخن گفتند.</w:t>
      </w:r>
      <w:r w:rsidRPr="00853DCC">
        <w:rPr>
          <w:rStyle w:val="FootnoteReference"/>
          <w:rtl/>
        </w:rPr>
        <w:footnoteReference w:id="3154"/>
      </w:r>
      <w:r w:rsidRPr="00853DCC">
        <w:rPr>
          <w:rtl/>
        </w:rPr>
        <w:t xml:space="preserve"> جالب است که چند ماه پس از انتشار این کتاب، آیت الله طالقانی از صالحی دعوت کرد تا ده شب در مسجد هدایت سخنرانی کند</w:t>
      </w:r>
      <w:r w:rsidR="00EE1D09" w:rsidRPr="00853DCC">
        <w:rPr>
          <w:rtl/>
        </w:rPr>
        <w:t>. ساواک ضمن ارائه گزارش سخنرانی</w:t>
      </w:r>
      <w:r w:rsidR="00EE1D09" w:rsidRPr="00853DCC">
        <w:rPr>
          <w:rFonts w:hint="cs"/>
          <w:rtl/>
        </w:rPr>
        <w:t>‌</w:t>
      </w:r>
      <w:r w:rsidRPr="00853DCC">
        <w:rPr>
          <w:rtl/>
        </w:rPr>
        <w:t>های او، از انتقاداتی یاد کرده که از طالقانی به خاطر این دعوت صورت می‌گرفت.</w:t>
      </w:r>
      <w:r w:rsidRPr="00853DCC">
        <w:rPr>
          <w:rStyle w:val="FootnoteReference"/>
          <w:rtl/>
        </w:rPr>
        <w:footnoteReference w:id="3155"/>
      </w:r>
    </w:p>
    <w:p w:rsidR="000631D9" w:rsidRPr="00853DCC" w:rsidRDefault="000631D9" w:rsidP="001970D5">
      <w:pPr>
        <w:pStyle w:val="a"/>
        <w:rPr>
          <w:rtl/>
        </w:rPr>
      </w:pPr>
      <w:r w:rsidRPr="00853DCC">
        <w:rPr>
          <w:rtl/>
        </w:rPr>
        <w:t>موضع</w:t>
      </w:r>
      <w:r w:rsidR="001645B4" w:rsidRPr="00853DCC">
        <w:rPr>
          <w:rFonts w:hint="cs"/>
          <w:rtl/>
        </w:rPr>
        <w:t>‌</w:t>
      </w:r>
      <w:r w:rsidRPr="00853DCC">
        <w:rPr>
          <w:rtl/>
        </w:rPr>
        <w:t>گیری برابر شهید جاوید به دو نگره موجود در این اثر که به عنوان نکته‌ای در ظاهر بدیع مطرح شده بود، باز می‌گشت. یکی از مهم</w:t>
      </w:r>
      <w:r w:rsidR="00EE1D09" w:rsidRPr="00853DCC">
        <w:rPr>
          <w:rFonts w:hint="cs"/>
          <w:rtl/>
        </w:rPr>
        <w:t>‌</w:t>
      </w:r>
      <w:r w:rsidRPr="00853DCC">
        <w:rPr>
          <w:rtl/>
        </w:rPr>
        <w:t>ترین آنها این بود که مولف کتاب، در مبحث هدف امام حسین (ع)</w:t>
      </w:r>
      <w:r w:rsidR="00EE1D09" w:rsidRPr="00853DCC">
        <w:rPr>
          <w:rFonts w:hint="cs"/>
          <w:rtl/>
        </w:rPr>
        <w:t xml:space="preserve"> </w:t>
      </w:r>
      <w:r w:rsidRPr="00853DCC">
        <w:rPr>
          <w:rtl/>
        </w:rPr>
        <w:t>از قیام عاشورا به تقویت این نظریه پرداخته بود که امام حسین (ع)در پی تشکیل حکومت بوده است.</w:t>
      </w:r>
      <w:r w:rsidRPr="00853DCC">
        <w:rPr>
          <w:rStyle w:val="FootnoteReference"/>
          <w:rtl/>
        </w:rPr>
        <w:footnoteReference w:id="3156"/>
      </w:r>
    </w:p>
    <w:p w:rsidR="000631D9" w:rsidRPr="00853DCC" w:rsidRDefault="000631D9" w:rsidP="001970D5">
      <w:pPr>
        <w:pStyle w:val="a"/>
        <w:rPr>
          <w:rtl/>
        </w:rPr>
      </w:pPr>
      <w:r w:rsidRPr="00853DCC">
        <w:rPr>
          <w:rtl/>
        </w:rPr>
        <w:lastRenderedPageBreak/>
        <w:t>طرح این مسأله برای انقلابیون بسیار جذاب بود و به همین دلیل بود که صرف نظر از برخی نکات دیگر، آنان به دفاع از این کتاب پرداختند. این جماعت، طلاب انقلابی را هم بسیج کرده،‌</w:t>
      </w:r>
      <w:r w:rsidR="001645B4" w:rsidRPr="00853DCC">
        <w:rPr>
          <w:rFonts w:hint="cs"/>
          <w:rtl/>
        </w:rPr>
        <w:t xml:space="preserve"> </w:t>
      </w:r>
      <w:r w:rsidRPr="00853DCC">
        <w:rPr>
          <w:rtl/>
        </w:rPr>
        <w:t>به منزل آیت الله گلپایگانی فرستادند که به نفع صالحی، منتظری و مشکینی شعار بدهند.</w:t>
      </w:r>
      <w:r w:rsidRPr="00853DCC">
        <w:rPr>
          <w:rStyle w:val="FootnoteReference"/>
          <w:rtl/>
        </w:rPr>
        <w:footnoteReference w:id="3157"/>
      </w:r>
      <w:r w:rsidRPr="00853DCC">
        <w:rPr>
          <w:rtl/>
        </w:rPr>
        <w:t xml:space="preserve"> این گروه از طلاب انقلابی که نام خود را گروه ضربت گذاشته بودند، فعالیت‌هایی بر ضد سید مهدی گلپایگانی داشته و او را در تحریک آیت الله گلپایگانی مقصر می‌دانستند. نظریه ساواک آن بود که دست کم بخشی از رهبری این جریان به  دست شیخی با نام قدرت الله علیخانی بود.</w:t>
      </w:r>
      <w:r w:rsidRPr="00853DCC">
        <w:rPr>
          <w:rStyle w:val="FootnoteReference"/>
          <w:rtl/>
        </w:rPr>
        <w:footnoteReference w:id="3158"/>
      </w:r>
    </w:p>
    <w:p w:rsidR="000631D9" w:rsidRPr="00853DCC" w:rsidRDefault="000631D9" w:rsidP="001970D5">
      <w:pPr>
        <w:pStyle w:val="a"/>
        <w:rPr>
          <w:rtl/>
        </w:rPr>
      </w:pPr>
      <w:r w:rsidRPr="00853DCC">
        <w:rPr>
          <w:rtl/>
        </w:rPr>
        <w:lastRenderedPageBreak/>
        <w:t>اما مخالفت‌هایی که با این کتاب می‌شد،‌</w:t>
      </w:r>
      <w:r w:rsidR="00AF184B" w:rsidRPr="00853DCC">
        <w:rPr>
          <w:rFonts w:hint="cs"/>
          <w:rtl/>
        </w:rPr>
        <w:t xml:space="preserve"> </w:t>
      </w:r>
      <w:r w:rsidRPr="00853DCC">
        <w:rPr>
          <w:rtl/>
        </w:rPr>
        <w:t>تنها معطوف به این بحث نبود، که البته شامل آن هم بود، بلکه بیشتر به مسأله علم امام و  دایره آن بر می‌گشت. مؤلف از این نظریه حمایت کرده بود که امام حسین (ع) گرچه به طور کلی</w:t>
      </w:r>
      <w:r w:rsidR="00AF184B" w:rsidRPr="00853DCC">
        <w:rPr>
          <w:rFonts w:hint="cs"/>
          <w:rtl/>
        </w:rPr>
        <w:t>،</w:t>
      </w:r>
      <w:r w:rsidRPr="00853DCC">
        <w:rPr>
          <w:rtl/>
        </w:rPr>
        <w:t xml:space="preserve"> خبر از شهاد</w:t>
      </w:r>
      <w:r w:rsidR="00AF184B" w:rsidRPr="00853DCC">
        <w:rPr>
          <w:rtl/>
        </w:rPr>
        <w:t>ت خود داشته است، اما این که شها</w:t>
      </w:r>
      <w:r w:rsidRPr="00853DCC">
        <w:rPr>
          <w:rtl/>
        </w:rPr>
        <w:t>دت در این سفر خواهد بود یا نه، از آن آگاهی نداشته است. این مسأله از سوی جناح‌هایی در حوزه که گرایش به اثبات نظریه علم امام به صورت جزئی داشتند، قابل تحمل نبود. بنابراین به مخالفت برخاستند.</w:t>
      </w:r>
    </w:p>
    <w:p w:rsidR="000631D9" w:rsidRPr="00853DCC" w:rsidRDefault="000631D9" w:rsidP="001970D5">
      <w:pPr>
        <w:pStyle w:val="a"/>
        <w:rPr>
          <w:rtl/>
        </w:rPr>
      </w:pPr>
      <w:r w:rsidRPr="00853DCC">
        <w:rPr>
          <w:rtl/>
        </w:rPr>
        <w:t>در میان این دو مسأله، یعنی بحث از حکومت اسلامی به عنوان ه</w:t>
      </w:r>
      <w:r w:rsidR="00AF184B" w:rsidRPr="00853DCC">
        <w:rPr>
          <w:rtl/>
        </w:rPr>
        <w:t>دف امام حسین (ع) و بحث از علم ا</w:t>
      </w:r>
      <w:r w:rsidRPr="00853DCC">
        <w:rPr>
          <w:rtl/>
        </w:rPr>
        <w:t>مام مطرح و مؤلف به هر دو جهت علاق</w:t>
      </w:r>
      <w:r w:rsidR="00AF184B" w:rsidRPr="00853DCC">
        <w:rPr>
          <w:rFonts w:hint="cs"/>
          <w:rtl/>
        </w:rPr>
        <w:t>ه‌</w:t>
      </w:r>
      <w:r w:rsidRPr="00853DCC">
        <w:rPr>
          <w:rtl/>
        </w:rPr>
        <w:t>مند بود. اما با توجه به کارهایی که وی در زمینه غلو انجام داده بود، به نظر می‌رسید حساسیت او روی بحث علم امام بیشتر است.</w:t>
      </w:r>
    </w:p>
    <w:p w:rsidR="000631D9" w:rsidRPr="00853DCC" w:rsidRDefault="000631D9" w:rsidP="001970D5">
      <w:pPr>
        <w:pStyle w:val="a"/>
        <w:rPr>
          <w:rtl/>
        </w:rPr>
      </w:pPr>
      <w:r w:rsidRPr="00853DCC">
        <w:rPr>
          <w:rtl/>
        </w:rPr>
        <w:t>این تعارض، به خصوص تقریظ دو تن از روحانیون انقلابی قم بر این کتاب،‌ (و همزمان طرح مسائلی در ارتباط با حسینیه ارشاد) سنتی‌های حوزوی را برابر انقلابیون قرار داد و زمینه را برای عمیق شدن فاصله</w:t>
      </w:r>
      <w:r w:rsidR="00A10B89" w:rsidRPr="00853DCC">
        <w:rPr>
          <w:rFonts w:hint="cs"/>
          <w:rtl/>
        </w:rPr>
        <w:t xml:space="preserve"> </w:t>
      </w:r>
      <w:r w:rsidRPr="00853DCC">
        <w:rPr>
          <w:rtl/>
        </w:rPr>
        <w:t>اینان</w:t>
      </w:r>
      <w:r w:rsidR="00A10B89" w:rsidRPr="00853DCC">
        <w:rPr>
          <w:rFonts w:hint="cs"/>
          <w:rtl/>
        </w:rPr>
        <w:t>،</w:t>
      </w:r>
      <w:r w:rsidRPr="00853DCC">
        <w:rPr>
          <w:rtl/>
        </w:rPr>
        <w:t xml:space="preserve"> که شرایط دیگرش هم از جمله باور یک گروه به مرجعیت آیت الله خویی و دیگری به مرجعیت امام بود</w:t>
      </w:r>
      <w:r w:rsidR="00A10B89" w:rsidRPr="00853DCC">
        <w:rPr>
          <w:rFonts w:hint="cs"/>
          <w:rtl/>
        </w:rPr>
        <w:t>،</w:t>
      </w:r>
      <w:r w:rsidRPr="00853DCC">
        <w:rPr>
          <w:rtl/>
        </w:rPr>
        <w:t xml:space="preserve"> فراهم بود، آماده ساخت. به تعبیر آقای طاهری خرم آبادی، تقریظ نویسی آن دو نفر بر این کتاب،</w:t>
      </w:r>
      <w:r w:rsidR="00A10B89" w:rsidRPr="00853DCC">
        <w:rPr>
          <w:rFonts w:hint="cs"/>
          <w:rtl/>
        </w:rPr>
        <w:t xml:space="preserve"> </w:t>
      </w:r>
      <w:r w:rsidRPr="00853DCC">
        <w:rPr>
          <w:rtl/>
        </w:rPr>
        <w:t>‌بهانه‌ای برای کوبیدن انقلاب</w:t>
      </w:r>
      <w:r w:rsidR="00A10B89" w:rsidRPr="00853DCC">
        <w:rPr>
          <w:rFonts w:hint="cs"/>
          <w:rtl/>
        </w:rPr>
        <w:t xml:space="preserve"> </w:t>
      </w:r>
      <w:r w:rsidRPr="00853DCC">
        <w:rPr>
          <w:rtl/>
        </w:rPr>
        <w:t>و راه و هدف امام شد.</w:t>
      </w:r>
      <w:r w:rsidRPr="00853DCC">
        <w:rPr>
          <w:rStyle w:val="FootnoteReference"/>
          <w:rtl/>
        </w:rPr>
        <w:footnoteReference w:id="3159"/>
      </w:r>
      <w:r w:rsidR="00A10B89" w:rsidRPr="00853DCC">
        <w:rPr>
          <w:rFonts w:hint="cs"/>
          <w:rtl/>
        </w:rPr>
        <w:t xml:space="preserve"> </w:t>
      </w:r>
      <w:r w:rsidRPr="00853DCC">
        <w:rPr>
          <w:rtl/>
        </w:rPr>
        <w:t>شماری از انقلابی‌ها هم حتی اگر با محتوای کتاب مخالف بودند،‌</w:t>
      </w:r>
      <w:r w:rsidR="00A10B89" w:rsidRPr="00853DCC">
        <w:rPr>
          <w:rFonts w:hint="cs"/>
          <w:rtl/>
        </w:rPr>
        <w:t xml:space="preserve"> </w:t>
      </w:r>
      <w:r w:rsidRPr="00853DCC">
        <w:rPr>
          <w:rtl/>
        </w:rPr>
        <w:t>اما برای آن که ضربه‌ای به نهضت وارد نشود، ناچار به حمایت لفظی از کتاب بودند. تصور اینان مبتنی بر این بود که کوبیدن این کتاب، به نوعی کوبیدن آقایان منتظری و مشکینی است و کوبیدن آنان هم به معنای کوبیدن انقلاب است.</w:t>
      </w:r>
      <w:r w:rsidR="00A10B89" w:rsidRPr="00853DCC">
        <w:rPr>
          <w:rFonts w:hint="cs"/>
          <w:rtl/>
        </w:rPr>
        <w:t xml:space="preserve"> </w:t>
      </w:r>
      <w:r w:rsidRPr="00853DCC">
        <w:rPr>
          <w:rtl/>
        </w:rPr>
        <w:t>در همان حال، شماری از انقلاب</w:t>
      </w:r>
      <w:r w:rsidR="007B7349" w:rsidRPr="00853DCC">
        <w:rPr>
          <w:rtl/>
        </w:rPr>
        <w:t>ی‌ها هم به خاطر باورهای مذهبی خ</w:t>
      </w:r>
      <w:r w:rsidRPr="00853DCC">
        <w:rPr>
          <w:rtl/>
        </w:rPr>
        <w:t>ود،</w:t>
      </w:r>
      <w:r w:rsidR="007B7349" w:rsidRPr="00853DCC">
        <w:rPr>
          <w:rFonts w:hint="cs"/>
          <w:rtl/>
        </w:rPr>
        <w:t xml:space="preserve"> </w:t>
      </w:r>
      <w:r w:rsidRPr="00853DCC">
        <w:rPr>
          <w:rtl/>
        </w:rPr>
        <w:t>‌از صف مبارزه جدا شدند.</w:t>
      </w:r>
      <w:r w:rsidRPr="00853DCC">
        <w:rPr>
          <w:rStyle w:val="FootnoteReference"/>
          <w:rtl/>
        </w:rPr>
        <w:footnoteReference w:id="3160"/>
      </w:r>
      <w:r w:rsidRPr="00853DCC">
        <w:rPr>
          <w:rtl/>
        </w:rPr>
        <w:t xml:space="preserve"> در مقابل، همان طور که بارها یادآور شدیم، برخی از انقلابیون از ترس این که ممکن است وهابیت در ایران منتشر شود، اندکی عقب نشینی کردند. در اوائل سال56، شخصی از آقای انصاری شیرازی که از مبارزین بود،</w:t>
      </w:r>
      <w:r w:rsidR="007B7349" w:rsidRPr="00853DCC">
        <w:rPr>
          <w:rFonts w:hint="cs"/>
          <w:rtl/>
        </w:rPr>
        <w:t xml:space="preserve"> </w:t>
      </w:r>
      <w:r w:rsidRPr="00853DCC">
        <w:rPr>
          <w:rtl/>
        </w:rPr>
        <w:t>‌می‌پرسد که قصد رفتن به عتبات دارد، آیا پیغامی برای امام دارد یا نه؟ ایشان می‌گوید: «از قول من به آقای خمینی بگویید عده‌ای زیر پوشش علاق</w:t>
      </w:r>
      <w:r w:rsidR="007B7349" w:rsidRPr="00853DCC">
        <w:rPr>
          <w:rFonts w:hint="cs"/>
          <w:rtl/>
        </w:rPr>
        <w:t>ه‌</w:t>
      </w:r>
      <w:r w:rsidRPr="00853DCC">
        <w:rPr>
          <w:rtl/>
        </w:rPr>
        <w:t>مندی به شما از مرام وهابی</w:t>
      </w:r>
      <w:r w:rsidR="007B7349" w:rsidRPr="00853DCC">
        <w:rPr>
          <w:rFonts w:hint="cs"/>
          <w:rtl/>
        </w:rPr>
        <w:t>‌</w:t>
      </w:r>
      <w:r w:rsidRPr="00853DCC">
        <w:rPr>
          <w:rtl/>
        </w:rPr>
        <w:t>گری ترویج می‌کنند. به آنان می‌گوییم آقای خمینی از چهل سال قبل با تألیف کتاب کشف اسرار با وهابی</w:t>
      </w:r>
      <w:r w:rsidR="007B7349" w:rsidRPr="00853DCC">
        <w:rPr>
          <w:rFonts w:hint="cs"/>
          <w:rtl/>
        </w:rPr>
        <w:t>‌</w:t>
      </w:r>
      <w:r w:rsidR="007B7349" w:rsidRPr="00853DCC">
        <w:rPr>
          <w:rtl/>
        </w:rPr>
        <w:t>گری مبارزه کرد</w:t>
      </w:r>
      <w:r w:rsidR="007B7349" w:rsidRPr="00853DCC">
        <w:rPr>
          <w:rFonts w:hint="cs"/>
          <w:rtl/>
        </w:rPr>
        <w:t>،</w:t>
      </w:r>
      <w:r w:rsidRPr="00853DCC">
        <w:rPr>
          <w:rtl/>
        </w:rPr>
        <w:t xml:space="preserve"> آنان در جواب می‌گویند این کتاب نوشته ایشان نیست و عده‌ای از آنان می‌گویند آقای خمینی تغییر عقیده داده‌اند. خلاصه به آقا عرض کیند که اینها با زیارت عتبات با محافل روضه </w:t>
      </w:r>
      <w:r w:rsidRPr="00853DCC">
        <w:rPr>
          <w:rtl/>
        </w:rPr>
        <w:lastRenderedPageBreak/>
        <w:t>خوانی و سایر مقدسات مبارزه می کنند و بر</w:t>
      </w:r>
      <w:r w:rsidR="007B7349" w:rsidRPr="00853DCC">
        <w:rPr>
          <w:rtl/>
        </w:rPr>
        <w:t>ای من هم نامه‌های تهدید آمیز می</w:t>
      </w:r>
      <w:r w:rsidR="007B7349" w:rsidRPr="00853DCC">
        <w:rPr>
          <w:rFonts w:hint="cs"/>
          <w:rtl/>
        </w:rPr>
        <w:t>‌</w:t>
      </w:r>
      <w:r w:rsidRPr="00853DCC">
        <w:rPr>
          <w:rtl/>
        </w:rPr>
        <w:t>نویسند و به داخل منزلم می‌اندازند. من در تبعیدگاه به مرا</w:t>
      </w:r>
      <w:r w:rsidR="007B7349" w:rsidRPr="00853DCC">
        <w:rPr>
          <w:rtl/>
        </w:rPr>
        <w:t>تب راحت‌تر از قم بودم. هم اکنون</w:t>
      </w:r>
      <w:r w:rsidRPr="00853DCC">
        <w:rPr>
          <w:rtl/>
        </w:rPr>
        <w:t xml:space="preserve"> سخت در اذ</w:t>
      </w:r>
      <w:r w:rsidR="007B7349" w:rsidRPr="00853DCC">
        <w:rPr>
          <w:rtl/>
        </w:rPr>
        <w:t>یت و آزار این عده وهابی مسلک می</w:t>
      </w:r>
      <w:r w:rsidR="007B7349" w:rsidRPr="00853DCC">
        <w:rPr>
          <w:rFonts w:hint="cs"/>
          <w:rtl/>
        </w:rPr>
        <w:t>‌</w:t>
      </w:r>
      <w:r w:rsidR="007B7349" w:rsidRPr="00853DCC">
        <w:rPr>
          <w:rtl/>
        </w:rPr>
        <w:t>باشم. مختصر آنکه عده</w:t>
      </w:r>
      <w:r w:rsidR="007B7349" w:rsidRPr="00853DCC">
        <w:rPr>
          <w:rFonts w:hint="cs"/>
          <w:rtl/>
        </w:rPr>
        <w:t>‌</w:t>
      </w:r>
      <w:r w:rsidRPr="00853DCC">
        <w:rPr>
          <w:rtl/>
        </w:rPr>
        <w:t>ای که</w:t>
      </w:r>
      <w:r w:rsidR="007B7349" w:rsidRPr="00853DCC">
        <w:rPr>
          <w:rtl/>
        </w:rPr>
        <w:t xml:space="preserve"> ابراز علاقه به ساحت قدس شما می</w:t>
      </w:r>
      <w:r w:rsidR="007B7349" w:rsidRPr="00853DCC">
        <w:rPr>
          <w:rFonts w:hint="cs"/>
          <w:rtl/>
        </w:rPr>
        <w:t>‌</w:t>
      </w:r>
      <w:r w:rsidR="007B7349" w:rsidRPr="00853DCC">
        <w:rPr>
          <w:rtl/>
        </w:rPr>
        <w:t>کنند</w:t>
      </w:r>
      <w:r w:rsidRPr="00853DCC">
        <w:rPr>
          <w:rtl/>
        </w:rPr>
        <w:t xml:space="preserve"> مستقیما ترویج از مرام وهابی</w:t>
      </w:r>
      <w:r w:rsidR="007B7349" w:rsidRPr="00853DCC">
        <w:rPr>
          <w:rFonts w:hint="cs"/>
          <w:rtl/>
        </w:rPr>
        <w:t>‌</w:t>
      </w:r>
      <w:r w:rsidRPr="00853DCC">
        <w:rPr>
          <w:rtl/>
        </w:rPr>
        <w:t>گری، مارکسیستی و ضد دینی می‌کنند. از آقا تقاضا کنید نظر مبارک خویش را به این موضوع معطوف دارند.» ساواک در تحلیل این خبر می‌نویسد که مقصود این که افرادی ترویج وهابی</w:t>
      </w:r>
      <w:r w:rsidR="007B7349" w:rsidRPr="00853DCC">
        <w:rPr>
          <w:rFonts w:hint="cs"/>
          <w:rtl/>
        </w:rPr>
        <w:t>‌</w:t>
      </w:r>
      <w:r w:rsidR="007B7349" w:rsidRPr="00853DCC">
        <w:rPr>
          <w:rtl/>
        </w:rPr>
        <w:t>گری می</w:t>
      </w:r>
      <w:r w:rsidR="007B7349" w:rsidRPr="00853DCC">
        <w:rPr>
          <w:rFonts w:hint="cs"/>
          <w:rtl/>
        </w:rPr>
        <w:t>‌</w:t>
      </w:r>
      <w:r w:rsidRPr="00853DCC">
        <w:rPr>
          <w:rtl/>
        </w:rPr>
        <w:t>کنند «همان طرفداران کتاب شهید جاوید می باشند که عمدتا خود را وابسته به (امام) خمینی می‌دانند.»</w:t>
      </w:r>
      <w:r w:rsidRPr="00853DCC">
        <w:rPr>
          <w:rStyle w:val="FootnoteReference"/>
          <w:rtl/>
        </w:rPr>
        <w:footnoteReference w:id="3161"/>
      </w:r>
    </w:p>
    <w:p w:rsidR="000631D9" w:rsidRPr="00853DCC" w:rsidRDefault="000631D9" w:rsidP="001970D5">
      <w:pPr>
        <w:pStyle w:val="a"/>
        <w:rPr>
          <w:rtl/>
        </w:rPr>
      </w:pPr>
      <w:r w:rsidRPr="00853DCC">
        <w:rPr>
          <w:rtl/>
        </w:rPr>
        <w:t>روشن است که امام، از این زاویه مورد حمله بود که پیروان انقلابی وی به علم امام اعتقاد ندارند؛ با این که مسأله این گروه بیشتر روی نکته اول یعنی هدف امام حسین (ع) در تشکیل حکومت بود نه بحث علم امام. در این میان رژیم پهلوی تلاش می‌کرد تا</w:t>
      </w:r>
      <w:r w:rsidR="005770A3" w:rsidRPr="00853DCC">
        <w:rPr>
          <w:rtl/>
        </w:rPr>
        <w:t xml:space="preserve"> از جناح غیر انقلابی حمایت کند</w:t>
      </w:r>
      <w:r w:rsidRPr="00853DCC">
        <w:rPr>
          <w:rtl/>
        </w:rPr>
        <w:t xml:space="preserve"> و در مجموع از شهید جاوید </w:t>
      </w:r>
      <w:r w:rsidR="005770A3" w:rsidRPr="00853DCC">
        <w:rPr>
          <w:rFonts w:hint="cs"/>
          <w:rtl/>
        </w:rPr>
        <w:t xml:space="preserve">مانند </w:t>
      </w:r>
      <w:r w:rsidRPr="00853DCC">
        <w:rPr>
          <w:rtl/>
        </w:rPr>
        <w:t>وسیله‌ای برای از میدان ب</w:t>
      </w:r>
      <w:r w:rsidR="005770A3" w:rsidRPr="00853DCC">
        <w:rPr>
          <w:rFonts w:hint="cs"/>
          <w:rtl/>
        </w:rPr>
        <w:t>ه‌</w:t>
      </w:r>
      <w:r w:rsidRPr="00853DCC">
        <w:rPr>
          <w:rtl/>
        </w:rPr>
        <w:t>در کردن امام و روحانیون انقلابی استفاده نمایند</w:t>
      </w:r>
      <w:r w:rsidR="005770A3" w:rsidRPr="00853DCC">
        <w:rPr>
          <w:rFonts w:hint="cs"/>
          <w:rtl/>
        </w:rPr>
        <w:t>،</w:t>
      </w:r>
      <w:r w:rsidRPr="00853DCC">
        <w:rPr>
          <w:rtl/>
        </w:rPr>
        <w:t xml:space="preserve"> و مهم</w:t>
      </w:r>
      <w:r w:rsidR="005770A3" w:rsidRPr="00853DCC">
        <w:rPr>
          <w:rFonts w:hint="cs"/>
          <w:rtl/>
        </w:rPr>
        <w:t>‌</w:t>
      </w:r>
      <w:r w:rsidRPr="00853DCC">
        <w:rPr>
          <w:rtl/>
        </w:rPr>
        <w:t>تر آن که دو گروه را به جان هم بینداز</w:t>
      </w:r>
      <w:r w:rsidR="005770A3" w:rsidRPr="00853DCC">
        <w:rPr>
          <w:rFonts w:hint="cs"/>
          <w:rtl/>
        </w:rPr>
        <w:t>ن</w:t>
      </w:r>
      <w:r w:rsidRPr="00853DCC">
        <w:rPr>
          <w:rtl/>
        </w:rPr>
        <w:t>د. دامن</w:t>
      </w:r>
      <w:r w:rsidR="00C427E4" w:rsidRPr="00853DCC">
        <w:rPr>
          <w:rtl/>
        </w:rPr>
        <w:t>ۀ</w:t>
      </w:r>
      <w:r w:rsidRPr="00853DCC">
        <w:rPr>
          <w:rtl/>
        </w:rPr>
        <w:t xml:space="preserve"> این اختلاف چندان بالا گرفت که موضوع به خود شاه منتقل شد و وی با یک عبارت کوتاه در این باره سیاستگذاری کرده نوشت «از موقعیت استف</w:t>
      </w:r>
      <w:r w:rsidR="005770A3" w:rsidRPr="00853DCC">
        <w:rPr>
          <w:rtl/>
        </w:rPr>
        <w:t>اده کرده و نوکران خمینی را تارو</w:t>
      </w:r>
      <w:r w:rsidRPr="00853DCC">
        <w:rPr>
          <w:rtl/>
        </w:rPr>
        <w:t>ما</w:t>
      </w:r>
      <w:r w:rsidR="005770A3" w:rsidRPr="00853DCC">
        <w:rPr>
          <w:rFonts w:hint="cs"/>
          <w:rtl/>
        </w:rPr>
        <w:t>ر</w:t>
      </w:r>
      <w:r w:rsidRPr="00853DCC">
        <w:rPr>
          <w:rtl/>
        </w:rPr>
        <w:t xml:space="preserve"> کنید.»</w:t>
      </w:r>
      <w:r w:rsidRPr="00853DCC">
        <w:rPr>
          <w:rStyle w:val="FootnoteReference"/>
          <w:rtl/>
        </w:rPr>
        <w:footnoteReference w:id="3162"/>
      </w:r>
    </w:p>
    <w:p w:rsidR="000631D9" w:rsidRPr="00853DCC" w:rsidRDefault="000631D9" w:rsidP="001970D5">
      <w:pPr>
        <w:pStyle w:val="a"/>
        <w:rPr>
          <w:rtl/>
        </w:rPr>
      </w:pPr>
      <w:r w:rsidRPr="00853DCC">
        <w:rPr>
          <w:rtl/>
        </w:rPr>
        <w:t>ایجاد اختلاف با چاپ کتاب با نقدهای آن از سوی ساواک و توزیع آنها وسیله‌ای برای رسیدن به همین هدف بود.</w:t>
      </w:r>
      <w:r w:rsidRPr="00853DCC">
        <w:rPr>
          <w:rStyle w:val="FootnoteReference"/>
          <w:rtl/>
        </w:rPr>
        <w:footnoteReference w:id="3163"/>
      </w:r>
      <w:r w:rsidRPr="00853DCC">
        <w:rPr>
          <w:rtl/>
        </w:rPr>
        <w:t xml:space="preserve"> در این زمان، یعنی سال 50 آی</w:t>
      </w:r>
      <w:r w:rsidR="00F45B62" w:rsidRPr="00853DCC">
        <w:rPr>
          <w:rtl/>
        </w:rPr>
        <w:t>ت الله گلپایگانی یکی از استوانه</w:t>
      </w:r>
      <w:r w:rsidR="00F45B62" w:rsidRPr="00853DCC">
        <w:rPr>
          <w:rFonts w:hint="cs"/>
          <w:rtl/>
        </w:rPr>
        <w:t>‌</w:t>
      </w:r>
      <w:r w:rsidRPr="00853DCC">
        <w:rPr>
          <w:rtl/>
        </w:rPr>
        <w:t>های استوار در حوزه عل</w:t>
      </w:r>
      <w:r w:rsidR="00F45B62" w:rsidRPr="00853DCC">
        <w:rPr>
          <w:rFonts w:hint="cs"/>
          <w:rtl/>
        </w:rPr>
        <w:t>م</w:t>
      </w:r>
      <w:r w:rsidRPr="00853DCC">
        <w:rPr>
          <w:rtl/>
        </w:rPr>
        <w:t>یه حکومت پهلوی بود. دستگاه پهلوی ضمن آن که قصد داشت از این ماجرا برای تضعیف هواداران انقلاب یا به قول شاه «نوکران خمینی» استفاده کند،</w:t>
      </w:r>
      <w:r w:rsidR="00F45B62" w:rsidRPr="00853DCC">
        <w:rPr>
          <w:rFonts w:hint="cs"/>
          <w:rtl/>
        </w:rPr>
        <w:t xml:space="preserve"> </w:t>
      </w:r>
      <w:r w:rsidRPr="00853DCC">
        <w:rPr>
          <w:rtl/>
        </w:rPr>
        <w:t xml:space="preserve">تلاش کرد تا علیه آقای گلپایگانی هم تلاش‌هایی صورت گیرد. درست زمانی </w:t>
      </w:r>
      <w:r w:rsidRPr="00853DCC">
        <w:rPr>
          <w:rtl/>
        </w:rPr>
        <w:lastRenderedPageBreak/>
        <w:t xml:space="preserve">که عده‌ای از طلاب انقلابی و جوان به سراغ آیت الله گلپایگانی رفته و از بابت حمله به آقای مشکینی سخت ناراحت بودند. ساواک </w:t>
      </w:r>
      <w:r w:rsidR="00F45B62" w:rsidRPr="00853DCC">
        <w:rPr>
          <w:rtl/>
        </w:rPr>
        <w:t xml:space="preserve">در صدد بود به اسم (محصلین حوزه </w:t>
      </w:r>
      <w:r w:rsidRPr="00853DCC">
        <w:rPr>
          <w:rtl/>
        </w:rPr>
        <w:t>علمیه قم) علیه آیت الله گلپایگانی و به هدف تضعیف او بیانیه صادر و منتشر کند.</w:t>
      </w:r>
      <w:r w:rsidRPr="00853DCC">
        <w:rPr>
          <w:rStyle w:val="FootnoteReference"/>
          <w:rtl/>
        </w:rPr>
        <w:footnoteReference w:id="3164"/>
      </w:r>
    </w:p>
    <w:p w:rsidR="000631D9" w:rsidRPr="00853DCC" w:rsidRDefault="000631D9" w:rsidP="001970D5">
      <w:pPr>
        <w:pStyle w:val="a"/>
        <w:rPr>
          <w:rtl/>
        </w:rPr>
      </w:pPr>
      <w:r w:rsidRPr="00853DCC">
        <w:rPr>
          <w:rtl/>
        </w:rPr>
        <w:t>زمانی که س</w:t>
      </w:r>
      <w:r w:rsidR="00C47EA3" w:rsidRPr="00853DCC">
        <w:rPr>
          <w:rFonts w:hint="cs"/>
          <w:rtl/>
        </w:rPr>
        <w:t>ا</w:t>
      </w:r>
      <w:r w:rsidRPr="00853DCC">
        <w:rPr>
          <w:rtl/>
        </w:rPr>
        <w:t>واک در تلاش برای بهره‌برداری کامل از این کتاب و اختلافات پدید آمده در اطراف آن بود، و ضمنا بسیاری آلوده به آن شده بودند، سکوت امام یک سیاست اصولی و</w:t>
      </w:r>
      <w:r w:rsidR="00CA663E" w:rsidRPr="00853DCC">
        <w:rPr>
          <w:rFonts w:hint="cs"/>
          <w:rtl/>
        </w:rPr>
        <w:t xml:space="preserve"> </w:t>
      </w:r>
      <w:r w:rsidRPr="00853DCC">
        <w:rPr>
          <w:rtl/>
        </w:rPr>
        <w:t>حساب شده به نظر می‌آمد. با این حال، بخشی از انقلابی‌های ایران از روحانی و غیر روحانی، به طور معمول از کتاب دفاع می‌کردند. در همین حال، شماری از انقلابیون به توهم آن که انقلابی‌ها از کتاب دفاع کرده و در صدد گسترش اندیشه‌های وهابی در ایران هستند،‌</w:t>
      </w:r>
      <w:r w:rsidR="00CA663E" w:rsidRPr="00853DCC">
        <w:rPr>
          <w:rFonts w:hint="cs"/>
          <w:rtl/>
        </w:rPr>
        <w:t xml:space="preserve"> </w:t>
      </w:r>
      <w:r w:rsidRPr="00853DCC">
        <w:rPr>
          <w:rtl/>
        </w:rPr>
        <w:t>به خصوص این که همان زمان مسائل مربوط به حسینیه ارشاد و</w:t>
      </w:r>
      <w:r w:rsidR="00CA663E" w:rsidRPr="00853DCC">
        <w:rPr>
          <w:rFonts w:hint="cs"/>
          <w:rtl/>
        </w:rPr>
        <w:t xml:space="preserve"> </w:t>
      </w:r>
      <w:r w:rsidRPr="00853DCC">
        <w:rPr>
          <w:rtl/>
        </w:rPr>
        <w:t>سید ابوالفضل برقعی هم طرح شده بود، به تدریج رویه انقلابی خویش را کنار گذاشتند.</w:t>
      </w:r>
      <w:r w:rsidRPr="00853DCC">
        <w:rPr>
          <w:rStyle w:val="FootnoteReference"/>
          <w:rtl/>
        </w:rPr>
        <w:footnoteReference w:id="3165"/>
      </w:r>
    </w:p>
    <w:p w:rsidR="000631D9" w:rsidRPr="00853DCC" w:rsidRDefault="000631D9" w:rsidP="001970D5">
      <w:pPr>
        <w:pStyle w:val="a"/>
        <w:rPr>
          <w:rtl/>
        </w:rPr>
      </w:pPr>
      <w:r w:rsidRPr="00853DCC">
        <w:rPr>
          <w:rtl/>
        </w:rPr>
        <w:t>صالحی نجف آبادی پس از انقلاب اسلامی، کتابی تحت عنوان توطئه شاه بر ضد امام خمینی « یا نیرنگ‌های سیاسی ساواک علیه حوزه علمیه » نوشت و ضمن آن با اسنادی که از ساواک به دست آورده بود، کوشید تا جنبه‌های سیاسی این مسأله را با ابعاد دینی و مذهبی آن درآمیزد. آنچه که از نظر فران</w:t>
      </w:r>
      <w:r w:rsidR="0036328A" w:rsidRPr="00853DCC">
        <w:rPr>
          <w:rFonts w:hint="cs"/>
          <w:rtl/>
        </w:rPr>
        <w:t>ِ</w:t>
      </w:r>
      <w:r w:rsidRPr="00853DCC">
        <w:rPr>
          <w:rtl/>
        </w:rPr>
        <w:t>گ</w:t>
      </w:r>
      <w:r w:rsidR="0036328A" w:rsidRPr="00853DCC">
        <w:rPr>
          <w:rFonts w:hint="cs"/>
          <w:rtl/>
        </w:rPr>
        <w:t>َ</w:t>
      </w:r>
      <w:r w:rsidRPr="00853DCC">
        <w:rPr>
          <w:rtl/>
        </w:rPr>
        <w:t xml:space="preserve">ر امام در آن برهه قابل توجه بود، مذموم بودن </w:t>
      </w:r>
      <w:r w:rsidRPr="00853DCC">
        <w:rPr>
          <w:rtl/>
        </w:rPr>
        <w:lastRenderedPageBreak/>
        <w:t>نفس این اختلاف و اشاره به تحریکاتی بود که رژیم برای سرگرم کردن روحانیون در این ماجرا صورت می‌داد.</w:t>
      </w:r>
      <w:r w:rsidRPr="00853DCC">
        <w:rPr>
          <w:rStyle w:val="FootnoteReference"/>
          <w:rtl/>
        </w:rPr>
        <w:footnoteReference w:id="3166"/>
      </w:r>
    </w:p>
    <w:p w:rsidR="000631D9" w:rsidRPr="00853DCC" w:rsidRDefault="000631D9" w:rsidP="001970D5">
      <w:pPr>
        <w:pStyle w:val="a"/>
        <w:rPr>
          <w:rtl/>
        </w:rPr>
      </w:pPr>
      <w:r w:rsidRPr="00853DCC">
        <w:rPr>
          <w:rtl/>
        </w:rPr>
        <w:t>دستور صریح مقدم به ساواک قم این بود: خواهشمند است دستور فرمایید به نحو غیر مستقیم و به طور غیر محسوس بدون این که نامبرده متوجه شود، تسهیلاتی جهت تجدید چاپ کتاب شهید جاوید فراهم آورند.</w:t>
      </w:r>
      <w:r w:rsidRPr="00853DCC">
        <w:rPr>
          <w:rStyle w:val="FootnoteReference"/>
          <w:rtl/>
        </w:rPr>
        <w:footnoteReference w:id="3167"/>
      </w:r>
      <w:r w:rsidRPr="00853DCC">
        <w:rPr>
          <w:rtl/>
        </w:rPr>
        <w:t xml:space="preserve"> طبعا دستور چاپ ردیه‌ها نیز همزمان داده می‌شد.</w:t>
      </w:r>
      <w:r w:rsidRPr="00853DCC">
        <w:rPr>
          <w:rStyle w:val="FootnoteReference"/>
          <w:rtl/>
        </w:rPr>
        <w:footnoteReference w:id="3168"/>
      </w:r>
      <w:r w:rsidRPr="00853DCC">
        <w:rPr>
          <w:rtl/>
        </w:rPr>
        <w:t xml:space="preserve"> ساواک در گزارشی هم پیرامون درگیری دو گروه طرفدار و مخالف شهید جاوید نوشت: به فرض آن که بین دو جناح موجود درگیری ایجاد شود، به مصلحت است که بدوا</w:t>
      </w:r>
      <w:r w:rsidR="0036328A" w:rsidRPr="00853DCC">
        <w:rPr>
          <w:rFonts w:hint="cs"/>
          <w:rtl/>
        </w:rPr>
        <w:t>ً</w:t>
      </w:r>
      <w:r w:rsidRPr="00853DCC">
        <w:rPr>
          <w:rtl/>
        </w:rPr>
        <w:t xml:space="preserve"> دستگاه‌های انتظامی محل دخالت ننمایند و حتی به اختلافات موجود دامن زده تا بتوان بهره‌برداری لازم را نمود.</w:t>
      </w:r>
      <w:r w:rsidRPr="00853DCC">
        <w:rPr>
          <w:rStyle w:val="FootnoteReference"/>
          <w:rtl/>
        </w:rPr>
        <w:footnoteReference w:id="3169"/>
      </w:r>
    </w:p>
    <w:p w:rsidR="000631D9" w:rsidRPr="00853DCC" w:rsidRDefault="000631D9" w:rsidP="001970D5">
      <w:pPr>
        <w:pStyle w:val="a"/>
        <w:rPr>
          <w:rtl/>
        </w:rPr>
      </w:pPr>
      <w:r w:rsidRPr="00853DCC">
        <w:rPr>
          <w:rtl/>
        </w:rPr>
        <w:t>در سند دیگری از ساواک آمده است:‌«خواهشمند است دستور فرمایید در مورد تضعیف طرفین (طرفداران خمینی و گلپایگانی) ترتیبی اتخاذ گردد که اختلاف موجود در این زمینه گسترش یافته و بهره‌برداری‌های لازم از اختلاف مذکور کسب گردد و نتیجه را اعلام فرمایید.»</w:t>
      </w:r>
      <w:r w:rsidRPr="00853DCC">
        <w:rPr>
          <w:rStyle w:val="FootnoteReference"/>
          <w:rtl/>
        </w:rPr>
        <w:footnoteReference w:id="3170"/>
      </w:r>
      <w:r w:rsidRPr="00853DCC">
        <w:rPr>
          <w:rtl/>
        </w:rPr>
        <w:t xml:space="preserve"> بر این نکته باید تأکید کرد که میان عام</w:t>
      </w:r>
      <w:r w:rsidR="00C427E4" w:rsidRPr="00853DCC">
        <w:rPr>
          <w:rtl/>
        </w:rPr>
        <w:t>ۀ</w:t>
      </w:r>
      <w:r w:rsidRPr="00853DCC">
        <w:rPr>
          <w:rtl/>
        </w:rPr>
        <w:t xml:space="preserve"> طلاب، دفاع از شهید جاوید نوعی دفاع از حرکت انقلابی به حساب می‌</w:t>
      </w:r>
      <w:r w:rsidR="0036328A" w:rsidRPr="00853DCC">
        <w:rPr>
          <w:rFonts w:hint="cs"/>
          <w:rtl/>
        </w:rPr>
        <w:t>آ</w:t>
      </w:r>
      <w:r w:rsidRPr="00853DCC">
        <w:rPr>
          <w:rtl/>
        </w:rPr>
        <w:t>مد ـ کما این که نسبت به شریعتی وضعیت چنین بود ـ این در ح</w:t>
      </w:r>
      <w:r w:rsidR="0036328A" w:rsidRPr="00853DCC">
        <w:rPr>
          <w:rFonts w:hint="cs"/>
          <w:rtl/>
        </w:rPr>
        <w:t>ا</w:t>
      </w:r>
      <w:r w:rsidRPr="00853DCC">
        <w:rPr>
          <w:rtl/>
        </w:rPr>
        <w:t>لی بود که در سطحی بالاتر، فضلای برجست</w:t>
      </w:r>
      <w:r w:rsidR="00C427E4" w:rsidRPr="00853DCC">
        <w:rPr>
          <w:rtl/>
        </w:rPr>
        <w:t>ۀ</w:t>
      </w:r>
      <w:r w:rsidRPr="00853DCC">
        <w:rPr>
          <w:rtl/>
        </w:rPr>
        <w:t xml:space="preserve"> حوزه، حتی بسیاری از کسانی که انقلابی بودند، با شهید جاوید مخالفت می‌کردند</w:t>
      </w:r>
      <w:r w:rsidR="00BC35DC" w:rsidRPr="00853DCC">
        <w:rPr>
          <w:rFonts w:hint="cs"/>
          <w:rtl/>
        </w:rPr>
        <w:t>.</w:t>
      </w:r>
      <w:r w:rsidRPr="00853DCC">
        <w:rPr>
          <w:rtl/>
        </w:rPr>
        <w:t xml:space="preserve"> برای نمونه می‌توان به ردی</w:t>
      </w:r>
      <w:r w:rsidR="00C427E4" w:rsidRPr="00853DCC">
        <w:rPr>
          <w:rtl/>
        </w:rPr>
        <w:t>ۀ</w:t>
      </w:r>
      <w:r w:rsidRPr="00853DCC">
        <w:rPr>
          <w:rtl/>
        </w:rPr>
        <w:t xml:space="preserve"> آقای فاضل  و مرحوم اشراقی ـ داماد مرحوم امام ـ اشاره کرد.</w:t>
      </w:r>
      <w:r w:rsidRPr="00853DCC">
        <w:rPr>
          <w:rStyle w:val="FootnoteReference"/>
          <w:rtl/>
        </w:rPr>
        <w:footnoteReference w:id="3171"/>
      </w:r>
      <w:r w:rsidRPr="00853DCC">
        <w:rPr>
          <w:rtl/>
        </w:rPr>
        <w:t xml:space="preserve"> گفته شده است که  همان ایام در عین حال که امام موضع سکوت اختیار کرده بود، مرحوم حاج آقا مصطفی </w:t>
      </w:r>
      <w:r w:rsidRPr="00853DCC">
        <w:rPr>
          <w:rtl/>
        </w:rPr>
        <w:lastRenderedPageBreak/>
        <w:t>خمینی</w:t>
      </w:r>
      <w:r w:rsidR="00BC35DC" w:rsidRPr="00853DCC">
        <w:rPr>
          <w:rFonts w:hint="cs"/>
          <w:rtl/>
        </w:rPr>
        <w:t>،</w:t>
      </w:r>
      <w:r w:rsidR="00BC35DC" w:rsidRPr="00853DCC">
        <w:rPr>
          <w:rtl/>
        </w:rPr>
        <w:t xml:space="preserve"> روزها</w:t>
      </w:r>
      <w:r w:rsidRPr="00853DCC">
        <w:rPr>
          <w:rtl/>
        </w:rPr>
        <w:t xml:space="preserve"> بعد از اتمام درس امام در بیرونی منزل، مطالب کتاب شهید جاوید را مطرح و نقد علمی می‌کردند.</w:t>
      </w:r>
      <w:r w:rsidRPr="00853DCC">
        <w:rPr>
          <w:rStyle w:val="FootnoteReference"/>
          <w:rtl/>
        </w:rPr>
        <w:footnoteReference w:id="3172"/>
      </w:r>
    </w:p>
    <w:p w:rsidR="000631D9" w:rsidRPr="00853DCC" w:rsidRDefault="000631D9" w:rsidP="001970D5">
      <w:pPr>
        <w:pStyle w:val="a"/>
        <w:rPr>
          <w:rtl/>
        </w:rPr>
      </w:pPr>
      <w:r w:rsidRPr="00853DCC">
        <w:rPr>
          <w:rtl/>
        </w:rPr>
        <w:t>آنچه مسلم است این که کتاب شهید جاوید اختلاف زیادی بین علما و فضلا ایجاد کرد. برای مثال، آقای منتظری که به خاطر تمجید از شیخ حسین لنکرانی با ایشان رفیق شده بود، بر سر همین کتاب اختلاف نظر پیدا کرده و میانشان دوئیت وتندی جدی پدید آمد.</w:t>
      </w:r>
      <w:r w:rsidRPr="00853DCC">
        <w:rPr>
          <w:rStyle w:val="FootnoteReference"/>
          <w:rtl/>
        </w:rPr>
        <w:footnoteReference w:id="3173"/>
      </w:r>
    </w:p>
    <w:p w:rsidR="000631D9" w:rsidRPr="00853DCC" w:rsidRDefault="000631D9" w:rsidP="001970D5">
      <w:pPr>
        <w:pStyle w:val="a"/>
        <w:rPr>
          <w:rtl/>
        </w:rPr>
      </w:pPr>
      <w:r w:rsidRPr="00853DCC">
        <w:rPr>
          <w:rtl/>
        </w:rPr>
        <w:t>از سوی دیگر، این تصور که اندیش</w:t>
      </w:r>
      <w:r w:rsidR="00C427E4" w:rsidRPr="00853DCC">
        <w:rPr>
          <w:rtl/>
        </w:rPr>
        <w:t>ۀ</w:t>
      </w:r>
      <w:r w:rsidRPr="00853DCC">
        <w:rPr>
          <w:rtl/>
        </w:rPr>
        <w:t xml:space="preserve"> شهید جاوید برای طرح حکومتی کردن نهضت امام حسین در انقلاب تأثیر داشته، به نوعی دیگر محل تردید واقع شده است. در واقع اندیش</w:t>
      </w:r>
      <w:r w:rsidR="00C427E4" w:rsidRPr="00853DCC">
        <w:rPr>
          <w:rtl/>
        </w:rPr>
        <w:t>ۀ</w:t>
      </w:r>
      <w:r w:rsidRPr="00853DCC">
        <w:rPr>
          <w:rtl/>
        </w:rPr>
        <w:t xml:space="preserve"> شریعت</w:t>
      </w:r>
      <w:r w:rsidR="00BC35DC" w:rsidRPr="00853DCC">
        <w:rPr>
          <w:rFonts w:hint="cs"/>
          <w:rtl/>
        </w:rPr>
        <w:t>ی</w:t>
      </w:r>
      <w:r w:rsidRPr="00853DCC">
        <w:rPr>
          <w:rtl/>
        </w:rPr>
        <w:t xml:space="preserve"> و هاشمی نژاد در باب شهادت و طرح شهادت به عنوان هدف اصلی امام حسین (ع) در ایجاد جریان‌های انقلابی پیش از ان</w:t>
      </w:r>
      <w:r w:rsidR="00BC35DC" w:rsidRPr="00853DCC">
        <w:rPr>
          <w:rFonts w:hint="cs"/>
          <w:rtl/>
        </w:rPr>
        <w:t>ق</w:t>
      </w:r>
      <w:r w:rsidRPr="00853DCC">
        <w:rPr>
          <w:rtl/>
        </w:rPr>
        <w:t>لاب تأثیر داشت. و این به دلیل شرایط خاصی بود که در آن روزگار بر وضعیت مبارزه با رژیم حاکم بود.</w:t>
      </w:r>
      <w:r w:rsidRPr="00853DCC">
        <w:rPr>
          <w:rStyle w:val="FootnoteReference"/>
          <w:rtl/>
        </w:rPr>
        <w:footnoteReference w:id="3174"/>
      </w:r>
      <w:r w:rsidRPr="00853DCC">
        <w:rPr>
          <w:rtl/>
        </w:rPr>
        <w:t xml:space="preserve"> تعبیرهایی مانند «ماه پیروزی خون بر شمشیر» که درباره محرم به ویژه در سال 57 شایع گردید، نشان از این تفکر دارد، با این حال نباید تعارض کلی میان شهید جاوید و اندیشه شریعتی در باب تعریف «شهادت» به عنوان هدف امام حسین (ع) قائل بود. آنچه مهم است این که هر دو از عاشورا ی</w:t>
      </w:r>
      <w:r w:rsidR="002977B5" w:rsidRPr="00853DCC">
        <w:rPr>
          <w:rtl/>
        </w:rPr>
        <w:t>ک تحلیل سیاسی داده بودند و بالم</w:t>
      </w:r>
      <w:r w:rsidR="002977B5" w:rsidRPr="00853DCC">
        <w:rPr>
          <w:rFonts w:hint="cs"/>
          <w:rtl/>
        </w:rPr>
        <w:t>آ</w:t>
      </w:r>
      <w:r w:rsidRPr="00853DCC">
        <w:rPr>
          <w:rtl/>
        </w:rPr>
        <w:t>ل هر دو به دنبال یک چیز بودند.</w:t>
      </w:r>
    </w:p>
    <w:p w:rsidR="000631D9" w:rsidRPr="00853DCC" w:rsidRDefault="000631D9" w:rsidP="001970D5">
      <w:pPr>
        <w:pStyle w:val="a"/>
        <w:rPr>
          <w:rtl/>
        </w:rPr>
      </w:pPr>
      <w:r w:rsidRPr="00853DCC">
        <w:rPr>
          <w:rtl/>
        </w:rPr>
        <w:lastRenderedPageBreak/>
        <w:t>به هر روی، یکی از اهداف اصلی کتاب،‌</w:t>
      </w:r>
      <w:r w:rsidR="002977B5" w:rsidRPr="00853DCC">
        <w:rPr>
          <w:rFonts w:hint="cs"/>
          <w:rtl/>
        </w:rPr>
        <w:t xml:space="preserve"> </w:t>
      </w:r>
      <w:r w:rsidRPr="00853DCC">
        <w:rPr>
          <w:rtl/>
        </w:rPr>
        <w:t>سیاسی کردن نهضت عاشورا بود که بعدها در انقلاب اسلامی مورد توجه و تأکید قرار گرفت.</w:t>
      </w:r>
      <w:r w:rsidRPr="00853DCC">
        <w:rPr>
          <w:rStyle w:val="FootnoteReference"/>
          <w:rtl/>
        </w:rPr>
        <w:footnoteReference w:id="3175"/>
      </w:r>
      <w:r w:rsidRPr="00853DCC">
        <w:rPr>
          <w:rtl/>
        </w:rPr>
        <w:t xml:space="preserve"> این در حالی بود که در تفکر سنتی موجود میان توده‌های مردم، به این جنبه عاشورا توجهی نداشت</w:t>
      </w:r>
      <w:r w:rsidR="009400E3" w:rsidRPr="00853DCC">
        <w:rPr>
          <w:rFonts w:hint="cs"/>
          <w:rtl/>
        </w:rPr>
        <w:t>ند</w:t>
      </w:r>
      <w:r w:rsidRPr="00853DCC">
        <w:rPr>
          <w:rtl/>
        </w:rPr>
        <w:t xml:space="preserve"> و</w:t>
      </w:r>
      <w:r w:rsidR="009400E3" w:rsidRPr="00853DCC">
        <w:rPr>
          <w:rFonts w:hint="cs"/>
          <w:rtl/>
        </w:rPr>
        <w:t xml:space="preserve"> </w:t>
      </w:r>
      <w:r w:rsidRPr="00853DCC">
        <w:rPr>
          <w:rtl/>
        </w:rPr>
        <w:t>تنها بعد معنوی و عرفانی آن مورد نظر بود. در این میان مخالفت استاد مطهری با برخی از مطالب کتاب را می‌بایست خارج از این چهارچوب تفسیر کرد. در آنجا مخالفت، نه با بعد سیاسی کردن نهضت عاشورا، بلکه با اظهار برخی از مطالبی بود که به نظر استاد، با دیدگاه‌های معمول در تاریخ و جامع</w:t>
      </w:r>
      <w:r w:rsidR="00C427E4" w:rsidRPr="00853DCC">
        <w:rPr>
          <w:rtl/>
        </w:rPr>
        <w:t>ۀ</w:t>
      </w:r>
      <w:r w:rsidRPr="00853DCC">
        <w:rPr>
          <w:rtl/>
        </w:rPr>
        <w:t xml:space="preserve"> تشیع تطبیق نمی‌کرد</w:t>
      </w:r>
      <w:r w:rsidR="009400E3" w:rsidRPr="00853DCC">
        <w:rPr>
          <w:rFonts w:hint="cs"/>
          <w:rtl/>
        </w:rPr>
        <w:t>.</w:t>
      </w:r>
      <w:r w:rsidRPr="00853DCC">
        <w:rPr>
          <w:rtl/>
        </w:rPr>
        <w:t xml:space="preserve"> انتقادات دیگری نیز در آثاری که در نقد شهید جاوید از سوی کسانی مانند آیت الله صاف</w:t>
      </w:r>
      <w:r w:rsidR="009400E3" w:rsidRPr="00853DCC">
        <w:rPr>
          <w:rtl/>
        </w:rPr>
        <w:t>ی و دیگران نوشته شد،‌ بر این کت</w:t>
      </w:r>
      <w:r w:rsidRPr="00853DCC">
        <w:rPr>
          <w:rtl/>
        </w:rPr>
        <w:t>اب وارد گردید.</w:t>
      </w:r>
    </w:p>
    <w:p w:rsidR="000631D9" w:rsidRPr="00853DCC" w:rsidRDefault="000631D9" w:rsidP="001970D5">
      <w:pPr>
        <w:pStyle w:val="a"/>
        <w:rPr>
          <w:rtl/>
        </w:rPr>
      </w:pPr>
      <w:r w:rsidRPr="00853DCC">
        <w:rPr>
          <w:rtl/>
        </w:rPr>
        <w:t xml:space="preserve">یک نکته دیگر هم در آن روزگار مورد توجه تحلیل‌گران ساواک قرار گرفت وآن رابطه میان شهید جاوید و نهضت اسلامی بود، آن هم از این زاویه که: مرتبا این پرسش مطرح می‌شد که نتیجه مخالفت و قیام (آقای) خمینی چه بود؟ جز این که احترام روحانیت از </w:t>
      </w:r>
      <w:r w:rsidRPr="00853DCC">
        <w:rPr>
          <w:rtl/>
        </w:rPr>
        <w:lastRenderedPageBreak/>
        <w:t>میان رفت و تعداد زیادی از خانواده‌ها بی‌سرپرست شدند. برای این که پاسخی به این سؤال داده شود چنین اقدام شد که گف</w:t>
      </w:r>
      <w:r w:rsidR="00342273" w:rsidRPr="00853DCC">
        <w:rPr>
          <w:rtl/>
        </w:rPr>
        <w:t>ته شود (براساس کتاب شهید جاوید)</w:t>
      </w:r>
      <w:r w:rsidRPr="00853DCC">
        <w:rPr>
          <w:rtl/>
        </w:rPr>
        <w:t xml:space="preserve"> که ا</w:t>
      </w:r>
      <w:r w:rsidR="00342273" w:rsidRPr="00853DCC">
        <w:rPr>
          <w:rtl/>
        </w:rPr>
        <w:t>مام حسین نیز نتیجه قیام خو</w:t>
      </w:r>
      <w:r w:rsidRPr="00853DCC">
        <w:rPr>
          <w:rtl/>
        </w:rPr>
        <w:t>د را نمی توانست پیش‌بینی کند و به همین جهت خود و یارانش شهید شدند و همان طوری که برآنان نمی‌توان خرده گرفت</w:t>
      </w:r>
      <w:r w:rsidR="00342273" w:rsidRPr="00853DCC">
        <w:rPr>
          <w:rFonts w:hint="cs"/>
          <w:rtl/>
        </w:rPr>
        <w:t>،</w:t>
      </w:r>
      <w:r w:rsidRPr="00853DCC">
        <w:rPr>
          <w:rtl/>
        </w:rPr>
        <w:t xml:space="preserve"> بنابراین در این مورد نیز نباید از (امام) خمینی خرده گرفت.</w:t>
      </w:r>
      <w:r w:rsidRPr="00853DCC">
        <w:rPr>
          <w:rStyle w:val="FootnoteReference"/>
          <w:rtl/>
        </w:rPr>
        <w:footnoteReference w:id="3176"/>
      </w:r>
      <w:r w:rsidRPr="00853DCC">
        <w:rPr>
          <w:rtl/>
        </w:rPr>
        <w:t xml:space="preserve"> این افزون بر آن بود که در این کتاب، هدف امام حسین (ع) از قیام، تأسیس حکومت اسلامی بود و امام خمینی هم هدف خود را به خصوص از سال 48 به بعد ـ تقریبا همزمان با انتشار شهید جاوید ـ همین هدف قرار داده بود.</w:t>
      </w:r>
      <w:r w:rsidRPr="00853DCC">
        <w:rPr>
          <w:rStyle w:val="FootnoteReference"/>
          <w:rtl/>
        </w:rPr>
        <w:footnoteReference w:id="3177"/>
      </w:r>
    </w:p>
    <w:p w:rsidR="000631D9" w:rsidRPr="00853DCC" w:rsidRDefault="000631D9" w:rsidP="001970D5">
      <w:pPr>
        <w:pStyle w:val="a"/>
        <w:rPr>
          <w:rtl/>
        </w:rPr>
      </w:pPr>
      <w:r w:rsidRPr="00853DCC">
        <w:rPr>
          <w:rtl/>
        </w:rPr>
        <w:t>این نکته برای بخشی از مس</w:t>
      </w:r>
      <w:r w:rsidR="00342273" w:rsidRPr="00853DCC">
        <w:rPr>
          <w:rFonts w:hint="cs"/>
          <w:rtl/>
        </w:rPr>
        <w:t>ؤ</w:t>
      </w:r>
      <w:r w:rsidRPr="00853DCC">
        <w:rPr>
          <w:rtl/>
        </w:rPr>
        <w:t>ولان ساواک اهمیت داشت که این کتاب به نهضت اسلامی دامن می‌زند و بنابراین باید جلوی آن را گرفت</w:t>
      </w:r>
      <w:r w:rsidR="00342273" w:rsidRPr="00853DCC">
        <w:rPr>
          <w:rFonts w:hint="cs"/>
          <w:rtl/>
        </w:rPr>
        <w:t>.</w:t>
      </w:r>
      <w:r w:rsidRPr="00853DCC">
        <w:rPr>
          <w:rtl/>
        </w:rPr>
        <w:t xml:space="preserve"> اما در ساواک تحلیل دیگری هم وجود داشت و آن این که اولا مقایسه کردن نهضت امام حسین (ع) با حرکت (امام) خمینی، امری ناجور و سبب تضعیف نهضت اسلامی در اذهان متدینین می‌شود</w:t>
      </w:r>
      <w:r w:rsidR="00342273" w:rsidRPr="00853DCC">
        <w:rPr>
          <w:rFonts w:hint="cs"/>
          <w:rtl/>
        </w:rPr>
        <w:t>؛</w:t>
      </w:r>
      <w:r w:rsidRPr="00853DCC">
        <w:rPr>
          <w:rtl/>
        </w:rPr>
        <w:t xml:space="preserve"> نکته </w:t>
      </w:r>
      <w:r w:rsidR="00342273" w:rsidRPr="00853DCC">
        <w:rPr>
          <w:rtl/>
        </w:rPr>
        <w:t>دیگر این که چون محتوای کتاب شه</w:t>
      </w:r>
      <w:r w:rsidR="00342273" w:rsidRPr="00853DCC">
        <w:rPr>
          <w:rFonts w:hint="cs"/>
          <w:rtl/>
        </w:rPr>
        <w:t>ی</w:t>
      </w:r>
      <w:r w:rsidR="00342273" w:rsidRPr="00853DCC">
        <w:rPr>
          <w:rtl/>
        </w:rPr>
        <w:t>د</w:t>
      </w:r>
      <w:r w:rsidRPr="00853DCC">
        <w:rPr>
          <w:rtl/>
        </w:rPr>
        <w:t xml:space="preserve"> جاوید مورد تأیید اکثریت اذهان مؤمینن نیست،‌</w:t>
      </w:r>
      <w:r w:rsidR="00342273" w:rsidRPr="00853DCC">
        <w:rPr>
          <w:rFonts w:hint="cs"/>
          <w:rtl/>
        </w:rPr>
        <w:t xml:space="preserve"> </w:t>
      </w:r>
      <w:r w:rsidR="00342273" w:rsidRPr="00853DCC">
        <w:rPr>
          <w:rtl/>
        </w:rPr>
        <w:t>این هم</w:t>
      </w:r>
      <w:r w:rsidRPr="00853DCC">
        <w:rPr>
          <w:rtl/>
        </w:rPr>
        <w:t xml:space="preserve"> لطمه دیگری بر نهضت (آقای) خمینی است. سوم آن که درست است که شهید جاوید مورد تأیید طرفداران شریعتی است، اما این نکته به عنوان نتی</w:t>
      </w:r>
      <w:r w:rsidR="00342273" w:rsidRPr="00853DCC">
        <w:rPr>
          <w:rtl/>
        </w:rPr>
        <w:t>جه‌گیری جالب خواهد بود که مخالف</w:t>
      </w:r>
      <w:r w:rsidRPr="00853DCC">
        <w:rPr>
          <w:rtl/>
        </w:rPr>
        <w:t>ی</w:t>
      </w:r>
      <w:r w:rsidR="00342273" w:rsidRPr="00853DCC">
        <w:rPr>
          <w:rFonts w:hint="cs"/>
          <w:rtl/>
        </w:rPr>
        <w:t>ن</w:t>
      </w:r>
      <w:r w:rsidRPr="00853DCC">
        <w:rPr>
          <w:rtl/>
        </w:rPr>
        <w:t xml:space="preserve"> حسینیه ارشاد که آن را متهم به طرفداری از وهابی‌ها می کنند، علیه شهید جاوید هم موضع خواهند گرفت و در نهایت موضع نهضت اسلامی تضعیف خواهد شد. ساواک تأکید می‌کند که «کتاب شهید جاوید خود می‌تواند برملا کننده نظریات و مقاصد انحراف (آقای) خمینی و طرفداران وی باشد و موج جدید را علیه طرفداران خمینی برانگیزد</w:t>
      </w:r>
      <w:r w:rsidR="005F0346" w:rsidRPr="00853DCC">
        <w:rPr>
          <w:rFonts w:hint="cs"/>
          <w:rtl/>
        </w:rPr>
        <w:t>،</w:t>
      </w:r>
      <w:r w:rsidRPr="00853DCC">
        <w:rPr>
          <w:rtl/>
        </w:rPr>
        <w:t xml:space="preserve"> چون مفاد آن با عقاید توده مردم و اکثر روحانیون و طلاب علوم دینی منافات دارد. این گزارش تأکید می‌کند که ارتباط یافتن مسأله شهید جاوید با قتل شمس آبادی و</w:t>
      </w:r>
      <w:r w:rsidR="005F0346" w:rsidRPr="00853DCC">
        <w:rPr>
          <w:rFonts w:hint="cs"/>
          <w:rtl/>
        </w:rPr>
        <w:t xml:space="preserve"> </w:t>
      </w:r>
      <w:r w:rsidRPr="00853DCC">
        <w:rPr>
          <w:rtl/>
        </w:rPr>
        <w:t>دیگر قتلهای غیر انسانی که در قهدریجان توسط طرفداران شهید جاوید انجام شده، لطمه دیگری بر حیثیت نهضت اسلامی است. مدیر کل اداره سوم ساواک یعنی ثابتی نتیجه می‌گیرد که بنابراین</w:t>
      </w:r>
      <w:r w:rsidR="005F0346" w:rsidRPr="00853DCC">
        <w:rPr>
          <w:rtl/>
        </w:rPr>
        <w:t xml:space="preserve"> جلوگیری از چاپ و توزیع این کتا</w:t>
      </w:r>
      <w:r w:rsidRPr="00853DCC">
        <w:rPr>
          <w:rtl/>
        </w:rPr>
        <w:t>ب با موقعیتی که ایجاد شده به مصلحت به نظر نمی‌رسد.</w:t>
      </w:r>
      <w:r w:rsidRPr="00853DCC">
        <w:rPr>
          <w:rStyle w:val="FootnoteReference"/>
          <w:rtl/>
        </w:rPr>
        <w:footnoteReference w:id="3178"/>
      </w:r>
    </w:p>
    <w:p w:rsidR="000631D9" w:rsidRPr="00853DCC" w:rsidRDefault="000631D9" w:rsidP="001970D5">
      <w:pPr>
        <w:pStyle w:val="a"/>
        <w:rPr>
          <w:rtl/>
        </w:rPr>
      </w:pPr>
      <w:r w:rsidRPr="00853DCC">
        <w:rPr>
          <w:rtl/>
        </w:rPr>
        <w:t xml:space="preserve">به هر روی، طی سالهای 1349 و 1350 محافل مذهبی و روضه‌ای قم، همگی به این کتاب حمله کرده و چهره‌های زیادی از نویسندگان با مراتب علمی مختلف به نقد این کتاب پرداختند. گاه از سوی مخالفان، تلاش می‌شد تا نویسنده این اثر نیز به نوعی متأثر از </w:t>
      </w:r>
      <w:r w:rsidRPr="00853DCC">
        <w:rPr>
          <w:rtl/>
        </w:rPr>
        <w:lastRenderedPageBreak/>
        <w:t>گرایش‌های</w:t>
      </w:r>
      <w:r w:rsidR="005F0346" w:rsidRPr="00853DCC">
        <w:rPr>
          <w:rFonts w:hint="cs"/>
          <w:rtl/>
        </w:rPr>
        <w:t>ی</w:t>
      </w:r>
      <w:r w:rsidRPr="00853DCC">
        <w:rPr>
          <w:rtl/>
        </w:rPr>
        <w:t xml:space="preserve"> که تحت عنوان وهابی از آنها یاد شده و </w:t>
      </w:r>
      <w:r w:rsidR="005F0346" w:rsidRPr="00853DCC">
        <w:rPr>
          <w:rtl/>
        </w:rPr>
        <w:t>پیش از این شرحی درباره آن دادیم</w:t>
      </w:r>
      <w:r w:rsidR="005F0346" w:rsidRPr="00853DCC">
        <w:rPr>
          <w:rFonts w:hint="cs"/>
          <w:rtl/>
        </w:rPr>
        <w:t>،</w:t>
      </w:r>
      <w:r w:rsidRPr="00853DCC">
        <w:rPr>
          <w:rtl/>
        </w:rPr>
        <w:t xml:space="preserve"> معرفی شود. آقای منتظری در اطلاعیه‌ای که از محل تبعید خود در طبس در سال 1393 ق / 1352 ش در ارتباط با اختلاف بر سر کتاب شهید جاوید نوشت، از اختلافات ایجاد شده میا</w:t>
      </w:r>
      <w:r w:rsidR="005F0346" w:rsidRPr="00853DCC">
        <w:rPr>
          <w:rtl/>
        </w:rPr>
        <w:t>ن علما و فضلا اظهار نگرانی کرده</w:t>
      </w:r>
      <w:r w:rsidR="005F0346" w:rsidRPr="00853DCC">
        <w:rPr>
          <w:rFonts w:hint="cs"/>
          <w:rtl/>
        </w:rPr>
        <w:t xml:space="preserve"> و</w:t>
      </w:r>
      <w:r w:rsidRPr="00853DCC">
        <w:rPr>
          <w:rtl/>
        </w:rPr>
        <w:t xml:space="preserve"> نوشت: «اخیرا در قم و تهران و اصفه</w:t>
      </w:r>
      <w:r w:rsidR="005F0346" w:rsidRPr="00853DCC">
        <w:rPr>
          <w:rFonts w:hint="cs"/>
          <w:rtl/>
        </w:rPr>
        <w:t>ا</w:t>
      </w:r>
      <w:r w:rsidRPr="00853DCC">
        <w:rPr>
          <w:rtl/>
        </w:rPr>
        <w:t>ن و برخی نقاط دیگر،‌</w:t>
      </w:r>
      <w:r w:rsidR="005F0346" w:rsidRPr="00853DCC">
        <w:rPr>
          <w:rFonts w:hint="cs"/>
          <w:rtl/>
        </w:rPr>
        <w:t xml:space="preserve"> </w:t>
      </w:r>
      <w:r w:rsidR="005F0346" w:rsidRPr="00853DCC">
        <w:rPr>
          <w:rtl/>
        </w:rPr>
        <w:t>اتهام سنی</w:t>
      </w:r>
      <w:r w:rsidR="005F0346" w:rsidRPr="00853DCC">
        <w:rPr>
          <w:rFonts w:hint="cs"/>
          <w:rtl/>
        </w:rPr>
        <w:t>‌</w:t>
      </w:r>
      <w:r w:rsidR="005F0346" w:rsidRPr="00853DCC">
        <w:rPr>
          <w:rtl/>
        </w:rPr>
        <w:t>گری و وهابی</w:t>
      </w:r>
      <w:r w:rsidR="005F0346" w:rsidRPr="00853DCC">
        <w:rPr>
          <w:rFonts w:hint="cs"/>
          <w:rtl/>
        </w:rPr>
        <w:t>‌</w:t>
      </w:r>
      <w:r w:rsidRPr="00853DCC">
        <w:rPr>
          <w:rtl/>
        </w:rPr>
        <w:t>گری نسبت به عده‌ای از علما و فضلای بی گناه سر زبان‌ها افتاده و کار به جایی رسیده که حتی دایه های مهربان‌تر از مادر هم گاهی به اسم دفاع از ولایت و تشیع</w:t>
      </w:r>
      <w:r w:rsidR="00B81A3E" w:rsidRPr="00853DCC">
        <w:rPr>
          <w:rFonts w:hint="cs"/>
          <w:rtl/>
        </w:rPr>
        <w:t>،</w:t>
      </w:r>
      <w:r w:rsidR="00B81A3E" w:rsidRPr="00853DCC">
        <w:rPr>
          <w:rtl/>
        </w:rPr>
        <w:t xml:space="preserve"> حرف‌هایی می</w:t>
      </w:r>
      <w:r w:rsidR="00B81A3E" w:rsidRPr="00853DCC">
        <w:rPr>
          <w:rFonts w:hint="cs"/>
          <w:rtl/>
        </w:rPr>
        <w:t>‌</w:t>
      </w:r>
      <w:r w:rsidRPr="00853DCC">
        <w:rPr>
          <w:rtl/>
        </w:rPr>
        <w:t>زنند و کارهایی انجام می دهند.</w:t>
      </w:r>
      <w:r w:rsidRPr="00853DCC">
        <w:rPr>
          <w:rStyle w:val="FootnoteReference"/>
          <w:rtl/>
        </w:rPr>
        <w:footnoteReference w:id="3179"/>
      </w:r>
      <w:r w:rsidRPr="00853DCC">
        <w:rPr>
          <w:rtl/>
        </w:rPr>
        <w:t xml:space="preserve"> نکته جالب این است که پس از قوی شدن برخی از گرایش‌های این چنینی در ارتباط با حرکت‌های شبه وهابی، نامه‌ای از امام در این باره رسید. آقای منتظری با اشاره به این که این نامه را کسی در زندان به او داد</w:t>
      </w:r>
      <w:r w:rsidR="00B81A3E" w:rsidRPr="00853DCC">
        <w:rPr>
          <w:rFonts w:hint="cs"/>
          <w:rtl/>
        </w:rPr>
        <w:t>ه،</w:t>
      </w:r>
      <w:r w:rsidR="00B81A3E" w:rsidRPr="00853DCC">
        <w:rPr>
          <w:rtl/>
        </w:rPr>
        <w:t xml:space="preserve"> می‌گوید</w:t>
      </w:r>
      <w:r w:rsidRPr="00853DCC">
        <w:rPr>
          <w:rtl/>
        </w:rPr>
        <w:t xml:space="preserve"> آن را پنهان کرده و به هیچ کس نشان نداده است «نامه را گذاشتم زیر تشک و آن را به هیچ کس بروز ندادم و تعجب کردم که آیت ا لله خمینی چطور در این شرایط این نامه را نوشته‌اند.»</w:t>
      </w:r>
      <w:r w:rsidRPr="00853DCC">
        <w:rPr>
          <w:rStyle w:val="FootnoteReference"/>
          <w:rtl/>
        </w:rPr>
        <w:footnoteReference w:id="3180"/>
      </w:r>
      <w:r w:rsidR="00B81A3E" w:rsidRPr="00853DCC">
        <w:rPr>
          <w:rtl/>
        </w:rPr>
        <w:t xml:space="preserve"> به احتمال قوی این نامه می</w:t>
      </w:r>
      <w:r w:rsidR="00B81A3E" w:rsidRPr="00853DCC">
        <w:rPr>
          <w:rFonts w:hint="cs"/>
          <w:rtl/>
        </w:rPr>
        <w:t>‌</w:t>
      </w:r>
      <w:r w:rsidRPr="00853DCC">
        <w:rPr>
          <w:rtl/>
        </w:rPr>
        <w:t>توانسته به نوعی برای بازداشتن آیت الله منتظری در حمایت از کتاب شهید جاوید بوده باشد.</w:t>
      </w:r>
    </w:p>
    <w:p w:rsidR="000631D9" w:rsidRPr="00853DCC" w:rsidRDefault="000631D9" w:rsidP="001970D5">
      <w:pPr>
        <w:pStyle w:val="a"/>
        <w:rPr>
          <w:rtl/>
        </w:rPr>
      </w:pPr>
      <w:r w:rsidRPr="00853DCC">
        <w:rPr>
          <w:rtl/>
        </w:rPr>
        <w:t>از سوی دیگر، بی‌تردید، گرایشی که در قم به عنوان گرایش ولایتی شناخته می‌شد، گرایشی افراطی و غلوآمیز بود که دشواری‌هایی را برای انقلاب پدید آورد؛ گرچه برخوردهایی نیز که با آن صورت می‌گرفت، مثل اصل خود این حرکت، پشتوان</w:t>
      </w:r>
      <w:r w:rsidR="00C427E4" w:rsidRPr="00853DCC">
        <w:rPr>
          <w:rtl/>
        </w:rPr>
        <w:t>ۀ</w:t>
      </w:r>
      <w:r w:rsidRPr="00853DCC">
        <w:rPr>
          <w:rtl/>
        </w:rPr>
        <w:t xml:space="preserve"> معقولی نداشت و طرفین از بستر تاریخی حرکت خود آگاه نبودند.</w:t>
      </w:r>
    </w:p>
    <w:p w:rsidR="000631D9" w:rsidRPr="00853DCC" w:rsidRDefault="000631D9" w:rsidP="001970D5">
      <w:pPr>
        <w:pStyle w:val="a"/>
        <w:rPr>
          <w:rtl/>
        </w:rPr>
      </w:pPr>
      <w:r w:rsidRPr="00853DCC">
        <w:rPr>
          <w:rtl/>
        </w:rPr>
        <w:t>بسیاری از کسانی که بر شهید جاوید به نوعی رد نوشتند،</w:t>
      </w:r>
      <w:r w:rsidR="00832E09" w:rsidRPr="00853DCC">
        <w:rPr>
          <w:rFonts w:hint="cs"/>
          <w:rtl/>
        </w:rPr>
        <w:t xml:space="preserve"> </w:t>
      </w:r>
      <w:r w:rsidRPr="00853DCC">
        <w:rPr>
          <w:rtl/>
        </w:rPr>
        <w:t>در شمار عالمان بنام آن وقت بودند. از آن جمله می‌توان به این افراد اشاره کرد: آیت الله رفیعی قزوینی در یک متن دو صفحه‌ای</w:t>
      </w:r>
      <w:r w:rsidR="00832E09" w:rsidRPr="00853DCC">
        <w:rPr>
          <w:rFonts w:hint="cs"/>
          <w:rtl/>
        </w:rPr>
        <w:t>،</w:t>
      </w:r>
      <w:r w:rsidRPr="00853DCC">
        <w:rPr>
          <w:rtl/>
        </w:rPr>
        <w:t xml:space="preserve"> علام</w:t>
      </w:r>
      <w:r w:rsidR="00C427E4" w:rsidRPr="00853DCC">
        <w:rPr>
          <w:rtl/>
        </w:rPr>
        <w:t>ۀ</w:t>
      </w:r>
      <w:r w:rsidRPr="00853DCC">
        <w:rPr>
          <w:rtl/>
        </w:rPr>
        <w:t xml:space="preserve"> طباطبایی در رسال</w:t>
      </w:r>
      <w:r w:rsidR="00C427E4" w:rsidRPr="00853DCC">
        <w:rPr>
          <w:rtl/>
        </w:rPr>
        <w:t>ۀ</w:t>
      </w:r>
      <w:r w:rsidRPr="00853DCC">
        <w:rPr>
          <w:rtl/>
        </w:rPr>
        <w:t xml:space="preserve"> بحثی کوتاه در باره علم امام؛</w:t>
      </w:r>
      <w:r w:rsidRPr="00853DCC">
        <w:rPr>
          <w:rStyle w:val="FootnoteReference"/>
          <w:rtl/>
        </w:rPr>
        <w:footnoteReference w:id="3181"/>
      </w:r>
      <w:r w:rsidRPr="00853DCC">
        <w:rPr>
          <w:rtl/>
        </w:rPr>
        <w:t xml:space="preserve"> آیت الله فاضل و مرحوم اشراقی در کتاب پاسداران وحی؛ سید احمد فهری</w:t>
      </w:r>
      <w:r w:rsidR="00832E09" w:rsidRPr="00853DCC">
        <w:rPr>
          <w:rFonts w:hint="cs"/>
          <w:rtl/>
        </w:rPr>
        <w:t xml:space="preserve"> </w:t>
      </w:r>
      <w:r w:rsidRPr="00853DCC">
        <w:rPr>
          <w:rtl/>
        </w:rPr>
        <w:t>زنجانی در کتاب سالار شهیدان</w:t>
      </w:r>
      <w:r w:rsidR="00832E09" w:rsidRPr="00853DCC">
        <w:rPr>
          <w:rFonts w:hint="cs"/>
          <w:rtl/>
        </w:rPr>
        <w:t>،</w:t>
      </w:r>
      <w:r w:rsidRPr="00853DCC">
        <w:rPr>
          <w:rtl/>
        </w:rPr>
        <w:t xml:space="preserve"> آقای سید محمد مهدی مرتضوی در کتاب یک تحقیق عمیق‌تر در موضوع قیام امام حسین (ع)؛ رضا استادی در کتاب بررسی قسم</w:t>
      </w:r>
      <w:r w:rsidR="00832E09" w:rsidRPr="00853DCC">
        <w:rPr>
          <w:rtl/>
        </w:rPr>
        <w:t>تی از کتاب شهید جاوید (و شرح مف</w:t>
      </w:r>
      <w:r w:rsidR="00832E09" w:rsidRPr="00853DCC">
        <w:rPr>
          <w:rFonts w:hint="cs"/>
          <w:rtl/>
        </w:rPr>
        <w:t>ص</w:t>
      </w:r>
      <w:r w:rsidRPr="00853DCC">
        <w:rPr>
          <w:rtl/>
        </w:rPr>
        <w:t>ل دید</w:t>
      </w:r>
      <w:r w:rsidR="00832E09" w:rsidRPr="00853DCC">
        <w:rPr>
          <w:rFonts w:hint="cs"/>
          <w:rtl/>
        </w:rPr>
        <w:t>گ</w:t>
      </w:r>
      <w:r w:rsidRPr="00853DCC">
        <w:rPr>
          <w:rtl/>
        </w:rPr>
        <w:t>اه‌های ایشان و دیگران را در کتابی که اخیرا با نام سرگذشت کتاب ش</w:t>
      </w:r>
      <w:r w:rsidR="00832E09" w:rsidRPr="00853DCC">
        <w:rPr>
          <w:rtl/>
        </w:rPr>
        <w:t>هید جاوید نوشته‌اند، ملاحظه فرم</w:t>
      </w:r>
      <w:r w:rsidRPr="00853DCC">
        <w:rPr>
          <w:rtl/>
        </w:rPr>
        <w:t>ایید).همین طور آیت الله صافی گلپایگانی در کتاب شهید آگاه</w:t>
      </w:r>
      <w:r w:rsidR="00832E09" w:rsidRPr="00853DCC">
        <w:rPr>
          <w:rFonts w:hint="cs"/>
          <w:rtl/>
        </w:rPr>
        <w:t>،</w:t>
      </w:r>
      <w:r w:rsidRPr="00853DCC">
        <w:rPr>
          <w:rtl/>
        </w:rPr>
        <w:t xml:space="preserve"> کتاب اخیر مفصل‌ترین و عالمانه‌ترین نقدی است که بر شهید جاوید نوشته شده و به همین دلیل مؤلف شهید جاوید پاسخ نقد وی را در این اواخر، ضمیم</w:t>
      </w:r>
      <w:r w:rsidR="00C427E4" w:rsidRPr="00853DCC">
        <w:rPr>
          <w:rtl/>
        </w:rPr>
        <w:t>ۀ</w:t>
      </w:r>
      <w:r w:rsidRPr="00853DCC">
        <w:rPr>
          <w:rtl/>
        </w:rPr>
        <w:t xml:space="preserve"> چاپ‌های بعدی </w:t>
      </w:r>
      <w:r w:rsidR="00832E09" w:rsidRPr="00853DCC">
        <w:rPr>
          <w:rFonts w:hint="cs"/>
          <w:rtl/>
        </w:rPr>
        <w:lastRenderedPageBreak/>
        <w:t>شهید جاوید کرد. د</w:t>
      </w:r>
      <w:r w:rsidR="004A2D49" w:rsidRPr="00853DCC">
        <w:rPr>
          <w:rFonts w:hint="cs"/>
          <w:rtl/>
        </w:rPr>
        <w:t xml:space="preserve">یگر آثاری که آقای استادی در رد بر شهید جاوید ذکر کرده‌اند </w:t>
      </w:r>
      <w:r w:rsidRPr="00853DCC">
        <w:rPr>
          <w:rtl/>
        </w:rPr>
        <w:t>عبارت است: پرتو حقیقت، سید محمد نوری موسوی (اصفهان ـ حسینیه عماد زاده ـ در 48 صفحه)</w:t>
      </w:r>
      <w:r w:rsidR="004A2D49" w:rsidRPr="00853DCC">
        <w:rPr>
          <w:rFonts w:hint="cs"/>
          <w:rtl/>
        </w:rPr>
        <w:t>،</w:t>
      </w:r>
      <w:r w:rsidRPr="00853DCC">
        <w:rPr>
          <w:rtl/>
        </w:rPr>
        <w:t xml:space="preserve"> جزو</w:t>
      </w:r>
      <w:r w:rsidR="00C427E4" w:rsidRPr="00853DCC">
        <w:rPr>
          <w:rtl/>
        </w:rPr>
        <w:t>ۀ</w:t>
      </w:r>
      <w:r w:rsidRPr="00853DCC">
        <w:rPr>
          <w:rtl/>
        </w:rPr>
        <w:t xml:space="preserve"> آیت الله حاج شیخ محمد کرمی (ضمیمه جزء‌دوم شرح نهج البلاغه وی)</w:t>
      </w:r>
      <w:r w:rsidR="004A2D49" w:rsidRPr="00853DCC">
        <w:rPr>
          <w:rFonts w:hint="cs"/>
          <w:rtl/>
        </w:rPr>
        <w:t>،</w:t>
      </w:r>
      <w:r w:rsidRPr="00853DCC">
        <w:rPr>
          <w:rtl/>
        </w:rPr>
        <w:t xml:space="preserve"> حسین و پذیرش دعوت،‌محمد تقی صدیقین اصفهانی (انتشار در سال 1351)</w:t>
      </w:r>
      <w:r w:rsidR="004A2D49" w:rsidRPr="00853DCC">
        <w:rPr>
          <w:rFonts w:hint="cs"/>
          <w:rtl/>
        </w:rPr>
        <w:t>،</w:t>
      </w:r>
      <w:r w:rsidRPr="00853DCC">
        <w:rPr>
          <w:rtl/>
        </w:rPr>
        <w:t xml:space="preserve"> یک بررسی مختصر پیرامون قیام مقدس شهید جاوید حسین بن علی (ع) از سه نفر از فضلای حوزه قم: محمدحسین اشعری، حسین کریمی، سید حسن آل طه)</w:t>
      </w:r>
      <w:r w:rsidR="004A2D49" w:rsidRPr="00853DCC">
        <w:rPr>
          <w:rFonts w:hint="cs"/>
          <w:rtl/>
        </w:rPr>
        <w:t xml:space="preserve">، </w:t>
      </w:r>
      <w:r w:rsidRPr="00853DCC">
        <w:rPr>
          <w:rtl/>
        </w:rPr>
        <w:t>راه سوم، شیخ علی کاظمی (قم، 1391،‌در 128 صفحه) مقصد الحسین میرزا ابوالفضل زاهدی قمی (قم، 1350،‌56ص)، افسان</w:t>
      </w:r>
      <w:r w:rsidR="00C427E4" w:rsidRPr="00853DCC">
        <w:rPr>
          <w:rtl/>
        </w:rPr>
        <w:t>ۀ</w:t>
      </w:r>
      <w:r w:rsidRPr="00853DCC">
        <w:rPr>
          <w:rtl/>
        </w:rPr>
        <w:t xml:space="preserve"> کتاب (نقد شهید جاوید) عطائی خراسانی (بخشی از کتاب 440 صفحه‌ای او)</w:t>
      </w:r>
      <w:r w:rsidR="004A2D49" w:rsidRPr="00853DCC">
        <w:rPr>
          <w:rFonts w:hint="cs"/>
          <w:rtl/>
        </w:rPr>
        <w:t>،</w:t>
      </w:r>
      <w:r w:rsidRPr="00853DCC">
        <w:rPr>
          <w:rtl/>
        </w:rPr>
        <w:t xml:space="preserve"> دفاع از حسین</w:t>
      </w:r>
      <w:r w:rsidR="004A2D49" w:rsidRPr="00853DCC">
        <w:rPr>
          <w:rFonts w:hint="cs"/>
          <w:rtl/>
        </w:rPr>
        <w:t>،</w:t>
      </w:r>
      <w:r w:rsidRPr="00853DCC">
        <w:rPr>
          <w:rtl/>
        </w:rPr>
        <w:t xml:space="preserve"> محمد علی انصاری (قم 630ص)</w:t>
      </w:r>
      <w:r w:rsidR="004A2D49" w:rsidRPr="00853DCC">
        <w:rPr>
          <w:rFonts w:hint="cs"/>
          <w:rtl/>
        </w:rPr>
        <w:t>،</w:t>
      </w:r>
      <w:r w:rsidRPr="00853DCC">
        <w:rPr>
          <w:rtl/>
        </w:rPr>
        <w:t xml:space="preserve"> جواب او از کتاب او (عبدالصاحب محمدمهدی مرتضوی لنگرودی (288ص)</w:t>
      </w:r>
      <w:r w:rsidR="004A2D49" w:rsidRPr="00853DCC">
        <w:rPr>
          <w:rFonts w:hint="cs"/>
          <w:rtl/>
        </w:rPr>
        <w:t>،</w:t>
      </w:r>
      <w:r w:rsidRPr="00853DCC">
        <w:rPr>
          <w:rtl/>
        </w:rPr>
        <w:t xml:space="preserve"> کتاب هفت ساله چرا صدا درآورد (شیخ علی پناه اشتهاردی (440ص)</w:t>
      </w:r>
      <w:r w:rsidR="004A2D49" w:rsidRPr="00853DCC">
        <w:rPr>
          <w:rFonts w:hint="cs"/>
          <w:rtl/>
        </w:rPr>
        <w:t>،</w:t>
      </w:r>
      <w:r w:rsidRPr="00853DCC">
        <w:rPr>
          <w:rtl/>
        </w:rPr>
        <w:t xml:space="preserve"> سالار شهیدان حسین به علی،‌</w:t>
      </w:r>
      <w:r w:rsidR="004A2D49" w:rsidRPr="00853DCC">
        <w:rPr>
          <w:rFonts w:hint="cs"/>
          <w:rtl/>
        </w:rPr>
        <w:t xml:space="preserve"> </w:t>
      </w:r>
      <w:r w:rsidRPr="00853DCC">
        <w:rPr>
          <w:rtl/>
        </w:rPr>
        <w:t>سید احمد فهری (402ص)، پاسداران وحی،  شه</w:t>
      </w:r>
      <w:r w:rsidR="004A2D49" w:rsidRPr="00853DCC">
        <w:rPr>
          <w:rFonts w:hint="cs"/>
          <w:rtl/>
        </w:rPr>
        <w:t>ا</w:t>
      </w:r>
      <w:r w:rsidRPr="00853DCC">
        <w:rPr>
          <w:rtl/>
        </w:rPr>
        <w:t>ب ال</w:t>
      </w:r>
      <w:r w:rsidR="00BB1A15" w:rsidRPr="00853DCC">
        <w:rPr>
          <w:rtl/>
        </w:rPr>
        <w:t>دین اشراقی</w:t>
      </w:r>
      <w:r w:rsidR="0079534E" w:rsidRPr="00853DCC">
        <w:rPr>
          <w:rtl/>
        </w:rPr>
        <w:t xml:space="preserve"> و محمد فاضل لنکرانی</w:t>
      </w:r>
      <w:r w:rsidRPr="00853DCC">
        <w:rPr>
          <w:rtl/>
        </w:rPr>
        <w:t>(456ص)</w:t>
      </w:r>
      <w:r w:rsidR="00BB1A15" w:rsidRPr="00853DCC">
        <w:rPr>
          <w:rFonts w:hint="cs"/>
          <w:rtl/>
        </w:rPr>
        <w:t>،</w:t>
      </w:r>
      <w:r w:rsidRPr="00853DCC">
        <w:rPr>
          <w:rtl/>
        </w:rPr>
        <w:t xml:space="preserve"> شهید آگاه</w:t>
      </w:r>
      <w:r w:rsidR="00BB1A15" w:rsidRPr="00853DCC">
        <w:rPr>
          <w:rFonts w:hint="cs"/>
          <w:rtl/>
        </w:rPr>
        <w:t>،</w:t>
      </w:r>
      <w:r w:rsidRPr="00853DCC">
        <w:rPr>
          <w:rtl/>
        </w:rPr>
        <w:t xml:space="preserve"> صافی گلپایگانی (قم،1393ق). آی</w:t>
      </w:r>
      <w:r w:rsidR="00BB1A15" w:rsidRPr="00853DCC">
        <w:rPr>
          <w:rtl/>
        </w:rPr>
        <w:t>ت الله استادی درباره هر یک توض</w:t>
      </w:r>
      <w:r w:rsidR="00BB1A15" w:rsidRPr="00853DCC">
        <w:rPr>
          <w:rFonts w:hint="cs"/>
          <w:rtl/>
        </w:rPr>
        <w:t>ی</w:t>
      </w:r>
      <w:r w:rsidR="00BB1A15" w:rsidRPr="00853DCC">
        <w:rPr>
          <w:rtl/>
        </w:rPr>
        <w:t>ح</w:t>
      </w:r>
      <w:r w:rsidRPr="00853DCC">
        <w:rPr>
          <w:rtl/>
        </w:rPr>
        <w:t xml:space="preserve">اتی به دست داده یا بخشی را نقل کرده است. </w:t>
      </w:r>
      <w:r w:rsidRPr="00853DCC">
        <w:rPr>
          <w:rStyle w:val="FootnoteReference"/>
          <w:rtl/>
        </w:rPr>
        <w:footnoteReference w:id="3182"/>
      </w:r>
    </w:p>
    <w:p w:rsidR="000631D9" w:rsidRPr="00853DCC" w:rsidRDefault="000631D9" w:rsidP="001970D5">
      <w:pPr>
        <w:pStyle w:val="a"/>
        <w:rPr>
          <w:rtl/>
        </w:rPr>
      </w:pPr>
      <w:r w:rsidRPr="00853DCC">
        <w:rPr>
          <w:rtl/>
        </w:rPr>
        <w:t>بر آن کتاب</w:t>
      </w:r>
      <w:r w:rsidR="00BB1A15" w:rsidRPr="00853DCC">
        <w:rPr>
          <w:rFonts w:hint="cs"/>
          <w:rtl/>
        </w:rPr>
        <w:t>‌</w:t>
      </w:r>
      <w:r w:rsidRPr="00853DCC">
        <w:rPr>
          <w:rtl/>
        </w:rPr>
        <w:t>ها باید جزوه کوچک</w:t>
      </w:r>
      <w:r w:rsidR="00BB1A15" w:rsidRPr="00853DCC">
        <w:rPr>
          <w:rtl/>
        </w:rPr>
        <w:t>ی را هم که با عنوان عقد</w:t>
      </w:r>
      <w:r w:rsidR="00C427E4" w:rsidRPr="00853DCC">
        <w:rPr>
          <w:rtl/>
        </w:rPr>
        <w:t>ۀ</w:t>
      </w:r>
      <w:r w:rsidR="00BB1A15" w:rsidRPr="00853DCC">
        <w:rPr>
          <w:rtl/>
        </w:rPr>
        <w:t xml:space="preserve"> گشوده </w:t>
      </w:r>
      <w:r w:rsidRPr="00853DCC">
        <w:rPr>
          <w:rtl/>
        </w:rPr>
        <w:t>(پیرامون کتاب شهید جاوید) توسط حاجی شیخ جعفر صبوری قمی (مقیم کاشان) چاپ شده است، افزود.</w:t>
      </w:r>
    </w:p>
    <w:p w:rsidR="000631D9" w:rsidRPr="00853DCC" w:rsidRDefault="000631D9" w:rsidP="001970D5">
      <w:pPr>
        <w:pStyle w:val="a"/>
        <w:rPr>
          <w:rtl/>
        </w:rPr>
      </w:pPr>
      <w:r w:rsidRPr="00853DCC">
        <w:rPr>
          <w:rtl/>
        </w:rPr>
        <w:t>در جریان اوج‌گیری مخالفت‌ها، آقای صالحی دست به اقدامات مختلفی برای تأیید ک</w:t>
      </w:r>
      <w:r w:rsidR="00BB1A15" w:rsidRPr="00853DCC">
        <w:rPr>
          <w:rtl/>
        </w:rPr>
        <w:t>ار خود زد که از آن جمله اطلاعی</w:t>
      </w:r>
      <w:r w:rsidR="00BB1A15" w:rsidRPr="00853DCC">
        <w:rPr>
          <w:rFonts w:hint="cs"/>
          <w:rtl/>
        </w:rPr>
        <w:t>ه</w:t>
      </w:r>
      <w:r w:rsidRPr="00853DCC">
        <w:rPr>
          <w:rtl/>
        </w:rPr>
        <w:t>‌ای بود که ضمن آن موافقت آقای مطهری را با انتشار آن کتاب اعلام کرده بود. وی در این اطلاعیه از قول مطهری آورده بود که پیش از انتشار</w:t>
      </w:r>
      <w:r w:rsidR="00BB1A15" w:rsidRPr="00853DCC">
        <w:rPr>
          <w:rFonts w:hint="cs"/>
          <w:rtl/>
        </w:rPr>
        <w:t>،</w:t>
      </w:r>
      <w:r w:rsidRPr="00853DCC">
        <w:rPr>
          <w:rtl/>
        </w:rPr>
        <w:t xml:space="preserve"> کتاب را دیده و گفته است که اینها مباحث خوبی است. بعد از انتشار آن اطلاعیه، آقای </w:t>
      </w:r>
      <w:r w:rsidRPr="00853DCC">
        <w:rPr>
          <w:rtl/>
        </w:rPr>
        <w:lastRenderedPageBreak/>
        <w:t>مطهری اعلام کرد که از این جهت که آقای صالحی بحث از عاشورا را به یک مسیر علمی انداخته با آن موافق است اما با نتیجه‌گیری‌های او موافقت ندارد.</w:t>
      </w:r>
      <w:r w:rsidRPr="00853DCC">
        <w:rPr>
          <w:rStyle w:val="FootnoteReference"/>
          <w:rtl/>
        </w:rPr>
        <w:footnoteReference w:id="3183"/>
      </w:r>
    </w:p>
    <w:p w:rsidR="000631D9" w:rsidRPr="00853DCC" w:rsidRDefault="00000BBB" w:rsidP="001970D5">
      <w:pPr>
        <w:pStyle w:val="a"/>
        <w:rPr>
          <w:rtl/>
        </w:rPr>
      </w:pPr>
      <w:r w:rsidRPr="00853DCC">
        <w:rPr>
          <w:rtl/>
        </w:rPr>
        <w:t>نویسنده شهید جاوید،</w:t>
      </w:r>
      <w:r w:rsidR="000631D9" w:rsidRPr="00853DCC">
        <w:rPr>
          <w:rtl/>
        </w:rPr>
        <w:t xml:space="preserve"> کتابی با عنوان عصای موسی در نقد نقدها نگاشت که به سال 55</w:t>
      </w:r>
      <w:r w:rsidRPr="00853DCC">
        <w:rPr>
          <w:rFonts w:hint="cs"/>
          <w:rtl/>
        </w:rPr>
        <w:t xml:space="preserve"> </w:t>
      </w:r>
      <w:r w:rsidRPr="00853DCC">
        <w:rPr>
          <w:rtl/>
        </w:rPr>
        <w:t>ش توسط کانون انتشار چاپ شد. این</w:t>
      </w:r>
      <w:r w:rsidR="000631D9" w:rsidRPr="00853DCC">
        <w:rPr>
          <w:rtl/>
        </w:rPr>
        <w:t>ها مطالب 132 نوار درس بود که وی ضمن آن به بررسی روایات کتاب الحجه کافی پرداخته بود. پس از انتشار</w:t>
      </w:r>
      <w:r w:rsidRPr="00853DCC">
        <w:rPr>
          <w:rFonts w:hint="cs"/>
          <w:rtl/>
        </w:rPr>
        <w:t>،</w:t>
      </w:r>
      <w:r w:rsidR="000631D9" w:rsidRPr="00853DCC">
        <w:rPr>
          <w:rtl/>
        </w:rPr>
        <w:t xml:space="preserve"> با فشار رژیم پهلوی صفحاتی از آن عوض شده با نام راه اعتدال و با اسم مستعار عبدالله مظلوم چاپ شد که همان نیز اجاز</w:t>
      </w:r>
      <w:r w:rsidR="00C427E4" w:rsidRPr="00853DCC">
        <w:rPr>
          <w:rtl/>
        </w:rPr>
        <w:t>ۀ</w:t>
      </w:r>
      <w:r w:rsidR="000631D9" w:rsidRPr="00853DCC">
        <w:rPr>
          <w:rtl/>
        </w:rPr>
        <w:t xml:space="preserve"> توزیع نیافت.</w:t>
      </w:r>
      <w:r w:rsidR="000631D9" w:rsidRPr="00853DCC">
        <w:rPr>
          <w:rStyle w:val="FootnoteReference"/>
          <w:rtl/>
        </w:rPr>
        <w:footnoteReference w:id="3184"/>
      </w:r>
    </w:p>
    <w:p w:rsidR="000631D9" w:rsidRPr="00853DCC" w:rsidRDefault="000631D9" w:rsidP="001970D5">
      <w:pPr>
        <w:pStyle w:val="a"/>
        <w:rPr>
          <w:rtl/>
        </w:rPr>
      </w:pPr>
      <w:r w:rsidRPr="00853DCC">
        <w:rPr>
          <w:rtl/>
        </w:rPr>
        <w:t>استاد مطهری نقدهای کوتاهی در حاشی</w:t>
      </w:r>
      <w:r w:rsidR="00C427E4" w:rsidRPr="00853DCC">
        <w:rPr>
          <w:rtl/>
        </w:rPr>
        <w:t>ۀ</w:t>
      </w:r>
      <w:r w:rsidRPr="00853DCC">
        <w:rPr>
          <w:rtl/>
        </w:rPr>
        <w:t xml:space="preserve"> نسخه‌ای از شهید جاوید نوشتن</w:t>
      </w:r>
      <w:r w:rsidR="00000BBB" w:rsidRPr="00853DCC">
        <w:rPr>
          <w:rFonts w:hint="cs"/>
          <w:rtl/>
        </w:rPr>
        <w:t>د</w:t>
      </w:r>
      <w:r w:rsidRPr="00853DCC">
        <w:rPr>
          <w:rtl/>
        </w:rPr>
        <w:t xml:space="preserve"> که بعدها به چاپ رسید و صالحی نجف آبادی برای نقدهای ایشان نیز پاسخ نگاشت. آقای یزدی هم بخشی از کتاب حسین بن علی را بهتر بشناسیم</w:t>
      </w:r>
      <w:r w:rsidR="00000BBB" w:rsidRPr="00853DCC">
        <w:rPr>
          <w:rFonts w:hint="cs"/>
          <w:rtl/>
        </w:rPr>
        <w:t>،</w:t>
      </w:r>
      <w:r w:rsidRPr="00853DCC">
        <w:rPr>
          <w:rtl/>
        </w:rPr>
        <w:t xml:space="preserve"> </w:t>
      </w:r>
      <w:r w:rsidR="002A5B38" w:rsidRPr="00853DCC">
        <w:rPr>
          <w:rFonts w:hint="cs"/>
          <w:rtl/>
        </w:rPr>
        <w:t xml:space="preserve">را </w:t>
      </w:r>
      <w:r w:rsidRPr="00853DCC">
        <w:rPr>
          <w:rtl/>
        </w:rPr>
        <w:t>به رد این کتاب اختصاص داد.</w:t>
      </w:r>
      <w:r w:rsidRPr="00853DCC">
        <w:rPr>
          <w:rStyle w:val="FootnoteReference"/>
          <w:rtl/>
        </w:rPr>
        <w:footnoteReference w:id="3185"/>
      </w:r>
      <w:r w:rsidRPr="00853DCC">
        <w:rPr>
          <w:rtl/>
        </w:rPr>
        <w:t xml:space="preserve"> ایشان در این کتاب به بخشی از بازتاب‌های مسأله‌ شهید جاوید در حوز</w:t>
      </w:r>
      <w:r w:rsidR="00C427E4" w:rsidRPr="00853DCC">
        <w:rPr>
          <w:rtl/>
        </w:rPr>
        <w:t>ۀ</w:t>
      </w:r>
      <w:r w:rsidRPr="00853DCC">
        <w:rPr>
          <w:rtl/>
        </w:rPr>
        <w:t xml:space="preserve"> علمیه پرداخته‌اند</w:t>
      </w:r>
      <w:r w:rsidR="002A5B38" w:rsidRPr="00853DCC">
        <w:rPr>
          <w:rFonts w:hint="cs"/>
          <w:rtl/>
        </w:rPr>
        <w:t>،</w:t>
      </w:r>
      <w:r w:rsidR="002A5B38" w:rsidRPr="00853DCC">
        <w:rPr>
          <w:rtl/>
        </w:rPr>
        <w:t xml:space="preserve"> از جمله سخنرانی </w:t>
      </w:r>
      <w:r w:rsidRPr="00853DCC">
        <w:rPr>
          <w:rtl/>
        </w:rPr>
        <w:t>آقای آل طه که ضمن آن گفته بود که برای مخالفت با این کتاب باید کفن پوشیده و راه افتاد.</w:t>
      </w:r>
      <w:r w:rsidRPr="00853DCC">
        <w:rPr>
          <w:rStyle w:val="FootnoteReference"/>
          <w:rtl/>
        </w:rPr>
        <w:footnoteReference w:id="3186"/>
      </w:r>
      <w:r w:rsidRPr="00853DCC">
        <w:rPr>
          <w:rtl/>
        </w:rPr>
        <w:t xml:space="preserve"> آقای یزدی متنی را از آقای صالحی گرفت که به نوعی اصلاح و بازنگری </w:t>
      </w:r>
      <w:r w:rsidR="002A5B38" w:rsidRPr="00853DCC">
        <w:rPr>
          <w:rtl/>
        </w:rPr>
        <w:t>در نظریاتش بوده و آن را در جلسه</w:t>
      </w:r>
      <w:r w:rsidR="002A5B38" w:rsidRPr="00853DCC">
        <w:rPr>
          <w:rFonts w:hint="cs"/>
          <w:rtl/>
        </w:rPr>
        <w:t>‌</w:t>
      </w:r>
      <w:r w:rsidRPr="00853DCC">
        <w:rPr>
          <w:rtl/>
        </w:rPr>
        <w:t>ای که وعاظ قم با آیت الله گلپایگانی داشتند، مطرح کرد. این ماجرا در کاهش تنش مؤثر بوده و برخی از وعاظ را قانع کرده است.</w:t>
      </w:r>
      <w:r w:rsidRPr="00853DCC">
        <w:rPr>
          <w:rStyle w:val="FootnoteReference"/>
          <w:rtl/>
        </w:rPr>
        <w:footnoteReference w:id="3187"/>
      </w:r>
    </w:p>
    <w:p w:rsidR="000631D9" w:rsidRPr="00853DCC" w:rsidRDefault="000631D9" w:rsidP="001970D5">
      <w:pPr>
        <w:pStyle w:val="a"/>
        <w:rPr>
          <w:rtl/>
        </w:rPr>
      </w:pPr>
      <w:r w:rsidRPr="00853DCC">
        <w:rPr>
          <w:rtl/>
        </w:rPr>
        <w:t>حمید عنایت با ارائه تحلیلی از آثاری که در چند دهه پیش از انقلاب اسلامی</w:t>
      </w:r>
      <w:r w:rsidR="002A5B38" w:rsidRPr="00853DCC">
        <w:rPr>
          <w:rtl/>
        </w:rPr>
        <w:t xml:space="preserve"> درباره امام حسین (ع) نوشته‌اند</w:t>
      </w:r>
      <w:r w:rsidR="002A5B38" w:rsidRPr="00853DCC">
        <w:rPr>
          <w:rFonts w:hint="cs"/>
          <w:rtl/>
        </w:rPr>
        <w:t>،</w:t>
      </w:r>
      <w:r w:rsidRPr="00853DCC">
        <w:rPr>
          <w:rtl/>
        </w:rPr>
        <w:t xml:space="preserve"> در مرحله اخیر به کتاب شهید جاوید اشاره کرده و با اشاره به تلاش وی در طبیعی تصویر کردن واقعه کربلا از تلاش مؤلف در پرهیز از توصیف‌های فوق طبیعی و رمانتیک و اغراق‌آمیز نسبت به حادث</w:t>
      </w:r>
      <w:r w:rsidR="00C427E4" w:rsidRPr="00853DCC">
        <w:rPr>
          <w:rtl/>
        </w:rPr>
        <w:t>ۀ</w:t>
      </w:r>
      <w:r w:rsidRPr="00853DCC">
        <w:rPr>
          <w:rtl/>
        </w:rPr>
        <w:t xml:space="preserve"> کربلا یاد کرده است. وی به اختلاف نظر مؤلف درباره علم امام با آنچه که به عنوان حدیث و اعتقاد در جامع</w:t>
      </w:r>
      <w:r w:rsidR="00C427E4" w:rsidRPr="00853DCC">
        <w:rPr>
          <w:rtl/>
        </w:rPr>
        <w:t>ۀ</w:t>
      </w:r>
      <w:r w:rsidRPr="00853DCC">
        <w:rPr>
          <w:rtl/>
        </w:rPr>
        <w:t xml:space="preserve"> تشیع بوده، اشاره کرده،</w:t>
      </w:r>
      <w:r w:rsidR="002A5B38" w:rsidRPr="00853DCC">
        <w:rPr>
          <w:rFonts w:hint="cs"/>
          <w:rtl/>
        </w:rPr>
        <w:t xml:space="preserve"> </w:t>
      </w:r>
      <w:r w:rsidRPr="00853DCC">
        <w:rPr>
          <w:rtl/>
        </w:rPr>
        <w:t xml:space="preserve">‌می‌نویسد:‌این موضع نجف آبادی، در نهایت «آسیب‌پذیر است؛ چرا که این رد </w:t>
      </w:r>
      <w:r w:rsidRPr="00853DCC">
        <w:rPr>
          <w:rtl/>
        </w:rPr>
        <w:lastRenderedPageBreak/>
        <w:t>و انکارش، شاید آگاهانه، با منابع دست اول شیعه در این زمینه، یعنی مجامیع معتبر و مفصل کلینی،‌</w:t>
      </w:r>
      <w:r w:rsidR="002A5B38" w:rsidRPr="00853DCC">
        <w:rPr>
          <w:rFonts w:hint="cs"/>
          <w:rtl/>
        </w:rPr>
        <w:t xml:space="preserve"> </w:t>
      </w:r>
      <w:r w:rsidRPr="00853DCC">
        <w:rPr>
          <w:rtl/>
        </w:rPr>
        <w:t>طوسی و شیخ صدوق) سازگار نیست.</w:t>
      </w:r>
      <w:r w:rsidRPr="00853DCC">
        <w:rPr>
          <w:rStyle w:val="FootnoteReference"/>
          <w:rtl/>
        </w:rPr>
        <w:footnoteReference w:id="3188"/>
      </w:r>
    </w:p>
    <w:p w:rsidR="000631D9" w:rsidRPr="00853DCC" w:rsidRDefault="00B66ECB" w:rsidP="001970D5">
      <w:pPr>
        <w:pStyle w:val="a"/>
        <w:rPr>
          <w:rtl/>
        </w:rPr>
      </w:pPr>
      <w:r w:rsidRPr="00853DCC">
        <w:rPr>
          <w:rtl/>
        </w:rPr>
        <w:t xml:space="preserve">ماجرای کتاب صالحی نجف آبادی </w:t>
      </w:r>
      <w:r w:rsidR="000631D9" w:rsidRPr="00853DCC">
        <w:rPr>
          <w:rtl/>
        </w:rPr>
        <w:t xml:space="preserve"> با آنچه در قهدریجان گذشت، به گونه ای خاص به هم پیوند خورد و در قم با تشکیل جریانی تحت عنوان روحانیون مبارز گسترش یافت. جریانی با ترکیب زیر سبب مسائل حساسی شد. صالحی نجف آبادی کتاب شهید جاوید را نوشت</w:t>
      </w:r>
      <w:r w:rsidRPr="00853DCC">
        <w:rPr>
          <w:rFonts w:hint="cs"/>
          <w:rtl/>
        </w:rPr>
        <w:t>،</w:t>
      </w:r>
      <w:r w:rsidR="000631D9" w:rsidRPr="00853DCC">
        <w:rPr>
          <w:rtl/>
        </w:rPr>
        <w:t xml:space="preserve"> آیت الله منتظری از آن دفاع کرد</w:t>
      </w:r>
      <w:r w:rsidRPr="00853DCC">
        <w:rPr>
          <w:rFonts w:hint="cs"/>
          <w:rtl/>
        </w:rPr>
        <w:t>،</w:t>
      </w:r>
      <w:r w:rsidR="000631D9" w:rsidRPr="00853DCC">
        <w:rPr>
          <w:rtl/>
        </w:rPr>
        <w:t xml:space="preserve"> برادر سید مهدی هاشمی داماد آقای منتظری بود</w:t>
      </w:r>
      <w:r w:rsidRPr="00853DCC">
        <w:rPr>
          <w:rFonts w:hint="cs"/>
          <w:rtl/>
        </w:rPr>
        <w:t>،</w:t>
      </w:r>
      <w:r w:rsidR="000631D9" w:rsidRPr="00853DCC">
        <w:rPr>
          <w:rtl/>
        </w:rPr>
        <w:t xml:space="preserve"> سید مهدی هاشمی گروه هدفی‌ها را درست کرد</w:t>
      </w:r>
      <w:r w:rsidRPr="00853DCC">
        <w:rPr>
          <w:rFonts w:hint="cs"/>
          <w:rtl/>
        </w:rPr>
        <w:t xml:space="preserve">، </w:t>
      </w:r>
      <w:r w:rsidR="000631D9" w:rsidRPr="00853DCC">
        <w:rPr>
          <w:rtl/>
        </w:rPr>
        <w:t>شمس آبادی مخالف شهید جاوید بود</w:t>
      </w:r>
      <w:r w:rsidRPr="00853DCC">
        <w:rPr>
          <w:rFonts w:hint="cs"/>
          <w:rtl/>
        </w:rPr>
        <w:t>،</w:t>
      </w:r>
      <w:r w:rsidR="000631D9" w:rsidRPr="00853DCC">
        <w:rPr>
          <w:rtl/>
        </w:rPr>
        <w:t xml:space="preserve"> گروه هدفی‌ها او را کشتند. این چند قضیه که با همدیگر ترکیب شود،</w:t>
      </w:r>
      <w:r w:rsidRPr="00853DCC">
        <w:rPr>
          <w:rFonts w:hint="cs"/>
          <w:rtl/>
        </w:rPr>
        <w:t xml:space="preserve"> </w:t>
      </w:r>
      <w:r w:rsidR="000631D9" w:rsidRPr="00853DCC">
        <w:rPr>
          <w:rtl/>
        </w:rPr>
        <w:t>‌بستری را ایجاد می‌کند که آثارش را پس از انقلاب شاهد هستیم. در تحلیل</w:t>
      </w:r>
      <w:r w:rsidRPr="00853DCC">
        <w:rPr>
          <w:rFonts w:hint="cs"/>
          <w:rtl/>
        </w:rPr>
        <w:t>‌</w:t>
      </w:r>
      <w:r w:rsidR="000631D9" w:rsidRPr="00853DCC">
        <w:rPr>
          <w:rtl/>
        </w:rPr>
        <w:t>های آن زمان هم از سوی گروه‌های مختلف و بیشتر مخالف، چهار مسأله به هم پیوند داده می‌شد:‌ شهید جاوید، شمس آبادی، شریعتی و غروی اصفهانی.</w:t>
      </w:r>
      <w:r w:rsidR="000631D9" w:rsidRPr="00853DCC">
        <w:rPr>
          <w:rStyle w:val="FootnoteReference"/>
          <w:rtl/>
        </w:rPr>
        <w:footnoteReference w:id="3189"/>
      </w:r>
      <w:r w:rsidR="000631D9" w:rsidRPr="00853DCC">
        <w:rPr>
          <w:rtl/>
        </w:rPr>
        <w:t xml:space="preserve"> و البته کسانی در متن این ماجرا و کسانی در حاشیه بودند. پس از پیروزی انقلاب ماجرا ابعاد تازه‌ای یافت و تقریبا یک دهه بعد از آن که </w:t>
      </w:r>
      <w:r w:rsidRPr="00853DCC">
        <w:rPr>
          <w:rtl/>
        </w:rPr>
        <w:t>عبارت از یک تشکل گروهی باشد، در</w:t>
      </w:r>
      <w:r w:rsidR="000631D9" w:rsidRPr="00853DCC">
        <w:rPr>
          <w:rtl/>
        </w:rPr>
        <w:t>برگیرند</w:t>
      </w:r>
      <w:r w:rsidR="00C427E4" w:rsidRPr="00853DCC">
        <w:rPr>
          <w:rFonts w:hint="cs"/>
          <w:rtl/>
        </w:rPr>
        <w:t>ۀ</w:t>
      </w:r>
      <w:r w:rsidR="000631D9" w:rsidRPr="00853DCC">
        <w:rPr>
          <w:rtl/>
        </w:rPr>
        <w:t xml:space="preserve"> یک طیف فکری بود؛‌</w:t>
      </w:r>
      <w:r w:rsidRPr="00853DCC">
        <w:rPr>
          <w:rFonts w:hint="cs"/>
          <w:rtl/>
        </w:rPr>
        <w:t xml:space="preserve"> </w:t>
      </w:r>
      <w:r w:rsidR="000631D9" w:rsidRPr="00853DCC">
        <w:rPr>
          <w:rtl/>
        </w:rPr>
        <w:t>تعبیری که خود مهدی هاشمی، به کار می‌برد.</w:t>
      </w:r>
      <w:r w:rsidR="000631D9" w:rsidRPr="00853DCC">
        <w:rPr>
          <w:rStyle w:val="FootnoteReference"/>
          <w:rtl/>
        </w:rPr>
        <w:footnoteReference w:id="3190"/>
      </w:r>
      <w:r w:rsidR="000631D9" w:rsidRPr="00853DCC">
        <w:rPr>
          <w:rtl/>
        </w:rPr>
        <w:t xml:space="preserve"> این طیف فکری متأثر از چندین جریان فکری و در مجموع محصول نگرش‌های رایج در حوزه تفکر انقلابی در ایران و البته بیشتر تمایل به اخلاقیات چپ با گرایشهای ضد غالی منسوب به آقایان صالحی و منتظری</w:t>
      </w:r>
      <w:r w:rsidRPr="00853DCC">
        <w:rPr>
          <w:rFonts w:hint="cs"/>
          <w:rtl/>
        </w:rPr>
        <w:t xml:space="preserve"> </w:t>
      </w:r>
      <w:r w:rsidR="000631D9" w:rsidRPr="00853DCC">
        <w:rPr>
          <w:rtl/>
        </w:rPr>
        <w:t>بود. طبیعی است که بانیان آن حرکت و در رأس آنها هاشمی، چندان وفادار به همه افکار این افراد نبوده و خود مدعی بلکه مله</w:t>
      </w:r>
      <w:r w:rsidR="00215EA7" w:rsidRPr="00853DCC">
        <w:rPr>
          <w:rFonts w:hint="cs"/>
          <w:rtl/>
        </w:rPr>
        <w:t>َ</w:t>
      </w:r>
      <w:r w:rsidR="000631D9" w:rsidRPr="00853DCC">
        <w:rPr>
          <w:rtl/>
        </w:rPr>
        <w:t xml:space="preserve">م </w:t>
      </w:r>
      <w:r w:rsidR="00215EA7" w:rsidRPr="00853DCC">
        <w:rPr>
          <w:rFonts w:hint="cs"/>
          <w:rtl/>
        </w:rPr>
        <w:t xml:space="preserve">از </w:t>
      </w:r>
      <w:r w:rsidR="000631D9" w:rsidRPr="00853DCC">
        <w:rPr>
          <w:rtl/>
        </w:rPr>
        <w:t>این مسأله بودند که از پشت سر مشغول اعمال نفوذ هستند.</w:t>
      </w:r>
    </w:p>
    <w:p w:rsidR="000631D9" w:rsidRPr="00853DCC" w:rsidRDefault="000631D9" w:rsidP="001970D5">
      <w:pPr>
        <w:pStyle w:val="a"/>
        <w:rPr>
          <w:rtl/>
        </w:rPr>
      </w:pPr>
      <w:r w:rsidRPr="00853DCC">
        <w:rPr>
          <w:rtl/>
        </w:rPr>
        <w:t>آقای رجبعلی طاهری که مدتی در زندان شیراز با هاشمی همنشین بوده، درباره او می‌نویسد:</w:t>
      </w:r>
      <w:r w:rsidR="00215EA7" w:rsidRPr="00853DCC">
        <w:rPr>
          <w:rFonts w:hint="cs"/>
          <w:rtl/>
        </w:rPr>
        <w:t xml:space="preserve"> </w:t>
      </w:r>
      <w:r w:rsidRPr="00853DCC">
        <w:rPr>
          <w:rtl/>
        </w:rPr>
        <w:t xml:space="preserve">‌افکار و عقاید سید مهدی هاشمی شباهت زیادی با آراء و اندیشه‌های مجاهدین خلق </w:t>
      </w:r>
      <w:r w:rsidR="00215EA7" w:rsidRPr="00853DCC">
        <w:rPr>
          <w:rtl/>
        </w:rPr>
        <w:t>داشت و چون از نزدیک ایشان را می</w:t>
      </w:r>
      <w:r w:rsidR="00215EA7" w:rsidRPr="00853DCC">
        <w:rPr>
          <w:rFonts w:hint="cs"/>
          <w:rtl/>
        </w:rPr>
        <w:t>‌</w:t>
      </w:r>
      <w:r w:rsidRPr="00853DCC">
        <w:rPr>
          <w:rtl/>
        </w:rPr>
        <w:t>دیدیم به خوبی می‌توانستیم نسبت به محتوای ذهنی او و همفکرانش واقف شویم. سید مهدی هاشمی مانند مجاهدین خلق می‌اندیشید و برخلاف اصل مورد قبول ما که عدم ائتلاف با گروه‌های غیر مذهبی و اتکا به حرکت روحانیت اصیل شیعه بود، او به هیچ وجه روحانیون را قبول نداشت و علاوه بر آن به صحیح بودن راه مجاهدین خلق نیز اعتقاد داشت.</w:t>
      </w:r>
      <w:r w:rsidRPr="00853DCC">
        <w:rPr>
          <w:rStyle w:val="FootnoteReference"/>
          <w:rtl/>
        </w:rPr>
        <w:footnoteReference w:id="3191"/>
      </w:r>
    </w:p>
    <w:p w:rsidR="000631D9" w:rsidRPr="00853DCC" w:rsidRDefault="000631D9" w:rsidP="001970D5">
      <w:pPr>
        <w:pStyle w:val="a"/>
        <w:rPr>
          <w:rtl/>
        </w:rPr>
      </w:pPr>
      <w:r w:rsidRPr="00853DCC">
        <w:rPr>
          <w:rtl/>
        </w:rPr>
        <w:lastRenderedPageBreak/>
        <w:t>مهدی هاشمی</w:t>
      </w:r>
      <w:r w:rsidRPr="00853DCC">
        <w:rPr>
          <w:rStyle w:val="FootnoteReference"/>
          <w:rtl/>
        </w:rPr>
        <w:footnoteReference w:id="3192"/>
      </w:r>
      <w:r w:rsidRPr="00853DCC">
        <w:rPr>
          <w:rtl/>
        </w:rPr>
        <w:t xml:space="preserve"> به جلسات میرزا محمد جواد غروی از رهبران جنبش اصلاح طلب در شیعه، در شهر اصفهان رفته و برخی از آموخته‌هایش از محفل همو بود که به وضوح، در محفلش عقایدی که به نوعی </w:t>
      </w:r>
      <w:r w:rsidR="00215EA7" w:rsidRPr="00853DCC">
        <w:rPr>
          <w:rtl/>
        </w:rPr>
        <w:t>س</w:t>
      </w:r>
      <w:r w:rsidRPr="00853DCC">
        <w:rPr>
          <w:rtl/>
        </w:rPr>
        <w:t>نی زده بوده، ترویج می‌شد.</w:t>
      </w:r>
      <w:r w:rsidRPr="00853DCC">
        <w:rPr>
          <w:rStyle w:val="FootnoteReference"/>
          <w:rtl/>
        </w:rPr>
        <w:footnoteReference w:id="3193"/>
      </w:r>
      <w:r w:rsidRPr="00853DCC">
        <w:rPr>
          <w:rtl/>
        </w:rPr>
        <w:t xml:space="preserve"> مهدی هاشمی معتقد است که اندیشه‌های غروی با منطق مبارزاتی آنان سازگار بود و آنان وی را به مدرسه صدر دعوت کردند تا تفسیر قرآن بگوید. وی کشتن شمس آبادی را که در فروردین سال 1355 اتفاق افتاد، از آن روی توجیه کرده است که افکار وی، افکار روحانیت سنتی بود و طبعا با برداشت‌های غروی ناسازگار می‌آمد.</w:t>
      </w:r>
      <w:r w:rsidRPr="00853DCC">
        <w:rPr>
          <w:rStyle w:val="FootnoteReference"/>
          <w:rtl/>
        </w:rPr>
        <w:footnoteReference w:id="3194"/>
      </w:r>
    </w:p>
    <w:p w:rsidR="000631D9" w:rsidRPr="00853DCC" w:rsidRDefault="00215EA7" w:rsidP="001970D5">
      <w:pPr>
        <w:pStyle w:val="a"/>
        <w:rPr>
          <w:rtl/>
        </w:rPr>
      </w:pPr>
      <w:r w:rsidRPr="00853DCC">
        <w:rPr>
          <w:rtl/>
        </w:rPr>
        <w:t>موضع</w:t>
      </w:r>
      <w:r w:rsidRPr="00853DCC">
        <w:rPr>
          <w:rFonts w:hint="cs"/>
          <w:rtl/>
        </w:rPr>
        <w:t>‌</w:t>
      </w:r>
      <w:r w:rsidR="000631D9" w:rsidRPr="00853DCC">
        <w:rPr>
          <w:rtl/>
        </w:rPr>
        <w:t>گیری‌های مرحوم شمس آبادی</w:t>
      </w:r>
      <w:r w:rsidR="000631D9" w:rsidRPr="00853DCC">
        <w:rPr>
          <w:rStyle w:val="FootnoteReference"/>
          <w:rtl/>
        </w:rPr>
        <w:footnoteReference w:id="3195"/>
      </w:r>
      <w:r w:rsidR="000631D9" w:rsidRPr="00853DCC">
        <w:rPr>
          <w:rtl/>
        </w:rPr>
        <w:t>، درباره کتاب شهید جاوید یکی از عوامل اصلی کشته شدن وی توسط گروه هدفی‌ها بوده است.</w:t>
      </w:r>
      <w:r w:rsidR="000631D9" w:rsidRPr="00853DCC">
        <w:rPr>
          <w:rStyle w:val="FootnoteReference"/>
          <w:rtl/>
        </w:rPr>
        <w:footnoteReference w:id="3196"/>
      </w:r>
      <w:r w:rsidR="000631D9" w:rsidRPr="00853DCC">
        <w:rPr>
          <w:rtl/>
        </w:rPr>
        <w:t xml:space="preserve"> این مسأله‌ای بود که در اعترافات سید </w:t>
      </w:r>
      <w:r w:rsidR="000631D9" w:rsidRPr="00853DCC">
        <w:rPr>
          <w:rtl/>
        </w:rPr>
        <w:lastRenderedPageBreak/>
        <w:t>مهدی هاشمی و همکاران وی در سال 1356 در مطبوعات مطرح شد. آنچه پس از انقلاب اسلامی رخ داد، حکایت از آن داشت که این جریان، یک جریان افراطی است که برای تحقق اهداف به اصطلاح انقلابی خود، راضی به استفاده از هر نوع</w:t>
      </w:r>
      <w:r w:rsidR="0014089E" w:rsidRPr="00853DCC">
        <w:rPr>
          <w:rFonts w:hint="cs"/>
          <w:rtl/>
        </w:rPr>
        <w:t xml:space="preserve"> </w:t>
      </w:r>
      <w:r w:rsidR="000631D9" w:rsidRPr="00853DCC">
        <w:rPr>
          <w:rtl/>
        </w:rPr>
        <w:t>ابزار و وسیله‌ای بوده و تلاش می‌کرده است تا از وجه</w:t>
      </w:r>
      <w:r w:rsidR="00C427E4" w:rsidRPr="00853DCC">
        <w:rPr>
          <w:rtl/>
        </w:rPr>
        <w:t>ۀ</w:t>
      </w:r>
      <w:r w:rsidR="000631D9" w:rsidRPr="00853DCC">
        <w:rPr>
          <w:rtl/>
        </w:rPr>
        <w:t xml:space="preserve"> برخی از روحانیون نیز برای این کار استفاده کند. از ویژگی‌های دیگر سید مهدی هاشمی که در همان برخوردش با شمس آبادی و شماری دیگر از روحانیون سنتی بروز کرد، نگرش وی در باره روحانیت رسمی است. برخوردهای وی با روحانیت در کتابچه‌ای که با عنوان امام زمان (ع) و روحانیت وابسته</w:t>
      </w:r>
      <w:r w:rsidR="000631D9" w:rsidRPr="00853DCC">
        <w:rPr>
          <w:rStyle w:val="FootnoteReference"/>
          <w:rtl/>
        </w:rPr>
        <w:footnoteReference w:id="3197"/>
      </w:r>
      <w:r w:rsidR="000631D9" w:rsidRPr="00853DCC">
        <w:rPr>
          <w:rtl/>
        </w:rPr>
        <w:t xml:space="preserve"> نوشته شده، نگرش افراطی وی را در این زمینه به خوبی نشان می‌دهد.</w:t>
      </w:r>
      <w:r w:rsidR="000631D9" w:rsidRPr="00853DCC">
        <w:rPr>
          <w:rStyle w:val="FootnoteReference"/>
          <w:rtl/>
        </w:rPr>
        <w:footnoteReference w:id="3198"/>
      </w:r>
    </w:p>
    <w:p w:rsidR="000631D9" w:rsidRPr="00853DCC" w:rsidRDefault="000631D9" w:rsidP="001970D5">
      <w:pPr>
        <w:pStyle w:val="a"/>
        <w:rPr>
          <w:rtl/>
        </w:rPr>
      </w:pPr>
      <w:r w:rsidRPr="00853DCC">
        <w:rPr>
          <w:rtl/>
        </w:rPr>
        <w:t>از دیگر آثار و پیامدهای جریان هاشمی، ایجاد اختلاف عمیق میان آیات طاهری و خادمی در اصفهان پس از انقلاب بود.</w:t>
      </w:r>
      <w:r w:rsidRPr="00853DCC">
        <w:rPr>
          <w:rStyle w:val="FootnoteReference"/>
          <w:rtl/>
        </w:rPr>
        <w:footnoteReference w:id="3199"/>
      </w:r>
      <w:r w:rsidRPr="00853DCC">
        <w:rPr>
          <w:rtl/>
        </w:rPr>
        <w:t xml:space="preserve"> آیت الله خادمی همگام با آیت الله شمس آبادی</w:t>
      </w:r>
      <w:r w:rsidR="00C855AE" w:rsidRPr="00853DCC">
        <w:rPr>
          <w:rtl/>
        </w:rPr>
        <w:t xml:space="preserve"> بر ضد شهید جاوید فعالیت می‌کرد</w:t>
      </w:r>
      <w:r w:rsidRPr="00853DCC">
        <w:rPr>
          <w:rStyle w:val="FootnoteReference"/>
          <w:rtl/>
        </w:rPr>
        <w:footnoteReference w:id="3200"/>
      </w:r>
      <w:r w:rsidRPr="00853DCC">
        <w:rPr>
          <w:rtl/>
        </w:rPr>
        <w:t xml:space="preserve"> و این سابقه در ذهن گروه هاشمی باقی مانده بود. تبلیغات این گروه این تصور را ایجاد کرد که گویی آقای خادمی ارتباطی با انقلاب نداشته </w:t>
      </w:r>
      <w:r w:rsidRPr="00853DCC">
        <w:rPr>
          <w:rtl/>
        </w:rPr>
        <w:lastRenderedPageBreak/>
        <w:t>است. این تصور از اساس نادرست بود. بازتاب این تصور در شهر، اختلاف افکنی میان مردم این شهر و پدید آمدن بحران‌هایی بود که تأثیر عمیقی بر رفتارهای سیاسی مردم در این شهر گذاشت.</w:t>
      </w:r>
    </w:p>
    <w:p w:rsidR="000631D9" w:rsidRPr="00853DCC" w:rsidRDefault="000631D9" w:rsidP="001970D5">
      <w:pPr>
        <w:pStyle w:val="a"/>
        <w:rPr>
          <w:rtl/>
        </w:rPr>
      </w:pPr>
      <w:r w:rsidRPr="00853DCC">
        <w:rPr>
          <w:rtl/>
        </w:rPr>
        <w:t>و آخر دعوانا أن الحمد لله ربّ العالمین.</w:t>
      </w:r>
    </w:p>
    <w:p w:rsidR="00C57AF7" w:rsidRPr="00853DCC" w:rsidRDefault="00C57AF7" w:rsidP="001970D5">
      <w:pPr>
        <w:pStyle w:val="a"/>
        <w:rPr>
          <w:rtl/>
        </w:rPr>
        <w:sectPr w:rsidR="00C57AF7" w:rsidRPr="00853DCC" w:rsidSect="00DE27F9">
          <w:headerReference w:type="default" r:id="rId21"/>
          <w:footnotePr>
            <w:numRestart w:val="eachPage"/>
          </w:footnotePr>
          <w:type w:val="oddPage"/>
          <w:pgSz w:w="9639" w:h="13608" w:code="9"/>
          <w:pgMar w:top="851" w:right="851" w:bottom="851" w:left="851" w:header="510" w:footer="0" w:gutter="0"/>
          <w:cols w:space="720"/>
          <w:titlePg/>
          <w:bidi/>
          <w:rtlGutter/>
        </w:sectPr>
      </w:pPr>
    </w:p>
    <w:p w:rsidR="00594638" w:rsidRPr="00853DCC" w:rsidRDefault="00594638" w:rsidP="00594638">
      <w:pPr>
        <w:rPr>
          <w:rtl/>
        </w:rPr>
      </w:pPr>
    </w:p>
    <w:p w:rsidR="00594638" w:rsidRPr="00853DCC" w:rsidRDefault="00594638" w:rsidP="00594638">
      <w:pPr>
        <w:rPr>
          <w:rtl/>
        </w:rPr>
      </w:pPr>
    </w:p>
    <w:p w:rsidR="000631D9" w:rsidRPr="00853DCC" w:rsidRDefault="000631D9" w:rsidP="000B3976">
      <w:pPr>
        <w:pStyle w:val="Heading1"/>
      </w:pPr>
      <w:bookmarkStart w:id="170" w:name="_Toc417388752"/>
      <w:r w:rsidRPr="00853DCC">
        <w:rPr>
          <w:rtl/>
        </w:rPr>
        <w:t>کتابنامه</w:t>
      </w:r>
      <w:r w:rsidRPr="00853DCC">
        <w:rPr>
          <w:rStyle w:val="FootnoteReference"/>
          <w:rFonts w:ascii="IRNazli" w:hAnsi="IRNazli"/>
          <w:rtl/>
        </w:rPr>
        <w:footnoteReference w:id="3201"/>
      </w:r>
      <w:bookmarkEnd w:id="170"/>
    </w:p>
    <w:p w:rsidR="000631D9" w:rsidRPr="00853DCC" w:rsidRDefault="000631D9" w:rsidP="00594638">
      <w:pPr>
        <w:pStyle w:val="a"/>
        <w:numPr>
          <w:ilvl w:val="0"/>
          <w:numId w:val="18"/>
        </w:numPr>
        <w:ind w:left="623" w:hanging="510"/>
      </w:pPr>
      <w:r w:rsidRPr="00853DCC">
        <w:rPr>
          <w:rtl/>
        </w:rPr>
        <w:t>آتشی در مسیر زندگی، به کوشش قاسم یا حسینی، بوشهر، شروع، 1382</w:t>
      </w:r>
    </w:p>
    <w:p w:rsidR="000631D9" w:rsidRPr="00853DCC" w:rsidRDefault="000631D9" w:rsidP="00594638">
      <w:pPr>
        <w:pStyle w:val="a"/>
        <w:numPr>
          <w:ilvl w:val="0"/>
          <w:numId w:val="18"/>
        </w:numPr>
        <w:ind w:left="623" w:hanging="510"/>
      </w:pPr>
      <w:r w:rsidRPr="00853DCC">
        <w:rPr>
          <w:rtl/>
        </w:rPr>
        <w:t>آثار الحجۀ، محمد شریف رازی، قم، 1332ش.</w:t>
      </w:r>
    </w:p>
    <w:p w:rsidR="000631D9" w:rsidRPr="00853DCC" w:rsidRDefault="00C855AE" w:rsidP="00594638">
      <w:pPr>
        <w:pStyle w:val="a"/>
        <w:numPr>
          <w:ilvl w:val="0"/>
          <w:numId w:val="18"/>
        </w:numPr>
        <w:ind w:left="623" w:hanging="510"/>
      </w:pPr>
      <w:r w:rsidRPr="00853DCC">
        <w:rPr>
          <w:rtl/>
        </w:rPr>
        <w:t>آ</w:t>
      </w:r>
      <w:r w:rsidRPr="00853DCC">
        <w:rPr>
          <w:rFonts w:hint="cs"/>
          <w:rtl/>
        </w:rPr>
        <w:t>خ</w:t>
      </w:r>
      <w:r w:rsidR="000631D9" w:rsidRPr="00853DCC">
        <w:rPr>
          <w:rtl/>
        </w:rPr>
        <w:t>رت و خدا هدف بعثت انبیاء، مهدی بازرگان، رسا، 1377</w:t>
      </w:r>
    </w:p>
    <w:p w:rsidR="000631D9" w:rsidRPr="00853DCC" w:rsidRDefault="000631D9" w:rsidP="00594638">
      <w:pPr>
        <w:pStyle w:val="a"/>
        <w:numPr>
          <w:ilvl w:val="0"/>
          <w:numId w:val="18"/>
        </w:numPr>
        <w:ind w:left="623" w:hanging="510"/>
      </w:pPr>
      <w:r w:rsidRPr="00853DCC">
        <w:rPr>
          <w:rtl/>
        </w:rPr>
        <w:t>آخرین تلاشها در آخرین روزهها، ابراهیم یزدی، تهران، قلم، 1379</w:t>
      </w:r>
    </w:p>
    <w:p w:rsidR="000631D9" w:rsidRPr="00853DCC" w:rsidRDefault="000631D9" w:rsidP="00594638">
      <w:pPr>
        <w:pStyle w:val="a"/>
        <w:numPr>
          <w:ilvl w:val="0"/>
          <w:numId w:val="18"/>
        </w:numPr>
        <w:ind w:left="623" w:hanging="510"/>
      </w:pPr>
      <w:r w:rsidRPr="00853DCC">
        <w:rPr>
          <w:rtl/>
        </w:rPr>
        <w:t>آنچه گذشت، نفشی از نیم قرن تکاپو، عبدالهادی حائری، تهران، معین، 1372</w:t>
      </w:r>
    </w:p>
    <w:p w:rsidR="000631D9" w:rsidRPr="00853DCC" w:rsidRDefault="000631D9" w:rsidP="00594638">
      <w:pPr>
        <w:pStyle w:val="a"/>
        <w:numPr>
          <w:ilvl w:val="0"/>
          <w:numId w:val="18"/>
        </w:numPr>
        <w:ind w:left="623" w:hanging="510"/>
      </w:pPr>
      <w:r w:rsidRPr="00853DCC">
        <w:rPr>
          <w:rtl/>
        </w:rPr>
        <w:t>آن حکایت ها، گفتگو با احسان نراقی، تهران، جامعۀ ایرانیان، 1381</w:t>
      </w:r>
    </w:p>
    <w:p w:rsidR="000631D9" w:rsidRPr="00853DCC" w:rsidRDefault="000631D9" w:rsidP="00594638">
      <w:pPr>
        <w:pStyle w:val="a"/>
        <w:numPr>
          <w:ilvl w:val="0"/>
          <w:numId w:val="18"/>
        </w:numPr>
        <w:ind w:left="623" w:hanging="510"/>
      </w:pPr>
      <w:r w:rsidRPr="00853DCC">
        <w:rPr>
          <w:rtl/>
        </w:rPr>
        <w:t>آن سوی خاطره ها، به کوشش حسین شاه حسینی، تهران، صمدیه، 1388</w:t>
      </w:r>
    </w:p>
    <w:p w:rsidR="000631D9" w:rsidRPr="00853DCC" w:rsidRDefault="000631D9" w:rsidP="00594638">
      <w:pPr>
        <w:pStyle w:val="a"/>
        <w:numPr>
          <w:ilvl w:val="0"/>
          <w:numId w:val="18"/>
        </w:numPr>
        <w:ind w:left="623" w:hanging="510"/>
      </w:pPr>
      <w:r w:rsidRPr="00853DCC">
        <w:rPr>
          <w:rtl/>
        </w:rPr>
        <w:t>آنها که رفتند، خاطرات لطف الله میثمی، تهران، صمدیه، 1382</w:t>
      </w:r>
    </w:p>
    <w:p w:rsidR="000631D9" w:rsidRPr="00853DCC" w:rsidRDefault="000631D9" w:rsidP="00594638">
      <w:pPr>
        <w:pStyle w:val="a"/>
        <w:numPr>
          <w:ilvl w:val="0"/>
          <w:numId w:val="18"/>
        </w:numPr>
        <w:ind w:left="623" w:hanging="510"/>
      </w:pPr>
      <w:r w:rsidRPr="00853DCC">
        <w:rPr>
          <w:rtl/>
        </w:rPr>
        <w:t>آیت الله العظمی سید شهاب الدین مرعشی نجفی به روایت اسناد ساواک، ج 3، مرکز بررسی اسناد تاریخی، تهران، 1388</w:t>
      </w:r>
    </w:p>
    <w:p w:rsidR="000631D9" w:rsidRPr="00853DCC" w:rsidRDefault="000631D9" w:rsidP="00594638">
      <w:pPr>
        <w:pStyle w:val="a"/>
        <w:numPr>
          <w:ilvl w:val="0"/>
          <w:numId w:val="18"/>
        </w:numPr>
        <w:ind w:left="623" w:hanging="510"/>
      </w:pPr>
      <w:r w:rsidRPr="00853DCC">
        <w:rPr>
          <w:rtl/>
        </w:rPr>
        <w:t>آیت الله العظمی حاج سید محمدرضا گل</w:t>
      </w:r>
      <w:r w:rsidR="00594638" w:rsidRPr="00853DCC">
        <w:rPr>
          <w:rtl/>
        </w:rPr>
        <w:t>پ</w:t>
      </w:r>
      <w:r w:rsidRPr="00853DCC">
        <w:rPr>
          <w:rtl/>
        </w:rPr>
        <w:t>ایگانی به روایت اسناد ساواک، ج 3، مرکز بررسی اسناد تاریخی، تهران، 1385</w:t>
      </w:r>
    </w:p>
    <w:p w:rsidR="000631D9" w:rsidRPr="00853DCC" w:rsidRDefault="000631D9" w:rsidP="00594638">
      <w:pPr>
        <w:pStyle w:val="a"/>
        <w:numPr>
          <w:ilvl w:val="0"/>
          <w:numId w:val="18"/>
        </w:numPr>
        <w:ind w:left="623" w:hanging="510"/>
      </w:pPr>
      <w:r w:rsidRPr="00853DCC">
        <w:rPr>
          <w:rtl/>
        </w:rPr>
        <w:t>آیت الله العظمی سید محمد هادی میلانی به روایت اسناد ساواک، ج 3، تهران، مرکز بررسی اسناد تاریخی، 1380</w:t>
      </w:r>
    </w:p>
    <w:p w:rsidR="000631D9" w:rsidRPr="00853DCC" w:rsidRDefault="000631D9" w:rsidP="00594638">
      <w:pPr>
        <w:pStyle w:val="a"/>
        <w:numPr>
          <w:ilvl w:val="0"/>
          <w:numId w:val="18"/>
        </w:numPr>
        <w:ind w:left="623" w:hanging="510"/>
      </w:pPr>
      <w:r w:rsidRPr="00853DCC">
        <w:rPr>
          <w:rtl/>
        </w:rPr>
        <w:t>آیت الله محمدرضا مهدوی کنی به روایت اسناد ساواک، تهران، مرکز بررسی اسناد تاریخی، 1386</w:t>
      </w:r>
    </w:p>
    <w:p w:rsidR="000631D9" w:rsidRPr="00853DCC" w:rsidRDefault="006B0884" w:rsidP="00594638">
      <w:pPr>
        <w:pStyle w:val="a"/>
        <w:numPr>
          <w:ilvl w:val="0"/>
          <w:numId w:val="18"/>
        </w:numPr>
        <w:ind w:left="623" w:hanging="510"/>
      </w:pPr>
      <w:r w:rsidRPr="00853DCC">
        <w:rPr>
          <w:rtl/>
        </w:rPr>
        <w:t xml:space="preserve">آیت </w:t>
      </w:r>
      <w:r w:rsidRPr="00853DCC">
        <w:rPr>
          <w:rFonts w:hint="cs"/>
          <w:rtl/>
        </w:rPr>
        <w:t>ن</w:t>
      </w:r>
      <w:r w:rsidR="000631D9" w:rsidRPr="00853DCC">
        <w:rPr>
          <w:rtl/>
        </w:rPr>
        <w:t>ور، یادنامه علامه حسینی طهرانی، تهران، حکمت، 1385</w:t>
      </w:r>
    </w:p>
    <w:p w:rsidR="000631D9" w:rsidRPr="00853DCC" w:rsidRDefault="000631D9" w:rsidP="00594638">
      <w:pPr>
        <w:pStyle w:val="a"/>
        <w:numPr>
          <w:ilvl w:val="0"/>
          <w:numId w:val="18"/>
        </w:numPr>
        <w:ind w:left="623" w:hanging="510"/>
      </w:pPr>
      <w:r w:rsidRPr="00853DCC">
        <w:rPr>
          <w:rtl/>
        </w:rPr>
        <w:t>آیین جعفری، هادی نوری، .تهران، چا</w:t>
      </w:r>
      <w:r w:rsidR="00594638" w:rsidRPr="00853DCC">
        <w:rPr>
          <w:rtl/>
        </w:rPr>
        <w:t>پ</w:t>
      </w:r>
      <w:r w:rsidRPr="00853DCC">
        <w:rPr>
          <w:rtl/>
        </w:rPr>
        <w:t>خانه مجلس، 1324ش</w:t>
      </w:r>
    </w:p>
    <w:p w:rsidR="000631D9" w:rsidRPr="00853DCC" w:rsidRDefault="000631D9" w:rsidP="00594638">
      <w:pPr>
        <w:pStyle w:val="a"/>
        <w:numPr>
          <w:ilvl w:val="0"/>
          <w:numId w:val="18"/>
        </w:numPr>
        <w:ind w:left="623" w:hanging="510"/>
      </w:pPr>
      <w:r w:rsidRPr="00853DCC">
        <w:rPr>
          <w:rtl/>
        </w:rPr>
        <w:lastRenderedPageBreak/>
        <w:t>آیین جاویدان (ترجمه احیاء الشریعه)، ج 3، محمدخالصی زاده، ترجمه حیدرعلی قلمداران، تهران، 1330، 1336، 1337ش</w:t>
      </w:r>
    </w:p>
    <w:p w:rsidR="000631D9" w:rsidRPr="00853DCC" w:rsidRDefault="000631D9" w:rsidP="00594638">
      <w:pPr>
        <w:pStyle w:val="a"/>
        <w:numPr>
          <w:ilvl w:val="0"/>
          <w:numId w:val="18"/>
        </w:numPr>
        <w:ind w:left="623" w:hanging="510"/>
      </w:pPr>
      <w:r w:rsidRPr="00853DCC">
        <w:rPr>
          <w:rtl/>
        </w:rPr>
        <w:t>آیینه ای برای صداها، شفیعی کدکنی،تهران، علمی، 1376</w:t>
      </w:r>
    </w:p>
    <w:p w:rsidR="000631D9" w:rsidRPr="00853DCC" w:rsidRDefault="000631D9" w:rsidP="00594638">
      <w:pPr>
        <w:pStyle w:val="a"/>
        <w:numPr>
          <w:ilvl w:val="0"/>
          <w:numId w:val="18"/>
        </w:numPr>
        <w:ind w:left="623" w:hanging="510"/>
      </w:pPr>
      <w:r w:rsidRPr="00853DCC">
        <w:rPr>
          <w:rtl/>
        </w:rPr>
        <w:t>احزاب ساسی و انجمن های سری در کرمانشاهان، محمدعلی سلطانی، ت هران، سها، 1378.</w:t>
      </w:r>
    </w:p>
    <w:p w:rsidR="000631D9" w:rsidRPr="00853DCC" w:rsidRDefault="000631D9" w:rsidP="00594638">
      <w:pPr>
        <w:pStyle w:val="a"/>
        <w:numPr>
          <w:ilvl w:val="0"/>
          <w:numId w:val="18"/>
        </w:numPr>
        <w:ind w:left="623" w:hanging="510"/>
      </w:pPr>
      <w:r w:rsidRPr="00853DCC">
        <w:rPr>
          <w:rtl/>
        </w:rPr>
        <w:t>ارج نامۀ فقیهی، به کوشش محمد قنبری، قم، ادارۀ ارشاد اسلامی، 1380، ص 223</w:t>
      </w:r>
    </w:p>
    <w:p w:rsidR="000631D9" w:rsidRPr="00853DCC" w:rsidRDefault="000631D9" w:rsidP="00594638">
      <w:pPr>
        <w:pStyle w:val="a"/>
        <w:numPr>
          <w:ilvl w:val="0"/>
          <w:numId w:val="18"/>
        </w:numPr>
        <w:ind w:left="623" w:hanging="510"/>
      </w:pPr>
      <w:r w:rsidRPr="00853DCC">
        <w:rPr>
          <w:rtl/>
        </w:rPr>
        <w:t>از آزادی تا شهادت، سید محمود طالقانی، تهران، انتشارات ابوذر، 1358</w:t>
      </w:r>
    </w:p>
    <w:p w:rsidR="000631D9" w:rsidRPr="00853DCC" w:rsidRDefault="000631D9" w:rsidP="00594638">
      <w:pPr>
        <w:pStyle w:val="a"/>
        <w:numPr>
          <w:ilvl w:val="0"/>
          <w:numId w:val="18"/>
        </w:numPr>
        <w:ind w:left="623" w:hanging="510"/>
      </w:pPr>
      <w:r w:rsidRPr="00853DCC">
        <w:rPr>
          <w:rtl/>
        </w:rPr>
        <w:t>از آتشکده تا مسجد، محمد جواد حجتی کرمانی، تهران، اطلاعات، 1387</w:t>
      </w:r>
    </w:p>
    <w:p w:rsidR="000631D9" w:rsidRPr="00853DCC" w:rsidRDefault="000631D9" w:rsidP="00594638">
      <w:pPr>
        <w:pStyle w:val="a"/>
        <w:numPr>
          <w:ilvl w:val="0"/>
          <w:numId w:val="18"/>
        </w:numPr>
        <w:ind w:left="623" w:hanging="510"/>
      </w:pPr>
      <w:r w:rsidRPr="00853DCC">
        <w:rPr>
          <w:rtl/>
        </w:rPr>
        <w:t>از سپیده تا شام، کیا کاتوزیان، تهران، نشر آبی، 1380</w:t>
      </w:r>
    </w:p>
    <w:p w:rsidR="000631D9" w:rsidRPr="00853DCC" w:rsidRDefault="000631D9" w:rsidP="00594638">
      <w:pPr>
        <w:pStyle w:val="a"/>
        <w:numPr>
          <w:ilvl w:val="0"/>
          <w:numId w:val="18"/>
        </w:numPr>
        <w:ind w:left="623" w:hanging="510"/>
      </w:pPr>
      <w:r w:rsidRPr="00853DCC">
        <w:rPr>
          <w:rtl/>
        </w:rPr>
        <w:t>از شریعتی، عبدالکریم سروش، تهران، صراط، 1385</w:t>
      </w:r>
    </w:p>
    <w:p w:rsidR="000631D9" w:rsidRPr="00853DCC" w:rsidRDefault="000631D9" w:rsidP="00594638">
      <w:pPr>
        <w:pStyle w:val="a"/>
        <w:numPr>
          <w:ilvl w:val="0"/>
          <w:numId w:val="18"/>
        </w:numPr>
        <w:ind w:left="623" w:hanging="510"/>
      </w:pPr>
      <w:r w:rsidRPr="00853DCC">
        <w:rPr>
          <w:rtl/>
        </w:rPr>
        <w:t>از نهضت آزادی تا مجاهدین، لطف الله میثمی، تهران، صمدیه،  1380</w:t>
      </w:r>
    </w:p>
    <w:p w:rsidR="000631D9" w:rsidRPr="00853DCC" w:rsidRDefault="000631D9" w:rsidP="00594638">
      <w:pPr>
        <w:pStyle w:val="a"/>
        <w:numPr>
          <w:ilvl w:val="0"/>
          <w:numId w:val="18"/>
        </w:numPr>
        <w:ind w:left="623" w:hanging="510"/>
      </w:pPr>
      <w:r w:rsidRPr="00853DCC">
        <w:rPr>
          <w:rtl/>
        </w:rPr>
        <w:t>اساسنامه مکتب اسلام، قم، دفتر مرکزی مجلۀ مکتب اسلام، 1344ش.</w:t>
      </w:r>
    </w:p>
    <w:p w:rsidR="000631D9" w:rsidRPr="00853DCC" w:rsidRDefault="000631D9" w:rsidP="00594638">
      <w:pPr>
        <w:pStyle w:val="a"/>
        <w:numPr>
          <w:ilvl w:val="0"/>
          <w:numId w:val="18"/>
        </w:numPr>
        <w:ind w:left="623" w:hanging="510"/>
      </w:pPr>
      <w:r w:rsidRPr="00853DCC">
        <w:rPr>
          <w:rtl/>
        </w:rPr>
        <w:t>استاد شهید مرتضی مطهری به روایت اسناد، تهران، مرکز اسناد انقلاب اسلامی، 1379</w:t>
      </w:r>
    </w:p>
    <w:p w:rsidR="000631D9" w:rsidRPr="00853DCC" w:rsidRDefault="000631D9" w:rsidP="00594638">
      <w:pPr>
        <w:pStyle w:val="a"/>
        <w:numPr>
          <w:ilvl w:val="0"/>
          <w:numId w:val="18"/>
        </w:numPr>
        <w:ind w:left="623" w:hanging="510"/>
      </w:pPr>
      <w:r w:rsidRPr="00853DCC">
        <w:rPr>
          <w:rtl/>
        </w:rPr>
        <w:t>استاد مطهری و روشنفکران، مرتضی مطهری، تهران، صدرا، 1372</w:t>
      </w:r>
    </w:p>
    <w:p w:rsidR="000631D9" w:rsidRPr="00853DCC" w:rsidRDefault="000631D9" w:rsidP="00594638">
      <w:pPr>
        <w:pStyle w:val="a"/>
        <w:numPr>
          <w:ilvl w:val="0"/>
          <w:numId w:val="18"/>
        </w:numPr>
        <w:ind w:left="623" w:hanging="510"/>
      </w:pPr>
      <w:r w:rsidRPr="00853DCC">
        <w:rPr>
          <w:rtl/>
        </w:rPr>
        <w:t>اسرار هزار ساله، علی اکبر حکمی زاده، 36ص. (تهران؟)</w:t>
      </w:r>
    </w:p>
    <w:p w:rsidR="000631D9" w:rsidRPr="00853DCC" w:rsidRDefault="000631D9" w:rsidP="00594638">
      <w:pPr>
        <w:pStyle w:val="a"/>
        <w:numPr>
          <w:ilvl w:val="0"/>
          <w:numId w:val="18"/>
        </w:numPr>
        <w:ind w:left="623" w:hanging="510"/>
      </w:pPr>
      <w:r w:rsidRPr="00853DCC">
        <w:rPr>
          <w:rtl/>
        </w:rPr>
        <w:t>اسطورۀ مقاومت، (جلد اول) زندگینامه شهید سید اسدالله لاجوردی، اسدالله بادامچیان، تهران، واحد تبلیغات حزب مؤتلفه، 1380</w:t>
      </w:r>
    </w:p>
    <w:p w:rsidR="000631D9" w:rsidRPr="00853DCC" w:rsidRDefault="000631D9" w:rsidP="00594638">
      <w:pPr>
        <w:pStyle w:val="a"/>
        <w:numPr>
          <w:ilvl w:val="0"/>
          <w:numId w:val="18"/>
        </w:numPr>
        <w:ind w:left="623" w:hanging="510"/>
      </w:pPr>
      <w:r w:rsidRPr="00853DCC">
        <w:rPr>
          <w:rtl/>
        </w:rPr>
        <w:t>اسلام جوان، مهدی بازرگان، تهران، شرکت سهامی انتشار، 1343</w:t>
      </w:r>
    </w:p>
    <w:p w:rsidR="000631D9" w:rsidRPr="00853DCC" w:rsidRDefault="000631D9" w:rsidP="00594638">
      <w:pPr>
        <w:pStyle w:val="a"/>
        <w:numPr>
          <w:ilvl w:val="0"/>
          <w:numId w:val="18"/>
        </w:numPr>
        <w:ind w:left="623" w:hanging="510"/>
      </w:pPr>
      <w:r w:rsidRPr="00853DCC">
        <w:rPr>
          <w:rtl/>
        </w:rPr>
        <w:t>اسلام راستین تولدی دوباره می یابد، مجید شریف، تهران، علمی، فروردین، 1358</w:t>
      </w:r>
    </w:p>
    <w:p w:rsidR="000631D9" w:rsidRPr="00853DCC" w:rsidRDefault="000631D9" w:rsidP="00594638">
      <w:pPr>
        <w:pStyle w:val="a"/>
        <w:numPr>
          <w:ilvl w:val="0"/>
          <w:numId w:val="18"/>
        </w:numPr>
        <w:ind w:left="623" w:hanging="510"/>
      </w:pPr>
      <w:r w:rsidRPr="00853DCC">
        <w:rPr>
          <w:rtl/>
        </w:rPr>
        <w:t>اسلام مکتب مبارز و مولد، مهندس مهدی بازرگان، (بی «ا) 1341</w:t>
      </w:r>
    </w:p>
    <w:p w:rsidR="000631D9" w:rsidRPr="00853DCC" w:rsidRDefault="000631D9" w:rsidP="00594638">
      <w:pPr>
        <w:pStyle w:val="a"/>
        <w:numPr>
          <w:ilvl w:val="0"/>
          <w:numId w:val="18"/>
        </w:numPr>
        <w:ind w:left="623" w:hanging="510"/>
      </w:pPr>
      <w:r w:rsidRPr="00853DCC">
        <w:rPr>
          <w:rtl/>
        </w:rPr>
        <w:t>اسلام و آبی تازه اش باید، به کوشش اکبر وطن، نشر امیر، 1354 (جلد دوم با عنوان حماسۀ شهادت، تهران، امیر، 1356</w:t>
      </w:r>
    </w:p>
    <w:p w:rsidR="000631D9" w:rsidRPr="00853DCC" w:rsidRDefault="000631D9" w:rsidP="00594638">
      <w:pPr>
        <w:pStyle w:val="a"/>
        <w:numPr>
          <w:ilvl w:val="0"/>
          <w:numId w:val="18"/>
        </w:numPr>
        <w:ind w:left="623" w:hanging="510"/>
      </w:pPr>
      <w:r w:rsidRPr="00853DCC">
        <w:rPr>
          <w:rtl/>
        </w:rPr>
        <w:t>اسلام و منافقین، (چند مصاحبه درباره مجاهدین) به کوشش احمد اردستانی، تهران، اوج، 1360</w:t>
      </w:r>
    </w:p>
    <w:p w:rsidR="000631D9" w:rsidRPr="00853DCC" w:rsidRDefault="000631D9" w:rsidP="00594638">
      <w:pPr>
        <w:pStyle w:val="a"/>
        <w:numPr>
          <w:ilvl w:val="0"/>
          <w:numId w:val="18"/>
        </w:numPr>
        <w:ind w:left="623" w:hanging="510"/>
      </w:pPr>
      <w:r w:rsidRPr="00853DCC">
        <w:rPr>
          <w:rtl/>
        </w:rPr>
        <w:t>اسناد احزاب سیاسی ایران، (1320ـ 1330) ج 2، به کوشش بهروز طیرانی، تهران، سازمان اسناد ملی ایران، 1376</w:t>
      </w:r>
    </w:p>
    <w:p w:rsidR="000631D9" w:rsidRPr="00853DCC" w:rsidRDefault="000631D9" w:rsidP="00594638">
      <w:pPr>
        <w:pStyle w:val="a"/>
        <w:numPr>
          <w:ilvl w:val="0"/>
          <w:numId w:val="18"/>
        </w:numPr>
        <w:ind w:left="623" w:hanging="510"/>
      </w:pPr>
      <w:r w:rsidRPr="00853DCC">
        <w:rPr>
          <w:rtl/>
        </w:rPr>
        <w:t>اسناد انقلاب اسلامی، ج 5، مرکز اسناد انقلاب اسلامی، 1374</w:t>
      </w:r>
    </w:p>
    <w:p w:rsidR="000631D9" w:rsidRPr="00853DCC" w:rsidRDefault="000631D9" w:rsidP="00594638">
      <w:pPr>
        <w:pStyle w:val="a"/>
        <w:numPr>
          <w:ilvl w:val="0"/>
          <w:numId w:val="18"/>
        </w:numPr>
        <w:ind w:left="623" w:hanging="510"/>
      </w:pPr>
      <w:r w:rsidRPr="00853DCC">
        <w:rPr>
          <w:rtl/>
        </w:rPr>
        <w:t>اسناد شریعتی در ساواک، ج 3، تهران، مرکز اسناد انقلاب اسلامی، 1379</w:t>
      </w:r>
    </w:p>
    <w:p w:rsidR="000631D9" w:rsidRPr="00853DCC" w:rsidRDefault="000631D9" w:rsidP="00594638">
      <w:pPr>
        <w:pStyle w:val="a"/>
        <w:numPr>
          <w:ilvl w:val="0"/>
          <w:numId w:val="18"/>
        </w:numPr>
        <w:ind w:left="623" w:hanging="510"/>
      </w:pPr>
      <w:r w:rsidRPr="00853DCC">
        <w:rPr>
          <w:rtl/>
        </w:rPr>
        <w:lastRenderedPageBreak/>
        <w:t>اسناد لانه جاسوسی امریکا، تهران، مؤسسه مطالعات و پژوهشهای سیاسی، 1385 (و چاپ اول ج 38، تهران، دانشجویان پیرو خط امام. (بی تا)</w:t>
      </w:r>
    </w:p>
    <w:p w:rsidR="000631D9" w:rsidRPr="00853DCC" w:rsidRDefault="000631D9" w:rsidP="00594638">
      <w:pPr>
        <w:pStyle w:val="a"/>
        <w:numPr>
          <w:ilvl w:val="0"/>
          <w:numId w:val="18"/>
        </w:numPr>
        <w:ind w:left="623" w:hanging="510"/>
      </w:pPr>
      <w:r w:rsidRPr="00853DCC">
        <w:rPr>
          <w:rtl/>
        </w:rPr>
        <w:t>اسناد منتشره سازمان مجاهدین خلق ایران، امریکا، سازمان دانشجویان، مسلمان ایرانی، 1356؟</w:t>
      </w:r>
    </w:p>
    <w:p w:rsidR="000631D9" w:rsidRPr="00853DCC" w:rsidRDefault="000631D9" w:rsidP="00594638">
      <w:pPr>
        <w:pStyle w:val="a"/>
        <w:numPr>
          <w:ilvl w:val="0"/>
          <w:numId w:val="18"/>
        </w:numPr>
        <w:ind w:left="623" w:hanging="510"/>
      </w:pPr>
      <w:r w:rsidRPr="00853DCC">
        <w:rPr>
          <w:rtl/>
        </w:rPr>
        <w:t>اسناد نهضت آزادی، ج 1، 3 تهران، 1363 جریان محاکمه سران و فعالین.</w:t>
      </w:r>
    </w:p>
    <w:p w:rsidR="000631D9" w:rsidRPr="00853DCC" w:rsidRDefault="000631D9" w:rsidP="00594638">
      <w:pPr>
        <w:pStyle w:val="a"/>
        <w:numPr>
          <w:ilvl w:val="0"/>
          <w:numId w:val="18"/>
        </w:numPr>
        <w:ind w:left="623" w:hanging="510"/>
      </w:pPr>
      <w:r w:rsidRPr="00853DCC">
        <w:rPr>
          <w:rtl/>
        </w:rPr>
        <w:t>اسناد نهضته آزادی، ج 9، دفتر اول، تهران، نهضته آزادی، 1362</w:t>
      </w:r>
    </w:p>
    <w:p w:rsidR="000631D9" w:rsidRPr="00853DCC" w:rsidRDefault="000631D9" w:rsidP="00594638">
      <w:pPr>
        <w:pStyle w:val="a"/>
        <w:numPr>
          <w:ilvl w:val="0"/>
          <w:numId w:val="18"/>
        </w:numPr>
        <w:ind w:left="623" w:hanging="510"/>
      </w:pPr>
      <w:r w:rsidRPr="00853DCC">
        <w:rPr>
          <w:rtl/>
        </w:rPr>
        <w:t>اسناد و مدارک جنبش مسلمانان مبارز، (56ـ 57) تهران، شورای انتشارات، 1360</w:t>
      </w:r>
    </w:p>
    <w:p w:rsidR="000631D9" w:rsidRPr="00853DCC" w:rsidRDefault="000631D9" w:rsidP="00594638">
      <w:pPr>
        <w:pStyle w:val="a"/>
        <w:numPr>
          <w:ilvl w:val="0"/>
          <w:numId w:val="18"/>
        </w:numPr>
        <w:ind w:left="623" w:hanging="510"/>
      </w:pPr>
      <w:r w:rsidRPr="00853DCC">
        <w:rPr>
          <w:rtl/>
        </w:rPr>
        <w:t>اسنادی از انجمن ها و مجامع مذهبی در دورۀ پهلوی، تهران، مرکز اسناد ریاست جمهوری، 1381</w:t>
      </w:r>
    </w:p>
    <w:p w:rsidR="000631D9" w:rsidRPr="00853DCC" w:rsidRDefault="000631D9" w:rsidP="00594638">
      <w:pPr>
        <w:pStyle w:val="a"/>
        <w:numPr>
          <w:ilvl w:val="0"/>
          <w:numId w:val="18"/>
        </w:numPr>
        <w:ind w:left="623" w:hanging="510"/>
      </w:pPr>
      <w:r w:rsidRPr="00853DCC">
        <w:rPr>
          <w:rtl/>
        </w:rPr>
        <w:t>اسنادی از جمعیت های مؤتلفۀ اسلامی، جاما و حزب ملل اسلامی، تهران، نشر نصر، 1353</w:t>
      </w:r>
    </w:p>
    <w:p w:rsidR="000631D9" w:rsidRPr="00853DCC" w:rsidRDefault="000631D9" w:rsidP="00594638">
      <w:pPr>
        <w:pStyle w:val="a"/>
        <w:numPr>
          <w:ilvl w:val="0"/>
          <w:numId w:val="18"/>
        </w:numPr>
        <w:ind w:left="623" w:hanging="510"/>
      </w:pPr>
      <w:r w:rsidRPr="00853DCC">
        <w:rPr>
          <w:rtl/>
        </w:rPr>
        <w:t>اسنادی از مطبوعات و احزاب دورۀ رضاشاه، تهران، سازمان چا</w:t>
      </w:r>
      <w:r w:rsidR="00594638" w:rsidRPr="00853DCC">
        <w:rPr>
          <w:rtl/>
        </w:rPr>
        <w:t>پ</w:t>
      </w:r>
      <w:r w:rsidRPr="00853DCC">
        <w:rPr>
          <w:rtl/>
        </w:rPr>
        <w:t xml:space="preserve"> و انتشارات وزارت ارشاد، 1380</w:t>
      </w:r>
    </w:p>
    <w:p w:rsidR="000631D9" w:rsidRPr="00853DCC" w:rsidRDefault="000631D9" w:rsidP="00594638">
      <w:pPr>
        <w:pStyle w:val="a"/>
        <w:numPr>
          <w:ilvl w:val="0"/>
          <w:numId w:val="18"/>
        </w:numPr>
        <w:ind w:left="623" w:hanging="510"/>
      </w:pPr>
      <w:r w:rsidRPr="00853DCC">
        <w:rPr>
          <w:rtl/>
        </w:rPr>
        <w:t>اسیر آزادیبخش، جواد محدثی، تهران، دفتر نشر فرهنگ اسلامی، 1356ش</w:t>
      </w:r>
    </w:p>
    <w:p w:rsidR="000631D9" w:rsidRPr="00853DCC" w:rsidRDefault="000631D9" w:rsidP="00594638">
      <w:pPr>
        <w:pStyle w:val="a"/>
        <w:numPr>
          <w:ilvl w:val="0"/>
          <w:numId w:val="18"/>
        </w:numPr>
        <w:ind w:left="623" w:hanging="510"/>
      </w:pPr>
      <w:r w:rsidRPr="00853DCC">
        <w:rPr>
          <w:rtl/>
        </w:rPr>
        <w:t>اصفهان در انقلاب، ج 1، محمد حنیف، تهران، مؤسسه چا</w:t>
      </w:r>
      <w:r w:rsidR="00594638" w:rsidRPr="00853DCC">
        <w:rPr>
          <w:rtl/>
        </w:rPr>
        <w:t>پ</w:t>
      </w:r>
      <w:r w:rsidRPr="00853DCC">
        <w:rPr>
          <w:rtl/>
        </w:rPr>
        <w:t xml:space="preserve"> ونشر عروج، 106 1383</w:t>
      </w:r>
    </w:p>
    <w:p w:rsidR="000631D9" w:rsidRPr="00853DCC" w:rsidRDefault="000631D9" w:rsidP="00594638">
      <w:pPr>
        <w:pStyle w:val="a"/>
        <w:numPr>
          <w:ilvl w:val="0"/>
          <w:numId w:val="18"/>
        </w:numPr>
        <w:ind w:left="623" w:hanging="510"/>
      </w:pPr>
      <w:r w:rsidRPr="00853DCC">
        <w:rPr>
          <w:rtl/>
        </w:rPr>
        <w:t>اصول اعتقادی اسلام، مباحث ایدئولوژیک، محمد ـ س (سلامتی) مشهد، ستاریۀ اسلام، 1358</w:t>
      </w:r>
    </w:p>
    <w:p w:rsidR="000631D9" w:rsidRPr="00853DCC" w:rsidRDefault="000631D9" w:rsidP="00594638">
      <w:pPr>
        <w:pStyle w:val="a"/>
        <w:numPr>
          <w:ilvl w:val="0"/>
          <w:numId w:val="18"/>
        </w:numPr>
        <w:ind w:left="623" w:hanging="510"/>
      </w:pPr>
      <w:r w:rsidRPr="00853DCC">
        <w:rPr>
          <w:rtl/>
        </w:rPr>
        <w:t>اصول تفکر قرآنی، داود قاسمی، تهران، گروه فرقان، 1356ش.</w:t>
      </w:r>
    </w:p>
    <w:p w:rsidR="000631D9" w:rsidRPr="00853DCC" w:rsidRDefault="000631D9" w:rsidP="00594638">
      <w:pPr>
        <w:pStyle w:val="a"/>
        <w:numPr>
          <w:ilvl w:val="0"/>
          <w:numId w:val="18"/>
        </w:numPr>
        <w:ind w:left="623" w:hanging="510"/>
      </w:pPr>
      <w:r w:rsidRPr="00853DCC">
        <w:rPr>
          <w:rtl/>
        </w:rPr>
        <w:t>اطلاعیه تغییر مواضع ایدئولوژیک، تهران، سازمان مجاهدین خلق، 1354 (تصحیح و چاپ مجدد زیراکسی آن به کوشش ما در سال 1380 در نسخ محدود).</w:t>
      </w:r>
    </w:p>
    <w:p w:rsidR="000631D9" w:rsidRPr="00853DCC" w:rsidRDefault="000631D9" w:rsidP="00594638">
      <w:pPr>
        <w:pStyle w:val="a"/>
        <w:numPr>
          <w:ilvl w:val="0"/>
          <w:numId w:val="18"/>
        </w:numPr>
        <w:ind w:left="623" w:hanging="510"/>
      </w:pPr>
      <w:r w:rsidRPr="00853DCC">
        <w:rPr>
          <w:rtl/>
        </w:rPr>
        <w:t>التفاصیل، فریدون توللی،تهران، 1348ش.</w:t>
      </w:r>
    </w:p>
    <w:p w:rsidR="000631D9" w:rsidRPr="00853DCC" w:rsidRDefault="000631D9" w:rsidP="00594638">
      <w:pPr>
        <w:pStyle w:val="a"/>
        <w:numPr>
          <w:ilvl w:val="0"/>
          <w:numId w:val="18"/>
        </w:numPr>
        <w:ind w:left="623" w:hanging="510"/>
      </w:pPr>
      <w:r w:rsidRPr="00853DCC">
        <w:rPr>
          <w:rtl/>
        </w:rPr>
        <w:t>امام خمینی در آینه اسناد، 22ج، تهران، مؤسسه تنظیم و نشر آثار امام خمینی، 1386</w:t>
      </w:r>
    </w:p>
    <w:p w:rsidR="000631D9" w:rsidRPr="00853DCC" w:rsidRDefault="000631D9" w:rsidP="00594638">
      <w:pPr>
        <w:pStyle w:val="a"/>
        <w:numPr>
          <w:ilvl w:val="0"/>
          <w:numId w:val="18"/>
        </w:numPr>
        <w:ind w:left="623" w:hanging="510"/>
      </w:pPr>
      <w:r w:rsidRPr="00853DCC">
        <w:rPr>
          <w:rtl/>
        </w:rPr>
        <w:t>امید اسلام، شهید آیت الله حاج آقا مصطفی خمینی به روایت اسناد ساواک، تهران، مرکز بررسی اسناد تاریخی، 1388</w:t>
      </w:r>
    </w:p>
    <w:p w:rsidR="000631D9" w:rsidRPr="00853DCC" w:rsidRDefault="000631D9" w:rsidP="00594638">
      <w:pPr>
        <w:pStyle w:val="a"/>
        <w:numPr>
          <w:ilvl w:val="0"/>
          <w:numId w:val="18"/>
        </w:numPr>
        <w:ind w:left="623" w:hanging="510"/>
      </w:pPr>
      <w:r w:rsidRPr="00853DCC">
        <w:rPr>
          <w:rtl/>
        </w:rPr>
        <w:t>امیرعباس هویدا به روایت اسناد ساواک، تهران، مرکز برسی اسناد تاریخی، 1382</w:t>
      </w:r>
    </w:p>
    <w:p w:rsidR="000631D9" w:rsidRPr="00853DCC" w:rsidRDefault="000631D9" w:rsidP="00594638">
      <w:pPr>
        <w:pStyle w:val="a"/>
        <w:numPr>
          <w:ilvl w:val="0"/>
          <w:numId w:val="18"/>
        </w:numPr>
        <w:ind w:left="623" w:hanging="510"/>
      </w:pPr>
      <w:r w:rsidRPr="00853DCC">
        <w:rPr>
          <w:rtl/>
        </w:rPr>
        <w:t>انتقام</w:t>
      </w:r>
      <w:r w:rsidR="006B0884" w:rsidRPr="00853DCC">
        <w:rPr>
          <w:rFonts w:hint="cs"/>
          <w:rtl/>
        </w:rPr>
        <w:t>،</w:t>
      </w:r>
      <w:r w:rsidRPr="00853DCC">
        <w:rPr>
          <w:rtl/>
        </w:rPr>
        <w:t xml:space="preserve"> نشریۀ داخلی حوزۀ علمیه قم در سالهای 1343ـ1344 از محمد تقی مصباح یزدی، به کوشش سید هادی خسروشاهی تهران، شروق، 1379</w:t>
      </w:r>
    </w:p>
    <w:p w:rsidR="000631D9" w:rsidRPr="00853DCC" w:rsidRDefault="000631D9" w:rsidP="00594638">
      <w:pPr>
        <w:pStyle w:val="a"/>
        <w:numPr>
          <w:ilvl w:val="0"/>
          <w:numId w:val="18"/>
        </w:numPr>
        <w:ind w:left="623" w:hanging="510"/>
      </w:pPr>
      <w:r w:rsidRPr="00853DCC">
        <w:rPr>
          <w:rtl/>
        </w:rPr>
        <w:lastRenderedPageBreak/>
        <w:t>اندیشۀ سیاسی در اسلام معاصر، حمید عنایت، ترجمۀ خرمشاهی، تهران، خوارزمی، 1372</w:t>
      </w:r>
    </w:p>
    <w:p w:rsidR="000631D9" w:rsidRPr="00853DCC" w:rsidRDefault="000631D9" w:rsidP="00594638">
      <w:pPr>
        <w:pStyle w:val="a"/>
        <w:numPr>
          <w:ilvl w:val="0"/>
          <w:numId w:val="18"/>
        </w:numPr>
        <w:ind w:left="623" w:hanging="510"/>
      </w:pPr>
      <w:r w:rsidRPr="00853DCC">
        <w:rPr>
          <w:rtl/>
        </w:rPr>
        <w:t>انقلاب اسلامی ایران، حامد الگار، تهران، قلم، 1360</w:t>
      </w:r>
    </w:p>
    <w:p w:rsidR="000631D9" w:rsidRPr="00853DCC" w:rsidRDefault="000631D9" w:rsidP="00594638">
      <w:pPr>
        <w:pStyle w:val="a"/>
        <w:numPr>
          <w:ilvl w:val="0"/>
          <w:numId w:val="18"/>
        </w:numPr>
        <w:ind w:left="623" w:hanging="510"/>
      </w:pPr>
      <w:r w:rsidRPr="00853DCC">
        <w:rPr>
          <w:rtl/>
        </w:rPr>
        <w:t>انقلاب اسلامی به روایت اسناد ساواک، ج 1ـ7، (مشخصات جلد یکم) تهران، سروش، 1376ش</w:t>
      </w:r>
    </w:p>
    <w:p w:rsidR="000631D9" w:rsidRPr="00853DCC" w:rsidRDefault="000631D9" w:rsidP="00594638">
      <w:pPr>
        <w:pStyle w:val="a"/>
        <w:numPr>
          <w:ilvl w:val="0"/>
          <w:numId w:val="18"/>
        </w:numPr>
        <w:ind w:left="623" w:hanging="510"/>
      </w:pPr>
      <w:r w:rsidRPr="00853DCC">
        <w:rPr>
          <w:rtl/>
        </w:rPr>
        <w:t>انقلاب اسلامی در لرستان، حمیدرضا الوند، تهران، مرکز اسناد انقلاب اسلامی، 1384</w:t>
      </w:r>
    </w:p>
    <w:p w:rsidR="000631D9" w:rsidRPr="00853DCC" w:rsidRDefault="000631D9" w:rsidP="00594638">
      <w:pPr>
        <w:pStyle w:val="a"/>
        <w:numPr>
          <w:ilvl w:val="0"/>
          <w:numId w:val="18"/>
        </w:numPr>
        <w:ind w:left="623" w:hanging="510"/>
      </w:pPr>
      <w:r w:rsidRPr="00853DCC">
        <w:rPr>
          <w:rtl/>
        </w:rPr>
        <w:t>انقلاب اسلامی و مردم مشهد، رمضانعلی شاکری، مشهد چا</w:t>
      </w:r>
      <w:r w:rsidR="00594638" w:rsidRPr="00853DCC">
        <w:rPr>
          <w:rtl/>
        </w:rPr>
        <w:t>پ</w:t>
      </w:r>
      <w:r w:rsidRPr="00853DCC">
        <w:rPr>
          <w:rtl/>
        </w:rPr>
        <w:t xml:space="preserve"> دوم، 1362</w:t>
      </w:r>
    </w:p>
    <w:p w:rsidR="000631D9" w:rsidRPr="00853DCC" w:rsidRDefault="000631D9" w:rsidP="00594638">
      <w:pPr>
        <w:pStyle w:val="a"/>
        <w:numPr>
          <w:ilvl w:val="0"/>
          <w:numId w:val="18"/>
        </w:numPr>
        <w:ind w:left="623" w:hanging="510"/>
      </w:pPr>
      <w:r w:rsidRPr="00853DCC">
        <w:rPr>
          <w:rtl/>
        </w:rPr>
        <w:t>انقلاب در خمین، محمدجواد مرادی، تهران، 1377</w:t>
      </w:r>
    </w:p>
    <w:p w:rsidR="000631D9" w:rsidRPr="00853DCC" w:rsidRDefault="000631D9" w:rsidP="00594638">
      <w:pPr>
        <w:pStyle w:val="a"/>
        <w:numPr>
          <w:ilvl w:val="0"/>
          <w:numId w:val="18"/>
        </w:numPr>
        <w:ind w:left="623" w:hanging="510"/>
      </w:pPr>
      <w:r w:rsidRPr="00853DCC">
        <w:rPr>
          <w:rtl/>
        </w:rPr>
        <w:t>انقلاب در دو حرکت، مهدی بازرگان، تهران، 1362</w:t>
      </w:r>
    </w:p>
    <w:p w:rsidR="000631D9" w:rsidRPr="00853DCC" w:rsidRDefault="000631D9" w:rsidP="00594638">
      <w:pPr>
        <w:pStyle w:val="a"/>
        <w:numPr>
          <w:ilvl w:val="0"/>
          <w:numId w:val="18"/>
        </w:numPr>
        <w:ind w:left="623" w:hanging="510"/>
      </w:pPr>
      <w:r w:rsidRPr="00853DCC">
        <w:rPr>
          <w:rtl/>
        </w:rPr>
        <w:t>انقلاب نامه، شیخ محمدحسن بکائی، تهران، مؤلف، 1383</w:t>
      </w:r>
    </w:p>
    <w:p w:rsidR="000631D9" w:rsidRPr="00853DCC" w:rsidRDefault="000631D9" w:rsidP="00594638">
      <w:pPr>
        <w:pStyle w:val="a"/>
        <w:numPr>
          <w:ilvl w:val="0"/>
          <w:numId w:val="18"/>
        </w:numPr>
        <w:ind w:left="623" w:hanging="510"/>
      </w:pPr>
      <w:r w:rsidRPr="00853DCC">
        <w:rPr>
          <w:rtl/>
        </w:rPr>
        <w:t>ایران بین دو انقلاب، یرواند آبراهامیان، تهران، مرکز، 1377</w:t>
      </w:r>
    </w:p>
    <w:p w:rsidR="000631D9" w:rsidRPr="00853DCC" w:rsidRDefault="000631D9" w:rsidP="00594638">
      <w:pPr>
        <w:pStyle w:val="a"/>
        <w:numPr>
          <w:ilvl w:val="0"/>
          <w:numId w:val="18"/>
        </w:numPr>
        <w:ind w:left="623" w:hanging="510"/>
      </w:pPr>
      <w:r w:rsidRPr="00853DCC">
        <w:rPr>
          <w:rtl/>
        </w:rPr>
        <w:t>ایران در دو سده واپسین، احسان طبری، تهران، حزب توده، 1360</w:t>
      </w:r>
    </w:p>
    <w:p w:rsidR="000631D9" w:rsidRPr="00853DCC" w:rsidRDefault="000631D9" w:rsidP="00594638">
      <w:pPr>
        <w:pStyle w:val="a"/>
        <w:numPr>
          <w:ilvl w:val="0"/>
          <w:numId w:val="18"/>
        </w:numPr>
        <w:ind w:left="623" w:hanging="510"/>
      </w:pPr>
      <w:r w:rsidRPr="00853DCC">
        <w:rPr>
          <w:rtl/>
        </w:rPr>
        <w:t>ایران و انقلاب اسلامی، حامد الگار، انتشارات سپاه پاسداران، 1359؟</w:t>
      </w:r>
    </w:p>
    <w:p w:rsidR="000631D9" w:rsidRPr="00853DCC" w:rsidRDefault="000631D9" w:rsidP="00594638">
      <w:pPr>
        <w:pStyle w:val="a"/>
        <w:numPr>
          <w:ilvl w:val="0"/>
          <w:numId w:val="18"/>
        </w:numPr>
        <w:ind w:left="623" w:hanging="510"/>
      </w:pPr>
      <w:r w:rsidRPr="00853DCC">
        <w:rPr>
          <w:rtl/>
        </w:rPr>
        <w:t>ایرانیان خارج از کشور، ج 2، به کوشش اکبر گنجی، معاونت بین الملل وزارت ارشاد اسلامی، 1373</w:t>
      </w:r>
    </w:p>
    <w:p w:rsidR="000631D9" w:rsidRPr="00853DCC" w:rsidRDefault="000631D9" w:rsidP="00594638">
      <w:pPr>
        <w:pStyle w:val="a"/>
        <w:numPr>
          <w:ilvl w:val="0"/>
          <w:numId w:val="18"/>
        </w:numPr>
        <w:ind w:left="623" w:hanging="510"/>
      </w:pPr>
      <w:r w:rsidRPr="00853DCC">
        <w:rPr>
          <w:rtl/>
        </w:rPr>
        <w:t>بار دیگر شریعتی، محمدمهدی جعفری، تهران، نگاه امروز، 1381</w:t>
      </w:r>
    </w:p>
    <w:p w:rsidR="000631D9" w:rsidRPr="00853DCC" w:rsidRDefault="000631D9" w:rsidP="00594638">
      <w:pPr>
        <w:pStyle w:val="a"/>
        <w:ind w:left="623" w:firstLine="0"/>
      </w:pPr>
      <w:r w:rsidRPr="00853DCC">
        <w:rPr>
          <w:rtl/>
        </w:rPr>
        <w:t>بازوی توانای اسلام بنگرید: یاران امام به روایت اسناد ساواک (29)</w:t>
      </w:r>
    </w:p>
    <w:p w:rsidR="000631D9" w:rsidRPr="00853DCC" w:rsidRDefault="000631D9" w:rsidP="00594638">
      <w:pPr>
        <w:pStyle w:val="a"/>
        <w:numPr>
          <w:ilvl w:val="0"/>
          <w:numId w:val="18"/>
        </w:numPr>
        <w:ind w:left="623" w:hanging="510"/>
        <w:rPr>
          <w:rtl/>
        </w:rPr>
      </w:pPr>
      <w:r w:rsidRPr="00853DCC">
        <w:rPr>
          <w:rtl/>
        </w:rPr>
        <w:t>بازگشت به خویش و نیازهای انسان امروز، علی شریعتی، تهران، 1356</w:t>
      </w:r>
    </w:p>
    <w:p w:rsidR="000631D9" w:rsidRPr="00853DCC" w:rsidRDefault="000631D9" w:rsidP="00594638">
      <w:pPr>
        <w:pStyle w:val="a"/>
        <w:numPr>
          <w:ilvl w:val="0"/>
          <w:numId w:val="18"/>
        </w:numPr>
        <w:ind w:left="623" w:hanging="510"/>
      </w:pPr>
      <w:r w:rsidRPr="00853DCC">
        <w:rPr>
          <w:rtl/>
        </w:rPr>
        <w:t>باستان گرایی در تاریخ معاصر ایران، رضا بیگدلو، تهران، نشر، مرکز، 1380</w:t>
      </w:r>
    </w:p>
    <w:p w:rsidR="000631D9" w:rsidRPr="00853DCC" w:rsidRDefault="000631D9" w:rsidP="00594638">
      <w:pPr>
        <w:pStyle w:val="a"/>
        <w:numPr>
          <w:ilvl w:val="0"/>
          <w:numId w:val="18"/>
        </w:numPr>
        <w:ind w:left="623" w:hanging="510"/>
      </w:pPr>
      <w:r w:rsidRPr="00853DCC">
        <w:rPr>
          <w:rtl/>
        </w:rPr>
        <w:t>با مخاطب های آشنا، مجموعه آثار ش 1، علی شریعتی، تهران، حسینیه ارشاد</w:t>
      </w:r>
    </w:p>
    <w:p w:rsidR="000631D9" w:rsidRPr="00853DCC" w:rsidRDefault="000631D9" w:rsidP="00594638">
      <w:pPr>
        <w:pStyle w:val="a"/>
        <w:numPr>
          <w:ilvl w:val="0"/>
          <w:numId w:val="18"/>
        </w:numPr>
        <w:ind w:left="623" w:hanging="510"/>
      </w:pPr>
      <w:r w:rsidRPr="00853DCC">
        <w:rPr>
          <w:rtl/>
        </w:rPr>
        <w:t>بحثی درباره مرجعیت و روحانیت، تهران، شرکت سهامی انتشار، 1341</w:t>
      </w:r>
    </w:p>
    <w:p w:rsidR="000631D9" w:rsidRPr="00853DCC" w:rsidRDefault="000631D9" w:rsidP="00594638">
      <w:pPr>
        <w:pStyle w:val="a"/>
        <w:numPr>
          <w:ilvl w:val="0"/>
          <w:numId w:val="18"/>
        </w:numPr>
        <w:ind w:left="623" w:hanging="510"/>
      </w:pPr>
      <w:r w:rsidRPr="00853DCC">
        <w:rPr>
          <w:rtl/>
        </w:rPr>
        <w:t>بذرهای گلگون یا زندگی نامه مجاهدین خلق ایران، مجاهدین راستین تهران، آذر 1357</w:t>
      </w:r>
    </w:p>
    <w:p w:rsidR="000631D9" w:rsidRPr="00853DCC" w:rsidRDefault="000631D9" w:rsidP="00594638">
      <w:pPr>
        <w:pStyle w:val="a"/>
        <w:numPr>
          <w:ilvl w:val="0"/>
          <w:numId w:val="18"/>
        </w:numPr>
        <w:ind w:left="623" w:hanging="510"/>
      </w:pPr>
      <w:r w:rsidRPr="00853DCC">
        <w:rPr>
          <w:rtl/>
        </w:rPr>
        <w:t>بر فراز خلیج فارس، خاطرات محسن نجات حسینی، تهران، نشر نی، 1379</w:t>
      </w:r>
    </w:p>
    <w:p w:rsidR="000631D9" w:rsidRPr="00853DCC" w:rsidRDefault="000631D9" w:rsidP="00594638">
      <w:pPr>
        <w:pStyle w:val="a"/>
        <w:numPr>
          <w:ilvl w:val="0"/>
          <w:numId w:val="18"/>
        </w:numPr>
        <w:ind w:left="623" w:hanging="510"/>
      </w:pPr>
      <w:r w:rsidRPr="00853DCC">
        <w:rPr>
          <w:rtl/>
        </w:rPr>
        <w:t>برگهای سبز، ویژه نامۀ بزرگداشت مرحوم استاد حاج علی اصغر عابدزاده، مشهد، ادارۀ کل آموزش و پرورش، 1380ش</w:t>
      </w:r>
    </w:p>
    <w:p w:rsidR="000631D9" w:rsidRPr="00853DCC" w:rsidRDefault="000631D9" w:rsidP="00594638">
      <w:pPr>
        <w:pStyle w:val="a"/>
        <w:numPr>
          <w:ilvl w:val="0"/>
          <w:numId w:val="18"/>
        </w:numPr>
        <w:ind w:left="623" w:hanging="510"/>
      </w:pPr>
      <w:r w:rsidRPr="00853DCC">
        <w:rPr>
          <w:rtl/>
        </w:rPr>
        <w:t>برگهایی از تاریخ حوزه علمیه قم، رسول جعفریان، تهران، مرکز اسناد انقلاب اسلامی، 1381</w:t>
      </w:r>
    </w:p>
    <w:p w:rsidR="000631D9" w:rsidRPr="00853DCC" w:rsidRDefault="000631D9" w:rsidP="00594638">
      <w:pPr>
        <w:pStyle w:val="a"/>
        <w:numPr>
          <w:ilvl w:val="0"/>
          <w:numId w:val="18"/>
        </w:numPr>
        <w:ind w:left="623" w:hanging="510"/>
      </w:pPr>
      <w:r w:rsidRPr="00853DCC">
        <w:rPr>
          <w:rtl/>
        </w:rPr>
        <w:t>بشر مادی، محمد نخشب، بشر مادی، تهران، 1330</w:t>
      </w:r>
    </w:p>
    <w:p w:rsidR="000631D9" w:rsidRPr="00853DCC" w:rsidRDefault="000631D9" w:rsidP="00594638">
      <w:pPr>
        <w:pStyle w:val="a"/>
        <w:numPr>
          <w:ilvl w:val="0"/>
          <w:numId w:val="18"/>
        </w:numPr>
        <w:ind w:left="623" w:hanging="510"/>
      </w:pPr>
      <w:r w:rsidRPr="00853DCC">
        <w:rPr>
          <w:rtl/>
        </w:rPr>
        <w:lastRenderedPageBreak/>
        <w:t>بعثت</w:t>
      </w:r>
      <w:r w:rsidR="00B42DD4" w:rsidRPr="00853DCC">
        <w:rPr>
          <w:rFonts w:hint="cs"/>
          <w:rtl/>
        </w:rPr>
        <w:t>،</w:t>
      </w:r>
      <w:r w:rsidRPr="00853DCC">
        <w:rPr>
          <w:rtl/>
        </w:rPr>
        <w:t xml:space="preserve"> نشریۀ داخلی حوزۀ علمیه قم، به کوشش سید هادی خسروشاهی تهران، شروق، 1379</w:t>
      </w:r>
    </w:p>
    <w:p w:rsidR="000631D9" w:rsidRPr="00853DCC" w:rsidRDefault="000631D9" w:rsidP="00594638">
      <w:pPr>
        <w:pStyle w:val="a"/>
        <w:numPr>
          <w:ilvl w:val="0"/>
          <w:numId w:val="18"/>
        </w:numPr>
        <w:ind w:left="623" w:hanging="510"/>
      </w:pPr>
      <w:r w:rsidRPr="00853DCC">
        <w:rPr>
          <w:rtl/>
        </w:rPr>
        <w:t>ب</w:t>
      </w:r>
      <w:r w:rsidR="00B42DD4" w:rsidRPr="00853DCC">
        <w:rPr>
          <w:rFonts w:hint="cs"/>
          <w:rtl/>
        </w:rPr>
        <w:t xml:space="preserve">ه </w:t>
      </w:r>
      <w:r w:rsidRPr="00853DCC">
        <w:rPr>
          <w:rtl/>
        </w:rPr>
        <w:t>مناسبت یکمین سال رحلت شریعت، گردآورنده، ابوالحسن بیگدلی، تهران، چاپخانه تابان، 1323</w:t>
      </w:r>
    </w:p>
    <w:p w:rsidR="000631D9" w:rsidRPr="00853DCC" w:rsidRDefault="000631D9" w:rsidP="00594638">
      <w:pPr>
        <w:pStyle w:val="a"/>
        <w:numPr>
          <w:ilvl w:val="0"/>
          <w:numId w:val="18"/>
        </w:numPr>
        <w:ind w:left="623" w:hanging="510"/>
        <w:rPr>
          <w:rtl/>
        </w:rPr>
      </w:pPr>
      <w:r w:rsidRPr="00853DCC">
        <w:rPr>
          <w:rtl/>
        </w:rPr>
        <w:t>بن بست، ج 3، تدوین: اداره اطلاعات اصفهان، 1377</w:t>
      </w:r>
    </w:p>
    <w:p w:rsidR="000631D9" w:rsidRPr="00853DCC" w:rsidRDefault="000631D9" w:rsidP="00594638">
      <w:pPr>
        <w:pStyle w:val="a"/>
        <w:numPr>
          <w:ilvl w:val="0"/>
          <w:numId w:val="18"/>
        </w:numPr>
        <w:ind w:left="623" w:hanging="510"/>
      </w:pPr>
      <w:r w:rsidRPr="00853DCC">
        <w:rPr>
          <w:rtl/>
        </w:rPr>
        <w:t>ب</w:t>
      </w:r>
      <w:r w:rsidR="00B42DD4" w:rsidRPr="00853DCC">
        <w:rPr>
          <w:rFonts w:hint="cs"/>
          <w:rtl/>
        </w:rPr>
        <w:t xml:space="preserve">ه </w:t>
      </w:r>
      <w:r w:rsidRPr="00853DCC">
        <w:rPr>
          <w:rtl/>
        </w:rPr>
        <w:t>یاد حماسه آفرینان دوازدهم محرم، انجمن اسلامی دانشجویان امریکا و کانادا، 1356</w:t>
      </w:r>
    </w:p>
    <w:p w:rsidR="000631D9" w:rsidRPr="00853DCC" w:rsidRDefault="000631D9" w:rsidP="00594638">
      <w:pPr>
        <w:pStyle w:val="a"/>
        <w:numPr>
          <w:ilvl w:val="0"/>
          <w:numId w:val="18"/>
        </w:numPr>
        <w:ind w:left="623" w:hanging="510"/>
      </w:pPr>
      <w:r w:rsidRPr="00853DCC">
        <w:rPr>
          <w:rtl/>
        </w:rPr>
        <w:t>بیست و پنج سال کنار پادشاه، اردشیر زاهدی، تهران، عطائی، 1382</w:t>
      </w:r>
    </w:p>
    <w:p w:rsidR="000631D9" w:rsidRPr="00853DCC" w:rsidRDefault="000631D9" w:rsidP="00594638">
      <w:pPr>
        <w:pStyle w:val="a"/>
        <w:numPr>
          <w:ilvl w:val="0"/>
          <w:numId w:val="18"/>
        </w:numPr>
        <w:ind w:left="623" w:hanging="510"/>
      </w:pPr>
      <w:r w:rsidRPr="00853DCC">
        <w:rPr>
          <w:rtl/>
        </w:rPr>
        <w:t>پاره ای از خورشید</w:t>
      </w:r>
      <w:r w:rsidR="00B42DD4" w:rsidRPr="00853DCC">
        <w:rPr>
          <w:rFonts w:hint="cs"/>
          <w:rtl/>
        </w:rPr>
        <w:t>،</w:t>
      </w:r>
      <w:r w:rsidRPr="00853DCC">
        <w:rPr>
          <w:rtl/>
        </w:rPr>
        <w:t xml:space="preserve"> گفته ها و ناگفته ها از زندگی استاد مطهری، به کوشش حمیدرضا سید ناصری، امیررضا ستوده، تهران، ذکر، 1378</w:t>
      </w:r>
    </w:p>
    <w:p w:rsidR="000631D9" w:rsidRPr="00853DCC" w:rsidRDefault="000631D9" w:rsidP="00594638">
      <w:pPr>
        <w:pStyle w:val="a"/>
        <w:numPr>
          <w:ilvl w:val="0"/>
          <w:numId w:val="18"/>
        </w:numPr>
        <w:ind w:left="623" w:hanging="510"/>
      </w:pPr>
      <w:r w:rsidRPr="00853DCC">
        <w:rPr>
          <w:rtl/>
        </w:rPr>
        <w:t>پرونده حسین احمدی روحانی، موجود در مرکز اسناد انقلاب اسلامی.</w:t>
      </w:r>
    </w:p>
    <w:p w:rsidR="000631D9" w:rsidRPr="00853DCC" w:rsidRDefault="000631D9" w:rsidP="00594638">
      <w:pPr>
        <w:pStyle w:val="a"/>
        <w:numPr>
          <w:ilvl w:val="0"/>
          <w:numId w:val="18"/>
        </w:numPr>
        <w:ind w:left="623" w:hanging="510"/>
      </w:pPr>
      <w:r w:rsidRPr="00853DCC">
        <w:rPr>
          <w:rtl/>
        </w:rPr>
        <w:t>پژوهشی درباره حدیث و فقه، کاظم مدیر شانه چی، مشهد، بنیاد پژوهش های اسلامی، 1379</w:t>
      </w:r>
    </w:p>
    <w:p w:rsidR="000631D9" w:rsidRPr="00853DCC" w:rsidRDefault="000631D9" w:rsidP="00594638">
      <w:pPr>
        <w:pStyle w:val="a"/>
        <w:numPr>
          <w:ilvl w:val="0"/>
          <w:numId w:val="18"/>
        </w:numPr>
        <w:ind w:left="623" w:hanging="510"/>
      </w:pPr>
      <w:r w:rsidRPr="00853DCC">
        <w:rPr>
          <w:rtl/>
        </w:rPr>
        <w:t>پشت پرده تخت طاوس، مینو صمیمی، ترجمۀ حسین ابوترابیان، تهران، اطلاعات، 1374</w:t>
      </w:r>
    </w:p>
    <w:p w:rsidR="000631D9" w:rsidRPr="00853DCC" w:rsidRDefault="000631D9" w:rsidP="00594638">
      <w:pPr>
        <w:pStyle w:val="a"/>
        <w:numPr>
          <w:ilvl w:val="0"/>
          <w:numId w:val="18"/>
        </w:numPr>
        <w:ind w:left="623" w:hanging="510"/>
      </w:pPr>
      <w:r w:rsidRPr="00853DCC">
        <w:rPr>
          <w:rtl/>
        </w:rPr>
        <w:t>پیام مستضعفین، تهران، آرمان مستضعفین، 1359</w:t>
      </w:r>
    </w:p>
    <w:p w:rsidR="000631D9" w:rsidRPr="00853DCC" w:rsidRDefault="000631D9" w:rsidP="00594638">
      <w:pPr>
        <w:pStyle w:val="a"/>
        <w:numPr>
          <w:ilvl w:val="0"/>
          <w:numId w:val="18"/>
        </w:numPr>
        <w:ind w:left="623" w:hanging="510"/>
      </w:pPr>
      <w:r w:rsidRPr="00853DCC">
        <w:rPr>
          <w:rtl/>
        </w:rPr>
        <w:t>پیروزی در سایه شکست، نشریۀ انجمن های اسلامی قم، 1348</w:t>
      </w:r>
    </w:p>
    <w:p w:rsidR="000631D9" w:rsidRPr="00853DCC" w:rsidRDefault="000631D9" w:rsidP="00594638">
      <w:pPr>
        <w:pStyle w:val="a"/>
        <w:numPr>
          <w:ilvl w:val="0"/>
          <w:numId w:val="18"/>
        </w:numPr>
        <w:ind w:left="623" w:hanging="510"/>
      </w:pPr>
      <w:r w:rsidRPr="00853DCC">
        <w:rPr>
          <w:rtl/>
        </w:rPr>
        <w:t>تاریخ انقلاب مشروطیت ایران، مهدی ملک زاده، تهران، علمی، 1373</w:t>
      </w:r>
    </w:p>
    <w:p w:rsidR="000631D9" w:rsidRPr="00853DCC" w:rsidRDefault="000631D9" w:rsidP="00594638">
      <w:pPr>
        <w:pStyle w:val="a"/>
        <w:numPr>
          <w:ilvl w:val="0"/>
          <w:numId w:val="18"/>
        </w:numPr>
        <w:ind w:left="623" w:hanging="510"/>
      </w:pPr>
      <w:r w:rsidRPr="00853DCC">
        <w:rPr>
          <w:rtl/>
        </w:rPr>
        <w:t>تاریخ تکامل فلسفه، علی شریعتی، تهران، حسینیۀ ارشاد، 1357</w:t>
      </w:r>
    </w:p>
    <w:p w:rsidR="000631D9" w:rsidRPr="00853DCC" w:rsidRDefault="000631D9" w:rsidP="00594638">
      <w:pPr>
        <w:pStyle w:val="a"/>
        <w:numPr>
          <w:ilvl w:val="0"/>
          <w:numId w:val="18"/>
        </w:numPr>
        <w:ind w:left="623" w:hanging="510"/>
      </w:pPr>
      <w:r w:rsidRPr="00853DCC">
        <w:rPr>
          <w:rtl/>
        </w:rPr>
        <w:t>تاریخ جراید و مجلات ایران، صدرهاشمی، اصفهان، کمال، 1363</w:t>
      </w:r>
    </w:p>
    <w:p w:rsidR="000631D9" w:rsidRPr="00853DCC" w:rsidRDefault="00B42DD4" w:rsidP="00594638">
      <w:pPr>
        <w:pStyle w:val="a"/>
        <w:numPr>
          <w:ilvl w:val="0"/>
          <w:numId w:val="18"/>
        </w:numPr>
        <w:ind w:left="623" w:hanging="510"/>
      </w:pPr>
      <w:r w:rsidRPr="00853DCC">
        <w:rPr>
          <w:rtl/>
        </w:rPr>
        <w:t>تاریخچه، جریان کودتا و خط مشی کنونی</w:t>
      </w:r>
      <w:r w:rsidR="000631D9" w:rsidRPr="00853DCC">
        <w:rPr>
          <w:rtl/>
        </w:rPr>
        <w:t xml:space="preserve"> سازمان مجاهدین خلق، تهران، انتشارات ابوذر، 1357</w:t>
      </w:r>
    </w:p>
    <w:p w:rsidR="000631D9" w:rsidRPr="00853DCC" w:rsidRDefault="000631D9" w:rsidP="00594638">
      <w:pPr>
        <w:pStyle w:val="a"/>
        <w:numPr>
          <w:ilvl w:val="0"/>
          <w:numId w:val="18"/>
        </w:numPr>
        <w:ind w:left="623" w:hanging="510"/>
      </w:pPr>
      <w:r w:rsidRPr="00853DCC">
        <w:rPr>
          <w:rtl/>
        </w:rPr>
        <w:t>تاریخچۀ حسینیۀ ارشاد، ناصر، میناچی، تهران، حسینیۀ ارشاد، 1384</w:t>
      </w:r>
    </w:p>
    <w:p w:rsidR="000631D9" w:rsidRPr="00853DCC" w:rsidRDefault="000631D9" w:rsidP="00594638">
      <w:pPr>
        <w:pStyle w:val="a"/>
        <w:numPr>
          <w:ilvl w:val="0"/>
          <w:numId w:val="18"/>
        </w:numPr>
        <w:ind w:left="623" w:hanging="510"/>
      </w:pPr>
      <w:r w:rsidRPr="00853DCC">
        <w:rPr>
          <w:rtl/>
        </w:rPr>
        <w:t>تاریخچۀ سازمان های چریکی در ایران «سیاهکل» تهران؟ 1355؟</w:t>
      </w:r>
    </w:p>
    <w:p w:rsidR="000631D9" w:rsidRPr="00853DCC" w:rsidRDefault="000631D9" w:rsidP="00594638">
      <w:pPr>
        <w:pStyle w:val="a"/>
        <w:numPr>
          <w:ilvl w:val="0"/>
          <w:numId w:val="18"/>
        </w:numPr>
        <w:ind w:left="623" w:hanging="510"/>
      </w:pPr>
      <w:r w:rsidRPr="00853DCC">
        <w:rPr>
          <w:rtl/>
        </w:rPr>
        <w:t>تاریخچۀ گروه انقلابی ابوذر از بدو تأسیس تاکنون، تهران، 1357</w:t>
      </w:r>
    </w:p>
    <w:p w:rsidR="000631D9" w:rsidRPr="00853DCC" w:rsidRDefault="000631D9" w:rsidP="00594638">
      <w:pPr>
        <w:pStyle w:val="a"/>
        <w:numPr>
          <w:ilvl w:val="0"/>
          <w:numId w:val="18"/>
        </w:numPr>
        <w:ind w:left="623" w:hanging="510"/>
      </w:pPr>
      <w:r w:rsidRPr="00853DCC">
        <w:rPr>
          <w:rtl/>
        </w:rPr>
        <w:t>تاریخچۀ گروه های تشکیل دهنده سازمان مجاهدین انقلاب اسلامی، ج 1، 2، تهران، سازمان مجاهدین انقلاب اسلامی، 1360</w:t>
      </w:r>
    </w:p>
    <w:p w:rsidR="000631D9" w:rsidRPr="00853DCC" w:rsidRDefault="000631D9" w:rsidP="00594638">
      <w:pPr>
        <w:pStyle w:val="a"/>
        <w:numPr>
          <w:ilvl w:val="0"/>
          <w:numId w:val="18"/>
        </w:numPr>
        <w:ind w:left="623" w:hanging="510"/>
      </w:pPr>
      <w:r w:rsidRPr="00853DCC">
        <w:rPr>
          <w:rtl/>
        </w:rPr>
        <w:t>تاریخ سیاسی بیست و پنج ساله ایران، غلامرضا نجاتی، تهران، رسا، 1373</w:t>
      </w:r>
    </w:p>
    <w:p w:rsidR="000631D9" w:rsidRPr="00853DCC" w:rsidRDefault="000631D9" w:rsidP="00594638">
      <w:pPr>
        <w:pStyle w:val="a"/>
        <w:numPr>
          <w:ilvl w:val="0"/>
          <w:numId w:val="18"/>
        </w:numPr>
        <w:ind w:left="623" w:hanging="510"/>
      </w:pPr>
      <w:r w:rsidRPr="00853DCC">
        <w:rPr>
          <w:rtl/>
        </w:rPr>
        <w:t>تاریخ شفاهی گروه ابوذر، رزا ناظم، تهران، مرکز اسناد انقلاب اسلامی، 1382</w:t>
      </w:r>
    </w:p>
    <w:p w:rsidR="000631D9" w:rsidRPr="00853DCC" w:rsidRDefault="000631D9" w:rsidP="00594638">
      <w:pPr>
        <w:pStyle w:val="a"/>
        <w:numPr>
          <w:ilvl w:val="0"/>
          <w:numId w:val="18"/>
        </w:numPr>
        <w:ind w:left="623" w:hanging="510"/>
      </w:pPr>
      <w:r w:rsidRPr="00853DCC">
        <w:rPr>
          <w:rtl/>
        </w:rPr>
        <w:lastRenderedPageBreak/>
        <w:t>تاریخ شفاهی کانون نشر حقایق اسلام، پروین منصوری، تهران، مرکز اسناد انقلاب اسلامی، 1384</w:t>
      </w:r>
    </w:p>
    <w:p w:rsidR="000631D9" w:rsidRPr="00853DCC" w:rsidRDefault="000631D9" w:rsidP="00594638">
      <w:pPr>
        <w:pStyle w:val="a"/>
        <w:numPr>
          <w:ilvl w:val="0"/>
          <w:numId w:val="18"/>
        </w:numPr>
        <w:ind w:left="623" w:hanging="510"/>
      </w:pPr>
      <w:r w:rsidRPr="00853DCC">
        <w:rPr>
          <w:rtl/>
        </w:rPr>
        <w:t>تاریخ شفاهی مدرسه حقانی، بهمن شعبان زاده، تهران، مرکز اسناد انقلاب اسلامی، 1384</w:t>
      </w:r>
    </w:p>
    <w:p w:rsidR="000631D9" w:rsidRPr="00853DCC" w:rsidRDefault="000631D9" w:rsidP="00594638">
      <w:pPr>
        <w:pStyle w:val="a"/>
        <w:numPr>
          <w:ilvl w:val="0"/>
          <w:numId w:val="18"/>
        </w:numPr>
        <w:ind w:left="623" w:hanging="510"/>
      </w:pPr>
      <w:r w:rsidRPr="00853DCC">
        <w:rPr>
          <w:rtl/>
        </w:rPr>
        <w:t>تاریخ شفاهی سازمان مهدویون، جلیل امجدی، تهران، مرکز اسناد انقلاب اسلامی، 1384</w:t>
      </w:r>
    </w:p>
    <w:p w:rsidR="000631D9" w:rsidRPr="00853DCC" w:rsidRDefault="000631D9" w:rsidP="00594638">
      <w:pPr>
        <w:pStyle w:val="a"/>
        <w:numPr>
          <w:ilvl w:val="0"/>
          <w:numId w:val="18"/>
        </w:numPr>
        <w:ind w:left="623" w:hanging="510"/>
      </w:pPr>
      <w:r w:rsidRPr="00853DCC">
        <w:rPr>
          <w:rtl/>
        </w:rPr>
        <w:t>تاریخ قیام 15 خرداد به روایت اسناد، جواد منصوری، تهران،مرکز اسناد انقلاب اسلامی، 1378</w:t>
      </w:r>
    </w:p>
    <w:p w:rsidR="000631D9" w:rsidRPr="00853DCC" w:rsidRDefault="000631D9" w:rsidP="00594638">
      <w:pPr>
        <w:pStyle w:val="a"/>
        <w:numPr>
          <w:ilvl w:val="0"/>
          <w:numId w:val="18"/>
        </w:numPr>
        <w:ind w:left="623" w:hanging="510"/>
      </w:pPr>
      <w:r w:rsidRPr="00853DCC">
        <w:rPr>
          <w:rtl/>
        </w:rPr>
        <w:t>تازیانۀ تکامل، شمه ای از علل درونی ضربۀ خائنانۀ 54 به سازمان مجاهدین، تهران، نهضت، مجاهدین خلق ایران، نشر صمدیه، 1359</w:t>
      </w:r>
    </w:p>
    <w:p w:rsidR="000631D9" w:rsidRPr="00853DCC" w:rsidRDefault="000631D9" w:rsidP="00594638">
      <w:pPr>
        <w:pStyle w:val="a"/>
        <w:numPr>
          <w:ilvl w:val="0"/>
          <w:numId w:val="18"/>
        </w:numPr>
        <w:ind w:left="623" w:hanging="510"/>
      </w:pPr>
      <w:r w:rsidRPr="00853DCC">
        <w:rPr>
          <w:rtl/>
        </w:rPr>
        <w:t>تحریر تاریخ شفاهی انقلاب اسلامی ایران، گزارش بی بی سی، ع. باقی. تهران، 1373</w:t>
      </w:r>
    </w:p>
    <w:p w:rsidR="000631D9" w:rsidRPr="00853DCC" w:rsidRDefault="00B42DD4" w:rsidP="00594638">
      <w:pPr>
        <w:pStyle w:val="a"/>
        <w:numPr>
          <w:ilvl w:val="0"/>
          <w:numId w:val="18"/>
        </w:numPr>
        <w:ind w:left="623" w:hanging="510"/>
      </w:pPr>
      <w:r w:rsidRPr="00853DCC">
        <w:rPr>
          <w:rtl/>
        </w:rPr>
        <w:t>تحلیل آموزشی بیانیه اپورتونیست</w:t>
      </w:r>
      <w:r w:rsidRPr="00853DCC">
        <w:rPr>
          <w:rFonts w:hint="cs"/>
          <w:rtl/>
        </w:rPr>
        <w:t>‌</w:t>
      </w:r>
      <w:r w:rsidR="000631D9" w:rsidRPr="00853DCC">
        <w:rPr>
          <w:rtl/>
        </w:rPr>
        <w:t>های چپ نما، سازمان مجاهدین خلق ایران، تهران، 1358</w:t>
      </w:r>
    </w:p>
    <w:p w:rsidR="000631D9" w:rsidRPr="00853DCC" w:rsidRDefault="000631D9" w:rsidP="00594638">
      <w:pPr>
        <w:pStyle w:val="a"/>
        <w:numPr>
          <w:ilvl w:val="0"/>
          <w:numId w:val="18"/>
        </w:numPr>
        <w:ind w:left="623" w:hanging="510"/>
      </w:pPr>
      <w:r w:rsidRPr="00853DCC">
        <w:rPr>
          <w:rtl/>
        </w:rPr>
        <w:t>تحلیلی بر تغییر و تحولات درونی سازمان مجاهدین خلق ایران، سازمان پیکار در راه آزادی طبقۀ کارگر، تهران، فروردین، 1358</w:t>
      </w:r>
    </w:p>
    <w:p w:rsidR="000631D9" w:rsidRPr="00853DCC" w:rsidRDefault="000631D9" w:rsidP="00594638">
      <w:pPr>
        <w:pStyle w:val="a"/>
        <w:numPr>
          <w:ilvl w:val="0"/>
          <w:numId w:val="18"/>
        </w:numPr>
        <w:ind w:left="623" w:hanging="510"/>
      </w:pPr>
      <w:r w:rsidRPr="00853DCC">
        <w:rPr>
          <w:rtl/>
        </w:rPr>
        <w:t>تحلیلی بر سازمان مجاهدین خلق ایران، ع.حقجو= بادامچیان، تهران، 1358</w:t>
      </w:r>
    </w:p>
    <w:p w:rsidR="000631D9" w:rsidRPr="00853DCC" w:rsidRDefault="000631D9" w:rsidP="00594638">
      <w:pPr>
        <w:pStyle w:val="a"/>
        <w:numPr>
          <w:ilvl w:val="0"/>
          <w:numId w:val="18"/>
        </w:numPr>
        <w:ind w:left="623" w:hanging="510"/>
      </w:pPr>
      <w:r w:rsidRPr="00853DCC">
        <w:rPr>
          <w:rtl/>
        </w:rPr>
        <w:t>تحلیلی پیرامون دانشگاه قبل و بعد از انقلاب، تهران، نهضت آزادی ایران، 1363</w:t>
      </w:r>
    </w:p>
    <w:p w:rsidR="000631D9" w:rsidRPr="00853DCC" w:rsidRDefault="000631D9" w:rsidP="00594638">
      <w:pPr>
        <w:pStyle w:val="a"/>
        <w:numPr>
          <w:ilvl w:val="0"/>
          <w:numId w:val="18"/>
        </w:numPr>
        <w:ind w:left="623" w:hanging="510"/>
      </w:pPr>
      <w:r w:rsidRPr="00853DCC">
        <w:rPr>
          <w:rtl/>
        </w:rPr>
        <w:t>تخصص، علی شریعتی، تهران، تشیع سرخ، 1358</w:t>
      </w:r>
    </w:p>
    <w:p w:rsidR="000631D9" w:rsidRPr="00853DCC" w:rsidRDefault="000631D9" w:rsidP="00594638">
      <w:pPr>
        <w:pStyle w:val="a"/>
        <w:numPr>
          <w:ilvl w:val="0"/>
          <w:numId w:val="18"/>
        </w:numPr>
        <w:ind w:left="623" w:hanging="510"/>
      </w:pPr>
      <w:r w:rsidRPr="00853DCC">
        <w:rPr>
          <w:rtl/>
        </w:rPr>
        <w:t>تزی برای تحرک (جهاد امروز یاتزی برای تحرک)، مصطفی شعاعیان، تهران، 1358</w:t>
      </w:r>
    </w:p>
    <w:p w:rsidR="000631D9" w:rsidRPr="00853DCC" w:rsidRDefault="000631D9" w:rsidP="00594638">
      <w:pPr>
        <w:pStyle w:val="a"/>
        <w:numPr>
          <w:ilvl w:val="0"/>
          <w:numId w:val="18"/>
        </w:numPr>
        <w:ind w:left="623" w:hanging="510"/>
      </w:pPr>
      <w:r w:rsidRPr="00853DCC">
        <w:rPr>
          <w:rtl/>
        </w:rPr>
        <w:t>تسخیر تمدن غربی، فخرالدین شادمان، تهران، گام نو، 1382</w:t>
      </w:r>
    </w:p>
    <w:p w:rsidR="000631D9" w:rsidRPr="00853DCC" w:rsidRDefault="000631D9" w:rsidP="00594638">
      <w:pPr>
        <w:pStyle w:val="a"/>
        <w:numPr>
          <w:ilvl w:val="0"/>
          <w:numId w:val="18"/>
        </w:numPr>
        <w:ind w:left="623" w:hanging="510"/>
      </w:pPr>
      <w:r w:rsidRPr="00853DCC">
        <w:rPr>
          <w:rtl/>
        </w:rPr>
        <w:t>تعامل نهضت آزادی با مرجعیت و نهضت روحانیت، رحیم روحبخش،  تهران، نشر، صمدیه، 1383</w:t>
      </w:r>
    </w:p>
    <w:p w:rsidR="000631D9" w:rsidRPr="00853DCC" w:rsidRDefault="000631D9" w:rsidP="00594638">
      <w:pPr>
        <w:pStyle w:val="a"/>
        <w:numPr>
          <w:ilvl w:val="0"/>
          <w:numId w:val="18"/>
        </w:numPr>
        <w:ind w:left="623" w:hanging="510"/>
      </w:pPr>
      <w:r w:rsidRPr="00853DCC">
        <w:rPr>
          <w:rtl/>
        </w:rPr>
        <w:t>تفسیر آفتاب، محمدرضا حکیمی، تهران، دفتر نشر فرهنگ اسلامی، 1357ـ1358</w:t>
      </w:r>
    </w:p>
    <w:p w:rsidR="000631D9" w:rsidRPr="00853DCC" w:rsidRDefault="000631D9" w:rsidP="00594638">
      <w:pPr>
        <w:pStyle w:val="a"/>
        <w:numPr>
          <w:ilvl w:val="0"/>
          <w:numId w:val="18"/>
        </w:numPr>
        <w:ind w:left="623" w:hanging="510"/>
      </w:pPr>
      <w:r w:rsidRPr="00853DCC">
        <w:rPr>
          <w:rtl/>
        </w:rPr>
        <w:t>توتم پرستی، علی شریعتی، تهران، چاپخش، 1357</w:t>
      </w:r>
    </w:p>
    <w:p w:rsidR="000631D9" w:rsidRPr="00853DCC" w:rsidRDefault="000631D9" w:rsidP="00594638">
      <w:pPr>
        <w:pStyle w:val="a"/>
        <w:numPr>
          <w:ilvl w:val="0"/>
          <w:numId w:val="18"/>
        </w:numPr>
        <w:ind w:left="623" w:hanging="510"/>
      </w:pPr>
      <w:r w:rsidRPr="00853DCC">
        <w:rPr>
          <w:rtl/>
        </w:rPr>
        <w:t>توحید و ابعاد گوناگون آن، صادق داودی (نام مستعار گودرزی)، نشر کاظمیه (گروه فرقان)، تهران، 1356</w:t>
      </w:r>
    </w:p>
    <w:p w:rsidR="000631D9" w:rsidRPr="00853DCC" w:rsidRDefault="000631D9" w:rsidP="00594638">
      <w:pPr>
        <w:pStyle w:val="a"/>
        <w:numPr>
          <w:ilvl w:val="0"/>
          <w:numId w:val="18"/>
        </w:numPr>
        <w:ind w:left="623" w:hanging="510"/>
      </w:pPr>
      <w:r w:rsidRPr="00853DCC">
        <w:rPr>
          <w:rtl/>
        </w:rPr>
        <w:t>توطئه شاه بر ضد امام خمینی، نعمت الله صالحی نجف آبادی، قم، 1362</w:t>
      </w:r>
    </w:p>
    <w:p w:rsidR="000631D9" w:rsidRPr="00853DCC" w:rsidRDefault="000631D9" w:rsidP="00594638">
      <w:pPr>
        <w:pStyle w:val="a"/>
        <w:numPr>
          <w:ilvl w:val="0"/>
          <w:numId w:val="18"/>
        </w:numPr>
        <w:ind w:left="623" w:hanging="510"/>
      </w:pPr>
      <w:r w:rsidRPr="00853DCC">
        <w:rPr>
          <w:rtl/>
        </w:rPr>
        <w:lastRenderedPageBreak/>
        <w:t>جامعۀ تعلیمات اسلامی (آیت الله شیخ عباسعلی اسلامی و نقش ایشان در انقلاب اسلامی)، حمید کرمی پور، تهران، مرکز اسناد انقلاب اسلامی، 1380</w:t>
      </w:r>
    </w:p>
    <w:p w:rsidR="000631D9" w:rsidRPr="00853DCC" w:rsidRDefault="000631D9" w:rsidP="00594638">
      <w:pPr>
        <w:pStyle w:val="a"/>
        <w:numPr>
          <w:ilvl w:val="0"/>
          <w:numId w:val="18"/>
        </w:numPr>
        <w:ind w:left="623" w:hanging="510"/>
      </w:pPr>
      <w:r w:rsidRPr="00853DCC">
        <w:rPr>
          <w:rtl/>
        </w:rPr>
        <w:t>جامعۀ مدرسین حوزه علمیه قم از آغاز تاکنون، ج 8، تدوین: سید محسن صالح، مرکز اسناد انقلاب اسلامی، 1385</w:t>
      </w:r>
    </w:p>
    <w:p w:rsidR="000631D9" w:rsidRPr="00853DCC" w:rsidRDefault="000631D9" w:rsidP="00594638">
      <w:pPr>
        <w:pStyle w:val="a"/>
        <w:numPr>
          <w:ilvl w:val="0"/>
          <w:numId w:val="18"/>
        </w:numPr>
        <w:ind w:left="623" w:hanging="510"/>
      </w:pPr>
      <w:r w:rsidRPr="00853DCC">
        <w:rPr>
          <w:rtl/>
        </w:rPr>
        <w:t>جلال و آل احمد، بهروز خرم، (چاپ از کشور) نشر فروغ، 1379</w:t>
      </w:r>
    </w:p>
    <w:p w:rsidR="000631D9" w:rsidRPr="00853DCC" w:rsidRDefault="000631D9" w:rsidP="00594638">
      <w:pPr>
        <w:pStyle w:val="a"/>
        <w:numPr>
          <w:ilvl w:val="0"/>
          <w:numId w:val="18"/>
        </w:numPr>
        <w:ind w:left="623" w:hanging="510"/>
      </w:pPr>
      <w:r w:rsidRPr="00853DCC">
        <w:rPr>
          <w:rtl/>
        </w:rPr>
        <w:t>جمعیت فدائیان اسلام به روایت اسناد، به کوشش احمد گل محمدی، تهران، مرکز اسناد انقلاب اسلامی، 1382</w:t>
      </w:r>
    </w:p>
    <w:p w:rsidR="000631D9" w:rsidRPr="00853DCC" w:rsidRDefault="000631D9" w:rsidP="00594638">
      <w:pPr>
        <w:pStyle w:val="a"/>
        <w:numPr>
          <w:ilvl w:val="0"/>
          <w:numId w:val="18"/>
        </w:numPr>
        <w:ind w:left="623" w:hanging="510"/>
      </w:pPr>
      <w:r w:rsidRPr="00853DCC">
        <w:rPr>
          <w:rtl/>
        </w:rPr>
        <w:t>جنایات تاریخ، سید جعفر شهیدی، تهران، انتشارات حافظ، 1327ش</w:t>
      </w:r>
    </w:p>
    <w:p w:rsidR="000631D9" w:rsidRPr="00853DCC" w:rsidRDefault="000631D9" w:rsidP="00594638">
      <w:pPr>
        <w:pStyle w:val="a"/>
        <w:numPr>
          <w:ilvl w:val="0"/>
          <w:numId w:val="18"/>
        </w:numPr>
        <w:ind w:left="623" w:hanging="510"/>
      </w:pPr>
      <w:r w:rsidRPr="00853DCC">
        <w:rPr>
          <w:rtl/>
        </w:rPr>
        <w:t>جنبش دانشجویی تبریز به روایت اسناد و خاطرات، رحیم نیکبخت، تهران، سوره مهر، 1381</w:t>
      </w:r>
    </w:p>
    <w:p w:rsidR="000631D9" w:rsidRPr="00853DCC" w:rsidRDefault="000631D9" w:rsidP="00594638">
      <w:pPr>
        <w:pStyle w:val="a"/>
        <w:numPr>
          <w:ilvl w:val="0"/>
          <w:numId w:val="18"/>
        </w:numPr>
        <w:ind w:left="623" w:hanging="510"/>
      </w:pPr>
      <w:r w:rsidRPr="00853DCC">
        <w:rPr>
          <w:rtl/>
        </w:rPr>
        <w:t>جنبش دانشجویی دو دهۀ 1320 و 1330 ابراهیم یزدی، تهران، قلم، 1382</w:t>
      </w:r>
    </w:p>
    <w:p w:rsidR="000631D9" w:rsidRPr="00853DCC" w:rsidRDefault="000631D9" w:rsidP="00594638">
      <w:pPr>
        <w:pStyle w:val="a"/>
        <w:numPr>
          <w:ilvl w:val="0"/>
          <w:numId w:val="18"/>
        </w:numPr>
        <w:ind w:left="623" w:hanging="510"/>
      </w:pPr>
      <w:r w:rsidRPr="00853DCC">
        <w:rPr>
          <w:rtl/>
        </w:rPr>
        <w:t>جهاد و شهادت، محمود طالقانی، تهران، 1358</w:t>
      </w:r>
    </w:p>
    <w:p w:rsidR="000631D9" w:rsidRPr="00853DCC" w:rsidRDefault="000631D9" w:rsidP="00594638">
      <w:pPr>
        <w:pStyle w:val="a"/>
        <w:numPr>
          <w:ilvl w:val="0"/>
          <w:numId w:val="18"/>
        </w:numPr>
        <w:ind w:left="623" w:hanging="510"/>
      </w:pPr>
      <w:r w:rsidRPr="00853DCC">
        <w:rPr>
          <w:rtl/>
        </w:rPr>
        <w:t>چالش</w:t>
      </w:r>
      <w:r w:rsidR="005245E4" w:rsidRPr="00853DCC">
        <w:rPr>
          <w:rFonts w:hint="cs"/>
          <w:rtl/>
        </w:rPr>
        <w:t>‌</w:t>
      </w:r>
      <w:r w:rsidRPr="00853DCC">
        <w:rPr>
          <w:rtl/>
        </w:rPr>
        <w:t>ها و تعاملات ایران وعراق در نیمه نخست سده بیستم، مسعود کوهستانی نژاد، تهران، وزارت خارجه، 1384</w:t>
      </w:r>
    </w:p>
    <w:p w:rsidR="000631D9" w:rsidRPr="00853DCC" w:rsidRDefault="000631D9" w:rsidP="00594638">
      <w:pPr>
        <w:pStyle w:val="a"/>
        <w:numPr>
          <w:ilvl w:val="0"/>
          <w:numId w:val="18"/>
        </w:numPr>
        <w:ind w:left="623" w:hanging="510"/>
      </w:pPr>
      <w:r w:rsidRPr="00853DCC">
        <w:rPr>
          <w:rtl/>
        </w:rPr>
        <w:t>چالش مذهب و مدرنیسم در ایران نیمه اول قرن بیستم، مسعود کوهستانی نژاد، تهران، نی، 1385</w:t>
      </w:r>
    </w:p>
    <w:p w:rsidR="000631D9" w:rsidRPr="00853DCC" w:rsidRDefault="000631D9" w:rsidP="00594638">
      <w:pPr>
        <w:pStyle w:val="a"/>
        <w:numPr>
          <w:ilvl w:val="0"/>
          <w:numId w:val="18"/>
        </w:numPr>
        <w:ind w:left="623" w:hanging="510"/>
      </w:pPr>
      <w:r w:rsidRPr="00853DCC">
        <w:rPr>
          <w:rtl/>
        </w:rPr>
        <w:t>چند نگاه شتابزده، مصطفی شعاعیان، تهران، نشر انقلاب، (تألیف 1351)</w:t>
      </w:r>
    </w:p>
    <w:p w:rsidR="000631D9" w:rsidRPr="00853DCC" w:rsidRDefault="000631D9" w:rsidP="00594638">
      <w:pPr>
        <w:pStyle w:val="a"/>
        <w:numPr>
          <w:ilvl w:val="0"/>
          <w:numId w:val="18"/>
        </w:numPr>
        <w:ind w:left="623" w:hanging="510"/>
      </w:pPr>
      <w:r w:rsidRPr="00853DCC">
        <w:rPr>
          <w:rtl/>
        </w:rPr>
        <w:t>چه نیازی به حرکت شریعتی، تهران، آرمان مستضعفین، 1359</w:t>
      </w:r>
    </w:p>
    <w:p w:rsidR="000631D9" w:rsidRPr="00853DCC" w:rsidRDefault="000631D9" w:rsidP="00594638">
      <w:pPr>
        <w:pStyle w:val="a"/>
        <w:numPr>
          <w:ilvl w:val="0"/>
          <w:numId w:val="18"/>
        </w:numPr>
        <w:ind w:left="623" w:hanging="510"/>
      </w:pPr>
      <w:r w:rsidRPr="00853DCC">
        <w:rPr>
          <w:rtl/>
        </w:rPr>
        <w:t>حاصل اوقات، احمد مهدوی دامغانی، به کوشش سیدعلی محمد سجادی، تهران، سروش، 1381</w:t>
      </w:r>
    </w:p>
    <w:p w:rsidR="000631D9" w:rsidRPr="00853DCC" w:rsidRDefault="000631D9" w:rsidP="00594638">
      <w:pPr>
        <w:pStyle w:val="a"/>
        <w:numPr>
          <w:ilvl w:val="0"/>
          <w:numId w:val="18"/>
        </w:numPr>
        <w:ind w:left="623" w:hanging="510"/>
      </w:pPr>
      <w:r w:rsidRPr="00853DCC">
        <w:rPr>
          <w:rtl/>
        </w:rPr>
        <w:t>حال اهل درد</w:t>
      </w:r>
      <w:r w:rsidR="005245E4" w:rsidRPr="00853DCC">
        <w:rPr>
          <w:rFonts w:hint="cs"/>
          <w:rtl/>
        </w:rPr>
        <w:t>،</w:t>
      </w:r>
      <w:r w:rsidRPr="00853DCC">
        <w:rPr>
          <w:rtl/>
        </w:rPr>
        <w:t xml:space="preserve"> مروری بر خاطرات و اشعار حمید سبزواری، تهران، مرکز اسناد انقلاب اسلامی، 1386</w:t>
      </w:r>
    </w:p>
    <w:p w:rsidR="000631D9" w:rsidRPr="00853DCC" w:rsidRDefault="000631D9" w:rsidP="00594638">
      <w:pPr>
        <w:pStyle w:val="a"/>
        <w:numPr>
          <w:ilvl w:val="0"/>
          <w:numId w:val="18"/>
        </w:numPr>
        <w:ind w:left="623" w:hanging="510"/>
      </w:pPr>
      <w:r w:rsidRPr="00853DCC">
        <w:rPr>
          <w:rtl/>
        </w:rPr>
        <w:t>حدیث عارفان، اکبر کشاورز شیرازی، تهران، ایمان، 1383</w:t>
      </w:r>
    </w:p>
    <w:p w:rsidR="000631D9" w:rsidRPr="00853DCC" w:rsidRDefault="000631D9" w:rsidP="00594638">
      <w:pPr>
        <w:pStyle w:val="a"/>
        <w:numPr>
          <w:ilvl w:val="0"/>
          <w:numId w:val="18"/>
        </w:numPr>
        <w:ind w:left="623" w:hanging="510"/>
      </w:pPr>
      <w:r w:rsidRPr="00853DCC">
        <w:rPr>
          <w:rtl/>
        </w:rPr>
        <w:t>حزب ایران، مجموعه ای از اسناد وبیانیه ها ـ (1323ـ 1332) (به کوشش مسعود کوهستانی نژاد، تهران، شیرازه، 1379</w:t>
      </w:r>
    </w:p>
    <w:p w:rsidR="000631D9" w:rsidRPr="00853DCC" w:rsidRDefault="000631D9" w:rsidP="00594638">
      <w:pPr>
        <w:pStyle w:val="a"/>
        <w:numPr>
          <w:ilvl w:val="0"/>
          <w:numId w:val="18"/>
        </w:numPr>
        <w:ind w:left="623" w:hanging="510"/>
      </w:pPr>
      <w:r w:rsidRPr="00853DCC">
        <w:rPr>
          <w:rtl/>
        </w:rPr>
        <w:t>حزب ملل اسلامی، نشست تخصصی با حضور کاظم بجنوردی، محمدجواد حجتی، ابراهیم ذوالفقاری و ابوالقاسم سرحدی زاده، تهران، مؤسسه مطالعاتت و پژوهشهای سیاسی، 1384</w:t>
      </w:r>
    </w:p>
    <w:p w:rsidR="000631D9" w:rsidRPr="00853DCC" w:rsidRDefault="000631D9" w:rsidP="00594638">
      <w:pPr>
        <w:pStyle w:val="a"/>
        <w:numPr>
          <w:ilvl w:val="0"/>
          <w:numId w:val="18"/>
        </w:numPr>
        <w:ind w:left="623" w:hanging="510"/>
      </w:pPr>
      <w:r w:rsidRPr="00853DCC">
        <w:rPr>
          <w:rtl/>
        </w:rPr>
        <w:t>حسب حال یک دانشجوی کهنسال، زندگی خودنوشت حسن حبیبی، تهران، دانشگاه تهران، 1376</w:t>
      </w:r>
    </w:p>
    <w:p w:rsidR="000631D9" w:rsidRPr="00853DCC" w:rsidRDefault="000631D9" w:rsidP="00594638">
      <w:pPr>
        <w:pStyle w:val="a"/>
        <w:numPr>
          <w:ilvl w:val="0"/>
          <w:numId w:val="18"/>
        </w:numPr>
        <w:ind w:left="623" w:hanging="510"/>
      </w:pPr>
      <w:r w:rsidRPr="00853DCC">
        <w:rPr>
          <w:rtl/>
        </w:rPr>
        <w:lastRenderedPageBreak/>
        <w:t>حسینیه ارشاد به روایت اسناد ساواک، مرکز بررسی اسناد تاریخی ، تهران، 1383</w:t>
      </w:r>
    </w:p>
    <w:p w:rsidR="000631D9" w:rsidRPr="00853DCC" w:rsidRDefault="000631D9" w:rsidP="00594638">
      <w:pPr>
        <w:pStyle w:val="a"/>
        <w:numPr>
          <w:ilvl w:val="0"/>
          <w:numId w:val="18"/>
        </w:numPr>
        <w:ind w:left="623" w:hanging="510"/>
      </w:pPr>
      <w:r w:rsidRPr="00853DCC">
        <w:rPr>
          <w:rtl/>
        </w:rPr>
        <w:t>حقایقی چند پیرامون سازمان مجاهدین خلق ایران</w:t>
      </w:r>
      <w:r w:rsidR="005245E4" w:rsidRPr="00853DCC">
        <w:rPr>
          <w:rFonts w:hint="cs"/>
          <w:rtl/>
        </w:rPr>
        <w:t>،</w:t>
      </w:r>
      <w:r w:rsidRPr="00853DCC">
        <w:rPr>
          <w:rtl/>
        </w:rPr>
        <w:t xml:space="preserve"> مصاحبه با آقای سید احمد هاشمی نژاد، تهران، مهرماه 1358</w:t>
      </w:r>
    </w:p>
    <w:p w:rsidR="000631D9" w:rsidRPr="00853DCC" w:rsidRDefault="000631D9" w:rsidP="00594638">
      <w:pPr>
        <w:pStyle w:val="a"/>
        <w:numPr>
          <w:ilvl w:val="0"/>
          <w:numId w:val="18"/>
        </w:numPr>
        <w:ind w:left="623" w:hanging="510"/>
      </w:pPr>
      <w:r w:rsidRPr="00853DCC">
        <w:rPr>
          <w:rtl/>
        </w:rPr>
        <w:t>حکومت در اسلام، حیدرعلی قلمداران، قم، سلسلۀ نشریات حقایق عریان در علل انحطاط و ارتقاء مسلمانان، 1358</w:t>
      </w:r>
    </w:p>
    <w:p w:rsidR="000631D9" w:rsidRPr="00853DCC" w:rsidRDefault="000631D9" w:rsidP="00594638">
      <w:pPr>
        <w:pStyle w:val="a"/>
        <w:numPr>
          <w:ilvl w:val="0"/>
          <w:numId w:val="18"/>
        </w:numPr>
        <w:ind w:left="623" w:hanging="510"/>
      </w:pPr>
      <w:r w:rsidRPr="00853DCC">
        <w:rPr>
          <w:rtl/>
        </w:rPr>
        <w:t>حماسه دکتر مرتضی لبافی نژاد، تهران، سازمان مجاهدین خلق، 1358</w:t>
      </w:r>
    </w:p>
    <w:p w:rsidR="000631D9" w:rsidRPr="00853DCC" w:rsidRDefault="000631D9" w:rsidP="00594638">
      <w:pPr>
        <w:pStyle w:val="a"/>
        <w:numPr>
          <w:ilvl w:val="0"/>
          <w:numId w:val="18"/>
        </w:numPr>
        <w:ind w:left="623" w:hanging="510"/>
      </w:pPr>
      <w:r w:rsidRPr="00853DCC">
        <w:rPr>
          <w:rtl/>
        </w:rPr>
        <w:t>حماسۀ فلسطین، ترجمۀ علیرضا نوری زاد، تهران، بعثت، 1349</w:t>
      </w:r>
    </w:p>
    <w:p w:rsidR="000631D9" w:rsidRPr="00853DCC" w:rsidRDefault="000631D9" w:rsidP="00594638">
      <w:pPr>
        <w:pStyle w:val="a"/>
        <w:numPr>
          <w:ilvl w:val="0"/>
          <w:numId w:val="18"/>
        </w:numPr>
        <w:ind w:left="623" w:hanging="510"/>
      </w:pPr>
      <w:r w:rsidRPr="00853DCC">
        <w:rPr>
          <w:rtl/>
        </w:rPr>
        <w:t>خاطرات 15 خرداد، ج 3، به کوشش علی باقری، تهران، حوزه هنری سازمان تبلیغات اسلامی، 1374</w:t>
      </w:r>
    </w:p>
    <w:p w:rsidR="000631D9" w:rsidRPr="00853DCC" w:rsidRDefault="000631D9" w:rsidP="00594638">
      <w:pPr>
        <w:pStyle w:val="a"/>
        <w:numPr>
          <w:ilvl w:val="0"/>
          <w:numId w:val="18"/>
        </w:numPr>
        <w:ind w:left="623" w:hanging="510"/>
      </w:pPr>
      <w:r w:rsidRPr="00853DCC">
        <w:rPr>
          <w:rtl/>
        </w:rPr>
        <w:t>خاطرات آیت الله آقای منتظری، ج 2، زیراکسی.</w:t>
      </w:r>
    </w:p>
    <w:p w:rsidR="000631D9" w:rsidRPr="00853DCC" w:rsidRDefault="000631D9" w:rsidP="00594638">
      <w:pPr>
        <w:pStyle w:val="a"/>
        <w:numPr>
          <w:ilvl w:val="0"/>
          <w:numId w:val="18"/>
        </w:numPr>
        <w:ind w:left="623" w:hanging="510"/>
      </w:pPr>
      <w:r w:rsidRPr="00853DCC">
        <w:rPr>
          <w:rtl/>
        </w:rPr>
        <w:t>خاطرات آیت الله ابوالقاسم خزعلی،تهران، مرکز اسناد انقلاب اسلامی، 1382</w:t>
      </w:r>
    </w:p>
    <w:p w:rsidR="000631D9" w:rsidRPr="00853DCC" w:rsidRDefault="000631D9" w:rsidP="00594638">
      <w:pPr>
        <w:pStyle w:val="a"/>
        <w:numPr>
          <w:ilvl w:val="0"/>
          <w:numId w:val="18"/>
        </w:numPr>
        <w:ind w:left="623" w:hanging="510"/>
      </w:pPr>
      <w:r w:rsidRPr="00853DCC">
        <w:rPr>
          <w:rtl/>
        </w:rPr>
        <w:t>خاطرات آیت الله خاتم یزدی، تهران، مرکز اسناد انقلاب اسلامی، 1381</w:t>
      </w:r>
    </w:p>
    <w:p w:rsidR="000631D9" w:rsidRPr="00853DCC" w:rsidRDefault="000631D9" w:rsidP="00594638">
      <w:pPr>
        <w:pStyle w:val="a"/>
        <w:numPr>
          <w:ilvl w:val="0"/>
          <w:numId w:val="18"/>
        </w:numPr>
        <w:ind w:left="623" w:hanging="510"/>
      </w:pPr>
      <w:r w:rsidRPr="00853DCC">
        <w:rPr>
          <w:rtl/>
        </w:rPr>
        <w:t>خاطرات آیت الله سید محمدتقی شاهرخی، تهرانف مرکز اسناد انقلاب اسلامی، 1385</w:t>
      </w:r>
    </w:p>
    <w:p w:rsidR="000631D9" w:rsidRPr="00853DCC" w:rsidRDefault="000631D9" w:rsidP="00594638">
      <w:pPr>
        <w:pStyle w:val="a"/>
        <w:numPr>
          <w:ilvl w:val="0"/>
          <w:numId w:val="18"/>
        </w:numPr>
        <w:ind w:left="623" w:hanging="510"/>
      </w:pPr>
      <w:r w:rsidRPr="00853DCC">
        <w:rPr>
          <w:rtl/>
        </w:rPr>
        <w:t>خاطرات آیت الله سید هاشم رسولی محلاتی، تدوین احمد رشیدی، تهران، مرکز اسناد انقلاب اسلامی، 1383</w:t>
      </w:r>
    </w:p>
    <w:p w:rsidR="000631D9" w:rsidRPr="00853DCC" w:rsidRDefault="000631D9" w:rsidP="00594638">
      <w:pPr>
        <w:pStyle w:val="a"/>
        <w:numPr>
          <w:ilvl w:val="0"/>
          <w:numId w:val="18"/>
        </w:numPr>
        <w:ind w:left="623" w:hanging="510"/>
      </w:pPr>
      <w:r w:rsidRPr="00853DCC">
        <w:rPr>
          <w:rtl/>
        </w:rPr>
        <w:t>خاطرات آیت الله صالحی مازندرانی، تهران، مرکز اسناد انقلاب اسلامی، 1384</w:t>
      </w:r>
    </w:p>
    <w:p w:rsidR="000631D9" w:rsidRPr="00853DCC" w:rsidRDefault="000631D9" w:rsidP="00594638">
      <w:pPr>
        <w:pStyle w:val="a"/>
        <w:numPr>
          <w:ilvl w:val="0"/>
          <w:numId w:val="18"/>
        </w:numPr>
        <w:ind w:left="623" w:hanging="510"/>
      </w:pPr>
      <w:r w:rsidRPr="00853DCC">
        <w:rPr>
          <w:rtl/>
        </w:rPr>
        <w:t>خاطرات آیت الله طاهری خرم آبادی، ج 2، تهران، مرکز اسناد انقلاب اسلامی، 1384</w:t>
      </w:r>
    </w:p>
    <w:p w:rsidR="000631D9" w:rsidRPr="00853DCC" w:rsidRDefault="000631D9" w:rsidP="00594638">
      <w:pPr>
        <w:pStyle w:val="a"/>
        <w:numPr>
          <w:ilvl w:val="0"/>
          <w:numId w:val="18"/>
        </w:numPr>
        <w:ind w:left="623" w:hanging="510"/>
      </w:pPr>
      <w:r w:rsidRPr="00853DCC">
        <w:rPr>
          <w:rtl/>
        </w:rPr>
        <w:t>خاطرات آیت الله محمد یزدی، تهران، مرکز اسناد انقلاب اسلامی، 1380</w:t>
      </w:r>
    </w:p>
    <w:p w:rsidR="000631D9" w:rsidRPr="00853DCC" w:rsidRDefault="000631D9" w:rsidP="00594638">
      <w:pPr>
        <w:pStyle w:val="a"/>
        <w:numPr>
          <w:ilvl w:val="0"/>
          <w:numId w:val="18"/>
        </w:numPr>
        <w:ind w:left="623" w:hanging="510"/>
      </w:pPr>
      <w:r w:rsidRPr="00853DCC">
        <w:rPr>
          <w:rtl/>
        </w:rPr>
        <w:t>خاطرات آیت الله مسعودی خمینی، تهران، مرکز اسناد انقلاب اسلامی، 1381</w:t>
      </w:r>
    </w:p>
    <w:p w:rsidR="000631D9" w:rsidRPr="00853DCC" w:rsidRDefault="000631D9" w:rsidP="00594638">
      <w:pPr>
        <w:pStyle w:val="a"/>
        <w:numPr>
          <w:ilvl w:val="0"/>
          <w:numId w:val="18"/>
        </w:numPr>
        <w:ind w:left="623" w:hanging="510"/>
      </w:pPr>
      <w:r w:rsidRPr="00853DCC">
        <w:rPr>
          <w:rtl/>
        </w:rPr>
        <w:t>خاطرات آیت الله مسلم ملکوتی، تهران، اسناد انقلاب اسلامی، 1385</w:t>
      </w:r>
    </w:p>
    <w:p w:rsidR="000631D9" w:rsidRPr="00853DCC" w:rsidRDefault="000631D9" w:rsidP="00594638">
      <w:pPr>
        <w:pStyle w:val="a"/>
        <w:numPr>
          <w:ilvl w:val="0"/>
          <w:numId w:val="18"/>
        </w:numPr>
        <w:ind w:left="623" w:hanging="510"/>
      </w:pPr>
      <w:r w:rsidRPr="00853DCC">
        <w:rPr>
          <w:rtl/>
        </w:rPr>
        <w:t>خاطرات ابوالفضل توکلی بینا، تدوین محمود طاهر احمدی، تهران، مرکز اسناد انقلاب اسلامی، 1384</w:t>
      </w:r>
    </w:p>
    <w:p w:rsidR="000631D9" w:rsidRPr="00853DCC" w:rsidRDefault="000631D9" w:rsidP="00594638">
      <w:pPr>
        <w:pStyle w:val="a"/>
        <w:numPr>
          <w:ilvl w:val="0"/>
          <w:numId w:val="18"/>
        </w:numPr>
        <w:ind w:left="623" w:hanging="510"/>
      </w:pPr>
      <w:r w:rsidRPr="00853DCC">
        <w:rPr>
          <w:rtl/>
        </w:rPr>
        <w:t>خاطرات سید ابوالفضل برقعی، متن در سایت اهل السنۀ فی ایران.</w:t>
      </w:r>
    </w:p>
    <w:p w:rsidR="000631D9" w:rsidRPr="00853DCC" w:rsidRDefault="000631D9" w:rsidP="00594638">
      <w:pPr>
        <w:pStyle w:val="a"/>
        <w:numPr>
          <w:ilvl w:val="0"/>
          <w:numId w:val="18"/>
        </w:numPr>
        <w:ind w:left="623" w:hanging="510"/>
      </w:pPr>
      <w:r w:rsidRPr="00853DCC">
        <w:rPr>
          <w:rtl/>
        </w:rPr>
        <w:t>خاطرات احمد احمد، به کوشش محسن کاظمی، تهران، دفتر ادبیات انقلاب اسلامی حوزۀ هنری، 1380</w:t>
      </w:r>
    </w:p>
    <w:p w:rsidR="000631D9" w:rsidRPr="00853DCC" w:rsidRDefault="000631D9" w:rsidP="00594638">
      <w:pPr>
        <w:pStyle w:val="a"/>
        <w:numPr>
          <w:ilvl w:val="0"/>
          <w:numId w:val="18"/>
        </w:numPr>
        <w:ind w:left="623" w:hanging="510"/>
      </w:pPr>
      <w:r w:rsidRPr="00853DCC">
        <w:rPr>
          <w:rtl/>
        </w:rPr>
        <w:t>خاطرات اکبر</w:t>
      </w:r>
      <w:r w:rsidR="005245E4" w:rsidRPr="00853DCC">
        <w:rPr>
          <w:rFonts w:hint="cs"/>
          <w:rtl/>
        </w:rPr>
        <w:t xml:space="preserve"> </w:t>
      </w:r>
      <w:r w:rsidRPr="00853DCC">
        <w:rPr>
          <w:rtl/>
        </w:rPr>
        <w:t>براتی، تهران، دفتر ادبیات انقلاب اسلامی، 1375</w:t>
      </w:r>
    </w:p>
    <w:p w:rsidR="000631D9" w:rsidRPr="00853DCC" w:rsidRDefault="000631D9" w:rsidP="00594638">
      <w:pPr>
        <w:pStyle w:val="a"/>
        <w:numPr>
          <w:ilvl w:val="0"/>
          <w:numId w:val="18"/>
        </w:numPr>
        <w:ind w:left="623" w:hanging="510"/>
      </w:pPr>
      <w:r w:rsidRPr="00853DCC">
        <w:rPr>
          <w:rtl/>
        </w:rPr>
        <w:t>خاطرات حاج احمد قدیریان، تهران، مرکز اسناد انقلاب اسلامی، 1383</w:t>
      </w:r>
    </w:p>
    <w:p w:rsidR="000631D9" w:rsidRPr="00853DCC" w:rsidRDefault="000631D9" w:rsidP="00594638">
      <w:pPr>
        <w:pStyle w:val="a"/>
        <w:numPr>
          <w:ilvl w:val="0"/>
          <w:numId w:val="18"/>
        </w:numPr>
        <w:ind w:left="623" w:hanging="510"/>
      </w:pPr>
      <w:r w:rsidRPr="00853DCC">
        <w:rPr>
          <w:rtl/>
        </w:rPr>
        <w:lastRenderedPageBreak/>
        <w:t>خاطرات حاج شیخ رضا استادی، تدوین: عبدالرحیم اباذری، تهران، مرکز اسناد انقلاب اسلامی، 1387</w:t>
      </w:r>
    </w:p>
    <w:p w:rsidR="000631D9" w:rsidRPr="00853DCC" w:rsidRDefault="000631D9" w:rsidP="00594638">
      <w:pPr>
        <w:pStyle w:val="a"/>
        <w:numPr>
          <w:ilvl w:val="0"/>
          <w:numId w:val="18"/>
        </w:numPr>
        <w:ind w:left="623" w:hanging="510"/>
      </w:pPr>
      <w:r w:rsidRPr="00853DCC">
        <w:rPr>
          <w:rtl/>
        </w:rPr>
        <w:t>خاطرات حجت الاسلام و المسلمین دری نجف آبادی، تهران، مرکز اسناد انقلاب، 1384</w:t>
      </w:r>
    </w:p>
    <w:p w:rsidR="000631D9" w:rsidRPr="00853DCC" w:rsidRDefault="000631D9" w:rsidP="00594638">
      <w:pPr>
        <w:pStyle w:val="a"/>
        <w:numPr>
          <w:ilvl w:val="0"/>
          <w:numId w:val="18"/>
        </w:numPr>
        <w:ind w:left="623" w:hanging="510"/>
      </w:pPr>
      <w:r w:rsidRPr="00853DCC">
        <w:rPr>
          <w:rtl/>
        </w:rPr>
        <w:t>خاطرات حجت الاسلام و المسلمین سیدمحمد رئیسی، قم، پیک ریحان، 1378</w:t>
      </w:r>
    </w:p>
    <w:p w:rsidR="000631D9" w:rsidRPr="00853DCC" w:rsidRDefault="000631D9" w:rsidP="00594638">
      <w:pPr>
        <w:pStyle w:val="a"/>
        <w:numPr>
          <w:ilvl w:val="0"/>
          <w:numId w:val="18"/>
        </w:numPr>
        <w:ind w:left="623" w:hanging="510"/>
      </w:pPr>
      <w:r w:rsidRPr="00853DCC">
        <w:rPr>
          <w:rtl/>
        </w:rPr>
        <w:t>خاطرات حجت الاسلام و المسلمین عباسعلی عمید زنجانی، تهران، مرکز اسناد انقلاب، 1379</w:t>
      </w:r>
    </w:p>
    <w:p w:rsidR="000631D9" w:rsidRPr="00853DCC" w:rsidRDefault="000631D9" w:rsidP="00594638">
      <w:pPr>
        <w:pStyle w:val="a"/>
        <w:numPr>
          <w:ilvl w:val="0"/>
          <w:numId w:val="18"/>
        </w:numPr>
        <w:ind w:left="623" w:hanging="510"/>
      </w:pPr>
      <w:r w:rsidRPr="00853DCC">
        <w:rPr>
          <w:rtl/>
        </w:rPr>
        <w:t>خاطرات حجت الاسلام والمسلمین غلامحسین جمی، تهران،مرکز اسناد انقلاب اسلامی، 1385</w:t>
      </w:r>
    </w:p>
    <w:p w:rsidR="000631D9" w:rsidRPr="00853DCC" w:rsidRDefault="000631D9" w:rsidP="00594638">
      <w:pPr>
        <w:pStyle w:val="a"/>
        <w:numPr>
          <w:ilvl w:val="0"/>
          <w:numId w:val="18"/>
        </w:numPr>
        <w:ind w:left="623" w:hanging="510"/>
      </w:pPr>
      <w:r w:rsidRPr="00853DCC">
        <w:rPr>
          <w:rtl/>
        </w:rPr>
        <w:t>خاطرات حجت الاسلام و المسلمین فردوسی پور، تهران، عروج، 1387</w:t>
      </w:r>
    </w:p>
    <w:p w:rsidR="000631D9" w:rsidRPr="00853DCC" w:rsidRDefault="000631D9" w:rsidP="00594638">
      <w:pPr>
        <w:pStyle w:val="a"/>
        <w:numPr>
          <w:ilvl w:val="0"/>
          <w:numId w:val="18"/>
        </w:numPr>
        <w:ind w:left="623" w:hanging="510"/>
      </w:pPr>
      <w:r w:rsidRPr="00853DCC">
        <w:rPr>
          <w:rtl/>
        </w:rPr>
        <w:t>خاطرات خانم بهجت افراز، تهران، مرکز اسناد انقلاب اسلامی، 1387</w:t>
      </w:r>
    </w:p>
    <w:p w:rsidR="000631D9" w:rsidRPr="00853DCC" w:rsidRDefault="000631D9" w:rsidP="00594638">
      <w:pPr>
        <w:pStyle w:val="a"/>
        <w:numPr>
          <w:ilvl w:val="0"/>
          <w:numId w:val="18"/>
        </w:numPr>
        <w:ind w:left="623" w:hanging="510"/>
      </w:pPr>
      <w:r w:rsidRPr="00853DCC">
        <w:rPr>
          <w:rtl/>
        </w:rPr>
        <w:t>خاطرات دکتر مهدی حائری یزدی، تهران، نشر کتاب نادر، 1381</w:t>
      </w:r>
    </w:p>
    <w:p w:rsidR="000631D9" w:rsidRPr="00853DCC" w:rsidRDefault="000631D9" w:rsidP="00594638">
      <w:pPr>
        <w:pStyle w:val="a"/>
        <w:numPr>
          <w:ilvl w:val="0"/>
          <w:numId w:val="18"/>
        </w:numPr>
        <w:ind w:left="623" w:hanging="510"/>
      </w:pPr>
      <w:r w:rsidRPr="00853DCC">
        <w:rPr>
          <w:rtl/>
        </w:rPr>
        <w:t>خاطرات دکتر حسن روحانی، مرکز اسناد انقلاب اسلامی، 1387</w:t>
      </w:r>
    </w:p>
    <w:p w:rsidR="000631D9" w:rsidRPr="00853DCC" w:rsidRDefault="000631D9" w:rsidP="00594638">
      <w:pPr>
        <w:pStyle w:val="a"/>
        <w:numPr>
          <w:ilvl w:val="0"/>
          <w:numId w:val="18"/>
        </w:numPr>
        <w:ind w:left="623" w:hanging="510"/>
      </w:pPr>
      <w:r w:rsidRPr="00853DCC">
        <w:rPr>
          <w:rtl/>
        </w:rPr>
        <w:t>خاطرات رجبعلی طاهری، دفتر ادبیات انقلاب اسلامی حوزۀ هنری سازمان تبلیغات اسلامی، 1375</w:t>
      </w:r>
    </w:p>
    <w:p w:rsidR="000631D9" w:rsidRPr="00853DCC" w:rsidRDefault="000631D9" w:rsidP="00594638">
      <w:pPr>
        <w:pStyle w:val="a"/>
        <w:numPr>
          <w:ilvl w:val="0"/>
          <w:numId w:val="18"/>
        </w:numPr>
        <w:ind w:left="623" w:hanging="510"/>
      </w:pPr>
      <w:r w:rsidRPr="00853DCC">
        <w:rPr>
          <w:rtl/>
        </w:rPr>
        <w:t>خاطرات زندگی آیت الله العظمی بروجردی، محمدحسین علوی طباطبائی، تهران، اطلاعات، 1341ش.</w:t>
      </w:r>
    </w:p>
    <w:p w:rsidR="000631D9" w:rsidRPr="00853DCC" w:rsidRDefault="000631D9" w:rsidP="00594638">
      <w:pPr>
        <w:pStyle w:val="a"/>
        <w:numPr>
          <w:ilvl w:val="0"/>
          <w:numId w:val="18"/>
        </w:numPr>
        <w:ind w:left="623" w:hanging="510"/>
      </w:pPr>
      <w:r w:rsidRPr="00853DCC">
        <w:rPr>
          <w:rtl/>
        </w:rPr>
        <w:t>خاطرات سیاسی، خلیل ملکی، با مقدمۀ ناصر کاتوزیان، تهران، رواق، 1360</w:t>
      </w:r>
    </w:p>
    <w:p w:rsidR="000631D9" w:rsidRPr="00853DCC" w:rsidRDefault="000631D9" w:rsidP="00594638">
      <w:pPr>
        <w:pStyle w:val="a"/>
        <w:numPr>
          <w:ilvl w:val="0"/>
          <w:numId w:val="18"/>
        </w:numPr>
        <w:ind w:left="623" w:hanging="510"/>
      </w:pPr>
      <w:r w:rsidRPr="00853DCC">
        <w:rPr>
          <w:rtl/>
        </w:rPr>
        <w:t>خاطرات سیاسی اجتماعی دکتر صادق طباطبائی، تهران، عروج، 1387</w:t>
      </w:r>
    </w:p>
    <w:p w:rsidR="000631D9" w:rsidRPr="00853DCC" w:rsidRDefault="000631D9" w:rsidP="00594638">
      <w:pPr>
        <w:pStyle w:val="a"/>
        <w:numPr>
          <w:ilvl w:val="0"/>
          <w:numId w:val="18"/>
        </w:numPr>
        <w:ind w:left="623" w:hanging="510"/>
      </w:pPr>
      <w:r w:rsidRPr="00853DCC">
        <w:rPr>
          <w:rtl/>
        </w:rPr>
        <w:t>خاطرات سیاسی علی اکبر محتشمی، تهران، دفتر ادبیات انقلاب اسلامی، 1376</w:t>
      </w:r>
    </w:p>
    <w:p w:rsidR="000631D9" w:rsidRPr="00853DCC" w:rsidRDefault="000631D9" w:rsidP="00594638">
      <w:pPr>
        <w:pStyle w:val="a"/>
        <w:numPr>
          <w:ilvl w:val="0"/>
          <w:numId w:val="18"/>
        </w:numPr>
        <w:ind w:left="623" w:hanging="510"/>
      </w:pPr>
      <w:r w:rsidRPr="00853DCC">
        <w:rPr>
          <w:rtl/>
        </w:rPr>
        <w:t>خاطرات سید ابوفاضل رضوی اردکانی، تهران، مرکز اسناد انقلاب اسلامی، 1375</w:t>
      </w:r>
    </w:p>
    <w:p w:rsidR="000631D9" w:rsidRPr="00853DCC" w:rsidRDefault="000631D9" w:rsidP="00594638">
      <w:pPr>
        <w:pStyle w:val="a"/>
        <w:numPr>
          <w:ilvl w:val="0"/>
          <w:numId w:val="18"/>
        </w:numPr>
        <w:ind w:left="623" w:hanging="510"/>
      </w:pPr>
      <w:r w:rsidRPr="00853DCC">
        <w:rPr>
          <w:rtl/>
        </w:rPr>
        <w:t>خاطرات سید احمد آوایی، تهران، مرکز اسناد انقلاب اسلامی، 1387</w:t>
      </w:r>
    </w:p>
    <w:p w:rsidR="000631D9" w:rsidRPr="00853DCC" w:rsidRDefault="000631D9" w:rsidP="00594638">
      <w:pPr>
        <w:pStyle w:val="a"/>
        <w:numPr>
          <w:ilvl w:val="0"/>
          <w:numId w:val="18"/>
        </w:numPr>
        <w:ind w:left="623" w:hanging="510"/>
      </w:pPr>
      <w:r w:rsidRPr="00853DCC">
        <w:rPr>
          <w:rtl/>
        </w:rPr>
        <w:t>خاطرات سید مرتضی نبوی، به کوشش جواد کامبخش نامور، دفتر ادبیات انقلاب اسلامی، 1385</w:t>
      </w:r>
    </w:p>
    <w:p w:rsidR="000631D9" w:rsidRPr="00853DCC" w:rsidRDefault="000631D9" w:rsidP="00594638">
      <w:pPr>
        <w:pStyle w:val="a"/>
        <w:numPr>
          <w:ilvl w:val="0"/>
          <w:numId w:val="18"/>
        </w:numPr>
        <w:ind w:left="623" w:hanging="510"/>
      </w:pPr>
      <w:r w:rsidRPr="00853DCC">
        <w:rPr>
          <w:rtl/>
        </w:rPr>
        <w:t>خاطرات شعبان جعفری، به کوشش هما سرشار، تهران، نشر ثالث، چا</w:t>
      </w:r>
      <w:r w:rsidR="00594638" w:rsidRPr="00853DCC">
        <w:rPr>
          <w:rtl/>
        </w:rPr>
        <w:t>پ</w:t>
      </w:r>
      <w:r w:rsidRPr="00853DCC">
        <w:rPr>
          <w:rtl/>
        </w:rPr>
        <w:t xml:space="preserve"> سوم، 1381</w:t>
      </w:r>
    </w:p>
    <w:p w:rsidR="000631D9" w:rsidRPr="00853DCC" w:rsidRDefault="000631D9" w:rsidP="00594638">
      <w:pPr>
        <w:pStyle w:val="a"/>
        <w:numPr>
          <w:ilvl w:val="0"/>
          <w:numId w:val="18"/>
        </w:numPr>
        <w:ind w:left="623" w:hanging="510"/>
      </w:pPr>
      <w:r w:rsidRPr="00853DCC">
        <w:rPr>
          <w:rtl/>
        </w:rPr>
        <w:t>خاطرات شمس قنات آبادی، تهران، مرکز اسناد تاریخی، 1377</w:t>
      </w:r>
    </w:p>
    <w:p w:rsidR="000631D9" w:rsidRPr="00853DCC" w:rsidRDefault="000631D9" w:rsidP="00594638">
      <w:pPr>
        <w:pStyle w:val="a"/>
        <w:numPr>
          <w:ilvl w:val="0"/>
          <w:numId w:val="18"/>
        </w:numPr>
        <w:ind w:left="623" w:hanging="510"/>
      </w:pPr>
      <w:r w:rsidRPr="00853DCC">
        <w:rPr>
          <w:rtl/>
        </w:rPr>
        <w:t>خاطرات شیخ علی تهرانی، دستنویس</w:t>
      </w:r>
    </w:p>
    <w:p w:rsidR="000631D9" w:rsidRPr="00853DCC" w:rsidRDefault="000631D9" w:rsidP="00594638">
      <w:pPr>
        <w:pStyle w:val="a"/>
        <w:numPr>
          <w:ilvl w:val="0"/>
          <w:numId w:val="18"/>
        </w:numPr>
        <w:ind w:left="623" w:hanging="510"/>
      </w:pPr>
      <w:r w:rsidRPr="00853DCC">
        <w:rPr>
          <w:rtl/>
        </w:rPr>
        <w:t>خاطرات شیخ مصطفی رهنما، به کوشش مسعود کرمیان، تهران، دفتر ادبیات انقلاب اسلامی، 1384</w:t>
      </w:r>
    </w:p>
    <w:p w:rsidR="000631D9" w:rsidRPr="00853DCC" w:rsidRDefault="000631D9" w:rsidP="00594638">
      <w:pPr>
        <w:pStyle w:val="a"/>
        <w:numPr>
          <w:ilvl w:val="0"/>
          <w:numId w:val="18"/>
        </w:numPr>
        <w:ind w:left="623" w:hanging="510"/>
      </w:pPr>
      <w:r w:rsidRPr="00853DCC">
        <w:rPr>
          <w:rtl/>
        </w:rPr>
        <w:lastRenderedPageBreak/>
        <w:t>خاطرات صادق خلخالی، تهران، سایه، 1379</w:t>
      </w:r>
    </w:p>
    <w:p w:rsidR="000631D9" w:rsidRPr="00853DCC" w:rsidRDefault="000631D9" w:rsidP="00594638">
      <w:pPr>
        <w:pStyle w:val="a"/>
        <w:numPr>
          <w:ilvl w:val="0"/>
          <w:numId w:val="18"/>
        </w:numPr>
        <w:ind w:left="623" w:hanging="510"/>
      </w:pPr>
      <w:r w:rsidRPr="00853DCC">
        <w:rPr>
          <w:rtl/>
        </w:rPr>
        <w:t>خاطرات عزت شاهی، به کوشش نرگس کلاکی،تهران، مرکز اسناد انقلاب اسلامی، 1384</w:t>
      </w:r>
    </w:p>
    <w:p w:rsidR="000631D9" w:rsidRPr="00853DCC" w:rsidRDefault="000631D9" w:rsidP="00594638">
      <w:pPr>
        <w:pStyle w:val="a"/>
        <w:numPr>
          <w:ilvl w:val="0"/>
          <w:numId w:val="18"/>
        </w:numPr>
        <w:ind w:left="623" w:hanging="510"/>
      </w:pPr>
      <w:r w:rsidRPr="00853DCC">
        <w:rPr>
          <w:rtl/>
        </w:rPr>
        <w:t>خاطرات عزت شاهی، به کوشش محسن کاظمی، تهران، دفتر ادبیات انقلاب اسلامی، 1385</w:t>
      </w:r>
    </w:p>
    <w:p w:rsidR="000631D9" w:rsidRPr="00853DCC" w:rsidRDefault="000631D9" w:rsidP="00594638">
      <w:pPr>
        <w:pStyle w:val="a"/>
        <w:numPr>
          <w:ilvl w:val="0"/>
          <w:numId w:val="18"/>
        </w:numPr>
        <w:ind w:left="623" w:hanging="510"/>
      </w:pPr>
      <w:r w:rsidRPr="00853DCC">
        <w:rPr>
          <w:rtl/>
        </w:rPr>
        <w:t>خاطرات علی اکبر ناطق نوری، تهران، مرکز اسناد انقلاب اسلامی، 1382</w:t>
      </w:r>
    </w:p>
    <w:p w:rsidR="000631D9" w:rsidRPr="00853DCC" w:rsidRDefault="000631D9" w:rsidP="00594638">
      <w:pPr>
        <w:pStyle w:val="a"/>
        <w:numPr>
          <w:ilvl w:val="0"/>
          <w:numId w:val="18"/>
        </w:numPr>
        <w:ind w:left="623" w:hanging="510"/>
      </w:pPr>
      <w:r w:rsidRPr="00853DCC">
        <w:rPr>
          <w:rtl/>
        </w:rPr>
        <w:t>خاطرات عین السلطنه، به کوشش مسعود سالور، ایرج افشار، تهران، 1379</w:t>
      </w:r>
    </w:p>
    <w:p w:rsidR="000631D9" w:rsidRPr="00853DCC" w:rsidRDefault="000631D9" w:rsidP="00594638">
      <w:pPr>
        <w:pStyle w:val="a"/>
        <w:numPr>
          <w:ilvl w:val="0"/>
          <w:numId w:val="18"/>
        </w:numPr>
        <w:ind w:left="623" w:hanging="510"/>
      </w:pPr>
      <w:r w:rsidRPr="00853DCC">
        <w:rPr>
          <w:rtl/>
        </w:rPr>
        <w:t>خاطرات فقیه اخلاقی آیت الله احمدی میانجی،تهران، مرکز اسناد انقلاب اسلامی،1380</w:t>
      </w:r>
    </w:p>
    <w:p w:rsidR="000631D9" w:rsidRPr="00853DCC" w:rsidRDefault="000631D9" w:rsidP="00594638">
      <w:pPr>
        <w:pStyle w:val="a"/>
        <w:numPr>
          <w:ilvl w:val="0"/>
          <w:numId w:val="18"/>
        </w:numPr>
        <w:ind w:left="623" w:hanging="510"/>
      </w:pPr>
      <w:r w:rsidRPr="00853DCC">
        <w:rPr>
          <w:rtl/>
        </w:rPr>
        <w:t>خاطرات محمد پیشگامی فرد، تهران، مرکز اسناد انقلاب اسلامی،1385</w:t>
      </w:r>
    </w:p>
    <w:p w:rsidR="000631D9" w:rsidRPr="00853DCC" w:rsidRDefault="000631D9" w:rsidP="00594638">
      <w:pPr>
        <w:pStyle w:val="a"/>
        <w:numPr>
          <w:ilvl w:val="0"/>
          <w:numId w:val="18"/>
        </w:numPr>
        <w:ind w:left="623" w:hanging="510"/>
      </w:pPr>
      <w:r w:rsidRPr="00853DCC">
        <w:rPr>
          <w:rtl/>
        </w:rPr>
        <w:t>خاطرات محمد مهدی عبدخدایی، تهران، مرکز اسناد انقلاب اسلامی، 1379</w:t>
      </w:r>
    </w:p>
    <w:p w:rsidR="000631D9" w:rsidRPr="00853DCC" w:rsidRDefault="000631D9" w:rsidP="00594638">
      <w:pPr>
        <w:pStyle w:val="a"/>
        <w:numPr>
          <w:ilvl w:val="0"/>
          <w:numId w:val="18"/>
        </w:numPr>
        <w:ind w:left="623" w:hanging="510"/>
      </w:pPr>
      <w:r w:rsidRPr="00853DCC">
        <w:rPr>
          <w:rtl/>
        </w:rPr>
        <w:t>خاطرات مرتضی الویری، تهران، دفتر ادبیات انقلاب اسلامی، 1375</w:t>
      </w:r>
    </w:p>
    <w:p w:rsidR="000631D9" w:rsidRPr="00853DCC" w:rsidRDefault="000631D9" w:rsidP="00594638">
      <w:pPr>
        <w:pStyle w:val="a"/>
        <w:numPr>
          <w:ilvl w:val="0"/>
          <w:numId w:val="18"/>
        </w:numPr>
        <w:ind w:left="623" w:hanging="510"/>
      </w:pPr>
      <w:r w:rsidRPr="00853DCC">
        <w:rPr>
          <w:rtl/>
        </w:rPr>
        <w:t>خاطرات مرحوم حجت الاسلام موحدی ساوجی، تهران، مرکز اسناد انقلاب اسلامی، 1381</w:t>
      </w:r>
    </w:p>
    <w:p w:rsidR="000631D9" w:rsidRPr="00853DCC" w:rsidRDefault="000631D9" w:rsidP="00594638">
      <w:pPr>
        <w:pStyle w:val="a"/>
        <w:numPr>
          <w:ilvl w:val="0"/>
          <w:numId w:val="18"/>
        </w:numPr>
        <w:ind w:left="623" w:hanging="510"/>
      </w:pPr>
      <w:r w:rsidRPr="00853DCC">
        <w:rPr>
          <w:rtl/>
        </w:rPr>
        <w:t>خاطرات مرحوم حجت الاسلام و المسلمین سید منیرالدین حسینی، تهران، مرکز اسناد انقلاب اسلامی، 1383</w:t>
      </w:r>
    </w:p>
    <w:p w:rsidR="000631D9" w:rsidRPr="00853DCC" w:rsidRDefault="000631D9" w:rsidP="00594638">
      <w:pPr>
        <w:pStyle w:val="a"/>
        <w:numPr>
          <w:ilvl w:val="0"/>
          <w:numId w:val="18"/>
        </w:numPr>
        <w:ind w:left="623" w:hanging="510"/>
      </w:pPr>
      <w:r w:rsidRPr="00853DCC">
        <w:rPr>
          <w:rtl/>
        </w:rPr>
        <w:t>خاطرات مرضیه حدیدچی دباغ، تهران، حوزه هنری سازمان تبلیغات، 1381</w:t>
      </w:r>
    </w:p>
    <w:p w:rsidR="000631D9" w:rsidRPr="00853DCC" w:rsidRDefault="000631D9" w:rsidP="00594638">
      <w:pPr>
        <w:pStyle w:val="a"/>
        <w:numPr>
          <w:ilvl w:val="0"/>
          <w:numId w:val="18"/>
        </w:numPr>
        <w:ind w:left="623" w:hanging="510"/>
      </w:pPr>
      <w:r w:rsidRPr="00853DCC">
        <w:rPr>
          <w:rtl/>
        </w:rPr>
        <w:t>خاطرات من از استاد شهید مطهری، علی دوانی، تهران، صدرا، 1372</w:t>
      </w:r>
    </w:p>
    <w:p w:rsidR="000631D9" w:rsidRPr="00853DCC" w:rsidRDefault="000631D9" w:rsidP="00594638">
      <w:pPr>
        <w:pStyle w:val="a"/>
        <w:numPr>
          <w:ilvl w:val="0"/>
          <w:numId w:val="18"/>
        </w:numPr>
        <w:ind w:left="623" w:hanging="510"/>
      </w:pPr>
      <w:r w:rsidRPr="00853DCC">
        <w:rPr>
          <w:rtl/>
        </w:rPr>
        <w:t>خاطرات و خدمات، منوچهر سالور، دفتر مذهبی و کتابخانه کارخانه سیمان درود، 1377</w:t>
      </w:r>
    </w:p>
    <w:p w:rsidR="000631D9" w:rsidRPr="00853DCC" w:rsidRDefault="000631D9" w:rsidP="00594638">
      <w:pPr>
        <w:pStyle w:val="a"/>
        <w:numPr>
          <w:ilvl w:val="0"/>
          <w:numId w:val="18"/>
        </w:numPr>
        <w:ind w:left="623" w:hanging="510"/>
      </w:pPr>
      <w:r w:rsidRPr="00853DCC">
        <w:rPr>
          <w:rtl/>
        </w:rPr>
        <w:t>خاطرات و مبارزات حجۀ الاسلام فلسفی، تهران، مرکز اسناد انقلاب اسلامی، 1376</w:t>
      </w:r>
    </w:p>
    <w:p w:rsidR="000631D9" w:rsidRPr="00853DCC" w:rsidRDefault="000631D9" w:rsidP="00594638">
      <w:pPr>
        <w:pStyle w:val="a"/>
        <w:numPr>
          <w:ilvl w:val="0"/>
          <w:numId w:val="18"/>
        </w:numPr>
        <w:ind w:left="623" w:hanging="510"/>
      </w:pPr>
      <w:r w:rsidRPr="00853DCC">
        <w:rPr>
          <w:rtl/>
        </w:rPr>
        <w:t>خاطرات و مبارزات شهید محلاتی، تهران، مرکز اسناد، 1376</w:t>
      </w:r>
    </w:p>
    <w:p w:rsidR="000631D9" w:rsidRPr="00853DCC" w:rsidRDefault="005245E4" w:rsidP="00594638">
      <w:pPr>
        <w:pStyle w:val="a"/>
        <w:numPr>
          <w:ilvl w:val="0"/>
          <w:numId w:val="18"/>
        </w:numPr>
        <w:ind w:left="623" w:hanging="510"/>
      </w:pPr>
      <w:r w:rsidRPr="00853DCC">
        <w:rPr>
          <w:rtl/>
        </w:rPr>
        <w:t>خاطرات</w:t>
      </w:r>
      <w:r w:rsidR="000631D9" w:rsidRPr="00853DCC">
        <w:rPr>
          <w:rtl/>
        </w:rPr>
        <w:t xml:space="preserve"> هادی غفاری، تهران، دفتر ادبیات انقلاب اسلامی حوزۀ هنری، 1374</w:t>
      </w:r>
    </w:p>
    <w:p w:rsidR="000631D9" w:rsidRPr="00853DCC" w:rsidRDefault="000631D9" w:rsidP="00594638">
      <w:pPr>
        <w:pStyle w:val="a"/>
        <w:numPr>
          <w:ilvl w:val="0"/>
          <w:numId w:val="18"/>
        </w:numPr>
        <w:ind w:left="623" w:hanging="510"/>
      </w:pPr>
      <w:r w:rsidRPr="00853DCC">
        <w:rPr>
          <w:rtl/>
        </w:rPr>
        <w:t>خاطرات یک شورشی ایرانی، مسعود بنی صدر، ترجمه فرهاد امیری، پاریس، خاوران، 1384</w:t>
      </w:r>
    </w:p>
    <w:p w:rsidR="000631D9" w:rsidRPr="00853DCC" w:rsidRDefault="000631D9" w:rsidP="00594638">
      <w:pPr>
        <w:pStyle w:val="a"/>
        <w:numPr>
          <w:ilvl w:val="0"/>
          <w:numId w:val="18"/>
        </w:numPr>
        <w:ind w:left="623" w:hanging="510"/>
      </w:pPr>
      <w:r w:rsidRPr="00853DCC">
        <w:rPr>
          <w:rtl/>
        </w:rPr>
        <w:t>خاطراتی از پیشگامان، عبدالعلی بازرگان، تهران، شرکت، سهامی انتشار، 1381</w:t>
      </w:r>
    </w:p>
    <w:p w:rsidR="000631D9" w:rsidRPr="00853DCC" w:rsidRDefault="000631D9" w:rsidP="00594638">
      <w:pPr>
        <w:pStyle w:val="a"/>
        <w:numPr>
          <w:ilvl w:val="0"/>
          <w:numId w:val="18"/>
        </w:numPr>
        <w:ind w:left="623" w:hanging="510"/>
      </w:pPr>
      <w:r w:rsidRPr="00853DCC">
        <w:rPr>
          <w:rtl/>
        </w:rPr>
        <w:t>خشونت قانونی، تاریخ معاصر ایران، کاظم مقدم، تهران، محدث و برگزیده، 1380</w:t>
      </w:r>
    </w:p>
    <w:p w:rsidR="000631D9" w:rsidRPr="00853DCC" w:rsidRDefault="000631D9" w:rsidP="00594638">
      <w:pPr>
        <w:pStyle w:val="a"/>
        <w:numPr>
          <w:ilvl w:val="0"/>
          <w:numId w:val="18"/>
        </w:numPr>
        <w:ind w:left="623" w:hanging="510"/>
      </w:pPr>
      <w:r w:rsidRPr="00853DCC">
        <w:rPr>
          <w:rtl/>
        </w:rPr>
        <w:t>خطبه ها وجمعه ها، سیدمحمد جواد غروی، اصفهان، 1359ش.</w:t>
      </w:r>
    </w:p>
    <w:p w:rsidR="000631D9" w:rsidRPr="00853DCC" w:rsidRDefault="000631D9" w:rsidP="00594638">
      <w:pPr>
        <w:pStyle w:val="a"/>
        <w:numPr>
          <w:ilvl w:val="0"/>
          <w:numId w:val="18"/>
        </w:numPr>
        <w:ind w:left="623" w:hanging="510"/>
      </w:pPr>
      <w:r w:rsidRPr="00853DCC">
        <w:rPr>
          <w:rtl/>
        </w:rPr>
        <w:t>خواب آشفتۀ نفت، محمدعلی موحد، تهران، کارنامه، 1378</w:t>
      </w:r>
    </w:p>
    <w:p w:rsidR="000631D9" w:rsidRPr="00853DCC" w:rsidRDefault="000631D9" w:rsidP="00594638">
      <w:pPr>
        <w:pStyle w:val="a"/>
        <w:numPr>
          <w:ilvl w:val="0"/>
          <w:numId w:val="18"/>
        </w:numPr>
        <w:ind w:left="623" w:hanging="510"/>
      </w:pPr>
      <w:r w:rsidRPr="00853DCC">
        <w:rPr>
          <w:rtl/>
        </w:rPr>
        <w:lastRenderedPageBreak/>
        <w:t>خورشید واره (خاطرات طاهره سجادی) تهران، مرکز اسناد انقلاب اسلامی، 1383</w:t>
      </w:r>
    </w:p>
    <w:p w:rsidR="000631D9" w:rsidRPr="00853DCC" w:rsidRDefault="000631D9" w:rsidP="00594638">
      <w:pPr>
        <w:pStyle w:val="a"/>
        <w:numPr>
          <w:ilvl w:val="0"/>
          <w:numId w:val="18"/>
        </w:numPr>
        <w:ind w:left="623" w:hanging="510"/>
      </w:pPr>
      <w:r w:rsidRPr="00853DCC">
        <w:rPr>
          <w:rtl/>
        </w:rPr>
        <w:t>دادگاه، احمد کسروی، تهران، چاپ چهارم، 1357</w:t>
      </w:r>
    </w:p>
    <w:p w:rsidR="000631D9" w:rsidRPr="00853DCC" w:rsidRDefault="000631D9" w:rsidP="00594638">
      <w:pPr>
        <w:pStyle w:val="a"/>
        <w:numPr>
          <w:ilvl w:val="0"/>
          <w:numId w:val="18"/>
        </w:numPr>
        <w:ind w:left="623" w:hanging="510"/>
      </w:pPr>
      <w:r w:rsidRPr="00853DCC">
        <w:rPr>
          <w:rtl/>
        </w:rPr>
        <w:t>داستان کتاب شهید جاوید، رضا استادی، قم، قدس، 1382</w:t>
      </w:r>
    </w:p>
    <w:p w:rsidR="000631D9" w:rsidRPr="00853DCC" w:rsidRDefault="000631D9" w:rsidP="00594638">
      <w:pPr>
        <w:pStyle w:val="a"/>
        <w:numPr>
          <w:ilvl w:val="0"/>
          <w:numId w:val="18"/>
        </w:numPr>
        <w:ind w:left="623" w:hanging="510"/>
      </w:pPr>
      <w:r w:rsidRPr="00853DCC">
        <w:rPr>
          <w:rtl/>
        </w:rPr>
        <w:t>دربارۀ جنبش مسلمانان مبارز، دفتر سیاسی سپاه، تهران، 1360</w:t>
      </w:r>
    </w:p>
    <w:p w:rsidR="000631D9" w:rsidRPr="00853DCC" w:rsidRDefault="000631D9" w:rsidP="00594638">
      <w:pPr>
        <w:pStyle w:val="a"/>
        <w:numPr>
          <w:ilvl w:val="0"/>
          <w:numId w:val="18"/>
        </w:numPr>
        <w:ind w:left="623" w:hanging="510"/>
      </w:pPr>
      <w:r w:rsidRPr="00853DCC">
        <w:rPr>
          <w:rtl/>
        </w:rPr>
        <w:t>در جستجوی امر قدسی، سید حسین نصر، ترجمه سید مصطفی شهرآیینی، تهران، نی، 1385</w:t>
      </w:r>
    </w:p>
    <w:p w:rsidR="000631D9" w:rsidRPr="00853DCC" w:rsidRDefault="000631D9" w:rsidP="00594638">
      <w:pPr>
        <w:pStyle w:val="a"/>
        <w:numPr>
          <w:ilvl w:val="0"/>
          <w:numId w:val="18"/>
        </w:numPr>
        <w:ind w:left="623" w:hanging="510"/>
      </w:pPr>
      <w:r w:rsidRPr="00853DCC">
        <w:rPr>
          <w:rtl/>
        </w:rPr>
        <w:t>در خدمت و خیانت روشنفکران، جلال آل احمد، تهران، خوارزمی، 1357</w:t>
      </w:r>
    </w:p>
    <w:p w:rsidR="000631D9" w:rsidRPr="00853DCC" w:rsidRDefault="000631D9" w:rsidP="00594638">
      <w:pPr>
        <w:pStyle w:val="a"/>
        <w:numPr>
          <w:ilvl w:val="0"/>
          <w:numId w:val="18"/>
        </w:numPr>
        <w:ind w:left="623" w:hanging="510"/>
      </w:pPr>
      <w:r w:rsidRPr="00853DCC">
        <w:rPr>
          <w:rtl/>
        </w:rPr>
        <w:t>درخشت خام، (گفتگو با احسان نراقی از ابراهیم نبوی)، تهران، جامعۀ ایرانیان، 1379</w:t>
      </w:r>
    </w:p>
    <w:p w:rsidR="000631D9" w:rsidRPr="00853DCC" w:rsidRDefault="000631D9" w:rsidP="00594638">
      <w:pPr>
        <w:pStyle w:val="a"/>
        <w:numPr>
          <w:ilvl w:val="0"/>
          <w:numId w:val="18"/>
        </w:numPr>
        <w:ind w:left="623" w:hanging="510"/>
      </w:pPr>
      <w:r w:rsidRPr="00853DCC">
        <w:rPr>
          <w:rtl/>
        </w:rPr>
        <w:t>درس تجربه، ابوالحسن بنی صدر، پاریس، انتشارات انقلاب اسلامی، 1380</w:t>
      </w:r>
    </w:p>
    <w:p w:rsidR="000631D9" w:rsidRPr="00853DCC" w:rsidRDefault="000631D9" w:rsidP="00594638">
      <w:pPr>
        <w:pStyle w:val="a"/>
        <w:numPr>
          <w:ilvl w:val="0"/>
          <w:numId w:val="18"/>
        </w:numPr>
        <w:ind w:left="623" w:hanging="510"/>
      </w:pPr>
      <w:r w:rsidRPr="00853DCC">
        <w:rPr>
          <w:rtl/>
        </w:rPr>
        <w:t>درست فهمیدن اسلام، سید علی خامنه ای (سخنرانی در 15 خرداد 1358) تهران، حزب جمهوری اسلامی، 1360</w:t>
      </w:r>
    </w:p>
    <w:p w:rsidR="000631D9" w:rsidRPr="00853DCC" w:rsidRDefault="000631D9" w:rsidP="00594638">
      <w:pPr>
        <w:pStyle w:val="a"/>
        <w:numPr>
          <w:ilvl w:val="0"/>
          <w:numId w:val="18"/>
        </w:numPr>
        <w:ind w:left="623" w:hanging="510"/>
      </w:pPr>
      <w:r w:rsidRPr="00853DCC">
        <w:rPr>
          <w:rtl/>
        </w:rPr>
        <w:t>در شناخت حزب قاعدین، عمادالدین باقی، قم، نشر دانش آموزان (وابسته به دفتر تبلیغات) 1362</w:t>
      </w:r>
    </w:p>
    <w:p w:rsidR="000631D9" w:rsidRPr="00853DCC" w:rsidRDefault="000631D9" w:rsidP="00594638">
      <w:pPr>
        <w:pStyle w:val="a"/>
        <w:numPr>
          <w:ilvl w:val="0"/>
          <w:numId w:val="18"/>
        </w:numPr>
        <w:ind w:left="623" w:hanging="510"/>
      </w:pPr>
      <w:r w:rsidRPr="00853DCC">
        <w:rPr>
          <w:rtl/>
        </w:rPr>
        <w:t>دفاع از حق، انگشت به روی مواردی از اشتباهات عمدی سید قطب، سید ابوفاضل رضوی اردکانی، چاپ پیروز، 1350</w:t>
      </w:r>
    </w:p>
    <w:p w:rsidR="000631D9" w:rsidRPr="00853DCC" w:rsidRDefault="000631D9" w:rsidP="00594638">
      <w:pPr>
        <w:pStyle w:val="a"/>
        <w:numPr>
          <w:ilvl w:val="0"/>
          <w:numId w:val="18"/>
        </w:numPr>
        <w:ind w:left="623" w:hanging="510"/>
      </w:pPr>
      <w:r w:rsidRPr="00853DCC">
        <w:rPr>
          <w:rtl/>
        </w:rPr>
        <w:t>دفاع از حق ملت مسلمان ایران، محمد باقر کمره ای، تهران، فروردین، 1342ش.</w:t>
      </w:r>
    </w:p>
    <w:p w:rsidR="000631D9" w:rsidRPr="00853DCC" w:rsidRDefault="000631D9" w:rsidP="00594638">
      <w:pPr>
        <w:pStyle w:val="a"/>
        <w:numPr>
          <w:ilvl w:val="0"/>
          <w:numId w:val="18"/>
        </w:numPr>
        <w:ind w:left="623" w:hanging="510"/>
      </w:pPr>
      <w:r w:rsidRPr="00853DCC">
        <w:rPr>
          <w:rtl/>
        </w:rPr>
        <w:t>دکتر شریعتی جستجوی گری در مسیر شدن،</w:t>
      </w:r>
      <w:r w:rsidR="00900F8B" w:rsidRPr="00853DCC">
        <w:rPr>
          <w:rFonts w:hint="cs"/>
          <w:rtl/>
        </w:rPr>
        <w:t xml:space="preserve"> </w:t>
      </w:r>
      <w:r w:rsidRPr="00853DCC">
        <w:rPr>
          <w:rtl/>
        </w:rPr>
        <w:t>دکتر محمد حسینی بهشتی، تهران، انتشارات بقعه، 1378</w:t>
      </w:r>
    </w:p>
    <w:p w:rsidR="000631D9" w:rsidRPr="00853DCC" w:rsidRDefault="000631D9" w:rsidP="00594638">
      <w:pPr>
        <w:pStyle w:val="a"/>
        <w:numPr>
          <w:ilvl w:val="0"/>
          <w:numId w:val="18"/>
        </w:numPr>
        <w:ind w:left="623" w:hanging="510"/>
      </w:pPr>
      <w:r w:rsidRPr="00853DCC">
        <w:rPr>
          <w:rtl/>
        </w:rPr>
        <w:t>دیباچه ای بر رهبری، ناصرالدین صاحب الزمانی، تهران، عطائی، 1348</w:t>
      </w:r>
    </w:p>
    <w:p w:rsidR="000631D9" w:rsidRPr="00853DCC" w:rsidRDefault="000631D9" w:rsidP="00594638">
      <w:pPr>
        <w:pStyle w:val="a"/>
        <w:numPr>
          <w:ilvl w:val="0"/>
          <w:numId w:val="18"/>
        </w:numPr>
        <w:ind w:left="623" w:hanging="510"/>
      </w:pPr>
      <w:r w:rsidRPr="00853DCC">
        <w:rPr>
          <w:rtl/>
        </w:rPr>
        <w:t>دیدار فرهی و فتوحات آخرالزمان، احمد فردید، به کوشش محمد مددپور، تهران، چاپ نظر، 1381</w:t>
      </w:r>
    </w:p>
    <w:p w:rsidR="000631D9" w:rsidRPr="00853DCC" w:rsidRDefault="000631D9" w:rsidP="00594638">
      <w:pPr>
        <w:pStyle w:val="a"/>
        <w:numPr>
          <w:ilvl w:val="0"/>
          <w:numId w:val="18"/>
        </w:numPr>
        <w:ind w:left="623" w:hanging="510"/>
      </w:pPr>
      <w:r w:rsidRPr="00853DCC">
        <w:rPr>
          <w:rtl/>
        </w:rPr>
        <w:t>دیدگاه ها، حجت الاسلام و المسلمین خامنه ای، قم، انتشارات تشیع، 1362ش</w:t>
      </w:r>
    </w:p>
    <w:p w:rsidR="000631D9" w:rsidRPr="00853DCC" w:rsidRDefault="000631D9" w:rsidP="00594638">
      <w:pPr>
        <w:pStyle w:val="a"/>
        <w:numPr>
          <w:ilvl w:val="0"/>
          <w:numId w:val="18"/>
        </w:numPr>
        <w:ind w:left="623" w:hanging="510"/>
      </w:pPr>
      <w:r w:rsidRPr="00853DCC">
        <w:rPr>
          <w:rtl/>
        </w:rPr>
        <w:t>دین ارکان طبیعت، باز نگرشی اساسی به اسلام، دفتر اول، بدون مؤلف، تهران، 1357</w:t>
      </w:r>
    </w:p>
    <w:p w:rsidR="000631D9" w:rsidRPr="00853DCC" w:rsidRDefault="000631D9" w:rsidP="00594638">
      <w:pPr>
        <w:pStyle w:val="a"/>
        <w:numPr>
          <w:ilvl w:val="0"/>
          <w:numId w:val="18"/>
        </w:numPr>
        <w:ind w:left="623" w:hanging="510"/>
      </w:pPr>
      <w:r w:rsidRPr="00853DCC">
        <w:rPr>
          <w:rtl/>
        </w:rPr>
        <w:t>دین و شؤون، اسدالله ممقانی، تهران، چاپخانه مجلس، 1355ش</w:t>
      </w:r>
    </w:p>
    <w:p w:rsidR="000631D9" w:rsidRPr="00853DCC" w:rsidRDefault="000631D9" w:rsidP="00594638">
      <w:pPr>
        <w:pStyle w:val="a"/>
        <w:numPr>
          <w:ilvl w:val="0"/>
          <w:numId w:val="18"/>
        </w:numPr>
        <w:ind w:left="623" w:hanging="510"/>
      </w:pPr>
      <w:r w:rsidRPr="00853DCC">
        <w:rPr>
          <w:rtl/>
        </w:rPr>
        <w:t>دیوان بهار، تهران، امیرکبیر، 1344ش</w:t>
      </w:r>
    </w:p>
    <w:p w:rsidR="000631D9" w:rsidRPr="00853DCC" w:rsidRDefault="000631D9" w:rsidP="00594638">
      <w:pPr>
        <w:pStyle w:val="a"/>
        <w:numPr>
          <w:ilvl w:val="0"/>
          <w:numId w:val="18"/>
        </w:numPr>
        <w:ind w:left="623" w:hanging="510"/>
      </w:pPr>
      <w:r w:rsidRPr="00853DCC">
        <w:rPr>
          <w:rtl/>
        </w:rPr>
        <w:t>دیوان مکرم اصفهانی، مقدمه از وحید دستجردی، اصفهان، (بی تا)</w:t>
      </w:r>
    </w:p>
    <w:p w:rsidR="000631D9" w:rsidRPr="00853DCC" w:rsidRDefault="000631D9" w:rsidP="00594638">
      <w:pPr>
        <w:pStyle w:val="a"/>
        <w:numPr>
          <w:ilvl w:val="0"/>
          <w:numId w:val="18"/>
        </w:numPr>
        <w:ind w:left="623" w:hanging="510"/>
      </w:pPr>
      <w:r w:rsidRPr="00853DCC">
        <w:rPr>
          <w:rtl/>
        </w:rPr>
        <w:lastRenderedPageBreak/>
        <w:t>راز اجماع در آغاز نهضت اسلامی ونقش آیت الله سید محمدبهبهانی (مجله یاد، پاییز و زمستان 1388)</w:t>
      </w:r>
    </w:p>
    <w:p w:rsidR="000631D9" w:rsidRPr="00853DCC" w:rsidRDefault="000631D9" w:rsidP="00594638">
      <w:pPr>
        <w:pStyle w:val="a"/>
        <w:numPr>
          <w:ilvl w:val="0"/>
          <w:numId w:val="18"/>
        </w:numPr>
        <w:ind w:left="623" w:hanging="510"/>
      </w:pPr>
      <w:r w:rsidRPr="00853DCC">
        <w:rPr>
          <w:rtl/>
        </w:rPr>
        <w:t>راه انبیاء، راه بشر، سازمان مجاهدین خلق.</w:t>
      </w:r>
    </w:p>
    <w:p w:rsidR="000631D9" w:rsidRPr="00853DCC" w:rsidRDefault="000631D9" w:rsidP="00594638">
      <w:pPr>
        <w:pStyle w:val="a"/>
        <w:numPr>
          <w:ilvl w:val="0"/>
          <w:numId w:val="18"/>
        </w:numPr>
        <w:ind w:left="623" w:hanging="510"/>
      </w:pPr>
      <w:r w:rsidRPr="00853DCC">
        <w:rPr>
          <w:rtl/>
        </w:rPr>
        <w:t>راه خورشیدی، اندیشه نامه وراه نامۀ استاد محمدرضا حکیمی، محمد اسفندیاری، قم، دلیل ما، 1382</w:t>
      </w:r>
    </w:p>
    <w:p w:rsidR="000631D9" w:rsidRPr="00853DCC" w:rsidRDefault="000631D9" w:rsidP="00594638">
      <w:pPr>
        <w:pStyle w:val="a"/>
        <w:numPr>
          <w:ilvl w:val="0"/>
          <w:numId w:val="18"/>
        </w:numPr>
        <w:ind w:left="623" w:hanging="510"/>
      </w:pPr>
      <w:r w:rsidRPr="00853DCC">
        <w:rPr>
          <w:rtl/>
        </w:rPr>
        <w:t>راه رستگاری، احمدکسروی، تهران، نشر مجید، 1378</w:t>
      </w:r>
    </w:p>
    <w:p w:rsidR="000631D9" w:rsidRPr="00853DCC" w:rsidRDefault="000631D9" w:rsidP="00594638">
      <w:pPr>
        <w:pStyle w:val="a"/>
        <w:numPr>
          <w:ilvl w:val="0"/>
          <w:numId w:val="18"/>
        </w:numPr>
        <w:ind w:left="623" w:hanging="510"/>
      </w:pPr>
      <w:r w:rsidRPr="00853DCC">
        <w:rPr>
          <w:rtl/>
        </w:rPr>
        <w:t>ربانی شیرازی آیۀ استقامت، فرج الله الهی، تهران، سازمان تبلیغات اسلامی، 1373</w:t>
      </w:r>
    </w:p>
    <w:p w:rsidR="000631D9" w:rsidRPr="00853DCC" w:rsidRDefault="000631D9" w:rsidP="00594638">
      <w:pPr>
        <w:pStyle w:val="a"/>
        <w:numPr>
          <w:ilvl w:val="0"/>
          <w:numId w:val="18"/>
        </w:numPr>
        <w:ind w:left="623" w:hanging="510"/>
      </w:pPr>
      <w:r w:rsidRPr="00853DCC">
        <w:rPr>
          <w:rtl/>
        </w:rPr>
        <w:t>رجعت سرخ ستاره، علی معلم، تهران، حوزه هنری، 1360</w:t>
      </w:r>
    </w:p>
    <w:p w:rsidR="000631D9" w:rsidRPr="00853DCC" w:rsidRDefault="000631D9" w:rsidP="00594638">
      <w:pPr>
        <w:pStyle w:val="a"/>
        <w:numPr>
          <w:ilvl w:val="0"/>
          <w:numId w:val="18"/>
        </w:numPr>
        <w:ind w:left="623" w:hanging="510"/>
      </w:pPr>
      <w:r w:rsidRPr="00853DCC">
        <w:rPr>
          <w:rtl/>
        </w:rPr>
        <w:t>رسائل حجابیه، به کوشش رسول جعفریان، قم، دلیل، 1380</w:t>
      </w:r>
    </w:p>
    <w:p w:rsidR="000631D9" w:rsidRPr="00853DCC" w:rsidRDefault="000631D9" w:rsidP="00594638">
      <w:pPr>
        <w:pStyle w:val="a"/>
        <w:numPr>
          <w:ilvl w:val="0"/>
          <w:numId w:val="18"/>
        </w:numPr>
        <w:ind w:left="623" w:hanging="510"/>
      </w:pPr>
      <w:r w:rsidRPr="00853DCC">
        <w:rPr>
          <w:rtl/>
        </w:rPr>
        <w:t>رسوایی استبداد در دفاعیات مهندس بازرگان، تهران، مدرس، 1350</w:t>
      </w:r>
    </w:p>
    <w:p w:rsidR="000631D9" w:rsidRPr="00853DCC" w:rsidRDefault="000631D9" w:rsidP="00594638">
      <w:pPr>
        <w:pStyle w:val="a"/>
        <w:numPr>
          <w:ilvl w:val="0"/>
          <w:numId w:val="18"/>
        </w:numPr>
        <w:ind w:left="623" w:hanging="510"/>
      </w:pPr>
      <w:r w:rsidRPr="00853DCC">
        <w:rPr>
          <w:rtl/>
        </w:rPr>
        <w:t>رند خام، شریعتی شناسی، ج 1، رضا علیخانی، تهران، شادگان، 1380</w:t>
      </w:r>
    </w:p>
    <w:p w:rsidR="000631D9" w:rsidRPr="00853DCC" w:rsidRDefault="000631D9" w:rsidP="00594638">
      <w:pPr>
        <w:pStyle w:val="a"/>
        <w:numPr>
          <w:ilvl w:val="0"/>
          <w:numId w:val="18"/>
        </w:numPr>
        <w:ind w:left="623" w:hanging="510"/>
      </w:pPr>
      <w:r w:rsidRPr="00853DCC">
        <w:rPr>
          <w:rtl/>
        </w:rPr>
        <w:t>روایت پایداری، شرح مبارزات حضرت آیت الله حاج شیخ عبدالرحیم ربانی شیرازی، مرکز بررسی اسناد تاریخی، تهران، 1379</w:t>
      </w:r>
    </w:p>
    <w:p w:rsidR="000631D9" w:rsidRPr="00853DCC" w:rsidRDefault="000631D9" w:rsidP="00594638">
      <w:pPr>
        <w:pStyle w:val="a"/>
        <w:numPr>
          <w:ilvl w:val="0"/>
          <w:numId w:val="18"/>
        </w:numPr>
        <w:ind w:left="623" w:hanging="510"/>
      </w:pPr>
      <w:r w:rsidRPr="00853DCC">
        <w:rPr>
          <w:rtl/>
        </w:rPr>
        <w:t>روحانیت ـ بهائیان (نیمه اول سال 1334)، مسعود کوهستانی نژاد، تهران، 1386</w:t>
      </w:r>
    </w:p>
    <w:p w:rsidR="000631D9" w:rsidRPr="00853DCC" w:rsidRDefault="000631D9" w:rsidP="00594638">
      <w:pPr>
        <w:pStyle w:val="a"/>
        <w:numPr>
          <w:ilvl w:val="0"/>
          <w:numId w:val="18"/>
        </w:numPr>
        <w:ind w:left="623" w:hanging="510"/>
      </w:pPr>
      <w:r w:rsidRPr="00853DCC">
        <w:rPr>
          <w:rtl/>
        </w:rPr>
        <w:t>روز شمار انقلاب اسلامی، دفتر ادبیات انقلاب اسلامی، تهران، 1379</w:t>
      </w:r>
    </w:p>
    <w:p w:rsidR="000631D9" w:rsidRPr="00853DCC" w:rsidRDefault="000631D9" w:rsidP="00594638">
      <w:pPr>
        <w:pStyle w:val="a"/>
        <w:numPr>
          <w:ilvl w:val="0"/>
          <w:numId w:val="18"/>
        </w:numPr>
        <w:ind w:left="623" w:hanging="510"/>
      </w:pPr>
      <w:r w:rsidRPr="00853DCC">
        <w:rPr>
          <w:rtl/>
        </w:rPr>
        <w:t>روش شناخت بر پایه توحید، ابوالحسن بنی صدر، تهران، سعید محسن، بی تا.</w:t>
      </w:r>
    </w:p>
    <w:p w:rsidR="000631D9" w:rsidRPr="00853DCC" w:rsidRDefault="000631D9" w:rsidP="00594638">
      <w:pPr>
        <w:pStyle w:val="a"/>
        <w:numPr>
          <w:ilvl w:val="0"/>
          <w:numId w:val="18"/>
        </w:numPr>
        <w:ind w:left="623" w:hanging="510"/>
      </w:pPr>
      <w:r w:rsidRPr="00853DCC">
        <w:rPr>
          <w:rtl/>
        </w:rPr>
        <w:t>روشنفکران ایرانی و غرب، مهرزاد بروجردی، ترجمۀ جمشید شیرازی، تهران، فرزان، 1377</w:t>
      </w:r>
    </w:p>
    <w:p w:rsidR="000631D9" w:rsidRPr="00853DCC" w:rsidRDefault="000631D9" w:rsidP="00594638">
      <w:pPr>
        <w:pStyle w:val="a"/>
        <w:numPr>
          <w:ilvl w:val="0"/>
          <w:numId w:val="18"/>
        </w:numPr>
        <w:ind w:left="623" w:hanging="510"/>
      </w:pPr>
      <w:r w:rsidRPr="00853DCC">
        <w:rPr>
          <w:rtl/>
        </w:rPr>
        <w:t>روشنفکری وابسته در ایران و قضاوت تاریخ، بخش سوم، چپ نو، جلد سیزدهم سازمان مجاهدین خلق، گردآوری: ن.نوری. (موجود در مرکز اسناد انقلاب اسلامی، تألیف در سال 1366 ش).</w:t>
      </w:r>
    </w:p>
    <w:p w:rsidR="000631D9" w:rsidRPr="00853DCC" w:rsidRDefault="000631D9" w:rsidP="00594638">
      <w:pPr>
        <w:pStyle w:val="a"/>
        <w:numPr>
          <w:ilvl w:val="0"/>
          <w:numId w:val="18"/>
        </w:numPr>
        <w:ind w:left="623" w:hanging="510"/>
      </w:pPr>
      <w:r w:rsidRPr="00853DCC">
        <w:rPr>
          <w:rtl/>
        </w:rPr>
        <w:t>ریشه های انقلاب اسلامی ایران و شرحی از 17 شهریور، یحیی نوری، تهران، نویدنور، 1381</w:t>
      </w:r>
    </w:p>
    <w:p w:rsidR="000631D9" w:rsidRPr="00853DCC" w:rsidRDefault="000631D9" w:rsidP="00594638">
      <w:pPr>
        <w:pStyle w:val="a"/>
        <w:numPr>
          <w:ilvl w:val="0"/>
          <w:numId w:val="18"/>
        </w:numPr>
        <w:ind w:left="623" w:hanging="510"/>
      </w:pPr>
      <w:r w:rsidRPr="00853DCC">
        <w:rPr>
          <w:rtl/>
        </w:rPr>
        <w:t>ریشه های نارسائی های مکتبی در روش شناخت، تهران، جنبش مسلمانان مبارز، 1360</w:t>
      </w:r>
    </w:p>
    <w:p w:rsidR="000631D9" w:rsidRPr="00853DCC" w:rsidRDefault="000631D9" w:rsidP="00594638">
      <w:pPr>
        <w:pStyle w:val="a"/>
        <w:numPr>
          <w:ilvl w:val="0"/>
          <w:numId w:val="18"/>
        </w:numPr>
        <w:ind w:left="623" w:hanging="510"/>
      </w:pPr>
      <w:r w:rsidRPr="00853DCC">
        <w:rPr>
          <w:rtl/>
        </w:rPr>
        <w:t>ریشه یابی مختصری از تاریخچۀ گروهها، اخگری، تهران، صبح امروز، 1362</w:t>
      </w:r>
    </w:p>
    <w:p w:rsidR="000631D9" w:rsidRPr="00853DCC" w:rsidRDefault="000631D9" w:rsidP="00594638">
      <w:pPr>
        <w:pStyle w:val="a"/>
        <w:numPr>
          <w:ilvl w:val="0"/>
          <w:numId w:val="18"/>
        </w:numPr>
        <w:ind w:left="623" w:hanging="510"/>
      </w:pPr>
      <w:r w:rsidRPr="00853DCC">
        <w:rPr>
          <w:rtl/>
        </w:rPr>
        <w:t>زندگانی آیت الله چهار سوقی، حاج سید محمدعلی روضاتی، اصفهان، 1332ش.</w:t>
      </w:r>
    </w:p>
    <w:p w:rsidR="000631D9" w:rsidRPr="00853DCC" w:rsidRDefault="000631D9" w:rsidP="00594638">
      <w:pPr>
        <w:pStyle w:val="a"/>
        <w:numPr>
          <w:ilvl w:val="0"/>
          <w:numId w:val="18"/>
        </w:numPr>
        <w:ind w:left="623" w:hanging="510"/>
      </w:pPr>
      <w:r w:rsidRPr="00853DCC">
        <w:rPr>
          <w:rtl/>
        </w:rPr>
        <w:t>زندگانی زعیم بزرگ عالم تشیع آیت الله بروجردی، علی دوانی، نشر مطهر، 1372</w:t>
      </w:r>
    </w:p>
    <w:p w:rsidR="000631D9" w:rsidRPr="00853DCC" w:rsidRDefault="000631D9" w:rsidP="00594638">
      <w:pPr>
        <w:pStyle w:val="a"/>
        <w:numPr>
          <w:ilvl w:val="0"/>
          <w:numId w:val="18"/>
        </w:numPr>
        <w:ind w:left="623" w:hanging="510"/>
      </w:pPr>
      <w:r w:rsidRPr="00853DCC">
        <w:rPr>
          <w:rtl/>
        </w:rPr>
        <w:t>زندگی باید کرد، منصورۀ اتحادیه، تهران، نشر تاریخ ایران.</w:t>
      </w:r>
    </w:p>
    <w:p w:rsidR="000631D9" w:rsidRPr="00853DCC" w:rsidRDefault="000631D9" w:rsidP="00594638">
      <w:pPr>
        <w:pStyle w:val="a"/>
        <w:numPr>
          <w:ilvl w:val="0"/>
          <w:numId w:val="18"/>
        </w:numPr>
        <w:ind w:left="623" w:hanging="510"/>
      </w:pPr>
      <w:r w:rsidRPr="00853DCC">
        <w:rPr>
          <w:rtl/>
        </w:rPr>
        <w:lastRenderedPageBreak/>
        <w:t>زندگی ومبارزات آیت الله سیدعبدالعلی آیت اللهی، محمدباقر وثوقی، تهران، مرکز اسناد انقلاب اسلامی، 1386</w:t>
      </w:r>
    </w:p>
    <w:p w:rsidR="000631D9" w:rsidRPr="00853DCC" w:rsidRDefault="000631D9" w:rsidP="00594638">
      <w:pPr>
        <w:pStyle w:val="a"/>
        <w:numPr>
          <w:ilvl w:val="0"/>
          <w:numId w:val="18"/>
        </w:numPr>
        <w:ind w:left="623" w:hanging="510"/>
      </w:pPr>
      <w:r w:rsidRPr="00853DCC">
        <w:rPr>
          <w:rtl/>
        </w:rPr>
        <w:t>زندگی و مبارزات شهید آیت الله قاضی طباطبایی، رحیم نیکبخت، صمد اسماعیل زاده، تهران، مرکز اسناد انقلاب اسلامی، 1380</w:t>
      </w:r>
    </w:p>
    <w:p w:rsidR="000631D9" w:rsidRPr="00853DCC" w:rsidRDefault="000631D9" w:rsidP="00594638">
      <w:pPr>
        <w:pStyle w:val="a"/>
        <w:numPr>
          <w:ilvl w:val="0"/>
          <w:numId w:val="18"/>
        </w:numPr>
        <w:ind w:left="623" w:hanging="510"/>
      </w:pPr>
      <w:r w:rsidRPr="00853DCC">
        <w:rPr>
          <w:rtl/>
        </w:rPr>
        <w:t>زندگی نامه ... شادروان آقای حاج میرزا یوسف شعار، تبریز، مجلس تفسیر، خرداد 1351</w:t>
      </w:r>
    </w:p>
    <w:p w:rsidR="000631D9" w:rsidRPr="00853DCC" w:rsidRDefault="000631D9" w:rsidP="00594638">
      <w:pPr>
        <w:pStyle w:val="a"/>
        <w:numPr>
          <w:ilvl w:val="0"/>
          <w:numId w:val="18"/>
        </w:numPr>
        <w:ind w:left="623" w:hanging="510"/>
      </w:pPr>
      <w:r w:rsidRPr="00853DCC">
        <w:rPr>
          <w:rtl/>
        </w:rPr>
        <w:t>زندگی نامه آیت الله العظمی گلپایگانی، محمد مهدی امامی،  تهران، مرکز اسناد انقلاب اسلامی،1382</w:t>
      </w:r>
    </w:p>
    <w:p w:rsidR="000631D9" w:rsidRPr="00853DCC" w:rsidRDefault="000631D9" w:rsidP="00594638">
      <w:pPr>
        <w:pStyle w:val="a"/>
        <w:numPr>
          <w:ilvl w:val="0"/>
          <w:numId w:val="18"/>
        </w:numPr>
        <w:ind w:left="623" w:hanging="510"/>
      </w:pPr>
      <w:r w:rsidRPr="00853DCC">
        <w:rPr>
          <w:rtl/>
        </w:rPr>
        <w:t>زندگی نامه سیاسی شهید رجائی، سجاد راعی گلوجه، تهران، مرکز اسناد انقلاب اسلامی، 1383</w:t>
      </w:r>
    </w:p>
    <w:p w:rsidR="000631D9" w:rsidRPr="00853DCC" w:rsidRDefault="000631D9" w:rsidP="00594638">
      <w:pPr>
        <w:pStyle w:val="a"/>
        <w:numPr>
          <w:ilvl w:val="0"/>
          <w:numId w:val="18"/>
        </w:numPr>
        <w:ind w:left="623" w:hanging="510"/>
      </w:pPr>
      <w:r w:rsidRPr="00853DCC">
        <w:rPr>
          <w:rtl/>
        </w:rPr>
        <w:t>زوایای تاریک، جلال الدین فارسی، تهران، نشر حدیث، 1373</w:t>
      </w:r>
    </w:p>
    <w:p w:rsidR="000631D9" w:rsidRPr="00853DCC" w:rsidRDefault="000631D9" w:rsidP="00594638">
      <w:pPr>
        <w:pStyle w:val="a"/>
        <w:numPr>
          <w:ilvl w:val="0"/>
          <w:numId w:val="18"/>
        </w:numPr>
        <w:ind w:left="623" w:hanging="510"/>
      </w:pPr>
      <w:r w:rsidRPr="00853DCC">
        <w:rPr>
          <w:rtl/>
        </w:rPr>
        <w:t>سازمان مجاهدین خلق از درون، محمدمهدی جعفری، تهران، نشر نگاه امروز، 1383</w:t>
      </w:r>
    </w:p>
    <w:p w:rsidR="000631D9" w:rsidRPr="00853DCC" w:rsidRDefault="000631D9" w:rsidP="00594638">
      <w:pPr>
        <w:pStyle w:val="a"/>
        <w:numPr>
          <w:ilvl w:val="0"/>
          <w:numId w:val="18"/>
        </w:numPr>
        <w:ind w:left="623" w:hanging="510"/>
      </w:pPr>
      <w:r w:rsidRPr="00853DCC">
        <w:rPr>
          <w:rtl/>
        </w:rPr>
        <w:t>سازمان مجاهدین خلق ایران، حسین احمدی روحانی، تهران، مرکز اسناد انقلاب اسلامی، 1383</w:t>
      </w:r>
    </w:p>
    <w:p w:rsidR="000631D9" w:rsidRPr="00853DCC" w:rsidRDefault="000631D9" w:rsidP="00594638">
      <w:pPr>
        <w:pStyle w:val="a"/>
        <w:numPr>
          <w:ilvl w:val="0"/>
          <w:numId w:val="18"/>
        </w:numPr>
        <w:ind w:left="623" w:hanging="510"/>
      </w:pPr>
      <w:r w:rsidRPr="00853DCC">
        <w:rPr>
          <w:rtl/>
        </w:rPr>
        <w:t>سالروز شهادت معلم شهید دکتر علی شریعتی را گرامی می داریم، بیانیۀ شماره 66 سازمان مجاهدین انقلاب اسلامی، تهران، 1359</w:t>
      </w:r>
    </w:p>
    <w:p w:rsidR="000631D9" w:rsidRPr="00853DCC" w:rsidRDefault="000631D9" w:rsidP="00594638">
      <w:pPr>
        <w:pStyle w:val="a"/>
        <w:numPr>
          <w:ilvl w:val="0"/>
          <w:numId w:val="18"/>
        </w:numPr>
        <w:ind w:left="623" w:hanging="510"/>
      </w:pPr>
      <w:r w:rsidRPr="00853DCC">
        <w:rPr>
          <w:rtl/>
        </w:rPr>
        <w:t>سالنا</w:t>
      </w:r>
      <w:r w:rsidR="00900F8B" w:rsidRPr="00853DCC">
        <w:rPr>
          <w:rFonts w:hint="cs"/>
          <w:rtl/>
        </w:rPr>
        <w:t>م</w:t>
      </w:r>
      <w:r w:rsidRPr="00853DCC">
        <w:rPr>
          <w:rtl/>
        </w:rPr>
        <w:t>ۀ حزب برادران، (مجموعه مقالات) شیراز، 1329</w:t>
      </w:r>
    </w:p>
    <w:p w:rsidR="000631D9" w:rsidRPr="00853DCC" w:rsidRDefault="000631D9" w:rsidP="00594638">
      <w:pPr>
        <w:pStyle w:val="a"/>
        <w:numPr>
          <w:ilvl w:val="0"/>
          <w:numId w:val="18"/>
        </w:numPr>
        <w:ind w:left="623" w:hanging="510"/>
      </w:pPr>
      <w:r w:rsidRPr="00853DCC">
        <w:rPr>
          <w:rtl/>
        </w:rPr>
        <w:t>سالنامه نور دانش، تهران، 1325 تا سال 1348ش</w:t>
      </w:r>
    </w:p>
    <w:p w:rsidR="000631D9" w:rsidRPr="00853DCC" w:rsidRDefault="000631D9" w:rsidP="00594638">
      <w:pPr>
        <w:pStyle w:val="a"/>
        <w:numPr>
          <w:ilvl w:val="0"/>
          <w:numId w:val="18"/>
        </w:numPr>
        <w:ind w:left="623" w:hanging="510"/>
      </w:pPr>
      <w:r w:rsidRPr="00853DCC">
        <w:rPr>
          <w:rtl/>
        </w:rPr>
        <w:t>سانسور در آینه، نظرات ممیزان در دوره پهلوی، دوم تدوین فریبرز خسروی، تهران، کتابخانه ملی، 1381</w:t>
      </w:r>
    </w:p>
    <w:p w:rsidR="000631D9" w:rsidRPr="00853DCC" w:rsidRDefault="000631D9" w:rsidP="00594638">
      <w:pPr>
        <w:pStyle w:val="a"/>
        <w:numPr>
          <w:ilvl w:val="0"/>
          <w:numId w:val="18"/>
        </w:numPr>
        <w:ind w:left="623" w:hanging="510"/>
      </w:pPr>
      <w:r w:rsidRPr="00853DCC">
        <w:rPr>
          <w:rtl/>
        </w:rPr>
        <w:t>سحوری، نعمت میرزازاده،</w:t>
      </w:r>
      <w:r w:rsidR="00900F8B" w:rsidRPr="00853DCC">
        <w:rPr>
          <w:rFonts w:hint="cs"/>
          <w:rtl/>
        </w:rPr>
        <w:t xml:space="preserve"> </w:t>
      </w:r>
      <w:r w:rsidRPr="00853DCC">
        <w:rPr>
          <w:rtl/>
        </w:rPr>
        <w:t>رواق، 1357ش</w:t>
      </w:r>
    </w:p>
    <w:p w:rsidR="000631D9" w:rsidRPr="00853DCC" w:rsidRDefault="000631D9" w:rsidP="00594638">
      <w:pPr>
        <w:pStyle w:val="a"/>
        <w:numPr>
          <w:ilvl w:val="0"/>
          <w:numId w:val="18"/>
        </w:numPr>
        <w:ind w:left="623" w:hanging="510"/>
      </w:pPr>
      <w:r w:rsidRPr="00853DCC">
        <w:rPr>
          <w:rtl/>
        </w:rPr>
        <w:t>سخنرانی ها و مصاحبه های آیت الله شهید دکتر محمد حسینی بهشتی، تدوین محمدرضا سرابندی تهران، مرکز اسناد انقلاب اسلامیع 1378</w:t>
      </w:r>
    </w:p>
    <w:p w:rsidR="000631D9" w:rsidRPr="00853DCC" w:rsidRDefault="000631D9" w:rsidP="00594638">
      <w:pPr>
        <w:pStyle w:val="a"/>
        <w:numPr>
          <w:ilvl w:val="0"/>
          <w:numId w:val="18"/>
        </w:numPr>
        <w:ind w:left="623" w:hanging="510"/>
      </w:pPr>
      <w:r w:rsidRPr="00853DCC">
        <w:rPr>
          <w:rtl/>
        </w:rPr>
        <w:t>سرود رگبار، علی موسوی گرمارودی، تهران، رواق، 1357</w:t>
      </w:r>
    </w:p>
    <w:p w:rsidR="000631D9" w:rsidRPr="00853DCC" w:rsidRDefault="000631D9" w:rsidP="00594638">
      <w:pPr>
        <w:pStyle w:val="a"/>
        <w:numPr>
          <w:ilvl w:val="0"/>
          <w:numId w:val="18"/>
        </w:numPr>
        <w:ind w:left="623" w:hanging="510"/>
      </w:pPr>
      <w:r w:rsidRPr="00853DCC">
        <w:rPr>
          <w:rtl/>
        </w:rPr>
        <w:t>سفر مصر، جلال آل احمد و فلسطین، رضا براهنی، تهران، نشراول، 1363</w:t>
      </w:r>
    </w:p>
    <w:p w:rsidR="000631D9" w:rsidRPr="00853DCC" w:rsidRDefault="000631D9" w:rsidP="00594638">
      <w:pPr>
        <w:pStyle w:val="a"/>
        <w:numPr>
          <w:ilvl w:val="0"/>
          <w:numId w:val="18"/>
        </w:numPr>
        <w:ind w:left="623" w:hanging="510"/>
      </w:pPr>
      <w:r w:rsidRPr="00853DCC">
        <w:rPr>
          <w:rtl/>
        </w:rPr>
        <w:t>سوسیالیسم مردم ایران، ح پایدار، کانون تبلیغات و تعلیمات حزب مردم ایران، تهران، مهر 1341</w:t>
      </w:r>
    </w:p>
    <w:p w:rsidR="000631D9" w:rsidRPr="00853DCC" w:rsidRDefault="000631D9" w:rsidP="00594638">
      <w:pPr>
        <w:pStyle w:val="a"/>
        <w:numPr>
          <w:ilvl w:val="0"/>
          <w:numId w:val="18"/>
        </w:numPr>
        <w:ind w:left="623" w:hanging="510"/>
      </w:pPr>
      <w:r w:rsidRPr="00853DCC">
        <w:rPr>
          <w:rtl/>
        </w:rPr>
        <w:t>سه سال در خدمت حزب برادران، معزالدین حسینی (همراه خاطرات دکتر احمد بهشتی)، قم، 1383</w:t>
      </w:r>
    </w:p>
    <w:p w:rsidR="000631D9" w:rsidRPr="00853DCC" w:rsidRDefault="000631D9" w:rsidP="00594638">
      <w:pPr>
        <w:pStyle w:val="a"/>
        <w:numPr>
          <w:ilvl w:val="0"/>
          <w:numId w:val="18"/>
        </w:numPr>
        <w:ind w:left="623" w:hanging="510"/>
      </w:pPr>
      <w:r w:rsidRPr="00853DCC">
        <w:rPr>
          <w:rtl/>
        </w:rPr>
        <w:lastRenderedPageBreak/>
        <w:t>سیاست و لباس، به کوشش سید محمدحسین منظور الاجداد، تهران سازمان اسنادملی، 1380</w:t>
      </w:r>
    </w:p>
    <w:p w:rsidR="000631D9" w:rsidRPr="00853DCC" w:rsidRDefault="000631D9" w:rsidP="00594638">
      <w:pPr>
        <w:pStyle w:val="a"/>
        <w:numPr>
          <w:ilvl w:val="0"/>
          <w:numId w:val="18"/>
        </w:numPr>
        <w:ind w:left="623" w:hanging="510"/>
      </w:pPr>
      <w:r w:rsidRPr="00853DCC">
        <w:rPr>
          <w:rtl/>
        </w:rPr>
        <w:t>سید مجتبی نواب صفوی، اندیشه ها و...، سیدحسین خوش نیت، تهران، 1360</w:t>
      </w:r>
    </w:p>
    <w:p w:rsidR="000631D9" w:rsidRPr="00853DCC" w:rsidRDefault="000631D9" w:rsidP="00594638">
      <w:pPr>
        <w:pStyle w:val="a"/>
        <w:numPr>
          <w:ilvl w:val="0"/>
          <w:numId w:val="18"/>
        </w:numPr>
        <w:ind w:left="623" w:hanging="510"/>
      </w:pPr>
      <w:r w:rsidRPr="00853DCC">
        <w:rPr>
          <w:rtl/>
        </w:rPr>
        <w:t>سیرۀ شهید رجایی، غلامعلی رجایی، تهران، شاهد، 1377</w:t>
      </w:r>
    </w:p>
    <w:p w:rsidR="000631D9" w:rsidRPr="00853DCC" w:rsidRDefault="000631D9" w:rsidP="00594638">
      <w:pPr>
        <w:pStyle w:val="a"/>
        <w:numPr>
          <w:ilvl w:val="0"/>
          <w:numId w:val="18"/>
        </w:numPr>
        <w:ind w:left="623" w:hanging="510"/>
      </w:pPr>
      <w:r w:rsidRPr="00853DCC">
        <w:rPr>
          <w:rtl/>
        </w:rPr>
        <w:t>سیری در اندیشه سیاسی کسروی، حجت الله اصیل، تهران، امیرکبیر، 1356</w:t>
      </w:r>
    </w:p>
    <w:p w:rsidR="000631D9" w:rsidRPr="00853DCC" w:rsidRDefault="000631D9" w:rsidP="00594638">
      <w:pPr>
        <w:pStyle w:val="a"/>
        <w:numPr>
          <w:ilvl w:val="0"/>
          <w:numId w:val="18"/>
        </w:numPr>
        <w:ind w:left="623" w:hanging="510"/>
      </w:pPr>
      <w:r w:rsidRPr="00853DCC">
        <w:rPr>
          <w:rtl/>
        </w:rPr>
        <w:t>سیری در زندگانی استاد شهید مرتضی مطهری، علی مطهری، تهران، صدرا، 1371</w:t>
      </w:r>
    </w:p>
    <w:p w:rsidR="000631D9" w:rsidRPr="00853DCC" w:rsidRDefault="000631D9" w:rsidP="00594638">
      <w:pPr>
        <w:pStyle w:val="a"/>
        <w:numPr>
          <w:ilvl w:val="0"/>
          <w:numId w:val="18"/>
        </w:numPr>
        <w:ind w:left="623" w:hanging="510"/>
      </w:pPr>
      <w:r w:rsidRPr="00853DCC">
        <w:rPr>
          <w:rtl/>
        </w:rPr>
        <w:t>شرارهایی از شعر متعهد امروز اسلام، گزینش علی افشار، مشهد، ندای اسلام، 1357؟</w:t>
      </w:r>
    </w:p>
    <w:p w:rsidR="000631D9" w:rsidRPr="00853DCC" w:rsidRDefault="000631D9" w:rsidP="00594638">
      <w:pPr>
        <w:pStyle w:val="a"/>
        <w:numPr>
          <w:ilvl w:val="0"/>
          <w:numId w:val="18"/>
        </w:numPr>
        <w:ind w:left="623" w:hanging="510"/>
      </w:pPr>
      <w:r w:rsidRPr="00853DCC">
        <w:rPr>
          <w:rtl/>
        </w:rPr>
        <w:t>شرح تاریخچۀ سازمان مجاهدین خلق ایران، احمدرضا کریمی، تهران، مرکز اسناد انقلاب اسلامی، 1384</w:t>
      </w:r>
    </w:p>
    <w:p w:rsidR="000631D9" w:rsidRPr="00853DCC" w:rsidRDefault="000631D9" w:rsidP="00594638">
      <w:pPr>
        <w:pStyle w:val="a"/>
        <w:numPr>
          <w:ilvl w:val="0"/>
          <w:numId w:val="18"/>
        </w:numPr>
        <w:ind w:left="623" w:hanging="510"/>
      </w:pPr>
      <w:r w:rsidRPr="00853DCC">
        <w:rPr>
          <w:rtl/>
        </w:rPr>
        <w:t>شرح مختصر زندگی انقلابی پنج شهید از مجاهدین خلق تهران،سازمان مجاهدین، مراد 1358</w:t>
      </w:r>
    </w:p>
    <w:p w:rsidR="000631D9" w:rsidRPr="00853DCC" w:rsidRDefault="000631D9" w:rsidP="00594638">
      <w:pPr>
        <w:pStyle w:val="a"/>
        <w:numPr>
          <w:ilvl w:val="0"/>
          <w:numId w:val="18"/>
        </w:numPr>
        <w:ind w:left="623" w:hanging="510"/>
      </w:pPr>
      <w:r w:rsidRPr="00853DCC">
        <w:rPr>
          <w:rtl/>
        </w:rPr>
        <w:t>شرح و تأسیس و تاریخچه وقایع سازمان مجاهدین خلق ایران از سال 1342 تا1350 انتشارات سازمان مجاهدین، 1358</w:t>
      </w:r>
    </w:p>
    <w:p w:rsidR="000631D9" w:rsidRPr="00853DCC" w:rsidRDefault="000631D9" w:rsidP="00594638">
      <w:pPr>
        <w:pStyle w:val="a"/>
        <w:numPr>
          <w:ilvl w:val="0"/>
          <w:numId w:val="18"/>
        </w:numPr>
        <w:ind w:left="623" w:hanging="510"/>
      </w:pPr>
      <w:r w:rsidRPr="00853DCC">
        <w:rPr>
          <w:rtl/>
        </w:rPr>
        <w:t>شریعتمداری در دادگاه تاریخ، سید حمید روحانی، قم، 1361</w:t>
      </w:r>
    </w:p>
    <w:p w:rsidR="000631D9" w:rsidRPr="00853DCC" w:rsidRDefault="000631D9" w:rsidP="00594638">
      <w:pPr>
        <w:pStyle w:val="a"/>
        <w:numPr>
          <w:ilvl w:val="0"/>
          <w:numId w:val="18"/>
        </w:numPr>
        <w:ind w:left="623" w:hanging="510"/>
      </w:pPr>
      <w:r w:rsidRPr="00853DCC">
        <w:rPr>
          <w:rtl/>
        </w:rPr>
        <w:t>شریعتی آن گونه که من شناختم، محمدمهدی جعفری تهران، نگاه امروز، 1380</w:t>
      </w:r>
    </w:p>
    <w:p w:rsidR="000631D9" w:rsidRPr="00853DCC" w:rsidRDefault="000631D9" w:rsidP="00594638">
      <w:pPr>
        <w:pStyle w:val="a"/>
        <w:numPr>
          <w:ilvl w:val="0"/>
          <w:numId w:val="18"/>
        </w:numPr>
        <w:ind w:left="623" w:hanging="510"/>
      </w:pPr>
      <w:r w:rsidRPr="00853DCC">
        <w:rPr>
          <w:rtl/>
        </w:rPr>
        <w:t>شریعتی و روحانیت، ابوذر ورداسبی، تهران، ابوذر، 1360</w:t>
      </w:r>
    </w:p>
    <w:p w:rsidR="000631D9" w:rsidRPr="00853DCC" w:rsidRDefault="000631D9" w:rsidP="00594638">
      <w:pPr>
        <w:pStyle w:val="a"/>
        <w:numPr>
          <w:ilvl w:val="0"/>
          <w:numId w:val="18"/>
        </w:numPr>
        <w:ind w:left="623" w:hanging="510"/>
      </w:pPr>
      <w:r w:rsidRPr="00853DCC">
        <w:rPr>
          <w:rtl/>
        </w:rPr>
        <w:t>شریعتی و سیاست زدگی، بیژن، عبدالکریمی، تهران، رسا، 1373</w:t>
      </w:r>
    </w:p>
    <w:p w:rsidR="000631D9" w:rsidRPr="00853DCC" w:rsidRDefault="000631D9" w:rsidP="00594638">
      <w:pPr>
        <w:pStyle w:val="a"/>
        <w:numPr>
          <w:ilvl w:val="0"/>
          <w:numId w:val="18"/>
        </w:numPr>
        <w:ind w:left="623" w:hanging="510"/>
      </w:pPr>
      <w:r w:rsidRPr="00853DCC">
        <w:rPr>
          <w:rtl/>
        </w:rPr>
        <w:t>شصت سال خدمت و مقاومت، ج 2، مهندس مهدی بازرگان، تهران، مؤسسه خدمات فرهنگی رسا، 1375</w:t>
      </w:r>
    </w:p>
    <w:p w:rsidR="000631D9" w:rsidRPr="00853DCC" w:rsidRDefault="000631D9" w:rsidP="00594638">
      <w:pPr>
        <w:pStyle w:val="a"/>
        <w:numPr>
          <w:ilvl w:val="0"/>
          <w:numId w:val="18"/>
        </w:numPr>
        <w:ind w:left="623" w:hanging="510"/>
      </w:pPr>
      <w:r w:rsidRPr="00853DCC">
        <w:rPr>
          <w:rtl/>
        </w:rPr>
        <w:t>شهید صدوقی، به کوشش شهلا بختیاری، تهران، مرکز اسناد انقلاب اسلامی، 1378</w:t>
      </w:r>
    </w:p>
    <w:p w:rsidR="000631D9" w:rsidRPr="00853DCC" w:rsidRDefault="000631D9" w:rsidP="00594638">
      <w:pPr>
        <w:pStyle w:val="a"/>
        <w:ind w:left="623" w:firstLine="0"/>
      </w:pPr>
      <w:r w:rsidRPr="00853DCC">
        <w:rPr>
          <w:rtl/>
        </w:rPr>
        <w:t>شهید غلامحسین حقانی به روایت اسناد ساواک، بنگرید: یاران امام به روایت...</w:t>
      </w:r>
    </w:p>
    <w:p w:rsidR="000631D9" w:rsidRPr="00853DCC" w:rsidRDefault="000631D9" w:rsidP="00594638">
      <w:pPr>
        <w:pStyle w:val="a"/>
        <w:numPr>
          <w:ilvl w:val="0"/>
          <w:numId w:val="18"/>
        </w:numPr>
        <w:ind w:left="623" w:hanging="510"/>
        <w:rPr>
          <w:rtl/>
        </w:rPr>
      </w:pPr>
      <w:r w:rsidRPr="00853DCC">
        <w:rPr>
          <w:rtl/>
        </w:rPr>
        <w:t>شیعه چه می گوید، حاج مهدی سراج انصاری،تبریز، 1385ق.</w:t>
      </w:r>
    </w:p>
    <w:p w:rsidR="000631D9" w:rsidRPr="00853DCC" w:rsidRDefault="000631D9" w:rsidP="00594638">
      <w:pPr>
        <w:pStyle w:val="a"/>
        <w:numPr>
          <w:ilvl w:val="0"/>
          <w:numId w:val="18"/>
        </w:numPr>
        <w:ind w:left="623" w:hanging="510"/>
      </w:pPr>
      <w:r w:rsidRPr="00853DCC">
        <w:rPr>
          <w:rtl/>
        </w:rPr>
        <w:t>صحیفۀ امام، تهران، مؤسسۀ نشر آثار امام، 1379</w:t>
      </w:r>
    </w:p>
    <w:p w:rsidR="000631D9" w:rsidRPr="00853DCC" w:rsidRDefault="000631D9" w:rsidP="00594638">
      <w:pPr>
        <w:pStyle w:val="a"/>
        <w:numPr>
          <w:ilvl w:val="0"/>
          <w:numId w:val="18"/>
        </w:numPr>
        <w:ind w:left="623" w:hanging="510"/>
      </w:pPr>
      <w:r w:rsidRPr="00853DCC">
        <w:rPr>
          <w:rtl/>
        </w:rPr>
        <w:t>طالقانی سنگری که مستضعفین از آن بر امپریالیسم ـ ارتجاع شوریدند، تهران، 1359</w:t>
      </w:r>
    </w:p>
    <w:p w:rsidR="000631D9" w:rsidRPr="00853DCC" w:rsidRDefault="000631D9" w:rsidP="00594638">
      <w:pPr>
        <w:pStyle w:val="a"/>
        <w:numPr>
          <w:ilvl w:val="0"/>
          <w:numId w:val="18"/>
        </w:numPr>
        <w:ind w:left="623" w:hanging="510"/>
      </w:pPr>
      <w:r w:rsidRPr="00853DCC">
        <w:rPr>
          <w:rtl/>
        </w:rPr>
        <w:t>طالقانی فریادی در سکوت، سید محمدحسین میرابوالقاسمی، تهران، شرکت سهامی انتشار، 1382</w:t>
      </w:r>
    </w:p>
    <w:p w:rsidR="000631D9" w:rsidRPr="00853DCC" w:rsidRDefault="000631D9" w:rsidP="00594638">
      <w:pPr>
        <w:pStyle w:val="a"/>
        <w:numPr>
          <w:ilvl w:val="0"/>
          <w:numId w:val="18"/>
        </w:numPr>
        <w:ind w:left="623" w:hanging="510"/>
      </w:pPr>
      <w:r w:rsidRPr="00853DCC">
        <w:rPr>
          <w:rtl/>
        </w:rPr>
        <w:t>طرحی از یک زندگی، پوران شریعت رضوی، تهران، چاپخش، 1375، ج 2، 1383</w:t>
      </w:r>
    </w:p>
    <w:p w:rsidR="000631D9" w:rsidRPr="00853DCC" w:rsidRDefault="000631D9" w:rsidP="00594638">
      <w:pPr>
        <w:pStyle w:val="a"/>
        <w:numPr>
          <w:ilvl w:val="0"/>
          <w:numId w:val="18"/>
        </w:numPr>
        <w:ind w:left="623" w:hanging="510"/>
      </w:pPr>
      <w:r w:rsidRPr="00853DCC">
        <w:rPr>
          <w:rtl/>
        </w:rPr>
        <w:lastRenderedPageBreak/>
        <w:t>طرحی از یک زندگی، ج 2، پوران شریعت رضوی، تهران، چاپخش، 1383</w:t>
      </w:r>
    </w:p>
    <w:p w:rsidR="000631D9" w:rsidRPr="00853DCC" w:rsidRDefault="000631D9" w:rsidP="00594638">
      <w:pPr>
        <w:pStyle w:val="a"/>
        <w:numPr>
          <w:ilvl w:val="0"/>
          <w:numId w:val="18"/>
        </w:numPr>
        <w:ind w:left="623" w:hanging="510"/>
      </w:pPr>
      <w:r w:rsidRPr="00853DCC">
        <w:rPr>
          <w:rtl/>
        </w:rPr>
        <w:t>طلایه دار فرهنگ اسلامی در عصر اختناق (خاطرات شیخ عباسعلی اسلامی)، تهران، بنیاد بعثت، 1374</w:t>
      </w:r>
    </w:p>
    <w:p w:rsidR="000631D9" w:rsidRPr="00853DCC" w:rsidRDefault="000631D9" w:rsidP="00594638">
      <w:pPr>
        <w:pStyle w:val="a"/>
        <w:numPr>
          <w:ilvl w:val="0"/>
          <w:numId w:val="18"/>
        </w:numPr>
        <w:ind w:left="623" w:hanging="510"/>
      </w:pPr>
      <w:r w:rsidRPr="00853DCC">
        <w:rPr>
          <w:rtl/>
        </w:rPr>
        <w:t>عبور از بحران، هاشمی رفسنجانی، تهران، دفتر نشر معارف انقلاب 1378</w:t>
      </w:r>
    </w:p>
    <w:p w:rsidR="000631D9" w:rsidRPr="00853DCC" w:rsidRDefault="000631D9" w:rsidP="00594638">
      <w:pPr>
        <w:pStyle w:val="a"/>
        <w:numPr>
          <w:ilvl w:val="0"/>
          <w:numId w:val="18"/>
        </w:numPr>
        <w:ind w:left="623" w:hanging="510"/>
      </w:pPr>
      <w:r w:rsidRPr="00853DCC">
        <w:rPr>
          <w:rtl/>
        </w:rPr>
        <w:t>عبور از شط شب، خاطرات علی محمدی بشارتی، تدوین احمد رشیدی، تهران، مرکز اسناد انقلاب اسلامی، 1383</w:t>
      </w:r>
    </w:p>
    <w:p w:rsidR="000631D9" w:rsidRPr="00853DCC" w:rsidRDefault="000631D9" w:rsidP="00594638">
      <w:pPr>
        <w:pStyle w:val="a"/>
        <w:numPr>
          <w:ilvl w:val="0"/>
          <w:numId w:val="18"/>
        </w:numPr>
        <w:ind w:left="623" w:hanging="510"/>
      </w:pPr>
      <w:r w:rsidRPr="00853DCC">
        <w:rPr>
          <w:rtl/>
        </w:rPr>
        <w:t>علامه محمدتقی قمی مؤسس دارالتقریب مصر، مسلم تهوری، زاهدان، 1382</w:t>
      </w:r>
    </w:p>
    <w:p w:rsidR="000631D9" w:rsidRPr="00853DCC" w:rsidRDefault="000631D9" w:rsidP="00594638">
      <w:pPr>
        <w:pStyle w:val="a"/>
        <w:numPr>
          <w:ilvl w:val="0"/>
          <w:numId w:val="18"/>
        </w:numPr>
        <w:ind w:left="623" w:hanging="510"/>
      </w:pPr>
      <w:r w:rsidRPr="00853DCC">
        <w:rPr>
          <w:rtl/>
        </w:rPr>
        <w:t>علل گرایش به مادی گری، مرتضی مطهری، صدرا، 1378</w:t>
      </w:r>
    </w:p>
    <w:p w:rsidR="000631D9" w:rsidRPr="00853DCC" w:rsidRDefault="000631D9" w:rsidP="00594638">
      <w:pPr>
        <w:pStyle w:val="a"/>
        <w:numPr>
          <w:ilvl w:val="0"/>
          <w:numId w:val="18"/>
        </w:numPr>
        <w:ind w:left="623" w:hanging="510"/>
      </w:pPr>
      <w:r w:rsidRPr="00853DCC">
        <w:rPr>
          <w:rtl/>
        </w:rPr>
        <w:t>علما و رژیم رضاشاه، حمید بصیرت منش، تهران، عروج، 1377</w:t>
      </w:r>
    </w:p>
    <w:p w:rsidR="000631D9" w:rsidRPr="00853DCC" w:rsidRDefault="000631D9" w:rsidP="00594638">
      <w:pPr>
        <w:pStyle w:val="a"/>
        <w:numPr>
          <w:ilvl w:val="0"/>
          <w:numId w:val="18"/>
        </w:numPr>
        <w:ind w:left="623" w:hanging="510"/>
      </w:pPr>
      <w:r w:rsidRPr="00853DCC">
        <w:rPr>
          <w:rtl/>
        </w:rPr>
        <w:t>علم و جهاد، حیاۀ آیت الله العظمی السید محمد هادی المبلانی، به کوشش سید محمدعلی میلانی، قم، الغدیر للنشر، 1427ق.</w:t>
      </w:r>
    </w:p>
    <w:p w:rsidR="000631D9" w:rsidRPr="00853DCC" w:rsidRDefault="000631D9" w:rsidP="00594638">
      <w:pPr>
        <w:pStyle w:val="a"/>
        <w:numPr>
          <w:ilvl w:val="0"/>
          <w:numId w:val="18"/>
        </w:numPr>
        <w:ind w:left="623" w:hanging="510"/>
      </w:pPr>
      <w:r w:rsidRPr="00853DCC">
        <w:rPr>
          <w:rtl/>
        </w:rPr>
        <w:t>غائلۀ چهاردهم اسفند، دادگستری جمهوری اسلامی، تهران، 1364</w:t>
      </w:r>
    </w:p>
    <w:p w:rsidR="000631D9" w:rsidRPr="00853DCC" w:rsidRDefault="000631D9" w:rsidP="00594638">
      <w:pPr>
        <w:pStyle w:val="a"/>
        <w:numPr>
          <w:ilvl w:val="0"/>
          <w:numId w:val="18"/>
        </w:numPr>
        <w:ind w:left="623" w:hanging="510"/>
      </w:pPr>
      <w:r w:rsidRPr="00853DCC">
        <w:rPr>
          <w:rtl/>
        </w:rPr>
        <w:t>غربزدگی، جلال آل احمد،  تهران، رواق، 1341</w:t>
      </w:r>
    </w:p>
    <w:p w:rsidR="000631D9" w:rsidRPr="00853DCC" w:rsidRDefault="000631D9" w:rsidP="00594638">
      <w:pPr>
        <w:pStyle w:val="a"/>
        <w:numPr>
          <w:ilvl w:val="0"/>
          <w:numId w:val="18"/>
        </w:numPr>
        <w:ind w:left="623" w:hanging="510"/>
      </w:pPr>
      <w:r w:rsidRPr="00853DCC">
        <w:rPr>
          <w:rtl/>
        </w:rPr>
        <w:t>فدائیان اسلام، تاریخ عملکرد، اندیشه، به کوشش سید هادی خسروشاهی، تهران، اطلاعات، 1375</w:t>
      </w:r>
    </w:p>
    <w:p w:rsidR="000631D9" w:rsidRPr="00853DCC" w:rsidRDefault="000631D9" w:rsidP="00594638">
      <w:pPr>
        <w:pStyle w:val="a"/>
        <w:numPr>
          <w:ilvl w:val="0"/>
          <w:numId w:val="18"/>
        </w:numPr>
        <w:ind w:left="623" w:hanging="510"/>
      </w:pPr>
      <w:r w:rsidRPr="00853DCC">
        <w:rPr>
          <w:rtl/>
        </w:rPr>
        <w:t>فرازهای از اسلام، مجموعه مقالات و نوشته های علامه طباطبائی، جمع آوری، سید مهدی آیت اللهی، قم، جهان آراء، 1355ش.</w:t>
      </w:r>
    </w:p>
    <w:p w:rsidR="000631D9" w:rsidRPr="00853DCC" w:rsidRDefault="000631D9" w:rsidP="00594638">
      <w:pPr>
        <w:pStyle w:val="a"/>
        <w:numPr>
          <w:ilvl w:val="0"/>
          <w:numId w:val="18"/>
        </w:numPr>
        <w:ind w:left="623" w:hanging="510"/>
      </w:pPr>
      <w:r w:rsidRPr="00853DCC">
        <w:rPr>
          <w:rtl/>
        </w:rPr>
        <w:t>فرازی از تاریخ سازمان مجاهدین خلق ایران، تهران، اردیبهشت، 1354</w:t>
      </w:r>
    </w:p>
    <w:p w:rsidR="000631D9" w:rsidRPr="00853DCC" w:rsidRDefault="000631D9" w:rsidP="00594638">
      <w:pPr>
        <w:pStyle w:val="a"/>
        <w:numPr>
          <w:ilvl w:val="0"/>
          <w:numId w:val="18"/>
        </w:numPr>
        <w:ind w:left="623" w:hanging="510"/>
      </w:pPr>
      <w:r w:rsidRPr="00853DCC">
        <w:rPr>
          <w:rtl/>
        </w:rPr>
        <w:t>فرهنگ نام آوران معاصر ایران، تهران، حوزه هنری سازمان تبلیغات اسلامی، 1381</w:t>
      </w:r>
    </w:p>
    <w:p w:rsidR="000631D9" w:rsidRPr="00853DCC" w:rsidRDefault="000631D9" w:rsidP="00594638">
      <w:pPr>
        <w:pStyle w:val="a"/>
        <w:numPr>
          <w:ilvl w:val="0"/>
          <w:numId w:val="18"/>
        </w:numPr>
        <w:ind w:left="623" w:hanging="510"/>
      </w:pPr>
      <w:r w:rsidRPr="00853DCC">
        <w:rPr>
          <w:rtl/>
        </w:rPr>
        <w:t>فریاد بعثت، فخرالدین حجازی به روایت اسناد ساواک، تهران، مرکز بررسی اسناد تاریخی، 1383</w:t>
      </w:r>
    </w:p>
    <w:p w:rsidR="000631D9" w:rsidRPr="00853DCC" w:rsidRDefault="000631D9" w:rsidP="00594638">
      <w:pPr>
        <w:pStyle w:val="a"/>
        <w:numPr>
          <w:ilvl w:val="0"/>
          <w:numId w:val="18"/>
        </w:numPr>
        <w:ind w:left="623" w:hanging="510"/>
      </w:pPr>
      <w:r w:rsidRPr="00853DCC">
        <w:rPr>
          <w:rtl/>
        </w:rPr>
        <w:t>فریاد روزها، محمدرضا حکیمی، تهران، دفتر نشر فرهنگ اسلامی، 1357</w:t>
      </w:r>
    </w:p>
    <w:p w:rsidR="000631D9" w:rsidRPr="00853DCC" w:rsidRDefault="000631D9" w:rsidP="00594638">
      <w:pPr>
        <w:pStyle w:val="a"/>
        <w:numPr>
          <w:ilvl w:val="0"/>
          <w:numId w:val="18"/>
        </w:numPr>
        <w:ind w:left="623" w:hanging="510"/>
      </w:pPr>
      <w:r w:rsidRPr="00853DCC">
        <w:rPr>
          <w:rtl/>
        </w:rPr>
        <w:t>فریادگر شهادت (یادنامۀ شهید هاشمی نژاد) به کوشش احمد هاشمی نژاد، تهران، 1375</w:t>
      </w:r>
    </w:p>
    <w:p w:rsidR="000631D9" w:rsidRPr="00853DCC" w:rsidRDefault="000631D9" w:rsidP="00594638">
      <w:pPr>
        <w:pStyle w:val="a"/>
        <w:numPr>
          <w:ilvl w:val="0"/>
          <w:numId w:val="18"/>
        </w:numPr>
        <w:ind w:left="623" w:hanging="510"/>
      </w:pPr>
      <w:r w:rsidRPr="00853DCC">
        <w:rPr>
          <w:rtl/>
        </w:rPr>
        <w:t>فرزند ملت در آئینه انقلاب اسلامی، به کوشش مرکز مدرک فرهنگی انقلاب اسلامی،تهران، 1361</w:t>
      </w:r>
    </w:p>
    <w:p w:rsidR="000631D9" w:rsidRPr="00853DCC" w:rsidRDefault="000631D9" w:rsidP="00594638">
      <w:pPr>
        <w:pStyle w:val="a"/>
        <w:numPr>
          <w:ilvl w:val="0"/>
          <w:numId w:val="18"/>
        </w:numPr>
        <w:ind w:left="623" w:hanging="510"/>
      </w:pPr>
      <w:r w:rsidRPr="00853DCC">
        <w:rPr>
          <w:rtl/>
        </w:rPr>
        <w:t>فرقان</w:t>
      </w:r>
      <w:r w:rsidR="00900F8B" w:rsidRPr="00853DCC">
        <w:rPr>
          <w:rFonts w:hint="cs"/>
          <w:rtl/>
        </w:rPr>
        <w:t>،</w:t>
      </w:r>
      <w:r w:rsidRPr="00853DCC">
        <w:rPr>
          <w:rtl/>
        </w:rPr>
        <w:t xml:space="preserve"> سالنامه یک، مجموعه بیانیه های فرقان در سال 56ـ 57، تهران، 1357</w:t>
      </w:r>
    </w:p>
    <w:p w:rsidR="000631D9" w:rsidRPr="00853DCC" w:rsidRDefault="000631D9" w:rsidP="00594638">
      <w:pPr>
        <w:pStyle w:val="a"/>
        <w:numPr>
          <w:ilvl w:val="0"/>
          <w:numId w:val="18"/>
        </w:numPr>
        <w:ind w:left="623" w:hanging="510"/>
      </w:pPr>
      <w:r w:rsidRPr="00853DCC">
        <w:rPr>
          <w:rtl/>
        </w:rPr>
        <w:t>فرهنگ ناموران معاصر ایران، ج 2، تهران، سورۀ مهر، 1384</w:t>
      </w:r>
    </w:p>
    <w:p w:rsidR="000631D9" w:rsidRPr="00853DCC" w:rsidRDefault="000631D9" w:rsidP="00594638">
      <w:pPr>
        <w:pStyle w:val="a"/>
        <w:numPr>
          <w:ilvl w:val="0"/>
          <w:numId w:val="18"/>
        </w:numPr>
        <w:ind w:left="623" w:hanging="510"/>
      </w:pPr>
      <w:r w:rsidRPr="00853DCC">
        <w:rPr>
          <w:rtl/>
        </w:rPr>
        <w:t>فطرت بیدار زمان، محمد زاهد نجفی، اصفهان، 1382</w:t>
      </w:r>
    </w:p>
    <w:p w:rsidR="000631D9" w:rsidRPr="00853DCC" w:rsidRDefault="000631D9" w:rsidP="00594638">
      <w:pPr>
        <w:pStyle w:val="a"/>
        <w:numPr>
          <w:ilvl w:val="0"/>
          <w:numId w:val="18"/>
        </w:numPr>
        <w:ind w:left="623" w:hanging="510"/>
      </w:pPr>
      <w:r w:rsidRPr="00853DCC">
        <w:rPr>
          <w:rtl/>
        </w:rPr>
        <w:lastRenderedPageBreak/>
        <w:t>فعالیت های سیاسی ـ اجتماعی نخشب، روح الله بهرامی، تهران، مرکز اسناد انقلاب اسلامی، 1383</w:t>
      </w:r>
    </w:p>
    <w:p w:rsidR="000631D9" w:rsidRPr="00853DCC" w:rsidRDefault="000631D9" w:rsidP="00594638">
      <w:pPr>
        <w:pStyle w:val="a"/>
        <w:numPr>
          <w:ilvl w:val="0"/>
          <w:numId w:val="18"/>
        </w:numPr>
        <w:ind w:left="623" w:hanging="510"/>
      </w:pPr>
      <w:r w:rsidRPr="00853DCC">
        <w:rPr>
          <w:rtl/>
        </w:rPr>
        <w:t>فقر از نظر اسلام، سید احمد طیبی شبستری، تهران، مؤسسه فرهنگی احسان، 1348</w:t>
      </w:r>
    </w:p>
    <w:p w:rsidR="000631D9" w:rsidRPr="00853DCC" w:rsidRDefault="000631D9" w:rsidP="00594638">
      <w:pPr>
        <w:pStyle w:val="a"/>
        <w:numPr>
          <w:ilvl w:val="0"/>
          <w:numId w:val="18"/>
        </w:numPr>
        <w:ind w:left="623" w:hanging="510"/>
      </w:pPr>
      <w:r w:rsidRPr="00853DCC">
        <w:rPr>
          <w:rtl/>
        </w:rPr>
        <w:t>فقه گویا، محمدصادقی، قم، امید فردا، 1383</w:t>
      </w:r>
    </w:p>
    <w:p w:rsidR="000631D9" w:rsidRPr="00853DCC" w:rsidRDefault="000631D9" w:rsidP="00594638">
      <w:pPr>
        <w:pStyle w:val="a"/>
        <w:numPr>
          <w:ilvl w:val="0"/>
          <w:numId w:val="18"/>
        </w:numPr>
        <w:ind w:left="623" w:hanging="510"/>
      </w:pPr>
      <w:r w:rsidRPr="00853DCC">
        <w:rPr>
          <w:rtl/>
        </w:rPr>
        <w:t>فهرست نسخه های عکسی مرکز احیای میراث اسلامی، جعفر و صادق حسینی، قم، 1380ش.</w:t>
      </w:r>
    </w:p>
    <w:p w:rsidR="000631D9" w:rsidRPr="00853DCC" w:rsidRDefault="000631D9" w:rsidP="00594638">
      <w:pPr>
        <w:pStyle w:val="a"/>
        <w:numPr>
          <w:ilvl w:val="0"/>
          <w:numId w:val="18"/>
        </w:numPr>
        <w:ind w:left="623" w:hanging="510"/>
      </w:pPr>
      <w:r w:rsidRPr="00853DCC">
        <w:rPr>
          <w:rtl/>
        </w:rPr>
        <w:t>قتل کسروی، ناصر پاکدامن، آلمان، فروغ (چاپ دوم)، 2001میلادی</w:t>
      </w:r>
    </w:p>
    <w:p w:rsidR="000631D9" w:rsidRPr="00853DCC" w:rsidRDefault="000631D9" w:rsidP="00594638">
      <w:pPr>
        <w:pStyle w:val="a"/>
        <w:numPr>
          <w:ilvl w:val="0"/>
          <w:numId w:val="18"/>
        </w:numPr>
        <w:ind w:left="623" w:hanging="510"/>
      </w:pPr>
      <w:r w:rsidRPr="00853DCC">
        <w:rPr>
          <w:rtl/>
        </w:rPr>
        <w:t>قدرت و</w:t>
      </w:r>
      <w:r w:rsidR="00900F8B" w:rsidRPr="00853DCC">
        <w:rPr>
          <w:rFonts w:hint="cs"/>
          <w:rtl/>
        </w:rPr>
        <w:t xml:space="preserve"> </w:t>
      </w:r>
      <w:r w:rsidRPr="00853DCC">
        <w:rPr>
          <w:rtl/>
        </w:rPr>
        <w:t>دیگر هیچ، ( بیست سال با مجاهدین خلق) طاهره باقرزاده، تهران، انتشارات روزنامۀ اطلاعات، 1372</w:t>
      </w:r>
    </w:p>
    <w:p w:rsidR="000631D9" w:rsidRPr="00853DCC" w:rsidRDefault="000631D9" w:rsidP="00594638">
      <w:pPr>
        <w:pStyle w:val="a"/>
        <w:numPr>
          <w:ilvl w:val="0"/>
          <w:numId w:val="18"/>
        </w:numPr>
        <w:ind w:left="623" w:hanging="510"/>
      </w:pPr>
      <w:r w:rsidRPr="00853DCC">
        <w:rPr>
          <w:rtl/>
        </w:rPr>
        <w:t>قصۀ التقریب، به کوشش سیدهادی خسروشاهی، تهران، مجمع جهانی تقریب مذاهب اسلامی، 1386</w:t>
      </w:r>
    </w:p>
    <w:p w:rsidR="000631D9" w:rsidRPr="00853DCC" w:rsidRDefault="000631D9" w:rsidP="00594638">
      <w:pPr>
        <w:pStyle w:val="a"/>
        <w:numPr>
          <w:ilvl w:val="0"/>
          <w:numId w:val="18"/>
        </w:numPr>
        <w:ind w:left="623" w:hanging="510"/>
      </w:pPr>
      <w:r w:rsidRPr="00853DCC">
        <w:rPr>
          <w:rtl/>
        </w:rPr>
        <w:t>قصه ساواک، پاریس، انتشارات پرنگ، 1366ش</w:t>
      </w:r>
    </w:p>
    <w:p w:rsidR="000631D9" w:rsidRPr="00853DCC" w:rsidRDefault="000631D9" w:rsidP="00594638">
      <w:pPr>
        <w:pStyle w:val="a"/>
        <w:numPr>
          <w:ilvl w:val="0"/>
          <w:numId w:val="18"/>
        </w:numPr>
        <w:ind w:left="623" w:hanging="510"/>
      </w:pPr>
      <w:r w:rsidRPr="00853DCC">
        <w:rPr>
          <w:rtl/>
        </w:rPr>
        <w:t>قصۀ حسن و محبوبه، دکتر علی شریعتی، تهران، بنیاد فرهنگی شریعتی، 1380</w:t>
      </w:r>
    </w:p>
    <w:p w:rsidR="000631D9" w:rsidRPr="00853DCC" w:rsidRDefault="000631D9" w:rsidP="00594638">
      <w:pPr>
        <w:pStyle w:val="a"/>
        <w:numPr>
          <w:ilvl w:val="0"/>
          <w:numId w:val="18"/>
        </w:numPr>
        <w:ind w:left="623" w:hanging="510"/>
      </w:pPr>
      <w:r w:rsidRPr="00853DCC">
        <w:rPr>
          <w:rtl/>
        </w:rPr>
        <w:t>قیام پانزده خرداد به روایت اسناد ساواک، تهران، مرکز بررسی اسناد تاریخی، 1378</w:t>
      </w:r>
    </w:p>
    <w:p w:rsidR="000631D9" w:rsidRPr="00853DCC" w:rsidRDefault="000631D9" w:rsidP="00594638">
      <w:pPr>
        <w:pStyle w:val="a"/>
        <w:numPr>
          <w:ilvl w:val="0"/>
          <w:numId w:val="18"/>
        </w:numPr>
        <w:ind w:left="623" w:hanging="510"/>
      </w:pPr>
      <w:r w:rsidRPr="00853DCC">
        <w:rPr>
          <w:rtl/>
        </w:rPr>
        <w:t>قیام نور، نصر الله مردانی، تهران، حوزه هنر واندیشۀ اسلامی، 1360</w:t>
      </w:r>
    </w:p>
    <w:p w:rsidR="000631D9" w:rsidRPr="00853DCC" w:rsidRDefault="000631D9" w:rsidP="00594638">
      <w:pPr>
        <w:pStyle w:val="a"/>
        <w:numPr>
          <w:ilvl w:val="0"/>
          <w:numId w:val="18"/>
        </w:numPr>
        <w:ind w:left="623" w:hanging="510"/>
      </w:pPr>
      <w:r w:rsidRPr="00853DCC">
        <w:rPr>
          <w:rtl/>
        </w:rPr>
        <w:t>کشف اسرار، روح الله خمینی، قم، (بی تا ،بی نا) 1356؟</w:t>
      </w:r>
    </w:p>
    <w:p w:rsidR="000631D9" w:rsidRPr="00853DCC" w:rsidRDefault="000631D9" w:rsidP="00594638">
      <w:pPr>
        <w:pStyle w:val="a"/>
        <w:numPr>
          <w:ilvl w:val="0"/>
          <w:numId w:val="18"/>
        </w:numPr>
        <w:ind w:left="623" w:hanging="510"/>
      </w:pPr>
      <w:r w:rsidRPr="00853DCC">
        <w:rPr>
          <w:rtl/>
        </w:rPr>
        <w:t>کشف الاستار، محمدخالصی زاده، تهران، ناشر: محمدحسین محمدی اردهالی، چاپخانۀ تابان.</w:t>
      </w:r>
    </w:p>
    <w:p w:rsidR="000631D9" w:rsidRPr="00853DCC" w:rsidRDefault="000631D9" w:rsidP="00594638">
      <w:pPr>
        <w:pStyle w:val="a"/>
        <w:numPr>
          <w:ilvl w:val="0"/>
          <w:numId w:val="18"/>
        </w:numPr>
        <w:ind w:left="623" w:hanging="510"/>
      </w:pPr>
      <w:r w:rsidRPr="00853DCC">
        <w:rPr>
          <w:rtl/>
        </w:rPr>
        <w:t>کنفدراسیون، تاریخ جنبش دانشجویان ایرانی در خارج از کشور، (1332ـ1357) (افشین متین، ترجمۀ ارسطو آذری، تهران، شیرازه، 1378</w:t>
      </w:r>
    </w:p>
    <w:p w:rsidR="000631D9" w:rsidRPr="00853DCC" w:rsidRDefault="000631D9" w:rsidP="00594638">
      <w:pPr>
        <w:pStyle w:val="a"/>
        <w:numPr>
          <w:ilvl w:val="0"/>
          <w:numId w:val="18"/>
        </w:numPr>
        <w:ind w:left="623" w:hanging="510"/>
      </w:pPr>
      <w:r w:rsidRPr="00853DCC">
        <w:rPr>
          <w:rtl/>
        </w:rPr>
        <w:t>گامی فراپیش در راه شناخت متد هندسی او، آرمان مستضعفین، تهران، 1359</w:t>
      </w:r>
    </w:p>
    <w:p w:rsidR="000631D9" w:rsidRPr="00853DCC" w:rsidRDefault="000631D9" w:rsidP="00594638">
      <w:pPr>
        <w:pStyle w:val="a"/>
        <w:numPr>
          <w:ilvl w:val="0"/>
          <w:numId w:val="18"/>
        </w:numPr>
        <w:ind w:left="623" w:hanging="510"/>
      </w:pPr>
      <w:r w:rsidRPr="00853DCC">
        <w:rPr>
          <w:rtl/>
        </w:rPr>
        <w:t>گذشته چراغ راه آینده تهران، ققنوس، 1364</w:t>
      </w:r>
    </w:p>
    <w:p w:rsidR="000631D9" w:rsidRPr="00853DCC" w:rsidRDefault="000631D9" w:rsidP="00594638">
      <w:pPr>
        <w:pStyle w:val="a"/>
        <w:numPr>
          <w:ilvl w:val="0"/>
          <w:numId w:val="18"/>
        </w:numPr>
        <w:ind w:left="623" w:hanging="510"/>
      </w:pPr>
      <w:r w:rsidRPr="00853DCC">
        <w:rPr>
          <w:rtl/>
        </w:rPr>
        <w:t>گزارش های محرمانۀ شهربانی، 1324ـ 1328، ج 2، به کوشش مجید تفرشی، محمود طاهر احمدی، تهران، مرکز اسناد ملی ایران، 1371</w:t>
      </w:r>
    </w:p>
    <w:p w:rsidR="000631D9" w:rsidRPr="00853DCC" w:rsidRDefault="000631D9" w:rsidP="00594638">
      <w:pPr>
        <w:pStyle w:val="a"/>
        <w:numPr>
          <w:ilvl w:val="0"/>
          <w:numId w:val="18"/>
        </w:numPr>
        <w:ind w:left="623" w:hanging="510"/>
      </w:pPr>
      <w:r w:rsidRPr="00853DCC">
        <w:rPr>
          <w:rtl/>
        </w:rPr>
        <w:t>گزیدۀ اسناد روابط خارجی ایران و مصر، ج 3، به کوشش رقیه سادات عظیمی تهران، دفتر مطالعات وزارت خارج، 1376</w:t>
      </w:r>
    </w:p>
    <w:p w:rsidR="000631D9" w:rsidRPr="00853DCC" w:rsidRDefault="000631D9" w:rsidP="00594638">
      <w:pPr>
        <w:pStyle w:val="a"/>
        <w:numPr>
          <w:ilvl w:val="0"/>
          <w:numId w:val="18"/>
        </w:numPr>
        <w:ind w:left="623" w:hanging="510"/>
      </w:pPr>
      <w:r w:rsidRPr="00853DCC">
        <w:rPr>
          <w:rtl/>
        </w:rPr>
        <w:t>گفتگو با تراب حق شناس، (مجلۀ آرش، ش 79، آبان 1380)</w:t>
      </w:r>
    </w:p>
    <w:p w:rsidR="000631D9" w:rsidRPr="00853DCC" w:rsidRDefault="000631D9" w:rsidP="00594638">
      <w:pPr>
        <w:pStyle w:val="a"/>
        <w:numPr>
          <w:ilvl w:val="0"/>
          <w:numId w:val="18"/>
        </w:numPr>
        <w:ind w:left="623" w:hanging="510"/>
      </w:pPr>
      <w:r w:rsidRPr="00853DCC">
        <w:rPr>
          <w:rtl/>
        </w:rPr>
        <w:t>گفتگو با مشاهیر ایرانی، مجلد هفتم، موسی موسوی اصفهانی، دانشگاه هاروارد</w:t>
      </w:r>
    </w:p>
    <w:p w:rsidR="000631D9" w:rsidRPr="00853DCC" w:rsidRDefault="000631D9" w:rsidP="00594638">
      <w:pPr>
        <w:pStyle w:val="a"/>
        <w:numPr>
          <w:ilvl w:val="0"/>
          <w:numId w:val="18"/>
        </w:numPr>
        <w:ind w:left="623" w:hanging="510"/>
      </w:pPr>
      <w:r w:rsidRPr="00853DCC">
        <w:rPr>
          <w:rtl/>
        </w:rPr>
        <w:lastRenderedPageBreak/>
        <w:t>گفته و ناگفته ها، محمدعلی موحد، تهران، کارنامه، 1379</w:t>
      </w:r>
    </w:p>
    <w:p w:rsidR="000631D9" w:rsidRPr="00853DCC" w:rsidRDefault="000631D9" w:rsidP="00594638">
      <w:pPr>
        <w:pStyle w:val="a"/>
        <w:numPr>
          <w:ilvl w:val="0"/>
          <w:numId w:val="18"/>
        </w:numPr>
        <w:ind w:left="623" w:hanging="510"/>
      </w:pPr>
      <w:r w:rsidRPr="00853DCC">
        <w:rPr>
          <w:rtl/>
        </w:rPr>
        <w:t>گلبانگ محراب تابانگ مضراب، جواد بدیع زاده، تهران، نی، 1380</w:t>
      </w:r>
    </w:p>
    <w:p w:rsidR="000631D9" w:rsidRPr="00853DCC" w:rsidRDefault="000631D9" w:rsidP="00594638">
      <w:pPr>
        <w:pStyle w:val="a"/>
        <w:numPr>
          <w:ilvl w:val="0"/>
          <w:numId w:val="18"/>
        </w:numPr>
        <w:ind w:left="623" w:hanging="510"/>
      </w:pPr>
      <w:r w:rsidRPr="00853DCC">
        <w:rPr>
          <w:rtl/>
        </w:rPr>
        <w:t>گلچین، علی موسوی گرمارودی، تهران، دفتر نشر فرهنگ اسلام، 1368</w:t>
      </w:r>
    </w:p>
    <w:p w:rsidR="000631D9" w:rsidRPr="00853DCC" w:rsidRDefault="000631D9" w:rsidP="00594638">
      <w:pPr>
        <w:pStyle w:val="a"/>
        <w:numPr>
          <w:ilvl w:val="0"/>
          <w:numId w:val="18"/>
        </w:numPr>
        <w:ind w:left="623" w:hanging="510"/>
      </w:pPr>
      <w:r w:rsidRPr="00853DCC">
        <w:rPr>
          <w:rtl/>
        </w:rPr>
        <w:t>گنج زری بو</w:t>
      </w:r>
      <w:r w:rsidR="00B022A5" w:rsidRPr="00853DCC">
        <w:rPr>
          <w:rFonts w:hint="cs"/>
          <w:rtl/>
        </w:rPr>
        <w:t>د</w:t>
      </w:r>
      <w:r w:rsidRPr="00853DCC">
        <w:rPr>
          <w:rtl/>
        </w:rPr>
        <w:t xml:space="preserve"> در این خاکدان، مجموعه نوشته های محمد باقر الفت، به کوشش لاله الفت، اصفهان، نشر نوشته، 1384</w:t>
      </w:r>
    </w:p>
    <w:p w:rsidR="000631D9" w:rsidRPr="00853DCC" w:rsidRDefault="000631D9" w:rsidP="00594638">
      <w:pPr>
        <w:pStyle w:val="a"/>
        <w:numPr>
          <w:ilvl w:val="0"/>
          <w:numId w:val="18"/>
        </w:numPr>
        <w:ind w:left="623" w:hanging="510"/>
      </w:pPr>
      <w:r w:rsidRPr="00853DCC">
        <w:rPr>
          <w:rtl/>
        </w:rPr>
        <w:t>گنجینۀ دانشمندان، محمد شریف رازی، قم، 1352</w:t>
      </w:r>
    </w:p>
    <w:p w:rsidR="000631D9" w:rsidRPr="00853DCC" w:rsidRDefault="000631D9" w:rsidP="00594638">
      <w:pPr>
        <w:pStyle w:val="a"/>
        <w:numPr>
          <w:ilvl w:val="0"/>
          <w:numId w:val="18"/>
        </w:numPr>
        <w:ind w:left="623" w:hanging="510"/>
      </w:pPr>
      <w:r w:rsidRPr="00853DCC">
        <w:rPr>
          <w:rtl/>
        </w:rPr>
        <w:t>گوشه ای از خاطرات حجت الاسلام و المسلمین سیدمحمود دعایی، تهران، عروج، 1387</w:t>
      </w:r>
    </w:p>
    <w:p w:rsidR="000631D9" w:rsidRPr="00853DCC" w:rsidRDefault="000631D9" w:rsidP="00594638">
      <w:pPr>
        <w:pStyle w:val="a"/>
        <w:numPr>
          <w:ilvl w:val="0"/>
          <w:numId w:val="18"/>
        </w:numPr>
        <w:ind w:left="623" w:hanging="510"/>
      </w:pPr>
      <w:r w:rsidRPr="00853DCC">
        <w:rPr>
          <w:rtl/>
        </w:rPr>
        <w:t>لیلۀ القدر، نعمت 1، میرزازاده، تهران، روشناوند، 1357</w:t>
      </w:r>
    </w:p>
    <w:p w:rsidR="000631D9" w:rsidRPr="00853DCC" w:rsidRDefault="000631D9" w:rsidP="00594638">
      <w:pPr>
        <w:pStyle w:val="a"/>
        <w:numPr>
          <w:ilvl w:val="0"/>
          <w:numId w:val="18"/>
        </w:numPr>
        <w:ind w:left="623" w:hanging="510"/>
      </w:pPr>
      <w:r w:rsidRPr="00853DCC">
        <w:rPr>
          <w:rtl/>
        </w:rPr>
        <w:t xml:space="preserve">مبارزات امام خمینی در دوران تبعید در نجف به روایت اسناد، تدوین: غلامعلی </w:t>
      </w:r>
      <w:r w:rsidR="00594638" w:rsidRPr="00853DCC">
        <w:rPr>
          <w:rFonts w:hint="cs"/>
          <w:rtl/>
        </w:rPr>
        <w:t>پ</w:t>
      </w:r>
      <w:r w:rsidRPr="00853DCC">
        <w:rPr>
          <w:rtl/>
        </w:rPr>
        <w:t>اشازاده، تهران، مرکز اسناد انقلاب اسلامی، 1387</w:t>
      </w:r>
    </w:p>
    <w:p w:rsidR="000631D9" w:rsidRPr="00853DCC" w:rsidRDefault="000631D9" w:rsidP="00594638">
      <w:pPr>
        <w:pStyle w:val="a"/>
        <w:numPr>
          <w:ilvl w:val="0"/>
          <w:numId w:val="18"/>
        </w:numPr>
        <w:ind w:left="623" w:hanging="510"/>
      </w:pPr>
      <w:r w:rsidRPr="00853DCC">
        <w:rPr>
          <w:rtl/>
        </w:rPr>
        <w:t>مبانی حقوق، محمدجواد غروری اصفهانی، اصفهان، جهاد دانشگاهی، 1373ش</w:t>
      </w:r>
    </w:p>
    <w:p w:rsidR="000631D9" w:rsidRPr="00853DCC" w:rsidRDefault="000631D9" w:rsidP="00594638">
      <w:pPr>
        <w:pStyle w:val="a"/>
        <w:numPr>
          <w:ilvl w:val="0"/>
          <w:numId w:val="18"/>
        </w:numPr>
        <w:ind w:left="623" w:hanging="510"/>
      </w:pPr>
      <w:r w:rsidRPr="00853DCC">
        <w:rPr>
          <w:rtl/>
        </w:rPr>
        <w:t>مجموعه آثار دکتر علی شریعتی، دفترهای 4، 16، 27و 34</w:t>
      </w:r>
    </w:p>
    <w:p w:rsidR="000631D9" w:rsidRPr="00853DCC" w:rsidRDefault="000631D9" w:rsidP="00594638">
      <w:pPr>
        <w:pStyle w:val="a"/>
        <w:numPr>
          <w:ilvl w:val="0"/>
          <w:numId w:val="18"/>
        </w:numPr>
        <w:ind w:left="623" w:hanging="510"/>
      </w:pPr>
      <w:r w:rsidRPr="00853DCC">
        <w:rPr>
          <w:rtl/>
        </w:rPr>
        <w:t>مجموعه آثار محمد نخشب، تهران، چاپخش، 1380</w:t>
      </w:r>
    </w:p>
    <w:p w:rsidR="000631D9" w:rsidRPr="00853DCC" w:rsidRDefault="000631D9" w:rsidP="00594638">
      <w:pPr>
        <w:pStyle w:val="a"/>
        <w:numPr>
          <w:ilvl w:val="0"/>
          <w:numId w:val="18"/>
        </w:numPr>
        <w:ind w:left="623" w:hanging="510"/>
      </w:pPr>
      <w:r w:rsidRPr="00853DCC">
        <w:rPr>
          <w:rtl/>
        </w:rPr>
        <w:t>مجموعه ای از مکتوبات، سخنرانی ها و پیامدهای آیت الله کاشانی از سال 1299 تا شهریور 1330 به کوشش م. دهنوی، تهران، 1363ش</w:t>
      </w:r>
    </w:p>
    <w:p w:rsidR="000631D9" w:rsidRPr="00853DCC" w:rsidRDefault="000631D9" w:rsidP="00594638">
      <w:pPr>
        <w:pStyle w:val="a"/>
        <w:numPr>
          <w:ilvl w:val="0"/>
          <w:numId w:val="18"/>
        </w:numPr>
        <w:ind w:left="623" w:hanging="510"/>
      </w:pPr>
      <w:r w:rsidRPr="00853DCC">
        <w:rPr>
          <w:rtl/>
        </w:rPr>
        <w:t>مجموعه بیانیه ها و اطلاعیه ها بیانگر مواضع مکتبی سیاسی سازمان مجاهدین انقلاب اسلامی، دفتر اول، تهران، 1359</w:t>
      </w:r>
    </w:p>
    <w:p w:rsidR="000631D9" w:rsidRPr="00853DCC" w:rsidRDefault="000631D9" w:rsidP="00594638">
      <w:pPr>
        <w:pStyle w:val="a"/>
        <w:numPr>
          <w:ilvl w:val="0"/>
          <w:numId w:val="18"/>
        </w:numPr>
        <w:ind w:left="623" w:hanging="510"/>
      </w:pPr>
      <w:r w:rsidRPr="00853DCC">
        <w:rPr>
          <w:rtl/>
        </w:rPr>
        <w:t>مجموعه گفتار پدر طالقانی«3» سخنرانی های عمومی، تهران، سازمان مجاهدین خلق ایران، 1359</w:t>
      </w:r>
    </w:p>
    <w:p w:rsidR="000631D9" w:rsidRPr="00853DCC" w:rsidRDefault="000631D9" w:rsidP="00594638">
      <w:pPr>
        <w:pStyle w:val="a"/>
        <w:numPr>
          <w:ilvl w:val="0"/>
          <w:numId w:val="18"/>
        </w:numPr>
        <w:ind w:left="623" w:hanging="510"/>
      </w:pPr>
      <w:r w:rsidRPr="00853DCC">
        <w:rPr>
          <w:rtl/>
        </w:rPr>
        <w:t>محو الموهوم، شریعت سنگلجی، تهران، شرکت چاپخانۀ تابان، 1323ش</w:t>
      </w:r>
    </w:p>
    <w:p w:rsidR="000631D9" w:rsidRPr="00853DCC" w:rsidRDefault="000631D9" w:rsidP="00594638">
      <w:pPr>
        <w:pStyle w:val="a"/>
        <w:numPr>
          <w:ilvl w:val="0"/>
          <w:numId w:val="18"/>
        </w:numPr>
        <w:ind w:left="623" w:hanging="510"/>
      </w:pPr>
      <w:r w:rsidRPr="00853DCC">
        <w:rPr>
          <w:rtl/>
        </w:rPr>
        <w:t>محو الموهوم و صحو المعلوم، سید اسدالله خرقانی، به کوشش سید محمود طالقانی، تهران، شرکت سهامی انتشار، بی تا</w:t>
      </w:r>
    </w:p>
    <w:p w:rsidR="000631D9" w:rsidRPr="00853DCC" w:rsidRDefault="000631D9" w:rsidP="00594638">
      <w:pPr>
        <w:pStyle w:val="a"/>
        <w:numPr>
          <w:ilvl w:val="0"/>
          <w:numId w:val="18"/>
        </w:numPr>
        <w:ind w:left="623" w:hanging="510"/>
      </w:pPr>
      <w:r w:rsidRPr="00853DCC">
        <w:rPr>
          <w:rtl/>
        </w:rPr>
        <w:t>مدرسه فیضه به روایت اسناد ساواک تهران، مرکز اسناد تاریخی، 1381</w:t>
      </w:r>
    </w:p>
    <w:p w:rsidR="000631D9" w:rsidRPr="00853DCC" w:rsidRDefault="000631D9" w:rsidP="00594638">
      <w:pPr>
        <w:pStyle w:val="a"/>
        <w:numPr>
          <w:ilvl w:val="0"/>
          <w:numId w:val="18"/>
        </w:numPr>
        <w:ind w:left="623" w:hanging="510"/>
      </w:pPr>
      <w:r w:rsidRPr="00853DCC">
        <w:rPr>
          <w:rtl/>
        </w:rPr>
        <w:t>مذهب تشیع و آرمان های ایرانیان، عسکر حقوقی، تهران، 1350</w:t>
      </w:r>
    </w:p>
    <w:p w:rsidR="000631D9" w:rsidRPr="00853DCC" w:rsidRDefault="000631D9" w:rsidP="00594638">
      <w:pPr>
        <w:pStyle w:val="a"/>
        <w:numPr>
          <w:ilvl w:val="0"/>
          <w:numId w:val="18"/>
        </w:numPr>
        <w:ind w:left="623" w:hanging="510"/>
      </w:pPr>
      <w:r w:rsidRPr="00853DCC">
        <w:rPr>
          <w:rtl/>
        </w:rPr>
        <w:t>مرجعیت در عرصه اجتماع و سیاست، به کوشش سید محمدحسین منظور الاجداد، تهران، شیرازیه، 1379</w:t>
      </w:r>
    </w:p>
    <w:p w:rsidR="000631D9" w:rsidRPr="00853DCC" w:rsidRDefault="000631D9" w:rsidP="00594638">
      <w:pPr>
        <w:pStyle w:val="a"/>
        <w:numPr>
          <w:ilvl w:val="0"/>
          <w:numId w:val="18"/>
        </w:numPr>
        <w:ind w:left="623" w:hanging="510"/>
      </w:pPr>
      <w:r w:rsidRPr="00853DCC">
        <w:rPr>
          <w:rtl/>
        </w:rPr>
        <w:t>مردی از خاکستان، طه حجازی، تهران، آگاه، 1364</w:t>
      </w:r>
    </w:p>
    <w:p w:rsidR="000631D9" w:rsidRPr="00853DCC" w:rsidRDefault="000631D9" w:rsidP="00594638">
      <w:pPr>
        <w:pStyle w:val="a"/>
        <w:numPr>
          <w:ilvl w:val="0"/>
          <w:numId w:val="18"/>
        </w:numPr>
        <w:ind w:left="623" w:hanging="510"/>
      </w:pPr>
      <w:r w:rsidRPr="00853DCC">
        <w:rPr>
          <w:rtl/>
        </w:rPr>
        <w:t>مسلک الامام فی سلامۀ الاسلام، اسدالله ممقاتی، استانبول مطبعۀ شمس روبروی بابعالی، نمرۀ 72، 1328ق.</w:t>
      </w:r>
    </w:p>
    <w:p w:rsidR="000631D9" w:rsidRPr="00853DCC" w:rsidRDefault="000631D9" w:rsidP="00594638">
      <w:pPr>
        <w:pStyle w:val="a"/>
        <w:numPr>
          <w:ilvl w:val="0"/>
          <w:numId w:val="18"/>
        </w:numPr>
        <w:ind w:left="623" w:hanging="510"/>
      </w:pPr>
      <w:r w:rsidRPr="00853DCC">
        <w:rPr>
          <w:rtl/>
        </w:rPr>
        <w:lastRenderedPageBreak/>
        <w:t>مسلمان اجتماعی و جهانی، سخنرانی بازرگان در جشن مبعث سال 1338،قم، انتشارات انقلاب.</w:t>
      </w:r>
    </w:p>
    <w:p w:rsidR="000631D9" w:rsidRPr="00853DCC" w:rsidRDefault="000631D9" w:rsidP="00594638">
      <w:pPr>
        <w:pStyle w:val="a"/>
        <w:numPr>
          <w:ilvl w:val="0"/>
          <w:numId w:val="18"/>
        </w:numPr>
        <w:ind w:left="623" w:hanging="510"/>
      </w:pPr>
      <w:r w:rsidRPr="00853DCC">
        <w:rPr>
          <w:rtl/>
        </w:rPr>
        <w:t>مسی به رنگ شفق، سید محمد کاظم بجنوردی، تهران، نشر نی، 1381</w:t>
      </w:r>
    </w:p>
    <w:p w:rsidR="000631D9" w:rsidRPr="00853DCC" w:rsidRDefault="000631D9" w:rsidP="00594638">
      <w:pPr>
        <w:pStyle w:val="a"/>
        <w:numPr>
          <w:ilvl w:val="0"/>
          <w:numId w:val="18"/>
        </w:numPr>
        <w:ind w:left="623" w:hanging="510"/>
      </w:pPr>
      <w:r w:rsidRPr="00853DCC">
        <w:rPr>
          <w:rtl/>
        </w:rPr>
        <w:t>مشکلات و مسائل جنبش، اتحاد کمونیستی، تهران؟ پاییز 1356</w:t>
      </w:r>
    </w:p>
    <w:p w:rsidR="000631D9" w:rsidRPr="00853DCC" w:rsidRDefault="000631D9" w:rsidP="00594638">
      <w:pPr>
        <w:pStyle w:val="a"/>
        <w:numPr>
          <w:ilvl w:val="0"/>
          <w:numId w:val="18"/>
        </w:numPr>
        <w:ind w:left="623" w:hanging="510"/>
      </w:pPr>
      <w:r w:rsidRPr="00853DCC">
        <w:rPr>
          <w:rtl/>
        </w:rPr>
        <w:t>مصاحبه با استاد غلامرضا سعیدی درباره سید جمال، کاشف الغطاء اقبال و علامه امینی، قم، شفق، 1355</w:t>
      </w:r>
    </w:p>
    <w:p w:rsidR="000631D9" w:rsidRPr="00853DCC" w:rsidRDefault="000631D9" w:rsidP="00594638">
      <w:pPr>
        <w:pStyle w:val="a"/>
        <w:numPr>
          <w:ilvl w:val="0"/>
          <w:numId w:val="18"/>
        </w:numPr>
        <w:ind w:left="623" w:hanging="510"/>
      </w:pPr>
      <w:r w:rsidRPr="00853DCC">
        <w:rPr>
          <w:rtl/>
        </w:rPr>
        <w:t>مطبوعات اسلامی، ویژه نامه نخستین جشنواره و نمایشگاه مطبوعات اسلامی، تهران، 1382</w:t>
      </w:r>
    </w:p>
    <w:p w:rsidR="000631D9" w:rsidRPr="00853DCC" w:rsidRDefault="000631D9" w:rsidP="00594638">
      <w:pPr>
        <w:pStyle w:val="a"/>
        <w:numPr>
          <w:ilvl w:val="0"/>
          <w:numId w:val="18"/>
        </w:numPr>
        <w:ind w:left="623" w:hanging="510"/>
      </w:pPr>
      <w:r w:rsidRPr="00853DCC">
        <w:rPr>
          <w:rtl/>
        </w:rPr>
        <w:t>مطهرات در اسلام، مهدی بازرگان، تهران، 1323 و چاپ چهارم، شرکت سهامی انتشار، 1343</w:t>
      </w:r>
    </w:p>
    <w:p w:rsidR="000631D9" w:rsidRPr="00853DCC" w:rsidRDefault="000631D9" w:rsidP="00594638">
      <w:pPr>
        <w:pStyle w:val="a"/>
        <w:numPr>
          <w:ilvl w:val="0"/>
          <w:numId w:val="18"/>
        </w:numPr>
        <w:ind w:left="623" w:hanging="510"/>
      </w:pPr>
      <w:r w:rsidRPr="00853DCC">
        <w:rPr>
          <w:rtl/>
        </w:rPr>
        <w:t>معارف اسلامی، سید حسین نصر، تهران، 1348</w:t>
      </w:r>
    </w:p>
    <w:p w:rsidR="000631D9" w:rsidRPr="00853DCC" w:rsidRDefault="00B022A5" w:rsidP="00594638">
      <w:pPr>
        <w:pStyle w:val="a"/>
        <w:numPr>
          <w:ilvl w:val="0"/>
          <w:numId w:val="18"/>
        </w:numPr>
        <w:ind w:left="623" w:hanging="510"/>
      </w:pPr>
      <w:r w:rsidRPr="00853DCC">
        <w:rPr>
          <w:rtl/>
        </w:rPr>
        <w:t>مفت</w:t>
      </w:r>
      <w:r w:rsidRPr="00853DCC">
        <w:rPr>
          <w:rFonts w:hint="cs"/>
          <w:rtl/>
        </w:rPr>
        <w:t>‌</w:t>
      </w:r>
      <w:r w:rsidR="000631D9" w:rsidRPr="00853DCC">
        <w:rPr>
          <w:rtl/>
        </w:rPr>
        <w:t>خواران از دیدگاه کتاب و سنت، محمدصادقی، قم، امید فردا، 1383</w:t>
      </w:r>
    </w:p>
    <w:p w:rsidR="000631D9" w:rsidRPr="00853DCC" w:rsidRDefault="000631D9" w:rsidP="00594638">
      <w:pPr>
        <w:pStyle w:val="a"/>
        <w:numPr>
          <w:ilvl w:val="0"/>
          <w:numId w:val="18"/>
        </w:numPr>
        <w:ind w:left="623" w:hanging="510"/>
      </w:pPr>
      <w:r w:rsidRPr="00853DCC">
        <w:rPr>
          <w:rtl/>
        </w:rPr>
        <w:t>مفخر شرق سید جمال الدین اسدآبادی و اقبال لاهوری، به کوشش سید هادی خسروشاهی، تهران، شروق، 1380</w:t>
      </w:r>
    </w:p>
    <w:p w:rsidR="000631D9" w:rsidRPr="00853DCC" w:rsidRDefault="000631D9" w:rsidP="00594638">
      <w:pPr>
        <w:pStyle w:val="a"/>
        <w:numPr>
          <w:ilvl w:val="0"/>
          <w:numId w:val="18"/>
        </w:numPr>
        <w:ind w:left="623" w:hanging="510"/>
      </w:pPr>
      <w:r w:rsidRPr="00853DCC">
        <w:rPr>
          <w:rtl/>
        </w:rPr>
        <w:t>مفهوم واژه هایی از قرآن، اسلام شناسی امیون، اصفهان؟، 1360؟</w:t>
      </w:r>
    </w:p>
    <w:p w:rsidR="000631D9" w:rsidRPr="00853DCC" w:rsidRDefault="000631D9" w:rsidP="00594638">
      <w:pPr>
        <w:pStyle w:val="a"/>
        <w:numPr>
          <w:ilvl w:val="0"/>
          <w:numId w:val="18"/>
        </w:numPr>
        <w:ind w:left="623" w:hanging="510"/>
      </w:pPr>
      <w:r w:rsidRPr="00853DCC">
        <w:rPr>
          <w:rtl/>
        </w:rPr>
        <w:t>مقالات راشد، روزنامۀ اطلاعات، 1319ـ1324 ش، تهران، اطلاعات، 1381</w:t>
      </w:r>
    </w:p>
    <w:p w:rsidR="000631D9" w:rsidRPr="00853DCC" w:rsidRDefault="000631D9" w:rsidP="00594638">
      <w:pPr>
        <w:pStyle w:val="a"/>
        <w:numPr>
          <w:ilvl w:val="0"/>
          <w:numId w:val="18"/>
        </w:numPr>
        <w:ind w:left="623" w:hanging="510"/>
      </w:pPr>
      <w:r w:rsidRPr="00853DCC">
        <w:rPr>
          <w:rtl/>
        </w:rPr>
        <w:t>مقاومت در زندان، خاطرات عباس رادنیا (1340ـ 1343) محاکمات و مدافعات عباس رادنیا، مصطفی مفیدی، محمد</w:t>
      </w:r>
      <w:r w:rsidR="00B022A5" w:rsidRPr="00853DCC">
        <w:rPr>
          <w:rFonts w:hint="cs"/>
          <w:rtl/>
        </w:rPr>
        <w:t xml:space="preserve"> </w:t>
      </w:r>
      <w:r w:rsidRPr="00853DCC">
        <w:rPr>
          <w:rtl/>
        </w:rPr>
        <w:t>بسته نگار، 1343، تهران، به کوشش ابراهیم یزدی، قلم، 1378</w:t>
      </w:r>
    </w:p>
    <w:p w:rsidR="000631D9" w:rsidRPr="00853DCC" w:rsidRDefault="000631D9" w:rsidP="00594638">
      <w:pPr>
        <w:pStyle w:val="a"/>
        <w:numPr>
          <w:ilvl w:val="0"/>
          <w:numId w:val="18"/>
        </w:numPr>
        <w:ind w:left="623" w:hanging="510"/>
      </w:pPr>
      <w:r w:rsidRPr="00853DCC">
        <w:rPr>
          <w:rtl/>
        </w:rPr>
        <w:t>مقدمه ای بر جهان بینی اسلامی، مرتضی مطهری، تهران، صدرا</w:t>
      </w:r>
    </w:p>
    <w:p w:rsidR="000631D9" w:rsidRPr="00853DCC" w:rsidRDefault="000631D9" w:rsidP="00594638">
      <w:pPr>
        <w:pStyle w:val="a"/>
        <w:numPr>
          <w:ilvl w:val="0"/>
          <w:numId w:val="18"/>
        </w:numPr>
        <w:ind w:left="623" w:hanging="510"/>
      </w:pPr>
      <w:r w:rsidRPr="00853DCC">
        <w:rPr>
          <w:rtl/>
        </w:rPr>
        <w:t>مکارم الاثار، ج 8، میرزا محمدعلی حبیب آبادی، تعلیقات از حاج سید محمدعلی روضاتی، اصفهان، 1381</w:t>
      </w:r>
    </w:p>
    <w:p w:rsidR="000631D9" w:rsidRPr="00853DCC" w:rsidRDefault="000631D9" w:rsidP="00594638">
      <w:pPr>
        <w:pStyle w:val="a"/>
        <w:numPr>
          <w:ilvl w:val="0"/>
          <w:numId w:val="18"/>
        </w:numPr>
        <w:ind w:left="623" w:hanging="510"/>
      </w:pPr>
      <w:r w:rsidRPr="00853DCC">
        <w:rPr>
          <w:rtl/>
        </w:rPr>
        <w:t>من یک شورشی هستم، حسین سماکار، شرکت کتاب لس آنجلس، 1380</w:t>
      </w:r>
    </w:p>
    <w:p w:rsidR="000631D9" w:rsidRPr="00853DCC" w:rsidRDefault="000631D9" w:rsidP="00594638">
      <w:pPr>
        <w:pStyle w:val="a"/>
        <w:numPr>
          <w:ilvl w:val="0"/>
          <w:numId w:val="18"/>
        </w:numPr>
        <w:ind w:left="623" w:hanging="510"/>
      </w:pPr>
      <w:r w:rsidRPr="00853DCC">
        <w:rPr>
          <w:rtl/>
        </w:rPr>
        <w:t>مواد اساسی حکومت اسلام، صادق تقوی، تهران، 1332 (چاپ دوم 1358)</w:t>
      </w:r>
    </w:p>
    <w:p w:rsidR="000631D9" w:rsidRPr="00853DCC" w:rsidRDefault="000631D9" w:rsidP="00594638">
      <w:pPr>
        <w:pStyle w:val="a"/>
        <w:numPr>
          <w:ilvl w:val="0"/>
          <w:numId w:val="18"/>
        </w:numPr>
        <w:ind w:left="623" w:hanging="510"/>
      </w:pPr>
      <w:r w:rsidRPr="00853DCC">
        <w:rPr>
          <w:rtl/>
        </w:rPr>
        <w:t>مواضع گروه ها در زندان، مؤلف؟ چاپ 1357 (در کتاب حاضر چاپ شده است)</w:t>
      </w:r>
    </w:p>
    <w:p w:rsidR="000631D9" w:rsidRPr="00853DCC" w:rsidRDefault="000631D9" w:rsidP="00594638">
      <w:pPr>
        <w:pStyle w:val="a"/>
        <w:numPr>
          <w:ilvl w:val="0"/>
          <w:numId w:val="18"/>
        </w:numPr>
        <w:ind w:left="623" w:hanging="510"/>
      </w:pPr>
      <w:r w:rsidRPr="00853DCC">
        <w:rPr>
          <w:rtl/>
        </w:rPr>
        <w:t>میراث ماندگار، مصاحبه های کیهان فرهنگی، تهران، مؤسسه کیهان، 1369</w:t>
      </w:r>
    </w:p>
    <w:p w:rsidR="000631D9" w:rsidRPr="00853DCC" w:rsidRDefault="000631D9" w:rsidP="00594638">
      <w:pPr>
        <w:pStyle w:val="a"/>
        <w:numPr>
          <w:ilvl w:val="0"/>
          <w:numId w:val="18"/>
        </w:numPr>
        <w:ind w:left="623" w:hanging="510"/>
      </w:pPr>
      <w:r w:rsidRPr="00853DCC">
        <w:rPr>
          <w:rtl/>
        </w:rPr>
        <w:t>میزان الملل، تصحیح سید جلال الدین محدث، تهران، اسلامی، 1324ش</w:t>
      </w:r>
    </w:p>
    <w:p w:rsidR="000631D9" w:rsidRPr="00853DCC" w:rsidRDefault="000631D9" w:rsidP="00594638">
      <w:pPr>
        <w:pStyle w:val="a"/>
        <w:numPr>
          <w:ilvl w:val="0"/>
          <w:numId w:val="18"/>
        </w:numPr>
        <w:ind w:left="623" w:hanging="510"/>
      </w:pPr>
      <w:r w:rsidRPr="00853DCC">
        <w:rPr>
          <w:rtl/>
        </w:rPr>
        <w:t>میزگرد پاسخ به سوالات و انتقادات، تهران، حسینیه ارشاد، 1350</w:t>
      </w:r>
    </w:p>
    <w:p w:rsidR="000631D9" w:rsidRPr="00853DCC" w:rsidRDefault="000631D9" w:rsidP="00594638">
      <w:pPr>
        <w:pStyle w:val="a"/>
        <w:numPr>
          <w:ilvl w:val="0"/>
          <w:numId w:val="18"/>
        </w:numPr>
        <w:ind w:left="623" w:hanging="510"/>
      </w:pPr>
      <w:r w:rsidRPr="00853DCC">
        <w:rPr>
          <w:rtl/>
        </w:rPr>
        <w:t>ناگفته ها، شهید مهدی عراقی، تهران، 1370</w:t>
      </w:r>
    </w:p>
    <w:p w:rsidR="000631D9" w:rsidRPr="00853DCC" w:rsidRDefault="00844384" w:rsidP="00594638">
      <w:pPr>
        <w:pStyle w:val="a"/>
        <w:numPr>
          <w:ilvl w:val="0"/>
          <w:numId w:val="18"/>
        </w:numPr>
        <w:ind w:left="623" w:hanging="510"/>
      </w:pPr>
      <w:r w:rsidRPr="00853DCC">
        <w:rPr>
          <w:rtl/>
        </w:rPr>
        <w:t>ناگفته هایی از زندگی سپهب</w:t>
      </w:r>
      <w:r w:rsidR="000631D9" w:rsidRPr="00853DCC">
        <w:rPr>
          <w:rtl/>
        </w:rPr>
        <w:t>د قرنی، احمد نوروزی سنگی، تهران، زهد، 1383</w:t>
      </w:r>
    </w:p>
    <w:p w:rsidR="000631D9" w:rsidRPr="00853DCC" w:rsidRDefault="000631D9" w:rsidP="00594638">
      <w:pPr>
        <w:pStyle w:val="a"/>
        <w:numPr>
          <w:ilvl w:val="0"/>
          <w:numId w:val="18"/>
        </w:numPr>
        <w:ind w:left="623" w:hanging="510"/>
      </w:pPr>
      <w:r w:rsidRPr="00853DCC">
        <w:rPr>
          <w:rtl/>
        </w:rPr>
        <w:lastRenderedPageBreak/>
        <w:t>نامه های دکتر مصدق، به کوشش محمد ترکمان، تهران، نشر هزاران، 1374</w:t>
      </w:r>
    </w:p>
    <w:p w:rsidR="000631D9" w:rsidRPr="00853DCC" w:rsidRDefault="000631D9" w:rsidP="00594638">
      <w:pPr>
        <w:pStyle w:val="a"/>
        <w:numPr>
          <w:ilvl w:val="0"/>
          <w:numId w:val="18"/>
        </w:numPr>
        <w:ind w:left="623" w:hanging="510"/>
      </w:pPr>
      <w:r w:rsidRPr="00853DCC">
        <w:rPr>
          <w:rtl/>
        </w:rPr>
        <w:t>نامه ها، زندگی نامه، اسناد و  نامه های آیت الله حاج سید رضا زنجانی، تهران، صمدیه، 1388</w:t>
      </w:r>
    </w:p>
    <w:p w:rsidR="000631D9" w:rsidRPr="00853DCC" w:rsidRDefault="000631D9" w:rsidP="00594638">
      <w:pPr>
        <w:pStyle w:val="a"/>
        <w:numPr>
          <w:ilvl w:val="0"/>
          <w:numId w:val="18"/>
        </w:numPr>
        <w:ind w:left="623" w:hanging="510"/>
      </w:pPr>
      <w:r w:rsidRPr="00853DCC">
        <w:rPr>
          <w:rtl/>
        </w:rPr>
        <w:t>نبرد با بی</w:t>
      </w:r>
      <w:r w:rsidR="00844384" w:rsidRPr="00853DCC">
        <w:rPr>
          <w:rFonts w:hint="cs"/>
          <w:rtl/>
        </w:rPr>
        <w:t>‌</w:t>
      </w:r>
      <w:r w:rsidRPr="00853DCC">
        <w:rPr>
          <w:rtl/>
        </w:rPr>
        <w:t>دینی، حاج سراج انصاری، تهران، آذر 1323ش</w:t>
      </w:r>
    </w:p>
    <w:p w:rsidR="000631D9" w:rsidRPr="00853DCC" w:rsidRDefault="000631D9" w:rsidP="00594638">
      <w:pPr>
        <w:pStyle w:val="a"/>
        <w:numPr>
          <w:ilvl w:val="0"/>
          <w:numId w:val="18"/>
        </w:numPr>
        <w:ind w:left="623" w:hanging="510"/>
      </w:pPr>
      <w:r w:rsidRPr="00853DCC">
        <w:rPr>
          <w:rtl/>
        </w:rPr>
        <w:t>نزاع سنت  و تجدد، رسول جعفریان، قم، رئوف،1370</w:t>
      </w:r>
    </w:p>
    <w:p w:rsidR="000631D9" w:rsidRPr="00853DCC" w:rsidRDefault="000631D9" w:rsidP="00594638">
      <w:pPr>
        <w:pStyle w:val="a"/>
        <w:numPr>
          <w:ilvl w:val="0"/>
          <w:numId w:val="18"/>
        </w:numPr>
        <w:ind w:left="623" w:hanging="510"/>
      </w:pPr>
      <w:r w:rsidRPr="00853DCC">
        <w:rPr>
          <w:rtl/>
        </w:rPr>
        <w:t>نغمه های قدسی، اشعار غلامرضا قدسی، با مقدمه مهرداد اوستا، تدوین: محمدقهرمان، مشهد، 1370</w:t>
      </w:r>
    </w:p>
    <w:p w:rsidR="000631D9" w:rsidRPr="00853DCC" w:rsidRDefault="000631D9" w:rsidP="00594638">
      <w:pPr>
        <w:pStyle w:val="a"/>
        <w:numPr>
          <w:ilvl w:val="0"/>
          <w:numId w:val="18"/>
        </w:numPr>
        <w:ind w:left="623" w:hanging="510"/>
      </w:pPr>
      <w:r w:rsidRPr="00853DCC">
        <w:rPr>
          <w:rtl/>
        </w:rPr>
        <w:t>نفاق یا کفر پنهان</w:t>
      </w:r>
      <w:r w:rsidR="00844384" w:rsidRPr="00853DCC">
        <w:rPr>
          <w:rFonts w:hint="cs"/>
          <w:rtl/>
        </w:rPr>
        <w:t>،</w:t>
      </w:r>
      <w:r w:rsidRPr="00853DCC">
        <w:rPr>
          <w:rtl/>
        </w:rPr>
        <w:t xml:space="preserve"> محمدکاظم نیکنام، با مقدمۀ بادامچیان، بی جا، بی نا، بی تا (1360؟)</w:t>
      </w:r>
    </w:p>
    <w:p w:rsidR="000631D9" w:rsidRPr="00853DCC" w:rsidRDefault="000631D9" w:rsidP="00594638">
      <w:pPr>
        <w:pStyle w:val="a"/>
        <w:numPr>
          <w:ilvl w:val="0"/>
          <w:numId w:val="18"/>
        </w:numPr>
        <w:ind w:left="623" w:hanging="510"/>
      </w:pPr>
      <w:r w:rsidRPr="00853DCC">
        <w:rPr>
          <w:rtl/>
        </w:rPr>
        <w:t>نقد عمر</w:t>
      </w:r>
      <w:r w:rsidR="00844384" w:rsidRPr="00853DCC">
        <w:rPr>
          <w:rFonts w:hint="cs"/>
          <w:rtl/>
        </w:rPr>
        <w:t>،</w:t>
      </w:r>
      <w:r w:rsidRPr="00853DCC">
        <w:rPr>
          <w:rtl/>
        </w:rPr>
        <w:t xml:space="preserve"> علی دوانی، تهران، انتشارات رهنمون، 1382</w:t>
      </w:r>
    </w:p>
    <w:p w:rsidR="000631D9" w:rsidRPr="00853DCC" w:rsidRDefault="000631D9" w:rsidP="00594638">
      <w:pPr>
        <w:pStyle w:val="a"/>
        <w:numPr>
          <w:ilvl w:val="0"/>
          <w:numId w:val="18"/>
        </w:numPr>
        <w:ind w:left="623" w:hanging="510"/>
      </w:pPr>
      <w:r w:rsidRPr="00853DCC">
        <w:rPr>
          <w:rtl/>
        </w:rPr>
        <w:t>نگاهی به رژیم و جنبش ایران، مؤلف؟ قم، نشر قیام، 1357؟</w:t>
      </w:r>
    </w:p>
    <w:p w:rsidR="000631D9" w:rsidRPr="00853DCC" w:rsidRDefault="000631D9" w:rsidP="00594638">
      <w:pPr>
        <w:pStyle w:val="a"/>
        <w:numPr>
          <w:ilvl w:val="0"/>
          <w:numId w:val="18"/>
        </w:numPr>
        <w:ind w:left="623" w:hanging="510"/>
      </w:pPr>
      <w:r w:rsidRPr="00853DCC">
        <w:rPr>
          <w:rtl/>
        </w:rPr>
        <w:t>نوای آزادی، فضل الله صلواتی، اصفهان، بنیاد فرهنگی انتشاراتی بدر، 1360</w:t>
      </w:r>
    </w:p>
    <w:p w:rsidR="000631D9" w:rsidRPr="00853DCC" w:rsidRDefault="000631D9" w:rsidP="00594638">
      <w:pPr>
        <w:pStyle w:val="a"/>
        <w:numPr>
          <w:ilvl w:val="0"/>
          <w:numId w:val="18"/>
        </w:numPr>
        <w:ind w:left="623" w:hanging="510"/>
      </w:pPr>
      <w:r w:rsidRPr="00853DCC">
        <w:rPr>
          <w:rtl/>
        </w:rPr>
        <w:t>نوزدهم دی به روایت اسناد ساواک، تهران، مرکز بررسی اسناد تاریخی، 1382</w:t>
      </w:r>
    </w:p>
    <w:p w:rsidR="000631D9" w:rsidRPr="00853DCC" w:rsidRDefault="000631D9" w:rsidP="00594638">
      <w:pPr>
        <w:pStyle w:val="a"/>
        <w:numPr>
          <w:ilvl w:val="0"/>
          <w:numId w:val="18"/>
        </w:numPr>
        <w:ind w:left="623" w:hanging="510"/>
      </w:pPr>
      <w:r w:rsidRPr="00853DCC">
        <w:rPr>
          <w:rtl/>
        </w:rPr>
        <w:t>نهضت امام خمینی، سید حمید روحانی، ج 2 (تهران، آموزش انقلاب اسلامی، 1364)، ج 3، تهران، مرکز اسناد انقلاب اسلامی، 1374 (و مجلد دوم، چاپ مؤسسه تنظیم و نشر آثار امام، تهران، 1381)</w:t>
      </w:r>
    </w:p>
    <w:p w:rsidR="000631D9" w:rsidRPr="00853DCC" w:rsidRDefault="000631D9" w:rsidP="00594638">
      <w:pPr>
        <w:pStyle w:val="a"/>
        <w:numPr>
          <w:ilvl w:val="0"/>
          <w:numId w:val="18"/>
        </w:numPr>
        <w:ind w:left="623" w:hanging="510"/>
      </w:pPr>
      <w:r w:rsidRPr="00853DCC">
        <w:rPr>
          <w:rtl/>
        </w:rPr>
        <w:t>نهضت خداپرستان سوسیالیست، محمود نکوروح، تهران، چاپخش، 1377</w:t>
      </w:r>
    </w:p>
    <w:p w:rsidR="000631D9" w:rsidRPr="00853DCC" w:rsidRDefault="000631D9" w:rsidP="00594638">
      <w:pPr>
        <w:pStyle w:val="a"/>
        <w:numPr>
          <w:ilvl w:val="0"/>
          <w:numId w:val="18"/>
        </w:numPr>
        <w:ind w:left="623" w:hanging="510"/>
      </w:pPr>
      <w:r w:rsidRPr="00853DCC">
        <w:rPr>
          <w:rtl/>
        </w:rPr>
        <w:t>نهضت دو ماهه روحانیون ایران به منظور دفاع از اصول مقدس اسلام، علی دوانی، قم، حکمت، 1341ش</w:t>
      </w:r>
    </w:p>
    <w:p w:rsidR="000631D9" w:rsidRPr="00853DCC" w:rsidRDefault="000631D9" w:rsidP="00594638">
      <w:pPr>
        <w:pStyle w:val="a"/>
        <w:numPr>
          <w:ilvl w:val="0"/>
          <w:numId w:val="18"/>
        </w:numPr>
        <w:ind w:left="623" w:hanging="510"/>
      </w:pPr>
      <w:r w:rsidRPr="00853DCC">
        <w:rPr>
          <w:rtl/>
        </w:rPr>
        <w:t>نیم قرن خاطره و تجربه، ج 1، عزالله سحابی، تهران، فرهنگ صبا، 1388</w:t>
      </w:r>
    </w:p>
    <w:p w:rsidR="000631D9" w:rsidRPr="00853DCC" w:rsidRDefault="000631D9" w:rsidP="00594638">
      <w:pPr>
        <w:pStyle w:val="a"/>
        <w:numPr>
          <w:ilvl w:val="0"/>
          <w:numId w:val="18"/>
        </w:numPr>
        <w:ind w:left="623" w:hanging="510"/>
      </w:pPr>
      <w:r w:rsidRPr="00853DCC">
        <w:rPr>
          <w:rtl/>
        </w:rPr>
        <w:t>نیم قرن خدمت به مکتب اهل بیت(ع)، احمد قدسی، قم، نسل جوان، 1380</w:t>
      </w:r>
    </w:p>
    <w:p w:rsidR="000631D9" w:rsidRPr="00853DCC" w:rsidRDefault="000631D9" w:rsidP="00594638">
      <w:pPr>
        <w:pStyle w:val="a"/>
        <w:numPr>
          <w:ilvl w:val="0"/>
          <w:numId w:val="18"/>
        </w:numPr>
        <w:ind w:left="623" w:hanging="510"/>
      </w:pPr>
      <w:r w:rsidRPr="00853DCC">
        <w:rPr>
          <w:rtl/>
        </w:rPr>
        <w:t>واعظ شهیر حاج شیخ احمد کافی، تهران، مرکز بررسی اسناد تاریخی، 1383</w:t>
      </w:r>
    </w:p>
    <w:p w:rsidR="000631D9" w:rsidRPr="00853DCC" w:rsidRDefault="000631D9" w:rsidP="00594638">
      <w:pPr>
        <w:pStyle w:val="a"/>
        <w:numPr>
          <w:ilvl w:val="0"/>
          <w:numId w:val="18"/>
        </w:numPr>
        <w:ind w:left="623" w:hanging="510"/>
      </w:pPr>
      <w:r w:rsidRPr="00853DCC">
        <w:rPr>
          <w:rtl/>
        </w:rPr>
        <w:t>واقعه کشف حجاب، به اهتمام، مرتضی جعفری، و ... تهران، 1371</w:t>
      </w:r>
    </w:p>
    <w:p w:rsidR="000631D9" w:rsidRPr="00853DCC" w:rsidRDefault="000631D9" w:rsidP="00594638">
      <w:pPr>
        <w:pStyle w:val="a"/>
        <w:numPr>
          <w:ilvl w:val="0"/>
          <w:numId w:val="18"/>
        </w:numPr>
        <w:ind w:left="623" w:hanging="510"/>
      </w:pPr>
      <w:r w:rsidRPr="00853DCC">
        <w:rPr>
          <w:rtl/>
        </w:rPr>
        <w:t>وهابیت و ریشه های آن، نورالدین چهاردهی، تهران، فتحی، 1363</w:t>
      </w:r>
    </w:p>
    <w:p w:rsidR="000631D9" w:rsidRPr="00853DCC" w:rsidRDefault="000631D9" w:rsidP="00594638">
      <w:pPr>
        <w:pStyle w:val="a"/>
        <w:numPr>
          <w:ilvl w:val="0"/>
          <w:numId w:val="18"/>
        </w:numPr>
        <w:ind w:left="623" w:hanging="510"/>
      </w:pPr>
      <w:r w:rsidRPr="00853DCC">
        <w:rPr>
          <w:rtl/>
        </w:rPr>
        <w:t>ویژه نامه یکمین سالگرد (شریعتی) پاریس، 1356 (افست تهران، نشر محسن)</w:t>
      </w:r>
    </w:p>
    <w:p w:rsidR="000631D9" w:rsidRPr="00853DCC" w:rsidRDefault="000631D9" w:rsidP="00594638">
      <w:pPr>
        <w:pStyle w:val="a"/>
        <w:numPr>
          <w:ilvl w:val="0"/>
          <w:numId w:val="18"/>
        </w:numPr>
        <w:ind w:left="623" w:hanging="510"/>
      </w:pPr>
      <w:r w:rsidRPr="00853DCC">
        <w:rPr>
          <w:rtl/>
        </w:rPr>
        <w:t>هاشمی رفسنجانی</w:t>
      </w:r>
      <w:r w:rsidR="00844384" w:rsidRPr="00853DCC">
        <w:rPr>
          <w:rFonts w:hint="cs"/>
          <w:rtl/>
        </w:rPr>
        <w:t>،</w:t>
      </w:r>
      <w:r w:rsidRPr="00853DCC">
        <w:rPr>
          <w:rtl/>
        </w:rPr>
        <w:t xml:space="preserve"> دوران مبارزه، ج 2، به کوشش محسن هاشمی، تهران، دفتر نشر معارف، 1376</w:t>
      </w:r>
    </w:p>
    <w:p w:rsidR="000631D9" w:rsidRPr="00853DCC" w:rsidRDefault="000631D9" w:rsidP="00594638">
      <w:pPr>
        <w:pStyle w:val="a"/>
        <w:numPr>
          <w:ilvl w:val="0"/>
          <w:numId w:val="18"/>
        </w:numPr>
        <w:ind w:left="623" w:hanging="510"/>
      </w:pPr>
      <w:r w:rsidRPr="00853DCC">
        <w:rPr>
          <w:rtl/>
        </w:rPr>
        <w:t>هفت آسمان، باز نگرشی اساسی به اسلام، تهران، 1359</w:t>
      </w:r>
    </w:p>
    <w:p w:rsidR="000631D9" w:rsidRPr="00853DCC" w:rsidRDefault="00844384" w:rsidP="00594638">
      <w:pPr>
        <w:pStyle w:val="a"/>
        <w:numPr>
          <w:ilvl w:val="0"/>
          <w:numId w:val="18"/>
        </w:numPr>
        <w:ind w:left="623" w:hanging="510"/>
      </w:pPr>
      <w:r w:rsidRPr="00853DCC">
        <w:rPr>
          <w:rtl/>
        </w:rPr>
        <w:t>هفتاد سال</w:t>
      </w:r>
      <w:r w:rsidR="000631D9" w:rsidRPr="00853DCC">
        <w:rPr>
          <w:rtl/>
        </w:rPr>
        <w:t xml:space="preserve"> خاطره از آیت الله سید حسین بدلا، تهران، مرکز اسناد انقلاب اسلامی، 1378</w:t>
      </w:r>
    </w:p>
    <w:p w:rsidR="000631D9" w:rsidRPr="00853DCC" w:rsidRDefault="000631D9" w:rsidP="00594638">
      <w:pPr>
        <w:pStyle w:val="a"/>
        <w:numPr>
          <w:ilvl w:val="0"/>
          <w:numId w:val="18"/>
        </w:numPr>
        <w:ind w:left="623" w:hanging="510"/>
      </w:pPr>
      <w:r w:rsidRPr="00853DCC">
        <w:rPr>
          <w:rtl/>
        </w:rPr>
        <w:lastRenderedPageBreak/>
        <w:t>هفت نامه، علی شریعتی، تهران؟؟</w:t>
      </w:r>
    </w:p>
    <w:p w:rsidR="000631D9" w:rsidRPr="00853DCC" w:rsidRDefault="000631D9" w:rsidP="00594638">
      <w:pPr>
        <w:pStyle w:val="a"/>
        <w:numPr>
          <w:ilvl w:val="0"/>
          <w:numId w:val="18"/>
        </w:numPr>
        <w:ind w:left="623" w:hanging="510"/>
      </w:pPr>
      <w:r w:rsidRPr="00853DCC">
        <w:rPr>
          <w:rtl/>
        </w:rPr>
        <w:t>هفت هزار روز تاریخ ایران و انقلاب اسلامی، زیر نظر غلامرضا کرباسچی، تهران، بنیاد تاریخ انقلاب اسلامی، 1371</w:t>
      </w:r>
    </w:p>
    <w:p w:rsidR="000631D9" w:rsidRPr="00853DCC" w:rsidRDefault="000631D9" w:rsidP="00594638">
      <w:pPr>
        <w:pStyle w:val="a"/>
        <w:numPr>
          <w:ilvl w:val="0"/>
          <w:numId w:val="18"/>
        </w:numPr>
        <w:ind w:left="623" w:hanging="510"/>
      </w:pPr>
      <w:r w:rsidRPr="00853DCC">
        <w:rPr>
          <w:rtl/>
        </w:rPr>
        <w:t>همگام با آزادی، ج 2، محمدمهدی جعفری، قم، صحیفه خرد، 1389</w:t>
      </w:r>
    </w:p>
    <w:p w:rsidR="000631D9" w:rsidRPr="00853DCC" w:rsidRDefault="000631D9" w:rsidP="00594638">
      <w:pPr>
        <w:pStyle w:val="a"/>
        <w:numPr>
          <w:ilvl w:val="0"/>
          <w:numId w:val="18"/>
        </w:numPr>
        <w:ind w:left="623" w:hanging="510"/>
      </w:pPr>
      <w:r w:rsidRPr="00853DCC">
        <w:rPr>
          <w:rtl/>
        </w:rPr>
        <w:t>همگام با خوریشد، اسماعیل فردوسی پور، تهران، مجتمع فرهنگی اجتماعی امام خمینی، 1372</w:t>
      </w:r>
    </w:p>
    <w:p w:rsidR="000631D9" w:rsidRPr="00853DCC" w:rsidRDefault="00844384" w:rsidP="00594638">
      <w:pPr>
        <w:pStyle w:val="a"/>
        <w:numPr>
          <w:ilvl w:val="0"/>
          <w:numId w:val="18"/>
        </w:numPr>
        <w:ind w:left="623" w:hanging="510"/>
      </w:pPr>
      <w:r w:rsidRPr="00853DCC">
        <w:rPr>
          <w:rtl/>
        </w:rPr>
        <w:t>هی</w:t>
      </w:r>
      <w:r w:rsidRPr="00853DCC">
        <w:rPr>
          <w:rFonts w:hint="cs"/>
          <w:rtl/>
        </w:rPr>
        <w:t>أ</w:t>
      </w:r>
      <w:r w:rsidR="000631D9" w:rsidRPr="00853DCC">
        <w:rPr>
          <w:rtl/>
        </w:rPr>
        <w:t>ت های مؤتلفه اسلامی، ج1، اسدالله بادامچیان و بنایی، قم، 1362ش</w:t>
      </w:r>
    </w:p>
    <w:p w:rsidR="000631D9" w:rsidRPr="00853DCC" w:rsidRDefault="000631D9" w:rsidP="00594638">
      <w:pPr>
        <w:pStyle w:val="a"/>
        <w:numPr>
          <w:ilvl w:val="0"/>
          <w:numId w:val="18"/>
        </w:numPr>
        <w:ind w:left="623" w:hanging="510"/>
      </w:pPr>
      <w:r w:rsidRPr="00853DCC">
        <w:rPr>
          <w:rtl/>
        </w:rPr>
        <w:t>یادداشت های استاد مطهری، ج 4، مرتضی مطهری، تهران، صدرا، 1379</w:t>
      </w:r>
    </w:p>
    <w:p w:rsidR="000631D9" w:rsidRPr="00853DCC" w:rsidRDefault="000631D9" w:rsidP="00594638">
      <w:pPr>
        <w:pStyle w:val="a"/>
        <w:numPr>
          <w:ilvl w:val="0"/>
          <w:numId w:val="18"/>
        </w:numPr>
        <w:ind w:left="623" w:hanging="510"/>
      </w:pPr>
      <w:r w:rsidRPr="00853DCC">
        <w:rPr>
          <w:rtl/>
        </w:rPr>
        <w:t>یادداشت های علم، ج 4، امیر اسدالله علم، تهران، کتابسرا، 1380، ج 8، چاپ مریلند، 2008</w:t>
      </w:r>
    </w:p>
    <w:p w:rsidR="000631D9" w:rsidRPr="00853DCC" w:rsidRDefault="000631D9" w:rsidP="00594638">
      <w:pPr>
        <w:pStyle w:val="a"/>
        <w:numPr>
          <w:ilvl w:val="0"/>
          <w:numId w:val="18"/>
        </w:numPr>
        <w:ind w:left="623" w:hanging="510"/>
      </w:pPr>
      <w:r w:rsidRPr="00853DCC">
        <w:rPr>
          <w:rtl/>
        </w:rPr>
        <w:t>یادداشت هایی از زندان، محمدتقی شهرام، انتشار از:گروهی از زندانیان سیاسی رژیم شاه، تهران؟ 1359؟</w:t>
      </w:r>
    </w:p>
    <w:p w:rsidR="000631D9" w:rsidRPr="00853DCC" w:rsidRDefault="000631D9" w:rsidP="00594638">
      <w:pPr>
        <w:pStyle w:val="a"/>
        <w:numPr>
          <w:ilvl w:val="0"/>
          <w:numId w:val="18"/>
        </w:numPr>
        <w:ind w:left="623" w:hanging="510"/>
      </w:pPr>
      <w:r w:rsidRPr="00853DCC">
        <w:rPr>
          <w:rtl/>
        </w:rPr>
        <w:t>یادگاری ماندگار، سید ابوالفضل موسوی زنجانی، به کوشش جعفر پژوم، تهران، سایه 1386</w:t>
      </w:r>
    </w:p>
    <w:p w:rsidR="000631D9" w:rsidRPr="00853DCC" w:rsidRDefault="000631D9" w:rsidP="00594638">
      <w:pPr>
        <w:pStyle w:val="a"/>
        <w:numPr>
          <w:ilvl w:val="0"/>
          <w:numId w:val="18"/>
        </w:numPr>
        <w:ind w:left="623" w:hanging="510"/>
      </w:pPr>
      <w:r w:rsidRPr="00853DCC">
        <w:rPr>
          <w:rtl/>
        </w:rPr>
        <w:t>یادنامه مئیر عزری، اورشلیم، 2000 میلادی</w:t>
      </w:r>
    </w:p>
    <w:p w:rsidR="000631D9" w:rsidRPr="00853DCC" w:rsidRDefault="000631D9" w:rsidP="00594638">
      <w:pPr>
        <w:pStyle w:val="a"/>
        <w:numPr>
          <w:ilvl w:val="0"/>
          <w:numId w:val="18"/>
        </w:numPr>
        <w:ind w:left="623" w:hanging="510"/>
      </w:pPr>
      <w:r w:rsidRPr="00853DCC">
        <w:rPr>
          <w:rtl/>
        </w:rPr>
        <w:t>یادنامه آیت الله حاج سید محیی الدین فال اسیر</w:t>
      </w:r>
      <w:r w:rsidR="00844384" w:rsidRPr="00853DCC">
        <w:rPr>
          <w:rFonts w:hint="cs"/>
          <w:rtl/>
        </w:rPr>
        <w:t>ی</w:t>
      </w:r>
      <w:r w:rsidRPr="00853DCC">
        <w:rPr>
          <w:rtl/>
        </w:rPr>
        <w:t>، فخرالدین فال اسیری، تهران، بنیاد تاریخ، 1374</w:t>
      </w:r>
    </w:p>
    <w:p w:rsidR="000631D9" w:rsidRPr="00853DCC" w:rsidRDefault="000631D9" w:rsidP="00594638">
      <w:pPr>
        <w:pStyle w:val="a"/>
        <w:numPr>
          <w:ilvl w:val="0"/>
          <w:numId w:val="18"/>
        </w:numPr>
        <w:ind w:left="623" w:hanging="510"/>
      </w:pPr>
      <w:r w:rsidRPr="00853DCC">
        <w:rPr>
          <w:rtl/>
        </w:rPr>
        <w:t>یادنامۀ ابوذر زمان، تهران، شرکت سهامی انتشار، 1362</w:t>
      </w:r>
    </w:p>
    <w:p w:rsidR="000631D9" w:rsidRPr="00853DCC" w:rsidRDefault="000631D9" w:rsidP="00594638">
      <w:pPr>
        <w:pStyle w:val="a"/>
        <w:numPr>
          <w:ilvl w:val="0"/>
          <w:numId w:val="18"/>
        </w:numPr>
        <w:ind w:left="623" w:hanging="510"/>
      </w:pPr>
      <w:r w:rsidRPr="00853DCC">
        <w:rPr>
          <w:rtl/>
        </w:rPr>
        <w:t>یادنامۀ استاد حاج میرزا یوسف شعار، تهران، 1352ش.</w:t>
      </w:r>
    </w:p>
    <w:p w:rsidR="000631D9" w:rsidRPr="00853DCC" w:rsidRDefault="000631D9" w:rsidP="00594638">
      <w:pPr>
        <w:pStyle w:val="a"/>
        <w:numPr>
          <w:ilvl w:val="0"/>
          <w:numId w:val="18"/>
        </w:numPr>
        <w:ind w:left="623" w:hanging="510"/>
      </w:pPr>
      <w:r w:rsidRPr="00853DCC">
        <w:rPr>
          <w:rtl/>
        </w:rPr>
        <w:t>یادنامۀ استاد شهید مرتضی مطهری، زیر نظر عبدالکریم سروش، تهران، سازمان انتشارات و آموزش انقلاب اسلامی، 1360</w:t>
      </w:r>
    </w:p>
    <w:p w:rsidR="000631D9" w:rsidRPr="00853DCC" w:rsidRDefault="000631D9" w:rsidP="00594638">
      <w:pPr>
        <w:pStyle w:val="a"/>
        <w:numPr>
          <w:ilvl w:val="0"/>
          <w:numId w:val="18"/>
        </w:numPr>
        <w:ind w:left="623" w:hanging="510"/>
      </w:pPr>
      <w:r w:rsidRPr="00853DCC">
        <w:rPr>
          <w:rtl/>
        </w:rPr>
        <w:t>یادنامۀ دومین سالگرد دکتر کاظم سامی، تهران، چاپخش، 1369</w:t>
      </w:r>
    </w:p>
    <w:p w:rsidR="000631D9" w:rsidRPr="00853DCC" w:rsidRDefault="000631D9" w:rsidP="00594638">
      <w:pPr>
        <w:pStyle w:val="a"/>
        <w:numPr>
          <w:ilvl w:val="0"/>
          <w:numId w:val="18"/>
        </w:numPr>
        <w:ind w:left="623" w:hanging="510"/>
      </w:pPr>
      <w:r w:rsidRPr="00853DCC">
        <w:rPr>
          <w:rtl/>
        </w:rPr>
        <w:t>یادنامۀ سومین سالگرد دکتر کاظم سامی، تهران، چاپخش، 1370</w:t>
      </w:r>
    </w:p>
    <w:p w:rsidR="000631D9" w:rsidRPr="00853DCC" w:rsidRDefault="000631D9" w:rsidP="00594638">
      <w:pPr>
        <w:pStyle w:val="a"/>
        <w:numPr>
          <w:ilvl w:val="0"/>
          <w:numId w:val="18"/>
        </w:numPr>
        <w:ind w:left="623" w:hanging="510"/>
      </w:pPr>
      <w:r w:rsidRPr="00853DCC">
        <w:rPr>
          <w:rtl/>
        </w:rPr>
        <w:t>یادنامۀ آیت الله شهید سعیدی، نشریۀ شماره 19 حزب جمهوری اسلامی، صادقی اردستانی، 1359</w:t>
      </w:r>
    </w:p>
    <w:p w:rsidR="000631D9" w:rsidRPr="00853DCC" w:rsidRDefault="000631D9" w:rsidP="00594638">
      <w:pPr>
        <w:pStyle w:val="a"/>
        <w:numPr>
          <w:ilvl w:val="0"/>
          <w:numId w:val="18"/>
        </w:numPr>
        <w:ind w:left="623" w:hanging="510"/>
      </w:pPr>
      <w:r w:rsidRPr="00853DCC">
        <w:rPr>
          <w:rtl/>
        </w:rPr>
        <w:t>یادنامه شهید بزرگوار مصطفی چمران، به ابراهیم یزدی، تهران، قلم، 1383</w:t>
      </w:r>
    </w:p>
    <w:p w:rsidR="000631D9" w:rsidRPr="00853DCC" w:rsidRDefault="000631D9" w:rsidP="00594638">
      <w:pPr>
        <w:pStyle w:val="a"/>
        <w:numPr>
          <w:ilvl w:val="0"/>
          <w:numId w:val="18"/>
        </w:numPr>
        <w:ind w:left="623" w:hanging="510"/>
      </w:pPr>
      <w:r w:rsidRPr="00853DCC">
        <w:rPr>
          <w:rtl/>
        </w:rPr>
        <w:t>یادنامۀ محمدتقی شریعتی، به کوشش جعفر پژوم، قم، خرم، 1370</w:t>
      </w:r>
    </w:p>
    <w:p w:rsidR="000631D9" w:rsidRPr="00853DCC" w:rsidRDefault="000631D9" w:rsidP="00594638">
      <w:pPr>
        <w:pStyle w:val="a"/>
        <w:numPr>
          <w:ilvl w:val="0"/>
          <w:numId w:val="18"/>
        </w:numPr>
        <w:ind w:left="623" w:hanging="510"/>
      </w:pPr>
      <w:r w:rsidRPr="00853DCC">
        <w:rPr>
          <w:rtl/>
        </w:rPr>
        <w:t xml:space="preserve">یادی از یار </w:t>
      </w:r>
      <w:r w:rsidR="00844384" w:rsidRPr="00853DCC">
        <w:rPr>
          <w:rtl/>
        </w:rPr>
        <w:t>(به یاد حیدرعلی قلمداران) خرداد</w:t>
      </w:r>
      <w:r w:rsidRPr="00853DCC">
        <w:rPr>
          <w:rtl/>
        </w:rPr>
        <w:t xml:space="preserve"> 1380</w:t>
      </w:r>
    </w:p>
    <w:p w:rsidR="000631D9" w:rsidRPr="00853DCC" w:rsidRDefault="000631D9" w:rsidP="00594638">
      <w:pPr>
        <w:pStyle w:val="a"/>
        <w:numPr>
          <w:ilvl w:val="0"/>
          <w:numId w:val="18"/>
        </w:numPr>
        <w:ind w:left="623" w:hanging="510"/>
      </w:pPr>
      <w:r w:rsidRPr="00853DCC">
        <w:rPr>
          <w:rtl/>
        </w:rPr>
        <w:t>یاران امام به روایت اسناد ساواک (2) شهید آیت الله حاج شیخ محمد صدوقی، تهران، مرکز بررسی اسناد تاریخی، 1377</w:t>
      </w:r>
    </w:p>
    <w:p w:rsidR="000631D9" w:rsidRPr="00853DCC" w:rsidRDefault="000631D9" w:rsidP="00594638">
      <w:pPr>
        <w:pStyle w:val="a"/>
        <w:numPr>
          <w:ilvl w:val="0"/>
          <w:numId w:val="18"/>
        </w:numPr>
        <w:ind w:left="623" w:hanging="510"/>
      </w:pPr>
      <w:r w:rsidRPr="00853DCC">
        <w:rPr>
          <w:rtl/>
        </w:rPr>
        <w:lastRenderedPageBreak/>
        <w:t>یاران امام به روایت اسناد ساواک (4) شهید آیت الله سید اسدالله مدنی، تهران، مرکز بررسی اسناد تاریخی، 1377</w:t>
      </w:r>
    </w:p>
    <w:p w:rsidR="000631D9" w:rsidRPr="00853DCC" w:rsidRDefault="000631D9" w:rsidP="00594638">
      <w:pPr>
        <w:pStyle w:val="a"/>
        <w:numPr>
          <w:ilvl w:val="0"/>
          <w:numId w:val="18"/>
        </w:numPr>
        <w:ind w:left="623" w:hanging="510"/>
      </w:pPr>
      <w:r w:rsidRPr="00853DCC">
        <w:rPr>
          <w:rtl/>
        </w:rPr>
        <w:t>یاران امام به روایت اسناد ساواک (5) شهید سید عبدالکریم هاشمی نژاد، مرکز بررسی اسناد تاریخی، 1377</w:t>
      </w:r>
    </w:p>
    <w:p w:rsidR="000631D9" w:rsidRPr="00853DCC" w:rsidRDefault="000631D9" w:rsidP="00594638">
      <w:pPr>
        <w:pStyle w:val="a"/>
        <w:numPr>
          <w:ilvl w:val="0"/>
          <w:numId w:val="18"/>
        </w:numPr>
        <w:ind w:left="623" w:hanging="510"/>
      </w:pPr>
      <w:r w:rsidRPr="00853DCC">
        <w:rPr>
          <w:rtl/>
        </w:rPr>
        <w:t>یاران امام به روایت اسناد ساواک (6) شهید سید اسدالله لاجوردی، تهران، مرکز بررسی اسناد تاریخی، 1377</w:t>
      </w:r>
    </w:p>
    <w:p w:rsidR="000631D9" w:rsidRPr="00853DCC" w:rsidRDefault="000631D9" w:rsidP="00594638">
      <w:pPr>
        <w:pStyle w:val="a"/>
        <w:numPr>
          <w:ilvl w:val="0"/>
          <w:numId w:val="18"/>
        </w:numPr>
        <w:ind w:left="623" w:hanging="510"/>
      </w:pPr>
      <w:r w:rsidRPr="00853DCC">
        <w:rPr>
          <w:rtl/>
        </w:rPr>
        <w:t>یاران امام به روایت اسناد ساواک (7) چراغ فروزان (محمدتقی جعفری)، تهران، مرکز بررسی اسناد تاریخی، 1377</w:t>
      </w:r>
    </w:p>
    <w:p w:rsidR="000631D9" w:rsidRPr="00853DCC" w:rsidRDefault="000631D9" w:rsidP="00594638">
      <w:pPr>
        <w:pStyle w:val="a"/>
        <w:numPr>
          <w:ilvl w:val="0"/>
          <w:numId w:val="18"/>
        </w:numPr>
        <w:ind w:left="623" w:hanging="510"/>
      </w:pPr>
      <w:r w:rsidRPr="00853DCC">
        <w:rPr>
          <w:rtl/>
        </w:rPr>
        <w:t>یاران امام به روایت اسناد ساواک (8) شهید سید علی اندرزگو، تهران، مرکز بررسی اسناد تاریخی، 1377</w:t>
      </w:r>
    </w:p>
    <w:p w:rsidR="000631D9" w:rsidRPr="00853DCC" w:rsidRDefault="000631D9" w:rsidP="00594638">
      <w:pPr>
        <w:pStyle w:val="a"/>
        <w:numPr>
          <w:ilvl w:val="0"/>
          <w:numId w:val="18"/>
        </w:numPr>
        <w:ind w:left="623" w:hanging="510"/>
      </w:pPr>
      <w:r w:rsidRPr="00853DCC">
        <w:rPr>
          <w:rtl/>
        </w:rPr>
        <w:t>یاران امام به روایت اسناد ساواک (9) محمدتقی فلسفی، تهران، مرکز بررسی اسناد تاریخی، 1378</w:t>
      </w:r>
    </w:p>
    <w:p w:rsidR="000631D9" w:rsidRPr="00853DCC" w:rsidRDefault="000631D9" w:rsidP="00594638">
      <w:pPr>
        <w:pStyle w:val="a"/>
        <w:numPr>
          <w:ilvl w:val="0"/>
          <w:numId w:val="18"/>
        </w:numPr>
        <w:ind w:left="623" w:hanging="510"/>
      </w:pPr>
      <w:r w:rsidRPr="00853DCC">
        <w:rPr>
          <w:rtl/>
        </w:rPr>
        <w:t>یاران امام به روایت اسناد ساواک (10)نفس مطمئنه، تهران، مرکز بررسی اسناد تاریخی، 1378</w:t>
      </w:r>
    </w:p>
    <w:p w:rsidR="000631D9" w:rsidRPr="00853DCC" w:rsidRDefault="000631D9" w:rsidP="00594638">
      <w:pPr>
        <w:pStyle w:val="a"/>
        <w:numPr>
          <w:ilvl w:val="0"/>
          <w:numId w:val="18"/>
        </w:numPr>
        <w:ind w:left="623" w:hanging="510"/>
      </w:pPr>
      <w:r w:rsidRPr="00853DCC">
        <w:rPr>
          <w:rtl/>
        </w:rPr>
        <w:t>یاران امام به روایت اسناد ساواک (11)شهید مهدی عراقی، تهران، مرکز بررسی اسناد تاریخی،1378</w:t>
      </w:r>
    </w:p>
    <w:p w:rsidR="000631D9" w:rsidRPr="00853DCC" w:rsidRDefault="000631D9" w:rsidP="00594638">
      <w:pPr>
        <w:pStyle w:val="a"/>
        <w:numPr>
          <w:ilvl w:val="0"/>
          <w:numId w:val="18"/>
        </w:numPr>
        <w:ind w:left="623" w:hanging="510"/>
      </w:pPr>
      <w:r w:rsidRPr="00853DCC">
        <w:rPr>
          <w:rtl/>
        </w:rPr>
        <w:t>یاران امام به روایت اسناد ساواک (12)جلوه محراب،  تهران، مرکز بررسی اسناد تاریخی، 1378</w:t>
      </w:r>
    </w:p>
    <w:p w:rsidR="000631D9" w:rsidRPr="00853DCC" w:rsidRDefault="000631D9" w:rsidP="00594638">
      <w:pPr>
        <w:pStyle w:val="a"/>
        <w:numPr>
          <w:ilvl w:val="0"/>
          <w:numId w:val="18"/>
        </w:numPr>
        <w:ind w:left="623" w:hanging="510"/>
      </w:pPr>
      <w:r w:rsidRPr="00853DCC">
        <w:rPr>
          <w:rtl/>
        </w:rPr>
        <w:t>یاران امام به روایت اسناد ساواک (13)شهید محمدعلی رجایی، تهران، مرکز بررسی اسناد تاریخی وزارت اطلاعات، 1378ش</w:t>
      </w:r>
    </w:p>
    <w:p w:rsidR="000631D9" w:rsidRPr="00853DCC" w:rsidRDefault="000631D9" w:rsidP="00594638">
      <w:pPr>
        <w:pStyle w:val="a"/>
        <w:numPr>
          <w:ilvl w:val="0"/>
          <w:numId w:val="18"/>
        </w:numPr>
        <w:ind w:left="623" w:hanging="510"/>
      </w:pPr>
      <w:r w:rsidRPr="00853DCC">
        <w:rPr>
          <w:rtl/>
        </w:rPr>
        <w:t>یاران امام به روایت اسناد ساواک (14)خادم شریعت، آیت الله خادمی اصفهانی، مرکز بررسی اسناد تاریخی، 1380</w:t>
      </w:r>
    </w:p>
    <w:p w:rsidR="000631D9" w:rsidRPr="00853DCC" w:rsidRDefault="000631D9" w:rsidP="00594638">
      <w:pPr>
        <w:pStyle w:val="a"/>
        <w:numPr>
          <w:ilvl w:val="0"/>
          <w:numId w:val="18"/>
        </w:numPr>
        <w:ind w:left="623" w:hanging="510"/>
      </w:pPr>
      <w:r w:rsidRPr="00853DCC">
        <w:rPr>
          <w:rtl/>
        </w:rPr>
        <w:t>یاران امام به روایت اسناد ساواک (20)آیت الله مرتضی پسندیده، تهران، مرکز بررسی اسناد تاریخی، 1380</w:t>
      </w:r>
    </w:p>
    <w:p w:rsidR="000631D9" w:rsidRPr="00853DCC" w:rsidRDefault="000631D9" w:rsidP="00594638">
      <w:pPr>
        <w:pStyle w:val="a"/>
        <w:numPr>
          <w:ilvl w:val="0"/>
          <w:numId w:val="18"/>
        </w:numPr>
        <w:ind w:left="623" w:hanging="510"/>
      </w:pPr>
      <w:r w:rsidRPr="00853DCC">
        <w:rPr>
          <w:rtl/>
        </w:rPr>
        <w:t>یاران امام به روایت اسناد ساواک (21) آیت الله ربانی املشی،، تهران، مرکز بررسی اسناد تاریخی، 1380</w:t>
      </w:r>
    </w:p>
    <w:p w:rsidR="000631D9" w:rsidRPr="00853DCC" w:rsidRDefault="000631D9" w:rsidP="00594638">
      <w:pPr>
        <w:pStyle w:val="a"/>
        <w:numPr>
          <w:ilvl w:val="0"/>
          <w:numId w:val="18"/>
        </w:numPr>
        <w:ind w:left="623" w:hanging="510"/>
      </w:pPr>
      <w:r w:rsidRPr="00853DCC">
        <w:rPr>
          <w:rtl/>
        </w:rPr>
        <w:t>یاران امام به روایت اسناد ساواک (27) قامت استوار، تهران، مرکز بررسی اسناد تاریخی، 1382</w:t>
      </w:r>
    </w:p>
    <w:p w:rsidR="000631D9" w:rsidRPr="00853DCC" w:rsidRDefault="000631D9" w:rsidP="00594638">
      <w:pPr>
        <w:pStyle w:val="a"/>
        <w:numPr>
          <w:ilvl w:val="0"/>
          <w:numId w:val="18"/>
        </w:numPr>
        <w:ind w:left="623" w:hanging="510"/>
      </w:pPr>
      <w:r w:rsidRPr="00853DCC">
        <w:rPr>
          <w:rtl/>
        </w:rPr>
        <w:t>یاران امام به روایت اسناد ساواک (29) بازوی توانای اسلام آیت الله طالقانی، ج1، تهران، مرکز بررسی اسناد تاریخی، 1381</w:t>
      </w:r>
    </w:p>
    <w:p w:rsidR="000631D9" w:rsidRPr="00853DCC" w:rsidRDefault="000631D9" w:rsidP="00594638">
      <w:pPr>
        <w:pStyle w:val="a"/>
        <w:numPr>
          <w:ilvl w:val="0"/>
          <w:numId w:val="18"/>
        </w:numPr>
        <w:ind w:left="623" w:hanging="510"/>
      </w:pPr>
      <w:r w:rsidRPr="00853DCC">
        <w:rPr>
          <w:rtl/>
        </w:rPr>
        <w:lastRenderedPageBreak/>
        <w:t>یاران امام به روایت اسناد ساواک (34) شهید حجت الاسلام غلامحسین حقانی، تهران، مرکز بررسی اسناد تاریخی، 1384</w:t>
      </w:r>
    </w:p>
    <w:p w:rsidR="000631D9" w:rsidRPr="00853DCC" w:rsidRDefault="000631D9" w:rsidP="00594638">
      <w:pPr>
        <w:pStyle w:val="a"/>
        <w:numPr>
          <w:ilvl w:val="0"/>
          <w:numId w:val="18"/>
        </w:numPr>
        <w:ind w:left="623" w:hanging="510"/>
      </w:pPr>
      <w:r w:rsidRPr="00853DCC">
        <w:rPr>
          <w:rtl/>
        </w:rPr>
        <w:t>یاران امام به روایت اسناد ساواک (37)شهید حجت الاسلام محمد منتظری تهران، مرکز بررسی اسناد تاریخی، 1385</w:t>
      </w:r>
    </w:p>
    <w:p w:rsidR="000631D9" w:rsidRPr="00853DCC" w:rsidRDefault="000631D9" w:rsidP="00594638">
      <w:pPr>
        <w:pStyle w:val="a"/>
        <w:numPr>
          <w:ilvl w:val="0"/>
          <w:numId w:val="18"/>
        </w:numPr>
        <w:ind w:left="623" w:hanging="510"/>
      </w:pPr>
      <w:r w:rsidRPr="00853DCC">
        <w:rPr>
          <w:rtl/>
        </w:rPr>
        <w:t>یاران امام به روایت اسناد ساواک (39)آیت الله انواری،، تهران، مرکز بررسی اسناد تاریخی، 1386</w:t>
      </w:r>
    </w:p>
    <w:p w:rsidR="000631D9" w:rsidRPr="00853DCC" w:rsidRDefault="000631D9" w:rsidP="00594638">
      <w:pPr>
        <w:pStyle w:val="a"/>
        <w:numPr>
          <w:ilvl w:val="0"/>
          <w:numId w:val="18"/>
        </w:numPr>
        <w:ind w:left="623" w:hanging="510"/>
      </w:pPr>
      <w:r w:rsidRPr="00853DCC">
        <w:rPr>
          <w:rtl/>
        </w:rPr>
        <w:t>یک چاه و دو چاله، جلال آل احمد، رواق،تهران، 1346.</w:t>
      </w:r>
    </w:p>
    <w:p w:rsidR="000631D9" w:rsidRPr="00853DCC" w:rsidRDefault="000631D9" w:rsidP="00594638">
      <w:pPr>
        <w:pStyle w:val="Heading3"/>
        <w:spacing w:line="380" w:lineRule="exact"/>
        <w:ind w:left="623"/>
        <w:rPr>
          <w:rFonts w:ascii="IRNazli" w:hAnsi="IRNazli"/>
        </w:rPr>
      </w:pPr>
      <w:bookmarkStart w:id="171" w:name="_Toc396058558"/>
      <w:bookmarkStart w:id="172" w:name="_Toc417388753"/>
      <w:r w:rsidRPr="00853DCC">
        <w:rPr>
          <w:rFonts w:ascii="IRNazli" w:hAnsi="IRNazli"/>
          <w:rtl/>
        </w:rPr>
        <w:t>مجلات:</w:t>
      </w:r>
      <w:bookmarkEnd w:id="171"/>
      <w:bookmarkEnd w:id="172"/>
    </w:p>
    <w:p w:rsidR="000631D9" w:rsidRPr="00853DCC" w:rsidRDefault="000631D9" w:rsidP="00594638">
      <w:pPr>
        <w:pStyle w:val="a"/>
        <w:numPr>
          <w:ilvl w:val="0"/>
          <w:numId w:val="18"/>
        </w:numPr>
        <w:ind w:left="623" w:hanging="510"/>
        <w:rPr>
          <w:rtl/>
        </w:rPr>
      </w:pPr>
      <w:r w:rsidRPr="00853DCC">
        <w:rPr>
          <w:rtl/>
        </w:rPr>
        <w:t>آرش، با مدیریت پرویز قلیچ خانی، چاپ پاریس، ش 79، آبان، 1380</w:t>
      </w:r>
    </w:p>
    <w:p w:rsidR="000631D9" w:rsidRPr="00853DCC" w:rsidRDefault="000631D9" w:rsidP="00594638">
      <w:pPr>
        <w:pStyle w:val="a"/>
        <w:numPr>
          <w:ilvl w:val="0"/>
          <w:numId w:val="18"/>
        </w:numPr>
        <w:ind w:left="623" w:hanging="510"/>
      </w:pPr>
      <w:r w:rsidRPr="00853DCC">
        <w:rPr>
          <w:rtl/>
        </w:rPr>
        <w:t>آیین اسلام، با مدیریت نصرت الله نوریانی، 1323ـ1334ش.</w:t>
      </w:r>
    </w:p>
    <w:p w:rsidR="000631D9" w:rsidRPr="00853DCC" w:rsidRDefault="000631D9" w:rsidP="00594638">
      <w:pPr>
        <w:pStyle w:val="a"/>
        <w:numPr>
          <w:ilvl w:val="0"/>
          <w:numId w:val="18"/>
        </w:numPr>
        <w:ind w:left="623" w:hanging="510"/>
      </w:pPr>
      <w:r w:rsidRPr="00853DCC">
        <w:rPr>
          <w:rtl/>
        </w:rPr>
        <w:t>ارشاد، حسینیۀ ارشاد، ش 10ـ16 (1378ـ1379)</w:t>
      </w:r>
    </w:p>
    <w:p w:rsidR="000631D9" w:rsidRPr="00853DCC" w:rsidRDefault="000631D9" w:rsidP="00594638">
      <w:pPr>
        <w:pStyle w:val="a"/>
        <w:numPr>
          <w:ilvl w:val="0"/>
          <w:numId w:val="18"/>
        </w:numPr>
        <w:ind w:left="623" w:hanging="510"/>
      </w:pPr>
      <w:r w:rsidRPr="00853DCC">
        <w:rPr>
          <w:rtl/>
        </w:rPr>
        <w:t>اسلام مکتب مبارز، نشریۀ انجمن اسلامی دانشجویان در امریکا و کانادا، شماره های متعدد 1ـ25</w:t>
      </w:r>
    </w:p>
    <w:p w:rsidR="000631D9" w:rsidRPr="00853DCC" w:rsidRDefault="000631D9" w:rsidP="00594638">
      <w:pPr>
        <w:pStyle w:val="a"/>
        <w:numPr>
          <w:ilvl w:val="0"/>
          <w:numId w:val="18"/>
        </w:numPr>
        <w:ind w:left="623" w:hanging="510"/>
      </w:pPr>
      <w:r w:rsidRPr="00853DCC">
        <w:rPr>
          <w:rtl/>
        </w:rPr>
        <w:t>ایرانشناسی، سال پنجم.</w:t>
      </w:r>
    </w:p>
    <w:p w:rsidR="000631D9" w:rsidRPr="00853DCC" w:rsidRDefault="000631D9" w:rsidP="00594638">
      <w:pPr>
        <w:pStyle w:val="a"/>
        <w:numPr>
          <w:ilvl w:val="0"/>
          <w:numId w:val="18"/>
        </w:numPr>
        <w:ind w:left="623" w:hanging="510"/>
      </w:pPr>
      <w:r w:rsidRPr="00853DCC">
        <w:rPr>
          <w:rtl/>
        </w:rPr>
        <w:t>ایران نامه (س 19، ش 1ـ2)</w:t>
      </w:r>
    </w:p>
    <w:p w:rsidR="000631D9" w:rsidRPr="00853DCC" w:rsidRDefault="000631D9" w:rsidP="00594638">
      <w:pPr>
        <w:pStyle w:val="a"/>
        <w:numPr>
          <w:ilvl w:val="0"/>
          <w:numId w:val="18"/>
        </w:numPr>
        <w:ind w:left="623" w:hanging="510"/>
      </w:pPr>
      <w:r w:rsidRPr="00853DCC">
        <w:rPr>
          <w:rtl/>
        </w:rPr>
        <w:t>انتظار، ناشر، انجمن حجتیه مهدویه، شماره 1ـ9</w:t>
      </w:r>
    </w:p>
    <w:p w:rsidR="000631D9" w:rsidRPr="00853DCC" w:rsidRDefault="000631D9" w:rsidP="00594638">
      <w:pPr>
        <w:pStyle w:val="a"/>
        <w:numPr>
          <w:ilvl w:val="0"/>
          <w:numId w:val="18"/>
        </w:numPr>
        <w:ind w:left="623" w:hanging="510"/>
      </w:pPr>
      <w:r w:rsidRPr="00853DCC">
        <w:rPr>
          <w:rtl/>
        </w:rPr>
        <w:t>پانزده خرداد (مرکز اسناد انقلاب اسلامی) شماره های متعدد</w:t>
      </w:r>
    </w:p>
    <w:p w:rsidR="000631D9" w:rsidRPr="00853DCC" w:rsidRDefault="000631D9" w:rsidP="00594638">
      <w:pPr>
        <w:pStyle w:val="a"/>
        <w:numPr>
          <w:ilvl w:val="0"/>
          <w:numId w:val="18"/>
        </w:numPr>
        <w:ind w:left="623" w:hanging="510"/>
      </w:pPr>
      <w:r w:rsidRPr="00853DCC">
        <w:rPr>
          <w:rtl/>
        </w:rPr>
        <w:t>پرچم اسلام (شرح این نشریه در متن آمده است).</w:t>
      </w:r>
    </w:p>
    <w:p w:rsidR="000631D9" w:rsidRPr="00853DCC" w:rsidRDefault="000631D9" w:rsidP="00594638">
      <w:pPr>
        <w:pStyle w:val="a"/>
        <w:numPr>
          <w:ilvl w:val="0"/>
          <w:numId w:val="18"/>
        </w:numPr>
        <w:ind w:left="623" w:hanging="510"/>
      </w:pPr>
      <w:r w:rsidRPr="00853DCC">
        <w:rPr>
          <w:rtl/>
        </w:rPr>
        <w:t>پیام انقلاب، ش 12، 7 مرداد 1357</w:t>
      </w:r>
    </w:p>
    <w:p w:rsidR="000631D9" w:rsidRPr="00853DCC" w:rsidRDefault="000631D9" w:rsidP="00594638">
      <w:pPr>
        <w:pStyle w:val="a"/>
        <w:numPr>
          <w:ilvl w:val="0"/>
          <w:numId w:val="18"/>
        </w:numPr>
        <w:ind w:left="623" w:hanging="510"/>
      </w:pPr>
      <w:r w:rsidRPr="00853DCC">
        <w:rPr>
          <w:rtl/>
        </w:rPr>
        <w:t>پیکار (1358ـ1359) ش 1ـ75</w:t>
      </w:r>
    </w:p>
    <w:p w:rsidR="000631D9" w:rsidRPr="00853DCC" w:rsidRDefault="000631D9" w:rsidP="00594638">
      <w:pPr>
        <w:pStyle w:val="a"/>
        <w:numPr>
          <w:ilvl w:val="0"/>
          <w:numId w:val="18"/>
        </w:numPr>
        <w:ind w:left="623" w:hanging="510"/>
      </w:pPr>
      <w:r w:rsidRPr="00853DCC">
        <w:rPr>
          <w:rtl/>
        </w:rPr>
        <w:t>تاریخ معاصر ایران، ش 13ـ14، 17 (بهار 1380) سال پنجم، ش 19ـ20 پاییز و زمستان 1380، صص 7ـ46، ش 23 (پاییز 1381)، ش 27 (پایز 1382)</w:t>
      </w:r>
    </w:p>
    <w:p w:rsidR="000631D9" w:rsidRPr="00853DCC" w:rsidRDefault="000631D9" w:rsidP="00594638">
      <w:pPr>
        <w:pStyle w:val="a"/>
        <w:numPr>
          <w:ilvl w:val="0"/>
          <w:numId w:val="18"/>
        </w:numPr>
        <w:ind w:left="623" w:hanging="510"/>
      </w:pPr>
      <w:r w:rsidRPr="00853DCC">
        <w:rPr>
          <w:rtl/>
        </w:rPr>
        <w:t>تاریخ و فرهنگ معار، (سید هادی خسروشاهی) شماره های متعدد</w:t>
      </w:r>
    </w:p>
    <w:p w:rsidR="000631D9" w:rsidRPr="00853DCC" w:rsidRDefault="000631D9" w:rsidP="00594638">
      <w:pPr>
        <w:pStyle w:val="a"/>
        <w:numPr>
          <w:ilvl w:val="0"/>
          <w:numId w:val="18"/>
        </w:numPr>
        <w:ind w:left="623" w:hanging="510"/>
      </w:pPr>
      <w:r w:rsidRPr="00853DCC">
        <w:rPr>
          <w:rtl/>
        </w:rPr>
        <w:t>تعلیمات اسلامی، ماهنامۀ جامعۀ تعلیمات اسلامی</w:t>
      </w:r>
    </w:p>
    <w:p w:rsidR="000631D9" w:rsidRPr="00853DCC" w:rsidRDefault="000631D9" w:rsidP="00594638">
      <w:pPr>
        <w:pStyle w:val="a"/>
        <w:numPr>
          <w:ilvl w:val="0"/>
          <w:numId w:val="18"/>
        </w:numPr>
        <w:ind w:left="623" w:hanging="510"/>
      </w:pPr>
      <w:r w:rsidRPr="00853DCC">
        <w:rPr>
          <w:rtl/>
        </w:rPr>
        <w:t>جلوه حقیقت، آذرماه، 1331، به سر دبیری فخرالدین حجازی، سبزوار</w:t>
      </w:r>
    </w:p>
    <w:p w:rsidR="000631D9" w:rsidRPr="00853DCC" w:rsidRDefault="000631D9" w:rsidP="00594638">
      <w:pPr>
        <w:pStyle w:val="a"/>
        <w:numPr>
          <w:ilvl w:val="0"/>
          <w:numId w:val="18"/>
        </w:numPr>
        <w:ind w:left="623" w:hanging="510"/>
      </w:pPr>
      <w:r w:rsidRPr="00853DCC">
        <w:rPr>
          <w:rtl/>
        </w:rPr>
        <w:t>چشم انداز ش 2، سال 1، مهر و آبان، 1378 (لطف الله میثمی)</w:t>
      </w:r>
    </w:p>
    <w:p w:rsidR="000631D9" w:rsidRPr="00853DCC" w:rsidRDefault="000631D9" w:rsidP="00594638">
      <w:pPr>
        <w:pStyle w:val="a"/>
        <w:numPr>
          <w:ilvl w:val="0"/>
          <w:numId w:val="18"/>
        </w:numPr>
        <w:ind w:left="623" w:hanging="510"/>
      </w:pPr>
      <w:r w:rsidRPr="00853DCC">
        <w:rPr>
          <w:rtl/>
        </w:rPr>
        <w:t>حوزه قم، دفتر تبلیغات اسلامی</w:t>
      </w:r>
    </w:p>
    <w:p w:rsidR="000631D9" w:rsidRPr="00853DCC" w:rsidRDefault="000631D9" w:rsidP="00594638">
      <w:pPr>
        <w:pStyle w:val="a"/>
        <w:numPr>
          <w:ilvl w:val="0"/>
          <w:numId w:val="18"/>
        </w:numPr>
        <w:ind w:left="623" w:hanging="510"/>
      </w:pPr>
      <w:r w:rsidRPr="00853DCC">
        <w:rPr>
          <w:rtl/>
        </w:rPr>
        <w:t>دنیای اسلام (شرح چگونگی این نشریه در متن آمده است)</w:t>
      </w:r>
    </w:p>
    <w:p w:rsidR="000631D9" w:rsidRPr="00853DCC" w:rsidRDefault="000631D9" w:rsidP="00594638">
      <w:pPr>
        <w:pStyle w:val="a"/>
        <w:numPr>
          <w:ilvl w:val="0"/>
          <w:numId w:val="18"/>
        </w:numPr>
        <w:ind w:left="623" w:hanging="510"/>
      </w:pPr>
      <w:r w:rsidRPr="00853DCC">
        <w:rPr>
          <w:rtl/>
        </w:rPr>
        <w:t>رایت، ویژه نامه امام زمان (ع)، انجمن حجتیه، شعبان 1399ق</w:t>
      </w:r>
    </w:p>
    <w:p w:rsidR="000631D9" w:rsidRPr="00853DCC" w:rsidRDefault="000631D9" w:rsidP="00594638">
      <w:pPr>
        <w:pStyle w:val="a"/>
        <w:numPr>
          <w:ilvl w:val="0"/>
          <w:numId w:val="18"/>
        </w:numPr>
        <w:ind w:left="623" w:hanging="510"/>
      </w:pPr>
      <w:r w:rsidRPr="00853DCC">
        <w:rPr>
          <w:rtl/>
        </w:rPr>
        <w:t>روزنامۀ ایران 30/1/1383 ش (مقاله داریوش آشوری درباره فردید)</w:t>
      </w:r>
    </w:p>
    <w:p w:rsidR="000631D9" w:rsidRPr="00853DCC" w:rsidRDefault="000631D9" w:rsidP="00594638">
      <w:pPr>
        <w:pStyle w:val="a"/>
        <w:numPr>
          <w:ilvl w:val="0"/>
          <w:numId w:val="18"/>
        </w:numPr>
        <w:ind w:left="623" w:hanging="510"/>
      </w:pPr>
      <w:r w:rsidRPr="00853DCC">
        <w:rPr>
          <w:rtl/>
        </w:rPr>
        <w:lastRenderedPageBreak/>
        <w:t>روزنامۀ جام جم 21/11/1381 ش (مصاحبه با دکتر شیبانی)</w:t>
      </w:r>
    </w:p>
    <w:p w:rsidR="000631D9" w:rsidRPr="00853DCC" w:rsidRDefault="000631D9" w:rsidP="00594638">
      <w:pPr>
        <w:pStyle w:val="a"/>
        <w:numPr>
          <w:ilvl w:val="0"/>
          <w:numId w:val="18"/>
        </w:numPr>
        <w:ind w:left="623" w:hanging="510"/>
      </w:pPr>
      <w:r w:rsidRPr="00853DCC">
        <w:rPr>
          <w:rtl/>
        </w:rPr>
        <w:t>روزنامۀ کیهان شماره های متعدد از سالهای 1359 و 1381</w:t>
      </w:r>
    </w:p>
    <w:p w:rsidR="000631D9" w:rsidRPr="00853DCC" w:rsidRDefault="000631D9" w:rsidP="00594638">
      <w:pPr>
        <w:pStyle w:val="a"/>
        <w:numPr>
          <w:ilvl w:val="0"/>
          <w:numId w:val="18"/>
        </w:numPr>
        <w:ind w:left="623" w:hanging="510"/>
      </w:pPr>
      <w:r w:rsidRPr="00853DCC">
        <w:rPr>
          <w:rtl/>
        </w:rPr>
        <w:t>شهروند امروز، ش 57، مهرماه 1387</w:t>
      </w:r>
    </w:p>
    <w:p w:rsidR="000631D9" w:rsidRPr="00853DCC" w:rsidRDefault="000631D9" w:rsidP="00594638">
      <w:pPr>
        <w:pStyle w:val="a"/>
        <w:numPr>
          <w:ilvl w:val="0"/>
          <w:numId w:val="18"/>
        </w:numPr>
        <w:ind w:left="623" w:hanging="510"/>
      </w:pPr>
      <w:r w:rsidRPr="00853DCC">
        <w:rPr>
          <w:rtl/>
        </w:rPr>
        <w:t>فصلنامه مطالعات تاریخی، بهار 1384، ش 6، 13، مؤسسه مطالعات و پژوشهای سیاسی، تهران.</w:t>
      </w:r>
    </w:p>
    <w:p w:rsidR="000631D9" w:rsidRPr="00853DCC" w:rsidRDefault="000631D9" w:rsidP="00594638">
      <w:pPr>
        <w:pStyle w:val="a"/>
        <w:numPr>
          <w:ilvl w:val="0"/>
          <w:numId w:val="18"/>
        </w:numPr>
        <w:ind w:left="623" w:hanging="510"/>
      </w:pPr>
      <w:r w:rsidRPr="00853DCC">
        <w:rPr>
          <w:rtl/>
        </w:rPr>
        <w:t>کاوه، (دوره دوم) چاپ مونیخ آلمان به مدیریت محمد عاصعی</w:t>
      </w:r>
    </w:p>
    <w:p w:rsidR="000631D9" w:rsidRPr="00853DCC" w:rsidRDefault="000631D9" w:rsidP="00594638">
      <w:pPr>
        <w:pStyle w:val="a"/>
        <w:numPr>
          <w:ilvl w:val="0"/>
          <w:numId w:val="18"/>
        </w:numPr>
        <w:ind w:left="623" w:hanging="510"/>
      </w:pPr>
      <w:r w:rsidRPr="00853DCC">
        <w:rPr>
          <w:rtl/>
        </w:rPr>
        <w:t>کیهان فرهنگی، ش 257، اسفند 1386</w:t>
      </w:r>
    </w:p>
    <w:p w:rsidR="000631D9" w:rsidRPr="00853DCC" w:rsidRDefault="000631D9" w:rsidP="00594638">
      <w:pPr>
        <w:pStyle w:val="a"/>
        <w:numPr>
          <w:ilvl w:val="0"/>
          <w:numId w:val="18"/>
        </w:numPr>
        <w:ind w:left="623" w:hanging="510"/>
      </w:pPr>
      <w:r w:rsidRPr="00853DCC">
        <w:rPr>
          <w:rtl/>
        </w:rPr>
        <w:t>گفتگو، ش 29 (پاییز 1379)</w:t>
      </w:r>
    </w:p>
    <w:p w:rsidR="000631D9" w:rsidRPr="00853DCC" w:rsidRDefault="000631D9" w:rsidP="00594638">
      <w:pPr>
        <w:pStyle w:val="a"/>
        <w:numPr>
          <w:ilvl w:val="0"/>
          <w:numId w:val="18"/>
        </w:numPr>
        <w:ind w:left="623" w:hanging="510"/>
      </w:pPr>
      <w:r w:rsidRPr="00853DCC">
        <w:rPr>
          <w:rtl/>
        </w:rPr>
        <w:t>گوهر، شماره مسلسل 61، صاحب امتیاز (بنیاد نیکوکاری نوریانی با دبیری) نصرت الله کاسمی.</w:t>
      </w:r>
    </w:p>
    <w:p w:rsidR="000631D9" w:rsidRPr="00853DCC" w:rsidRDefault="000631D9" w:rsidP="00594638">
      <w:pPr>
        <w:pStyle w:val="a"/>
        <w:numPr>
          <w:ilvl w:val="0"/>
          <w:numId w:val="18"/>
        </w:numPr>
        <w:ind w:left="623" w:hanging="510"/>
      </w:pPr>
      <w:r w:rsidRPr="00853DCC">
        <w:rPr>
          <w:rtl/>
        </w:rPr>
        <w:t>ماهنامۀ حیات مسلمین، ارگان جمعیت مسلم آزاد (شماره های متعدد)</w:t>
      </w:r>
    </w:p>
    <w:p w:rsidR="000631D9" w:rsidRPr="00853DCC" w:rsidRDefault="000631D9" w:rsidP="00594638">
      <w:pPr>
        <w:pStyle w:val="a"/>
        <w:numPr>
          <w:ilvl w:val="0"/>
          <w:numId w:val="18"/>
        </w:numPr>
        <w:ind w:left="623" w:hanging="510"/>
      </w:pPr>
      <w:r w:rsidRPr="00853DCC">
        <w:rPr>
          <w:rtl/>
        </w:rPr>
        <w:t>مسلمین ارگان اتحادیه مسلمین ایران (شماره های متعدد)</w:t>
      </w:r>
    </w:p>
    <w:p w:rsidR="000631D9" w:rsidRPr="00853DCC" w:rsidRDefault="000631D9" w:rsidP="00594638">
      <w:pPr>
        <w:pStyle w:val="a"/>
        <w:numPr>
          <w:ilvl w:val="0"/>
          <w:numId w:val="18"/>
        </w:numPr>
        <w:ind w:left="623" w:hanging="510"/>
      </w:pPr>
      <w:r w:rsidRPr="00853DCC">
        <w:rPr>
          <w:rtl/>
        </w:rPr>
        <w:t>مشکوۀ، سال 1383، ش 83ـ84، مشهد بنیاد پژوهشهای اسلامی.</w:t>
      </w:r>
    </w:p>
    <w:p w:rsidR="000631D9" w:rsidRPr="00853DCC" w:rsidRDefault="000631D9" w:rsidP="00594638">
      <w:pPr>
        <w:pStyle w:val="a"/>
        <w:numPr>
          <w:ilvl w:val="0"/>
          <w:numId w:val="18"/>
        </w:numPr>
        <w:ind w:left="623" w:hanging="510"/>
      </w:pPr>
      <w:r w:rsidRPr="00853DCC">
        <w:rPr>
          <w:rtl/>
        </w:rPr>
        <w:t>مکتب اسلام، سال اول،و دوم و سوم، 1337ـ1340</w:t>
      </w:r>
    </w:p>
    <w:p w:rsidR="000631D9" w:rsidRPr="00853DCC" w:rsidRDefault="000631D9" w:rsidP="00594638">
      <w:pPr>
        <w:pStyle w:val="a"/>
        <w:numPr>
          <w:ilvl w:val="0"/>
          <w:numId w:val="18"/>
        </w:numPr>
        <w:ind w:left="623" w:hanging="510"/>
      </w:pPr>
      <w:r w:rsidRPr="00853DCC">
        <w:rPr>
          <w:rtl/>
        </w:rPr>
        <w:t>نامه شهیدین پیش شماره اول و دوم (1375)</w:t>
      </w:r>
    </w:p>
    <w:p w:rsidR="000631D9" w:rsidRPr="00853DCC" w:rsidRDefault="000631D9" w:rsidP="00594638">
      <w:pPr>
        <w:pStyle w:val="a"/>
        <w:numPr>
          <w:ilvl w:val="0"/>
          <w:numId w:val="18"/>
        </w:numPr>
        <w:ind w:left="623" w:hanging="510"/>
      </w:pPr>
      <w:r w:rsidRPr="00853DCC">
        <w:rPr>
          <w:rtl/>
        </w:rPr>
        <w:t>ندای حق، عدنانی</w:t>
      </w:r>
    </w:p>
    <w:p w:rsidR="000631D9" w:rsidRPr="00853DCC" w:rsidRDefault="000631D9" w:rsidP="00594638">
      <w:pPr>
        <w:pStyle w:val="a"/>
        <w:numPr>
          <w:ilvl w:val="0"/>
          <w:numId w:val="18"/>
        </w:numPr>
        <w:ind w:left="623" w:hanging="510"/>
      </w:pPr>
      <w:r w:rsidRPr="00853DCC">
        <w:rPr>
          <w:rtl/>
        </w:rPr>
        <w:t>نور دانش، سال1327</w:t>
      </w:r>
    </w:p>
    <w:p w:rsidR="000631D9" w:rsidRPr="00853DCC" w:rsidRDefault="000631D9" w:rsidP="00594638">
      <w:pPr>
        <w:pStyle w:val="a"/>
        <w:numPr>
          <w:ilvl w:val="0"/>
          <w:numId w:val="18"/>
        </w:numPr>
        <w:ind w:left="623" w:hanging="510"/>
      </w:pPr>
      <w:r w:rsidRPr="00853DCC">
        <w:rPr>
          <w:rtl/>
        </w:rPr>
        <w:t>همایون، به علی اکبر حکمی زاده، و محمد همایون پور، قم، 1313ـ1314ش</w:t>
      </w:r>
    </w:p>
    <w:p w:rsidR="000631D9" w:rsidRPr="00853DCC" w:rsidRDefault="000631D9" w:rsidP="00594638">
      <w:pPr>
        <w:pStyle w:val="a"/>
        <w:numPr>
          <w:ilvl w:val="0"/>
          <w:numId w:val="18"/>
        </w:numPr>
        <w:ind w:left="623" w:hanging="510"/>
      </w:pPr>
      <w:r w:rsidRPr="00853DCC">
        <w:rPr>
          <w:rtl/>
        </w:rPr>
        <w:t>یاد (بنیاد تاریخ انقلاب اسلامی) شماره های متعدد</w:t>
      </w:r>
    </w:p>
    <w:p w:rsidR="000631D9" w:rsidRPr="00853DCC" w:rsidRDefault="000631D9" w:rsidP="00594638">
      <w:pPr>
        <w:pStyle w:val="a"/>
        <w:numPr>
          <w:ilvl w:val="0"/>
          <w:numId w:val="18"/>
        </w:numPr>
        <w:ind w:left="623" w:hanging="510"/>
      </w:pPr>
      <w:r w:rsidRPr="00853DCC">
        <w:rPr>
          <w:rtl/>
        </w:rPr>
        <w:t>یادآور، ش 6ـ8 زمستان 1388، بهار 1389</w:t>
      </w:r>
    </w:p>
    <w:p w:rsidR="000631D9" w:rsidRPr="00853DCC" w:rsidRDefault="000631D9" w:rsidP="00594638">
      <w:pPr>
        <w:pStyle w:val="a"/>
        <w:numPr>
          <w:ilvl w:val="0"/>
          <w:numId w:val="18"/>
        </w:numPr>
        <w:ind w:left="623" w:hanging="510"/>
      </w:pPr>
      <w:r w:rsidRPr="00853DCC">
        <w:rPr>
          <w:rtl/>
        </w:rPr>
        <w:t>یالثارات، 25/10/1381 ش 211 (ویژه نامۀ فدائیان اسلام).</w:t>
      </w:r>
    </w:p>
    <w:p w:rsidR="000631D9" w:rsidRPr="00853DCC" w:rsidRDefault="000631D9" w:rsidP="00594638">
      <w:pPr>
        <w:pStyle w:val="a"/>
        <w:numPr>
          <w:ilvl w:val="0"/>
          <w:numId w:val="18"/>
        </w:numPr>
        <w:ind w:left="623" w:hanging="510"/>
      </w:pPr>
      <w:r w:rsidRPr="00853DCC">
        <w:rPr>
          <w:rtl/>
        </w:rPr>
        <w:t>یاران شاهد، شماره 32، تیرماه 1387 و ش 35 مهرماه 1387</w:t>
      </w:r>
    </w:p>
    <w:p w:rsidR="000B3976" w:rsidRPr="00853DCC" w:rsidRDefault="000B3976" w:rsidP="001970D5">
      <w:pPr>
        <w:pStyle w:val="a"/>
        <w:rPr>
          <w:rtl/>
        </w:rPr>
        <w:sectPr w:rsidR="000B3976" w:rsidRPr="00853DCC" w:rsidSect="00DE27F9">
          <w:headerReference w:type="default" r:id="rId22"/>
          <w:footnotePr>
            <w:numRestart w:val="eachPage"/>
          </w:footnotePr>
          <w:type w:val="oddPage"/>
          <w:pgSz w:w="9639" w:h="13608" w:code="9"/>
          <w:pgMar w:top="851" w:right="851" w:bottom="851" w:left="851" w:header="510" w:footer="0" w:gutter="0"/>
          <w:cols w:space="720"/>
          <w:titlePg/>
          <w:bidi/>
          <w:rtlGutter/>
        </w:sectPr>
      </w:pPr>
    </w:p>
    <w:p w:rsidR="000631D9" w:rsidRPr="00853DCC" w:rsidRDefault="000631D9" w:rsidP="00E030CE">
      <w:pPr>
        <w:pStyle w:val="Heading1"/>
        <w:spacing w:line="240" w:lineRule="auto"/>
        <w:rPr>
          <w:rFonts w:ascii="IRYakout" w:hAnsi="IRYakout"/>
          <w:sz w:val="36"/>
        </w:rPr>
      </w:pPr>
      <w:bookmarkStart w:id="173" w:name="_Toc417388754"/>
      <w:r w:rsidRPr="00853DCC">
        <w:rPr>
          <w:rFonts w:ascii="IRYakout" w:hAnsi="IRYakout"/>
          <w:sz w:val="36"/>
          <w:rtl/>
        </w:rPr>
        <w:lastRenderedPageBreak/>
        <w:t>فهرست راهنما</w:t>
      </w:r>
      <w:bookmarkEnd w:id="173"/>
    </w:p>
    <w:p w:rsidR="000631D9" w:rsidRPr="00853DCC" w:rsidRDefault="000631D9" w:rsidP="00E030CE">
      <w:pPr>
        <w:pStyle w:val="a"/>
        <w:jc w:val="center"/>
        <w:rPr>
          <w:rtl/>
        </w:rPr>
      </w:pPr>
      <w:r w:rsidRPr="00853DCC">
        <w:rPr>
          <w:rtl/>
        </w:rPr>
        <w:t>(نام اشخاص، امکنه و کتابها)</w:t>
      </w:r>
    </w:p>
    <w:p w:rsidR="000631D9" w:rsidRPr="00853DCC" w:rsidRDefault="000631D9" w:rsidP="00E030CE">
      <w:pPr>
        <w:pStyle w:val="a"/>
        <w:ind w:left="1021" w:right="737" w:hanging="284"/>
        <w:rPr>
          <w:rtl/>
        </w:rPr>
      </w:pPr>
      <w:r w:rsidRPr="00853DCC">
        <w:rPr>
          <w:rtl/>
        </w:rPr>
        <w:t>یادآوری: اگر نامی در پاورقی آمده است و آغاز آن پاورقی از صفحه قبل شروع شده شماره جلوی نام در این فهرست، مربوط به صفحه آغاز پاورقی خواهد بود. این تغییر گاهی در اعلام متن با یک صفحه اختلاف ت</w:t>
      </w:r>
      <w:r w:rsidR="002F791D" w:rsidRPr="00853DCC">
        <w:rPr>
          <w:rtl/>
        </w:rPr>
        <w:t>أثیر گذاشته هر چند بسیار اندک ا</w:t>
      </w:r>
      <w:r w:rsidRPr="00853DCC">
        <w:rPr>
          <w:rtl/>
        </w:rPr>
        <w:t>ست. نام کتابها چپ چین شده است.</w:t>
      </w:r>
    </w:p>
    <w:p w:rsidR="00E030CE" w:rsidRPr="00853DCC" w:rsidRDefault="00E030CE" w:rsidP="00E030CE">
      <w:pPr>
        <w:pStyle w:val="a"/>
        <w:ind w:left="1021" w:right="737" w:hanging="284"/>
        <w:rPr>
          <w:rtl/>
        </w:rPr>
      </w:pPr>
    </w:p>
    <w:p w:rsidR="00E030CE" w:rsidRPr="00853DCC" w:rsidRDefault="00E030CE" w:rsidP="001970D5">
      <w:pPr>
        <w:pStyle w:val="a"/>
        <w:rPr>
          <w:rtl/>
        </w:rPr>
        <w:sectPr w:rsidR="00E030CE" w:rsidRPr="00853DCC" w:rsidSect="00DE27F9">
          <w:footerReference w:type="default" r:id="rId23"/>
          <w:footnotePr>
            <w:numRestart w:val="eachPage"/>
          </w:footnotePr>
          <w:type w:val="oddPage"/>
          <w:pgSz w:w="9639" w:h="13608" w:code="9"/>
          <w:pgMar w:top="851" w:right="851" w:bottom="851" w:left="851" w:header="510" w:footer="0" w:gutter="0"/>
          <w:cols w:space="708"/>
          <w:titlePg/>
          <w:bidi/>
          <w:rtlGutter/>
          <w:docGrid w:linePitch="360"/>
        </w:sectPr>
      </w:pPr>
    </w:p>
    <w:p w:rsidR="000631D9" w:rsidRPr="00853DCC" w:rsidRDefault="000631D9" w:rsidP="00615AA0">
      <w:pPr>
        <w:pStyle w:val="a"/>
        <w:spacing w:line="340" w:lineRule="exact"/>
        <w:ind w:firstLine="0"/>
        <w:rPr>
          <w:sz w:val="24"/>
          <w:szCs w:val="24"/>
          <w:rtl/>
        </w:rPr>
      </w:pPr>
      <w:r w:rsidRPr="00853DCC">
        <w:rPr>
          <w:sz w:val="24"/>
          <w:szCs w:val="24"/>
          <w:rtl/>
        </w:rPr>
        <w:lastRenderedPageBreak/>
        <w:t>آئین اسلام یا اعترافات...، 450</w:t>
      </w:r>
    </w:p>
    <w:p w:rsidR="000631D9" w:rsidRPr="00853DCC" w:rsidRDefault="000631D9" w:rsidP="00615AA0">
      <w:pPr>
        <w:pStyle w:val="a"/>
        <w:spacing w:line="340" w:lineRule="exact"/>
        <w:ind w:firstLine="0"/>
        <w:rPr>
          <w:sz w:val="24"/>
          <w:szCs w:val="24"/>
          <w:rtl/>
        </w:rPr>
      </w:pPr>
      <w:r w:rsidRPr="00853DCC">
        <w:rPr>
          <w:sz w:val="24"/>
          <w:szCs w:val="24"/>
          <w:rtl/>
        </w:rPr>
        <w:t>آئین بهزیستی اسلامی، 519</w:t>
      </w:r>
    </w:p>
    <w:p w:rsidR="000631D9" w:rsidRPr="00853DCC" w:rsidRDefault="000631D9" w:rsidP="00615AA0">
      <w:pPr>
        <w:pStyle w:val="a"/>
        <w:spacing w:line="340" w:lineRule="exact"/>
        <w:ind w:firstLine="0"/>
        <w:rPr>
          <w:sz w:val="24"/>
          <w:szCs w:val="24"/>
          <w:rtl/>
        </w:rPr>
      </w:pPr>
      <w:r w:rsidRPr="00853DCC">
        <w:rPr>
          <w:sz w:val="24"/>
          <w:szCs w:val="24"/>
          <w:rtl/>
        </w:rPr>
        <w:t>آئین پاک، 49</w:t>
      </w:r>
    </w:p>
    <w:p w:rsidR="000631D9" w:rsidRPr="00853DCC" w:rsidRDefault="000631D9" w:rsidP="00615AA0">
      <w:pPr>
        <w:pStyle w:val="a"/>
        <w:spacing w:line="340" w:lineRule="exact"/>
        <w:ind w:firstLine="0"/>
        <w:rPr>
          <w:sz w:val="24"/>
          <w:szCs w:val="24"/>
          <w:rtl/>
        </w:rPr>
      </w:pPr>
      <w:r w:rsidRPr="00853DCC">
        <w:rPr>
          <w:sz w:val="24"/>
          <w:szCs w:val="24"/>
          <w:rtl/>
        </w:rPr>
        <w:t>آئینه اسلام، 448، 454</w:t>
      </w:r>
    </w:p>
    <w:p w:rsidR="000631D9" w:rsidRPr="00853DCC" w:rsidRDefault="000631D9" w:rsidP="00615AA0">
      <w:pPr>
        <w:pStyle w:val="a"/>
        <w:spacing w:line="340" w:lineRule="exact"/>
        <w:ind w:firstLine="0"/>
        <w:rPr>
          <w:sz w:val="24"/>
          <w:szCs w:val="24"/>
          <w:rtl/>
        </w:rPr>
      </w:pPr>
      <w:r w:rsidRPr="00853DCC">
        <w:rPr>
          <w:sz w:val="24"/>
          <w:szCs w:val="24"/>
          <w:rtl/>
        </w:rPr>
        <w:t>آئینه فرهنگ ایران و جهان، 61</w:t>
      </w:r>
    </w:p>
    <w:p w:rsidR="000631D9" w:rsidRPr="00853DCC" w:rsidRDefault="000631D9" w:rsidP="00615AA0">
      <w:pPr>
        <w:pStyle w:val="a"/>
        <w:spacing w:line="340" w:lineRule="exact"/>
        <w:ind w:firstLine="0"/>
        <w:rPr>
          <w:sz w:val="24"/>
          <w:szCs w:val="24"/>
          <w:rtl/>
        </w:rPr>
      </w:pPr>
      <w:r w:rsidRPr="00853DCC">
        <w:rPr>
          <w:sz w:val="24"/>
          <w:szCs w:val="24"/>
          <w:rtl/>
        </w:rPr>
        <w:t>آبادان، 74، 77، 89، 216، 217، 391</w:t>
      </w:r>
    </w:p>
    <w:p w:rsidR="000631D9" w:rsidRPr="00853DCC" w:rsidRDefault="000631D9" w:rsidP="00615AA0">
      <w:pPr>
        <w:pStyle w:val="a"/>
        <w:spacing w:line="340" w:lineRule="exact"/>
        <w:ind w:firstLine="0"/>
        <w:rPr>
          <w:sz w:val="24"/>
          <w:szCs w:val="24"/>
          <w:rtl/>
        </w:rPr>
      </w:pPr>
      <w:r w:rsidRPr="00853DCC">
        <w:rPr>
          <w:sz w:val="24"/>
          <w:szCs w:val="24"/>
          <w:rtl/>
        </w:rPr>
        <w:t>آتش انقلاب، 684</w:t>
      </w:r>
    </w:p>
    <w:p w:rsidR="000631D9" w:rsidRPr="00853DCC" w:rsidRDefault="000631D9" w:rsidP="00615AA0">
      <w:pPr>
        <w:pStyle w:val="a"/>
        <w:spacing w:line="340" w:lineRule="exact"/>
        <w:ind w:firstLine="0"/>
        <w:rPr>
          <w:sz w:val="24"/>
          <w:szCs w:val="24"/>
          <w:rtl/>
        </w:rPr>
      </w:pPr>
      <w:r w:rsidRPr="00853DCC">
        <w:rPr>
          <w:sz w:val="24"/>
          <w:szCs w:val="24"/>
          <w:rtl/>
        </w:rPr>
        <w:t>آتشکدی، عبدالله، 29</w:t>
      </w:r>
    </w:p>
    <w:p w:rsidR="000631D9" w:rsidRPr="00853DCC" w:rsidRDefault="000631D9" w:rsidP="00615AA0">
      <w:pPr>
        <w:pStyle w:val="a"/>
        <w:spacing w:line="340" w:lineRule="exact"/>
        <w:ind w:firstLine="0"/>
        <w:rPr>
          <w:sz w:val="24"/>
          <w:szCs w:val="24"/>
          <w:rtl/>
        </w:rPr>
      </w:pPr>
      <w:r w:rsidRPr="00853DCC">
        <w:rPr>
          <w:sz w:val="24"/>
          <w:szCs w:val="24"/>
          <w:rtl/>
        </w:rPr>
        <w:t>آتشی، منوچهر، 137، 338</w:t>
      </w:r>
    </w:p>
    <w:p w:rsidR="000631D9" w:rsidRPr="00853DCC" w:rsidRDefault="000631D9" w:rsidP="00615AA0">
      <w:pPr>
        <w:pStyle w:val="a"/>
        <w:spacing w:line="340" w:lineRule="exact"/>
        <w:ind w:firstLine="0"/>
        <w:rPr>
          <w:sz w:val="24"/>
          <w:szCs w:val="24"/>
          <w:rtl/>
        </w:rPr>
      </w:pPr>
      <w:r w:rsidRPr="00853DCC">
        <w:rPr>
          <w:sz w:val="24"/>
          <w:szCs w:val="24"/>
          <w:rtl/>
        </w:rPr>
        <w:t>آتن، 663</w:t>
      </w:r>
    </w:p>
    <w:p w:rsidR="000631D9" w:rsidRPr="00853DCC" w:rsidRDefault="000631D9" w:rsidP="00615AA0">
      <w:pPr>
        <w:pStyle w:val="a"/>
        <w:spacing w:line="340" w:lineRule="exact"/>
        <w:ind w:firstLine="0"/>
        <w:rPr>
          <w:sz w:val="24"/>
          <w:szCs w:val="24"/>
          <w:rtl/>
        </w:rPr>
      </w:pPr>
      <w:r w:rsidRPr="00853DCC">
        <w:rPr>
          <w:sz w:val="24"/>
          <w:szCs w:val="24"/>
          <w:rtl/>
        </w:rPr>
        <w:t>آخوند خراسانی، 85، 186، 263، 270، 547، 1024.</w:t>
      </w:r>
    </w:p>
    <w:p w:rsidR="000631D9" w:rsidRPr="00853DCC" w:rsidRDefault="000631D9" w:rsidP="00615AA0">
      <w:pPr>
        <w:pStyle w:val="a"/>
        <w:spacing w:line="340" w:lineRule="exact"/>
        <w:ind w:firstLine="0"/>
        <w:rPr>
          <w:sz w:val="24"/>
          <w:szCs w:val="24"/>
          <w:rtl/>
        </w:rPr>
      </w:pPr>
      <w:r w:rsidRPr="00853DCC">
        <w:rPr>
          <w:sz w:val="24"/>
          <w:szCs w:val="24"/>
          <w:rtl/>
        </w:rPr>
        <w:t>آخوند زاده، میرزا فتحلی، 51.</w:t>
      </w:r>
    </w:p>
    <w:p w:rsidR="000631D9" w:rsidRPr="00853DCC" w:rsidRDefault="000631D9" w:rsidP="00615AA0">
      <w:pPr>
        <w:pStyle w:val="a"/>
        <w:spacing w:line="340" w:lineRule="exact"/>
        <w:ind w:firstLine="0"/>
        <w:rPr>
          <w:sz w:val="24"/>
          <w:szCs w:val="24"/>
          <w:rtl/>
        </w:rPr>
      </w:pPr>
      <w:r w:rsidRPr="00853DCC">
        <w:rPr>
          <w:sz w:val="24"/>
          <w:szCs w:val="24"/>
          <w:rtl/>
        </w:rPr>
        <w:t>آخوند کاشی، 277</w:t>
      </w:r>
    </w:p>
    <w:p w:rsidR="000631D9" w:rsidRPr="00853DCC" w:rsidRDefault="000631D9" w:rsidP="00615AA0">
      <w:pPr>
        <w:pStyle w:val="a"/>
        <w:spacing w:line="340" w:lineRule="exact"/>
        <w:ind w:firstLine="0"/>
        <w:rPr>
          <w:sz w:val="24"/>
          <w:szCs w:val="24"/>
          <w:rtl/>
        </w:rPr>
      </w:pPr>
      <w:r w:rsidRPr="00853DCC">
        <w:rPr>
          <w:sz w:val="24"/>
          <w:szCs w:val="24"/>
          <w:rtl/>
        </w:rPr>
        <w:t>آخوندها (محمدباقر بهبودی)، 115</w:t>
      </w:r>
    </w:p>
    <w:p w:rsidR="000631D9" w:rsidRPr="00853DCC" w:rsidRDefault="000631D9" w:rsidP="00615AA0">
      <w:pPr>
        <w:pStyle w:val="a"/>
        <w:spacing w:line="340" w:lineRule="exact"/>
        <w:ind w:firstLine="0"/>
        <w:rPr>
          <w:sz w:val="24"/>
          <w:szCs w:val="24"/>
          <w:rtl/>
        </w:rPr>
      </w:pPr>
      <w:r w:rsidRPr="00853DCC">
        <w:rPr>
          <w:sz w:val="24"/>
          <w:szCs w:val="24"/>
          <w:rtl/>
        </w:rPr>
        <w:t>آخوندی، محمدرضا، 607</w:t>
      </w:r>
    </w:p>
    <w:p w:rsidR="000631D9" w:rsidRPr="00853DCC" w:rsidRDefault="000631D9" w:rsidP="00615AA0">
      <w:pPr>
        <w:pStyle w:val="a"/>
        <w:spacing w:line="340" w:lineRule="exact"/>
        <w:ind w:firstLine="0"/>
        <w:rPr>
          <w:sz w:val="24"/>
          <w:szCs w:val="24"/>
          <w:rtl/>
        </w:rPr>
      </w:pPr>
      <w:r w:rsidRPr="00853DCC">
        <w:rPr>
          <w:sz w:val="24"/>
          <w:szCs w:val="24"/>
          <w:rtl/>
        </w:rPr>
        <w:t>آخوندی (یکی از مجاهدین)، 622</w:t>
      </w:r>
    </w:p>
    <w:p w:rsidR="000631D9" w:rsidRPr="00853DCC" w:rsidRDefault="000631D9" w:rsidP="00615AA0">
      <w:pPr>
        <w:pStyle w:val="a"/>
        <w:spacing w:line="340" w:lineRule="exact"/>
        <w:ind w:firstLine="0"/>
        <w:rPr>
          <w:sz w:val="24"/>
          <w:szCs w:val="24"/>
          <w:rtl/>
        </w:rPr>
      </w:pPr>
      <w:r w:rsidRPr="00853DCC">
        <w:rPr>
          <w:sz w:val="24"/>
          <w:szCs w:val="24"/>
          <w:rtl/>
        </w:rPr>
        <w:t>آدم متز، 938</w:t>
      </w:r>
    </w:p>
    <w:p w:rsidR="000631D9" w:rsidRPr="00853DCC" w:rsidRDefault="000631D9" w:rsidP="00615AA0">
      <w:pPr>
        <w:pStyle w:val="a"/>
        <w:spacing w:line="340" w:lineRule="exact"/>
        <w:ind w:firstLine="0"/>
        <w:rPr>
          <w:sz w:val="24"/>
          <w:szCs w:val="24"/>
          <w:rtl/>
        </w:rPr>
      </w:pPr>
      <w:r w:rsidRPr="00853DCC">
        <w:rPr>
          <w:sz w:val="24"/>
          <w:szCs w:val="24"/>
          <w:rtl/>
        </w:rPr>
        <w:t>آدم و حوا، 988</w:t>
      </w:r>
    </w:p>
    <w:p w:rsidR="000631D9" w:rsidRPr="00853DCC" w:rsidRDefault="000631D9" w:rsidP="00615AA0">
      <w:pPr>
        <w:pStyle w:val="a"/>
        <w:spacing w:line="340" w:lineRule="exact"/>
        <w:ind w:firstLine="0"/>
        <w:rPr>
          <w:sz w:val="24"/>
          <w:szCs w:val="24"/>
          <w:rtl/>
        </w:rPr>
      </w:pPr>
      <w:r w:rsidRPr="00853DCC">
        <w:rPr>
          <w:sz w:val="24"/>
          <w:szCs w:val="24"/>
          <w:rtl/>
        </w:rPr>
        <w:t>آذربایجان، 42، 69، 12، 151، 181، 927، 951</w:t>
      </w:r>
    </w:p>
    <w:p w:rsidR="000631D9" w:rsidRPr="00853DCC" w:rsidRDefault="000631D9" w:rsidP="00615AA0">
      <w:pPr>
        <w:pStyle w:val="a"/>
        <w:spacing w:line="340" w:lineRule="exact"/>
        <w:ind w:firstLine="0"/>
        <w:rPr>
          <w:sz w:val="24"/>
          <w:szCs w:val="24"/>
          <w:rtl/>
        </w:rPr>
      </w:pPr>
      <w:r w:rsidRPr="00853DCC">
        <w:rPr>
          <w:sz w:val="24"/>
          <w:szCs w:val="24"/>
          <w:rtl/>
        </w:rPr>
        <w:t>آذربایجان، خیابان، 776</w:t>
      </w:r>
    </w:p>
    <w:p w:rsidR="000631D9" w:rsidRPr="00853DCC" w:rsidRDefault="000631D9" w:rsidP="00615AA0">
      <w:pPr>
        <w:pStyle w:val="a"/>
        <w:spacing w:line="340" w:lineRule="exact"/>
        <w:ind w:firstLine="0"/>
        <w:rPr>
          <w:sz w:val="24"/>
          <w:szCs w:val="24"/>
          <w:rtl/>
        </w:rPr>
      </w:pPr>
      <w:r w:rsidRPr="00853DCC">
        <w:rPr>
          <w:sz w:val="24"/>
          <w:szCs w:val="24"/>
          <w:rtl/>
        </w:rPr>
        <w:t>آذری قمی، احمد، 42، 322، 342، 365، 367، 403، 420، 426، 456، 573، 748، 943، 1037</w:t>
      </w:r>
    </w:p>
    <w:p w:rsidR="000631D9" w:rsidRPr="00853DCC" w:rsidRDefault="000631D9" w:rsidP="00615AA0">
      <w:pPr>
        <w:pStyle w:val="a"/>
        <w:spacing w:line="340" w:lineRule="exact"/>
        <w:ind w:firstLine="0"/>
        <w:rPr>
          <w:sz w:val="24"/>
          <w:szCs w:val="24"/>
          <w:rtl/>
        </w:rPr>
      </w:pPr>
      <w:r w:rsidRPr="00853DCC">
        <w:rPr>
          <w:sz w:val="24"/>
          <w:szCs w:val="24"/>
          <w:rtl/>
        </w:rPr>
        <w:lastRenderedPageBreak/>
        <w:t>آذین، اسدالله، 514</w:t>
      </w:r>
    </w:p>
    <w:p w:rsidR="000631D9" w:rsidRPr="00853DCC" w:rsidRDefault="000631D9" w:rsidP="00615AA0">
      <w:pPr>
        <w:pStyle w:val="a"/>
        <w:spacing w:line="340" w:lineRule="exact"/>
        <w:ind w:firstLine="0"/>
        <w:rPr>
          <w:sz w:val="24"/>
          <w:szCs w:val="24"/>
          <w:rtl/>
        </w:rPr>
      </w:pPr>
      <w:r w:rsidRPr="00853DCC">
        <w:rPr>
          <w:sz w:val="24"/>
          <w:szCs w:val="24"/>
          <w:rtl/>
        </w:rPr>
        <w:t>آرام، احمد، 426، 442، 448، 454، 458، 772، 823</w:t>
      </w:r>
    </w:p>
    <w:p w:rsidR="000631D9" w:rsidRPr="00853DCC" w:rsidRDefault="000631D9" w:rsidP="00615AA0">
      <w:pPr>
        <w:pStyle w:val="a"/>
        <w:spacing w:line="340" w:lineRule="exact"/>
        <w:ind w:firstLine="0"/>
        <w:rPr>
          <w:sz w:val="24"/>
          <w:szCs w:val="24"/>
          <w:rtl/>
        </w:rPr>
      </w:pPr>
      <w:r w:rsidRPr="00853DCC">
        <w:rPr>
          <w:sz w:val="24"/>
          <w:szCs w:val="24"/>
          <w:rtl/>
        </w:rPr>
        <w:t>آرام، بهرام، 550، 556، 568، 589، 592، 606،608، 610، 611،: 617، 620، 632، 739، 771</w:t>
      </w:r>
    </w:p>
    <w:p w:rsidR="000631D9" w:rsidRPr="00853DCC" w:rsidRDefault="000631D9" w:rsidP="00615AA0">
      <w:pPr>
        <w:pStyle w:val="a"/>
        <w:spacing w:line="340" w:lineRule="exact"/>
        <w:ind w:firstLine="0"/>
        <w:rPr>
          <w:sz w:val="24"/>
          <w:szCs w:val="24"/>
          <w:rtl/>
        </w:rPr>
      </w:pPr>
      <w:r w:rsidRPr="00853DCC">
        <w:rPr>
          <w:sz w:val="24"/>
          <w:szCs w:val="24"/>
          <w:rtl/>
        </w:rPr>
        <w:t>آرامش در بیکرانگی (توحید برای جوانان)، 135</w:t>
      </w:r>
    </w:p>
    <w:p w:rsidR="000631D9" w:rsidRPr="00853DCC" w:rsidRDefault="000631D9" w:rsidP="00615AA0">
      <w:pPr>
        <w:pStyle w:val="a"/>
        <w:spacing w:line="340" w:lineRule="exact"/>
        <w:ind w:firstLine="0"/>
        <w:rPr>
          <w:sz w:val="24"/>
          <w:szCs w:val="24"/>
          <w:rtl/>
        </w:rPr>
      </w:pPr>
      <w:r w:rsidRPr="00853DCC">
        <w:rPr>
          <w:sz w:val="24"/>
          <w:szCs w:val="24"/>
          <w:rtl/>
        </w:rPr>
        <w:t>آراء ائمه الشیعه فی الغلاۀ، 351</w:t>
      </w:r>
    </w:p>
    <w:p w:rsidR="000631D9" w:rsidRPr="00853DCC" w:rsidRDefault="000631D9" w:rsidP="00615AA0">
      <w:pPr>
        <w:pStyle w:val="a"/>
        <w:spacing w:line="340" w:lineRule="exact"/>
        <w:ind w:firstLine="0"/>
        <w:rPr>
          <w:sz w:val="24"/>
          <w:szCs w:val="24"/>
          <w:rtl/>
        </w:rPr>
      </w:pPr>
      <w:r w:rsidRPr="00853DCC">
        <w:rPr>
          <w:sz w:val="24"/>
          <w:szCs w:val="24"/>
          <w:rtl/>
        </w:rPr>
        <w:t>آرمان مستضعفین (سازمان و نشریه)، 485، 684، 716، 774، 785، 794</w:t>
      </w:r>
    </w:p>
    <w:p w:rsidR="000631D9" w:rsidRPr="00853DCC" w:rsidRDefault="000631D9" w:rsidP="00615AA0">
      <w:pPr>
        <w:pStyle w:val="a"/>
        <w:spacing w:line="340" w:lineRule="exact"/>
        <w:ind w:firstLine="0"/>
        <w:rPr>
          <w:sz w:val="24"/>
          <w:szCs w:val="24"/>
          <w:rtl/>
        </w:rPr>
      </w:pPr>
      <w:r w:rsidRPr="00853DCC">
        <w:rPr>
          <w:sz w:val="24"/>
          <w:szCs w:val="24"/>
          <w:rtl/>
        </w:rPr>
        <w:t>آرمین، 746</w:t>
      </w:r>
    </w:p>
    <w:p w:rsidR="000631D9" w:rsidRPr="00853DCC" w:rsidRDefault="000631D9" w:rsidP="00615AA0">
      <w:pPr>
        <w:pStyle w:val="a"/>
        <w:spacing w:line="340" w:lineRule="exact"/>
        <w:ind w:firstLine="0"/>
        <w:rPr>
          <w:sz w:val="24"/>
          <w:szCs w:val="24"/>
          <w:rtl/>
        </w:rPr>
      </w:pPr>
      <w:r w:rsidRPr="00853DCC">
        <w:rPr>
          <w:sz w:val="24"/>
          <w:szCs w:val="24"/>
          <w:rtl/>
        </w:rPr>
        <w:t>آریان پور، جمال اخوی، 389</w:t>
      </w:r>
    </w:p>
    <w:p w:rsidR="000631D9" w:rsidRPr="00853DCC" w:rsidRDefault="000631D9" w:rsidP="00615AA0">
      <w:pPr>
        <w:pStyle w:val="a"/>
        <w:spacing w:line="340" w:lineRule="exact"/>
        <w:ind w:firstLine="0"/>
        <w:rPr>
          <w:sz w:val="24"/>
          <w:szCs w:val="24"/>
          <w:rtl/>
        </w:rPr>
      </w:pPr>
      <w:r w:rsidRPr="00853DCC">
        <w:rPr>
          <w:sz w:val="24"/>
          <w:szCs w:val="24"/>
          <w:rtl/>
        </w:rPr>
        <w:t>آرین، حمید، 650</w:t>
      </w:r>
    </w:p>
    <w:p w:rsidR="000631D9" w:rsidRPr="00853DCC" w:rsidRDefault="000631D9" w:rsidP="00615AA0">
      <w:pPr>
        <w:pStyle w:val="a"/>
        <w:spacing w:line="340" w:lineRule="exact"/>
        <w:ind w:firstLine="0"/>
        <w:rPr>
          <w:sz w:val="24"/>
          <w:szCs w:val="24"/>
          <w:rtl/>
        </w:rPr>
      </w:pPr>
      <w:r w:rsidRPr="00853DCC">
        <w:rPr>
          <w:sz w:val="24"/>
          <w:szCs w:val="24"/>
          <w:rtl/>
        </w:rPr>
        <w:t>آزاد، عبدالقدیر، 226، 227</w:t>
      </w:r>
    </w:p>
    <w:p w:rsidR="000631D9" w:rsidRPr="00853DCC" w:rsidRDefault="000631D9" w:rsidP="00615AA0">
      <w:pPr>
        <w:pStyle w:val="a"/>
        <w:spacing w:line="340" w:lineRule="exact"/>
        <w:ind w:firstLine="0"/>
        <w:rPr>
          <w:sz w:val="24"/>
          <w:szCs w:val="24"/>
          <w:rtl/>
        </w:rPr>
      </w:pPr>
      <w:r w:rsidRPr="00853DCC">
        <w:rPr>
          <w:sz w:val="24"/>
          <w:szCs w:val="24"/>
          <w:rtl/>
        </w:rPr>
        <w:t>آزاد، م، 524</w:t>
      </w:r>
    </w:p>
    <w:p w:rsidR="000631D9" w:rsidRPr="00853DCC" w:rsidRDefault="000631D9" w:rsidP="00615AA0">
      <w:pPr>
        <w:pStyle w:val="a"/>
        <w:spacing w:line="340" w:lineRule="exact"/>
        <w:ind w:firstLine="0"/>
        <w:rPr>
          <w:sz w:val="24"/>
          <w:szCs w:val="24"/>
          <w:rtl/>
        </w:rPr>
      </w:pPr>
      <w:r w:rsidRPr="00853DCC">
        <w:rPr>
          <w:sz w:val="24"/>
          <w:szCs w:val="24"/>
          <w:rtl/>
        </w:rPr>
        <w:t>آزادی در اسلام، 110</w:t>
      </w:r>
    </w:p>
    <w:p w:rsidR="000631D9" w:rsidRPr="00853DCC" w:rsidRDefault="000631D9" w:rsidP="00615AA0">
      <w:pPr>
        <w:pStyle w:val="a"/>
        <w:spacing w:line="340" w:lineRule="exact"/>
        <w:ind w:firstLine="0"/>
        <w:rPr>
          <w:sz w:val="24"/>
          <w:szCs w:val="24"/>
          <w:rtl/>
        </w:rPr>
      </w:pPr>
      <w:r w:rsidRPr="00853DCC">
        <w:rPr>
          <w:sz w:val="24"/>
          <w:szCs w:val="24"/>
          <w:rtl/>
        </w:rPr>
        <w:t>آزادی هند، 456</w:t>
      </w:r>
    </w:p>
    <w:p w:rsidR="000631D9" w:rsidRPr="00853DCC" w:rsidRDefault="000631D9" w:rsidP="00615AA0">
      <w:pPr>
        <w:pStyle w:val="a"/>
        <w:spacing w:line="340" w:lineRule="exact"/>
        <w:ind w:firstLine="0"/>
        <w:rPr>
          <w:sz w:val="24"/>
          <w:szCs w:val="24"/>
          <w:rtl/>
        </w:rPr>
      </w:pPr>
      <w:r w:rsidRPr="00853DCC">
        <w:rPr>
          <w:sz w:val="24"/>
          <w:szCs w:val="24"/>
          <w:rtl/>
        </w:rPr>
        <w:t>آزرم (بنگرید: میرزازاده)، 991</w:t>
      </w:r>
    </w:p>
    <w:p w:rsidR="000631D9" w:rsidRPr="00853DCC" w:rsidRDefault="000631D9" w:rsidP="00615AA0">
      <w:pPr>
        <w:pStyle w:val="a"/>
        <w:spacing w:line="340" w:lineRule="exact"/>
        <w:ind w:firstLine="0"/>
        <w:rPr>
          <w:sz w:val="24"/>
          <w:szCs w:val="24"/>
          <w:rtl/>
        </w:rPr>
      </w:pPr>
      <w:r w:rsidRPr="00853DCC">
        <w:rPr>
          <w:sz w:val="24"/>
          <w:szCs w:val="24"/>
          <w:rtl/>
        </w:rPr>
        <w:t>آزمون، منوچهر، 817</w:t>
      </w:r>
    </w:p>
    <w:p w:rsidR="000631D9" w:rsidRPr="00853DCC" w:rsidRDefault="000631D9" w:rsidP="00615AA0">
      <w:pPr>
        <w:pStyle w:val="a"/>
        <w:spacing w:line="340" w:lineRule="exact"/>
        <w:ind w:firstLine="0"/>
        <w:rPr>
          <w:sz w:val="24"/>
          <w:szCs w:val="24"/>
          <w:rtl/>
        </w:rPr>
      </w:pPr>
      <w:r w:rsidRPr="00853DCC">
        <w:rPr>
          <w:sz w:val="24"/>
          <w:szCs w:val="24"/>
          <w:rtl/>
        </w:rPr>
        <w:t>آزوین، 97</w:t>
      </w:r>
    </w:p>
    <w:p w:rsidR="000631D9" w:rsidRPr="00853DCC" w:rsidRDefault="000631D9" w:rsidP="00615AA0">
      <w:pPr>
        <w:pStyle w:val="a"/>
        <w:spacing w:line="340" w:lineRule="exact"/>
        <w:ind w:firstLine="0"/>
        <w:rPr>
          <w:sz w:val="24"/>
          <w:szCs w:val="24"/>
          <w:rtl/>
        </w:rPr>
      </w:pPr>
      <w:r w:rsidRPr="00853DCC">
        <w:rPr>
          <w:sz w:val="24"/>
          <w:szCs w:val="24"/>
          <w:rtl/>
        </w:rPr>
        <w:t>آژانس یهود، 331</w:t>
      </w:r>
    </w:p>
    <w:p w:rsidR="000631D9" w:rsidRPr="00853DCC" w:rsidRDefault="000631D9" w:rsidP="00615AA0">
      <w:pPr>
        <w:pStyle w:val="a"/>
        <w:spacing w:line="340" w:lineRule="exact"/>
        <w:ind w:firstLine="0"/>
        <w:rPr>
          <w:sz w:val="24"/>
          <w:szCs w:val="24"/>
          <w:rtl/>
        </w:rPr>
      </w:pPr>
      <w:r w:rsidRPr="00853DCC">
        <w:rPr>
          <w:sz w:val="24"/>
          <w:szCs w:val="24"/>
          <w:rtl/>
        </w:rPr>
        <w:t>آستانه پرست، حسین، 125، 1019</w:t>
      </w:r>
    </w:p>
    <w:p w:rsidR="000631D9" w:rsidRPr="00853DCC" w:rsidRDefault="000631D9" w:rsidP="00615AA0">
      <w:pPr>
        <w:pStyle w:val="a"/>
        <w:spacing w:line="340" w:lineRule="exact"/>
        <w:ind w:firstLine="0"/>
        <w:rPr>
          <w:sz w:val="24"/>
          <w:szCs w:val="24"/>
          <w:rtl/>
        </w:rPr>
      </w:pPr>
      <w:r w:rsidRPr="00853DCC">
        <w:rPr>
          <w:sz w:val="24"/>
          <w:szCs w:val="24"/>
          <w:rtl/>
        </w:rPr>
        <w:t>آسمان و جهان، 861</w:t>
      </w:r>
    </w:p>
    <w:p w:rsidR="000631D9" w:rsidRPr="00853DCC" w:rsidRDefault="000631D9" w:rsidP="00615AA0">
      <w:pPr>
        <w:pStyle w:val="a"/>
        <w:spacing w:line="340" w:lineRule="exact"/>
        <w:ind w:firstLine="0"/>
        <w:rPr>
          <w:sz w:val="24"/>
          <w:szCs w:val="24"/>
          <w:rtl/>
        </w:rPr>
      </w:pPr>
      <w:r w:rsidRPr="00853DCC">
        <w:rPr>
          <w:sz w:val="24"/>
          <w:szCs w:val="24"/>
          <w:rtl/>
        </w:rPr>
        <w:t>آسیم، عباس، 764</w:t>
      </w:r>
    </w:p>
    <w:p w:rsidR="000631D9" w:rsidRPr="00853DCC" w:rsidRDefault="000631D9" w:rsidP="00615AA0">
      <w:pPr>
        <w:pStyle w:val="a"/>
        <w:spacing w:line="340" w:lineRule="exact"/>
        <w:ind w:firstLine="0"/>
        <w:rPr>
          <w:sz w:val="24"/>
          <w:szCs w:val="24"/>
          <w:rtl/>
        </w:rPr>
      </w:pPr>
      <w:r w:rsidRPr="00853DCC">
        <w:rPr>
          <w:sz w:val="24"/>
          <w:szCs w:val="24"/>
          <w:rtl/>
        </w:rPr>
        <w:lastRenderedPageBreak/>
        <w:t>آشتیانی، جلال الدین، 32، 96، 808، 814، 815، 832</w:t>
      </w:r>
    </w:p>
    <w:p w:rsidR="000631D9" w:rsidRPr="00853DCC" w:rsidRDefault="000631D9" w:rsidP="00615AA0">
      <w:pPr>
        <w:pStyle w:val="a"/>
        <w:spacing w:line="340" w:lineRule="exact"/>
        <w:ind w:firstLine="0"/>
        <w:rPr>
          <w:sz w:val="24"/>
          <w:szCs w:val="24"/>
          <w:rtl/>
        </w:rPr>
      </w:pPr>
      <w:r w:rsidRPr="00853DCC">
        <w:rPr>
          <w:sz w:val="24"/>
          <w:szCs w:val="24"/>
          <w:rtl/>
        </w:rPr>
        <w:t>آشتیانی، شهید، 116</w:t>
      </w:r>
    </w:p>
    <w:p w:rsidR="000631D9" w:rsidRPr="00853DCC" w:rsidRDefault="000631D9" w:rsidP="00615AA0">
      <w:pPr>
        <w:pStyle w:val="a"/>
        <w:spacing w:line="340" w:lineRule="exact"/>
        <w:ind w:firstLine="0"/>
        <w:rPr>
          <w:sz w:val="24"/>
          <w:szCs w:val="24"/>
          <w:rtl/>
        </w:rPr>
      </w:pPr>
      <w:r w:rsidRPr="00853DCC">
        <w:rPr>
          <w:sz w:val="24"/>
          <w:szCs w:val="24"/>
          <w:rtl/>
        </w:rPr>
        <w:t>آشتیانی، شیخ محمدباقر، 915</w:t>
      </w:r>
    </w:p>
    <w:p w:rsidR="000631D9" w:rsidRPr="00853DCC" w:rsidRDefault="000631D9" w:rsidP="00615AA0">
      <w:pPr>
        <w:pStyle w:val="a"/>
        <w:spacing w:line="340" w:lineRule="exact"/>
        <w:ind w:firstLine="0"/>
        <w:rPr>
          <w:sz w:val="24"/>
          <w:szCs w:val="24"/>
          <w:rtl/>
        </w:rPr>
      </w:pPr>
      <w:r w:rsidRPr="00853DCC">
        <w:rPr>
          <w:sz w:val="24"/>
          <w:szCs w:val="24"/>
          <w:rtl/>
        </w:rPr>
        <w:t>آشتیانی، میرزا احمد، 300، 323، 334، 368</w:t>
      </w:r>
    </w:p>
    <w:p w:rsidR="000631D9" w:rsidRPr="00853DCC" w:rsidRDefault="000631D9" w:rsidP="00615AA0">
      <w:pPr>
        <w:pStyle w:val="a"/>
        <w:spacing w:line="340" w:lineRule="exact"/>
        <w:ind w:firstLine="0"/>
        <w:rPr>
          <w:sz w:val="24"/>
          <w:szCs w:val="24"/>
          <w:rtl/>
        </w:rPr>
      </w:pPr>
      <w:r w:rsidRPr="00853DCC">
        <w:rPr>
          <w:sz w:val="24"/>
          <w:szCs w:val="24"/>
          <w:rtl/>
        </w:rPr>
        <w:t>آشتیانی، میرزا مهدی، 96</w:t>
      </w:r>
    </w:p>
    <w:p w:rsidR="000631D9" w:rsidRPr="00853DCC" w:rsidRDefault="000631D9" w:rsidP="00615AA0">
      <w:pPr>
        <w:pStyle w:val="a"/>
        <w:spacing w:line="340" w:lineRule="exact"/>
        <w:ind w:firstLine="0"/>
        <w:rPr>
          <w:sz w:val="24"/>
          <w:szCs w:val="24"/>
          <w:rtl/>
        </w:rPr>
      </w:pPr>
      <w:r w:rsidRPr="00853DCC">
        <w:rPr>
          <w:sz w:val="24"/>
          <w:szCs w:val="24"/>
          <w:rtl/>
        </w:rPr>
        <w:t>آشوری، حبیب الله، 575، 713، 774، 777، 790، 791، 793، 794، 872</w:t>
      </w:r>
    </w:p>
    <w:p w:rsidR="000631D9" w:rsidRPr="00853DCC" w:rsidRDefault="000631D9" w:rsidP="00615AA0">
      <w:pPr>
        <w:pStyle w:val="a"/>
        <w:spacing w:line="340" w:lineRule="exact"/>
        <w:ind w:firstLine="0"/>
        <w:rPr>
          <w:sz w:val="24"/>
          <w:szCs w:val="24"/>
          <w:rtl/>
        </w:rPr>
      </w:pPr>
      <w:r w:rsidRPr="00853DCC">
        <w:rPr>
          <w:sz w:val="24"/>
          <w:szCs w:val="24"/>
          <w:rtl/>
        </w:rPr>
        <w:t>آشوری، حبیب الله (مترجم چگونگی گسترش اسلام)، 450</w:t>
      </w:r>
    </w:p>
    <w:p w:rsidR="000631D9" w:rsidRPr="00853DCC" w:rsidRDefault="000631D9" w:rsidP="00615AA0">
      <w:pPr>
        <w:pStyle w:val="a"/>
        <w:spacing w:line="340" w:lineRule="exact"/>
        <w:ind w:firstLine="0"/>
        <w:rPr>
          <w:sz w:val="24"/>
          <w:szCs w:val="24"/>
          <w:rtl/>
        </w:rPr>
      </w:pPr>
      <w:r w:rsidRPr="00853DCC">
        <w:rPr>
          <w:sz w:val="24"/>
          <w:szCs w:val="24"/>
          <w:rtl/>
        </w:rPr>
        <w:t>آشوری، داریوش، 829، 830.</w:t>
      </w:r>
    </w:p>
    <w:p w:rsidR="000631D9" w:rsidRPr="00853DCC" w:rsidRDefault="000631D9" w:rsidP="00615AA0">
      <w:pPr>
        <w:pStyle w:val="a"/>
        <w:spacing w:line="340" w:lineRule="exact"/>
        <w:ind w:firstLine="0"/>
        <w:rPr>
          <w:sz w:val="24"/>
          <w:szCs w:val="24"/>
          <w:rtl/>
        </w:rPr>
      </w:pPr>
      <w:r w:rsidRPr="00853DCC">
        <w:rPr>
          <w:sz w:val="24"/>
          <w:szCs w:val="24"/>
          <w:rtl/>
        </w:rPr>
        <w:t>آشتیانی، سید جلال الدین، 980</w:t>
      </w:r>
    </w:p>
    <w:p w:rsidR="000631D9" w:rsidRPr="00853DCC" w:rsidRDefault="000631D9" w:rsidP="00615AA0">
      <w:pPr>
        <w:pStyle w:val="a"/>
        <w:spacing w:line="340" w:lineRule="exact"/>
        <w:ind w:firstLine="0"/>
        <w:rPr>
          <w:sz w:val="24"/>
          <w:szCs w:val="24"/>
          <w:rtl/>
        </w:rPr>
      </w:pPr>
      <w:r w:rsidRPr="00853DCC">
        <w:rPr>
          <w:sz w:val="24"/>
          <w:szCs w:val="24"/>
          <w:rtl/>
        </w:rPr>
        <w:t>آصف (از گروه بدر) 745</w:t>
      </w:r>
    </w:p>
    <w:p w:rsidR="000631D9" w:rsidRPr="00853DCC" w:rsidRDefault="000631D9" w:rsidP="00615AA0">
      <w:pPr>
        <w:pStyle w:val="a"/>
        <w:spacing w:line="340" w:lineRule="exact"/>
        <w:ind w:firstLine="0"/>
        <w:rPr>
          <w:sz w:val="24"/>
          <w:szCs w:val="24"/>
          <w:rtl/>
        </w:rPr>
      </w:pPr>
      <w:r w:rsidRPr="00853DCC">
        <w:rPr>
          <w:sz w:val="24"/>
          <w:szCs w:val="24"/>
          <w:rtl/>
        </w:rPr>
        <w:t>آصفی، محمدمهدی، 429، 431، 990</w:t>
      </w:r>
    </w:p>
    <w:p w:rsidR="000631D9" w:rsidRPr="00853DCC" w:rsidRDefault="000631D9" w:rsidP="00615AA0">
      <w:pPr>
        <w:pStyle w:val="a"/>
        <w:spacing w:line="340" w:lineRule="exact"/>
        <w:ind w:firstLine="0"/>
        <w:rPr>
          <w:sz w:val="24"/>
          <w:szCs w:val="24"/>
          <w:rtl/>
        </w:rPr>
      </w:pPr>
      <w:r w:rsidRPr="00853DCC">
        <w:rPr>
          <w:sz w:val="24"/>
          <w:szCs w:val="24"/>
          <w:rtl/>
        </w:rPr>
        <w:t>آفتاب قدم، 691</w:t>
      </w:r>
    </w:p>
    <w:p w:rsidR="000631D9" w:rsidRPr="00853DCC" w:rsidRDefault="000631D9" w:rsidP="00615AA0">
      <w:pPr>
        <w:pStyle w:val="a"/>
        <w:spacing w:line="340" w:lineRule="exact"/>
        <w:ind w:firstLine="0"/>
        <w:rPr>
          <w:sz w:val="24"/>
          <w:szCs w:val="24"/>
          <w:rtl/>
        </w:rPr>
      </w:pPr>
      <w:r w:rsidRPr="00853DCC">
        <w:rPr>
          <w:sz w:val="24"/>
          <w:szCs w:val="24"/>
          <w:rtl/>
        </w:rPr>
        <w:t>آفت های جامعه ما، 111</w:t>
      </w:r>
    </w:p>
    <w:p w:rsidR="000631D9" w:rsidRPr="00853DCC" w:rsidRDefault="000631D9" w:rsidP="00615AA0">
      <w:pPr>
        <w:pStyle w:val="a"/>
        <w:spacing w:line="340" w:lineRule="exact"/>
        <w:ind w:firstLine="0"/>
        <w:rPr>
          <w:sz w:val="24"/>
          <w:szCs w:val="24"/>
          <w:rtl/>
        </w:rPr>
      </w:pPr>
      <w:r w:rsidRPr="00853DCC">
        <w:rPr>
          <w:sz w:val="24"/>
          <w:szCs w:val="24"/>
          <w:rtl/>
        </w:rPr>
        <w:t>آفریدگار جهان، 946</w:t>
      </w:r>
    </w:p>
    <w:p w:rsidR="000631D9" w:rsidRPr="00853DCC" w:rsidRDefault="000631D9" w:rsidP="00615AA0">
      <w:pPr>
        <w:pStyle w:val="a"/>
        <w:spacing w:line="340" w:lineRule="exact"/>
        <w:ind w:firstLine="0"/>
        <w:rPr>
          <w:sz w:val="24"/>
          <w:szCs w:val="24"/>
          <w:rtl/>
        </w:rPr>
      </w:pPr>
      <w:r w:rsidRPr="00853DCC">
        <w:rPr>
          <w:sz w:val="24"/>
          <w:szCs w:val="24"/>
          <w:rtl/>
        </w:rPr>
        <w:t>آفریقا، 23</w:t>
      </w:r>
    </w:p>
    <w:p w:rsidR="000631D9" w:rsidRPr="00853DCC" w:rsidRDefault="000631D9" w:rsidP="00615AA0">
      <w:pPr>
        <w:pStyle w:val="a"/>
        <w:spacing w:line="340" w:lineRule="exact"/>
        <w:ind w:firstLine="0"/>
        <w:rPr>
          <w:sz w:val="24"/>
          <w:szCs w:val="24"/>
          <w:rtl/>
        </w:rPr>
      </w:pPr>
      <w:r w:rsidRPr="00853DCC">
        <w:rPr>
          <w:sz w:val="24"/>
          <w:szCs w:val="24"/>
          <w:rtl/>
        </w:rPr>
        <w:t>آفرینش انسان، 946</w:t>
      </w:r>
    </w:p>
    <w:p w:rsidR="000631D9" w:rsidRPr="00853DCC" w:rsidRDefault="000631D9" w:rsidP="00615AA0">
      <w:pPr>
        <w:pStyle w:val="a"/>
        <w:spacing w:line="340" w:lineRule="exact"/>
        <w:ind w:firstLine="0"/>
        <w:rPr>
          <w:sz w:val="24"/>
          <w:szCs w:val="24"/>
          <w:rtl/>
        </w:rPr>
      </w:pPr>
      <w:r w:rsidRPr="00853DCC">
        <w:rPr>
          <w:sz w:val="24"/>
          <w:szCs w:val="24"/>
          <w:rtl/>
        </w:rPr>
        <w:t>آفرینش و انسان، 941</w:t>
      </w:r>
    </w:p>
    <w:p w:rsidR="000631D9" w:rsidRPr="00853DCC" w:rsidRDefault="000631D9" w:rsidP="00615AA0">
      <w:pPr>
        <w:pStyle w:val="a"/>
        <w:spacing w:line="340" w:lineRule="exact"/>
        <w:ind w:firstLine="0"/>
        <w:rPr>
          <w:sz w:val="24"/>
          <w:szCs w:val="24"/>
          <w:rtl/>
        </w:rPr>
      </w:pPr>
      <w:r w:rsidRPr="00853DCC">
        <w:rPr>
          <w:sz w:val="24"/>
          <w:szCs w:val="24"/>
          <w:rtl/>
        </w:rPr>
        <w:t>آفرین محمد، 992</w:t>
      </w:r>
    </w:p>
    <w:p w:rsidR="000631D9" w:rsidRPr="00853DCC" w:rsidRDefault="000631D9" w:rsidP="00615AA0">
      <w:pPr>
        <w:pStyle w:val="a"/>
        <w:spacing w:line="340" w:lineRule="exact"/>
        <w:ind w:firstLine="0"/>
        <w:rPr>
          <w:sz w:val="24"/>
          <w:szCs w:val="24"/>
          <w:rtl/>
        </w:rPr>
      </w:pPr>
      <w:r w:rsidRPr="00853DCC">
        <w:rPr>
          <w:sz w:val="24"/>
          <w:szCs w:val="24"/>
          <w:rtl/>
        </w:rPr>
        <w:t>آقا بزرگ محمد، 992</w:t>
      </w:r>
    </w:p>
    <w:p w:rsidR="000631D9" w:rsidRPr="00853DCC" w:rsidRDefault="000631D9" w:rsidP="00615AA0">
      <w:pPr>
        <w:pStyle w:val="a"/>
        <w:spacing w:line="340" w:lineRule="exact"/>
        <w:ind w:firstLine="0"/>
        <w:rPr>
          <w:sz w:val="24"/>
          <w:szCs w:val="24"/>
          <w:rtl/>
        </w:rPr>
      </w:pPr>
      <w:r w:rsidRPr="00853DCC">
        <w:rPr>
          <w:sz w:val="24"/>
          <w:szCs w:val="24"/>
          <w:rtl/>
        </w:rPr>
        <w:t>آقا بزرگ، حکیم، 527</w:t>
      </w:r>
    </w:p>
    <w:p w:rsidR="000631D9" w:rsidRPr="00853DCC" w:rsidRDefault="000631D9" w:rsidP="00615AA0">
      <w:pPr>
        <w:pStyle w:val="a"/>
        <w:spacing w:line="340" w:lineRule="exact"/>
        <w:ind w:firstLine="0"/>
        <w:rPr>
          <w:sz w:val="24"/>
          <w:szCs w:val="24"/>
          <w:rtl/>
        </w:rPr>
      </w:pPr>
      <w:r w:rsidRPr="00853DCC">
        <w:rPr>
          <w:sz w:val="24"/>
          <w:szCs w:val="24"/>
          <w:rtl/>
        </w:rPr>
        <w:t>آقا بزرگ طهرانی، 64، 158، 821، 1017</w:t>
      </w:r>
    </w:p>
    <w:p w:rsidR="000631D9" w:rsidRPr="00853DCC" w:rsidRDefault="000631D9" w:rsidP="00615AA0">
      <w:pPr>
        <w:pStyle w:val="a"/>
        <w:spacing w:line="340" w:lineRule="exact"/>
        <w:ind w:firstLine="0"/>
        <w:rPr>
          <w:sz w:val="24"/>
          <w:szCs w:val="24"/>
          <w:rtl/>
        </w:rPr>
      </w:pPr>
      <w:r w:rsidRPr="00853DCC">
        <w:rPr>
          <w:sz w:val="24"/>
          <w:szCs w:val="24"/>
          <w:rtl/>
        </w:rPr>
        <w:t>آقا بزرگ «کتاب»، 934</w:t>
      </w:r>
    </w:p>
    <w:p w:rsidR="000631D9" w:rsidRPr="00853DCC" w:rsidRDefault="000631D9" w:rsidP="00615AA0">
      <w:pPr>
        <w:pStyle w:val="a"/>
        <w:spacing w:line="340" w:lineRule="exact"/>
        <w:ind w:firstLine="0"/>
        <w:rPr>
          <w:sz w:val="24"/>
          <w:szCs w:val="24"/>
          <w:rtl/>
        </w:rPr>
      </w:pPr>
      <w:r w:rsidRPr="00853DCC">
        <w:rPr>
          <w:sz w:val="24"/>
          <w:szCs w:val="24"/>
          <w:rtl/>
        </w:rPr>
        <w:t>آقا بزرگ نوری، 132</w:t>
      </w:r>
    </w:p>
    <w:p w:rsidR="000631D9" w:rsidRPr="00853DCC" w:rsidRDefault="000631D9" w:rsidP="00615AA0">
      <w:pPr>
        <w:pStyle w:val="a"/>
        <w:spacing w:line="340" w:lineRule="exact"/>
        <w:ind w:firstLine="0"/>
        <w:rPr>
          <w:sz w:val="24"/>
          <w:szCs w:val="24"/>
          <w:rtl/>
        </w:rPr>
      </w:pPr>
      <w:r w:rsidRPr="00853DCC">
        <w:rPr>
          <w:sz w:val="24"/>
          <w:szCs w:val="24"/>
          <w:rtl/>
        </w:rPr>
        <w:t>آقا خان، 902</w:t>
      </w:r>
    </w:p>
    <w:p w:rsidR="000631D9" w:rsidRPr="00853DCC" w:rsidRDefault="000631D9" w:rsidP="00615AA0">
      <w:pPr>
        <w:pStyle w:val="a"/>
        <w:spacing w:line="340" w:lineRule="exact"/>
        <w:ind w:firstLine="0"/>
        <w:rPr>
          <w:sz w:val="24"/>
          <w:szCs w:val="24"/>
          <w:rtl/>
        </w:rPr>
      </w:pPr>
      <w:r w:rsidRPr="00853DCC">
        <w:rPr>
          <w:sz w:val="24"/>
          <w:szCs w:val="24"/>
          <w:rtl/>
        </w:rPr>
        <w:t>آقا رضی شیرازی، 273</w:t>
      </w:r>
    </w:p>
    <w:p w:rsidR="000631D9" w:rsidRPr="00853DCC" w:rsidRDefault="000631D9" w:rsidP="00615AA0">
      <w:pPr>
        <w:pStyle w:val="a"/>
        <w:spacing w:line="340" w:lineRule="exact"/>
        <w:ind w:firstLine="0"/>
        <w:rPr>
          <w:sz w:val="24"/>
          <w:szCs w:val="24"/>
          <w:rtl/>
        </w:rPr>
      </w:pPr>
      <w:r w:rsidRPr="00853DCC">
        <w:rPr>
          <w:sz w:val="24"/>
          <w:szCs w:val="24"/>
          <w:rtl/>
        </w:rPr>
        <w:t>آقا زمانی، عباس (ابو شریف)، 471</w:t>
      </w:r>
    </w:p>
    <w:p w:rsidR="000631D9" w:rsidRPr="00853DCC" w:rsidRDefault="000631D9" w:rsidP="00615AA0">
      <w:pPr>
        <w:pStyle w:val="a"/>
        <w:spacing w:line="340" w:lineRule="exact"/>
        <w:ind w:firstLine="0"/>
        <w:rPr>
          <w:sz w:val="24"/>
          <w:szCs w:val="24"/>
          <w:rtl/>
        </w:rPr>
      </w:pPr>
      <w:r w:rsidRPr="00853DCC">
        <w:rPr>
          <w:sz w:val="24"/>
          <w:szCs w:val="24"/>
          <w:rtl/>
        </w:rPr>
        <w:t>آقا سید علی آقا (نیز بنگرید: خامنه ای)، 532</w:t>
      </w:r>
    </w:p>
    <w:p w:rsidR="000631D9" w:rsidRPr="00853DCC" w:rsidRDefault="000631D9" w:rsidP="00615AA0">
      <w:pPr>
        <w:pStyle w:val="a"/>
        <w:spacing w:line="340" w:lineRule="exact"/>
        <w:ind w:firstLine="0"/>
        <w:rPr>
          <w:sz w:val="24"/>
          <w:szCs w:val="24"/>
          <w:rtl/>
        </w:rPr>
      </w:pPr>
      <w:r w:rsidRPr="00853DCC">
        <w:rPr>
          <w:sz w:val="24"/>
          <w:szCs w:val="24"/>
          <w:rtl/>
        </w:rPr>
        <w:t>آقا محمد خان قاجار، 481</w:t>
      </w:r>
    </w:p>
    <w:p w:rsidR="000631D9" w:rsidRPr="00853DCC" w:rsidRDefault="000631D9" w:rsidP="00615AA0">
      <w:pPr>
        <w:pStyle w:val="a"/>
        <w:spacing w:line="340" w:lineRule="exact"/>
        <w:ind w:firstLine="0"/>
        <w:rPr>
          <w:sz w:val="24"/>
          <w:szCs w:val="24"/>
          <w:rtl/>
        </w:rPr>
      </w:pPr>
      <w:r w:rsidRPr="00853DCC">
        <w:rPr>
          <w:sz w:val="24"/>
          <w:szCs w:val="24"/>
          <w:rtl/>
        </w:rPr>
        <w:t>آقا میرزا صادق آقای تبریزی، 324</w:t>
      </w:r>
    </w:p>
    <w:p w:rsidR="000631D9" w:rsidRPr="00853DCC" w:rsidRDefault="000631D9" w:rsidP="00615AA0">
      <w:pPr>
        <w:pStyle w:val="a"/>
        <w:spacing w:line="340" w:lineRule="exact"/>
        <w:ind w:firstLine="0"/>
        <w:rPr>
          <w:sz w:val="24"/>
          <w:szCs w:val="24"/>
          <w:rtl/>
        </w:rPr>
      </w:pPr>
      <w:r w:rsidRPr="00853DCC">
        <w:rPr>
          <w:sz w:val="24"/>
          <w:szCs w:val="24"/>
          <w:rtl/>
        </w:rPr>
        <w:t>آقا نجفی اصفهانی، 129</w:t>
      </w:r>
    </w:p>
    <w:p w:rsidR="000631D9" w:rsidRPr="00853DCC" w:rsidRDefault="000631D9" w:rsidP="00615AA0">
      <w:pPr>
        <w:pStyle w:val="a"/>
        <w:spacing w:line="340" w:lineRule="exact"/>
        <w:ind w:firstLine="0"/>
        <w:rPr>
          <w:sz w:val="24"/>
          <w:szCs w:val="24"/>
          <w:rtl/>
        </w:rPr>
      </w:pPr>
      <w:r w:rsidRPr="00853DCC">
        <w:rPr>
          <w:sz w:val="24"/>
          <w:szCs w:val="24"/>
          <w:rtl/>
        </w:rPr>
        <w:t>آقا نورالله اصفهانی، 17، 41، 101، 129، 324</w:t>
      </w:r>
    </w:p>
    <w:p w:rsidR="000631D9" w:rsidRPr="00853DCC" w:rsidRDefault="000631D9" w:rsidP="00615AA0">
      <w:pPr>
        <w:pStyle w:val="a"/>
        <w:spacing w:line="340" w:lineRule="exact"/>
        <w:ind w:firstLine="0"/>
        <w:rPr>
          <w:sz w:val="24"/>
          <w:szCs w:val="24"/>
          <w:rtl/>
        </w:rPr>
      </w:pPr>
      <w:r w:rsidRPr="00853DCC">
        <w:rPr>
          <w:sz w:val="24"/>
          <w:szCs w:val="24"/>
          <w:rtl/>
        </w:rPr>
        <w:lastRenderedPageBreak/>
        <w:t>آقایی، مرتضی، 89</w:t>
      </w:r>
    </w:p>
    <w:p w:rsidR="000631D9" w:rsidRPr="00853DCC" w:rsidRDefault="000631D9" w:rsidP="00615AA0">
      <w:pPr>
        <w:pStyle w:val="a"/>
        <w:spacing w:line="340" w:lineRule="exact"/>
        <w:ind w:firstLine="0"/>
        <w:rPr>
          <w:sz w:val="24"/>
          <w:szCs w:val="24"/>
          <w:rtl/>
        </w:rPr>
      </w:pPr>
      <w:r w:rsidRPr="00853DCC">
        <w:rPr>
          <w:sz w:val="24"/>
          <w:szCs w:val="24"/>
          <w:rtl/>
        </w:rPr>
        <w:t>آکادمی مطالعات اسلامی حیدرآباد، 953</w:t>
      </w:r>
    </w:p>
    <w:p w:rsidR="000631D9" w:rsidRPr="00853DCC" w:rsidRDefault="000631D9" w:rsidP="00615AA0">
      <w:pPr>
        <w:pStyle w:val="a"/>
        <w:spacing w:line="340" w:lineRule="exact"/>
        <w:ind w:firstLine="0"/>
        <w:rPr>
          <w:sz w:val="24"/>
          <w:szCs w:val="24"/>
          <w:rtl/>
        </w:rPr>
      </w:pPr>
      <w:r w:rsidRPr="00853DCC">
        <w:rPr>
          <w:sz w:val="24"/>
          <w:szCs w:val="24"/>
          <w:rtl/>
        </w:rPr>
        <w:t>آگاهی سوم «علم غیب» 954</w:t>
      </w:r>
    </w:p>
    <w:p w:rsidR="000631D9" w:rsidRPr="00853DCC" w:rsidRDefault="000631D9" w:rsidP="00615AA0">
      <w:pPr>
        <w:pStyle w:val="a"/>
        <w:spacing w:line="340" w:lineRule="exact"/>
        <w:ind w:firstLine="0"/>
        <w:rPr>
          <w:sz w:val="24"/>
          <w:szCs w:val="24"/>
          <w:rtl/>
        </w:rPr>
      </w:pPr>
      <w:r w:rsidRPr="00853DCC">
        <w:rPr>
          <w:sz w:val="24"/>
          <w:szCs w:val="24"/>
          <w:rtl/>
        </w:rPr>
        <w:t>آگاهی هایی درباره قانون اساسی، 971</w:t>
      </w:r>
    </w:p>
    <w:p w:rsidR="000631D9" w:rsidRPr="00853DCC" w:rsidRDefault="000631D9" w:rsidP="00615AA0">
      <w:pPr>
        <w:pStyle w:val="a"/>
        <w:spacing w:line="340" w:lineRule="exact"/>
        <w:ind w:firstLine="0"/>
        <w:rPr>
          <w:sz w:val="24"/>
          <w:szCs w:val="24"/>
          <w:rtl/>
        </w:rPr>
      </w:pPr>
      <w:r w:rsidRPr="00853DCC">
        <w:rPr>
          <w:sz w:val="24"/>
          <w:szCs w:val="24"/>
          <w:rtl/>
        </w:rPr>
        <w:t>آل آقا، حکمت، 450</w:t>
      </w:r>
    </w:p>
    <w:p w:rsidR="000631D9" w:rsidRPr="00853DCC" w:rsidRDefault="000631D9" w:rsidP="00615AA0">
      <w:pPr>
        <w:pStyle w:val="a"/>
        <w:spacing w:line="340" w:lineRule="exact"/>
        <w:ind w:firstLine="0"/>
        <w:rPr>
          <w:sz w:val="24"/>
          <w:szCs w:val="24"/>
          <w:rtl/>
        </w:rPr>
      </w:pPr>
      <w:r w:rsidRPr="00853DCC">
        <w:rPr>
          <w:sz w:val="24"/>
          <w:szCs w:val="24"/>
          <w:rtl/>
        </w:rPr>
        <w:t>آل احمد، جلال، 458، 803، 820ـ 829ع 833، 910، 920، 924، 937، 995، 1001</w:t>
      </w:r>
    </w:p>
    <w:p w:rsidR="000631D9" w:rsidRPr="00853DCC" w:rsidRDefault="000631D9" w:rsidP="00615AA0">
      <w:pPr>
        <w:pStyle w:val="a"/>
        <w:spacing w:line="340" w:lineRule="exact"/>
        <w:ind w:firstLine="0"/>
        <w:rPr>
          <w:sz w:val="24"/>
          <w:szCs w:val="24"/>
          <w:rtl/>
        </w:rPr>
      </w:pPr>
      <w:r w:rsidRPr="00853DCC">
        <w:rPr>
          <w:sz w:val="24"/>
          <w:szCs w:val="24"/>
          <w:rtl/>
        </w:rPr>
        <w:t>آل احمد، شمس، 821</w:t>
      </w:r>
    </w:p>
    <w:p w:rsidR="000631D9" w:rsidRPr="00853DCC" w:rsidRDefault="000631D9" w:rsidP="00615AA0">
      <w:pPr>
        <w:pStyle w:val="a"/>
        <w:spacing w:line="340" w:lineRule="exact"/>
        <w:ind w:firstLine="0"/>
        <w:rPr>
          <w:sz w:val="24"/>
          <w:szCs w:val="24"/>
          <w:rtl/>
        </w:rPr>
      </w:pPr>
      <w:r w:rsidRPr="00853DCC">
        <w:rPr>
          <w:sz w:val="24"/>
          <w:szCs w:val="24"/>
          <w:rtl/>
        </w:rPr>
        <w:t>آلادپوش، حسن، 608، 622، 623، 624، 625، 626، 627، 998</w:t>
      </w:r>
    </w:p>
    <w:p w:rsidR="000631D9" w:rsidRPr="00853DCC" w:rsidRDefault="000631D9" w:rsidP="00615AA0">
      <w:pPr>
        <w:pStyle w:val="a"/>
        <w:spacing w:line="340" w:lineRule="exact"/>
        <w:ind w:firstLine="0"/>
        <w:rPr>
          <w:sz w:val="24"/>
          <w:szCs w:val="24"/>
          <w:rtl/>
        </w:rPr>
      </w:pPr>
      <w:r w:rsidRPr="00853DCC">
        <w:rPr>
          <w:sz w:val="24"/>
          <w:szCs w:val="24"/>
          <w:rtl/>
        </w:rPr>
        <w:t>آلادپوش، حسین، 602</w:t>
      </w:r>
    </w:p>
    <w:p w:rsidR="000631D9" w:rsidRPr="00853DCC" w:rsidRDefault="000631D9" w:rsidP="00615AA0">
      <w:pPr>
        <w:pStyle w:val="a"/>
        <w:spacing w:line="340" w:lineRule="exact"/>
        <w:ind w:firstLine="0"/>
        <w:rPr>
          <w:sz w:val="24"/>
          <w:szCs w:val="24"/>
          <w:rtl/>
        </w:rPr>
      </w:pPr>
      <w:r w:rsidRPr="00853DCC">
        <w:rPr>
          <w:sz w:val="24"/>
          <w:szCs w:val="24"/>
          <w:rtl/>
        </w:rPr>
        <w:t>آلادپوش، سرور، 617، 618، 619، 623</w:t>
      </w:r>
    </w:p>
    <w:p w:rsidR="000631D9" w:rsidRPr="00853DCC" w:rsidRDefault="000631D9" w:rsidP="00615AA0">
      <w:pPr>
        <w:pStyle w:val="a"/>
        <w:spacing w:line="340" w:lineRule="exact"/>
        <w:ind w:firstLine="0"/>
        <w:rPr>
          <w:sz w:val="24"/>
          <w:szCs w:val="24"/>
          <w:rtl/>
        </w:rPr>
      </w:pPr>
      <w:r w:rsidRPr="00853DCC">
        <w:rPr>
          <w:sz w:val="24"/>
          <w:szCs w:val="24"/>
          <w:rtl/>
        </w:rPr>
        <w:t>آلادپوش، علیرضا، 761</w:t>
      </w:r>
    </w:p>
    <w:p w:rsidR="000631D9" w:rsidRPr="00853DCC" w:rsidRDefault="000631D9" w:rsidP="00615AA0">
      <w:pPr>
        <w:pStyle w:val="a"/>
        <w:spacing w:line="340" w:lineRule="exact"/>
        <w:ind w:firstLine="0"/>
        <w:rPr>
          <w:sz w:val="24"/>
          <w:szCs w:val="24"/>
          <w:rtl/>
        </w:rPr>
      </w:pPr>
      <w:r w:rsidRPr="00853DCC">
        <w:rPr>
          <w:sz w:val="24"/>
          <w:szCs w:val="24"/>
          <w:rtl/>
        </w:rPr>
        <w:t>آلادپوش، فاطمه، 608</w:t>
      </w:r>
    </w:p>
    <w:p w:rsidR="000631D9" w:rsidRPr="00853DCC" w:rsidRDefault="000631D9" w:rsidP="00615AA0">
      <w:pPr>
        <w:pStyle w:val="a"/>
        <w:spacing w:line="340" w:lineRule="exact"/>
        <w:ind w:firstLine="0"/>
        <w:rPr>
          <w:sz w:val="24"/>
          <w:szCs w:val="24"/>
          <w:rtl/>
        </w:rPr>
      </w:pPr>
      <w:r w:rsidRPr="00853DCC">
        <w:rPr>
          <w:sz w:val="24"/>
          <w:szCs w:val="24"/>
          <w:rtl/>
        </w:rPr>
        <w:t>آلادپوش، مجتبی، 608، 618، 619</w:t>
      </w:r>
    </w:p>
    <w:p w:rsidR="000631D9" w:rsidRPr="00853DCC" w:rsidRDefault="000631D9" w:rsidP="00615AA0">
      <w:pPr>
        <w:pStyle w:val="a"/>
        <w:spacing w:line="340" w:lineRule="exact"/>
        <w:ind w:firstLine="0"/>
        <w:rPr>
          <w:sz w:val="24"/>
          <w:szCs w:val="24"/>
          <w:rtl/>
        </w:rPr>
      </w:pPr>
      <w:r w:rsidRPr="00853DCC">
        <w:rPr>
          <w:sz w:val="24"/>
          <w:szCs w:val="24"/>
          <w:rtl/>
        </w:rPr>
        <w:t>آلادپوش، مرتضی، 607</w:t>
      </w:r>
    </w:p>
    <w:p w:rsidR="000631D9" w:rsidRPr="00853DCC" w:rsidRDefault="000631D9" w:rsidP="00615AA0">
      <w:pPr>
        <w:pStyle w:val="a"/>
        <w:spacing w:line="340" w:lineRule="exact"/>
        <w:ind w:firstLine="0"/>
        <w:rPr>
          <w:sz w:val="24"/>
          <w:szCs w:val="24"/>
          <w:rtl/>
        </w:rPr>
      </w:pPr>
      <w:r w:rsidRPr="00853DCC">
        <w:rPr>
          <w:sz w:val="24"/>
          <w:szCs w:val="24"/>
          <w:rtl/>
        </w:rPr>
        <w:t>آلبر ممی، 823</w:t>
      </w:r>
    </w:p>
    <w:p w:rsidR="000631D9" w:rsidRPr="00853DCC" w:rsidRDefault="000631D9" w:rsidP="00615AA0">
      <w:pPr>
        <w:pStyle w:val="a"/>
        <w:spacing w:line="340" w:lineRule="exact"/>
        <w:ind w:firstLine="0"/>
        <w:rPr>
          <w:sz w:val="24"/>
          <w:szCs w:val="24"/>
          <w:rtl/>
        </w:rPr>
      </w:pPr>
      <w:r w:rsidRPr="00853DCC">
        <w:rPr>
          <w:sz w:val="24"/>
          <w:szCs w:val="24"/>
          <w:rtl/>
        </w:rPr>
        <w:t>آل طه، سید حسن، 322، 418، 1084، 1090، 1091</w:t>
      </w:r>
    </w:p>
    <w:p w:rsidR="000631D9" w:rsidRPr="00853DCC" w:rsidRDefault="000631D9" w:rsidP="00615AA0">
      <w:pPr>
        <w:pStyle w:val="a"/>
        <w:spacing w:line="340" w:lineRule="exact"/>
        <w:ind w:firstLine="0"/>
        <w:rPr>
          <w:sz w:val="24"/>
          <w:szCs w:val="24"/>
          <w:rtl/>
        </w:rPr>
      </w:pPr>
      <w:r w:rsidRPr="00853DCC">
        <w:rPr>
          <w:sz w:val="24"/>
          <w:szCs w:val="24"/>
          <w:rtl/>
        </w:rPr>
        <w:t>آلمان، 19، 135، 273، 370، 376، 410، 412، 701، 810</w:t>
      </w:r>
    </w:p>
    <w:p w:rsidR="000631D9" w:rsidRPr="00853DCC" w:rsidRDefault="000631D9" w:rsidP="00615AA0">
      <w:pPr>
        <w:pStyle w:val="a"/>
        <w:spacing w:line="340" w:lineRule="exact"/>
        <w:ind w:firstLine="0"/>
        <w:rPr>
          <w:sz w:val="24"/>
          <w:szCs w:val="24"/>
          <w:rtl/>
        </w:rPr>
      </w:pPr>
      <w:r w:rsidRPr="00853DCC">
        <w:rPr>
          <w:sz w:val="24"/>
          <w:szCs w:val="24"/>
          <w:rtl/>
        </w:rPr>
        <w:t>آل یاسین، محمدحسین (مستعار)، 781</w:t>
      </w:r>
    </w:p>
    <w:p w:rsidR="000631D9" w:rsidRPr="00853DCC" w:rsidRDefault="000631D9" w:rsidP="00615AA0">
      <w:pPr>
        <w:pStyle w:val="a"/>
        <w:spacing w:line="340" w:lineRule="exact"/>
        <w:ind w:firstLine="0"/>
        <w:rPr>
          <w:sz w:val="24"/>
          <w:szCs w:val="24"/>
          <w:rtl/>
        </w:rPr>
      </w:pPr>
      <w:r w:rsidRPr="00853DCC">
        <w:rPr>
          <w:sz w:val="24"/>
          <w:szCs w:val="24"/>
          <w:rtl/>
        </w:rPr>
        <w:t>آل یس، محمدحسین، 782</w:t>
      </w:r>
    </w:p>
    <w:p w:rsidR="000631D9" w:rsidRPr="00853DCC" w:rsidRDefault="000631D9" w:rsidP="00615AA0">
      <w:pPr>
        <w:pStyle w:val="a"/>
        <w:spacing w:line="340" w:lineRule="exact"/>
        <w:ind w:firstLine="0"/>
        <w:rPr>
          <w:sz w:val="24"/>
          <w:szCs w:val="24"/>
          <w:rtl/>
        </w:rPr>
      </w:pPr>
      <w:r w:rsidRPr="00853DCC">
        <w:rPr>
          <w:sz w:val="24"/>
          <w:szCs w:val="24"/>
          <w:rtl/>
        </w:rPr>
        <w:t>آمریکا، 98، 235</w:t>
      </w:r>
    </w:p>
    <w:p w:rsidR="000631D9" w:rsidRPr="00853DCC" w:rsidRDefault="000631D9" w:rsidP="00615AA0">
      <w:pPr>
        <w:pStyle w:val="a"/>
        <w:spacing w:line="340" w:lineRule="exact"/>
        <w:ind w:firstLine="0"/>
        <w:rPr>
          <w:sz w:val="24"/>
          <w:szCs w:val="24"/>
          <w:rtl/>
        </w:rPr>
      </w:pPr>
      <w:r w:rsidRPr="00853DCC">
        <w:rPr>
          <w:sz w:val="24"/>
          <w:szCs w:val="24"/>
          <w:rtl/>
        </w:rPr>
        <w:t>آملی، شیخ هاشم، 309</w:t>
      </w:r>
    </w:p>
    <w:p w:rsidR="000631D9" w:rsidRPr="00853DCC" w:rsidRDefault="000631D9" w:rsidP="00615AA0">
      <w:pPr>
        <w:pStyle w:val="a"/>
        <w:spacing w:line="340" w:lineRule="exact"/>
        <w:ind w:firstLine="0"/>
        <w:rPr>
          <w:sz w:val="24"/>
          <w:szCs w:val="24"/>
          <w:rtl/>
        </w:rPr>
      </w:pPr>
      <w:r w:rsidRPr="00853DCC">
        <w:rPr>
          <w:sz w:val="24"/>
          <w:szCs w:val="24"/>
          <w:rtl/>
        </w:rPr>
        <w:t>آملی، محمدتقی، 31، 69، 313، 319، 336، 337، 368</w:t>
      </w:r>
    </w:p>
    <w:p w:rsidR="000631D9" w:rsidRPr="00853DCC" w:rsidRDefault="000631D9" w:rsidP="00615AA0">
      <w:pPr>
        <w:pStyle w:val="a"/>
        <w:spacing w:line="340" w:lineRule="exact"/>
        <w:ind w:firstLine="0"/>
        <w:rPr>
          <w:sz w:val="24"/>
          <w:szCs w:val="24"/>
          <w:rtl/>
        </w:rPr>
      </w:pPr>
      <w:r w:rsidRPr="00853DCC">
        <w:rPr>
          <w:sz w:val="24"/>
          <w:szCs w:val="24"/>
          <w:rtl/>
        </w:rPr>
        <w:t>آموزش و پرورش اسلامی، 517</w:t>
      </w:r>
    </w:p>
    <w:p w:rsidR="000631D9" w:rsidRPr="00853DCC" w:rsidRDefault="000631D9" w:rsidP="00615AA0">
      <w:pPr>
        <w:pStyle w:val="a"/>
        <w:spacing w:line="340" w:lineRule="exact"/>
        <w:ind w:firstLine="0"/>
        <w:rPr>
          <w:sz w:val="24"/>
          <w:szCs w:val="24"/>
          <w:rtl/>
        </w:rPr>
      </w:pPr>
      <w:r w:rsidRPr="00853DCC">
        <w:rPr>
          <w:sz w:val="24"/>
          <w:szCs w:val="24"/>
          <w:rtl/>
        </w:rPr>
        <w:t>آموزش و پرورش اسلامی، 517</w:t>
      </w:r>
    </w:p>
    <w:p w:rsidR="000631D9" w:rsidRPr="00853DCC" w:rsidRDefault="000631D9" w:rsidP="00615AA0">
      <w:pPr>
        <w:pStyle w:val="a"/>
        <w:spacing w:line="340" w:lineRule="exact"/>
        <w:ind w:firstLine="0"/>
        <w:rPr>
          <w:sz w:val="24"/>
          <w:szCs w:val="24"/>
          <w:rtl/>
        </w:rPr>
      </w:pPr>
      <w:r w:rsidRPr="00853DCC">
        <w:rPr>
          <w:sz w:val="24"/>
          <w:szCs w:val="24"/>
          <w:rtl/>
        </w:rPr>
        <w:t>آموزش و پرورش اصفهان، 131</w:t>
      </w:r>
    </w:p>
    <w:p w:rsidR="000631D9" w:rsidRPr="00853DCC" w:rsidRDefault="000631D9" w:rsidP="00615AA0">
      <w:pPr>
        <w:pStyle w:val="a"/>
        <w:spacing w:line="340" w:lineRule="exact"/>
        <w:ind w:firstLine="0"/>
        <w:rPr>
          <w:sz w:val="24"/>
          <w:szCs w:val="24"/>
          <w:rtl/>
        </w:rPr>
      </w:pPr>
      <w:r w:rsidRPr="00853DCC">
        <w:rPr>
          <w:sz w:val="24"/>
          <w:szCs w:val="24"/>
          <w:rtl/>
        </w:rPr>
        <w:t>آموزگار، جمشید، 216، 318</w:t>
      </w:r>
    </w:p>
    <w:p w:rsidR="000631D9" w:rsidRPr="00853DCC" w:rsidRDefault="000631D9" w:rsidP="00615AA0">
      <w:pPr>
        <w:pStyle w:val="a"/>
        <w:spacing w:line="340" w:lineRule="exact"/>
        <w:ind w:firstLine="0"/>
        <w:rPr>
          <w:sz w:val="24"/>
          <w:szCs w:val="24"/>
          <w:rtl/>
        </w:rPr>
      </w:pPr>
      <w:r w:rsidRPr="00853DCC">
        <w:rPr>
          <w:sz w:val="24"/>
          <w:szCs w:val="24"/>
          <w:rtl/>
        </w:rPr>
        <w:t>آموزگار، حبیب الله، 383</w:t>
      </w:r>
    </w:p>
    <w:p w:rsidR="000631D9" w:rsidRPr="00853DCC" w:rsidRDefault="000631D9" w:rsidP="00615AA0">
      <w:pPr>
        <w:pStyle w:val="a"/>
        <w:spacing w:line="340" w:lineRule="exact"/>
        <w:ind w:firstLine="0"/>
        <w:rPr>
          <w:sz w:val="24"/>
          <w:szCs w:val="24"/>
          <w:rtl/>
        </w:rPr>
      </w:pPr>
      <w:r w:rsidRPr="00853DCC">
        <w:rPr>
          <w:sz w:val="24"/>
          <w:szCs w:val="24"/>
          <w:rtl/>
        </w:rPr>
        <w:t>آنجا که حق پیروز است، 998</w:t>
      </w:r>
    </w:p>
    <w:p w:rsidR="000631D9" w:rsidRPr="00853DCC" w:rsidRDefault="000631D9" w:rsidP="00615AA0">
      <w:pPr>
        <w:pStyle w:val="a"/>
        <w:spacing w:line="340" w:lineRule="exact"/>
        <w:ind w:firstLine="0"/>
        <w:rPr>
          <w:sz w:val="24"/>
          <w:szCs w:val="24"/>
          <w:rtl/>
        </w:rPr>
      </w:pPr>
      <w:r w:rsidRPr="00853DCC">
        <w:rPr>
          <w:sz w:val="24"/>
          <w:szCs w:val="24"/>
          <w:rtl/>
        </w:rPr>
        <w:t>آن چه باید از اسلام بدانیم، 948</w:t>
      </w:r>
    </w:p>
    <w:p w:rsidR="000631D9" w:rsidRPr="00853DCC" w:rsidRDefault="000631D9" w:rsidP="00615AA0">
      <w:pPr>
        <w:pStyle w:val="a"/>
        <w:spacing w:line="340" w:lineRule="exact"/>
        <w:ind w:firstLine="0"/>
        <w:rPr>
          <w:sz w:val="24"/>
          <w:szCs w:val="24"/>
          <w:rtl/>
        </w:rPr>
      </w:pPr>
      <w:r w:rsidRPr="00853DCC">
        <w:rPr>
          <w:sz w:val="24"/>
          <w:szCs w:val="24"/>
          <w:rtl/>
        </w:rPr>
        <w:t>آنه ماری شیمل، 801</w:t>
      </w:r>
    </w:p>
    <w:p w:rsidR="000631D9" w:rsidRPr="00853DCC" w:rsidRDefault="000631D9" w:rsidP="00615AA0">
      <w:pPr>
        <w:pStyle w:val="a"/>
        <w:spacing w:line="340" w:lineRule="exact"/>
        <w:ind w:firstLine="0"/>
        <w:rPr>
          <w:sz w:val="24"/>
          <w:szCs w:val="24"/>
          <w:rtl/>
        </w:rPr>
      </w:pPr>
      <w:r w:rsidRPr="00853DCC">
        <w:rPr>
          <w:sz w:val="24"/>
          <w:szCs w:val="24"/>
          <w:rtl/>
        </w:rPr>
        <w:lastRenderedPageBreak/>
        <w:t>آوایی، سید احمد، 744</w:t>
      </w:r>
    </w:p>
    <w:p w:rsidR="000631D9" w:rsidRPr="00853DCC" w:rsidRDefault="000631D9" w:rsidP="00615AA0">
      <w:pPr>
        <w:pStyle w:val="a"/>
        <w:spacing w:line="340" w:lineRule="exact"/>
        <w:ind w:firstLine="0"/>
        <w:rPr>
          <w:sz w:val="24"/>
          <w:szCs w:val="24"/>
          <w:rtl/>
        </w:rPr>
      </w:pPr>
      <w:r w:rsidRPr="00853DCC">
        <w:rPr>
          <w:sz w:val="24"/>
          <w:szCs w:val="24"/>
          <w:rtl/>
        </w:rPr>
        <w:t>آوینی، 831</w:t>
      </w:r>
    </w:p>
    <w:p w:rsidR="000631D9" w:rsidRPr="00853DCC" w:rsidRDefault="000631D9" w:rsidP="00615AA0">
      <w:pPr>
        <w:pStyle w:val="a"/>
        <w:spacing w:line="340" w:lineRule="exact"/>
        <w:ind w:firstLine="0"/>
        <w:rPr>
          <w:sz w:val="24"/>
          <w:szCs w:val="24"/>
          <w:rtl/>
        </w:rPr>
      </w:pPr>
      <w:r w:rsidRPr="00853DCC">
        <w:rPr>
          <w:sz w:val="24"/>
          <w:szCs w:val="24"/>
          <w:rtl/>
        </w:rPr>
        <w:t>آیا اینان مسلمانند، 1044</w:t>
      </w:r>
    </w:p>
    <w:p w:rsidR="000631D9" w:rsidRPr="00853DCC" w:rsidRDefault="000631D9" w:rsidP="00615AA0">
      <w:pPr>
        <w:pStyle w:val="a"/>
        <w:spacing w:line="340" w:lineRule="exact"/>
        <w:ind w:firstLine="0"/>
        <w:rPr>
          <w:sz w:val="24"/>
          <w:szCs w:val="24"/>
          <w:rtl/>
        </w:rPr>
      </w:pPr>
      <w:r w:rsidRPr="00853DCC">
        <w:rPr>
          <w:sz w:val="24"/>
          <w:szCs w:val="24"/>
          <w:rtl/>
        </w:rPr>
        <w:t>آیات ذوالقرنین، 61</w:t>
      </w:r>
    </w:p>
    <w:p w:rsidR="000631D9" w:rsidRPr="00853DCC" w:rsidRDefault="000631D9" w:rsidP="00615AA0">
      <w:pPr>
        <w:pStyle w:val="a"/>
        <w:spacing w:line="340" w:lineRule="exact"/>
        <w:ind w:firstLine="0"/>
        <w:rPr>
          <w:sz w:val="24"/>
          <w:szCs w:val="24"/>
          <w:rtl/>
        </w:rPr>
      </w:pPr>
      <w:r w:rsidRPr="00853DCC">
        <w:rPr>
          <w:sz w:val="24"/>
          <w:szCs w:val="24"/>
          <w:rtl/>
        </w:rPr>
        <w:t>آیات منتخب قرآن و نهج البلاغه، 145</w:t>
      </w:r>
    </w:p>
    <w:p w:rsidR="000631D9" w:rsidRPr="00853DCC" w:rsidRDefault="000631D9" w:rsidP="00615AA0">
      <w:pPr>
        <w:pStyle w:val="a"/>
        <w:spacing w:line="340" w:lineRule="exact"/>
        <w:ind w:firstLine="0"/>
        <w:rPr>
          <w:sz w:val="24"/>
          <w:szCs w:val="24"/>
          <w:rtl/>
        </w:rPr>
      </w:pPr>
      <w:r w:rsidRPr="00853DCC">
        <w:rPr>
          <w:sz w:val="24"/>
          <w:szCs w:val="24"/>
          <w:rtl/>
        </w:rPr>
        <w:t>آیا قوانین جزائی اسلام خشونت آمیز است؟ 944</w:t>
      </w:r>
    </w:p>
    <w:p w:rsidR="000631D9" w:rsidRPr="00853DCC" w:rsidRDefault="000631D9" w:rsidP="00615AA0">
      <w:pPr>
        <w:pStyle w:val="a"/>
        <w:spacing w:line="340" w:lineRule="exact"/>
        <w:ind w:firstLine="0"/>
        <w:rPr>
          <w:sz w:val="24"/>
          <w:szCs w:val="24"/>
          <w:rtl/>
        </w:rPr>
      </w:pPr>
      <w:r w:rsidRPr="00853DCC">
        <w:rPr>
          <w:sz w:val="24"/>
          <w:szCs w:val="24"/>
          <w:rtl/>
        </w:rPr>
        <w:t>آیت الله العظمی سید شهاب الدین مرعشی نجفی به روایت اسناد ساواک، 286</w:t>
      </w:r>
    </w:p>
    <w:p w:rsidR="000631D9" w:rsidRPr="00853DCC" w:rsidRDefault="000631D9" w:rsidP="00615AA0">
      <w:pPr>
        <w:pStyle w:val="a"/>
        <w:spacing w:line="340" w:lineRule="exact"/>
        <w:ind w:firstLine="0"/>
        <w:rPr>
          <w:sz w:val="24"/>
          <w:szCs w:val="24"/>
          <w:rtl/>
        </w:rPr>
      </w:pPr>
      <w:r w:rsidRPr="00853DCC">
        <w:rPr>
          <w:sz w:val="24"/>
          <w:szCs w:val="24"/>
          <w:rtl/>
        </w:rPr>
        <w:t>آیت الله شریعتمداری و سیاست صبر، 294</w:t>
      </w:r>
    </w:p>
    <w:p w:rsidR="000631D9" w:rsidRPr="00853DCC" w:rsidRDefault="000631D9" w:rsidP="00615AA0">
      <w:pPr>
        <w:pStyle w:val="a"/>
        <w:spacing w:line="340" w:lineRule="exact"/>
        <w:ind w:firstLine="0"/>
        <w:rPr>
          <w:sz w:val="24"/>
          <w:szCs w:val="24"/>
          <w:rtl/>
        </w:rPr>
      </w:pPr>
      <w:r w:rsidRPr="00853DCC">
        <w:rPr>
          <w:sz w:val="24"/>
          <w:szCs w:val="24"/>
          <w:rtl/>
        </w:rPr>
        <w:t>آیت الله زاده اصفهانی، هاشم، 471</w:t>
      </w:r>
    </w:p>
    <w:p w:rsidR="000631D9" w:rsidRPr="00853DCC" w:rsidRDefault="000631D9" w:rsidP="00615AA0">
      <w:pPr>
        <w:pStyle w:val="a"/>
        <w:spacing w:line="340" w:lineRule="exact"/>
        <w:ind w:firstLine="0"/>
        <w:rPr>
          <w:sz w:val="24"/>
          <w:szCs w:val="24"/>
          <w:rtl/>
        </w:rPr>
      </w:pPr>
      <w:r w:rsidRPr="00853DCC">
        <w:rPr>
          <w:sz w:val="24"/>
          <w:szCs w:val="24"/>
          <w:rtl/>
        </w:rPr>
        <w:t>آیت اللهی (دادور)، سید مهدی، 457</w:t>
      </w:r>
    </w:p>
    <w:p w:rsidR="000631D9" w:rsidRPr="00853DCC" w:rsidRDefault="000631D9" w:rsidP="00615AA0">
      <w:pPr>
        <w:pStyle w:val="a"/>
        <w:spacing w:line="340" w:lineRule="exact"/>
        <w:ind w:firstLine="0"/>
        <w:rPr>
          <w:sz w:val="24"/>
          <w:szCs w:val="24"/>
          <w:rtl/>
        </w:rPr>
      </w:pPr>
      <w:r w:rsidRPr="00853DCC">
        <w:rPr>
          <w:sz w:val="24"/>
          <w:szCs w:val="24"/>
          <w:rtl/>
        </w:rPr>
        <w:t>آیت اللهی، سید عبدالعلی، 1005</w:t>
      </w:r>
    </w:p>
    <w:p w:rsidR="000631D9" w:rsidRPr="00853DCC" w:rsidRDefault="000631D9" w:rsidP="00615AA0">
      <w:pPr>
        <w:pStyle w:val="a"/>
        <w:spacing w:line="340" w:lineRule="exact"/>
        <w:ind w:firstLine="0"/>
        <w:rPr>
          <w:sz w:val="24"/>
          <w:szCs w:val="24"/>
          <w:rtl/>
        </w:rPr>
      </w:pPr>
      <w:r w:rsidRPr="00853DCC">
        <w:rPr>
          <w:sz w:val="24"/>
          <w:szCs w:val="24"/>
          <w:rtl/>
        </w:rPr>
        <w:t>آیتی، پری، 628</w:t>
      </w:r>
    </w:p>
    <w:p w:rsidR="000631D9" w:rsidRPr="00853DCC" w:rsidRDefault="000631D9" w:rsidP="00615AA0">
      <w:pPr>
        <w:pStyle w:val="a"/>
        <w:spacing w:line="340" w:lineRule="exact"/>
        <w:ind w:firstLine="0"/>
        <w:rPr>
          <w:sz w:val="24"/>
          <w:szCs w:val="24"/>
          <w:rtl/>
        </w:rPr>
      </w:pPr>
      <w:r w:rsidRPr="00853DCC">
        <w:rPr>
          <w:sz w:val="24"/>
          <w:szCs w:val="24"/>
          <w:rtl/>
        </w:rPr>
        <w:t>آیتی، عبدالحسین، 183، 212</w:t>
      </w:r>
    </w:p>
    <w:p w:rsidR="000631D9" w:rsidRPr="00853DCC" w:rsidRDefault="000631D9" w:rsidP="00615AA0">
      <w:pPr>
        <w:pStyle w:val="a"/>
        <w:spacing w:line="340" w:lineRule="exact"/>
        <w:ind w:firstLine="0"/>
        <w:rPr>
          <w:sz w:val="24"/>
          <w:szCs w:val="24"/>
          <w:rtl/>
        </w:rPr>
      </w:pPr>
      <w:r w:rsidRPr="00853DCC">
        <w:rPr>
          <w:sz w:val="24"/>
          <w:szCs w:val="24"/>
          <w:rtl/>
        </w:rPr>
        <w:t>آیتی، عبدالمحمد، 628</w:t>
      </w:r>
    </w:p>
    <w:p w:rsidR="000631D9" w:rsidRPr="00853DCC" w:rsidRDefault="000631D9" w:rsidP="00615AA0">
      <w:pPr>
        <w:pStyle w:val="a"/>
        <w:spacing w:line="340" w:lineRule="exact"/>
        <w:ind w:firstLine="0"/>
        <w:rPr>
          <w:sz w:val="24"/>
          <w:szCs w:val="24"/>
          <w:rtl/>
        </w:rPr>
      </w:pPr>
      <w:r w:rsidRPr="00853DCC">
        <w:rPr>
          <w:sz w:val="24"/>
          <w:szCs w:val="24"/>
          <w:rtl/>
        </w:rPr>
        <w:t>آیتی، محمد ابراهیم، 448، 454، 513، 514</w:t>
      </w:r>
    </w:p>
    <w:p w:rsidR="000631D9" w:rsidRPr="00853DCC" w:rsidRDefault="000631D9" w:rsidP="00615AA0">
      <w:pPr>
        <w:pStyle w:val="a"/>
        <w:spacing w:line="340" w:lineRule="exact"/>
        <w:ind w:firstLine="0"/>
        <w:rPr>
          <w:sz w:val="24"/>
          <w:szCs w:val="24"/>
          <w:rtl/>
        </w:rPr>
      </w:pPr>
      <w:r w:rsidRPr="00853DCC">
        <w:rPr>
          <w:sz w:val="24"/>
          <w:szCs w:val="24"/>
          <w:rtl/>
        </w:rPr>
        <w:t>آینده اسلام، 960</w:t>
      </w:r>
    </w:p>
    <w:p w:rsidR="000631D9" w:rsidRPr="00853DCC" w:rsidRDefault="000631D9" w:rsidP="00615AA0">
      <w:pPr>
        <w:pStyle w:val="a"/>
        <w:spacing w:line="340" w:lineRule="exact"/>
        <w:ind w:firstLine="0"/>
        <w:rPr>
          <w:sz w:val="24"/>
          <w:szCs w:val="24"/>
          <w:rtl/>
        </w:rPr>
      </w:pPr>
      <w:r w:rsidRPr="00853DCC">
        <w:rPr>
          <w:sz w:val="24"/>
          <w:szCs w:val="24"/>
          <w:rtl/>
        </w:rPr>
        <w:t>آینده اسلام از مالک بن نبی، 446</w:t>
      </w:r>
    </w:p>
    <w:p w:rsidR="000631D9" w:rsidRPr="00853DCC" w:rsidRDefault="000631D9" w:rsidP="00615AA0">
      <w:pPr>
        <w:pStyle w:val="a"/>
        <w:spacing w:line="340" w:lineRule="exact"/>
        <w:ind w:firstLine="0"/>
        <w:rPr>
          <w:sz w:val="24"/>
          <w:szCs w:val="24"/>
          <w:rtl/>
        </w:rPr>
      </w:pPr>
      <w:r w:rsidRPr="00853DCC">
        <w:rPr>
          <w:sz w:val="24"/>
          <w:szCs w:val="24"/>
          <w:rtl/>
        </w:rPr>
        <w:t>آینده اسلام و امواج خطرناک، 447، 519</w:t>
      </w:r>
    </w:p>
    <w:p w:rsidR="000631D9" w:rsidRPr="00853DCC" w:rsidRDefault="000631D9" w:rsidP="00615AA0">
      <w:pPr>
        <w:pStyle w:val="a"/>
        <w:spacing w:line="340" w:lineRule="exact"/>
        <w:ind w:firstLine="0"/>
        <w:rPr>
          <w:sz w:val="24"/>
          <w:szCs w:val="24"/>
          <w:rtl/>
        </w:rPr>
      </w:pPr>
      <w:r w:rsidRPr="00853DCC">
        <w:rPr>
          <w:sz w:val="24"/>
          <w:szCs w:val="24"/>
          <w:rtl/>
        </w:rPr>
        <w:t>آینده بشریت از نظر مکتب ما، 353</w:t>
      </w:r>
    </w:p>
    <w:p w:rsidR="000631D9" w:rsidRPr="00853DCC" w:rsidRDefault="000631D9" w:rsidP="00615AA0">
      <w:pPr>
        <w:pStyle w:val="a"/>
        <w:spacing w:line="340" w:lineRule="exact"/>
        <w:ind w:firstLine="0"/>
        <w:rPr>
          <w:sz w:val="24"/>
          <w:szCs w:val="24"/>
          <w:rtl/>
        </w:rPr>
      </w:pPr>
      <w:r w:rsidRPr="00853DCC">
        <w:rPr>
          <w:sz w:val="24"/>
          <w:szCs w:val="24"/>
          <w:rtl/>
        </w:rPr>
        <w:t>آیین اسلام، 47، 67، 77، 81، 140، 145، 267</w:t>
      </w:r>
    </w:p>
    <w:p w:rsidR="000631D9" w:rsidRPr="00853DCC" w:rsidRDefault="000631D9" w:rsidP="00615AA0">
      <w:pPr>
        <w:pStyle w:val="a"/>
        <w:spacing w:line="340" w:lineRule="exact"/>
        <w:ind w:firstLine="0"/>
        <w:rPr>
          <w:sz w:val="24"/>
          <w:szCs w:val="24"/>
          <w:rtl/>
        </w:rPr>
      </w:pPr>
      <w:r w:rsidRPr="00853DCC">
        <w:rPr>
          <w:sz w:val="24"/>
          <w:szCs w:val="24"/>
          <w:rtl/>
        </w:rPr>
        <w:t>آیین اسلام و مرام نازی، 35</w:t>
      </w:r>
    </w:p>
    <w:p w:rsidR="000631D9" w:rsidRPr="00853DCC" w:rsidRDefault="000631D9" w:rsidP="00615AA0">
      <w:pPr>
        <w:pStyle w:val="a"/>
        <w:spacing w:line="340" w:lineRule="exact"/>
        <w:ind w:firstLine="0"/>
        <w:rPr>
          <w:sz w:val="24"/>
          <w:szCs w:val="24"/>
          <w:rtl/>
        </w:rPr>
      </w:pPr>
      <w:r w:rsidRPr="00853DCC">
        <w:rPr>
          <w:sz w:val="24"/>
          <w:szCs w:val="24"/>
          <w:rtl/>
        </w:rPr>
        <w:t>آیین جاویدان، 156، 1043</w:t>
      </w:r>
    </w:p>
    <w:p w:rsidR="000631D9" w:rsidRPr="00853DCC" w:rsidRDefault="000631D9" w:rsidP="00615AA0">
      <w:pPr>
        <w:pStyle w:val="a"/>
        <w:spacing w:line="340" w:lineRule="exact"/>
        <w:ind w:firstLine="0"/>
        <w:rPr>
          <w:sz w:val="24"/>
          <w:szCs w:val="24"/>
          <w:rtl/>
        </w:rPr>
      </w:pPr>
      <w:r w:rsidRPr="00853DCC">
        <w:rPr>
          <w:sz w:val="24"/>
          <w:szCs w:val="24"/>
          <w:rtl/>
        </w:rPr>
        <w:t>آیین جعفری، 1036</w:t>
      </w:r>
    </w:p>
    <w:p w:rsidR="000631D9" w:rsidRPr="00853DCC" w:rsidRDefault="000631D9" w:rsidP="00615AA0">
      <w:pPr>
        <w:pStyle w:val="a"/>
        <w:spacing w:line="340" w:lineRule="exact"/>
        <w:ind w:firstLine="0"/>
        <w:rPr>
          <w:sz w:val="24"/>
          <w:szCs w:val="24"/>
          <w:rtl/>
        </w:rPr>
      </w:pPr>
      <w:r w:rsidRPr="00853DCC">
        <w:rPr>
          <w:sz w:val="24"/>
          <w:szCs w:val="24"/>
          <w:rtl/>
        </w:rPr>
        <w:t>آیین گشایش راه نو در عالم حقیقت، 61</w:t>
      </w:r>
    </w:p>
    <w:p w:rsidR="000631D9" w:rsidRPr="00853DCC" w:rsidRDefault="000631D9" w:rsidP="00615AA0">
      <w:pPr>
        <w:pStyle w:val="a"/>
        <w:spacing w:line="340" w:lineRule="exact"/>
        <w:ind w:firstLine="0"/>
        <w:rPr>
          <w:sz w:val="24"/>
          <w:szCs w:val="24"/>
          <w:rtl/>
        </w:rPr>
      </w:pPr>
      <w:r w:rsidRPr="00853DCC">
        <w:rPr>
          <w:sz w:val="24"/>
          <w:szCs w:val="24"/>
          <w:rtl/>
        </w:rPr>
        <w:t>اباطیل حکیم، 223</w:t>
      </w:r>
    </w:p>
    <w:p w:rsidR="000631D9" w:rsidRPr="00853DCC" w:rsidRDefault="000631D9" w:rsidP="00615AA0">
      <w:pPr>
        <w:pStyle w:val="a"/>
        <w:spacing w:line="340" w:lineRule="exact"/>
        <w:ind w:firstLine="0"/>
        <w:rPr>
          <w:sz w:val="24"/>
          <w:szCs w:val="24"/>
          <w:rtl/>
        </w:rPr>
      </w:pPr>
      <w:r w:rsidRPr="00853DCC">
        <w:rPr>
          <w:sz w:val="24"/>
          <w:szCs w:val="24"/>
          <w:rtl/>
        </w:rPr>
        <w:t>ابراهیم بت شکن، 378</w:t>
      </w:r>
    </w:p>
    <w:p w:rsidR="000631D9" w:rsidRPr="00853DCC" w:rsidRDefault="000631D9" w:rsidP="00615AA0">
      <w:pPr>
        <w:pStyle w:val="a"/>
        <w:spacing w:line="340" w:lineRule="exact"/>
        <w:ind w:firstLine="0"/>
        <w:rPr>
          <w:sz w:val="24"/>
          <w:szCs w:val="24"/>
          <w:rtl/>
        </w:rPr>
      </w:pPr>
      <w:r w:rsidRPr="00853DCC">
        <w:rPr>
          <w:sz w:val="24"/>
          <w:szCs w:val="24"/>
          <w:rtl/>
        </w:rPr>
        <w:t>ابراهیمی، 404</w:t>
      </w:r>
    </w:p>
    <w:p w:rsidR="000631D9" w:rsidRPr="00853DCC" w:rsidRDefault="000631D9" w:rsidP="00615AA0">
      <w:pPr>
        <w:pStyle w:val="a"/>
        <w:spacing w:line="340" w:lineRule="exact"/>
        <w:ind w:firstLine="0"/>
        <w:rPr>
          <w:sz w:val="24"/>
          <w:szCs w:val="24"/>
          <w:rtl/>
        </w:rPr>
      </w:pPr>
      <w:r w:rsidRPr="00853DCC">
        <w:rPr>
          <w:sz w:val="24"/>
          <w:szCs w:val="24"/>
          <w:rtl/>
        </w:rPr>
        <w:t>ابراهیمی، حاجی ابوالقاسم خان، 278</w:t>
      </w:r>
    </w:p>
    <w:p w:rsidR="000631D9" w:rsidRPr="00853DCC" w:rsidRDefault="000631D9" w:rsidP="00615AA0">
      <w:pPr>
        <w:pStyle w:val="a"/>
        <w:spacing w:line="340" w:lineRule="exact"/>
        <w:ind w:firstLine="0"/>
        <w:rPr>
          <w:sz w:val="24"/>
          <w:szCs w:val="24"/>
          <w:rtl/>
        </w:rPr>
      </w:pPr>
      <w:r w:rsidRPr="00853DCC">
        <w:rPr>
          <w:sz w:val="24"/>
          <w:szCs w:val="24"/>
          <w:rtl/>
        </w:rPr>
        <w:t>ابراهیمی، یخ حسن، 686، 758، 759، 760</w:t>
      </w:r>
    </w:p>
    <w:p w:rsidR="000631D9" w:rsidRPr="00853DCC" w:rsidRDefault="000631D9" w:rsidP="00615AA0">
      <w:pPr>
        <w:pStyle w:val="a"/>
        <w:spacing w:line="340" w:lineRule="exact"/>
        <w:ind w:firstLine="0"/>
        <w:rPr>
          <w:sz w:val="24"/>
          <w:szCs w:val="24"/>
          <w:rtl/>
        </w:rPr>
      </w:pPr>
      <w:r w:rsidRPr="00853DCC">
        <w:rPr>
          <w:sz w:val="24"/>
          <w:szCs w:val="24"/>
          <w:rtl/>
        </w:rPr>
        <w:t>ابراهیمی وفا، حیدرعلی، 236</w:t>
      </w:r>
    </w:p>
    <w:p w:rsidR="000631D9" w:rsidRPr="00853DCC" w:rsidRDefault="000631D9" w:rsidP="00615AA0">
      <w:pPr>
        <w:pStyle w:val="a"/>
        <w:spacing w:line="340" w:lineRule="exact"/>
        <w:ind w:firstLine="0"/>
        <w:rPr>
          <w:sz w:val="24"/>
          <w:szCs w:val="24"/>
          <w:rtl/>
        </w:rPr>
      </w:pPr>
      <w:r w:rsidRPr="00853DCC">
        <w:rPr>
          <w:sz w:val="24"/>
          <w:szCs w:val="24"/>
          <w:rtl/>
        </w:rPr>
        <w:t>ابرقور، 210</w:t>
      </w:r>
    </w:p>
    <w:p w:rsidR="000631D9" w:rsidRPr="00853DCC" w:rsidRDefault="000631D9" w:rsidP="00615AA0">
      <w:pPr>
        <w:pStyle w:val="a"/>
        <w:spacing w:line="340" w:lineRule="exact"/>
        <w:ind w:firstLine="0"/>
        <w:rPr>
          <w:sz w:val="24"/>
          <w:szCs w:val="24"/>
          <w:rtl/>
        </w:rPr>
      </w:pPr>
      <w:r w:rsidRPr="00853DCC">
        <w:rPr>
          <w:sz w:val="24"/>
          <w:szCs w:val="24"/>
          <w:rtl/>
        </w:rPr>
        <w:t>ابراهه، 892</w:t>
      </w:r>
    </w:p>
    <w:p w:rsidR="000631D9" w:rsidRPr="00853DCC" w:rsidRDefault="000631D9" w:rsidP="00615AA0">
      <w:pPr>
        <w:pStyle w:val="a"/>
        <w:spacing w:line="340" w:lineRule="exact"/>
        <w:ind w:firstLine="0"/>
        <w:rPr>
          <w:sz w:val="24"/>
          <w:szCs w:val="24"/>
          <w:rtl/>
        </w:rPr>
      </w:pPr>
      <w:r w:rsidRPr="00853DCC">
        <w:rPr>
          <w:sz w:val="24"/>
          <w:szCs w:val="24"/>
          <w:rtl/>
        </w:rPr>
        <w:t>ابریشمچی، موسی، 421</w:t>
      </w:r>
    </w:p>
    <w:p w:rsidR="000631D9" w:rsidRPr="00853DCC" w:rsidRDefault="000631D9" w:rsidP="00615AA0">
      <w:pPr>
        <w:pStyle w:val="a"/>
        <w:spacing w:line="340" w:lineRule="exact"/>
        <w:ind w:firstLine="0"/>
        <w:rPr>
          <w:sz w:val="24"/>
          <w:szCs w:val="24"/>
          <w:rtl/>
        </w:rPr>
      </w:pPr>
      <w:r w:rsidRPr="00853DCC">
        <w:rPr>
          <w:sz w:val="24"/>
          <w:szCs w:val="24"/>
          <w:rtl/>
        </w:rPr>
        <w:lastRenderedPageBreak/>
        <w:t>ابریشمچی، مهدی، 565، 627، 652</w:t>
      </w:r>
    </w:p>
    <w:p w:rsidR="000631D9" w:rsidRPr="00853DCC" w:rsidRDefault="000631D9" w:rsidP="00615AA0">
      <w:pPr>
        <w:pStyle w:val="a"/>
        <w:spacing w:line="340" w:lineRule="exact"/>
        <w:ind w:firstLine="0"/>
        <w:rPr>
          <w:sz w:val="24"/>
          <w:szCs w:val="24"/>
          <w:rtl/>
        </w:rPr>
      </w:pPr>
      <w:r w:rsidRPr="00853DCC">
        <w:rPr>
          <w:sz w:val="24"/>
          <w:szCs w:val="24"/>
          <w:rtl/>
        </w:rPr>
        <w:t>ابطال الباطل (امیرقلی امینی)، 133</w:t>
      </w:r>
    </w:p>
    <w:p w:rsidR="000631D9" w:rsidRPr="00853DCC" w:rsidRDefault="000631D9" w:rsidP="00615AA0">
      <w:pPr>
        <w:pStyle w:val="a"/>
        <w:spacing w:line="340" w:lineRule="exact"/>
        <w:ind w:firstLine="0"/>
        <w:rPr>
          <w:sz w:val="24"/>
          <w:szCs w:val="24"/>
          <w:rtl/>
        </w:rPr>
      </w:pPr>
      <w:r w:rsidRPr="00853DCC">
        <w:rPr>
          <w:sz w:val="24"/>
          <w:szCs w:val="24"/>
          <w:rtl/>
        </w:rPr>
        <w:t>ابطحی سدهی، 1093</w:t>
      </w:r>
    </w:p>
    <w:p w:rsidR="000631D9" w:rsidRPr="00853DCC" w:rsidRDefault="000631D9" w:rsidP="00615AA0">
      <w:pPr>
        <w:pStyle w:val="a"/>
        <w:spacing w:line="340" w:lineRule="exact"/>
        <w:ind w:firstLine="0"/>
        <w:rPr>
          <w:sz w:val="24"/>
          <w:szCs w:val="24"/>
          <w:rtl/>
        </w:rPr>
      </w:pPr>
      <w:r w:rsidRPr="00853DCC">
        <w:rPr>
          <w:sz w:val="24"/>
          <w:szCs w:val="24"/>
          <w:rtl/>
        </w:rPr>
        <w:t>ابطحی، سید حسن، 128، 144، 825، 957</w:t>
      </w:r>
    </w:p>
    <w:p w:rsidR="000631D9" w:rsidRPr="00853DCC" w:rsidRDefault="000631D9" w:rsidP="00615AA0">
      <w:pPr>
        <w:pStyle w:val="a"/>
        <w:spacing w:line="340" w:lineRule="exact"/>
        <w:ind w:firstLine="0"/>
        <w:rPr>
          <w:sz w:val="24"/>
          <w:szCs w:val="24"/>
          <w:rtl/>
        </w:rPr>
      </w:pPr>
      <w:r w:rsidRPr="00853DCC">
        <w:rPr>
          <w:sz w:val="24"/>
          <w:szCs w:val="24"/>
          <w:rtl/>
        </w:rPr>
        <w:t>ابطحی، شیخ ناصر الدین، 470</w:t>
      </w:r>
    </w:p>
    <w:p w:rsidR="000631D9" w:rsidRPr="00853DCC" w:rsidRDefault="000631D9" w:rsidP="00615AA0">
      <w:pPr>
        <w:pStyle w:val="a"/>
        <w:spacing w:line="340" w:lineRule="exact"/>
        <w:ind w:firstLine="0"/>
        <w:rPr>
          <w:sz w:val="24"/>
          <w:szCs w:val="24"/>
          <w:rtl/>
        </w:rPr>
      </w:pPr>
      <w:r w:rsidRPr="00853DCC">
        <w:rPr>
          <w:sz w:val="24"/>
          <w:szCs w:val="24"/>
          <w:rtl/>
        </w:rPr>
        <w:t>ابطحی کاشانی، 961</w:t>
      </w:r>
    </w:p>
    <w:p w:rsidR="000631D9" w:rsidRPr="00853DCC" w:rsidRDefault="000631D9" w:rsidP="00615AA0">
      <w:pPr>
        <w:pStyle w:val="a"/>
        <w:spacing w:line="340" w:lineRule="exact"/>
        <w:ind w:firstLine="0"/>
        <w:rPr>
          <w:sz w:val="24"/>
          <w:szCs w:val="24"/>
          <w:rtl/>
        </w:rPr>
      </w:pPr>
      <w:r w:rsidRPr="00853DCC">
        <w:rPr>
          <w:sz w:val="24"/>
          <w:szCs w:val="24"/>
          <w:rtl/>
        </w:rPr>
        <w:t>ابعاد شخصیت از نظر اسلام، 517</w:t>
      </w:r>
    </w:p>
    <w:p w:rsidR="000631D9" w:rsidRPr="00853DCC" w:rsidRDefault="000631D9" w:rsidP="00615AA0">
      <w:pPr>
        <w:pStyle w:val="a"/>
        <w:spacing w:line="340" w:lineRule="exact"/>
        <w:ind w:firstLine="0"/>
        <w:rPr>
          <w:sz w:val="24"/>
          <w:szCs w:val="24"/>
          <w:rtl/>
        </w:rPr>
      </w:pPr>
      <w:r w:rsidRPr="00853DCC">
        <w:rPr>
          <w:sz w:val="24"/>
          <w:szCs w:val="24"/>
          <w:rtl/>
        </w:rPr>
        <w:t>ابن ابی الحدید، 983</w:t>
      </w:r>
    </w:p>
    <w:p w:rsidR="000631D9" w:rsidRPr="00853DCC" w:rsidRDefault="000631D9" w:rsidP="00615AA0">
      <w:pPr>
        <w:pStyle w:val="a"/>
        <w:spacing w:line="340" w:lineRule="exact"/>
        <w:ind w:firstLine="0"/>
        <w:rPr>
          <w:sz w:val="24"/>
          <w:szCs w:val="24"/>
          <w:rtl/>
        </w:rPr>
      </w:pPr>
      <w:r w:rsidRPr="00853DCC">
        <w:rPr>
          <w:sz w:val="24"/>
          <w:szCs w:val="24"/>
          <w:rtl/>
        </w:rPr>
        <w:t>ابن الدین، شیخ عبدالحسین، 110، 208، 275، 456</w:t>
      </w:r>
    </w:p>
    <w:p w:rsidR="000631D9" w:rsidRPr="00853DCC" w:rsidRDefault="000631D9" w:rsidP="00615AA0">
      <w:pPr>
        <w:pStyle w:val="a"/>
        <w:spacing w:line="340" w:lineRule="exact"/>
        <w:ind w:firstLine="0"/>
        <w:rPr>
          <w:sz w:val="24"/>
          <w:szCs w:val="24"/>
          <w:rtl/>
        </w:rPr>
      </w:pPr>
      <w:r w:rsidRPr="00853DCC">
        <w:rPr>
          <w:sz w:val="24"/>
          <w:szCs w:val="24"/>
          <w:rtl/>
        </w:rPr>
        <w:t>ابن الرضا، سید ابوالفضل، 197</w:t>
      </w:r>
    </w:p>
    <w:p w:rsidR="000631D9" w:rsidRPr="00853DCC" w:rsidRDefault="000631D9" w:rsidP="00615AA0">
      <w:pPr>
        <w:pStyle w:val="a"/>
        <w:spacing w:line="340" w:lineRule="exact"/>
        <w:ind w:firstLine="0"/>
        <w:rPr>
          <w:sz w:val="24"/>
          <w:szCs w:val="24"/>
          <w:rtl/>
        </w:rPr>
      </w:pPr>
      <w:r w:rsidRPr="00853DCC">
        <w:rPr>
          <w:sz w:val="24"/>
          <w:szCs w:val="24"/>
          <w:rtl/>
        </w:rPr>
        <w:t>ابن تیمه، 52، 1023، 1050</w:t>
      </w:r>
    </w:p>
    <w:p w:rsidR="000631D9" w:rsidRPr="00853DCC" w:rsidRDefault="000631D9" w:rsidP="00615AA0">
      <w:pPr>
        <w:pStyle w:val="a"/>
        <w:spacing w:line="340" w:lineRule="exact"/>
        <w:ind w:firstLine="0"/>
        <w:rPr>
          <w:sz w:val="24"/>
          <w:szCs w:val="24"/>
          <w:rtl/>
        </w:rPr>
      </w:pPr>
      <w:r w:rsidRPr="00853DCC">
        <w:rPr>
          <w:sz w:val="24"/>
          <w:szCs w:val="24"/>
          <w:rtl/>
        </w:rPr>
        <w:t>ابن خلدون، 354</w:t>
      </w:r>
    </w:p>
    <w:p w:rsidR="000631D9" w:rsidRPr="00853DCC" w:rsidRDefault="000631D9" w:rsidP="00615AA0">
      <w:pPr>
        <w:pStyle w:val="a"/>
        <w:spacing w:line="340" w:lineRule="exact"/>
        <w:ind w:firstLine="0"/>
        <w:rPr>
          <w:sz w:val="24"/>
          <w:szCs w:val="24"/>
          <w:rtl/>
        </w:rPr>
      </w:pPr>
      <w:r w:rsidRPr="00853DCC">
        <w:rPr>
          <w:sz w:val="24"/>
          <w:szCs w:val="24"/>
          <w:rtl/>
        </w:rPr>
        <w:t>ابن سعود، 52</w:t>
      </w:r>
    </w:p>
    <w:p w:rsidR="000631D9" w:rsidRPr="00853DCC" w:rsidRDefault="000631D9" w:rsidP="00615AA0">
      <w:pPr>
        <w:pStyle w:val="a"/>
        <w:spacing w:line="340" w:lineRule="exact"/>
        <w:ind w:firstLine="0"/>
        <w:rPr>
          <w:sz w:val="24"/>
          <w:szCs w:val="24"/>
          <w:rtl/>
        </w:rPr>
      </w:pPr>
      <w:r w:rsidRPr="00853DCC">
        <w:rPr>
          <w:sz w:val="24"/>
          <w:szCs w:val="24"/>
          <w:rtl/>
        </w:rPr>
        <w:t>ابن سینا، 277، 877</w:t>
      </w:r>
    </w:p>
    <w:p w:rsidR="000631D9" w:rsidRPr="00853DCC" w:rsidRDefault="000631D9" w:rsidP="00615AA0">
      <w:pPr>
        <w:pStyle w:val="a"/>
        <w:spacing w:line="340" w:lineRule="exact"/>
        <w:ind w:firstLine="0"/>
        <w:rPr>
          <w:sz w:val="24"/>
          <w:szCs w:val="24"/>
          <w:rtl/>
        </w:rPr>
      </w:pPr>
      <w:r w:rsidRPr="00853DCC">
        <w:rPr>
          <w:sz w:val="24"/>
          <w:szCs w:val="24"/>
          <w:rtl/>
        </w:rPr>
        <w:t>ابن شهیدی، 109</w:t>
      </w:r>
    </w:p>
    <w:p w:rsidR="000631D9" w:rsidRPr="00853DCC" w:rsidRDefault="000631D9" w:rsidP="00615AA0">
      <w:pPr>
        <w:pStyle w:val="a"/>
        <w:spacing w:line="340" w:lineRule="exact"/>
        <w:ind w:firstLine="0"/>
        <w:rPr>
          <w:sz w:val="24"/>
          <w:szCs w:val="24"/>
          <w:rtl/>
        </w:rPr>
      </w:pPr>
      <w:r w:rsidRPr="00853DCC">
        <w:rPr>
          <w:sz w:val="24"/>
          <w:szCs w:val="24"/>
          <w:rtl/>
        </w:rPr>
        <w:t>ابن علقمی، 1045</w:t>
      </w:r>
    </w:p>
    <w:p w:rsidR="000631D9" w:rsidRPr="00853DCC" w:rsidRDefault="000631D9" w:rsidP="00615AA0">
      <w:pPr>
        <w:pStyle w:val="a"/>
        <w:spacing w:line="340" w:lineRule="exact"/>
        <w:ind w:firstLine="0"/>
        <w:rPr>
          <w:sz w:val="24"/>
          <w:szCs w:val="24"/>
          <w:rtl/>
        </w:rPr>
      </w:pPr>
      <w:r w:rsidRPr="00853DCC">
        <w:rPr>
          <w:sz w:val="24"/>
          <w:szCs w:val="24"/>
          <w:rtl/>
        </w:rPr>
        <w:t>ابواسحاق ثقفی، 861</w:t>
      </w:r>
    </w:p>
    <w:p w:rsidR="000631D9" w:rsidRPr="00853DCC" w:rsidRDefault="000631D9" w:rsidP="00615AA0">
      <w:pPr>
        <w:pStyle w:val="a"/>
        <w:spacing w:line="340" w:lineRule="exact"/>
        <w:ind w:firstLine="0"/>
        <w:rPr>
          <w:sz w:val="24"/>
          <w:szCs w:val="24"/>
          <w:rtl/>
        </w:rPr>
      </w:pPr>
      <w:r w:rsidRPr="00853DCC">
        <w:rPr>
          <w:sz w:val="24"/>
          <w:szCs w:val="24"/>
          <w:rtl/>
        </w:rPr>
        <w:t>ابوالحسنی، علی، 785، 916</w:t>
      </w:r>
    </w:p>
    <w:p w:rsidR="000631D9" w:rsidRPr="00853DCC" w:rsidRDefault="000631D9" w:rsidP="00615AA0">
      <w:pPr>
        <w:pStyle w:val="a"/>
        <w:spacing w:line="340" w:lineRule="exact"/>
        <w:ind w:firstLine="0"/>
        <w:rPr>
          <w:sz w:val="24"/>
          <w:szCs w:val="24"/>
          <w:rtl/>
        </w:rPr>
      </w:pPr>
      <w:r w:rsidRPr="00853DCC">
        <w:rPr>
          <w:sz w:val="24"/>
          <w:szCs w:val="24"/>
          <w:rtl/>
        </w:rPr>
        <w:t>ابوالفضل العباس (ع)، 749</w:t>
      </w:r>
    </w:p>
    <w:p w:rsidR="000631D9" w:rsidRPr="00853DCC" w:rsidRDefault="000631D9" w:rsidP="00615AA0">
      <w:pPr>
        <w:pStyle w:val="a"/>
        <w:spacing w:line="340" w:lineRule="exact"/>
        <w:ind w:firstLine="0"/>
        <w:rPr>
          <w:sz w:val="24"/>
          <w:szCs w:val="24"/>
          <w:rtl/>
        </w:rPr>
      </w:pPr>
      <w:r w:rsidRPr="00853DCC">
        <w:rPr>
          <w:sz w:val="24"/>
          <w:szCs w:val="24"/>
          <w:rtl/>
        </w:rPr>
        <w:t>ابوبکر، 665، 684</w:t>
      </w:r>
    </w:p>
    <w:p w:rsidR="000631D9" w:rsidRPr="00853DCC" w:rsidRDefault="000631D9" w:rsidP="00615AA0">
      <w:pPr>
        <w:pStyle w:val="a"/>
        <w:spacing w:line="340" w:lineRule="exact"/>
        <w:ind w:firstLine="0"/>
        <w:rPr>
          <w:sz w:val="24"/>
          <w:szCs w:val="24"/>
          <w:rtl/>
        </w:rPr>
      </w:pPr>
      <w:r w:rsidRPr="00853DCC">
        <w:rPr>
          <w:sz w:val="24"/>
          <w:szCs w:val="24"/>
          <w:rtl/>
        </w:rPr>
        <w:t>ابوحامد، 1007</w:t>
      </w:r>
    </w:p>
    <w:p w:rsidR="000631D9" w:rsidRPr="00853DCC" w:rsidRDefault="000631D9" w:rsidP="00615AA0">
      <w:pPr>
        <w:pStyle w:val="a"/>
        <w:spacing w:line="340" w:lineRule="exact"/>
        <w:ind w:firstLine="0"/>
        <w:rPr>
          <w:sz w:val="24"/>
          <w:szCs w:val="24"/>
          <w:rtl/>
        </w:rPr>
      </w:pPr>
      <w:r w:rsidRPr="00853DCC">
        <w:rPr>
          <w:sz w:val="24"/>
          <w:szCs w:val="24"/>
          <w:rtl/>
        </w:rPr>
        <w:t>ابوذر، 99ع 162، 614، 653، 706، 711، 730، 734، 962، 973</w:t>
      </w:r>
    </w:p>
    <w:p w:rsidR="000631D9" w:rsidRPr="00853DCC" w:rsidRDefault="000631D9" w:rsidP="00615AA0">
      <w:pPr>
        <w:pStyle w:val="a"/>
        <w:spacing w:line="340" w:lineRule="exact"/>
        <w:ind w:firstLine="0"/>
        <w:rPr>
          <w:sz w:val="24"/>
          <w:szCs w:val="24"/>
          <w:rtl/>
        </w:rPr>
      </w:pPr>
      <w:r w:rsidRPr="00853DCC">
        <w:rPr>
          <w:sz w:val="24"/>
          <w:szCs w:val="24"/>
          <w:rtl/>
        </w:rPr>
        <w:t>ابوذر مسلمان سوسیالیست، 749</w:t>
      </w:r>
    </w:p>
    <w:p w:rsidR="000631D9" w:rsidRPr="00853DCC" w:rsidRDefault="000631D9" w:rsidP="00615AA0">
      <w:pPr>
        <w:pStyle w:val="a"/>
        <w:spacing w:line="340" w:lineRule="exact"/>
        <w:ind w:firstLine="0"/>
        <w:rPr>
          <w:sz w:val="24"/>
          <w:szCs w:val="24"/>
          <w:rtl/>
        </w:rPr>
      </w:pPr>
      <w:r w:rsidRPr="00853DCC">
        <w:rPr>
          <w:sz w:val="24"/>
          <w:szCs w:val="24"/>
          <w:rtl/>
        </w:rPr>
        <w:t>ابوریحان بیرونی، 685</w:t>
      </w:r>
    </w:p>
    <w:p w:rsidR="000631D9" w:rsidRPr="00853DCC" w:rsidRDefault="000631D9" w:rsidP="00615AA0">
      <w:pPr>
        <w:pStyle w:val="a"/>
        <w:spacing w:line="340" w:lineRule="exact"/>
        <w:ind w:firstLine="0"/>
        <w:rPr>
          <w:sz w:val="24"/>
          <w:szCs w:val="24"/>
          <w:rtl/>
        </w:rPr>
      </w:pPr>
      <w:r w:rsidRPr="00853DCC">
        <w:rPr>
          <w:sz w:val="24"/>
          <w:szCs w:val="24"/>
          <w:rtl/>
        </w:rPr>
        <w:t>ابوزهره، محمد، 445</w:t>
      </w:r>
    </w:p>
    <w:p w:rsidR="000631D9" w:rsidRPr="00853DCC" w:rsidRDefault="000631D9" w:rsidP="00615AA0">
      <w:pPr>
        <w:pStyle w:val="a"/>
        <w:spacing w:line="340" w:lineRule="exact"/>
        <w:ind w:firstLine="0"/>
        <w:rPr>
          <w:sz w:val="24"/>
          <w:szCs w:val="24"/>
          <w:rtl/>
        </w:rPr>
      </w:pPr>
      <w:r w:rsidRPr="00853DCC">
        <w:rPr>
          <w:sz w:val="24"/>
          <w:szCs w:val="24"/>
          <w:rtl/>
        </w:rPr>
        <w:t>ابوطالب یزدی، 1036</w:t>
      </w:r>
    </w:p>
    <w:p w:rsidR="000631D9" w:rsidRPr="00853DCC" w:rsidRDefault="000631D9" w:rsidP="00615AA0">
      <w:pPr>
        <w:pStyle w:val="a"/>
        <w:spacing w:line="340" w:lineRule="exact"/>
        <w:ind w:firstLine="0"/>
        <w:rPr>
          <w:sz w:val="24"/>
          <w:szCs w:val="24"/>
          <w:rtl/>
        </w:rPr>
      </w:pPr>
      <w:r w:rsidRPr="00853DCC">
        <w:rPr>
          <w:sz w:val="24"/>
          <w:szCs w:val="24"/>
          <w:rtl/>
        </w:rPr>
        <w:t>ابوعلی سینا، 685، 711</w:t>
      </w:r>
    </w:p>
    <w:p w:rsidR="000631D9" w:rsidRPr="00853DCC" w:rsidRDefault="000631D9" w:rsidP="00615AA0">
      <w:pPr>
        <w:pStyle w:val="a"/>
        <w:spacing w:line="340" w:lineRule="exact"/>
        <w:ind w:firstLine="0"/>
        <w:rPr>
          <w:sz w:val="24"/>
          <w:szCs w:val="24"/>
          <w:rtl/>
        </w:rPr>
      </w:pPr>
      <w:r w:rsidRPr="00853DCC">
        <w:rPr>
          <w:sz w:val="24"/>
          <w:szCs w:val="24"/>
          <w:rtl/>
        </w:rPr>
        <w:t>ابومحمد وکیلی قمی، 382، 1084</w:t>
      </w:r>
    </w:p>
    <w:p w:rsidR="000631D9" w:rsidRPr="00853DCC" w:rsidRDefault="000631D9" w:rsidP="00615AA0">
      <w:pPr>
        <w:pStyle w:val="a"/>
        <w:spacing w:line="340" w:lineRule="exact"/>
        <w:ind w:firstLine="0"/>
        <w:rPr>
          <w:sz w:val="24"/>
          <w:szCs w:val="24"/>
          <w:rtl/>
        </w:rPr>
      </w:pPr>
      <w:r w:rsidRPr="00853DCC">
        <w:rPr>
          <w:sz w:val="24"/>
          <w:szCs w:val="24"/>
          <w:rtl/>
        </w:rPr>
        <w:t>اپارین، 553، 559</w:t>
      </w:r>
    </w:p>
    <w:p w:rsidR="000631D9" w:rsidRPr="00853DCC" w:rsidRDefault="000631D9" w:rsidP="00615AA0">
      <w:pPr>
        <w:pStyle w:val="a"/>
        <w:spacing w:line="340" w:lineRule="exact"/>
        <w:ind w:firstLine="0"/>
        <w:rPr>
          <w:sz w:val="24"/>
          <w:szCs w:val="24"/>
          <w:rtl/>
        </w:rPr>
      </w:pPr>
      <w:r w:rsidRPr="00853DCC">
        <w:rPr>
          <w:sz w:val="24"/>
          <w:szCs w:val="24"/>
          <w:rtl/>
        </w:rPr>
        <w:t>اتحادیه اسلامی، 103</w:t>
      </w:r>
    </w:p>
    <w:p w:rsidR="000631D9" w:rsidRPr="00853DCC" w:rsidRDefault="000631D9" w:rsidP="00615AA0">
      <w:pPr>
        <w:pStyle w:val="a"/>
        <w:spacing w:line="340" w:lineRule="exact"/>
        <w:ind w:firstLine="0"/>
        <w:rPr>
          <w:sz w:val="24"/>
          <w:szCs w:val="24"/>
          <w:rtl/>
        </w:rPr>
      </w:pPr>
      <w:r w:rsidRPr="00853DCC">
        <w:rPr>
          <w:sz w:val="24"/>
          <w:szCs w:val="24"/>
          <w:rtl/>
        </w:rPr>
        <w:t>اتحادیه انجمن های اسلامی اروپا و آمریکا، 117، 243، 347، 348، 425، 494، 630، 631، 1062</w:t>
      </w:r>
    </w:p>
    <w:p w:rsidR="000631D9" w:rsidRPr="00853DCC" w:rsidRDefault="000631D9" w:rsidP="00615AA0">
      <w:pPr>
        <w:pStyle w:val="a"/>
        <w:spacing w:line="340" w:lineRule="exact"/>
        <w:ind w:firstLine="0"/>
        <w:rPr>
          <w:sz w:val="24"/>
          <w:szCs w:val="24"/>
          <w:rtl/>
        </w:rPr>
      </w:pPr>
      <w:r w:rsidRPr="00853DCC">
        <w:rPr>
          <w:sz w:val="24"/>
          <w:szCs w:val="24"/>
          <w:rtl/>
        </w:rPr>
        <w:t>اتحادیه رضویین کاشان، 155</w:t>
      </w:r>
    </w:p>
    <w:p w:rsidR="000631D9" w:rsidRPr="00853DCC" w:rsidRDefault="000631D9" w:rsidP="00615AA0">
      <w:pPr>
        <w:pStyle w:val="a"/>
        <w:spacing w:line="340" w:lineRule="exact"/>
        <w:ind w:firstLine="0"/>
        <w:rPr>
          <w:sz w:val="24"/>
          <w:szCs w:val="24"/>
          <w:rtl/>
        </w:rPr>
      </w:pPr>
      <w:r w:rsidRPr="00853DCC">
        <w:rPr>
          <w:sz w:val="24"/>
          <w:szCs w:val="24"/>
          <w:rtl/>
        </w:rPr>
        <w:lastRenderedPageBreak/>
        <w:t>اتحادیه سادات اصفهان، 149</w:t>
      </w:r>
    </w:p>
    <w:p w:rsidR="000631D9" w:rsidRPr="00853DCC" w:rsidRDefault="000631D9" w:rsidP="00615AA0">
      <w:pPr>
        <w:pStyle w:val="a"/>
        <w:spacing w:line="340" w:lineRule="exact"/>
        <w:ind w:firstLine="0"/>
        <w:rPr>
          <w:sz w:val="24"/>
          <w:szCs w:val="24"/>
          <w:rtl/>
        </w:rPr>
      </w:pPr>
      <w:r w:rsidRPr="00853DCC">
        <w:rPr>
          <w:sz w:val="24"/>
          <w:szCs w:val="24"/>
          <w:rtl/>
        </w:rPr>
        <w:t>اتحادیه مسلمین، 43، 72، 73، 89، 150، 185، 187، 207، 519</w:t>
      </w:r>
    </w:p>
    <w:p w:rsidR="000631D9" w:rsidRPr="00853DCC" w:rsidRDefault="000631D9" w:rsidP="00615AA0">
      <w:pPr>
        <w:pStyle w:val="a"/>
        <w:spacing w:line="340" w:lineRule="exact"/>
        <w:ind w:firstLine="0"/>
        <w:rPr>
          <w:sz w:val="24"/>
          <w:szCs w:val="24"/>
          <w:rtl/>
        </w:rPr>
      </w:pPr>
      <w:r w:rsidRPr="00853DCC">
        <w:rPr>
          <w:sz w:val="24"/>
          <w:szCs w:val="24"/>
          <w:rtl/>
        </w:rPr>
        <w:t>اتحادیه، منصورۀ 805</w:t>
      </w:r>
    </w:p>
    <w:p w:rsidR="000631D9" w:rsidRPr="00853DCC" w:rsidRDefault="000631D9" w:rsidP="00615AA0">
      <w:pPr>
        <w:pStyle w:val="a"/>
        <w:spacing w:line="340" w:lineRule="exact"/>
        <w:ind w:firstLine="0"/>
        <w:rPr>
          <w:sz w:val="24"/>
          <w:szCs w:val="24"/>
          <w:rtl/>
        </w:rPr>
      </w:pPr>
      <w:r w:rsidRPr="00853DCC">
        <w:rPr>
          <w:sz w:val="24"/>
          <w:szCs w:val="24"/>
          <w:rtl/>
        </w:rPr>
        <w:t>اتحادیۀ اسلامی، 103</w:t>
      </w:r>
    </w:p>
    <w:p w:rsidR="000631D9" w:rsidRPr="00853DCC" w:rsidRDefault="000631D9" w:rsidP="00615AA0">
      <w:pPr>
        <w:pStyle w:val="a"/>
        <w:spacing w:line="340" w:lineRule="exact"/>
        <w:ind w:firstLine="0"/>
        <w:rPr>
          <w:sz w:val="24"/>
          <w:szCs w:val="24"/>
          <w:rtl/>
        </w:rPr>
      </w:pPr>
      <w:r w:rsidRPr="00853DCC">
        <w:rPr>
          <w:sz w:val="24"/>
          <w:szCs w:val="24"/>
          <w:rtl/>
        </w:rPr>
        <w:t>اتحادیۀ اسلامی سروستان فارس، 215</w:t>
      </w:r>
    </w:p>
    <w:p w:rsidR="000631D9" w:rsidRPr="00853DCC" w:rsidRDefault="000631D9" w:rsidP="00615AA0">
      <w:pPr>
        <w:pStyle w:val="a"/>
        <w:spacing w:line="340" w:lineRule="exact"/>
        <w:ind w:firstLine="0"/>
        <w:rPr>
          <w:sz w:val="24"/>
          <w:szCs w:val="24"/>
          <w:rtl/>
        </w:rPr>
      </w:pPr>
      <w:r w:rsidRPr="00853DCC">
        <w:rPr>
          <w:sz w:val="24"/>
          <w:szCs w:val="24"/>
          <w:rtl/>
        </w:rPr>
        <w:t>اتفاق جواریچی، بیوک، 421</w:t>
      </w:r>
    </w:p>
    <w:p w:rsidR="000631D9" w:rsidRPr="00853DCC" w:rsidRDefault="000631D9" w:rsidP="00615AA0">
      <w:pPr>
        <w:pStyle w:val="a"/>
        <w:spacing w:line="340" w:lineRule="exact"/>
        <w:ind w:firstLine="0"/>
        <w:rPr>
          <w:sz w:val="24"/>
          <w:szCs w:val="24"/>
          <w:rtl/>
        </w:rPr>
      </w:pPr>
      <w:r w:rsidRPr="00853DCC">
        <w:rPr>
          <w:sz w:val="24"/>
          <w:szCs w:val="24"/>
          <w:rtl/>
        </w:rPr>
        <w:t>احسائی، شیخ احمد، 1041</w:t>
      </w:r>
    </w:p>
    <w:p w:rsidR="000631D9" w:rsidRPr="00853DCC" w:rsidRDefault="000631D9" w:rsidP="00615AA0">
      <w:pPr>
        <w:pStyle w:val="a"/>
        <w:spacing w:line="340" w:lineRule="exact"/>
        <w:ind w:firstLine="0"/>
        <w:rPr>
          <w:sz w:val="24"/>
          <w:szCs w:val="24"/>
          <w:rtl/>
        </w:rPr>
      </w:pPr>
      <w:r w:rsidRPr="00853DCC">
        <w:rPr>
          <w:sz w:val="24"/>
          <w:szCs w:val="24"/>
          <w:rtl/>
        </w:rPr>
        <w:t>احساء، 760</w:t>
      </w:r>
    </w:p>
    <w:p w:rsidR="000631D9" w:rsidRPr="00853DCC" w:rsidRDefault="000631D9" w:rsidP="00615AA0">
      <w:pPr>
        <w:pStyle w:val="a"/>
        <w:spacing w:line="340" w:lineRule="exact"/>
        <w:ind w:firstLine="0"/>
        <w:rPr>
          <w:sz w:val="24"/>
          <w:szCs w:val="24"/>
          <w:rtl/>
        </w:rPr>
      </w:pPr>
      <w:r w:rsidRPr="00853DCC">
        <w:rPr>
          <w:sz w:val="24"/>
          <w:szCs w:val="24"/>
          <w:rtl/>
        </w:rPr>
        <w:t>احمد آباد، 488</w:t>
      </w:r>
    </w:p>
    <w:p w:rsidR="000631D9" w:rsidRPr="00853DCC" w:rsidRDefault="000631D9" w:rsidP="00615AA0">
      <w:pPr>
        <w:pStyle w:val="a"/>
        <w:spacing w:line="340" w:lineRule="exact"/>
        <w:ind w:firstLine="0"/>
        <w:rPr>
          <w:sz w:val="24"/>
          <w:szCs w:val="24"/>
          <w:rtl/>
        </w:rPr>
      </w:pPr>
      <w:r w:rsidRPr="00853DCC">
        <w:rPr>
          <w:sz w:val="24"/>
          <w:szCs w:val="24"/>
          <w:rtl/>
        </w:rPr>
        <w:t>احمدآباد (مشهد)، 703</w:t>
      </w:r>
    </w:p>
    <w:p w:rsidR="000631D9" w:rsidRPr="00853DCC" w:rsidRDefault="000631D9" w:rsidP="00615AA0">
      <w:pPr>
        <w:pStyle w:val="a"/>
        <w:spacing w:line="340" w:lineRule="exact"/>
        <w:ind w:firstLine="0"/>
        <w:rPr>
          <w:sz w:val="24"/>
          <w:szCs w:val="24"/>
          <w:rtl/>
        </w:rPr>
      </w:pPr>
      <w:r w:rsidRPr="00853DCC">
        <w:rPr>
          <w:sz w:val="24"/>
          <w:szCs w:val="24"/>
          <w:rtl/>
        </w:rPr>
        <w:t>احمدآبادی، (طبیب زاده) 1093</w:t>
      </w:r>
    </w:p>
    <w:p w:rsidR="000631D9" w:rsidRPr="00853DCC" w:rsidRDefault="000631D9" w:rsidP="00615AA0">
      <w:pPr>
        <w:pStyle w:val="a"/>
        <w:spacing w:line="340" w:lineRule="exact"/>
        <w:ind w:firstLine="0"/>
        <w:rPr>
          <w:sz w:val="24"/>
          <w:szCs w:val="24"/>
          <w:rtl/>
        </w:rPr>
      </w:pPr>
      <w:r w:rsidRPr="00853DCC">
        <w:rPr>
          <w:sz w:val="24"/>
          <w:szCs w:val="24"/>
          <w:rtl/>
        </w:rPr>
        <w:t>احمد احمد، 467، 471، 473، 591، 610، 611، 615، 646، 772</w:t>
      </w:r>
    </w:p>
    <w:p w:rsidR="000631D9" w:rsidRPr="00853DCC" w:rsidRDefault="000631D9" w:rsidP="00615AA0">
      <w:pPr>
        <w:pStyle w:val="a"/>
        <w:spacing w:line="340" w:lineRule="exact"/>
        <w:ind w:firstLine="0"/>
        <w:rPr>
          <w:sz w:val="24"/>
          <w:szCs w:val="24"/>
          <w:rtl/>
        </w:rPr>
      </w:pPr>
      <w:r w:rsidRPr="00853DCC">
        <w:rPr>
          <w:sz w:val="24"/>
          <w:szCs w:val="24"/>
          <w:rtl/>
        </w:rPr>
        <w:t>احمد بن حنبل، 885</w:t>
      </w:r>
    </w:p>
    <w:p w:rsidR="000631D9" w:rsidRPr="00853DCC" w:rsidRDefault="000631D9" w:rsidP="00615AA0">
      <w:pPr>
        <w:pStyle w:val="a"/>
        <w:spacing w:line="340" w:lineRule="exact"/>
        <w:ind w:firstLine="0"/>
        <w:rPr>
          <w:sz w:val="24"/>
          <w:szCs w:val="24"/>
          <w:rtl/>
        </w:rPr>
      </w:pPr>
      <w:r w:rsidRPr="00853DCC">
        <w:rPr>
          <w:sz w:val="24"/>
          <w:szCs w:val="24"/>
          <w:rtl/>
        </w:rPr>
        <w:t>احمد حاج علی بابایی، 343</w:t>
      </w:r>
    </w:p>
    <w:p w:rsidR="000631D9" w:rsidRPr="00853DCC" w:rsidRDefault="000631D9" w:rsidP="00615AA0">
      <w:pPr>
        <w:pStyle w:val="a"/>
        <w:spacing w:line="340" w:lineRule="exact"/>
        <w:ind w:firstLine="0"/>
        <w:rPr>
          <w:sz w:val="24"/>
          <w:szCs w:val="24"/>
          <w:rtl/>
        </w:rPr>
      </w:pPr>
      <w:r w:rsidRPr="00853DCC">
        <w:rPr>
          <w:sz w:val="24"/>
          <w:szCs w:val="24"/>
          <w:rtl/>
        </w:rPr>
        <w:t>احمدزاده، طاهر، 112، 119ـ 125، 315، 508، 530، 540، 689، 708، 797، 825، 840، 964</w:t>
      </w:r>
    </w:p>
    <w:p w:rsidR="000631D9" w:rsidRPr="00853DCC" w:rsidRDefault="000631D9" w:rsidP="00615AA0">
      <w:pPr>
        <w:pStyle w:val="a"/>
        <w:spacing w:line="340" w:lineRule="exact"/>
        <w:ind w:firstLine="0"/>
        <w:rPr>
          <w:sz w:val="24"/>
          <w:szCs w:val="24"/>
          <w:rtl/>
        </w:rPr>
      </w:pPr>
      <w:r w:rsidRPr="00853DCC">
        <w:rPr>
          <w:sz w:val="24"/>
          <w:szCs w:val="24"/>
          <w:rtl/>
        </w:rPr>
        <w:t>احمدزاده، مجید، 124، 508</w:t>
      </w:r>
    </w:p>
    <w:p w:rsidR="000631D9" w:rsidRPr="00853DCC" w:rsidRDefault="000631D9" w:rsidP="00615AA0">
      <w:pPr>
        <w:pStyle w:val="a"/>
        <w:spacing w:line="340" w:lineRule="exact"/>
        <w:ind w:firstLine="0"/>
        <w:rPr>
          <w:sz w:val="24"/>
          <w:szCs w:val="24"/>
          <w:rtl/>
        </w:rPr>
      </w:pPr>
      <w:r w:rsidRPr="00853DCC">
        <w:rPr>
          <w:sz w:val="24"/>
          <w:szCs w:val="24"/>
          <w:rtl/>
        </w:rPr>
        <w:t>احمدزاده، مسعود، 124، 508، مسعود، 565، 623</w:t>
      </w:r>
    </w:p>
    <w:p w:rsidR="000631D9" w:rsidRPr="00853DCC" w:rsidRDefault="000631D9" w:rsidP="00615AA0">
      <w:pPr>
        <w:pStyle w:val="a"/>
        <w:spacing w:line="340" w:lineRule="exact"/>
        <w:ind w:firstLine="0"/>
        <w:rPr>
          <w:sz w:val="24"/>
          <w:szCs w:val="24"/>
          <w:rtl/>
        </w:rPr>
      </w:pPr>
    </w:p>
    <w:p w:rsidR="000631D9" w:rsidRPr="00853DCC" w:rsidRDefault="000631D9" w:rsidP="00615AA0">
      <w:pPr>
        <w:pStyle w:val="a"/>
        <w:spacing w:line="340" w:lineRule="exact"/>
        <w:ind w:firstLine="0"/>
        <w:rPr>
          <w:sz w:val="24"/>
          <w:szCs w:val="24"/>
          <w:rtl/>
        </w:rPr>
      </w:pPr>
      <w:r w:rsidRPr="00853DCC">
        <w:rPr>
          <w:sz w:val="24"/>
          <w:szCs w:val="24"/>
          <w:rtl/>
        </w:rPr>
        <w:t>احمد شاه، 103، 154</w:t>
      </w:r>
    </w:p>
    <w:p w:rsidR="000631D9" w:rsidRPr="00853DCC" w:rsidRDefault="000631D9" w:rsidP="00615AA0">
      <w:pPr>
        <w:pStyle w:val="a"/>
        <w:spacing w:line="340" w:lineRule="exact"/>
        <w:ind w:firstLine="0"/>
        <w:rPr>
          <w:sz w:val="24"/>
          <w:szCs w:val="24"/>
          <w:rtl/>
        </w:rPr>
      </w:pPr>
      <w:r w:rsidRPr="00853DCC">
        <w:rPr>
          <w:sz w:val="24"/>
          <w:szCs w:val="24"/>
          <w:rtl/>
        </w:rPr>
        <w:t>احمدصادق، 668</w:t>
      </w:r>
    </w:p>
    <w:p w:rsidR="000631D9" w:rsidRPr="00853DCC" w:rsidRDefault="000631D9" w:rsidP="00615AA0">
      <w:pPr>
        <w:pStyle w:val="a"/>
        <w:spacing w:line="340" w:lineRule="exact"/>
        <w:ind w:firstLine="0"/>
        <w:rPr>
          <w:sz w:val="24"/>
          <w:szCs w:val="24"/>
          <w:rtl/>
        </w:rPr>
      </w:pPr>
      <w:r w:rsidRPr="00853DCC">
        <w:rPr>
          <w:sz w:val="24"/>
          <w:szCs w:val="24"/>
          <w:rtl/>
        </w:rPr>
        <w:t>احمدفتحی، زغلول پاشا، 447</w:t>
      </w:r>
    </w:p>
    <w:p w:rsidR="000631D9" w:rsidRPr="00853DCC" w:rsidRDefault="000631D9" w:rsidP="00615AA0">
      <w:pPr>
        <w:pStyle w:val="a"/>
        <w:spacing w:line="340" w:lineRule="exact"/>
        <w:ind w:firstLine="0"/>
        <w:rPr>
          <w:sz w:val="24"/>
          <w:szCs w:val="24"/>
          <w:rtl/>
        </w:rPr>
      </w:pPr>
      <w:r w:rsidRPr="00853DCC">
        <w:rPr>
          <w:sz w:val="24"/>
          <w:szCs w:val="24"/>
          <w:rtl/>
        </w:rPr>
        <w:t>احمد، مهدی، 463</w:t>
      </w:r>
    </w:p>
    <w:p w:rsidR="000631D9" w:rsidRPr="00853DCC" w:rsidRDefault="000631D9" w:rsidP="00615AA0">
      <w:pPr>
        <w:pStyle w:val="a"/>
        <w:spacing w:line="340" w:lineRule="exact"/>
        <w:ind w:firstLine="0"/>
        <w:rPr>
          <w:sz w:val="24"/>
          <w:szCs w:val="24"/>
          <w:rtl/>
        </w:rPr>
      </w:pPr>
      <w:r w:rsidRPr="00853DCC">
        <w:rPr>
          <w:sz w:val="24"/>
          <w:szCs w:val="24"/>
          <w:rtl/>
        </w:rPr>
        <w:t>احمدهاشمی، نادره، 650</w:t>
      </w:r>
    </w:p>
    <w:p w:rsidR="000631D9" w:rsidRPr="00853DCC" w:rsidRDefault="000631D9" w:rsidP="00615AA0">
      <w:pPr>
        <w:pStyle w:val="a"/>
        <w:spacing w:line="340" w:lineRule="exact"/>
        <w:ind w:firstLine="0"/>
        <w:rPr>
          <w:sz w:val="24"/>
          <w:szCs w:val="24"/>
          <w:rtl/>
        </w:rPr>
      </w:pPr>
      <w:r w:rsidRPr="00853DCC">
        <w:rPr>
          <w:sz w:val="24"/>
          <w:szCs w:val="24"/>
          <w:rtl/>
        </w:rPr>
        <w:t>احمدیان، امیرحسین، 590، 591، 608، 633</w:t>
      </w:r>
    </w:p>
    <w:p w:rsidR="000631D9" w:rsidRPr="00853DCC" w:rsidRDefault="000631D9" w:rsidP="00615AA0">
      <w:pPr>
        <w:pStyle w:val="a"/>
        <w:spacing w:line="340" w:lineRule="exact"/>
        <w:ind w:firstLine="0"/>
        <w:rPr>
          <w:sz w:val="24"/>
          <w:szCs w:val="24"/>
          <w:rtl/>
        </w:rPr>
      </w:pPr>
      <w:r w:rsidRPr="00853DCC">
        <w:rPr>
          <w:sz w:val="24"/>
          <w:szCs w:val="24"/>
          <w:rtl/>
        </w:rPr>
        <w:t>احمدیان، جلیل، 607</w:t>
      </w:r>
    </w:p>
    <w:p w:rsidR="000631D9" w:rsidRPr="00853DCC" w:rsidRDefault="000631D9" w:rsidP="00615AA0">
      <w:pPr>
        <w:pStyle w:val="a"/>
        <w:spacing w:line="340" w:lineRule="exact"/>
        <w:ind w:firstLine="0"/>
        <w:rPr>
          <w:sz w:val="24"/>
          <w:szCs w:val="24"/>
          <w:rtl/>
        </w:rPr>
      </w:pPr>
      <w:r w:rsidRPr="00853DCC">
        <w:rPr>
          <w:sz w:val="24"/>
          <w:szCs w:val="24"/>
          <w:rtl/>
        </w:rPr>
        <w:t>احمدی، ایوب، 756</w:t>
      </w:r>
    </w:p>
    <w:p w:rsidR="000631D9" w:rsidRPr="00853DCC" w:rsidRDefault="000631D9" w:rsidP="00615AA0">
      <w:pPr>
        <w:pStyle w:val="a"/>
        <w:spacing w:line="340" w:lineRule="exact"/>
        <w:ind w:firstLine="0"/>
        <w:rPr>
          <w:sz w:val="24"/>
          <w:szCs w:val="24"/>
          <w:rtl/>
        </w:rPr>
      </w:pPr>
      <w:r w:rsidRPr="00853DCC">
        <w:rPr>
          <w:sz w:val="24"/>
          <w:szCs w:val="24"/>
          <w:rtl/>
        </w:rPr>
        <w:t>احمدی، داود، 756، 757</w:t>
      </w:r>
    </w:p>
    <w:p w:rsidR="000631D9" w:rsidRPr="00853DCC" w:rsidRDefault="000631D9" w:rsidP="00615AA0">
      <w:pPr>
        <w:pStyle w:val="a"/>
        <w:spacing w:line="340" w:lineRule="exact"/>
        <w:ind w:firstLine="0"/>
        <w:rPr>
          <w:sz w:val="24"/>
          <w:szCs w:val="24"/>
          <w:rtl/>
        </w:rPr>
      </w:pPr>
      <w:r w:rsidRPr="00853DCC">
        <w:rPr>
          <w:sz w:val="24"/>
          <w:szCs w:val="24"/>
          <w:rtl/>
        </w:rPr>
        <w:t>احمدی سرپرست اوقاف، 736</w:t>
      </w:r>
    </w:p>
    <w:p w:rsidR="000631D9" w:rsidRPr="00853DCC" w:rsidRDefault="000631D9" w:rsidP="00615AA0">
      <w:pPr>
        <w:pStyle w:val="a"/>
        <w:spacing w:line="340" w:lineRule="exact"/>
        <w:ind w:firstLine="0"/>
        <w:rPr>
          <w:sz w:val="24"/>
          <w:szCs w:val="24"/>
          <w:rtl/>
        </w:rPr>
      </w:pPr>
      <w:r w:rsidRPr="00853DCC">
        <w:rPr>
          <w:sz w:val="24"/>
          <w:szCs w:val="24"/>
          <w:rtl/>
        </w:rPr>
        <w:t>احمدی، سید محمد، 963</w:t>
      </w:r>
    </w:p>
    <w:p w:rsidR="000631D9" w:rsidRPr="00853DCC" w:rsidRDefault="000631D9" w:rsidP="00615AA0">
      <w:pPr>
        <w:pStyle w:val="a"/>
        <w:spacing w:line="340" w:lineRule="exact"/>
        <w:ind w:firstLine="0"/>
        <w:rPr>
          <w:sz w:val="24"/>
          <w:szCs w:val="24"/>
          <w:rtl/>
        </w:rPr>
      </w:pPr>
      <w:r w:rsidRPr="00853DCC">
        <w:rPr>
          <w:sz w:val="24"/>
          <w:szCs w:val="24"/>
          <w:rtl/>
        </w:rPr>
        <w:t>احمدی، علی اصغر، 748</w:t>
      </w:r>
    </w:p>
    <w:p w:rsidR="000631D9" w:rsidRPr="00853DCC" w:rsidRDefault="000631D9" w:rsidP="00615AA0">
      <w:pPr>
        <w:pStyle w:val="a"/>
        <w:spacing w:line="340" w:lineRule="exact"/>
        <w:ind w:firstLine="0"/>
        <w:rPr>
          <w:sz w:val="24"/>
          <w:szCs w:val="24"/>
          <w:rtl/>
        </w:rPr>
      </w:pPr>
      <w:r w:rsidRPr="00853DCC">
        <w:rPr>
          <w:sz w:val="24"/>
          <w:szCs w:val="24"/>
          <w:rtl/>
        </w:rPr>
        <w:t>احمدی کرمانشاهی، ذکر الله، 159</w:t>
      </w:r>
    </w:p>
    <w:p w:rsidR="000631D9" w:rsidRPr="00853DCC" w:rsidRDefault="000631D9" w:rsidP="00615AA0">
      <w:pPr>
        <w:pStyle w:val="a"/>
        <w:spacing w:line="340" w:lineRule="exact"/>
        <w:ind w:firstLine="0"/>
        <w:rPr>
          <w:sz w:val="24"/>
          <w:szCs w:val="24"/>
          <w:rtl/>
        </w:rPr>
      </w:pPr>
      <w:r w:rsidRPr="00853DCC">
        <w:rPr>
          <w:sz w:val="24"/>
          <w:szCs w:val="24"/>
          <w:rtl/>
        </w:rPr>
        <w:lastRenderedPageBreak/>
        <w:t>احمدی، مرتضی، 756</w:t>
      </w:r>
    </w:p>
    <w:p w:rsidR="000631D9" w:rsidRPr="00853DCC" w:rsidRDefault="000631D9" w:rsidP="00615AA0">
      <w:pPr>
        <w:pStyle w:val="a"/>
        <w:spacing w:line="340" w:lineRule="exact"/>
        <w:ind w:firstLine="0"/>
        <w:rPr>
          <w:sz w:val="24"/>
          <w:szCs w:val="24"/>
          <w:rtl/>
        </w:rPr>
      </w:pPr>
      <w:r w:rsidRPr="00853DCC">
        <w:rPr>
          <w:sz w:val="24"/>
          <w:szCs w:val="24"/>
          <w:rtl/>
        </w:rPr>
        <w:t>احمدی میانجی، حسینعلی، 276، 280، 367</w:t>
      </w:r>
    </w:p>
    <w:p w:rsidR="000631D9" w:rsidRPr="00853DCC" w:rsidRDefault="000631D9" w:rsidP="00615AA0">
      <w:pPr>
        <w:pStyle w:val="a"/>
        <w:spacing w:line="340" w:lineRule="exact"/>
        <w:ind w:firstLine="0"/>
        <w:rPr>
          <w:sz w:val="24"/>
          <w:szCs w:val="24"/>
          <w:rtl/>
        </w:rPr>
      </w:pPr>
      <w:r w:rsidRPr="00853DCC">
        <w:rPr>
          <w:sz w:val="24"/>
          <w:szCs w:val="24"/>
          <w:rtl/>
        </w:rPr>
        <w:t>احمدی نژاد، 541</w:t>
      </w:r>
    </w:p>
    <w:p w:rsidR="000631D9" w:rsidRPr="00853DCC" w:rsidRDefault="000631D9" w:rsidP="00615AA0">
      <w:pPr>
        <w:pStyle w:val="a"/>
        <w:spacing w:line="340" w:lineRule="exact"/>
        <w:ind w:firstLine="0"/>
        <w:rPr>
          <w:sz w:val="24"/>
          <w:szCs w:val="24"/>
          <w:rtl/>
        </w:rPr>
      </w:pPr>
      <w:r w:rsidRPr="00853DCC">
        <w:rPr>
          <w:sz w:val="24"/>
          <w:szCs w:val="24"/>
          <w:rtl/>
        </w:rPr>
        <w:t>احمدی یزدی، 369</w:t>
      </w:r>
    </w:p>
    <w:p w:rsidR="000631D9" w:rsidRPr="00853DCC" w:rsidRDefault="000631D9" w:rsidP="00615AA0">
      <w:pPr>
        <w:pStyle w:val="a"/>
        <w:spacing w:line="340" w:lineRule="exact"/>
        <w:ind w:firstLine="0"/>
        <w:rPr>
          <w:sz w:val="24"/>
          <w:szCs w:val="24"/>
          <w:rtl/>
        </w:rPr>
      </w:pPr>
      <w:r w:rsidRPr="00853DCC">
        <w:rPr>
          <w:sz w:val="24"/>
          <w:szCs w:val="24"/>
          <w:rtl/>
        </w:rPr>
        <w:t>احیاء الشریعه فی مذهب الشیعه، 156، 167، 1044</w:t>
      </w:r>
    </w:p>
    <w:p w:rsidR="000631D9" w:rsidRPr="00853DCC" w:rsidRDefault="000631D9" w:rsidP="00615AA0">
      <w:pPr>
        <w:pStyle w:val="a"/>
        <w:spacing w:line="340" w:lineRule="exact"/>
        <w:ind w:firstLine="0"/>
        <w:rPr>
          <w:sz w:val="24"/>
          <w:szCs w:val="24"/>
          <w:rtl/>
        </w:rPr>
      </w:pPr>
      <w:r w:rsidRPr="00853DCC">
        <w:rPr>
          <w:sz w:val="24"/>
          <w:szCs w:val="24"/>
          <w:rtl/>
        </w:rPr>
        <w:t>احیاء فکر دینی در اسلام، 448</w:t>
      </w:r>
    </w:p>
    <w:p w:rsidR="000631D9" w:rsidRPr="00853DCC" w:rsidRDefault="000631D9" w:rsidP="00615AA0">
      <w:pPr>
        <w:pStyle w:val="a"/>
        <w:spacing w:line="340" w:lineRule="exact"/>
        <w:ind w:firstLine="0"/>
        <w:rPr>
          <w:sz w:val="24"/>
          <w:szCs w:val="24"/>
          <w:rtl/>
        </w:rPr>
      </w:pPr>
      <w:r w:rsidRPr="00853DCC">
        <w:rPr>
          <w:sz w:val="24"/>
          <w:szCs w:val="24"/>
          <w:rtl/>
        </w:rPr>
        <w:t>اختری، 417</w:t>
      </w:r>
    </w:p>
    <w:p w:rsidR="000631D9" w:rsidRPr="00853DCC" w:rsidRDefault="000631D9" w:rsidP="00615AA0">
      <w:pPr>
        <w:pStyle w:val="a"/>
        <w:spacing w:line="340" w:lineRule="exact"/>
        <w:ind w:firstLine="0"/>
        <w:rPr>
          <w:sz w:val="24"/>
          <w:szCs w:val="24"/>
          <w:rtl/>
        </w:rPr>
      </w:pPr>
      <w:r w:rsidRPr="00853DCC">
        <w:rPr>
          <w:sz w:val="24"/>
          <w:szCs w:val="24"/>
          <w:rtl/>
        </w:rPr>
        <w:t>اختری، عباسعلی، 361</w:t>
      </w:r>
    </w:p>
    <w:p w:rsidR="000631D9" w:rsidRPr="00853DCC" w:rsidRDefault="000631D9" w:rsidP="00615AA0">
      <w:pPr>
        <w:pStyle w:val="a"/>
        <w:spacing w:line="340" w:lineRule="exact"/>
        <w:ind w:firstLine="0"/>
        <w:rPr>
          <w:sz w:val="24"/>
          <w:szCs w:val="24"/>
          <w:rtl/>
        </w:rPr>
      </w:pPr>
      <w:r w:rsidRPr="00853DCC">
        <w:rPr>
          <w:sz w:val="24"/>
          <w:szCs w:val="24"/>
          <w:rtl/>
        </w:rPr>
        <w:t>اختری، محمدحسن، 402</w:t>
      </w:r>
    </w:p>
    <w:p w:rsidR="000631D9" w:rsidRPr="00853DCC" w:rsidRDefault="000631D9" w:rsidP="00615AA0">
      <w:pPr>
        <w:pStyle w:val="a"/>
        <w:spacing w:line="340" w:lineRule="exact"/>
        <w:ind w:firstLine="0"/>
        <w:rPr>
          <w:sz w:val="24"/>
          <w:szCs w:val="24"/>
          <w:rtl/>
        </w:rPr>
      </w:pPr>
      <w:r w:rsidRPr="00853DCC">
        <w:rPr>
          <w:sz w:val="24"/>
          <w:szCs w:val="24"/>
          <w:rtl/>
        </w:rPr>
        <w:t>اختلافات دینی، 49</w:t>
      </w:r>
    </w:p>
    <w:p w:rsidR="000631D9" w:rsidRPr="00853DCC" w:rsidRDefault="000631D9" w:rsidP="00615AA0">
      <w:pPr>
        <w:pStyle w:val="a"/>
        <w:spacing w:line="340" w:lineRule="exact"/>
        <w:ind w:firstLine="0"/>
        <w:rPr>
          <w:sz w:val="24"/>
          <w:szCs w:val="24"/>
          <w:rtl/>
        </w:rPr>
      </w:pPr>
      <w:r w:rsidRPr="00853DCC">
        <w:rPr>
          <w:sz w:val="24"/>
          <w:szCs w:val="24"/>
          <w:rtl/>
        </w:rPr>
        <w:t>اخگر، 73</w:t>
      </w:r>
    </w:p>
    <w:p w:rsidR="000631D9" w:rsidRPr="00853DCC" w:rsidRDefault="000631D9" w:rsidP="00615AA0">
      <w:pPr>
        <w:pStyle w:val="a"/>
        <w:spacing w:line="340" w:lineRule="exact"/>
        <w:ind w:firstLine="0"/>
        <w:rPr>
          <w:sz w:val="24"/>
          <w:szCs w:val="24"/>
          <w:rtl/>
        </w:rPr>
      </w:pPr>
      <w:r w:rsidRPr="00853DCC">
        <w:rPr>
          <w:sz w:val="24"/>
          <w:szCs w:val="24"/>
          <w:rtl/>
        </w:rPr>
        <w:t>اخلاق (از شلتوت) 444</w:t>
      </w:r>
    </w:p>
    <w:p w:rsidR="000631D9" w:rsidRPr="00853DCC" w:rsidRDefault="000631D9" w:rsidP="00615AA0">
      <w:pPr>
        <w:pStyle w:val="a"/>
        <w:spacing w:line="340" w:lineRule="exact"/>
        <w:ind w:firstLine="0"/>
        <w:rPr>
          <w:sz w:val="24"/>
          <w:szCs w:val="24"/>
          <w:rtl/>
        </w:rPr>
      </w:pPr>
      <w:r w:rsidRPr="00853DCC">
        <w:rPr>
          <w:sz w:val="24"/>
          <w:szCs w:val="24"/>
          <w:rtl/>
        </w:rPr>
        <w:t>اخلاق از نظر قرآن، 1057</w:t>
      </w:r>
    </w:p>
    <w:p w:rsidR="000631D9" w:rsidRPr="00853DCC" w:rsidRDefault="000631D9" w:rsidP="00615AA0">
      <w:pPr>
        <w:pStyle w:val="a"/>
        <w:spacing w:line="340" w:lineRule="exact"/>
        <w:ind w:firstLine="0"/>
        <w:rPr>
          <w:sz w:val="24"/>
          <w:szCs w:val="24"/>
          <w:rtl/>
        </w:rPr>
      </w:pPr>
      <w:r w:rsidRPr="00853DCC">
        <w:rPr>
          <w:sz w:val="24"/>
          <w:szCs w:val="24"/>
          <w:rtl/>
        </w:rPr>
        <w:t>اخلاق اسلامی، 969</w:t>
      </w:r>
    </w:p>
    <w:p w:rsidR="000631D9" w:rsidRPr="00853DCC" w:rsidRDefault="000631D9" w:rsidP="00615AA0">
      <w:pPr>
        <w:pStyle w:val="a"/>
        <w:spacing w:line="340" w:lineRule="exact"/>
        <w:ind w:firstLine="0"/>
        <w:rPr>
          <w:sz w:val="24"/>
          <w:szCs w:val="24"/>
          <w:rtl/>
        </w:rPr>
      </w:pPr>
      <w:r w:rsidRPr="00853DCC">
        <w:rPr>
          <w:sz w:val="24"/>
          <w:szCs w:val="24"/>
          <w:rtl/>
        </w:rPr>
        <w:t>اخلاق قرآن یا برنامه روزانه مسلمان، 972</w:t>
      </w:r>
    </w:p>
    <w:p w:rsidR="000631D9" w:rsidRPr="00853DCC" w:rsidRDefault="000631D9" w:rsidP="00615AA0">
      <w:pPr>
        <w:pStyle w:val="a"/>
        <w:spacing w:line="340" w:lineRule="exact"/>
        <w:ind w:firstLine="0"/>
        <w:rPr>
          <w:sz w:val="24"/>
          <w:szCs w:val="24"/>
          <w:rtl/>
        </w:rPr>
      </w:pPr>
      <w:r w:rsidRPr="00853DCC">
        <w:rPr>
          <w:sz w:val="24"/>
          <w:szCs w:val="24"/>
          <w:rtl/>
        </w:rPr>
        <w:t>اخلاق و مذهب، 941</w:t>
      </w:r>
    </w:p>
    <w:p w:rsidR="000631D9" w:rsidRPr="00853DCC" w:rsidRDefault="000631D9" w:rsidP="00615AA0">
      <w:pPr>
        <w:pStyle w:val="a"/>
        <w:spacing w:line="340" w:lineRule="exact"/>
        <w:ind w:firstLine="0"/>
        <w:rPr>
          <w:sz w:val="24"/>
          <w:szCs w:val="24"/>
          <w:rtl/>
        </w:rPr>
      </w:pPr>
      <w:r w:rsidRPr="00853DCC">
        <w:rPr>
          <w:sz w:val="24"/>
          <w:szCs w:val="24"/>
          <w:rtl/>
        </w:rPr>
        <w:t>اخوان المسلمین، 234، 235، 244، 274، 428، 438، 439، 440</w:t>
      </w:r>
    </w:p>
    <w:p w:rsidR="000631D9" w:rsidRPr="00853DCC" w:rsidRDefault="000631D9" w:rsidP="00615AA0">
      <w:pPr>
        <w:pStyle w:val="a"/>
        <w:spacing w:line="340" w:lineRule="exact"/>
        <w:ind w:firstLine="0"/>
        <w:rPr>
          <w:sz w:val="24"/>
          <w:szCs w:val="24"/>
          <w:rtl/>
        </w:rPr>
      </w:pPr>
      <w:r w:rsidRPr="00853DCC">
        <w:rPr>
          <w:sz w:val="24"/>
          <w:szCs w:val="24"/>
          <w:rtl/>
        </w:rPr>
        <w:t>اخوان المسلمین ایرانی، 745</w:t>
      </w:r>
    </w:p>
    <w:p w:rsidR="000631D9" w:rsidRPr="00853DCC" w:rsidRDefault="000631D9" w:rsidP="00615AA0">
      <w:pPr>
        <w:pStyle w:val="a"/>
        <w:spacing w:line="340" w:lineRule="exact"/>
        <w:ind w:firstLine="0"/>
        <w:rPr>
          <w:sz w:val="24"/>
          <w:szCs w:val="24"/>
          <w:rtl/>
        </w:rPr>
      </w:pPr>
      <w:r w:rsidRPr="00853DCC">
        <w:rPr>
          <w:sz w:val="24"/>
          <w:szCs w:val="24"/>
          <w:rtl/>
        </w:rPr>
        <w:t>اخوان ثالث، 364</w:t>
      </w:r>
    </w:p>
    <w:p w:rsidR="000631D9" w:rsidRPr="00853DCC" w:rsidRDefault="000631D9" w:rsidP="00615AA0">
      <w:pPr>
        <w:pStyle w:val="a"/>
        <w:spacing w:line="340" w:lineRule="exact"/>
        <w:ind w:firstLine="0"/>
        <w:rPr>
          <w:sz w:val="24"/>
          <w:szCs w:val="24"/>
          <w:rtl/>
        </w:rPr>
      </w:pPr>
      <w:r w:rsidRPr="00853DCC">
        <w:rPr>
          <w:sz w:val="24"/>
          <w:szCs w:val="24"/>
          <w:rtl/>
        </w:rPr>
        <w:t>اخوان فرشچی، حسین، 764</w:t>
      </w:r>
    </w:p>
    <w:p w:rsidR="000631D9" w:rsidRPr="00853DCC" w:rsidRDefault="000631D9" w:rsidP="00615AA0">
      <w:pPr>
        <w:pStyle w:val="a"/>
        <w:spacing w:line="340" w:lineRule="exact"/>
        <w:ind w:firstLine="0"/>
        <w:rPr>
          <w:sz w:val="24"/>
          <w:szCs w:val="24"/>
          <w:rtl/>
        </w:rPr>
      </w:pPr>
      <w:r w:rsidRPr="00853DCC">
        <w:rPr>
          <w:sz w:val="24"/>
          <w:szCs w:val="24"/>
          <w:rtl/>
        </w:rPr>
        <w:t>اخوی، سید رضا، 381</w:t>
      </w:r>
    </w:p>
    <w:p w:rsidR="000631D9" w:rsidRPr="00853DCC" w:rsidRDefault="000631D9" w:rsidP="00615AA0">
      <w:pPr>
        <w:pStyle w:val="a"/>
        <w:spacing w:line="340" w:lineRule="exact"/>
        <w:ind w:firstLine="0"/>
        <w:rPr>
          <w:sz w:val="24"/>
          <w:szCs w:val="24"/>
          <w:rtl/>
        </w:rPr>
      </w:pPr>
      <w:r w:rsidRPr="00853DCC">
        <w:rPr>
          <w:sz w:val="24"/>
          <w:szCs w:val="24"/>
          <w:rtl/>
        </w:rPr>
        <w:t>ادوارد براون، 717</w:t>
      </w:r>
    </w:p>
    <w:p w:rsidR="000631D9" w:rsidRPr="00853DCC" w:rsidRDefault="000631D9" w:rsidP="00615AA0">
      <w:pPr>
        <w:pStyle w:val="a"/>
        <w:spacing w:line="340" w:lineRule="exact"/>
        <w:ind w:firstLine="0"/>
        <w:rPr>
          <w:sz w:val="24"/>
          <w:szCs w:val="24"/>
          <w:rtl/>
        </w:rPr>
      </w:pPr>
      <w:r w:rsidRPr="00853DCC">
        <w:rPr>
          <w:sz w:val="24"/>
          <w:szCs w:val="24"/>
          <w:rtl/>
        </w:rPr>
        <w:t>ادیب، آیت الله، 24</w:t>
      </w:r>
    </w:p>
    <w:p w:rsidR="000631D9" w:rsidRPr="00853DCC" w:rsidRDefault="000631D9" w:rsidP="00615AA0">
      <w:pPr>
        <w:pStyle w:val="a"/>
        <w:spacing w:line="340" w:lineRule="exact"/>
        <w:ind w:firstLine="0"/>
        <w:rPr>
          <w:sz w:val="24"/>
          <w:szCs w:val="24"/>
          <w:rtl/>
        </w:rPr>
      </w:pPr>
      <w:r w:rsidRPr="00853DCC">
        <w:rPr>
          <w:sz w:val="24"/>
          <w:szCs w:val="24"/>
          <w:rtl/>
        </w:rPr>
        <w:t>ادیب برومند، عبدالعلی، 374، 522</w:t>
      </w:r>
    </w:p>
    <w:p w:rsidR="000631D9" w:rsidRPr="00853DCC" w:rsidRDefault="000631D9" w:rsidP="00615AA0">
      <w:pPr>
        <w:pStyle w:val="a"/>
        <w:spacing w:line="340" w:lineRule="exact"/>
        <w:ind w:firstLine="0"/>
        <w:rPr>
          <w:sz w:val="24"/>
          <w:szCs w:val="24"/>
          <w:rtl/>
        </w:rPr>
      </w:pPr>
      <w:r w:rsidRPr="00853DCC">
        <w:rPr>
          <w:sz w:val="24"/>
          <w:szCs w:val="24"/>
          <w:rtl/>
        </w:rPr>
        <w:t>ادیب پور، تقی، 29</w:t>
      </w:r>
    </w:p>
    <w:p w:rsidR="000631D9" w:rsidRPr="00853DCC" w:rsidRDefault="000631D9" w:rsidP="00615AA0">
      <w:pPr>
        <w:pStyle w:val="a"/>
        <w:spacing w:line="340" w:lineRule="exact"/>
        <w:ind w:firstLine="0"/>
        <w:rPr>
          <w:sz w:val="24"/>
          <w:szCs w:val="24"/>
          <w:rtl/>
        </w:rPr>
      </w:pPr>
      <w:r w:rsidRPr="00853DCC">
        <w:rPr>
          <w:sz w:val="24"/>
          <w:szCs w:val="24"/>
          <w:rtl/>
        </w:rPr>
        <w:t>ادیب نیشابوری مشهور به ادیب دوم، محمدتقی، 527، 932</w:t>
      </w:r>
    </w:p>
    <w:p w:rsidR="000631D9" w:rsidRPr="00853DCC" w:rsidRDefault="000631D9" w:rsidP="00615AA0">
      <w:pPr>
        <w:pStyle w:val="a"/>
        <w:spacing w:line="340" w:lineRule="exact"/>
        <w:ind w:firstLine="0"/>
        <w:rPr>
          <w:sz w:val="24"/>
          <w:szCs w:val="24"/>
          <w:rtl/>
        </w:rPr>
      </w:pPr>
      <w:r w:rsidRPr="00853DCC">
        <w:rPr>
          <w:sz w:val="24"/>
          <w:szCs w:val="24"/>
          <w:rtl/>
        </w:rPr>
        <w:t>اذکائی، پرویز، 431</w:t>
      </w:r>
    </w:p>
    <w:p w:rsidR="000631D9" w:rsidRPr="00853DCC" w:rsidRDefault="000631D9" w:rsidP="00615AA0">
      <w:pPr>
        <w:pStyle w:val="a"/>
        <w:spacing w:line="340" w:lineRule="exact"/>
        <w:ind w:firstLine="0"/>
        <w:rPr>
          <w:sz w:val="24"/>
          <w:szCs w:val="24"/>
          <w:rtl/>
        </w:rPr>
      </w:pPr>
      <w:r w:rsidRPr="00853DCC">
        <w:rPr>
          <w:sz w:val="24"/>
          <w:szCs w:val="24"/>
          <w:rtl/>
        </w:rPr>
        <w:t>اراک، 38، 46، 148، 323، 398، 744، 850، 851،: 852، 1042</w:t>
      </w:r>
    </w:p>
    <w:p w:rsidR="000631D9" w:rsidRPr="00853DCC" w:rsidRDefault="000631D9" w:rsidP="00615AA0">
      <w:pPr>
        <w:pStyle w:val="a"/>
        <w:spacing w:line="340" w:lineRule="exact"/>
        <w:ind w:firstLine="0"/>
        <w:rPr>
          <w:sz w:val="24"/>
          <w:szCs w:val="24"/>
          <w:rtl/>
        </w:rPr>
      </w:pPr>
      <w:r w:rsidRPr="00853DCC">
        <w:rPr>
          <w:sz w:val="24"/>
          <w:szCs w:val="24"/>
          <w:rtl/>
        </w:rPr>
        <w:t>اراکی، شیخ محمدعلی، 263، 268</w:t>
      </w:r>
    </w:p>
    <w:p w:rsidR="000631D9" w:rsidRPr="00853DCC" w:rsidRDefault="000631D9" w:rsidP="00615AA0">
      <w:pPr>
        <w:pStyle w:val="a"/>
        <w:spacing w:line="340" w:lineRule="exact"/>
        <w:ind w:firstLine="0"/>
        <w:rPr>
          <w:sz w:val="24"/>
          <w:szCs w:val="24"/>
          <w:rtl/>
        </w:rPr>
      </w:pPr>
      <w:r w:rsidRPr="00853DCC">
        <w:rPr>
          <w:sz w:val="24"/>
          <w:szCs w:val="24"/>
          <w:rtl/>
        </w:rPr>
        <w:t>ارانی، تقی، 19، 369، 922</w:t>
      </w:r>
    </w:p>
    <w:p w:rsidR="000631D9" w:rsidRPr="00853DCC" w:rsidRDefault="000631D9" w:rsidP="00615AA0">
      <w:pPr>
        <w:pStyle w:val="a"/>
        <w:spacing w:line="340" w:lineRule="exact"/>
        <w:ind w:firstLine="0"/>
        <w:rPr>
          <w:sz w:val="24"/>
          <w:szCs w:val="24"/>
          <w:rtl/>
        </w:rPr>
      </w:pPr>
      <w:r w:rsidRPr="00853DCC">
        <w:rPr>
          <w:sz w:val="24"/>
          <w:szCs w:val="24"/>
          <w:rtl/>
        </w:rPr>
        <w:t>ارباب، حاج آقا رحیم، 1060، 1061</w:t>
      </w:r>
    </w:p>
    <w:p w:rsidR="000631D9" w:rsidRPr="00853DCC" w:rsidRDefault="000631D9" w:rsidP="00615AA0">
      <w:pPr>
        <w:pStyle w:val="a"/>
        <w:spacing w:line="340" w:lineRule="exact"/>
        <w:ind w:firstLine="0"/>
        <w:rPr>
          <w:sz w:val="24"/>
          <w:szCs w:val="24"/>
          <w:rtl/>
        </w:rPr>
      </w:pPr>
      <w:r w:rsidRPr="00853DCC">
        <w:rPr>
          <w:sz w:val="24"/>
          <w:szCs w:val="24"/>
          <w:rtl/>
        </w:rPr>
        <w:lastRenderedPageBreak/>
        <w:t>ارتباط انسان و جهان، 941</w:t>
      </w:r>
    </w:p>
    <w:p w:rsidR="000631D9" w:rsidRPr="00853DCC" w:rsidRDefault="000631D9" w:rsidP="00615AA0">
      <w:pPr>
        <w:pStyle w:val="a"/>
        <w:spacing w:line="340" w:lineRule="exact"/>
        <w:ind w:firstLine="0"/>
        <w:rPr>
          <w:sz w:val="24"/>
          <w:szCs w:val="24"/>
          <w:rtl/>
        </w:rPr>
      </w:pPr>
      <w:r w:rsidRPr="00853DCC">
        <w:rPr>
          <w:sz w:val="24"/>
          <w:szCs w:val="24"/>
          <w:rtl/>
        </w:rPr>
        <w:t>ارتش انقلابی خلق مسلمان، 621</w:t>
      </w:r>
    </w:p>
    <w:p w:rsidR="000631D9" w:rsidRPr="00853DCC" w:rsidRDefault="000631D9" w:rsidP="00615AA0">
      <w:pPr>
        <w:pStyle w:val="a"/>
        <w:spacing w:line="340" w:lineRule="exact"/>
        <w:ind w:firstLine="0"/>
        <w:rPr>
          <w:sz w:val="24"/>
          <w:szCs w:val="24"/>
          <w:rtl/>
        </w:rPr>
      </w:pPr>
      <w:r w:rsidRPr="00853DCC">
        <w:rPr>
          <w:sz w:val="24"/>
          <w:szCs w:val="24"/>
          <w:rtl/>
        </w:rPr>
        <w:t>اردبیل، 174، 547، 825، 917</w:t>
      </w:r>
    </w:p>
    <w:p w:rsidR="000631D9" w:rsidRPr="00853DCC" w:rsidRDefault="000631D9" w:rsidP="00615AA0">
      <w:pPr>
        <w:pStyle w:val="a"/>
        <w:spacing w:line="340" w:lineRule="exact"/>
        <w:ind w:firstLine="0"/>
        <w:rPr>
          <w:sz w:val="24"/>
          <w:szCs w:val="24"/>
          <w:rtl/>
        </w:rPr>
      </w:pPr>
      <w:r w:rsidRPr="00853DCC">
        <w:rPr>
          <w:sz w:val="24"/>
          <w:szCs w:val="24"/>
          <w:rtl/>
        </w:rPr>
        <w:t>اردبیلی، آقا میرزا علی اکبر، 223</w:t>
      </w:r>
    </w:p>
    <w:p w:rsidR="000631D9" w:rsidRPr="00853DCC" w:rsidRDefault="000631D9" w:rsidP="00615AA0">
      <w:pPr>
        <w:pStyle w:val="a"/>
        <w:spacing w:line="340" w:lineRule="exact"/>
        <w:ind w:firstLine="0"/>
        <w:rPr>
          <w:sz w:val="24"/>
          <w:szCs w:val="24"/>
          <w:rtl/>
        </w:rPr>
      </w:pPr>
      <w:r w:rsidRPr="00853DCC">
        <w:rPr>
          <w:sz w:val="24"/>
          <w:szCs w:val="24"/>
          <w:rtl/>
        </w:rPr>
        <w:t>ادبیلی، سید یونس، 494، 917</w:t>
      </w:r>
    </w:p>
    <w:p w:rsidR="000631D9" w:rsidRPr="00853DCC" w:rsidRDefault="000631D9" w:rsidP="00615AA0">
      <w:pPr>
        <w:pStyle w:val="a"/>
        <w:spacing w:line="340" w:lineRule="exact"/>
        <w:ind w:firstLine="0"/>
        <w:rPr>
          <w:sz w:val="24"/>
          <w:szCs w:val="24"/>
          <w:rtl/>
        </w:rPr>
      </w:pPr>
      <w:r w:rsidRPr="00853DCC">
        <w:rPr>
          <w:sz w:val="24"/>
          <w:szCs w:val="24"/>
          <w:rtl/>
        </w:rPr>
        <w:t>اردبیلی، میرزا محسن، 547</w:t>
      </w:r>
    </w:p>
    <w:p w:rsidR="000631D9" w:rsidRPr="00853DCC" w:rsidRDefault="000631D9" w:rsidP="00615AA0">
      <w:pPr>
        <w:pStyle w:val="a"/>
        <w:spacing w:line="340" w:lineRule="exact"/>
        <w:ind w:firstLine="0"/>
        <w:rPr>
          <w:sz w:val="24"/>
          <w:szCs w:val="24"/>
          <w:rtl/>
        </w:rPr>
      </w:pPr>
      <w:r w:rsidRPr="00853DCC">
        <w:rPr>
          <w:sz w:val="24"/>
          <w:szCs w:val="24"/>
          <w:rtl/>
        </w:rPr>
        <w:t>اردبیلی، میرزا یوسف، 547</w:t>
      </w:r>
    </w:p>
    <w:p w:rsidR="000631D9" w:rsidRPr="00853DCC" w:rsidRDefault="000631D9" w:rsidP="00615AA0">
      <w:pPr>
        <w:pStyle w:val="a"/>
        <w:spacing w:line="340" w:lineRule="exact"/>
        <w:ind w:firstLine="0"/>
        <w:rPr>
          <w:sz w:val="24"/>
          <w:szCs w:val="24"/>
          <w:rtl/>
        </w:rPr>
      </w:pPr>
      <w:r w:rsidRPr="00853DCC">
        <w:rPr>
          <w:sz w:val="24"/>
          <w:szCs w:val="24"/>
          <w:rtl/>
        </w:rPr>
        <w:t>اردستان، 215، 1060</w:t>
      </w:r>
    </w:p>
    <w:p w:rsidR="000631D9" w:rsidRPr="00853DCC" w:rsidRDefault="000631D9" w:rsidP="00615AA0">
      <w:pPr>
        <w:pStyle w:val="a"/>
        <w:spacing w:line="340" w:lineRule="exact"/>
        <w:ind w:firstLine="0"/>
        <w:rPr>
          <w:sz w:val="24"/>
          <w:szCs w:val="24"/>
          <w:rtl/>
        </w:rPr>
      </w:pPr>
      <w:r w:rsidRPr="00853DCC">
        <w:rPr>
          <w:sz w:val="24"/>
          <w:szCs w:val="24"/>
          <w:rtl/>
        </w:rPr>
        <w:t>اردستانی جعفری، حاج حسن، 714</w:t>
      </w:r>
    </w:p>
    <w:p w:rsidR="000631D9" w:rsidRPr="00853DCC" w:rsidRDefault="000631D9" w:rsidP="00615AA0">
      <w:pPr>
        <w:pStyle w:val="a"/>
        <w:spacing w:line="340" w:lineRule="exact"/>
        <w:ind w:firstLine="0"/>
        <w:rPr>
          <w:sz w:val="24"/>
          <w:szCs w:val="24"/>
          <w:rtl/>
        </w:rPr>
      </w:pPr>
      <w:r w:rsidRPr="00853DCC">
        <w:rPr>
          <w:sz w:val="24"/>
          <w:szCs w:val="24"/>
          <w:rtl/>
        </w:rPr>
        <w:t>اردشیر، 25</w:t>
      </w:r>
    </w:p>
    <w:p w:rsidR="000631D9" w:rsidRPr="00853DCC" w:rsidRDefault="000631D9" w:rsidP="00615AA0">
      <w:pPr>
        <w:pStyle w:val="a"/>
        <w:spacing w:line="340" w:lineRule="exact"/>
        <w:ind w:firstLine="0"/>
        <w:rPr>
          <w:sz w:val="24"/>
          <w:szCs w:val="24"/>
          <w:rtl/>
        </w:rPr>
      </w:pPr>
      <w:r w:rsidRPr="00853DCC">
        <w:rPr>
          <w:sz w:val="24"/>
          <w:szCs w:val="24"/>
          <w:rtl/>
        </w:rPr>
        <w:t>اردکانی، حاج شیخ مرتضی، 129</w:t>
      </w:r>
    </w:p>
    <w:p w:rsidR="000631D9" w:rsidRPr="00853DCC" w:rsidRDefault="000631D9" w:rsidP="00615AA0">
      <w:pPr>
        <w:pStyle w:val="a"/>
        <w:spacing w:line="340" w:lineRule="exact"/>
        <w:ind w:firstLine="0"/>
        <w:rPr>
          <w:sz w:val="24"/>
          <w:szCs w:val="24"/>
          <w:rtl/>
        </w:rPr>
      </w:pPr>
      <w:r w:rsidRPr="00853DCC">
        <w:rPr>
          <w:sz w:val="24"/>
          <w:szCs w:val="24"/>
          <w:rtl/>
        </w:rPr>
        <w:t>اردکانی، سید ابوفاضل، 293</w:t>
      </w:r>
    </w:p>
    <w:p w:rsidR="000631D9" w:rsidRPr="00853DCC" w:rsidRDefault="000631D9" w:rsidP="00615AA0">
      <w:pPr>
        <w:pStyle w:val="a"/>
        <w:spacing w:line="340" w:lineRule="exact"/>
        <w:ind w:firstLine="0"/>
        <w:rPr>
          <w:sz w:val="24"/>
          <w:szCs w:val="24"/>
          <w:rtl/>
        </w:rPr>
      </w:pPr>
      <w:r w:rsidRPr="00853DCC">
        <w:rPr>
          <w:sz w:val="24"/>
          <w:szCs w:val="24"/>
          <w:rtl/>
        </w:rPr>
        <w:t>اردن، 235، 286، 411، 881، 1050</w:t>
      </w:r>
    </w:p>
    <w:p w:rsidR="000631D9" w:rsidRPr="00853DCC" w:rsidRDefault="000631D9" w:rsidP="00615AA0">
      <w:pPr>
        <w:pStyle w:val="a"/>
        <w:spacing w:line="340" w:lineRule="exact"/>
        <w:ind w:firstLine="0"/>
        <w:rPr>
          <w:sz w:val="24"/>
          <w:szCs w:val="24"/>
          <w:rtl/>
        </w:rPr>
      </w:pPr>
      <w:r w:rsidRPr="00853DCC">
        <w:rPr>
          <w:sz w:val="24"/>
          <w:szCs w:val="24"/>
          <w:rtl/>
        </w:rPr>
        <w:t>ارزشهای فراموش شده، 949</w:t>
      </w:r>
    </w:p>
    <w:p w:rsidR="000631D9" w:rsidRPr="00853DCC" w:rsidRDefault="000631D9" w:rsidP="00615AA0">
      <w:pPr>
        <w:pStyle w:val="a"/>
        <w:spacing w:line="340" w:lineRule="exact"/>
        <w:ind w:firstLine="0"/>
        <w:rPr>
          <w:sz w:val="24"/>
          <w:szCs w:val="24"/>
          <w:rtl/>
        </w:rPr>
      </w:pPr>
      <w:r w:rsidRPr="00853DCC">
        <w:rPr>
          <w:sz w:val="24"/>
          <w:szCs w:val="24"/>
          <w:rtl/>
        </w:rPr>
        <w:t>ارضی، منصور، 542</w:t>
      </w:r>
    </w:p>
    <w:p w:rsidR="000631D9" w:rsidRPr="00853DCC" w:rsidRDefault="000631D9" w:rsidP="00615AA0">
      <w:pPr>
        <w:pStyle w:val="a"/>
        <w:spacing w:line="340" w:lineRule="exact"/>
        <w:ind w:firstLine="0"/>
        <w:rPr>
          <w:sz w:val="24"/>
          <w:szCs w:val="24"/>
          <w:rtl/>
        </w:rPr>
      </w:pPr>
      <w:r w:rsidRPr="00853DCC">
        <w:rPr>
          <w:sz w:val="24"/>
          <w:szCs w:val="24"/>
          <w:rtl/>
        </w:rPr>
        <w:t>ارفع، کاظم، 378</w:t>
      </w:r>
    </w:p>
    <w:p w:rsidR="000631D9" w:rsidRPr="00853DCC" w:rsidRDefault="000631D9" w:rsidP="00615AA0">
      <w:pPr>
        <w:pStyle w:val="a"/>
        <w:spacing w:line="340" w:lineRule="exact"/>
        <w:ind w:firstLine="0"/>
        <w:rPr>
          <w:sz w:val="24"/>
          <w:szCs w:val="24"/>
          <w:rtl/>
        </w:rPr>
      </w:pPr>
      <w:r w:rsidRPr="00853DCC">
        <w:rPr>
          <w:sz w:val="24"/>
          <w:szCs w:val="24"/>
          <w:rtl/>
        </w:rPr>
        <w:t>ارمغان آسمان، 1044</w:t>
      </w:r>
    </w:p>
    <w:p w:rsidR="000631D9" w:rsidRPr="00853DCC" w:rsidRDefault="000631D9" w:rsidP="00615AA0">
      <w:pPr>
        <w:pStyle w:val="a"/>
        <w:spacing w:line="340" w:lineRule="exact"/>
        <w:ind w:firstLine="0"/>
        <w:rPr>
          <w:sz w:val="24"/>
          <w:szCs w:val="24"/>
          <w:rtl/>
        </w:rPr>
      </w:pPr>
      <w:r w:rsidRPr="00853DCC">
        <w:rPr>
          <w:sz w:val="24"/>
          <w:szCs w:val="24"/>
          <w:rtl/>
        </w:rPr>
        <w:t>ارمغان روشنفکران یا خواسته های عصر ما، 159</w:t>
      </w:r>
    </w:p>
    <w:p w:rsidR="000631D9" w:rsidRPr="00853DCC" w:rsidRDefault="000631D9" w:rsidP="00615AA0">
      <w:pPr>
        <w:pStyle w:val="a"/>
        <w:spacing w:line="340" w:lineRule="exact"/>
        <w:ind w:firstLine="0"/>
        <w:rPr>
          <w:sz w:val="24"/>
          <w:szCs w:val="24"/>
          <w:rtl/>
        </w:rPr>
      </w:pPr>
      <w:r w:rsidRPr="00853DCC">
        <w:rPr>
          <w:sz w:val="24"/>
          <w:szCs w:val="24"/>
          <w:rtl/>
        </w:rPr>
        <w:t>اروپا، 91، 157، 320، 323،: 499، 501، 502، 519، 608، 657، 671، 686، 696، 722، 727، 763، 827، 830، 1070</w:t>
      </w:r>
    </w:p>
    <w:p w:rsidR="000631D9" w:rsidRPr="00853DCC" w:rsidRDefault="000631D9" w:rsidP="00615AA0">
      <w:pPr>
        <w:pStyle w:val="a"/>
        <w:spacing w:line="340" w:lineRule="exact"/>
        <w:ind w:firstLine="0"/>
        <w:rPr>
          <w:sz w:val="24"/>
          <w:szCs w:val="24"/>
          <w:rtl/>
        </w:rPr>
      </w:pPr>
      <w:r w:rsidRPr="00853DCC">
        <w:rPr>
          <w:sz w:val="24"/>
          <w:szCs w:val="24"/>
          <w:rtl/>
        </w:rPr>
        <w:t>ارومیه، 174</w:t>
      </w:r>
    </w:p>
    <w:p w:rsidR="000631D9" w:rsidRPr="00853DCC" w:rsidRDefault="000631D9" w:rsidP="00615AA0">
      <w:pPr>
        <w:pStyle w:val="a"/>
        <w:spacing w:line="340" w:lineRule="exact"/>
        <w:ind w:firstLine="0"/>
        <w:rPr>
          <w:sz w:val="24"/>
          <w:szCs w:val="24"/>
          <w:rtl/>
        </w:rPr>
      </w:pPr>
      <w:r w:rsidRPr="00853DCC">
        <w:rPr>
          <w:sz w:val="24"/>
          <w:szCs w:val="24"/>
          <w:rtl/>
        </w:rPr>
        <w:t>ارومیه چی، 774</w:t>
      </w:r>
    </w:p>
    <w:p w:rsidR="000631D9" w:rsidRPr="00853DCC" w:rsidRDefault="000631D9" w:rsidP="00615AA0">
      <w:pPr>
        <w:pStyle w:val="a"/>
        <w:spacing w:line="340" w:lineRule="exact"/>
        <w:ind w:firstLine="0"/>
        <w:rPr>
          <w:sz w:val="24"/>
          <w:szCs w:val="24"/>
          <w:rtl/>
        </w:rPr>
      </w:pPr>
      <w:r w:rsidRPr="00853DCC">
        <w:rPr>
          <w:sz w:val="24"/>
          <w:szCs w:val="24"/>
          <w:rtl/>
        </w:rPr>
        <w:t>ارونگ (شاعر)، 1022</w:t>
      </w:r>
    </w:p>
    <w:p w:rsidR="000631D9" w:rsidRPr="00853DCC" w:rsidRDefault="000631D9" w:rsidP="00615AA0">
      <w:pPr>
        <w:pStyle w:val="a"/>
        <w:spacing w:line="340" w:lineRule="exact"/>
        <w:ind w:firstLine="0"/>
        <w:rPr>
          <w:sz w:val="24"/>
          <w:szCs w:val="24"/>
          <w:rtl/>
        </w:rPr>
      </w:pPr>
      <w:r w:rsidRPr="00853DCC">
        <w:rPr>
          <w:sz w:val="24"/>
          <w:szCs w:val="24"/>
          <w:rtl/>
        </w:rPr>
        <w:t>اروینگ، 152</w:t>
      </w:r>
    </w:p>
    <w:p w:rsidR="000631D9" w:rsidRPr="00853DCC" w:rsidRDefault="000631D9" w:rsidP="00615AA0">
      <w:pPr>
        <w:pStyle w:val="a"/>
        <w:spacing w:line="340" w:lineRule="exact"/>
        <w:ind w:firstLine="0"/>
        <w:rPr>
          <w:sz w:val="24"/>
          <w:szCs w:val="24"/>
          <w:rtl/>
        </w:rPr>
      </w:pPr>
      <w:r w:rsidRPr="00853DCC">
        <w:rPr>
          <w:sz w:val="24"/>
          <w:szCs w:val="24"/>
          <w:rtl/>
        </w:rPr>
        <w:t>از آتشکده تا مسجد، 983</w:t>
      </w:r>
    </w:p>
    <w:p w:rsidR="000631D9" w:rsidRPr="00853DCC" w:rsidRDefault="000631D9" w:rsidP="00615AA0">
      <w:pPr>
        <w:pStyle w:val="a"/>
        <w:spacing w:line="340" w:lineRule="exact"/>
        <w:ind w:firstLine="0"/>
        <w:rPr>
          <w:sz w:val="24"/>
          <w:szCs w:val="24"/>
          <w:rtl/>
        </w:rPr>
      </w:pPr>
      <w:r w:rsidRPr="00853DCC">
        <w:rPr>
          <w:sz w:val="24"/>
          <w:szCs w:val="24"/>
          <w:rtl/>
        </w:rPr>
        <w:t>از بردگی روم قدیم تا مارکسیسم، 985</w:t>
      </w:r>
    </w:p>
    <w:p w:rsidR="000631D9" w:rsidRPr="00853DCC" w:rsidRDefault="000631D9" w:rsidP="00615AA0">
      <w:pPr>
        <w:pStyle w:val="a"/>
        <w:spacing w:line="340" w:lineRule="exact"/>
        <w:ind w:firstLine="0"/>
        <w:rPr>
          <w:sz w:val="24"/>
          <w:szCs w:val="24"/>
          <w:rtl/>
        </w:rPr>
      </w:pPr>
      <w:r w:rsidRPr="00853DCC">
        <w:rPr>
          <w:sz w:val="24"/>
          <w:szCs w:val="24"/>
          <w:rtl/>
        </w:rPr>
        <w:t>از چه کسی باید تقلید کرد، 281</w:t>
      </w:r>
    </w:p>
    <w:p w:rsidR="000631D9" w:rsidRPr="00853DCC" w:rsidRDefault="000631D9" w:rsidP="00615AA0">
      <w:pPr>
        <w:pStyle w:val="a"/>
        <w:spacing w:line="340" w:lineRule="exact"/>
        <w:ind w:firstLine="0"/>
        <w:rPr>
          <w:sz w:val="24"/>
          <w:szCs w:val="24"/>
          <w:rtl/>
        </w:rPr>
      </w:pPr>
      <w:r w:rsidRPr="00853DCC">
        <w:rPr>
          <w:sz w:val="24"/>
          <w:szCs w:val="24"/>
          <w:rtl/>
        </w:rPr>
        <w:t>از حجلۀ عروسی تا بستر شهادت، 61</w:t>
      </w:r>
    </w:p>
    <w:p w:rsidR="000631D9" w:rsidRPr="00853DCC" w:rsidRDefault="000631D9" w:rsidP="00615AA0">
      <w:pPr>
        <w:pStyle w:val="a"/>
        <w:spacing w:line="340" w:lineRule="exact"/>
        <w:ind w:firstLine="0"/>
        <w:rPr>
          <w:sz w:val="24"/>
          <w:szCs w:val="24"/>
          <w:rtl/>
        </w:rPr>
      </w:pPr>
      <w:r w:rsidRPr="00853DCC">
        <w:rPr>
          <w:sz w:val="24"/>
          <w:szCs w:val="24"/>
          <w:rtl/>
        </w:rPr>
        <w:t>از زبان برگ، 997</w:t>
      </w:r>
    </w:p>
    <w:p w:rsidR="000631D9" w:rsidRPr="00853DCC" w:rsidRDefault="000631D9" w:rsidP="00615AA0">
      <w:pPr>
        <w:pStyle w:val="a"/>
        <w:spacing w:line="340" w:lineRule="exact"/>
        <w:ind w:firstLine="0"/>
        <w:rPr>
          <w:sz w:val="24"/>
          <w:szCs w:val="24"/>
          <w:rtl/>
        </w:rPr>
      </w:pPr>
      <w:r w:rsidRPr="00853DCC">
        <w:rPr>
          <w:sz w:val="24"/>
          <w:szCs w:val="24"/>
          <w:rtl/>
        </w:rPr>
        <w:t>از ژرفای نماز، 361</w:t>
      </w:r>
    </w:p>
    <w:p w:rsidR="000631D9" w:rsidRPr="00853DCC" w:rsidRDefault="000631D9" w:rsidP="00615AA0">
      <w:pPr>
        <w:pStyle w:val="a"/>
        <w:spacing w:line="340" w:lineRule="exact"/>
        <w:ind w:firstLine="0"/>
        <w:rPr>
          <w:sz w:val="24"/>
          <w:szCs w:val="24"/>
          <w:rtl/>
        </w:rPr>
      </w:pPr>
      <w:r w:rsidRPr="00853DCC">
        <w:rPr>
          <w:sz w:val="24"/>
          <w:szCs w:val="24"/>
          <w:rtl/>
        </w:rPr>
        <w:t>از مسند تجارت تا تخت سلطنت، 161</w:t>
      </w:r>
    </w:p>
    <w:p w:rsidR="000631D9" w:rsidRPr="00853DCC" w:rsidRDefault="000631D9" w:rsidP="00615AA0">
      <w:pPr>
        <w:pStyle w:val="a"/>
        <w:spacing w:line="340" w:lineRule="exact"/>
        <w:ind w:firstLine="0"/>
        <w:rPr>
          <w:sz w:val="24"/>
          <w:szCs w:val="24"/>
          <w:rtl/>
        </w:rPr>
      </w:pPr>
      <w:r w:rsidRPr="00853DCC">
        <w:rPr>
          <w:sz w:val="24"/>
          <w:szCs w:val="24"/>
          <w:rtl/>
        </w:rPr>
        <w:t>از منطق ارسطو تا روش شناسی نوین، 190</w:t>
      </w:r>
    </w:p>
    <w:p w:rsidR="000631D9" w:rsidRPr="00853DCC" w:rsidRDefault="000631D9" w:rsidP="00615AA0">
      <w:pPr>
        <w:pStyle w:val="a"/>
        <w:spacing w:line="340" w:lineRule="exact"/>
        <w:ind w:firstLine="0"/>
        <w:rPr>
          <w:sz w:val="24"/>
          <w:szCs w:val="24"/>
          <w:rtl/>
        </w:rPr>
      </w:pPr>
      <w:r w:rsidRPr="00853DCC">
        <w:rPr>
          <w:sz w:val="24"/>
          <w:szCs w:val="24"/>
          <w:rtl/>
        </w:rPr>
        <w:t>ازهاری، 650</w:t>
      </w:r>
    </w:p>
    <w:p w:rsidR="000631D9" w:rsidRPr="00853DCC" w:rsidRDefault="000631D9" w:rsidP="00615AA0">
      <w:pPr>
        <w:pStyle w:val="a"/>
        <w:spacing w:line="340" w:lineRule="exact"/>
        <w:ind w:firstLine="0"/>
        <w:rPr>
          <w:sz w:val="24"/>
          <w:szCs w:val="24"/>
          <w:rtl/>
        </w:rPr>
      </w:pPr>
      <w:r w:rsidRPr="00853DCC">
        <w:rPr>
          <w:sz w:val="24"/>
          <w:szCs w:val="24"/>
          <w:rtl/>
        </w:rPr>
        <w:lastRenderedPageBreak/>
        <w:t>از هجرت تا وفات، 665</w:t>
      </w:r>
    </w:p>
    <w:p w:rsidR="000631D9" w:rsidRPr="00853DCC" w:rsidRDefault="000631D9" w:rsidP="00615AA0">
      <w:pPr>
        <w:pStyle w:val="a"/>
        <w:spacing w:line="340" w:lineRule="exact"/>
        <w:ind w:firstLine="0"/>
        <w:rPr>
          <w:sz w:val="24"/>
          <w:szCs w:val="24"/>
          <w:rtl/>
        </w:rPr>
      </w:pPr>
      <w:r w:rsidRPr="00853DCC">
        <w:rPr>
          <w:sz w:val="24"/>
          <w:szCs w:val="24"/>
          <w:rtl/>
        </w:rPr>
        <w:t>اژه ای، علی اکبر، 134، 135، 459</w:t>
      </w:r>
    </w:p>
    <w:p w:rsidR="000631D9" w:rsidRPr="00853DCC" w:rsidRDefault="000631D9" w:rsidP="00615AA0">
      <w:pPr>
        <w:pStyle w:val="a"/>
        <w:spacing w:line="340" w:lineRule="exact"/>
        <w:ind w:firstLine="0"/>
        <w:rPr>
          <w:sz w:val="24"/>
          <w:szCs w:val="24"/>
          <w:rtl/>
        </w:rPr>
      </w:pPr>
      <w:r w:rsidRPr="00853DCC">
        <w:rPr>
          <w:sz w:val="24"/>
          <w:szCs w:val="24"/>
          <w:rtl/>
        </w:rPr>
        <w:t>اسالم، 825</w:t>
      </w:r>
    </w:p>
    <w:p w:rsidR="000631D9" w:rsidRPr="00853DCC" w:rsidRDefault="000631D9" w:rsidP="00615AA0">
      <w:pPr>
        <w:pStyle w:val="a"/>
        <w:spacing w:line="340" w:lineRule="exact"/>
        <w:ind w:firstLine="0"/>
        <w:rPr>
          <w:sz w:val="24"/>
          <w:szCs w:val="24"/>
          <w:rtl/>
        </w:rPr>
      </w:pPr>
      <w:r w:rsidRPr="00853DCC">
        <w:rPr>
          <w:sz w:val="24"/>
          <w:szCs w:val="24"/>
          <w:rtl/>
        </w:rPr>
        <w:t xml:space="preserve"> استاد آقا، ابراهیم، 465</w:t>
      </w:r>
    </w:p>
    <w:p w:rsidR="000631D9" w:rsidRPr="00853DCC" w:rsidRDefault="000631D9" w:rsidP="00615AA0">
      <w:pPr>
        <w:pStyle w:val="a"/>
        <w:spacing w:line="340" w:lineRule="exact"/>
        <w:ind w:firstLine="0"/>
        <w:rPr>
          <w:sz w:val="24"/>
          <w:szCs w:val="24"/>
          <w:rtl/>
        </w:rPr>
      </w:pPr>
      <w:r w:rsidRPr="00853DCC">
        <w:rPr>
          <w:sz w:val="24"/>
          <w:szCs w:val="24"/>
          <w:rtl/>
        </w:rPr>
        <w:t>استادی، رضا، 270، 275، 398، 399، 1090</w:t>
      </w:r>
    </w:p>
    <w:p w:rsidR="000631D9" w:rsidRPr="00853DCC" w:rsidRDefault="000631D9" w:rsidP="00615AA0">
      <w:pPr>
        <w:pStyle w:val="a"/>
        <w:spacing w:line="340" w:lineRule="exact"/>
        <w:ind w:firstLine="0"/>
        <w:rPr>
          <w:sz w:val="24"/>
          <w:szCs w:val="24"/>
          <w:rtl/>
        </w:rPr>
      </w:pPr>
      <w:r w:rsidRPr="00853DCC">
        <w:rPr>
          <w:sz w:val="24"/>
          <w:szCs w:val="24"/>
          <w:rtl/>
        </w:rPr>
        <w:t>استادیوم سعد آباد مشهد، 964</w:t>
      </w:r>
    </w:p>
    <w:p w:rsidR="000631D9" w:rsidRPr="00853DCC" w:rsidRDefault="000631D9" w:rsidP="00615AA0">
      <w:pPr>
        <w:pStyle w:val="a"/>
        <w:spacing w:line="340" w:lineRule="exact"/>
        <w:ind w:firstLine="0"/>
        <w:rPr>
          <w:sz w:val="24"/>
          <w:szCs w:val="24"/>
          <w:rtl/>
        </w:rPr>
      </w:pPr>
      <w:r w:rsidRPr="00853DCC">
        <w:rPr>
          <w:sz w:val="24"/>
          <w:szCs w:val="24"/>
          <w:rtl/>
        </w:rPr>
        <w:t>استالین، 18، 232، 553</w:t>
      </w:r>
    </w:p>
    <w:p w:rsidR="000631D9" w:rsidRPr="00853DCC" w:rsidRDefault="000631D9" w:rsidP="00615AA0">
      <w:pPr>
        <w:pStyle w:val="a"/>
        <w:spacing w:line="340" w:lineRule="exact"/>
        <w:ind w:firstLine="0"/>
        <w:rPr>
          <w:sz w:val="24"/>
          <w:szCs w:val="24"/>
          <w:rtl/>
        </w:rPr>
      </w:pPr>
      <w:r w:rsidRPr="00853DCC">
        <w:rPr>
          <w:sz w:val="24"/>
          <w:szCs w:val="24"/>
          <w:rtl/>
        </w:rPr>
        <w:t>استالینگراد، 44</w:t>
      </w:r>
    </w:p>
    <w:p w:rsidR="000631D9" w:rsidRPr="00853DCC" w:rsidRDefault="000631D9" w:rsidP="00615AA0">
      <w:pPr>
        <w:pStyle w:val="a"/>
        <w:spacing w:line="340" w:lineRule="exact"/>
        <w:ind w:firstLine="0"/>
        <w:rPr>
          <w:sz w:val="24"/>
          <w:szCs w:val="24"/>
          <w:rtl/>
        </w:rPr>
      </w:pPr>
      <w:r w:rsidRPr="00853DCC">
        <w:rPr>
          <w:sz w:val="24"/>
          <w:szCs w:val="24"/>
          <w:rtl/>
        </w:rPr>
        <w:t>استانبول، 150، 351</w:t>
      </w:r>
    </w:p>
    <w:p w:rsidR="000631D9" w:rsidRPr="00853DCC" w:rsidRDefault="000631D9" w:rsidP="00615AA0">
      <w:pPr>
        <w:pStyle w:val="a"/>
        <w:spacing w:line="340" w:lineRule="exact"/>
        <w:ind w:firstLine="0"/>
        <w:rPr>
          <w:sz w:val="24"/>
          <w:szCs w:val="24"/>
          <w:rtl/>
        </w:rPr>
      </w:pPr>
      <w:r w:rsidRPr="00853DCC">
        <w:rPr>
          <w:sz w:val="24"/>
          <w:szCs w:val="24"/>
          <w:rtl/>
        </w:rPr>
        <w:t>استان فارس، 136، 139</w:t>
      </w:r>
    </w:p>
    <w:p w:rsidR="000631D9" w:rsidRPr="00853DCC" w:rsidRDefault="000631D9" w:rsidP="00615AA0">
      <w:pPr>
        <w:pStyle w:val="a"/>
        <w:spacing w:line="340" w:lineRule="exact"/>
        <w:ind w:firstLine="0"/>
        <w:rPr>
          <w:sz w:val="24"/>
          <w:szCs w:val="24"/>
          <w:rtl/>
        </w:rPr>
      </w:pPr>
      <w:r w:rsidRPr="00853DCC">
        <w:rPr>
          <w:sz w:val="24"/>
          <w:szCs w:val="24"/>
          <w:rtl/>
        </w:rPr>
        <w:t>استخر شیرازی، محمدحسین، 447</w:t>
      </w:r>
    </w:p>
    <w:p w:rsidR="000631D9" w:rsidRPr="00853DCC" w:rsidRDefault="000631D9" w:rsidP="00615AA0">
      <w:pPr>
        <w:pStyle w:val="a"/>
        <w:spacing w:line="340" w:lineRule="exact"/>
        <w:ind w:firstLine="0"/>
        <w:rPr>
          <w:sz w:val="24"/>
          <w:szCs w:val="24"/>
          <w:rtl/>
        </w:rPr>
      </w:pPr>
      <w:r w:rsidRPr="00853DCC">
        <w:rPr>
          <w:sz w:val="24"/>
          <w:szCs w:val="24"/>
          <w:rtl/>
        </w:rPr>
        <w:t>استرآبادی، سید جمال الدین، 990</w:t>
      </w:r>
    </w:p>
    <w:p w:rsidR="000631D9" w:rsidRPr="00853DCC" w:rsidRDefault="000631D9" w:rsidP="00615AA0">
      <w:pPr>
        <w:pStyle w:val="a"/>
        <w:spacing w:line="340" w:lineRule="exact"/>
        <w:ind w:firstLine="0"/>
        <w:rPr>
          <w:sz w:val="24"/>
          <w:szCs w:val="24"/>
          <w:rtl/>
        </w:rPr>
      </w:pPr>
      <w:r w:rsidRPr="00853DCC">
        <w:rPr>
          <w:sz w:val="24"/>
          <w:szCs w:val="24"/>
          <w:rtl/>
        </w:rPr>
        <w:t>استعمار ضد اسلام، 128</w:t>
      </w:r>
    </w:p>
    <w:p w:rsidR="000631D9" w:rsidRPr="00853DCC" w:rsidRDefault="000631D9" w:rsidP="00615AA0">
      <w:pPr>
        <w:pStyle w:val="a"/>
        <w:spacing w:line="340" w:lineRule="exact"/>
        <w:ind w:firstLine="0"/>
        <w:rPr>
          <w:sz w:val="24"/>
          <w:szCs w:val="24"/>
          <w:rtl/>
        </w:rPr>
      </w:pPr>
      <w:r w:rsidRPr="00853DCC">
        <w:rPr>
          <w:sz w:val="24"/>
          <w:szCs w:val="24"/>
          <w:rtl/>
        </w:rPr>
        <w:t>استفاده از تاریخ اسلام، 202</w:t>
      </w:r>
    </w:p>
    <w:p w:rsidR="000631D9" w:rsidRPr="00853DCC" w:rsidRDefault="000631D9" w:rsidP="00615AA0">
      <w:pPr>
        <w:pStyle w:val="a"/>
        <w:spacing w:line="340" w:lineRule="exact"/>
        <w:ind w:firstLine="0"/>
        <w:rPr>
          <w:sz w:val="24"/>
          <w:szCs w:val="24"/>
          <w:rtl/>
        </w:rPr>
      </w:pPr>
      <w:r w:rsidRPr="00853DCC">
        <w:rPr>
          <w:sz w:val="24"/>
          <w:szCs w:val="24"/>
          <w:rtl/>
        </w:rPr>
        <w:t>استوار، 1042</w:t>
      </w:r>
    </w:p>
    <w:p w:rsidR="000631D9" w:rsidRPr="00853DCC" w:rsidRDefault="000631D9" w:rsidP="00615AA0">
      <w:pPr>
        <w:pStyle w:val="a"/>
        <w:spacing w:line="340" w:lineRule="exact"/>
        <w:ind w:firstLine="0"/>
        <w:rPr>
          <w:sz w:val="24"/>
          <w:szCs w:val="24"/>
          <w:rtl/>
        </w:rPr>
      </w:pPr>
      <w:r w:rsidRPr="00853DCC">
        <w:rPr>
          <w:sz w:val="24"/>
          <w:szCs w:val="24"/>
          <w:rtl/>
        </w:rPr>
        <w:t>اسدآبادی، 360</w:t>
      </w:r>
    </w:p>
    <w:p w:rsidR="000631D9" w:rsidRPr="00853DCC" w:rsidRDefault="000631D9" w:rsidP="00615AA0">
      <w:pPr>
        <w:pStyle w:val="a"/>
        <w:spacing w:line="340" w:lineRule="exact"/>
        <w:ind w:firstLine="0"/>
        <w:rPr>
          <w:sz w:val="24"/>
          <w:szCs w:val="24"/>
          <w:rtl/>
        </w:rPr>
      </w:pPr>
      <w:r w:rsidRPr="00853DCC">
        <w:rPr>
          <w:sz w:val="24"/>
          <w:szCs w:val="24"/>
          <w:rtl/>
        </w:rPr>
        <w:t>اسد آبادی، سید جمال الدین، 863، 1003</w:t>
      </w:r>
    </w:p>
    <w:p w:rsidR="000631D9" w:rsidRPr="00853DCC" w:rsidRDefault="000631D9" w:rsidP="00615AA0">
      <w:pPr>
        <w:pStyle w:val="a"/>
        <w:spacing w:line="340" w:lineRule="exact"/>
        <w:ind w:firstLine="0"/>
        <w:rPr>
          <w:sz w:val="24"/>
          <w:szCs w:val="24"/>
          <w:rtl/>
        </w:rPr>
      </w:pPr>
      <w:r w:rsidRPr="00853DCC">
        <w:rPr>
          <w:sz w:val="24"/>
          <w:szCs w:val="24"/>
          <w:rtl/>
        </w:rPr>
        <w:t>اسد، محمد، 378</w:t>
      </w:r>
    </w:p>
    <w:p w:rsidR="000631D9" w:rsidRPr="00853DCC" w:rsidRDefault="000631D9" w:rsidP="00615AA0">
      <w:pPr>
        <w:pStyle w:val="a"/>
        <w:spacing w:line="340" w:lineRule="exact"/>
        <w:ind w:firstLine="0"/>
        <w:rPr>
          <w:sz w:val="24"/>
          <w:szCs w:val="24"/>
          <w:rtl/>
        </w:rPr>
      </w:pPr>
      <w:r w:rsidRPr="00853DCC">
        <w:rPr>
          <w:sz w:val="24"/>
          <w:szCs w:val="24"/>
          <w:rtl/>
        </w:rPr>
        <w:t>اسدی، علی، 776</w:t>
      </w:r>
    </w:p>
    <w:p w:rsidR="000631D9" w:rsidRPr="00853DCC" w:rsidRDefault="000631D9" w:rsidP="00615AA0">
      <w:pPr>
        <w:pStyle w:val="a"/>
        <w:spacing w:line="340" w:lineRule="exact"/>
        <w:ind w:firstLine="0"/>
        <w:rPr>
          <w:sz w:val="24"/>
          <w:szCs w:val="24"/>
          <w:rtl/>
        </w:rPr>
      </w:pPr>
      <w:r w:rsidRPr="00853DCC">
        <w:rPr>
          <w:sz w:val="24"/>
          <w:szCs w:val="24"/>
          <w:rtl/>
        </w:rPr>
        <w:t>اسدی، غلامرضا، 363</w:t>
      </w:r>
    </w:p>
    <w:p w:rsidR="000631D9" w:rsidRPr="00853DCC" w:rsidRDefault="000631D9" w:rsidP="00615AA0">
      <w:pPr>
        <w:pStyle w:val="a"/>
        <w:spacing w:line="340" w:lineRule="exact"/>
        <w:ind w:firstLine="0"/>
        <w:rPr>
          <w:sz w:val="24"/>
          <w:szCs w:val="24"/>
          <w:rtl/>
        </w:rPr>
      </w:pPr>
      <w:r w:rsidRPr="00853DCC">
        <w:rPr>
          <w:sz w:val="24"/>
          <w:szCs w:val="24"/>
          <w:rtl/>
        </w:rPr>
        <w:t>اسدی، هوشنگ، 364</w:t>
      </w:r>
    </w:p>
    <w:p w:rsidR="000631D9" w:rsidRPr="00853DCC" w:rsidRDefault="000631D9" w:rsidP="00615AA0">
      <w:pPr>
        <w:pStyle w:val="a"/>
        <w:spacing w:line="340" w:lineRule="exact"/>
        <w:ind w:firstLine="0"/>
        <w:rPr>
          <w:sz w:val="24"/>
          <w:szCs w:val="24"/>
          <w:rtl/>
        </w:rPr>
      </w:pPr>
      <w:r w:rsidRPr="00853DCC">
        <w:rPr>
          <w:sz w:val="24"/>
          <w:szCs w:val="24"/>
          <w:rtl/>
        </w:rPr>
        <w:t>اسرائیل، 224، 293، 294، 297، 298، 302، 331، 335، 338، 436، 492، 524، 723، 724، 821، 827، 897، 900، 911، 918</w:t>
      </w:r>
    </w:p>
    <w:p w:rsidR="000631D9" w:rsidRPr="00853DCC" w:rsidRDefault="000631D9" w:rsidP="00615AA0">
      <w:pPr>
        <w:pStyle w:val="a"/>
        <w:spacing w:line="340" w:lineRule="exact"/>
        <w:ind w:firstLine="0"/>
        <w:rPr>
          <w:sz w:val="24"/>
          <w:szCs w:val="24"/>
          <w:rtl/>
        </w:rPr>
      </w:pPr>
      <w:r w:rsidRPr="00853DCC">
        <w:rPr>
          <w:sz w:val="24"/>
          <w:szCs w:val="24"/>
          <w:rtl/>
        </w:rPr>
        <w:t>اسرار خودی و رموز بی خودی، 163، 525</w:t>
      </w:r>
    </w:p>
    <w:p w:rsidR="000631D9" w:rsidRPr="00853DCC" w:rsidRDefault="000631D9" w:rsidP="00615AA0">
      <w:pPr>
        <w:pStyle w:val="a"/>
        <w:spacing w:line="340" w:lineRule="exact"/>
        <w:ind w:firstLine="0"/>
        <w:rPr>
          <w:sz w:val="24"/>
          <w:szCs w:val="24"/>
          <w:rtl/>
        </w:rPr>
      </w:pPr>
      <w:r w:rsidRPr="00853DCC">
        <w:rPr>
          <w:sz w:val="24"/>
          <w:szCs w:val="24"/>
          <w:rtl/>
        </w:rPr>
        <w:t>اسرار سقیفه، 984</w:t>
      </w:r>
    </w:p>
    <w:p w:rsidR="000631D9" w:rsidRPr="00853DCC" w:rsidRDefault="000631D9" w:rsidP="00615AA0">
      <w:pPr>
        <w:pStyle w:val="a"/>
        <w:spacing w:line="340" w:lineRule="exact"/>
        <w:ind w:firstLine="0"/>
        <w:rPr>
          <w:sz w:val="24"/>
          <w:szCs w:val="24"/>
          <w:rtl/>
        </w:rPr>
      </w:pPr>
      <w:r w:rsidRPr="00853DCC">
        <w:rPr>
          <w:sz w:val="24"/>
          <w:szCs w:val="24"/>
          <w:rtl/>
        </w:rPr>
        <w:t>اسرار شرق، 905</w:t>
      </w:r>
    </w:p>
    <w:p w:rsidR="000631D9" w:rsidRPr="00853DCC" w:rsidRDefault="000631D9" w:rsidP="00615AA0">
      <w:pPr>
        <w:pStyle w:val="a"/>
        <w:spacing w:line="340" w:lineRule="exact"/>
        <w:ind w:firstLine="0"/>
        <w:rPr>
          <w:sz w:val="24"/>
          <w:szCs w:val="24"/>
          <w:rtl/>
        </w:rPr>
      </w:pPr>
      <w:r w:rsidRPr="00853DCC">
        <w:rPr>
          <w:sz w:val="24"/>
          <w:szCs w:val="24"/>
          <w:rtl/>
        </w:rPr>
        <w:t>اسرار عقب ماندگی شرق، 948</w:t>
      </w:r>
    </w:p>
    <w:p w:rsidR="000631D9" w:rsidRPr="00853DCC" w:rsidRDefault="000631D9" w:rsidP="00615AA0">
      <w:pPr>
        <w:pStyle w:val="a"/>
        <w:spacing w:line="340" w:lineRule="exact"/>
        <w:ind w:firstLine="0"/>
        <w:rPr>
          <w:sz w:val="24"/>
          <w:szCs w:val="24"/>
          <w:rtl/>
        </w:rPr>
      </w:pPr>
      <w:r w:rsidRPr="00853DCC">
        <w:rPr>
          <w:sz w:val="24"/>
          <w:szCs w:val="24"/>
          <w:rtl/>
        </w:rPr>
        <w:t>اسرار هزار ساله، 49، 1044</w:t>
      </w:r>
    </w:p>
    <w:p w:rsidR="000631D9" w:rsidRPr="00853DCC" w:rsidRDefault="000631D9" w:rsidP="00615AA0">
      <w:pPr>
        <w:pStyle w:val="a"/>
        <w:spacing w:line="340" w:lineRule="exact"/>
        <w:ind w:firstLine="0"/>
        <w:rPr>
          <w:sz w:val="24"/>
          <w:szCs w:val="24"/>
          <w:rtl/>
        </w:rPr>
      </w:pPr>
      <w:r w:rsidRPr="00853DCC">
        <w:rPr>
          <w:sz w:val="24"/>
          <w:szCs w:val="24"/>
          <w:rtl/>
        </w:rPr>
        <w:t>اسراری از زندگی حیوانات، 451</w:t>
      </w:r>
    </w:p>
    <w:p w:rsidR="000631D9" w:rsidRPr="00853DCC" w:rsidRDefault="000631D9" w:rsidP="00615AA0">
      <w:pPr>
        <w:pStyle w:val="a"/>
        <w:spacing w:line="340" w:lineRule="exact"/>
        <w:ind w:firstLine="0"/>
        <w:rPr>
          <w:sz w:val="24"/>
          <w:szCs w:val="24"/>
          <w:rtl/>
        </w:rPr>
      </w:pPr>
      <w:r w:rsidRPr="00853DCC">
        <w:rPr>
          <w:sz w:val="24"/>
          <w:szCs w:val="24"/>
          <w:rtl/>
        </w:rPr>
        <w:t>اسکندر، 685</w:t>
      </w:r>
    </w:p>
    <w:p w:rsidR="000631D9" w:rsidRPr="00853DCC" w:rsidRDefault="000631D9" w:rsidP="00615AA0">
      <w:pPr>
        <w:pStyle w:val="a"/>
        <w:spacing w:line="340" w:lineRule="exact"/>
        <w:ind w:firstLine="0"/>
        <w:rPr>
          <w:sz w:val="24"/>
          <w:szCs w:val="24"/>
          <w:rtl/>
        </w:rPr>
      </w:pPr>
      <w:r w:rsidRPr="00853DCC">
        <w:rPr>
          <w:sz w:val="24"/>
          <w:szCs w:val="24"/>
          <w:rtl/>
        </w:rPr>
        <w:t>اسکندری، عباس، 226</w:t>
      </w:r>
    </w:p>
    <w:p w:rsidR="000631D9" w:rsidRPr="00853DCC" w:rsidRDefault="000631D9" w:rsidP="00615AA0">
      <w:pPr>
        <w:pStyle w:val="a"/>
        <w:spacing w:line="340" w:lineRule="exact"/>
        <w:ind w:firstLine="0"/>
        <w:rPr>
          <w:sz w:val="24"/>
          <w:szCs w:val="24"/>
          <w:rtl/>
        </w:rPr>
      </w:pPr>
      <w:r w:rsidRPr="00853DCC">
        <w:rPr>
          <w:sz w:val="24"/>
          <w:szCs w:val="24"/>
          <w:rtl/>
        </w:rPr>
        <w:t>اسکندریه، 725</w:t>
      </w:r>
    </w:p>
    <w:p w:rsidR="000631D9" w:rsidRPr="00853DCC" w:rsidRDefault="000631D9" w:rsidP="00615AA0">
      <w:pPr>
        <w:pStyle w:val="a"/>
        <w:spacing w:line="340" w:lineRule="exact"/>
        <w:ind w:firstLine="0"/>
        <w:rPr>
          <w:sz w:val="24"/>
          <w:szCs w:val="24"/>
          <w:rtl/>
        </w:rPr>
      </w:pPr>
      <w:r w:rsidRPr="00853DCC">
        <w:rPr>
          <w:sz w:val="24"/>
          <w:szCs w:val="24"/>
          <w:rtl/>
        </w:rPr>
        <w:t>اسلام آئین همبستگی، 987</w:t>
      </w:r>
    </w:p>
    <w:p w:rsidR="000631D9" w:rsidRPr="00853DCC" w:rsidRDefault="000631D9" w:rsidP="00615AA0">
      <w:pPr>
        <w:pStyle w:val="a"/>
        <w:spacing w:line="340" w:lineRule="exact"/>
        <w:ind w:firstLine="0"/>
        <w:rPr>
          <w:sz w:val="24"/>
          <w:szCs w:val="24"/>
          <w:rtl/>
        </w:rPr>
      </w:pPr>
      <w:r w:rsidRPr="00853DCC">
        <w:rPr>
          <w:sz w:val="24"/>
          <w:szCs w:val="24"/>
          <w:rtl/>
        </w:rPr>
        <w:lastRenderedPageBreak/>
        <w:t>اسلام آیین زندگی، 984</w:t>
      </w:r>
    </w:p>
    <w:p w:rsidR="000631D9" w:rsidRPr="00853DCC" w:rsidRDefault="000631D9" w:rsidP="00615AA0">
      <w:pPr>
        <w:pStyle w:val="a"/>
        <w:spacing w:line="340" w:lineRule="exact"/>
        <w:ind w:firstLine="0"/>
        <w:rPr>
          <w:sz w:val="24"/>
          <w:szCs w:val="24"/>
          <w:rtl/>
        </w:rPr>
      </w:pPr>
      <w:r w:rsidRPr="00853DCC">
        <w:rPr>
          <w:sz w:val="24"/>
          <w:szCs w:val="24"/>
          <w:rtl/>
        </w:rPr>
        <w:t>اسلام از دریچۀ چشم مسیحیان، 450</w:t>
      </w:r>
    </w:p>
    <w:p w:rsidR="000631D9" w:rsidRPr="00853DCC" w:rsidRDefault="000631D9" w:rsidP="00615AA0">
      <w:pPr>
        <w:pStyle w:val="a"/>
        <w:spacing w:line="340" w:lineRule="exact"/>
        <w:ind w:firstLine="0"/>
        <w:rPr>
          <w:sz w:val="24"/>
          <w:szCs w:val="24"/>
          <w:rtl/>
        </w:rPr>
      </w:pPr>
      <w:r w:rsidRPr="00853DCC">
        <w:rPr>
          <w:sz w:val="24"/>
          <w:szCs w:val="24"/>
          <w:rtl/>
        </w:rPr>
        <w:t>اسلام از دو مینیک سوردل، 450</w:t>
      </w:r>
    </w:p>
    <w:p w:rsidR="000631D9" w:rsidRPr="00853DCC" w:rsidRDefault="000631D9" w:rsidP="00615AA0">
      <w:pPr>
        <w:pStyle w:val="a"/>
        <w:spacing w:line="340" w:lineRule="exact"/>
        <w:ind w:firstLine="0"/>
        <w:rPr>
          <w:sz w:val="24"/>
          <w:szCs w:val="24"/>
          <w:rtl/>
        </w:rPr>
      </w:pPr>
      <w:r w:rsidRPr="00853DCC">
        <w:rPr>
          <w:sz w:val="24"/>
          <w:szCs w:val="24"/>
          <w:rtl/>
        </w:rPr>
        <w:t>اسلام از دیدگاه دانشمندان غرب، 451</w:t>
      </w:r>
    </w:p>
    <w:p w:rsidR="000631D9" w:rsidRPr="00853DCC" w:rsidRDefault="000631D9" w:rsidP="00615AA0">
      <w:pPr>
        <w:pStyle w:val="a"/>
        <w:spacing w:line="340" w:lineRule="exact"/>
        <w:ind w:firstLine="0"/>
        <w:rPr>
          <w:sz w:val="24"/>
          <w:szCs w:val="24"/>
          <w:rtl/>
        </w:rPr>
      </w:pPr>
      <w:r w:rsidRPr="00853DCC">
        <w:rPr>
          <w:sz w:val="24"/>
          <w:szCs w:val="24"/>
          <w:rtl/>
        </w:rPr>
        <w:t>اسلام از نظرگاه دانشمندان غرب، 451</w:t>
      </w:r>
    </w:p>
    <w:p w:rsidR="000631D9" w:rsidRPr="00853DCC" w:rsidRDefault="000631D9" w:rsidP="00615AA0">
      <w:pPr>
        <w:pStyle w:val="a"/>
        <w:spacing w:line="340" w:lineRule="exact"/>
        <w:ind w:firstLine="0"/>
        <w:rPr>
          <w:sz w:val="24"/>
          <w:szCs w:val="24"/>
          <w:rtl/>
        </w:rPr>
      </w:pPr>
      <w:r w:rsidRPr="00853DCC">
        <w:rPr>
          <w:sz w:val="24"/>
          <w:szCs w:val="24"/>
          <w:rtl/>
        </w:rPr>
        <w:t>اسلام از هر گونه خرافات بیزار است، 79</w:t>
      </w:r>
    </w:p>
    <w:p w:rsidR="000631D9" w:rsidRPr="00853DCC" w:rsidRDefault="000631D9" w:rsidP="00615AA0">
      <w:pPr>
        <w:pStyle w:val="a"/>
        <w:spacing w:line="340" w:lineRule="exact"/>
        <w:ind w:firstLine="0"/>
        <w:rPr>
          <w:sz w:val="24"/>
          <w:szCs w:val="24"/>
          <w:rtl/>
        </w:rPr>
      </w:pPr>
      <w:r w:rsidRPr="00853DCC">
        <w:rPr>
          <w:sz w:val="24"/>
          <w:szCs w:val="24"/>
          <w:rtl/>
        </w:rPr>
        <w:t>اسلام افکار، اندیشه ها، 447</w:t>
      </w:r>
    </w:p>
    <w:p w:rsidR="000631D9" w:rsidRPr="00853DCC" w:rsidRDefault="000631D9" w:rsidP="00615AA0">
      <w:pPr>
        <w:pStyle w:val="a"/>
        <w:spacing w:line="340" w:lineRule="exact"/>
        <w:ind w:firstLine="0"/>
        <w:rPr>
          <w:sz w:val="24"/>
          <w:szCs w:val="24"/>
          <w:rtl/>
        </w:rPr>
      </w:pPr>
      <w:r w:rsidRPr="00853DCC">
        <w:rPr>
          <w:sz w:val="24"/>
          <w:szCs w:val="24"/>
          <w:rtl/>
        </w:rPr>
        <w:t>اسلام انقلابی و انقلاب اسلامی، 517</w:t>
      </w:r>
    </w:p>
    <w:p w:rsidR="000631D9" w:rsidRPr="00853DCC" w:rsidRDefault="000631D9" w:rsidP="00615AA0">
      <w:pPr>
        <w:pStyle w:val="a"/>
        <w:spacing w:line="340" w:lineRule="exact"/>
        <w:ind w:firstLine="0"/>
        <w:rPr>
          <w:sz w:val="24"/>
          <w:szCs w:val="24"/>
          <w:rtl/>
        </w:rPr>
      </w:pPr>
      <w:r w:rsidRPr="00853DCC">
        <w:rPr>
          <w:sz w:val="24"/>
          <w:szCs w:val="24"/>
          <w:rtl/>
        </w:rPr>
        <w:t>اسلام بر ایران مسلط شدنه عرب، 202</w:t>
      </w:r>
    </w:p>
    <w:p w:rsidR="000631D9" w:rsidRPr="00853DCC" w:rsidRDefault="000631D9" w:rsidP="00615AA0">
      <w:pPr>
        <w:pStyle w:val="a"/>
        <w:spacing w:line="340" w:lineRule="exact"/>
        <w:ind w:firstLine="0"/>
        <w:rPr>
          <w:sz w:val="24"/>
          <w:szCs w:val="24"/>
          <w:rtl/>
        </w:rPr>
      </w:pPr>
      <w:r w:rsidRPr="00853DCC">
        <w:rPr>
          <w:sz w:val="24"/>
          <w:szCs w:val="24"/>
          <w:rtl/>
        </w:rPr>
        <w:t>اسلام برای همه (ساده و آسان)، 682</w:t>
      </w:r>
    </w:p>
    <w:p w:rsidR="000631D9" w:rsidRPr="00853DCC" w:rsidRDefault="000631D9" w:rsidP="00615AA0">
      <w:pPr>
        <w:pStyle w:val="a"/>
        <w:spacing w:line="340" w:lineRule="exact"/>
        <w:ind w:firstLine="0"/>
        <w:rPr>
          <w:sz w:val="24"/>
          <w:szCs w:val="24"/>
          <w:rtl/>
        </w:rPr>
      </w:pPr>
      <w:r w:rsidRPr="00853DCC">
        <w:rPr>
          <w:sz w:val="24"/>
          <w:szCs w:val="24"/>
          <w:rtl/>
        </w:rPr>
        <w:t>اسلام بر سر دو راهی، 378</w:t>
      </w:r>
    </w:p>
    <w:p w:rsidR="000631D9" w:rsidRPr="00853DCC" w:rsidRDefault="000631D9" w:rsidP="00615AA0">
      <w:pPr>
        <w:pStyle w:val="a"/>
        <w:spacing w:line="340" w:lineRule="exact"/>
        <w:ind w:firstLine="0"/>
        <w:rPr>
          <w:sz w:val="24"/>
          <w:szCs w:val="24"/>
          <w:rtl/>
        </w:rPr>
      </w:pPr>
      <w:r w:rsidRPr="00853DCC">
        <w:rPr>
          <w:sz w:val="24"/>
          <w:szCs w:val="24"/>
          <w:rtl/>
        </w:rPr>
        <w:t>اسلام به زبان ساده، 682</w:t>
      </w:r>
    </w:p>
    <w:p w:rsidR="000631D9" w:rsidRPr="00853DCC" w:rsidRDefault="000631D9" w:rsidP="00615AA0">
      <w:pPr>
        <w:pStyle w:val="a"/>
        <w:spacing w:line="340" w:lineRule="exact"/>
        <w:ind w:firstLine="0"/>
        <w:rPr>
          <w:sz w:val="24"/>
          <w:szCs w:val="24"/>
          <w:rtl/>
        </w:rPr>
      </w:pPr>
      <w:r w:rsidRPr="00853DCC">
        <w:rPr>
          <w:sz w:val="24"/>
          <w:szCs w:val="24"/>
          <w:rtl/>
        </w:rPr>
        <w:t>اسلام پیشرو نهضت ها، 378</w:t>
      </w:r>
    </w:p>
    <w:p w:rsidR="000631D9" w:rsidRPr="00853DCC" w:rsidRDefault="000631D9" w:rsidP="00615AA0">
      <w:pPr>
        <w:pStyle w:val="a"/>
        <w:spacing w:line="340" w:lineRule="exact"/>
        <w:ind w:firstLine="0"/>
        <w:rPr>
          <w:sz w:val="24"/>
          <w:szCs w:val="24"/>
          <w:rtl/>
        </w:rPr>
      </w:pPr>
      <w:r w:rsidRPr="00853DCC">
        <w:rPr>
          <w:sz w:val="24"/>
          <w:szCs w:val="24"/>
          <w:rtl/>
        </w:rPr>
        <w:t>اسلام پیشرو نهضتها، 378</w:t>
      </w:r>
    </w:p>
    <w:p w:rsidR="000631D9" w:rsidRPr="00853DCC" w:rsidRDefault="000631D9" w:rsidP="00615AA0">
      <w:pPr>
        <w:pStyle w:val="a"/>
        <w:spacing w:line="340" w:lineRule="exact"/>
        <w:ind w:firstLine="0"/>
        <w:rPr>
          <w:sz w:val="24"/>
          <w:szCs w:val="24"/>
          <w:rtl/>
        </w:rPr>
      </w:pPr>
      <w:r w:rsidRPr="00853DCC">
        <w:rPr>
          <w:sz w:val="24"/>
          <w:szCs w:val="24"/>
          <w:rtl/>
        </w:rPr>
        <w:t>اسلام در ایران، 932</w:t>
      </w:r>
    </w:p>
    <w:p w:rsidR="000631D9" w:rsidRPr="00853DCC" w:rsidRDefault="000631D9" w:rsidP="00615AA0">
      <w:pPr>
        <w:pStyle w:val="a"/>
        <w:spacing w:line="340" w:lineRule="exact"/>
        <w:ind w:firstLine="0"/>
        <w:rPr>
          <w:sz w:val="24"/>
          <w:szCs w:val="24"/>
          <w:rtl/>
        </w:rPr>
      </w:pPr>
      <w:r w:rsidRPr="00853DCC">
        <w:rPr>
          <w:sz w:val="24"/>
          <w:szCs w:val="24"/>
          <w:rtl/>
        </w:rPr>
        <w:t>اسلام در شرق و غرب، 450</w:t>
      </w:r>
    </w:p>
    <w:p w:rsidR="000631D9" w:rsidRPr="00853DCC" w:rsidRDefault="000631D9" w:rsidP="00615AA0">
      <w:pPr>
        <w:pStyle w:val="a"/>
        <w:spacing w:line="340" w:lineRule="exact"/>
        <w:ind w:firstLine="0"/>
        <w:rPr>
          <w:sz w:val="24"/>
          <w:szCs w:val="24"/>
          <w:rtl/>
        </w:rPr>
      </w:pPr>
      <w:r w:rsidRPr="00853DCC">
        <w:rPr>
          <w:sz w:val="24"/>
          <w:szCs w:val="24"/>
          <w:rtl/>
        </w:rPr>
        <w:t>اسلام در عصر دانش، 447</w:t>
      </w:r>
    </w:p>
    <w:p w:rsidR="000631D9" w:rsidRPr="00853DCC" w:rsidRDefault="000631D9" w:rsidP="00615AA0">
      <w:pPr>
        <w:pStyle w:val="a"/>
        <w:spacing w:line="340" w:lineRule="exact"/>
        <w:ind w:firstLine="0"/>
        <w:rPr>
          <w:sz w:val="24"/>
          <w:szCs w:val="24"/>
          <w:rtl/>
        </w:rPr>
      </w:pPr>
      <w:r w:rsidRPr="00853DCC">
        <w:rPr>
          <w:sz w:val="24"/>
          <w:szCs w:val="24"/>
          <w:rtl/>
        </w:rPr>
        <w:t>اسلام در نظر دیگران، 451</w:t>
      </w:r>
    </w:p>
    <w:p w:rsidR="000631D9" w:rsidRPr="00853DCC" w:rsidRDefault="000631D9" w:rsidP="00615AA0">
      <w:pPr>
        <w:pStyle w:val="a"/>
        <w:spacing w:line="340" w:lineRule="exact"/>
        <w:ind w:firstLine="0"/>
        <w:rPr>
          <w:sz w:val="24"/>
          <w:szCs w:val="24"/>
          <w:rtl/>
        </w:rPr>
      </w:pPr>
      <w:r w:rsidRPr="00853DCC">
        <w:rPr>
          <w:sz w:val="24"/>
          <w:szCs w:val="24"/>
          <w:rtl/>
        </w:rPr>
        <w:t>اسلام (دمیرهان)، 452</w:t>
      </w:r>
    </w:p>
    <w:p w:rsidR="000631D9" w:rsidRPr="00853DCC" w:rsidRDefault="000631D9" w:rsidP="00615AA0">
      <w:pPr>
        <w:pStyle w:val="a"/>
        <w:spacing w:line="340" w:lineRule="exact"/>
        <w:ind w:firstLine="0"/>
        <w:rPr>
          <w:sz w:val="24"/>
          <w:szCs w:val="24"/>
          <w:rtl/>
        </w:rPr>
      </w:pPr>
      <w:r w:rsidRPr="00853DCC">
        <w:rPr>
          <w:sz w:val="24"/>
          <w:szCs w:val="24"/>
          <w:rtl/>
        </w:rPr>
        <w:t>اسلام دین آینده جهان، 929</w:t>
      </w:r>
    </w:p>
    <w:p w:rsidR="000631D9" w:rsidRPr="00853DCC" w:rsidRDefault="000631D9" w:rsidP="00615AA0">
      <w:pPr>
        <w:pStyle w:val="a"/>
        <w:spacing w:line="340" w:lineRule="exact"/>
        <w:ind w:firstLine="0"/>
        <w:rPr>
          <w:sz w:val="24"/>
          <w:szCs w:val="24"/>
          <w:rtl/>
        </w:rPr>
      </w:pPr>
      <w:r w:rsidRPr="00853DCC">
        <w:rPr>
          <w:sz w:val="24"/>
          <w:szCs w:val="24"/>
          <w:rtl/>
        </w:rPr>
        <w:t>اسلام دین جاودانی بشر، 64</w:t>
      </w:r>
    </w:p>
    <w:p w:rsidR="000631D9" w:rsidRPr="00853DCC" w:rsidRDefault="000631D9" w:rsidP="00615AA0">
      <w:pPr>
        <w:pStyle w:val="a"/>
        <w:spacing w:line="340" w:lineRule="exact"/>
        <w:ind w:firstLine="0"/>
        <w:rPr>
          <w:sz w:val="24"/>
          <w:szCs w:val="24"/>
          <w:rtl/>
        </w:rPr>
      </w:pPr>
      <w:r w:rsidRPr="00853DCC">
        <w:rPr>
          <w:sz w:val="24"/>
          <w:szCs w:val="24"/>
          <w:rtl/>
        </w:rPr>
        <w:t>اسلام شناسی، 317، 673، 727، 949</w:t>
      </w:r>
    </w:p>
    <w:p w:rsidR="000631D9" w:rsidRPr="00853DCC" w:rsidRDefault="000631D9" w:rsidP="00615AA0">
      <w:pPr>
        <w:pStyle w:val="a"/>
        <w:spacing w:line="340" w:lineRule="exact"/>
        <w:ind w:firstLine="0"/>
        <w:rPr>
          <w:sz w:val="24"/>
          <w:szCs w:val="24"/>
          <w:rtl/>
        </w:rPr>
      </w:pPr>
      <w:r w:rsidRPr="00853DCC">
        <w:rPr>
          <w:sz w:val="24"/>
          <w:szCs w:val="24"/>
          <w:rtl/>
        </w:rPr>
        <w:t>اسلام مبارز و مولد، 562</w:t>
      </w:r>
    </w:p>
    <w:p w:rsidR="000631D9" w:rsidRPr="00853DCC" w:rsidRDefault="000631D9" w:rsidP="00615AA0">
      <w:pPr>
        <w:pStyle w:val="a"/>
        <w:spacing w:line="340" w:lineRule="exact"/>
        <w:ind w:firstLine="0"/>
        <w:rPr>
          <w:sz w:val="24"/>
          <w:szCs w:val="24"/>
          <w:rtl/>
        </w:rPr>
      </w:pPr>
      <w:r w:rsidRPr="00853DCC">
        <w:rPr>
          <w:sz w:val="24"/>
          <w:szCs w:val="24"/>
          <w:rtl/>
        </w:rPr>
        <w:t>اسلام مکتب مبارز، 1073، 1075</w:t>
      </w:r>
    </w:p>
    <w:p w:rsidR="000631D9" w:rsidRPr="00853DCC" w:rsidRDefault="000631D9" w:rsidP="00615AA0">
      <w:pPr>
        <w:pStyle w:val="a"/>
        <w:spacing w:line="340" w:lineRule="exact"/>
        <w:ind w:firstLine="0"/>
        <w:rPr>
          <w:sz w:val="24"/>
          <w:szCs w:val="24"/>
          <w:rtl/>
        </w:rPr>
      </w:pPr>
      <w:r w:rsidRPr="00853DCC">
        <w:rPr>
          <w:sz w:val="24"/>
          <w:szCs w:val="24"/>
          <w:rtl/>
        </w:rPr>
        <w:t>اسلام و آبی تازه اش باید، 1001</w:t>
      </w:r>
    </w:p>
    <w:p w:rsidR="000631D9" w:rsidRPr="00853DCC" w:rsidRDefault="000631D9" w:rsidP="00615AA0">
      <w:pPr>
        <w:pStyle w:val="a"/>
        <w:spacing w:line="340" w:lineRule="exact"/>
        <w:ind w:firstLine="0"/>
        <w:rPr>
          <w:sz w:val="24"/>
          <w:szCs w:val="24"/>
          <w:rtl/>
        </w:rPr>
      </w:pPr>
      <w:r w:rsidRPr="00853DCC">
        <w:rPr>
          <w:sz w:val="24"/>
          <w:szCs w:val="24"/>
          <w:rtl/>
        </w:rPr>
        <w:t>اسلام و انتقادات غرب، 450</w:t>
      </w:r>
    </w:p>
    <w:p w:rsidR="000631D9" w:rsidRPr="00853DCC" w:rsidRDefault="000631D9" w:rsidP="00615AA0">
      <w:pPr>
        <w:pStyle w:val="a"/>
        <w:spacing w:line="340" w:lineRule="exact"/>
        <w:ind w:firstLine="0"/>
        <w:rPr>
          <w:sz w:val="24"/>
          <w:szCs w:val="24"/>
          <w:rtl/>
        </w:rPr>
      </w:pPr>
      <w:r w:rsidRPr="00853DCC">
        <w:rPr>
          <w:sz w:val="24"/>
          <w:szCs w:val="24"/>
          <w:rtl/>
        </w:rPr>
        <w:t>اسلام و بلاهای نوین، 446، 960</w:t>
      </w:r>
    </w:p>
    <w:p w:rsidR="000631D9" w:rsidRPr="00853DCC" w:rsidRDefault="000631D9" w:rsidP="00615AA0">
      <w:pPr>
        <w:pStyle w:val="a"/>
        <w:spacing w:line="340" w:lineRule="exact"/>
        <w:ind w:firstLine="0"/>
        <w:rPr>
          <w:sz w:val="24"/>
          <w:szCs w:val="24"/>
          <w:rtl/>
        </w:rPr>
      </w:pPr>
      <w:r w:rsidRPr="00853DCC">
        <w:rPr>
          <w:sz w:val="24"/>
          <w:szCs w:val="24"/>
          <w:rtl/>
        </w:rPr>
        <w:t>اسلام و بنیان های اقتصادی، 446</w:t>
      </w:r>
    </w:p>
    <w:p w:rsidR="000631D9" w:rsidRPr="00853DCC" w:rsidRDefault="000631D9" w:rsidP="00615AA0">
      <w:pPr>
        <w:pStyle w:val="a"/>
        <w:spacing w:line="340" w:lineRule="exact"/>
        <w:ind w:firstLine="0"/>
        <w:rPr>
          <w:sz w:val="24"/>
          <w:szCs w:val="24"/>
          <w:rtl/>
        </w:rPr>
      </w:pPr>
      <w:r w:rsidRPr="00853DCC">
        <w:rPr>
          <w:sz w:val="24"/>
          <w:szCs w:val="24"/>
          <w:rtl/>
        </w:rPr>
        <w:t>اسلام و تبعیضات نژادی، 984</w:t>
      </w:r>
    </w:p>
    <w:p w:rsidR="000631D9" w:rsidRPr="00853DCC" w:rsidRDefault="000631D9" w:rsidP="00615AA0">
      <w:pPr>
        <w:pStyle w:val="a"/>
        <w:spacing w:line="340" w:lineRule="exact"/>
        <w:ind w:firstLine="0"/>
        <w:rPr>
          <w:sz w:val="24"/>
          <w:szCs w:val="24"/>
          <w:rtl/>
        </w:rPr>
      </w:pPr>
      <w:r w:rsidRPr="00853DCC">
        <w:rPr>
          <w:sz w:val="24"/>
          <w:szCs w:val="24"/>
          <w:rtl/>
        </w:rPr>
        <w:t>اسلام و تمدن جدید، 960</w:t>
      </w:r>
    </w:p>
    <w:p w:rsidR="000631D9" w:rsidRPr="00853DCC" w:rsidRDefault="000631D9" w:rsidP="00615AA0">
      <w:pPr>
        <w:pStyle w:val="a"/>
        <w:spacing w:line="340" w:lineRule="exact"/>
        <w:ind w:firstLine="0"/>
        <w:rPr>
          <w:sz w:val="24"/>
          <w:szCs w:val="24"/>
          <w:rtl/>
        </w:rPr>
      </w:pPr>
      <w:r w:rsidRPr="00853DCC">
        <w:rPr>
          <w:sz w:val="24"/>
          <w:szCs w:val="24"/>
          <w:rtl/>
        </w:rPr>
        <w:t>اسلام و حقوق کارگران، 378</w:t>
      </w:r>
    </w:p>
    <w:p w:rsidR="000631D9" w:rsidRPr="00853DCC" w:rsidRDefault="000631D9" w:rsidP="00615AA0">
      <w:pPr>
        <w:pStyle w:val="a"/>
        <w:spacing w:line="340" w:lineRule="exact"/>
        <w:ind w:firstLine="0"/>
        <w:rPr>
          <w:sz w:val="24"/>
          <w:szCs w:val="24"/>
          <w:rtl/>
        </w:rPr>
      </w:pPr>
      <w:r w:rsidRPr="00853DCC">
        <w:rPr>
          <w:sz w:val="24"/>
          <w:szCs w:val="24"/>
          <w:rtl/>
        </w:rPr>
        <w:t>اسلام و حکومت ملی، 191</w:t>
      </w:r>
    </w:p>
    <w:p w:rsidR="000631D9" w:rsidRPr="00853DCC" w:rsidRDefault="000631D9" w:rsidP="00615AA0">
      <w:pPr>
        <w:pStyle w:val="a"/>
        <w:spacing w:line="340" w:lineRule="exact"/>
        <w:ind w:firstLine="0"/>
        <w:rPr>
          <w:sz w:val="24"/>
          <w:szCs w:val="24"/>
          <w:rtl/>
        </w:rPr>
      </w:pPr>
      <w:r w:rsidRPr="00853DCC">
        <w:rPr>
          <w:sz w:val="24"/>
          <w:szCs w:val="24"/>
          <w:rtl/>
        </w:rPr>
        <w:t>اسلام و خدمات اجتماعی، 960</w:t>
      </w:r>
    </w:p>
    <w:p w:rsidR="000631D9" w:rsidRPr="00853DCC" w:rsidRDefault="000631D9" w:rsidP="00615AA0">
      <w:pPr>
        <w:pStyle w:val="a"/>
        <w:spacing w:line="340" w:lineRule="exact"/>
        <w:ind w:firstLine="0"/>
        <w:rPr>
          <w:sz w:val="24"/>
          <w:szCs w:val="24"/>
          <w:rtl/>
        </w:rPr>
      </w:pPr>
      <w:r w:rsidRPr="00853DCC">
        <w:rPr>
          <w:sz w:val="24"/>
          <w:szCs w:val="24"/>
          <w:rtl/>
        </w:rPr>
        <w:t>اسلام و دمکراسی، 350، 927</w:t>
      </w:r>
    </w:p>
    <w:p w:rsidR="000631D9" w:rsidRPr="00853DCC" w:rsidRDefault="000631D9" w:rsidP="00615AA0">
      <w:pPr>
        <w:pStyle w:val="a"/>
        <w:spacing w:line="340" w:lineRule="exact"/>
        <w:ind w:firstLine="0"/>
        <w:rPr>
          <w:sz w:val="24"/>
          <w:szCs w:val="24"/>
          <w:rtl/>
        </w:rPr>
      </w:pPr>
      <w:r w:rsidRPr="00853DCC">
        <w:rPr>
          <w:sz w:val="24"/>
          <w:szCs w:val="24"/>
          <w:rtl/>
        </w:rPr>
        <w:lastRenderedPageBreak/>
        <w:t>اسلام و سیمای طبقاتی اروپا، 447</w:t>
      </w:r>
    </w:p>
    <w:p w:rsidR="000631D9" w:rsidRPr="00853DCC" w:rsidRDefault="000631D9" w:rsidP="00615AA0">
      <w:pPr>
        <w:pStyle w:val="a"/>
        <w:spacing w:line="340" w:lineRule="exact"/>
        <w:ind w:firstLine="0"/>
        <w:rPr>
          <w:sz w:val="24"/>
          <w:szCs w:val="24"/>
          <w:rtl/>
        </w:rPr>
      </w:pPr>
      <w:r w:rsidRPr="00853DCC">
        <w:rPr>
          <w:sz w:val="24"/>
          <w:szCs w:val="24"/>
          <w:rtl/>
        </w:rPr>
        <w:t>اسلام و صلح جهان، 930</w:t>
      </w:r>
    </w:p>
    <w:p w:rsidR="000631D9" w:rsidRPr="00853DCC" w:rsidRDefault="000631D9" w:rsidP="00615AA0">
      <w:pPr>
        <w:pStyle w:val="a"/>
        <w:spacing w:line="340" w:lineRule="exact"/>
        <w:ind w:firstLine="0"/>
        <w:rPr>
          <w:sz w:val="24"/>
          <w:szCs w:val="24"/>
          <w:rtl/>
        </w:rPr>
      </w:pPr>
      <w:r w:rsidRPr="00853DCC">
        <w:rPr>
          <w:sz w:val="24"/>
          <w:szCs w:val="24"/>
          <w:rtl/>
        </w:rPr>
        <w:t>اسلام و صنعت، 948</w:t>
      </w:r>
    </w:p>
    <w:p w:rsidR="000631D9" w:rsidRPr="00853DCC" w:rsidRDefault="000631D9" w:rsidP="00615AA0">
      <w:pPr>
        <w:pStyle w:val="a"/>
        <w:spacing w:line="340" w:lineRule="exact"/>
        <w:ind w:firstLine="0"/>
        <w:rPr>
          <w:sz w:val="24"/>
          <w:szCs w:val="24"/>
          <w:rtl/>
        </w:rPr>
      </w:pPr>
      <w:r w:rsidRPr="00853DCC">
        <w:rPr>
          <w:sz w:val="24"/>
          <w:szCs w:val="24"/>
          <w:rtl/>
        </w:rPr>
        <w:t>اسلام و طب جدید یا معجزات علمی قرآن، 446</w:t>
      </w:r>
    </w:p>
    <w:p w:rsidR="000631D9" w:rsidRPr="00853DCC" w:rsidRDefault="000631D9" w:rsidP="00615AA0">
      <w:pPr>
        <w:pStyle w:val="a"/>
        <w:spacing w:line="340" w:lineRule="exact"/>
        <w:ind w:firstLine="0"/>
        <w:rPr>
          <w:sz w:val="24"/>
          <w:szCs w:val="24"/>
          <w:rtl/>
        </w:rPr>
      </w:pPr>
      <w:r w:rsidRPr="00853DCC">
        <w:rPr>
          <w:sz w:val="24"/>
          <w:szCs w:val="24"/>
          <w:rtl/>
        </w:rPr>
        <w:t>اسلام و علم امروز، 61، 104</w:t>
      </w:r>
    </w:p>
    <w:p w:rsidR="000631D9" w:rsidRPr="00853DCC" w:rsidRDefault="000631D9" w:rsidP="00615AA0">
      <w:pPr>
        <w:pStyle w:val="a"/>
        <w:spacing w:line="340" w:lineRule="exact"/>
        <w:ind w:firstLine="0"/>
        <w:rPr>
          <w:sz w:val="24"/>
          <w:szCs w:val="24"/>
          <w:rtl/>
        </w:rPr>
      </w:pPr>
      <w:r w:rsidRPr="00853DCC">
        <w:rPr>
          <w:sz w:val="24"/>
          <w:szCs w:val="24"/>
          <w:rtl/>
        </w:rPr>
        <w:t>اسلام و مالکیت، 95</w:t>
      </w:r>
    </w:p>
    <w:p w:rsidR="000631D9" w:rsidRPr="00853DCC" w:rsidRDefault="000631D9" w:rsidP="00615AA0">
      <w:pPr>
        <w:pStyle w:val="a"/>
        <w:spacing w:line="340" w:lineRule="exact"/>
        <w:ind w:firstLine="0"/>
        <w:rPr>
          <w:sz w:val="24"/>
          <w:szCs w:val="24"/>
          <w:rtl/>
        </w:rPr>
      </w:pPr>
      <w:r w:rsidRPr="00853DCC">
        <w:rPr>
          <w:sz w:val="24"/>
          <w:szCs w:val="24"/>
          <w:rtl/>
        </w:rPr>
        <w:t>اسلام و مسأله نژاد پرستی، 448</w:t>
      </w:r>
    </w:p>
    <w:p w:rsidR="000631D9" w:rsidRPr="00853DCC" w:rsidRDefault="000631D9" w:rsidP="00615AA0">
      <w:pPr>
        <w:pStyle w:val="a"/>
        <w:spacing w:line="340" w:lineRule="exact"/>
        <w:ind w:firstLine="0"/>
        <w:rPr>
          <w:sz w:val="24"/>
          <w:szCs w:val="24"/>
          <w:rtl/>
        </w:rPr>
      </w:pPr>
      <w:r w:rsidRPr="00853DCC">
        <w:rPr>
          <w:sz w:val="24"/>
          <w:szCs w:val="24"/>
          <w:rtl/>
        </w:rPr>
        <w:t>اسلام و مسلمانان روسیه، 107</w:t>
      </w:r>
    </w:p>
    <w:p w:rsidR="000631D9" w:rsidRPr="00853DCC" w:rsidRDefault="000631D9" w:rsidP="00615AA0">
      <w:pPr>
        <w:pStyle w:val="a"/>
        <w:spacing w:line="340" w:lineRule="exact"/>
        <w:ind w:firstLine="0"/>
        <w:rPr>
          <w:sz w:val="24"/>
          <w:szCs w:val="24"/>
          <w:rtl/>
        </w:rPr>
      </w:pPr>
      <w:r w:rsidRPr="00853DCC">
        <w:rPr>
          <w:sz w:val="24"/>
          <w:szCs w:val="24"/>
          <w:rtl/>
        </w:rPr>
        <w:t>اسلام و موسیقی، 1016</w:t>
      </w:r>
    </w:p>
    <w:p w:rsidR="000631D9" w:rsidRPr="00853DCC" w:rsidRDefault="000631D9" w:rsidP="00615AA0">
      <w:pPr>
        <w:pStyle w:val="a"/>
        <w:spacing w:line="340" w:lineRule="exact"/>
        <w:ind w:firstLine="0"/>
        <w:rPr>
          <w:sz w:val="24"/>
          <w:szCs w:val="24"/>
          <w:rtl/>
        </w:rPr>
      </w:pPr>
      <w:r w:rsidRPr="00853DCC">
        <w:rPr>
          <w:sz w:val="24"/>
          <w:szCs w:val="24"/>
          <w:rtl/>
        </w:rPr>
        <w:t>اسلام و نابسامانی های روشنفکران، 456</w:t>
      </w:r>
    </w:p>
    <w:p w:rsidR="000631D9" w:rsidRPr="00853DCC" w:rsidRDefault="000631D9" w:rsidP="00615AA0">
      <w:pPr>
        <w:pStyle w:val="a"/>
        <w:spacing w:line="340" w:lineRule="exact"/>
        <w:ind w:firstLine="0"/>
        <w:rPr>
          <w:sz w:val="24"/>
          <w:szCs w:val="24"/>
          <w:rtl/>
        </w:rPr>
      </w:pPr>
      <w:r w:rsidRPr="00853DCC">
        <w:rPr>
          <w:sz w:val="24"/>
          <w:szCs w:val="24"/>
          <w:rtl/>
        </w:rPr>
        <w:t>اسلام و هیئت ، 168، 930</w:t>
      </w:r>
    </w:p>
    <w:p w:rsidR="000631D9" w:rsidRPr="00853DCC" w:rsidRDefault="000631D9" w:rsidP="00615AA0">
      <w:pPr>
        <w:pStyle w:val="a"/>
        <w:spacing w:line="340" w:lineRule="exact"/>
        <w:ind w:firstLine="0"/>
        <w:rPr>
          <w:sz w:val="24"/>
          <w:szCs w:val="24"/>
          <w:rtl/>
        </w:rPr>
      </w:pPr>
      <w:r w:rsidRPr="00853DCC">
        <w:rPr>
          <w:sz w:val="24"/>
          <w:szCs w:val="24"/>
          <w:rtl/>
        </w:rPr>
        <w:t>اسلامی (از گروه بدر) 745</w:t>
      </w:r>
    </w:p>
    <w:p w:rsidR="000631D9" w:rsidRPr="00853DCC" w:rsidRDefault="000631D9" w:rsidP="00615AA0">
      <w:pPr>
        <w:pStyle w:val="a"/>
        <w:spacing w:line="340" w:lineRule="exact"/>
        <w:ind w:firstLine="0"/>
        <w:rPr>
          <w:sz w:val="24"/>
          <w:szCs w:val="24"/>
          <w:rtl/>
        </w:rPr>
      </w:pPr>
      <w:r w:rsidRPr="00853DCC">
        <w:rPr>
          <w:sz w:val="24"/>
          <w:szCs w:val="24"/>
          <w:rtl/>
        </w:rPr>
        <w:t>اسلامی (از مؤتلفه)، 467</w:t>
      </w:r>
    </w:p>
    <w:p w:rsidR="000631D9" w:rsidRPr="00853DCC" w:rsidRDefault="000631D9" w:rsidP="00615AA0">
      <w:pPr>
        <w:pStyle w:val="a"/>
        <w:spacing w:line="340" w:lineRule="exact"/>
        <w:ind w:firstLine="0"/>
        <w:rPr>
          <w:sz w:val="24"/>
          <w:szCs w:val="24"/>
          <w:rtl/>
        </w:rPr>
      </w:pPr>
      <w:r w:rsidRPr="00853DCC">
        <w:rPr>
          <w:sz w:val="24"/>
          <w:szCs w:val="24"/>
          <w:rtl/>
        </w:rPr>
        <w:t>اسلامیان، 404</w:t>
      </w:r>
    </w:p>
    <w:p w:rsidR="000631D9" w:rsidRPr="00853DCC" w:rsidRDefault="000631D9" w:rsidP="00615AA0">
      <w:pPr>
        <w:pStyle w:val="a"/>
        <w:spacing w:line="340" w:lineRule="exact"/>
        <w:ind w:firstLine="0"/>
        <w:rPr>
          <w:sz w:val="24"/>
          <w:szCs w:val="24"/>
          <w:rtl/>
        </w:rPr>
      </w:pPr>
      <w:r w:rsidRPr="00853DCC">
        <w:rPr>
          <w:sz w:val="24"/>
          <w:szCs w:val="24"/>
          <w:rtl/>
        </w:rPr>
        <w:t>اسلامی، حمید، 791</w:t>
      </w:r>
    </w:p>
    <w:p w:rsidR="000631D9" w:rsidRPr="00853DCC" w:rsidRDefault="000631D9" w:rsidP="00615AA0">
      <w:pPr>
        <w:pStyle w:val="a"/>
        <w:spacing w:line="340" w:lineRule="exact"/>
        <w:ind w:firstLine="0"/>
        <w:rPr>
          <w:sz w:val="24"/>
          <w:szCs w:val="24"/>
          <w:rtl/>
        </w:rPr>
      </w:pPr>
      <w:r w:rsidRPr="00853DCC">
        <w:rPr>
          <w:sz w:val="24"/>
          <w:szCs w:val="24"/>
          <w:rtl/>
        </w:rPr>
        <w:t>اسلامی شیخ عباسعلی، 59، 66، 85ـ 92، 110، 155، 179، 195، 201، 236، 275، 380، 521، 791، 973</w:t>
      </w:r>
    </w:p>
    <w:p w:rsidR="000631D9" w:rsidRPr="00853DCC" w:rsidRDefault="000631D9" w:rsidP="00615AA0">
      <w:pPr>
        <w:pStyle w:val="a"/>
        <w:spacing w:line="340" w:lineRule="exact"/>
        <w:ind w:firstLine="0"/>
        <w:rPr>
          <w:sz w:val="24"/>
          <w:szCs w:val="24"/>
          <w:rtl/>
        </w:rPr>
      </w:pPr>
      <w:r w:rsidRPr="00853DCC">
        <w:rPr>
          <w:sz w:val="24"/>
          <w:szCs w:val="24"/>
          <w:rtl/>
        </w:rPr>
        <w:t>اسلامی، شیخ علی، 848</w:t>
      </w:r>
    </w:p>
    <w:p w:rsidR="000631D9" w:rsidRPr="00853DCC" w:rsidRDefault="000631D9" w:rsidP="00615AA0">
      <w:pPr>
        <w:pStyle w:val="a"/>
        <w:spacing w:line="340" w:lineRule="exact"/>
        <w:ind w:firstLine="0"/>
        <w:rPr>
          <w:sz w:val="24"/>
          <w:szCs w:val="24"/>
          <w:rtl/>
        </w:rPr>
      </w:pPr>
      <w:r w:rsidRPr="00853DCC">
        <w:rPr>
          <w:sz w:val="24"/>
          <w:szCs w:val="24"/>
          <w:rtl/>
        </w:rPr>
        <w:t>اسلامی، شیخ قاسم، 29، 30، 69، 374، 684، 691، 730، 789</w:t>
      </w:r>
    </w:p>
    <w:p w:rsidR="000631D9" w:rsidRPr="00853DCC" w:rsidRDefault="000631D9" w:rsidP="00615AA0">
      <w:pPr>
        <w:pStyle w:val="a"/>
        <w:spacing w:line="340" w:lineRule="exact"/>
        <w:ind w:firstLine="0"/>
        <w:rPr>
          <w:sz w:val="24"/>
          <w:szCs w:val="24"/>
          <w:rtl/>
        </w:rPr>
      </w:pPr>
      <w:r w:rsidRPr="00853DCC">
        <w:rPr>
          <w:sz w:val="24"/>
          <w:szCs w:val="24"/>
          <w:rtl/>
        </w:rPr>
        <w:t>اسلامی، صادق، 116، 340، 463</w:t>
      </w:r>
    </w:p>
    <w:p w:rsidR="000631D9" w:rsidRPr="00853DCC" w:rsidRDefault="000631D9" w:rsidP="00615AA0">
      <w:pPr>
        <w:pStyle w:val="a"/>
        <w:spacing w:line="340" w:lineRule="exact"/>
        <w:ind w:firstLine="0"/>
        <w:rPr>
          <w:sz w:val="24"/>
          <w:szCs w:val="24"/>
          <w:rtl/>
        </w:rPr>
      </w:pPr>
      <w:r w:rsidRPr="00853DCC">
        <w:rPr>
          <w:sz w:val="24"/>
          <w:szCs w:val="24"/>
          <w:rtl/>
        </w:rPr>
        <w:t>اسلامی (قم)، 413</w:t>
      </w:r>
    </w:p>
    <w:p w:rsidR="000631D9" w:rsidRPr="00853DCC" w:rsidRDefault="000631D9" w:rsidP="00615AA0">
      <w:pPr>
        <w:pStyle w:val="a"/>
        <w:spacing w:line="340" w:lineRule="exact"/>
        <w:ind w:firstLine="0"/>
        <w:rPr>
          <w:sz w:val="24"/>
          <w:szCs w:val="24"/>
          <w:rtl/>
        </w:rPr>
      </w:pPr>
      <w:r w:rsidRPr="00853DCC">
        <w:rPr>
          <w:sz w:val="24"/>
          <w:szCs w:val="24"/>
          <w:rtl/>
        </w:rPr>
        <w:t>اسلامی قمی، ابوالقاسم، 901</w:t>
      </w:r>
    </w:p>
    <w:p w:rsidR="000631D9" w:rsidRPr="00853DCC" w:rsidRDefault="000631D9" w:rsidP="00615AA0">
      <w:pPr>
        <w:pStyle w:val="a"/>
        <w:spacing w:line="340" w:lineRule="exact"/>
        <w:ind w:firstLine="0"/>
        <w:rPr>
          <w:sz w:val="24"/>
          <w:szCs w:val="24"/>
          <w:rtl/>
        </w:rPr>
      </w:pPr>
      <w:r w:rsidRPr="00853DCC">
        <w:rPr>
          <w:sz w:val="24"/>
          <w:szCs w:val="24"/>
          <w:rtl/>
        </w:rPr>
        <w:t>اسلامی، محمد صادق، 463</w:t>
      </w:r>
    </w:p>
    <w:p w:rsidR="000631D9" w:rsidRPr="00853DCC" w:rsidRDefault="000631D9" w:rsidP="00615AA0">
      <w:pPr>
        <w:pStyle w:val="a"/>
        <w:spacing w:line="340" w:lineRule="exact"/>
        <w:ind w:firstLine="0"/>
        <w:rPr>
          <w:sz w:val="24"/>
          <w:szCs w:val="24"/>
          <w:rtl/>
        </w:rPr>
      </w:pPr>
      <w:r w:rsidRPr="00853DCC">
        <w:rPr>
          <w:sz w:val="24"/>
          <w:szCs w:val="24"/>
          <w:rtl/>
        </w:rPr>
        <w:t>اسلامی ندوشن، محمدعلی، 429</w:t>
      </w:r>
    </w:p>
    <w:p w:rsidR="000631D9" w:rsidRPr="00853DCC" w:rsidRDefault="000631D9" w:rsidP="00615AA0">
      <w:pPr>
        <w:pStyle w:val="a"/>
        <w:spacing w:line="340" w:lineRule="exact"/>
        <w:ind w:firstLine="0"/>
        <w:rPr>
          <w:sz w:val="24"/>
          <w:szCs w:val="24"/>
          <w:rtl/>
        </w:rPr>
      </w:pPr>
      <w:r w:rsidRPr="00853DCC">
        <w:rPr>
          <w:sz w:val="24"/>
          <w:szCs w:val="24"/>
          <w:rtl/>
        </w:rPr>
        <w:t>اسماعیل پاشا، عبدالعزیز، 165</w:t>
      </w:r>
    </w:p>
    <w:p w:rsidR="000631D9" w:rsidRPr="00853DCC" w:rsidRDefault="000631D9" w:rsidP="00615AA0">
      <w:pPr>
        <w:pStyle w:val="a"/>
        <w:spacing w:line="340" w:lineRule="exact"/>
        <w:ind w:firstLine="0"/>
        <w:rPr>
          <w:sz w:val="24"/>
          <w:szCs w:val="24"/>
          <w:rtl/>
        </w:rPr>
      </w:pPr>
      <w:r w:rsidRPr="00853DCC">
        <w:rPr>
          <w:sz w:val="24"/>
          <w:szCs w:val="24"/>
          <w:rtl/>
        </w:rPr>
        <w:t>اسماعیل خانی، محمود، 607</w:t>
      </w:r>
    </w:p>
    <w:p w:rsidR="000631D9" w:rsidRPr="00853DCC" w:rsidRDefault="000631D9" w:rsidP="00615AA0">
      <w:pPr>
        <w:pStyle w:val="a"/>
        <w:spacing w:line="340" w:lineRule="exact"/>
        <w:ind w:firstLine="0"/>
        <w:rPr>
          <w:sz w:val="24"/>
          <w:szCs w:val="24"/>
          <w:rtl/>
        </w:rPr>
      </w:pPr>
      <w:r w:rsidRPr="00853DCC">
        <w:rPr>
          <w:sz w:val="24"/>
          <w:szCs w:val="24"/>
          <w:rtl/>
        </w:rPr>
        <w:t>اسماعیل زاده، نصر الله، 548، 587</w:t>
      </w:r>
    </w:p>
    <w:p w:rsidR="000631D9" w:rsidRPr="00853DCC" w:rsidRDefault="000631D9" w:rsidP="00615AA0">
      <w:pPr>
        <w:pStyle w:val="a"/>
        <w:spacing w:line="340" w:lineRule="exact"/>
        <w:ind w:firstLine="0"/>
        <w:rPr>
          <w:sz w:val="24"/>
          <w:szCs w:val="24"/>
          <w:rtl/>
        </w:rPr>
      </w:pPr>
      <w:r w:rsidRPr="00853DCC">
        <w:rPr>
          <w:sz w:val="24"/>
          <w:szCs w:val="24"/>
          <w:rtl/>
        </w:rPr>
        <w:t>اسماعیلیان اسدالله، 431</w:t>
      </w:r>
    </w:p>
    <w:p w:rsidR="000631D9" w:rsidRPr="00853DCC" w:rsidRDefault="000631D9" w:rsidP="00615AA0">
      <w:pPr>
        <w:pStyle w:val="a"/>
        <w:spacing w:line="340" w:lineRule="exact"/>
        <w:ind w:firstLine="0"/>
        <w:rPr>
          <w:sz w:val="24"/>
          <w:szCs w:val="24"/>
          <w:rtl/>
        </w:rPr>
      </w:pPr>
      <w:r w:rsidRPr="00853DCC">
        <w:rPr>
          <w:sz w:val="24"/>
          <w:szCs w:val="24"/>
          <w:rtl/>
        </w:rPr>
        <w:t>اسنادی از خاندان روضاتیان، 130، 131</w:t>
      </w:r>
    </w:p>
    <w:p w:rsidR="000631D9" w:rsidRPr="00853DCC" w:rsidRDefault="000631D9" w:rsidP="00615AA0">
      <w:pPr>
        <w:pStyle w:val="a"/>
        <w:spacing w:line="340" w:lineRule="exact"/>
        <w:ind w:firstLine="0"/>
        <w:rPr>
          <w:sz w:val="24"/>
          <w:szCs w:val="24"/>
          <w:rtl/>
        </w:rPr>
      </w:pPr>
      <w:r w:rsidRPr="00853DCC">
        <w:rPr>
          <w:sz w:val="24"/>
          <w:szCs w:val="24"/>
          <w:rtl/>
        </w:rPr>
        <w:t>اشتباه بزرگ وهابی ها، 944</w:t>
      </w:r>
    </w:p>
    <w:p w:rsidR="000631D9" w:rsidRPr="00853DCC" w:rsidRDefault="000631D9" w:rsidP="00615AA0">
      <w:pPr>
        <w:pStyle w:val="a"/>
        <w:spacing w:line="340" w:lineRule="exact"/>
        <w:ind w:firstLine="0"/>
        <w:rPr>
          <w:sz w:val="24"/>
          <w:szCs w:val="24"/>
          <w:rtl/>
        </w:rPr>
      </w:pPr>
      <w:r w:rsidRPr="00853DCC">
        <w:rPr>
          <w:sz w:val="24"/>
          <w:szCs w:val="24"/>
          <w:rtl/>
        </w:rPr>
        <w:t>اشتراکیۀ محمد، 706، 801</w:t>
      </w:r>
    </w:p>
    <w:p w:rsidR="000631D9" w:rsidRPr="00853DCC" w:rsidRDefault="000631D9" w:rsidP="00615AA0">
      <w:pPr>
        <w:pStyle w:val="a"/>
        <w:spacing w:line="340" w:lineRule="exact"/>
        <w:ind w:firstLine="0"/>
        <w:rPr>
          <w:sz w:val="24"/>
          <w:szCs w:val="24"/>
          <w:rtl/>
        </w:rPr>
      </w:pPr>
      <w:r w:rsidRPr="00853DCC">
        <w:rPr>
          <w:sz w:val="24"/>
          <w:szCs w:val="24"/>
          <w:rtl/>
        </w:rPr>
        <w:t>اشتهاردی، شیخ علی پناه، 1090</w:t>
      </w:r>
    </w:p>
    <w:p w:rsidR="000631D9" w:rsidRPr="00853DCC" w:rsidRDefault="000631D9" w:rsidP="00615AA0">
      <w:pPr>
        <w:pStyle w:val="a"/>
        <w:spacing w:line="340" w:lineRule="exact"/>
        <w:ind w:firstLine="0"/>
        <w:rPr>
          <w:sz w:val="24"/>
          <w:szCs w:val="24"/>
          <w:rtl/>
        </w:rPr>
      </w:pPr>
      <w:r w:rsidRPr="00853DCC">
        <w:rPr>
          <w:sz w:val="24"/>
          <w:szCs w:val="24"/>
          <w:rtl/>
        </w:rPr>
        <w:lastRenderedPageBreak/>
        <w:t>اشرافزاده قهرمان، 1007</w:t>
      </w:r>
    </w:p>
    <w:p w:rsidR="000631D9" w:rsidRPr="00853DCC" w:rsidRDefault="000631D9" w:rsidP="00615AA0">
      <w:pPr>
        <w:pStyle w:val="a"/>
        <w:spacing w:line="340" w:lineRule="exact"/>
        <w:ind w:firstLine="0"/>
        <w:rPr>
          <w:sz w:val="24"/>
          <w:szCs w:val="24"/>
          <w:rtl/>
        </w:rPr>
      </w:pPr>
      <w:r w:rsidRPr="00853DCC">
        <w:rPr>
          <w:sz w:val="24"/>
          <w:szCs w:val="24"/>
          <w:rtl/>
        </w:rPr>
        <w:t>اشراقی (؟)، 198</w:t>
      </w:r>
    </w:p>
    <w:p w:rsidR="000631D9" w:rsidRPr="00853DCC" w:rsidRDefault="000631D9" w:rsidP="00615AA0">
      <w:pPr>
        <w:pStyle w:val="a"/>
        <w:spacing w:line="340" w:lineRule="exact"/>
        <w:ind w:firstLine="0"/>
        <w:rPr>
          <w:sz w:val="24"/>
          <w:szCs w:val="24"/>
          <w:rtl/>
        </w:rPr>
      </w:pPr>
      <w:r w:rsidRPr="00853DCC">
        <w:rPr>
          <w:sz w:val="24"/>
          <w:szCs w:val="24"/>
          <w:rtl/>
        </w:rPr>
        <w:t>اشراقی، حاج آقا شهاب، 293، 375، 698، 1086، 1090</w:t>
      </w:r>
    </w:p>
    <w:p w:rsidR="000631D9" w:rsidRPr="00853DCC" w:rsidRDefault="000631D9" w:rsidP="00615AA0">
      <w:pPr>
        <w:pStyle w:val="a"/>
        <w:spacing w:line="340" w:lineRule="exact"/>
        <w:ind w:firstLine="0"/>
        <w:rPr>
          <w:sz w:val="24"/>
          <w:szCs w:val="24"/>
          <w:rtl/>
        </w:rPr>
      </w:pPr>
      <w:r w:rsidRPr="00853DCC">
        <w:rPr>
          <w:sz w:val="24"/>
          <w:szCs w:val="24"/>
          <w:rtl/>
        </w:rPr>
        <w:t>اشراقی، محمدتقی، 239، 267</w:t>
      </w:r>
    </w:p>
    <w:p w:rsidR="000631D9" w:rsidRPr="00853DCC" w:rsidRDefault="000631D9" w:rsidP="00615AA0">
      <w:pPr>
        <w:pStyle w:val="a"/>
        <w:spacing w:line="340" w:lineRule="exact"/>
        <w:ind w:firstLine="0"/>
        <w:rPr>
          <w:sz w:val="24"/>
          <w:szCs w:val="24"/>
          <w:rtl/>
        </w:rPr>
      </w:pPr>
      <w:r w:rsidRPr="00853DCC">
        <w:rPr>
          <w:sz w:val="24"/>
          <w:szCs w:val="24"/>
          <w:rtl/>
        </w:rPr>
        <w:t>اشرف، حمید، 650، 739</w:t>
      </w:r>
    </w:p>
    <w:p w:rsidR="000631D9" w:rsidRPr="00853DCC" w:rsidRDefault="000631D9" w:rsidP="00615AA0">
      <w:pPr>
        <w:pStyle w:val="a"/>
        <w:spacing w:line="340" w:lineRule="exact"/>
        <w:ind w:firstLine="0"/>
        <w:rPr>
          <w:sz w:val="24"/>
          <w:szCs w:val="24"/>
          <w:rtl/>
        </w:rPr>
      </w:pPr>
      <w:r w:rsidRPr="00853DCC">
        <w:rPr>
          <w:sz w:val="24"/>
          <w:szCs w:val="24"/>
          <w:rtl/>
        </w:rPr>
        <w:t>اشرف زاده کرمانی، منیژه، 608</w:t>
      </w:r>
    </w:p>
    <w:p w:rsidR="000631D9" w:rsidRPr="00853DCC" w:rsidRDefault="000631D9" w:rsidP="00615AA0">
      <w:pPr>
        <w:pStyle w:val="a"/>
        <w:spacing w:line="340" w:lineRule="exact"/>
        <w:ind w:firstLine="0"/>
        <w:rPr>
          <w:sz w:val="24"/>
          <w:szCs w:val="24"/>
          <w:rtl/>
        </w:rPr>
      </w:pPr>
      <w:r w:rsidRPr="00853DCC">
        <w:rPr>
          <w:sz w:val="24"/>
          <w:szCs w:val="24"/>
          <w:rtl/>
        </w:rPr>
        <w:t>اشعری، علی اصغر، 49</w:t>
      </w:r>
    </w:p>
    <w:p w:rsidR="000631D9" w:rsidRPr="00853DCC" w:rsidRDefault="000631D9" w:rsidP="00615AA0">
      <w:pPr>
        <w:pStyle w:val="a"/>
        <w:spacing w:line="340" w:lineRule="exact"/>
        <w:ind w:firstLine="0"/>
        <w:rPr>
          <w:sz w:val="24"/>
          <w:szCs w:val="24"/>
          <w:rtl/>
        </w:rPr>
      </w:pPr>
      <w:r w:rsidRPr="00853DCC">
        <w:rPr>
          <w:sz w:val="24"/>
          <w:szCs w:val="24"/>
          <w:rtl/>
        </w:rPr>
        <w:t>اشعری، محمدحسین، 51، 726، 1090</w:t>
      </w:r>
    </w:p>
    <w:p w:rsidR="000631D9" w:rsidRPr="00853DCC" w:rsidRDefault="000631D9" w:rsidP="00615AA0">
      <w:pPr>
        <w:pStyle w:val="a"/>
        <w:spacing w:line="340" w:lineRule="exact"/>
        <w:ind w:firstLine="0"/>
        <w:rPr>
          <w:sz w:val="24"/>
          <w:szCs w:val="24"/>
          <w:rtl/>
        </w:rPr>
      </w:pPr>
      <w:r w:rsidRPr="00853DCC">
        <w:rPr>
          <w:sz w:val="24"/>
          <w:szCs w:val="24"/>
          <w:rtl/>
        </w:rPr>
        <w:t>اشکوری، 103</w:t>
      </w:r>
    </w:p>
    <w:p w:rsidR="000631D9" w:rsidRPr="00853DCC" w:rsidRDefault="000631D9" w:rsidP="00615AA0">
      <w:pPr>
        <w:pStyle w:val="a"/>
        <w:spacing w:line="340" w:lineRule="exact"/>
        <w:ind w:firstLine="0"/>
        <w:rPr>
          <w:sz w:val="24"/>
          <w:szCs w:val="24"/>
          <w:rtl/>
        </w:rPr>
      </w:pPr>
      <w:r w:rsidRPr="00853DCC">
        <w:rPr>
          <w:sz w:val="24"/>
          <w:szCs w:val="24"/>
          <w:rtl/>
        </w:rPr>
        <w:t>اشکوری، میرزا هاشم، 1016</w:t>
      </w:r>
    </w:p>
    <w:p w:rsidR="000631D9" w:rsidRPr="00853DCC" w:rsidRDefault="000631D9" w:rsidP="00615AA0">
      <w:pPr>
        <w:pStyle w:val="a"/>
        <w:spacing w:line="340" w:lineRule="exact"/>
        <w:ind w:firstLine="0"/>
        <w:rPr>
          <w:sz w:val="24"/>
          <w:szCs w:val="24"/>
          <w:rtl/>
        </w:rPr>
      </w:pPr>
      <w:r w:rsidRPr="00853DCC">
        <w:rPr>
          <w:sz w:val="24"/>
          <w:szCs w:val="24"/>
          <w:rtl/>
        </w:rPr>
        <w:t>اصالت روح، 954</w:t>
      </w:r>
    </w:p>
    <w:p w:rsidR="000631D9" w:rsidRPr="00853DCC" w:rsidRDefault="000631D9" w:rsidP="00615AA0">
      <w:pPr>
        <w:pStyle w:val="a"/>
        <w:spacing w:line="340" w:lineRule="exact"/>
        <w:ind w:firstLine="0"/>
        <w:rPr>
          <w:sz w:val="24"/>
          <w:szCs w:val="24"/>
          <w:rtl/>
        </w:rPr>
      </w:pPr>
      <w:r w:rsidRPr="00853DCC">
        <w:rPr>
          <w:sz w:val="24"/>
          <w:szCs w:val="24"/>
          <w:rtl/>
        </w:rPr>
        <w:t>اصحاب جمعه، 369</w:t>
      </w:r>
    </w:p>
    <w:p w:rsidR="000631D9" w:rsidRPr="00853DCC" w:rsidRDefault="000631D9" w:rsidP="00615AA0">
      <w:pPr>
        <w:pStyle w:val="a"/>
        <w:spacing w:line="340" w:lineRule="exact"/>
        <w:ind w:firstLine="0"/>
        <w:rPr>
          <w:sz w:val="24"/>
          <w:szCs w:val="24"/>
          <w:rtl/>
        </w:rPr>
      </w:pPr>
      <w:r w:rsidRPr="00853DCC">
        <w:rPr>
          <w:sz w:val="24"/>
          <w:szCs w:val="24"/>
          <w:rtl/>
        </w:rPr>
        <w:t>اصحاب چهارشنبه، 454</w:t>
      </w:r>
    </w:p>
    <w:p w:rsidR="000631D9" w:rsidRPr="00853DCC" w:rsidRDefault="000631D9" w:rsidP="00615AA0">
      <w:pPr>
        <w:pStyle w:val="a"/>
        <w:spacing w:line="340" w:lineRule="exact"/>
        <w:ind w:firstLine="0"/>
        <w:rPr>
          <w:sz w:val="24"/>
          <w:szCs w:val="24"/>
          <w:rtl/>
        </w:rPr>
      </w:pPr>
      <w:r w:rsidRPr="00853DCC">
        <w:rPr>
          <w:sz w:val="24"/>
          <w:szCs w:val="24"/>
          <w:rtl/>
        </w:rPr>
        <w:t>اصفهان (در بسیاری از صفحات)</w:t>
      </w:r>
    </w:p>
    <w:p w:rsidR="000631D9" w:rsidRPr="00853DCC" w:rsidRDefault="000631D9" w:rsidP="00615AA0">
      <w:pPr>
        <w:pStyle w:val="a"/>
        <w:spacing w:line="340" w:lineRule="exact"/>
        <w:ind w:firstLine="0"/>
        <w:rPr>
          <w:sz w:val="24"/>
          <w:szCs w:val="24"/>
          <w:rtl/>
        </w:rPr>
      </w:pPr>
      <w:r w:rsidRPr="00853DCC">
        <w:rPr>
          <w:sz w:val="24"/>
          <w:szCs w:val="24"/>
          <w:rtl/>
        </w:rPr>
        <w:t>اصفهانی، جمال، 790</w:t>
      </w:r>
    </w:p>
    <w:p w:rsidR="000631D9" w:rsidRPr="00853DCC" w:rsidRDefault="000631D9" w:rsidP="00615AA0">
      <w:pPr>
        <w:pStyle w:val="a"/>
        <w:spacing w:line="340" w:lineRule="exact"/>
        <w:ind w:firstLine="0"/>
        <w:rPr>
          <w:sz w:val="24"/>
          <w:szCs w:val="24"/>
          <w:rtl/>
        </w:rPr>
      </w:pPr>
      <w:r w:rsidRPr="00853DCC">
        <w:rPr>
          <w:sz w:val="24"/>
          <w:szCs w:val="24"/>
          <w:rtl/>
        </w:rPr>
        <w:t>اصفهانی،حاج میرزا علی، 129</w:t>
      </w:r>
    </w:p>
    <w:p w:rsidR="000631D9" w:rsidRPr="00853DCC" w:rsidRDefault="000631D9" w:rsidP="00615AA0">
      <w:pPr>
        <w:pStyle w:val="a"/>
        <w:spacing w:line="340" w:lineRule="exact"/>
        <w:ind w:firstLine="0"/>
        <w:rPr>
          <w:sz w:val="24"/>
          <w:szCs w:val="24"/>
          <w:rtl/>
        </w:rPr>
      </w:pPr>
      <w:r w:rsidRPr="00853DCC">
        <w:rPr>
          <w:sz w:val="24"/>
          <w:szCs w:val="24"/>
          <w:rtl/>
        </w:rPr>
        <w:t>اصفهانی، رضا، 682</w:t>
      </w:r>
    </w:p>
    <w:p w:rsidR="000631D9" w:rsidRPr="00853DCC" w:rsidRDefault="000631D9" w:rsidP="00615AA0">
      <w:pPr>
        <w:pStyle w:val="a"/>
        <w:spacing w:line="340" w:lineRule="exact"/>
        <w:ind w:firstLine="0"/>
        <w:rPr>
          <w:sz w:val="24"/>
          <w:szCs w:val="24"/>
          <w:rtl/>
        </w:rPr>
      </w:pPr>
      <w:r w:rsidRPr="00853DCC">
        <w:rPr>
          <w:sz w:val="24"/>
          <w:szCs w:val="24"/>
          <w:rtl/>
        </w:rPr>
        <w:t>اصفهانی، سید ابوالحسن، 39ـ43، 87، 154، 175، 181، 192، 206، 222، 264، 280، 391، 474، 850، 852</w:t>
      </w:r>
    </w:p>
    <w:p w:rsidR="000631D9" w:rsidRPr="00853DCC" w:rsidRDefault="000631D9" w:rsidP="00615AA0">
      <w:pPr>
        <w:pStyle w:val="a"/>
        <w:spacing w:line="340" w:lineRule="exact"/>
        <w:ind w:firstLine="0"/>
        <w:rPr>
          <w:sz w:val="24"/>
          <w:szCs w:val="24"/>
          <w:rtl/>
        </w:rPr>
      </w:pPr>
      <w:r w:rsidRPr="00853DCC">
        <w:rPr>
          <w:sz w:val="24"/>
          <w:szCs w:val="24"/>
          <w:rtl/>
        </w:rPr>
        <w:t>اصفهانی فراهانی، رضا، 29</w:t>
      </w:r>
    </w:p>
    <w:p w:rsidR="000631D9" w:rsidRPr="00853DCC" w:rsidRDefault="000631D9" w:rsidP="00615AA0">
      <w:pPr>
        <w:pStyle w:val="a"/>
        <w:spacing w:line="340" w:lineRule="exact"/>
        <w:ind w:firstLine="0"/>
        <w:rPr>
          <w:sz w:val="24"/>
          <w:szCs w:val="24"/>
          <w:rtl/>
        </w:rPr>
      </w:pPr>
      <w:r w:rsidRPr="00853DCC">
        <w:rPr>
          <w:sz w:val="24"/>
          <w:szCs w:val="24"/>
          <w:rtl/>
        </w:rPr>
        <w:t>اصفهانی، محمدحسین، 850، 852</w:t>
      </w:r>
    </w:p>
    <w:p w:rsidR="000631D9" w:rsidRPr="00853DCC" w:rsidRDefault="000631D9" w:rsidP="00615AA0">
      <w:pPr>
        <w:pStyle w:val="a"/>
        <w:spacing w:line="340" w:lineRule="exact"/>
        <w:ind w:firstLine="0"/>
        <w:rPr>
          <w:sz w:val="24"/>
          <w:szCs w:val="24"/>
          <w:rtl/>
        </w:rPr>
      </w:pPr>
      <w:r w:rsidRPr="00853DCC">
        <w:rPr>
          <w:sz w:val="24"/>
          <w:szCs w:val="24"/>
          <w:rtl/>
        </w:rPr>
        <w:t>اصفهانی، محمدمهدی، 1017</w:t>
      </w:r>
    </w:p>
    <w:p w:rsidR="000631D9" w:rsidRPr="00853DCC" w:rsidRDefault="000631D9" w:rsidP="00615AA0">
      <w:pPr>
        <w:pStyle w:val="a"/>
        <w:spacing w:line="340" w:lineRule="exact"/>
        <w:ind w:firstLine="0"/>
        <w:rPr>
          <w:sz w:val="24"/>
          <w:szCs w:val="24"/>
          <w:rtl/>
        </w:rPr>
      </w:pPr>
      <w:r w:rsidRPr="00853DCC">
        <w:rPr>
          <w:sz w:val="24"/>
          <w:szCs w:val="24"/>
          <w:rtl/>
        </w:rPr>
        <w:t>اصفهانی، میرزا محمدصادق، 852</w:t>
      </w:r>
    </w:p>
    <w:p w:rsidR="000631D9" w:rsidRPr="00853DCC" w:rsidRDefault="000631D9" w:rsidP="00615AA0">
      <w:pPr>
        <w:pStyle w:val="a"/>
        <w:spacing w:line="340" w:lineRule="exact"/>
        <w:ind w:firstLine="0"/>
        <w:rPr>
          <w:sz w:val="24"/>
          <w:szCs w:val="24"/>
          <w:rtl/>
        </w:rPr>
      </w:pPr>
      <w:r w:rsidRPr="00853DCC">
        <w:rPr>
          <w:sz w:val="24"/>
          <w:szCs w:val="24"/>
          <w:rtl/>
        </w:rPr>
        <w:t>اصفهانی، میرزا مهدی، 127، 932</w:t>
      </w:r>
    </w:p>
    <w:p w:rsidR="000631D9" w:rsidRPr="00853DCC" w:rsidRDefault="000631D9" w:rsidP="00615AA0">
      <w:pPr>
        <w:pStyle w:val="a"/>
        <w:spacing w:line="340" w:lineRule="exact"/>
        <w:ind w:firstLine="0"/>
        <w:rPr>
          <w:sz w:val="24"/>
          <w:szCs w:val="24"/>
          <w:rtl/>
        </w:rPr>
      </w:pPr>
      <w:r w:rsidRPr="00853DCC">
        <w:rPr>
          <w:sz w:val="24"/>
          <w:szCs w:val="24"/>
          <w:rtl/>
        </w:rPr>
        <w:t>اصل الشیعه و اصولها، 947</w:t>
      </w:r>
    </w:p>
    <w:p w:rsidR="000631D9" w:rsidRPr="00853DCC" w:rsidRDefault="000631D9" w:rsidP="00615AA0">
      <w:pPr>
        <w:pStyle w:val="a"/>
        <w:spacing w:line="340" w:lineRule="exact"/>
        <w:ind w:firstLine="0"/>
        <w:rPr>
          <w:sz w:val="24"/>
          <w:szCs w:val="24"/>
          <w:rtl/>
        </w:rPr>
      </w:pPr>
      <w:r w:rsidRPr="00853DCC">
        <w:rPr>
          <w:sz w:val="24"/>
          <w:szCs w:val="24"/>
          <w:rtl/>
        </w:rPr>
        <w:t>اصول اخلاق اسلامی، 135</w:t>
      </w:r>
    </w:p>
    <w:p w:rsidR="000631D9" w:rsidRPr="00853DCC" w:rsidRDefault="000631D9" w:rsidP="00615AA0">
      <w:pPr>
        <w:pStyle w:val="a"/>
        <w:spacing w:line="340" w:lineRule="exact"/>
        <w:ind w:firstLine="0"/>
        <w:rPr>
          <w:sz w:val="24"/>
          <w:szCs w:val="24"/>
          <w:rtl/>
        </w:rPr>
      </w:pPr>
      <w:r w:rsidRPr="00853DCC">
        <w:rPr>
          <w:sz w:val="24"/>
          <w:szCs w:val="24"/>
          <w:rtl/>
        </w:rPr>
        <w:t>اصول الفوائد الغرویه، 854</w:t>
      </w:r>
    </w:p>
    <w:p w:rsidR="000631D9" w:rsidRPr="00853DCC" w:rsidRDefault="000631D9" w:rsidP="00615AA0">
      <w:pPr>
        <w:pStyle w:val="a"/>
        <w:spacing w:line="340" w:lineRule="exact"/>
        <w:ind w:firstLine="0"/>
        <w:rPr>
          <w:sz w:val="24"/>
          <w:szCs w:val="24"/>
          <w:rtl/>
        </w:rPr>
      </w:pPr>
      <w:r w:rsidRPr="00853DCC">
        <w:rPr>
          <w:sz w:val="24"/>
          <w:szCs w:val="24"/>
          <w:rtl/>
        </w:rPr>
        <w:t>اصول پایه و ضابطه های حکومت اسلامی، 349، 1072، 1075</w:t>
      </w:r>
    </w:p>
    <w:p w:rsidR="000631D9" w:rsidRPr="00853DCC" w:rsidRDefault="000631D9" w:rsidP="00615AA0">
      <w:pPr>
        <w:pStyle w:val="a"/>
        <w:spacing w:line="340" w:lineRule="exact"/>
        <w:ind w:firstLine="0"/>
        <w:rPr>
          <w:sz w:val="24"/>
          <w:szCs w:val="24"/>
          <w:rtl/>
        </w:rPr>
      </w:pPr>
      <w:r w:rsidRPr="00853DCC">
        <w:rPr>
          <w:sz w:val="24"/>
          <w:szCs w:val="24"/>
          <w:rtl/>
        </w:rPr>
        <w:t>اصول پنچگانه اعتقادی، 957</w:t>
      </w:r>
    </w:p>
    <w:p w:rsidR="000631D9" w:rsidRPr="00853DCC" w:rsidRDefault="000631D9" w:rsidP="00615AA0">
      <w:pPr>
        <w:pStyle w:val="a"/>
        <w:spacing w:line="340" w:lineRule="exact"/>
        <w:ind w:firstLine="0"/>
        <w:rPr>
          <w:sz w:val="24"/>
          <w:szCs w:val="24"/>
          <w:rtl/>
        </w:rPr>
      </w:pPr>
      <w:r w:rsidRPr="00853DCC">
        <w:rPr>
          <w:sz w:val="24"/>
          <w:szCs w:val="24"/>
          <w:rtl/>
        </w:rPr>
        <w:t>اصول راهنما و ضابطه های حکومت اسلامی،، 1072</w:t>
      </w:r>
    </w:p>
    <w:p w:rsidR="000631D9" w:rsidRPr="00853DCC" w:rsidRDefault="000631D9" w:rsidP="00615AA0">
      <w:pPr>
        <w:pStyle w:val="a"/>
        <w:spacing w:line="340" w:lineRule="exact"/>
        <w:ind w:firstLine="0"/>
        <w:rPr>
          <w:sz w:val="24"/>
          <w:szCs w:val="24"/>
          <w:rtl/>
        </w:rPr>
      </w:pPr>
      <w:r w:rsidRPr="00853DCC">
        <w:rPr>
          <w:sz w:val="24"/>
          <w:szCs w:val="24"/>
          <w:rtl/>
        </w:rPr>
        <w:lastRenderedPageBreak/>
        <w:t>اصول عقاید، 148</w:t>
      </w:r>
    </w:p>
    <w:p w:rsidR="000631D9" w:rsidRPr="00853DCC" w:rsidRDefault="000631D9" w:rsidP="00615AA0">
      <w:pPr>
        <w:pStyle w:val="a"/>
        <w:spacing w:line="340" w:lineRule="exact"/>
        <w:ind w:firstLine="0"/>
        <w:rPr>
          <w:sz w:val="24"/>
          <w:szCs w:val="24"/>
          <w:rtl/>
        </w:rPr>
      </w:pPr>
      <w:r w:rsidRPr="00853DCC">
        <w:rPr>
          <w:sz w:val="24"/>
          <w:szCs w:val="24"/>
          <w:rtl/>
        </w:rPr>
        <w:t>اصول فلسفه و روش رئالیسم، 457، 931</w:t>
      </w:r>
    </w:p>
    <w:p w:rsidR="000631D9" w:rsidRPr="00853DCC" w:rsidRDefault="000631D9" w:rsidP="00615AA0">
      <w:pPr>
        <w:pStyle w:val="a"/>
        <w:spacing w:line="340" w:lineRule="exact"/>
        <w:ind w:firstLine="0"/>
        <w:rPr>
          <w:sz w:val="24"/>
          <w:szCs w:val="24"/>
          <w:rtl/>
        </w:rPr>
      </w:pPr>
      <w:r w:rsidRPr="00853DCC">
        <w:rPr>
          <w:sz w:val="24"/>
          <w:szCs w:val="24"/>
          <w:rtl/>
        </w:rPr>
        <w:t>اصول کافی، 861</w:t>
      </w:r>
    </w:p>
    <w:p w:rsidR="000631D9" w:rsidRPr="00853DCC" w:rsidRDefault="000631D9" w:rsidP="00615AA0">
      <w:pPr>
        <w:pStyle w:val="a"/>
        <w:spacing w:line="340" w:lineRule="exact"/>
        <w:ind w:firstLine="0"/>
        <w:rPr>
          <w:sz w:val="24"/>
          <w:szCs w:val="24"/>
          <w:rtl/>
        </w:rPr>
      </w:pPr>
      <w:r w:rsidRPr="00853DCC">
        <w:rPr>
          <w:sz w:val="24"/>
          <w:szCs w:val="24"/>
          <w:rtl/>
        </w:rPr>
        <w:t>اصول و مبانی بهداشت اسلامی، 519</w:t>
      </w:r>
    </w:p>
    <w:p w:rsidR="000631D9" w:rsidRPr="00853DCC" w:rsidRDefault="000631D9" w:rsidP="00615AA0">
      <w:pPr>
        <w:pStyle w:val="a"/>
        <w:spacing w:line="340" w:lineRule="exact"/>
        <w:ind w:firstLine="0"/>
        <w:rPr>
          <w:sz w:val="24"/>
          <w:szCs w:val="24"/>
          <w:rtl/>
        </w:rPr>
      </w:pPr>
      <w:r w:rsidRPr="00853DCC">
        <w:rPr>
          <w:sz w:val="24"/>
          <w:szCs w:val="24"/>
          <w:rtl/>
        </w:rPr>
        <w:t>اعتمادزاده، نجم الدین، 372</w:t>
      </w:r>
    </w:p>
    <w:p w:rsidR="000631D9" w:rsidRPr="00853DCC" w:rsidRDefault="000631D9" w:rsidP="00615AA0">
      <w:pPr>
        <w:pStyle w:val="a"/>
        <w:spacing w:line="340" w:lineRule="exact"/>
        <w:ind w:firstLine="0"/>
        <w:rPr>
          <w:sz w:val="24"/>
          <w:szCs w:val="24"/>
          <w:rtl/>
        </w:rPr>
      </w:pPr>
      <w:r w:rsidRPr="00853DCC">
        <w:rPr>
          <w:sz w:val="24"/>
          <w:szCs w:val="24"/>
          <w:rtl/>
        </w:rPr>
        <w:t>اعتیادهای خطرناک، 960</w:t>
      </w:r>
    </w:p>
    <w:p w:rsidR="000631D9" w:rsidRPr="00853DCC" w:rsidRDefault="000631D9" w:rsidP="00615AA0">
      <w:pPr>
        <w:pStyle w:val="a"/>
        <w:spacing w:line="340" w:lineRule="exact"/>
        <w:ind w:firstLine="0"/>
        <w:rPr>
          <w:sz w:val="24"/>
          <w:szCs w:val="24"/>
          <w:rtl/>
        </w:rPr>
      </w:pPr>
      <w:r w:rsidRPr="00853DCC">
        <w:rPr>
          <w:sz w:val="24"/>
          <w:szCs w:val="24"/>
          <w:rtl/>
        </w:rPr>
        <w:t>اعدادی، 458</w:t>
      </w:r>
    </w:p>
    <w:p w:rsidR="000631D9" w:rsidRPr="00853DCC" w:rsidRDefault="000631D9" w:rsidP="00615AA0">
      <w:pPr>
        <w:pStyle w:val="a"/>
        <w:spacing w:line="340" w:lineRule="exact"/>
        <w:ind w:firstLine="0"/>
        <w:rPr>
          <w:sz w:val="24"/>
          <w:szCs w:val="24"/>
          <w:rtl/>
        </w:rPr>
      </w:pPr>
      <w:r w:rsidRPr="00853DCC">
        <w:rPr>
          <w:sz w:val="24"/>
          <w:szCs w:val="24"/>
          <w:rtl/>
        </w:rPr>
        <w:t>اعلامیه فدائیان اسلام یا راهنمای حقایق، 349</w:t>
      </w:r>
    </w:p>
    <w:p w:rsidR="000631D9" w:rsidRPr="00853DCC" w:rsidRDefault="000631D9" w:rsidP="00615AA0">
      <w:pPr>
        <w:pStyle w:val="a"/>
        <w:spacing w:line="340" w:lineRule="exact"/>
        <w:ind w:firstLine="0"/>
        <w:rPr>
          <w:sz w:val="24"/>
          <w:szCs w:val="24"/>
          <w:rtl/>
        </w:rPr>
      </w:pPr>
      <w:r w:rsidRPr="00853DCC">
        <w:rPr>
          <w:sz w:val="24"/>
          <w:szCs w:val="24"/>
          <w:rtl/>
        </w:rPr>
        <w:t>اعلم، جمشید، 131</w:t>
      </w:r>
    </w:p>
    <w:p w:rsidR="000631D9" w:rsidRPr="00853DCC" w:rsidRDefault="000631D9" w:rsidP="00615AA0">
      <w:pPr>
        <w:pStyle w:val="a"/>
        <w:spacing w:line="340" w:lineRule="exact"/>
        <w:ind w:firstLine="0"/>
        <w:rPr>
          <w:sz w:val="24"/>
          <w:szCs w:val="24"/>
          <w:rtl/>
        </w:rPr>
      </w:pPr>
      <w:r w:rsidRPr="00853DCC">
        <w:rPr>
          <w:sz w:val="24"/>
          <w:szCs w:val="24"/>
          <w:rtl/>
        </w:rPr>
        <w:t>افخمی، (دکتر)، 515</w:t>
      </w:r>
    </w:p>
    <w:p w:rsidR="000631D9" w:rsidRPr="00853DCC" w:rsidRDefault="000631D9" w:rsidP="00615AA0">
      <w:pPr>
        <w:pStyle w:val="a"/>
        <w:spacing w:line="340" w:lineRule="exact"/>
        <w:ind w:firstLine="0"/>
        <w:rPr>
          <w:sz w:val="24"/>
          <w:szCs w:val="24"/>
          <w:rtl/>
        </w:rPr>
      </w:pPr>
      <w:r w:rsidRPr="00853DCC">
        <w:rPr>
          <w:sz w:val="24"/>
          <w:szCs w:val="24"/>
          <w:rtl/>
        </w:rPr>
        <w:t>افراخته، وحید، 569، 606، 611، 641، 754، 773</w:t>
      </w:r>
    </w:p>
    <w:p w:rsidR="000631D9" w:rsidRPr="00853DCC" w:rsidRDefault="000631D9" w:rsidP="00615AA0">
      <w:pPr>
        <w:pStyle w:val="a"/>
        <w:spacing w:line="340" w:lineRule="exact"/>
        <w:ind w:firstLine="0"/>
        <w:rPr>
          <w:sz w:val="24"/>
          <w:szCs w:val="24"/>
          <w:rtl/>
        </w:rPr>
      </w:pPr>
      <w:r w:rsidRPr="00853DCC">
        <w:rPr>
          <w:sz w:val="24"/>
          <w:szCs w:val="24"/>
          <w:rtl/>
        </w:rPr>
        <w:t>افراز، بهجت، 626، 765</w:t>
      </w:r>
    </w:p>
    <w:p w:rsidR="000631D9" w:rsidRPr="00853DCC" w:rsidRDefault="000631D9" w:rsidP="00615AA0">
      <w:pPr>
        <w:pStyle w:val="a"/>
        <w:spacing w:line="340" w:lineRule="exact"/>
        <w:ind w:firstLine="0"/>
        <w:rPr>
          <w:sz w:val="24"/>
          <w:szCs w:val="24"/>
          <w:rtl/>
        </w:rPr>
      </w:pPr>
      <w:r w:rsidRPr="00853DCC">
        <w:rPr>
          <w:sz w:val="24"/>
          <w:szCs w:val="24"/>
          <w:rtl/>
        </w:rPr>
        <w:t>افراز، رفعت، 492، 608، 626، 765</w:t>
      </w:r>
    </w:p>
    <w:p w:rsidR="000631D9" w:rsidRPr="00853DCC" w:rsidRDefault="000631D9" w:rsidP="00615AA0">
      <w:pPr>
        <w:pStyle w:val="a"/>
        <w:spacing w:line="340" w:lineRule="exact"/>
        <w:ind w:firstLine="0"/>
        <w:rPr>
          <w:sz w:val="24"/>
          <w:szCs w:val="24"/>
          <w:rtl/>
        </w:rPr>
      </w:pPr>
      <w:r w:rsidRPr="00853DCC">
        <w:rPr>
          <w:sz w:val="24"/>
          <w:szCs w:val="24"/>
          <w:rtl/>
        </w:rPr>
        <w:t>افراز، محبوبه، 608، 626</w:t>
      </w:r>
    </w:p>
    <w:p w:rsidR="000631D9" w:rsidRPr="00853DCC" w:rsidRDefault="000631D9" w:rsidP="00615AA0">
      <w:pPr>
        <w:pStyle w:val="a"/>
        <w:spacing w:line="340" w:lineRule="exact"/>
        <w:ind w:firstLine="0"/>
        <w:rPr>
          <w:sz w:val="24"/>
          <w:szCs w:val="24"/>
          <w:rtl/>
        </w:rPr>
      </w:pPr>
      <w:r w:rsidRPr="00853DCC">
        <w:rPr>
          <w:sz w:val="24"/>
          <w:szCs w:val="24"/>
          <w:rtl/>
        </w:rPr>
        <w:t>افراسیابی، بهرام، 478</w:t>
      </w:r>
    </w:p>
    <w:p w:rsidR="000631D9" w:rsidRPr="00853DCC" w:rsidRDefault="000631D9" w:rsidP="00615AA0">
      <w:pPr>
        <w:pStyle w:val="a"/>
        <w:spacing w:line="340" w:lineRule="exact"/>
        <w:ind w:firstLine="0"/>
        <w:rPr>
          <w:sz w:val="24"/>
          <w:szCs w:val="24"/>
          <w:rtl/>
        </w:rPr>
      </w:pPr>
      <w:r w:rsidRPr="00853DCC">
        <w:rPr>
          <w:sz w:val="24"/>
          <w:szCs w:val="24"/>
          <w:rtl/>
        </w:rPr>
        <w:t>افروغ، عماد، 542</w:t>
      </w:r>
    </w:p>
    <w:p w:rsidR="000631D9" w:rsidRPr="00853DCC" w:rsidRDefault="000631D9" w:rsidP="00615AA0">
      <w:pPr>
        <w:pStyle w:val="a"/>
        <w:spacing w:line="340" w:lineRule="exact"/>
        <w:ind w:firstLine="0"/>
        <w:rPr>
          <w:sz w:val="24"/>
          <w:szCs w:val="24"/>
          <w:rtl/>
        </w:rPr>
      </w:pPr>
      <w:r w:rsidRPr="00853DCC">
        <w:rPr>
          <w:sz w:val="24"/>
          <w:szCs w:val="24"/>
          <w:rtl/>
        </w:rPr>
        <w:t>افریقا، 520، 545</w:t>
      </w:r>
    </w:p>
    <w:p w:rsidR="000631D9" w:rsidRPr="00853DCC" w:rsidRDefault="000631D9" w:rsidP="00615AA0">
      <w:pPr>
        <w:pStyle w:val="a"/>
        <w:spacing w:line="340" w:lineRule="exact"/>
        <w:ind w:firstLine="0"/>
        <w:rPr>
          <w:sz w:val="24"/>
          <w:szCs w:val="24"/>
          <w:rtl/>
        </w:rPr>
      </w:pPr>
      <w:r w:rsidRPr="00853DCC">
        <w:rPr>
          <w:sz w:val="24"/>
          <w:szCs w:val="24"/>
          <w:rtl/>
        </w:rPr>
        <w:t>افریقای جنوبی، 1007</w:t>
      </w:r>
    </w:p>
    <w:p w:rsidR="000631D9" w:rsidRPr="00853DCC" w:rsidRDefault="000631D9" w:rsidP="00615AA0">
      <w:pPr>
        <w:pStyle w:val="a"/>
        <w:spacing w:line="340" w:lineRule="exact"/>
        <w:ind w:firstLine="0"/>
        <w:rPr>
          <w:sz w:val="24"/>
          <w:szCs w:val="24"/>
          <w:rtl/>
        </w:rPr>
      </w:pPr>
      <w:r w:rsidRPr="00853DCC">
        <w:rPr>
          <w:sz w:val="24"/>
          <w:szCs w:val="24"/>
          <w:rtl/>
        </w:rPr>
        <w:t>افشار، محمود، 179، 206</w:t>
      </w:r>
    </w:p>
    <w:p w:rsidR="000631D9" w:rsidRPr="00853DCC" w:rsidRDefault="000631D9" w:rsidP="00615AA0">
      <w:pPr>
        <w:pStyle w:val="a"/>
        <w:spacing w:line="340" w:lineRule="exact"/>
        <w:ind w:firstLine="0"/>
        <w:rPr>
          <w:sz w:val="24"/>
          <w:szCs w:val="24"/>
          <w:rtl/>
        </w:rPr>
      </w:pPr>
      <w:r w:rsidRPr="00853DCC">
        <w:rPr>
          <w:sz w:val="24"/>
          <w:szCs w:val="24"/>
          <w:rtl/>
        </w:rPr>
        <w:t>افضل الجهاد، 1070</w:t>
      </w:r>
    </w:p>
    <w:p w:rsidR="000631D9" w:rsidRPr="00853DCC" w:rsidRDefault="000631D9" w:rsidP="00615AA0">
      <w:pPr>
        <w:pStyle w:val="a"/>
        <w:spacing w:line="340" w:lineRule="exact"/>
        <w:ind w:firstLine="0"/>
        <w:rPr>
          <w:sz w:val="24"/>
          <w:szCs w:val="24"/>
          <w:rtl/>
        </w:rPr>
      </w:pPr>
      <w:r w:rsidRPr="00853DCC">
        <w:rPr>
          <w:sz w:val="24"/>
          <w:szCs w:val="24"/>
          <w:rtl/>
        </w:rPr>
        <w:t>افغانستان، 644، 686، 758، 760</w:t>
      </w:r>
    </w:p>
    <w:p w:rsidR="000631D9" w:rsidRPr="00853DCC" w:rsidRDefault="000631D9" w:rsidP="00615AA0">
      <w:pPr>
        <w:pStyle w:val="a"/>
        <w:spacing w:line="340" w:lineRule="exact"/>
        <w:ind w:firstLine="0"/>
        <w:rPr>
          <w:sz w:val="24"/>
          <w:szCs w:val="24"/>
          <w:rtl/>
        </w:rPr>
      </w:pPr>
      <w:r w:rsidRPr="00853DCC">
        <w:rPr>
          <w:sz w:val="24"/>
          <w:szCs w:val="24"/>
          <w:rtl/>
        </w:rPr>
        <w:t>افق روشن، آینده امید انگیز در انتظار قائم بحق ـ قیام به عدل، 353</w:t>
      </w:r>
    </w:p>
    <w:p w:rsidR="000631D9" w:rsidRPr="00853DCC" w:rsidRDefault="000631D9" w:rsidP="00615AA0">
      <w:pPr>
        <w:pStyle w:val="a"/>
        <w:spacing w:line="340" w:lineRule="exact"/>
        <w:ind w:firstLine="0"/>
        <w:rPr>
          <w:sz w:val="24"/>
          <w:szCs w:val="24"/>
          <w:rtl/>
        </w:rPr>
      </w:pPr>
      <w:r w:rsidRPr="00853DCC">
        <w:rPr>
          <w:sz w:val="24"/>
          <w:szCs w:val="24"/>
          <w:rtl/>
        </w:rPr>
        <w:t>افکار جاوید محمد، 448</w:t>
      </w:r>
    </w:p>
    <w:p w:rsidR="000631D9" w:rsidRPr="00853DCC" w:rsidRDefault="000631D9" w:rsidP="00615AA0">
      <w:pPr>
        <w:pStyle w:val="a"/>
        <w:spacing w:line="340" w:lineRule="exact"/>
        <w:ind w:firstLine="0"/>
        <w:rPr>
          <w:sz w:val="24"/>
          <w:szCs w:val="24"/>
          <w:rtl/>
        </w:rPr>
      </w:pPr>
      <w:r w:rsidRPr="00853DCC">
        <w:rPr>
          <w:sz w:val="24"/>
          <w:szCs w:val="24"/>
          <w:rtl/>
        </w:rPr>
        <w:t>افکار جوانان، 128</w:t>
      </w:r>
    </w:p>
    <w:p w:rsidR="000631D9" w:rsidRPr="00853DCC" w:rsidRDefault="000631D9" w:rsidP="00615AA0">
      <w:pPr>
        <w:pStyle w:val="a"/>
        <w:spacing w:line="340" w:lineRule="exact"/>
        <w:ind w:firstLine="0"/>
        <w:rPr>
          <w:sz w:val="24"/>
          <w:szCs w:val="24"/>
          <w:rtl/>
        </w:rPr>
      </w:pPr>
      <w:r w:rsidRPr="00853DCC">
        <w:rPr>
          <w:sz w:val="24"/>
          <w:szCs w:val="24"/>
          <w:rtl/>
        </w:rPr>
        <w:t>افکار و اندیشه های اسلام، 450</w:t>
      </w:r>
    </w:p>
    <w:p w:rsidR="000631D9" w:rsidRPr="00853DCC" w:rsidRDefault="000631D9" w:rsidP="00615AA0">
      <w:pPr>
        <w:pStyle w:val="a"/>
        <w:spacing w:line="340" w:lineRule="exact"/>
        <w:ind w:firstLine="0"/>
        <w:rPr>
          <w:sz w:val="24"/>
          <w:szCs w:val="24"/>
          <w:rtl/>
        </w:rPr>
      </w:pPr>
      <w:r w:rsidRPr="00853DCC">
        <w:rPr>
          <w:sz w:val="24"/>
          <w:szCs w:val="24"/>
          <w:rtl/>
        </w:rPr>
        <w:t>افلاطون، 515</w:t>
      </w:r>
    </w:p>
    <w:p w:rsidR="000631D9" w:rsidRPr="00853DCC" w:rsidRDefault="000631D9" w:rsidP="00615AA0">
      <w:pPr>
        <w:pStyle w:val="a"/>
        <w:spacing w:line="340" w:lineRule="exact"/>
        <w:ind w:firstLine="0"/>
        <w:rPr>
          <w:sz w:val="24"/>
          <w:szCs w:val="24"/>
          <w:rtl/>
        </w:rPr>
      </w:pPr>
      <w:r w:rsidRPr="00853DCC">
        <w:rPr>
          <w:sz w:val="24"/>
          <w:szCs w:val="24"/>
          <w:rtl/>
        </w:rPr>
        <w:t>اقبال، دکتر، 692</w:t>
      </w:r>
    </w:p>
    <w:p w:rsidR="000631D9" w:rsidRPr="00853DCC" w:rsidRDefault="000631D9" w:rsidP="00615AA0">
      <w:pPr>
        <w:pStyle w:val="a"/>
        <w:spacing w:line="340" w:lineRule="exact"/>
        <w:ind w:firstLine="0"/>
        <w:rPr>
          <w:sz w:val="24"/>
          <w:szCs w:val="24"/>
          <w:rtl/>
        </w:rPr>
      </w:pPr>
      <w:r w:rsidRPr="00853DCC">
        <w:rPr>
          <w:sz w:val="24"/>
          <w:szCs w:val="24"/>
          <w:rtl/>
        </w:rPr>
        <w:t>اقبال لاهوری، 163، 166، 207، 393، 448، 524</w:t>
      </w:r>
    </w:p>
    <w:p w:rsidR="000631D9" w:rsidRPr="00853DCC" w:rsidRDefault="000631D9" w:rsidP="00615AA0">
      <w:pPr>
        <w:pStyle w:val="a"/>
        <w:spacing w:line="340" w:lineRule="exact"/>
        <w:ind w:firstLine="0"/>
        <w:rPr>
          <w:sz w:val="24"/>
          <w:szCs w:val="24"/>
          <w:rtl/>
        </w:rPr>
      </w:pPr>
      <w:r w:rsidRPr="00853DCC">
        <w:rPr>
          <w:sz w:val="24"/>
          <w:szCs w:val="24"/>
          <w:rtl/>
        </w:rPr>
        <w:t>اقبال متفکر و شاعر اسلام، 163</w:t>
      </w:r>
    </w:p>
    <w:p w:rsidR="000631D9" w:rsidRPr="00853DCC" w:rsidRDefault="000631D9" w:rsidP="00615AA0">
      <w:pPr>
        <w:pStyle w:val="a"/>
        <w:spacing w:line="340" w:lineRule="exact"/>
        <w:ind w:firstLine="0"/>
        <w:rPr>
          <w:sz w:val="24"/>
          <w:szCs w:val="24"/>
          <w:rtl/>
        </w:rPr>
      </w:pPr>
      <w:r w:rsidRPr="00853DCC">
        <w:rPr>
          <w:sz w:val="24"/>
          <w:szCs w:val="24"/>
          <w:rtl/>
        </w:rPr>
        <w:t>اقبال معمار تجدید بنای تفکر اسلامی، 163</w:t>
      </w:r>
    </w:p>
    <w:p w:rsidR="000631D9" w:rsidRPr="00853DCC" w:rsidRDefault="000631D9" w:rsidP="00615AA0">
      <w:pPr>
        <w:pStyle w:val="a"/>
        <w:spacing w:line="340" w:lineRule="exact"/>
        <w:ind w:firstLine="0"/>
        <w:rPr>
          <w:sz w:val="24"/>
          <w:szCs w:val="24"/>
          <w:rtl/>
        </w:rPr>
      </w:pPr>
      <w:r w:rsidRPr="00853DCC">
        <w:rPr>
          <w:sz w:val="24"/>
          <w:szCs w:val="24"/>
          <w:rtl/>
        </w:rPr>
        <w:t>اقتصاد از دریچه اسلام، 682</w:t>
      </w:r>
    </w:p>
    <w:p w:rsidR="000631D9" w:rsidRPr="00853DCC" w:rsidRDefault="000631D9" w:rsidP="00615AA0">
      <w:pPr>
        <w:pStyle w:val="a"/>
        <w:spacing w:line="340" w:lineRule="exact"/>
        <w:ind w:firstLine="0"/>
        <w:rPr>
          <w:sz w:val="24"/>
          <w:szCs w:val="24"/>
          <w:rtl/>
        </w:rPr>
      </w:pPr>
      <w:r w:rsidRPr="00853DCC">
        <w:rPr>
          <w:sz w:val="24"/>
          <w:szCs w:val="24"/>
          <w:rtl/>
        </w:rPr>
        <w:t>اقتصاد توحیدی، 1073</w:t>
      </w:r>
    </w:p>
    <w:p w:rsidR="000631D9" w:rsidRPr="00853DCC" w:rsidRDefault="000631D9" w:rsidP="00615AA0">
      <w:pPr>
        <w:pStyle w:val="a"/>
        <w:spacing w:line="340" w:lineRule="exact"/>
        <w:ind w:firstLine="0"/>
        <w:rPr>
          <w:sz w:val="24"/>
          <w:szCs w:val="24"/>
          <w:rtl/>
        </w:rPr>
      </w:pPr>
      <w:r w:rsidRPr="00853DCC">
        <w:rPr>
          <w:sz w:val="24"/>
          <w:szCs w:val="24"/>
          <w:rtl/>
        </w:rPr>
        <w:t>اقتصاد مقایسه ای، 682</w:t>
      </w:r>
    </w:p>
    <w:p w:rsidR="000631D9" w:rsidRPr="00853DCC" w:rsidRDefault="000631D9" w:rsidP="00615AA0">
      <w:pPr>
        <w:pStyle w:val="a"/>
        <w:spacing w:line="340" w:lineRule="exact"/>
        <w:ind w:firstLine="0"/>
        <w:rPr>
          <w:sz w:val="24"/>
          <w:szCs w:val="24"/>
          <w:rtl/>
        </w:rPr>
      </w:pPr>
      <w:r w:rsidRPr="00853DCC">
        <w:rPr>
          <w:sz w:val="24"/>
          <w:szCs w:val="24"/>
          <w:rtl/>
        </w:rPr>
        <w:lastRenderedPageBreak/>
        <w:t>اقتصادنا، 989</w:t>
      </w:r>
    </w:p>
    <w:p w:rsidR="000631D9" w:rsidRPr="00853DCC" w:rsidRDefault="000631D9" w:rsidP="00615AA0">
      <w:pPr>
        <w:pStyle w:val="a"/>
        <w:spacing w:line="340" w:lineRule="exact"/>
        <w:ind w:firstLine="0"/>
        <w:rPr>
          <w:sz w:val="24"/>
          <w:szCs w:val="24"/>
          <w:rtl/>
        </w:rPr>
      </w:pPr>
      <w:r w:rsidRPr="00853DCC">
        <w:rPr>
          <w:sz w:val="24"/>
          <w:szCs w:val="24"/>
          <w:rtl/>
        </w:rPr>
        <w:t>اقرلو، حسن، 776، 790</w:t>
      </w:r>
    </w:p>
    <w:p w:rsidR="000631D9" w:rsidRPr="00853DCC" w:rsidRDefault="000631D9" w:rsidP="00615AA0">
      <w:pPr>
        <w:pStyle w:val="a"/>
        <w:spacing w:line="340" w:lineRule="exact"/>
        <w:ind w:firstLine="0"/>
        <w:rPr>
          <w:sz w:val="24"/>
          <w:szCs w:val="24"/>
          <w:rtl/>
        </w:rPr>
      </w:pPr>
      <w:r w:rsidRPr="00853DCC">
        <w:rPr>
          <w:sz w:val="24"/>
          <w:szCs w:val="24"/>
          <w:rtl/>
        </w:rPr>
        <w:t>اقوال اروپائیان در باره قرآن، 450</w:t>
      </w:r>
    </w:p>
    <w:p w:rsidR="000631D9" w:rsidRPr="00853DCC" w:rsidRDefault="000631D9" w:rsidP="00615AA0">
      <w:pPr>
        <w:pStyle w:val="a"/>
        <w:spacing w:line="340" w:lineRule="exact"/>
        <w:ind w:firstLine="0"/>
        <w:rPr>
          <w:sz w:val="24"/>
          <w:szCs w:val="24"/>
          <w:rtl/>
        </w:rPr>
      </w:pPr>
      <w:r w:rsidRPr="00853DCC">
        <w:rPr>
          <w:sz w:val="24"/>
          <w:szCs w:val="24"/>
          <w:rtl/>
        </w:rPr>
        <w:t>اکبری آهنگر، محمدحسین، 617، 618، 619، 623، 751</w:t>
      </w:r>
    </w:p>
    <w:p w:rsidR="000631D9" w:rsidRPr="00853DCC" w:rsidRDefault="000631D9" w:rsidP="00615AA0">
      <w:pPr>
        <w:pStyle w:val="a"/>
        <w:spacing w:line="340" w:lineRule="exact"/>
        <w:ind w:firstLine="0"/>
        <w:rPr>
          <w:sz w:val="24"/>
          <w:szCs w:val="24"/>
          <w:rtl/>
        </w:rPr>
      </w:pPr>
      <w:r w:rsidRPr="00853DCC">
        <w:rPr>
          <w:sz w:val="24"/>
          <w:szCs w:val="24"/>
          <w:rtl/>
        </w:rPr>
        <w:t>اکبریان، محمدعلی، 751</w:t>
      </w:r>
    </w:p>
    <w:p w:rsidR="000631D9" w:rsidRPr="00853DCC" w:rsidRDefault="000631D9" w:rsidP="00615AA0">
      <w:pPr>
        <w:pStyle w:val="a"/>
        <w:spacing w:line="340" w:lineRule="exact"/>
        <w:ind w:firstLine="0"/>
        <w:rPr>
          <w:sz w:val="24"/>
          <w:szCs w:val="24"/>
          <w:rtl/>
        </w:rPr>
      </w:pPr>
      <w:r w:rsidRPr="00853DCC">
        <w:rPr>
          <w:sz w:val="24"/>
          <w:szCs w:val="24"/>
          <w:rtl/>
        </w:rPr>
        <w:t>اکبری، حسین، 1001</w:t>
      </w:r>
    </w:p>
    <w:p w:rsidR="000631D9" w:rsidRPr="00853DCC" w:rsidRDefault="000631D9" w:rsidP="00615AA0">
      <w:pPr>
        <w:pStyle w:val="a"/>
        <w:spacing w:line="340" w:lineRule="exact"/>
        <w:ind w:firstLine="0"/>
        <w:rPr>
          <w:sz w:val="24"/>
          <w:szCs w:val="24"/>
          <w:rtl/>
        </w:rPr>
      </w:pPr>
      <w:r w:rsidRPr="00853DCC">
        <w:rPr>
          <w:sz w:val="24"/>
          <w:szCs w:val="24"/>
          <w:rtl/>
        </w:rPr>
        <w:t>اکبری، علی اکبر، 749</w:t>
      </w:r>
    </w:p>
    <w:p w:rsidR="000631D9" w:rsidRPr="00853DCC" w:rsidRDefault="000631D9" w:rsidP="00615AA0">
      <w:pPr>
        <w:pStyle w:val="a"/>
        <w:spacing w:line="340" w:lineRule="exact"/>
        <w:ind w:firstLine="0"/>
        <w:rPr>
          <w:sz w:val="24"/>
          <w:szCs w:val="24"/>
          <w:rtl/>
        </w:rPr>
      </w:pPr>
      <w:r w:rsidRPr="00853DCC">
        <w:rPr>
          <w:sz w:val="24"/>
          <w:szCs w:val="24"/>
          <w:rtl/>
        </w:rPr>
        <w:t>الاحساء، 825</w:t>
      </w:r>
    </w:p>
    <w:p w:rsidR="000631D9" w:rsidRPr="00853DCC" w:rsidRDefault="000631D9" w:rsidP="00615AA0">
      <w:pPr>
        <w:pStyle w:val="a"/>
        <w:spacing w:line="340" w:lineRule="exact"/>
        <w:ind w:firstLine="0"/>
        <w:rPr>
          <w:sz w:val="24"/>
          <w:szCs w:val="24"/>
          <w:rtl/>
        </w:rPr>
      </w:pPr>
      <w:r w:rsidRPr="00853DCC">
        <w:rPr>
          <w:sz w:val="24"/>
          <w:szCs w:val="24"/>
          <w:rtl/>
        </w:rPr>
        <w:t>الاسلام سبیل السعادۀ و السلام، 1044</w:t>
      </w:r>
    </w:p>
    <w:p w:rsidR="000631D9" w:rsidRPr="00853DCC" w:rsidRDefault="000631D9" w:rsidP="00615AA0">
      <w:pPr>
        <w:pStyle w:val="a"/>
        <w:spacing w:line="340" w:lineRule="exact"/>
        <w:ind w:firstLine="0"/>
        <w:rPr>
          <w:sz w:val="24"/>
          <w:szCs w:val="24"/>
          <w:rtl/>
        </w:rPr>
      </w:pPr>
      <w:r w:rsidRPr="00853DCC">
        <w:rPr>
          <w:sz w:val="24"/>
          <w:szCs w:val="24"/>
          <w:rtl/>
        </w:rPr>
        <w:t>الاسلام فی عصر العلم، 447</w:t>
      </w:r>
    </w:p>
    <w:p w:rsidR="000631D9" w:rsidRPr="00853DCC" w:rsidRDefault="000631D9" w:rsidP="00615AA0">
      <w:pPr>
        <w:pStyle w:val="a"/>
        <w:spacing w:line="340" w:lineRule="exact"/>
        <w:ind w:firstLine="0"/>
        <w:rPr>
          <w:sz w:val="24"/>
          <w:szCs w:val="24"/>
          <w:rtl/>
        </w:rPr>
      </w:pPr>
      <w:r w:rsidRPr="00853DCC">
        <w:rPr>
          <w:sz w:val="24"/>
          <w:szCs w:val="24"/>
          <w:rtl/>
        </w:rPr>
        <w:t>الاسلام (مجله دارالتقریب)، 987</w:t>
      </w:r>
    </w:p>
    <w:p w:rsidR="000631D9" w:rsidRPr="00853DCC" w:rsidRDefault="000631D9" w:rsidP="00615AA0">
      <w:pPr>
        <w:pStyle w:val="a"/>
        <w:spacing w:line="340" w:lineRule="exact"/>
        <w:ind w:firstLine="0"/>
        <w:rPr>
          <w:sz w:val="24"/>
          <w:szCs w:val="24"/>
          <w:rtl/>
        </w:rPr>
      </w:pPr>
      <w:r w:rsidRPr="00853DCC">
        <w:rPr>
          <w:sz w:val="24"/>
          <w:szCs w:val="24"/>
          <w:rtl/>
        </w:rPr>
        <w:t>الاسلام (نشریه)، 40، 175</w:t>
      </w:r>
    </w:p>
    <w:p w:rsidR="000631D9" w:rsidRPr="00853DCC" w:rsidRDefault="000631D9" w:rsidP="00615AA0">
      <w:pPr>
        <w:pStyle w:val="a"/>
        <w:spacing w:line="340" w:lineRule="exact"/>
        <w:ind w:firstLine="0"/>
        <w:rPr>
          <w:sz w:val="24"/>
          <w:szCs w:val="24"/>
          <w:rtl/>
        </w:rPr>
      </w:pPr>
      <w:r w:rsidRPr="00853DCC">
        <w:rPr>
          <w:sz w:val="24"/>
          <w:szCs w:val="24"/>
          <w:rtl/>
        </w:rPr>
        <w:t>الاسلام و الاشتراکیه، 95</w:t>
      </w:r>
    </w:p>
    <w:p w:rsidR="000631D9" w:rsidRPr="00853DCC" w:rsidRDefault="000631D9" w:rsidP="00615AA0">
      <w:pPr>
        <w:pStyle w:val="a"/>
        <w:spacing w:line="340" w:lineRule="exact"/>
        <w:ind w:firstLine="0"/>
        <w:rPr>
          <w:sz w:val="24"/>
          <w:szCs w:val="24"/>
          <w:rtl/>
        </w:rPr>
      </w:pPr>
      <w:r w:rsidRPr="00853DCC">
        <w:rPr>
          <w:sz w:val="24"/>
          <w:szCs w:val="24"/>
          <w:rtl/>
        </w:rPr>
        <w:t>الامین، سید حسن، 731، 732، 923</w:t>
      </w:r>
    </w:p>
    <w:p w:rsidR="000631D9" w:rsidRPr="00853DCC" w:rsidRDefault="000631D9" w:rsidP="00615AA0">
      <w:pPr>
        <w:pStyle w:val="a"/>
        <w:spacing w:line="340" w:lineRule="exact"/>
        <w:ind w:firstLine="0"/>
        <w:rPr>
          <w:sz w:val="24"/>
          <w:szCs w:val="24"/>
          <w:rtl/>
        </w:rPr>
      </w:pPr>
      <w:r w:rsidRPr="00853DCC">
        <w:rPr>
          <w:sz w:val="24"/>
          <w:szCs w:val="24"/>
          <w:rtl/>
        </w:rPr>
        <w:t>الانسان بین المادیۀ و الاسلام، 930</w:t>
      </w:r>
    </w:p>
    <w:p w:rsidR="000631D9" w:rsidRPr="00853DCC" w:rsidRDefault="000631D9" w:rsidP="00615AA0">
      <w:pPr>
        <w:pStyle w:val="a"/>
        <w:spacing w:line="340" w:lineRule="exact"/>
        <w:ind w:firstLine="0"/>
        <w:rPr>
          <w:sz w:val="24"/>
          <w:szCs w:val="24"/>
          <w:rtl/>
        </w:rPr>
      </w:pPr>
      <w:r w:rsidRPr="00853DCC">
        <w:rPr>
          <w:sz w:val="24"/>
          <w:szCs w:val="24"/>
          <w:rtl/>
        </w:rPr>
        <w:t>البعثۀ الاسلامیۀ الی الدیار الافرنجیه، 159</w:t>
      </w:r>
    </w:p>
    <w:p w:rsidR="000631D9" w:rsidRPr="00853DCC" w:rsidRDefault="000631D9" w:rsidP="00615AA0">
      <w:pPr>
        <w:pStyle w:val="a"/>
        <w:spacing w:line="340" w:lineRule="exact"/>
        <w:ind w:firstLine="0"/>
        <w:rPr>
          <w:sz w:val="24"/>
          <w:szCs w:val="24"/>
          <w:rtl/>
        </w:rPr>
      </w:pPr>
      <w:r w:rsidRPr="00853DCC">
        <w:rPr>
          <w:sz w:val="24"/>
          <w:szCs w:val="24"/>
          <w:rtl/>
        </w:rPr>
        <w:t>البلد الامین، 1039</w:t>
      </w:r>
    </w:p>
    <w:p w:rsidR="000631D9" w:rsidRPr="00853DCC" w:rsidRDefault="000631D9" w:rsidP="00615AA0">
      <w:pPr>
        <w:pStyle w:val="a"/>
        <w:spacing w:line="340" w:lineRule="exact"/>
        <w:ind w:firstLine="0"/>
        <w:rPr>
          <w:sz w:val="24"/>
          <w:szCs w:val="24"/>
          <w:rtl/>
        </w:rPr>
      </w:pPr>
      <w:r w:rsidRPr="00853DCC">
        <w:rPr>
          <w:sz w:val="24"/>
          <w:szCs w:val="24"/>
          <w:rtl/>
        </w:rPr>
        <w:t>التفاصیل، 45</w:t>
      </w:r>
    </w:p>
    <w:p w:rsidR="000631D9" w:rsidRPr="00853DCC" w:rsidRDefault="000631D9" w:rsidP="00615AA0">
      <w:pPr>
        <w:pStyle w:val="a"/>
        <w:spacing w:line="340" w:lineRule="exact"/>
        <w:ind w:firstLine="0"/>
        <w:rPr>
          <w:sz w:val="24"/>
          <w:szCs w:val="24"/>
          <w:rtl/>
        </w:rPr>
      </w:pPr>
      <w:r w:rsidRPr="00853DCC">
        <w:rPr>
          <w:sz w:val="24"/>
          <w:szCs w:val="24"/>
          <w:rtl/>
        </w:rPr>
        <w:t xml:space="preserve"> الجبهان (نویسنده سعودی)، 276</w:t>
      </w:r>
    </w:p>
    <w:p w:rsidR="000631D9" w:rsidRPr="00853DCC" w:rsidRDefault="000631D9" w:rsidP="00615AA0">
      <w:pPr>
        <w:pStyle w:val="a"/>
        <w:spacing w:line="340" w:lineRule="exact"/>
        <w:ind w:firstLine="0"/>
        <w:rPr>
          <w:sz w:val="24"/>
          <w:szCs w:val="24"/>
          <w:rtl/>
        </w:rPr>
      </w:pPr>
      <w:r w:rsidRPr="00853DCC">
        <w:rPr>
          <w:sz w:val="24"/>
          <w:szCs w:val="24"/>
          <w:rtl/>
        </w:rPr>
        <w:t>الجزایر، 105، 132، 163، 512، 520ـ 525، 546، 551، 727، 928، 929، 1070</w:t>
      </w:r>
    </w:p>
    <w:p w:rsidR="000631D9" w:rsidRPr="00853DCC" w:rsidRDefault="000631D9" w:rsidP="00615AA0">
      <w:pPr>
        <w:pStyle w:val="a"/>
        <w:spacing w:line="340" w:lineRule="exact"/>
        <w:ind w:firstLine="0"/>
        <w:rPr>
          <w:sz w:val="24"/>
          <w:szCs w:val="24"/>
          <w:rtl/>
        </w:rPr>
      </w:pPr>
      <w:r w:rsidRPr="00853DCC">
        <w:rPr>
          <w:sz w:val="24"/>
          <w:szCs w:val="24"/>
          <w:rtl/>
        </w:rPr>
        <w:t>الجزایر و مردان مجاهد، 553</w:t>
      </w:r>
    </w:p>
    <w:p w:rsidR="000631D9" w:rsidRPr="00853DCC" w:rsidRDefault="000631D9" w:rsidP="00615AA0">
      <w:pPr>
        <w:pStyle w:val="a"/>
        <w:spacing w:line="340" w:lineRule="exact"/>
        <w:ind w:firstLine="0"/>
        <w:rPr>
          <w:sz w:val="24"/>
          <w:szCs w:val="24"/>
          <w:rtl/>
        </w:rPr>
      </w:pPr>
      <w:r w:rsidRPr="00853DCC">
        <w:rPr>
          <w:sz w:val="24"/>
          <w:szCs w:val="24"/>
          <w:rtl/>
        </w:rPr>
        <w:t>الجمعۀ، 1044</w:t>
      </w:r>
    </w:p>
    <w:p w:rsidR="000631D9" w:rsidRPr="00853DCC" w:rsidRDefault="000631D9" w:rsidP="00615AA0">
      <w:pPr>
        <w:pStyle w:val="a"/>
        <w:spacing w:line="340" w:lineRule="exact"/>
        <w:ind w:firstLine="0"/>
        <w:rPr>
          <w:sz w:val="24"/>
          <w:szCs w:val="24"/>
          <w:rtl/>
        </w:rPr>
      </w:pPr>
      <w:r w:rsidRPr="00853DCC">
        <w:rPr>
          <w:sz w:val="24"/>
          <w:szCs w:val="24"/>
          <w:rtl/>
        </w:rPr>
        <w:t>الجهاد اعلی مراحل الکفاح الوطنی، 848</w:t>
      </w:r>
    </w:p>
    <w:p w:rsidR="000631D9" w:rsidRPr="00853DCC" w:rsidRDefault="000631D9" w:rsidP="00615AA0">
      <w:pPr>
        <w:pStyle w:val="a"/>
        <w:spacing w:line="340" w:lineRule="exact"/>
        <w:ind w:firstLine="0"/>
        <w:rPr>
          <w:sz w:val="24"/>
          <w:szCs w:val="24"/>
          <w:rtl/>
        </w:rPr>
      </w:pPr>
      <w:r w:rsidRPr="00853DCC">
        <w:rPr>
          <w:sz w:val="24"/>
          <w:szCs w:val="24"/>
          <w:rtl/>
        </w:rPr>
        <w:t>الحق المبین در رد بابیه، 529</w:t>
      </w:r>
    </w:p>
    <w:p w:rsidR="000631D9" w:rsidRPr="00853DCC" w:rsidRDefault="000631D9" w:rsidP="00615AA0">
      <w:pPr>
        <w:pStyle w:val="a"/>
        <w:spacing w:line="340" w:lineRule="exact"/>
        <w:ind w:firstLine="0"/>
        <w:rPr>
          <w:sz w:val="24"/>
          <w:szCs w:val="24"/>
          <w:rtl/>
        </w:rPr>
      </w:pPr>
      <w:r w:rsidRPr="00853DCC">
        <w:rPr>
          <w:sz w:val="24"/>
          <w:szCs w:val="24"/>
          <w:rtl/>
        </w:rPr>
        <w:t>الحیاۀ، 933</w:t>
      </w:r>
    </w:p>
    <w:p w:rsidR="000631D9" w:rsidRPr="00853DCC" w:rsidRDefault="000631D9" w:rsidP="00615AA0">
      <w:pPr>
        <w:pStyle w:val="a"/>
        <w:spacing w:line="340" w:lineRule="exact"/>
        <w:ind w:firstLine="0"/>
        <w:rPr>
          <w:sz w:val="24"/>
          <w:szCs w:val="24"/>
          <w:rtl/>
        </w:rPr>
      </w:pPr>
      <w:r w:rsidRPr="00853DCC">
        <w:rPr>
          <w:sz w:val="24"/>
          <w:szCs w:val="24"/>
          <w:rtl/>
        </w:rPr>
        <w:t>الخواطر و السوانح فی الاسلام، 447</w:t>
      </w:r>
    </w:p>
    <w:p w:rsidR="000631D9" w:rsidRPr="00853DCC" w:rsidRDefault="000631D9" w:rsidP="00615AA0">
      <w:pPr>
        <w:pStyle w:val="a"/>
        <w:spacing w:line="340" w:lineRule="exact"/>
        <w:ind w:firstLine="0"/>
        <w:rPr>
          <w:sz w:val="24"/>
          <w:szCs w:val="24"/>
          <w:rtl/>
        </w:rPr>
      </w:pPr>
      <w:r w:rsidRPr="00853DCC">
        <w:rPr>
          <w:sz w:val="24"/>
          <w:szCs w:val="24"/>
          <w:rtl/>
        </w:rPr>
        <w:t>الدین فی طور الاجتماع، 851، 853، 854، 855</w:t>
      </w:r>
    </w:p>
    <w:p w:rsidR="000631D9" w:rsidRPr="00853DCC" w:rsidRDefault="000631D9" w:rsidP="00615AA0">
      <w:pPr>
        <w:pStyle w:val="a"/>
        <w:spacing w:line="340" w:lineRule="exact"/>
        <w:ind w:firstLine="0"/>
        <w:rPr>
          <w:sz w:val="24"/>
          <w:szCs w:val="24"/>
          <w:rtl/>
        </w:rPr>
      </w:pPr>
      <w:r w:rsidRPr="00853DCC">
        <w:rPr>
          <w:sz w:val="24"/>
          <w:szCs w:val="24"/>
          <w:rtl/>
        </w:rPr>
        <w:t>السوبرمان العالمی الاول، 801</w:t>
      </w:r>
    </w:p>
    <w:p w:rsidR="000631D9" w:rsidRPr="00853DCC" w:rsidRDefault="000631D9" w:rsidP="00615AA0">
      <w:pPr>
        <w:pStyle w:val="a"/>
        <w:spacing w:line="340" w:lineRule="exact"/>
        <w:ind w:firstLine="0"/>
        <w:rPr>
          <w:sz w:val="24"/>
          <w:szCs w:val="24"/>
          <w:rtl/>
        </w:rPr>
      </w:pPr>
      <w:r w:rsidRPr="00853DCC">
        <w:rPr>
          <w:sz w:val="24"/>
          <w:szCs w:val="24"/>
          <w:rtl/>
        </w:rPr>
        <w:t>السیف المشهر فی تحقیق اسم المصدر، 851، 855</w:t>
      </w:r>
    </w:p>
    <w:p w:rsidR="000631D9" w:rsidRPr="00853DCC" w:rsidRDefault="000631D9" w:rsidP="00615AA0">
      <w:pPr>
        <w:pStyle w:val="a"/>
        <w:spacing w:line="340" w:lineRule="exact"/>
        <w:ind w:firstLine="0"/>
        <w:rPr>
          <w:sz w:val="24"/>
          <w:szCs w:val="24"/>
          <w:rtl/>
        </w:rPr>
      </w:pPr>
      <w:r w:rsidRPr="00853DCC">
        <w:rPr>
          <w:sz w:val="24"/>
          <w:szCs w:val="24"/>
          <w:rtl/>
        </w:rPr>
        <w:t>الشتری، شیخ علی لر، 239</w:t>
      </w:r>
    </w:p>
    <w:p w:rsidR="000631D9" w:rsidRPr="00853DCC" w:rsidRDefault="000631D9" w:rsidP="00615AA0">
      <w:pPr>
        <w:pStyle w:val="a"/>
        <w:spacing w:line="340" w:lineRule="exact"/>
        <w:ind w:firstLine="0"/>
        <w:rPr>
          <w:sz w:val="24"/>
          <w:szCs w:val="24"/>
          <w:rtl/>
        </w:rPr>
      </w:pPr>
      <w:r w:rsidRPr="00853DCC">
        <w:rPr>
          <w:sz w:val="24"/>
          <w:szCs w:val="24"/>
          <w:rtl/>
        </w:rPr>
        <w:t>الشیعه و التشیع، 1031</w:t>
      </w:r>
    </w:p>
    <w:p w:rsidR="000631D9" w:rsidRPr="00853DCC" w:rsidRDefault="000631D9" w:rsidP="00615AA0">
      <w:pPr>
        <w:pStyle w:val="a"/>
        <w:spacing w:line="340" w:lineRule="exact"/>
        <w:ind w:firstLine="0"/>
        <w:rPr>
          <w:sz w:val="24"/>
          <w:szCs w:val="24"/>
          <w:rtl/>
        </w:rPr>
      </w:pPr>
      <w:r w:rsidRPr="00853DCC">
        <w:rPr>
          <w:sz w:val="24"/>
          <w:szCs w:val="24"/>
          <w:rtl/>
        </w:rPr>
        <w:t>العلم، 168</w:t>
      </w:r>
    </w:p>
    <w:p w:rsidR="000631D9" w:rsidRPr="00853DCC" w:rsidRDefault="000631D9" w:rsidP="00615AA0">
      <w:pPr>
        <w:pStyle w:val="a"/>
        <w:spacing w:line="340" w:lineRule="exact"/>
        <w:ind w:firstLine="0"/>
        <w:rPr>
          <w:sz w:val="24"/>
          <w:szCs w:val="24"/>
          <w:rtl/>
        </w:rPr>
      </w:pPr>
      <w:r w:rsidRPr="00853DCC">
        <w:rPr>
          <w:sz w:val="24"/>
          <w:szCs w:val="24"/>
          <w:rtl/>
        </w:rPr>
        <w:lastRenderedPageBreak/>
        <w:t>العناوین و المباحث، 855</w:t>
      </w:r>
    </w:p>
    <w:p w:rsidR="000631D9" w:rsidRPr="00853DCC" w:rsidRDefault="000631D9" w:rsidP="00615AA0">
      <w:pPr>
        <w:pStyle w:val="a"/>
        <w:spacing w:line="340" w:lineRule="exact"/>
        <w:ind w:firstLine="0"/>
        <w:rPr>
          <w:sz w:val="24"/>
          <w:szCs w:val="24"/>
          <w:rtl/>
        </w:rPr>
      </w:pPr>
      <w:r w:rsidRPr="00853DCC">
        <w:rPr>
          <w:sz w:val="24"/>
          <w:szCs w:val="24"/>
          <w:rtl/>
        </w:rPr>
        <w:t>الغارات، 451، 861</w:t>
      </w:r>
    </w:p>
    <w:p w:rsidR="000631D9" w:rsidRPr="00853DCC" w:rsidRDefault="000631D9" w:rsidP="00615AA0">
      <w:pPr>
        <w:pStyle w:val="a"/>
        <w:spacing w:line="340" w:lineRule="exact"/>
        <w:ind w:firstLine="0"/>
        <w:rPr>
          <w:sz w:val="24"/>
          <w:szCs w:val="24"/>
          <w:rtl/>
        </w:rPr>
      </w:pPr>
      <w:r w:rsidRPr="00853DCC">
        <w:rPr>
          <w:sz w:val="24"/>
          <w:szCs w:val="24"/>
          <w:rtl/>
        </w:rPr>
        <w:t>الغدیر، 937</w:t>
      </w:r>
    </w:p>
    <w:p w:rsidR="000631D9" w:rsidRPr="00853DCC" w:rsidRDefault="000631D9" w:rsidP="00615AA0">
      <w:pPr>
        <w:pStyle w:val="a"/>
        <w:spacing w:line="340" w:lineRule="exact"/>
        <w:ind w:firstLine="0"/>
        <w:rPr>
          <w:sz w:val="24"/>
          <w:szCs w:val="24"/>
          <w:rtl/>
        </w:rPr>
      </w:pPr>
      <w:r w:rsidRPr="00853DCC">
        <w:rPr>
          <w:sz w:val="24"/>
          <w:szCs w:val="24"/>
          <w:rtl/>
        </w:rPr>
        <w:t>الغری، 104</w:t>
      </w:r>
    </w:p>
    <w:p w:rsidR="000631D9" w:rsidRPr="00853DCC" w:rsidRDefault="000631D9" w:rsidP="00615AA0">
      <w:pPr>
        <w:pStyle w:val="a"/>
        <w:spacing w:line="340" w:lineRule="exact"/>
        <w:ind w:firstLine="0"/>
        <w:rPr>
          <w:sz w:val="24"/>
          <w:szCs w:val="24"/>
          <w:rtl/>
        </w:rPr>
      </w:pPr>
      <w:r w:rsidRPr="00853DCC">
        <w:rPr>
          <w:sz w:val="24"/>
          <w:szCs w:val="24"/>
          <w:rtl/>
        </w:rPr>
        <w:t>الفتح سخن می گوید، 1070</w:t>
      </w:r>
    </w:p>
    <w:p w:rsidR="000631D9" w:rsidRPr="00853DCC" w:rsidRDefault="000631D9" w:rsidP="00615AA0">
      <w:pPr>
        <w:pStyle w:val="a"/>
        <w:spacing w:line="340" w:lineRule="exact"/>
        <w:ind w:firstLine="0"/>
        <w:rPr>
          <w:sz w:val="24"/>
          <w:szCs w:val="24"/>
          <w:rtl/>
        </w:rPr>
      </w:pPr>
      <w:r w:rsidRPr="00853DCC">
        <w:rPr>
          <w:sz w:val="24"/>
          <w:szCs w:val="24"/>
          <w:rtl/>
        </w:rPr>
        <w:t>الفت، عبدالله، 627</w:t>
      </w:r>
    </w:p>
    <w:p w:rsidR="000631D9" w:rsidRPr="00853DCC" w:rsidRDefault="000631D9" w:rsidP="00615AA0">
      <w:pPr>
        <w:pStyle w:val="a"/>
        <w:spacing w:line="340" w:lineRule="exact"/>
        <w:ind w:firstLine="0"/>
        <w:rPr>
          <w:sz w:val="24"/>
          <w:szCs w:val="24"/>
          <w:rtl/>
        </w:rPr>
      </w:pPr>
      <w:r w:rsidRPr="00853DCC">
        <w:rPr>
          <w:sz w:val="24"/>
          <w:szCs w:val="24"/>
          <w:rtl/>
        </w:rPr>
        <w:t>الفت، محمدباقر، 19</w:t>
      </w:r>
    </w:p>
    <w:p w:rsidR="000631D9" w:rsidRPr="00853DCC" w:rsidRDefault="000631D9" w:rsidP="00615AA0">
      <w:pPr>
        <w:pStyle w:val="a"/>
        <w:spacing w:line="340" w:lineRule="exact"/>
        <w:ind w:firstLine="0"/>
        <w:rPr>
          <w:sz w:val="24"/>
          <w:szCs w:val="24"/>
          <w:rtl/>
        </w:rPr>
      </w:pPr>
      <w:r w:rsidRPr="00853DCC">
        <w:rPr>
          <w:sz w:val="24"/>
          <w:szCs w:val="24"/>
          <w:rtl/>
        </w:rPr>
        <w:t>الفقه التقریبی  و المقارن، 989</w:t>
      </w:r>
    </w:p>
    <w:p w:rsidR="000631D9" w:rsidRPr="00853DCC" w:rsidRDefault="000631D9" w:rsidP="00615AA0">
      <w:pPr>
        <w:pStyle w:val="a"/>
        <w:spacing w:line="340" w:lineRule="exact"/>
        <w:ind w:firstLine="0"/>
        <w:rPr>
          <w:sz w:val="24"/>
          <w:szCs w:val="24"/>
          <w:rtl/>
        </w:rPr>
      </w:pPr>
      <w:r w:rsidRPr="00853DCC">
        <w:rPr>
          <w:sz w:val="24"/>
          <w:szCs w:val="24"/>
          <w:rtl/>
        </w:rPr>
        <w:t>الفقهاء بین الکتاب و السنۀ، 1068</w:t>
      </w:r>
    </w:p>
    <w:p w:rsidR="000631D9" w:rsidRPr="00853DCC" w:rsidRDefault="000631D9" w:rsidP="00615AA0">
      <w:pPr>
        <w:pStyle w:val="a"/>
        <w:spacing w:line="340" w:lineRule="exact"/>
        <w:ind w:firstLine="0"/>
        <w:rPr>
          <w:sz w:val="24"/>
          <w:szCs w:val="24"/>
          <w:rtl/>
        </w:rPr>
      </w:pPr>
      <w:r w:rsidRPr="00853DCC">
        <w:rPr>
          <w:sz w:val="24"/>
          <w:szCs w:val="24"/>
          <w:rtl/>
        </w:rPr>
        <w:t>القریع، 104</w:t>
      </w:r>
    </w:p>
    <w:p w:rsidR="000631D9" w:rsidRPr="00853DCC" w:rsidRDefault="000631D9" w:rsidP="00615AA0">
      <w:pPr>
        <w:pStyle w:val="a"/>
        <w:spacing w:line="340" w:lineRule="exact"/>
        <w:ind w:firstLine="0"/>
        <w:rPr>
          <w:sz w:val="24"/>
          <w:szCs w:val="24"/>
          <w:rtl/>
        </w:rPr>
      </w:pPr>
      <w:r w:rsidRPr="00853DCC">
        <w:rPr>
          <w:sz w:val="24"/>
          <w:szCs w:val="24"/>
          <w:rtl/>
        </w:rPr>
        <w:t>الکسیس کارل، 233</w:t>
      </w:r>
    </w:p>
    <w:p w:rsidR="000631D9" w:rsidRPr="00853DCC" w:rsidRDefault="000631D9" w:rsidP="00615AA0">
      <w:pPr>
        <w:pStyle w:val="a"/>
        <w:spacing w:line="340" w:lineRule="exact"/>
        <w:ind w:firstLine="0"/>
        <w:rPr>
          <w:sz w:val="24"/>
          <w:szCs w:val="24"/>
          <w:rtl/>
        </w:rPr>
      </w:pPr>
      <w:r w:rsidRPr="00853DCC">
        <w:rPr>
          <w:sz w:val="24"/>
          <w:szCs w:val="24"/>
          <w:rtl/>
        </w:rPr>
        <w:t>الگار، حامد، 701</w:t>
      </w:r>
    </w:p>
    <w:p w:rsidR="000631D9" w:rsidRPr="00853DCC" w:rsidRDefault="000631D9" w:rsidP="00615AA0">
      <w:pPr>
        <w:pStyle w:val="a"/>
        <w:spacing w:line="340" w:lineRule="exact"/>
        <w:ind w:firstLine="0"/>
        <w:rPr>
          <w:sz w:val="24"/>
          <w:szCs w:val="24"/>
          <w:rtl/>
        </w:rPr>
      </w:pPr>
      <w:r w:rsidRPr="00853DCC">
        <w:rPr>
          <w:sz w:val="24"/>
          <w:szCs w:val="24"/>
          <w:rtl/>
        </w:rPr>
        <w:t>اللهیار صالح، 97، 482، 487</w:t>
      </w:r>
    </w:p>
    <w:p w:rsidR="000631D9" w:rsidRPr="00853DCC" w:rsidRDefault="000631D9" w:rsidP="00615AA0">
      <w:pPr>
        <w:pStyle w:val="a"/>
        <w:spacing w:line="340" w:lineRule="exact"/>
        <w:ind w:firstLine="0"/>
        <w:rPr>
          <w:sz w:val="24"/>
          <w:szCs w:val="24"/>
          <w:rtl/>
        </w:rPr>
      </w:pPr>
      <w:r w:rsidRPr="00853DCC">
        <w:rPr>
          <w:sz w:val="24"/>
          <w:szCs w:val="24"/>
          <w:rtl/>
        </w:rPr>
        <w:t>المثل العلیا فی الاسلام لا فی بحمدون، 840</w:t>
      </w:r>
    </w:p>
    <w:p w:rsidR="000631D9" w:rsidRPr="00853DCC" w:rsidRDefault="000631D9" w:rsidP="00615AA0">
      <w:pPr>
        <w:pStyle w:val="a"/>
        <w:spacing w:line="340" w:lineRule="exact"/>
        <w:ind w:firstLine="0"/>
        <w:rPr>
          <w:sz w:val="24"/>
          <w:szCs w:val="24"/>
          <w:rtl/>
        </w:rPr>
      </w:pPr>
      <w:r w:rsidRPr="00853DCC">
        <w:rPr>
          <w:sz w:val="24"/>
          <w:szCs w:val="24"/>
          <w:rtl/>
        </w:rPr>
        <w:t>المعارف المحمدیه هدی و شفاء 1040، 1044</w:t>
      </w:r>
    </w:p>
    <w:p w:rsidR="000631D9" w:rsidRPr="00853DCC" w:rsidRDefault="000631D9" w:rsidP="00615AA0">
      <w:pPr>
        <w:pStyle w:val="a"/>
        <w:spacing w:line="340" w:lineRule="exact"/>
        <w:ind w:firstLine="0"/>
        <w:rPr>
          <w:sz w:val="24"/>
          <w:szCs w:val="24"/>
          <w:rtl/>
        </w:rPr>
      </w:pPr>
      <w:r w:rsidRPr="00853DCC">
        <w:rPr>
          <w:sz w:val="24"/>
          <w:szCs w:val="24"/>
          <w:rtl/>
        </w:rPr>
        <w:t>المهدی، المنتقم، 990</w:t>
      </w:r>
    </w:p>
    <w:p w:rsidR="000631D9" w:rsidRPr="00853DCC" w:rsidRDefault="000631D9" w:rsidP="00615AA0">
      <w:pPr>
        <w:pStyle w:val="a"/>
        <w:spacing w:line="340" w:lineRule="exact"/>
        <w:ind w:firstLine="0"/>
        <w:rPr>
          <w:sz w:val="24"/>
          <w:szCs w:val="24"/>
          <w:rtl/>
        </w:rPr>
      </w:pPr>
      <w:r w:rsidRPr="00853DCC">
        <w:rPr>
          <w:sz w:val="24"/>
          <w:szCs w:val="24"/>
          <w:rtl/>
        </w:rPr>
        <w:t>المیزان، 456، 507، 972، 977</w:t>
      </w:r>
    </w:p>
    <w:p w:rsidR="000631D9" w:rsidRPr="00853DCC" w:rsidRDefault="000631D9" w:rsidP="00615AA0">
      <w:pPr>
        <w:pStyle w:val="a"/>
        <w:spacing w:line="340" w:lineRule="exact"/>
        <w:ind w:firstLine="0"/>
        <w:rPr>
          <w:sz w:val="24"/>
          <w:szCs w:val="24"/>
          <w:rtl/>
        </w:rPr>
      </w:pPr>
      <w:r w:rsidRPr="00853DCC">
        <w:rPr>
          <w:sz w:val="24"/>
          <w:szCs w:val="24"/>
          <w:rtl/>
        </w:rPr>
        <w:t>النهضۀ الحسینیه، 167</w:t>
      </w:r>
    </w:p>
    <w:p w:rsidR="000631D9" w:rsidRPr="00853DCC" w:rsidRDefault="000631D9" w:rsidP="00615AA0">
      <w:pPr>
        <w:pStyle w:val="a"/>
        <w:spacing w:line="340" w:lineRule="exact"/>
        <w:ind w:firstLine="0"/>
        <w:rPr>
          <w:sz w:val="24"/>
          <w:szCs w:val="24"/>
          <w:rtl/>
        </w:rPr>
      </w:pPr>
      <w:r w:rsidRPr="00853DCC">
        <w:rPr>
          <w:sz w:val="24"/>
          <w:szCs w:val="24"/>
          <w:rtl/>
        </w:rPr>
        <w:t>الوحدۀ الاسلامیۀ او التقریب بین مذاهب المسلمین، 276</w:t>
      </w:r>
    </w:p>
    <w:p w:rsidR="000631D9" w:rsidRPr="00853DCC" w:rsidRDefault="000631D9" w:rsidP="00615AA0">
      <w:pPr>
        <w:pStyle w:val="a"/>
        <w:spacing w:line="340" w:lineRule="exact"/>
        <w:ind w:firstLine="0"/>
        <w:rPr>
          <w:sz w:val="24"/>
          <w:szCs w:val="24"/>
          <w:rtl/>
        </w:rPr>
      </w:pPr>
      <w:r w:rsidRPr="00853DCC">
        <w:rPr>
          <w:sz w:val="24"/>
          <w:szCs w:val="24"/>
          <w:rtl/>
        </w:rPr>
        <w:t>الوحی المحمدی، 437، 840</w:t>
      </w:r>
    </w:p>
    <w:p w:rsidR="000631D9" w:rsidRPr="00853DCC" w:rsidRDefault="000631D9" w:rsidP="00615AA0">
      <w:pPr>
        <w:pStyle w:val="a"/>
        <w:spacing w:line="340" w:lineRule="exact"/>
        <w:ind w:firstLine="0"/>
        <w:rPr>
          <w:sz w:val="24"/>
          <w:szCs w:val="24"/>
          <w:rtl/>
        </w:rPr>
      </w:pPr>
      <w:r w:rsidRPr="00853DCC">
        <w:rPr>
          <w:sz w:val="24"/>
          <w:szCs w:val="24"/>
          <w:rtl/>
        </w:rPr>
        <w:t>الویری، مرتضی، 343، 375، 585، 569، 739، 745، 770، 783، 785، 789.</w:t>
      </w:r>
    </w:p>
    <w:p w:rsidR="000631D9" w:rsidRPr="00853DCC" w:rsidRDefault="000631D9" w:rsidP="00615AA0">
      <w:pPr>
        <w:pStyle w:val="a"/>
        <w:spacing w:line="340" w:lineRule="exact"/>
        <w:ind w:firstLine="0"/>
        <w:rPr>
          <w:sz w:val="24"/>
          <w:szCs w:val="24"/>
          <w:rtl/>
        </w:rPr>
      </w:pPr>
      <w:r w:rsidRPr="00853DCC">
        <w:rPr>
          <w:sz w:val="24"/>
          <w:szCs w:val="24"/>
          <w:rtl/>
        </w:rPr>
        <w:t>الهادی، 393، 928</w:t>
      </w:r>
    </w:p>
    <w:p w:rsidR="000631D9" w:rsidRPr="00853DCC" w:rsidRDefault="000631D9" w:rsidP="00615AA0">
      <w:pPr>
        <w:pStyle w:val="a"/>
        <w:spacing w:line="340" w:lineRule="exact"/>
        <w:ind w:firstLine="0"/>
        <w:rPr>
          <w:sz w:val="24"/>
          <w:szCs w:val="24"/>
          <w:rtl/>
        </w:rPr>
      </w:pPr>
      <w:r w:rsidRPr="00853DCC">
        <w:rPr>
          <w:sz w:val="24"/>
          <w:szCs w:val="24"/>
          <w:rtl/>
        </w:rPr>
        <w:t>الهامی، داود، 393، 943</w:t>
      </w:r>
    </w:p>
    <w:p w:rsidR="000631D9" w:rsidRPr="00853DCC" w:rsidRDefault="000631D9" w:rsidP="00615AA0">
      <w:pPr>
        <w:pStyle w:val="a"/>
        <w:spacing w:line="340" w:lineRule="exact"/>
        <w:ind w:firstLine="0"/>
        <w:rPr>
          <w:sz w:val="24"/>
          <w:szCs w:val="24"/>
          <w:rtl/>
        </w:rPr>
      </w:pPr>
      <w:r w:rsidRPr="00853DCC">
        <w:rPr>
          <w:sz w:val="24"/>
          <w:szCs w:val="24"/>
          <w:rtl/>
        </w:rPr>
        <w:t>الهدایۀ الی من له الولایۀ، 352</w:t>
      </w:r>
    </w:p>
    <w:p w:rsidR="000631D9" w:rsidRPr="00853DCC" w:rsidRDefault="000631D9" w:rsidP="00615AA0">
      <w:pPr>
        <w:pStyle w:val="a"/>
        <w:spacing w:line="340" w:lineRule="exact"/>
        <w:ind w:firstLine="0"/>
        <w:rPr>
          <w:sz w:val="24"/>
          <w:szCs w:val="24"/>
          <w:rtl/>
        </w:rPr>
      </w:pPr>
      <w:r w:rsidRPr="00853DCC">
        <w:rPr>
          <w:sz w:val="24"/>
          <w:szCs w:val="24"/>
          <w:rtl/>
        </w:rPr>
        <w:t>الهلال، 104، 161</w:t>
      </w:r>
    </w:p>
    <w:p w:rsidR="000631D9" w:rsidRPr="00853DCC" w:rsidRDefault="000631D9" w:rsidP="00615AA0">
      <w:pPr>
        <w:pStyle w:val="a"/>
        <w:spacing w:line="340" w:lineRule="exact"/>
        <w:ind w:firstLine="0"/>
        <w:rPr>
          <w:sz w:val="24"/>
          <w:szCs w:val="24"/>
          <w:rtl/>
        </w:rPr>
      </w:pPr>
      <w:r w:rsidRPr="00853DCC">
        <w:rPr>
          <w:sz w:val="24"/>
          <w:szCs w:val="24"/>
          <w:rtl/>
        </w:rPr>
        <w:t>الهیاری، علیرضا، 749</w:t>
      </w:r>
    </w:p>
    <w:p w:rsidR="000631D9" w:rsidRPr="00853DCC" w:rsidRDefault="000631D9" w:rsidP="00615AA0">
      <w:pPr>
        <w:pStyle w:val="a"/>
        <w:spacing w:line="340" w:lineRule="exact"/>
        <w:ind w:firstLine="0"/>
        <w:rPr>
          <w:sz w:val="24"/>
          <w:szCs w:val="24"/>
          <w:rtl/>
        </w:rPr>
      </w:pPr>
      <w:r w:rsidRPr="00853DCC">
        <w:rPr>
          <w:sz w:val="24"/>
          <w:szCs w:val="24"/>
          <w:rtl/>
        </w:rPr>
        <w:t>الهی خراسانی، 698</w:t>
      </w:r>
    </w:p>
    <w:p w:rsidR="000631D9" w:rsidRPr="00853DCC" w:rsidRDefault="000631D9" w:rsidP="00615AA0">
      <w:pPr>
        <w:pStyle w:val="a"/>
        <w:spacing w:line="340" w:lineRule="exact"/>
        <w:ind w:firstLine="0"/>
        <w:rPr>
          <w:sz w:val="24"/>
          <w:szCs w:val="24"/>
          <w:rtl/>
        </w:rPr>
      </w:pPr>
      <w:r w:rsidRPr="00853DCC">
        <w:rPr>
          <w:sz w:val="24"/>
          <w:szCs w:val="24"/>
          <w:rtl/>
        </w:rPr>
        <w:t>الهی، فرج الله، 357</w:t>
      </w:r>
    </w:p>
    <w:p w:rsidR="000631D9" w:rsidRPr="00853DCC" w:rsidRDefault="000631D9" w:rsidP="00615AA0">
      <w:pPr>
        <w:pStyle w:val="a"/>
        <w:spacing w:line="340" w:lineRule="exact"/>
        <w:ind w:firstLine="0"/>
        <w:rPr>
          <w:sz w:val="24"/>
          <w:szCs w:val="24"/>
          <w:rtl/>
        </w:rPr>
      </w:pPr>
      <w:r w:rsidRPr="00853DCC">
        <w:rPr>
          <w:sz w:val="24"/>
          <w:szCs w:val="24"/>
          <w:rtl/>
        </w:rPr>
        <w:t>الهی قمشه ای، میرزا مهدی، 368</w:t>
      </w:r>
    </w:p>
    <w:p w:rsidR="000631D9" w:rsidRPr="00853DCC" w:rsidRDefault="000631D9" w:rsidP="00615AA0">
      <w:pPr>
        <w:pStyle w:val="a"/>
        <w:spacing w:line="340" w:lineRule="exact"/>
        <w:ind w:firstLine="0"/>
        <w:rPr>
          <w:sz w:val="24"/>
          <w:szCs w:val="24"/>
          <w:rtl/>
        </w:rPr>
      </w:pPr>
      <w:r w:rsidRPr="00853DCC">
        <w:rPr>
          <w:sz w:val="24"/>
          <w:szCs w:val="24"/>
          <w:rtl/>
        </w:rPr>
        <w:t>الیزابت تیلور، 672</w:t>
      </w:r>
    </w:p>
    <w:p w:rsidR="000631D9" w:rsidRPr="00853DCC" w:rsidRDefault="000631D9" w:rsidP="00615AA0">
      <w:pPr>
        <w:pStyle w:val="a"/>
        <w:spacing w:line="340" w:lineRule="exact"/>
        <w:ind w:firstLine="0"/>
        <w:rPr>
          <w:sz w:val="24"/>
          <w:szCs w:val="24"/>
          <w:rtl/>
        </w:rPr>
      </w:pPr>
      <w:r w:rsidRPr="00853DCC">
        <w:rPr>
          <w:sz w:val="24"/>
          <w:szCs w:val="24"/>
          <w:rtl/>
        </w:rPr>
        <w:t>الیگودرز، 774</w:t>
      </w:r>
    </w:p>
    <w:p w:rsidR="000631D9" w:rsidRPr="00853DCC" w:rsidRDefault="000631D9" w:rsidP="00615AA0">
      <w:pPr>
        <w:pStyle w:val="a"/>
        <w:spacing w:line="340" w:lineRule="exact"/>
        <w:ind w:firstLine="0"/>
        <w:rPr>
          <w:sz w:val="24"/>
          <w:szCs w:val="24"/>
          <w:rtl/>
        </w:rPr>
      </w:pPr>
      <w:r w:rsidRPr="00853DCC">
        <w:rPr>
          <w:sz w:val="24"/>
          <w:szCs w:val="24"/>
          <w:rtl/>
        </w:rPr>
        <w:t>امارات، 1006</w:t>
      </w:r>
    </w:p>
    <w:p w:rsidR="000631D9" w:rsidRPr="00853DCC" w:rsidRDefault="000631D9" w:rsidP="00615AA0">
      <w:pPr>
        <w:pStyle w:val="a"/>
        <w:spacing w:line="340" w:lineRule="exact"/>
        <w:ind w:firstLine="0"/>
        <w:rPr>
          <w:sz w:val="24"/>
          <w:szCs w:val="24"/>
          <w:rtl/>
        </w:rPr>
      </w:pPr>
      <w:r w:rsidRPr="00853DCC">
        <w:rPr>
          <w:sz w:val="24"/>
          <w:szCs w:val="24"/>
          <w:rtl/>
        </w:rPr>
        <w:lastRenderedPageBreak/>
        <w:t>امالی، 861، 864</w:t>
      </w:r>
    </w:p>
    <w:p w:rsidR="000631D9" w:rsidRPr="00853DCC" w:rsidRDefault="000631D9" w:rsidP="00615AA0">
      <w:pPr>
        <w:pStyle w:val="a"/>
        <w:spacing w:line="340" w:lineRule="exact"/>
        <w:ind w:firstLine="0"/>
        <w:rPr>
          <w:sz w:val="24"/>
          <w:szCs w:val="24"/>
          <w:rtl/>
        </w:rPr>
      </w:pPr>
      <w:r w:rsidRPr="00853DCC">
        <w:rPr>
          <w:sz w:val="24"/>
          <w:szCs w:val="24"/>
          <w:rtl/>
        </w:rPr>
        <w:t>امام باقر (ع)، 894</w:t>
      </w:r>
    </w:p>
    <w:p w:rsidR="000631D9" w:rsidRPr="00853DCC" w:rsidRDefault="000631D9" w:rsidP="00615AA0">
      <w:pPr>
        <w:pStyle w:val="a"/>
        <w:spacing w:line="340" w:lineRule="exact"/>
        <w:ind w:firstLine="0"/>
        <w:rPr>
          <w:sz w:val="24"/>
          <w:szCs w:val="24"/>
          <w:rtl/>
        </w:rPr>
      </w:pPr>
      <w:r w:rsidRPr="00853DCC">
        <w:rPr>
          <w:sz w:val="24"/>
          <w:szCs w:val="24"/>
          <w:rtl/>
        </w:rPr>
        <w:t>امام جمعه شیراز، 147</w:t>
      </w:r>
    </w:p>
    <w:p w:rsidR="000631D9" w:rsidRPr="00853DCC" w:rsidRDefault="000631D9" w:rsidP="00615AA0">
      <w:pPr>
        <w:pStyle w:val="a"/>
        <w:spacing w:line="340" w:lineRule="exact"/>
        <w:ind w:firstLine="0"/>
        <w:rPr>
          <w:sz w:val="24"/>
          <w:szCs w:val="24"/>
          <w:rtl/>
        </w:rPr>
      </w:pPr>
      <w:r w:rsidRPr="00853DCC">
        <w:rPr>
          <w:sz w:val="24"/>
          <w:szCs w:val="24"/>
          <w:rtl/>
        </w:rPr>
        <w:t>امام حسن (ع)، 200، 361، 843، 1037</w:t>
      </w:r>
    </w:p>
    <w:p w:rsidR="000631D9" w:rsidRPr="00853DCC" w:rsidRDefault="000631D9" w:rsidP="00615AA0">
      <w:pPr>
        <w:pStyle w:val="a"/>
        <w:spacing w:line="340" w:lineRule="exact"/>
        <w:ind w:firstLine="0"/>
        <w:rPr>
          <w:sz w:val="24"/>
          <w:szCs w:val="24"/>
          <w:rtl/>
        </w:rPr>
      </w:pPr>
      <w:r w:rsidRPr="00853DCC">
        <w:rPr>
          <w:sz w:val="24"/>
          <w:szCs w:val="24"/>
          <w:rtl/>
        </w:rPr>
        <w:t>امام حسین (ع)، 78، 80، 108، 199، 200، 238، 242، 373، 573، 574، 614، 655، 714، 776، 974، 1079، 1080، 1087، 1088</w:t>
      </w:r>
    </w:p>
    <w:p w:rsidR="000631D9" w:rsidRPr="00853DCC" w:rsidRDefault="000631D9" w:rsidP="00615AA0">
      <w:pPr>
        <w:pStyle w:val="a"/>
        <w:spacing w:line="340" w:lineRule="exact"/>
        <w:ind w:firstLine="0"/>
        <w:rPr>
          <w:sz w:val="24"/>
          <w:szCs w:val="24"/>
          <w:rtl/>
        </w:rPr>
      </w:pPr>
      <w:r w:rsidRPr="00853DCC">
        <w:rPr>
          <w:sz w:val="24"/>
          <w:szCs w:val="24"/>
          <w:rtl/>
        </w:rPr>
        <w:t>امام حسین (ع)، 78، 80، 108، 175، 199، 200، 238، 242، 298، 373، 429، 443، 448، 574، 584، 614، 655، 708، 714، 776، 812، 843، 861، 898، 956، 974، 976، 1002، 1003، 1079ـ 1083، 1087، 1088، 1092</w:t>
      </w:r>
    </w:p>
    <w:p w:rsidR="000631D9" w:rsidRPr="00853DCC" w:rsidRDefault="000631D9" w:rsidP="00615AA0">
      <w:pPr>
        <w:pStyle w:val="a"/>
        <w:spacing w:line="340" w:lineRule="exact"/>
        <w:ind w:firstLine="0"/>
        <w:rPr>
          <w:sz w:val="24"/>
          <w:szCs w:val="24"/>
          <w:rtl/>
        </w:rPr>
      </w:pPr>
      <w:r w:rsidRPr="00853DCC">
        <w:rPr>
          <w:sz w:val="24"/>
          <w:szCs w:val="24"/>
          <w:rtl/>
        </w:rPr>
        <w:t>امام حسین (کتاب)، 585</w:t>
      </w:r>
    </w:p>
    <w:p w:rsidR="000631D9" w:rsidRPr="00853DCC" w:rsidRDefault="000631D9" w:rsidP="00615AA0">
      <w:pPr>
        <w:pStyle w:val="a"/>
        <w:spacing w:line="340" w:lineRule="exact"/>
        <w:ind w:firstLine="0"/>
        <w:rPr>
          <w:sz w:val="24"/>
          <w:szCs w:val="24"/>
          <w:rtl/>
        </w:rPr>
      </w:pPr>
      <w:r w:rsidRPr="00853DCC">
        <w:rPr>
          <w:sz w:val="24"/>
          <w:szCs w:val="24"/>
          <w:rtl/>
        </w:rPr>
        <w:t>امام حماسه ای دیگر، 992</w:t>
      </w:r>
    </w:p>
    <w:p w:rsidR="000631D9" w:rsidRPr="00853DCC" w:rsidRDefault="000631D9" w:rsidP="00615AA0">
      <w:pPr>
        <w:pStyle w:val="a"/>
        <w:spacing w:line="340" w:lineRule="exact"/>
        <w:ind w:firstLine="0"/>
        <w:rPr>
          <w:sz w:val="24"/>
          <w:szCs w:val="24"/>
          <w:rtl/>
        </w:rPr>
      </w:pPr>
      <w:r w:rsidRPr="00853DCC">
        <w:rPr>
          <w:sz w:val="24"/>
          <w:szCs w:val="24"/>
          <w:rtl/>
        </w:rPr>
        <w:t>امام خمینی (در بسیاری از صفحات)</w:t>
      </w:r>
    </w:p>
    <w:p w:rsidR="000631D9" w:rsidRPr="00853DCC" w:rsidRDefault="000631D9" w:rsidP="00615AA0">
      <w:pPr>
        <w:pStyle w:val="a"/>
        <w:spacing w:line="340" w:lineRule="exact"/>
        <w:ind w:firstLine="0"/>
        <w:rPr>
          <w:sz w:val="24"/>
          <w:szCs w:val="24"/>
          <w:rtl/>
        </w:rPr>
      </w:pPr>
      <w:r w:rsidRPr="00853DCC">
        <w:rPr>
          <w:sz w:val="24"/>
          <w:szCs w:val="24"/>
          <w:rtl/>
        </w:rPr>
        <w:t>امام در عینیت جامعه، 937</w:t>
      </w:r>
    </w:p>
    <w:p w:rsidR="000631D9" w:rsidRPr="00853DCC" w:rsidRDefault="000631D9" w:rsidP="00615AA0">
      <w:pPr>
        <w:pStyle w:val="a"/>
        <w:spacing w:line="340" w:lineRule="exact"/>
        <w:ind w:firstLine="0"/>
        <w:rPr>
          <w:sz w:val="24"/>
          <w:szCs w:val="24"/>
          <w:rtl/>
        </w:rPr>
      </w:pPr>
      <w:r w:rsidRPr="00853DCC">
        <w:rPr>
          <w:sz w:val="24"/>
          <w:szCs w:val="24"/>
          <w:rtl/>
        </w:rPr>
        <w:t>امام رضا (ع) 144، 361، 892، 906</w:t>
      </w:r>
    </w:p>
    <w:p w:rsidR="000631D9" w:rsidRPr="00853DCC" w:rsidRDefault="000631D9" w:rsidP="00615AA0">
      <w:pPr>
        <w:pStyle w:val="a"/>
        <w:spacing w:line="340" w:lineRule="exact"/>
        <w:ind w:firstLine="0"/>
        <w:rPr>
          <w:sz w:val="24"/>
          <w:szCs w:val="24"/>
          <w:rtl/>
        </w:rPr>
      </w:pPr>
      <w:r w:rsidRPr="00853DCC">
        <w:rPr>
          <w:sz w:val="24"/>
          <w:szCs w:val="24"/>
          <w:rtl/>
        </w:rPr>
        <w:t>امامزادۀ هارون ولایت، 1021</w:t>
      </w:r>
    </w:p>
    <w:p w:rsidR="000631D9" w:rsidRPr="00853DCC" w:rsidRDefault="000631D9" w:rsidP="00615AA0">
      <w:pPr>
        <w:pStyle w:val="a"/>
        <w:spacing w:line="340" w:lineRule="exact"/>
        <w:ind w:firstLine="0"/>
        <w:rPr>
          <w:sz w:val="24"/>
          <w:szCs w:val="24"/>
          <w:rtl/>
        </w:rPr>
      </w:pPr>
      <w:r w:rsidRPr="00853DCC">
        <w:rPr>
          <w:sz w:val="24"/>
          <w:szCs w:val="24"/>
          <w:rtl/>
        </w:rPr>
        <w:t>امام زمان (ع)، 40، 46، 79، 128، 215ع 250، 305، 457، 528، 529، 531، 534ع 538ع 539، 541، 562، 891، 894، 897، 898</w:t>
      </w:r>
    </w:p>
    <w:p w:rsidR="000631D9" w:rsidRPr="00853DCC" w:rsidRDefault="000631D9" w:rsidP="00615AA0">
      <w:pPr>
        <w:pStyle w:val="a"/>
        <w:spacing w:line="340" w:lineRule="exact"/>
        <w:ind w:firstLine="0"/>
        <w:rPr>
          <w:sz w:val="24"/>
          <w:szCs w:val="24"/>
          <w:rtl/>
        </w:rPr>
      </w:pPr>
      <w:r w:rsidRPr="00853DCC">
        <w:rPr>
          <w:sz w:val="24"/>
          <w:szCs w:val="24"/>
          <w:rtl/>
        </w:rPr>
        <w:t>امام زین العابدین (ع)، 298</w:t>
      </w:r>
    </w:p>
    <w:p w:rsidR="000631D9" w:rsidRPr="00853DCC" w:rsidRDefault="000631D9" w:rsidP="00615AA0">
      <w:pPr>
        <w:pStyle w:val="a"/>
        <w:spacing w:line="340" w:lineRule="exact"/>
        <w:ind w:firstLine="0"/>
        <w:rPr>
          <w:sz w:val="24"/>
          <w:szCs w:val="24"/>
          <w:rtl/>
        </w:rPr>
      </w:pPr>
      <w:r w:rsidRPr="00853DCC">
        <w:rPr>
          <w:sz w:val="24"/>
          <w:szCs w:val="24"/>
          <w:rtl/>
        </w:rPr>
        <w:t>امام سجاد (ع)، 148، 161</w:t>
      </w:r>
    </w:p>
    <w:p w:rsidR="000631D9" w:rsidRPr="00853DCC" w:rsidRDefault="000631D9" w:rsidP="00615AA0">
      <w:pPr>
        <w:pStyle w:val="a"/>
        <w:spacing w:line="340" w:lineRule="exact"/>
        <w:ind w:firstLine="0"/>
        <w:rPr>
          <w:sz w:val="24"/>
          <w:szCs w:val="24"/>
          <w:rtl/>
        </w:rPr>
      </w:pPr>
      <w:r w:rsidRPr="00853DCC">
        <w:rPr>
          <w:sz w:val="24"/>
          <w:szCs w:val="24"/>
          <w:rtl/>
        </w:rPr>
        <w:t>امام سید محمد، 303</w:t>
      </w:r>
    </w:p>
    <w:p w:rsidR="000631D9" w:rsidRPr="00853DCC" w:rsidRDefault="000631D9" w:rsidP="00615AA0">
      <w:pPr>
        <w:pStyle w:val="a"/>
        <w:spacing w:line="340" w:lineRule="exact"/>
        <w:ind w:firstLine="0"/>
        <w:rPr>
          <w:sz w:val="24"/>
          <w:szCs w:val="24"/>
          <w:rtl/>
        </w:rPr>
      </w:pPr>
      <w:r w:rsidRPr="00853DCC">
        <w:rPr>
          <w:sz w:val="24"/>
          <w:szCs w:val="24"/>
          <w:rtl/>
        </w:rPr>
        <w:t>امام شوشتری، سید محمدعلی، 922</w:t>
      </w:r>
    </w:p>
    <w:p w:rsidR="000631D9" w:rsidRPr="00853DCC" w:rsidRDefault="000631D9" w:rsidP="00615AA0">
      <w:pPr>
        <w:pStyle w:val="a"/>
        <w:spacing w:line="340" w:lineRule="exact"/>
        <w:ind w:firstLine="0"/>
        <w:rPr>
          <w:sz w:val="24"/>
          <w:szCs w:val="24"/>
          <w:rtl/>
        </w:rPr>
      </w:pPr>
      <w:r w:rsidRPr="00853DCC">
        <w:rPr>
          <w:sz w:val="24"/>
          <w:szCs w:val="24"/>
          <w:rtl/>
        </w:rPr>
        <w:t>امام صادق (ع)، 46، 78، 91ع 143، 525، 896، 898، 973</w:t>
      </w:r>
    </w:p>
    <w:p w:rsidR="000631D9" w:rsidRPr="00853DCC" w:rsidRDefault="000631D9" w:rsidP="00615AA0">
      <w:pPr>
        <w:pStyle w:val="a"/>
        <w:spacing w:line="340" w:lineRule="exact"/>
        <w:ind w:firstLine="0"/>
        <w:rPr>
          <w:sz w:val="24"/>
          <w:szCs w:val="24"/>
          <w:rtl/>
        </w:rPr>
      </w:pPr>
      <w:r w:rsidRPr="00853DCC">
        <w:rPr>
          <w:sz w:val="24"/>
          <w:szCs w:val="24"/>
          <w:rtl/>
        </w:rPr>
        <w:t>امام علی بن ابی طالب (ع) از عبدالفتاح عبدالمقصود، 449</w:t>
      </w:r>
    </w:p>
    <w:p w:rsidR="000631D9" w:rsidRPr="00853DCC" w:rsidRDefault="000631D9" w:rsidP="00615AA0">
      <w:pPr>
        <w:pStyle w:val="a"/>
        <w:spacing w:line="340" w:lineRule="exact"/>
        <w:ind w:firstLine="0"/>
        <w:rPr>
          <w:sz w:val="24"/>
          <w:szCs w:val="24"/>
          <w:rtl/>
        </w:rPr>
      </w:pPr>
      <w:r w:rsidRPr="00853DCC">
        <w:rPr>
          <w:sz w:val="24"/>
          <w:szCs w:val="24"/>
          <w:rtl/>
        </w:rPr>
        <w:t>امام علی صدای عدالت انسانی، 447</w:t>
      </w:r>
    </w:p>
    <w:p w:rsidR="000631D9" w:rsidRPr="00853DCC" w:rsidRDefault="000631D9" w:rsidP="00615AA0">
      <w:pPr>
        <w:pStyle w:val="a"/>
        <w:spacing w:line="340" w:lineRule="exact"/>
        <w:ind w:firstLine="0"/>
        <w:rPr>
          <w:sz w:val="24"/>
          <w:szCs w:val="24"/>
          <w:rtl/>
        </w:rPr>
      </w:pPr>
      <w:r w:rsidRPr="00853DCC">
        <w:rPr>
          <w:sz w:val="24"/>
          <w:szCs w:val="24"/>
          <w:rtl/>
        </w:rPr>
        <w:t>امام علی صدای عدالت جهانی، 960</w:t>
      </w:r>
    </w:p>
    <w:p w:rsidR="000631D9" w:rsidRPr="00853DCC" w:rsidRDefault="000631D9" w:rsidP="00615AA0">
      <w:pPr>
        <w:pStyle w:val="a"/>
        <w:spacing w:line="340" w:lineRule="exact"/>
        <w:ind w:firstLine="0"/>
        <w:rPr>
          <w:sz w:val="24"/>
          <w:szCs w:val="24"/>
          <w:rtl/>
        </w:rPr>
      </w:pPr>
      <w:r w:rsidRPr="00853DCC">
        <w:rPr>
          <w:sz w:val="24"/>
          <w:szCs w:val="24"/>
          <w:rtl/>
        </w:rPr>
        <w:t xml:space="preserve">امام علی (ع)،136، 139، 163، 196، 220، 250، 263، 361، 514، 525، 574، 584، 614، 617، 622، 703، </w:t>
      </w:r>
      <w:r w:rsidRPr="00853DCC">
        <w:rPr>
          <w:sz w:val="24"/>
          <w:szCs w:val="24"/>
          <w:rtl/>
        </w:rPr>
        <w:lastRenderedPageBreak/>
        <w:t>714، 739، 801، 843، 836، 885، 898، 910، 923، 936، 973، 995، 1002، 1014، 1037، 1052</w:t>
      </w:r>
    </w:p>
    <w:p w:rsidR="000631D9" w:rsidRPr="00853DCC" w:rsidRDefault="000631D9" w:rsidP="00615AA0">
      <w:pPr>
        <w:pStyle w:val="a"/>
        <w:spacing w:line="340" w:lineRule="exact"/>
        <w:ind w:firstLine="0"/>
        <w:rPr>
          <w:sz w:val="24"/>
          <w:szCs w:val="24"/>
          <w:rtl/>
        </w:rPr>
      </w:pPr>
      <w:r w:rsidRPr="00853DCC">
        <w:rPr>
          <w:sz w:val="24"/>
          <w:szCs w:val="24"/>
          <w:rtl/>
        </w:rPr>
        <w:t>امام علی(ع) 566</w:t>
      </w:r>
    </w:p>
    <w:p w:rsidR="000631D9" w:rsidRPr="00853DCC" w:rsidRDefault="000631D9" w:rsidP="00615AA0">
      <w:pPr>
        <w:pStyle w:val="a"/>
        <w:spacing w:line="340" w:lineRule="exact"/>
        <w:ind w:firstLine="0"/>
        <w:rPr>
          <w:sz w:val="24"/>
          <w:szCs w:val="24"/>
          <w:rtl/>
        </w:rPr>
      </w:pPr>
      <w:r w:rsidRPr="00853DCC">
        <w:rPr>
          <w:sz w:val="24"/>
          <w:szCs w:val="24"/>
          <w:rtl/>
        </w:rPr>
        <w:t>امام علی مجاهد بزرگ، 449</w:t>
      </w:r>
    </w:p>
    <w:p w:rsidR="000631D9" w:rsidRPr="00853DCC" w:rsidRDefault="000631D9" w:rsidP="00615AA0">
      <w:pPr>
        <w:pStyle w:val="a"/>
        <w:spacing w:line="340" w:lineRule="exact"/>
        <w:ind w:firstLine="0"/>
        <w:rPr>
          <w:sz w:val="24"/>
          <w:szCs w:val="24"/>
          <w:rtl/>
        </w:rPr>
      </w:pPr>
      <w:r w:rsidRPr="00853DCC">
        <w:rPr>
          <w:sz w:val="24"/>
          <w:szCs w:val="24"/>
          <w:rtl/>
        </w:rPr>
        <w:t>امام علی مشعلی و دژی، 460، 848</w:t>
      </w:r>
    </w:p>
    <w:p w:rsidR="000631D9" w:rsidRPr="00853DCC" w:rsidRDefault="000631D9" w:rsidP="00615AA0">
      <w:pPr>
        <w:pStyle w:val="a"/>
        <w:spacing w:line="340" w:lineRule="exact"/>
        <w:ind w:firstLine="0"/>
        <w:rPr>
          <w:sz w:val="24"/>
          <w:szCs w:val="24"/>
          <w:rtl/>
        </w:rPr>
      </w:pPr>
      <w:r w:rsidRPr="00853DCC">
        <w:rPr>
          <w:sz w:val="24"/>
          <w:szCs w:val="24"/>
          <w:rtl/>
        </w:rPr>
        <w:t>امام کاظم (ع)، 358، 899</w:t>
      </w:r>
    </w:p>
    <w:p w:rsidR="000631D9" w:rsidRPr="00853DCC" w:rsidRDefault="000631D9" w:rsidP="00615AA0">
      <w:pPr>
        <w:pStyle w:val="a"/>
        <w:spacing w:line="340" w:lineRule="exact"/>
        <w:ind w:firstLine="0"/>
        <w:rPr>
          <w:sz w:val="24"/>
          <w:szCs w:val="24"/>
          <w:rtl/>
        </w:rPr>
      </w:pPr>
      <w:r w:rsidRPr="00853DCC">
        <w:rPr>
          <w:sz w:val="24"/>
          <w:szCs w:val="24"/>
          <w:rtl/>
        </w:rPr>
        <w:t>امام موسی صدر، 141ع 273، 304، 577، 701، 849</w:t>
      </w:r>
    </w:p>
    <w:p w:rsidR="000631D9" w:rsidRPr="00853DCC" w:rsidRDefault="000631D9" w:rsidP="00615AA0">
      <w:pPr>
        <w:pStyle w:val="a"/>
        <w:spacing w:line="340" w:lineRule="exact"/>
        <w:ind w:firstLine="0"/>
        <w:rPr>
          <w:sz w:val="24"/>
          <w:szCs w:val="24"/>
          <w:rtl/>
        </w:rPr>
      </w:pPr>
      <w:r w:rsidRPr="00853DCC">
        <w:rPr>
          <w:sz w:val="24"/>
          <w:szCs w:val="24"/>
          <w:rtl/>
        </w:rPr>
        <w:t>امامی، سیدحسین، 112، 220ع 225، 226، 243</w:t>
      </w:r>
    </w:p>
    <w:p w:rsidR="000631D9" w:rsidRPr="00853DCC" w:rsidRDefault="000631D9" w:rsidP="00615AA0">
      <w:pPr>
        <w:pStyle w:val="a"/>
        <w:spacing w:line="340" w:lineRule="exact"/>
        <w:ind w:firstLine="0"/>
        <w:rPr>
          <w:sz w:val="24"/>
          <w:szCs w:val="24"/>
          <w:rtl/>
        </w:rPr>
      </w:pPr>
      <w:r w:rsidRPr="00853DCC">
        <w:rPr>
          <w:sz w:val="24"/>
          <w:szCs w:val="24"/>
          <w:rtl/>
        </w:rPr>
        <w:t>امامی غلامرضا، 458</w:t>
      </w:r>
    </w:p>
    <w:p w:rsidR="000631D9" w:rsidRPr="00853DCC" w:rsidRDefault="000631D9" w:rsidP="00615AA0">
      <w:pPr>
        <w:pStyle w:val="a"/>
        <w:spacing w:line="340" w:lineRule="exact"/>
        <w:ind w:firstLine="0"/>
        <w:rPr>
          <w:sz w:val="24"/>
          <w:szCs w:val="24"/>
          <w:rtl/>
        </w:rPr>
      </w:pPr>
      <w:r w:rsidRPr="00853DCC">
        <w:rPr>
          <w:sz w:val="24"/>
          <w:szCs w:val="24"/>
          <w:rtl/>
        </w:rPr>
        <w:t>امامی کاشانی، 376، 484، 766، 767، 769</w:t>
      </w:r>
    </w:p>
    <w:p w:rsidR="000631D9" w:rsidRPr="00853DCC" w:rsidRDefault="000631D9" w:rsidP="00615AA0">
      <w:pPr>
        <w:pStyle w:val="a"/>
        <w:spacing w:line="340" w:lineRule="exact"/>
        <w:ind w:firstLine="0"/>
        <w:rPr>
          <w:sz w:val="24"/>
          <w:szCs w:val="24"/>
          <w:rtl/>
        </w:rPr>
      </w:pPr>
      <w:r w:rsidRPr="00853DCC">
        <w:rPr>
          <w:sz w:val="24"/>
          <w:szCs w:val="24"/>
          <w:rtl/>
        </w:rPr>
        <w:t>امامی، محمدجعفر، 442</w:t>
      </w:r>
    </w:p>
    <w:p w:rsidR="000631D9" w:rsidRPr="00853DCC" w:rsidRDefault="000631D9" w:rsidP="00615AA0">
      <w:pPr>
        <w:pStyle w:val="a"/>
        <w:spacing w:line="340" w:lineRule="exact"/>
        <w:ind w:firstLine="0"/>
        <w:rPr>
          <w:sz w:val="24"/>
          <w:szCs w:val="24"/>
          <w:rtl/>
        </w:rPr>
      </w:pPr>
      <w:r w:rsidRPr="00853DCC">
        <w:rPr>
          <w:sz w:val="24"/>
          <w:szCs w:val="24"/>
          <w:rtl/>
        </w:rPr>
        <w:t>امانی، صادق، 115، 116، 462ـ 466، 565، 924</w:t>
      </w:r>
    </w:p>
    <w:p w:rsidR="000631D9" w:rsidRPr="00853DCC" w:rsidRDefault="000631D9" w:rsidP="00615AA0">
      <w:pPr>
        <w:pStyle w:val="a"/>
        <w:spacing w:line="340" w:lineRule="exact"/>
        <w:ind w:firstLine="0"/>
        <w:rPr>
          <w:sz w:val="24"/>
          <w:szCs w:val="24"/>
          <w:rtl/>
        </w:rPr>
      </w:pPr>
      <w:r w:rsidRPr="00853DCC">
        <w:rPr>
          <w:sz w:val="24"/>
          <w:szCs w:val="24"/>
          <w:rtl/>
        </w:rPr>
        <w:t>امانی، صادق، (فرزندش)، 586</w:t>
      </w:r>
    </w:p>
    <w:p w:rsidR="000631D9" w:rsidRPr="00853DCC" w:rsidRDefault="000631D9" w:rsidP="00615AA0">
      <w:pPr>
        <w:pStyle w:val="a"/>
        <w:spacing w:line="340" w:lineRule="exact"/>
        <w:ind w:firstLine="0"/>
        <w:rPr>
          <w:sz w:val="24"/>
          <w:szCs w:val="24"/>
          <w:rtl/>
        </w:rPr>
      </w:pPr>
      <w:r w:rsidRPr="00853DCC">
        <w:rPr>
          <w:sz w:val="24"/>
          <w:szCs w:val="24"/>
          <w:rtl/>
        </w:rPr>
        <w:t>امانی، هاشم، 463، 466</w:t>
      </w:r>
    </w:p>
    <w:p w:rsidR="000631D9" w:rsidRPr="00853DCC" w:rsidRDefault="000631D9" w:rsidP="00615AA0">
      <w:pPr>
        <w:pStyle w:val="a"/>
        <w:spacing w:line="340" w:lineRule="exact"/>
        <w:ind w:firstLine="0"/>
        <w:rPr>
          <w:sz w:val="24"/>
          <w:szCs w:val="24"/>
          <w:rtl/>
        </w:rPr>
      </w:pPr>
      <w:r w:rsidRPr="00853DCC">
        <w:rPr>
          <w:sz w:val="24"/>
          <w:szCs w:val="24"/>
          <w:rtl/>
        </w:rPr>
        <w:t>امانی، هاشم، 463، 466</w:t>
      </w:r>
    </w:p>
    <w:p w:rsidR="000631D9" w:rsidRPr="00853DCC" w:rsidRDefault="000631D9" w:rsidP="00615AA0">
      <w:pPr>
        <w:pStyle w:val="a"/>
        <w:spacing w:line="340" w:lineRule="exact"/>
        <w:ind w:firstLine="0"/>
        <w:rPr>
          <w:sz w:val="24"/>
          <w:szCs w:val="24"/>
          <w:rtl/>
        </w:rPr>
      </w:pPr>
      <w:r w:rsidRPr="00853DCC">
        <w:rPr>
          <w:sz w:val="24"/>
          <w:szCs w:val="24"/>
          <w:rtl/>
        </w:rPr>
        <w:t>امپراتوری متلاشی، 1070</w:t>
      </w:r>
    </w:p>
    <w:p w:rsidR="000631D9" w:rsidRPr="00853DCC" w:rsidRDefault="000631D9" w:rsidP="00615AA0">
      <w:pPr>
        <w:pStyle w:val="a"/>
        <w:spacing w:line="340" w:lineRule="exact"/>
        <w:ind w:firstLine="0"/>
        <w:rPr>
          <w:sz w:val="24"/>
          <w:szCs w:val="24"/>
          <w:rtl/>
        </w:rPr>
      </w:pPr>
      <w:r w:rsidRPr="00853DCC">
        <w:rPr>
          <w:sz w:val="24"/>
          <w:szCs w:val="24"/>
          <w:rtl/>
        </w:rPr>
        <w:t>امت واحده، 738، 739، 745</w:t>
      </w:r>
    </w:p>
    <w:p w:rsidR="000631D9" w:rsidRPr="00853DCC" w:rsidRDefault="000631D9" w:rsidP="00615AA0">
      <w:pPr>
        <w:pStyle w:val="a"/>
        <w:spacing w:line="340" w:lineRule="exact"/>
        <w:ind w:firstLine="0"/>
        <w:rPr>
          <w:sz w:val="24"/>
          <w:szCs w:val="24"/>
          <w:rtl/>
        </w:rPr>
      </w:pPr>
      <w:r w:rsidRPr="00853DCC">
        <w:rPr>
          <w:sz w:val="24"/>
          <w:szCs w:val="24"/>
          <w:rtl/>
        </w:rPr>
        <w:t>امتیازات و ویژگی های اسلام، 888</w:t>
      </w:r>
    </w:p>
    <w:p w:rsidR="000631D9" w:rsidRPr="00853DCC" w:rsidRDefault="000631D9" w:rsidP="00615AA0">
      <w:pPr>
        <w:pStyle w:val="a"/>
        <w:spacing w:line="340" w:lineRule="exact"/>
        <w:ind w:firstLine="0"/>
        <w:rPr>
          <w:sz w:val="24"/>
          <w:szCs w:val="24"/>
          <w:rtl/>
        </w:rPr>
      </w:pPr>
      <w:r w:rsidRPr="00853DCC">
        <w:rPr>
          <w:sz w:val="24"/>
          <w:szCs w:val="24"/>
          <w:rtl/>
        </w:rPr>
        <w:t>امجد، 103</w:t>
      </w:r>
    </w:p>
    <w:p w:rsidR="000631D9" w:rsidRPr="00853DCC" w:rsidRDefault="000631D9" w:rsidP="00615AA0">
      <w:pPr>
        <w:pStyle w:val="a"/>
        <w:spacing w:line="340" w:lineRule="exact"/>
        <w:ind w:firstLine="0"/>
        <w:rPr>
          <w:sz w:val="24"/>
          <w:szCs w:val="24"/>
          <w:rtl/>
        </w:rPr>
      </w:pPr>
      <w:r w:rsidRPr="00853DCC">
        <w:rPr>
          <w:sz w:val="24"/>
          <w:szCs w:val="24"/>
          <w:rtl/>
        </w:rPr>
        <w:t>امداد، حسن، 144</w:t>
      </w:r>
    </w:p>
    <w:p w:rsidR="000631D9" w:rsidRPr="00853DCC" w:rsidRDefault="000631D9" w:rsidP="00615AA0">
      <w:pPr>
        <w:pStyle w:val="a"/>
        <w:spacing w:line="340" w:lineRule="exact"/>
        <w:ind w:firstLine="0"/>
        <w:rPr>
          <w:sz w:val="24"/>
          <w:szCs w:val="24"/>
          <w:rtl/>
        </w:rPr>
      </w:pPr>
      <w:r w:rsidRPr="00853DCC">
        <w:rPr>
          <w:sz w:val="24"/>
          <w:szCs w:val="24"/>
          <w:rtl/>
        </w:rPr>
        <w:t>امر به معروف و نهی از منکر (جزوه امام با ترجمه فارسی)، 469</w:t>
      </w:r>
    </w:p>
    <w:p w:rsidR="000631D9" w:rsidRPr="00853DCC" w:rsidRDefault="000631D9" w:rsidP="00615AA0">
      <w:pPr>
        <w:pStyle w:val="a"/>
        <w:spacing w:line="340" w:lineRule="exact"/>
        <w:ind w:firstLine="0"/>
        <w:rPr>
          <w:sz w:val="24"/>
          <w:szCs w:val="24"/>
          <w:rtl/>
        </w:rPr>
      </w:pPr>
      <w:r w:rsidRPr="00853DCC">
        <w:rPr>
          <w:sz w:val="24"/>
          <w:szCs w:val="24"/>
          <w:rtl/>
        </w:rPr>
        <w:t>امر به معروف و نهی از منکر (مشکینی)، 973</w:t>
      </w:r>
    </w:p>
    <w:p w:rsidR="000631D9" w:rsidRPr="00853DCC" w:rsidRDefault="000631D9" w:rsidP="00615AA0">
      <w:pPr>
        <w:pStyle w:val="a"/>
        <w:spacing w:line="340" w:lineRule="exact"/>
        <w:ind w:firstLine="0"/>
        <w:rPr>
          <w:sz w:val="24"/>
          <w:szCs w:val="24"/>
          <w:rtl/>
        </w:rPr>
      </w:pPr>
      <w:r w:rsidRPr="00853DCC">
        <w:rPr>
          <w:sz w:val="24"/>
          <w:szCs w:val="24"/>
          <w:rtl/>
        </w:rPr>
        <w:t>امریکا، 98، 230، 273، 331، 332، 334، 364، 436، 489، 498، 578، 586ع 589، 623، 630، 672، 696، 720، 810، 812، 826، 907، 1052</w:t>
      </w:r>
    </w:p>
    <w:p w:rsidR="000631D9" w:rsidRPr="00853DCC" w:rsidRDefault="000631D9" w:rsidP="00615AA0">
      <w:pPr>
        <w:pStyle w:val="a"/>
        <w:spacing w:line="340" w:lineRule="exact"/>
        <w:ind w:firstLine="0"/>
        <w:rPr>
          <w:sz w:val="24"/>
          <w:szCs w:val="24"/>
          <w:rtl/>
        </w:rPr>
      </w:pPr>
      <w:r w:rsidRPr="00853DCC">
        <w:rPr>
          <w:sz w:val="24"/>
          <w:szCs w:val="24"/>
          <w:rtl/>
        </w:rPr>
        <w:t>امریکای شمالی، 499</w:t>
      </w:r>
    </w:p>
    <w:p w:rsidR="000631D9" w:rsidRPr="00853DCC" w:rsidRDefault="000631D9" w:rsidP="00615AA0">
      <w:pPr>
        <w:pStyle w:val="a"/>
        <w:spacing w:line="340" w:lineRule="exact"/>
        <w:ind w:firstLine="0"/>
        <w:rPr>
          <w:sz w:val="24"/>
          <w:szCs w:val="24"/>
          <w:rtl/>
        </w:rPr>
      </w:pPr>
      <w:r w:rsidRPr="00853DCC">
        <w:rPr>
          <w:sz w:val="24"/>
          <w:szCs w:val="24"/>
          <w:rtl/>
        </w:rPr>
        <w:t>امریکای لاتین، 545، 554</w:t>
      </w:r>
    </w:p>
    <w:p w:rsidR="000631D9" w:rsidRPr="00853DCC" w:rsidRDefault="000631D9" w:rsidP="00615AA0">
      <w:pPr>
        <w:pStyle w:val="a"/>
        <w:spacing w:line="340" w:lineRule="exact"/>
        <w:ind w:firstLine="0"/>
        <w:rPr>
          <w:sz w:val="24"/>
          <w:szCs w:val="24"/>
          <w:rtl/>
        </w:rPr>
      </w:pPr>
      <w:r w:rsidRPr="00853DCC">
        <w:rPr>
          <w:sz w:val="24"/>
          <w:szCs w:val="24"/>
          <w:rtl/>
        </w:rPr>
        <w:t>امه سه زر، 823، 833</w:t>
      </w:r>
    </w:p>
    <w:p w:rsidR="000631D9" w:rsidRPr="00853DCC" w:rsidRDefault="000631D9" w:rsidP="00615AA0">
      <w:pPr>
        <w:pStyle w:val="a"/>
        <w:spacing w:line="340" w:lineRule="exact"/>
        <w:ind w:firstLine="0"/>
        <w:rPr>
          <w:sz w:val="24"/>
          <w:szCs w:val="24"/>
          <w:rtl/>
        </w:rPr>
      </w:pPr>
      <w:r w:rsidRPr="00853DCC">
        <w:rPr>
          <w:sz w:val="24"/>
          <w:szCs w:val="24"/>
          <w:rtl/>
        </w:rPr>
        <w:t>امید نجف آّادی، 748</w:t>
      </w:r>
    </w:p>
    <w:p w:rsidR="000631D9" w:rsidRPr="00853DCC" w:rsidRDefault="000631D9" w:rsidP="00615AA0">
      <w:pPr>
        <w:pStyle w:val="a"/>
        <w:spacing w:line="340" w:lineRule="exact"/>
        <w:ind w:firstLine="0"/>
        <w:rPr>
          <w:sz w:val="24"/>
          <w:szCs w:val="24"/>
          <w:rtl/>
        </w:rPr>
      </w:pPr>
      <w:r w:rsidRPr="00853DCC">
        <w:rPr>
          <w:sz w:val="24"/>
          <w:szCs w:val="24"/>
          <w:rtl/>
        </w:rPr>
        <w:t>امیراعلم،: پزشک، 129، 158</w:t>
      </w:r>
    </w:p>
    <w:p w:rsidR="000631D9" w:rsidRPr="00853DCC" w:rsidRDefault="000631D9" w:rsidP="00615AA0">
      <w:pPr>
        <w:pStyle w:val="a"/>
        <w:spacing w:line="340" w:lineRule="exact"/>
        <w:ind w:firstLine="0"/>
        <w:rPr>
          <w:sz w:val="24"/>
          <w:szCs w:val="24"/>
          <w:rtl/>
        </w:rPr>
      </w:pPr>
      <w:r w:rsidRPr="00853DCC">
        <w:rPr>
          <w:sz w:val="24"/>
          <w:szCs w:val="24"/>
          <w:rtl/>
        </w:rPr>
        <w:t>امیرپور، 665، 666</w:t>
      </w:r>
    </w:p>
    <w:p w:rsidR="000631D9" w:rsidRPr="00853DCC" w:rsidRDefault="000631D9" w:rsidP="00615AA0">
      <w:pPr>
        <w:pStyle w:val="a"/>
        <w:spacing w:line="340" w:lineRule="exact"/>
        <w:ind w:firstLine="0"/>
        <w:rPr>
          <w:sz w:val="24"/>
          <w:szCs w:val="24"/>
          <w:rtl/>
        </w:rPr>
      </w:pPr>
      <w:r w:rsidRPr="00853DCC">
        <w:rPr>
          <w:sz w:val="24"/>
          <w:szCs w:val="24"/>
          <w:rtl/>
        </w:rPr>
        <w:t>امیرپور، علی، 119</w:t>
      </w:r>
    </w:p>
    <w:p w:rsidR="000631D9" w:rsidRPr="00853DCC" w:rsidRDefault="000631D9" w:rsidP="00615AA0">
      <w:pPr>
        <w:pStyle w:val="a"/>
        <w:spacing w:line="340" w:lineRule="exact"/>
        <w:ind w:firstLine="0"/>
        <w:rPr>
          <w:sz w:val="24"/>
          <w:szCs w:val="24"/>
          <w:rtl/>
        </w:rPr>
      </w:pPr>
      <w:r w:rsidRPr="00853DCC">
        <w:rPr>
          <w:sz w:val="24"/>
          <w:szCs w:val="24"/>
          <w:rtl/>
        </w:rPr>
        <w:t>امیرشاه کرمی، احمد، 752</w:t>
      </w:r>
    </w:p>
    <w:p w:rsidR="000631D9" w:rsidRPr="00853DCC" w:rsidRDefault="000631D9" w:rsidP="00615AA0">
      <w:pPr>
        <w:pStyle w:val="a"/>
        <w:spacing w:line="340" w:lineRule="exact"/>
        <w:ind w:firstLine="0"/>
        <w:rPr>
          <w:sz w:val="24"/>
          <w:szCs w:val="24"/>
          <w:rtl/>
        </w:rPr>
      </w:pPr>
      <w:r w:rsidRPr="00853DCC">
        <w:rPr>
          <w:sz w:val="24"/>
          <w:szCs w:val="24"/>
          <w:rtl/>
        </w:rPr>
        <w:lastRenderedPageBreak/>
        <w:t>امیرشاه کرمی، محمد، 749، 750</w:t>
      </w:r>
    </w:p>
    <w:p w:rsidR="000631D9" w:rsidRPr="00853DCC" w:rsidRDefault="000631D9" w:rsidP="00615AA0">
      <w:pPr>
        <w:pStyle w:val="a"/>
        <w:spacing w:line="340" w:lineRule="exact"/>
        <w:ind w:firstLine="0"/>
        <w:rPr>
          <w:sz w:val="24"/>
          <w:szCs w:val="24"/>
          <w:rtl/>
        </w:rPr>
      </w:pPr>
      <w:r w:rsidRPr="00853DCC">
        <w:rPr>
          <w:sz w:val="24"/>
          <w:szCs w:val="24"/>
          <w:rtl/>
        </w:rPr>
        <w:t>امیرشاه کرمی، مهدی، 749، 751</w:t>
      </w:r>
    </w:p>
    <w:p w:rsidR="000631D9" w:rsidRPr="00853DCC" w:rsidRDefault="000631D9" w:rsidP="00615AA0">
      <w:pPr>
        <w:pStyle w:val="a"/>
        <w:spacing w:line="340" w:lineRule="exact"/>
        <w:ind w:firstLine="0"/>
        <w:rPr>
          <w:sz w:val="24"/>
          <w:szCs w:val="24"/>
          <w:rtl/>
        </w:rPr>
      </w:pPr>
      <w:r w:rsidRPr="00853DCC">
        <w:rPr>
          <w:sz w:val="24"/>
          <w:szCs w:val="24"/>
          <w:rtl/>
        </w:rPr>
        <w:t>امیر شکیب ارسلان، 447</w:t>
      </w:r>
    </w:p>
    <w:p w:rsidR="000631D9" w:rsidRPr="00853DCC" w:rsidRDefault="000631D9" w:rsidP="00615AA0">
      <w:pPr>
        <w:pStyle w:val="a"/>
        <w:spacing w:line="340" w:lineRule="exact"/>
        <w:ind w:firstLine="0"/>
        <w:rPr>
          <w:sz w:val="24"/>
          <w:szCs w:val="24"/>
          <w:rtl/>
        </w:rPr>
      </w:pPr>
      <w:r w:rsidRPr="00853DCC">
        <w:rPr>
          <w:sz w:val="24"/>
          <w:szCs w:val="24"/>
          <w:rtl/>
        </w:rPr>
        <w:t>امیر کبیر، 358، 1009</w:t>
      </w:r>
    </w:p>
    <w:p w:rsidR="000631D9" w:rsidRPr="00853DCC" w:rsidRDefault="000631D9" w:rsidP="00615AA0">
      <w:pPr>
        <w:pStyle w:val="a"/>
        <w:spacing w:line="340" w:lineRule="exact"/>
        <w:ind w:firstLine="0"/>
        <w:rPr>
          <w:sz w:val="24"/>
          <w:szCs w:val="24"/>
          <w:rtl/>
        </w:rPr>
      </w:pPr>
      <w:r w:rsidRPr="00853DCC">
        <w:rPr>
          <w:sz w:val="24"/>
          <w:szCs w:val="24"/>
          <w:rtl/>
        </w:rPr>
        <w:t>امیرکبیر قهرمان مبارزه با استعمار، 458</w:t>
      </w:r>
    </w:p>
    <w:p w:rsidR="000631D9" w:rsidRPr="00853DCC" w:rsidRDefault="000631D9" w:rsidP="00615AA0">
      <w:pPr>
        <w:pStyle w:val="a"/>
        <w:spacing w:line="340" w:lineRule="exact"/>
        <w:ind w:firstLine="0"/>
        <w:rPr>
          <w:sz w:val="24"/>
          <w:szCs w:val="24"/>
          <w:rtl/>
        </w:rPr>
      </w:pPr>
      <w:r w:rsidRPr="00853DCC">
        <w:rPr>
          <w:sz w:val="24"/>
          <w:szCs w:val="24"/>
          <w:rtl/>
        </w:rPr>
        <w:t>امیری، 528</w:t>
      </w:r>
    </w:p>
    <w:p w:rsidR="000631D9" w:rsidRPr="00853DCC" w:rsidRDefault="000631D9" w:rsidP="00615AA0">
      <w:pPr>
        <w:pStyle w:val="a"/>
        <w:spacing w:line="340" w:lineRule="exact"/>
        <w:ind w:firstLine="0"/>
        <w:rPr>
          <w:sz w:val="24"/>
          <w:szCs w:val="24"/>
          <w:rtl/>
        </w:rPr>
      </w:pPr>
      <w:r w:rsidRPr="00853DCC">
        <w:rPr>
          <w:sz w:val="24"/>
          <w:szCs w:val="24"/>
          <w:rtl/>
        </w:rPr>
        <w:t>امیری فیروزکوهی، 523</w:t>
      </w:r>
    </w:p>
    <w:p w:rsidR="000631D9" w:rsidRPr="00853DCC" w:rsidRDefault="000631D9" w:rsidP="00615AA0">
      <w:pPr>
        <w:pStyle w:val="a"/>
        <w:spacing w:line="340" w:lineRule="exact"/>
        <w:ind w:firstLine="0"/>
        <w:rPr>
          <w:sz w:val="24"/>
          <w:szCs w:val="24"/>
          <w:rtl/>
        </w:rPr>
      </w:pPr>
      <w:r w:rsidRPr="00853DCC">
        <w:rPr>
          <w:sz w:val="24"/>
          <w:szCs w:val="24"/>
          <w:rtl/>
        </w:rPr>
        <w:t>امیریه، 692</w:t>
      </w:r>
    </w:p>
    <w:p w:rsidR="000631D9" w:rsidRPr="00853DCC" w:rsidRDefault="000631D9" w:rsidP="00615AA0">
      <w:pPr>
        <w:pStyle w:val="a"/>
        <w:spacing w:line="340" w:lineRule="exact"/>
        <w:ind w:firstLine="0"/>
        <w:rPr>
          <w:sz w:val="24"/>
          <w:szCs w:val="24"/>
          <w:rtl/>
        </w:rPr>
      </w:pPr>
      <w:r w:rsidRPr="00853DCC">
        <w:rPr>
          <w:sz w:val="24"/>
          <w:szCs w:val="24"/>
          <w:rtl/>
        </w:rPr>
        <w:t>امین، پرویز، 493، 498</w:t>
      </w:r>
    </w:p>
    <w:p w:rsidR="000631D9" w:rsidRPr="00853DCC" w:rsidRDefault="000631D9" w:rsidP="00615AA0">
      <w:pPr>
        <w:pStyle w:val="a"/>
        <w:spacing w:line="340" w:lineRule="exact"/>
        <w:ind w:firstLine="0"/>
        <w:rPr>
          <w:sz w:val="24"/>
          <w:szCs w:val="24"/>
          <w:rtl/>
        </w:rPr>
      </w:pPr>
      <w:r w:rsidRPr="00853DCC">
        <w:rPr>
          <w:sz w:val="24"/>
          <w:szCs w:val="24"/>
          <w:rtl/>
        </w:rPr>
        <w:t>امین، سیدحسن، 49، 821</w:t>
      </w:r>
    </w:p>
    <w:p w:rsidR="000631D9" w:rsidRPr="00853DCC" w:rsidRDefault="000631D9" w:rsidP="00615AA0">
      <w:pPr>
        <w:pStyle w:val="a"/>
        <w:spacing w:line="340" w:lineRule="exact"/>
        <w:ind w:firstLine="0"/>
        <w:rPr>
          <w:sz w:val="24"/>
          <w:szCs w:val="24"/>
          <w:rtl/>
        </w:rPr>
      </w:pPr>
      <w:r w:rsidRPr="00853DCC">
        <w:rPr>
          <w:sz w:val="24"/>
          <w:szCs w:val="24"/>
          <w:rtl/>
        </w:rPr>
        <w:t>امین، قاسم، 1013</w:t>
      </w:r>
    </w:p>
    <w:p w:rsidR="000631D9" w:rsidRPr="00853DCC" w:rsidRDefault="000631D9" w:rsidP="00615AA0">
      <w:pPr>
        <w:pStyle w:val="a"/>
        <w:spacing w:line="340" w:lineRule="exact"/>
        <w:ind w:firstLine="0"/>
        <w:rPr>
          <w:sz w:val="24"/>
          <w:szCs w:val="24"/>
          <w:rtl/>
        </w:rPr>
      </w:pPr>
      <w:r w:rsidRPr="00853DCC">
        <w:rPr>
          <w:sz w:val="24"/>
          <w:szCs w:val="24"/>
          <w:rtl/>
        </w:rPr>
        <w:t>امینی، ابراهیم، 365، 367، 444، 459، 950، 977</w:t>
      </w:r>
    </w:p>
    <w:p w:rsidR="000631D9" w:rsidRPr="00853DCC" w:rsidRDefault="000631D9" w:rsidP="00615AA0">
      <w:pPr>
        <w:pStyle w:val="a"/>
        <w:spacing w:line="340" w:lineRule="exact"/>
        <w:ind w:firstLine="0"/>
        <w:rPr>
          <w:sz w:val="24"/>
          <w:szCs w:val="24"/>
          <w:rtl/>
        </w:rPr>
      </w:pPr>
      <w:r w:rsidRPr="00853DCC">
        <w:rPr>
          <w:sz w:val="24"/>
          <w:szCs w:val="24"/>
          <w:rtl/>
        </w:rPr>
        <w:t>امینی اخگر، امیرقلی، 133</w:t>
      </w:r>
    </w:p>
    <w:p w:rsidR="000631D9" w:rsidRPr="00853DCC" w:rsidRDefault="000631D9" w:rsidP="00615AA0">
      <w:pPr>
        <w:pStyle w:val="a"/>
        <w:spacing w:line="340" w:lineRule="exact"/>
        <w:ind w:firstLine="0"/>
        <w:rPr>
          <w:sz w:val="24"/>
          <w:szCs w:val="24"/>
          <w:rtl/>
        </w:rPr>
      </w:pPr>
      <w:r w:rsidRPr="00853DCC">
        <w:rPr>
          <w:sz w:val="24"/>
          <w:szCs w:val="24"/>
          <w:rtl/>
        </w:rPr>
        <w:t>امینی، عبدالله، 608</w:t>
      </w:r>
    </w:p>
    <w:p w:rsidR="000631D9" w:rsidRPr="00853DCC" w:rsidRDefault="000631D9" w:rsidP="00615AA0">
      <w:pPr>
        <w:pStyle w:val="a"/>
        <w:spacing w:line="340" w:lineRule="exact"/>
        <w:ind w:firstLine="0"/>
        <w:rPr>
          <w:sz w:val="24"/>
          <w:szCs w:val="24"/>
          <w:rtl/>
        </w:rPr>
      </w:pPr>
      <w:r w:rsidRPr="00853DCC">
        <w:rPr>
          <w:sz w:val="24"/>
          <w:szCs w:val="24"/>
          <w:rtl/>
        </w:rPr>
        <w:t>امینی، علامه عبدالحسین، 114، 165، 218، 219، 221، 274، 275، 316، 360، 924، 1061</w:t>
      </w:r>
    </w:p>
    <w:p w:rsidR="000631D9" w:rsidRPr="00853DCC" w:rsidRDefault="000631D9" w:rsidP="00615AA0">
      <w:pPr>
        <w:pStyle w:val="a"/>
        <w:spacing w:line="340" w:lineRule="exact"/>
        <w:ind w:firstLine="0"/>
        <w:rPr>
          <w:sz w:val="24"/>
          <w:szCs w:val="24"/>
          <w:rtl/>
        </w:rPr>
      </w:pPr>
      <w:r w:rsidRPr="00853DCC">
        <w:rPr>
          <w:sz w:val="24"/>
          <w:szCs w:val="24"/>
          <w:rtl/>
        </w:rPr>
        <w:t>امینی، علی، 131، 495،  732، 865</w:t>
      </w:r>
    </w:p>
    <w:p w:rsidR="000631D9" w:rsidRPr="00853DCC" w:rsidRDefault="000631D9" w:rsidP="00615AA0">
      <w:pPr>
        <w:pStyle w:val="a"/>
        <w:spacing w:line="340" w:lineRule="exact"/>
        <w:ind w:firstLine="0"/>
        <w:rPr>
          <w:sz w:val="24"/>
          <w:szCs w:val="24"/>
          <w:rtl/>
        </w:rPr>
      </w:pPr>
      <w:r w:rsidRPr="00853DCC">
        <w:rPr>
          <w:sz w:val="24"/>
          <w:szCs w:val="24"/>
          <w:rtl/>
        </w:rPr>
        <w:t>امینی، محمدهادی، 193</w:t>
      </w:r>
    </w:p>
    <w:p w:rsidR="000631D9" w:rsidRPr="00853DCC" w:rsidRDefault="000631D9" w:rsidP="00615AA0">
      <w:pPr>
        <w:pStyle w:val="a"/>
        <w:spacing w:line="340" w:lineRule="exact"/>
        <w:ind w:firstLine="0"/>
        <w:rPr>
          <w:sz w:val="24"/>
          <w:szCs w:val="24"/>
          <w:rtl/>
        </w:rPr>
      </w:pPr>
      <w:r w:rsidRPr="00853DCC">
        <w:rPr>
          <w:sz w:val="24"/>
          <w:szCs w:val="24"/>
          <w:rtl/>
        </w:rPr>
        <w:t>انارک، 951</w:t>
      </w:r>
    </w:p>
    <w:p w:rsidR="000631D9" w:rsidRPr="00853DCC" w:rsidRDefault="000631D9" w:rsidP="00615AA0">
      <w:pPr>
        <w:pStyle w:val="a"/>
        <w:spacing w:line="340" w:lineRule="exact"/>
        <w:ind w:firstLine="0"/>
        <w:rPr>
          <w:sz w:val="24"/>
          <w:szCs w:val="24"/>
          <w:rtl/>
        </w:rPr>
      </w:pPr>
      <w:r w:rsidRPr="00853DCC">
        <w:rPr>
          <w:sz w:val="24"/>
          <w:szCs w:val="24"/>
          <w:rtl/>
        </w:rPr>
        <w:t>انتشارات اعلمی، 848</w:t>
      </w:r>
    </w:p>
    <w:p w:rsidR="000631D9" w:rsidRPr="00853DCC" w:rsidRDefault="000631D9" w:rsidP="00615AA0">
      <w:pPr>
        <w:pStyle w:val="a"/>
        <w:spacing w:line="340" w:lineRule="exact"/>
        <w:ind w:firstLine="0"/>
        <w:rPr>
          <w:sz w:val="24"/>
          <w:szCs w:val="24"/>
          <w:rtl/>
        </w:rPr>
      </w:pPr>
      <w:r w:rsidRPr="00853DCC">
        <w:rPr>
          <w:sz w:val="24"/>
          <w:szCs w:val="24"/>
          <w:rtl/>
        </w:rPr>
        <w:t>انتشارات بعثت، 910</w:t>
      </w:r>
    </w:p>
    <w:p w:rsidR="000631D9" w:rsidRPr="00853DCC" w:rsidRDefault="000631D9" w:rsidP="00615AA0">
      <w:pPr>
        <w:pStyle w:val="a"/>
        <w:spacing w:line="340" w:lineRule="exact"/>
        <w:ind w:firstLine="0"/>
        <w:rPr>
          <w:sz w:val="24"/>
          <w:szCs w:val="24"/>
          <w:rtl/>
        </w:rPr>
      </w:pPr>
      <w:r w:rsidRPr="00853DCC">
        <w:rPr>
          <w:sz w:val="24"/>
          <w:szCs w:val="24"/>
          <w:rtl/>
        </w:rPr>
        <w:t>انتشارات دارالعلم، 456</w:t>
      </w:r>
    </w:p>
    <w:p w:rsidR="000631D9" w:rsidRPr="00853DCC" w:rsidRDefault="000631D9" w:rsidP="00615AA0">
      <w:pPr>
        <w:pStyle w:val="a"/>
        <w:spacing w:line="340" w:lineRule="exact"/>
        <w:ind w:firstLine="0"/>
        <w:rPr>
          <w:sz w:val="24"/>
          <w:szCs w:val="24"/>
          <w:rtl/>
        </w:rPr>
      </w:pPr>
      <w:r w:rsidRPr="00853DCC">
        <w:rPr>
          <w:sz w:val="24"/>
          <w:szCs w:val="24"/>
          <w:rtl/>
        </w:rPr>
        <w:t>انتشارات فراهانی، 843</w:t>
      </w:r>
    </w:p>
    <w:p w:rsidR="000631D9" w:rsidRPr="00853DCC" w:rsidRDefault="000631D9" w:rsidP="00615AA0">
      <w:pPr>
        <w:pStyle w:val="a"/>
        <w:spacing w:line="340" w:lineRule="exact"/>
        <w:ind w:firstLine="0"/>
        <w:rPr>
          <w:sz w:val="24"/>
          <w:szCs w:val="24"/>
          <w:rtl/>
        </w:rPr>
      </w:pPr>
      <w:r w:rsidRPr="00853DCC">
        <w:rPr>
          <w:sz w:val="24"/>
          <w:szCs w:val="24"/>
          <w:rtl/>
        </w:rPr>
        <w:t>انتشارات محمدی، 959</w:t>
      </w:r>
    </w:p>
    <w:p w:rsidR="000631D9" w:rsidRPr="00853DCC" w:rsidRDefault="000631D9" w:rsidP="00615AA0">
      <w:pPr>
        <w:pStyle w:val="a"/>
        <w:spacing w:line="340" w:lineRule="exact"/>
        <w:ind w:firstLine="0"/>
        <w:rPr>
          <w:sz w:val="24"/>
          <w:szCs w:val="24"/>
          <w:rtl/>
        </w:rPr>
      </w:pPr>
      <w:r w:rsidRPr="00853DCC">
        <w:rPr>
          <w:sz w:val="24"/>
          <w:szCs w:val="24"/>
          <w:rtl/>
        </w:rPr>
        <w:t>انتظار، 673</w:t>
      </w:r>
    </w:p>
    <w:p w:rsidR="000631D9" w:rsidRPr="00853DCC" w:rsidRDefault="000631D9" w:rsidP="00615AA0">
      <w:pPr>
        <w:pStyle w:val="a"/>
        <w:spacing w:line="340" w:lineRule="exact"/>
        <w:ind w:firstLine="0"/>
        <w:rPr>
          <w:sz w:val="24"/>
          <w:szCs w:val="24"/>
          <w:rtl/>
        </w:rPr>
      </w:pPr>
      <w:r w:rsidRPr="00853DCC">
        <w:rPr>
          <w:sz w:val="24"/>
          <w:szCs w:val="24"/>
          <w:rtl/>
        </w:rPr>
        <w:t xml:space="preserve"> انتقام، 582</w:t>
      </w:r>
    </w:p>
    <w:p w:rsidR="000631D9" w:rsidRPr="00853DCC" w:rsidRDefault="000631D9" w:rsidP="00615AA0">
      <w:pPr>
        <w:pStyle w:val="a"/>
        <w:spacing w:line="340" w:lineRule="exact"/>
        <w:ind w:firstLine="0"/>
        <w:rPr>
          <w:sz w:val="24"/>
          <w:szCs w:val="24"/>
          <w:rtl/>
        </w:rPr>
      </w:pPr>
      <w:r w:rsidRPr="00853DCC">
        <w:rPr>
          <w:sz w:val="24"/>
          <w:szCs w:val="24"/>
          <w:rtl/>
        </w:rPr>
        <w:t>انجمن اسلامی اراک، 148</w:t>
      </w:r>
    </w:p>
    <w:p w:rsidR="000631D9" w:rsidRPr="00853DCC" w:rsidRDefault="000631D9" w:rsidP="00615AA0">
      <w:pPr>
        <w:pStyle w:val="a"/>
        <w:spacing w:line="340" w:lineRule="exact"/>
        <w:ind w:firstLine="0"/>
        <w:rPr>
          <w:sz w:val="24"/>
          <w:szCs w:val="24"/>
          <w:rtl/>
        </w:rPr>
      </w:pPr>
      <w:r w:rsidRPr="00853DCC">
        <w:rPr>
          <w:sz w:val="24"/>
          <w:szCs w:val="24"/>
          <w:rtl/>
        </w:rPr>
        <w:t>انجمن اسلامی اروپا و امریکا، 507</w:t>
      </w:r>
    </w:p>
    <w:p w:rsidR="000631D9" w:rsidRPr="00853DCC" w:rsidRDefault="000631D9" w:rsidP="00615AA0">
      <w:pPr>
        <w:pStyle w:val="a"/>
        <w:spacing w:line="340" w:lineRule="exact"/>
        <w:ind w:firstLine="0"/>
        <w:rPr>
          <w:sz w:val="24"/>
          <w:szCs w:val="24"/>
          <w:rtl/>
        </w:rPr>
      </w:pPr>
      <w:r w:rsidRPr="00853DCC">
        <w:rPr>
          <w:sz w:val="24"/>
          <w:szCs w:val="24"/>
          <w:rtl/>
        </w:rPr>
        <w:t>انجمن اسلامی امیرکبیر، 110</w:t>
      </w:r>
    </w:p>
    <w:p w:rsidR="000631D9" w:rsidRPr="00853DCC" w:rsidRDefault="000631D9" w:rsidP="00615AA0">
      <w:pPr>
        <w:pStyle w:val="a"/>
        <w:spacing w:line="340" w:lineRule="exact"/>
        <w:ind w:firstLine="0"/>
        <w:rPr>
          <w:sz w:val="24"/>
          <w:szCs w:val="24"/>
          <w:rtl/>
        </w:rPr>
      </w:pPr>
      <w:r w:rsidRPr="00853DCC">
        <w:rPr>
          <w:sz w:val="24"/>
          <w:szCs w:val="24"/>
          <w:rtl/>
        </w:rPr>
        <w:t>انجمن اسلامی بانوان، 510</w:t>
      </w:r>
    </w:p>
    <w:p w:rsidR="000631D9" w:rsidRPr="00853DCC" w:rsidRDefault="000631D9" w:rsidP="00615AA0">
      <w:pPr>
        <w:pStyle w:val="a"/>
        <w:spacing w:line="340" w:lineRule="exact"/>
        <w:ind w:firstLine="0"/>
        <w:rPr>
          <w:sz w:val="24"/>
          <w:szCs w:val="24"/>
          <w:rtl/>
        </w:rPr>
      </w:pPr>
      <w:r w:rsidRPr="00853DCC">
        <w:rPr>
          <w:sz w:val="24"/>
          <w:szCs w:val="24"/>
          <w:rtl/>
        </w:rPr>
        <w:t>انجمن اسلامی پزشکان، 509، 510، 514</w:t>
      </w:r>
    </w:p>
    <w:p w:rsidR="000631D9" w:rsidRPr="00853DCC" w:rsidRDefault="000631D9" w:rsidP="00615AA0">
      <w:pPr>
        <w:pStyle w:val="a"/>
        <w:spacing w:line="340" w:lineRule="exact"/>
        <w:ind w:firstLine="0"/>
        <w:rPr>
          <w:sz w:val="24"/>
          <w:szCs w:val="24"/>
          <w:rtl/>
        </w:rPr>
      </w:pPr>
      <w:r w:rsidRPr="00853DCC">
        <w:rPr>
          <w:sz w:val="24"/>
          <w:szCs w:val="24"/>
          <w:rtl/>
        </w:rPr>
        <w:t>انجمن اسلامی پزشکان اصفهان، 134</w:t>
      </w:r>
    </w:p>
    <w:p w:rsidR="000631D9" w:rsidRPr="00853DCC" w:rsidRDefault="000631D9" w:rsidP="00615AA0">
      <w:pPr>
        <w:pStyle w:val="a"/>
        <w:spacing w:line="340" w:lineRule="exact"/>
        <w:ind w:firstLine="0"/>
        <w:rPr>
          <w:sz w:val="24"/>
          <w:szCs w:val="24"/>
          <w:rtl/>
        </w:rPr>
      </w:pPr>
      <w:r w:rsidRPr="00853DCC">
        <w:rPr>
          <w:sz w:val="24"/>
          <w:szCs w:val="24"/>
          <w:rtl/>
        </w:rPr>
        <w:t>انجمن اسلامی جوانان امیرکبیر، 110</w:t>
      </w:r>
    </w:p>
    <w:p w:rsidR="000631D9" w:rsidRPr="00853DCC" w:rsidRDefault="000631D9" w:rsidP="00615AA0">
      <w:pPr>
        <w:pStyle w:val="a"/>
        <w:spacing w:line="340" w:lineRule="exact"/>
        <w:ind w:firstLine="0"/>
        <w:rPr>
          <w:sz w:val="24"/>
          <w:szCs w:val="24"/>
          <w:rtl/>
        </w:rPr>
      </w:pPr>
      <w:r w:rsidRPr="00853DCC">
        <w:rPr>
          <w:sz w:val="24"/>
          <w:szCs w:val="24"/>
          <w:rtl/>
        </w:rPr>
        <w:t>انجمن اسلامی جوانان نهضت آزادی، 939</w:t>
      </w:r>
    </w:p>
    <w:p w:rsidR="000631D9" w:rsidRPr="00853DCC" w:rsidRDefault="000631D9" w:rsidP="00615AA0">
      <w:pPr>
        <w:pStyle w:val="a"/>
        <w:spacing w:line="340" w:lineRule="exact"/>
        <w:ind w:firstLine="0"/>
        <w:rPr>
          <w:sz w:val="24"/>
          <w:szCs w:val="24"/>
          <w:rtl/>
        </w:rPr>
      </w:pPr>
      <w:r w:rsidRPr="00853DCC">
        <w:rPr>
          <w:sz w:val="24"/>
          <w:szCs w:val="24"/>
          <w:rtl/>
        </w:rPr>
        <w:lastRenderedPageBreak/>
        <w:t>انجمن اسلامی دانشجویان، 109، 110</w:t>
      </w:r>
    </w:p>
    <w:p w:rsidR="000631D9" w:rsidRPr="00853DCC" w:rsidRDefault="000631D9" w:rsidP="00615AA0">
      <w:pPr>
        <w:pStyle w:val="a"/>
        <w:spacing w:line="340" w:lineRule="exact"/>
        <w:ind w:firstLine="0"/>
        <w:rPr>
          <w:sz w:val="24"/>
          <w:szCs w:val="24"/>
          <w:rtl/>
        </w:rPr>
      </w:pPr>
      <w:r w:rsidRPr="00853DCC">
        <w:rPr>
          <w:sz w:val="24"/>
          <w:szCs w:val="24"/>
          <w:rtl/>
        </w:rPr>
        <w:t>انجمن اسلامی دانشجویان حوزه اوکلاهما، 364</w:t>
      </w:r>
    </w:p>
    <w:p w:rsidR="000631D9" w:rsidRPr="00853DCC" w:rsidRDefault="000631D9" w:rsidP="00615AA0">
      <w:pPr>
        <w:pStyle w:val="a"/>
        <w:spacing w:line="340" w:lineRule="exact"/>
        <w:ind w:firstLine="0"/>
        <w:rPr>
          <w:sz w:val="24"/>
          <w:szCs w:val="24"/>
          <w:rtl/>
        </w:rPr>
      </w:pPr>
      <w:r w:rsidRPr="00853DCC">
        <w:rPr>
          <w:sz w:val="24"/>
          <w:szCs w:val="24"/>
          <w:rtl/>
        </w:rPr>
        <w:t>انجمن اسلامی دانشجویان دانشگاه اصفهان، 134</w:t>
      </w:r>
    </w:p>
    <w:p w:rsidR="000631D9" w:rsidRPr="00853DCC" w:rsidRDefault="000631D9" w:rsidP="00615AA0">
      <w:pPr>
        <w:pStyle w:val="a"/>
        <w:spacing w:line="340" w:lineRule="exact"/>
        <w:ind w:firstLine="0"/>
        <w:rPr>
          <w:sz w:val="24"/>
          <w:szCs w:val="24"/>
          <w:rtl/>
        </w:rPr>
      </w:pPr>
      <w:r w:rsidRPr="00853DCC">
        <w:rPr>
          <w:sz w:val="24"/>
          <w:szCs w:val="24"/>
          <w:rtl/>
        </w:rPr>
        <w:t>انجمن اسلامی دانشگاه 512</w:t>
      </w:r>
    </w:p>
    <w:p w:rsidR="000631D9" w:rsidRPr="00853DCC" w:rsidRDefault="000631D9" w:rsidP="00615AA0">
      <w:pPr>
        <w:pStyle w:val="a"/>
        <w:spacing w:line="340" w:lineRule="exact"/>
        <w:ind w:firstLine="0"/>
        <w:rPr>
          <w:sz w:val="24"/>
          <w:szCs w:val="24"/>
          <w:rtl/>
        </w:rPr>
      </w:pPr>
      <w:r w:rsidRPr="00853DCC">
        <w:rPr>
          <w:sz w:val="24"/>
          <w:szCs w:val="24"/>
          <w:rtl/>
        </w:rPr>
        <w:t>انجمن اسلامی دانشگاه تبریز، 515</w:t>
      </w:r>
    </w:p>
    <w:p w:rsidR="000631D9" w:rsidRPr="00853DCC" w:rsidRDefault="000631D9" w:rsidP="00615AA0">
      <w:pPr>
        <w:pStyle w:val="a"/>
        <w:spacing w:line="340" w:lineRule="exact"/>
        <w:ind w:firstLine="0"/>
        <w:rPr>
          <w:sz w:val="24"/>
          <w:szCs w:val="24"/>
          <w:rtl/>
        </w:rPr>
      </w:pPr>
      <w:r w:rsidRPr="00853DCC">
        <w:rPr>
          <w:sz w:val="24"/>
          <w:szCs w:val="24"/>
          <w:rtl/>
        </w:rPr>
        <w:t>انجمن اسلامی دبیرستان صائب، 134</w:t>
      </w:r>
    </w:p>
    <w:p w:rsidR="000631D9" w:rsidRPr="00853DCC" w:rsidRDefault="000631D9" w:rsidP="00615AA0">
      <w:pPr>
        <w:pStyle w:val="a"/>
        <w:spacing w:line="340" w:lineRule="exact"/>
        <w:ind w:firstLine="0"/>
        <w:rPr>
          <w:sz w:val="24"/>
          <w:szCs w:val="24"/>
          <w:rtl/>
        </w:rPr>
      </w:pPr>
      <w:r w:rsidRPr="00853DCC">
        <w:rPr>
          <w:sz w:val="24"/>
          <w:szCs w:val="24"/>
          <w:rtl/>
        </w:rPr>
        <w:t>انجمن اسلامی کارکنان دولت، 204</w:t>
      </w:r>
    </w:p>
    <w:p w:rsidR="000631D9" w:rsidRPr="00853DCC" w:rsidRDefault="000631D9" w:rsidP="00615AA0">
      <w:pPr>
        <w:pStyle w:val="a"/>
        <w:spacing w:line="340" w:lineRule="exact"/>
        <w:ind w:firstLine="0"/>
        <w:rPr>
          <w:sz w:val="24"/>
          <w:szCs w:val="24"/>
          <w:rtl/>
        </w:rPr>
      </w:pPr>
      <w:r w:rsidRPr="00853DCC">
        <w:rPr>
          <w:sz w:val="24"/>
          <w:szCs w:val="24"/>
          <w:rtl/>
        </w:rPr>
        <w:t>انجمن اسلامی معلمین، 509، 510</w:t>
      </w:r>
    </w:p>
    <w:p w:rsidR="000631D9" w:rsidRPr="00853DCC" w:rsidRDefault="000631D9" w:rsidP="00615AA0">
      <w:pPr>
        <w:pStyle w:val="a"/>
        <w:spacing w:line="340" w:lineRule="exact"/>
        <w:ind w:firstLine="0"/>
        <w:rPr>
          <w:sz w:val="24"/>
          <w:szCs w:val="24"/>
          <w:rtl/>
        </w:rPr>
      </w:pPr>
      <w:r w:rsidRPr="00853DCC">
        <w:rPr>
          <w:sz w:val="24"/>
          <w:szCs w:val="24"/>
          <w:rtl/>
        </w:rPr>
        <w:t>انجمن اسلامی مهندسین، 112ع 509، 514، 767، 771، 841، 1005، 1087</w:t>
      </w:r>
    </w:p>
    <w:p w:rsidR="000631D9" w:rsidRPr="00853DCC" w:rsidRDefault="000631D9" w:rsidP="00615AA0">
      <w:pPr>
        <w:pStyle w:val="a"/>
        <w:spacing w:line="340" w:lineRule="exact"/>
        <w:ind w:firstLine="0"/>
        <w:rPr>
          <w:sz w:val="24"/>
          <w:szCs w:val="24"/>
          <w:rtl/>
        </w:rPr>
      </w:pPr>
      <w:r w:rsidRPr="00853DCC">
        <w:rPr>
          <w:sz w:val="24"/>
          <w:szCs w:val="24"/>
          <w:rtl/>
        </w:rPr>
        <w:t>انجمن پیروان اسلام، 148</w:t>
      </w:r>
    </w:p>
    <w:p w:rsidR="000631D9" w:rsidRPr="00853DCC" w:rsidRDefault="000631D9" w:rsidP="00615AA0">
      <w:pPr>
        <w:pStyle w:val="a"/>
        <w:spacing w:line="340" w:lineRule="exact"/>
        <w:ind w:firstLine="0"/>
        <w:rPr>
          <w:sz w:val="24"/>
          <w:szCs w:val="24"/>
          <w:rtl/>
        </w:rPr>
      </w:pPr>
      <w:r w:rsidRPr="00853DCC">
        <w:rPr>
          <w:sz w:val="24"/>
          <w:szCs w:val="24"/>
          <w:rtl/>
        </w:rPr>
        <w:t>انجمن پیروان قرآن، 124، 125، 126</w:t>
      </w:r>
    </w:p>
    <w:p w:rsidR="000631D9" w:rsidRPr="00853DCC" w:rsidRDefault="000631D9" w:rsidP="00615AA0">
      <w:pPr>
        <w:pStyle w:val="a"/>
        <w:spacing w:line="340" w:lineRule="exact"/>
        <w:ind w:firstLine="0"/>
        <w:rPr>
          <w:sz w:val="24"/>
          <w:szCs w:val="24"/>
          <w:rtl/>
        </w:rPr>
      </w:pPr>
      <w:r w:rsidRPr="00853DCC">
        <w:rPr>
          <w:sz w:val="24"/>
          <w:szCs w:val="24"/>
          <w:rtl/>
        </w:rPr>
        <w:t>انجمن تبلیغات اسلامی، 59، 60، 63، 100، 168، 190، 510، 530، 856، 859، 902، 905</w:t>
      </w:r>
    </w:p>
    <w:p w:rsidR="000631D9" w:rsidRPr="00853DCC" w:rsidRDefault="000631D9" w:rsidP="00615AA0">
      <w:pPr>
        <w:pStyle w:val="a"/>
        <w:spacing w:line="340" w:lineRule="exact"/>
        <w:ind w:firstLine="0"/>
        <w:rPr>
          <w:sz w:val="24"/>
          <w:szCs w:val="24"/>
          <w:rtl/>
        </w:rPr>
      </w:pPr>
      <w:r w:rsidRPr="00853DCC">
        <w:rPr>
          <w:sz w:val="24"/>
          <w:szCs w:val="24"/>
          <w:rtl/>
        </w:rPr>
        <w:t>انجمن تبلیغات دینی، 128</w:t>
      </w:r>
    </w:p>
    <w:p w:rsidR="000631D9" w:rsidRPr="00853DCC" w:rsidRDefault="000631D9" w:rsidP="00615AA0">
      <w:pPr>
        <w:pStyle w:val="a"/>
        <w:spacing w:line="340" w:lineRule="exact"/>
        <w:ind w:firstLine="0"/>
        <w:rPr>
          <w:sz w:val="24"/>
          <w:szCs w:val="24"/>
          <w:rtl/>
        </w:rPr>
      </w:pPr>
      <w:r w:rsidRPr="00853DCC">
        <w:rPr>
          <w:sz w:val="24"/>
          <w:szCs w:val="24"/>
          <w:rtl/>
        </w:rPr>
        <w:t>انجمن تربیت اسلامی، 459</w:t>
      </w:r>
    </w:p>
    <w:p w:rsidR="000631D9" w:rsidRPr="00853DCC" w:rsidRDefault="000631D9" w:rsidP="00615AA0">
      <w:pPr>
        <w:pStyle w:val="a"/>
        <w:spacing w:line="340" w:lineRule="exact"/>
        <w:ind w:firstLine="0"/>
        <w:rPr>
          <w:sz w:val="24"/>
          <w:szCs w:val="24"/>
          <w:rtl/>
        </w:rPr>
      </w:pPr>
      <w:r w:rsidRPr="00853DCC">
        <w:rPr>
          <w:sz w:val="24"/>
          <w:szCs w:val="24"/>
          <w:rtl/>
        </w:rPr>
        <w:t>انجمن تعلیمات اسلامی سبزوار، 149</w:t>
      </w:r>
    </w:p>
    <w:p w:rsidR="000631D9" w:rsidRPr="00853DCC" w:rsidRDefault="000631D9" w:rsidP="00615AA0">
      <w:pPr>
        <w:pStyle w:val="a"/>
        <w:spacing w:line="340" w:lineRule="exact"/>
        <w:ind w:firstLine="0"/>
        <w:rPr>
          <w:sz w:val="24"/>
          <w:szCs w:val="24"/>
          <w:rtl/>
        </w:rPr>
      </w:pPr>
      <w:r w:rsidRPr="00853DCC">
        <w:rPr>
          <w:sz w:val="24"/>
          <w:szCs w:val="24"/>
          <w:rtl/>
        </w:rPr>
        <w:t>انجمن حجتیه، 124،: 135، 215، 285، 384، 461، 529، 538، 539</w:t>
      </w:r>
    </w:p>
    <w:p w:rsidR="000631D9" w:rsidRPr="00853DCC" w:rsidRDefault="000631D9" w:rsidP="00615AA0">
      <w:pPr>
        <w:pStyle w:val="a"/>
        <w:spacing w:line="340" w:lineRule="exact"/>
        <w:ind w:firstLine="0"/>
        <w:rPr>
          <w:sz w:val="24"/>
          <w:szCs w:val="24"/>
          <w:rtl/>
        </w:rPr>
      </w:pPr>
      <w:r w:rsidRPr="00853DCC">
        <w:rPr>
          <w:sz w:val="24"/>
          <w:szCs w:val="24"/>
          <w:rtl/>
        </w:rPr>
        <w:t>انجمن حسینی کاظمیه، 909</w:t>
      </w:r>
    </w:p>
    <w:p w:rsidR="000631D9" w:rsidRPr="00853DCC" w:rsidRDefault="000631D9" w:rsidP="00615AA0">
      <w:pPr>
        <w:pStyle w:val="a"/>
        <w:spacing w:line="340" w:lineRule="exact"/>
        <w:ind w:firstLine="0"/>
        <w:rPr>
          <w:sz w:val="24"/>
          <w:szCs w:val="24"/>
          <w:rtl/>
        </w:rPr>
      </w:pPr>
      <w:r w:rsidRPr="00853DCC">
        <w:rPr>
          <w:sz w:val="24"/>
          <w:szCs w:val="24"/>
          <w:rtl/>
        </w:rPr>
        <w:t>انجمن حکمت و فلسفۀ ایران، 831</w:t>
      </w:r>
    </w:p>
    <w:p w:rsidR="000631D9" w:rsidRPr="00853DCC" w:rsidRDefault="000631D9" w:rsidP="00615AA0">
      <w:pPr>
        <w:pStyle w:val="a"/>
        <w:spacing w:line="340" w:lineRule="exact"/>
        <w:ind w:firstLine="0"/>
        <w:rPr>
          <w:sz w:val="24"/>
          <w:szCs w:val="24"/>
          <w:rtl/>
        </w:rPr>
      </w:pPr>
      <w:r w:rsidRPr="00853DCC">
        <w:rPr>
          <w:sz w:val="24"/>
          <w:szCs w:val="24"/>
          <w:rtl/>
        </w:rPr>
        <w:t>انجمن دانشجویان، 110</w:t>
      </w:r>
    </w:p>
    <w:p w:rsidR="000631D9" w:rsidRPr="00853DCC" w:rsidRDefault="000631D9" w:rsidP="00615AA0">
      <w:pPr>
        <w:pStyle w:val="a"/>
        <w:spacing w:line="340" w:lineRule="exact"/>
        <w:ind w:firstLine="0"/>
        <w:rPr>
          <w:sz w:val="24"/>
          <w:szCs w:val="24"/>
          <w:rtl/>
        </w:rPr>
      </w:pPr>
      <w:r w:rsidRPr="00853DCC">
        <w:rPr>
          <w:sz w:val="24"/>
          <w:szCs w:val="24"/>
          <w:rtl/>
        </w:rPr>
        <w:t>انجمن زنان، 179</w:t>
      </w:r>
    </w:p>
    <w:p w:rsidR="000631D9" w:rsidRPr="00853DCC" w:rsidRDefault="000631D9" w:rsidP="00615AA0">
      <w:pPr>
        <w:pStyle w:val="a"/>
        <w:spacing w:line="340" w:lineRule="exact"/>
        <w:ind w:firstLine="0"/>
        <w:rPr>
          <w:sz w:val="24"/>
          <w:szCs w:val="24"/>
          <w:rtl/>
        </w:rPr>
      </w:pPr>
      <w:r w:rsidRPr="00853DCC">
        <w:rPr>
          <w:sz w:val="24"/>
          <w:szCs w:val="24"/>
          <w:rtl/>
        </w:rPr>
        <w:t>انجمن شاهنشاهی فلسفۀ ایران، 814، 815، 832</w:t>
      </w:r>
    </w:p>
    <w:p w:rsidR="000631D9" w:rsidRPr="00853DCC" w:rsidRDefault="000631D9" w:rsidP="00615AA0">
      <w:pPr>
        <w:pStyle w:val="a"/>
        <w:spacing w:line="340" w:lineRule="exact"/>
        <w:ind w:firstLine="0"/>
        <w:rPr>
          <w:sz w:val="24"/>
          <w:szCs w:val="24"/>
          <w:rtl/>
        </w:rPr>
      </w:pPr>
      <w:r w:rsidRPr="00853DCC">
        <w:rPr>
          <w:sz w:val="24"/>
          <w:szCs w:val="24"/>
          <w:rtl/>
        </w:rPr>
        <w:t>انجمن صفاخانه، 101</w:t>
      </w:r>
    </w:p>
    <w:p w:rsidR="000631D9" w:rsidRPr="00853DCC" w:rsidRDefault="000631D9" w:rsidP="00615AA0">
      <w:pPr>
        <w:pStyle w:val="a"/>
        <w:spacing w:line="340" w:lineRule="exact"/>
        <w:ind w:firstLine="0"/>
        <w:rPr>
          <w:sz w:val="24"/>
          <w:szCs w:val="24"/>
          <w:rtl/>
        </w:rPr>
      </w:pPr>
      <w:r w:rsidRPr="00853DCC">
        <w:rPr>
          <w:sz w:val="24"/>
          <w:szCs w:val="24"/>
          <w:rtl/>
        </w:rPr>
        <w:t>انجمن ضد بهائیت، 747</w:t>
      </w:r>
    </w:p>
    <w:p w:rsidR="000631D9" w:rsidRPr="00853DCC" w:rsidRDefault="000631D9" w:rsidP="00615AA0">
      <w:pPr>
        <w:pStyle w:val="a"/>
        <w:spacing w:line="340" w:lineRule="exact"/>
        <w:ind w:firstLine="0"/>
        <w:rPr>
          <w:sz w:val="24"/>
          <w:szCs w:val="24"/>
          <w:rtl/>
        </w:rPr>
      </w:pPr>
      <w:r w:rsidRPr="00853DCC">
        <w:rPr>
          <w:sz w:val="24"/>
          <w:szCs w:val="24"/>
          <w:rtl/>
        </w:rPr>
        <w:t>انجمن علمی ـ مذهبی دانشگاه تبریز، 516</w:t>
      </w:r>
    </w:p>
    <w:p w:rsidR="000631D9" w:rsidRPr="00853DCC" w:rsidRDefault="000631D9" w:rsidP="00615AA0">
      <w:pPr>
        <w:pStyle w:val="a"/>
        <w:spacing w:line="340" w:lineRule="exact"/>
        <w:ind w:firstLine="0"/>
        <w:rPr>
          <w:sz w:val="24"/>
          <w:szCs w:val="24"/>
          <w:rtl/>
        </w:rPr>
      </w:pPr>
      <w:r w:rsidRPr="00853DCC">
        <w:rPr>
          <w:sz w:val="24"/>
          <w:szCs w:val="24"/>
          <w:rtl/>
        </w:rPr>
        <w:t>انجمن کاوش های علمی و دینی، 770</w:t>
      </w:r>
    </w:p>
    <w:p w:rsidR="000631D9" w:rsidRPr="00853DCC" w:rsidRDefault="000631D9" w:rsidP="00615AA0">
      <w:pPr>
        <w:pStyle w:val="a"/>
        <w:spacing w:line="340" w:lineRule="exact"/>
        <w:ind w:firstLine="0"/>
        <w:rPr>
          <w:sz w:val="24"/>
          <w:szCs w:val="24"/>
          <w:rtl/>
        </w:rPr>
      </w:pPr>
      <w:r w:rsidRPr="00853DCC">
        <w:rPr>
          <w:sz w:val="24"/>
          <w:szCs w:val="24"/>
          <w:rtl/>
        </w:rPr>
        <w:t>انجمن مباحثه، 940</w:t>
      </w:r>
    </w:p>
    <w:p w:rsidR="000631D9" w:rsidRPr="00853DCC" w:rsidRDefault="000631D9" w:rsidP="00615AA0">
      <w:pPr>
        <w:pStyle w:val="a"/>
        <w:spacing w:line="340" w:lineRule="exact"/>
        <w:ind w:firstLine="0"/>
        <w:rPr>
          <w:sz w:val="24"/>
          <w:szCs w:val="24"/>
          <w:rtl/>
        </w:rPr>
      </w:pPr>
      <w:r w:rsidRPr="00853DCC">
        <w:rPr>
          <w:sz w:val="24"/>
          <w:szCs w:val="24"/>
          <w:rtl/>
        </w:rPr>
        <w:t>انجمن مرکزی مبارزه با فحشا و فساد ، 514</w:t>
      </w:r>
    </w:p>
    <w:p w:rsidR="000631D9" w:rsidRPr="00853DCC" w:rsidRDefault="000631D9" w:rsidP="00615AA0">
      <w:pPr>
        <w:pStyle w:val="a"/>
        <w:spacing w:line="340" w:lineRule="exact"/>
        <w:ind w:firstLine="0"/>
        <w:rPr>
          <w:sz w:val="24"/>
          <w:szCs w:val="24"/>
          <w:rtl/>
        </w:rPr>
      </w:pPr>
      <w:r w:rsidRPr="00853DCC">
        <w:rPr>
          <w:sz w:val="24"/>
          <w:szCs w:val="24"/>
          <w:rtl/>
        </w:rPr>
        <w:t>انجمن معارف اسلامی دانشجویان دانشکدۀ ادبیات، 111</w:t>
      </w:r>
    </w:p>
    <w:p w:rsidR="000631D9" w:rsidRPr="00853DCC" w:rsidRDefault="000631D9" w:rsidP="00615AA0">
      <w:pPr>
        <w:pStyle w:val="a"/>
        <w:spacing w:line="340" w:lineRule="exact"/>
        <w:ind w:firstLine="0"/>
        <w:rPr>
          <w:sz w:val="24"/>
          <w:szCs w:val="24"/>
          <w:rtl/>
        </w:rPr>
      </w:pPr>
      <w:r w:rsidRPr="00853DCC">
        <w:rPr>
          <w:sz w:val="24"/>
          <w:szCs w:val="24"/>
          <w:rtl/>
        </w:rPr>
        <w:t>انجمن مقدس ملی، 129</w:t>
      </w:r>
    </w:p>
    <w:p w:rsidR="000631D9" w:rsidRPr="00853DCC" w:rsidRDefault="000631D9" w:rsidP="00615AA0">
      <w:pPr>
        <w:pStyle w:val="a"/>
        <w:spacing w:line="340" w:lineRule="exact"/>
        <w:ind w:firstLine="0"/>
        <w:rPr>
          <w:sz w:val="24"/>
          <w:szCs w:val="24"/>
          <w:rtl/>
        </w:rPr>
      </w:pPr>
      <w:r w:rsidRPr="00853DCC">
        <w:rPr>
          <w:sz w:val="24"/>
          <w:szCs w:val="24"/>
          <w:rtl/>
        </w:rPr>
        <w:t>انجمن منتدی الوصی، 449</w:t>
      </w:r>
    </w:p>
    <w:p w:rsidR="000631D9" w:rsidRPr="00853DCC" w:rsidRDefault="000631D9" w:rsidP="00615AA0">
      <w:pPr>
        <w:pStyle w:val="a"/>
        <w:spacing w:line="340" w:lineRule="exact"/>
        <w:ind w:firstLine="0"/>
        <w:rPr>
          <w:sz w:val="24"/>
          <w:szCs w:val="24"/>
          <w:rtl/>
        </w:rPr>
      </w:pPr>
      <w:r w:rsidRPr="00853DCC">
        <w:rPr>
          <w:sz w:val="24"/>
          <w:szCs w:val="24"/>
          <w:rtl/>
        </w:rPr>
        <w:lastRenderedPageBreak/>
        <w:t>انجمن مهندسین، 998</w:t>
      </w:r>
    </w:p>
    <w:p w:rsidR="000631D9" w:rsidRPr="00853DCC" w:rsidRDefault="000631D9" w:rsidP="00615AA0">
      <w:pPr>
        <w:pStyle w:val="a"/>
        <w:spacing w:line="340" w:lineRule="exact"/>
        <w:ind w:firstLine="0"/>
        <w:rPr>
          <w:sz w:val="24"/>
          <w:szCs w:val="24"/>
          <w:rtl/>
        </w:rPr>
      </w:pPr>
      <w:r w:rsidRPr="00853DCC">
        <w:rPr>
          <w:sz w:val="24"/>
          <w:szCs w:val="24"/>
          <w:rtl/>
        </w:rPr>
        <w:t>انجمن های اسلامی قم، 400، 519</w:t>
      </w:r>
    </w:p>
    <w:p w:rsidR="000631D9" w:rsidRPr="00853DCC" w:rsidRDefault="000631D9" w:rsidP="00615AA0">
      <w:pPr>
        <w:pStyle w:val="a"/>
        <w:spacing w:line="340" w:lineRule="exact"/>
        <w:ind w:firstLine="0"/>
        <w:rPr>
          <w:sz w:val="24"/>
          <w:szCs w:val="24"/>
          <w:rtl/>
        </w:rPr>
      </w:pPr>
      <w:r w:rsidRPr="00853DCC">
        <w:rPr>
          <w:sz w:val="24"/>
          <w:szCs w:val="24"/>
          <w:rtl/>
        </w:rPr>
        <w:t>انجمن های مؤتلف اسلامی، 127</w:t>
      </w:r>
    </w:p>
    <w:p w:rsidR="000631D9" w:rsidRPr="00853DCC" w:rsidRDefault="000631D9" w:rsidP="00615AA0">
      <w:pPr>
        <w:pStyle w:val="a"/>
        <w:spacing w:line="340" w:lineRule="exact"/>
        <w:ind w:firstLine="0"/>
        <w:rPr>
          <w:sz w:val="24"/>
          <w:szCs w:val="24"/>
          <w:rtl/>
        </w:rPr>
      </w:pPr>
      <w:r w:rsidRPr="00853DCC">
        <w:rPr>
          <w:sz w:val="24"/>
          <w:szCs w:val="24"/>
          <w:rtl/>
        </w:rPr>
        <w:t>انجمن هدایت مسلمین، 43ع 149</w:t>
      </w:r>
    </w:p>
    <w:p w:rsidR="000631D9" w:rsidRPr="00853DCC" w:rsidRDefault="000631D9" w:rsidP="00615AA0">
      <w:pPr>
        <w:pStyle w:val="a"/>
        <w:spacing w:line="340" w:lineRule="exact"/>
        <w:ind w:firstLine="0"/>
        <w:rPr>
          <w:sz w:val="24"/>
          <w:szCs w:val="24"/>
          <w:rtl/>
        </w:rPr>
      </w:pPr>
      <w:r w:rsidRPr="00853DCC">
        <w:rPr>
          <w:sz w:val="24"/>
          <w:szCs w:val="24"/>
          <w:rtl/>
        </w:rPr>
        <w:t>انجیل، 554</w:t>
      </w:r>
    </w:p>
    <w:p w:rsidR="000631D9" w:rsidRPr="00853DCC" w:rsidRDefault="000631D9" w:rsidP="00615AA0">
      <w:pPr>
        <w:pStyle w:val="a"/>
        <w:spacing w:line="340" w:lineRule="exact"/>
        <w:ind w:firstLine="0"/>
        <w:rPr>
          <w:sz w:val="24"/>
          <w:szCs w:val="24"/>
          <w:rtl/>
        </w:rPr>
      </w:pPr>
      <w:r w:rsidRPr="00853DCC">
        <w:rPr>
          <w:sz w:val="24"/>
          <w:szCs w:val="24"/>
          <w:rtl/>
        </w:rPr>
        <w:t>انجیل و مسیح، 930</w:t>
      </w:r>
    </w:p>
    <w:p w:rsidR="000631D9" w:rsidRPr="00853DCC" w:rsidRDefault="000631D9" w:rsidP="00615AA0">
      <w:pPr>
        <w:pStyle w:val="a"/>
        <w:spacing w:line="340" w:lineRule="exact"/>
        <w:ind w:firstLine="0"/>
        <w:rPr>
          <w:sz w:val="24"/>
          <w:szCs w:val="24"/>
          <w:rtl/>
        </w:rPr>
      </w:pPr>
      <w:r w:rsidRPr="00853DCC">
        <w:rPr>
          <w:sz w:val="24"/>
          <w:szCs w:val="24"/>
          <w:rtl/>
        </w:rPr>
        <w:t>اندرزگو، سیدعلی، 359، 465، 466، 615، 741، 756، 758، 772، 849</w:t>
      </w:r>
    </w:p>
    <w:p w:rsidR="000631D9" w:rsidRPr="00853DCC" w:rsidRDefault="000631D9" w:rsidP="00615AA0">
      <w:pPr>
        <w:pStyle w:val="a"/>
        <w:spacing w:line="340" w:lineRule="exact"/>
        <w:ind w:firstLine="0"/>
        <w:rPr>
          <w:sz w:val="24"/>
          <w:szCs w:val="24"/>
          <w:rtl/>
        </w:rPr>
      </w:pPr>
      <w:r w:rsidRPr="00853DCC">
        <w:rPr>
          <w:sz w:val="24"/>
          <w:szCs w:val="24"/>
          <w:rtl/>
        </w:rPr>
        <w:t>اندلس، 420</w:t>
      </w:r>
    </w:p>
    <w:p w:rsidR="000631D9" w:rsidRPr="00853DCC" w:rsidRDefault="000631D9" w:rsidP="00615AA0">
      <w:pPr>
        <w:pStyle w:val="a"/>
        <w:spacing w:line="340" w:lineRule="exact"/>
        <w:ind w:firstLine="0"/>
        <w:rPr>
          <w:sz w:val="24"/>
          <w:szCs w:val="24"/>
          <w:rtl/>
        </w:rPr>
      </w:pPr>
      <w:r w:rsidRPr="00853DCC">
        <w:rPr>
          <w:sz w:val="24"/>
          <w:szCs w:val="24"/>
          <w:rtl/>
        </w:rPr>
        <w:t>اندونزی، 76، 449، 525</w:t>
      </w:r>
    </w:p>
    <w:p w:rsidR="000631D9" w:rsidRPr="00853DCC" w:rsidRDefault="000631D9" w:rsidP="00615AA0">
      <w:pPr>
        <w:pStyle w:val="a"/>
        <w:spacing w:line="340" w:lineRule="exact"/>
        <w:ind w:firstLine="0"/>
        <w:rPr>
          <w:sz w:val="24"/>
          <w:szCs w:val="24"/>
          <w:rtl/>
        </w:rPr>
      </w:pPr>
      <w:r w:rsidRPr="00853DCC">
        <w:rPr>
          <w:sz w:val="24"/>
          <w:szCs w:val="24"/>
          <w:rtl/>
        </w:rPr>
        <w:t>اندوه دختر قالیباف، 457</w:t>
      </w:r>
    </w:p>
    <w:p w:rsidR="000631D9" w:rsidRPr="00853DCC" w:rsidRDefault="000631D9" w:rsidP="00615AA0">
      <w:pPr>
        <w:pStyle w:val="a"/>
        <w:spacing w:line="340" w:lineRule="exact"/>
        <w:ind w:firstLine="0"/>
        <w:rPr>
          <w:sz w:val="24"/>
          <w:szCs w:val="24"/>
          <w:rtl/>
        </w:rPr>
      </w:pPr>
      <w:r w:rsidRPr="00853DCC">
        <w:rPr>
          <w:sz w:val="24"/>
          <w:szCs w:val="24"/>
          <w:rtl/>
        </w:rPr>
        <w:t>اندیشه های سیاسی سید قطب، 352</w:t>
      </w:r>
    </w:p>
    <w:p w:rsidR="000631D9" w:rsidRPr="00853DCC" w:rsidRDefault="000631D9" w:rsidP="00615AA0">
      <w:pPr>
        <w:pStyle w:val="a"/>
        <w:spacing w:line="340" w:lineRule="exact"/>
        <w:ind w:firstLine="0"/>
        <w:rPr>
          <w:sz w:val="24"/>
          <w:szCs w:val="24"/>
          <w:rtl/>
        </w:rPr>
      </w:pPr>
      <w:r w:rsidRPr="00853DCC">
        <w:rPr>
          <w:sz w:val="24"/>
          <w:szCs w:val="24"/>
          <w:rtl/>
        </w:rPr>
        <w:t>انسان جانشین خدا در زمین، 517</w:t>
      </w:r>
    </w:p>
    <w:p w:rsidR="000631D9" w:rsidRPr="00853DCC" w:rsidRDefault="000631D9" w:rsidP="00615AA0">
      <w:pPr>
        <w:pStyle w:val="a"/>
        <w:spacing w:line="340" w:lineRule="exact"/>
        <w:ind w:firstLine="0"/>
        <w:rPr>
          <w:sz w:val="24"/>
          <w:szCs w:val="24"/>
          <w:rtl/>
        </w:rPr>
      </w:pPr>
      <w:r w:rsidRPr="00853DCC">
        <w:rPr>
          <w:sz w:val="24"/>
          <w:szCs w:val="24"/>
          <w:rtl/>
        </w:rPr>
        <w:t>انسان در افق قرآن، 135، 941</w:t>
      </w:r>
    </w:p>
    <w:p w:rsidR="000631D9" w:rsidRPr="00853DCC" w:rsidRDefault="000631D9" w:rsidP="00615AA0">
      <w:pPr>
        <w:pStyle w:val="a"/>
        <w:spacing w:line="340" w:lineRule="exact"/>
        <w:ind w:firstLine="0"/>
        <w:rPr>
          <w:sz w:val="24"/>
          <w:szCs w:val="24"/>
          <w:rtl/>
        </w:rPr>
      </w:pPr>
      <w:r w:rsidRPr="00853DCC">
        <w:rPr>
          <w:sz w:val="24"/>
          <w:szCs w:val="24"/>
          <w:rtl/>
        </w:rPr>
        <w:t>انسان فطرت طالب حقایق است، 200</w:t>
      </w:r>
    </w:p>
    <w:p w:rsidR="000631D9" w:rsidRPr="00853DCC" w:rsidRDefault="000631D9" w:rsidP="00615AA0">
      <w:pPr>
        <w:pStyle w:val="a"/>
        <w:spacing w:line="340" w:lineRule="exact"/>
        <w:ind w:firstLine="0"/>
        <w:rPr>
          <w:sz w:val="24"/>
          <w:szCs w:val="24"/>
          <w:rtl/>
        </w:rPr>
      </w:pPr>
      <w:r w:rsidRPr="00853DCC">
        <w:rPr>
          <w:sz w:val="24"/>
          <w:szCs w:val="24"/>
          <w:rtl/>
        </w:rPr>
        <w:t>انسان و الکترونیک، 108</w:t>
      </w:r>
    </w:p>
    <w:p w:rsidR="000631D9" w:rsidRPr="00853DCC" w:rsidRDefault="000631D9" w:rsidP="00615AA0">
      <w:pPr>
        <w:pStyle w:val="a"/>
        <w:spacing w:line="340" w:lineRule="exact"/>
        <w:ind w:firstLine="0"/>
        <w:rPr>
          <w:sz w:val="24"/>
          <w:szCs w:val="24"/>
          <w:rtl/>
        </w:rPr>
      </w:pPr>
      <w:r w:rsidRPr="00853DCC">
        <w:rPr>
          <w:sz w:val="24"/>
          <w:szCs w:val="24"/>
          <w:rtl/>
        </w:rPr>
        <w:t>انسان و خدا، 553</w:t>
      </w:r>
    </w:p>
    <w:p w:rsidR="000631D9" w:rsidRPr="00853DCC" w:rsidRDefault="000631D9" w:rsidP="00615AA0">
      <w:pPr>
        <w:pStyle w:val="a"/>
        <w:spacing w:line="340" w:lineRule="exact"/>
        <w:ind w:firstLine="0"/>
        <w:rPr>
          <w:sz w:val="24"/>
          <w:szCs w:val="24"/>
          <w:rtl/>
        </w:rPr>
      </w:pPr>
      <w:r w:rsidRPr="00853DCC">
        <w:rPr>
          <w:sz w:val="24"/>
          <w:szCs w:val="24"/>
          <w:rtl/>
        </w:rPr>
        <w:t>انسان و سرنوشت، 455ع 464، 952</w:t>
      </w:r>
    </w:p>
    <w:p w:rsidR="000631D9" w:rsidRPr="00853DCC" w:rsidRDefault="000631D9" w:rsidP="00615AA0">
      <w:pPr>
        <w:pStyle w:val="a"/>
        <w:spacing w:line="340" w:lineRule="exact"/>
        <w:ind w:firstLine="0"/>
        <w:rPr>
          <w:sz w:val="24"/>
          <w:szCs w:val="24"/>
          <w:rtl/>
        </w:rPr>
      </w:pPr>
      <w:r w:rsidRPr="00853DCC">
        <w:rPr>
          <w:sz w:val="24"/>
          <w:szCs w:val="24"/>
          <w:rtl/>
        </w:rPr>
        <w:t>انسان و مادی گری، و اسلام، 930</w:t>
      </w:r>
    </w:p>
    <w:p w:rsidR="000631D9" w:rsidRPr="00853DCC" w:rsidRDefault="000631D9" w:rsidP="00615AA0">
      <w:pPr>
        <w:pStyle w:val="a"/>
        <w:spacing w:line="340" w:lineRule="exact"/>
        <w:ind w:firstLine="0"/>
        <w:rPr>
          <w:sz w:val="24"/>
          <w:szCs w:val="24"/>
          <w:rtl/>
        </w:rPr>
      </w:pPr>
      <w:r w:rsidRPr="00853DCC">
        <w:rPr>
          <w:sz w:val="24"/>
          <w:szCs w:val="24"/>
          <w:rtl/>
        </w:rPr>
        <w:t>انسان یا شاهکار خلقت، 516</w:t>
      </w:r>
    </w:p>
    <w:p w:rsidR="000631D9" w:rsidRPr="00853DCC" w:rsidRDefault="000631D9" w:rsidP="00615AA0">
      <w:pPr>
        <w:pStyle w:val="a"/>
        <w:spacing w:line="340" w:lineRule="exact"/>
        <w:ind w:firstLine="0"/>
        <w:rPr>
          <w:sz w:val="24"/>
          <w:szCs w:val="24"/>
          <w:rtl/>
        </w:rPr>
      </w:pPr>
      <w:r w:rsidRPr="00853DCC">
        <w:rPr>
          <w:sz w:val="24"/>
          <w:szCs w:val="24"/>
          <w:rtl/>
        </w:rPr>
        <w:t>انستیتوی ایرانشناسی فرانسه، 808</w:t>
      </w:r>
    </w:p>
    <w:p w:rsidR="000631D9" w:rsidRPr="00853DCC" w:rsidRDefault="000631D9" w:rsidP="00615AA0">
      <w:pPr>
        <w:pStyle w:val="a"/>
        <w:spacing w:line="340" w:lineRule="exact"/>
        <w:ind w:firstLine="0"/>
        <w:rPr>
          <w:sz w:val="24"/>
          <w:szCs w:val="24"/>
          <w:rtl/>
        </w:rPr>
      </w:pPr>
      <w:r w:rsidRPr="00853DCC">
        <w:rPr>
          <w:sz w:val="24"/>
          <w:szCs w:val="24"/>
          <w:rtl/>
        </w:rPr>
        <w:t>انصاری، ابوالحسن، 150</w:t>
      </w:r>
    </w:p>
    <w:p w:rsidR="000631D9" w:rsidRPr="00853DCC" w:rsidRDefault="000631D9" w:rsidP="00615AA0">
      <w:pPr>
        <w:pStyle w:val="a"/>
        <w:spacing w:line="340" w:lineRule="exact"/>
        <w:ind w:firstLine="0"/>
        <w:rPr>
          <w:sz w:val="24"/>
          <w:szCs w:val="24"/>
          <w:rtl/>
        </w:rPr>
      </w:pPr>
      <w:r w:rsidRPr="00853DCC">
        <w:rPr>
          <w:sz w:val="24"/>
          <w:szCs w:val="24"/>
          <w:rtl/>
        </w:rPr>
        <w:t>انصاریان، محمدتقی، 394، 457، 671</w:t>
      </w:r>
    </w:p>
    <w:p w:rsidR="000631D9" w:rsidRPr="00853DCC" w:rsidRDefault="000631D9" w:rsidP="00615AA0">
      <w:pPr>
        <w:pStyle w:val="a"/>
        <w:spacing w:line="340" w:lineRule="exact"/>
        <w:ind w:firstLine="0"/>
        <w:rPr>
          <w:sz w:val="24"/>
          <w:szCs w:val="24"/>
          <w:rtl/>
        </w:rPr>
      </w:pPr>
      <w:r w:rsidRPr="00853DCC">
        <w:rPr>
          <w:sz w:val="24"/>
          <w:szCs w:val="24"/>
          <w:rtl/>
        </w:rPr>
        <w:t>انصاری تبریزی، عبدالرحیم، 64</w:t>
      </w:r>
    </w:p>
    <w:p w:rsidR="000631D9" w:rsidRPr="00853DCC" w:rsidRDefault="000631D9" w:rsidP="00615AA0">
      <w:pPr>
        <w:pStyle w:val="a"/>
        <w:spacing w:line="340" w:lineRule="exact"/>
        <w:ind w:firstLine="0"/>
        <w:rPr>
          <w:sz w:val="24"/>
          <w:szCs w:val="24"/>
          <w:rtl/>
        </w:rPr>
      </w:pPr>
      <w:r w:rsidRPr="00853DCC">
        <w:rPr>
          <w:sz w:val="24"/>
          <w:szCs w:val="24"/>
          <w:rtl/>
        </w:rPr>
        <w:t>انصاری شیرازی، یحیی، 367، 848، 950، 1083</w:t>
      </w:r>
    </w:p>
    <w:p w:rsidR="000631D9" w:rsidRPr="00853DCC" w:rsidRDefault="000631D9" w:rsidP="00615AA0">
      <w:pPr>
        <w:pStyle w:val="a"/>
        <w:spacing w:line="340" w:lineRule="exact"/>
        <w:ind w:firstLine="0"/>
        <w:rPr>
          <w:sz w:val="24"/>
          <w:szCs w:val="24"/>
          <w:rtl/>
        </w:rPr>
      </w:pPr>
      <w:r w:rsidRPr="00853DCC">
        <w:rPr>
          <w:sz w:val="24"/>
          <w:szCs w:val="24"/>
          <w:rtl/>
        </w:rPr>
        <w:t>انصاری، کریم، 421</w:t>
      </w:r>
    </w:p>
    <w:p w:rsidR="000631D9" w:rsidRPr="00853DCC" w:rsidRDefault="000631D9" w:rsidP="00615AA0">
      <w:pPr>
        <w:pStyle w:val="a"/>
        <w:spacing w:line="340" w:lineRule="exact"/>
        <w:ind w:firstLine="0"/>
        <w:rPr>
          <w:sz w:val="24"/>
          <w:szCs w:val="24"/>
          <w:rtl/>
        </w:rPr>
      </w:pPr>
      <w:r w:rsidRPr="00853DCC">
        <w:rPr>
          <w:sz w:val="24"/>
          <w:szCs w:val="24"/>
          <w:rtl/>
        </w:rPr>
        <w:t>انصاری، محمدباقر، 447</w:t>
      </w:r>
    </w:p>
    <w:p w:rsidR="000631D9" w:rsidRPr="00853DCC" w:rsidRDefault="000631D9" w:rsidP="00615AA0">
      <w:pPr>
        <w:pStyle w:val="a"/>
        <w:spacing w:line="340" w:lineRule="exact"/>
        <w:ind w:firstLine="0"/>
        <w:rPr>
          <w:sz w:val="24"/>
          <w:szCs w:val="24"/>
          <w:rtl/>
        </w:rPr>
      </w:pPr>
      <w:r w:rsidRPr="00853DCC">
        <w:rPr>
          <w:sz w:val="24"/>
          <w:szCs w:val="24"/>
          <w:rtl/>
        </w:rPr>
        <w:t>انصاری، محمدرضا، 450</w:t>
      </w:r>
    </w:p>
    <w:p w:rsidR="000631D9" w:rsidRPr="00853DCC" w:rsidRDefault="000631D9" w:rsidP="00615AA0">
      <w:pPr>
        <w:pStyle w:val="a"/>
        <w:spacing w:line="340" w:lineRule="exact"/>
        <w:ind w:firstLine="0"/>
        <w:rPr>
          <w:sz w:val="24"/>
          <w:szCs w:val="24"/>
          <w:rtl/>
        </w:rPr>
      </w:pPr>
      <w:r w:rsidRPr="00853DCC">
        <w:rPr>
          <w:sz w:val="24"/>
          <w:szCs w:val="24"/>
          <w:rtl/>
        </w:rPr>
        <w:t>انصاری، محمدعلی، 1090</w:t>
      </w:r>
    </w:p>
    <w:p w:rsidR="000631D9" w:rsidRPr="00853DCC" w:rsidRDefault="000631D9" w:rsidP="00615AA0">
      <w:pPr>
        <w:pStyle w:val="a"/>
        <w:spacing w:line="340" w:lineRule="exact"/>
        <w:ind w:firstLine="0"/>
        <w:rPr>
          <w:sz w:val="24"/>
          <w:szCs w:val="24"/>
          <w:rtl/>
        </w:rPr>
      </w:pPr>
      <w:r w:rsidRPr="00853DCC">
        <w:rPr>
          <w:sz w:val="24"/>
          <w:szCs w:val="24"/>
          <w:rtl/>
        </w:rPr>
        <w:t>انصاری،مرتضی (خطیب در قم)، 267</w:t>
      </w:r>
    </w:p>
    <w:p w:rsidR="000631D9" w:rsidRPr="00853DCC" w:rsidRDefault="000631D9" w:rsidP="00615AA0">
      <w:pPr>
        <w:pStyle w:val="a"/>
        <w:spacing w:line="340" w:lineRule="exact"/>
        <w:ind w:firstLine="0"/>
        <w:rPr>
          <w:sz w:val="24"/>
          <w:szCs w:val="24"/>
          <w:rtl/>
        </w:rPr>
      </w:pPr>
      <w:r w:rsidRPr="00853DCC">
        <w:rPr>
          <w:sz w:val="24"/>
          <w:szCs w:val="24"/>
          <w:rtl/>
        </w:rPr>
        <w:t>انصاری نجف آبادی، 433</w:t>
      </w:r>
    </w:p>
    <w:p w:rsidR="000631D9" w:rsidRPr="00853DCC" w:rsidRDefault="000631D9" w:rsidP="00615AA0">
      <w:pPr>
        <w:pStyle w:val="a"/>
        <w:spacing w:line="340" w:lineRule="exact"/>
        <w:ind w:firstLine="0"/>
        <w:rPr>
          <w:sz w:val="24"/>
          <w:szCs w:val="24"/>
          <w:rtl/>
        </w:rPr>
      </w:pPr>
      <w:r w:rsidRPr="00853DCC">
        <w:rPr>
          <w:sz w:val="24"/>
          <w:szCs w:val="24"/>
          <w:rtl/>
        </w:rPr>
        <w:t>انصاری، نصرت الله، 773</w:t>
      </w:r>
    </w:p>
    <w:p w:rsidR="000631D9" w:rsidRPr="00853DCC" w:rsidRDefault="000631D9" w:rsidP="00615AA0">
      <w:pPr>
        <w:pStyle w:val="a"/>
        <w:spacing w:line="340" w:lineRule="exact"/>
        <w:ind w:firstLine="0"/>
        <w:rPr>
          <w:sz w:val="24"/>
          <w:szCs w:val="24"/>
          <w:rtl/>
        </w:rPr>
      </w:pPr>
      <w:r w:rsidRPr="00853DCC">
        <w:rPr>
          <w:sz w:val="24"/>
          <w:szCs w:val="24"/>
          <w:rtl/>
        </w:rPr>
        <w:t>انصاری واعظ، 89</w:t>
      </w:r>
    </w:p>
    <w:p w:rsidR="000631D9" w:rsidRPr="00853DCC" w:rsidRDefault="000631D9" w:rsidP="00615AA0">
      <w:pPr>
        <w:pStyle w:val="a"/>
        <w:spacing w:line="340" w:lineRule="exact"/>
        <w:ind w:firstLine="0"/>
        <w:rPr>
          <w:sz w:val="24"/>
          <w:szCs w:val="24"/>
          <w:rtl/>
        </w:rPr>
      </w:pPr>
      <w:r w:rsidRPr="00853DCC">
        <w:rPr>
          <w:sz w:val="24"/>
          <w:szCs w:val="24"/>
          <w:rtl/>
        </w:rPr>
        <w:t>انفاقات و صدقات در اسلام، 437</w:t>
      </w:r>
    </w:p>
    <w:p w:rsidR="000631D9" w:rsidRPr="00853DCC" w:rsidRDefault="000631D9" w:rsidP="00615AA0">
      <w:pPr>
        <w:pStyle w:val="a"/>
        <w:spacing w:line="340" w:lineRule="exact"/>
        <w:ind w:firstLine="0"/>
        <w:rPr>
          <w:sz w:val="24"/>
          <w:szCs w:val="24"/>
          <w:rtl/>
        </w:rPr>
      </w:pPr>
      <w:r w:rsidRPr="00853DCC">
        <w:rPr>
          <w:sz w:val="24"/>
          <w:szCs w:val="24"/>
          <w:rtl/>
        </w:rPr>
        <w:lastRenderedPageBreak/>
        <w:t>انفال یا ثروت های عمومی،970</w:t>
      </w:r>
    </w:p>
    <w:p w:rsidR="000631D9" w:rsidRPr="00853DCC" w:rsidRDefault="000631D9" w:rsidP="00615AA0">
      <w:pPr>
        <w:pStyle w:val="a"/>
        <w:spacing w:line="340" w:lineRule="exact"/>
        <w:ind w:firstLine="0"/>
        <w:rPr>
          <w:sz w:val="24"/>
          <w:szCs w:val="24"/>
          <w:rtl/>
        </w:rPr>
      </w:pPr>
      <w:r w:rsidRPr="00853DCC">
        <w:rPr>
          <w:sz w:val="24"/>
          <w:szCs w:val="24"/>
          <w:rtl/>
        </w:rPr>
        <w:t>انقلاب تکاملی اسلام، 457،842</w:t>
      </w:r>
    </w:p>
    <w:p w:rsidR="000631D9" w:rsidRPr="00853DCC" w:rsidRDefault="000631D9" w:rsidP="00615AA0">
      <w:pPr>
        <w:pStyle w:val="a"/>
        <w:spacing w:line="340" w:lineRule="exact"/>
        <w:ind w:firstLine="0"/>
        <w:rPr>
          <w:sz w:val="24"/>
          <w:szCs w:val="24"/>
          <w:rtl/>
        </w:rPr>
      </w:pPr>
      <w:r w:rsidRPr="00853DCC">
        <w:rPr>
          <w:sz w:val="24"/>
          <w:szCs w:val="24"/>
          <w:rtl/>
        </w:rPr>
        <w:t>انقلاب در خمین، 963</w:t>
      </w:r>
    </w:p>
    <w:p w:rsidR="000631D9" w:rsidRPr="00853DCC" w:rsidRDefault="000631D9" w:rsidP="00615AA0">
      <w:pPr>
        <w:pStyle w:val="a"/>
        <w:spacing w:line="340" w:lineRule="exact"/>
        <w:ind w:firstLine="0"/>
        <w:rPr>
          <w:sz w:val="24"/>
          <w:szCs w:val="24"/>
          <w:rtl/>
        </w:rPr>
      </w:pPr>
      <w:r w:rsidRPr="00853DCC">
        <w:rPr>
          <w:sz w:val="24"/>
          <w:szCs w:val="24"/>
          <w:rtl/>
        </w:rPr>
        <w:t>انقلابیون اسلام، 116</w:t>
      </w:r>
    </w:p>
    <w:p w:rsidR="000631D9" w:rsidRPr="00853DCC" w:rsidRDefault="000631D9" w:rsidP="00615AA0">
      <w:pPr>
        <w:pStyle w:val="a"/>
        <w:spacing w:line="340" w:lineRule="exact"/>
        <w:ind w:firstLine="0"/>
        <w:rPr>
          <w:sz w:val="24"/>
          <w:szCs w:val="24"/>
          <w:rtl/>
        </w:rPr>
      </w:pPr>
      <w:r w:rsidRPr="00853DCC">
        <w:rPr>
          <w:sz w:val="24"/>
          <w:szCs w:val="24"/>
          <w:rtl/>
        </w:rPr>
        <w:t>انگجی، 69، 388</w:t>
      </w:r>
    </w:p>
    <w:p w:rsidR="000631D9" w:rsidRPr="00853DCC" w:rsidRDefault="000631D9" w:rsidP="00615AA0">
      <w:pPr>
        <w:pStyle w:val="a"/>
        <w:spacing w:line="340" w:lineRule="exact"/>
        <w:ind w:firstLine="0"/>
        <w:rPr>
          <w:sz w:val="24"/>
          <w:szCs w:val="24"/>
          <w:rtl/>
        </w:rPr>
      </w:pPr>
      <w:r w:rsidRPr="00853DCC">
        <w:rPr>
          <w:sz w:val="24"/>
          <w:szCs w:val="24"/>
          <w:rtl/>
        </w:rPr>
        <w:t>انگجی تبریزی، محمدعلی، 840</w:t>
      </w:r>
    </w:p>
    <w:p w:rsidR="000631D9" w:rsidRPr="00853DCC" w:rsidRDefault="000631D9" w:rsidP="00615AA0">
      <w:pPr>
        <w:pStyle w:val="a"/>
        <w:spacing w:line="340" w:lineRule="exact"/>
        <w:ind w:firstLine="0"/>
        <w:rPr>
          <w:sz w:val="24"/>
          <w:szCs w:val="24"/>
          <w:rtl/>
        </w:rPr>
      </w:pPr>
      <w:r w:rsidRPr="00853DCC">
        <w:rPr>
          <w:sz w:val="24"/>
          <w:szCs w:val="24"/>
          <w:rtl/>
        </w:rPr>
        <w:t>انگجی، سیدابراهیم، 73</w:t>
      </w:r>
    </w:p>
    <w:p w:rsidR="000631D9" w:rsidRPr="00853DCC" w:rsidRDefault="000631D9" w:rsidP="00615AA0">
      <w:pPr>
        <w:pStyle w:val="a"/>
        <w:spacing w:line="340" w:lineRule="exact"/>
        <w:ind w:firstLine="0"/>
        <w:rPr>
          <w:sz w:val="24"/>
          <w:szCs w:val="24"/>
          <w:rtl/>
        </w:rPr>
      </w:pPr>
      <w:r w:rsidRPr="00853DCC">
        <w:rPr>
          <w:sz w:val="24"/>
          <w:szCs w:val="24"/>
          <w:rtl/>
        </w:rPr>
        <w:t>انگجی، سیدعلی، 303</w:t>
      </w:r>
    </w:p>
    <w:p w:rsidR="000631D9" w:rsidRPr="00853DCC" w:rsidRDefault="000631D9" w:rsidP="00615AA0">
      <w:pPr>
        <w:pStyle w:val="a"/>
        <w:spacing w:line="340" w:lineRule="exact"/>
        <w:ind w:firstLine="0"/>
        <w:rPr>
          <w:sz w:val="24"/>
          <w:szCs w:val="24"/>
          <w:rtl/>
        </w:rPr>
      </w:pPr>
      <w:r w:rsidRPr="00853DCC">
        <w:rPr>
          <w:sz w:val="24"/>
          <w:szCs w:val="24"/>
          <w:rtl/>
        </w:rPr>
        <w:t>انگجی، مرحوم میرزا ابوالحسین، 324</w:t>
      </w:r>
    </w:p>
    <w:p w:rsidR="000631D9" w:rsidRPr="00853DCC" w:rsidRDefault="000631D9" w:rsidP="00615AA0">
      <w:pPr>
        <w:pStyle w:val="a"/>
        <w:spacing w:line="340" w:lineRule="exact"/>
        <w:ind w:firstLine="0"/>
        <w:rPr>
          <w:sz w:val="24"/>
          <w:szCs w:val="24"/>
          <w:rtl/>
        </w:rPr>
      </w:pPr>
      <w:r w:rsidRPr="00853DCC">
        <w:rPr>
          <w:sz w:val="24"/>
          <w:szCs w:val="24"/>
          <w:rtl/>
        </w:rPr>
        <w:t>انگجی، میرزا ابوالحسن، 223</w:t>
      </w:r>
    </w:p>
    <w:p w:rsidR="000631D9" w:rsidRPr="00853DCC" w:rsidRDefault="000631D9" w:rsidP="00615AA0">
      <w:pPr>
        <w:pStyle w:val="a"/>
        <w:spacing w:line="340" w:lineRule="exact"/>
        <w:ind w:firstLine="0"/>
        <w:rPr>
          <w:sz w:val="24"/>
          <w:szCs w:val="24"/>
          <w:rtl/>
        </w:rPr>
      </w:pPr>
      <w:r w:rsidRPr="00853DCC">
        <w:rPr>
          <w:sz w:val="24"/>
          <w:szCs w:val="24"/>
          <w:rtl/>
        </w:rPr>
        <w:t>انگلیس، 237، 492، 517، 761، 945،1042</w:t>
      </w:r>
    </w:p>
    <w:p w:rsidR="000631D9" w:rsidRPr="00853DCC" w:rsidRDefault="000631D9" w:rsidP="00615AA0">
      <w:pPr>
        <w:pStyle w:val="a"/>
        <w:spacing w:line="340" w:lineRule="exact"/>
        <w:ind w:firstLine="0"/>
        <w:rPr>
          <w:sz w:val="24"/>
          <w:szCs w:val="24"/>
          <w:rtl/>
        </w:rPr>
      </w:pPr>
      <w:r w:rsidRPr="00853DCC">
        <w:rPr>
          <w:sz w:val="24"/>
          <w:szCs w:val="24"/>
          <w:rtl/>
        </w:rPr>
        <w:t>انواری، 314، 464ـ467، 576، 580، 638، 639، 642، 750</w:t>
      </w:r>
    </w:p>
    <w:p w:rsidR="000631D9" w:rsidRPr="00853DCC" w:rsidRDefault="000631D9" w:rsidP="00615AA0">
      <w:pPr>
        <w:pStyle w:val="a"/>
        <w:spacing w:line="340" w:lineRule="exact"/>
        <w:ind w:firstLine="0"/>
        <w:rPr>
          <w:sz w:val="24"/>
          <w:szCs w:val="24"/>
          <w:rtl/>
        </w:rPr>
      </w:pPr>
      <w:r w:rsidRPr="00853DCC">
        <w:rPr>
          <w:sz w:val="24"/>
          <w:szCs w:val="24"/>
          <w:rtl/>
        </w:rPr>
        <w:t>انواری همدانی، محمدهادی، 181</w:t>
      </w:r>
    </w:p>
    <w:p w:rsidR="000631D9" w:rsidRPr="00853DCC" w:rsidRDefault="000631D9" w:rsidP="00615AA0">
      <w:pPr>
        <w:pStyle w:val="a"/>
        <w:spacing w:line="340" w:lineRule="exact"/>
        <w:ind w:firstLine="0"/>
        <w:rPr>
          <w:sz w:val="24"/>
          <w:szCs w:val="24"/>
          <w:rtl/>
        </w:rPr>
      </w:pPr>
      <w:r w:rsidRPr="00853DCC">
        <w:rPr>
          <w:sz w:val="24"/>
          <w:szCs w:val="24"/>
          <w:rtl/>
        </w:rPr>
        <w:t>انوشیروان، 423، 877</w:t>
      </w:r>
    </w:p>
    <w:p w:rsidR="000631D9" w:rsidRPr="00853DCC" w:rsidRDefault="000631D9" w:rsidP="00615AA0">
      <w:pPr>
        <w:pStyle w:val="a"/>
        <w:spacing w:line="340" w:lineRule="exact"/>
        <w:ind w:firstLine="0"/>
        <w:rPr>
          <w:sz w:val="24"/>
          <w:szCs w:val="24"/>
          <w:rtl/>
        </w:rPr>
      </w:pPr>
      <w:r w:rsidRPr="00853DCC">
        <w:rPr>
          <w:sz w:val="24"/>
          <w:szCs w:val="24"/>
          <w:rtl/>
        </w:rPr>
        <w:t>اورمیه، 776</w:t>
      </w:r>
    </w:p>
    <w:p w:rsidR="000631D9" w:rsidRPr="00853DCC" w:rsidRDefault="000631D9" w:rsidP="00615AA0">
      <w:pPr>
        <w:pStyle w:val="a"/>
        <w:spacing w:line="340" w:lineRule="exact"/>
        <w:ind w:firstLine="0"/>
        <w:rPr>
          <w:sz w:val="24"/>
          <w:szCs w:val="24"/>
          <w:rtl/>
        </w:rPr>
      </w:pPr>
      <w:r w:rsidRPr="00853DCC">
        <w:rPr>
          <w:sz w:val="24"/>
          <w:szCs w:val="24"/>
          <w:rtl/>
        </w:rPr>
        <w:t>اوستا، سیاوش (حسن عباسی)، 689</w:t>
      </w:r>
    </w:p>
    <w:p w:rsidR="000631D9" w:rsidRPr="00853DCC" w:rsidRDefault="000631D9" w:rsidP="00615AA0">
      <w:pPr>
        <w:pStyle w:val="a"/>
        <w:spacing w:line="340" w:lineRule="exact"/>
        <w:ind w:firstLine="0"/>
        <w:rPr>
          <w:sz w:val="24"/>
          <w:szCs w:val="24"/>
          <w:rtl/>
        </w:rPr>
      </w:pPr>
      <w:r w:rsidRPr="00853DCC">
        <w:rPr>
          <w:sz w:val="24"/>
          <w:szCs w:val="24"/>
          <w:rtl/>
        </w:rPr>
        <w:t>اوستا، مهرداد، 992</w:t>
      </w:r>
    </w:p>
    <w:p w:rsidR="000631D9" w:rsidRPr="00853DCC" w:rsidRDefault="000631D9" w:rsidP="00615AA0">
      <w:pPr>
        <w:pStyle w:val="a"/>
        <w:spacing w:line="340" w:lineRule="exact"/>
        <w:ind w:firstLine="0"/>
        <w:rPr>
          <w:sz w:val="24"/>
          <w:szCs w:val="24"/>
          <w:rtl/>
        </w:rPr>
      </w:pPr>
      <w:r w:rsidRPr="00853DCC">
        <w:rPr>
          <w:sz w:val="24"/>
          <w:szCs w:val="24"/>
          <w:rtl/>
        </w:rPr>
        <w:t>اوقاف قم، 398</w:t>
      </w:r>
    </w:p>
    <w:p w:rsidR="000631D9" w:rsidRPr="00853DCC" w:rsidRDefault="000631D9" w:rsidP="00615AA0">
      <w:pPr>
        <w:pStyle w:val="a"/>
        <w:spacing w:line="340" w:lineRule="exact"/>
        <w:ind w:firstLine="0"/>
        <w:rPr>
          <w:sz w:val="24"/>
          <w:szCs w:val="24"/>
          <w:rtl/>
        </w:rPr>
      </w:pPr>
      <w:r w:rsidRPr="00853DCC">
        <w:rPr>
          <w:sz w:val="24"/>
          <w:szCs w:val="24"/>
          <w:rtl/>
        </w:rPr>
        <w:t>اوکلاهما سیتی، 364، 631</w:t>
      </w:r>
    </w:p>
    <w:p w:rsidR="000631D9" w:rsidRPr="00853DCC" w:rsidRDefault="000631D9" w:rsidP="00615AA0">
      <w:pPr>
        <w:pStyle w:val="a"/>
        <w:spacing w:line="340" w:lineRule="exact"/>
        <w:ind w:firstLine="0"/>
        <w:rPr>
          <w:sz w:val="24"/>
          <w:szCs w:val="24"/>
          <w:rtl/>
        </w:rPr>
      </w:pPr>
      <w:r w:rsidRPr="00853DCC">
        <w:rPr>
          <w:sz w:val="24"/>
          <w:szCs w:val="24"/>
          <w:rtl/>
        </w:rPr>
        <w:t>اولین امارت شیعه، 198</w:t>
      </w:r>
    </w:p>
    <w:p w:rsidR="000631D9" w:rsidRPr="00853DCC" w:rsidRDefault="000631D9" w:rsidP="00615AA0">
      <w:pPr>
        <w:pStyle w:val="a"/>
        <w:spacing w:line="340" w:lineRule="exact"/>
        <w:ind w:firstLine="0"/>
        <w:rPr>
          <w:sz w:val="24"/>
          <w:szCs w:val="24"/>
          <w:rtl/>
        </w:rPr>
      </w:pPr>
      <w:r w:rsidRPr="00853DCC">
        <w:rPr>
          <w:sz w:val="24"/>
          <w:szCs w:val="24"/>
          <w:rtl/>
        </w:rPr>
        <w:t>اوین درکه، 844</w:t>
      </w:r>
    </w:p>
    <w:p w:rsidR="000631D9" w:rsidRPr="00853DCC" w:rsidRDefault="000631D9" w:rsidP="00615AA0">
      <w:pPr>
        <w:pStyle w:val="a"/>
        <w:spacing w:line="340" w:lineRule="exact"/>
        <w:ind w:firstLine="0"/>
        <w:rPr>
          <w:sz w:val="24"/>
          <w:szCs w:val="24"/>
          <w:rtl/>
        </w:rPr>
      </w:pPr>
      <w:r w:rsidRPr="00853DCC">
        <w:rPr>
          <w:sz w:val="24"/>
          <w:szCs w:val="24"/>
          <w:rtl/>
        </w:rPr>
        <w:t>اهمیت اسلام در جهان معاصر، 811</w:t>
      </w:r>
    </w:p>
    <w:p w:rsidR="000631D9" w:rsidRPr="00853DCC" w:rsidRDefault="000631D9" w:rsidP="00615AA0">
      <w:pPr>
        <w:pStyle w:val="a"/>
        <w:spacing w:line="340" w:lineRule="exact"/>
        <w:ind w:firstLine="0"/>
        <w:rPr>
          <w:sz w:val="24"/>
          <w:szCs w:val="24"/>
          <w:rtl/>
        </w:rPr>
      </w:pPr>
      <w:r w:rsidRPr="00853DCC">
        <w:rPr>
          <w:sz w:val="24"/>
          <w:szCs w:val="24"/>
          <w:rtl/>
        </w:rPr>
        <w:t>اهمیت ذبح شرعی، 519</w:t>
      </w:r>
    </w:p>
    <w:p w:rsidR="000631D9" w:rsidRPr="00853DCC" w:rsidRDefault="000631D9" w:rsidP="00615AA0">
      <w:pPr>
        <w:pStyle w:val="a"/>
        <w:spacing w:line="340" w:lineRule="exact"/>
        <w:ind w:firstLine="0"/>
        <w:rPr>
          <w:sz w:val="24"/>
          <w:szCs w:val="24"/>
          <w:rtl/>
        </w:rPr>
      </w:pPr>
      <w:r w:rsidRPr="00853DCC">
        <w:rPr>
          <w:sz w:val="24"/>
          <w:szCs w:val="24"/>
          <w:rtl/>
        </w:rPr>
        <w:t>اهمیت روزه از نظر علم امروز، 516، 519</w:t>
      </w:r>
    </w:p>
    <w:p w:rsidR="000631D9" w:rsidRPr="00853DCC" w:rsidRDefault="000631D9" w:rsidP="00615AA0">
      <w:pPr>
        <w:pStyle w:val="a"/>
        <w:spacing w:line="340" w:lineRule="exact"/>
        <w:ind w:firstLine="0"/>
        <w:rPr>
          <w:sz w:val="24"/>
          <w:szCs w:val="24"/>
          <w:rtl/>
        </w:rPr>
      </w:pPr>
      <w:r w:rsidRPr="00853DCC">
        <w:rPr>
          <w:sz w:val="24"/>
          <w:szCs w:val="24"/>
          <w:rtl/>
        </w:rPr>
        <w:t>اهواز، 207، 742، 743، 965</w:t>
      </w:r>
    </w:p>
    <w:p w:rsidR="000631D9" w:rsidRPr="00853DCC" w:rsidRDefault="000631D9" w:rsidP="00615AA0">
      <w:pPr>
        <w:pStyle w:val="a"/>
        <w:spacing w:line="340" w:lineRule="exact"/>
        <w:ind w:firstLine="0"/>
        <w:rPr>
          <w:sz w:val="24"/>
          <w:szCs w:val="24"/>
          <w:rtl/>
        </w:rPr>
      </w:pPr>
      <w:r w:rsidRPr="00853DCC">
        <w:rPr>
          <w:sz w:val="24"/>
          <w:szCs w:val="24"/>
          <w:rtl/>
        </w:rPr>
        <w:t>ای آفریدگار، 1004</w:t>
      </w:r>
    </w:p>
    <w:p w:rsidR="000631D9" w:rsidRPr="00853DCC" w:rsidRDefault="000631D9" w:rsidP="00615AA0">
      <w:pPr>
        <w:pStyle w:val="a"/>
        <w:spacing w:line="340" w:lineRule="exact"/>
        <w:ind w:firstLine="0"/>
        <w:rPr>
          <w:sz w:val="24"/>
          <w:szCs w:val="24"/>
          <w:rtl/>
        </w:rPr>
      </w:pPr>
      <w:r w:rsidRPr="00853DCC">
        <w:rPr>
          <w:sz w:val="24"/>
          <w:szCs w:val="24"/>
          <w:rtl/>
        </w:rPr>
        <w:t>ایادی، سرلشکر عبدالکریم، 467، 526، 732، 735</w:t>
      </w:r>
    </w:p>
    <w:p w:rsidR="000631D9" w:rsidRPr="00853DCC" w:rsidRDefault="000631D9" w:rsidP="00615AA0">
      <w:pPr>
        <w:pStyle w:val="a"/>
        <w:spacing w:line="340" w:lineRule="exact"/>
        <w:ind w:firstLine="0"/>
        <w:rPr>
          <w:sz w:val="24"/>
          <w:szCs w:val="24"/>
          <w:rtl/>
        </w:rPr>
      </w:pPr>
      <w:r w:rsidRPr="00853DCC">
        <w:rPr>
          <w:sz w:val="24"/>
          <w:szCs w:val="24"/>
          <w:rtl/>
        </w:rPr>
        <w:t>ایتالیا، 273، 494، 812</w:t>
      </w:r>
    </w:p>
    <w:p w:rsidR="000631D9" w:rsidRPr="00853DCC" w:rsidRDefault="000631D9" w:rsidP="00615AA0">
      <w:pPr>
        <w:pStyle w:val="a"/>
        <w:spacing w:line="340" w:lineRule="exact"/>
        <w:ind w:firstLine="0"/>
        <w:rPr>
          <w:sz w:val="24"/>
          <w:szCs w:val="24"/>
          <w:rtl/>
        </w:rPr>
      </w:pPr>
      <w:r w:rsidRPr="00853DCC">
        <w:rPr>
          <w:sz w:val="24"/>
          <w:szCs w:val="24"/>
          <w:rtl/>
        </w:rPr>
        <w:t>ایدئولوژی و فرهنگ اسلام از دیدگاه ژول لایوم، 451</w:t>
      </w:r>
    </w:p>
    <w:p w:rsidR="000631D9" w:rsidRPr="00853DCC" w:rsidRDefault="000631D9" w:rsidP="00615AA0">
      <w:pPr>
        <w:pStyle w:val="a"/>
        <w:spacing w:line="340" w:lineRule="exact"/>
        <w:ind w:firstLine="0"/>
        <w:rPr>
          <w:sz w:val="24"/>
          <w:szCs w:val="24"/>
          <w:rtl/>
        </w:rPr>
      </w:pPr>
      <w:r w:rsidRPr="00853DCC">
        <w:rPr>
          <w:sz w:val="24"/>
          <w:szCs w:val="24"/>
          <w:rtl/>
        </w:rPr>
        <w:t>ایده آل زندگی و زندگی ایده آل، 516، 941</w:t>
      </w:r>
    </w:p>
    <w:p w:rsidR="000631D9" w:rsidRPr="00853DCC" w:rsidRDefault="000631D9" w:rsidP="00615AA0">
      <w:pPr>
        <w:pStyle w:val="a"/>
        <w:spacing w:line="340" w:lineRule="exact"/>
        <w:ind w:firstLine="0"/>
        <w:rPr>
          <w:sz w:val="24"/>
          <w:szCs w:val="24"/>
          <w:rtl/>
        </w:rPr>
      </w:pPr>
      <w:r w:rsidRPr="00853DCC">
        <w:rPr>
          <w:sz w:val="24"/>
          <w:szCs w:val="24"/>
          <w:rtl/>
        </w:rPr>
        <w:t>ایران امروز، 25</w:t>
      </w:r>
    </w:p>
    <w:p w:rsidR="000631D9" w:rsidRPr="00853DCC" w:rsidRDefault="000631D9" w:rsidP="00615AA0">
      <w:pPr>
        <w:pStyle w:val="a"/>
        <w:spacing w:line="340" w:lineRule="exact"/>
        <w:ind w:firstLine="0"/>
        <w:rPr>
          <w:sz w:val="24"/>
          <w:szCs w:val="24"/>
          <w:rtl/>
        </w:rPr>
      </w:pPr>
      <w:r w:rsidRPr="00853DCC">
        <w:rPr>
          <w:sz w:val="24"/>
          <w:szCs w:val="24"/>
          <w:rtl/>
        </w:rPr>
        <w:t>ایرانشهر، 962، 963</w:t>
      </w:r>
    </w:p>
    <w:p w:rsidR="000631D9" w:rsidRPr="00853DCC" w:rsidRDefault="000631D9" w:rsidP="00615AA0">
      <w:pPr>
        <w:pStyle w:val="a"/>
        <w:spacing w:line="340" w:lineRule="exact"/>
        <w:ind w:firstLine="0"/>
        <w:rPr>
          <w:sz w:val="24"/>
          <w:szCs w:val="24"/>
          <w:rtl/>
        </w:rPr>
      </w:pPr>
      <w:r w:rsidRPr="00853DCC">
        <w:rPr>
          <w:sz w:val="24"/>
          <w:szCs w:val="24"/>
          <w:rtl/>
        </w:rPr>
        <w:lastRenderedPageBreak/>
        <w:t>ایرج میرزا، 24، 30</w:t>
      </w:r>
    </w:p>
    <w:p w:rsidR="000631D9" w:rsidRPr="00853DCC" w:rsidRDefault="000631D9" w:rsidP="00615AA0">
      <w:pPr>
        <w:pStyle w:val="a"/>
        <w:spacing w:line="340" w:lineRule="exact"/>
        <w:ind w:firstLine="0"/>
        <w:rPr>
          <w:sz w:val="24"/>
          <w:szCs w:val="24"/>
          <w:rtl/>
        </w:rPr>
      </w:pPr>
      <w:r w:rsidRPr="00853DCC">
        <w:rPr>
          <w:sz w:val="24"/>
          <w:szCs w:val="24"/>
          <w:rtl/>
        </w:rPr>
        <w:t>ایروانی، شیخ محمدعلی، 76</w:t>
      </w:r>
    </w:p>
    <w:p w:rsidR="000631D9" w:rsidRPr="00853DCC" w:rsidRDefault="000631D9" w:rsidP="00615AA0">
      <w:pPr>
        <w:pStyle w:val="a"/>
        <w:spacing w:line="340" w:lineRule="exact"/>
        <w:ind w:firstLine="0"/>
        <w:rPr>
          <w:sz w:val="24"/>
          <w:szCs w:val="24"/>
          <w:rtl/>
        </w:rPr>
      </w:pPr>
      <w:r w:rsidRPr="00853DCC">
        <w:rPr>
          <w:sz w:val="24"/>
          <w:szCs w:val="24"/>
          <w:rtl/>
        </w:rPr>
        <w:t>ایروانی، عبدالمجید، 382</w:t>
      </w:r>
    </w:p>
    <w:p w:rsidR="000631D9" w:rsidRPr="00853DCC" w:rsidRDefault="000631D9" w:rsidP="00615AA0">
      <w:pPr>
        <w:pStyle w:val="a"/>
        <w:spacing w:line="340" w:lineRule="exact"/>
        <w:ind w:firstLine="0"/>
        <w:rPr>
          <w:sz w:val="24"/>
          <w:szCs w:val="24"/>
          <w:rtl/>
        </w:rPr>
      </w:pPr>
      <w:r w:rsidRPr="00853DCC">
        <w:rPr>
          <w:sz w:val="24"/>
          <w:szCs w:val="24"/>
          <w:rtl/>
        </w:rPr>
        <w:t>ایزاک دویچر، 821</w:t>
      </w:r>
    </w:p>
    <w:p w:rsidR="000631D9" w:rsidRPr="00853DCC" w:rsidRDefault="000631D9" w:rsidP="00615AA0">
      <w:pPr>
        <w:pStyle w:val="a"/>
        <w:spacing w:line="340" w:lineRule="exact"/>
        <w:ind w:firstLine="0"/>
        <w:rPr>
          <w:sz w:val="24"/>
          <w:szCs w:val="24"/>
          <w:rtl/>
        </w:rPr>
      </w:pPr>
      <w:r w:rsidRPr="00853DCC">
        <w:rPr>
          <w:sz w:val="24"/>
          <w:szCs w:val="24"/>
          <w:rtl/>
        </w:rPr>
        <w:t>ایزدی، محمد، 95</w:t>
      </w:r>
    </w:p>
    <w:p w:rsidR="000631D9" w:rsidRPr="00853DCC" w:rsidRDefault="000631D9" w:rsidP="00615AA0">
      <w:pPr>
        <w:pStyle w:val="a"/>
        <w:spacing w:line="340" w:lineRule="exact"/>
        <w:ind w:firstLine="0"/>
        <w:rPr>
          <w:sz w:val="24"/>
          <w:szCs w:val="24"/>
          <w:rtl/>
        </w:rPr>
      </w:pPr>
      <w:r w:rsidRPr="00853DCC">
        <w:rPr>
          <w:sz w:val="24"/>
          <w:szCs w:val="24"/>
          <w:rtl/>
        </w:rPr>
        <w:t>ایزدی، مصطفی، 679</w:t>
      </w:r>
    </w:p>
    <w:p w:rsidR="000631D9" w:rsidRPr="00853DCC" w:rsidRDefault="000631D9" w:rsidP="00615AA0">
      <w:pPr>
        <w:pStyle w:val="a"/>
        <w:spacing w:line="340" w:lineRule="exact"/>
        <w:ind w:firstLine="0"/>
        <w:rPr>
          <w:sz w:val="24"/>
          <w:szCs w:val="24"/>
          <w:rtl/>
        </w:rPr>
      </w:pPr>
      <w:r w:rsidRPr="00853DCC">
        <w:rPr>
          <w:sz w:val="24"/>
          <w:szCs w:val="24"/>
          <w:rtl/>
        </w:rPr>
        <w:t>ایستگاه سراب، 126</w:t>
      </w:r>
    </w:p>
    <w:p w:rsidR="000631D9" w:rsidRPr="00853DCC" w:rsidRDefault="000631D9" w:rsidP="00615AA0">
      <w:pPr>
        <w:pStyle w:val="a"/>
        <w:spacing w:line="340" w:lineRule="exact"/>
        <w:ind w:firstLine="0"/>
        <w:rPr>
          <w:sz w:val="24"/>
          <w:szCs w:val="24"/>
          <w:rtl/>
        </w:rPr>
      </w:pPr>
      <w:r w:rsidRPr="00853DCC">
        <w:rPr>
          <w:sz w:val="24"/>
          <w:szCs w:val="24"/>
          <w:rtl/>
        </w:rPr>
        <w:t>ایضاح المطالب در شرح مکاسب، 684</w:t>
      </w:r>
    </w:p>
    <w:p w:rsidR="000631D9" w:rsidRPr="00853DCC" w:rsidRDefault="000631D9" w:rsidP="00615AA0">
      <w:pPr>
        <w:pStyle w:val="a"/>
        <w:spacing w:line="340" w:lineRule="exact"/>
        <w:ind w:firstLine="0"/>
        <w:rPr>
          <w:sz w:val="24"/>
          <w:szCs w:val="24"/>
          <w:rtl/>
        </w:rPr>
      </w:pPr>
      <w:r w:rsidRPr="00853DCC">
        <w:rPr>
          <w:sz w:val="24"/>
          <w:szCs w:val="24"/>
          <w:rtl/>
        </w:rPr>
        <w:t>ای فاتح همیشه تاریخ، 1004</w:t>
      </w:r>
    </w:p>
    <w:p w:rsidR="000631D9" w:rsidRPr="00853DCC" w:rsidRDefault="000631D9" w:rsidP="00615AA0">
      <w:pPr>
        <w:pStyle w:val="a"/>
        <w:spacing w:line="340" w:lineRule="exact"/>
        <w:ind w:firstLine="0"/>
        <w:rPr>
          <w:sz w:val="24"/>
          <w:szCs w:val="24"/>
          <w:rtl/>
        </w:rPr>
      </w:pPr>
      <w:r w:rsidRPr="00853DCC">
        <w:rPr>
          <w:sz w:val="24"/>
          <w:szCs w:val="24"/>
          <w:rtl/>
        </w:rPr>
        <w:t>ایقاظ البشر، 851، 854</w:t>
      </w:r>
    </w:p>
    <w:p w:rsidR="000631D9" w:rsidRPr="00853DCC" w:rsidRDefault="000631D9" w:rsidP="00615AA0">
      <w:pPr>
        <w:pStyle w:val="a"/>
        <w:spacing w:line="340" w:lineRule="exact"/>
        <w:ind w:firstLine="0"/>
        <w:rPr>
          <w:sz w:val="24"/>
          <w:szCs w:val="24"/>
          <w:rtl/>
        </w:rPr>
      </w:pPr>
      <w:r w:rsidRPr="00853DCC">
        <w:rPr>
          <w:sz w:val="24"/>
          <w:szCs w:val="24"/>
          <w:rtl/>
        </w:rPr>
        <w:t>ایلامخ، 891، 900، 985</w:t>
      </w:r>
    </w:p>
    <w:p w:rsidR="000631D9" w:rsidRPr="00853DCC" w:rsidRDefault="000631D9" w:rsidP="00615AA0">
      <w:pPr>
        <w:pStyle w:val="a"/>
        <w:spacing w:line="340" w:lineRule="exact"/>
        <w:ind w:firstLine="0"/>
        <w:rPr>
          <w:sz w:val="24"/>
          <w:szCs w:val="24"/>
          <w:rtl/>
        </w:rPr>
      </w:pPr>
      <w:r w:rsidRPr="00853DCC">
        <w:rPr>
          <w:sz w:val="24"/>
          <w:szCs w:val="24"/>
          <w:rtl/>
        </w:rPr>
        <w:t>ایمان (نشریه)، 202</w:t>
      </w:r>
    </w:p>
    <w:p w:rsidR="000631D9" w:rsidRPr="00853DCC" w:rsidRDefault="000631D9" w:rsidP="00615AA0">
      <w:pPr>
        <w:pStyle w:val="a"/>
        <w:spacing w:line="340" w:lineRule="exact"/>
        <w:ind w:firstLine="0"/>
        <w:rPr>
          <w:sz w:val="24"/>
          <w:szCs w:val="24"/>
          <w:rtl/>
        </w:rPr>
      </w:pPr>
      <w:r w:rsidRPr="00853DCC">
        <w:rPr>
          <w:sz w:val="24"/>
          <w:szCs w:val="24"/>
          <w:rtl/>
        </w:rPr>
        <w:t>این است آیین ما، 942</w:t>
      </w:r>
    </w:p>
    <w:p w:rsidR="000631D9" w:rsidRPr="00853DCC" w:rsidRDefault="000631D9" w:rsidP="00615AA0">
      <w:pPr>
        <w:pStyle w:val="a"/>
        <w:spacing w:line="340" w:lineRule="exact"/>
        <w:ind w:firstLine="0"/>
        <w:rPr>
          <w:sz w:val="24"/>
          <w:szCs w:val="24"/>
          <w:rtl/>
        </w:rPr>
      </w:pPr>
      <w:r w:rsidRPr="00853DCC">
        <w:rPr>
          <w:sz w:val="24"/>
          <w:szCs w:val="24"/>
          <w:rtl/>
        </w:rPr>
        <w:t>این مسائل برای همه جوانان مطرح است، 948</w:t>
      </w:r>
    </w:p>
    <w:p w:rsidR="000631D9" w:rsidRPr="00853DCC" w:rsidRDefault="000631D9" w:rsidP="00615AA0">
      <w:pPr>
        <w:pStyle w:val="a"/>
        <w:spacing w:line="340" w:lineRule="exact"/>
        <w:ind w:firstLine="0"/>
        <w:rPr>
          <w:sz w:val="24"/>
          <w:szCs w:val="24"/>
          <w:rtl/>
        </w:rPr>
      </w:pPr>
      <w:r w:rsidRPr="00853DCC">
        <w:rPr>
          <w:sz w:val="24"/>
          <w:szCs w:val="24"/>
          <w:rtl/>
        </w:rPr>
        <w:t>بابایی، 788</w:t>
      </w:r>
    </w:p>
    <w:p w:rsidR="000631D9" w:rsidRPr="00853DCC" w:rsidRDefault="000631D9" w:rsidP="00615AA0">
      <w:pPr>
        <w:pStyle w:val="a"/>
        <w:spacing w:line="340" w:lineRule="exact"/>
        <w:ind w:firstLine="0"/>
        <w:rPr>
          <w:sz w:val="24"/>
          <w:szCs w:val="24"/>
          <w:rtl/>
        </w:rPr>
      </w:pPr>
      <w:r w:rsidRPr="00853DCC">
        <w:rPr>
          <w:sz w:val="24"/>
          <w:szCs w:val="24"/>
          <w:rtl/>
        </w:rPr>
        <w:t>بابایی، احمدعلی، 347، 556،: 675، 676، 677، 686</w:t>
      </w:r>
    </w:p>
    <w:p w:rsidR="000631D9" w:rsidRPr="00853DCC" w:rsidRDefault="000631D9" w:rsidP="00615AA0">
      <w:pPr>
        <w:pStyle w:val="a"/>
        <w:spacing w:line="340" w:lineRule="exact"/>
        <w:ind w:firstLine="0"/>
        <w:rPr>
          <w:sz w:val="24"/>
          <w:szCs w:val="24"/>
          <w:rtl/>
        </w:rPr>
      </w:pPr>
      <w:r w:rsidRPr="00853DCC">
        <w:rPr>
          <w:sz w:val="24"/>
          <w:szCs w:val="24"/>
          <w:rtl/>
        </w:rPr>
        <w:t>باب حادی عشر، 361</w:t>
      </w:r>
    </w:p>
    <w:p w:rsidR="000631D9" w:rsidRPr="00853DCC" w:rsidRDefault="000631D9" w:rsidP="00615AA0">
      <w:pPr>
        <w:pStyle w:val="a"/>
        <w:spacing w:line="340" w:lineRule="exact"/>
        <w:ind w:firstLine="0"/>
        <w:rPr>
          <w:sz w:val="24"/>
          <w:szCs w:val="24"/>
          <w:rtl/>
        </w:rPr>
      </w:pPr>
      <w:r w:rsidRPr="00853DCC">
        <w:rPr>
          <w:sz w:val="24"/>
          <w:szCs w:val="24"/>
          <w:rtl/>
        </w:rPr>
        <w:t>بابک، 715</w:t>
      </w:r>
    </w:p>
    <w:p w:rsidR="000631D9" w:rsidRPr="00853DCC" w:rsidRDefault="000631D9" w:rsidP="00615AA0">
      <w:pPr>
        <w:pStyle w:val="a"/>
        <w:spacing w:line="340" w:lineRule="exact"/>
        <w:ind w:firstLine="0"/>
        <w:rPr>
          <w:sz w:val="24"/>
          <w:szCs w:val="24"/>
          <w:rtl/>
        </w:rPr>
      </w:pPr>
      <w:r w:rsidRPr="00853DCC">
        <w:rPr>
          <w:sz w:val="24"/>
          <w:szCs w:val="24"/>
          <w:rtl/>
        </w:rPr>
        <w:t>بابل، 152</w:t>
      </w:r>
    </w:p>
    <w:p w:rsidR="000631D9" w:rsidRPr="00853DCC" w:rsidRDefault="000631D9" w:rsidP="00615AA0">
      <w:pPr>
        <w:pStyle w:val="a"/>
        <w:spacing w:line="340" w:lineRule="exact"/>
        <w:ind w:firstLine="0"/>
        <w:rPr>
          <w:sz w:val="24"/>
          <w:szCs w:val="24"/>
          <w:rtl/>
        </w:rPr>
      </w:pPr>
      <w:r w:rsidRPr="00853DCC">
        <w:rPr>
          <w:sz w:val="24"/>
          <w:szCs w:val="24"/>
          <w:rtl/>
        </w:rPr>
        <w:t>با پیشگامان آزادی: دکتر مصدق، 1009</w:t>
      </w:r>
    </w:p>
    <w:p w:rsidR="000631D9" w:rsidRPr="00853DCC" w:rsidRDefault="000631D9" w:rsidP="00615AA0">
      <w:pPr>
        <w:pStyle w:val="a"/>
        <w:spacing w:line="340" w:lineRule="exact"/>
        <w:ind w:firstLine="0"/>
        <w:rPr>
          <w:sz w:val="24"/>
          <w:szCs w:val="24"/>
          <w:rtl/>
        </w:rPr>
      </w:pPr>
      <w:r w:rsidRPr="00853DCC">
        <w:rPr>
          <w:sz w:val="24"/>
          <w:szCs w:val="24"/>
          <w:rtl/>
        </w:rPr>
        <w:t>باتمانقلیچ، 89، 904، 906</w:t>
      </w:r>
    </w:p>
    <w:p w:rsidR="000631D9" w:rsidRPr="00853DCC" w:rsidRDefault="000631D9" w:rsidP="00615AA0">
      <w:pPr>
        <w:pStyle w:val="a"/>
        <w:spacing w:line="340" w:lineRule="exact"/>
        <w:ind w:firstLine="0"/>
        <w:rPr>
          <w:sz w:val="24"/>
          <w:szCs w:val="24"/>
          <w:rtl/>
        </w:rPr>
      </w:pPr>
      <w:r w:rsidRPr="00853DCC">
        <w:rPr>
          <w:sz w:val="24"/>
          <w:szCs w:val="24"/>
          <w:rtl/>
        </w:rPr>
        <w:t>بادامچیان، اسدالله، 314، 364، 586، 640</w:t>
      </w:r>
    </w:p>
    <w:p w:rsidR="000631D9" w:rsidRPr="00853DCC" w:rsidRDefault="000631D9" w:rsidP="00615AA0">
      <w:pPr>
        <w:pStyle w:val="a"/>
        <w:spacing w:line="340" w:lineRule="exact"/>
        <w:ind w:firstLine="0"/>
        <w:rPr>
          <w:sz w:val="24"/>
          <w:szCs w:val="24"/>
          <w:rtl/>
        </w:rPr>
      </w:pPr>
      <w:r w:rsidRPr="00853DCC">
        <w:rPr>
          <w:sz w:val="24"/>
          <w:szCs w:val="24"/>
          <w:rtl/>
        </w:rPr>
        <w:t>با دستورات اسلام آشنا شویم، 971</w:t>
      </w:r>
    </w:p>
    <w:p w:rsidR="000631D9" w:rsidRPr="00853DCC" w:rsidRDefault="000631D9" w:rsidP="00615AA0">
      <w:pPr>
        <w:pStyle w:val="a"/>
        <w:spacing w:line="340" w:lineRule="exact"/>
        <w:ind w:firstLine="0"/>
        <w:rPr>
          <w:sz w:val="24"/>
          <w:szCs w:val="24"/>
          <w:rtl/>
        </w:rPr>
      </w:pPr>
      <w:r w:rsidRPr="00853DCC">
        <w:rPr>
          <w:sz w:val="24"/>
          <w:szCs w:val="24"/>
          <w:rtl/>
        </w:rPr>
        <w:t>بادوباران در قرآن، 457</w:t>
      </w:r>
    </w:p>
    <w:p w:rsidR="000631D9" w:rsidRPr="00853DCC" w:rsidRDefault="000631D9" w:rsidP="00615AA0">
      <w:pPr>
        <w:pStyle w:val="a"/>
        <w:spacing w:line="340" w:lineRule="exact"/>
        <w:ind w:firstLine="0"/>
        <w:rPr>
          <w:sz w:val="24"/>
          <w:szCs w:val="24"/>
          <w:rtl/>
        </w:rPr>
      </w:pPr>
      <w:r w:rsidRPr="00853DCC">
        <w:rPr>
          <w:sz w:val="24"/>
          <w:szCs w:val="24"/>
          <w:rtl/>
        </w:rPr>
        <w:t>بار تلمی سنت هیلر، 152</w:t>
      </w:r>
    </w:p>
    <w:p w:rsidR="000631D9" w:rsidRPr="00853DCC" w:rsidRDefault="000631D9" w:rsidP="00615AA0">
      <w:pPr>
        <w:pStyle w:val="a"/>
        <w:spacing w:line="340" w:lineRule="exact"/>
        <w:ind w:firstLine="0"/>
        <w:rPr>
          <w:sz w:val="24"/>
          <w:szCs w:val="24"/>
          <w:rtl/>
        </w:rPr>
      </w:pPr>
      <w:r w:rsidRPr="00853DCC">
        <w:rPr>
          <w:sz w:val="24"/>
          <w:szCs w:val="24"/>
          <w:rtl/>
        </w:rPr>
        <w:t>بارتولد، 177</w:t>
      </w:r>
    </w:p>
    <w:p w:rsidR="000631D9" w:rsidRPr="00853DCC" w:rsidRDefault="000631D9" w:rsidP="00615AA0">
      <w:pPr>
        <w:pStyle w:val="a"/>
        <w:spacing w:line="340" w:lineRule="exact"/>
        <w:ind w:firstLine="0"/>
        <w:rPr>
          <w:sz w:val="24"/>
          <w:szCs w:val="24"/>
          <w:rtl/>
        </w:rPr>
      </w:pPr>
      <w:r w:rsidRPr="00853DCC">
        <w:rPr>
          <w:sz w:val="24"/>
          <w:szCs w:val="24"/>
          <w:rtl/>
        </w:rPr>
        <w:t>با روشنفکران مسلمان عصر جدید، 166</w:t>
      </w:r>
    </w:p>
    <w:p w:rsidR="000631D9" w:rsidRPr="00853DCC" w:rsidRDefault="000631D9" w:rsidP="00615AA0">
      <w:pPr>
        <w:pStyle w:val="a"/>
        <w:spacing w:line="340" w:lineRule="exact"/>
        <w:ind w:firstLine="0"/>
        <w:rPr>
          <w:sz w:val="24"/>
          <w:szCs w:val="24"/>
          <w:rtl/>
        </w:rPr>
      </w:pPr>
      <w:r w:rsidRPr="00853DCC">
        <w:rPr>
          <w:sz w:val="24"/>
          <w:szCs w:val="24"/>
          <w:rtl/>
        </w:rPr>
        <w:t>بازار بین الحرمین، 459</w:t>
      </w:r>
    </w:p>
    <w:p w:rsidR="000631D9" w:rsidRPr="00853DCC" w:rsidRDefault="000631D9" w:rsidP="00615AA0">
      <w:pPr>
        <w:pStyle w:val="a"/>
        <w:spacing w:line="340" w:lineRule="exact"/>
        <w:ind w:firstLine="0"/>
        <w:rPr>
          <w:sz w:val="24"/>
          <w:szCs w:val="24"/>
          <w:rtl/>
        </w:rPr>
      </w:pPr>
      <w:r w:rsidRPr="00853DCC">
        <w:rPr>
          <w:sz w:val="24"/>
          <w:szCs w:val="24"/>
          <w:rtl/>
        </w:rPr>
        <w:t>بازار سرشور، 791</w:t>
      </w:r>
    </w:p>
    <w:p w:rsidR="000631D9" w:rsidRPr="00853DCC" w:rsidRDefault="000631D9" w:rsidP="00615AA0">
      <w:pPr>
        <w:pStyle w:val="a"/>
        <w:spacing w:line="340" w:lineRule="exact"/>
        <w:ind w:firstLine="0"/>
        <w:rPr>
          <w:sz w:val="24"/>
          <w:szCs w:val="24"/>
          <w:rtl/>
        </w:rPr>
      </w:pPr>
      <w:r w:rsidRPr="00853DCC">
        <w:rPr>
          <w:sz w:val="24"/>
          <w:szCs w:val="24"/>
          <w:rtl/>
        </w:rPr>
        <w:t>بازار وکیل، 137</w:t>
      </w:r>
    </w:p>
    <w:p w:rsidR="000631D9" w:rsidRPr="00853DCC" w:rsidRDefault="000631D9" w:rsidP="00615AA0">
      <w:pPr>
        <w:pStyle w:val="a"/>
        <w:spacing w:line="340" w:lineRule="exact"/>
        <w:ind w:firstLine="0"/>
        <w:rPr>
          <w:sz w:val="24"/>
          <w:szCs w:val="24"/>
          <w:rtl/>
        </w:rPr>
      </w:pPr>
      <w:r w:rsidRPr="00853DCC">
        <w:rPr>
          <w:sz w:val="24"/>
          <w:szCs w:val="24"/>
          <w:rtl/>
        </w:rPr>
        <w:t>بازجستی در زندگی و مبارزات شهید سید کاظم ذوالانوار، 589</w:t>
      </w:r>
    </w:p>
    <w:p w:rsidR="000631D9" w:rsidRPr="00853DCC" w:rsidRDefault="000631D9" w:rsidP="00615AA0">
      <w:pPr>
        <w:pStyle w:val="a"/>
        <w:spacing w:line="340" w:lineRule="exact"/>
        <w:ind w:firstLine="0"/>
        <w:rPr>
          <w:sz w:val="24"/>
          <w:szCs w:val="24"/>
          <w:rtl/>
        </w:rPr>
      </w:pPr>
      <w:r w:rsidRPr="00853DCC">
        <w:rPr>
          <w:sz w:val="24"/>
          <w:szCs w:val="24"/>
          <w:rtl/>
        </w:rPr>
        <w:t>بازرگان، ابوالفضل، 498</w:t>
      </w:r>
    </w:p>
    <w:p w:rsidR="000631D9" w:rsidRPr="00853DCC" w:rsidRDefault="000631D9" w:rsidP="00615AA0">
      <w:pPr>
        <w:pStyle w:val="a"/>
        <w:spacing w:line="340" w:lineRule="exact"/>
        <w:ind w:firstLine="0"/>
        <w:rPr>
          <w:sz w:val="24"/>
          <w:szCs w:val="24"/>
          <w:rtl/>
        </w:rPr>
      </w:pPr>
      <w:r w:rsidRPr="00853DCC">
        <w:rPr>
          <w:sz w:val="24"/>
          <w:szCs w:val="24"/>
          <w:rtl/>
        </w:rPr>
        <w:lastRenderedPageBreak/>
        <w:t>بازرگان، پوران، 492، 608، 764، 765</w:t>
      </w:r>
    </w:p>
    <w:p w:rsidR="000631D9" w:rsidRPr="00853DCC" w:rsidRDefault="000631D9" w:rsidP="00615AA0">
      <w:pPr>
        <w:pStyle w:val="a"/>
        <w:spacing w:line="340" w:lineRule="exact"/>
        <w:ind w:firstLine="0"/>
        <w:rPr>
          <w:sz w:val="24"/>
          <w:szCs w:val="24"/>
          <w:rtl/>
        </w:rPr>
      </w:pPr>
      <w:r w:rsidRPr="00853DCC">
        <w:rPr>
          <w:sz w:val="24"/>
          <w:szCs w:val="24"/>
          <w:rtl/>
        </w:rPr>
        <w:t>بازرگان، حوری (هایده)، 764</w:t>
      </w:r>
    </w:p>
    <w:p w:rsidR="000631D9" w:rsidRPr="00853DCC" w:rsidRDefault="000631D9" w:rsidP="00615AA0">
      <w:pPr>
        <w:pStyle w:val="a"/>
        <w:spacing w:line="340" w:lineRule="exact"/>
        <w:ind w:firstLine="0"/>
        <w:rPr>
          <w:sz w:val="24"/>
          <w:szCs w:val="24"/>
          <w:rtl/>
        </w:rPr>
      </w:pPr>
      <w:r w:rsidRPr="00853DCC">
        <w:rPr>
          <w:sz w:val="24"/>
          <w:szCs w:val="24"/>
          <w:rtl/>
        </w:rPr>
        <w:t>بازرگان، (در بسیاری از صفحات)</w:t>
      </w:r>
    </w:p>
    <w:p w:rsidR="000631D9" w:rsidRPr="00853DCC" w:rsidRDefault="000631D9" w:rsidP="00615AA0">
      <w:pPr>
        <w:pStyle w:val="a"/>
        <w:spacing w:line="340" w:lineRule="exact"/>
        <w:ind w:firstLine="0"/>
        <w:rPr>
          <w:sz w:val="24"/>
          <w:szCs w:val="24"/>
          <w:rtl/>
        </w:rPr>
      </w:pPr>
      <w:r w:rsidRPr="00853DCC">
        <w:rPr>
          <w:sz w:val="24"/>
          <w:szCs w:val="24"/>
          <w:rtl/>
        </w:rPr>
        <w:t>بازرگان، عباسقلی، 40،: 48، 116، 324، 474</w:t>
      </w:r>
    </w:p>
    <w:p w:rsidR="000631D9" w:rsidRPr="00853DCC" w:rsidRDefault="000631D9" w:rsidP="00615AA0">
      <w:pPr>
        <w:pStyle w:val="a"/>
        <w:spacing w:line="340" w:lineRule="exact"/>
        <w:ind w:firstLine="0"/>
        <w:rPr>
          <w:sz w:val="24"/>
          <w:szCs w:val="24"/>
          <w:rtl/>
        </w:rPr>
      </w:pPr>
      <w:r w:rsidRPr="00853DCC">
        <w:rPr>
          <w:sz w:val="24"/>
          <w:szCs w:val="24"/>
          <w:rtl/>
        </w:rPr>
        <w:t>بازرگان، عبدالعلی، 99، 109، 506، 602، 630، 646، 679، 688</w:t>
      </w:r>
    </w:p>
    <w:p w:rsidR="000631D9" w:rsidRPr="00853DCC" w:rsidRDefault="000631D9" w:rsidP="00615AA0">
      <w:pPr>
        <w:pStyle w:val="a"/>
        <w:spacing w:line="340" w:lineRule="exact"/>
        <w:ind w:firstLine="0"/>
        <w:rPr>
          <w:sz w:val="24"/>
          <w:szCs w:val="24"/>
          <w:rtl/>
        </w:rPr>
      </w:pPr>
      <w:r w:rsidRPr="00853DCC">
        <w:rPr>
          <w:sz w:val="24"/>
          <w:szCs w:val="24"/>
          <w:rtl/>
        </w:rPr>
        <w:t>بازرگان منصور، 607، 616</w:t>
      </w:r>
    </w:p>
    <w:p w:rsidR="000631D9" w:rsidRPr="00853DCC" w:rsidRDefault="000631D9" w:rsidP="00615AA0">
      <w:pPr>
        <w:pStyle w:val="a"/>
        <w:spacing w:line="340" w:lineRule="exact"/>
        <w:ind w:firstLine="0"/>
        <w:rPr>
          <w:sz w:val="24"/>
          <w:szCs w:val="24"/>
          <w:rtl/>
        </w:rPr>
      </w:pPr>
      <w:r w:rsidRPr="00853DCC">
        <w:rPr>
          <w:sz w:val="24"/>
          <w:szCs w:val="24"/>
          <w:rtl/>
        </w:rPr>
        <w:t>بازرگانی، بهمن، 548، 561، 587، 607، 608، 609</w:t>
      </w:r>
    </w:p>
    <w:p w:rsidR="000631D9" w:rsidRPr="00853DCC" w:rsidRDefault="000631D9" w:rsidP="00615AA0">
      <w:pPr>
        <w:pStyle w:val="a"/>
        <w:spacing w:line="340" w:lineRule="exact"/>
        <w:ind w:firstLine="0"/>
        <w:rPr>
          <w:sz w:val="24"/>
          <w:szCs w:val="24"/>
          <w:rtl/>
        </w:rPr>
      </w:pPr>
      <w:r w:rsidRPr="00853DCC">
        <w:rPr>
          <w:sz w:val="24"/>
          <w:szCs w:val="24"/>
          <w:rtl/>
        </w:rPr>
        <w:t>بازرگانی، محمد، 548، 587</w:t>
      </w:r>
    </w:p>
    <w:p w:rsidR="000631D9" w:rsidRPr="00853DCC" w:rsidRDefault="000631D9" w:rsidP="00615AA0">
      <w:pPr>
        <w:pStyle w:val="a"/>
        <w:spacing w:line="340" w:lineRule="exact"/>
        <w:ind w:firstLine="0"/>
        <w:rPr>
          <w:sz w:val="24"/>
          <w:szCs w:val="24"/>
          <w:rtl/>
        </w:rPr>
      </w:pPr>
      <w:r w:rsidRPr="00853DCC">
        <w:rPr>
          <w:sz w:val="24"/>
          <w:szCs w:val="24"/>
          <w:rtl/>
        </w:rPr>
        <w:t>بازوی توانای اسلام، 1087</w:t>
      </w:r>
    </w:p>
    <w:p w:rsidR="000631D9" w:rsidRPr="00853DCC" w:rsidRDefault="000631D9" w:rsidP="00615AA0">
      <w:pPr>
        <w:pStyle w:val="a"/>
        <w:spacing w:line="340" w:lineRule="exact"/>
        <w:ind w:firstLine="0"/>
        <w:rPr>
          <w:sz w:val="24"/>
          <w:szCs w:val="24"/>
          <w:rtl/>
        </w:rPr>
      </w:pPr>
      <w:r w:rsidRPr="00853DCC">
        <w:rPr>
          <w:sz w:val="24"/>
          <w:szCs w:val="24"/>
          <w:rtl/>
        </w:rPr>
        <w:t>باستان شناسی و جغرافیای تاریخی قصص</w:t>
      </w:r>
    </w:p>
    <w:p w:rsidR="000631D9" w:rsidRPr="00853DCC" w:rsidRDefault="000631D9" w:rsidP="00615AA0">
      <w:pPr>
        <w:pStyle w:val="a"/>
        <w:spacing w:line="340" w:lineRule="exact"/>
        <w:ind w:firstLine="0"/>
        <w:rPr>
          <w:sz w:val="24"/>
          <w:szCs w:val="24"/>
          <w:rtl/>
        </w:rPr>
      </w:pPr>
      <w:r w:rsidRPr="00853DCC">
        <w:rPr>
          <w:sz w:val="24"/>
          <w:szCs w:val="24"/>
          <w:rtl/>
        </w:rPr>
        <w:t>قرآن، 989</w:t>
      </w:r>
    </w:p>
    <w:p w:rsidR="000631D9" w:rsidRPr="00853DCC" w:rsidRDefault="000631D9" w:rsidP="00615AA0">
      <w:pPr>
        <w:pStyle w:val="a"/>
        <w:spacing w:line="340" w:lineRule="exact"/>
        <w:ind w:firstLine="0"/>
        <w:rPr>
          <w:sz w:val="24"/>
          <w:szCs w:val="24"/>
          <w:rtl/>
        </w:rPr>
      </w:pPr>
      <w:r w:rsidRPr="00853DCC">
        <w:rPr>
          <w:sz w:val="24"/>
          <w:szCs w:val="24"/>
          <w:rtl/>
        </w:rPr>
        <w:t>باستانی، مهدی قلی، 1081</w:t>
      </w:r>
    </w:p>
    <w:p w:rsidR="000631D9" w:rsidRPr="00853DCC" w:rsidRDefault="000631D9" w:rsidP="00615AA0">
      <w:pPr>
        <w:pStyle w:val="a"/>
        <w:spacing w:line="340" w:lineRule="exact"/>
        <w:ind w:firstLine="0"/>
        <w:rPr>
          <w:sz w:val="24"/>
          <w:szCs w:val="24"/>
          <w:rtl/>
        </w:rPr>
      </w:pPr>
      <w:r w:rsidRPr="00853DCC">
        <w:rPr>
          <w:sz w:val="24"/>
          <w:szCs w:val="24"/>
          <w:rtl/>
        </w:rPr>
        <w:t>باشگاه دانشگاه فردوسی، 963</w:t>
      </w:r>
    </w:p>
    <w:p w:rsidR="000631D9" w:rsidRPr="00853DCC" w:rsidRDefault="000631D9" w:rsidP="00615AA0">
      <w:pPr>
        <w:pStyle w:val="a"/>
        <w:spacing w:line="340" w:lineRule="exact"/>
        <w:ind w:firstLine="0"/>
        <w:rPr>
          <w:sz w:val="24"/>
          <w:szCs w:val="24"/>
          <w:rtl/>
        </w:rPr>
      </w:pPr>
      <w:r w:rsidRPr="00853DCC">
        <w:rPr>
          <w:sz w:val="24"/>
          <w:szCs w:val="24"/>
          <w:rtl/>
        </w:rPr>
        <w:t>با ضعف مسلمین دنیا در خطر سقوط، 446، 960</w:t>
      </w:r>
    </w:p>
    <w:p w:rsidR="000631D9" w:rsidRPr="00853DCC" w:rsidRDefault="000631D9" w:rsidP="00615AA0">
      <w:pPr>
        <w:pStyle w:val="a"/>
        <w:spacing w:line="340" w:lineRule="exact"/>
        <w:ind w:firstLine="0"/>
        <w:rPr>
          <w:sz w:val="24"/>
          <w:szCs w:val="24"/>
          <w:rtl/>
        </w:rPr>
      </w:pPr>
      <w:r w:rsidRPr="00853DCC">
        <w:rPr>
          <w:sz w:val="24"/>
          <w:szCs w:val="24"/>
          <w:rtl/>
        </w:rPr>
        <w:t>باغ رضائیه، 381</w:t>
      </w:r>
    </w:p>
    <w:p w:rsidR="000631D9" w:rsidRPr="00853DCC" w:rsidRDefault="000631D9" w:rsidP="00615AA0">
      <w:pPr>
        <w:pStyle w:val="a"/>
        <w:spacing w:line="340" w:lineRule="exact"/>
        <w:ind w:firstLine="0"/>
        <w:rPr>
          <w:sz w:val="24"/>
          <w:szCs w:val="24"/>
          <w:rtl/>
        </w:rPr>
      </w:pPr>
      <w:r w:rsidRPr="00853DCC">
        <w:rPr>
          <w:sz w:val="24"/>
          <w:szCs w:val="24"/>
          <w:rtl/>
        </w:rPr>
        <w:t>باغ میرزا سلیمان خان میکده، 1024</w:t>
      </w:r>
    </w:p>
    <w:p w:rsidR="000631D9" w:rsidRPr="00853DCC" w:rsidRDefault="000631D9" w:rsidP="00615AA0">
      <w:pPr>
        <w:pStyle w:val="a"/>
        <w:spacing w:line="340" w:lineRule="exact"/>
        <w:ind w:firstLine="0"/>
        <w:rPr>
          <w:sz w:val="24"/>
          <w:szCs w:val="24"/>
          <w:rtl/>
        </w:rPr>
      </w:pPr>
      <w:r w:rsidRPr="00853DCC">
        <w:rPr>
          <w:sz w:val="24"/>
          <w:szCs w:val="24"/>
          <w:rtl/>
        </w:rPr>
        <w:t>باغ نایب السلطنه، 264</w:t>
      </w:r>
    </w:p>
    <w:p w:rsidR="000631D9" w:rsidRPr="00853DCC" w:rsidRDefault="000631D9" w:rsidP="00615AA0">
      <w:pPr>
        <w:pStyle w:val="a"/>
        <w:spacing w:line="340" w:lineRule="exact"/>
        <w:ind w:firstLine="0"/>
        <w:rPr>
          <w:sz w:val="24"/>
          <w:szCs w:val="24"/>
          <w:rtl/>
        </w:rPr>
      </w:pPr>
      <w:r w:rsidRPr="00853DCC">
        <w:rPr>
          <w:sz w:val="24"/>
          <w:szCs w:val="24"/>
          <w:rtl/>
        </w:rPr>
        <w:t>بافقی یزدی، شیخ محمدتقی، 31، 223</w:t>
      </w:r>
    </w:p>
    <w:p w:rsidR="000631D9" w:rsidRPr="00853DCC" w:rsidRDefault="000631D9" w:rsidP="00615AA0">
      <w:pPr>
        <w:pStyle w:val="a"/>
        <w:spacing w:line="340" w:lineRule="exact"/>
        <w:ind w:firstLine="0"/>
        <w:rPr>
          <w:sz w:val="24"/>
          <w:szCs w:val="24"/>
          <w:rtl/>
        </w:rPr>
      </w:pPr>
      <w:r w:rsidRPr="00853DCC">
        <w:rPr>
          <w:sz w:val="24"/>
          <w:szCs w:val="24"/>
          <w:rtl/>
        </w:rPr>
        <w:t>باقر زاده، طاهره، 569، 602</w:t>
      </w:r>
    </w:p>
    <w:p w:rsidR="000631D9" w:rsidRPr="00853DCC" w:rsidRDefault="000631D9" w:rsidP="00615AA0">
      <w:pPr>
        <w:pStyle w:val="a"/>
        <w:spacing w:line="340" w:lineRule="exact"/>
        <w:ind w:firstLine="0"/>
        <w:rPr>
          <w:sz w:val="24"/>
          <w:szCs w:val="24"/>
          <w:rtl/>
        </w:rPr>
      </w:pPr>
      <w:r w:rsidRPr="00853DCC">
        <w:rPr>
          <w:sz w:val="24"/>
          <w:szCs w:val="24"/>
          <w:rtl/>
        </w:rPr>
        <w:t>باقر شریف قرشی، 339</w:t>
      </w:r>
    </w:p>
    <w:p w:rsidR="000631D9" w:rsidRPr="00853DCC" w:rsidRDefault="000631D9" w:rsidP="00615AA0">
      <w:pPr>
        <w:pStyle w:val="a"/>
        <w:spacing w:line="340" w:lineRule="exact"/>
        <w:ind w:firstLine="0"/>
        <w:rPr>
          <w:sz w:val="24"/>
          <w:szCs w:val="24"/>
          <w:rtl/>
        </w:rPr>
      </w:pPr>
      <w:r w:rsidRPr="00853DCC">
        <w:rPr>
          <w:sz w:val="24"/>
          <w:szCs w:val="24"/>
          <w:rtl/>
        </w:rPr>
        <w:t>باقی، عمادالدین، 537</w:t>
      </w:r>
    </w:p>
    <w:p w:rsidR="000631D9" w:rsidRPr="00853DCC" w:rsidRDefault="000631D9" w:rsidP="00615AA0">
      <w:pPr>
        <w:pStyle w:val="a"/>
        <w:spacing w:line="340" w:lineRule="exact"/>
        <w:ind w:firstLine="0"/>
        <w:rPr>
          <w:sz w:val="24"/>
          <w:szCs w:val="24"/>
          <w:rtl/>
        </w:rPr>
      </w:pPr>
      <w:r w:rsidRPr="00853DCC">
        <w:rPr>
          <w:sz w:val="24"/>
          <w:szCs w:val="24"/>
          <w:rtl/>
        </w:rPr>
        <w:t>باکری، بهروز (علی)548</w:t>
      </w:r>
    </w:p>
    <w:p w:rsidR="000631D9" w:rsidRPr="00853DCC" w:rsidRDefault="000631D9" w:rsidP="00615AA0">
      <w:pPr>
        <w:pStyle w:val="a"/>
        <w:spacing w:line="340" w:lineRule="exact"/>
        <w:ind w:firstLine="0"/>
        <w:rPr>
          <w:sz w:val="24"/>
          <w:szCs w:val="24"/>
          <w:rtl/>
        </w:rPr>
      </w:pPr>
      <w:r w:rsidRPr="00853DCC">
        <w:rPr>
          <w:sz w:val="24"/>
          <w:szCs w:val="24"/>
          <w:rtl/>
        </w:rPr>
        <w:t>باکری، رضا، 591</w:t>
      </w:r>
    </w:p>
    <w:p w:rsidR="000631D9" w:rsidRPr="00853DCC" w:rsidRDefault="000631D9" w:rsidP="00615AA0">
      <w:pPr>
        <w:pStyle w:val="a"/>
        <w:spacing w:line="340" w:lineRule="exact"/>
        <w:ind w:firstLine="0"/>
        <w:rPr>
          <w:sz w:val="24"/>
          <w:szCs w:val="24"/>
          <w:rtl/>
        </w:rPr>
      </w:pPr>
      <w:r w:rsidRPr="00853DCC">
        <w:rPr>
          <w:sz w:val="24"/>
          <w:szCs w:val="24"/>
          <w:rtl/>
        </w:rPr>
        <w:t>باکری، علی، 547، 548، 587، 591</w:t>
      </w:r>
    </w:p>
    <w:p w:rsidR="000631D9" w:rsidRPr="00853DCC" w:rsidRDefault="000631D9" w:rsidP="00615AA0">
      <w:pPr>
        <w:pStyle w:val="a"/>
        <w:spacing w:line="340" w:lineRule="exact"/>
        <w:ind w:firstLine="0"/>
        <w:rPr>
          <w:sz w:val="24"/>
          <w:szCs w:val="24"/>
          <w:rtl/>
        </w:rPr>
      </w:pPr>
      <w:r w:rsidRPr="00853DCC">
        <w:rPr>
          <w:sz w:val="24"/>
          <w:szCs w:val="24"/>
          <w:rtl/>
        </w:rPr>
        <w:t>باکری، مهدی، 761</w:t>
      </w:r>
    </w:p>
    <w:p w:rsidR="000631D9" w:rsidRPr="00853DCC" w:rsidRDefault="000631D9" w:rsidP="00615AA0">
      <w:pPr>
        <w:pStyle w:val="a"/>
        <w:spacing w:line="340" w:lineRule="exact"/>
        <w:ind w:firstLine="0"/>
        <w:rPr>
          <w:sz w:val="24"/>
          <w:szCs w:val="24"/>
          <w:rtl/>
        </w:rPr>
      </w:pPr>
      <w:r w:rsidRPr="00853DCC">
        <w:rPr>
          <w:sz w:val="24"/>
          <w:szCs w:val="24"/>
          <w:rtl/>
        </w:rPr>
        <w:t>با مخاطب های آشنا، 673</w:t>
      </w:r>
    </w:p>
    <w:p w:rsidR="000631D9" w:rsidRPr="00853DCC" w:rsidRDefault="000631D9" w:rsidP="00615AA0">
      <w:pPr>
        <w:pStyle w:val="a"/>
        <w:spacing w:line="340" w:lineRule="exact"/>
        <w:ind w:firstLine="0"/>
        <w:rPr>
          <w:sz w:val="24"/>
          <w:szCs w:val="24"/>
          <w:rtl/>
        </w:rPr>
      </w:pPr>
      <w:r w:rsidRPr="00853DCC">
        <w:rPr>
          <w:sz w:val="24"/>
          <w:szCs w:val="24"/>
          <w:rtl/>
        </w:rPr>
        <w:t>بامداد روشن، 1037</w:t>
      </w:r>
    </w:p>
    <w:p w:rsidR="000631D9" w:rsidRPr="00853DCC" w:rsidRDefault="000631D9" w:rsidP="00615AA0">
      <w:pPr>
        <w:pStyle w:val="a"/>
        <w:spacing w:line="340" w:lineRule="exact"/>
        <w:ind w:firstLine="0"/>
        <w:rPr>
          <w:sz w:val="24"/>
          <w:szCs w:val="24"/>
          <w:rtl/>
        </w:rPr>
      </w:pPr>
      <w:r w:rsidRPr="00853DCC">
        <w:rPr>
          <w:sz w:val="24"/>
          <w:szCs w:val="24"/>
          <w:rtl/>
        </w:rPr>
        <w:t>بامن به خوزستان بیایید (شرح جنایات انگلیسی ها، 435</w:t>
      </w:r>
    </w:p>
    <w:p w:rsidR="000631D9" w:rsidRPr="00853DCC" w:rsidRDefault="000631D9" w:rsidP="00615AA0">
      <w:pPr>
        <w:pStyle w:val="a"/>
        <w:spacing w:line="340" w:lineRule="exact"/>
        <w:ind w:firstLine="0"/>
        <w:rPr>
          <w:sz w:val="24"/>
          <w:szCs w:val="24"/>
          <w:rtl/>
        </w:rPr>
      </w:pPr>
      <w:r w:rsidRPr="00853DCC">
        <w:rPr>
          <w:sz w:val="24"/>
          <w:szCs w:val="24"/>
          <w:rtl/>
        </w:rPr>
        <w:t>بانک صادرات، 216، 306</w:t>
      </w:r>
    </w:p>
    <w:p w:rsidR="000631D9" w:rsidRPr="00853DCC" w:rsidRDefault="000631D9" w:rsidP="00615AA0">
      <w:pPr>
        <w:pStyle w:val="a"/>
        <w:spacing w:line="340" w:lineRule="exact"/>
        <w:ind w:firstLine="0"/>
        <w:rPr>
          <w:sz w:val="24"/>
          <w:szCs w:val="24"/>
          <w:rtl/>
        </w:rPr>
      </w:pPr>
      <w:r w:rsidRPr="00853DCC">
        <w:rPr>
          <w:sz w:val="24"/>
          <w:szCs w:val="24"/>
          <w:rtl/>
        </w:rPr>
        <w:t>بانک مرکزی، 165</w:t>
      </w:r>
    </w:p>
    <w:p w:rsidR="000631D9" w:rsidRPr="00853DCC" w:rsidRDefault="000631D9" w:rsidP="00615AA0">
      <w:pPr>
        <w:pStyle w:val="a"/>
        <w:spacing w:line="340" w:lineRule="exact"/>
        <w:ind w:firstLine="0"/>
        <w:rPr>
          <w:sz w:val="24"/>
          <w:szCs w:val="24"/>
          <w:rtl/>
        </w:rPr>
      </w:pPr>
      <w:r w:rsidRPr="00853DCC">
        <w:rPr>
          <w:sz w:val="24"/>
          <w:szCs w:val="24"/>
          <w:rtl/>
        </w:rPr>
        <w:t>بانوی اسلامی، 447</w:t>
      </w:r>
    </w:p>
    <w:p w:rsidR="000631D9" w:rsidRPr="00853DCC" w:rsidRDefault="000631D9" w:rsidP="00615AA0">
      <w:pPr>
        <w:pStyle w:val="a"/>
        <w:spacing w:line="340" w:lineRule="exact"/>
        <w:ind w:firstLine="0"/>
        <w:rPr>
          <w:sz w:val="24"/>
          <w:szCs w:val="24"/>
          <w:rtl/>
        </w:rPr>
      </w:pPr>
      <w:r w:rsidRPr="00853DCC">
        <w:rPr>
          <w:sz w:val="24"/>
          <w:szCs w:val="24"/>
          <w:rtl/>
        </w:rPr>
        <w:t>بانویی نمونه از خاندانی بزرگ، 983</w:t>
      </w:r>
    </w:p>
    <w:p w:rsidR="000631D9" w:rsidRPr="00853DCC" w:rsidRDefault="000631D9" w:rsidP="00615AA0">
      <w:pPr>
        <w:pStyle w:val="a"/>
        <w:spacing w:line="340" w:lineRule="exact"/>
        <w:ind w:firstLine="0"/>
        <w:rPr>
          <w:sz w:val="24"/>
          <w:szCs w:val="24"/>
          <w:rtl/>
        </w:rPr>
      </w:pPr>
      <w:r w:rsidRPr="00853DCC">
        <w:rPr>
          <w:sz w:val="24"/>
          <w:szCs w:val="24"/>
          <w:rtl/>
        </w:rPr>
        <w:lastRenderedPageBreak/>
        <w:t>بانه، 966</w:t>
      </w:r>
    </w:p>
    <w:p w:rsidR="000631D9" w:rsidRPr="00853DCC" w:rsidRDefault="000631D9" w:rsidP="00615AA0">
      <w:pPr>
        <w:pStyle w:val="a"/>
        <w:spacing w:line="340" w:lineRule="exact"/>
        <w:ind w:firstLine="0"/>
        <w:rPr>
          <w:sz w:val="24"/>
          <w:szCs w:val="24"/>
          <w:rtl/>
        </w:rPr>
      </w:pPr>
      <w:r w:rsidRPr="00853DCC">
        <w:rPr>
          <w:sz w:val="24"/>
          <w:szCs w:val="24"/>
          <w:rtl/>
        </w:rPr>
        <w:t>باهری، محمد، 144</w:t>
      </w:r>
    </w:p>
    <w:p w:rsidR="000631D9" w:rsidRPr="00853DCC" w:rsidRDefault="000631D9" w:rsidP="00615AA0">
      <w:pPr>
        <w:pStyle w:val="a"/>
        <w:spacing w:line="340" w:lineRule="exact"/>
        <w:ind w:firstLine="0"/>
        <w:rPr>
          <w:sz w:val="24"/>
          <w:szCs w:val="24"/>
          <w:rtl/>
        </w:rPr>
      </w:pPr>
      <w:r w:rsidRPr="00853DCC">
        <w:rPr>
          <w:sz w:val="24"/>
          <w:szCs w:val="24"/>
          <w:rtl/>
        </w:rPr>
        <w:t>باهماد آزادگان، 30</w:t>
      </w:r>
    </w:p>
    <w:p w:rsidR="000631D9" w:rsidRPr="00853DCC" w:rsidRDefault="000631D9" w:rsidP="00615AA0">
      <w:pPr>
        <w:pStyle w:val="a"/>
        <w:spacing w:line="340" w:lineRule="exact"/>
        <w:ind w:firstLine="0"/>
        <w:rPr>
          <w:sz w:val="24"/>
          <w:szCs w:val="24"/>
          <w:rtl/>
        </w:rPr>
      </w:pPr>
      <w:r w:rsidRPr="00853DCC">
        <w:rPr>
          <w:sz w:val="24"/>
          <w:szCs w:val="24"/>
          <w:rtl/>
        </w:rPr>
        <w:t>باهنر، محمدجواد، 92، 153، 165، 207، 372، 376، 379، 391، 409، 411، 422ع 423، 426، 429، 458، 469، 484، 492، 495، 658، 659، 660، 665، 669، 688، 722، 724، 725، 764ـ766، 767، 769، 771، 772، 797، 899، 970، 971</w:t>
      </w:r>
    </w:p>
    <w:p w:rsidR="000631D9" w:rsidRPr="00853DCC" w:rsidRDefault="000631D9" w:rsidP="00615AA0">
      <w:pPr>
        <w:pStyle w:val="a"/>
        <w:spacing w:line="340" w:lineRule="exact"/>
        <w:ind w:firstLine="0"/>
        <w:rPr>
          <w:sz w:val="24"/>
          <w:szCs w:val="24"/>
          <w:rtl/>
        </w:rPr>
      </w:pPr>
      <w:r w:rsidRPr="00853DCC">
        <w:rPr>
          <w:sz w:val="24"/>
          <w:szCs w:val="24"/>
          <w:rtl/>
        </w:rPr>
        <w:t>بجنوردی، محمدباقر، 464</w:t>
      </w:r>
    </w:p>
    <w:p w:rsidR="000631D9" w:rsidRPr="00853DCC" w:rsidRDefault="000631D9" w:rsidP="00615AA0">
      <w:pPr>
        <w:pStyle w:val="a"/>
        <w:spacing w:line="340" w:lineRule="exact"/>
        <w:ind w:firstLine="0"/>
        <w:rPr>
          <w:sz w:val="24"/>
          <w:szCs w:val="24"/>
          <w:rtl/>
        </w:rPr>
      </w:pPr>
      <w:r w:rsidRPr="00853DCC">
        <w:rPr>
          <w:sz w:val="24"/>
          <w:szCs w:val="24"/>
          <w:rtl/>
        </w:rPr>
        <w:t>بجنوردی، محمدکاظم، 471، 472، 565، 644</w:t>
      </w:r>
    </w:p>
    <w:p w:rsidR="000631D9" w:rsidRPr="00853DCC" w:rsidRDefault="000631D9" w:rsidP="00615AA0">
      <w:pPr>
        <w:pStyle w:val="a"/>
        <w:spacing w:line="340" w:lineRule="exact"/>
        <w:ind w:firstLine="0"/>
        <w:rPr>
          <w:sz w:val="24"/>
          <w:szCs w:val="24"/>
          <w:rtl/>
        </w:rPr>
      </w:pPr>
      <w:r w:rsidRPr="00853DCC">
        <w:rPr>
          <w:sz w:val="24"/>
          <w:szCs w:val="24"/>
          <w:rtl/>
        </w:rPr>
        <w:t>بجنوردی، میرزا حس، 471</w:t>
      </w:r>
    </w:p>
    <w:p w:rsidR="000631D9" w:rsidRPr="00853DCC" w:rsidRDefault="000631D9" w:rsidP="00615AA0">
      <w:pPr>
        <w:pStyle w:val="a"/>
        <w:spacing w:line="340" w:lineRule="exact"/>
        <w:ind w:firstLine="0"/>
        <w:rPr>
          <w:sz w:val="24"/>
          <w:szCs w:val="24"/>
          <w:rtl/>
        </w:rPr>
      </w:pPr>
      <w:r w:rsidRPr="00853DCC">
        <w:rPr>
          <w:sz w:val="24"/>
          <w:szCs w:val="24"/>
          <w:rtl/>
        </w:rPr>
        <w:t>بچه های مسجد، 461، 738</w:t>
      </w:r>
    </w:p>
    <w:p w:rsidR="000631D9" w:rsidRPr="00853DCC" w:rsidRDefault="000631D9" w:rsidP="00615AA0">
      <w:pPr>
        <w:pStyle w:val="a"/>
        <w:spacing w:line="340" w:lineRule="exact"/>
        <w:ind w:firstLine="0"/>
        <w:rPr>
          <w:sz w:val="24"/>
          <w:szCs w:val="24"/>
          <w:rtl/>
        </w:rPr>
      </w:pPr>
      <w:r w:rsidRPr="00853DCC">
        <w:rPr>
          <w:sz w:val="24"/>
          <w:szCs w:val="24"/>
          <w:rtl/>
        </w:rPr>
        <w:t>بحارالانوار، 861، 972</w:t>
      </w:r>
    </w:p>
    <w:p w:rsidR="000631D9" w:rsidRPr="00853DCC" w:rsidRDefault="000631D9" w:rsidP="00615AA0">
      <w:pPr>
        <w:pStyle w:val="a"/>
        <w:spacing w:line="340" w:lineRule="exact"/>
        <w:ind w:firstLine="0"/>
        <w:rPr>
          <w:sz w:val="24"/>
          <w:szCs w:val="24"/>
          <w:rtl/>
        </w:rPr>
      </w:pPr>
      <w:r w:rsidRPr="00853DCC">
        <w:rPr>
          <w:sz w:val="24"/>
          <w:szCs w:val="24"/>
          <w:rtl/>
        </w:rPr>
        <w:t>بحث و بررسی درباره داروینیسم و آخرین فرضیه های تکامل، 946</w:t>
      </w:r>
    </w:p>
    <w:p w:rsidR="000631D9" w:rsidRPr="00853DCC" w:rsidRDefault="000631D9" w:rsidP="00615AA0">
      <w:pPr>
        <w:pStyle w:val="a"/>
        <w:spacing w:line="340" w:lineRule="exact"/>
        <w:ind w:firstLine="0"/>
        <w:rPr>
          <w:sz w:val="24"/>
          <w:szCs w:val="24"/>
          <w:rtl/>
        </w:rPr>
      </w:pPr>
      <w:r w:rsidRPr="00853DCC">
        <w:rPr>
          <w:sz w:val="24"/>
          <w:szCs w:val="24"/>
          <w:rtl/>
        </w:rPr>
        <w:t>بحثی در باره ماتریالیسم و کمونیسم، 931، 947</w:t>
      </w:r>
    </w:p>
    <w:p w:rsidR="000631D9" w:rsidRPr="00853DCC" w:rsidRDefault="000631D9" w:rsidP="00615AA0">
      <w:pPr>
        <w:pStyle w:val="a"/>
        <w:spacing w:line="340" w:lineRule="exact"/>
        <w:ind w:firstLine="0"/>
        <w:rPr>
          <w:sz w:val="24"/>
          <w:szCs w:val="24"/>
          <w:rtl/>
        </w:rPr>
      </w:pPr>
      <w:r w:rsidRPr="00853DCC">
        <w:rPr>
          <w:sz w:val="24"/>
          <w:szCs w:val="24"/>
          <w:rtl/>
        </w:rPr>
        <w:t>بحثی در زمینه مارکسیسم اسلامی، 615</w:t>
      </w:r>
    </w:p>
    <w:p w:rsidR="000631D9" w:rsidRPr="00853DCC" w:rsidRDefault="000631D9" w:rsidP="00615AA0">
      <w:pPr>
        <w:pStyle w:val="a"/>
        <w:spacing w:line="340" w:lineRule="exact"/>
        <w:ind w:firstLine="0"/>
        <w:rPr>
          <w:sz w:val="24"/>
          <w:szCs w:val="24"/>
          <w:rtl/>
        </w:rPr>
      </w:pPr>
      <w:r w:rsidRPr="00853DCC">
        <w:rPr>
          <w:sz w:val="24"/>
          <w:szCs w:val="24"/>
          <w:rtl/>
        </w:rPr>
        <w:t>بحرالعلوم، آیت الله، 1041</w:t>
      </w:r>
    </w:p>
    <w:p w:rsidR="000631D9" w:rsidRPr="00853DCC" w:rsidRDefault="000631D9" w:rsidP="00615AA0">
      <w:pPr>
        <w:pStyle w:val="a"/>
        <w:spacing w:line="340" w:lineRule="exact"/>
        <w:ind w:firstLine="0"/>
        <w:rPr>
          <w:sz w:val="24"/>
          <w:szCs w:val="24"/>
          <w:rtl/>
        </w:rPr>
      </w:pPr>
      <w:r w:rsidRPr="00853DCC">
        <w:rPr>
          <w:sz w:val="24"/>
          <w:szCs w:val="24"/>
          <w:rtl/>
        </w:rPr>
        <w:t>بحران آذربایجان، 918</w:t>
      </w:r>
    </w:p>
    <w:p w:rsidR="000631D9" w:rsidRPr="00853DCC" w:rsidRDefault="000631D9" w:rsidP="00615AA0">
      <w:pPr>
        <w:pStyle w:val="a"/>
        <w:spacing w:line="340" w:lineRule="exact"/>
        <w:ind w:firstLine="0"/>
        <w:rPr>
          <w:sz w:val="24"/>
          <w:szCs w:val="24"/>
          <w:rtl/>
        </w:rPr>
      </w:pPr>
      <w:r w:rsidRPr="00853DCC">
        <w:rPr>
          <w:sz w:val="24"/>
          <w:szCs w:val="24"/>
          <w:rtl/>
        </w:rPr>
        <w:t>بحرین، 760</w:t>
      </w:r>
    </w:p>
    <w:p w:rsidR="000631D9" w:rsidRPr="00853DCC" w:rsidRDefault="000631D9" w:rsidP="00615AA0">
      <w:pPr>
        <w:pStyle w:val="a"/>
        <w:spacing w:line="340" w:lineRule="exact"/>
        <w:ind w:firstLine="0"/>
        <w:rPr>
          <w:sz w:val="24"/>
          <w:szCs w:val="24"/>
          <w:rtl/>
        </w:rPr>
      </w:pPr>
      <w:r w:rsidRPr="00853DCC">
        <w:rPr>
          <w:sz w:val="24"/>
          <w:szCs w:val="24"/>
          <w:rtl/>
        </w:rPr>
        <w:t>بخارایی، محمد، 465، 467،: 565</w:t>
      </w:r>
    </w:p>
    <w:p w:rsidR="000631D9" w:rsidRPr="00853DCC" w:rsidRDefault="000631D9" w:rsidP="00615AA0">
      <w:pPr>
        <w:pStyle w:val="a"/>
        <w:spacing w:line="340" w:lineRule="exact"/>
        <w:ind w:firstLine="0"/>
        <w:rPr>
          <w:sz w:val="24"/>
          <w:szCs w:val="24"/>
          <w:rtl/>
        </w:rPr>
      </w:pPr>
      <w:r w:rsidRPr="00853DCC">
        <w:rPr>
          <w:sz w:val="24"/>
          <w:szCs w:val="24"/>
          <w:rtl/>
        </w:rPr>
        <w:t>بختیار، 318، 650</w:t>
      </w:r>
    </w:p>
    <w:p w:rsidR="000631D9" w:rsidRPr="00853DCC" w:rsidRDefault="000631D9" w:rsidP="00615AA0">
      <w:pPr>
        <w:pStyle w:val="a"/>
        <w:spacing w:line="340" w:lineRule="exact"/>
        <w:ind w:firstLine="0"/>
        <w:rPr>
          <w:sz w:val="24"/>
          <w:szCs w:val="24"/>
          <w:rtl/>
        </w:rPr>
      </w:pPr>
      <w:r w:rsidRPr="00853DCC">
        <w:rPr>
          <w:sz w:val="24"/>
          <w:szCs w:val="24"/>
          <w:rtl/>
        </w:rPr>
        <w:t>بختیار، تیمور، 235، 236، 436، 903</w:t>
      </w:r>
    </w:p>
    <w:p w:rsidR="000631D9" w:rsidRPr="00853DCC" w:rsidRDefault="000631D9" w:rsidP="00615AA0">
      <w:pPr>
        <w:pStyle w:val="a"/>
        <w:spacing w:line="340" w:lineRule="exact"/>
        <w:ind w:firstLine="0"/>
        <w:rPr>
          <w:sz w:val="24"/>
          <w:szCs w:val="24"/>
          <w:rtl/>
        </w:rPr>
      </w:pPr>
      <w:r w:rsidRPr="00853DCC">
        <w:rPr>
          <w:sz w:val="24"/>
          <w:szCs w:val="24"/>
          <w:rtl/>
        </w:rPr>
        <w:t>بختیار نژاد، یدالله، 1052</w:t>
      </w:r>
    </w:p>
    <w:p w:rsidR="000631D9" w:rsidRPr="00853DCC" w:rsidRDefault="000631D9" w:rsidP="00615AA0">
      <w:pPr>
        <w:pStyle w:val="a"/>
        <w:spacing w:line="340" w:lineRule="exact"/>
        <w:ind w:firstLine="0"/>
        <w:rPr>
          <w:sz w:val="24"/>
          <w:szCs w:val="24"/>
          <w:rtl/>
        </w:rPr>
      </w:pPr>
      <w:r w:rsidRPr="00853DCC">
        <w:rPr>
          <w:sz w:val="24"/>
          <w:szCs w:val="24"/>
          <w:rtl/>
        </w:rPr>
        <w:t>بختیاری، شهلا، 366</w:t>
      </w:r>
    </w:p>
    <w:p w:rsidR="000631D9" w:rsidRPr="00853DCC" w:rsidRDefault="000631D9" w:rsidP="00615AA0">
      <w:pPr>
        <w:pStyle w:val="a"/>
        <w:spacing w:line="340" w:lineRule="exact"/>
        <w:ind w:firstLine="0"/>
        <w:rPr>
          <w:sz w:val="24"/>
          <w:szCs w:val="24"/>
          <w:rtl/>
        </w:rPr>
      </w:pPr>
      <w:r w:rsidRPr="00853DCC">
        <w:rPr>
          <w:sz w:val="24"/>
          <w:szCs w:val="24"/>
          <w:rtl/>
        </w:rPr>
        <w:t>بختیاری، عمادالاسلام، 433</w:t>
      </w:r>
    </w:p>
    <w:p w:rsidR="000631D9" w:rsidRPr="00853DCC" w:rsidRDefault="000631D9" w:rsidP="00615AA0">
      <w:pPr>
        <w:pStyle w:val="a"/>
        <w:spacing w:line="340" w:lineRule="exact"/>
        <w:ind w:firstLine="0"/>
        <w:rPr>
          <w:sz w:val="24"/>
          <w:szCs w:val="24"/>
          <w:rtl/>
        </w:rPr>
      </w:pPr>
      <w:r w:rsidRPr="00853DCC">
        <w:rPr>
          <w:sz w:val="24"/>
          <w:szCs w:val="24"/>
          <w:rtl/>
        </w:rPr>
        <w:t>بدایۀ الحکمه، 981</w:t>
      </w:r>
    </w:p>
    <w:p w:rsidR="000631D9" w:rsidRPr="00853DCC" w:rsidRDefault="000631D9" w:rsidP="00615AA0">
      <w:pPr>
        <w:pStyle w:val="a"/>
        <w:spacing w:line="340" w:lineRule="exact"/>
        <w:ind w:firstLine="0"/>
        <w:rPr>
          <w:sz w:val="24"/>
          <w:szCs w:val="24"/>
          <w:rtl/>
        </w:rPr>
      </w:pPr>
      <w:r w:rsidRPr="00853DCC">
        <w:rPr>
          <w:sz w:val="24"/>
          <w:szCs w:val="24"/>
          <w:rtl/>
        </w:rPr>
        <w:t>بدلا، سید حسین، 40، 48، 49،: 51، 54، 226، 237، 240، 269، 324، 474، 475، 1017، 1034، 1035</w:t>
      </w:r>
    </w:p>
    <w:p w:rsidR="000631D9" w:rsidRPr="00853DCC" w:rsidRDefault="000631D9" w:rsidP="00615AA0">
      <w:pPr>
        <w:pStyle w:val="a"/>
        <w:spacing w:line="340" w:lineRule="exact"/>
        <w:ind w:firstLine="0"/>
        <w:rPr>
          <w:sz w:val="24"/>
          <w:szCs w:val="24"/>
          <w:rtl/>
        </w:rPr>
      </w:pPr>
      <w:r w:rsidRPr="00853DCC">
        <w:rPr>
          <w:sz w:val="24"/>
          <w:szCs w:val="24"/>
          <w:rtl/>
        </w:rPr>
        <w:t>بدیع زادگان، اصغر، 547، 548، 556، 587، 588</w:t>
      </w:r>
    </w:p>
    <w:p w:rsidR="000631D9" w:rsidRPr="00853DCC" w:rsidRDefault="000631D9" w:rsidP="00615AA0">
      <w:pPr>
        <w:pStyle w:val="a"/>
        <w:spacing w:line="340" w:lineRule="exact"/>
        <w:ind w:firstLine="0"/>
        <w:rPr>
          <w:sz w:val="24"/>
          <w:szCs w:val="24"/>
          <w:rtl/>
        </w:rPr>
      </w:pPr>
      <w:r w:rsidRPr="00853DCC">
        <w:rPr>
          <w:sz w:val="24"/>
          <w:szCs w:val="24"/>
          <w:rtl/>
        </w:rPr>
        <w:t>بدیع زاده، جواد، 462</w:t>
      </w:r>
    </w:p>
    <w:p w:rsidR="000631D9" w:rsidRPr="00853DCC" w:rsidRDefault="000631D9" w:rsidP="00615AA0">
      <w:pPr>
        <w:pStyle w:val="a"/>
        <w:spacing w:line="340" w:lineRule="exact"/>
        <w:ind w:firstLine="0"/>
        <w:rPr>
          <w:sz w:val="24"/>
          <w:szCs w:val="24"/>
          <w:rtl/>
        </w:rPr>
      </w:pPr>
      <w:r w:rsidRPr="00853DCC">
        <w:rPr>
          <w:sz w:val="24"/>
          <w:szCs w:val="24"/>
          <w:rtl/>
        </w:rPr>
        <w:t>براتی، اکبر، 617، 746</w:t>
      </w:r>
    </w:p>
    <w:p w:rsidR="000631D9" w:rsidRPr="00853DCC" w:rsidRDefault="000631D9" w:rsidP="00615AA0">
      <w:pPr>
        <w:pStyle w:val="a"/>
        <w:spacing w:line="340" w:lineRule="exact"/>
        <w:ind w:firstLine="0"/>
        <w:rPr>
          <w:sz w:val="24"/>
          <w:szCs w:val="24"/>
          <w:rtl/>
        </w:rPr>
      </w:pPr>
      <w:r w:rsidRPr="00853DCC">
        <w:rPr>
          <w:sz w:val="24"/>
          <w:szCs w:val="24"/>
          <w:rtl/>
        </w:rPr>
        <w:t>برازجان، 451، 551، 1070</w:t>
      </w:r>
    </w:p>
    <w:p w:rsidR="000631D9" w:rsidRPr="00853DCC" w:rsidRDefault="000631D9" w:rsidP="00615AA0">
      <w:pPr>
        <w:pStyle w:val="a"/>
        <w:spacing w:line="340" w:lineRule="exact"/>
        <w:ind w:firstLine="0"/>
        <w:rPr>
          <w:sz w:val="24"/>
          <w:szCs w:val="24"/>
          <w:rtl/>
        </w:rPr>
      </w:pPr>
      <w:r w:rsidRPr="00853DCC">
        <w:rPr>
          <w:sz w:val="24"/>
          <w:szCs w:val="24"/>
          <w:rtl/>
        </w:rPr>
        <w:t>برافروخته، 32، 505</w:t>
      </w:r>
    </w:p>
    <w:p w:rsidR="000631D9" w:rsidRPr="00853DCC" w:rsidRDefault="000631D9" w:rsidP="00615AA0">
      <w:pPr>
        <w:pStyle w:val="a"/>
        <w:spacing w:line="340" w:lineRule="exact"/>
        <w:ind w:firstLine="0"/>
        <w:rPr>
          <w:sz w:val="24"/>
          <w:szCs w:val="24"/>
          <w:rtl/>
        </w:rPr>
      </w:pPr>
      <w:r w:rsidRPr="00853DCC">
        <w:rPr>
          <w:sz w:val="24"/>
          <w:szCs w:val="24"/>
          <w:rtl/>
        </w:rPr>
        <w:lastRenderedPageBreak/>
        <w:t>براهنی، رضا، 824، 827</w:t>
      </w:r>
    </w:p>
    <w:p w:rsidR="000631D9" w:rsidRPr="00853DCC" w:rsidRDefault="000631D9" w:rsidP="00615AA0">
      <w:pPr>
        <w:pStyle w:val="a"/>
        <w:spacing w:line="340" w:lineRule="exact"/>
        <w:ind w:firstLine="0"/>
        <w:rPr>
          <w:sz w:val="24"/>
          <w:szCs w:val="24"/>
          <w:rtl/>
        </w:rPr>
      </w:pPr>
      <w:r w:rsidRPr="00853DCC">
        <w:rPr>
          <w:sz w:val="24"/>
          <w:szCs w:val="24"/>
          <w:rtl/>
        </w:rPr>
        <w:t>برای ترقی ایران، 95</w:t>
      </w:r>
    </w:p>
    <w:p w:rsidR="000631D9" w:rsidRPr="00853DCC" w:rsidRDefault="000631D9" w:rsidP="00615AA0">
      <w:pPr>
        <w:pStyle w:val="a"/>
        <w:spacing w:line="340" w:lineRule="exact"/>
        <w:ind w:firstLine="0"/>
        <w:rPr>
          <w:sz w:val="24"/>
          <w:szCs w:val="24"/>
          <w:rtl/>
        </w:rPr>
      </w:pPr>
      <w:r w:rsidRPr="00853DCC">
        <w:rPr>
          <w:sz w:val="24"/>
          <w:szCs w:val="24"/>
          <w:rtl/>
        </w:rPr>
        <w:t>برجیس، دکتر، 219</w:t>
      </w:r>
    </w:p>
    <w:p w:rsidR="000631D9" w:rsidRPr="00853DCC" w:rsidRDefault="000631D9" w:rsidP="00615AA0">
      <w:pPr>
        <w:pStyle w:val="a"/>
        <w:spacing w:line="340" w:lineRule="exact"/>
        <w:ind w:firstLine="0"/>
        <w:rPr>
          <w:sz w:val="24"/>
          <w:szCs w:val="24"/>
          <w:rtl/>
        </w:rPr>
      </w:pPr>
      <w:r w:rsidRPr="00853DCC">
        <w:rPr>
          <w:sz w:val="24"/>
          <w:szCs w:val="24"/>
          <w:rtl/>
        </w:rPr>
        <w:t>برچسب های ناچسب طبقاتی، 1072</w:t>
      </w:r>
    </w:p>
    <w:p w:rsidR="000631D9" w:rsidRPr="00853DCC" w:rsidRDefault="000631D9" w:rsidP="00615AA0">
      <w:pPr>
        <w:pStyle w:val="a"/>
        <w:spacing w:line="340" w:lineRule="exact"/>
        <w:ind w:firstLine="0"/>
        <w:rPr>
          <w:sz w:val="24"/>
          <w:szCs w:val="24"/>
          <w:rtl/>
        </w:rPr>
      </w:pPr>
      <w:r w:rsidRPr="00853DCC">
        <w:rPr>
          <w:sz w:val="24"/>
          <w:szCs w:val="24"/>
          <w:rtl/>
        </w:rPr>
        <w:t>بررسی در پیرامون سیاست و دیانت، 338</w:t>
      </w:r>
    </w:p>
    <w:p w:rsidR="000631D9" w:rsidRPr="00853DCC" w:rsidRDefault="000631D9" w:rsidP="00615AA0">
      <w:pPr>
        <w:pStyle w:val="a"/>
        <w:spacing w:line="340" w:lineRule="exact"/>
        <w:ind w:firstLine="0"/>
        <w:rPr>
          <w:sz w:val="24"/>
          <w:szCs w:val="24"/>
          <w:rtl/>
        </w:rPr>
      </w:pPr>
      <w:r w:rsidRPr="00853DCC">
        <w:rPr>
          <w:sz w:val="24"/>
          <w:szCs w:val="24"/>
          <w:rtl/>
        </w:rPr>
        <w:t>بررسی دین از راه دانش، 159</w:t>
      </w:r>
    </w:p>
    <w:p w:rsidR="000631D9" w:rsidRPr="00853DCC" w:rsidRDefault="000631D9" w:rsidP="00615AA0">
      <w:pPr>
        <w:pStyle w:val="a"/>
        <w:spacing w:line="340" w:lineRule="exact"/>
        <w:ind w:firstLine="0"/>
        <w:rPr>
          <w:sz w:val="24"/>
          <w:szCs w:val="24"/>
          <w:rtl/>
        </w:rPr>
      </w:pPr>
      <w:r w:rsidRPr="00853DCC">
        <w:rPr>
          <w:sz w:val="24"/>
          <w:szCs w:val="24"/>
          <w:rtl/>
        </w:rPr>
        <w:t>بررسی علمی داروینیسم، 954</w:t>
      </w:r>
    </w:p>
    <w:p w:rsidR="000631D9" w:rsidRPr="00853DCC" w:rsidRDefault="000631D9" w:rsidP="00615AA0">
      <w:pPr>
        <w:pStyle w:val="a"/>
        <w:spacing w:line="340" w:lineRule="exact"/>
        <w:ind w:firstLine="0"/>
        <w:rPr>
          <w:sz w:val="24"/>
          <w:szCs w:val="24"/>
          <w:rtl/>
        </w:rPr>
      </w:pPr>
      <w:r w:rsidRPr="00853DCC">
        <w:rPr>
          <w:sz w:val="24"/>
          <w:szCs w:val="24"/>
          <w:rtl/>
        </w:rPr>
        <w:t>بررسی فراورده های الکل از نظر فقه اسلامی، 519</w:t>
      </w:r>
    </w:p>
    <w:p w:rsidR="000631D9" w:rsidRPr="00853DCC" w:rsidRDefault="000631D9" w:rsidP="00615AA0">
      <w:pPr>
        <w:pStyle w:val="a"/>
        <w:spacing w:line="340" w:lineRule="exact"/>
        <w:ind w:firstLine="0"/>
        <w:rPr>
          <w:sz w:val="24"/>
          <w:szCs w:val="24"/>
          <w:rtl/>
        </w:rPr>
      </w:pPr>
      <w:r w:rsidRPr="00853DCC">
        <w:rPr>
          <w:sz w:val="24"/>
          <w:szCs w:val="24"/>
          <w:rtl/>
        </w:rPr>
        <w:t>بررسی فشرده ای پیرامون طرح حکومت اسلامی، 350</w:t>
      </w:r>
    </w:p>
    <w:p w:rsidR="000631D9" w:rsidRPr="00853DCC" w:rsidRDefault="000631D9" w:rsidP="00615AA0">
      <w:pPr>
        <w:pStyle w:val="a"/>
        <w:spacing w:line="340" w:lineRule="exact"/>
        <w:ind w:firstLine="0"/>
        <w:rPr>
          <w:sz w:val="24"/>
          <w:szCs w:val="24"/>
          <w:rtl/>
        </w:rPr>
      </w:pPr>
      <w:r w:rsidRPr="00853DCC">
        <w:rPr>
          <w:sz w:val="24"/>
          <w:szCs w:val="24"/>
          <w:rtl/>
        </w:rPr>
        <w:t>بررسی کوتاهی در زندگی رهبر آزادگان حسین(ع)، 1008</w:t>
      </w:r>
    </w:p>
    <w:p w:rsidR="000631D9" w:rsidRPr="00853DCC" w:rsidRDefault="000631D9" w:rsidP="00615AA0">
      <w:pPr>
        <w:pStyle w:val="a"/>
        <w:spacing w:line="340" w:lineRule="exact"/>
        <w:ind w:firstLine="0"/>
        <w:rPr>
          <w:sz w:val="24"/>
          <w:szCs w:val="24"/>
          <w:rtl/>
        </w:rPr>
      </w:pPr>
      <w:r w:rsidRPr="00853DCC">
        <w:rPr>
          <w:sz w:val="24"/>
          <w:szCs w:val="24"/>
          <w:rtl/>
        </w:rPr>
        <w:t>بررسی و تحلیل مشکلات جوانان، 135</w:t>
      </w:r>
    </w:p>
    <w:p w:rsidR="000631D9" w:rsidRPr="00853DCC" w:rsidRDefault="000631D9" w:rsidP="00615AA0">
      <w:pPr>
        <w:pStyle w:val="a"/>
        <w:spacing w:line="340" w:lineRule="exact"/>
        <w:ind w:firstLine="0"/>
        <w:rPr>
          <w:sz w:val="24"/>
          <w:szCs w:val="24"/>
          <w:rtl/>
        </w:rPr>
      </w:pPr>
      <w:r w:rsidRPr="00853DCC">
        <w:rPr>
          <w:sz w:val="24"/>
          <w:szCs w:val="24"/>
          <w:rtl/>
        </w:rPr>
        <w:t>برزگر، حسن، 62</w:t>
      </w:r>
    </w:p>
    <w:p w:rsidR="000631D9" w:rsidRPr="00853DCC" w:rsidRDefault="000631D9" w:rsidP="00615AA0">
      <w:pPr>
        <w:pStyle w:val="a"/>
        <w:spacing w:line="340" w:lineRule="exact"/>
        <w:ind w:firstLine="0"/>
        <w:rPr>
          <w:sz w:val="24"/>
          <w:szCs w:val="24"/>
          <w:rtl/>
        </w:rPr>
      </w:pPr>
      <w:r w:rsidRPr="00853DCC">
        <w:rPr>
          <w:sz w:val="24"/>
          <w:szCs w:val="24"/>
          <w:rtl/>
        </w:rPr>
        <w:t>برزویی، باقر، 794</w:t>
      </w:r>
    </w:p>
    <w:p w:rsidR="000631D9" w:rsidRPr="00853DCC" w:rsidRDefault="000631D9" w:rsidP="00615AA0">
      <w:pPr>
        <w:pStyle w:val="a"/>
        <w:spacing w:line="340" w:lineRule="exact"/>
        <w:ind w:firstLine="0"/>
        <w:rPr>
          <w:sz w:val="24"/>
          <w:szCs w:val="24"/>
          <w:rtl/>
        </w:rPr>
      </w:pPr>
      <w:r w:rsidRPr="00853DCC">
        <w:rPr>
          <w:sz w:val="24"/>
          <w:szCs w:val="24"/>
          <w:rtl/>
        </w:rPr>
        <w:t>برزیگران دشت خون، 998</w:t>
      </w:r>
    </w:p>
    <w:p w:rsidR="000631D9" w:rsidRPr="00853DCC" w:rsidRDefault="000631D9" w:rsidP="00615AA0">
      <w:pPr>
        <w:pStyle w:val="a"/>
        <w:spacing w:line="340" w:lineRule="exact"/>
        <w:ind w:firstLine="0"/>
        <w:rPr>
          <w:sz w:val="24"/>
          <w:szCs w:val="24"/>
          <w:rtl/>
        </w:rPr>
      </w:pPr>
      <w:r w:rsidRPr="00853DCC">
        <w:rPr>
          <w:sz w:val="24"/>
          <w:szCs w:val="24"/>
          <w:rtl/>
        </w:rPr>
        <w:t>برقعی، ابوالفضل، 105، 207، 350، 335، 728، 898ـ، 921، 922، 923، 925، 1045ـ 1052، 1059، 1064، 1084</w:t>
      </w:r>
    </w:p>
    <w:p w:rsidR="000631D9" w:rsidRPr="00853DCC" w:rsidRDefault="000631D9" w:rsidP="00615AA0">
      <w:pPr>
        <w:pStyle w:val="a"/>
        <w:spacing w:line="340" w:lineRule="exact"/>
        <w:ind w:firstLine="0"/>
        <w:rPr>
          <w:sz w:val="24"/>
          <w:szCs w:val="24"/>
          <w:rtl/>
        </w:rPr>
      </w:pPr>
      <w:r w:rsidRPr="00853DCC">
        <w:rPr>
          <w:sz w:val="24"/>
          <w:szCs w:val="24"/>
          <w:rtl/>
        </w:rPr>
        <w:t>برقعی، سید رضا، 376، 455، 458، 970</w:t>
      </w:r>
    </w:p>
    <w:p w:rsidR="000631D9" w:rsidRPr="00853DCC" w:rsidRDefault="000631D9" w:rsidP="00615AA0">
      <w:pPr>
        <w:pStyle w:val="a"/>
        <w:spacing w:line="340" w:lineRule="exact"/>
        <w:ind w:firstLine="0"/>
        <w:rPr>
          <w:sz w:val="24"/>
          <w:szCs w:val="24"/>
          <w:rtl/>
        </w:rPr>
      </w:pPr>
      <w:r w:rsidRPr="00853DCC">
        <w:rPr>
          <w:sz w:val="24"/>
          <w:szCs w:val="24"/>
          <w:rtl/>
        </w:rPr>
        <w:t>برقعی، سید مرتضی، 223، 297، 418</w:t>
      </w:r>
    </w:p>
    <w:p w:rsidR="000631D9" w:rsidRPr="00853DCC" w:rsidRDefault="000631D9" w:rsidP="00615AA0">
      <w:pPr>
        <w:pStyle w:val="a"/>
        <w:spacing w:line="340" w:lineRule="exact"/>
        <w:ind w:firstLine="0"/>
        <w:rPr>
          <w:sz w:val="24"/>
          <w:szCs w:val="24"/>
          <w:rtl/>
        </w:rPr>
      </w:pPr>
      <w:r w:rsidRPr="00853DCC">
        <w:rPr>
          <w:sz w:val="24"/>
          <w:szCs w:val="24"/>
          <w:rtl/>
        </w:rPr>
        <w:t>برقعی، علی اکبر، 865، 1036، 1037</w:t>
      </w:r>
    </w:p>
    <w:p w:rsidR="000631D9" w:rsidRPr="00853DCC" w:rsidRDefault="000631D9" w:rsidP="00615AA0">
      <w:pPr>
        <w:pStyle w:val="a"/>
        <w:spacing w:line="340" w:lineRule="exact"/>
        <w:ind w:firstLine="0"/>
        <w:rPr>
          <w:sz w:val="24"/>
          <w:szCs w:val="24"/>
          <w:rtl/>
        </w:rPr>
      </w:pPr>
      <w:r w:rsidRPr="00853DCC">
        <w:rPr>
          <w:sz w:val="24"/>
          <w:szCs w:val="24"/>
          <w:rtl/>
        </w:rPr>
        <w:t>برقعی، علی اکبر، 1037</w:t>
      </w:r>
    </w:p>
    <w:p w:rsidR="000631D9" w:rsidRPr="00853DCC" w:rsidRDefault="000631D9" w:rsidP="00615AA0">
      <w:pPr>
        <w:pStyle w:val="a"/>
        <w:spacing w:line="340" w:lineRule="exact"/>
        <w:ind w:firstLine="0"/>
        <w:rPr>
          <w:sz w:val="24"/>
          <w:szCs w:val="24"/>
          <w:rtl/>
        </w:rPr>
      </w:pPr>
      <w:r w:rsidRPr="00853DCC">
        <w:rPr>
          <w:sz w:val="24"/>
          <w:szCs w:val="24"/>
          <w:rtl/>
        </w:rPr>
        <w:t>برقعی، فخرالدین، 420</w:t>
      </w:r>
    </w:p>
    <w:p w:rsidR="000631D9" w:rsidRPr="00853DCC" w:rsidRDefault="000631D9" w:rsidP="00615AA0">
      <w:pPr>
        <w:pStyle w:val="a"/>
        <w:spacing w:line="340" w:lineRule="exact"/>
        <w:ind w:firstLine="0"/>
        <w:rPr>
          <w:sz w:val="24"/>
          <w:szCs w:val="24"/>
          <w:rtl/>
        </w:rPr>
      </w:pPr>
      <w:r w:rsidRPr="00853DCC">
        <w:rPr>
          <w:sz w:val="24"/>
          <w:szCs w:val="24"/>
          <w:rtl/>
        </w:rPr>
        <w:t>برقعی، یحیی، 420</w:t>
      </w:r>
    </w:p>
    <w:p w:rsidR="000631D9" w:rsidRPr="00853DCC" w:rsidRDefault="000631D9" w:rsidP="00615AA0">
      <w:pPr>
        <w:pStyle w:val="a"/>
        <w:spacing w:line="340" w:lineRule="exact"/>
        <w:ind w:firstLine="0"/>
        <w:rPr>
          <w:sz w:val="24"/>
          <w:szCs w:val="24"/>
          <w:rtl/>
        </w:rPr>
      </w:pPr>
      <w:r w:rsidRPr="00853DCC">
        <w:rPr>
          <w:sz w:val="24"/>
          <w:szCs w:val="24"/>
          <w:rtl/>
        </w:rPr>
        <w:t>بر مدار صبح، 1004</w:t>
      </w:r>
    </w:p>
    <w:p w:rsidR="000631D9" w:rsidRPr="00853DCC" w:rsidRDefault="000631D9" w:rsidP="00615AA0">
      <w:pPr>
        <w:pStyle w:val="a"/>
        <w:spacing w:line="340" w:lineRule="exact"/>
        <w:ind w:firstLine="0"/>
        <w:rPr>
          <w:sz w:val="24"/>
          <w:szCs w:val="24"/>
          <w:rtl/>
        </w:rPr>
      </w:pPr>
      <w:r w:rsidRPr="00853DCC">
        <w:rPr>
          <w:sz w:val="24"/>
          <w:szCs w:val="24"/>
          <w:rtl/>
        </w:rPr>
        <w:t>برنارد شاو، 929</w:t>
      </w:r>
    </w:p>
    <w:p w:rsidR="000631D9" w:rsidRPr="00853DCC" w:rsidRDefault="000631D9" w:rsidP="00615AA0">
      <w:pPr>
        <w:pStyle w:val="a"/>
        <w:spacing w:line="340" w:lineRule="exact"/>
        <w:ind w:firstLine="0"/>
        <w:rPr>
          <w:sz w:val="24"/>
          <w:szCs w:val="24"/>
          <w:rtl/>
        </w:rPr>
      </w:pPr>
      <w:r w:rsidRPr="00853DCC">
        <w:rPr>
          <w:sz w:val="24"/>
          <w:szCs w:val="24"/>
          <w:rtl/>
        </w:rPr>
        <w:t>برنامه انقلاب اسلامی، 349</w:t>
      </w:r>
    </w:p>
    <w:p w:rsidR="000631D9" w:rsidRPr="00853DCC" w:rsidRDefault="000631D9" w:rsidP="00615AA0">
      <w:pPr>
        <w:pStyle w:val="a"/>
        <w:spacing w:line="340" w:lineRule="exact"/>
        <w:ind w:firstLine="0"/>
        <w:rPr>
          <w:sz w:val="24"/>
          <w:szCs w:val="24"/>
          <w:rtl/>
        </w:rPr>
      </w:pPr>
      <w:r w:rsidRPr="00853DCC">
        <w:rPr>
          <w:sz w:val="24"/>
          <w:szCs w:val="24"/>
          <w:rtl/>
        </w:rPr>
        <w:t>برنامه عمل، 319، 349</w:t>
      </w:r>
    </w:p>
    <w:p w:rsidR="000631D9" w:rsidRPr="00853DCC" w:rsidRDefault="000631D9" w:rsidP="00615AA0">
      <w:pPr>
        <w:pStyle w:val="a"/>
        <w:spacing w:line="340" w:lineRule="exact"/>
        <w:ind w:firstLine="0"/>
        <w:rPr>
          <w:sz w:val="24"/>
          <w:szCs w:val="24"/>
          <w:rtl/>
        </w:rPr>
      </w:pPr>
      <w:r w:rsidRPr="00853DCC">
        <w:rPr>
          <w:sz w:val="24"/>
          <w:szCs w:val="24"/>
          <w:rtl/>
        </w:rPr>
        <w:t>بروجرد، 29، 44، 91، 153، 161</w:t>
      </w:r>
    </w:p>
    <w:p w:rsidR="000631D9" w:rsidRPr="00853DCC" w:rsidRDefault="000631D9" w:rsidP="00615AA0">
      <w:pPr>
        <w:pStyle w:val="a"/>
        <w:spacing w:line="340" w:lineRule="exact"/>
        <w:ind w:firstLine="0"/>
        <w:rPr>
          <w:sz w:val="24"/>
          <w:szCs w:val="24"/>
          <w:rtl/>
        </w:rPr>
      </w:pPr>
      <w:r w:rsidRPr="00853DCC">
        <w:rPr>
          <w:sz w:val="24"/>
          <w:szCs w:val="24"/>
          <w:rtl/>
        </w:rPr>
        <w:t>بروجردی، (در بسیاری از صفحات)</w:t>
      </w:r>
    </w:p>
    <w:p w:rsidR="000631D9" w:rsidRPr="00853DCC" w:rsidRDefault="000631D9" w:rsidP="00615AA0">
      <w:pPr>
        <w:pStyle w:val="a"/>
        <w:spacing w:line="340" w:lineRule="exact"/>
        <w:ind w:firstLine="0"/>
        <w:rPr>
          <w:sz w:val="24"/>
          <w:szCs w:val="24"/>
          <w:rtl/>
        </w:rPr>
      </w:pPr>
      <w:r w:rsidRPr="00853DCC">
        <w:rPr>
          <w:sz w:val="24"/>
          <w:szCs w:val="24"/>
          <w:rtl/>
        </w:rPr>
        <w:t>بروجردی، سیداحمد، 302</w:t>
      </w:r>
    </w:p>
    <w:p w:rsidR="000631D9" w:rsidRPr="00853DCC" w:rsidRDefault="000631D9" w:rsidP="00615AA0">
      <w:pPr>
        <w:pStyle w:val="a"/>
        <w:spacing w:line="340" w:lineRule="exact"/>
        <w:ind w:firstLine="0"/>
        <w:rPr>
          <w:sz w:val="24"/>
          <w:szCs w:val="24"/>
          <w:rtl/>
        </w:rPr>
      </w:pPr>
      <w:r w:rsidRPr="00853DCC">
        <w:rPr>
          <w:sz w:val="24"/>
          <w:szCs w:val="24"/>
          <w:rtl/>
        </w:rPr>
        <w:t>بروجردی، شهید، 756</w:t>
      </w:r>
    </w:p>
    <w:p w:rsidR="000631D9" w:rsidRPr="00853DCC" w:rsidRDefault="000631D9" w:rsidP="00615AA0">
      <w:pPr>
        <w:pStyle w:val="a"/>
        <w:spacing w:line="340" w:lineRule="exact"/>
        <w:ind w:firstLine="0"/>
        <w:rPr>
          <w:sz w:val="24"/>
          <w:szCs w:val="24"/>
          <w:rtl/>
        </w:rPr>
      </w:pPr>
      <w:r w:rsidRPr="00853DCC">
        <w:rPr>
          <w:sz w:val="24"/>
          <w:szCs w:val="24"/>
          <w:rtl/>
        </w:rPr>
        <w:t>بروجردی کاظمینی، محمدعلی، 451</w:t>
      </w:r>
    </w:p>
    <w:p w:rsidR="000631D9" w:rsidRPr="00853DCC" w:rsidRDefault="000631D9" w:rsidP="00615AA0">
      <w:pPr>
        <w:pStyle w:val="a"/>
        <w:spacing w:line="340" w:lineRule="exact"/>
        <w:ind w:firstLine="0"/>
        <w:rPr>
          <w:sz w:val="24"/>
          <w:szCs w:val="24"/>
          <w:rtl/>
        </w:rPr>
      </w:pPr>
      <w:r w:rsidRPr="00853DCC">
        <w:rPr>
          <w:sz w:val="24"/>
          <w:szCs w:val="24"/>
          <w:rtl/>
        </w:rPr>
        <w:lastRenderedPageBreak/>
        <w:t>بروجردی، محمد، 746، 761</w:t>
      </w:r>
    </w:p>
    <w:p w:rsidR="000631D9" w:rsidRPr="00853DCC" w:rsidRDefault="000631D9" w:rsidP="00615AA0">
      <w:pPr>
        <w:pStyle w:val="a"/>
        <w:spacing w:line="340" w:lineRule="exact"/>
        <w:ind w:firstLine="0"/>
        <w:rPr>
          <w:sz w:val="24"/>
          <w:szCs w:val="24"/>
          <w:rtl/>
        </w:rPr>
      </w:pPr>
      <w:r w:rsidRPr="00853DCC">
        <w:rPr>
          <w:sz w:val="24"/>
          <w:szCs w:val="24"/>
          <w:rtl/>
        </w:rPr>
        <w:t>بروجن، 77، 214</w:t>
      </w:r>
    </w:p>
    <w:p w:rsidR="000631D9" w:rsidRPr="00853DCC" w:rsidRDefault="000631D9" w:rsidP="00615AA0">
      <w:pPr>
        <w:pStyle w:val="a"/>
        <w:spacing w:line="340" w:lineRule="exact"/>
        <w:ind w:firstLine="0"/>
        <w:rPr>
          <w:sz w:val="24"/>
          <w:szCs w:val="24"/>
          <w:rtl/>
        </w:rPr>
      </w:pPr>
      <w:r w:rsidRPr="00853DCC">
        <w:rPr>
          <w:sz w:val="24"/>
          <w:szCs w:val="24"/>
          <w:rtl/>
        </w:rPr>
        <w:t>بروندی، 929</w:t>
      </w:r>
    </w:p>
    <w:p w:rsidR="000631D9" w:rsidRPr="00853DCC" w:rsidRDefault="000631D9" w:rsidP="00615AA0">
      <w:pPr>
        <w:pStyle w:val="a"/>
        <w:spacing w:line="340" w:lineRule="exact"/>
        <w:ind w:firstLine="0"/>
        <w:rPr>
          <w:sz w:val="24"/>
          <w:szCs w:val="24"/>
          <w:rtl/>
        </w:rPr>
      </w:pPr>
      <w:r w:rsidRPr="00853DCC">
        <w:rPr>
          <w:sz w:val="24"/>
          <w:szCs w:val="24"/>
          <w:rtl/>
        </w:rPr>
        <w:t>برهان رسالت، 954</w:t>
      </w:r>
    </w:p>
    <w:p w:rsidR="000631D9" w:rsidRPr="00853DCC" w:rsidRDefault="000631D9" w:rsidP="00615AA0">
      <w:pPr>
        <w:pStyle w:val="a"/>
        <w:spacing w:line="340" w:lineRule="exact"/>
        <w:ind w:firstLine="0"/>
        <w:rPr>
          <w:sz w:val="24"/>
          <w:szCs w:val="24"/>
          <w:rtl/>
        </w:rPr>
      </w:pPr>
      <w:r w:rsidRPr="00853DCC">
        <w:rPr>
          <w:sz w:val="24"/>
          <w:szCs w:val="24"/>
          <w:rtl/>
        </w:rPr>
        <w:t>برهان قرآن، 350</w:t>
      </w:r>
    </w:p>
    <w:p w:rsidR="000631D9" w:rsidRPr="00853DCC" w:rsidRDefault="000631D9" w:rsidP="00615AA0">
      <w:pPr>
        <w:pStyle w:val="a"/>
        <w:spacing w:line="340" w:lineRule="exact"/>
        <w:ind w:firstLine="0"/>
        <w:rPr>
          <w:sz w:val="24"/>
          <w:szCs w:val="24"/>
          <w:rtl/>
        </w:rPr>
      </w:pPr>
      <w:r w:rsidRPr="00853DCC">
        <w:rPr>
          <w:sz w:val="24"/>
          <w:szCs w:val="24"/>
          <w:rtl/>
        </w:rPr>
        <w:t>بریتانیا، 451</w:t>
      </w:r>
    </w:p>
    <w:p w:rsidR="000631D9" w:rsidRPr="00853DCC" w:rsidRDefault="000631D9" w:rsidP="00615AA0">
      <w:pPr>
        <w:pStyle w:val="a"/>
        <w:spacing w:line="340" w:lineRule="exact"/>
        <w:ind w:firstLine="0"/>
        <w:rPr>
          <w:sz w:val="24"/>
          <w:szCs w:val="24"/>
          <w:rtl/>
        </w:rPr>
      </w:pPr>
      <w:r w:rsidRPr="00853DCC">
        <w:rPr>
          <w:sz w:val="24"/>
          <w:szCs w:val="24"/>
          <w:rtl/>
        </w:rPr>
        <w:t>بری، عبداللطیف، 446</w:t>
      </w:r>
    </w:p>
    <w:p w:rsidR="000631D9" w:rsidRPr="00853DCC" w:rsidRDefault="000631D9" w:rsidP="00615AA0">
      <w:pPr>
        <w:pStyle w:val="a"/>
        <w:spacing w:line="340" w:lineRule="exact"/>
        <w:ind w:firstLine="0"/>
        <w:rPr>
          <w:sz w:val="24"/>
          <w:szCs w:val="24"/>
          <w:rtl/>
        </w:rPr>
      </w:pPr>
      <w:r w:rsidRPr="00853DCC">
        <w:rPr>
          <w:sz w:val="24"/>
          <w:szCs w:val="24"/>
          <w:rtl/>
        </w:rPr>
        <w:t>بزرگمهر، 877</w:t>
      </w:r>
    </w:p>
    <w:p w:rsidR="000631D9" w:rsidRPr="00853DCC" w:rsidRDefault="000631D9" w:rsidP="00615AA0">
      <w:pPr>
        <w:pStyle w:val="a"/>
        <w:spacing w:line="340" w:lineRule="exact"/>
        <w:ind w:firstLine="0"/>
        <w:rPr>
          <w:sz w:val="24"/>
          <w:szCs w:val="24"/>
          <w:rtl/>
        </w:rPr>
      </w:pPr>
      <w:r w:rsidRPr="00853DCC">
        <w:rPr>
          <w:sz w:val="24"/>
          <w:szCs w:val="24"/>
          <w:rtl/>
        </w:rPr>
        <w:t>بزرگی، منوچهر، 533</w:t>
      </w:r>
    </w:p>
    <w:p w:rsidR="000631D9" w:rsidRPr="00853DCC" w:rsidRDefault="000631D9" w:rsidP="00615AA0">
      <w:pPr>
        <w:pStyle w:val="a"/>
        <w:spacing w:line="340" w:lineRule="exact"/>
        <w:ind w:firstLine="0"/>
        <w:rPr>
          <w:sz w:val="24"/>
          <w:szCs w:val="24"/>
          <w:rtl/>
        </w:rPr>
      </w:pPr>
      <w:r w:rsidRPr="00853DCC">
        <w:rPr>
          <w:sz w:val="24"/>
          <w:szCs w:val="24"/>
          <w:rtl/>
        </w:rPr>
        <w:t>بسته نکار، محمد، 497، 800</w:t>
      </w:r>
    </w:p>
    <w:p w:rsidR="000631D9" w:rsidRPr="00853DCC" w:rsidRDefault="000631D9" w:rsidP="00615AA0">
      <w:pPr>
        <w:pStyle w:val="a"/>
        <w:spacing w:line="340" w:lineRule="exact"/>
        <w:ind w:firstLine="0"/>
        <w:rPr>
          <w:sz w:val="24"/>
          <w:szCs w:val="24"/>
          <w:rtl/>
        </w:rPr>
      </w:pPr>
      <w:r w:rsidRPr="00853DCC">
        <w:rPr>
          <w:sz w:val="24"/>
          <w:szCs w:val="24"/>
          <w:rtl/>
        </w:rPr>
        <w:t>بسطامی، علی، 200</w:t>
      </w:r>
    </w:p>
    <w:p w:rsidR="000631D9" w:rsidRPr="00853DCC" w:rsidRDefault="000631D9" w:rsidP="00615AA0">
      <w:pPr>
        <w:pStyle w:val="a"/>
        <w:spacing w:line="340" w:lineRule="exact"/>
        <w:ind w:firstLine="0"/>
        <w:rPr>
          <w:sz w:val="24"/>
          <w:szCs w:val="24"/>
          <w:rtl/>
        </w:rPr>
      </w:pPr>
      <w:r w:rsidRPr="00853DCC">
        <w:rPr>
          <w:sz w:val="24"/>
          <w:szCs w:val="24"/>
          <w:rtl/>
        </w:rPr>
        <w:t>بسوی اسلام یا آیین کلیسا؟ 378</w:t>
      </w:r>
    </w:p>
    <w:p w:rsidR="000631D9" w:rsidRPr="00853DCC" w:rsidRDefault="000631D9" w:rsidP="00615AA0">
      <w:pPr>
        <w:pStyle w:val="a"/>
        <w:spacing w:line="340" w:lineRule="exact"/>
        <w:ind w:firstLine="0"/>
        <w:rPr>
          <w:sz w:val="24"/>
          <w:szCs w:val="24"/>
          <w:rtl/>
        </w:rPr>
      </w:pPr>
      <w:r w:rsidRPr="00853DCC">
        <w:rPr>
          <w:sz w:val="24"/>
          <w:szCs w:val="24"/>
          <w:rtl/>
        </w:rPr>
        <w:t>بسوی خدا، 450</w:t>
      </w:r>
    </w:p>
    <w:p w:rsidR="000631D9" w:rsidRPr="00853DCC" w:rsidRDefault="000631D9" w:rsidP="00615AA0">
      <w:pPr>
        <w:pStyle w:val="a"/>
        <w:spacing w:line="340" w:lineRule="exact"/>
        <w:ind w:firstLine="0"/>
        <w:rPr>
          <w:sz w:val="24"/>
          <w:szCs w:val="24"/>
          <w:rtl/>
        </w:rPr>
      </w:pPr>
      <w:r w:rsidRPr="00853DCC">
        <w:rPr>
          <w:sz w:val="24"/>
          <w:szCs w:val="24"/>
          <w:rtl/>
        </w:rPr>
        <w:t>بشارتی، علی محمد، 401، 603</w:t>
      </w:r>
    </w:p>
    <w:p w:rsidR="000631D9" w:rsidRPr="00853DCC" w:rsidRDefault="000631D9" w:rsidP="00615AA0">
      <w:pPr>
        <w:pStyle w:val="a"/>
        <w:spacing w:line="340" w:lineRule="exact"/>
        <w:ind w:firstLine="0"/>
        <w:rPr>
          <w:sz w:val="24"/>
          <w:szCs w:val="24"/>
          <w:rtl/>
        </w:rPr>
      </w:pPr>
      <w:r w:rsidRPr="00853DCC">
        <w:rPr>
          <w:sz w:val="24"/>
          <w:szCs w:val="24"/>
          <w:rtl/>
        </w:rPr>
        <w:t>بشر حق، ضیاءع 756</w:t>
      </w:r>
    </w:p>
    <w:p w:rsidR="000631D9" w:rsidRPr="00853DCC" w:rsidRDefault="000631D9" w:rsidP="00615AA0">
      <w:pPr>
        <w:pStyle w:val="a"/>
        <w:spacing w:line="340" w:lineRule="exact"/>
        <w:ind w:firstLine="0"/>
        <w:rPr>
          <w:sz w:val="24"/>
          <w:szCs w:val="24"/>
          <w:rtl/>
        </w:rPr>
      </w:pPr>
      <w:r w:rsidRPr="00853DCC">
        <w:rPr>
          <w:sz w:val="24"/>
          <w:szCs w:val="24"/>
          <w:rtl/>
        </w:rPr>
        <w:t>بصره، 493</w:t>
      </w:r>
    </w:p>
    <w:p w:rsidR="000631D9" w:rsidRPr="00853DCC" w:rsidRDefault="000631D9" w:rsidP="00615AA0">
      <w:pPr>
        <w:pStyle w:val="a"/>
        <w:spacing w:line="340" w:lineRule="exact"/>
        <w:ind w:firstLine="0"/>
        <w:rPr>
          <w:sz w:val="24"/>
          <w:szCs w:val="24"/>
          <w:rtl/>
        </w:rPr>
      </w:pPr>
      <w:r w:rsidRPr="00853DCC">
        <w:rPr>
          <w:sz w:val="24"/>
          <w:szCs w:val="24"/>
          <w:rtl/>
        </w:rPr>
        <w:t>بصیری، عباس، 198</w:t>
      </w:r>
    </w:p>
    <w:p w:rsidR="000631D9" w:rsidRPr="00853DCC" w:rsidRDefault="000631D9" w:rsidP="00615AA0">
      <w:pPr>
        <w:pStyle w:val="a"/>
        <w:spacing w:line="340" w:lineRule="exact"/>
        <w:ind w:firstLine="0"/>
        <w:rPr>
          <w:sz w:val="24"/>
          <w:szCs w:val="24"/>
          <w:rtl/>
        </w:rPr>
      </w:pPr>
      <w:r w:rsidRPr="00853DCC">
        <w:rPr>
          <w:sz w:val="24"/>
          <w:szCs w:val="24"/>
          <w:rtl/>
        </w:rPr>
        <w:t>بصیری، علی، 789</w:t>
      </w:r>
    </w:p>
    <w:p w:rsidR="000631D9" w:rsidRPr="00853DCC" w:rsidRDefault="000631D9" w:rsidP="00615AA0">
      <w:pPr>
        <w:pStyle w:val="a"/>
        <w:spacing w:line="340" w:lineRule="exact"/>
        <w:ind w:firstLine="0"/>
        <w:rPr>
          <w:sz w:val="24"/>
          <w:szCs w:val="24"/>
          <w:rtl/>
        </w:rPr>
      </w:pPr>
      <w:r w:rsidRPr="00853DCC">
        <w:rPr>
          <w:sz w:val="24"/>
          <w:szCs w:val="24"/>
          <w:rtl/>
        </w:rPr>
        <w:t>بطحائی، محسن، 609</w:t>
      </w:r>
    </w:p>
    <w:p w:rsidR="000631D9" w:rsidRPr="00853DCC" w:rsidRDefault="000631D9" w:rsidP="00615AA0">
      <w:pPr>
        <w:pStyle w:val="a"/>
        <w:spacing w:line="340" w:lineRule="exact"/>
        <w:ind w:firstLine="0"/>
        <w:rPr>
          <w:sz w:val="24"/>
          <w:szCs w:val="24"/>
          <w:rtl/>
        </w:rPr>
      </w:pPr>
      <w:r w:rsidRPr="00853DCC">
        <w:rPr>
          <w:sz w:val="24"/>
          <w:szCs w:val="24"/>
          <w:rtl/>
        </w:rPr>
        <w:t>بعثت، 582</w:t>
      </w:r>
    </w:p>
    <w:p w:rsidR="000631D9" w:rsidRPr="00853DCC" w:rsidRDefault="000631D9" w:rsidP="00615AA0">
      <w:pPr>
        <w:pStyle w:val="a"/>
        <w:spacing w:line="340" w:lineRule="exact"/>
        <w:ind w:firstLine="0"/>
        <w:rPr>
          <w:sz w:val="24"/>
          <w:szCs w:val="24"/>
          <w:rtl/>
        </w:rPr>
      </w:pPr>
      <w:r w:rsidRPr="00853DCC">
        <w:rPr>
          <w:sz w:val="24"/>
          <w:szCs w:val="24"/>
          <w:rtl/>
        </w:rPr>
        <w:t>بعثت دایمی، 1077</w:t>
      </w:r>
    </w:p>
    <w:p w:rsidR="000631D9" w:rsidRPr="00853DCC" w:rsidRDefault="000631D9" w:rsidP="00615AA0">
      <w:pPr>
        <w:pStyle w:val="a"/>
        <w:spacing w:line="340" w:lineRule="exact"/>
        <w:ind w:firstLine="0"/>
        <w:rPr>
          <w:sz w:val="24"/>
          <w:szCs w:val="24"/>
          <w:rtl/>
        </w:rPr>
      </w:pPr>
      <w:r w:rsidRPr="00853DCC">
        <w:rPr>
          <w:sz w:val="24"/>
          <w:szCs w:val="24"/>
          <w:rtl/>
        </w:rPr>
        <w:t>بعثت، غدیر عاشورا، 934</w:t>
      </w:r>
    </w:p>
    <w:p w:rsidR="000631D9" w:rsidRPr="00853DCC" w:rsidRDefault="000631D9" w:rsidP="00615AA0">
      <w:pPr>
        <w:pStyle w:val="a"/>
        <w:spacing w:line="340" w:lineRule="exact"/>
        <w:ind w:firstLine="0"/>
        <w:rPr>
          <w:sz w:val="24"/>
          <w:szCs w:val="24"/>
          <w:rtl/>
        </w:rPr>
      </w:pPr>
      <w:r w:rsidRPr="00853DCC">
        <w:rPr>
          <w:sz w:val="24"/>
          <w:szCs w:val="24"/>
          <w:rtl/>
        </w:rPr>
        <w:t>بعثت و ایدئولوژی، 353، 727، 1047</w:t>
      </w:r>
    </w:p>
    <w:p w:rsidR="000631D9" w:rsidRPr="00853DCC" w:rsidRDefault="000631D9" w:rsidP="00615AA0">
      <w:pPr>
        <w:pStyle w:val="a"/>
        <w:spacing w:line="340" w:lineRule="exact"/>
        <w:ind w:firstLine="0"/>
        <w:rPr>
          <w:sz w:val="24"/>
          <w:szCs w:val="24"/>
          <w:rtl/>
        </w:rPr>
      </w:pPr>
      <w:r w:rsidRPr="00853DCC">
        <w:rPr>
          <w:sz w:val="24"/>
          <w:szCs w:val="24"/>
          <w:rtl/>
        </w:rPr>
        <w:t>بعلبک لبنان، 42</w:t>
      </w:r>
    </w:p>
    <w:p w:rsidR="000631D9" w:rsidRPr="00853DCC" w:rsidRDefault="000631D9" w:rsidP="00615AA0">
      <w:pPr>
        <w:pStyle w:val="a"/>
        <w:spacing w:line="340" w:lineRule="exact"/>
        <w:ind w:firstLine="0"/>
        <w:rPr>
          <w:sz w:val="24"/>
          <w:szCs w:val="24"/>
          <w:rtl/>
        </w:rPr>
      </w:pPr>
      <w:r w:rsidRPr="00853DCC">
        <w:rPr>
          <w:sz w:val="24"/>
          <w:szCs w:val="24"/>
          <w:rtl/>
        </w:rPr>
        <w:t>بغداد، 67، 81، 167، 169، 263، 436، 493، 554، 555، 581، 855، 1065، 1066</w:t>
      </w:r>
    </w:p>
    <w:p w:rsidR="000631D9" w:rsidRPr="00853DCC" w:rsidRDefault="000631D9" w:rsidP="00615AA0">
      <w:pPr>
        <w:pStyle w:val="a"/>
        <w:spacing w:line="340" w:lineRule="exact"/>
        <w:ind w:firstLine="0"/>
        <w:rPr>
          <w:sz w:val="24"/>
          <w:szCs w:val="24"/>
          <w:rtl/>
        </w:rPr>
      </w:pPr>
      <w:r w:rsidRPr="00853DCC">
        <w:rPr>
          <w:sz w:val="24"/>
          <w:szCs w:val="24"/>
          <w:rtl/>
        </w:rPr>
        <w:t>بقالی، مجید،744</w:t>
      </w:r>
    </w:p>
    <w:p w:rsidR="000631D9" w:rsidRPr="00853DCC" w:rsidRDefault="000631D9" w:rsidP="00615AA0">
      <w:pPr>
        <w:pStyle w:val="a"/>
        <w:spacing w:line="340" w:lineRule="exact"/>
        <w:ind w:firstLine="0"/>
        <w:rPr>
          <w:sz w:val="24"/>
          <w:szCs w:val="24"/>
          <w:rtl/>
        </w:rPr>
      </w:pPr>
      <w:r w:rsidRPr="00853DCC">
        <w:rPr>
          <w:sz w:val="24"/>
          <w:szCs w:val="24"/>
          <w:rtl/>
        </w:rPr>
        <w:t>بقایی، مظفر،226، 329، 487،726</w:t>
      </w:r>
    </w:p>
    <w:p w:rsidR="000631D9" w:rsidRPr="00853DCC" w:rsidRDefault="000631D9" w:rsidP="00615AA0">
      <w:pPr>
        <w:pStyle w:val="a"/>
        <w:spacing w:line="340" w:lineRule="exact"/>
        <w:ind w:firstLine="0"/>
        <w:rPr>
          <w:sz w:val="24"/>
          <w:szCs w:val="24"/>
          <w:rtl/>
        </w:rPr>
      </w:pPr>
      <w:r w:rsidRPr="00853DCC">
        <w:rPr>
          <w:sz w:val="24"/>
          <w:szCs w:val="24"/>
          <w:rtl/>
        </w:rPr>
        <w:t>بقیع، 200</w:t>
      </w:r>
    </w:p>
    <w:p w:rsidR="000631D9" w:rsidRPr="00853DCC" w:rsidRDefault="000631D9" w:rsidP="00615AA0">
      <w:pPr>
        <w:pStyle w:val="a"/>
        <w:spacing w:line="340" w:lineRule="exact"/>
        <w:ind w:firstLine="0"/>
        <w:rPr>
          <w:sz w:val="24"/>
          <w:szCs w:val="24"/>
          <w:rtl/>
        </w:rPr>
      </w:pPr>
      <w:r w:rsidRPr="00853DCC">
        <w:rPr>
          <w:sz w:val="24"/>
          <w:szCs w:val="24"/>
          <w:rtl/>
        </w:rPr>
        <w:t>بکائی، محمدحسن، 294</w:t>
      </w:r>
    </w:p>
    <w:p w:rsidR="000631D9" w:rsidRPr="00853DCC" w:rsidRDefault="000631D9" w:rsidP="00615AA0">
      <w:pPr>
        <w:pStyle w:val="a"/>
        <w:spacing w:line="340" w:lineRule="exact"/>
        <w:ind w:firstLine="0"/>
        <w:rPr>
          <w:sz w:val="24"/>
          <w:szCs w:val="24"/>
          <w:rtl/>
        </w:rPr>
      </w:pPr>
      <w:r w:rsidRPr="00853DCC">
        <w:rPr>
          <w:sz w:val="24"/>
          <w:szCs w:val="24"/>
          <w:rtl/>
        </w:rPr>
        <w:t>بلاغی، صدرالدین، 350، 426، 722، 725، 985</w:t>
      </w:r>
    </w:p>
    <w:p w:rsidR="000631D9" w:rsidRPr="00853DCC" w:rsidRDefault="000631D9" w:rsidP="00615AA0">
      <w:pPr>
        <w:pStyle w:val="a"/>
        <w:spacing w:line="340" w:lineRule="exact"/>
        <w:ind w:firstLine="0"/>
        <w:rPr>
          <w:sz w:val="24"/>
          <w:szCs w:val="24"/>
          <w:rtl/>
        </w:rPr>
      </w:pPr>
      <w:r w:rsidRPr="00853DCC">
        <w:rPr>
          <w:sz w:val="24"/>
          <w:szCs w:val="24"/>
          <w:rtl/>
        </w:rPr>
        <w:t>بلاغی، عبدالحجت، 129، 297</w:t>
      </w:r>
    </w:p>
    <w:p w:rsidR="000631D9" w:rsidRPr="00853DCC" w:rsidRDefault="000631D9" w:rsidP="00615AA0">
      <w:pPr>
        <w:pStyle w:val="a"/>
        <w:spacing w:line="340" w:lineRule="exact"/>
        <w:ind w:firstLine="0"/>
        <w:rPr>
          <w:sz w:val="24"/>
          <w:szCs w:val="24"/>
          <w:rtl/>
        </w:rPr>
      </w:pPr>
      <w:r w:rsidRPr="00853DCC">
        <w:rPr>
          <w:sz w:val="24"/>
          <w:szCs w:val="24"/>
          <w:rtl/>
        </w:rPr>
        <w:t>بلاغی، محمدجواد، 937</w:t>
      </w:r>
    </w:p>
    <w:p w:rsidR="000631D9" w:rsidRPr="00853DCC" w:rsidRDefault="000631D9" w:rsidP="00615AA0">
      <w:pPr>
        <w:pStyle w:val="a"/>
        <w:spacing w:line="340" w:lineRule="exact"/>
        <w:ind w:firstLine="0"/>
        <w:rPr>
          <w:sz w:val="24"/>
          <w:szCs w:val="24"/>
          <w:rtl/>
        </w:rPr>
      </w:pPr>
      <w:r w:rsidRPr="00853DCC">
        <w:rPr>
          <w:sz w:val="24"/>
          <w:szCs w:val="24"/>
          <w:rtl/>
        </w:rPr>
        <w:t>بلال، 749</w:t>
      </w:r>
    </w:p>
    <w:p w:rsidR="000631D9" w:rsidRPr="00853DCC" w:rsidRDefault="000631D9" w:rsidP="00615AA0">
      <w:pPr>
        <w:pStyle w:val="a"/>
        <w:spacing w:line="340" w:lineRule="exact"/>
        <w:ind w:firstLine="0"/>
        <w:rPr>
          <w:sz w:val="24"/>
          <w:szCs w:val="24"/>
          <w:rtl/>
        </w:rPr>
      </w:pPr>
      <w:r w:rsidRPr="00853DCC">
        <w:rPr>
          <w:sz w:val="24"/>
          <w:szCs w:val="24"/>
          <w:rtl/>
        </w:rPr>
        <w:lastRenderedPageBreak/>
        <w:t>بلال سیاه قهرمان در زیر شکنجه، 749</w:t>
      </w:r>
    </w:p>
    <w:p w:rsidR="000631D9" w:rsidRPr="00853DCC" w:rsidRDefault="000631D9" w:rsidP="00615AA0">
      <w:pPr>
        <w:pStyle w:val="a"/>
        <w:spacing w:line="340" w:lineRule="exact"/>
        <w:ind w:firstLine="0"/>
        <w:rPr>
          <w:sz w:val="24"/>
          <w:szCs w:val="24"/>
          <w:rtl/>
        </w:rPr>
      </w:pPr>
      <w:r w:rsidRPr="00853DCC">
        <w:rPr>
          <w:sz w:val="24"/>
          <w:szCs w:val="24"/>
          <w:rtl/>
        </w:rPr>
        <w:t>بلعم باعور، 896</w:t>
      </w:r>
    </w:p>
    <w:p w:rsidR="000631D9" w:rsidRPr="00853DCC" w:rsidRDefault="000631D9" w:rsidP="00615AA0">
      <w:pPr>
        <w:pStyle w:val="a"/>
        <w:spacing w:line="340" w:lineRule="exact"/>
        <w:ind w:firstLine="0"/>
        <w:rPr>
          <w:sz w:val="24"/>
          <w:szCs w:val="24"/>
          <w:rtl/>
        </w:rPr>
      </w:pPr>
      <w:r w:rsidRPr="00853DCC">
        <w:rPr>
          <w:sz w:val="24"/>
          <w:szCs w:val="24"/>
          <w:rtl/>
        </w:rPr>
        <w:t>بلوچستان، 636</w:t>
      </w:r>
    </w:p>
    <w:p w:rsidR="000631D9" w:rsidRPr="00853DCC" w:rsidRDefault="000631D9" w:rsidP="00615AA0">
      <w:pPr>
        <w:pStyle w:val="a"/>
        <w:spacing w:line="340" w:lineRule="exact"/>
        <w:ind w:firstLine="0"/>
        <w:rPr>
          <w:sz w:val="24"/>
          <w:szCs w:val="24"/>
          <w:rtl/>
        </w:rPr>
      </w:pPr>
      <w:r w:rsidRPr="00853DCC">
        <w:rPr>
          <w:sz w:val="24"/>
          <w:szCs w:val="24"/>
          <w:rtl/>
        </w:rPr>
        <w:t>بلوشی،عبدالرحیم، 1064</w:t>
      </w:r>
    </w:p>
    <w:p w:rsidR="000631D9" w:rsidRPr="00853DCC" w:rsidRDefault="000631D9" w:rsidP="00615AA0">
      <w:pPr>
        <w:pStyle w:val="a"/>
        <w:spacing w:line="340" w:lineRule="exact"/>
        <w:ind w:firstLine="0"/>
        <w:rPr>
          <w:sz w:val="24"/>
          <w:szCs w:val="24"/>
          <w:rtl/>
        </w:rPr>
      </w:pPr>
      <w:r w:rsidRPr="00853DCC">
        <w:rPr>
          <w:sz w:val="24"/>
          <w:szCs w:val="24"/>
          <w:rtl/>
        </w:rPr>
        <w:t>بمناسبت چهلم رحلت حضرت آیت الله کاشانی به ملت ایران تقدیم می گردد، 1065</w:t>
      </w:r>
    </w:p>
    <w:p w:rsidR="000631D9" w:rsidRPr="00853DCC" w:rsidRDefault="000631D9" w:rsidP="00615AA0">
      <w:pPr>
        <w:pStyle w:val="a"/>
        <w:spacing w:line="340" w:lineRule="exact"/>
        <w:ind w:firstLine="0"/>
        <w:rPr>
          <w:sz w:val="24"/>
          <w:szCs w:val="24"/>
          <w:rtl/>
        </w:rPr>
      </w:pPr>
      <w:r w:rsidRPr="00853DCC">
        <w:rPr>
          <w:sz w:val="24"/>
          <w:szCs w:val="24"/>
          <w:rtl/>
        </w:rPr>
        <w:t>بناساز نوری، احمد، 637</w:t>
      </w:r>
    </w:p>
    <w:p w:rsidR="000631D9" w:rsidRPr="00853DCC" w:rsidRDefault="000631D9" w:rsidP="00615AA0">
      <w:pPr>
        <w:pStyle w:val="a"/>
        <w:spacing w:line="340" w:lineRule="exact"/>
        <w:ind w:firstLine="0"/>
        <w:rPr>
          <w:sz w:val="24"/>
          <w:szCs w:val="24"/>
          <w:rtl/>
        </w:rPr>
      </w:pPr>
      <w:r w:rsidRPr="00853DCC">
        <w:rPr>
          <w:sz w:val="24"/>
          <w:szCs w:val="24"/>
          <w:rtl/>
        </w:rPr>
        <w:t>بنا، شیخ حسن، 882</w:t>
      </w:r>
    </w:p>
    <w:p w:rsidR="000631D9" w:rsidRPr="00853DCC" w:rsidRDefault="000631D9" w:rsidP="00615AA0">
      <w:pPr>
        <w:pStyle w:val="a"/>
        <w:spacing w:line="340" w:lineRule="exact"/>
        <w:ind w:firstLine="0"/>
        <w:rPr>
          <w:sz w:val="24"/>
          <w:szCs w:val="24"/>
          <w:rtl/>
        </w:rPr>
      </w:pPr>
      <w:r w:rsidRPr="00853DCC">
        <w:rPr>
          <w:sz w:val="24"/>
          <w:szCs w:val="24"/>
          <w:rtl/>
        </w:rPr>
        <w:t>بندر انزلی، 26</w:t>
      </w:r>
    </w:p>
    <w:p w:rsidR="000631D9" w:rsidRPr="00853DCC" w:rsidRDefault="000631D9" w:rsidP="00615AA0">
      <w:pPr>
        <w:pStyle w:val="a"/>
        <w:spacing w:line="340" w:lineRule="exact"/>
        <w:ind w:firstLine="0"/>
        <w:rPr>
          <w:sz w:val="24"/>
          <w:szCs w:val="24"/>
          <w:rtl/>
        </w:rPr>
      </w:pPr>
      <w:r w:rsidRPr="00853DCC">
        <w:rPr>
          <w:sz w:val="24"/>
          <w:szCs w:val="24"/>
          <w:rtl/>
        </w:rPr>
        <w:t>بندر پهلوی، 90</w:t>
      </w:r>
    </w:p>
    <w:p w:rsidR="000631D9" w:rsidRPr="00853DCC" w:rsidRDefault="000631D9" w:rsidP="00615AA0">
      <w:pPr>
        <w:pStyle w:val="a"/>
        <w:spacing w:line="340" w:lineRule="exact"/>
        <w:ind w:firstLine="0"/>
        <w:rPr>
          <w:sz w:val="24"/>
          <w:szCs w:val="24"/>
          <w:rtl/>
        </w:rPr>
      </w:pPr>
      <w:r w:rsidRPr="00853DCC">
        <w:rPr>
          <w:sz w:val="24"/>
          <w:szCs w:val="24"/>
          <w:rtl/>
        </w:rPr>
        <w:t>بندر لنگه، 367</w:t>
      </w:r>
    </w:p>
    <w:p w:rsidR="000631D9" w:rsidRPr="00853DCC" w:rsidRDefault="000631D9" w:rsidP="00615AA0">
      <w:pPr>
        <w:pStyle w:val="a"/>
        <w:spacing w:line="340" w:lineRule="exact"/>
        <w:ind w:firstLine="0"/>
        <w:rPr>
          <w:sz w:val="24"/>
          <w:szCs w:val="24"/>
          <w:rtl/>
        </w:rPr>
      </w:pPr>
      <w:r w:rsidRPr="00853DCC">
        <w:rPr>
          <w:sz w:val="24"/>
          <w:szCs w:val="24"/>
          <w:rtl/>
        </w:rPr>
        <w:t>بنکدار، حسین، 645</w:t>
      </w:r>
    </w:p>
    <w:p w:rsidR="000631D9" w:rsidRPr="00853DCC" w:rsidRDefault="000631D9" w:rsidP="00615AA0">
      <w:pPr>
        <w:pStyle w:val="a"/>
        <w:spacing w:line="340" w:lineRule="exact"/>
        <w:ind w:firstLine="0"/>
        <w:rPr>
          <w:sz w:val="24"/>
          <w:szCs w:val="24"/>
          <w:rtl/>
        </w:rPr>
      </w:pPr>
      <w:r w:rsidRPr="00853DCC">
        <w:rPr>
          <w:sz w:val="24"/>
          <w:szCs w:val="24"/>
          <w:rtl/>
        </w:rPr>
        <w:t>بنیاد سلطنتی تحقیقات اسلامی، 817</w:t>
      </w:r>
    </w:p>
    <w:p w:rsidR="000631D9" w:rsidRPr="00853DCC" w:rsidRDefault="000631D9" w:rsidP="00615AA0">
      <w:pPr>
        <w:pStyle w:val="a"/>
        <w:spacing w:line="340" w:lineRule="exact"/>
        <w:ind w:firstLine="0"/>
        <w:rPr>
          <w:sz w:val="24"/>
          <w:szCs w:val="24"/>
          <w:rtl/>
        </w:rPr>
      </w:pPr>
      <w:r w:rsidRPr="00853DCC">
        <w:rPr>
          <w:sz w:val="24"/>
          <w:szCs w:val="24"/>
          <w:rtl/>
        </w:rPr>
        <w:t>بنیاد شاهنامه، 999</w:t>
      </w:r>
    </w:p>
    <w:p w:rsidR="000631D9" w:rsidRPr="00853DCC" w:rsidRDefault="000631D9" w:rsidP="00615AA0">
      <w:pPr>
        <w:pStyle w:val="a"/>
        <w:spacing w:line="340" w:lineRule="exact"/>
        <w:ind w:firstLine="0"/>
        <w:rPr>
          <w:sz w:val="24"/>
          <w:szCs w:val="24"/>
          <w:rtl/>
        </w:rPr>
      </w:pPr>
      <w:r w:rsidRPr="00853DCC">
        <w:rPr>
          <w:sz w:val="24"/>
          <w:szCs w:val="24"/>
          <w:rtl/>
        </w:rPr>
        <w:t>بنیاد فرح، 814</w:t>
      </w:r>
    </w:p>
    <w:p w:rsidR="000631D9" w:rsidRPr="00853DCC" w:rsidRDefault="000631D9" w:rsidP="00615AA0">
      <w:pPr>
        <w:pStyle w:val="a"/>
        <w:spacing w:line="340" w:lineRule="exact"/>
        <w:ind w:firstLine="0"/>
        <w:rPr>
          <w:sz w:val="24"/>
          <w:szCs w:val="24"/>
          <w:rtl/>
        </w:rPr>
      </w:pPr>
      <w:r w:rsidRPr="00853DCC">
        <w:rPr>
          <w:sz w:val="24"/>
          <w:szCs w:val="24"/>
          <w:rtl/>
        </w:rPr>
        <w:t>بنیاد فرهنگ ایران، 813، 815</w:t>
      </w:r>
    </w:p>
    <w:p w:rsidR="000631D9" w:rsidRPr="00853DCC" w:rsidRDefault="000631D9" w:rsidP="00615AA0">
      <w:pPr>
        <w:pStyle w:val="a"/>
        <w:spacing w:line="340" w:lineRule="exact"/>
        <w:ind w:firstLine="0"/>
        <w:rPr>
          <w:sz w:val="24"/>
          <w:szCs w:val="24"/>
          <w:rtl/>
        </w:rPr>
      </w:pPr>
      <w:r w:rsidRPr="00853DCC">
        <w:rPr>
          <w:sz w:val="24"/>
          <w:szCs w:val="24"/>
          <w:rtl/>
        </w:rPr>
        <w:t>بنیاد نیکوکاری نوریانی، 659</w:t>
      </w:r>
    </w:p>
    <w:p w:rsidR="000631D9" w:rsidRPr="00853DCC" w:rsidRDefault="000631D9" w:rsidP="00615AA0">
      <w:pPr>
        <w:pStyle w:val="a"/>
        <w:spacing w:line="340" w:lineRule="exact"/>
        <w:ind w:firstLine="0"/>
        <w:rPr>
          <w:sz w:val="24"/>
          <w:szCs w:val="24"/>
          <w:rtl/>
        </w:rPr>
      </w:pPr>
      <w:r w:rsidRPr="00853DCC">
        <w:rPr>
          <w:sz w:val="24"/>
          <w:szCs w:val="24"/>
          <w:rtl/>
        </w:rPr>
        <w:t>بنی امیه، 479</w:t>
      </w:r>
    </w:p>
    <w:p w:rsidR="000631D9" w:rsidRPr="00853DCC" w:rsidRDefault="000631D9" w:rsidP="00615AA0">
      <w:pPr>
        <w:pStyle w:val="a"/>
        <w:spacing w:line="340" w:lineRule="exact"/>
        <w:ind w:firstLine="0"/>
        <w:rPr>
          <w:sz w:val="24"/>
          <w:szCs w:val="24"/>
          <w:rtl/>
        </w:rPr>
      </w:pPr>
      <w:r w:rsidRPr="00853DCC">
        <w:rPr>
          <w:sz w:val="24"/>
          <w:szCs w:val="24"/>
          <w:rtl/>
        </w:rPr>
        <w:t>بنی صدر، آیت الله 289</w:t>
      </w:r>
    </w:p>
    <w:p w:rsidR="000631D9" w:rsidRPr="00853DCC" w:rsidRDefault="000631D9" w:rsidP="00615AA0">
      <w:pPr>
        <w:pStyle w:val="a"/>
        <w:spacing w:line="340" w:lineRule="exact"/>
        <w:ind w:firstLine="0"/>
        <w:rPr>
          <w:sz w:val="24"/>
          <w:szCs w:val="24"/>
          <w:rtl/>
        </w:rPr>
      </w:pPr>
      <w:r w:rsidRPr="00853DCC">
        <w:rPr>
          <w:sz w:val="24"/>
          <w:szCs w:val="24"/>
          <w:rtl/>
        </w:rPr>
        <w:t>بنی صدر، ابوالحسن، 349، 350، 492، 498، 499، 572، 629، 647، 689، 702، 713، 744، 763، 844، 845، 968، 969، 1070، 1076</w:t>
      </w:r>
    </w:p>
    <w:p w:rsidR="000631D9" w:rsidRPr="00853DCC" w:rsidRDefault="000631D9" w:rsidP="00615AA0">
      <w:pPr>
        <w:pStyle w:val="a"/>
        <w:spacing w:line="340" w:lineRule="exact"/>
        <w:ind w:firstLine="0"/>
        <w:rPr>
          <w:sz w:val="24"/>
          <w:szCs w:val="24"/>
          <w:rtl/>
        </w:rPr>
      </w:pPr>
      <w:r w:rsidRPr="00853DCC">
        <w:rPr>
          <w:sz w:val="24"/>
          <w:szCs w:val="24"/>
          <w:rtl/>
        </w:rPr>
        <w:t>بنی صدر، مسعود، 652</w:t>
      </w:r>
    </w:p>
    <w:p w:rsidR="000631D9" w:rsidRPr="00853DCC" w:rsidRDefault="000631D9" w:rsidP="00615AA0">
      <w:pPr>
        <w:pStyle w:val="a"/>
        <w:spacing w:line="340" w:lineRule="exact"/>
        <w:ind w:firstLine="0"/>
        <w:rPr>
          <w:sz w:val="24"/>
          <w:szCs w:val="24"/>
          <w:rtl/>
        </w:rPr>
      </w:pPr>
      <w:r w:rsidRPr="00853DCC">
        <w:rPr>
          <w:sz w:val="24"/>
          <w:szCs w:val="24"/>
          <w:rtl/>
        </w:rPr>
        <w:t>بنی فضل، 367، 382</w:t>
      </w:r>
    </w:p>
    <w:p w:rsidR="000631D9" w:rsidRPr="00853DCC" w:rsidRDefault="000631D9" w:rsidP="00615AA0">
      <w:pPr>
        <w:pStyle w:val="a"/>
        <w:spacing w:line="340" w:lineRule="exact"/>
        <w:ind w:firstLine="0"/>
        <w:rPr>
          <w:sz w:val="24"/>
          <w:szCs w:val="24"/>
          <w:rtl/>
        </w:rPr>
      </w:pPr>
      <w:r w:rsidRPr="00853DCC">
        <w:rPr>
          <w:sz w:val="24"/>
          <w:szCs w:val="24"/>
          <w:rtl/>
        </w:rPr>
        <w:t>بنی هاشمی، 730</w:t>
      </w:r>
    </w:p>
    <w:p w:rsidR="000631D9" w:rsidRPr="00853DCC" w:rsidRDefault="000631D9" w:rsidP="00615AA0">
      <w:pPr>
        <w:pStyle w:val="a"/>
        <w:spacing w:line="340" w:lineRule="exact"/>
        <w:ind w:firstLine="0"/>
        <w:rPr>
          <w:sz w:val="24"/>
          <w:szCs w:val="24"/>
          <w:rtl/>
        </w:rPr>
      </w:pPr>
      <w:r w:rsidRPr="00853DCC">
        <w:rPr>
          <w:sz w:val="24"/>
          <w:szCs w:val="24"/>
          <w:rtl/>
        </w:rPr>
        <w:t>بوذری، اسماعیل، 208</w:t>
      </w:r>
    </w:p>
    <w:p w:rsidR="000631D9" w:rsidRPr="00853DCC" w:rsidRDefault="000631D9" w:rsidP="00615AA0">
      <w:pPr>
        <w:pStyle w:val="a"/>
        <w:spacing w:line="340" w:lineRule="exact"/>
        <w:ind w:firstLine="0"/>
        <w:rPr>
          <w:sz w:val="24"/>
          <w:szCs w:val="24"/>
          <w:rtl/>
        </w:rPr>
      </w:pPr>
      <w:r w:rsidRPr="00853DCC">
        <w:rPr>
          <w:sz w:val="24"/>
          <w:szCs w:val="24"/>
          <w:rtl/>
        </w:rPr>
        <w:t>بوستان، رابعه، 765</w:t>
      </w:r>
    </w:p>
    <w:p w:rsidR="000631D9" w:rsidRPr="00853DCC" w:rsidRDefault="000631D9" w:rsidP="00615AA0">
      <w:pPr>
        <w:pStyle w:val="a"/>
        <w:spacing w:line="340" w:lineRule="exact"/>
        <w:ind w:firstLine="0"/>
        <w:rPr>
          <w:sz w:val="24"/>
          <w:szCs w:val="24"/>
          <w:rtl/>
        </w:rPr>
      </w:pPr>
      <w:r w:rsidRPr="00853DCC">
        <w:rPr>
          <w:sz w:val="24"/>
          <w:szCs w:val="24"/>
          <w:rtl/>
        </w:rPr>
        <w:t>بوستان، منیژه، 765</w:t>
      </w:r>
    </w:p>
    <w:p w:rsidR="000631D9" w:rsidRPr="00853DCC" w:rsidRDefault="000631D9" w:rsidP="00615AA0">
      <w:pPr>
        <w:pStyle w:val="a"/>
        <w:spacing w:line="340" w:lineRule="exact"/>
        <w:ind w:firstLine="0"/>
        <w:rPr>
          <w:sz w:val="24"/>
          <w:szCs w:val="24"/>
          <w:rtl/>
        </w:rPr>
      </w:pPr>
      <w:r w:rsidRPr="00853DCC">
        <w:rPr>
          <w:sz w:val="24"/>
          <w:szCs w:val="24"/>
          <w:rtl/>
        </w:rPr>
        <w:t>بوشهر، 1025</w:t>
      </w:r>
    </w:p>
    <w:p w:rsidR="000631D9" w:rsidRPr="00853DCC" w:rsidRDefault="000631D9" w:rsidP="00615AA0">
      <w:pPr>
        <w:pStyle w:val="a"/>
        <w:spacing w:line="340" w:lineRule="exact"/>
        <w:ind w:firstLine="0"/>
        <w:rPr>
          <w:sz w:val="24"/>
          <w:szCs w:val="24"/>
          <w:rtl/>
        </w:rPr>
      </w:pPr>
      <w:r w:rsidRPr="00853DCC">
        <w:rPr>
          <w:sz w:val="24"/>
          <w:szCs w:val="24"/>
          <w:rtl/>
        </w:rPr>
        <w:t>بوعلی، 713</w:t>
      </w:r>
    </w:p>
    <w:p w:rsidR="000631D9" w:rsidRPr="00853DCC" w:rsidRDefault="000631D9" w:rsidP="00615AA0">
      <w:pPr>
        <w:pStyle w:val="a"/>
        <w:spacing w:line="340" w:lineRule="exact"/>
        <w:ind w:firstLine="0"/>
        <w:rPr>
          <w:sz w:val="24"/>
          <w:szCs w:val="24"/>
          <w:rtl/>
        </w:rPr>
      </w:pPr>
      <w:r w:rsidRPr="00853DCC">
        <w:rPr>
          <w:sz w:val="24"/>
          <w:szCs w:val="24"/>
          <w:rtl/>
        </w:rPr>
        <w:t>بوکان، 767</w:t>
      </w:r>
    </w:p>
    <w:p w:rsidR="000631D9" w:rsidRPr="00853DCC" w:rsidRDefault="000631D9" w:rsidP="00615AA0">
      <w:pPr>
        <w:pStyle w:val="a"/>
        <w:spacing w:line="340" w:lineRule="exact"/>
        <w:ind w:firstLine="0"/>
        <w:rPr>
          <w:sz w:val="24"/>
          <w:szCs w:val="24"/>
          <w:rtl/>
        </w:rPr>
      </w:pPr>
      <w:r w:rsidRPr="00853DCC">
        <w:rPr>
          <w:sz w:val="24"/>
          <w:szCs w:val="24"/>
          <w:rtl/>
        </w:rPr>
        <w:t>بهائیان، 33، 69، 70، 96، 131، 147، 155، 156، 183، 208ـ 216، 278، 291، 305، 306، 525، 526، 527، 530، 541، 827، 846، 926، 1041</w:t>
      </w:r>
    </w:p>
    <w:p w:rsidR="000631D9" w:rsidRPr="00853DCC" w:rsidRDefault="000631D9" w:rsidP="00615AA0">
      <w:pPr>
        <w:pStyle w:val="a"/>
        <w:spacing w:line="340" w:lineRule="exact"/>
        <w:ind w:firstLine="0"/>
        <w:rPr>
          <w:sz w:val="24"/>
          <w:szCs w:val="24"/>
          <w:rtl/>
        </w:rPr>
      </w:pPr>
      <w:r w:rsidRPr="00853DCC">
        <w:rPr>
          <w:sz w:val="24"/>
          <w:szCs w:val="24"/>
          <w:rtl/>
        </w:rPr>
        <w:lastRenderedPageBreak/>
        <w:t>بهادران، مهدی، 463</w:t>
      </w:r>
    </w:p>
    <w:p w:rsidR="000631D9" w:rsidRPr="00853DCC" w:rsidRDefault="000631D9" w:rsidP="00615AA0">
      <w:pPr>
        <w:pStyle w:val="a"/>
        <w:spacing w:line="340" w:lineRule="exact"/>
        <w:ind w:firstLine="0"/>
        <w:rPr>
          <w:sz w:val="24"/>
          <w:szCs w:val="24"/>
          <w:rtl/>
        </w:rPr>
      </w:pPr>
      <w:r w:rsidRPr="00853DCC">
        <w:rPr>
          <w:sz w:val="24"/>
          <w:szCs w:val="24"/>
          <w:rtl/>
        </w:rPr>
        <w:t>بهارآزادی، 1002</w:t>
      </w:r>
    </w:p>
    <w:p w:rsidR="000631D9" w:rsidRPr="00853DCC" w:rsidRDefault="000631D9" w:rsidP="00615AA0">
      <w:pPr>
        <w:pStyle w:val="a"/>
        <w:spacing w:line="340" w:lineRule="exact"/>
        <w:ind w:firstLine="0"/>
        <w:rPr>
          <w:sz w:val="24"/>
          <w:szCs w:val="24"/>
          <w:rtl/>
        </w:rPr>
      </w:pPr>
      <w:r w:rsidRPr="00853DCC">
        <w:rPr>
          <w:sz w:val="24"/>
          <w:szCs w:val="24"/>
          <w:rtl/>
        </w:rPr>
        <w:t>بهارستان، 608</w:t>
      </w:r>
    </w:p>
    <w:p w:rsidR="000631D9" w:rsidRPr="00853DCC" w:rsidRDefault="000631D9" w:rsidP="00615AA0">
      <w:pPr>
        <w:pStyle w:val="a"/>
        <w:spacing w:line="340" w:lineRule="exact"/>
        <w:ind w:firstLine="0"/>
        <w:rPr>
          <w:sz w:val="24"/>
          <w:szCs w:val="24"/>
          <w:rtl/>
        </w:rPr>
      </w:pPr>
      <w:r w:rsidRPr="00853DCC">
        <w:rPr>
          <w:sz w:val="24"/>
          <w:szCs w:val="24"/>
          <w:rtl/>
        </w:rPr>
        <w:t>بهار، مهدی، 748</w:t>
      </w:r>
    </w:p>
    <w:p w:rsidR="000631D9" w:rsidRPr="00853DCC" w:rsidRDefault="000631D9" w:rsidP="00615AA0">
      <w:pPr>
        <w:pStyle w:val="a"/>
        <w:spacing w:line="340" w:lineRule="exact"/>
        <w:ind w:firstLine="0"/>
        <w:rPr>
          <w:sz w:val="24"/>
          <w:szCs w:val="24"/>
          <w:rtl/>
        </w:rPr>
      </w:pPr>
      <w:r w:rsidRPr="00853DCC">
        <w:rPr>
          <w:sz w:val="24"/>
          <w:szCs w:val="24"/>
          <w:rtl/>
        </w:rPr>
        <w:t>بهبودی، محمدباقر، 861</w:t>
      </w:r>
    </w:p>
    <w:p w:rsidR="000631D9" w:rsidRPr="00853DCC" w:rsidRDefault="000631D9" w:rsidP="00615AA0">
      <w:pPr>
        <w:pStyle w:val="a"/>
        <w:spacing w:line="340" w:lineRule="exact"/>
        <w:ind w:firstLine="0"/>
        <w:rPr>
          <w:sz w:val="24"/>
          <w:szCs w:val="24"/>
          <w:rtl/>
        </w:rPr>
      </w:pPr>
      <w:r w:rsidRPr="00853DCC">
        <w:rPr>
          <w:sz w:val="24"/>
          <w:szCs w:val="24"/>
          <w:rtl/>
        </w:rPr>
        <w:t>بهبهانی، سیدعلی، 132، 389، 983</w:t>
      </w:r>
    </w:p>
    <w:p w:rsidR="000631D9" w:rsidRPr="00853DCC" w:rsidRDefault="000631D9" w:rsidP="00615AA0">
      <w:pPr>
        <w:pStyle w:val="a"/>
        <w:spacing w:line="340" w:lineRule="exact"/>
        <w:ind w:firstLine="0"/>
        <w:rPr>
          <w:sz w:val="24"/>
          <w:szCs w:val="24"/>
          <w:rtl/>
        </w:rPr>
      </w:pPr>
      <w:r w:rsidRPr="00853DCC">
        <w:rPr>
          <w:sz w:val="24"/>
          <w:szCs w:val="24"/>
          <w:rtl/>
        </w:rPr>
        <w:t>بهبهانی، سید عبدالله، 321، 334،614</w:t>
      </w:r>
    </w:p>
    <w:p w:rsidR="000631D9" w:rsidRPr="00853DCC" w:rsidRDefault="000631D9" w:rsidP="00615AA0">
      <w:pPr>
        <w:pStyle w:val="a"/>
        <w:spacing w:line="340" w:lineRule="exact"/>
        <w:ind w:firstLine="0"/>
        <w:rPr>
          <w:sz w:val="24"/>
          <w:szCs w:val="24"/>
          <w:rtl/>
        </w:rPr>
      </w:pPr>
      <w:r w:rsidRPr="00853DCC">
        <w:rPr>
          <w:sz w:val="24"/>
          <w:szCs w:val="24"/>
          <w:rtl/>
        </w:rPr>
        <w:t>بهبهانی، سید محمد، 42، 43،75، 201، 206،  2019، 221، 236، 271، 321، 326، 334، 727.</w:t>
      </w:r>
    </w:p>
    <w:p w:rsidR="000631D9" w:rsidRPr="00853DCC" w:rsidRDefault="000631D9" w:rsidP="00615AA0">
      <w:pPr>
        <w:pStyle w:val="a"/>
        <w:spacing w:line="340" w:lineRule="exact"/>
        <w:ind w:firstLine="0"/>
        <w:rPr>
          <w:sz w:val="24"/>
          <w:szCs w:val="24"/>
          <w:rtl/>
        </w:rPr>
      </w:pPr>
      <w:r w:rsidRPr="00853DCC">
        <w:rPr>
          <w:sz w:val="24"/>
          <w:szCs w:val="24"/>
          <w:rtl/>
        </w:rPr>
        <w:t>بهپور، علی، 607</w:t>
      </w:r>
    </w:p>
    <w:p w:rsidR="000631D9" w:rsidRPr="00853DCC" w:rsidRDefault="000631D9" w:rsidP="00615AA0">
      <w:pPr>
        <w:pStyle w:val="a"/>
        <w:spacing w:line="340" w:lineRule="exact"/>
        <w:ind w:firstLine="0"/>
        <w:rPr>
          <w:sz w:val="24"/>
          <w:szCs w:val="24"/>
          <w:rtl/>
        </w:rPr>
      </w:pPr>
      <w:r w:rsidRPr="00853DCC">
        <w:rPr>
          <w:sz w:val="24"/>
          <w:szCs w:val="24"/>
          <w:rtl/>
        </w:rPr>
        <w:t>بهتر مبارزه کنیم، 498</w:t>
      </w:r>
    </w:p>
    <w:p w:rsidR="000631D9" w:rsidRPr="00853DCC" w:rsidRDefault="000631D9" w:rsidP="00615AA0">
      <w:pPr>
        <w:pStyle w:val="a"/>
        <w:spacing w:line="340" w:lineRule="exact"/>
        <w:ind w:firstLine="0"/>
        <w:rPr>
          <w:sz w:val="24"/>
          <w:szCs w:val="24"/>
          <w:rtl/>
        </w:rPr>
      </w:pPr>
      <w:r w:rsidRPr="00853DCC">
        <w:rPr>
          <w:sz w:val="24"/>
          <w:szCs w:val="24"/>
          <w:rtl/>
        </w:rPr>
        <w:t>بهجت، آیت الله، 377</w:t>
      </w:r>
    </w:p>
    <w:p w:rsidR="000631D9" w:rsidRPr="00853DCC" w:rsidRDefault="000631D9" w:rsidP="00615AA0">
      <w:pPr>
        <w:pStyle w:val="a"/>
        <w:spacing w:line="340" w:lineRule="exact"/>
        <w:ind w:firstLine="0"/>
        <w:rPr>
          <w:sz w:val="24"/>
          <w:szCs w:val="24"/>
          <w:rtl/>
        </w:rPr>
      </w:pPr>
      <w:r w:rsidRPr="00853DCC">
        <w:rPr>
          <w:sz w:val="24"/>
          <w:szCs w:val="24"/>
          <w:rtl/>
        </w:rPr>
        <w:t>بهجتی اردکانی، محمدحسین، 429، 1001</w:t>
      </w:r>
    </w:p>
    <w:p w:rsidR="000631D9" w:rsidRPr="00853DCC" w:rsidRDefault="000631D9" w:rsidP="00615AA0">
      <w:pPr>
        <w:pStyle w:val="a"/>
        <w:spacing w:line="340" w:lineRule="exact"/>
        <w:ind w:firstLine="0"/>
        <w:rPr>
          <w:sz w:val="24"/>
          <w:szCs w:val="24"/>
          <w:rtl/>
        </w:rPr>
      </w:pPr>
      <w:r w:rsidRPr="00853DCC">
        <w:rPr>
          <w:sz w:val="24"/>
          <w:szCs w:val="24"/>
          <w:rtl/>
        </w:rPr>
        <w:t>بهداشت اسلامی یا بهداشت رایگان، 519</w:t>
      </w:r>
    </w:p>
    <w:p w:rsidR="000631D9" w:rsidRPr="00853DCC" w:rsidRDefault="000631D9" w:rsidP="00615AA0">
      <w:pPr>
        <w:pStyle w:val="a"/>
        <w:spacing w:line="340" w:lineRule="exact"/>
        <w:ind w:firstLine="0"/>
        <w:rPr>
          <w:sz w:val="24"/>
          <w:szCs w:val="24"/>
          <w:rtl/>
        </w:rPr>
      </w:pPr>
      <w:r w:rsidRPr="00853DCC">
        <w:rPr>
          <w:sz w:val="24"/>
          <w:szCs w:val="24"/>
          <w:rtl/>
        </w:rPr>
        <w:t>بهداشت در دین اسلام، 158</w:t>
      </w:r>
    </w:p>
    <w:p w:rsidR="000631D9" w:rsidRPr="00853DCC" w:rsidRDefault="000631D9" w:rsidP="00615AA0">
      <w:pPr>
        <w:pStyle w:val="a"/>
        <w:spacing w:line="340" w:lineRule="exact"/>
        <w:ind w:firstLine="0"/>
        <w:rPr>
          <w:sz w:val="24"/>
          <w:szCs w:val="24"/>
          <w:rtl/>
        </w:rPr>
      </w:pPr>
      <w:r w:rsidRPr="00853DCC">
        <w:rPr>
          <w:sz w:val="24"/>
          <w:szCs w:val="24"/>
          <w:rtl/>
        </w:rPr>
        <w:t>بهرامی (رئیس ساواک خراسان) 318، 416</w:t>
      </w:r>
    </w:p>
    <w:p w:rsidR="000631D9" w:rsidRPr="00853DCC" w:rsidRDefault="000631D9" w:rsidP="00615AA0">
      <w:pPr>
        <w:pStyle w:val="a"/>
        <w:spacing w:line="340" w:lineRule="exact"/>
        <w:ind w:firstLine="0"/>
        <w:rPr>
          <w:sz w:val="24"/>
          <w:szCs w:val="24"/>
          <w:rtl/>
        </w:rPr>
      </w:pPr>
      <w:r w:rsidRPr="00853DCC">
        <w:rPr>
          <w:sz w:val="24"/>
          <w:szCs w:val="24"/>
          <w:rtl/>
        </w:rPr>
        <w:t>بهروزی، اکبر، 452</w:t>
      </w:r>
    </w:p>
    <w:p w:rsidR="000631D9" w:rsidRPr="00853DCC" w:rsidRDefault="000631D9" w:rsidP="00615AA0">
      <w:pPr>
        <w:pStyle w:val="a"/>
        <w:spacing w:line="340" w:lineRule="exact"/>
        <w:ind w:firstLine="0"/>
        <w:rPr>
          <w:sz w:val="24"/>
          <w:szCs w:val="24"/>
          <w:rtl/>
        </w:rPr>
      </w:pPr>
      <w:r w:rsidRPr="00853DCC">
        <w:rPr>
          <w:sz w:val="24"/>
          <w:szCs w:val="24"/>
          <w:rtl/>
        </w:rPr>
        <w:t>بهزاد، محمود، 553</w:t>
      </w:r>
    </w:p>
    <w:p w:rsidR="000631D9" w:rsidRPr="00853DCC" w:rsidRDefault="000631D9" w:rsidP="00615AA0">
      <w:pPr>
        <w:pStyle w:val="a"/>
        <w:spacing w:line="340" w:lineRule="exact"/>
        <w:ind w:firstLine="0"/>
        <w:rPr>
          <w:sz w:val="24"/>
          <w:szCs w:val="24"/>
          <w:rtl/>
        </w:rPr>
      </w:pPr>
      <w:r w:rsidRPr="00853DCC">
        <w:rPr>
          <w:sz w:val="24"/>
          <w:szCs w:val="24"/>
          <w:rtl/>
        </w:rPr>
        <w:t>بهزادنیا، 498</w:t>
      </w:r>
    </w:p>
    <w:p w:rsidR="000631D9" w:rsidRPr="00853DCC" w:rsidRDefault="000631D9" w:rsidP="00615AA0">
      <w:pPr>
        <w:pStyle w:val="a"/>
        <w:spacing w:line="340" w:lineRule="exact"/>
        <w:ind w:firstLine="0"/>
        <w:rPr>
          <w:sz w:val="24"/>
          <w:szCs w:val="24"/>
          <w:rtl/>
        </w:rPr>
      </w:pPr>
      <w:r w:rsidRPr="00853DCC">
        <w:rPr>
          <w:sz w:val="24"/>
          <w:szCs w:val="24"/>
          <w:rtl/>
        </w:rPr>
        <w:t>بهشت زهرا، 51، 586</w:t>
      </w:r>
    </w:p>
    <w:p w:rsidR="000631D9" w:rsidRPr="00853DCC" w:rsidRDefault="000631D9" w:rsidP="00615AA0">
      <w:pPr>
        <w:pStyle w:val="a"/>
        <w:spacing w:line="340" w:lineRule="exact"/>
        <w:ind w:firstLine="0"/>
        <w:rPr>
          <w:sz w:val="24"/>
          <w:szCs w:val="24"/>
          <w:rtl/>
        </w:rPr>
      </w:pPr>
      <w:r w:rsidRPr="00853DCC">
        <w:rPr>
          <w:sz w:val="24"/>
          <w:szCs w:val="24"/>
          <w:rtl/>
        </w:rPr>
        <w:t>بهشت معصومه، 305</w:t>
      </w:r>
    </w:p>
    <w:p w:rsidR="000631D9" w:rsidRPr="00853DCC" w:rsidRDefault="000631D9" w:rsidP="00615AA0">
      <w:pPr>
        <w:pStyle w:val="a"/>
        <w:spacing w:line="340" w:lineRule="exact"/>
        <w:ind w:firstLine="0"/>
        <w:rPr>
          <w:sz w:val="24"/>
          <w:szCs w:val="24"/>
          <w:rtl/>
        </w:rPr>
      </w:pPr>
      <w:r w:rsidRPr="00853DCC">
        <w:rPr>
          <w:sz w:val="24"/>
          <w:szCs w:val="24"/>
          <w:rtl/>
        </w:rPr>
        <w:t>بهشتی سید محمد حسینی، 133، 135، 282، 294، 311، 370، 375، 376، 377، 400، 402ـ 417، 425، 427، 429، 434، 458، 464، 511، 514، 539، 568، 572، 577، 639، 641، 665، 666، 668، 669، 674ـ678، 689، 691، 692، 705، 733، 746، 756، 764، 769، 771، 772، 783، 787، 970، 977، 987، 1006</w:t>
      </w:r>
    </w:p>
    <w:p w:rsidR="000631D9" w:rsidRPr="00853DCC" w:rsidRDefault="000631D9" w:rsidP="00615AA0">
      <w:pPr>
        <w:pStyle w:val="a"/>
        <w:spacing w:line="340" w:lineRule="exact"/>
        <w:ind w:firstLine="0"/>
        <w:rPr>
          <w:sz w:val="24"/>
          <w:szCs w:val="24"/>
          <w:rtl/>
        </w:rPr>
      </w:pPr>
      <w:r w:rsidRPr="00853DCC">
        <w:rPr>
          <w:sz w:val="24"/>
          <w:szCs w:val="24"/>
          <w:rtl/>
        </w:rPr>
        <w:t>بهشتی، احمد، 429</w:t>
      </w:r>
    </w:p>
    <w:p w:rsidR="000631D9" w:rsidRPr="00853DCC" w:rsidRDefault="000631D9" w:rsidP="00615AA0">
      <w:pPr>
        <w:pStyle w:val="a"/>
        <w:spacing w:line="340" w:lineRule="exact"/>
        <w:ind w:firstLine="0"/>
        <w:rPr>
          <w:sz w:val="24"/>
          <w:szCs w:val="24"/>
          <w:rtl/>
        </w:rPr>
      </w:pPr>
      <w:r w:rsidRPr="00853DCC">
        <w:rPr>
          <w:sz w:val="24"/>
          <w:szCs w:val="24"/>
          <w:rtl/>
        </w:rPr>
        <w:t>بهشهر، 955</w:t>
      </w:r>
    </w:p>
    <w:p w:rsidR="000631D9" w:rsidRPr="00853DCC" w:rsidRDefault="000631D9" w:rsidP="00615AA0">
      <w:pPr>
        <w:pStyle w:val="a"/>
        <w:spacing w:line="340" w:lineRule="exact"/>
        <w:ind w:firstLine="0"/>
        <w:rPr>
          <w:sz w:val="24"/>
          <w:szCs w:val="24"/>
          <w:rtl/>
        </w:rPr>
      </w:pPr>
      <w:r w:rsidRPr="00853DCC">
        <w:rPr>
          <w:sz w:val="24"/>
          <w:szCs w:val="24"/>
          <w:rtl/>
        </w:rPr>
        <w:t>بهفروزی، احمد، 245، 772</w:t>
      </w:r>
    </w:p>
    <w:p w:rsidR="000631D9" w:rsidRPr="00853DCC" w:rsidRDefault="000631D9" w:rsidP="00615AA0">
      <w:pPr>
        <w:pStyle w:val="a"/>
        <w:spacing w:line="340" w:lineRule="exact"/>
        <w:ind w:firstLine="0"/>
        <w:rPr>
          <w:sz w:val="24"/>
          <w:szCs w:val="24"/>
          <w:rtl/>
        </w:rPr>
      </w:pPr>
      <w:r w:rsidRPr="00853DCC">
        <w:rPr>
          <w:sz w:val="24"/>
          <w:szCs w:val="24"/>
          <w:rtl/>
        </w:rPr>
        <w:t>بهمن منشط، 747</w:t>
      </w:r>
    </w:p>
    <w:p w:rsidR="000631D9" w:rsidRPr="00853DCC" w:rsidRDefault="000631D9" w:rsidP="00615AA0">
      <w:pPr>
        <w:pStyle w:val="a"/>
        <w:spacing w:line="340" w:lineRule="exact"/>
        <w:ind w:firstLine="0"/>
        <w:rPr>
          <w:sz w:val="24"/>
          <w:szCs w:val="24"/>
          <w:rtl/>
        </w:rPr>
      </w:pPr>
      <w:r w:rsidRPr="00853DCC">
        <w:rPr>
          <w:sz w:val="24"/>
          <w:szCs w:val="24"/>
          <w:rtl/>
        </w:rPr>
        <w:t>بهنژاد، سید ابراهیم، 196</w:t>
      </w:r>
    </w:p>
    <w:p w:rsidR="000631D9" w:rsidRPr="00853DCC" w:rsidRDefault="000631D9" w:rsidP="00615AA0">
      <w:pPr>
        <w:pStyle w:val="a"/>
        <w:spacing w:line="340" w:lineRule="exact"/>
        <w:ind w:firstLine="0"/>
        <w:rPr>
          <w:sz w:val="24"/>
          <w:szCs w:val="24"/>
          <w:rtl/>
        </w:rPr>
      </w:pPr>
      <w:r w:rsidRPr="00853DCC">
        <w:rPr>
          <w:sz w:val="24"/>
          <w:szCs w:val="24"/>
          <w:rtl/>
        </w:rPr>
        <w:t>بهنود، مسعود، 818</w:t>
      </w:r>
    </w:p>
    <w:p w:rsidR="000631D9" w:rsidRPr="00853DCC" w:rsidRDefault="000631D9" w:rsidP="00615AA0">
      <w:pPr>
        <w:pStyle w:val="a"/>
        <w:spacing w:line="340" w:lineRule="exact"/>
        <w:ind w:firstLine="0"/>
        <w:rPr>
          <w:sz w:val="24"/>
          <w:szCs w:val="24"/>
          <w:rtl/>
        </w:rPr>
      </w:pPr>
      <w:r w:rsidRPr="00853DCC">
        <w:rPr>
          <w:sz w:val="24"/>
          <w:szCs w:val="24"/>
          <w:rtl/>
        </w:rPr>
        <w:lastRenderedPageBreak/>
        <w:t>بی آزار شیرازی، عبدالکریم، 458، 986</w:t>
      </w:r>
    </w:p>
    <w:p w:rsidR="000631D9" w:rsidRPr="00853DCC" w:rsidRDefault="000631D9" w:rsidP="00615AA0">
      <w:pPr>
        <w:pStyle w:val="a"/>
        <w:spacing w:line="340" w:lineRule="exact"/>
        <w:ind w:firstLine="0"/>
        <w:rPr>
          <w:sz w:val="24"/>
          <w:szCs w:val="24"/>
          <w:rtl/>
        </w:rPr>
      </w:pPr>
      <w:r w:rsidRPr="00853DCC">
        <w:rPr>
          <w:sz w:val="24"/>
          <w:szCs w:val="24"/>
          <w:rtl/>
        </w:rPr>
        <w:t>بیات، عزیزالله، 842</w:t>
      </w:r>
    </w:p>
    <w:p w:rsidR="000631D9" w:rsidRPr="00853DCC" w:rsidRDefault="000631D9" w:rsidP="00615AA0">
      <w:pPr>
        <w:pStyle w:val="a"/>
        <w:spacing w:line="340" w:lineRule="exact"/>
        <w:ind w:firstLine="0"/>
        <w:rPr>
          <w:sz w:val="24"/>
          <w:szCs w:val="24"/>
          <w:rtl/>
        </w:rPr>
      </w:pPr>
      <w:r w:rsidRPr="00853DCC">
        <w:rPr>
          <w:sz w:val="24"/>
          <w:szCs w:val="24"/>
          <w:rtl/>
        </w:rPr>
        <w:t>بیانی، علی قلی، 32</w:t>
      </w:r>
    </w:p>
    <w:p w:rsidR="000631D9" w:rsidRPr="00853DCC" w:rsidRDefault="000631D9" w:rsidP="00615AA0">
      <w:pPr>
        <w:pStyle w:val="a"/>
        <w:spacing w:line="340" w:lineRule="exact"/>
        <w:ind w:firstLine="0"/>
        <w:rPr>
          <w:sz w:val="24"/>
          <w:szCs w:val="24"/>
          <w:rtl/>
        </w:rPr>
      </w:pPr>
      <w:r w:rsidRPr="00853DCC">
        <w:rPr>
          <w:sz w:val="24"/>
          <w:szCs w:val="24"/>
          <w:rtl/>
        </w:rPr>
        <w:t>بیانیه اعلام مواضع، 1072</w:t>
      </w:r>
    </w:p>
    <w:p w:rsidR="000631D9" w:rsidRPr="00853DCC" w:rsidRDefault="000631D9" w:rsidP="00615AA0">
      <w:pPr>
        <w:pStyle w:val="a"/>
        <w:spacing w:line="340" w:lineRule="exact"/>
        <w:ind w:firstLine="0"/>
        <w:rPr>
          <w:sz w:val="24"/>
          <w:szCs w:val="24"/>
          <w:rtl/>
        </w:rPr>
      </w:pPr>
      <w:r w:rsidRPr="00853DCC">
        <w:rPr>
          <w:sz w:val="24"/>
          <w:szCs w:val="24"/>
          <w:rtl/>
        </w:rPr>
        <w:t>بیانیه جمهوری اسلامی، 350، 1072</w:t>
      </w:r>
    </w:p>
    <w:p w:rsidR="000631D9" w:rsidRPr="00853DCC" w:rsidRDefault="000631D9" w:rsidP="00615AA0">
      <w:pPr>
        <w:pStyle w:val="a"/>
        <w:spacing w:line="340" w:lineRule="exact"/>
        <w:ind w:firstLine="0"/>
        <w:rPr>
          <w:sz w:val="24"/>
          <w:szCs w:val="24"/>
          <w:rtl/>
        </w:rPr>
      </w:pPr>
      <w:r w:rsidRPr="00853DCC">
        <w:rPr>
          <w:sz w:val="24"/>
          <w:szCs w:val="24"/>
          <w:rtl/>
        </w:rPr>
        <w:t>بیت المقدس، 235، 439، 881، 886، 87</w:t>
      </w:r>
    </w:p>
    <w:p w:rsidR="000631D9" w:rsidRPr="00853DCC" w:rsidRDefault="000631D9" w:rsidP="00615AA0">
      <w:pPr>
        <w:pStyle w:val="a"/>
        <w:spacing w:line="340" w:lineRule="exact"/>
        <w:ind w:firstLine="0"/>
        <w:rPr>
          <w:sz w:val="24"/>
          <w:szCs w:val="24"/>
          <w:rtl/>
        </w:rPr>
      </w:pPr>
      <w:r w:rsidRPr="00853DCC">
        <w:rPr>
          <w:sz w:val="24"/>
          <w:szCs w:val="24"/>
          <w:rtl/>
        </w:rPr>
        <w:t>بیت امام زمان، 531</w:t>
      </w:r>
    </w:p>
    <w:p w:rsidR="000631D9" w:rsidRPr="00853DCC" w:rsidRDefault="000631D9" w:rsidP="00615AA0">
      <w:pPr>
        <w:pStyle w:val="a"/>
        <w:spacing w:line="340" w:lineRule="exact"/>
        <w:ind w:firstLine="0"/>
        <w:rPr>
          <w:sz w:val="24"/>
          <w:szCs w:val="24"/>
          <w:rtl/>
        </w:rPr>
      </w:pPr>
      <w:r w:rsidRPr="00853DCC">
        <w:rPr>
          <w:sz w:val="24"/>
          <w:szCs w:val="24"/>
          <w:rtl/>
        </w:rPr>
        <w:t>بید آباد، 531</w:t>
      </w:r>
    </w:p>
    <w:p w:rsidR="000631D9" w:rsidRPr="00853DCC" w:rsidRDefault="000631D9" w:rsidP="00615AA0">
      <w:pPr>
        <w:pStyle w:val="a"/>
        <w:spacing w:line="340" w:lineRule="exact"/>
        <w:ind w:firstLine="0"/>
        <w:rPr>
          <w:sz w:val="24"/>
          <w:szCs w:val="24"/>
          <w:rtl/>
        </w:rPr>
      </w:pPr>
      <w:r w:rsidRPr="00853DCC">
        <w:rPr>
          <w:sz w:val="24"/>
          <w:szCs w:val="24"/>
          <w:rtl/>
        </w:rPr>
        <w:t>بیدار، ابوذر، 692، 821، 825، 1079</w:t>
      </w:r>
    </w:p>
    <w:p w:rsidR="000631D9" w:rsidRPr="00853DCC" w:rsidRDefault="000631D9" w:rsidP="00615AA0">
      <w:pPr>
        <w:pStyle w:val="a"/>
        <w:spacing w:line="340" w:lineRule="exact"/>
        <w:ind w:firstLine="0"/>
        <w:rPr>
          <w:sz w:val="24"/>
          <w:szCs w:val="24"/>
          <w:rtl/>
        </w:rPr>
      </w:pPr>
      <w:r w:rsidRPr="00853DCC">
        <w:rPr>
          <w:sz w:val="24"/>
          <w:szCs w:val="24"/>
          <w:rtl/>
        </w:rPr>
        <w:t>بیدارگران اقالیم قبله، 937</w:t>
      </w:r>
    </w:p>
    <w:p w:rsidR="000631D9" w:rsidRPr="00853DCC" w:rsidRDefault="000631D9" w:rsidP="00615AA0">
      <w:pPr>
        <w:pStyle w:val="a"/>
        <w:spacing w:line="340" w:lineRule="exact"/>
        <w:ind w:firstLine="0"/>
        <w:rPr>
          <w:sz w:val="24"/>
          <w:szCs w:val="24"/>
          <w:rtl/>
        </w:rPr>
      </w:pPr>
      <w:r w:rsidRPr="00853DCC">
        <w:rPr>
          <w:sz w:val="24"/>
          <w:szCs w:val="24"/>
          <w:rtl/>
        </w:rPr>
        <w:t>بیرجند، 161، 163</w:t>
      </w:r>
    </w:p>
    <w:p w:rsidR="000631D9" w:rsidRPr="00853DCC" w:rsidRDefault="000631D9" w:rsidP="00615AA0">
      <w:pPr>
        <w:pStyle w:val="a"/>
        <w:spacing w:line="340" w:lineRule="exact"/>
        <w:ind w:firstLine="0"/>
        <w:rPr>
          <w:sz w:val="24"/>
          <w:szCs w:val="24"/>
          <w:rtl/>
        </w:rPr>
      </w:pPr>
      <w:r w:rsidRPr="00853DCC">
        <w:rPr>
          <w:sz w:val="24"/>
          <w:szCs w:val="24"/>
          <w:rtl/>
        </w:rPr>
        <w:t>بیروت، 411، 465، 493، 498، 624، 759، 840، 847، 848، 1066، 1068</w:t>
      </w:r>
    </w:p>
    <w:p w:rsidR="000631D9" w:rsidRPr="00853DCC" w:rsidRDefault="000631D9" w:rsidP="00615AA0">
      <w:pPr>
        <w:pStyle w:val="a"/>
        <w:spacing w:line="340" w:lineRule="exact"/>
        <w:ind w:firstLine="0"/>
        <w:rPr>
          <w:sz w:val="24"/>
          <w:szCs w:val="24"/>
          <w:rtl/>
        </w:rPr>
      </w:pPr>
      <w:r w:rsidRPr="00853DCC">
        <w:rPr>
          <w:sz w:val="24"/>
          <w:szCs w:val="24"/>
          <w:rtl/>
        </w:rPr>
        <w:t>بیست و سه سال، 954</w:t>
      </w:r>
    </w:p>
    <w:p w:rsidR="000631D9" w:rsidRPr="00853DCC" w:rsidRDefault="000631D9" w:rsidP="00615AA0">
      <w:pPr>
        <w:pStyle w:val="a"/>
        <w:spacing w:line="340" w:lineRule="exact"/>
        <w:ind w:firstLine="0"/>
        <w:rPr>
          <w:sz w:val="24"/>
          <w:szCs w:val="24"/>
          <w:rtl/>
        </w:rPr>
      </w:pPr>
      <w:r w:rsidRPr="00853DCC">
        <w:rPr>
          <w:sz w:val="24"/>
          <w:szCs w:val="24"/>
          <w:rtl/>
        </w:rPr>
        <w:t>بیعت با بیداری، 1000</w:t>
      </w:r>
    </w:p>
    <w:p w:rsidR="000631D9" w:rsidRPr="00853DCC" w:rsidRDefault="000631D9" w:rsidP="00615AA0">
      <w:pPr>
        <w:pStyle w:val="a"/>
        <w:spacing w:line="340" w:lineRule="exact"/>
        <w:ind w:firstLine="0"/>
        <w:rPr>
          <w:sz w:val="24"/>
          <w:szCs w:val="24"/>
          <w:rtl/>
        </w:rPr>
      </w:pPr>
      <w:r w:rsidRPr="00853DCC">
        <w:rPr>
          <w:sz w:val="24"/>
          <w:szCs w:val="24"/>
          <w:rtl/>
        </w:rPr>
        <w:t>بیک زاده، 756</w:t>
      </w:r>
    </w:p>
    <w:p w:rsidR="000631D9" w:rsidRPr="00853DCC" w:rsidRDefault="000631D9" w:rsidP="00615AA0">
      <w:pPr>
        <w:pStyle w:val="a"/>
        <w:spacing w:line="340" w:lineRule="exact"/>
        <w:ind w:firstLine="0"/>
        <w:rPr>
          <w:sz w:val="24"/>
          <w:szCs w:val="24"/>
          <w:rtl/>
        </w:rPr>
      </w:pPr>
      <w:r w:rsidRPr="00853DCC">
        <w:rPr>
          <w:sz w:val="24"/>
          <w:szCs w:val="24"/>
          <w:rtl/>
        </w:rPr>
        <w:t>بیگدلی، ابوالحسن، 1020</w:t>
      </w:r>
    </w:p>
    <w:p w:rsidR="000631D9" w:rsidRPr="00853DCC" w:rsidRDefault="000631D9" w:rsidP="00615AA0">
      <w:pPr>
        <w:pStyle w:val="a"/>
        <w:spacing w:line="340" w:lineRule="exact"/>
        <w:ind w:firstLine="0"/>
        <w:rPr>
          <w:sz w:val="24"/>
          <w:szCs w:val="24"/>
          <w:rtl/>
        </w:rPr>
      </w:pPr>
      <w:r w:rsidRPr="00853DCC">
        <w:rPr>
          <w:sz w:val="24"/>
          <w:szCs w:val="24"/>
          <w:rtl/>
        </w:rPr>
        <w:t>بیگی، منصور، 109</w:t>
      </w:r>
    </w:p>
    <w:p w:rsidR="000631D9" w:rsidRPr="00853DCC" w:rsidRDefault="000631D9" w:rsidP="00615AA0">
      <w:pPr>
        <w:pStyle w:val="a"/>
        <w:spacing w:line="340" w:lineRule="exact"/>
        <w:ind w:firstLine="0"/>
        <w:rPr>
          <w:sz w:val="24"/>
          <w:szCs w:val="24"/>
          <w:rtl/>
        </w:rPr>
      </w:pPr>
      <w:r w:rsidRPr="00853DCC">
        <w:rPr>
          <w:sz w:val="24"/>
          <w:szCs w:val="24"/>
          <w:rtl/>
        </w:rPr>
        <w:t>بیمارستان سهامیه، 407</w:t>
      </w:r>
    </w:p>
    <w:p w:rsidR="000631D9" w:rsidRPr="00853DCC" w:rsidRDefault="000631D9" w:rsidP="00615AA0">
      <w:pPr>
        <w:pStyle w:val="a"/>
        <w:spacing w:line="340" w:lineRule="exact"/>
        <w:ind w:firstLine="0"/>
        <w:rPr>
          <w:sz w:val="24"/>
          <w:szCs w:val="24"/>
          <w:rtl/>
        </w:rPr>
      </w:pPr>
      <w:r w:rsidRPr="00853DCC">
        <w:rPr>
          <w:sz w:val="24"/>
          <w:szCs w:val="24"/>
          <w:rtl/>
        </w:rPr>
        <w:t>بیمارستان صحرایی شیر و خورشید ایران، 885</w:t>
      </w:r>
    </w:p>
    <w:p w:rsidR="000631D9" w:rsidRPr="00853DCC" w:rsidRDefault="000631D9" w:rsidP="00615AA0">
      <w:pPr>
        <w:pStyle w:val="a"/>
        <w:spacing w:line="340" w:lineRule="exact"/>
        <w:ind w:firstLine="0"/>
        <w:rPr>
          <w:sz w:val="24"/>
          <w:szCs w:val="24"/>
          <w:rtl/>
        </w:rPr>
      </w:pPr>
      <w:r w:rsidRPr="00853DCC">
        <w:rPr>
          <w:sz w:val="24"/>
          <w:szCs w:val="24"/>
          <w:rtl/>
        </w:rPr>
        <w:t>بیمارستان مسیحیان، 129</w:t>
      </w:r>
    </w:p>
    <w:p w:rsidR="000631D9" w:rsidRPr="00853DCC" w:rsidRDefault="000631D9" w:rsidP="00615AA0">
      <w:pPr>
        <w:pStyle w:val="a"/>
        <w:spacing w:line="340" w:lineRule="exact"/>
        <w:ind w:firstLine="0"/>
        <w:rPr>
          <w:sz w:val="24"/>
          <w:szCs w:val="24"/>
          <w:rtl/>
        </w:rPr>
      </w:pPr>
      <w:r w:rsidRPr="00853DCC">
        <w:rPr>
          <w:sz w:val="24"/>
          <w:szCs w:val="24"/>
          <w:rtl/>
        </w:rPr>
        <w:t>بی نهایت کوچکها، 504</w:t>
      </w:r>
    </w:p>
    <w:p w:rsidR="000631D9" w:rsidRPr="00853DCC" w:rsidRDefault="000631D9" w:rsidP="00615AA0">
      <w:pPr>
        <w:pStyle w:val="a"/>
        <w:spacing w:line="340" w:lineRule="exact"/>
        <w:ind w:firstLine="0"/>
        <w:rPr>
          <w:sz w:val="24"/>
          <w:szCs w:val="24"/>
          <w:rtl/>
        </w:rPr>
      </w:pPr>
      <w:r w:rsidRPr="00853DCC">
        <w:rPr>
          <w:sz w:val="24"/>
          <w:szCs w:val="24"/>
          <w:rtl/>
        </w:rPr>
        <w:t>بیوک آقا فرزند حاج سراج، 77</w:t>
      </w:r>
    </w:p>
    <w:p w:rsidR="000631D9" w:rsidRPr="00853DCC" w:rsidRDefault="000631D9" w:rsidP="00615AA0">
      <w:pPr>
        <w:pStyle w:val="a"/>
        <w:spacing w:line="340" w:lineRule="exact"/>
        <w:ind w:firstLine="0"/>
        <w:rPr>
          <w:sz w:val="24"/>
          <w:szCs w:val="24"/>
          <w:rtl/>
        </w:rPr>
      </w:pPr>
      <w:r w:rsidRPr="00853DCC">
        <w:rPr>
          <w:sz w:val="24"/>
          <w:szCs w:val="24"/>
          <w:rtl/>
        </w:rPr>
        <w:t>پاچنار، 245</w:t>
      </w:r>
    </w:p>
    <w:p w:rsidR="000631D9" w:rsidRPr="00853DCC" w:rsidRDefault="000631D9" w:rsidP="00615AA0">
      <w:pPr>
        <w:pStyle w:val="a"/>
        <w:spacing w:line="340" w:lineRule="exact"/>
        <w:ind w:firstLine="0"/>
        <w:rPr>
          <w:sz w:val="24"/>
          <w:szCs w:val="24"/>
          <w:rtl/>
        </w:rPr>
      </w:pPr>
      <w:r w:rsidRPr="00853DCC">
        <w:rPr>
          <w:sz w:val="24"/>
          <w:szCs w:val="24"/>
          <w:rtl/>
        </w:rPr>
        <w:t>پارسا، فرخ رو، 216، 526</w:t>
      </w:r>
    </w:p>
    <w:p w:rsidR="000631D9" w:rsidRPr="00853DCC" w:rsidRDefault="000631D9" w:rsidP="00615AA0">
      <w:pPr>
        <w:pStyle w:val="a"/>
        <w:spacing w:line="340" w:lineRule="exact"/>
        <w:ind w:firstLine="0"/>
        <w:rPr>
          <w:sz w:val="24"/>
          <w:szCs w:val="24"/>
          <w:rtl/>
        </w:rPr>
      </w:pPr>
      <w:r w:rsidRPr="00853DCC">
        <w:rPr>
          <w:sz w:val="24"/>
          <w:szCs w:val="24"/>
          <w:rtl/>
        </w:rPr>
        <w:t>پارک ملت، 1066</w:t>
      </w:r>
    </w:p>
    <w:p w:rsidR="000631D9" w:rsidRPr="00853DCC" w:rsidRDefault="000631D9" w:rsidP="00615AA0">
      <w:pPr>
        <w:pStyle w:val="a"/>
        <w:spacing w:line="340" w:lineRule="exact"/>
        <w:ind w:firstLine="0"/>
        <w:rPr>
          <w:sz w:val="24"/>
          <w:szCs w:val="24"/>
          <w:rtl/>
        </w:rPr>
      </w:pPr>
      <w:r w:rsidRPr="00853DCC">
        <w:rPr>
          <w:sz w:val="24"/>
          <w:szCs w:val="24"/>
          <w:rtl/>
        </w:rPr>
        <w:t>پاریس، 293، 347، 493، 498، 516، 555، 608، 626، 696، 762، 844، 964، 996، 1066، 1070، 1071، 1073</w:t>
      </w:r>
    </w:p>
    <w:p w:rsidR="000631D9" w:rsidRPr="00853DCC" w:rsidRDefault="000631D9" w:rsidP="00615AA0">
      <w:pPr>
        <w:pStyle w:val="a"/>
        <w:spacing w:line="340" w:lineRule="exact"/>
        <w:ind w:firstLine="0"/>
        <w:rPr>
          <w:sz w:val="24"/>
          <w:szCs w:val="24"/>
          <w:rtl/>
        </w:rPr>
      </w:pPr>
      <w:r w:rsidRPr="00853DCC">
        <w:rPr>
          <w:sz w:val="24"/>
          <w:szCs w:val="24"/>
          <w:rtl/>
        </w:rPr>
        <w:t>پاسخ اشکالات، 947</w:t>
      </w:r>
    </w:p>
    <w:p w:rsidR="000631D9" w:rsidRPr="00853DCC" w:rsidRDefault="000631D9" w:rsidP="00615AA0">
      <w:pPr>
        <w:pStyle w:val="a"/>
        <w:spacing w:line="340" w:lineRule="exact"/>
        <w:ind w:firstLine="0"/>
        <w:rPr>
          <w:sz w:val="24"/>
          <w:szCs w:val="24"/>
          <w:rtl/>
        </w:rPr>
      </w:pPr>
      <w:r w:rsidRPr="00853DCC">
        <w:rPr>
          <w:sz w:val="24"/>
          <w:szCs w:val="24"/>
          <w:rtl/>
        </w:rPr>
        <w:t>پاسخ داوری یا بررسی عقاید شیعه، 30</w:t>
      </w:r>
    </w:p>
    <w:p w:rsidR="000631D9" w:rsidRPr="00853DCC" w:rsidRDefault="000631D9" w:rsidP="00615AA0">
      <w:pPr>
        <w:pStyle w:val="a"/>
        <w:spacing w:line="340" w:lineRule="exact"/>
        <w:ind w:firstLine="0"/>
        <w:rPr>
          <w:sz w:val="24"/>
          <w:szCs w:val="24"/>
          <w:rtl/>
        </w:rPr>
      </w:pPr>
      <w:r w:rsidRPr="00853DCC">
        <w:rPr>
          <w:sz w:val="24"/>
          <w:szCs w:val="24"/>
          <w:rtl/>
        </w:rPr>
        <w:t>پاسخ ما به مشکلات جوانان، 957</w:t>
      </w:r>
    </w:p>
    <w:p w:rsidR="000631D9" w:rsidRPr="00853DCC" w:rsidRDefault="000631D9" w:rsidP="00615AA0">
      <w:pPr>
        <w:pStyle w:val="a"/>
        <w:spacing w:line="340" w:lineRule="exact"/>
        <w:ind w:firstLine="0"/>
        <w:rPr>
          <w:sz w:val="24"/>
          <w:szCs w:val="24"/>
          <w:rtl/>
        </w:rPr>
      </w:pPr>
      <w:r w:rsidRPr="00853DCC">
        <w:rPr>
          <w:sz w:val="24"/>
          <w:szCs w:val="24"/>
          <w:rtl/>
        </w:rPr>
        <w:t>پاسخ نافر جام پاسخ میزگرد، 684</w:t>
      </w:r>
    </w:p>
    <w:p w:rsidR="000631D9" w:rsidRPr="00853DCC" w:rsidRDefault="000631D9" w:rsidP="00615AA0">
      <w:pPr>
        <w:pStyle w:val="a"/>
        <w:spacing w:line="340" w:lineRule="exact"/>
        <w:ind w:firstLine="0"/>
        <w:rPr>
          <w:sz w:val="24"/>
          <w:szCs w:val="24"/>
          <w:rtl/>
        </w:rPr>
      </w:pPr>
      <w:r w:rsidRPr="00853DCC">
        <w:rPr>
          <w:sz w:val="24"/>
          <w:szCs w:val="24"/>
          <w:rtl/>
        </w:rPr>
        <w:t>پاسخ یک دهاتی به آیت الله محلاتی، 1046</w:t>
      </w:r>
    </w:p>
    <w:p w:rsidR="000631D9" w:rsidRPr="00853DCC" w:rsidRDefault="000631D9" w:rsidP="00615AA0">
      <w:pPr>
        <w:pStyle w:val="a"/>
        <w:spacing w:line="340" w:lineRule="exact"/>
        <w:ind w:firstLine="0"/>
        <w:rPr>
          <w:sz w:val="24"/>
          <w:szCs w:val="24"/>
          <w:rtl/>
        </w:rPr>
      </w:pPr>
      <w:r w:rsidRPr="00853DCC">
        <w:rPr>
          <w:sz w:val="24"/>
          <w:szCs w:val="24"/>
          <w:rtl/>
        </w:rPr>
        <w:lastRenderedPageBreak/>
        <w:t>پاسداران صلح و همزیستی، 355</w:t>
      </w:r>
    </w:p>
    <w:p w:rsidR="000631D9" w:rsidRPr="00853DCC" w:rsidRDefault="000631D9" w:rsidP="00615AA0">
      <w:pPr>
        <w:pStyle w:val="a"/>
        <w:spacing w:line="340" w:lineRule="exact"/>
        <w:ind w:firstLine="0"/>
        <w:rPr>
          <w:sz w:val="24"/>
          <w:szCs w:val="24"/>
          <w:rtl/>
        </w:rPr>
      </w:pPr>
      <w:r w:rsidRPr="00853DCC">
        <w:rPr>
          <w:sz w:val="24"/>
          <w:szCs w:val="24"/>
          <w:rtl/>
        </w:rPr>
        <w:t>پاسدار خورشی، 1004</w:t>
      </w:r>
    </w:p>
    <w:p w:rsidR="000631D9" w:rsidRPr="00853DCC" w:rsidRDefault="000631D9" w:rsidP="00615AA0">
      <w:pPr>
        <w:pStyle w:val="a"/>
        <w:spacing w:line="340" w:lineRule="exact"/>
        <w:ind w:firstLine="0"/>
        <w:rPr>
          <w:sz w:val="24"/>
          <w:szCs w:val="24"/>
          <w:rtl/>
        </w:rPr>
      </w:pPr>
      <w:r w:rsidRPr="00853DCC">
        <w:rPr>
          <w:sz w:val="24"/>
          <w:szCs w:val="24"/>
          <w:rtl/>
        </w:rPr>
        <w:t>پاکدامن، ناصر، 44</w:t>
      </w:r>
    </w:p>
    <w:p w:rsidR="000631D9" w:rsidRPr="00853DCC" w:rsidRDefault="000631D9" w:rsidP="00615AA0">
      <w:pPr>
        <w:pStyle w:val="a"/>
        <w:spacing w:line="340" w:lineRule="exact"/>
        <w:ind w:firstLine="0"/>
        <w:rPr>
          <w:sz w:val="24"/>
          <w:szCs w:val="24"/>
          <w:rtl/>
        </w:rPr>
      </w:pPr>
      <w:r w:rsidRPr="00853DCC">
        <w:rPr>
          <w:sz w:val="24"/>
          <w:szCs w:val="24"/>
          <w:rtl/>
        </w:rPr>
        <w:t>پاکروان، 311، 335</w:t>
      </w:r>
    </w:p>
    <w:p w:rsidR="000631D9" w:rsidRPr="00853DCC" w:rsidRDefault="000631D9" w:rsidP="00615AA0">
      <w:pPr>
        <w:pStyle w:val="a"/>
        <w:spacing w:line="340" w:lineRule="exact"/>
        <w:ind w:firstLine="0"/>
        <w:rPr>
          <w:sz w:val="24"/>
          <w:szCs w:val="24"/>
          <w:rtl/>
        </w:rPr>
      </w:pPr>
      <w:r w:rsidRPr="00853DCC">
        <w:rPr>
          <w:sz w:val="24"/>
          <w:szCs w:val="24"/>
          <w:rtl/>
        </w:rPr>
        <w:t>پاکروان، اختر، 116</w:t>
      </w:r>
    </w:p>
    <w:p w:rsidR="000631D9" w:rsidRPr="00853DCC" w:rsidRDefault="000631D9" w:rsidP="00615AA0">
      <w:pPr>
        <w:pStyle w:val="a"/>
        <w:spacing w:line="340" w:lineRule="exact"/>
        <w:ind w:firstLine="0"/>
        <w:rPr>
          <w:sz w:val="24"/>
          <w:szCs w:val="24"/>
          <w:rtl/>
        </w:rPr>
      </w:pPr>
      <w:r w:rsidRPr="00853DCC">
        <w:rPr>
          <w:sz w:val="24"/>
          <w:szCs w:val="24"/>
          <w:rtl/>
        </w:rPr>
        <w:t>پاکستان، 74، 75، 76، 81، 163، 164، 166، 203،352، 438، 444، 452، 471، 520، 523، 644، 686، 758، 760، 763، 775، 812، 840، 881</w:t>
      </w:r>
    </w:p>
    <w:p w:rsidR="000631D9" w:rsidRPr="00853DCC" w:rsidRDefault="000631D9" w:rsidP="00615AA0">
      <w:pPr>
        <w:pStyle w:val="a"/>
        <w:spacing w:line="340" w:lineRule="exact"/>
        <w:ind w:firstLine="0"/>
        <w:rPr>
          <w:sz w:val="24"/>
          <w:szCs w:val="24"/>
          <w:rtl/>
        </w:rPr>
      </w:pPr>
      <w:r w:rsidRPr="00853DCC">
        <w:rPr>
          <w:sz w:val="24"/>
          <w:szCs w:val="24"/>
          <w:rtl/>
        </w:rPr>
        <w:t>پاکستان (کتابی از سعیدی)، 163</w:t>
      </w:r>
    </w:p>
    <w:p w:rsidR="000631D9" w:rsidRPr="00853DCC" w:rsidRDefault="000631D9" w:rsidP="00615AA0">
      <w:pPr>
        <w:pStyle w:val="a"/>
        <w:spacing w:line="340" w:lineRule="exact"/>
        <w:ind w:firstLine="0"/>
        <w:rPr>
          <w:sz w:val="24"/>
          <w:szCs w:val="24"/>
          <w:rtl/>
        </w:rPr>
      </w:pPr>
      <w:r w:rsidRPr="00853DCC">
        <w:rPr>
          <w:sz w:val="24"/>
          <w:szCs w:val="24"/>
          <w:rtl/>
        </w:rPr>
        <w:t>پاکیزگی در اسلام، 160</w:t>
      </w:r>
    </w:p>
    <w:p w:rsidR="000631D9" w:rsidRPr="00853DCC" w:rsidRDefault="000631D9" w:rsidP="00615AA0">
      <w:pPr>
        <w:pStyle w:val="a"/>
        <w:spacing w:line="340" w:lineRule="exact"/>
        <w:ind w:firstLine="0"/>
        <w:rPr>
          <w:sz w:val="24"/>
          <w:szCs w:val="24"/>
          <w:rtl/>
        </w:rPr>
      </w:pPr>
      <w:r w:rsidRPr="00853DCC">
        <w:rPr>
          <w:sz w:val="24"/>
          <w:szCs w:val="24"/>
          <w:rtl/>
        </w:rPr>
        <w:t>پاول، 233</w:t>
      </w:r>
    </w:p>
    <w:p w:rsidR="000631D9" w:rsidRPr="00853DCC" w:rsidRDefault="000631D9" w:rsidP="00615AA0">
      <w:pPr>
        <w:pStyle w:val="a"/>
        <w:spacing w:line="340" w:lineRule="exact"/>
        <w:ind w:firstLine="0"/>
        <w:rPr>
          <w:sz w:val="24"/>
          <w:szCs w:val="24"/>
          <w:rtl/>
        </w:rPr>
      </w:pPr>
      <w:r w:rsidRPr="00853DCC">
        <w:rPr>
          <w:sz w:val="24"/>
          <w:szCs w:val="24"/>
          <w:rtl/>
        </w:rPr>
        <w:t>پاینده، ابوالقاسم، 47</w:t>
      </w:r>
    </w:p>
    <w:p w:rsidR="000631D9" w:rsidRPr="00853DCC" w:rsidRDefault="000631D9" w:rsidP="00615AA0">
      <w:pPr>
        <w:pStyle w:val="a"/>
        <w:spacing w:line="340" w:lineRule="exact"/>
        <w:ind w:firstLine="0"/>
        <w:rPr>
          <w:sz w:val="24"/>
          <w:szCs w:val="24"/>
          <w:rtl/>
        </w:rPr>
      </w:pPr>
      <w:r w:rsidRPr="00853DCC">
        <w:rPr>
          <w:sz w:val="24"/>
          <w:szCs w:val="24"/>
          <w:rtl/>
        </w:rPr>
        <w:t>پاینده، مصطفی، 403، 408، 762</w:t>
      </w:r>
    </w:p>
    <w:p w:rsidR="000631D9" w:rsidRPr="00853DCC" w:rsidRDefault="000631D9" w:rsidP="00615AA0">
      <w:pPr>
        <w:pStyle w:val="a"/>
        <w:spacing w:line="340" w:lineRule="exact"/>
        <w:ind w:firstLine="0"/>
        <w:rPr>
          <w:sz w:val="24"/>
          <w:szCs w:val="24"/>
          <w:rtl/>
        </w:rPr>
      </w:pPr>
      <w:r w:rsidRPr="00853DCC">
        <w:rPr>
          <w:sz w:val="24"/>
          <w:szCs w:val="24"/>
          <w:rtl/>
        </w:rPr>
        <w:t>پایین شهری، شیخ مهدی، 37، 38</w:t>
      </w:r>
    </w:p>
    <w:p w:rsidR="000631D9" w:rsidRPr="00853DCC" w:rsidRDefault="000631D9" w:rsidP="00615AA0">
      <w:pPr>
        <w:pStyle w:val="a"/>
        <w:spacing w:line="340" w:lineRule="exact"/>
        <w:ind w:firstLine="0"/>
        <w:rPr>
          <w:sz w:val="24"/>
          <w:szCs w:val="24"/>
          <w:rtl/>
        </w:rPr>
      </w:pPr>
      <w:r w:rsidRPr="00853DCC">
        <w:rPr>
          <w:sz w:val="24"/>
          <w:szCs w:val="24"/>
          <w:rtl/>
        </w:rPr>
        <w:t>پپسی کولا، 293</w:t>
      </w:r>
    </w:p>
    <w:p w:rsidR="000631D9" w:rsidRPr="00853DCC" w:rsidRDefault="000631D9" w:rsidP="00615AA0">
      <w:pPr>
        <w:pStyle w:val="a"/>
        <w:spacing w:line="340" w:lineRule="exact"/>
        <w:ind w:firstLine="0"/>
        <w:rPr>
          <w:sz w:val="24"/>
          <w:szCs w:val="24"/>
          <w:rtl/>
        </w:rPr>
      </w:pPr>
      <w:r w:rsidRPr="00853DCC">
        <w:rPr>
          <w:sz w:val="24"/>
          <w:szCs w:val="24"/>
          <w:rtl/>
        </w:rPr>
        <w:t>پچوه نامه، 854</w:t>
      </w:r>
    </w:p>
    <w:p w:rsidR="000631D9" w:rsidRPr="00853DCC" w:rsidRDefault="000631D9" w:rsidP="00615AA0">
      <w:pPr>
        <w:pStyle w:val="a"/>
        <w:spacing w:line="340" w:lineRule="exact"/>
        <w:ind w:firstLine="0"/>
        <w:rPr>
          <w:sz w:val="24"/>
          <w:szCs w:val="24"/>
          <w:rtl/>
        </w:rPr>
      </w:pPr>
      <w:r w:rsidRPr="00853DCC">
        <w:rPr>
          <w:sz w:val="24"/>
          <w:szCs w:val="24"/>
          <w:rtl/>
        </w:rPr>
        <w:t>پدر و مادر پوزش می طلبیم، 684</w:t>
      </w:r>
    </w:p>
    <w:p w:rsidR="000631D9" w:rsidRPr="00853DCC" w:rsidRDefault="000631D9" w:rsidP="00615AA0">
      <w:pPr>
        <w:pStyle w:val="a"/>
        <w:spacing w:line="340" w:lineRule="exact"/>
        <w:ind w:firstLine="0"/>
        <w:rPr>
          <w:sz w:val="24"/>
          <w:szCs w:val="24"/>
          <w:rtl/>
        </w:rPr>
      </w:pPr>
      <w:r w:rsidRPr="00853DCC">
        <w:rPr>
          <w:sz w:val="24"/>
          <w:szCs w:val="24"/>
          <w:rtl/>
        </w:rPr>
        <w:t>پدیده های جوی، 455</w:t>
      </w:r>
    </w:p>
    <w:p w:rsidR="000631D9" w:rsidRPr="00853DCC" w:rsidRDefault="000631D9" w:rsidP="00615AA0">
      <w:pPr>
        <w:pStyle w:val="a"/>
        <w:spacing w:line="340" w:lineRule="exact"/>
        <w:ind w:firstLine="0"/>
        <w:rPr>
          <w:sz w:val="24"/>
          <w:szCs w:val="24"/>
          <w:rtl/>
        </w:rPr>
      </w:pPr>
      <w:r w:rsidRPr="00853DCC">
        <w:rPr>
          <w:sz w:val="24"/>
          <w:szCs w:val="24"/>
          <w:rtl/>
        </w:rPr>
        <w:t>پراگماتیسم در اسلام، 504</w:t>
      </w:r>
    </w:p>
    <w:p w:rsidR="000631D9" w:rsidRPr="00853DCC" w:rsidRDefault="000631D9" w:rsidP="00615AA0">
      <w:pPr>
        <w:pStyle w:val="a"/>
        <w:spacing w:line="340" w:lineRule="exact"/>
        <w:ind w:firstLine="0"/>
        <w:rPr>
          <w:sz w:val="24"/>
          <w:szCs w:val="24"/>
          <w:rtl/>
        </w:rPr>
      </w:pPr>
      <w:r w:rsidRPr="00853DCC">
        <w:rPr>
          <w:sz w:val="24"/>
          <w:szCs w:val="24"/>
          <w:rtl/>
        </w:rPr>
        <w:t>پرتوی از قرآن، 783</w:t>
      </w:r>
    </w:p>
    <w:p w:rsidR="000631D9" w:rsidRPr="00853DCC" w:rsidRDefault="000631D9" w:rsidP="00615AA0">
      <w:pPr>
        <w:pStyle w:val="a"/>
        <w:spacing w:line="340" w:lineRule="exact"/>
        <w:ind w:firstLine="0"/>
        <w:rPr>
          <w:sz w:val="24"/>
          <w:szCs w:val="24"/>
          <w:rtl/>
        </w:rPr>
      </w:pPr>
      <w:r w:rsidRPr="00853DCC">
        <w:rPr>
          <w:sz w:val="24"/>
          <w:szCs w:val="24"/>
          <w:rtl/>
        </w:rPr>
        <w:t>پردگی بامداد، 992</w:t>
      </w:r>
    </w:p>
    <w:p w:rsidR="000631D9" w:rsidRPr="00853DCC" w:rsidRDefault="000631D9" w:rsidP="00615AA0">
      <w:pPr>
        <w:pStyle w:val="a"/>
        <w:spacing w:line="340" w:lineRule="exact"/>
        <w:ind w:firstLine="0"/>
        <w:rPr>
          <w:sz w:val="24"/>
          <w:szCs w:val="24"/>
          <w:rtl/>
        </w:rPr>
      </w:pPr>
      <w:r w:rsidRPr="00853DCC">
        <w:rPr>
          <w:sz w:val="24"/>
          <w:szCs w:val="24"/>
          <w:rtl/>
        </w:rPr>
        <w:t>پرسش ها و پاسخ ها، 947، 952</w:t>
      </w:r>
    </w:p>
    <w:p w:rsidR="000631D9" w:rsidRPr="00853DCC" w:rsidRDefault="000631D9" w:rsidP="00615AA0">
      <w:pPr>
        <w:pStyle w:val="a"/>
        <w:spacing w:line="340" w:lineRule="exact"/>
        <w:ind w:firstLine="0"/>
        <w:rPr>
          <w:sz w:val="24"/>
          <w:szCs w:val="24"/>
          <w:rtl/>
        </w:rPr>
      </w:pPr>
      <w:r w:rsidRPr="00853DCC">
        <w:rPr>
          <w:sz w:val="24"/>
          <w:szCs w:val="24"/>
          <w:rtl/>
        </w:rPr>
        <w:t>پرکار، مجید، 421</w:t>
      </w:r>
    </w:p>
    <w:p w:rsidR="000631D9" w:rsidRPr="00853DCC" w:rsidRDefault="000631D9" w:rsidP="00615AA0">
      <w:pPr>
        <w:pStyle w:val="a"/>
        <w:spacing w:line="340" w:lineRule="exact"/>
        <w:ind w:firstLine="0"/>
        <w:rPr>
          <w:sz w:val="24"/>
          <w:szCs w:val="24"/>
          <w:rtl/>
        </w:rPr>
      </w:pPr>
      <w:r w:rsidRPr="00853DCC">
        <w:rPr>
          <w:sz w:val="24"/>
          <w:szCs w:val="24"/>
          <w:rtl/>
        </w:rPr>
        <w:t>پرنیان، حسن، 454</w:t>
      </w:r>
    </w:p>
    <w:p w:rsidR="000631D9" w:rsidRPr="00853DCC" w:rsidRDefault="000631D9" w:rsidP="00615AA0">
      <w:pPr>
        <w:pStyle w:val="a"/>
        <w:spacing w:line="340" w:lineRule="exact"/>
        <w:ind w:firstLine="0"/>
        <w:rPr>
          <w:sz w:val="24"/>
          <w:szCs w:val="24"/>
          <w:rtl/>
        </w:rPr>
      </w:pPr>
      <w:r w:rsidRPr="00853DCC">
        <w:rPr>
          <w:sz w:val="24"/>
          <w:szCs w:val="24"/>
          <w:rtl/>
        </w:rPr>
        <w:t>پرواز بسوی سیاره آزادی، 1007</w:t>
      </w:r>
    </w:p>
    <w:p w:rsidR="000631D9" w:rsidRPr="00853DCC" w:rsidRDefault="000631D9" w:rsidP="00615AA0">
      <w:pPr>
        <w:pStyle w:val="a"/>
        <w:spacing w:line="340" w:lineRule="exact"/>
        <w:ind w:firstLine="0"/>
        <w:rPr>
          <w:sz w:val="24"/>
          <w:szCs w:val="24"/>
          <w:rtl/>
        </w:rPr>
      </w:pPr>
      <w:r w:rsidRPr="00853DCC">
        <w:rPr>
          <w:sz w:val="24"/>
          <w:szCs w:val="24"/>
          <w:rtl/>
        </w:rPr>
        <w:t>پرورش، علی اکبر، 115، 533، 746</w:t>
      </w:r>
    </w:p>
    <w:p w:rsidR="000631D9" w:rsidRPr="00853DCC" w:rsidRDefault="000631D9" w:rsidP="00615AA0">
      <w:pPr>
        <w:pStyle w:val="a"/>
        <w:spacing w:line="340" w:lineRule="exact"/>
        <w:ind w:firstLine="0"/>
        <w:rPr>
          <w:sz w:val="24"/>
          <w:szCs w:val="24"/>
          <w:rtl/>
        </w:rPr>
      </w:pPr>
      <w:r w:rsidRPr="00853DCC">
        <w:rPr>
          <w:sz w:val="24"/>
          <w:szCs w:val="24"/>
          <w:rtl/>
        </w:rPr>
        <w:t>پرویزی، رسول، 144</w:t>
      </w:r>
    </w:p>
    <w:p w:rsidR="000631D9" w:rsidRPr="00853DCC" w:rsidRDefault="000631D9" w:rsidP="00615AA0">
      <w:pPr>
        <w:pStyle w:val="a"/>
        <w:spacing w:line="340" w:lineRule="exact"/>
        <w:ind w:firstLine="0"/>
        <w:rPr>
          <w:sz w:val="24"/>
          <w:szCs w:val="24"/>
          <w:rtl/>
        </w:rPr>
      </w:pPr>
      <w:r w:rsidRPr="00853DCC">
        <w:rPr>
          <w:sz w:val="24"/>
          <w:szCs w:val="24"/>
          <w:rtl/>
        </w:rPr>
        <w:t>پرهام، مهدی، 144</w:t>
      </w:r>
    </w:p>
    <w:p w:rsidR="000631D9" w:rsidRPr="00853DCC" w:rsidRDefault="000631D9" w:rsidP="00615AA0">
      <w:pPr>
        <w:pStyle w:val="a"/>
        <w:spacing w:line="340" w:lineRule="exact"/>
        <w:ind w:firstLine="0"/>
        <w:rPr>
          <w:sz w:val="24"/>
          <w:szCs w:val="24"/>
          <w:rtl/>
        </w:rPr>
      </w:pPr>
      <w:r w:rsidRPr="00853DCC">
        <w:rPr>
          <w:sz w:val="24"/>
          <w:szCs w:val="24"/>
          <w:rtl/>
        </w:rPr>
        <w:t>پریشان (شاعر)، 1001</w:t>
      </w:r>
    </w:p>
    <w:p w:rsidR="000631D9" w:rsidRPr="00853DCC" w:rsidRDefault="000631D9" w:rsidP="00615AA0">
      <w:pPr>
        <w:pStyle w:val="a"/>
        <w:spacing w:line="340" w:lineRule="exact"/>
        <w:ind w:firstLine="0"/>
        <w:rPr>
          <w:sz w:val="24"/>
          <w:szCs w:val="24"/>
          <w:rtl/>
        </w:rPr>
      </w:pPr>
      <w:r w:rsidRPr="00853DCC">
        <w:rPr>
          <w:sz w:val="24"/>
          <w:szCs w:val="24"/>
          <w:rtl/>
        </w:rPr>
        <w:t>پریور، علی، 159</w:t>
      </w:r>
    </w:p>
    <w:p w:rsidR="000631D9" w:rsidRPr="00853DCC" w:rsidRDefault="000631D9" w:rsidP="00615AA0">
      <w:pPr>
        <w:pStyle w:val="a"/>
        <w:spacing w:line="340" w:lineRule="exact"/>
        <w:ind w:firstLine="0"/>
        <w:rPr>
          <w:sz w:val="24"/>
          <w:szCs w:val="24"/>
          <w:rtl/>
        </w:rPr>
      </w:pPr>
      <w:r w:rsidRPr="00853DCC">
        <w:rPr>
          <w:sz w:val="24"/>
          <w:szCs w:val="24"/>
          <w:rtl/>
        </w:rPr>
        <w:t>پژوه، 897</w:t>
      </w:r>
    </w:p>
    <w:p w:rsidR="000631D9" w:rsidRPr="00853DCC" w:rsidRDefault="000631D9" w:rsidP="00615AA0">
      <w:pPr>
        <w:pStyle w:val="a"/>
        <w:spacing w:line="340" w:lineRule="exact"/>
        <w:ind w:firstLine="0"/>
        <w:rPr>
          <w:sz w:val="24"/>
          <w:szCs w:val="24"/>
          <w:rtl/>
        </w:rPr>
      </w:pPr>
      <w:r w:rsidRPr="00853DCC">
        <w:rPr>
          <w:sz w:val="24"/>
          <w:szCs w:val="24"/>
          <w:rtl/>
        </w:rPr>
        <w:t>پژوهش (بنگرید: کمره ای)850</w:t>
      </w:r>
    </w:p>
    <w:p w:rsidR="000631D9" w:rsidRPr="00853DCC" w:rsidRDefault="000631D9" w:rsidP="00615AA0">
      <w:pPr>
        <w:pStyle w:val="a"/>
        <w:spacing w:line="340" w:lineRule="exact"/>
        <w:ind w:firstLine="0"/>
        <w:rPr>
          <w:sz w:val="24"/>
          <w:szCs w:val="24"/>
          <w:rtl/>
        </w:rPr>
      </w:pPr>
      <w:r w:rsidRPr="00853DCC">
        <w:rPr>
          <w:sz w:val="24"/>
          <w:szCs w:val="24"/>
          <w:rtl/>
        </w:rPr>
        <w:t>پژوهشی در چند مبحث فقهی، 1079</w:t>
      </w:r>
    </w:p>
    <w:p w:rsidR="000631D9" w:rsidRPr="00853DCC" w:rsidRDefault="000631D9" w:rsidP="00615AA0">
      <w:pPr>
        <w:pStyle w:val="a"/>
        <w:spacing w:line="340" w:lineRule="exact"/>
        <w:ind w:firstLine="0"/>
        <w:rPr>
          <w:sz w:val="24"/>
          <w:szCs w:val="24"/>
          <w:rtl/>
        </w:rPr>
      </w:pPr>
      <w:r w:rsidRPr="00853DCC">
        <w:rPr>
          <w:sz w:val="24"/>
          <w:szCs w:val="24"/>
          <w:rtl/>
        </w:rPr>
        <w:t>پس از شهادت، 623</w:t>
      </w:r>
    </w:p>
    <w:p w:rsidR="000631D9" w:rsidRPr="00853DCC" w:rsidRDefault="000631D9" w:rsidP="00615AA0">
      <w:pPr>
        <w:pStyle w:val="a"/>
        <w:spacing w:line="340" w:lineRule="exact"/>
        <w:ind w:firstLine="0"/>
        <w:rPr>
          <w:sz w:val="24"/>
          <w:szCs w:val="24"/>
          <w:rtl/>
        </w:rPr>
      </w:pPr>
      <w:r w:rsidRPr="00853DCC">
        <w:rPr>
          <w:sz w:val="24"/>
          <w:szCs w:val="24"/>
          <w:rtl/>
        </w:rPr>
        <w:lastRenderedPageBreak/>
        <w:t>پسندیده، سید مرتضی، 364، 366، 375، 405، 762، 895</w:t>
      </w:r>
    </w:p>
    <w:p w:rsidR="000631D9" w:rsidRPr="00853DCC" w:rsidRDefault="000631D9" w:rsidP="00615AA0">
      <w:pPr>
        <w:pStyle w:val="a"/>
        <w:spacing w:line="340" w:lineRule="exact"/>
        <w:ind w:firstLine="0"/>
        <w:rPr>
          <w:sz w:val="24"/>
          <w:szCs w:val="24"/>
          <w:rtl/>
        </w:rPr>
      </w:pPr>
      <w:r w:rsidRPr="00853DCC">
        <w:rPr>
          <w:sz w:val="24"/>
          <w:szCs w:val="24"/>
          <w:rtl/>
        </w:rPr>
        <w:t>پطرو شفسکی، 932</w:t>
      </w:r>
    </w:p>
    <w:p w:rsidR="000631D9" w:rsidRPr="00853DCC" w:rsidRDefault="000631D9" w:rsidP="00615AA0">
      <w:pPr>
        <w:pStyle w:val="a"/>
        <w:spacing w:line="340" w:lineRule="exact"/>
        <w:ind w:firstLine="0"/>
        <w:rPr>
          <w:sz w:val="24"/>
          <w:szCs w:val="24"/>
          <w:rtl/>
        </w:rPr>
      </w:pPr>
      <w:r w:rsidRPr="00853DCC">
        <w:rPr>
          <w:sz w:val="24"/>
          <w:szCs w:val="24"/>
          <w:rtl/>
        </w:rPr>
        <w:t>پگاه (نشریه) 1350</w:t>
      </w:r>
    </w:p>
    <w:p w:rsidR="000631D9" w:rsidRPr="00853DCC" w:rsidRDefault="000631D9" w:rsidP="00615AA0">
      <w:pPr>
        <w:pStyle w:val="a"/>
        <w:spacing w:line="340" w:lineRule="exact"/>
        <w:ind w:firstLine="0"/>
        <w:rPr>
          <w:sz w:val="24"/>
          <w:szCs w:val="24"/>
          <w:rtl/>
        </w:rPr>
      </w:pPr>
      <w:r w:rsidRPr="00853DCC">
        <w:rPr>
          <w:sz w:val="24"/>
          <w:szCs w:val="24"/>
          <w:rtl/>
        </w:rPr>
        <w:t>پل گریم، 745</w:t>
      </w:r>
    </w:p>
    <w:p w:rsidR="000631D9" w:rsidRPr="00853DCC" w:rsidRDefault="000631D9" w:rsidP="00615AA0">
      <w:pPr>
        <w:pStyle w:val="a"/>
        <w:spacing w:line="340" w:lineRule="exact"/>
        <w:ind w:firstLine="0"/>
        <w:rPr>
          <w:sz w:val="24"/>
          <w:szCs w:val="24"/>
          <w:rtl/>
        </w:rPr>
      </w:pPr>
      <w:r w:rsidRPr="00853DCC">
        <w:rPr>
          <w:sz w:val="24"/>
          <w:szCs w:val="24"/>
          <w:rtl/>
        </w:rPr>
        <w:t>پنتاگون، 819</w:t>
      </w:r>
    </w:p>
    <w:p w:rsidR="000631D9" w:rsidRPr="00853DCC" w:rsidRDefault="000631D9" w:rsidP="00615AA0">
      <w:pPr>
        <w:pStyle w:val="a"/>
        <w:spacing w:line="340" w:lineRule="exact"/>
        <w:ind w:firstLine="0"/>
        <w:rPr>
          <w:sz w:val="24"/>
          <w:szCs w:val="24"/>
          <w:rtl/>
        </w:rPr>
      </w:pPr>
      <w:r w:rsidRPr="00853DCC">
        <w:rPr>
          <w:sz w:val="24"/>
          <w:szCs w:val="24"/>
          <w:rtl/>
        </w:rPr>
        <w:t>پنج مقالۀ تشید در رد ادعای تساوی حقوق بانوان با مردان، 198</w:t>
      </w:r>
    </w:p>
    <w:p w:rsidR="000631D9" w:rsidRPr="00853DCC" w:rsidRDefault="000631D9" w:rsidP="00615AA0">
      <w:pPr>
        <w:pStyle w:val="a"/>
        <w:spacing w:line="340" w:lineRule="exact"/>
        <w:ind w:firstLine="0"/>
        <w:rPr>
          <w:sz w:val="24"/>
          <w:szCs w:val="24"/>
          <w:rtl/>
        </w:rPr>
      </w:pPr>
      <w:r w:rsidRPr="00853DCC">
        <w:rPr>
          <w:sz w:val="24"/>
          <w:szCs w:val="24"/>
          <w:rtl/>
        </w:rPr>
        <w:t>پندار پروری یا بخشی از داوریهای کسروی در باره دانشها، 682</w:t>
      </w:r>
    </w:p>
    <w:p w:rsidR="000631D9" w:rsidRPr="00853DCC" w:rsidRDefault="000631D9" w:rsidP="00615AA0">
      <w:pPr>
        <w:pStyle w:val="a"/>
        <w:spacing w:line="340" w:lineRule="exact"/>
        <w:ind w:firstLine="0"/>
        <w:rPr>
          <w:sz w:val="24"/>
          <w:szCs w:val="24"/>
          <w:rtl/>
        </w:rPr>
      </w:pPr>
      <w:r w:rsidRPr="00853DCC">
        <w:rPr>
          <w:sz w:val="24"/>
          <w:szCs w:val="24"/>
          <w:rtl/>
        </w:rPr>
        <w:t>پورقدیری، محمدتقی، 311</w:t>
      </w:r>
    </w:p>
    <w:p w:rsidR="000631D9" w:rsidRPr="00853DCC" w:rsidRDefault="000631D9" w:rsidP="00615AA0">
      <w:pPr>
        <w:pStyle w:val="a"/>
        <w:spacing w:line="340" w:lineRule="exact"/>
        <w:ind w:firstLine="0"/>
        <w:rPr>
          <w:sz w:val="24"/>
          <w:szCs w:val="24"/>
          <w:rtl/>
        </w:rPr>
      </w:pPr>
      <w:r w:rsidRPr="00853DCC">
        <w:rPr>
          <w:sz w:val="24"/>
          <w:szCs w:val="24"/>
          <w:rtl/>
        </w:rPr>
        <w:t>پور مستوفی، سید محد، 458</w:t>
      </w:r>
    </w:p>
    <w:p w:rsidR="000631D9" w:rsidRPr="00853DCC" w:rsidRDefault="000631D9" w:rsidP="00615AA0">
      <w:pPr>
        <w:pStyle w:val="a"/>
        <w:spacing w:line="340" w:lineRule="exact"/>
        <w:ind w:firstLine="0"/>
        <w:rPr>
          <w:sz w:val="24"/>
          <w:szCs w:val="24"/>
          <w:rtl/>
        </w:rPr>
      </w:pPr>
      <w:r w:rsidRPr="00853DCC">
        <w:rPr>
          <w:sz w:val="24"/>
          <w:szCs w:val="24"/>
          <w:rtl/>
        </w:rPr>
        <w:t>پوست چی، احمد، 396</w:t>
      </w:r>
    </w:p>
    <w:p w:rsidR="000631D9" w:rsidRPr="00853DCC" w:rsidRDefault="000631D9" w:rsidP="00615AA0">
      <w:pPr>
        <w:pStyle w:val="a"/>
        <w:spacing w:line="340" w:lineRule="exact"/>
        <w:ind w:firstLine="0"/>
        <w:rPr>
          <w:sz w:val="24"/>
          <w:szCs w:val="24"/>
          <w:rtl/>
        </w:rPr>
      </w:pPr>
      <w:r w:rsidRPr="00853DCC">
        <w:rPr>
          <w:sz w:val="24"/>
          <w:szCs w:val="24"/>
          <w:rtl/>
        </w:rPr>
        <w:t>پویان پرویز، 124، 401، 565، 827</w:t>
      </w:r>
    </w:p>
    <w:p w:rsidR="000631D9" w:rsidRPr="00853DCC" w:rsidRDefault="000631D9" w:rsidP="00615AA0">
      <w:pPr>
        <w:pStyle w:val="a"/>
        <w:spacing w:line="340" w:lineRule="exact"/>
        <w:ind w:firstLine="0"/>
        <w:rPr>
          <w:sz w:val="24"/>
          <w:szCs w:val="24"/>
          <w:rtl/>
        </w:rPr>
      </w:pPr>
      <w:r w:rsidRPr="00853DCC">
        <w:rPr>
          <w:sz w:val="24"/>
          <w:szCs w:val="24"/>
          <w:rtl/>
        </w:rPr>
        <w:t>پهلوی، اشرف، 903</w:t>
      </w:r>
    </w:p>
    <w:p w:rsidR="000631D9" w:rsidRPr="00853DCC" w:rsidRDefault="000631D9" w:rsidP="00615AA0">
      <w:pPr>
        <w:pStyle w:val="a"/>
        <w:spacing w:line="340" w:lineRule="exact"/>
        <w:ind w:firstLine="0"/>
        <w:rPr>
          <w:sz w:val="24"/>
          <w:szCs w:val="24"/>
          <w:rtl/>
        </w:rPr>
      </w:pPr>
      <w:r w:rsidRPr="00853DCC">
        <w:rPr>
          <w:sz w:val="24"/>
          <w:szCs w:val="24"/>
          <w:rtl/>
        </w:rPr>
        <w:t>پهلوی، ثریا، 905</w:t>
      </w:r>
    </w:p>
    <w:p w:rsidR="000631D9" w:rsidRPr="00853DCC" w:rsidRDefault="000631D9" w:rsidP="00615AA0">
      <w:pPr>
        <w:pStyle w:val="a"/>
        <w:spacing w:line="340" w:lineRule="exact"/>
        <w:ind w:firstLine="0"/>
        <w:rPr>
          <w:sz w:val="24"/>
          <w:szCs w:val="24"/>
          <w:rtl/>
        </w:rPr>
      </w:pPr>
      <w:r w:rsidRPr="00853DCC">
        <w:rPr>
          <w:sz w:val="24"/>
          <w:szCs w:val="24"/>
          <w:rtl/>
        </w:rPr>
        <w:t>پهلوی، رضا، 726</w:t>
      </w:r>
    </w:p>
    <w:p w:rsidR="000631D9" w:rsidRPr="00853DCC" w:rsidRDefault="000631D9" w:rsidP="00615AA0">
      <w:pPr>
        <w:pStyle w:val="a"/>
        <w:spacing w:line="340" w:lineRule="exact"/>
        <w:ind w:firstLine="0"/>
        <w:rPr>
          <w:sz w:val="24"/>
          <w:szCs w:val="24"/>
          <w:rtl/>
        </w:rPr>
      </w:pPr>
      <w:r w:rsidRPr="00853DCC">
        <w:rPr>
          <w:sz w:val="24"/>
          <w:szCs w:val="24"/>
          <w:rtl/>
        </w:rPr>
        <w:t>پهلوی، علی رضا، 185</w:t>
      </w:r>
    </w:p>
    <w:p w:rsidR="000631D9" w:rsidRPr="00853DCC" w:rsidRDefault="000631D9" w:rsidP="00615AA0">
      <w:pPr>
        <w:pStyle w:val="a"/>
        <w:spacing w:line="340" w:lineRule="exact"/>
        <w:ind w:firstLine="0"/>
        <w:rPr>
          <w:sz w:val="24"/>
          <w:szCs w:val="24"/>
          <w:rtl/>
        </w:rPr>
      </w:pPr>
      <w:r w:rsidRPr="00853DCC">
        <w:rPr>
          <w:sz w:val="24"/>
          <w:szCs w:val="24"/>
          <w:rtl/>
        </w:rPr>
        <w:t>پهلوی، فرح، 833، 898، 899</w:t>
      </w:r>
    </w:p>
    <w:p w:rsidR="000631D9" w:rsidRPr="00853DCC" w:rsidRDefault="000631D9" w:rsidP="00615AA0">
      <w:pPr>
        <w:pStyle w:val="a"/>
        <w:spacing w:line="340" w:lineRule="exact"/>
        <w:ind w:firstLine="0"/>
        <w:rPr>
          <w:sz w:val="24"/>
          <w:szCs w:val="24"/>
          <w:rtl/>
        </w:rPr>
      </w:pPr>
      <w:r w:rsidRPr="00853DCC">
        <w:rPr>
          <w:sz w:val="24"/>
          <w:szCs w:val="24"/>
          <w:rtl/>
        </w:rPr>
        <w:t>پیامبری حکومت، 848</w:t>
      </w:r>
    </w:p>
    <w:p w:rsidR="000631D9" w:rsidRPr="00853DCC" w:rsidRDefault="000631D9" w:rsidP="00615AA0">
      <w:pPr>
        <w:pStyle w:val="a"/>
        <w:spacing w:line="340" w:lineRule="exact"/>
        <w:ind w:firstLine="0"/>
        <w:rPr>
          <w:sz w:val="24"/>
          <w:szCs w:val="24"/>
          <w:rtl/>
        </w:rPr>
      </w:pPr>
      <w:r w:rsidRPr="00853DCC">
        <w:rPr>
          <w:sz w:val="24"/>
          <w:szCs w:val="24"/>
          <w:rtl/>
        </w:rPr>
        <w:t>پیامبری و انقلاب، 848</w:t>
      </w:r>
    </w:p>
    <w:p w:rsidR="000631D9" w:rsidRPr="00853DCC" w:rsidRDefault="000631D9" w:rsidP="00615AA0">
      <w:pPr>
        <w:pStyle w:val="a"/>
        <w:spacing w:line="340" w:lineRule="exact"/>
        <w:ind w:firstLine="0"/>
        <w:rPr>
          <w:sz w:val="24"/>
          <w:szCs w:val="24"/>
          <w:rtl/>
        </w:rPr>
      </w:pPr>
      <w:r w:rsidRPr="00853DCC">
        <w:rPr>
          <w:sz w:val="24"/>
          <w:szCs w:val="24"/>
          <w:rtl/>
        </w:rPr>
        <w:t>پیامبری و جهاد، 848</w:t>
      </w:r>
    </w:p>
    <w:p w:rsidR="000631D9" w:rsidRPr="00853DCC" w:rsidRDefault="000631D9" w:rsidP="00615AA0">
      <w:pPr>
        <w:pStyle w:val="a"/>
        <w:spacing w:line="340" w:lineRule="exact"/>
        <w:ind w:firstLine="0"/>
        <w:rPr>
          <w:sz w:val="24"/>
          <w:szCs w:val="24"/>
          <w:rtl/>
        </w:rPr>
      </w:pPr>
      <w:r w:rsidRPr="00853DCC">
        <w:rPr>
          <w:sz w:val="24"/>
          <w:szCs w:val="24"/>
          <w:rtl/>
        </w:rPr>
        <w:t>پیام پیروزی، 30</w:t>
      </w:r>
    </w:p>
    <w:p w:rsidR="000631D9" w:rsidRPr="00853DCC" w:rsidRDefault="000631D9" w:rsidP="00615AA0">
      <w:pPr>
        <w:pStyle w:val="a"/>
        <w:spacing w:line="340" w:lineRule="exact"/>
        <w:ind w:firstLine="0"/>
        <w:rPr>
          <w:sz w:val="24"/>
          <w:szCs w:val="24"/>
          <w:rtl/>
        </w:rPr>
      </w:pPr>
      <w:r w:rsidRPr="00853DCC">
        <w:rPr>
          <w:sz w:val="24"/>
          <w:szCs w:val="24"/>
          <w:rtl/>
        </w:rPr>
        <w:t>پیام حضرت آیت الله العظمی آقای حاج سید محمد هادی میلانی به کنگره نمایندگان انجمنهای اسلامی دانشجویان مسلمان مقیم اروپا در شهر لندن، 320</w:t>
      </w:r>
    </w:p>
    <w:p w:rsidR="000631D9" w:rsidRPr="00853DCC" w:rsidRDefault="000631D9" w:rsidP="00615AA0">
      <w:pPr>
        <w:pStyle w:val="a"/>
        <w:spacing w:line="340" w:lineRule="exact"/>
        <w:ind w:firstLine="0"/>
        <w:rPr>
          <w:sz w:val="24"/>
          <w:szCs w:val="24"/>
          <w:rtl/>
        </w:rPr>
      </w:pPr>
      <w:r w:rsidRPr="00853DCC">
        <w:rPr>
          <w:sz w:val="24"/>
          <w:szCs w:val="24"/>
          <w:rtl/>
        </w:rPr>
        <w:t>پیام شادی، 393، 928</w:t>
      </w:r>
    </w:p>
    <w:p w:rsidR="000631D9" w:rsidRPr="00853DCC" w:rsidRDefault="000631D9" w:rsidP="00615AA0">
      <w:pPr>
        <w:pStyle w:val="a"/>
        <w:spacing w:line="340" w:lineRule="exact"/>
        <w:ind w:firstLine="0"/>
        <w:rPr>
          <w:sz w:val="24"/>
          <w:szCs w:val="24"/>
          <w:rtl/>
        </w:rPr>
      </w:pPr>
      <w:r w:rsidRPr="00853DCC">
        <w:rPr>
          <w:sz w:val="24"/>
          <w:szCs w:val="24"/>
          <w:rtl/>
        </w:rPr>
        <w:t>پیام (م. آزرم)، 994</w:t>
      </w:r>
    </w:p>
    <w:p w:rsidR="000631D9" w:rsidRPr="00853DCC" w:rsidRDefault="000631D9" w:rsidP="00615AA0">
      <w:pPr>
        <w:pStyle w:val="a"/>
        <w:spacing w:line="340" w:lineRule="exact"/>
        <w:ind w:firstLine="0"/>
        <w:rPr>
          <w:sz w:val="24"/>
          <w:szCs w:val="24"/>
          <w:rtl/>
        </w:rPr>
      </w:pPr>
      <w:r w:rsidRPr="00853DCC">
        <w:rPr>
          <w:sz w:val="24"/>
          <w:szCs w:val="24"/>
          <w:rtl/>
        </w:rPr>
        <w:t>پیام نور، 972</w:t>
      </w:r>
    </w:p>
    <w:p w:rsidR="000631D9" w:rsidRPr="00853DCC" w:rsidRDefault="000631D9" w:rsidP="00615AA0">
      <w:pPr>
        <w:pStyle w:val="a"/>
        <w:spacing w:line="340" w:lineRule="exact"/>
        <w:ind w:firstLine="0"/>
        <w:rPr>
          <w:sz w:val="24"/>
          <w:szCs w:val="24"/>
          <w:rtl/>
        </w:rPr>
      </w:pPr>
      <w:r w:rsidRPr="00853DCC">
        <w:rPr>
          <w:sz w:val="24"/>
          <w:szCs w:val="24"/>
          <w:rtl/>
        </w:rPr>
        <w:t>پیام یک نفر علاقمند به اصلاحات اجتماع، 173</w:t>
      </w:r>
    </w:p>
    <w:p w:rsidR="000631D9" w:rsidRPr="00853DCC" w:rsidRDefault="000631D9" w:rsidP="00615AA0">
      <w:pPr>
        <w:pStyle w:val="a"/>
        <w:spacing w:line="340" w:lineRule="exact"/>
        <w:ind w:firstLine="0"/>
        <w:rPr>
          <w:sz w:val="24"/>
          <w:szCs w:val="24"/>
          <w:rtl/>
        </w:rPr>
      </w:pPr>
      <w:r w:rsidRPr="00853DCC">
        <w:rPr>
          <w:sz w:val="24"/>
          <w:szCs w:val="24"/>
          <w:rtl/>
        </w:rPr>
        <w:t>پیتر آوری، 821</w:t>
      </w:r>
    </w:p>
    <w:p w:rsidR="000631D9" w:rsidRPr="00853DCC" w:rsidRDefault="000631D9" w:rsidP="00615AA0">
      <w:pPr>
        <w:pStyle w:val="a"/>
        <w:spacing w:line="340" w:lineRule="exact"/>
        <w:ind w:firstLine="0"/>
        <w:rPr>
          <w:sz w:val="24"/>
          <w:szCs w:val="24"/>
          <w:rtl/>
        </w:rPr>
      </w:pPr>
      <w:r w:rsidRPr="00853DCC">
        <w:rPr>
          <w:sz w:val="24"/>
          <w:szCs w:val="24"/>
          <w:rtl/>
        </w:rPr>
        <w:t>پیرآور، حسین، 752</w:t>
      </w:r>
    </w:p>
    <w:p w:rsidR="000631D9" w:rsidRPr="00853DCC" w:rsidRDefault="000631D9" w:rsidP="00615AA0">
      <w:pPr>
        <w:pStyle w:val="a"/>
        <w:spacing w:line="340" w:lineRule="exact"/>
        <w:ind w:firstLine="0"/>
        <w:rPr>
          <w:sz w:val="24"/>
          <w:szCs w:val="24"/>
          <w:rtl/>
        </w:rPr>
      </w:pPr>
      <w:r w:rsidRPr="00853DCC">
        <w:rPr>
          <w:sz w:val="24"/>
          <w:szCs w:val="24"/>
          <w:rtl/>
        </w:rPr>
        <w:t>پیراسته، 467</w:t>
      </w:r>
    </w:p>
    <w:p w:rsidR="000631D9" w:rsidRPr="00853DCC" w:rsidRDefault="000631D9" w:rsidP="00615AA0">
      <w:pPr>
        <w:pStyle w:val="a"/>
        <w:spacing w:line="340" w:lineRule="exact"/>
        <w:ind w:firstLine="0"/>
        <w:rPr>
          <w:sz w:val="24"/>
          <w:szCs w:val="24"/>
          <w:rtl/>
        </w:rPr>
      </w:pPr>
      <w:r w:rsidRPr="00853DCC">
        <w:rPr>
          <w:sz w:val="24"/>
          <w:szCs w:val="24"/>
          <w:rtl/>
        </w:rPr>
        <w:lastRenderedPageBreak/>
        <w:t>پیرامون سیره نبوی، 448</w:t>
      </w:r>
    </w:p>
    <w:p w:rsidR="000631D9" w:rsidRPr="00853DCC" w:rsidRDefault="000631D9" w:rsidP="00615AA0">
      <w:pPr>
        <w:pStyle w:val="a"/>
        <w:spacing w:line="340" w:lineRule="exact"/>
        <w:ind w:firstLine="0"/>
        <w:rPr>
          <w:sz w:val="24"/>
          <w:szCs w:val="24"/>
          <w:rtl/>
        </w:rPr>
      </w:pPr>
      <w:r w:rsidRPr="00853DCC">
        <w:rPr>
          <w:sz w:val="24"/>
          <w:szCs w:val="24"/>
          <w:rtl/>
        </w:rPr>
        <w:t>پیر موسی، 821</w:t>
      </w:r>
    </w:p>
    <w:p w:rsidR="000631D9" w:rsidRPr="00853DCC" w:rsidRDefault="000631D9" w:rsidP="00615AA0">
      <w:pPr>
        <w:pStyle w:val="a"/>
        <w:spacing w:line="340" w:lineRule="exact"/>
        <w:ind w:firstLine="0"/>
        <w:rPr>
          <w:sz w:val="24"/>
          <w:szCs w:val="24"/>
          <w:rtl/>
        </w:rPr>
      </w:pPr>
      <w:r w:rsidRPr="00853DCC">
        <w:rPr>
          <w:sz w:val="24"/>
          <w:szCs w:val="24"/>
          <w:rtl/>
        </w:rPr>
        <w:t>پیرنیا، منصوره، 526</w:t>
      </w:r>
    </w:p>
    <w:p w:rsidR="000631D9" w:rsidRPr="00853DCC" w:rsidRDefault="000631D9" w:rsidP="00615AA0">
      <w:pPr>
        <w:pStyle w:val="a"/>
        <w:spacing w:line="340" w:lineRule="exact"/>
        <w:ind w:firstLine="0"/>
        <w:rPr>
          <w:sz w:val="24"/>
          <w:szCs w:val="24"/>
          <w:rtl/>
        </w:rPr>
      </w:pPr>
      <w:r w:rsidRPr="00853DCC">
        <w:rPr>
          <w:sz w:val="24"/>
          <w:szCs w:val="24"/>
          <w:rtl/>
        </w:rPr>
        <w:t>پیروزی حتمی، 353</w:t>
      </w:r>
    </w:p>
    <w:p w:rsidR="000631D9" w:rsidRPr="00853DCC" w:rsidRDefault="000631D9" w:rsidP="00615AA0">
      <w:pPr>
        <w:pStyle w:val="a"/>
        <w:spacing w:line="340" w:lineRule="exact"/>
        <w:ind w:firstLine="0"/>
        <w:rPr>
          <w:sz w:val="24"/>
          <w:szCs w:val="24"/>
          <w:rtl/>
        </w:rPr>
      </w:pPr>
      <w:r w:rsidRPr="00853DCC">
        <w:rPr>
          <w:sz w:val="24"/>
          <w:szCs w:val="24"/>
          <w:rtl/>
        </w:rPr>
        <w:t>پیروزی در سایۀ شکست، 401، 519</w:t>
      </w:r>
    </w:p>
    <w:p w:rsidR="000631D9" w:rsidRPr="00853DCC" w:rsidRDefault="000631D9" w:rsidP="00615AA0">
      <w:pPr>
        <w:pStyle w:val="a"/>
        <w:spacing w:line="340" w:lineRule="exact"/>
        <w:ind w:firstLine="0"/>
        <w:rPr>
          <w:sz w:val="24"/>
          <w:szCs w:val="24"/>
          <w:rtl/>
        </w:rPr>
      </w:pPr>
      <w:r w:rsidRPr="00853DCC">
        <w:rPr>
          <w:sz w:val="24"/>
          <w:szCs w:val="24"/>
          <w:rtl/>
        </w:rPr>
        <w:t>پیشرفت سریع اسلام، 450</w:t>
      </w:r>
    </w:p>
    <w:p w:rsidR="000631D9" w:rsidRPr="00853DCC" w:rsidRDefault="000631D9" w:rsidP="00615AA0">
      <w:pPr>
        <w:pStyle w:val="a"/>
        <w:spacing w:line="340" w:lineRule="exact"/>
        <w:ind w:firstLine="0"/>
        <w:rPr>
          <w:sz w:val="24"/>
          <w:szCs w:val="24"/>
          <w:rtl/>
        </w:rPr>
      </w:pPr>
      <w:r w:rsidRPr="00853DCC">
        <w:rPr>
          <w:sz w:val="24"/>
          <w:szCs w:val="24"/>
          <w:rtl/>
        </w:rPr>
        <w:t>پیشگامان کهف، 533</w:t>
      </w:r>
    </w:p>
    <w:p w:rsidR="000631D9" w:rsidRPr="00853DCC" w:rsidRDefault="000631D9" w:rsidP="00615AA0">
      <w:pPr>
        <w:pStyle w:val="a"/>
        <w:spacing w:line="340" w:lineRule="exact"/>
        <w:ind w:firstLine="0"/>
        <w:rPr>
          <w:sz w:val="24"/>
          <w:szCs w:val="24"/>
          <w:rtl/>
        </w:rPr>
      </w:pPr>
      <w:r w:rsidRPr="00853DCC">
        <w:rPr>
          <w:sz w:val="24"/>
          <w:szCs w:val="24"/>
          <w:rtl/>
        </w:rPr>
        <w:t>پیشگاهی فرد، زهرا، 761</w:t>
      </w:r>
    </w:p>
    <w:p w:rsidR="000631D9" w:rsidRPr="00853DCC" w:rsidRDefault="000631D9" w:rsidP="00615AA0">
      <w:pPr>
        <w:pStyle w:val="a"/>
        <w:spacing w:line="340" w:lineRule="exact"/>
        <w:ind w:firstLine="0"/>
        <w:rPr>
          <w:sz w:val="24"/>
          <w:szCs w:val="24"/>
          <w:rtl/>
        </w:rPr>
      </w:pPr>
      <w:r w:rsidRPr="00853DCC">
        <w:rPr>
          <w:sz w:val="24"/>
          <w:szCs w:val="24"/>
          <w:rtl/>
        </w:rPr>
        <w:t>پیشگاهی فرد محمد، 533، 692</w:t>
      </w:r>
    </w:p>
    <w:p w:rsidR="000631D9" w:rsidRPr="00853DCC" w:rsidRDefault="000631D9" w:rsidP="00615AA0">
      <w:pPr>
        <w:pStyle w:val="a"/>
        <w:spacing w:line="340" w:lineRule="exact"/>
        <w:ind w:firstLine="0"/>
        <w:rPr>
          <w:sz w:val="24"/>
          <w:szCs w:val="24"/>
          <w:rtl/>
        </w:rPr>
      </w:pPr>
      <w:r w:rsidRPr="00853DCC">
        <w:rPr>
          <w:sz w:val="24"/>
          <w:szCs w:val="24"/>
          <w:rtl/>
        </w:rPr>
        <w:t>پیشگویی های علمی قرآن مجید، 959</w:t>
      </w:r>
    </w:p>
    <w:p w:rsidR="000631D9" w:rsidRPr="00853DCC" w:rsidRDefault="000631D9" w:rsidP="00615AA0">
      <w:pPr>
        <w:pStyle w:val="a"/>
        <w:spacing w:line="340" w:lineRule="exact"/>
        <w:ind w:firstLine="0"/>
        <w:rPr>
          <w:sz w:val="24"/>
          <w:szCs w:val="24"/>
          <w:rtl/>
        </w:rPr>
      </w:pPr>
      <w:r w:rsidRPr="00853DCC">
        <w:rPr>
          <w:sz w:val="24"/>
          <w:szCs w:val="24"/>
          <w:rtl/>
        </w:rPr>
        <w:t>پیشنماز شیخ یوسف، 103</w:t>
      </w:r>
    </w:p>
    <w:p w:rsidR="000631D9" w:rsidRPr="00853DCC" w:rsidRDefault="000631D9" w:rsidP="00615AA0">
      <w:pPr>
        <w:pStyle w:val="a"/>
        <w:spacing w:line="340" w:lineRule="exact"/>
        <w:ind w:firstLine="0"/>
        <w:rPr>
          <w:sz w:val="24"/>
          <w:szCs w:val="24"/>
          <w:rtl/>
        </w:rPr>
      </w:pPr>
      <w:r w:rsidRPr="00853DCC">
        <w:rPr>
          <w:sz w:val="24"/>
          <w:szCs w:val="24"/>
          <w:rtl/>
        </w:rPr>
        <w:t>پیشوا، (روحانی در شیراز)، 754</w:t>
      </w:r>
    </w:p>
    <w:p w:rsidR="000631D9" w:rsidRPr="00853DCC" w:rsidRDefault="000631D9" w:rsidP="00615AA0">
      <w:pPr>
        <w:pStyle w:val="a"/>
        <w:spacing w:line="340" w:lineRule="exact"/>
        <w:ind w:firstLine="0"/>
        <w:rPr>
          <w:sz w:val="24"/>
          <w:szCs w:val="24"/>
          <w:rtl/>
        </w:rPr>
      </w:pPr>
      <w:r w:rsidRPr="00853DCC">
        <w:rPr>
          <w:sz w:val="24"/>
          <w:szCs w:val="24"/>
          <w:rtl/>
        </w:rPr>
        <w:t>پیشوایان فکر، 447</w:t>
      </w:r>
    </w:p>
    <w:p w:rsidR="000631D9" w:rsidRPr="00853DCC" w:rsidRDefault="000631D9" w:rsidP="00615AA0">
      <w:pPr>
        <w:pStyle w:val="a"/>
        <w:spacing w:line="340" w:lineRule="exact"/>
        <w:ind w:firstLine="0"/>
        <w:rPr>
          <w:sz w:val="24"/>
          <w:szCs w:val="24"/>
          <w:rtl/>
        </w:rPr>
      </w:pPr>
      <w:r w:rsidRPr="00853DCC">
        <w:rPr>
          <w:sz w:val="24"/>
          <w:szCs w:val="24"/>
          <w:rtl/>
        </w:rPr>
        <w:t>پیشوایی، مهدی، 393</w:t>
      </w:r>
    </w:p>
    <w:p w:rsidR="000631D9" w:rsidRPr="00853DCC" w:rsidRDefault="000631D9" w:rsidP="00615AA0">
      <w:pPr>
        <w:pStyle w:val="a"/>
        <w:spacing w:line="340" w:lineRule="exact"/>
        <w:ind w:firstLine="0"/>
        <w:rPr>
          <w:sz w:val="24"/>
          <w:szCs w:val="24"/>
          <w:rtl/>
        </w:rPr>
      </w:pPr>
      <w:r w:rsidRPr="00853DCC">
        <w:rPr>
          <w:sz w:val="24"/>
          <w:szCs w:val="24"/>
          <w:rtl/>
        </w:rPr>
        <w:t>پیشه وری، سید جعفر، 18، 42، 120، 181، 547، 917، 977</w:t>
      </w:r>
    </w:p>
    <w:p w:rsidR="000631D9" w:rsidRPr="00853DCC" w:rsidRDefault="000631D9" w:rsidP="00615AA0">
      <w:pPr>
        <w:pStyle w:val="a"/>
        <w:spacing w:line="340" w:lineRule="exact"/>
        <w:ind w:firstLine="0"/>
        <w:rPr>
          <w:sz w:val="24"/>
          <w:szCs w:val="24"/>
          <w:rtl/>
        </w:rPr>
      </w:pPr>
      <w:r w:rsidRPr="00853DCC">
        <w:rPr>
          <w:sz w:val="24"/>
          <w:szCs w:val="24"/>
          <w:rtl/>
        </w:rPr>
        <w:t>پیشینه تقریب، 376</w:t>
      </w:r>
    </w:p>
    <w:p w:rsidR="000631D9" w:rsidRPr="00853DCC" w:rsidRDefault="000631D9" w:rsidP="00615AA0">
      <w:pPr>
        <w:pStyle w:val="a"/>
        <w:spacing w:line="340" w:lineRule="exact"/>
        <w:ind w:firstLine="0"/>
        <w:rPr>
          <w:sz w:val="24"/>
          <w:szCs w:val="24"/>
          <w:rtl/>
        </w:rPr>
      </w:pPr>
      <w:r w:rsidRPr="00853DCC">
        <w:rPr>
          <w:sz w:val="24"/>
          <w:szCs w:val="24"/>
          <w:rtl/>
        </w:rPr>
        <w:t>پیغام زخم، 999</w:t>
      </w:r>
    </w:p>
    <w:p w:rsidR="000631D9" w:rsidRPr="00853DCC" w:rsidRDefault="000631D9" w:rsidP="00615AA0">
      <w:pPr>
        <w:pStyle w:val="a"/>
        <w:spacing w:line="340" w:lineRule="exact"/>
        <w:ind w:firstLine="0"/>
        <w:rPr>
          <w:sz w:val="24"/>
          <w:szCs w:val="24"/>
          <w:rtl/>
        </w:rPr>
      </w:pPr>
      <w:r w:rsidRPr="00853DCC">
        <w:rPr>
          <w:sz w:val="24"/>
          <w:szCs w:val="24"/>
          <w:rtl/>
        </w:rPr>
        <w:t>پیغمبر قرن بیستم یا خرک حکم آباد، 30</w:t>
      </w:r>
    </w:p>
    <w:p w:rsidR="000631D9" w:rsidRPr="00853DCC" w:rsidRDefault="000631D9" w:rsidP="00615AA0">
      <w:pPr>
        <w:pStyle w:val="a"/>
        <w:spacing w:line="340" w:lineRule="exact"/>
        <w:ind w:firstLine="0"/>
        <w:rPr>
          <w:sz w:val="24"/>
          <w:szCs w:val="24"/>
          <w:rtl/>
        </w:rPr>
      </w:pPr>
      <w:r w:rsidRPr="00853DCC">
        <w:rPr>
          <w:sz w:val="24"/>
          <w:szCs w:val="24"/>
          <w:rtl/>
        </w:rPr>
        <w:t>پیغمبر و یاران، 442</w:t>
      </w:r>
    </w:p>
    <w:p w:rsidR="000631D9" w:rsidRPr="00853DCC" w:rsidRDefault="000631D9" w:rsidP="00615AA0">
      <w:pPr>
        <w:pStyle w:val="a"/>
        <w:spacing w:line="340" w:lineRule="exact"/>
        <w:ind w:firstLine="0"/>
        <w:rPr>
          <w:sz w:val="24"/>
          <w:szCs w:val="24"/>
          <w:rtl/>
        </w:rPr>
      </w:pPr>
      <w:r w:rsidRPr="00853DCC">
        <w:rPr>
          <w:sz w:val="24"/>
          <w:szCs w:val="24"/>
          <w:rtl/>
        </w:rPr>
        <w:t>پیکار، 554، 570، 581، 582، 607، 617، 633، 646</w:t>
      </w:r>
    </w:p>
    <w:p w:rsidR="000631D9" w:rsidRPr="00853DCC" w:rsidRDefault="000631D9" w:rsidP="00615AA0">
      <w:pPr>
        <w:pStyle w:val="a"/>
        <w:spacing w:line="340" w:lineRule="exact"/>
        <w:ind w:firstLine="0"/>
        <w:rPr>
          <w:sz w:val="24"/>
          <w:szCs w:val="24"/>
          <w:rtl/>
        </w:rPr>
      </w:pPr>
      <w:r w:rsidRPr="00853DCC">
        <w:rPr>
          <w:sz w:val="24"/>
          <w:szCs w:val="24"/>
          <w:rtl/>
        </w:rPr>
        <w:t>پیکار سرنوشت، 1008</w:t>
      </w:r>
    </w:p>
    <w:p w:rsidR="000631D9" w:rsidRPr="00853DCC" w:rsidRDefault="000631D9" w:rsidP="00615AA0">
      <w:pPr>
        <w:pStyle w:val="a"/>
        <w:spacing w:line="340" w:lineRule="exact"/>
        <w:ind w:firstLine="0"/>
        <w:rPr>
          <w:sz w:val="24"/>
          <w:szCs w:val="24"/>
          <w:rtl/>
        </w:rPr>
      </w:pPr>
      <w:r w:rsidRPr="00853DCC">
        <w:rPr>
          <w:sz w:val="24"/>
          <w:szCs w:val="24"/>
          <w:rtl/>
        </w:rPr>
        <w:t>پیکاری ها، 564</w:t>
      </w:r>
    </w:p>
    <w:p w:rsidR="000631D9" w:rsidRPr="00853DCC" w:rsidRDefault="000631D9" w:rsidP="00615AA0">
      <w:pPr>
        <w:pStyle w:val="a"/>
        <w:spacing w:line="340" w:lineRule="exact"/>
        <w:ind w:firstLine="0"/>
        <w:rPr>
          <w:sz w:val="24"/>
          <w:szCs w:val="24"/>
          <w:rtl/>
        </w:rPr>
      </w:pPr>
      <w:r w:rsidRPr="00853DCC">
        <w:rPr>
          <w:sz w:val="24"/>
          <w:szCs w:val="24"/>
          <w:rtl/>
        </w:rPr>
        <w:t>پیک رمضان، 953</w:t>
      </w:r>
    </w:p>
    <w:p w:rsidR="000631D9" w:rsidRPr="00853DCC" w:rsidRDefault="000631D9" w:rsidP="00615AA0">
      <w:pPr>
        <w:pStyle w:val="a"/>
        <w:spacing w:line="340" w:lineRule="exact"/>
        <w:ind w:firstLine="0"/>
        <w:rPr>
          <w:sz w:val="24"/>
          <w:szCs w:val="24"/>
          <w:rtl/>
        </w:rPr>
      </w:pPr>
      <w:r w:rsidRPr="00853DCC">
        <w:rPr>
          <w:sz w:val="24"/>
          <w:szCs w:val="24"/>
          <w:rtl/>
        </w:rPr>
        <w:t>پیمان، 51، 163، 783، 797</w:t>
      </w:r>
    </w:p>
    <w:p w:rsidR="000631D9" w:rsidRPr="00853DCC" w:rsidRDefault="000631D9" w:rsidP="00615AA0">
      <w:pPr>
        <w:pStyle w:val="a"/>
        <w:spacing w:line="340" w:lineRule="exact"/>
        <w:ind w:firstLine="0"/>
        <w:rPr>
          <w:sz w:val="24"/>
          <w:szCs w:val="24"/>
          <w:rtl/>
        </w:rPr>
      </w:pPr>
      <w:r w:rsidRPr="00853DCC">
        <w:rPr>
          <w:sz w:val="24"/>
          <w:szCs w:val="24"/>
          <w:rtl/>
        </w:rPr>
        <w:t>پیمان حبیب الله، 95، 98،: 99، 454، 455، 458، 557،575، 676، 677، 708، 783، 796، 798، 799، 800</w:t>
      </w:r>
    </w:p>
    <w:p w:rsidR="000631D9" w:rsidRPr="00853DCC" w:rsidRDefault="000631D9" w:rsidP="00615AA0">
      <w:pPr>
        <w:pStyle w:val="a"/>
        <w:spacing w:line="340" w:lineRule="exact"/>
        <w:ind w:firstLine="0"/>
        <w:rPr>
          <w:sz w:val="24"/>
          <w:szCs w:val="24"/>
          <w:rtl/>
        </w:rPr>
      </w:pPr>
      <w:r w:rsidRPr="00853DCC">
        <w:rPr>
          <w:sz w:val="24"/>
          <w:szCs w:val="24"/>
          <w:rtl/>
        </w:rPr>
        <w:t>پیمان، سید اسماعیل، 388</w:t>
      </w:r>
    </w:p>
    <w:p w:rsidR="000631D9" w:rsidRPr="00853DCC" w:rsidRDefault="000631D9" w:rsidP="00615AA0">
      <w:pPr>
        <w:pStyle w:val="a"/>
        <w:spacing w:line="340" w:lineRule="exact"/>
        <w:ind w:firstLine="0"/>
        <w:rPr>
          <w:sz w:val="24"/>
          <w:szCs w:val="24"/>
          <w:rtl/>
        </w:rPr>
      </w:pPr>
      <w:r w:rsidRPr="00853DCC">
        <w:rPr>
          <w:sz w:val="24"/>
          <w:szCs w:val="24"/>
          <w:rtl/>
        </w:rPr>
        <w:t>پیمان نظامی، بغداد (سنتو)، 235</w:t>
      </w:r>
    </w:p>
    <w:p w:rsidR="000631D9" w:rsidRPr="00853DCC" w:rsidRDefault="000631D9" w:rsidP="00615AA0">
      <w:pPr>
        <w:pStyle w:val="a"/>
        <w:spacing w:line="340" w:lineRule="exact"/>
        <w:ind w:firstLine="0"/>
        <w:rPr>
          <w:sz w:val="24"/>
          <w:szCs w:val="24"/>
          <w:rtl/>
        </w:rPr>
      </w:pPr>
      <w:r w:rsidRPr="00853DCC">
        <w:rPr>
          <w:sz w:val="24"/>
          <w:szCs w:val="24"/>
          <w:rtl/>
        </w:rPr>
        <w:t>تئوری اخلاقی اسلام، 445</w:t>
      </w:r>
    </w:p>
    <w:p w:rsidR="000631D9" w:rsidRPr="00853DCC" w:rsidRDefault="000631D9" w:rsidP="00615AA0">
      <w:pPr>
        <w:pStyle w:val="a"/>
        <w:spacing w:line="340" w:lineRule="exact"/>
        <w:ind w:firstLine="0"/>
        <w:rPr>
          <w:sz w:val="24"/>
          <w:szCs w:val="24"/>
          <w:rtl/>
        </w:rPr>
      </w:pPr>
      <w:r w:rsidRPr="00853DCC">
        <w:rPr>
          <w:sz w:val="24"/>
          <w:szCs w:val="24"/>
          <w:rtl/>
        </w:rPr>
        <w:t>تائب، سید محمد، 198</w:t>
      </w:r>
    </w:p>
    <w:p w:rsidR="000631D9" w:rsidRPr="00853DCC" w:rsidRDefault="000631D9" w:rsidP="00615AA0">
      <w:pPr>
        <w:pStyle w:val="a"/>
        <w:spacing w:line="340" w:lineRule="exact"/>
        <w:ind w:firstLine="0"/>
        <w:rPr>
          <w:sz w:val="24"/>
          <w:szCs w:val="24"/>
          <w:rtl/>
        </w:rPr>
      </w:pPr>
      <w:r w:rsidRPr="00853DCC">
        <w:rPr>
          <w:sz w:val="24"/>
          <w:szCs w:val="24"/>
          <w:rtl/>
        </w:rPr>
        <w:t>تابشی از قرآن، 1049</w:t>
      </w:r>
    </w:p>
    <w:p w:rsidR="000631D9" w:rsidRPr="00853DCC" w:rsidRDefault="000631D9" w:rsidP="00615AA0">
      <w:pPr>
        <w:pStyle w:val="a"/>
        <w:spacing w:line="340" w:lineRule="exact"/>
        <w:ind w:firstLine="0"/>
        <w:rPr>
          <w:sz w:val="24"/>
          <w:szCs w:val="24"/>
          <w:rtl/>
        </w:rPr>
      </w:pPr>
      <w:r w:rsidRPr="00853DCC">
        <w:rPr>
          <w:sz w:val="24"/>
          <w:szCs w:val="24"/>
          <w:rtl/>
        </w:rPr>
        <w:t>تابنده، سلطان حسین، 191</w:t>
      </w:r>
    </w:p>
    <w:p w:rsidR="000631D9" w:rsidRPr="00853DCC" w:rsidRDefault="000631D9" w:rsidP="00615AA0">
      <w:pPr>
        <w:pStyle w:val="a"/>
        <w:spacing w:line="340" w:lineRule="exact"/>
        <w:ind w:firstLine="0"/>
        <w:rPr>
          <w:sz w:val="24"/>
          <w:szCs w:val="24"/>
          <w:rtl/>
        </w:rPr>
      </w:pPr>
      <w:r w:rsidRPr="00853DCC">
        <w:rPr>
          <w:sz w:val="24"/>
          <w:szCs w:val="24"/>
          <w:rtl/>
        </w:rPr>
        <w:lastRenderedPageBreak/>
        <w:t>تابنده گنابادی، سلطان  حسین، 1081</w:t>
      </w:r>
    </w:p>
    <w:p w:rsidR="000631D9" w:rsidRPr="00853DCC" w:rsidRDefault="000631D9" w:rsidP="00615AA0">
      <w:pPr>
        <w:pStyle w:val="a"/>
        <w:spacing w:line="340" w:lineRule="exact"/>
        <w:ind w:firstLine="0"/>
        <w:rPr>
          <w:sz w:val="24"/>
          <w:szCs w:val="24"/>
          <w:rtl/>
        </w:rPr>
      </w:pPr>
      <w:r w:rsidRPr="00853DCC">
        <w:rPr>
          <w:sz w:val="24"/>
          <w:szCs w:val="24"/>
          <w:rtl/>
        </w:rPr>
        <w:t>تاج زاده، مصطفی، 743، 744</w:t>
      </w:r>
    </w:p>
    <w:p w:rsidR="000631D9" w:rsidRPr="00853DCC" w:rsidRDefault="000631D9" w:rsidP="00615AA0">
      <w:pPr>
        <w:pStyle w:val="a"/>
        <w:spacing w:line="340" w:lineRule="exact"/>
        <w:ind w:firstLine="0"/>
        <w:rPr>
          <w:sz w:val="24"/>
          <w:szCs w:val="24"/>
          <w:rtl/>
        </w:rPr>
      </w:pPr>
      <w:r w:rsidRPr="00853DCC">
        <w:rPr>
          <w:sz w:val="24"/>
          <w:szCs w:val="24"/>
          <w:rtl/>
        </w:rPr>
        <w:t>تاج، عباس، 788</w:t>
      </w:r>
    </w:p>
    <w:p w:rsidR="000631D9" w:rsidRPr="00853DCC" w:rsidRDefault="000631D9" w:rsidP="00615AA0">
      <w:pPr>
        <w:pStyle w:val="a"/>
        <w:spacing w:line="340" w:lineRule="exact"/>
        <w:ind w:firstLine="0"/>
        <w:rPr>
          <w:sz w:val="24"/>
          <w:szCs w:val="24"/>
          <w:rtl/>
        </w:rPr>
      </w:pPr>
      <w:r w:rsidRPr="00853DCC">
        <w:rPr>
          <w:sz w:val="24"/>
          <w:szCs w:val="24"/>
          <w:rtl/>
        </w:rPr>
        <w:t>تاراجی، منصور، 521، 522</w:t>
      </w:r>
    </w:p>
    <w:p w:rsidR="000631D9" w:rsidRPr="00853DCC" w:rsidRDefault="000631D9" w:rsidP="00615AA0">
      <w:pPr>
        <w:pStyle w:val="a"/>
        <w:spacing w:line="340" w:lineRule="exact"/>
        <w:ind w:firstLine="0"/>
        <w:rPr>
          <w:sz w:val="24"/>
          <w:szCs w:val="24"/>
          <w:rtl/>
        </w:rPr>
      </w:pPr>
      <w:r w:rsidRPr="00853DCC">
        <w:rPr>
          <w:sz w:val="24"/>
          <w:szCs w:val="24"/>
          <w:rtl/>
        </w:rPr>
        <w:t>تاریخ آلبرماله، 842</w:t>
      </w:r>
    </w:p>
    <w:p w:rsidR="000631D9" w:rsidRPr="00853DCC" w:rsidRDefault="000631D9" w:rsidP="00615AA0">
      <w:pPr>
        <w:pStyle w:val="a"/>
        <w:spacing w:line="340" w:lineRule="exact"/>
        <w:ind w:firstLine="0"/>
        <w:rPr>
          <w:sz w:val="24"/>
          <w:szCs w:val="24"/>
          <w:rtl/>
        </w:rPr>
      </w:pPr>
      <w:r w:rsidRPr="00853DCC">
        <w:rPr>
          <w:sz w:val="24"/>
          <w:szCs w:val="24"/>
          <w:rtl/>
        </w:rPr>
        <w:t>تاریخ اسلام (مقاله کمره ای9 859</w:t>
      </w:r>
    </w:p>
    <w:p w:rsidR="000631D9" w:rsidRPr="00853DCC" w:rsidRDefault="000631D9" w:rsidP="00615AA0">
      <w:pPr>
        <w:pStyle w:val="a"/>
        <w:spacing w:line="340" w:lineRule="exact"/>
        <w:ind w:firstLine="0"/>
        <w:rPr>
          <w:sz w:val="24"/>
          <w:szCs w:val="24"/>
          <w:rtl/>
        </w:rPr>
      </w:pPr>
      <w:r w:rsidRPr="00853DCC">
        <w:rPr>
          <w:sz w:val="24"/>
          <w:szCs w:val="24"/>
          <w:rtl/>
        </w:rPr>
        <w:t>تاریخ الاسلام السیاسی، 447</w:t>
      </w:r>
    </w:p>
    <w:p w:rsidR="000631D9" w:rsidRPr="00853DCC" w:rsidRDefault="000631D9" w:rsidP="00615AA0">
      <w:pPr>
        <w:pStyle w:val="a"/>
        <w:spacing w:line="340" w:lineRule="exact"/>
        <w:ind w:firstLine="0"/>
        <w:rPr>
          <w:sz w:val="24"/>
          <w:szCs w:val="24"/>
          <w:rtl/>
        </w:rPr>
      </w:pPr>
      <w:r w:rsidRPr="00853DCC">
        <w:rPr>
          <w:sz w:val="24"/>
          <w:szCs w:val="24"/>
          <w:rtl/>
        </w:rPr>
        <w:t>تاریخ الحسین (ع) از عبدالله العلایلی، 855</w:t>
      </w:r>
    </w:p>
    <w:p w:rsidR="000631D9" w:rsidRPr="00853DCC" w:rsidRDefault="000631D9" w:rsidP="00615AA0">
      <w:pPr>
        <w:pStyle w:val="a"/>
        <w:spacing w:line="340" w:lineRule="exact"/>
        <w:ind w:firstLine="0"/>
        <w:rPr>
          <w:sz w:val="24"/>
          <w:szCs w:val="24"/>
          <w:rtl/>
        </w:rPr>
      </w:pPr>
      <w:r w:rsidRPr="00853DCC">
        <w:rPr>
          <w:sz w:val="24"/>
          <w:szCs w:val="24"/>
          <w:rtl/>
        </w:rPr>
        <w:t>تاریخ بنی امیه و بنی عباس، 959</w:t>
      </w:r>
    </w:p>
    <w:p w:rsidR="000631D9" w:rsidRPr="00853DCC" w:rsidRDefault="000631D9" w:rsidP="00615AA0">
      <w:pPr>
        <w:pStyle w:val="a"/>
        <w:spacing w:line="340" w:lineRule="exact"/>
        <w:ind w:firstLine="0"/>
        <w:rPr>
          <w:sz w:val="24"/>
          <w:szCs w:val="24"/>
          <w:rtl/>
        </w:rPr>
      </w:pPr>
      <w:r w:rsidRPr="00853DCC">
        <w:rPr>
          <w:sz w:val="24"/>
          <w:szCs w:val="24"/>
          <w:rtl/>
        </w:rPr>
        <w:t>تاریخ تمدن یا داستان زندگی انسان، 1009</w:t>
      </w:r>
    </w:p>
    <w:p w:rsidR="000631D9" w:rsidRPr="00853DCC" w:rsidRDefault="000631D9" w:rsidP="00615AA0">
      <w:pPr>
        <w:pStyle w:val="a"/>
        <w:spacing w:line="340" w:lineRule="exact"/>
        <w:ind w:firstLine="0"/>
        <w:rPr>
          <w:sz w:val="24"/>
          <w:szCs w:val="24"/>
          <w:rtl/>
        </w:rPr>
      </w:pPr>
      <w:r w:rsidRPr="00853DCC">
        <w:rPr>
          <w:sz w:val="24"/>
          <w:szCs w:val="24"/>
          <w:rtl/>
        </w:rPr>
        <w:t>تاریخچه گروه های تشکیل دهنده سازمان مجاهدین انقلاب اسلامی، 499</w:t>
      </w:r>
    </w:p>
    <w:p w:rsidR="000631D9" w:rsidRPr="00853DCC" w:rsidRDefault="000631D9" w:rsidP="00615AA0">
      <w:pPr>
        <w:pStyle w:val="a"/>
        <w:spacing w:line="340" w:lineRule="exact"/>
        <w:ind w:firstLine="0"/>
        <w:rPr>
          <w:sz w:val="24"/>
          <w:szCs w:val="24"/>
          <w:rtl/>
        </w:rPr>
      </w:pPr>
      <w:r w:rsidRPr="00853DCC">
        <w:rPr>
          <w:sz w:val="24"/>
          <w:szCs w:val="24"/>
          <w:rtl/>
        </w:rPr>
        <w:t>تاریخ حسین بن علی (ع)، 855</w:t>
      </w:r>
    </w:p>
    <w:p w:rsidR="000631D9" w:rsidRPr="00853DCC" w:rsidRDefault="000631D9" w:rsidP="00615AA0">
      <w:pPr>
        <w:pStyle w:val="a"/>
        <w:spacing w:line="340" w:lineRule="exact"/>
        <w:ind w:firstLine="0"/>
        <w:rPr>
          <w:sz w:val="24"/>
          <w:szCs w:val="24"/>
          <w:rtl/>
        </w:rPr>
      </w:pPr>
      <w:r w:rsidRPr="00853DCC">
        <w:rPr>
          <w:sz w:val="24"/>
          <w:szCs w:val="24"/>
          <w:rtl/>
        </w:rPr>
        <w:t>تاریخ سال اول تربیت معلم، 842</w:t>
      </w:r>
    </w:p>
    <w:p w:rsidR="000631D9" w:rsidRPr="00853DCC" w:rsidRDefault="000631D9" w:rsidP="00615AA0">
      <w:pPr>
        <w:pStyle w:val="a"/>
        <w:spacing w:line="340" w:lineRule="exact"/>
        <w:ind w:firstLine="0"/>
        <w:rPr>
          <w:sz w:val="24"/>
          <w:szCs w:val="24"/>
          <w:rtl/>
        </w:rPr>
      </w:pPr>
      <w:r w:rsidRPr="00853DCC">
        <w:rPr>
          <w:sz w:val="24"/>
          <w:szCs w:val="24"/>
          <w:rtl/>
        </w:rPr>
        <w:t>تاریخ شفاهی سازمان مهدویون، 752</w:t>
      </w:r>
    </w:p>
    <w:p w:rsidR="000631D9" w:rsidRPr="00853DCC" w:rsidRDefault="000631D9" w:rsidP="00615AA0">
      <w:pPr>
        <w:pStyle w:val="a"/>
        <w:spacing w:line="340" w:lineRule="exact"/>
        <w:ind w:firstLine="0"/>
        <w:rPr>
          <w:sz w:val="24"/>
          <w:szCs w:val="24"/>
          <w:rtl/>
        </w:rPr>
      </w:pPr>
      <w:r w:rsidRPr="00853DCC">
        <w:rPr>
          <w:sz w:val="24"/>
          <w:szCs w:val="24"/>
          <w:rtl/>
        </w:rPr>
        <w:t>تاریخ شفاهی کانون، 122، 128</w:t>
      </w:r>
    </w:p>
    <w:p w:rsidR="000631D9" w:rsidRPr="00853DCC" w:rsidRDefault="000631D9" w:rsidP="00615AA0">
      <w:pPr>
        <w:pStyle w:val="a"/>
        <w:spacing w:line="340" w:lineRule="exact"/>
        <w:ind w:firstLine="0"/>
        <w:rPr>
          <w:sz w:val="24"/>
          <w:szCs w:val="24"/>
          <w:rtl/>
        </w:rPr>
      </w:pPr>
      <w:r w:rsidRPr="00853DCC">
        <w:rPr>
          <w:sz w:val="24"/>
          <w:szCs w:val="24"/>
          <w:rtl/>
        </w:rPr>
        <w:t>تاریخ غزوات العرب، 447</w:t>
      </w:r>
    </w:p>
    <w:p w:rsidR="000631D9" w:rsidRPr="00853DCC" w:rsidRDefault="000631D9" w:rsidP="00615AA0">
      <w:pPr>
        <w:pStyle w:val="a"/>
        <w:spacing w:line="340" w:lineRule="exact"/>
        <w:ind w:firstLine="0"/>
        <w:rPr>
          <w:sz w:val="24"/>
          <w:szCs w:val="24"/>
          <w:rtl/>
        </w:rPr>
      </w:pPr>
      <w:r w:rsidRPr="00853DCC">
        <w:rPr>
          <w:sz w:val="24"/>
          <w:szCs w:val="24"/>
          <w:rtl/>
        </w:rPr>
        <w:t>تاریخ فتوحات اسلامی، 447</w:t>
      </w:r>
    </w:p>
    <w:p w:rsidR="000631D9" w:rsidRPr="00853DCC" w:rsidRDefault="000631D9" w:rsidP="00615AA0">
      <w:pPr>
        <w:pStyle w:val="a"/>
        <w:spacing w:line="340" w:lineRule="exact"/>
        <w:ind w:firstLine="0"/>
        <w:rPr>
          <w:sz w:val="24"/>
          <w:szCs w:val="24"/>
          <w:rtl/>
        </w:rPr>
      </w:pPr>
      <w:r w:rsidRPr="00853DCC">
        <w:rPr>
          <w:sz w:val="24"/>
          <w:szCs w:val="24"/>
          <w:rtl/>
        </w:rPr>
        <w:t>تاریخ فتوحات اسلامی در اروپا، فرانسه، سوئیس و ایتالیا، 982</w:t>
      </w:r>
    </w:p>
    <w:p w:rsidR="000631D9" w:rsidRPr="00853DCC" w:rsidRDefault="000631D9" w:rsidP="00615AA0">
      <w:pPr>
        <w:pStyle w:val="a"/>
        <w:spacing w:line="340" w:lineRule="exact"/>
        <w:ind w:firstLine="0"/>
        <w:rPr>
          <w:sz w:val="24"/>
          <w:szCs w:val="24"/>
          <w:rtl/>
        </w:rPr>
      </w:pPr>
      <w:r w:rsidRPr="00853DCC">
        <w:rPr>
          <w:sz w:val="24"/>
          <w:szCs w:val="24"/>
          <w:rtl/>
        </w:rPr>
        <w:t>تاریخ فقه اسلامی و تنظیم آن، 859</w:t>
      </w:r>
    </w:p>
    <w:p w:rsidR="000631D9" w:rsidRPr="00853DCC" w:rsidRDefault="000631D9" w:rsidP="00615AA0">
      <w:pPr>
        <w:pStyle w:val="a"/>
        <w:spacing w:line="340" w:lineRule="exact"/>
        <w:ind w:firstLine="0"/>
        <w:rPr>
          <w:sz w:val="24"/>
          <w:szCs w:val="24"/>
          <w:rtl/>
        </w:rPr>
      </w:pPr>
      <w:r w:rsidRPr="00853DCC">
        <w:rPr>
          <w:sz w:val="24"/>
          <w:szCs w:val="24"/>
          <w:rtl/>
        </w:rPr>
        <w:t>تاریخ گسترش اسلام، 517</w:t>
      </w:r>
    </w:p>
    <w:p w:rsidR="000631D9" w:rsidRPr="00853DCC" w:rsidRDefault="000631D9" w:rsidP="00615AA0">
      <w:pPr>
        <w:pStyle w:val="a"/>
        <w:spacing w:line="340" w:lineRule="exact"/>
        <w:ind w:firstLine="0"/>
        <w:rPr>
          <w:sz w:val="24"/>
          <w:szCs w:val="24"/>
          <w:rtl/>
        </w:rPr>
      </w:pPr>
      <w:r w:rsidRPr="00853DCC">
        <w:rPr>
          <w:sz w:val="24"/>
          <w:szCs w:val="24"/>
          <w:rtl/>
        </w:rPr>
        <w:t>تاریخ مختصر نفت، 133</w:t>
      </w:r>
    </w:p>
    <w:p w:rsidR="000631D9" w:rsidRPr="00853DCC" w:rsidRDefault="000631D9" w:rsidP="00615AA0">
      <w:pPr>
        <w:pStyle w:val="a"/>
        <w:spacing w:line="340" w:lineRule="exact"/>
        <w:ind w:firstLine="0"/>
        <w:rPr>
          <w:sz w:val="24"/>
          <w:szCs w:val="24"/>
          <w:rtl/>
        </w:rPr>
      </w:pPr>
      <w:r w:rsidRPr="00853DCC">
        <w:rPr>
          <w:sz w:val="24"/>
          <w:szCs w:val="24"/>
          <w:rtl/>
        </w:rPr>
        <w:t>تاریخ مشروطه کسروی، 28، 1035</w:t>
      </w:r>
    </w:p>
    <w:p w:rsidR="000631D9" w:rsidRPr="00853DCC" w:rsidRDefault="000631D9" w:rsidP="00615AA0">
      <w:pPr>
        <w:pStyle w:val="a"/>
        <w:spacing w:line="340" w:lineRule="exact"/>
        <w:ind w:firstLine="0"/>
        <w:rPr>
          <w:sz w:val="24"/>
          <w:szCs w:val="24"/>
          <w:rtl/>
        </w:rPr>
      </w:pPr>
      <w:r w:rsidRPr="00853DCC">
        <w:rPr>
          <w:sz w:val="24"/>
          <w:szCs w:val="24"/>
          <w:rtl/>
        </w:rPr>
        <w:t>تاریخ مقدس، 451</w:t>
      </w:r>
    </w:p>
    <w:p w:rsidR="000631D9" w:rsidRPr="00853DCC" w:rsidRDefault="000631D9" w:rsidP="00615AA0">
      <w:pPr>
        <w:pStyle w:val="a"/>
        <w:spacing w:line="340" w:lineRule="exact"/>
        <w:ind w:firstLine="0"/>
        <w:rPr>
          <w:sz w:val="24"/>
          <w:szCs w:val="24"/>
          <w:rtl/>
        </w:rPr>
      </w:pPr>
      <w:r w:rsidRPr="00853DCC">
        <w:rPr>
          <w:sz w:val="24"/>
          <w:szCs w:val="24"/>
          <w:rtl/>
        </w:rPr>
        <w:t>تاریخ و علوم قرآن، 985</w:t>
      </w:r>
    </w:p>
    <w:p w:rsidR="000631D9" w:rsidRPr="00853DCC" w:rsidRDefault="000631D9" w:rsidP="00615AA0">
      <w:pPr>
        <w:pStyle w:val="a"/>
        <w:spacing w:line="340" w:lineRule="exact"/>
        <w:ind w:firstLine="0"/>
        <w:rPr>
          <w:sz w:val="24"/>
          <w:szCs w:val="24"/>
          <w:rtl/>
        </w:rPr>
      </w:pPr>
      <w:r w:rsidRPr="00853DCC">
        <w:rPr>
          <w:sz w:val="24"/>
          <w:szCs w:val="24"/>
          <w:rtl/>
        </w:rPr>
        <w:t>تاکتیک طف، 843</w:t>
      </w:r>
    </w:p>
    <w:p w:rsidR="000631D9" w:rsidRPr="00853DCC" w:rsidRDefault="000631D9" w:rsidP="00615AA0">
      <w:pPr>
        <w:pStyle w:val="a"/>
        <w:spacing w:line="340" w:lineRule="exact"/>
        <w:ind w:firstLine="0"/>
        <w:rPr>
          <w:sz w:val="24"/>
          <w:szCs w:val="24"/>
          <w:rtl/>
        </w:rPr>
      </w:pPr>
      <w:r w:rsidRPr="00853DCC">
        <w:rPr>
          <w:sz w:val="24"/>
          <w:szCs w:val="24"/>
          <w:rtl/>
        </w:rPr>
        <w:t>تانزانیا، 392</w:t>
      </w:r>
    </w:p>
    <w:p w:rsidR="000631D9" w:rsidRPr="00853DCC" w:rsidRDefault="000631D9" w:rsidP="00615AA0">
      <w:pPr>
        <w:pStyle w:val="a"/>
        <w:spacing w:line="340" w:lineRule="exact"/>
        <w:ind w:firstLine="0"/>
        <w:rPr>
          <w:sz w:val="24"/>
          <w:szCs w:val="24"/>
          <w:rtl/>
        </w:rPr>
      </w:pPr>
      <w:r w:rsidRPr="00853DCC">
        <w:rPr>
          <w:sz w:val="24"/>
          <w:szCs w:val="24"/>
          <w:rtl/>
        </w:rPr>
        <w:t>تأثیر موسیقی بر اعصاب و روان، 233</w:t>
      </w:r>
    </w:p>
    <w:p w:rsidR="000631D9" w:rsidRPr="00853DCC" w:rsidRDefault="000631D9" w:rsidP="00615AA0">
      <w:pPr>
        <w:pStyle w:val="a"/>
        <w:spacing w:line="340" w:lineRule="exact"/>
        <w:ind w:firstLine="0"/>
        <w:rPr>
          <w:sz w:val="24"/>
          <w:szCs w:val="24"/>
          <w:rtl/>
        </w:rPr>
      </w:pPr>
      <w:r w:rsidRPr="00853DCC">
        <w:rPr>
          <w:sz w:val="24"/>
          <w:szCs w:val="24"/>
          <w:rtl/>
        </w:rPr>
        <w:t>تبریز، 17، 28، 64، 69، 72، 88، 91، 94، 150، 189، 264، 285، 313، 453، 459، 521، 545، 776، 907، 912، 919، 921، 951، 1022، 1057، 1059</w:t>
      </w:r>
    </w:p>
    <w:p w:rsidR="000631D9" w:rsidRPr="00853DCC" w:rsidRDefault="000631D9" w:rsidP="00615AA0">
      <w:pPr>
        <w:pStyle w:val="a"/>
        <w:spacing w:line="340" w:lineRule="exact"/>
        <w:ind w:firstLine="0"/>
        <w:rPr>
          <w:sz w:val="24"/>
          <w:szCs w:val="24"/>
          <w:rtl/>
        </w:rPr>
      </w:pPr>
      <w:r w:rsidRPr="00853DCC">
        <w:rPr>
          <w:sz w:val="24"/>
          <w:szCs w:val="24"/>
          <w:rtl/>
        </w:rPr>
        <w:t>تبریزی، آقا سید عبدالعظیم، 223</w:t>
      </w:r>
    </w:p>
    <w:p w:rsidR="000631D9" w:rsidRPr="00853DCC" w:rsidRDefault="000631D9" w:rsidP="00615AA0">
      <w:pPr>
        <w:pStyle w:val="a"/>
        <w:spacing w:line="340" w:lineRule="exact"/>
        <w:ind w:firstLine="0"/>
        <w:rPr>
          <w:sz w:val="24"/>
          <w:szCs w:val="24"/>
          <w:rtl/>
        </w:rPr>
      </w:pPr>
      <w:r w:rsidRPr="00853DCC">
        <w:rPr>
          <w:sz w:val="24"/>
          <w:szCs w:val="24"/>
          <w:rtl/>
        </w:rPr>
        <w:t>تبریزی، آقا میرزا عبدالعلی، 223</w:t>
      </w:r>
    </w:p>
    <w:p w:rsidR="000631D9" w:rsidRPr="00853DCC" w:rsidRDefault="000631D9" w:rsidP="00615AA0">
      <w:pPr>
        <w:pStyle w:val="a"/>
        <w:spacing w:line="340" w:lineRule="exact"/>
        <w:ind w:firstLine="0"/>
        <w:rPr>
          <w:sz w:val="24"/>
          <w:szCs w:val="24"/>
          <w:rtl/>
        </w:rPr>
      </w:pPr>
      <w:r w:rsidRPr="00853DCC">
        <w:rPr>
          <w:sz w:val="24"/>
          <w:szCs w:val="24"/>
          <w:rtl/>
        </w:rPr>
        <w:lastRenderedPageBreak/>
        <w:t>تبریزی، دکتر مهدی (مهدی بازرگان)، 557</w:t>
      </w:r>
    </w:p>
    <w:p w:rsidR="000631D9" w:rsidRPr="00853DCC" w:rsidRDefault="000631D9" w:rsidP="00615AA0">
      <w:pPr>
        <w:pStyle w:val="a"/>
        <w:spacing w:line="340" w:lineRule="exact"/>
        <w:ind w:firstLine="0"/>
        <w:rPr>
          <w:sz w:val="24"/>
          <w:szCs w:val="24"/>
          <w:rtl/>
        </w:rPr>
      </w:pPr>
      <w:r w:rsidRPr="00853DCC">
        <w:rPr>
          <w:sz w:val="24"/>
          <w:szCs w:val="24"/>
          <w:rtl/>
        </w:rPr>
        <w:t>تبریزی، شیخ غلامحسین، 151، 1083</w:t>
      </w:r>
    </w:p>
    <w:p w:rsidR="000631D9" w:rsidRPr="00853DCC" w:rsidRDefault="000631D9" w:rsidP="00615AA0">
      <w:pPr>
        <w:pStyle w:val="a"/>
        <w:spacing w:line="340" w:lineRule="exact"/>
        <w:ind w:firstLine="0"/>
        <w:rPr>
          <w:sz w:val="24"/>
          <w:szCs w:val="24"/>
          <w:rtl/>
        </w:rPr>
      </w:pPr>
      <w:r w:rsidRPr="00853DCC">
        <w:rPr>
          <w:sz w:val="24"/>
          <w:szCs w:val="24"/>
          <w:rtl/>
        </w:rPr>
        <w:t>تبریزی، قاسم، 135، 198، 458، 459، 460، 682، 756، 821، 1051</w:t>
      </w:r>
    </w:p>
    <w:p w:rsidR="000631D9" w:rsidRPr="00853DCC" w:rsidRDefault="000631D9" w:rsidP="00615AA0">
      <w:pPr>
        <w:pStyle w:val="a"/>
        <w:spacing w:line="340" w:lineRule="exact"/>
        <w:ind w:firstLine="0"/>
        <w:rPr>
          <w:sz w:val="24"/>
          <w:szCs w:val="24"/>
          <w:rtl/>
        </w:rPr>
      </w:pPr>
      <w:r w:rsidRPr="00853DCC">
        <w:rPr>
          <w:sz w:val="24"/>
          <w:szCs w:val="24"/>
          <w:rtl/>
        </w:rPr>
        <w:t>تجدد (نشریه)، 865،: 869</w:t>
      </w:r>
    </w:p>
    <w:p w:rsidR="000631D9" w:rsidRPr="00853DCC" w:rsidRDefault="000631D9" w:rsidP="00615AA0">
      <w:pPr>
        <w:pStyle w:val="a"/>
        <w:spacing w:line="340" w:lineRule="exact"/>
        <w:ind w:firstLine="0"/>
        <w:rPr>
          <w:sz w:val="24"/>
          <w:szCs w:val="24"/>
          <w:rtl/>
        </w:rPr>
      </w:pPr>
      <w:r w:rsidRPr="00853DCC">
        <w:rPr>
          <w:sz w:val="24"/>
          <w:szCs w:val="24"/>
          <w:rtl/>
        </w:rPr>
        <w:t>تجربیاتی از انقلاب فلسطین، 761</w:t>
      </w:r>
    </w:p>
    <w:p w:rsidR="000631D9" w:rsidRPr="00853DCC" w:rsidRDefault="000631D9" w:rsidP="00615AA0">
      <w:pPr>
        <w:pStyle w:val="a"/>
        <w:spacing w:line="340" w:lineRule="exact"/>
        <w:ind w:firstLine="0"/>
        <w:rPr>
          <w:sz w:val="24"/>
          <w:szCs w:val="24"/>
          <w:rtl/>
        </w:rPr>
      </w:pPr>
      <w:r w:rsidRPr="00853DCC">
        <w:rPr>
          <w:sz w:val="24"/>
          <w:szCs w:val="24"/>
          <w:rtl/>
        </w:rPr>
        <w:t>تجریشی، اسدالله، 575، 606</w:t>
      </w:r>
    </w:p>
    <w:p w:rsidR="000631D9" w:rsidRPr="00853DCC" w:rsidRDefault="000631D9" w:rsidP="00615AA0">
      <w:pPr>
        <w:pStyle w:val="a"/>
        <w:spacing w:line="340" w:lineRule="exact"/>
        <w:ind w:firstLine="0"/>
        <w:rPr>
          <w:sz w:val="24"/>
          <w:szCs w:val="24"/>
          <w:rtl/>
        </w:rPr>
      </w:pPr>
      <w:r w:rsidRPr="00853DCC">
        <w:rPr>
          <w:sz w:val="24"/>
          <w:szCs w:val="24"/>
          <w:rtl/>
        </w:rPr>
        <w:t>تجسم عمل یا تبدیل نیرو به ماده، 161</w:t>
      </w:r>
    </w:p>
    <w:p w:rsidR="000631D9" w:rsidRPr="00853DCC" w:rsidRDefault="000631D9" w:rsidP="00615AA0">
      <w:pPr>
        <w:pStyle w:val="a"/>
        <w:spacing w:line="340" w:lineRule="exact"/>
        <w:ind w:firstLine="0"/>
        <w:rPr>
          <w:sz w:val="24"/>
          <w:szCs w:val="24"/>
          <w:rtl/>
        </w:rPr>
      </w:pPr>
      <w:r w:rsidRPr="00853DCC">
        <w:rPr>
          <w:sz w:val="24"/>
          <w:szCs w:val="24"/>
          <w:rtl/>
        </w:rPr>
        <w:t>تجلی حقیقت در اسرار کربلا، 1081</w:t>
      </w:r>
    </w:p>
    <w:p w:rsidR="000631D9" w:rsidRPr="00853DCC" w:rsidRDefault="000631D9" w:rsidP="00615AA0">
      <w:pPr>
        <w:pStyle w:val="a"/>
        <w:spacing w:line="340" w:lineRule="exact"/>
        <w:ind w:firstLine="0"/>
        <w:rPr>
          <w:sz w:val="24"/>
          <w:szCs w:val="24"/>
          <w:rtl/>
        </w:rPr>
      </w:pPr>
      <w:r w:rsidRPr="00853DCC">
        <w:rPr>
          <w:sz w:val="24"/>
          <w:szCs w:val="24"/>
          <w:rtl/>
        </w:rPr>
        <w:t>تحریر الوسیله، 93، 842</w:t>
      </w:r>
    </w:p>
    <w:p w:rsidR="000631D9" w:rsidRPr="00853DCC" w:rsidRDefault="000631D9" w:rsidP="00615AA0">
      <w:pPr>
        <w:pStyle w:val="a"/>
        <w:spacing w:line="340" w:lineRule="exact"/>
        <w:ind w:firstLine="0"/>
        <w:rPr>
          <w:sz w:val="24"/>
          <w:szCs w:val="24"/>
          <w:rtl/>
        </w:rPr>
      </w:pPr>
      <w:r w:rsidRPr="00853DCC">
        <w:rPr>
          <w:sz w:val="24"/>
          <w:szCs w:val="24"/>
          <w:rtl/>
        </w:rPr>
        <w:t>تختی، غلامرضا، 484</w:t>
      </w:r>
    </w:p>
    <w:p w:rsidR="000631D9" w:rsidRPr="00853DCC" w:rsidRDefault="000631D9" w:rsidP="00615AA0">
      <w:pPr>
        <w:pStyle w:val="a"/>
        <w:spacing w:line="340" w:lineRule="exact"/>
        <w:ind w:firstLine="0"/>
        <w:rPr>
          <w:sz w:val="24"/>
          <w:szCs w:val="24"/>
          <w:rtl/>
        </w:rPr>
      </w:pPr>
      <w:r w:rsidRPr="00853DCC">
        <w:rPr>
          <w:sz w:val="24"/>
          <w:szCs w:val="24"/>
          <w:rtl/>
        </w:rPr>
        <w:t>تدین، احمد، 903</w:t>
      </w:r>
    </w:p>
    <w:p w:rsidR="000631D9" w:rsidRPr="00853DCC" w:rsidRDefault="000631D9" w:rsidP="00615AA0">
      <w:pPr>
        <w:pStyle w:val="a"/>
        <w:spacing w:line="340" w:lineRule="exact"/>
        <w:ind w:firstLine="0"/>
        <w:rPr>
          <w:sz w:val="24"/>
          <w:szCs w:val="24"/>
          <w:rtl/>
        </w:rPr>
      </w:pPr>
      <w:r w:rsidRPr="00853DCC">
        <w:rPr>
          <w:sz w:val="24"/>
          <w:szCs w:val="24"/>
          <w:rtl/>
        </w:rPr>
        <w:t>تراب پور، مجید، 752</w:t>
      </w:r>
    </w:p>
    <w:p w:rsidR="000631D9" w:rsidRPr="00853DCC" w:rsidRDefault="000631D9" w:rsidP="00615AA0">
      <w:pPr>
        <w:pStyle w:val="a"/>
        <w:spacing w:line="340" w:lineRule="exact"/>
        <w:ind w:firstLine="0"/>
        <w:rPr>
          <w:sz w:val="24"/>
          <w:szCs w:val="24"/>
          <w:rtl/>
        </w:rPr>
      </w:pPr>
      <w:r w:rsidRPr="00853DCC">
        <w:rPr>
          <w:sz w:val="24"/>
          <w:szCs w:val="24"/>
          <w:rtl/>
        </w:rPr>
        <w:t>تربت حیدریه، 961</w:t>
      </w:r>
    </w:p>
    <w:p w:rsidR="000631D9" w:rsidRPr="00853DCC" w:rsidRDefault="000631D9" w:rsidP="00615AA0">
      <w:pPr>
        <w:pStyle w:val="a"/>
        <w:spacing w:line="340" w:lineRule="exact"/>
        <w:ind w:firstLine="0"/>
        <w:rPr>
          <w:sz w:val="24"/>
          <w:szCs w:val="24"/>
          <w:rtl/>
        </w:rPr>
      </w:pPr>
      <w:r w:rsidRPr="00853DCC">
        <w:rPr>
          <w:sz w:val="24"/>
          <w:szCs w:val="24"/>
          <w:rtl/>
        </w:rPr>
        <w:t>تربیتت و تعلیم دینی، 970</w:t>
      </w:r>
    </w:p>
    <w:p w:rsidR="000631D9" w:rsidRPr="00853DCC" w:rsidRDefault="000631D9" w:rsidP="00615AA0">
      <w:pPr>
        <w:pStyle w:val="a"/>
        <w:spacing w:line="340" w:lineRule="exact"/>
        <w:ind w:firstLine="0"/>
        <w:rPr>
          <w:sz w:val="24"/>
          <w:szCs w:val="24"/>
          <w:rtl/>
        </w:rPr>
      </w:pPr>
      <w:r w:rsidRPr="00853DCC">
        <w:rPr>
          <w:sz w:val="24"/>
          <w:szCs w:val="24"/>
          <w:rtl/>
        </w:rPr>
        <w:t>ترجمۀ شهداء الفضیله، 848</w:t>
      </w:r>
    </w:p>
    <w:p w:rsidR="000631D9" w:rsidRPr="00853DCC" w:rsidRDefault="000631D9" w:rsidP="00615AA0">
      <w:pPr>
        <w:pStyle w:val="a"/>
        <w:spacing w:line="340" w:lineRule="exact"/>
        <w:ind w:firstLine="0"/>
        <w:rPr>
          <w:sz w:val="24"/>
          <w:szCs w:val="24"/>
          <w:rtl/>
        </w:rPr>
      </w:pPr>
      <w:r w:rsidRPr="00853DCC">
        <w:rPr>
          <w:sz w:val="24"/>
          <w:szCs w:val="24"/>
          <w:rtl/>
        </w:rPr>
        <w:t>ترکان، ناصر، 756</w:t>
      </w:r>
    </w:p>
    <w:p w:rsidR="000631D9" w:rsidRPr="00853DCC" w:rsidRDefault="000631D9" w:rsidP="00615AA0">
      <w:pPr>
        <w:pStyle w:val="a"/>
        <w:spacing w:line="340" w:lineRule="exact"/>
        <w:ind w:firstLine="0"/>
        <w:rPr>
          <w:sz w:val="24"/>
          <w:szCs w:val="24"/>
          <w:rtl/>
        </w:rPr>
      </w:pPr>
      <w:r w:rsidRPr="00853DCC">
        <w:rPr>
          <w:sz w:val="24"/>
          <w:szCs w:val="24"/>
          <w:rtl/>
        </w:rPr>
        <w:t>ترک (عبدخدایی) شیخ غلامحسین، 728</w:t>
      </w:r>
    </w:p>
    <w:p w:rsidR="000631D9" w:rsidRPr="00853DCC" w:rsidRDefault="000631D9" w:rsidP="00615AA0">
      <w:pPr>
        <w:pStyle w:val="a"/>
        <w:spacing w:line="340" w:lineRule="exact"/>
        <w:ind w:firstLine="0"/>
        <w:rPr>
          <w:sz w:val="24"/>
          <w:szCs w:val="24"/>
          <w:rtl/>
        </w:rPr>
      </w:pPr>
      <w:r w:rsidRPr="00853DCC">
        <w:rPr>
          <w:sz w:val="24"/>
          <w:szCs w:val="24"/>
          <w:rtl/>
        </w:rPr>
        <w:t>ترکمان، محمد، 174</w:t>
      </w:r>
    </w:p>
    <w:p w:rsidR="000631D9" w:rsidRPr="00853DCC" w:rsidRDefault="000631D9" w:rsidP="00615AA0">
      <w:pPr>
        <w:pStyle w:val="a"/>
        <w:spacing w:line="340" w:lineRule="exact"/>
        <w:ind w:firstLine="0"/>
        <w:rPr>
          <w:sz w:val="24"/>
          <w:szCs w:val="24"/>
          <w:rtl/>
        </w:rPr>
      </w:pPr>
      <w:r w:rsidRPr="00853DCC">
        <w:rPr>
          <w:sz w:val="24"/>
          <w:szCs w:val="24"/>
          <w:rtl/>
        </w:rPr>
        <w:t>ترکی، علی، 236</w:t>
      </w:r>
    </w:p>
    <w:p w:rsidR="000631D9" w:rsidRPr="00853DCC" w:rsidRDefault="000631D9" w:rsidP="00615AA0">
      <w:pPr>
        <w:pStyle w:val="a"/>
        <w:spacing w:line="340" w:lineRule="exact"/>
        <w:ind w:firstLine="0"/>
        <w:rPr>
          <w:sz w:val="24"/>
          <w:szCs w:val="24"/>
          <w:rtl/>
        </w:rPr>
      </w:pPr>
      <w:r w:rsidRPr="00853DCC">
        <w:rPr>
          <w:sz w:val="24"/>
          <w:szCs w:val="24"/>
          <w:rtl/>
        </w:rPr>
        <w:t>ترکیه، 311، 338، 340، 764، 812، 893، 911، 985</w:t>
      </w:r>
    </w:p>
    <w:p w:rsidR="000631D9" w:rsidRPr="00853DCC" w:rsidRDefault="000631D9" w:rsidP="00615AA0">
      <w:pPr>
        <w:pStyle w:val="a"/>
        <w:spacing w:line="340" w:lineRule="exact"/>
        <w:ind w:firstLine="0"/>
        <w:rPr>
          <w:sz w:val="24"/>
          <w:szCs w:val="24"/>
          <w:rtl/>
        </w:rPr>
      </w:pPr>
      <w:r w:rsidRPr="00853DCC">
        <w:rPr>
          <w:sz w:val="24"/>
          <w:szCs w:val="24"/>
          <w:rtl/>
        </w:rPr>
        <w:t>ترمودینامیک انسان، 553</w:t>
      </w:r>
    </w:p>
    <w:p w:rsidR="000631D9" w:rsidRPr="00853DCC" w:rsidRDefault="000631D9" w:rsidP="00615AA0">
      <w:pPr>
        <w:pStyle w:val="a"/>
        <w:spacing w:line="340" w:lineRule="exact"/>
        <w:ind w:firstLine="0"/>
        <w:rPr>
          <w:sz w:val="24"/>
          <w:szCs w:val="24"/>
          <w:rtl/>
        </w:rPr>
      </w:pPr>
      <w:r w:rsidRPr="00853DCC">
        <w:rPr>
          <w:sz w:val="24"/>
          <w:szCs w:val="24"/>
          <w:rtl/>
        </w:rPr>
        <w:t>ترورچیان عقاید از شین تا شین، 684</w:t>
      </w:r>
    </w:p>
    <w:p w:rsidR="000631D9" w:rsidRPr="00853DCC" w:rsidRDefault="000631D9" w:rsidP="00615AA0">
      <w:pPr>
        <w:pStyle w:val="a"/>
        <w:spacing w:line="340" w:lineRule="exact"/>
        <w:ind w:firstLine="0"/>
        <w:rPr>
          <w:sz w:val="24"/>
          <w:szCs w:val="24"/>
          <w:rtl/>
        </w:rPr>
      </w:pPr>
      <w:r w:rsidRPr="00853DCC">
        <w:rPr>
          <w:sz w:val="24"/>
          <w:szCs w:val="24"/>
          <w:rtl/>
        </w:rPr>
        <w:t>تسخیری، محمدعلی، 394</w:t>
      </w:r>
    </w:p>
    <w:p w:rsidR="000631D9" w:rsidRPr="00853DCC" w:rsidRDefault="000631D9" w:rsidP="00615AA0">
      <w:pPr>
        <w:pStyle w:val="a"/>
        <w:spacing w:line="340" w:lineRule="exact"/>
        <w:ind w:firstLine="0"/>
        <w:rPr>
          <w:sz w:val="24"/>
          <w:szCs w:val="24"/>
          <w:rtl/>
        </w:rPr>
      </w:pPr>
      <w:r w:rsidRPr="00853DCC">
        <w:rPr>
          <w:sz w:val="24"/>
          <w:szCs w:val="24"/>
          <w:rtl/>
        </w:rPr>
        <w:t>تسلط بر قوه مجریه، 848</w:t>
      </w:r>
    </w:p>
    <w:p w:rsidR="000631D9" w:rsidRPr="00853DCC" w:rsidRDefault="000631D9" w:rsidP="00615AA0">
      <w:pPr>
        <w:pStyle w:val="a"/>
        <w:spacing w:line="340" w:lineRule="exact"/>
        <w:ind w:firstLine="0"/>
        <w:rPr>
          <w:sz w:val="24"/>
          <w:szCs w:val="24"/>
          <w:rtl/>
        </w:rPr>
      </w:pPr>
      <w:r w:rsidRPr="00853DCC">
        <w:rPr>
          <w:sz w:val="24"/>
          <w:szCs w:val="24"/>
          <w:rtl/>
        </w:rPr>
        <w:t>تشکیلات سری اصلاح حوزه، 365</w:t>
      </w:r>
    </w:p>
    <w:p w:rsidR="000631D9" w:rsidRPr="00853DCC" w:rsidRDefault="000631D9" w:rsidP="00615AA0">
      <w:pPr>
        <w:pStyle w:val="a"/>
        <w:spacing w:line="340" w:lineRule="exact"/>
        <w:ind w:firstLine="0"/>
        <w:rPr>
          <w:sz w:val="24"/>
          <w:szCs w:val="24"/>
          <w:rtl/>
        </w:rPr>
      </w:pPr>
      <w:r w:rsidRPr="00853DCC">
        <w:rPr>
          <w:sz w:val="24"/>
          <w:szCs w:val="24"/>
          <w:rtl/>
        </w:rPr>
        <w:t>تشکیل جبهه اسلامی آزاد، 974</w:t>
      </w:r>
    </w:p>
    <w:p w:rsidR="000631D9" w:rsidRPr="00853DCC" w:rsidRDefault="000631D9" w:rsidP="00615AA0">
      <w:pPr>
        <w:pStyle w:val="a"/>
        <w:spacing w:line="340" w:lineRule="exact"/>
        <w:ind w:firstLine="0"/>
        <w:rPr>
          <w:sz w:val="24"/>
          <w:szCs w:val="24"/>
          <w:rtl/>
        </w:rPr>
      </w:pPr>
      <w:r w:rsidRPr="00853DCC">
        <w:rPr>
          <w:sz w:val="24"/>
          <w:szCs w:val="24"/>
          <w:rtl/>
        </w:rPr>
        <w:t>تشید، علی اکبر،76، 193، 194، 197</w:t>
      </w:r>
    </w:p>
    <w:p w:rsidR="000631D9" w:rsidRPr="00853DCC" w:rsidRDefault="000631D9" w:rsidP="00615AA0">
      <w:pPr>
        <w:pStyle w:val="a"/>
        <w:spacing w:line="340" w:lineRule="exact"/>
        <w:ind w:firstLine="0"/>
        <w:rPr>
          <w:sz w:val="24"/>
          <w:szCs w:val="24"/>
          <w:rtl/>
        </w:rPr>
      </w:pPr>
      <w:r w:rsidRPr="00853DCC">
        <w:rPr>
          <w:sz w:val="24"/>
          <w:szCs w:val="24"/>
          <w:rtl/>
        </w:rPr>
        <w:t>تشید، علی رضا، 607، 646</w:t>
      </w:r>
    </w:p>
    <w:p w:rsidR="000631D9" w:rsidRPr="00853DCC" w:rsidRDefault="000631D9" w:rsidP="00615AA0">
      <w:pPr>
        <w:pStyle w:val="a"/>
        <w:spacing w:line="340" w:lineRule="exact"/>
        <w:ind w:firstLine="0"/>
        <w:rPr>
          <w:sz w:val="24"/>
          <w:szCs w:val="24"/>
          <w:rtl/>
        </w:rPr>
      </w:pPr>
      <w:r w:rsidRPr="00853DCC">
        <w:rPr>
          <w:sz w:val="24"/>
          <w:szCs w:val="24"/>
          <w:rtl/>
        </w:rPr>
        <w:t>تشیع انقلابی زیر شکنجه ارتجاع، 731</w:t>
      </w:r>
    </w:p>
    <w:p w:rsidR="000631D9" w:rsidRPr="00853DCC" w:rsidRDefault="000631D9" w:rsidP="00615AA0">
      <w:pPr>
        <w:pStyle w:val="a"/>
        <w:spacing w:line="340" w:lineRule="exact"/>
        <w:ind w:firstLine="0"/>
        <w:rPr>
          <w:sz w:val="24"/>
          <w:szCs w:val="24"/>
          <w:rtl/>
        </w:rPr>
      </w:pPr>
      <w:r w:rsidRPr="00853DCC">
        <w:rPr>
          <w:sz w:val="24"/>
          <w:szCs w:val="24"/>
          <w:rtl/>
        </w:rPr>
        <w:t>تشیع علوی و صفوی، 317، 684، 716</w:t>
      </w:r>
    </w:p>
    <w:p w:rsidR="000631D9" w:rsidRPr="00853DCC" w:rsidRDefault="000631D9" w:rsidP="00615AA0">
      <w:pPr>
        <w:pStyle w:val="a"/>
        <w:spacing w:line="340" w:lineRule="exact"/>
        <w:ind w:firstLine="0"/>
        <w:rPr>
          <w:sz w:val="24"/>
          <w:szCs w:val="24"/>
          <w:rtl/>
        </w:rPr>
      </w:pPr>
      <w:r w:rsidRPr="00853DCC">
        <w:rPr>
          <w:sz w:val="24"/>
          <w:szCs w:val="24"/>
          <w:rtl/>
        </w:rPr>
        <w:t>تشیع مولود طبیعی اسلام، 984</w:t>
      </w:r>
    </w:p>
    <w:p w:rsidR="000631D9" w:rsidRPr="00853DCC" w:rsidRDefault="000631D9" w:rsidP="00615AA0">
      <w:pPr>
        <w:pStyle w:val="a"/>
        <w:spacing w:line="340" w:lineRule="exact"/>
        <w:ind w:firstLine="0"/>
        <w:rPr>
          <w:sz w:val="24"/>
          <w:szCs w:val="24"/>
          <w:rtl/>
        </w:rPr>
      </w:pPr>
      <w:r w:rsidRPr="00853DCC">
        <w:rPr>
          <w:sz w:val="24"/>
          <w:szCs w:val="24"/>
          <w:rtl/>
        </w:rPr>
        <w:t>تشیع یا مکتب نهایی انسانها، 684</w:t>
      </w:r>
    </w:p>
    <w:p w:rsidR="000631D9" w:rsidRPr="00853DCC" w:rsidRDefault="000631D9" w:rsidP="00615AA0">
      <w:pPr>
        <w:pStyle w:val="a"/>
        <w:spacing w:line="340" w:lineRule="exact"/>
        <w:ind w:firstLine="0"/>
        <w:rPr>
          <w:sz w:val="24"/>
          <w:szCs w:val="24"/>
          <w:rtl/>
        </w:rPr>
      </w:pPr>
      <w:r w:rsidRPr="00853DCC">
        <w:rPr>
          <w:sz w:val="24"/>
          <w:szCs w:val="24"/>
          <w:rtl/>
        </w:rPr>
        <w:t>تصحیح الشیعه، 436</w:t>
      </w:r>
    </w:p>
    <w:p w:rsidR="000631D9" w:rsidRPr="00853DCC" w:rsidRDefault="000631D9" w:rsidP="00615AA0">
      <w:pPr>
        <w:pStyle w:val="a"/>
        <w:spacing w:line="340" w:lineRule="exact"/>
        <w:ind w:firstLine="0"/>
        <w:rPr>
          <w:sz w:val="24"/>
          <w:szCs w:val="24"/>
          <w:rtl/>
        </w:rPr>
      </w:pPr>
      <w:r w:rsidRPr="00853DCC">
        <w:rPr>
          <w:sz w:val="24"/>
          <w:szCs w:val="24"/>
          <w:rtl/>
        </w:rPr>
        <w:lastRenderedPageBreak/>
        <w:t>تعالیم آسمانی اسلام، 451</w:t>
      </w:r>
    </w:p>
    <w:p w:rsidR="000631D9" w:rsidRPr="00853DCC" w:rsidRDefault="000631D9" w:rsidP="00615AA0">
      <w:pPr>
        <w:pStyle w:val="a"/>
        <w:spacing w:line="340" w:lineRule="exact"/>
        <w:ind w:firstLine="0"/>
        <w:rPr>
          <w:sz w:val="24"/>
          <w:szCs w:val="24"/>
          <w:rtl/>
        </w:rPr>
      </w:pPr>
      <w:r w:rsidRPr="00853DCC">
        <w:rPr>
          <w:sz w:val="24"/>
          <w:szCs w:val="24"/>
          <w:rtl/>
        </w:rPr>
        <w:t>تعاون در جامعه صنعتی و اسلام، 516</w:t>
      </w:r>
    </w:p>
    <w:p w:rsidR="000631D9" w:rsidRPr="00853DCC" w:rsidRDefault="000631D9" w:rsidP="00615AA0">
      <w:pPr>
        <w:pStyle w:val="a"/>
        <w:spacing w:line="340" w:lineRule="exact"/>
        <w:ind w:firstLine="0"/>
        <w:rPr>
          <w:sz w:val="24"/>
          <w:szCs w:val="24"/>
          <w:rtl/>
        </w:rPr>
      </w:pPr>
      <w:r w:rsidRPr="00853DCC">
        <w:rPr>
          <w:sz w:val="24"/>
          <w:szCs w:val="24"/>
          <w:rtl/>
        </w:rPr>
        <w:t>تعلیمات دینی، 110</w:t>
      </w:r>
    </w:p>
    <w:p w:rsidR="000631D9" w:rsidRPr="00853DCC" w:rsidRDefault="000631D9" w:rsidP="00615AA0">
      <w:pPr>
        <w:pStyle w:val="a"/>
        <w:spacing w:line="340" w:lineRule="exact"/>
        <w:ind w:firstLine="0"/>
        <w:rPr>
          <w:sz w:val="24"/>
          <w:szCs w:val="24"/>
          <w:rtl/>
        </w:rPr>
      </w:pPr>
      <w:r w:rsidRPr="00853DCC">
        <w:rPr>
          <w:sz w:val="24"/>
          <w:szCs w:val="24"/>
          <w:rtl/>
        </w:rPr>
        <w:t>تعلیمات دینی سال سوم دبیرستان، 208، 970</w:t>
      </w:r>
    </w:p>
    <w:p w:rsidR="000631D9" w:rsidRPr="00853DCC" w:rsidRDefault="000631D9" w:rsidP="00615AA0">
      <w:pPr>
        <w:pStyle w:val="a"/>
        <w:spacing w:line="340" w:lineRule="exact"/>
        <w:ind w:firstLine="0"/>
        <w:rPr>
          <w:sz w:val="24"/>
          <w:szCs w:val="24"/>
          <w:rtl/>
        </w:rPr>
      </w:pPr>
      <w:r w:rsidRPr="00853DCC">
        <w:rPr>
          <w:sz w:val="24"/>
          <w:szCs w:val="24"/>
          <w:rtl/>
        </w:rPr>
        <w:t>تعلیم و تربیت در اسلام، 135</w:t>
      </w:r>
    </w:p>
    <w:p w:rsidR="000631D9" w:rsidRPr="00853DCC" w:rsidRDefault="000631D9" w:rsidP="00615AA0">
      <w:pPr>
        <w:pStyle w:val="a"/>
        <w:spacing w:line="340" w:lineRule="exact"/>
        <w:ind w:firstLine="0"/>
        <w:rPr>
          <w:sz w:val="24"/>
          <w:szCs w:val="24"/>
          <w:rtl/>
        </w:rPr>
      </w:pPr>
      <w:r w:rsidRPr="00853DCC">
        <w:rPr>
          <w:sz w:val="24"/>
          <w:szCs w:val="24"/>
          <w:rtl/>
        </w:rPr>
        <w:t>تعمیم امامت و مبارزه با سانسور، 1073، 177</w:t>
      </w:r>
    </w:p>
    <w:p w:rsidR="000631D9" w:rsidRPr="00853DCC" w:rsidRDefault="000631D9" w:rsidP="00615AA0">
      <w:pPr>
        <w:pStyle w:val="a"/>
        <w:spacing w:line="340" w:lineRule="exact"/>
        <w:ind w:firstLine="0"/>
        <w:rPr>
          <w:sz w:val="24"/>
          <w:szCs w:val="24"/>
          <w:rtl/>
        </w:rPr>
      </w:pPr>
      <w:r w:rsidRPr="00853DCC">
        <w:rPr>
          <w:sz w:val="24"/>
          <w:szCs w:val="24"/>
          <w:rtl/>
        </w:rPr>
        <w:t>تفت، 457</w:t>
      </w:r>
    </w:p>
    <w:p w:rsidR="000631D9" w:rsidRPr="00853DCC" w:rsidRDefault="000631D9" w:rsidP="00615AA0">
      <w:pPr>
        <w:pStyle w:val="a"/>
        <w:spacing w:line="340" w:lineRule="exact"/>
        <w:ind w:firstLine="0"/>
        <w:rPr>
          <w:sz w:val="24"/>
          <w:szCs w:val="24"/>
          <w:rtl/>
        </w:rPr>
      </w:pPr>
      <w:r w:rsidRPr="00853DCC">
        <w:rPr>
          <w:sz w:val="24"/>
          <w:szCs w:val="24"/>
          <w:rtl/>
        </w:rPr>
        <w:t>تفنگچی، فاطمه، 607، 608</w:t>
      </w:r>
    </w:p>
    <w:p w:rsidR="000631D9" w:rsidRPr="00853DCC" w:rsidRDefault="000631D9" w:rsidP="00615AA0">
      <w:pPr>
        <w:pStyle w:val="a"/>
        <w:spacing w:line="340" w:lineRule="exact"/>
        <w:ind w:firstLine="0"/>
        <w:rPr>
          <w:sz w:val="24"/>
          <w:szCs w:val="24"/>
          <w:rtl/>
        </w:rPr>
      </w:pPr>
      <w:r w:rsidRPr="00853DCC">
        <w:rPr>
          <w:sz w:val="24"/>
          <w:szCs w:val="24"/>
          <w:rtl/>
        </w:rPr>
        <w:t>تفسیر آفتاب، 935</w:t>
      </w:r>
    </w:p>
    <w:p w:rsidR="000631D9" w:rsidRPr="00853DCC" w:rsidRDefault="000631D9" w:rsidP="00615AA0">
      <w:pPr>
        <w:pStyle w:val="a"/>
        <w:spacing w:line="340" w:lineRule="exact"/>
        <w:ind w:firstLine="0"/>
        <w:rPr>
          <w:sz w:val="24"/>
          <w:szCs w:val="24"/>
          <w:rtl/>
        </w:rPr>
      </w:pPr>
      <w:r w:rsidRPr="00853DCC">
        <w:rPr>
          <w:sz w:val="24"/>
          <w:szCs w:val="24"/>
          <w:rtl/>
        </w:rPr>
        <w:t>تفسیر آیات مشکله، 1059</w:t>
      </w:r>
    </w:p>
    <w:p w:rsidR="000631D9" w:rsidRPr="00853DCC" w:rsidRDefault="000631D9" w:rsidP="00615AA0">
      <w:pPr>
        <w:pStyle w:val="a"/>
        <w:spacing w:line="340" w:lineRule="exact"/>
        <w:ind w:firstLine="0"/>
        <w:rPr>
          <w:sz w:val="24"/>
          <w:szCs w:val="24"/>
          <w:rtl/>
        </w:rPr>
      </w:pPr>
      <w:r w:rsidRPr="00853DCC">
        <w:rPr>
          <w:sz w:val="24"/>
          <w:szCs w:val="24"/>
          <w:rtl/>
        </w:rPr>
        <w:t>تفسیر المنار، 437، 840، 1059</w:t>
      </w:r>
    </w:p>
    <w:p w:rsidR="000631D9" w:rsidRPr="00853DCC" w:rsidRDefault="000631D9" w:rsidP="00615AA0">
      <w:pPr>
        <w:pStyle w:val="a"/>
        <w:spacing w:line="340" w:lineRule="exact"/>
        <w:ind w:firstLine="0"/>
        <w:rPr>
          <w:sz w:val="24"/>
          <w:szCs w:val="24"/>
          <w:rtl/>
        </w:rPr>
      </w:pPr>
      <w:r w:rsidRPr="00853DCC">
        <w:rPr>
          <w:sz w:val="24"/>
          <w:szCs w:val="24"/>
          <w:rtl/>
        </w:rPr>
        <w:t>تفسیر سورۀ جمعه و منافقون، 1059</w:t>
      </w:r>
    </w:p>
    <w:p w:rsidR="000631D9" w:rsidRPr="00853DCC" w:rsidRDefault="000631D9" w:rsidP="00615AA0">
      <w:pPr>
        <w:pStyle w:val="a"/>
        <w:spacing w:line="340" w:lineRule="exact"/>
        <w:ind w:firstLine="0"/>
        <w:rPr>
          <w:sz w:val="24"/>
          <w:szCs w:val="24"/>
          <w:rtl/>
        </w:rPr>
      </w:pPr>
      <w:r w:rsidRPr="00853DCC">
        <w:rPr>
          <w:sz w:val="24"/>
          <w:szCs w:val="24"/>
          <w:rtl/>
        </w:rPr>
        <w:t>تفسیر قرآن یحیی نوری، 888</w:t>
      </w:r>
    </w:p>
    <w:p w:rsidR="000631D9" w:rsidRPr="00853DCC" w:rsidRDefault="000631D9" w:rsidP="00615AA0">
      <w:pPr>
        <w:pStyle w:val="a"/>
        <w:spacing w:line="340" w:lineRule="exact"/>
        <w:ind w:firstLine="0"/>
        <w:rPr>
          <w:sz w:val="24"/>
          <w:szCs w:val="24"/>
          <w:rtl/>
        </w:rPr>
      </w:pPr>
      <w:r w:rsidRPr="00853DCC">
        <w:rPr>
          <w:sz w:val="24"/>
          <w:szCs w:val="24"/>
          <w:rtl/>
        </w:rPr>
        <w:t>تفسیر کاشف، 989</w:t>
      </w:r>
    </w:p>
    <w:p w:rsidR="000631D9" w:rsidRPr="00853DCC" w:rsidRDefault="000631D9" w:rsidP="00615AA0">
      <w:pPr>
        <w:pStyle w:val="a"/>
        <w:spacing w:line="340" w:lineRule="exact"/>
        <w:ind w:firstLine="0"/>
        <w:rPr>
          <w:sz w:val="24"/>
          <w:szCs w:val="24"/>
          <w:rtl/>
        </w:rPr>
      </w:pPr>
      <w:r w:rsidRPr="00853DCC">
        <w:rPr>
          <w:sz w:val="24"/>
          <w:szCs w:val="24"/>
          <w:rtl/>
        </w:rPr>
        <w:t>تفسیر نمونه، 944</w:t>
      </w:r>
    </w:p>
    <w:p w:rsidR="000631D9" w:rsidRPr="00853DCC" w:rsidRDefault="000631D9" w:rsidP="00615AA0">
      <w:pPr>
        <w:pStyle w:val="a"/>
        <w:spacing w:line="340" w:lineRule="exact"/>
        <w:ind w:firstLine="0"/>
        <w:rPr>
          <w:sz w:val="24"/>
          <w:szCs w:val="24"/>
          <w:rtl/>
        </w:rPr>
      </w:pPr>
      <w:r w:rsidRPr="00853DCC">
        <w:rPr>
          <w:sz w:val="24"/>
          <w:szCs w:val="24"/>
          <w:rtl/>
        </w:rPr>
        <w:t>تفضلی، محمود، 953</w:t>
      </w:r>
    </w:p>
    <w:p w:rsidR="000631D9" w:rsidRPr="00853DCC" w:rsidRDefault="000631D9" w:rsidP="00615AA0">
      <w:pPr>
        <w:pStyle w:val="a"/>
        <w:spacing w:line="340" w:lineRule="exact"/>
        <w:ind w:firstLine="0"/>
        <w:rPr>
          <w:sz w:val="24"/>
          <w:szCs w:val="24"/>
          <w:rtl/>
        </w:rPr>
      </w:pPr>
      <w:r w:rsidRPr="00853DCC">
        <w:rPr>
          <w:sz w:val="24"/>
          <w:szCs w:val="24"/>
          <w:rtl/>
        </w:rPr>
        <w:t>تفلیس، 150، 545</w:t>
      </w:r>
    </w:p>
    <w:p w:rsidR="000631D9" w:rsidRPr="00853DCC" w:rsidRDefault="000631D9" w:rsidP="00615AA0">
      <w:pPr>
        <w:pStyle w:val="a"/>
        <w:spacing w:line="340" w:lineRule="exact"/>
        <w:ind w:firstLine="0"/>
        <w:rPr>
          <w:sz w:val="24"/>
          <w:szCs w:val="24"/>
          <w:rtl/>
        </w:rPr>
      </w:pPr>
      <w:r w:rsidRPr="00853DCC">
        <w:rPr>
          <w:sz w:val="24"/>
          <w:szCs w:val="24"/>
          <w:rtl/>
        </w:rPr>
        <w:t>تقدیسیان، سعید، 761</w:t>
      </w:r>
    </w:p>
    <w:p w:rsidR="000631D9" w:rsidRPr="00853DCC" w:rsidRDefault="000631D9" w:rsidP="00615AA0">
      <w:pPr>
        <w:pStyle w:val="a"/>
        <w:spacing w:line="340" w:lineRule="exact"/>
        <w:ind w:firstLine="0"/>
        <w:rPr>
          <w:sz w:val="24"/>
          <w:szCs w:val="24"/>
          <w:rtl/>
        </w:rPr>
      </w:pPr>
      <w:r w:rsidRPr="00853DCC">
        <w:rPr>
          <w:sz w:val="24"/>
          <w:szCs w:val="24"/>
          <w:rtl/>
        </w:rPr>
        <w:t>تقریرات درس آیت الله یثربی کاشانی، 684</w:t>
      </w:r>
    </w:p>
    <w:p w:rsidR="000631D9" w:rsidRPr="00853DCC" w:rsidRDefault="000631D9" w:rsidP="00615AA0">
      <w:pPr>
        <w:pStyle w:val="a"/>
        <w:spacing w:line="340" w:lineRule="exact"/>
        <w:ind w:firstLine="0"/>
        <w:rPr>
          <w:sz w:val="24"/>
          <w:szCs w:val="24"/>
          <w:rtl/>
        </w:rPr>
      </w:pPr>
      <w:r w:rsidRPr="00853DCC">
        <w:rPr>
          <w:sz w:val="24"/>
          <w:szCs w:val="24"/>
          <w:rtl/>
        </w:rPr>
        <w:t>تقلید یا تحقیق، 949</w:t>
      </w:r>
    </w:p>
    <w:p w:rsidR="000631D9" w:rsidRPr="00853DCC" w:rsidRDefault="000631D9" w:rsidP="00615AA0">
      <w:pPr>
        <w:pStyle w:val="a"/>
        <w:spacing w:line="340" w:lineRule="exact"/>
        <w:ind w:firstLine="0"/>
        <w:rPr>
          <w:sz w:val="24"/>
          <w:szCs w:val="24"/>
          <w:rtl/>
        </w:rPr>
      </w:pPr>
      <w:r w:rsidRPr="00853DCC">
        <w:rPr>
          <w:sz w:val="24"/>
          <w:szCs w:val="24"/>
          <w:rtl/>
        </w:rPr>
        <w:t>تقوی، جعفر، 1051</w:t>
      </w:r>
    </w:p>
    <w:p w:rsidR="000631D9" w:rsidRPr="00853DCC" w:rsidRDefault="000631D9" w:rsidP="00615AA0">
      <w:pPr>
        <w:pStyle w:val="a"/>
        <w:spacing w:line="340" w:lineRule="exact"/>
        <w:ind w:firstLine="0"/>
        <w:rPr>
          <w:sz w:val="24"/>
          <w:szCs w:val="24"/>
          <w:rtl/>
        </w:rPr>
      </w:pPr>
      <w:r w:rsidRPr="00853DCC">
        <w:rPr>
          <w:sz w:val="24"/>
          <w:szCs w:val="24"/>
          <w:rtl/>
        </w:rPr>
        <w:t>تقوی راد (از گروه بدر)، 745</w:t>
      </w:r>
    </w:p>
    <w:p w:rsidR="000631D9" w:rsidRPr="00853DCC" w:rsidRDefault="000631D9" w:rsidP="00615AA0">
      <w:pPr>
        <w:pStyle w:val="a"/>
        <w:spacing w:line="340" w:lineRule="exact"/>
        <w:ind w:firstLine="0"/>
        <w:rPr>
          <w:sz w:val="24"/>
          <w:szCs w:val="24"/>
          <w:rtl/>
        </w:rPr>
      </w:pPr>
      <w:r w:rsidRPr="00853DCC">
        <w:rPr>
          <w:sz w:val="24"/>
          <w:szCs w:val="24"/>
          <w:rtl/>
        </w:rPr>
        <w:t>تقوی، سید جواد، 240</w:t>
      </w:r>
    </w:p>
    <w:p w:rsidR="000631D9" w:rsidRPr="00853DCC" w:rsidRDefault="000631D9" w:rsidP="00615AA0">
      <w:pPr>
        <w:pStyle w:val="a"/>
        <w:spacing w:line="340" w:lineRule="exact"/>
        <w:ind w:firstLine="0"/>
        <w:rPr>
          <w:sz w:val="24"/>
          <w:szCs w:val="24"/>
          <w:rtl/>
        </w:rPr>
      </w:pPr>
      <w:r w:rsidRPr="00853DCC">
        <w:rPr>
          <w:sz w:val="24"/>
          <w:szCs w:val="24"/>
          <w:rtl/>
        </w:rPr>
        <w:t>تقوی، سید عبدالعلی، 470</w:t>
      </w:r>
    </w:p>
    <w:p w:rsidR="000631D9" w:rsidRPr="00853DCC" w:rsidRDefault="000631D9" w:rsidP="00615AA0">
      <w:pPr>
        <w:pStyle w:val="a"/>
        <w:spacing w:line="340" w:lineRule="exact"/>
        <w:ind w:firstLine="0"/>
        <w:rPr>
          <w:sz w:val="24"/>
          <w:szCs w:val="24"/>
          <w:rtl/>
        </w:rPr>
      </w:pPr>
      <w:r w:rsidRPr="00853DCC">
        <w:rPr>
          <w:sz w:val="24"/>
          <w:szCs w:val="24"/>
          <w:rtl/>
        </w:rPr>
        <w:t>تقوی، سید محمدعلی، 187، 189، 214</w:t>
      </w:r>
    </w:p>
    <w:p w:rsidR="000631D9" w:rsidRPr="00853DCC" w:rsidRDefault="000631D9" w:rsidP="00615AA0">
      <w:pPr>
        <w:pStyle w:val="a"/>
        <w:spacing w:line="340" w:lineRule="exact"/>
        <w:ind w:firstLine="0"/>
        <w:rPr>
          <w:sz w:val="24"/>
          <w:szCs w:val="24"/>
          <w:rtl/>
        </w:rPr>
      </w:pPr>
      <w:r w:rsidRPr="00853DCC">
        <w:rPr>
          <w:sz w:val="24"/>
          <w:szCs w:val="24"/>
          <w:rtl/>
        </w:rPr>
        <w:t>تقوی، صادق، 693،: 921، 1049، 1051، 1052، 1053، 1054، 1055، 1064</w:t>
      </w:r>
    </w:p>
    <w:p w:rsidR="000631D9" w:rsidRPr="00853DCC" w:rsidRDefault="000631D9" w:rsidP="00615AA0">
      <w:pPr>
        <w:pStyle w:val="a"/>
        <w:spacing w:line="340" w:lineRule="exact"/>
        <w:ind w:firstLine="0"/>
        <w:rPr>
          <w:sz w:val="24"/>
          <w:szCs w:val="24"/>
          <w:rtl/>
        </w:rPr>
      </w:pPr>
      <w:r w:rsidRPr="00853DCC">
        <w:rPr>
          <w:sz w:val="24"/>
          <w:szCs w:val="24"/>
          <w:rtl/>
        </w:rPr>
        <w:t>تقی زاده، سید حسن، 76، 193، 271، 389، 805، 928، 931، 1023</w:t>
      </w:r>
    </w:p>
    <w:p w:rsidR="000631D9" w:rsidRPr="00853DCC" w:rsidRDefault="000631D9" w:rsidP="00615AA0">
      <w:pPr>
        <w:pStyle w:val="a"/>
        <w:spacing w:line="340" w:lineRule="exact"/>
        <w:ind w:firstLine="0"/>
        <w:rPr>
          <w:sz w:val="24"/>
          <w:szCs w:val="24"/>
          <w:rtl/>
        </w:rPr>
      </w:pPr>
      <w:r w:rsidRPr="00853DCC">
        <w:rPr>
          <w:sz w:val="24"/>
          <w:szCs w:val="24"/>
          <w:rtl/>
        </w:rPr>
        <w:t>تقی زاده، عبدالله، 1049</w:t>
      </w:r>
    </w:p>
    <w:p w:rsidR="000631D9" w:rsidRPr="00853DCC" w:rsidRDefault="000631D9" w:rsidP="00615AA0">
      <w:pPr>
        <w:pStyle w:val="a"/>
        <w:spacing w:line="340" w:lineRule="exact"/>
        <w:ind w:firstLine="0"/>
        <w:rPr>
          <w:sz w:val="24"/>
          <w:szCs w:val="24"/>
          <w:rtl/>
        </w:rPr>
      </w:pPr>
      <w:r w:rsidRPr="00853DCC">
        <w:rPr>
          <w:sz w:val="24"/>
          <w:szCs w:val="24"/>
          <w:rtl/>
        </w:rPr>
        <w:t>تقی  شهرام، 591</w:t>
      </w:r>
    </w:p>
    <w:p w:rsidR="000631D9" w:rsidRPr="00853DCC" w:rsidRDefault="000631D9" w:rsidP="00615AA0">
      <w:pPr>
        <w:pStyle w:val="a"/>
        <w:spacing w:line="340" w:lineRule="exact"/>
        <w:ind w:firstLine="0"/>
        <w:rPr>
          <w:sz w:val="24"/>
          <w:szCs w:val="24"/>
          <w:rtl/>
        </w:rPr>
      </w:pPr>
      <w:r w:rsidRPr="00853DCC">
        <w:rPr>
          <w:sz w:val="24"/>
          <w:szCs w:val="24"/>
          <w:rtl/>
        </w:rPr>
        <w:t>تقی قمپز (شهرام، محمدتقی)590</w:t>
      </w:r>
    </w:p>
    <w:p w:rsidR="000631D9" w:rsidRPr="00853DCC" w:rsidRDefault="000631D9" w:rsidP="00615AA0">
      <w:pPr>
        <w:pStyle w:val="a"/>
        <w:spacing w:line="340" w:lineRule="exact"/>
        <w:ind w:firstLine="0"/>
        <w:rPr>
          <w:sz w:val="24"/>
          <w:szCs w:val="24"/>
          <w:rtl/>
        </w:rPr>
      </w:pPr>
      <w:r w:rsidRPr="00853DCC">
        <w:rPr>
          <w:sz w:val="24"/>
          <w:szCs w:val="24"/>
          <w:rtl/>
        </w:rPr>
        <w:t>تقیه سپری برای مبارزه عمیق تر، 949</w:t>
      </w:r>
    </w:p>
    <w:p w:rsidR="000631D9" w:rsidRPr="00853DCC" w:rsidRDefault="000631D9" w:rsidP="00615AA0">
      <w:pPr>
        <w:pStyle w:val="a"/>
        <w:spacing w:line="340" w:lineRule="exact"/>
        <w:ind w:firstLine="0"/>
        <w:rPr>
          <w:sz w:val="24"/>
          <w:szCs w:val="24"/>
          <w:rtl/>
        </w:rPr>
      </w:pPr>
      <w:r w:rsidRPr="00853DCC">
        <w:rPr>
          <w:sz w:val="24"/>
          <w:szCs w:val="24"/>
          <w:rtl/>
        </w:rPr>
        <w:t>تقیه و امر به معروف و نهی از منکر، 354</w:t>
      </w:r>
    </w:p>
    <w:p w:rsidR="000631D9" w:rsidRPr="00853DCC" w:rsidRDefault="000631D9" w:rsidP="00615AA0">
      <w:pPr>
        <w:pStyle w:val="a"/>
        <w:spacing w:line="340" w:lineRule="exact"/>
        <w:ind w:firstLine="0"/>
        <w:rPr>
          <w:sz w:val="24"/>
          <w:szCs w:val="24"/>
          <w:rtl/>
        </w:rPr>
      </w:pPr>
      <w:r w:rsidRPr="00853DCC">
        <w:rPr>
          <w:sz w:val="24"/>
          <w:szCs w:val="24"/>
          <w:rtl/>
        </w:rPr>
        <w:lastRenderedPageBreak/>
        <w:t>تکامل مبارزه ملی، 840</w:t>
      </w:r>
    </w:p>
    <w:p w:rsidR="000631D9" w:rsidRPr="00853DCC" w:rsidRDefault="000631D9" w:rsidP="00615AA0">
      <w:pPr>
        <w:pStyle w:val="a"/>
        <w:spacing w:line="340" w:lineRule="exact"/>
        <w:ind w:firstLine="0"/>
        <w:rPr>
          <w:sz w:val="24"/>
          <w:szCs w:val="24"/>
          <w:rtl/>
        </w:rPr>
      </w:pPr>
      <w:r w:rsidRPr="00853DCC">
        <w:rPr>
          <w:sz w:val="24"/>
          <w:szCs w:val="24"/>
          <w:rtl/>
        </w:rPr>
        <w:t>تکامل موجودات، 507</w:t>
      </w:r>
    </w:p>
    <w:p w:rsidR="000631D9" w:rsidRPr="00853DCC" w:rsidRDefault="000631D9" w:rsidP="00615AA0">
      <w:pPr>
        <w:pStyle w:val="a"/>
        <w:spacing w:line="340" w:lineRule="exact"/>
        <w:ind w:firstLine="0"/>
        <w:rPr>
          <w:sz w:val="24"/>
          <w:szCs w:val="24"/>
          <w:rtl/>
        </w:rPr>
      </w:pPr>
      <w:r w:rsidRPr="00853DCC">
        <w:rPr>
          <w:sz w:val="24"/>
          <w:szCs w:val="24"/>
          <w:rtl/>
        </w:rPr>
        <w:t>تکامل موجودات و توجه به آثار طبیعت در قرآن مجید، 111</w:t>
      </w:r>
    </w:p>
    <w:p w:rsidR="000631D9" w:rsidRPr="00853DCC" w:rsidRDefault="000631D9" w:rsidP="00615AA0">
      <w:pPr>
        <w:pStyle w:val="a"/>
        <w:spacing w:line="340" w:lineRule="exact"/>
        <w:ind w:firstLine="0"/>
        <w:rPr>
          <w:sz w:val="24"/>
          <w:szCs w:val="24"/>
          <w:rtl/>
        </w:rPr>
      </w:pPr>
      <w:r w:rsidRPr="00853DCC">
        <w:rPr>
          <w:sz w:val="24"/>
          <w:szCs w:val="24"/>
          <w:rtl/>
        </w:rPr>
        <w:t>تکمیل همایون، ناصر، 193</w:t>
      </w:r>
    </w:p>
    <w:p w:rsidR="000631D9" w:rsidRPr="00853DCC" w:rsidRDefault="000631D9" w:rsidP="00615AA0">
      <w:pPr>
        <w:pStyle w:val="a"/>
        <w:spacing w:line="340" w:lineRule="exact"/>
        <w:ind w:firstLine="0"/>
        <w:rPr>
          <w:sz w:val="24"/>
          <w:szCs w:val="24"/>
          <w:rtl/>
        </w:rPr>
      </w:pPr>
      <w:r w:rsidRPr="00853DCC">
        <w:rPr>
          <w:sz w:val="24"/>
          <w:szCs w:val="24"/>
          <w:rtl/>
        </w:rPr>
        <w:t>تکیه آقا سید حسن، 415</w:t>
      </w:r>
    </w:p>
    <w:p w:rsidR="000631D9" w:rsidRPr="00853DCC" w:rsidRDefault="000631D9" w:rsidP="00615AA0">
      <w:pPr>
        <w:pStyle w:val="a"/>
        <w:spacing w:line="340" w:lineRule="exact"/>
        <w:ind w:firstLine="0"/>
        <w:rPr>
          <w:sz w:val="24"/>
          <w:szCs w:val="24"/>
          <w:rtl/>
        </w:rPr>
      </w:pPr>
      <w:r w:rsidRPr="00853DCC">
        <w:rPr>
          <w:sz w:val="24"/>
          <w:szCs w:val="24"/>
          <w:rtl/>
        </w:rPr>
        <w:t>تکیه پایین تجریش، 909</w:t>
      </w:r>
    </w:p>
    <w:p w:rsidR="000631D9" w:rsidRPr="00853DCC" w:rsidRDefault="000631D9" w:rsidP="00615AA0">
      <w:pPr>
        <w:pStyle w:val="a"/>
        <w:spacing w:line="340" w:lineRule="exact"/>
        <w:ind w:firstLine="0"/>
        <w:rPr>
          <w:sz w:val="24"/>
          <w:szCs w:val="24"/>
          <w:rtl/>
        </w:rPr>
      </w:pPr>
      <w:r w:rsidRPr="00853DCC">
        <w:rPr>
          <w:sz w:val="24"/>
          <w:szCs w:val="24"/>
          <w:rtl/>
        </w:rPr>
        <w:t>تکیه تولیت، 307</w:t>
      </w:r>
    </w:p>
    <w:p w:rsidR="000631D9" w:rsidRPr="00853DCC" w:rsidRDefault="000631D9" w:rsidP="00615AA0">
      <w:pPr>
        <w:pStyle w:val="a"/>
        <w:spacing w:line="340" w:lineRule="exact"/>
        <w:ind w:firstLine="0"/>
        <w:rPr>
          <w:sz w:val="24"/>
          <w:szCs w:val="24"/>
          <w:rtl/>
        </w:rPr>
      </w:pPr>
      <w:r w:rsidRPr="00853DCC">
        <w:rPr>
          <w:sz w:val="24"/>
          <w:szCs w:val="24"/>
          <w:rtl/>
        </w:rPr>
        <w:t>تمدن اسلامی در قرن چهارم هجری، 938</w:t>
      </w:r>
    </w:p>
    <w:p w:rsidR="000631D9" w:rsidRPr="00853DCC" w:rsidRDefault="000631D9" w:rsidP="00615AA0">
      <w:pPr>
        <w:pStyle w:val="a"/>
        <w:spacing w:line="340" w:lineRule="exact"/>
        <w:ind w:firstLine="0"/>
        <w:rPr>
          <w:sz w:val="24"/>
          <w:szCs w:val="24"/>
          <w:rtl/>
        </w:rPr>
      </w:pPr>
      <w:r w:rsidRPr="00853DCC">
        <w:rPr>
          <w:sz w:val="24"/>
          <w:szCs w:val="24"/>
          <w:rtl/>
        </w:rPr>
        <w:t>تناقضات پیمان و پرچم، 29، 1059</w:t>
      </w:r>
    </w:p>
    <w:p w:rsidR="000631D9" w:rsidRPr="00853DCC" w:rsidRDefault="000631D9" w:rsidP="00615AA0">
      <w:pPr>
        <w:pStyle w:val="a"/>
        <w:spacing w:line="340" w:lineRule="exact"/>
        <w:ind w:firstLine="0"/>
        <w:rPr>
          <w:sz w:val="24"/>
          <w:szCs w:val="24"/>
          <w:rtl/>
        </w:rPr>
      </w:pPr>
      <w:r w:rsidRPr="00853DCC">
        <w:rPr>
          <w:sz w:val="24"/>
          <w:szCs w:val="24"/>
          <w:rtl/>
        </w:rPr>
        <w:t>تنبیه الامه، 351، 353</w:t>
      </w:r>
    </w:p>
    <w:p w:rsidR="000631D9" w:rsidRPr="00853DCC" w:rsidRDefault="000631D9" w:rsidP="00615AA0">
      <w:pPr>
        <w:pStyle w:val="a"/>
        <w:spacing w:line="340" w:lineRule="exact"/>
        <w:ind w:firstLine="0"/>
        <w:rPr>
          <w:sz w:val="24"/>
          <w:szCs w:val="24"/>
          <w:rtl/>
        </w:rPr>
      </w:pPr>
      <w:r w:rsidRPr="00853DCC">
        <w:rPr>
          <w:sz w:val="24"/>
          <w:szCs w:val="24"/>
          <w:rtl/>
        </w:rPr>
        <w:t>تنزیه تنزیل، 167</w:t>
      </w:r>
    </w:p>
    <w:p w:rsidR="000631D9" w:rsidRPr="00853DCC" w:rsidRDefault="000631D9" w:rsidP="00615AA0">
      <w:pPr>
        <w:pStyle w:val="a"/>
        <w:spacing w:line="340" w:lineRule="exact"/>
        <w:ind w:firstLine="0"/>
        <w:rPr>
          <w:sz w:val="24"/>
          <w:szCs w:val="24"/>
          <w:rtl/>
        </w:rPr>
      </w:pPr>
      <w:r w:rsidRPr="00853DCC">
        <w:rPr>
          <w:sz w:val="24"/>
          <w:szCs w:val="24"/>
          <w:rtl/>
        </w:rPr>
        <w:t>تنکابنی، 828</w:t>
      </w:r>
    </w:p>
    <w:p w:rsidR="000631D9" w:rsidRPr="00853DCC" w:rsidRDefault="000631D9" w:rsidP="00615AA0">
      <w:pPr>
        <w:pStyle w:val="a"/>
        <w:spacing w:line="340" w:lineRule="exact"/>
        <w:ind w:firstLine="0"/>
        <w:rPr>
          <w:sz w:val="24"/>
          <w:szCs w:val="24"/>
          <w:rtl/>
        </w:rPr>
      </w:pPr>
      <w:r w:rsidRPr="00853DCC">
        <w:rPr>
          <w:sz w:val="24"/>
          <w:szCs w:val="24"/>
          <w:rtl/>
        </w:rPr>
        <w:t>توانایان فرد، حسن، 767</w:t>
      </w:r>
    </w:p>
    <w:p w:rsidR="000631D9" w:rsidRPr="00853DCC" w:rsidRDefault="000631D9" w:rsidP="00615AA0">
      <w:pPr>
        <w:pStyle w:val="a"/>
        <w:spacing w:line="340" w:lineRule="exact"/>
        <w:ind w:firstLine="0"/>
        <w:rPr>
          <w:sz w:val="24"/>
          <w:szCs w:val="24"/>
          <w:rtl/>
        </w:rPr>
      </w:pPr>
      <w:r w:rsidRPr="00853DCC">
        <w:rPr>
          <w:sz w:val="24"/>
          <w:szCs w:val="24"/>
          <w:rtl/>
        </w:rPr>
        <w:t>توتونچی، محمدعلی، 250</w:t>
      </w:r>
    </w:p>
    <w:p w:rsidR="000631D9" w:rsidRPr="00853DCC" w:rsidRDefault="000631D9" w:rsidP="00615AA0">
      <w:pPr>
        <w:pStyle w:val="a"/>
        <w:spacing w:line="340" w:lineRule="exact"/>
        <w:ind w:firstLine="0"/>
        <w:rPr>
          <w:sz w:val="24"/>
          <w:szCs w:val="24"/>
          <w:rtl/>
        </w:rPr>
      </w:pPr>
      <w:r w:rsidRPr="00853DCC">
        <w:rPr>
          <w:sz w:val="24"/>
          <w:szCs w:val="24"/>
          <w:rtl/>
        </w:rPr>
        <w:t>توجه به آثار طبیعت در قرآن، 507</w:t>
      </w:r>
    </w:p>
    <w:p w:rsidR="000631D9" w:rsidRPr="00853DCC" w:rsidRDefault="000631D9" w:rsidP="00615AA0">
      <w:pPr>
        <w:pStyle w:val="a"/>
        <w:spacing w:line="340" w:lineRule="exact"/>
        <w:ind w:firstLine="0"/>
        <w:rPr>
          <w:sz w:val="24"/>
          <w:szCs w:val="24"/>
          <w:rtl/>
        </w:rPr>
      </w:pPr>
      <w:r w:rsidRPr="00853DCC">
        <w:rPr>
          <w:sz w:val="24"/>
          <w:szCs w:val="24"/>
          <w:rtl/>
        </w:rPr>
        <w:t>توحید، 450، 791</w:t>
      </w:r>
    </w:p>
    <w:p w:rsidR="000631D9" w:rsidRPr="00853DCC" w:rsidRDefault="000631D9" w:rsidP="00615AA0">
      <w:pPr>
        <w:pStyle w:val="a"/>
        <w:spacing w:line="340" w:lineRule="exact"/>
        <w:ind w:firstLine="0"/>
        <w:rPr>
          <w:sz w:val="24"/>
          <w:szCs w:val="24"/>
          <w:rtl/>
        </w:rPr>
      </w:pPr>
      <w:r w:rsidRPr="00853DCC">
        <w:rPr>
          <w:sz w:val="24"/>
          <w:szCs w:val="24"/>
          <w:rtl/>
        </w:rPr>
        <w:t>توحید استدلالی، 990</w:t>
      </w:r>
    </w:p>
    <w:p w:rsidR="000631D9" w:rsidRPr="00853DCC" w:rsidRDefault="000631D9" w:rsidP="00615AA0">
      <w:pPr>
        <w:pStyle w:val="a"/>
        <w:spacing w:line="340" w:lineRule="exact"/>
        <w:ind w:firstLine="0"/>
        <w:rPr>
          <w:sz w:val="24"/>
          <w:szCs w:val="24"/>
          <w:rtl/>
        </w:rPr>
      </w:pPr>
      <w:r w:rsidRPr="00853DCC">
        <w:rPr>
          <w:sz w:val="24"/>
          <w:szCs w:val="24"/>
          <w:rtl/>
        </w:rPr>
        <w:t>توسل، 952</w:t>
      </w:r>
    </w:p>
    <w:p w:rsidR="000631D9" w:rsidRPr="00853DCC" w:rsidRDefault="000631D9" w:rsidP="00615AA0">
      <w:pPr>
        <w:pStyle w:val="a"/>
        <w:spacing w:line="340" w:lineRule="exact"/>
        <w:ind w:firstLine="0"/>
        <w:rPr>
          <w:sz w:val="24"/>
          <w:szCs w:val="24"/>
          <w:rtl/>
        </w:rPr>
      </w:pPr>
      <w:r w:rsidRPr="00853DCC">
        <w:rPr>
          <w:sz w:val="24"/>
          <w:szCs w:val="24"/>
          <w:rtl/>
        </w:rPr>
        <w:t>توسلی، حجت الاسلام، 541، 961</w:t>
      </w:r>
    </w:p>
    <w:p w:rsidR="000631D9" w:rsidRPr="00853DCC" w:rsidRDefault="000631D9" w:rsidP="00615AA0">
      <w:pPr>
        <w:pStyle w:val="a"/>
        <w:spacing w:line="340" w:lineRule="exact"/>
        <w:ind w:firstLine="0"/>
        <w:rPr>
          <w:sz w:val="24"/>
          <w:szCs w:val="24"/>
          <w:rtl/>
        </w:rPr>
      </w:pPr>
      <w:r w:rsidRPr="00853DCC">
        <w:rPr>
          <w:sz w:val="24"/>
          <w:szCs w:val="24"/>
          <w:rtl/>
        </w:rPr>
        <w:t>توسلی، غلامعباس، 498</w:t>
      </w:r>
    </w:p>
    <w:p w:rsidR="000631D9" w:rsidRPr="00853DCC" w:rsidRDefault="000631D9" w:rsidP="00615AA0">
      <w:pPr>
        <w:pStyle w:val="a"/>
        <w:spacing w:line="340" w:lineRule="exact"/>
        <w:ind w:firstLine="0"/>
        <w:rPr>
          <w:sz w:val="24"/>
          <w:szCs w:val="24"/>
          <w:rtl/>
        </w:rPr>
      </w:pPr>
      <w:r w:rsidRPr="00853DCC">
        <w:rPr>
          <w:sz w:val="24"/>
          <w:szCs w:val="24"/>
          <w:rtl/>
        </w:rPr>
        <w:t>توسلی، محمد، 493، 498،: 617، 722</w:t>
      </w:r>
    </w:p>
    <w:p w:rsidR="000631D9" w:rsidRPr="00853DCC" w:rsidRDefault="000631D9" w:rsidP="00615AA0">
      <w:pPr>
        <w:pStyle w:val="a"/>
        <w:spacing w:line="340" w:lineRule="exact"/>
        <w:ind w:firstLine="0"/>
        <w:rPr>
          <w:sz w:val="24"/>
          <w:szCs w:val="24"/>
          <w:rtl/>
        </w:rPr>
      </w:pPr>
      <w:r w:rsidRPr="00853DCC">
        <w:rPr>
          <w:sz w:val="24"/>
          <w:szCs w:val="24"/>
          <w:rtl/>
        </w:rPr>
        <w:t>توسلی مهندس، 99</w:t>
      </w:r>
    </w:p>
    <w:p w:rsidR="000631D9" w:rsidRPr="00853DCC" w:rsidRDefault="000631D9" w:rsidP="00615AA0">
      <w:pPr>
        <w:pStyle w:val="a"/>
        <w:spacing w:line="340" w:lineRule="exact"/>
        <w:ind w:firstLine="0"/>
        <w:rPr>
          <w:sz w:val="24"/>
          <w:szCs w:val="24"/>
          <w:rtl/>
        </w:rPr>
      </w:pPr>
      <w:r w:rsidRPr="00853DCC">
        <w:rPr>
          <w:sz w:val="24"/>
          <w:szCs w:val="24"/>
          <w:rtl/>
        </w:rPr>
        <w:t>توضیح و بررسی مصاحبه برتراند راسل ـ وایت، 941</w:t>
      </w:r>
    </w:p>
    <w:p w:rsidR="000631D9" w:rsidRPr="00853DCC" w:rsidRDefault="000631D9" w:rsidP="00615AA0">
      <w:pPr>
        <w:pStyle w:val="a"/>
        <w:spacing w:line="340" w:lineRule="exact"/>
        <w:ind w:firstLine="0"/>
        <w:rPr>
          <w:sz w:val="24"/>
          <w:szCs w:val="24"/>
          <w:rtl/>
        </w:rPr>
      </w:pPr>
      <w:r w:rsidRPr="00853DCC">
        <w:rPr>
          <w:sz w:val="24"/>
          <w:szCs w:val="24"/>
          <w:rtl/>
        </w:rPr>
        <w:t>توکلی، احمد، 753، 754</w:t>
      </w:r>
    </w:p>
    <w:p w:rsidR="000631D9" w:rsidRPr="00853DCC" w:rsidRDefault="000631D9" w:rsidP="00615AA0">
      <w:pPr>
        <w:pStyle w:val="a"/>
        <w:spacing w:line="340" w:lineRule="exact"/>
        <w:ind w:firstLine="0"/>
        <w:rPr>
          <w:sz w:val="24"/>
          <w:szCs w:val="24"/>
          <w:rtl/>
        </w:rPr>
      </w:pPr>
      <w:r w:rsidRPr="00853DCC">
        <w:rPr>
          <w:sz w:val="24"/>
          <w:szCs w:val="24"/>
          <w:rtl/>
        </w:rPr>
        <w:t>توکلی (از مؤتلفه)467</w:t>
      </w:r>
    </w:p>
    <w:p w:rsidR="000631D9" w:rsidRPr="00853DCC" w:rsidRDefault="000631D9" w:rsidP="00615AA0">
      <w:pPr>
        <w:pStyle w:val="a"/>
        <w:spacing w:line="340" w:lineRule="exact"/>
        <w:ind w:firstLine="0"/>
        <w:rPr>
          <w:sz w:val="24"/>
          <w:szCs w:val="24"/>
          <w:rtl/>
        </w:rPr>
      </w:pPr>
      <w:r w:rsidRPr="00853DCC">
        <w:rPr>
          <w:sz w:val="24"/>
          <w:szCs w:val="24"/>
          <w:rtl/>
        </w:rPr>
        <w:t>توکلی بینا، ابوالفضل، 463، 464، 764</w:t>
      </w:r>
    </w:p>
    <w:p w:rsidR="000631D9" w:rsidRPr="00853DCC" w:rsidRDefault="000631D9" w:rsidP="00615AA0">
      <w:pPr>
        <w:pStyle w:val="a"/>
        <w:spacing w:line="340" w:lineRule="exact"/>
        <w:ind w:firstLine="0"/>
        <w:rPr>
          <w:sz w:val="24"/>
          <w:szCs w:val="24"/>
          <w:rtl/>
        </w:rPr>
      </w:pPr>
      <w:r w:rsidRPr="00853DCC">
        <w:rPr>
          <w:sz w:val="24"/>
          <w:szCs w:val="24"/>
          <w:rtl/>
        </w:rPr>
        <w:t>توکلی کرمانی، شیخ محمد، 427</w:t>
      </w:r>
    </w:p>
    <w:p w:rsidR="000631D9" w:rsidRPr="00853DCC" w:rsidRDefault="000631D9" w:rsidP="00615AA0">
      <w:pPr>
        <w:pStyle w:val="a"/>
        <w:spacing w:line="340" w:lineRule="exact"/>
        <w:ind w:firstLine="0"/>
        <w:rPr>
          <w:sz w:val="24"/>
          <w:szCs w:val="24"/>
          <w:rtl/>
        </w:rPr>
      </w:pPr>
      <w:r w:rsidRPr="00853DCC">
        <w:rPr>
          <w:sz w:val="24"/>
          <w:szCs w:val="24"/>
          <w:rtl/>
        </w:rPr>
        <w:t>توللی، فریدون، 144، 427</w:t>
      </w:r>
    </w:p>
    <w:p w:rsidR="000631D9" w:rsidRPr="00853DCC" w:rsidRDefault="000631D9" w:rsidP="00615AA0">
      <w:pPr>
        <w:pStyle w:val="a"/>
        <w:spacing w:line="340" w:lineRule="exact"/>
        <w:ind w:firstLine="0"/>
        <w:rPr>
          <w:sz w:val="24"/>
          <w:szCs w:val="24"/>
          <w:rtl/>
        </w:rPr>
      </w:pPr>
      <w:r w:rsidRPr="00853DCC">
        <w:rPr>
          <w:sz w:val="24"/>
          <w:szCs w:val="24"/>
          <w:rtl/>
        </w:rPr>
        <w:t>توماس آرنولد، 450</w:t>
      </w:r>
    </w:p>
    <w:p w:rsidR="000631D9" w:rsidRPr="00853DCC" w:rsidRDefault="000631D9" w:rsidP="00615AA0">
      <w:pPr>
        <w:pStyle w:val="a"/>
        <w:spacing w:line="340" w:lineRule="exact"/>
        <w:ind w:firstLine="0"/>
        <w:rPr>
          <w:sz w:val="24"/>
          <w:szCs w:val="24"/>
          <w:rtl/>
        </w:rPr>
      </w:pPr>
      <w:r w:rsidRPr="00853DCC">
        <w:rPr>
          <w:sz w:val="24"/>
          <w:szCs w:val="24"/>
          <w:rtl/>
        </w:rPr>
        <w:t>توماس مونتسر، 1018</w:t>
      </w:r>
    </w:p>
    <w:p w:rsidR="000631D9" w:rsidRPr="00853DCC" w:rsidRDefault="000631D9" w:rsidP="00615AA0">
      <w:pPr>
        <w:pStyle w:val="a"/>
        <w:spacing w:line="340" w:lineRule="exact"/>
        <w:ind w:firstLine="0"/>
        <w:rPr>
          <w:sz w:val="24"/>
          <w:szCs w:val="24"/>
          <w:rtl/>
        </w:rPr>
      </w:pPr>
      <w:r w:rsidRPr="00853DCC">
        <w:rPr>
          <w:sz w:val="24"/>
          <w:szCs w:val="24"/>
          <w:rtl/>
        </w:rPr>
        <w:t>تومانیانس، 158</w:t>
      </w:r>
    </w:p>
    <w:p w:rsidR="000631D9" w:rsidRPr="00853DCC" w:rsidRDefault="000631D9" w:rsidP="00615AA0">
      <w:pPr>
        <w:pStyle w:val="a"/>
        <w:spacing w:line="340" w:lineRule="exact"/>
        <w:ind w:firstLine="0"/>
        <w:rPr>
          <w:sz w:val="24"/>
          <w:szCs w:val="24"/>
          <w:rtl/>
        </w:rPr>
      </w:pPr>
      <w:r w:rsidRPr="00853DCC">
        <w:rPr>
          <w:sz w:val="24"/>
          <w:szCs w:val="24"/>
          <w:rtl/>
        </w:rPr>
        <w:t>تونس، 520، 525</w:t>
      </w:r>
    </w:p>
    <w:p w:rsidR="000631D9" w:rsidRPr="00853DCC" w:rsidRDefault="000631D9" w:rsidP="00615AA0">
      <w:pPr>
        <w:pStyle w:val="a"/>
        <w:spacing w:line="340" w:lineRule="exact"/>
        <w:ind w:firstLine="0"/>
        <w:rPr>
          <w:sz w:val="24"/>
          <w:szCs w:val="24"/>
          <w:rtl/>
        </w:rPr>
      </w:pPr>
      <w:r w:rsidRPr="00853DCC">
        <w:rPr>
          <w:sz w:val="24"/>
          <w:szCs w:val="24"/>
          <w:rtl/>
        </w:rPr>
        <w:lastRenderedPageBreak/>
        <w:t>تویسرکان، 154، 457، 1038، 1041</w:t>
      </w:r>
    </w:p>
    <w:p w:rsidR="000631D9" w:rsidRPr="00853DCC" w:rsidRDefault="000631D9" w:rsidP="00615AA0">
      <w:pPr>
        <w:pStyle w:val="a"/>
        <w:spacing w:line="340" w:lineRule="exact"/>
        <w:ind w:firstLine="0"/>
        <w:rPr>
          <w:sz w:val="24"/>
          <w:szCs w:val="24"/>
          <w:rtl/>
        </w:rPr>
      </w:pPr>
      <w:r w:rsidRPr="00853DCC">
        <w:rPr>
          <w:sz w:val="24"/>
          <w:szCs w:val="24"/>
          <w:rtl/>
        </w:rPr>
        <w:t>تویسرکانی، میرزا ابوالحسن، 129</w:t>
      </w:r>
    </w:p>
    <w:p w:rsidR="000631D9" w:rsidRPr="00853DCC" w:rsidRDefault="000631D9" w:rsidP="00615AA0">
      <w:pPr>
        <w:pStyle w:val="a"/>
        <w:spacing w:line="340" w:lineRule="exact"/>
        <w:ind w:firstLine="0"/>
        <w:rPr>
          <w:sz w:val="24"/>
          <w:szCs w:val="24"/>
          <w:rtl/>
        </w:rPr>
      </w:pPr>
      <w:r w:rsidRPr="00853DCC">
        <w:rPr>
          <w:sz w:val="24"/>
          <w:szCs w:val="24"/>
          <w:rtl/>
        </w:rPr>
        <w:t>تهذیب الاصول، 457، 951، 954</w:t>
      </w:r>
    </w:p>
    <w:p w:rsidR="000631D9" w:rsidRPr="00853DCC" w:rsidRDefault="000631D9" w:rsidP="00615AA0">
      <w:pPr>
        <w:pStyle w:val="a"/>
        <w:spacing w:line="340" w:lineRule="exact"/>
        <w:ind w:firstLine="0"/>
        <w:rPr>
          <w:sz w:val="24"/>
          <w:szCs w:val="24"/>
          <w:rtl/>
        </w:rPr>
      </w:pPr>
      <w:r w:rsidRPr="00853DCC">
        <w:rPr>
          <w:sz w:val="24"/>
          <w:szCs w:val="24"/>
          <w:rtl/>
        </w:rPr>
        <w:t>تهران، (در بسیاری از صفحات)</w:t>
      </w:r>
    </w:p>
    <w:p w:rsidR="000631D9" w:rsidRPr="00853DCC" w:rsidRDefault="000631D9" w:rsidP="00615AA0">
      <w:pPr>
        <w:pStyle w:val="a"/>
        <w:spacing w:line="340" w:lineRule="exact"/>
        <w:ind w:firstLine="0"/>
        <w:rPr>
          <w:sz w:val="24"/>
          <w:szCs w:val="24"/>
          <w:rtl/>
        </w:rPr>
      </w:pPr>
      <w:r w:rsidRPr="00853DCC">
        <w:rPr>
          <w:sz w:val="24"/>
          <w:szCs w:val="24"/>
          <w:rtl/>
        </w:rPr>
        <w:t>تهرانیان، صادق، 903</w:t>
      </w:r>
    </w:p>
    <w:p w:rsidR="000631D9" w:rsidRPr="00853DCC" w:rsidRDefault="000631D9" w:rsidP="00615AA0">
      <w:pPr>
        <w:pStyle w:val="a"/>
        <w:spacing w:line="340" w:lineRule="exact"/>
        <w:ind w:firstLine="0"/>
        <w:rPr>
          <w:sz w:val="24"/>
          <w:szCs w:val="24"/>
          <w:rtl/>
        </w:rPr>
      </w:pPr>
      <w:r w:rsidRPr="00853DCC">
        <w:rPr>
          <w:sz w:val="24"/>
          <w:szCs w:val="24"/>
          <w:rtl/>
        </w:rPr>
        <w:t>تهرانی، جواد (میرزا جواد آقای تهرانی)، 964</w:t>
      </w:r>
    </w:p>
    <w:p w:rsidR="000631D9" w:rsidRPr="00853DCC" w:rsidRDefault="000631D9" w:rsidP="00615AA0">
      <w:pPr>
        <w:pStyle w:val="a"/>
        <w:spacing w:line="340" w:lineRule="exact"/>
        <w:ind w:firstLine="0"/>
        <w:rPr>
          <w:sz w:val="24"/>
          <w:szCs w:val="24"/>
          <w:rtl/>
        </w:rPr>
      </w:pPr>
      <w:r w:rsidRPr="00853DCC">
        <w:rPr>
          <w:sz w:val="24"/>
          <w:szCs w:val="24"/>
          <w:rtl/>
        </w:rPr>
        <w:t>تهرانی، حسن، 973</w:t>
      </w:r>
    </w:p>
    <w:p w:rsidR="000631D9" w:rsidRPr="00853DCC" w:rsidRDefault="000631D9" w:rsidP="00615AA0">
      <w:pPr>
        <w:pStyle w:val="a"/>
        <w:spacing w:line="340" w:lineRule="exact"/>
        <w:ind w:firstLine="0"/>
        <w:rPr>
          <w:sz w:val="24"/>
          <w:szCs w:val="24"/>
          <w:rtl/>
        </w:rPr>
      </w:pPr>
      <w:r w:rsidRPr="00853DCC">
        <w:rPr>
          <w:sz w:val="24"/>
          <w:szCs w:val="24"/>
          <w:rtl/>
        </w:rPr>
        <w:t>تهرانی، شریعتمدار، محمدجواد، 132</w:t>
      </w:r>
    </w:p>
    <w:p w:rsidR="000631D9" w:rsidRPr="00853DCC" w:rsidRDefault="000631D9" w:rsidP="00615AA0">
      <w:pPr>
        <w:pStyle w:val="a"/>
        <w:spacing w:line="340" w:lineRule="exact"/>
        <w:ind w:firstLine="0"/>
        <w:rPr>
          <w:sz w:val="24"/>
          <w:szCs w:val="24"/>
          <w:rtl/>
        </w:rPr>
      </w:pPr>
      <w:r w:rsidRPr="00853DCC">
        <w:rPr>
          <w:sz w:val="24"/>
          <w:szCs w:val="24"/>
          <w:rtl/>
        </w:rPr>
        <w:t>تهرانی، شیخ علی، 121، 221، 310، 315، 349، 355، 413، 458، 695، 759، 972، 977</w:t>
      </w:r>
    </w:p>
    <w:p w:rsidR="000631D9" w:rsidRPr="00853DCC" w:rsidRDefault="000631D9" w:rsidP="00615AA0">
      <w:pPr>
        <w:pStyle w:val="a"/>
        <w:spacing w:line="340" w:lineRule="exact"/>
        <w:ind w:firstLine="0"/>
        <w:rPr>
          <w:sz w:val="24"/>
          <w:szCs w:val="24"/>
          <w:rtl/>
        </w:rPr>
      </w:pPr>
      <w:r w:rsidRPr="00853DCC">
        <w:rPr>
          <w:sz w:val="24"/>
          <w:szCs w:val="24"/>
          <w:rtl/>
        </w:rPr>
        <w:t>تهرانی، شیخ مجتبی، 289، 419</w:t>
      </w:r>
    </w:p>
    <w:p w:rsidR="000631D9" w:rsidRPr="00853DCC" w:rsidRDefault="000631D9" w:rsidP="00615AA0">
      <w:pPr>
        <w:pStyle w:val="a"/>
        <w:spacing w:line="340" w:lineRule="exact"/>
        <w:ind w:firstLine="0"/>
        <w:rPr>
          <w:sz w:val="24"/>
          <w:szCs w:val="24"/>
          <w:rtl/>
        </w:rPr>
      </w:pPr>
      <w:r w:rsidRPr="00853DCC">
        <w:rPr>
          <w:sz w:val="24"/>
          <w:szCs w:val="24"/>
          <w:rtl/>
        </w:rPr>
        <w:t>تهرانی، شیخ محمد، 218، 221</w:t>
      </w:r>
    </w:p>
    <w:p w:rsidR="000631D9" w:rsidRPr="00853DCC" w:rsidRDefault="000631D9" w:rsidP="00615AA0">
      <w:pPr>
        <w:pStyle w:val="a"/>
        <w:spacing w:line="340" w:lineRule="exact"/>
        <w:ind w:firstLine="0"/>
        <w:rPr>
          <w:sz w:val="24"/>
          <w:szCs w:val="24"/>
          <w:rtl/>
        </w:rPr>
      </w:pPr>
      <w:r w:rsidRPr="00853DCC">
        <w:rPr>
          <w:sz w:val="24"/>
          <w:szCs w:val="24"/>
          <w:rtl/>
        </w:rPr>
        <w:t>تهرانی کیا، 298</w:t>
      </w:r>
    </w:p>
    <w:p w:rsidR="000631D9" w:rsidRPr="00853DCC" w:rsidRDefault="000631D9" w:rsidP="00615AA0">
      <w:pPr>
        <w:pStyle w:val="a"/>
        <w:spacing w:line="340" w:lineRule="exact"/>
        <w:ind w:firstLine="0"/>
        <w:rPr>
          <w:sz w:val="24"/>
          <w:szCs w:val="24"/>
          <w:rtl/>
        </w:rPr>
      </w:pPr>
      <w:r w:rsidRPr="00853DCC">
        <w:rPr>
          <w:sz w:val="24"/>
          <w:szCs w:val="24"/>
          <w:rtl/>
        </w:rPr>
        <w:t>تهرانی، محمد، 223</w:t>
      </w:r>
    </w:p>
    <w:p w:rsidR="000631D9" w:rsidRPr="00853DCC" w:rsidRDefault="000631D9" w:rsidP="00615AA0">
      <w:pPr>
        <w:pStyle w:val="a"/>
        <w:spacing w:line="340" w:lineRule="exact"/>
        <w:ind w:firstLine="0"/>
        <w:rPr>
          <w:sz w:val="24"/>
          <w:szCs w:val="24"/>
          <w:rtl/>
        </w:rPr>
      </w:pPr>
      <w:r w:rsidRPr="00853DCC">
        <w:rPr>
          <w:sz w:val="24"/>
          <w:szCs w:val="24"/>
          <w:rtl/>
        </w:rPr>
        <w:t>تهرانی، میرزا جواد آقا، 127، 964</w:t>
      </w:r>
    </w:p>
    <w:p w:rsidR="000631D9" w:rsidRPr="00853DCC" w:rsidRDefault="000631D9" w:rsidP="00615AA0">
      <w:pPr>
        <w:pStyle w:val="a"/>
        <w:spacing w:line="340" w:lineRule="exact"/>
        <w:ind w:firstLine="0"/>
        <w:rPr>
          <w:sz w:val="24"/>
          <w:szCs w:val="24"/>
          <w:rtl/>
        </w:rPr>
      </w:pPr>
      <w:r w:rsidRPr="00853DCC">
        <w:rPr>
          <w:sz w:val="24"/>
          <w:szCs w:val="24"/>
          <w:rtl/>
        </w:rPr>
        <w:t>تیبورمند، 821</w:t>
      </w:r>
    </w:p>
    <w:p w:rsidR="000631D9" w:rsidRPr="00853DCC" w:rsidRDefault="000631D9" w:rsidP="00615AA0">
      <w:pPr>
        <w:pStyle w:val="a"/>
        <w:spacing w:line="340" w:lineRule="exact"/>
        <w:ind w:firstLine="0"/>
        <w:rPr>
          <w:sz w:val="24"/>
          <w:szCs w:val="24"/>
          <w:rtl/>
        </w:rPr>
      </w:pPr>
      <w:r w:rsidRPr="00853DCC">
        <w:rPr>
          <w:sz w:val="24"/>
          <w:szCs w:val="24"/>
          <w:rtl/>
        </w:rPr>
        <w:t>تیفتیکچی همدانی، بهجت، 994</w:t>
      </w:r>
    </w:p>
    <w:p w:rsidR="000631D9" w:rsidRPr="00853DCC" w:rsidRDefault="000631D9" w:rsidP="00615AA0">
      <w:pPr>
        <w:pStyle w:val="a"/>
        <w:spacing w:line="340" w:lineRule="exact"/>
        <w:ind w:firstLine="0"/>
        <w:rPr>
          <w:sz w:val="24"/>
          <w:szCs w:val="24"/>
          <w:rtl/>
        </w:rPr>
      </w:pPr>
      <w:r w:rsidRPr="00853DCC">
        <w:rPr>
          <w:sz w:val="24"/>
          <w:szCs w:val="24"/>
          <w:rtl/>
        </w:rPr>
        <w:t>تیمورتاش، 40</w:t>
      </w:r>
    </w:p>
    <w:p w:rsidR="000631D9" w:rsidRPr="00853DCC" w:rsidRDefault="000631D9" w:rsidP="00615AA0">
      <w:pPr>
        <w:pStyle w:val="a"/>
        <w:spacing w:line="340" w:lineRule="exact"/>
        <w:ind w:firstLine="0"/>
        <w:rPr>
          <w:sz w:val="24"/>
          <w:szCs w:val="24"/>
          <w:rtl/>
        </w:rPr>
      </w:pPr>
      <w:r w:rsidRPr="00853DCC">
        <w:rPr>
          <w:sz w:val="24"/>
          <w:szCs w:val="24"/>
          <w:rtl/>
        </w:rPr>
        <w:t>تیموری، بهرام، 776</w:t>
      </w:r>
    </w:p>
    <w:p w:rsidR="000631D9" w:rsidRPr="00853DCC" w:rsidRDefault="000631D9" w:rsidP="00615AA0">
      <w:pPr>
        <w:pStyle w:val="a"/>
        <w:spacing w:line="340" w:lineRule="exact"/>
        <w:ind w:firstLine="0"/>
        <w:rPr>
          <w:sz w:val="24"/>
          <w:szCs w:val="24"/>
          <w:rtl/>
        </w:rPr>
      </w:pPr>
      <w:r w:rsidRPr="00853DCC">
        <w:rPr>
          <w:sz w:val="24"/>
          <w:szCs w:val="24"/>
          <w:rtl/>
        </w:rPr>
        <w:t>ثابت، حبیب الله، 271، 526</w:t>
      </w:r>
    </w:p>
    <w:p w:rsidR="000631D9" w:rsidRPr="00853DCC" w:rsidRDefault="000631D9" w:rsidP="00615AA0">
      <w:pPr>
        <w:pStyle w:val="a"/>
        <w:spacing w:line="340" w:lineRule="exact"/>
        <w:ind w:firstLine="0"/>
        <w:rPr>
          <w:sz w:val="24"/>
          <w:szCs w:val="24"/>
          <w:rtl/>
        </w:rPr>
      </w:pPr>
      <w:r w:rsidRPr="00853DCC">
        <w:rPr>
          <w:sz w:val="24"/>
          <w:szCs w:val="24"/>
          <w:rtl/>
        </w:rPr>
        <w:t>ثامنی، آیت الله، 136</w:t>
      </w:r>
    </w:p>
    <w:p w:rsidR="000631D9" w:rsidRPr="00853DCC" w:rsidRDefault="000631D9" w:rsidP="00615AA0">
      <w:pPr>
        <w:pStyle w:val="a"/>
        <w:spacing w:line="340" w:lineRule="exact"/>
        <w:ind w:firstLine="0"/>
        <w:rPr>
          <w:sz w:val="24"/>
          <w:szCs w:val="24"/>
          <w:rtl/>
        </w:rPr>
      </w:pPr>
      <w:r w:rsidRPr="00853DCC">
        <w:rPr>
          <w:sz w:val="24"/>
          <w:szCs w:val="24"/>
          <w:rtl/>
        </w:rPr>
        <w:t>ثباتی، ولی محمد، 453</w:t>
      </w:r>
    </w:p>
    <w:p w:rsidR="000631D9" w:rsidRPr="00853DCC" w:rsidRDefault="000631D9" w:rsidP="00615AA0">
      <w:pPr>
        <w:pStyle w:val="a"/>
        <w:spacing w:line="340" w:lineRule="exact"/>
        <w:ind w:firstLine="0"/>
        <w:rPr>
          <w:sz w:val="24"/>
          <w:szCs w:val="24"/>
          <w:rtl/>
        </w:rPr>
      </w:pPr>
      <w:r w:rsidRPr="00853DCC">
        <w:rPr>
          <w:sz w:val="24"/>
          <w:szCs w:val="24"/>
          <w:rtl/>
        </w:rPr>
        <w:t>ثریا، 903</w:t>
      </w:r>
    </w:p>
    <w:p w:rsidR="000631D9" w:rsidRPr="00853DCC" w:rsidRDefault="000631D9" w:rsidP="00615AA0">
      <w:pPr>
        <w:pStyle w:val="a"/>
        <w:spacing w:line="340" w:lineRule="exact"/>
        <w:ind w:firstLine="0"/>
        <w:rPr>
          <w:sz w:val="24"/>
          <w:szCs w:val="24"/>
          <w:rtl/>
        </w:rPr>
      </w:pPr>
      <w:r w:rsidRPr="00853DCC">
        <w:rPr>
          <w:sz w:val="24"/>
          <w:szCs w:val="24"/>
          <w:rtl/>
        </w:rPr>
        <w:t>ثقفی پدر زن امام، 326</w:t>
      </w:r>
    </w:p>
    <w:p w:rsidR="000631D9" w:rsidRPr="00853DCC" w:rsidRDefault="000631D9" w:rsidP="00615AA0">
      <w:pPr>
        <w:pStyle w:val="a"/>
        <w:spacing w:line="340" w:lineRule="exact"/>
        <w:ind w:firstLine="0"/>
        <w:rPr>
          <w:sz w:val="24"/>
          <w:szCs w:val="24"/>
          <w:rtl/>
        </w:rPr>
      </w:pPr>
      <w:r w:rsidRPr="00853DCC">
        <w:rPr>
          <w:sz w:val="24"/>
          <w:szCs w:val="24"/>
          <w:rtl/>
        </w:rPr>
        <w:t>ثقفی، میرزا محمد، 326</w:t>
      </w:r>
    </w:p>
    <w:p w:rsidR="000631D9" w:rsidRPr="00853DCC" w:rsidRDefault="000631D9" w:rsidP="00615AA0">
      <w:pPr>
        <w:pStyle w:val="a"/>
        <w:spacing w:line="340" w:lineRule="exact"/>
        <w:ind w:firstLine="0"/>
        <w:rPr>
          <w:sz w:val="24"/>
          <w:szCs w:val="24"/>
          <w:rtl/>
        </w:rPr>
      </w:pPr>
      <w:r w:rsidRPr="00853DCC">
        <w:rPr>
          <w:sz w:val="24"/>
          <w:szCs w:val="24"/>
          <w:rtl/>
        </w:rPr>
        <w:t>جاده آتشکاه، 1060</w:t>
      </w:r>
    </w:p>
    <w:p w:rsidR="000631D9" w:rsidRPr="00853DCC" w:rsidRDefault="000631D9" w:rsidP="00615AA0">
      <w:pPr>
        <w:pStyle w:val="a"/>
        <w:spacing w:line="340" w:lineRule="exact"/>
        <w:ind w:firstLine="0"/>
        <w:rPr>
          <w:sz w:val="24"/>
          <w:szCs w:val="24"/>
          <w:rtl/>
        </w:rPr>
      </w:pPr>
      <w:r w:rsidRPr="00853DCC">
        <w:rPr>
          <w:sz w:val="24"/>
          <w:szCs w:val="24"/>
          <w:rtl/>
        </w:rPr>
        <w:t>جاذبه و دافعه امام علی (ع)، 455</w:t>
      </w:r>
    </w:p>
    <w:p w:rsidR="000631D9" w:rsidRPr="00853DCC" w:rsidRDefault="000631D9" w:rsidP="00615AA0">
      <w:pPr>
        <w:pStyle w:val="a"/>
        <w:spacing w:line="340" w:lineRule="exact"/>
        <w:ind w:firstLine="0"/>
        <w:rPr>
          <w:sz w:val="24"/>
          <w:szCs w:val="24"/>
          <w:rtl/>
        </w:rPr>
      </w:pPr>
      <w:r w:rsidRPr="00853DCC">
        <w:rPr>
          <w:sz w:val="24"/>
          <w:szCs w:val="24"/>
          <w:rtl/>
        </w:rPr>
        <w:t>جاذبۀ اسلام، 452</w:t>
      </w:r>
    </w:p>
    <w:p w:rsidR="000631D9" w:rsidRPr="00853DCC" w:rsidRDefault="000631D9" w:rsidP="00615AA0">
      <w:pPr>
        <w:pStyle w:val="a"/>
        <w:spacing w:line="340" w:lineRule="exact"/>
        <w:ind w:firstLine="0"/>
        <w:rPr>
          <w:sz w:val="24"/>
          <w:szCs w:val="24"/>
          <w:rtl/>
        </w:rPr>
      </w:pPr>
      <w:r w:rsidRPr="00853DCC">
        <w:rPr>
          <w:sz w:val="24"/>
          <w:szCs w:val="24"/>
          <w:rtl/>
        </w:rPr>
        <w:t>جامعه اسلامی،116</w:t>
      </w:r>
    </w:p>
    <w:p w:rsidR="000631D9" w:rsidRPr="00853DCC" w:rsidRDefault="000631D9" w:rsidP="00615AA0">
      <w:pPr>
        <w:pStyle w:val="a"/>
        <w:spacing w:line="340" w:lineRule="exact"/>
        <w:ind w:firstLine="0"/>
        <w:rPr>
          <w:sz w:val="24"/>
          <w:szCs w:val="24"/>
          <w:rtl/>
        </w:rPr>
      </w:pPr>
      <w:r w:rsidRPr="00853DCC">
        <w:rPr>
          <w:sz w:val="24"/>
          <w:szCs w:val="24"/>
          <w:rtl/>
        </w:rPr>
        <w:t>جامعه اسلامیه، 113</w:t>
      </w:r>
    </w:p>
    <w:p w:rsidR="000631D9" w:rsidRPr="00853DCC" w:rsidRDefault="000631D9" w:rsidP="00615AA0">
      <w:pPr>
        <w:pStyle w:val="a"/>
        <w:spacing w:line="340" w:lineRule="exact"/>
        <w:ind w:firstLine="0"/>
        <w:rPr>
          <w:sz w:val="24"/>
          <w:szCs w:val="24"/>
          <w:rtl/>
        </w:rPr>
      </w:pPr>
      <w:r w:rsidRPr="00853DCC">
        <w:rPr>
          <w:sz w:val="24"/>
          <w:szCs w:val="24"/>
          <w:rtl/>
        </w:rPr>
        <w:t>جامعه اهل منبر کرمان، 132</w:t>
      </w:r>
    </w:p>
    <w:p w:rsidR="000631D9" w:rsidRPr="00853DCC" w:rsidRDefault="000631D9" w:rsidP="00615AA0">
      <w:pPr>
        <w:pStyle w:val="a"/>
        <w:spacing w:line="340" w:lineRule="exact"/>
        <w:ind w:firstLine="0"/>
        <w:rPr>
          <w:sz w:val="24"/>
          <w:szCs w:val="24"/>
          <w:rtl/>
        </w:rPr>
      </w:pPr>
      <w:r w:rsidRPr="00853DCC">
        <w:rPr>
          <w:sz w:val="24"/>
          <w:szCs w:val="24"/>
          <w:rtl/>
        </w:rPr>
        <w:t>جامعه تبلیغات دینی تبریز، 151</w:t>
      </w:r>
    </w:p>
    <w:p w:rsidR="000631D9" w:rsidRPr="00853DCC" w:rsidRDefault="000631D9" w:rsidP="00615AA0">
      <w:pPr>
        <w:pStyle w:val="a"/>
        <w:spacing w:line="340" w:lineRule="exact"/>
        <w:ind w:firstLine="0"/>
        <w:rPr>
          <w:sz w:val="24"/>
          <w:szCs w:val="24"/>
          <w:rtl/>
        </w:rPr>
      </w:pPr>
      <w:r w:rsidRPr="00853DCC">
        <w:rPr>
          <w:sz w:val="24"/>
          <w:szCs w:val="24"/>
          <w:rtl/>
        </w:rPr>
        <w:t>جامعه روحانیت مبارز تهران، 585</w:t>
      </w:r>
    </w:p>
    <w:p w:rsidR="000631D9" w:rsidRPr="00853DCC" w:rsidRDefault="000631D9" w:rsidP="00615AA0">
      <w:pPr>
        <w:pStyle w:val="a"/>
        <w:spacing w:line="340" w:lineRule="exact"/>
        <w:ind w:firstLine="0"/>
        <w:rPr>
          <w:sz w:val="24"/>
          <w:szCs w:val="24"/>
          <w:rtl/>
        </w:rPr>
      </w:pPr>
      <w:r w:rsidRPr="00853DCC">
        <w:rPr>
          <w:sz w:val="24"/>
          <w:szCs w:val="24"/>
          <w:rtl/>
        </w:rPr>
        <w:t>جامعه شناسی خانواده در اسلام، 1073</w:t>
      </w:r>
    </w:p>
    <w:p w:rsidR="000631D9" w:rsidRPr="00853DCC" w:rsidRDefault="000631D9" w:rsidP="00615AA0">
      <w:pPr>
        <w:pStyle w:val="a"/>
        <w:spacing w:line="340" w:lineRule="exact"/>
        <w:ind w:firstLine="0"/>
        <w:rPr>
          <w:sz w:val="24"/>
          <w:szCs w:val="24"/>
          <w:rtl/>
        </w:rPr>
      </w:pPr>
      <w:r w:rsidRPr="00853DCC">
        <w:rPr>
          <w:sz w:val="24"/>
          <w:szCs w:val="24"/>
          <w:rtl/>
        </w:rPr>
        <w:lastRenderedPageBreak/>
        <w:t>جامعه لیسانسیه ۀای دانشکده علوم معقول و منقول، 190</w:t>
      </w:r>
    </w:p>
    <w:p w:rsidR="000631D9" w:rsidRPr="00853DCC" w:rsidRDefault="000631D9" w:rsidP="00615AA0">
      <w:pPr>
        <w:pStyle w:val="a"/>
        <w:spacing w:line="340" w:lineRule="exact"/>
        <w:ind w:firstLine="0"/>
        <w:rPr>
          <w:sz w:val="24"/>
          <w:szCs w:val="24"/>
          <w:rtl/>
        </w:rPr>
      </w:pPr>
      <w:r w:rsidRPr="00853DCC">
        <w:rPr>
          <w:sz w:val="24"/>
          <w:szCs w:val="24"/>
          <w:rtl/>
        </w:rPr>
        <w:t>جامعه مبلغین اسلامی، 132</w:t>
      </w:r>
    </w:p>
    <w:p w:rsidR="000631D9" w:rsidRPr="00853DCC" w:rsidRDefault="000631D9" w:rsidP="00615AA0">
      <w:pPr>
        <w:pStyle w:val="a"/>
        <w:spacing w:line="340" w:lineRule="exact"/>
        <w:ind w:firstLine="0"/>
        <w:rPr>
          <w:sz w:val="24"/>
          <w:szCs w:val="24"/>
          <w:rtl/>
        </w:rPr>
      </w:pPr>
      <w:r w:rsidRPr="00853DCC">
        <w:rPr>
          <w:sz w:val="24"/>
          <w:szCs w:val="24"/>
          <w:rtl/>
        </w:rPr>
        <w:t>جامعه مدرسین حوزه علمیهقم، 367</w:t>
      </w:r>
    </w:p>
    <w:p w:rsidR="000631D9" w:rsidRPr="00853DCC" w:rsidRDefault="000631D9" w:rsidP="00615AA0">
      <w:pPr>
        <w:pStyle w:val="a"/>
        <w:spacing w:line="340" w:lineRule="exact"/>
        <w:ind w:firstLine="0"/>
        <w:rPr>
          <w:sz w:val="24"/>
          <w:szCs w:val="24"/>
          <w:rtl/>
        </w:rPr>
      </w:pPr>
      <w:r w:rsidRPr="00853DCC">
        <w:rPr>
          <w:sz w:val="24"/>
          <w:szCs w:val="24"/>
          <w:rtl/>
        </w:rPr>
        <w:t>جامعه اخوان اسلامی، 106</w:t>
      </w:r>
    </w:p>
    <w:p w:rsidR="000631D9" w:rsidRPr="00853DCC" w:rsidRDefault="000631D9" w:rsidP="00615AA0">
      <w:pPr>
        <w:pStyle w:val="a"/>
        <w:spacing w:line="340" w:lineRule="exact"/>
        <w:ind w:firstLine="0"/>
        <w:rPr>
          <w:sz w:val="24"/>
          <w:szCs w:val="24"/>
          <w:rtl/>
        </w:rPr>
      </w:pPr>
      <w:r w:rsidRPr="00853DCC">
        <w:rPr>
          <w:sz w:val="24"/>
          <w:szCs w:val="24"/>
          <w:rtl/>
        </w:rPr>
        <w:t>جامعه اسلامی معلمین، 771</w:t>
      </w:r>
    </w:p>
    <w:p w:rsidR="000631D9" w:rsidRPr="00853DCC" w:rsidRDefault="000631D9" w:rsidP="00615AA0">
      <w:pPr>
        <w:pStyle w:val="a"/>
        <w:spacing w:line="340" w:lineRule="exact"/>
        <w:ind w:firstLine="0"/>
        <w:rPr>
          <w:sz w:val="24"/>
          <w:szCs w:val="24"/>
          <w:rtl/>
        </w:rPr>
      </w:pPr>
      <w:r w:rsidRPr="00853DCC">
        <w:rPr>
          <w:sz w:val="24"/>
          <w:szCs w:val="24"/>
          <w:rtl/>
        </w:rPr>
        <w:t>جامعه اهل منبر، 107</w:t>
      </w:r>
    </w:p>
    <w:p w:rsidR="000631D9" w:rsidRPr="00853DCC" w:rsidRDefault="000631D9" w:rsidP="00615AA0">
      <w:pPr>
        <w:pStyle w:val="a"/>
        <w:spacing w:line="340" w:lineRule="exact"/>
        <w:ind w:firstLine="0"/>
        <w:rPr>
          <w:sz w:val="24"/>
          <w:szCs w:val="24"/>
          <w:rtl/>
        </w:rPr>
      </w:pPr>
      <w:r w:rsidRPr="00853DCC">
        <w:rPr>
          <w:sz w:val="24"/>
          <w:szCs w:val="24"/>
          <w:rtl/>
        </w:rPr>
        <w:t>جامعه تعلیمات اسلامی، 86، 195</w:t>
      </w:r>
    </w:p>
    <w:p w:rsidR="000631D9" w:rsidRPr="00853DCC" w:rsidRDefault="000631D9" w:rsidP="00615AA0">
      <w:pPr>
        <w:pStyle w:val="a"/>
        <w:spacing w:line="340" w:lineRule="exact"/>
        <w:ind w:firstLine="0"/>
        <w:rPr>
          <w:sz w:val="24"/>
          <w:szCs w:val="24"/>
          <w:rtl/>
        </w:rPr>
      </w:pPr>
      <w:r w:rsidRPr="00853DCC">
        <w:rPr>
          <w:sz w:val="24"/>
          <w:szCs w:val="24"/>
          <w:rtl/>
        </w:rPr>
        <w:t>جامعه تعلیمات اسلامی را تقویت کنید، 66</w:t>
      </w:r>
    </w:p>
    <w:p w:rsidR="000631D9" w:rsidRPr="00853DCC" w:rsidRDefault="000631D9" w:rsidP="00615AA0">
      <w:pPr>
        <w:pStyle w:val="a"/>
        <w:spacing w:line="340" w:lineRule="exact"/>
        <w:ind w:firstLine="0"/>
        <w:rPr>
          <w:sz w:val="24"/>
          <w:szCs w:val="24"/>
          <w:rtl/>
        </w:rPr>
      </w:pPr>
      <w:r w:rsidRPr="00853DCC">
        <w:rPr>
          <w:sz w:val="24"/>
          <w:szCs w:val="24"/>
          <w:rtl/>
        </w:rPr>
        <w:t>جامعۀ روحانیت اصفهان، 86</w:t>
      </w:r>
    </w:p>
    <w:p w:rsidR="000631D9" w:rsidRPr="00853DCC" w:rsidRDefault="000631D9" w:rsidP="00615AA0">
      <w:pPr>
        <w:pStyle w:val="a"/>
        <w:spacing w:line="340" w:lineRule="exact"/>
        <w:ind w:firstLine="0"/>
        <w:rPr>
          <w:sz w:val="24"/>
          <w:szCs w:val="24"/>
          <w:rtl/>
        </w:rPr>
      </w:pPr>
      <w:r w:rsidRPr="00853DCC">
        <w:rPr>
          <w:sz w:val="24"/>
          <w:szCs w:val="24"/>
          <w:rtl/>
        </w:rPr>
        <w:t>جامعۀ روحانی کرمان، 132</w:t>
      </w:r>
    </w:p>
    <w:p w:rsidR="000631D9" w:rsidRPr="00853DCC" w:rsidRDefault="000631D9" w:rsidP="00615AA0">
      <w:pPr>
        <w:pStyle w:val="a"/>
        <w:spacing w:line="340" w:lineRule="exact"/>
        <w:ind w:firstLine="0"/>
        <w:rPr>
          <w:sz w:val="24"/>
          <w:szCs w:val="24"/>
          <w:rtl/>
        </w:rPr>
      </w:pPr>
      <w:r w:rsidRPr="00853DCC">
        <w:rPr>
          <w:sz w:val="24"/>
          <w:szCs w:val="24"/>
          <w:rtl/>
        </w:rPr>
        <w:t>جامعۀ سوسیالیست ها، 826</w:t>
      </w:r>
    </w:p>
    <w:p w:rsidR="000631D9" w:rsidRPr="00853DCC" w:rsidRDefault="000631D9" w:rsidP="00615AA0">
      <w:pPr>
        <w:pStyle w:val="a"/>
        <w:spacing w:line="340" w:lineRule="exact"/>
        <w:ind w:firstLine="0"/>
        <w:rPr>
          <w:sz w:val="24"/>
          <w:szCs w:val="24"/>
          <w:rtl/>
        </w:rPr>
      </w:pPr>
      <w:r w:rsidRPr="00853DCC">
        <w:rPr>
          <w:sz w:val="24"/>
          <w:szCs w:val="24"/>
          <w:rtl/>
        </w:rPr>
        <w:t>جامعۀ علمیۀ تهران، 280</w:t>
      </w:r>
    </w:p>
    <w:p w:rsidR="000631D9" w:rsidRPr="00853DCC" w:rsidRDefault="000631D9" w:rsidP="00615AA0">
      <w:pPr>
        <w:pStyle w:val="a"/>
        <w:spacing w:line="340" w:lineRule="exact"/>
        <w:ind w:firstLine="0"/>
        <w:rPr>
          <w:sz w:val="24"/>
          <w:szCs w:val="24"/>
          <w:rtl/>
        </w:rPr>
      </w:pPr>
      <w:r w:rsidRPr="00853DCC">
        <w:rPr>
          <w:sz w:val="24"/>
          <w:szCs w:val="24"/>
          <w:rtl/>
        </w:rPr>
        <w:t>جامعه مدرسین، 291</w:t>
      </w:r>
    </w:p>
    <w:p w:rsidR="000631D9" w:rsidRPr="00853DCC" w:rsidRDefault="000631D9" w:rsidP="00615AA0">
      <w:pPr>
        <w:pStyle w:val="a"/>
        <w:spacing w:line="340" w:lineRule="exact"/>
        <w:ind w:firstLine="0"/>
        <w:rPr>
          <w:sz w:val="24"/>
          <w:szCs w:val="24"/>
          <w:rtl/>
        </w:rPr>
      </w:pPr>
      <w:r w:rsidRPr="00853DCC">
        <w:rPr>
          <w:sz w:val="24"/>
          <w:szCs w:val="24"/>
          <w:rtl/>
        </w:rPr>
        <w:t>جامعه وعاظ تهران، 132</w:t>
      </w:r>
    </w:p>
    <w:p w:rsidR="000631D9" w:rsidRPr="00853DCC" w:rsidRDefault="000631D9" w:rsidP="00615AA0">
      <w:pPr>
        <w:pStyle w:val="a"/>
        <w:spacing w:line="340" w:lineRule="exact"/>
        <w:ind w:firstLine="0"/>
        <w:rPr>
          <w:sz w:val="24"/>
          <w:szCs w:val="24"/>
          <w:rtl/>
        </w:rPr>
      </w:pPr>
      <w:r w:rsidRPr="00853DCC">
        <w:rPr>
          <w:sz w:val="24"/>
          <w:szCs w:val="24"/>
          <w:rtl/>
        </w:rPr>
        <w:t>جامعه الزهرا، 414</w:t>
      </w:r>
    </w:p>
    <w:p w:rsidR="000631D9" w:rsidRPr="00853DCC" w:rsidRDefault="000631D9" w:rsidP="00615AA0">
      <w:pPr>
        <w:pStyle w:val="a"/>
        <w:spacing w:line="340" w:lineRule="exact"/>
        <w:ind w:firstLine="0"/>
        <w:rPr>
          <w:sz w:val="24"/>
          <w:szCs w:val="24"/>
          <w:rtl/>
        </w:rPr>
      </w:pPr>
      <w:r w:rsidRPr="00853DCC">
        <w:rPr>
          <w:sz w:val="24"/>
          <w:szCs w:val="24"/>
          <w:rtl/>
        </w:rPr>
        <w:t>جان دیون پورت، 163</w:t>
      </w:r>
    </w:p>
    <w:p w:rsidR="000631D9" w:rsidRPr="00853DCC" w:rsidRDefault="000631D9" w:rsidP="00615AA0">
      <w:pPr>
        <w:pStyle w:val="a"/>
        <w:spacing w:line="340" w:lineRule="exact"/>
        <w:ind w:firstLine="0"/>
        <w:rPr>
          <w:sz w:val="24"/>
          <w:szCs w:val="24"/>
          <w:rtl/>
        </w:rPr>
      </w:pPr>
      <w:r w:rsidRPr="00853DCC">
        <w:rPr>
          <w:sz w:val="24"/>
          <w:szCs w:val="24"/>
          <w:rtl/>
        </w:rPr>
        <w:t>جان فقر، 553، 559</w:t>
      </w:r>
    </w:p>
    <w:p w:rsidR="000631D9" w:rsidRPr="00853DCC" w:rsidRDefault="000631D9" w:rsidP="00615AA0">
      <w:pPr>
        <w:pStyle w:val="a"/>
        <w:spacing w:line="340" w:lineRule="exact"/>
        <w:ind w:firstLine="0"/>
        <w:rPr>
          <w:sz w:val="24"/>
          <w:szCs w:val="24"/>
          <w:rtl/>
        </w:rPr>
      </w:pPr>
      <w:r w:rsidRPr="00853DCC">
        <w:rPr>
          <w:sz w:val="24"/>
          <w:szCs w:val="24"/>
          <w:rtl/>
        </w:rPr>
        <w:t>جاویدانی، عباس، 608</w:t>
      </w:r>
    </w:p>
    <w:p w:rsidR="000631D9" w:rsidRPr="00853DCC" w:rsidRDefault="000631D9" w:rsidP="00615AA0">
      <w:pPr>
        <w:pStyle w:val="a"/>
        <w:spacing w:line="340" w:lineRule="exact"/>
        <w:ind w:firstLine="0"/>
        <w:rPr>
          <w:sz w:val="24"/>
          <w:szCs w:val="24"/>
          <w:rtl/>
        </w:rPr>
      </w:pPr>
      <w:r w:rsidRPr="00853DCC">
        <w:rPr>
          <w:sz w:val="24"/>
          <w:szCs w:val="24"/>
          <w:rtl/>
        </w:rPr>
        <w:t>جبرئیل، سید احمد، 469</w:t>
      </w:r>
    </w:p>
    <w:p w:rsidR="000631D9" w:rsidRPr="00853DCC" w:rsidRDefault="000631D9" w:rsidP="00615AA0">
      <w:pPr>
        <w:pStyle w:val="a"/>
        <w:spacing w:line="340" w:lineRule="exact"/>
        <w:ind w:firstLine="0"/>
        <w:rPr>
          <w:sz w:val="24"/>
          <w:szCs w:val="24"/>
          <w:rtl/>
        </w:rPr>
      </w:pPr>
      <w:r w:rsidRPr="00853DCC">
        <w:rPr>
          <w:sz w:val="24"/>
          <w:szCs w:val="24"/>
          <w:rtl/>
        </w:rPr>
        <w:t>جبر و اختیار، 941</w:t>
      </w:r>
    </w:p>
    <w:p w:rsidR="000631D9" w:rsidRPr="00853DCC" w:rsidRDefault="000631D9" w:rsidP="00615AA0">
      <w:pPr>
        <w:pStyle w:val="a"/>
        <w:spacing w:line="340" w:lineRule="exact"/>
        <w:ind w:firstLine="0"/>
        <w:rPr>
          <w:sz w:val="24"/>
          <w:szCs w:val="24"/>
          <w:rtl/>
        </w:rPr>
      </w:pPr>
      <w:r w:rsidRPr="00853DCC">
        <w:rPr>
          <w:sz w:val="24"/>
          <w:szCs w:val="24"/>
          <w:rtl/>
        </w:rPr>
        <w:t>جبل الطارق، 165</w:t>
      </w:r>
    </w:p>
    <w:p w:rsidR="000631D9" w:rsidRPr="00853DCC" w:rsidRDefault="000631D9" w:rsidP="00615AA0">
      <w:pPr>
        <w:pStyle w:val="a"/>
        <w:spacing w:line="340" w:lineRule="exact"/>
        <w:ind w:firstLine="0"/>
        <w:rPr>
          <w:sz w:val="24"/>
          <w:szCs w:val="24"/>
          <w:rtl/>
        </w:rPr>
      </w:pPr>
      <w:r w:rsidRPr="00853DCC">
        <w:rPr>
          <w:sz w:val="24"/>
          <w:szCs w:val="24"/>
          <w:rtl/>
        </w:rPr>
        <w:t>جبهه آزادیبخش ملی ایران، 468</w:t>
      </w:r>
    </w:p>
    <w:p w:rsidR="000631D9" w:rsidRPr="00853DCC" w:rsidRDefault="000631D9" w:rsidP="00615AA0">
      <w:pPr>
        <w:pStyle w:val="a"/>
        <w:spacing w:line="340" w:lineRule="exact"/>
        <w:ind w:firstLine="0"/>
        <w:rPr>
          <w:sz w:val="24"/>
          <w:szCs w:val="24"/>
          <w:rtl/>
        </w:rPr>
      </w:pPr>
      <w:r w:rsidRPr="00853DCC">
        <w:rPr>
          <w:sz w:val="24"/>
          <w:szCs w:val="24"/>
          <w:rtl/>
        </w:rPr>
        <w:t>جبهه ملی دوم، 288، 107</w:t>
      </w:r>
    </w:p>
    <w:p w:rsidR="000631D9" w:rsidRPr="00853DCC" w:rsidRDefault="000631D9" w:rsidP="00615AA0">
      <w:pPr>
        <w:pStyle w:val="a"/>
        <w:spacing w:line="340" w:lineRule="exact"/>
        <w:ind w:firstLine="0"/>
        <w:rPr>
          <w:sz w:val="24"/>
          <w:szCs w:val="24"/>
          <w:rtl/>
        </w:rPr>
      </w:pPr>
      <w:r w:rsidRPr="00853DCC">
        <w:rPr>
          <w:sz w:val="24"/>
          <w:szCs w:val="24"/>
          <w:rtl/>
        </w:rPr>
        <w:t>جبهۀ اسلامی خوزستان، 621</w:t>
      </w:r>
    </w:p>
    <w:p w:rsidR="000631D9" w:rsidRPr="00853DCC" w:rsidRDefault="000631D9" w:rsidP="00615AA0">
      <w:pPr>
        <w:pStyle w:val="a"/>
        <w:spacing w:line="340" w:lineRule="exact"/>
        <w:ind w:firstLine="0"/>
        <w:rPr>
          <w:sz w:val="24"/>
          <w:szCs w:val="24"/>
          <w:rtl/>
        </w:rPr>
      </w:pPr>
      <w:r w:rsidRPr="00853DCC">
        <w:rPr>
          <w:sz w:val="24"/>
          <w:szCs w:val="24"/>
          <w:rtl/>
        </w:rPr>
        <w:t>جبهۀ متحده اسلامی، 100</w:t>
      </w:r>
    </w:p>
    <w:p w:rsidR="000631D9" w:rsidRPr="00853DCC" w:rsidRDefault="000631D9" w:rsidP="00615AA0">
      <w:pPr>
        <w:pStyle w:val="a"/>
        <w:spacing w:line="340" w:lineRule="exact"/>
        <w:ind w:firstLine="0"/>
        <w:rPr>
          <w:sz w:val="24"/>
          <w:szCs w:val="24"/>
          <w:rtl/>
        </w:rPr>
      </w:pPr>
      <w:r w:rsidRPr="00853DCC">
        <w:rPr>
          <w:sz w:val="24"/>
          <w:szCs w:val="24"/>
          <w:rtl/>
        </w:rPr>
        <w:t>جبهۀ ملی، 20، 123، 226، 335، 336، 369، 495، 500، 522، 587</w:t>
      </w:r>
    </w:p>
    <w:p w:rsidR="000631D9" w:rsidRPr="00853DCC" w:rsidRDefault="000631D9" w:rsidP="00615AA0">
      <w:pPr>
        <w:pStyle w:val="a"/>
        <w:spacing w:line="340" w:lineRule="exact"/>
        <w:ind w:firstLine="0"/>
        <w:rPr>
          <w:sz w:val="24"/>
          <w:szCs w:val="24"/>
          <w:rtl/>
        </w:rPr>
      </w:pPr>
      <w:r w:rsidRPr="00853DCC">
        <w:rPr>
          <w:sz w:val="24"/>
          <w:szCs w:val="24"/>
          <w:rtl/>
        </w:rPr>
        <w:t>جبهۀ ملی اول، 487</w:t>
      </w:r>
    </w:p>
    <w:p w:rsidR="000631D9" w:rsidRPr="00853DCC" w:rsidRDefault="000631D9" w:rsidP="00615AA0">
      <w:pPr>
        <w:pStyle w:val="a"/>
        <w:spacing w:line="340" w:lineRule="exact"/>
        <w:ind w:firstLine="0"/>
        <w:rPr>
          <w:sz w:val="24"/>
          <w:szCs w:val="24"/>
          <w:rtl/>
        </w:rPr>
      </w:pPr>
      <w:r w:rsidRPr="00853DCC">
        <w:rPr>
          <w:sz w:val="24"/>
          <w:szCs w:val="24"/>
          <w:rtl/>
        </w:rPr>
        <w:t>جبهۀ ملی دوم، 488، 491</w:t>
      </w:r>
    </w:p>
    <w:p w:rsidR="000631D9" w:rsidRPr="00853DCC" w:rsidRDefault="000631D9" w:rsidP="00615AA0">
      <w:pPr>
        <w:pStyle w:val="a"/>
        <w:spacing w:line="340" w:lineRule="exact"/>
        <w:ind w:firstLine="0"/>
        <w:rPr>
          <w:sz w:val="24"/>
          <w:szCs w:val="24"/>
          <w:rtl/>
        </w:rPr>
      </w:pPr>
      <w:r w:rsidRPr="00853DCC">
        <w:rPr>
          <w:sz w:val="24"/>
          <w:szCs w:val="24"/>
          <w:rtl/>
        </w:rPr>
        <w:t>جرج جرداق و الامام علی صوت العدالۀ الانسانیۀ، 929</w:t>
      </w:r>
    </w:p>
    <w:p w:rsidR="000631D9" w:rsidRPr="00853DCC" w:rsidRDefault="000631D9" w:rsidP="00615AA0">
      <w:pPr>
        <w:pStyle w:val="a"/>
        <w:spacing w:line="340" w:lineRule="exact"/>
        <w:ind w:firstLine="0"/>
        <w:rPr>
          <w:sz w:val="24"/>
          <w:szCs w:val="24"/>
          <w:rtl/>
        </w:rPr>
      </w:pPr>
      <w:r w:rsidRPr="00853DCC">
        <w:rPr>
          <w:sz w:val="24"/>
          <w:szCs w:val="24"/>
          <w:rtl/>
        </w:rPr>
        <w:t>جزائری، سید محمدحسین، 886</w:t>
      </w:r>
    </w:p>
    <w:p w:rsidR="000631D9" w:rsidRPr="00853DCC" w:rsidRDefault="000631D9" w:rsidP="00615AA0">
      <w:pPr>
        <w:pStyle w:val="a"/>
        <w:spacing w:line="340" w:lineRule="exact"/>
        <w:ind w:firstLine="0"/>
        <w:rPr>
          <w:sz w:val="24"/>
          <w:szCs w:val="24"/>
          <w:rtl/>
        </w:rPr>
      </w:pPr>
      <w:r w:rsidRPr="00853DCC">
        <w:rPr>
          <w:sz w:val="24"/>
          <w:szCs w:val="24"/>
          <w:rtl/>
        </w:rPr>
        <w:lastRenderedPageBreak/>
        <w:t>جزائری، سید مرتضی، 282، 311، 315، 402، 409، 412، 422، 511، 514، 691، 726</w:t>
      </w:r>
    </w:p>
    <w:p w:rsidR="000631D9" w:rsidRPr="00853DCC" w:rsidRDefault="000631D9" w:rsidP="00615AA0">
      <w:pPr>
        <w:pStyle w:val="a"/>
        <w:spacing w:line="340" w:lineRule="exact"/>
        <w:ind w:firstLine="0"/>
        <w:rPr>
          <w:sz w:val="24"/>
          <w:szCs w:val="24"/>
          <w:rtl/>
        </w:rPr>
      </w:pPr>
      <w:r w:rsidRPr="00853DCC">
        <w:rPr>
          <w:sz w:val="24"/>
          <w:szCs w:val="24"/>
          <w:rtl/>
        </w:rPr>
        <w:t>جزائری، صدرالدین، 311، 282، 369، 915</w:t>
      </w:r>
    </w:p>
    <w:p w:rsidR="000631D9" w:rsidRPr="00853DCC" w:rsidRDefault="000631D9" w:rsidP="00615AA0">
      <w:pPr>
        <w:pStyle w:val="a"/>
        <w:spacing w:line="340" w:lineRule="exact"/>
        <w:ind w:firstLine="0"/>
        <w:rPr>
          <w:sz w:val="24"/>
          <w:szCs w:val="24"/>
          <w:rtl/>
        </w:rPr>
      </w:pPr>
      <w:r w:rsidRPr="00853DCC">
        <w:rPr>
          <w:sz w:val="24"/>
          <w:szCs w:val="24"/>
          <w:rtl/>
        </w:rPr>
        <w:t>جزائری، فخرالدین، 279</w:t>
      </w:r>
    </w:p>
    <w:p w:rsidR="000631D9" w:rsidRPr="00853DCC" w:rsidRDefault="000631D9" w:rsidP="00615AA0">
      <w:pPr>
        <w:pStyle w:val="a"/>
        <w:spacing w:line="340" w:lineRule="exact"/>
        <w:ind w:firstLine="0"/>
        <w:rPr>
          <w:sz w:val="24"/>
          <w:szCs w:val="24"/>
          <w:rtl/>
        </w:rPr>
      </w:pPr>
      <w:r w:rsidRPr="00853DCC">
        <w:rPr>
          <w:sz w:val="24"/>
          <w:szCs w:val="24"/>
          <w:rtl/>
        </w:rPr>
        <w:t>جزایری، آیت الله 742</w:t>
      </w:r>
    </w:p>
    <w:p w:rsidR="000631D9" w:rsidRPr="00853DCC" w:rsidRDefault="000631D9" w:rsidP="00615AA0">
      <w:pPr>
        <w:pStyle w:val="a"/>
        <w:spacing w:line="340" w:lineRule="exact"/>
        <w:ind w:firstLine="0"/>
        <w:rPr>
          <w:sz w:val="24"/>
          <w:szCs w:val="24"/>
          <w:rtl/>
        </w:rPr>
      </w:pPr>
      <w:r w:rsidRPr="00853DCC">
        <w:rPr>
          <w:sz w:val="24"/>
          <w:szCs w:val="24"/>
          <w:rtl/>
        </w:rPr>
        <w:t>جزنی، بیژن، 335، 473، 589</w:t>
      </w:r>
    </w:p>
    <w:p w:rsidR="000631D9" w:rsidRPr="00853DCC" w:rsidRDefault="000631D9" w:rsidP="00615AA0">
      <w:pPr>
        <w:pStyle w:val="a"/>
        <w:spacing w:line="340" w:lineRule="exact"/>
        <w:ind w:firstLine="0"/>
        <w:rPr>
          <w:sz w:val="24"/>
          <w:szCs w:val="24"/>
          <w:rtl/>
        </w:rPr>
      </w:pPr>
      <w:r w:rsidRPr="00853DCC">
        <w:rPr>
          <w:sz w:val="24"/>
          <w:szCs w:val="24"/>
          <w:rtl/>
        </w:rPr>
        <w:t>جزوۀ سبز، 597</w:t>
      </w:r>
    </w:p>
    <w:p w:rsidR="000631D9" w:rsidRPr="00853DCC" w:rsidRDefault="000631D9" w:rsidP="00615AA0">
      <w:pPr>
        <w:pStyle w:val="a"/>
        <w:spacing w:line="340" w:lineRule="exact"/>
        <w:ind w:firstLine="0"/>
        <w:rPr>
          <w:sz w:val="24"/>
          <w:szCs w:val="24"/>
          <w:rtl/>
        </w:rPr>
      </w:pPr>
      <w:r w:rsidRPr="00853DCC">
        <w:rPr>
          <w:sz w:val="24"/>
          <w:szCs w:val="24"/>
          <w:rtl/>
        </w:rPr>
        <w:t>جشن کتابسوزی، 69</w:t>
      </w:r>
    </w:p>
    <w:p w:rsidR="000631D9" w:rsidRPr="00853DCC" w:rsidRDefault="000631D9" w:rsidP="00615AA0">
      <w:pPr>
        <w:pStyle w:val="a"/>
        <w:spacing w:line="340" w:lineRule="exact"/>
        <w:ind w:firstLine="0"/>
        <w:rPr>
          <w:sz w:val="24"/>
          <w:szCs w:val="24"/>
          <w:rtl/>
        </w:rPr>
      </w:pPr>
      <w:r w:rsidRPr="00853DCC">
        <w:rPr>
          <w:sz w:val="24"/>
          <w:szCs w:val="24"/>
          <w:rtl/>
        </w:rPr>
        <w:t>جعفر از بنگال، 525</w:t>
      </w:r>
    </w:p>
    <w:p w:rsidR="000631D9" w:rsidRPr="00853DCC" w:rsidRDefault="000631D9" w:rsidP="00615AA0">
      <w:pPr>
        <w:pStyle w:val="a"/>
        <w:spacing w:line="340" w:lineRule="exact"/>
        <w:ind w:firstLine="0"/>
        <w:rPr>
          <w:sz w:val="24"/>
          <w:szCs w:val="24"/>
          <w:rtl/>
        </w:rPr>
      </w:pPr>
      <w:r w:rsidRPr="00853DCC">
        <w:rPr>
          <w:sz w:val="24"/>
          <w:szCs w:val="24"/>
          <w:rtl/>
        </w:rPr>
        <w:t>جعفریان، ابراهیم، 751، 752</w:t>
      </w:r>
    </w:p>
    <w:p w:rsidR="000631D9" w:rsidRPr="00853DCC" w:rsidRDefault="000631D9" w:rsidP="00615AA0">
      <w:pPr>
        <w:pStyle w:val="a"/>
        <w:spacing w:line="340" w:lineRule="exact"/>
        <w:ind w:firstLine="0"/>
        <w:rPr>
          <w:sz w:val="24"/>
          <w:szCs w:val="24"/>
          <w:rtl/>
        </w:rPr>
      </w:pPr>
      <w:r w:rsidRPr="00853DCC">
        <w:rPr>
          <w:sz w:val="24"/>
          <w:szCs w:val="24"/>
          <w:rtl/>
        </w:rPr>
        <w:t>جعفریان، رضا، 756</w:t>
      </w:r>
    </w:p>
    <w:p w:rsidR="000631D9" w:rsidRPr="00853DCC" w:rsidRDefault="000631D9" w:rsidP="00615AA0">
      <w:pPr>
        <w:pStyle w:val="a"/>
        <w:spacing w:line="340" w:lineRule="exact"/>
        <w:ind w:firstLine="0"/>
        <w:rPr>
          <w:sz w:val="24"/>
          <w:szCs w:val="24"/>
          <w:rtl/>
        </w:rPr>
      </w:pPr>
      <w:r w:rsidRPr="00853DCC">
        <w:rPr>
          <w:sz w:val="24"/>
          <w:szCs w:val="24"/>
          <w:rtl/>
        </w:rPr>
        <w:t>جعفریان، فاطمه، 752</w:t>
      </w:r>
    </w:p>
    <w:p w:rsidR="000631D9" w:rsidRPr="00853DCC" w:rsidRDefault="000631D9" w:rsidP="00615AA0">
      <w:pPr>
        <w:pStyle w:val="a"/>
        <w:spacing w:line="340" w:lineRule="exact"/>
        <w:ind w:firstLine="0"/>
        <w:rPr>
          <w:sz w:val="24"/>
          <w:szCs w:val="24"/>
          <w:rtl/>
        </w:rPr>
      </w:pPr>
      <w:r w:rsidRPr="00853DCC">
        <w:rPr>
          <w:sz w:val="24"/>
          <w:szCs w:val="24"/>
          <w:rtl/>
        </w:rPr>
        <w:t>جعفری، شعبان، 242، 246</w:t>
      </w:r>
    </w:p>
    <w:p w:rsidR="000631D9" w:rsidRPr="00853DCC" w:rsidRDefault="000631D9" w:rsidP="00615AA0">
      <w:pPr>
        <w:pStyle w:val="a"/>
        <w:spacing w:line="340" w:lineRule="exact"/>
        <w:ind w:firstLine="0"/>
        <w:rPr>
          <w:sz w:val="24"/>
          <w:szCs w:val="24"/>
          <w:rtl/>
        </w:rPr>
      </w:pPr>
      <w:r w:rsidRPr="00853DCC">
        <w:rPr>
          <w:sz w:val="24"/>
          <w:szCs w:val="24"/>
          <w:rtl/>
        </w:rPr>
        <w:t>جعفری گیلانی، 331، 360، 386، 748</w:t>
      </w:r>
    </w:p>
    <w:p w:rsidR="000631D9" w:rsidRPr="00853DCC" w:rsidRDefault="000631D9" w:rsidP="00615AA0">
      <w:pPr>
        <w:pStyle w:val="a"/>
        <w:spacing w:line="340" w:lineRule="exact"/>
        <w:ind w:firstLine="0"/>
        <w:rPr>
          <w:sz w:val="24"/>
          <w:szCs w:val="24"/>
          <w:rtl/>
        </w:rPr>
      </w:pPr>
      <w:r w:rsidRPr="00853DCC">
        <w:rPr>
          <w:sz w:val="24"/>
          <w:szCs w:val="24"/>
          <w:rtl/>
        </w:rPr>
        <w:t>جعفری محمدتقی، 134، 135، 376، 427، 429، 458، 459، 507، 513 ـ 517، 665، 666، 675، 721، 772، 812، 835، 935، 938ـ 941، 946</w:t>
      </w:r>
    </w:p>
    <w:p w:rsidR="000631D9" w:rsidRPr="00853DCC" w:rsidRDefault="000631D9" w:rsidP="00615AA0">
      <w:pPr>
        <w:pStyle w:val="a"/>
        <w:spacing w:line="340" w:lineRule="exact"/>
        <w:ind w:firstLine="0"/>
        <w:rPr>
          <w:sz w:val="24"/>
          <w:szCs w:val="24"/>
          <w:rtl/>
        </w:rPr>
      </w:pPr>
      <w:r w:rsidRPr="00853DCC">
        <w:rPr>
          <w:sz w:val="24"/>
          <w:szCs w:val="24"/>
          <w:rtl/>
        </w:rPr>
        <w:t>جعفری، محمدمهدی، 115، 165، 443، 445، 449، 451، 455، 485، 487، 525، 549، 550، 568، 579، 672، 676، 679، 681، 682، 688، 783، 785، 786، 799،: 841</w:t>
      </w:r>
    </w:p>
    <w:p w:rsidR="000631D9" w:rsidRPr="00853DCC" w:rsidRDefault="000631D9" w:rsidP="00615AA0">
      <w:pPr>
        <w:pStyle w:val="a"/>
        <w:spacing w:line="340" w:lineRule="exact"/>
        <w:ind w:firstLine="0"/>
        <w:rPr>
          <w:sz w:val="24"/>
          <w:szCs w:val="24"/>
          <w:rtl/>
        </w:rPr>
      </w:pPr>
      <w:r w:rsidRPr="00853DCC">
        <w:rPr>
          <w:sz w:val="24"/>
          <w:szCs w:val="24"/>
          <w:rtl/>
        </w:rPr>
        <w:t>جلالی، احمد، 556، 703</w:t>
      </w:r>
    </w:p>
    <w:p w:rsidR="000631D9" w:rsidRPr="00853DCC" w:rsidRDefault="000631D9" w:rsidP="00615AA0">
      <w:pPr>
        <w:pStyle w:val="a"/>
        <w:spacing w:line="340" w:lineRule="exact"/>
        <w:ind w:firstLine="0"/>
        <w:rPr>
          <w:sz w:val="24"/>
          <w:szCs w:val="24"/>
          <w:rtl/>
        </w:rPr>
      </w:pPr>
      <w:r w:rsidRPr="00853DCC">
        <w:rPr>
          <w:sz w:val="24"/>
          <w:szCs w:val="24"/>
          <w:rtl/>
        </w:rPr>
        <w:t>جلالی، غلامرضا، 608</w:t>
      </w:r>
    </w:p>
    <w:p w:rsidR="000631D9" w:rsidRPr="00853DCC" w:rsidRDefault="000631D9" w:rsidP="00615AA0">
      <w:pPr>
        <w:pStyle w:val="a"/>
        <w:spacing w:line="340" w:lineRule="exact"/>
        <w:ind w:firstLine="0"/>
        <w:rPr>
          <w:sz w:val="24"/>
          <w:szCs w:val="24"/>
          <w:rtl/>
        </w:rPr>
      </w:pPr>
      <w:r w:rsidRPr="00853DCC">
        <w:rPr>
          <w:sz w:val="24"/>
          <w:szCs w:val="24"/>
          <w:rtl/>
        </w:rPr>
        <w:t>جلوه حق، 943، 1037</w:t>
      </w:r>
    </w:p>
    <w:p w:rsidR="000631D9" w:rsidRPr="00853DCC" w:rsidRDefault="000631D9" w:rsidP="00615AA0">
      <w:pPr>
        <w:pStyle w:val="a"/>
        <w:spacing w:line="340" w:lineRule="exact"/>
        <w:ind w:firstLine="0"/>
        <w:rPr>
          <w:sz w:val="24"/>
          <w:szCs w:val="24"/>
          <w:rtl/>
        </w:rPr>
      </w:pPr>
      <w:r w:rsidRPr="00853DCC">
        <w:rPr>
          <w:sz w:val="24"/>
          <w:szCs w:val="24"/>
          <w:rtl/>
        </w:rPr>
        <w:t>جلوه حقیقت، 905</w:t>
      </w:r>
    </w:p>
    <w:p w:rsidR="000631D9" w:rsidRPr="00853DCC" w:rsidRDefault="000631D9" w:rsidP="00615AA0">
      <w:pPr>
        <w:pStyle w:val="a"/>
        <w:spacing w:line="340" w:lineRule="exact"/>
        <w:ind w:firstLine="0"/>
        <w:rPr>
          <w:sz w:val="24"/>
          <w:szCs w:val="24"/>
          <w:rtl/>
        </w:rPr>
      </w:pPr>
      <w:r w:rsidRPr="00853DCC">
        <w:rPr>
          <w:sz w:val="24"/>
          <w:szCs w:val="24"/>
          <w:rtl/>
        </w:rPr>
        <w:t>جلوه مقدم، فرزانه، 765</w:t>
      </w:r>
    </w:p>
    <w:p w:rsidR="000631D9" w:rsidRPr="00853DCC" w:rsidRDefault="000631D9" w:rsidP="00615AA0">
      <w:pPr>
        <w:pStyle w:val="a"/>
        <w:spacing w:line="340" w:lineRule="exact"/>
        <w:ind w:firstLine="0"/>
        <w:rPr>
          <w:sz w:val="24"/>
          <w:szCs w:val="24"/>
          <w:rtl/>
        </w:rPr>
      </w:pPr>
      <w:r w:rsidRPr="00853DCC">
        <w:rPr>
          <w:sz w:val="24"/>
          <w:szCs w:val="24"/>
          <w:rtl/>
        </w:rPr>
        <w:t>جلیل افشار، احمد، 589</w:t>
      </w:r>
    </w:p>
    <w:p w:rsidR="000631D9" w:rsidRPr="00853DCC" w:rsidRDefault="000631D9" w:rsidP="00615AA0">
      <w:pPr>
        <w:pStyle w:val="a"/>
        <w:spacing w:line="340" w:lineRule="exact"/>
        <w:ind w:firstLine="0"/>
        <w:rPr>
          <w:sz w:val="24"/>
          <w:szCs w:val="24"/>
          <w:rtl/>
        </w:rPr>
      </w:pPr>
      <w:r w:rsidRPr="00853DCC">
        <w:rPr>
          <w:sz w:val="24"/>
          <w:szCs w:val="24"/>
          <w:rtl/>
        </w:rPr>
        <w:t>جلیلی، عبدالجلیل، 293</w:t>
      </w:r>
    </w:p>
    <w:p w:rsidR="000631D9" w:rsidRPr="00853DCC" w:rsidRDefault="000631D9" w:rsidP="00615AA0">
      <w:pPr>
        <w:pStyle w:val="a"/>
        <w:spacing w:line="340" w:lineRule="exact"/>
        <w:ind w:firstLine="0"/>
        <w:rPr>
          <w:sz w:val="24"/>
          <w:szCs w:val="24"/>
          <w:rtl/>
        </w:rPr>
      </w:pPr>
      <w:r w:rsidRPr="00853DCC">
        <w:rPr>
          <w:sz w:val="24"/>
          <w:szCs w:val="24"/>
          <w:rtl/>
        </w:rPr>
        <w:t>جم، 25</w:t>
      </w:r>
    </w:p>
    <w:p w:rsidR="000631D9" w:rsidRPr="00853DCC" w:rsidRDefault="000631D9" w:rsidP="00615AA0">
      <w:pPr>
        <w:pStyle w:val="a"/>
        <w:spacing w:line="340" w:lineRule="exact"/>
        <w:ind w:firstLine="0"/>
        <w:rPr>
          <w:sz w:val="24"/>
          <w:szCs w:val="24"/>
          <w:rtl/>
        </w:rPr>
      </w:pPr>
      <w:r w:rsidRPr="00853DCC">
        <w:rPr>
          <w:sz w:val="24"/>
          <w:szCs w:val="24"/>
          <w:rtl/>
        </w:rPr>
        <w:t>جمال انسانیت، 1079</w:t>
      </w:r>
    </w:p>
    <w:p w:rsidR="000631D9" w:rsidRPr="00853DCC" w:rsidRDefault="000631D9" w:rsidP="00615AA0">
      <w:pPr>
        <w:pStyle w:val="a"/>
        <w:spacing w:line="340" w:lineRule="exact"/>
        <w:ind w:firstLine="0"/>
        <w:rPr>
          <w:sz w:val="24"/>
          <w:szCs w:val="24"/>
          <w:rtl/>
        </w:rPr>
      </w:pPr>
      <w:r w:rsidRPr="00853DCC">
        <w:rPr>
          <w:sz w:val="24"/>
          <w:szCs w:val="24"/>
          <w:rtl/>
        </w:rPr>
        <w:t>جمالزاده، محمدعلی،24</w:t>
      </w:r>
    </w:p>
    <w:p w:rsidR="000631D9" w:rsidRPr="00853DCC" w:rsidRDefault="000631D9" w:rsidP="00615AA0">
      <w:pPr>
        <w:pStyle w:val="a"/>
        <w:spacing w:line="340" w:lineRule="exact"/>
        <w:ind w:firstLine="0"/>
        <w:rPr>
          <w:sz w:val="24"/>
          <w:szCs w:val="24"/>
          <w:rtl/>
        </w:rPr>
      </w:pPr>
      <w:r w:rsidRPr="00853DCC">
        <w:rPr>
          <w:sz w:val="24"/>
          <w:szCs w:val="24"/>
          <w:rtl/>
        </w:rPr>
        <w:t>جمال عبدالناصر، 336، 374، 432، 439، 443، 493، 522، 706، 801، 841</w:t>
      </w:r>
    </w:p>
    <w:p w:rsidR="000631D9" w:rsidRPr="00853DCC" w:rsidRDefault="000631D9" w:rsidP="00615AA0">
      <w:pPr>
        <w:pStyle w:val="a"/>
        <w:spacing w:line="340" w:lineRule="exact"/>
        <w:ind w:firstLine="0"/>
        <w:rPr>
          <w:sz w:val="24"/>
          <w:szCs w:val="24"/>
          <w:rtl/>
        </w:rPr>
      </w:pPr>
      <w:r w:rsidRPr="00853DCC">
        <w:rPr>
          <w:sz w:val="24"/>
          <w:szCs w:val="24"/>
          <w:rtl/>
        </w:rPr>
        <w:t>جمالی، صفات الله، 928</w:t>
      </w:r>
    </w:p>
    <w:p w:rsidR="000631D9" w:rsidRPr="00853DCC" w:rsidRDefault="000631D9" w:rsidP="00615AA0">
      <w:pPr>
        <w:pStyle w:val="a"/>
        <w:spacing w:line="340" w:lineRule="exact"/>
        <w:ind w:firstLine="0"/>
        <w:rPr>
          <w:sz w:val="24"/>
          <w:szCs w:val="24"/>
          <w:rtl/>
        </w:rPr>
      </w:pPr>
      <w:r w:rsidRPr="00853DCC">
        <w:rPr>
          <w:sz w:val="24"/>
          <w:szCs w:val="24"/>
          <w:rtl/>
        </w:rPr>
        <w:lastRenderedPageBreak/>
        <w:t>جمالی، علی، 338</w:t>
      </w:r>
    </w:p>
    <w:p w:rsidR="000631D9" w:rsidRPr="00853DCC" w:rsidRDefault="000631D9" w:rsidP="00615AA0">
      <w:pPr>
        <w:pStyle w:val="a"/>
        <w:spacing w:line="340" w:lineRule="exact"/>
        <w:ind w:firstLine="0"/>
        <w:rPr>
          <w:sz w:val="24"/>
          <w:szCs w:val="24"/>
          <w:rtl/>
        </w:rPr>
      </w:pPr>
      <w:r w:rsidRPr="00853DCC">
        <w:rPr>
          <w:sz w:val="24"/>
          <w:szCs w:val="24"/>
          <w:rtl/>
        </w:rPr>
        <w:t>جمالی، لطف الله، 928</w:t>
      </w:r>
    </w:p>
    <w:p w:rsidR="000631D9" w:rsidRPr="00853DCC" w:rsidRDefault="000631D9" w:rsidP="00615AA0">
      <w:pPr>
        <w:pStyle w:val="a"/>
        <w:spacing w:line="340" w:lineRule="exact"/>
        <w:ind w:firstLine="0"/>
        <w:rPr>
          <w:sz w:val="24"/>
          <w:szCs w:val="24"/>
          <w:rtl/>
        </w:rPr>
      </w:pPr>
      <w:r w:rsidRPr="00853DCC">
        <w:rPr>
          <w:sz w:val="24"/>
          <w:szCs w:val="24"/>
          <w:rtl/>
        </w:rPr>
        <w:t>جمعیت آزادی مردم ایران، 97، 98، 798</w:t>
      </w:r>
    </w:p>
    <w:p w:rsidR="000631D9" w:rsidRPr="00853DCC" w:rsidRDefault="000631D9" w:rsidP="00615AA0">
      <w:pPr>
        <w:pStyle w:val="a"/>
        <w:spacing w:line="340" w:lineRule="exact"/>
        <w:ind w:firstLine="0"/>
        <w:rPr>
          <w:sz w:val="24"/>
          <w:szCs w:val="24"/>
          <w:rtl/>
        </w:rPr>
      </w:pPr>
      <w:r w:rsidRPr="00853DCC">
        <w:rPr>
          <w:sz w:val="24"/>
          <w:szCs w:val="24"/>
          <w:rtl/>
        </w:rPr>
        <w:t>جمعیت اتحاد اسلام، 203، 204</w:t>
      </w:r>
    </w:p>
    <w:p w:rsidR="000631D9" w:rsidRPr="00853DCC" w:rsidRDefault="000631D9" w:rsidP="00615AA0">
      <w:pPr>
        <w:pStyle w:val="a"/>
        <w:spacing w:line="340" w:lineRule="exact"/>
        <w:ind w:firstLine="0"/>
        <w:rPr>
          <w:sz w:val="24"/>
          <w:szCs w:val="24"/>
          <w:rtl/>
        </w:rPr>
      </w:pPr>
      <w:r w:rsidRPr="00853DCC">
        <w:rPr>
          <w:sz w:val="24"/>
          <w:szCs w:val="24"/>
          <w:rtl/>
        </w:rPr>
        <w:t>جمعیت اتحاد مسلمین، 102</w:t>
      </w:r>
    </w:p>
    <w:p w:rsidR="000631D9" w:rsidRPr="00853DCC" w:rsidRDefault="000631D9" w:rsidP="00615AA0">
      <w:pPr>
        <w:pStyle w:val="a"/>
        <w:spacing w:line="340" w:lineRule="exact"/>
        <w:ind w:firstLine="0"/>
        <w:rPr>
          <w:sz w:val="24"/>
          <w:szCs w:val="24"/>
          <w:rtl/>
        </w:rPr>
      </w:pPr>
      <w:r w:rsidRPr="00853DCC">
        <w:rPr>
          <w:sz w:val="24"/>
          <w:szCs w:val="24"/>
          <w:rtl/>
        </w:rPr>
        <w:t>جمعیت اتحاد ملل اسلامی، 520</w:t>
      </w:r>
    </w:p>
    <w:p w:rsidR="000631D9" w:rsidRPr="00853DCC" w:rsidRDefault="000631D9" w:rsidP="00615AA0">
      <w:pPr>
        <w:pStyle w:val="a"/>
        <w:spacing w:line="340" w:lineRule="exact"/>
        <w:ind w:firstLine="0"/>
        <w:rPr>
          <w:sz w:val="24"/>
          <w:szCs w:val="24"/>
          <w:rtl/>
        </w:rPr>
      </w:pPr>
      <w:r w:rsidRPr="00853DCC">
        <w:rPr>
          <w:sz w:val="24"/>
          <w:szCs w:val="24"/>
          <w:rtl/>
        </w:rPr>
        <w:t>جمعیت اتحاد و ترقی مسلمین، 108</w:t>
      </w:r>
    </w:p>
    <w:p w:rsidR="000631D9" w:rsidRPr="00853DCC" w:rsidRDefault="000631D9" w:rsidP="00615AA0">
      <w:pPr>
        <w:pStyle w:val="a"/>
        <w:spacing w:line="340" w:lineRule="exact"/>
        <w:ind w:firstLine="0"/>
        <w:rPr>
          <w:sz w:val="24"/>
          <w:szCs w:val="24"/>
          <w:rtl/>
        </w:rPr>
      </w:pPr>
      <w:r w:rsidRPr="00853DCC">
        <w:rPr>
          <w:sz w:val="24"/>
          <w:szCs w:val="24"/>
          <w:rtl/>
        </w:rPr>
        <w:t>جمعیت اسلامی هدایت ملی، 1052</w:t>
      </w:r>
    </w:p>
    <w:p w:rsidR="000631D9" w:rsidRPr="00853DCC" w:rsidRDefault="000631D9" w:rsidP="00615AA0">
      <w:pPr>
        <w:pStyle w:val="a"/>
        <w:spacing w:line="340" w:lineRule="exact"/>
        <w:ind w:firstLine="0"/>
        <w:rPr>
          <w:sz w:val="24"/>
          <w:szCs w:val="24"/>
          <w:rtl/>
        </w:rPr>
      </w:pPr>
      <w:r w:rsidRPr="00853DCC">
        <w:rPr>
          <w:sz w:val="24"/>
          <w:szCs w:val="24"/>
          <w:rtl/>
        </w:rPr>
        <w:t>جمعیت انقلابیون اسلام،117</w:t>
      </w:r>
    </w:p>
    <w:p w:rsidR="000631D9" w:rsidRPr="00853DCC" w:rsidRDefault="000631D9" w:rsidP="00615AA0">
      <w:pPr>
        <w:pStyle w:val="a"/>
        <w:spacing w:line="340" w:lineRule="exact"/>
        <w:ind w:firstLine="0"/>
        <w:rPr>
          <w:sz w:val="24"/>
          <w:szCs w:val="24"/>
          <w:rtl/>
        </w:rPr>
      </w:pPr>
      <w:r w:rsidRPr="00853DCC">
        <w:rPr>
          <w:sz w:val="24"/>
          <w:szCs w:val="24"/>
          <w:rtl/>
        </w:rPr>
        <w:t>جمعیت ایران، پرستان، 214</w:t>
      </w:r>
    </w:p>
    <w:p w:rsidR="000631D9" w:rsidRPr="00853DCC" w:rsidRDefault="000631D9" w:rsidP="00615AA0">
      <w:pPr>
        <w:pStyle w:val="a"/>
        <w:spacing w:line="340" w:lineRule="exact"/>
        <w:ind w:firstLine="0"/>
        <w:rPr>
          <w:sz w:val="24"/>
          <w:szCs w:val="24"/>
          <w:rtl/>
        </w:rPr>
      </w:pPr>
      <w:r w:rsidRPr="00853DCC">
        <w:rPr>
          <w:sz w:val="24"/>
          <w:szCs w:val="24"/>
          <w:rtl/>
        </w:rPr>
        <w:t>جمعیت برادران اسلامی کرمانشاه، 149</w:t>
      </w:r>
    </w:p>
    <w:p w:rsidR="000631D9" w:rsidRPr="00853DCC" w:rsidRDefault="000631D9" w:rsidP="00615AA0">
      <w:pPr>
        <w:pStyle w:val="a"/>
        <w:spacing w:line="340" w:lineRule="exact"/>
        <w:ind w:firstLine="0"/>
        <w:rPr>
          <w:sz w:val="24"/>
          <w:szCs w:val="24"/>
          <w:rtl/>
        </w:rPr>
      </w:pPr>
      <w:r w:rsidRPr="00853DCC">
        <w:rPr>
          <w:sz w:val="24"/>
          <w:szCs w:val="24"/>
          <w:rtl/>
        </w:rPr>
        <w:t>جمعیت برادران اسلامی یزد، 147</w:t>
      </w:r>
    </w:p>
    <w:p w:rsidR="000631D9" w:rsidRPr="00853DCC" w:rsidRDefault="000631D9" w:rsidP="00615AA0">
      <w:pPr>
        <w:pStyle w:val="a"/>
        <w:spacing w:line="340" w:lineRule="exact"/>
        <w:ind w:firstLine="0"/>
        <w:rPr>
          <w:sz w:val="24"/>
          <w:szCs w:val="24"/>
          <w:rtl/>
        </w:rPr>
      </w:pPr>
      <w:r w:rsidRPr="00853DCC">
        <w:rPr>
          <w:sz w:val="24"/>
          <w:szCs w:val="24"/>
          <w:rtl/>
        </w:rPr>
        <w:t>جمعیت پیروان قرآن، 85، 100</w:t>
      </w:r>
    </w:p>
    <w:p w:rsidR="000631D9" w:rsidRPr="00853DCC" w:rsidRDefault="000631D9" w:rsidP="00615AA0">
      <w:pPr>
        <w:pStyle w:val="a"/>
        <w:spacing w:line="340" w:lineRule="exact"/>
        <w:ind w:firstLine="0"/>
        <w:rPr>
          <w:sz w:val="24"/>
          <w:szCs w:val="24"/>
          <w:rtl/>
        </w:rPr>
      </w:pPr>
      <w:r w:rsidRPr="00853DCC">
        <w:rPr>
          <w:sz w:val="24"/>
          <w:szCs w:val="24"/>
          <w:rtl/>
        </w:rPr>
        <w:t>جمعیت ترویج اسلام، 149، 151</w:t>
      </w:r>
    </w:p>
    <w:p w:rsidR="000631D9" w:rsidRPr="00853DCC" w:rsidRDefault="000631D9" w:rsidP="00615AA0">
      <w:pPr>
        <w:pStyle w:val="a"/>
        <w:spacing w:line="340" w:lineRule="exact"/>
        <w:ind w:firstLine="0"/>
        <w:rPr>
          <w:sz w:val="24"/>
          <w:szCs w:val="24"/>
          <w:rtl/>
        </w:rPr>
      </w:pPr>
      <w:r w:rsidRPr="00853DCC">
        <w:rPr>
          <w:sz w:val="24"/>
          <w:szCs w:val="24"/>
          <w:rtl/>
        </w:rPr>
        <w:t>جمعیت تعاونی خداپرستان، 100</w:t>
      </w:r>
    </w:p>
    <w:p w:rsidR="000631D9" w:rsidRPr="00853DCC" w:rsidRDefault="000631D9" w:rsidP="00615AA0">
      <w:pPr>
        <w:pStyle w:val="a"/>
        <w:spacing w:line="340" w:lineRule="exact"/>
        <w:ind w:firstLine="0"/>
        <w:rPr>
          <w:sz w:val="24"/>
          <w:szCs w:val="24"/>
          <w:rtl/>
        </w:rPr>
      </w:pPr>
      <w:r w:rsidRPr="00853DCC">
        <w:rPr>
          <w:sz w:val="24"/>
          <w:szCs w:val="24"/>
          <w:rtl/>
        </w:rPr>
        <w:t>جمعیت جامعۀ مسلمین، 101، 186</w:t>
      </w:r>
    </w:p>
    <w:p w:rsidR="000631D9" w:rsidRPr="00853DCC" w:rsidRDefault="000631D9" w:rsidP="00615AA0">
      <w:pPr>
        <w:pStyle w:val="a"/>
        <w:spacing w:line="340" w:lineRule="exact"/>
        <w:ind w:firstLine="0"/>
        <w:rPr>
          <w:sz w:val="24"/>
          <w:szCs w:val="24"/>
          <w:rtl/>
        </w:rPr>
      </w:pPr>
      <w:r w:rsidRPr="00853DCC">
        <w:rPr>
          <w:sz w:val="24"/>
          <w:szCs w:val="24"/>
          <w:rtl/>
        </w:rPr>
        <w:t>جمعیت دعوت اسلام، 152</w:t>
      </w:r>
    </w:p>
    <w:p w:rsidR="000631D9" w:rsidRPr="00853DCC" w:rsidRDefault="000631D9" w:rsidP="00615AA0">
      <w:pPr>
        <w:pStyle w:val="a"/>
        <w:spacing w:line="340" w:lineRule="exact"/>
        <w:ind w:firstLine="0"/>
        <w:rPr>
          <w:sz w:val="24"/>
          <w:szCs w:val="24"/>
          <w:rtl/>
        </w:rPr>
      </w:pPr>
      <w:r w:rsidRPr="00853DCC">
        <w:rPr>
          <w:sz w:val="24"/>
          <w:szCs w:val="24"/>
          <w:rtl/>
        </w:rPr>
        <w:t>جمعیت دفاع از آزادی و حقوق بشر، 500</w:t>
      </w:r>
    </w:p>
    <w:p w:rsidR="000631D9" w:rsidRPr="00853DCC" w:rsidRDefault="000631D9" w:rsidP="00615AA0">
      <w:pPr>
        <w:pStyle w:val="a"/>
        <w:spacing w:line="340" w:lineRule="exact"/>
        <w:ind w:firstLine="0"/>
        <w:rPr>
          <w:sz w:val="24"/>
          <w:szCs w:val="24"/>
          <w:rtl/>
        </w:rPr>
      </w:pPr>
      <w:r w:rsidRPr="00853DCC">
        <w:rPr>
          <w:sz w:val="24"/>
          <w:szCs w:val="24"/>
          <w:rtl/>
        </w:rPr>
        <w:t>جمعیت دین و دانش، 148</w:t>
      </w:r>
    </w:p>
    <w:p w:rsidR="000631D9" w:rsidRPr="00853DCC" w:rsidRDefault="000631D9" w:rsidP="00615AA0">
      <w:pPr>
        <w:pStyle w:val="a"/>
        <w:spacing w:line="340" w:lineRule="exact"/>
        <w:ind w:firstLine="0"/>
        <w:rPr>
          <w:sz w:val="24"/>
          <w:szCs w:val="24"/>
          <w:rtl/>
        </w:rPr>
      </w:pPr>
      <w:r w:rsidRPr="00853DCC">
        <w:rPr>
          <w:sz w:val="24"/>
          <w:szCs w:val="24"/>
          <w:rtl/>
        </w:rPr>
        <w:t>جمعیت روحانی منتظم، 100</w:t>
      </w:r>
    </w:p>
    <w:p w:rsidR="000631D9" w:rsidRPr="00853DCC" w:rsidRDefault="000631D9" w:rsidP="00615AA0">
      <w:pPr>
        <w:pStyle w:val="a"/>
        <w:spacing w:line="340" w:lineRule="exact"/>
        <w:ind w:firstLine="0"/>
        <w:rPr>
          <w:sz w:val="24"/>
          <w:szCs w:val="24"/>
          <w:rtl/>
        </w:rPr>
      </w:pPr>
      <w:r w:rsidRPr="00853DCC">
        <w:rPr>
          <w:sz w:val="24"/>
          <w:szCs w:val="24"/>
          <w:rtl/>
        </w:rPr>
        <w:t>جمعیت سوسیالیستی اسلامی، 106</w:t>
      </w:r>
    </w:p>
    <w:p w:rsidR="000631D9" w:rsidRPr="00853DCC" w:rsidRDefault="000631D9" w:rsidP="00615AA0">
      <w:pPr>
        <w:pStyle w:val="a"/>
        <w:spacing w:line="340" w:lineRule="exact"/>
        <w:ind w:firstLine="0"/>
        <w:rPr>
          <w:sz w:val="24"/>
          <w:szCs w:val="24"/>
          <w:rtl/>
        </w:rPr>
      </w:pPr>
      <w:r w:rsidRPr="00853DCC">
        <w:rPr>
          <w:sz w:val="24"/>
          <w:szCs w:val="24"/>
          <w:rtl/>
        </w:rPr>
        <w:t>جمعیت طرفداران اسلام، 148، 152</w:t>
      </w:r>
    </w:p>
    <w:p w:rsidR="000631D9" w:rsidRPr="00853DCC" w:rsidRDefault="000631D9" w:rsidP="00615AA0">
      <w:pPr>
        <w:pStyle w:val="a"/>
        <w:spacing w:line="340" w:lineRule="exact"/>
        <w:ind w:firstLine="0"/>
        <w:rPr>
          <w:sz w:val="24"/>
          <w:szCs w:val="24"/>
          <w:rtl/>
        </w:rPr>
      </w:pPr>
      <w:r w:rsidRPr="00853DCC">
        <w:rPr>
          <w:sz w:val="24"/>
          <w:szCs w:val="24"/>
          <w:rtl/>
        </w:rPr>
        <w:t>جمعیت طرفداران ساده زیستی، 788</w:t>
      </w:r>
    </w:p>
    <w:p w:rsidR="000631D9" w:rsidRPr="00853DCC" w:rsidRDefault="000631D9" w:rsidP="00615AA0">
      <w:pPr>
        <w:pStyle w:val="a"/>
        <w:spacing w:line="340" w:lineRule="exact"/>
        <w:ind w:firstLine="0"/>
        <w:rPr>
          <w:sz w:val="24"/>
          <w:szCs w:val="24"/>
          <w:rtl/>
        </w:rPr>
      </w:pPr>
      <w:r w:rsidRPr="00853DCC">
        <w:rPr>
          <w:sz w:val="24"/>
          <w:szCs w:val="24"/>
          <w:rtl/>
        </w:rPr>
        <w:t>جمعیت طرفداران قرآن، 152</w:t>
      </w:r>
    </w:p>
    <w:p w:rsidR="000631D9" w:rsidRPr="00853DCC" w:rsidRDefault="000631D9" w:rsidP="00615AA0">
      <w:pPr>
        <w:pStyle w:val="a"/>
        <w:spacing w:line="340" w:lineRule="exact"/>
        <w:ind w:firstLine="0"/>
        <w:rPr>
          <w:sz w:val="24"/>
          <w:szCs w:val="24"/>
          <w:rtl/>
        </w:rPr>
      </w:pPr>
      <w:r w:rsidRPr="00853DCC">
        <w:rPr>
          <w:sz w:val="24"/>
          <w:szCs w:val="24"/>
          <w:rtl/>
        </w:rPr>
        <w:t>جمعیت فداکاران اسلام، 103، 112</w:t>
      </w:r>
    </w:p>
    <w:p w:rsidR="000631D9" w:rsidRPr="00853DCC" w:rsidRDefault="000631D9" w:rsidP="00615AA0">
      <w:pPr>
        <w:pStyle w:val="a"/>
        <w:spacing w:line="340" w:lineRule="exact"/>
        <w:ind w:firstLine="0"/>
        <w:rPr>
          <w:sz w:val="24"/>
          <w:szCs w:val="24"/>
          <w:rtl/>
        </w:rPr>
      </w:pPr>
      <w:r w:rsidRPr="00853DCC">
        <w:rPr>
          <w:sz w:val="24"/>
          <w:szCs w:val="24"/>
          <w:rtl/>
        </w:rPr>
        <w:t>جمعیت قرآن، 150</w:t>
      </w:r>
    </w:p>
    <w:p w:rsidR="000631D9" w:rsidRPr="00853DCC" w:rsidRDefault="000631D9" w:rsidP="00615AA0">
      <w:pPr>
        <w:pStyle w:val="a"/>
        <w:spacing w:line="340" w:lineRule="exact"/>
        <w:ind w:firstLine="0"/>
        <w:rPr>
          <w:sz w:val="24"/>
          <w:szCs w:val="24"/>
          <w:rtl/>
        </w:rPr>
      </w:pPr>
      <w:r w:rsidRPr="00853DCC">
        <w:rPr>
          <w:sz w:val="24"/>
          <w:szCs w:val="24"/>
          <w:rtl/>
        </w:rPr>
        <w:t>جمعیت مبارزه با بیدینی، 71</w:t>
      </w:r>
    </w:p>
    <w:p w:rsidR="000631D9" w:rsidRPr="00853DCC" w:rsidRDefault="000631D9" w:rsidP="00615AA0">
      <w:pPr>
        <w:pStyle w:val="a"/>
        <w:spacing w:line="340" w:lineRule="exact"/>
        <w:ind w:firstLine="0"/>
        <w:rPr>
          <w:sz w:val="24"/>
          <w:szCs w:val="24"/>
          <w:rtl/>
        </w:rPr>
      </w:pPr>
      <w:r w:rsidRPr="00853DCC">
        <w:rPr>
          <w:sz w:val="24"/>
          <w:szCs w:val="24"/>
          <w:rtl/>
        </w:rPr>
        <w:t>جمعیت مجتمعین مسجد سلطانی، 155</w:t>
      </w:r>
    </w:p>
    <w:p w:rsidR="000631D9" w:rsidRPr="00853DCC" w:rsidRDefault="000631D9" w:rsidP="00615AA0">
      <w:pPr>
        <w:pStyle w:val="a"/>
        <w:spacing w:line="340" w:lineRule="exact"/>
        <w:ind w:firstLine="0"/>
        <w:rPr>
          <w:sz w:val="24"/>
          <w:szCs w:val="24"/>
          <w:rtl/>
        </w:rPr>
      </w:pPr>
      <w:r w:rsidRPr="00853DCC">
        <w:rPr>
          <w:sz w:val="24"/>
          <w:szCs w:val="24"/>
          <w:rtl/>
        </w:rPr>
        <w:t>جمعیت مذهب جعفر، 213</w:t>
      </w:r>
    </w:p>
    <w:p w:rsidR="000631D9" w:rsidRPr="00853DCC" w:rsidRDefault="000631D9" w:rsidP="00615AA0">
      <w:pPr>
        <w:pStyle w:val="a"/>
        <w:spacing w:line="340" w:lineRule="exact"/>
        <w:ind w:firstLine="0"/>
        <w:rPr>
          <w:sz w:val="24"/>
          <w:szCs w:val="24"/>
          <w:rtl/>
        </w:rPr>
      </w:pPr>
      <w:r w:rsidRPr="00853DCC">
        <w:rPr>
          <w:sz w:val="24"/>
          <w:szCs w:val="24"/>
          <w:rtl/>
        </w:rPr>
        <w:t>جمعیت مسلم آزاد، 104، 105، 197</w:t>
      </w:r>
    </w:p>
    <w:p w:rsidR="000631D9" w:rsidRPr="00853DCC" w:rsidRDefault="000631D9" w:rsidP="00615AA0">
      <w:pPr>
        <w:pStyle w:val="a"/>
        <w:spacing w:line="340" w:lineRule="exact"/>
        <w:ind w:firstLine="0"/>
        <w:rPr>
          <w:sz w:val="24"/>
          <w:szCs w:val="24"/>
          <w:rtl/>
        </w:rPr>
      </w:pPr>
      <w:r w:rsidRPr="00853DCC">
        <w:rPr>
          <w:sz w:val="24"/>
          <w:szCs w:val="24"/>
          <w:rtl/>
        </w:rPr>
        <w:t>جمعیت مسلمانان بیدار، 113</w:t>
      </w:r>
    </w:p>
    <w:p w:rsidR="000631D9" w:rsidRPr="00853DCC" w:rsidRDefault="000631D9" w:rsidP="00615AA0">
      <w:pPr>
        <w:pStyle w:val="a"/>
        <w:spacing w:line="340" w:lineRule="exact"/>
        <w:ind w:firstLine="0"/>
        <w:rPr>
          <w:sz w:val="24"/>
          <w:szCs w:val="24"/>
          <w:rtl/>
        </w:rPr>
      </w:pPr>
      <w:r w:rsidRPr="00853DCC">
        <w:rPr>
          <w:sz w:val="24"/>
          <w:szCs w:val="24"/>
          <w:rtl/>
        </w:rPr>
        <w:t>جمعیت مسلمین، 179</w:t>
      </w:r>
    </w:p>
    <w:p w:rsidR="000631D9" w:rsidRPr="00853DCC" w:rsidRDefault="000631D9" w:rsidP="00615AA0">
      <w:pPr>
        <w:pStyle w:val="a"/>
        <w:spacing w:line="340" w:lineRule="exact"/>
        <w:ind w:firstLine="0"/>
        <w:rPr>
          <w:sz w:val="24"/>
          <w:szCs w:val="24"/>
          <w:rtl/>
        </w:rPr>
      </w:pPr>
      <w:r w:rsidRPr="00853DCC">
        <w:rPr>
          <w:sz w:val="24"/>
          <w:szCs w:val="24"/>
          <w:rtl/>
        </w:rPr>
        <w:t>جمعیت ملیون اسلامی، 153</w:t>
      </w:r>
    </w:p>
    <w:p w:rsidR="000631D9" w:rsidRPr="00853DCC" w:rsidRDefault="000631D9" w:rsidP="00615AA0">
      <w:pPr>
        <w:pStyle w:val="a"/>
        <w:spacing w:line="340" w:lineRule="exact"/>
        <w:ind w:firstLine="0"/>
        <w:rPr>
          <w:sz w:val="24"/>
          <w:szCs w:val="24"/>
          <w:rtl/>
        </w:rPr>
      </w:pPr>
      <w:r w:rsidRPr="00853DCC">
        <w:rPr>
          <w:sz w:val="24"/>
          <w:szCs w:val="24"/>
          <w:rtl/>
        </w:rPr>
        <w:t>جمعیت نگهبانان اسلام، 117</w:t>
      </w:r>
    </w:p>
    <w:p w:rsidR="000631D9" w:rsidRPr="00853DCC" w:rsidRDefault="000631D9" w:rsidP="00615AA0">
      <w:pPr>
        <w:pStyle w:val="a"/>
        <w:spacing w:line="340" w:lineRule="exact"/>
        <w:ind w:firstLine="0"/>
        <w:rPr>
          <w:sz w:val="24"/>
          <w:szCs w:val="24"/>
          <w:rtl/>
        </w:rPr>
      </w:pPr>
      <w:r w:rsidRPr="00853DCC">
        <w:rPr>
          <w:sz w:val="24"/>
          <w:szCs w:val="24"/>
          <w:rtl/>
        </w:rPr>
        <w:lastRenderedPageBreak/>
        <w:t>جمعیت نضت اسلام، 23، 1051</w:t>
      </w:r>
    </w:p>
    <w:p w:rsidR="000631D9" w:rsidRPr="00853DCC" w:rsidRDefault="000631D9" w:rsidP="00615AA0">
      <w:pPr>
        <w:pStyle w:val="a"/>
        <w:spacing w:line="340" w:lineRule="exact"/>
        <w:ind w:firstLine="0"/>
        <w:rPr>
          <w:sz w:val="24"/>
          <w:szCs w:val="24"/>
          <w:rtl/>
        </w:rPr>
      </w:pPr>
      <w:r w:rsidRPr="00853DCC">
        <w:rPr>
          <w:sz w:val="24"/>
          <w:szCs w:val="24"/>
          <w:rtl/>
        </w:rPr>
        <w:t>جمعیت های متحده اسلامی، 100، 143</w:t>
      </w:r>
    </w:p>
    <w:p w:rsidR="000631D9" w:rsidRPr="00853DCC" w:rsidRDefault="000631D9" w:rsidP="00615AA0">
      <w:pPr>
        <w:pStyle w:val="a"/>
        <w:spacing w:line="340" w:lineRule="exact"/>
        <w:ind w:firstLine="0"/>
        <w:rPr>
          <w:sz w:val="24"/>
          <w:szCs w:val="24"/>
          <w:rtl/>
        </w:rPr>
      </w:pPr>
      <w:r w:rsidRPr="00853DCC">
        <w:rPr>
          <w:sz w:val="24"/>
          <w:szCs w:val="24"/>
          <w:rtl/>
        </w:rPr>
        <w:t>جمعیت های مؤتلف اسلامی، 123</w:t>
      </w:r>
    </w:p>
    <w:p w:rsidR="000631D9" w:rsidRPr="00853DCC" w:rsidRDefault="000631D9" w:rsidP="00615AA0">
      <w:pPr>
        <w:pStyle w:val="a"/>
        <w:spacing w:line="340" w:lineRule="exact"/>
        <w:ind w:firstLine="0"/>
        <w:rPr>
          <w:sz w:val="24"/>
          <w:szCs w:val="24"/>
          <w:rtl/>
        </w:rPr>
      </w:pPr>
      <w:r w:rsidRPr="00853DCC">
        <w:rPr>
          <w:sz w:val="24"/>
          <w:szCs w:val="24"/>
          <w:rtl/>
        </w:rPr>
        <w:t>جمعیت هدایت ملی، 1051</w:t>
      </w:r>
    </w:p>
    <w:p w:rsidR="000631D9" w:rsidRPr="00853DCC" w:rsidRDefault="000631D9" w:rsidP="00615AA0">
      <w:pPr>
        <w:pStyle w:val="a"/>
        <w:spacing w:line="340" w:lineRule="exact"/>
        <w:ind w:firstLine="0"/>
        <w:rPr>
          <w:sz w:val="24"/>
          <w:szCs w:val="24"/>
          <w:rtl/>
        </w:rPr>
      </w:pPr>
      <w:r w:rsidRPr="00853DCC">
        <w:rPr>
          <w:sz w:val="24"/>
          <w:szCs w:val="24"/>
          <w:rtl/>
        </w:rPr>
        <w:t>جمکران، 307</w:t>
      </w:r>
    </w:p>
    <w:p w:rsidR="000631D9" w:rsidRPr="00853DCC" w:rsidRDefault="000631D9" w:rsidP="00615AA0">
      <w:pPr>
        <w:pStyle w:val="a"/>
        <w:spacing w:line="340" w:lineRule="exact"/>
        <w:ind w:firstLine="0"/>
        <w:rPr>
          <w:sz w:val="24"/>
          <w:szCs w:val="24"/>
          <w:rtl/>
        </w:rPr>
      </w:pPr>
      <w:r w:rsidRPr="00853DCC">
        <w:rPr>
          <w:sz w:val="24"/>
          <w:szCs w:val="24"/>
          <w:rtl/>
        </w:rPr>
        <w:t>جمی، غلامحسین، 390</w:t>
      </w:r>
    </w:p>
    <w:p w:rsidR="000631D9" w:rsidRPr="00853DCC" w:rsidRDefault="000631D9" w:rsidP="00615AA0">
      <w:pPr>
        <w:pStyle w:val="a"/>
        <w:spacing w:line="340" w:lineRule="exact"/>
        <w:ind w:firstLine="0"/>
        <w:rPr>
          <w:sz w:val="24"/>
          <w:szCs w:val="24"/>
          <w:rtl/>
        </w:rPr>
      </w:pPr>
      <w:r w:rsidRPr="00853DCC">
        <w:rPr>
          <w:sz w:val="24"/>
          <w:szCs w:val="24"/>
          <w:rtl/>
        </w:rPr>
        <w:t>جمیله، غلامحسین، 390</w:t>
      </w:r>
    </w:p>
    <w:p w:rsidR="000631D9" w:rsidRPr="00853DCC" w:rsidRDefault="000631D9" w:rsidP="00615AA0">
      <w:pPr>
        <w:pStyle w:val="a"/>
        <w:spacing w:line="340" w:lineRule="exact"/>
        <w:ind w:firstLine="0"/>
        <w:rPr>
          <w:sz w:val="24"/>
          <w:szCs w:val="24"/>
          <w:rtl/>
        </w:rPr>
      </w:pPr>
      <w:r w:rsidRPr="00853DCC">
        <w:rPr>
          <w:sz w:val="24"/>
          <w:szCs w:val="24"/>
          <w:rtl/>
        </w:rPr>
        <w:t>جمیله بوپاشا، 522</w:t>
      </w:r>
    </w:p>
    <w:p w:rsidR="000631D9" w:rsidRPr="00853DCC" w:rsidRDefault="000631D9" w:rsidP="00615AA0">
      <w:pPr>
        <w:pStyle w:val="a"/>
        <w:spacing w:line="340" w:lineRule="exact"/>
        <w:ind w:firstLine="0"/>
        <w:rPr>
          <w:sz w:val="24"/>
          <w:szCs w:val="24"/>
          <w:rtl/>
        </w:rPr>
      </w:pPr>
      <w:r w:rsidRPr="00853DCC">
        <w:rPr>
          <w:sz w:val="24"/>
          <w:szCs w:val="24"/>
          <w:rtl/>
        </w:rPr>
        <w:t>جمیله، مریم، 164، 451</w:t>
      </w:r>
    </w:p>
    <w:p w:rsidR="000631D9" w:rsidRPr="00853DCC" w:rsidRDefault="000631D9" w:rsidP="00615AA0">
      <w:pPr>
        <w:pStyle w:val="a"/>
        <w:spacing w:line="340" w:lineRule="exact"/>
        <w:ind w:firstLine="0"/>
        <w:rPr>
          <w:sz w:val="24"/>
          <w:szCs w:val="24"/>
          <w:rtl/>
        </w:rPr>
      </w:pPr>
      <w:r w:rsidRPr="00853DCC">
        <w:rPr>
          <w:sz w:val="24"/>
          <w:szCs w:val="24"/>
          <w:rtl/>
        </w:rPr>
        <w:t>جناب زاده، محمد، 429</w:t>
      </w:r>
    </w:p>
    <w:p w:rsidR="000631D9" w:rsidRPr="00853DCC" w:rsidRDefault="000631D9" w:rsidP="00615AA0">
      <w:pPr>
        <w:pStyle w:val="a"/>
        <w:spacing w:line="340" w:lineRule="exact"/>
        <w:ind w:firstLine="0"/>
        <w:rPr>
          <w:sz w:val="24"/>
          <w:szCs w:val="24"/>
          <w:rtl/>
        </w:rPr>
      </w:pPr>
      <w:r w:rsidRPr="00853DCC">
        <w:rPr>
          <w:sz w:val="24"/>
          <w:szCs w:val="24"/>
          <w:rtl/>
        </w:rPr>
        <w:t>جناح، محمدعلی، 163، 445</w:t>
      </w:r>
    </w:p>
    <w:p w:rsidR="000631D9" w:rsidRPr="00853DCC" w:rsidRDefault="000631D9" w:rsidP="00615AA0">
      <w:pPr>
        <w:pStyle w:val="a"/>
        <w:spacing w:line="340" w:lineRule="exact"/>
        <w:ind w:firstLine="0"/>
        <w:rPr>
          <w:sz w:val="24"/>
          <w:szCs w:val="24"/>
          <w:rtl/>
        </w:rPr>
      </w:pPr>
      <w:r w:rsidRPr="00853DCC">
        <w:rPr>
          <w:sz w:val="24"/>
          <w:szCs w:val="24"/>
          <w:rtl/>
        </w:rPr>
        <w:t>جنایات تاریخ، 223</w:t>
      </w:r>
    </w:p>
    <w:p w:rsidR="000631D9" w:rsidRPr="00853DCC" w:rsidRDefault="000631D9" w:rsidP="00615AA0">
      <w:pPr>
        <w:pStyle w:val="a"/>
        <w:spacing w:line="340" w:lineRule="exact"/>
        <w:ind w:firstLine="0"/>
        <w:rPr>
          <w:sz w:val="24"/>
          <w:szCs w:val="24"/>
          <w:rtl/>
        </w:rPr>
      </w:pPr>
      <w:r w:rsidRPr="00853DCC">
        <w:rPr>
          <w:sz w:val="24"/>
          <w:szCs w:val="24"/>
          <w:rtl/>
        </w:rPr>
        <w:t>جنبش آزادیبخش مردم ایران (جاما)، 798</w:t>
      </w:r>
    </w:p>
    <w:p w:rsidR="000631D9" w:rsidRPr="00853DCC" w:rsidRDefault="000631D9" w:rsidP="00615AA0">
      <w:pPr>
        <w:pStyle w:val="a"/>
        <w:spacing w:line="340" w:lineRule="exact"/>
        <w:ind w:firstLine="0"/>
        <w:rPr>
          <w:sz w:val="24"/>
          <w:szCs w:val="24"/>
          <w:rtl/>
        </w:rPr>
      </w:pPr>
      <w:r w:rsidRPr="00853DCC">
        <w:rPr>
          <w:sz w:val="24"/>
          <w:szCs w:val="24"/>
          <w:rtl/>
        </w:rPr>
        <w:t>جنبش تنباکو، 494</w:t>
      </w:r>
    </w:p>
    <w:p w:rsidR="000631D9" w:rsidRPr="00853DCC" w:rsidRDefault="000631D9" w:rsidP="00615AA0">
      <w:pPr>
        <w:pStyle w:val="a"/>
        <w:spacing w:line="340" w:lineRule="exact"/>
        <w:ind w:firstLine="0"/>
        <w:rPr>
          <w:sz w:val="24"/>
          <w:szCs w:val="24"/>
          <w:rtl/>
        </w:rPr>
      </w:pPr>
      <w:r w:rsidRPr="00853DCC">
        <w:rPr>
          <w:sz w:val="24"/>
          <w:szCs w:val="24"/>
          <w:rtl/>
        </w:rPr>
        <w:t>جنبش مسلمانان ایران، 99</w:t>
      </w:r>
    </w:p>
    <w:p w:rsidR="000631D9" w:rsidRPr="00853DCC" w:rsidRDefault="000631D9" w:rsidP="00615AA0">
      <w:pPr>
        <w:pStyle w:val="a"/>
        <w:spacing w:line="340" w:lineRule="exact"/>
        <w:ind w:firstLine="0"/>
        <w:rPr>
          <w:sz w:val="24"/>
          <w:szCs w:val="24"/>
          <w:rtl/>
        </w:rPr>
      </w:pPr>
      <w:r w:rsidRPr="00853DCC">
        <w:rPr>
          <w:sz w:val="24"/>
          <w:szCs w:val="24"/>
          <w:rtl/>
        </w:rPr>
        <w:t>جنبش مسلمانان مبارز، 638، 684، 796، 798، 799</w:t>
      </w:r>
    </w:p>
    <w:p w:rsidR="000631D9" w:rsidRPr="00853DCC" w:rsidRDefault="000631D9" w:rsidP="00615AA0">
      <w:pPr>
        <w:pStyle w:val="a"/>
        <w:spacing w:line="340" w:lineRule="exact"/>
        <w:ind w:firstLine="0"/>
        <w:rPr>
          <w:sz w:val="24"/>
          <w:szCs w:val="24"/>
          <w:rtl/>
        </w:rPr>
      </w:pPr>
      <w:r w:rsidRPr="00853DCC">
        <w:rPr>
          <w:sz w:val="24"/>
          <w:szCs w:val="24"/>
          <w:rtl/>
        </w:rPr>
        <w:t>جنبش ملی مجاهدین مشهد، 626</w:t>
      </w:r>
    </w:p>
    <w:p w:rsidR="000631D9" w:rsidRPr="00853DCC" w:rsidRDefault="000631D9" w:rsidP="00615AA0">
      <w:pPr>
        <w:pStyle w:val="a"/>
        <w:spacing w:line="340" w:lineRule="exact"/>
        <w:ind w:firstLine="0"/>
        <w:rPr>
          <w:sz w:val="24"/>
          <w:szCs w:val="24"/>
          <w:rtl/>
        </w:rPr>
      </w:pPr>
      <w:r w:rsidRPr="00853DCC">
        <w:rPr>
          <w:sz w:val="24"/>
          <w:szCs w:val="24"/>
          <w:rtl/>
        </w:rPr>
        <w:t>جنتی احمد، 360، 403، 402، 410، 535، 536، 573، 748، 950</w:t>
      </w:r>
    </w:p>
    <w:p w:rsidR="000631D9" w:rsidRPr="00853DCC" w:rsidRDefault="000631D9" w:rsidP="00615AA0">
      <w:pPr>
        <w:pStyle w:val="a"/>
        <w:spacing w:line="340" w:lineRule="exact"/>
        <w:ind w:firstLine="0"/>
        <w:rPr>
          <w:sz w:val="24"/>
          <w:szCs w:val="24"/>
          <w:rtl/>
        </w:rPr>
      </w:pPr>
      <w:r w:rsidRPr="00853DCC">
        <w:rPr>
          <w:sz w:val="24"/>
          <w:szCs w:val="24"/>
          <w:rtl/>
        </w:rPr>
        <w:t>جنتی، حسین، 408، 578</w:t>
      </w:r>
    </w:p>
    <w:p w:rsidR="000631D9" w:rsidRPr="00853DCC" w:rsidRDefault="000631D9" w:rsidP="00615AA0">
      <w:pPr>
        <w:pStyle w:val="a"/>
        <w:spacing w:line="340" w:lineRule="exact"/>
        <w:ind w:firstLine="0"/>
        <w:rPr>
          <w:sz w:val="24"/>
          <w:szCs w:val="24"/>
          <w:rtl/>
        </w:rPr>
      </w:pPr>
      <w:r w:rsidRPr="00853DCC">
        <w:rPr>
          <w:sz w:val="24"/>
          <w:szCs w:val="24"/>
          <w:rtl/>
        </w:rPr>
        <w:t>جنتی، علی، 343، 367، 403، 408، 644، 696، 761، 965</w:t>
      </w:r>
    </w:p>
    <w:p w:rsidR="000631D9" w:rsidRPr="00853DCC" w:rsidRDefault="000631D9" w:rsidP="00615AA0">
      <w:pPr>
        <w:pStyle w:val="a"/>
        <w:spacing w:line="340" w:lineRule="exact"/>
        <w:ind w:firstLine="0"/>
        <w:rPr>
          <w:sz w:val="24"/>
          <w:szCs w:val="24"/>
          <w:rtl/>
        </w:rPr>
      </w:pPr>
      <w:r w:rsidRPr="00853DCC">
        <w:rPr>
          <w:sz w:val="24"/>
          <w:szCs w:val="24"/>
          <w:rtl/>
        </w:rPr>
        <w:t>جنگ رمضان، 106</w:t>
      </w:r>
    </w:p>
    <w:p w:rsidR="000631D9" w:rsidRPr="00853DCC" w:rsidRDefault="000631D9" w:rsidP="00615AA0">
      <w:pPr>
        <w:pStyle w:val="a"/>
        <w:spacing w:line="340" w:lineRule="exact"/>
        <w:ind w:firstLine="0"/>
        <w:rPr>
          <w:sz w:val="24"/>
          <w:szCs w:val="24"/>
          <w:rtl/>
        </w:rPr>
      </w:pPr>
      <w:r w:rsidRPr="00853DCC">
        <w:rPr>
          <w:sz w:val="24"/>
          <w:szCs w:val="24"/>
          <w:rtl/>
        </w:rPr>
        <w:t>جنگل (نشریه مجاهدین خلق)، 566</w:t>
      </w:r>
    </w:p>
    <w:p w:rsidR="000631D9" w:rsidRPr="00853DCC" w:rsidRDefault="000631D9" w:rsidP="00615AA0">
      <w:pPr>
        <w:pStyle w:val="a"/>
        <w:spacing w:line="340" w:lineRule="exact"/>
        <w:ind w:firstLine="0"/>
        <w:rPr>
          <w:sz w:val="24"/>
          <w:szCs w:val="24"/>
          <w:rtl/>
        </w:rPr>
      </w:pPr>
      <w:r w:rsidRPr="00853DCC">
        <w:rPr>
          <w:sz w:val="24"/>
          <w:szCs w:val="24"/>
          <w:rtl/>
        </w:rPr>
        <w:t>جنگ و صلح در اسلام، 446</w:t>
      </w:r>
    </w:p>
    <w:p w:rsidR="000631D9" w:rsidRPr="00853DCC" w:rsidRDefault="000631D9" w:rsidP="00615AA0">
      <w:pPr>
        <w:pStyle w:val="a"/>
        <w:spacing w:line="340" w:lineRule="exact"/>
        <w:ind w:firstLine="0"/>
        <w:rPr>
          <w:sz w:val="24"/>
          <w:szCs w:val="24"/>
          <w:rtl/>
        </w:rPr>
      </w:pPr>
      <w:r w:rsidRPr="00853DCC">
        <w:rPr>
          <w:sz w:val="24"/>
          <w:szCs w:val="24"/>
          <w:rtl/>
        </w:rPr>
        <w:t>جواد میرلوحی، 217</w:t>
      </w:r>
    </w:p>
    <w:p w:rsidR="000631D9" w:rsidRPr="00853DCC" w:rsidRDefault="000631D9" w:rsidP="00615AA0">
      <w:pPr>
        <w:pStyle w:val="a"/>
        <w:spacing w:line="340" w:lineRule="exact"/>
        <w:ind w:firstLine="0"/>
        <w:rPr>
          <w:sz w:val="24"/>
          <w:szCs w:val="24"/>
          <w:rtl/>
        </w:rPr>
      </w:pPr>
      <w:r w:rsidRPr="00853DCC">
        <w:rPr>
          <w:sz w:val="24"/>
          <w:szCs w:val="24"/>
          <w:rtl/>
        </w:rPr>
        <w:t>جوادی آملی، 367، 407، 977، 980</w:t>
      </w:r>
    </w:p>
    <w:p w:rsidR="000631D9" w:rsidRPr="00853DCC" w:rsidRDefault="000631D9" w:rsidP="00615AA0">
      <w:pPr>
        <w:pStyle w:val="a"/>
        <w:spacing w:line="340" w:lineRule="exact"/>
        <w:ind w:firstLine="0"/>
        <w:rPr>
          <w:sz w:val="24"/>
          <w:szCs w:val="24"/>
          <w:rtl/>
        </w:rPr>
      </w:pPr>
      <w:r w:rsidRPr="00853DCC">
        <w:rPr>
          <w:sz w:val="24"/>
          <w:szCs w:val="24"/>
          <w:rtl/>
        </w:rPr>
        <w:t>جوادی بنی صدر، نصر الله، 279</w:t>
      </w:r>
    </w:p>
    <w:p w:rsidR="000631D9" w:rsidRPr="00853DCC" w:rsidRDefault="000631D9" w:rsidP="00615AA0">
      <w:pPr>
        <w:pStyle w:val="a"/>
        <w:spacing w:line="340" w:lineRule="exact"/>
        <w:ind w:firstLine="0"/>
        <w:rPr>
          <w:sz w:val="24"/>
          <w:szCs w:val="24"/>
          <w:rtl/>
        </w:rPr>
      </w:pPr>
      <w:r w:rsidRPr="00853DCC">
        <w:rPr>
          <w:sz w:val="24"/>
          <w:szCs w:val="24"/>
          <w:rtl/>
        </w:rPr>
        <w:t>جوادی، قاسم، 394، 808</w:t>
      </w:r>
    </w:p>
    <w:p w:rsidR="000631D9" w:rsidRPr="00853DCC" w:rsidRDefault="000631D9" w:rsidP="00615AA0">
      <w:pPr>
        <w:pStyle w:val="a"/>
        <w:spacing w:line="340" w:lineRule="exact"/>
        <w:ind w:firstLine="0"/>
        <w:rPr>
          <w:sz w:val="24"/>
          <w:szCs w:val="24"/>
          <w:rtl/>
        </w:rPr>
      </w:pPr>
      <w:r w:rsidRPr="00853DCC">
        <w:rPr>
          <w:sz w:val="24"/>
          <w:szCs w:val="24"/>
          <w:rtl/>
        </w:rPr>
        <w:t>جوادی، محمد، 198</w:t>
      </w:r>
    </w:p>
    <w:p w:rsidR="000631D9" w:rsidRPr="00853DCC" w:rsidRDefault="000631D9" w:rsidP="00615AA0">
      <w:pPr>
        <w:pStyle w:val="a"/>
        <w:spacing w:line="340" w:lineRule="exact"/>
        <w:ind w:firstLine="0"/>
        <w:rPr>
          <w:sz w:val="24"/>
          <w:szCs w:val="24"/>
          <w:rtl/>
        </w:rPr>
      </w:pPr>
      <w:r w:rsidRPr="00853DCC">
        <w:rPr>
          <w:sz w:val="24"/>
          <w:szCs w:val="24"/>
          <w:rtl/>
        </w:rPr>
        <w:t>جوادی نوبندگانی، 575</w:t>
      </w:r>
    </w:p>
    <w:p w:rsidR="000631D9" w:rsidRPr="00853DCC" w:rsidRDefault="000631D9" w:rsidP="00615AA0">
      <w:pPr>
        <w:pStyle w:val="a"/>
        <w:spacing w:line="340" w:lineRule="exact"/>
        <w:ind w:firstLine="0"/>
        <w:rPr>
          <w:sz w:val="24"/>
          <w:szCs w:val="24"/>
          <w:rtl/>
        </w:rPr>
      </w:pPr>
      <w:r w:rsidRPr="00853DCC">
        <w:rPr>
          <w:sz w:val="24"/>
          <w:szCs w:val="24"/>
          <w:rtl/>
        </w:rPr>
        <w:t>جوادیه، 775، 776</w:t>
      </w:r>
    </w:p>
    <w:p w:rsidR="000631D9" w:rsidRPr="00853DCC" w:rsidRDefault="000631D9" w:rsidP="00615AA0">
      <w:pPr>
        <w:pStyle w:val="a"/>
        <w:spacing w:line="340" w:lineRule="exact"/>
        <w:ind w:firstLine="0"/>
        <w:rPr>
          <w:sz w:val="24"/>
          <w:szCs w:val="24"/>
          <w:rtl/>
        </w:rPr>
      </w:pPr>
      <w:r w:rsidRPr="00853DCC">
        <w:rPr>
          <w:sz w:val="24"/>
          <w:szCs w:val="24"/>
          <w:rtl/>
        </w:rPr>
        <w:t>جوان خوشدل، مصطفی، 589، 689</w:t>
      </w:r>
    </w:p>
    <w:p w:rsidR="000631D9" w:rsidRPr="00853DCC" w:rsidRDefault="000631D9" w:rsidP="00615AA0">
      <w:pPr>
        <w:pStyle w:val="a"/>
        <w:spacing w:line="340" w:lineRule="exact"/>
        <w:ind w:firstLine="0"/>
        <w:rPr>
          <w:sz w:val="24"/>
          <w:szCs w:val="24"/>
          <w:rtl/>
        </w:rPr>
      </w:pPr>
      <w:r w:rsidRPr="00853DCC">
        <w:rPr>
          <w:sz w:val="24"/>
          <w:szCs w:val="24"/>
          <w:rtl/>
        </w:rPr>
        <w:lastRenderedPageBreak/>
        <w:t>جواهر القرآن، 287</w:t>
      </w:r>
    </w:p>
    <w:p w:rsidR="000631D9" w:rsidRPr="00853DCC" w:rsidRDefault="000631D9" w:rsidP="00615AA0">
      <w:pPr>
        <w:pStyle w:val="a"/>
        <w:spacing w:line="340" w:lineRule="exact"/>
        <w:ind w:firstLine="0"/>
        <w:rPr>
          <w:sz w:val="24"/>
          <w:szCs w:val="24"/>
          <w:rtl/>
        </w:rPr>
      </w:pPr>
      <w:r w:rsidRPr="00853DCC">
        <w:rPr>
          <w:sz w:val="24"/>
          <w:szCs w:val="24"/>
          <w:rtl/>
        </w:rPr>
        <w:t>جواهر کلام، علی، 1023</w:t>
      </w:r>
    </w:p>
    <w:p w:rsidR="000631D9" w:rsidRPr="00853DCC" w:rsidRDefault="000631D9" w:rsidP="00615AA0">
      <w:pPr>
        <w:pStyle w:val="a"/>
        <w:spacing w:line="340" w:lineRule="exact"/>
        <w:ind w:firstLine="0"/>
        <w:rPr>
          <w:sz w:val="24"/>
          <w:szCs w:val="24"/>
          <w:rtl/>
        </w:rPr>
      </w:pPr>
      <w:r w:rsidRPr="00853DCC">
        <w:rPr>
          <w:sz w:val="24"/>
          <w:szCs w:val="24"/>
          <w:rtl/>
        </w:rPr>
        <w:t>جواهری، ابراهیم (ناصر)، 607</w:t>
      </w:r>
    </w:p>
    <w:p w:rsidR="000631D9" w:rsidRPr="00853DCC" w:rsidRDefault="000631D9" w:rsidP="00615AA0">
      <w:pPr>
        <w:pStyle w:val="a"/>
        <w:spacing w:line="340" w:lineRule="exact"/>
        <w:ind w:firstLine="0"/>
        <w:rPr>
          <w:sz w:val="24"/>
          <w:szCs w:val="24"/>
          <w:rtl/>
        </w:rPr>
      </w:pPr>
      <w:r w:rsidRPr="00853DCC">
        <w:rPr>
          <w:sz w:val="24"/>
          <w:szCs w:val="24"/>
          <w:rtl/>
        </w:rPr>
        <w:t>جواهری، محمدهادی، 95، 427</w:t>
      </w:r>
    </w:p>
    <w:p w:rsidR="000631D9" w:rsidRPr="00853DCC" w:rsidRDefault="00C427E4" w:rsidP="00615AA0">
      <w:pPr>
        <w:pStyle w:val="a"/>
        <w:spacing w:line="340" w:lineRule="exact"/>
        <w:ind w:firstLine="0"/>
        <w:rPr>
          <w:sz w:val="24"/>
          <w:szCs w:val="24"/>
          <w:rtl/>
        </w:rPr>
      </w:pPr>
      <w:r w:rsidRPr="00853DCC">
        <w:rPr>
          <w:sz w:val="24"/>
          <w:szCs w:val="24"/>
          <w:rtl/>
        </w:rPr>
        <w:t>جودة</w:t>
      </w:r>
      <w:r w:rsidR="000631D9" w:rsidRPr="00853DCC">
        <w:rPr>
          <w:sz w:val="24"/>
          <w:szCs w:val="24"/>
          <w:rtl/>
        </w:rPr>
        <w:t xml:space="preserve"> السحار، عبدالحمید، 99، 749</w:t>
      </w:r>
    </w:p>
    <w:p w:rsidR="000631D9" w:rsidRPr="00853DCC" w:rsidRDefault="000631D9" w:rsidP="00615AA0">
      <w:pPr>
        <w:pStyle w:val="a"/>
        <w:spacing w:line="340" w:lineRule="exact"/>
        <w:ind w:firstLine="0"/>
        <w:rPr>
          <w:sz w:val="24"/>
          <w:szCs w:val="24"/>
          <w:rtl/>
        </w:rPr>
      </w:pPr>
      <w:r w:rsidRPr="00853DCC">
        <w:rPr>
          <w:sz w:val="24"/>
          <w:szCs w:val="24"/>
          <w:rtl/>
        </w:rPr>
        <w:t>جوهری، ابراهیم، 622</w:t>
      </w:r>
    </w:p>
    <w:p w:rsidR="000631D9" w:rsidRPr="00853DCC" w:rsidRDefault="000631D9" w:rsidP="00615AA0">
      <w:pPr>
        <w:pStyle w:val="a"/>
        <w:spacing w:line="340" w:lineRule="exact"/>
        <w:ind w:firstLine="0"/>
        <w:rPr>
          <w:sz w:val="24"/>
          <w:szCs w:val="24"/>
          <w:rtl/>
        </w:rPr>
      </w:pPr>
      <w:r w:rsidRPr="00853DCC">
        <w:rPr>
          <w:sz w:val="24"/>
          <w:szCs w:val="24"/>
          <w:rtl/>
        </w:rPr>
        <w:t>جوهری زاده، محمدرضا، 948</w:t>
      </w:r>
    </w:p>
    <w:p w:rsidR="000631D9" w:rsidRPr="00853DCC" w:rsidRDefault="000631D9" w:rsidP="00615AA0">
      <w:pPr>
        <w:pStyle w:val="a"/>
        <w:spacing w:line="340" w:lineRule="exact"/>
        <w:ind w:firstLine="0"/>
        <w:rPr>
          <w:sz w:val="24"/>
          <w:szCs w:val="24"/>
          <w:rtl/>
        </w:rPr>
      </w:pPr>
      <w:r w:rsidRPr="00853DCC">
        <w:rPr>
          <w:sz w:val="24"/>
          <w:szCs w:val="24"/>
          <w:rtl/>
        </w:rPr>
        <w:t>جوهری، ناصر، 596</w:t>
      </w:r>
    </w:p>
    <w:p w:rsidR="000631D9" w:rsidRPr="00853DCC" w:rsidRDefault="000631D9" w:rsidP="00615AA0">
      <w:pPr>
        <w:pStyle w:val="a"/>
        <w:spacing w:line="340" w:lineRule="exact"/>
        <w:ind w:firstLine="0"/>
        <w:rPr>
          <w:sz w:val="24"/>
          <w:szCs w:val="24"/>
          <w:rtl/>
        </w:rPr>
      </w:pPr>
      <w:r w:rsidRPr="00853DCC">
        <w:rPr>
          <w:sz w:val="24"/>
          <w:szCs w:val="24"/>
          <w:rtl/>
        </w:rPr>
        <w:t>جهاد (عباسعلی اسلامی)، 92</w:t>
      </w:r>
    </w:p>
    <w:p w:rsidR="000631D9" w:rsidRPr="00853DCC" w:rsidRDefault="000631D9" w:rsidP="00615AA0">
      <w:pPr>
        <w:pStyle w:val="a"/>
        <w:spacing w:line="340" w:lineRule="exact"/>
        <w:ind w:firstLine="0"/>
        <w:rPr>
          <w:sz w:val="24"/>
          <w:szCs w:val="24"/>
          <w:rtl/>
        </w:rPr>
      </w:pPr>
      <w:r w:rsidRPr="00853DCC">
        <w:rPr>
          <w:sz w:val="24"/>
          <w:szCs w:val="24"/>
          <w:rtl/>
        </w:rPr>
        <w:t>جهاد و شهادت 459</w:t>
      </w:r>
    </w:p>
    <w:p w:rsidR="000631D9" w:rsidRPr="00853DCC" w:rsidRDefault="000631D9" w:rsidP="00615AA0">
      <w:pPr>
        <w:pStyle w:val="a"/>
        <w:spacing w:line="340" w:lineRule="exact"/>
        <w:ind w:firstLine="0"/>
        <w:rPr>
          <w:sz w:val="24"/>
          <w:szCs w:val="24"/>
          <w:rtl/>
        </w:rPr>
      </w:pPr>
      <w:r w:rsidRPr="00853DCC">
        <w:rPr>
          <w:sz w:val="24"/>
          <w:szCs w:val="24"/>
          <w:rtl/>
        </w:rPr>
        <w:t>جهان آرا، علی، 499، 741</w:t>
      </w:r>
    </w:p>
    <w:p w:rsidR="000631D9" w:rsidRPr="00853DCC" w:rsidRDefault="000631D9" w:rsidP="00615AA0">
      <w:pPr>
        <w:pStyle w:val="a"/>
        <w:spacing w:line="340" w:lineRule="exact"/>
        <w:ind w:firstLine="0"/>
        <w:rPr>
          <w:sz w:val="24"/>
          <w:szCs w:val="24"/>
          <w:rtl/>
        </w:rPr>
      </w:pPr>
      <w:r w:rsidRPr="00853DCC">
        <w:rPr>
          <w:sz w:val="24"/>
          <w:szCs w:val="24"/>
          <w:rtl/>
        </w:rPr>
        <w:t>جهانبگلو، رامین، 813</w:t>
      </w:r>
    </w:p>
    <w:p w:rsidR="000631D9" w:rsidRPr="00853DCC" w:rsidRDefault="000631D9" w:rsidP="00615AA0">
      <w:pPr>
        <w:pStyle w:val="a"/>
        <w:spacing w:line="340" w:lineRule="exact"/>
        <w:ind w:firstLine="0"/>
        <w:rPr>
          <w:sz w:val="24"/>
          <w:szCs w:val="24"/>
          <w:rtl/>
        </w:rPr>
      </w:pPr>
      <w:r w:rsidRPr="00853DCC">
        <w:rPr>
          <w:sz w:val="24"/>
          <w:szCs w:val="24"/>
          <w:rtl/>
        </w:rPr>
        <w:t>جهان بینی انسانی، 835</w:t>
      </w:r>
    </w:p>
    <w:p w:rsidR="000631D9" w:rsidRPr="00853DCC" w:rsidRDefault="000631D9" w:rsidP="00615AA0">
      <w:pPr>
        <w:pStyle w:val="a"/>
        <w:spacing w:line="340" w:lineRule="exact"/>
        <w:ind w:firstLine="0"/>
        <w:rPr>
          <w:sz w:val="24"/>
          <w:szCs w:val="24"/>
          <w:rtl/>
        </w:rPr>
      </w:pPr>
      <w:r w:rsidRPr="00853DCC">
        <w:rPr>
          <w:sz w:val="24"/>
          <w:szCs w:val="24"/>
          <w:rtl/>
        </w:rPr>
        <w:t>جهان دانش، 431</w:t>
      </w:r>
    </w:p>
    <w:p w:rsidR="000631D9" w:rsidRPr="00853DCC" w:rsidRDefault="000631D9" w:rsidP="00615AA0">
      <w:pPr>
        <w:pStyle w:val="a"/>
        <w:spacing w:line="340" w:lineRule="exact"/>
        <w:ind w:firstLine="0"/>
        <w:rPr>
          <w:sz w:val="24"/>
          <w:szCs w:val="24"/>
          <w:rtl/>
        </w:rPr>
      </w:pPr>
      <w:r w:rsidRPr="00853DCC">
        <w:rPr>
          <w:sz w:val="24"/>
          <w:szCs w:val="24"/>
          <w:rtl/>
        </w:rPr>
        <w:t>جهان دیگر، 988</w:t>
      </w:r>
    </w:p>
    <w:p w:rsidR="000631D9" w:rsidRPr="00853DCC" w:rsidRDefault="000631D9" w:rsidP="00615AA0">
      <w:pPr>
        <w:pStyle w:val="a"/>
        <w:spacing w:line="340" w:lineRule="exact"/>
        <w:ind w:firstLine="0"/>
        <w:rPr>
          <w:sz w:val="24"/>
          <w:szCs w:val="24"/>
          <w:rtl/>
        </w:rPr>
      </w:pPr>
      <w:r w:rsidRPr="00853DCC">
        <w:rPr>
          <w:sz w:val="24"/>
          <w:szCs w:val="24"/>
          <w:rtl/>
        </w:rPr>
        <w:t>جهان نو، 826</w:t>
      </w:r>
    </w:p>
    <w:p w:rsidR="000631D9" w:rsidRPr="00853DCC" w:rsidRDefault="000631D9" w:rsidP="00615AA0">
      <w:pPr>
        <w:pStyle w:val="a"/>
        <w:spacing w:line="340" w:lineRule="exact"/>
        <w:ind w:firstLine="0"/>
        <w:rPr>
          <w:sz w:val="24"/>
          <w:szCs w:val="24"/>
          <w:rtl/>
        </w:rPr>
      </w:pPr>
      <w:r w:rsidRPr="00853DCC">
        <w:rPr>
          <w:sz w:val="24"/>
          <w:szCs w:val="24"/>
          <w:rtl/>
        </w:rPr>
        <w:t>جهت گیری امامان شیعه پس از عاشورا، 364</w:t>
      </w:r>
    </w:p>
    <w:p w:rsidR="000631D9" w:rsidRPr="00853DCC" w:rsidRDefault="000631D9" w:rsidP="00615AA0">
      <w:pPr>
        <w:pStyle w:val="a"/>
        <w:spacing w:line="340" w:lineRule="exact"/>
        <w:ind w:firstLine="0"/>
        <w:rPr>
          <w:sz w:val="24"/>
          <w:szCs w:val="24"/>
          <w:rtl/>
        </w:rPr>
      </w:pPr>
      <w:r w:rsidRPr="00853DCC">
        <w:rPr>
          <w:sz w:val="24"/>
          <w:szCs w:val="24"/>
          <w:rtl/>
        </w:rPr>
        <w:t>جهرم، 208، 626</w:t>
      </w:r>
    </w:p>
    <w:p w:rsidR="000631D9" w:rsidRPr="00853DCC" w:rsidRDefault="000631D9" w:rsidP="00615AA0">
      <w:pPr>
        <w:pStyle w:val="a"/>
        <w:spacing w:line="340" w:lineRule="exact"/>
        <w:ind w:firstLine="0"/>
        <w:rPr>
          <w:sz w:val="24"/>
          <w:szCs w:val="24"/>
          <w:rtl/>
        </w:rPr>
      </w:pPr>
      <w:r w:rsidRPr="00853DCC">
        <w:rPr>
          <w:sz w:val="24"/>
          <w:szCs w:val="24"/>
          <w:rtl/>
        </w:rPr>
        <w:t>جیران پور (خامنه ای)، 459</w:t>
      </w:r>
    </w:p>
    <w:p w:rsidR="000631D9" w:rsidRPr="00853DCC" w:rsidRDefault="000631D9" w:rsidP="00615AA0">
      <w:pPr>
        <w:pStyle w:val="a"/>
        <w:spacing w:line="340" w:lineRule="exact"/>
        <w:ind w:firstLine="0"/>
        <w:rPr>
          <w:sz w:val="24"/>
          <w:szCs w:val="24"/>
          <w:rtl/>
        </w:rPr>
      </w:pPr>
      <w:r w:rsidRPr="00853DCC">
        <w:rPr>
          <w:sz w:val="24"/>
          <w:szCs w:val="24"/>
          <w:rtl/>
        </w:rPr>
        <w:t>چابهار، 951</w:t>
      </w:r>
    </w:p>
    <w:p w:rsidR="000631D9" w:rsidRPr="00853DCC" w:rsidRDefault="000631D9" w:rsidP="00615AA0">
      <w:pPr>
        <w:pStyle w:val="a"/>
        <w:spacing w:line="340" w:lineRule="exact"/>
        <w:ind w:firstLine="0"/>
        <w:rPr>
          <w:sz w:val="24"/>
          <w:szCs w:val="24"/>
          <w:rtl/>
        </w:rPr>
      </w:pPr>
      <w:r w:rsidRPr="00853DCC">
        <w:rPr>
          <w:sz w:val="24"/>
          <w:szCs w:val="24"/>
          <w:rtl/>
        </w:rPr>
        <w:t>چاپخانه زوار، 839، 840</w:t>
      </w:r>
    </w:p>
    <w:p w:rsidR="000631D9" w:rsidRPr="00853DCC" w:rsidRDefault="000631D9" w:rsidP="00615AA0">
      <w:pPr>
        <w:pStyle w:val="a"/>
        <w:spacing w:line="340" w:lineRule="exact"/>
        <w:ind w:firstLine="0"/>
        <w:rPr>
          <w:sz w:val="24"/>
          <w:szCs w:val="24"/>
          <w:rtl/>
        </w:rPr>
      </w:pPr>
      <w:r w:rsidRPr="00853DCC">
        <w:rPr>
          <w:sz w:val="24"/>
          <w:szCs w:val="24"/>
          <w:rtl/>
        </w:rPr>
        <w:t>چاپخانه نوین قم، 1037</w:t>
      </w:r>
    </w:p>
    <w:p w:rsidR="000631D9" w:rsidRPr="00853DCC" w:rsidRDefault="000631D9" w:rsidP="00615AA0">
      <w:pPr>
        <w:pStyle w:val="a"/>
        <w:spacing w:line="340" w:lineRule="exact"/>
        <w:ind w:firstLine="0"/>
        <w:rPr>
          <w:sz w:val="24"/>
          <w:szCs w:val="24"/>
          <w:rtl/>
        </w:rPr>
      </w:pPr>
      <w:r w:rsidRPr="00853DCC">
        <w:rPr>
          <w:sz w:val="24"/>
          <w:szCs w:val="24"/>
          <w:rtl/>
        </w:rPr>
        <w:t>چاپخانه و کتابخانه مرکزی، 113</w:t>
      </w:r>
    </w:p>
    <w:p w:rsidR="000631D9" w:rsidRPr="00853DCC" w:rsidRDefault="000631D9" w:rsidP="00615AA0">
      <w:pPr>
        <w:pStyle w:val="a"/>
        <w:spacing w:line="340" w:lineRule="exact"/>
        <w:ind w:firstLine="0"/>
        <w:rPr>
          <w:sz w:val="24"/>
          <w:szCs w:val="24"/>
          <w:rtl/>
        </w:rPr>
      </w:pPr>
      <w:r w:rsidRPr="00853DCC">
        <w:rPr>
          <w:sz w:val="24"/>
          <w:szCs w:val="24"/>
          <w:rtl/>
        </w:rPr>
        <w:t>چالوس، 960</w:t>
      </w:r>
    </w:p>
    <w:p w:rsidR="000631D9" w:rsidRPr="00853DCC" w:rsidRDefault="000631D9" w:rsidP="00615AA0">
      <w:pPr>
        <w:pStyle w:val="a"/>
        <w:spacing w:line="340" w:lineRule="exact"/>
        <w:ind w:firstLine="0"/>
        <w:rPr>
          <w:sz w:val="24"/>
          <w:szCs w:val="24"/>
          <w:rtl/>
        </w:rPr>
      </w:pPr>
      <w:r w:rsidRPr="00853DCC">
        <w:rPr>
          <w:sz w:val="24"/>
          <w:szCs w:val="24"/>
          <w:rtl/>
        </w:rPr>
        <w:t>چال هرز، 657</w:t>
      </w:r>
    </w:p>
    <w:p w:rsidR="000631D9" w:rsidRPr="00853DCC" w:rsidRDefault="000631D9" w:rsidP="00615AA0">
      <w:pPr>
        <w:pStyle w:val="a"/>
        <w:spacing w:line="340" w:lineRule="exact"/>
        <w:ind w:firstLine="0"/>
        <w:rPr>
          <w:sz w:val="24"/>
          <w:szCs w:val="24"/>
          <w:rtl/>
        </w:rPr>
      </w:pPr>
      <w:r w:rsidRPr="00853DCC">
        <w:rPr>
          <w:sz w:val="24"/>
          <w:szCs w:val="24"/>
          <w:rtl/>
        </w:rPr>
        <w:t>چرا حسین قیام کرد؟ 124</w:t>
      </w:r>
    </w:p>
    <w:p w:rsidR="000631D9" w:rsidRPr="00853DCC" w:rsidRDefault="000631D9" w:rsidP="00615AA0">
      <w:pPr>
        <w:pStyle w:val="a"/>
        <w:spacing w:line="340" w:lineRule="exact"/>
        <w:ind w:firstLine="0"/>
        <w:rPr>
          <w:sz w:val="24"/>
          <w:szCs w:val="24"/>
          <w:rtl/>
        </w:rPr>
      </w:pPr>
      <w:r w:rsidRPr="00853DCC">
        <w:rPr>
          <w:sz w:val="24"/>
          <w:szCs w:val="24"/>
          <w:rtl/>
        </w:rPr>
        <w:t>چرا رفوزه شدم، 960</w:t>
      </w:r>
    </w:p>
    <w:p w:rsidR="000631D9" w:rsidRPr="00853DCC" w:rsidRDefault="000631D9" w:rsidP="00615AA0">
      <w:pPr>
        <w:pStyle w:val="a"/>
        <w:spacing w:line="340" w:lineRule="exact"/>
        <w:ind w:firstLine="0"/>
        <w:rPr>
          <w:sz w:val="24"/>
          <w:szCs w:val="24"/>
          <w:rtl/>
        </w:rPr>
      </w:pPr>
      <w:r w:rsidRPr="00853DCC">
        <w:rPr>
          <w:sz w:val="24"/>
          <w:szCs w:val="24"/>
          <w:rtl/>
        </w:rPr>
        <w:t>چرچیل، 18</w:t>
      </w:r>
    </w:p>
    <w:p w:rsidR="000631D9" w:rsidRPr="00853DCC" w:rsidRDefault="000631D9" w:rsidP="00615AA0">
      <w:pPr>
        <w:pStyle w:val="a"/>
        <w:spacing w:line="340" w:lineRule="exact"/>
        <w:ind w:firstLine="0"/>
        <w:rPr>
          <w:sz w:val="24"/>
          <w:szCs w:val="24"/>
          <w:rtl/>
        </w:rPr>
      </w:pPr>
      <w:r w:rsidRPr="00853DCC">
        <w:rPr>
          <w:sz w:val="24"/>
          <w:szCs w:val="24"/>
          <w:rtl/>
        </w:rPr>
        <w:t>چریکهای فدایی خلق، 119، 124، 571، 612، 623، 650، 654، 739</w:t>
      </w:r>
    </w:p>
    <w:p w:rsidR="000631D9" w:rsidRPr="00853DCC" w:rsidRDefault="000631D9" w:rsidP="00615AA0">
      <w:pPr>
        <w:pStyle w:val="a"/>
        <w:spacing w:line="340" w:lineRule="exact"/>
        <w:ind w:firstLine="0"/>
        <w:rPr>
          <w:sz w:val="24"/>
          <w:szCs w:val="24"/>
          <w:rtl/>
        </w:rPr>
      </w:pPr>
      <w:r w:rsidRPr="00853DCC">
        <w:rPr>
          <w:sz w:val="24"/>
          <w:szCs w:val="24"/>
          <w:rtl/>
        </w:rPr>
        <w:t>چشم به راه اما مبارز، 457</w:t>
      </w:r>
    </w:p>
    <w:p w:rsidR="000631D9" w:rsidRPr="00853DCC" w:rsidRDefault="000631D9" w:rsidP="00615AA0">
      <w:pPr>
        <w:pStyle w:val="a"/>
        <w:spacing w:line="340" w:lineRule="exact"/>
        <w:ind w:firstLine="0"/>
        <w:rPr>
          <w:sz w:val="24"/>
          <w:szCs w:val="24"/>
          <w:rtl/>
        </w:rPr>
      </w:pPr>
      <w:r w:rsidRPr="00853DCC">
        <w:rPr>
          <w:sz w:val="24"/>
          <w:szCs w:val="24"/>
          <w:rtl/>
        </w:rPr>
        <w:t>چکامۀ قیام، 1005</w:t>
      </w:r>
    </w:p>
    <w:p w:rsidR="000631D9" w:rsidRPr="00853DCC" w:rsidRDefault="000631D9" w:rsidP="00615AA0">
      <w:pPr>
        <w:pStyle w:val="a"/>
        <w:spacing w:line="340" w:lineRule="exact"/>
        <w:ind w:firstLine="0"/>
        <w:rPr>
          <w:sz w:val="24"/>
          <w:szCs w:val="24"/>
          <w:rtl/>
        </w:rPr>
      </w:pPr>
      <w:r w:rsidRPr="00853DCC">
        <w:rPr>
          <w:sz w:val="24"/>
          <w:szCs w:val="24"/>
          <w:rtl/>
        </w:rPr>
        <w:t>چگونه بابی و بهایی در ایران پیدا شد، 200</w:t>
      </w:r>
    </w:p>
    <w:p w:rsidR="000631D9" w:rsidRPr="00853DCC" w:rsidRDefault="000631D9" w:rsidP="00615AA0">
      <w:pPr>
        <w:pStyle w:val="a"/>
        <w:spacing w:line="340" w:lineRule="exact"/>
        <w:ind w:firstLine="0"/>
        <w:rPr>
          <w:sz w:val="24"/>
          <w:szCs w:val="24"/>
          <w:rtl/>
        </w:rPr>
      </w:pPr>
      <w:r w:rsidRPr="00853DCC">
        <w:rPr>
          <w:sz w:val="24"/>
          <w:szCs w:val="24"/>
          <w:rtl/>
        </w:rPr>
        <w:lastRenderedPageBreak/>
        <w:t>چمران مصطفی، 95، 354، 492، 493، 495، 498، 499، 624، 847، 849</w:t>
      </w:r>
    </w:p>
    <w:p w:rsidR="000631D9" w:rsidRPr="00853DCC" w:rsidRDefault="000631D9" w:rsidP="00615AA0">
      <w:pPr>
        <w:pStyle w:val="a"/>
        <w:spacing w:line="340" w:lineRule="exact"/>
        <w:ind w:firstLine="0"/>
        <w:rPr>
          <w:sz w:val="24"/>
          <w:szCs w:val="24"/>
          <w:rtl/>
        </w:rPr>
      </w:pPr>
      <w:r w:rsidRPr="00853DCC">
        <w:rPr>
          <w:sz w:val="24"/>
          <w:szCs w:val="24"/>
          <w:rtl/>
        </w:rPr>
        <w:t>چنگیز، 480</w:t>
      </w:r>
    </w:p>
    <w:p w:rsidR="000631D9" w:rsidRPr="00853DCC" w:rsidRDefault="000631D9" w:rsidP="00615AA0">
      <w:pPr>
        <w:pStyle w:val="a"/>
        <w:spacing w:line="340" w:lineRule="exact"/>
        <w:ind w:firstLine="0"/>
        <w:rPr>
          <w:sz w:val="24"/>
          <w:szCs w:val="24"/>
          <w:rtl/>
        </w:rPr>
      </w:pPr>
      <w:r w:rsidRPr="00853DCC">
        <w:rPr>
          <w:sz w:val="24"/>
          <w:szCs w:val="24"/>
          <w:rtl/>
        </w:rPr>
        <w:t>چوپان زاده، محمد، 589</w:t>
      </w:r>
    </w:p>
    <w:p w:rsidR="000631D9" w:rsidRPr="00853DCC" w:rsidRDefault="000631D9" w:rsidP="00615AA0">
      <w:pPr>
        <w:pStyle w:val="a"/>
        <w:spacing w:line="340" w:lineRule="exact"/>
        <w:ind w:firstLine="0"/>
        <w:rPr>
          <w:sz w:val="24"/>
          <w:szCs w:val="24"/>
          <w:rtl/>
        </w:rPr>
      </w:pPr>
      <w:r w:rsidRPr="00853DCC">
        <w:rPr>
          <w:sz w:val="24"/>
          <w:szCs w:val="24"/>
          <w:rtl/>
        </w:rPr>
        <w:t>چهارده داستان، 984</w:t>
      </w:r>
    </w:p>
    <w:p w:rsidR="000631D9" w:rsidRPr="00853DCC" w:rsidRDefault="000631D9" w:rsidP="00615AA0">
      <w:pPr>
        <w:pStyle w:val="a"/>
        <w:spacing w:line="340" w:lineRule="exact"/>
        <w:ind w:firstLine="0"/>
        <w:rPr>
          <w:sz w:val="24"/>
          <w:szCs w:val="24"/>
          <w:rtl/>
        </w:rPr>
      </w:pPr>
      <w:r w:rsidRPr="00853DCC">
        <w:rPr>
          <w:sz w:val="24"/>
          <w:szCs w:val="24"/>
          <w:rtl/>
        </w:rPr>
        <w:t>چهاردهی، نورالدین، 1021</w:t>
      </w:r>
    </w:p>
    <w:p w:rsidR="000631D9" w:rsidRPr="00853DCC" w:rsidRDefault="000631D9" w:rsidP="00615AA0">
      <w:pPr>
        <w:pStyle w:val="a"/>
        <w:spacing w:line="340" w:lineRule="exact"/>
        <w:ind w:firstLine="0"/>
        <w:rPr>
          <w:sz w:val="24"/>
          <w:szCs w:val="24"/>
          <w:rtl/>
        </w:rPr>
      </w:pPr>
      <w:r w:rsidRPr="00853DCC">
        <w:rPr>
          <w:sz w:val="24"/>
          <w:szCs w:val="24"/>
          <w:rtl/>
        </w:rPr>
        <w:t>چهار راه کندی و آیزنهاور، 371</w:t>
      </w:r>
    </w:p>
    <w:p w:rsidR="000631D9" w:rsidRPr="00853DCC" w:rsidRDefault="000631D9" w:rsidP="00615AA0">
      <w:pPr>
        <w:pStyle w:val="a"/>
        <w:spacing w:line="340" w:lineRule="exact"/>
        <w:ind w:firstLine="0"/>
        <w:rPr>
          <w:sz w:val="24"/>
          <w:szCs w:val="24"/>
          <w:rtl/>
        </w:rPr>
      </w:pPr>
      <w:r w:rsidRPr="00853DCC">
        <w:rPr>
          <w:sz w:val="24"/>
          <w:szCs w:val="24"/>
          <w:rtl/>
        </w:rPr>
        <w:t>چهارسوقی، میرزا حسن،129، 130، 131، 141، 209</w:t>
      </w:r>
    </w:p>
    <w:p w:rsidR="000631D9" w:rsidRPr="00853DCC" w:rsidRDefault="000631D9" w:rsidP="00615AA0">
      <w:pPr>
        <w:pStyle w:val="a"/>
        <w:spacing w:line="340" w:lineRule="exact"/>
        <w:ind w:firstLine="0"/>
        <w:rPr>
          <w:sz w:val="24"/>
          <w:szCs w:val="24"/>
          <w:rtl/>
        </w:rPr>
      </w:pPr>
      <w:r w:rsidRPr="00853DCC">
        <w:rPr>
          <w:sz w:val="24"/>
          <w:szCs w:val="24"/>
          <w:rtl/>
        </w:rPr>
        <w:t>چهارمحال اصفهان، 158</w:t>
      </w:r>
    </w:p>
    <w:p w:rsidR="000631D9" w:rsidRPr="00853DCC" w:rsidRDefault="000631D9" w:rsidP="00615AA0">
      <w:pPr>
        <w:pStyle w:val="a"/>
        <w:spacing w:line="340" w:lineRule="exact"/>
        <w:ind w:firstLine="0"/>
        <w:rPr>
          <w:sz w:val="24"/>
          <w:szCs w:val="24"/>
          <w:rtl/>
        </w:rPr>
      </w:pPr>
      <w:r w:rsidRPr="00853DCC">
        <w:rPr>
          <w:sz w:val="24"/>
          <w:szCs w:val="24"/>
          <w:rtl/>
        </w:rPr>
        <w:t>چهره اسلام در یک بررسی کوتاه، 948</w:t>
      </w:r>
    </w:p>
    <w:p w:rsidR="000631D9" w:rsidRPr="00853DCC" w:rsidRDefault="000631D9" w:rsidP="00615AA0">
      <w:pPr>
        <w:pStyle w:val="a"/>
        <w:spacing w:line="340" w:lineRule="exact"/>
        <w:ind w:firstLine="0"/>
        <w:rPr>
          <w:sz w:val="24"/>
          <w:szCs w:val="24"/>
          <w:rtl/>
        </w:rPr>
      </w:pPr>
      <w:r w:rsidRPr="00853DCC">
        <w:rPr>
          <w:sz w:val="24"/>
          <w:szCs w:val="24"/>
          <w:rtl/>
        </w:rPr>
        <w:t>چهرۀ منافقین، 651</w:t>
      </w:r>
    </w:p>
    <w:p w:rsidR="000631D9" w:rsidRPr="00853DCC" w:rsidRDefault="000631D9" w:rsidP="00615AA0">
      <w:pPr>
        <w:pStyle w:val="a"/>
        <w:spacing w:line="340" w:lineRule="exact"/>
        <w:ind w:firstLine="0"/>
        <w:rPr>
          <w:sz w:val="24"/>
          <w:szCs w:val="24"/>
          <w:rtl/>
        </w:rPr>
      </w:pPr>
      <w:r w:rsidRPr="00853DCC">
        <w:rPr>
          <w:sz w:val="24"/>
          <w:szCs w:val="24"/>
          <w:rtl/>
        </w:rPr>
        <w:t>چه کنیم که ثروتمند شویم، 117</w:t>
      </w:r>
    </w:p>
    <w:p w:rsidR="000631D9" w:rsidRPr="00853DCC" w:rsidRDefault="000631D9" w:rsidP="00615AA0">
      <w:pPr>
        <w:pStyle w:val="a"/>
        <w:spacing w:line="340" w:lineRule="exact"/>
        <w:ind w:firstLine="0"/>
        <w:rPr>
          <w:sz w:val="24"/>
          <w:szCs w:val="24"/>
          <w:rtl/>
        </w:rPr>
      </w:pPr>
      <w:r w:rsidRPr="00853DCC">
        <w:rPr>
          <w:sz w:val="24"/>
          <w:szCs w:val="24"/>
          <w:rtl/>
        </w:rPr>
        <w:t>چه گوارا، 613، 812، 995</w:t>
      </w:r>
    </w:p>
    <w:p w:rsidR="000631D9" w:rsidRPr="00853DCC" w:rsidRDefault="000631D9" w:rsidP="00615AA0">
      <w:pPr>
        <w:pStyle w:val="a"/>
        <w:spacing w:line="340" w:lineRule="exact"/>
        <w:ind w:firstLine="0"/>
        <w:rPr>
          <w:sz w:val="24"/>
          <w:szCs w:val="24"/>
          <w:rtl/>
        </w:rPr>
      </w:pPr>
      <w:r w:rsidRPr="00853DCC">
        <w:rPr>
          <w:sz w:val="24"/>
          <w:szCs w:val="24"/>
          <w:rtl/>
        </w:rPr>
        <w:t>چهل سال کار در مطبوعات دینی، 1009</w:t>
      </w:r>
    </w:p>
    <w:p w:rsidR="000631D9" w:rsidRPr="00853DCC" w:rsidRDefault="000631D9" w:rsidP="00615AA0">
      <w:pPr>
        <w:pStyle w:val="a"/>
        <w:spacing w:line="340" w:lineRule="exact"/>
        <w:ind w:firstLine="0"/>
        <w:rPr>
          <w:sz w:val="24"/>
          <w:szCs w:val="24"/>
          <w:rtl/>
        </w:rPr>
      </w:pPr>
      <w:r w:rsidRPr="00853DCC">
        <w:rPr>
          <w:sz w:val="24"/>
          <w:szCs w:val="24"/>
          <w:rtl/>
        </w:rPr>
        <w:t>چین، 558، 565</w:t>
      </w:r>
    </w:p>
    <w:p w:rsidR="000631D9" w:rsidRPr="00853DCC" w:rsidRDefault="000631D9" w:rsidP="00615AA0">
      <w:pPr>
        <w:pStyle w:val="a"/>
        <w:spacing w:line="340" w:lineRule="exact"/>
        <w:ind w:firstLine="0"/>
        <w:rPr>
          <w:sz w:val="24"/>
          <w:szCs w:val="24"/>
          <w:rtl/>
        </w:rPr>
      </w:pPr>
      <w:r w:rsidRPr="00853DCC">
        <w:rPr>
          <w:sz w:val="24"/>
          <w:szCs w:val="24"/>
          <w:rtl/>
        </w:rPr>
        <w:t>حائری تهرانی، مهدی، 402، 456، 691</w:t>
      </w:r>
    </w:p>
    <w:p w:rsidR="000631D9" w:rsidRPr="00853DCC" w:rsidRDefault="000631D9" w:rsidP="00615AA0">
      <w:pPr>
        <w:pStyle w:val="a"/>
        <w:spacing w:line="340" w:lineRule="exact"/>
        <w:ind w:firstLine="0"/>
        <w:rPr>
          <w:sz w:val="24"/>
          <w:szCs w:val="24"/>
          <w:rtl/>
        </w:rPr>
      </w:pPr>
      <w:r w:rsidRPr="00853DCC">
        <w:rPr>
          <w:sz w:val="24"/>
          <w:szCs w:val="24"/>
          <w:rtl/>
        </w:rPr>
        <w:t>حائری، حاج شیخ عبدالکریم، 37ـ 39، 49، 54، 169، 363، 364، 267، 285، 306، 309، 323، 672، 850ـ 852، 878، 1017، 1047</w:t>
      </w:r>
    </w:p>
    <w:p w:rsidR="000631D9" w:rsidRPr="00853DCC" w:rsidRDefault="000631D9" w:rsidP="00615AA0">
      <w:pPr>
        <w:pStyle w:val="a"/>
        <w:spacing w:line="340" w:lineRule="exact"/>
        <w:ind w:firstLine="0"/>
        <w:rPr>
          <w:sz w:val="24"/>
          <w:szCs w:val="24"/>
          <w:rtl/>
        </w:rPr>
      </w:pPr>
      <w:r w:rsidRPr="00853DCC">
        <w:rPr>
          <w:sz w:val="24"/>
          <w:szCs w:val="24"/>
          <w:rtl/>
        </w:rPr>
        <w:t>حائری زاده، 227</w:t>
      </w:r>
    </w:p>
    <w:p w:rsidR="000631D9" w:rsidRPr="00853DCC" w:rsidRDefault="000631D9" w:rsidP="00615AA0">
      <w:pPr>
        <w:pStyle w:val="a"/>
        <w:spacing w:line="340" w:lineRule="exact"/>
        <w:ind w:firstLine="0"/>
        <w:rPr>
          <w:sz w:val="24"/>
          <w:szCs w:val="24"/>
          <w:rtl/>
        </w:rPr>
      </w:pPr>
      <w:r w:rsidRPr="00853DCC">
        <w:rPr>
          <w:sz w:val="24"/>
          <w:szCs w:val="24"/>
          <w:rtl/>
        </w:rPr>
        <w:t>حائری سمنانی، 285</w:t>
      </w:r>
    </w:p>
    <w:p w:rsidR="000631D9" w:rsidRPr="00853DCC" w:rsidRDefault="000631D9" w:rsidP="00615AA0">
      <w:pPr>
        <w:pStyle w:val="a"/>
        <w:spacing w:line="340" w:lineRule="exact"/>
        <w:ind w:firstLine="0"/>
        <w:rPr>
          <w:sz w:val="24"/>
          <w:szCs w:val="24"/>
          <w:rtl/>
        </w:rPr>
      </w:pPr>
      <w:r w:rsidRPr="00853DCC">
        <w:rPr>
          <w:sz w:val="24"/>
          <w:szCs w:val="24"/>
          <w:rtl/>
        </w:rPr>
        <w:t>حائری، سید علی، 990</w:t>
      </w:r>
    </w:p>
    <w:p w:rsidR="000631D9" w:rsidRPr="00853DCC" w:rsidRDefault="000631D9" w:rsidP="00615AA0">
      <w:pPr>
        <w:pStyle w:val="a"/>
        <w:spacing w:line="340" w:lineRule="exact"/>
        <w:ind w:firstLine="0"/>
        <w:rPr>
          <w:sz w:val="24"/>
          <w:szCs w:val="24"/>
          <w:rtl/>
        </w:rPr>
      </w:pPr>
      <w:r w:rsidRPr="00853DCC">
        <w:rPr>
          <w:sz w:val="24"/>
          <w:szCs w:val="24"/>
          <w:rtl/>
        </w:rPr>
        <w:t>حائری، سید کاظم، 990</w:t>
      </w:r>
    </w:p>
    <w:p w:rsidR="000631D9" w:rsidRPr="00853DCC" w:rsidRDefault="000631D9" w:rsidP="00615AA0">
      <w:pPr>
        <w:pStyle w:val="a"/>
        <w:spacing w:line="340" w:lineRule="exact"/>
        <w:ind w:firstLine="0"/>
        <w:rPr>
          <w:sz w:val="24"/>
          <w:szCs w:val="24"/>
          <w:rtl/>
        </w:rPr>
      </w:pPr>
      <w:r w:rsidRPr="00853DCC">
        <w:rPr>
          <w:sz w:val="24"/>
          <w:szCs w:val="24"/>
          <w:rtl/>
        </w:rPr>
        <w:t>حائری، شیخ مرتضی، 264، 327</w:t>
      </w:r>
    </w:p>
    <w:p w:rsidR="000631D9" w:rsidRPr="00853DCC" w:rsidRDefault="000631D9" w:rsidP="00615AA0">
      <w:pPr>
        <w:pStyle w:val="a"/>
        <w:spacing w:line="340" w:lineRule="exact"/>
        <w:ind w:firstLine="0"/>
        <w:rPr>
          <w:sz w:val="24"/>
          <w:szCs w:val="24"/>
          <w:rtl/>
        </w:rPr>
      </w:pPr>
      <w:r w:rsidRPr="00853DCC">
        <w:rPr>
          <w:sz w:val="24"/>
          <w:szCs w:val="24"/>
          <w:rtl/>
        </w:rPr>
        <w:t>حائری شیرازی، 147، 697</w:t>
      </w:r>
    </w:p>
    <w:p w:rsidR="000631D9" w:rsidRPr="00853DCC" w:rsidRDefault="000631D9" w:rsidP="00615AA0">
      <w:pPr>
        <w:pStyle w:val="a"/>
        <w:spacing w:line="340" w:lineRule="exact"/>
        <w:ind w:firstLine="0"/>
        <w:rPr>
          <w:sz w:val="24"/>
          <w:szCs w:val="24"/>
          <w:rtl/>
        </w:rPr>
      </w:pPr>
      <w:r w:rsidRPr="00853DCC">
        <w:rPr>
          <w:sz w:val="24"/>
          <w:szCs w:val="24"/>
          <w:rtl/>
        </w:rPr>
        <w:t>حائری، صدرالدین، 303، 405، 754</w:t>
      </w:r>
    </w:p>
    <w:p w:rsidR="000631D9" w:rsidRPr="00853DCC" w:rsidRDefault="000631D9" w:rsidP="00615AA0">
      <w:pPr>
        <w:pStyle w:val="a"/>
        <w:spacing w:line="340" w:lineRule="exact"/>
        <w:ind w:firstLine="0"/>
        <w:rPr>
          <w:sz w:val="24"/>
          <w:szCs w:val="24"/>
          <w:rtl/>
        </w:rPr>
      </w:pPr>
      <w:r w:rsidRPr="00853DCC">
        <w:rPr>
          <w:sz w:val="24"/>
          <w:szCs w:val="24"/>
          <w:rtl/>
        </w:rPr>
        <w:t>حائری، عبدالهادی، 193، 194، 264، 1024</w:t>
      </w:r>
    </w:p>
    <w:p w:rsidR="000631D9" w:rsidRPr="00853DCC" w:rsidRDefault="000631D9" w:rsidP="00615AA0">
      <w:pPr>
        <w:pStyle w:val="a"/>
        <w:spacing w:line="340" w:lineRule="exact"/>
        <w:ind w:firstLine="0"/>
        <w:rPr>
          <w:sz w:val="24"/>
          <w:szCs w:val="24"/>
          <w:rtl/>
        </w:rPr>
      </w:pPr>
      <w:r w:rsidRPr="00853DCC">
        <w:rPr>
          <w:sz w:val="24"/>
          <w:szCs w:val="24"/>
          <w:rtl/>
        </w:rPr>
        <w:t>حائری، محیی الدین، 754</w:t>
      </w:r>
    </w:p>
    <w:p w:rsidR="000631D9" w:rsidRPr="00853DCC" w:rsidRDefault="000631D9" w:rsidP="00615AA0">
      <w:pPr>
        <w:pStyle w:val="a"/>
        <w:spacing w:line="340" w:lineRule="exact"/>
        <w:ind w:firstLine="0"/>
        <w:rPr>
          <w:sz w:val="24"/>
          <w:szCs w:val="24"/>
          <w:rtl/>
        </w:rPr>
      </w:pPr>
      <w:r w:rsidRPr="00853DCC">
        <w:rPr>
          <w:sz w:val="24"/>
          <w:szCs w:val="24"/>
          <w:rtl/>
        </w:rPr>
        <w:t>حائری، مرتضی، 288، 308، 329، 392، 475، 1084</w:t>
      </w:r>
    </w:p>
    <w:p w:rsidR="000631D9" w:rsidRPr="00853DCC" w:rsidRDefault="000631D9" w:rsidP="00615AA0">
      <w:pPr>
        <w:pStyle w:val="a"/>
        <w:spacing w:line="340" w:lineRule="exact"/>
        <w:ind w:firstLine="0"/>
        <w:rPr>
          <w:sz w:val="24"/>
          <w:szCs w:val="24"/>
          <w:rtl/>
        </w:rPr>
      </w:pPr>
      <w:r w:rsidRPr="00853DCC">
        <w:rPr>
          <w:sz w:val="24"/>
          <w:szCs w:val="24"/>
          <w:rtl/>
        </w:rPr>
        <w:t>حائری، مصطفی، 463</w:t>
      </w:r>
    </w:p>
    <w:p w:rsidR="000631D9" w:rsidRPr="00853DCC" w:rsidRDefault="000631D9" w:rsidP="00615AA0">
      <w:pPr>
        <w:pStyle w:val="a"/>
        <w:spacing w:line="340" w:lineRule="exact"/>
        <w:ind w:firstLine="0"/>
        <w:rPr>
          <w:sz w:val="24"/>
          <w:szCs w:val="24"/>
          <w:rtl/>
        </w:rPr>
      </w:pPr>
      <w:r w:rsidRPr="00853DCC">
        <w:rPr>
          <w:sz w:val="24"/>
          <w:szCs w:val="24"/>
          <w:rtl/>
        </w:rPr>
        <w:t>حائری یزدی، مهدی، 54، 210، 270، 271، 273، 277، 321، 326، 329، 365، 427، 630</w:t>
      </w:r>
    </w:p>
    <w:p w:rsidR="000631D9" w:rsidRPr="00853DCC" w:rsidRDefault="000631D9" w:rsidP="00615AA0">
      <w:pPr>
        <w:pStyle w:val="a"/>
        <w:spacing w:line="340" w:lineRule="exact"/>
        <w:ind w:firstLine="0"/>
        <w:rPr>
          <w:sz w:val="24"/>
          <w:szCs w:val="24"/>
          <w:rtl/>
        </w:rPr>
      </w:pPr>
      <w:r w:rsidRPr="00853DCC">
        <w:rPr>
          <w:sz w:val="24"/>
          <w:szCs w:val="24"/>
          <w:rtl/>
        </w:rPr>
        <w:t>حاتمی، علی، 775، 776، 777، 781</w:t>
      </w:r>
    </w:p>
    <w:p w:rsidR="000631D9" w:rsidRPr="00853DCC" w:rsidRDefault="000631D9" w:rsidP="00615AA0">
      <w:pPr>
        <w:pStyle w:val="a"/>
        <w:spacing w:line="340" w:lineRule="exact"/>
        <w:ind w:firstLine="0"/>
        <w:rPr>
          <w:sz w:val="24"/>
          <w:szCs w:val="24"/>
          <w:rtl/>
        </w:rPr>
      </w:pPr>
      <w:r w:rsidRPr="00853DCC">
        <w:rPr>
          <w:sz w:val="24"/>
          <w:szCs w:val="24"/>
          <w:rtl/>
        </w:rPr>
        <w:lastRenderedPageBreak/>
        <w:t>حاج تقا، 752</w:t>
      </w:r>
    </w:p>
    <w:p w:rsidR="000631D9" w:rsidRPr="00853DCC" w:rsidRDefault="000631D9" w:rsidP="00615AA0">
      <w:pPr>
        <w:pStyle w:val="a"/>
        <w:spacing w:line="340" w:lineRule="exact"/>
        <w:ind w:firstLine="0"/>
        <w:rPr>
          <w:sz w:val="24"/>
          <w:szCs w:val="24"/>
          <w:rtl/>
        </w:rPr>
      </w:pPr>
      <w:r w:rsidRPr="00853DCC">
        <w:rPr>
          <w:sz w:val="24"/>
          <w:szCs w:val="24"/>
          <w:rtl/>
        </w:rPr>
        <w:t>حاج توسلی، 414</w:t>
      </w:r>
    </w:p>
    <w:p w:rsidR="000631D9" w:rsidRPr="00853DCC" w:rsidRDefault="000631D9" w:rsidP="00615AA0">
      <w:pPr>
        <w:pStyle w:val="a"/>
        <w:spacing w:line="340" w:lineRule="exact"/>
        <w:ind w:firstLine="0"/>
        <w:rPr>
          <w:sz w:val="24"/>
          <w:szCs w:val="24"/>
          <w:rtl/>
        </w:rPr>
      </w:pPr>
      <w:r w:rsidRPr="00853DCC">
        <w:rPr>
          <w:sz w:val="24"/>
          <w:szCs w:val="24"/>
          <w:rtl/>
        </w:rPr>
        <w:t>حاج حمزه یزدان، 565</w:t>
      </w:r>
    </w:p>
    <w:p w:rsidR="000631D9" w:rsidRPr="00853DCC" w:rsidRDefault="000631D9" w:rsidP="00615AA0">
      <w:pPr>
        <w:pStyle w:val="a"/>
        <w:spacing w:line="340" w:lineRule="exact"/>
        <w:ind w:firstLine="0"/>
        <w:rPr>
          <w:sz w:val="24"/>
          <w:szCs w:val="24"/>
          <w:rtl/>
        </w:rPr>
      </w:pPr>
      <w:r w:rsidRPr="00853DCC">
        <w:rPr>
          <w:sz w:val="24"/>
          <w:szCs w:val="24"/>
          <w:rtl/>
        </w:rPr>
        <w:t>حاج سراج انصاری، 840، 859، 931</w:t>
      </w:r>
    </w:p>
    <w:p w:rsidR="000631D9" w:rsidRPr="00853DCC" w:rsidRDefault="000631D9" w:rsidP="00615AA0">
      <w:pPr>
        <w:pStyle w:val="a"/>
        <w:spacing w:line="340" w:lineRule="exact"/>
        <w:ind w:firstLine="0"/>
        <w:rPr>
          <w:sz w:val="24"/>
          <w:szCs w:val="24"/>
          <w:rtl/>
        </w:rPr>
      </w:pPr>
      <w:r w:rsidRPr="00853DCC">
        <w:rPr>
          <w:sz w:val="24"/>
          <w:szCs w:val="24"/>
          <w:rtl/>
        </w:rPr>
        <w:t>حاج سید جوادی، اصغر، 371</w:t>
      </w:r>
    </w:p>
    <w:p w:rsidR="000631D9" w:rsidRPr="00853DCC" w:rsidRDefault="000631D9" w:rsidP="00615AA0">
      <w:pPr>
        <w:pStyle w:val="a"/>
        <w:spacing w:line="340" w:lineRule="exact"/>
        <w:ind w:firstLine="0"/>
        <w:rPr>
          <w:sz w:val="24"/>
          <w:szCs w:val="24"/>
          <w:rtl/>
        </w:rPr>
      </w:pPr>
      <w:r w:rsidRPr="00853DCC">
        <w:rPr>
          <w:sz w:val="24"/>
          <w:szCs w:val="24"/>
          <w:rtl/>
        </w:rPr>
        <w:t>حاج سید جوادی، ضیاءالدین، 521</w:t>
      </w:r>
    </w:p>
    <w:p w:rsidR="000631D9" w:rsidRPr="00853DCC" w:rsidRDefault="000631D9" w:rsidP="00615AA0">
      <w:pPr>
        <w:pStyle w:val="a"/>
        <w:spacing w:line="340" w:lineRule="exact"/>
        <w:ind w:firstLine="0"/>
        <w:rPr>
          <w:sz w:val="24"/>
          <w:szCs w:val="24"/>
          <w:rtl/>
        </w:rPr>
      </w:pPr>
      <w:r w:rsidRPr="00853DCC">
        <w:rPr>
          <w:sz w:val="24"/>
          <w:szCs w:val="24"/>
          <w:rtl/>
        </w:rPr>
        <w:t>حاج سید جوادی، نصر الله، 159، 955</w:t>
      </w:r>
    </w:p>
    <w:p w:rsidR="000631D9" w:rsidRPr="00853DCC" w:rsidRDefault="000631D9" w:rsidP="00615AA0">
      <w:pPr>
        <w:pStyle w:val="a"/>
        <w:spacing w:line="340" w:lineRule="exact"/>
        <w:ind w:firstLine="0"/>
        <w:rPr>
          <w:sz w:val="24"/>
          <w:szCs w:val="24"/>
          <w:rtl/>
        </w:rPr>
      </w:pPr>
      <w:r w:rsidRPr="00853DCC">
        <w:rPr>
          <w:sz w:val="24"/>
          <w:szCs w:val="24"/>
          <w:rtl/>
        </w:rPr>
        <w:t>حاج شفیعها، محمد، 607، 608</w:t>
      </w:r>
    </w:p>
    <w:p w:rsidR="000631D9" w:rsidRPr="00853DCC" w:rsidRDefault="000631D9" w:rsidP="00615AA0">
      <w:pPr>
        <w:pStyle w:val="a"/>
        <w:spacing w:line="340" w:lineRule="exact"/>
        <w:ind w:firstLine="0"/>
        <w:rPr>
          <w:sz w:val="24"/>
          <w:szCs w:val="24"/>
          <w:rtl/>
        </w:rPr>
      </w:pPr>
      <w:r w:rsidRPr="00853DCC">
        <w:rPr>
          <w:sz w:val="24"/>
          <w:szCs w:val="24"/>
          <w:rtl/>
        </w:rPr>
        <w:t>حاج عزیز فرش فروش، 692</w:t>
      </w:r>
    </w:p>
    <w:p w:rsidR="000631D9" w:rsidRPr="00853DCC" w:rsidRDefault="000631D9" w:rsidP="00615AA0">
      <w:pPr>
        <w:pStyle w:val="a"/>
        <w:spacing w:line="340" w:lineRule="exact"/>
        <w:ind w:firstLine="0"/>
        <w:rPr>
          <w:sz w:val="24"/>
          <w:szCs w:val="24"/>
          <w:rtl/>
        </w:rPr>
      </w:pPr>
      <w:r w:rsidRPr="00853DCC">
        <w:rPr>
          <w:sz w:val="24"/>
          <w:szCs w:val="24"/>
          <w:rtl/>
        </w:rPr>
        <w:t>حاج فرهودی، 149</w:t>
      </w:r>
    </w:p>
    <w:p w:rsidR="000631D9" w:rsidRPr="00853DCC" w:rsidRDefault="000631D9" w:rsidP="00615AA0">
      <w:pPr>
        <w:pStyle w:val="a"/>
        <w:spacing w:line="340" w:lineRule="exact"/>
        <w:ind w:firstLine="0"/>
        <w:rPr>
          <w:sz w:val="24"/>
          <w:szCs w:val="24"/>
          <w:rtl/>
        </w:rPr>
      </w:pPr>
      <w:r w:rsidRPr="00853DCC">
        <w:rPr>
          <w:sz w:val="24"/>
          <w:szCs w:val="24"/>
          <w:rtl/>
        </w:rPr>
        <w:t>حاج محمدی، محمد حسن (زورق)، 1001</w:t>
      </w:r>
    </w:p>
    <w:p w:rsidR="000631D9" w:rsidRPr="00853DCC" w:rsidRDefault="000631D9" w:rsidP="00615AA0">
      <w:pPr>
        <w:pStyle w:val="a"/>
        <w:spacing w:line="340" w:lineRule="exact"/>
        <w:ind w:firstLine="0"/>
        <w:rPr>
          <w:sz w:val="24"/>
          <w:szCs w:val="24"/>
          <w:rtl/>
        </w:rPr>
      </w:pPr>
      <w:r w:rsidRPr="00853DCC">
        <w:rPr>
          <w:sz w:val="24"/>
          <w:szCs w:val="24"/>
          <w:rtl/>
        </w:rPr>
        <w:t>حاجی بختیاری، 232</w:t>
      </w:r>
    </w:p>
    <w:p w:rsidR="000631D9" w:rsidRPr="00853DCC" w:rsidRDefault="000631D9" w:rsidP="00615AA0">
      <w:pPr>
        <w:pStyle w:val="a"/>
        <w:spacing w:line="340" w:lineRule="exact"/>
        <w:ind w:firstLine="0"/>
        <w:rPr>
          <w:sz w:val="24"/>
          <w:szCs w:val="24"/>
          <w:rtl/>
        </w:rPr>
      </w:pPr>
      <w:r w:rsidRPr="00853DCC">
        <w:rPr>
          <w:sz w:val="24"/>
          <w:szCs w:val="24"/>
          <w:rtl/>
        </w:rPr>
        <w:t>حاجی دوراندیش، 122</w:t>
      </w:r>
    </w:p>
    <w:p w:rsidR="000631D9" w:rsidRPr="00853DCC" w:rsidRDefault="000631D9" w:rsidP="00615AA0">
      <w:pPr>
        <w:pStyle w:val="a"/>
        <w:spacing w:line="340" w:lineRule="exact"/>
        <w:ind w:firstLine="0"/>
        <w:rPr>
          <w:sz w:val="24"/>
          <w:szCs w:val="24"/>
          <w:rtl/>
        </w:rPr>
      </w:pPr>
      <w:r w:rsidRPr="00853DCC">
        <w:rPr>
          <w:sz w:val="24"/>
          <w:szCs w:val="24"/>
          <w:rtl/>
        </w:rPr>
        <w:t>حاجی، مرتضی، 471</w:t>
      </w:r>
    </w:p>
    <w:p w:rsidR="000631D9" w:rsidRPr="00853DCC" w:rsidRDefault="000631D9" w:rsidP="00615AA0">
      <w:pPr>
        <w:pStyle w:val="a"/>
        <w:spacing w:line="340" w:lineRule="exact"/>
        <w:ind w:firstLine="0"/>
        <w:rPr>
          <w:sz w:val="24"/>
          <w:szCs w:val="24"/>
          <w:rtl/>
        </w:rPr>
      </w:pPr>
      <w:r w:rsidRPr="00853DCC">
        <w:rPr>
          <w:sz w:val="24"/>
          <w:szCs w:val="24"/>
          <w:rtl/>
        </w:rPr>
        <w:t>حاجی، یوسفیان، 236</w:t>
      </w:r>
    </w:p>
    <w:p w:rsidR="000631D9" w:rsidRPr="00853DCC" w:rsidRDefault="000631D9" w:rsidP="00615AA0">
      <w:pPr>
        <w:pStyle w:val="a"/>
        <w:spacing w:line="340" w:lineRule="exact"/>
        <w:ind w:firstLine="0"/>
        <w:rPr>
          <w:sz w:val="24"/>
          <w:szCs w:val="24"/>
          <w:rtl/>
        </w:rPr>
      </w:pPr>
      <w:r w:rsidRPr="00853DCC">
        <w:rPr>
          <w:sz w:val="24"/>
          <w:szCs w:val="24"/>
          <w:rtl/>
        </w:rPr>
        <w:t>حاذقی، ابوالفضل، 145، 185، 205، 206</w:t>
      </w:r>
    </w:p>
    <w:p w:rsidR="000631D9" w:rsidRPr="00853DCC" w:rsidRDefault="000631D9" w:rsidP="00615AA0">
      <w:pPr>
        <w:pStyle w:val="a"/>
        <w:spacing w:line="340" w:lineRule="exact"/>
        <w:ind w:firstLine="0"/>
        <w:rPr>
          <w:sz w:val="24"/>
          <w:szCs w:val="24"/>
          <w:rtl/>
        </w:rPr>
      </w:pPr>
      <w:r w:rsidRPr="00853DCC">
        <w:rPr>
          <w:sz w:val="24"/>
          <w:szCs w:val="24"/>
          <w:rtl/>
        </w:rPr>
        <w:t>حاشیه بر کفایه، 49، 854</w:t>
      </w:r>
    </w:p>
    <w:p w:rsidR="000631D9" w:rsidRPr="00853DCC" w:rsidRDefault="000631D9" w:rsidP="00615AA0">
      <w:pPr>
        <w:pStyle w:val="a"/>
        <w:spacing w:line="340" w:lineRule="exact"/>
        <w:ind w:firstLine="0"/>
        <w:rPr>
          <w:sz w:val="24"/>
          <w:szCs w:val="24"/>
          <w:rtl/>
        </w:rPr>
      </w:pPr>
      <w:r w:rsidRPr="00853DCC">
        <w:rPr>
          <w:sz w:val="24"/>
          <w:szCs w:val="24"/>
          <w:rtl/>
        </w:rPr>
        <w:t>حاشیه بر مکاسب شیخ انصاری، 854</w:t>
      </w:r>
    </w:p>
    <w:p w:rsidR="000631D9" w:rsidRPr="00853DCC" w:rsidRDefault="000631D9" w:rsidP="00615AA0">
      <w:pPr>
        <w:pStyle w:val="a"/>
        <w:spacing w:line="340" w:lineRule="exact"/>
        <w:ind w:firstLine="0"/>
        <w:rPr>
          <w:sz w:val="24"/>
          <w:szCs w:val="24"/>
          <w:rtl/>
        </w:rPr>
      </w:pPr>
      <w:r w:rsidRPr="00853DCC">
        <w:rPr>
          <w:sz w:val="24"/>
          <w:szCs w:val="24"/>
          <w:rtl/>
        </w:rPr>
        <w:t>حاضر العالم الاسلامی، 447، 103</w:t>
      </w:r>
    </w:p>
    <w:p w:rsidR="000631D9" w:rsidRPr="00853DCC" w:rsidRDefault="000631D9" w:rsidP="00615AA0">
      <w:pPr>
        <w:pStyle w:val="a"/>
        <w:spacing w:line="340" w:lineRule="exact"/>
        <w:ind w:firstLine="0"/>
        <w:rPr>
          <w:sz w:val="24"/>
          <w:szCs w:val="24"/>
          <w:rtl/>
        </w:rPr>
      </w:pPr>
      <w:r w:rsidRPr="00853DCC">
        <w:rPr>
          <w:sz w:val="24"/>
          <w:szCs w:val="24"/>
          <w:rtl/>
        </w:rPr>
        <w:t>حاکمیت الله، 354</w:t>
      </w:r>
    </w:p>
    <w:p w:rsidR="000631D9" w:rsidRPr="00853DCC" w:rsidRDefault="000631D9" w:rsidP="00615AA0">
      <w:pPr>
        <w:pStyle w:val="a"/>
        <w:spacing w:line="340" w:lineRule="exact"/>
        <w:ind w:firstLine="0"/>
        <w:rPr>
          <w:sz w:val="24"/>
          <w:szCs w:val="24"/>
          <w:rtl/>
        </w:rPr>
      </w:pPr>
      <w:r w:rsidRPr="00853DCC">
        <w:rPr>
          <w:sz w:val="24"/>
          <w:szCs w:val="24"/>
          <w:rtl/>
        </w:rPr>
        <w:t>حالت، ابوالقاسم، 100، 183</w:t>
      </w:r>
    </w:p>
    <w:p w:rsidR="000631D9" w:rsidRPr="00853DCC" w:rsidRDefault="000631D9" w:rsidP="00615AA0">
      <w:pPr>
        <w:pStyle w:val="a"/>
        <w:spacing w:line="340" w:lineRule="exact"/>
        <w:ind w:firstLine="0"/>
        <w:rPr>
          <w:sz w:val="24"/>
          <w:szCs w:val="24"/>
          <w:rtl/>
        </w:rPr>
      </w:pPr>
      <w:r w:rsidRPr="00853DCC">
        <w:rPr>
          <w:sz w:val="24"/>
          <w:szCs w:val="24"/>
          <w:rtl/>
        </w:rPr>
        <w:t>حامد (سراینده شهدای محرم)، 1005</w:t>
      </w:r>
    </w:p>
    <w:p w:rsidR="000631D9" w:rsidRPr="00853DCC" w:rsidRDefault="000631D9" w:rsidP="00615AA0">
      <w:pPr>
        <w:pStyle w:val="a"/>
        <w:spacing w:line="340" w:lineRule="exact"/>
        <w:ind w:firstLine="0"/>
        <w:rPr>
          <w:sz w:val="24"/>
          <w:szCs w:val="24"/>
          <w:rtl/>
        </w:rPr>
      </w:pPr>
      <w:r w:rsidRPr="00853DCC">
        <w:rPr>
          <w:sz w:val="24"/>
          <w:szCs w:val="24"/>
          <w:rtl/>
        </w:rPr>
        <w:t>حایری زاده، 227</w:t>
      </w:r>
    </w:p>
    <w:p w:rsidR="000631D9" w:rsidRPr="00853DCC" w:rsidRDefault="000631D9" w:rsidP="00615AA0">
      <w:pPr>
        <w:pStyle w:val="a"/>
        <w:spacing w:line="340" w:lineRule="exact"/>
        <w:ind w:firstLine="0"/>
        <w:rPr>
          <w:sz w:val="24"/>
          <w:szCs w:val="24"/>
          <w:rtl/>
        </w:rPr>
      </w:pPr>
      <w:r w:rsidRPr="00853DCC">
        <w:rPr>
          <w:sz w:val="24"/>
          <w:szCs w:val="24"/>
          <w:rtl/>
        </w:rPr>
        <w:t>حبیب الله شفیق، 764</w:t>
      </w:r>
    </w:p>
    <w:p w:rsidR="000631D9" w:rsidRPr="00853DCC" w:rsidRDefault="000631D9" w:rsidP="00615AA0">
      <w:pPr>
        <w:pStyle w:val="a"/>
        <w:spacing w:line="340" w:lineRule="exact"/>
        <w:ind w:firstLine="0"/>
        <w:rPr>
          <w:sz w:val="24"/>
          <w:szCs w:val="24"/>
          <w:rtl/>
        </w:rPr>
      </w:pPr>
      <w:r w:rsidRPr="00853DCC">
        <w:rPr>
          <w:sz w:val="24"/>
          <w:szCs w:val="24"/>
          <w:rtl/>
        </w:rPr>
        <w:t>حبیب اللهی، علی، 761، 762</w:t>
      </w:r>
    </w:p>
    <w:p w:rsidR="000631D9" w:rsidRPr="00853DCC" w:rsidRDefault="000631D9" w:rsidP="00615AA0">
      <w:pPr>
        <w:pStyle w:val="a"/>
        <w:spacing w:line="340" w:lineRule="exact"/>
        <w:ind w:firstLine="0"/>
        <w:rPr>
          <w:sz w:val="24"/>
          <w:szCs w:val="24"/>
          <w:rtl/>
        </w:rPr>
      </w:pPr>
      <w:r w:rsidRPr="00853DCC">
        <w:rPr>
          <w:sz w:val="24"/>
          <w:szCs w:val="24"/>
          <w:rtl/>
        </w:rPr>
        <w:t>حبیبی، حسن، 1070، 1071</w:t>
      </w:r>
    </w:p>
    <w:p w:rsidR="000631D9" w:rsidRPr="00853DCC" w:rsidRDefault="000631D9" w:rsidP="00615AA0">
      <w:pPr>
        <w:pStyle w:val="a"/>
        <w:spacing w:line="340" w:lineRule="exact"/>
        <w:ind w:firstLine="0"/>
        <w:rPr>
          <w:sz w:val="24"/>
          <w:szCs w:val="24"/>
          <w:rtl/>
        </w:rPr>
      </w:pPr>
      <w:r w:rsidRPr="00853DCC">
        <w:rPr>
          <w:sz w:val="24"/>
          <w:szCs w:val="24"/>
          <w:rtl/>
        </w:rPr>
        <w:t>حجاب، 92</w:t>
      </w:r>
    </w:p>
    <w:p w:rsidR="000631D9" w:rsidRPr="00853DCC" w:rsidRDefault="000631D9" w:rsidP="00615AA0">
      <w:pPr>
        <w:pStyle w:val="a"/>
        <w:spacing w:line="340" w:lineRule="exact"/>
        <w:ind w:firstLine="0"/>
        <w:rPr>
          <w:sz w:val="24"/>
          <w:szCs w:val="24"/>
          <w:rtl/>
        </w:rPr>
      </w:pPr>
      <w:r w:rsidRPr="00853DCC">
        <w:rPr>
          <w:sz w:val="24"/>
          <w:szCs w:val="24"/>
          <w:rtl/>
        </w:rPr>
        <w:t>حجاب در اسلام، 684</w:t>
      </w:r>
    </w:p>
    <w:p w:rsidR="000631D9" w:rsidRPr="00853DCC" w:rsidRDefault="000631D9" w:rsidP="00615AA0">
      <w:pPr>
        <w:pStyle w:val="a"/>
        <w:spacing w:line="340" w:lineRule="exact"/>
        <w:ind w:firstLine="0"/>
        <w:rPr>
          <w:sz w:val="24"/>
          <w:szCs w:val="24"/>
          <w:rtl/>
        </w:rPr>
      </w:pPr>
      <w:r w:rsidRPr="00853DCC">
        <w:rPr>
          <w:sz w:val="24"/>
          <w:szCs w:val="24"/>
          <w:rtl/>
        </w:rPr>
        <w:t>حجاب و ضد حجاب در ادبیات فارسی، 31</w:t>
      </w:r>
    </w:p>
    <w:p w:rsidR="000631D9" w:rsidRPr="00853DCC" w:rsidRDefault="000631D9" w:rsidP="00615AA0">
      <w:pPr>
        <w:pStyle w:val="a"/>
        <w:spacing w:line="340" w:lineRule="exact"/>
        <w:ind w:firstLine="0"/>
        <w:rPr>
          <w:sz w:val="24"/>
          <w:szCs w:val="24"/>
          <w:rtl/>
        </w:rPr>
      </w:pPr>
      <w:r w:rsidRPr="00853DCC">
        <w:rPr>
          <w:sz w:val="24"/>
          <w:szCs w:val="24"/>
          <w:rtl/>
        </w:rPr>
        <w:t>حجاج، 894</w:t>
      </w:r>
    </w:p>
    <w:p w:rsidR="000631D9" w:rsidRPr="00853DCC" w:rsidRDefault="000631D9" w:rsidP="00615AA0">
      <w:pPr>
        <w:pStyle w:val="a"/>
        <w:spacing w:line="340" w:lineRule="exact"/>
        <w:ind w:firstLine="0"/>
        <w:rPr>
          <w:sz w:val="24"/>
          <w:szCs w:val="24"/>
          <w:rtl/>
        </w:rPr>
      </w:pPr>
      <w:r w:rsidRPr="00853DCC">
        <w:rPr>
          <w:sz w:val="24"/>
          <w:szCs w:val="24"/>
          <w:rtl/>
        </w:rPr>
        <w:t>حجاز، 1036</w:t>
      </w:r>
    </w:p>
    <w:p w:rsidR="000631D9" w:rsidRPr="00853DCC" w:rsidRDefault="000631D9" w:rsidP="00615AA0">
      <w:pPr>
        <w:pStyle w:val="a"/>
        <w:spacing w:line="340" w:lineRule="exact"/>
        <w:ind w:firstLine="0"/>
        <w:rPr>
          <w:sz w:val="24"/>
          <w:szCs w:val="24"/>
          <w:rtl/>
        </w:rPr>
      </w:pPr>
      <w:r w:rsidRPr="00853DCC">
        <w:rPr>
          <w:sz w:val="24"/>
          <w:szCs w:val="24"/>
          <w:rtl/>
        </w:rPr>
        <w:t>حجازی، سید مصطفی، 155</w:t>
      </w:r>
    </w:p>
    <w:p w:rsidR="000631D9" w:rsidRPr="00853DCC" w:rsidRDefault="000631D9" w:rsidP="00615AA0">
      <w:pPr>
        <w:pStyle w:val="a"/>
        <w:spacing w:line="340" w:lineRule="exact"/>
        <w:ind w:firstLine="0"/>
        <w:rPr>
          <w:sz w:val="24"/>
          <w:szCs w:val="24"/>
          <w:rtl/>
        </w:rPr>
      </w:pPr>
      <w:r w:rsidRPr="00853DCC">
        <w:rPr>
          <w:sz w:val="24"/>
          <w:szCs w:val="24"/>
          <w:rtl/>
        </w:rPr>
        <w:t>حجازی، شیخ محمد،902، 905</w:t>
      </w:r>
    </w:p>
    <w:p w:rsidR="000631D9" w:rsidRPr="00853DCC" w:rsidRDefault="000631D9" w:rsidP="00615AA0">
      <w:pPr>
        <w:pStyle w:val="a"/>
        <w:spacing w:line="340" w:lineRule="exact"/>
        <w:ind w:firstLine="0"/>
        <w:rPr>
          <w:sz w:val="24"/>
          <w:szCs w:val="24"/>
          <w:rtl/>
        </w:rPr>
      </w:pPr>
      <w:r w:rsidRPr="00853DCC">
        <w:rPr>
          <w:sz w:val="24"/>
          <w:szCs w:val="24"/>
          <w:rtl/>
        </w:rPr>
        <w:t>حجازی، شیخ محمد (پدر فخر الدین)198</w:t>
      </w:r>
    </w:p>
    <w:p w:rsidR="000631D9" w:rsidRPr="00853DCC" w:rsidRDefault="000631D9" w:rsidP="00615AA0">
      <w:pPr>
        <w:pStyle w:val="a"/>
        <w:spacing w:line="340" w:lineRule="exact"/>
        <w:ind w:firstLine="0"/>
        <w:rPr>
          <w:sz w:val="24"/>
          <w:szCs w:val="24"/>
          <w:rtl/>
        </w:rPr>
      </w:pPr>
      <w:r w:rsidRPr="00853DCC">
        <w:rPr>
          <w:sz w:val="24"/>
          <w:szCs w:val="24"/>
          <w:rtl/>
        </w:rPr>
        <w:lastRenderedPageBreak/>
        <w:t>حجازی، طه (ح.آرزو)1003</w:t>
      </w:r>
    </w:p>
    <w:p w:rsidR="000631D9" w:rsidRPr="00853DCC" w:rsidRDefault="000631D9" w:rsidP="00615AA0">
      <w:pPr>
        <w:pStyle w:val="a"/>
        <w:spacing w:line="340" w:lineRule="exact"/>
        <w:ind w:firstLine="0"/>
        <w:rPr>
          <w:sz w:val="24"/>
          <w:szCs w:val="24"/>
          <w:rtl/>
        </w:rPr>
      </w:pPr>
      <w:r w:rsidRPr="00853DCC">
        <w:rPr>
          <w:sz w:val="24"/>
          <w:szCs w:val="24"/>
          <w:rtl/>
        </w:rPr>
        <w:t>حجازی، عبدالرسول، 159</w:t>
      </w:r>
    </w:p>
    <w:p w:rsidR="000631D9" w:rsidRPr="00853DCC" w:rsidRDefault="000631D9" w:rsidP="00615AA0">
      <w:pPr>
        <w:pStyle w:val="a"/>
        <w:spacing w:line="340" w:lineRule="exact"/>
        <w:ind w:firstLine="0"/>
        <w:rPr>
          <w:sz w:val="24"/>
          <w:szCs w:val="24"/>
          <w:rtl/>
        </w:rPr>
      </w:pPr>
      <w:r w:rsidRPr="00853DCC">
        <w:rPr>
          <w:sz w:val="24"/>
          <w:szCs w:val="24"/>
          <w:rtl/>
        </w:rPr>
        <w:t>حجازی، عبدالرضا، 342، 512، 784، 791</w:t>
      </w:r>
    </w:p>
    <w:p w:rsidR="000631D9" w:rsidRPr="00853DCC" w:rsidRDefault="000631D9" w:rsidP="00615AA0">
      <w:pPr>
        <w:pStyle w:val="a"/>
        <w:spacing w:line="340" w:lineRule="exact"/>
        <w:ind w:firstLine="0"/>
        <w:rPr>
          <w:sz w:val="24"/>
          <w:szCs w:val="24"/>
          <w:rtl/>
        </w:rPr>
      </w:pPr>
      <w:r w:rsidRPr="00853DCC">
        <w:rPr>
          <w:sz w:val="24"/>
          <w:szCs w:val="24"/>
          <w:rtl/>
        </w:rPr>
        <w:t>حجازی، فخرالدین، 62، 86، 149، 162، 198، 458، 513، 517، 719، 720، 721، 723، 767، 902، 914</w:t>
      </w:r>
    </w:p>
    <w:p w:rsidR="000631D9" w:rsidRPr="00853DCC" w:rsidRDefault="000631D9" w:rsidP="00615AA0">
      <w:pPr>
        <w:pStyle w:val="a"/>
        <w:spacing w:line="340" w:lineRule="exact"/>
        <w:ind w:firstLine="0"/>
        <w:rPr>
          <w:sz w:val="24"/>
          <w:szCs w:val="24"/>
          <w:rtl/>
        </w:rPr>
      </w:pPr>
      <w:r w:rsidRPr="00853DCC">
        <w:rPr>
          <w:sz w:val="24"/>
          <w:szCs w:val="24"/>
          <w:rtl/>
        </w:rPr>
        <w:t>حجازی، محمد، 25</w:t>
      </w:r>
    </w:p>
    <w:p w:rsidR="000631D9" w:rsidRPr="00853DCC" w:rsidRDefault="000631D9" w:rsidP="00615AA0">
      <w:pPr>
        <w:pStyle w:val="a"/>
        <w:spacing w:line="340" w:lineRule="exact"/>
        <w:ind w:firstLine="0"/>
        <w:rPr>
          <w:sz w:val="24"/>
          <w:szCs w:val="24"/>
          <w:rtl/>
        </w:rPr>
      </w:pPr>
      <w:r w:rsidRPr="00853DCC">
        <w:rPr>
          <w:sz w:val="24"/>
          <w:szCs w:val="24"/>
          <w:rtl/>
        </w:rPr>
        <w:t>حجازی، محمدباقر، 113، 155، 192، 275</w:t>
      </w:r>
    </w:p>
    <w:p w:rsidR="000631D9" w:rsidRPr="00853DCC" w:rsidRDefault="000631D9" w:rsidP="00615AA0">
      <w:pPr>
        <w:pStyle w:val="a"/>
        <w:spacing w:line="340" w:lineRule="exact"/>
        <w:ind w:firstLine="0"/>
        <w:rPr>
          <w:sz w:val="24"/>
          <w:szCs w:val="24"/>
          <w:rtl/>
        </w:rPr>
      </w:pPr>
      <w:r w:rsidRPr="00853DCC">
        <w:rPr>
          <w:sz w:val="24"/>
          <w:szCs w:val="24"/>
          <w:rtl/>
        </w:rPr>
        <w:t>حجت، سید حسن، 396، 432</w:t>
      </w:r>
    </w:p>
    <w:p w:rsidR="000631D9" w:rsidRPr="00853DCC" w:rsidRDefault="000631D9" w:rsidP="00615AA0">
      <w:pPr>
        <w:pStyle w:val="a"/>
        <w:spacing w:line="340" w:lineRule="exact"/>
        <w:ind w:firstLine="0"/>
        <w:rPr>
          <w:sz w:val="24"/>
          <w:szCs w:val="24"/>
          <w:rtl/>
        </w:rPr>
      </w:pPr>
      <w:r w:rsidRPr="00853DCC">
        <w:rPr>
          <w:sz w:val="24"/>
          <w:szCs w:val="24"/>
          <w:rtl/>
        </w:rPr>
        <w:t>حجت کمره ای، سید محمد، 43، 194، 197، 222، 237، 364، 367، 330، 396، 432، 951، 970</w:t>
      </w:r>
    </w:p>
    <w:p w:rsidR="000631D9" w:rsidRPr="00853DCC" w:rsidRDefault="000631D9" w:rsidP="00615AA0">
      <w:pPr>
        <w:pStyle w:val="a"/>
        <w:spacing w:line="340" w:lineRule="exact"/>
        <w:ind w:firstLine="0"/>
        <w:rPr>
          <w:sz w:val="24"/>
          <w:szCs w:val="24"/>
          <w:rtl/>
        </w:rPr>
      </w:pPr>
      <w:r w:rsidRPr="00853DCC">
        <w:rPr>
          <w:sz w:val="24"/>
          <w:szCs w:val="24"/>
          <w:rtl/>
        </w:rPr>
        <w:t>حجتی، حسن، 150</w:t>
      </w:r>
    </w:p>
    <w:p w:rsidR="000631D9" w:rsidRPr="00853DCC" w:rsidRDefault="000631D9" w:rsidP="00615AA0">
      <w:pPr>
        <w:pStyle w:val="a"/>
        <w:spacing w:line="340" w:lineRule="exact"/>
        <w:ind w:firstLine="0"/>
        <w:rPr>
          <w:sz w:val="24"/>
          <w:szCs w:val="24"/>
          <w:rtl/>
        </w:rPr>
      </w:pPr>
      <w:r w:rsidRPr="00853DCC">
        <w:rPr>
          <w:sz w:val="24"/>
          <w:szCs w:val="24"/>
          <w:rtl/>
        </w:rPr>
        <w:t>حجتی کرمانی، عبدالحسین، 471</w:t>
      </w:r>
    </w:p>
    <w:p w:rsidR="000631D9" w:rsidRPr="00853DCC" w:rsidRDefault="000631D9" w:rsidP="00615AA0">
      <w:pPr>
        <w:pStyle w:val="a"/>
        <w:spacing w:line="340" w:lineRule="exact"/>
        <w:ind w:firstLine="0"/>
        <w:rPr>
          <w:sz w:val="24"/>
          <w:szCs w:val="24"/>
          <w:rtl/>
        </w:rPr>
      </w:pPr>
      <w:r w:rsidRPr="00853DCC">
        <w:rPr>
          <w:sz w:val="24"/>
          <w:szCs w:val="24"/>
          <w:rtl/>
        </w:rPr>
        <w:t>حجتی کرمانی، علی، 32، 155، 289، 393، 409، 422، 424، 429، 432، 442، 455، 458، 568، 767، 870، 927، 946، 948، 983، 984</w:t>
      </w:r>
    </w:p>
    <w:p w:rsidR="000631D9" w:rsidRPr="00853DCC" w:rsidRDefault="000631D9" w:rsidP="00615AA0">
      <w:pPr>
        <w:pStyle w:val="a"/>
        <w:spacing w:line="340" w:lineRule="exact"/>
        <w:ind w:firstLine="0"/>
        <w:rPr>
          <w:sz w:val="24"/>
          <w:szCs w:val="24"/>
          <w:rtl/>
        </w:rPr>
      </w:pPr>
      <w:r w:rsidRPr="00853DCC">
        <w:rPr>
          <w:sz w:val="24"/>
          <w:szCs w:val="24"/>
          <w:rtl/>
        </w:rPr>
        <w:t>حجتی کرمانی، محمد جواد، 135، 153، 198، 247، 355، 386، 472، 427، 428، 465، 983</w:t>
      </w:r>
    </w:p>
    <w:p w:rsidR="000631D9" w:rsidRPr="00853DCC" w:rsidRDefault="000631D9" w:rsidP="00615AA0">
      <w:pPr>
        <w:pStyle w:val="a"/>
        <w:spacing w:line="340" w:lineRule="exact"/>
        <w:ind w:firstLine="0"/>
        <w:rPr>
          <w:sz w:val="24"/>
          <w:szCs w:val="24"/>
          <w:rtl/>
        </w:rPr>
      </w:pPr>
      <w:r w:rsidRPr="00853DCC">
        <w:rPr>
          <w:sz w:val="24"/>
          <w:szCs w:val="24"/>
          <w:rtl/>
        </w:rPr>
        <w:t>حجتی کرمانی، میرزا عبدالحسین، 985</w:t>
      </w:r>
    </w:p>
    <w:p w:rsidR="000631D9" w:rsidRPr="00853DCC" w:rsidRDefault="000631D9" w:rsidP="00615AA0">
      <w:pPr>
        <w:pStyle w:val="a"/>
        <w:spacing w:line="340" w:lineRule="exact"/>
        <w:ind w:firstLine="0"/>
        <w:rPr>
          <w:sz w:val="24"/>
          <w:szCs w:val="24"/>
          <w:rtl/>
        </w:rPr>
      </w:pPr>
      <w:r w:rsidRPr="00853DCC">
        <w:rPr>
          <w:sz w:val="24"/>
          <w:szCs w:val="24"/>
          <w:rtl/>
        </w:rPr>
        <w:t>حجتی، محمدباقر، 989</w:t>
      </w:r>
    </w:p>
    <w:p w:rsidR="000631D9" w:rsidRPr="00853DCC" w:rsidRDefault="000631D9" w:rsidP="00615AA0">
      <w:pPr>
        <w:pStyle w:val="a"/>
        <w:spacing w:line="340" w:lineRule="exact"/>
        <w:ind w:firstLine="0"/>
        <w:rPr>
          <w:sz w:val="24"/>
          <w:szCs w:val="24"/>
          <w:rtl/>
        </w:rPr>
      </w:pPr>
      <w:r w:rsidRPr="00853DCC">
        <w:rPr>
          <w:sz w:val="24"/>
          <w:szCs w:val="24"/>
          <w:rtl/>
        </w:rPr>
        <w:t>حجتی واعظ، شیخ حسن، 198</w:t>
      </w:r>
    </w:p>
    <w:p w:rsidR="000631D9" w:rsidRPr="00853DCC" w:rsidRDefault="000631D9" w:rsidP="00615AA0">
      <w:pPr>
        <w:pStyle w:val="a"/>
        <w:spacing w:line="340" w:lineRule="exact"/>
        <w:ind w:firstLine="0"/>
        <w:rPr>
          <w:sz w:val="24"/>
          <w:szCs w:val="24"/>
          <w:rtl/>
        </w:rPr>
      </w:pPr>
      <w:r w:rsidRPr="00853DCC">
        <w:rPr>
          <w:sz w:val="24"/>
          <w:szCs w:val="24"/>
          <w:rtl/>
        </w:rPr>
        <w:t>حجربن عدی (کتاب)، 749</w:t>
      </w:r>
    </w:p>
    <w:p w:rsidR="000631D9" w:rsidRPr="00853DCC" w:rsidRDefault="000631D9" w:rsidP="00615AA0">
      <w:pPr>
        <w:pStyle w:val="a"/>
        <w:spacing w:line="340" w:lineRule="exact"/>
        <w:ind w:firstLine="0"/>
        <w:rPr>
          <w:sz w:val="24"/>
          <w:szCs w:val="24"/>
          <w:rtl/>
        </w:rPr>
      </w:pPr>
      <w:r w:rsidRPr="00853DCC">
        <w:rPr>
          <w:sz w:val="24"/>
          <w:szCs w:val="24"/>
          <w:rtl/>
        </w:rPr>
        <w:t>حج کانون همبستگی، 988</w:t>
      </w:r>
    </w:p>
    <w:p w:rsidR="000631D9" w:rsidRPr="00853DCC" w:rsidRDefault="000631D9" w:rsidP="00615AA0">
      <w:pPr>
        <w:pStyle w:val="a"/>
        <w:spacing w:line="340" w:lineRule="exact"/>
        <w:ind w:firstLine="0"/>
        <w:rPr>
          <w:sz w:val="24"/>
          <w:szCs w:val="24"/>
          <w:rtl/>
        </w:rPr>
      </w:pPr>
      <w:r w:rsidRPr="00853DCC">
        <w:rPr>
          <w:sz w:val="24"/>
          <w:szCs w:val="24"/>
          <w:rtl/>
        </w:rPr>
        <w:t>حداد، احمد، 753</w:t>
      </w:r>
    </w:p>
    <w:p w:rsidR="000631D9" w:rsidRPr="00853DCC" w:rsidRDefault="000631D9" w:rsidP="00615AA0">
      <w:pPr>
        <w:pStyle w:val="a"/>
        <w:spacing w:line="340" w:lineRule="exact"/>
        <w:ind w:firstLine="0"/>
        <w:rPr>
          <w:sz w:val="24"/>
          <w:szCs w:val="24"/>
          <w:rtl/>
        </w:rPr>
      </w:pPr>
      <w:r w:rsidRPr="00853DCC">
        <w:rPr>
          <w:sz w:val="24"/>
          <w:szCs w:val="24"/>
          <w:rtl/>
        </w:rPr>
        <w:t>حداد، حسن، 134</w:t>
      </w:r>
    </w:p>
    <w:p w:rsidR="000631D9" w:rsidRPr="00853DCC" w:rsidRDefault="000631D9" w:rsidP="00615AA0">
      <w:pPr>
        <w:pStyle w:val="a"/>
        <w:spacing w:line="340" w:lineRule="exact"/>
        <w:ind w:firstLine="0"/>
        <w:rPr>
          <w:sz w:val="24"/>
          <w:szCs w:val="24"/>
          <w:rtl/>
        </w:rPr>
      </w:pPr>
      <w:r w:rsidRPr="00853DCC">
        <w:rPr>
          <w:sz w:val="24"/>
          <w:szCs w:val="24"/>
          <w:rtl/>
        </w:rPr>
        <w:t>حداد عادل، 674، 696، 819</w:t>
      </w:r>
    </w:p>
    <w:p w:rsidR="000631D9" w:rsidRPr="00853DCC" w:rsidRDefault="000631D9" w:rsidP="00615AA0">
      <w:pPr>
        <w:pStyle w:val="a"/>
        <w:spacing w:line="340" w:lineRule="exact"/>
        <w:ind w:firstLine="0"/>
        <w:rPr>
          <w:sz w:val="24"/>
          <w:szCs w:val="24"/>
          <w:rtl/>
        </w:rPr>
      </w:pPr>
      <w:r w:rsidRPr="00853DCC">
        <w:rPr>
          <w:sz w:val="24"/>
          <w:szCs w:val="24"/>
          <w:rtl/>
        </w:rPr>
        <w:t>حداد عادل، سوسن، 765</w:t>
      </w:r>
    </w:p>
    <w:p w:rsidR="000631D9" w:rsidRPr="00853DCC" w:rsidRDefault="000631D9" w:rsidP="00615AA0">
      <w:pPr>
        <w:pStyle w:val="a"/>
        <w:spacing w:line="340" w:lineRule="exact"/>
        <w:ind w:firstLine="0"/>
        <w:rPr>
          <w:sz w:val="24"/>
          <w:szCs w:val="24"/>
          <w:rtl/>
        </w:rPr>
      </w:pPr>
      <w:r w:rsidRPr="00853DCC">
        <w:rPr>
          <w:sz w:val="24"/>
          <w:szCs w:val="24"/>
          <w:rtl/>
        </w:rPr>
        <w:t>حدادی، اکبر، 753</w:t>
      </w:r>
    </w:p>
    <w:p w:rsidR="000631D9" w:rsidRPr="00853DCC" w:rsidRDefault="000631D9" w:rsidP="00615AA0">
      <w:pPr>
        <w:pStyle w:val="a"/>
        <w:spacing w:line="340" w:lineRule="exact"/>
        <w:ind w:firstLine="0"/>
        <w:rPr>
          <w:sz w:val="24"/>
          <w:szCs w:val="24"/>
          <w:rtl/>
        </w:rPr>
      </w:pPr>
      <w:r w:rsidRPr="00853DCC">
        <w:rPr>
          <w:sz w:val="24"/>
          <w:szCs w:val="24"/>
          <w:rtl/>
        </w:rPr>
        <w:t>حدیبیه، 874</w:t>
      </w:r>
    </w:p>
    <w:p w:rsidR="000631D9" w:rsidRPr="00853DCC" w:rsidRDefault="000631D9" w:rsidP="00615AA0">
      <w:pPr>
        <w:pStyle w:val="a"/>
        <w:spacing w:line="340" w:lineRule="exact"/>
        <w:ind w:firstLine="0"/>
        <w:rPr>
          <w:sz w:val="24"/>
          <w:szCs w:val="24"/>
          <w:rtl/>
        </w:rPr>
      </w:pPr>
      <w:r w:rsidRPr="00853DCC">
        <w:rPr>
          <w:sz w:val="24"/>
          <w:szCs w:val="24"/>
          <w:rtl/>
        </w:rPr>
        <w:t>حدیث رمضان، 454</w:t>
      </w:r>
    </w:p>
    <w:p w:rsidR="000631D9" w:rsidRPr="00853DCC" w:rsidRDefault="000631D9" w:rsidP="00615AA0">
      <w:pPr>
        <w:pStyle w:val="a"/>
        <w:spacing w:line="340" w:lineRule="exact"/>
        <w:ind w:firstLine="0"/>
        <w:rPr>
          <w:sz w:val="24"/>
          <w:szCs w:val="24"/>
          <w:rtl/>
        </w:rPr>
      </w:pPr>
      <w:r w:rsidRPr="00853DCC">
        <w:rPr>
          <w:sz w:val="24"/>
          <w:szCs w:val="24"/>
          <w:rtl/>
        </w:rPr>
        <w:t>حدیدچی (دباغ)، مرضیه، 616، 761</w:t>
      </w:r>
    </w:p>
    <w:p w:rsidR="000631D9" w:rsidRPr="00853DCC" w:rsidRDefault="000631D9" w:rsidP="00615AA0">
      <w:pPr>
        <w:pStyle w:val="a"/>
        <w:spacing w:line="340" w:lineRule="exact"/>
        <w:ind w:firstLine="0"/>
        <w:rPr>
          <w:sz w:val="24"/>
          <w:szCs w:val="24"/>
          <w:rtl/>
        </w:rPr>
      </w:pPr>
      <w:r w:rsidRPr="00853DCC">
        <w:rPr>
          <w:sz w:val="24"/>
          <w:szCs w:val="24"/>
          <w:rtl/>
        </w:rPr>
        <w:t>حربن یزید ریاحی، 714</w:t>
      </w:r>
    </w:p>
    <w:p w:rsidR="000631D9" w:rsidRPr="00853DCC" w:rsidRDefault="000631D9" w:rsidP="00615AA0">
      <w:pPr>
        <w:pStyle w:val="a"/>
        <w:spacing w:line="340" w:lineRule="exact"/>
        <w:ind w:firstLine="0"/>
        <w:rPr>
          <w:sz w:val="24"/>
          <w:szCs w:val="24"/>
          <w:rtl/>
        </w:rPr>
      </w:pPr>
      <w:r w:rsidRPr="00853DCC">
        <w:rPr>
          <w:sz w:val="24"/>
          <w:szCs w:val="24"/>
          <w:rtl/>
        </w:rPr>
        <w:t>حرکت دیروز امروز، 1000</w:t>
      </w:r>
    </w:p>
    <w:p w:rsidR="000631D9" w:rsidRPr="00853DCC" w:rsidRDefault="000631D9" w:rsidP="00615AA0">
      <w:pPr>
        <w:pStyle w:val="a"/>
        <w:spacing w:line="340" w:lineRule="exact"/>
        <w:ind w:firstLine="0"/>
        <w:rPr>
          <w:sz w:val="24"/>
          <w:szCs w:val="24"/>
          <w:rtl/>
        </w:rPr>
      </w:pPr>
      <w:r w:rsidRPr="00853DCC">
        <w:rPr>
          <w:sz w:val="24"/>
          <w:szCs w:val="24"/>
          <w:rtl/>
        </w:rPr>
        <w:t>حرکت و تحول، 941</w:t>
      </w:r>
    </w:p>
    <w:p w:rsidR="000631D9" w:rsidRPr="00853DCC" w:rsidRDefault="000631D9" w:rsidP="00615AA0">
      <w:pPr>
        <w:pStyle w:val="a"/>
        <w:spacing w:line="340" w:lineRule="exact"/>
        <w:ind w:firstLine="0"/>
        <w:rPr>
          <w:sz w:val="24"/>
          <w:szCs w:val="24"/>
          <w:rtl/>
        </w:rPr>
      </w:pPr>
      <w:r w:rsidRPr="00853DCC">
        <w:rPr>
          <w:sz w:val="24"/>
          <w:szCs w:val="24"/>
          <w:rtl/>
        </w:rPr>
        <w:t>حرم پناهی، 322، 367</w:t>
      </w:r>
    </w:p>
    <w:p w:rsidR="000631D9" w:rsidRPr="00853DCC" w:rsidRDefault="000631D9" w:rsidP="00615AA0">
      <w:pPr>
        <w:pStyle w:val="a"/>
        <w:spacing w:line="340" w:lineRule="exact"/>
        <w:ind w:firstLine="0"/>
        <w:rPr>
          <w:sz w:val="24"/>
          <w:szCs w:val="24"/>
          <w:rtl/>
        </w:rPr>
      </w:pPr>
      <w:r w:rsidRPr="00853DCC">
        <w:rPr>
          <w:sz w:val="24"/>
          <w:szCs w:val="24"/>
          <w:rtl/>
        </w:rPr>
        <w:lastRenderedPageBreak/>
        <w:t>حرمت ریا، 1016</w:t>
      </w:r>
    </w:p>
    <w:p w:rsidR="000631D9" w:rsidRPr="00853DCC" w:rsidRDefault="000631D9" w:rsidP="00615AA0">
      <w:pPr>
        <w:pStyle w:val="a"/>
        <w:spacing w:line="340" w:lineRule="exact"/>
        <w:ind w:firstLine="0"/>
        <w:rPr>
          <w:sz w:val="24"/>
          <w:szCs w:val="24"/>
          <w:rtl/>
        </w:rPr>
      </w:pPr>
      <w:r w:rsidRPr="00853DCC">
        <w:rPr>
          <w:sz w:val="24"/>
          <w:szCs w:val="24"/>
          <w:rtl/>
        </w:rPr>
        <w:t>حرم حضرت عبدالعظیم، 547</w:t>
      </w:r>
    </w:p>
    <w:p w:rsidR="000631D9" w:rsidRPr="00853DCC" w:rsidRDefault="000631D9" w:rsidP="00615AA0">
      <w:pPr>
        <w:pStyle w:val="a"/>
        <w:spacing w:line="340" w:lineRule="exact"/>
        <w:ind w:firstLine="0"/>
        <w:rPr>
          <w:sz w:val="24"/>
          <w:szCs w:val="24"/>
          <w:rtl/>
        </w:rPr>
      </w:pPr>
      <w:r w:rsidRPr="00853DCC">
        <w:rPr>
          <w:sz w:val="24"/>
          <w:szCs w:val="24"/>
          <w:rtl/>
        </w:rPr>
        <w:t>حرم حضرت معصومه 279، 223، 758</w:t>
      </w:r>
    </w:p>
    <w:p w:rsidR="000631D9" w:rsidRPr="00853DCC" w:rsidRDefault="000631D9" w:rsidP="00615AA0">
      <w:pPr>
        <w:pStyle w:val="a"/>
        <w:spacing w:line="340" w:lineRule="exact"/>
        <w:ind w:firstLine="0"/>
        <w:rPr>
          <w:sz w:val="24"/>
          <w:szCs w:val="24"/>
          <w:rtl/>
        </w:rPr>
      </w:pPr>
      <w:r w:rsidRPr="00853DCC">
        <w:rPr>
          <w:sz w:val="24"/>
          <w:szCs w:val="24"/>
          <w:rtl/>
        </w:rPr>
        <w:t>حریرچی، فیروز، 452</w:t>
      </w:r>
    </w:p>
    <w:p w:rsidR="000631D9" w:rsidRPr="00853DCC" w:rsidRDefault="000631D9" w:rsidP="00615AA0">
      <w:pPr>
        <w:pStyle w:val="a"/>
        <w:spacing w:line="340" w:lineRule="exact"/>
        <w:ind w:firstLine="0"/>
        <w:rPr>
          <w:sz w:val="24"/>
          <w:szCs w:val="24"/>
          <w:rtl/>
        </w:rPr>
      </w:pPr>
      <w:r w:rsidRPr="00853DCC">
        <w:rPr>
          <w:sz w:val="24"/>
          <w:szCs w:val="24"/>
          <w:rtl/>
        </w:rPr>
        <w:t>حریری، حسین، 498</w:t>
      </w:r>
    </w:p>
    <w:p w:rsidR="000631D9" w:rsidRPr="00853DCC" w:rsidRDefault="000631D9" w:rsidP="00615AA0">
      <w:pPr>
        <w:pStyle w:val="a"/>
        <w:spacing w:line="340" w:lineRule="exact"/>
        <w:ind w:firstLine="0"/>
        <w:rPr>
          <w:sz w:val="24"/>
          <w:szCs w:val="24"/>
          <w:rtl/>
        </w:rPr>
      </w:pPr>
      <w:r w:rsidRPr="00853DCC">
        <w:rPr>
          <w:sz w:val="24"/>
          <w:szCs w:val="24"/>
          <w:rtl/>
        </w:rPr>
        <w:t>حریری، سیمین، 607</w:t>
      </w:r>
    </w:p>
    <w:p w:rsidR="000631D9" w:rsidRPr="00853DCC" w:rsidRDefault="000631D9" w:rsidP="00615AA0">
      <w:pPr>
        <w:pStyle w:val="a"/>
        <w:spacing w:line="340" w:lineRule="exact"/>
        <w:ind w:firstLine="0"/>
        <w:rPr>
          <w:sz w:val="24"/>
          <w:szCs w:val="24"/>
          <w:rtl/>
        </w:rPr>
      </w:pPr>
      <w:r w:rsidRPr="00853DCC">
        <w:rPr>
          <w:sz w:val="24"/>
          <w:szCs w:val="24"/>
          <w:rtl/>
        </w:rPr>
        <w:t>حریری، مهندس، 799</w:t>
      </w:r>
    </w:p>
    <w:p w:rsidR="000631D9" w:rsidRPr="00853DCC" w:rsidRDefault="000631D9" w:rsidP="00615AA0">
      <w:pPr>
        <w:pStyle w:val="a"/>
        <w:spacing w:line="340" w:lineRule="exact"/>
        <w:ind w:firstLine="0"/>
        <w:rPr>
          <w:sz w:val="24"/>
          <w:szCs w:val="24"/>
          <w:rtl/>
        </w:rPr>
      </w:pPr>
      <w:r w:rsidRPr="00853DCC">
        <w:rPr>
          <w:sz w:val="24"/>
          <w:szCs w:val="24"/>
          <w:rtl/>
        </w:rPr>
        <w:t>حزب اتحاد حسینی، 137</w:t>
      </w:r>
    </w:p>
    <w:p w:rsidR="000631D9" w:rsidRPr="00853DCC" w:rsidRDefault="000631D9" w:rsidP="00615AA0">
      <w:pPr>
        <w:pStyle w:val="a"/>
        <w:spacing w:line="340" w:lineRule="exact"/>
        <w:ind w:firstLine="0"/>
        <w:rPr>
          <w:sz w:val="24"/>
          <w:szCs w:val="24"/>
          <w:rtl/>
        </w:rPr>
      </w:pPr>
      <w:r w:rsidRPr="00853DCC">
        <w:rPr>
          <w:sz w:val="24"/>
          <w:szCs w:val="24"/>
          <w:rtl/>
        </w:rPr>
        <w:t>حزب اخوان المؤمنین، 107</w:t>
      </w:r>
    </w:p>
    <w:p w:rsidR="000631D9" w:rsidRPr="00853DCC" w:rsidRDefault="000631D9" w:rsidP="00615AA0">
      <w:pPr>
        <w:pStyle w:val="a"/>
        <w:spacing w:line="340" w:lineRule="exact"/>
        <w:ind w:firstLine="0"/>
        <w:rPr>
          <w:sz w:val="24"/>
          <w:szCs w:val="24"/>
          <w:rtl/>
        </w:rPr>
      </w:pPr>
      <w:r w:rsidRPr="00853DCC">
        <w:rPr>
          <w:sz w:val="24"/>
          <w:szCs w:val="24"/>
          <w:rtl/>
        </w:rPr>
        <w:t>حزب اراده ملی، 155</w:t>
      </w:r>
    </w:p>
    <w:p w:rsidR="000631D9" w:rsidRPr="00853DCC" w:rsidRDefault="000631D9" w:rsidP="00615AA0">
      <w:pPr>
        <w:pStyle w:val="a"/>
        <w:spacing w:line="340" w:lineRule="exact"/>
        <w:ind w:firstLine="0"/>
        <w:rPr>
          <w:sz w:val="24"/>
          <w:szCs w:val="24"/>
          <w:rtl/>
        </w:rPr>
      </w:pPr>
      <w:r w:rsidRPr="00853DCC">
        <w:rPr>
          <w:sz w:val="24"/>
          <w:szCs w:val="24"/>
          <w:rtl/>
        </w:rPr>
        <w:t>حزب اسلام (شاهرود)،150</w:t>
      </w:r>
    </w:p>
    <w:p w:rsidR="000631D9" w:rsidRPr="00853DCC" w:rsidRDefault="000631D9" w:rsidP="00615AA0">
      <w:pPr>
        <w:pStyle w:val="a"/>
        <w:spacing w:line="340" w:lineRule="exact"/>
        <w:ind w:firstLine="0"/>
        <w:rPr>
          <w:sz w:val="24"/>
          <w:szCs w:val="24"/>
          <w:rtl/>
        </w:rPr>
      </w:pPr>
      <w:r w:rsidRPr="00853DCC">
        <w:rPr>
          <w:sz w:val="24"/>
          <w:szCs w:val="24"/>
          <w:rtl/>
        </w:rPr>
        <w:t>حزب الدعوه، 339، 990</w:t>
      </w:r>
    </w:p>
    <w:p w:rsidR="000631D9" w:rsidRPr="00853DCC" w:rsidRDefault="000631D9" w:rsidP="00615AA0">
      <w:pPr>
        <w:pStyle w:val="a"/>
        <w:spacing w:line="340" w:lineRule="exact"/>
        <w:ind w:firstLine="0"/>
        <w:rPr>
          <w:sz w:val="24"/>
          <w:szCs w:val="24"/>
          <w:rtl/>
        </w:rPr>
      </w:pPr>
      <w:r w:rsidRPr="00853DCC">
        <w:rPr>
          <w:sz w:val="24"/>
          <w:szCs w:val="24"/>
          <w:rtl/>
        </w:rPr>
        <w:t>حزب الله، 611</w:t>
      </w:r>
    </w:p>
    <w:p w:rsidR="000631D9" w:rsidRPr="00853DCC" w:rsidRDefault="000631D9" w:rsidP="00615AA0">
      <w:pPr>
        <w:pStyle w:val="a"/>
        <w:spacing w:line="340" w:lineRule="exact"/>
        <w:ind w:firstLine="0"/>
        <w:rPr>
          <w:sz w:val="24"/>
          <w:szCs w:val="24"/>
          <w:rtl/>
        </w:rPr>
      </w:pPr>
      <w:r w:rsidRPr="00853DCC">
        <w:rPr>
          <w:sz w:val="24"/>
          <w:szCs w:val="24"/>
          <w:rtl/>
        </w:rPr>
        <w:t>حزب الله (شیراز)، 144</w:t>
      </w:r>
    </w:p>
    <w:p w:rsidR="000631D9" w:rsidRPr="00853DCC" w:rsidRDefault="000631D9" w:rsidP="00615AA0">
      <w:pPr>
        <w:pStyle w:val="a"/>
        <w:spacing w:line="340" w:lineRule="exact"/>
        <w:ind w:firstLine="0"/>
        <w:rPr>
          <w:sz w:val="24"/>
          <w:szCs w:val="24"/>
          <w:rtl/>
        </w:rPr>
      </w:pPr>
      <w:r w:rsidRPr="00853DCC">
        <w:rPr>
          <w:sz w:val="24"/>
          <w:szCs w:val="24"/>
          <w:rtl/>
        </w:rPr>
        <w:t>حزب ایران، 97، 98، 124، 487، 798</w:t>
      </w:r>
    </w:p>
    <w:p w:rsidR="000631D9" w:rsidRPr="00853DCC" w:rsidRDefault="000631D9" w:rsidP="00615AA0">
      <w:pPr>
        <w:pStyle w:val="a"/>
        <w:spacing w:line="340" w:lineRule="exact"/>
        <w:ind w:firstLine="0"/>
        <w:rPr>
          <w:sz w:val="24"/>
          <w:szCs w:val="24"/>
          <w:rtl/>
        </w:rPr>
      </w:pPr>
      <w:r w:rsidRPr="00853DCC">
        <w:rPr>
          <w:sz w:val="24"/>
          <w:szCs w:val="24"/>
          <w:rtl/>
        </w:rPr>
        <w:t>حزب ایران شعبۀ شیراز، 144</w:t>
      </w:r>
    </w:p>
    <w:p w:rsidR="000631D9" w:rsidRPr="00853DCC" w:rsidRDefault="000631D9" w:rsidP="00615AA0">
      <w:pPr>
        <w:pStyle w:val="a"/>
        <w:spacing w:line="340" w:lineRule="exact"/>
        <w:ind w:firstLine="0"/>
        <w:rPr>
          <w:sz w:val="24"/>
          <w:szCs w:val="24"/>
          <w:rtl/>
        </w:rPr>
      </w:pPr>
      <w:r w:rsidRPr="00853DCC">
        <w:rPr>
          <w:sz w:val="24"/>
          <w:szCs w:val="24"/>
          <w:rtl/>
        </w:rPr>
        <w:t>حزب ایران نوین، 913</w:t>
      </w:r>
    </w:p>
    <w:p w:rsidR="000631D9" w:rsidRPr="00853DCC" w:rsidRDefault="000631D9" w:rsidP="00615AA0">
      <w:pPr>
        <w:pStyle w:val="a"/>
        <w:spacing w:line="340" w:lineRule="exact"/>
        <w:ind w:firstLine="0"/>
        <w:rPr>
          <w:sz w:val="24"/>
          <w:szCs w:val="24"/>
          <w:rtl/>
        </w:rPr>
      </w:pPr>
      <w:r w:rsidRPr="00853DCC">
        <w:rPr>
          <w:sz w:val="24"/>
          <w:szCs w:val="24"/>
          <w:rtl/>
        </w:rPr>
        <w:t>حزب برادران، 136، 138، 143، 147</w:t>
      </w:r>
    </w:p>
    <w:p w:rsidR="000631D9" w:rsidRPr="00853DCC" w:rsidRDefault="000631D9" w:rsidP="00615AA0">
      <w:pPr>
        <w:pStyle w:val="a"/>
        <w:spacing w:line="340" w:lineRule="exact"/>
        <w:ind w:firstLine="0"/>
        <w:rPr>
          <w:sz w:val="24"/>
          <w:szCs w:val="24"/>
          <w:rtl/>
        </w:rPr>
      </w:pPr>
      <w:r w:rsidRPr="00853DCC">
        <w:rPr>
          <w:sz w:val="24"/>
          <w:szCs w:val="24"/>
          <w:rtl/>
        </w:rPr>
        <w:t>حزب بعث، 1081</w:t>
      </w:r>
    </w:p>
    <w:p w:rsidR="000631D9" w:rsidRPr="00853DCC" w:rsidRDefault="000631D9" w:rsidP="00615AA0">
      <w:pPr>
        <w:pStyle w:val="a"/>
        <w:spacing w:line="340" w:lineRule="exact"/>
        <w:ind w:firstLine="0"/>
        <w:rPr>
          <w:sz w:val="24"/>
          <w:szCs w:val="24"/>
          <w:rtl/>
        </w:rPr>
      </w:pPr>
      <w:r w:rsidRPr="00853DCC">
        <w:rPr>
          <w:sz w:val="24"/>
          <w:szCs w:val="24"/>
          <w:rtl/>
        </w:rPr>
        <w:t>حزب توده، 19، 42، 44، 226، 232، 233، 335، 526، 537، 709، 822، 826، 828، 905، 922، 939، 952، 1051</w:t>
      </w:r>
    </w:p>
    <w:p w:rsidR="000631D9" w:rsidRPr="00853DCC" w:rsidRDefault="000631D9" w:rsidP="00615AA0">
      <w:pPr>
        <w:pStyle w:val="a"/>
        <w:spacing w:line="340" w:lineRule="exact"/>
        <w:ind w:firstLine="0"/>
        <w:rPr>
          <w:sz w:val="24"/>
          <w:szCs w:val="24"/>
          <w:rtl/>
        </w:rPr>
      </w:pPr>
      <w:r w:rsidRPr="00853DCC">
        <w:rPr>
          <w:sz w:val="24"/>
          <w:szCs w:val="24"/>
          <w:rtl/>
        </w:rPr>
        <w:t>حزب جمهوری اسلامی، 774</w:t>
      </w:r>
    </w:p>
    <w:p w:rsidR="000631D9" w:rsidRPr="00853DCC" w:rsidRDefault="000631D9" w:rsidP="00615AA0">
      <w:pPr>
        <w:pStyle w:val="a"/>
        <w:spacing w:line="340" w:lineRule="exact"/>
        <w:ind w:firstLine="0"/>
        <w:rPr>
          <w:sz w:val="24"/>
          <w:szCs w:val="24"/>
          <w:rtl/>
        </w:rPr>
      </w:pPr>
      <w:r w:rsidRPr="00853DCC">
        <w:rPr>
          <w:sz w:val="24"/>
          <w:szCs w:val="24"/>
          <w:rtl/>
        </w:rPr>
        <w:t>حزب خداپرستان سوسیالیست، 95، 97</w:t>
      </w:r>
    </w:p>
    <w:p w:rsidR="000631D9" w:rsidRPr="00853DCC" w:rsidRDefault="000631D9" w:rsidP="00615AA0">
      <w:pPr>
        <w:pStyle w:val="a"/>
        <w:spacing w:line="340" w:lineRule="exact"/>
        <w:ind w:firstLine="0"/>
        <w:rPr>
          <w:sz w:val="24"/>
          <w:szCs w:val="24"/>
          <w:rtl/>
        </w:rPr>
      </w:pPr>
      <w:r w:rsidRPr="00853DCC">
        <w:rPr>
          <w:sz w:val="24"/>
          <w:szCs w:val="24"/>
          <w:rtl/>
        </w:rPr>
        <w:t>حزب خلق مسلمان، 928</w:t>
      </w:r>
    </w:p>
    <w:p w:rsidR="000631D9" w:rsidRPr="00853DCC" w:rsidRDefault="000631D9" w:rsidP="00615AA0">
      <w:pPr>
        <w:pStyle w:val="a"/>
        <w:spacing w:line="340" w:lineRule="exact"/>
        <w:ind w:firstLine="0"/>
        <w:rPr>
          <w:sz w:val="24"/>
          <w:szCs w:val="24"/>
          <w:rtl/>
        </w:rPr>
      </w:pPr>
      <w:r w:rsidRPr="00853DCC">
        <w:rPr>
          <w:sz w:val="24"/>
          <w:szCs w:val="24"/>
          <w:rtl/>
        </w:rPr>
        <w:t>حزب دمکرات اسلامی، 1025</w:t>
      </w:r>
    </w:p>
    <w:p w:rsidR="000631D9" w:rsidRPr="00853DCC" w:rsidRDefault="000631D9" w:rsidP="00615AA0">
      <w:pPr>
        <w:pStyle w:val="a"/>
        <w:spacing w:line="340" w:lineRule="exact"/>
        <w:ind w:firstLine="0"/>
        <w:rPr>
          <w:sz w:val="24"/>
          <w:szCs w:val="24"/>
          <w:rtl/>
        </w:rPr>
      </w:pPr>
      <w:r w:rsidRPr="00853DCC">
        <w:rPr>
          <w:sz w:val="24"/>
          <w:szCs w:val="24"/>
          <w:rtl/>
        </w:rPr>
        <w:t>حزب رستاخیز، 317</w:t>
      </w:r>
    </w:p>
    <w:p w:rsidR="000631D9" w:rsidRPr="00853DCC" w:rsidRDefault="000631D9" w:rsidP="00615AA0">
      <w:pPr>
        <w:pStyle w:val="a"/>
        <w:spacing w:line="340" w:lineRule="exact"/>
        <w:ind w:firstLine="0"/>
        <w:rPr>
          <w:sz w:val="24"/>
          <w:szCs w:val="24"/>
          <w:rtl/>
        </w:rPr>
      </w:pPr>
      <w:r w:rsidRPr="00853DCC">
        <w:rPr>
          <w:sz w:val="24"/>
          <w:szCs w:val="24"/>
          <w:rtl/>
        </w:rPr>
        <w:t>حزب زحمتکشان، 821</w:t>
      </w:r>
    </w:p>
    <w:p w:rsidR="000631D9" w:rsidRPr="00853DCC" w:rsidRDefault="000631D9" w:rsidP="00615AA0">
      <w:pPr>
        <w:pStyle w:val="a"/>
        <w:spacing w:line="340" w:lineRule="exact"/>
        <w:ind w:firstLine="0"/>
        <w:rPr>
          <w:sz w:val="24"/>
          <w:szCs w:val="24"/>
          <w:rtl/>
        </w:rPr>
      </w:pPr>
      <w:r w:rsidRPr="00853DCC">
        <w:rPr>
          <w:sz w:val="24"/>
          <w:szCs w:val="24"/>
          <w:rtl/>
        </w:rPr>
        <w:t>حزب زنان ایران، 179</w:t>
      </w:r>
    </w:p>
    <w:p w:rsidR="000631D9" w:rsidRPr="00853DCC" w:rsidRDefault="000631D9" w:rsidP="00615AA0">
      <w:pPr>
        <w:pStyle w:val="a"/>
        <w:spacing w:line="340" w:lineRule="exact"/>
        <w:ind w:firstLine="0"/>
        <w:rPr>
          <w:sz w:val="24"/>
          <w:szCs w:val="24"/>
          <w:rtl/>
        </w:rPr>
      </w:pPr>
      <w:r w:rsidRPr="00853DCC">
        <w:rPr>
          <w:sz w:val="24"/>
          <w:szCs w:val="24"/>
          <w:rtl/>
        </w:rPr>
        <w:t>حزب سوسیالیست های خداپرست، 99</w:t>
      </w:r>
    </w:p>
    <w:p w:rsidR="000631D9" w:rsidRPr="00853DCC" w:rsidRDefault="000631D9" w:rsidP="00615AA0">
      <w:pPr>
        <w:pStyle w:val="a"/>
        <w:spacing w:line="340" w:lineRule="exact"/>
        <w:ind w:firstLine="0"/>
        <w:rPr>
          <w:sz w:val="24"/>
          <w:szCs w:val="24"/>
          <w:rtl/>
        </w:rPr>
      </w:pPr>
      <w:r w:rsidRPr="00853DCC">
        <w:rPr>
          <w:sz w:val="24"/>
          <w:szCs w:val="24"/>
          <w:rtl/>
        </w:rPr>
        <w:t>حزب مردم ایران، 95</w:t>
      </w:r>
    </w:p>
    <w:p w:rsidR="000631D9" w:rsidRPr="00853DCC" w:rsidRDefault="000631D9" w:rsidP="00615AA0">
      <w:pPr>
        <w:pStyle w:val="a"/>
        <w:spacing w:line="340" w:lineRule="exact"/>
        <w:ind w:firstLine="0"/>
        <w:rPr>
          <w:sz w:val="24"/>
          <w:szCs w:val="24"/>
          <w:rtl/>
        </w:rPr>
      </w:pPr>
      <w:r w:rsidRPr="00853DCC">
        <w:rPr>
          <w:sz w:val="24"/>
          <w:szCs w:val="24"/>
          <w:rtl/>
        </w:rPr>
        <w:t>حزب مسلم آزاد، 103</w:t>
      </w:r>
    </w:p>
    <w:p w:rsidR="000631D9" w:rsidRPr="00853DCC" w:rsidRDefault="000631D9" w:rsidP="00615AA0">
      <w:pPr>
        <w:pStyle w:val="a"/>
        <w:spacing w:line="340" w:lineRule="exact"/>
        <w:ind w:firstLine="0"/>
        <w:rPr>
          <w:sz w:val="24"/>
          <w:szCs w:val="24"/>
          <w:rtl/>
        </w:rPr>
      </w:pPr>
      <w:r w:rsidRPr="00853DCC">
        <w:rPr>
          <w:sz w:val="24"/>
          <w:szCs w:val="24"/>
          <w:rtl/>
        </w:rPr>
        <w:t>حزب ملت ایران، 487</w:t>
      </w:r>
    </w:p>
    <w:p w:rsidR="000631D9" w:rsidRPr="00853DCC" w:rsidRDefault="000631D9" w:rsidP="00615AA0">
      <w:pPr>
        <w:pStyle w:val="a"/>
        <w:spacing w:line="340" w:lineRule="exact"/>
        <w:ind w:firstLine="0"/>
        <w:rPr>
          <w:sz w:val="24"/>
          <w:szCs w:val="24"/>
          <w:rtl/>
        </w:rPr>
      </w:pPr>
      <w:r w:rsidRPr="00853DCC">
        <w:rPr>
          <w:sz w:val="24"/>
          <w:szCs w:val="24"/>
          <w:rtl/>
        </w:rPr>
        <w:t>حزب ملل اسلامی، 470، 471، 473، 545، 983</w:t>
      </w:r>
    </w:p>
    <w:p w:rsidR="000631D9" w:rsidRPr="00853DCC" w:rsidRDefault="000631D9" w:rsidP="00615AA0">
      <w:pPr>
        <w:pStyle w:val="a"/>
        <w:spacing w:line="340" w:lineRule="exact"/>
        <w:ind w:firstLine="0"/>
        <w:rPr>
          <w:sz w:val="24"/>
          <w:szCs w:val="24"/>
          <w:rtl/>
        </w:rPr>
      </w:pPr>
      <w:r w:rsidRPr="00853DCC">
        <w:rPr>
          <w:sz w:val="24"/>
          <w:szCs w:val="24"/>
          <w:rtl/>
        </w:rPr>
        <w:lastRenderedPageBreak/>
        <w:t>حزب نور، 136</w:t>
      </w:r>
    </w:p>
    <w:p w:rsidR="000631D9" w:rsidRPr="00853DCC" w:rsidRDefault="000631D9" w:rsidP="00615AA0">
      <w:pPr>
        <w:pStyle w:val="a"/>
        <w:spacing w:line="340" w:lineRule="exact"/>
        <w:ind w:firstLine="0"/>
        <w:rPr>
          <w:sz w:val="24"/>
          <w:szCs w:val="24"/>
          <w:rtl/>
        </w:rPr>
      </w:pPr>
      <w:r w:rsidRPr="00853DCC">
        <w:rPr>
          <w:sz w:val="24"/>
          <w:szCs w:val="24"/>
          <w:rtl/>
        </w:rPr>
        <w:t>حسابی، اقدس، 452</w:t>
      </w:r>
    </w:p>
    <w:p w:rsidR="000631D9" w:rsidRPr="00853DCC" w:rsidRDefault="000631D9" w:rsidP="00615AA0">
      <w:pPr>
        <w:pStyle w:val="a"/>
        <w:spacing w:line="340" w:lineRule="exact"/>
        <w:ind w:firstLine="0"/>
        <w:rPr>
          <w:sz w:val="24"/>
          <w:szCs w:val="24"/>
          <w:rtl/>
        </w:rPr>
      </w:pPr>
      <w:r w:rsidRPr="00853DCC">
        <w:rPr>
          <w:sz w:val="24"/>
          <w:szCs w:val="24"/>
          <w:rtl/>
        </w:rPr>
        <w:t>حسابی، محمود، 78</w:t>
      </w:r>
    </w:p>
    <w:p w:rsidR="000631D9" w:rsidRPr="00853DCC" w:rsidRDefault="000631D9" w:rsidP="00615AA0">
      <w:pPr>
        <w:pStyle w:val="a"/>
        <w:spacing w:line="340" w:lineRule="exact"/>
        <w:ind w:firstLine="0"/>
        <w:rPr>
          <w:sz w:val="24"/>
          <w:szCs w:val="24"/>
          <w:rtl/>
        </w:rPr>
      </w:pPr>
      <w:r w:rsidRPr="00853DCC">
        <w:rPr>
          <w:sz w:val="24"/>
          <w:szCs w:val="24"/>
          <w:rtl/>
        </w:rPr>
        <w:t>حسام الدین فال اسیری، 139، 144</w:t>
      </w:r>
    </w:p>
    <w:p w:rsidR="000631D9" w:rsidRPr="00853DCC" w:rsidRDefault="000631D9" w:rsidP="00615AA0">
      <w:pPr>
        <w:pStyle w:val="a"/>
        <w:spacing w:line="340" w:lineRule="exact"/>
        <w:ind w:firstLine="0"/>
        <w:rPr>
          <w:sz w:val="24"/>
          <w:szCs w:val="24"/>
          <w:rtl/>
        </w:rPr>
      </w:pPr>
      <w:r w:rsidRPr="00853DCC">
        <w:rPr>
          <w:sz w:val="24"/>
          <w:szCs w:val="24"/>
          <w:rtl/>
        </w:rPr>
        <w:t>حسب حال یک دانشجوی کهنسال، 1070</w:t>
      </w:r>
    </w:p>
    <w:p w:rsidR="000631D9" w:rsidRPr="00853DCC" w:rsidRDefault="000631D9" w:rsidP="00615AA0">
      <w:pPr>
        <w:pStyle w:val="a"/>
        <w:spacing w:line="340" w:lineRule="exact"/>
        <w:ind w:firstLine="0"/>
        <w:rPr>
          <w:sz w:val="24"/>
          <w:szCs w:val="24"/>
          <w:rtl/>
        </w:rPr>
      </w:pPr>
      <w:r w:rsidRPr="00853DCC">
        <w:rPr>
          <w:sz w:val="24"/>
          <w:szCs w:val="24"/>
          <w:rtl/>
        </w:rPr>
        <w:t>حس  مذهبی یا بعد چهارم روح انسانی، 931</w:t>
      </w:r>
    </w:p>
    <w:p w:rsidR="000631D9" w:rsidRPr="00853DCC" w:rsidRDefault="000631D9" w:rsidP="00615AA0">
      <w:pPr>
        <w:pStyle w:val="a"/>
        <w:spacing w:line="340" w:lineRule="exact"/>
        <w:ind w:firstLine="0"/>
        <w:rPr>
          <w:sz w:val="24"/>
          <w:szCs w:val="24"/>
          <w:rtl/>
        </w:rPr>
      </w:pPr>
      <w:r w:rsidRPr="00853DCC">
        <w:rPr>
          <w:sz w:val="24"/>
          <w:szCs w:val="24"/>
          <w:rtl/>
        </w:rPr>
        <w:t>حسن آباد، 682</w:t>
      </w:r>
    </w:p>
    <w:p w:rsidR="000631D9" w:rsidRPr="00853DCC" w:rsidRDefault="000631D9" w:rsidP="00615AA0">
      <w:pPr>
        <w:pStyle w:val="a"/>
        <w:spacing w:line="340" w:lineRule="exact"/>
        <w:ind w:firstLine="0"/>
        <w:rPr>
          <w:sz w:val="24"/>
          <w:szCs w:val="24"/>
          <w:rtl/>
        </w:rPr>
      </w:pPr>
      <w:r w:rsidRPr="00853DCC">
        <w:rPr>
          <w:sz w:val="24"/>
          <w:szCs w:val="24"/>
          <w:rtl/>
        </w:rPr>
        <w:t>حسن ابراهیم حسن، 447</w:t>
      </w:r>
    </w:p>
    <w:p w:rsidR="000631D9" w:rsidRPr="00853DCC" w:rsidRDefault="000631D9" w:rsidP="00615AA0">
      <w:pPr>
        <w:pStyle w:val="a"/>
        <w:spacing w:line="340" w:lineRule="exact"/>
        <w:ind w:firstLine="0"/>
        <w:rPr>
          <w:sz w:val="24"/>
          <w:szCs w:val="24"/>
          <w:rtl/>
        </w:rPr>
      </w:pPr>
      <w:r w:rsidRPr="00853DCC">
        <w:rPr>
          <w:sz w:val="24"/>
          <w:szCs w:val="24"/>
          <w:rtl/>
        </w:rPr>
        <w:t>حسن الامین، 394</w:t>
      </w:r>
    </w:p>
    <w:p w:rsidR="000631D9" w:rsidRPr="00853DCC" w:rsidRDefault="000631D9" w:rsidP="00615AA0">
      <w:pPr>
        <w:pStyle w:val="a"/>
        <w:spacing w:line="340" w:lineRule="exact"/>
        <w:ind w:firstLine="0"/>
        <w:rPr>
          <w:sz w:val="24"/>
          <w:szCs w:val="24"/>
          <w:rtl/>
        </w:rPr>
      </w:pPr>
      <w:r w:rsidRPr="00853DCC">
        <w:rPr>
          <w:sz w:val="24"/>
          <w:szCs w:val="24"/>
          <w:rtl/>
        </w:rPr>
        <w:t>حسن البناء، 439</w:t>
      </w:r>
    </w:p>
    <w:p w:rsidR="000631D9" w:rsidRPr="00853DCC" w:rsidRDefault="000631D9" w:rsidP="00615AA0">
      <w:pPr>
        <w:pStyle w:val="a"/>
        <w:spacing w:line="340" w:lineRule="exact"/>
        <w:ind w:firstLine="0"/>
        <w:rPr>
          <w:sz w:val="24"/>
          <w:szCs w:val="24"/>
          <w:rtl/>
        </w:rPr>
      </w:pPr>
      <w:r w:rsidRPr="00853DCC">
        <w:rPr>
          <w:sz w:val="24"/>
          <w:szCs w:val="24"/>
          <w:rtl/>
        </w:rPr>
        <w:t>حسن راودمند، 756</w:t>
      </w:r>
    </w:p>
    <w:p w:rsidR="000631D9" w:rsidRPr="00853DCC" w:rsidRDefault="000631D9" w:rsidP="00615AA0">
      <w:pPr>
        <w:pStyle w:val="a"/>
        <w:spacing w:line="340" w:lineRule="exact"/>
        <w:ind w:firstLine="0"/>
        <w:rPr>
          <w:sz w:val="24"/>
          <w:szCs w:val="24"/>
          <w:rtl/>
        </w:rPr>
      </w:pPr>
      <w:r w:rsidRPr="00853DCC">
        <w:rPr>
          <w:sz w:val="24"/>
          <w:szCs w:val="24"/>
          <w:rtl/>
        </w:rPr>
        <w:t>حسن زاده آملی، 862</w:t>
      </w:r>
    </w:p>
    <w:p w:rsidR="000631D9" w:rsidRPr="00853DCC" w:rsidRDefault="000631D9" w:rsidP="00615AA0">
      <w:pPr>
        <w:pStyle w:val="a"/>
        <w:spacing w:line="340" w:lineRule="exact"/>
        <w:ind w:firstLine="0"/>
        <w:rPr>
          <w:sz w:val="24"/>
          <w:szCs w:val="24"/>
          <w:rtl/>
        </w:rPr>
      </w:pPr>
      <w:r w:rsidRPr="00853DCC">
        <w:rPr>
          <w:sz w:val="24"/>
          <w:szCs w:val="24"/>
          <w:rtl/>
        </w:rPr>
        <w:t>حسن زاده رشتی، حسن، 32</w:t>
      </w:r>
    </w:p>
    <w:p w:rsidR="000631D9" w:rsidRPr="00853DCC" w:rsidRDefault="000631D9" w:rsidP="00615AA0">
      <w:pPr>
        <w:pStyle w:val="a"/>
        <w:spacing w:line="340" w:lineRule="exact"/>
        <w:ind w:firstLine="0"/>
        <w:rPr>
          <w:sz w:val="24"/>
          <w:szCs w:val="24"/>
          <w:rtl/>
        </w:rPr>
      </w:pPr>
      <w:r w:rsidRPr="00853DCC">
        <w:rPr>
          <w:sz w:val="24"/>
          <w:szCs w:val="24"/>
          <w:rtl/>
        </w:rPr>
        <w:t>حسن سعید، 202، 349، 758، 774</w:t>
      </w:r>
    </w:p>
    <w:p w:rsidR="000631D9" w:rsidRPr="00853DCC" w:rsidRDefault="000631D9" w:rsidP="00615AA0">
      <w:pPr>
        <w:pStyle w:val="a"/>
        <w:spacing w:line="340" w:lineRule="exact"/>
        <w:ind w:firstLine="0"/>
        <w:rPr>
          <w:sz w:val="24"/>
          <w:szCs w:val="24"/>
          <w:rtl/>
        </w:rPr>
      </w:pPr>
      <w:r w:rsidRPr="00853DCC">
        <w:rPr>
          <w:sz w:val="24"/>
          <w:szCs w:val="24"/>
          <w:rtl/>
        </w:rPr>
        <w:t>حسن صدر، 1022</w:t>
      </w:r>
    </w:p>
    <w:p w:rsidR="000631D9" w:rsidRPr="00853DCC" w:rsidRDefault="000631D9" w:rsidP="00615AA0">
      <w:pPr>
        <w:pStyle w:val="a"/>
        <w:spacing w:line="340" w:lineRule="exact"/>
        <w:ind w:firstLine="0"/>
        <w:rPr>
          <w:sz w:val="24"/>
          <w:szCs w:val="24"/>
          <w:rtl/>
        </w:rPr>
      </w:pPr>
      <w:r w:rsidRPr="00853DCC">
        <w:rPr>
          <w:sz w:val="24"/>
          <w:szCs w:val="24"/>
          <w:rtl/>
        </w:rPr>
        <w:t>حسنک کجایی، 454</w:t>
      </w:r>
    </w:p>
    <w:p w:rsidR="000631D9" w:rsidRPr="00853DCC" w:rsidRDefault="000631D9" w:rsidP="00615AA0">
      <w:pPr>
        <w:pStyle w:val="a"/>
        <w:spacing w:line="340" w:lineRule="exact"/>
        <w:ind w:firstLine="0"/>
        <w:rPr>
          <w:sz w:val="24"/>
          <w:szCs w:val="24"/>
          <w:rtl/>
        </w:rPr>
      </w:pPr>
      <w:r w:rsidRPr="00853DCC">
        <w:rPr>
          <w:sz w:val="24"/>
          <w:szCs w:val="24"/>
          <w:rtl/>
        </w:rPr>
        <w:t>حسنی، علی اکبر، 378، 393</w:t>
      </w:r>
    </w:p>
    <w:p w:rsidR="000631D9" w:rsidRPr="00853DCC" w:rsidRDefault="000631D9" w:rsidP="00615AA0">
      <w:pPr>
        <w:pStyle w:val="a"/>
        <w:spacing w:line="340" w:lineRule="exact"/>
        <w:ind w:firstLine="0"/>
        <w:rPr>
          <w:sz w:val="24"/>
          <w:szCs w:val="24"/>
          <w:rtl/>
        </w:rPr>
      </w:pPr>
      <w:r w:rsidRPr="00853DCC">
        <w:rPr>
          <w:sz w:val="24"/>
          <w:szCs w:val="24"/>
          <w:rtl/>
        </w:rPr>
        <w:t>حسینیه، 766</w:t>
      </w:r>
    </w:p>
    <w:p w:rsidR="000631D9" w:rsidRPr="00853DCC" w:rsidRDefault="000631D9" w:rsidP="00615AA0">
      <w:pPr>
        <w:pStyle w:val="a"/>
        <w:spacing w:line="340" w:lineRule="exact"/>
        <w:ind w:firstLine="0"/>
        <w:rPr>
          <w:sz w:val="24"/>
          <w:szCs w:val="24"/>
          <w:rtl/>
        </w:rPr>
      </w:pPr>
      <w:r w:rsidRPr="00853DCC">
        <w:rPr>
          <w:sz w:val="24"/>
          <w:szCs w:val="24"/>
          <w:rtl/>
        </w:rPr>
        <w:t>حسیبی، کاظم، 97، 230، 226</w:t>
      </w:r>
    </w:p>
    <w:p w:rsidR="000631D9" w:rsidRPr="00853DCC" w:rsidRDefault="000631D9" w:rsidP="00615AA0">
      <w:pPr>
        <w:pStyle w:val="a"/>
        <w:spacing w:line="340" w:lineRule="exact"/>
        <w:ind w:firstLine="0"/>
        <w:rPr>
          <w:sz w:val="24"/>
          <w:szCs w:val="24"/>
          <w:rtl/>
        </w:rPr>
      </w:pPr>
      <w:r w:rsidRPr="00853DCC">
        <w:rPr>
          <w:sz w:val="24"/>
          <w:szCs w:val="24"/>
          <w:rtl/>
        </w:rPr>
        <w:t>حسین اخوان، 764</w:t>
      </w:r>
    </w:p>
    <w:p w:rsidR="000631D9" w:rsidRPr="00853DCC" w:rsidRDefault="000631D9" w:rsidP="00615AA0">
      <w:pPr>
        <w:pStyle w:val="a"/>
        <w:spacing w:line="340" w:lineRule="exact"/>
        <w:ind w:firstLine="0"/>
        <w:rPr>
          <w:sz w:val="24"/>
          <w:szCs w:val="24"/>
          <w:rtl/>
        </w:rPr>
      </w:pPr>
      <w:r w:rsidRPr="00853DCC">
        <w:rPr>
          <w:sz w:val="24"/>
          <w:szCs w:val="24"/>
          <w:rtl/>
        </w:rPr>
        <w:t>حسین پیشوای انسانها، 991</w:t>
      </w:r>
    </w:p>
    <w:p w:rsidR="000631D9" w:rsidRPr="00853DCC" w:rsidRDefault="000631D9" w:rsidP="00615AA0">
      <w:pPr>
        <w:pStyle w:val="a"/>
        <w:spacing w:line="340" w:lineRule="exact"/>
        <w:ind w:firstLine="0"/>
        <w:rPr>
          <w:sz w:val="24"/>
          <w:szCs w:val="24"/>
          <w:rtl/>
        </w:rPr>
      </w:pPr>
      <w:r w:rsidRPr="00853DCC">
        <w:rPr>
          <w:sz w:val="24"/>
          <w:szCs w:val="24"/>
          <w:rtl/>
        </w:rPr>
        <w:t>حسین تهرانی، سیدهاشم، 242</w:t>
      </w:r>
    </w:p>
    <w:p w:rsidR="000631D9" w:rsidRPr="00853DCC" w:rsidRDefault="000631D9" w:rsidP="00615AA0">
      <w:pPr>
        <w:pStyle w:val="a"/>
        <w:spacing w:line="340" w:lineRule="exact"/>
        <w:ind w:firstLine="0"/>
        <w:rPr>
          <w:sz w:val="24"/>
          <w:szCs w:val="24"/>
          <w:rtl/>
        </w:rPr>
      </w:pPr>
      <w:r w:rsidRPr="00853DCC">
        <w:rPr>
          <w:sz w:val="24"/>
          <w:szCs w:val="24"/>
          <w:rtl/>
        </w:rPr>
        <w:t>حسین زاده (عطارپور) 454</w:t>
      </w:r>
    </w:p>
    <w:p w:rsidR="000631D9" w:rsidRPr="00853DCC" w:rsidRDefault="000631D9" w:rsidP="00615AA0">
      <w:pPr>
        <w:pStyle w:val="a"/>
        <w:spacing w:line="340" w:lineRule="exact"/>
        <w:ind w:firstLine="0"/>
        <w:rPr>
          <w:sz w:val="24"/>
          <w:szCs w:val="24"/>
          <w:rtl/>
        </w:rPr>
      </w:pPr>
      <w:r w:rsidRPr="00853DCC">
        <w:rPr>
          <w:sz w:val="24"/>
          <w:szCs w:val="24"/>
          <w:rtl/>
        </w:rPr>
        <w:t>حسین وارث آدم، 703، 709، 1003</w:t>
      </w:r>
    </w:p>
    <w:p w:rsidR="000631D9" w:rsidRPr="00853DCC" w:rsidRDefault="000631D9" w:rsidP="00615AA0">
      <w:pPr>
        <w:pStyle w:val="a"/>
        <w:spacing w:line="340" w:lineRule="exact"/>
        <w:ind w:firstLine="0"/>
        <w:rPr>
          <w:sz w:val="24"/>
          <w:szCs w:val="24"/>
          <w:rtl/>
        </w:rPr>
      </w:pPr>
      <w:r w:rsidRPr="00853DCC">
        <w:rPr>
          <w:sz w:val="24"/>
          <w:szCs w:val="24"/>
          <w:rtl/>
        </w:rPr>
        <w:t>حسینی اشکوری، سید احمد، 169</w:t>
      </w:r>
    </w:p>
    <w:p w:rsidR="000631D9" w:rsidRPr="00853DCC" w:rsidRDefault="000631D9" w:rsidP="00615AA0">
      <w:pPr>
        <w:pStyle w:val="a"/>
        <w:spacing w:line="340" w:lineRule="exact"/>
        <w:ind w:firstLine="0"/>
        <w:rPr>
          <w:sz w:val="24"/>
          <w:szCs w:val="24"/>
          <w:rtl/>
        </w:rPr>
      </w:pPr>
      <w:r w:rsidRPr="00853DCC">
        <w:rPr>
          <w:sz w:val="24"/>
          <w:szCs w:val="24"/>
          <w:rtl/>
        </w:rPr>
        <w:t>حسینی افسر السادات، 650</w:t>
      </w:r>
    </w:p>
    <w:p w:rsidR="000631D9" w:rsidRPr="00853DCC" w:rsidRDefault="000631D9" w:rsidP="00615AA0">
      <w:pPr>
        <w:pStyle w:val="a"/>
        <w:spacing w:line="340" w:lineRule="exact"/>
        <w:ind w:firstLine="0"/>
        <w:rPr>
          <w:sz w:val="24"/>
          <w:szCs w:val="24"/>
          <w:rtl/>
        </w:rPr>
      </w:pPr>
      <w:r w:rsidRPr="00853DCC">
        <w:rPr>
          <w:sz w:val="24"/>
          <w:szCs w:val="24"/>
          <w:rtl/>
        </w:rPr>
        <w:t>حسینی، تنکابنی، مرتضی، 132</w:t>
      </w:r>
    </w:p>
    <w:p w:rsidR="000631D9" w:rsidRPr="00853DCC" w:rsidRDefault="000631D9" w:rsidP="00615AA0">
      <w:pPr>
        <w:pStyle w:val="a"/>
        <w:spacing w:line="340" w:lineRule="exact"/>
        <w:ind w:firstLine="0"/>
        <w:rPr>
          <w:sz w:val="24"/>
          <w:szCs w:val="24"/>
          <w:rtl/>
        </w:rPr>
      </w:pPr>
      <w:r w:rsidRPr="00853DCC">
        <w:rPr>
          <w:sz w:val="24"/>
          <w:szCs w:val="24"/>
          <w:rtl/>
        </w:rPr>
        <w:t>حسینی تهرانی، سید هاشم، 234</w:t>
      </w:r>
    </w:p>
    <w:p w:rsidR="000631D9" w:rsidRPr="00853DCC" w:rsidRDefault="000631D9" w:rsidP="00615AA0">
      <w:pPr>
        <w:pStyle w:val="a"/>
        <w:spacing w:line="340" w:lineRule="exact"/>
        <w:ind w:firstLine="0"/>
        <w:rPr>
          <w:sz w:val="24"/>
          <w:szCs w:val="24"/>
          <w:rtl/>
        </w:rPr>
      </w:pPr>
      <w:r w:rsidRPr="00853DCC">
        <w:rPr>
          <w:sz w:val="24"/>
          <w:szCs w:val="24"/>
          <w:rtl/>
        </w:rPr>
        <w:t>حسینی، سید مصطفی، 1001</w:t>
      </w:r>
    </w:p>
    <w:p w:rsidR="000631D9" w:rsidRPr="00853DCC" w:rsidRDefault="000631D9" w:rsidP="00615AA0">
      <w:pPr>
        <w:pStyle w:val="a"/>
        <w:spacing w:line="340" w:lineRule="exact"/>
        <w:ind w:firstLine="0"/>
        <w:rPr>
          <w:sz w:val="24"/>
          <w:szCs w:val="24"/>
          <w:rtl/>
        </w:rPr>
      </w:pPr>
      <w:r w:rsidRPr="00853DCC">
        <w:rPr>
          <w:sz w:val="24"/>
          <w:szCs w:val="24"/>
          <w:rtl/>
        </w:rPr>
        <w:t>حسینی، سیدمعزالدین، 147، 754</w:t>
      </w:r>
    </w:p>
    <w:p w:rsidR="000631D9" w:rsidRPr="00853DCC" w:rsidRDefault="000631D9" w:rsidP="00615AA0">
      <w:pPr>
        <w:pStyle w:val="a"/>
        <w:spacing w:line="340" w:lineRule="exact"/>
        <w:ind w:firstLine="0"/>
        <w:rPr>
          <w:sz w:val="24"/>
          <w:szCs w:val="24"/>
          <w:rtl/>
        </w:rPr>
      </w:pPr>
      <w:r w:rsidRPr="00853DCC">
        <w:rPr>
          <w:sz w:val="24"/>
          <w:szCs w:val="24"/>
          <w:rtl/>
        </w:rPr>
        <w:t>حسینی، سیدمنیرالدین، 147، 538، 967</w:t>
      </w:r>
    </w:p>
    <w:p w:rsidR="000631D9" w:rsidRPr="00853DCC" w:rsidRDefault="000631D9" w:rsidP="00615AA0">
      <w:pPr>
        <w:pStyle w:val="a"/>
        <w:spacing w:line="340" w:lineRule="exact"/>
        <w:ind w:firstLine="0"/>
        <w:rPr>
          <w:sz w:val="24"/>
          <w:szCs w:val="24"/>
          <w:rtl/>
        </w:rPr>
      </w:pPr>
      <w:r w:rsidRPr="00853DCC">
        <w:rPr>
          <w:sz w:val="24"/>
          <w:szCs w:val="24"/>
          <w:rtl/>
        </w:rPr>
        <w:t>حسینی، سید هاشم، 228، 238، 240</w:t>
      </w:r>
    </w:p>
    <w:p w:rsidR="000631D9" w:rsidRPr="00853DCC" w:rsidRDefault="000631D9" w:rsidP="00615AA0">
      <w:pPr>
        <w:pStyle w:val="a"/>
        <w:spacing w:line="340" w:lineRule="exact"/>
        <w:ind w:firstLine="0"/>
        <w:rPr>
          <w:sz w:val="24"/>
          <w:szCs w:val="24"/>
          <w:rtl/>
        </w:rPr>
      </w:pPr>
      <w:r w:rsidRPr="00853DCC">
        <w:rPr>
          <w:sz w:val="24"/>
          <w:szCs w:val="24"/>
          <w:rtl/>
        </w:rPr>
        <w:t>حسینی، شهید محمد صالح، 848</w:t>
      </w:r>
    </w:p>
    <w:p w:rsidR="000631D9" w:rsidRPr="00853DCC" w:rsidRDefault="000631D9" w:rsidP="00615AA0">
      <w:pPr>
        <w:pStyle w:val="a"/>
        <w:spacing w:line="340" w:lineRule="exact"/>
        <w:ind w:firstLine="0"/>
        <w:rPr>
          <w:sz w:val="24"/>
          <w:szCs w:val="24"/>
          <w:rtl/>
        </w:rPr>
      </w:pPr>
      <w:r w:rsidRPr="00853DCC">
        <w:rPr>
          <w:sz w:val="24"/>
          <w:szCs w:val="24"/>
          <w:rtl/>
        </w:rPr>
        <w:lastRenderedPageBreak/>
        <w:t>حسینی طباطبایی، مصطفی، 1014، 1042، 1045، 1052، 1064</w:t>
      </w:r>
    </w:p>
    <w:p w:rsidR="000631D9" w:rsidRPr="00853DCC" w:rsidRDefault="000631D9" w:rsidP="00615AA0">
      <w:pPr>
        <w:pStyle w:val="a"/>
        <w:spacing w:line="340" w:lineRule="exact"/>
        <w:ind w:firstLine="0"/>
        <w:rPr>
          <w:sz w:val="24"/>
          <w:szCs w:val="24"/>
          <w:rtl/>
        </w:rPr>
      </w:pPr>
      <w:r w:rsidRPr="00853DCC">
        <w:rPr>
          <w:sz w:val="24"/>
          <w:szCs w:val="24"/>
          <w:rtl/>
        </w:rPr>
        <w:t>حسینی  طهرانی، سید محمدحسین تا صفحه، 914</w:t>
      </w:r>
    </w:p>
    <w:p w:rsidR="000631D9" w:rsidRPr="00853DCC" w:rsidRDefault="000631D9" w:rsidP="00615AA0">
      <w:pPr>
        <w:pStyle w:val="a"/>
        <w:spacing w:line="340" w:lineRule="exact"/>
        <w:ind w:firstLine="0"/>
        <w:rPr>
          <w:sz w:val="24"/>
          <w:szCs w:val="24"/>
          <w:rtl/>
        </w:rPr>
      </w:pPr>
      <w:r w:rsidRPr="00853DCC">
        <w:rPr>
          <w:sz w:val="24"/>
          <w:szCs w:val="24"/>
          <w:rtl/>
        </w:rPr>
        <w:t>حسینی، علی اکبر، 459</w:t>
      </w:r>
    </w:p>
    <w:p w:rsidR="000631D9" w:rsidRPr="00853DCC" w:rsidRDefault="000631D9" w:rsidP="00615AA0">
      <w:pPr>
        <w:pStyle w:val="a"/>
        <w:spacing w:line="340" w:lineRule="exact"/>
        <w:ind w:firstLine="0"/>
        <w:rPr>
          <w:sz w:val="24"/>
          <w:szCs w:val="24"/>
          <w:rtl/>
        </w:rPr>
      </w:pPr>
      <w:r w:rsidRPr="00853DCC">
        <w:rPr>
          <w:sz w:val="24"/>
          <w:szCs w:val="24"/>
          <w:rtl/>
        </w:rPr>
        <w:t>حسینی غروی شهرستانی، احمد، 132</w:t>
      </w:r>
    </w:p>
    <w:p w:rsidR="000631D9" w:rsidRPr="00853DCC" w:rsidRDefault="000631D9" w:rsidP="00615AA0">
      <w:pPr>
        <w:pStyle w:val="a"/>
        <w:spacing w:line="340" w:lineRule="exact"/>
        <w:ind w:firstLine="0"/>
        <w:rPr>
          <w:sz w:val="24"/>
          <w:szCs w:val="24"/>
          <w:rtl/>
        </w:rPr>
      </w:pPr>
      <w:r w:rsidRPr="00853DCC">
        <w:rPr>
          <w:sz w:val="24"/>
          <w:szCs w:val="24"/>
          <w:rtl/>
        </w:rPr>
        <w:t>حسینی قزوینی، سید ابوالحسن، 1017</w:t>
      </w:r>
    </w:p>
    <w:p w:rsidR="000631D9" w:rsidRPr="00853DCC" w:rsidRDefault="000631D9" w:rsidP="00615AA0">
      <w:pPr>
        <w:pStyle w:val="a"/>
        <w:spacing w:line="340" w:lineRule="exact"/>
        <w:ind w:firstLine="0"/>
        <w:rPr>
          <w:sz w:val="24"/>
          <w:szCs w:val="24"/>
          <w:rtl/>
        </w:rPr>
      </w:pPr>
      <w:r w:rsidRPr="00853DCC">
        <w:rPr>
          <w:sz w:val="24"/>
          <w:szCs w:val="24"/>
          <w:rtl/>
        </w:rPr>
        <w:t>حسینی لنگرودی، مرتضی، 132</w:t>
      </w:r>
    </w:p>
    <w:p w:rsidR="000631D9" w:rsidRPr="00853DCC" w:rsidRDefault="000631D9" w:rsidP="00615AA0">
      <w:pPr>
        <w:pStyle w:val="a"/>
        <w:spacing w:line="340" w:lineRule="exact"/>
        <w:ind w:firstLine="0"/>
        <w:rPr>
          <w:sz w:val="24"/>
          <w:szCs w:val="24"/>
          <w:rtl/>
        </w:rPr>
      </w:pPr>
      <w:r w:rsidRPr="00853DCC">
        <w:rPr>
          <w:sz w:val="24"/>
          <w:szCs w:val="24"/>
          <w:rtl/>
        </w:rPr>
        <w:t>حسینی مشهدی، محمدباقر،132</w:t>
      </w:r>
    </w:p>
    <w:p w:rsidR="000631D9" w:rsidRPr="00853DCC" w:rsidRDefault="000631D9" w:rsidP="00615AA0">
      <w:pPr>
        <w:pStyle w:val="a"/>
        <w:spacing w:line="340" w:lineRule="exact"/>
        <w:ind w:firstLine="0"/>
        <w:rPr>
          <w:sz w:val="24"/>
          <w:szCs w:val="24"/>
          <w:rtl/>
        </w:rPr>
      </w:pPr>
      <w:r w:rsidRPr="00853DCC">
        <w:rPr>
          <w:sz w:val="24"/>
          <w:szCs w:val="24"/>
          <w:rtl/>
        </w:rPr>
        <w:t>حسینیه عمادزاده، 1090</w:t>
      </w:r>
    </w:p>
    <w:p w:rsidR="000631D9" w:rsidRPr="00853DCC" w:rsidRDefault="000631D9" w:rsidP="00615AA0">
      <w:pPr>
        <w:pStyle w:val="a"/>
        <w:spacing w:line="340" w:lineRule="exact"/>
        <w:ind w:firstLine="0"/>
        <w:rPr>
          <w:sz w:val="24"/>
          <w:szCs w:val="24"/>
          <w:rtl/>
        </w:rPr>
      </w:pPr>
      <w:r w:rsidRPr="00853DCC">
        <w:rPr>
          <w:sz w:val="24"/>
          <w:szCs w:val="24"/>
          <w:rtl/>
        </w:rPr>
        <w:t>حسینیۀ ارشاد، 122، 317، 373، 374، 375، 437، 450، 479، 500، 509، 513، 514، 524، 525، 540، 653، 659، 660، 682، 692، 716، 769، 772، 789، 812، 891، 898، 900، 904، 906، 908، 923، 940، 957، 985، 993، 994، 998، 1003، 1006، 1007، 1084</w:t>
      </w:r>
    </w:p>
    <w:p w:rsidR="000631D9" w:rsidRPr="00853DCC" w:rsidRDefault="000631D9" w:rsidP="00615AA0">
      <w:pPr>
        <w:pStyle w:val="a"/>
        <w:spacing w:line="340" w:lineRule="exact"/>
        <w:ind w:firstLine="0"/>
        <w:rPr>
          <w:sz w:val="24"/>
          <w:szCs w:val="24"/>
          <w:rtl/>
        </w:rPr>
      </w:pPr>
      <w:r w:rsidRPr="00853DCC">
        <w:rPr>
          <w:sz w:val="24"/>
          <w:szCs w:val="24"/>
          <w:rtl/>
        </w:rPr>
        <w:t>حسینی یزدی، حسین،303</w:t>
      </w:r>
    </w:p>
    <w:p w:rsidR="000631D9" w:rsidRPr="00853DCC" w:rsidRDefault="000631D9" w:rsidP="00615AA0">
      <w:pPr>
        <w:pStyle w:val="a"/>
        <w:spacing w:line="340" w:lineRule="exact"/>
        <w:ind w:firstLine="0"/>
        <w:rPr>
          <w:sz w:val="24"/>
          <w:szCs w:val="24"/>
          <w:rtl/>
        </w:rPr>
      </w:pPr>
      <w:r w:rsidRPr="00853DCC">
        <w:rPr>
          <w:sz w:val="24"/>
          <w:szCs w:val="24"/>
          <w:rtl/>
        </w:rPr>
        <w:t>حضرات مراجع دام بقائهم و مسلمانان بیدار توجه فرمایند، 474</w:t>
      </w:r>
    </w:p>
    <w:p w:rsidR="000631D9" w:rsidRPr="00853DCC" w:rsidRDefault="000631D9" w:rsidP="00615AA0">
      <w:pPr>
        <w:pStyle w:val="a"/>
        <w:spacing w:line="340" w:lineRule="exact"/>
        <w:ind w:firstLine="0"/>
        <w:rPr>
          <w:sz w:val="24"/>
          <w:szCs w:val="24"/>
          <w:rtl/>
        </w:rPr>
      </w:pPr>
      <w:r w:rsidRPr="00853DCC">
        <w:rPr>
          <w:sz w:val="24"/>
          <w:szCs w:val="24"/>
          <w:rtl/>
        </w:rPr>
        <w:t>حضرتی، حسین، 236</w:t>
      </w:r>
    </w:p>
    <w:p w:rsidR="000631D9" w:rsidRPr="00853DCC" w:rsidRDefault="000631D9" w:rsidP="00615AA0">
      <w:pPr>
        <w:pStyle w:val="a"/>
        <w:spacing w:line="340" w:lineRule="exact"/>
        <w:ind w:firstLine="0"/>
        <w:rPr>
          <w:sz w:val="24"/>
          <w:szCs w:val="24"/>
          <w:rtl/>
        </w:rPr>
      </w:pPr>
      <w:r w:rsidRPr="00853DCC">
        <w:rPr>
          <w:sz w:val="24"/>
          <w:szCs w:val="24"/>
          <w:rtl/>
        </w:rPr>
        <w:t>حظیرۀ القدس، 210، 211، 213، 214، 215، 477</w:t>
      </w:r>
    </w:p>
    <w:p w:rsidR="000631D9" w:rsidRPr="00853DCC" w:rsidRDefault="000631D9" w:rsidP="00615AA0">
      <w:pPr>
        <w:pStyle w:val="a"/>
        <w:spacing w:line="340" w:lineRule="exact"/>
        <w:ind w:firstLine="0"/>
        <w:rPr>
          <w:sz w:val="24"/>
          <w:szCs w:val="24"/>
          <w:rtl/>
        </w:rPr>
      </w:pPr>
      <w:r w:rsidRPr="00853DCC">
        <w:rPr>
          <w:sz w:val="24"/>
          <w:szCs w:val="24"/>
          <w:rtl/>
        </w:rPr>
        <w:t>حفاظت محیط زیست (درباره طهارت)، 988</w:t>
      </w:r>
    </w:p>
    <w:p w:rsidR="000631D9" w:rsidRPr="00853DCC" w:rsidRDefault="000631D9" w:rsidP="00615AA0">
      <w:pPr>
        <w:pStyle w:val="a"/>
        <w:spacing w:line="340" w:lineRule="exact"/>
        <w:ind w:firstLine="0"/>
        <w:rPr>
          <w:sz w:val="24"/>
          <w:szCs w:val="24"/>
          <w:rtl/>
        </w:rPr>
      </w:pPr>
      <w:r w:rsidRPr="00853DCC">
        <w:rPr>
          <w:sz w:val="24"/>
          <w:szCs w:val="24"/>
          <w:rtl/>
        </w:rPr>
        <w:t>حقانی، حسین، 402، 421، 424، 429،870، 946</w:t>
      </w:r>
    </w:p>
    <w:p w:rsidR="000631D9" w:rsidRPr="00853DCC" w:rsidRDefault="000631D9" w:rsidP="00615AA0">
      <w:pPr>
        <w:pStyle w:val="a"/>
        <w:spacing w:line="340" w:lineRule="exact"/>
        <w:ind w:firstLine="0"/>
        <w:rPr>
          <w:sz w:val="24"/>
          <w:szCs w:val="24"/>
          <w:rtl/>
        </w:rPr>
      </w:pPr>
      <w:r w:rsidRPr="00853DCC">
        <w:rPr>
          <w:sz w:val="24"/>
          <w:szCs w:val="24"/>
          <w:rtl/>
        </w:rPr>
        <w:t>حقانی، زین العابدین، 402، 619، 646</w:t>
      </w:r>
    </w:p>
    <w:p w:rsidR="000631D9" w:rsidRPr="00853DCC" w:rsidRDefault="000631D9" w:rsidP="00615AA0">
      <w:pPr>
        <w:pStyle w:val="a"/>
        <w:spacing w:line="340" w:lineRule="exact"/>
        <w:ind w:firstLine="0"/>
        <w:rPr>
          <w:sz w:val="24"/>
          <w:szCs w:val="24"/>
          <w:rtl/>
        </w:rPr>
      </w:pPr>
      <w:r w:rsidRPr="00853DCC">
        <w:rPr>
          <w:sz w:val="24"/>
          <w:szCs w:val="24"/>
          <w:rtl/>
        </w:rPr>
        <w:t>حقانی، علی، 402</w:t>
      </w:r>
    </w:p>
    <w:p w:rsidR="000631D9" w:rsidRPr="00853DCC" w:rsidRDefault="000631D9" w:rsidP="00615AA0">
      <w:pPr>
        <w:pStyle w:val="a"/>
        <w:spacing w:line="340" w:lineRule="exact"/>
        <w:ind w:firstLine="0"/>
        <w:rPr>
          <w:sz w:val="24"/>
          <w:szCs w:val="24"/>
          <w:rtl/>
        </w:rPr>
      </w:pPr>
      <w:r w:rsidRPr="00853DCC">
        <w:rPr>
          <w:sz w:val="24"/>
          <w:szCs w:val="24"/>
          <w:rtl/>
        </w:rPr>
        <w:t>حقانی، غلامحسین، 378، 534، 575، 645، 682، 1093</w:t>
      </w:r>
    </w:p>
    <w:p w:rsidR="000631D9" w:rsidRPr="00853DCC" w:rsidRDefault="000631D9" w:rsidP="00615AA0">
      <w:pPr>
        <w:pStyle w:val="a"/>
        <w:spacing w:line="340" w:lineRule="exact"/>
        <w:ind w:firstLine="0"/>
        <w:rPr>
          <w:sz w:val="24"/>
          <w:szCs w:val="24"/>
          <w:rtl/>
        </w:rPr>
      </w:pPr>
      <w:r w:rsidRPr="00853DCC">
        <w:rPr>
          <w:sz w:val="24"/>
          <w:szCs w:val="24"/>
          <w:rtl/>
        </w:rPr>
        <w:t>حقانی، موسی، 462</w:t>
      </w:r>
    </w:p>
    <w:p w:rsidR="000631D9" w:rsidRPr="00853DCC" w:rsidRDefault="000631D9" w:rsidP="00615AA0">
      <w:pPr>
        <w:pStyle w:val="a"/>
        <w:spacing w:line="340" w:lineRule="exact"/>
        <w:ind w:firstLine="0"/>
        <w:rPr>
          <w:sz w:val="24"/>
          <w:szCs w:val="24"/>
          <w:rtl/>
        </w:rPr>
      </w:pPr>
      <w:r w:rsidRPr="00853DCC">
        <w:rPr>
          <w:sz w:val="24"/>
          <w:szCs w:val="24"/>
          <w:rtl/>
        </w:rPr>
        <w:t>حق شناس، تراب، 272، 328، 548، 550، 551، 554، 557، 567، 608، 568، 581، 582، 583، 584، 608، 616، 945</w:t>
      </w:r>
    </w:p>
    <w:p w:rsidR="000631D9" w:rsidRPr="00853DCC" w:rsidRDefault="000631D9" w:rsidP="00615AA0">
      <w:pPr>
        <w:pStyle w:val="a"/>
        <w:spacing w:line="340" w:lineRule="exact"/>
        <w:ind w:firstLine="0"/>
        <w:rPr>
          <w:sz w:val="24"/>
          <w:szCs w:val="24"/>
          <w:rtl/>
        </w:rPr>
      </w:pPr>
      <w:r w:rsidRPr="00853DCC">
        <w:rPr>
          <w:sz w:val="24"/>
          <w:szCs w:val="24"/>
          <w:rtl/>
        </w:rPr>
        <w:t>حقگو، جمشید، 498</w:t>
      </w:r>
    </w:p>
    <w:p w:rsidR="000631D9" w:rsidRPr="00853DCC" w:rsidRDefault="000631D9" w:rsidP="00615AA0">
      <w:pPr>
        <w:pStyle w:val="a"/>
        <w:spacing w:line="340" w:lineRule="exact"/>
        <w:ind w:firstLine="0"/>
        <w:rPr>
          <w:sz w:val="24"/>
          <w:szCs w:val="24"/>
          <w:rtl/>
        </w:rPr>
      </w:pPr>
      <w:r w:rsidRPr="00853DCC">
        <w:rPr>
          <w:sz w:val="24"/>
          <w:szCs w:val="24"/>
          <w:rtl/>
        </w:rPr>
        <w:t>حقگو، مسعود، 591</w:t>
      </w:r>
    </w:p>
    <w:p w:rsidR="000631D9" w:rsidRPr="00853DCC" w:rsidRDefault="000631D9" w:rsidP="00615AA0">
      <w:pPr>
        <w:pStyle w:val="a"/>
        <w:spacing w:line="340" w:lineRule="exact"/>
        <w:ind w:firstLine="0"/>
        <w:rPr>
          <w:sz w:val="24"/>
          <w:szCs w:val="24"/>
          <w:rtl/>
        </w:rPr>
      </w:pPr>
      <w:r w:rsidRPr="00853DCC">
        <w:rPr>
          <w:sz w:val="24"/>
          <w:szCs w:val="24"/>
          <w:rtl/>
        </w:rPr>
        <w:t>حقوق بین الملل اسلامی، 840، 842</w:t>
      </w:r>
    </w:p>
    <w:p w:rsidR="000631D9" w:rsidRPr="00853DCC" w:rsidRDefault="000631D9" w:rsidP="00615AA0">
      <w:pPr>
        <w:pStyle w:val="a"/>
        <w:spacing w:line="340" w:lineRule="exact"/>
        <w:ind w:firstLine="0"/>
        <w:rPr>
          <w:sz w:val="24"/>
          <w:szCs w:val="24"/>
          <w:rtl/>
        </w:rPr>
      </w:pPr>
      <w:r w:rsidRPr="00853DCC">
        <w:rPr>
          <w:sz w:val="24"/>
          <w:szCs w:val="24"/>
          <w:rtl/>
        </w:rPr>
        <w:t>حقوق زنان (نشریه)، 80</w:t>
      </w:r>
    </w:p>
    <w:p w:rsidR="000631D9" w:rsidRPr="00853DCC" w:rsidRDefault="000631D9" w:rsidP="00615AA0">
      <w:pPr>
        <w:pStyle w:val="a"/>
        <w:spacing w:line="340" w:lineRule="exact"/>
        <w:ind w:firstLine="0"/>
        <w:rPr>
          <w:sz w:val="24"/>
          <w:szCs w:val="24"/>
          <w:rtl/>
        </w:rPr>
      </w:pPr>
      <w:r w:rsidRPr="00853DCC">
        <w:rPr>
          <w:sz w:val="24"/>
          <w:szCs w:val="24"/>
          <w:rtl/>
        </w:rPr>
        <w:lastRenderedPageBreak/>
        <w:t>حقوق، عسکر، 836</w:t>
      </w:r>
    </w:p>
    <w:p w:rsidR="000631D9" w:rsidRPr="00853DCC" w:rsidRDefault="000631D9" w:rsidP="00615AA0">
      <w:pPr>
        <w:pStyle w:val="a"/>
        <w:spacing w:line="340" w:lineRule="exact"/>
        <w:ind w:firstLine="0"/>
        <w:rPr>
          <w:sz w:val="24"/>
          <w:szCs w:val="24"/>
          <w:rtl/>
        </w:rPr>
      </w:pPr>
      <w:r w:rsidRPr="00853DCC">
        <w:rPr>
          <w:sz w:val="24"/>
          <w:szCs w:val="24"/>
          <w:rtl/>
        </w:rPr>
        <w:t>حقوق، محمد، 990</w:t>
      </w:r>
    </w:p>
    <w:p w:rsidR="000631D9" w:rsidRPr="00853DCC" w:rsidRDefault="000631D9" w:rsidP="00615AA0">
      <w:pPr>
        <w:pStyle w:val="a"/>
        <w:spacing w:line="340" w:lineRule="exact"/>
        <w:ind w:firstLine="0"/>
        <w:rPr>
          <w:sz w:val="24"/>
          <w:szCs w:val="24"/>
          <w:rtl/>
        </w:rPr>
      </w:pPr>
      <w:r w:rsidRPr="00853DCC">
        <w:rPr>
          <w:sz w:val="24"/>
          <w:szCs w:val="24"/>
          <w:rtl/>
        </w:rPr>
        <w:t>حقیقت اسلام در نظر دیگران، 451</w:t>
      </w:r>
    </w:p>
    <w:p w:rsidR="000631D9" w:rsidRPr="00853DCC" w:rsidRDefault="000631D9" w:rsidP="00615AA0">
      <w:pPr>
        <w:pStyle w:val="a"/>
        <w:spacing w:line="340" w:lineRule="exact"/>
        <w:ind w:firstLine="0"/>
        <w:rPr>
          <w:sz w:val="24"/>
          <w:szCs w:val="24"/>
          <w:rtl/>
        </w:rPr>
      </w:pPr>
      <w:r w:rsidRPr="00853DCC">
        <w:rPr>
          <w:sz w:val="24"/>
          <w:szCs w:val="24"/>
          <w:rtl/>
        </w:rPr>
        <w:t>حقیقت حجاب در اسلام، 1041</w:t>
      </w:r>
    </w:p>
    <w:p w:rsidR="000631D9" w:rsidRPr="00853DCC" w:rsidRDefault="000631D9" w:rsidP="00615AA0">
      <w:pPr>
        <w:pStyle w:val="a"/>
        <w:spacing w:line="340" w:lineRule="exact"/>
        <w:ind w:firstLine="0"/>
        <w:rPr>
          <w:sz w:val="24"/>
          <w:szCs w:val="24"/>
          <w:rtl/>
        </w:rPr>
      </w:pPr>
      <w:r w:rsidRPr="00853DCC">
        <w:rPr>
          <w:sz w:val="24"/>
          <w:szCs w:val="24"/>
          <w:rtl/>
        </w:rPr>
        <w:t>حقیقۀ علاقۀ عبدالناصر و الثورۀ الاسلامیۀ فی ایران، 336</w:t>
      </w:r>
    </w:p>
    <w:p w:rsidR="000631D9" w:rsidRPr="00853DCC" w:rsidRDefault="000631D9" w:rsidP="00615AA0">
      <w:pPr>
        <w:pStyle w:val="a"/>
        <w:spacing w:line="340" w:lineRule="exact"/>
        <w:ind w:firstLine="0"/>
        <w:rPr>
          <w:sz w:val="24"/>
          <w:szCs w:val="24"/>
          <w:rtl/>
        </w:rPr>
      </w:pPr>
      <w:r w:rsidRPr="00853DCC">
        <w:rPr>
          <w:sz w:val="24"/>
          <w:szCs w:val="24"/>
          <w:rtl/>
        </w:rPr>
        <w:t>حکمت، علی اصغر، 76، 451</w:t>
      </w:r>
    </w:p>
    <w:p w:rsidR="000631D9" w:rsidRPr="00853DCC" w:rsidRDefault="000631D9" w:rsidP="00615AA0">
      <w:pPr>
        <w:pStyle w:val="a"/>
        <w:spacing w:line="340" w:lineRule="exact"/>
        <w:ind w:firstLine="0"/>
        <w:rPr>
          <w:sz w:val="24"/>
          <w:szCs w:val="24"/>
          <w:rtl/>
        </w:rPr>
      </w:pPr>
      <w:r w:rsidRPr="00853DCC">
        <w:rPr>
          <w:sz w:val="24"/>
          <w:szCs w:val="24"/>
          <w:rtl/>
        </w:rPr>
        <w:t>حکمت، محمدباقر، 964</w:t>
      </w:r>
    </w:p>
    <w:p w:rsidR="000631D9" w:rsidRPr="00853DCC" w:rsidRDefault="000631D9" w:rsidP="00615AA0">
      <w:pPr>
        <w:pStyle w:val="a"/>
        <w:spacing w:line="340" w:lineRule="exact"/>
        <w:ind w:firstLine="0"/>
        <w:rPr>
          <w:sz w:val="24"/>
          <w:szCs w:val="24"/>
          <w:rtl/>
        </w:rPr>
      </w:pPr>
      <w:r w:rsidRPr="00853DCC">
        <w:rPr>
          <w:sz w:val="24"/>
          <w:szCs w:val="24"/>
          <w:rtl/>
        </w:rPr>
        <w:t>حکم ریش تراشی در اسلام، 684</w:t>
      </w:r>
    </w:p>
    <w:p w:rsidR="000631D9" w:rsidRPr="00853DCC" w:rsidRDefault="000631D9" w:rsidP="00615AA0">
      <w:pPr>
        <w:pStyle w:val="a"/>
        <w:spacing w:line="340" w:lineRule="exact"/>
        <w:ind w:firstLine="0"/>
        <w:rPr>
          <w:sz w:val="24"/>
          <w:szCs w:val="24"/>
          <w:rtl/>
        </w:rPr>
      </w:pPr>
      <w:r w:rsidRPr="00853DCC">
        <w:rPr>
          <w:sz w:val="24"/>
          <w:szCs w:val="24"/>
          <w:rtl/>
        </w:rPr>
        <w:t>حکمی زاده پایین شهریع شیخ مهدی، 48، 324، 474</w:t>
      </w:r>
    </w:p>
    <w:p w:rsidR="000631D9" w:rsidRPr="00853DCC" w:rsidRDefault="000631D9" w:rsidP="00615AA0">
      <w:pPr>
        <w:pStyle w:val="a"/>
        <w:spacing w:line="340" w:lineRule="exact"/>
        <w:ind w:firstLine="0"/>
        <w:rPr>
          <w:sz w:val="24"/>
          <w:szCs w:val="24"/>
          <w:rtl/>
        </w:rPr>
      </w:pPr>
      <w:r w:rsidRPr="00853DCC">
        <w:rPr>
          <w:sz w:val="24"/>
          <w:szCs w:val="24"/>
          <w:rtl/>
        </w:rPr>
        <w:t>حکمی زاده، علی اکبر، 37ـ 40، 48، 50، 53، 55، 56، 324، 325، 474، 1032، 1035، 1036، 1044</w:t>
      </w:r>
    </w:p>
    <w:p w:rsidR="000631D9" w:rsidRPr="00853DCC" w:rsidRDefault="000631D9" w:rsidP="00615AA0">
      <w:pPr>
        <w:pStyle w:val="a"/>
        <w:spacing w:line="340" w:lineRule="exact"/>
        <w:ind w:firstLine="0"/>
        <w:rPr>
          <w:sz w:val="24"/>
          <w:szCs w:val="24"/>
          <w:rtl/>
        </w:rPr>
      </w:pPr>
      <w:r w:rsidRPr="00853DCC">
        <w:rPr>
          <w:sz w:val="24"/>
          <w:szCs w:val="24"/>
          <w:rtl/>
        </w:rPr>
        <w:t>حکومت از دیدگاه قران و عترت، 349</w:t>
      </w:r>
    </w:p>
    <w:p w:rsidR="000631D9" w:rsidRPr="00853DCC" w:rsidRDefault="000631D9" w:rsidP="00615AA0">
      <w:pPr>
        <w:pStyle w:val="a"/>
        <w:spacing w:line="340" w:lineRule="exact"/>
        <w:ind w:firstLine="0"/>
        <w:rPr>
          <w:sz w:val="24"/>
          <w:szCs w:val="24"/>
          <w:rtl/>
        </w:rPr>
      </w:pPr>
      <w:r w:rsidRPr="00853DCC">
        <w:rPr>
          <w:sz w:val="24"/>
          <w:szCs w:val="24"/>
          <w:rtl/>
        </w:rPr>
        <w:t>حکومت اسلامی، 352</w:t>
      </w:r>
    </w:p>
    <w:p w:rsidR="000631D9" w:rsidRPr="00853DCC" w:rsidRDefault="000631D9" w:rsidP="00615AA0">
      <w:pPr>
        <w:pStyle w:val="a"/>
        <w:spacing w:line="340" w:lineRule="exact"/>
        <w:ind w:firstLine="0"/>
        <w:rPr>
          <w:sz w:val="24"/>
          <w:szCs w:val="24"/>
          <w:rtl/>
        </w:rPr>
      </w:pPr>
      <w:r w:rsidRPr="00853DCC">
        <w:rPr>
          <w:sz w:val="24"/>
          <w:szCs w:val="24"/>
          <w:rtl/>
        </w:rPr>
        <w:t>حکومت اسالمی از احمد مفتی زاده، 350</w:t>
      </w:r>
    </w:p>
    <w:p w:rsidR="000631D9" w:rsidRPr="00853DCC" w:rsidRDefault="000631D9" w:rsidP="00615AA0">
      <w:pPr>
        <w:pStyle w:val="a"/>
        <w:spacing w:line="340" w:lineRule="exact"/>
        <w:ind w:firstLine="0"/>
        <w:rPr>
          <w:sz w:val="24"/>
          <w:szCs w:val="24"/>
          <w:rtl/>
        </w:rPr>
      </w:pPr>
      <w:r w:rsidRPr="00853DCC">
        <w:rPr>
          <w:sz w:val="24"/>
          <w:szCs w:val="24"/>
          <w:rtl/>
        </w:rPr>
        <w:t>حکومت اسلامی از دیدگاه آیت الله نائینی، 354</w:t>
      </w:r>
    </w:p>
    <w:p w:rsidR="000631D9" w:rsidRPr="00853DCC" w:rsidRDefault="000631D9" w:rsidP="00615AA0">
      <w:pPr>
        <w:pStyle w:val="a"/>
        <w:spacing w:line="340" w:lineRule="exact"/>
        <w:ind w:firstLine="0"/>
        <w:rPr>
          <w:sz w:val="24"/>
          <w:szCs w:val="24"/>
          <w:rtl/>
        </w:rPr>
      </w:pPr>
      <w:r w:rsidRPr="00853DCC">
        <w:rPr>
          <w:sz w:val="24"/>
          <w:szCs w:val="24"/>
          <w:rtl/>
        </w:rPr>
        <w:t>حکومت اسلامی بهترین حکومت هاست، 66</w:t>
      </w:r>
    </w:p>
    <w:p w:rsidR="000631D9" w:rsidRPr="00853DCC" w:rsidRDefault="000631D9" w:rsidP="00615AA0">
      <w:pPr>
        <w:pStyle w:val="a"/>
        <w:spacing w:line="340" w:lineRule="exact"/>
        <w:ind w:firstLine="0"/>
        <w:rPr>
          <w:sz w:val="24"/>
          <w:szCs w:val="24"/>
          <w:rtl/>
        </w:rPr>
      </w:pPr>
      <w:r w:rsidRPr="00853DCC">
        <w:rPr>
          <w:sz w:val="24"/>
          <w:szCs w:val="24"/>
          <w:rtl/>
        </w:rPr>
        <w:t>حکومت اسلامی در چشم انداز ما، 954</w:t>
      </w:r>
    </w:p>
    <w:p w:rsidR="000631D9" w:rsidRPr="00853DCC" w:rsidRDefault="000631D9" w:rsidP="00615AA0">
      <w:pPr>
        <w:pStyle w:val="a"/>
        <w:spacing w:line="340" w:lineRule="exact"/>
        <w:ind w:firstLine="0"/>
        <w:rPr>
          <w:sz w:val="24"/>
          <w:szCs w:val="24"/>
          <w:rtl/>
        </w:rPr>
      </w:pPr>
      <w:r w:rsidRPr="00853DCC">
        <w:rPr>
          <w:sz w:val="24"/>
          <w:szCs w:val="24"/>
          <w:rtl/>
        </w:rPr>
        <w:t>حکومت جمهوری  اسلامی، 350، 354</w:t>
      </w:r>
    </w:p>
    <w:p w:rsidR="000631D9" w:rsidRPr="00853DCC" w:rsidRDefault="000631D9" w:rsidP="00615AA0">
      <w:pPr>
        <w:pStyle w:val="a"/>
        <w:spacing w:line="340" w:lineRule="exact"/>
        <w:ind w:firstLine="0"/>
        <w:rPr>
          <w:sz w:val="24"/>
          <w:szCs w:val="24"/>
          <w:rtl/>
        </w:rPr>
      </w:pPr>
      <w:r w:rsidRPr="00853DCC">
        <w:rPr>
          <w:sz w:val="24"/>
          <w:szCs w:val="24"/>
          <w:rtl/>
        </w:rPr>
        <w:t>حکومت جهانی واحد، 353</w:t>
      </w:r>
    </w:p>
    <w:p w:rsidR="000631D9" w:rsidRPr="00853DCC" w:rsidRDefault="000631D9" w:rsidP="00615AA0">
      <w:pPr>
        <w:pStyle w:val="a"/>
        <w:spacing w:line="340" w:lineRule="exact"/>
        <w:ind w:firstLine="0"/>
        <w:rPr>
          <w:sz w:val="24"/>
          <w:szCs w:val="24"/>
          <w:rtl/>
        </w:rPr>
      </w:pPr>
      <w:r w:rsidRPr="00853DCC">
        <w:rPr>
          <w:sz w:val="24"/>
          <w:szCs w:val="24"/>
          <w:rtl/>
        </w:rPr>
        <w:t>حکومت در اسلام، 33، 1046، 1047</w:t>
      </w:r>
    </w:p>
    <w:p w:rsidR="000631D9" w:rsidRPr="00853DCC" w:rsidRDefault="000631D9" w:rsidP="00615AA0">
      <w:pPr>
        <w:pStyle w:val="a"/>
        <w:spacing w:line="340" w:lineRule="exact"/>
        <w:ind w:firstLine="0"/>
        <w:rPr>
          <w:sz w:val="24"/>
          <w:szCs w:val="24"/>
          <w:rtl/>
        </w:rPr>
      </w:pPr>
      <w:r w:rsidRPr="00853DCC">
        <w:rPr>
          <w:sz w:val="24"/>
          <w:szCs w:val="24"/>
          <w:rtl/>
        </w:rPr>
        <w:t>حکومت در اسلام، ج 1، 2، 349</w:t>
      </w:r>
    </w:p>
    <w:p w:rsidR="000631D9" w:rsidRPr="00853DCC" w:rsidRDefault="000631D9" w:rsidP="00615AA0">
      <w:pPr>
        <w:pStyle w:val="a"/>
        <w:spacing w:line="340" w:lineRule="exact"/>
        <w:ind w:firstLine="0"/>
        <w:rPr>
          <w:sz w:val="24"/>
          <w:szCs w:val="24"/>
          <w:rtl/>
        </w:rPr>
      </w:pPr>
      <w:r w:rsidRPr="00853DCC">
        <w:rPr>
          <w:sz w:val="24"/>
          <w:szCs w:val="24"/>
          <w:rtl/>
        </w:rPr>
        <w:t>حکومت علوی، حکومت اسلامی، 350</w:t>
      </w:r>
    </w:p>
    <w:p w:rsidR="000631D9" w:rsidRPr="00853DCC" w:rsidRDefault="000631D9" w:rsidP="00615AA0">
      <w:pPr>
        <w:pStyle w:val="a"/>
        <w:spacing w:line="340" w:lineRule="exact"/>
        <w:ind w:firstLine="0"/>
        <w:rPr>
          <w:sz w:val="24"/>
          <w:szCs w:val="24"/>
          <w:rtl/>
        </w:rPr>
      </w:pPr>
      <w:r w:rsidRPr="00853DCC">
        <w:rPr>
          <w:sz w:val="24"/>
          <w:szCs w:val="24"/>
          <w:rtl/>
        </w:rPr>
        <w:t>حکیم خسروی (خسروانی)، علیرضا، 174</w:t>
      </w:r>
    </w:p>
    <w:p w:rsidR="000631D9" w:rsidRPr="00853DCC" w:rsidRDefault="000631D9" w:rsidP="00615AA0">
      <w:pPr>
        <w:pStyle w:val="a"/>
        <w:spacing w:line="340" w:lineRule="exact"/>
        <w:ind w:firstLine="0"/>
        <w:rPr>
          <w:sz w:val="24"/>
          <w:szCs w:val="24"/>
          <w:rtl/>
        </w:rPr>
      </w:pPr>
      <w:r w:rsidRPr="00853DCC">
        <w:rPr>
          <w:sz w:val="24"/>
          <w:szCs w:val="24"/>
          <w:rtl/>
        </w:rPr>
        <w:t>حکیم زاده، 677</w:t>
      </w:r>
    </w:p>
    <w:p w:rsidR="000631D9" w:rsidRPr="00853DCC" w:rsidRDefault="000631D9" w:rsidP="00615AA0">
      <w:pPr>
        <w:pStyle w:val="a"/>
        <w:spacing w:line="340" w:lineRule="exact"/>
        <w:ind w:firstLine="0"/>
        <w:rPr>
          <w:sz w:val="24"/>
          <w:szCs w:val="24"/>
          <w:rtl/>
        </w:rPr>
      </w:pPr>
      <w:r w:rsidRPr="00853DCC">
        <w:rPr>
          <w:sz w:val="24"/>
          <w:szCs w:val="24"/>
          <w:rtl/>
        </w:rPr>
        <w:t>حکیم، سید محسن، 92، 223، 276، 281، 289، 302، 334، 466، 754، 908، 909، 950، 1040، 1041.</w:t>
      </w:r>
    </w:p>
    <w:p w:rsidR="000631D9" w:rsidRPr="00853DCC" w:rsidRDefault="000631D9" w:rsidP="00615AA0">
      <w:pPr>
        <w:pStyle w:val="a"/>
        <w:spacing w:line="340" w:lineRule="exact"/>
        <w:ind w:firstLine="0"/>
        <w:rPr>
          <w:sz w:val="24"/>
          <w:szCs w:val="24"/>
          <w:rtl/>
        </w:rPr>
      </w:pPr>
      <w:r w:rsidRPr="00853DCC">
        <w:rPr>
          <w:sz w:val="24"/>
          <w:szCs w:val="24"/>
          <w:rtl/>
        </w:rPr>
        <w:t>حکیمی، ابراهیم، 76، 108</w:t>
      </w:r>
    </w:p>
    <w:p w:rsidR="000631D9" w:rsidRPr="00853DCC" w:rsidRDefault="000631D9" w:rsidP="00615AA0">
      <w:pPr>
        <w:pStyle w:val="a"/>
        <w:spacing w:line="340" w:lineRule="exact"/>
        <w:ind w:firstLine="0"/>
        <w:rPr>
          <w:sz w:val="24"/>
          <w:szCs w:val="24"/>
          <w:rtl/>
        </w:rPr>
      </w:pPr>
      <w:r w:rsidRPr="00853DCC">
        <w:rPr>
          <w:sz w:val="24"/>
          <w:szCs w:val="24"/>
          <w:rtl/>
        </w:rPr>
        <w:t>حکیمی، حاج محمود، 840</w:t>
      </w:r>
    </w:p>
    <w:p w:rsidR="000631D9" w:rsidRPr="00853DCC" w:rsidRDefault="000631D9" w:rsidP="00615AA0">
      <w:pPr>
        <w:pStyle w:val="a"/>
        <w:spacing w:line="340" w:lineRule="exact"/>
        <w:ind w:firstLine="0"/>
        <w:rPr>
          <w:sz w:val="24"/>
          <w:szCs w:val="24"/>
          <w:rtl/>
        </w:rPr>
      </w:pPr>
      <w:r w:rsidRPr="00853DCC">
        <w:rPr>
          <w:sz w:val="24"/>
          <w:szCs w:val="24"/>
          <w:rtl/>
        </w:rPr>
        <w:t>حکیمی، شیخ محمد، 996</w:t>
      </w:r>
    </w:p>
    <w:p w:rsidR="000631D9" w:rsidRPr="00853DCC" w:rsidRDefault="000631D9" w:rsidP="00615AA0">
      <w:pPr>
        <w:pStyle w:val="a"/>
        <w:spacing w:line="340" w:lineRule="exact"/>
        <w:ind w:firstLine="0"/>
        <w:rPr>
          <w:sz w:val="24"/>
          <w:szCs w:val="24"/>
          <w:rtl/>
        </w:rPr>
      </w:pPr>
      <w:r w:rsidRPr="00853DCC">
        <w:rPr>
          <w:sz w:val="24"/>
          <w:szCs w:val="24"/>
          <w:rtl/>
        </w:rPr>
        <w:t>حکیمی، محمدرضا، 113، 114، 122، 126، 127، 275، 429، 430، 458، 504، 528، 661، 703، 785، 932ـ 938، 940، 987، 1002</w:t>
      </w:r>
    </w:p>
    <w:p w:rsidR="000631D9" w:rsidRPr="00853DCC" w:rsidRDefault="000631D9" w:rsidP="00615AA0">
      <w:pPr>
        <w:pStyle w:val="a"/>
        <w:spacing w:line="340" w:lineRule="exact"/>
        <w:ind w:firstLine="0"/>
        <w:rPr>
          <w:sz w:val="24"/>
          <w:szCs w:val="24"/>
          <w:rtl/>
        </w:rPr>
      </w:pPr>
      <w:r w:rsidRPr="00853DCC">
        <w:rPr>
          <w:sz w:val="24"/>
          <w:szCs w:val="24"/>
          <w:rtl/>
        </w:rPr>
        <w:lastRenderedPageBreak/>
        <w:t>حکیمی، محمود، 460، 1005</w:t>
      </w:r>
    </w:p>
    <w:p w:rsidR="000631D9" w:rsidRPr="00853DCC" w:rsidRDefault="000631D9" w:rsidP="00615AA0">
      <w:pPr>
        <w:pStyle w:val="a"/>
        <w:spacing w:line="340" w:lineRule="exact"/>
        <w:ind w:firstLine="0"/>
        <w:rPr>
          <w:sz w:val="24"/>
          <w:szCs w:val="24"/>
          <w:rtl/>
        </w:rPr>
      </w:pPr>
      <w:r w:rsidRPr="00853DCC">
        <w:rPr>
          <w:sz w:val="24"/>
          <w:szCs w:val="24"/>
          <w:rtl/>
        </w:rPr>
        <w:t>حکیمی، مهدی، 28، 714</w:t>
      </w:r>
    </w:p>
    <w:p w:rsidR="000631D9" w:rsidRPr="00853DCC" w:rsidRDefault="000631D9" w:rsidP="00615AA0">
      <w:pPr>
        <w:pStyle w:val="a"/>
        <w:spacing w:line="340" w:lineRule="exact"/>
        <w:ind w:firstLine="0"/>
        <w:rPr>
          <w:sz w:val="24"/>
          <w:szCs w:val="24"/>
          <w:rtl/>
        </w:rPr>
      </w:pPr>
      <w:r w:rsidRPr="00853DCC">
        <w:rPr>
          <w:sz w:val="24"/>
          <w:szCs w:val="24"/>
          <w:rtl/>
        </w:rPr>
        <w:t>حلاج، 997</w:t>
      </w:r>
    </w:p>
    <w:p w:rsidR="000631D9" w:rsidRPr="00853DCC" w:rsidRDefault="000631D9" w:rsidP="00615AA0">
      <w:pPr>
        <w:pStyle w:val="a"/>
        <w:spacing w:line="340" w:lineRule="exact"/>
        <w:ind w:firstLine="0"/>
        <w:rPr>
          <w:sz w:val="24"/>
          <w:szCs w:val="24"/>
          <w:rtl/>
        </w:rPr>
      </w:pPr>
      <w:r w:rsidRPr="00853DCC">
        <w:rPr>
          <w:sz w:val="24"/>
          <w:szCs w:val="24"/>
          <w:rtl/>
        </w:rPr>
        <w:t>حلبی، شیخ محمود، 119، 123، 126، 196، 527ـ 529، 533، 538ـ 540، 841، 926</w:t>
      </w:r>
    </w:p>
    <w:p w:rsidR="000631D9" w:rsidRPr="00853DCC" w:rsidRDefault="000631D9" w:rsidP="00615AA0">
      <w:pPr>
        <w:pStyle w:val="a"/>
        <w:spacing w:line="340" w:lineRule="exact"/>
        <w:ind w:firstLine="0"/>
        <w:rPr>
          <w:sz w:val="24"/>
          <w:szCs w:val="24"/>
          <w:rtl/>
        </w:rPr>
      </w:pPr>
      <w:r w:rsidRPr="00853DCC">
        <w:rPr>
          <w:sz w:val="24"/>
          <w:szCs w:val="24"/>
          <w:rtl/>
        </w:rPr>
        <w:t>حله، 263</w:t>
      </w:r>
    </w:p>
    <w:p w:rsidR="000631D9" w:rsidRPr="00853DCC" w:rsidRDefault="000631D9" w:rsidP="00615AA0">
      <w:pPr>
        <w:pStyle w:val="a"/>
        <w:spacing w:line="340" w:lineRule="exact"/>
        <w:ind w:firstLine="0"/>
        <w:rPr>
          <w:sz w:val="24"/>
          <w:szCs w:val="24"/>
          <w:rtl/>
        </w:rPr>
      </w:pPr>
      <w:r w:rsidRPr="00853DCC">
        <w:rPr>
          <w:sz w:val="24"/>
          <w:szCs w:val="24"/>
          <w:rtl/>
        </w:rPr>
        <w:t>حلیۀ المتقین، 1083</w:t>
      </w:r>
    </w:p>
    <w:p w:rsidR="000631D9" w:rsidRPr="00853DCC" w:rsidRDefault="000631D9" w:rsidP="00615AA0">
      <w:pPr>
        <w:pStyle w:val="a"/>
        <w:spacing w:line="340" w:lineRule="exact"/>
        <w:ind w:firstLine="0"/>
        <w:rPr>
          <w:sz w:val="24"/>
          <w:szCs w:val="24"/>
          <w:rtl/>
        </w:rPr>
      </w:pPr>
      <w:r w:rsidRPr="00853DCC">
        <w:rPr>
          <w:sz w:val="24"/>
          <w:szCs w:val="24"/>
          <w:rtl/>
        </w:rPr>
        <w:t>حماسه غدیر، 937</w:t>
      </w:r>
    </w:p>
    <w:p w:rsidR="000631D9" w:rsidRPr="00853DCC" w:rsidRDefault="000631D9" w:rsidP="00615AA0">
      <w:pPr>
        <w:pStyle w:val="a"/>
        <w:spacing w:line="340" w:lineRule="exact"/>
        <w:ind w:firstLine="0"/>
        <w:rPr>
          <w:sz w:val="24"/>
          <w:szCs w:val="24"/>
          <w:rtl/>
        </w:rPr>
      </w:pPr>
      <w:r w:rsidRPr="00853DCC">
        <w:rPr>
          <w:sz w:val="24"/>
          <w:szCs w:val="24"/>
          <w:rtl/>
        </w:rPr>
        <w:t>حماسۀ شهادت، 1001</w:t>
      </w:r>
    </w:p>
    <w:p w:rsidR="000631D9" w:rsidRPr="00853DCC" w:rsidRDefault="000631D9" w:rsidP="00615AA0">
      <w:pPr>
        <w:pStyle w:val="a"/>
        <w:spacing w:line="340" w:lineRule="exact"/>
        <w:ind w:firstLine="0"/>
        <w:rPr>
          <w:sz w:val="24"/>
          <w:szCs w:val="24"/>
          <w:rtl/>
        </w:rPr>
      </w:pPr>
      <w:r w:rsidRPr="00853DCC">
        <w:rPr>
          <w:sz w:val="24"/>
          <w:szCs w:val="24"/>
          <w:rtl/>
        </w:rPr>
        <w:t>حماسۀ عرب فلسطینی، 1003</w:t>
      </w:r>
    </w:p>
    <w:p w:rsidR="000631D9" w:rsidRPr="00853DCC" w:rsidRDefault="000631D9" w:rsidP="00615AA0">
      <w:pPr>
        <w:pStyle w:val="a"/>
        <w:spacing w:line="340" w:lineRule="exact"/>
        <w:ind w:firstLine="0"/>
        <w:rPr>
          <w:sz w:val="24"/>
          <w:szCs w:val="24"/>
          <w:rtl/>
        </w:rPr>
      </w:pPr>
      <w:r w:rsidRPr="00853DCC">
        <w:rPr>
          <w:sz w:val="24"/>
          <w:szCs w:val="24"/>
          <w:rtl/>
        </w:rPr>
        <w:t>حمام شیخ بهایی، 244</w:t>
      </w:r>
    </w:p>
    <w:p w:rsidR="000631D9" w:rsidRPr="00853DCC" w:rsidRDefault="000631D9" w:rsidP="00615AA0">
      <w:pPr>
        <w:pStyle w:val="a"/>
        <w:spacing w:line="340" w:lineRule="exact"/>
        <w:ind w:firstLine="0"/>
        <w:rPr>
          <w:sz w:val="24"/>
          <w:szCs w:val="24"/>
          <w:rtl/>
        </w:rPr>
      </w:pPr>
      <w:r w:rsidRPr="00853DCC">
        <w:rPr>
          <w:sz w:val="24"/>
          <w:szCs w:val="24"/>
          <w:rtl/>
        </w:rPr>
        <w:t>حمزه غوث، 193</w:t>
      </w:r>
    </w:p>
    <w:p w:rsidR="000631D9" w:rsidRPr="00853DCC" w:rsidRDefault="000631D9" w:rsidP="00615AA0">
      <w:pPr>
        <w:pStyle w:val="a"/>
        <w:spacing w:line="340" w:lineRule="exact"/>
        <w:ind w:firstLine="0"/>
        <w:rPr>
          <w:sz w:val="24"/>
          <w:szCs w:val="24"/>
          <w:rtl/>
        </w:rPr>
      </w:pPr>
      <w:r w:rsidRPr="00853DCC">
        <w:rPr>
          <w:sz w:val="24"/>
          <w:szCs w:val="24"/>
          <w:rtl/>
        </w:rPr>
        <w:t>حمیدالله حیدرآبادی، محمد، 164، 929</w:t>
      </w:r>
    </w:p>
    <w:p w:rsidR="000631D9" w:rsidRPr="00853DCC" w:rsidRDefault="000631D9" w:rsidP="00615AA0">
      <w:pPr>
        <w:pStyle w:val="a"/>
        <w:spacing w:line="340" w:lineRule="exact"/>
        <w:ind w:firstLine="0"/>
        <w:rPr>
          <w:sz w:val="24"/>
          <w:szCs w:val="24"/>
          <w:rtl/>
        </w:rPr>
      </w:pPr>
      <w:r w:rsidRPr="00853DCC">
        <w:rPr>
          <w:sz w:val="24"/>
          <w:szCs w:val="24"/>
          <w:rtl/>
        </w:rPr>
        <w:t>حنیف نژاد، محمد، 485،: 492، 503، 515، 547، 548، 551ـ 587، 608، 616، 632، 640، 647، 688، 764، 771، 786، 841، 844، 1003، 1059</w:t>
      </w:r>
    </w:p>
    <w:p w:rsidR="000631D9" w:rsidRPr="00853DCC" w:rsidRDefault="000631D9" w:rsidP="00615AA0">
      <w:pPr>
        <w:pStyle w:val="a"/>
        <w:spacing w:line="340" w:lineRule="exact"/>
        <w:ind w:firstLine="0"/>
        <w:rPr>
          <w:sz w:val="24"/>
          <w:szCs w:val="24"/>
          <w:rtl/>
        </w:rPr>
      </w:pPr>
      <w:r w:rsidRPr="00853DCC">
        <w:rPr>
          <w:sz w:val="24"/>
          <w:szCs w:val="24"/>
          <w:rtl/>
        </w:rPr>
        <w:t>حوزه علمیه اصفهان، 24، 265</w:t>
      </w:r>
    </w:p>
    <w:p w:rsidR="000631D9" w:rsidRPr="00853DCC" w:rsidRDefault="000631D9" w:rsidP="00615AA0">
      <w:pPr>
        <w:pStyle w:val="a"/>
        <w:spacing w:line="340" w:lineRule="exact"/>
        <w:ind w:firstLine="0"/>
        <w:rPr>
          <w:sz w:val="24"/>
          <w:szCs w:val="24"/>
          <w:rtl/>
        </w:rPr>
      </w:pPr>
      <w:r w:rsidRPr="00853DCC">
        <w:rPr>
          <w:sz w:val="24"/>
          <w:szCs w:val="24"/>
          <w:rtl/>
        </w:rPr>
        <w:t>حوزه علمیه نجف، 1024</w:t>
      </w:r>
    </w:p>
    <w:p w:rsidR="000631D9" w:rsidRPr="00853DCC" w:rsidRDefault="000631D9" w:rsidP="00615AA0">
      <w:pPr>
        <w:pStyle w:val="a"/>
        <w:spacing w:line="340" w:lineRule="exact"/>
        <w:ind w:firstLine="0"/>
        <w:rPr>
          <w:sz w:val="24"/>
          <w:szCs w:val="24"/>
          <w:rtl/>
        </w:rPr>
      </w:pPr>
      <w:r w:rsidRPr="00853DCC">
        <w:rPr>
          <w:sz w:val="24"/>
          <w:szCs w:val="24"/>
          <w:rtl/>
        </w:rPr>
        <w:t>حوزه علمیه قم، 27، 147، 265، 1024</w:t>
      </w:r>
    </w:p>
    <w:p w:rsidR="000631D9" w:rsidRPr="00853DCC" w:rsidRDefault="000631D9" w:rsidP="00615AA0">
      <w:pPr>
        <w:pStyle w:val="a"/>
        <w:spacing w:line="340" w:lineRule="exact"/>
        <w:ind w:firstLine="0"/>
        <w:rPr>
          <w:sz w:val="24"/>
          <w:szCs w:val="24"/>
          <w:rtl/>
        </w:rPr>
      </w:pPr>
      <w:r w:rsidRPr="00853DCC">
        <w:rPr>
          <w:sz w:val="24"/>
          <w:szCs w:val="24"/>
          <w:rtl/>
        </w:rPr>
        <w:t>حوزه علمیه مشهد، 186، 361</w:t>
      </w:r>
    </w:p>
    <w:p w:rsidR="000631D9" w:rsidRPr="00853DCC" w:rsidRDefault="000631D9" w:rsidP="00615AA0">
      <w:pPr>
        <w:pStyle w:val="a"/>
        <w:spacing w:line="340" w:lineRule="exact"/>
        <w:ind w:firstLine="0"/>
        <w:rPr>
          <w:sz w:val="24"/>
          <w:szCs w:val="24"/>
          <w:rtl/>
        </w:rPr>
      </w:pPr>
      <w:r w:rsidRPr="00853DCC">
        <w:rPr>
          <w:sz w:val="24"/>
          <w:szCs w:val="24"/>
          <w:rtl/>
        </w:rPr>
        <w:t>حوزه هنری سازمان تبلیغات اسلامی، 211</w:t>
      </w:r>
    </w:p>
    <w:p w:rsidR="000631D9" w:rsidRPr="00853DCC" w:rsidRDefault="000631D9" w:rsidP="00615AA0">
      <w:pPr>
        <w:pStyle w:val="a"/>
        <w:spacing w:line="340" w:lineRule="exact"/>
        <w:ind w:firstLine="0"/>
        <w:rPr>
          <w:sz w:val="24"/>
          <w:szCs w:val="24"/>
          <w:rtl/>
        </w:rPr>
      </w:pPr>
      <w:r w:rsidRPr="00853DCC">
        <w:rPr>
          <w:sz w:val="24"/>
          <w:szCs w:val="24"/>
          <w:rtl/>
        </w:rPr>
        <w:t>حول المیزان، 972</w:t>
      </w:r>
    </w:p>
    <w:p w:rsidR="000631D9" w:rsidRPr="00853DCC" w:rsidRDefault="000631D9" w:rsidP="00615AA0">
      <w:pPr>
        <w:pStyle w:val="a"/>
        <w:spacing w:line="340" w:lineRule="exact"/>
        <w:ind w:firstLine="0"/>
        <w:rPr>
          <w:sz w:val="24"/>
          <w:szCs w:val="24"/>
          <w:rtl/>
        </w:rPr>
      </w:pPr>
      <w:r w:rsidRPr="00853DCC">
        <w:rPr>
          <w:sz w:val="24"/>
          <w:szCs w:val="24"/>
          <w:rtl/>
        </w:rPr>
        <w:t>حیات پربرکت، 942</w:t>
      </w:r>
    </w:p>
    <w:p w:rsidR="000631D9" w:rsidRPr="00853DCC" w:rsidRDefault="000631D9" w:rsidP="00615AA0">
      <w:pPr>
        <w:pStyle w:val="a"/>
        <w:spacing w:line="340" w:lineRule="exact"/>
        <w:ind w:firstLine="0"/>
        <w:rPr>
          <w:sz w:val="24"/>
          <w:szCs w:val="24"/>
          <w:rtl/>
        </w:rPr>
      </w:pPr>
      <w:r w:rsidRPr="00853DCC">
        <w:rPr>
          <w:sz w:val="24"/>
          <w:szCs w:val="24"/>
          <w:rtl/>
        </w:rPr>
        <w:t>حیات، طبیعت، منشأ و تکامل آن، 553</w:t>
      </w:r>
    </w:p>
    <w:p w:rsidR="000631D9" w:rsidRPr="00853DCC" w:rsidRDefault="000631D9" w:rsidP="00615AA0">
      <w:pPr>
        <w:pStyle w:val="a"/>
        <w:spacing w:line="340" w:lineRule="exact"/>
        <w:ind w:firstLine="0"/>
        <w:rPr>
          <w:sz w:val="24"/>
          <w:szCs w:val="24"/>
          <w:rtl/>
        </w:rPr>
      </w:pPr>
      <w:r w:rsidRPr="00853DCC">
        <w:rPr>
          <w:sz w:val="24"/>
          <w:szCs w:val="24"/>
          <w:rtl/>
        </w:rPr>
        <w:t>حیاتی، محمد، 591</w:t>
      </w:r>
    </w:p>
    <w:p w:rsidR="000631D9" w:rsidRPr="00853DCC" w:rsidRDefault="000631D9" w:rsidP="00615AA0">
      <w:pPr>
        <w:pStyle w:val="a"/>
        <w:spacing w:line="340" w:lineRule="exact"/>
        <w:ind w:firstLine="0"/>
        <w:rPr>
          <w:sz w:val="24"/>
          <w:szCs w:val="24"/>
          <w:rtl/>
        </w:rPr>
      </w:pPr>
      <w:r w:rsidRPr="00853DCC">
        <w:rPr>
          <w:sz w:val="24"/>
          <w:szCs w:val="24"/>
          <w:rtl/>
        </w:rPr>
        <w:t>حیدرآباد، 101، 163</w:t>
      </w:r>
    </w:p>
    <w:p w:rsidR="000631D9" w:rsidRPr="00853DCC" w:rsidRDefault="000631D9" w:rsidP="00615AA0">
      <w:pPr>
        <w:pStyle w:val="a"/>
        <w:spacing w:line="340" w:lineRule="exact"/>
        <w:ind w:firstLine="0"/>
        <w:rPr>
          <w:sz w:val="24"/>
          <w:szCs w:val="24"/>
          <w:rtl/>
        </w:rPr>
      </w:pPr>
      <w:r w:rsidRPr="00853DCC">
        <w:rPr>
          <w:sz w:val="24"/>
          <w:szCs w:val="24"/>
          <w:rtl/>
        </w:rPr>
        <w:t>حیدرعلی، جعفر، 189</w:t>
      </w:r>
    </w:p>
    <w:p w:rsidR="000631D9" w:rsidRPr="00853DCC" w:rsidRDefault="000631D9" w:rsidP="00615AA0">
      <w:pPr>
        <w:pStyle w:val="a"/>
        <w:spacing w:line="340" w:lineRule="exact"/>
        <w:ind w:firstLine="0"/>
        <w:rPr>
          <w:sz w:val="24"/>
          <w:szCs w:val="24"/>
          <w:rtl/>
        </w:rPr>
      </w:pPr>
      <w:r w:rsidRPr="00853DCC">
        <w:rPr>
          <w:sz w:val="24"/>
          <w:szCs w:val="24"/>
          <w:rtl/>
        </w:rPr>
        <w:t>حیدری، 639، 640</w:t>
      </w:r>
    </w:p>
    <w:p w:rsidR="000631D9" w:rsidRPr="00853DCC" w:rsidRDefault="000631D9" w:rsidP="00615AA0">
      <w:pPr>
        <w:pStyle w:val="a"/>
        <w:spacing w:line="340" w:lineRule="exact"/>
        <w:ind w:firstLine="0"/>
        <w:rPr>
          <w:sz w:val="24"/>
          <w:szCs w:val="24"/>
          <w:rtl/>
        </w:rPr>
      </w:pPr>
      <w:r w:rsidRPr="00853DCC">
        <w:rPr>
          <w:sz w:val="24"/>
          <w:szCs w:val="24"/>
          <w:rtl/>
        </w:rPr>
        <w:t>حیدری، ابوالفضل، 466</w:t>
      </w:r>
    </w:p>
    <w:p w:rsidR="000631D9" w:rsidRPr="00853DCC" w:rsidRDefault="000631D9" w:rsidP="00615AA0">
      <w:pPr>
        <w:pStyle w:val="a"/>
        <w:spacing w:line="340" w:lineRule="exact"/>
        <w:ind w:firstLine="0"/>
        <w:rPr>
          <w:sz w:val="24"/>
          <w:szCs w:val="24"/>
          <w:rtl/>
        </w:rPr>
      </w:pPr>
      <w:r w:rsidRPr="00853DCC">
        <w:rPr>
          <w:sz w:val="24"/>
          <w:szCs w:val="24"/>
          <w:rtl/>
        </w:rPr>
        <w:t>حیدری، علی اکبر، 745</w:t>
      </w:r>
    </w:p>
    <w:p w:rsidR="000631D9" w:rsidRPr="00853DCC" w:rsidRDefault="000631D9" w:rsidP="00615AA0">
      <w:pPr>
        <w:pStyle w:val="a"/>
        <w:spacing w:line="340" w:lineRule="exact"/>
        <w:ind w:firstLine="0"/>
        <w:rPr>
          <w:sz w:val="24"/>
          <w:szCs w:val="24"/>
          <w:rtl/>
        </w:rPr>
      </w:pPr>
      <w:r w:rsidRPr="00853DCC">
        <w:rPr>
          <w:sz w:val="24"/>
          <w:szCs w:val="24"/>
          <w:rtl/>
        </w:rPr>
        <w:t>خاتم یزدی، 34، 156، 281، 1042</w:t>
      </w:r>
    </w:p>
    <w:p w:rsidR="000631D9" w:rsidRPr="00853DCC" w:rsidRDefault="000631D9" w:rsidP="00615AA0">
      <w:pPr>
        <w:pStyle w:val="a"/>
        <w:spacing w:line="340" w:lineRule="exact"/>
        <w:ind w:firstLine="0"/>
        <w:rPr>
          <w:sz w:val="24"/>
          <w:szCs w:val="24"/>
          <w:rtl/>
        </w:rPr>
      </w:pPr>
      <w:r w:rsidRPr="00853DCC">
        <w:rPr>
          <w:sz w:val="24"/>
          <w:szCs w:val="24"/>
          <w:rtl/>
        </w:rPr>
        <w:t>خاتمی، سید محمد، 631، 696، 1060</w:t>
      </w:r>
    </w:p>
    <w:p w:rsidR="000631D9" w:rsidRPr="00853DCC" w:rsidRDefault="000631D9" w:rsidP="00615AA0">
      <w:pPr>
        <w:pStyle w:val="a"/>
        <w:spacing w:line="340" w:lineRule="exact"/>
        <w:ind w:firstLine="0"/>
        <w:rPr>
          <w:sz w:val="24"/>
          <w:szCs w:val="24"/>
          <w:rtl/>
        </w:rPr>
      </w:pPr>
      <w:r w:rsidRPr="00853DCC">
        <w:rPr>
          <w:sz w:val="24"/>
          <w:szCs w:val="24"/>
          <w:rtl/>
        </w:rPr>
        <w:t>خادمی، سید حسین، 129ـ 131، 134، 179، 310، 311، 313، 366، 614، 1093، 1095</w:t>
      </w:r>
    </w:p>
    <w:p w:rsidR="000631D9" w:rsidRPr="00853DCC" w:rsidRDefault="000631D9" w:rsidP="00615AA0">
      <w:pPr>
        <w:pStyle w:val="a"/>
        <w:spacing w:line="340" w:lineRule="exact"/>
        <w:ind w:firstLine="0"/>
        <w:rPr>
          <w:sz w:val="24"/>
          <w:szCs w:val="24"/>
          <w:rtl/>
        </w:rPr>
      </w:pPr>
      <w:r w:rsidRPr="00853DCC">
        <w:rPr>
          <w:sz w:val="24"/>
          <w:szCs w:val="24"/>
          <w:rtl/>
        </w:rPr>
        <w:lastRenderedPageBreak/>
        <w:t>خادمی، سید شمس الدین، 129</w:t>
      </w:r>
    </w:p>
    <w:p w:rsidR="000631D9" w:rsidRPr="00853DCC" w:rsidRDefault="000631D9" w:rsidP="00615AA0">
      <w:pPr>
        <w:pStyle w:val="a"/>
        <w:spacing w:line="340" w:lineRule="exact"/>
        <w:ind w:firstLine="0"/>
        <w:rPr>
          <w:sz w:val="24"/>
          <w:szCs w:val="24"/>
          <w:rtl/>
        </w:rPr>
      </w:pPr>
      <w:r w:rsidRPr="00853DCC">
        <w:rPr>
          <w:sz w:val="24"/>
          <w:szCs w:val="24"/>
          <w:rtl/>
        </w:rPr>
        <w:t>خارک، 105</w:t>
      </w:r>
    </w:p>
    <w:p w:rsidR="000631D9" w:rsidRPr="00853DCC" w:rsidRDefault="000631D9" w:rsidP="00615AA0">
      <w:pPr>
        <w:pStyle w:val="a"/>
        <w:spacing w:line="340" w:lineRule="exact"/>
        <w:ind w:firstLine="0"/>
        <w:rPr>
          <w:sz w:val="24"/>
          <w:szCs w:val="24"/>
          <w:rtl/>
        </w:rPr>
      </w:pPr>
      <w:r w:rsidRPr="00853DCC">
        <w:rPr>
          <w:sz w:val="24"/>
          <w:szCs w:val="24"/>
          <w:rtl/>
        </w:rPr>
        <w:t>خاصیت حنا در اسلام، 516</w:t>
      </w:r>
    </w:p>
    <w:p w:rsidR="000631D9" w:rsidRPr="00853DCC" w:rsidRDefault="000631D9" w:rsidP="00615AA0">
      <w:pPr>
        <w:pStyle w:val="a"/>
        <w:spacing w:line="340" w:lineRule="exact"/>
        <w:ind w:firstLine="0"/>
        <w:rPr>
          <w:sz w:val="24"/>
          <w:szCs w:val="24"/>
          <w:rtl/>
        </w:rPr>
      </w:pPr>
      <w:r w:rsidRPr="00853DCC">
        <w:rPr>
          <w:sz w:val="24"/>
          <w:szCs w:val="24"/>
          <w:rtl/>
        </w:rPr>
        <w:t>خاطرات حسن البناء، 849</w:t>
      </w:r>
    </w:p>
    <w:p w:rsidR="000631D9" w:rsidRPr="00853DCC" w:rsidRDefault="000631D9" w:rsidP="00615AA0">
      <w:pPr>
        <w:pStyle w:val="a"/>
        <w:spacing w:line="340" w:lineRule="exact"/>
        <w:ind w:firstLine="0"/>
        <w:rPr>
          <w:sz w:val="24"/>
          <w:szCs w:val="24"/>
          <w:rtl/>
        </w:rPr>
      </w:pPr>
      <w:r w:rsidRPr="00853DCC">
        <w:rPr>
          <w:sz w:val="24"/>
          <w:szCs w:val="24"/>
          <w:rtl/>
        </w:rPr>
        <w:t>خاطرات صبحی درباره بابیگری و بهائیگری، 931</w:t>
      </w:r>
    </w:p>
    <w:p w:rsidR="000631D9" w:rsidRPr="00853DCC" w:rsidRDefault="000631D9" w:rsidP="00615AA0">
      <w:pPr>
        <w:pStyle w:val="a"/>
        <w:spacing w:line="340" w:lineRule="exact"/>
        <w:ind w:firstLine="0"/>
        <w:rPr>
          <w:sz w:val="24"/>
          <w:szCs w:val="24"/>
          <w:rtl/>
        </w:rPr>
      </w:pPr>
      <w:r w:rsidRPr="00853DCC">
        <w:rPr>
          <w:sz w:val="24"/>
          <w:szCs w:val="24"/>
          <w:rtl/>
        </w:rPr>
        <w:t>خاطرات و دستنوشتهای فرخ رو پارسای، 526</w:t>
      </w:r>
    </w:p>
    <w:p w:rsidR="000631D9" w:rsidRPr="00853DCC" w:rsidRDefault="000631D9" w:rsidP="00615AA0">
      <w:pPr>
        <w:pStyle w:val="a"/>
        <w:spacing w:line="340" w:lineRule="exact"/>
        <w:ind w:firstLine="0"/>
        <w:rPr>
          <w:sz w:val="24"/>
          <w:szCs w:val="24"/>
          <w:rtl/>
        </w:rPr>
      </w:pPr>
      <w:r w:rsidRPr="00853DCC">
        <w:rPr>
          <w:sz w:val="24"/>
          <w:szCs w:val="24"/>
          <w:rtl/>
        </w:rPr>
        <w:t>خاطرات یک شورشی ایرانی، 652</w:t>
      </w:r>
    </w:p>
    <w:p w:rsidR="000631D9" w:rsidRPr="00853DCC" w:rsidRDefault="000631D9" w:rsidP="00615AA0">
      <w:pPr>
        <w:pStyle w:val="a"/>
        <w:spacing w:line="340" w:lineRule="exact"/>
        <w:ind w:firstLine="0"/>
        <w:rPr>
          <w:sz w:val="24"/>
          <w:szCs w:val="24"/>
          <w:rtl/>
        </w:rPr>
      </w:pPr>
      <w:r w:rsidRPr="00853DCC">
        <w:rPr>
          <w:sz w:val="24"/>
          <w:szCs w:val="24"/>
          <w:rtl/>
        </w:rPr>
        <w:t>خاقانی، 246</w:t>
      </w:r>
    </w:p>
    <w:p w:rsidR="000631D9" w:rsidRPr="00853DCC" w:rsidRDefault="000631D9" w:rsidP="00615AA0">
      <w:pPr>
        <w:pStyle w:val="a"/>
        <w:spacing w:line="340" w:lineRule="exact"/>
        <w:ind w:firstLine="0"/>
        <w:rPr>
          <w:sz w:val="24"/>
          <w:szCs w:val="24"/>
          <w:rtl/>
        </w:rPr>
      </w:pPr>
      <w:r w:rsidRPr="00853DCC">
        <w:rPr>
          <w:sz w:val="24"/>
          <w:szCs w:val="24"/>
          <w:rtl/>
        </w:rPr>
        <w:t>خالد محمد خالد مصری، 492، 841</w:t>
      </w:r>
    </w:p>
    <w:p w:rsidR="000631D9" w:rsidRPr="00853DCC" w:rsidRDefault="000631D9" w:rsidP="00615AA0">
      <w:pPr>
        <w:pStyle w:val="a"/>
        <w:spacing w:line="340" w:lineRule="exact"/>
        <w:ind w:firstLine="0"/>
        <w:rPr>
          <w:sz w:val="24"/>
          <w:szCs w:val="24"/>
          <w:rtl/>
        </w:rPr>
      </w:pPr>
      <w:r w:rsidRPr="00853DCC">
        <w:rPr>
          <w:sz w:val="24"/>
          <w:szCs w:val="24"/>
          <w:rtl/>
        </w:rPr>
        <w:t>خالصی زاده، شیخ محمد، 54، 150، 156، 192، 154، 155، 213، 4569، 1030، 1038ـ 1044، 1050ـ، 1057</w:t>
      </w:r>
    </w:p>
    <w:p w:rsidR="000631D9" w:rsidRPr="00853DCC" w:rsidRDefault="000631D9" w:rsidP="00615AA0">
      <w:pPr>
        <w:pStyle w:val="a"/>
        <w:spacing w:line="340" w:lineRule="exact"/>
        <w:ind w:firstLine="0"/>
        <w:rPr>
          <w:sz w:val="24"/>
          <w:szCs w:val="24"/>
          <w:rtl/>
        </w:rPr>
      </w:pPr>
      <w:r w:rsidRPr="00853DCC">
        <w:rPr>
          <w:sz w:val="24"/>
          <w:szCs w:val="24"/>
          <w:rtl/>
        </w:rPr>
        <w:t>خالصی، محمدمهدی، 154</w:t>
      </w:r>
    </w:p>
    <w:p w:rsidR="000631D9" w:rsidRPr="00853DCC" w:rsidRDefault="000631D9" w:rsidP="00615AA0">
      <w:pPr>
        <w:pStyle w:val="a"/>
        <w:spacing w:line="340" w:lineRule="exact"/>
        <w:ind w:firstLine="0"/>
        <w:rPr>
          <w:sz w:val="24"/>
          <w:szCs w:val="24"/>
          <w:rtl/>
        </w:rPr>
      </w:pPr>
      <w:r w:rsidRPr="00853DCC">
        <w:rPr>
          <w:sz w:val="24"/>
          <w:szCs w:val="24"/>
          <w:rtl/>
        </w:rPr>
        <w:t>خالصی، هادی، 156</w:t>
      </w:r>
    </w:p>
    <w:p w:rsidR="000631D9" w:rsidRPr="00853DCC" w:rsidRDefault="000631D9" w:rsidP="00615AA0">
      <w:pPr>
        <w:pStyle w:val="a"/>
        <w:spacing w:line="340" w:lineRule="exact"/>
        <w:ind w:firstLine="0"/>
        <w:rPr>
          <w:sz w:val="24"/>
          <w:szCs w:val="24"/>
          <w:rtl/>
        </w:rPr>
      </w:pPr>
      <w:r w:rsidRPr="00853DCC">
        <w:rPr>
          <w:sz w:val="24"/>
          <w:szCs w:val="24"/>
          <w:rtl/>
        </w:rPr>
        <w:t>خامنه ای، ابراهیم، 607</w:t>
      </w:r>
    </w:p>
    <w:p w:rsidR="000631D9" w:rsidRPr="00853DCC" w:rsidRDefault="000631D9" w:rsidP="00615AA0">
      <w:pPr>
        <w:pStyle w:val="a"/>
        <w:spacing w:line="340" w:lineRule="exact"/>
        <w:ind w:firstLine="0"/>
        <w:rPr>
          <w:sz w:val="24"/>
          <w:szCs w:val="24"/>
          <w:rtl/>
        </w:rPr>
      </w:pPr>
      <w:r w:rsidRPr="00853DCC">
        <w:rPr>
          <w:sz w:val="24"/>
          <w:szCs w:val="24"/>
          <w:rtl/>
        </w:rPr>
        <w:t>خامنه ای، سیدعلی، 33، 119، 125، 315، 342، 358، 359، 360، 361، 365، 386، 409، 412، 441، 442، 467، 469، 536، 538، 567، 569، 579، 612، 613، 616، 651،657، 658، 659، 662، 663، 677، 678، 686، 689، 705، 746، 748، 766، 767، 781، 790، 791، 797، 825، 834، 898، 926، 961ـ964، 995، 1084، 1087</w:t>
      </w:r>
    </w:p>
    <w:p w:rsidR="000631D9" w:rsidRPr="00853DCC" w:rsidRDefault="000631D9" w:rsidP="00615AA0">
      <w:pPr>
        <w:pStyle w:val="a"/>
        <w:spacing w:line="340" w:lineRule="exact"/>
        <w:ind w:firstLine="0"/>
        <w:rPr>
          <w:sz w:val="24"/>
          <w:szCs w:val="24"/>
          <w:rtl/>
        </w:rPr>
      </w:pPr>
      <w:r w:rsidRPr="00853DCC">
        <w:rPr>
          <w:sz w:val="24"/>
          <w:szCs w:val="24"/>
          <w:rtl/>
        </w:rPr>
        <w:t>خامنه ای، سید محمد، 365، 442، 458</w:t>
      </w:r>
    </w:p>
    <w:p w:rsidR="000631D9" w:rsidRPr="00853DCC" w:rsidRDefault="000631D9" w:rsidP="00615AA0">
      <w:pPr>
        <w:pStyle w:val="a"/>
        <w:spacing w:line="340" w:lineRule="exact"/>
        <w:ind w:firstLine="0"/>
        <w:rPr>
          <w:sz w:val="24"/>
          <w:szCs w:val="24"/>
          <w:rtl/>
        </w:rPr>
      </w:pPr>
      <w:r w:rsidRPr="00853DCC">
        <w:rPr>
          <w:sz w:val="24"/>
          <w:szCs w:val="24"/>
          <w:rtl/>
        </w:rPr>
        <w:t>خامنه ای، سیدهادی، 384، 439، 442، 675، 767، 791</w:t>
      </w:r>
    </w:p>
    <w:p w:rsidR="000631D9" w:rsidRPr="00853DCC" w:rsidRDefault="000631D9" w:rsidP="00615AA0">
      <w:pPr>
        <w:pStyle w:val="a"/>
        <w:spacing w:line="340" w:lineRule="exact"/>
        <w:ind w:firstLine="0"/>
        <w:rPr>
          <w:sz w:val="24"/>
          <w:szCs w:val="24"/>
          <w:rtl/>
        </w:rPr>
      </w:pPr>
      <w:r w:rsidRPr="00853DCC">
        <w:rPr>
          <w:sz w:val="24"/>
          <w:szCs w:val="24"/>
          <w:rtl/>
        </w:rPr>
        <w:t>خاموشی، 641</w:t>
      </w:r>
    </w:p>
    <w:p w:rsidR="000631D9" w:rsidRPr="00853DCC" w:rsidRDefault="000631D9" w:rsidP="00615AA0">
      <w:pPr>
        <w:pStyle w:val="a"/>
        <w:spacing w:line="340" w:lineRule="exact"/>
        <w:ind w:firstLine="0"/>
        <w:rPr>
          <w:sz w:val="24"/>
          <w:szCs w:val="24"/>
          <w:rtl/>
        </w:rPr>
      </w:pPr>
      <w:r w:rsidRPr="00853DCC">
        <w:rPr>
          <w:sz w:val="24"/>
          <w:szCs w:val="24"/>
          <w:rtl/>
        </w:rPr>
        <w:t>خاموشی، سید تقی، 314</w:t>
      </w:r>
    </w:p>
    <w:p w:rsidR="000631D9" w:rsidRPr="00853DCC" w:rsidRDefault="000631D9" w:rsidP="00615AA0">
      <w:pPr>
        <w:pStyle w:val="a"/>
        <w:spacing w:line="340" w:lineRule="exact"/>
        <w:ind w:firstLine="0"/>
        <w:rPr>
          <w:sz w:val="24"/>
          <w:szCs w:val="24"/>
          <w:rtl/>
        </w:rPr>
      </w:pPr>
      <w:r w:rsidRPr="00853DCC">
        <w:rPr>
          <w:sz w:val="24"/>
          <w:szCs w:val="24"/>
          <w:rtl/>
        </w:rPr>
        <w:t>خاموشی، فاطمه، 415</w:t>
      </w:r>
    </w:p>
    <w:p w:rsidR="000631D9" w:rsidRPr="00853DCC" w:rsidRDefault="000631D9" w:rsidP="00615AA0">
      <w:pPr>
        <w:pStyle w:val="a"/>
        <w:spacing w:line="340" w:lineRule="exact"/>
        <w:ind w:firstLine="0"/>
        <w:rPr>
          <w:sz w:val="24"/>
          <w:szCs w:val="24"/>
          <w:rtl/>
        </w:rPr>
      </w:pPr>
      <w:r w:rsidRPr="00853DCC">
        <w:rPr>
          <w:sz w:val="24"/>
          <w:szCs w:val="24"/>
          <w:rtl/>
        </w:rPr>
        <w:t>خاموشی محسن، 593، 608، 611</w:t>
      </w:r>
    </w:p>
    <w:p w:rsidR="000631D9" w:rsidRPr="00853DCC" w:rsidRDefault="000631D9" w:rsidP="00615AA0">
      <w:pPr>
        <w:pStyle w:val="a"/>
        <w:spacing w:line="340" w:lineRule="exact"/>
        <w:ind w:firstLine="0"/>
        <w:rPr>
          <w:sz w:val="24"/>
          <w:szCs w:val="24"/>
          <w:rtl/>
        </w:rPr>
      </w:pPr>
      <w:r w:rsidRPr="00853DCC">
        <w:rPr>
          <w:sz w:val="24"/>
          <w:szCs w:val="24"/>
          <w:rtl/>
        </w:rPr>
        <w:t>خامه ای، انور، 823</w:t>
      </w:r>
    </w:p>
    <w:p w:rsidR="000631D9" w:rsidRPr="00853DCC" w:rsidRDefault="000631D9" w:rsidP="00615AA0">
      <w:pPr>
        <w:pStyle w:val="a"/>
        <w:spacing w:line="340" w:lineRule="exact"/>
        <w:ind w:firstLine="0"/>
        <w:rPr>
          <w:sz w:val="24"/>
          <w:szCs w:val="24"/>
          <w:rtl/>
        </w:rPr>
      </w:pPr>
      <w:r w:rsidRPr="00853DCC">
        <w:rPr>
          <w:sz w:val="24"/>
          <w:szCs w:val="24"/>
          <w:rtl/>
        </w:rPr>
        <w:t>خانلری، پرویز، 815، 997</w:t>
      </w:r>
    </w:p>
    <w:p w:rsidR="000631D9" w:rsidRPr="00853DCC" w:rsidRDefault="000631D9" w:rsidP="00615AA0">
      <w:pPr>
        <w:pStyle w:val="a"/>
        <w:spacing w:line="340" w:lineRule="exact"/>
        <w:ind w:firstLine="0"/>
        <w:rPr>
          <w:sz w:val="24"/>
          <w:szCs w:val="24"/>
          <w:rtl/>
        </w:rPr>
      </w:pPr>
      <w:r w:rsidRPr="00853DCC">
        <w:rPr>
          <w:sz w:val="24"/>
          <w:szCs w:val="24"/>
          <w:rtl/>
        </w:rPr>
        <w:t>خانوادۀ آخوندی، 450</w:t>
      </w:r>
    </w:p>
    <w:p w:rsidR="000631D9" w:rsidRPr="00853DCC" w:rsidRDefault="000631D9" w:rsidP="00615AA0">
      <w:pPr>
        <w:pStyle w:val="a"/>
        <w:spacing w:line="340" w:lineRule="exact"/>
        <w:ind w:firstLine="0"/>
        <w:rPr>
          <w:sz w:val="24"/>
          <w:szCs w:val="24"/>
          <w:rtl/>
        </w:rPr>
      </w:pPr>
      <w:r w:rsidRPr="00853DCC">
        <w:rPr>
          <w:sz w:val="24"/>
          <w:szCs w:val="24"/>
          <w:rtl/>
        </w:rPr>
        <w:t>خانۀ فلسطین، 457</w:t>
      </w:r>
    </w:p>
    <w:p w:rsidR="000631D9" w:rsidRPr="00853DCC" w:rsidRDefault="000631D9" w:rsidP="00615AA0">
      <w:pPr>
        <w:pStyle w:val="a"/>
        <w:spacing w:line="340" w:lineRule="exact"/>
        <w:ind w:firstLine="0"/>
        <w:rPr>
          <w:sz w:val="24"/>
          <w:szCs w:val="24"/>
          <w:rtl/>
        </w:rPr>
      </w:pPr>
      <w:r w:rsidRPr="00853DCC">
        <w:rPr>
          <w:sz w:val="24"/>
          <w:szCs w:val="24"/>
          <w:rtl/>
        </w:rPr>
        <w:t>خاورمیانه، 520، 614</w:t>
      </w:r>
    </w:p>
    <w:p w:rsidR="000631D9" w:rsidRPr="00853DCC" w:rsidRDefault="000631D9" w:rsidP="00615AA0">
      <w:pPr>
        <w:pStyle w:val="a"/>
        <w:spacing w:line="340" w:lineRule="exact"/>
        <w:ind w:firstLine="0"/>
        <w:rPr>
          <w:sz w:val="24"/>
          <w:szCs w:val="24"/>
          <w:rtl/>
        </w:rPr>
      </w:pPr>
      <w:r w:rsidRPr="00853DCC">
        <w:rPr>
          <w:sz w:val="24"/>
          <w:szCs w:val="24"/>
          <w:rtl/>
        </w:rPr>
        <w:lastRenderedPageBreak/>
        <w:t>خداپرستان، سیوسالیست، 98، 124، 201، 487</w:t>
      </w:r>
    </w:p>
    <w:p w:rsidR="000631D9" w:rsidRPr="00853DCC" w:rsidRDefault="000631D9" w:rsidP="00615AA0">
      <w:pPr>
        <w:pStyle w:val="a"/>
        <w:spacing w:line="340" w:lineRule="exact"/>
        <w:ind w:firstLine="0"/>
        <w:rPr>
          <w:sz w:val="24"/>
          <w:szCs w:val="24"/>
          <w:rtl/>
        </w:rPr>
      </w:pPr>
      <w:r w:rsidRPr="00853DCC">
        <w:rPr>
          <w:sz w:val="24"/>
          <w:szCs w:val="24"/>
          <w:rtl/>
        </w:rPr>
        <w:t>خداپرستی و افکار روز، 453</w:t>
      </w:r>
    </w:p>
    <w:p w:rsidR="000631D9" w:rsidRPr="00853DCC" w:rsidRDefault="000631D9" w:rsidP="00615AA0">
      <w:pPr>
        <w:pStyle w:val="a"/>
        <w:spacing w:line="340" w:lineRule="exact"/>
        <w:ind w:firstLine="0"/>
        <w:rPr>
          <w:sz w:val="24"/>
          <w:szCs w:val="24"/>
          <w:rtl/>
        </w:rPr>
      </w:pPr>
      <w:r w:rsidRPr="00853DCC">
        <w:rPr>
          <w:sz w:val="24"/>
          <w:szCs w:val="24"/>
          <w:rtl/>
        </w:rPr>
        <w:t>خدا در طبیعت، 456</w:t>
      </w:r>
    </w:p>
    <w:p w:rsidR="000631D9" w:rsidRPr="00853DCC" w:rsidRDefault="000631D9" w:rsidP="00615AA0">
      <w:pPr>
        <w:pStyle w:val="a"/>
        <w:spacing w:line="340" w:lineRule="exact"/>
        <w:ind w:firstLine="0"/>
        <w:rPr>
          <w:sz w:val="24"/>
          <w:szCs w:val="24"/>
          <w:rtl/>
        </w:rPr>
      </w:pPr>
      <w:r w:rsidRPr="00853DCC">
        <w:rPr>
          <w:sz w:val="24"/>
          <w:szCs w:val="24"/>
          <w:rtl/>
        </w:rPr>
        <w:t>خدا را چگونه بشناسیم، 946</w:t>
      </w:r>
    </w:p>
    <w:p w:rsidR="000631D9" w:rsidRPr="00853DCC" w:rsidRDefault="000631D9" w:rsidP="00615AA0">
      <w:pPr>
        <w:pStyle w:val="a"/>
        <w:spacing w:line="340" w:lineRule="exact"/>
        <w:ind w:firstLine="0"/>
        <w:rPr>
          <w:sz w:val="24"/>
          <w:szCs w:val="24"/>
          <w:rtl/>
        </w:rPr>
      </w:pPr>
      <w:r w:rsidRPr="00853DCC">
        <w:rPr>
          <w:sz w:val="24"/>
          <w:szCs w:val="24"/>
          <w:rtl/>
        </w:rPr>
        <w:t>خدا را خواب دیدم زار زار گریه می کرد، 689</w:t>
      </w:r>
    </w:p>
    <w:p w:rsidR="000631D9" w:rsidRPr="00853DCC" w:rsidRDefault="000631D9" w:rsidP="00615AA0">
      <w:pPr>
        <w:pStyle w:val="a"/>
        <w:spacing w:line="340" w:lineRule="exact"/>
        <w:ind w:firstLine="0"/>
        <w:rPr>
          <w:sz w:val="24"/>
          <w:szCs w:val="24"/>
          <w:rtl/>
        </w:rPr>
      </w:pPr>
      <w:r w:rsidRPr="00853DCC">
        <w:rPr>
          <w:sz w:val="24"/>
          <w:szCs w:val="24"/>
          <w:rtl/>
        </w:rPr>
        <w:t>خدارحمی، عبادالل، 747</w:t>
      </w:r>
    </w:p>
    <w:p w:rsidR="000631D9" w:rsidRPr="00853DCC" w:rsidRDefault="000631D9" w:rsidP="00615AA0">
      <w:pPr>
        <w:pStyle w:val="a"/>
        <w:spacing w:line="340" w:lineRule="exact"/>
        <w:ind w:firstLine="0"/>
        <w:rPr>
          <w:sz w:val="24"/>
          <w:szCs w:val="24"/>
          <w:rtl/>
        </w:rPr>
      </w:pPr>
      <w:r w:rsidRPr="00853DCC">
        <w:rPr>
          <w:sz w:val="24"/>
          <w:szCs w:val="24"/>
          <w:rtl/>
        </w:rPr>
        <w:t>خداشناسی از قرآن، 62</w:t>
      </w:r>
    </w:p>
    <w:p w:rsidR="000631D9" w:rsidRPr="00853DCC" w:rsidRDefault="000631D9" w:rsidP="00615AA0">
      <w:pPr>
        <w:pStyle w:val="a"/>
        <w:spacing w:line="340" w:lineRule="exact"/>
        <w:ind w:firstLine="0"/>
        <w:rPr>
          <w:sz w:val="24"/>
          <w:szCs w:val="24"/>
          <w:rtl/>
        </w:rPr>
      </w:pPr>
      <w:r w:rsidRPr="00853DCC">
        <w:rPr>
          <w:sz w:val="24"/>
          <w:szCs w:val="24"/>
          <w:rtl/>
        </w:rPr>
        <w:t>خداشناسی استدلالی، 518</w:t>
      </w:r>
    </w:p>
    <w:p w:rsidR="000631D9" w:rsidRPr="00853DCC" w:rsidRDefault="000631D9" w:rsidP="00615AA0">
      <w:pPr>
        <w:pStyle w:val="a"/>
        <w:spacing w:line="340" w:lineRule="exact"/>
        <w:ind w:firstLine="0"/>
        <w:rPr>
          <w:sz w:val="24"/>
          <w:szCs w:val="24"/>
          <w:rtl/>
        </w:rPr>
      </w:pPr>
      <w:r w:rsidRPr="00853DCC">
        <w:rPr>
          <w:sz w:val="24"/>
          <w:szCs w:val="24"/>
          <w:rtl/>
        </w:rPr>
        <w:t>خداشناسی و علوم تجربی، 516</w:t>
      </w:r>
    </w:p>
    <w:p w:rsidR="000631D9" w:rsidRPr="00853DCC" w:rsidRDefault="000631D9" w:rsidP="00615AA0">
      <w:pPr>
        <w:pStyle w:val="a"/>
        <w:spacing w:line="340" w:lineRule="exact"/>
        <w:ind w:firstLine="0"/>
        <w:rPr>
          <w:sz w:val="24"/>
          <w:szCs w:val="24"/>
          <w:rtl/>
        </w:rPr>
      </w:pPr>
      <w:r w:rsidRPr="00853DCC">
        <w:rPr>
          <w:sz w:val="24"/>
          <w:szCs w:val="24"/>
          <w:rtl/>
        </w:rPr>
        <w:t>خداشناسی و یکتاپرستی، 990</w:t>
      </w:r>
    </w:p>
    <w:p w:rsidR="000631D9" w:rsidRPr="00853DCC" w:rsidRDefault="000631D9" w:rsidP="00615AA0">
      <w:pPr>
        <w:pStyle w:val="a"/>
        <w:spacing w:line="340" w:lineRule="exact"/>
        <w:ind w:firstLine="0"/>
        <w:rPr>
          <w:sz w:val="24"/>
          <w:szCs w:val="24"/>
          <w:rtl/>
        </w:rPr>
      </w:pPr>
      <w:r w:rsidRPr="00853DCC">
        <w:rPr>
          <w:sz w:val="24"/>
          <w:szCs w:val="24"/>
          <w:rtl/>
        </w:rPr>
        <w:t>خدایار محبی، منوچهر، 192، 516، 837</w:t>
      </w:r>
    </w:p>
    <w:p w:rsidR="000631D9" w:rsidRPr="00853DCC" w:rsidRDefault="000631D9" w:rsidP="00615AA0">
      <w:pPr>
        <w:pStyle w:val="a"/>
        <w:spacing w:line="340" w:lineRule="exact"/>
        <w:ind w:firstLine="0"/>
        <w:rPr>
          <w:sz w:val="24"/>
          <w:szCs w:val="24"/>
          <w:rtl/>
        </w:rPr>
      </w:pPr>
      <w:r w:rsidRPr="00853DCC">
        <w:rPr>
          <w:sz w:val="24"/>
          <w:szCs w:val="24"/>
          <w:rtl/>
        </w:rPr>
        <w:t>خدایی، احمد، 449</w:t>
      </w:r>
    </w:p>
    <w:p w:rsidR="000631D9" w:rsidRPr="00853DCC" w:rsidRDefault="000631D9" w:rsidP="00615AA0">
      <w:pPr>
        <w:pStyle w:val="a"/>
        <w:spacing w:line="340" w:lineRule="exact"/>
        <w:ind w:firstLine="0"/>
        <w:rPr>
          <w:sz w:val="24"/>
          <w:szCs w:val="24"/>
          <w:rtl/>
        </w:rPr>
      </w:pPr>
      <w:r w:rsidRPr="00853DCC">
        <w:rPr>
          <w:sz w:val="24"/>
          <w:szCs w:val="24"/>
          <w:rtl/>
        </w:rPr>
        <w:t>خدمات متقابل اسلام و ایران، 455</w:t>
      </w:r>
    </w:p>
    <w:p w:rsidR="000631D9" w:rsidRPr="00853DCC" w:rsidRDefault="000631D9" w:rsidP="00615AA0">
      <w:pPr>
        <w:pStyle w:val="a"/>
        <w:spacing w:line="340" w:lineRule="exact"/>
        <w:ind w:firstLine="0"/>
        <w:rPr>
          <w:sz w:val="24"/>
          <w:szCs w:val="24"/>
          <w:rtl/>
        </w:rPr>
      </w:pPr>
      <w:r w:rsidRPr="00853DCC">
        <w:rPr>
          <w:sz w:val="24"/>
          <w:szCs w:val="24"/>
          <w:rtl/>
        </w:rPr>
        <w:t>خرازی، سید محسن، 398</w:t>
      </w:r>
    </w:p>
    <w:p w:rsidR="000631D9" w:rsidRPr="00853DCC" w:rsidRDefault="000631D9" w:rsidP="00615AA0">
      <w:pPr>
        <w:pStyle w:val="a"/>
        <w:spacing w:line="340" w:lineRule="exact"/>
        <w:ind w:firstLine="0"/>
        <w:rPr>
          <w:sz w:val="24"/>
          <w:szCs w:val="24"/>
          <w:rtl/>
        </w:rPr>
      </w:pPr>
      <w:r w:rsidRPr="00853DCC">
        <w:rPr>
          <w:sz w:val="24"/>
          <w:szCs w:val="24"/>
          <w:rtl/>
        </w:rPr>
        <w:t>خراسان، 851</w:t>
      </w:r>
    </w:p>
    <w:p w:rsidR="000631D9" w:rsidRPr="00853DCC" w:rsidRDefault="000631D9" w:rsidP="00615AA0">
      <w:pPr>
        <w:pStyle w:val="a"/>
        <w:spacing w:line="340" w:lineRule="exact"/>
        <w:ind w:firstLine="0"/>
        <w:rPr>
          <w:sz w:val="24"/>
          <w:szCs w:val="24"/>
          <w:rtl/>
        </w:rPr>
      </w:pPr>
      <w:r w:rsidRPr="00853DCC">
        <w:rPr>
          <w:sz w:val="24"/>
          <w:szCs w:val="24"/>
          <w:rtl/>
        </w:rPr>
        <w:t>خراسانی، سید محمدرضا، 130، 303</w:t>
      </w:r>
    </w:p>
    <w:p w:rsidR="000631D9" w:rsidRPr="00853DCC" w:rsidRDefault="000631D9" w:rsidP="00615AA0">
      <w:pPr>
        <w:pStyle w:val="a"/>
        <w:spacing w:line="340" w:lineRule="exact"/>
        <w:ind w:firstLine="0"/>
        <w:rPr>
          <w:sz w:val="24"/>
          <w:szCs w:val="24"/>
          <w:rtl/>
        </w:rPr>
      </w:pPr>
      <w:r w:rsidRPr="00853DCC">
        <w:rPr>
          <w:sz w:val="24"/>
          <w:szCs w:val="24"/>
          <w:rtl/>
        </w:rPr>
        <w:t>خراسانی، غلامعلی، 213</w:t>
      </w:r>
    </w:p>
    <w:p w:rsidR="000631D9" w:rsidRPr="00853DCC" w:rsidRDefault="000631D9" w:rsidP="00615AA0">
      <w:pPr>
        <w:pStyle w:val="a"/>
        <w:spacing w:line="340" w:lineRule="exact"/>
        <w:ind w:firstLine="0"/>
        <w:rPr>
          <w:sz w:val="24"/>
          <w:szCs w:val="24"/>
          <w:rtl/>
        </w:rPr>
      </w:pPr>
      <w:r w:rsidRPr="00853DCC">
        <w:rPr>
          <w:sz w:val="24"/>
          <w:szCs w:val="24"/>
          <w:rtl/>
        </w:rPr>
        <w:t>خرافات چیست، 79</w:t>
      </w:r>
    </w:p>
    <w:p w:rsidR="000631D9" w:rsidRPr="00853DCC" w:rsidRDefault="000631D9" w:rsidP="00615AA0">
      <w:pPr>
        <w:pStyle w:val="a"/>
        <w:spacing w:line="340" w:lineRule="exact"/>
        <w:ind w:firstLine="0"/>
        <w:rPr>
          <w:sz w:val="24"/>
          <w:szCs w:val="24"/>
          <w:rtl/>
        </w:rPr>
      </w:pPr>
      <w:r w:rsidRPr="00853DCC">
        <w:rPr>
          <w:sz w:val="24"/>
          <w:szCs w:val="24"/>
          <w:rtl/>
        </w:rPr>
        <w:t>خردداوری، کند، 684</w:t>
      </w:r>
    </w:p>
    <w:p w:rsidR="000631D9" w:rsidRPr="00853DCC" w:rsidRDefault="000631D9" w:rsidP="00615AA0">
      <w:pPr>
        <w:pStyle w:val="a"/>
        <w:spacing w:line="340" w:lineRule="exact"/>
        <w:ind w:firstLine="0"/>
        <w:rPr>
          <w:sz w:val="24"/>
          <w:szCs w:val="24"/>
          <w:rtl/>
        </w:rPr>
      </w:pPr>
      <w:r w:rsidRPr="00853DCC">
        <w:rPr>
          <w:sz w:val="24"/>
          <w:szCs w:val="24"/>
          <w:rtl/>
        </w:rPr>
        <w:t>خرسند، احمد، 999</w:t>
      </w:r>
    </w:p>
    <w:p w:rsidR="000631D9" w:rsidRPr="00853DCC" w:rsidRDefault="000631D9" w:rsidP="00615AA0">
      <w:pPr>
        <w:pStyle w:val="a"/>
        <w:spacing w:line="340" w:lineRule="exact"/>
        <w:ind w:firstLine="0"/>
        <w:rPr>
          <w:sz w:val="24"/>
          <w:szCs w:val="24"/>
          <w:rtl/>
        </w:rPr>
      </w:pPr>
      <w:r w:rsidRPr="00853DCC">
        <w:rPr>
          <w:sz w:val="24"/>
          <w:szCs w:val="24"/>
          <w:rtl/>
        </w:rPr>
        <w:t>خرسند، پرویز، 428، 997، 1002</w:t>
      </w:r>
    </w:p>
    <w:p w:rsidR="000631D9" w:rsidRPr="00853DCC" w:rsidRDefault="000631D9" w:rsidP="00615AA0">
      <w:pPr>
        <w:pStyle w:val="a"/>
        <w:spacing w:line="340" w:lineRule="exact"/>
        <w:ind w:firstLine="0"/>
        <w:rPr>
          <w:sz w:val="24"/>
          <w:szCs w:val="24"/>
          <w:rtl/>
        </w:rPr>
      </w:pPr>
      <w:r w:rsidRPr="00853DCC">
        <w:rPr>
          <w:sz w:val="24"/>
          <w:szCs w:val="24"/>
          <w:rtl/>
        </w:rPr>
        <w:t>خرقان، 1023</w:t>
      </w:r>
    </w:p>
    <w:p w:rsidR="000631D9" w:rsidRPr="00853DCC" w:rsidRDefault="000631D9" w:rsidP="00615AA0">
      <w:pPr>
        <w:pStyle w:val="a"/>
        <w:spacing w:line="340" w:lineRule="exact"/>
        <w:ind w:firstLine="0"/>
        <w:rPr>
          <w:sz w:val="24"/>
          <w:szCs w:val="24"/>
          <w:rtl/>
        </w:rPr>
      </w:pPr>
      <w:r w:rsidRPr="00853DCC">
        <w:rPr>
          <w:sz w:val="24"/>
          <w:szCs w:val="24"/>
          <w:rtl/>
        </w:rPr>
        <w:t>خرقانی، اسدالله، 50، 476، 507، 805، 922، 933، 1014، 1017، 1019ـ 1029، 1044، 1046، 1051، 1053، 1054</w:t>
      </w:r>
    </w:p>
    <w:p w:rsidR="000631D9" w:rsidRPr="00853DCC" w:rsidRDefault="000631D9" w:rsidP="00615AA0">
      <w:pPr>
        <w:pStyle w:val="a"/>
        <w:spacing w:line="340" w:lineRule="exact"/>
        <w:ind w:firstLine="0"/>
        <w:rPr>
          <w:sz w:val="24"/>
          <w:szCs w:val="24"/>
          <w:rtl/>
        </w:rPr>
      </w:pPr>
      <w:r w:rsidRPr="00853DCC">
        <w:rPr>
          <w:sz w:val="24"/>
          <w:szCs w:val="24"/>
          <w:rtl/>
        </w:rPr>
        <w:t>خرقانی، نورالدین، 1026</w:t>
      </w:r>
    </w:p>
    <w:p w:rsidR="000631D9" w:rsidRPr="00853DCC" w:rsidRDefault="000631D9" w:rsidP="00615AA0">
      <w:pPr>
        <w:pStyle w:val="a"/>
        <w:spacing w:line="340" w:lineRule="exact"/>
        <w:ind w:firstLine="0"/>
        <w:rPr>
          <w:sz w:val="24"/>
          <w:szCs w:val="24"/>
          <w:rtl/>
        </w:rPr>
      </w:pPr>
      <w:r w:rsidRPr="00853DCC">
        <w:rPr>
          <w:sz w:val="24"/>
          <w:szCs w:val="24"/>
          <w:rtl/>
        </w:rPr>
        <w:t>خرم آباد، 34، 152</w:t>
      </w:r>
    </w:p>
    <w:p w:rsidR="000631D9" w:rsidRPr="00853DCC" w:rsidRDefault="000631D9" w:rsidP="00615AA0">
      <w:pPr>
        <w:pStyle w:val="a"/>
        <w:spacing w:line="340" w:lineRule="exact"/>
        <w:ind w:firstLine="0"/>
        <w:rPr>
          <w:sz w:val="24"/>
          <w:szCs w:val="24"/>
          <w:rtl/>
        </w:rPr>
      </w:pPr>
      <w:r w:rsidRPr="00853DCC">
        <w:rPr>
          <w:sz w:val="24"/>
          <w:szCs w:val="24"/>
          <w:rtl/>
        </w:rPr>
        <w:t>خرمشاهی، بهاءالدین، 620</w:t>
      </w:r>
    </w:p>
    <w:p w:rsidR="000631D9" w:rsidRPr="00853DCC" w:rsidRDefault="000631D9" w:rsidP="00615AA0">
      <w:pPr>
        <w:pStyle w:val="a"/>
        <w:spacing w:line="340" w:lineRule="exact"/>
        <w:ind w:firstLine="0"/>
        <w:rPr>
          <w:sz w:val="24"/>
          <w:szCs w:val="24"/>
          <w:rtl/>
        </w:rPr>
      </w:pPr>
      <w:r w:rsidRPr="00853DCC">
        <w:rPr>
          <w:sz w:val="24"/>
          <w:szCs w:val="24"/>
          <w:rtl/>
        </w:rPr>
        <w:t>خرمشهر، 744، 835</w:t>
      </w:r>
    </w:p>
    <w:p w:rsidR="000631D9" w:rsidRPr="00853DCC" w:rsidRDefault="000631D9" w:rsidP="00615AA0">
      <w:pPr>
        <w:pStyle w:val="a"/>
        <w:spacing w:line="340" w:lineRule="exact"/>
        <w:ind w:firstLine="0"/>
        <w:rPr>
          <w:sz w:val="24"/>
          <w:szCs w:val="24"/>
          <w:rtl/>
        </w:rPr>
      </w:pPr>
      <w:r w:rsidRPr="00853DCC">
        <w:rPr>
          <w:sz w:val="24"/>
          <w:szCs w:val="24"/>
          <w:rtl/>
        </w:rPr>
        <w:t>خزائلی، محمد خزائلی، 208</w:t>
      </w:r>
    </w:p>
    <w:p w:rsidR="000631D9" w:rsidRPr="00853DCC" w:rsidRDefault="000631D9" w:rsidP="00615AA0">
      <w:pPr>
        <w:pStyle w:val="a"/>
        <w:spacing w:line="340" w:lineRule="exact"/>
        <w:ind w:firstLine="0"/>
        <w:rPr>
          <w:sz w:val="24"/>
          <w:szCs w:val="24"/>
          <w:rtl/>
        </w:rPr>
      </w:pPr>
      <w:r w:rsidRPr="00853DCC">
        <w:rPr>
          <w:sz w:val="24"/>
          <w:szCs w:val="24"/>
          <w:rtl/>
        </w:rPr>
        <w:t>خزعلی، منی، 971</w:t>
      </w:r>
    </w:p>
    <w:p w:rsidR="000631D9" w:rsidRPr="00853DCC" w:rsidRDefault="000631D9" w:rsidP="00615AA0">
      <w:pPr>
        <w:pStyle w:val="a"/>
        <w:spacing w:line="340" w:lineRule="exact"/>
        <w:ind w:firstLine="0"/>
        <w:rPr>
          <w:sz w:val="24"/>
          <w:szCs w:val="24"/>
          <w:rtl/>
        </w:rPr>
      </w:pPr>
      <w:r w:rsidRPr="00853DCC">
        <w:rPr>
          <w:sz w:val="24"/>
          <w:szCs w:val="24"/>
          <w:rtl/>
        </w:rPr>
        <w:t>خزعلی، ابوالقاسم، 34، 211، 242، 324، 359، 367، 374، 385، 390، 391، 484، 575، 659، 665، 668، 669، 722، 748، 767، 769، 792، 899، 950</w:t>
      </w:r>
    </w:p>
    <w:p w:rsidR="000631D9" w:rsidRPr="00853DCC" w:rsidRDefault="000631D9" w:rsidP="00615AA0">
      <w:pPr>
        <w:pStyle w:val="a"/>
        <w:spacing w:line="340" w:lineRule="exact"/>
        <w:ind w:firstLine="0"/>
        <w:rPr>
          <w:sz w:val="24"/>
          <w:szCs w:val="24"/>
          <w:rtl/>
        </w:rPr>
      </w:pPr>
      <w:r w:rsidRPr="00853DCC">
        <w:rPr>
          <w:sz w:val="24"/>
          <w:szCs w:val="24"/>
          <w:rtl/>
        </w:rPr>
        <w:lastRenderedPageBreak/>
        <w:t>خسارت جهان، 960</w:t>
      </w:r>
    </w:p>
    <w:p w:rsidR="000631D9" w:rsidRPr="00853DCC" w:rsidRDefault="000631D9" w:rsidP="00615AA0">
      <w:pPr>
        <w:pStyle w:val="a"/>
        <w:spacing w:line="340" w:lineRule="exact"/>
        <w:ind w:firstLine="0"/>
        <w:rPr>
          <w:sz w:val="24"/>
          <w:szCs w:val="24"/>
          <w:rtl/>
        </w:rPr>
      </w:pPr>
      <w:r w:rsidRPr="00853DCC">
        <w:rPr>
          <w:sz w:val="24"/>
          <w:szCs w:val="24"/>
          <w:rtl/>
        </w:rPr>
        <w:t>خسرو پرویز، 877</w:t>
      </w:r>
    </w:p>
    <w:p w:rsidR="000631D9" w:rsidRPr="00853DCC" w:rsidRDefault="000631D9" w:rsidP="00615AA0">
      <w:pPr>
        <w:pStyle w:val="a"/>
        <w:spacing w:line="340" w:lineRule="exact"/>
        <w:ind w:firstLine="0"/>
        <w:rPr>
          <w:sz w:val="24"/>
          <w:szCs w:val="24"/>
          <w:rtl/>
        </w:rPr>
      </w:pPr>
      <w:r w:rsidRPr="00853DCC">
        <w:rPr>
          <w:sz w:val="24"/>
          <w:szCs w:val="24"/>
          <w:rtl/>
        </w:rPr>
        <w:t>خسروشاهی، آقا سید مرتضی، 223</w:t>
      </w:r>
    </w:p>
    <w:p w:rsidR="000631D9" w:rsidRPr="00853DCC" w:rsidRDefault="000631D9" w:rsidP="00615AA0">
      <w:pPr>
        <w:pStyle w:val="a"/>
        <w:spacing w:line="340" w:lineRule="exact"/>
        <w:ind w:firstLine="0"/>
        <w:rPr>
          <w:sz w:val="24"/>
          <w:szCs w:val="24"/>
          <w:rtl/>
        </w:rPr>
      </w:pPr>
      <w:r w:rsidRPr="00853DCC">
        <w:rPr>
          <w:sz w:val="24"/>
          <w:szCs w:val="24"/>
          <w:rtl/>
        </w:rPr>
        <w:t>خسروشاهی، سید احمد، 927</w:t>
      </w:r>
    </w:p>
    <w:p w:rsidR="000631D9" w:rsidRPr="00853DCC" w:rsidRDefault="000631D9" w:rsidP="00615AA0">
      <w:pPr>
        <w:pStyle w:val="a"/>
        <w:spacing w:line="340" w:lineRule="exact"/>
        <w:ind w:firstLine="0"/>
        <w:rPr>
          <w:sz w:val="24"/>
          <w:szCs w:val="24"/>
          <w:rtl/>
        </w:rPr>
      </w:pPr>
      <w:r w:rsidRPr="00853DCC">
        <w:rPr>
          <w:sz w:val="24"/>
          <w:szCs w:val="24"/>
          <w:rtl/>
        </w:rPr>
        <w:t>خسروشاهی، سید مرتضی، 927</w:t>
      </w:r>
    </w:p>
    <w:p w:rsidR="000631D9" w:rsidRPr="00853DCC" w:rsidRDefault="000631D9" w:rsidP="00615AA0">
      <w:pPr>
        <w:pStyle w:val="a"/>
        <w:spacing w:line="340" w:lineRule="exact"/>
        <w:ind w:firstLine="0"/>
        <w:rPr>
          <w:sz w:val="24"/>
          <w:szCs w:val="24"/>
          <w:rtl/>
        </w:rPr>
      </w:pPr>
      <w:r w:rsidRPr="00853DCC">
        <w:rPr>
          <w:sz w:val="24"/>
          <w:szCs w:val="24"/>
          <w:rtl/>
        </w:rPr>
        <w:t>خسروشاهی، سید هادی، 33، 73، 94، 115، 120، 134، 155، 162، 163، 165، 169، 198، 211، 250، 275، 365، 388، 393، 394، 398، 409، 427، 424، 429، 432، 434، 442، 443، 444، 447، 455، 458، 459، 464، 510، 512، 515، 567، 568، 576، 658، 708، 710، 749، 926ـ 931، 947، 954، 985</w:t>
      </w:r>
    </w:p>
    <w:p w:rsidR="000631D9" w:rsidRPr="00853DCC" w:rsidRDefault="000631D9" w:rsidP="00615AA0">
      <w:pPr>
        <w:pStyle w:val="a"/>
        <w:spacing w:line="340" w:lineRule="exact"/>
        <w:ind w:firstLine="0"/>
        <w:rPr>
          <w:sz w:val="24"/>
          <w:szCs w:val="24"/>
          <w:rtl/>
        </w:rPr>
      </w:pPr>
      <w:r w:rsidRPr="00853DCC">
        <w:rPr>
          <w:sz w:val="24"/>
          <w:szCs w:val="24"/>
          <w:rtl/>
        </w:rPr>
        <w:t>خسروشاهی، مرحوم سیدهادی، 294</w:t>
      </w:r>
    </w:p>
    <w:p w:rsidR="000631D9" w:rsidRPr="00853DCC" w:rsidRDefault="000631D9" w:rsidP="00615AA0">
      <w:pPr>
        <w:pStyle w:val="a"/>
        <w:spacing w:line="340" w:lineRule="exact"/>
        <w:ind w:firstLine="0"/>
        <w:rPr>
          <w:sz w:val="24"/>
          <w:szCs w:val="24"/>
          <w:rtl/>
        </w:rPr>
      </w:pPr>
      <w:r w:rsidRPr="00853DCC">
        <w:rPr>
          <w:sz w:val="24"/>
          <w:szCs w:val="24"/>
          <w:rtl/>
        </w:rPr>
        <w:t>خسروی نژاد، احمد، 923</w:t>
      </w:r>
    </w:p>
    <w:p w:rsidR="000631D9" w:rsidRPr="00853DCC" w:rsidRDefault="000631D9" w:rsidP="00615AA0">
      <w:pPr>
        <w:pStyle w:val="a"/>
        <w:spacing w:line="340" w:lineRule="exact"/>
        <w:ind w:firstLine="0"/>
        <w:rPr>
          <w:sz w:val="24"/>
          <w:szCs w:val="24"/>
          <w:rtl/>
        </w:rPr>
      </w:pPr>
      <w:r w:rsidRPr="00853DCC">
        <w:rPr>
          <w:sz w:val="24"/>
          <w:szCs w:val="24"/>
          <w:rtl/>
        </w:rPr>
        <w:t>خسی در میقات، 1001</w:t>
      </w:r>
    </w:p>
    <w:p w:rsidR="000631D9" w:rsidRPr="00853DCC" w:rsidRDefault="000631D9" w:rsidP="00615AA0">
      <w:pPr>
        <w:pStyle w:val="a"/>
        <w:spacing w:line="340" w:lineRule="exact"/>
        <w:ind w:firstLine="0"/>
        <w:rPr>
          <w:sz w:val="24"/>
          <w:szCs w:val="24"/>
          <w:rtl/>
        </w:rPr>
      </w:pPr>
      <w:r w:rsidRPr="00853DCC">
        <w:rPr>
          <w:sz w:val="24"/>
          <w:szCs w:val="24"/>
          <w:rtl/>
        </w:rPr>
        <w:t>خصال،860، 864</w:t>
      </w:r>
    </w:p>
    <w:p w:rsidR="000631D9" w:rsidRPr="00853DCC" w:rsidRDefault="000631D9" w:rsidP="00615AA0">
      <w:pPr>
        <w:pStyle w:val="a"/>
        <w:spacing w:line="340" w:lineRule="exact"/>
        <w:ind w:firstLine="0"/>
        <w:rPr>
          <w:sz w:val="24"/>
          <w:szCs w:val="24"/>
          <w:rtl/>
        </w:rPr>
      </w:pPr>
      <w:r w:rsidRPr="00853DCC">
        <w:rPr>
          <w:sz w:val="24"/>
          <w:szCs w:val="24"/>
          <w:rtl/>
        </w:rPr>
        <w:t>خضری، سید محمود، 447، 448</w:t>
      </w:r>
    </w:p>
    <w:p w:rsidR="000631D9" w:rsidRPr="00853DCC" w:rsidRDefault="000631D9" w:rsidP="00615AA0">
      <w:pPr>
        <w:pStyle w:val="a"/>
        <w:spacing w:line="340" w:lineRule="exact"/>
        <w:ind w:firstLine="0"/>
        <w:rPr>
          <w:sz w:val="24"/>
          <w:szCs w:val="24"/>
          <w:rtl/>
        </w:rPr>
      </w:pPr>
      <w:r w:rsidRPr="00853DCC">
        <w:rPr>
          <w:sz w:val="24"/>
          <w:szCs w:val="24"/>
          <w:rtl/>
        </w:rPr>
        <w:t>خطابه رسول خدا (ص)، آینده اسلام، وظیفه مسلمانان، 475</w:t>
      </w:r>
    </w:p>
    <w:p w:rsidR="000631D9" w:rsidRPr="00853DCC" w:rsidRDefault="000631D9" w:rsidP="00615AA0">
      <w:pPr>
        <w:pStyle w:val="a"/>
        <w:spacing w:line="340" w:lineRule="exact"/>
        <w:ind w:firstLine="0"/>
        <w:rPr>
          <w:sz w:val="24"/>
          <w:szCs w:val="24"/>
          <w:rtl/>
        </w:rPr>
      </w:pPr>
      <w:r w:rsidRPr="00853DCC">
        <w:rPr>
          <w:sz w:val="24"/>
          <w:szCs w:val="24"/>
          <w:rtl/>
        </w:rPr>
        <w:t>خطبات جانسوز، 148</w:t>
      </w:r>
    </w:p>
    <w:p w:rsidR="000631D9" w:rsidRPr="00853DCC" w:rsidRDefault="000631D9" w:rsidP="00615AA0">
      <w:pPr>
        <w:pStyle w:val="a"/>
        <w:spacing w:line="340" w:lineRule="exact"/>
        <w:ind w:firstLine="0"/>
        <w:rPr>
          <w:sz w:val="24"/>
          <w:szCs w:val="24"/>
          <w:rtl/>
        </w:rPr>
      </w:pPr>
      <w:r w:rsidRPr="00853DCC">
        <w:rPr>
          <w:sz w:val="24"/>
          <w:szCs w:val="24"/>
          <w:rtl/>
        </w:rPr>
        <w:t>خط خون، 992</w:t>
      </w:r>
    </w:p>
    <w:p w:rsidR="000631D9" w:rsidRPr="00853DCC" w:rsidRDefault="000631D9" w:rsidP="00615AA0">
      <w:pPr>
        <w:pStyle w:val="a"/>
        <w:spacing w:line="340" w:lineRule="exact"/>
        <w:ind w:firstLine="0"/>
        <w:rPr>
          <w:sz w:val="24"/>
          <w:szCs w:val="24"/>
          <w:rtl/>
        </w:rPr>
      </w:pPr>
      <w:r w:rsidRPr="00853DCC">
        <w:rPr>
          <w:sz w:val="24"/>
          <w:szCs w:val="24"/>
          <w:rtl/>
        </w:rPr>
        <w:t>خطیب، عبدالرحیم، 81</w:t>
      </w:r>
    </w:p>
    <w:p w:rsidR="000631D9" w:rsidRPr="00853DCC" w:rsidRDefault="000631D9" w:rsidP="00615AA0">
      <w:pPr>
        <w:pStyle w:val="a"/>
        <w:spacing w:line="340" w:lineRule="exact"/>
        <w:ind w:firstLine="0"/>
        <w:rPr>
          <w:sz w:val="24"/>
          <w:szCs w:val="24"/>
          <w:rtl/>
        </w:rPr>
      </w:pPr>
      <w:r w:rsidRPr="00853DCC">
        <w:rPr>
          <w:sz w:val="24"/>
          <w:szCs w:val="24"/>
          <w:rtl/>
        </w:rPr>
        <w:t>خطیب، محب الدین، 884، 886، 887</w:t>
      </w:r>
    </w:p>
    <w:p w:rsidR="000631D9" w:rsidRPr="00853DCC" w:rsidRDefault="000631D9" w:rsidP="00615AA0">
      <w:pPr>
        <w:pStyle w:val="a"/>
        <w:spacing w:line="340" w:lineRule="exact"/>
        <w:ind w:firstLine="0"/>
        <w:rPr>
          <w:sz w:val="24"/>
          <w:szCs w:val="24"/>
          <w:rtl/>
        </w:rPr>
      </w:pPr>
      <w:r w:rsidRPr="00853DCC">
        <w:rPr>
          <w:sz w:val="24"/>
          <w:szCs w:val="24"/>
          <w:rtl/>
        </w:rPr>
        <w:t>خلاصۀ تفسیر ابوالفتوح رازی، 862</w:t>
      </w:r>
    </w:p>
    <w:p w:rsidR="000631D9" w:rsidRPr="00853DCC" w:rsidRDefault="000631D9" w:rsidP="00615AA0">
      <w:pPr>
        <w:pStyle w:val="a"/>
        <w:spacing w:line="340" w:lineRule="exact"/>
        <w:ind w:firstLine="0"/>
        <w:rPr>
          <w:sz w:val="24"/>
          <w:szCs w:val="24"/>
          <w:rtl/>
        </w:rPr>
      </w:pPr>
      <w:r w:rsidRPr="00853DCC">
        <w:rPr>
          <w:sz w:val="24"/>
          <w:szCs w:val="24"/>
          <w:rtl/>
        </w:rPr>
        <w:t>خلخالی، سید مرتضی، 73</w:t>
      </w:r>
    </w:p>
    <w:p w:rsidR="000631D9" w:rsidRPr="00853DCC" w:rsidRDefault="000631D9" w:rsidP="00615AA0">
      <w:pPr>
        <w:pStyle w:val="a"/>
        <w:spacing w:line="340" w:lineRule="exact"/>
        <w:ind w:firstLine="0"/>
        <w:rPr>
          <w:sz w:val="24"/>
          <w:szCs w:val="24"/>
          <w:rtl/>
        </w:rPr>
      </w:pPr>
      <w:r w:rsidRPr="00853DCC">
        <w:rPr>
          <w:sz w:val="24"/>
          <w:szCs w:val="24"/>
          <w:rtl/>
        </w:rPr>
        <w:t>خلخالی،صادق، 223، 269، 359، 367، 748، 866، 961، 963، 965، 966، 1037</w:t>
      </w:r>
    </w:p>
    <w:p w:rsidR="000631D9" w:rsidRPr="00853DCC" w:rsidRDefault="000631D9" w:rsidP="00615AA0">
      <w:pPr>
        <w:pStyle w:val="a"/>
        <w:spacing w:line="340" w:lineRule="exact"/>
        <w:ind w:firstLine="0"/>
        <w:rPr>
          <w:sz w:val="24"/>
          <w:szCs w:val="24"/>
          <w:rtl/>
        </w:rPr>
      </w:pPr>
      <w:r w:rsidRPr="00853DCC">
        <w:rPr>
          <w:sz w:val="24"/>
          <w:szCs w:val="24"/>
          <w:rtl/>
        </w:rPr>
        <w:t>خلخالی، نصرالله، 286</w:t>
      </w:r>
    </w:p>
    <w:p w:rsidR="000631D9" w:rsidRPr="00853DCC" w:rsidRDefault="000631D9" w:rsidP="00615AA0">
      <w:pPr>
        <w:pStyle w:val="a"/>
        <w:spacing w:line="340" w:lineRule="exact"/>
        <w:ind w:firstLine="0"/>
        <w:rPr>
          <w:sz w:val="24"/>
          <w:szCs w:val="24"/>
          <w:rtl/>
        </w:rPr>
      </w:pPr>
      <w:r w:rsidRPr="00853DCC">
        <w:rPr>
          <w:sz w:val="24"/>
          <w:szCs w:val="24"/>
          <w:rtl/>
        </w:rPr>
        <w:t>خلع سلاح، 652</w:t>
      </w:r>
    </w:p>
    <w:p w:rsidR="000631D9" w:rsidRPr="00853DCC" w:rsidRDefault="000631D9" w:rsidP="00615AA0">
      <w:pPr>
        <w:pStyle w:val="a"/>
        <w:spacing w:line="340" w:lineRule="exact"/>
        <w:ind w:firstLine="0"/>
        <w:rPr>
          <w:sz w:val="24"/>
          <w:szCs w:val="24"/>
          <w:rtl/>
        </w:rPr>
      </w:pPr>
      <w:r w:rsidRPr="00853DCC">
        <w:rPr>
          <w:sz w:val="24"/>
          <w:szCs w:val="24"/>
          <w:rtl/>
        </w:rPr>
        <w:t>خلقت انسان، 357</w:t>
      </w:r>
    </w:p>
    <w:p w:rsidR="000631D9" w:rsidRPr="00853DCC" w:rsidRDefault="000631D9" w:rsidP="00615AA0">
      <w:pPr>
        <w:pStyle w:val="a"/>
        <w:spacing w:line="340" w:lineRule="exact"/>
        <w:ind w:firstLine="0"/>
        <w:rPr>
          <w:sz w:val="24"/>
          <w:szCs w:val="24"/>
          <w:rtl/>
        </w:rPr>
      </w:pPr>
      <w:r w:rsidRPr="00853DCC">
        <w:rPr>
          <w:sz w:val="24"/>
          <w:szCs w:val="24"/>
          <w:rtl/>
        </w:rPr>
        <w:t>خلیج فارس، 287، 760</w:t>
      </w:r>
    </w:p>
    <w:p w:rsidR="000631D9" w:rsidRPr="00853DCC" w:rsidRDefault="000631D9" w:rsidP="00615AA0">
      <w:pPr>
        <w:pStyle w:val="a"/>
        <w:spacing w:line="340" w:lineRule="exact"/>
        <w:ind w:firstLine="0"/>
        <w:rPr>
          <w:sz w:val="24"/>
          <w:szCs w:val="24"/>
          <w:rtl/>
        </w:rPr>
      </w:pPr>
      <w:r w:rsidRPr="00853DCC">
        <w:rPr>
          <w:sz w:val="24"/>
          <w:szCs w:val="24"/>
          <w:rtl/>
        </w:rPr>
        <w:t>خلیق الزمان رئیس حزب مسلم لیگ، 75</w:t>
      </w:r>
    </w:p>
    <w:p w:rsidR="000631D9" w:rsidRPr="00853DCC" w:rsidRDefault="000631D9" w:rsidP="00615AA0">
      <w:pPr>
        <w:pStyle w:val="a"/>
        <w:spacing w:line="340" w:lineRule="exact"/>
        <w:ind w:firstLine="0"/>
        <w:rPr>
          <w:sz w:val="24"/>
          <w:szCs w:val="24"/>
          <w:rtl/>
        </w:rPr>
      </w:pPr>
      <w:r w:rsidRPr="00853DCC">
        <w:rPr>
          <w:sz w:val="24"/>
          <w:szCs w:val="24"/>
          <w:rtl/>
        </w:rPr>
        <w:t>خلیلی (از مؤتلفه) 467</w:t>
      </w:r>
    </w:p>
    <w:p w:rsidR="000631D9" w:rsidRPr="00853DCC" w:rsidRDefault="000631D9" w:rsidP="00615AA0">
      <w:pPr>
        <w:pStyle w:val="a"/>
        <w:spacing w:line="340" w:lineRule="exact"/>
        <w:ind w:firstLine="0"/>
        <w:rPr>
          <w:sz w:val="24"/>
          <w:szCs w:val="24"/>
          <w:rtl/>
        </w:rPr>
      </w:pPr>
      <w:r w:rsidRPr="00853DCC">
        <w:rPr>
          <w:sz w:val="24"/>
          <w:szCs w:val="24"/>
          <w:rtl/>
        </w:rPr>
        <w:t>خلیلیان، خلیل، 443، 444، 446</w:t>
      </w:r>
    </w:p>
    <w:p w:rsidR="000631D9" w:rsidRPr="00853DCC" w:rsidRDefault="000631D9" w:rsidP="00615AA0">
      <w:pPr>
        <w:pStyle w:val="a"/>
        <w:spacing w:line="340" w:lineRule="exact"/>
        <w:ind w:firstLine="0"/>
        <w:rPr>
          <w:sz w:val="24"/>
          <w:szCs w:val="24"/>
          <w:rtl/>
        </w:rPr>
      </w:pPr>
      <w:r w:rsidRPr="00853DCC">
        <w:rPr>
          <w:sz w:val="24"/>
          <w:szCs w:val="24"/>
          <w:rtl/>
        </w:rPr>
        <w:t>خلیلی، سید حسن، 1023</w:t>
      </w:r>
    </w:p>
    <w:p w:rsidR="000631D9" w:rsidRPr="00853DCC" w:rsidRDefault="000631D9" w:rsidP="00615AA0">
      <w:pPr>
        <w:pStyle w:val="a"/>
        <w:spacing w:line="340" w:lineRule="exact"/>
        <w:ind w:firstLine="0"/>
        <w:rPr>
          <w:sz w:val="24"/>
          <w:szCs w:val="24"/>
          <w:rtl/>
        </w:rPr>
      </w:pPr>
      <w:r w:rsidRPr="00853DCC">
        <w:rPr>
          <w:sz w:val="24"/>
          <w:szCs w:val="24"/>
          <w:rtl/>
        </w:rPr>
        <w:lastRenderedPageBreak/>
        <w:t>خلیلی، عزت الله، 463</w:t>
      </w:r>
    </w:p>
    <w:p w:rsidR="000631D9" w:rsidRPr="00853DCC" w:rsidRDefault="000631D9" w:rsidP="00615AA0">
      <w:pPr>
        <w:pStyle w:val="a"/>
        <w:spacing w:line="340" w:lineRule="exact"/>
        <w:ind w:firstLine="0"/>
        <w:rPr>
          <w:sz w:val="24"/>
          <w:szCs w:val="24"/>
          <w:rtl/>
        </w:rPr>
      </w:pPr>
      <w:r w:rsidRPr="00853DCC">
        <w:rPr>
          <w:sz w:val="24"/>
          <w:szCs w:val="24"/>
          <w:rtl/>
        </w:rPr>
        <w:t>خلیلی، محمدعلی، 100، 177، 179، 860</w:t>
      </w:r>
    </w:p>
    <w:p w:rsidR="000631D9" w:rsidRPr="00853DCC" w:rsidRDefault="000631D9" w:rsidP="00615AA0">
      <w:pPr>
        <w:pStyle w:val="a"/>
        <w:spacing w:line="340" w:lineRule="exact"/>
        <w:ind w:firstLine="0"/>
        <w:rPr>
          <w:sz w:val="24"/>
          <w:szCs w:val="24"/>
          <w:rtl/>
        </w:rPr>
      </w:pPr>
      <w:r w:rsidRPr="00853DCC">
        <w:rPr>
          <w:sz w:val="24"/>
          <w:szCs w:val="24"/>
          <w:rtl/>
        </w:rPr>
        <w:t>خلیلی نیا، علی، 458</w:t>
      </w:r>
    </w:p>
    <w:p w:rsidR="000631D9" w:rsidRPr="00853DCC" w:rsidRDefault="000631D9" w:rsidP="00615AA0">
      <w:pPr>
        <w:pStyle w:val="a"/>
        <w:spacing w:line="340" w:lineRule="exact"/>
        <w:ind w:firstLine="0"/>
        <w:rPr>
          <w:sz w:val="24"/>
          <w:szCs w:val="24"/>
          <w:rtl/>
        </w:rPr>
      </w:pPr>
      <w:r w:rsidRPr="00853DCC">
        <w:rPr>
          <w:sz w:val="24"/>
          <w:szCs w:val="24"/>
          <w:rtl/>
        </w:rPr>
        <w:t>خمس پشتوانه استقلال بیت المال، 949</w:t>
      </w:r>
    </w:p>
    <w:p w:rsidR="000631D9" w:rsidRPr="00853DCC" w:rsidRDefault="000631D9" w:rsidP="00615AA0">
      <w:pPr>
        <w:pStyle w:val="a"/>
        <w:spacing w:line="340" w:lineRule="exact"/>
        <w:ind w:firstLine="0"/>
        <w:rPr>
          <w:sz w:val="24"/>
          <w:szCs w:val="24"/>
          <w:rtl/>
        </w:rPr>
      </w:pPr>
      <w:r w:rsidRPr="00853DCC">
        <w:rPr>
          <w:sz w:val="24"/>
          <w:szCs w:val="24"/>
          <w:rtl/>
        </w:rPr>
        <w:t>خمسی، 116</w:t>
      </w:r>
    </w:p>
    <w:p w:rsidR="000631D9" w:rsidRPr="00853DCC" w:rsidRDefault="000631D9" w:rsidP="00615AA0">
      <w:pPr>
        <w:pStyle w:val="a"/>
        <w:spacing w:line="340" w:lineRule="exact"/>
        <w:ind w:firstLine="0"/>
        <w:rPr>
          <w:sz w:val="24"/>
          <w:szCs w:val="24"/>
          <w:rtl/>
        </w:rPr>
      </w:pPr>
      <w:r w:rsidRPr="00853DCC">
        <w:rPr>
          <w:sz w:val="24"/>
          <w:szCs w:val="24"/>
          <w:rtl/>
        </w:rPr>
        <w:t>خمین، 517، 774، 875</w:t>
      </w:r>
    </w:p>
    <w:p w:rsidR="000631D9" w:rsidRPr="00853DCC" w:rsidRDefault="000631D9" w:rsidP="00615AA0">
      <w:pPr>
        <w:pStyle w:val="a"/>
        <w:spacing w:line="340" w:lineRule="exact"/>
        <w:ind w:firstLine="0"/>
        <w:rPr>
          <w:sz w:val="24"/>
          <w:szCs w:val="24"/>
          <w:rtl/>
        </w:rPr>
      </w:pPr>
      <w:r w:rsidRPr="00853DCC">
        <w:rPr>
          <w:sz w:val="24"/>
          <w:szCs w:val="24"/>
          <w:rtl/>
        </w:rPr>
        <w:t>خمینی، احمدآقا، 555، 631، 395، 826</w:t>
      </w:r>
    </w:p>
    <w:p w:rsidR="000631D9" w:rsidRPr="00853DCC" w:rsidRDefault="000631D9" w:rsidP="00615AA0">
      <w:pPr>
        <w:pStyle w:val="a"/>
        <w:spacing w:line="340" w:lineRule="exact"/>
        <w:ind w:firstLine="0"/>
        <w:rPr>
          <w:sz w:val="24"/>
          <w:szCs w:val="24"/>
          <w:rtl/>
        </w:rPr>
      </w:pPr>
      <w:r w:rsidRPr="00853DCC">
        <w:rPr>
          <w:sz w:val="24"/>
          <w:szCs w:val="24"/>
          <w:rtl/>
        </w:rPr>
        <w:t>خمینی، حاج آقا مصطفی، 241، 309، 323، 405، 413، 419، 465، 499، 664، 695، 696، 699، 701، 844، 848، 901، 961، 967، 1086</w:t>
      </w:r>
    </w:p>
    <w:p w:rsidR="000631D9" w:rsidRPr="00853DCC" w:rsidRDefault="000631D9" w:rsidP="00615AA0">
      <w:pPr>
        <w:pStyle w:val="a"/>
        <w:spacing w:line="340" w:lineRule="exact"/>
        <w:ind w:firstLine="0"/>
        <w:rPr>
          <w:sz w:val="24"/>
          <w:szCs w:val="24"/>
          <w:rtl/>
        </w:rPr>
      </w:pPr>
      <w:r w:rsidRPr="00853DCC">
        <w:rPr>
          <w:sz w:val="24"/>
          <w:szCs w:val="24"/>
          <w:rtl/>
        </w:rPr>
        <w:t>خمینی، حسن، 1086</w:t>
      </w:r>
    </w:p>
    <w:p w:rsidR="000631D9" w:rsidRPr="00853DCC" w:rsidRDefault="000631D9" w:rsidP="00615AA0">
      <w:pPr>
        <w:pStyle w:val="a"/>
        <w:spacing w:line="340" w:lineRule="exact"/>
        <w:ind w:firstLine="0"/>
        <w:rPr>
          <w:sz w:val="24"/>
          <w:szCs w:val="24"/>
          <w:rtl/>
        </w:rPr>
      </w:pPr>
      <w:r w:rsidRPr="00853DCC">
        <w:rPr>
          <w:sz w:val="24"/>
          <w:szCs w:val="24"/>
          <w:rtl/>
        </w:rPr>
        <w:t>خندق آبادی، جعفر، 1048</w:t>
      </w:r>
    </w:p>
    <w:p w:rsidR="000631D9" w:rsidRPr="00853DCC" w:rsidRDefault="000631D9" w:rsidP="00615AA0">
      <w:pPr>
        <w:pStyle w:val="a"/>
        <w:spacing w:line="340" w:lineRule="exact"/>
        <w:ind w:firstLine="0"/>
        <w:rPr>
          <w:sz w:val="24"/>
          <w:szCs w:val="24"/>
          <w:rtl/>
        </w:rPr>
      </w:pPr>
      <w:r w:rsidRPr="00853DCC">
        <w:rPr>
          <w:sz w:val="24"/>
          <w:szCs w:val="24"/>
          <w:rtl/>
        </w:rPr>
        <w:t>خوئی، سید ابوالقاسم، 289، 291، 309، 313، 319، 662، 705، 795، 1082، 908، 914، 938، 1081، 1093</w:t>
      </w:r>
    </w:p>
    <w:p w:rsidR="000631D9" w:rsidRPr="00853DCC" w:rsidRDefault="000631D9" w:rsidP="00615AA0">
      <w:pPr>
        <w:pStyle w:val="a"/>
        <w:spacing w:line="340" w:lineRule="exact"/>
        <w:ind w:firstLine="0"/>
        <w:rPr>
          <w:sz w:val="24"/>
          <w:szCs w:val="24"/>
          <w:rtl/>
        </w:rPr>
      </w:pPr>
      <w:r w:rsidRPr="00853DCC">
        <w:rPr>
          <w:sz w:val="24"/>
          <w:szCs w:val="24"/>
          <w:rtl/>
        </w:rPr>
        <w:t>خوئی، مهندس موسی، 848</w:t>
      </w:r>
    </w:p>
    <w:p w:rsidR="000631D9" w:rsidRPr="00853DCC" w:rsidRDefault="000631D9" w:rsidP="00615AA0">
      <w:pPr>
        <w:pStyle w:val="a"/>
        <w:spacing w:line="340" w:lineRule="exact"/>
        <w:ind w:firstLine="0"/>
        <w:rPr>
          <w:sz w:val="24"/>
          <w:szCs w:val="24"/>
          <w:rtl/>
        </w:rPr>
      </w:pPr>
      <w:r w:rsidRPr="00853DCC">
        <w:rPr>
          <w:sz w:val="24"/>
          <w:szCs w:val="24"/>
          <w:rtl/>
        </w:rPr>
        <w:t>خوابدیدن ائمه اطهار (ع)، 880</w:t>
      </w:r>
    </w:p>
    <w:p w:rsidR="000631D9" w:rsidRPr="00853DCC" w:rsidRDefault="000631D9" w:rsidP="00615AA0">
      <w:pPr>
        <w:pStyle w:val="a"/>
        <w:spacing w:line="340" w:lineRule="exact"/>
        <w:ind w:firstLine="0"/>
        <w:rPr>
          <w:sz w:val="24"/>
          <w:szCs w:val="24"/>
          <w:rtl/>
        </w:rPr>
      </w:pPr>
      <w:r w:rsidRPr="00853DCC">
        <w:rPr>
          <w:sz w:val="24"/>
          <w:szCs w:val="24"/>
          <w:rtl/>
        </w:rPr>
        <w:t>خواجه ربیع، 901</w:t>
      </w:r>
    </w:p>
    <w:p w:rsidR="000631D9" w:rsidRPr="00853DCC" w:rsidRDefault="000631D9" w:rsidP="00615AA0">
      <w:pPr>
        <w:pStyle w:val="a"/>
        <w:spacing w:line="340" w:lineRule="exact"/>
        <w:ind w:firstLine="0"/>
        <w:rPr>
          <w:sz w:val="24"/>
          <w:szCs w:val="24"/>
          <w:rtl/>
        </w:rPr>
      </w:pPr>
      <w:r w:rsidRPr="00853DCC">
        <w:rPr>
          <w:sz w:val="24"/>
          <w:szCs w:val="24"/>
          <w:rtl/>
        </w:rPr>
        <w:t>خواجه نصیرالدین طوسی، 669، 685، 697، 1045</w:t>
      </w:r>
    </w:p>
    <w:p w:rsidR="000631D9" w:rsidRPr="00853DCC" w:rsidRDefault="000631D9" w:rsidP="00615AA0">
      <w:pPr>
        <w:pStyle w:val="a"/>
        <w:spacing w:line="340" w:lineRule="exact"/>
        <w:ind w:firstLine="0"/>
        <w:rPr>
          <w:sz w:val="24"/>
          <w:szCs w:val="24"/>
          <w:rtl/>
        </w:rPr>
      </w:pPr>
      <w:r w:rsidRPr="00853DCC">
        <w:rPr>
          <w:sz w:val="24"/>
          <w:szCs w:val="24"/>
          <w:rtl/>
        </w:rPr>
        <w:t>خوانسار، 774</w:t>
      </w:r>
    </w:p>
    <w:p w:rsidR="000631D9" w:rsidRPr="00853DCC" w:rsidRDefault="000631D9" w:rsidP="00615AA0">
      <w:pPr>
        <w:pStyle w:val="a"/>
        <w:spacing w:line="340" w:lineRule="exact"/>
        <w:ind w:firstLine="0"/>
        <w:rPr>
          <w:sz w:val="24"/>
          <w:szCs w:val="24"/>
          <w:rtl/>
        </w:rPr>
      </w:pPr>
      <w:r w:rsidRPr="00853DCC">
        <w:rPr>
          <w:sz w:val="24"/>
          <w:szCs w:val="24"/>
          <w:rtl/>
        </w:rPr>
        <w:t>خوانساری، سیداحمد، 281، 284، 308، 309،333، 334، 337، 370، 397، 726، 729، 733، 750، 900، 908</w:t>
      </w:r>
    </w:p>
    <w:p w:rsidR="000631D9" w:rsidRPr="00853DCC" w:rsidRDefault="000631D9" w:rsidP="00615AA0">
      <w:pPr>
        <w:pStyle w:val="a"/>
        <w:spacing w:line="340" w:lineRule="exact"/>
        <w:ind w:firstLine="0"/>
        <w:rPr>
          <w:sz w:val="24"/>
          <w:szCs w:val="24"/>
          <w:rtl/>
        </w:rPr>
      </w:pPr>
      <w:r w:rsidRPr="00853DCC">
        <w:rPr>
          <w:sz w:val="24"/>
          <w:szCs w:val="24"/>
          <w:rtl/>
        </w:rPr>
        <w:t>خوانساری، باقر، 665</w:t>
      </w:r>
    </w:p>
    <w:p w:rsidR="000631D9" w:rsidRPr="00853DCC" w:rsidRDefault="000631D9" w:rsidP="00615AA0">
      <w:pPr>
        <w:pStyle w:val="a"/>
        <w:spacing w:line="340" w:lineRule="exact"/>
        <w:ind w:firstLine="0"/>
        <w:rPr>
          <w:sz w:val="24"/>
          <w:szCs w:val="24"/>
          <w:rtl/>
        </w:rPr>
      </w:pPr>
      <w:r w:rsidRPr="00853DCC">
        <w:rPr>
          <w:sz w:val="24"/>
          <w:szCs w:val="24"/>
          <w:rtl/>
        </w:rPr>
        <w:t>خوانساری، سید جعفر، 285، 1081</w:t>
      </w:r>
    </w:p>
    <w:p w:rsidR="000631D9" w:rsidRPr="00853DCC" w:rsidRDefault="000631D9" w:rsidP="00615AA0">
      <w:pPr>
        <w:pStyle w:val="a"/>
        <w:spacing w:line="340" w:lineRule="exact"/>
        <w:ind w:firstLine="0"/>
        <w:rPr>
          <w:sz w:val="24"/>
          <w:szCs w:val="24"/>
          <w:rtl/>
        </w:rPr>
      </w:pPr>
      <w:r w:rsidRPr="00853DCC">
        <w:rPr>
          <w:sz w:val="24"/>
          <w:szCs w:val="24"/>
          <w:rtl/>
        </w:rPr>
        <w:t>خوانساری، سید ضیاءالدین، 116</w:t>
      </w:r>
    </w:p>
    <w:p w:rsidR="000631D9" w:rsidRPr="00853DCC" w:rsidRDefault="000631D9" w:rsidP="00615AA0">
      <w:pPr>
        <w:pStyle w:val="a"/>
        <w:spacing w:line="340" w:lineRule="exact"/>
        <w:ind w:firstLine="0"/>
        <w:rPr>
          <w:sz w:val="24"/>
          <w:szCs w:val="24"/>
          <w:rtl/>
        </w:rPr>
      </w:pPr>
      <w:r w:rsidRPr="00853DCC">
        <w:rPr>
          <w:sz w:val="24"/>
          <w:szCs w:val="24"/>
          <w:rtl/>
        </w:rPr>
        <w:t>خوانساری، سید مصطفی، 49</w:t>
      </w:r>
    </w:p>
    <w:p w:rsidR="000631D9" w:rsidRPr="00853DCC" w:rsidRDefault="000631D9" w:rsidP="00615AA0">
      <w:pPr>
        <w:pStyle w:val="a"/>
        <w:spacing w:line="340" w:lineRule="exact"/>
        <w:ind w:firstLine="0"/>
        <w:rPr>
          <w:sz w:val="24"/>
          <w:szCs w:val="24"/>
          <w:rtl/>
        </w:rPr>
      </w:pPr>
      <w:r w:rsidRPr="00853DCC">
        <w:rPr>
          <w:sz w:val="24"/>
          <w:szCs w:val="24"/>
          <w:rtl/>
        </w:rPr>
        <w:t>خوانساری، محمدتقی، 43، 194، 197، 222، 237، 238، 264، 323، 330، 420، 475</w:t>
      </w:r>
    </w:p>
    <w:p w:rsidR="000631D9" w:rsidRPr="00853DCC" w:rsidRDefault="000631D9" w:rsidP="00615AA0">
      <w:pPr>
        <w:pStyle w:val="a"/>
        <w:spacing w:line="340" w:lineRule="exact"/>
        <w:ind w:firstLine="0"/>
        <w:rPr>
          <w:sz w:val="24"/>
          <w:szCs w:val="24"/>
          <w:rtl/>
        </w:rPr>
      </w:pPr>
      <w:r w:rsidRPr="00853DCC">
        <w:rPr>
          <w:sz w:val="24"/>
          <w:szCs w:val="24"/>
          <w:rtl/>
        </w:rPr>
        <w:t>خودسازی با جمهوری اسلامی، 989</w:t>
      </w:r>
    </w:p>
    <w:p w:rsidR="000631D9" w:rsidRPr="00853DCC" w:rsidRDefault="000631D9" w:rsidP="00615AA0">
      <w:pPr>
        <w:pStyle w:val="a"/>
        <w:spacing w:line="340" w:lineRule="exact"/>
        <w:ind w:firstLine="0"/>
        <w:rPr>
          <w:sz w:val="24"/>
          <w:szCs w:val="24"/>
          <w:rtl/>
        </w:rPr>
      </w:pPr>
      <w:r w:rsidRPr="00853DCC">
        <w:rPr>
          <w:sz w:val="24"/>
          <w:szCs w:val="24"/>
          <w:rtl/>
        </w:rPr>
        <w:t>خوراسگان، 897</w:t>
      </w:r>
    </w:p>
    <w:p w:rsidR="000631D9" w:rsidRPr="00853DCC" w:rsidRDefault="000631D9" w:rsidP="00615AA0">
      <w:pPr>
        <w:pStyle w:val="a"/>
        <w:spacing w:line="340" w:lineRule="exact"/>
        <w:ind w:firstLine="0"/>
        <w:rPr>
          <w:sz w:val="24"/>
          <w:szCs w:val="24"/>
          <w:rtl/>
        </w:rPr>
      </w:pPr>
      <w:r w:rsidRPr="00853DCC">
        <w:rPr>
          <w:sz w:val="24"/>
          <w:szCs w:val="24"/>
          <w:rtl/>
        </w:rPr>
        <w:t>خورده گیری های مادی ها بر قرآن و پاسخ آن، 944</w:t>
      </w:r>
    </w:p>
    <w:p w:rsidR="000631D9" w:rsidRPr="00853DCC" w:rsidRDefault="000631D9" w:rsidP="00615AA0">
      <w:pPr>
        <w:pStyle w:val="a"/>
        <w:spacing w:line="340" w:lineRule="exact"/>
        <w:ind w:firstLine="0"/>
        <w:rPr>
          <w:sz w:val="24"/>
          <w:szCs w:val="24"/>
          <w:rtl/>
        </w:rPr>
      </w:pPr>
      <w:r w:rsidRPr="00853DCC">
        <w:rPr>
          <w:sz w:val="24"/>
          <w:szCs w:val="24"/>
          <w:rtl/>
        </w:rPr>
        <w:t>خورشید، مغرب، 934</w:t>
      </w:r>
    </w:p>
    <w:p w:rsidR="000631D9" w:rsidRPr="00853DCC" w:rsidRDefault="000631D9" w:rsidP="00615AA0">
      <w:pPr>
        <w:pStyle w:val="a"/>
        <w:spacing w:line="340" w:lineRule="exact"/>
        <w:ind w:firstLine="0"/>
        <w:rPr>
          <w:sz w:val="24"/>
          <w:szCs w:val="24"/>
          <w:rtl/>
        </w:rPr>
      </w:pPr>
      <w:r w:rsidRPr="00853DCC">
        <w:rPr>
          <w:sz w:val="24"/>
          <w:szCs w:val="24"/>
          <w:rtl/>
        </w:rPr>
        <w:lastRenderedPageBreak/>
        <w:t>خورشیدی، محمد، 69، 219</w:t>
      </w:r>
    </w:p>
    <w:p w:rsidR="000631D9" w:rsidRPr="00853DCC" w:rsidRDefault="000631D9" w:rsidP="00615AA0">
      <w:pPr>
        <w:pStyle w:val="a"/>
        <w:spacing w:line="340" w:lineRule="exact"/>
        <w:ind w:firstLine="0"/>
        <w:rPr>
          <w:sz w:val="24"/>
          <w:szCs w:val="24"/>
          <w:rtl/>
        </w:rPr>
      </w:pPr>
      <w:r w:rsidRPr="00853DCC">
        <w:rPr>
          <w:sz w:val="24"/>
          <w:szCs w:val="24"/>
          <w:rtl/>
        </w:rPr>
        <w:t>خوزستان، 89،: 319، 621، 636، 742، 744، 745</w:t>
      </w:r>
    </w:p>
    <w:p w:rsidR="000631D9" w:rsidRPr="00853DCC" w:rsidRDefault="000631D9" w:rsidP="00615AA0">
      <w:pPr>
        <w:pStyle w:val="a"/>
        <w:spacing w:line="340" w:lineRule="exact"/>
        <w:ind w:firstLine="0"/>
        <w:rPr>
          <w:sz w:val="24"/>
          <w:szCs w:val="24"/>
          <w:rtl/>
        </w:rPr>
      </w:pPr>
      <w:r w:rsidRPr="00853DCC">
        <w:rPr>
          <w:sz w:val="24"/>
          <w:szCs w:val="24"/>
          <w:rtl/>
        </w:rPr>
        <w:t>خوشبختیان، محمد، 608</w:t>
      </w:r>
    </w:p>
    <w:p w:rsidR="000631D9" w:rsidRPr="00853DCC" w:rsidRDefault="000631D9" w:rsidP="00615AA0">
      <w:pPr>
        <w:pStyle w:val="a"/>
        <w:spacing w:line="340" w:lineRule="exact"/>
        <w:ind w:firstLine="0"/>
        <w:rPr>
          <w:sz w:val="24"/>
          <w:szCs w:val="24"/>
          <w:rtl/>
        </w:rPr>
      </w:pPr>
      <w:r w:rsidRPr="00853DCC">
        <w:rPr>
          <w:sz w:val="24"/>
          <w:szCs w:val="24"/>
          <w:rtl/>
        </w:rPr>
        <w:t>خوشبختی خانواده، 456</w:t>
      </w:r>
    </w:p>
    <w:p w:rsidR="000631D9" w:rsidRPr="00853DCC" w:rsidRDefault="000631D9" w:rsidP="00615AA0">
      <w:pPr>
        <w:pStyle w:val="a"/>
        <w:spacing w:line="340" w:lineRule="exact"/>
        <w:ind w:firstLine="0"/>
        <w:rPr>
          <w:sz w:val="24"/>
          <w:szCs w:val="24"/>
          <w:rtl/>
        </w:rPr>
      </w:pPr>
      <w:r w:rsidRPr="00853DCC">
        <w:rPr>
          <w:sz w:val="24"/>
          <w:szCs w:val="24"/>
          <w:rtl/>
        </w:rPr>
        <w:t>خوشدل، 141، 188، 222</w:t>
      </w:r>
    </w:p>
    <w:p w:rsidR="000631D9" w:rsidRPr="00853DCC" w:rsidRDefault="000631D9" w:rsidP="00615AA0">
      <w:pPr>
        <w:pStyle w:val="a"/>
        <w:spacing w:line="340" w:lineRule="exact"/>
        <w:ind w:firstLine="0"/>
        <w:rPr>
          <w:sz w:val="24"/>
          <w:szCs w:val="24"/>
          <w:rtl/>
        </w:rPr>
      </w:pPr>
      <w:r w:rsidRPr="00853DCC">
        <w:rPr>
          <w:sz w:val="24"/>
          <w:szCs w:val="24"/>
          <w:rtl/>
        </w:rPr>
        <w:t>خوشرو، حسین، 572، 608</w:t>
      </w:r>
    </w:p>
    <w:p w:rsidR="000631D9" w:rsidRPr="00853DCC" w:rsidRDefault="000631D9" w:rsidP="00615AA0">
      <w:pPr>
        <w:pStyle w:val="a"/>
        <w:spacing w:line="340" w:lineRule="exact"/>
        <w:ind w:firstLine="0"/>
        <w:rPr>
          <w:sz w:val="24"/>
          <w:szCs w:val="24"/>
          <w:rtl/>
        </w:rPr>
      </w:pPr>
      <w:r w:rsidRPr="00853DCC">
        <w:rPr>
          <w:sz w:val="24"/>
          <w:szCs w:val="24"/>
          <w:rtl/>
        </w:rPr>
        <w:t>خیابان ارامنۀ، 1026</w:t>
      </w:r>
    </w:p>
    <w:p w:rsidR="000631D9" w:rsidRPr="00853DCC" w:rsidRDefault="000631D9" w:rsidP="00615AA0">
      <w:pPr>
        <w:pStyle w:val="a"/>
        <w:spacing w:line="340" w:lineRule="exact"/>
        <w:ind w:firstLine="0"/>
        <w:rPr>
          <w:sz w:val="24"/>
          <w:szCs w:val="24"/>
          <w:rtl/>
        </w:rPr>
      </w:pPr>
      <w:r w:rsidRPr="00853DCC">
        <w:rPr>
          <w:sz w:val="24"/>
          <w:szCs w:val="24"/>
          <w:rtl/>
        </w:rPr>
        <w:t>خیابان اردیبهشت، 876</w:t>
      </w:r>
    </w:p>
    <w:p w:rsidR="000631D9" w:rsidRPr="00853DCC" w:rsidRDefault="000631D9" w:rsidP="00615AA0">
      <w:pPr>
        <w:pStyle w:val="a"/>
        <w:spacing w:line="340" w:lineRule="exact"/>
        <w:ind w:firstLine="0"/>
        <w:rPr>
          <w:sz w:val="24"/>
          <w:szCs w:val="24"/>
          <w:rtl/>
        </w:rPr>
      </w:pPr>
      <w:r w:rsidRPr="00853DCC">
        <w:rPr>
          <w:sz w:val="24"/>
          <w:szCs w:val="24"/>
          <w:rtl/>
        </w:rPr>
        <w:t>خیابان ارم، 398، 416، 420</w:t>
      </w:r>
    </w:p>
    <w:p w:rsidR="000631D9" w:rsidRPr="00853DCC" w:rsidRDefault="000631D9" w:rsidP="00615AA0">
      <w:pPr>
        <w:pStyle w:val="a"/>
        <w:spacing w:line="340" w:lineRule="exact"/>
        <w:ind w:firstLine="0"/>
        <w:rPr>
          <w:sz w:val="24"/>
          <w:szCs w:val="24"/>
          <w:rtl/>
        </w:rPr>
      </w:pPr>
      <w:r w:rsidRPr="00853DCC">
        <w:rPr>
          <w:sz w:val="24"/>
          <w:szCs w:val="24"/>
          <w:rtl/>
        </w:rPr>
        <w:t>خیابان استخر تهران، 612</w:t>
      </w:r>
    </w:p>
    <w:p w:rsidR="000631D9" w:rsidRPr="00853DCC" w:rsidRDefault="000631D9" w:rsidP="00615AA0">
      <w:pPr>
        <w:pStyle w:val="a"/>
        <w:spacing w:line="340" w:lineRule="exact"/>
        <w:ind w:firstLine="0"/>
        <w:rPr>
          <w:sz w:val="24"/>
          <w:szCs w:val="24"/>
          <w:rtl/>
        </w:rPr>
      </w:pPr>
      <w:r w:rsidRPr="00853DCC">
        <w:rPr>
          <w:sz w:val="24"/>
          <w:szCs w:val="24"/>
          <w:rtl/>
        </w:rPr>
        <w:t>خیابان اسلامبول، 478</w:t>
      </w:r>
    </w:p>
    <w:p w:rsidR="000631D9" w:rsidRPr="00853DCC" w:rsidRDefault="000631D9" w:rsidP="00615AA0">
      <w:pPr>
        <w:pStyle w:val="a"/>
        <w:spacing w:line="340" w:lineRule="exact"/>
        <w:ind w:firstLine="0"/>
        <w:rPr>
          <w:sz w:val="24"/>
          <w:szCs w:val="24"/>
          <w:rtl/>
        </w:rPr>
      </w:pPr>
      <w:r w:rsidRPr="00853DCC">
        <w:rPr>
          <w:sz w:val="24"/>
          <w:szCs w:val="24"/>
          <w:rtl/>
        </w:rPr>
        <w:t>خیابان امام رضا (ع)، مشهد، 126</w:t>
      </w:r>
    </w:p>
    <w:p w:rsidR="000631D9" w:rsidRPr="00853DCC" w:rsidRDefault="000631D9" w:rsidP="00615AA0">
      <w:pPr>
        <w:pStyle w:val="a"/>
        <w:spacing w:line="340" w:lineRule="exact"/>
        <w:ind w:firstLine="0"/>
        <w:rPr>
          <w:sz w:val="24"/>
          <w:szCs w:val="24"/>
          <w:rtl/>
        </w:rPr>
      </w:pPr>
      <w:r w:rsidRPr="00853DCC">
        <w:rPr>
          <w:sz w:val="24"/>
          <w:szCs w:val="24"/>
          <w:rtl/>
        </w:rPr>
        <w:t>خیابان امیریه، 896</w:t>
      </w:r>
    </w:p>
    <w:p w:rsidR="000631D9" w:rsidRPr="00853DCC" w:rsidRDefault="000631D9" w:rsidP="00615AA0">
      <w:pPr>
        <w:pStyle w:val="a"/>
        <w:spacing w:line="340" w:lineRule="exact"/>
        <w:ind w:firstLine="0"/>
        <w:rPr>
          <w:sz w:val="24"/>
          <w:szCs w:val="24"/>
          <w:rtl/>
        </w:rPr>
      </w:pPr>
      <w:r w:rsidRPr="00853DCC">
        <w:rPr>
          <w:sz w:val="24"/>
          <w:szCs w:val="24"/>
          <w:rtl/>
        </w:rPr>
        <w:t>خیابان بهار، 625</w:t>
      </w:r>
    </w:p>
    <w:p w:rsidR="000631D9" w:rsidRPr="00853DCC" w:rsidRDefault="000631D9" w:rsidP="00615AA0">
      <w:pPr>
        <w:pStyle w:val="a"/>
        <w:spacing w:line="340" w:lineRule="exact"/>
        <w:ind w:firstLine="0"/>
        <w:rPr>
          <w:sz w:val="24"/>
          <w:szCs w:val="24"/>
          <w:rtl/>
        </w:rPr>
      </w:pPr>
      <w:r w:rsidRPr="00853DCC">
        <w:rPr>
          <w:sz w:val="24"/>
          <w:szCs w:val="24"/>
          <w:rtl/>
        </w:rPr>
        <w:t>خیابان تهران، (امام)، 402</w:t>
      </w:r>
    </w:p>
    <w:p w:rsidR="000631D9" w:rsidRPr="00853DCC" w:rsidRDefault="000631D9" w:rsidP="00615AA0">
      <w:pPr>
        <w:pStyle w:val="a"/>
        <w:spacing w:line="340" w:lineRule="exact"/>
        <w:ind w:firstLine="0"/>
        <w:rPr>
          <w:sz w:val="24"/>
          <w:szCs w:val="24"/>
          <w:rtl/>
        </w:rPr>
      </w:pPr>
      <w:r w:rsidRPr="00853DCC">
        <w:rPr>
          <w:sz w:val="24"/>
          <w:szCs w:val="24"/>
          <w:rtl/>
        </w:rPr>
        <w:t>خیابان چهارمردان، 413</w:t>
      </w:r>
    </w:p>
    <w:p w:rsidR="000631D9" w:rsidRPr="00853DCC" w:rsidRDefault="000631D9" w:rsidP="00615AA0">
      <w:pPr>
        <w:pStyle w:val="a"/>
        <w:spacing w:line="340" w:lineRule="exact"/>
        <w:ind w:firstLine="0"/>
        <w:rPr>
          <w:sz w:val="24"/>
          <w:szCs w:val="24"/>
          <w:rtl/>
        </w:rPr>
      </w:pPr>
      <w:r w:rsidRPr="00853DCC">
        <w:rPr>
          <w:sz w:val="24"/>
          <w:szCs w:val="24"/>
          <w:rtl/>
        </w:rPr>
        <w:t>خیابان حجتیه، 419</w:t>
      </w:r>
    </w:p>
    <w:p w:rsidR="000631D9" w:rsidRPr="00853DCC" w:rsidRDefault="000631D9" w:rsidP="00615AA0">
      <w:pPr>
        <w:pStyle w:val="a"/>
        <w:spacing w:line="340" w:lineRule="exact"/>
        <w:ind w:firstLine="0"/>
        <w:rPr>
          <w:sz w:val="24"/>
          <w:szCs w:val="24"/>
          <w:rtl/>
        </w:rPr>
      </w:pPr>
      <w:r w:rsidRPr="00853DCC">
        <w:rPr>
          <w:sz w:val="24"/>
          <w:szCs w:val="24"/>
          <w:rtl/>
        </w:rPr>
        <w:t>خیابان خراسان، 106</w:t>
      </w:r>
    </w:p>
    <w:p w:rsidR="000631D9" w:rsidRPr="00853DCC" w:rsidRDefault="000631D9" w:rsidP="00615AA0">
      <w:pPr>
        <w:pStyle w:val="a"/>
        <w:spacing w:line="340" w:lineRule="exact"/>
        <w:ind w:firstLine="0"/>
        <w:rPr>
          <w:sz w:val="24"/>
          <w:szCs w:val="24"/>
          <w:rtl/>
        </w:rPr>
      </w:pPr>
      <w:r w:rsidRPr="00853DCC">
        <w:rPr>
          <w:sz w:val="24"/>
          <w:szCs w:val="24"/>
          <w:rtl/>
        </w:rPr>
        <w:t>خیابان خواجه ربیع، 126</w:t>
      </w:r>
    </w:p>
    <w:p w:rsidR="000631D9" w:rsidRPr="00853DCC" w:rsidRDefault="000631D9" w:rsidP="00615AA0">
      <w:pPr>
        <w:pStyle w:val="a"/>
        <w:spacing w:line="340" w:lineRule="exact"/>
        <w:ind w:firstLine="0"/>
        <w:rPr>
          <w:sz w:val="24"/>
          <w:szCs w:val="24"/>
          <w:rtl/>
        </w:rPr>
      </w:pPr>
      <w:r w:rsidRPr="00853DCC">
        <w:rPr>
          <w:sz w:val="24"/>
          <w:szCs w:val="24"/>
          <w:rtl/>
        </w:rPr>
        <w:t>خیابان دولت، 777</w:t>
      </w:r>
    </w:p>
    <w:p w:rsidR="000631D9" w:rsidRPr="00853DCC" w:rsidRDefault="000631D9" w:rsidP="00615AA0">
      <w:pPr>
        <w:pStyle w:val="a"/>
        <w:spacing w:line="340" w:lineRule="exact"/>
        <w:ind w:firstLine="0"/>
        <w:rPr>
          <w:sz w:val="24"/>
          <w:szCs w:val="24"/>
          <w:rtl/>
        </w:rPr>
      </w:pPr>
      <w:r w:rsidRPr="00853DCC">
        <w:rPr>
          <w:sz w:val="24"/>
          <w:szCs w:val="24"/>
          <w:rtl/>
        </w:rPr>
        <w:t>خیابان رشت، 987</w:t>
      </w:r>
    </w:p>
    <w:p w:rsidR="000631D9" w:rsidRPr="00853DCC" w:rsidRDefault="000631D9" w:rsidP="00615AA0">
      <w:pPr>
        <w:pStyle w:val="a"/>
        <w:spacing w:line="340" w:lineRule="exact"/>
        <w:ind w:firstLine="0"/>
        <w:rPr>
          <w:sz w:val="24"/>
          <w:szCs w:val="24"/>
          <w:rtl/>
        </w:rPr>
      </w:pPr>
      <w:r w:rsidRPr="00853DCC">
        <w:rPr>
          <w:sz w:val="24"/>
          <w:szCs w:val="24"/>
          <w:rtl/>
        </w:rPr>
        <w:t>خیابان سفلی، 126</w:t>
      </w:r>
    </w:p>
    <w:p w:rsidR="000631D9" w:rsidRPr="00853DCC" w:rsidRDefault="000631D9" w:rsidP="00615AA0">
      <w:pPr>
        <w:pStyle w:val="a"/>
        <w:spacing w:line="340" w:lineRule="exact"/>
        <w:ind w:firstLine="0"/>
        <w:rPr>
          <w:sz w:val="24"/>
          <w:szCs w:val="24"/>
          <w:rtl/>
        </w:rPr>
      </w:pPr>
      <w:r w:rsidRPr="00853DCC">
        <w:rPr>
          <w:sz w:val="24"/>
          <w:szCs w:val="24"/>
          <w:rtl/>
        </w:rPr>
        <w:t>خیابان شاه، 617</w:t>
      </w:r>
    </w:p>
    <w:p w:rsidR="000631D9" w:rsidRPr="00853DCC" w:rsidRDefault="000631D9" w:rsidP="00615AA0">
      <w:pPr>
        <w:pStyle w:val="a"/>
        <w:spacing w:line="340" w:lineRule="exact"/>
        <w:ind w:firstLine="0"/>
        <w:rPr>
          <w:sz w:val="24"/>
          <w:szCs w:val="24"/>
          <w:rtl/>
        </w:rPr>
      </w:pPr>
      <w:r w:rsidRPr="00853DCC">
        <w:rPr>
          <w:sz w:val="24"/>
          <w:szCs w:val="24"/>
          <w:rtl/>
        </w:rPr>
        <w:t>خیابان شاهپور، 921</w:t>
      </w:r>
    </w:p>
    <w:p w:rsidR="000631D9" w:rsidRPr="00853DCC" w:rsidRDefault="000631D9" w:rsidP="00615AA0">
      <w:pPr>
        <w:pStyle w:val="a"/>
        <w:spacing w:line="340" w:lineRule="exact"/>
        <w:ind w:firstLine="0"/>
        <w:rPr>
          <w:sz w:val="24"/>
          <w:szCs w:val="24"/>
          <w:rtl/>
        </w:rPr>
      </w:pPr>
      <w:r w:rsidRPr="00853DCC">
        <w:rPr>
          <w:sz w:val="24"/>
          <w:szCs w:val="24"/>
          <w:rtl/>
        </w:rPr>
        <w:t>خیابان شیخ هادی، 730</w:t>
      </w:r>
    </w:p>
    <w:p w:rsidR="000631D9" w:rsidRPr="00853DCC" w:rsidRDefault="000631D9" w:rsidP="00615AA0">
      <w:pPr>
        <w:pStyle w:val="a"/>
        <w:spacing w:line="340" w:lineRule="exact"/>
        <w:ind w:firstLine="0"/>
        <w:rPr>
          <w:sz w:val="24"/>
          <w:szCs w:val="24"/>
          <w:rtl/>
        </w:rPr>
      </w:pPr>
      <w:r w:rsidRPr="00853DCC">
        <w:rPr>
          <w:sz w:val="24"/>
          <w:szCs w:val="24"/>
          <w:rtl/>
        </w:rPr>
        <w:t>خیابان شیوا، 608</w:t>
      </w:r>
    </w:p>
    <w:p w:rsidR="000631D9" w:rsidRPr="00853DCC" w:rsidRDefault="000631D9" w:rsidP="00615AA0">
      <w:pPr>
        <w:pStyle w:val="a"/>
        <w:spacing w:line="340" w:lineRule="exact"/>
        <w:ind w:firstLine="0"/>
        <w:rPr>
          <w:sz w:val="24"/>
          <w:szCs w:val="24"/>
          <w:rtl/>
        </w:rPr>
      </w:pPr>
      <w:r w:rsidRPr="00853DCC">
        <w:rPr>
          <w:sz w:val="24"/>
          <w:szCs w:val="24"/>
          <w:rtl/>
        </w:rPr>
        <w:t>خیابان صاحب الزمان، 127</w:t>
      </w:r>
    </w:p>
    <w:p w:rsidR="000631D9" w:rsidRPr="00853DCC" w:rsidRDefault="000631D9" w:rsidP="00615AA0">
      <w:pPr>
        <w:pStyle w:val="a"/>
        <w:spacing w:line="340" w:lineRule="exact"/>
        <w:ind w:firstLine="0"/>
        <w:rPr>
          <w:sz w:val="24"/>
          <w:szCs w:val="24"/>
          <w:rtl/>
        </w:rPr>
      </w:pPr>
      <w:r w:rsidRPr="00853DCC">
        <w:rPr>
          <w:sz w:val="24"/>
          <w:szCs w:val="24"/>
          <w:rtl/>
        </w:rPr>
        <w:t>خیابان صفائیه، 418</w:t>
      </w:r>
    </w:p>
    <w:p w:rsidR="000631D9" w:rsidRPr="00853DCC" w:rsidRDefault="000631D9" w:rsidP="00615AA0">
      <w:pPr>
        <w:pStyle w:val="a"/>
        <w:spacing w:line="340" w:lineRule="exact"/>
        <w:ind w:firstLine="0"/>
        <w:rPr>
          <w:sz w:val="24"/>
          <w:szCs w:val="24"/>
          <w:rtl/>
        </w:rPr>
      </w:pPr>
      <w:r w:rsidRPr="00853DCC">
        <w:rPr>
          <w:sz w:val="24"/>
          <w:szCs w:val="24"/>
          <w:rtl/>
        </w:rPr>
        <w:t>خیابان طبرسی، 126</w:t>
      </w:r>
    </w:p>
    <w:p w:rsidR="000631D9" w:rsidRPr="00853DCC" w:rsidRDefault="000631D9" w:rsidP="00615AA0">
      <w:pPr>
        <w:pStyle w:val="a"/>
        <w:spacing w:line="340" w:lineRule="exact"/>
        <w:ind w:firstLine="0"/>
        <w:rPr>
          <w:sz w:val="24"/>
          <w:szCs w:val="24"/>
          <w:rtl/>
        </w:rPr>
      </w:pPr>
      <w:r w:rsidRPr="00853DCC">
        <w:rPr>
          <w:sz w:val="24"/>
          <w:szCs w:val="24"/>
          <w:rtl/>
        </w:rPr>
        <w:t>خیابان علیا، 126</w:t>
      </w:r>
    </w:p>
    <w:p w:rsidR="000631D9" w:rsidRPr="00853DCC" w:rsidRDefault="000631D9" w:rsidP="00615AA0">
      <w:pPr>
        <w:pStyle w:val="a"/>
        <w:spacing w:line="340" w:lineRule="exact"/>
        <w:ind w:firstLine="0"/>
        <w:rPr>
          <w:sz w:val="24"/>
          <w:szCs w:val="24"/>
          <w:rtl/>
        </w:rPr>
      </w:pPr>
      <w:r w:rsidRPr="00853DCC">
        <w:rPr>
          <w:sz w:val="24"/>
          <w:szCs w:val="24"/>
          <w:rtl/>
        </w:rPr>
        <w:t>خیابان عین الدوله، 227</w:t>
      </w:r>
    </w:p>
    <w:p w:rsidR="000631D9" w:rsidRPr="00853DCC" w:rsidRDefault="000631D9" w:rsidP="00615AA0">
      <w:pPr>
        <w:pStyle w:val="a"/>
        <w:spacing w:line="340" w:lineRule="exact"/>
        <w:ind w:firstLine="0"/>
        <w:rPr>
          <w:sz w:val="24"/>
          <w:szCs w:val="24"/>
          <w:rtl/>
        </w:rPr>
      </w:pPr>
      <w:r w:rsidRPr="00853DCC">
        <w:rPr>
          <w:sz w:val="24"/>
          <w:szCs w:val="24"/>
          <w:rtl/>
        </w:rPr>
        <w:t>خیابان فرهنگ، 1018</w:t>
      </w:r>
    </w:p>
    <w:p w:rsidR="000631D9" w:rsidRPr="00853DCC" w:rsidRDefault="000631D9" w:rsidP="00615AA0">
      <w:pPr>
        <w:pStyle w:val="a"/>
        <w:spacing w:line="340" w:lineRule="exact"/>
        <w:ind w:firstLine="0"/>
        <w:rPr>
          <w:sz w:val="24"/>
          <w:szCs w:val="24"/>
          <w:rtl/>
        </w:rPr>
      </w:pPr>
      <w:r w:rsidRPr="00853DCC">
        <w:rPr>
          <w:sz w:val="24"/>
          <w:szCs w:val="24"/>
          <w:rtl/>
        </w:rPr>
        <w:t>خیابان فرهنگ تهران، 1016</w:t>
      </w:r>
    </w:p>
    <w:p w:rsidR="000631D9" w:rsidRPr="00853DCC" w:rsidRDefault="000631D9" w:rsidP="00615AA0">
      <w:pPr>
        <w:pStyle w:val="a"/>
        <w:spacing w:line="340" w:lineRule="exact"/>
        <w:ind w:firstLine="0"/>
        <w:rPr>
          <w:sz w:val="24"/>
          <w:szCs w:val="24"/>
          <w:rtl/>
        </w:rPr>
      </w:pPr>
      <w:r w:rsidRPr="00853DCC">
        <w:rPr>
          <w:sz w:val="24"/>
          <w:szCs w:val="24"/>
          <w:rtl/>
        </w:rPr>
        <w:t>خیابان گرگان، 1051</w:t>
      </w:r>
    </w:p>
    <w:p w:rsidR="000631D9" w:rsidRPr="00853DCC" w:rsidRDefault="000631D9" w:rsidP="00615AA0">
      <w:pPr>
        <w:pStyle w:val="a"/>
        <w:spacing w:line="340" w:lineRule="exact"/>
        <w:ind w:firstLine="0"/>
        <w:rPr>
          <w:sz w:val="24"/>
          <w:szCs w:val="24"/>
          <w:rtl/>
        </w:rPr>
      </w:pPr>
      <w:r w:rsidRPr="00853DCC">
        <w:rPr>
          <w:sz w:val="24"/>
          <w:szCs w:val="24"/>
          <w:rtl/>
        </w:rPr>
        <w:lastRenderedPageBreak/>
        <w:t>خیابان گوهرشاد، 127</w:t>
      </w:r>
    </w:p>
    <w:p w:rsidR="000631D9" w:rsidRPr="00853DCC" w:rsidRDefault="000631D9" w:rsidP="00615AA0">
      <w:pPr>
        <w:pStyle w:val="a"/>
        <w:spacing w:line="340" w:lineRule="exact"/>
        <w:ind w:firstLine="0"/>
        <w:rPr>
          <w:sz w:val="24"/>
          <w:szCs w:val="24"/>
          <w:rtl/>
        </w:rPr>
      </w:pPr>
      <w:r w:rsidRPr="00853DCC">
        <w:rPr>
          <w:sz w:val="24"/>
          <w:szCs w:val="24"/>
          <w:rtl/>
        </w:rPr>
        <w:t>خیابان مطهری جنوبی، 126</w:t>
      </w:r>
    </w:p>
    <w:p w:rsidR="000631D9" w:rsidRPr="00853DCC" w:rsidRDefault="000631D9" w:rsidP="00615AA0">
      <w:pPr>
        <w:pStyle w:val="a"/>
        <w:spacing w:line="340" w:lineRule="exact"/>
        <w:ind w:firstLine="0"/>
        <w:rPr>
          <w:sz w:val="24"/>
          <w:szCs w:val="24"/>
          <w:rtl/>
        </w:rPr>
      </w:pPr>
      <w:r w:rsidRPr="00853DCC">
        <w:rPr>
          <w:sz w:val="24"/>
          <w:szCs w:val="24"/>
          <w:rtl/>
        </w:rPr>
        <w:t>خیابان نادری، 361</w:t>
      </w:r>
    </w:p>
    <w:p w:rsidR="000631D9" w:rsidRPr="00853DCC" w:rsidRDefault="000631D9" w:rsidP="00615AA0">
      <w:pPr>
        <w:pStyle w:val="a"/>
        <w:spacing w:line="340" w:lineRule="exact"/>
        <w:ind w:firstLine="0"/>
        <w:rPr>
          <w:sz w:val="24"/>
          <w:szCs w:val="24"/>
          <w:rtl/>
        </w:rPr>
      </w:pPr>
      <w:r w:rsidRPr="00853DCC">
        <w:rPr>
          <w:sz w:val="24"/>
          <w:szCs w:val="24"/>
          <w:rtl/>
        </w:rPr>
        <w:t>خیابان ویلا، 468</w:t>
      </w:r>
    </w:p>
    <w:p w:rsidR="000631D9" w:rsidRPr="00853DCC" w:rsidRDefault="000631D9" w:rsidP="00615AA0">
      <w:pPr>
        <w:pStyle w:val="a"/>
        <w:spacing w:line="340" w:lineRule="exact"/>
        <w:ind w:firstLine="0"/>
        <w:rPr>
          <w:sz w:val="24"/>
          <w:szCs w:val="24"/>
          <w:rtl/>
        </w:rPr>
      </w:pPr>
      <w:r w:rsidRPr="00853DCC">
        <w:rPr>
          <w:sz w:val="24"/>
          <w:szCs w:val="24"/>
          <w:rtl/>
        </w:rPr>
        <w:t>خیابانی، شیخ محمد، 614</w:t>
      </w:r>
    </w:p>
    <w:p w:rsidR="000631D9" w:rsidRPr="00853DCC" w:rsidRDefault="000631D9" w:rsidP="00615AA0">
      <w:pPr>
        <w:pStyle w:val="a"/>
        <w:spacing w:line="340" w:lineRule="exact"/>
        <w:ind w:firstLine="0"/>
        <w:rPr>
          <w:sz w:val="24"/>
          <w:szCs w:val="24"/>
          <w:rtl/>
        </w:rPr>
      </w:pPr>
      <w:r w:rsidRPr="00853DCC">
        <w:rPr>
          <w:sz w:val="24"/>
          <w:szCs w:val="24"/>
          <w:rtl/>
        </w:rPr>
        <w:t>خیابانی، موسی، 572، 581، 590، 609، 640، 645</w:t>
      </w:r>
    </w:p>
    <w:p w:rsidR="000631D9" w:rsidRPr="00853DCC" w:rsidRDefault="000631D9" w:rsidP="00615AA0">
      <w:pPr>
        <w:pStyle w:val="a"/>
        <w:spacing w:line="340" w:lineRule="exact"/>
        <w:ind w:firstLine="0"/>
        <w:rPr>
          <w:sz w:val="24"/>
          <w:szCs w:val="24"/>
          <w:rtl/>
        </w:rPr>
      </w:pPr>
      <w:r w:rsidRPr="00853DCC">
        <w:rPr>
          <w:sz w:val="24"/>
          <w:szCs w:val="24"/>
          <w:rtl/>
        </w:rPr>
        <w:t>خیرآباد ورامین، 757</w:t>
      </w:r>
    </w:p>
    <w:p w:rsidR="000631D9" w:rsidRPr="00853DCC" w:rsidRDefault="000631D9" w:rsidP="00615AA0">
      <w:pPr>
        <w:pStyle w:val="a"/>
        <w:spacing w:line="340" w:lineRule="exact"/>
        <w:ind w:firstLine="0"/>
        <w:rPr>
          <w:sz w:val="24"/>
          <w:szCs w:val="24"/>
          <w:rtl/>
        </w:rPr>
      </w:pPr>
      <w:r w:rsidRPr="00853DCC">
        <w:rPr>
          <w:sz w:val="24"/>
          <w:szCs w:val="24"/>
          <w:rtl/>
        </w:rPr>
        <w:t>خیرخواه، کامل، 378، 393</w:t>
      </w:r>
    </w:p>
    <w:p w:rsidR="000631D9" w:rsidRPr="00853DCC" w:rsidRDefault="000631D9" w:rsidP="00615AA0">
      <w:pPr>
        <w:pStyle w:val="a"/>
        <w:spacing w:line="340" w:lineRule="exact"/>
        <w:ind w:firstLine="0"/>
        <w:rPr>
          <w:sz w:val="24"/>
          <w:szCs w:val="24"/>
          <w:rtl/>
        </w:rPr>
      </w:pPr>
      <w:r w:rsidRPr="00853DCC">
        <w:rPr>
          <w:sz w:val="24"/>
          <w:szCs w:val="24"/>
          <w:rtl/>
        </w:rPr>
        <w:t>خیر، منظر (خاتم)، 764، 765</w:t>
      </w:r>
    </w:p>
    <w:p w:rsidR="000631D9" w:rsidRPr="00853DCC" w:rsidRDefault="000631D9" w:rsidP="00615AA0">
      <w:pPr>
        <w:pStyle w:val="a"/>
        <w:spacing w:line="340" w:lineRule="exact"/>
        <w:ind w:firstLine="0"/>
        <w:rPr>
          <w:sz w:val="24"/>
          <w:szCs w:val="24"/>
          <w:rtl/>
        </w:rPr>
      </w:pPr>
      <w:r w:rsidRPr="00853DCC">
        <w:rPr>
          <w:sz w:val="24"/>
          <w:szCs w:val="24"/>
          <w:rtl/>
        </w:rPr>
        <w:t>راجگر، 465</w:t>
      </w:r>
    </w:p>
    <w:p w:rsidR="000631D9" w:rsidRPr="00853DCC" w:rsidRDefault="000631D9" w:rsidP="00615AA0">
      <w:pPr>
        <w:pStyle w:val="a"/>
        <w:spacing w:line="340" w:lineRule="exact"/>
        <w:ind w:firstLine="0"/>
        <w:rPr>
          <w:sz w:val="24"/>
          <w:szCs w:val="24"/>
          <w:rtl/>
        </w:rPr>
      </w:pPr>
      <w:r w:rsidRPr="00853DCC">
        <w:rPr>
          <w:sz w:val="24"/>
          <w:szCs w:val="24"/>
          <w:rtl/>
        </w:rPr>
        <w:t>دارآباد، 473</w:t>
      </w:r>
    </w:p>
    <w:p w:rsidR="000631D9" w:rsidRPr="00853DCC" w:rsidRDefault="000631D9" w:rsidP="00615AA0">
      <w:pPr>
        <w:pStyle w:val="a"/>
        <w:spacing w:line="340" w:lineRule="exact"/>
        <w:ind w:firstLine="0"/>
        <w:rPr>
          <w:sz w:val="24"/>
          <w:szCs w:val="24"/>
          <w:rtl/>
        </w:rPr>
      </w:pPr>
      <w:r w:rsidRPr="00853DCC">
        <w:rPr>
          <w:sz w:val="24"/>
          <w:szCs w:val="24"/>
          <w:rtl/>
        </w:rPr>
        <w:t>دارالتبلیغ اسلامی، 163، 164، 165، 341، 380ـ 389، 392، 394، 395، 415، 418، 425،: 426، 428، 533، 907، 926، 928، 1006، 1007، 1008</w:t>
      </w:r>
    </w:p>
    <w:p w:rsidR="000631D9" w:rsidRPr="00853DCC" w:rsidRDefault="000631D9" w:rsidP="00615AA0">
      <w:pPr>
        <w:pStyle w:val="a"/>
        <w:spacing w:line="340" w:lineRule="exact"/>
        <w:ind w:firstLine="0"/>
        <w:rPr>
          <w:sz w:val="24"/>
          <w:szCs w:val="24"/>
          <w:rtl/>
        </w:rPr>
      </w:pPr>
      <w:r w:rsidRPr="00853DCC">
        <w:rPr>
          <w:sz w:val="24"/>
          <w:szCs w:val="24"/>
          <w:rtl/>
        </w:rPr>
        <w:t>دارالتبلیغ اسلامی شریعت سنگلجی، 203، 1016</w:t>
      </w:r>
    </w:p>
    <w:p w:rsidR="000631D9" w:rsidRPr="00853DCC" w:rsidRDefault="000631D9" w:rsidP="00615AA0">
      <w:pPr>
        <w:pStyle w:val="a"/>
        <w:spacing w:line="340" w:lineRule="exact"/>
        <w:ind w:firstLine="0"/>
        <w:rPr>
          <w:sz w:val="24"/>
          <w:szCs w:val="24"/>
          <w:rtl/>
        </w:rPr>
      </w:pPr>
      <w:r w:rsidRPr="00853DCC">
        <w:rPr>
          <w:sz w:val="24"/>
          <w:szCs w:val="24"/>
          <w:rtl/>
        </w:rPr>
        <w:t>دارالترویج، 396، 397، 432</w:t>
      </w:r>
    </w:p>
    <w:p w:rsidR="000631D9" w:rsidRPr="00853DCC" w:rsidRDefault="000631D9" w:rsidP="00615AA0">
      <w:pPr>
        <w:pStyle w:val="a"/>
        <w:spacing w:line="340" w:lineRule="exact"/>
        <w:ind w:firstLine="0"/>
        <w:rPr>
          <w:sz w:val="24"/>
          <w:szCs w:val="24"/>
          <w:rtl/>
        </w:rPr>
      </w:pPr>
      <w:r w:rsidRPr="00853DCC">
        <w:rPr>
          <w:sz w:val="24"/>
          <w:szCs w:val="24"/>
          <w:rtl/>
        </w:rPr>
        <w:t>دارالتقریب، 81، 187، 274، 275، 520، 881، 886، 987</w:t>
      </w:r>
    </w:p>
    <w:p w:rsidR="000631D9" w:rsidRPr="00853DCC" w:rsidRDefault="000631D9" w:rsidP="00615AA0">
      <w:pPr>
        <w:pStyle w:val="a"/>
        <w:spacing w:line="340" w:lineRule="exact"/>
        <w:ind w:firstLine="0"/>
        <w:rPr>
          <w:sz w:val="24"/>
          <w:szCs w:val="24"/>
          <w:rtl/>
        </w:rPr>
      </w:pPr>
      <w:r w:rsidRPr="00853DCC">
        <w:rPr>
          <w:sz w:val="24"/>
          <w:szCs w:val="24"/>
          <w:rtl/>
        </w:rPr>
        <w:t>دارالزهراء، 392، 414</w:t>
      </w:r>
    </w:p>
    <w:p w:rsidR="000631D9" w:rsidRPr="00853DCC" w:rsidRDefault="000631D9" w:rsidP="00615AA0">
      <w:pPr>
        <w:pStyle w:val="a"/>
        <w:spacing w:line="340" w:lineRule="exact"/>
        <w:ind w:firstLine="0"/>
        <w:rPr>
          <w:sz w:val="24"/>
          <w:szCs w:val="24"/>
          <w:rtl/>
        </w:rPr>
      </w:pPr>
      <w:r w:rsidRPr="00853DCC">
        <w:rPr>
          <w:sz w:val="24"/>
          <w:szCs w:val="24"/>
          <w:rtl/>
        </w:rPr>
        <w:t>دارالسلام، 861</w:t>
      </w:r>
    </w:p>
    <w:p w:rsidR="000631D9" w:rsidRPr="00853DCC" w:rsidRDefault="000631D9" w:rsidP="00615AA0">
      <w:pPr>
        <w:pStyle w:val="a"/>
        <w:spacing w:line="340" w:lineRule="exact"/>
        <w:ind w:firstLine="0"/>
        <w:rPr>
          <w:sz w:val="24"/>
          <w:szCs w:val="24"/>
          <w:rtl/>
        </w:rPr>
      </w:pPr>
      <w:r w:rsidRPr="00853DCC">
        <w:rPr>
          <w:sz w:val="24"/>
          <w:szCs w:val="24"/>
          <w:rtl/>
        </w:rPr>
        <w:t>دارالشفاء، 649</w:t>
      </w:r>
    </w:p>
    <w:p w:rsidR="000631D9" w:rsidRPr="00853DCC" w:rsidRDefault="000631D9" w:rsidP="00615AA0">
      <w:pPr>
        <w:pStyle w:val="a"/>
        <w:spacing w:line="340" w:lineRule="exact"/>
        <w:ind w:firstLine="0"/>
        <w:rPr>
          <w:sz w:val="24"/>
          <w:szCs w:val="24"/>
          <w:rtl/>
        </w:rPr>
      </w:pPr>
      <w:r w:rsidRPr="00853DCC">
        <w:rPr>
          <w:sz w:val="24"/>
          <w:szCs w:val="24"/>
          <w:rtl/>
        </w:rPr>
        <w:t>دارالصنایع، 87</w:t>
      </w:r>
    </w:p>
    <w:p w:rsidR="000631D9" w:rsidRPr="00853DCC" w:rsidRDefault="000631D9" w:rsidP="00615AA0">
      <w:pPr>
        <w:pStyle w:val="a"/>
        <w:spacing w:line="340" w:lineRule="exact"/>
        <w:ind w:firstLine="0"/>
        <w:rPr>
          <w:sz w:val="24"/>
          <w:szCs w:val="24"/>
          <w:rtl/>
        </w:rPr>
      </w:pPr>
      <w:r w:rsidRPr="00853DCC">
        <w:rPr>
          <w:sz w:val="24"/>
          <w:szCs w:val="24"/>
          <w:rtl/>
        </w:rPr>
        <w:t>دارالفنون، 110</w:t>
      </w:r>
    </w:p>
    <w:p w:rsidR="000631D9" w:rsidRPr="00853DCC" w:rsidRDefault="000631D9" w:rsidP="00615AA0">
      <w:pPr>
        <w:pStyle w:val="a"/>
        <w:spacing w:line="340" w:lineRule="exact"/>
        <w:ind w:firstLine="0"/>
        <w:rPr>
          <w:sz w:val="24"/>
          <w:szCs w:val="24"/>
          <w:rtl/>
        </w:rPr>
      </w:pPr>
      <w:r w:rsidRPr="00853DCC">
        <w:rPr>
          <w:sz w:val="24"/>
          <w:szCs w:val="24"/>
          <w:rtl/>
        </w:rPr>
        <w:t>دارالقرآن، 415</w:t>
      </w:r>
    </w:p>
    <w:p w:rsidR="000631D9" w:rsidRPr="00853DCC" w:rsidRDefault="000631D9" w:rsidP="00615AA0">
      <w:pPr>
        <w:pStyle w:val="a"/>
        <w:spacing w:line="340" w:lineRule="exact"/>
        <w:ind w:firstLine="0"/>
        <w:rPr>
          <w:sz w:val="24"/>
          <w:szCs w:val="24"/>
          <w:rtl/>
        </w:rPr>
      </w:pPr>
      <w:r w:rsidRPr="00853DCC">
        <w:rPr>
          <w:sz w:val="24"/>
          <w:szCs w:val="24"/>
          <w:rtl/>
        </w:rPr>
        <w:t>دارالمبلغین، 433</w:t>
      </w:r>
    </w:p>
    <w:p w:rsidR="000631D9" w:rsidRPr="00853DCC" w:rsidRDefault="000631D9" w:rsidP="00615AA0">
      <w:pPr>
        <w:pStyle w:val="a"/>
        <w:spacing w:line="340" w:lineRule="exact"/>
        <w:ind w:firstLine="0"/>
        <w:rPr>
          <w:sz w:val="24"/>
          <w:szCs w:val="24"/>
          <w:rtl/>
        </w:rPr>
      </w:pPr>
      <w:r w:rsidRPr="00853DCC">
        <w:rPr>
          <w:sz w:val="24"/>
          <w:szCs w:val="24"/>
          <w:rtl/>
        </w:rPr>
        <w:t>دارونیسیم و مذهب، نبرد اندیشه های در زیست شناسی، 507</w:t>
      </w:r>
    </w:p>
    <w:p w:rsidR="000631D9" w:rsidRPr="00853DCC" w:rsidRDefault="000631D9" w:rsidP="00615AA0">
      <w:pPr>
        <w:pStyle w:val="a"/>
        <w:spacing w:line="340" w:lineRule="exact"/>
        <w:ind w:firstLine="0"/>
        <w:rPr>
          <w:sz w:val="24"/>
          <w:szCs w:val="24"/>
          <w:rtl/>
        </w:rPr>
      </w:pPr>
      <w:r w:rsidRPr="00853DCC">
        <w:rPr>
          <w:sz w:val="24"/>
          <w:szCs w:val="24"/>
          <w:rtl/>
        </w:rPr>
        <w:t>داروین، 191، 507</w:t>
      </w:r>
    </w:p>
    <w:p w:rsidR="000631D9" w:rsidRPr="00853DCC" w:rsidRDefault="000631D9" w:rsidP="00615AA0">
      <w:pPr>
        <w:pStyle w:val="a"/>
        <w:spacing w:line="340" w:lineRule="exact"/>
        <w:ind w:firstLine="0"/>
        <w:rPr>
          <w:sz w:val="24"/>
          <w:szCs w:val="24"/>
          <w:rtl/>
        </w:rPr>
      </w:pPr>
      <w:r w:rsidRPr="00853DCC">
        <w:rPr>
          <w:sz w:val="24"/>
          <w:szCs w:val="24"/>
          <w:rtl/>
        </w:rPr>
        <w:t>داروینیسم، 931، 943</w:t>
      </w:r>
    </w:p>
    <w:p w:rsidR="000631D9" w:rsidRPr="00853DCC" w:rsidRDefault="000631D9" w:rsidP="00615AA0">
      <w:pPr>
        <w:pStyle w:val="a"/>
        <w:spacing w:line="340" w:lineRule="exact"/>
        <w:ind w:firstLine="0"/>
        <w:rPr>
          <w:sz w:val="24"/>
          <w:szCs w:val="24"/>
          <w:rtl/>
        </w:rPr>
      </w:pPr>
      <w:r w:rsidRPr="00853DCC">
        <w:rPr>
          <w:sz w:val="24"/>
          <w:szCs w:val="24"/>
          <w:rtl/>
        </w:rPr>
        <w:t>داریوش فروهر، 487</w:t>
      </w:r>
    </w:p>
    <w:p w:rsidR="000631D9" w:rsidRPr="00853DCC" w:rsidRDefault="000631D9" w:rsidP="00615AA0">
      <w:pPr>
        <w:pStyle w:val="a"/>
        <w:spacing w:line="340" w:lineRule="exact"/>
        <w:ind w:firstLine="0"/>
        <w:rPr>
          <w:sz w:val="24"/>
          <w:szCs w:val="24"/>
          <w:rtl/>
        </w:rPr>
      </w:pPr>
      <w:r w:rsidRPr="00853DCC">
        <w:rPr>
          <w:sz w:val="24"/>
          <w:szCs w:val="24"/>
          <w:rtl/>
        </w:rPr>
        <w:t>داستان استر، 877</w:t>
      </w:r>
    </w:p>
    <w:p w:rsidR="000631D9" w:rsidRPr="00853DCC" w:rsidRDefault="000631D9" w:rsidP="00615AA0">
      <w:pPr>
        <w:pStyle w:val="a"/>
        <w:spacing w:line="340" w:lineRule="exact"/>
        <w:ind w:firstLine="0"/>
        <w:rPr>
          <w:sz w:val="24"/>
          <w:szCs w:val="24"/>
          <w:rtl/>
        </w:rPr>
      </w:pPr>
      <w:r w:rsidRPr="00853DCC">
        <w:rPr>
          <w:sz w:val="24"/>
          <w:szCs w:val="24"/>
          <w:rtl/>
        </w:rPr>
        <w:t>داستان راستان، 454،: 455</w:t>
      </w:r>
    </w:p>
    <w:p w:rsidR="000631D9" w:rsidRPr="00853DCC" w:rsidRDefault="000631D9" w:rsidP="00615AA0">
      <w:pPr>
        <w:pStyle w:val="a"/>
        <w:spacing w:line="340" w:lineRule="exact"/>
        <w:ind w:firstLine="0"/>
        <w:rPr>
          <w:sz w:val="24"/>
          <w:szCs w:val="24"/>
          <w:rtl/>
        </w:rPr>
      </w:pPr>
      <w:r w:rsidRPr="00853DCC">
        <w:rPr>
          <w:sz w:val="24"/>
          <w:szCs w:val="24"/>
          <w:rtl/>
        </w:rPr>
        <w:t>داستان راستان، 983</w:t>
      </w:r>
    </w:p>
    <w:p w:rsidR="000631D9" w:rsidRPr="00853DCC" w:rsidRDefault="000631D9" w:rsidP="00615AA0">
      <w:pPr>
        <w:pStyle w:val="a"/>
        <w:spacing w:line="340" w:lineRule="exact"/>
        <w:ind w:firstLine="0"/>
        <w:rPr>
          <w:sz w:val="24"/>
          <w:szCs w:val="24"/>
          <w:rtl/>
        </w:rPr>
      </w:pPr>
      <w:r w:rsidRPr="00853DCC">
        <w:rPr>
          <w:sz w:val="24"/>
          <w:szCs w:val="24"/>
          <w:rtl/>
        </w:rPr>
        <w:t>داستان های آموزنده برای کودکان، 1008</w:t>
      </w:r>
    </w:p>
    <w:p w:rsidR="000631D9" w:rsidRPr="00853DCC" w:rsidRDefault="000631D9" w:rsidP="00615AA0">
      <w:pPr>
        <w:pStyle w:val="a"/>
        <w:spacing w:line="340" w:lineRule="exact"/>
        <w:ind w:firstLine="0"/>
        <w:rPr>
          <w:sz w:val="24"/>
          <w:szCs w:val="24"/>
          <w:rtl/>
        </w:rPr>
      </w:pPr>
      <w:r w:rsidRPr="00853DCC">
        <w:rPr>
          <w:sz w:val="24"/>
          <w:szCs w:val="24"/>
          <w:rtl/>
        </w:rPr>
        <w:lastRenderedPageBreak/>
        <w:t>داستان های اسلامی، 983</w:t>
      </w:r>
    </w:p>
    <w:p w:rsidR="000631D9" w:rsidRPr="00853DCC" w:rsidRDefault="000631D9" w:rsidP="00615AA0">
      <w:pPr>
        <w:pStyle w:val="a"/>
        <w:spacing w:line="340" w:lineRule="exact"/>
        <w:ind w:firstLine="0"/>
        <w:rPr>
          <w:sz w:val="24"/>
          <w:szCs w:val="24"/>
          <w:rtl/>
        </w:rPr>
      </w:pPr>
      <w:r w:rsidRPr="00853DCC">
        <w:rPr>
          <w:sz w:val="24"/>
          <w:szCs w:val="24"/>
          <w:rtl/>
        </w:rPr>
        <w:t>داستان های تاریخی، 451</w:t>
      </w:r>
    </w:p>
    <w:p w:rsidR="000631D9" w:rsidRPr="00853DCC" w:rsidRDefault="000631D9" w:rsidP="00615AA0">
      <w:pPr>
        <w:pStyle w:val="a"/>
        <w:spacing w:line="340" w:lineRule="exact"/>
        <w:ind w:firstLine="0"/>
        <w:rPr>
          <w:sz w:val="24"/>
          <w:szCs w:val="24"/>
          <w:rtl/>
        </w:rPr>
      </w:pPr>
      <w:r w:rsidRPr="00853DCC">
        <w:rPr>
          <w:sz w:val="24"/>
          <w:szCs w:val="24"/>
          <w:rtl/>
        </w:rPr>
        <w:t>داستان های ما، 983</w:t>
      </w:r>
    </w:p>
    <w:p w:rsidR="000631D9" w:rsidRPr="00853DCC" w:rsidRDefault="000631D9" w:rsidP="00615AA0">
      <w:pPr>
        <w:pStyle w:val="a"/>
        <w:spacing w:line="340" w:lineRule="exact"/>
        <w:ind w:firstLine="0"/>
        <w:rPr>
          <w:sz w:val="24"/>
          <w:szCs w:val="24"/>
          <w:rtl/>
        </w:rPr>
      </w:pPr>
      <w:r w:rsidRPr="00853DCC">
        <w:rPr>
          <w:sz w:val="24"/>
          <w:szCs w:val="24"/>
          <w:rtl/>
        </w:rPr>
        <w:t>داعی الاسلام سیدمحمد علی، 63، 82، 100، 101</w:t>
      </w:r>
    </w:p>
    <w:p w:rsidR="000631D9" w:rsidRPr="00853DCC" w:rsidRDefault="000631D9" w:rsidP="00615AA0">
      <w:pPr>
        <w:pStyle w:val="a"/>
        <w:spacing w:line="340" w:lineRule="exact"/>
        <w:ind w:firstLine="0"/>
        <w:rPr>
          <w:sz w:val="24"/>
          <w:szCs w:val="24"/>
          <w:rtl/>
        </w:rPr>
      </w:pPr>
      <w:r w:rsidRPr="00853DCC">
        <w:rPr>
          <w:sz w:val="24"/>
          <w:szCs w:val="24"/>
          <w:rtl/>
        </w:rPr>
        <w:t>داماد، سید محمد، 276</w:t>
      </w:r>
    </w:p>
    <w:p w:rsidR="000631D9" w:rsidRPr="00853DCC" w:rsidRDefault="000631D9" w:rsidP="00615AA0">
      <w:pPr>
        <w:pStyle w:val="a"/>
        <w:spacing w:line="340" w:lineRule="exact"/>
        <w:ind w:firstLine="0"/>
        <w:rPr>
          <w:sz w:val="24"/>
          <w:szCs w:val="24"/>
          <w:rtl/>
        </w:rPr>
      </w:pPr>
      <w:r w:rsidRPr="00853DCC">
        <w:rPr>
          <w:sz w:val="24"/>
          <w:szCs w:val="24"/>
          <w:rtl/>
        </w:rPr>
        <w:t>دامپزشکی، خیابان، 776</w:t>
      </w:r>
    </w:p>
    <w:p w:rsidR="000631D9" w:rsidRPr="00853DCC" w:rsidRDefault="000631D9" w:rsidP="00615AA0">
      <w:pPr>
        <w:pStyle w:val="a"/>
        <w:spacing w:line="340" w:lineRule="exact"/>
        <w:ind w:firstLine="0"/>
        <w:rPr>
          <w:sz w:val="24"/>
          <w:szCs w:val="24"/>
          <w:rtl/>
        </w:rPr>
      </w:pPr>
      <w:r w:rsidRPr="00853DCC">
        <w:rPr>
          <w:sz w:val="24"/>
          <w:szCs w:val="24"/>
          <w:rtl/>
        </w:rPr>
        <w:t>دانستی هایی از اسلام، 682</w:t>
      </w:r>
    </w:p>
    <w:p w:rsidR="000631D9" w:rsidRPr="00853DCC" w:rsidRDefault="000631D9" w:rsidP="00615AA0">
      <w:pPr>
        <w:pStyle w:val="a"/>
        <w:spacing w:line="340" w:lineRule="exact"/>
        <w:ind w:firstLine="0"/>
        <w:rPr>
          <w:sz w:val="24"/>
          <w:szCs w:val="24"/>
          <w:rtl/>
        </w:rPr>
      </w:pPr>
      <w:r w:rsidRPr="00853DCC">
        <w:rPr>
          <w:sz w:val="24"/>
          <w:szCs w:val="24"/>
          <w:rtl/>
        </w:rPr>
        <w:t>دانش آشتیانی، ابوالقاسم، 92، 397، 420، 430</w:t>
      </w:r>
    </w:p>
    <w:p w:rsidR="000631D9" w:rsidRPr="00853DCC" w:rsidRDefault="000631D9" w:rsidP="00615AA0">
      <w:pPr>
        <w:pStyle w:val="a"/>
        <w:spacing w:line="340" w:lineRule="exact"/>
        <w:ind w:firstLine="0"/>
        <w:rPr>
          <w:sz w:val="24"/>
          <w:szCs w:val="24"/>
          <w:rtl/>
        </w:rPr>
      </w:pPr>
      <w:r w:rsidRPr="00853DCC">
        <w:rPr>
          <w:sz w:val="24"/>
          <w:szCs w:val="24"/>
          <w:rtl/>
        </w:rPr>
        <w:t>دانش آموز، 108، 475</w:t>
      </w:r>
    </w:p>
    <w:p w:rsidR="000631D9" w:rsidRPr="00853DCC" w:rsidRDefault="000631D9" w:rsidP="00615AA0">
      <w:pPr>
        <w:pStyle w:val="a"/>
        <w:spacing w:line="340" w:lineRule="exact"/>
        <w:ind w:firstLine="0"/>
        <w:rPr>
          <w:sz w:val="24"/>
          <w:szCs w:val="24"/>
          <w:rtl/>
        </w:rPr>
      </w:pPr>
      <w:r w:rsidRPr="00853DCC">
        <w:rPr>
          <w:sz w:val="24"/>
          <w:szCs w:val="24"/>
          <w:rtl/>
        </w:rPr>
        <w:t>دانش پژوه، محمدتقی، 190</w:t>
      </w:r>
    </w:p>
    <w:p w:rsidR="000631D9" w:rsidRPr="00853DCC" w:rsidRDefault="000631D9" w:rsidP="00615AA0">
      <w:pPr>
        <w:pStyle w:val="a"/>
        <w:spacing w:line="340" w:lineRule="exact"/>
        <w:ind w:firstLine="0"/>
        <w:rPr>
          <w:sz w:val="24"/>
          <w:szCs w:val="24"/>
          <w:rtl/>
        </w:rPr>
      </w:pPr>
      <w:r w:rsidRPr="00853DCC">
        <w:rPr>
          <w:sz w:val="24"/>
          <w:szCs w:val="24"/>
          <w:rtl/>
        </w:rPr>
        <w:t>دانشجویان پیرو خط امام، 190</w:t>
      </w:r>
    </w:p>
    <w:p w:rsidR="000631D9" w:rsidRPr="00853DCC" w:rsidRDefault="000631D9" w:rsidP="00615AA0">
      <w:pPr>
        <w:pStyle w:val="a"/>
        <w:spacing w:line="340" w:lineRule="exact"/>
        <w:ind w:firstLine="0"/>
        <w:rPr>
          <w:sz w:val="24"/>
          <w:szCs w:val="24"/>
          <w:rtl/>
        </w:rPr>
      </w:pPr>
      <w:r w:rsidRPr="00853DCC">
        <w:rPr>
          <w:sz w:val="24"/>
          <w:szCs w:val="24"/>
          <w:rtl/>
        </w:rPr>
        <w:t>دانشکده ادبیات دانشگاه تهران، 811</w:t>
      </w:r>
    </w:p>
    <w:p w:rsidR="000631D9" w:rsidRPr="00853DCC" w:rsidRDefault="000631D9" w:rsidP="00615AA0">
      <w:pPr>
        <w:pStyle w:val="a"/>
        <w:spacing w:line="340" w:lineRule="exact"/>
        <w:ind w:firstLine="0"/>
        <w:rPr>
          <w:sz w:val="24"/>
          <w:szCs w:val="24"/>
          <w:rtl/>
        </w:rPr>
      </w:pPr>
      <w:r w:rsidRPr="00853DCC">
        <w:rPr>
          <w:sz w:val="24"/>
          <w:szCs w:val="24"/>
          <w:rtl/>
        </w:rPr>
        <w:t>دانشکده الهیات دانشگاه تهران، 841، 925</w:t>
      </w:r>
    </w:p>
    <w:p w:rsidR="000631D9" w:rsidRPr="00853DCC" w:rsidRDefault="000631D9" w:rsidP="00615AA0">
      <w:pPr>
        <w:pStyle w:val="a"/>
        <w:spacing w:line="340" w:lineRule="exact"/>
        <w:ind w:firstLine="0"/>
        <w:rPr>
          <w:sz w:val="24"/>
          <w:szCs w:val="24"/>
          <w:rtl/>
        </w:rPr>
      </w:pPr>
      <w:r w:rsidRPr="00853DCC">
        <w:rPr>
          <w:sz w:val="24"/>
          <w:szCs w:val="24"/>
          <w:rtl/>
        </w:rPr>
        <w:t>دانشکده صنعتی (پلی تکنیک تهران)، 514</w:t>
      </w:r>
    </w:p>
    <w:p w:rsidR="000631D9" w:rsidRPr="00853DCC" w:rsidRDefault="000631D9" w:rsidP="00615AA0">
      <w:pPr>
        <w:pStyle w:val="a"/>
        <w:spacing w:line="340" w:lineRule="exact"/>
        <w:ind w:firstLine="0"/>
        <w:rPr>
          <w:sz w:val="24"/>
          <w:szCs w:val="24"/>
          <w:rtl/>
        </w:rPr>
      </w:pPr>
      <w:r w:rsidRPr="00853DCC">
        <w:rPr>
          <w:sz w:val="24"/>
          <w:szCs w:val="24"/>
          <w:rtl/>
        </w:rPr>
        <w:t>دانشکده معقول و منقول، 191، 1065</w:t>
      </w:r>
    </w:p>
    <w:p w:rsidR="000631D9" w:rsidRPr="00853DCC" w:rsidRDefault="000631D9" w:rsidP="00615AA0">
      <w:pPr>
        <w:pStyle w:val="a"/>
        <w:spacing w:line="340" w:lineRule="exact"/>
        <w:ind w:firstLine="0"/>
        <w:rPr>
          <w:sz w:val="24"/>
          <w:szCs w:val="24"/>
          <w:rtl/>
        </w:rPr>
      </w:pPr>
      <w:r w:rsidRPr="00853DCC">
        <w:rPr>
          <w:sz w:val="24"/>
          <w:szCs w:val="24"/>
          <w:rtl/>
        </w:rPr>
        <w:t>دانشکده معقول و منقول دانشگاه مشهد، 389</w:t>
      </w:r>
    </w:p>
    <w:p w:rsidR="000631D9" w:rsidRPr="00853DCC" w:rsidRDefault="000631D9" w:rsidP="00615AA0">
      <w:pPr>
        <w:pStyle w:val="a"/>
        <w:spacing w:line="340" w:lineRule="exact"/>
        <w:ind w:firstLine="0"/>
        <w:rPr>
          <w:sz w:val="24"/>
          <w:szCs w:val="24"/>
          <w:rtl/>
        </w:rPr>
      </w:pPr>
      <w:r w:rsidRPr="00853DCC">
        <w:rPr>
          <w:sz w:val="24"/>
          <w:szCs w:val="24"/>
          <w:rtl/>
        </w:rPr>
        <w:t>دانشکده نفت آبادان، 732، 735، 835</w:t>
      </w:r>
    </w:p>
    <w:p w:rsidR="000631D9" w:rsidRPr="00853DCC" w:rsidRDefault="000631D9" w:rsidP="00615AA0">
      <w:pPr>
        <w:pStyle w:val="a"/>
        <w:spacing w:line="340" w:lineRule="exact"/>
        <w:ind w:firstLine="0"/>
        <w:rPr>
          <w:sz w:val="24"/>
          <w:szCs w:val="24"/>
          <w:rtl/>
        </w:rPr>
      </w:pPr>
      <w:r w:rsidRPr="00853DCC">
        <w:rPr>
          <w:sz w:val="24"/>
          <w:szCs w:val="24"/>
          <w:rtl/>
        </w:rPr>
        <w:t>دانشکده ادبیات دانشگاه مشهد، 653</w:t>
      </w:r>
    </w:p>
    <w:p w:rsidR="000631D9" w:rsidRPr="00853DCC" w:rsidRDefault="000631D9" w:rsidP="00615AA0">
      <w:pPr>
        <w:pStyle w:val="a"/>
        <w:spacing w:line="340" w:lineRule="exact"/>
        <w:ind w:firstLine="0"/>
        <w:rPr>
          <w:sz w:val="24"/>
          <w:szCs w:val="24"/>
          <w:rtl/>
        </w:rPr>
      </w:pPr>
      <w:r w:rsidRPr="00853DCC">
        <w:rPr>
          <w:sz w:val="24"/>
          <w:szCs w:val="24"/>
          <w:rtl/>
        </w:rPr>
        <w:t>دانشکده الهیات مشهد، 791</w:t>
      </w:r>
    </w:p>
    <w:p w:rsidR="000631D9" w:rsidRPr="00853DCC" w:rsidRDefault="000631D9" w:rsidP="00615AA0">
      <w:pPr>
        <w:pStyle w:val="a"/>
        <w:spacing w:line="340" w:lineRule="exact"/>
        <w:ind w:firstLine="0"/>
        <w:rPr>
          <w:sz w:val="24"/>
          <w:szCs w:val="24"/>
          <w:rtl/>
        </w:rPr>
      </w:pPr>
      <w:r w:rsidRPr="00853DCC">
        <w:rPr>
          <w:sz w:val="24"/>
          <w:szCs w:val="24"/>
          <w:rtl/>
        </w:rPr>
        <w:t>دانشکده پزشکی دانشگاه، 109</w:t>
      </w:r>
    </w:p>
    <w:p w:rsidR="000631D9" w:rsidRPr="00853DCC" w:rsidRDefault="000631D9" w:rsidP="00615AA0">
      <w:pPr>
        <w:pStyle w:val="a"/>
        <w:spacing w:line="340" w:lineRule="exact"/>
        <w:ind w:firstLine="0"/>
        <w:rPr>
          <w:sz w:val="24"/>
          <w:szCs w:val="24"/>
          <w:rtl/>
        </w:rPr>
      </w:pPr>
      <w:r w:rsidRPr="00853DCC">
        <w:rPr>
          <w:sz w:val="24"/>
          <w:szCs w:val="24"/>
          <w:rtl/>
        </w:rPr>
        <w:t>دانشکده فنی، 515</w:t>
      </w:r>
    </w:p>
    <w:p w:rsidR="000631D9" w:rsidRPr="00853DCC" w:rsidRDefault="000631D9" w:rsidP="00615AA0">
      <w:pPr>
        <w:pStyle w:val="a"/>
        <w:spacing w:line="340" w:lineRule="exact"/>
        <w:ind w:firstLine="0"/>
        <w:rPr>
          <w:sz w:val="24"/>
          <w:szCs w:val="24"/>
          <w:rtl/>
        </w:rPr>
      </w:pPr>
      <w:r w:rsidRPr="00853DCC">
        <w:rPr>
          <w:sz w:val="24"/>
          <w:szCs w:val="24"/>
          <w:rtl/>
        </w:rPr>
        <w:t>دانشگاه آذرآبادگان، 517</w:t>
      </w:r>
    </w:p>
    <w:p w:rsidR="000631D9" w:rsidRPr="00853DCC" w:rsidRDefault="000631D9" w:rsidP="00615AA0">
      <w:pPr>
        <w:pStyle w:val="a"/>
        <w:spacing w:line="340" w:lineRule="exact"/>
        <w:ind w:firstLine="0"/>
        <w:rPr>
          <w:sz w:val="24"/>
          <w:szCs w:val="24"/>
          <w:rtl/>
        </w:rPr>
      </w:pPr>
      <w:r w:rsidRPr="00853DCC">
        <w:rPr>
          <w:sz w:val="24"/>
          <w:szCs w:val="24"/>
          <w:rtl/>
        </w:rPr>
        <w:t>دانشگاه آریامهر، 750، 819</w:t>
      </w:r>
    </w:p>
    <w:p w:rsidR="000631D9" w:rsidRPr="00853DCC" w:rsidRDefault="000631D9" w:rsidP="00615AA0">
      <w:pPr>
        <w:pStyle w:val="a"/>
        <w:spacing w:line="340" w:lineRule="exact"/>
        <w:ind w:firstLine="0"/>
        <w:rPr>
          <w:sz w:val="24"/>
          <w:szCs w:val="24"/>
          <w:rtl/>
        </w:rPr>
      </w:pPr>
      <w:r w:rsidRPr="00853DCC">
        <w:rPr>
          <w:sz w:val="24"/>
          <w:szCs w:val="24"/>
          <w:rtl/>
        </w:rPr>
        <w:t>دانشگاه اسلامی دولتی، 433</w:t>
      </w:r>
    </w:p>
    <w:p w:rsidR="000631D9" w:rsidRPr="00853DCC" w:rsidRDefault="000631D9" w:rsidP="00615AA0">
      <w:pPr>
        <w:pStyle w:val="a"/>
        <w:spacing w:line="340" w:lineRule="exact"/>
        <w:ind w:firstLine="0"/>
        <w:rPr>
          <w:sz w:val="24"/>
          <w:szCs w:val="24"/>
          <w:rtl/>
        </w:rPr>
      </w:pPr>
      <w:r w:rsidRPr="00853DCC">
        <w:rPr>
          <w:sz w:val="24"/>
          <w:szCs w:val="24"/>
          <w:rtl/>
        </w:rPr>
        <w:t>دانشگاه اصفهان، 516</w:t>
      </w:r>
    </w:p>
    <w:p w:rsidR="000631D9" w:rsidRPr="00853DCC" w:rsidRDefault="000631D9" w:rsidP="00615AA0">
      <w:pPr>
        <w:pStyle w:val="a"/>
        <w:spacing w:line="340" w:lineRule="exact"/>
        <w:ind w:firstLine="0"/>
        <w:rPr>
          <w:sz w:val="24"/>
          <w:szCs w:val="24"/>
          <w:rtl/>
        </w:rPr>
      </w:pPr>
      <w:r w:rsidRPr="00853DCC">
        <w:rPr>
          <w:sz w:val="24"/>
          <w:szCs w:val="24"/>
          <w:rtl/>
        </w:rPr>
        <w:t>دانشگاه الازهر، 173، 274، 297، 394، 395، 446، 835، 880</w:t>
      </w:r>
    </w:p>
    <w:p w:rsidR="000631D9" w:rsidRPr="00853DCC" w:rsidRDefault="000631D9" w:rsidP="00615AA0">
      <w:pPr>
        <w:pStyle w:val="a"/>
        <w:spacing w:line="340" w:lineRule="exact"/>
        <w:ind w:firstLine="0"/>
        <w:rPr>
          <w:sz w:val="24"/>
          <w:szCs w:val="24"/>
          <w:rtl/>
        </w:rPr>
      </w:pPr>
      <w:r w:rsidRPr="00853DCC">
        <w:rPr>
          <w:sz w:val="24"/>
          <w:szCs w:val="24"/>
          <w:rtl/>
        </w:rPr>
        <w:t>دانشگاه الزهراء، 402، 870</w:t>
      </w:r>
    </w:p>
    <w:p w:rsidR="000631D9" w:rsidRPr="00853DCC" w:rsidRDefault="000631D9" w:rsidP="00615AA0">
      <w:pPr>
        <w:pStyle w:val="a"/>
        <w:spacing w:line="340" w:lineRule="exact"/>
        <w:ind w:firstLine="0"/>
        <w:rPr>
          <w:sz w:val="24"/>
          <w:szCs w:val="24"/>
          <w:rtl/>
        </w:rPr>
      </w:pPr>
      <w:r w:rsidRPr="00853DCC">
        <w:rPr>
          <w:sz w:val="24"/>
          <w:szCs w:val="24"/>
          <w:rtl/>
        </w:rPr>
        <w:t>دانشگاه اورشلیم، 812</w:t>
      </w:r>
    </w:p>
    <w:p w:rsidR="000631D9" w:rsidRPr="00853DCC" w:rsidRDefault="000631D9" w:rsidP="00615AA0">
      <w:pPr>
        <w:pStyle w:val="a"/>
        <w:spacing w:line="340" w:lineRule="exact"/>
        <w:ind w:firstLine="0"/>
        <w:rPr>
          <w:sz w:val="24"/>
          <w:szCs w:val="24"/>
          <w:rtl/>
        </w:rPr>
      </w:pPr>
      <w:r w:rsidRPr="00853DCC">
        <w:rPr>
          <w:sz w:val="24"/>
          <w:szCs w:val="24"/>
          <w:rtl/>
        </w:rPr>
        <w:t>دانشگاه بصره، 436</w:t>
      </w:r>
    </w:p>
    <w:p w:rsidR="000631D9" w:rsidRPr="00853DCC" w:rsidRDefault="000631D9" w:rsidP="00615AA0">
      <w:pPr>
        <w:pStyle w:val="a"/>
        <w:spacing w:line="340" w:lineRule="exact"/>
        <w:ind w:firstLine="0"/>
        <w:rPr>
          <w:sz w:val="24"/>
          <w:szCs w:val="24"/>
          <w:rtl/>
        </w:rPr>
      </w:pPr>
      <w:r w:rsidRPr="00853DCC">
        <w:rPr>
          <w:sz w:val="24"/>
          <w:szCs w:val="24"/>
          <w:rtl/>
        </w:rPr>
        <w:t>دانشگاه تبریز (آذرآبادگان)، 517، 909</w:t>
      </w:r>
    </w:p>
    <w:p w:rsidR="000631D9" w:rsidRPr="00853DCC" w:rsidRDefault="000631D9" w:rsidP="00615AA0">
      <w:pPr>
        <w:pStyle w:val="a"/>
        <w:spacing w:line="340" w:lineRule="exact"/>
        <w:ind w:firstLine="0"/>
        <w:rPr>
          <w:sz w:val="24"/>
          <w:szCs w:val="24"/>
          <w:rtl/>
        </w:rPr>
      </w:pPr>
      <w:r w:rsidRPr="00853DCC">
        <w:rPr>
          <w:sz w:val="24"/>
          <w:szCs w:val="24"/>
          <w:rtl/>
        </w:rPr>
        <w:t>دانشگاه تهران، 870</w:t>
      </w:r>
    </w:p>
    <w:p w:rsidR="000631D9" w:rsidRPr="00853DCC" w:rsidRDefault="000631D9" w:rsidP="00615AA0">
      <w:pPr>
        <w:pStyle w:val="a"/>
        <w:spacing w:line="340" w:lineRule="exact"/>
        <w:ind w:firstLine="0"/>
        <w:rPr>
          <w:sz w:val="24"/>
          <w:szCs w:val="24"/>
          <w:rtl/>
        </w:rPr>
      </w:pPr>
      <w:r w:rsidRPr="00853DCC">
        <w:rPr>
          <w:sz w:val="24"/>
          <w:szCs w:val="24"/>
          <w:rtl/>
        </w:rPr>
        <w:t>دانشگاه جندی شاپور، 743</w:t>
      </w:r>
    </w:p>
    <w:p w:rsidR="000631D9" w:rsidRPr="00853DCC" w:rsidRDefault="000631D9" w:rsidP="00615AA0">
      <w:pPr>
        <w:pStyle w:val="a"/>
        <w:spacing w:line="340" w:lineRule="exact"/>
        <w:ind w:firstLine="0"/>
        <w:rPr>
          <w:sz w:val="24"/>
          <w:szCs w:val="24"/>
          <w:rtl/>
        </w:rPr>
      </w:pPr>
      <w:r w:rsidRPr="00853DCC">
        <w:rPr>
          <w:sz w:val="24"/>
          <w:szCs w:val="24"/>
          <w:rtl/>
        </w:rPr>
        <w:t>دانشگاه دکن، 101</w:t>
      </w:r>
    </w:p>
    <w:p w:rsidR="000631D9" w:rsidRPr="00853DCC" w:rsidRDefault="000631D9" w:rsidP="00615AA0">
      <w:pPr>
        <w:pStyle w:val="a"/>
        <w:spacing w:line="340" w:lineRule="exact"/>
        <w:ind w:firstLine="0"/>
        <w:rPr>
          <w:sz w:val="24"/>
          <w:szCs w:val="24"/>
          <w:rtl/>
        </w:rPr>
      </w:pPr>
      <w:r w:rsidRPr="00853DCC">
        <w:rPr>
          <w:sz w:val="24"/>
          <w:szCs w:val="24"/>
          <w:rtl/>
        </w:rPr>
        <w:lastRenderedPageBreak/>
        <w:t>دانشگاه سوربن، 809، 970</w:t>
      </w:r>
    </w:p>
    <w:p w:rsidR="000631D9" w:rsidRPr="00853DCC" w:rsidRDefault="000631D9" w:rsidP="00615AA0">
      <w:pPr>
        <w:pStyle w:val="a"/>
        <w:spacing w:line="340" w:lineRule="exact"/>
        <w:ind w:firstLine="0"/>
        <w:rPr>
          <w:sz w:val="24"/>
          <w:szCs w:val="24"/>
          <w:rtl/>
        </w:rPr>
      </w:pPr>
      <w:r w:rsidRPr="00853DCC">
        <w:rPr>
          <w:sz w:val="24"/>
          <w:szCs w:val="24"/>
          <w:rtl/>
        </w:rPr>
        <w:t>دانشگاه صنعتی آریامهر، 819</w:t>
      </w:r>
    </w:p>
    <w:p w:rsidR="000631D9" w:rsidRPr="00853DCC" w:rsidRDefault="000631D9" w:rsidP="00615AA0">
      <w:pPr>
        <w:pStyle w:val="a"/>
        <w:spacing w:line="340" w:lineRule="exact"/>
        <w:ind w:firstLine="0"/>
        <w:rPr>
          <w:sz w:val="24"/>
          <w:szCs w:val="24"/>
          <w:rtl/>
        </w:rPr>
      </w:pPr>
      <w:r w:rsidRPr="00853DCC">
        <w:rPr>
          <w:sz w:val="24"/>
          <w:szCs w:val="24"/>
          <w:rtl/>
        </w:rPr>
        <w:t>دانشگاه صنعتی شریف، 833</w:t>
      </w:r>
    </w:p>
    <w:p w:rsidR="000631D9" w:rsidRPr="00853DCC" w:rsidRDefault="000631D9" w:rsidP="00615AA0">
      <w:pPr>
        <w:pStyle w:val="a"/>
        <w:spacing w:line="340" w:lineRule="exact"/>
        <w:ind w:firstLine="0"/>
        <w:rPr>
          <w:sz w:val="24"/>
          <w:szCs w:val="24"/>
          <w:rtl/>
        </w:rPr>
      </w:pPr>
      <w:r w:rsidRPr="00853DCC">
        <w:rPr>
          <w:sz w:val="24"/>
          <w:szCs w:val="24"/>
          <w:rtl/>
        </w:rPr>
        <w:t>دانشگاه علم و صنعت، 741</w:t>
      </w:r>
    </w:p>
    <w:p w:rsidR="000631D9" w:rsidRPr="00853DCC" w:rsidRDefault="000631D9" w:rsidP="00615AA0">
      <w:pPr>
        <w:pStyle w:val="a"/>
        <w:spacing w:line="340" w:lineRule="exact"/>
        <w:ind w:firstLine="0"/>
        <w:rPr>
          <w:sz w:val="24"/>
          <w:szCs w:val="24"/>
          <w:rtl/>
        </w:rPr>
      </w:pPr>
      <w:r w:rsidRPr="00853DCC">
        <w:rPr>
          <w:sz w:val="24"/>
          <w:szCs w:val="24"/>
          <w:rtl/>
        </w:rPr>
        <w:t>دانشگاه علیگر، 161، 163</w:t>
      </w:r>
    </w:p>
    <w:p w:rsidR="000631D9" w:rsidRPr="00853DCC" w:rsidRDefault="000631D9" w:rsidP="00615AA0">
      <w:pPr>
        <w:pStyle w:val="a"/>
        <w:spacing w:line="340" w:lineRule="exact"/>
        <w:ind w:firstLine="0"/>
        <w:rPr>
          <w:sz w:val="24"/>
          <w:szCs w:val="24"/>
          <w:rtl/>
        </w:rPr>
      </w:pPr>
      <w:r w:rsidRPr="00853DCC">
        <w:rPr>
          <w:sz w:val="24"/>
          <w:szCs w:val="24"/>
          <w:rtl/>
        </w:rPr>
        <w:t>دانشگاه کشاورزی کرج، 554</w:t>
      </w:r>
    </w:p>
    <w:p w:rsidR="000631D9" w:rsidRPr="00853DCC" w:rsidRDefault="000631D9" w:rsidP="00615AA0">
      <w:pPr>
        <w:pStyle w:val="a"/>
        <w:spacing w:line="340" w:lineRule="exact"/>
        <w:ind w:firstLine="0"/>
        <w:rPr>
          <w:sz w:val="24"/>
          <w:szCs w:val="24"/>
          <w:rtl/>
        </w:rPr>
      </w:pPr>
      <w:r w:rsidRPr="00853DCC">
        <w:rPr>
          <w:sz w:val="24"/>
          <w:szCs w:val="24"/>
          <w:rtl/>
        </w:rPr>
        <w:t>دانشگاه مذاهب اسلامی، 987</w:t>
      </w:r>
    </w:p>
    <w:p w:rsidR="000631D9" w:rsidRPr="00853DCC" w:rsidRDefault="000631D9" w:rsidP="00615AA0">
      <w:pPr>
        <w:pStyle w:val="a"/>
        <w:spacing w:line="340" w:lineRule="exact"/>
        <w:ind w:firstLine="0"/>
        <w:rPr>
          <w:sz w:val="24"/>
          <w:szCs w:val="24"/>
          <w:rtl/>
        </w:rPr>
      </w:pPr>
      <w:r w:rsidRPr="00853DCC">
        <w:rPr>
          <w:sz w:val="24"/>
          <w:szCs w:val="24"/>
          <w:rtl/>
        </w:rPr>
        <w:t>دانشگاه مشهد، 903، 905</w:t>
      </w:r>
    </w:p>
    <w:p w:rsidR="000631D9" w:rsidRPr="00853DCC" w:rsidRDefault="000631D9" w:rsidP="00615AA0">
      <w:pPr>
        <w:pStyle w:val="a"/>
        <w:spacing w:line="340" w:lineRule="exact"/>
        <w:ind w:firstLine="0"/>
        <w:rPr>
          <w:sz w:val="24"/>
          <w:szCs w:val="24"/>
          <w:rtl/>
        </w:rPr>
      </w:pPr>
      <w:r w:rsidRPr="00853DCC">
        <w:rPr>
          <w:sz w:val="24"/>
          <w:szCs w:val="24"/>
          <w:rtl/>
        </w:rPr>
        <w:t>دانشگاه مک گیل، 987، 989</w:t>
      </w:r>
    </w:p>
    <w:p w:rsidR="000631D9" w:rsidRPr="00853DCC" w:rsidRDefault="000631D9" w:rsidP="00615AA0">
      <w:pPr>
        <w:pStyle w:val="a"/>
        <w:spacing w:line="340" w:lineRule="exact"/>
        <w:ind w:firstLine="0"/>
        <w:rPr>
          <w:sz w:val="24"/>
          <w:szCs w:val="24"/>
          <w:rtl/>
        </w:rPr>
      </w:pPr>
      <w:r w:rsidRPr="00853DCC">
        <w:rPr>
          <w:sz w:val="24"/>
          <w:szCs w:val="24"/>
          <w:rtl/>
        </w:rPr>
        <w:t>دانشگاه ملی، 515</w:t>
      </w:r>
    </w:p>
    <w:p w:rsidR="000631D9" w:rsidRPr="00853DCC" w:rsidRDefault="000631D9" w:rsidP="00615AA0">
      <w:pPr>
        <w:pStyle w:val="a"/>
        <w:spacing w:line="340" w:lineRule="exact"/>
        <w:ind w:firstLine="0"/>
        <w:rPr>
          <w:sz w:val="24"/>
          <w:szCs w:val="24"/>
          <w:rtl/>
        </w:rPr>
      </w:pPr>
      <w:r w:rsidRPr="00853DCC">
        <w:rPr>
          <w:sz w:val="24"/>
          <w:szCs w:val="24"/>
          <w:rtl/>
        </w:rPr>
        <w:t>دانشگاه نفت آبادان، 939</w:t>
      </w:r>
    </w:p>
    <w:p w:rsidR="000631D9" w:rsidRPr="00853DCC" w:rsidRDefault="000631D9" w:rsidP="00615AA0">
      <w:pPr>
        <w:pStyle w:val="a"/>
        <w:spacing w:line="340" w:lineRule="exact"/>
        <w:ind w:firstLine="0"/>
        <w:rPr>
          <w:sz w:val="24"/>
          <w:szCs w:val="24"/>
          <w:rtl/>
        </w:rPr>
      </w:pPr>
      <w:r w:rsidRPr="00853DCC">
        <w:rPr>
          <w:sz w:val="24"/>
          <w:szCs w:val="24"/>
          <w:rtl/>
        </w:rPr>
        <w:t>دانشگاه هاروارد، 436</w:t>
      </w:r>
    </w:p>
    <w:p w:rsidR="000631D9" w:rsidRPr="00853DCC" w:rsidRDefault="000631D9" w:rsidP="00615AA0">
      <w:pPr>
        <w:pStyle w:val="a"/>
        <w:spacing w:line="340" w:lineRule="exact"/>
        <w:ind w:firstLine="0"/>
        <w:rPr>
          <w:sz w:val="24"/>
          <w:szCs w:val="24"/>
          <w:rtl/>
        </w:rPr>
      </w:pPr>
      <w:r w:rsidRPr="00853DCC">
        <w:rPr>
          <w:sz w:val="24"/>
          <w:szCs w:val="24"/>
          <w:rtl/>
        </w:rPr>
        <w:t>دانش مسلمین، 938</w:t>
      </w:r>
    </w:p>
    <w:p w:rsidR="000631D9" w:rsidRPr="00853DCC" w:rsidRDefault="000631D9" w:rsidP="00615AA0">
      <w:pPr>
        <w:pStyle w:val="a"/>
        <w:spacing w:line="340" w:lineRule="exact"/>
        <w:ind w:firstLine="0"/>
        <w:rPr>
          <w:sz w:val="24"/>
          <w:szCs w:val="24"/>
          <w:rtl/>
        </w:rPr>
      </w:pPr>
      <w:r w:rsidRPr="00853DCC">
        <w:rPr>
          <w:sz w:val="24"/>
          <w:szCs w:val="24"/>
          <w:rtl/>
        </w:rPr>
        <w:t>دانشمندان عامه و مهدی موعود، 983</w:t>
      </w:r>
    </w:p>
    <w:p w:rsidR="000631D9" w:rsidRPr="00853DCC" w:rsidRDefault="000631D9" w:rsidP="00615AA0">
      <w:pPr>
        <w:pStyle w:val="a"/>
        <w:spacing w:line="340" w:lineRule="exact"/>
        <w:ind w:firstLine="0"/>
        <w:rPr>
          <w:sz w:val="24"/>
          <w:szCs w:val="24"/>
          <w:rtl/>
        </w:rPr>
      </w:pPr>
      <w:r w:rsidRPr="00853DCC">
        <w:rPr>
          <w:sz w:val="24"/>
          <w:szCs w:val="24"/>
          <w:rtl/>
        </w:rPr>
        <w:t>دانشنامه دانش گستر، 518</w:t>
      </w:r>
    </w:p>
    <w:p w:rsidR="000631D9" w:rsidRPr="00853DCC" w:rsidRDefault="000631D9" w:rsidP="00615AA0">
      <w:pPr>
        <w:pStyle w:val="a"/>
        <w:spacing w:line="340" w:lineRule="exact"/>
        <w:ind w:firstLine="0"/>
        <w:rPr>
          <w:sz w:val="24"/>
          <w:szCs w:val="24"/>
          <w:rtl/>
        </w:rPr>
      </w:pPr>
      <w:r w:rsidRPr="00853DCC">
        <w:rPr>
          <w:sz w:val="24"/>
          <w:szCs w:val="24"/>
          <w:rtl/>
        </w:rPr>
        <w:t>دانشور، سیمین، 825</w:t>
      </w:r>
    </w:p>
    <w:p w:rsidR="000631D9" w:rsidRPr="00853DCC" w:rsidRDefault="000631D9" w:rsidP="00615AA0">
      <w:pPr>
        <w:pStyle w:val="a"/>
        <w:spacing w:line="340" w:lineRule="exact"/>
        <w:ind w:firstLine="0"/>
        <w:rPr>
          <w:sz w:val="24"/>
          <w:szCs w:val="24"/>
          <w:rtl/>
        </w:rPr>
      </w:pPr>
      <w:r w:rsidRPr="00853DCC">
        <w:rPr>
          <w:sz w:val="24"/>
          <w:szCs w:val="24"/>
          <w:rtl/>
        </w:rPr>
        <w:t>دانشور، مهندس، 195</w:t>
      </w:r>
    </w:p>
    <w:p w:rsidR="000631D9" w:rsidRPr="00853DCC" w:rsidRDefault="000631D9" w:rsidP="00615AA0">
      <w:pPr>
        <w:pStyle w:val="a"/>
        <w:spacing w:line="340" w:lineRule="exact"/>
        <w:ind w:firstLine="0"/>
        <w:rPr>
          <w:sz w:val="24"/>
          <w:szCs w:val="24"/>
          <w:rtl/>
        </w:rPr>
      </w:pPr>
      <w:r w:rsidRPr="00853DCC">
        <w:rPr>
          <w:sz w:val="24"/>
          <w:szCs w:val="24"/>
          <w:rtl/>
        </w:rPr>
        <w:t>دانه های تسبیح، 971</w:t>
      </w:r>
    </w:p>
    <w:p w:rsidR="000631D9" w:rsidRPr="00853DCC" w:rsidRDefault="000631D9" w:rsidP="00615AA0">
      <w:pPr>
        <w:pStyle w:val="a"/>
        <w:spacing w:line="340" w:lineRule="exact"/>
        <w:ind w:firstLine="0"/>
        <w:rPr>
          <w:sz w:val="24"/>
          <w:szCs w:val="24"/>
          <w:rtl/>
        </w:rPr>
      </w:pPr>
      <w:r w:rsidRPr="00853DCC">
        <w:rPr>
          <w:sz w:val="24"/>
          <w:szCs w:val="24"/>
          <w:rtl/>
        </w:rPr>
        <w:t>داودی، صادق (مستعار)، 782</w:t>
      </w:r>
    </w:p>
    <w:p w:rsidR="000631D9" w:rsidRPr="00853DCC" w:rsidRDefault="000631D9" w:rsidP="00615AA0">
      <w:pPr>
        <w:pStyle w:val="a"/>
        <w:spacing w:line="340" w:lineRule="exact"/>
        <w:ind w:firstLine="0"/>
        <w:rPr>
          <w:sz w:val="24"/>
          <w:szCs w:val="24"/>
          <w:rtl/>
        </w:rPr>
      </w:pPr>
      <w:r w:rsidRPr="00853DCC">
        <w:rPr>
          <w:sz w:val="24"/>
          <w:szCs w:val="24"/>
          <w:rtl/>
        </w:rPr>
        <w:t>داور، ابراهیم، 607، 608</w:t>
      </w:r>
    </w:p>
    <w:p w:rsidR="000631D9" w:rsidRPr="00853DCC" w:rsidRDefault="000631D9" w:rsidP="00615AA0">
      <w:pPr>
        <w:pStyle w:val="a"/>
        <w:spacing w:line="340" w:lineRule="exact"/>
        <w:ind w:firstLine="0"/>
        <w:rPr>
          <w:sz w:val="24"/>
          <w:szCs w:val="24"/>
          <w:rtl/>
        </w:rPr>
      </w:pPr>
      <w:r w:rsidRPr="00853DCC">
        <w:rPr>
          <w:sz w:val="24"/>
          <w:szCs w:val="24"/>
          <w:rtl/>
        </w:rPr>
        <w:t>داور، علی اکبر، 1017</w:t>
      </w:r>
    </w:p>
    <w:p w:rsidR="000631D9" w:rsidRPr="00853DCC" w:rsidRDefault="000631D9" w:rsidP="00615AA0">
      <w:pPr>
        <w:pStyle w:val="a"/>
        <w:spacing w:line="340" w:lineRule="exact"/>
        <w:ind w:firstLine="0"/>
        <w:rPr>
          <w:sz w:val="24"/>
          <w:szCs w:val="24"/>
          <w:rtl/>
        </w:rPr>
      </w:pPr>
      <w:r w:rsidRPr="00853DCC">
        <w:rPr>
          <w:sz w:val="24"/>
          <w:szCs w:val="24"/>
          <w:rtl/>
        </w:rPr>
        <w:t>داوری، رضا، 1059، 811، 812، 829، 831، 981</w:t>
      </w:r>
    </w:p>
    <w:p w:rsidR="000631D9" w:rsidRPr="00853DCC" w:rsidRDefault="000631D9" w:rsidP="00615AA0">
      <w:pPr>
        <w:pStyle w:val="a"/>
        <w:spacing w:line="340" w:lineRule="exact"/>
        <w:ind w:firstLine="0"/>
        <w:rPr>
          <w:sz w:val="24"/>
          <w:szCs w:val="24"/>
          <w:rtl/>
        </w:rPr>
      </w:pPr>
      <w:r w:rsidRPr="00853DCC">
        <w:rPr>
          <w:sz w:val="24"/>
          <w:szCs w:val="24"/>
          <w:rtl/>
        </w:rPr>
        <w:t>دایرۀ مطالعاتی کانون اسلام، 476</w:t>
      </w:r>
    </w:p>
    <w:p w:rsidR="000631D9" w:rsidRPr="00853DCC" w:rsidRDefault="000631D9" w:rsidP="00615AA0">
      <w:pPr>
        <w:pStyle w:val="a"/>
        <w:spacing w:line="340" w:lineRule="exact"/>
        <w:ind w:firstLine="0"/>
        <w:rPr>
          <w:sz w:val="24"/>
          <w:szCs w:val="24"/>
          <w:rtl/>
        </w:rPr>
      </w:pPr>
      <w:r w:rsidRPr="00853DCC">
        <w:rPr>
          <w:sz w:val="24"/>
          <w:szCs w:val="24"/>
          <w:rtl/>
        </w:rPr>
        <w:t>دبستان احمدیه، 683</w:t>
      </w:r>
    </w:p>
    <w:p w:rsidR="000631D9" w:rsidRPr="00853DCC" w:rsidRDefault="000631D9" w:rsidP="00615AA0">
      <w:pPr>
        <w:pStyle w:val="a"/>
        <w:spacing w:line="340" w:lineRule="exact"/>
        <w:ind w:firstLine="0"/>
        <w:rPr>
          <w:sz w:val="24"/>
          <w:szCs w:val="24"/>
          <w:rtl/>
        </w:rPr>
      </w:pPr>
      <w:r w:rsidRPr="00853DCC">
        <w:rPr>
          <w:sz w:val="24"/>
          <w:szCs w:val="24"/>
          <w:rtl/>
        </w:rPr>
        <w:t>دبستان اسلام، 839</w:t>
      </w:r>
    </w:p>
    <w:p w:rsidR="000631D9" w:rsidRPr="00853DCC" w:rsidRDefault="000631D9" w:rsidP="00615AA0">
      <w:pPr>
        <w:pStyle w:val="a"/>
        <w:spacing w:line="340" w:lineRule="exact"/>
        <w:ind w:firstLine="0"/>
        <w:rPr>
          <w:sz w:val="24"/>
          <w:szCs w:val="24"/>
          <w:rtl/>
        </w:rPr>
      </w:pPr>
      <w:r w:rsidRPr="00853DCC">
        <w:rPr>
          <w:sz w:val="24"/>
          <w:szCs w:val="24"/>
          <w:rtl/>
        </w:rPr>
        <w:t>دبستان اسلام، 839</w:t>
      </w:r>
    </w:p>
    <w:p w:rsidR="000631D9" w:rsidRPr="00853DCC" w:rsidRDefault="000631D9" w:rsidP="00615AA0">
      <w:pPr>
        <w:pStyle w:val="a"/>
        <w:spacing w:line="340" w:lineRule="exact"/>
        <w:ind w:firstLine="0"/>
        <w:rPr>
          <w:sz w:val="24"/>
          <w:szCs w:val="24"/>
          <w:rtl/>
        </w:rPr>
      </w:pPr>
      <w:r w:rsidRPr="00853DCC">
        <w:rPr>
          <w:sz w:val="24"/>
          <w:szCs w:val="24"/>
          <w:rtl/>
        </w:rPr>
        <w:t>دبستان رفاه، 765، 772</w:t>
      </w:r>
    </w:p>
    <w:p w:rsidR="000631D9" w:rsidRPr="00853DCC" w:rsidRDefault="000631D9" w:rsidP="00615AA0">
      <w:pPr>
        <w:pStyle w:val="a"/>
        <w:spacing w:line="340" w:lineRule="exact"/>
        <w:ind w:firstLine="0"/>
        <w:rPr>
          <w:sz w:val="24"/>
          <w:szCs w:val="24"/>
          <w:rtl/>
        </w:rPr>
      </w:pPr>
      <w:r w:rsidRPr="00853DCC">
        <w:rPr>
          <w:sz w:val="24"/>
          <w:szCs w:val="24"/>
          <w:rtl/>
        </w:rPr>
        <w:t>دبستان ملی رضوی مشهد، 766</w:t>
      </w:r>
    </w:p>
    <w:p w:rsidR="000631D9" w:rsidRPr="00853DCC" w:rsidRDefault="000631D9" w:rsidP="00615AA0">
      <w:pPr>
        <w:pStyle w:val="a"/>
        <w:spacing w:line="340" w:lineRule="exact"/>
        <w:ind w:firstLine="0"/>
        <w:rPr>
          <w:sz w:val="24"/>
          <w:szCs w:val="24"/>
          <w:rtl/>
        </w:rPr>
      </w:pPr>
      <w:r w:rsidRPr="00853DCC">
        <w:rPr>
          <w:sz w:val="24"/>
          <w:szCs w:val="24"/>
          <w:rtl/>
        </w:rPr>
        <w:t>دبستان نو، 106</w:t>
      </w:r>
    </w:p>
    <w:p w:rsidR="000631D9" w:rsidRPr="00853DCC" w:rsidRDefault="000631D9" w:rsidP="00615AA0">
      <w:pPr>
        <w:pStyle w:val="a"/>
        <w:spacing w:line="340" w:lineRule="exact"/>
        <w:ind w:firstLine="0"/>
        <w:rPr>
          <w:sz w:val="24"/>
          <w:szCs w:val="24"/>
          <w:rtl/>
        </w:rPr>
      </w:pPr>
      <w:r w:rsidRPr="00853DCC">
        <w:rPr>
          <w:sz w:val="24"/>
          <w:szCs w:val="24"/>
          <w:rtl/>
        </w:rPr>
        <w:t>دبونی، جعفر سامی،1003</w:t>
      </w:r>
    </w:p>
    <w:p w:rsidR="000631D9" w:rsidRPr="00853DCC" w:rsidRDefault="000631D9" w:rsidP="00615AA0">
      <w:pPr>
        <w:pStyle w:val="a"/>
        <w:spacing w:line="340" w:lineRule="exact"/>
        <w:ind w:firstLine="0"/>
        <w:rPr>
          <w:sz w:val="24"/>
          <w:szCs w:val="24"/>
          <w:rtl/>
        </w:rPr>
      </w:pPr>
      <w:r w:rsidRPr="00853DCC">
        <w:rPr>
          <w:sz w:val="24"/>
          <w:szCs w:val="24"/>
          <w:rtl/>
        </w:rPr>
        <w:t>دبیر، ذبیح الله، 159</w:t>
      </w:r>
    </w:p>
    <w:p w:rsidR="000631D9" w:rsidRPr="00853DCC" w:rsidRDefault="000631D9" w:rsidP="00615AA0">
      <w:pPr>
        <w:pStyle w:val="a"/>
        <w:spacing w:line="340" w:lineRule="exact"/>
        <w:ind w:firstLine="0"/>
        <w:rPr>
          <w:sz w:val="24"/>
          <w:szCs w:val="24"/>
          <w:rtl/>
        </w:rPr>
      </w:pPr>
      <w:r w:rsidRPr="00853DCC">
        <w:rPr>
          <w:sz w:val="24"/>
          <w:szCs w:val="24"/>
          <w:rtl/>
        </w:rPr>
        <w:t>دبیرستان آلمانی ها،217</w:t>
      </w:r>
    </w:p>
    <w:p w:rsidR="000631D9" w:rsidRPr="00853DCC" w:rsidRDefault="000631D9" w:rsidP="00615AA0">
      <w:pPr>
        <w:pStyle w:val="a"/>
        <w:spacing w:line="340" w:lineRule="exact"/>
        <w:ind w:firstLine="0"/>
        <w:rPr>
          <w:sz w:val="24"/>
          <w:szCs w:val="24"/>
          <w:rtl/>
        </w:rPr>
      </w:pPr>
      <w:r w:rsidRPr="00853DCC">
        <w:rPr>
          <w:sz w:val="24"/>
          <w:szCs w:val="24"/>
          <w:rtl/>
        </w:rPr>
        <w:t>دبیرستان ابن یمین، 839</w:t>
      </w:r>
    </w:p>
    <w:p w:rsidR="000631D9" w:rsidRPr="00853DCC" w:rsidRDefault="000631D9" w:rsidP="00615AA0">
      <w:pPr>
        <w:pStyle w:val="a"/>
        <w:spacing w:line="340" w:lineRule="exact"/>
        <w:ind w:firstLine="0"/>
        <w:rPr>
          <w:sz w:val="24"/>
          <w:szCs w:val="24"/>
          <w:rtl/>
        </w:rPr>
      </w:pPr>
      <w:r w:rsidRPr="00853DCC">
        <w:rPr>
          <w:sz w:val="24"/>
          <w:szCs w:val="24"/>
          <w:rtl/>
        </w:rPr>
        <w:t>دبیرستان بهشت آیین، 131</w:t>
      </w:r>
    </w:p>
    <w:p w:rsidR="000631D9" w:rsidRPr="00853DCC" w:rsidRDefault="000631D9" w:rsidP="00615AA0">
      <w:pPr>
        <w:pStyle w:val="a"/>
        <w:spacing w:line="340" w:lineRule="exact"/>
        <w:ind w:firstLine="0"/>
        <w:rPr>
          <w:sz w:val="24"/>
          <w:szCs w:val="24"/>
          <w:rtl/>
        </w:rPr>
      </w:pPr>
      <w:r w:rsidRPr="00853DCC">
        <w:rPr>
          <w:sz w:val="24"/>
          <w:szCs w:val="24"/>
          <w:rtl/>
        </w:rPr>
        <w:lastRenderedPageBreak/>
        <w:t>دبیرستان پرورش تبریز، 65</w:t>
      </w:r>
    </w:p>
    <w:p w:rsidR="000631D9" w:rsidRPr="00853DCC" w:rsidRDefault="000631D9" w:rsidP="00615AA0">
      <w:pPr>
        <w:pStyle w:val="a"/>
        <w:spacing w:line="340" w:lineRule="exact"/>
        <w:ind w:firstLine="0"/>
        <w:rPr>
          <w:sz w:val="24"/>
          <w:szCs w:val="24"/>
          <w:rtl/>
        </w:rPr>
      </w:pPr>
      <w:r w:rsidRPr="00853DCC">
        <w:rPr>
          <w:sz w:val="24"/>
          <w:szCs w:val="24"/>
          <w:rtl/>
        </w:rPr>
        <w:t>دبیرستان دارالفنون، 904</w:t>
      </w:r>
    </w:p>
    <w:p w:rsidR="000631D9" w:rsidRPr="00853DCC" w:rsidRDefault="000631D9" w:rsidP="00615AA0">
      <w:pPr>
        <w:pStyle w:val="a"/>
        <w:spacing w:line="340" w:lineRule="exact"/>
        <w:ind w:firstLine="0"/>
        <w:rPr>
          <w:sz w:val="24"/>
          <w:szCs w:val="24"/>
          <w:rtl/>
        </w:rPr>
      </w:pPr>
      <w:r w:rsidRPr="00853DCC">
        <w:rPr>
          <w:sz w:val="24"/>
          <w:szCs w:val="24"/>
          <w:rtl/>
        </w:rPr>
        <w:t>دبیرستان شاهرضا، 840</w:t>
      </w:r>
    </w:p>
    <w:p w:rsidR="000631D9" w:rsidRPr="00853DCC" w:rsidRDefault="000631D9" w:rsidP="00615AA0">
      <w:pPr>
        <w:pStyle w:val="a"/>
        <w:spacing w:line="340" w:lineRule="exact"/>
        <w:ind w:firstLine="0"/>
        <w:rPr>
          <w:sz w:val="24"/>
          <w:szCs w:val="24"/>
          <w:rtl/>
        </w:rPr>
      </w:pPr>
      <w:r w:rsidRPr="00853DCC">
        <w:rPr>
          <w:sz w:val="24"/>
          <w:szCs w:val="24"/>
          <w:rtl/>
        </w:rPr>
        <w:t>دبیرستان علمیه، 904</w:t>
      </w:r>
    </w:p>
    <w:p w:rsidR="000631D9" w:rsidRPr="00853DCC" w:rsidRDefault="000631D9" w:rsidP="00615AA0">
      <w:pPr>
        <w:pStyle w:val="a"/>
        <w:spacing w:line="340" w:lineRule="exact"/>
        <w:ind w:firstLine="0"/>
        <w:rPr>
          <w:sz w:val="24"/>
          <w:szCs w:val="24"/>
          <w:rtl/>
        </w:rPr>
      </w:pPr>
      <w:r w:rsidRPr="00853DCC">
        <w:rPr>
          <w:sz w:val="24"/>
          <w:szCs w:val="24"/>
          <w:rtl/>
        </w:rPr>
        <w:t>دبیرستان فردوسی، 840</w:t>
      </w:r>
    </w:p>
    <w:p w:rsidR="000631D9" w:rsidRPr="00853DCC" w:rsidRDefault="000631D9" w:rsidP="00615AA0">
      <w:pPr>
        <w:pStyle w:val="a"/>
        <w:spacing w:line="340" w:lineRule="exact"/>
        <w:ind w:firstLine="0"/>
        <w:rPr>
          <w:sz w:val="24"/>
          <w:szCs w:val="24"/>
          <w:rtl/>
        </w:rPr>
      </w:pPr>
      <w:r w:rsidRPr="00853DCC">
        <w:rPr>
          <w:sz w:val="24"/>
          <w:szCs w:val="24"/>
          <w:rtl/>
        </w:rPr>
        <w:t>دبیرستان کمال، 376، 492، 688، 771، 772، 970</w:t>
      </w:r>
    </w:p>
    <w:p w:rsidR="000631D9" w:rsidRPr="00853DCC" w:rsidRDefault="000631D9" w:rsidP="00615AA0">
      <w:pPr>
        <w:pStyle w:val="a"/>
        <w:spacing w:line="340" w:lineRule="exact"/>
        <w:ind w:firstLine="0"/>
        <w:rPr>
          <w:sz w:val="24"/>
          <w:szCs w:val="24"/>
          <w:rtl/>
        </w:rPr>
      </w:pPr>
      <w:r w:rsidRPr="00853DCC">
        <w:rPr>
          <w:sz w:val="24"/>
          <w:szCs w:val="24"/>
          <w:rtl/>
        </w:rPr>
        <w:t>دبیرستان مروی، 904</w:t>
      </w:r>
    </w:p>
    <w:p w:rsidR="000631D9" w:rsidRPr="00853DCC" w:rsidRDefault="000631D9" w:rsidP="00615AA0">
      <w:pPr>
        <w:pStyle w:val="a"/>
        <w:spacing w:line="340" w:lineRule="exact"/>
        <w:ind w:firstLine="0"/>
        <w:rPr>
          <w:sz w:val="24"/>
          <w:szCs w:val="24"/>
          <w:rtl/>
        </w:rPr>
      </w:pPr>
      <w:r w:rsidRPr="00853DCC">
        <w:rPr>
          <w:sz w:val="24"/>
          <w:szCs w:val="24"/>
          <w:rtl/>
        </w:rPr>
        <w:t>دبیرستان هدف، 590</w:t>
      </w:r>
    </w:p>
    <w:p w:rsidR="000631D9" w:rsidRPr="00853DCC" w:rsidRDefault="000631D9" w:rsidP="00615AA0">
      <w:pPr>
        <w:pStyle w:val="a"/>
        <w:spacing w:line="340" w:lineRule="exact"/>
        <w:ind w:firstLine="0"/>
        <w:rPr>
          <w:sz w:val="24"/>
          <w:szCs w:val="24"/>
          <w:rtl/>
        </w:rPr>
      </w:pPr>
      <w:r w:rsidRPr="00853DCC">
        <w:rPr>
          <w:sz w:val="24"/>
          <w:szCs w:val="24"/>
          <w:rtl/>
        </w:rPr>
        <w:t>دجال = امپریالیسم، 783</w:t>
      </w:r>
    </w:p>
    <w:p w:rsidR="000631D9" w:rsidRPr="00853DCC" w:rsidRDefault="000631D9" w:rsidP="00615AA0">
      <w:pPr>
        <w:pStyle w:val="a"/>
        <w:spacing w:line="340" w:lineRule="exact"/>
        <w:ind w:firstLine="0"/>
        <w:rPr>
          <w:sz w:val="24"/>
          <w:szCs w:val="24"/>
          <w:rtl/>
        </w:rPr>
      </w:pPr>
      <w:r w:rsidRPr="00853DCC">
        <w:rPr>
          <w:sz w:val="24"/>
          <w:szCs w:val="24"/>
          <w:rtl/>
        </w:rPr>
        <w:t>دختر وظیفۀ شناس،960</w:t>
      </w:r>
    </w:p>
    <w:p w:rsidR="000631D9" w:rsidRPr="00853DCC" w:rsidRDefault="000631D9" w:rsidP="00615AA0">
      <w:pPr>
        <w:pStyle w:val="a"/>
        <w:spacing w:line="340" w:lineRule="exact"/>
        <w:ind w:firstLine="0"/>
        <w:rPr>
          <w:sz w:val="24"/>
          <w:szCs w:val="24"/>
          <w:rtl/>
        </w:rPr>
      </w:pPr>
      <w:r w:rsidRPr="00853DCC">
        <w:rPr>
          <w:sz w:val="24"/>
          <w:szCs w:val="24"/>
          <w:rtl/>
        </w:rPr>
        <w:t>دربند، 688</w:t>
      </w:r>
    </w:p>
    <w:p w:rsidR="000631D9" w:rsidRPr="00853DCC" w:rsidRDefault="000631D9" w:rsidP="00615AA0">
      <w:pPr>
        <w:pStyle w:val="a"/>
        <w:spacing w:line="340" w:lineRule="exact"/>
        <w:ind w:firstLine="0"/>
        <w:rPr>
          <w:sz w:val="24"/>
          <w:szCs w:val="24"/>
          <w:rtl/>
        </w:rPr>
      </w:pPr>
      <w:r w:rsidRPr="00853DCC">
        <w:rPr>
          <w:sz w:val="24"/>
          <w:szCs w:val="24"/>
          <w:rtl/>
        </w:rPr>
        <w:t>دربندی، جمال الدین، 399</w:t>
      </w:r>
    </w:p>
    <w:p w:rsidR="000631D9" w:rsidRPr="00853DCC" w:rsidRDefault="000631D9" w:rsidP="00615AA0">
      <w:pPr>
        <w:pStyle w:val="a"/>
        <w:spacing w:line="340" w:lineRule="exact"/>
        <w:ind w:firstLine="0"/>
        <w:rPr>
          <w:sz w:val="24"/>
          <w:szCs w:val="24"/>
          <w:rtl/>
        </w:rPr>
      </w:pPr>
      <w:r w:rsidRPr="00853DCC">
        <w:rPr>
          <w:sz w:val="24"/>
          <w:szCs w:val="24"/>
          <w:rtl/>
        </w:rPr>
        <w:t>دربندی، رضا،756</w:t>
      </w:r>
    </w:p>
    <w:p w:rsidR="000631D9" w:rsidRPr="00853DCC" w:rsidRDefault="000631D9" w:rsidP="00615AA0">
      <w:pPr>
        <w:pStyle w:val="a"/>
        <w:spacing w:line="340" w:lineRule="exact"/>
        <w:ind w:firstLine="0"/>
        <w:rPr>
          <w:sz w:val="24"/>
          <w:szCs w:val="24"/>
          <w:rtl/>
        </w:rPr>
      </w:pPr>
      <w:r w:rsidRPr="00853DCC">
        <w:rPr>
          <w:sz w:val="24"/>
          <w:szCs w:val="24"/>
          <w:rtl/>
        </w:rPr>
        <w:t>دربندی، سید محمد، 757</w:t>
      </w:r>
    </w:p>
    <w:p w:rsidR="000631D9" w:rsidRPr="00853DCC" w:rsidRDefault="000631D9" w:rsidP="00615AA0">
      <w:pPr>
        <w:pStyle w:val="a"/>
        <w:spacing w:line="340" w:lineRule="exact"/>
        <w:ind w:firstLine="0"/>
        <w:rPr>
          <w:sz w:val="24"/>
          <w:szCs w:val="24"/>
          <w:rtl/>
        </w:rPr>
      </w:pPr>
      <w:r w:rsidRPr="00853DCC">
        <w:rPr>
          <w:sz w:val="24"/>
          <w:szCs w:val="24"/>
          <w:rtl/>
        </w:rPr>
        <w:t>در پیرامون اسلام، 68</w:t>
      </w:r>
    </w:p>
    <w:p w:rsidR="000631D9" w:rsidRPr="00853DCC" w:rsidRDefault="000631D9" w:rsidP="00615AA0">
      <w:pPr>
        <w:pStyle w:val="a"/>
        <w:spacing w:line="340" w:lineRule="exact"/>
        <w:ind w:firstLine="0"/>
        <w:rPr>
          <w:sz w:val="24"/>
          <w:szCs w:val="24"/>
          <w:rtl/>
        </w:rPr>
      </w:pPr>
      <w:r w:rsidRPr="00853DCC">
        <w:rPr>
          <w:sz w:val="24"/>
          <w:szCs w:val="24"/>
          <w:rtl/>
        </w:rPr>
        <w:t>در جستجوی خدا، 946</w:t>
      </w:r>
    </w:p>
    <w:p w:rsidR="000631D9" w:rsidRPr="00853DCC" w:rsidRDefault="000631D9" w:rsidP="00615AA0">
      <w:pPr>
        <w:pStyle w:val="a"/>
        <w:spacing w:line="340" w:lineRule="exact"/>
        <w:ind w:firstLine="0"/>
        <w:rPr>
          <w:sz w:val="24"/>
          <w:szCs w:val="24"/>
          <w:rtl/>
        </w:rPr>
      </w:pPr>
      <w:r w:rsidRPr="00853DCC">
        <w:rPr>
          <w:sz w:val="24"/>
          <w:szCs w:val="24"/>
          <w:rtl/>
        </w:rPr>
        <w:t>درچه ای، محمدباقر، 1060، 1061</w:t>
      </w:r>
    </w:p>
    <w:p w:rsidR="000631D9" w:rsidRPr="00853DCC" w:rsidRDefault="000631D9" w:rsidP="00615AA0">
      <w:pPr>
        <w:pStyle w:val="a"/>
        <w:spacing w:line="340" w:lineRule="exact"/>
        <w:ind w:firstLine="0"/>
        <w:rPr>
          <w:sz w:val="24"/>
          <w:szCs w:val="24"/>
          <w:rtl/>
        </w:rPr>
      </w:pPr>
      <w:r w:rsidRPr="00853DCC">
        <w:rPr>
          <w:sz w:val="24"/>
          <w:szCs w:val="24"/>
          <w:rtl/>
        </w:rPr>
        <w:t>درخشش، محمد، 334</w:t>
      </w:r>
    </w:p>
    <w:p w:rsidR="000631D9" w:rsidRPr="00853DCC" w:rsidRDefault="000631D9" w:rsidP="00615AA0">
      <w:pPr>
        <w:pStyle w:val="a"/>
        <w:spacing w:line="340" w:lineRule="exact"/>
        <w:ind w:firstLine="0"/>
        <w:rPr>
          <w:sz w:val="24"/>
          <w:szCs w:val="24"/>
          <w:rtl/>
        </w:rPr>
      </w:pPr>
      <w:r w:rsidRPr="00853DCC">
        <w:rPr>
          <w:sz w:val="24"/>
          <w:szCs w:val="24"/>
          <w:rtl/>
        </w:rPr>
        <w:t>در راه انقلاب فکری اسلامی، 512</w:t>
      </w:r>
    </w:p>
    <w:p w:rsidR="000631D9" w:rsidRPr="00853DCC" w:rsidRDefault="000631D9" w:rsidP="00615AA0">
      <w:pPr>
        <w:pStyle w:val="a"/>
        <w:spacing w:line="340" w:lineRule="exact"/>
        <w:ind w:firstLine="0"/>
        <w:rPr>
          <w:sz w:val="24"/>
          <w:szCs w:val="24"/>
          <w:rtl/>
        </w:rPr>
      </w:pPr>
      <w:r w:rsidRPr="00853DCC">
        <w:rPr>
          <w:sz w:val="24"/>
          <w:szCs w:val="24"/>
          <w:rtl/>
        </w:rPr>
        <w:t>در روش، 1074، 1077</w:t>
      </w:r>
    </w:p>
    <w:p w:rsidR="000631D9" w:rsidRPr="00853DCC" w:rsidRDefault="000631D9" w:rsidP="00615AA0">
      <w:pPr>
        <w:pStyle w:val="a"/>
        <w:spacing w:line="340" w:lineRule="exact"/>
        <w:ind w:firstLine="0"/>
        <w:rPr>
          <w:sz w:val="24"/>
          <w:szCs w:val="24"/>
          <w:rtl/>
        </w:rPr>
      </w:pPr>
      <w:r w:rsidRPr="00853DCC">
        <w:rPr>
          <w:sz w:val="24"/>
          <w:szCs w:val="24"/>
          <w:rtl/>
        </w:rPr>
        <w:t>درس تجربه، 1072</w:t>
      </w:r>
    </w:p>
    <w:p w:rsidR="000631D9" w:rsidRPr="00853DCC" w:rsidRDefault="000631D9" w:rsidP="00615AA0">
      <w:pPr>
        <w:pStyle w:val="a"/>
        <w:spacing w:line="340" w:lineRule="exact"/>
        <w:ind w:firstLine="0"/>
        <w:rPr>
          <w:sz w:val="24"/>
          <w:szCs w:val="24"/>
          <w:rtl/>
        </w:rPr>
      </w:pPr>
      <w:r w:rsidRPr="00853DCC">
        <w:rPr>
          <w:sz w:val="24"/>
          <w:szCs w:val="24"/>
          <w:rtl/>
        </w:rPr>
        <w:t>در سرزمین یخبندان، 1007</w:t>
      </w:r>
    </w:p>
    <w:p w:rsidR="000631D9" w:rsidRPr="00853DCC" w:rsidRDefault="000631D9" w:rsidP="00615AA0">
      <w:pPr>
        <w:pStyle w:val="a"/>
        <w:spacing w:line="340" w:lineRule="exact"/>
        <w:ind w:firstLine="0"/>
        <w:rPr>
          <w:sz w:val="24"/>
          <w:szCs w:val="24"/>
          <w:rtl/>
        </w:rPr>
      </w:pPr>
      <w:r w:rsidRPr="00853DCC">
        <w:rPr>
          <w:sz w:val="24"/>
          <w:szCs w:val="24"/>
          <w:rtl/>
        </w:rPr>
        <w:t>درسهای تفسیر یوسف شعار، 1059</w:t>
      </w:r>
    </w:p>
    <w:p w:rsidR="000631D9" w:rsidRPr="00853DCC" w:rsidRDefault="000631D9" w:rsidP="00615AA0">
      <w:pPr>
        <w:pStyle w:val="a"/>
        <w:spacing w:line="340" w:lineRule="exact"/>
        <w:ind w:firstLine="0"/>
        <w:rPr>
          <w:sz w:val="24"/>
          <w:szCs w:val="24"/>
          <w:rtl/>
        </w:rPr>
      </w:pPr>
      <w:r w:rsidRPr="00853DCC">
        <w:rPr>
          <w:sz w:val="24"/>
          <w:szCs w:val="24"/>
          <w:rtl/>
        </w:rPr>
        <w:t>درسهایی درباره مارکسیسم، 848</w:t>
      </w:r>
    </w:p>
    <w:p w:rsidR="000631D9" w:rsidRPr="00853DCC" w:rsidRDefault="000631D9" w:rsidP="00615AA0">
      <w:pPr>
        <w:pStyle w:val="a"/>
        <w:spacing w:line="340" w:lineRule="exact"/>
        <w:ind w:firstLine="0"/>
        <w:rPr>
          <w:sz w:val="24"/>
          <w:szCs w:val="24"/>
          <w:rtl/>
        </w:rPr>
      </w:pPr>
      <w:r w:rsidRPr="00853DCC">
        <w:rPr>
          <w:sz w:val="24"/>
          <w:szCs w:val="24"/>
          <w:rtl/>
        </w:rPr>
        <w:t>درسی از حسین علیه السلام باید آموخت، 722، 956</w:t>
      </w:r>
    </w:p>
    <w:p w:rsidR="000631D9" w:rsidRPr="00853DCC" w:rsidRDefault="000631D9" w:rsidP="00615AA0">
      <w:pPr>
        <w:pStyle w:val="a"/>
        <w:spacing w:line="340" w:lineRule="exact"/>
        <w:ind w:firstLine="0"/>
        <w:rPr>
          <w:sz w:val="24"/>
          <w:szCs w:val="24"/>
          <w:rtl/>
        </w:rPr>
      </w:pPr>
      <w:r w:rsidRPr="00853DCC">
        <w:rPr>
          <w:sz w:val="24"/>
          <w:szCs w:val="24"/>
          <w:rtl/>
        </w:rPr>
        <w:t>در کشتزار اجتماع، 446</w:t>
      </w:r>
    </w:p>
    <w:p w:rsidR="000631D9" w:rsidRPr="00853DCC" w:rsidRDefault="000631D9" w:rsidP="00615AA0">
      <w:pPr>
        <w:pStyle w:val="a"/>
        <w:spacing w:line="340" w:lineRule="exact"/>
        <w:ind w:firstLine="0"/>
        <w:rPr>
          <w:sz w:val="24"/>
          <w:szCs w:val="24"/>
          <w:rtl/>
        </w:rPr>
      </w:pPr>
      <w:r w:rsidRPr="00853DCC">
        <w:rPr>
          <w:sz w:val="24"/>
          <w:szCs w:val="24"/>
          <w:rtl/>
        </w:rPr>
        <w:t>درگز، 177</w:t>
      </w:r>
    </w:p>
    <w:p w:rsidR="000631D9" w:rsidRPr="00853DCC" w:rsidRDefault="000631D9" w:rsidP="00615AA0">
      <w:pPr>
        <w:pStyle w:val="a"/>
        <w:spacing w:line="340" w:lineRule="exact"/>
        <w:ind w:firstLine="0"/>
        <w:rPr>
          <w:sz w:val="24"/>
          <w:szCs w:val="24"/>
          <w:rtl/>
        </w:rPr>
      </w:pPr>
      <w:r w:rsidRPr="00853DCC">
        <w:rPr>
          <w:sz w:val="24"/>
          <w:szCs w:val="24"/>
          <w:rtl/>
        </w:rPr>
        <w:t>درمانگاه قرآن و عتر، 419</w:t>
      </w:r>
    </w:p>
    <w:p w:rsidR="000631D9" w:rsidRPr="00853DCC" w:rsidRDefault="000631D9" w:rsidP="00615AA0">
      <w:pPr>
        <w:pStyle w:val="a"/>
        <w:spacing w:line="340" w:lineRule="exact"/>
        <w:ind w:firstLine="0"/>
        <w:rPr>
          <w:sz w:val="24"/>
          <w:szCs w:val="24"/>
          <w:rtl/>
        </w:rPr>
      </w:pPr>
      <w:r w:rsidRPr="00853DCC">
        <w:rPr>
          <w:sz w:val="24"/>
          <w:szCs w:val="24"/>
          <w:rtl/>
        </w:rPr>
        <w:t>در مکتب اهل بیت، 451</w:t>
      </w:r>
    </w:p>
    <w:p w:rsidR="000631D9" w:rsidRPr="00853DCC" w:rsidRDefault="000631D9" w:rsidP="00615AA0">
      <w:pPr>
        <w:pStyle w:val="a"/>
        <w:spacing w:line="340" w:lineRule="exact"/>
        <w:ind w:firstLine="0"/>
        <w:rPr>
          <w:sz w:val="24"/>
          <w:szCs w:val="24"/>
          <w:rtl/>
        </w:rPr>
      </w:pPr>
      <w:r w:rsidRPr="00853DCC">
        <w:rPr>
          <w:sz w:val="24"/>
          <w:szCs w:val="24"/>
          <w:rtl/>
        </w:rPr>
        <w:t>دروازه ای، شیخ، 294</w:t>
      </w:r>
    </w:p>
    <w:p w:rsidR="000631D9" w:rsidRPr="00853DCC" w:rsidRDefault="000631D9" w:rsidP="00615AA0">
      <w:pPr>
        <w:pStyle w:val="a"/>
        <w:spacing w:line="340" w:lineRule="exact"/>
        <w:ind w:firstLine="0"/>
        <w:rPr>
          <w:sz w:val="24"/>
          <w:szCs w:val="24"/>
          <w:rtl/>
        </w:rPr>
      </w:pPr>
      <w:r w:rsidRPr="00853DCC">
        <w:rPr>
          <w:sz w:val="24"/>
          <w:szCs w:val="24"/>
          <w:rtl/>
        </w:rPr>
        <w:t>دروازه شمیران، 622، 625</w:t>
      </w:r>
    </w:p>
    <w:p w:rsidR="000631D9" w:rsidRPr="00853DCC" w:rsidRDefault="000631D9" w:rsidP="00615AA0">
      <w:pPr>
        <w:pStyle w:val="a"/>
        <w:spacing w:line="340" w:lineRule="exact"/>
        <w:ind w:firstLine="0"/>
        <w:rPr>
          <w:sz w:val="24"/>
          <w:szCs w:val="24"/>
          <w:rtl/>
        </w:rPr>
      </w:pPr>
      <w:r w:rsidRPr="00853DCC">
        <w:rPr>
          <w:sz w:val="24"/>
          <w:szCs w:val="24"/>
          <w:rtl/>
        </w:rPr>
        <w:t>دروازه قزوین، 1026</w:t>
      </w:r>
    </w:p>
    <w:p w:rsidR="000631D9" w:rsidRPr="00853DCC" w:rsidRDefault="000631D9" w:rsidP="00615AA0">
      <w:pPr>
        <w:pStyle w:val="a"/>
        <w:spacing w:line="340" w:lineRule="exact"/>
        <w:ind w:firstLine="0"/>
        <w:rPr>
          <w:sz w:val="24"/>
          <w:szCs w:val="24"/>
          <w:rtl/>
        </w:rPr>
      </w:pPr>
      <w:r w:rsidRPr="00853DCC">
        <w:rPr>
          <w:sz w:val="24"/>
          <w:szCs w:val="24"/>
          <w:rtl/>
        </w:rPr>
        <w:t>درود، 451</w:t>
      </w:r>
    </w:p>
    <w:p w:rsidR="000631D9" w:rsidRPr="00853DCC" w:rsidRDefault="000631D9" w:rsidP="00615AA0">
      <w:pPr>
        <w:pStyle w:val="a"/>
        <w:spacing w:line="340" w:lineRule="exact"/>
        <w:ind w:firstLine="0"/>
        <w:rPr>
          <w:sz w:val="24"/>
          <w:szCs w:val="24"/>
          <w:rtl/>
        </w:rPr>
      </w:pPr>
      <w:r w:rsidRPr="00853DCC">
        <w:rPr>
          <w:sz w:val="24"/>
          <w:szCs w:val="24"/>
          <w:rtl/>
        </w:rPr>
        <w:lastRenderedPageBreak/>
        <w:t>درودیان،ولی الله، 1004</w:t>
      </w:r>
    </w:p>
    <w:p w:rsidR="000631D9" w:rsidRPr="00853DCC" w:rsidRDefault="000631D9" w:rsidP="00615AA0">
      <w:pPr>
        <w:pStyle w:val="a"/>
        <w:spacing w:line="340" w:lineRule="exact"/>
        <w:ind w:firstLine="0"/>
        <w:rPr>
          <w:sz w:val="24"/>
          <w:szCs w:val="24"/>
          <w:rtl/>
        </w:rPr>
      </w:pPr>
      <w:r w:rsidRPr="00853DCC">
        <w:rPr>
          <w:sz w:val="24"/>
          <w:szCs w:val="24"/>
          <w:rtl/>
        </w:rPr>
        <w:t>دریایی، محمدرسول، 451</w:t>
      </w:r>
    </w:p>
    <w:p w:rsidR="000631D9" w:rsidRPr="00853DCC" w:rsidRDefault="000631D9" w:rsidP="00615AA0">
      <w:pPr>
        <w:pStyle w:val="a"/>
        <w:spacing w:line="340" w:lineRule="exact"/>
        <w:ind w:firstLine="0"/>
        <w:rPr>
          <w:sz w:val="24"/>
          <w:szCs w:val="24"/>
          <w:rtl/>
        </w:rPr>
      </w:pPr>
      <w:r w:rsidRPr="00853DCC">
        <w:rPr>
          <w:sz w:val="24"/>
          <w:szCs w:val="24"/>
          <w:rtl/>
        </w:rPr>
        <w:t>دری، جلال، 33</w:t>
      </w:r>
    </w:p>
    <w:p w:rsidR="000631D9" w:rsidRPr="00853DCC" w:rsidRDefault="000631D9" w:rsidP="00615AA0">
      <w:pPr>
        <w:pStyle w:val="a"/>
        <w:spacing w:line="340" w:lineRule="exact"/>
        <w:ind w:firstLine="0"/>
        <w:rPr>
          <w:sz w:val="24"/>
          <w:szCs w:val="24"/>
          <w:rtl/>
        </w:rPr>
      </w:pPr>
      <w:r w:rsidRPr="00853DCC">
        <w:rPr>
          <w:sz w:val="24"/>
          <w:szCs w:val="24"/>
          <w:rtl/>
        </w:rPr>
        <w:t>دری نجف آبادی، 386، 417</w:t>
      </w:r>
    </w:p>
    <w:p w:rsidR="000631D9" w:rsidRPr="00853DCC" w:rsidRDefault="000631D9" w:rsidP="00615AA0">
      <w:pPr>
        <w:pStyle w:val="a"/>
        <w:spacing w:line="340" w:lineRule="exact"/>
        <w:ind w:firstLine="0"/>
        <w:rPr>
          <w:sz w:val="24"/>
          <w:szCs w:val="24"/>
          <w:rtl/>
        </w:rPr>
      </w:pPr>
      <w:r w:rsidRPr="00853DCC">
        <w:rPr>
          <w:sz w:val="24"/>
          <w:szCs w:val="24"/>
          <w:rtl/>
        </w:rPr>
        <w:t>دزفول، 63، 744</w:t>
      </w:r>
    </w:p>
    <w:p w:rsidR="000631D9" w:rsidRPr="00853DCC" w:rsidRDefault="000631D9" w:rsidP="00615AA0">
      <w:pPr>
        <w:pStyle w:val="a"/>
        <w:spacing w:line="340" w:lineRule="exact"/>
        <w:ind w:firstLine="0"/>
        <w:rPr>
          <w:sz w:val="24"/>
          <w:szCs w:val="24"/>
          <w:rtl/>
        </w:rPr>
      </w:pPr>
      <w:r w:rsidRPr="00853DCC">
        <w:rPr>
          <w:sz w:val="24"/>
          <w:szCs w:val="24"/>
          <w:rtl/>
        </w:rPr>
        <w:t>دستغیب، خانم، 765</w:t>
      </w:r>
    </w:p>
    <w:p w:rsidR="000631D9" w:rsidRPr="00853DCC" w:rsidRDefault="000631D9" w:rsidP="00615AA0">
      <w:pPr>
        <w:pStyle w:val="a"/>
        <w:spacing w:line="340" w:lineRule="exact"/>
        <w:ind w:firstLine="0"/>
        <w:rPr>
          <w:sz w:val="24"/>
          <w:szCs w:val="24"/>
          <w:rtl/>
        </w:rPr>
      </w:pPr>
      <w:r w:rsidRPr="00853DCC">
        <w:rPr>
          <w:sz w:val="24"/>
          <w:szCs w:val="24"/>
          <w:rtl/>
        </w:rPr>
        <w:t>دستغیب، شیرازی، سید محمدعلی، 963</w:t>
      </w:r>
    </w:p>
    <w:p w:rsidR="000631D9" w:rsidRPr="00853DCC" w:rsidRDefault="000631D9" w:rsidP="00615AA0">
      <w:pPr>
        <w:pStyle w:val="a"/>
        <w:spacing w:line="340" w:lineRule="exact"/>
        <w:ind w:firstLine="0"/>
        <w:rPr>
          <w:sz w:val="24"/>
          <w:szCs w:val="24"/>
          <w:rtl/>
        </w:rPr>
      </w:pPr>
      <w:r w:rsidRPr="00853DCC">
        <w:rPr>
          <w:sz w:val="24"/>
          <w:szCs w:val="24"/>
          <w:rtl/>
        </w:rPr>
        <w:t>دستغیب، عبدالحسین، 303، 366، 573</w:t>
      </w:r>
    </w:p>
    <w:p w:rsidR="000631D9" w:rsidRPr="00853DCC" w:rsidRDefault="000631D9" w:rsidP="00615AA0">
      <w:pPr>
        <w:pStyle w:val="a"/>
        <w:spacing w:line="340" w:lineRule="exact"/>
        <w:ind w:firstLine="0"/>
        <w:rPr>
          <w:sz w:val="24"/>
          <w:szCs w:val="24"/>
          <w:rtl/>
        </w:rPr>
      </w:pPr>
      <w:r w:rsidRPr="00853DCC">
        <w:rPr>
          <w:sz w:val="24"/>
          <w:szCs w:val="24"/>
          <w:rtl/>
        </w:rPr>
        <w:t>دستغیب، علی محمد، 754</w:t>
      </w:r>
    </w:p>
    <w:p w:rsidR="000631D9" w:rsidRPr="00853DCC" w:rsidRDefault="000631D9" w:rsidP="00615AA0">
      <w:pPr>
        <w:pStyle w:val="a"/>
        <w:spacing w:line="340" w:lineRule="exact"/>
        <w:ind w:firstLine="0"/>
        <w:rPr>
          <w:sz w:val="24"/>
          <w:szCs w:val="24"/>
          <w:rtl/>
        </w:rPr>
      </w:pPr>
      <w:r w:rsidRPr="00853DCC">
        <w:rPr>
          <w:sz w:val="24"/>
          <w:szCs w:val="24"/>
          <w:rtl/>
        </w:rPr>
        <w:t>دستور اتحاد روحانیین، 862</w:t>
      </w:r>
    </w:p>
    <w:p w:rsidR="000631D9" w:rsidRPr="00853DCC" w:rsidRDefault="000631D9" w:rsidP="00615AA0">
      <w:pPr>
        <w:pStyle w:val="a"/>
        <w:spacing w:line="340" w:lineRule="exact"/>
        <w:ind w:firstLine="0"/>
        <w:rPr>
          <w:sz w:val="24"/>
          <w:szCs w:val="24"/>
          <w:rtl/>
        </w:rPr>
      </w:pPr>
      <w:r w:rsidRPr="00853DCC">
        <w:rPr>
          <w:sz w:val="24"/>
          <w:szCs w:val="24"/>
          <w:rtl/>
        </w:rPr>
        <w:t>دستور ازدواج، 49</w:t>
      </w:r>
    </w:p>
    <w:p w:rsidR="000631D9" w:rsidRPr="00853DCC" w:rsidRDefault="000631D9" w:rsidP="00615AA0">
      <w:pPr>
        <w:pStyle w:val="a"/>
        <w:spacing w:line="340" w:lineRule="exact"/>
        <w:ind w:firstLine="0"/>
        <w:rPr>
          <w:sz w:val="24"/>
          <w:szCs w:val="24"/>
          <w:rtl/>
        </w:rPr>
      </w:pPr>
      <w:r w:rsidRPr="00853DCC">
        <w:rPr>
          <w:sz w:val="24"/>
          <w:szCs w:val="24"/>
          <w:rtl/>
        </w:rPr>
        <w:t>دستور تبلیغ، 59، 974</w:t>
      </w:r>
    </w:p>
    <w:p w:rsidR="000631D9" w:rsidRPr="00853DCC" w:rsidRDefault="000631D9" w:rsidP="00615AA0">
      <w:pPr>
        <w:pStyle w:val="a"/>
        <w:spacing w:line="340" w:lineRule="exact"/>
        <w:ind w:firstLine="0"/>
        <w:rPr>
          <w:sz w:val="24"/>
          <w:szCs w:val="24"/>
          <w:rtl/>
        </w:rPr>
      </w:pPr>
      <w:r w:rsidRPr="00853DCC">
        <w:rPr>
          <w:sz w:val="24"/>
          <w:szCs w:val="24"/>
          <w:rtl/>
        </w:rPr>
        <w:t>دشتی، ابراهیم، 405</w:t>
      </w:r>
    </w:p>
    <w:p w:rsidR="000631D9" w:rsidRPr="00853DCC" w:rsidRDefault="000631D9" w:rsidP="00615AA0">
      <w:pPr>
        <w:pStyle w:val="a"/>
        <w:spacing w:line="340" w:lineRule="exact"/>
        <w:ind w:firstLine="0"/>
        <w:rPr>
          <w:sz w:val="24"/>
          <w:szCs w:val="24"/>
          <w:rtl/>
        </w:rPr>
      </w:pPr>
      <w:r w:rsidRPr="00853DCC">
        <w:rPr>
          <w:sz w:val="24"/>
          <w:szCs w:val="24"/>
          <w:rtl/>
        </w:rPr>
        <w:t>دشتیانه، محمدباقر، 446</w:t>
      </w:r>
    </w:p>
    <w:p w:rsidR="000631D9" w:rsidRPr="00853DCC" w:rsidRDefault="000631D9" w:rsidP="00615AA0">
      <w:pPr>
        <w:pStyle w:val="a"/>
        <w:spacing w:line="340" w:lineRule="exact"/>
        <w:ind w:firstLine="0"/>
        <w:rPr>
          <w:sz w:val="24"/>
          <w:szCs w:val="24"/>
          <w:rtl/>
        </w:rPr>
      </w:pPr>
      <w:r w:rsidRPr="00853DCC">
        <w:rPr>
          <w:sz w:val="24"/>
          <w:szCs w:val="24"/>
          <w:rtl/>
        </w:rPr>
        <w:t>دشتی، علی، 821، 1061</w:t>
      </w:r>
    </w:p>
    <w:p w:rsidR="000631D9" w:rsidRPr="00853DCC" w:rsidRDefault="000631D9" w:rsidP="00615AA0">
      <w:pPr>
        <w:pStyle w:val="a"/>
        <w:spacing w:line="340" w:lineRule="exact"/>
        <w:ind w:firstLine="0"/>
        <w:rPr>
          <w:sz w:val="24"/>
          <w:szCs w:val="24"/>
          <w:rtl/>
        </w:rPr>
      </w:pPr>
      <w:r w:rsidRPr="00853DCC">
        <w:rPr>
          <w:sz w:val="24"/>
          <w:szCs w:val="24"/>
          <w:rtl/>
        </w:rPr>
        <w:t>دشتی، علی، 954</w:t>
      </w:r>
    </w:p>
    <w:p w:rsidR="000631D9" w:rsidRPr="00853DCC" w:rsidRDefault="000631D9" w:rsidP="00615AA0">
      <w:pPr>
        <w:pStyle w:val="a"/>
        <w:spacing w:line="340" w:lineRule="exact"/>
        <w:ind w:firstLine="0"/>
        <w:rPr>
          <w:sz w:val="24"/>
          <w:szCs w:val="24"/>
          <w:rtl/>
        </w:rPr>
      </w:pPr>
      <w:r w:rsidRPr="00853DCC">
        <w:rPr>
          <w:sz w:val="24"/>
          <w:szCs w:val="24"/>
          <w:rtl/>
        </w:rPr>
        <w:t>دشمنان دوست نما، 954</w:t>
      </w:r>
    </w:p>
    <w:p w:rsidR="000631D9" w:rsidRPr="00853DCC" w:rsidRDefault="000631D9" w:rsidP="00615AA0">
      <w:pPr>
        <w:pStyle w:val="a"/>
        <w:spacing w:line="340" w:lineRule="exact"/>
        <w:ind w:firstLine="0"/>
        <w:rPr>
          <w:sz w:val="24"/>
          <w:szCs w:val="24"/>
          <w:rtl/>
        </w:rPr>
      </w:pPr>
      <w:r w:rsidRPr="00853DCC">
        <w:rPr>
          <w:sz w:val="24"/>
          <w:szCs w:val="24"/>
          <w:rtl/>
        </w:rPr>
        <w:t>دعاهای قرآن، 507</w:t>
      </w:r>
    </w:p>
    <w:p w:rsidR="000631D9" w:rsidRPr="00853DCC" w:rsidRDefault="000631D9" w:rsidP="00615AA0">
      <w:pPr>
        <w:pStyle w:val="a"/>
        <w:spacing w:line="340" w:lineRule="exact"/>
        <w:ind w:firstLine="0"/>
        <w:rPr>
          <w:sz w:val="24"/>
          <w:szCs w:val="24"/>
          <w:rtl/>
        </w:rPr>
      </w:pPr>
      <w:r w:rsidRPr="00853DCC">
        <w:rPr>
          <w:sz w:val="24"/>
          <w:szCs w:val="24"/>
          <w:rtl/>
        </w:rPr>
        <w:t>دعایی، سید محمود، 365، 384، 432، 582583، 585، 682، 694، 760، 763، 848، 927، 985</w:t>
      </w:r>
    </w:p>
    <w:p w:rsidR="000631D9" w:rsidRPr="00853DCC" w:rsidRDefault="000631D9" w:rsidP="00615AA0">
      <w:pPr>
        <w:pStyle w:val="a"/>
        <w:spacing w:line="340" w:lineRule="exact"/>
        <w:ind w:firstLine="0"/>
        <w:rPr>
          <w:sz w:val="24"/>
          <w:szCs w:val="24"/>
          <w:rtl/>
        </w:rPr>
      </w:pPr>
      <w:r w:rsidRPr="00853DCC">
        <w:rPr>
          <w:sz w:val="24"/>
          <w:szCs w:val="24"/>
          <w:rtl/>
        </w:rPr>
        <w:t>دعوت محمدی، 174</w:t>
      </w:r>
    </w:p>
    <w:p w:rsidR="000631D9" w:rsidRPr="00853DCC" w:rsidRDefault="000631D9" w:rsidP="00615AA0">
      <w:pPr>
        <w:pStyle w:val="a"/>
        <w:spacing w:line="340" w:lineRule="exact"/>
        <w:ind w:firstLine="0"/>
        <w:rPr>
          <w:sz w:val="24"/>
          <w:szCs w:val="24"/>
          <w:rtl/>
        </w:rPr>
      </w:pPr>
      <w:r w:rsidRPr="00853DCC">
        <w:rPr>
          <w:sz w:val="24"/>
          <w:szCs w:val="24"/>
          <w:rtl/>
        </w:rPr>
        <w:t>دفاع از اسلام، 452</w:t>
      </w:r>
    </w:p>
    <w:p w:rsidR="000631D9" w:rsidRPr="00853DCC" w:rsidRDefault="000631D9" w:rsidP="00615AA0">
      <w:pPr>
        <w:pStyle w:val="a"/>
        <w:spacing w:line="340" w:lineRule="exact"/>
        <w:ind w:firstLine="0"/>
        <w:rPr>
          <w:sz w:val="24"/>
          <w:szCs w:val="24"/>
          <w:rtl/>
        </w:rPr>
      </w:pPr>
      <w:r w:rsidRPr="00853DCC">
        <w:rPr>
          <w:sz w:val="24"/>
          <w:szCs w:val="24"/>
          <w:rtl/>
        </w:rPr>
        <w:t>دفاع از حق ملت مسلما، 871</w:t>
      </w:r>
    </w:p>
    <w:p w:rsidR="000631D9" w:rsidRPr="00853DCC" w:rsidRDefault="000631D9" w:rsidP="00615AA0">
      <w:pPr>
        <w:pStyle w:val="a"/>
        <w:spacing w:line="340" w:lineRule="exact"/>
        <w:ind w:firstLine="0"/>
        <w:rPr>
          <w:sz w:val="24"/>
          <w:szCs w:val="24"/>
          <w:rtl/>
        </w:rPr>
      </w:pPr>
      <w:r w:rsidRPr="00853DCC">
        <w:rPr>
          <w:sz w:val="24"/>
          <w:szCs w:val="24"/>
          <w:rtl/>
        </w:rPr>
        <w:t>دفاع از حق ملت مسلمان ایران، 866، 875، 876</w:t>
      </w:r>
    </w:p>
    <w:p w:rsidR="000631D9" w:rsidRPr="00853DCC" w:rsidRDefault="000631D9" w:rsidP="00615AA0">
      <w:pPr>
        <w:pStyle w:val="a"/>
        <w:spacing w:line="340" w:lineRule="exact"/>
        <w:ind w:firstLine="0"/>
        <w:rPr>
          <w:sz w:val="24"/>
          <w:szCs w:val="24"/>
          <w:rtl/>
        </w:rPr>
      </w:pPr>
      <w:r w:rsidRPr="00853DCC">
        <w:rPr>
          <w:sz w:val="24"/>
          <w:szCs w:val="24"/>
          <w:rtl/>
        </w:rPr>
        <w:t>دفاع از طب سنتیع 819</w:t>
      </w:r>
    </w:p>
    <w:p w:rsidR="000631D9" w:rsidRPr="00853DCC" w:rsidRDefault="000631D9" w:rsidP="00615AA0">
      <w:pPr>
        <w:pStyle w:val="a"/>
        <w:spacing w:line="340" w:lineRule="exact"/>
        <w:ind w:firstLine="0"/>
        <w:rPr>
          <w:sz w:val="24"/>
          <w:szCs w:val="24"/>
          <w:rtl/>
        </w:rPr>
      </w:pPr>
      <w:r w:rsidRPr="00853DCC">
        <w:rPr>
          <w:sz w:val="24"/>
          <w:szCs w:val="24"/>
          <w:rtl/>
        </w:rPr>
        <w:t>دفاعیات، 459</w:t>
      </w:r>
    </w:p>
    <w:p w:rsidR="000631D9" w:rsidRPr="00853DCC" w:rsidRDefault="000631D9" w:rsidP="00615AA0">
      <w:pPr>
        <w:pStyle w:val="a"/>
        <w:spacing w:line="340" w:lineRule="exact"/>
        <w:ind w:firstLine="0"/>
        <w:rPr>
          <w:sz w:val="24"/>
          <w:szCs w:val="24"/>
          <w:rtl/>
        </w:rPr>
      </w:pPr>
      <w:r w:rsidRPr="00853DCC">
        <w:rPr>
          <w:sz w:val="24"/>
          <w:szCs w:val="24"/>
          <w:rtl/>
        </w:rPr>
        <w:t>دفتر آیت الله سیستانی، 451</w:t>
      </w:r>
    </w:p>
    <w:p w:rsidR="000631D9" w:rsidRPr="00853DCC" w:rsidRDefault="000631D9" w:rsidP="00615AA0">
      <w:pPr>
        <w:pStyle w:val="a"/>
        <w:spacing w:line="340" w:lineRule="exact"/>
        <w:ind w:firstLine="0"/>
        <w:rPr>
          <w:sz w:val="24"/>
          <w:szCs w:val="24"/>
          <w:rtl/>
        </w:rPr>
      </w:pPr>
      <w:r w:rsidRPr="00853DCC">
        <w:rPr>
          <w:sz w:val="24"/>
          <w:szCs w:val="24"/>
          <w:rtl/>
        </w:rPr>
        <w:t>دفتر شعر، 991</w:t>
      </w:r>
    </w:p>
    <w:p w:rsidR="000631D9" w:rsidRPr="00853DCC" w:rsidRDefault="000631D9" w:rsidP="00615AA0">
      <w:pPr>
        <w:pStyle w:val="a"/>
        <w:spacing w:line="340" w:lineRule="exact"/>
        <w:ind w:firstLine="0"/>
        <w:rPr>
          <w:sz w:val="24"/>
          <w:szCs w:val="24"/>
          <w:rtl/>
        </w:rPr>
      </w:pPr>
      <w:r w:rsidRPr="00853DCC">
        <w:rPr>
          <w:sz w:val="24"/>
          <w:szCs w:val="24"/>
          <w:rtl/>
        </w:rPr>
        <w:t>دفتر مخصوص فرح، 813</w:t>
      </w:r>
    </w:p>
    <w:p w:rsidR="000631D9" w:rsidRPr="00853DCC" w:rsidRDefault="000631D9" w:rsidP="00615AA0">
      <w:pPr>
        <w:pStyle w:val="a"/>
        <w:spacing w:line="340" w:lineRule="exact"/>
        <w:ind w:firstLine="0"/>
        <w:rPr>
          <w:sz w:val="24"/>
          <w:szCs w:val="24"/>
          <w:rtl/>
        </w:rPr>
      </w:pPr>
      <w:r w:rsidRPr="00853DCC">
        <w:rPr>
          <w:sz w:val="24"/>
          <w:szCs w:val="24"/>
          <w:rtl/>
        </w:rPr>
        <w:t>دفتر مذهبی کارخانه سیمان فارس و خوزستان، 451</w:t>
      </w:r>
    </w:p>
    <w:p w:rsidR="000631D9" w:rsidRPr="00853DCC" w:rsidRDefault="000631D9" w:rsidP="00615AA0">
      <w:pPr>
        <w:pStyle w:val="a"/>
        <w:spacing w:line="340" w:lineRule="exact"/>
        <w:ind w:firstLine="0"/>
        <w:rPr>
          <w:sz w:val="24"/>
          <w:szCs w:val="24"/>
          <w:rtl/>
        </w:rPr>
      </w:pPr>
      <w:r w:rsidRPr="00853DCC">
        <w:rPr>
          <w:sz w:val="24"/>
          <w:szCs w:val="24"/>
          <w:rtl/>
        </w:rPr>
        <w:t>دفتر نشریات دینی، 210</w:t>
      </w:r>
    </w:p>
    <w:p w:rsidR="000631D9" w:rsidRPr="00853DCC" w:rsidRDefault="000631D9" w:rsidP="00615AA0">
      <w:pPr>
        <w:pStyle w:val="a"/>
        <w:spacing w:line="340" w:lineRule="exact"/>
        <w:ind w:firstLine="0"/>
        <w:rPr>
          <w:sz w:val="24"/>
          <w:szCs w:val="24"/>
          <w:rtl/>
        </w:rPr>
      </w:pPr>
      <w:r w:rsidRPr="00853DCC">
        <w:rPr>
          <w:sz w:val="24"/>
          <w:szCs w:val="24"/>
          <w:rtl/>
        </w:rPr>
        <w:t>دقایقی، 744</w:t>
      </w:r>
    </w:p>
    <w:p w:rsidR="000631D9" w:rsidRPr="00853DCC" w:rsidRDefault="000631D9" w:rsidP="00615AA0">
      <w:pPr>
        <w:pStyle w:val="a"/>
        <w:spacing w:line="340" w:lineRule="exact"/>
        <w:ind w:firstLine="0"/>
        <w:rPr>
          <w:sz w:val="24"/>
          <w:szCs w:val="24"/>
          <w:rtl/>
        </w:rPr>
      </w:pPr>
      <w:r w:rsidRPr="00853DCC">
        <w:rPr>
          <w:sz w:val="24"/>
          <w:szCs w:val="24"/>
          <w:rtl/>
        </w:rPr>
        <w:t>دکتر چه می گوید: 311</w:t>
      </w:r>
    </w:p>
    <w:p w:rsidR="000631D9" w:rsidRPr="00853DCC" w:rsidRDefault="000631D9" w:rsidP="00615AA0">
      <w:pPr>
        <w:pStyle w:val="a"/>
        <w:spacing w:line="340" w:lineRule="exact"/>
        <w:ind w:firstLine="0"/>
        <w:rPr>
          <w:sz w:val="24"/>
          <w:szCs w:val="24"/>
          <w:rtl/>
        </w:rPr>
      </w:pPr>
      <w:r w:rsidRPr="00853DCC">
        <w:rPr>
          <w:sz w:val="24"/>
          <w:szCs w:val="24"/>
          <w:rtl/>
        </w:rPr>
        <w:lastRenderedPageBreak/>
        <w:t>دکتر شیخ، 887</w:t>
      </w:r>
    </w:p>
    <w:p w:rsidR="000631D9" w:rsidRPr="00853DCC" w:rsidRDefault="000631D9" w:rsidP="00615AA0">
      <w:pPr>
        <w:pStyle w:val="a"/>
        <w:spacing w:line="340" w:lineRule="exact"/>
        <w:ind w:firstLine="0"/>
        <w:rPr>
          <w:sz w:val="24"/>
          <w:szCs w:val="24"/>
          <w:rtl/>
        </w:rPr>
      </w:pPr>
      <w:r w:rsidRPr="00853DCC">
        <w:rPr>
          <w:sz w:val="24"/>
          <w:szCs w:val="24"/>
          <w:rtl/>
        </w:rPr>
        <w:t>دکتر مرعشی، 419</w:t>
      </w:r>
    </w:p>
    <w:p w:rsidR="000631D9" w:rsidRPr="00853DCC" w:rsidRDefault="000631D9" w:rsidP="00615AA0">
      <w:pPr>
        <w:pStyle w:val="a"/>
        <w:spacing w:line="340" w:lineRule="exact"/>
        <w:ind w:firstLine="0"/>
        <w:rPr>
          <w:sz w:val="24"/>
          <w:szCs w:val="24"/>
          <w:rtl/>
        </w:rPr>
      </w:pPr>
      <w:r w:rsidRPr="00853DCC">
        <w:rPr>
          <w:sz w:val="24"/>
          <w:szCs w:val="24"/>
          <w:rtl/>
        </w:rPr>
        <w:t>دلاوران عصر شب، 1008</w:t>
      </w:r>
    </w:p>
    <w:p w:rsidR="000631D9" w:rsidRPr="00853DCC" w:rsidRDefault="000631D9" w:rsidP="00615AA0">
      <w:pPr>
        <w:pStyle w:val="a"/>
        <w:spacing w:line="340" w:lineRule="exact"/>
        <w:ind w:firstLine="0"/>
        <w:rPr>
          <w:sz w:val="24"/>
          <w:szCs w:val="24"/>
          <w:rtl/>
        </w:rPr>
      </w:pPr>
      <w:r w:rsidRPr="00853DCC">
        <w:rPr>
          <w:sz w:val="24"/>
          <w:szCs w:val="24"/>
          <w:rtl/>
        </w:rPr>
        <w:t>دلفانی، الله مراد، 57، 588</w:t>
      </w:r>
    </w:p>
    <w:p w:rsidR="000631D9" w:rsidRPr="00853DCC" w:rsidRDefault="000631D9" w:rsidP="00615AA0">
      <w:pPr>
        <w:pStyle w:val="a"/>
        <w:spacing w:line="340" w:lineRule="exact"/>
        <w:ind w:firstLine="0"/>
        <w:rPr>
          <w:sz w:val="24"/>
          <w:szCs w:val="24"/>
          <w:rtl/>
        </w:rPr>
      </w:pPr>
      <w:r w:rsidRPr="00853DCC">
        <w:rPr>
          <w:sz w:val="24"/>
          <w:szCs w:val="24"/>
          <w:rtl/>
        </w:rPr>
        <w:t>دلکش، 893</w:t>
      </w:r>
    </w:p>
    <w:p w:rsidR="000631D9" w:rsidRPr="00853DCC" w:rsidRDefault="000631D9" w:rsidP="00615AA0">
      <w:pPr>
        <w:pStyle w:val="a"/>
        <w:spacing w:line="340" w:lineRule="exact"/>
        <w:ind w:firstLine="0"/>
        <w:rPr>
          <w:sz w:val="24"/>
          <w:szCs w:val="24"/>
          <w:rtl/>
        </w:rPr>
      </w:pPr>
      <w:r w:rsidRPr="00853DCC">
        <w:rPr>
          <w:sz w:val="24"/>
          <w:szCs w:val="24"/>
          <w:rtl/>
        </w:rPr>
        <w:t>دلیل خراسان، 654</w:t>
      </w:r>
    </w:p>
    <w:p w:rsidR="000631D9" w:rsidRPr="00853DCC" w:rsidRDefault="000631D9" w:rsidP="00615AA0">
      <w:pPr>
        <w:pStyle w:val="a"/>
        <w:spacing w:line="340" w:lineRule="exact"/>
        <w:ind w:firstLine="0"/>
        <w:rPr>
          <w:sz w:val="24"/>
          <w:szCs w:val="24"/>
          <w:rtl/>
        </w:rPr>
      </w:pPr>
      <w:r w:rsidRPr="00853DCC">
        <w:rPr>
          <w:sz w:val="24"/>
          <w:szCs w:val="24"/>
          <w:rtl/>
        </w:rPr>
        <w:t>دلیل عمده بهائیان و پاسخ آن، 944</w:t>
      </w:r>
    </w:p>
    <w:p w:rsidR="000631D9" w:rsidRPr="00853DCC" w:rsidRDefault="000631D9" w:rsidP="00615AA0">
      <w:pPr>
        <w:pStyle w:val="a"/>
        <w:spacing w:line="340" w:lineRule="exact"/>
        <w:ind w:firstLine="0"/>
        <w:rPr>
          <w:sz w:val="24"/>
          <w:szCs w:val="24"/>
          <w:rtl/>
        </w:rPr>
      </w:pPr>
      <w:r w:rsidRPr="00853DCC">
        <w:rPr>
          <w:sz w:val="24"/>
          <w:szCs w:val="24"/>
          <w:rtl/>
        </w:rPr>
        <w:t>دماوند، 703، 714، 770</w:t>
      </w:r>
    </w:p>
    <w:p w:rsidR="000631D9" w:rsidRPr="00853DCC" w:rsidRDefault="000631D9" w:rsidP="00615AA0">
      <w:pPr>
        <w:pStyle w:val="a"/>
        <w:spacing w:line="340" w:lineRule="exact"/>
        <w:ind w:firstLine="0"/>
        <w:rPr>
          <w:sz w:val="24"/>
          <w:szCs w:val="24"/>
          <w:rtl/>
        </w:rPr>
      </w:pPr>
      <w:r w:rsidRPr="00853DCC">
        <w:rPr>
          <w:sz w:val="24"/>
          <w:szCs w:val="24"/>
          <w:rtl/>
        </w:rPr>
        <w:t>دماومندی، قاسم، 727</w:t>
      </w:r>
    </w:p>
    <w:p w:rsidR="000631D9" w:rsidRPr="00853DCC" w:rsidRDefault="000631D9" w:rsidP="00615AA0">
      <w:pPr>
        <w:pStyle w:val="a"/>
        <w:spacing w:line="340" w:lineRule="exact"/>
        <w:ind w:firstLine="0"/>
        <w:rPr>
          <w:sz w:val="24"/>
          <w:szCs w:val="24"/>
          <w:rtl/>
        </w:rPr>
      </w:pPr>
      <w:r w:rsidRPr="00853DCC">
        <w:rPr>
          <w:sz w:val="24"/>
          <w:szCs w:val="24"/>
          <w:rtl/>
        </w:rPr>
        <w:t>دمشق، 343، 624، 644، 758، 759، 761، 849</w:t>
      </w:r>
    </w:p>
    <w:p w:rsidR="000631D9" w:rsidRPr="00853DCC" w:rsidRDefault="000631D9" w:rsidP="00615AA0">
      <w:pPr>
        <w:pStyle w:val="a"/>
        <w:spacing w:line="340" w:lineRule="exact"/>
        <w:ind w:firstLine="0"/>
        <w:rPr>
          <w:sz w:val="24"/>
          <w:szCs w:val="24"/>
          <w:rtl/>
        </w:rPr>
      </w:pPr>
      <w:r w:rsidRPr="00853DCC">
        <w:rPr>
          <w:sz w:val="24"/>
          <w:szCs w:val="24"/>
          <w:rtl/>
        </w:rPr>
        <w:t>دمیرهان، 452</w:t>
      </w:r>
    </w:p>
    <w:p w:rsidR="000631D9" w:rsidRPr="00853DCC" w:rsidRDefault="000631D9" w:rsidP="00615AA0">
      <w:pPr>
        <w:pStyle w:val="a"/>
        <w:spacing w:line="340" w:lineRule="exact"/>
        <w:ind w:firstLine="0"/>
        <w:rPr>
          <w:sz w:val="24"/>
          <w:szCs w:val="24"/>
          <w:rtl/>
        </w:rPr>
      </w:pPr>
      <w:r w:rsidRPr="00853DCC">
        <w:rPr>
          <w:sz w:val="24"/>
          <w:szCs w:val="24"/>
          <w:rtl/>
        </w:rPr>
        <w:t>دنبالۀ بعثت، 993</w:t>
      </w:r>
    </w:p>
    <w:p w:rsidR="000631D9" w:rsidRPr="00853DCC" w:rsidRDefault="000631D9" w:rsidP="00615AA0">
      <w:pPr>
        <w:pStyle w:val="a"/>
        <w:spacing w:line="340" w:lineRule="exact"/>
        <w:ind w:firstLine="0"/>
        <w:rPr>
          <w:sz w:val="24"/>
          <w:szCs w:val="24"/>
          <w:rtl/>
        </w:rPr>
      </w:pPr>
      <w:r w:rsidRPr="00853DCC">
        <w:rPr>
          <w:sz w:val="24"/>
          <w:szCs w:val="24"/>
          <w:rtl/>
        </w:rPr>
        <w:t>دنیا در خطر سقوط، 378</w:t>
      </w:r>
    </w:p>
    <w:p w:rsidR="000631D9" w:rsidRPr="00853DCC" w:rsidRDefault="000631D9" w:rsidP="00615AA0">
      <w:pPr>
        <w:pStyle w:val="a"/>
        <w:spacing w:line="340" w:lineRule="exact"/>
        <w:ind w:firstLine="0"/>
        <w:rPr>
          <w:sz w:val="24"/>
          <w:szCs w:val="24"/>
          <w:rtl/>
        </w:rPr>
      </w:pPr>
      <w:r w:rsidRPr="00853DCC">
        <w:rPr>
          <w:sz w:val="24"/>
          <w:szCs w:val="24"/>
          <w:rtl/>
        </w:rPr>
        <w:t>دنیای اسلام، 930</w:t>
      </w:r>
    </w:p>
    <w:p w:rsidR="000631D9" w:rsidRPr="00853DCC" w:rsidRDefault="000631D9" w:rsidP="00615AA0">
      <w:pPr>
        <w:pStyle w:val="a"/>
        <w:spacing w:line="340" w:lineRule="exact"/>
        <w:ind w:firstLine="0"/>
        <w:rPr>
          <w:sz w:val="24"/>
          <w:szCs w:val="24"/>
          <w:rtl/>
        </w:rPr>
      </w:pPr>
      <w:r w:rsidRPr="00853DCC">
        <w:rPr>
          <w:sz w:val="24"/>
          <w:szCs w:val="24"/>
          <w:rtl/>
        </w:rPr>
        <w:t>دو از یاد رفته، 92</w:t>
      </w:r>
    </w:p>
    <w:p w:rsidR="000631D9" w:rsidRPr="00853DCC" w:rsidRDefault="000631D9" w:rsidP="00615AA0">
      <w:pPr>
        <w:pStyle w:val="a"/>
        <w:spacing w:line="340" w:lineRule="exact"/>
        <w:ind w:firstLine="0"/>
        <w:rPr>
          <w:sz w:val="24"/>
          <w:szCs w:val="24"/>
          <w:rtl/>
        </w:rPr>
      </w:pPr>
      <w:r w:rsidRPr="00853DCC">
        <w:rPr>
          <w:sz w:val="24"/>
          <w:szCs w:val="24"/>
          <w:rtl/>
        </w:rPr>
        <w:t>دوانی، علی، 97، 155، 193، 204، 209، 223، 242، 270، 320، 325، 380ـ383، 391، 393، 421، 422، 433، 447، 674، 769، 793</w:t>
      </w:r>
    </w:p>
    <w:p w:rsidR="000631D9" w:rsidRPr="00853DCC" w:rsidRDefault="000631D9" w:rsidP="00615AA0">
      <w:pPr>
        <w:pStyle w:val="a"/>
        <w:spacing w:line="340" w:lineRule="exact"/>
        <w:ind w:firstLine="0"/>
        <w:rPr>
          <w:sz w:val="24"/>
          <w:szCs w:val="24"/>
          <w:rtl/>
        </w:rPr>
      </w:pPr>
      <w:r w:rsidRPr="00853DCC">
        <w:rPr>
          <w:sz w:val="24"/>
          <w:szCs w:val="24"/>
          <w:rtl/>
        </w:rPr>
        <w:t>دوبوار، سیمون، 522</w:t>
      </w:r>
    </w:p>
    <w:p w:rsidR="000631D9" w:rsidRPr="00853DCC" w:rsidRDefault="000631D9" w:rsidP="00615AA0">
      <w:pPr>
        <w:pStyle w:val="a"/>
        <w:spacing w:line="340" w:lineRule="exact"/>
        <w:ind w:firstLine="0"/>
        <w:rPr>
          <w:sz w:val="24"/>
          <w:szCs w:val="24"/>
          <w:rtl/>
        </w:rPr>
      </w:pPr>
      <w:r w:rsidRPr="00853DCC">
        <w:rPr>
          <w:sz w:val="24"/>
          <w:szCs w:val="24"/>
          <w:rtl/>
        </w:rPr>
        <w:t>دورس، علی اصغر، 608</w:t>
      </w:r>
    </w:p>
    <w:p w:rsidR="000631D9" w:rsidRPr="00853DCC" w:rsidRDefault="000631D9" w:rsidP="00615AA0">
      <w:pPr>
        <w:pStyle w:val="a"/>
        <w:spacing w:line="340" w:lineRule="exact"/>
        <w:ind w:firstLine="0"/>
        <w:rPr>
          <w:sz w:val="24"/>
          <w:szCs w:val="24"/>
          <w:rtl/>
        </w:rPr>
      </w:pPr>
      <w:r w:rsidRPr="00853DCC">
        <w:rPr>
          <w:sz w:val="24"/>
          <w:szCs w:val="24"/>
          <w:rtl/>
        </w:rPr>
        <w:t>دوزان، 774</w:t>
      </w:r>
    </w:p>
    <w:p w:rsidR="000631D9" w:rsidRPr="00853DCC" w:rsidRDefault="000631D9" w:rsidP="00615AA0">
      <w:pPr>
        <w:pStyle w:val="a"/>
        <w:spacing w:line="340" w:lineRule="exact"/>
        <w:ind w:firstLine="0"/>
        <w:rPr>
          <w:sz w:val="24"/>
          <w:szCs w:val="24"/>
          <w:rtl/>
        </w:rPr>
      </w:pPr>
      <w:r w:rsidRPr="00853DCC">
        <w:rPr>
          <w:sz w:val="24"/>
          <w:szCs w:val="24"/>
          <w:rtl/>
        </w:rPr>
        <w:t>دوزخیان روی زمین، 1070</w:t>
      </w:r>
    </w:p>
    <w:p w:rsidR="000631D9" w:rsidRPr="00853DCC" w:rsidRDefault="000631D9" w:rsidP="00615AA0">
      <w:pPr>
        <w:pStyle w:val="a"/>
        <w:spacing w:line="340" w:lineRule="exact"/>
        <w:ind w:firstLine="0"/>
        <w:rPr>
          <w:sz w:val="24"/>
          <w:szCs w:val="24"/>
          <w:rtl/>
        </w:rPr>
      </w:pPr>
      <w:r w:rsidRPr="00853DCC">
        <w:rPr>
          <w:sz w:val="24"/>
          <w:szCs w:val="24"/>
          <w:rtl/>
        </w:rPr>
        <w:t>دوزدوزانی، عباس، 471، 739</w:t>
      </w:r>
    </w:p>
    <w:p w:rsidR="000631D9" w:rsidRPr="00853DCC" w:rsidRDefault="000631D9" w:rsidP="00615AA0">
      <w:pPr>
        <w:pStyle w:val="a"/>
        <w:spacing w:line="340" w:lineRule="exact"/>
        <w:ind w:firstLine="0"/>
        <w:rPr>
          <w:sz w:val="24"/>
          <w:szCs w:val="24"/>
          <w:rtl/>
        </w:rPr>
      </w:pPr>
      <w:r w:rsidRPr="00853DCC">
        <w:rPr>
          <w:sz w:val="24"/>
          <w:szCs w:val="24"/>
          <w:rtl/>
        </w:rPr>
        <w:t>دو گونه مخالفت با کاپیتولاسیون، 842</w:t>
      </w:r>
    </w:p>
    <w:p w:rsidR="000631D9" w:rsidRPr="00853DCC" w:rsidRDefault="000631D9" w:rsidP="00615AA0">
      <w:pPr>
        <w:pStyle w:val="a"/>
        <w:spacing w:line="340" w:lineRule="exact"/>
        <w:ind w:firstLine="0"/>
        <w:rPr>
          <w:sz w:val="24"/>
          <w:szCs w:val="24"/>
          <w:rtl/>
        </w:rPr>
      </w:pPr>
      <w:r w:rsidRPr="00853DCC">
        <w:rPr>
          <w:sz w:val="24"/>
          <w:szCs w:val="24"/>
          <w:rtl/>
        </w:rPr>
        <w:t>دوگهنکار، 852</w:t>
      </w:r>
    </w:p>
    <w:p w:rsidR="000631D9" w:rsidRPr="00853DCC" w:rsidRDefault="000631D9" w:rsidP="00615AA0">
      <w:pPr>
        <w:pStyle w:val="a"/>
        <w:spacing w:line="340" w:lineRule="exact"/>
        <w:ind w:firstLine="0"/>
        <w:rPr>
          <w:sz w:val="24"/>
          <w:szCs w:val="24"/>
          <w:rtl/>
        </w:rPr>
      </w:pPr>
      <w:r w:rsidRPr="00853DCC">
        <w:rPr>
          <w:sz w:val="24"/>
          <w:szCs w:val="24"/>
          <w:rtl/>
        </w:rPr>
        <w:t>دولابی، شیخ مهدی، 234</w:t>
      </w:r>
    </w:p>
    <w:p w:rsidR="000631D9" w:rsidRPr="00853DCC" w:rsidRDefault="000631D9" w:rsidP="00615AA0">
      <w:pPr>
        <w:pStyle w:val="a"/>
        <w:spacing w:line="340" w:lineRule="exact"/>
        <w:ind w:firstLine="0"/>
        <w:rPr>
          <w:sz w:val="24"/>
          <w:szCs w:val="24"/>
          <w:rtl/>
        </w:rPr>
      </w:pPr>
      <w:r w:rsidRPr="00853DCC">
        <w:rPr>
          <w:sz w:val="24"/>
          <w:szCs w:val="24"/>
          <w:rtl/>
        </w:rPr>
        <w:t>دولت آبادی، 1024</w:t>
      </w:r>
    </w:p>
    <w:p w:rsidR="000631D9" w:rsidRPr="00853DCC" w:rsidRDefault="000631D9" w:rsidP="00615AA0">
      <w:pPr>
        <w:pStyle w:val="a"/>
        <w:spacing w:line="340" w:lineRule="exact"/>
        <w:ind w:firstLine="0"/>
        <w:rPr>
          <w:sz w:val="24"/>
          <w:szCs w:val="24"/>
          <w:rtl/>
        </w:rPr>
      </w:pPr>
      <w:r w:rsidRPr="00853DCC">
        <w:rPr>
          <w:sz w:val="24"/>
          <w:szCs w:val="24"/>
          <w:rtl/>
        </w:rPr>
        <w:t>دولت آبادی، حسام الدین، 130</w:t>
      </w:r>
    </w:p>
    <w:p w:rsidR="000631D9" w:rsidRPr="00853DCC" w:rsidRDefault="000631D9" w:rsidP="00615AA0">
      <w:pPr>
        <w:pStyle w:val="a"/>
        <w:spacing w:line="340" w:lineRule="exact"/>
        <w:ind w:firstLine="0"/>
        <w:rPr>
          <w:sz w:val="24"/>
          <w:szCs w:val="24"/>
          <w:rtl/>
        </w:rPr>
      </w:pPr>
      <w:r w:rsidRPr="00853DCC">
        <w:rPr>
          <w:sz w:val="24"/>
          <w:szCs w:val="24"/>
          <w:rtl/>
        </w:rPr>
        <w:t>دولت آبادی، یحیی، 24</w:t>
      </w:r>
    </w:p>
    <w:p w:rsidR="000631D9" w:rsidRPr="00853DCC" w:rsidRDefault="000631D9" w:rsidP="00615AA0">
      <w:pPr>
        <w:pStyle w:val="a"/>
        <w:spacing w:line="340" w:lineRule="exact"/>
        <w:ind w:firstLine="0"/>
        <w:rPr>
          <w:sz w:val="24"/>
          <w:szCs w:val="24"/>
          <w:rtl/>
        </w:rPr>
      </w:pPr>
      <w:r w:rsidRPr="00853DCC">
        <w:rPr>
          <w:sz w:val="24"/>
          <w:szCs w:val="24"/>
          <w:rtl/>
        </w:rPr>
        <w:t>دولتشاهی، اسماعیل، 450</w:t>
      </w:r>
    </w:p>
    <w:p w:rsidR="000631D9" w:rsidRPr="00853DCC" w:rsidRDefault="000631D9" w:rsidP="00615AA0">
      <w:pPr>
        <w:pStyle w:val="a"/>
        <w:spacing w:line="340" w:lineRule="exact"/>
        <w:ind w:firstLine="0"/>
        <w:rPr>
          <w:sz w:val="24"/>
          <w:szCs w:val="24"/>
          <w:rtl/>
        </w:rPr>
      </w:pPr>
      <w:r w:rsidRPr="00853DCC">
        <w:rPr>
          <w:sz w:val="24"/>
          <w:szCs w:val="24"/>
          <w:rtl/>
        </w:rPr>
        <w:t>دولتشاهی، حشمت الله، 59</w:t>
      </w:r>
    </w:p>
    <w:p w:rsidR="000631D9" w:rsidRPr="00853DCC" w:rsidRDefault="000631D9" w:rsidP="00615AA0">
      <w:pPr>
        <w:pStyle w:val="a"/>
        <w:spacing w:line="340" w:lineRule="exact"/>
        <w:ind w:firstLine="0"/>
        <w:rPr>
          <w:sz w:val="24"/>
          <w:szCs w:val="24"/>
          <w:rtl/>
        </w:rPr>
      </w:pPr>
      <w:r w:rsidRPr="00853DCC">
        <w:rPr>
          <w:sz w:val="24"/>
          <w:szCs w:val="24"/>
          <w:rtl/>
        </w:rPr>
        <w:t>دولت علوی، 241</w:t>
      </w:r>
    </w:p>
    <w:p w:rsidR="000631D9" w:rsidRPr="00853DCC" w:rsidRDefault="000631D9" w:rsidP="00615AA0">
      <w:pPr>
        <w:pStyle w:val="a"/>
        <w:spacing w:line="340" w:lineRule="exact"/>
        <w:ind w:firstLine="0"/>
        <w:rPr>
          <w:sz w:val="24"/>
          <w:szCs w:val="24"/>
          <w:rtl/>
        </w:rPr>
      </w:pPr>
      <w:r w:rsidRPr="00853DCC">
        <w:rPr>
          <w:sz w:val="24"/>
          <w:szCs w:val="24"/>
          <w:rtl/>
        </w:rPr>
        <w:t>دو مذهب، 930</w:t>
      </w:r>
    </w:p>
    <w:p w:rsidR="000631D9" w:rsidRPr="00853DCC" w:rsidRDefault="000631D9" w:rsidP="00615AA0">
      <w:pPr>
        <w:pStyle w:val="a"/>
        <w:spacing w:line="340" w:lineRule="exact"/>
        <w:ind w:firstLine="0"/>
        <w:rPr>
          <w:sz w:val="24"/>
          <w:szCs w:val="24"/>
          <w:rtl/>
        </w:rPr>
      </w:pPr>
      <w:r w:rsidRPr="00853DCC">
        <w:rPr>
          <w:sz w:val="24"/>
          <w:szCs w:val="24"/>
          <w:rtl/>
        </w:rPr>
        <w:t>دو مقاله: تفسیر پزیتیویستی قرآن و ...620</w:t>
      </w:r>
    </w:p>
    <w:p w:rsidR="000631D9" w:rsidRPr="00853DCC" w:rsidRDefault="000631D9" w:rsidP="00615AA0">
      <w:pPr>
        <w:pStyle w:val="a"/>
        <w:spacing w:line="340" w:lineRule="exact"/>
        <w:ind w:firstLine="0"/>
        <w:rPr>
          <w:sz w:val="24"/>
          <w:szCs w:val="24"/>
          <w:rtl/>
        </w:rPr>
      </w:pPr>
      <w:r w:rsidRPr="00853DCC">
        <w:rPr>
          <w:sz w:val="24"/>
          <w:szCs w:val="24"/>
          <w:rtl/>
        </w:rPr>
        <w:lastRenderedPageBreak/>
        <w:t>ده شب، 1002</w:t>
      </w:r>
    </w:p>
    <w:p w:rsidR="000631D9" w:rsidRPr="00853DCC" w:rsidRDefault="000631D9" w:rsidP="00615AA0">
      <w:pPr>
        <w:pStyle w:val="a"/>
        <w:spacing w:line="340" w:lineRule="exact"/>
        <w:ind w:firstLine="0"/>
        <w:rPr>
          <w:sz w:val="24"/>
          <w:szCs w:val="24"/>
          <w:rtl/>
        </w:rPr>
      </w:pPr>
      <w:r w:rsidRPr="00853DCC">
        <w:rPr>
          <w:sz w:val="24"/>
          <w:szCs w:val="24"/>
          <w:rtl/>
        </w:rPr>
        <w:t>دهقانی، ناصر، 531</w:t>
      </w:r>
    </w:p>
    <w:p w:rsidR="000631D9" w:rsidRPr="00853DCC" w:rsidRDefault="000631D9" w:rsidP="00615AA0">
      <w:pPr>
        <w:pStyle w:val="a"/>
        <w:spacing w:line="340" w:lineRule="exact"/>
        <w:ind w:firstLine="0"/>
        <w:rPr>
          <w:sz w:val="24"/>
          <w:szCs w:val="24"/>
          <w:rtl/>
        </w:rPr>
      </w:pPr>
      <w:r w:rsidRPr="00853DCC">
        <w:rPr>
          <w:sz w:val="24"/>
          <w:szCs w:val="24"/>
          <w:rtl/>
        </w:rPr>
        <w:t>ده کردی، سید علی محمد، 267</w:t>
      </w:r>
    </w:p>
    <w:p w:rsidR="000631D9" w:rsidRPr="00853DCC" w:rsidRDefault="000631D9" w:rsidP="00615AA0">
      <w:pPr>
        <w:pStyle w:val="a"/>
        <w:spacing w:line="340" w:lineRule="exact"/>
        <w:ind w:firstLine="0"/>
        <w:rPr>
          <w:sz w:val="24"/>
          <w:szCs w:val="24"/>
          <w:rtl/>
        </w:rPr>
      </w:pPr>
      <w:r w:rsidRPr="00853DCC">
        <w:rPr>
          <w:sz w:val="24"/>
          <w:szCs w:val="24"/>
          <w:rtl/>
        </w:rPr>
        <w:t>دهنوی، مرتضی، 751</w:t>
      </w:r>
    </w:p>
    <w:p w:rsidR="000631D9" w:rsidRPr="00853DCC" w:rsidRDefault="000631D9" w:rsidP="00615AA0">
      <w:pPr>
        <w:pStyle w:val="a"/>
        <w:spacing w:line="340" w:lineRule="exact"/>
        <w:ind w:firstLine="0"/>
        <w:rPr>
          <w:sz w:val="24"/>
          <w:szCs w:val="24"/>
          <w:rtl/>
        </w:rPr>
      </w:pPr>
      <w:r w:rsidRPr="00853DCC">
        <w:rPr>
          <w:sz w:val="24"/>
          <w:szCs w:val="24"/>
          <w:rtl/>
        </w:rPr>
        <w:t>ده ونک، 227</w:t>
      </w:r>
    </w:p>
    <w:p w:rsidR="000631D9" w:rsidRPr="00853DCC" w:rsidRDefault="000631D9" w:rsidP="00615AA0">
      <w:pPr>
        <w:pStyle w:val="a"/>
        <w:spacing w:line="340" w:lineRule="exact"/>
        <w:ind w:firstLine="0"/>
        <w:rPr>
          <w:sz w:val="24"/>
          <w:szCs w:val="24"/>
          <w:rtl/>
        </w:rPr>
      </w:pPr>
      <w:r w:rsidRPr="00853DCC">
        <w:rPr>
          <w:sz w:val="24"/>
          <w:szCs w:val="24"/>
          <w:rtl/>
        </w:rPr>
        <w:t>دیالکتیک یا سید جدالی و جامعه شناسی، 1070</w:t>
      </w:r>
    </w:p>
    <w:p w:rsidR="000631D9" w:rsidRPr="00853DCC" w:rsidRDefault="000631D9" w:rsidP="00615AA0">
      <w:pPr>
        <w:pStyle w:val="a"/>
        <w:spacing w:line="340" w:lineRule="exact"/>
        <w:ind w:firstLine="0"/>
        <w:rPr>
          <w:sz w:val="24"/>
          <w:szCs w:val="24"/>
          <w:rtl/>
        </w:rPr>
      </w:pPr>
      <w:r w:rsidRPr="00853DCC">
        <w:rPr>
          <w:sz w:val="24"/>
          <w:szCs w:val="24"/>
          <w:rtl/>
        </w:rPr>
        <w:t>دیانی نیا، حسین، 752</w:t>
      </w:r>
    </w:p>
    <w:p w:rsidR="000631D9" w:rsidRPr="00853DCC" w:rsidRDefault="000631D9" w:rsidP="00615AA0">
      <w:pPr>
        <w:pStyle w:val="a"/>
        <w:spacing w:line="340" w:lineRule="exact"/>
        <w:ind w:firstLine="0"/>
        <w:rPr>
          <w:sz w:val="24"/>
          <w:szCs w:val="24"/>
          <w:rtl/>
        </w:rPr>
      </w:pPr>
      <w:r w:rsidRPr="00853DCC">
        <w:rPr>
          <w:sz w:val="24"/>
          <w:szCs w:val="24"/>
          <w:rtl/>
        </w:rPr>
        <w:t>دیباج، رضا، 754</w:t>
      </w:r>
    </w:p>
    <w:p w:rsidR="000631D9" w:rsidRPr="00853DCC" w:rsidRDefault="000631D9" w:rsidP="00615AA0">
      <w:pPr>
        <w:pStyle w:val="a"/>
        <w:spacing w:line="340" w:lineRule="exact"/>
        <w:ind w:firstLine="0"/>
        <w:rPr>
          <w:sz w:val="24"/>
          <w:szCs w:val="24"/>
          <w:rtl/>
        </w:rPr>
      </w:pPr>
      <w:r w:rsidRPr="00853DCC">
        <w:rPr>
          <w:sz w:val="24"/>
          <w:szCs w:val="24"/>
          <w:rtl/>
        </w:rPr>
        <w:t>دیباج، سید رضا، 610</w:t>
      </w:r>
    </w:p>
    <w:p w:rsidR="000631D9" w:rsidRPr="00853DCC" w:rsidRDefault="000631D9" w:rsidP="00615AA0">
      <w:pPr>
        <w:pStyle w:val="a"/>
        <w:spacing w:line="340" w:lineRule="exact"/>
        <w:ind w:firstLine="0"/>
        <w:rPr>
          <w:sz w:val="24"/>
          <w:szCs w:val="24"/>
          <w:rtl/>
        </w:rPr>
      </w:pPr>
      <w:r w:rsidRPr="00853DCC">
        <w:rPr>
          <w:sz w:val="24"/>
          <w:szCs w:val="24"/>
          <w:rtl/>
        </w:rPr>
        <w:t>دیباچه ای بر رهبری، 351</w:t>
      </w:r>
    </w:p>
    <w:p w:rsidR="000631D9" w:rsidRPr="00853DCC" w:rsidRDefault="000631D9" w:rsidP="00615AA0">
      <w:pPr>
        <w:pStyle w:val="a"/>
        <w:spacing w:line="340" w:lineRule="exact"/>
        <w:ind w:firstLine="0"/>
        <w:rPr>
          <w:sz w:val="24"/>
          <w:szCs w:val="24"/>
          <w:rtl/>
        </w:rPr>
      </w:pPr>
      <w:r w:rsidRPr="00853DCC">
        <w:rPr>
          <w:sz w:val="24"/>
          <w:szCs w:val="24"/>
          <w:rtl/>
        </w:rPr>
        <w:t>دیدار با یک فکلی، 200</w:t>
      </w:r>
    </w:p>
    <w:p w:rsidR="000631D9" w:rsidRPr="00853DCC" w:rsidRDefault="000631D9" w:rsidP="00615AA0">
      <w:pPr>
        <w:pStyle w:val="a"/>
        <w:spacing w:line="340" w:lineRule="exact"/>
        <w:ind w:firstLine="0"/>
        <w:rPr>
          <w:sz w:val="24"/>
          <w:szCs w:val="24"/>
          <w:rtl/>
        </w:rPr>
      </w:pPr>
      <w:r w:rsidRPr="00853DCC">
        <w:rPr>
          <w:sz w:val="24"/>
          <w:szCs w:val="24"/>
          <w:rtl/>
        </w:rPr>
        <w:t>دیزیجان، 1042، 1046</w:t>
      </w:r>
    </w:p>
    <w:p w:rsidR="000631D9" w:rsidRPr="00853DCC" w:rsidRDefault="000631D9" w:rsidP="00615AA0">
      <w:pPr>
        <w:pStyle w:val="a"/>
        <w:spacing w:line="340" w:lineRule="exact"/>
        <w:ind w:firstLine="0"/>
        <w:rPr>
          <w:sz w:val="24"/>
          <w:szCs w:val="24"/>
          <w:rtl/>
        </w:rPr>
      </w:pPr>
      <w:r w:rsidRPr="00853DCC">
        <w:rPr>
          <w:sz w:val="24"/>
          <w:szCs w:val="24"/>
          <w:rtl/>
        </w:rPr>
        <w:t>دین پرور، جمال الدین، 398، 399</w:t>
      </w:r>
    </w:p>
    <w:p w:rsidR="000631D9" w:rsidRPr="00853DCC" w:rsidRDefault="000631D9" w:rsidP="00615AA0">
      <w:pPr>
        <w:pStyle w:val="a"/>
        <w:spacing w:line="340" w:lineRule="exact"/>
        <w:ind w:firstLine="0"/>
        <w:rPr>
          <w:sz w:val="24"/>
          <w:szCs w:val="24"/>
          <w:rtl/>
        </w:rPr>
      </w:pPr>
      <w:r w:rsidRPr="00853DCC">
        <w:rPr>
          <w:sz w:val="24"/>
          <w:szCs w:val="24"/>
          <w:rtl/>
        </w:rPr>
        <w:t>دین چیست و برای چیست؟ 931</w:t>
      </w:r>
    </w:p>
    <w:p w:rsidR="000631D9" w:rsidRPr="00853DCC" w:rsidRDefault="000631D9" w:rsidP="00615AA0">
      <w:pPr>
        <w:pStyle w:val="a"/>
        <w:spacing w:line="340" w:lineRule="exact"/>
        <w:ind w:firstLine="0"/>
        <w:rPr>
          <w:sz w:val="24"/>
          <w:szCs w:val="24"/>
          <w:rtl/>
        </w:rPr>
      </w:pPr>
      <w:r w:rsidRPr="00853DCC">
        <w:rPr>
          <w:sz w:val="24"/>
          <w:szCs w:val="24"/>
          <w:rtl/>
        </w:rPr>
        <w:t>دین و حکومت، 110</w:t>
      </w:r>
    </w:p>
    <w:p w:rsidR="000631D9" w:rsidRPr="00853DCC" w:rsidRDefault="000631D9" w:rsidP="00615AA0">
      <w:pPr>
        <w:pStyle w:val="a"/>
        <w:spacing w:line="340" w:lineRule="exact"/>
        <w:ind w:firstLine="0"/>
        <w:rPr>
          <w:sz w:val="24"/>
          <w:szCs w:val="24"/>
          <w:rtl/>
        </w:rPr>
      </w:pPr>
      <w:r w:rsidRPr="00853DCC">
        <w:rPr>
          <w:sz w:val="24"/>
          <w:szCs w:val="24"/>
          <w:rtl/>
        </w:rPr>
        <w:t>دین و دانش جدید، 159</w:t>
      </w:r>
    </w:p>
    <w:p w:rsidR="000631D9" w:rsidRPr="00853DCC" w:rsidRDefault="000631D9" w:rsidP="00615AA0">
      <w:pPr>
        <w:pStyle w:val="a"/>
        <w:spacing w:line="340" w:lineRule="exact"/>
        <w:ind w:firstLine="0"/>
        <w:rPr>
          <w:sz w:val="24"/>
          <w:szCs w:val="24"/>
          <w:rtl/>
        </w:rPr>
      </w:pPr>
      <w:r w:rsidRPr="00853DCC">
        <w:rPr>
          <w:sz w:val="24"/>
          <w:szCs w:val="24"/>
          <w:rtl/>
        </w:rPr>
        <w:t>دین و شوون از اسدالله ممقاتی، 53، 351، 1032</w:t>
      </w:r>
    </w:p>
    <w:p w:rsidR="000631D9" w:rsidRPr="00853DCC" w:rsidRDefault="000631D9" w:rsidP="00615AA0">
      <w:pPr>
        <w:pStyle w:val="a"/>
        <w:spacing w:line="340" w:lineRule="exact"/>
        <w:ind w:firstLine="0"/>
        <w:rPr>
          <w:sz w:val="24"/>
          <w:szCs w:val="24"/>
          <w:rtl/>
        </w:rPr>
      </w:pPr>
      <w:r w:rsidRPr="00853DCC">
        <w:rPr>
          <w:sz w:val="24"/>
          <w:szCs w:val="24"/>
          <w:rtl/>
        </w:rPr>
        <w:t>ذخیرۀ المعاد، 450</w:t>
      </w:r>
    </w:p>
    <w:p w:rsidR="000631D9" w:rsidRPr="00853DCC" w:rsidRDefault="000631D9" w:rsidP="00615AA0">
      <w:pPr>
        <w:pStyle w:val="a"/>
        <w:spacing w:line="340" w:lineRule="exact"/>
        <w:ind w:firstLine="0"/>
        <w:rPr>
          <w:sz w:val="24"/>
          <w:szCs w:val="24"/>
          <w:rtl/>
        </w:rPr>
      </w:pPr>
      <w:r w:rsidRPr="00853DCC">
        <w:rPr>
          <w:sz w:val="24"/>
          <w:szCs w:val="24"/>
          <w:rtl/>
        </w:rPr>
        <w:t>ذوالانوار، کاظم، 589، 618، 637</w:t>
      </w:r>
    </w:p>
    <w:p w:rsidR="000631D9" w:rsidRPr="00853DCC" w:rsidRDefault="000631D9" w:rsidP="00615AA0">
      <w:pPr>
        <w:pStyle w:val="a"/>
        <w:spacing w:line="340" w:lineRule="exact"/>
        <w:ind w:firstLine="0"/>
        <w:rPr>
          <w:sz w:val="24"/>
          <w:szCs w:val="24"/>
          <w:rtl/>
        </w:rPr>
      </w:pPr>
      <w:r w:rsidRPr="00853DCC">
        <w:rPr>
          <w:sz w:val="24"/>
          <w:szCs w:val="24"/>
          <w:rtl/>
        </w:rPr>
        <w:t>ذوالفقاری (از فدائیان اسلام)، 227</w:t>
      </w:r>
    </w:p>
    <w:p w:rsidR="000631D9" w:rsidRPr="00853DCC" w:rsidRDefault="000631D9" w:rsidP="00615AA0">
      <w:pPr>
        <w:pStyle w:val="a"/>
        <w:spacing w:line="340" w:lineRule="exact"/>
        <w:ind w:firstLine="0"/>
        <w:rPr>
          <w:sz w:val="24"/>
          <w:szCs w:val="24"/>
          <w:rtl/>
        </w:rPr>
      </w:pPr>
      <w:r w:rsidRPr="00853DCC">
        <w:rPr>
          <w:sz w:val="24"/>
          <w:szCs w:val="24"/>
          <w:rtl/>
        </w:rPr>
        <w:t>ذوالقدر، محمد، 235، 739، 746</w:t>
      </w:r>
    </w:p>
    <w:p w:rsidR="000631D9" w:rsidRPr="00853DCC" w:rsidRDefault="000631D9" w:rsidP="00615AA0">
      <w:pPr>
        <w:pStyle w:val="a"/>
        <w:spacing w:line="340" w:lineRule="exact"/>
        <w:ind w:firstLine="0"/>
        <w:rPr>
          <w:sz w:val="24"/>
          <w:szCs w:val="24"/>
          <w:rtl/>
        </w:rPr>
      </w:pPr>
      <w:r w:rsidRPr="00853DCC">
        <w:rPr>
          <w:sz w:val="24"/>
          <w:szCs w:val="24"/>
          <w:rtl/>
        </w:rPr>
        <w:t>ذوالقدر، محمدباقر، 742</w:t>
      </w:r>
    </w:p>
    <w:p w:rsidR="000631D9" w:rsidRPr="00853DCC" w:rsidRDefault="000631D9" w:rsidP="00615AA0">
      <w:pPr>
        <w:pStyle w:val="a"/>
        <w:spacing w:line="340" w:lineRule="exact"/>
        <w:ind w:firstLine="0"/>
        <w:rPr>
          <w:sz w:val="24"/>
          <w:szCs w:val="24"/>
          <w:rtl/>
        </w:rPr>
      </w:pPr>
      <w:r w:rsidRPr="00853DCC">
        <w:rPr>
          <w:sz w:val="24"/>
          <w:szCs w:val="24"/>
          <w:rtl/>
        </w:rPr>
        <w:t>ذوالقدر، مظفر، 235</w:t>
      </w:r>
    </w:p>
    <w:p w:rsidR="000631D9" w:rsidRPr="00853DCC" w:rsidRDefault="000631D9" w:rsidP="00615AA0">
      <w:pPr>
        <w:pStyle w:val="a"/>
        <w:spacing w:line="340" w:lineRule="exact"/>
        <w:ind w:firstLine="0"/>
        <w:rPr>
          <w:sz w:val="24"/>
          <w:szCs w:val="24"/>
          <w:rtl/>
        </w:rPr>
      </w:pPr>
      <w:r w:rsidRPr="00853DCC">
        <w:rPr>
          <w:sz w:val="24"/>
          <w:szCs w:val="24"/>
          <w:rtl/>
        </w:rPr>
        <w:t>رابطه مادیت و معنویت، 1073</w:t>
      </w:r>
    </w:p>
    <w:p w:rsidR="000631D9" w:rsidRPr="00853DCC" w:rsidRDefault="000631D9" w:rsidP="00615AA0">
      <w:pPr>
        <w:pStyle w:val="a"/>
        <w:spacing w:line="340" w:lineRule="exact"/>
        <w:ind w:firstLine="0"/>
        <w:rPr>
          <w:sz w:val="24"/>
          <w:szCs w:val="24"/>
          <w:rtl/>
        </w:rPr>
      </w:pPr>
      <w:r w:rsidRPr="00853DCC">
        <w:rPr>
          <w:sz w:val="24"/>
          <w:szCs w:val="24"/>
          <w:rtl/>
        </w:rPr>
        <w:t>رابطه علم و حقیقت، 941</w:t>
      </w:r>
    </w:p>
    <w:p w:rsidR="000631D9" w:rsidRPr="00853DCC" w:rsidRDefault="000631D9" w:rsidP="00615AA0">
      <w:pPr>
        <w:pStyle w:val="a"/>
        <w:spacing w:line="340" w:lineRule="exact"/>
        <w:ind w:firstLine="0"/>
        <w:rPr>
          <w:sz w:val="24"/>
          <w:szCs w:val="24"/>
          <w:rtl/>
        </w:rPr>
      </w:pPr>
      <w:r w:rsidRPr="00853DCC">
        <w:rPr>
          <w:sz w:val="24"/>
          <w:szCs w:val="24"/>
          <w:rtl/>
        </w:rPr>
        <w:t>راد، احمد، 454، 772</w:t>
      </w:r>
    </w:p>
    <w:p w:rsidR="000631D9" w:rsidRPr="00853DCC" w:rsidRDefault="000631D9" w:rsidP="00615AA0">
      <w:pPr>
        <w:pStyle w:val="a"/>
        <w:spacing w:line="340" w:lineRule="exact"/>
        <w:ind w:firstLine="0"/>
        <w:rPr>
          <w:sz w:val="24"/>
          <w:szCs w:val="24"/>
          <w:rtl/>
        </w:rPr>
      </w:pPr>
      <w:r w:rsidRPr="00853DCC">
        <w:rPr>
          <w:sz w:val="24"/>
          <w:szCs w:val="24"/>
          <w:rtl/>
        </w:rPr>
        <w:t>رادمنش، محمد، 442</w:t>
      </w:r>
    </w:p>
    <w:p w:rsidR="000631D9" w:rsidRPr="00853DCC" w:rsidRDefault="000631D9" w:rsidP="00615AA0">
      <w:pPr>
        <w:pStyle w:val="a"/>
        <w:spacing w:line="340" w:lineRule="exact"/>
        <w:ind w:firstLine="0"/>
        <w:rPr>
          <w:sz w:val="24"/>
          <w:szCs w:val="24"/>
          <w:rtl/>
        </w:rPr>
      </w:pPr>
      <w:r w:rsidRPr="00853DCC">
        <w:rPr>
          <w:sz w:val="24"/>
          <w:szCs w:val="24"/>
          <w:rtl/>
        </w:rPr>
        <w:t>رادنیا، عباس، 497</w:t>
      </w:r>
    </w:p>
    <w:p w:rsidR="000631D9" w:rsidRPr="00853DCC" w:rsidRDefault="000631D9" w:rsidP="00615AA0">
      <w:pPr>
        <w:pStyle w:val="a"/>
        <w:spacing w:line="340" w:lineRule="exact"/>
        <w:ind w:firstLine="0"/>
        <w:rPr>
          <w:sz w:val="24"/>
          <w:szCs w:val="24"/>
          <w:rtl/>
        </w:rPr>
      </w:pPr>
      <w:r w:rsidRPr="00853DCC">
        <w:rPr>
          <w:sz w:val="24"/>
          <w:szCs w:val="24"/>
          <w:rtl/>
        </w:rPr>
        <w:t>رادیو بغداد، 760</w:t>
      </w:r>
    </w:p>
    <w:p w:rsidR="000631D9" w:rsidRPr="00853DCC" w:rsidRDefault="000631D9" w:rsidP="00615AA0">
      <w:pPr>
        <w:pStyle w:val="a"/>
        <w:spacing w:line="340" w:lineRule="exact"/>
        <w:ind w:firstLine="0"/>
        <w:rPr>
          <w:sz w:val="24"/>
          <w:szCs w:val="24"/>
          <w:rtl/>
        </w:rPr>
      </w:pPr>
      <w:r w:rsidRPr="00853DCC">
        <w:rPr>
          <w:sz w:val="24"/>
          <w:szCs w:val="24"/>
          <w:rtl/>
        </w:rPr>
        <w:t>رادیو مشهد، 906</w:t>
      </w:r>
    </w:p>
    <w:p w:rsidR="000631D9" w:rsidRPr="00853DCC" w:rsidRDefault="000631D9" w:rsidP="00615AA0">
      <w:pPr>
        <w:pStyle w:val="a"/>
        <w:spacing w:line="340" w:lineRule="exact"/>
        <w:ind w:firstLine="0"/>
        <w:rPr>
          <w:sz w:val="24"/>
          <w:szCs w:val="24"/>
          <w:rtl/>
        </w:rPr>
      </w:pPr>
      <w:r w:rsidRPr="00853DCC">
        <w:rPr>
          <w:sz w:val="24"/>
          <w:szCs w:val="24"/>
          <w:rtl/>
        </w:rPr>
        <w:t>راز بزرگ رسالت، 954</w:t>
      </w:r>
    </w:p>
    <w:p w:rsidR="000631D9" w:rsidRPr="00853DCC" w:rsidRDefault="000631D9" w:rsidP="00615AA0">
      <w:pPr>
        <w:pStyle w:val="a"/>
        <w:spacing w:line="340" w:lineRule="exact"/>
        <w:ind w:firstLine="0"/>
        <w:rPr>
          <w:sz w:val="24"/>
          <w:szCs w:val="24"/>
          <w:rtl/>
        </w:rPr>
      </w:pPr>
      <w:r w:rsidRPr="00853DCC">
        <w:rPr>
          <w:sz w:val="24"/>
          <w:szCs w:val="24"/>
          <w:rtl/>
        </w:rPr>
        <w:t>راز نماز، 988</w:t>
      </w:r>
    </w:p>
    <w:p w:rsidR="000631D9" w:rsidRPr="00853DCC" w:rsidRDefault="000631D9" w:rsidP="00615AA0">
      <w:pPr>
        <w:pStyle w:val="a"/>
        <w:spacing w:line="340" w:lineRule="exact"/>
        <w:ind w:firstLine="0"/>
        <w:rPr>
          <w:sz w:val="24"/>
          <w:szCs w:val="24"/>
          <w:rtl/>
        </w:rPr>
      </w:pPr>
      <w:r w:rsidRPr="00853DCC">
        <w:rPr>
          <w:sz w:val="24"/>
          <w:szCs w:val="24"/>
          <w:rtl/>
        </w:rPr>
        <w:t>راز و نیاز علی با خدا، 133</w:t>
      </w:r>
    </w:p>
    <w:p w:rsidR="000631D9" w:rsidRPr="00853DCC" w:rsidRDefault="000631D9" w:rsidP="00615AA0">
      <w:pPr>
        <w:pStyle w:val="a"/>
        <w:spacing w:line="340" w:lineRule="exact"/>
        <w:ind w:firstLine="0"/>
        <w:rPr>
          <w:sz w:val="24"/>
          <w:szCs w:val="24"/>
          <w:rtl/>
        </w:rPr>
      </w:pPr>
      <w:r w:rsidRPr="00853DCC">
        <w:rPr>
          <w:sz w:val="24"/>
          <w:szCs w:val="24"/>
          <w:rtl/>
        </w:rPr>
        <w:t>رازینی، 404</w:t>
      </w:r>
    </w:p>
    <w:p w:rsidR="000631D9" w:rsidRPr="00853DCC" w:rsidRDefault="000631D9" w:rsidP="00615AA0">
      <w:pPr>
        <w:pStyle w:val="a"/>
        <w:spacing w:line="340" w:lineRule="exact"/>
        <w:ind w:firstLine="0"/>
        <w:rPr>
          <w:sz w:val="24"/>
          <w:szCs w:val="24"/>
          <w:rtl/>
        </w:rPr>
      </w:pPr>
      <w:r w:rsidRPr="00853DCC">
        <w:rPr>
          <w:sz w:val="24"/>
          <w:szCs w:val="24"/>
          <w:rtl/>
        </w:rPr>
        <w:lastRenderedPageBreak/>
        <w:t>راستی کاشانی، 366، 577، 739، 742</w:t>
      </w:r>
    </w:p>
    <w:p w:rsidR="000631D9" w:rsidRPr="00853DCC" w:rsidRDefault="000631D9" w:rsidP="00615AA0">
      <w:pPr>
        <w:pStyle w:val="a"/>
        <w:spacing w:line="340" w:lineRule="exact"/>
        <w:ind w:firstLine="0"/>
        <w:rPr>
          <w:sz w:val="24"/>
          <w:szCs w:val="24"/>
          <w:rtl/>
        </w:rPr>
      </w:pPr>
      <w:r w:rsidRPr="00853DCC">
        <w:rPr>
          <w:sz w:val="24"/>
          <w:szCs w:val="24"/>
          <w:rtl/>
        </w:rPr>
        <w:t>راسخی، عباس، 446</w:t>
      </w:r>
    </w:p>
    <w:p w:rsidR="000631D9" w:rsidRPr="00853DCC" w:rsidRDefault="000631D9" w:rsidP="00615AA0">
      <w:pPr>
        <w:pStyle w:val="a"/>
        <w:spacing w:line="340" w:lineRule="exact"/>
        <w:ind w:firstLine="0"/>
        <w:rPr>
          <w:sz w:val="24"/>
          <w:szCs w:val="24"/>
          <w:rtl/>
        </w:rPr>
      </w:pPr>
      <w:r w:rsidRPr="00853DCC">
        <w:rPr>
          <w:sz w:val="24"/>
          <w:szCs w:val="24"/>
          <w:rtl/>
        </w:rPr>
        <w:t>راشد، حسینعلی، 110، 111، 179، 196، 200، 207، 389، 427، 456</w:t>
      </w:r>
    </w:p>
    <w:p w:rsidR="000631D9" w:rsidRPr="00853DCC" w:rsidRDefault="000631D9" w:rsidP="00615AA0">
      <w:pPr>
        <w:pStyle w:val="a"/>
        <w:spacing w:line="340" w:lineRule="exact"/>
        <w:ind w:firstLine="0"/>
        <w:rPr>
          <w:sz w:val="24"/>
          <w:szCs w:val="24"/>
          <w:rtl/>
        </w:rPr>
      </w:pPr>
      <w:r w:rsidRPr="00853DCC">
        <w:rPr>
          <w:sz w:val="24"/>
          <w:szCs w:val="24"/>
          <w:rtl/>
        </w:rPr>
        <w:t>راضی، حیسن، 94،: 95، 96، 97، 98</w:t>
      </w:r>
    </w:p>
    <w:p w:rsidR="000631D9" w:rsidRPr="00853DCC" w:rsidRDefault="000631D9" w:rsidP="00615AA0">
      <w:pPr>
        <w:pStyle w:val="a"/>
        <w:spacing w:line="340" w:lineRule="exact"/>
        <w:ind w:firstLine="0"/>
        <w:rPr>
          <w:sz w:val="24"/>
          <w:szCs w:val="24"/>
          <w:rtl/>
        </w:rPr>
      </w:pPr>
      <w:r w:rsidRPr="00853DCC">
        <w:rPr>
          <w:sz w:val="24"/>
          <w:szCs w:val="24"/>
          <w:rtl/>
        </w:rPr>
        <w:t>رامانوهار لوهیا، 821</w:t>
      </w:r>
    </w:p>
    <w:p w:rsidR="000631D9" w:rsidRPr="00853DCC" w:rsidRDefault="000631D9" w:rsidP="00615AA0">
      <w:pPr>
        <w:pStyle w:val="a"/>
        <w:spacing w:line="340" w:lineRule="exact"/>
        <w:ind w:firstLine="0"/>
        <w:rPr>
          <w:sz w:val="24"/>
          <w:szCs w:val="24"/>
          <w:rtl/>
        </w:rPr>
      </w:pPr>
      <w:r w:rsidRPr="00853DCC">
        <w:rPr>
          <w:sz w:val="24"/>
          <w:szCs w:val="24"/>
          <w:rtl/>
        </w:rPr>
        <w:t>راه آهن شمال ـ جنوب، 270</w:t>
      </w:r>
    </w:p>
    <w:p w:rsidR="000631D9" w:rsidRPr="00853DCC" w:rsidRDefault="000631D9" w:rsidP="00615AA0">
      <w:pPr>
        <w:pStyle w:val="a"/>
        <w:spacing w:line="340" w:lineRule="exact"/>
        <w:ind w:firstLine="0"/>
        <w:rPr>
          <w:sz w:val="24"/>
          <w:szCs w:val="24"/>
          <w:rtl/>
        </w:rPr>
      </w:pPr>
      <w:r w:rsidRPr="00853DCC">
        <w:rPr>
          <w:sz w:val="24"/>
          <w:szCs w:val="24"/>
          <w:rtl/>
        </w:rPr>
        <w:t>راه اسلام، بلای استعمار، 929</w:t>
      </w:r>
    </w:p>
    <w:p w:rsidR="000631D9" w:rsidRPr="00853DCC" w:rsidRDefault="000631D9" w:rsidP="00615AA0">
      <w:pPr>
        <w:pStyle w:val="a"/>
        <w:spacing w:line="340" w:lineRule="exact"/>
        <w:ind w:firstLine="0"/>
        <w:rPr>
          <w:sz w:val="24"/>
          <w:szCs w:val="24"/>
          <w:rtl/>
        </w:rPr>
      </w:pPr>
      <w:r w:rsidRPr="00853DCC">
        <w:rPr>
          <w:sz w:val="24"/>
          <w:szCs w:val="24"/>
          <w:rtl/>
        </w:rPr>
        <w:t>راه انبیاء راه بشر، 585</w:t>
      </w:r>
    </w:p>
    <w:p w:rsidR="000631D9" w:rsidRPr="00853DCC" w:rsidRDefault="000631D9" w:rsidP="00615AA0">
      <w:pPr>
        <w:pStyle w:val="a"/>
        <w:spacing w:line="340" w:lineRule="exact"/>
        <w:ind w:firstLine="0"/>
        <w:rPr>
          <w:sz w:val="24"/>
          <w:szCs w:val="24"/>
          <w:rtl/>
        </w:rPr>
      </w:pPr>
      <w:r w:rsidRPr="00853DCC">
        <w:rPr>
          <w:sz w:val="24"/>
          <w:szCs w:val="24"/>
          <w:rtl/>
        </w:rPr>
        <w:t>راه جبل، 851</w:t>
      </w:r>
    </w:p>
    <w:p w:rsidR="000631D9" w:rsidRPr="00853DCC" w:rsidRDefault="000631D9" w:rsidP="00615AA0">
      <w:pPr>
        <w:pStyle w:val="a"/>
        <w:spacing w:line="340" w:lineRule="exact"/>
        <w:ind w:firstLine="0"/>
        <w:rPr>
          <w:sz w:val="24"/>
          <w:szCs w:val="24"/>
          <w:rtl/>
        </w:rPr>
      </w:pPr>
      <w:r w:rsidRPr="00853DCC">
        <w:rPr>
          <w:sz w:val="24"/>
          <w:szCs w:val="24"/>
          <w:rtl/>
        </w:rPr>
        <w:t>راه حسین (ع)، 568</w:t>
      </w:r>
    </w:p>
    <w:p w:rsidR="000631D9" w:rsidRPr="00853DCC" w:rsidRDefault="000631D9" w:rsidP="00615AA0">
      <w:pPr>
        <w:pStyle w:val="a"/>
        <w:spacing w:line="340" w:lineRule="exact"/>
        <w:ind w:firstLine="0"/>
        <w:rPr>
          <w:sz w:val="24"/>
          <w:szCs w:val="24"/>
          <w:rtl/>
        </w:rPr>
      </w:pPr>
      <w:r w:rsidRPr="00853DCC">
        <w:rPr>
          <w:sz w:val="24"/>
          <w:szCs w:val="24"/>
          <w:rtl/>
        </w:rPr>
        <w:t>راه حل اختلاف شیعه و سنی، 433</w:t>
      </w:r>
    </w:p>
    <w:p w:rsidR="000631D9" w:rsidRPr="00853DCC" w:rsidRDefault="000631D9" w:rsidP="00615AA0">
      <w:pPr>
        <w:pStyle w:val="a"/>
        <w:spacing w:line="340" w:lineRule="exact"/>
        <w:ind w:firstLine="0"/>
        <w:rPr>
          <w:sz w:val="24"/>
          <w:szCs w:val="24"/>
          <w:rtl/>
        </w:rPr>
      </w:pPr>
      <w:r w:rsidRPr="00853DCC">
        <w:rPr>
          <w:sz w:val="24"/>
          <w:szCs w:val="24"/>
          <w:rtl/>
        </w:rPr>
        <w:t>راه خداشناسی، 954</w:t>
      </w:r>
    </w:p>
    <w:p w:rsidR="000631D9" w:rsidRPr="00853DCC" w:rsidRDefault="000631D9" w:rsidP="00615AA0">
      <w:pPr>
        <w:pStyle w:val="a"/>
        <w:spacing w:line="340" w:lineRule="exact"/>
        <w:ind w:firstLine="0"/>
        <w:rPr>
          <w:sz w:val="24"/>
          <w:szCs w:val="24"/>
          <w:rtl/>
        </w:rPr>
      </w:pPr>
      <w:r w:rsidRPr="00853DCC">
        <w:rPr>
          <w:sz w:val="24"/>
          <w:szCs w:val="24"/>
          <w:rtl/>
        </w:rPr>
        <w:t>راه راست، 61</w:t>
      </w:r>
    </w:p>
    <w:p w:rsidR="000631D9" w:rsidRPr="00853DCC" w:rsidRDefault="000631D9" w:rsidP="00615AA0">
      <w:pPr>
        <w:pStyle w:val="a"/>
        <w:spacing w:line="340" w:lineRule="exact"/>
        <w:ind w:firstLine="0"/>
        <w:rPr>
          <w:sz w:val="24"/>
          <w:szCs w:val="24"/>
          <w:rtl/>
        </w:rPr>
      </w:pPr>
      <w:r w:rsidRPr="00853DCC">
        <w:rPr>
          <w:sz w:val="24"/>
          <w:szCs w:val="24"/>
          <w:rtl/>
        </w:rPr>
        <w:t>راه راست رستگاری یا آئین پاک شیعه جعفری، 115</w:t>
      </w:r>
    </w:p>
    <w:p w:rsidR="000631D9" w:rsidRPr="00853DCC" w:rsidRDefault="000631D9" w:rsidP="00615AA0">
      <w:pPr>
        <w:pStyle w:val="a"/>
        <w:spacing w:line="340" w:lineRule="exact"/>
        <w:ind w:firstLine="0"/>
        <w:rPr>
          <w:sz w:val="24"/>
          <w:szCs w:val="24"/>
          <w:rtl/>
        </w:rPr>
      </w:pPr>
      <w:r w:rsidRPr="00853DCC">
        <w:rPr>
          <w:sz w:val="24"/>
          <w:szCs w:val="24"/>
          <w:rtl/>
        </w:rPr>
        <w:t>راه سوم بین کمونیزم و سرمایه داری، 956</w:t>
      </w:r>
    </w:p>
    <w:p w:rsidR="000631D9" w:rsidRPr="00853DCC" w:rsidRDefault="000631D9" w:rsidP="00615AA0">
      <w:pPr>
        <w:pStyle w:val="a"/>
        <w:spacing w:line="340" w:lineRule="exact"/>
        <w:ind w:firstLine="0"/>
        <w:rPr>
          <w:sz w:val="24"/>
          <w:szCs w:val="24"/>
          <w:rtl/>
        </w:rPr>
      </w:pPr>
      <w:r w:rsidRPr="00853DCC">
        <w:rPr>
          <w:sz w:val="24"/>
          <w:szCs w:val="24"/>
          <w:rtl/>
        </w:rPr>
        <w:t>راه طی شده، 502، 553</w:t>
      </w:r>
    </w:p>
    <w:p w:rsidR="000631D9" w:rsidRPr="00853DCC" w:rsidRDefault="000631D9" w:rsidP="00615AA0">
      <w:pPr>
        <w:pStyle w:val="a"/>
        <w:spacing w:line="340" w:lineRule="exact"/>
        <w:ind w:firstLine="0"/>
        <w:rPr>
          <w:sz w:val="24"/>
          <w:szCs w:val="24"/>
          <w:rtl/>
        </w:rPr>
      </w:pPr>
      <w:r w:rsidRPr="00853DCC">
        <w:rPr>
          <w:sz w:val="24"/>
          <w:szCs w:val="24"/>
          <w:rtl/>
        </w:rPr>
        <w:t>راه نجات، 1045</w:t>
      </w:r>
    </w:p>
    <w:p w:rsidR="000631D9" w:rsidRPr="00853DCC" w:rsidRDefault="000631D9" w:rsidP="00615AA0">
      <w:pPr>
        <w:pStyle w:val="a"/>
        <w:spacing w:line="340" w:lineRule="exact"/>
        <w:ind w:firstLine="0"/>
        <w:rPr>
          <w:sz w:val="24"/>
          <w:szCs w:val="24"/>
          <w:rtl/>
        </w:rPr>
      </w:pPr>
      <w:r w:rsidRPr="00853DCC">
        <w:rPr>
          <w:sz w:val="24"/>
          <w:szCs w:val="24"/>
          <w:rtl/>
        </w:rPr>
        <w:t>راه نجات از آفات تمدن عصر حاضر، 49</w:t>
      </w:r>
    </w:p>
    <w:p w:rsidR="000631D9" w:rsidRPr="00853DCC" w:rsidRDefault="000631D9" w:rsidP="00615AA0">
      <w:pPr>
        <w:pStyle w:val="a"/>
        <w:spacing w:line="340" w:lineRule="exact"/>
        <w:ind w:firstLine="0"/>
        <w:rPr>
          <w:sz w:val="24"/>
          <w:szCs w:val="24"/>
          <w:rtl/>
        </w:rPr>
      </w:pPr>
      <w:r w:rsidRPr="00853DCC">
        <w:rPr>
          <w:sz w:val="24"/>
          <w:szCs w:val="24"/>
          <w:rtl/>
        </w:rPr>
        <w:t>راه نجات از شر غلات، 1045</w:t>
      </w:r>
    </w:p>
    <w:p w:rsidR="000631D9" w:rsidRPr="00853DCC" w:rsidRDefault="000631D9" w:rsidP="00615AA0">
      <w:pPr>
        <w:pStyle w:val="a"/>
        <w:spacing w:line="340" w:lineRule="exact"/>
        <w:ind w:firstLine="0"/>
        <w:rPr>
          <w:sz w:val="24"/>
          <w:szCs w:val="24"/>
          <w:rtl/>
        </w:rPr>
      </w:pPr>
      <w:r w:rsidRPr="00853DCC">
        <w:rPr>
          <w:sz w:val="24"/>
          <w:szCs w:val="24"/>
          <w:rtl/>
        </w:rPr>
        <w:t>راهنمای دانشوران، 1036</w:t>
      </w:r>
    </w:p>
    <w:p w:rsidR="000631D9" w:rsidRPr="00853DCC" w:rsidRDefault="000631D9" w:rsidP="00615AA0">
      <w:pPr>
        <w:pStyle w:val="a"/>
        <w:spacing w:line="340" w:lineRule="exact"/>
        <w:ind w:firstLine="0"/>
        <w:rPr>
          <w:sz w:val="24"/>
          <w:szCs w:val="24"/>
          <w:rtl/>
        </w:rPr>
      </w:pPr>
      <w:r w:rsidRPr="00853DCC">
        <w:rPr>
          <w:sz w:val="24"/>
          <w:szCs w:val="24"/>
          <w:rtl/>
        </w:rPr>
        <w:t>راهنمای دینداران، 1036</w:t>
      </w:r>
    </w:p>
    <w:p w:rsidR="000631D9" w:rsidRPr="00853DCC" w:rsidRDefault="000631D9" w:rsidP="00615AA0">
      <w:pPr>
        <w:pStyle w:val="a"/>
        <w:spacing w:line="340" w:lineRule="exact"/>
        <w:ind w:firstLine="0"/>
        <w:rPr>
          <w:sz w:val="24"/>
          <w:szCs w:val="24"/>
          <w:rtl/>
        </w:rPr>
      </w:pPr>
      <w:r w:rsidRPr="00853DCC">
        <w:rPr>
          <w:sz w:val="24"/>
          <w:szCs w:val="24"/>
          <w:rtl/>
        </w:rPr>
        <w:t>راهنمای کتاب، 455</w:t>
      </w:r>
    </w:p>
    <w:p w:rsidR="000631D9" w:rsidRPr="00853DCC" w:rsidRDefault="000631D9" w:rsidP="00615AA0">
      <w:pPr>
        <w:pStyle w:val="a"/>
        <w:spacing w:line="340" w:lineRule="exact"/>
        <w:ind w:firstLine="0"/>
        <w:rPr>
          <w:sz w:val="24"/>
          <w:szCs w:val="24"/>
          <w:rtl/>
        </w:rPr>
      </w:pPr>
      <w:r w:rsidRPr="00853DCC">
        <w:rPr>
          <w:sz w:val="24"/>
          <w:szCs w:val="24"/>
          <w:rtl/>
        </w:rPr>
        <w:t>راهنمای یهود ونصارا یا بیبلها، 168</w:t>
      </w:r>
    </w:p>
    <w:p w:rsidR="000631D9" w:rsidRPr="00853DCC" w:rsidRDefault="000631D9" w:rsidP="00615AA0">
      <w:pPr>
        <w:pStyle w:val="a"/>
        <w:spacing w:line="340" w:lineRule="exact"/>
        <w:ind w:firstLine="0"/>
        <w:rPr>
          <w:sz w:val="24"/>
          <w:szCs w:val="24"/>
          <w:rtl/>
        </w:rPr>
      </w:pPr>
      <w:r w:rsidRPr="00853DCC">
        <w:rPr>
          <w:sz w:val="24"/>
          <w:szCs w:val="24"/>
          <w:rtl/>
        </w:rPr>
        <w:t>راه های مبارزه با سموم میکربی روده ها (در غرب و اسلام)، 519</w:t>
      </w:r>
    </w:p>
    <w:p w:rsidR="000631D9" w:rsidRPr="00853DCC" w:rsidRDefault="000631D9" w:rsidP="00615AA0">
      <w:pPr>
        <w:pStyle w:val="a"/>
        <w:spacing w:line="340" w:lineRule="exact"/>
        <w:ind w:firstLine="0"/>
        <w:rPr>
          <w:sz w:val="24"/>
          <w:szCs w:val="24"/>
          <w:rtl/>
        </w:rPr>
      </w:pPr>
      <w:r w:rsidRPr="00853DCC">
        <w:rPr>
          <w:sz w:val="24"/>
          <w:szCs w:val="24"/>
          <w:rtl/>
        </w:rPr>
        <w:t>راهی، حسن، 607</w:t>
      </w:r>
    </w:p>
    <w:p w:rsidR="000631D9" w:rsidRPr="00853DCC" w:rsidRDefault="000631D9" w:rsidP="00615AA0">
      <w:pPr>
        <w:pStyle w:val="a"/>
        <w:spacing w:line="340" w:lineRule="exact"/>
        <w:ind w:firstLine="0"/>
        <w:rPr>
          <w:sz w:val="24"/>
          <w:szCs w:val="24"/>
          <w:rtl/>
        </w:rPr>
      </w:pPr>
      <w:r w:rsidRPr="00853DCC">
        <w:rPr>
          <w:sz w:val="24"/>
          <w:szCs w:val="24"/>
          <w:rtl/>
        </w:rPr>
        <w:t>رایت (نشریه)، 538</w:t>
      </w:r>
    </w:p>
    <w:p w:rsidR="000631D9" w:rsidRPr="00853DCC" w:rsidRDefault="000631D9" w:rsidP="00615AA0">
      <w:pPr>
        <w:pStyle w:val="a"/>
        <w:spacing w:line="340" w:lineRule="exact"/>
        <w:ind w:firstLine="0"/>
        <w:rPr>
          <w:sz w:val="24"/>
          <w:szCs w:val="24"/>
          <w:rtl/>
        </w:rPr>
      </w:pPr>
      <w:r w:rsidRPr="00853DCC">
        <w:rPr>
          <w:sz w:val="24"/>
          <w:szCs w:val="24"/>
          <w:rtl/>
        </w:rPr>
        <w:t>رای فانی، جلال الدین، 888</w:t>
      </w:r>
    </w:p>
    <w:p w:rsidR="000631D9" w:rsidRPr="00853DCC" w:rsidRDefault="000631D9" w:rsidP="00615AA0">
      <w:pPr>
        <w:pStyle w:val="a"/>
        <w:spacing w:line="340" w:lineRule="exact"/>
        <w:ind w:firstLine="0"/>
        <w:rPr>
          <w:sz w:val="24"/>
          <w:szCs w:val="24"/>
          <w:rtl/>
        </w:rPr>
      </w:pPr>
      <w:r w:rsidRPr="00853DCC">
        <w:rPr>
          <w:sz w:val="24"/>
          <w:szCs w:val="24"/>
          <w:rtl/>
        </w:rPr>
        <w:t>رایۀ الاسلام، 276</w:t>
      </w:r>
    </w:p>
    <w:p w:rsidR="000631D9" w:rsidRPr="00853DCC" w:rsidRDefault="000631D9" w:rsidP="00615AA0">
      <w:pPr>
        <w:pStyle w:val="a"/>
        <w:spacing w:line="340" w:lineRule="exact"/>
        <w:ind w:firstLine="0"/>
        <w:rPr>
          <w:sz w:val="24"/>
          <w:szCs w:val="24"/>
          <w:rtl/>
        </w:rPr>
      </w:pPr>
      <w:r w:rsidRPr="00853DCC">
        <w:rPr>
          <w:sz w:val="24"/>
          <w:szCs w:val="24"/>
          <w:rtl/>
        </w:rPr>
        <w:t>ربانی املشی، مهدی، 342، 360، 367، 573، 575، 748، 769</w:t>
      </w:r>
    </w:p>
    <w:p w:rsidR="000631D9" w:rsidRPr="00853DCC" w:rsidRDefault="000631D9" w:rsidP="00615AA0">
      <w:pPr>
        <w:pStyle w:val="a"/>
        <w:spacing w:line="340" w:lineRule="exact"/>
        <w:ind w:firstLine="0"/>
        <w:rPr>
          <w:sz w:val="24"/>
          <w:szCs w:val="24"/>
          <w:rtl/>
        </w:rPr>
      </w:pPr>
      <w:r w:rsidRPr="00853DCC">
        <w:rPr>
          <w:sz w:val="24"/>
          <w:szCs w:val="24"/>
          <w:rtl/>
        </w:rPr>
        <w:t xml:space="preserve">ربانی شیرازی، شیخ عبدالرحیم، 147، 313، 322، 344، 356، 357، 365، 367، 386، 387، 388، </w:t>
      </w:r>
      <w:r w:rsidRPr="00853DCC">
        <w:rPr>
          <w:sz w:val="24"/>
          <w:szCs w:val="24"/>
          <w:rtl/>
        </w:rPr>
        <w:lastRenderedPageBreak/>
        <w:t>398، 402، 417، 459، 469، 567، 569، 575، 576، 577، 638، 639، 642، 643، 645، 690، 747، 748، 754، 756، 788، 950، 963، 1094</w:t>
      </w:r>
    </w:p>
    <w:p w:rsidR="000631D9" w:rsidRPr="00853DCC" w:rsidRDefault="000631D9" w:rsidP="00615AA0">
      <w:pPr>
        <w:pStyle w:val="a"/>
        <w:spacing w:line="340" w:lineRule="exact"/>
        <w:ind w:firstLine="0"/>
        <w:rPr>
          <w:sz w:val="24"/>
          <w:szCs w:val="24"/>
          <w:rtl/>
        </w:rPr>
      </w:pPr>
      <w:r w:rsidRPr="00853DCC">
        <w:rPr>
          <w:sz w:val="24"/>
          <w:szCs w:val="24"/>
          <w:rtl/>
        </w:rPr>
        <w:t>ربیعی، اشرف، 627</w:t>
      </w:r>
    </w:p>
    <w:p w:rsidR="000631D9" w:rsidRPr="00853DCC" w:rsidRDefault="000631D9" w:rsidP="00615AA0">
      <w:pPr>
        <w:pStyle w:val="a"/>
        <w:spacing w:line="340" w:lineRule="exact"/>
        <w:ind w:firstLine="0"/>
        <w:rPr>
          <w:sz w:val="24"/>
          <w:szCs w:val="24"/>
          <w:rtl/>
        </w:rPr>
      </w:pPr>
      <w:r w:rsidRPr="00853DCC">
        <w:rPr>
          <w:sz w:val="24"/>
          <w:szCs w:val="24"/>
          <w:rtl/>
        </w:rPr>
        <w:t>رجائی (یک ساواکی در مشهد)361</w:t>
      </w:r>
    </w:p>
    <w:p w:rsidR="000631D9" w:rsidRPr="00853DCC" w:rsidRDefault="000631D9" w:rsidP="00615AA0">
      <w:pPr>
        <w:pStyle w:val="a"/>
        <w:spacing w:line="340" w:lineRule="exact"/>
        <w:ind w:firstLine="0"/>
        <w:rPr>
          <w:sz w:val="24"/>
          <w:szCs w:val="24"/>
          <w:rtl/>
        </w:rPr>
      </w:pPr>
      <w:r w:rsidRPr="00853DCC">
        <w:rPr>
          <w:sz w:val="24"/>
          <w:szCs w:val="24"/>
          <w:rtl/>
        </w:rPr>
        <w:t>رجایی، محمدعلی، 116، 245، 376، 454، 492، 495، 556، 688، 739، 740، 764، 766، 771، 993</w:t>
      </w:r>
    </w:p>
    <w:p w:rsidR="000631D9" w:rsidRPr="00853DCC" w:rsidRDefault="000631D9" w:rsidP="00615AA0">
      <w:pPr>
        <w:pStyle w:val="a"/>
        <w:spacing w:line="340" w:lineRule="exact"/>
        <w:ind w:firstLine="0"/>
        <w:rPr>
          <w:sz w:val="24"/>
          <w:szCs w:val="24"/>
          <w:rtl/>
        </w:rPr>
      </w:pPr>
      <w:r w:rsidRPr="00853DCC">
        <w:rPr>
          <w:sz w:val="24"/>
          <w:szCs w:val="24"/>
          <w:rtl/>
        </w:rPr>
        <w:t>رجبی، 831</w:t>
      </w:r>
    </w:p>
    <w:p w:rsidR="000631D9" w:rsidRPr="00853DCC" w:rsidRDefault="000631D9" w:rsidP="00615AA0">
      <w:pPr>
        <w:pStyle w:val="a"/>
        <w:spacing w:line="340" w:lineRule="exact"/>
        <w:ind w:firstLine="0"/>
        <w:rPr>
          <w:sz w:val="24"/>
          <w:szCs w:val="24"/>
          <w:rtl/>
        </w:rPr>
      </w:pPr>
      <w:r w:rsidRPr="00853DCC">
        <w:rPr>
          <w:sz w:val="24"/>
          <w:szCs w:val="24"/>
          <w:rtl/>
        </w:rPr>
        <w:t>رجعت سرخ ستاره، 1003</w:t>
      </w:r>
    </w:p>
    <w:p w:rsidR="000631D9" w:rsidRPr="00853DCC" w:rsidRDefault="000631D9" w:rsidP="00615AA0">
      <w:pPr>
        <w:pStyle w:val="a"/>
        <w:spacing w:line="340" w:lineRule="exact"/>
        <w:ind w:firstLine="0"/>
        <w:rPr>
          <w:sz w:val="24"/>
          <w:szCs w:val="24"/>
          <w:rtl/>
        </w:rPr>
      </w:pPr>
      <w:r w:rsidRPr="00853DCC">
        <w:rPr>
          <w:sz w:val="24"/>
          <w:szCs w:val="24"/>
          <w:rtl/>
        </w:rPr>
        <w:t>رجوی، مسعود، 408، 548، 553، 565، 573، 576، 578، 609، 627، 631، 633، 647، 652، 1071</w:t>
      </w:r>
    </w:p>
    <w:p w:rsidR="000631D9" w:rsidRPr="00853DCC" w:rsidRDefault="000631D9" w:rsidP="00615AA0">
      <w:pPr>
        <w:pStyle w:val="a"/>
        <w:spacing w:line="340" w:lineRule="exact"/>
        <w:ind w:firstLine="0"/>
        <w:rPr>
          <w:sz w:val="24"/>
          <w:szCs w:val="24"/>
          <w:rtl/>
        </w:rPr>
      </w:pPr>
      <w:r w:rsidRPr="00853DCC">
        <w:rPr>
          <w:sz w:val="24"/>
          <w:szCs w:val="24"/>
          <w:rtl/>
        </w:rPr>
        <w:t>رحمانی، 1067</w:t>
      </w:r>
    </w:p>
    <w:p w:rsidR="000631D9" w:rsidRPr="00853DCC" w:rsidRDefault="000631D9" w:rsidP="00615AA0">
      <w:pPr>
        <w:pStyle w:val="a"/>
        <w:spacing w:line="340" w:lineRule="exact"/>
        <w:ind w:firstLine="0"/>
        <w:rPr>
          <w:sz w:val="24"/>
          <w:szCs w:val="24"/>
          <w:rtl/>
        </w:rPr>
      </w:pPr>
      <w:r w:rsidRPr="00853DCC">
        <w:rPr>
          <w:sz w:val="24"/>
          <w:szCs w:val="24"/>
          <w:rtl/>
        </w:rPr>
        <w:t>رحمانی، حاج حسین آقا، 465</w:t>
      </w:r>
    </w:p>
    <w:p w:rsidR="000631D9" w:rsidRPr="00853DCC" w:rsidRDefault="000631D9" w:rsidP="00615AA0">
      <w:pPr>
        <w:pStyle w:val="a"/>
        <w:spacing w:line="340" w:lineRule="exact"/>
        <w:ind w:firstLine="0"/>
        <w:rPr>
          <w:sz w:val="24"/>
          <w:szCs w:val="24"/>
          <w:rtl/>
        </w:rPr>
      </w:pPr>
      <w:r w:rsidRPr="00853DCC">
        <w:rPr>
          <w:sz w:val="24"/>
          <w:szCs w:val="24"/>
          <w:rtl/>
        </w:rPr>
        <w:t>رحمانی، حسین، 116، 463</w:t>
      </w:r>
    </w:p>
    <w:p w:rsidR="000631D9" w:rsidRPr="00853DCC" w:rsidRDefault="000631D9" w:rsidP="00615AA0">
      <w:pPr>
        <w:pStyle w:val="a"/>
        <w:spacing w:line="340" w:lineRule="exact"/>
        <w:ind w:firstLine="0"/>
        <w:rPr>
          <w:sz w:val="24"/>
          <w:szCs w:val="24"/>
          <w:rtl/>
        </w:rPr>
      </w:pPr>
      <w:r w:rsidRPr="00853DCC">
        <w:rPr>
          <w:sz w:val="24"/>
          <w:szCs w:val="24"/>
          <w:rtl/>
        </w:rPr>
        <w:t>رحمای، محمد، 607</w:t>
      </w:r>
    </w:p>
    <w:p w:rsidR="000631D9" w:rsidRPr="00853DCC" w:rsidRDefault="000631D9" w:rsidP="00615AA0">
      <w:pPr>
        <w:pStyle w:val="a"/>
        <w:spacing w:line="340" w:lineRule="exact"/>
        <w:ind w:firstLine="0"/>
        <w:rPr>
          <w:sz w:val="24"/>
          <w:szCs w:val="24"/>
          <w:rtl/>
        </w:rPr>
      </w:pPr>
      <w:r w:rsidRPr="00853DCC">
        <w:rPr>
          <w:sz w:val="24"/>
          <w:szCs w:val="24"/>
          <w:rtl/>
        </w:rPr>
        <w:t>رحمانی، محمدرضا (اوستا)، 992</w:t>
      </w:r>
    </w:p>
    <w:p w:rsidR="000631D9" w:rsidRPr="00853DCC" w:rsidRDefault="000631D9" w:rsidP="00615AA0">
      <w:pPr>
        <w:pStyle w:val="a"/>
        <w:spacing w:line="340" w:lineRule="exact"/>
        <w:ind w:firstLine="0"/>
        <w:rPr>
          <w:sz w:val="24"/>
          <w:szCs w:val="24"/>
          <w:rtl/>
        </w:rPr>
      </w:pPr>
      <w:r w:rsidRPr="00853DCC">
        <w:rPr>
          <w:sz w:val="24"/>
          <w:szCs w:val="24"/>
          <w:rtl/>
        </w:rPr>
        <w:t>رحمانی، محمدعلی، 1066</w:t>
      </w:r>
    </w:p>
    <w:p w:rsidR="000631D9" w:rsidRPr="00853DCC" w:rsidRDefault="000631D9" w:rsidP="00615AA0">
      <w:pPr>
        <w:pStyle w:val="a"/>
        <w:spacing w:line="340" w:lineRule="exact"/>
        <w:ind w:firstLine="0"/>
        <w:rPr>
          <w:sz w:val="24"/>
          <w:szCs w:val="24"/>
          <w:rtl/>
        </w:rPr>
      </w:pPr>
      <w:r w:rsidRPr="00853DCC">
        <w:rPr>
          <w:sz w:val="24"/>
          <w:szCs w:val="24"/>
          <w:rtl/>
        </w:rPr>
        <w:t>رحیمی، اصفهانی، غلامحسین، 378</w:t>
      </w:r>
    </w:p>
    <w:p w:rsidR="000631D9" w:rsidRPr="00853DCC" w:rsidRDefault="000631D9" w:rsidP="00615AA0">
      <w:pPr>
        <w:pStyle w:val="a"/>
        <w:spacing w:line="340" w:lineRule="exact"/>
        <w:ind w:firstLine="0"/>
        <w:rPr>
          <w:sz w:val="24"/>
          <w:szCs w:val="24"/>
          <w:rtl/>
        </w:rPr>
      </w:pPr>
      <w:r w:rsidRPr="00853DCC">
        <w:rPr>
          <w:sz w:val="24"/>
          <w:szCs w:val="24"/>
          <w:rtl/>
        </w:rPr>
        <w:t>رحیمی، محمدطاهر، 608، 617</w:t>
      </w:r>
    </w:p>
    <w:p w:rsidR="000631D9" w:rsidRPr="00853DCC" w:rsidRDefault="000631D9" w:rsidP="00615AA0">
      <w:pPr>
        <w:pStyle w:val="a"/>
        <w:spacing w:line="340" w:lineRule="exact"/>
        <w:ind w:firstLine="0"/>
        <w:rPr>
          <w:sz w:val="24"/>
          <w:szCs w:val="24"/>
          <w:rtl/>
        </w:rPr>
      </w:pPr>
      <w:r w:rsidRPr="00853DCC">
        <w:rPr>
          <w:sz w:val="24"/>
          <w:szCs w:val="24"/>
          <w:rtl/>
        </w:rPr>
        <w:t>رزم آرا، 18، 29، 77، 131، 226، 227، 228</w:t>
      </w:r>
    </w:p>
    <w:p w:rsidR="000631D9" w:rsidRPr="00853DCC" w:rsidRDefault="000631D9" w:rsidP="00615AA0">
      <w:pPr>
        <w:pStyle w:val="a"/>
        <w:spacing w:line="340" w:lineRule="exact"/>
        <w:ind w:firstLine="0"/>
        <w:rPr>
          <w:sz w:val="24"/>
          <w:szCs w:val="24"/>
          <w:rtl/>
        </w:rPr>
      </w:pPr>
      <w:r w:rsidRPr="00853DCC">
        <w:rPr>
          <w:sz w:val="24"/>
          <w:szCs w:val="24"/>
          <w:rtl/>
        </w:rPr>
        <w:t>رزمجو، 1001</w:t>
      </w:r>
    </w:p>
    <w:p w:rsidR="000631D9" w:rsidRPr="00853DCC" w:rsidRDefault="000631D9" w:rsidP="00615AA0">
      <w:pPr>
        <w:pStyle w:val="a"/>
        <w:spacing w:line="340" w:lineRule="exact"/>
        <w:ind w:firstLine="0"/>
        <w:rPr>
          <w:sz w:val="24"/>
          <w:szCs w:val="24"/>
          <w:rtl/>
        </w:rPr>
      </w:pPr>
      <w:r w:rsidRPr="00853DCC">
        <w:rPr>
          <w:sz w:val="24"/>
          <w:szCs w:val="24"/>
          <w:rtl/>
        </w:rPr>
        <w:t>رسائل، 852</w:t>
      </w:r>
    </w:p>
    <w:p w:rsidR="000631D9" w:rsidRPr="00853DCC" w:rsidRDefault="000631D9" w:rsidP="00615AA0">
      <w:pPr>
        <w:pStyle w:val="a"/>
        <w:spacing w:line="340" w:lineRule="exact"/>
        <w:ind w:firstLine="0"/>
        <w:rPr>
          <w:sz w:val="24"/>
          <w:szCs w:val="24"/>
          <w:rtl/>
        </w:rPr>
      </w:pPr>
      <w:r w:rsidRPr="00853DCC">
        <w:rPr>
          <w:sz w:val="24"/>
          <w:szCs w:val="24"/>
          <w:rtl/>
        </w:rPr>
        <w:t>رسائل حجابیه، 92، 175، 529</w:t>
      </w:r>
    </w:p>
    <w:p w:rsidR="000631D9" w:rsidRPr="00853DCC" w:rsidRDefault="000631D9" w:rsidP="00615AA0">
      <w:pPr>
        <w:pStyle w:val="a"/>
        <w:spacing w:line="340" w:lineRule="exact"/>
        <w:ind w:firstLine="0"/>
        <w:rPr>
          <w:sz w:val="24"/>
          <w:szCs w:val="24"/>
          <w:rtl/>
        </w:rPr>
      </w:pPr>
      <w:r w:rsidRPr="00853DCC">
        <w:rPr>
          <w:sz w:val="24"/>
          <w:szCs w:val="24"/>
          <w:rtl/>
        </w:rPr>
        <w:t>رسائل فی ولایۀ الفقیه، 352</w:t>
      </w:r>
    </w:p>
    <w:p w:rsidR="000631D9" w:rsidRPr="00853DCC" w:rsidRDefault="000631D9" w:rsidP="00615AA0">
      <w:pPr>
        <w:pStyle w:val="a"/>
        <w:spacing w:line="340" w:lineRule="exact"/>
        <w:ind w:firstLine="0"/>
        <w:rPr>
          <w:sz w:val="24"/>
          <w:szCs w:val="24"/>
          <w:rtl/>
        </w:rPr>
      </w:pPr>
      <w:r w:rsidRPr="00853DCC">
        <w:rPr>
          <w:sz w:val="24"/>
          <w:szCs w:val="24"/>
          <w:rtl/>
        </w:rPr>
        <w:t>رسالت انسان، 557</w:t>
      </w:r>
    </w:p>
    <w:p w:rsidR="000631D9" w:rsidRPr="00853DCC" w:rsidRDefault="000631D9" w:rsidP="00615AA0">
      <w:pPr>
        <w:pStyle w:val="a"/>
        <w:spacing w:line="340" w:lineRule="exact"/>
        <w:ind w:firstLine="0"/>
        <w:rPr>
          <w:sz w:val="24"/>
          <w:szCs w:val="24"/>
          <w:rtl/>
        </w:rPr>
      </w:pPr>
      <w:r w:rsidRPr="00853DCC">
        <w:rPr>
          <w:sz w:val="24"/>
          <w:szCs w:val="24"/>
          <w:rtl/>
        </w:rPr>
        <w:t>رسالت جهانی پیامبران، 953</w:t>
      </w:r>
    </w:p>
    <w:p w:rsidR="000631D9" w:rsidRPr="00853DCC" w:rsidRDefault="000631D9" w:rsidP="00615AA0">
      <w:pPr>
        <w:pStyle w:val="a"/>
        <w:spacing w:line="340" w:lineRule="exact"/>
        <w:ind w:firstLine="0"/>
        <w:rPr>
          <w:sz w:val="24"/>
          <w:szCs w:val="24"/>
          <w:rtl/>
        </w:rPr>
      </w:pPr>
      <w:r w:rsidRPr="00853DCC">
        <w:rPr>
          <w:sz w:val="24"/>
          <w:szCs w:val="24"/>
          <w:rtl/>
        </w:rPr>
        <w:t>رساله انتخابات، 863</w:t>
      </w:r>
    </w:p>
    <w:p w:rsidR="000631D9" w:rsidRPr="00853DCC" w:rsidRDefault="000631D9" w:rsidP="00615AA0">
      <w:pPr>
        <w:pStyle w:val="a"/>
        <w:spacing w:line="340" w:lineRule="exact"/>
        <w:ind w:firstLine="0"/>
        <w:rPr>
          <w:sz w:val="24"/>
          <w:szCs w:val="24"/>
          <w:rtl/>
        </w:rPr>
      </w:pPr>
      <w:r w:rsidRPr="00853DCC">
        <w:rPr>
          <w:sz w:val="24"/>
          <w:szCs w:val="24"/>
          <w:rtl/>
        </w:rPr>
        <w:t>رساله در رد مذهب و مرام کمونیسم، 435</w:t>
      </w:r>
    </w:p>
    <w:p w:rsidR="000631D9" w:rsidRPr="00853DCC" w:rsidRDefault="000631D9" w:rsidP="00615AA0">
      <w:pPr>
        <w:pStyle w:val="a"/>
        <w:spacing w:line="340" w:lineRule="exact"/>
        <w:ind w:firstLine="0"/>
        <w:rPr>
          <w:sz w:val="24"/>
          <w:szCs w:val="24"/>
          <w:rtl/>
        </w:rPr>
      </w:pPr>
      <w:r w:rsidRPr="00853DCC">
        <w:rPr>
          <w:sz w:val="24"/>
          <w:szCs w:val="24"/>
          <w:rtl/>
        </w:rPr>
        <w:t>رساله نوین، 988</w:t>
      </w:r>
    </w:p>
    <w:p w:rsidR="000631D9" w:rsidRPr="00853DCC" w:rsidRDefault="000631D9" w:rsidP="00615AA0">
      <w:pPr>
        <w:pStyle w:val="a"/>
        <w:spacing w:line="340" w:lineRule="exact"/>
        <w:ind w:firstLine="0"/>
        <w:rPr>
          <w:sz w:val="24"/>
          <w:szCs w:val="24"/>
          <w:rtl/>
        </w:rPr>
      </w:pPr>
      <w:r w:rsidRPr="00853DCC">
        <w:rPr>
          <w:sz w:val="24"/>
          <w:szCs w:val="24"/>
          <w:rtl/>
        </w:rPr>
        <w:t>رساله الاسلام، 989</w:t>
      </w:r>
    </w:p>
    <w:p w:rsidR="000631D9" w:rsidRPr="00853DCC" w:rsidRDefault="000631D9" w:rsidP="00615AA0">
      <w:pPr>
        <w:pStyle w:val="a"/>
        <w:spacing w:line="340" w:lineRule="exact"/>
        <w:ind w:firstLine="0"/>
        <w:rPr>
          <w:sz w:val="24"/>
          <w:szCs w:val="24"/>
          <w:rtl/>
        </w:rPr>
      </w:pPr>
      <w:r w:rsidRPr="00853DCC">
        <w:rPr>
          <w:sz w:val="24"/>
          <w:szCs w:val="24"/>
          <w:rtl/>
        </w:rPr>
        <w:t>رساله تنقید مقاله دارونیستها، 1028</w:t>
      </w:r>
    </w:p>
    <w:p w:rsidR="000631D9" w:rsidRPr="00853DCC" w:rsidRDefault="000631D9" w:rsidP="00615AA0">
      <w:pPr>
        <w:pStyle w:val="a"/>
        <w:spacing w:line="340" w:lineRule="exact"/>
        <w:ind w:firstLine="0"/>
        <w:rPr>
          <w:sz w:val="24"/>
          <w:szCs w:val="24"/>
          <w:rtl/>
        </w:rPr>
      </w:pPr>
      <w:r w:rsidRPr="00853DCC">
        <w:rPr>
          <w:sz w:val="24"/>
          <w:szCs w:val="24"/>
          <w:rtl/>
        </w:rPr>
        <w:t>رساله حضرت امام، 459</w:t>
      </w:r>
    </w:p>
    <w:p w:rsidR="000631D9" w:rsidRPr="00853DCC" w:rsidRDefault="000631D9" w:rsidP="00615AA0">
      <w:pPr>
        <w:pStyle w:val="a"/>
        <w:spacing w:line="340" w:lineRule="exact"/>
        <w:ind w:firstLine="0"/>
        <w:rPr>
          <w:sz w:val="24"/>
          <w:szCs w:val="24"/>
          <w:rtl/>
        </w:rPr>
      </w:pPr>
      <w:r w:rsidRPr="00853DCC">
        <w:rPr>
          <w:sz w:val="24"/>
          <w:szCs w:val="24"/>
          <w:rtl/>
        </w:rPr>
        <w:t>رساله الاسلام، 276</w:t>
      </w:r>
    </w:p>
    <w:p w:rsidR="000631D9" w:rsidRPr="00853DCC" w:rsidRDefault="000631D9" w:rsidP="00615AA0">
      <w:pPr>
        <w:pStyle w:val="a"/>
        <w:spacing w:line="340" w:lineRule="exact"/>
        <w:ind w:firstLine="0"/>
        <w:rPr>
          <w:sz w:val="24"/>
          <w:szCs w:val="24"/>
          <w:rtl/>
        </w:rPr>
      </w:pPr>
      <w:r w:rsidRPr="00853DCC">
        <w:rPr>
          <w:sz w:val="24"/>
          <w:szCs w:val="24"/>
          <w:rtl/>
        </w:rPr>
        <w:t>رساله فی الاجتهاد و التقلید، 351</w:t>
      </w:r>
    </w:p>
    <w:p w:rsidR="000631D9" w:rsidRPr="00853DCC" w:rsidRDefault="000631D9" w:rsidP="00615AA0">
      <w:pPr>
        <w:pStyle w:val="a"/>
        <w:spacing w:line="340" w:lineRule="exact"/>
        <w:ind w:firstLine="0"/>
        <w:rPr>
          <w:sz w:val="24"/>
          <w:szCs w:val="24"/>
          <w:rtl/>
        </w:rPr>
      </w:pPr>
      <w:r w:rsidRPr="00853DCC">
        <w:rPr>
          <w:sz w:val="24"/>
          <w:szCs w:val="24"/>
          <w:rtl/>
        </w:rPr>
        <w:lastRenderedPageBreak/>
        <w:t>رساله فی تحقیق اسم المصدر، 852</w:t>
      </w:r>
    </w:p>
    <w:p w:rsidR="000631D9" w:rsidRPr="00853DCC" w:rsidRDefault="000631D9" w:rsidP="00615AA0">
      <w:pPr>
        <w:pStyle w:val="a"/>
        <w:spacing w:line="340" w:lineRule="exact"/>
        <w:ind w:firstLine="0"/>
        <w:rPr>
          <w:sz w:val="24"/>
          <w:szCs w:val="24"/>
          <w:rtl/>
        </w:rPr>
      </w:pPr>
      <w:r w:rsidRPr="00853DCC">
        <w:rPr>
          <w:sz w:val="24"/>
          <w:szCs w:val="24"/>
          <w:rtl/>
        </w:rPr>
        <w:t>رستگار، کریم، 620</w:t>
      </w:r>
    </w:p>
    <w:p w:rsidR="000631D9" w:rsidRPr="00853DCC" w:rsidRDefault="000631D9" w:rsidP="00615AA0">
      <w:pPr>
        <w:pStyle w:val="a"/>
        <w:spacing w:line="340" w:lineRule="exact"/>
        <w:ind w:firstLine="0"/>
        <w:rPr>
          <w:sz w:val="24"/>
          <w:szCs w:val="24"/>
          <w:rtl/>
        </w:rPr>
      </w:pPr>
      <w:r w:rsidRPr="00853DCC">
        <w:rPr>
          <w:sz w:val="24"/>
          <w:szCs w:val="24"/>
          <w:rtl/>
        </w:rPr>
        <w:t>رستم دستان، 25</w:t>
      </w:r>
    </w:p>
    <w:p w:rsidR="000631D9" w:rsidRPr="00853DCC" w:rsidRDefault="000631D9" w:rsidP="00615AA0">
      <w:pPr>
        <w:pStyle w:val="a"/>
        <w:spacing w:line="340" w:lineRule="exact"/>
        <w:ind w:firstLine="0"/>
        <w:rPr>
          <w:sz w:val="24"/>
          <w:szCs w:val="24"/>
          <w:rtl/>
        </w:rPr>
      </w:pPr>
      <w:r w:rsidRPr="00853DCC">
        <w:rPr>
          <w:sz w:val="24"/>
          <w:szCs w:val="24"/>
          <w:rtl/>
        </w:rPr>
        <w:t>رسول خدا (ص)، 192، 353، 375، 399، 451، 483، 562، 566، 574، 658، 665، 706، 714، 799، 801، 843، 854، 857، 858، 869، 874، 884، 947، 953، 956، 992، 1039، 1043</w:t>
      </w:r>
    </w:p>
    <w:p w:rsidR="000631D9" w:rsidRPr="00853DCC" w:rsidRDefault="000631D9" w:rsidP="00615AA0">
      <w:pPr>
        <w:pStyle w:val="a"/>
        <w:spacing w:line="340" w:lineRule="exact"/>
        <w:ind w:firstLine="0"/>
        <w:rPr>
          <w:sz w:val="24"/>
          <w:szCs w:val="24"/>
          <w:rtl/>
        </w:rPr>
      </w:pPr>
      <w:r w:rsidRPr="00853DCC">
        <w:rPr>
          <w:sz w:val="24"/>
          <w:szCs w:val="24"/>
          <w:rtl/>
        </w:rPr>
        <w:t>رسولی (شکنجه گر ساواک) 640</w:t>
      </w:r>
    </w:p>
    <w:p w:rsidR="000631D9" w:rsidRPr="00853DCC" w:rsidRDefault="000631D9" w:rsidP="00615AA0">
      <w:pPr>
        <w:pStyle w:val="a"/>
        <w:spacing w:line="340" w:lineRule="exact"/>
        <w:ind w:firstLine="0"/>
        <w:rPr>
          <w:sz w:val="24"/>
          <w:szCs w:val="24"/>
          <w:rtl/>
        </w:rPr>
      </w:pPr>
      <w:r w:rsidRPr="00853DCC">
        <w:rPr>
          <w:sz w:val="24"/>
          <w:szCs w:val="24"/>
          <w:rtl/>
        </w:rPr>
        <w:t>رسولی، شیخ محمدباقر، 132</w:t>
      </w:r>
    </w:p>
    <w:p w:rsidR="000631D9" w:rsidRPr="00853DCC" w:rsidRDefault="000631D9" w:rsidP="00615AA0">
      <w:pPr>
        <w:pStyle w:val="a"/>
        <w:spacing w:line="340" w:lineRule="exact"/>
        <w:ind w:firstLine="0"/>
        <w:rPr>
          <w:sz w:val="24"/>
          <w:szCs w:val="24"/>
          <w:rtl/>
        </w:rPr>
      </w:pPr>
      <w:r w:rsidRPr="00853DCC">
        <w:rPr>
          <w:sz w:val="24"/>
          <w:szCs w:val="24"/>
          <w:rtl/>
        </w:rPr>
        <w:t>رسولی محلاتی، 239، 696</w:t>
      </w:r>
    </w:p>
    <w:p w:rsidR="000631D9" w:rsidRPr="00853DCC" w:rsidRDefault="000631D9" w:rsidP="00615AA0">
      <w:pPr>
        <w:pStyle w:val="a"/>
        <w:spacing w:line="340" w:lineRule="exact"/>
        <w:ind w:firstLine="0"/>
        <w:rPr>
          <w:sz w:val="24"/>
          <w:szCs w:val="24"/>
          <w:rtl/>
        </w:rPr>
      </w:pPr>
      <w:r w:rsidRPr="00853DCC">
        <w:rPr>
          <w:sz w:val="24"/>
          <w:szCs w:val="24"/>
          <w:rtl/>
        </w:rPr>
        <w:t>رشاد زنجانی، 1048</w:t>
      </w:r>
    </w:p>
    <w:p w:rsidR="000631D9" w:rsidRPr="00853DCC" w:rsidRDefault="000631D9" w:rsidP="00615AA0">
      <w:pPr>
        <w:pStyle w:val="a"/>
        <w:spacing w:line="340" w:lineRule="exact"/>
        <w:ind w:firstLine="0"/>
        <w:rPr>
          <w:sz w:val="24"/>
          <w:szCs w:val="24"/>
          <w:rtl/>
        </w:rPr>
      </w:pPr>
      <w:r w:rsidRPr="00853DCC">
        <w:rPr>
          <w:sz w:val="24"/>
          <w:szCs w:val="24"/>
          <w:rtl/>
        </w:rPr>
        <w:t>رشت، 74، 103، 149، 150، 198، 435، 870</w:t>
      </w:r>
    </w:p>
    <w:p w:rsidR="000631D9" w:rsidRPr="00853DCC" w:rsidRDefault="000631D9" w:rsidP="00615AA0">
      <w:pPr>
        <w:pStyle w:val="a"/>
        <w:spacing w:line="340" w:lineRule="exact"/>
        <w:ind w:firstLine="0"/>
        <w:rPr>
          <w:sz w:val="24"/>
          <w:szCs w:val="24"/>
          <w:rtl/>
        </w:rPr>
      </w:pPr>
      <w:r w:rsidRPr="00853DCC">
        <w:rPr>
          <w:sz w:val="24"/>
          <w:szCs w:val="24"/>
          <w:rtl/>
        </w:rPr>
        <w:t>1041</w:t>
      </w:r>
    </w:p>
    <w:p w:rsidR="000631D9" w:rsidRPr="00853DCC" w:rsidRDefault="000631D9" w:rsidP="00615AA0">
      <w:pPr>
        <w:pStyle w:val="a"/>
        <w:spacing w:line="340" w:lineRule="exact"/>
        <w:ind w:firstLine="0"/>
        <w:rPr>
          <w:sz w:val="24"/>
          <w:szCs w:val="24"/>
          <w:rtl/>
        </w:rPr>
      </w:pPr>
      <w:r w:rsidRPr="00853DCC">
        <w:rPr>
          <w:sz w:val="24"/>
          <w:szCs w:val="24"/>
          <w:rtl/>
        </w:rPr>
        <w:t>رشید الدین فضل الله، 157</w:t>
      </w:r>
    </w:p>
    <w:p w:rsidR="000631D9" w:rsidRPr="00853DCC" w:rsidRDefault="000631D9" w:rsidP="00615AA0">
      <w:pPr>
        <w:pStyle w:val="a"/>
        <w:spacing w:line="340" w:lineRule="exact"/>
        <w:ind w:firstLine="0"/>
        <w:rPr>
          <w:sz w:val="24"/>
          <w:szCs w:val="24"/>
          <w:rtl/>
        </w:rPr>
      </w:pPr>
      <w:r w:rsidRPr="00853DCC">
        <w:rPr>
          <w:sz w:val="24"/>
          <w:szCs w:val="24"/>
          <w:rtl/>
        </w:rPr>
        <w:t>رشید پور، عبدالمجید، 429</w:t>
      </w:r>
    </w:p>
    <w:p w:rsidR="000631D9" w:rsidRPr="00853DCC" w:rsidRDefault="000631D9" w:rsidP="00615AA0">
      <w:pPr>
        <w:pStyle w:val="a"/>
        <w:spacing w:line="340" w:lineRule="exact"/>
        <w:ind w:firstLine="0"/>
        <w:rPr>
          <w:sz w:val="24"/>
          <w:szCs w:val="24"/>
          <w:rtl/>
        </w:rPr>
      </w:pPr>
      <w:r w:rsidRPr="00853DCC">
        <w:rPr>
          <w:sz w:val="24"/>
          <w:szCs w:val="24"/>
          <w:rtl/>
        </w:rPr>
        <w:t>رشید رضا، 355، 437، 1059</w:t>
      </w:r>
    </w:p>
    <w:p w:rsidR="000631D9" w:rsidRPr="00853DCC" w:rsidRDefault="000631D9" w:rsidP="00615AA0">
      <w:pPr>
        <w:pStyle w:val="a"/>
        <w:spacing w:line="340" w:lineRule="exact"/>
        <w:ind w:firstLine="0"/>
        <w:rPr>
          <w:sz w:val="24"/>
          <w:szCs w:val="24"/>
          <w:rtl/>
        </w:rPr>
      </w:pPr>
      <w:r w:rsidRPr="00853DCC">
        <w:rPr>
          <w:sz w:val="24"/>
          <w:szCs w:val="24"/>
          <w:rtl/>
        </w:rPr>
        <w:t>رشید، غلامعلی، 743</w:t>
      </w:r>
    </w:p>
    <w:p w:rsidR="000631D9" w:rsidRPr="00853DCC" w:rsidRDefault="000631D9" w:rsidP="00615AA0">
      <w:pPr>
        <w:pStyle w:val="a"/>
        <w:spacing w:line="340" w:lineRule="exact"/>
        <w:ind w:firstLine="0"/>
        <w:rPr>
          <w:sz w:val="24"/>
          <w:szCs w:val="24"/>
          <w:rtl/>
        </w:rPr>
      </w:pPr>
      <w:r w:rsidRPr="00853DCC">
        <w:rPr>
          <w:sz w:val="24"/>
          <w:szCs w:val="24"/>
          <w:rtl/>
        </w:rPr>
        <w:t>رضائی، احمد، 688</w:t>
      </w:r>
    </w:p>
    <w:p w:rsidR="000631D9" w:rsidRPr="00853DCC" w:rsidRDefault="000631D9" w:rsidP="00615AA0">
      <w:pPr>
        <w:pStyle w:val="a"/>
        <w:spacing w:line="340" w:lineRule="exact"/>
        <w:ind w:firstLine="0"/>
        <w:rPr>
          <w:sz w:val="24"/>
          <w:szCs w:val="24"/>
          <w:rtl/>
        </w:rPr>
      </w:pPr>
      <w:r w:rsidRPr="00853DCC">
        <w:rPr>
          <w:sz w:val="24"/>
          <w:szCs w:val="24"/>
          <w:rtl/>
        </w:rPr>
        <w:t>رضائیه، 174</w:t>
      </w:r>
    </w:p>
    <w:p w:rsidR="000631D9" w:rsidRPr="00853DCC" w:rsidRDefault="000631D9" w:rsidP="00615AA0">
      <w:pPr>
        <w:pStyle w:val="a"/>
        <w:spacing w:line="340" w:lineRule="exact"/>
        <w:ind w:firstLine="0"/>
        <w:rPr>
          <w:sz w:val="24"/>
          <w:szCs w:val="24"/>
          <w:rtl/>
        </w:rPr>
      </w:pPr>
      <w:r w:rsidRPr="00853DCC">
        <w:rPr>
          <w:sz w:val="24"/>
          <w:szCs w:val="24"/>
          <w:rtl/>
        </w:rPr>
        <w:t>رضا بیگدلو، 26</w:t>
      </w:r>
    </w:p>
    <w:p w:rsidR="000631D9" w:rsidRPr="00853DCC" w:rsidRDefault="000631D9" w:rsidP="00615AA0">
      <w:pPr>
        <w:pStyle w:val="a"/>
        <w:spacing w:line="340" w:lineRule="exact"/>
        <w:ind w:firstLine="0"/>
        <w:rPr>
          <w:sz w:val="24"/>
          <w:szCs w:val="24"/>
          <w:rtl/>
        </w:rPr>
      </w:pPr>
      <w:r w:rsidRPr="00853DCC">
        <w:rPr>
          <w:sz w:val="24"/>
          <w:szCs w:val="24"/>
          <w:rtl/>
        </w:rPr>
        <w:t>رضاخان (وبنگرید: رضاشاه)، 24، 27، 31، 34، 39، 42، 60، 62، 103، 118، 121، 129، 136، 154، 156، 205، 220، 222، 224، 240، 389، 432، 475، 809، 821، 856، 903، 1013، 1012، 1025، 1029</w:t>
      </w:r>
    </w:p>
    <w:p w:rsidR="000631D9" w:rsidRPr="00853DCC" w:rsidRDefault="000631D9" w:rsidP="00615AA0">
      <w:pPr>
        <w:pStyle w:val="a"/>
        <w:spacing w:line="340" w:lineRule="exact"/>
        <w:ind w:firstLine="0"/>
        <w:rPr>
          <w:sz w:val="24"/>
          <w:szCs w:val="24"/>
          <w:rtl/>
        </w:rPr>
      </w:pPr>
      <w:r w:rsidRPr="00853DCC">
        <w:rPr>
          <w:sz w:val="24"/>
          <w:szCs w:val="24"/>
          <w:rtl/>
        </w:rPr>
        <w:t>رضازاده، 147</w:t>
      </w:r>
    </w:p>
    <w:p w:rsidR="000631D9" w:rsidRPr="00853DCC" w:rsidRDefault="000631D9" w:rsidP="00615AA0">
      <w:pPr>
        <w:pStyle w:val="a"/>
        <w:spacing w:line="340" w:lineRule="exact"/>
        <w:ind w:firstLine="0"/>
        <w:rPr>
          <w:sz w:val="24"/>
          <w:szCs w:val="24"/>
          <w:rtl/>
        </w:rPr>
      </w:pPr>
      <w:r w:rsidRPr="00853DCC">
        <w:rPr>
          <w:sz w:val="24"/>
          <w:szCs w:val="24"/>
          <w:rtl/>
        </w:rPr>
        <w:t>رضازاده شفق، صادق، 76، 1012</w:t>
      </w:r>
    </w:p>
    <w:p w:rsidR="000631D9" w:rsidRPr="00853DCC" w:rsidRDefault="000631D9" w:rsidP="00615AA0">
      <w:pPr>
        <w:pStyle w:val="a"/>
        <w:spacing w:line="340" w:lineRule="exact"/>
        <w:ind w:firstLine="0"/>
        <w:rPr>
          <w:sz w:val="24"/>
          <w:szCs w:val="24"/>
          <w:rtl/>
        </w:rPr>
      </w:pPr>
      <w:r w:rsidRPr="00853DCC">
        <w:rPr>
          <w:sz w:val="24"/>
          <w:szCs w:val="24"/>
          <w:rtl/>
        </w:rPr>
        <w:t>رضاشاه، 17ـ27، 33، 34، 35، 40ـ46، 50، 51، 88، 121، 137، 155، 157، 174، 175، 188، 196، 216، 217، 220، 263، 276، 287، 324، 325، 338، 375، 474، 850، 854، 922، 945، 1011، 1017، 1018،: 1021، 1028، 1031،1038، 1047، 1052</w:t>
      </w:r>
    </w:p>
    <w:p w:rsidR="000631D9" w:rsidRPr="00853DCC" w:rsidRDefault="000631D9" w:rsidP="00615AA0">
      <w:pPr>
        <w:pStyle w:val="a"/>
        <w:spacing w:line="340" w:lineRule="exact"/>
        <w:ind w:firstLine="0"/>
        <w:rPr>
          <w:sz w:val="24"/>
          <w:szCs w:val="24"/>
          <w:rtl/>
        </w:rPr>
      </w:pPr>
      <w:r w:rsidRPr="00853DCC">
        <w:rPr>
          <w:sz w:val="24"/>
          <w:szCs w:val="24"/>
          <w:rtl/>
        </w:rPr>
        <w:t>رضاقلی بن شیخ حسن سنگلجی، 1016</w:t>
      </w:r>
    </w:p>
    <w:p w:rsidR="000631D9" w:rsidRPr="00853DCC" w:rsidRDefault="000631D9" w:rsidP="00615AA0">
      <w:pPr>
        <w:pStyle w:val="a"/>
        <w:spacing w:line="340" w:lineRule="exact"/>
        <w:ind w:firstLine="0"/>
        <w:rPr>
          <w:sz w:val="24"/>
          <w:szCs w:val="24"/>
          <w:rtl/>
        </w:rPr>
      </w:pPr>
      <w:r w:rsidRPr="00853DCC">
        <w:rPr>
          <w:sz w:val="24"/>
          <w:szCs w:val="24"/>
          <w:rtl/>
        </w:rPr>
        <w:t>رضایی، احم، 546، 560، 565، 568، 573، 616، 688، 739، 771، 786</w:t>
      </w:r>
    </w:p>
    <w:p w:rsidR="000631D9" w:rsidRPr="00853DCC" w:rsidRDefault="000631D9" w:rsidP="00615AA0">
      <w:pPr>
        <w:pStyle w:val="a"/>
        <w:spacing w:line="340" w:lineRule="exact"/>
        <w:ind w:firstLine="0"/>
        <w:rPr>
          <w:sz w:val="24"/>
          <w:szCs w:val="24"/>
          <w:rtl/>
        </w:rPr>
      </w:pPr>
      <w:r w:rsidRPr="00853DCC">
        <w:rPr>
          <w:sz w:val="24"/>
          <w:szCs w:val="24"/>
          <w:rtl/>
        </w:rPr>
        <w:lastRenderedPageBreak/>
        <w:t>رضایی، صدیقه، 618، 625، 626</w:t>
      </w:r>
    </w:p>
    <w:p w:rsidR="000631D9" w:rsidRPr="00853DCC" w:rsidRDefault="000631D9" w:rsidP="00615AA0">
      <w:pPr>
        <w:pStyle w:val="a"/>
        <w:spacing w:line="340" w:lineRule="exact"/>
        <w:ind w:firstLine="0"/>
        <w:rPr>
          <w:sz w:val="24"/>
          <w:szCs w:val="24"/>
          <w:rtl/>
        </w:rPr>
      </w:pPr>
      <w:r w:rsidRPr="00853DCC">
        <w:rPr>
          <w:sz w:val="24"/>
          <w:szCs w:val="24"/>
          <w:rtl/>
        </w:rPr>
        <w:t>رضایی، محسن، 739، 742، 744، 746</w:t>
      </w:r>
    </w:p>
    <w:p w:rsidR="000631D9" w:rsidRPr="00853DCC" w:rsidRDefault="000631D9" w:rsidP="00615AA0">
      <w:pPr>
        <w:pStyle w:val="a"/>
        <w:spacing w:line="340" w:lineRule="exact"/>
        <w:ind w:firstLine="0"/>
        <w:rPr>
          <w:sz w:val="24"/>
          <w:szCs w:val="24"/>
          <w:rtl/>
        </w:rPr>
      </w:pPr>
      <w:r w:rsidRPr="00853DCC">
        <w:rPr>
          <w:sz w:val="24"/>
          <w:szCs w:val="24"/>
          <w:rtl/>
        </w:rPr>
        <w:t>رضایی، مهدی، 786، 994</w:t>
      </w:r>
    </w:p>
    <w:p w:rsidR="000631D9" w:rsidRPr="00853DCC" w:rsidRDefault="000631D9" w:rsidP="00615AA0">
      <w:pPr>
        <w:pStyle w:val="a"/>
        <w:spacing w:line="340" w:lineRule="exact"/>
        <w:ind w:firstLine="0"/>
        <w:rPr>
          <w:sz w:val="24"/>
          <w:szCs w:val="24"/>
          <w:rtl/>
        </w:rPr>
      </w:pPr>
      <w:r w:rsidRPr="00853DCC">
        <w:rPr>
          <w:sz w:val="24"/>
          <w:szCs w:val="24"/>
          <w:rtl/>
        </w:rPr>
        <w:t>رضوانی، عبدالرضا، 776</w:t>
      </w:r>
    </w:p>
    <w:p w:rsidR="000631D9" w:rsidRPr="00853DCC" w:rsidRDefault="000631D9" w:rsidP="00615AA0">
      <w:pPr>
        <w:pStyle w:val="a"/>
        <w:spacing w:line="340" w:lineRule="exact"/>
        <w:ind w:firstLine="0"/>
        <w:rPr>
          <w:sz w:val="24"/>
          <w:szCs w:val="24"/>
          <w:rtl/>
        </w:rPr>
      </w:pPr>
      <w:r w:rsidRPr="00853DCC">
        <w:rPr>
          <w:sz w:val="24"/>
          <w:szCs w:val="24"/>
          <w:rtl/>
        </w:rPr>
        <w:t>رضوانی، محمداسماعیل، 659، 722</w:t>
      </w:r>
    </w:p>
    <w:p w:rsidR="000631D9" w:rsidRPr="00853DCC" w:rsidRDefault="000631D9" w:rsidP="00615AA0">
      <w:pPr>
        <w:pStyle w:val="a"/>
        <w:spacing w:line="340" w:lineRule="exact"/>
        <w:ind w:firstLine="0"/>
        <w:rPr>
          <w:sz w:val="24"/>
          <w:szCs w:val="24"/>
          <w:rtl/>
        </w:rPr>
      </w:pPr>
      <w:r w:rsidRPr="00853DCC">
        <w:rPr>
          <w:sz w:val="24"/>
          <w:szCs w:val="24"/>
          <w:rtl/>
        </w:rPr>
        <w:t>رضوی اردکانی، ابوالفضل، 440</w:t>
      </w:r>
    </w:p>
    <w:p w:rsidR="000631D9" w:rsidRPr="00853DCC" w:rsidRDefault="000631D9" w:rsidP="00615AA0">
      <w:pPr>
        <w:pStyle w:val="a"/>
        <w:spacing w:line="340" w:lineRule="exact"/>
        <w:ind w:firstLine="0"/>
        <w:rPr>
          <w:sz w:val="24"/>
          <w:szCs w:val="24"/>
          <w:rtl/>
        </w:rPr>
      </w:pPr>
      <w:r w:rsidRPr="00853DCC">
        <w:rPr>
          <w:sz w:val="24"/>
          <w:szCs w:val="24"/>
          <w:rtl/>
        </w:rPr>
        <w:t>رضوی، باقر، 201</w:t>
      </w:r>
    </w:p>
    <w:p w:rsidR="000631D9" w:rsidRPr="00853DCC" w:rsidRDefault="000631D9" w:rsidP="00615AA0">
      <w:pPr>
        <w:pStyle w:val="a"/>
        <w:spacing w:line="340" w:lineRule="exact"/>
        <w:ind w:firstLine="0"/>
        <w:rPr>
          <w:sz w:val="24"/>
          <w:szCs w:val="24"/>
          <w:rtl/>
        </w:rPr>
      </w:pPr>
      <w:r w:rsidRPr="00853DCC">
        <w:rPr>
          <w:sz w:val="24"/>
          <w:szCs w:val="24"/>
          <w:rtl/>
        </w:rPr>
        <w:t>رضوی سلدوزی، مرتضیع 507</w:t>
      </w:r>
    </w:p>
    <w:p w:rsidR="000631D9" w:rsidRPr="00853DCC" w:rsidRDefault="000631D9" w:rsidP="00615AA0">
      <w:pPr>
        <w:pStyle w:val="a"/>
        <w:spacing w:line="340" w:lineRule="exact"/>
        <w:ind w:firstLine="0"/>
        <w:rPr>
          <w:sz w:val="24"/>
          <w:szCs w:val="24"/>
          <w:rtl/>
        </w:rPr>
      </w:pPr>
      <w:r w:rsidRPr="00853DCC">
        <w:rPr>
          <w:sz w:val="24"/>
          <w:szCs w:val="24"/>
          <w:rtl/>
        </w:rPr>
        <w:t>رضوی علوی (الف. بارش)، ابوالحسن، 1000</w:t>
      </w:r>
    </w:p>
    <w:p w:rsidR="000631D9" w:rsidRPr="00853DCC" w:rsidRDefault="000631D9" w:rsidP="00615AA0">
      <w:pPr>
        <w:pStyle w:val="a"/>
        <w:spacing w:line="340" w:lineRule="exact"/>
        <w:ind w:firstLine="0"/>
        <w:rPr>
          <w:sz w:val="24"/>
          <w:szCs w:val="24"/>
          <w:rtl/>
        </w:rPr>
      </w:pPr>
      <w:r w:rsidRPr="00853DCC">
        <w:rPr>
          <w:sz w:val="24"/>
          <w:szCs w:val="24"/>
          <w:rtl/>
        </w:rPr>
        <w:t>رضوی قمی، میرسیدعلی، 132، 280</w:t>
      </w:r>
    </w:p>
    <w:p w:rsidR="000631D9" w:rsidRPr="00853DCC" w:rsidRDefault="000631D9" w:rsidP="00615AA0">
      <w:pPr>
        <w:pStyle w:val="a"/>
        <w:spacing w:line="340" w:lineRule="exact"/>
        <w:ind w:firstLine="0"/>
        <w:rPr>
          <w:sz w:val="24"/>
          <w:szCs w:val="24"/>
          <w:rtl/>
        </w:rPr>
      </w:pPr>
      <w:r w:rsidRPr="00853DCC">
        <w:rPr>
          <w:sz w:val="24"/>
          <w:szCs w:val="24"/>
          <w:rtl/>
        </w:rPr>
        <w:t>رضوی، محمد، 1081</w:t>
      </w:r>
    </w:p>
    <w:p w:rsidR="000631D9" w:rsidRPr="00853DCC" w:rsidRDefault="000631D9" w:rsidP="00615AA0">
      <w:pPr>
        <w:pStyle w:val="a"/>
        <w:spacing w:line="340" w:lineRule="exact"/>
        <w:ind w:firstLine="0"/>
        <w:rPr>
          <w:sz w:val="24"/>
          <w:szCs w:val="24"/>
          <w:rtl/>
        </w:rPr>
      </w:pPr>
      <w:r w:rsidRPr="00853DCC">
        <w:rPr>
          <w:sz w:val="24"/>
          <w:szCs w:val="24"/>
          <w:rtl/>
        </w:rPr>
        <w:t>رضوی یزدی، سیدکاظم، 428</w:t>
      </w:r>
    </w:p>
    <w:p w:rsidR="000631D9" w:rsidRPr="00853DCC" w:rsidRDefault="000631D9" w:rsidP="00615AA0">
      <w:pPr>
        <w:pStyle w:val="a"/>
        <w:spacing w:line="340" w:lineRule="exact"/>
        <w:ind w:firstLine="0"/>
        <w:rPr>
          <w:sz w:val="24"/>
          <w:szCs w:val="24"/>
          <w:rtl/>
        </w:rPr>
      </w:pPr>
      <w:r w:rsidRPr="00853DCC">
        <w:rPr>
          <w:sz w:val="24"/>
          <w:szCs w:val="24"/>
          <w:rtl/>
        </w:rPr>
        <w:t>رفع خرافات ـ نشر حقایق، 60</w:t>
      </w:r>
    </w:p>
    <w:p w:rsidR="000631D9" w:rsidRPr="00853DCC" w:rsidRDefault="000631D9" w:rsidP="00615AA0">
      <w:pPr>
        <w:pStyle w:val="a"/>
        <w:spacing w:line="340" w:lineRule="exact"/>
        <w:ind w:firstLine="0"/>
        <w:rPr>
          <w:sz w:val="24"/>
          <w:szCs w:val="24"/>
          <w:rtl/>
        </w:rPr>
      </w:pPr>
      <w:r w:rsidRPr="00853DCC">
        <w:rPr>
          <w:sz w:val="24"/>
          <w:szCs w:val="24"/>
          <w:rtl/>
        </w:rPr>
        <w:t>رفیع الدین، محمد، 163، 164</w:t>
      </w:r>
    </w:p>
    <w:p w:rsidR="000631D9" w:rsidRPr="00853DCC" w:rsidRDefault="000631D9" w:rsidP="00615AA0">
      <w:pPr>
        <w:pStyle w:val="a"/>
        <w:spacing w:line="340" w:lineRule="exact"/>
        <w:ind w:firstLine="0"/>
        <w:rPr>
          <w:sz w:val="24"/>
          <w:szCs w:val="24"/>
          <w:rtl/>
        </w:rPr>
      </w:pPr>
      <w:r w:rsidRPr="00853DCC">
        <w:rPr>
          <w:sz w:val="24"/>
          <w:szCs w:val="24"/>
          <w:rtl/>
        </w:rPr>
        <w:t>رفیعا، هادی، 399</w:t>
      </w:r>
    </w:p>
    <w:p w:rsidR="000631D9" w:rsidRPr="00853DCC" w:rsidRDefault="000631D9" w:rsidP="00615AA0">
      <w:pPr>
        <w:pStyle w:val="a"/>
        <w:spacing w:line="340" w:lineRule="exact"/>
        <w:ind w:firstLine="0"/>
        <w:rPr>
          <w:sz w:val="24"/>
          <w:szCs w:val="24"/>
          <w:rtl/>
        </w:rPr>
      </w:pPr>
      <w:r w:rsidRPr="00853DCC">
        <w:rPr>
          <w:sz w:val="24"/>
          <w:szCs w:val="24"/>
          <w:rtl/>
        </w:rPr>
        <w:t>رفیعی، 832</w:t>
      </w:r>
    </w:p>
    <w:p w:rsidR="000631D9" w:rsidRPr="00853DCC" w:rsidRDefault="000631D9" w:rsidP="00615AA0">
      <w:pPr>
        <w:pStyle w:val="a"/>
        <w:spacing w:line="340" w:lineRule="exact"/>
        <w:ind w:firstLine="0"/>
        <w:rPr>
          <w:sz w:val="24"/>
          <w:szCs w:val="24"/>
          <w:rtl/>
        </w:rPr>
      </w:pPr>
      <w:r w:rsidRPr="00853DCC">
        <w:rPr>
          <w:sz w:val="24"/>
          <w:szCs w:val="24"/>
          <w:rtl/>
        </w:rPr>
        <w:t>رفیعی، ابوالقاسم، 227</w:t>
      </w:r>
    </w:p>
    <w:p w:rsidR="000631D9" w:rsidRPr="00853DCC" w:rsidRDefault="000631D9" w:rsidP="00615AA0">
      <w:pPr>
        <w:pStyle w:val="a"/>
        <w:spacing w:line="340" w:lineRule="exact"/>
        <w:ind w:firstLine="0"/>
        <w:rPr>
          <w:sz w:val="24"/>
          <w:szCs w:val="24"/>
          <w:rtl/>
        </w:rPr>
      </w:pPr>
      <w:r w:rsidRPr="00853DCC">
        <w:rPr>
          <w:sz w:val="24"/>
          <w:szCs w:val="24"/>
          <w:rtl/>
        </w:rPr>
        <w:t>رفیعی، علی، 350</w:t>
      </w:r>
    </w:p>
    <w:p w:rsidR="000631D9" w:rsidRPr="00853DCC" w:rsidRDefault="000631D9" w:rsidP="00615AA0">
      <w:pPr>
        <w:pStyle w:val="a"/>
        <w:spacing w:line="340" w:lineRule="exact"/>
        <w:ind w:firstLine="0"/>
        <w:rPr>
          <w:sz w:val="24"/>
          <w:szCs w:val="24"/>
          <w:rtl/>
        </w:rPr>
      </w:pPr>
      <w:r w:rsidRPr="00853DCC">
        <w:rPr>
          <w:sz w:val="24"/>
          <w:szCs w:val="24"/>
          <w:rtl/>
        </w:rPr>
        <w:t>رفیعی، قزوینی، ابوالحسن، 323، 386، 368، 810، 1091</w:t>
      </w:r>
    </w:p>
    <w:p w:rsidR="000631D9" w:rsidRPr="00853DCC" w:rsidRDefault="000631D9" w:rsidP="00615AA0">
      <w:pPr>
        <w:pStyle w:val="a"/>
        <w:spacing w:line="340" w:lineRule="exact"/>
        <w:ind w:firstLine="0"/>
        <w:rPr>
          <w:sz w:val="24"/>
          <w:szCs w:val="24"/>
          <w:rtl/>
        </w:rPr>
      </w:pPr>
      <w:r w:rsidRPr="00853DCC">
        <w:rPr>
          <w:sz w:val="24"/>
          <w:szCs w:val="24"/>
          <w:rtl/>
        </w:rPr>
        <w:t>رفیعی، کریم، 741، 742</w:t>
      </w:r>
    </w:p>
    <w:p w:rsidR="000631D9" w:rsidRPr="00853DCC" w:rsidRDefault="000631D9" w:rsidP="00615AA0">
      <w:pPr>
        <w:pStyle w:val="a"/>
        <w:spacing w:line="340" w:lineRule="exact"/>
        <w:ind w:firstLine="0"/>
        <w:rPr>
          <w:sz w:val="24"/>
          <w:szCs w:val="24"/>
          <w:rtl/>
        </w:rPr>
      </w:pPr>
      <w:r w:rsidRPr="00853DCC">
        <w:rPr>
          <w:sz w:val="24"/>
          <w:szCs w:val="24"/>
          <w:rtl/>
        </w:rPr>
        <w:t>رفیعی، محمدحسین، 1040</w:t>
      </w:r>
    </w:p>
    <w:p w:rsidR="000631D9" w:rsidRPr="00853DCC" w:rsidRDefault="000631D9" w:rsidP="00615AA0">
      <w:pPr>
        <w:pStyle w:val="a"/>
        <w:spacing w:line="340" w:lineRule="exact"/>
        <w:ind w:firstLine="0"/>
        <w:rPr>
          <w:sz w:val="24"/>
          <w:szCs w:val="24"/>
          <w:rtl/>
        </w:rPr>
      </w:pPr>
      <w:r w:rsidRPr="00853DCC">
        <w:rPr>
          <w:sz w:val="24"/>
          <w:szCs w:val="24"/>
          <w:rtl/>
        </w:rPr>
        <w:t>رفیق دوست، محسن، 793</w:t>
      </w:r>
    </w:p>
    <w:p w:rsidR="000631D9" w:rsidRPr="00853DCC" w:rsidRDefault="000631D9" w:rsidP="00615AA0">
      <w:pPr>
        <w:pStyle w:val="a"/>
        <w:spacing w:line="340" w:lineRule="exact"/>
        <w:ind w:firstLine="0"/>
        <w:rPr>
          <w:sz w:val="24"/>
          <w:szCs w:val="24"/>
          <w:rtl/>
        </w:rPr>
      </w:pPr>
      <w:r w:rsidRPr="00853DCC">
        <w:rPr>
          <w:sz w:val="24"/>
          <w:szCs w:val="24"/>
          <w:rtl/>
        </w:rPr>
        <w:t>رفیق دوست، محمد جواد، 764</w:t>
      </w:r>
    </w:p>
    <w:p w:rsidR="000631D9" w:rsidRPr="00853DCC" w:rsidRDefault="000631D9" w:rsidP="00615AA0">
      <w:pPr>
        <w:pStyle w:val="a"/>
        <w:spacing w:line="340" w:lineRule="exact"/>
        <w:ind w:firstLine="0"/>
        <w:rPr>
          <w:sz w:val="24"/>
          <w:szCs w:val="24"/>
          <w:rtl/>
        </w:rPr>
      </w:pPr>
      <w:r w:rsidRPr="00853DCC">
        <w:rPr>
          <w:sz w:val="24"/>
          <w:szCs w:val="24"/>
          <w:rtl/>
        </w:rPr>
        <w:t>رمز پیروزی مردان بزرگ، 953</w:t>
      </w:r>
    </w:p>
    <w:p w:rsidR="000631D9" w:rsidRPr="00853DCC" w:rsidRDefault="000631D9" w:rsidP="00615AA0">
      <w:pPr>
        <w:pStyle w:val="a"/>
        <w:spacing w:line="340" w:lineRule="exact"/>
        <w:ind w:firstLine="0"/>
        <w:rPr>
          <w:sz w:val="24"/>
          <w:szCs w:val="24"/>
          <w:rtl/>
        </w:rPr>
      </w:pPr>
      <w:r w:rsidRPr="00853DCC">
        <w:rPr>
          <w:sz w:val="24"/>
          <w:szCs w:val="24"/>
          <w:rtl/>
        </w:rPr>
        <w:t>رمز عقب ماندگی ما، 447</w:t>
      </w:r>
    </w:p>
    <w:p w:rsidR="000631D9" w:rsidRPr="00853DCC" w:rsidRDefault="000631D9" w:rsidP="00615AA0">
      <w:pPr>
        <w:pStyle w:val="a"/>
        <w:spacing w:line="340" w:lineRule="exact"/>
        <w:ind w:firstLine="0"/>
        <w:rPr>
          <w:sz w:val="24"/>
          <w:szCs w:val="24"/>
          <w:rtl/>
        </w:rPr>
      </w:pPr>
      <w:r w:rsidRPr="00853DCC">
        <w:rPr>
          <w:sz w:val="24"/>
          <w:szCs w:val="24"/>
          <w:rtl/>
        </w:rPr>
        <w:t>رموز الشهاده، 861</w:t>
      </w:r>
    </w:p>
    <w:p w:rsidR="000631D9" w:rsidRPr="00853DCC" w:rsidRDefault="000631D9" w:rsidP="00615AA0">
      <w:pPr>
        <w:pStyle w:val="a"/>
        <w:spacing w:line="340" w:lineRule="exact"/>
        <w:ind w:firstLine="0"/>
        <w:rPr>
          <w:sz w:val="24"/>
          <w:szCs w:val="24"/>
          <w:rtl/>
        </w:rPr>
      </w:pPr>
      <w:r w:rsidRPr="00853DCC">
        <w:rPr>
          <w:sz w:val="24"/>
          <w:szCs w:val="24"/>
          <w:rtl/>
        </w:rPr>
        <w:t>رموز نیکبختی، 61</w:t>
      </w:r>
    </w:p>
    <w:p w:rsidR="000631D9" w:rsidRPr="00853DCC" w:rsidRDefault="000631D9" w:rsidP="00615AA0">
      <w:pPr>
        <w:pStyle w:val="a"/>
        <w:spacing w:line="340" w:lineRule="exact"/>
        <w:ind w:firstLine="0"/>
        <w:rPr>
          <w:sz w:val="24"/>
          <w:szCs w:val="24"/>
          <w:rtl/>
        </w:rPr>
      </w:pPr>
      <w:r w:rsidRPr="00853DCC">
        <w:rPr>
          <w:sz w:val="24"/>
          <w:szCs w:val="24"/>
          <w:rtl/>
        </w:rPr>
        <w:t>روابط اجتماعی در اسلام، 682، 684</w:t>
      </w:r>
    </w:p>
    <w:p w:rsidR="000631D9" w:rsidRPr="00853DCC" w:rsidRDefault="000631D9" w:rsidP="00615AA0">
      <w:pPr>
        <w:pStyle w:val="a"/>
        <w:spacing w:line="340" w:lineRule="exact"/>
        <w:ind w:firstLine="0"/>
        <w:rPr>
          <w:sz w:val="24"/>
          <w:szCs w:val="24"/>
          <w:rtl/>
        </w:rPr>
      </w:pPr>
      <w:r w:rsidRPr="00853DCC">
        <w:rPr>
          <w:sz w:val="24"/>
          <w:szCs w:val="24"/>
          <w:rtl/>
        </w:rPr>
        <w:t>روابط اجتماعی و اقتصادی در اسلام، 968</w:t>
      </w:r>
    </w:p>
    <w:p w:rsidR="000631D9" w:rsidRPr="00853DCC" w:rsidRDefault="000631D9" w:rsidP="00615AA0">
      <w:pPr>
        <w:pStyle w:val="a"/>
        <w:spacing w:line="340" w:lineRule="exact"/>
        <w:ind w:firstLine="0"/>
        <w:rPr>
          <w:sz w:val="24"/>
          <w:szCs w:val="24"/>
          <w:rtl/>
        </w:rPr>
      </w:pPr>
      <w:r w:rsidRPr="00853DCC">
        <w:rPr>
          <w:sz w:val="24"/>
          <w:szCs w:val="24"/>
          <w:rtl/>
        </w:rPr>
        <w:t>روابط مالی در اسلام، 682</w:t>
      </w:r>
    </w:p>
    <w:p w:rsidR="000631D9" w:rsidRPr="00853DCC" w:rsidRDefault="000631D9" w:rsidP="00615AA0">
      <w:pPr>
        <w:pStyle w:val="a"/>
        <w:spacing w:line="340" w:lineRule="exact"/>
        <w:ind w:firstLine="0"/>
        <w:rPr>
          <w:sz w:val="24"/>
          <w:szCs w:val="24"/>
          <w:rtl/>
        </w:rPr>
      </w:pPr>
      <w:r w:rsidRPr="00853DCC">
        <w:rPr>
          <w:sz w:val="24"/>
          <w:szCs w:val="24"/>
          <w:rtl/>
        </w:rPr>
        <w:t>رواق (نشریه)، 202</w:t>
      </w:r>
    </w:p>
    <w:p w:rsidR="000631D9" w:rsidRPr="00853DCC" w:rsidRDefault="000631D9" w:rsidP="00615AA0">
      <w:pPr>
        <w:pStyle w:val="a"/>
        <w:spacing w:line="340" w:lineRule="exact"/>
        <w:ind w:firstLine="0"/>
        <w:rPr>
          <w:sz w:val="24"/>
          <w:szCs w:val="24"/>
          <w:rtl/>
        </w:rPr>
      </w:pPr>
      <w:r w:rsidRPr="00853DCC">
        <w:rPr>
          <w:sz w:val="24"/>
          <w:szCs w:val="24"/>
          <w:rtl/>
        </w:rPr>
        <w:t>روح الدین الاسلامی، 438</w:t>
      </w:r>
    </w:p>
    <w:p w:rsidR="000631D9" w:rsidRPr="00853DCC" w:rsidRDefault="000631D9" w:rsidP="00615AA0">
      <w:pPr>
        <w:pStyle w:val="a"/>
        <w:spacing w:line="340" w:lineRule="exact"/>
        <w:ind w:firstLine="0"/>
        <w:rPr>
          <w:sz w:val="24"/>
          <w:szCs w:val="24"/>
          <w:rtl/>
        </w:rPr>
      </w:pPr>
      <w:r w:rsidRPr="00853DCC">
        <w:rPr>
          <w:sz w:val="24"/>
          <w:szCs w:val="24"/>
          <w:rtl/>
        </w:rPr>
        <w:t>روحانیت، 684</w:t>
      </w:r>
    </w:p>
    <w:p w:rsidR="000631D9" w:rsidRPr="00853DCC" w:rsidRDefault="000631D9" w:rsidP="00615AA0">
      <w:pPr>
        <w:pStyle w:val="a"/>
        <w:spacing w:line="340" w:lineRule="exact"/>
        <w:ind w:firstLine="0"/>
        <w:rPr>
          <w:sz w:val="24"/>
          <w:szCs w:val="24"/>
          <w:rtl/>
        </w:rPr>
      </w:pPr>
      <w:r w:rsidRPr="00853DCC">
        <w:rPr>
          <w:sz w:val="24"/>
          <w:szCs w:val="24"/>
          <w:rtl/>
        </w:rPr>
        <w:lastRenderedPageBreak/>
        <w:t>روحانیت ـ بهائیان (نیمه اول سال 34)، 215</w:t>
      </w:r>
    </w:p>
    <w:p w:rsidR="000631D9" w:rsidRPr="00853DCC" w:rsidRDefault="000631D9" w:rsidP="00615AA0">
      <w:pPr>
        <w:pStyle w:val="a"/>
        <w:spacing w:line="340" w:lineRule="exact"/>
        <w:ind w:firstLine="0"/>
        <w:rPr>
          <w:sz w:val="24"/>
          <w:szCs w:val="24"/>
          <w:rtl/>
        </w:rPr>
      </w:pPr>
      <w:r w:rsidRPr="00853DCC">
        <w:rPr>
          <w:sz w:val="24"/>
          <w:szCs w:val="24"/>
          <w:rtl/>
        </w:rPr>
        <w:t>روحانیت و اسلام، 349، 855، 856</w:t>
      </w:r>
    </w:p>
    <w:p w:rsidR="000631D9" w:rsidRPr="00853DCC" w:rsidRDefault="000631D9" w:rsidP="00615AA0">
      <w:pPr>
        <w:pStyle w:val="a"/>
        <w:spacing w:line="340" w:lineRule="exact"/>
        <w:ind w:firstLine="0"/>
        <w:rPr>
          <w:sz w:val="24"/>
          <w:szCs w:val="24"/>
          <w:rtl/>
        </w:rPr>
      </w:pPr>
      <w:r w:rsidRPr="00853DCC">
        <w:rPr>
          <w:sz w:val="24"/>
          <w:szCs w:val="24"/>
          <w:rtl/>
        </w:rPr>
        <w:t>روحانیت و زندگی، 970</w:t>
      </w:r>
    </w:p>
    <w:p w:rsidR="000631D9" w:rsidRPr="00853DCC" w:rsidRDefault="000631D9" w:rsidP="00615AA0">
      <w:pPr>
        <w:pStyle w:val="a"/>
        <w:spacing w:line="340" w:lineRule="exact"/>
        <w:ind w:firstLine="0"/>
        <w:rPr>
          <w:sz w:val="24"/>
          <w:szCs w:val="24"/>
          <w:rtl/>
        </w:rPr>
      </w:pPr>
      <w:r w:rsidRPr="00853DCC">
        <w:rPr>
          <w:sz w:val="24"/>
          <w:szCs w:val="24"/>
          <w:rtl/>
        </w:rPr>
        <w:t>روحانیت و نهضت ملی شدن صنعت نفت، 129</w:t>
      </w:r>
    </w:p>
    <w:p w:rsidR="000631D9" w:rsidRPr="00853DCC" w:rsidRDefault="000631D9" w:rsidP="00615AA0">
      <w:pPr>
        <w:pStyle w:val="a"/>
        <w:spacing w:line="340" w:lineRule="exact"/>
        <w:ind w:firstLine="0"/>
        <w:rPr>
          <w:sz w:val="24"/>
          <w:szCs w:val="24"/>
          <w:rtl/>
        </w:rPr>
      </w:pPr>
      <w:r w:rsidRPr="00853DCC">
        <w:rPr>
          <w:sz w:val="24"/>
          <w:szCs w:val="24"/>
          <w:rtl/>
        </w:rPr>
        <w:t>روحانی، حسین، 547، 548، 553، 554، 558، 560، 568، 570، 572، 581، 582، 583، 584، 596، 597، 599، 624، 646، 739، 764</w:t>
      </w:r>
    </w:p>
    <w:p w:rsidR="000631D9" w:rsidRPr="00853DCC" w:rsidRDefault="000631D9" w:rsidP="00615AA0">
      <w:pPr>
        <w:pStyle w:val="a"/>
        <w:spacing w:line="340" w:lineRule="exact"/>
        <w:ind w:firstLine="0"/>
        <w:rPr>
          <w:sz w:val="24"/>
          <w:szCs w:val="24"/>
          <w:rtl/>
        </w:rPr>
      </w:pPr>
      <w:r w:rsidRPr="00853DCC">
        <w:rPr>
          <w:sz w:val="24"/>
          <w:szCs w:val="24"/>
          <w:rtl/>
        </w:rPr>
        <w:t>روحانی، دکتر حسن، 417، 705</w:t>
      </w:r>
    </w:p>
    <w:p w:rsidR="000631D9" w:rsidRPr="00853DCC" w:rsidRDefault="000631D9" w:rsidP="00615AA0">
      <w:pPr>
        <w:pStyle w:val="a"/>
        <w:spacing w:line="340" w:lineRule="exact"/>
        <w:ind w:firstLine="0"/>
        <w:rPr>
          <w:sz w:val="24"/>
          <w:szCs w:val="24"/>
          <w:rtl/>
        </w:rPr>
      </w:pPr>
      <w:r w:rsidRPr="00853DCC">
        <w:rPr>
          <w:sz w:val="24"/>
          <w:szCs w:val="24"/>
          <w:rtl/>
        </w:rPr>
        <w:t>روحانی، رضا، 498</w:t>
      </w:r>
    </w:p>
    <w:p w:rsidR="000631D9" w:rsidRPr="00853DCC" w:rsidRDefault="000631D9" w:rsidP="00615AA0">
      <w:pPr>
        <w:pStyle w:val="a"/>
        <w:spacing w:line="340" w:lineRule="exact"/>
        <w:ind w:firstLine="0"/>
        <w:rPr>
          <w:sz w:val="24"/>
          <w:szCs w:val="24"/>
          <w:rtl/>
        </w:rPr>
      </w:pPr>
      <w:r w:rsidRPr="00853DCC">
        <w:rPr>
          <w:sz w:val="24"/>
          <w:szCs w:val="24"/>
          <w:rtl/>
        </w:rPr>
        <w:t>روحانی، سیدحمید، 344، 383، 403، 591، 661، 663، 687، 705، 966</w:t>
      </w:r>
    </w:p>
    <w:p w:rsidR="000631D9" w:rsidRPr="00853DCC" w:rsidRDefault="000631D9" w:rsidP="00615AA0">
      <w:pPr>
        <w:pStyle w:val="a"/>
        <w:spacing w:line="340" w:lineRule="exact"/>
        <w:ind w:firstLine="0"/>
        <w:rPr>
          <w:sz w:val="24"/>
          <w:szCs w:val="24"/>
          <w:rtl/>
        </w:rPr>
      </w:pPr>
      <w:r w:rsidRPr="00853DCC">
        <w:rPr>
          <w:sz w:val="24"/>
          <w:szCs w:val="24"/>
          <w:rtl/>
        </w:rPr>
        <w:t>روحانی، سید صادق، 311، 317، 352، 355</w:t>
      </w:r>
    </w:p>
    <w:p w:rsidR="000631D9" w:rsidRPr="00853DCC" w:rsidRDefault="000631D9" w:rsidP="00615AA0">
      <w:pPr>
        <w:pStyle w:val="a"/>
        <w:spacing w:line="340" w:lineRule="exact"/>
        <w:ind w:firstLine="0"/>
        <w:rPr>
          <w:sz w:val="24"/>
          <w:szCs w:val="24"/>
          <w:rtl/>
        </w:rPr>
      </w:pPr>
      <w:r w:rsidRPr="00853DCC">
        <w:rPr>
          <w:sz w:val="24"/>
          <w:szCs w:val="24"/>
          <w:rtl/>
        </w:rPr>
        <w:t>روحانی، سیدضیاءالدین، 443</w:t>
      </w:r>
    </w:p>
    <w:p w:rsidR="000631D9" w:rsidRPr="00853DCC" w:rsidRDefault="000631D9" w:rsidP="00615AA0">
      <w:pPr>
        <w:pStyle w:val="a"/>
        <w:spacing w:line="340" w:lineRule="exact"/>
        <w:ind w:firstLine="0"/>
        <w:rPr>
          <w:sz w:val="24"/>
          <w:szCs w:val="24"/>
          <w:rtl/>
        </w:rPr>
      </w:pPr>
      <w:r w:rsidRPr="00853DCC">
        <w:rPr>
          <w:sz w:val="24"/>
          <w:szCs w:val="24"/>
          <w:rtl/>
        </w:rPr>
        <w:t>روحانی، سید محمد، 662</w:t>
      </w:r>
    </w:p>
    <w:p w:rsidR="000631D9" w:rsidRPr="00853DCC" w:rsidRDefault="000631D9" w:rsidP="00615AA0">
      <w:pPr>
        <w:pStyle w:val="a"/>
        <w:spacing w:line="340" w:lineRule="exact"/>
        <w:ind w:firstLine="0"/>
        <w:rPr>
          <w:sz w:val="24"/>
          <w:szCs w:val="24"/>
          <w:rtl/>
        </w:rPr>
      </w:pPr>
      <w:r w:rsidRPr="00853DCC">
        <w:rPr>
          <w:sz w:val="24"/>
          <w:szCs w:val="24"/>
          <w:rtl/>
        </w:rPr>
        <w:t>روحانی، سید مهدی، 276، 431</w:t>
      </w:r>
    </w:p>
    <w:p w:rsidR="000631D9" w:rsidRPr="00853DCC" w:rsidRDefault="000631D9" w:rsidP="00615AA0">
      <w:pPr>
        <w:pStyle w:val="a"/>
        <w:spacing w:line="340" w:lineRule="exact"/>
        <w:ind w:firstLine="0"/>
        <w:rPr>
          <w:sz w:val="24"/>
          <w:szCs w:val="24"/>
          <w:rtl/>
        </w:rPr>
      </w:pPr>
      <w:r w:rsidRPr="00853DCC">
        <w:rPr>
          <w:sz w:val="24"/>
          <w:szCs w:val="24"/>
          <w:rtl/>
        </w:rPr>
        <w:t>روحانی، محمدصادق، 316</w:t>
      </w:r>
    </w:p>
    <w:p w:rsidR="000631D9" w:rsidRPr="00853DCC" w:rsidRDefault="000631D9" w:rsidP="00615AA0">
      <w:pPr>
        <w:pStyle w:val="a"/>
        <w:spacing w:line="340" w:lineRule="exact"/>
        <w:ind w:firstLine="0"/>
        <w:rPr>
          <w:sz w:val="24"/>
          <w:szCs w:val="24"/>
          <w:rtl/>
        </w:rPr>
      </w:pPr>
      <w:r w:rsidRPr="00853DCC">
        <w:rPr>
          <w:sz w:val="24"/>
          <w:szCs w:val="24"/>
          <w:rtl/>
        </w:rPr>
        <w:t>روحانی، محمود، 964</w:t>
      </w:r>
    </w:p>
    <w:p w:rsidR="000631D9" w:rsidRPr="00853DCC" w:rsidRDefault="000631D9" w:rsidP="00615AA0">
      <w:pPr>
        <w:pStyle w:val="a"/>
        <w:spacing w:line="340" w:lineRule="exact"/>
        <w:ind w:firstLine="0"/>
        <w:rPr>
          <w:sz w:val="24"/>
          <w:szCs w:val="24"/>
          <w:rtl/>
        </w:rPr>
      </w:pPr>
      <w:r w:rsidRPr="00853DCC">
        <w:rPr>
          <w:sz w:val="24"/>
          <w:szCs w:val="24"/>
          <w:rtl/>
        </w:rPr>
        <w:t>روحانی، مهدی، 943</w:t>
      </w:r>
    </w:p>
    <w:p w:rsidR="000631D9" w:rsidRPr="00853DCC" w:rsidRDefault="000631D9" w:rsidP="00615AA0">
      <w:pPr>
        <w:pStyle w:val="a"/>
        <w:spacing w:line="340" w:lineRule="exact"/>
        <w:ind w:firstLine="0"/>
        <w:rPr>
          <w:sz w:val="24"/>
          <w:szCs w:val="24"/>
          <w:rtl/>
        </w:rPr>
      </w:pPr>
      <w:r w:rsidRPr="00853DCC">
        <w:rPr>
          <w:sz w:val="24"/>
          <w:szCs w:val="24"/>
          <w:rtl/>
        </w:rPr>
        <w:t>روحانی (وزیر آب و برق هویدا)، 526</w:t>
      </w:r>
    </w:p>
    <w:p w:rsidR="000631D9" w:rsidRPr="00853DCC" w:rsidRDefault="000631D9" w:rsidP="00615AA0">
      <w:pPr>
        <w:pStyle w:val="a"/>
        <w:spacing w:line="340" w:lineRule="exact"/>
        <w:ind w:firstLine="0"/>
        <w:rPr>
          <w:sz w:val="24"/>
          <w:szCs w:val="24"/>
          <w:rtl/>
        </w:rPr>
      </w:pPr>
      <w:r w:rsidRPr="00853DCC">
        <w:rPr>
          <w:sz w:val="24"/>
          <w:szCs w:val="24"/>
          <w:rtl/>
        </w:rPr>
        <w:t>روحانیون مبارز حوزه علمیه قم، 631</w:t>
      </w:r>
    </w:p>
    <w:p w:rsidR="000631D9" w:rsidRPr="00853DCC" w:rsidRDefault="000631D9" w:rsidP="00615AA0">
      <w:pPr>
        <w:pStyle w:val="a"/>
        <w:spacing w:line="340" w:lineRule="exact"/>
        <w:ind w:firstLine="0"/>
        <w:rPr>
          <w:sz w:val="24"/>
          <w:szCs w:val="24"/>
          <w:rtl/>
        </w:rPr>
      </w:pPr>
      <w:r w:rsidRPr="00853DCC">
        <w:rPr>
          <w:sz w:val="24"/>
          <w:szCs w:val="24"/>
          <w:rtl/>
        </w:rPr>
        <w:t>روح توحید، نفی عبودیت غیر خدا، 791</w:t>
      </w:r>
    </w:p>
    <w:p w:rsidR="000631D9" w:rsidRPr="00853DCC" w:rsidRDefault="000631D9" w:rsidP="00615AA0">
      <w:pPr>
        <w:pStyle w:val="a"/>
        <w:spacing w:line="340" w:lineRule="exact"/>
        <w:ind w:firstLine="0"/>
        <w:rPr>
          <w:sz w:val="24"/>
          <w:szCs w:val="24"/>
          <w:rtl/>
        </w:rPr>
      </w:pPr>
      <w:r w:rsidRPr="00853DCC">
        <w:rPr>
          <w:sz w:val="24"/>
          <w:szCs w:val="24"/>
          <w:rtl/>
        </w:rPr>
        <w:t>روح ملتها، 455</w:t>
      </w:r>
    </w:p>
    <w:p w:rsidR="000631D9" w:rsidRPr="00853DCC" w:rsidRDefault="000631D9" w:rsidP="00615AA0">
      <w:pPr>
        <w:pStyle w:val="a"/>
        <w:spacing w:line="340" w:lineRule="exact"/>
        <w:ind w:firstLine="0"/>
        <w:rPr>
          <w:sz w:val="24"/>
          <w:szCs w:val="24"/>
          <w:rtl/>
        </w:rPr>
      </w:pPr>
      <w:r w:rsidRPr="00853DCC">
        <w:rPr>
          <w:sz w:val="24"/>
          <w:szCs w:val="24"/>
          <w:rtl/>
        </w:rPr>
        <w:t>روح یا ماده، 682</w:t>
      </w:r>
    </w:p>
    <w:p w:rsidR="000631D9" w:rsidRPr="00853DCC" w:rsidRDefault="000631D9" w:rsidP="00615AA0">
      <w:pPr>
        <w:pStyle w:val="a"/>
        <w:spacing w:line="340" w:lineRule="exact"/>
        <w:ind w:firstLine="0"/>
        <w:rPr>
          <w:sz w:val="24"/>
          <w:szCs w:val="24"/>
          <w:rtl/>
        </w:rPr>
      </w:pPr>
      <w:r w:rsidRPr="00853DCC">
        <w:rPr>
          <w:sz w:val="24"/>
          <w:szCs w:val="24"/>
          <w:rtl/>
        </w:rPr>
        <w:t>رودخانه عشق، 1009</w:t>
      </w:r>
    </w:p>
    <w:p w:rsidR="000631D9" w:rsidRPr="00853DCC" w:rsidRDefault="000631D9" w:rsidP="00615AA0">
      <w:pPr>
        <w:pStyle w:val="a"/>
        <w:spacing w:line="340" w:lineRule="exact"/>
        <w:ind w:firstLine="0"/>
        <w:rPr>
          <w:sz w:val="24"/>
          <w:szCs w:val="24"/>
          <w:rtl/>
        </w:rPr>
      </w:pPr>
      <w:r w:rsidRPr="00853DCC">
        <w:rPr>
          <w:sz w:val="24"/>
          <w:szCs w:val="24"/>
          <w:rtl/>
        </w:rPr>
        <w:t>رودسر، 91</w:t>
      </w:r>
    </w:p>
    <w:p w:rsidR="000631D9" w:rsidRPr="00853DCC" w:rsidRDefault="000631D9" w:rsidP="00615AA0">
      <w:pPr>
        <w:pStyle w:val="a"/>
        <w:spacing w:line="340" w:lineRule="exact"/>
        <w:ind w:firstLine="0"/>
        <w:rPr>
          <w:sz w:val="24"/>
          <w:szCs w:val="24"/>
          <w:rtl/>
        </w:rPr>
      </w:pPr>
      <w:r w:rsidRPr="00853DCC">
        <w:rPr>
          <w:sz w:val="24"/>
          <w:szCs w:val="24"/>
          <w:rtl/>
        </w:rPr>
        <w:t>روزبه، 515</w:t>
      </w:r>
    </w:p>
    <w:p w:rsidR="000631D9" w:rsidRPr="00853DCC" w:rsidRDefault="000631D9" w:rsidP="00615AA0">
      <w:pPr>
        <w:pStyle w:val="a"/>
        <w:spacing w:line="340" w:lineRule="exact"/>
        <w:ind w:firstLine="0"/>
        <w:rPr>
          <w:sz w:val="24"/>
          <w:szCs w:val="24"/>
          <w:rtl/>
        </w:rPr>
      </w:pPr>
      <w:r w:rsidRPr="00853DCC">
        <w:rPr>
          <w:sz w:val="24"/>
          <w:szCs w:val="24"/>
          <w:rtl/>
        </w:rPr>
        <w:t>روزبه (مدیر مدرسه علوی)، 532</w:t>
      </w:r>
    </w:p>
    <w:p w:rsidR="000631D9" w:rsidRPr="00853DCC" w:rsidRDefault="000631D9" w:rsidP="00615AA0">
      <w:pPr>
        <w:pStyle w:val="a"/>
        <w:spacing w:line="340" w:lineRule="exact"/>
        <w:ind w:firstLine="0"/>
        <w:rPr>
          <w:sz w:val="24"/>
          <w:szCs w:val="24"/>
          <w:rtl/>
        </w:rPr>
      </w:pPr>
      <w:r w:rsidRPr="00853DCC">
        <w:rPr>
          <w:sz w:val="24"/>
          <w:szCs w:val="24"/>
          <w:rtl/>
        </w:rPr>
        <w:t>روزنامه کیهان، 288</w:t>
      </w:r>
    </w:p>
    <w:p w:rsidR="000631D9" w:rsidRPr="00853DCC" w:rsidRDefault="000631D9" w:rsidP="00615AA0">
      <w:pPr>
        <w:pStyle w:val="a"/>
        <w:spacing w:line="340" w:lineRule="exact"/>
        <w:ind w:firstLine="0"/>
        <w:rPr>
          <w:sz w:val="24"/>
          <w:szCs w:val="24"/>
          <w:rtl/>
        </w:rPr>
      </w:pPr>
      <w:r w:rsidRPr="00853DCC">
        <w:rPr>
          <w:sz w:val="24"/>
          <w:szCs w:val="24"/>
          <w:rtl/>
        </w:rPr>
        <w:t>روزنامه اصفهان، 133</w:t>
      </w:r>
    </w:p>
    <w:p w:rsidR="000631D9" w:rsidRPr="00853DCC" w:rsidRDefault="000631D9" w:rsidP="00615AA0">
      <w:pPr>
        <w:pStyle w:val="a"/>
        <w:spacing w:line="340" w:lineRule="exact"/>
        <w:ind w:firstLine="0"/>
        <w:rPr>
          <w:sz w:val="24"/>
          <w:szCs w:val="24"/>
          <w:rtl/>
        </w:rPr>
      </w:pPr>
      <w:r w:rsidRPr="00853DCC">
        <w:rPr>
          <w:sz w:val="24"/>
          <w:szCs w:val="24"/>
          <w:rtl/>
        </w:rPr>
        <w:t>روزنامه تجدد ایران، 25</w:t>
      </w:r>
    </w:p>
    <w:p w:rsidR="000631D9" w:rsidRPr="00853DCC" w:rsidRDefault="000631D9" w:rsidP="00615AA0">
      <w:pPr>
        <w:pStyle w:val="a"/>
        <w:spacing w:line="340" w:lineRule="exact"/>
        <w:ind w:firstLine="0"/>
        <w:rPr>
          <w:sz w:val="24"/>
          <w:szCs w:val="24"/>
          <w:rtl/>
        </w:rPr>
      </w:pPr>
      <w:r w:rsidRPr="00853DCC">
        <w:rPr>
          <w:sz w:val="24"/>
          <w:szCs w:val="24"/>
          <w:rtl/>
        </w:rPr>
        <w:t>روزنامۀ خراسان، 100</w:t>
      </w:r>
    </w:p>
    <w:p w:rsidR="000631D9" w:rsidRPr="00853DCC" w:rsidRDefault="000631D9" w:rsidP="00615AA0">
      <w:pPr>
        <w:pStyle w:val="a"/>
        <w:spacing w:line="340" w:lineRule="exact"/>
        <w:ind w:firstLine="0"/>
        <w:rPr>
          <w:sz w:val="24"/>
          <w:szCs w:val="24"/>
          <w:rtl/>
        </w:rPr>
      </w:pPr>
      <w:r w:rsidRPr="00853DCC">
        <w:rPr>
          <w:sz w:val="24"/>
          <w:szCs w:val="24"/>
          <w:rtl/>
        </w:rPr>
        <w:t>روزولت، 18</w:t>
      </w:r>
    </w:p>
    <w:p w:rsidR="000631D9" w:rsidRPr="00853DCC" w:rsidRDefault="000631D9" w:rsidP="00615AA0">
      <w:pPr>
        <w:pStyle w:val="a"/>
        <w:spacing w:line="340" w:lineRule="exact"/>
        <w:ind w:firstLine="0"/>
        <w:rPr>
          <w:sz w:val="24"/>
          <w:szCs w:val="24"/>
          <w:rtl/>
        </w:rPr>
      </w:pPr>
      <w:r w:rsidRPr="00853DCC">
        <w:rPr>
          <w:sz w:val="24"/>
          <w:szCs w:val="24"/>
          <w:rtl/>
        </w:rPr>
        <w:t>روزهای تاریک بغداد، 652</w:t>
      </w:r>
    </w:p>
    <w:p w:rsidR="000631D9" w:rsidRPr="00853DCC" w:rsidRDefault="000631D9" w:rsidP="00615AA0">
      <w:pPr>
        <w:pStyle w:val="a"/>
        <w:spacing w:line="340" w:lineRule="exact"/>
        <w:ind w:firstLine="0"/>
        <w:rPr>
          <w:sz w:val="24"/>
          <w:szCs w:val="24"/>
          <w:rtl/>
        </w:rPr>
      </w:pPr>
      <w:r w:rsidRPr="00853DCC">
        <w:rPr>
          <w:sz w:val="24"/>
          <w:szCs w:val="24"/>
          <w:rtl/>
        </w:rPr>
        <w:t>روس، 19</w:t>
      </w:r>
    </w:p>
    <w:p w:rsidR="000631D9" w:rsidRPr="00853DCC" w:rsidRDefault="000631D9" w:rsidP="00615AA0">
      <w:pPr>
        <w:pStyle w:val="a"/>
        <w:spacing w:line="340" w:lineRule="exact"/>
        <w:ind w:firstLine="0"/>
        <w:rPr>
          <w:sz w:val="24"/>
          <w:szCs w:val="24"/>
          <w:rtl/>
        </w:rPr>
      </w:pPr>
      <w:r w:rsidRPr="00853DCC">
        <w:rPr>
          <w:sz w:val="24"/>
          <w:szCs w:val="24"/>
          <w:rtl/>
        </w:rPr>
        <w:lastRenderedPageBreak/>
        <w:t>روستا و انقلاب سفید، 566</w:t>
      </w:r>
    </w:p>
    <w:p w:rsidR="000631D9" w:rsidRPr="00853DCC" w:rsidRDefault="000631D9" w:rsidP="00615AA0">
      <w:pPr>
        <w:pStyle w:val="a"/>
        <w:spacing w:line="340" w:lineRule="exact"/>
        <w:ind w:firstLine="0"/>
        <w:rPr>
          <w:sz w:val="24"/>
          <w:szCs w:val="24"/>
          <w:rtl/>
        </w:rPr>
      </w:pPr>
      <w:r w:rsidRPr="00853DCC">
        <w:rPr>
          <w:sz w:val="24"/>
          <w:szCs w:val="24"/>
          <w:rtl/>
        </w:rPr>
        <w:t>روش سیاسی اسلام، 191</w:t>
      </w:r>
    </w:p>
    <w:p w:rsidR="000631D9" w:rsidRPr="00853DCC" w:rsidRDefault="000631D9" w:rsidP="00615AA0">
      <w:pPr>
        <w:pStyle w:val="a"/>
        <w:spacing w:line="340" w:lineRule="exact"/>
        <w:ind w:firstLine="0"/>
        <w:rPr>
          <w:sz w:val="24"/>
          <w:szCs w:val="24"/>
          <w:rtl/>
        </w:rPr>
      </w:pPr>
      <w:r w:rsidRPr="00853DCC">
        <w:rPr>
          <w:sz w:val="24"/>
          <w:szCs w:val="24"/>
          <w:rtl/>
        </w:rPr>
        <w:t>روش شناخت بر پایه توحید، 1075</w:t>
      </w:r>
    </w:p>
    <w:p w:rsidR="000631D9" w:rsidRPr="00853DCC" w:rsidRDefault="000631D9" w:rsidP="00615AA0">
      <w:pPr>
        <w:pStyle w:val="a"/>
        <w:spacing w:line="340" w:lineRule="exact"/>
        <w:ind w:firstLine="0"/>
        <w:rPr>
          <w:sz w:val="24"/>
          <w:szCs w:val="24"/>
          <w:rtl/>
        </w:rPr>
      </w:pPr>
      <w:r w:rsidRPr="00853DCC">
        <w:rPr>
          <w:sz w:val="24"/>
          <w:szCs w:val="24"/>
          <w:rtl/>
        </w:rPr>
        <w:t>روش نقد، 986</w:t>
      </w:r>
    </w:p>
    <w:p w:rsidR="000631D9" w:rsidRPr="00853DCC" w:rsidRDefault="000631D9" w:rsidP="00615AA0">
      <w:pPr>
        <w:pStyle w:val="a"/>
        <w:spacing w:line="340" w:lineRule="exact"/>
        <w:ind w:firstLine="0"/>
        <w:rPr>
          <w:sz w:val="24"/>
          <w:szCs w:val="24"/>
          <w:rtl/>
        </w:rPr>
      </w:pPr>
      <w:r w:rsidRPr="00853DCC">
        <w:rPr>
          <w:sz w:val="24"/>
          <w:szCs w:val="24"/>
          <w:rtl/>
        </w:rPr>
        <w:t>روضاتی، حاج سید محمدعلی، 129، 131، 185، 449، 1040</w:t>
      </w:r>
    </w:p>
    <w:p w:rsidR="000631D9" w:rsidRPr="00853DCC" w:rsidRDefault="000631D9" w:rsidP="00615AA0">
      <w:pPr>
        <w:pStyle w:val="a"/>
        <w:spacing w:line="340" w:lineRule="exact"/>
        <w:ind w:firstLine="0"/>
        <w:rPr>
          <w:sz w:val="24"/>
          <w:szCs w:val="24"/>
          <w:rtl/>
        </w:rPr>
      </w:pPr>
      <w:r w:rsidRPr="00853DCC">
        <w:rPr>
          <w:sz w:val="24"/>
          <w:szCs w:val="24"/>
          <w:rtl/>
        </w:rPr>
        <w:t>روضاتی، میرسیداحمد، 693</w:t>
      </w:r>
    </w:p>
    <w:p w:rsidR="000631D9" w:rsidRPr="00853DCC" w:rsidRDefault="000631D9" w:rsidP="00615AA0">
      <w:pPr>
        <w:pStyle w:val="a"/>
        <w:spacing w:line="340" w:lineRule="exact"/>
        <w:ind w:firstLine="0"/>
        <w:rPr>
          <w:sz w:val="24"/>
          <w:szCs w:val="24"/>
          <w:rtl/>
        </w:rPr>
      </w:pPr>
      <w:r w:rsidRPr="00853DCC">
        <w:rPr>
          <w:sz w:val="24"/>
          <w:szCs w:val="24"/>
          <w:rtl/>
        </w:rPr>
        <w:t>روضه خوانی (مقاله از بازرگان)، 202</w:t>
      </w:r>
    </w:p>
    <w:p w:rsidR="000631D9" w:rsidRPr="00853DCC" w:rsidRDefault="000631D9" w:rsidP="00615AA0">
      <w:pPr>
        <w:pStyle w:val="a"/>
        <w:spacing w:line="340" w:lineRule="exact"/>
        <w:ind w:firstLine="0"/>
        <w:rPr>
          <w:sz w:val="24"/>
          <w:szCs w:val="24"/>
          <w:rtl/>
        </w:rPr>
      </w:pPr>
      <w:r w:rsidRPr="00853DCC">
        <w:rPr>
          <w:sz w:val="24"/>
          <w:szCs w:val="24"/>
          <w:rtl/>
        </w:rPr>
        <w:t>روغن قو، 843</w:t>
      </w:r>
    </w:p>
    <w:p w:rsidR="000631D9" w:rsidRPr="00853DCC" w:rsidRDefault="000631D9" w:rsidP="00615AA0">
      <w:pPr>
        <w:pStyle w:val="a"/>
        <w:spacing w:line="340" w:lineRule="exact"/>
        <w:ind w:firstLine="0"/>
        <w:rPr>
          <w:sz w:val="24"/>
          <w:szCs w:val="24"/>
          <w:rtl/>
        </w:rPr>
      </w:pPr>
      <w:r w:rsidRPr="00853DCC">
        <w:rPr>
          <w:sz w:val="24"/>
          <w:szCs w:val="24"/>
          <w:rtl/>
        </w:rPr>
        <w:t xml:space="preserve">روفیعی </w:t>
      </w:r>
      <w:r w:rsidR="00C427E4" w:rsidRPr="00853DCC">
        <w:rPr>
          <w:sz w:val="24"/>
          <w:szCs w:val="24"/>
          <w:rtl/>
        </w:rPr>
        <w:t>هبة</w:t>
      </w:r>
      <w:r w:rsidRPr="00853DCC">
        <w:rPr>
          <w:sz w:val="24"/>
          <w:szCs w:val="24"/>
          <w:rtl/>
        </w:rPr>
        <w:t xml:space="preserve"> الله، 820</w:t>
      </w:r>
    </w:p>
    <w:p w:rsidR="000631D9" w:rsidRPr="00853DCC" w:rsidRDefault="000631D9" w:rsidP="00615AA0">
      <w:pPr>
        <w:pStyle w:val="a"/>
        <w:spacing w:line="340" w:lineRule="exact"/>
        <w:ind w:firstLine="0"/>
        <w:rPr>
          <w:sz w:val="24"/>
          <w:szCs w:val="24"/>
          <w:rtl/>
        </w:rPr>
      </w:pPr>
      <w:r w:rsidRPr="00853DCC">
        <w:rPr>
          <w:sz w:val="24"/>
          <w:szCs w:val="24"/>
          <w:rtl/>
        </w:rPr>
        <w:t>رومینا، حسن، 612</w:t>
      </w:r>
    </w:p>
    <w:p w:rsidR="000631D9" w:rsidRPr="00853DCC" w:rsidRDefault="000631D9" w:rsidP="00615AA0">
      <w:pPr>
        <w:pStyle w:val="a"/>
        <w:spacing w:line="340" w:lineRule="exact"/>
        <w:ind w:firstLine="0"/>
        <w:rPr>
          <w:sz w:val="24"/>
          <w:szCs w:val="24"/>
          <w:rtl/>
        </w:rPr>
      </w:pPr>
      <w:r w:rsidRPr="00853DCC">
        <w:rPr>
          <w:sz w:val="24"/>
          <w:szCs w:val="24"/>
          <w:rtl/>
        </w:rPr>
        <w:t>رهبران بزرگ ومسوولیت های بزرگتر، 946</w:t>
      </w:r>
    </w:p>
    <w:p w:rsidR="000631D9" w:rsidRPr="00853DCC" w:rsidRDefault="000631D9" w:rsidP="00615AA0">
      <w:pPr>
        <w:pStyle w:val="a"/>
        <w:spacing w:line="340" w:lineRule="exact"/>
        <w:ind w:firstLine="0"/>
        <w:rPr>
          <w:sz w:val="24"/>
          <w:szCs w:val="24"/>
          <w:rtl/>
        </w:rPr>
      </w:pPr>
      <w:r w:rsidRPr="00853DCC">
        <w:rPr>
          <w:sz w:val="24"/>
          <w:szCs w:val="24"/>
          <w:rtl/>
        </w:rPr>
        <w:t>رهبری، نیره، 179</w:t>
      </w:r>
    </w:p>
    <w:p w:rsidR="000631D9" w:rsidRPr="00853DCC" w:rsidRDefault="000631D9" w:rsidP="00615AA0">
      <w:pPr>
        <w:pStyle w:val="a"/>
        <w:spacing w:line="340" w:lineRule="exact"/>
        <w:ind w:firstLine="0"/>
        <w:rPr>
          <w:sz w:val="24"/>
          <w:szCs w:val="24"/>
          <w:rtl/>
        </w:rPr>
      </w:pPr>
      <w:r w:rsidRPr="00853DCC">
        <w:rPr>
          <w:sz w:val="24"/>
          <w:szCs w:val="24"/>
          <w:rtl/>
        </w:rPr>
        <w:t>رهنما، زین العابدین، 351</w:t>
      </w:r>
    </w:p>
    <w:p w:rsidR="000631D9" w:rsidRPr="00853DCC" w:rsidRDefault="000631D9" w:rsidP="00615AA0">
      <w:pPr>
        <w:pStyle w:val="a"/>
        <w:spacing w:line="340" w:lineRule="exact"/>
        <w:ind w:firstLine="0"/>
        <w:rPr>
          <w:sz w:val="24"/>
          <w:szCs w:val="24"/>
          <w:rtl/>
        </w:rPr>
      </w:pPr>
      <w:r w:rsidRPr="00853DCC">
        <w:rPr>
          <w:sz w:val="24"/>
          <w:szCs w:val="24"/>
          <w:rtl/>
        </w:rPr>
        <w:t>رهنما، علی، 668</w:t>
      </w:r>
    </w:p>
    <w:p w:rsidR="000631D9" w:rsidRPr="00853DCC" w:rsidRDefault="000631D9" w:rsidP="00615AA0">
      <w:pPr>
        <w:pStyle w:val="a"/>
        <w:spacing w:line="340" w:lineRule="exact"/>
        <w:ind w:firstLine="0"/>
        <w:rPr>
          <w:sz w:val="24"/>
          <w:szCs w:val="24"/>
          <w:rtl/>
        </w:rPr>
      </w:pPr>
      <w:r w:rsidRPr="00853DCC">
        <w:rPr>
          <w:sz w:val="24"/>
          <w:szCs w:val="24"/>
          <w:rtl/>
        </w:rPr>
        <w:t>رهنما، فاطمه برناوی، 104</w:t>
      </w:r>
    </w:p>
    <w:p w:rsidR="000631D9" w:rsidRPr="00853DCC" w:rsidRDefault="000631D9" w:rsidP="00615AA0">
      <w:pPr>
        <w:pStyle w:val="a"/>
        <w:spacing w:line="340" w:lineRule="exact"/>
        <w:ind w:firstLine="0"/>
        <w:rPr>
          <w:sz w:val="24"/>
          <w:szCs w:val="24"/>
          <w:rtl/>
        </w:rPr>
      </w:pPr>
      <w:r w:rsidRPr="00853DCC">
        <w:rPr>
          <w:sz w:val="24"/>
          <w:szCs w:val="24"/>
          <w:rtl/>
        </w:rPr>
        <w:t>رهنمافر، هادی، 770</w:t>
      </w:r>
    </w:p>
    <w:p w:rsidR="000631D9" w:rsidRPr="00853DCC" w:rsidRDefault="000631D9" w:rsidP="00615AA0">
      <w:pPr>
        <w:pStyle w:val="a"/>
        <w:spacing w:line="340" w:lineRule="exact"/>
        <w:ind w:firstLine="0"/>
        <w:rPr>
          <w:sz w:val="24"/>
          <w:szCs w:val="24"/>
          <w:rtl/>
        </w:rPr>
      </w:pPr>
      <w:r w:rsidRPr="00853DCC">
        <w:rPr>
          <w:sz w:val="24"/>
          <w:szCs w:val="24"/>
          <w:rtl/>
        </w:rPr>
        <w:t>رهنما، لیلی خالد، 104</w:t>
      </w:r>
    </w:p>
    <w:p w:rsidR="000631D9" w:rsidRPr="00853DCC" w:rsidRDefault="000631D9" w:rsidP="00615AA0">
      <w:pPr>
        <w:pStyle w:val="a"/>
        <w:spacing w:line="340" w:lineRule="exact"/>
        <w:ind w:firstLine="0"/>
        <w:rPr>
          <w:sz w:val="24"/>
          <w:szCs w:val="24"/>
          <w:rtl/>
        </w:rPr>
      </w:pPr>
      <w:r w:rsidRPr="00853DCC">
        <w:rPr>
          <w:sz w:val="24"/>
          <w:szCs w:val="24"/>
          <w:rtl/>
        </w:rPr>
        <w:t>رهنما، مصطفی، 103، 105، 173، 197، 208، 224، 226، 427، 435، 523، 571، 859، 874، 922</w:t>
      </w:r>
    </w:p>
    <w:p w:rsidR="000631D9" w:rsidRPr="00853DCC" w:rsidRDefault="000631D9" w:rsidP="00615AA0">
      <w:pPr>
        <w:pStyle w:val="a"/>
        <w:spacing w:line="340" w:lineRule="exact"/>
        <w:ind w:firstLine="0"/>
        <w:rPr>
          <w:sz w:val="24"/>
          <w:szCs w:val="24"/>
          <w:rtl/>
        </w:rPr>
      </w:pPr>
      <w:r w:rsidRPr="00853DCC">
        <w:rPr>
          <w:sz w:val="24"/>
          <w:szCs w:val="24"/>
          <w:rtl/>
        </w:rPr>
        <w:t>رهنمای حج و مناسک مفصل، 858</w:t>
      </w:r>
    </w:p>
    <w:p w:rsidR="000631D9" w:rsidRPr="00853DCC" w:rsidRDefault="000631D9" w:rsidP="00615AA0">
      <w:pPr>
        <w:pStyle w:val="a"/>
        <w:spacing w:line="340" w:lineRule="exact"/>
        <w:ind w:firstLine="0"/>
        <w:rPr>
          <w:sz w:val="24"/>
          <w:szCs w:val="24"/>
          <w:rtl/>
        </w:rPr>
      </w:pPr>
      <w:r w:rsidRPr="00853DCC">
        <w:rPr>
          <w:sz w:val="24"/>
          <w:szCs w:val="24"/>
          <w:rtl/>
        </w:rPr>
        <w:t>رهنمای دین، 33، 529</w:t>
      </w:r>
    </w:p>
    <w:p w:rsidR="000631D9" w:rsidRPr="00853DCC" w:rsidRDefault="000631D9" w:rsidP="00615AA0">
      <w:pPr>
        <w:pStyle w:val="a"/>
        <w:spacing w:line="340" w:lineRule="exact"/>
        <w:ind w:firstLine="0"/>
        <w:rPr>
          <w:sz w:val="24"/>
          <w:szCs w:val="24"/>
          <w:rtl/>
        </w:rPr>
      </w:pPr>
      <w:r w:rsidRPr="00853DCC">
        <w:rPr>
          <w:sz w:val="24"/>
          <w:szCs w:val="24"/>
          <w:rtl/>
        </w:rPr>
        <w:t>ری، 263</w:t>
      </w:r>
    </w:p>
    <w:p w:rsidR="000631D9" w:rsidRPr="00853DCC" w:rsidRDefault="000631D9" w:rsidP="00615AA0">
      <w:pPr>
        <w:pStyle w:val="a"/>
        <w:spacing w:line="340" w:lineRule="exact"/>
        <w:ind w:firstLine="0"/>
        <w:rPr>
          <w:sz w:val="24"/>
          <w:szCs w:val="24"/>
          <w:rtl/>
        </w:rPr>
      </w:pPr>
      <w:r w:rsidRPr="00853DCC">
        <w:rPr>
          <w:sz w:val="24"/>
          <w:szCs w:val="24"/>
          <w:rtl/>
        </w:rPr>
        <w:t>ریاض، 882</w:t>
      </w:r>
    </w:p>
    <w:p w:rsidR="000631D9" w:rsidRPr="00853DCC" w:rsidRDefault="000631D9" w:rsidP="00615AA0">
      <w:pPr>
        <w:pStyle w:val="a"/>
        <w:spacing w:line="340" w:lineRule="exact"/>
        <w:ind w:firstLine="0"/>
        <w:rPr>
          <w:sz w:val="24"/>
          <w:szCs w:val="24"/>
          <w:rtl/>
        </w:rPr>
      </w:pPr>
      <w:r w:rsidRPr="00853DCC">
        <w:rPr>
          <w:sz w:val="24"/>
          <w:szCs w:val="24"/>
          <w:rtl/>
        </w:rPr>
        <w:t>ریاضی (مهندس)، 304</w:t>
      </w:r>
    </w:p>
    <w:p w:rsidR="000631D9" w:rsidRPr="00853DCC" w:rsidRDefault="000631D9" w:rsidP="00615AA0">
      <w:pPr>
        <w:pStyle w:val="a"/>
        <w:spacing w:line="340" w:lineRule="exact"/>
        <w:ind w:firstLine="0"/>
        <w:rPr>
          <w:sz w:val="24"/>
          <w:szCs w:val="24"/>
          <w:rtl/>
        </w:rPr>
      </w:pPr>
      <w:r w:rsidRPr="00853DCC">
        <w:rPr>
          <w:sz w:val="24"/>
          <w:szCs w:val="24"/>
          <w:rtl/>
        </w:rPr>
        <w:t>ریاضی یزدی، 111</w:t>
      </w:r>
    </w:p>
    <w:p w:rsidR="000631D9" w:rsidRPr="00853DCC" w:rsidRDefault="000631D9" w:rsidP="00615AA0">
      <w:pPr>
        <w:pStyle w:val="a"/>
        <w:spacing w:line="340" w:lineRule="exact"/>
        <w:ind w:firstLine="0"/>
        <w:rPr>
          <w:sz w:val="24"/>
          <w:szCs w:val="24"/>
          <w:rtl/>
        </w:rPr>
      </w:pPr>
      <w:r w:rsidRPr="00853DCC">
        <w:rPr>
          <w:sz w:val="24"/>
          <w:szCs w:val="24"/>
          <w:rtl/>
        </w:rPr>
        <w:t>ریحانی، شیخ علی، 963</w:t>
      </w:r>
    </w:p>
    <w:p w:rsidR="000631D9" w:rsidRPr="00853DCC" w:rsidRDefault="000631D9" w:rsidP="00615AA0">
      <w:pPr>
        <w:pStyle w:val="a"/>
        <w:spacing w:line="340" w:lineRule="exact"/>
        <w:ind w:firstLine="0"/>
        <w:rPr>
          <w:sz w:val="24"/>
          <w:szCs w:val="24"/>
          <w:rtl/>
        </w:rPr>
      </w:pPr>
      <w:r w:rsidRPr="00853DCC">
        <w:rPr>
          <w:sz w:val="24"/>
          <w:szCs w:val="24"/>
          <w:rtl/>
        </w:rPr>
        <w:t>زابل، 317، 758</w:t>
      </w:r>
    </w:p>
    <w:p w:rsidR="000631D9" w:rsidRPr="00853DCC" w:rsidRDefault="000631D9" w:rsidP="00615AA0">
      <w:pPr>
        <w:pStyle w:val="a"/>
        <w:spacing w:line="340" w:lineRule="exact"/>
        <w:ind w:firstLine="0"/>
        <w:rPr>
          <w:sz w:val="24"/>
          <w:szCs w:val="24"/>
          <w:rtl/>
        </w:rPr>
      </w:pPr>
      <w:r w:rsidRPr="00853DCC">
        <w:rPr>
          <w:sz w:val="24"/>
          <w:szCs w:val="24"/>
          <w:rtl/>
        </w:rPr>
        <w:t>زارع، جواد،69</w:t>
      </w:r>
    </w:p>
    <w:p w:rsidR="000631D9" w:rsidRPr="00853DCC" w:rsidRDefault="000631D9" w:rsidP="00615AA0">
      <w:pPr>
        <w:pStyle w:val="a"/>
        <w:spacing w:line="340" w:lineRule="exact"/>
        <w:ind w:firstLine="0"/>
        <w:rPr>
          <w:sz w:val="24"/>
          <w:szCs w:val="24"/>
          <w:rtl/>
        </w:rPr>
      </w:pPr>
      <w:r w:rsidRPr="00853DCC">
        <w:rPr>
          <w:sz w:val="24"/>
          <w:szCs w:val="24"/>
          <w:rtl/>
        </w:rPr>
        <w:t>زاهدان، 91، 208، 758، 1052</w:t>
      </w:r>
    </w:p>
    <w:p w:rsidR="000631D9" w:rsidRPr="00853DCC" w:rsidRDefault="000631D9" w:rsidP="00615AA0">
      <w:pPr>
        <w:pStyle w:val="a"/>
        <w:spacing w:line="340" w:lineRule="exact"/>
        <w:ind w:firstLine="0"/>
        <w:rPr>
          <w:sz w:val="24"/>
          <w:szCs w:val="24"/>
          <w:rtl/>
        </w:rPr>
      </w:pPr>
      <w:r w:rsidRPr="00853DCC">
        <w:rPr>
          <w:sz w:val="24"/>
          <w:szCs w:val="24"/>
          <w:rtl/>
        </w:rPr>
        <w:t>زاهدی، ابوالفضل، 211، 420، 1090</w:t>
      </w:r>
    </w:p>
    <w:p w:rsidR="000631D9" w:rsidRPr="00853DCC" w:rsidRDefault="000631D9" w:rsidP="00615AA0">
      <w:pPr>
        <w:pStyle w:val="a"/>
        <w:spacing w:line="340" w:lineRule="exact"/>
        <w:ind w:firstLine="0"/>
        <w:rPr>
          <w:sz w:val="24"/>
          <w:szCs w:val="24"/>
          <w:rtl/>
        </w:rPr>
      </w:pPr>
      <w:r w:rsidRPr="00853DCC">
        <w:rPr>
          <w:sz w:val="24"/>
          <w:szCs w:val="24"/>
          <w:rtl/>
        </w:rPr>
        <w:t>زاهدی سرهنگ، 103، 112، 232، 233،329</w:t>
      </w:r>
    </w:p>
    <w:p w:rsidR="000631D9" w:rsidRPr="00853DCC" w:rsidRDefault="000631D9" w:rsidP="00615AA0">
      <w:pPr>
        <w:pStyle w:val="a"/>
        <w:spacing w:line="340" w:lineRule="exact"/>
        <w:ind w:firstLine="0"/>
        <w:rPr>
          <w:sz w:val="24"/>
          <w:szCs w:val="24"/>
          <w:rtl/>
        </w:rPr>
      </w:pPr>
      <w:r w:rsidRPr="00853DCC">
        <w:rPr>
          <w:sz w:val="24"/>
          <w:szCs w:val="24"/>
          <w:rtl/>
        </w:rPr>
        <w:t>زاهدی، مصطفی،449</w:t>
      </w:r>
    </w:p>
    <w:p w:rsidR="000631D9" w:rsidRPr="00853DCC" w:rsidRDefault="000631D9" w:rsidP="00615AA0">
      <w:pPr>
        <w:pStyle w:val="a"/>
        <w:spacing w:line="340" w:lineRule="exact"/>
        <w:ind w:firstLine="0"/>
        <w:rPr>
          <w:sz w:val="24"/>
          <w:szCs w:val="24"/>
          <w:rtl/>
        </w:rPr>
      </w:pPr>
      <w:r w:rsidRPr="00853DCC">
        <w:rPr>
          <w:sz w:val="24"/>
          <w:szCs w:val="24"/>
          <w:rtl/>
        </w:rPr>
        <w:t>زرندی، محمود، 29، 52</w:t>
      </w:r>
    </w:p>
    <w:p w:rsidR="000631D9" w:rsidRPr="00853DCC" w:rsidRDefault="000631D9" w:rsidP="00615AA0">
      <w:pPr>
        <w:pStyle w:val="a"/>
        <w:spacing w:line="340" w:lineRule="exact"/>
        <w:ind w:firstLine="0"/>
        <w:rPr>
          <w:sz w:val="24"/>
          <w:szCs w:val="24"/>
          <w:rtl/>
        </w:rPr>
      </w:pPr>
      <w:r w:rsidRPr="00853DCC">
        <w:rPr>
          <w:sz w:val="24"/>
          <w:szCs w:val="24"/>
          <w:rtl/>
        </w:rPr>
        <w:lastRenderedPageBreak/>
        <w:t>زریاب خویی، عباس، 517، 654، 659، 720، 722</w:t>
      </w:r>
    </w:p>
    <w:p w:rsidR="000631D9" w:rsidRPr="00853DCC" w:rsidRDefault="000631D9" w:rsidP="00615AA0">
      <w:pPr>
        <w:pStyle w:val="a"/>
        <w:spacing w:line="340" w:lineRule="exact"/>
        <w:ind w:firstLine="0"/>
        <w:rPr>
          <w:sz w:val="24"/>
          <w:szCs w:val="24"/>
          <w:rtl/>
        </w:rPr>
      </w:pPr>
      <w:r w:rsidRPr="00853DCC">
        <w:rPr>
          <w:sz w:val="24"/>
          <w:szCs w:val="24"/>
          <w:rtl/>
        </w:rPr>
        <w:t>زریباف، سید اسماعیل،462</w:t>
      </w:r>
    </w:p>
    <w:p w:rsidR="000631D9" w:rsidRPr="00853DCC" w:rsidRDefault="000631D9" w:rsidP="00615AA0">
      <w:pPr>
        <w:pStyle w:val="a"/>
        <w:spacing w:line="340" w:lineRule="exact"/>
        <w:ind w:firstLine="0"/>
        <w:rPr>
          <w:sz w:val="24"/>
          <w:szCs w:val="24"/>
          <w:rtl/>
        </w:rPr>
      </w:pPr>
      <w:r w:rsidRPr="00853DCC">
        <w:rPr>
          <w:sz w:val="24"/>
          <w:szCs w:val="24"/>
          <w:rtl/>
        </w:rPr>
        <w:t>زرین کفش، عبدالله، 561، 608</w:t>
      </w:r>
    </w:p>
    <w:p w:rsidR="000631D9" w:rsidRPr="00853DCC" w:rsidRDefault="000631D9" w:rsidP="00615AA0">
      <w:pPr>
        <w:pStyle w:val="a"/>
        <w:spacing w:line="340" w:lineRule="exact"/>
        <w:ind w:firstLine="0"/>
        <w:rPr>
          <w:sz w:val="24"/>
          <w:szCs w:val="24"/>
          <w:rtl/>
        </w:rPr>
      </w:pPr>
      <w:r w:rsidRPr="00853DCC">
        <w:rPr>
          <w:sz w:val="24"/>
          <w:szCs w:val="24"/>
          <w:rtl/>
        </w:rPr>
        <w:t>زرین کوب، عبدالحسین، 720، 814</w:t>
      </w:r>
    </w:p>
    <w:p w:rsidR="000631D9" w:rsidRPr="00853DCC" w:rsidRDefault="000631D9" w:rsidP="00615AA0">
      <w:pPr>
        <w:pStyle w:val="a"/>
        <w:spacing w:line="340" w:lineRule="exact"/>
        <w:ind w:firstLine="0"/>
        <w:rPr>
          <w:sz w:val="24"/>
          <w:szCs w:val="24"/>
          <w:rtl/>
        </w:rPr>
      </w:pPr>
      <w:r w:rsidRPr="00853DCC">
        <w:rPr>
          <w:sz w:val="24"/>
          <w:szCs w:val="24"/>
          <w:rtl/>
        </w:rPr>
        <w:t>زعیتر، اکرم، 477، 524، 887</w:t>
      </w:r>
    </w:p>
    <w:p w:rsidR="000631D9" w:rsidRPr="00853DCC" w:rsidRDefault="000631D9" w:rsidP="00615AA0">
      <w:pPr>
        <w:pStyle w:val="a"/>
        <w:spacing w:line="340" w:lineRule="exact"/>
        <w:ind w:firstLine="0"/>
        <w:rPr>
          <w:sz w:val="24"/>
          <w:szCs w:val="24"/>
          <w:rtl/>
        </w:rPr>
      </w:pPr>
      <w:r w:rsidRPr="00853DCC">
        <w:rPr>
          <w:sz w:val="24"/>
          <w:szCs w:val="24"/>
          <w:rtl/>
        </w:rPr>
        <w:t>زکریای رازی، 428</w:t>
      </w:r>
    </w:p>
    <w:p w:rsidR="000631D9" w:rsidRPr="00853DCC" w:rsidRDefault="000631D9" w:rsidP="00615AA0">
      <w:pPr>
        <w:pStyle w:val="a"/>
        <w:spacing w:line="340" w:lineRule="exact"/>
        <w:ind w:firstLine="0"/>
        <w:rPr>
          <w:sz w:val="24"/>
          <w:szCs w:val="24"/>
          <w:rtl/>
        </w:rPr>
      </w:pPr>
      <w:r w:rsidRPr="00853DCC">
        <w:rPr>
          <w:sz w:val="24"/>
          <w:szCs w:val="24"/>
          <w:rtl/>
        </w:rPr>
        <w:t>زمانی، مصطفی، 308، 378، 428، 446، 447، 840، 948، 958</w:t>
      </w:r>
    </w:p>
    <w:p w:rsidR="000631D9" w:rsidRPr="00853DCC" w:rsidRDefault="000631D9" w:rsidP="00615AA0">
      <w:pPr>
        <w:pStyle w:val="a"/>
        <w:spacing w:line="340" w:lineRule="exact"/>
        <w:ind w:firstLine="0"/>
        <w:rPr>
          <w:sz w:val="24"/>
          <w:szCs w:val="24"/>
          <w:rtl/>
        </w:rPr>
      </w:pPr>
      <w:r w:rsidRPr="00853DCC">
        <w:rPr>
          <w:sz w:val="24"/>
          <w:szCs w:val="24"/>
          <w:rtl/>
        </w:rPr>
        <w:t>زمردیان،علی رضا، 591، 607</w:t>
      </w:r>
    </w:p>
    <w:p w:rsidR="000631D9" w:rsidRPr="00853DCC" w:rsidRDefault="000631D9" w:rsidP="00615AA0">
      <w:pPr>
        <w:pStyle w:val="a"/>
        <w:spacing w:line="340" w:lineRule="exact"/>
        <w:ind w:firstLine="0"/>
        <w:rPr>
          <w:sz w:val="24"/>
          <w:szCs w:val="24"/>
          <w:rtl/>
        </w:rPr>
      </w:pPr>
      <w:r w:rsidRPr="00853DCC">
        <w:rPr>
          <w:sz w:val="24"/>
          <w:szCs w:val="24"/>
          <w:rtl/>
        </w:rPr>
        <w:t>زمردیان لیلا، 592، 608</w:t>
      </w:r>
    </w:p>
    <w:p w:rsidR="000631D9" w:rsidRPr="00853DCC" w:rsidRDefault="000631D9" w:rsidP="00615AA0">
      <w:pPr>
        <w:pStyle w:val="a"/>
        <w:spacing w:line="340" w:lineRule="exact"/>
        <w:ind w:firstLine="0"/>
        <w:rPr>
          <w:sz w:val="24"/>
          <w:szCs w:val="24"/>
          <w:rtl/>
        </w:rPr>
      </w:pPr>
      <w:r w:rsidRPr="00853DCC">
        <w:rPr>
          <w:sz w:val="24"/>
          <w:szCs w:val="24"/>
          <w:rtl/>
        </w:rPr>
        <w:t>زمین و تربت حسینی، 173</w:t>
      </w:r>
    </w:p>
    <w:p w:rsidR="000631D9" w:rsidRPr="00853DCC" w:rsidRDefault="000631D9" w:rsidP="00615AA0">
      <w:pPr>
        <w:pStyle w:val="a"/>
        <w:spacing w:line="340" w:lineRule="exact"/>
        <w:ind w:firstLine="0"/>
        <w:rPr>
          <w:sz w:val="24"/>
          <w:szCs w:val="24"/>
          <w:rtl/>
        </w:rPr>
      </w:pPr>
      <w:r w:rsidRPr="00853DCC">
        <w:rPr>
          <w:sz w:val="24"/>
          <w:szCs w:val="24"/>
          <w:rtl/>
        </w:rPr>
        <w:t>زن از نظر حقوق اسلامی،185</w:t>
      </w:r>
    </w:p>
    <w:p w:rsidR="000631D9" w:rsidRPr="00853DCC" w:rsidRDefault="000631D9" w:rsidP="00615AA0">
      <w:pPr>
        <w:pStyle w:val="a"/>
        <w:spacing w:line="340" w:lineRule="exact"/>
        <w:ind w:firstLine="0"/>
        <w:rPr>
          <w:sz w:val="24"/>
          <w:szCs w:val="24"/>
          <w:rtl/>
        </w:rPr>
      </w:pPr>
      <w:r w:rsidRPr="00853DCC">
        <w:rPr>
          <w:sz w:val="24"/>
          <w:szCs w:val="24"/>
          <w:rtl/>
        </w:rPr>
        <w:t>زن امروز، 447</w:t>
      </w:r>
    </w:p>
    <w:p w:rsidR="000631D9" w:rsidRPr="00853DCC" w:rsidRDefault="000631D9" w:rsidP="00615AA0">
      <w:pPr>
        <w:pStyle w:val="a"/>
        <w:spacing w:line="340" w:lineRule="exact"/>
        <w:ind w:firstLine="0"/>
        <w:rPr>
          <w:sz w:val="24"/>
          <w:szCs w:val="24"/>
          <w:rtl/>
        </w:rPr>
      </w:pPr>
      <w:r w:rsidRPr="00853DCC">
        <w:rPr>
          <w:sz w:val="24"/>
          <w:szCs w:val="24"/>
          <w:rtl/>
        </w:rPr>
        <w:t>زنجان، 279، 547</w:t>
      </w:r>
    </w:p>
    <w:p w:rsidR="000631D9" w:rsidRPr="00853DCC" w:rsidRDefault="000631D9" w:rsidP="00615AA0">
      <w:pPr>
        <w:pStyle w:val="a"/>
        <w:spacing w:line="340" w:lineRule="exact"/>
        <w:ind w:firstLine="0"/>
        <w:rPr>
          <w:sz w:val="24"/>
          <w:szCs w:val="24"/>
          <w:rtl/>
        </w:rPr>
      </w:pPr>
      <w:r w:rsidRPr="00853DCC">
        <w:rPr>
          <w:sz w:val="24"/>
          <w:szCs w:val="24"/>
          <w:rtl/>
        </w:rPr>
        <w:t>زنجانی، ابراهیم، 53</w:t>
      </w:r>
    </w:p>
    <w:p w:rsidR="000631D9" w:rsidRPr="00853DCC" w:rsidRDefault="000631D9" w:rsidP="00615AA0">
      <w:pPr>
        <w:pStyle w:val="a"/>
        <w:spacing w:line="340" w:lineRule="exact"/>
        <w:ind w:firstLine="0"/>
        <w:rPr>
          <w:sz w:val="24"/>
          <w:szCs w:val="24"/>
          <w:rtl/>
        </w:rPr>
      </w:pPr>
      <w:r w:rsidRPr="00853DCC">
        <w:rPr>
          <w:sz w:val="24"/>
          <w:szCs w:val="24"/>
          <w:rtl/>
        </w:rPr>
        <w:t>زنجانی، سید ابوالفضل، 280، 282، 354، 373، 458، 582، 665</w:t>
      </w:r>
    </w:p>
    <w:p w:rsidR="000631D9" w:rsidRPr="00853DCC" w:rsidRDefault="000631D9" w:rsidP="00615AA0">
      <w:pPr>
        <w:pStyle w:val="a"/>
        <w:spacing w:line="340" w:lineRule="exact"/>
        <w:ind w:firstLine="0"/>
        <w:rPr>
          <w:sz w:val="24"/>
          <w:szCs w:val="24"/>
          <w:rtl/>
        </w:rPr>
      </w:pPr>
      <w:r w:rsidRPr="00853DCC">
        <w:rPr>
          <w:sz w:val="24"/>
          <w:szCs w:val="24"/>
          <w:rtl/>
        </w:rPr>
        <w:t>زنجانی، سید احمد، 239، 327، 870</w:t>
      </w:r>
    </w:p>
    <w:p w:rsidR="000631D9" w:rsidRPr="00853DCC" w:rsidRDefault="000631D9" w:rsidP="00615AA0">
      <w:pPr>
        <w:pStyle w:val="a"/>
        <w:spacing w:line="340" w:lineRule="exact"/>
        <w:ind w:firstLine="0"/>
        <w:rPr>
          <w:sz w:val="24"/>
          <w:szCs w:val="24"/>
          <w:rtl/>
        </w:rPr>
      </w:pPr>
      <w:r w:rsidRPr="00853DCC">
        <w:rPr>
          <w:sz w:val="24"/>
          <w:szCs w:val="24"/>
          <w:rtl/>
        </w:rPr>
        <w:t>زنجانی، سیدرضا، 74، 75، 132، 263، 279، 487، 498، 511</w:t>
      </w:r>
    </w:p>
    <w:p w:rsidR="000631D9" w:rsidRPr="00853DCC" w:rsidRDefault="000631D9" w:rsidP="00615AA0">
      <w:pPr>
        <w:pStyle w:val="a"/>
        <w:spacing w:line="340" w:lineRule="exact"/>
        <w:ind w:firstLine="0"/>
        <w:rPr>
          <w:sz w:val="24"/>
          <w:szCs w:val="24"/>
          <w:rtl/>
        </w:rPr>
      </w:pPr>
      <w:r w:rsidRPr="00853DCC">
        <w:rPr>
          <w:sz w:val="24"/>
          <w:szCs w:val="24"/>
          <w:rtl/>
        </w:rPr>
        <w:t>زنجانی، سید عزالدین، 237</w:t>
      </w:r>
    </w:p>
    <w:p w:rsidR="000631D9" w:rsidRPr="00853DCC" w:rsidRDefault="000631D9" w:rsidP="00615AA0">
      <w:pPr>
        <w:pStyle w:val="a"/>
        <w:spacing w:line="340" w:lineRule="exact"/>
        <w:ind w:firstLine="0"/>
        <w:rPr>
          <w:sz w:val="24"/>
          <w:szCs w:val="24"/>
          <w:rtl/>
        </w:rPr>
      </w:pPr>
      <w:r w:rsidRPr="00853DCC">
        <w:rPr>
          <w:sz w:val="24"/>
          <w:szCs w:val="24"/>
          <w:rtl/>
        </w:rPr>
        <w:t>زنجانی، سید محمود، 476</w:t>
      </w:r>
    </w:p>
    <w:p w:rsidR="000631D9" w:rsidRPr="00853DCC" w:rsidRDefault="000631D9" w:rsidP="00615AA0">
      <w:pPr>
        <w:pStyle w:val="a"/>
        <w:spacing w:line="340" w:lineRule="exact"/>
        <w:ind w:firstLine="0"/>
        <w:rPr>
          <w:sz w:val="24"/>
          <w:szCs w:val="24"/>
          <w:rtl/>
        </w:rPr>
      </w:pPr>
      <w:r w:rsidRPr="00853DCC">
        <w:rPr>
          <w:sz w:val="24"/>
          <w:szCs w:val="24"/>
          <w:rtl/>
        </w:rPr>
        <w:t>زنجانی، شیخ ابراهیم، 1032</w:t>
      </w:r>
    </w:p>
    <w:p w:rsidR="000631D9" w:rsidRPr="00853DCC" w:rsidRDefault="000631D9" w:rsidP="00615AA0">
      <w:pPr>
        <w:pStyle w:val="a"/>
        <w:spacing w:line="340" w:lineRule="exact"/>
        <w:ind w:firstLine="0"/>
        <w:rPr>
          <w:sz w:val="24"/>
          <w:szCs w:val="24"/>
          <w:rtl/>
        </w:rPr>
      </w:pPr>
      <w:r w:rsidRPr="00853DCC">
        <w:rPr>
          <w:sz w:val="24"/>
          <w:szCs w:val="24"/>
          <w:rtl/>
        </w:rPr>
        <w:t>زنجانی، عبدالکریم، 223، 276</w:t>
      </w:r>
    </w:p>
    <w:p w:rsidR="000631D9" w:rsidRPr="00853DCC" w:rsidRDefault="000631D9" w:rsidP="00615AA0">
      <w:pPr>
        <w:pStyle w:val="a"/>
        <w:spacing w:line="340" w:lineRule="exact"/>
        <w:ind w:firstLine="0"/>
        <w:rPr>
          <w:sz w:val="24"/>
          <w:szCs w:val="24"/>
          <w:rtl/>
        </w:rPr>
      </w:pPr>
      <w:r w:rsidRPr="00853DCC">
        <w:rPr>
          <w:sz w:val="24"/>
          <w:szCs w:val="24"/>
          <w:rtl/>
        </w:rPr>
        <w:t>زنجانی، موسی، 950</w:t>
      </w:r>
    </w:p>
    <w:p w:rsidR="000631D9" w:rsidRPr="00853DCC" w:rsidRDefault="000631D9" w:rsidP="00615AA0">
      <w:pPr>
        <w:pStyle w:val="a"/>
        <w:spacing w:line="340" w:lineRule="exact"/>
        <w:ind w:firstLine="0"/>
        <w:rPr>
          <w:sz w:val="24"/>
          <w:szCs w:val="24"/>
          <w:rtl/>
        </w:rPr>
      </w:pPr>
      <w:r w:rsidRPr="00853DCC">
        <w:rPr>
          <w:sz w:val="24"/>
          <w:szCs w:val="24"/>
          <w:rtl/>
        </w:rPr>
        <w:t>زندان اصفهان، 1001</w:t>
      </w:r>
    </w:p>
    <w:p w:rsidR="000631D9" w:rsidRPr="00853DCC" w:rsidRDefault="000631D9" w:rsidP="00615AA0">
      <w:pPr>
        <w:pStyle w:val="a"/>
        <w:spacing w:line="340" w:lineRule="exact"/>
        <w:ind w:firstLine="0"/>
        <w:rPr>
          <w:sz w:val="24"/>
          <w:szCs w:val="24"/>
          <w:rtl/>
        </w:rPr>
      </w:pPr>
      <w:r w:rsidRPr="00853DCC">
        <w:rPr>
          <w:sz w:val="24"/>
          <w:szCs w:val="24"/>
          <w:rtl/>
        </w:rPr>
        <w:t>زندان اوین، 640، 643، 993</w:t>
      </w:r>
    </w:p>
    <w:p w:rsidR="000631D9" w:rsidRPr="00853DCC" w:rsidRDefault="000631D9" w:rsidP="00615AA0">
      <w:pPr>
        <w:pStyle w:val="a"/>
        <w:spacing w:line="340" w:lineRule="exact"/>
        <w:ind w:firstLine="0"/>
        <w:rPr>
          <w:sz w:val="24"/>
          <w:szCs w:val="24"/>
          <w:rtl/>
        </w:rPr>
      </w:pPr>
      <w:r w:rsidRPr="00853DCC">
        <w:rPr>
          <w:sz w:val="24"/>
          <w:szCs w:val="24"/>
          <w:rtl/>
        </w:rPr>
        <w:t>زندان ساری، 591</w:t>
      </w:r>
    </w:p>
    <w:p w:rsidR="000631D9" w:rsidRPr="00853DCC" w:rsidRDefault="000631D9" w:rsidP="00615AA0">
      <w:pPr>
        <w:pStyle w:val="a"/>
        <w:spacing w:line="340" w:lineRule="exact"/>
        <w:ind w:firstLine="0"/>
        <w:rPr>
          <w:sz w:val="24"/>
          <w:szCs w:val="24"/>
          <w:rtl/>
        </w:rPr>
      </w:pPr>
      <w:r w:rsidRPr="00853DCC">
        <w:rPr>
          <w:sz w:val="24"/>
          <w:szCs w:val="24"/>
          <w:rtl/>
        </w:rPr>
        <w:t>زندان شهربانی مشهد، 472</w:t>
      </w:r>
    </w:p>
    <w:p w:rsidR="000631D9" w:rsidRPr="00853DCC" w:rsidRDefault="000631D9" w:rsidP="00615AA0">
      <w:pPr>
        <w:pStyle w:val="a"/>
        <w:spacing w:line="340" w:lineRule="exact"/>
        <w:ind w:firstLine="0"/>
        <w:rPr>
          <w:sz w:val="24"/>
          <w:szCs w:val="24"/>
          <w:rtl/>
        </w:rPr>
      </w:pPr>
      <w:r w:rsidRPr="00853DCC">
        <w:rPr>
          <w:sz w:val="24"/>
          <w:szCs w:val="24"/>
          <w:rtl/>
        </w:rPr>
        <w:t>زندان عادل آباد شیراز، 619،753</w:t>
      </w:r>
    </w:p>
    <w:p w:rsidR="000631D9" w:rsidRPr="00853DCC" w:rsidRDefault="000631D9" w:rsidP="00615AA0">
      <w:pPr>
        <w:pStyle w:val="a"/>
        <w:spacing w:line="340" w:lineRule="exact"/>
        <w:ind w:firstLine="0"/>
        <w:rPr>
          <w:sz w:val="24"/>
          <w:szCs w:val="24"/>
          <w:rtl/>
        </w:rPr>
      </w:pPr>
      <w:r w:rsidRPr="00853DCC">
        <w:rPr>
          <w:sz w:val="24"/>
          <w:szCs w:val="24"/>
          <w:rtl/>
        </w:rPr>
        <w:t>زندان قزل قلعه، 105، 357، 569، 607، 841</w:t>
      </w:r>
    </w:p>
    <w:p w:rsidR="000631D9" w:rsidRPr="00853DCC" w:rsidRDefault="000631D9" w:rsidP="00615AA0">
      <w:pPr>
        <w:pStyle w:val="a"/>
        <w:spacing w:line="340" w:lineRule="exact"/>
        <w:ind w:firstLine="0"/>
        <w:rPr>
          <w:sz w:val="24"/>
          <w:szCs w:val="24"/>
          <w:rtl/>
        </w:rPr>
      </w:pPr>
      <w:r w:rsidRPr="00853DCC">
        <w:rPr>
          <w:sz w:val="24"/>
          <w:szCs w:val="24"/>
          <w:rtl/>
        </w:rPr>
        <w:t>زندان قصر، 463، 572، 640، 643، 993</w:t>
      </w:r>
    </w:p>
    <w:p w:rsidR="000631D9" w:rsidRPr="00853DCC" w:rsidRDefault="000631D9" w:rsidP="00615AA0">
      <w:pPr>
        <w:pStyle w:val="a"/>
        <w:spacing w:line="340" w:lineRule="exact"/>
        <w:ind w:firstLine="0"/>
        <w:rPr>
          <w:sz w:val="24"/>
          <w:szCs w:val="24"/>
          <w:rtl/>
        </w:rPr>
      </w:pPr>
      <w:r w:rsidRPr="00853DCC">
        <w:rPr>
          <w:sz w:val="24"/>
          <w:szCs w:val="24"/>
          <w:rtl/>
        </w:rPr>
        <w:t>زندان کمیته مشترک، 748</w:t>
      </w:r>
    </w:p>
    <w:p w:rsidR="000631D9" w:rsidRPr="00853DCC" w:rsidRDefault="000631D9" w:rsidP="00615AA0">
      <w:pPr>
        <w:pStyle w:val="a"/>
        <w:spacing w:line="340" w:lineRule="exact"/>
        <w:ind w:firstLine="0"/>
        <w:rPr>
          <w:sz w:val="24"/>
          <w:szCs w:val="24"/>
          <w:rtl/>
        </w:rPr>
      </w:pPr>
      <w:r w:rsidRPr="00853DCC">
        <w:rPr>
          <w:sz w:val="24"/>
          <w:szCs w:val="24"/>
          <w:rtl/>
        </w:rPr>
        <w:t>زندان متفقین، 991</w:t>
      </w:r>
    </w:p>
    <w:p w:rsidR="000631D9" w:rsidRPr="00853DCC" w:rsidRDefault="000631D9" w:rsidP="00615AA0">
      <w:pPr>
        <w:pStyle w:val="a"/>
        <w:spacing w:line="340" w:lineRule="exact"/>
        <w:ind w:firstLine="0"/>
        <w:rPr>
          <w:sz w:val="24"/>
          <w:szCs w:val="24"/>
          <w:rtl/>
        </w:rPr>
      </w:pPr>
      <w:r w:rsidRPr="00853DCC">
        <w:rPr>
          <w:sz w:val="24"/>
          <w:szCs w:val="24"/>
          <w:rtl/>
        </w:rPr>
        <w:lastRenderedPageBreak/>
        <w:t>زندان مشهد، 609، 639</w:t>
      </w:r>
    </w:p>
    <w:p w:rsidR="000631D9" w:rsidRPr="00853DCC" w:rsidRDefault="000631D9" w:rsidP="00615AA0">
      <w:pPr>
        <w:pStyle w:val="a"/>
        <w:spacing w:line="340" w:lineRule="exact"/>
        <w:ind w:firstLine="0"/>
        <w:rPr>
          <w:sz w:val="24"/>
          <w:szCs w:val="24"/>
          <w:rtl/>
        </w:rPr>
      </w:pPr>
      <w:r w:rsidRPr="00853DCC">
        <w:rPr>
          <w:sz w:val="24"/>
          <w:szCs w:val="24"/>
          <w:rtl/>
        </w:rPr>
        <w:t>زند کرمانی، محمدباقر، 133، 309</w:t>
      </w:r>
    </w:p>
    <w:p w:rsidR="000631D9" w:rsidRPr="00853DCC" w:rsidRDefault="000631D9" w:rsidP="00615AA0">
      <w:pPr>
        <w:pStyle w:val="a"/>
        <w:spacing w:line="340" w:lineRule="exact"/>
        <w:ind w:firstLine="0"/>
        <w:rPr>
          <w:sz w:val="24"/>
          <w:szCs w:val="24"/>
          <w:rtl/>
        </w:rPr>
      </w:pPr>
      <w:r w:rsidRPr="00853DCC">
        <w:rPr>
          <w:sz w:val="24"/>
          <w:szCs w:val="24"/>
          <w:rtl/>
        </w:rPr>
        <w:t>زندگانی اباعبدالله الحسین، 451</w:t>
      </w:r>
    </w:p>
    <w:p w:rsidR="000631D9" w:rsidRPr="00853DCC" w:rsidRDefault="000631D9" w:rsidP="00615AA0">
      <w:pPr>
        <w:pStyle w:val="a"/>
        <w:spacing w:line="340" w:lineRule="exact"/>
        <w:ind w:firstLine="0"/>
        <w:rPr>
          <w:sz w:val="24"/>
          <w:szCs w:val="24"/>
          <w:rtl/>
        </w:rPr>
      </w:pPr>
      <w:r w:rsidRPr="00853DCC">
        <w:rPr>
          <w:sz w:val="24"/>
          <w:szCs w:val="24"/>
          <w:rtl/>
        </w:rPr>
        <w:t>زندگانی امام جواد(ع)، 133</w:t>
      </w:r>
    </w:p>
    <w:p w:rsidR="000631D9" w:rsidRPr="00853DCC" w:rsidRDefault="000631D9" w:rsidP="00615AA0">
      <w:pPr>
        <w:pStyle w:val="a"/>
        <w:spacing w:line="340" w:lineRule="exact"/>
        <w:ind w:firstLine="0"/>
        <w:rPr>
          <w:sz w:val="24"/>
          <w:szCs w:val="24"/>
          <w:rtl/>
        </w:rPr>
      </w:pPr>
      <w:r w:rsidRPr="00853DCC">
        <w:rPr>
          <w:sz w:val="24"/>
          <w:szCs w:val="24"/>
          <w:rtl/>
        </w:rPr>
        <w:t>زندگانی علی بن ابی طالب (ع)،451</w:t>
      </w:r>
    </w:p>
    <w:p w:rsidR="000631D9" w:rsidRPr="00853DCC" w:rsidRDefault="000631D9" w:rsidP="00615AA0">
      <w:pPr>
        <w:pStyle w:val="a"/>
        <w:spacing w:line="340" w:lineRule="exact"/>
        <w:ind w:firstLine="0"/>
        <w:rPr>
          <w:sz w:val="24"/>
          <w:szCs w:val="24"/>
          <w:rtl/>
        </w:rPr>
      </w:pPr>
      <w:r w:rsidRPr="00853DCC">
        <w:rPr>
          <w:sz w:val="24"/>
          <w:szCs w:val="24"/>
          <w:rtl/>
        </w:rPr>
        <w:t>زندگی، اسلام و دانش آموزی، 135</w:t>
      </w:r>
    </w:p>
    <w:p w:rsidR="000631D9" w:rsidRPr="00853DCC" w:rsidRDefault="000631D9" w:rsidP="00615AA0">
      <w:pPr>
        <w:pStyle w:val="a"/>
        <w:spacing w:line="340" w:lineRule="exact"/>
        <w:ind w:firstLine="0"/>
        <w:rPr>
          <w:sz w:val="24"/>
          <w:szCs w:val="24"/>
          <w:rtl/>
        </w:rPr>
      </w:pPr>
      <w:r w:rsidRPr="00853DCC">
        <w:rPr>
          <w:sz w:val="24"/>
          <w:szCs w:val="24"/>
          <w:rtl/>
        </w:rPr>
        <w:t>زندگی در پرتو اخلاق،949</w:t>
      </w:r>
    </w:p>
    <w:p w:rsidR="000631D9" w:rsidRPr="00853DCC" w:rsidRDefault="000631D9" w:rsidP="00615AA0">
      <w:pPr>
        <w:pStyle w:val="a"/>
        <w:spacing w:line="340" w:lineRule="exact"/>
        <w:ind w:firstLine="0"/>
        <w:rPr>
          <w:sz w:val="24"/>
          <w:szCs w:val="24"/>
          <w:rtl/>
        </w:rPr>
      </w:pPr>
      <w:r w:rsidRPr="00853DCC">
        <w:rPr>
          <w:sz w:val="24"/>
          <w:szCs w:val="24"/>
          <w:rtl/>
        </w:rPr>
        <w:t>زندگینامه علامه فقید مفسر شهیر قرآن مجید شادروان آقای حاج میرزا یوسف شعار، 1059</w:t>
      </w:r>
    </w:p>
    <w:p w:rsidR="000631D9" w:rsidRPr="00853DCC" w:rsidRDefault="000631D9" w:rsidP="00615AA0">
      <w:pPr>
        <w:pStyle w:val="a"/>
        <w:spacing w:line="340" w:lineRule="exact"/>
        <w:ind w:firstLine="0"/>
        <w:rPr>
          <w:sz w:val="24"/>
          <w:szCs w:val="24"/>
          <w:rtl/>
        </w:rPr>
      </w:pPr>
      <w:r w:rsidRPr="00853DCC">
        <w:rPr>
          <w:sz w:val="24"/>
          <w:szCs w:val="24"/>
          <w:rtl/>
        </w:rPr>
        <w:t>زنده باد آزادی، 457</w:t>
      </w:r>
    </w:p>
    <w:p w:rsidR="000631D9" w:rsidRPr="00853DCC" w:rsidRDefault="000631D9" w:rsidP="00615AA0">
      <w:pPr>
        <w:pStyle w:val="a"/>
        <w:spacing w:line="340" w:lineRule="exact"/>
        <w:ind w:firstLine="0"/>
        <w:rPr>
          <w:sz w:val="24"/>
          <w:szCs w:val="24"/>
          <w:rtl/>
        </w:rPr>
      </w:pPr>
      <w:r w:rsidRPr="00853DCC">
        <w:rPr>
          <w:sz w:val="24"/>
          <w:szCs w:val="24"/>
          <w:rtl/>
        </w:rPr>
        <w:t>زنده جاوید و اعجاز جاویدان، 518</w:t>
      </w:r>
    </w:p>
    <w:p w:rsidR="000631D9" w:rsidRPr="00853DCC" w:rsidRDefault="000631D9" w:rsidP="00615AA0">
      <w:pPr>
        <w:pStyle w:val="a"/>
        <w:spacing w:line="340" w:lineRule="exact"/>
        <w:ind w:firstLine="0"/>
        <w:rPr>
          <w:sz w:val="24"/>
          <w:szCs w:val="24"/>
          <w:rtl/>
        </w:rPr>
      </w:pPr>
      <w:r w:rsidRPr="00853DCC">
        <w:rPr>
          <w:sz w:val="24"/>
          <w:szCs w:val="24"/>
          <w:rtl/>
        </w:rPr>
        <w:t>زنده گل، 404</w:t>
      </w:r>
    </w:p>
    <w:p w:rsidR="000631D9" w:rsidRPr="00853DCC" w:rsidRDefault="000631D9" w:rsidP="00615AA0">
      <w:pPr>
        <w:pStyle w:val="a"/>
        <w:spacing w:line="340" w:lineRule="exact"/>
        <w:ind w:firstLine="0"/>
        <w:rPr>
          <w:sz w:val="24"/>
          <w:szCs w:val="24"/>
          <w:rtl/>
        </w:rPr>
      </w:pPr>
      <w:r w:rsidRPr="00853DCC">
        <w:rPr>
          <w:sz w:val="24"/>
          <w:szCs w:val="24"/>
          <w:rtl/>
        </w:rPr>
        <w:t>زندی پور، تیمسار، 615</w:t>
      </w:r>
    </w:p>
    <w:p w:rsidR="000631D9" w:rsidRPr="00853DCC" w:rsidRDefault="000631D9" w:rsidP="00615AA0">
      <w:pPr>
        <w:pStyle w:val="a"/>
        <w:spacing w:line="340" w:lineRule="exact"/>
        <w:ind w:firstLine="0"/>
        <w:rPr>
          <w:sz w:val="24"/>
          <w:szCs w:val="24"/>
          <w:rtl/>
        </w:rPr>
      </w:pPr>
      <w:r w:rsidRPr="00853DCC">
        <w:rPr>
          <w:sz w:val="24"/>
          <w:szCs w:val="24"/>
          <w:rtl/>
        </w:rPr>
        <w:t>زن و آزادی،447</w:t>
      </w:r>
    </w:p>
    <w:p w:rsidR="000631D9" w:rsidRPr="00853DCC" w:rsidRDefault="000631D9" w:rsidP="00615AA0">
      <w:pPr>
        <w:pStyle w:val="a"/>
        <w:spacing w:line="340" w:lineRule="exact"/>
        <w:ind w:firstLine="0"/>
        <w:rPr>
          <w:sz w:val="24"/>
          <w:szCs w:val="24"/>
          <w:rtl/>
        </w:rPr>
      </w:pPr>
      <w:r w:rsidRPr="00853DCC">
        <w:rPr>
          <w:sz w:val="24"/>
          <w:szCs w:val="24"/>
          <w:rtl/>
        </w:rPr>
        <w:t>زن و انتخابات، 870</w:t>
      </w:r>
    </w:p>
    <w:p w:rsidR="000631D9" w:rsidRPr="00853DCC" w:rsidRDefault="000631D9" w:rsidP="00615AA0">
      <w:pPr>
        <w:pStyle w:val="a"/>
        <w:spacing w:line="340" w:lineRule="exact"/>
        <w:ind w:firstLine="0"/>
        <w:rPr>
          <w:sz w:val="24"/>
          <w:szCs w:val="24"/>
          <w:rtl/>
        </w:rPr>
      </w:pPr>
      <w:r w:rsidRPr="00853DCC">
        <w:rPr>
          <w:sz w:val="24"/>
          <w:szCs w:val="24"/>
          <w:rtl/>
        </w:rPr>
        <w:t>زوایای تاریک، 842</w:t>
      </w:r>
    </w:p>
    <w:p w:rsidR="000631D9" w:rsidRPr="00853DCC" w:rsidRDefault="000631D9" w:rsidP="00615AA0">
      <w:pPr>
        <w:pStyle w:val="a"/>
        <w:spacing w:line="340" w:lineRule="exact"/>
        <w:ind w:firstLine="0"/>
        <w:rPr>
          <w:sz w:val="24"/>
          <w:szCs w:val="24"/>
          <w:rtl/>
        </w:rPr>
      </w:pPr>
      <w:r w:rsidRPr="00853DCC">
        <w:rPr>
          <w:sz w:val="24"/>
          <w:szCs w:val="24"/>
          <w:rtl/>
        </w:rPr>
        <w:t>زور علیه عقیده، 1072</w:t>
      </w:r>
    </w:p>
    <w:p w:rsidR="000631D9" w:rsidRPr="00853DCC" w:rsidRDefault="000631D9" w:rsidP="00615AA0">
      <w:pPr>
        <w:pStyle w:val="a"/>
        <w:spacing w:line="340" w:lineRule="exact"/>
        <w:ind w:firstLine="0"/>
        <w:rPr>
          <w:sz w:val="24"/>
          <w:szCs w:val="24"/>
          <w:rtl/>
        </w:rPr>
      </w:pPr>
      <w:r w:rsidRPr="00853DCC">
        <w:rPr>
          <w:sz w:val="24"/>
          <w:szCs w:val="24"/>
          <w:rtl/>
        </w:rPr>
        <w:t>زورق (شاعر)، 1001</w:t>
      </w:r>
    </w:p>
    <w:p w:rsidR="000631D9" w:rsidRPr="00853DCC" w:rsidRDefault="000631D9" w:rsidP="00615AA0">
      <w:pPr>
        <w:pStyle w:val="a"/>
        <w:spacing w:line="340" w:lineRule="exact"/>
        <w:ind w:firstLine="0"/>
        <w:rPr>
          <w:sz w:val="24"/>
          <w:szCs w:val="24"/>
          <w:rtl/>
        </w:rPr>
      </w:pPr>
      <w:r w:rsidRPr="00853DCC">
        <w:rPr>
          <w:sz w:val="24"/>
          <w:szCs w:val="24"/>
          <w:rtl/>
        </w:rPr>
        <w:t>زیادی، عزیزالله، 1004</w:t>
      </w:r>
    </w:p>
    <w:p w:rsidR="000631D9" w:rsidRPr="00853DCC" w:rsidRDefault="000631D9" w:rsidP="00615AA0">
      <w:pPr>
        <w:pStyle w:val="a"/>
        <w:spacing w:line="340" w:lineRule="exact"/>
        <w:ind w:firstLine="0"/>
        <w:rPr>
          <w:sz w:val="24"/>
          <w:szCs w:val="24"/>
          <w:rtl/>
        </w:rPr>
      </w:pPr>
      <w:r w:rsidRPr="00853DCC">
        <w:rPr>
          <w:sz w:val="24"/>
          <w:szCs w:val="24"/>
          <w:rtl/>
        </w:rPr>
        <w:t>زیارت، خرافه یا حقیقت، 378</w:t>
      </w:r>
    </w:p>
    <w:p w:rsidR="000631D9" w:rsidRPr="00853DCC" w:rsidRDefault="000631D9" w:rsidP="00615AA0">
      <w:pPr>
        <w:pStyle w:val="a"/>
        <w:spacing w:line="340" w:lineRule="exact"/>
        <w:ind w:firstLine="0"/>
        <w:rPr>
          <w:sz w:val="24"/>
          <w:szCs w:val="24"/>
          <w:rtl/>
        </w:rPr>
      </w:pPr>
      <w:r w:rsidRPr="00853DCC">
        <w:rPr>
          <w:sz w:val="24"/>
          <w:szCs w:val="24"/>
          <w:rtl/>
        </w:rPr>
        <w:t>زیارت و زیارتنامه، 1045</w:t>
      </w:r>
    </w:p>
    <w:p w:rsidR="000631D9" w:rsidRPr="00853DCC" w:rsidRDefault="000631D9" w:rsidP="00615AA0">
      <w:pPr>
        <w:pStyle w:val="a"/>
        <w:spacing w:line="340" w:lineRule="exact"/>
        <w:ind w:firstLine="0"/>
        <w:rPr>
          <w:sz w:val="24"/>
          <w:szCs w:val="24"/>
          <w:rtl/>
        </w:rPr>
      </w:pPr>
      <w:r w:rsidRPr="00853DCC">
        <w:rPr>
          <w:sz w:val="24"/>
          <w:szCs w:val="24"/>
          <w:rtl/>
        </w:rPr>
        <w:t>زیارتی(روحانی) سید حمید، 763</w:t>
      </w:r>
    </w:p>
    <w:p w:rsidR="000631D9" w:rsidRPr="00853DCC" w:rsidRDefault="000631D9" w:rsidP="00615AA0">
      <w:pPr>
        <w:pStyle w:val="a"/>
        <w:spacing w:line="340" w:lineRule="exact"/>
        <w:ind w:firstLine="0"/>
        <w:rPr>
          <w:sz w:val="24"/>
          <w:szCs w:val="24"/>
          <w:rtl/>
        </w:rPr>
      </w:pPr>
      <w:r w:rsidRPr="00853DCC">
        <w:rPr>
          <w:sz w:val="24"/>
          <w:szCs w:val="24"/>
          <w:rtl/>
        </w:rPr>
        <w:t>زیدبن علی، 892</w:t>
      </w:r>
    </w:p>
    <w:p w:rsidR="000631D9" w:rsidRPr="00853DCC" w:rsidRDefault="000631D9" w:rsidP="00615AA0">
      <w:pPr>
        <w:pStyle w:val="a"/>
        <w:spacing w:line="340" w:lineRule="exact"/>
        <w:ind w:firstLine="0"/>
        <w:rPr>
          <w:sz w:val="24"/>
          <w:szCs w:val="24"/>
          <w:rtl/>
        </w:rPr>
      </w:pPr>
      <w:r w:rsidRPr="00853DCC">
        <w:rPr>
          <w:sz w:val="24"/>
          <w:szCs w:val="24"/>
          <w:rtl/>
        </w:rPr>
        <w:t>زیربنای حقوق اسلام،135</w:t>
      </w:r>
    </w:p>
    <w:p w:rsidR="000631D9" w:rsidRPr="00853DCC" w:rsidRDefault="000631D9" w:rsidP="00615AA0">
      <w:pPr>
        <w:pStyle w:val="a"/>
        <w:spacing w:line="340" w:lineRule="exact"/>
        <w:ind w:firstLine="0"/>
        <w:rPr>
          <w:sz w:val="24"/>
          <w:szCs w:val="24"/>
          <w:rtl/>
        </w:rPr>
      </w:pPr>
      <w:r w:rsidRPr="00853DCC">
        <w:rPr>
          <w:sz w:val="24"/>
          <w:szCs w:val="24"/>
          <w:rtl/>
        </w:rPr>
        <w:t>زیرک زاده، 97</w:t>
      </w:r>
    </w:p>
    <w:p w:rsidR="000631D9" w:rsidRPr="00853DCC" w:rsidRDefault="000631D9" w:rsidP="00615AA0">
      <w:pPr>
        <w:pStyle w:val="a"/>
        <w:spacing w:line="340" w:lineRule="exact"/>
        <w:ind w:firstLine="0"/>
        <w:rPr>
          <w:sz w:val="24"/>
          <w:szCs w:val="24"/>
          <w:rtl/>
        </w:rPr>
      </w:pPr>
      <w:r w:rsidRPr="00853DCC">
        <w:rPr>
          <w:sz w:val="24"/>
          <w:szCs w:val="24"/>
          <w:rtl/>
        </w:rPr>
        <w:t>زین العابدین از سید الاهل، 456</w:t>
      </w:r>
    </w:p>
    <w:p w:rsidR="000631D9" w:rsidRPr="00853DCC" w:rsidRDefault="000631D9" w:rsidP="00615AA0">
      <w:pPr>
        <w:pStyle w:val="a"/>
        <w:spacing w:line="340" w:lineRule="exact"/>
        <w:ind w:firstLine="0"/>
        <w:rPr>
          <w:sz w:val="24"/>
          <w:szCs w:val="24"/>
          <w:rtl/>
        </w:rPr>
      </w:pPr>
      <w:r w:rsidRPr="00853DCC">
        <w:rPr>
          <w:sz w:val="24"/>
          <w:szCs w:val="24"/>
          <w:rtl/>
        </w:rPr>
        <w:t>زین العابدین قربانی، 424</w:t>
      </w:r>
    </w:p>
    <w:p w:rsidR="000631D9" w:rsidRPr="00853DCC" w:rsidRDefault="000631D9" w:rsidP="00615AA0">
      <w:pPr>
        <w:pStyle w:val="a"/>
        <w:spacing w:line="340" w:lineRule="exact"/>
        <w:ind w:firstLine="0"/>
        <w:rPr>
          <w:sz w:val="24"/>
          <w:szCs w:val="24"/>
          <w:rtl/>
        </w:rPr>
      </w:pPr>
      <w:r w:rsidRPr="00853DCC">
        <w:rPr>
          <w:sz w:val="24"/>
          <w:szCs w:val="24"/>
          <w:rtl/>
        </w:rPr>
        <w:t>زینب (س)، 148، 622، 749، 1003</w:t>
      </w:r>
    </w:p>
    <w:p w:rsidR="000631D9" w:rsidRPr="00853DCC" w:rsidRDefault="000631D9" w:rsidP="00615AA0">
      <w:pPr>
        <w:pStyle w:val="a"/>
        <w:spacing w:line="340" w:lineRule="exact"/>
        <w:ind w:firstLine="0"/>
        <w:rPr>
          <w:sz w:val="24"/>
          <w:szCs w:val="24"/>
          <w:rtl/>
        </w:rPr>
      </w:pPr>
      <w:r w:rsidRPr="00853DCC">
        <w:rPr>
          <w:sz w:val="24"/>
          <w:szCs w:val="24"/>
          <w:rtl/>
        </w:rPr>
        <w:t>زینبیه، 126، 695، 701</w:t>
      </w:r>
    </w:p>
    <w:p w:rsidR="000631D9" w:rsidRPr="00853DCC" w:rsidRDefault="000631D9" w:rsidP="00615AA0">
      <w:pPr>
        <w:pStyle w:val="a"/>
        <w:spacing w:line="340" w:lineRule="exact"/>
        <w:ind w:firstLine="0"/>
        <w:rPr>
          <w:sz w:val="24"/>
          <w:szCs w:val="24"/>
          <w:rtl/>
        </w:rPr>
      </w:pPr>
      <w:r w:rsidRPr="00853DCC">
        <w:rPr>
          <w:sz w:val="24"/>
          <w:szCs w:val="24"/>
          <w:rtl/>
        </w:rPr>
        <w:t>زینعلی، حسین جان، 751</w:t>
      </w:r>
    </w:p>
    <w:p w:rsidR="000631D9" w:rsidRPr="00853DCC" w:rsidRDefault="000631D9" w:rsidP="00615AA0">
      <w:pPr>
        <w:pStyle w:val="a"/>
        <w:spacing w:line="340" w:lineRule="exact"/>
        <w:ind w:firstLine="0"/>
        <w:rPr>
          <w:sz w:val="24"/>
          <w:szCs w:val="24"/>
          <w:rtl/>
        </w:rPr>
      </w:pPr>
      <w:r w:rsidRPr="00853DCC">
        <w:rPr>
          <w:sz w:val="24"/>
          <w:szCs w:val="24"/>
          <w:rtl/>
        </w:rPr>
        <w:t>ژاپن، 244، 907</w:t>
      </w:r>
    </w:p>
    <w:p w:rsidR="000631D9" w:rsidRPr="00853DCC" w:rsidRDefault="000631D9" w:rsidP="00615AA0">
      <w:pPr>
        <w:pStyle w:val="a"/>
        <w:spacing w:line="340" w:lineRule="exact"/>
        <w:ind w:firstLine="0"/>
        <w:rPr>
          <w:sz w:val="24"/>
          <w:szCs w:val="24"/>
          <w:rtl/>
        </w:rPr>
      </w:pPr>
      <w:r w:rsidRPr="00853DCC">
        <w:rPr>
          <w:sz w:val="24"/>
          <w:szCs w:val="24"/>
          <w:rtl/>
        </w:rPr>
        <w:t>ژول لابوم، 451</w:t>
      </w:r>
    </w:p>
    <w:p w:rsidR="000631D9" w:rsidRPr="00853DCC" w:rsidRDefault="000631D9" w:rsidP="00615AA0">
      <w:pPr>
        <w:pStyle w:val="a"/>
        <w:spacing w:line="340" w:lineRule="exact"/>
        <w:ind w:firstLine="0"/>
        <w:rPr>
          <w:sz w:val="24"/>
          <w:szCs w:val="24"/>
          <w:rtl/>
        </w:rPr>
      </w:pPr>
      <w:r w:rsidRPr="00853DCC">
        <w:rPr>
          <w:sz w:val="24"/>
          <w:szCs w:val="24"/>
          <w:rtl/>
        </w:rPr>
        <w:t>ساجدی، سیدحسین، 136، 140</w:t>
      </w:r>
    </w:p>
    <w:p w:rsidR="000631D9" w:rsidRPr="00853DCC" w:rsidRDefault="000631D9" w:rsidP="00615AA0">
      <w:pPr>
        <w:pStyle w:val="a"/>
        <w:spacing w:line="340" w:lineRule="exact"/>
        <w:ind w:firstLine="0"/>
        <w:rPr>
          <w:sz w:val="24"/>
          <w:szCs w:val="24"/>
          <w:rtl/>
        </w:rPr>
      </w:pPr>
      <w:r w:rsidRPr="00853DCC">
        <w:rPr>
          <w:sz w:val="24"/>
          <w:szCs w:val="24"/>
          <w:rtl/>
        </w:rPr>
        <w:t>ساخته های بهائیت در صحنه دین و سیاست، 33</w:t>
      </w:r>
    </w:p>
    <w:p w:rsidR="000631D9" w:rsidRPr="00853DCC" w:rsidRDefault="000631D9" w:rsidP="00615AA0">
      <w:pPr>
        <w:pStyle w:val="a"/>
        <w:spacing w:line="340" w:lineRule="exact"/>
        <w:ind w:firstLine="0"/>
        <w:rPr>
          <w:sz w:val="24"/>
          <w:szCs w:val="24"/>
          <w:rtl/>
        </w:rPr>
      </w:pPr>
      <w:r w:rsidRPr="00853DCC">
        <w:rPr>
          <w:sz w:val="24"/>
          <w:szCs w:val="24"/>
          <w:rtl/>
        </w:rPr>
        <w:lastRenderedPageBreak/>
        <w:t>سادات اخوی،1017</w:t>
      </w:r>
    </w:p>
    <w:p w:rsidR="000631D9" w:rsidRPr="00853DCC" w:rsidRDefault="000631D9" w:rsidP="00615AA0">
      <w:pPr>
        <w:pStyle w:val="a"/>
        <w:spacing w:line="340" w:lineRule="exact"/>
        <w:ind w:firstLine="0"/>
        <w:rPr>
          <w:sz w:val="24"/>
          <w:szCs w:val="24"/>
          <w:rtl/>
        </w:rPr>
      </w:pPr>
      <w:r w:rsidRPr="00853DCC">
        <w:rPr>
          <w:sz w:val="24"/>
          <w:szCs w:val="24"/>
          <w:rtl/>
        </w:rPr>
        <w:t>سادات در بندی صادق، 572</w:t>
      </w:r>
    </w:p>
    <w:p w:rsidR="000631D9" w:rsidRPr="00853DCC" w:rsidRDefault="000631D9" w:rsidP="00615AA0">
      <w:pPr>
        <w:pStyle w:val="a"/>
        <w:spacing w:line="340" w:lineRule="exact"/>
        <w:ind w:firstLine="0"/>
        <w:rPr>
          <w:sz w:val="24"/>
          <w:szCs w:val="24"/>
          <w:rtl/>
        </w:rPr>
      </w:pPr>
      <w:r w:rsidRPr="00853DCC">
        <w:rPr>
          <w:sz w:val="24"/>
          <w:szCs w:val="24"/>
          <w:rtl/>
        </w:rPr>
        <w:t>سادات، محمدعلی، 517، 682</w:t>
      </w:r>
    </w:p>
    <w:p w:rsidR="000631D9" w:rsidRPr="00853DCC" w:rsidRDefault="000631D9" w:rsidP="00615AA0">
      <w:pPr>
        <w:pStyle w:val="a"/>
        <w:spacing w:line="340" w:lineRule="exact"/>
        <w:ind w:firstLine="0"/>
        <w:rPr>
          <w:sz w:val="24"/>
          <w:szCs w:val="24"/>
          <w:rtl/>
        </w:rPr>
      </w:pPr>
      <w:r w:rsidRPr="00853DCC">
        <w:rPr>
          <w:sz w:val="24"/>
          <w:szCs w:val="24"/>
          <w:rtl/>
        </w:rPr>
        <w:t>سارتر، 823</w:t>
      </w:r>
    </w:p>
    <w:p w:rsidR="000631D9" w:rsidRPr="00853DCC" w:rsidRDefault="000631D9" w:rsidP="00615AA0">
      <w:pPr>
        <w:pStyle w:val="a"/>
        <w:spacing w:line="340" w:lineRule="exact"/>
        <w:ind w:firstLine="0"/>
        <w:rPr>
          <w:sz w:val="24"/>
          <w:szCs w:val="24"/>
          <w:rtl/>
        </w:rPr>
      </w:pPr>
      <w:r w:rsidRPr="00853DCC">
        <w:rPr>
          <w:sz w:val="24"/>
          <w:szCs w:val="24"/>
          <w:rtl/>
        </w:rPr>
        <w:t>ساری، 34، 222، 589، 590، 608، 633، 959</w:t>
      </w:r>
    </w:p>
    <w:p w:rsidR="000631D9" w:rsidRPr="00853DCC" w:rsidRDefault="000631D9" w:rsidP="00615AA0">
      <w:pPr>
        <w:pStyle w:val="a"/>
        <w:spacing w:line="340" w:lineRule="exact"/>
        <w:ind w:firstLine="0"/>
        <w:rPr>
          <w:sz w:val="24"/>
          <w:szCs w:val="24"/>
          <w:rtl/>
        </w:rPr>
      </w:pPr>
      <w:r w:rsidRPr="00853DCC">
        <w:rPr>
          <w:sz w:val="24"/>
          <w:szCs w:val="24"/>
          <w:rtl/>
        </w:rPr>
        <w:t>سازش دین و دانش، 944</w:t>
      </w:r>
    </w:p>
    <w:p w:rsidR="000631D9" w:rsidRPr="00853DCC" w:rsidRDefault="000631D9" w:rsidP="00615AA0">
      <w:pPr>
        <w:pStyle w:val="a"/>
        <w:spacing w:line="340" w:lineRule="exact"/>
        <w:ind w:firstLine="0"/>
        <w:rPr>
          <w:sz w:val="24"/>
          <w:szCs w:val="24"/>
          <w:rtl/>
        </w:rPr>
      </w:pPr>
      <w:r w:rsidRPr="00853DCC">
        <w:rPr>
          <w:sz w:val="24"/>
          <w:szCs w:val="24"/>
          <w:rtl/>
        </w:rPr>
        <w:t>سازگارا، محسن، 498</w:t>
      </w:r>
    </w:p>
    <w:p w:rsidR="000631D9" w:rsidRPr="00853DCC" w:rsidRDefault="000631D9" w:rsidP="00615AA0">
      <w:pPr>
        <w:pStyle w:val="a"/>
        <w:spacing w:line="340" w:lineRule="exact"/>
        <w:ind w:firstLine="0"/>
        <w:rPr>
          <w:sz w:val="24"/>
          <w:szCs w:val="24"/>
          <w:rtl/>
        </w:rPr>
      </w:pPr>
      <w:r w:rsidRPr="00853DCC">
        <w:rPr>
          <w:sz w:val="24"/>
          <w:szCs w:val="24"/>
          <w:rtl/>
        </w:rPr>
        <w:t>سازمان آزادیبخش اسلام، 755</w:t>
      </w:r>
    </w:p>
    <w:p w:rsidR="000631D9" w:rsidRPr="00853DCC" w:rsidRDefault="000631D9" w:rsidP="00615AA0">
      <w:pPr>
        <w:pStyle w:val="a"/>
        <w:spacing w:line="340" w:lineRule="exact"/>
        <w:ind w:firstLine="0"/>
        <w:rPr>
          <w:sz w:val="24"/>
          <w:szCs w:val="24"/>
          <w:rtl/>
        </w:rPr>
      </w:pPr>
      <w:r w:rsidRPr="00853DCC">
        <w:rPr>
          <w:sz w:val="24"/>
          <w:szCs w:val="24"/>
          <w:rtl/>
        </w:rPr>
        <w:t>سازمان آزادیبخش ایران (مجاهدین)، 734</w:t>
      </w:r>
    </w:p>
    <w:p w:rsidR="000631D9" w:rsidRPr="00853DCC" w:rsidRDefault="000631D9" w:rsidP="00615AA0">
      <w:pPr>
        <w:pStyle w:val="a"/>
        <w:spacing w:line="340" w:lineRule="exact"/>
        <w:ind w:firstLine="0"/>
        <w:rPr>
          <w:sz w:val="24"/>
          <w:szCs w:val="24"/>
          <w:rtl/>
        </w:rPr>
      </w:pPr>
      <w:r w:rsidRPr="00853DCC">
        <w:rPr>
          <w:sz w:val="24"/>
          <w:szCs w:val="24"/>
          <w:rtl/>
        </w:rPr>
        <w:t>سازمان آزادیبخش فلسطین، 849</w:t>
      </w:r>
    </w:p>
    <w:p w:rsidR="000631D9" w:rsidRPr="00853DCC" w:rsidRDefault="000631D9" w:rsidP="00615AA0">
      <w:pPr>
        <w:pStyle w:val="a"/>
        <w:spacing w:line="340" w:lineRule="exact"/>
        <w:ind w:firstLine="0"/>
        <w:rPr>
          <w:sz w:val="24"/>
          <w:szCs w:val="24"/>
          <w:rtl/>
        </w:rPr>
      </w:pPr>
      <w:r w:rsidRPr="00853DCC">
        <w:rPr>
          <w:sz w:val="24"/>
          <w:szCs w:val="24"/>
          <w:rtl/>
        </w:rPr>
        <w:t>سازمان اسلامی شورا، 793</w:t>
      </w:r>
    </w:p>
    <w:p w:rsidR="000631D9" w:rsidRPr="00853DCC" w:rsidRDefault="000631D9" w:rsidP="00615AA0">
      <w:pPr>
        <w:pStyle w:val="a"/>
        <w:spacing w:line="340" w:lineRule="exact"/>
        <w:ind w:firstLine="0"/>
        <w:rPr>
          <w:sz w:val="24"/>
          <w:szCs w:val="24"/>
          <w:rtl/>
        </w:rPr>
      </w:pPr>
      <w:r w:rsidRPr="00853DCC">
        <w:rPr>
          <w:sz w:val="24"/>
          <w:szCs w:val="24"/>
          <w:rtl/>
        </w:rPr>
        <w:t>سازمان الفتح، 849</w:t>
      </w:r>
    </w:p>
    <w:p w:rsidR="000631D9" w:rsidRPr="00853DCC" w:rsidRDefault="000631D9" w:rsidP="00615AA0">
      <w:pPr>
        <w:pStyle w:val="a"/>
        <w:spacing w:line="340" w:lineRule="exact"/>
        <w:ind w:firstLine="0"/>
        <w:rPr>
          <w:sz w:val="24"/>
          <w:szCs w:val="24"/>
          <w:rtl/>
        </w:rPr>
      </w:pPr>
      <w:r w:rsidRPr="00853DCC">
        <w:rPr>
          <w:sz w:val="24"/>
          <w:szCs w:val="24"/>
          <w:rtl/>
        </w:rPr>
        <w:t>سازمان امر به معروف ونهی از منکر، 128</w:t>
      </w:r>
    </w:p>
    <w:p w:rsidR="000631D9" w:rsidRPr="00853DCC" w:rsidRDefault="000631D9" w:rsidP="00615AA0">
      <w:pPr>
        <w:pStyle w:val="a"/>
        <w:spacing w:line="340" w:lineRule="exact"/>
        <w:ind w:firstLine="0"/>
        <w:rPr>
          <w:sz w:val="24"/>
          <w:szCs w:val="24"/>
          <w:rtl/>
        </w:rPr>
      </w:pPr>
      <w:r w:rsidRPr="00853DCC">
        <w:rPr>
          <w:sz w:val="24"/>
          <w:szCs w:val="24"/>
          <w:rtl/>
        </w:rPr>
        <w:t>سازمان پاسدار دستاوردهای انقلاب اسلامی، 651</w:t>
      </w:r>
    </w:p>
    <w:p w:rsidR="000631D9" w:rsidRPr="00853DCC" w:rsidRDefault="000631D9" w:rsidP="00615AA0">
      <w:pPr>
        <w:pStyle w:val="a"/>
        <w:spacing w:line="340" w:lineRule="exact"/>
        <w:ind w:firstLine="0"/>
        <w:rPr>
          <w:sz w:val="24"/>
          <w:szCs w:val="24"/>
          <w:rtl/>
        </w:rPr>
      </w:pPr>
      <w:r w:rsidRPr="00853DCC">
        <w:rPr>
          <w:sz w:val="24"/>
          <w:szCs w:val="24"/>
          <w:rtl/>
        </w:rPr>
        <w:t>سازمان پیکار، 554، 596، 616، 633</w:t>
      </w:r>
    </w:p>
    <w:p w:rsidR="000631D9" w:rsidRPr="00853DCC" w:rsidRDefault="000631D9" w:rsidP="00615AA0">
      <w:pPr>
        <w:pStyle w:val="a"/>
        <w:spacing w:line="340" w:lineRule="exact"/>
        <w:ind w:firstLine="0"/>
        <w:rPr>
          <w:sz w:val="24"/>
          <w:szCs w:val="24"/>
          <w:rtl/>
        </w:rPr>
      </w:pPr>
      <w:r w:rsidRPr="00853DCC">
        <w:rPr>
          <w:sz w:val="24"/>
          <w:szCs w:val="24"/>
          <w:rtl/>
        </w:rPr>
        <w:t>سازمانم تبلیغاتی مذهب شیعه اثنی عشری، 114</w:t>
      </w:r>
    </w:p>
    <w:p w:rsidR="000631D9" w:rsidRPr="00853DCC" w:rsidRDefault="000631D9" w:rsidP="00615AA0">
      <w:pPr>
        <w:pStyle w:val="a"/>
        <w:spacing w:line="340" w:lineRule="exact"/>
        <w:ind w:firstLine="0"/>
        <w:rPr>
          <w:sz w:val="24"/>
          <w:szCs w:val="24"/>
          <w:rtl/>
        </w:rPr>
      </w:pPr>
      <w:r w:rsidRPr="00853DCC">
        <w:rPr>
          <w:sz w:val="24"/>
          <w:szCs w:val="24"/>
          <w:rtl/>
        </w:rPr>
        <w:t>سازمان جاما، 99</w:t>
      </w:r>
    </w:p>
    <w:p w:rsidR="000631D9" w:rsidRPr="00853DCC" w:rsidRDefault="000631D9" w:rsidP="00615AA0">
      <w:pPr>
        <w:pStyle w:val="a"/>
        <w:spacing w:line="340" w:lineRule="exact"/>
        <w:ind w:firstLine="0"/>
        <w:rPr>
          <w:sz w:val="24"/>
          <w:szCs w:val="24"/>
          <w:rtl/>
        </w:rPr>
      </w:pPr>
      <w:r w:rsidRPr="00853DCC">
        <w:rPr>
          <w:sz w:val="24"/>
          <w:szCs w:val="24"/>
          <w:rtl/>
        </w:rPr>
        <w:t>سازمان جوانان اتحادیه مسلمین، 73</w:t>
      </w:r>
    </w:p>
    <w:p w:rsidR="000631D9" w:rsidRPr="00853DCC" w:rsidRDefault="000631D9" w:rsidP="00615AA0">
      <w:pPr>
        <w:pStyle w:val="a"/>
        <w:spacing w:line="340" w:lineRule="exact"/>
        <w:ind w:firstLine="0"/>
        <w:rPr>
          <w:sz w:val="24"/>
          <w:szCs w:val="24"/>
          <w:rtl/>
        </w:rPr>
      </w:pPr>
      <w:r w:rsidRPr="00853DCC">
        <w:rPr>
          <w:sz w:val="24"/>
          <w:szCs w:val="24"/>
          <w:rtl/>
        </w:rPr>
        <w:t>سازمان جهانگردی، 654</w:t>
      </w:r>
    </w:p>
    <w:p w:rsidR="000631D9" w:rsidRPr="00853DCC" w:rsidRDefault="000631D9" w:rsidP="00615AA0">
      <w:pPr>
        <w:pStyle w:val="a"/>
        <w:spacing w:line="340" w:lineRule="exact"/>
        <w:ind w:firstLine="0"/>
        <w:rPr>
          <w:sz w:val="24"/>
          <w:szCs w:val="24"/>
          <w:rtl/>
        </w:rPr>
      </w:pPr>
      <w:r w:rsidRPr="00853DCC">
        <w:rPr>
          <w:sz w:val="24"/>
          <w:szCs w:val="24"/>
          <w:rtl/>
        </w:rPr>
        <w:t>سازمان حزب الله،610</w:t>
      </w:r>
    </w:p>
    <w:p w:rsidR="000631D9" w:rsidRPr="00853DCC" w:rsidRDefault="000631D9" w:rsidP="00615AA0">
      <w:pPr>
        <w:pStyle w:val="a"/>
        <w:spacing w:line="340" w:lineRule="exact"/>
        <w:ind w:firstLine="0"/>
        <w:rPr>
          <w:sz w:val="24"/>
          <w:szCs w:val="24"/>
          <w:rtl/>
        </w:rPr>
      </w:pPr>
      <w:r w:rsidRPr="00853DCC">
        <w:rPr>
          <w:sz w:val="24"/>
          <w:szCs w:val="24"/>
          <w:rtl/>
        </w:rPr>
        <w:t>سازمان دانشجویان مسلمان ایرانی،631</w:t>
      </w:r>
    </w:p>
    <w:p w:rsidR="000631D9" w:rsidRPr="00853DCC" w:rsidRDefault="000631D9" w:rsidP="00615AA0">
      <w:pPr>
        <w:pStyle w:val="a"/>
        <w:spacing w:line="340" w:lineRule="exact"/>
        <w:ind w:firstLine="0"/>
        <w:rPr>
          <w:sz w:val="24"/>
          <w:szCs w:val="24"/>
          <w:rtl/>
        </w:rPr>
      </w:pPr>
      <w:r w:rsidRPr="00853DCC">
        <w:rPr>
          <w:sz w:val="24"/>
          <w:szCs w:val="24"/>
          <w:rtl/>
        </w:rPr>
        <w:t>سازمان دانشجویان مسلمان ایرانی در امریکا، 628</w:t>
      </w:r>
    </w:p>
    <w:p w:rsidR="000631D9" w:rsidRPr="00853DCC" w:rsidRDefault="000631D9" w:rsidP="00615AA0">
      <w:pPr>
        <w:pStyle w:val="a"/>
        <w:spacing w:line="340" w:lineRule="exact"/>
        <w:ind w:firstLine="0"/>
        <w:rPr>
          <w:sz w:val="24"/>
          <w:szCs w:val="24"/>
          <w:rtl/>
        </w:rPr>
      </w:pPr>
      <w:r w:rsidRPr="00853DCC">
        <w:rPr>
          <w:sz w:val="24"/>
          <w:szCs w:val="24"/>
          <w:rtl/>
        </w:rPr>
        <w:t>سازماندهی و تاکتیکها، 566</w:t>
      </w:r>
    </w:p>
    <w:p w:rsidR="000631D9" w:rsidRPr="00853DCC" w:rsidRDefault="000631D9" w:rsidP="00615AA0">
      <w:pPr>
        <w:pStyle w:val="a"/>
        <w:spacing w:line="340" w:lineRule="exact"/>
        <w:ind w:firstLine="0"/>
        <w:rPr>
          <w:sz w:val="24"/>
          <w:szCs w:val="24"/>
          <w:rtl/>
        </w:rPr>
      </w:pPr>
      <w:r w:rsidRPr="00853DCC">
        <w:rPr>
          <w:sz w:val="24"/>
          <w:szCs w:val="24"/>
          <w:rtl/>
        </w:rPr>
        <w:t>سازمان رزمندگان پیشگام مستضعفین ایران، 350</w:t>
      </w:r>
    </w:p>
    <w:p w:rsidR="000631D9" w:rsidRPr="00853DCC" w:rsidRDefault="000631D9" w:rsidP="00615AA0">
      <w:pPr>
        <w:pStyle w:val="a"/>
        <w:spacing w:line="340" w:lineRule="exact"/>
        <w:ind w:firstLine="0"/>
        <w:rPr>
          <w:sz w:val="24"/>
          <w:szCs w:val="24"/>
          <w:rtl/>
        </w:rPr>
      </w:pPr>
      <w:r w:rsidRPr="00853DCC">
        <w:rPr>
          <w:sz w:val="24"/>
          <w:szCs w:val="24"/>
          <w:rtl/>
        </w:rPr>
        <w:t>سازمان روحانیت وکار، 117</w:t>
      </w:r>
    </w:p>
    <w:p w:rsidR="000631D9" w:rsidRPr="00853DCC" w:rsidRDefault="000631D9" w:rsidP="00615AA0">
      <w:pPr>
        <w:pStyle w:val="a"/>
        <w:spacing w:line="340" w:lineRule="exact"/>
        <w:ind w:firstLine="0"/>
        <w:rPr>
          <w:sz w:val="24"/>
          <w:szCs w:val="24"/>
          <w:rtl/>
        </w:rPr>
      </w:pPr>
      <w:r w:rsidRPr="00853DCC">
        <w:rPr>
          <w:sz w:val="24"/>
          <w:szCs w:val="24"/>
          <w:rtl/>
        </w:rPr>
        <w:t>سازمان فجر اسلام، 458، 755</w:t>
      </w:r>
    </w:p>
    <w:p w:rsidR="000631D9" w:rsidRPr="00853DCC" w:rsidRDefault="000631D9" w:rsidP="00615AA0">
      <w:pPr>
        <w:pStyle w:val="a"/>
        <w:spacing w:line="340" w:lineRule="exact"/>
        <w:ind w:firstLine="0"/>
        <w:rPr>
          <w:sz w:val="24"/>
          <w:szCs w:val="24"/>
          <w:rtl/>
        </w:rPr>
      </w:pPr>
      <w:r w:rsidRPr="00853DCC">
        <w:rPr>
          <w:sz w:val="24"/>
          <w:szCs w:val="24"/>
          <w:rtl/>
        </w:rPr>
        <w:t>سازمان کنفرانس اسلام، 63</w:t>
      </w:r>
    </w:p>
    <w:p w:rsidR="000631D9" w:rsidRPr="00853DCC" w:rsidRDefault="000631D9" w:rsidP="00615AA0">
      <w:pPr>
        <w:pStyle w:val="a"/>
        <w:spacing w:line="340" w:lineRule="exact"/>
        <w:ind w:firstLine="0"/>
        <w:rPr>
          <w:sz w:val="24"/>
          <w:szCs w:val="24"/>
          <w:rtl/>
        </w:rPr>
      </w:pPr>
      <w:r w:rsidRPr="00853DCC">
        <w:rPr>
          <w:sz w:val="24"/>
          <w:szCs w:val="24"/>
          <w:rtl/>
        </w:rPr>
        <w:t>سازمان مجاهدین انقلاب اسلامی، 371، 375، 650، 738، 742ـ 744، 789</w:t>
      </w:r>
    </w:p>
    <w:p w:rsidR="000631D9" w:rsidRPr="00853DCC" w:rsidRDefault="000631D9" w:rsidP="00615AA0">
      <w:pPr>
        <w:pStyle w:val="a"/>
        <w:spacing w:line="340" w:lineRule="exact"/>
        <w:ind w:firstLine="0"/>
        <w:rPr>
          <w:sz w:val="24"/>
          <w:szCs w:val="24"/>
          <w:rtl/>
        </w:rPr>
      </w:pPr>
      <w:r w:rsidRPr="00853DCC">
        <w:rPr>
          <w:sz w:val="24"/>
          <w:szCs w:val="24"/>
          <w:rtl/>
        </w:rPr>
        <w:t>سازمان مجاهدین خلق، 99، 403، 408، 485، 492، 498، 499، 500، 503، 507، 543ـ 651، 660، 687، 688، 711، 713، 714، 716، 731، 737، 739، 741، 742، 751،759، 773، 781، 791، 795، 996، 999، 1075، 1093</w:t>
      </w:r>
    </w:p>
    <w:p w:rsidR="000631D9" w:rsidRPr="00853DCC" w:rsidRDefault="000631D9" w:rsidP="00615AA0">
      <w:pPr>
        <w:pStyle w:val="a"/>
        <w:spacing w:line="340" w:lineRule="exact"/>
        <w:ind w:firstLine="0"/>
        <w:rPr>
          <w:sz w:val="24"/>
          <w:szCs w:val="24"/>
          <w:rtl/>
        </w:rPr>
      </w:pPr>
      <w:r w:rsidRPr="00853DCC">
        <w:rPr>
          <w:sz w:val="24"/>
          <w:szCs w:val="24"/>
          <w:rtl/>
        </w:rPr>
        <w:lastRenderedPageBreak/>
        <w:t>سازمان مخصوص اتحاد وعمل (سماع)، 193</w:t>
      </w:r>
    </w:p>
    <w:p w:rsidR="000631D9" w:rsidRPr="00853DCC" w:rsidRDefault="000631D9" w:rsidP="00615AA0">
      <w:pPr>
        <w:pStyle w:val="a"/>
        <w:spacing w:line="340" w:lineRule="exact"/>
        <w:ind w:firstLine="0"/>
        <w:rPr>
          <w:sz w:val="24"/>
          <w:szCs w:val="24"/>
          <w:rtl/>
        </w:rPr>
      </w:pPr>
      <w:r w:rsidRPr="00853DCC">
        <w:rPr>
          <w:sz w:val="24"/>
          <w:szCs w:val="24"/>
          <w:rtl/>
        </w:rPr>
        <w:t>سازمان مرکز عالی اسلامی، 63</w:t>
      </w:r>
    </w:p>
    <w:p w:rsidR="000631D9" w:rsidRPr="00853DCC" w:rsidRDefault="000631D9" w:rsidP="00615AA0">
      <w:pPr>
        <w:pStyle w:val="a"/>
        <w:spacing w:line="340" w:lineRule="exact"/>
        <w:ind w:firstLine="0"/>
        <w:rPr>
          <w:sz w:val="24"/>
          <w:szCs w:val="24"/>
          <w:rtl/>
        </w:rPr>
      </w:pPr>
      <w:r w:rsidRPr="00853DCC">
        <w:rPr>
          <w:sz w:val="24"/>
          <w:szCs w:val="24"/>
          <w:rtl/>
        </w:rPr>
        <w:t>سازمان ملل متحد، 98، 540، 633</w:t>
      </w:r>
    </w:p>
    <w:p w:rsidR="000631D9" w:rsidRPr="00853DCC" w:rsidRDefault="000631D9" w:rsidP="00615AA0">
      <w:pPr>
        <w:pStyle w:val="a"/>
        <w:spacing w:line="340" w:lineRule="exact"/>
        <w:ind w:firstLine="0"/>
        <w:rPr>
          <w:sz w:val="24"/>
          <w:szCs w:val="24"/>
          <w:rtl/>
        </w:rPr>
      </w:pPr>
      <w:r w:rsidRPr="00853DCC">
        <w:rPr>
          <w:sz w:val="24"/>
          <w:szCs w:val="24"/>
          <w:rtl/>
        </w:rPr>
        <w:t>سازمان نظارت بر آزادی انتخابات، 487</w:t>
      </w:r>
    </w:p>
    <w:p w:rsidR="000631D9" w:rsidRPr="00853DCC" w:rsidRDefault="000631D9" w:rsidP="00615AA0">
      <w:pPr>
        <w:pStyle w:val="a"/>
        <w:spacing w:line="340" w:lineRule="exact"/>
        <w:ind w:firstLine="0"/>
        <w:rPr>
          <w:sz w:val="24"/>
          <w:szCs w:val="24"/>
          <w:rtl/>
        </w:rPr>
      </w:pPr>
      <w:r w:rsidRPr="00853DCC">
        <w:rPr>
          <w:sz w:val="24"/>
          <w:szCs w:val="24"/>
          <w:rtl/>
        </w:rPr>
        <w:t>ساسان، 25</w:t>
      </w:r>
    </w:p>
    <w:p w:rsidR="000631D9" w:rsidRPr="00853DCC" w:rsidRDefault="000631D9" w:rsidP="00615AA0">
      <w:pPr>
        <w:pStyle w:val="a"/>
        <w:spacing w:line="340" w:lineRule="exact"/>
        <w:ind w:firstLine="0"/>
        <w:rPr>
          <w:sz w:val="24"/>
          <w:szCs w:val="24"/>
          <w:rtl/>
        </w:rPr>
      </w:pPr>
      <w:r w:rsidRPr="00853DCC">
        <w:rPr>
          <w:sz w:val="24"/>
          <w:szCs w:val="24"/>
          <w:rtl/>
        </w:rPr>
        <w:t>سالمی، محمدحسن، 95</w:t>
      </w:r>
    </w:p>
    <w:p w:rsidR="000631D9" w:rsidRPr="00853DCC" w:rsidRDefault="000631D9" w:rsidP="00615AA0">
      <w:pPr>
        <w:pStyle w:val="a"/>
        <w:spacing w:line="340" w:lineRule="exact"/>
        <w:ind w:firstLine="0"/>
        <w:rPr>
          <w:sz w:val="24"/>
          <w:szCs w:val="24"/>
          <w:rtl/>
        </w:rPr>
      </w:pPr>
      <w:r w:rsidRPr="00853DCC">
        <w:rPr>
          <w:sz w:val="24"/>
          <w:szCs w:val="24"/>
          <w:rtl/>
        </w:rPr>
        <w:t>سالنامۀ پارس، 62</w:t>
      </w:r>
    </w:p>
    <w:p w:rsidR="000631D9" w:rsidRPr="00853DCC" w:rsidRDefault="000631D9" w:rsidP="00615AA0">
      <w:pPr>
        <w:pStyle w:val="a"/>
        <w:spacing w:line="340" w:lineRule="exact"/>
        <w:ind w:firstLine="0"/>
        <w:rPr>
          <w:sz w:val="24"/>
          <w:szCs w:val="24"/>
          <w:rtl/>
        </w:rPr>
      </w:pPr>
      <w:r w:rsidRPr="00853DCC">
        <w:rPr>
          <w:sz w:val="24"/>
          <w:szCs w:val="24"/>
          <w:rtl/>
        </w:rPr>
        <w:t>سالنامۀ گلستان، 427</w:t>
      </w:r>
    </w:p>
    <w:p w:rsidR="000631D9" w:rsidRPr="00853DCC" w:rsidRDefault="000631D9" w:rsidP="00615AA0">
      <w:pPr>
        <w:pStyle w:val="a"/>
        <w:spacing w:line="340" w:lineRule="exact"/>
        <w:ind w:firstLine="0"/>
        <w:rPr>
          <w:sz w:val="24"/>
          <w:szCs w:val="24"/>
          <w:rtl/>
        </w:rPr>
      </w:pPr>
      <w:r w:rsidRPr="00853DCC">
        <w:rPr>
          <w:sz w:val="24"/>
          <w:szCs w:val="24"/>
          <w:rtl/>
        </w:rPr>
        <w:t>سالنامۀ نور دانش، 63</w:t>
      </w:r>
    </w:p>
    <w:p w:rsidR="000631D9" w:rsidRPr="00853DCC" w:rsidRDefault="000631D9" w:rsidP="00615AA0">
      <w:pPr>
        <w:pStyle w:val="a"/>
        <w:spacing w:line="340" w:lineRule="exact"/>
        <w:ind w:firstLine="0"/>
        <w:rPr>
          <w:sz w:val="24"/>
          <w:szCs w:val="24"/>
          <w:rtl/>
        </w:rPr>
      </w:pPr>
      <w:r w:rsidRPr="00853DCC">
        <w:rPr>
          <w:sz w:val="24"/>
          <w:szCs w:val="24"/>
          <w:rtl/>
        </w:rPr>
        <w:t>سالور، منوچهر، 451، 665</w:t>
      </w:r>
    </w:p>
    <w:p w:rsidR="000631D9" w:rsidRPr="00853DCC" w:rsidRDefault="000631D9" w:rsidP="00615AA0">
      <w:pPr>
        <w:pStyle w:val="a"/>
        <w:spacing w:line="340" w:lineRule="exact"/>
        <w:ind w:firstLine="0"/>
        <w:rPr>
          <w:sz w:val="24"/>
          <w:szCs w:val="24"/>
          <w:rtl/>
        </w:rPr>
      </w:pPr>
      <w:r w:rsidRPr="00853DCC">
        <w:rPr>
          <w:sz w:val="24"/>
          <w:szCs w:val="24"/>
          <w:rtl/>
        </w:rPr>
        <w:t>سامرا، 19، 36، 987</w:t>
      </w:r>
    </w:p>
    <w:p w:rsidR="000631D9" w:rsidRPr="00853DCC" w:rsidRDefault="000631D9" w:rsidP="00615AA0">
      <w:pPr>
        <w:pStyle w:val="a"/>
        <w:spacing w:line="340" w:lineRule="exact"/>
        <w:ind w:firstLine="0"/>
        <w:rPr>
          <w:sz w:val="24"/>
          <w:szCs w:val="24"/>
          <w:rtl/>
        </w:rPr>
      </w:pPr>
      <w:r w:rsidRPr="00853DCC">
        <w:rPr>
          <w:sz w:val="24"/>
          <w:szCs w:val="24"/>
          <w:rtl/>
        </w:rPr>
        <w:t>سامی، کاظم، 95، 97، 99، 427، 456، 510، 659، 689، 722، 796، 798</w:t>
      </w:r>
    </w:p>
    <w:p w:rsidR="000631D9" w:rsidRPr="00853DCC" w:rsidRDefault="000631D9" w:rsidP="00615AA0">
      <w:pPr>
        <w:pStyle w:val="a"/>
        <w:spacing w:line="340" w:lineRule="exact"/>
        <w:ind w:firstLine="0"/>
        <w:rPr>
          <w:sz w:val="24"/>
          <w:szCs w:val="24"/>
          <w:rtl/>
        </w:rPr>
      </w:pPr>
      <w:r w:rsidRPr="00853DCC">
        <w:rPr>
          <w:sz w:val="24"/>
          <w:szCs w:val="24"/>
          <w:rtl/>
        </w:rPr>
        <w:t>ساوه، 51</w:t>
      </w:r>
    </w:p>
    <w:p w:rsidR="000631D9" w:rsidRPr="00853DCC" w:rsidRDefault="000631D9" w:rsidP="00615AA0">
      <w:pPr>
        <w:pStyle w:val="a"/>
        <w:spacing w:line="340" w:lineRule="exact"/>
        <w:ind w:firstLine="0"/>
        <w:rPr>
          <w:sz w:val="24"/>
          <w:szCs w:val="24"/>
          <w:rtl/>
        </w:rPr>
      </w:pPr>
      <w:r w:rsidRPr="00853DCC">
        <w:rPr>
          <w:sz w:val="24"/>
          <w:szCs w:val="24"/>
          <w:rtl/>
        </w:rPr>
        <w:t>سایه سار نخل ولایت، 992</w:t>
      </w:r>
    </w:p>
    <w:p w:rsidR="000631D9" w:rsidRPr="00853DCC" w:rsidRDefault="000631D9" w:rsidP="00615AA0">
      <w:pPr>
        <w:pStyle w:val="a"/>
        <w:spacing w:line="340" w:lineRule="exact"/>
        <w:ind w:firstLine="0"/>
        <w:rPr>
          <w:sz w:val="24"/>
          <w:szCs w:val="24"/>
          <w:rtl/>
        </w:rPr>
      </w:pPr>
      <w:r w:rsidRPr="00853DCC">
        <w:rPr>
          <w:sz w:val="24"/>
          <w:szCs w:val="24"/>
          <w:rtl/>
        </w:rPr>
        <w:t>سباعی، 95</w:t>
      </w:r>
    </w:p>
    <w:p w:rsidR="000631D9" w:rsidRPr="00853DCC" w:rsidRDefault="000631D9" w:rsidP="00615AA0">
      <w:pPr>
        <w:pStyle w:val="a"/>
        <w:spacing w:line="340" w:lineRule="exact"/>
        <w:ind w:firstLine="0"/>
        <w:rPr>
          <w:sz w:val="24"/>
          <w:szCs w:val="24"/>
          <w:rtl/>
        </w:rPr>
      </w:pPr>
      <w:r w:rsidRPr="00853DCC">
        <w:rPr>
          <w:sz w:val="24"/>
          <w:szCs w:val="24"/>
          <w:rtl/>
        </w:rPr>
        <w:t>سبحان اللهی، حسن، 607</w:t>
      </w:r>
    </w:p>
    <w:p w:rsidR="000631D9" w:rsidRPr="00853DCC" w:rsidRDefault="000631D9" w:rsidP="00615AA0">
      <w:pPr>
        <w:pStyle w:val="a"/>
        <w:spacing w:line="340" w:lineRule="exact"/>
        <w:ind w:firstLine="0"/>
        <w:rPr>
          <w:sz w:val="24"/>
          <w:szCs w:val="24"/>
          <w:rtl/>
        </w:rPr>
      </w:pPr>
      <w:r w:rsidRPr="00853DCC">
        <w:rPr>
          <w:sz w:val="24"/>
          <w:szCs w:val="24"/>
          <w:rtl/>
        </w:rPr>
        <w:t>سبحانی، شیخ جعفر، 236، 269، 382، 386، 391، 393، 421، 422، 427، 437، 462، 942، 946، 947، 950، 951ـ955، 977، 980، 1059</w:t>
      </w:r>
    </w:p>
    <w:p w:rsidR="000631D9" w:rsidRPr="00853DCC" w:rsidRDefault="000631D9" w:rsidP="00615AA0">
      <w:pPr>
        <w:pStyle w:val="a"/>
        <w:spacing w:line="340" w:lineRule="exact"/>
        <w:ind w:firstLine="0"/>
        <w:rPr>
          <w:sz w:val="24"/>
          <w:szCs w:val="24"/>
          <w:rtl/>
        </w:rPr>
      </w:pPr>
      <w:r w:rsidRPr="00853DCC">
        <w:rPr>
          <w:sz w:val="24"/>
          <w:szCs w:val="24"/>
          <w:rtl/>
        </w:rPr>
        <w:t>سبزوار، 198، 902، 905</w:t>
      </w:r>
    </w:p>
    <w:p w:rsidR="000631D9" w:rsidRPr="00853DCC" w:rsidRDefault="000631D9" w:rsidP="00615AA0">
      <w:pPr>
        <w:pStyle w:val="a"/>
        <w:spacing w:line="340" w:lineRule="exact"/>
        <w:ind w:firstLine="0"/>
        <w:rPr>
          <w:sz w:val="24"/>
          <w:szCs w:val="24"/>
          <w:rtl/>
        </w:rPr>
      </w:pPr>
      <w:r w:rsidRPr="00853DCC">
        <w:rPr>
          <w:sz w:val="24"/>
          <w:szCs w:val="24"/>
          <w:rtl/>
        </w:rPr>
        <w:t>سبزواری، حسین، 494</w:t>
      </w:r>
    </w:p>
    <w:p w:rsidR="000631D9" w:rsidRPr="00853DCC" w:rsidRDefault="000631D9" w:rsidP="00615AA0">
      <w:pPr>
        <w:pStyle w:val="a"/>
        <w:spacing w:line="340" w:lineRule="exact"/>
        <w:ind w:firstLine="0"/>
        <w:rPr>
          <w:sz w:val="24"/>
          <w:szCs w:val="24"/>
          <w:rtl/>
        </w:rPr>
      </w:pPr>
      <w:r w:rsidRPr="00853DCC">
        <w:rPr>
          <w:sz w:val="24"/>
          <w:szCs w:val="24"/>
          <w:rtl/>
        </w:rPr>
        <w:t>سبزواری، حمید، 120، 149</w:t>
      </w:r>
    </w:p>
    <w:p w:rsidR="000631D9" w:rsidRPr="00853DCC" w:rsidRDefault="000631D9" w:rsidP="00615AA0">
      <w:pPr>
        <w:pStyle w:val="a"/>
        <w:spacing w:line="340" w:lineRule="exact"/>
        <w:ind w:firstLine="0"/>
        <w:rPr>
          <w:sz w:val="24"/>
          <w:szCs w:val="24"/>
          <w:rtl/>
        </w:rPr>
      </w:pPr>
      <w:r w:rsidRPr="00853DCC">
        <w:rPr>
          <w:sz w:val="24"/>
          <w:szCs w:val="24"/>
          <w:rtl/>
        </w:rPr>
        <w:t>سبزواری، محمدباقر، 513</w:t>
      </w:r>
    </w:p>
    <w:p w:rsidR="000631D9" w:rsidRPr="00853DCC" w:rsidRDefault="000631D9" w:rsidP="00615AA0">
      <w:pPr>
        <w:pStyle w:val="a"/>
        <w:spacing w:line="340" w:lineRule="exact"/>
        <w:ind w:firstLine="0"/>
        <w:rPr>
          <w:sz w:val="24"/>
          <w:szCs w:val="24"/>
          <w:rtl/>
        </w:rPr>
      </w:pPr>
      <w:r w:rsidRPr="00853DCC">
        <w:rPr>
          <w:sz w:val="24"/>
          <w:szCs w:val="24"/>
          <w:rtl/>
        </w:rPr>
        <w:t>سبزواری، محمدتقی، 207</w:t>
      </w:r>
    </w:p>
    <w:p w:rsidR="000631D9" w:rsidRPr="00853DCC" w:rsidRDefault="000631D9" w:rsidP="00615AA0">
      <w:pPr>
        <w:pStyle w:val="a"/>
        <w:spacing w:line="340" w:lineRule="exact"/>
        <w:ind w:firstLine="0"/>
        <w:rPr>
          <w:sz w:val="24"/>
          <w:szCs w:val="24"/>
          <w:rtl/>
        </w:rPr>
      </w:pPr>
      <w:r w:rsidRPr="00853DCC">
        <w:rPr>
          <w:sz w:val="24"/>
          <w:szCs w:val="24"/>
          <w:rtl/>
        </w:rPr>
        <w:t>سبزواری (نام مستعار شریعتی)، 735</w:t>
      </w:r>
    </w:p>
    <w:p w:rsidR="000631D9" w:rsidRPr="00853DCC" w:rsidRDefault="000631D9" w:rsidP="00615AA0">
      <w:pPr>
        <w:pStyle w:val="a"/>
        <w:spacing w:line="340" w:lineRule="exact"/>
        <w:ind w:firstLine="0"/>
        <w:rPr>
          <w:sz w:val="24"/>
          <w:szCs w:val="24"/>
          <w:rtl/>
        </w:rPr>
      </w:pPr>
      <w:r w:rsidRPr="00853DCC">
        <w:rPr>
          <w:sz w:val="24"/>
          <w:szCs w:val="24"/>
          <w:rtl/>
        </w:rPr>
        <w:t>سبط الشیخ، 369</w:t>
      </w:r>
    </w:p>
    <w:p w:rsidR="000631D9" w:rsidRPr="00853DCC" w:rsidRDefault="000631D9" w:rsidP="00615AA0">
      <w:pPr>
        <w:pStyle w:val="a"/>
        <w:spacing w:line="340" w:lineRule="exact"/>
        <w:ind w:firstLine="0"/>
        <w:rPr>
          <w:sz w:val="24"/>
          <w:szCs w:val="24"/>
          <w:rtl/>
        </w:rPr>
      </w:pPr>
      <w:r w:rsidRPr="00853DCC">
        <w:rPr>
          <w:sz w:val="24"/>
          <w:szCs w:val="24"/>
          <w:rtl/>
        </w:rPr>
        <w:t>سپاسی آشتیانی، علیرضا، 596، 608، 611</w:t>
      </w:r>
    </w:p>
    <w:p w:rsidR="000631D9" w:rsidRPr="00853DCC" w:rsidRDefault="000631D9" w:rsidP="00615AA0">
      <w:pPr>
        <w:pStyle w:val="a"/>
        <w:spacing w:line="340" w:lineRule="exact"/>
        <w:ind w:firstLine="0"/>
        <w:rPr>
          <w:sz w:val="24"/>
          <w:szCs w:val="24"/>
          <w:rtl/>
        </w:rPr>
      </w:pPr>
      <w:r w:rsidRPr="00853DCC">
        <w:rPr>
          <w:sz w:val="24"/>
          <w:szCs w:val="24"/>
          <w:rtl/>
        </w:rPr>
        <w:t>سپانلو، محمدعلی، 524</w:t>
      </w:r>
    </w:p>
    <w:p w:rsidR="000631D9" w:rsidRPr="00853DCC" w:rsidRDefault="000631D9" w:rsidP="00615AA0">
      <w:pPr>
        <w:pStyle w:val="a"/>
        <w:spacing w:line="340" w:lineRule="exact"/>
        <w:ind w:firstLine="0"/>
        <w:rPr>
          <w:sz w:val="24"/>
          <w:szCs w:val="24"/>
          <w:rtl/>
        </w:rPr>
      </w:pPr>
      <w:r w:rsidRPr="00853DCC">
        <w:rPr>
          <w:sz w:val="24"/>
          <w:szCs w:val="24"/>
          <w:rtl/>
        </w:rPr>
        <w:t>سپاه دین، 432، 837</w:t>
      </w:r>
    </w:p>
    <w:p w:rsidR="000631D9" w:rsidRPr="00853DCC" w:rsidRDefault="000631D9" w:rsidP="00615AA0">
      <w:pPr>
        <w:pStyle w:val="a"/>
        <w:spacing w:line="340" w:lineRule="exact"/>
        <w:ind w:firstLine="0"/>
        <w:rPr>
          <w:sz w:val="24"/>
          <w:szCs w:val="24"/>
          <w:rtl/>
        </w:rPr>
      </w:pPr>
      <w:r w:rsidRPr="00853DCC">
        <w:rPr>
          <w:sz w:val="24"/>
          <w:szCs w:val="24"/>
          <w:rtl/>
        </w:rPr>
        <w:t>سپهسالاری، علی، 761</w:t>
      </w:r>
    </w:p>
    <w:p w:rsidR="000631D9" w:rsidRPr="00853DCC" w:rsidRDefault="000631D9" w:rsidP="00615AA0">
      <w:pPr>
        <w:pStyle w:val="a"/>
        <w:spacing w:line="340" w:lineRule="exact"/>
        <w:ind w:firstLine="0"/>
        <w:rPr>
          <w:sz w:val="24"/>
          <w:szCs w:val="24"/>
          <w:rtl/>
        </w:rPr>
      </w:pPr>
      <w:r w:rsidRPr="00853DCC">
        <w:rPr>
          <w:sz w:val="24"/>
          <w:szCs w:val="24"/>
          <w:rtl/>
        </w:rPr>
        <w:t>سپیدۀ کاشانی، 1004</w:t>
      </w:r>
    </w:p>
    <w:p w:rsidR="000631D9" w:rsidRPr="00853DCC" w:rsidRDefault="000631D9" w:rsidP="00615AA0">
      <w:pPr>
        <w:pStyle w:val="a"/>
        <w:spacing w:line="340" w:lineRule="exact"/>
        <w:ind w:firstLine="0"/>
        <w:rPr>
          <w:sz w:val="24"/>
          <w:szCs w:val="24"/>
          <w:rtl/>
        </w:rPr>
      </w:pPr>
      <w:r w:rsidRPr="00853DCC">
        <w:rPr>
          <w:sz w:val="24"/>
          <w:szCs w:val="24"/>
          <w:rtl/>
        </w:rPr>
        <w:t>ستارخان، 996</w:t>
      </w:r>
    </w:p>
    <w:p w:rsidR="000631D9" w:rsidRPr="00853DCC" w:rsidRDefault="000631D9" w:rsidP="00615AA0">
      <w:pPr>
        <w:pStyle w:val="a"/>
        <w:spacing w:line="340" w:lineRule="exact"/>
        <w:ind w:firstLine="0"/>
        <w:rPr>
          <w:sz w:val="24"/>
          <w:szCs w:val="24"/>
          <w:rtl/>
        </w:rPr>
      </w:pPr>
      <w:r w:rsidRPr="00853DCC">
        <w:rPr>
          <w:sz w:val="24"/>
          <w:szCs w:val="24"/>
          <w:rtl/>
        </w:rPr>
        <w:t>ستاری، مصطفی، 468</w:t>
      </w:r>
    </w:p>
    <w:p w:rsidR="000631D9" w:rsidRPr="00853DCC" w:rsidRDefault="000631D9" w:rsidP="00615AA0">
      <w:pPr>
        <w:pStyle w:val="a"/>
        <w:spacing w:line="340" w:lineRule="exact"/>
        <w:ind w:firstLine="0"/>
        <w:rPr>
          <w:sz w:val="24"/>
          <w:szCs w:val="24"/>
          <w:rtl/>
        </w:rPr>
      </w:pPr>
      <w:r w:rsidRPr="00853DCC">
        <w:rPr>
          <w:sz w:val="24"/>
          <w:szCs w:val="24"/>
          <w:rtl/>
        </w:rPr>
        <w:lastRenderedPageBreak/>
        <w:t>ستوده، 427</w:t>
      </w:r>
    </w:p>
    <w:p w:rsidR="000631D9" w:rsidRPr="00853DCC" w:rsidRDefault="000631D9" w:rsidP="00615AA0">
      <w:pPr>
        <w:pStyle w:val="a"/>
        <w:spacing w:line="340" w:lineRule="exact"/>
        <w:ind w:firstLine="0"/>
        <w:rPr>
          <w:sz w:val="24"/>
          <w:szCs w:val="24"/>
          <w:rtl/>
        </w:rPr>
      </w:pPr>
      <w:r w:rsidRPr="00853DCC">
        <w:rPr>
          <w:sz w:val="24"/>
          <w:szCs w:val="24"/>
          <w:rtl/>
        </w:rPr>
        <w:t>سجادی، سید محمود، 227</w:t>
      </w:r>
    </w:p>
    <w:p w:rsidR="000631D9" w:rsidRPr="00853DCC" w:rsidRDefault="000631D9" w:rsidP="00615AA0">
      <w:pPr>
        <w:pStyle w:val="a"/>
        <w:spacing w:line="340" w:lineRule="exact"/>
        <w:ind w:firstLine="0"/>
        <w:rPr>
          <w:sz w:val="24"/>
          <w:szCs w:val="24"/>
          <w:rtl/>
        </w:rPr>
      </w:pPr>
      <w:r w:rsidRPr="00853DCC">
        <w:rPr>
          <w:sz w:val="24"/>
          <w:szCs w:val="24"/>
          <w:rtl/>
        </w:rPr>
        <w:t>سجادی، طاهره، 617</w:t>
      </w:r>
    </w:p>
    <w:p w:rsidR="000631D9" w:rsidRPr="00853DCC" w:rsidRDefault="000631D9" w:rsidP="00615AA0">
      <w:pPr>
        <w:pStyle w:val="a"/>
        <w:spacing w:line="340" w:lineRule="exact"/>
        <w:ind w:firstLine="0"/>
        <w:rPr>
          <w:sz w:val="24"/>
          <w:szCs w:val="24"/>
          <w:rtl/>
        </w:rPr>
      </w:pPr>
      <w:r w:rsidRPr="00853DCC">
        <w:rPr>
          <w:sz w:val="24"/>
          <w:szCs w:val="24"/>
          <w:rtl/>
        </w:rPr>
        <w:t>سجادی، مهندس، 529</w:t>
      </w:r>
    </w:p>
    <w:p w:rsidR="000631D9" w:rsidRPr="00853DCC" w:rsidRDefault="000631D9" w:rsidP="00615AA0">
      <w:pPr>
        <w:pStyle w:val="a"/>
        <w:spacing w:line="340" w:lineRule="exact"/>
        <w:ind w:firstLine="0"/>
        <w:rPr>
          <w:sz w:val="24"/>
          <w:szCs w:val="24"/>
          <w:rtl/>
        </w:rPr>
      </w:pPr>
      <w:r w:rsidRPr="00853DCC">
        <w:rPr>
          <w:sz w:val="24"/>
          <w:szCs w:val="24"/>
          <w:rtl/>
        </w:rPr>
        <w:t>سحاب، ابوالقاسم، 63، 82، 168، 450</w:t>
      </w:r>
    </w:p>
    <w:p w:rsidR="000631D9" w:rsidRPr="00853DCC" w:rsidRDefault="000631D9" w:rsidP="00615AA0">
      <w:pPr>
        <w:pStyle w:val="a"/>
        <w:spacing w:line="340" w:lineRule="exact"/>
        <w:ind w:firstLine="0"/>
        <w:rPr>
          <w:sz w:val="24"/>
          <w:szCs w:val="24"/>
          <w:rtl/>
        </w:rPr>
      </w:pPr>
      <w:r w:rsidRPr="00853DCC">
        <w:rPr>
          <w:sz w:val="24"/>
          <w:szCs w:val="24"/>
          <w:rtl/>
        </w:rPr>
        <w:t>سحاب، مهدی، 505</w:t>
      </w:r>
    </w:p>
    <w:p w:rsidR="000631D9" w:rsidRPr="00853DCC" w:rsidRDefault="000631D9" w:rsidP="00615AA0">
      <w:pPr>
        <w:pStyle w:val="a"/>
        <w:spacing w:line="340" w:lineRule="exact"/>
        <w:ind w:firstLine="0"/>
        <w:rPr>
          <w:sz w:val="24"/>
          <w:szCs w:val="24"/>
          <w:rtl/>
        </w:rPr>
      </w:pPr>
      <w:r w:rsidRPr="00853DCC">
        <w:rPr>
          <w:sz w:val="24"/>
          <w:szCs w:val="24"/>
          <w:rtl/>
        </w:rPr>
        <w:t>سحابی، عزت الله، 48، 109، 201، 230، 161، 232، 315، 347، 357، 369، 453، 463، 477، 485، 493، 501، 548، 549، 556، 567، 572، 578، 579، 607، 612، 616، 619، 762، 799، 820، 841، 843، 1062، 1070</w:t>
      </w:r>
    </w:p>
    <w:p w:rsidR="000631D9" w:rsidRPr="00853DCC" w:rsidRDefault="000631D9" w:rsidP="00615AA0">
      <w:pPr>
        <w:pStyle w:val="a"/>
        <w:spacing w:line="340" w:lineRule="exact"/>
        <w:ind w:firstLine="0"/>
        <w:rPr>
          <w:sz w:val="24"/>
          <w:szCs w:val="24"/>
          <w:rtl/>
        </w:rPr>
      </w:pPr>
      <w:r w:rsidRPr="00853DCC">
        <w:rPr>
          <w:sz w:val="24"/>
          <w:szCs w:val="24"/>
          <w:rtl/>
        </w:rPr>
        <w:t>سحابی، یدالله، 109ـ 111، 165، 207، 275، 347، 357، 453، 478، 487، 488، 494، 495، 501، 503، 507، 553، 613، 641، 680، 771</w:t>
      </w:r>
    </w:p>
    <w:p w:rsidR="000631D9" w:rsidRPr="00853DCC" w:rsidRDefault="000631D9" w:rsidP="00615AA0">
      <w:pPr>
        <w:pStyle w:val="a"/>
        <w:spacing w:line="340" w:lineRule="exact"/>
        <w:ind w:firstLine="0"/>
        <w:rPr>
          <w:sz w:val="24"/>
          <w:szCs w:val="24"/>
          <w:rtl/>
        </w:rPr>
      </w:pPr>
      <w:r w:rsidRPr="00853DCC">
        <w:rPr>
          <w:sz w:val="24"/>
          <w:szCs w:val="24"/>
          <w:rtl/>
        </w:rPr>
        <w:t>سحوری، 995</w:t>
      </w:r>
    </w:p>
    <w:p w:rsidR="000631D9" w:rsidRPr="00853DCC" w:rsidRDefault="000631D9" w:rsidP="00615AA0">
      <w:pPr>
        <w:pStyle w:val="a"/>
        <w:spacing w:line="340" w:lineRule="exact"/>
        <w:ind w:firstLine="0"/>
        <w:rPr>
          <w:sz w:val="24"/>
          <w:szCs w:val="24"/>
          <w:rtl/>
        </w:rPr>
      </w:pPr>
      <w:r w:rsidRPr="00853DCC">
        <w:rPr>
          <w:sz w:val="24"/>
          <w:szCs w:val="24"/>
          <w:rtl/>
        </w:rPr>
        <w:t>سخنان چهارده معصوم، 451</w:t>
      </w:r>
    </w:p>
    <w:p w:rsidR="000631D9" w:rsidRPr="00853DCC" w:rsidRDefault="000631D9" w:rsidP="00615AA0">
      <w:pPr>
        <w:pStyle w:val="a"/>
        <w:spacing w:line="340" w:lineRule="exact"/>
        <w:ind w:firstLine="0"/>
        <w:rPr>
          <w:sz w:val="24"/>
          <w:szCs w:val="24"/>
          <w:rtl/>
        </w:rPr>
      </w:pPr>
      <w:r w:rsidRPr="00853DCC">
        <w:rPr>
          <w:sz w:val="24"/>
          <w:szCs w:val="24"/>
          <w:rtl/>
        </w:rPr>
        <w:t>سخنان روشنگرانه امام و موضعگیری دانشجویان مسلمان پیرو خط امام، 651</w:t>
      </w:r>
    </w:p>
    <w:p w:rsidR="000631D9" w:rsidRPr="00853DCC" w:rsidRDefault="000631D9" w:rsidP="00615AA0">
      <w:pPr>
        <w:pStyle w:val="a"/>
        <w:spacing w:line="340" w:lineRule="exact"/>
        <w:ind w:firstLine="0"/>
        <w:rPr>
          <w:sz w:val="24"/>
          <w:szCs w:val="24"/>
          <w:rtl/>
        </w:rPr>
      </w:pPr>
      <w:r w:rsidRPr="00853DCC">
        <w:rPr>
          <w:sz w:val="24"/>
          <w:szCs w:val="24"/>
          <w:rtl/>
        </w:rPr>
        <w:t>سخنی چند با آقای علی شریعتی، 684</w:t>
      </w:r>
    </w:p>
    <w:p w:rsidR="000631D9" w:rsidRPr="00853DCC" w:rsidRDefault="000631D9" w:rsidP="00615AA0">
      <w:pPr>
        <w:pStyle w:val="a"/>
        <w:spacing w:line="340" w:lineRule="exact"/>
        <w:ind w:firstLine="0"/>
        <w:rPr>
          <w:sz w:val="24"/>
          <w:szCs w:val="24"/>
          <w:rtl/>
        </w:rPr>
      </w:pPr>
      <w:r w:rsidRPr="00853DCC">
        <w:rPr>
          <w:sz w:val="24"/>
          <w:szCs w:val="24"/>
          <w:rtl/>
        </w:rPr>
        <w:t>سخنی چند با جوانان و متجددین، 62</w:t>
      </w:r>
    </w:p>
    <w:p w:rsidR="000631D9" w:rsidRPr="00853DCC" w:rsidRDefault="000631D9" w:rsidP="00615AA0">
      <w:pPr>
        <w:pStyle w:val="a"/>
        <w:spacing w:line="340" w:lineRule="exact"/>
        <w:ind w:firstLine="0"/>
        <w:rPr>
          <w:sz w:val="24"/>
          <w:szCs w:val="24"/>
          <w:rtl/>
        </w:rPr>
      </w:pPr>
      <w:r w:rsidRPr="00853DCC">
        <w:rPr>
          <w:sz w:val="24"/>
          <w:szCs w:val="24"/>
          <w:rtl/>
        </w:rPr>
        <w:t>سخنی چند درباره خداشناسی، 376</w:t>
      </w:r>
    </w:p>
    <w:p w:rsidR="000631D9" w:rsidRPr="00853DCC" w:rsidRDefault="000631D9" w:rsidP="00615AA0">
      <w:pPr>
        <w:pStyle w:val="a"/>
        <w:spacing w:line="340" w:lineRule="exact"/>
        <w:ind w:firstLine="0"/>
        <w:rPr>
          <w:sz w:val="24"/>
          <w:szCs w:val="24"/>
          <w:rtl/>
        </w:rPr>
      </w:pPr>
      <w:r w:rsidRPr="00853DCC">
        <w:rPr>
          <w:sz w:val="24"/>
          <w:szCs w:val="24"/>
          <w:rtl/>
        </w:rPr>
        <w:t>سراج انصاری، مهدی، 28، 30، 43، 52، 59، 60، 62، 63، 64ـ84، 89، 99، 101، 110، 123،155، 157، 178، 179، 180، 181، 184، 187، 188، 197، 198، 200، 201، 204، 252، 267، 272، 278، 330، 380، 427، 429، 431، 459، 519، 523، 526، 880، 1012، 1034</w:t>
      </w:r>
    </w:p>
    <w:p w:rsidR="000631D9" w:rsidRPr="00853DCC" w:rsidRDefault="000631D9" w:rsidP="00615AA0">
      <w:pPr>
        <w:pStyle w:val="a"/>
        <w:spacing w:line="340" w:lineRule="exact"/>
        <w:ind w:firstLine="0"/>
        <w:rPr>
          <w:sz w:val="24"/>
          <w:szCs w:val="24"/>
          <w:rtl/>
        </w:rPr>
      </w:pPr>
      <w:r w:rsidRPr="00853DCC">
        <w:rPr>
          <w:sz w:val="24"/>
          <w:szCs w:val="24"/>
          <w:rtl/>
        </w:rPr>
        <w:t>سرای بوعلی، 911</w:t>
      </w:r>
    </w:p>
    <w:p w:rsidR="000631D9" w:rsidRPr="00853DCC" w:rsidRDefault="000631D9" w:rsidP="00615AA0">
      <w:pPr>
        <w:pStyle w:val="a"/>
        <w:spacing w:line="340" w:lineRule="exact"/>
        <w:ind w:firstLine="0"/>
        <w:rPr>
          <w:sz w:val="24"/>
          <w:szCs w:val="24"/>
          <w:rtl/>
        </w:rPr>
      </w:pPr>
      <w:r w:rsidRPr="00853DCC">
        <w:rPr>
          <w:sz w:val="24"/>
          <w:szCs w:val="24"/>
          <w:rtl/>
        </w:rPr>
        <w:t>سربداران، 600، 730، 734، 1007</w:t>
      </w:r>
    </w:p>
    <w:p w:rsidR="000631D9" w:rsidRPr="00853DCC" w:rsidRDefault="000631D9" w:rsidP="00615AA0">
      <w:pPr>
        <w:pStyle w:val="a"/>
        <w:spacing w:line="340" w:lineRule="exact"/>
        <w:ind w:firstLine="0"/>
        <w:rPr>
          <w:sz w:val="24"/>
          <w:szCs w:val="24"/>
          <w:rtl/>
        </w:rPr>
      </w:pPr>
      <w:r w:rsidRPr="00853DCC">
        <w:rPr>
          <w:sz w:val="24"/>
          <w:szCs w:val="24"/>
          <w:rtl/>
        </w:rPr>
        <w:t>سرچشمه، 608، 1042</w:t>
      </w:r>
    </w:p>
    <w:p w:rsidR="000631D9" w:rsidRPr="00853DCC" w:rsidRDefault="000631D9" w:rsidP="00615AA0">
      <w:pPr>
        <w:pStyle w:val="a"/>
        <w:spacing w:line="340" w:lineRule="exact"/>
        <w:ind w:firstLine="0"/>
        <w:rPr>
          <w:sz w:val="24"/>
          <w:szCs w:val="24"/>
          <w:rtl/>
        </w:rPr>
      </w:pPr>
      <w:r w:rsidRPr="00853DCC">
        <w:rPr>
          <w:sz w:val="24"/>
          <w:szCs w:val="24"/>
          <w:rtl/>
        </w:rPr>
        <w:t>سرچشمه هستی، خداشناسی برای همه، 952</w:t>
      </w:r>
    </w:p>
    <w:p w:rsidR="000631D9" w:rsidRPr="00853DCC" w:rsidRDefault="000631D9" w:rsidP="00615AA0">
      <w:pPr>
        <w:pStyle w:val="a"/>
        <w:spacing w:line="340" w:lineRule="exact"/>
        <w:ind w:firstLine="0"/>
        <w:rPr>
          <w:sz w:val="24"/>
          <w:szCs w:val="24"/>
          <w:rtl/>
        </w:rPr>
      </w:pPr>
      <w:r w:rsidRPr="00853DCC">
        <w:rPr>
          <w:sz w:val="24"/>
          <w:szCs w:val="24"/>
          <w:rtl/>
        </w:rPr>
        <w:t>سرحدی زاده، ابوالقاسم، 471</w:t>
      </w:r>
    </w:p>
    <w:p w:rsidR="000631D9" w:rsidRPr="00853DCC" w:rsidRDefault="000631D9" w:rsidP="00615AA0">
      <w:pPr>
        <w:pStyle w:val="a"/>
        <w:spacing w:line="340" w:lineRule="exact"/>
        <w:ind w:firstLine="0"/>
        <w:rPr>
          <w:sz w:val="24"/>
          <w:szCs w:val="24"/>
          <w:rtl/>
        </w:rPr>
      </w:pPr>
      <w:r w:rsidRPr="00853DCC">
        <w:rPr>
          <w:sz w:val="24"/>
          <w:szCs w:val="24"/>
          <w:rtl/>
        </w:rPr>
        <w:t>سرخس، 74</w:t>
      </w:r>
    </w:p>
    <w:p w:rsidR="000631D9" w:rsidRPr="00853DCC" w:rsidRDefault="000631D9" w:rsidP="00615AA0">
      <w:pPr>
        <w:pStyle w:val="a"/>
        <w:spacing w:line="340" w:lineRule="exact"/>
        <w:ind w:firstLine="0"/>
        <w:rPr>
          <w:sz w:val="24"/>
          <w:szCs w:val="24"/>
          <w:rtl/>
        </w:rPr>
      </w:pPr>
      <w:r w:rsidRPr="00853DCC">
        <w:rPr>
          <w:sz w:val="24"/>
          <w:szCs w:val="24"/>
          <w:rtl/>
        </w:rPr>
        <w:t>سردار فاخر حکمت، 76، 207</w:t>
      </w:r>
    </w:p>
    <w:p w:rsidR="000631D9" w:rsidRPr="00853DCC" w:rsidRDefault="000631D9" w:rsidP="00615AA0">
      <w:pPr>
        <w:pStyle w:val="a"/>
        <w:spacing w:line="340" w:lineRule="exact"/>
        <w:ind w:firstLine="0"/>
        <w:rPr>
          <w:sz w:val="24"/>
          <w:szCs w:val="24"/>
          <w:rtl/>
        </w:rPr>
      </w:pPr>
      <w:r w:rsidRPr="00853DCC">
        <w:rPr>
          <w:sz w:val="24"/>
          <w:szCs w:val="24"/>
          <w:rtl/>
        </w:rPr>
        <w:lastRenderedPageBreak/>
        <w:t>سرگذشت وشهادت هشتمین پیشوای شیعیان امام رضا (ع)، 971</w:t>
      </w:r>
    </w:p>
    <w:p w:rsidR="000631D9" w:rsidRPr="00853DCC" w:rsidRDefault="000631D9" w:rsidP="00615AA0">
      <w:pPr>
        <w:pStyle w:val="a"/>
        <w:spacing w:line="340" w:lineRule="exact"/>
        <w:ind w:firstLine="0"/>
        <w:rPr>
          <w:sz w:val="24"/>
          <w:szCs w:val="24"/>
          <w:rtl/>
        </w:rPr>
      </w:pPr>
      <w:r w:rsidRPr="00853DCC">
        <w:rPr>
          <w:sz w:val="24"/>
          <w:szCs w:val="24"/>
          <w:rtl/>
        </w:rPr>
        <w:t>سرگرمی های خطرناک، 944، 948</w:t>
      </w:r>
    </w:p>
    <w:p w:rsidR="000631D9" w:rsidRPr="00853DCC" w:rsidRDefault="000631D9" w:rsidP="00615AA0">
      <w:pPr>
        <w:pStyle w:val="a"/>
        <w:spacing w:line="340" w:lineRule="exact"/>
        <w:ind w:firstLine="0"/>
        <w:rPr>
          <w:sz w:val="24"/>
          <w:szCs w:val="24"/>
          <w:rtl/>
        </w:rPr>
      </w:pPr>
      <w:r w:rsidRPr="00853DCC">
        <w:rPr>
          <w:sz w:val="24"/>
          <w:szCs w:val="24"/>
          <w:rtl/>
        </w:rPr>
        <w:t>سرمایه  تاراج رفته، 518</w:t>
      </w:r>
    </w:p>
    <w:p w:rsidR="000631D9" w:rsidRPr="00853DCC" w:rsidRDefault="000631D9" w:rsidP="00615AA0">
      <w:pPr>
        <w:pStyle w:val="a"/>
        <w:spacing w:line="340" w:lineRule="exact"/>
        <w:ind w:firstLine="0"/>
        <w:rPr>
          <w:sz w:val="24"/>
          <w:szCs w:val="24"/>
          <w:rtl/>
        </w:rPr>
      </w:pPr>
      <w:r w:rsidRPr="00853DCC">
        <w:rPr>
          <w:sz w:val="24"/>
          <w:szCs w:val="24"/>
          <w:rtl/>
        </w:rPr>
        <w:t>سرمدی، عزیز، 589</w:t>
      </w:r>
    </w:p>
    <w:p w:rsidR="000631D9" w:rsidRPr="00853DCC" w:rsidRDefault="000631D9" w:rsidP="00615AA0">
      <w:pPr>
        <w:pStyle w:val="a"/>
        <w:spacing w:line="340" w:lineRule="exact"/>
        <w:ind w:firstLine="0"/>
        <w:rPr>
          <w:sz w:val="24"/>
          <w:szCs w:val="24"/>
          <w:rtl/>
        </w:rPr>
      </w:pPr>
      <w:r w:rsidRPr="00853DCC">
        <w:rPr>
          <w:sz w:val="24"/>
          <w:szCs w:val="24"/>
          <w:rtl/>
        </w:rPr>
        <w:t>سرنوشت از دیدگاه علم و فلسفه، 953</w:t>
      </w:r>
    </w:p>
    <w:p w:rsidR="000631D9" w:rsidRPr="00853DCC" w:rsidRDefault="000631D9" w:rsidP="00615AA0">
      <w:pPr>
        <w:pStyle w:val="a"/>
        <w:spacing w:line="340" w:lineRule="exact"/>
        <w:ind w:firstLine="0"/>
        <w:rPr>
          <w:sz w:val="24"/>
          <w:szCs w:val="24"/>
          <w:rtl/>
        </w:rPr>
      </w:pPr>
      <w:r w:rsidRPr="00853DCC">
        <w:rPr>
          <w:sz w:val="24"/>
          <w:szCs w:val="24"/>
          <w:rtl/>
        </w:rPr>
        <w:t>سرود جهشها، 934، 935، 936</w:t>
      </w:r>
    </w:p>
    <w:p w:rsidR="000631D9" w:rsidRPr="00853DCC" w:rsidRDefault="000631D9" w:rsidP="00615AA0">
      <w:pPr>
        <w:pStyle w:val="a"/>
        <w:spacing w:line="340" w:lineRule="exact"/>
        <w:ind w:firstLine="0"/>
        <w:rPr>
          <w:sz w:val="24"/>
          <w:szCs w:val="24"/>
          <w:rtl/>
        </w:rPr>
      </w:pPr>
      <w:r w:rsidRPr="00853DCC">
        <w:rPr>
          <w:sz w:val="24"/>
          <w:szCs w:val="24"/>
          <w:rtl/>
        </w:rPr>
        <w:t>سرود رگبار، 992، 994</w:t>
      </w:r>
    </w:p>
    <w:p w:rsidR="000631D9" w:rsidRPr="00853DCC" w:rsidRDefault="000631D9" w:rsidP="00615AA0">
      <w:pPr>
        <w:pStyle w:val="a"/>
        <w:spacing w:line="340" w:lineRule="exact"/>
        <w:ind w:firstLine="0"/>
        <w:rPr>
          <w:sz w:val="24"/>
          <w:szCs w:val="24"/>
          <w:rtl/>
        </w:rPr>
      </w:pPr>
      <w:r w:rsidRPr="00853DCC">
        <w:rPr>
          <w:sz w:val="24"/>
          <w:szCs w:val="24"/>
          <w:rtl/>
        </w:rPr>
        <w:t>سرود عشق، 850</w:t>
      </w:r>
    </w:p>
    <w:p w:rsidR="000631D9" w:rsidRPr="00853DCC" w:rsidRDefault="000631D9" w:rsidP="00615AA0">
      <w:pPr>
        <w:pStyle w:val="a"/>
        <w:spacing w:line="340" w:lineRule="exact"/>
        <w:ind w:firstLine="0"/>
        <w:rPr>
          <w:sz w:val="24"/>
          <w:szCs w:val="24"/>
          <w:rtl/>
        </w:rPr>
      </w:pPr>
      <w:r w:rsidRPr="00853DCC">
        <w:rPr>
          <w:sz w:val="24"/>
          <w:szCs w:val="24"/>
          <w:rtl/>
        </w:rPr>
        <w:t>سروده های رهایی، 1008</w:t>
      </w:r>
    </w:p>
    <w:p w:rsidR="000631D9" w:rsidRPr="00853DCC" w:rsidRDefault="000631D9" w:rsidP="00615AA0">
      <w:pPr>
        <w:pStyle w:val="a"/>
        <w:spacing w:line="340" w:lineRule="exact"/>
        <w:ind w:firstLine="0"/>
        <w:rPr>
          <w:sz w:val="24"/>
          <w:szCs w:val="24"/>
          <w:rtl/>
        </w:rPr>
      </w:pPr>
      <w:r w:rsidRPr="00853DCC">
        <w:rPr>
          <w:sz w:val="24"/>
          <w:szCs w:val="24"/>
          <w:rtl/>
        </w:rPr>
        <w:t>سروستان فارس، 215</w:t>
      </w:r>
    </w:p>
    <w:p w:rsidR="000631D9" w:rsidRPr="00853DCC" w:rsidRDefault="000631D9" w:rsidP="00615AA0">
      <w:pPr>
        <w:pStyle w:val="a"/>
        <w:spacing w:line="340" w:lineRule="exact"/>
        <w:ind w:firstLine="0"/>
        <w:rPr>
          <w:sz w:val="24"/>
          <w:szCs w:val="24"/>
          <w:rtl/>
        </w:rPr>
      </w:pPr>
      <w:r w:rsidRPr="00853DCC">
        <w:rPr>
          <w:sz w:val="24"/>
          <w:szCs w:val="24"/>
          <w:rtl/>
        </w:rPr>
        <w:t>سروش، 506، 654، 663، 969، 828، 831</w:t>
      </w:r>
    </w:p>
    <w:p w:rsidR="000631D9" w:rsidRPr="00853DCC" w:rsidRDefault="000631D9" w:rsidP="00615AA0">
      <w:pPr>
        <w:pStyle w:val="a"/>
        <w:spacing w:line="340" w:lineRule="exact"/>
        <w:ind w:firstLine="0"/>
        <w:rPr>
          <w:sz w:val="24"/>
          <w:szCs w:val="24"/>
          <w:rtl/>
        </w:rPr>
      </w:pPr>
      <w:r w:rsidRPr="00853DCC">
        <w:rPr>
          <w:sz w:val="24"/>
          <w:szCs w:val="24"/>
          <w:rtl/>
        </w:rPr>
        <w:t>سعدآباد، 1005</w:t>
      </w:r>
    </w:p>
    <w:p w:rsidR="000631D9" w:rsidRPr="00853DCC" w:rsidRDefault="000631D9" w:rsidP="00615AA0">
      <w:pPr>
        <w:pStyle w:val="a"/>
        <w:spacing w:line="340" w:lineRule="exact"/>
        <w:ind w:firstLine="0"/>
        <w:rPr>
          <w:sz w:val="24"/>
          <w:szCs w:val="24"/>
          <w:rtl/>
        </w:rPr>
      </w:pPr>
      <w:r w:rsidRPr="00853DCC">
        <w:rPr>
          <w:sz w:val="24"/>
          <w:szCs w:val="24"/>
          <w:rtl/>
        </w:rPr>
        <w:t>سعدی، یوسف، 521</w:t>
      </w:r>
    </w:p>
    <w:p w:rsidR="000631D9" w:rsidRPr="00853DCC" w:rsidRDefault="000631D9" w:rsidP="00615AA0">
      <w:pPr>
        <w:pStyle w:val="a"/>
        <w:spacing w:line="340" w:lineRule="exact"/>
        <w:ind w:firstLine="0"/>
        <w:rPr>
          <w:sz w:val="24"/>
          <w:szCs w:val="24"/>
          <w:rtl/>
        </w:rPr>
      </w:pPr>
      <w:r w:rsidRPr="00853DCC">
        <w:rPr>
          <w:sz w:val="24"/>
          <w:szCs w:val="24"/>
          <w:rtl/>
        </w:rPr>
        <w:t>سعیدی، 75</w:t>
      </w:r>
    </w:p>
    <w:p w:rsidR="000631D9" w:rsidRPr="00853DCC" w:rsidRDefault="000631D9" w:rsidP="00615AA0">
      <w:pPr>
        <w:pStyle w:val="a"/>
        <w:spacing w:line="340" w:lineRule="exact"/>
        <w:ind w:firstLine="0"/>
        <w:rPr>
          <w:sz w:val="24"/>
          <w:szCs w:val="24"/>
          <w:rtl/>
        </w:rPr>
      </w:pPr>
      <w:r w:rsidRPr="00853DCC">
        <w:rPr>
          <w:sz w:val="24"/>
          <w:szCs w:val="24"/>
          <w:rtl/>
        </w:rPr>
        <w:t>سعیدی، جواد، 594</w:t>
      </w:r>
    </w:p>
    <w:p w:rsidR="000631D9" w:rsidRPr="00853DCC" w:rsidRDefault="000631D9" w:rsidP="00615AA0">
      <w:pPr>
        <w:pStyle w:val="a"/>
        <w:spacing w:line="340" w:lineRule="exact"/>
        <w:ind w:firstLine="0"/>
        <w:rPr>
          <w:sz w:val="24"/>
          <w:szCs w:val="24"/>
          <w:rtl/>
        </w:rPr>
      </w:pPr>
      <w:r w:rsidRPr="00853DCC">
        <w:rPr>
          <w:sz w:val="24"/>
          <w:szCs w:val="24"/>
          <w:rtl/>
        </w:rPr>
        <w:t>سعیدی، سید محمدرضا، 288، 300، 323، 342، 343، 357،358، 390، 391، 469، 484، 533، 770، 758، 898، 912، 919، 921، 922، 961</w:t>
      </w:r>
    </w:p>
    <w:p w:rsidR="000631D9" w:rsidRPr="00853DCC" w:rsidRDefault="000631D9" w:rsidP="00615AA0">
      <w:pPr>
        <w:pStyle w:val="a"/>
        <w:spacing w:line="340" w:lineRule="exact"/>
        <w:ind w:firstLine="0"/>
        <w:rPr>
          <w:sz w:val="24"/>
          <w:szCs w:val="24"/>
          <w:rtl/>
        </w:rPr>
      </w:pPr>
      <w:r w:rsidRPr="00853DCC">
        <w:rPr>
          <w:sz w:val="24"/>
          <w:szCs w:val="24"/>
          <w:rtl/>
        </w:rPr>
        <w:t>سعیدی، سیدهادی، 99</w:t>
      </w:r>
    </w:p>
    <w:p w:rsidR="000631D9" w:rsidRPr="00853DCC" w:rsidRDefault="000631D9" w:rsidP="00615AA0">
      <w:pPr>
        <w:pStyle w:val="a"/>
        <w:spacing w:line="340" w:lineRule="exact"/>
        <w:ind w:firstLine="0"/>
        <w:rPr>
          <w:sz w:val="24"/>
          <w:szCs w:val="24"/>
          <w:rtl/>
        </w:rPr>
      </w:pPr>
      <w:r w:rsidRPr="00853DCC">
        <w:rPr>
          <w:sz w:val="24"/>
          <w:szCs w:val="24"/>
          <w:rtl/>
        </w:rPr>
        <w:t>سعیدی، غلامرضا، 32، 52، 73، 74،75، 99، 140، 155، 161ـ 166، 191، 192، 282، 393، 427، 431، 443، 444، 446، 450، 457، 458،460، 519ـ 525، 671، 677، 948، 1006، 1034</w:t>
      </w:r>
    </w:p>
    <w:p w:rsidR="000631D9" w:rsidRPr="00853DCC" w:rsidRDefault="000631D9" w:rsidP="00615AA0">
      <w:pPr>
        <w:pStyle w:val="a"/>
        <w:spacing w:line="340" w:lineRule="exact"/>
        <w:ind w:firstLine="0"/>
        <w:rPr>
          <w:sz w:val="24"/>
          <w:szCs w:val="24"/>
          <w:rtl/>
        </w:rPr>
      </w:pPr>
      <w:r w:rsidRPr="00853DCC">
        <w:rPr>
          <w:sz w:val="24"/>
          <w:szCs w:val="24"/>
          <w:rtl/>
        </w:rPr>
        <w:t>سعیدی، مهدی، 109</w:t>
      </w:r>
    </w:p>
    <w:p w:rsidR="000631D9" w:rsidRPr="00853DCC" w:rsidRDefault="000631D9" w:rsidP="00615AA0">
      <w:pPr>
        <w:pStyle w:val="a"/>
        <w:spacing w:line="340" w:lineRule="exact"/>
        <w:ind w:firstLine="0"/>
        <w:rPr>
          <w:sz w:val="24"/>
          <w:szCs w:val="24"/>
          <w:rtl/>
        </w:rPr>
      </w:pPr>
      <w:r w:rsidRPr="00853DCC">
        <w:rPr>
          <w:sz w:val="24"/>
          <w:szCs w:val="24"/>
          <w:rtl/>
        </w:rPr>
        <w:t>سفارت ایران در مصر، 274</w:t>
      </w:r>
    </w:p>
    <w:p w:rsidR="000631D9" w:rsidRPr="00853DCC" w:rsidRDefault="000631D9" w:rsidP="00615AA0">
      <w:pPr>
        <w:pStyle w:val="a"/>
        <w:spacing w:line="340" w:lineRule="exact"/>
        <w:ind w:firstLine="0"/>
        <w:rPr>
          <w:sz w:val="24"/>
          <w:szCs w:val="24"/>
          <w:rtl/>
        </w:rPr>
      </w:pPr>
      <w:r w:rsidRPr="00853DCC">
        <w:rPr>
          <w:sz w:val="24"/>
          <w:szCs w:val="24"/>
          <w:rtl/>
        </w:rPr>
        <w:t>سفر پنجم، 1000</w:t>
      </w:r>
    </w:p>
    <w:p w:rsidR="000631D9" w:rsidRPr="00853DCC" w:rsidRDefault="000631D9" w:rsidP="00615AA0">
      <w:pPr>
        <w:pStyle w:val="a"/>
        <w:spacing w:line="340" w:lineRule="exact"/>
        <w:ind w:firstLine="0"/>
        <w:rPr>
          <w:sz w:val="24"/>
          <w:szCs w:val="24"/>
          <w:rtl/>
        </w:rPr>
      </w:pPr>
      <w:r w:rsidRPr="00853DCC">
        <w:rPr>
          <w:sz w:val="24"/>
          <w:szCs w:val="24"/>
          <w:rtl/>
        </w:rPr>
        <w:t>سقراط، 713</w:t>
      </w:r>
    </w:p>
    <w:p w:rsidR="000631D9" w:rsidRPr="00853DCC" w:rsidRDefault="000631D9" w:rsidP="00615AA0">
      <w:pPr>
        <w:pStyle w:val="a"/>
        <w:spacing w:line="340" w:lineRule="exact"/>
        <w:ind w:firstLine="0"/>
        <w:rPr>
          <w:sz w:val="24"/>
          <w:szCs w:val="24"/>
          <w:rtl/>
        </w:rPr>
      </w:pPr>
      <w:r w:rsidRPr="00853DCC">
        <w:rPr>
          <w:sz w:val="24"/>
          <w:szCs w:val="24"/>
          <w:rtl/>
        </w:rPr>
        <w:t>سقز، 965، 966</w:t>
      </w:r>
    </w:p>
    <w:p w:rsidR="000631D9" w:rsidRPr="00853DCC" w:rsidRDefault="000631D9" w:rsidP="00615AA0">
      <w:pPr>
        <w:pStyle w:val="a"/>
        <w:spacing w:line="340" w:lineRule="exact"/>
        <w:ind w:firstLine="0"/>
        <w:rPr>
          <w:sz w:val="24"/>
          <w:szCs w:val="24"/>
          <w:rtl/>
        </w:rPr>
      </w:pPr>
      <w:r w:rsidRPr="00853DCC">
        <w:rPr>
          <w:sz w:val="24"/>
          <w:szCs w:val="24"/>
          <w:rtl/>
        </w:rPr>
        <w:t>سقیفه، 843</w:t>
      </w:r>
    </w:p>
    <w:p w:rsidR="000631D9" w:rsidRPr="00853DCC" w:rsidRDefault="000631D9" w:rsidP="00615AA0">
      <w:pPr>
        <w:pStyle w:val="a"/>
        <w:spacing w:line="340" w:lineRule="exact"/>
        <w:ind w:firstLine="0"/>
        <w:rPr>
          <w:sz w:val="24"/>
          <w:szCs w:val="24"/>
          <w:rtl/>
        </w:rPr>
      </w:pPr>
      <w:r w:rsidRPr="00853DCC">
        <w:rPr>
          <w:sz w:val="24"/>
          <w:szCs w:val="24"/>
          <w:rtl/>
        </w:rPr>
        <w:t>سلام بر عاشورا، 999</w:t>
      </w:r>
    </w:p>
    <w:p w:rsidR="000631D9" w:rsidRPr="00853DCC" w:rsidRDefault="000631D9" w:rsidP="00615AA0">
      <w:pPr>
        <w:pStyle w:val="a"/>
        <w:spacing w:line="340" w:lineRule="exact"/>
        <w:ind w:firstLine="0"/>
        <w:rPr>
          <w:sz w:val="24"/>
          <w:szCs w:val="24"/>
          <w:rtl/>
        </w:rPr>
      </w:pPr>
      <w:r w:rsidRPr="00853DCC">
        <w:rPr>
          <w:sz w:val="24"/>
          <w:szCs w:val="24"/>
          <w:rtl/>
        </w:rPr>
        <w:t>سلامتی، محمد، 571، 645، 738، 740، 743، 746</w:t>
      </w:r>
    </w:p>
    <w:p w:rsidR="000631D9" w:rsidRPr="00853DCC" w:rsidRDefault="000631D9" w:rsidP="00615AA0">
      <w:pPr>
        <w:pStyle w:val="a"/>
        <w:spacing w:line="340" w:lineRule="exact"/>
        <w:ind w:firstLine="0"/>
        <w:rPr>
          <w:sz w:val="24"/>
          <w:szCs w:val="24"/>
          <w:rtl/>
        </w:rPr>
      </w:pPr>
      <w:r w:rsidRPr="00853DCC">
        <w:rPr>
          <w:sz w:val="24"/>
          <w:szCs w:val="24"/>
          <w:rtl/>
        </w:rPr>
        <w:t>سلحشوران علوی، 1007</w:t>
      </w:r>
    </w:p>
    <w:p w:rsidR="000631D9" w:rsidRPr="00853DCC" w:rsidRDefault="000631D9" w:rsidP="00615AA0">
      <w:pPr>
        <w:pStyle w:val="a"/>
        <w:spacing w:line="340" w:lineRule="exact"/>
        <w:ind w:firstLine="0"/>
        <w:rPr>
          <w:sz w:val="24"/>
          <w:szCs w:val="24"/>
          <w:rtl/>
        </w:rPr>
      </w:pPr>
      <w:r w:rsidRPr="00853DCC">
        <w:rPr>
          <w:sz w:val="24"/>
          <w:szCs w:val="24"/>
          <w:rtl/>
        </w:rPr>
        <w:t>سلسبیل، 775</w:t>
      </w:r>
    </w:p>
    <w:p w:rsidR="000631D9" w:rsidRPr="00853DCC" w:rsidRDefault="000631D9" w:rsidP="00615AA0">
      <w:pPr>
        <w:pStyle w:val="a"/>
        <w:spacing w:line="340" w:lineRule="exact"/>
        <w:ind w:firstLine="0"/>
        <w:rPr>
          <w:sz w:val="24"/>
          <w:szCs w:val="24"/>
          <w:rtl/>
        </w:rPr>
      </w:pPr>
      <w:r w:rsidRPr="00853DCC">
        <w:rPr>
          <w:sz w:val="24"/>
          <w:szCs w:val="24"/>
          <w:rtl/>
        </w:rPr>
        <w:lastRenderedPageBreak/>
        <w:t>سلسبیل، خیابان، 776</w:t>
      </w:r>
    </w:p>
    <w:p w:rsidR="000631D9" w:rsidRPr="00853DCC" w:rsidRDefault="000631D9" w:rsidP="00615AA0">
      <w:pPr>
        <w:pStyle w:val="a"/>
        <w:spacing w:line="340" w:lineRule="exact"/>
        <w:ind w:firstLine="0"/>
        <w:rPr>
          <w:sz w:val="24"/>
          <w:szCs w:val="24"/>
          <w:rtl/>
        </w:rPr>
      </w:pPr>
      <w:r w:rsidRPr="00853DCC">
        <w:rPr>
          <w:sz w:val="24"/>
          <w:szCs w:val="24"/>
          <w:rtl/>
        </w:rPr>
        <w:t>سلطان آباد اراک، 263</w:t>
      </w:r>
    </w:p>
    <w:p w:rsidR="000631D9" w:rsidRPr="00853DCC" w:rsidRDefault="000631D9" w:rsidP="00615AA0">
      <w:pPr>
        <w:pStyle w:val="a"/>
        <w:spacing w:line="340" w:lineRule="exact"/>
        <w:ind w:firstLine="0"/>
        <w:rPr>
          <w:sz w:val="24"/>
          <w:szCs w:val="24"/>
          <w:rtl/>
        </w:rPr>
      </w:pPr>
      <w:r w:rsidRPr="00853DCC">
        <w:rPr>
          <w:sz w:val="24"/>
          <w:szCs w:val="24"/>
          <w:rtl/>
        </w:rPr>
        <w:t>سلطان الواعظین شیرازی،532</w:t>
      </w:r>
    </w:p>
    <w:p w:rsidR="000631D9" w:rsidRPr="00853DCC" w:rsidRDefault="000631D9" w:rsidP="00615AA0">
      <w:pPr>
        <w:pStyle w:val="a"/>
        <w:spacing w:line="340" w:lineRule="exact"/>
        <w:ind w:firstLine="0"/>
        <w:rPr>
          <w:sz w:val="24"/>
          <w:szCs w:val="24"/>
          <w:rtl/>
        </w:rPr>
      </w:pPr>
      <w:r w:rsidRPr="00853DCC">
        <w:rPr>
          <w:sz w:val="24"/>
          <w:szCs w:val="24"/>
          <w:rtl/>
        </w:rPr>
        <w:t>سلطان قابوس، 588</w:t>
      </w:r>
    </w:p>
    <w:p w:rsidR="000631D9" w:rsidRPr="00853DCC" w:rsidRDefault="000631D9" w:rsidP="00615AA0">
      <w:pPr>
        <w:pStyle w:val="a"/>
        <w:spacing w:line="340" w:lineRule="exact"/>
        <w:ind w:firstLine="0"/>
        <w:rPr>
          <w:sz w:val="24"/>
          <w:szCs w:val="24"/>
          <w:rtl/>
        </w:rPr>
      </w:pPr>
      <w:r w:rsidRPr="00853DCC">
        <w:rPr>
          <w:sz w:val="24"/>
          <w:szCs w:val="24"/>
          <w:rtl/>
        </w:rPr>
        <w:t>سلطانی طباطبائی، سید محمدباقر، 24، 39، 210، 241، 265، 327</w:t>
      </w:r>
    </w:p>
    <w:p w:rsidR="000631D9" w:rsidRPr="00853DCC" w:rsidRDefault="000631D9" w:rsidP="00615AA0">
      <w:pPr>
        <w:pStyle w:val="a"/>
        <w:spacing w:line="340" w:lineRule="exact"/>
        <w:ind w:firstLine="0"/>
        <w:rPr>
          <w:sz w:val="24"/>
          <w:szCs w:val="24"/>
          <w:rtl/>
        </w:rPr>
      </w:pPr>
      <w:r w:rsidRPr="00853DCC">
        <w:rPr>
          <w:sz w:val="24"/>
          <w:szCs w:val="24"/>
          <w:rtl/>
        </w:rPr>
        <w:t>سلمان رشدی، 497، 1064</w:t>
      </w:r>
    </w:p>
    <w:p w:rsidR="000631D9" w:rsidRPr="00853DCC" w:rsidRDefault="000631D9" w:rsidP="00615AA0">
      <w:pPr>
        <w:pStyle w:val="a"/>
        <w:spacing w:line="340" w:lineRule="exact"/>
        <w:ind w:firstLine="0"/>
        <w:rPr>
          <w:sz w:val="24"/>
          <w:szCs w:val="24"/>
          <w:rtl/>
        </w:rPr>
      </w:pPr>
      <w:r w:rsidRPr="00853DCC">
        <w:rPr>
          <w:sz w:val="24"/>
          <w:szCs w:val="24"/>
          <w:rtl/>
        </w:rPr>
        <w:t>سلمان صفوی، 756</w:t>
      </w:r>
    </w:p>
    <w:p w:rsidR="000631D9" w:rsidRPr="00853DCC" w:rsidRDefault="000631D9" w:rsidP="00615AA0">
      <w:pPr>
        <w:pStyle w:val="a"/>
        <w:spacing w:line="340" w:lineRule="exact"/>
        <w:ind w:firstLine="0"/>
        <w:rPr>
          <w:sz w:val="24"/>
          <w:szCs w:val="24"/>
          <w:rtl/>
        </w:rPr>
      </w:pPr>
      <w:r w:rsidRPr="00853DCC">
        <w:rPr>
          <w:sz w:val="24"/>
          <w:szCs w:val="24"/>
          <w:rtl/>
        </w:rPr>
        <w:t>سلمان فارسی، 614،749، 886، 962</w:t>
      </w:r>
    </w:p>
    <w:p w:rsidR="000631D9" w:rsidRPr="00853DCC" w:rsidRDefault="000631D9" w:rsidP="00615AA0">
      <w:pPr>
        <w:pStyle w:val="a"/>
        <w:spacing w:line="340" w:lineRule="exact"/>
        <w:ind w:firstLine="0"/>
        <w:rPr>
          <w:sz w:val="24"/>
          <w:szCs w:val="24"/>
          <w:rtl/>
        </w:rPr>
      </w:pPr>
      <w:r w:rsidRPr="00853DCC">
        <w:rPr>
          <w:sz w:val="24"/>
          <w:szCs w:val="24"/>
          <w:rtl/>
        </w:rPr>
        <w:t>سلیمان ظاهر آملی، 450</w:t>
      </w:r>
    </w:p>
    <w:p w:rsidR="000631D9" w:rsidRPr="00853DCC" w:rsidRDefault="000631D9" w:rsidP="00615AA0">
      <w:pPr>
        <w:pStyle w:val="a"/>
        <w:spacing w:line="340" w:lineRule="exact"/>
        <w:ind w:firstLine="0"/>
        <w:rPr>
          <w:sz w:val="24"/>
          <w:szCs w:val="24"/>
          <w:rtl/>
        </w:rPr>
      </w:pPr>
      <w:r w:rsidRPr="00853DCC">
        <w:rPr>
          <w:sz w:val="24"/>
          <w:szCs w:val="24"/>
          <w:rtl/>
        </w:rPr>
        <w:t>سلیمان کتانی، 460</w:t>
      </w:r>
    </w:p>
    <w:p w:rsidR="000631D9" w:rsidRPr="00853DCC" w:rsidRDefault="000631D9" w:rsidP="00615AA0">
      <w:pPr>
        <w:pStyle w:val="a"/>
        <w:spacing w:line="340" w:lineRule="exact"/>
        <w:ind w:firstLine="0"/>
        <w:rPr>
          <w:sz w:val="24"/>
          <w:szCs w:val="24"/>
          <w:rtl/>
        </w:rPr>
      </w:pPr>
      <w:r w:rsidRPr="00853DCC">
        <w:rPr>
          <w:sz w:val="24"/>
          <w:szCs w:val="24"/>
          <w:rtl/>
        </w:rPr>
        <w:t>سلیمان میرزا، 19</w:t>
      </w:r>
    </w:p>
    <w:p w:rsidR="000631D9" w:rsidRPr="00853DCC" w:rsidRDefault="000631D9" w:rsidP="00615AA0">
      <w:pPr>
        <w:pStyle w:val="a"/>
        <w:spacing w:line="340" w:lineRule="exact"/>
        <w:ind w:firstLine="0"/>
        <w:rPr>
          <w:sz w:val="24"/>
          <w:szCs w:val="24"/>
          <w:rtl/>
        </w:rPr>
      </w:pPr>
      <w:r w:rsidRPr="00853DCC">
        <w:rPr>
          <w:sz w:val="24"/>
          <w:szCs w:val="24"/>
          <w:rtl/>
        </w:rPr>
        <w:t>سلیمان و بلقیس، 960</w:t>
      </w:r>
    </w:p>
    <w:p w:rsidR="000631D9" w:rsidRPr="00853DCC" w:rsidRDefault="000631D9" w:rsidP="00615AA0">
      <w:pPr>
        <w:pStyle w:val="a"/>
        <w:spacing w:line="340" w:lineRule="exact"/>
        <w:ind w:firstLine="0"/>
        <w:rPr>
          <w:sz w:val="24"/>
          <w:szCs w:val="24"/>
          <w:rtl/>
        </w:rPr>
      </w:pPr>
      <w:r w:rsidRPr="00853DCC">
        <w:rPr>
          <w:sz w:val="24"/>
          <w:szCs w:val="24"/>
          <w:rtl/>
        </w:rPr>
        <w:t>سلیم حقیقی، اکبر، 752</w:t>
      </w:r>
    </w:p>
    <w:p w:rsidR="000631D9" w:rsidRPr="00853DCC" w:rsidRDefault="000631D9" w:rsidP="00615AA0">
      <w:pPr>
        <w:pStyle w:val="a"/>
        <w:spacing w:line="340" w:lineRule="exact"/>
        <w:ind w:firstLine="0"/>
        <w:rPr>
          <w:sz w:val="24"/>
          <w:szCs w:val="24"/>
          <w:rtl/>
        </w:rPr>
      </w:pPr>
      <w:r w:rsidRPr="00853DCC">
        <w:rPr>
          <w:sz w:val="24"/>
          <w:szCs w:val="24"/>
          <w:rtl/>
        </w:rPr>
        <w:t>سلیم زاده، خیرالله، 399</w:t>
      </w:r>
    </w:p>
    <w:p w:rsidR="000631D9" w:rsidRPr="00853DCC" w:rsidRDefault="000631D9" w:rsidP="00615AA0">
      <w:pPr>
        <w:pStyle w:val="a"/>
        <w:spacing w:line="340" w:lineRule="exact"/>
        <w:ind w:firstLine="0"/>
        <w:rPr>
          <w:sz w:val="24"/>
          <w:szCs w:val="24"/>
          <w:rtl/>
        </w:rPr>
      </w:pPr>
      <w:r w:rsidRPr="00853DCC">
        <w:rPr>
          <w:sz w:val="24"/>
          <w:szCs w:val="24"/>
          <w:rtl/>
        </w:rPr>
        <w:t>سمسار، حاج باقر، 236</w:t>
      </w:r>
    </w:p>
    <w:p w:rsidR="000631D9" w:rsidRPr="00853DCC" w:rsidRDefault="000631D9" w:rsidP="00615AA0">
      <w:pPr>
        <w:pStyle w:val="a"/>
        <w:spacing w:line="340" w:lineRule="exact"/>
        <w:ind w:firstLine="0"/>
        <w:rPr>
          <w:sz w:val="24"/>
          <w:szCs w:val="24"/>
          <w:rtl/>
        </w:rPr>
      </w:pPr>
      <w:r w:rsidRPr="00853DCC">
        <w:rPr>
          <w:sz w:val="24"/>
          <w:szCs w:val="24"/>
          <w:rtl/>
        </w:rPr>
        <w:t>سمنان، 442</w:t>
      </w:r>
    </w:p>
    <w:p w:rsidR="000631D9" w:rsidRPr="00853DCC" w:rsidRDefault="000631D9" w:rsidP="00615AA0">
      <w:pPr>
        <w:pStyle w:val="a"/>
        <w:spacing w:line="340" w:lineRule="exact"/>
        <w:ind w:firstLine="0"/>
        <w:rPr>
          <w:sz w:val="24"/>
          <w:szCs w:val="24"/>
          <w:rtl/>
        </w:rPr>
      </w:pPr>
      <w:r w:rsidRPr="00853DCC">
        <w:rPr>
          <w:sz w:val="24"/>
          <w:szCs w:val="24"/>
          <w:rtl/>
        </w:rPr>
        <w:t>سموالمعنی فی سمو الذات، اشعۀ من حیاۀ الحسین، 855</w:t>
      </w:r>
    </w:p>
    <w:p w:rsidR="000631D9" w:rsidRPr="00853DCC" w:rsidRDefault="000631D9" w:rsidP="00615AA0">
      <w:pPr>
        <w:pStyle w:val="a"/>
        <w:spacing w:line="340" w:lineRule="exact"/>
        <w:ind w:firstLine="0"/>
        <w:rPr>
          <w:sz w:val="24"/>
          <w:szCs w:val="24"/>
          <w:rtl/>
        </w:rPr>
      </w:pPr>
      <w:r w:rsidRPr="00853DCC">
        <w:rPr>
          <w:sz w:val="24"/>
          <w:szCs w:val="24"/>
          <w:rtl/>
        </w:rPr>
        <w:t>سمیع انور،275</w:t>
      </w:r>
    </w:p>
    <w:p w:rsidR="000631D9" w:rsidRPr="00853DCC" w:rsidRDefault="000631D9" w:rsidP="00615AA0">
      <w:pPr>
        <w:pStyle w:val="a"/>
        <w:spacing w:line="340" w:lineRule="exact"/>
        <w:ind w:firstLine="0"/>
        <w:rPr>
          <w:sz w:val="24"/>
          <w:szCs w:val="24"/>
          <w:rtl/>
        </w:rPr>
      </w:pPr>
      <w:r w:rsidRPr="00853DCC">
        <w:rPr>
          <w:sz w:val="24"/>
          <w:szCs w:val="24"/>
          <w:rtl/>
        </w:rPr>
        <w:t>سمیعی، احمد، 95</w:t>
      </w:r>
    </w:p>
    <w:p w:rsidR="000631D9" w:rsidRPr="00853DCC" w:rsidRDefault="000631D9" w:rsidP="00615AA0">
      <w:pPr>
        <w:pStyle w:val="a"/>
        <w:spacing w:line="340" w:lineRule="exact"/>
        <w:ind w:firstLine="0"/>
        <w:rPr>
          <w:sz w:val="24"/>
          <w:szCs w:val="24"/>
          <w:rtl/>
        </w:rPr>
      </w:pPr>
      <w:r w:rsidRPr="00853DCC">
        <w:rPr>
          <w:sz w:val="24"/>
          <w:szCs w:val="24"/>
          <w:rtl/>
        </w:rPr>
        <w:t>سنا زاهدی، 403</w:t>
      </w:r>
    </w:p>
    <w:p w:rsidR="000631D9" w:rsidRPr="00853DCC" w:rsidRDefault="000631D9" w:rsidP="00615AA0">
      <w:pPr>
        <w:pStyle w:val="a"/>
        <w:spacing w:line="340" w:lineRule="exact"/>
        <w:ind w:firstLine="0"/>
        <w:rPr>
          <w:sz w:val="24"/>
          <w:szCs w:val="24"/>
          <w:rtl/>
        </w:rPr>
      </w:pPr>
      <w:r w:rsidRPr="00853DCC">
        <w:rPr>
          <w:sz w:val="24"/>
          <w:szCs w:val="24"/>
          <w:rtl/>
        </w:rPr>
        <w:t>سنجابی، 63، 110، 488</w:t>
      </w:r>
    </w:p>
    <w:p w:rsidR="000631D9" w:rsidRPr="00853DCC" w:rsidRDefault="000631D9" w:rsidP="00615AA0">
      <w:pPr>
        <w:pStyle w:val="a"/>
        <w:spacing w:line="340" w:lineRule="exact"/>
        <w:ind w:firstLine="0"/>
        <w:rPr>
          <w:sz w:val="24"/>
          <w:szCs w:val="24"/>
          <w:rtl/>
        </w:rPr>
      </w:pPr>
      <w:r w:rsidRPr="00853DCC">
        <w:rPr>
          <w:sz w:val="24"/>
          <w:szCs w:val="24"/>
          <w:rtl/>
        </w:rPr>
        <w:t>سنجانبی، کریم، 97، 226</w:t>
      </w:r>
    </w:p>
    <w:p w:rsidR="000631D9" w:rsidRPr="00853DCC" w:rsidRDefault="000631D9" w:rsidP="00615AA0">
      <w:pPr>
        <w:pStyle w:val="a"/>
        <w:spacing w:line="340" w:lineRule="exact"/>
        <w:ind w:firstLine="0"/>
        <w:rPr>
          <w:sz w:val="24"/>
          <w:szCs w:val="24"/>
          <w:rtl/>
        </w:rPr>
      </w:pPr>
      <w:r w:rsidRPr="00853DCC">
        <w:rPr>
          <w:sz w:val="24"/>
          <w:szCs w:val="24"/>
          <w:rtl/>
        </w:rPr>
        <w:t>سنقر، 63</w:t>
      </w:r>
    </w:p>
    <w:p w:rsidR="000631D9" w:rsidRPr="00853DCC" w:rsidRDefault="000631D9" w:rsidP="00615AA0">
      <w:pPr>
        <w:pStyle w:val="a"/>
        <w:spacing w:line="340" w:lineRule="exact"/>
        <w:ind w:firstLine="0"/>
        <w:rPr>
          <w:sz w:val="24"/>
          <w:szCs w:val="24"/>
          <w:rtl/>
        </w:rPr>
      </w:pPr>
      <w:r w:rsidRPr="00853DCC">
        <w:rPr>
          <w:sz w:val="24"/>
          <w:szCs w:val="24"/>
          <w:rtl/>
        </w:rPr>
        <w:t>سنگسر، 216</w:t>
      </w:r>
    </w:p>
    <w:p w:rsidR="000631D9" w:rsidRPr="00853DCC" w:rsidRDefault="000631D9" w:rsidP="00615AA0">
      <w:pPr>
        <w:pStyle w:val="a"/>
        <w:spacing w:line="340" w:lineRule="exact"/>
        <w:ind w:firstLine="0"/>
        <w:rPr>
          <w:sz w:val="24"/>
          <w:szCs w:val="24"/>
          <w:rtl/>
        </w:rPr>
      </w:pPr>
      <w:r w:rsidRPr="00853DCC">
        <w:rPr>
          <w:sz w:val="24"/>
          <w:szCs w:val="24"/>
          <w:rtl/>
        </w:rPr>
        <w:t>سنگلج، 245</w:t>
      </w:r>
    </w:p>
    <w:p w:rsidR="000631D9" w:rsidRPr="00853DCC" w:rsidRDefault="000631D9" w:rsidP="00615AA0">
      <w:pPr>
        <w:pStyle w:val="a"/>
        <w:spacing w:line="340" w:lineRule="exact"/>
        <w:ind w:firstLine="0"/>
        <w:rPr>
          <w:sz w:val="24"/>
          <w:szCs w:val="24"/>
          <w:rtl/>
        </w:rPr>
      </w:pPr>
      <w:r w:rsidRPr="00853DCC">
        <w:rPr>
          <w:sz w:val="24"/>
          <w:szCs w:val="24"/>
          <w:rtl/>
        </w:rPr>
        <w:t>سنگلجی، محمدباقر، 1016</w:t>
      </w:r>
    </w:p>
    <w:p w:rsidR="000631D9" w:rsidRPr="00853DCC" w:rsidRDefault="000631D9" w:rsidP="00615AA0">
      <w:pPr>
        <w:pStyle w:val="a"/>
        <w:spacing w:line="340" w:lineRule="exact"/>
        <w:ind w:firstLine="0"/>
        <w:rPr>
          <w:sz w:val="24"/>
          <w:szCs w:val="24"/>
          <w:rtl/>
        </w:rPr>
      </w:pPr>
      <w:r w:rsidRPr="00853DCC">
        <w:rPr>
          <w:sz w:val="24"/>
          <w:szCs w:val="24"/>
          <w:rtl/>
        </w:rPr>
        <w:t>سنی و شیعی هر دو مسلمانند، 82</w:t>
      </w:r>
    </w:p>
    <w:p w:rsidR="000631D9" w:rsidRPr="00853DCC" w:rsidRDefault="000631D9" w:rsidP="00615AA0">
      <w:pPr>
        <w:pStyle w:val="a"/>
        <w:spacing w:line="340" w:lineRule="exact"/>
        <w:ind w:firstLine="0"/>
        <w:rPr>
          <w:sz w:val="24"/>
          <w:szCs w:val="24"/>
          <w:rtl/>
        </w:rPr>
      </w:pPr>
      <w:r w:rsidRPr="00853DCC">
        <w:rPr>
          <w:sz w:val="24"/>
          <w:szCs w:val="24"/>
          <w:rtl/>
        </w:rPr>
        <w:t>سوئد، 402، 618</w:t>
      </w:r>
    </w:p>
    <w:p w:rsidR="000631D9" w:rsidRPr="00853DCC" w:rsidRDefault="000631D9" w:rsidP="00615AA0">
      <w:pPr>
        <w:pStyle w:val="a"/>
        <w:spacing w:line="340" w:lineRule="exact"/>
        <w:ind w:firstLine="0"/>
        <w:rPr>
          <w:sz w:val="24"/>
          <w:szCs w:val="24"/>
          <w:rtl/>
        </w:rPr>
      </w:pPr>
      <w:r w:rsidRPr="00853DCC">
        <w:rPr>
          <w:sz w:val="24"/>
          <w:szCs w:val="24"/>
          <w:rtl/>
        </w:rPr>
        <w:t>سودان، 929</w:t>
      </w:r>
    </w:p>
    <w:p w:rsidR="000631D9" w:rsidRPr="00853DCC" w:rsidRDefault="000631D9" w:rsidP="00615AA0">
      <w:pPr>
        <w:pStyle w:val="a"/>
        <w:spacing w:line="340" w:lineRule="exact"/>
        <w:ind w:firstLine="0"/>
        <w:rPr>
          <w:sz w:val="24"/>
          <w:szCs w:val="24"/>
          <w:rtl/>
        </w:rPr>
      </w:pPr>
      <w:r w:rsidRPr="00853DCC">
        <w:rPr>
          <w:sz w:val="24"/>
          <w:szCs w:val="24"/>
          <w:rtl/>
        </w:rPr>
        <w:t>سورکی، عباس، 589</w:t>
      </w:r>
    </w:p>
    <w:p w:rsidR="000631D9" w:rsidRPr="00853DCC" w:rsidRDefault="000631D9" w:rsidP="00615AA0">
      <w:pPr>
        <w:pStyle w:val="a"/>
        <w:spacing w:line="340" w:lineRule="exact"/>
        <w:ind w:firstLine="0"/>
        <w:rPr>
          <w:sz w:val="24"/>
          <w:szCs w:val="24"/>
          <w:rtl/>
        </w:rPr>
      </w:pPr>
      <w:r w:rsidRPr="00853DCC">
        <w:rPr>
          <w:sz w:val="24"/>
          <w:szCs w:val="24"/>
          <w:rtl/>
        </w:rPr>
        <w:lastRenderedPageBreak/>
        <w:t>سوریه،100، 244، 302، 343، 378، 411، 416، 448، 552، 554، 581، 662، 695، 758، 760، 763، 841، 1062</w:t>
      </w:r>
    </w:p>
    <w:p w:rsidR="000631D9" w:rsidRPr="00853DCC" w:rsidRDefault="000631D9" w:rsidP="00615AA0">
      <w:pPr>
        <w:pStyle w:val="a"/>
        <w:spacing w:line="340" w:lineRule="exact"/>
        <w:ind w:firstLine="0"/>
        <w:rPr>
          <w:sz w:val="24"/>
          <w:szCs w:val="24"/>
          <w:rtl/>
        </w:rPr>
      </w:pPr>
      <w:r w:rsidRPr="00853DCC">
        <w:rPr>
          <w:sz w:val="24"/>
          <w:szCs w:val="24"/>
          <w:rtl/>
        </w:rPr>
        <w:t>سوزنگر، سیروس، 352</w:t>
      </w:r>
    </w:p>
    <w:p w:rsidR="000631D9" w:rsidRPr="00853DCC" w:rsidRDefault="000631D9" w:rsidP="00615AA0">
      <w:pPr>
        <w:pStyle w:val="a"/>
        <w:spacing w:line="340" w:lineRule="exact"/>
        <w:ind w:firstLine="0"/>
        <w:rPr>
          <w:sz w:val="24"/>
          <w:szCs w:val="24"/>
          <w:rtl/>
        </w:rPr>
      </w:pPr>
      <w:r w:rsidRPr="00853DCC">
        <w:rPr>
          <w:sz w:val="24"/>
          <w:szCs w:val="24"/>
          <w:rtl/>
        </w:rPr>
        <w:t>سوسیالیست های پیرو خط شریعتی،796</w:t>
      </w:r>
    </w:p>
    <w:p w:rsidR="000631D9" w:rsidRPr="00853DCC" w:rsidRDefault="000631D9" w:rsidP="00615AA0">
      <w:pPr>
        <w:pStyle w:val="a"/>
        <w:spacing w:line="340" w:lineRule="exact"/>
        <w:ind w:firstLine="0"/>
        <w:rPr>
          <w:sz w:val="24"/>
          <w:szCs w:val="24"/>
          <w:rtl/>
        </w:rPr>
      </w:pPr>
      <w:r w:rsidRPr="00853DCC">
        <w:rPr>
          <w:sz w:val="24"/>
          <w:szCs w:val="24"/>
          <w:rtl/>
        </w:rPr>
        <w:t>سوسیالیست های خداپرست، 796</w:t>
      </w:r>
    </w:p>
    <w:p w:rsidR="000631D9" w:rsidRPr="00853DCC" w:rsidRDefault="000631D9" w:rsidP="00615AA0">
      <w:pPr>
        <w:pStyle w:val="a"/>
        <w:spacing w:line="340" w:lineRule="exact"/>
        <w:ind w:firstLine="0"/>
        <w:rPr>
          <w:sz w:val="24"/>
          <w:szCs w:val="24"/>
          <w:rtl/>
        </w:rPr>
      </w:pPr>
      <w:r w:rsidRPr="00853DCC">
        <w:rPr>
          <w:sz w:val="24"/>
          <w:szCs w:val="24"/>
          <w:rtl/>
        </w:rPr>
        <w:t>سوکارنو، 203، 525</w:t>
      </w:r>
    </w:p>
    <w:p w:rsidR="000631D9" w:rsidRPr="00853DCC" w:rsidRDefault="000631D9" w:rsidP="00615AA0">
      <w:pPr>
        <w:pStyle w:val="a"/>
        <w:spacing w:line="340" w:lineRule="exact"/>
        <w:ind w:firstLine="0"/>
        <w:rPr>
          <w:sz w:val="24"/>
          <w:szCs w:val="24"/>
          <w:rtl/>
        </w:rPr>
      </w:pPr>
      <w:r w:rsidRPr="00853DCC">
        <w:rPr>
          <w:sz w:val="24"/>
          <w:szCs w:val="24"/>
          <w:rtl/>
        </w:rPr>
        <w:t>سوگند، مقدس، 1008</w:t>
      </w:r>
    </w:p>
    <w:p w:rsidR="000631D9" w:rsidRPr="00853DCC" w:rsidRDefault="000631D9" w:rsidP="00615AA0">
      <w:pPr>
        <w:pStyle w:val="a"/>
        <w:spacing w:line="340" w:lineRule="exact"/>
        <w:ind w:firstLine="0"/>
        <w:rPr>
          <w:sz w:val="24"/>
          <w:szCs w:val="24"/>
          <w:rtl/>
        </w:rPr>
      </w:pPr>
      <w:r w:rsidRPr="00853DCC">
        <w:rPr>
          <w:sz w:val="24"/>
          <w:szCs w:val="24"/>
          <w:rtl/>
        </w:rPr>
        <w:t>سهامی عام سیمان فارس و خوزستان، 451</w:t>
      </w:r>
    </w:p>
    <w:p w:rsidR="000631D9" w:rsidRPr="00853DCC" w:rsidRDefault="000631D9" w:rsidP="00615AA0">
      <w:pPr>
        <w:pStyle w:val="a"/>
        <w:spacing w:line="340" w:lineRule="exact"/>
        <w:ind w:firstLine="0"/>
        <w:rPr>
          <w:sz w:val="24"/>
          <w:szCs w:val="24"/>
          <w:rtl/>
        </w:rPr>
      </w:pPr>
      <w:r w:rsidRPr="00853DCC">
        <w:rPr>
          <w:sz w:val="24"/>
          <w:szCs w:val="24"/>
          <w:rtl/>
        </w:rPr>
        <w:t>سهراب پور، سعید، 354</w:t>
      </w:r>
    </w:p>
    <w:p w:rsidR="000631D9" w:rsidRPr="00853DCC" w:rsidRDefault="000631D9" w:rsidP="00615AA0">
      <w:pPr>
        <w:pStyle w:val="a"/>
        <w:spacing w:line="340" w:lineRule="exact"/>
        <w:ind w:firstLine="0"/>
        <w:rPr>
          <w:sz w:val="24"/>
          <w:szCs w:val="24"/>
          <w:rtl/>
        </w:rPr>
      </w:pPr>
      <w:r w:rsidRPr="00853DCC">
        <w:rPr>
          <w:sz w:val="24"/>
          <w:szCs w:val="24"/>
          <w:rtl/>
        </w:rPr>
        <w:t>سهروردی، 808، 810، 814</w:t>
      </w:r>
    </w:p>
    <w:p w:rsidR="000631D9" w:rsidRPr="00853DCC" w:rsidRDefault="000631D9" w:rsidP="00615AA0">
      <w:pPr>
        <w:pStyle w:val="a"/>
        <w:spacing w:line="340" w:lineRule="exact"/>
        <w:ind w:firstLine="0"/>
        <w:rPr>
          <w:sz w:val="24"/>
          <w:szCs w:val="24"/>
          <w:rtl/>
        </w:rPr>
      </w:pPr>
      <w:r w:rsidRPr="00853DCC">
        <w:rPr>
          <w:sz w:val="24"/>
          <w:szCs w:val="24"/>
          <w:rtl/>
        </w:rPr>
        <w:t>سهم اسلام در تمدن جهان، 516</w:t>
      </w:r>
    </w:p>
    <w:p w:rsidR="000631D9" w:rsidRPr="00853DCC" w:rsidRDefault="000631D9" w:rsidP="00615AA0">
      <w:pPr>
        <w:pStyle w:val="a"/>
        <w:spacing w:line="340" w:lineRule="exact"/>
        <w:ind w:firstLine="0"/>
        <w:rPr>
          <w:sz w:val="24"/>
          <w:szCs w:val="24"/>
          <w:rtl/>
        </w:rPr>
      </w:pPr>
      <w:r w:rsidRPr="00853DCC">
        <w:rPr>
          <w:sz w:val="24"/>
          <w:szCs w:val="24"/>
          <w:rtl/>
        </w:rPr>
        <w:t>سه نامه به امام خمینی، 995</w:t>
      </w:r>
    </w:p>
    <w:p w:rsidR="000631D9" w:rsidRPr="00853DCC" w:rsidRDefault="000631D9" w:rsidP="00615AA0">
      <w:pPr>
        <w:pStyle w:val="a"/>
        <w:spacing w:line="340" w:lineRule="exact"/>
        <w:ind w:firstLine="0"/>
        <w:rPr>
          <w:sz w:val="24"/>
          <w:szCs w:val="24"/>
          <w:rtl/>
        </w:rPr>
      </w:pPr>
      <w:r w:rsidRPr="00853DCC">
        <w:rPr>
          <w:sz w:val="24"/>
          <w:szCs w:val="24"/>
          <w:rtl/>
        </w:rPr>
        <w:t>سهیلی (نخست وزیر)، 42، 44، 50، 57،324</w:t>
      </w:r>
    </w:p>
    <w:p w:rsidR="000631D9" w:rsidRPr="00853DCC" w:rsidRDefault="000631D9" w:rsidP="00615AA0">
      <w:pPr>
        <w:pStyle w:val="a"/>
        <w:spacing w:line="340" w:lineRule="exact"/>
        <w:ind w:firstLine="0"/>
        <w:rPr>
          <w:sz w:val="24"/>
          <w:szCs w:val="24"/>
          <w:rtl/>
        </w:rPr>
      </w:pPr>
      <w:r w:rsidRPr="00853DCC">
        <w:rPr>
          <w:sz w:val="24"/>
          <w:szCs w:val="24"/>
          <w:rtl/>
        </w:rPr>
        <w:t>سیاسی، دکتر، 207</w:t>
      </w:r>
    </w:p>
    <w:p w:rsidR="000631D9" w:rsidRPr="00853DCC" w:rsidRDefault="000631D9" w:rsidP="00615AA0">
      <w:pPr>
        <w:pStyle w:val="a"/>
        <w:spacing w:line="340" w:lineRule="exact"/>
        <w:ind w:firstLine="0"/>
        <w:rPr>
          <w:sz w:val="24"/>
          <w:szCs w:val="24"/>
          <w:rtl/>
        </w:rPr>
      </w:pPr>
      <w:r w:rsidRPr="00853DCC">
        <w:rPr>
          <w:sz w:val="24"/>
          <w:szCs w:val="24"/>
          <w:rtl/>
        </w:rPr>
        <w:t>سیاسی رئیس فرهنگ، 76</w:t>
      </w:r>
    </w:p>
    <w:p w:rsidR="000631D9" w:rsidRPr="00853DCC" w:rsidRDefault="000631D9" w:rsidP="00615AA0">
      <w:pPr>
        <w:pStyle w:val="a"/>
        <w:spacing w:line="340" w:lineRule="exact"/>
        <w:ind w:firstLine="0"/>
        <w:rPr>
          <w:sz w:val="24"/>
          <w:szCs w:val="24"/>
          <w:rtl/>
        </w:rPr>
      </w:pPr>
      <w:r w:rsidRPr="00853DCC">
        <w:rPr>
          <w:sz w:val="24"/>
          <w:szCs w:val="24"/>
          <w:rtl/>
        </w:rPr>
        <w:t>سیاهپوش، محسن، 776</w:t>
      </w:r>
    </w:p>
    <w:p w:rsidR="000631D9" w:rsidRPr="00853DCC" w:rsidRDefault="000631D9" w:rsidP="00615AA0">
      <w:pPr>
        <w:pStyle w:val="a"/>
        <w:spacing w:line="340" w:lineRule="exact"/>
        <w:ind w:firstLine="0"/>
        <w:rPr>
          <w:sz w:val="24"/>
          <w:szCs w:val="24"/>
          <w:rtl/>
        </w:rPr>
      </w:pPr>
      <w:r w:rsidRPr="00853DCC">
        <w:rPr>
          <w:sz w:val="24"/>
          <w:szCs w:val="24"/>
          <w:rtl/>
        </w:rPr>
        <w:t>سیاهکل،571، 587</w:t>
      </w:r>
    </w:p>
    <w:p w:rsidR="000631D9" w:rsidRPr="00853DCC" w:rsidRDefault="000631D9" w:rsidP="00615AA0">
      <w:pPr>
        <w:pStyle w:val="a"/>
        <w:spacing w:line="340" w:lineRule="exact"/>
        <w:ind w:firstLine="0"/>
        <w:rPr>
          <w:sz w:val="24"/>
          <w:szCs w:val="24"/>
          <w:rtl/>
        </w:rPr>
      </w:pPr>
      <w:r w:rsidRPr="00853DCC">
        <w:rPr>
          <w:sz w:val="24"/>
          <w:szCs w:val="24"/>
          <w:rtl/>
        </w:rPr>
        <w:t>سیاه کلاه، حسین، 592، 594، 595، 608</w:t>
      </w:r>
    </w:p>
    <w:p w:rsidR="000631D9" w:rsidRPr="00853DCC" w:rsidRDefault="000631D9" w:rsidP="00615AA0">
      <w:pPr>
        <w:pStyle w:val="a"/>
        <w:spacing w:line="340" w:lineRule="exact"/>
        <w:ind w:firstLine="0"/>
        <w:rPr>
          <w:sz w:val="24"/>
          <w:szCs w:val="24"/>
          <w:rtl/>
        </w:rPr>
      </w:pPr>
      <w:r w:rsidRPr="00853DCC">
        <w:rPr>
          <w:sz w:val="24"/>
          <w:szCs w:val="24"/>
          <w:rtl/>
        </w:rPr>
        <w:t>سیاه کلاه، محسن، 608</w:t>
      </w:r>
    </w:p>
    <w:p w:rsidR="000631D9" w:rsidRPr="00853DCC" w:rsidRDefault="000631D9" w:rsidP="00615AA0">
      <w:pPr>
        <w:pStyle w:val="a"/>
        <w:spacing w:line="340" w:lineRule="exact"/>
        <w:ind w:firstLine="0"/>
        <w:rPr>
          <w:sz w:val="24"/>
          <w:szCs w:val="24"/>
          <w:rtl/>
        </w:rPr>
      </w:pPr>
      <w:r w:rsidRPr="00853DCC">
        <w:rPr>
          <w:sz w:val="24"/>
          <w:szCs w:val="24"/>
          <w:rtl/>
        </w:rPr>
        <w:t>یسد ابن طاوس، 828</w:t>
      </w:r>
    </w:p>
    <w:p w:rsidR="000631D9" w:rsidRPr="00853DCC" w:rsidRDefault="000631D9" w:rsidP="00615AA0">
      <w:pPr>
        <w:pStyle w:val="a"/>
        <w:spacing w:line="340" w:lineRule="exact"/>
        <w:ind w:firstLine="0"/>
        <w:rPr>
          <w:sz w:val="24"/>
          <w:szCs w:val="24"/>
          <w:rtl/>
        </w:rPr>
      </w:pPr>
      <w:r w:rsidRPr="00853DCC">
        <w:rPr>
          <w:sz w:val="24"/>
          <w:szCs w:val="24"/>
          <w:rtl/>
        </w:rPr>
        <w:t>سید احمدیان جلیل، 572</w:t>
      </w:r>
    </w:p>
    <w:p w:rsidR="000631D9" w:rsidRPr="00853DCC" w:rsidRDefault="000631D9" w:rsidP="00615AA0">
      <w:pPr>
        <w:pStyle w:val="a"/>
        <w:spacing w:line="340" w:lineRule="exact"/>
        <w:ind w:firstLine="0"/>
        <w:rPr>
          <w:sz w:val="24"/>
          <w:szCs w:val="24"/>
          <w:rtl/>
        </w:rPr>
      </w:pPr>
      <w:r w:rsidRPr="00853DCC">
        <w:rPr>
          <w:sz w:val="24"/>
          <w:szCs w:val="24"/>
          <w:rtl/>
        </w:rPr>
        <w:t>سید الشهداء واقعه عاشورا، 448</w:t>
      </w:r>
    </w:p>
    <w:p w:rsidR="000631D9" w:rsidRPr="00853DCC" w:rsidRDefault="000631D9" w:rsidP="00615AA0">
      <w:pPr>
        <w:pStyle w:val="a"/>
        <w:spacing w:line="340" w:lineRule="exact"/>
        <w:ind w:firstLine="0"/>
        <w:rPr>
          <w:sz w:val="24"/>
          <w:szCs w:val="24"/>
          <w:rtl/>
        </w:rPr>
      </w:pPr>
      <w:r w:rsidRPr="00853DCC">
        <w:rPr>
          <w:sz w:val="24"/>
          <w:szCs w:val="24"/>
          <w:rtl/>
        </w:rPr>
        <w:t>سید العراقین، حاج آقا مصطفی، 129</w:t>
      </w:r>
    </w:p>
    <w:p w:rsidR="000631D9" w:rsidRPr="00853DCC" w:rsidRDefault="000631D9" w:rsidP="00615AA0">
      <w:pPr>
        <w:pStyle w:val="a"/>
        <w:spacing w:line="340" w:lineRule="exact"/>
        <w:ind w:firstLine="0"/>
        <w:rPr>
          <w:sz w:val="24"/>
          <w:szCs w:val="24"/>
          <w:rtl/>
        </w:rPr>
      </w:pPr>
      <w:r w:rsidRPr="00853DCC">
        <w:rPr>
          <w:sz w:val="24"/>
          <w:szCs w:val="24"/>
          <w:rtl/>
        </w:rPr>
        <w:t>سید العراقین، حاج آقا مهدی، 129</w:t>
      </w:r>
    </w:p>
    <w:p w:rsidR="000631D9" w:rsidRPr="00853DCC" w:rsidRDefault="000631D9" w:rsidP="00615AA0">
      <w:pPr>
        <w:pStyle w:val="a"/>
        <w:spacing w:line="340" w:lineRule="exact"/>
        <w:ind w:firstLine="0"/>
        <w:rPr>
          <w:sz w:val="24"/>
          <w:szCs w:val="24"/>
          <w:rtl/>
        </w:rPr>
      </w:pPr>
      <w:r w:rsidRPr="00853DCC">
        <w:rPr>
          <w:sz w:val="24"/>
          <w:szCs w:val="24"/>
          <w:rtl/>
        </w:rPr>
        <w:t>سیدان، سید جعفر، 127</w:t>
      </w:r>
    </w:p>
    <w:p w:rsidR="000631D9" w:rsidRPr="00853DCC" w:rsidRDefault="000631D9" w:rsidP="00615AA0">
      <w:pPr>
        <w:pStyle w:val="a"/>
        <w:spacing w:line="340" w:lineRule="exact"/>
        <w:ind w:firstLine="0"/>
        <w:rPr>
          <w:sz w:val="24"/>
          <w:szCs w:val="24"/>
          <w:rtl/>
        </w:rPr>
      </w:pPr>
      <w:r w:rsidRPr="00853DCC">
        <w:rPr>
          <w:sz w:val="24"/>
          <w:szCs w:val="24"/>
          <w:rtl/>
        </w:rPr>
        <w:t>سید جمال الدین اسدآبادی، 73، 158، 393، 485، 486، 494، 508، 601، 785، 926، 928، 929، 1009، 1074</w:t>
      </w:r>
    </w:p>
    <w:p w:rsidR="000631D9" w:rsidRPr="00853DCC" w:rsidRDefault="000631D9" w:rsidP="00615AA0">
      <w:pPr>
        <w:pStyle w:val="a"/>
        <w:spacing w:line="340" w:lineRule="exact"/>
        <w:ind w:firstLine="0"/>
        <w:rPr>
          <w:sz w:val="24"/>
          <w:szCs w:val="24"/>
          <w:rtl/>
        </w:rPr>
      </w:pPr>
      <w:r w:rsidRPr="00853DCC">
        <w:rPr>
          <w:sz w:val="24"/>
          <w:szCs w:val="24"/>
          <w:rtl/>
        </w:rPr>
        <w:t>سید جمال الدین اسدآبادی رهبر نهضت آزادی خواهی در ایران، 931</w:t>
      </w:r>
    </w:p>
    <w:p w:rsidR="000631D9" w:rsidRPr="00853DCC" w:rsidRDefault="000631D9" w:rsidP="00615AA0">
      <w:pPr>
        <w:pStyle w:val="a"/>
        <w:spacing w:line="340" w:lineRule="exact"/>
        <w:ind w:firstLine="0"/>
        <w:rPr>
          <w:sz w:val="24"/>
          <w:szCs w:val="24"/>
          <w:rtl/>
        </w:rPr>
      </w:pPr>
      <w:r w:rsidRPr="00853DCC">
        <w:rPr>
          <w:sz w:val="24"/>
          <w:szCs w:val="24"/>
          <w:rtl/>
        </w:rPr>
        <w:t>سید جمال واعظ، 1025</w:t>
      </w:r>
    </w:p>
    <w:p w:rsidR="000631D9" w:rsidRPr="00853DCC" w:rsidRDefault="000631D9" w:rsidP="00615AA0">
      <w:pPr>
        <w:pStyle w:val="a"/>
        <w:spacing w:line="340" w:lineRule="exact"/>
        <w:ind w:firstLine="0"/>
        <w:rPr>
          <w:sz w:val="24"/>
          <w:szCs w:val="24"/>
          <w:rtl/>
        </w:rPr>
      </w:pPr>
      <w:r w:rsidRPr="00853DCC">
        <w:rPr>
          <w:sz w:val="24"/>
          <w:szCs w:val="24"/>
          <w:rtl/>
        </w:rPr>
        <w:t>سید ضیاء، 153</w:t>
      </w:r>
    </w:p>
    <w:p w:rsidR="000631D9" w:rsidRPr="00853DCC" w:rsidRDefault="000631D9" w:rsidP="00615AA0">
      <w:pPr>
        <w:pStyle w:val="a"/>
        <w:spacing w:line="340" w:lineRule="exact"/>
        <w:ind w:firstLine="0"/>
        <w:rPr>
          <w:sz w:val="24"/>
          <w:szCs w:val="24"/>
          <w:rtl/>
        </w:rPr>
      </w:pPr>
      <w:r w:rsidRPr="00853DCC">
        <w:rPr>
          <w:sz w:val="24"/>
          <w:szCs w:val="24"/>
          <w:rtl/>
        </w:rPr>
        <w:t>سید علوی،سید ابراهیم، 445، 973</w:t>
      </w:r>
    </w:p>
    <w:p w:rsidR="000631D9" w:rsidRPr="00853DCC" w:rsidRDefault="000631D9" w:rsidP="00615AA0">
      <w:pPr>
        <w:pStyle w:val="a"/>
        <w:spacing w:line="340" w:lineRule="exact"/>
        <w:ind w:firstLine="0"/>
        <w:rPr>
          <w:sz w:val="24"/>
          <w:szCs w:val="24"/>
          <w:rtl/>
        </w:rPr>
      </w:pPr>
      <w:r w:rsidRPr="00853DCC">
        <w:rPr>
          <w:sz w:val="24"/>
          <w:szCs w:val="24"/>
          <w:rtl/>
        </w:rPr>
        <w:lastRenderedPageBreak/>
        <w:t>سید علی ظهیر، 74</w:t>
      </w:r>
    </w:p>
    <w:p w:rsidR="000631D9" w:rsidRPr="00853DCC" w:rsidRDefault="000631D9" w:rsidP="00615AA0">
      <w:pPr>
        <w:pStyle w:val="a"/>
        <w:spacing w:line="340" w:lineRule="exact"/>
        <w:ind w:firstLine="0"/>
        <w:rPr>
          <w:sz w:val="24"/>
          <w:szCs w:val="24"/>
          <w:rtl/>
        </w:rPr>
      </w:pPr>
      <w:r w:rsidRPr="00853DCC">
        <w:rPr>
          <w:sz w:val="24"/>
          <w:szCs w:val="24"/>
          <w:rtl/>
        </w:rPr>
        <w:t>سید قطب، 33، 95، 235، 344، 352، 355، 437، 438، 439، 440، 441، 457، 459، 508، 729،928، 930، 984</w:t>
      </w:r>
    </w:p>
    <w:p w:rsidR="000631D9" w:rsidRPr="00853DCC" w:rsidRDefault="000631D9" w:rsidP="00615AA0">
      <w:pPr>
        <w:pStyle w:val="a"/>
        <w:spacing w:line="340" w:lineRule="exact"/>
        <w:ind w:firstLine="0"/>
        <w:rPr>
          <w:sz w:val="24"/>
          <w:szCs w:val="24"/>
          <w:rtl/>
        </w:rPr>
      </w:pPr>
      <w:r w:rsidRPr="00853DCC">
        <w:rPr>
          <w:sz w:val="24"/>
          <w:szCs w:val="24"/>
          <w:rtl/>
        </w:rPr>
        <w:t>سید محمودی، سید محمد، 471</w:t>
      </w:r>
    </w:p>
    <w:p w:rsidR="000631D9" w:rsidRPr="00853DCC" w:rsidRDefault="000631D9" w:rsidP="00615AA0">
      <w:pPr>
        <w:pStyle w:val="a"/>
        <w:spacing w:line="340" w:lineRule="exact"/>
        <w:ind w:firstLine="0"/>
        <w:rPr>
          <w:sz w:val="24"/>
          <w:szCs w:val="24"/>
          <w:rtl/>
        </w:rPr>
      </w:pPr>
      <w:r w:rsidRPr="00853DCC">
        <w:rPr>
          <w:sz w:val="24"/>
          <w:szCs w:val="24"/>
          <w:rtl/>
        </w:rPr>
        <w:t>سیر تحول قرآن، 506</w:t>
      </w:r>
    </w:p>
    <w:p w:rsidR="000631D9" w:rsidRPr="00853DCC" w:rsidRDefault="000631D9" w:rsidP="00615AA0">
      <w:pPr>
        <w:pStyle w:val="a"/>
        <w:spacing w:line="340" w:lineRule="exact"/>
        <w:ind w:firstLine="0"/>
        <w:rPr>
          <w:sz w:val="24"/>
          <w:szCs w:val="24"/>
          <w:rtl/>
        </w:rPr>
      </w:pPr>
      <w:r w:rsidRPr="00853DCC">
        <w:rPr>
          <w:sz w:val="24"/>
          <w:szCs w:val="24"/>
          <w:rtl/>
        </w:rPr>
        <w:t>سیرجان، 901، 962، 968، 1000</w:t>
      </w:r>
    </w:p>
    <w:p w:rsidR="000631D9" w:rsidRPr="00853DCC" w:rsidRDefault="000631D9" w:rsidP="00615AA0">
      <w:pPr>
        <w:pStyle w:val="a"/>
        <w:spacing w:line="340" w:lineRule="exact"/>
        <w:ind w:firstLine="0"/>
        <w:rPr>
          <w:sz w:val="24"/>
          <w:szCs w:val="24"/>
          <w:rtl/>
        </w:rPr>
      </w:pPr>
      <w:r w:rsidRPr="00853DCC">
        <w:rPr>
          <w:sz w:val="24"/>
          <w:szCs w:val="24"/>
          <w:rtl/>
        </w:rPr>
        <w:t>سیری در تاریخ یا نگاهی به حوادث جهان،1009</w:t>
      </w:r>
    </w:p>
    <w:p w:rsidR="000631D9" w:rsidRPr="00853DCC" w:rsidRDefault="000631D9" w:rsidP="00615AA0">
      <w:pPr>
        <w:pStyle w:val="a"/>
        <w:spacing w:line="340" w:lineRule="exact"/>
        <w:ind w:firstLine="0"/>
        <w:rPr>
          <w:sz w:val="24"/>
          <w:szCs w:val="24"/>
          <w:rtl/>
        </w:rPr>
      </w:pPr>
      <w:r w:rsidRPr="00853DCC">
        <w:rPr>
          <w:sz w:val="24"/>
          <w:szCs w:val="24"/>
          <w:rtl/>
        </w:rPr>
        <w:t>سیری در خطبه فدک، 405</w:t>
      </w:r>
    </w:p>
    <w:p w:rsidR="000631D9" w:rsidRPr="00853DCC" w:rsidRDefault="000631D9" w:rsidP="00615AA0">
      <w:pPr>
        <w:pStyle w:val="a"/>
        <w:spacing w:line="340" w:lineRule="exact"/>
        <w:ind w:firstLine="0"/>
        <w:rPr>
          <w:sz w:val="24"/>
          <w:szCs w:val="24"/>
          <w:rtl/>
        </w:rPr>
      </w:pPr>
      <w:r w:rsidRPr="00853DCC">
        <w:rPr>
          <w:sz w:val="24"/>
          <w:szCs w:val="24"/>
          <w:rtl/>
        </w:rPr>
        <w:t>سیستان و بلوچستان، 86</w:t>
      </w:r>
    </w:p>
    <w:p w:rsidR="000631D9" w:rsidRPr="00853DCC" w:rsidRDefault="000631D9" w:rsidP="00615AA0">
      <w:pPr>
        <w:pStyle w:val="a"/>
        <w:spacing w:line="340" w:lineRule="exact"/>
        <w:ind w:firstLine="0"/>
        <w:rPr>
          <w:sz w:val="24"/>
          <w:szCs w:val="24"/>
          <w:rtl/>
        </w:rPr>
      </w:pPr>
      <w:r w:rsidRPr="00853DCC">
        <w:rPr>
          <w:sz w:val="24"/>
          <w:szCs w:val="24"/>
          <w:rtl/>
        </w:rPr>
        <w:t>سیستم اخلاقی اسلام، «تفسیر سوره حجرات»، 953</w:t>
      </w:r>
    </w:p>
    <w:p w:rsidR="000631D9" w:rsidRPr="00853DCC" w:rsidRDefault="000631D9" w:rsidP="00615AA0">
      <w:pPr>
        <w:pStyle w:val="a"/>
        <w:spacing w:line="340" w:lineRule="exact"/>
        <w:ind w:firstLine="0"/>
        <w:rPr>
          <w:sz w:val="24"/>
          <w:szCs w:val="24"/>
          <w:rtl/>
        </w:rPr>
      </w:pPr>
      <w:r w:rsidRPr="00853DCC">
        <w:rPr>
          <w:sz w:val="24"/>
          <w:szCs w:val="24"/>
          <w:rtl/>
        </w:rPr>
        <w:t>سیستم حکومت اسلامی،349</w:t>
      </w:r>
    </w:p>
    <w:p w:rsidR="000631D9" w:rsidRPr="00853DCC" w:rsidRDefault="000631D9" w:rsidP="00615AA0">
      <w:pPr>
        <w:pStyle w:val="a"/>
        <w:spacing w:line="340" w:lineRule="exact"/>
        <w:ind w:firstLine="0"/>
        <w:rPr>
          <w:sz w:val="24"/>
          <w:szCs w:val="24"/>
          <w:rtl/>
        </w:rPr>
      </w:pPr>
      <w:r w:rsidRPr="00853DCC">
        <w:rPr>
          <w:sz w:val="24"/>
          <w:szCs w:val="24"/>
          <w:rtl/>
        </w:rPr>
        <w:t>سیف پور فاطمی، 230</w:t>
      </w:r>
    </w:p>
    <w:p w:rsidR="000631D9" w:rsidRPr="00853DCC" w:rsidRDefault="000631D9" w:rsidP="00615AA0">
      <w:pPr>
        <w:pStyle w:val="a"/>
        <w:spacing w:line="340" w:lineRule="exact"/>
        <w:ind w:firstLine="0"/>
        <w:rPr>
          <w:sz w:val="24"/>
          <w:szCs w:val="24"/>
          <w:rtl/>
        </w:rPr>
      </w:pPr>
      <w:r w:rsidRPr="00853DCC">
        <w:rPr>
          <w:sz w:val="24"/>
          <w:szCs w:val="24"/>
          <w:rtl/>
        </w:rPr>
        <w:t>سیف، روح الله، 747</w:t>
      </w:r>
    </w:p>
    <w:p w:rsidR="000631D9" w:rsidRPr="00853DCC" w:rsidRDefault="000631D9" w:rsidP="00615AA0">
      <w:pPr>
        <w:pStyle w:val="a"/>
        <w:spacing w:line="340" w:lineRule="exact"/>
        <w:ind w:firstLine="0"/>
        <w:rPr>
          <w:sz w:val="24"/>
          <w:szCs w:val="24"/>
          <w:rtl/>
        </w:rPr>
      </w:pPr>
      <w:r w:rsidRPr="00853DCC">
        <w:rPr>
          <w:sz w:val="24"/>
          <w:szCs w:val="24"/>
          <w:rtl/>
        </w:rPr>
        <w:t>سیف، ماشاءالله، 747، 748</w:t>
      </w:r>
    </w:p>
    <w:p w:rsidR="000631D9" w:rsidRPr="00853DCC" w:rsidRDefault="000631D9" w:rsidP="00615AA0">
      <w:pPr>
        <w:pStyle w:val="a"/>
        <w:spacing w:line="340" w:lineRule="exact"/>
        <w:ind w:firstLine="0"/>
        <w:rPr>
          <w:sz w:val="24"/>
          <w:szCs w:val="24"/>
          <w:rtl/>
        </w:rPr>
      </w:pPr>
      <w:r w:rsidRPr="00853DCC">
        <w:rPr>
          <w:sz w:val="24"/>
          <w:szCs w:val="24"/>
          <w:rtl/>
        </w:rPr>
        <w:t>سیگاری، اسماعیل،421</w:t>
      </w:r>
    </w:p>
    <w:p w:rsidR="000631D9" w:rsidRPr="00853DCC" w:rsidRDefault="000631D9" w:rsidP="00615AA0">
      <w:pPr>
        <w:pStyle w:val="a"/>
        <w:spacing w:line="340" w:lineRule="exact"/>
        <w:ind w:firstLine="0"/>
        <w:rPr>
          <w:sz w:val="24"/>
          <w:szCs w:val="24"/>
          <w:rtl/>
        </w:rPr>
      </w:pPr>
      <w:r w:rsidRPr="00853DCC">
        <w:rPr>
          <w:sz w:val="24"/>
          <w:szCs w:val="24"/>
          <w:rtl/>
        </w:rPr>
        <w:t>سیمای اسلام، 393</w:t>
      </w:r>
    </w:p>
    <w:p w:rsidR="000631D9" w:rsidRPr="00853DCC" w:rsidRDefault="000631D9" w:rsidP="00615AA0">
      <w:pPr>
        <w:pStyle w:val="a"/>
        <w:spacing w:line="340" w:lineRule="exact"/>
        <w:ind w:firstLine="0"/>
        <w:rPr>
          <w:sz w:val="24"/>
          <w:szCs w:val="24"/>
          <w:rtl/>
        </w:rPr>
      </w:pPr>
      <w:r w:rsidRPr="00853DCC">
        <w:rPr>
          <w:sz w:val="24"/>
          <w:szCs w:val="24"/>
          <w:rtl/>
        </w:rPr>
        <w:t>سیمای جوانان،982</w:t>
      </w:r>
    </w:p>
    <w:p w:rsidR="000631D9" w:rsidRPr="00853DCC" w:rsidRDefault="000631D9" w:rsidP="00615AA0">
      <w:pPr>
        <w:pStyle w:val="a"/>
        <w:spacing w:line="340" w:lineRule="exact"/>
        <w:ind w:firstLine="0"/>
        <w:rPr>
          <w:sz w:val="24"/>
          <w:szCs w:val="24"/>
          <w:rtl/>
        </w:rPr>
      </w:pPr>
      <w:r w:rsidRPr="00853DCC">
        <w:rPr>
          <w:sz w:val="24"/>
          <w:szCs w:val="24"/>
          <w:rtl/>
        </w:rPr>
        <w:t>سیمای یک مسلمان، 560</w:t>
      </w:r>
    </w:p>
    <w:p w:rsidR="000631D9" w:rsidRPr="00853DCC" w:rsidRDefault="000631D9" w:rsidP="00615AA0">
      <w:pPr>
        <w:pStyle w:val="a"/>
        <w:spacing w:line="340" w:lineRule="exact"/>
        <w:ind w:firstLine="0"/>
        <w:rPr>
          <w:sz w:val="24"/>
          <w:szCs w:val="24"/>
          <w:rtl/>
        </w:rPr>
      </w:pPr>
      <w:r w:rsidRPr="00853DCC">
        <w:rPr>
          <w:sz w:val="24"/>
          <w:szCs w:val="24"/>
          <w:rtl/>
        </w:rPr>
        <w:t>سوال شما و پاسخ ما، 957</w:t>
      </w:r>
    </w:p>
    <w:p w:rsidR="000631D9" w:rsidRPr="00853DCC" w:rsidRDefault="000631D9" w:rsidP="00615AA0">
      <w:pPr>
        <w:pStyle w:val="a"/>
        <w:spacing w:line="340" w:lineRule="exact"/>
        <w:ind w:firstLine="0"/>
        <w:rPr>
          <w:sz w:val="24"/>
          <w:szCs w:val="24"/>
          <w:rtl/>
        </w:rPr>
      </w:pPr>
      <w:r w:rsidRPr="00853DCC">
        <w:rPr>
          <w:sz w:val="24"/>
          <w:szCs w:val="24"/>
          <w:rtl/>
        </w:rPr>
        <w:t>شائوچی، 553</w:t>
      </w:r>
    </w:p>
    <w:p w:rsidR="000631D9" w:rsidRPr="00853DCC" w:rsidRDefault="000631D9" w:rsidP="00615AA0">
      <w:pPr>
        <w:pStyle w:val="a"/>
        <w:spacing w:line="340" w:lineRule="exact"/>
        <w:ind w:firstLine="0"/>
        <w:rPr>
          <w:sz w:val="24"/>
          <w:szCs w:val="24"/>
          <w:rtl/>
        </w:rPr>
      </w:pPr>
      <w:r w:rsidRPr="00853DCC">
        <w:rPr>
          <w:sz w:val="24"/>
          <w:szCs w:val="24"/>
          <w:rtl/>
        </w:rPr>
        <w:t>شاپوریان اصغر، 752ـ754</w:t>
      </w:r>
    </w:p>
    <w:p w:rsidR="000631D9" w:rsidRPr="00853DCC" w:rsidRDefault="000631D9" w:rsidP="00615AA0">
      <w:pPr>
        <w:pStyle w:val="a"/>
        <w:spacing w:line="340" w:lineRule="exact"/>
        <w:ind w:firstLine="0"/>
        <w:rPr>
          <w:sz w:val="24"/>
          <w:szCs w:val="24"/>
          <w:rtl/>
        </w:rPr>
      </w:pPr>
      <w:r w:rsidRPr="00853DCC">
        <w:rPr>
          <w:sz w:val="24"/>
          <w:szCs w:val="24"/>
          <w:rtl/>
        </w:rPr>
        <w:t>شادبختی، احمدرضا، 753</w:t>
      </w:r>
    </w:p>
    <w:p w:rsidR="000631D9" w:rsidRPr="00853DCC" w:rsidRDefault="000631D9" w:rsidP="00615AA0">
      <w:pPr>
        <w:pStyle w:val="a"/>
        <w:spacing w:line="340" w:lineRule="exact"/>
        <w:ind w:firstLine="0"/>
        <w:rPr>
          <w:sz w:val="24"/>
          <w:szCs w:val="24"/>
          <w:rtl/>
        </w:rPr>
      </w:pPr>
      <w:r w:rsidRPr="00853DCC">
        <w:rPr>
          <w:sz w:val="24"/>
          <w:szCs w:val="24"/>
          <w:rtl/>
        </w:rPr>
        <w:t>شادمان، فخرالدین، 807، 820</w:t>
      </w:r>
    </w:p>
    <w:p w:rsidR="000631D9" w:rsidRPr="00853DCC" w:rsidRDefault="000631D9" w:rsidP="00615AA0">
      <w:pPr>
        <w:pStyle w:val="a"/>
        <w:spacing w:line="340" w:lineRule="exact"/>
        <w:ind w:firstLine="0"/>
        <w:rPr>
          <w:sz w:val="24"/>
          <w:szCs w:val="24"/>
          <w:rtl/>
        </w:rPr>
      </w:pPr>
      <w:r w:rsidRPr="00853DCC">
        <w:rPr>
          <w:sz w:val="24"/>
          <w:szCs w:val="24"/>
          <w:rtl/>
        </w:rPr>
        <w:t>شاکری، رمضانعلی، 964، 965</w:t>
      </w:r>
    </w:p>
    <w:p w:rsidR="000631D9" w:rsidRPr="00853DCC" w:rsidRDefault="000631D9" w:rsidP="00615AA0">
      <w:pPr>
        <w:pStyle w:val="a"/>
        <w:spacing w:line="340" w:lineRule="exact"/>
        <w:ind w:firstLine="0"/>
        <w:rPr>
          <w:sz w:val="24"/>
          <w:szCs w:val="24"/>
          <w:rtl/>
        </w:rPr>
      </w:pPr>
      <w:r w:rsidRPr="00853DCC">
        <w:rPr>
          <w:sz w:val="24"/>
          <w:szCs w:val="24"/>
          <w:rtl/>
        </w:rPr>
        <w:t>شاکری (مدیر شیپور ادب)، 139</w:t>
      </w:r>
    </w:p>
    <w:p w:rsidR="000631D9" w:rsidRPr="00853DCC" w:rsidRDefault="000631D9" w:rsidP="00615AA0">
      <w:pPr>
        <w:pStyle w:val="a"/>
        <w:spacing w:line="340" w:lineRule="exact"/>
        <w:ind w:firstLine="0"/>
        <w:rPr>
          <w:sz w:val="24"/>
          <w:szCs w:val="24"/>
          <w:rtl/>
        </w:rPr>
      </w:pPr>
      <w:r w:rsidRPr="00853DCC">
        <w:rPr>
          <w:sz w:val="24"/>
          <w:szCs w:val="24"/>
          <w:rtl/>
        </w:rPr>
        <w:t>شام، 235، 858</w:t>
      </w:r>
    </w:p>
    <w:p w:rsidR="000631D9" w:rsidRPr="00853DCC" w:rsidRDefault="000631D9" w:rsidP="00615AA0">
      <w:pPr>
        <w:pStyle w:val="a"/>
        <w:spacing w:line="340" w:lineRule="exact"/>
        <w:ind w:firstLine="0"/>
        <w:rPr>
          <w:sz w:val="24"/>
          <w:szCs w:val="24"/>
          <w:rtl/>
        </w:rPr>
      </w:pPr>
      <w:r w:rsidRPr="00853DCC">
        <w:rPr>
          <w:sz w:val="24"/>
          <w:szCs w:val="24"/>
          <w:rtl/>
        </w:rPr>
        <w:t>شامخی، محمود، 572، 589</w:t>
      </w:r>
    </w:p>
    <w:p w:rsidR="000631D9" w:rsidRPr="00853DCC" w:rsidRDefault="000631D9" w:rsidP="00615AA0">
      <w:pPr>
        <w:pStyle w:val="a"/>
        <w:spacing w:line="340" w:lineRule="exact"/>
        <w:ind w:firstLine="0"/>
        <w:rPr>
          <w:sz w:val="24"/>
          <w:szCs w:val="24"/>
          <w:rtl/>
        </w:rPr>
      </w:pPr>
      <w:r w:rsidRPr="00853DCC">
        <w:rPr>
          <w:sz w:val="24"/>
          <w:szCs w:val="24"/>
          <w:rtl/>
        </w:rPr>
        <w:t>شاملو، احمد، 991</w:t>
      </w:r>
    </w:p>
    <w:p w:rsidR="000631D9" w:rsidRPr="00853DCC" w:rsidRDefault="000631D9" w:rsidP="00615AA0">
      <w:pPr>
        <w:pStyle w:val="a"/>
        <w:spacing w:line="340" w:lineRule="exact"/>
        <w:ind w:firstLine="0"/>
        <w:rPr>
          <w:sz w:val="24"/>
          <w:szCs w:val="24"/>
          <w:rtl/>
        </w:rPr>
      </w:pPr>
      <w:r w:rsidRPr="00853DCC">
        <w:rPr>
          <w:sz w:val="24"/>
          <w:szCs w:val="24"/>
          <w:rtl/>
        </w:rPr>
        <w:t>شاه آبادی، شهید، 323، 367، 745، 756، 950، 1065، 1068</w:t>
      </w:r>
    </w:p>
    <w:p w:rsidR="000631D9" w:rsidRPr="00853DCC" w:rsidRDefault="000631D9" w:rsidP="00615AA0">
      <w:pPr>
        <w:pStyle w:val="a"/>
        <w:spacing w:line="340" w:lineRule="exact"/>
        <w:ind w:firstLine="0"/>
        <w:rPr>
          <w:sz w:val="24"/>
          <w:szCs w:val="24"/>
          <w:rtl/>
        </w:rPr>
      </w:pPr>
      <w:r w:rsidRPr="00853DCC">
        <w:rPr>
          <w:sz w:val="24"/>
          <w:szCs w:val="24"/>
          <w:rtl/>
        </w:rPr>
        <w:t>شاه آبادی، مهدی، 360</w:t>
      </w:r>
    </w:p>
    <w:p w:rsidR="000631D9" w:rsidRPr="00853DCC" w:rsidRDefault="000631D9" w:rsidP="00615AA0">
      <w:pPr>
        <w:pStyle w:val="a"/>
        <w:spacing w:line="340" w:lineRule="exact"/>
        <w:ind w:firstLine="0"/>
        <w:rPr>
          <w:sz w:val="24"/>
          <w:szCs w:val="24"/>
          <w:rtl/>
        </w:rPr>
      </w:pPr>
      <w:r w:rsidRPr="00853DCC">
        <w:rPr>
          <w:sz w:val="24"/>
          <w:szCs w:val="24"/>
          <w:rtl/>
        </w:rPr>
        <w:t>شاه اسماعیل، 877</w:t>
      </w:r>
    </w:p>
    <w:p w:rsidR="000631D9" w:rsidRPr="00853DCC" w:rsidRDefault="000631D9" w:rsidP="00615AA0">
      <w:pPr>
        <w:pStyle w:val="a"/>
        <w:spacing w:line="340" w:lineRule="exact"/>
        <w:ind w:firstLine="0"/>
        <w:rPr>
          <w:sz w:val="24"/>
          <w:szCs w:val="24"/>
          <w:rtl/>
        </w:rPr>
      </w:pPr>
      <w:r w:rsidRPr="00853DCC">
        <w:rPr>
          <w:sz w:val="24"/>
          <w:szCs w:val="24"/>
          <w:rtl/>
        </w:rPr>
        <w:lastRenderedPageBreak/>
        <w:t>شاه بابابیگ تبریز، علی رضا، 776، 787</w:t>
      </w:r>
    </w:p>
    <w:p w:rsidR="000631D9" w:rsidRPr="00853DCC" w:rsidRDefault="000631D9" w:rsidP="00615AA0">
      <w:pPr>
        <w:pStyle w:val="a"/>
        <w:spacing w:line="340" w:lineRule="exact"/>
        <w:ind w:firstLine="0"/>
        <w:rPr>
          <w:sz w:val="24"/>
          <w:szCs w:val="24"/>
          <w:rtl/>
        </w:rPr>
      </w:pPr>
      <w:r w:rsidRPr="00853DCC">
        <w:rPr>
          <w:sz w:val="24"/>
          <w:szCs w:val="24"/>
          <w:rtl/>
        </w:rPr>
        <w:t>شاهچراغ، 137</w:t>
      </w:r>
    </w:p>
    <w:p w:rsidR="000631D9" w:rsidRPr="00853DCC" w:rsidRDefault="000631D9" w:rsidP="00615AA0">
      <w:pPr>
        <w:pStyle w:val="a"/>
        <w:spacing w:line="340" w:lineRule="exact"/>
        <w:ind w:firstLine="0"/>
        <w:rPr>
          <w:sz w:val="24"/>
          <w:szCs w:val="24"/>
          <w:rtl/>
        </w:rPr>
      </w:pPr>
      <w:r w:rsidRPr="00853DCC">
        <w:rPr>
          <w:sz w:val="24"/>
          <w:szCs w:val="24"/>
          <w:rtl/>
        </w:rPr>
        <w:t>شاه چراغی، 655، 656</w:t>
      </w:r>
    </w:p>
    <w:p w:rsidR="000631D9" w:rsidRPr="00853DCC" w:rsidRDefault="000631D9" w:rsidP="00615AA0">
      <w:pPr>
        <w:pStyle w:val="a"/>
        <w:spacing w:line="340" w:lineRule="exact"/>
        <w:ind w:firstLine="0"/>
        <w:rPr>
          <w:sz w:val="24"/>
          <w:szCs w:val="24"/>
          <w:rtl/>
        </w:rPr>
      </w:pPr>
      <w:r w:rsidRPr="00853DCC">
        <w:rPr>
          <w:sz w:val="24"/>
          <w:szCs w:val="24"/>
          <w:rtl/>
        </w:rPr>
        <w:t>شاه حسینی، 174، 263، 682، 800، 916، 1018</w:t>
      </w:r>
    </w:p>
    <w:p w:rsidR="000631D9" w:rsidRPr="00853DCC" w:rsidRDefault="000631D9" w:rsidP="00615AA0">
      <w:pPr>
        <w:pStyle w:val="a"/>
        <w:spacing w:line="340" w:lineRule="exact"/>
        <w:ind w:firstLine="0"/>
        <w:rPr>
          <w:sz w:val="24"/>
          <w:szCs w:val="24"/>
          <w:rtl/>
        </w:rPr>
      </w:pPr>
      <w:r w:rsidRPr="00853DCC">
        <w:rPr>
          <w:sz w:val="24"/>
          <w:szCs w:val="24"/>
          <w:rtl/>
        </w:rPr>
        <w:t>شاهراه اتحاد، 1045</w:t>
      </w:r>
    </w:p>
    <w:p w:rsidR="000631D9" w:rsidRPr="00853DCC" w:rsidRDefault="000631D9" w:rsidP="00615AA0">
      <w:pPr>
        <w:pStyle w:val="a"/>
        <w:spacing w:line="340" w:lineRule="exact"/>
        <w:ind w:firstLine="0"/>
        <w:rPr>
          <w:sz w:val="24"/>
          <w:szCs w:val="24"/>
          <w:rtl/>
        </w:rPr>
      </w:pPr>
      <w:r w:rsidRPr="00853DCC">
        <w:rPr>
          <w:sz w:val="24"/>
          <w:szCs w:val="24"/>
          <w:rtl/>
        </w:rPr>
        <w:t>شاهرخی، 242،245</w:t>
      </w:r>
    </w:p>
    <w:p w:rsidR="000631D9" w:rsidRPr="00853DCC" w:rsidRDefault="000631D9" w:rsidP="00615AA0">
      <w:pPr>
        <w:pStyle w:val="a"/>
        <w:spacing w:line="340" w:lineRule="exact"/>
        <w:ind w:firstLine="0"/>
        <w:rPr>
          <w:sz w:val="24"/>
          <w:szCs w:val="24"/>
          <w:rtl/>
        </w:rPr>
      </w:pPr>
      <w:r w:rsidRPr="00853DCC">
        <w:rPr>
          <w:sz w:val="24"/>
          <w:szCs w:val="24"/>
          <w:rtl/>
        </w:rPr>
        <w:t>شاهرود، 150، 209</w:t>
      </w:r>
    </w:p>
    <w:p w:rsidR="000631D9" w:rsidRPr="00853DCC" w:rsidRDefault="000631D9" w:rsidP="00615AA0">
      <w:pPr>
        <w:pStyle w:val="a"/>
        <w:spacing w:line="340" w:lineRule="exact"/>
        <w:ind w:firstLine="0"/>
        <w:rPr>
          <w:sz w:val="24"/>
          <w:szCs w:val="24"/>
          <w:rtl/>
        </w:rPr>
      </w:pPr>
      <w:r w:rsidRPr="00853DCC">
        <w:rPr>
          <w:sz w:val="24"/>
          <w:szCs w:val="24"/>
          <w:rtl/>
        </w:rPr>
        <w:t>شاهرودی، سید عبدالهادی، 302، 311، 908، 990، 1035</w:t>
      </w:r>
    </w:p>
    <w:p w:rsidR="000631D9" w:rsidRPr="00853DCC" w:rsidRDefault="000631D9" w:rsidP="00615AA0">
      <w:pPr>
        <w:pStyle w:val="a"/>
        <w:spacing w:line="340" w:lineRule="exact"/>
        <w:ind w:firstLine="0"/>
        <w:rPr>
          <w:sz w:val="24"/>
          <w:szCs w:val="24"/>
          <w:rtl/>
        </w:rPr>
      </w:pPr>
      <w:r w:rsidRPr="00853DCC">
        <w:rPr>
          <w:sz w:val="24"/>
          <w:szCs w:val="24"/>
          <w:rtl/>
        </w:rPr>
        <w:t>شاهرودی، شیخ احمد، 33، 528،529</w:t>
      </w:r>
    </w:p>
    <w:p w:rsidR="000631D9" w:rsidRPr="00853DCC" w:rsidRDefault="000631D9" w:rsidP="00615AA0">
      <w:pPr>
        <w:pStyle w:val="a"/>
        <w:spacing w:line="340" w:lineRule="exact"/>
        <w:ind w:firstLine="0"/>
        <w:rPr>
          <w:sz w:val="24"/>
          <w:szCs w:val="24"/>
          <w:rtl/>
        </w:rPr>
      </w:pPr>
      <w:r w:rsidRPr="00853DCC">
        <w:rPr>
          <w:sz w:val="24"/>
          <w:szCs w:val="24"/>
          <w:rtl/>
        </w:rPr>
        <w:t>شاهرودی، عباسعلی، 268</w:t>
      </w:r>
    </w:p>
    <w:p w:rsidR="000631D9" w:rsidRPr="00853DCC" w:rsidRDefault="000631D9" w:rsidP="00615AA0">
      <w:pPr>
        <w:pStyle w:val="a"/>
        <w:spacing w:line="340" w:lineRule="exact"/>
        <w:ind w:firstLine="0"/>
        <w:rPr>
          <w:sz w:val="24"/>
          <w:szCs w:val="24"/>
          <w:rtl/>
        </w:rPr>
      </w:pPr>
      <w:r w:rsidRPr="00853DCC">
        <w:rPr>
          <w:sz w:val="24"/>
          <w:szCs w:val="24"/>
          <w:rtl/>
        </w:rPr>
        <w:t>شاه سلطان عباسعلی، 268</w:t>
      </w:r>
    </w:p>
    <w:p w:rsidR="000631D9" w:rsidRPr="00853DCC" w:rsidRDefault="000631D9" w:rsidP="00615AA0">
      <w:pPr>
        <w:pStyle w:val="a"/>
        <w:spacing w:line="340" w:lineRule="exact"/>
        <w:ind w:firstLine="0"/>
        <w:rPr>
          <w:sz w:val="24"/>
          <w:szCs w:val="24"/>
          <w:rtl/>
        </w:rPr>
      </w:pPr>
      <w:r w:rsidRPr="00853DCC">
        <w:rPr>
          <w:sz w:val="24"/>
          <w:szCs w:val="24"/>
          <w:rtl/>
        </w:rPr>
        <w:t>شاه سلطان حسین، 181، 700</w:t>
      </w:r>
    </w:p>
    <w:p w:rsidR="000631D9" w:rsidRPr="00853DCC" w:rsidRDefault="000631D9" w:rsidP="00615AA0">
      <w:pPr>
        <w:pStyle w:val="a"/>
        <w:spacing w:line="340" w:lineRule="exact"/>
        <w:ind w:firstLine="0"/>
        <w:rPr>
          <w:sz w:val="24"/>
          <w:szCs w:val="24"/>
          <w:rtl/>
        </w:rPr>
      </w:pPr>
      <w:r w:rsidRPr="00853DCC">
        <w:rPr>
          <w:sz w:val="24"/>
          <w:szCs w:val="24"/>
          <w:rtl/>
        </w:rPr>
        <w:t>شاهسوندی، سعید، 754</w:t>
      </w:r>
    </w:p>
    <w:p w:rsidR="000631D9" w:rsidRPr="00853DCC" w:rsidRDefault="000631D9" w:rsidP="00615AA0">
      <w:pPr>
        <w:pStyle w:val="a"/>
        <w:spacing w:line="340" w:lineRule="exact"/>
        <w:ind w:firstLine="0"/>
        <w:rPr>
          <w:sz w:val="24"/>
          <w:szCs w:val="24"/>
          <w:rtl/>
        </w:rPr>
      </w:pPr>
      <w:r w:rsidRPr="00853DCC">
        <w:rPr>
          <w:sz w:val="24"/>
          <w:szCs w:val="24"/>
          <w:rtl/>
        </w:rPr>
        <w:t>شاه عباس اول، 157، 700، 723، 1045</w:t>
      </w:r>
    </w:p>
    <w:p w:rsidR="000631D9" w:rsidRPr="00853DCC" w:rsidRDefault="000631D9" w:rsidP="00615AA0">
      <w:pPr>
        <w:pStyle w:val="a"/>
        <w:spacing w:line="340" w:lineRule="exact"/>
        <w:ind w:firstLine="0"/>
        <w:rPr>
          <w:sz w:val="24"/>
          <w:szCs w:val="24"/>
          <w:rtl/>
        </w:rPr>
      </w:pPr>
      <w:r w:rsidRPr="00853DCC">
        <w:rPr>
          <w:sz w:val="24"/>
          <w:szCs w:val="24"/>
          <w:rtl/>
        </w:rPr>
        <w:t>شاه عبدالعظیمع 862</w:t>
      </w:r>
    </w:p>
    <w:p w:rsidR="000631D9" w:rsidRPr="00853DCC" w:rsidRDefault="000631D9" w:rsidP="00615AA0">
      <w:pPr>
        <w:pStyle w:val="a"/>
        <w:spacing w:line="340" w:lineRule="exact"/>
        <w:ind w:firstLine="0"/>
        <w:rPr>
          <w:sz w:val="24"/>
          <w:szCs w:val="24"/>
          <w:rtl/>
        </w:rPr>
      </w:pPr>
      <w:r w:rsidRPr="00853DCC">
        <w:rPr>
          <w:sz w:val="24"/>
          <w:szCs w:val="24"/>
          <w:rtl/>
        </w:rPr>
        <w:t>شاهنشاهی ودینداری، 118، 935</w:t>
      </w:r>
    </w:p>
    <w:p w:rsidR="000631D9" w:rsidRPr="00853DCC" w:rsidRDefault="000631D9" w:rsidP="00615AA0">
      <w:pPr>
        <w:pStyle w:val="a"/>
        <w:spacing w:line="340" w:lineRule="exact"/>
        <w:ind w:firstLine="0"/>
        <w:rPr>
          <w:sz w:val="24"/>
          <w:szCs w:val="24"/>
          <w:rtl/>
        </w:rPr>
      </w:pPr>
      <w:r w:rsidRPr="00853DCC">
        <w:rPr>
          <w:sz w:val="24"/>
          <w:szCs w:val="24"/>
          <w:rtl/>
        </w:rPr>
        <w:t>شاه ولی الله دهلوی، 393</w:t>
      </w:r>
    </w:p>
    <w:p w:rsidR="000631D9" w:rsidRPr="00853DCC" w:rsidRDefault="000631D9" w:rsidP="00615AA0">
      <w:pPr>
        <w:pStyle w:val="a"/>
        <w:spacing w:line="340" w:lineRule="exact"/>
        <w:ind w:firstLine="0"/>
        <w:rPr>
          <w:sz w:val="24"/>
          <w:szCs w:val="24"/>
          <w:rtl/>
        </w:rPr>
      </w:pPr>
      <w:r w:rsidRPr="00853DCC">
        <w:rPr>
          <w:sz w:val="24"/>
          <w:szCs w:val="24"/>
          <w:rtl/>
        </w:rPr>
        <w:t>شاه ویسی، 800</w:t>
      </w:r>
    </w:p>
    <w:p w:rsidR="000631D9" w:rsidRPr="00853DCC" w:rsidRDefault="000631D9" w:rsidP="00615AA0">
      <w:pPr>
        <w:pStyle w:val="a"/>
        <w:spacing w:line="340" w:lineRule="exact"/>
        <w:ind w:firstLine="0"/>
        <w:rPr>
          <w:sz w:val="24"/>
          <w:szCs w:val="24"/>
          <w:rtl/>
        </w:rPr>
      </w:pPr>
      <w:r w:rsidRPr="00853DCC">
        <w:rPr>
          <w:sz w:val="24"/>
          <w:szCs w:val="24"/>
          <w:rtl/>
        </w:rPr>
        <w:t>شاهی 214</w:t>
      </w:r>
    </w:p>
    <w:p w:rsidR="000631D9" w:rsidRPr="00853DCC" w:rsidRDefault="000631D9" w:rsidP="00615AA0">
      <w:pPr>
        <w:pStyle w:val="a"/>
        <w:spacing w:line="340" w:lineRule="exact"/>
        <w:ind w:firstLine="0"/>
        <w:rPr>
          <w:sz w:val="24"/>
          <w:szCs w:val="24"/>
          <w:rtl/>
        </w:rPr>
      </w:pPr>
      <w:r w:rsidRPr="00853DCC">
        <w:rPr>
          <w:sz w:val="24"/>
          <w:szCs w:val="24"/>
          <w:rtl/>
        </w:rPr>
        <w:t>شایگان، 207، 226</w:t>
      </w:r>
    </w:p>
    <w:p w:rsidR="000631D9" w:rsidRPr="00853DCC" w:rsidRDefault="000631D9" w:rsidP="00615AA0">
      <w:pPr>
        <w:pStyle w:val="a"/>
        <w:spacing w:line="340" w:lineRule="exact"/>
        <w:ind w:firstLine="0"/>
        <w:rPr>
          <w:sz w:val="24"/>
          <w:szCs w:val="24"/>
          <w:rtl/>
        </w:rPr>
      </w:pPr>
      <w:r w:rsidRPr="00853DCC">
        <w:rPr>
          <w:sz w:val="24"/>
          <w:szCs w:val="24"/>
          <w:rtl/>
        </w:rPr>
        <w:t>شایگان، ابوالحسن، 650</w:t>
      </w:r>
    </w:p>
    <w:p w:rsidR="000631D9" w:rsidRPr="00853DCC" w:rsidRDefault="000631D9" w:rsidP="00615AA0">
      <w:pPr>
        <w:pStyle w:val="a"/>
        <w:spacing w:line="340" w:lineRule="exact"/>
        <w:ind w:firstLine="0"/>
        <w:rPr>
          <w:sz w:val="24"/>
          <w:szCs w:val="24"/>
          <w:rtl/>
        </w:rPr>
      </w:pPr>
      <w:r w:rsidRPr="00853DCC">
        <w:rPr>
          <w:sz w:val="24"/>
          <w:szCs w:val="24"/>
          <w:rtl/>
        </w:rPr>
        <w:t>شایگان (از رهبران جبهه ملی)، 227</w:t>
      </w:r>
    </w:p>
    <w:p w:rsidR="000631D9" w:rsidRPr="00853DCC" w:rsidRDefault="000631D9" w:rsidP="00615AA0">
      <w:pPr>
        <w:pStyle w:val="a"/>
        <w:spacing w:line="340" w:lineRule="exact"/>
        <w:ind w:firstLine="0"/>
        <w:rPr>
          <w:sz w:val="24"/>
          <w:szCs w:val="24"/>
          <w:rtl/>
        </w:rPr>
      </w:pPr>
      <w:r w:rsidRPr="00853DCC">
        <w:rPr>
          <w:sz w:val="24"/>
          <w:szCs w:val="24"/>
          <w:rtl/>
        </w:rPr>
        <w:t>شایگان، داریوش، 808، 814،819، 830، 931، 832</w:t>
      </w:r>
    </w:p>
    <w:p w:rsidR="000631D9" w:rsidRPr="00853DCC" w:rsidRDefault="000631D9" w:rsidP="00615AA0">
      <w:pPr>
        <w:pStyle w:val="a"/>
        <w:spacing w:line="340" w:lineRule="exact"/>
        <w:ind w:firstLine="0"/>
        <w:rPr>
          <w:sz w:val="24"/>
          <w:szCs w:val="24"/>
          <w:rtl/>
        </w:rPr>
      </w:pPr>
      <w:r w:rsidRPr="00853DCC">
        <w:rPr>
          <w:sz w:val="24"/>
          <w:szCs w:val="24"/>
          <w:rtl/>
        </w:rPr>
        <w:t>شایگان، نادر، 612</w:t>
      </w:r>
    </w:p>
    <w:p w:rsidR="000631D9" w:rsidRPr="00853DCC" w:rsidRDefault="000631D9" w:rsidP="00615AA0">
      <w:pPr>
        <w:pStyle w:val="a"/>
        <w:spacing w:line="340" w:lineRule="exact"/>
        <w:ind w:firstLine="0"/>
        <w:rPr>
          <w:sz w:val="24"/>
          <w:szCs w:val="24"/>
          <w:rtl/>
        </w:rPr>
      </w:pPr>
      <w:r w:rsidRPr="00853DCC">
        <w:rPr>
          <w:sz w:val="24"/>
          <w:szCs w:val="24"/>
          <w:rtl/>
        </w:rPr>
        <w:t>شبر، حسن، 339</w:t>
      </w:r>
    </w:p>
    <w:p w:rsidR="000631D9" w:rsidRPr="00853DCC" w:rsidRDefault="000631D9" w:rsidP="00615AA0">
      <w:pPr>
        <w:pStyle w:val="a"/>
        <w:spacing w:line="340" w:lineRule="exact"/>
        <w:ind w:firstLine="0"/>
        <w:rPr>
          <w:sz w:val="24"/>
          <w:szCs w:val="24"/>
          <w:rtl/>
        </w:rPr>
      </w:pPr>
      <w:r w:rsidRPr="00853DCC">
        <w:rPr>
          <w:sz w:val="24"/>
          <w:szCs w:val="24"/>
          <w:rtl/>
        </w:rPr>
        <w:t>شب زنده دار، حسین، 427</w:t>
      </w:r>
    </w:p>
    <w:p w:rsidR="000631D9" w:rsidRPr="00853DCC" w:rsidRDefault="000631D9" w:rsidP="00615AA0">
      <w:pPr>
        <w:pStyle w:val="a"/>
        <w:spacing w:line="340" w:lineRule="exact"/>
        <w:ind w:firstLine="0"/>
        <w:rPr>
          <w:sz w:val="24"/>
          <w:szCs w:val="24"/>
          <w:rtl/>
        </w:rPr>
      </w:pPr>
      <w:r w:rsidRPr="00853DCC">
        <w:rPr>
          <w:sz w:val="24"/>
          <w:szCs w:val="24"/>
          <w:rtl/>
        </w:rPr>
        <w:t>شبستری، سید مرتضی، 279، 393، 514، 659، 972</w:t>
      </w:r>
    </w:p>
    <w:p w:rsidR="000631D9" w:rsidRPr="00853DCC" w:rsidRDefault="000631D9" w:rsidP="00615AA0">
      <w:pPr>
        <w:pStyle w:val="a"/>
        <w:spacing w:line="340" w:lineRule="exact"/>
        <w:ind w:firstLine="0"/>
        <w:rPr>
          <w:sz w:val="24"/>
          <w:szCs w:val="24"/>
          <w:rtl/>
        </w:rPr>
      </w:pPr>
      <w:r w:rsidRPr="00853DCC">
        <w:rPr>
          <w:sz w:val="24"/>
          <w:szCs w:val="24"/>
          <w:rtl/>
        </w:rPr>
        <w:t>شبستری، شیخ نصرالله، 303</w:t>
      </w:r>
    </w:p>
    <w:p w:rsidR="000631D9" w:rsidRPr="00853DCC" w:rsidRDefault="000631D9" w:rsidP="00615AA0">
      <w:pPr>
        <w:pStyle w:val="a"/>
        <w:spacing w:line="340" w:lineRule="exact"/>
        <w:ind w:firstLine="0"/>
        <w:rPr>
          <w:sz w:val="24"/>
          <w:szCs w:val="24"/>
          <w:rtl/>
        </w:rPr>
      </w:pPr>
      <w:r w:rsidRPr="00853DCC">
        <w:rPr>
          <w:sz w:val="24"/>
          <w:szCs w:val="24"/>
          <w:rtl/>
        </w:rPr>
        <w:t>شبستری، محمد، 394</w:t>
      </w:r>
    </w:p>
    <w:p w:rsidR="000631D9" w:rsidRPr="00853DCC" w:rsidRDefault="000631D9" w:rsidP="00615AA0">
      <w:pPr>
        <w:pStyle w:val="a"/>
        <w:spacing w:line="340" w:lineRule="exact"/>
        <w:ind w:firstLine="0"/>
        <w:rPr>
          <w:sz w:val="24"/>
          <w:szCs w:val="24"/>
          <w:rtl/>
        </w:rPr>
      </w:pPr>
      <w:r w:rsidRPr="00853DCC">
        <w:rPr>
          <w:sz w:val="24"/>
          <w:szCs w:val="24"/>
          <w:rtl/>
        </w:rPr>
        <w:t>شبلی نعمانی، 507</w:t>
      </w:r>
    </w:p>
    <w:p w:rsidR="000631D9" w:rsidRPr="00853DCC" w:rsidRDefault="000631D9" w:rsidP="00615AA0">
      <w:pPr>
        <w:pStyle w:val="a"/>
        <w:spacing w:line="340" w:lineRule="exact"/>
        <w:ind w:firstLine="0"/>
        <w:rPr>
          <w:sz w:val="24"/>
          <w:szCs w:val="24"/>
          <w:rtl/>
        </w:rPr>
      </w:pPr>
      <w:r w:rsidRPr="00853DCC">
        <w:rPr>
          <w:sz w:val="24"/>
          <w:szCs w:val="24"/>
          <w:rtl/>
        </w:rPr>
        <w:t>شبیری، سید جعفر، 774،789</w:t>
      </w:r>
    </w:p>
    <w:p w:rsidR="000631D9" w:rsidRPr="00853DCC" w:rsidRDefault="000631D9" w:rsidP="00615AA0">
      <w:pPr>
        <w:pStyle w:val="a"/>
        <w:spacing w:line="340" w:lineRule="exact"/>
        <w:ind w:firstLine="0"/>
        <w:rPr>
          <w:sz w:val="24"/>
          <w:szCs w:val="24"/>
          <w:rtl/>
        </w:rPr>
      </w:pPr>
      <w:r w:rsidRPr="00853DCC">
        <w:rPr>
          <w:sz w:val="24"/>
          <w:szCs w:val="24"/>
          <w:rtl/>
        </w:rPr>
        <w:t>شبیر، سید مرتضی، 722</w:t>
      </w:r>
    </w:p>
    <w:p w:rsidR="000631D9" w:rsidRPr="00853DCC" w:rsidRDefault="000631D9" w:rsidP="00615AA0">
      <w:pPr>
        <w:pStyle w:val="a"/>
        <w:spacing w:line="340" w:lineRule="exact"/>
        <w:ind w:firstLine="0"/>
        <w:rPr>
          <w:sz w:val="24"/>
          <w:szCs w:val="24"/>
          <w:rtl/>
        </w:rPr>
      </w:pPr>
      <w:r w:rsidRPr="00853DCC">
        <w:rPr>
          <w:sz w:val="24"/>
          <w:szCs w:val="24"/>
          <w:rtl/>
        </w:rPr>
        <w:lastRenderedPageBreak/>
        <w:t>شبیری، سید موسی، 382</w:t>
      </w:r>
    </w:p>
    <w:p w:rsidR="000631D9" w:rsidRPr="00853DCC" w:rsidRDefault="000631D9" w:rsidP="00615AA0">
      <w:pPr>
        <w:pStyle w:val="a"/>
        <w:spacing w:line="340" w:lineRule="exact"/>
        <w:ind w:firstLine="0"/>
        <w:rPr>
          <w:sz w:val="24"/>
          <w:szCs w:val="24"/>
          <w:rtl/>
        </w:rPr>
      </w:pPr>
      <w:r w:rsidRPr="00853DCC">
        <w:rPr>
          <w:sz w:val="24"/>
          <w:szCs w:val="24"/>
          <w:rtl/>
        </w:rPr>
        <w:t>شجاع ربانی، مهدی، 751، 752</w:t>
      </w:r>
    </w:p>
    <w:p w:rsidR="000631D9" w:rsidRPr="00853DCC" w:rsidRDefault="000631D9" w:rsidP="00615AA0">
      <w:pPr>
        <w:pStyle w:val="a"/>
        <w:spacing w:line="340" w:lineRule="exact"/>
        <w:ind w:firstLine="0"/>
        <w:rPr>
          <w:sz w:val="24"/>
          <w:szCs w:val="24"/>
          <w:rtl/>
        </w:rPr>
      </w:pPr>
      <w:r w:rsidRPr="00853DCC">
        <w:rPr>
          <w:sz w:val="24"/>
          <w:szCs w:val="24"/>
          <w:rtl/>
        </w:rPr>
        <w:t>شجاعی،محسن، 761</w:t>
      </w:r>
    </w:p>
    <w:p w:rsidR="000631D9" w:rsidRPr="00853DCC" w:rsidRDefault="000631D9" w:rsidP="00615AA0">
      <w:pPr>
        <w:pStyle w:val="a"/>
        <w:spacing w:line="340" w:lineRule="exact"/>
        <w:ind w:firstLine="0"/>
        <w:rPr>
          <w:sz w:val="24"/>
          <w:szCs w:val="24"/>
          <w:rtl/>
        </w:rPr>
      </w:pPr>
      <w:r w:rsidRPr="00853DCC">
        <w:rPr>
          <w:sz w:val="24"/>
          <w:szCs w:val="24"/>
          <w:rtl/>
        </w:rPr>
        <w:t>شجونی، جعفر، 360، 372، 376، 379، 391، 755، 919، 922، 976</w:t>
      </w:r>
    </w:p>
    <w:p w:rsidR="000631D9" w:rsidRPr="00853DCC" w:rsidRDefault="000631D9" w:rsidP="00615AA0">
      <w:pPr>
        <w:pStyle w:val="a"/>
        <w:spacing w:line="340" w:lineRule="exact"/>
        <w:ind w:firstLine="0"/>
        <w:rPr>
          <w:sz w:val="24"/>
          <w:szCs w:val="24"/>
          <w:rtl/>
        </w:rPr>
      </w:pPr>
      <w:r w:rsidRPr="00853DCC">
        <w:rPr>
          <w:sz w:val="24"/>
          <w:szCs w:val="24"/>
          <w:rtl/>
        </w:rPr>
        <w:t>شرافت، سید محمد جواد، 770</w:t>
      </w:r>
    </w:p>
    <w:p w:rsidR="000631D9" w:rsidRPr="00853DCC" w:rsidRDefault="000631D9" w:rsidP="00615AA0">
      <w:pPr>
        <w:pStyle w:val="a"/>
        <w:spacing w:line="340" w:lineRule="exact"/>
        <w:ind w:firstLine="0"/>
        <w:rPr>
          <w:sz w:val="24"/>
          <w:szCs w:val="24"/>
          <w:rtl/>
        </w:rPr>
      </w:pPr>
      <w:r w:rsidRPr="00853DCC">
        <w:rPr>
          <w:sz w:val="24"/>
          <w:szCs w:val="24"/>
          <w:rtl/>
        </w:rPr>
        <w:t>شرح حال ملاجلال الدین دوانی، 982</w:t>
      </w:r>
    </w:p>
    <w:p w:rsidR="000631D9" w:rsidRPr="00853DCC" w:rsidRDefault="000631D9" w:rsidP="00615AA0">
      <w:pPr>
        <w:pStyle w:val="a"/>
        <w:spacing w:line="340" w:lineRule="exact"/>
        <w:ind w:firstLine="0"/>
        <w:rPr>
          <w:sz w:val="24"/>
          <w:szCs w:val="24"/>
          <w:rtl/>
        </w:rPr>
      </w:pPr>
      <w:r w:rsidRPr="00853DCC">
        <w:rPr>
          <w:sz w:val="24"/>
          <w:szCs w:val="24"/>
          <w:rtl/>
        </w:rPr>
        <w:t>شرح زندگانی وحیدبهبهانی،982</w:t>
      </w:r>
    </w:p>
    <w:p w:rsidR="000631D9" w:rsidRPr="00853DCC" w:rsidRDefault="000631D9" w:rsidP="00615AA0">
      <w:pPr>
        <w:pStyle w:val="a"/>
        <w:spacing w:line="340" w:lineRule="exact"/>
        <w:ind w:firstLine="0"/>
        <w:rPr>
          <w:sz w:val="24"/>
          <w:szCs w:val="24"/>
          <w:rtl/>
        </w:rPr>
      </w:pPr>
      <w:r w:rsidRPr="00853DCC">
        <w:rPr>
          <w:sz w:val="24"/>
          <w:szCs w:val="24"/>
          <w:rtl/>
        </w:rPr>
        <w:t>شرح لمعه، 125</w:t>
      </w:r>
    </w:p>
    <w:p w:rsidR="000631D9" w:rsidRPr="00853DCC" w:rsidRDefault="000631D9" w:rsidP="00615AA0">
      <w:pPr>
        <w:pStyle w:val="a"/>
        <w:spacing w:line="340" w:lineRule="exact"/>
        <w:ind w:firstLine="0"/>
        <w:rPr>
          <w:sz w:val="24"/>
          <w:szCs w:val="24"/>
          <w:rtl/>
        </w:rPr>
      </w:pPr>
      <w:r w:rsidRPr="00853DCC">
        <w:rPr>
          <w:sz w:val="24"/>
          <w:szCs w:val="24"/>
          <w:rtl/>
        </w:rPr>
        <w:t>شرح منظومه، 981</w:t>
      </w:r>
    </w:p>
    <w:p w:rsidR="000631D9" w:rsidRPr="00853DCC" w:rsidRDefault="000631D9" w:rsidP="00615AA0">
      <w:pPr>
        <w:pStyle w:val="a"/>
        <w:spacing w:line="340" w:lineRule="exact"/>
        <w:ind w:firstLine="0"/>
        <w:rPr>
          <w:sz w:val="24"/>
          <w:szCs w:val="24"/>
          <w:rtl/>
        </w:rPr>
      </w:pPr>
      <w:r w:rsidRPr="00853DCC">
        <w:rPr>
          <w:sz w:val="24"/>
          <w:szCs w:val="24"/>
          <w:rtl/>
        </w:rPr>
        <w:t>شرح نهج البلاغه میرزا حبیب الله خویی، 862</w:t>
      </w:r>
    </w:p>
    <w:p w:rsidR="000631D9" w:rsidRPr="00853DCC" w:rsidRDefault="000631D9" w:rsidP="00615AA0">
      <w:pPr>
        <w:pStyle w:val="a"/>
        <w:spacing w:line="340" w:lineRule="exact"/>
        <w:ind w:firstLine="0"/>
        <w:rPr>
          <w:sz w:val="24"/>
          <w:szCs w:val="24"/>
          <w:rtl/>
        </w:rPr>
      </w:pPr>
      <w:r w:rsidRPr="00853DCC">
        <w:rPr>
          <w:sz w:val="24"/>
          <w:szCs w:val="24"/>
          <w:rtl/>
        </w:rPr>
        <w:t>شرر فتنه الجهل فی ایران،1044</w:t>
      </w:r>
    </w:p>
    <w:p w:rsidR="000631D9" w:rsidRPr="00853DCC" w:rsidRDefault="000631D9" w:rsidP="00615AA0">
      <w:pPr>
        <w:pStyle w:val="a"/>
        <w:spacing w:line="340" w:lineRule="exact"/>
        <w:ind w:firstLine="0"/>
        <w:rPr>
          <w:sz w:val="24"/>
          <w:szCs w:val="24"/>
          <w:rtl/>
        </w:rPr>
      </w:pPr>
      <w:r w:rsidRPr="00853DCC">
        <w:rPr>
          <w:sz w:val="24"/>
          <w:szCs w:val="24"/>
          <w:rtl/>
        </w:rPr>
        <w:t>شرعی، محمدعلی، 367، 742</w:t>
      </w:r>
    </w:p>
    <w:p w:rsidR="000631D9" w:rsidRPr="00853DCC" w:rsidRDefault="000631D9" w:rsidP="00615AA0">
      <w:pPr>
        <w:pStyle w:val="a"/>
        <w:spacing w:line="340" w:lineRule="exact"/>
        <w:ind w:firstLine="0"/>
        <w:rPr>
          <w:sz w:val="24"/>
          <w:szCs w:val="24"/>
          <w:rtl/>
        </w:rPr>
      </w:pPr>
      <w:r w:rsidRPr="00853DCC">
        <w:rPr>
          <w:sz w:val="24"/>
          <w:szCs w:val="24"/>
          <w:rtl/>
        </w:rPr>
        <w:t>شرف الدین، 183</w:t>
      </w:r>
    </w:p>
    <w:p w:rsidR="000631D9" w:rsidRPr="00853DCC" w:rsidRDefault="000631D9" w:rsidP="00615AA0">
      <w:pPr>
        <w:pStyle w:val="a"/>
        <w:spacing w:line="340" w:lineRule="exact"/>
        <w:ind w:firstLine="0"/>
        <w:rPr>
          <w:sz w:val="24"/>
          <w:szCs w:val="24"/>
          <w:rtl/>
        </w:rPr>
      </w:pPr>
      <w:r w:rsidRPr="00853DCC">
        <w:rPr>
          <w:sz w:val="24"/>
          <w:szCs w:val="24"/>
          <w:rtl/>
        </w:rPr>
        <w:t>شرف الدین «کتاب»934</w:t>
      </w:r>
    </w:p>
    <w:p w:rsidR="000631D9" w:rsidRPr="00853DCC" w:rsidRDefault="000631D9" w:rsidP="00615AA0">
      <w:pPr>
        <w:pStyle w:val="a"/>
        <w:spacing w:line="340" w:lineRule="exact"/>
        <w:ind w:firstLine="0"/>
        <w:rPr>
          <w:sz w:val="24"/>
          <w:szCs w:val="24"/>
          <w:rtl/>
        </w:rPr>
      </w:pPr>
      <w:r w:rsidRPr="00853DCC">
        <w:rPr>
          <w:sz w:val="24"/>
          <w:szCs w:val="24"/>
          <w:rtl/>
        </w:rPr>
        <w:t>شرق آسیا، 1007</w:t>
      </w:r>
    </w:p>
    <w:p w:rsidR="000631D9" w:rsidRPr="00853DCC" w:rsidRDefault="000631D9" w:rsidP="00615AA0">
      <w:pPr>
        <w:pStyle w:val="a"/>
        <w:spacing w:line="340" w:lineRule="exact"/>
        <w:ind w:firstLine="0"/>
        <w:rPr>
          <w:sz w:val="24"/>
          <w:szCs w:val="24"/>
          <w:rtl/>
        </w:rPr>
      </w:pPr>
      <w:r w:rsidRPr="00853DCC">
        <w:rPr>
          <w:sz w:val="24"/>
          <w:szCs w:val="24"/>
          <w:rtl/>
        </w:rPr>
        <w:t>شرکت زنان در مشاغل اجتماعی، 944</w:t>
      </w:r>
    </w:p>
    <w:p w:rsidR="000631D9" w:rsidRPr="00853DCC" w:rsidRDefault="000631D9" w:rsidP="00615AA0">
      <w:pPr>
        <w:pStyle w:val="a"/>
        <w:spacing w:line="340" w:lineRule="exact"/>
        <w:ind w:firstLine="0"/>
        <w:rPr>
          <w:sz w:val="24"/>
          <w:szCs w:val="24"/>
          <w:rtl/>
        </w:rPr>
      </w:pPr>
      <w:r w:rsidRPr="00853DCC">
        <w:rPr>
          <w:sz w:val="24"/>
          <w:szCs w:val="24"/>
          <w:rtl/>
        </w:rPr>
        <w:t>شرکت سابق نفت، 875</w:t>
      </w:r>
    </w:p>
    <w:p w:rsidR="000631D9" w:rsidRPr="00853DCC" w:rsidRDefault="000631D9" w:rsidP="00615AA0">
      <w:pPr>
        <w:pStyle w:val="a"/>
        <w:spacing w:line="340" w:lineRule="exact"/>
        <w:ind w:firstLine="0"/>
        <w:rPr>
          <w:sz w:val="24"/>
          <w:szCs w:val="24"/>
          <w:rtl/>
        </w:rPr>
      </w:pPr>
      <w:r w:rsidRPr="00853DCC">
        <w:rPr>
          <w:sz w:val="24"/>
          <w:szCs w:val="24"/>
          <w:rtl/>
        </w:rPr>
        <w:t>شرکت سهامی انتشار، 509</w:t>
      </w:r>
    </w:p>
    <w:p w:rsidR="000631D9" w:rsidRPr="00853DCC" w:rsidRDefault="000631D9" w:rsidP="00615AA0">
      <w:pPr>
        <w:pStyle w:val="a"/>
        <w:spacing w:line="340" w:lineRule="exact"/>
        <w:ind w:firstLine="0"/>
        <w:rPr>
          <w:sz w:val="24"/>
          <w:szCs w:val="24"/>
          <w:rtl/>
        </w:rPr>
      </w:pPr>
      <w:r w:rsidRPr="00853DCC">
        <w:rPr>
          <w:sz w:val="24"/>
          <w:szCs w:val="24"/>
          <w:rtl/>
        </w:rPr>
        <w:t>شرکت سهامی مطبوعات اسلامی،201</w:t>
      </w:r>
    </w:p>
    <w:p w:rsidR="000631D9" w:rsidRPr="00853DCC" w:rsidRDefault="000631D9" w:rsidP="00615AA0">
      <w:pPr>
        <w:pStyle w:val="a"/>
        <w:spacing w:line="340" w:lineRule="exact"/>
        <w:ind w:firstLine="0"/>
        <w:rPr>
          <w:sz w:val="24"/>
          <w:szCs w:val="24"/>
          <w:rtl/>
        </w:rPr>
      </w:pPr>
      <w:r w:rsidRPr="00853DCC">
        <w:rPr>
          <w:sz w:val="24"/>
          <w:szCs w:val="24"/>
          <w:rtl/>
        </w:rPr>
        <w:t>شرکت قلم، 509</w:t>
      </w:r>
    </w:p>
    <w:p w:rsidR="000631D9" w:rsidRPr="00853DCC" w:rsidRDefault="000631D9" w:rsidP="00615AA0">
      <w:pPr>
        <w:pStyle w:val="a"/>
        <w:spacing w:line="340" w:lineRule="exact"/>
        <w:ind w:firstLine="0"/>
        <w:rPr>
          <w:sz w:val="24"/>
          <w:szCs w:val="24"/>
          <w:rtl/>
        </w:rPr>
      </w:pPr>
      <w:r w:rsidRPr="00853DCC">
        <w:rPr>
          <w:sz w:val="24"/>
          <w:szCs w:val="24"/>
          <w:rtl/>
        </w:rPr>
        <w:t>شرمگین، ما بی شرفها،1002</w:t>
      </w:r>
    </w:p>
    <w:p w:rsidR="000631D9" w:rsidRPr="00853DCC" w:rsidRDefault="000631D9" w:rsidP="00615AA0">
      <w:pPr>
        <w:pStyle w:val="a"/>
        <w:spacing w:line="340" w:lineRule="exact"/>
        <w:ind w:firstLine="0"/>
        <w:rPr>
          <w:sz w:val="24"/>
          <w:szCs w:val="24"/>
          <w:rtl/>
        </w:rPr>
      </w:pPr>
      <w:r w:rsidRPr="00853DCC">
        <w:rPr>
          <w:sz w:val="24"/>
          <w:szCs w:val="24"/>
          <w:rtl/>
        </w:rPr>
        <w:t>شریعت، رضاقلی،1016</w:t>
      </w:r>
    </w:p>
    <w:p w:rsidR="000631D9" w:rsidRPr="00853DCC" w:rsidRDefault="000631D9" w:rsidP="00615AA0">
      <w:pPr>
        <w:pStyle w:val="a"/>
        <w:spacing w:line="340" w:lineRule="exact"/>
        <w:ind w:firstLine="0"/>
        <w:rPr>
          <w:sz w:val="24"/>
          <w:szCs w:val="24"/>
          <w:rtl/>
        </w:rPr>
      </w:pPr>
      <w:r w:rsidRPr="00853DCC">
        <w:rPr>
          <w:sz w:val="24"/>
          <w:szCs w:val="24"/>
          <w:rtl/>
        </w:rPr>
        <w:t>شریعت رضوی، 689</w:t>
      </w:r>
    </w:p>
    <w:p w:rsidR="000631D9" w:rsidRPr="00853DCC" w:rsidRDefault="000631D9" w:rsidP="00615AA0">
      <w:pPr>
        <w:pStyle w:val="a"/>
        <w:spacing w:line="340" w:lineRule="exact"/>
        <w:ind w:firstLine="0"/>
        <w:rPr>
          <w:sz w:val="24"/>
          <w:szCs w:val="24"/>
          <w:rtl/>
        </w:rPr>
      </w:pPr>
      <w:r w:rsidRPr="00853DCC">
        <w:rPr>
          <w:sz w:val="24"/>
          <w:szCs w:val="24"/>
          <w:rtl/>
        </w:rPr>
        <w:t>شریعت زاده ، محمدنجفی، 191، 265</w:t>
      </w:r>
    </w:p>
    <w:p w:rsidR="000631D9" w:rsidRPr="00853DCC" w:rsidRDefault="000631D9" w:rsidP="00615AA0">
      <w:pPr>
        <w:pStyle w:val="a"/>
        <w:spacing w:line="340" w:lineRule="exact"/>
        <w:ind w:firstLine="0"/>
        <w:rPr>
          <w:sz w:val="24"/>
          <w:szCs w:val="24"/>
          <w:rtl/>
        </w:rPr>
      </w:pPr>
      <w:r w:rsidRPr="00853DCC">
        <w:rPr>
          <w:sz w:val="24"/>
          <w:szCs w:val="24"/>
          <w:rtl/>
        </w:rPr>
        <w:t>شریعت سنگلجی، 50، 52، 79، 176، 691، 828، 921، 933، 1014ـ 1022، 1028، 1044، 1053، 1054، 1057، 1061، 1064</w:t>
      </w:r>
    </w:p>
    <w:p w:rsidR="000631D9" w:rsidRPr="00853DCC" w:rsidRDefault="000631D9" w:rsidP="00615AA0">
      <w:pPr>
        <w:pStyle w:val="a"/>
        <w:spacing w:line="340" w:lineRule="exact"/>
        <w:ind w:firstLine="0"/>
        <w:rPr>
          <w:sz w:val="24"/>
          <w:szCs w:val="24"/>
          <w:rtl/>
        </w:rPr>
      </w:pPr>
      <w:r w:rsidRPr="00853DCC">
        <w:rPr>
          <w:sz w:val="24"/>
          <w:szCs w:val="24"/>
          <w:rtl/>
        </w:rPr>
        <w:t>شریعت سنگلجی، آقا محمد، 202، 1016،1018</w:t>
      </w:r>
    </w:p>
    <w:p w:rsidR="000631D9" w:rsidRPr="00853DCC" w:rsidRDefault="000631D9" w:rsidP="00615AA0">
      <w:pPr>
        <w:pStyle w:val="a"/>
        <w:spacing w:line="340" w:lineRule="exact"/>
        <w:ind w:firstLine="0"/>
        <w:rPr>
          <w:sz w:val="24"/>
          <w:szCs w:val="24"/>
          <w:rtl/>
        </w:rPr>
      </w:pPr>
      <w:r w:rsidRPr="00853DCC">
        <w:rPr>
          <w:sz w:val="24"/>
          <w:szCs w:val="24"/>
          <w:rtl/>
        </w:rPr>
        <w:t>شریعت سنگلجی، حسن، 1016</w:t>
      </w:r>
    </w:p>
    <w:p w:rsidR="000631D9" w:rsidRPr="00853DCC" w:rsidRDefault="000631D9" w:rsidP="00615AA0">
      <w:pPr>
        <w:pStyle w:val="a"/>
        <w:spacing w:line="340" w:lineRule="exact"/>
        <w:ind w:firstLine="0"/>
        <w:rPr>
          <w:sz w:val="24"/>
          <w:szCs w:val="24"/>
          <w:rtl/>
        </w:rPr>
      </w:pPr>
      <w:r w:rsidRPr="00853DCC">
        <w:rPr>
          <w:sz w:val="24"/>
          <w:szCs w:val="24"/>
          <w:rtl/>
        </w:rPr>
        <w:t>شریعت محمد جواد،458</w:t>
      </w:r>
    </w:p>
    <w:p w:rsidR="000631D9" w:rsidRPr="00853DCC" w:rsidRDefault="000631D9" w:rsidP="00615AA0">
      <w:pPr>
        <w:pStyle w:val="a"/>
        <w:spacing w:line="340" w:lineRule="exact"/>
        <w:ind w:firstLine="0"/>
        <w:rPr>
          <w:sz w:val="24"/>
          <w:szCs w:val="24"/>
          <w:rtl/>
        </w:rPr>
      </w:pPr>
      <w:r w:rsidRPr="00853DCC">
        <w:rPr>
          <w:sz w:val="24"/>
          <w:szCs w:val="24"/>
          <w:rtl/>
        </w:rPr>
        <w:t xml:space="preserve">شریعتمداری، 148، 164، 166، 181، 185، 186، 268، 281، 285ـ294، 299، 307، 309، 313، 317، 336ـ 342، 374، 378، 380ـ395، 402، 404، 423، </w:t>
      </w:r>
      <w:r w:rsidRPr="00853DCC">
        <w:rPr>
          <w:sz w:val="24"/>
          <w:szCs w:val="24"/>
          <w:rtl/>
        </w:rPr>
        <w:lastRenderedPageBreak/>
        <w:t>425، 435، 510، 541، 674، 726، 733، 750، 795، 845، 907، 912، 919، 927، 950، 1048</w:t>
      </w:r>
    </w:p>
    <w:p w:rsidR="000631D9" w:rsidRPr="00853DCC" w:rsidRDefault="000631D9" w:rsidP="00615AA0">
      <w:pPr>
        <w:pStyle w:val="a"/>
        <w:spacing w:line="340" w:lineRule="exact"/>
        <w:ind w:firstLine="0"/>
        <w:rPr>
          <w:sz w:val="24"/>
          <w:szCs w:val="24"/>
          <w:rtl/>
        </w:rPr>
      </w:pPr>
      <w:r w:rsidRPr="00853DCC">
        <w:rPr>
          <w:sz w:val="24"/>
          <w:szCs w:val="24"/>
          <w:rtl/>
        </w:rPr>
        <w:t>شریعتمداری، حسین، 770</w:t>
      </w:r>
    </w:p>
    <w:p w:rsidR="000631D9" w:rsidRPr="00853DCC" w:rsidRDefault="000631D9" w:rsidP="00615AA0">
      <w:pPr>
        <w:pStyle w:val="a"/>
        <w:spacing w:line="340" w:lineRule="exact"/>
        <w:ind w:firstLine="0"/>
        <w:rPr>
          <w:sz w:val="24"/>
          <w:szCs w:val="24"/>
          <w:rtl/>
        </w:rPr>
      </w:pPr>
      <w:r w:rsidRPr="00853DCC">
        <w:rPr>
          <w:sz w:val="24"/>
          <w:szCs w:val="24"/>
          <w:rtl/>
        </w:rPr>
        <w:t>شریعتمداری، شیخ مهدی،73</w:t>
      </w:r>
    </w:p>
    <w:p w:rsidR="000631D9" w:rsidRPr="00853DCC" w:rsidRDefault="000631D9" w:rsidP="00615AA0">
      <w:pPr>
        <w:pStyle w:val="a"/>
        <w:spacing w:line="340" w:lineRule="exact"/>
        <w:ind w:firstLine="0"/>
        <w:rPr>
          <w:sz w:val="24"/>
          <w:szCs w:val="24"/>
          <w:rtl/>
        </w:rPr>
      </w:pPr>
      <w:r w:rsidRPr="00853DCC">
        <w:rPr>
          <w:sz w:val="24"/>
          <w:szCs w:val="24"/>
          <w:rtl/>
        </w:rPr>
        <w:t>شریعتمداری، علی، 95، 97، 120، 135، 148، 427، 455، 517</w:t>
      </w:r>
    </w:p>
    <w:p w:rsidR="000631D9" w:rsidRPr="00853DCC" w:rsidRDefault="000631D9" w:rsidP="00615AA0">
      <w:pPr>
        <w:pStyle w:val="a"/>
        <w:spacing w:line="340" w:lineRule="exact"/>
        <w:ind w:firstLine="0"/>
        <w:rPr>
          <w:sz w:val="24"/>
          <w:szCs w:val="24"/>
          <w:rtl/>
        </w:rPr>
      </w:pPr>
      <w:r w:rsidRPr="00853DCC">
        <w:rPr>
          <w:sz w:val="24"/>
          <w:szCs w:val="24"/>
          <w:rtl/>
        </w:rPr>
        <w:t>شریعتمداری، محمدتقی، 665، 666</w:t>
      </w:r>
    </w:p>
    <w:p w:rsidR="000631D9" w:rsidRPr="00853DCC" w:rsidRDefault="000631D9" w:rsidP="00615AA0">
      <w:pPr>
        <w:pStyle w:val="a"/>
        <w:spacing w:line="340" w:lineRule="exact"/>
        <w:ind w:firstLine="0"/>
        <w:rPr>
          <w:sz w:val="24"/>
          <w:szCs w:val="24"/>
          <w:rtl/>
        </w:rPr>
      </w:pPr>
      <w:r w:rsidRPr="00853DCC">
        <w:rPr>
          <w:sz w:val="24"/>
          <w:szCs w:val="24"/>
          <w:rtl/>
        </w:rPr>
        <w:t>شریعتمداری، محمدکاظم، 578</w:t>
      </w:r>
    </w:p>
    <w:p w:rsidR="000631D9" w:rsidRPr="00853DCC" w:rsidRDefault="000631D9" w:rsidP="00615AA0">
      <w:pPr>
        <w:pStyle w:val="a"/>
        <w:spacing w:line="340" w:lineRule="exact"/>
        <w:ind w:firstLine="0"/>
        <w:rPr>
          <w:sz w:val="24"/>
          <w:szCs w:val="24"/>
          <w:rtl/>
        </w:rPr>
      </w:pPr>
      <w:r w:rsidRPr="00853DCC">
        <w:rPr>
          <w:sz w:val="24"/>
          <w:szCs w:val="24"/>
          <w:rtl/>
        </w:rPr>
        <w:t>شریعتی، 601</w:t>
      </w:r>
    </w:p>
    <w:p w:rsidR="000631D9" w:rsidRPr="00853DCC" w:rsidRDefault="000631D9" w:rsidP="00615AA0">
      <w:pPr>
        <w:pStyle w:val="a"/>
        <w:spacing w:line="340" w:lineRule="exact"/>
        <w:ind w:firstLine="0"/>
        <w:rPr>
          <w:sz w:val="24"/>
          <w:szCs w:val="24"/>
          <w:rtl/>
        </w:rPr>
      </w:pPr>
      <w:r w:rsidRPr="00853DCC">
        <w:rPr>
          <w:sz w:val="24"/>
          <w:szCs w:val="24"/>
          <w:rtl/>
        </w:rPr>
        <w:t>شریعتی، احسان، 689، 718</w:t>
      </w:r>
    </w:p>
    <w:p w:rsidR="000631D9" w:rsidRPr="00853DCC" w:rsidRDefault="000631D9" w:rsidP="00615AA0">
      <w:pPr>
        <w:pStyle w:val="a"/>
        <w:spacing w:line="340" w:lineRule="exact"/>
        <w:ind w:firstLine="0"/>
        <w:rPr>
          <w:sz w:val="24"/>
          <w:szCs w:val="24"/>
          <w:rtl/>
        </w:rPr>
      </w:pPr>
      <w:r w:rsidRPr="00853DCC">
        <w:rPr>
          <w:sz w:val="24"/>
          <w:szCs w:val="24"/>
          <w:rtl/>
        </w:rPr>
        <w:t>شریعتی، بتول، 124</w:t>
      </w:r>
    </w:p>
    <w:p w:rsidR="000631D9" w:rsidRPr="00853DCC" w:rsidRDefault="000631D9" w:rsidP="00615AA0">
      <w:pPr>
        <w:pStyle w:val="a"/>
        <w:spacing w:line="340" w:lineRule="exact"/>
        <w:ind w:firstLine="0"/>
        <w:rPr>
          <w:sz w:val="24"/>
          <w:szCs w:val="24"/>
          <w:rtl/>
        </w:rPr>
      </w:pPr>
      <w:r w:rsidRPr="00853DCC">
        <w:rPr>
          <w:sz w:val="24"/>
          <w:szCs w:val="24"/>
          <w:rtl/>
        </w:rPr>
        <w:t>شریعتی، علی (در بسیاری از صفحات)</w:t>
      </w:r>
    </w:p>
    <w:p w:rsidR="000631D9" w:rsidRPr="00853DCC" w:rsidRDefault="000631D9" w:rsidP="00615AA0">
      <w:pPr>
        <w:pStyle w:val="a"/>
        <w:spacing w:line="340" w:lineRule="exact"/>
        <w:ind w:firstLine="0"/>
        <w:rPr>
          <w:sz w:val="24"/>
          <w:szCs w:val="24"/>
          <w:rtl/>
        </w:rPr>
      </w:pPr>
      <w:r w:rsidRPr="00853DCC">
        <w:rPr>
          <w:sz w:val="24"/>
          <w:szCs w:val="24"/>
          <w:rtl/>
        </w:rPr>
        <w:t>شریعتی، محمد، 657</w:t>
      </w:r>
    </w:p>
    <w:p w:rsidR="000631D9" w:rsidRPr="00853DCC" w:rsidRDefault="000631D9" w:rsidP="00615AA0">
      <w:pPr>
        <w:pStyle w:val="a"/>
        <w:spacing w:line="340" w:lineRule="exact"/>
        <w:ind w:firstLine="0"/>
        <w:rPr>
          <w:sz w:val="24"/>
          <w:szCs w:val="24"/>
          <w:rtl/>
        </w:rPr>
      </w:pPr>
      <w:r w:rsidRPr="00853DCC">
        <w:rPr>
          <w:sz w:val="24"/>
          <w:szCs w:val="24"/>
          <w:rtl/>
        </w:rPr>
        <w:t>شریعتی، محمدتقی، 62،95، 119، 121، 123، 124، 126، 142، 361، 393، 429، 458، 494، 532، 657، 659، 663، 669ـ677، 689، 695، 705، 714، 719، 721، 732، 792، 840، 742، 933، 961، 978، 991، 1003، 1090</w:t>
      </w:r>
    </w:p>
    <w:p w:rsidR="000631D9" w:rsidRPr="00853DCC" w:rsidRDefault="000631D9" w:rsidP="00615AA0">
      <w:pPr>
        <w:pStyle w:val="a"/>
        <w:spacing w:line="340" w:lineRule="exact"/>
        <w:ind w:firstLine="0"/>
        <w:rPr>
          <w:sz w:val="24"/>
          <w:szCs w:val="24"/>
          <w:rtl/>
        </w:rPr>
      </w:pPr>
      <w:r w:rsidRPr="00853DCC">
        <w:rPr>
          <w:sz w:val="24"/>
          <w:szCs w:val="24"/>
          <w:rtl/>
        </w:rPr>
        <w:t>شریعتی و سیاست زدگی، 713</w:t>
      </w:r>
    </w:p>
    <w:p w:rsidR="000631D9" w:rsidRPr="00853DCC" w:rsidRDefault="000631D9" w:rsidP="00615AA0">
      <w:pPr>
        <w:pStyle w:val="a"/>
        <w:spacing w:line="340" w:lineRule="exact"/>
        <w:ind w:firstLine="0"/>
        <w:rPr>
          <w:sz w:val="24"/>
          <w:szCs w:val="24"/>
          <w:rtl/>
        </w:rPr>
      </w:pPr>
      <w:r w:rsidRPr="00853DCC">
        <w:rPr>
          <w:sz w:val="24"/>
          <w:szCs w:val="24"/>
          <w:rtl/>
        </w:rPr>
        <w:t>شریف امامی، جعفر، 304، 650، 736، 813</w:t>
      </w:r>
    </w:p>
    <w:p w:rsidR="000631D9" w:rsidRPr="00853DCC" w:rsidRDefault="000631D9" w:rsidP="00615AA0">
      <w:pPr>
        <w:pStyle w:val="a"/>
        <w:spacing w:line="340" w:lineRule="exact"/>
        <w:ind w:firstLine="0"/>
        <w:rPr>
          <w:sz w:val="24"/>
          <w:szCs w:val="24"/>
          <w:rtl/>
        </w:rPr>
      </w:pPr>
      <w:r w:rsidRPr="00853DCC">
        <w:rPr>
          <w:sz w:val="24"/>
          <w:szCs w:val="24"/>
          <w:rtl/>
        </w:rPr>
        <w:t>شریف خانی، 761</w:t>
      </w:r>
    </w:p>
    <w:p w:rsidR="000631D9" w:rsidRPr="00853DCC" w:rsidRDefault="000631D9" w:rsidP="00615AA0">
      <w:pPr>
        <w:pStyle w:val="a"/>
        <w:spacing w:line="340" w:lineRule="exact"/>
        <w:ind w:firstLine="0"/>
        <w:rPr>
          <w:sz w:val="24"/>
          <w:szCs w:val="24"/>
          <w:rtl/>
        </w:rPr>
      </w:pPr>
      <w:r w:rsidRPr="00853DCC">
        <w:rPr>
          <w:sz w:val="24"/>
          <w:szCs w:val="24"/>
          <w:rtl/>
        </w:rPr>
        <w:t>شریف رازی، محمد، 1040</w:t>
      </w:r>
    </w:p>
    <w:p w:rsidR="000631D9" w:rsidRPr="00853DCC" w:rsidRDefault="000631D9" w:rsidP="00615AA0">
      <w:pPr>
        <w:pStyle w:val="a"/>
        <w:spacing w:line="340" w:lineRule="exact"/>
        <w:ind w:firstLine="0"/>
        <w:rPr>
          <w:sz w:val="24"/>
          <w:szCs w:val="24"/>
          <w:rtl/>
        </w:rPr>
      </w:pPr>
      <w:r w:rsidRPr="00853DCC">
        <w:rPr>
          <w:sz w:val="24"/>
          <w:szCs w:val="24"/>
          <w:rtl/>
        </w:rPr>
        <w:t>شریف رحمانی، 446</w:t>
      </w:r>
    </w:p>
    <w:p w:rsidR="000631D9" w:rsidRPr="00853DCC" w:rsidRDefault="000631D9" w:rsidP="00615AA0">
      <w:pPr>
        <w:pStyle w:val="a"/>
        <w:spacing w:line="340" w:lineRule="exact"/>
        <w:ind w:firstLine="0"/>
        <w:rPr>
          <w:sz w:val="24"/>
          <w:szCs w:val="24"/>
          <w:rtl/>
        </w:rPr>
      </w:pPr>
      <w:r w:rsidRPr="00853DCC">
        <w:rPr>
          <w:sz w:val="24"/>
          <w:szCs w:val="24"/>
          <w:rtl/>
        </w:rPr>
        <w:t>شریف رضی، 1037</w:t>
      </w:r>
    </w:p>
    <w:p w:rsidR="000631D9" w:rsidRPr="00853DCC" w:rsidRDefault="000631D9" w:rsidP="00615AA0">
      <w:pPr>
        <w:pStyle w:val="a"/>
        <w:spacing w:line="340" w:lineRule="exact"/>
        <w:ind w:firstLine="0"/>
        <w:rPr>
          <w:sz w:val="24"/>
          <w:szCs w:val="24"/>
          <w:rtl/>
        </w:rPr>
      </w:pPr>
      <w:r w:rsidRPr="00853DCC">
        <w:rPr>
          <w:sz w:val="24"/>
          <w:szCs w:val="24"/>
          <w:rtl/>
        </w:rPr>
        <w:t>شریف زاده، سید جمال الدین، 608، 959</w:t>
      </w:r>
    </w:p>
    <w:p w:rsidR="000631D9" w:rsidRPr="00853DCC" w:rsidRDefault="000631D9" w:rsidP="00615AA0">
      <w:pPr>
        <w:pStyle w:val="a"/>
        <w:spacing w:line="340" w:lineRule="exact"/>
        <w:ind w:firstLine="0"/>
        <w:rPr>
          <w:sz w:val="24"/>
          <w:szCs w:val="24"/>
          <w:rtl/>
        </w:rPr>
      </w:pPr>
      <w:r w:rsidRPr="00853DCC">
        <w:rPr>
          <w:sz w:val="24"/>
          <w:szCs w:val="24"/>
          <w:rtl/>
        </w:rPr>
        <w:t>شریف واقفی، مجید، 134، 589، 592، 593، 594، 596، 598، 599، 608، 619، 620، 633، 646، 750، 754، 786</w:t>
      </w:r>
    </w:p>
    <w:p w:rsidR="000631D9" w:rsidRPr="00853DCC" w:rsidRDefault="000631D9" w:rsidP="00615AA0">
      <w:pPr>
        <w:pStyle w:val="a"/>
        <w:spacing w:line="340" w:lineRule="exact"/>
        <w:ind w:firstLine="0"/>
        <w:rPr>
          <w:sz w:val="24"/>
          <w:szCs w:val="24"/>
          <w:rtl/>
        </w:rPr>
      </w:pPr>
      <w:r w:rsidRPr="00853DCC">
        <w:rPr>
          <w:sz w:val="24"/>
          <w:szCs w:val="24"/>
          <w:rtl/>
        </w:rPr>
        <w:t>شریفیان، علی، 498</w:t>
      </w:r>
    </w:p>
    <w:p w:rsidR="000631D9" w:rsidRPr="00853DCC" w:rsidRDefault="000631D9" w:rsidP="00615AA0">
      <w:pPr>
        <w:pStyle w:val="a"/>
        <w:spacing w:line="340" w:lineRule="exact"/>
        <w:ind w:firstLine="0"/>
        <w:rPr>
          <w:sz w:val="24"/>
          <w:szCs w:val="24"/>
          <w:rtl/>
        </w:rPr>
      </w:pPr>
      <w:r w:rsidRPr="00853DCC">
        <w:rPr>
          <w:sz w:val="24"/>
          <w:szCs w:val="24"/>
          <w:rtl/>
        </w:rPr>
        <w:t>شریفیان، محمود، 761</w:t>
      </w:r>
    </w:p>
    <w:p w:rsidR="000631D9" w:rsidRPr="00853DCC" w:rsidRDefault="000631D9" w:rsidP="00615AA0">
      <w:pPr>
        <w:pStyle w:val="a"/>
        <w:spacing w:line="340" w:lineRule="exact"/>
        <w:ind w:firstLine="0"/>
        <w:rPr>
          <w:sz w:val="24"/>
          <w:szCs w:val="24"/>
          <w:rtl/>
        </w:rPr>
      </w:pPr>
      <w:r w:rsidRPr="00853DCC">
        <w:rPr>
          <w:sz w:val="24"/>
          <w:szCs w:val="24"/>
          <w:rtl/>
        </w:rPr>
        <w:t>شریفی نیا، محمدرضا، 1002</w:t>
      </w:r>
    </w:p>
    <w:p w:rsidR="000631D9" w:rsidRPr="00853DCC" w:rsidRDefault="000631D9" w:rsidP="00615AA0">
      <w:pPr>
        <w:pStyle w:val="a"/>
        <w:spacing w:line="340" w:lineRule="exact"/>
        <w:ind w:firstLine="0"/>
        <w:rPr>
          <w:sz w:val="24"/>
          <w:szCs w:val="24"/>
          <w:rtl/>
        </w:rPr>
      </w:pPr>
      <w:r w:rsidRPr="00853DCC">
        <w:rPr>
          <w:sz w:val="24"/>
          <w:szCs w:val="24"/>
          <w:rtl/>
        </w:rPr>
        <w:t>شزند، 1026</w:t>
      </w:r>
    </w:p>
    <w:p w:rsidR="000631D9" w:rsidRPr="00853DCC" w:rsidRDefault="000631D9" w:rsidP="00615AA0">
      <w:pPr>
        <w:pStyle w:val="a"/>
        <w:spacing w:line="340" w:lineRule="exact"/>
        <w:ind w:firstLine="0"/>
        <w:rPr>
          <w:sz w:val="24"/>
          <w:szCs w:val="24"/>
          <w:rtl/>
        </w:rPr>
      </w:pPr>
      <w:r w:rsidRPr="00853DCC">
        <w:rPr>
          <w:sz w:val="24"/>
          <w:szCs w:val="24"/>
          <w:rtl/>
        </w:rPr>
        <w:t>شعار، جعفر، 1014، 1057، 1059</w:t>
      </w:r>
    </w:p>
    <w:p w:rsidR="000631D9" w:rsidRPr="00853DCC" w:rsidRDefault="000631D9" w:rsidP="00615AA0">
      <w:pPr>
        <w:pStyle w:val="a"/>
        <w:spacing w:line="340" w:lineRule="exact"/>
        <w:ind w:firstLine="0"/>
        <w:rPr>
          <w:sz w:val="24"/>
          <w:szCs w:val="24"/>
          <w:rtl/>
        </w:rPr>
      </w:pPr>
      <w:r w:rsidRPr="00853DCC">
        <w:rPr>
          <w:sz w:val="24"/>
          <w:szCs w:val="24"/>
          <w:rtl/>
        </w:rPr>
        <w:t>شعار، مصطفی، 1059</w:t>
      </w:r>
    </w:p>
    <w:p w:rsidR="000631D9" w:rsidRPr="00853DCC" w:rsidRDefault="000631D9" w:rsidP="00615AA0">
      <w:pPr>
        <w:pStyle w:val="a"/>
        <w:spacing w:line="340" w:lineRule="exact"/>
        <w:ind w:firstLine="0"/>
        <w:rPr>
          <w:sz w:val="24"/>
          <w:szCs w:val="24"/>
          <w:rtl/>
        </w:rPr>
      </w:pPr>
      <w:r w:rsidRPr="00853DCC">
        <w:rPr>
          <w:sz w:val="24"/>
          <w:szCs w:val="24"/>
          <w:rtl/>
        </w:rPr>
        <w:lastRenderedPageBreak/>
        <w:t>شعار، میرزا یوسف، 29، 921، 1014، 1057، 1058، 1059</w:t>
      </w:r>
    </w:p>
    <w:p w:rsidR="000631D9" w:rsidRPr="00853DCC" w:rsidRDefault="000631D9" w:rsidP="00615AA0">
      <w:pPr>
        <w:pStyle w:val="a"/>
        <w:spacing w:line="340" w:lineRule="exact"/>
        <w:ind w:firstLine="0"/>
        <w:rPr>
          <w:sz w:val="24"/>
          <w:szCs w:val="24"/>
          <w:rtl/>
        </w:rPr>
      </w:pPr>
      <w:r w:rsidRPr="00853DCC">
        <w:rPr>
          <w:sz w:val="24"/>
          <w:szCs w:val="24"/>
          <w:rtl/>
        </w:rPr>
        <w:t>شعاعیان، مصطفی، 335، 545، 612،739، 844، 845</w:t>
      </w:r>
    </w:p>
    <w:p w:rsidR="000631D9" w:rsidRPr="00853DCC" w:rsidRDefault="000631D9" w:rsidP="00615AA0">
      <w:pPr>
        <w:pStyle w:val="a"/>
        <w:spacing w:line="340" w:lineRule="exact"/>
        <w:ind w:firstLine="0"/>
        <w:rPr>
          <w:sz w:val="24"/>
          <w:szCs w:val="24"/>
          <w:rtl/>
        </w:rPr>
      </w:pPr>
      <w:r w:rsidRPr="00853DCC">
        <w:rPr>
          <w:sz w:val="24"/>
          <w:szCs w:val="24"/>
          <w:rtl/>
        </w:rPr>
        <w:t>شعبان برکات، 447</w:t>
      </w:r>
    </w:p>
    <w:p w:rsidR="000631D9" w:rsidRPr="00853DCC" w:rsidRDefault="000631D9" w:rsidP="00615AA0">
      <w:pPr>
        <w:pStyle w:val="a"/>
        <w:spacing w:line="340" w:lineRule="exact"/>
        <w:ind w:firstLine="0"/>
        <w:rPr>
          <w:sz w:val="24"/>
          <w:szCs w:val="24"/>
          <w:rtl/>
        </w:rPr>
      </w:pPr>
      <w:r w:rsidRPr="00853DCC">
        <w:rPr>
          <w:sz w:val="24"/>
          <w:szCs w:val="24"/>
          <w:rtl/>
        </w:rPr>
        <w:t>شعرانی، ابوالحسن، 207</w:t>
      </w:r>
    </w:p>
    <w:p w:rsidR="000631D9" w:rsidRPr="00853DCC" w:rsidRDefault="000631D9" w:rsidP="00615AA0">
      <w:pPr>
        <w:pStyle w:val="a"/>
        <w:spacing w:line="340" w:lineRule="exact"/>
        <w:ind w:firstLine="0"/>
        <w:rPr>
          <w:sz w:val="24"/>
          <w:szCs w:val="24"/>
          <w:rtl/>
        </w:rPr>
      </w:pPr>
      <w:r w:rsidRPr="00853DCC">
        <w:rPr>
          <w:sz w:val="24"/>
          <w:szCs w:val="24"/>
          <w:rtl/>
        </w:rPr>
        <w:t>شعرانی، میرزا ابوالحسن، 368</w:t>
      </w:r>
    </w:p>
    <w:p w:rsidR="000631D9" w:rsidRPr="00853DCC" w:rsidRDefault="000631D9" w:rsidP="00615AA0">
      <w:pPr>
        <w:pStyle w:val="a"/>
        <w:spacing w:line="340" w:lineRule="exact"/>
        <w:ind w:firstLine="0"/>
        <w:rPr>
          <w:sz w:val="24"/>
          <w:szCs w:val="24"/>
          <w:rtl/>
        </w:rPr>
      </w:pPr>
      <w:r w:rsidRPr="00853DCC">
        <w:rPr>
          <w:sz w:val="24"/>
          <w:szCs w:val="24"/>
          <w:rtl/>
        </w:rPr>
        <w:t>شفا، شجاع الدین، 24، 450</w:t>
      </w:r>
    </w:p>
    <w:p w:rsidR="000631D9" w:rsidRPr="00853DCC" w:rsidRDefault="000631D9" w:rsidP="00615AA0">
      <w:pPr>
        <w:pStyle w:val="a"/>
        <w:spacing w:line="340" w:lineRule="exact"/>
        <w:ind w:firstLine="0"/>
        <w:rPr>
          <w:sz w:val="24"/>
          <w:szCs w:val="24"/>
          <w:rtl/>
        </w:rPr>
      </w:pPr>
      <w:r w:rsidRPr="00853DCC">
        <w:rPr>
          <w:sz w:val="24"/>
          <w:szCs w:val="24"/>
          <w:rtl/>
        </w:rPr>
        <w:t>شفاعت، 684</w:t>
      </w:r>
    </w:p>
    <w:p w:rsidR="000631D9" w:rsidRPr="00853DCC" w:rsidRDefault="000631D9" w:rsidP="00615AA0">
      <w:pPr>
        <w:pStyle w:val="a"/>
        <w:spacing w:line="340" w:lineRule="exact"/>
        <w:ind w:firstLine="0"/>
        <w:rPr>
          <w:sz w:val="24"/>
          <w:szCs w:val="24"/>
          <w:rtl/>
        </w:rPr>
      </w:pPr>
      <w:r w:rsidRPr="00853DCC">
        <w:rPr>
          <w:sz w:val="24"/>
          <w:szCs w:val="24"/>
          <w:rtl/>
        </w:rPr>
        <w:t>شفیعی،کاشانی، علی، 457</w:t>
      </w:r>
    </w:p>
    <w:p w:rsidR="000631D9" w:rsidRPr="00853DCC" w:rsidRDefault="000631D9" w:rsidP="00615AA0">
      <w:pPr>
        <w:pStyle w:val="a"/>
        <w:spacing w:line="340" w:lineRule="exact"/>
        <w:ind w:firstLine="0"/>
        <w:rPr>
          <w:sz w:val="24"/>
          <w:szCs w:val="24"/>
          <w:rtl/>
        </w:rPr>
      </w:pPr>
      <w:r w:rsidRPr="00853DCC">
        <w:rPr>
          <w:sz w:val="24"/>
          <w:szCs w:val="24"/>
          <w:rtl/>
        </w:rPr>
        <w:t>شفیعی، کدکنی، 997، 1004</w:t>
      </w:r>
    </w:p>
    <w:p w:rsidR="000631D9" w:rsidRPr="00853DCC" w:rsidRDefault="000631D9" w:rsidP="00615AA0">
      <w:pPr>
        <w:pStyle w:val="a"/>
        <w:spacing w:line="340" w:lineRule="exact"/>
        <w:ind w:firstLine="0"/>
        <w:rPr>
          <w:sz w:val="24"/>
          <w:szCs w:val="24"/>
          <w:rtl/>
        </w:rPr>
      </w:pPr>
      <w:r w:rsidRPr="00853DCC">
        <w:rPr>
          <w:sz w:val="24"/>
          <w:szCs w:val="24"/>
          <w:rtl/>
        </w:rPr>
        <w:t>شفیعیها، کاظم، 572، 574، 607</w:t>
      </w:r>
    </w:p>
    <w:p w:rsidR="000631D9" w:rsidRPr="00853DCC" w:rsidRDefault="000631D9" w:rsidP="00615AA0">
      <w:pPr>
        <w:pStyle w:val="a"/>
        <w:spacing w:line="340" w:lineRule="exact"/>
        <w:ind w:firstLine="0"/>
        <w:rPr>
          <w:sz w:val="24"/>
          <w:szCs w:val="24"/>
          <w:rtl/>
        </w:rPr>
      </w:pPr>
      <w:r w:rsidRPr="00853DCC">
        <w:rPr>
          <w:sz w:val="24"/>
          <w:szCs w:val="24"/>
          <w:rtl/>
        </w:rPr>
        <w:t>شفیق، حبیب الله، 463</w:t>
      </w:r>
    </w:p>
    <w:p w:rsidR="000631D9" w:rsidRPr="00853DCC" w:rsidRDefault="000631D9" w:rsidP="00615AA0">
      <w:pPr>
        <w:pStyle w:val="a"/>
        <w:spacing w:line="340" w:lineRule="exact"/>
        <w:ind w:firstLine="0"/>
        <w:rPr>
          <w:sz w:val="24"/>
          <w:szCs w:val="24"/>
          <w:rtl/>
        </w:rPr>
      </w:pPr>
      <w:r w:rsidRPr="00853DCC">
        <w:rPr>
          <w:sz w:val="24"/>
          <w:szCs w:val="24"/>
          <w:rtl/>
        </w:rPr>
        <w:t>شفیق، مهدی، 463</w:t>
      </w:r>
    </w:p>
    <w:p w:rsidR="000631D9" w:rsidRPr="00853DCC" w:rsidRDefault="000631D9" w:rsidP="00615AA0">
      <w:pPr>
        <w:pStyle w:val="a"/>
        <w:spacing w:line="340" w:lineRule="exact"/>
        <w:ind w:firstLine="0"/>
        <w:rPr>
          <w:sz w:val="24"/>
          <w:szCs w:val="24"/>
          <w:rtl/>
        </w:rPr>
      </w:pPr>
      <w:r w:rsidRPr="00853DCC">
        <w:rPr>
          <w:sz w:val="24"/>
          <w:szCs w:val="24"/>
          <w:rtl/>
        </w:rPr>
        <w:t>شقاقیان، جواد، 752</w:t>
      </w:r>
    </w:p>
    <w:p w:rsidR="000631D9" w:rsidRPr="00853DCC" w:rsidRDefault="000631D9" w:rsidP="00615AA0">
      <w:pPr>
        <w:pStyle w:val="a"/>
        <w:spacing w:line="340" w:lineRule="exact"/>
        <w:ind w:firstLine="0"/>
        <w:rPr>
          <w:sz w:val="24"/>
          <w:szCs w:val="24"/>
          <w:rtl/>
        </w:rPr>
      </w:pPr>
      <w:r w:rsidRPr="00853DCC">
        <w:rPr>
          <w:sz w:val="24"/>
          <w:szCs w:val="24"/>
          <w:rtl/>
        </w:rPr>
        <w:t>شقیری، احمد، 521</w:t>
      </w:r>
    </w:p>
    <w:p w:rsidR="000631D9" w:rsidRPr="00853DCC" w:rsidRDefault="000631D9" w:rsidP="00615AA0">
      <w:pPr>
        <w:pStyle w:val="a"/>
        <w:spacing w:line="340" w:lineRule="exact"/>
        <w:ind w:firstLine="0"/>
        <w:rPr>
          <w:sz w:val="24"/>
          <w:szCs w:val="24"/>
          <w:rtl/>
        </w:rPr>
      </w:pPr>
      <w:r w:rsidRPr="00853DCC">
        <w:rPr>
          <w:sz w:val="24"/>
          <w:szCs w:val="24"/>
          <w:rtl/>
        </w:rPr>
        <w:t>شکریه، احمد، 182</w:t>
      </w:r>
    </w:p>
    <w:p w:rsidR="000631D9" w:rsidRPr="00853DCC" w:rsidRDefault="000631D9" w:rsidP="00615AA0">
      <w:pPr>
        <w:pStyle w:val="a"/>
        <w:spacing w:line="340" w:lineRule="exact"/>
        <w:ind w:firstLine="0"/>
        <w:rPr>
          <w:sz w:val="24"/>
          <w:szCs w:val="24"/>
          <w:rtl/>
        </w:rPr>
      </w:pPr>
      <w:r w:rsidRPr="00853DCC">
        <w:rPr>
          <w:sz w:val="24"/>
          <w:szCs w:val="24"/>
          <w:rtl/>
        </w:rPr>
        <w:t>شکست کسروی (یا) نسبت اسلام با دمکراسی، 349</w:t>
      </w:r>
    </w:p>
    <w:p w:rsidR="000631D9" w:rsidRPr="00853DCC" w:rsidRDefault="000631D9" w:rsidP="00615AA0">
      <w:pPr>
        <w:pStyle w:val="a"/>
        <w:spacing w:line="340" w:lineRule="exact"/>
        <w:ind w:firstLine="0"/>
        <w:rPr>
          <w:sz w:val="24"/>
          <w:szCs w:val="24"/>
          <w:rtl/>
        </w:rPr>
      </w:pPr>
      <w:r w:rsidRPr="00853DCC">
        <w:rPr>
          <w:sz w:val="24"/>
          <w:szCs w:val="24"/>
          <w:rtl/>
        </w:rPr>
        <w:t>شکفتن در مه، 991</w:t>
      </w:r>
    </w:p>
    <w:p w:rsidR="000631D9" w:rsidRPr="00853DCC" w:rsidRDefault="000631D9" w:rsidP="00615AA0">
      <w:pPr>
        <w:pStyle w:val="a"/>
        <w:spacing w:line="340" w:lineRule="exact"/>
        <w:ind w:firstLine="0"/>
        <w:rPr>
          <w:sz w:val="24"/>
          <w:szCs w:val="24"/>
          <w:rtl/>
        </w:rPr>
      </w:pPr>
      <w:r w:rsidRPr="00853DCC">
        <w:rPr>
          <w:sz w:val="24"/>
          <w:szCs w:val="24"/>
          <w:rtl/>
        </w:rPr>
        <w:t>شکوفه های درخت انار، 472</w:t>
      </w:r>
    </w:p>
    <w:p w:rsidR="000631D9" w:rsidRPr="00853DCC" w:rsidRDefault="000631D9" w:rsidP="00615AA0">
      <w:pPr>
        <w:pStyle w:val="a"/>
        <w:spacing w:line="340" w:lineRule="exact"/>
        <w:ind w:firstLine="0"/>
        <w:rPr>
          <w:sz w:val="24"/>
          <w:szCs w:val="24"/>
          <w:rtl/>
        </w:rPr>
      </w:pPr>
      <w:r w:rsidRPr="00853DCC">
        <w:rPr>
          <w:sz w:val="24"/>
          <w:szCs w:val="24"/>
          <w:rtl/>
        </w:rPr>
        <w:t>شکیب ارسلان، 982، 1013</w:t>
      </w:r>
    </w:p>
    <w:p w:rsidR="000631D9" w:rsidRPr="00853DCC" w:rsidRDefault="000631D9" w:rsidP="00615AA0">
      <w:pPr>
        <w:pStyle w:val="a"/>
        <w:spacing w:line="340" w:lineRule="exact"/>
        <w:ind w:firstLine="0"/>
        <w:rPr>
          <w:sz w:val="24"/>
          <w:szCs w:val="24"/>
          <w:rtl/>
        </w:rPr>
      </w:pPr>
      <w:r w:rsidRPr="00853DCC">
        <w:rPr>
          <w:sz w:val="24"/>
          <w:szCs w:val="24"/>
          <w:rtl/>
        </w:rPr>
        <w:t>شکیبا، مهندس جلال، 162</w:t>
      </w:r>
    </w:p>
    <w:p w:rsidR="000631D9" w:rsidRPr="00853DCC" w:rsidRDefault="000631D9" w:rsidP="00615AA0">
      <w:pPr>
        <w:pStyle w:val="a"/>
        <w:spacing w:line="340" w:lineRule="exact"/>
        <w:ind w:firstLine="0"/>
        <w:rPr>
          <w:sz w:val="24"/>
          <w:szCs w:val="24"/>
          <w:rtl/>
        </w:rPr>
      </w:pPr>
      <w:r w:rsidRPr="00853DCC">
        <w:rPr>
          <w:sz w:val="24"/>
          <w:szCs w:val="24"/>
          <w:rtl/>
        </w:rPr>
        <w:t>شکیب، نجم الدین (مستعار) 781</w:t>
      </w:r>
    </w:p>
    <w:p w:rsidR="000631D9" w:rsidRPr="00853DCC" w:rsidRDefault="000631D9" w:rsidP="00615AA0">
      <w:pPr>
        <w:pStyle w:val="a"/>
        <w:spacing w:line="340" w:lineRule="exact"/>
        <w:ind w:firstLine="0"/>
        <w:rPr>
          <w:sz w:val="24"/>
          <w:szCs w:val="24"/>
          <w:rtl/>
        </w:rPr>
      </w:pPr>
      <w:r w:rsidRPr="00853DCC">
        <w:rPr>
          <w:sz w:val="24"/>
          <w:szCs w:val="24"/>
          <w:rtl/>
        </w:rPr>
        <w:t>شکیب نیا، ابوالقاسم، 100،282، 369</w:t>
      </w:r>
    </w:p>
    <w:p w:rsidR="000631D9" w:rsidRPr="00853DCC" w:rsidRDefault="000631D9" w:rsidP="00615AA0">
      <w:pPr>
        <w:pStyle w:val="a"/>
        <w:spacing w:line="340" w:lineRule="exact"/>
        <w:ind w:firstLine="0"/>
        <w:rPr>
          <w:sz w:val="24"/>
          <w:szCs w:val="24"/>
          <w:rtl/>
        </w:rPr>
      </w:pPr>
      <w:r w:rsidRPr="00853DCC">
        <w:rPr>
          <w:sz w:val="24"/>
          <w:szCs w:val="24"/>
          <w:rtl/>
        </w:rPr>
        <w:t>شلبی، محمود، 706</w:t>
      </w:r>
    </w:p>
    <w:p w:rsidR="000631D9" w:rsidRPr="00853DCC" w:rsidRDefault="000631D9" w:rsidP="00615AA0">
      <w:pPr>
        <w:pStyle w:val="a"/>
        <w:spacing w:line="340" w:lineRule="exact"/>
        <w:ind w:firstLine="0"/>
        <w:rPr>
          <w:sz w:val="24"/>
          <w:szCs w:val="24"/>
          <w:rtl/>
        </w:rPr>
      </w:pPr>
      <w:r w:rsidRPr="00853DCC">
        <w:rPr>
          <w:sz w:val="24"/>
          <w:szCs w:val="24"/>
          <w:rtl/>
        </w:rPr>
        <w:t>شلتوت، شیخ محمود،: 192، 198، 275، 276، 313، 444، 446، 520، 880، 882، 883، 886، 987، 989</w:t>
      </w:r>
    </w:p>
    <w:p w:rsidR="000631D9" w:rsidRPr="00853DCC" w:rsidRDefault="000631D9" w:rsidP="00615AA0">
      <w:pPr>
        <w:pStyle w:val="a"/>
        <w:spacing w:line="340" w:lineRule="exact"/>
        <w:ind w:firstLine="0"/>
        <w:rPr>
          <w:sz w:val="24"/>
          <w:szCs w:val="24"/>
          <w:rtl/>
        </w:rPr>
      </w:pPr>
      <w:r w:rsidRPr="00853DCC">
        <w:rPr>
          <w:sz w:val="24"/>
          <w:szCs w:val="24"/>
          <w:rtl/>
        </w:rPr>
        <w:t>شمخانی، علی، 742، 744</w:t>
      </w:r>
    </w:p>
    <w:p w:rsidR="000631D9" w:rsidRPr="00853DCC" w:rsidRDefault="000631D9" w:rsidP="00615AA0">
      <w:pPr>
        <w:pStyle w:val="a"/>
        <w:spacing w:line="340" w:lineRule="exact"/>
        <w:ind w:firstLine="0"/>
        <w:rPr>
          <w:sz w:val="24"/>
          <w:szCs w:val="24"/>
          <w:rtl/>
        </w:rPr>
      </w:pPr>
      <w:r w:rsidRPr="00853DCC">
        <w:rPr>
          <w:sz w:val="24"/>
          <w:szCs w:val="24"/>
          <w:rtl/>
        </w:rPr>
        <w:t>شمس آباد، 129</w:t>
      </w:r>
    </w:p>
    <w:p w:rsidR="000631D9" w:rsidRPr="00853DCC" w:rsidRDefault="000631D9" w:rsidP="00615AA0">
      <w:pPr>
        <w:pStyle w:val="a"/>
        <w:spacing w:line="340" w:lineRule="exact"/>
        <w:ind w:firstLine="0"/>
        <w:rPr>
          <w:sz w:val="24"/>
          <w:szCs w:val="24"/>
          <w:rtl/>
        </w:rPr>
      </w:pPr>
      <w:r w:rsidRPr="00853DCC">
        <w:rPr>
          <w:sz w:val="24"/>
          <w:szCs w:val="24"/>
          <w:rtl/>
        </w:rPr>
        <w:t>شمس آبادی، 701، 702، 762، 1061، 1062، 1092ـ 1095</w:t>
      </w:r>
    </w:p>
    <w:p w:rsidR="000631D9" w:rsidRPr="00853DCC" w:rsidRDefault="000631D9" w:rsidP="00615AA0">
      <w:pPr>
        <w:pStyle w:val="a"/>
        <w:spacing w:line="340" w:lineRule="exact"/>
        <w:ind w:firstLine="0"/>
        <w:rPr>
          <w:sz w:val="24"/>
          <w:szCs w:val="24"/>
          <w:rtl/>
        </w:rPr>
      </w:pPr>
      <w:r w:rsidRPr="00853DCC">
        <w:rPr>
          <w:sz w:val="24"/>
          <w:szCs w:val="24"/>
          <w:rtl/>
        </w:rPr>
        <w:t>شمس الاشراق، محمد حسن کمره ایع 850</w:t>
      </w:r>
    </w:p>
    <w:p w:rsidR="000631D9" w:rsidRPr="00853DCC" w:rsidRDefault="000631D9" w:rsidP="00615AA0">
      <w:pPr>
        <w:pStyle w:val="a"/>
        <w:spacing w:line="340" w:lineRule="exact"/>
        <w:ind w:firstLine="0"/>
        <w:rPr>
          <w:sz w:val="24"/>
          <w:szCs w:val="24"/>
          <w:rtl/>
        </w:rPr>
      </w:pPr>
      <w:r w:rsidRPr="00853DCC">
        <w:rPr>
          <w:sz w:val="24"/>
          <w:szCs w:val="24"/>
          <w:rtl/>
        </w:rPr>
        <w:t>شمس الدین، شیخ مهدی، 394، 841</w:t>
      </w:r>
    </w:p>
    <w:p w:rsidR="000631D9" w:rsidRPr="00853DCC" w:rsidRDefault="000631D9" w:rsidP="00615AA0">
      <w:pPr>
        <w:pStyle w:val="a"/>
        <w:spacing w:line="340" w:lineRule="exact"/>
        <w:ind w:firstLine="0"/>
        <w:rPr>
          <w:sz w:val="24"/>
          <w:szCs w:val="24"/>
          <w:rtl/>
        </w:rPr>
      </w:pPr>
      <w:r w:rsidRPr="00853DCC">
        <w:rPr>
          <w:sz w:val="24"/>
          <w:szCs w:val="24"/>
          <w:rtl/>
        </w:rPr>
        <w:lastRenderedPageBreak/>
        <w:t>شمس حائری، هادی، 652</w:t>
      </w:r>
    </w:p>
    <w:p w:rsidR="000631D9" w:rsidRPr="00853DCC" w:rsidRDefault="000631D9" w:rsidP="00615AA0">
      <w:pPr>
        <w:pStyle w:val="a"/>
        <w:spacing w:line="340" w:lineRule="exact"/>
        <w:ind w:firstLine="0"/>
        <w:rPr>
          <w:sz w:val="24"/>
          <w:szCs w:val="24"/>
          <w:rtl/>
        </w:rPr>
      </w:pPr>
      <w:r w:rsidRPr="00853DCC">
        <w:rPr>
          <w:sz w:val="24"/>
          <w:szCs w:val="24"/>
          <w:rtl/>
        </w:rPr>
        <w:t>شمس فراهانی، 458</w:t>
      </w:r>
    </w:p>
    <w:p w:rsidR="000631D9" w:rsidRPr="00853DCC" w:rsidRDefault="000631D9" w:rsidP="00615AA0">
      <w:pPr>
        <w:pStyle w:val="a"/>
        <w:spacing w:line="340" w:lineRule="exact"/>
        <w:ind w:firstLine="0"/>
        <w:rPr>
          <w:sz w:val="24"/>
          <w:szCs w:val="24"/>
          <w:rtl/>
        </w:rPr>
      </w:pPr>
      <w:r w:rsidRPr="00853DCC">
        <w:rPr>
          <w:sz w:val="24"/>
          <w:szCs w:val="24"/>
          <w:rtl/>
        </w:rPr>
        <w:t>شمس قنات آبادی، 112</w:t>
      </w:r>
    </w:p>
    <w:p w:rsidR="000631D9" w:rsidRPr="00853DCC" w:rsidRDefault="000631D9" w:rsidP="00615AA0">
      <w:pPr>
        <w:pStyle w:val="a"/>
        <w:spacing w:line="340" w:lineRule="exact"/>
        <w:ind w:firstLine="0"/>
        <w:rPr>
          <w:sz w:val="24"/>
          <w:szCs w:val="24"/>
          <w:rtl/>
        </w:rPr>
      </w:pPr>
      <w:r w:rsidRPr="00853DCC">
        <w:rPr>
          <w:sz w:val="24"/>
          <w:szCs w:val="24"/>
          <w:rtl/>
        </w:rPr>
        <w:t>شمس لنگرودی، 990</w:t>
      </w:r>
    </w:p>
    <w:p w:rsidR="000631D9" w:rsidRPr="00853DCC" w:rsidRDefault="000631D9" w:rsidP="00615AA0">
      <w:pPr>
        <w:pStyle w:val="a"/>
        <w:spacing w:line="340" w:lineRule="exact"/>
        <w:ind w:firstLine="0"/>
        <w:rPr>
          <w:sz w:val="24"/>
          <w:szCs w:val="24"/>
          <w:rtl/>
        </w:rPr>
      </w:pPr>
      <w:r w:rsidRPr="00853DCC">
        <w:rPr>
          <w:sz w:val="24"/>
          <w:szCs w:val="24"/>
          <w:rtl/>
        </w:rPr>
        <w:t>شمشیر انتقام، 903</w:t>
      </w:r>
    </w:p>
    <w:p w:rsidR="000631D9" w:rsidRPr="00853DCC" w:rsidRDefault="000631D9" w:rsidP="00615AA0">
      <w:pPr>
        <w:pStyle w:val="a"/>
        <w:spacing w:line="340" w:lineRule="exact"/>
        <w:ind w:firstLine="0"/>
        <w:rPr>
          <w:sz w:val="24"/>
          <w:szCs w:val="24"/>
          <w:rtl/>
        </w:rPr>
      </w:pPr>
      <w:r w:rsidRPr="00853DCC">
        <w:rPr>
          <w:sz w:val="24"/>
          <w:szCs w:val="24"/>
          <w:rtl/>
        </w:rPr>
        <w:t>شمیران، 511،733، 1003، 1005</w:t>
      </w:r>
    </w:p>
    <w:p w:rsidR="000631D9" w:rsidRPr="00853DCC" w:rsidRDefault="000631D9" w:rsidP="00615AA0">
      <w:pPr>
        <w:pStyle w:val="a"/>
        <w:spacing w:line="340" w:lineRule="exact"/>
        <w:ind w:firstLine="0"/>
        <w:rPr>
          <w:sz w:val="24"/>
          <w:szCs w:val="24"/>
          <w:rtl/>
        </w:rPr>
      </w:pPr>
      <w:r w:rsidRPr="00853DCC">
        <w:rPr>
          <w:sz w:val="24"/>
          <w:szCs w:val="24"/>
          <w:rtl/>
        </w:rPr>
        <w:t>شمیرانات، 141</w:t>
      </w:r>
    </w:p>
    <w:p w:rsidR="000631D9" w:rsidRPr="00853DCC" w:rsidRDefault="000631D9" w:rsidP="00615AA0">
      <w:pPr>
        <w:pStyle w:val="a"/>
        <w:spacing w:line="340" w:lineRule="exact"/>
        <w:ind w:firstLine="0"/>
        <w:rPr>
          <w:sz w:val="24"/>
          <w:szCs w:val="24"/>
          <w:rtl/>
        </w:rPr>
      </w:pPr>
      <w:r w:rsidRPr="00853DCC">
        <w:rPr>
          <w:sz w:val="24"/>
          <w:szCs w:val="24"/>
          <w:rtl/>
        </w:rPr>
        <w:t>شناخت، 555، 568، 1072</w:t>
      </w:r>
    </w:p>
    <w:p w:rsidR="000631D9" w:rsidRPr="00853DCC" w:rsidRDefault="000631D9" w:rsidP="00615AA0">
      <w:pPr>
        <w:pStyle w:val="a"/>
        <w:spacing w:line="340" w:lineRule="exact"/>
        <w:ind w:firstLine="0"/>
        <w:rPr>
          <w:sz w:val="24"/>
          <w:szCs w:val="24"/>
          <w:rtl/>
        </w:rPr>
      </w:pPr>
      <w:r w:rsidRPr="00853DCC">
        <w:rPr>
          <w:sz w:val="24"/>
          <w:szCs w:val="24"/>
          <w:rtl/>
        </w:rPr>
        <w:t>شناخت آماری جهان اسلام، 930</w:t>
      </w:r>
    </w:p>
    <w:p w:rsidR="000631D9" w:rsidRPr="00853DCC" w:rsidRDefault="000631D9" w:rsidP="00615AA0">
      <w:pPr>
        <w:pStyle w:val="a"/>
        <w:spacing w:line="340" w:lineRule="exact"/>
        <w:ind w:firstLine="0"/>
        <w:rPr>
          <w:sz w:val="24"/>
          <w:szCs w:val="24"/>
          <w:rtl/>
        </w:rPr>
      </w:pPr>
      <w:r w:rsidRPr="00853DCC">
        <w:rPr>
          <w:sz w:val="24"/>
          <w:szCs w:val="24"/>
          <w:rtl/>
        </w:rPr>
        <w:t>شناخت (جزوۀ اکبری آهنگر) 751</w:t>
      </w:r>
    </w:p>
    <w:p w:rsidR="000631D9" w:rsidRPr="00853DCC" w:rsidRDefault="000631D9" w:rsidP="00615AA0">
      <w:pPr>
        <w:pStyle w:val="a"/>
        <w:spacing w:line="340" w:lineRule="exact"/>
        <w:ind w:firstLine="0"/>
        <w:rPr>
          <w:sz w:val="24"/>
          <w:szCs w:val="24"/>
          <w:rtl/>
        </w:rPr>
      </w:pPr>
      <w:r w:rsidRPr="00853DCC">
        <w:rPr>
          <w:sz w:val="24"/>
          <w:szCs w:val="24"/>
          <w:rtl/>
        </w:rPr>
        <w:t>شناخت (سازمان مهدویون) 751</w:t>
      </w:r>
    </w:p>
    <w:p w:rsidR="000631D9" w:rsidRPr="00853DCC" w:rsidRDefault="000631D9" w:rsidP="00615AA0">
      <w:pPr>
        <w:pStyle w:val="a"/>
        <w:spacing w:line="340" w:lineRule="exact"/>
        <w:ind w:firstLine="0"/>
        <w:rPr>
          <w:sz w:val="24"/>
          <w:szCs w:val="24"/>
          <w:rtl/>
        </w:rPr>
      </w:pPr>
      <w:r w:rsidRPr="00853DCC">
        <w:rPr>
          <w:sz w:val="24"/>
          <w:szCs w:val="24"/>
          <w:rtl/>
        </w:rPr>
        <w:t>شناخت صفات خدا، 954</w:t>
      </w:r>
    </w:p>
    <w:p w:rsidR="000631D9" w:rsidRPr="00853DCC" w:rsidRDefault="000631D9" w:rsidP="00615AA0">
      <w:pPr>
        <w:pStyle w:val="a"/>
        <w:spacing w:line="340" w:lineRule="exact"/>
        <w:ind w:firstLine="0"/>
        <w:rPr>
          <w:sz w:val="24"/>
          <w:szCs w:val="24"/>
          <w:rtl/>
        </w:rPr>
      </w:pPr>
      <w:r w:rsidRPr="00853DCC">
        <w:rPr>
          <w:sz w:val="24"/>
          <w:szCs w:val="24"/>
          <w:rtl/>
        </w:rPr>
        <w:t>شوروی، 19، 20، 24، 26، 35، 120، 565</w:t>
      </w:r>
    </w:p>
    <w:p w:rsidR="000631D9" w:rsidRPr="00853DCC" w:rsidRDefault="000631D9" w:rsidP="00615AA0">
      <w:pPr>
        <w:pStyle w:val="a"/>
        <w:spacing w:line="340" w:lineRule="exact"/>
        <w:ind w:firstLine="0"/>
        <w:rPr>
          <w:sz w:val="24"/>
          <w:szCs w:val="24"/>
          <w:rtl/>
        </w:rPr>
      </w:pPr>
      <w:r w:rsidRPr="00853DCC">
        <w:rPr>
          <w:sz w:val="24"/>
          <w:szCs w:val="24"/>
          <w:rtl/>
        </w:rPr>
        <w:t>شوشتر، 573</w:t>
      </w:r>
    </w:p>
    <w:p w:rsidR="000631D9" w:rsidRPr="00853DCC" w:rsidRDefault="000631D9" w:rsidP="00615AA0">
      <w:pPr>
        <w:pStyle w:val="a"/>
        <w:spacing w:line="340" w:lineRule="exact"/>
        <w:ind w:firstLine="0"/>
        <w:rPr>
          <w:sz w:val="24"/>
          <w:szCs w:val="24"/>
          <w:rtl/>
        </w:rPr>
      </w:pPr>
      <w:r w:rsidRPr="00853DCC">
        <w:rPr>
          <w:sz w:val="24"/>
          <w:szCs w:val="24"/>
          <w:rtl/>
        </w:rPr>
        <w:t>شوشتری، عبدالحسین، 73</w:t>
      </w:r>
    </w:p>
    <w:p w:rsidR="000631D9" w:rsidRPr="00853DCC" w:rsidRDefault="000631D9" w:rsidP="00615AA0">
      <w:pPr>
        <w:pStyle w:val="a"/>
        <w:spacing w:line="340" w:lineRule="exact"/>
        <w:ind w:firstLine="0"/>
        <w:rPr>
          <w:sz w:val="24"/>
          <w:szCs w:val="24"/>
          <w:rtl/>
        </w:rPr>
      </w:pPr>
      <w:r w:rsidRPr="00853DCC">
        <w:rPr>
          <w:sz w:val="24"/>
          <w:szCs w:val="24"/>
          <w:rtl/>
        </w:rPr>
        <w:t>شوقی، افندی، 213</w:t>
      </w:r>
    </w:p>
    <w:p w:rsidR="000631D9" w:rsidRPr="00853DCC" w:rsidRDefault="000631D9" w:rsidP="00615AA0">
      <w:pPr>
        <w:pStyle w:val="a"/>
        <w:spacing w:line="340" w:lineRule="exact"/>
        <w:ind w:firstLine="0"/>
        <w:rPr>
          <w:sz w:val="24"/>
          <w:szCs w:val="24"/>
          <w:rtl/>
        </w:rPr>
      </w:pPr>
      <w:r w:rsidRPr="00853DCC">
        <w:rPr>
          <w:sz w:val="24"/>
          <w:szCs w:val="24"/>
          <w:rtl/>
        </w:rPr>
        <w:t>شهاب، 61</w:t>
      </w:r>
    </w:p>
    <w:p w:rsidR="000631D9" w:rsidRPr="00853DCC" w:rsidRDefault="000631D9" w:rsidP="00615AA0">
      <w:pPr>
        <w:pStyle w:val="a"/>
        <w:spacing w:line="340" w:lineRule="exact"/>
        <w:ind w:firstLine="0"/>
        <w:rPr>
          <w:sz w:val="24"/>
          <w:szCs w:val="24"/>
          <w:rtl/>
        </w:rPr>
      </w:pPr>
      <w:r w:rsidRPr="00853DCC">
        <w:rPr>
          <w:sz w:val="24"/>
          <w:szCs w:val="24"/>
          <w:rtl/>
        </w:rPr>
        <w:t>شهاب پور، عطاءالله، 59، 61، 73، 120، 168، 179، 189، 190، 201، 426، 429، 517، 519، 530، 858، 905</w:t>
      </w:r>
    </w:p>
    <w:p w:rsidR="000631D9" w:rsidRPr="00853DCC" w:rsidRDefault="000631D9" w:rsidP="00615AA0">
      <w:pPr>
        <w:pStyle w:val="a"/>
        <w:spacing w:line="340" w:lineRule="exact"/>
        <w:ind w:firstLine="0"/>
        <w:rPr>
          <w:sz w:val="24"/>
          <w:szCs w:val="24"/>
          <w:rtl/>
        </w:rPr>
      </w:pPr>
      <w:r w:rsidRPr="00853DCC">
        <w:rPr>
          <w:sz w:val="24"/>
          <w:szCs w:val="24"/>
          <w:rtl/>
        </w:rPr>
        <w:t>شهاب، شهید، 408</w:t>
      </w:r>
    </w:p>
    <w:p w:rsidR="000631D9" w:rsidRPr="00853DCC" w:rsidRDefault="000631D9" w:rsidP="00615AA0">
      <w:pPr>
        <w:pStyle w:val="a"/>
        <w:spacing w:line="340" w:lineRule="exact"/>
        <w:ind w:firstLine="0"/>
        <w:rPr>
          <w:sz w:val="24"/>
          <w:szCs w:val="24"/>
          <w:rtl/>
        </w:rPr>
      </w:pPr>
      <w:r w:rsidRPr="00853DCC">
        <w:rPr>
          <w:sz w:val="24"/>
          <w:szCs w:val="24"/>
          <w:rtl/>
        </w:rPr>
        <w:t>شهابی، علی اکبر، 207</w:t>
      </w:r>
    </w:p>
    <w:p w:rsidR="000631D9" w:rsidRPr="00853DCC" w:rsidRDefault="000631D9" w:rsidP="00615AA0">
      <w:pPr>
        <w:pStyle w:val="a"/>
        <w:spacing w:line="340" w:lineRule="exact"/>
        <w:ind w:firstLine="0"/>
        <w:rPr>
          <w:sz w:val="24"/>
          <w:szCs w:val="24"/>
          <w:rtl/>
        </w:rPr>
      </w:pPr>
      <w:r w:rsidRPr="00853DCC">
        <w:rPr>
          <w:sz w:val="24"/>
          <w:szCs w:val="24"/>
          <w:rtl/>
        </w:rPr>
        <w:t>شهابی، محمود، 29، 202</w:t>
      </w:r>
    </w:p>
    <w:p w:rsidR="000631D9" w:rsidRPr="00853DCC" w:rsidRDefault="000631D9" w:rsidP="00615AA0">
      <w:pPr>
        <w:pStyle w:val="a"/>
        <w:spacing w:line="340" w:lineRule="exact"/>
        <w:ind w:firstLine="0"/>
        <w:rPr>
          <w:sz w:val="24"/>
          <w:szCs w:val="24"/>
          <w:rtl/>
        </w:rPr>
      </w:pPr>
      <w:r w:rsidRPr="00853DCC">
        <w:rPr>
          <w:sz w:val="24"/>
          <w:szCs w:val="24"/>
          <w:rtl/>
        </w:rPr>
        <w:t>شهادت (سخنرانی شریعتی)، 623، 671</w:t>
      </w:r>
    </w:p>
    <w:p w:rsidR="000631D9" w:rsidRPr="00853DCC" w:rsidRDefault="000631D9" w:rsidP="00615AA0">
      <w:pPr>
        <w:pStyle w:val="a"/>
        <w:spacing w:line="340" w:lineRule="exact"/>
        <w:ind w:firstLine="0"/>
        <w:rPr>
          <w:sz w:val="24"/>
          <w:szCs w:val="24"/>
          <w:rtl/>
        </w:rPr>
      </w:pPr>
      <w:r w:rsidRPr="00853DCC">
        <w:rPr>
          <w:sz w:val="24"/>
          <w:szCs w:val="24"/>
          <w:rtl/>
        </w:rPr>
        <w:t>شهادت علم و فلسفه به اهمیت و خوبی نماز و روزه، 61</w:t>
      </w:r>
    </w:p>
    <w:p w:rsidR="000631D9" w:rsidRPr="00853DCC" w:rsidRDefault="000631D9" w:rsidP="00615AA0">
      <w:pPr>
        <w:pStyle w:val="a"/>
        <w:spacing w:line="340" w:lineRule="exact"/>
        <w:ind w:firstLine="0"/>
        <w:rPr>
          <w:sz w:val="24"/>
          <w:szCs w:val="24"/>
          <w:rtl/>
        </w:rPr>
      </w:pPr>
      <w:r w:rsidRPr="00853DCC">
        <w:rPr>
          <w:sz w:val="24"/>
          <w:szCs w:val="24"/>
          <w:rtl/>
        </w:rPr>
        <w:t>شهبازی (از اعضای حزب ملل اسلامی)، 471</w:t>
      </w:r>
    </w:p>
    <w:p w:rsidR="000631D9" w:rsidRPr="00853DCC" w:rsidRDefault="000631D9" w:rsidP="00615AA0">
      <w:pPr>
        <w:pStyle w:val="a"/>
        <w:spacing w:line="340" w:lineRule="exact"/>
        <w:ind w:firstLine="0"/>
        <w:rPr>
          <w:sz w:val="24"/>
          <w:szCs w:val="24"/>
          <w:rtl/>
        </w:rPr>
      </w:pPr>
      <w:r w:rsidRPr="00853DCC">
        <w:rPr>
          <w:sz w:val="24"/>
          <w:szCs w:val="24"/>
          <w:rtl/>
        </w:rPr>
        <w:t>شهبازی، عبداله، 754</w:t>
      </w:r>
    </w:p>
    <w:p w:rsidR="000631D9" w:rsidRPr="00853DCC" w:rsidRDefault="000631D9" w:rsidP="00615AA0">
      <w:pPr>
        <w:pStyle w:val="a"/>
        <w:spacing w:line="340" w:lineRule="exact"/>
        <w:ind w:firstLine="0"/>
        <w:rPr>
          <w:sz w:val="24"/>
          <w:szCs w:val="24"/>
          <w:rtl/>
        </w:rPr>
      </w:pPr>
      <w:r w:rsidRPr="00853DCC">
        <w:rPr>
          <w:sz w:val="24"/>
          <w:szCs w:val="24"/>
          <w:rtl/>
        </w:rPr>
        <w:t>شهدای محرم ازم.حامد، 1004</w:t>
      </w:r>
    </w:p>
    <w:p w:rsidR="000631D9" w:rsidRPr="00853DCC" w:rsidRDefault="000631D9" w:rsidP="00615AA0">
      <w:pPr>
        <w:pStyle w:val="a"/>
        <w:spacing w:line="340" w:lineRule="exact"/>
        <w:ind w:firstLine="0"/>
        <w:rPr>
          <w:sz w:val="24"/>
          <w:szCs w:val="24"/>
          <w:rtl/>
        </w:rPr>
      </w:pPr>
      <w:r w:rsidRPr="00853DCC">
        <w:rPr>
          <w:sz w:val="24"/>
          <w:szCs w:val="24"/>
          <w:rtl/>
        </w:rPr>
        <w:t>شهرام، محمدتقی، 569، 589، 590، 592، 594، 596، 597، 598، 608ـ 615، 624ـ 629، 632، 636، 639، 644، 646، 647، 651، 713، 1072</w:t>
      </w:r>
    </w:p>
    <w:p w:rsidR="000631D9" w:rsidRPr="00853DCC" w:rsidRDefault="000631D9" w:rsidP="00615AA0">
      <w:pPr>
        <w:pStyle w:val="a"/>
        <w:spacing w:line="340" w:lineRule="exact"/>
        <w:ind w:firstLine="0"/>
        <w:rPr>
          <w:sz w:val="24"/>
          <w:szCs w:val="24"/>
          <w:rtl/>
        </w:rPr>
      </w:pPr>
      <w:r w:rsidRPr="00853DCC">
        <w:rPr>
          <w:sz w:val="24"/>
          <w:szCs w:val="24"/>
          <w:rtl/>
        </w:rPr>
        <w:t>شهربانو، 836</w:t>
      </w:r>
    </w:p>
    <w:p w:rsidR="000631D9" w:rsidRPr="00853DCC" w:rsidRDefault="000631D9" w:rsidP="00615AA0">
      <w:pPr>
        <w:pStyle w:val="a"/>
        <w:spacing w:line="340" w:lineRule="exact"/>
        <w:ind w:firstLine="0"/>
        <w:rPr>
          <w:sz w:val="24"/>
          <w:szCs w:val="24"/>
          <w:rtl/>
        </w:rPr>
      </w:pPr>
      <w:r w:rsidRPr="00853DCC">
        <w:rPr>
          <w:sz w:val="24"/>
          <w:szCs w:val="24"/>
          <w:rtl/>
        </w:rPr>
        <w:t>شهرداری اصفهان، 130</w:t>
      </w:r>
    </w:p>
    <w:p w:rsidR="000631D9" w:rsidRPr="00853DCC" w:rsidRDefault="000631D9" w:rsidP="00615AA0">
      <w:pPr>
        <w:pStyle w:val="a"/>
        <w:spacing w:line="340" w:lineRule="exact"/>
        <w:ind w:firstLine="0"/>
        <w:rPr>
          <w:sz w:val="24"/>
          <w:szCs w:val="24"/>
          <w:rtl/>
        </w:rPr>
      </w:pPr>
      <w:r w:rsidRPr="00853DCC">
        <w:rPr>
          <w:sz w:val="24"/>
          <w:szCs w:val="24"/>
          <w:rtl/>
        </w:rPr>
        <w:lastRenderedPageBreak/>
        <w:t>شهر ری، 31، 229، 745، 867، 873</w:t>
      </w:r>
    </w:p>
    <w:p w:rsidR="000631D9" w:rsidRPr="00853DCC" w:rsidRDefault="000631D9" w:rsidP="00615AA0">
      <w:pPr>
        <w:pStyle w:val="a"/>
        <w:spacing w:line="340" w:lineRule="exact"/>
        <w:ind w:firstLine="0"/>
        <w:rPr>
          <w:sz w:val="24"/>
          <w:szCs w:val="24"/>
          <w:rtl/>
        </w:rPr>
      </w:pPr>
      <w:r w:rsidRPr="00853DCC">
        <w:rPr>
          <w:sz w:val="24"/>
          <w:szCs w:val="24"/>
          <w:rtl/>
        </w:rPr>
        <w:t>شهرستانک لواسانات، 326</w:t>
      </w:r>
    </w:p>
    <w:p w:rsidR="000631D9" w:rsidRPr="00853DCC" w:rsidRDefault="000631D9" w:rsidP="00615AA0">
      <w:pPr>
        <w:pStyle w:val="a"/>
        <w:spacing w:line="340" w:lineRule="exact"/>
        <w:ind w:firstLine="0"/>
        <w:rPr>
          <w:sz w:val="24"/>
          <w:szCs w:val="24"/>
          <w:rtl/>
        </w:rPr>
      </w:pPr>
      <w:r w:rsidRPr="00853DCC">
        <w:rPr>
          <w:sz w:val="24"/>
          <w:szCs w:val="24"/>
          <w:rtl/>
        </w:rPr>
        <w:t>شهرستانی، سید هبت الدین، 43، 65، 74، 81، 100، 101، 104، 158، 166، 167، 168، 169، 170ـ173، 860</w:t>
      </w:r>
    </w:p>
    <w:p w:rsidR="000631D9" w:rsidRPr="00853DCC" w:rsidRDefault="000631D9" w:rsidP="00615AA0">
      <w:pPr>
        <w:pStyle w:val="a"/>
        <w:spacing w:line="340" w:lineRule="exact"/>
        <w:ind w:firstLine="0"/>
        <w:rPr>
          <w:sz w:val="24"/>
          <w:szCs w:val="24"/>
          <w:rtl/>
        </w:rPr>
      </w:pPr>
      <w:r w:rsidRPr="00853DCC">
        <w:rPr>
          <w:sz w:val="24"/>
          <w:szCs w:val="24"/>
          <w:rtl/>
        </w:rPr>
        <w:t>شهرستانی، عبدالحسین، 303</w:t>
      </w:r>
    </w:p>
    <w:p w:rsidR="000631D9" w:rsidRPr="00853DCC" w:rsidRDefault="000631D9" w:rsidP="00615AA0">
      <w:pPr>
        <w:pStyle w:val="a"/>
        <w:spacing w:line="340" w:lineRule="exact"/>
        <w:ind w:firstLine="0"/>
        <w:rPr>
          <w:sz w:val="24"/>
          <w:szCs w:val="24"/>
          <w:rtl/>
        </w:rPr>
      </w:pPr>
      <w:r w:rsidRPr="00853DCC">
        <w:rPr>
          <w:sz w:val="24"/>
          <w:szCs w:val="24"/>
          <w:rtl/>
        </w:rPr>
        <w:t>شهرستانی (مهندس) 311</w:t>
      </w:r>
    </w:p>
    <w:p w:rsidR="000631D9" w:rsidRPr="00853DCC" w:rsidRDefault="000631D9" w:rsidP="00615AA0">
      <w:pPr>
        <w:pStyle w:val="a"/>
        <w:spacing w:line="340" w:lineRule="exact"/>
        <w:ind w:firstLine="0"/>
        <w:rPr>
          <w:sz w:val="24"/>
          <w:szCs w:val="24"/>
          <w:rtl/>
        </w:rPr>
      </w:pPr>
      <w:r w:rsidRPr="00853DCC">
        <w:rPr>
          <w:sz w:val="24"/>
          <w:szCs w:val="24"/>
          <w:rtl/>
        </w:rPr>
        <w:t>شهری، 402</w:t>
      </w:r>
    </w:p>
    <w:p w:rsidR="000631D9" w:rsidRPr="00853DCC" w:rsidRDefault="000631D9" w:rsidP="00615AA0">
      <w:pPr>
        <w:pStyle w:val="a"/>
        <w:spacing w:line="340" w:lineRule="exact"/>
        <w:ind w:firstLine="0"/>
        <w:rPr>
          <w:sz w:val="24"/>
          <w:szCs w:val="24"/>
          <w:rtl/>
        </w:rPr>
      </w:pPr>
      <w:r w:rsidRPr="00853DCC">
        <w:rPr>
          <w:sz w:val="24"/>
          <w:szCs w:val="24"/>
          <w:rtl/>
        </w:rPr>
        <w:t>شهریار، 25، 174، 364</w:t>
      </w:r>
    </w:p>
    <w:p w:rsidR="000631D9" w:rsidRPr="00853DCC" w:rsidRDefault="000631D9" w:rsidP="00615AA0">
      <w:pPr>
        <w:pStyle w:val="a"/>
        <w:spacing w:line="340" w:lineRule="exact"/>
        <w:ind w:firstLine="0"/>
        <w:rPr>
          <w:sz w:val="24"/>
          <w:szCs w:val="24"/>
          <w:rtl/>
        </w:rPr>
      </w:pPr>
      <w:r w:rsidRPr="00853DCC">
        <w:rPr>
          <w:sz w:val="24"/>
          <w:szCs w:val="24"/>
          <w:rtl/>
        </w:rPr>
        <w:t>شهسوار (تنکابن)1051</w:t>
      </w:r>
    </w:p>
    <w:p w:rsidR="000631D9" w:rsidRPr="00853DCC" w:rsidRDefault="000631D9" w:rsidP="00615AA0">
      <w:pPr>
        <w:pStyle w:val="a"/>
        <w:spacing w:line="340" w:lineRule="exact"/>
        <w:ind w:firstLine="0"/>
        <w:rPr>
          <w:sz w:val="24"/>
          <w:szCs w:val="24"/>
          <w:rtl/>
        </w:rPr>
      </w:pPr>
      <w:r w:rsidRPr="00853DCC">
        <w:rPr>
          <w:sz w:val="24"/>
          <w:szCs w:val="24"/>
          <w:rtl/>
        </w:rPr>
        <w:t>شهید اول، 786</w:t>
      </w:r>
    </w:p>
    <w:p w:rsidR="000631D9" w:rsidRPr="00853DCC" w:rsidRDefault="000631D9" w:rsidP="00615AA0">
      <w:pPr>
        <w:pStyle w:val="a"/>
        <w:spacing w:line="340" w:lineRule="exact"/>
        <w:ind w:firstLine="0"/>
        <w:rPr>
          <w:sz w:val="24"/>
          <w:szCs w:val="24"/>
          <w:rtl/>
        </w:rPr>
      </w:pPr>
      <w:r w:rsidRPr="00853DCC">
        <w:rPr>
          <w:sz w:val="24"/>
          <w:szCs w:val="24"/>
          <w:rtl/>
        </w:rPr>
        <w:t>شهید ثانی، 786</w:t>
      </w:r>
    </w:p>
    <w:p w:rsidR="000631D9" w:rsidRPr="00853DCC" w:rsidRDefault="000631D9" w:rsidP="00615AA0">
      <w:pPr>
        <w:pStyle w:val="a"/>
        <w:spacing w:line="340" w:lineRule="exact"/>
        <w:ind w:firstLine="0"/>
        <w:rPr>
          <w:sz w:val="24"/>
          <w:szCs w:val="24"/>
          <w:rtl/>
        </w:rPr>
      </w:pPr>
      <w:r w:rsidRPr="00853DCC">
        <w:rPr>
          <w:sz w:val="24"/>
          <w:szCs w:val="24"/>
          <w:rtl/>
        </w:rPr>
        <w:t>شهید جاوید، 280، 705، 728، 843، 891، 923، 924، 925، 1079، 1081، 1083، 1086، 1092</w:t>
      </w:r>
    </w:p>
    <w:p w:rsidR="000631D9" w:rsidRPr="00853DCC" w:rsidRDefault="000631D9" w:rsidP="00615AA0">
      <w:pPr>
        <w:pStyle w:val="a"/>
        <w:spacing w:line="340" w:lineRule="exact"/>
        <w:ind w:firstLine="0"/>
        <w:rPr>
          <w:sz w:val="24"/>
          <w:szCs w:val="24"/>
          <w:rtl/>
        </w:rPr>
      </w:pPr>
      <w:r w:rsidRPr="00853DCC">
        <w:rPr>
          <w:sz w:val="24"/>
          <w:szCs w:val="24"/>
          <w:rtl/>
        </w:rPr>
        <w:t>شهید نیکنام ثقۀ الاسلام تبریزی، 659</w:t>
      </w:r>
    </w:p>
    <w:p w:rsidR="000631D9" w:rsidRPr="00853DCC" w:rsidRDefault="000631D9" w:rsidP="00615AA0">
      <w:pPr>
        <w:pStyle w:val="a"/>
        <w:spacing w:line="340" w:lineRule="exact"/>
        <w:ind w:firstLine="0"/>
        <w:rPr>
          <w:sz w:val="24"/>
          <w:szCs w:val="24"/>
          <w:rtl/>
        </w:rPr>
      </w:pPr>
      <w:r w:rsidRPr="00853DCC">
        <w:rPr>
          <w:sz w:val="24"/>
          <w:szCs w:val="24"/>
          <w:rtl/>
        </w:rPr>
        <w:t>شهیدی جعفر، 29، 155، 161، 193، 195، 223، 229، 458، 517، 852، 987</w:t>
      </w:r>
    </w:p>
    <w:p w:rsidR="000631D9" w:rsidRPr="00853DCC" w:rsidRDefault="000631D9" w:rsidP="00615AA0">
      <w:pPr>
        <w:pStyle w:val="a"/>
        <w:spacing w:line="340" w:lineRule="exact"/>
        <w:ind w:firstLine="0"/>
        <w:rPr>
          <w:sz w:val="24"/>
          <w:szCs w:val="24"/>
          <w:rtl/>
        </w:rPr>
      </w:pPr>
      <w:r w:rsidRPr="00853DCC">
        <w:rPr>
          <w:sz w:val="24"/>
          <w:szCs w:val="24"/>
          <w:rtl/>
        </w:rPr>
        <w:t>شهیدی، شیخ علاءالدین، 192</w:t>
      </w:r>
    </w:p>
    <w:p w:rsidR="000631D9" w:rsidRPr="00853DCC" w:rsidRDefault="000631D9" w:rsidP="00615AA0">
      <w:pPr>
        <w:pStyle w:val="a"/>
        <w:spacing w:line="340" w:lineRule="exact"/>
        <w:ind w:firstLine="0"/>
        <w:rPr>
          <w:sz w:val="24"/>
          <w:szCs w:val="24"/>
          <w:rtl/>
        </w:rPr>
      </w:pPr>
      <w:r w:rsidRPr="00853DCC">
        <w:rPr>
          <w:sz w:val="24"/>
          <w:szCs w:val="24"/>
          <w:rtl/>
        </w:rPr>
        <w:t>شیبانی، عباس، 224، 227، 228، 229، 336، 478، 492، 493، 536، 556، 575، 793، 794، 797، 841، 1070</w:t>
      </w:r>
    </w:p>
    <w:p w:rsidR="000631D9" w:rsidRPr="00853DCC" w:rsidRDefault="000631D9" w:rsidP="00615AA0">
      <w:pPr>
        <w:pStyle w:val="a"/>
        <w:spacing w:line="340" w:lineRule="exact"/>
        <w:ind w:firstLine="0"/>
        <w:rPr>
          <w:sz w:val="24"/>
          <w:szCs w:val="24"/>
          <w:rtl/>
        </w:rPr>
      </w:pPr>
      <w:r w:rsidRPr="00853DCC">
        <w:rPr>
          <w:sz w:val="24"/>
          <w:szCs w:val="24"/>
          <w:rtl/>
        </w:rPr>
        <w:t>شیخ، ابوالحسن، 275</w:t>
      </w:r>
    </w:p>
    <w:p w:rsidR="000631D9" w:rsidRPr="00853DCC" w:rsidRDefault="000631D9" w:rsidP="00615AA0">
      <w:pPr>
        <w:pStyle w:val="a"/>
        <w:spacing w:line="340" w:lineRule="exact"/>
        <w:ind w:firstLine="0"/>
        <w:rPr>
          <w:sz w:val="24"/>
          <w:szCs w:val="24"/>
          <w:rtl/>
        </w:rPr>
      </w:pPr>
      <w:r w:rsidRPr="00853DCC">
        <w:rPr>
          <w:sz w:val="24"/>
          <w:szCs w:val="24"/>
          <w:rtl/>
        </w:rPr>
        <w:t>شیخ الاسلام، سید جعفر، 430</w:t>
      </w:r>
    </w:p>
    <w:p w:rsidR="000631D9" w:rsidRPr="00853DCC" w:rsidRDefault="000631D9" w:rsidP="00615AA0">
      <w:pPr>
        <w:pStyle w:val="a"/>
        <w:spacing w:line="340" w:lineRule="exact"/>
        <w:ind w:firstLine="0"/>
        <w:rPr>
          <w:sz w:val="24"/>
          <w:szCs w:val="24"/>
          <w:rtl/>
        </w:rPr>
      </w:pPr>
      <w:r w:rsidRPr="00853DCC">
        <w:rPr>
          <w:sz w:val="24"/>
          <w:szCs w:val="24"/>
          <w:rtl/>
        </w:rPr>
        <w:t>شیخ الرئیس، عباس، 431</w:t>
      </w:r>
    </w:p>
    <w:p w:rsidR="000631D9" w:rsidRPr="00853DCC" w:rsidRDefault="000631D9" w:rsidP="00615AA0">
      <w:pPr>
        <w:pStyle w:val="a"/>
        <w:spacing w:line="340" w:lineRule="exact"/>
        <w:ind w:firstLine="0"/>
        <w:rPr>
          <w:sz w:val="24"/>
          <w:szCs w:val="24"/>
          <w:rtl/>
        </w:rPr>
      </w:pPr>
      <w:r w:rsidRPr="00853DCC">
        <w:rPr>
          <w:sz w:val="24"/>
          <w:szCs w:val="24"/>
          <w:rtl/>
        </w:rPr>
        <w:t>شیخ الرئیس، محمد، 431</w:t>
      </w:r>
    </w:p>
    <w:p w:rsidR="000631D9" w:rsidRPr="00853DCC" w:rsidRDefault="000631D9" w:rsidP="00615AA0">
      <w:pPr>
        <w:pStyle w:val="a"/>
        <w:spacing w:line="340" w:lineRule="exact"/>
        <w:ind w:firstLine="0"/>
        <w:rPr>
          <w:sz w:val="24"/>
          <w:szCs w:val="24"/>
          <w:rtl/>
        </w:rPr>
      </w:pPr>
      <w:r w:rsidRPr="00853DCC">
        <w:rPr>
          <w:sz w:val="24"/>
          <w:szCs w:val="24"/>
          <w:rtl/>
        </w:rPr>
        <w:t>شیخ الشریعه اصفهانی، 136</w:t>
      </w:r>
    </w:p>
    <w:p w:rsidR="000631D9" w:rsidRPr="00853DCC" w:rsidRDefault="000631D9" w:rsidP="00615AA0">
      <w:pPr>
        <w:pStyle w:val="a"/>
        <w:spacing w:line="340" w:lineRule="exact"/>
        <w:ind w:firstLine="0"/>
        <w:rPr>
          <w:sz w:val="24"/>
          <w:szCs w:val="24"/>
          <w:rtl/>
        </w:rPr>
      </w:pPr>
      <w:r w:rsidRPr="00853DCC">
        <w:rPr>
          <w:sz w:val="24"/>
          <w:szCs w:val="24"/>
          <w:rtl/>
        </w:rPr>
        <w:t>شیخ انصاری، 341، 494</w:t>
      </w:r>
    </w:p>
    <w:p w:rsidR="000631D9" w:rsidRPr="00853DCC" w:rsidRDefault="000631D9" w:rsidP="00615AA0">
      <w:pPr>
        <w:pStyle w:val="a"/>
        <w:spacing w:line="340" w:lineRule="exact"/>
        <w:ind w:firstLine="0"/>
        <w:rPr>
          <w:sz w:val="24"/>
          <w:szCs w:val="24"/>
          <w:rtl/>
        </w:rPr>
      </w:pPr>
      <w:r w:rsidRPr="00853DCC">
        <w:rPr>
          <w:sz w:val="24"/>
          <w:szCs w:val="24"/>
          <w:rtl/>
        </w:rPr>
        <w:t>شیخ بهایی، 700</w:t>
      </w:r>
    </w:p>
    <w:p w:rsidR="000631D9" w:rsidRPr="00853DCC" w:rsidRDefault="000631D9" w:rsidP="00615AA0">
      <w:pPr>
        <w:pStyle w:val="a"/>
        <w:spacing w:line="340" w:lineRule="exact"/>
        <w:ind w:firstLine="0"/>
        <w:rPr>
          <w:sz w:val="24"/>
          <w:szCs w:val="24"/>
          <w:rtl/>
        </w:rPr>
      </w:pPr>
      <w:r w:rsidRPr="00853DCC">
        <w:rPr>
          <w:sz w:val="24"/>
          <w:szCs w:val="24"/>
          <w:rtl/>
        </w:rPr>
        <w:t>شیخ بهاء مدیر دبستان اسلام مشهاد، 839</w:t>
      </w:r>
    </w:p>
    <w:p w:rsidR="000631D9" w:rsidRPr="00853DCC" w:rsidRDefault="000631D9" w:rsidP="00615AA0">
      <w:pPr>
        <w:pStyle w:val="a"/>
        <w:spacing w:line="340" w:lineRule="exact"/>
        <w:ind w:firstLine="0"/>
        <w:rPr>
          <w:sz w:val="24"/>
          <w:szCs w:val="24"/>
          <w:rtl/>
        </w:rPr>
      </w:pPr>
      <w:r w:rsidRPr="00853DCC">
        <w:rPr>
          <w:sz w:val="24"/>
          <w:szCs w:val="24"/>
          <w:rtl/>
        </w:rPr>
        <w:t>شیخ حسن جوری، 1007</w:t>
      </w:r>
    </w:p>
    <w:p w:rsidR="000631D9" w:rsidRPr="00853DCC" w:rsidRDefault="000631D9" w:rsidP="00615AA0">
      <w:pPr>
        <w:pStyle w:val="a"/>
        <w:spacing w:line="340" w:lineRule="exact"/>
        <w:ind w:firstLine="0"/>
        <w:rPr>
          <w:sz w:val="24"/>
          <w:szCs w:val="24"/>
          <w:rtl/>
        </w:rPr>
      </w:pPr>
      <w:r w:rsidRPr="00853DCC">
        <w:rPr>
          <w:sz w:val="24"/>
          <w:szCs w:val="24"/>
          <w:rtl/>
        </w:rPr>
        <w:t>شیخ زاده، 402</w:t>
      </w:r>
    </w:p>
    <w:p w:rsidR="000631D9" w:rsidRPr="00853DCC" w:rsidRDefault="000631D9" w:rsidP="00615AA0">
      <w:pPr>
        <w:pStyle w:val="a"/>
        <w:spacing w:line="340" w:lineRule="exact"/>
        <w:ind w:firstLine="0"/>
        <w:rPr>
          <w:sz w:val="24"/>
          <w:szCs w:val="24"/>
          <w:rtl/>
        </w:rPr>
      </w:pPr>
      <w:r w:rsidRPr="00853DCC">
        <w:rPr>
          <w:sz w:val="24"/>
          <w:szCs w:val="24"/>
          <w:rtl/>
        </w:rPr>
        <w:t>شیخ زین العابدین مازندرانی، 190</w:t>
      </w:r>
    </w:p>
    <w:p w:rsidR="000631D9" w:rsidRPr="00853DCC" w:rsidRDefault="000631D9" w:rsidP="00615AA0">
      <w:pPr>
        <w:pStyle w:val="a"/>
        <w:spacing w:line="340" w:lineRule="exact"/>
        <w:ind w:firstLine="0"/>
        <w:rPr>
          <w:sz w:val="24"/>
          <w:szCs w:val="24"/>
          <w:rtl/>
        </w:rPr>
      </w:pPr>
      <w:r w:rsidRPr="00853DCC">
        <w:rPr>
          <w:sz w:val="24"/>
          <w:szCs w:val="24"/>
          <w:rtl/>
        </w:rPr>
        <w:t>شیخ سلیم رئیس الازهر، 276</w:t>
      </w:r>
    </w:p>
    <w:p w:rsidR="000631D9" w:rsidRPr="00853DCC" w:rsidRDefault="000631D9" w:rsidP="00615AA0">
      <w:pPr>
        <w:pStyle w:val="a"/>
        <w:spacing w:line="340" w:lineRule="exact"/>
        <w:ind w:firstLine="0"/>
        <w:rPr>
          <w:sz w:val="24"/>
          <w:szCs w:val="24"/>
          <w:rtl/>
        </w:rPr>
      </w:pPr>
      <w:r w:rsidRPr="00853DCC">
        <w:rPr>
          <w:sz w:val="24"/>
          <w:szCs w:val="24"/>
          <w:rtl/>
        </w:rPr>
        <w:t>شیخ صدوق، 263، 860، 861، 864، 1092</w:t>
      </w:r>
    </w:p>
    <w:p w:rsidR="000631D9" w:rsidRPr="00853DCC" w:rsidRDefault="000631D9" w:rsidP="00615AA0">
      <w:pPr>
        <w:pStyle w:val="a"/>
        <w:spacing w:line="340" w:lineRule="exact"/>
        <w:ind w:firstLine="0"/>
        <w:rPr>
          <w:sz w:val="24"/>
          <w:szCs w:val="24"/>
          <w:rtl/>
        </w:rPr>
      </w:pPr>
      <w:r w:rsidRPr="00853DCC">
        <w:rPr>
          <w:sz w:val="24"/>
          <w:szCs w:val="24"/>
          <w:rtl/>
        </w:rPr>
        <w:lastRenderedPageBreak/>
        <w:t>شیخ طوسی، 263، 1092</w:t>
      </w:r>
    </w:p>
    <w:p w:rsidR="000631D9" w:rsidRPr="00853DCC" w:rsidRDefault="000631D9" w:rsidP="00615AA0">
      <w:pPr>
        <w:pStyle w:val="a"/>
        <w:spacing w:line="340" w:lineRule="exact"/>
        <w:ind w:firstLine="0"/>
        <w:rPr>
          <w:sz w:val="24"/>
          <w:szCs w:val="24"/>
          <w:rtl/>
        </w:rPr>
      </w:pPr>
      <w:r w:rsidRPr="00853DCC">
        <w:rPr>
          <w:sz w:val="24"/>
          <w:szCs w:val="24"/>
          <w:rtl/>
        </w:rPr>
        <w:t>شیخ عبدالله کوویلیام، 451</w:t>
      </w:r>
    </w:p>
    <w:p w:rsidR="000631D9" w:rsidRPr="00853DCC" w:rsidRDefault="000631D9" w:rsidP="00615AA0">
      <w:pPr>
        <w:pStyle w:val="a"/>
        <w:spacing w:line="340" w:lineRule="exact"/>
        <w:ind w:firstLine="0"/>
        <w:rPr>
          <w:sz w:val="24"/>
          <w:szCs w:val="24"/>
          <w:rtl/>
        </w:rPr>
      </w:pPr>
      <w:r w:rsidRPr="00853DCC">
        <w:rPr>
          <w:sz w:val="24"/>
          <w:szCs w:val="24"/>
          <w:rtl/>
        </w:rPr>
        <w:t>شیخ علی لر، 239</w:t>
      </w:r>
    </w:p>
    <w:p w:rsidR="000631D9" w:rsidRPr="00853DCC" w:rsidRDefault="000631D9" w:rsidP="00615AA0">
      <w:pPr>
        <w:pStyle w:val="a"/>
        <w:spacing w:line="340" w:lineRule="exact"/>
        <w:ind w:firstLine="0"/>
        <w:rPr>
          <w:sz w:val="24"/>
          <w:szCs w:val="24"/>
          <w:rtl/>
        </w:rPr>
      </w:pPr>
      <w:r w:rsidRPr="00853DCC">
        <w:rPr>
          <w:sz w:val="24"/>
          <w:szCs w:val="24"/>
          <w:rtl/>
        </w:rPr>
        <w:t>شیخ مفید، 263</w:t>
      </w:r>
    </w:p>
    <w:p w:rsidR="000631D9" w:rsidRPr="00853DCC" w:rsidRDefault="000631D9" w:rsidP="00615AA0">
      <w:pPr>
        <w:pStyle w:val="a"/>
        <w:spacing w:line="340" w:lineRule="exact"/>
        <w:ind w:firstLine="0"/>
        <w:rPr>
          <w:sz w:val="24"/>
          <w:szCs w:val="24"/>
          <w:rtl/>
        </w:rPr>
      </w:pPr>
      <w:r w:rsidRPr="00853DCC">
        <w:rPr>
          <w:sz w:val="24"/>
          <w:szCs w:val="24"/>
          <w:rtl/>
        </w:rPr>
        <w:t>شیخین، 274</w:t>
      </w:r>
    </w:p>
    <w:p w:rsidR="000631D9" w:rsidRPr="00853DCC" w:rsidRDefault="000631D9" w:rsidP="00615AA0">
      <w:pPr>
        <w:pStyle w:val="a"/>
        <w:spacing w:line="340" w:lineRule="exact"/>
        <w:ind w:firstLine="0"/>
        <w:rPr>
          <w:sz w:val="24"/>
          <w:szCs w:val="24"/>
          <w:rtl/>
        </w:rPr>
      </w:pPr>
      <w:r w:rsidRPr="00853DCC">
        <w:rPr>
          <w:sz w:val="24"/>
          <w:szCs w:val="24"/>
          <w:rtl/>
        </w:rPr>
        <w:t>شیخیه، 156، 1041، 1047</w:t>
      </w:r>
    </w:p>
    <w:p w:rsidR="000631D9" w:rsidRPr="00853DCC" w:rsidRDefault="000631D9" w:rsidP="00615AA0">
      <w:pPr>
        <w:pStyle w:val="a"/>
        <w:spacing w:line="340" w:lineRule="exact"/>
        <w:ind w:firstLine="0"/>
        <w:rPr>
          <w:sz w:val="24"/>
          <w:szCs w:val="24"/>
          <w:rtl/>
        </w:rPr>
      </w:pPr>
      <w:r w:rsidRPr="00853DCC">
        <w:rPr>
          <w:sz w:val="24"/>
          <w:szCs w:val="24"/>
          <w:rtl/>
        </w:rPr>
        <w:t>شیراز، 62، 95، 98، 132، 136، 138، 140، 148، 175، 206، 207، 235، 343، 357، 374، 405، 462، 530، 534، 609، 616، 697، 752، 753، 754، 977، 986، 988، 1005، 1092</w:t>
      </w:r>
    </w:p>
    <w:p w:rsidR="000631D9" w:rsidRPr="00853DCC" w:rsidRDefault="000631D9" w:rsidP="00615AA0">
      <w:pPr>
        <w:pStyle w:val="a"/>
        <w:spacing w:line="340" w:lineRule="exact"/>
        <w:ind w:firstLine="0"/>
        <w:rPr>
          <w:sz w:val="24"/>
          <w:szCs w:val="24"/>
          <w:rtl/>
        </w:rPr>
      </w:pPr>
      <w:r w:rsidRPr="00853DCC">
        <w:rPr>
          <w:sz w:val="24"/>
          <w:szCs w:val="24"/>
          <w:rtl/>
        </w:rPr>
        <w:t>شیرازی، آقارضی، 665</w:t>
      </w:r>
    </w:p>
    <w:p w:rsidR="000631D9" w:rsidRPr="00853DCC" w:rsidRDefault="000631D9" w:rsidP="00615AA0">
      <w:pPr>
        <w:pStyle w:val="a"/>
        <w:spacing w:line="340" w:lineRule="exact"/>
        <w:ind w:firstLine="0"/>
        <w:rPr>
          <w:sz w:val="24"/>
          <w:szCs w:val="24"/>
          <w:rtl/>
        </w:rPr>
      </w:pPr>
      <w:r w:rsidRPr="00853DCC">
        <w:rPr>
          <w:sz w:val="24"/>
          <w:szCs w:val="24"/>
          <w:rtl/>
        </w:rPr>
        <w:t>شیرازی، سید ابوالحسن، 964، 965</w:t>
      </w:r>
    </w:p>
    <w:p w:rsidR="000631D9" w:rsidRPr="00853DCC" w:rsidRDefault="000631D9" w:rsidP="00615AA0">
      <w:pPr>
        <w:pStyle w:val="a"/>
        <w:spacing w:line="340" w:lineRule="exact"/>
        <w:ind w:firstLine="0"/>
        <w:rPr>
          <w:sz w:val="24"/>
          <w:szCs w:val="24"/>
          <w:rtl/>
        </w:rPr>
      </w:pPr>
      <w:r w:rsidRPr="00853DCC">
        <w:rPr>
          <w:sz w:val="24"/>
          <w:szCs w:val="24"/>
          <w:rtl/>
        </w:rPr>
        <w:t>شیرازی، سید عبدالله، 316، 364، 466، 901</w:t>
      </w:r>
    </w:p>
    <w:p w:rsidR="000631D9" w:rsidRPr="00853DCC" w:rsidRDefault="000631D9" w:rsidP="00615AA0">
      <w:pPr>
        <w:pStyle w:val="a"/>
        <w:spacing w:line="340" w:lineRule="exact"/>
        <w:ind w:firstLine="0"/>
        <w:rPr>
          <w:sz w:val="24"/>
          <w:szCs w:val="24"/>
          <w:rtl/>
        </w:rPr>
      </w:pPr>
      <w:r w:rsidRPr="00853DCC">
        <w:rPr>
          <w:sz w:val="24"/>
          <w:szCs w:val="24"/>
          <w:rtl/>
        </w:rPr>
        <w:t>شیرازی، سید عبدالهادی، 197</w:t>
      </w:r>
    </w:p>
    <w:p w:rsidR="000631D9" w:rsidRPr="00853DCC" w:rsidRDefault="000631D9" w:rsidP="00615AA0">
      <w:pPr>
        <w:pStyle w:val="a"/>
        <w:spacing w:line="340" w:lineRule="exact"/>
        <w:ind w:firstLine="0"/>
        <w:rPr>
          <w:sz w:val="24"/>
          <w:szCs w:val="24"/>
          <w:rtl/>
        </w:rPr>
      </w:pPr>
      <w:r w:rsidRPr="00853DCC">
        <w:rPr>
          <w:sz w:val="24"/>
          <w:szCs w:val="24"/>
          <w:rtl/>
        </w:rPr>
        <w:t>شیرازی، سید محمدتقی، 166</w:t>
      </w:r>
    </w:p>
    <w:p w:rsidR="000631D9" w:rsidRPr="00853DCC" w:rsidRDefault="000631D9" w:rsidP="00615AA0">
      <w:pPr>
        <w:pStyle w:val="a"/>
        <w:spacing w:line="340" w:lineRule="exact"/>
        <w:ind w:firstLine="0"/>
        <w:rPr>
          <w:sz w:val="24"/>
          <w:szCs w:val="24"/>
          <w:rtl/>
        </w:rPr>
      </w:pPr>
      <w:r w:rsidRPr="00853DCC">
        <w:rPr>
          <w:sz w:val="24"/>
          <w:szCs w:val="24"/>
          <w:rtl/>
        </w:rPr>
        <w:t>شیرازی، سیدنورالدین، 69، 118، 136ـ146، 205، 206، 215، 235، 252، 462، 988، 1033</w:t>
      </w:r>
    </w:p>
    <w:p w:rsidR="000631D9" w:rsidRPr="00853DCC" w:rsidRDefault="000631D9" w:rsidP="00615AA0">
      <w:pPr>
        <w:pStyle w:val="a"/>
        <w:spacing w:line="340" w:lineRule="exact"/>
        <w:ind w:firstLine="0"/>
        <w:rPr>
          <w:sz w:val="24"/>
          <w:szCs w:val="24"/>
          <w:rtl/>
        </w:rPr>
      </w:pPr>
      <w:r w:rsidRPr="00853DCC">
        <w:rPr>
          <w:sz w:val="24"/>
          <w:szCs w:val="24"/>
          <w:rtl/>
        </w:rPr>
        <w:t>شیرازی شیخ کاظم، 938</w:t>
      </w:r>
    </w:p>
    <w:p w:rsidR="000631D9" w:rsidRPr="00853DCC" w:rsidRDefault="000631D9" w:rsidP="00615AA0">
      <w:pPr>
        <w:pStyle w:val="a"/>
        <w:spacing w:line="340" w:lineRule="exact"/>
        <w:ind w:firstLine="0"/>
        <w:rPr>
          <w:sz w:val="24"/>
          <w:szCs w:val="24"/>
          <w:rtl/>
        </w:rPr>
      </w:pPr>
      <w:r w:rsidRPr="00853DCC">
        <w:rPr>
          <w:sz w:val="24"/>
          <w:szCs w:val="24"/>
          <w:rtl/>
        </w:rPr>
        <w:t>شیرازی، شیخ محسن، 176</w:t>
      </w:r>
    </w:p>
    <w:p w:rsidR="000631D9" w:rsidRPr="00853DCC" w:rsidRDefault="000631D9" w:rsidP="00615AA0">
      <w:pPr>
        <w:pStyle w:val="a"/>
        <w:spacing w:line="340" w:lineRule="exact"/>
        <w:ind w:firstLine="0"/>
        <w:rPr>
          <w:sz w:val="24"/>
          <w:szCs w:val="24"/>
          <w:rtl/>
        </w:rPr>
      </w:pPr>
      <w:r w:rsidRPr="00853DCC">
        <w:rPr>
          <w:sz w:val="24"/>
          <w:szCs w:val="24"/>
          <w:rtl/>
        </w:rPr>
        <w:t>شیرازی، میرزا محمدتقی، 136</w:t>
      </w:r>
    </w:p>
    <w:p w:rsidR="000631D9" w:rsidRPr="00853DCC" w:rsidRDefault="000631D9" w:rsidP="00615AA0">
      <w:pPr>
        <w:pStyle w:val="a"/>
        <w:spacing w:line="340" w:lineRule="exact"/>
        <w:ind w:firstLine="0"/>
        <w:rPr>
          <w:sz w:val="24"/>
          <w:szCs w:val="24"/>
          <w:rtl/>
        </w:rPr>
      </w:pPr>
      <w:r w:rsidRPr="00853DCC">
        <w:rPr>
          <w:sz w:val="24"/>
          <w:szCs w:val="24"/>
          <w:rtl/>
        </w:rPr>
        <w:t>شیطان، بطری، 61</w:t>
      </w:r>
    </w:p>
    <w:p w:rsidR="000631D9" w:rsidRPr="00853DCC" w:rsidRDefault="000631D9" w:rsidP="00615AA0">
      <w:pPr>
        <w:pStyle w:val="a"/>
        <w:spacing w:line="340" w:lineRule="exact"/>
        <w:ind w:firstLine="0"/>
        <w:rPr>
          <w:sz w:val="24"/>
          <w:szCs w:val="24"/>
          <w:rtl/>
        </w:rPr>
      </w:pPr>
      <w:r w:rsidRPr="00853DCC">
        <w:rPr>
          <w:sz w:val="24"/>
          <w:szCs w:val="24"/>
          <w:rtl/>
        </w:rPr>
        <w:t>شیعه چه می گوید، 931، 1033</w:t>
      </w:r>
    </w:p>
    <w:p w:rsidR="000631D9" w:rsidRPr="00853DCC" w:rsidRDefault="000631D9" w:rsidP="00615AA0">
      <w:pPr>
        <w:pStyle w:val="a"/>
        <w:spacing w:line="340" w:lineRule="exact"/>
        <w:ind w:firstLine="0"/>
        <w:rPr>
          <w:sz w:val="24"/>
          <w:szCs w:val="24"/>
          <w:rtl/>
        </w:rPr>
      </w:pPr>
      <w:r w:rsidRPr="00853DCC">
        <w:rPr>
          <w:sz w:val="24"/>
          <w:szCs w:val="24"/>
          <w:rtl/>
        </w:rPr>
        <w:t>شیعه در اسلام، 811، 981</w:t>
      </w:r>
    </w:p>
    <w:p w:rsidR="000631D9" w:rsidRPr="00853DCC" w:rsidRDefault="000631D9" w:rsidP="00615AA0">
      <w:pPr>
        <w:pStyle w:val="a"/>
        <w:spacing w:line="340" w:lineRule="exact"/>
        <w:ind w:firstLine="0"/>
        <w:rPr>
          <w:sz w:val="24"/>
          <w:szCs w:val="24"/>
          <w:rtl/>
        </w:rPr>
      </w:pPr>
      <w:r w:rsidRPr="00853DCC">
        <w:rPr>
          <w:sz w:val="24"/>
          <w:szCs w:val="24"/>
          <w:rtl/>
        </w:rPr>
        <w:t>شیعه، مجموعه مذاکرات علامه طباطبائی با هانری کربن، 931</w:t>
      </w:r>
    </w:p>
    <w:p w:rsidR="000631D9" w:rsidRPr="00853DCC" w:rsidRDefault="000631D9" w:rsidP="00615AA0">
      <w:pPr>
        <w:pStyle w:val="a"/>
        <w:spacing w:line="340" w:lineRule="exact"/>
        <w:ind w:firstLine="0"/>
        <w:rPr>
          <w:sz w:val="24"/>
          <w:szCs w:val="24"/>
          <w:rtl/>
        </w:rPr>
      </w:pPr>
      <w:r w:rsidRPr="00853DCC">
        <w:rPr>
          <w:sz w:val="24"/>
          <w:szCs w:val="24"/>
          <w:rtl/>
        </w:rPr>
        <w:t>شیعه و زمامداران خودسر، 379، 960</w:t>
      </w:r>
    </w:p>
    <w:p w:rsidR="000631D9" w:rsidRPr="00853DCC" w:rsidRDefault="000631D9" w:rsidP="00615AA0">
      <w:pPr>
        <w:pStyle w:val="a"/>
        <w:spacing w:line="340" w:lineRule="exact"/>
        <w:ind w:firstLine="0"/>
        <w:rPr>
          <w:sz w:val="24"/>
          <w:szCs w:val="24"/>
          <w:rtl/>
        </w:rPr>
      </w:pPr>
      <w:r w:rsidRPr="00853DCC">
        <w:rPr>
          <w:sz w:val="24"/>
          <w:szCs w:val="24"/>
          <w:rtl/>
        </w:rPr>
        <w:t>شیعیان راستین، 648</w:t>
      </w:r>
    </w:p>
    <w:p w:rsidR="000631D9" w:rsidRPr="00853DCC" w:rsidRDefault="000631D9" w:rsidP="00615AA0">
      <w:pPr>
        <w:pStyle w:val="a"/>
        <w:spacing w:line="340" w:lineRule="exact"/>
        <w:ind w:firstLine="0"/>
        <w:rPr>
          <w:sz w:val="24"/>
          <w:szCs w:val="24"/>
          <w:rtl/>
        </w:rPr>
      </w:pPr>
      <w:r w:rsidRPr="00853DCC">
        <w:rPr>
          <w:sz w:val="24"/>
          <w:szCs w:val="24"/>
          <w:rtl/>
        </w:rPr>
        <w:t>شوون و اختیارات ولی فقیه، 351</w:t>
      </w:r>
    </w:p>
    <w:p w:rsidR="000631D9" w:rsidRPr="00853DCC" w:rsidRDefault="000631D9" w:rsidP="00615AA0">
      <w:pPr>
        <w:pStyle w:val="a"/>
        <w:spacing w:line="340" w:lineRule="exact"/>
        <w:ind w:firstLine="0"/>
        <w:rPr>
          <w:sz w:val="24"/>
          <w:szCs w:val="24"/>
          <w:rtl/>
        </w:rPr>
      </w:pPr>
      <w:r w:rsidRPr="00853DCC">
        <w:rPr>
          <w:sz w:val="24"/>
          <w:szCs w:val="24"/>
          <w:rtl/>
        </w:rPr>
        <w:t>صابر، جواد (مستعار)، 781</w:t>
      </w:r>
    </w:p>
    <w:p w:rsidR="000631D9" w:rsidRPr="00853DCC" w:rsidRDefault="000631D9" w:rsidP="00615AA0">
      <w:pPr>
        <w:pStyle w:val="a"/>
        <w:spacing w:line="340" w:lineRule="exact"/>
        <w:ind w:firstLine="0"/>
        <w:rPr>
          <w:sz w:val="24"/>
          <w:szCs w:val="24"/>
          <w:rtl/>
        </w:rPr>
      </w:pPr>
      <w:r w:rsidRPr="00853DCC">
        <w:rPr>
          <w:sz w:val="24"/>
          <w:szCs w:val="24"/>
          <w:rtl/>
        </w:rPr>
        <w:t>صاحب اختیاری، غلامحسین، 608</w:t>
      </w:r>
    </w:p>
    <w:p w:rsidR="000631D9" w:rsidRPr="00853DCC" w:rsidRDefault="000631D9" w:rsidP="00615AA0">
      <w:pPr>
        <w:pStyle w:val="a"/>
        <w:spacing w:line="340" w:lineRule="exact"/>
        <w:ind w:firstLine="0"/>
        <w:rPr>
          <w:sz w:val="24"/>
          <w:szCs w:val="24"/>
          <w:rtl/>
        </w:rPr>
      </w:pPr>
      <w:r w:rsidRPr="00853DCC">
        <w:rPr>
          <w:sz w:val="24"/>
          <w:szCs w:val="24"/>
          <w:rtl/>
        </w:rPr>
        <w:t>صاحب الزمانی، ناصر الدین، 351، 516، 1018، 1021</w:t>
      </w:r>
    </w:p>
    <w:p w:rsidR="000631D9" w:rsidRPr="00853DCC" w:rsidRDefault="000631D9" w:rsidP="00615AA0">
      <w:pPr>
        <w:pStyle w:val="a"/>
        <w:spacing w:line="340" w:lineRule="exact"/>
        <w:ind w:firstLine="0"/>
        <w:rPr>
          <w:sz w:val="24"/>
          <w:szCs w:val="24"/>
          <w:rtl/>
        </w:rPr>
      </w:pPr>
      <w:r w:rsidRPr="00853DCC">
        <w:rPr>
          <w:sz w:val="24"/>
          <w:szCs w:val="24"/>
          <w:rtl/>
        </w:rPr>
        <w:t>صاحب بن عباد، 193</w:t>
      </w:r>
    </w:p>
    <w:p w:rsidR="000631D9" w:rsidRPr="00853DCC" w:rsidRDefault="000631D9" w:rsidP="00615AA0">
      <w:pPr>
        <w:pStyle w:val="a"/>
        <w:spacing w:line="340" w:lineRule="exact"/>
        <w:ind w:firstLine="0"/>
        <w:rPr>
          <w:sz w:val="24"/>
          <w:szCs w:val="24"/>
          <w:rtl/>
        </w:rPr>
      </w:pPr>
      <w:r w:rsidRPr="00853DCC">
        <w:rPr>
          <w:sz w:val="24"/>
          <w:szCs w:val="24"/>
          <w:rtl/>
        </w:rPr>
        <w:t>صاحب جوهر، 494</w:t>
      </w:r>
    </w:p>
    <w:p w:rsidR="000631D9" w:rsidRPr="00853DCC" w:rsidRDefault="000631D9" w:rsidP="00615AA0">
      <w:pPr>
        <w:pStyle w:val="a"/>
        <w:spacing w:line="340" w:lineRule="exact"/>
        <w:ind w:firstLine="0"/>
        <w:rPr>
          <w:sz w:val="24"/>
          <w:szCs w:val="24"/>
          <w:rtl/>
        </w:rPr>
      </w:pPr>
      <w:r w:rsidRPr="00853DCC">
        <w:rPr>
          <w:sz w:val="24"/>
          <w:szCs w:val="24"/>
          <w:rtl/>
        </w:rPr>
        <w:lastRenderedPageBreak/>
        <w:t>صاحب فصول شیخ عبدالرحیم، 189</w:t>
      </w:r>
    </w:p>
    <w:p w:rsidR="000631D9" w:rsidRPr="00853DCC" w:rsidRDefault="000631D9" w:rsidP="00615AA0">
      <w:pPr>
        <w:pStyle w:val="a"/>
        <w:spacing w:line="340" w:lineRule="exact"/>
        <w:ind w:firstLine="0"/>
        <w:rPr>
          <w:sz w:val="24"/>
          <w:szCs w:val="24"/>
          <w:rtl/>
        </w:rPr>
      </w:pPr>
      <w:r w:rsidRPr="00853DCC">
        <w:rPr>
          <w:sz w:val="24"/>
          <w:szCs w:val="24"/>
          <w:rtl/>
        </w:rPr>
        <w:t>صاحب، نسرین، 1001</w:t>
      </w:r>
    </w:p>
    <w:p w:rsidR="000631D9" w:rsidRPr="00853DCC" w:rsidRDefault="000631D9" w:rsidP="00615AA0">
      <w:pPr>
        <w:pStyle w:val="a"/>
        <w:spacing w:line="340" w:lineRule="exact"/>
        <w:ind w:firstLine="0"/>
        <w:rPr>
          <w:sz w:val="24"/>
          <w:szCs w:val="24"/>
          <w:rtl/>
        </w:rPr>
      </w:pPr>
      <w:r w:rsidRPr="00853DCC">
        <w:rPr>
          <w:sz w:val="24"/>
          <w:szCs w:val="24"/>
          <w:rtl/>
        </w:rPr>
        <w:t>صاحبی، کریم، 515</w:t>
      </w:r>
    </w:p>
    <w:p w:rsidR="000631D9" w:rsidRPr="00853DCC" w:rsidRDefault="000631D9" w:rsidP="00615AA0">
      <w:pPr>
        <w:pStyle w:val="a"/>
        <w:spacing w:line="340" w:lineRule="exact"/>
        <w:ind w:firstLine="0"/>
        <w:rPr>
          <w:sz w:val="24"/>
          <w:szCs w:val="24"/>
          <w:rtl/>
        </w:rPr>
      </w:pPr>
      <w:r w:rsidRPr="00853DCC">
        <w:rPr>
          <w:sz w:val="24"/>
          <w:szCs w:val="24"/>
          <w:rtl/>
        </w:rPr>
        <w:t>صادق، احمد، 335، 586، 767</w:t>
      </w:r>
    </w:p>
    <w:p w:rsidR="000631D9" w:rsidRPr="00853DCC" w:rsidRDefault="000631D9" w:rsidP="00615AA0">
      <w:pPr>
        <w:pStyle w:val="a"/>
        <w:spacing w:line="340" w:lineRule="exact"/>
        <w:ind w:firstLine="0"/>
        <w:rPr>
          <w:sz w:val="24"/>
          <w:szCs w:val="24"/>
          <w:rtl/>
        </w:rPr>
      </w:pPr>
      <w:r w:rsidRPr="00853DCC">
        <w:rPr>
          <w:sz w:val="24"/>
          <w:szCs w:val="24"/>
          <w:rtl/>
        </w:rPr>
        <w:t>صادق از دکن، 525</w:t>
      </w:r>
    </w:p>
    <w:p w:rsidR="000631D9" w:rsidRPr="00853DCC" w:rsidRDefault="000631D9" w:rsidP="00615AA0">
      <w:pPr>
        <w:pStyle w:val="a"/>
        <w:spacing w:line="340" w:lineRule="exact"/>
        <w:ind w:firstLine="0"/>
        <w:rPr>
          <w:sz w:val="24"/>
          <w:szCs w:val="24"/>
          <w:rtl/>
        </w:rPr>
      </w:pPr>
      <w:r w:rsidRPr="00853DCC">
        <w:rPr>
          <w:sz w:val="24"/>
          <w:szCs w:val="24"/>
          <w:rtl/>
        </w:rPr>
        <w:t>صادقپور، اکرم، 607</w:t>
      </w:r>
    </w:p>
    <w:p w:rsidR="000631D9" w:rsidRPr="00853DCC" w:rsidRDefault="000631D9" w:rsidP="00615AA0">
      <w:pPr>
        <w:pStyle w:val="a"/>
        <w:spacing w:line="340" w:lineRule="exact"/>
        <w:ind w:firstLine="0"/>
        <w:rPr>
          <w:sz w:val="24"/>
          <w:szCs w:val="24"/>
          <w:rtl/>
        </w:rPr>
      </w:pPr>
      <w:r w:rsidRPr="00853DCC">
        <w:rPr>
          <w:sz w:val="24"/>
          <w:szCs w:val="24"/>
          <w:rtl/>
        </w:rPr>
        <w:t>صادق، محمد، 618، 619</w:t>
      </w:r>
    </w:p>
    <w:p w:rsidR="000631D9" w:rsidRPr="00853DCC" w:rsidRDefault="000631D9" w:rsidP="00615AA0">
      <w:pPr>
        <w:pStyle w:val="a"/>
        <w:spacing w:line="340" w:lineRule="exact"/>
        <w:ind w:firstLine="0"/>
        <w:rPr>
          <w:sz w:val="24"/>
          <w:szCs w:val="24"/>
          <w:rtl/>
        </w:rPr>
      </w:pPr>
      <w:r w:rsidRPr="00853DCC">
        <w:rPr>
          <w:sz w:val="24"/>
          <w:szCs w:val="24"/>
          <w:rtl/>
        </w:rPr>
        <w:t>صادق، ناصر، 547، 548، 586، 587، 588، 688، 713، 786، 1003</w:t>
      </w:r>
    </w:p>
    <w:p w:rsidR="000631D9" w:rsidRPr="00853DCC" w:rsidRDefault="000631D9" w:rsidP="00615AA0">
      <w:pPr>
        <w:pStyle w:val="a"/>
        <w:spacing w:line="340" w:lineRule="exact"/>
        <w:ind w:firstLine="0"/>
        <w:rPr>
          <w:sz w:val="24"/>
          <w:szCs w:val="24"/>
          <w:rtl/>
        </w:rPr>
      </w:pPr>
      <w:r w:rsidRPr="00853DCC">
        <w:rPr>
          <w:sz w:val="24"/>
          <w:szCs w:val="24"/>
          <w:rtl/>
        </w:rPr>
        <w:t>صادق، ناصر، 499</w:t>
      </w:r>
    </w:p>
    <w:p w:rsidR="000631D9" w:rsidRPr="00853DCC" w:rsidRDefault="000631D9" w:rsidP="00615AA0">
      <w:pPr>
        <w:pStyle w:val="a"/>
        <w:spacing w:line="340" w:lineRule="exact"/>
        <w:ind w:firstLine="0"/>
        <w:rPr>
          <w:sz w:val="24"/>
          <w:szCs w:val="24"/>
          <w:rtl/>
        </w:rPr>
      </w:pPr>
      <w:r w:rsidRPr="00853DCC">
        <w:rPr>
          <w:sz w:val="24"/>
          <w:szCs w:val="24"/>
          <w:rtl/>
        </w:rPr>
        <w:t>صادقی، 533، 743</w:t>
      </w:r>
    </w:p>
    <w:p w:rsidR="000631D9" w:rsidRPr="00853DCC" w:rsidRDefault="000631D9" w:rsidP="00615AA0">
      <w:pPr>
        <w:pStyle w:val="a"/>
        <w:spacing w:line="340" w:lineRule="exact"/>
        <w:ind w:firstLine="0"/>
        <w:rPr>
          <w:sz w:val="24"/>
          <w:szCs w:val="24"/>
          <w:rtl/>
        </w:rPr>
      </w:pPr>
      <w:r w:rsidRPr="00853DCC">
        <w:rPr>
          <w:sz w:val="24"/>
          <w:szCs w:val="24"/>
          <w:rtl/>
        </w:rPr>
        <w:t>صادقی، تهران، دکتر محمد، 662، 847، 933، 1015، 1065</w:t>
      </w:r>
    </w:p>
    <w:p w:rsidR="000631D9" w:rsidRPr="00853DCC" w:rsidRDefault="000631D9" w:rsidP="00615AA0">
      <w:pPr>
        <w:pStyle w:val="a"/>
        <w:spacing w:line="340" w:lineRule="exact"/>
        <w:ind w:firstLine="0"/>
        <w:rPr>
          <w:sz w:val="24"/>
          <w:szCs w:val="24"/>
          <w:rtl/>
        </w:rPr>
      </w:pPr>
      <w:r w:rsidRPr="00853DCC">
        <w:rPr>
          <w:sz w:val="24"/>
          <w:szCs w:val="24"/>
          <w:rtl/>
        </w:rPr>
        <w:t>صادقی، حسین، 746</w:t>
      </w:r>
    </w:p>
    <w:p w:rsidR="000631D9" w:rsidRPr="00853DCC" w:rsidRDefault="000631D9" w:rsidP="00615AA0">
      <w:pPr>
        <w:pStyle w:val="a"/>
        <w:spacing w:line="340" w:lineRule="exact"/>
        <w:ind w:firstLine="0"/>
        <w:rPr>
          <w:sz w:val="24"/>
          <w:szCs w:val="24"/>
          <w:rtl/>
        </w:rPr>
      </w:pPr>
      <w:r w:rsidRPr="00853DCC">
        <w:rPr>
          <w:sz w:val="24"/>
          <w:szCs w:val="24"/>
          <w:rtl/>
        </w:rPr>
        <w:t>صادقی، حسین (مستعار)، 781</w:t>
      </w:r>
    </w:p>
    <w:p w:rsidR="000631D9" w:rsidRPr="00853DCC" w:rsidRDefault="000631D9" w:rsidP="00615AA0">
      <w:pPr>
        <w:pStyle w:val="a"/>
        <w:spacing w:line="340" w:lineRule="exact"/>
        <w:ind w:firstLine="0"/>
        <w:rPr>
          <w:sz w:val="24"/>
          <w:szCs w:val="24"/>
          <w:rtl/>
        </w:rPr>
      </w:pPr>
      <w:r w:rsidRPr="00853DCC">
        <w:rPr>
          <w:sz w:val="24"/>
          <w:szCs w:val="24"/>
          <w:rtl/>
        </w:rPr>
        <w:t>صادقی (شاید صادقی اردستانی)، 378</w:t>
      </w:r>
    </w:p>
    <w:p w:rsidR="000631D9" w:rsidRPr="00853DCC" w:rsidRDefault="000631D9" w:rsidP="00615AA0">
      <w:pPr>
        <w:pStyle w:val="a"/>
        <w:spacing w:line="340" w:lineRule="exact"/>
        <w:ind w:firstLine="0"/>
        <w:rPr>
          <w:sz w:val="24"/>
          <w:szCs w:val="24"/>
          <w:rtl/>
        </w:rPr>
      </w:pPr>
      <w:r w:rsidRPr="00853DCC">
        <w:rPr>
          <w:sz w:val="24"/>
          <w:szCs w:val="24"/>
          <w:rtl/>
        </w:rPr>
        <w:t>صادقی، نصیر الدین، 776</w:t>
      </w:r>
    </w:p>
    <w:p w:rsidR="000631D9" w:rsidRPr="00853DCC" w:rsidRDefault="000631D9" w:rsidP="00615AA0">
      <w:pPr>
        <w:pStyle w:val="a"/>
        <w:spacing w:line="340" w:lineRule="exact"/>
        <w:ind w:firstLine="0"/>
        <w:rPr>
          <w:sz w:val="24"/>
          <w:szCs w:val="24"/>
          <w:rtl/>
        </w:rPr>
      </w:pPr>
      <w:r w:rsidRPr="00853DCC">
        <w:rPr>
          <w:sz w:val="24"/>
          <w:szCs w:val="24"/>
          <w:rtl/>
        </w:rPr>
        <w:t>صاعدی، عظیم، 1001</w:t>
      </w:r>
    </w:p>
    <w:p w:rsidR="000631D9" w:rsidRPr="00853DCC" w:rsidRDefault="000631D9" w:rsidP="00615AA0">
      <w:pPr>
        <w:pStyle w:val="a"/>
        <w:spacing w:line="340" w:lineRule="exact"/>
        <w:ind w:firstLine="0"/>
        <w:rPr>
          <w:sz w:val="24"/>
          <w:szCs w:val="24"/>
          <w:rtl/>
        </w:rPr>
      </w:pPr>
      <w:r w:rsidRPr="00853DCC">
        <w:rPr>
          <w:sz w:val="24"/>
          <w:szCs w:val="24"/>
          <w:rtl/>
        </w:rPr>
        <w:t>صافی، شیخ علی، 44، 270، 295، 296</w:t>
      </w:r>
    </w:p>
    <w:p w:rsidR="000631D9" w:rsidRPr="00853DCC" w:rsidRDefault="000631D9" w:rsidP="00615AA0">
      <w:pPr>
        <w:pStyle w:val="a"/>
        <w:spacing w:line="340" w:lineRule="exact"/>
        <w:ind w:firstLine="0"/>
        <w:rPr>
          <w:sz w:val="24"/>
          <w:szCs w:val="24"/>
          <w:rtl/>
        </w:rPr>
      </w:pPr>
      <w:r w:rsidRPr="00853DCC">
        <w:rPr>
          <w:sz w:val="24"/>
          <w:szCs w:val="24"/>
          <w:rtl/>
        </w:rPr>
        <w:t>صافی، شیخ لطف الله، 41، 306، 422، 429، 430، 665، 1080، 1088، 1090</w:t>
      </w:r>
    </w:p>
    <w:p w:rsidR="000631D9" w:rsidRPr="00853DCC" w:rsidRDefault="000631D9" w:rsidP="00615AA0">
      <w:pPr>
        <w:pStyle w:val="a"/>
        <w:spacing w:line="340" w:lineRule="exact"/>
        <w:ind w:firstLine="0"/>
        <w:rPr>
          <w:sz w:val="24"/>
          <w:szCs w:val="24"/>
          <w:rtl/>
        </w:rPr>
      </w:pPr>
      <w:r w:rsidRPr="00853DCC">
        <w:rPr>
          <w:sz w:val="24"/>
          <w:szCs w:val="24"/>
          <w:rtl/>
        </w:rPr>
        <w:t>صالح، اللهیار، 20، 97، 226</w:t>
      </w:r>
    </w:p>
    <w:p w:rsidR="000631D9" w:rsidRPr="00853DCC" w:rsidRDefault="000631D9" w:rsidP="00615AA0">
      <w:pPr>
        <w:pStyle w:val="a"/>
        <w:spacing w:line="340" w:lineRule="exact"/>
        <w:ind w:firstLine="0"/>
        <w:rPr>
          <w:sz w:val="24"/>
          <w:szCs w:val="24"/>
          <w:rtl/>
        </w:rPr>
      </w:pPr>
      <w:r w:rsidRPr="00853DCC">
        <w:rPr>
          <w:sz w:val="24"/>
          <w:szCs w:val="24"/>
          <w:rtl/>
        </w:rPr>
        <w:t>صالحی، اکبر، 756</w:t>
      </w:r>
    </w:p>
    <w:p w:rsidR="000631D9" w:rsidRPr="00853DCC" w:rsidRDefault="000631D9" w:rsidP="00615AA0">
      <w:pPr>
        <w:pStyle w:val="a"/>
        <w:spacing w:line="340" w:lineRule="exact"/>
        <w:ind w:firstLine="0"/>
        <w:rPr>
          <w:sz w:val="24"/>
          <w:szCs w:val="24"/>
          <w:rtl/>
        </w:rPr>
      </w:pPr>
      <w:r w:rsidRPr="00853DCC">
        <w:rPr>
          <w:sz w:val="24"/>
          <w:szCs w:val="24"/>
          <w:rtl/>
        </w:rPr>
        <w:t>صالحی، حسینعلیع 1078</w:t>
      </w:r>
    </w:p>
    <w:p w:rsidR="000631D9" w:rsidRPr="00853DCC" w:rsidRDefault="000631D9" w:rsidP="00615AA0">
      <w:pPr>
        <w:pStyle w:val="a"/>
        <w:spacing w:line="340" w:lineRule="exact"/>
        <w:ind w:firstLine="0"/>
        <w:rPr>
          <w:sz w:val="24"/>
          <w:szCs w:val="24"/>
          <w:rtl/>
        </w:rPr>
      </w:pPr>
      <w:r w:rsidRPr="00853DCC">
        <w:rPr>
          <w:sz w:val="24"/>
          <w:szCs w:val="24"/>
          <w:rtl/>
        </w:rPr>
        <w:t>صالحی، سیمین، 610</w:t>
      </w:r>
    </w:p>
    <w:p w:rsidR="000631D9" w:rsidRPr="00853DCC" w:rsidRDefault="000631D9" w:rsidP="00615AA0">
      <w:pPr>
        <w:pStyle w:val="a"/>
        <w:spacing w:line="340" w:lineRule="exact"/>
        <w:ind w:firstLine="0"/>
        <w:rPr>
          <w:sz w:val="24"/>
          <w:szCs w:val="24"/>
          <w:rtl/>
        </w:rPr>
      </w:pPr>
      <w:r w:rsidRPr="00853DCC">
        <w:rPr>
          <w:sz w:val="24"/>
          <w:szCs w:val="24"/>
          <w:rtl/>
        </w:rPr>
        <w:t>صالحی کرمانی، محمدرضا، 129، 427، 726</w:t>
      </w:r>
    </w:p>
    <w:p w:rsidR="000631D9" w:rsidRPr="00853DCC" w:rsidRDefault="000631D9" w:rsidP="00615AA0">
      <w:pPr>
        <w:pStyle w:val="a"/>
        <w:spacing w:line="340" w:lineRule="exact"/>
        <w:ind w:firstLine="0"/>
        <w:rPr>
          <w:sz w:val="24"/>
          <w:szCs w:val="24"/>
          <w:rtl/>
        </w:rPr>
      </w:pPr>
      <w:r w:rsidRPr="00853DCC">
        <w:rPr>
          <w:sz w:val="24"/>
          <w:szCs w:val="24"/>
          <w:rtl/>
        </w:rPr>
        <w:t>صالحی مازندرانی، 242</w:t>
      </w:r>
    </w:p>
    <w:p w:rsidR="000631D9" w:rsidRPr="00853DCC" w:rsidRDefault="000631D9" w:rsidP="00615AA0">
      <w:pPr>
        <w:pStyle w:val="a"/>
        <w:spacing w:line="340" w:lineRule="exact"/>
        <w:ind w:firstLine="0"/>
        <w:rPr>
          <w:sz w:val="24"/>
          <w:szCs w:val="24"/>
          <w:rtl/>
        </w:rPr>
      </w:pPr>
      <w:r w:rsidRPr="00853DCC">
        <w:rPr>
          <w:sz w:val="24"/>
          <w:szCs w:val="24"/>
          <w:rtl/>
        </w:rPr>
        <w:t>صالحی، محمدحسن، 431</w:t>
      </w:r>
    </w:p>
    <w:p w:rsidR="000631D9" w:rsidRPr="00853DCC" w:rsidRDefault="000631D9" w:rsidP="00615AA0">
      <w:pPr>
        <w:pStyle w:val="a"/>
        <w:spacing w:line="340" w:lineRule="exact"/>
        <w:ind w:firstLine="0"/>
        <w:rPr>
          <w:sz w:val="24"/>
          <w:szCs w:val="24"/>
          <w:rtl/>
        </w:rPr>
      </w:pPr>
      <w:r w:rsidRPr="00853DCC">
        <w:rPr>
          <w:sz w:val="24"/>
          <w:szCs w:val="24"/>
          <w:rtl/>
        </w:rPr>
        <w:t>صالحی، نجف آبادی، 308، 367، 427، 428، 429، 714، 748، 777، 950، 1078، 1079، 1085، 1091، 1092</w:t>
      </w:r>
    </w:p>
    <w:p w:rsidR="000631D9" w:rsidRPr="00853DCC" w:rsidRDefault="000631D9" w:rsidP="00615AA0">
      <w:pPr>
        <w:pStyle w:val="a"/>
        <w:spacing w:line="340" w:lineRule="exact"/>
        <w:ind w:firstLine="0"/>
        <w:rPr>
          <w:sz w:val="24"/>
          <w:szCs w:val="24"/>
          <w:rtl/>
        </w:rPr>
      </w:pPr>
      <w:r w:rsidRPr="00853DCC">
        <w:rPr>
          <w:sz w:val="24"/>
          <w:szCs w:val="24"/>
          <w:rtl/>
        </w:rPr>
        <w:t>صانعی، 367</w:t>
      </w:r>
    </w:p>
    <w:p w:rsidR="000631D9" w:rsidRPr="00853DCC" w:rsidRDefault="000631D9" w:rsidP="00615AA0">
      <w:pPr>
        <w:pStyle w:val="a"/>
        <w:spacing w:line="340" w:lineRule="exact"/>
        <w:ind w:firstLine="0"/>
        <w:rPr>
          <w:sz w:val="24"/>
          <w:szCs w:val="24"/>
          <w:rtl/>
        </w:rPr>
      </w:pPr>
      <w:r w:rsidRPr="00853DCC">
        <w:rPr>
          <w:sz w:val="24"/>
          <w:szCs w:val="24"/>
          <w:rtl/>
        </w:rPr>
        <w:t>صانعی، حسن، 748</w:t>
      </w:r>
    </w:p>
    <w:p w:rsidR="000631D9" w:rsidRPr="00853DCC" w:rsidRDefault="000631D9" w:rsidP="00615AA0">
      <w:pPr>
        <w:pStyle w:val="a"/>
        <w:spacing w:line="340" w:lineRule="exact"/>
        <w:ind w:firstLine="0"/>
        <w:rPr>
          <w:sz w:val="24"/>
          <w:szCs w:val="24"/>
          <w:rtl/>
        </w:rPr>
      </w:pPr>
      <w:r w:rsidRPr="00853DCC">
        <w:rPr>
          <w:sz w:val="24"/>
          <w:szCs w:val="24"/>
          <w:rtl/>
        </w:rPr>
        <w:t>صانعی، یوسف، 406، 961</w:t>
      </w:r>
    </w:p>
    <w:p w:rsidR="000631D9" w:rsidRPr="00853DCC" w:rsidRDefault="000631D9" w:rsidP="00615AA0">
      <w:pPr>
        <w:pStyle w:val="a"/>
        <w:spacing w:line="340" w:lineRule="exact"/>
        <w:ind w:firstLine="0"/>
        <w:rPr>
          <w:sz w:val="24"/>
          <w:szCs w:val="24"/>
          <w:rtl/>
        </w:rPr>
      </w:pPr>
      <w:r w:rsidRPr="00853DCC">
        <w:rPr>
          <w:sz w:val="24"/>
          <w:szCs w:val="24"/>
          <w:rtl/>
        </w:rPr>
        <w:lastRenderedPageBreak/>
        <w:t>صباح، کازرونی، 196</w:t>
      </w:r>
    </w:p>
    <w:p w:rsidR="000631D9" w:rsidRPr="00853DCC" w:rsidRDefault="000631D9" w:rsidP="00615AA0">
      <w:pPr>
        <w:pStyle w:val="a"/>
        <w:spacing w:line="340" w:lineRule="exact"/>
        <w:ind w:firstLine="0"/>
        <w:rPr>
          <w:sz w:val="24"/>
          <w:szCs w:val="24"/>
          <w:rtl/>
        </w:rPr>
      </w:pPr>
      <w:r w:rsidRPr="00853DCC">
        <w:rPr>
          <w:sz w:val="24"/>
          <w:szCs w:val="24"/>
          <w:rtl/>
        </w:rPr>
        <w:t>صباغیان، هاشم، 783، 1063</w:t>
      </w:r>
    </w:p>
    <w:p w:rsidR="000631D9" w:rsidRPr="00853DCC" w:rsidRDefault="000631D9" w:rsidP="00615AA0">
      <w:pPr>
        <w:pStyle w:val="a"/>
        <w:spacing w:line="340" w:lineRule="exact"/>
        <w:ind w:firstLine="0"/>
        <w:rPr>
          <w:sz w:val="24"/>
          <w:szCs w:val="24"/>
          <w:rtl/>
        </w:rPr>
      </w:pPr>
      <w:r w:rsidRPr="00853DCC">
        <w:rPr>
          <w:sz w:val="24"/>
          <w:szCs w:val="24"/>
          <w:rtl/>
        </w:rPr>
        <w:t>صبحدل، 676</w:t>
      </w:r>
    </w:p>
    <w:p w:rsidR="000631D9" w:rsidRPr="00853DCC" w:rsidRDefault="000631D9" w:rsidP="00615AA0">
      <w:pPr>
        <w:pStyle w:val="a"/>
        <w:spacing w:line="340" w:lineRule="exact"/>
        <w:ind w:firstLine="0"/>
        <w:rPr>
          <w:sz w:val="24"/>
          <w:szCs w:val="24"/>
          <w:rtl/>
        </w:rPr>
      </w:pPr>
      <w:r w:rsidRPr="00853DCC">
        <w:rPr>
          <w:sz w:val="24"/>
          <w:szCs w:val="24"/>
          <w:rtl/>
        </w:rPr>
        <w:t>صبور اردوبادی، احمد، 516، 518</w:t>
      </w:r>
    </w:p>
    <w:p w:rsidR="000631D9" w:rsidRPr="00853DCC" w:rsidRDefault="000631D9" w:rsidP="00615AA0">
      <w:pPr>
        <w:pStyle w:val="a"/>
        <w:spacing w:line="340" w:lineRule="exact"/>
        <w:ind w:firstLine="0"/>
        <w:rPr>
          <w:sz w:val="24"/>
          <w:szCs w:val="24"/>
          <w:rtl/>
        </w:rPr>
      </w:pPr>
      <w:r w:rsidRPr="00853DCC">
        <w:rPr>
          <w:sz w:val="24"/>
          <w:szCs w:val="24"/>
          <w:rtl/>
        </w:rPr>
        <w:t>صبوری قمی،حاجی شیخ جعفر، 1091</w:t>
      </w:r>
    </w:p>
    <w:p w:rsidR="000631D9" w:rsidRPr="00853DCC" w:rsidRDefault="000631D9" w:rsidP="00615AA0">
      <w:pPr>
        <w:pStyle w:val="a"/>
        <w:spacing w:line="340" w:lineRule="exact"/>
        <w:ind w:firstLine="0"/>
        <w:rPr>
          <w:sz w:val="24"/>
          <w:szCs w:val="24"/>
          <w:rtl/>
        </w:rPr>
      </w:pPr>
      <w:r w:rsidRPr="00853DCC">
        <w:rPr>
          <w:sz w:val="24"/>
          <w:szCs w:val="24"/>
          <w:rtl/>
        </w:rPr>
        <w:t>صحرای نجد، 854</w:t>
      </w:r>
    </w:p>
    <w:p w:rsidR="000631D9" w:rsidRPr="00853DCC" w:rsidRDefault="000631D9" w:rsidP="00615AA0">
      <w:pPr>
        <w:pStyle w:val="a"/>
        <w:spacing w:line="340" w:lineRule="exact"/>
        <w:ind w:firstLine="0"/>
        <w:rPr>
          <w:sz w:val="24"/>
          <w:szCs w:val="24"/>
          <w:rtl/>
        </w:rPr>
      </w:pPr>
      <w:r w:rsidRPr="00853DCC">
        <w:rPr>
          <w:sz w:val="24"/>
          <w:szCs w:val="24"/>
          <w:rtl/>
        </w:rPr>
        <w:t>صحفی، سید محمد، 451</w:t>
      </w:r>
    </w:p>
    <w:p w:rsidR="000631D9" w:rsidRPr="00853DCC" w:rsidRDefault="000631D9" w:rsidP="00615AA0">
      <w:pPr>
        <w:pStyle w:val="a"/>
        <w:spacing w:line="340" w:lineRule="exact"/>
        <w:ind w:firstLine="0"/>
        <w:rPr>
          <w:sz w:val="24"/>
          <w:szCs w:val="24"/>
          <w:rtl/>
        </w:rPr>
      </w:pPr>
      <w:r w:rsidRPr="00853DCC">
        <w:rPr>
          <w:sz w:val="24"/>
          <w:szCs w:val="24"/>
          <w:rtl/>
        </w:rPr>
        <w:t>صحنه های تکان دهنده در تاریخ اسلام، 983</w:t>
      </w:r>
    </w:p>
    <w:p w:rsidR="000631D9" w:rsidRPr="00853DCC" w:rsidRDefault="000631D9" w:rsidP="00615AA0">
      <w:pPr>
        <w:pStyle w:val="a"/>
        <w:spacing w:line="340" w:lineRule="exact"/>
        <w:ind w:firstLine="0"/>
        <w:rPr>
          <w:sz w:val="24"/>
          <w:szCs w:val="24"/>
          <w:rtl/>
        </w:rPr>
      </w:pPr>
      <w:r w:rsidRPr="00853DCC">
        <w:rPr>
          <w:sz w:val="24"/>
          <w:szCs w:val="24"/>
          <w:rtl/>
        </w:rPr>
        <w:t>صداقت نژاد، 761</w:t>
      </w:r>
    </w:p>
    <w:p w:rsidR="000631D9" w:rsidRPr="00853DCC" w:rsidRDefault="000631D9" w:rsidP="00615AA0">
      <w:pPr>
        <w:pStyle w:val="a"/>
        <w:spacing w:line="340" w:lineRule="exact"/>
        <w:ind w:firstLine="0"/>
        <w:rPr>
          <w:sz w:val="24"/>
          <w:szCs w:val="24"/>
          <w:rtl/>
        </w:rPr>
      </w:pPr>
      <w:r w:rsidRPr="00853DCC">
        <w:rPr>
          <w:sz w:val="24"/>
          <w:szCs w:val="24"/>
          <w:rtl/>
        </w:rPr>
        <w:t>صدام حسین، 303</w:t>
      </w:r>
    </w:p>
    <w:p w:rsidR="000631D9" w:rsidRPr="00853DCC" w:rsidRDefault="000631D9" w:rsidP="00615AA0">
      <w:pPr>
        <w:pStyle w:val="a"/>
        <w:spacing w:line="340" w:lineRule="exact"/>
        <w:ind w:firstLine="0"/>
        <w:rPr>
          <w:sz w:val="24"/>
          <w:szCs w:val="24"/>
          <w:rtl/>
        </w:rPr>
      </w:pPr>
      <w:r w:rsidRPr="00853DCC">
        <w:rPr>
          <w:sz w:val="24"/>
          <w:szCs w:val="24"/>
          <w:rtl/>
        </w:rPr>
        <w:t>صدای عدالت، 338</w:t>
      </w:r>
    </w:p>
    <w:p w:rsidR="000631D9" w:rsidRPr="00853DCC" w:rsidRDefault="000631D9" w:rsidP="00615AA0">
      <w:pPr>
        <w:pStyle w:val="a"/>
        <w:spacing w:line="340" w:lineRule="exact"/>
        <w:ind w:firstLine="0"/>
        <w:rPr>
          <w:sz w:val="24"/>
          <w:szCs w:val="24"/>
          <w:rtl/>
        </w:rPr>
      </w:pPr>
      <w:r w:rsidRPr="00853DCC">
        <w:rPr>
          <w:sz w:val="24"/>
          <w:szCs w:val="24"/>
          <w:rtl/>
        </w:rPr>
        <w:t>صدای لرستان، 153</w:t>
      </w:r>
    </w:p>
    <w:p w:rsidR="000631D9" w:rsidRPr="00853DCC" w:rsidRDefault="000631D9" w:rsidP="00615AA0">
      <w:pPr>
        <w:pStyle w:val="a"/>
        <w:spacing w:line="340" w:lineRule="exact"/>
        <w:ind w:firstLine="0"/>
        <w:rPr>
          <w:sz w:val="24"/>
          <w:szCs w:val="24"/>
          <w:rtl/>
        </w:rPr>
      </w:pPr>
      <w:r w:rsidRPr="00853DCC">
        <w:rPr>
          <w:sz w:val="24"/>
          <w:szCs w:val="24"/>
          <w:rtl/>
        </w:rPr>
        <w:t>صدرائی اشکوری، میرمحمدعلی، 435</w:t>
      </w:r>
    </w:p>
    <w:p w:rsidR="000631D9" w:rsidRPr="00853DCC" w:rsidRDefault="000631D9" w:rsidP="00615AA0">
      <w:pPr>
        <w:pStyle w:val="a"/>
        <w:spacing w:line="340" w:lineRule="exact"/>
        <w:ind w:firstLine="0"/>
        <w:rPr>
          <w:sz w:val="24"/>
          <w:szCs w:val="24"/>
          <w:rtl/>
        </w:rPr>
      </w:pPr>
      <w:r w:rsidRPr="00853DCC">
        <w:rPr>
          <w:sz w:val="24"/>
          <w:szCs w:val="24"/>
          <w:rtl/>
        </w:rPr>
        <w:t>صدرالاشراف، 105، 236، 389</w:t>
      </w:r>
    </w:p>
    <w:p w:rsidR="000631D9" w:rsidRPr="00853DCC" w:rsidRDefault="000631D9" w:rsidP="00615AA0">
      <w:pPr>
        <w:pStyle w:val="a"/>
        <w:spacing w:line="340" w:lineRule="exact"/>
        <w:ind w:firstLine="0"/>
        <w:rPr>
          <w:sz w:val="24"/>
          <w:szCs w:val="24"/>
          <w:rtl/>
        </w:rPr>
      </w:pPr>
      <w:r w:rsidRPr="00853DCC">
        <w:rPr>
          <w:sz w:val="24"/>
          <w:szCs w:val="24"/>
          <w:rtl/>
        </w:rPr>
        <w:t>صدرالدین محمد شیرازی مجدد فلسفه اسلامی در قرن 11 هجری 980</w:t>
      </w:r>
    </w:p>
    <w:p w:rsidR="000631D9" w:rsidRPr="00853DCC" w:rsidRDefault="000631D9" w:rsidP="00615AA0">
      <w:pPr>
        <w:pStyle w:val="a"/>
        <w:spacing w:line="340" w:lineRule="exact"/>
        <w:ind w:firstLine="0"/>
        <w:rPr>
          <w:sz w:val="24"/>
          <w:szCs w:val="24"/>
          <w:rtl/>
        </w:rPr>
      </w:pPr>
      <w:r w:rsidRPr="00853DCC">
        <w:rPr>
          <w:sz w:val="24"/>
          <w:szCs w:val="24"/>
          <w:rtl/>
        </w:rPr>
        <w:t>صدر الشریعه، 103</w:t>
      </w:r>
    </w:p>
    <w:p w:rsidR="000631D9" w:rsidRPr="00853DCC" w:rsidRDefault="000631D9" w:rsidP="00615AA0">
      <w:pPr>
        <w:pStyle w:val="a"/>
        <w:spacing w:line="340" w:lineRule="exact"/>
        <w:ind w:firstLine="0"/>
        <w:rPr>
          <w:sz w:val="24"/>
          <w:szCs w:val="24"/>
          <w:rtl/>
        </w:rPr>
      </w:pPr>
      <w:r w:rsidRPr="00853DCC">
        <w:rPr>
          <w:sz w:val="24"/>
          <w:szCs w:val="24"/>
          <w:rtl/>
        </w:rPr>
        <w:t>صدرالمحدثین، محمدتقی،863</w:t>
      </w:r>
    </w:p>
    <w:p w:rsidR="000631D9" w:rsidRPr="00853DCC" w:rsidRDefault="000631D9" w:rsidP="00615AA0">
      <w:pPr>
        <w:pStyle w:val="a"/>
        <w:spacing w:line="340" w:lineRule="exact"/>
        <w:ind w:firstLine="0"/>
        <w:rPr>
          <w:sz w:val="24"/>
          <w:szCs w:val="24"/>
          <w:rtl/>
        </w:rPr>
      </w:pPr>
      <w:r w:rsidRPr="00853DCC">
        <w:rPr>
          <w:sz w:val="24"/>
          <w:szCs w:val="24"/>
          <w:rtl/>
        </w:rPr>
        <w:t>صدر امام موسی، 277، 278، 369، 381، 409، 421ـ423، 427، 498، 514، 578، 691، 725ۀ 943</w:t>
      </w:r>
    </w:p>
    <w:p w:rsidR="000631D9" w:rsidRPr="00853DCC" w:rsidRDefault="000631D9" w:rsidP="00615AA0">
      <w:pPr>
        <w:pStyle w:val="a"/>
        <w:spacing w:line="340" w:lineRule="exact"/>
        <w:ind w:firstLine="0"/>
        <w:rPr>
          <w:sz w:val="24"/>
          <w:szCs w:val="24"/>
          <w:rtl/>
        </w:rPr>
      </w:pPr>
      <w:r w:rsidRPr="00853DCC">
        <w:rPr>
          <w:sz w:val="24"/>
          <w:szCs w:val="24"/>
          <w:rtl/>
        </w:rPr>
        <w:t>صدرای اشکوری، محمدعلی، 888</w:t>
      </w:r>
    </w:p>
    <w:p w:rsidR="000631D9" w:rsidRPr="00853DCC" w:rsidRDefault="000631D9" w:rsidP="00615AA0">
      <w:pPr>
        <w:pStyle w:val="a"/>
        <w:spacing w:line="340" w:lineRule="exact"/>
        <w:ind w:firstLine="0"/>
        <w:rPr>
          <w:sz w:val="24"/>
          <w:szCs w:val="24"/>
          <w:rtl/>
        </w:rPr>
      </w:pPr>
      <w:r w:rsidRPr="00853DCC">
        <w:rPr>
          <w:sz w:val="24"/>
          <w:szCs w:val="24"/>
          <w:rtl/>
        </w:rPr>
        <w:t>صدر بلاغی، 111، 196، 381، 382، 391، 393، 443، 509، 657، 659</w:t>
      </w:r>
    </w:p>
    <w:p w:rsidR="000631D9" w:rsidRPr="00853DCC" w:rsidRDefault="000631D9" w:rsidP="00615AA0">
      <w:pPr>
        <w:pStyle w:val="a"/>
        <w:spacing w:line="340" w:lineRule="exact"/>
        <w:ind w:firstLine="0"/>
        <w:rPr>
          <w:sz w:val="24"/>
          <w:szCs w:val="24"/>
          <w:rtl/>
        </w:rPr>
      </w:pPr>
      <w:r w:rsidRPr="00853DCC">
        <w:rPr>
          <w:sz w:val="24"/>
          <w:szCs w:val="24"/>
          <w:rtl/>
        </w:rPr>
        <w:t>صدر حاج سید جوادی، احمد، 495</w:t>
      </w:r>
    </w:p>
    <w:p w:rsidR="000631D9" w:rsidRPr="00853DCC" w:rsidRDefault="000631D9" w:rsidP="00615AA0">
      <w:pPr>
        <w:pStyle w:val="a"/>
        <w:spacing w:line="340" w:lineRule="exact"/>
        <w:ind w:firstLine="0"/>
        <w:rPr>
          <w:sz w:val="24"/>
          <w:szCs w:val="24"/>
          <w:rtl/>
        </w:rPr>
      </w:pPr>
      <w:r w:rsidRPr="00853DCC">
        <w:rPr>
          <w:sz w:val="24"/>
          <w:szCs w:val="24"/>
          <w:rtl/>
        </w:rPr>
        <w:t>صدر حاج سید جوادی، اصغر، 677</w:t>
      </w:r>
    </w:p>
    <w:p w:rsidR="000631D9" w:rsidRPr="00853DCC" w:rsidRDefault="000631D9" w:rsidP="00615AA0">
      <w:pPr>
        <w:pStyle w:val="a"/>
        <w:spacing w:line="340" w:lineRule="exact"/>
        <w:ind w:firstLine="0"/>
        <w:rPr>
          <w:sz w:val="24"/>
          <w:szCs w:val="24"/>
          <w:rtl/>
        </w:rPr>
      </w:pPr>
      <w:r w:rsidRPr="00853DCC">
        <w:rPr>
          <w:sz w:val="24"/>
          <w:szCs w:val="24"/>
          <w:rtl/>
        </w:rPr>
        <w:t>صدر، حسن، 179، 521، 722، 748، 665، 725، 826، 950</w:t>
      </w:r>
    </w:p>
    <w:p w:rsidR="000631D9" w:rsidRPr="00853DCC" w:rsidRDefault="000631D9" w:rsidP="00615AA0">
      <w:pPr>
        <w:pStyle w:val="a"/>
        <w:spacing w:line="340" w:lineRule="exact"/>
        <w:ind w:firstLine="0"/>
        <w:rPr>
          <w:sz w:val="24"/>
          <w:szCs w:val="24"/>
          <w:rtl/>
        </w:rPr>
      </w:pPr>
      <w:r w:rsidRPr="00853DCC">
        <w:rPr>
          <w:sz w:val="24"/>
          <w:szCs w:val="24"/>
          <w:rtl/>
        </w:rPr>
        <w:t>صدر، سیدرضا، 394</w:t>
      </w:r>
    </w:p>
    <w:p w:rsidR="000631D9" w:rsidRPr="00853DCC" w:rsidRDefault="000631D9" w:rsidP="00615AA0">
      <w:pPr>
        <w:pStyle w:val="a"/>
        <w:spacing w:line="340" w:lineRule="exact"/>
        <w:ind w:firstLine="0"/>
        <w:rPr>
          <w:sz w:val="24"/>
          <w:szCs w:val="24"/>
          <w:rtl/>
        </w:rPr>
      </w:pPr>
      <w:r w:rsidRPr="00853DCC">
        <w:rPr>
          <w:sz w:val="24"/>
          <w:szCs w:val="24"/>
          <w:rtl/>
        </w:rPr>
        <w:t>صدر، سید صدرالدین، 141، 194، 197، 222، 237، 264، 330</w:t>
      </w:r>
    </w:p>
    <w:p w:rsidR="000631D9" w:rsidRPr="00853DCC" w:rsidRDefault="000631D9" w:rsidP="00615AA0">
      <w:pPr>
        <w:pStyle w:val="a"/>
        <w:spacing w:line="340" w:lineRule="exact"/>
        <w:ind w:firstLine="0"/>
        <w:rPr>
          <w:sz w:val="24"/>
          <w:szCs w:val="24"/>
          <w:rtl/>
        </w:rPr>
      </w:pPr>
      <w:r w:rsidRPr="00853DCC">
        <w:rPr>
          <w:sz w:val="24"/>
          <w:szCs w:val="24"/>
          <w:rtl/>
        </w:rPr>
        <w:t>صدر، محمدباقر، 239، 967، 984، 989</w:t>
      </w:r>
    </w:p>
    <w:p w:rsidR="000631D9" w:rsidRPr="00853DCC" w:rsidRDefault="000631D9" w:rsidP="00615AA0">
      <w:pPr>
        <w:pStyle w:val="a"/>
        <w:spacing w:line="340" w:lineRule="exact"/>
        <w:ind w:firstLine="0"/>
        <w:rPr>
          <w:sz w:val="24"/>
          <w:szCs w:val="24"/>
          <w:rtl/>
        </w:rPr>
      </w:pPr>
      <w:r w:rsidRPr="00853DCC">
        <w:rPr>
          <w:sz w:val="24"/>
          <w:szCs w:val="24"/>
          <w:rtl/>
        </w:rPr>
        <w:t>صدر هاشمی، 51، 175، 176</w:t>
      </w:r>
    </w:p>
    <w:p w:rsidR="000631D9" w:rsidRPr="00853DCC" w:rsidRDefault="000631D9" w:rsidP="00615AA0">
      <w:pPr>
        <w:pStyle w:val="a"/>
        <w:spacing w:line="340" w:lineRule="exact"/>
        <w:ind w:firstLine="0"/>
        <w:rPr>
          <w:sz w:val="24"/>
          <w:szCs w:val="24"/>
          <w:rtl/>
        </w:rPr>
      </w:pPr>
      <w:r w:rsidRPr="00853DCC">
        <w:rPr>
          <w:sz w:val="24"/>
          <w:szCs w:val="24"/>
          <w:rtl/>
        </w:rPr>
        <w:t>صدری، حسین، 470</w:t>
      </w:r>
    </w:p>
    <w:p w:rsidR="000631D9" w:rsidRPr="00853DCC" w:rsidRDefault="000631D9" w:rsidP="00615AA0">
      <w:pPr>
        <w:pStyle w:val="a"/>
        <w:spacing w:line="340" w:lineRule="exact"/>
        <w:ind w:firstLine="0"/>
        <w:rPr>
          <w:sz w:val="24"/>
          <w:szCs w:val="24"/>
          <w:rtl/>
        </w:rPr>
      </w:pPr>
      <w:r w:rsidRPr="00853DCC">
        <w:rPr>
          <w:sz w:val="24"/>
          <w:szCs w:val="24"/>
          <w:rtl/>
        </w:rPr>
        <w:t>صدوقی، شیخ محمد، 264،  268، 310، 318، 366</w:t>
      </w:r>
    </w:p>
    <w:p w:rsidR="000631D9" w:rsidRPr="00853DCC" w:rsidRDefault="000631D9" w:rsidP="00615AA0">
      <w:pPr>
        <w:pStyle w:val="a"/>
        <w:spacing w:line="340" w:lineRule="exact"/>
        <w:ind w:firstLine="0"/>
        <w:rPr>
          <w:sz w:val="24"/>
          <w:szCs w:val="24"/>
          <w:rtl/>
        </w:rPr>
      </w:pPr>
      <w:r w:rsidRPr="00853DCC">
        <w:rPr>
          <w:sz w:val="24"/>
          <w:szCs w:val="24"/>
          <w:rtl/>
        </w:rPr>
        <w:lastRenderedPageBreak/>
        <w:t>صدیق، عیسی، 145، 206</w:t>
      </w:r>
    </w:p>
    <w:p w:rsidR="000631D9" w:rsidRPr="00853DCC" w:rsidRDefault="000631D9" w:rsidP="00615AA0">
      <w:pPr>
        <w:pStyle w:val="a"/>
        <w:spacing w:line="340" w:lineRule="exact"/>
        <w:ind w:firstLine="0"/>
        <w:rPr>
          <w:sz w:val="24"/>
          <w:szCs w:val="24"/>
          <w:rtl/>
        </w:rPr>
      </w:pPr>
      <w:r w:rsidRPr="00853DCC">
        <w:rPr>
          <w:sz w:val="24"/>
          <w:szCs w:val="24"/>
          <w:rtl/>
        </w:rPr>
        <w:t>صدیقی، عبدالعظیم، 929</w:t>
      </w:r>
    </w:p>
    <w:p w:rsidR="000631D9" w:rsidRPr="00853DCC" w:rsidRDefault="000631D9" w:rsidP="00615AA0">
      <w:pPr>
        <w:pStyle w:val="a"/>
        <w:spacing w:line="340" w:lineRule="exact"/>
        <w:ind w:firstLine="0"/>
        <w:rPr>
          <w:sz w:val="24"/>
          <w:szCs w:val="24"/>
          <w:rtl/>
        </w:rPr>
      </w:pPr>
      <w:r w:rsidRPr="00853DCC">
        <w:rPr>
          <w:sz w:val="24"/>
          <w:szCs w:val="24"/>
          <w:rtl/>
        </w:rPr>
        <w:t>صدیقی، غلامحسین، 488، 811</w:t>
      </w:r>
    </w:p>
    <w:p w:rsidR="000631D9" w:rsidRPr="00853DCC" w:rsidRDefault="000631D9" w:rsidP="00615AA0">
      <w:pPr>
        <w:pStyle w:val="a"/>
        <w:spacing w:line="340" w:lineRule="exact"/>
        <w:ind w:firstLine="0"/>
        <w:rPr>
          <w:sz w:val="24"/>
          <w:szCs w:val="24"/>
          <w:rtl/>
        </w:rPr>
      </w:pPr>
      <w:r w:rsidRPr="00853DCC">
        <w:rPr>
          <w:sz w:val="24"/>
          <w:szCs w:val="24"/>
          <w:rtl/>
        </w:rPr>
        <w:t>صدیقی نخجوانی، 69</w:t>
      </w:r>
    </w:p>
    <w:p w:rsidR="000631D9" w:rsidRPr="00853DCC" w:rsidRDefault="000631D9" w:rsidP="00615AA0">
      <w:pPr>
        <w:pStyle w:val="a"/>
        <w:spacing w:line="340" w:lineRule="exact"/>
        <w:ind w:firstLine="0"/>
        <w:rPr>
          <w:sz w:val="24"/>
          <w:szCs w:val="24"/>
          <w:rtl/>
        </w:rPr>
      </w:pPr>
      <w:r w:rsidRPr="00853DCC">
        <w:rPr>
          <w:sz w:val="24"/>
          <w:szCs w:val="24"/>
          <w:rtl/>
        </w:rPr>
        <w:t>صدیقین، محمدتقی،1090</w:t>
      </w:r>
    </w:p>
    <w:p w:rsidR="000631D9" w:rsidRPr="00853DCC" w:rsidRDefault="000631D9" w:rsidP="00615AA0">
      <w:pPr>
        <w:pStyle w:val="a"/>
        <w:spacing w:line="340" w:lineRule="exact"/>
        <w:ind w:firstLine="0"/>
        <w:rPr>
          <w:sz w:val="24"/>
          <w:szCs w:val="24"/>
          <w:rtl/>
        </w:rPr>
      </w:pPr>
      <w:r w:rsidRPr="00853DCC">
        <w:rPr>
          <w:sz w:val="24"/>
          <w:szCs w:val="24"/>
          <w:rtl/>
        </w:rPr>
        <w:t>صف، 621</w:t>
      </w:r>
    </w:p>
    <w:p w:rsidR="000631D9" w:rsidRPr="00853DCC" w:rsidRDefault="000631D9" w:rsidP="00615AA0">
      <w:pPr>
        <w:pStyle w:val="a"/>
        <w:spacing w:line="340" w:lineRule="exact"/>
        <w:ind w:firstLine="0"/>
        <w:rPr>
          <w:sz w:val="24"/>
          <w:szCs w:val="24"/>
          <w:rtl/>
        </w:rPr>
      </w:pPr>
      <w:r w:rsidRPr="00853DCC">
        <w:rPr>
          <w:sz w:val="24"/>
          <w:szCs w:val="24"/>
          <w:rtl/>
        </w:rPr>
        <w:t>صفائی، ابراهیم، 73</w:t>
      </w:r>
    </w:p>
    <w:p w:rsidR="000631D9" w:rsidRPr="00853DCC" w:rsidRDefault="000631D9" w:rsidP="00615AA0">
      <w:pPr>
        <w:pStyle w:val="a"/>
        <w:spacing w:line="340" w:lineRule="exact"/>
        <w:ind w:firstLine="0"/>
        <w:rPr>
          <w:sz w:val="24"/>
          <w:szCs w:val="24"/>
          <w:rtl/>
        </w:rPr>
      </w:pPr>
      <w:r w:rsidRPr="00853DCC">
        <w:rPr>
          <w:sz w:val="24"/>
          <w:szCs w:val="24"/>
          <w:rtl/>
        </w:rPr>
        <w:t>صفائی حائری، شیخ عباس، 985</w:t>
      </w:r>
    </w:p>
    <w:p w:rsidR="000631D9" w:rsidRPr="00853DCC" w:rsidRDefault="000631D9" w:rsidP="00615AA0">
      <w:pPr>
        <w:pStyle w:val="a"/>
        <w:spacing w:line="340" w:lineRule="exact"/>
        <w:ind w:firstLine="0"/>
        <w:rPr>
          <w:sz w:val="24"/>
          <w:szCs w:val="24"/>
          <w:rtl/>
        </w:rPr>
      </w:pPr>
      <w:r w:rsidRPr="00853DCC">
        <w:rPr>
          <w:sz w:val="24"/>
          <w:szCs w:val="24"/>
          <w:rtl/>
        </w:rPr>
        <w:t>صفائی حائری، علی، 985</w:t>
      </w:r>
    </w:p>
    <w:p w:rsidR="000631D9" w:rsidRPr="00853DCC" w:rsidRDefault="000631D9" w:rsidP="00615AA0">
      <w:pPr>
        <w:pStyle w:val="a"/>
        <w:spacing w:line="340" w:lineRule="exact"/>
        <w:ind w:firstLine="0"/>
        <w:rPr>
          <w:sz w:val="24"/>
          <w:szCs w:val="24"/>
          <w:rtl/>
        </w:rPr>
      </w:pPr>
      <w:r w:rsidRPr="00853DCC">
        <w:rPr>
          <w:sz w:val="24"/>
          <w:szCs w:val="24"/>
          <w:rtl/>
        </w:rPr>
        <w:t>صفائی، خوانساری، 457</w:t>
      </w:r>
    </w:p>
    <w:p w:rsidR="000631D9" w:rsidRPr="00853DCC" w:rsidRDefault="000631D9" w:rsidP="00615AA0">
      <w:pPr>
        <w:pStyle w:val="a"/>
        <w:spacing w:line="340" w:lineRule="exact"/>
        <w:ind w:firstLine="0"/>
        <w:rPr>
          <w:sz w:val="24"/>
          <w:szCs w:val="24"/>
          <w:rtl/>
        </w:rPr>
      </w:pPr>
      <w:r w:rsidRPr="00853DCC">
        <w:rPr>
          <w:sz w:val="24"/>
          <w:szCs w:val="24"/>
          <w:rtl/>
        </w:rPr>
        <w:t>صفاتی (سرکار خانم)، 414، 556</w:t>
      </w:r>
    </w:p>
    <w:p w:rsidR="000631D9" w:rsidRPr="00853DCC" w:rsidRDefault="000631D9" w:rsidP="00615AA0">
      <w:pPr>
        <w:pStyle w:val="a"/>
        <w:spacing w:line="340" w:lineRule="exact"/>
        <w:ind w:firstLine="0"/>
        <w:rPr>
          <w:sz w:val="24"/>
          <w:szCs w:val="24"/>
          <w:rtl/>
        </w:rPr>
      </w:pPr>
      <w:r w:rsidRPr="00853DCC">
        <w:rPr>
          <w:sz w:val="24"/>
          <w:szCs w:val="24"/>
          <w:rtl/>
        </w:rPr>
        <w:t>صفاتی، غلامحسین، 741، 744</w:t>
      </w:r>
    </w:p>
    <w:p w:rsidR="000631D9" w:rsidRPr="00853DCC" w:rsidRDefault="000631D9" w:rsidP="00615AA0">
      <w:pPr>
        <w:pStyle w:val="a"/>
        <w:spacing w:line="340" w:lineRule="exact"/>
        <w:ind w:firstLine="0"/>
        <w:rPr>
          <w:sz w:val="24"/>
          <w:szCs w:val="24"/>
          <w:rtl/>
        </w:rPr>
      </w:pPr>
      <w:r w:rsidRPr="00853DCC">
        <w:rPr>
          <w:sz w:val="24"/>
          <w:szCs w:val="24"/>
          <w:rtl/>
        </w:rPr>
        <w:t>صفارزاده، طاهره، 1000</w:t>
      </w:r>
    </w:p>
    <w:p w:rsidR="000631D9" w:rsidRPr="00853DCC" w:rsidRDefault="000631D9" w:rsidP="00615AA0">
      <w:pPr>
        <w:pStyle w:val="a"/>
        <w:spacing w:line="340" w:lineRule="exact"/>
        <w:ind w:firstLine="0"/>
        <w:rPr>
          <w:sz w:val="24"/>
          <w:szCs w:val="24"/>
          <w:rtl/>
        </w:rPr>
      </w:pPr>
      <w:r w:rsidRPr="00853DCC">
        <w:rPr>
          <w:sz w:val="24"/>
          <w:szCs w:val="24"/>
          <w:rtl/>
        </w:rPr>
        <w:t>صفار، سعید، 610</w:t>
      </w:r>
    </w:p>
    <w:p w:rsidR="000631D9" w:rsidRPr="00853DCC" w:rsidRDefault="000631D9" w:rsidP="00615AA0">
      <w:pPr>
        <w:pStyle w:val="a"/>
        <w:spacing w:line="340" w:lineRule="exact"/>
        <w:ind w:firstLine="0"/>
        <w:rPr>
          <w:sz w:val="24"/>
          <w:szCs w:val="24"/>
          <w:rtl/>
        </w:rPr>
      </w:pPr>
      <w:r w:rsidRPr="00853DCC">
        <w:rPr>
          <w:sz w:val="24"/>
          <w:szCs w:val="24"/>
          <w:rtl/>
        </w:rPr>
        <w:t>صفا (رضاقلی)، 1016</w:t>
      </w:r>
    </w:p>
    <w:p w:rsidR="000631D9" w:rsidRPr="00853DCC" w:rsidRDefault="000631D9" w:rsidP="00615AA0">
      <w:pPr>
        <w:pStyle w:val="a"/>
        <w:spacing w:line="340" w:lineRule="exact"/>
        <w:ind w:firstLine="0"/>
        <w:rPr>
          <w:sz w:val="24"/>
          <w:szCs w:val="24"/>
          <w:rtl/>
        </w:rPr>
      </w:pPr>
      <w:r w:rsidRPr="00853DCC">
        <w:rPr>
          <w:sz w:val="24"/>
          <w:szCs w:val="24"/>
          <w:rtl/>
        </w:rPr>
        <w:t>صفار هرندی، رضا، 465</w:t>
      </w:r>
    </w:p>
    <w:p w:rsidR="000631D9" w:rsidRPr="00853DCC" w:rsidRDefault="000631D9" w:rsidP="00615AA0">
      <w:pPr>
        <w:pStyle w:val="a"/>
        <w:spacing w:line="340" w:lineRule="exact"/>
        <w:ind w:firstLine="0"/>
        <w:rPr>
          <w:sz w:val="24"/>
          <w:szCs w:val="24"/>
          <w:rtl/>
        </w:rPr>
      </w:pPr>
      <w:r w:rsidRPr="00853DCC">
        <w:rPr>
          <w:sz w:val="24"/>
          <w:szCs w:val="24"/>
          <w:rtl/>
        </w:rPr>
        <w:t>صفا، فرهاد، 618، 619</w:t>
      </w:r>
    </w:p>
    <w:p w:rsidR="000631D9" w:rsidRPr="00853DCC" w:rsidRDefault="000631D9" w:rsidP="00615AA0">
      <w:pPr>
        <w:pStyle w:val="a"/>
        <w:spacing w:line="340" w:lineRule="exact"/>
        <w:ind w:firstLine="0"/>
        <w:rPr>
          <w:sz w:val="24"/>
          <w:szCs w:val="24"/>
          <w:rtl/>
        </w:rPr>
      </w:pPr>
      <w:r w:rsidRPr="00853DCC">
        <w:rPr>
          <w:sz w:val="24"/>
          <w:szCs w:val="24"/>
          <w:rtl/>
        </w:rPr>
        <w:t>صفایی، سیداحمد، 211</w:t>
      </w:r>
    </w:p>
    <w:p w:rsidR="000631D9" w:rsidRPr="00853DCC" w:rsidRDefault="000631D9" w:rsidP="00615AA0">
      <w:pPr>
        <w:pStyle w:val="a"/>
        <w:spacing w:line="340" w:lineRule="exact"/>
        <w:ind w:firstLine="0"/>
        <w:rPr>
          <w:sz w:val="24"/>
          <w:szCs w:val="24"/>
          <w:rtl/>
        </w:rPr>
      </w:pPr>
      <w:r w:rsidRPr="00853DCC">
        <w:rPr>
          <w:sz w:val="24"/>
          <w:szCs w:val="24"/>
          <w:rtl/>
        </w:rPr>
        <w:t>صفحۀ من رحلۀ الامام الزنجانی و خطبه فی الاقطار العربیۀ و العواصم الاسلامیۀ، 223</w:t>
      </w:r>
    </w:p>
    <w:p w:rsidR="000631D9" w:rsidRPr="00853DCC" w:rsidRDefault="000631D9" w:rsidP="00615AA0">
      <w:pPr>
        <w:pStyle w:val="a"/>
        <w:spacing w:line="340" w:lineRule="exact"/>
        <w:ind w:firstLine="0"/>
        <w:rPr>
          <w:sz w:val="24"/>
          <w:szCs w:val="24"/>
          <w:rtl/>
        </w:rPr>
      </w:pPr>
      <w:r w:rsidRPr="00853DCC">
        <w:rPr>
          <w:sz w:val="24"/>
          <w:szCs w:val="24"/>
          <w:rtl/>
        </w:rPr>
        <w:t>صفری، محمود، 770</w:t>
      </w:r>
    </w:p>
    <w:p w:rsidR="000631D9" w:rsidRPr="00853DCC" w:rsidRDefault="000631D9" w:rsidP="00615AA0">
      <w:pPr>
        <w:pStyle w:val="a"/>
        <w:spacing w:line="340" w:lineRule="exact"/>
        <w:ind w:firstLine="0"/>
        <w:rPr>
          <w:sz w:val="24"/>
          <w:szCs w:val="24"/>
          <w:rtl/>
        </w:rPr>
      </w:pPr>
      <w:r w:rsidRPr="00853DCC">
        <w:rPr>
          <w:sz w:val="24"/>
          <w:szCs w:val="24"/>
          <w:rtl/>
        </w:rPr>
        <w:t>صفوان جمال، 899</w:t>
      </w:r>
    </w:p>
    <w:p w:rsidR="000631D9" w:rsidRPr="00853DCC" w:rsidRDefault="000631D9" w:rsidP="00615AA0">
      <w:pPr>
        <w:pStyle w:val="a"/>
        <w:spacing w:line="340" w:lineRule="exact"/>
        <w:ind w:firstLine="0"/>
        <w:rPr>
          <w:sz w:val="24"/>
          <w:szCs w:val="24"/>
          <w:rtl/>
        </w:rPr>
      </w:pPr>
      <w:r w:rsidRPr="00853DCC">
        <w:rPr>
          <w:sz w:val="24"/>
          <w:szCs w:val="24"/>
          <w:rtl/>
        </w:rPr>
        <w:t>صفوی، سلمان، 746، 761</w:t>
      </w:r>
    </w:p>
    <w:p w:rsidR="000631D9" w:rsidRPr="00853DCC" w:rsidRDefault="000631D9" w:rsidP="00615AA0">
      <w:pPr>
        <w:pStyle w:val="a"/>
        <w:spacing w:line="340" w:lineRule="exact"/>
        <w:ind w:firstLine="0"/>
        <w:rPr>
          <w:sz w:val="24"/>
          <w:szCs w:val="24"/>
          <w:rtl/>
        </w:rPr>
      </w:pPr>
      <w:r w:rsidRPr="00853DCC">
        <w:rPr>
          <w:sz w:val="24"/>
          <w:szCs w:val="24"/>
          <w:rtl/>
        </w:rPr>
        <w:t>صفویه، 36</w:t>
      </w:r>
    </w:p>
    <w:p w:rsidR="000631D9" w:rsidRPr="00853DCC" w:rsidRDefault="000631D9" w:rsidP="00615AA0">
      <w:pPr>
        <w:pStyle w:val="a"/>
        <w:spacing w:line="340" w:lineRule="exact"/>
        <w:ind w:firstLine="0"/>
        <w:rPr>
          <w:sz w:val="24"/>
          <w:szCs w:val="24"/>
          <w:rtl/>
        </w:rPr>
      </w:pPr>
      <w:r w:rsidRPr="00853DCC">
        <w:rPr>
          <w:sz w:val="24"/>
          <w:szCs w:val="24"/>
          <w:rtl/>
        </w:rPr>
        <w:t>صلاح الدین، مردی که بر غرب پیروز شد، 106</w:t>
      </w:r>
    </w:p>
    <w:p w:rsidR="000631D9" w:rsidRPr="00853DCC" w:rsidRDefault="000631D9" w:rsidP="00615AA0">
      <w:pPr>
        <w:pStyle w:val="a"/>
        <w:spacing w:line="340" w:lineRule="exact"/>
        <w:ind w:firstLine="0"/>
        <w:rPr>
          <w:sz w:val="24"/>
          <w:szCs w:val="24"/>
          <w:rtl/>
        </w:rPr>
      </w:pPr>
      <w:r w:rsidRPr="00853DCC">
        <w:rPr>
          <w:sz w:val="24"/>
          <w:szCs w:val="24"/>
          <w:rtl/>
        </w:rPr>
        <w:t>صلح امام حسن «پرشکوه ترین نرمش قهرمانانۀ تاریخ» 364</w:t>
      </w:r>
    </w:p>
    <w:p w:rsidR="000631D9" w:rsidRPr="00853DCC" w:rsidRDefault="000631D9" w:rsidP="00615AA0">
      <w:pPr>
        <w:pStyle w:val="a"/>
        <w:spacing w:line="340" w:lineRule="exact"/>
        <w:ind w:firstLine="0"/>
        <w:rPr>
          <w:sz w:val="24"/>
          <w:szCs w:val="24"/>
          <w:rtl/>
        </w:rPr>
      </w:pPr>
      <w:r w:rsidRPr="00853DCC">
        <w:rPr>
          <w:sz w:val="24"/>
          <w:szCs w:val="24"/>
          <w:rtl/>
        </w:rPr>
        <w:t>صلواتی، شیخ حیدرعلی، 133</w:t>
      </w:r>
    </w:p>
    <w:p w:rsidR="000631D9" w:rsidRPr="00853DCC" w:rsidRDefault="000631D9" w:rsidP="00615AA0">
      <w:pPr>
        <w:pStyle w:val="a"/>
        <w:spacing w:line="340" w:lineRule="exact"/>
        <w:ind w:firstLine="0"/>
        <w:rPr>
          <w:sz w:val="24"/>
          <w:szCs w:val="24"/>
          <w:rtl/>
        </w:rPr>
      </w:pPr>
      <w:r w:rsidRPr="00853DCC">
        <w:rPr>
          <w:sz w:val="24"/>
          <w:szCs w:val="24"/>
          <w:rtl/>
        </w:rPr>
        <w:t>صلواتی، فضل الله، 133، 134، 367، 459، 533، 940</w:t>
      </w:r>
    </w:p>
    <w:p w:rsidR="000631D9" w:rsidRPr="00853DCC" w:rsidRDefault="000631D9" w:rsidP="00615AA0">
      <w:pPr>
        <w:pStyle w:val="a"/>
        <w:spacing w:line="340" w:lineRule="exact"/>
        <w:ind w:firstLine="0"/>
        <w:rPr>
          <w:sz w:val="24"/>
          <w:szCs w:val="24"/>
          <w:rtl/>
        </w:rPr>
      </w:pPr>
      <w:r w:rsidRPr="00853DCC">
        <w:rPr>
          <w:sz w:val="24"/>
          <w:szCs w:val="24"/>
          <w:rtl/>
        </w:rPr>
        <w:t>صلیبیان، 1008</w:t>
      </w:r>
    </w:p>
    <w:p w:rsidR="000631D9" w:rsidRPr="00853DCC" w:rsidRDefault="000631D9" w:rsidP="00615AA0">
      <w:pPr>
        <w:pStyle w:val="a"/>
        <w:spacing w:line="340" w:lineRule="exact"/>
        <w:ind w:firstLine="0"/>
        <w:rPr>
          <w:sz w:val="24"/>
          <w:szCs w:val="24"/>
          <w:rtl/>
        </w:rPr>
      </w:pPr>
      <w:r w:rsidRPr="00853DCC">
        <w:rPr>
          <w:sz w:val="24"/>
          <w:szCs w:val="24"/>
          <w:rtl/>
        </w:rPr>
        <w:t>صمدیه لباف، 592ـ594، 598، 599، 633، 641، 750</w:t>
      </w:r>
    </w:p>
    <w:p w:rsidR="000631D9" w:rsidRPr="00853DCC" w:rsidRDefault="000631D9" w:rsidP="00615AA0">
      <w:pPr>
        <w:pStyle w:val="a"/>
        <w:spacing w:line="340" w:lineRule="exact"/>
        <w:ind w:firstLine="0"/>
        <w:rPr>
          <w:sz w:val="24"/>
          <w:szCs w:val="24"/>
          <w:rtl/>
        </w:rPr>
      </w:pPr>
      <w:r w:rsidRPr="00853DCC">
        <w:rPr>
          <w:sz w:val="24"/>
          <w:szCs w:val="24"/>
          <w:rtl/>
        </w:rPr>
        <w:t>صمیمی، ساسان،753، 754</w:t>
      </w:r>
    </w:p>
    <w:p w:rsidR="000631D9" w:rsidRPr="00853DCC" w:rsidRDefault="000631D9" w:rsidP="00615AA0">
      <w:pPr>
        <w:pStyle w:val="a"/>
        <w:spacing w:line="340" w:lineRule="exact"/>
        <w:ind w:firstLine="0"/>
        <w:rPr>
          <w:sz w:val="24"/>
          <w:szCs w:val="24"/>
          <w:rtl/>
        </w:rPr>
      </w:pPr>
      <w:r w:rsidRPr="00853DCC">
        <w:rPr>
          <w:sz w:val="24"/>
          <w:szCs w:val="24"/>
          <w:rtl/>
        </w:rPr>
        <w:lastRenderedPageBreak/>
        <w:t>صمیمی، مینو، 450، 813</w:t>
      </w:r>
    </w:p>
    <w:p w:rsidR="000631D9" w:rsidRPr="00853DCC" w:rsidRDefault="000631D9" w:rsidP="00615AA0">
      <w:pPr>
        <w:pStyle w:val="a"/>
        <w:spacing w:line="340" w:lineRule="exact"/>
        <w:ind w:firstLine="0"/>
        <w:rPr>
          <w:sz w:val="24"/>
          <w:szCs w:val="24"/>
          <w:rtl/>
        </w:rPr>
      </w:pPr>
      <w:r w:rsidRPr="00853DCC">
        <w:rPr>
          <w:sz w:val="24"/>
          <w:szCs w:val="24"/>
          <w:rtl/>
        </w:rPr>
        <w:t>صندوق تعاون اسلامی قم، 773</w:t>
      </w:r>
    </w:p>
    <w:p w:rsidR="000631D9" w:rsidRPr="00853DCC" w:rsidRDefault="000631D9" w:rsidP="00615AA0">
      <w:pPr>
        <w:pStyle w:val="a"/>
        <w:spacing w:line="340" w:lineRule="exact"/>
        <w:ind w:firstLine="0"/>
        <w:rPr>
          <w:sz w:val="24"/>
          <w:szCs w:val="24"/>
          <w:rtl/>
        </w:rPr>
      </w:pPr>
      <w:r w:rsidRPr="00853DCC">
        <w:rPr>
          <w:sz w:val="24"/>
          <w:szCs w:val="24"/>
          <w:rtl/>
        </w:rPr>
        <w:t>صنیعی، اسدالله، 526</w:t>
      </w:r>
    </w:p>
    <w:p w:rsidR="000631D9" w:rsidRPr="00853DCC" w:rsidRDefault="000631D9" w:rsidP="00615AA0">
      <w:pPr>
        <w:pStyle w:val="a"/>
        <w:spacing w:line="340" w:lineRule="exact"/>
        <w:ind w:firstLine="0"/>
        <w:rPr>
          <w:sz w:val="24"/>
          <w:szCs w:val="24"/>
          <w:rtl/>
        </w:rPr>
      </w:pPr>
      <w:r w:rsidRPr="00853DCC">
        <w:rPr>
          <w:sz w:val="24"/>
          <w:szCs w:val="24"/>
          <w:rtl/>
        </w:rPr>
        <w:t>صواف، محمود محمد، 446</w:t>
      </w:r>
    </w:p>
    <w:p w:rsidR="000631D9" w:rsidRPr="00853DCC" w:rsidRDefault="000631D9" w:rsidP="00615AA0">
      <w:pPr>
        <w:pStyle w:val="a"/>
        <w:spacing w:line="340" w:lineRule="exact"/>
        <w:ind w:firstLine="0"/>
        <w:rPr>
          <w:sz w:val="24"/>
          <w:szCs w:val="24"/>
          <w:rtl/>
        </w:rPr>
      </w:pPr>
      <w:r w:rsidRPr="00853DCC">
        <w:rPr>
          <w:sz w:val="24"/>
          <w:szCs w:val="24"/>
          <w:rtl/>
        </w:rPr>
        <w:t>صوفیه، 1047</w:t>
      </w:r>
    </w:p>
    <w:p w:rsidR="000631D9" w:rsidRPr="00853DCC" w:rsidRDefault="000631D9" w:rsidP="00615AA0">
      <w:pPr>
        <w:pStyle w:val="a"/>
        <w:spacing w:line="340" w:lineRule="exact"/>
        <w:ind w:firstLine="0"/>
        <w:rPr>
          <w:sz w:val="24"/>
          <w:szCs w:val="24"/>
          <w:rtl/>
        </w:rPr>
      </w:pPr>
      <w:r w:rsidRPr="00853DCC">
        <w:rPr>
          <w:sz w:val="24"/>
          <w:szCs w:val="24"/>
          <w:rtl/>
        </w:rPr>
        <w:t>صهری، سید جمال الدین، 132</w:t>
      </w:r>
    </w:p>
    <w:p w:rsidR="000631D9" w:rsidRPr="00853DCC" w:rsidRDefault="000631D9" w:rsidP="00615AA0">
      <w:pPr>
        <w:pStyle w:val="a"/>
        <w:spacing w:line="340" w:lineRule="exact"/>
        <w:ind w:firstLine="0"/>
        <w:rPr>
          <w:sz w:val="24"/>
          <w:szCs w:val="24"/>
          <w:rtl/>
        </w:rPr>
      </w:pPr>
      <w:r w:rsidRPr="00853DCC">
        <w:rPr>
          <w:sz w:val="24"/>
          <w:szCs w:val="24"/>
          <w:rtl/>
        </w:rPr>
        <w:t>ضرابی، جلیل، 498، 849</w:t>
      </w:r>
    </w:p>
    <w:p w:rsidR="000631D9" w:rsidRPr="00853DCC" w:rsidRDefault="000631D9" w:rsidP="00615AA0">
      <w:pPr>
        <w:pStyle w:val="a"/>
        <w:spacing w:line="340" w:lineRule="exact"/>
        <w:ind w:firstLine="0"/>
        <w:rPr>
          <w:sz w:val="24"/>
          <w:szCs w:val="24"/>
          <w:rtl/>
        </w:rPr>
      </w:pPr>
      <w:r w:rsidRPr="00853DCC">
        <w:rPr>
          <w:sz w:val="24"/>
          <w:szCs w:val="24"/>
          <w:rtl/>
        </w:rPr>
        <w:t>ضرب شمشیر بر منکر غدیر، 1046</w:t>
      </w:r>
    </w:p>
    <w:p w:rsidR="000631D9" w:rsidRPr="00853DCC" w:rsidRDefault="000631D9" w:rsidP="00615AA0">
      <w:pPr>
        <w:pStyle w:val="a"/>
        <w:spacing w:line="340" w:lineRule="exact"/>
        <w:ind w:firstLine="0"/>
        <w:rPr>
          <w:sz w:val="24"/>
          <w:szCs w:val="24"/>
          <w:rtl/>
        </w:rPr>
      </w:pPr>
      <w:r w:rsidRPr="00853DCC">
        <w:rPr>
          <w:sz w:val="24"/>
          <w:szCs w:val="24"/>
          <w:rtl/>
        </w:rPr>
        <w:t>ضریب تبادل مادیات و معنویات، 504</w:t>
      </w:r>
    </w:p>
    <w:p w:rsidR="000631D9" w:rsidRPr="00853DCC" w:rsidRDefault="000631D9" w:rsidP="00615AA0">
      <w:pPr>
        <w:pStyle w:val="a"/>
        <w:spacing w:line="340" w:lineRule="exact"/>
        <w:ind w:firstLine="0"/>
        <w:rPr>
          <w:sz w:val="24"/>
          <w:szCs w:val="24"/>
          <w:rtl/>
        </w:rPr>
      </w:pPr>
      <w:r w:rsidRPr="00853DCC">
        <w:rPr>
          <w:sz w:val="24"/>
          <w:szCs w:val="24"/>
          <w:rtl/>
        </w:rPr>
        <w:t>ضوف (اسم محل) 825</w:t>
      </w:r>
    </w:p>
    <w:p w:rsidR="000631D9" w:rsidRPr="00853DCC" w:rsidRDefault="000631D9" w:rsidP="00615AA0">
      <w:pPr>
        <w:pStyle w:val="a"/>
        <w:spacing w:line="340" w:lineRule="exact"/>
        <w:ind w:firstLine="0"/>
        <w:rPr>
          <w:sz w:val="24"/>
          <w:szCs w:val="24"/>
          <w:rtl/>
        </w:rPr>
      </w:pPr>
      <w:r w:rsidRPr="00853DCC">
        <w:rPr>
          <w:sz w:val="24"/>
          <w:szCs w:val="24"/>
          <w:rtl/>
        </w:rPr>
        <w:t>ضیائی، بیگدلی، 191</w:t>
      </w:r>
    </w:p>
    <w:p w:rsidR="000631D9" w:rsidRPr="00853DCC" w:rsidRDefault="000631D9" w:rsidP="00615AA0">
      <w:pPr>
        <w:pStyle w:val="a"/>
        <w:spacing w:line="340" w:lineRule="exact"/>
        <w:ind w:firstLine="0"/>
        <w:rPr>
          <w:sz w:val="24"/>
          <w:szCs w:val="24"/>
          <w:rtl/>
        </w:rPr>
      </w:pPr>
      <w:r w:rsidRPr="00853DCC">
        <w:rPr>
          <w:sz w:val="24"/>
          <w:szCs w:val="24"/>
          <w:rtl/>
        </w:rPr>
        <w:t>ضیابی، دکتر،331</w:t>
      </w:r>
    </w:p>
    <w:p w:rsidR="000631D9" w:rsidRPr="00853DCC" w:rsidRDefault="000631D9" w:rsidP="00615AA0">
      <w:pPr>
        <w:pStyle w:val="a"/>
        <w:spacing w:line="340" w:lineRule="exact"/>
        <w:ind w:firstLine="0"/>
        <w:rPr>
          <w:sz w:val="24"/>
          <w:szCs w:val="24"/>
          <w:rtl/>
        </w:rPr>
      </w:pPr>
      <w:r w:rsidRPr="00853DCC">
        <w:rPr>
          <w:sz w:val="24"/>
          <w:szCs w:val="24"/>
          <w:rtl/>
        </w:rPr>
        <w:t>ضیاء بری، 103</w:t>
      </w:r>
    </w:p>
    <w:p w:rsidR="000631D9" w:rsidRPr="00853DCC" w:rsidRDefault="000631D9" w:rsidP="00615AA0">
      <w:pPr>
        <w:pStyle w:val="a"/>
        <w:spacing w:line="340" w:lineRule="exact"/>
        <w:ind w:firstLine="0"/>
        <w:rPr>
          <w:sz w:val="24"/>
          <w:szCs w:val="24"/>
          <w:rtl/>
        </w:rPr>
      </w:pPr>
      <w:r w:rsidRPr="00853DCC">
        <w:rPr>
          <w:sz w:val="24"/>
          <w:szCs w:val="24"/>
          <w:rtl/>
        </w:rPr>
        <w:t>ضیاء ظریفی، حسن، 589</w:t>
      </w:r>
    </w:p>
    <w:p w:rsidR="000631D9" w:rsidRPr="00853DCC" w:rsidRDefault="000631D9" w:rsidP="00615AA0">
      <w:pPr>
        <w:pStyle w:val="a"/>
        <w:spacing w:line="340" w:lineRule="exact"/>
        <w:ind w:firstLine="0"/>
        <w:rPr>
          <w:sz w:val="24"/>
          <w:szCs w:val="24"/>
          <w:rtl/>
        </w:rPr>
      </w:pPr>
      <w:r w:rsidRPr="00853DCC">
        <w:rPr>
          <w:sz w:val="24"/>
          <w:szCs w:val="24"/>
          <w:rtl/>
        </w:rPr>
        <w:t>طارمی، محمدحسین، 378، 403، 408، 761</w:t>
      </w:r>
    </w:p>
    <w:p w:rsidR="000631D9" w:rsidRPr="00853DCC" w:rsidRDefault="000631D9" w:rsidP="00615AA0">
      <w:pPr>
        <w:pStyle w:val="a"/>
        <w:spacing w:line="340" w:lineRule="exact"/>
        <w:ind w:firstLine="0"/>
        <w:rPr>
          <w:sz w:val="24"/>
          <w:szCs w:val="24"/>
          <w:rtl/>
        </w:rPr>
      </w:pPr>
      <w:r w:rsidRPr="00853DCC">
        <w:rPr>
          <w:sz w:val="24"/>
          <w:szCs w:val="24"/>
          <w:rtl/>
        </w:rPr>
        <w:t>طاغوت در یک جزیریه ناشناس، 1007</w:t>
      </w:r>
    </w:p>
    <w:p w:rsidR="000631D9" w:rsidRPr="00853DCC" w:rsidRDefault="000631D9" w:rsidP="00615AA0">
      <w:pPr>
        <w:pStyle w:val="a"/>
        <w:spacing w:line="340" w:lineRule="exact"/>
        <w:ind w:firstLine="0"/>
        <w:rPr>
          <w:sz w:val="24"/>
          <w:szCs w:val="24"/>
          <w:rtl/>
        </w:rPr>
      </w:pPr>
      <w:r w:rsidRPr="00853DCC">
        <w:rPr>
          <w:sz w:val="24"/>
          <w:szCs w:val="24"/>
          <w:rtl/>
        </w:rPr>
        <w:t>طالب شهرستانی، محمد اسماعیل، 111</w:t>
      </w:r>
    </w:p>
    <w:p w:rsidR="000631D9" w:rsidRPr="00853DCC" w:rsidRDefault="000631D9" w:rsidP="00615AA0">
      <w:pPr>
        <w:pStyle w:val="a"/>
        <w:spacing w:line="340" w:lineRule="exact"/>
        <w:ind w:firstLine="0"/>
        <w:rPr>
          <w:sz w:val="24"/>
          <w:szCs w:val="24"/>
          <w:rtl/>
        </w:rPr>
      </w:pPr>
      <w:r w:rsidRPr="00853DCC">
        <w:rPr>
          <w:sz w:val="24"/>
          <w:szCs w:val="24"/>
          <w:rtl/>
        </w:rPr>
        <w:t>طالقان، 477</w:t>
      </w:r>
    </w:p>
    <w:p w:rsidR="000631D9" w:rsidRPr="00853DCC" w:rsidRDefault="000631D9" w:rsidP="00615AA0">
      <w:pPr>
        <w:pStyle w:val="a"/>
        <w:spacing w:line="340" w:lineRule="exact"/>
        <w:ind w:firstLine="0"/>
        <w:rPr>
          <w:sz w:val="24"/>
          <w:szCs w:val="24"/>
          <w:rtl/>
        </w:rPr>
      </w:pPr>
      <w:r w:rsidRPr="00853DCC">
        <w:rPr>
          <w:sz w:val="24"/>
          <w:szCs w:val="24"/>
          <w:rtl/>
        </w:rPr>
        <w:t>طالقانی، (در بسیاری ازصفحات)</w:t>
      </w:r>
    </w:p>
    <w:p w:rsidR="000631D9" w:rsidRPr="00853DCC" w:rsidRDefault="000631D9" w:rsidP="00615AA0">
      <w:pPr>
        <w:pStyle w:val="a"/>
        <w:spacing w:line="340" w:lineRule="exact"/>
        <w:ind w:firstLine="0"/>
        <w:rPr>
          <w:sz w:val="24"/>
          <w:szCs w:val="24"/>
          <w:rtl/>
        </w:rPr>
      </w:pPr>
      <w:r w:rsidRPr="00853DCC">
        <w:rPr>
          <w:sz w:val="24"/>
          <w:szCs w:val="24"/>
          <w:rtl/>
        </w:rPr>
        <w:t>طالقانی، سید ابوالحسن، 33، 40، 48، 54، 324، 474، 502، 1024</w:t>
      </w:r>
    </w:p>
    <w:p w:rsidR="000631D9" w:rsidRPr="00853DCC" w:rsidRDefault="000631D9" w:rsidP="00615AA0">
      <w:pPr>
        <w:pStyle w:val="a"/>
        <w:spacing w:line="340" w:lineRule="exact"/>
        <w:ind w:firstLine="0"/>
        <w:rPr>
          <w:sz w:val="24"/>
          <w:szCs w:val="24"/>
          <w:rtl/>
        </w:rPr>
      </w:pPr>
      <w:r w:rsidRPr="00853DCC">
        <w:rPr>
          <w:sz w:val="24"/>
          <w:szCs w:val="24"/>
          <w:rtl/>
        </w:rPr>
        <w:t>طالقانی، سید مهدی، 230</w:t>
      </w:r>
    </w:p>
    <w:p w:rsidR="000631D9" w:rsidRPr="00853DCC" w:rsidRDefault="000631D9" w:rsidP="00615AA0">
      <w:pPr>
        <w:pStyle w:val="a"/>
        <w:spacing w:line="340" w:lineRule="exact"/>
        <w:ind w:firstLine="0"/>
        <w:rPr>
          <w:sz w:val="24"/>
          <w:szCs w:val="24"/>
          <w:rtl/>
        </w:rPr>
      </w:pPr>
      <w:r w:rsidRPr="00853DCC">
        <w:rPr>
          <w:sz w:val="24"/>
          <w:szCs w:val="24"/>
          <w:rtl/>
        </w:rPr>
        <w:t>طالقانی، شیخ محمدحسن، 219</w:t>
      </w:r>
    </w:p>
    <w:p w:rsidR="000631D9" w:rsidRPr="00853DCC" w:rsidRDefault="000631D9" w:rsidP="00615AA0">
      <w:pPr>
        <w:pStyle w:val="a"/>
        <w:spacing w:line="340" w:lineRule="exact"/>
        <w:ind w:firstLine="0"/>
        <w:rPr>
          <w:sz w:val="24"/>
          <w:szCs w:val="24"/>
          <w:rtl/>
        </w:rPr>
      </w:pPr>
      <w:r w:rsidRPr="00853DCC">
        <w:rPr>
          <w:sz w:val="24"/>
          <w:szCs w:val="24"/>
          <w:rtl/>
        </w:rPr>
        <w:t>طالقانی، شیخ یحیی، 236</w:t>
      </w:r>
    </w:p>
    <w:p w:rsidR="000631D9" w:rsidRPr="00853DCC" w:rsidRDefault="000631D9" w:rsidP="00615AA0">
      <w:pPr>
        <w:pStyle w:val="a"/>
        <w:spacing w:line="340" w:lineRule="exact"/>
        <w:ind w:firstLine="0"/>
        <w:rPr>
          <w:sz w:val="24"/>
          <w:szCs w:val="24"/>
          <w:rtl/>
        </w:rPr>
      </w:pPr>
      <w:r w:rsidRPr="00853DCC">
        <w:rPr>
          <w:sz w:val="24"/>
          <w:szCs w:val="24"/>
          <w:rtl/>
        </w:rPr>
        <w:t>طالقانی، عذرا علوی، 485</w:t>
      </w:r>
    </w:p>
    <w:p w:rsidR="000631D9" w:rsidRPr="00853DCC" w:rsidRDefault="000631D9" w:rsidP="00615AA0">
      <w:pPr>
        <w:pStyle w:val="a"/>
        <w:spacing w:line="340" w:lineRule="exact"/>
        <w:ind w:firstLine="0"/>
        <w:rPr>
          <w:sz w:val="24"/>
          <w:szCs w:val="24"/>
          <w:rtl/>
        </w:rPr>
      </w:pPr>
      <w:r w:rsidRPr="00853DCC">
        <w:rPr>
          <w:sz w:val="24"/>
          <w:szCs w:val="24"/>
          <w:rtl/>
        </w:rPr>
        <w:t>طالقانی، مجتبی، 485، 602، 608</w:t>
      </w:r>
    </w:p>
    <w:p w:rsidR="000631D9" w:rsidRPr="00853DCC" w:rsidRDefault="000631D9" w:rsidP="00615AA0">
      <w:pPr>
        <w:pStyle w:val="a"/>
        <w:spacing w:line="340" w:lineRule="exact"/>
        <w:ind w:firstLine="0"/>
        <w:rPr>
          <w:sz w:val="24"/>
          <w:szCs w:val="24"/>
          <w:rtl/>
        </w:rPr>
      </w:pPr>
      <w:r w:rsidRPr="00853DCC">
        <w:rPr>
          <w:sz w:val="24"/>
          <w:szCs w:val="24"/>
          <w:rtl/>
        </w:rPr>
        <w:t>طالقانی، محمد جواد، 279</w:t>
      </w:r>
    </w:p>
    <w:p w:rsidR="000631D9" w:rsidRPr="00853DCC" w:rsidRDefault="000631D9" w:rsidP="00615AA0">
      <w:pPr>
        <w:pStyle w:val="a"/>
        <w:spacing w:line="340" w:lineRule="exact"/>
        <w:ind w:firstLine="0"/>
        <w:rPr>
          <w:sz w:val="24"/>
          <w:szCs w:val="24"/>
          <w:rtl/>
        </w:rPr>
      </w:pPr>
      <w:r w:rsidRPr="00853DCC">
        <w:rPr>
          <w:sz w:val="24"/>
          <w:szCs w:val="24"/>
          <w:rtl/>
        </w:rPr>
        <w:t>طالقانی، محیی الدین، 132</w:t>
      </w:r>
    </w:p>
    <w:p w:rsidR="000631D9" w:rsidRPr="00853DCC" w:rsidRDefault="000631D9" w:rsidP="00615AA0">
      <w:pPr>
        <w:pStyle w:val="a"/>
        <w:spacing w:line="340" w:lineRule="exact"/>
        <w:ind w:firstLine="0"/>
        <w:rPr>
          <w:sz w:val="24"/>
          <w:szCs w:val="24"/>
          <w:rtl/>
        </w:rPr>
      </w:pPr>
      <w:r w:rsidRPr="00853DCC">
        <w:rPr>
          <w:sz w:val="24"/>
          <w:szCs w:val="24"/>
          <w:rtl/>
        </w:rPr>
        <w:t>طالقانی، مهدی، 474، 823</w:t>
      </w:r>
    </w:p>
    <w:p w:rsidR="000631D9" w:rsidRPr="00853DCC" w:rsidRDefault="000631D9" w:rsidP="00615AA0">
      <w:pPr>
        <w:pStyle w:val="a"/>
        <w:spacing w:line="340" w:lineRule="exact"/>
        <w:ind w:firstLine="0"/>
        <w:rPr>
          <w:sz w:val="24"/>
          <w:szCs w:val="24"/>
          <w:rtl/>
        </w:rPr>
      </w:pPr>
      <w:r w:rsidRPr="00853DCC">
        <w:rPr>
          <w:sz w:val="24"/>
          <w:szCs w:val="24"/>
          <w:rtl/>
        </w:rPr>
        <w:t>طاهایی، 415</w:t>
      </w:r>
    </w:p>
    <w:p w:rsidR="000631D9" w:rsidRPr="00853DCC" w:rsidRDefault="000631D9" w:rsidP="00615AA0">
      <w:pPr>
        <w:pStyle w:val="a"/>
        <w:spacing w:line="340" w:lineRule="exact"/>
        <w:ind w:firstLine="0"/>
        <w:rPr>
          <w:sz w:val="24"/>
          <w:szCs w:val="24"/>
          <w:rtl/>
        </w:rPr>
      </w:pPr>
      <w:r w:rsidRPr="00853DCC">
        <w:rPr>
          <w:sz w:val="24"/>
          <w:szCs w:val="24"/>
          <w:rtl/>
        </w:rPr>
        <w:t>طاهایی (خاموشی، فاطمه) خانم، 414</w:t>
      </w:r>
    </w:p>
    <w:p w:rsidR="000631D9" w:rsidRPr="00853DCC" w:rsidRDefault="000631D9" w:rsidP="00615AA0">
      <w:pPr>
        <w:pStyle w:val="a"/>
        <w:spacing w:line="340" w:lineRule="exact"/>
        <w:ind w:firstLine="0"/>
        <w:rPr>
          <w:sz w:val="24"/>
          <w:szCs w:val="24"/>
          <w:rtl/>
        </w:rPr>
      </w:pPr>
      <w:r w:rsidRPr="00853DCC">
        <w:rPr>
          <w:sz w:val="24"/>
          <w:szCs w:val="24"/>
          <w:rtl/>
        </w:rPr>
        <w:t>طاهر، شمس، 367</w:t>
      </w:r>
    </w:p>
    <w:p w:rsidR="000631D9" w:rsidRPr="00853DCC" w:rsidRDefault="000631D9" w:rsidP="00615AA0">
      <w:pPr>
        <w:pStyle w:val="a"/>
        <w:spacing w:line="340" w:lineRule="exact"/>
        <w:ind w:firstLine="0"/>
        <w:rPr>
          <w:sz w:val="24"/>
          <w:szCs w:val="24"/>
          <w:rtl/>
        </w:rPr>
      </w:pPr>
      <w:r w:rsidRPr="00853DCC">
        <w:rPr>
          <w:sz w:val="24"/>
          <w:szCs w:val="24"/>
          <w:rtl/>
        </w:rPr>
        <w:t>طاهر نژاد (از گروه بدر)، 745</w:t>
      </w:r>
    </w:p>
    <w:p w:rsidR="000631D9" w:rsidRPr="00853DCC" w:rsidRDefault="000631D9" w:rsidP="00615AA0">
      <w:pPr>
        <w:pStyle w:val="a"/>
        <w:spacing w:line="340" w:lineRule="exact"/>
        <w:ind w:firstLine="0"/>
        <w:rPr>
          <w:sz w:val="24"/>
          <w:szCs w:val="24"/>
          <w:rtl/>
        </w:rPr>
      </w:pPr>
      <w:r w:rsidRPr="00853DCC">
        <w:rPr>
          <w:sz w:val="24"/>
          <w:szCs w:val="24"/>
          <w:rtl/>
        </w:rPr>
        <w:t>طاهری اصفهانی، 276</w:t>
      </w:r>
    </w:p>
    <w:p w:rsidR="000631D9" w:rsidRPr="00853DCC" w:rsidRDefault="000631D9" w:rsidP="00615AA0">
      <w:pPr>
        <w:pStyle w:val="a"/>
        <w:spacing w:line="340" w:lineRule="exact"/>
        <w:ind w:firstLine="0"/>
        <w:rPr>
          <w:sz w:val="24"/>
          <w:szCs w:val="24"/>
          <w:rtl/>
        </w:rPr>
      </w:pPr>
      <w:r w:rsidRPr="00853DCC">
        <w:rPr>
          <w:sz w:val="24"/>
          <w:szCs w:val="24"/>
          <w:rtl/>
        </w:rPr>
        <w:lastRenderedPageBreak/>
        <w:t>طاهری خرم آبادی، 309، 341، 342، 367، 375، 429، 437، 585، 663، 676، 681، 748، 946، 1079، 1082، 1095</w:t>
      </w:r>
    </w:p>
    <w:p w:rsidR="000631D9" w:rsidRPr="00853DCC" w:rsidRDefault="000631D9" w:rsidP="00615AA0">
      <w:pPr>
        <w:pStyle w:val="a"/>
        <w:spacing w:line="340" w:lineRule="exact"/>
        <w:ind w:firstLine="0"/>
        <w:rPr>
          <w:sz w:val="24"/>
          <w:szCs w:val="24"/>
          <w:rtl/>
        </w:rPr>
      </w:pPr>
      <w:r w:rsidRPr="00853DCC">
        <w:rPr>
          <w:sz w:val="24"/>
          <w:szCs w:val="24"/>
          <w:rtl/>
        </w:rPr>
        <w:t>طاهری، رجبعلی، 95، 98، 236، 343، 470، 478، 491، 493، 512، 700، 746، 752، 753، 1092</w:t>
      </w:r>
    </w:p>
    <w:p w:rsidR="000631D9" w:rsidRPr="00853DCC" w:rsidRDefault="000631D9" w:rsidP="00615AA0">
      <w:pPr>
        <w:pStyle w:val="a"/>
        <w:spacing w:line="340" w:lineRule="exact"/>
        <w:ind w:firstLine="0"/>
        <w:rPr>
          <w:sz w:val="24"/>
          <w:szCs w:val="24"/>
          <w:rtl/>
        </w:rPr>
      </w:pPr>
      <w:r w:rsidRPr="00853DCC">
        <w:rPr>
          <w:sz w:val="24"/>
          <w:szCs w:val="24"/>
          <w:rtl/>
        </w:rPr>
        <w:t>طاهری، محمد جعفر، 303</w:t>
      </w:r>
    </w:p>
    <w:p w:rsidR="000631D9" w:rsidRPr="00853DCC" w:rsidRDefault="000631D9" w:rsidP="00615AA0">
      <w:pPr>
        <w:pStyle w:val="a"/>
        <w:spacing w:line="340" w:lineRule="exact"/>
        <w:ind w:firstLine="0"/>
        <w:rPr>
          <w:sz w:val="24"/>
          <w:szCs w:val="24"/>
          <w:rtl/>
        </w:rPr>
      </w:pPr>
      <w:r w:rsidRPr="00853DCC">
        <w:rPr>
          <w:sz w:val="24"/>
          <w:szCs w:val="24"/>
          <w:rtl/>
        </w:rPr>
        <w:t>طاهری، یوسف، 201</w:t>
      </w:r>
    </w:p>
    <w:p w:rsidR="000631D9" w:rsidRPr="00853DCC" w:rsidRDefault="000631D9" w:rsidP="00615AA0">
      <w:pPr>
        <w:pStyle w:val="a"/>
        <w:spacing w:line="340" w:lineRule="exact"/>
        <w:ind w:firstLine="0"/>
        <w:rPr>
          <w:sz w:val="24"/>
          <w:szCs w:val="24"/>
          <w:rtl/>
        </w:rPr>
      </w:pPr>
      <w:r w:rsidRPr="00853DCC">
        <w:rPr>
          <w:sz w:val="24"/>
          <w:szCs w:val="24"/>
          <w:rtl/>
        </w:rPr>
        <w:t>طبائی، حاجی میرزا علی، 216</w:t>
      </w:r>
    </w:p>
    <w:p w:rsidR="000631D9" w:rsidRPr="00853DCC" w:rsidRDefault="000631D9" w:rsidP="00615AA0">
      <w:pPr>
        <w:pStyle w:val="a"/>
        <w:spacing w:line="340" w:lineRule="exact"/>
        <w:ind w:firstLine="0"/>
        <w:rPr>
          <w:sz w:val="24"/>
          <w:szCs w:val="24"/>
          <w:rtl/>
        </w:rPr>
      </w:pPr>
      <w:r w:rsidRPr="00853DCC">
        <w:rPr>
          <w:sz w:val="24"/>
          <w:szCs w:val="24"/>
          <w:rtl/>
        </w:rPr>
        <w:t>طبائی، نورالله، 29، 512</w:t>
      </w:r>
    </w:p>
    <w:p w:rsidR="000631D9" w:rsidRPr="00853DCC" w:rsidRDefault="000631D9" w:rsidP="00615AA0">
      <w:pPr>
        <w:pStyle w:val="a"/>
        <w:spacing w:line="340" w:lineRule="exact"/>
        <w:ind w:firstLine="0"/>
        <w:rPr>
          <w:sz w:val="24"/>
          <w:szCs w:val="24"/>
          <w:rtl/>
        </w:rPr>
      </w:pPr>
      <w:r w:rsidRPr="00853DCC">
        <w:rPr>
          <w:sz w:val="24"/>
          <w:szCs w:val="24"/>
          <w:rtl/>
        </w:rPr>
        <w:t>طباطبایی، 427</w:t>
      </w:r>
    </w:p>
    <w:p w:rsidR="000631D9" w:rsidRPr="00853DCC" w:rsidRDefault="000631D9" w:rsidP="00615AA0">
      <w:pPr>
        <w:pStyle w:val="a"/>
        <w:spacing w:line="340" w:lineRule="exact"/>
        <w:ind w:firstLine="0"/>
        <w:rPr>
          <w:sz w:val="24"/>
          <w:szCs w:val="24"/>
          <w:rtl/>
        </w:rPr>
      </w:pPr>
      <w:r w:rsidRPr="00853DCC">
        <w:rPr>
          <w:sz w:val="24"/>
          <w:szCs w:val="24"/>
          <w:rtl/>
        </w:rPr>
        <w:t>طباطبایی، اردستانی، 417</w:t>
      </w:r>
    </w:p>
    <w:p w:rsidR="000631D9" w:rsidRPr="00853DCC" w:rsidRDefault="000631D9" w:rsidP="00615AA0">
      <w:pPr>
        <w:pStyle w:val="a"/>
        <w:spacing w:line="340" w:lineRule="exact"/>
        <w:ind w:firstLine="0"/>
        <w:rPr>
          <w:sz w:val="24"/>
          <w:szCs w:val="24"/>
          <w:rtl/>
        </w:rPr>
      </w:pPr>
      <w:r w:rsidRPr="00853DCC">
        <w:rPr>
          <w:sz w:val="24"/>
          <w:szCs w:val="24"/>
          <w:rtl/>
        </w:rPr>
        <w:t>طباطبایی، جعفر، 443</w:t>
      </w:r>
    </w:p>
    <w:p w:rsidR="000631D9" w:rsidRPr="00853DCC" w:rsidRDefault="000631D9" w:rsidP="00615AA0">
      <w:pPr>
        <w:pStyle w:val="a"/>
        <w:spacing w:line="340" w:lineRule="exact"/>
        <w:ind w:firstLine="0"/>
        <w:rPr>
          <w:sz w:val="24"/>
          <w:szCs w:val="24"/>
          <w:rtl/>
        </w:rPr>
      </w:pPr>
      <w:r w:rsidRPr="00853DCC">
        <w:rPr>
          <w:sz w:val="24"/>
          <w:szCs w:val="24"/>
          <w:rtl/>
        </w:rPr>
        <w:t>طباطبایی، حسن، 471</w:t>
      </w:r>
    </w:p>
    <w:p w:rsidR="000631D9" w:rsidRPr="00853DCC" w:rsidRDefault="000631D9" w:rsidP="00615AA0">
      <w:pPr>
        <w:pStyle w:val="a"/>
        <w:spacing w:line="340" w:lineRule="exact"/>
        <w:ind w:firstLine="0"/>
        <w:rPr>
          <w:sz w:val="24"/>
          <w:szCs w:val="24"/>
          <w:rtl/>
        </w:rPr>
      </w:pPr>
      <w:r w:rsidRPr="00853DCC">
        <w:rPr>
          <w:sz w:val="24"/>
          <w:szCs w:val="24"/>
          <w:rtl/>
        </w:rPr>
        <w:t>طباطبایی، رضا، 498</w:t>
      </w:r>
    </w:p>
    <w:p w:rsidR="000631D9" w:rsidRPr="00853DCC" w:rsidRDefault="000631D9" w:rsidP="00615AA0">
      <w:pPr>
        <w:pStyle w:val="a"/>
        <w:spacing w:line="340" w:lineRule="exact"/>
        <w:ind w:firstLine="0"/>
        <w:rPr>
          <w:sz w:val="24"/>
          <w:szCs w:val="24"/>
          <w:rtl/>
        </w:rPr>
      </w:pPr>
      <w:r w:rsidRPr="00853DCC">
        <w:rPr>
          <w:sz w:val="24"/>
          <w:szCs w:val="24"/>
          <w:rtl/>
        </w:rPr>
        <w:t>طباطبایی، سید ضیاء، 78، 155، 156</w:t>
      </w:r>
    </w:p>
    <w:p w:rsidR="000631D9" w:rsidRPr="00853DCC" w:rsidRDefault="000631D9" w:rsidP="00615AA0">
      <w:pPr>
        <w:pStyle w:val="a"/>
        <w:spacing w:line="340" w:lineRule="exact"/>
        <w:ind w:firstLine="0"/>
        <w:rPr>
          <w:sz w:val="24"/>
          <w:szCs w:val="24"/>
          <w:rtl/>
        </w:rPr>
      </w:pPr>
      <w:r w:rsidRPr="00853DCC">
        <w:rPr>
          <w:sz w:val="24"/>
          <w:szCs w:val="24"/>
          <w:rtl/>
        </w:rPr>
        <w:t>طباطبایی، سید محمدرضا، 409</w:t>
      </w:r>
    </w:p>
    <w:p w:rsidR="000631D9" w:rsidRPr="00853DCC" w:rsidRDefault="000631D9" w:rsidP="00615AA0">
      <w:pPr>
        <w:pStyle w:val="a"/>
        <w:spacing w:line="340" w:lineRule="exact"/>
        <w:ind w:firstLine="0"/>
        <w:rPr>
          <w:sz w:val="24"/>
          <w:szCs w:val="24"/>
          <w:rtl/>
        </w:rPr>
      </w:pPr>
      <w:r w:rsidRPr="00853DCC">
        <w:rPr>
          <w:sz w:val="24"/>
          <w:szCs w:val="24"/>
          <w:rtl/>
        </w:rPr>
        <w:t>طباطبایی، شهین، 498</w:t>
      </w:r>
    </w:p>
    <w:p w:rsidR="000631D9" w:rsidRPr="00853DCC" w:rsidRDefault="000631D9" w:rsidP="00615AA0">
      <w:pPr>
        <w:pStyle w:val="a"/>
        <w:spacing w:line="340" w:lineRule="exact"/>
        <w:ind w:firstLine="0"/>
        <w:rPr>
          <w:sz w:val="24"/>
          <w:szCs w:val="24"/>
          <w:rtl/>
        </w:rPr>
      </w:pPr>
      <w:r w:rsidRPr="00853DCC">
        <w:rPr>
          <w:sz w:val="24"/>
          <w:szCs w:val="24"/>
          <w:rtl/>
        </w:rPr>
        <w:t>طباطبایی، صادق، 348، 584، 826، 1070</w:t>
      </w:r>
    </w:p>
    <w:p w:rsidR="000631D9" w:rsidRPr="00853DCC" w:rsidRDefault="000631D9" w:rsidP="00615AA0">
      <w:pPr>
        <w:pStyle w:val="a"/>
        <w:spacing w:line="340" w:lineRule="exact"/>
        <w:ind w:firstLine="0"/>
        <w:rPr>
          <w:sz w:val="24"/>
          <w:szCs w:val="24"/>
          <w:rtl/>
        </w:rPr>
      </w:pPr>
      <w:r w:rsidRPr="00853DCC">
        <w:rPr>
          <w:sz w:val="24"/>
          <w:szCs w:val="24"/>
          <w:rtl/>
        </w:rPr>
        <w:t>طباطبایی، علامه محمدحسین، 32، 92، 268، 269، 270، 276، 282، 330، 373، 377، 379، 386، 387، 393، 394، 406، 419، 423، 426، 427، 457، 502، 507، 511، 569، 676، 678، 808ـ812، 832، 870، 914، 927، 939، 945، 951، 970، 972، 984، 1068، 1090</w:t>
      </w:r>
    </w:p>
    <w:p w:rsidR="000631D9" w:rsidRPr="00853DCC" w:rsidRDefault="000631D9" w:rsidP="00615AA0">
      <w:pPr>
        <w:pStyle w:val="a"/>
        <w:spacing w:line="340" w:lineRule="exact"/>
        <w:ind w:firstLine="0"/>
        <w:rPr>
          <w:sz w:val="24"/>
          <w:szCs w:val="24"/>
          <w:rtl/>
        </w:rPr>
      </w:pPr>
      <w:r w:rsidRPr="00853DCC">
        <w:rPr>
          <w:sz w:val="24"/>
          <w:szCs w:val="24"/>
          <w:rtl/>
        </w:rPr>
        <w:t>طباطبایی، فخرالدین، 451</w:t>
      </w:r>
    </w:p>
    <w:p w:rsidR="000631D9" w:rsidRPr="00853DCC" w:rsidRDefault="000631D9" w:rsidP="00615AA0">
      <w:pPr>
        <w:pStyle w:val="a"/>
        <w:spacing w:line="340" w:lineRule="exact"/>
        <w:ind w:firstLine="0"/>
        <w:rPr>
          <w:sz w:val="24"/>
          <w:szCs w:val="24"/>
          <w:rtl/>
        </w:rPr>
      </w:pPr>
      <w:r w:rsidRPr="00853DCC">
        <w:rPr>
          <w:sz w:val="24"/>
          <w:szCs w:val="24"/>
          <w:rtl/>
        </w:rPr>
        <w:t>طباطبایی قمی، سید مصطفی، 471</w:t>
      </w:r>
    </w:p>
    <w:p w:rsidR="000631D9" w:rsidRPr="00853DCC" w:rsidRDefault="000631D9" w:rsidP="00615AA0">
      <w:pPr>
        <w:pStyle w:val="a"/>
        <w:spacing w:line="340" w:lineRule="exact"/>
        <w:ind w:firstLine="0"/>
        <w:rPr>
          <w:sz w:val="24"/>
          <w:szCs w:val="24"/>
          <w:rtl/>
        </w:rPr>
      </w:pPr>
      <w:r w:rsidRPr="00853DCC">
        <w:rPr>
          <w:sz w:val="24"/>
          <w:szCs w:val="24"/>
          <w:rtl/>
        </w:rPr>
        <w:t>طباطبایی، کلود، 498</w:t>
      </w:r>
    </w:p>
    <w:p w:rsidR="000631D9" w:rsidRPr="00853DCC" w:rsidRDefault="000631D9" w:rsidP="00615AA0">
      <w:pPr>
        <w:pStyle w:val="a"/>
        <w:spacing w:line="340" w:lineRule="exact"/>
        <w:ind w:firstLine="0"/>
        <w:rPr>
          <w:sz w:val="24"/>
          <w:szCs w:val="24"/>
          <w:rtl/>
        </w:rPr>
      </w:pPr>
      <w:r w:rsidRPr="00853DCC">
        <w:rPr>
          <w:sz w:val="24"/>
          <w:szCs w:val="24"/>
          <w:rtl/>
        </w:rPr>
        <w:t>طباطبایی، مصطفی، 772</w:t>
      </w:r>
    </w:p>
    <w:p w:rsidR="000631D9" w:rsidRPr="00853DCC" w:rsidRDefault="000631D9" w:rsidP="00615AA0">
      <w:pPr>
        <w:pStyle w:val="a"/>
        <w:spacing w:line="340" w:lineRule="exact"/>
        <w:ind w:firstLine="0"/>
        <w:rPr>
          <w:sz w:val="24"/>
          <w:szCs w:val="24"/>
          <w:rtl/>
        </w:rPr>
      </w:pPr>
      <w:r w:rsidRPr="00853DCC">
        <w:rPr>
          <w:sz w:val="24"/>
          <w:szCs w:val="24"/>
          <w:rtl/>
        </w:rPr>
        <w:t>طبایع الاستبداد، 841</w:t>
      </w:r>
    </w:p>
    <w:p w:rsidR="000631D9" w:rsidRPr="00853DCC" w:rsidRDefault="000631D9" w:rsidP="00615AA0">
      <w:pPr>
        <w:pStyle w:val="a"/>
        <w:spacing w:line="340" w:lineRule="exact"/>
        <w:ind w:firstLine="0"/>
        <w:rPr>
          <w:sz w:val="24"/>
          <w:szCs w:val="24"/>
          <w:rtl/>
        </w:rPr>
      </w:pPr>
      <w:r w:rsidRPr="00853DCC">
        <w:rPr>
          <w:sz w:val="24"/>
          <w:szCs w:val="24"/>
          <w:rtl/>
        </w:rPr>
        <w:t>طبری، احسان، 69، 1018، 1034</w:t>
      </w:r>
    </w:p>
    <w:p w:rsidR="000631D9" w:rsidRPr="00853DCC" w:rsidRDefault="000631D9" w:rsidP="00615AA0">
      <w:pPr>
        <w:pStyle w:val="a"/>
        <w:spacing w:line="340" w:lineRule="exact"/>
        <w:ind w:firstLine="0"/>
        <w:rPr>
          <w:sz w:val="24"/>
          <w:szCs w:val="24"/>
          <w:rtl/>
        </w:rPr>
      </w:pPr>
      <w:r w:rsidRPr="00853DCC">
        <w:rPr>
          <w:sz w:val="24"/>
          <w:szCs w:val="24"/>
          <w:rtl/>
        </w:rPr>
        <w:t>طبس، 1089</w:t>
      </w:r>
    </w:p>
    <w:p w:rsidR="000631D9" w:rsidRPr="00853DCC" w:rsidRDefault="000631D9" w:rsidP="00615AA0">
      <w:pPr>
        <w:pStyle w:val="a"/>
        <w:spacing w:line="340" w:lineRule="exact"/>
        <w:ind w:firstLine="0"/>
        <w:rPr>
          <w:sz w:val="24"/>
          <w:szCs w:val="24"/>
          <w:rtl/>
        </w:rPr>
      </w:pPr>
      <w:r w:rsidRPr="00853DCC">
        <w:rPr>
          <w:sz w:val="24"/>
          <w:szCs w:val="24"/>
          <w:rtl/>
        </w:rPr>
        <w:t>طبیعت و ماوراء طبیعت، 941</w:t>
      </w:r>
    </w:p>
    <w:p w:rsidR="000631D9" w:rsidRPr="00853DCC" w:rsidRDefault="000631D9" w:rsidP="00615AA0">
      <w:pPr>
        <w:pStyle w:val="a"/>
        <w:spacing w:line="340" w:lineRule="exact"/>
        <w:ind w:firstLine="0"/>
        <w:rPr>
          <w:sz w:val="24"/>
          <w:szCs w:val="24"/>
          <w:rtl/>
        </w:rPr>
      </w:pPr>
      <w:r w:rsidRPr="00853DCC">
        <w:rPr>
          <w:sz w:val="24"/>
          <w:szCs w:val="24"/>
          <w:rtl/>
        </w:rPr>
        <w:t>طرح حکومت اسلامی، 951</w:t>
      </w:r>
    </w:p>
    <w:p w:rsidR="000631D9" w:rsidRPr="00853DCC" w:rsidRDefault="000631D9" w:rsidP="00615AA0">
      <w:pPr>
        <w:pStyle w:val="a"/>
        <w:spacing w:line="340" w:lineRule="exact"/>
        <w:ind w:firstLine="0"/>
        <w:rPr>
          <w:sz w:val="24"/>
          <w:szCs w:val="24"/>
          <w:rtl/>
        </w:rPr>
      </w:pPr>
      <w:r w:rsidRPr="00853DCC">
        <w:rPr>
          <w:sz w:val="24"/>
          <w:szCs w:val="24"/>
          <w:rtl/>
        </w:rPr>
        <w:t>طرح علمی اصول اسلام، 159</w:t>
      </w:r>
    </w:p>
    <w:p w:rsidR="000631D9" w:rsidRPr="00853DCC" w:rsidRDefault="000631D9" w:rsidP="00615AA0">
      <w:pPr>
        <w:pStyle w:val="a"/>
        <w:spacing w:line="340" w:lineRule="exact"/>
        <w:ind w:firstLine="0"/>
        <w:rPr>
          <w:sz w:val="24"/>
          <w:szCs w:val="24"/>
          <w:rtl/>
        </w:rPr>
      </w:pPr>
      <w:r w:rsidRPr="00853DCC">
        <w:rPr>
          <w:sz w:val="24"/>
          <w:szCs w:val="24"/>
          <w:rtl/>
        </w:rPr>
        <w:lastRenderedPageBreak/>
        <w:t>طرح کلی اندیشه اسلامی در قرآن، 361</w:t>
      </w:r>
    </w:p>
    <w:p w:rsidR="000631D9" w:rsidRPr="00853DCC" w:rsidRDefault="000631D9" w:rsidP="00615AA0">
      <w:pPr>
        <w:pStyle w:val="a"/>
        <w:spacing w:line="340" w:lineRule="exact"/>
        <w:ind w:firstLine="0"/>
        <w:rPr>
          <w:sz w:val="24"/>
          <w:szCs w:val="24"/>
          <w:rtl/>
        </w:rPr>
      </w:pPr>
      <w:r w:rsidRPr="00853DCC">
        <w:rPr>
          <w:sz w:val="24"/>
          <w:szCs w:val="24"/>
          <w:rtl/>
        </w:rPr>
        <w:t>طرح کلی نظام اسلامی، 349</w:t>
      </w:r>
    </w:p>
    <w:p w:rsidR="000631D9" w:rsidRPr="00853DCC" w:rsidRDefault="000631D9" w:rsidP="00615AA0">
      <w:pPr>
        <w:pStyle w:val="a"/>
        <w:spacing w:line="340" w:lineRule="exact"/>
        <w:ind w:firstLine="0"/>
        <w:rPr>
          <w:sz w:val="24"/>
          <w:szCs w:val="24"/>
          <w:rtl/>
        </w:rPr>
      </w:pPr>
      <w:r w:rsidRPr="00853DCC">
        <w:rPr>
          <w:sz w:val="24"/>
          <w:szCs w:val="24"/>
          <w:rtl/>
        </w:rPr>
        <w:t>طرخانی، حاج کاظم، 756، 788، 789، 843</w:t>
      </w:r>
    </w:p>
    <w:p w:rsidR="000631D9" w:rsidRPr="00853DCC" w:rsidRDefault="000631D9" w:rsidP="00615AA0">
      <w:pPr>
        <w:pStyle w:val="a"/>
        <w:spacing w:line="340" w:lineRule="exact"/>
        <w:ind w:firstLine="0"/>
        <w:rPr>
          <w:sz w:val="24"/>
          <w:szCs w:val="24"/>
          <w:rtl/>
        </w:rPr>
      </w:pPr>
      <w:r w:rsidRPr="00853DCC">
        <w:rPr>
          <w:sz w:val="24"/>
          <w:szCs w:val="24"/>
          <w:rtl/>
        </w:rPr>
        <w:t>طریق الاسلام، محمود، 608</w:t>
      </w:r>
    </w:p>
    <w:p w:rsidR="000631D9" w:rsidRPr="00853DCC" w:rsidRDefault="000631D9" w:rsidP="00615AA0">
      <w:pPr>
        <w:pStyle w:val="a"/>
        <w:spacing w:line="340" w:lineRule="exact"/>
        <w:ind w:firstLine="0"/>
        <w:rPr>
          <w:sz w:val="24"/>
          <w:szCs w:val="24"/>
          <w:rtl/>
        </w:rPr>
      </w:pPr>
      <w:r w:rsidRPr="00853DCC">
        <w:rPr>
          <w:sz w:val="24"/>
          <w:szCs w:val="24"/>
          <w:rtl/>
        </w:rPr>
        <w:t>طریقت، محسن، 595، 608، 611، 618، 619</w:t>
      </w:r>
    </w:p>
    <w:p w:rsidR="000631D9" w:rsidRPr="00853DCC" w:rsidRDefault="000631D9" w:rsidP="00615AA0">
      <w:pPr>
        <w:pStyle w:val="a"/>
        <w:spacing w:line="340" w:lineRule="exact"/>
        <w:ind w:firstLine="0"/>
        <w:rPr>
          <w:sz w:val="24"/>
          <w:szCs w:val="24"/>
          <w:rtl/>
        </w:rPr>
      </w:pPr>
      <w:r w:rsidRPr="00853DCC">
        <w:rPr>
          <w:sz w:val="24"/>
          <w:szCs w:val="24"/>
          <w:rtl/>
        </w:rPr>
        <w:t>طنطاوی، شیخ علی، 287، 448</w:t>
      </w:r>
    </w:p>
    <w:p w:rsidR="000631D9" w:rsidRPr="00853DCC" w:rsidRDefault="000631D9" w:rsidP="00615AA0">
      <w:pPr>
        <w:pStyle w:val="a"/>
        <w:spacing w:line="340" w:lineRule="exact"/>
        <w:ind w:firstLine="0"/>
        <w:rPr>
          <w:sz w:val="24"/>
          <w:szCs w:val="24"/>
          <w:rtl/>
        </w:rPr>
      </w:pPr>
      <w:r w:rsidRPr="00853DCC">
        <w:rPr>
          <w:sz w:val="24"/>
          <w:szCs w:val="24"/>
          <w:rtl/>
        </w:rPr>
        <w:t>طوفان، 133</w:t>
      </w:r>
    </w:p>
    <w:p w:rsidR="000631D9" w:rsidRPr="00853DCC" w:rsidRDefault="000631D9" w:rsidP="00615AA0">
      <w:pPr>
        <w:pStyle w:val="a"/>
        <w:spacing w:line="340" w:lineRule="exact"/>
        <w:ind w:firstLine="0"/>
        <w:rPr>
          <w:sz w:val="24"/>
          <w:szCs w:val="24"/>
          <w:rtl/>
        </w:rPr>
      </w:pPr>
      <w:r w:rsidRPr="00853DCC">
        <w:rPr>
          <w:sz w:val="24"/>
          <w:szCs w:val="24"/>
          <w:rtl/>
        </w:rPr>
        <w:t>طوفان حقیقت، 125، 1019</w:t>
      </w:r>
    </w:p>
    <w:p w:rsidR="000631D9" w:rsidRPr="00853DCC" w:rsidRDefault="000631D9" w:rsidP="00615AA0">
      <w:pPr>
        <w:pStyle w:val="a"/>
        <w:spacing w:line="340" w:lineRule="exact"/>
        <w:ind w:firstLine="0"/>
        <w:rPr>
          <w:sz w:val="24"/>
          <w:szCs w:val="24"/>
          <w:rtl/>
        </w:rPr>
      </w:pPr>
      <w:r w:rsidRPr="00853DCC">
        <w:rPr>
          <w:sz w:val="24"/>
          <w:szCs w:val="24"/>
          <w:rtl/>
        </w:rPr>
        <w:t>طوفانیان، اسدالله، 125، 197</w:t>
      </w:r>
    </w:p>
    <w:p w:rsidR="000631D9" w:rsidRPr="00853DCC" w:rsidRDefault="000631D9" w:rsidP="00615AA0">
      <w:pPr>
        <w:pStyle w:val="a"/>
        <w:spacing w:line="340" w:lineRule="exact"/>
        <w:ind w:firstLine="0"/>
        <w:rPr>
          <w:sz w:val="24"/>
          <w:szCs w:val="24"/>
          <w:rtl/>
        </w:rPr>
      </w:pPr>
      <w:r w:rsidRPr="00853DCC">
        <w:rPr>
          <w:sz w:val="24"/>
          <w:szCs w:val="24"/>
          <w:rtl/>
        </w:rPr>
        <w:t>طه حسین، 447، 448، 454</w:t>
      </w:r>
    </w:p>
    <w:p w:rsidR="000631D9" w:rsidRPr="00853DCC" w:rsidRDefault="000631D9" w:rsidP="00615AA0">
      <w:pPr>
        <w:pStyle w:val="a"/>
        <w:spacing w:line="340" w:lineRule="exact"/>
        <w:ind w:firstLine="0"/>
        <w:rPr>
          <w:sz w:val="24"/>
          <w:szCs w:val="24"/>
          <w:rtl/>
        </w:rPr>
      </w:pPr>
      <w:r w:rsidRPr="00853DCC">
        <w:rPr>
          <w:sz w:val="24"/>
          <w:szCs w:val="24"/>
          <w:rtl/>
        </w:rPr>
        <w:t>طهرانی، محمد، 223</w:t>
      </w:r>
    </w:p>
    <w:p w:rsidR="000631D9" w:rsidRPr="00853DCC" w:rsidRDefault="000631D9" w:rsidP="00615AA0">
      <w:pPr>
        <w:pStyle w:val="a"/>
        <w:spacing w:line="340" w:lineRule="exact"/>
        <w:ind w:firstLine="0"/>
        <w:rPr>
          <w:sz w:val="24"/>
          <w:szCs w:val="24"/>
          <w:rtl/>
        </w:rPr>
      </w:pPr>
      <w:r w:rsidRPr="00853DCC">
        <w:rPr>
          <w:sz w:val="24"/>
          <w:szCs w:val="24"/>
          <w:rtl/>
        </w:rPr>
        <w:t>طهماسبی، احمد، 515</w:t>
      </w:r>
    </w:p>
    <w:p w:rsidR="000631D9" w:rsidRPr="00853DCC" w:rsidRDefault="000631D9" w:rsidP="00615AA0">
      <w:pPr>
        <w:pStyle w:val="a"/>
        <w:spacing w:line="340" w:lineRule="exact"/>
        <w:ind w:firstLine="0"/>
        <w:rPr>
          <w:sz w:val="24"/>
          <w:szCs w:val="24"/>
          <w:rtl/>
        </w:rPr>
      </w:pPr>
      <w:r w:rsidRPr="00853DCC">
        <w:rPr>
          <w:sz w:val="24"/>
          <w:szCs w:val="24"/>
          <w:rtl/>
        </w:rPr>
        <w:t>طهماسبی، خلیل، 227، 228، 231، 477</w:t>
      </w:r>
    </w:p>
    <w:p w:rsidR="000631D9" w:rsidRPr="00853DCC" w:rsidRDefault="000631D9" w:rsidP="00615AA0">
      <w:pPr>
        <w:pStyle w:val="a"/>
        <w:spacing w:line="340" w:lineRule="exact"/>
        <w:ind w:firstLine="0"/>
        <w:rPr>
          <w:sz w:val="24"/>
          <w:szCs w:val="24"/>
          <w:rtl/>
        </w:rPr>
      </w:pPr>
      <w:r w:rsidRPr="00853DCC">
        <w:rPr>
          <w:sz w:val="24"/>
          <w:szCs w:val="24"/>
          <w:rtl/>
        </w:rPr>
        <w:t>طیب، حاج رضایی، 246</w:t>
      </w:r>
    </w:p>
    <w:p w:rsidR="000631D9" w:rsidRPr="00853DCC" w:rsidRDefault="000631D9" w:rsidP="00615AA0">
      <w:pPr>
        <w:pStyle w:val="a"/>
        <w:spacing w:line="340" w:lineRule="exact"/>
        <w:ind w:firstLine="0"/>
        <w:rPr>
          <w:sz w:val="24"/>
          <w:szCs w:val="24"/>
          <w:rtl/>
        </w:rPr>
      </w:pPr>
      <w:r w:rsidRPr="00853DCC">
        <w:rPr>
          <w:sz w:val="24"/>
          <w:szCs w:val="24"/>
          <w:rtl/>
        </w:rPr>
        <w:t>طیب، حاج سید عبدالحسین، 129، 514</w:t>
      </w:r>
    </w:p>
    <w:p w:rsidR="000631D9" w:rsidRPr="00853DCC" w:rsidRDefault="000631D9" w:rsidP="00615AA0">
      <w:pPr>
        <w:pStyle w:val="a"/>
        <w:spacing w:line="340" w:lineRule="exact"/>
        <w:ind w:firstLine="0"/>
        <w:rPr>
          <w:sz w:val="24"/>
          <w:szCs w:val="24"/>
          <w:rtl/>
        </w:rPr>
      </w:pPr>
      <w:r w:rsidRPr="00853DCC">
        <w:rPr>
          <w:sz w:val="24"/>
          <w:szCs w:val="24"/>
          <w:rtl/>
        </w:rPr>
        <w:t>طیب، مهدی، 534</w:t>
      </w:r>
    </w:p>
    <w:p w:rsidR="000631D9" w:rsidRPr="00853DCC" w:rsidRDefault="000631D9" w:rsidP="00615AA0">
      <w:pPr>
        <w:pStyle w:val="a"/>
        <w:spacing w:line="340" w:lineRule="exact"/>
        <w:ind w:firstLine="0"/>
        <w:rPr>
          <w:sz w:val="24"/>
          <w:szCs w:val="24"/>
          <w:rtl/>
        </w:rPr>
      </w:pPr>
      <w:r w:rsidRPr="00853DCC">
        <w:rPr>
          <w:sz w:val="24"/>
          <w:szCs w:val="24"/>
          <w:rtl/>
        </w:rPr>
        <w:t>طیبی شبستری، احمد، 354، 438، 521، 571، 972، 975</w:t>
      </w:r>
    </w:p>
    <w:p w:rsidR="000631D9" w:rsidRPr="00853DCC" w:rsidRDefault="000631D9" w:rsidP="00615AA0">
      <w:pPr>
        <w:pStyle w:val="a"/>
        <w:spacing w:line="340" w:lineRule="exact"/>
        <w:ind w:firstLine="0"/>
        <w:rPr>
          <w:sz w:val="24"/>
          <w:szCs w:val="24"/>
          <w:rtl/>
        </w:rPr>
      </w:pPr>
      <w:r w:rsidRPr="00853DCC">
        <w:rPr>
          <w:sz w:val="24"/>
          <w:szCs w:val="24"/>
          <w:rtl/>
        </w:rPr>
        <w:t>طیرانی، محمد، 744</w:t>
      </w:r>
    </w:p>
    <w:p w:rsidR="000631D9" w:rsidRPr="00853DCC" w:rsidRDefault="000631D9" w:rsidP="00615AA0">
      <w:pPr>
        <w:pStyle w:val="a"/>
        <w:spacing w:line="340" w:lineRule="exact"/>
        <w:ind w:firstLine="0"/>
        <w:rPr>
          <w:sz w:val="24"/>
          <w:szCs w:val="24"/>
          <w:rtl/>
        </w:rPr>
      </w:pPr>
      <w:r w:rsidRPr="00853DCC">
        <w:rPr>
          <w:sz w:val="24"/>
          <w:szCs w:val="24"/>
          <w:rtl/>
        </w:rPr>
        <w:t>ظفرالله خان، 76</w:t>
      </w:r>
    </w:p>
    <w:p w:rsidR="000631D9" w:rsidRPr="00853DCC" w:rsidRDefault="000631D9" w:rsidP="00615AA0">
      <w:pPr>
        <w:pStyle w:val="a"/>
        <w:spacing w:line="340" w:lineRule="exact"/>
        <w:ind w:firstLine="0"/>
        <w:rPr>
          <w:sz w:val="24"/>
          <w:szCs w:val="24"/>
          <w:rtl/>
        </w:rPr>
      </w:pPr>
      <w:r w:rsidRPr="00853DCC">
        <w:rPr>
          <w:sz w:val="24"/>
          <w:szCs w:val="24"/>
          <w:rtl/>
        </w:rPr>
        <w:t>ظهران، 825</w:t>
      </w:r>
    </w:p>
    <w:p w:rsidR="000631D9" w:rsidRPr="00853DCC" w:rsidRDefault="000631D9" w:rsidP="00615AA0">
      <w:pPr>
        <w:pStyle w:val="a"/>
        <w:spacing w:line="340" w:lineRule="exact"/>
        <w:ind w:firstLine="0"/>
        <w:rPr>
          <w:sz w:val="24"/>
          <w:szCs w:val="24"/>
          <w:rtl/>
        </w:rPr>
      </w:pPr>
      <w:r w:rsidRPr="00853DCC">
        <w:rPr>
          <w:sz w:val="24"/>
          <w:szCs w:val="24"/>
          <w:rtl/>
        </w:rPr>
        <w:t>عابدزاده، علی اصغر، 119، 120، 122، 125، 128، 528، 529، 766، 892</w:t>
      </w:r>
    </w:p>
    <w:p w:rsidR="000631D9" w:rsidRPr="00853DCC" w:rsidRDefault="000631D9" w:rsidP="00615AA0">
      <w:pPr>
        <w:pStyle w:val="a"/>
        <w:spacing w:line="340" w:lineRule="exact"/>
        <w:ind w:firstLine="0"/>
        <w:rPr>
          <w:sz w:val="24"/>
          <w:szCs w:val="24"/>
          <w:rtl/>
        </w:rPr>
      </w:pPr>
      <w:r w:rsidRPr="00853DCC">
        <w:rPr>
          <w:sz w:val="24"/>
          <w:szCs w:val="24"/>
          <w:rtl/>
        </w:rPr>
        <w:t>عابدی، محمدعلی، 443، 456، 459</w:t>
      </w:r>
    </w:p>
    <w:p w:rsidR="000631D9" w:rsidRPr="00853DCC" w:rsidRDefault="000631D9" w:rsidP="00615AA0">
      <w:pPr>
        <w:pStyle w:val="a"/>
        <w:spacing w:line="340" w:lineRule="exact"/>
        <w:ind w:firstLine="0"/>
        <w:rPr>
          <w:sz w:val="24"/>
          <w:szCs w:val="24"/>
          <w:rtl/>
        </w:rPr>
      </w:pPr>
      <w:r w:rsidRPr="00853DCC">
        <w:rPr>
          <w:sz w:val="24"/>
          <w:szCs w:val="24"/>
          <w:rtl/>
        </w:rPr>
        <w:t>عابدینی، 400</w:t>
      </w:r>
    </w:p>
    <w:p w:rsidR="000631D9" w:rsidRPr="00853DCC" w:rsidRDefault="000631D9" w:rsidP="00615AA0">
      <w:pPr>
        <w:pStyle w:val="a"/>
        <w:spacing w:line="340" w:lineRule="exact"/>
        <w:ind w:firstLine="0"/>
        <w:rPr>
          <w:sz w:val="24"/>
          <w:szCs w:val="24"/>
          <w:rtl/>
        </w:rPr>
      </w:pPr>
      <w:r w:rsidRPr="00853DCC">
        <w:rPr>
          <w:sz w:val="24"/>
          <w:szCs w:val="24"/>
          <w:rtl/>
        </w:rPr>
        <w:t>عارف قزوینی، 24، 25، 31</w:t>
      </w:r>
    </w:p>
    <w:p w:rsidR="000631D9" w:rsidRPr="00853DCC" w:rsidRDefault="000631D9" w:rsidP="00615AA0">
      <w:pPr>
        <w:pStyle w:val="a"/>
        <w:spacing w:line="340" w:lineRule="exact"/>
        <w:ind w:firstLine="0"/>
        <w:rPr>
          <w:sz w:val="24"/>
          <w:szCs w:val="24"/>
          <w:rtl/>
        </w:rPr>
      </w:pPr>
      <w:r w:rsidRPr="00853DCC">
        <w:rPr>
          <w:sz w:val="24"/>
          <w:szCs w:val="24"/>
          <w:rtl/>
        </w:rPr>
        <w:t>عاصی تهرانی، حسین، 860، 862</w:t>
      </w:r>
    </w:p>
    <w:p w:rsidR="000631D9" w:rsidRPr="00853DCC" w:rsidRDefault="000631D9" w:rsidP="00615AA0">
      <w:pPr>
        <w:pStyle w:val="a"/>
        <w:spacing w:line="340" w:lineRule="exact"/>
        <w:ind w:firstLine="0"/>
        <w:rPr>
          <w:sz w:val="24"/>
          <w:szCs w:val="24"/>
          <w:rtl/>
        </w:rPr>
      </w:pPr>
      <w:r w:rsidRPr="00853DCC">
        <w:rPr>
          <w:sz w:val="24"/>
          <w:szCs w:val="24"/>
          <w:rtl/>
        </w:rPr>
        <w:t>عالم خلقت از نظر قرآن، 111</w:t>
      </w:r>
    </w:p>
    <w:p w:rsidR="000631D9" w:rsidRPr="00853DCC" w:rsidRDefault="000631D9" w:rsidP="00615AA0">
      <w:pPr>
        <w:pStyle w:val="a"/>
        <w:spacing w:line="340" w:lineRule="exact"/>
        <w:ind w:firstLine="0"/>
        <w:rPr>
          <w:sz w:val="24"/>
          <w:szCs w:val="24"/>
          <w:rtl/>
        </w:rPr>
      </w:pPr>
      <w:r w:rsidRPr="00853DCC">
        <w:rPr>
          <w:sz w:val="24"/>
          <w:szCs w:val="24"/>
          <w:rtl/>
        </w:rPr>
        <w:t>عالم زاده، غلامحسین، 610</w:t>
      </w:r>
    </w:p>
    <w:p w:rsidR="000631D9" w:rsidRPr="00853DCC" w:rsidRDefault="000631D9" w:rsidP="00615AA0">
      <w:pPr>
        <w:pStyle w:val="a"/>
        <w:spacing w:line="340" w:lineRule="exact"/>
        <w:ind w:firstLine="0"/>
        <w:rPr>
          <w:sz w:val="24"/>
          <w:szCs w:val="24"/>
          <w:rtl/>
        </w:rPr>
      </w:pPr>
      <w:r w:rsidRPr="00853DCC">
        <w:rPr>
          <w:sz w:val="24"/>
          <w:szCs w:val="24"/>
          <w:rtl/>
        </w:rPr>
        <w:t>عالم نو اسلام، 103</w:t>
      </w:r>
    </w:p>
    <w:p w:rsidR="000631D9" w:rsidRPr="00853DCC" w:rsidRDefault="000631D9" w:rsidP="00615AA0">
      <w:pPr>
        <w:pStyle w:val="a"/>
        <w:spacing w:line="340" w:lineRule="exact"/>
        <w:ind w:firstLine="0"/>
        <w:rPr>
          <w:sz w:val="24"/>
          <w:szCs w:val="24"/>
          <w:rtl/>
        </w:rPr>
      </w:pPr>
      <w:r w:rsidRPr="00853DCC">
        <w:rPr>
          <w:sz w:val="24"/>
          <w:szCs w:val="24"/>
          <w:rtl/>
        </w:rPr>
        <w:t>عالم نو اسلام یا امروز مسلمین، 447</w:t>
      </w:r>
    </w:p>
    <w:p w:rsidR="000631D9" w:rsidRPr="00853DCC" w:rsidRDefault="000631D9" w:rsidP="00615AA0">
      <w:pPr>
        <w:pStyle w:val="a"/>
        <w:spacing w:line="340" w:lineRule="exact"/>
        <w:ind w:firstLine="0"/>
        <w:rPr>
          <w:sz w:val="24"/>
          <w:szCs w:val="24"/>
          <w:rtl/>
        </w:rPr>
      </w:pPr>
      <w:r w:rsidRPr="00853DCC">
        <w:rPr>
          <w:sz w:val="24"/>
          <w:szCs w:val="24"/>
          <w:rtl/>
        </w:rPr>
        <w:t>عالمی، محمدعلی، 442</w:t>
      </w:r>
    </w:p>
    <w:p w:rsidR="000631D9" w:rsidRPr="00853DCC" w:rsidRDefault="000631D9" w:rsidP="00615AA0">
      <w:pPr>
        <w:pStyle w:val="a"/>
        <w:spacing w:line="340" w:lineRule="exact"/>
        <w:ind w:firstLine="0"/>
        <w:rPr>
          <w:sz w:val="24"/>
          <w:szCs w:val="24"/>
          <w:rtl/>
        </w:rPr>
      </w:pPr>
      <w:r w:rsidRPr="00853DCC">
        <w:rPr>
          <w:sz w:val="24"/>
          <w:szCs w:val="24"/>
          <w:rtl/>
        </w:rPr>
        <w:t>عالی، حسین، 109</w:t>
      </w:r>
    </w:p>
    <w:p w:rsidR="000631D9" w:rsidRPr="00853DCC" w:rsidRDefault="000631D9" w:rsidP="00615AA0">
      <w:pPr>
        <w:pStyle w:val="a"/>
        <w:spacing w:line="340" w:lineRule="exact"/>
        <w:ind w:firstLine="0"/>
        <w:rPr>
          <w:sz w:val="24"/>
          <w:szCs w:val="24"/>
          <w:rtl/>
        </w:rPr>
      </w:pPr>
      <w:r w:rsidRPr="00853DCC">
        <w:rPr>
          <w:sz w:val="24"/>
          <w:szCs w:val="24"/>
          <w:rtl/>
        </w:rPr>
        <w:t>عالی قاپو، 244</w:t>
      </w:r>
    </w:p>
    <w:p w:rsidR="000631D9" w:rsidRPr="00853DCC" w:rsidRDefault="000631D9" w:rsidP="00615AA0">
      <w:pPr>
        <w:pStyle w:val="a"/>
        <w:spacing w:line="340" w:lineRule="exact"/>
        <w:ind w:firstLine="0"/>
        <w:rPr>
          <w:sz w:val="24"/>
          <w:szCs w:val="24"/>
          <w:rtl/>
        </w:rPr>
      </w:pPr>
      <w:r w:rsidRPr="00853DCC">
        <w:rPr>
          <w:sz w:val="24"/>
          <w:szCs w:val="24"/>
          <w:rtl/>
        </w:rPr>
        <w:lastRenderedPageBreak/>
        <w:t>عالی نسب، مصطفی، 421</w:t>
      </w:r>
    </w:p>
    <w:p w:rsidR="000631D9" w:rsidRPr="00853DCC" w:rsidRDefault="000631D9" w:rsidP="00615AA0">
      <w:pPr>
        <w:pStyle w:val="a"/>
        <w:spacing w:line="340" w:lineRule="exact"/>
        <w:ind w:firstLine="0"/>
        <w:rPr>
          <w:sz w:val="24"/>
          <w:szCs w:val="24"/>
          <w:rtl/>
        </w:rPr>
      </w:pPr>
      <w:r w:rsidRPr="00853DCC">
        <w:rPr>
          <w:sz w:val="24"/>
          <w:szCs w:val="24"/>
          <w:rtl/>
        </w:rPr>
        <w:t>عامری طوسی، 432</w:t>
      </w:r>
    </w:p>
    <w:p w:rsidR="000631D9" w:rsidRPr="00853DCC" w:rsidRDefault="000631D9" w:rsidP="00615AA0">
      <w:pPr>
        <w:pStyle w:val="a"/>
        <w:spacing w:line="340" w:lineRule="exact"/>
        <w:ind w:firstLine="0"/>
        <w:rPr>
          <w:sz w:val="24"/>
          <w:szCs w:val="24"/>
          <w:rtl/>
        </w:rPr>
      </w:pPr>
      <w:r w:rsidRPr="00853DCC">
        <w:rPr>
          <w:sz w:val="24"/>
          <w:szCs w:val="24"/>
          <w:rtl/>
        </w:rPr>
        <w:t>عامل زاده، 840</w:t>
      </w:r>
    </w:p>
    <w:p w:rsidR="000631D9" w:rsidRPr="00853DCC" w:rsidRDefault="000631D9" w:rsidP="00615AA0">
      <w:pPr>
        <w:pStyle w:val="a"/>
        <w:spacing w:line="340" w:lineRule="exact"/>
        <w:ind w:firstLine="0"/>
        <w:rPr>
          <w:sz w:val="24"/>
          <w:szCs w:val="24"/>
          <w:rtl/>
        </w:rPr>
      </w:pPr>
      <w:r w:rsidRPr="00853DCC">
        <w:rPr>
          <w:sz w:val="24"/>
          <w:szCs w:val="24"/>
          <w:rtl/>
        </w:rPr>
        <w:t>عاملی، عطاء الله، 382</w:t>
      </w:r>
    </w:p>
    <w:p w:rsidR="000631D9" w:rsidRPr="00853DCC" w:rsidRDefault="000631D9" w:rsidP="00615AA0">
      <w:pPr>
        <w:pStyle w:val="a"/>
        <w:spacing w:line="340" w:lineRule="exact"/>
        <w:ind w:firstLine="0"/>
        <w:rPr>
          <w:sz w:val="24"/>
          <w:szCs w:val="24"/>
          <w:rtl/>
        </w:rPr>
      </w:pPr>
      <w:r w:rsidRPr="00853DCC">
        <w:rPr>
          <w:sz w:val="24"/>
          <w:szCs w:val="24"/>
          <w:rtl/>
        </w:rPr>
        <w:t>عبادالله خدارحمی، 747</w:t>
      </w:r>
    </w:p>
    <w:p w:rsidR="000631D9" w:rsidRPr="00853DCC" w:rsidRDefault="000631D9" w:rsidP="00615AA0">
      <w:pPr>
        <w:pStyle w:val="a"/>
        <w:spacing w:line="340" w:lineRule="exact"/>
        <w:ind w:firstLine="0"/>
        <w:rPr>
          <w:sz w:val="24"/>
          <w:szCs w:val="24"/>
          <w:rtl/>
        </w:rPr>
      </w:pPr>
      <w:r w:rsidRPr="00853DCC">
        <w:rPr>
          <w:sz w:val="24"/>
          <w:szCs w:val="24"/>
          <w:rtl/>
        </w:rPr>
        <w:t>عبادی طالقانی، شیخ محمدعلی، 272</w:t>
      </w:r>
    </w:p>
    <w:p w:rsidR="000631D9" w:rsidRPr="00853DCC" w:rsidRDefault="000631D9" w:rsidP="00615AA0">
      <w:pPr>
        <w:pStyle w:val="a"/>
        <w:spacing w:line="340" w:lineRule="exact"/>
        <w:ind w:firstLine="0"/>
        <w:rPr>
          <w:sz w:val="24"/>
          <w:szCs w:val="24"/>
          <w:rtl/>
        </w:rPr>
      </w:pPr>
      <w:r w:rsidRPr="00853DCC">
        <w:rPr>
          <w:sz w:val="24"/>
          <w:szCs w:val="24"/>
          <w:rtl/>
        </w:rPr>
        <w:t>عبادی، عبدالحسین، 448</w:t>
      </w:r>
    </w:p>
    <w:p w:rsidR="000631D9" w:rsidRPr="00853DCC" w:rsidRDefault="000631D9" w:rsidP="00615AA0">
      <w:pPr>
        <w:pStyle w:val="a"/>
        <w:spacing w:line="340" w:lineRule="exact"/>
        <w:ind w:firstLine="0"/>
        <w:rPr>
          <w:sz w:val="24"/>
          <w:szCs w:val="24"/>
          <w:rtl/>
        </w:rPr>
      </w:pPr>
      <w:r w:rsidRPr="00853DCC">
        <w:rPr>
          <w:sz w:val="24"/>
          <w:szCs w:val="24"/>
          <w:rtl/>
        </w:rPr>
        <w:t>عباس امیر انتظام، 499</w:t>
      </w:r>
    </w:p>
    <w:p w:rsidR="000631D9" w:rsidRPr="00853DCC" w:rsidRDefault="000631D9" w:rsidP="00615AA0">
      <w:pPr>
        <w:pStyle w:val="a"/>
        <w:spacing w:line="340" w:lineRule="exact"/>
        <w:ind w:firstLine="0"/>
        <w:rPr>
          <w:sz w:val="24"/>
          <w:szCs w:val="24"/>
          <w:rtl/>
        </w:rPr>
      </w:pPr>
      <w:r w:rsidRPr="00853DCC">
        <w:rPr>
          <w:sz w:val="24"/>
          <w:szCs w:val="24"/>
          <w:rtl/>
        </w:rPr>
        <w:t>عباس زادگان، جعفر، 700</w:t>
      </w:r>
    </w:p>
    <w:p w:rsidR="000631D9" w:rsidRPr="00853DCC" w:rsidRDefault="000631D9" w:rsidP="00615AA0">
      <w:pPr>
        <w:pStyle w:val="a"/>
        <w:spacing w:line="340" w:lineRule="exact"/>
        <w:ind w:firstLine="0"/>
        <w:rPr>
          <w:sz w:val="24"/>
          <w:szCs w:val="24"/>
          <w:rtl/>
        </w:rPr>
      </w:pPr>
      <w:r w:rsidRPr="00853DCC">
        <w:rPr>
          <w:sz w:val="24"/>
          <w:szCs w:val="24"/>
          <w:rtl/>
        </w:rPr>
        <w:t>عباس محمود، عقاد، 703</w:t>
      </w:r>
    </w:p>
    <w:p w:rsidR="000631D9" w:rsidRPr="00853DCC" w:rsidRDefault="000631D9" w:rsidP="00615AA0">
      <w:pPr>
        <w:pStyle w:val="a"/>
        <w:spacing w:line="340" w:lineRule="exact"/>
        <w:ind w:firstLine="0"/>
        <w:rPr>
          <w:sz w:val="24"/>
          <w:szCs w:val="24"/>
          <w:rtl/>
        </w:rPr>
      </w:pPr>
      <w:r w:rsidRPr="00853DCC">
        <w:rPr>
          <w:sz w:val="24"/>
          <w:szCs w:val="24"/>
          <w:rtl/>
        </w:rPr>
        <w:t>عباسی، حسن، 689</w:t>
      </w:r>
    </w:p>
    <w:p w:rsidR="000631D9" w:rsidRPr="00853DCC" w:rsidRDefault="000631D9" w:rsidP="00615AA0">
      <w:pPr>
        <w:pStyle w:val="a"/>
        <w:spacing w:line="340" w:lineRule="exact"/>
        <w:ind w:firstLine="0"/>
        <w:rPr>
          <w:sz w:val="24"/>
          <w:szCs w:val="24"/>
          <w:rtl/>
        </w:rPr>
      </w:pPr>
      <w:r w:rsidRPr="00853DCC">
        <w:rPr>
          <w:sz w:val="24"/>
          <w:szCs w:val="24"/>
          <w:rtl/>
        </w:rPr>
        <w:t>عباسی، رمضان، 350</w:t>
      </w:r>
    </w:p>
    <w:p w:rsidR="000631D9" w:rsidRPr="00853DCC" w:rsidRDefault="000631D9" w:rsidP="00615AA0">
      <w:pPr>
        <w:pStyle w:val="a"/>
        <w:spacing w:line="340" w:lineRule="exact"/>
        <w:ind w:firstLine="0"/>
        <w:rPr>
          <w:sz w:val="24"/>
          <w:szCs w:val="24"/>
          <w:rtl/>
        </w:rPr>
      </w:pPr>
      <w:r w:rsidRPr="00853DCC">
        <w:rPr>
          <w:sz w:val="24"/>
          <w:szCs w:val="24"/>
          <w:rtl/>
        </w:rPr>
        <w:t>عباسی، محمدباقر، 608</w:t>
      </w:r>
    </w:p>
    <w:p w:rsidR="000631D9" w:rsidRPr="00853DCC" w:rsidRDefault="000631D9" w:rsidP="00615AA0">
      <w:pPr>
        <w:pStyle w:val="a"/>
        <w:spacing w:line="340" w:lineRule="exact"/>
        <w:ind w:firstLine="0"/>
        <w:rPr>
          <w:sz w:val="24"/>
          <w:szCs w:val="24"/>
          <w:rtl/>
        </w:rPr>
      </w:pPr>
      <w:r w:rsidRPr="00853DCC">
        <w:rPr>
          <w:sz w:val="24"/>
          <w:szCs w:val="24"/>
          <w:rtl/>
        </w:rPr>
        <w:t>عباسیه، 126</w:t>
      </w:r>
    </w:p>
    <w:p w:rsidR="000631D9" w:rsidRPr="00853DCC" w:rsidRDefault="000631D9" w:rsidP="00615AA0">
      <w:pPr>
        <w:pStyle w:val="a"/>
        <w:spacing w:line="340" w:lineRule="exact"/>
        <w:ind w:firstLine="0"/>
        <w:rPr>
          <w:sz w:val="24"/>
          <w:szCs w:val="24"/>
          <w:rtl/>
        </w:rPr>
      </w:pPr>
      <w:r w:rsidRPr="00853DCC">
        <w:rPr>
          <w:sz w:val="24"/>
          <w:szCs w:val="24"/>
          <w:rtl/>
        </w:rPr>
        <w:t>عبایی، 748</w:t>
      </w:r>
    </w:p>
    <w:p w:rsidR="000631D9" w:rsidRPr="00853DCC" w:rsidRDefault="000631D9" w:rsidP="00615AA0">
      <w:pPr>
        <w:pStyle w:val="a"/>
        <w:spacing w:line="340" w:lineRule="exact"/>
        <w:ind w:firstLine="0"/>
        <w:rPr>
          <w:sz w:val="24"/>
          <w:szCs w:val="24"/>
          <w:rtl/>
        </w:rPr>
      </w:pPr>
      <w:r w:rsidRPr="00853DCC">
        <w:rPr>
          <w:sz w:val="24"/>
          <w:szCs w:val="24"/>
          <w:rtl/>
        </w:rPr>
        <w:t>عبدالبهاء، 213</w:t>
      </w:r>
    </w:p>
    <w:p w:rsidR="000631D9" w:rsidRPr="00853DCC" w:rsidRDefault="000631D9" w:rsidP="00615AA0">
      <w:pPr>
        <w:pStyle w:val="a"/>
        <w:spacing w:line="340" w:lineRule="exact"/>
        <w:ind w:firstLine="0"/>
        <w:rPr>
          <w:sz w:val="24"/>
          <w:szCs w:val="24"/>
          <w:rtl/>
        </w:rPr>
      </w:pPr>
      <w:r w:rsidRPr="00853DCC">
        <w:rPr>
          <w:sz w:val="24"/>
          <w:szCs w:val="24"/>
          <w:rtl/>
        </w:rPr>
        <w:t>عبدالرحمن اشرقاوی، 801</w:t>
      </w:r>
    </w:p>
    <w:p w:rsidR="000631D9" w:rsidRPr="00853DCC" w:rsidRDefault="000631D9" w:rsidP="00615AA0">
      <w:pPr>
        <w:pStyle w:val="a"/>
        <w:spacing w:line="340" w:lineRule="exact"/>
        <w:ind w:firstLine="0"/>
        <w:rPr>
          <w:sz w:val="24"/>
          <w:szCs w:val="24"/>
          <w:rtl/>
        </w:rPr>
      </w:pPr>
      <w:r w:rsidRPr="00853DCC">
        <w:rPr>
          <w:sz w:val="24"/>
          <w:szCs w:val="24"/>
          <w:rtl/>
        </w:rPr>
        <w:t>عبدالعزیز اسماعیل پاشا، 446</w:t>
      </w:r>
    </w:p>
    <w:p w:rsidR="000631D9" w:rsidRPr="00853DCC" w:rsidRDefault="000631D9" w:rsidP="00615AA0">
      <w:pPr>
        <w:pStyle w:val="a"/>
        <w:spacing w:line="340" w:lineRule="exact"/>
        <w:ind w:firstLine="0"/>
        <w:rPr>
          <w:sz w:val="24"/>
          <w:szCs w:val="24"/>
          <w:rtl/>
        </w:rPr>
      </w:pPr>
      <w:r w:rsidRPr="00853DCC">
        <w:rPr>
          <w:sz w:val="24"/>
          <w:szCs w:val="24"/>
          <w:rtl/>
        </w:rPr>
        <w:t>عبدالعزیز پادشاه سعودی، 447</w:t>
      </w:r>
    </w:p>
    <w:p w:rsidR="000631D9" w:rsidRPr="00853DCC" w:rsidRDefault="000631D9" w:rsidP="00615AA0">
      <w:pPr>
        <w:pStyle w:val="a"/>
        <w:spacing w:line="340" w:lineRule="exact"/>
        <w:ind w:firstLine="0"/>
        <w:rPr>
          <w:sz w:val="24"/>
          <w:szCs w:val="24"/>
          <w:rtl/>
        </w:rPr>
      </w:pPr>
      <w:r w:rsidRPr="00853DCC">
        <w:rPr>
          <w:sz w:val="24"/>
          <w:szCs w:val="24"/>
          <w:rtl/>
        </w:rPr>
        <w:t>عبدالغنی حسن، محمد، 450</w:t>
      </w:r>
    </w:p>
    <w:p w:rsidR="000631D9" w:rsidRPr="00853DCC" w:rsidRDefault="000631D9" w:rsidP="00615AA0">
      <w:pPr>
        <w:pStyle w:val="a"/>
        <w:spacing w:line="340" w:lineRule="exact"/>
        <w:ind w:firstLine="0"/>
        <w:rPr>
          <w:sz w:val="24"/>
          <w:szCs w:val="24"/>
          <w:rtl/>
        </w:rPr>
      </w:pPr>
      <w:r w:rsidRPr="00853DCC">
        <w:rPr>
          <w:sz w:val="24"/>
          <w:szCs w:val="24"/>
          <w:rtl/>
        </w:rPr>
        <w:t>عبدالفتاح، عبدالمقصود، 445، 449</w:t>
      </w:r>
    </w:p>
    <w:p w:rsidR="000631D9" w:rsidRPr="00853DCC" w:rsidRDefault="000631D9" w:rsidP="00615AA0">
      <w:pPr>
        <w:pStyle w:val="a"/>
        <w:spacing w:line="340" w:lineRule="exact"/>
        <w:ind w:firstLine="0"/>
        <w:rPr>
          <w:sz w:val="24"/>
          <w:szCs w:val="24"/>
          <w:rtl/>
        </w:rPr>
      </w:pPr>
      <w:r w:rsidRPr="00853DCC">
        <w:rPr>
          <w:sz w:val="24"/>
          <w:szCs w:val="24"/>
          <w:rtl/>
        </w:rPr>
        <w:t>عبدالله پسر شریعت سنگلجی، 1016</w:t>
      </w:r>
    </w:p>
    <w:p w:rsidR="000631D9" w:rsidRPr="00853DCC" w:rsidRDefault="000631D9" w:rsidP="00615AA0">
      <w:pPr>
        <w:pStyle w:val="a"/>
        <w:spacing w:line="340" w:lineRule="exact"/>
        <w:ind w:firstLine="0"/>
        <w:rPr>
          <w:sz w:val="24"/>
          <w:szCs w:val="24"/>
          <w:rtl/>
        </w:rPr>
      </w:pPr>
      <w:r w:rsidRPr="00853DCC">
        <w:rPr>
          <w:sz w:val="24"/>
          <w:szCs w:val="24"/>
          <w:rtl/>
        </w:rPr>
        <w:t>عبدالله جعفرزاده، 756</w:t>
      </w:r>
    </w:p>
    <w:p w:rsidR="000631D9" w:rsidRPr="00853DCC" w:rsidRDefault="000631D9" w:rsidP="00615AA0">
      <w:pPr>
        <w:pStyle w:val="a"/>
        <w:spacing w:line="340" w:lineRule="exact"/>
        <w:ind w:firstLine="0"/>
        <w:rPr>
          <w:sz w:val="24"/>
          <w:szCs w:val="24"/>
          <w:rtl/>
        </w:rPr>
      </w:pPr>
      <w:r w:rsidRPr="00853DCC">
        <w:rPr>
          <w:sz w:val="24"/>
          <w:szCs w:val="24"/>
          <w:rtl/>
        </w:rPr>
        <w:t>عبدالله رستگار (خلیل طهماسبی)228</w:t>
      </w:r>
    </w:p>
    <w:p w:rsidR="000631D9" w:rsidRPr="00853DCC" w:rsidRDefault="000631D9" w:rsidP="00615AA0">
      <w:pPr>
        <w:pStyle w:val="a"/>
        <w:spacing w:line="340" w:lineRule="exact"/>
        <w:ind w:firstLine="0"/>
        <w:rPr>
          <w:sz w:val="24"/>
          <w:szCs w:val="24"/>
          <w:rtl/>
        </w:rPr>
      </w:pPr>
      <w:r w:rsidRPr="00853DCC">
        <w:rPr>
          <w:sz w:val="24"/>
          <w:szCs w:val="24"/>
          <w:rtl/>
        </w:rPr>
        <w:t>عبدالله نعمه، 448</w:t>
      </w:r>
    </w:p>
    <w:p w:rsidR="000631D9" w:rsidRPr="00853DCC" w:rsidRDefault="000631D9" w:rsidP="00615AA0">
      <w:pPr>
        <w:pStyle w:val="a"/>
        <w:spacing w:line="340" w:lineRule="exact"/>
        <w:ind w:firstLine="0"/>
        <w:rPr>
          <w:sz w:val="24"/>
          <w:szCs w:val="24"/>
          <w:rtl/>
        </w:rPr>
      </w:pPr>
      <w:r w:rsidRPr="00853DCC">
        <w:rPr>
          <w:sz w:val="24"/>
          <w:szCs w:val="24"/>
          <w:rtl/>
        </w:rPr>
        <w:t>عبداللهیان، 361</w:t>
      </w:r>
    </w:p>
    <w:p w:rsidR="000631D9" w:rsidRPr="00853DCC" w:rsidRDefault="000631D9" w:rsidP="00615AA0">
      <w:pPr>
        <w:pStyle w:val="a"/>
        <w:spacing w:line="340" w:lineRule="exact"/>
        <w:ind w:firstLine="0"/>
        <w:rPr>
          <w:sz w:val="24"/>
          <w:szCs w:val="24"/>
          <w:rtl/>
        </w:rPr>
      </w:pPr>
      <w:r w:rsidRPr="00853DCC">
        <w:rPr>
          <w:sz w:val="24"/>
          <w:szCs w:val="24"/>
          <w:rtl/>
        </w:rPr>
        <w:t>بعداللهی، خوروش، حسین، 133، 158</w:t>
      </w:r>
    </w:p>
    <w:p w:rsidR="000631D9" w:rsidRPr="00853DCC" w:rsidRDefault="000631D9" w:rsidP="00615AA0">
      <w:pPr>
        <w:pStyle w:val="a"/>
        <w:spacing w:line="340" w:lineRule="exact"/>
        <w:ind w:firstLine="0"/>
        <w:rPr>
          <w:sz w:val="24"/>
          <w:szCs w:val="24"/>
          <w:rtl/>
        </w:rPr>
      </w:pPr>
      <w:r w:rsidRPr="00853DCC">
        <w:rPr>
          <w:sz w:val="24"/>
          <w:szCs w:val="24"/>
          <w:rtl/>
        </w:rPr>
        <w:t>عبداللهی، محمدتقی،360</w:t>
      </w:r>
    </w:p>
    <w:p w:rsidR="000631D9" w:rsidRPr="00853DCC" w:rsidRDefault="000631D9" w:rsidP="00615AA0">
      <w:pPr>
        <w:pStyle w:val="a"/>
        <w:spacing w:line="340" w:lineRule="exact"/>
        <w:ind w:firstLine="0"/>
        <w:rPr>
          <w:sz w:val="24"/>
          <w:szCs w:val="24"/>
          <w:rtl/>
        </w:rPr>
      </w:pPr>
      <w:r w:rsidRPr="00853DCC">
        <w:rPr>
          <w:sz w:val="24"/>
          <w:szCs w:val="24"/>
          <w:rtl/>
        </w:rPr>
        <w:t>عبده، جلال، 76</w:t>
      </w:r>
    </w:p>
    <w:p w:rsidR="000631D9" w:rsidRPr="00853DCC" w:rsidRDefault="000631D9" w:rsidP="00615AA0">
      <w:pPr>
        <w:pStyle w:val="a"/>
        <w:spacing w:line="340" w:lineRule="exact"/>
        <w:ind w:firstLine="0"/>
        <w:rPr>
          <w:sz w:val="24"/>
          <w:szCs w:val="24"/>
          <w:rtl/>
        </w:rPr>
      </w:pPr>
      <w:r w:rsidRPr="00853DCC">
        <w:rPr>
          <w:sz w:val="24"/>
          <w:szCs w:val="24"/>
          <w:rtl/>
        </w:rPr>
        <w:t>عبده شیخ محمد، 389، 1064</w:t>
      </w:r>
    </w:p>
    <w:p w:rsidR="000631D9" w:rsidRPr="00853DCC" w:rsidRDefault="000631D9" w:rsidP="00615AA0">
      <w:pPr>
        <w:pStyle w:val="a"/>
        <w:spacing w:line="340" w:lineRule="exact"/>
        <w:ind w:firstLine="0"/>
        <w:rPr>
          <w:sz w:val="24"/>
          <w:szCs w:val="24"/>
          <w:rtl/>
        </w:rPr>
      </w:pPr>
      <w:r w:rsidRPr="00853DCC">
        <w:rPr>
          <w:sz w:val="24"/>
          <w:szCs w:val="24"/>
          <w:rtl/>
        </w:rPr>
        <w:t>عبدی، حجت الله، 747</w:t>
      </w:r>
    </w:p>
    <w:p w:rsidR="000631D9" w:rsidRPr="00853DCC" w:rsidRDefault="000631D9" w:rsidP="00615AA0">
      <w:pPr>
        <w:pStyle w:val="a"/>
        <w:spacing w:line="340" w:lineRule="exact"/>
        <w:ind w:firstLine="0"/>
        <w:rPr>
          <w:sz w:val="24"/>
          <w:szCs w:val="24"/>
          <w:rtl/>
        </w:rPr>
      </w:pPr>
      <w:r w:rsidRPr="00853DCC">
        <w:rPr>
          <w:sz w:val="24"/>
          <w:szCs w:val="24"/>
          <w:rtl/>
        </w:rPr>
        <w:t>عبدی نیک بین، عبدالرضا، 503، 547، 561</w:t>
      </w:r>
    </w:p>
    <w:p w:rsidR="000631D9" w:rsidRPr="00853DCC" w:rsidRDefault="000631D9" w:rsidP="00615AA0">
      <w:pPr>
        <w:pStyle w:val="a"/>
        <w:spacing w:line="340" w:lineRule="exact"/>
        <w:ind w:firstLine="0"/>
        <w:rPr>
          <w:sz w:val="24"/>
          <w:szCs w:val="24"/>
          <w:rtl/>
        </w:rPr>
      </w:pPr>
      <w:r w:rsidRPr="00853DCC">
        <w:rPr>
          <w:sz w:val="24"/>
          <w:szCs w:val="24"/>
          <w:rtl/>
        </w:rPr>
        <w:t>عبودیت، مهندس، 115</w:t>
      </w:r>
    </w:p>
    <w:p w:rsidR="000631D9" w:rsidRPr="00853DCC" w:rsidRDefault="000631D9" w:rsidP="00615AA0">
      <w:pPr>
        <w:pStyle w:val="a"/>
        <w:spacing w:line="340" w:lineRule="exact"/>
        <w:ind w:firstLine="0"/>
        <w:rPr>
          <w:sz w:val="24"/>
          <w:szCs w:val="24"/>
          <w:rtl/>
        </w:rPr>
      </w:pPr>
      <w:r w:rsidRPr="00853DCC">
        <w:rPr>
          <w:sz w:val="24"/>
          <w:szCs w:val="24"/>
          <w:rtl/>
        </w:rPr>
        <w:t>عتبات عالیات، 69، 136، 851، 1025، 1083</w:t>
      </w:r>
    </w:p>
    <w:p w:rsidR="000631D9" w:rsidRPr="00853DCC" w:rsidRDefault="000631D9" w:rsidP="00615AA0">
      <w:pPr>
        <w:pStyle w:val="a"/>
        <w:spacing w:line="340" w:lineRule="exact"/>
        <w:ind w:firstLine="0"/>
        <w:rPr>
          <w:sz w:val="24"/>
          <w:szCs w:val="24"/>
          <w:rtl/>
        </w:rPr>
      </w:pPr>
      <w:r w:rsidRPr="00853DCC">
        <w:rPr>
          <w:sz w:val="24"/>
          <w:szCs w:val="24"/>
          <w:rtl/>
        </w:rPr>
        <w:lastRenderedPageBreak/>
        <w:t>عثمان، 684، 1045</w:t>
      </w:r>
    </w:p>
    <w:p w:rsidR="000631D9" w:rsidRPr="00853DCC" w:rsidRDefault="000631D9" w:rsidP="00615AA0">
      <w:pPr>
        <w:pStyle w:val="a"/>
        <w:spacing w:line="340" w:lineRule="exact"/>
        <w:ind w:firstLine="0"/>
        <w:rPr>
          <w:sz w:val="24"/>
          <w:szCs w:val="24"/>
          <w:rtl/>
        </w:rPr>
      </w:pPr>
      <w:r w:rsidRPr="00853DCC">
        <w:rPr>
          <w:sz w:val="24"/>
          <w:szCs w:val="24"/>
          <w:rtl/>
        </w:rPr>
        <w:t>عجاج نویهض، 447</w:t>
      </w:r>
    </w:p>
    <w:p w:rsidR="000631D9" w:rsidRPr="00853DCC" w:rsidRDefault="000631D9" w:rsidP="00615AA0">
      <w:pPr>
        <w:pStyle w:val="a"/>
        <w:spacing w:line="340" w:lineRule="exact"/>
        <w:ind w:firstLine="0"/>
        <w:rPr>
          <w:sz w:val="24"/>
          <w:szCs w:val="24"/>
          <w:rtl/>
        </w:rPr>
      </w:pPr>
      <w:r w:rsidRPr="00853DCC">
        <w:rPr>
          <w:sz w:val="24"/>
          <w:szCs w:val="24"/>
          <w:rtl/>
        </w:rPr>
        <w:t>عدالت اجتماعی در اسلام، 930</w:t>
      </w:r>
    </w:p>
    <w:p w:rsidR="000631D9" w:rsidRPr="00853DCC" w:rsidRDefault="000631D9" w:rsidP="00615AA0">
      <w:pPr>
        <w:pStyle w:val="a"/>
        <w:spacing w:line="340" w:lineRule="exact"/>
        <w:ind w:firstLine="0"/>
        <w:rPr>
          <w:sz w:val="24"/>
          <w:szCs w:val="24"/>
          <w:rtl/>
        </w:rPr>
      </w:pPr>
      <w:r w:rsidRPr="00853DCC">
        <w:rPr>
          <w:sz w:val="24"/>
          <w:szCs w:val="24"/>
          <w:rtl/>
        </w:rPr>
        <w:t>عدل الهی، 455</w:t>
      </w:r>
    </w:p>
    <w:p w:rsidR="000631D9" w:rsidRPr="00853DCC" w:rsidRDefault="000631D9" w:rsidP="00615AA0">
      <w:pPr>
        <w:pStyle w:val="a"/>
        <w:spacing w:line="340" w:lineRule="exact"/>
        <w:ind w:firstLine="0"/>
        <w:rPr>
          <w:sz w:val="24"/>
          <w:szCs w:val="24"/>
          <w:rtl/>
        </w:rPr>
      </w:pPr>
      <w:r w:rsidRPr="00853DCC">
        <w:rPr>
          <w:sz w:val="24"/>
          <w:szCs w:val="24"/>
          <w:rtl/>
        </w:rPr>
        <w:t>عدلو، 752</w:t>
      </w:r>
    </w:p>
    <w:p w:rsidR="000631D9" w:rsidRPr="00853DCC" w:rsidRDefault="000631D9" w:rsidP="00615AA0">
      <w:pPr>
        <w:pStyle w:val="a"/>
        <w:spacing w:line="340" w:lineRule="exact"/>
        <w:ind w:firstLine="0"/>
        <w:rPr>
          <w:sz w:val="24"/>
          <w:szCs w:val="24"/>
          <w:rtl/>
        </w:rPr>
      </w:pPr>
      <w:r w:rsidRPr="00853DCC">
        <w:rPr>
          <w:sz w:val="24"/>
          <w:szCs w:val="24"/>
          <w:rtl/>
        </w:rPr>
        <w:t>عدنانی، سید حسن، 196، 930</w:t>
      </w:r>
    </w:p>
    <w:p w:rsidR="000631D9" w:rsidRPr="00853DCC" w:rsidRDefault="000631D9" w:rsidP="00615AA0">
      <w:pPr>
        <w:pStyle w:val="a"/>
        <w:spacing w:line="340" w:lineRule="exact"/>
        <w:ind w:firstLine="0"/>
        <w:rPr>
          <w:sz w:val="24"/>
          <w:szCs w:val="24"/>
          <w:rtl/>
        </w:rPr>
      </w:pPr>
      <w:r w:rsidRPr="00853DCC">
        <w:rPr>
          <w:sz w:val="24"/>
          <w:szCs w:val="24"/>
          <w:rtl/>
        </w:rPr>
        <w:t>عذر تقصیر به پیشگاه محمد (ص)، 948</w:t>
      </w:r>
    </w:p>
    <w:p w:rsidR="000631D9" w:rsidRPr="00853DCC" w:rsidRDefault="000631D9" w:rsidP="00615AA0">
      <w:pPr>
        <w:pStyle w:val="a"/>
        <w:spacing w:line="340" w:lineRule="exact"/>
        <w:ind w:firstLine="0"/>
        <w:rPr>
          <w:sz w:val="24"/>
          <w:szCs w:val="24"/>
          <w:rtl/>
        </w:rPr>
      </w:pPr>
      <w:r w:rsidRPr="00853DCC">
        <w:rPr>
          <w:sz w:val="24"/>
          <w:szCs w:val="24"/>
          <w:rtl/>
        </w:rPr>
        <w:t>عراق، 42، 65، 69، 81، 104، 168، 169، 235، 236، 237، 299، 302، 303، 323،326، 336، 343، 366، 408، 411، 436، 467، 554، 556، 568، 572، 578، 581، 582، 583، 584، 644، 662، 687، 694، 753، 990، 1066، 1067</w:t>
      </w:r>
    </w:p>
    <w:p w:rsidR="000631D9" w:rsidRPr="00853DCC" w:rsidRDefault="000631D9" w:rsidP="00615AA0">
      <w:pPr>
        <w:pStyle w:val="a"/>
        <w:spacing w:line="340" w:lineRule="exact"/>
        <w:ind w:firstLine="0"/>
        <w:rPr>
          <w:sz w:val="24"/>
          <w:szCs w:val="24"/>
          <w:rtl/>
        </w:rPr>
      </w:pPr>
      <w:r w:rsidRPr="00853DCC">
        <w:rPr>
          <w:sz w:val="24"/>
          <w:szCs w:val="24"/>
          <w:rtl/>
        </w:rPr>
        <w:t>عراق عرب، 265</w:t>
      </w:r>
    </w:p>
    <w:p w:rsidR="000631D9" w:rsidRPr="00853DCC" w:rsidRDefault="000631D9" w:rsidP="00615AA0">
      <w:pPr>
        <w:pStyle w:val="a"/>
        <w:spacing w:line="340" w:lineRule="exact"/>
        <w:ind w:firstLine="0"/>
        <w:rPr>
          <w:sz w:val="24"/>
          <w:szCs w:val="24"/>
          <w:rtl/>
        </w:rPr>
      </w:pPr>
      <w:r w:rsidRPr="00853DCC">
        <w:rPr>
          <w:sz w:val="24"/>
          <w:szCs w:val="24"/>
          <w:rtl/>
        </w:rPr>
        <w:t>عراقی، آقا ضیاء، 852</w:t>
      </w:r>
    </w:p>
    <w:p w:rsidR="000631D9" w:rsidRPr="00853DCC" w:rsidRDefault="000631D9" w:rsidP="00615AA0">
      <w:pPr>
        <w:pStyle w:val="a"/>
        <w:spacing w:line="340" w:lineRule="exact"/>
        <w:ind w:firstLine="0"/>
        <w:rPr>
          <w:sz w:val="24"/>
          <w:szCs w:val="24"/>
          <w:rtl/>
        </w:rPr>
      </w:pPr>
      <w:r w:rsidRPr="00853DCC">
        <w:rPr>
          <w:sz w:val="24"/>
          <w:szCs w:val="24"/>
          <w:rtl/>
        </w:rPr>
        <w:t>عراقی، حاج آقا مجتبی، 237، 393، 420، 474</w:t>
      </w:r>
    </w:p>
    <w:p w:rsidR="000631D9" w:rsidRPr="00853DCC" w:rsidRDefault="000631D9" w:rsidP="00615AA0">
      <w:pPr>
        <w:pStyle w:val="a"/>
        <w:spacing w:line="340" w:lineRule="exact"/>
        <w:ind w:firstLine="0"/>
        <w:rPr>
          <w:sz w:val="24"/>
          <w:szCs w:val="24"/>
          <w:rtl/>
        </w:rPr>
      </w:pPr>
      <w:r w:rsidRPr="00853DCC">
        <w:rPr>
          <w:sz w:val="24"/>
          <w:szCs w:val="24"/>
          <w:rtl/>
        </w:rPr>
        <w:t>عراقی، حسام، 777</w:t>
      </w:r>
    </w:p>
    <w:p w:rsidR="000631D9" w:rsidRPr="00853DCC" w:rsidRDefault="000631D9" w:rsidP="00615AA0">
      <w:pPr>
        <w:pStyle w:val="a"/>
        <w:spacing w:line="340" w:lineRule="exact"/>
        <w:ind w:firstLine="0"/>
        <w:rPr>
          <w:sz w:val="24"/>
          <w:szCs w:val="24"/>
          <w:rtl/>
        </w:rPr>
      </w:pPr>
      <w:r w:rsidRPr="00853DCC">
        <w:rPr>
          <w:sz w:val="24"/>
          <w:szCs w:val="24"/>
          <w:rtl/>
        </w:rPr>
        <w:t>عراقی، عزت الله، 517</w:t>
      </w:r>
    </w:p>
    <w:p w:rsidR="000631D9" w:rsidRPr="00853DCC" w:rsidRDefault="000631D9" w:rsidP="00615AA0">
      <w:pPr>
        <w:pStyle w:val="a"/>
        <w:spacing w:line="340" w:lineRule="exact"/>
        <w:ind w:firstLine="0"/>
        <w:rPr>
          <w:sz w:val="24"/>
          <w:szCs w:val="24"/>
          <w:rtl/>
        </w:rPr>
      </w:pPr>
      <w:r w:rsidRPr="00853DCC">
        <w:rPr>
          <w:sz w:val="24"/>
          <w:szCs w:val="24"/>
          <w:rtl/>
        </w:rPr>
        <w:t>عراقی، مهدی، 247، 321، 338، 463، 465، 466، 467، 638، 639، 640، 642، 746، 777، 788</w:t>
      </w:r>
    </w:p>
    <w:p w:rsidR="000631D9" w:rsidRPr="00853DCC" w:rsidRDefault="000631D9" w:rsidP="00615AA0">
      <w:pPr>
        <w:pStyle w:val="a"/>
        <w:spacing w:line="340" w:lineRule="exact"/>
        <w:ind w:firstLine="0"/>
        <w:rPr>
          <w:sz w:val="24"/>
          <w:szCs w:val="24"/>
          <w:rtl/>
        </w:rPr>
      </w:pPr>
      <w:r w:rsidRPr="00853DCC">
        <w:rPr>
          <w:sz w:val="24"/>
          <w:szCs w:val="24"/>
          <w:rtl/>
        </w:rPr>
        <w:t>عراقی، نادر، 777</w:t>
      </w:r>
    </w:p>
    <w:p w:rsidR="000631D9" w:rsidRPr="00853DCC" w:rsidRDefault="000631D9" w:rsidP="00615AA0">
      <w:pPr>
        <w:pStyle w:val="a"/>
        <w:spacing w:line="340" w:lineRule="exact"/>
        <w:ind w:firstLine="0"/>
        <w:rPr>
          <w:sz w:val="24"/>
          <w:szCs w:val="24"/>
          <w:rtl/>
        </w:rPr>
      </w:pPr>
      <w:r w:rsidRPr="00853DCC">
        <w:rPr>
          <w:sz w:val="24"/>
          <w:szCs w:val="24"/>
          <w:rtl/>
        </w:rPr>
        <w:t>عرب، اصغر، 139</w:t>
      </w:r>
    </w:p>
    <w:p w:rsidR="000631D9" w:rsidRPr="00853DCC" w:rsidRDefault="000631D9" w:rsidP="00615AA0">
      <w:pPr>
        <w:pStyle w:val="a"/>
        <w:spacing w:line="340" w:lineRule="exact"/>
        <w:ind w:firstLine="0"/>
        <w:rPr>
          <w:sz w:val="24"/>
          <w:szCs w:val="24"/>
          <w:rtl/>
        </w:rPr>
      </w:pPr>
      <w:r w:rsidRPr="00853DCC">
        <w:rPr>
          <w:sz w:val="24"/>
          <w:szCs w:val="24"/>
          <w:rtl/>
        </w:rPr>
        <w:t>عربستان، 1050</w:t>
      </w:r>
    </w:p>
    <w:p w:rsidR="000631D9" w:rsidRPr="00853DCC" w:rsidRDefault="000631D9" w:rsidP="00615AA0">
      <w:pPr>
        <w:pStyle w:val="a"/>
        <w:spacing w:line="340" w:lineRule="exact"/>
        <w:ind w:firstLine="0"/>
        <w:rPr>
          <w:sz w:val="24"/>
          <w:szCs w:val="24"/>
          <w:rtl/>
        </w:rPr>
      </w:pPr>
      <w:r w:rsidRPr="00853DCC">
        <w:rPr>
          <w:sz w:val="24"/>
          <w:szCs w:val="24"/>
          <w:rtl/>
        </w:rPr>
        <w:t>عرب، سید موسی، 240</w:t>
      </w:r>
    </w:p>
    <w:p w:rsidR="000631D9" w:rsidRPr="00853DCC" w:rsidRDefault="000631D9" w:rsidP="00615AA0">
      <w:pPr>
        <w:pStyle w:val="a"/>
        <w:spacing w:line="340" w:lineRule="exact"/>
        <w:ind w:firstLine="0"/>
        <w:rPr>
          <w:sz w:val="24"/>
          <w:szCs w:val="24"/>
          <w:rtl/>
        </w:rPr>
      </w:pPr>
      <w:r w:rsidRPr="00853DCC">
        <w:rPr>
          <w:sz w:val="24"/>
          <w:szCs w:val="24"/>
          <w:rtl/>
        </w:rPr>
        <w:t>عرفات، 883</w:t>
      </w:r>
    </w:p>
    <w:p w:rsidR="000631D9" w:rsidRPr="00853DCC" w:rsidRDefault="000631D9" w:rsidP="00615AA0">
      <w:pPr>
        <w:pStyle w:val="a"/>
        <w:spacing w:line="340" w:lineRule="exact"/>
        <w:ind w:firstLine="0"/>
        <w:rPr>
          <w:sz w:val="24"/>
          <w:szCs w:val="24"/>
          <w:rtl/>
        </w:rPr>
      </w:pPr>
      <w:r w:rsidRPr="00853DCC">
        <w:rPr>
          <w:sz w:val="24"/>
          <w:szCs w:val="24"/>
          <w:rtl/>
        </w:rPr>
        <w:t>عرفا، علی، 403، 405، 408</w:t>
      </w:r>
    </w:p>
    <w:p w:rsidR="000631D9" w:rsidRPr="00853DCC" w:rsidRDefault="000631D9" w:rsidP="00615AA0">
      <w:pPr>
        <w:pStyle w:val="a"/>
        <w:spacing w:line="340" w:lineRule="exact"/>
        <w:ind w:firstLine="0"/>
        <w:rPr>
          <w:sz w:val="24"/>
          <w:szCs w:val="24"/>
          <w:rtl/>
        </w:rPr>
      </w:pPr>
      <w:r w:rsidRPr="00853DCC">
        <w:rPr>
          <w:sz w:val="24"/>
          <w:szCs w:val="24"/>
          <w:rtl/>
        </w:rPr>
        <w:t>عروۀ الوثقی، 457، 977</w:t>
      </w:r>
    </w:p>
    <w:p w:rsidR="000631D9" w:rsidRPr="00853DCC" w:rsidRDefault="000631D9" w:rsidP="00615AA0">
      <w:pPr>
        <w:pStyle w:val="a"/>
        <w:spacing w:line="340" w:lineRule="exact"/>
        <w:ind w:firstLine="0"/>
        <w:rPr>
          <w:sz w:val="24"/>
          <w:szCs w:val="24"/>
          <w:rtl/>
        </w:rPr>
      </w:pPr>
      <w:r w:rsidRPr="00853DCC">
        <w:rPr>
          <w:sz w:val="24"/>
          <w:szCs w:val="24"/>
          <w:rtl/>
        </w:rPr>
        <w:t>عزت شاهی، 403، 468، 533، 569، 573، 595، 611، 644</w:t>
      </w:r>
    </w:p>
    <w:p w:rsidR="000631D9" w:rsidRPr="00853DCC" w:rsidRDefault="000631D9" w:rsidP="00615AA0">
      <w:pPr>
        <w:pStyle w:val="a"/>
        <w:spacing w:line="340" w:lineRule="exact"/>
        <w:ind w:firstLine="0"/>
        <w:rPr>
          <w:sz w:val="24"/>
          <w:szCs w:val="24"/>
          <w:rtl/>
        </w:rPr>
      </w:pPr>
      <w:r w:rsidRPr="00853DCC">
        <w:rPr>
          <w:sz w:val="24"/>
          <w:szCs w:val="24"/>
          <w:rtl/>
        </w:rPr>
        <w:t>عزتی، ابوالفضل، 450، 517</w:t>
      </w:r>
    </w:p>
    <w:p w:rsidR="000631D9" w:rsidRPr="00853DCC" w:rsidRDefault="000631D9" w:rsidP="00615AA0">
      <w:pPr>
        <w:pStyle w:val="a"/>
        <w:spacing w:line="340" w:lineRule="exact"/>
        <w:ind w:firstLine="0"/>
        <w:rPr>
          <w:sz w:val="24"/>
          <w:szCs w:val="24"/>
          <w:rtl/>
        </w:rPr>
      </w:pPr>
      <w:r w:rsidRPr="00853DCC">
        <w:rPr>
          <w:sz w:val="24"/>
          <w:szCs w:val="24"/>
          <w:rtl/>
        </w:rPr>
        <w:t>عزتی، حسین، 590، 591</w:t>
      </w:r>
    </w:p>
    <w:p w:rsidR="000631D9" w:rsidRPr="00853DCC" w:rsidRDefault="000631D9" w:rsidP="00615AA0">
      <w:pPr>
        <w:pStyle w:val="a"/>
        <w:spacing w:line="340" w:lineRule="exact"/>
        <w:ind w:firstLine="0"/>
        <w:rPr>
          <w:sz w:val="24"/>
          <w:szCs w:val="24"/>
          <w:rtl/>
        </w:rPr>
      </w:pPr>
      <w:r w:rsidRPr="00853DCC">
        <w:rPr>
          <w:sz w:val="24"/>
          <w:szCs w:val="24"/>
          <w:rtl/>
        </w:rPr>
        <w:t>عزری، مئیر، 294، 821</w:t>
      </w:r>
    </w:p>
    <w:p w:rsidR="000631D9" w:rsidRPr="00853DCC" w:rsidRDefault="000631D9" w:rsidP="00615AA0">
      <w:pPr>
        <w:pStyle w:val="a"/>
        <w:spacing w:line="340" w:lineRule="exact"/>
        <w:ind w:firstLine="0"/>
        <w:rPr>
          <w:sz w:val="24"/>
          <w:szCs w:val="24"/>
          <w:rtl/>
        </w:rPr>
      </w:pPr>
      <w:r w:rsidRPr="00853DCC">
        <w:rPr>
          <w:sz w:val="24"/>
          <w:szCs w:val="24"/>
          <w:rtl/>
        </w:rPr>
        <w:t>عزیزیان، 702</w:t>
      </w:r>
    </w:p>
    <w:p w:rsidR="000631D9" w:rsidRPr="00853DCC" w:rsidRDefault="000631D9" w:rsidP="00615AA0">
      <w:pPr>
        <w:pStyle w:val="a"/>
        <w:spacing w:line="340" w:lineRule="exact"/>
        <w:ind w:firstLine="0"/>
        <w:rPr>
          <w:sz w:val="24"/>
          <w:szCs w:val="24"/>
          <w:rtl/>
        </w:rPr>
      </w:pPr>
      <w:r w:rsidRPr="00853DCC">
        <w:rPr>
          <w:sz w:val="24"/>
          <w:szCs w:val="24"/>
          <w:rtl/>
        </w:rPr>
        <w:t>عزیزی، حسن، 471، 787</w:t>
      </w:r>
    </w:p>
    <w:p w:rsidR="000631D9" w:rsidRPr="00853DCC" w:rsidRDefault="000631D9" w:rsidP="00615AA0">
      <w:pPr>
        <w:pStyle w:val="a"/>
        <w:spacing w:line="340" w:lineRule="exact"/>
        <w:ind w:firstLine="0"/>
        <w:rPr>
          <w:sz w:val="24"/>
          <w:szCs w:val="24"/>
          <w:rtl/>
        </w:rPr>
      </w:pPr>
      <w:r w:rsidRPr="00853DCC">
        <w:rPr>
          <w:sz w:val="24"/>
          <w:szCs w:val="24"/>
          <w:rtl/>
        </w:rPr>
        <w:t>عسکر آبادی، 1057</w:t>
      </w:r>
    </w:p>
    <w:p w:rsidR="000631D9" w:rsidRPr="00853DCC" w:rsidRDefault="000631D9" w:rsidP="00615AA0">
      <w:pPr>
        <w:pStyle w:val="a"/>
        <w:spacing w:line="340" w:lineRule="exact"/>
        <w:ind w:firstLine="0"/>
        <w:rPr>
          <w:sz w:val="24"/>
          <w:szCs w:val="24"/>
          <w:rtl/>
        </w:rPr>
      </w:pPr>
      <w:r w:rsidRPr="00853DCC">
        <w:rPr>
          <w:sz w:val="24"/>
          <w:szCs w:val="24"/>
          <w:rtl/>
        </w:rPr>
        <w:lastRenderedPageBreak/>
        <w:t>عسکر اولادی، حبیب الله، 463، 466، 467، 556، 580، 581، 638، 639، 640، 643</w:t>
      </w:r>
    </w:p>
    <w:p w:rsidR="000631D9" w:rsidRPr="00853DCC" w:rsidRDefault="000631D9" w:rsidP="00615AA0">
      <w:pPr>
        <w:pStyle w:val="a"/>
        <w:spacing w:line="340" w:lineRule="exact"/>
        <w:ind w:firstLine="0"/>
        <w:rPr>
          <w:sz w:val="24"/>
          <w:szCs w:val="24"/>
          <w:rtl/>
        </w:rPr>
      </w:pPr>
      <w:r w:rsidRPr="00853DCC">
        <w:rPr>
          <w:sz w:val="24"/>
          <w:szCs w:val="24"/>
          <w:rtl/>
        </w:rPr>
        <w:t>عسکری (از گروه بدر)، 745</w:t>
      </w:r>
    </w:p>
    <w:p w:rsidR="000631D9" w:rsidRPr="00853DCC" w:rsidRDefault="000631D9" w:rsidP="00615AA0">
      <w:pPr>
        <w:pStyle w:val="a"/>
        <w:spacing w:line="340" w:lineRule="exact"/>
        <w:ind w:firstLine="0"/>
        <w:rPr>
          <w:sz w:val="24"/>
          <w:szCs w:val="24"/>
          <w:rtl/>
        </w:rPr>
      </w:pPr>
      <w:r w:rsidRPr="00853DCC">
        <w:rPr>
          <w:sz w:val="24"/>
          <w:szCs w:val="24"/>
          <w:rtl/>
        </w:rPr>
        <w:t>عسکری زاده، محمود، 548، 560، 587</w:t>
      </w:r>
    </w:p>
    <w:p w:rsidR="000631D9" w:rsidRPr="00853DCC" w:rsidRDefault="000631D9" w:rsidP="00615AA0">
      <w:pPr>
        <w:pStyle w:val="a"/>
        <w:spacing w:line="340" w:lineRule="exact"/>
        <w:ind w:firstLine="0"/>
        <w:rPr>
          <w:sz w:val="24"/>
          <w:szCs w:val="24"/>
          <w:rtl/>
        </w:rPr>
      </w:pPr>
      <w:r w:rsidRPr="00853DCC">
        <w:rPr>
          <w:sz w:val="24"/>
          <w:szCs w:val="24"/>
          <w:rtl/>
        </w:rPr>
        <w:t>عسکری، عباس، 776، 777، 785، 788</w:t>
      </w:r>
    </w:p>
    <w:p w:rsidR="000631D9" w:rsidRPr="00853DCC" w:rsidRDefault="000631D9" w:rsidP="00615AA0">
      <w:pPr>
        <w:pStyle w:val="a"/>
        <w:spacing w:line="340" w:lineRule="exact"/>
        <w:ind w:firstLine="0"/>
        <w:rPr>
          <w:sz w:val="24"/>
          <w:szCs w:val="24"/>
          <w:rtl/>
        </w:rPr>
      </w:pPr>
      <w:r w:rsidRPr="00853DCC">
        <w:rPr>
          <w:sz w:val="24"/>
          <w:szCs w:val="24"/>
          <w:rtl/>
        </w:rPr>
        <w:t>عسکری، مرتضی، 694</w:t>
      </w:r>
    </w:p>
    <w:p w:rsidR="000631D9" w:rsidRPr="00853DCC" w:rsidRDefault="000631D9" w:rsidP="00615AA0">
      <w:pPr>
        <w:pStyle w:val="a"/>
        <w:spacing w:line="340" w:lineRule="exact"/>
        <w:ind w:firstLine="0"/>
        <w:rPr>
          <w:sz w:val="24"/>
          <w:szCs w:val="24"/>
          <w:rtl/>
        </w:rPr>
      </w:pPr>
      <w:r w:rsidRPr="00853DCC">
        <w:rPr>
          <w:sz w:val="24"/>
          <w:szCs w:val="24"/>
          <w:rtl/>
        </w:rPr>
        <w:t>عسکریه، 766</w:t>
      </w:r>
    </w:p>
    <w:p w:rsidR="000631D9" w:rsidRPr="00853DCC" w:rsidRDefault="000631D9" w:rsidP="00615AA0">
      <w:pPr>
        <w:pStyle w:val="a"/>
        <w:spacing w:line="340" w:lineRule="exact"/>
        <w:ind w:firstLine="0"/>
        <w:rPr>
          <w:sz w:val="24"/>
          <w:szCs w:val="24"/>
          <w:rtl/>
        </w:rPr>
      </w:pPr>
      <w:r w:rsidRPr="00853DCC">
        <w:rPr>
          <w:sz w:val="24"/>
          <w:szCs w:val="24"/>
          <w:rtl/>
        </w:rPr>
        <w:t>عشق و پرستش، 453</w:t>
      </w:r>
    </w:p>
    <w:p w:rsidR="000631D9" w:rsidRPr="00853DCC" w:rsidRDefault="000631D9" w:rsidP="00615AA0">
      <w:pPr>
        <w:pStyle w:val="a"/>
        <w:spacing w:line="340" w:lineRule="exact"/>
        <w:ind w:firstLine="0"/>
        <w:rPr>
          <w:sz w:val="24"/>
          <w:szCs w:val="24"/>
          <w:rtl/>
        </w:rPr>
      </w:pPr>
      <w:r w:rsidRPr="00853DCC">
        <w:rPr>
          <w:sz w:val="24"/>
          <w:szCs w:val="24"/>
          <w:rtl/>
        </w:rPr>
        <w:t>عشقی، 24، 25</w:t>
      </w:r>
    </w:p>
    <w:p w:rsidR="000631D9" w:rsidRPr="00853DCC" w:rsidRDefault="000631D9" w:rsidP="00615AA0">
      <w:pPr>
        <w:pStyle w:val="a"/>
        <w:spacing w:line="340" w:lineRule="exact"/>
        <w:ind w:firstLine="0"/>
        <w:rPr>
          <w:sz w:val="24"/>
          <w:szCs w:val="24"/>
          <w:rtl/>
        </w:rPr>
      </w:pPr>
      <w:r w:rsidRPr="00853DCC">
        <w:rPr>
          <w:sz w:val="24"/>
          <w:szCs w:val="24"/>
          <w:rtl/>
        </w:rPr>
        <w:t>عصار، کاظم، 828</w:t>
      </w:r>
    </w:p>
    <w:p w:rsidR="000631D9" w:rsidRPr="00853DCC" w:rsidRDefault="000631D9" w:rsidP="00615AA0">
      <w:pPr>
        <w:pStyle w:val="a"/>
        <w:spacing w:line="340" w:lineRule="exact"/>
        <w:ind w:firstLine="0"/>
        <w:rPr>
          <w:sz w:val="24"/>
          <w:szCs w:val="24"/>
          <w:rtl/>
        </w:rPr>
      </w:pPr>
      <w:r w:rsidRPr="00853DCC">
        <w:rPr>
          <w:sz w:val="24"/>
          <w:szCs w:val="24"/>
          <w:rtl/>
        </w:rPr>
        <w:t>عصار، محمدکاظم، 810</w:t>
      </w:r>
    </w:p>
    <w:p w:rsidR="000631D9" w:rsidRPr="00853DCC" w:rsidRDefault="000631D9" w:rsidP="00615AA0">
      <w:pPr>
        <w:pStyle w:val="a"/>
        <w:spacing w:line="340" w:lineRule="exact"/>
        <w:ind w:firstLine="0"/>
        <w:rPr>
          <w:sz w:val="24"/>
          <w:szCs w:val="24"/>
          <w:rtl/>
        </w:rPr>
      </w:pPr>
      <w:r w:rsidRPr="00853DCC">
        <w:rPr>
          <w:sz w:val="24"/>
          <w:szCs w:val="24"/>
          <w:rtl/>
        </w:rPr>
        <w:t>عصر آزادی، 25</w:t>
      </w:r>
    </w:p>
    <w:p w:rsidR="000631D9" w:rsidRPr="00853DCC" w:rsidRDefault="000631D9" w:rsidP="00615AA0">
      <w:pPr>
        <w:pStyle w:val="a"/>
        <w:spacing w:line="340" w:lineRule="exact"/>
        <w:ind w:firstLine="0"/>
        <w:rPr>
          <w:sz w:val="24"/>
          <w:szCs w:val="24"/>
          <w:rtl/>
        </w:rPr>
      </w:pPr>
      <w:r w:rsidRPr="00853DCC">
        <w:rPr>
          <w:sz w:val="24"/>
          <w:szCs w:val="24"/>
          <w:rtl/>
        </w:rPr>
        <w:t>عصر امتیاز ماشین، 984</w:t>
      </w:r>
    </w:p>
    <w:p w:rsidR="000631D9" w:rsidRPr="00853DCC" w:rsidRDefault="000631D9" w:rsidP="00615AA0">
      <w:pPr>
        <w:pStyle w:val="a"/>
        <w:spacing w:line="340" w:lineRule="exact"/>
        <w:ind w:firstLine="0"/>
        <w:rPr>
          <w:sz w:val="24"/>
          <w:szCs w:val="24"/>
          <w:rtl/>
        </w:rPr>
      </w:pPr>
      <w:r w:rsidRPr="00853DCC">
        <w:rPr>
          <w:sz w:val="24"/>
          <w:szCs w:val="24"/>
          <w:rtl/>
        </w:rPr>
        <w:t>عصر انقلاب، 25</w:t>
      </w:r>
    </w:p>
    <w:p w:rsidR="000631D9" w:rsidRPr="00853DCC" w:rsidRDefault="000631D9" w:rsidP="00615AA0">
      <w:pPr>
        <w:pStyle w:val="a"/>
        <w:spacing w:line="340" w:lineRule="exact"/>
        <w:ind w:firstLine="0"/>
        <w:rPr>
          <w:sz w:val="24"/>
          <w:szCs w:val="24"/>
          <w:rtl/>
        </w:rPr>
      </w:pPr>
      <w:r w:rsidRPr="00853DCC">
        <w:rPr>
          <w:sz w:val="24"/>
          <w:szCs w:val="24"/>
          <w:rtl/>
        </w:rPr>
        <w:t>عصر پهلوی، 25</w:t>
      </w:r>
    </w:p>
    <w:p w:rsidR="000631D9" w:rsidRPr="00853DCC" w:rsidRDefault="000631D9" w:rsidP="00615AA0">
      <w:pPr>
        <w:pStyle w:val="a"/>
        <w:spacing w:line="340" w:lineRule="exact"/>
        <w:ind w:firstLine="0"/>
        <w:rPr>
          <w:sz w:val="24"/>
          <w:szCs w:val="24"/>
          <w:rtl/>
        </w:rPr>
      </w:pPr>
      <w:r w:rsidRPr="00853DCC">
        <w:rPr>
          <w:sz w:val="24"/>
          <w:szCs w:val="24"/>
          <w:rtl/>
        </w:rPr>
        <w:t>عصر تمدن، 25</w:t>
      </w:r>
    </w:p>
    <w:p w:rsidR="000631D9" w:rsidRPr="00853DCC" w:rsidRDefault="000631D9" w:rsidP="00615AA0">
      <w:pPr>
        <w:pStyle w:val="a"/>
        <w:spacing w:line="340" w:lineRule="exact"/>
        <w:ind w:firstLine="0"/>
        <w:rPr>
          <w:sz w:val="24"/>
          <w:szCs w:val="24"/>
          <w:rtl/>
        </w:rPr>
      </w:pPr>
      <w:r w:rsidRPr="00853DCC">
        <w:rPr>
          <w:sz w:val="24"/>
          <w:szCs w:val="24"/>
          <w:rtl/>
        </w:rPr>
        <w:t>عصر جدید، 25</w:t>
      </w:r>
    </w:p>
    <w:p w:rsidR="000631D9" w:rsidRPr="00853DCC" w:rsidRDefault="000631D9" w:rsidP="00615AA0">
      <w:pPr>
        <w:pStyle w:val="a"/>
        <w:spacing w:line="340" w:lineRule="exact"/>
        <w:ind w:firstLine="0"/>
        <w:rPr>
          <w:sz w:val="24"/>
          <w:szCs w:val="24"/>
          <w:rtl/>
        </w:rPr>
      </w:pPr>
      <w:r w:rsidRPr="00853DCC">
        <w:rPr>
          <w:sz w:val="24"/>
          <w:szCs w:val="24"/>
          <w:rtl/>
        </w:rPr>
        <w:t>عصر دمکراسی، 25</w:t>
      </w:r>
    </w:p>
    <w:p w:rsidR="000631D9" w:rsidRPr="00853DCC" w:rsidRDefault="000631D9" w:rsidP="00615AA0">
      <w:pPr>
        <w:pStyle w:val="a"/>
        <w:spacing w:line="340" w:lineRule="exact"/>
        <w:ind w:firstLine="0"/>
        <w:rPr>
          <w:sz w:val="24"/>
          <w:szCs w:val="24"/>
          <w:rtl/>
        </w:rPr>
      </w:pPr>
      <w:r w:rsidRPr="00853DCC">
        <w:rPr>
          <w:sz w:val="24"/>
          <w:szCs w:val="24"/>
          <w:rtl/>
        </w:rPr>
        <w:t>عصر نو، 25</w:t>
      </w:r>
    </w:p>
    <w:p w:rsidR="000631D9" w:rsidRPr="00853DCC" w:rsidRDefault="000631D9" w:rsidP="00615AA0">
      <w:pPr>
        <w:pStyle w:val="a"/>
        <w:spacing w:line="340" w:lineRule="exact"/>
        <w:ind w:firstLine="0"/>
        <w:rPr>
          <w:sz w:val="24"/>
          <w:szCs w:val="24"/>
          <w:rtl/>
        </w:rPr>
      </w:pPr>
      <w:r w:rsidRPr="00853DCC">
        <w:rPr>
          <w:sz w:val="24"/>
          <w:szCs w:val="24"/>
          <w:rtl/>
        </w:rPr>
        <w:t>عصر نهضت، 25</w:t>
      </w:r>
    </w:p>
    <w:p w:rsidR="000631D9" w:rsidRPr="00853DCC" w:rsidRDefault="000631D9" w:rsidP="00615AA0">
      <w:pPr>
        <w:pStyle w:val="a"/>
        <w:spacing w:line="340" w:lineRule="exact"/>
        <w:ind w:firstLine="0"/>
        <w:rPr>
          <w:sz w:val="24"/>
          <w:szCs w:val="24"/>
          <w:rtl/>
        </w:rPr>
      </w:pPr>
      <w:r w:rsidRPr="00853DCC">
        <w:rPr>
          <w:sz w:val="24"/>
          <w:szCs w:val="24"/>
          <w:rtl/>
        </w:rPr>
        <w:t>عضدانلو، قجر، 608</w:t>
      </w:r>
    </w:p>
    <w:p w:rsidR="000631D9" w:rsidRPr="00853DCC" w:rsidRDefault="000631D9" w:rsidP="00615AA0">
      <w:pPr>
        <w:pStyle w:val="a"/>
        <w:spacing w:line="340" w:lineRule="exact"/>
        <w:ind w:firstLine="0"/>
        <w:rPr>
          <w:sz w:val="24"/>
          <w:szCs w:val="24"/>
          <w:rtl/>
        </w:rPr>
      </w:pPr>
      <w:r w:rsidRPr="00853DCC">
        <w:rPr>
          <w:sz w:val="24"/>
          <w:szCs w:val="24"/>
          <w:rtl/>
        </w:rPr>
        <w:t>عضدانلو، قجر، 608</w:t>
      </w:r>
    </w:p>
    <w:p w:rsidR="000631D9" w:rsidRPr="00853DCC" w:rsidRDefault="000631D9" w:rsidP="00615AA0">
      <w:pPr>
        <w:pStyle w:val="a"/>
        <w:spacing w:line="340" w:lineRule="exact"/>
        <w:ind w:firstLine="0"/>
        <w:rPr>
          <w:sz w:val="24"/>
          <w:szCs w:val="24"/>
          <w:rtl/>
        </w:rPr>
      </w:pPr>
      <w:r w:rsidRPr="00853DCC">
        <w:rPr>
          <w:sz w:val="24"/>
          <w:szCs w:val="24"/>
          <w:rtl/>
        </w:rPr>
        <w:t>عضدانلو، مریم، 627،652</w:t>
      </w:r>
    </w:p>
    <w:p w:rsidR="000631D9" w:rsidRPr="00853DCC" w:rsidRDefault="000631D9" w:rsidP="00615AA0">
      <w:pPr>
        <w:pStyle w:val="a"/>
        <w:spacing w:line="340" w:lineRule="exact"/>
        <w:ind w:firstLine="0"/>
        <w:rPr>
          <w:sz w:val="24"/>
          <w:szCs w:val="24"/>
          <w:rtl/>
        </w:rPr>
      </w:pPr>
      <w:r w:rsidRPr="00853DCC">
        <w:rPr>
          <w:sz w:val="24"/>
          <w:szCs w:val="24"/>
          <w:rtl/>
        </w:rPr>
        <w:t>عطائی خراسانی، 1090</w:t>
      </w:r>
    </w:p>
    <w:p w:rsidR="000631D9" w:rsidRPr="00853DCC" w:rsidRDefault="000631D9" w:rsidP="00615AA0">
      <w:pPr>
        <w:pStyle w:val="a"/>
        <w:spacing w:line="340" w:lineRule="exact"/>
        <w:ind w:firstLine="0"/>
        <w:rPr>
          <w:sz w:val="24"/>
          <w:szCs w:val="24"/>
          <w:rtl/>
        </w:rPr>
      </w:pPr>
      <w:r w:rsidRPr="00853DCC">
        <w:rPr>
          <w:sz w:val="24"/>
          <w:szCs w:val="24"/>
          <w:rtl/>
        </w:rPr>
        <w:t>عطار، احمد، 449</w:t>
      </w:r>
    </w:p>
    <w:p w:rsidR="000631D9" w:rsidRPr="00853DCC" w:rsidRDefault="000631D9" w:rsidP="00615AA0">
      <w:pPr>
        <w:pStyle w:val="a"/>
        <w:spacing w:line="340" w:lineRule="exact"/>
        <w:ind w:firstLine="0"/>
        <w:rPr>
          <w:sz w:val="24"/>
          <w:szCs w:val="24"/>
          <w:rtl/>
        </w:rPr>
      </w:pPr>
      <w:r w:rsidRPr="00853DCC">
        <w:rPr>
          <w:sz w:val="24"/>
          <w:szCs w:val="24"/>
          <w:rtl/>
        </w:rPr>
        <w:t>عطایی، رحیم، 347، 487</w:t>
      </w:r>
    </w:p>
    <w:p w:rsidR="000631D9" w:rsidRPr="00853DCC" w:rsidRDefault="000631D9" w:rsidP="00615AA0">
      <w:pPr>
        <w:pStyle w:val="a"/>
        <w:spacing w:line="340" w:lineRule="exact"/>
        <w:ind w:firstLine="0"/>
        <w:rPr>
          <w:sz w:val="24"/>
          <w:szCs w:val="24"/>
          <w:rtl/>
        </w:rPr>
      </w:pPr>
      <w:r w:rsidRPr="00853DCC">
        <w:rPr>
          <w:sz w:val="24"/>
          <w:szCs w:val="24"/>
          <w:rtl/>
        </w:rPr>
        <w:t>عطایی، منصور، 487</w:t>
      </w:r>
    </w:p>
    <w:p w:rsidR="000631D9" w:rsidRPr="00853DCC" w:rsidRDefault="000631D9" w:rsidP="00615AA0">
      <w:pPr>
        <w:pStyle w:val="a"/>
        <w:spacing w:line="340" w:lineRule="exact"/>
        <w:ind w:firstLine="0"/>
        <w:rPr>
          <w:sz w:val="24"/>
          <w:szCs w:val="24"/>
          <w:rtl/>
        </w:rPr>
      </w:pPr>
      <w:r w:rsidRPr="00853DCC">
        <w:rPr>
          <w:sz w:val="24"/>
          <w:szCs w:val="24"/>
          <w:rtl/>
        </w:rPr>
        <w:t>عطریانفر، 739</w:t>
      </w:r>
    </w:p>
    <w:p w:rsidR="000631D9" w:rsidRPr="00853DCC" w:rsidRDefault="000631D9" w:rsidP="00615AA0">
      <w:pPr>
        <w:pStyle w:val="a"/>
        <w:spacing w:line="340" w:lineRule="exact"/>
        <w:ind w:firstLine="0"/>
        <w:rPr>
          <w:sz w:val="24"/>
          <w:szCs w:val="24"/>
          <w:rtl/>
        </w:rPr>
      </w:pPr>
      <w:r w:rsidRPr="00853DCC">
        <w:rPr>
          <w:sz w:val="24"/>
          <w:szCs w:val="24"/>
          <w:rtl/>
        </w:rPr>
        <w:t>عظیمی، حاج مرتضی، 459</w:t>
      </w:r>
    </w:p>
    <w:p w:rsidR="000631D9" w:rsidRPr="00853DCC" w:rsidRDefault="000631D9" w:rsidP="00615AA0">
      <w:pPr>
        <w:pStyle w:val="a"/>
        <w:spacing w:line="340" w:lineRule="exact"/>
        <w:ind w:firstLine="0"/>
        <w:rPr>
          <w:sz w:val="24"/>
          <w:szCs w:val="24"/>
          <w:rtl/>
        </w:rPr>
      </w:pPr>
      <w:r w:rsidRPr="00853DCC">
        <w:rPr>
          <w:sz w:val="24"/>
          <w:szCs w:val="24"/>
          <w:rtl/>
        </w:rPr>
        <w:t>عفیف عبدالفتاح طباره، 438، 448</w:t>
      </w:r>
    </w:p>
    <w:p w:rsidR="000631D9" w:rsidRPr="00853DCC" w:rsidRDefault="000631D9" w:rsidP="00615AA0">
      <w:pPr>
        <w:pStyle w:val="a"/>
        <w:spacing w:line="340" w:lineRule="exact"/>
        <w:ind w:firstLine="0"/>
        <w:rPr>
          <w:sz w:val="24"/>
          <w:szCs w:val="24"/>
          <w:rtl/>
        </w:rPr>
      </w:pPr>
      <w:r w:rsidRPr="00853DCC">
        <w:rPr>
          <w:sz w:val="24"/>
          <w:szCs w:val="24"/>
          <w:rtl/>
        </w:rPr>
        <w:t>عفیفی ثابت، علی، 198</w:t>
      </w:r>
    </w:p>
    <w:p w:rsidR="000631D9" w:rsidRPr="00853DCC" w:rsidRDefault="000631D9" w:rsidP="00615AA0">
      <w:pPr>
        <w:pStyle w:val="a"/>
        <w:spacing w:line="340" w:lineRule="exact"/>
        <w:ind w:firstLine="0"/>
        <w:rPr>
          <w:sz w:val="24"/>
          <w:szCs w:val="24"/>
          <w:rtl/>
        </w:rPr>
      </w:pPr>
      <w:r w:rsidRPr="00853DCC">
        <w:rPr>
          <w:sz w:val="24"/>
          <w:szCs w:val="24"/>
          <w:rtl/>
        </w:rPr>
        <w:t>عقاد، عباس، 449</w:t>
      </w:r>
    </w:p>
    <w:p w:rsidR="000631D9" w:rsidRPr="00853DCC" w:rsidRDefault="000631D9" w:rsidP="00615AA0">
      <w:pPr>
        <w:pStyle w:val="a"/>
        <w:spacing w:line="340" w:lineRule="exact"/>
        <w:ind w:firstLine="0"/>
        <w:rPr>
          <w:sz w:val="24"/>
          <w:szCs w:val="24"/>
          <w:rtl/>
        </w:rPr>
      </w:pPr>
      <w:r w:rsidRPr="00853DCC">
        <w:rPr>
          <w:sz w:val="24"/>
          <w:szCs w:val="24"/>
          <w:rtl/>
        </w:rPr>
        <w:t>عقاید الامامیۀ، 448</w:t>
      </w:r>
    </w:p>
    <w:p w:rsidR="000631D9" w:rsidRPr="00853DCC" w:rsidRDefault="000631D9" w:rsidP="00615AA0">
      <w:pPr>
        <w:pStyle w:val="a"/>
        <w:spacing w:line="340" w:lineRule="exact"/>
        <w:ind w:firstLine="0"/>
        <w:rPr>
          <w:sz w:val="24"/>
          <w:szCs w:val="24"/>
          <w:rtl/>
        </w:rPr>
      </w:pPr>
      <w:r w:rsidRPr="00853DCC">
        <w:rPr>
          <w:sz w:val="24"/>
          <w:szCs w:val="24"/>
          <w:rtl/>
        </w:rPr>
        <w:t>عقاید و تعالیم شیعه، 449</w:t>
      </w:r>
    </w:p>
    <w:p w:rsidR="000631D9" w:rsidRPr="00853DCC" w:rsidRDefault="000631D9" w:rsidP="00615AA0">
      <w:pPr>
        <w:pStyle w:val="a"/>
        <w:spacing w:line="340" w:lineRule="exact"/>
        <w:ind w:firstLine="0"/>
        <w:rPr>
          <w:sz w:val="24"/>
          <w:szCs w:val="24"/>
          <w:rtl/>
        </w:rPr>
      </w:pPr>
      <w:r w:rsidRPr="00853DCC">
        <w:rPr>
          <w:sz w:val="24"/>
          <w:szCs w:val="24"/>
          <w:rtl/>
        </w:rPr>
        <w:lastRenderedPageBreak/>
        <w:t>عقب گرد چرا، 944</w:t>
      </w:r>
    </w:p>
    <w:p w:rsidR="000631D9" w:rsidRPr="00853DCC" w:rsidRDefault="000631D9" w:rsidP="00615AA0">
      <w:pPr>
        <w:pStyle w:val="a"/>
        <w:spacing w:line="340" w:lineRule="exact"/>
        <w:ind w:firstLine="0"/>
        <w:rPr>
          <w:sz w:val="24"/>
          <w:szCs w:val="24"/>
          <w:rtl/>
        </w:rPr>
      </w:pPr>
      <w:r w:rsidRPr="00853DCC">
        <w:rPr>
          <w:sz w:val="24"/>
          <w:szCs w:val="24"/>
          <w:rtl/>
        </w:rPr>
        <w:t>عقده گشوده، 1091</w:t>
      </w:r>
    </w:p>
    <w:p w:rsidR="000631D9" w:rsidRPr="00853DCC" w:rsidRDefault="000631D9" w:rsidP="00615AA0">
      <w:pPr>
        <w:pStyle w:val="a"/>
        <w:spacing w:line="340" w:lineRule="exact"/>
        <w:ind w:firstLine="0"/>
        <w:rPr>
          <w:sz w:val="24"/>
          <w:szCs w:val="24"/>
          <w:rtl/>
        </w:rPr>
      </w:pPr>
      <w:r w:rsidRPr="00853DCC">
        <w:rPr>
          <w:sz w:val="24"/>
          <w:szCs w:val="24"/>
          <w:rtl/>
        </w:rPr>
        <w:t>عقیده یک مسلمان، 949</w:t>
      </w:r>
    </w:p>
    <w:p w:rsidR="000631D9" w:rsidRPr="00853DCC" w:rsidRDefault="000631D9" w:rsidP="00615AA0">
      <w:pPr>
        <w:pStyle w:val="a"/>
        <w:spacing w:line="340" w:lineRule="exact"/>
        <w:ind w:firstLine="0"/>
        <w:rPr>
          <w:sz w:val="24"/>
          <w:szCs w:val="24"/>
          <w:rtl/>
        </w:rPr>
      </w:pPr>
      <w:r w:rsidRPr="00853DCC">
        <w:rPr>
          <w:sz w:val="24"/>
          <w:szCs w:val="24"/>
          <w:rtl/>
        </w:rPr>
        <w:t>عقیقی بخشایشی، 378، 388، 393</w:t>
      </w:r>
    </w:p>
    <w:p w:rsidR="000631D9" w:rsidRPr="00853DCC" w:rsidRDefault="000631D9" w:rsidP="00615AA0">
      <w:pPr>
        <w:pStyle w:val="a"/>
        <w:spacing w:line="340" w:lineRule="exact"/>
        <w:ind w:firstLine="0"/>
        <w:rPr>
          <w:sz w:val="24"/>
          <w:szCs w:val="24"/>
          <w:rtl/>
        </w:rPr>
      </w:pPr>
      <w:r w:rsidRPr="00853DCC">
        <w:rPr>
          <w:sz w:val="24"/>
          <w:szCs w:val="24"/>
          <w:rtl/>
        </w:rPr>
        <w:t>عکا، 208</w:t>
      </w:r>
    </w:p>
    <w:p w:rsidR="000631D9" w:rsidRPr="00853DCC" w:rsidRDefault="000631D9" w:rsidP="00615AA0">
      <w:pPr>
        <w:pStyle w:val="a"/>
        <w:spacing w:line="340" w:lineRule="exact"/>
        <w:ind w:firstLine="0"/>
        <w:rPr>
          <w:sz w:val="24"/>
          <w:szCs w:val="24"/>
          <w:rtl/>
        </w:rPr>
      </w:pPr>
      <w:r w:rsidRPr="00853DCC">
        <w:rPr>
          <w:sz w:val="24"/>
          <w:szCs w:val="24"/>
          <w:rtl/>
        </w:rPr>
        <w:t>علامه، سید ضیاء، 130</w:t>
      </w:r>
    </w:p>
    <w:p w:rsidR="000631D9" w:rsidRPr="00853DCC" w:rsidRDefault="000631D9" w:rsidP="00615AA0">
      <w:pPr>
        <w:pStyle w:val="a"/>
        <w:spacing w:line="340" w:lineRule="exact"/>
        <w:ind w:firstLine="0"/>
        <w:rPr>
          <w:sz w:val="24"/>
          <w:szCs w:val="24"/>
          <w:rtl/>
        </w:rPr>
      </w:pPr>
      <w:r w:rsidRPr="00853DCC">
        <w:rPr>
          <w:sz w:val="24"/>
          <w:szCs w:val="24"/>
          <w:rtl/>
        </w:rPr>
        <w:t>علامه حلی، 962</w:t>
      </w:r>
    </w:p>
    <w:p w:rsidR="000631D9" w:rsidRPr="00853DCC" w:rsidRDefault="000631D9" w:rsidP="00615AA0">
      <w:pPr>
        <w:pStyle w:val="a"/>
        <w:spacing w:line="340" w:lineRule="exact"/>
        <w:ind w:firstLine="0"/>
        <w:rPr>
          <w:sz w:val="24"/>
          <w:szCs w:val="24"/>
          <w:rtl/>
        </w:rPr>
      </w:pPr>
      <w:r w:rsidRPr="00853DCC">
        <w:rPr>
          <w:sz w:val="24"/>
          <w:szCs w:val="24"/>
          <w:rtl/>
        </w:rPr>
        <w:t>علامۀ اقبال در مدینه، 163</w:t>
      </w:r>
    </w:p>
    <w:p w:rsidR="000631D9" w:rsidRPr="00853DCC" w:rsidRDefault="000631D9" w:rsidP="00615AA0">
      <w:pPr>
        <w:pStyle w:val="a"/>
        <w:spacing w:line="340" w:lineRule="exact"/>
        <w:ind w:firstLine="0"/>
        <w:rPr>
          <w:sz w:val="24"/>
          <w:szCs w:val="24"/>
          <w:rtl/>
        </w:rPr>
      </w:pPr>
      <w:r w:rsidRPr="00853DCC">
        <w:rPr>
          <w:sz w:val="24"/>
          <w:szCs w:val="24"/>
          <w:rtl/>
        </w:rPr>
        <w:t>علامی، فتاح، 413</w:t>
      </w:r>
    </w:p>
    <w:p w:rsidR="000631D9" w:rsidRPr="00853DCC" w:rsidRDefault="000631D9" w:rsidP="00615AA0">
      <w:pPr>
        <w:pStyle w:val="a"/>
        <w:spacing w:line="340" w:lineRule="exact"/>
        <w:ind w:firstLine="0"/>
        <w:rPr>
          <w:sz w:val="24"/>
          <w:szCs w:val="24"/>
          <w:rtl/>
        </w:rPr>
      </w:pPr>
      <w:r w:rsidRPr="00853DCC">
        <w:rPr>
          <w:sz w:val="24"/>
          <w:szCs w:val="24"/>
          <w:rtl/>
        </w:rPr>
        <w:t>علایلی، عبدالله، 855</w:t>
      </w:r>
    </w:p>
    <w:p w:rsidR="000631D9" w:rsidRPr="00853DCC" w:rsidRDefault="000631D9" w:rsidP="00615AA0">
      <w:pPr>
        <w:pStyle w:val="a"/>
        <w:spacing w:line="340" w:lineRule="exact"/>
        <w:ind w:firstLine="0"/>
        <w:rPr>
          <w:sz w:val="24"/>
          <w:szCs w:val="24"/>
          <w:rtl/>
        </w:rPr>
      </w:pPr>
      <w:r w:rsidRPr="00853DCC">
        <w:rPr>
          <w:sz w:val="24"/>
          <w:szCs w:val="24"/>
          <w:rtl/>
        </w:rPr>
        <w:t>علاء، حسین، 228، 235، 477</w:t>
      </w:r>
    </w:p>
    <w:p w:rsidR="000631D9" w:rsidRPr="00853DCC" w:rsidRDefault="000631D9" w:rsidP="00615AA0">
      <w:pPr>
        <w:pStyle w:val="a"/>
        <w:spacing w:line="340" w:lineRule="exact"/>
        <w:ind w:firstLine="0"/>
        <w:rPr>
          <w:sz w:val="24"/>
          <w:szCs w:val="24"/>
          <w:rtl/>
        </w:rPr>
      </w:pPr>
      <w:r w:rsidRPr="00853DCC">
        <w:rPr>
          <w:sz w:val="24"/>
          <w:szCs w:val="24"/>
          <w:rtl/>
        </w:rPr>
        <w:t>علتی بر معلولها، 835</w:t>
      </w:r>
    </w:p>
    <w:p w:rsidR="000631D9" w:rsidRPr="00853DCC" w:rsidRDefault="000631D9" w:rsidP="00615AA0">
      <w:pPr>
        <w:pStyle w:val="a"/>
        <w:spacing w:line="340" w:lineRule="exact"/>
        <w:ind w:firstLine="0"/>
        <w:rPr>
          <w:sz w:val="24"/>
          <w:szCs w:val="24"/>
          <w:rtl/>
        </w:rPr>
      </w:pPr>
      <w:r w:rsidRPr="00853DCC">
        <w:rPr>
          <w:sz w:val="24"/>
          <w:szCs w:val="24"/>
          <w:rtl/>
        </w:rPr>
        <w:t>علل و اهمیت ارزش دین برای بشر، 111</w:t>
      </w:r>
    </w:p>
    <w:p w:rsidR="000631D9" w:rsidRPr="00853DCC" w:rsidRDefault="000631D9" w:rsidP="00615AA0">
      <w:pPr>
        <w:pStyle w:val="a"/>
        <w:spacing w:line="340" w:lineRule="exact"/>
        <w:ind w:firstLine="0"/>
        <w:rPr>
          <w:sz w:val="24"/>
          <w:szCs w:val="24"/>
          <w:rtl/>
        </w:rPr>
      </w:pPr>
      <w:r w:rsidRPr="00853DCC">
        <w:rPr>
          <w:sz w:val="24"/>
          <w:szCs w:val="24"/>
          <w:rtl/>
        </w:rPr>
        <w:t>علم، اسدالله، 165، 284، 288، 292، 296، 333، 370، 466، 480، 578، 732، 773، 869</w:t>
      </w:r>
    </w:p>
    <w:p w:rsidR="000631D9" w:rsidRPr="00853DCC" w:rsidRDefault="000631D9" w:rsidP="00615AA0">
      <w:pPr>
        <w:pStyle w:val="a"/>
        <w:spacing w:line="340" w:lineRule="exact"/>
        <w:ind w:firstLine="0"/>
        <w:rPr>
          <w:sz w:val="24"/>
          <w:szCs w:val="24"/>
          <w:rtl/>
        </w:rPr>
      </w:pPr>
      <w:r w:rsidRPr="00853DCC">
        <w:rPr>
          <w:sz w:val="24"/>
          <w:szCs w:val="24"/>
          <w:rtl/>
        </w:rPr>
        <w:t>علم الهدی، حسین، 745</w:t>
      </w:r>
    </w:p>
    <w:p w:rsidR="000631D9" w:rsidRPr="00853DCC" w:rsidRDefault="000631D9" w:rsidP="00615AA0">
      <w:pPr>
        <w:pStyle w:val="a"/>
        <w:spacing w:line="340" w:lineRule="exact"/>
        <w:ind w:firstLine="0"/>
        <w:rPr>
          <w:sz w:val="24"/>
          <w:szCs w:val="24"/>
          <w:rtl/>
        </w:rPr>
      </w:pPr>
      <w:r w:rsidRPr="00853DCC">
        <w:rPr>
          <w:sz w:val="24"/>
          <w:szCs w:val="24"/>
          <w:rtl/>
        </w:rPr>
        <w:t>علم الهدی، خراسانی، 430</w:t>
      </w:r>
    </w:p>
    <w:p w:rsidR="000631D9" w:rsidRPr="00853DCC" w:rsidRDefault="000631D9" w:rsidP="00615AA0">
      <w:pPr>
        <w:pStyle w:val="a"/>
        <w:spacing w:line="340" w:lineRule="exact"/>
        <w:ind w:firstLine="0"/>
        <w:rPr>
          <w:sz w:val="24"/>
          <w:szCs w:val="24"/>
          <w:rtl/>
        </w:rPr>
      </w:pPr>
      <w:r w:rsidRPr="00853DCC">
        <w:rPr>
          <w:sz w:val="24"/>
          <w:szCs w:val="24"/>
          <w:rtl/>
        </w:rPr>
        <w:t>علم الهدی شیرازی، 129</w:t>
      </w:r>
    </w:p>
    <w:p w:rsidR="000631D9" w:rsidRPr="00853DCC" w:rsidRDefault="000631D9" w:rsidP="00615AA0">
      <w:pPr>
        <w:pStyle w:val="a"/>
        <w:spacing w:line="340" w:lineRule="exact"/>
        <w:ind w:firstLine="0"/>
        <w:rPr>
          <w:sz w:val="24"/>
          <w:szCs w:val="24"/>
          <w:rtl/>
        </w:rPr>
      </w:pPr>
      <w:r w:rsidRPr="00853DCC">
        <w:rPr>
          <w:sz w:val="24"/>
          <w:szCs w:val="24"/>
          <w:rtl/>
        </w:rPr>
        <w:t>علم الهدی، کاظم، 745</w:t>
      </w:r>
    </w:p>
    <w:p w:rsidR="000631D9" w:rsidRPr="00853DCC" w:rsidRDefault="000631D9" w:rsidP="00615AA0">
      <w:pPr>
        <w:pStyle w:val="a"/>
        <w:spacing w:line="340" w:lineRule="exact"/>
        <w:ind w:firstLine="0"/>
        <w:rPr>
          <w:sz w:val="24"/>
          <w:szCs w:val="24"/>
          <w:rtl/>
        </w:rPr>
      </w:pPr>
      <w:r w:rsidRPr="00853DCC">
        <w:rPr>
          <w:sz w:val="24"/>
          <w:szCs w:val="24"/>
          <w:rtl/>
        </w:rPr>
        <w:t>علماءالشیعه و الصراع مع البدع والخرافات الدخیلۀ، 156</w:t>
      </w:r>
    </w:p>
    <w:p w:rsidR="000631D9" w:rsidRPr="00853DCC" w:rsidRDefault="000631D9" w:rsidP="00615AA0">
      <w:pPr>
        <w:pStyle w:val="a"/>
        <w:spacing w:line="340" w:lineRule="exact"/>
        <w:ind w:firstLine="0"/>
        <w:rPr>
          <w:sz w:val="24"/>
          <w:szCs w:val="24"/>
          <w:rtl/>
        </w:rPr>
      </w:pPr>
      <w:r w:rsidRPr="00853DCC">
        <w:rPr>
          <w:sz w:val="24"/>
          <w:szCs w:val="24"/>
          <w:rtl/>
        </w:rPr>
        <w:t>علم در خدمت انسان، 941</w:t>
      </w:r>
    </w:p>
    <w:p w:rsidR="000631D9" w:rsidRPr="00853DCC" w:rsidRDefault="000631D9" w:rsidP="00615AA0">
      <w:pPr>
        <w:pStyle w:val="a"/>
        <w:spacing w:line="340" w:lineRule="exact"/>
        <w:ind w:firstLine="0"/>
        <w:rPr>
          <w:sz w:val="24"/>
          <w:szCs w:val="24"/>
          <w:rtl/>
        </w:rPr>
      </w:pPr>
      <w:r w:rsidRPr="00853DCC">
        <w:rPr>
          <w:sz w:val="24"/>
          <w:szCs w:val="24"/>
          <w:rtl/>
        </w:rPr>
        <w:t>علم، علی اکبر، 1041</w:t>
      </w:r>
    </w:p>
    <w:p w:rsidR="000631D9" w:rsidRPr="00853DCC" w:rsidRDefault="000631D9" w:rsidP="00615AA0">
      <w:pPr>
        <w:pStyle w:val="a"/>
        <w:spacing w:line="340" w:lineRule="exact"/>
        <w:ind w:firstLine="0"/>
        <w:rPr>
          <w:sz w:val="24"/>
          <w:szCs w:val="24"/>
          <w:rtl/>
        </w:rPr>
      </w:pPr>
      <w:r w:rsidRPr="00853DCC">
        <w:rPr>
          <w:sz w:val="24"/>
          <w:szCs w:val="24"/>
          <w:rtl/>
        </w:rPr>
        <w:t>علم و تمدن در اسلام، 810</w:t>
      </w:r>
    </w:p>
    <w:p w:rsidR="000631D9" w:rsidRPr="00853DCC" w:rsidRDefault="000631D9" w:rsidP="00615AA0">
      <w:pPr>
        <w:pStyle w:val="a"/>
        <w:spacing w:line="340" w:lineRule="exact"/>
        <w:ind w:firstLine="0"/>
        <w:rPr>
          <w:sz w:val="24"/>
          <w:szCs w:val="24"/>
          <w:rtl/>
        </w:rPr>
      </w:pPr>
      <w:r w:rsidRPr="00853DCC">
        <w:rPr>
          <w:sz w:val="24"/>
          <w:szCs w:val="24"/>
          <w:rtl/>
        </w:rPr>
        <w:t>علوبه، 520</w:t>
      </w:r>
    </w:p>
    <w:p w:rsidR="000631D9" w:rsidRPr="00853DCC" w:rsidRDefault="000631D9" w:rsidP="00615AA0">
      <w:pPr>
        <w:pStyle w:val="a"/>
        <w:spacing w:line="340" w:lineRule="exact"/>
        <w:ind w:firstLine="0"/>
        <w:rPr>
          <w:sz w:val="24"/>
          <w:szCs w:val="24"/>
          <w:rtl/>
        </w:rPr>
      </w:pPr>
      <w:r w:rsidRPr="00853DCC">
        <w:rPr>
          <w:sz w:val="24"/>
          <w:szCs w:val="24"/>
          <w:rtl/>
        </w:rPr>
        <w:t>علوبه، محمدعلی، 192</w:t>
      </w:r>
    </w:p>
    <w:p w:rsidR="000631D9" w:rsidRPr="00853DCC" w:rsidRDefault="000631D9" w:rsidP="00615AA0">
      <w:pPr>
        <w:pStyle w:val="a"/>
        <w:spacing w:line="340" w:lineRule="exact"/>
        <w:ind w:firstLine="0"/>
        <w:rPr>
          <w:sz w:val="24"/>
          <w:szCs w:val="24"/>
          <w:rtl/>
        </w:rPr>
      </w:pPr>
      <w:r w:rsidRPr="00853DCC">
        <w:rPr>
          <w:sz w:val="24"/>
          <w:szCs w:val="24"/>
          <w:rtl/>
        </w:rPr>
        <w:t>علومی، آیت الله، 961</w:t>
      </w:r>
    </w:p>
    <w:p w:rsidR="000631D9" w:rsidRPr="00853DCC" w:rsidRDefault="000631D9" w:rsidP="00615AA0">
      <w:pPr>
        <w:pStyle w:val="a"/>
        <w:spacing w:line="340" w:lineRule="exact"/>
        <w:ind w:firstLine="0"/>
        <w:rPr>
          <w:sz w:val="24"/>
          <w:szCs w:val="24"/>
          <w:rtl/>
        </w:rPr>
      </w:pPr>
      <w:r w:rsidRPr="00853DCC">
        <w:rPr>
          <w:sz w:val="24"/>
          <w:szCs w:val="24"/>
          <w:rtl/>
        </w:rPr>
        <w:t>علوی، آیت الله، 521</w:t>
      </w:r>
    </w:p>
    <w:p w:rsidR="000631D9" w:rsidRPr="00853DCC" w:rsidRDefault="000631D9" w:rsidP="00615AA0">
      <w:pPr>
        <w:pStyle w:val="a"/>
        <w:spacing w:line="340" w:lineRule="exact"/>
        <w:ind w:firstLine="0"/>
        <w:rPr>
          <w:sz w:val="24"/>
          <w:szCs w:val="24"/>
          <w:rtl/>
        </w:rPr>
      </w:pPr>
      <w:r w:rsidRPr="00853DCC">
        <w:rPr>
          <w:sz w:val="24"/>
          <w:szCs w:val="24"/>
          <w:rtl/>
        </w:rPr>
        <w:t>علوی بروجردی، 274، 275</w:t>
      </w:r>
    </w:p>
    <w:p w:rsidR="000631D9" w:rsidRPr="00853DCC" w:rsidRDefault="000631D9" w:rsidP="00615AA0">
      <w:pPr>
        <w:pStyle w:val="a"/>
        <w:spacing w:line="340" w:lineRule="exact"/>
        <w:ind w:firstLine="0"/>
        <w:rPr>
          <w:sz w:val="24"/>
          <w:szCs w:val="24"/>
          <w:rtl/>
        </w:rPr>
      </w:pPr>
      <w:r w:rsidRPr="00853DCC">
        <w:rPr>
          <w:sz w:val="24"/>
          <w:szCs w:val="24"/>
          <w:rtl/>
        </w:rPr>
        <w:t>علوی، سید محمدباقر، 272</w:t>
      </w:r>
    </w:p>
    <w:p w:rsidR="000631D9" w:rsidRPr="00853DCC" w:rsidRDefault="000631D9" w:rsidP="00615AA0">
      <w:pPr>
        <w:pStyle w:val="a"/>
        <w:spacing w:line="340" w:lineRule="exact"/>
        <w:ind w:firstLine="0"/>
        <w:rPr>
          <w:sz w:val="24"/>
          <w:szCs w:val="24"/>
          <w:rtl/>
        </w:rPr>
      </w:pPr>
      <w:r w:rsidRPr="00853DCC">
        <w:rPr>
          <w:sz w:val="24"/>
          <w:szCs w:val="24"/>
          <w:rtl/>
        </w:rPr>
        <w:t>علوی، محمود، 303</w:t>
      </w:r>
    </w:p>
    <w:p w:rsidR="000631D9" w:rsidRPr="00853DCC" w:rsidRDefault="000631D9" w:rsidP="00615AA0">
      <w:pPr>
        <w:pStyle w:val="a"/>
        <w:spacing w:line="340" w:lineRule="exact"/>
        <w:ind w:firstLine="0"/>
        <w:rPr>
          <w:sz w:val="24"/>
          <w:szCs w:val="24"/>
          <w:rtl/>
        </w:rPr>
      </w:pPr>
      <w:r w:rsidRPr="00853DCC">
        <w:rPr>
          <w:sz w:val="24"/>
          <w:szCs w:val="24"/>
          <w:rtl/>
        </w:rPr>
        <w:t>علی آبادی، عبدالحسین، 655، 719</w:t>
      </w:r>
    </w:p>
    <w:p w:rsidR="000631D9" w:rsidRPr="00853DCC" w:rsidRDefault="000631D9" w:rsidP="00615AA0">
      <w:pPr>
        <w:pStyle w:val="a"/>
        <w:spacing w:line="340" w:lineRule="exact"/>
        <w:ind w:firstLine="0"/>
        <w:rPr>
          <w:sz w:val="24"/>
          <w:szCs w:val="24"/>
          <w:rtl/>
        </w:rPr>
      </w:pPr>
      <w:r w:rsidRPr="00853DCC">
        <w:rPr>
          <w:sz w:val="24"/>
          <w:szCs w:val="24"/>
          <w:rtl/>
        </w:rPr>
        <w:t>علی اطلال المذهب المادی، 437</w:t>
      </w:r>
    </w:p>
    <w:p w:rsidR="000631D9" w:rsidRPr="00853DCC" w:rsidRDefault="000631D9" w:rsidP="00615AA0">
      <w:pPr>
        <w:pStyle w:val="a"/>
        <w:spacing w:line="340" w:lineRule="exact"/>
        <w:ind w:firstLine="0"/>
        <w:rPr>
          <w:sz w:val="24"/>
          <w:szCs w:val="24"/>
          <w:rtl/>
        </w:rPr>
      </w:pPr>
      <w:r w:rsidRPr="00853DCC">
        <w:rPr>
          <w:sz w:val="24"/>
          <w:szCs w:val="24"/>
          <w:rtl/>
        </w:rPr>
        <w:t>علیان، مصطفی، 458</w:t>
      </w:r>
    </w:p>
    <w:p w:rsidR="000631D9" w:rsidRPr="00853DCC" w:rsidRDefault="000631D9" w:rsidP="00615AA0">
      <w:pPr>
        <w:pStyle w:val="a"/>
        <w:spacing w:line="340" w:lineRule="exact"/>
        <w:ind w:firstLine="0"/>
        <w:rPr>
          <w:sz w:val="24"/>
          <w:szCs w:val="24"/>
          <w:rtl/>
        </w:rPr>
      </w:pPr>
      <w:r w:rsidRPr="00853DCC">
        <w:rPr>
          <w:sz w:val="24"/>
          <w:szCs w:val="24"/>
          <w:rtl/>
        </w:rPr>
        <w:lastRenderedPageBreak/>
        <w:t>علی بخش میرزا قاجار، 158</w:t>
      </w:r>
    </w:p>
    <w:p w:rsidR="000631D9" w:rsidRPr="00853DCC" w:rsidRDefault="000631D9" w:rsidP="00615AA0">
      <w:pPr>
        <w:pStyle w:val="a"/>
        <w:spacing w:line="340" w:lineRule="exact"/>
        <w:ind w:firstLine="0"/>
        <w:rPr>
          <w:sz w:val="24"/>
          <w:szCs w:val="24"/>
          <w:rtl/>
        </w:rPr>
      </w:pPr>
      <w:r w:rsidRPr="00853DCC">
        <w:rPr>
          <w:sz w:val="24"/>
          <w:szCs w:val="24"/>
          <w:rtl/>
        </w:rPr>
        <w:t>علیجانی، رضا، 653</w:t>
      </w:r>
    </w:p>
    <w:p w:rsidR="000631D9" w:rsidRPr="00853DCC" w:rsidRDefault="000631D9" w:rsidP="00615AA0">
      <w:pPr>
        <w:pStyle w:val="a"/>
        <w:spacing w:line="340" w:lineRule="exact"/>
        <w:ind w:firstLine="0"/>
        <w:rPr>
          <w:sz w:val="24"/>
          <w:szCs w:val="24"/>
          <w:rtl/>
        </w:rPr>
      </w:pPr>
      <w:r w:rsidRPr="00853DCC">
        <w:rPr>
          <w:sz w:val="24"/>
          <w:szCs w:val="24"/>
          <w:rtl/>
        </w:rPr>
        <w:t>علی چهره درخشان، 983</w:t>
      </w:r>
    </w:p>
    <w:p w:rsidR="000631D9" w:rsidRPr="00853DCC" w:rsidRDefault="000631D9" w:rsidP="00615AA0">
      <w:pPr>
        <w:pStyle w:val="a"/>
        <w:spacing w:line="340" w:lineRule="exact"/>
        <w:ind w:firstLine="0"/>
        <w:rPr>
          <w:sz w:val="24"/>
          <w:szCs w:val="24"/>
          <w:rtl/>
        </w:rPr>
      </w:pPr>
      <w:r w:rsidRPr="00853DCC">
        <w:rPr>
          <w:sz w:val="24"/>
          <w:szCs w:val="24"/>
          <w:rtl/>
        </w:rPr>
        <w:t>علی حسینی، محمدرضا، 748</w:t>
      </w:r>
    </w:p>
    <w:p w:rsidR="000631D9" w:rsidRPr="00853DCC" w:rsidRDefault="000631D9" w:rsidP="00615AA0">
      <w:pPr>
        <w:pStyle w:val="a"/>
        <w:spacing w:line="340" w:lineRule="exact"/>
        <w:ind w:firstLine="0"/>
        <w:rPr>
          <w:sz w:val="24"/>
          <w:szCs w:val="24"/>
          <w:rtl/>
        </w:rPr>
      </w:pPr>
      <w:r w:rsidRPr="00853DCC">
        <w:rPr>
          <w:sz w:val="24"/>
          <w:szCs w:val="24"/>
          <w:rtl/>
        </w:rPr>
        <w:t>علیخانی، قدرت الله، 1081، 1086</w:t>
      </w:r>
    </w:p>
    <w:p w:rsidR="000631D9" w:rsidRPr="00853DCC" w:rsidRDefault="000631D9" w:rsidP="00615AA0">
      <w:pPr>
        <w:pStyle w:val="a"/>
        <w:spacing w:line="340" w:lineRule="exact"/>
        <w:ind w:firstLine="0"/>
        <w:rPr>
          <w:sz w:val="24"/>
          <w:szCs w:val="24"/>
          <w:rtl/>
        </w:rPr>
      </w:pPr>
      <w:r w:rsidRPr="00853DCC">
        <w:rPr>
          <w:sz w:val="24"/>
          <w:szCs w:val="24"/>
          <w:rtl/>
        </w:rPr>
        <w:t>علی عبدالرزاق، 438</w:t>
      </w:r>
    </w:p>
    <w:p w:rsidR="000631D9" w:rsidRPr="00853DCC" w:rsidRDefault="000631D9" w:rsidP="00615AA0">
      <w:pPr>
        <w:pStyle w:val="a"/>
        <w:spacing w:line="340" w:lineRule="exact"/>
        <w:ind w:firstLine="0"/>
        <w:rPr>
          <w:sz w:val="24"/>
          <w:szCs w:val="24"/>
          <w:rtl/>
        </w:rPr>
      </w:pPr>
      <w:r w:rsidRPr="00853DCC">
        <w:rPr>
          <w:sz w:val="24"/>
          <w:szCs w:val="24"/>
          <w:rtl/>
        </w:rPr>
        <w:t>عماد زاده، 106، 189، 192، 193، 196، 429</w:t>
      </w:r>
    </w:p>
    <w:p w:rsidR="000631D9" w:rsidRPr="00853DCC" w:rsidRDefault="000631D9" w:rsidP="00615AA0">
      <w:pPr>
        <w:pStyle w:val="a"/>
        <w:spacing w:line="340" w:lineRule="exact"/>
        <w:ind w:firstLine="0"/>
        <w:rPr>
          <w:sz w:val="24"/>
          <w:szCs w:val="24"/>
          <w:rtl/>
        </w:rPr>
      </w:pPr>
      <w:r w:rsidRPr="00853DCC">
        <w:rPr>
          <w:sz w:val="24"/>
          <w:szCs w:val="24"/>
          <w:rtl/>
        </w:rPr>
        <w:t>عمار اوزگان، 1070</w:t>
      </w:r>
    </w:p>
    <w:p w:rsidR="000631D9" w:rsidRPr="00853DCC" w:rsidRDefault="000631D9" w:rsidP="00615AA0">
      <w:pPr>
        <w:pStyle w:val="a"/>
        <w:spacing w:line="340" w:lineRule="exact"/>
        <w:ind w:firstLine="0"/>
        <w:rPr>
          <w:sz w:val="24"/>
          <w:szCs w:val="24"/>
          <w:rtl/>
        </w:rPr>
      </w:pPr>
      <w:r w:rsidRPr="00853DCC">
        <w:rPr>
          <w:sz w:val="24"/>
          <w:szCs w:val="24"/>
          <w:rtl/>
        </w:rPr>
        <w:t>عمر ابوالنصر، 448، 450</w:t>
      </w:r>
    </w:p>
    <w:p w:rsidR="000631D9" w:rsidRPr="00853DCC" w:rsidRDefault="000631D9" w:rsidP="00615AA0">
      <w:pPr>
        <w:pStyle w:val="a"/>
        <w:spacing w:line="340" w:lineRule="exact"/>
        <w:ind w:firstLine="0"/>
        <w:rPr>
          <w:sz w:val="24"/>
          <w:szCs w:val="24"/>
          <w:rtl/>
        </w:rPr>
      </w:pPr>
      <w:r w:rsidRPr="00853DCC">
        <w:rPr>
          <w:sz w:val="24"/>
          <w:szCs w:val="24"/>
          <w:rtl/>
        </w:rPr>
        <w:t>عمر بن خطاب، 684، 886، 1052</w:t>
      </w:r>
    </w:p>
    <w:p w:rsidR="000631D9" w:rsidRPr="00853DCC" w:rsidRDefault="000631D9" w:rsidP="00615AA0">
      <w:pPr>
        <w:pStyle w:val="a"/>
        <w:spacing w:line="340" w:lineRule="exact"/>
        <w:ind w:firstLine="0"/>
        <w:rPr>
          <w:sz w:val="24"/>
          <w:szCs w:val="24"/>
          <w:rtl/>
        </w:rPr>
      </w:pPr>
      <w:r w:rsidRPr="00853DCC">
        <w:rPr>
          <w:sz w:val="24"/>
          <w:szCs w:val="24"/>
          <w:rtl/>
        </w:rPr>
        <w:t>عمربن محمد ابوعمر، 1014</w:t>
      </w:r>
    </w:p>
    <w:p w:rsidR="000631D9" w:rsidRPr="00853DCC" w:rsidRDefault="000631D9" w:rsidP="00615AA0">
      <w:pPr>
        <w:pStyle w:val="a"/>
        <w:spacing w:line="340" w:lineRule="exact"/>
        <w:ind w:firstLine="0"/>
        <w:rPr>
          <w:sz w:val="24"/>
          <w:szCs w:val="24"/>
          <w:rtl/>
        </w:rPr>
      </w:pPr>
      <w:r w:rsidRPr="00853DCC">
        <w:rPr>
          <w:sz w:val="24"/>
          <w:szCs w:val="24"/>
          <w:rtl/>
        </w:rPr>
        <w:t>عمویی، 754</w:t>
      </w:r>
    </w:p>
    <w:p w:rsidR="000631D9" w:rsidRPr="00853DCC" w:rsidRDefault="000631D9" w:rsidP="00615AA0">
      <w:pPr>
        <w:pStyle w:val="a"/>
        <w:spacing w:line="340" w:lineRule="exact"/>
        <w:ind w:firstLine="0"/>
        <w:rPr>
          <w:sz w:val="24"/>
          <w:szCs w:val="24"/>
          <w:rtl/>
        </w:rPr>
      </w:pPr>
      <w:r w:rsidRPr="00853DCC">
        <w:rPr>
          <w:sz w:val="24"/>
          <w:szCs w:val="24"/>
          <w:rtl/>
        </w:rPr>
        <w:t>عمید زنجانی، عباسعلی، 355، 424، 429، 458، 465، 790، 791،870، 946، 986</w:t>
      </w:r>
    </w:p>
    <w:p w:rsidR="000631D9" w:rsidRPr="00853DCC" w:rsidRDefault="000631D9" w:rsidP="00615AA0">
      <w:pPr>
        <w:pStyle w:val="a"/>
        <w:spacing w:line="340" w:lineRule="exact"/>
        <w:ind w:firstLine="0"/>
        <w:rPr>
          <w:sz w:val="24"/>
          <w:szCs w:val="24"/>
          <w:rtl/>
        </w:rPr>
      </w:pPr>
      <w:r w:rsidRPr="00853DCC">
        <w:rPr>
          <w:sz w:val="24"/>
          <w:szCs w:val="24"/>
          <w:rtl/>
        </w:rPr>
        <w:t>عنایت، حمید، 566، 1092</w:t>
      </w:r>
    </w:p>
    <w:p w:rsidR="000631D9" w:rsidRPr="00853DCC" w:rsidRDefault="000631D9" w:rsidP="00615AA0">
      <w:pPr>
        <w:pStyle w:val="a"/>
        <w:spacing w:line="340" w:lineRule="exact"/>
        <w:ind w:firstLine="0"/>
        <w:rPr>
          <w:sz w:val="24"/>
          <w:szCs w:val="24"/>
          <w:rtl/>
        </w:rPr>
      </w:pPr>
      <w:r w:rsidRPr="00853DCC">
        <w:rPr>
          <w:sz w:val="24"/>
          <w:szCs w:val="24"/>
          <w:rtl/>
        </w:rPr>
        <w:t>عنایت، محمود، 539</w:t>
      </w:r>
    </w:p>
    <w:p w:rsidR="000631D9" w:rsidRPr="00853DCC" w:rsidRDefault="000631D9" w:rsidP="00615AA0">
      <w:pPr>
        <w:pStyle w:val="a"/>
        <w:spacing w:line="340" w:lineRule="exact"/>
        <w:ind w:firstLine="0"/>
        <w:rPr>
          <w:sz w:val="24"/>
          <w:szCs w:val="24"/>
          <w:rtl/>
        </w:rPr>
      </w:pPr>
      <w:r w:rsidRPr="00853DCC">
        <w:rPr>
          <w:sz w:val="24"/>
          <w:szCs w:val="24"/>
          <w:rtl/>
        </w:rPr>
        <w:t>عندلیب زاده، 431</w:t>
      </w:r>
    </w:p>
    <w:p w:rsidR="000631D9" w:rsidRPr="00853DCC" w:rsidRDefault="000631D9" w:rsidP="00615AA0">
      <w:pPr>
        <w:pStyle w:val="a"/>
        <w:spacing w:line="340" w:lineRule="exact"/>
        <w:ind w:firstLine="0"/>
        <w:rPr>
          <w:sz w:val="24"/>
          <w:szCs w:val="24"/>
          <w:rtl/>
        </w:rPr>
      </w:pPr>
      <w:r w:rsidRPr="00853DCC">
        <w:rPr>
          <w:sz w:val="24"/>
          <w:szCs w:val="24"/>
          <w:rtl/>
        </w:rPr>
        <w:t>عندلیب، محسن، 748</w:t>
      </w:r>
    </w:p>
    <w:p w:rsidR="000631D9" w:rsidRPr="00853DCC" w:rsidRDefault="000631D9" w:rsidP="00615AA0">
      <w:pPr>
        <w:pStyle w:val="a"/>
        <w:spacing w:line="340" w:lineRule="exact"/>
        <w:ind w:firstLine="0"/>
        <w:rPr>
          <w:sz w:val="24"/>
          <w:szCs w:val="24"/>
          <w:rtl/>
        </w:rPr>
      </w:pPr>
      <w:r w:rsidRPr="00853DCC">
        <w:rPr>
          <w:sz w:val="24"/>
          <w:szCs w:val="24"/>
          <w:rtl/>
        </w:rPr>
        <w:t>عود ارواح ارتباط با ارواح، 949</w:t>
      </w:r>
    </w:p>
    <w:p w:rsidR="000631D9" w:rsidRPr="00853DCC" w:rsidRDefault="000631D9" w:rsidP="00615AA0">
      <w:pPr>
        <w:pStyle w:val="a"/>
        <w:spacing w:line="340" w:lineRule="exact"/>
        <w:ind w:firstLine="0"/>
        <w:rPr>
          <w:sz w:val="24"/>
          <w:szCs w:val="24"/>
          <w:rtl/>
        </w:rPr>
      </w:pPr>
      <w:r w:rsidRPr="00853DCC">
        <w:rPr>
          <w:sz w:val="24"/>
          <w:szCs w:val="24"/>
          <w:rtl/>
        </w:rPr>
        <w:t>عهدین، علم و قرآن، 1070</w:t>
      </w:r>
    </w:p>
    <w:p w:rsidR="000631D9" w:rsidRPr="00853DCC" w:rsidRDefault="000631D9" w:rsidP="00615AA0">
      <w:pPr>
        <w:pStyle w:val="a"/>
        <w:spacing w:line="340" w:lineRule="exact"/>
        <w:ind w:firstLine="0"/>
        <w:rPr>
          <w:sz w:val="24"/>
          <w:szCs w:val="24"/>
          <w:rtl/>
        </w:rPr>
      </w:pPr>
      <w:r w:rsidRPr="00853DCC">
        <w:rPr>
          <w:sz w:val="24"/>
          <w:szCs w:val="24"/>
          <w:rtl/>
        </w:rPr>
        <w:t>عیسی (ع)، 854</w:t>
      </w:r>
    </w:p>
    <w:p w:rsidR="000631D9" w:rsidRPr="00853DCC" w:rsidRDefault="000631D9" w:rsidP="00615AA0">
      <w:pPr>
        <w:pStyle w:val="a"/>
        <w:spacing w:line="340" w:lineRule="exact"/>
        <w:ind w:firstLine="0"/>
        <w:rPr>
          <w:sz w:val="24"/>
          <w:szCs w:val="24"/>
          <w:rtl/>
        </w:rPr>
      </w:pPr>
      <w:r w:rsidRPr="00853DCC">
        <w:rPr>
          <w:sz w:val="24"/>
          <w:szCs w:val="24"/>
          <w:rtl/>
        </w:rPr>
        <w:t>عین السلطنه، 1025، 1026</w:t>
      </w:r>
    </w:p>
    <w:p w:rsidR="000631D9" w:rsidRPr="00853DCC" w:rsidRDefault="000631D9" w:rsidP="00615AA0">
      <w:pPr>
        <w:pStyle w:val="a"/>
        <w:spacing w:line="340" w:lineRule="exact"/>
        <w:ind w:firstLine="0"/>
        <w:rPr>
          <w:sz w:val="24"/>
          <w:szCs w:val="24"/>
          <w:rtl/>
        </w:rPr>
      </w:pPr>
      <w:r w:rsidRPr="00853DCC">
        <w:rPr>
          <w:sz w:val="24"/>
          <w:szCs w:val="24"/>
          <w:rtl/>
        </w:rPr>
        <w:t>عین الملک هویدا، 33</w:t>
      </w:r>
    </w:p>
    <w:p w:rsidR="000631D9" w:rsidRPr="00853DCC" w:rsidRDefault="000631D9" w:rsidP="00615AA0">
      <w:pPr>
        <w:pStyle w:val="a"/>
        <w:spacing w:line="340" w:lineRule="exact"/>
        <w:ind w:firstLine="0"/>
        <w:rPr>
          <w:sz w:val="24"/>
          <w:szCs w:val="24"/>
          <w:rtl/>
        </w:rPr>
      </w:pPr>
      <w:r w:rsidRPr="00853DCC">
        <w:rPr>
          <w:sz w:val="24"/>
          <w:szCs w:val="24"/>
          <w:rtl/>
        </w:rPr>
        <w:t>عیوقی، 743</w:t>
      </w:r>
    </w:p>
    <w:p w:rsidR="000631D9" w:rsidRPr="00853DCC" w:rsidRDefault="000631D9" w:rsidP="00615AA0">
      <w:pPr>
        <w:pStyle w:val="a"/>
        <w:spacing w:line="340" w:lineRule="exact"/>
        <w:ind w:firstLine="0"/>
        <w:rPr>
          <w:sz w:val="24"/>
          <w:szCs w:val="24"/>
          <w:rtl/>
        </w:rPr>
      </w:pPr>
      <w:r w:rsidRPr="00853DCC">
        <w:rPr>
          <w:sz w:val="24"/>
          <w:szCs w:val="24"/>
          <w:rtl/>
        </w:rPr>
        <w:t>غدیر (علی، صاد.)986</w:t>
      </w:r>
    </w:p>
    <w:p w:rsidR="000631D9" w:rsidRPr="00853DCC" w:rsidRDefault="000631D9" w:rsidP="00615AA0">
      <w:pPr>
        <w:pStyle w:val="a"/>
        <w:spacing w:line="340" w:lineRule="exact"/>
        <w:ind w:firstLine="0"/>
        <w:rPr>
          <w:sz w:val="24"/>
          <w:szCs w:val="24"/>
          <w:rtl/>
        </w:rPr>
      </w:pPr>
      <w:r w:rsidRPr="00853DCC">
        <w:rPr>
          <w:sz w:val="24"/>
          <w:szCs w:val="24"/>
          <w:rtl/>
        </w:rPr>
        <w:t>غرب بیمار است، 1008</w:t>
      </w:r>
    </w:p>
    <w:p w:rsidR="000631D9" w:rsidRPr="00853DCC" w:rsidRDefault="000631D9" w:rsidP="00615AA0">
      <w:pPr>
        <w:pStyle w:val="a"/>
        <w:spacing w:line="340" w:lineRule="exact"/>
        <w:ind w:firstLine="0"/>
        <w:rPr>
          <w:sz w:val="24"/>
          <w:szCs w:val="24"/>
          <w:rtl/>
        </w:rPr>
      </w:pPr>
      <w:r w:rsidRPr="00853DCC">
        <w:rPr>
          <w:sz w:val="24"/>
          <w:szCs w:val="24"/>
          <w:rtl/>
        </w:rPr>
        <w:t>غرب زدگی، 458،: 459</w:t>
      </w:r>
    </w:p>
    <w:p w:rsidR="000631D9" w:rsidRPr="00853DCC" w:rsidRDefault="000631D9" w:rsidP="00615AA0">
      <w:pPr>
        <w:pStyle w:val="a"/>
        <w:spacing w:line="340" w:lineRule="exact"/>
        <w:ind w:firstLine="0"/>
        <w:rPr>
          <w:sz w:val="24"/>
          <w:szCs w:val="24"/>
          <w:rtl/>
        </w:rPr>
      </w:pPr>
      <w:r w:rsidRPr="00853DCC">
        <w:rPr>
          <w:sz w:val="24"/>
          <w:szCs w:val="24"/>
          <w:rtl/>
        </w:rPr>
        <w:t>غرضی، 644، 763</w:t>
      </w:r>
    </w:p>
    <w:p w:rsidR="000631D9" w:rsidRPr="00853DCC" w:rsidRDefault="000631D9" w:rsidP="00615AA0">
      <w:pPr>
        <w:pStyle w:val="a"/>
        <w:spacing w:line="340" w:lineRule="exact"/>
        <w:ind w:firstLine="0"/>
        <w:rPr>
          <w:sz w:val="24"/>
          <w:szCs w:val="24"/>
          <w:rtl/>
        </w:rPr>
      </w:pPr>
      <w:r w:rsidRPr="00853DCC">
        <w:rPr>
          <w:sz w:val="24"/>
          <w:szCs w:val="24"/>
          <w:rtl/>
        </w:rPr>
        <w:t>غرضی، محمد، 603، 761</w:t>
      </w:r>
    </w:p>
    <w:p w:rsidR="000631D9" w:rsidRPr="00853DCC" w:rsidRDefault="000631D9" w:rsidP="00615AA0">
      <w:pPr>
        <w:pStyle w:val="a"/>
        <w:spacing w:line="340" w:lineRule="exact"/>
        <w:ind w:firstLine="0"/>
        <w:rPr>
          <w:sz w:val="24"/>
          <w:szCs w:val="24"/>
          <w:rtl/>
        </w:rPr>
      </w:pPr>
      <w:r w:rsidRPr="00853DCC">
        <w:rPr>
          <w:sz w:val="24"/>
          <w:szCs w:val="24"/>
          <w:rtl/>
        </w:rPr>
        <w:t>غروب آفتاب در اندلس، 886</w:t>
      </w:r>
    </w:p>
    <w:p w:rsidR="000631D9" w:rsidRPr="00853DCC" w:rsidRDefault="000631D9" w:rsidP="00615AA0">
      <w:pPr>
        <w:pStyle w:val="a"/>
        <w:spacing w:line="340" w:lineRule="exact"/>
        <w:ind w:firstLine="0"/>
        <w:rPr>
          <w:sz w:val="24"/>
          <w:szCs w:val="24"/>
          <w:rtl/>
        </w:rPr>
      </w:pPr>
      <w:r w:rsidRPr="00853DCC">
        <w:rPr>
          <w:sz w:val="24"/>
          <w:szCs w:val="24"/>
          <w:rtl/>
        </w:rPr>
        <w:t>غروی اصفهانی، محمدجواد، 1013، 1060ـ 1062، 1093</w:t>
      </w:r>
    </w:p>
    <w:p w:rsidR="000631D9" w:rsidRPr="00853DCC" w:rsidRDefault="000631D9" w:rsidP="00615AA0">
      <w:pPr>
        <w:pStyle w:val="a"/>
        <w:spacing w:line="340" w:lineRule="exact"/>
        <w:ind w:firstLine="0"/>
        <w:rPr>
          <w:sz w:val="24"/>
          <w:szCs w:val="24"/>
          <w:rtl/>
        </w:rPr>
      </w:pPr>
      <w:r w:rsidRPr="00853DCC">
        <w:rPr>
          <w:sz w:val="24"/>
          <w:szCs w:val="24"/>
          <w:rtl/>
        </w:rPr>
        <w:t>غروی اصفهانی، محمدحسین، 206</w:t>
      </w:r>
    </w:p>
    <w:p w:rsidR="000631D9" w:rsidRPr="00853DCC" w:rsidRDefault="000631D9" w:rsidP="00615AA0">
      <w:pPr>
        <w:pStyle w:val="a"/>
        <w:spacing w:line="340" w:lineRule="exact"/>
        <w:ind w:firstLine="0"/>
        <w:rPr>
          <w:sz w:val="24"/>
          <w:szCs w:val="24"/>
          <w:rtl/>
        </w:rPr>
      </w:pPr>
      <w:r w:rsidRPr="00853DCC">
        <w:rPr>
          <w:sz w:val="24"/>
          <w:szCs w:val="24"/>
          <w:rtl/>
        </w:rPr>
        <w:t>غروی تبریزی، محمد، 303</w:t>
      </w:r>
    </w:p>
    <w:p w:rsidR="000631D9" w:rsidRPr="00853DCC" w:rsidRDefault="000631D9" w:rsidP="00615AA0">
      <w:pPr>
        <w:pStyle w:val="a"/>
        <w:spacing w:line="340" w:lineRule="exact"/>
        <w:ind w:firstLine="0"/>
        <w:rPr>
          <w:sz w:val="24"/>
          <w:szCs w:val="24"/>
          <w:rtl/>
        </w:rPr>
      </w:pPr>
      <w:r w:rsidRPr="00853DCC">
        <w:rPr>
          <w:sz w:val="24"/>
          <w:szCs w:val="24"/>
          <w:rtl/>
        </w:rPr>
        <w:lastRenderedPageBreak/>
        <w:t>غروی علیاری، شیخ جواد، 389</w:t>
      </w:r>
    </w:p>
    <w:p w:rsidR="000631D9" w:rsidRPr="00853DCC" w:rsidRDefault="000631D9" w:rsidP="00615AA0">
      <w:pPr>
        <w:pStyle w:val="a"/>
        <w:spacing w:line="340" w:lineRule="exact"/>
        <w:ind w:firstLine="0"/>
        <w:rPr>
          <w:sz w:val="24"/>
          <w:szCs w:val="24"/>
          <w:rtl/>
        </w:rPr>
      </w:pPr>
      <w:r w:rsidRPr="00853DCC">
        <w:rPr>
          <w:sz w:val="24"/>
          <w:szCs w:val="24"/>
          <w:rtl/>
        </w:rPr>
        <w:t>غروی علیاری، شیخ علی، 303</w:t>
      </w:r>
    </w:p>
    <w:p w:rsidR="000631D9" w:rsidRPr="00853DCC" w:rsidRDefault="000631D9" w:rsidP="00615AA0">
      <w:pPr>
        <w:pStyle w:val="a"/>
        <w:spacing w:line="340" w:lineRule="exact"/>
        <w:ind w:firstLine="0"/>
        <w:rPr>
          <w:sz w:val="24"/>
          <w:szCs w:val="24"/>
          <w:rtl/>
        </w:rPr>
      </w:pPr>
      <w:r w:rsidRPr="00853DCC">
        <w:rPr>
          <w:sz w:val="24"/>
          <w:szCs w:val="24"/>
          <w:rtl/>
        </w:rPr>
        <w:t>غروی، علی اصغر، 1063</w:t>
      </w:r>
    </w:p>
    <w:p w:rsidR="000631D9" w:rsidRPr="00853DCC" w:rsidRDefault="000631D9" w:rsidP="00615AA0">
      <w:pPr>
        <w:pStyle w:val="a"/>
        <w:spacing w:line="340" w:lineRule="exact"/>
        <w:ind w:firstLine="0"/>
        <w:rPr>
          <w:sz w:val="24"/>
          <w:szCs w:val="24"/>
          <w:rtl/>
        </w:rPr>
      </w:pPr>
      <w:r w:rsidRPr="00853DCC">
        <w:rPr>
          <w:sz w:val="24"/>
          <w:szCs w:val="24"/>
          <w:rtl/>
        </w:rPr>
        <w:t>غروی محلاتی، شیخ محمد، 1041</w:t>
      </w:r>
    </w:p>
    <w:p w:rsidR="000631D9" w:rsidRPr="00853DCC" w:rsidRDefault="000631D9" w:rsidP="00615AA0">
      <w:pPr>
        <w:pStyle w:val="a"/>
        <w:spacing w:line="340" w:lineRule="exact"/>
        <w:ind w:firstLine="0"/>
        <w:rPr>
          <w:sz w:val="24"/>
          <w:szCs w:val="24"/>
          <w:rtl/>
        </w:rPr>
      </w:pPr>
      <w:r w:rsidRPr="00853DCC">
        <w:rPr>
          <w:sz w:val="24"/>
          <w:szCs w:val="24"/>
          <w:rtl/>
        </w:rPr>
        <w:t>غزالی با شما سخن می گوید، 61</w:t>
      </w:r>
    </w:p>
    <w:p w:rsidR="000631D9" w:rsidRPr="00853DCC" w:rsidRDefault="000631D9" w:rsidP="00615AA0">
      <w:pPr>
        <w:pStyle w:val="a"/>
        <w:spacing w:line="340" w:lineRule="exact"/>
        <w:ind w:firstLine="0"/>
        <w:rPr>
          <w:sz w:val="24"/>
          <w:szCs w:val="24"/>
          <w:rtl/>
        </w:rPr>
      </w:pPr>
      <w:r w:rsidRPr="00853DCC">
        <w:rPr>
          <w:sz w:val="24"/>
          <w:szCs w:val="24"/>
          <w:rtl/>
        </w:rPr>
        <w:t>غزالی، محمد، 344، 440، 446، 960، 972</w:t>
      </w:r>
    </w:p>
    <w:p w:rsidR="000631D9" w:rsidRPr="00853DCC" w:rsidRDefault="000631D9" w:rsidP="00615AA0">
      <w:pPr>
        <w:pStyle w:val="a"/>
        <w:spacing w:line="340" w:lineRule="exact"/>
        <w:ind w:firstLine="0"/>
        <w:rPr>
          <w:sz w:val="24"/>
          <w:szCs w:val="24"/>
          <w:rtl/>
        </w:rPr>
      </w:pPr>
      <w:r w:rsidRPr="00853DCC">
        <w:rPr>
          <w:sz w:val="24"/>
          <w:szCs w:val="24"/>
          <w:rtl/>
        </w:rPr>
        <w:t>غضبان، سید جعفر، 448</w:t>
      </w:r>
    </w:p>
    <w:p w:rsidR="000631D9" w:rsidRPr="00853DCC" w:rsidRDefault="000631D9" w:rsidP="00615AA0">
      <w:pPr>
        <w:pStyle w:val="a"/>
        <w:spacing w:line="340" w:lineRule="exact"/>
        <w:ind w:firstLine="0"/>
        <w:rPr>
          <w:sz w:val="24"/>
          <w:szCs w:val="24"/>
          <w:rtl/>
        </w:rPr>
      </w:pPr>
      <w:r w:rsidRPr="00853DCC">
        <w:rPr>
          <w:sz w:val="24"/>
          <w:szCs w:val="24"/>
          <w:rtl/>
        </w:rPr>
        <w:t>غضبان، میر سید جعفر، 448</w:t>
      </w:r>
    </w:p>
    <w:p w:rsidR="000631D9" w:rsidRPr="00853DCC" w:rsidRDefault="000631D9" w:rsidP="00615AA0">
      <w:pPr>
        <w:pStyle w:val="a"/>
        <w:spacing w:line="340" w:lineRule="exact"/>
        <w:ind w:firstLine="0"/>
        <w:rPr>
          <w:sz w:val="24"/>
          <w:szCs w:val="24"/>
          <w:rtl/>
        </w:rPr>
      </w:pPr>
      <w:r w:rsidRPr="00853DCC">
        <w:rPr>
          <w:sz w:val="24"/>
          <w:szCs w:val="24"/>
          <w:rtl/>
        </w:rPr>
        <w:t>غفاری، علی اکبر، 195، 513، 861</w:t>
      </w:r>
    </w:p>
    <w:p w:rsidR="000631D9" w:rsidRPr="00853DCC" w:rsidRDefault="000631D9" w:rsidP="00615AA0">
      <w:pPr>
        <w:pStyle w:val="a"/>
        <w:spacing w:line="340" w:lineRule="exact"/>
        <w:ind w:firstLine="0"/>
        <w:rPr>
          <w:sz w:val="24"/>
          <w:szCs w:val="24"/>
          <w:rtl/>
        </w:rPr>
      </w:pPr>
      <w:r w:rsidRPr="00853DCC">
        <w:rPr>
          <w:sz w:val="24"/>
          <w:szCs w:val="24"/>
          <w:rtl/>
        </w:rPr>
        <w:t>غفاری، هادی، 391، 676، 677</w:t>
      </w:r>
    </w:p>
    <w:p w:rsidR="000631D9" w:rsidRPr="00853DCC" w:rsidRDefault="000631D9" w:rsidP="00615AA0">
      <w:pPr>
        <w:pStyle w:val="a"/>
        <w:spacing w:line="340" w:lineRule="exact"/>
        <w:ind w:firstLine="0"/>
        <w:rPr>
          <w:sz w:val="24"/>
          <w:szCs w:val="24"/>
          <w:rtl/>
        </w:rPr>
      </w:pPr>
      <w:r w:rsidRPr="00853DCC">
        <w:rPr>
          <w:sz w:val="24"/>
          <w:szCs w:val="24"/>
          <w:rtl/>
        </w:rPr>
        <w:t>غفرانی، محمدباقر، 514</w:t>
      </w:r>
    </w:p>
    <w:p w:rsidR="000631D9" w:rsidRPr="00853DCC" w:rsidRDefault="000631D9" w:rsidP="00615AA0">
      <w:pPr>
        <w:pStyle w:val="a"/>
        <w:spacing w:line="340" w:lineRule="exact"/>
        <w:ind w:firstLine="0"/>
        <w:rPr>
          <w:sz w:val="24"/>
          <w:szCs w:val="24"/>
          <w:rtl/>
        </w:rPr>
      </w:pPr>
      <w:r w:rsidRPr="00853DCC">
        <w:rPr>
          <w:sz w:val="24"/>
          <w:szCs w:val="24"/>
          <w:rtl/>
        </w:rPr>
        <w:t>غلامحسین، معتمد الاسلام، 1041</w:t>
      </w:r>
    </w:p>
    <w:p w:rsidR="000631D9" w:rsidRPr="00853DCC" w:rsidRDefault="000631D9" w:rsidP="00615AA0">
      <w:pPr>
        <w:pStyle w:val="a"/>
        <w:spacing w:line="340" w:lineRule="exact"/>
        <w:ind w:firstLine="0"/>
        <w:rPr>
          <w:sz w:val="24"/>
          <w:szCs w:val="24"/>
          <w:rtl/>
        </w:rPr>
      </w:pPr>
      <w:r w:rsidRPr="00853DCC">
        <w:rPr>
          <w:sz w:val="24"/>
          <w:szCs w:val="24"/>
          <w:rtl/>
        </w:rPr>
        <w:t>غلو، درآمدی بر افکار غالیان در دین، 1079</w:t>
      </w:r>
    </w:p>
    <w:p w:rsidR="000631D9" w:rsidRPr="00853DCC" w:rsidRDefault="000631D9" w:rsidP="00615AA0">
      <w:pPr>
        <w:pStyle w:val="a"/>
        <w:spacing w:line="340" w:lineRule="exact"/>
        <w:ind w:firstLine="0"/>
        <w:rPr>
          <w:sz w:val="24"/>
          <w:szCs w:val="24"/>
          <w:rtl/>
        </w:rPr>
      </w:pPr>
      <w:r w:rsidRPr="00853DCC">
        <w:rPr>
          <w:sz w:val="24"/>
          <w:szCs w:val="24"/>
          <w:rtl/>
        </w:rPr>
        <w:t>غیوران، مهدی، 602، 617، 764</w:t>
      </w:r>
    </w:p>
    <w:p w:rsidR="000631D9" w:rsidRPr="00853DCC" w:rsidRDefault="000631D9" w:rsidP="00615AA0">
      <w:pPr>
        <w:pStyle w:val="a"/>
        <w:spacing w:line="340" w:lineRule="exact"/>
        <w:ind w:firstLine="0"/>
        <w:rPr>
          <w:sz w:val="24"/>
          <w:szCs w:val="24"/>
          <w:rtl/>
        </w:rPr>
      </w:pPr>
      <w:r w:rsidRPr="00853DCC">
        <w:rPr>
          <w:sz w:val="24"/>
          <w:szCs w:val="24"/>
          <w:rtl/>
        </w:rPr>
        <w:t>غیوری، سید علی، 372، 376، 379، 758</w:t>
      </w:r>
    </w:p>
    <w:p w:rsidR="000631D9" w:rsidRPr="00853DCC" w:rsidRDefault="000631D9" w:rsidP="00615AA0">
      <w:pPr>
        <w:pStyle w:val="a"/>
        <w:spacing w:line="340" w:lineRule="exact"/>
        <w:ind w:firstLine="0"/>
        <w:rPr>
          <w:sz w:val="24"/>
          <w:szCs w:val="24"/>
          <w:rtl/>
        </w:rPr>
      </w:pPr>
      <w:r w:rsidRPr="00853DCC">
        <w:rPr>
          <w:sz w:val="24"/>
          <w:szCs w:val="24"/>
          <w:rtl/>
        </w:rPr>
        <w:t>فاتحه و معنای آن یا بیان عظمت قرآن در سورۀ الحمد، 446</w:t>
      </w:r>
    </w:p>
    <w:p w:rsidR="000631D9" w:rsidRPr="00853DCC" w:rsidRDefault="000631D9" w:rsidP="00615AA0">
      <w:pPr>
        <w:pStyle w:val="a"/>
        <w:spacing w:line="340" w:lineRule="exact"/>
        <w:ind w:firstLine="0"/>
        <w:rPr>
          <w:sz w:val="24"/>
          <w:szCs w:val="24"/>
          <w:rtl/>
        </w:rPr>
      </w:pPr>
      <w:r w:rsidRPr="00853DCC">
        <w:rPr>
          <w:sz w:val="24"/>
          <w:szCs w:val="24"/>
          <w:rtl/>
        </w:rPr>
        <w:t>فاجعه تمدن و رسالت اسلام، 984</w:t>
      </w:r>
    </w:p>
    <w:p w:rsidR="000631D9" w:rsidRPr="00853DCC" w:rsidRDefault="000631D9" w:rsidP="00615AA0">
      <w:pPr>
        <w:pStyle w:val="a"/>
        <w:spacing w:line="340" w:lineRule="exact"/>
        <w:ind w:firstLine="0"/>
        <w:rPr>
          <w:sz w:val="24"/>
          <w:szCs w:val="24"/>
          <w:rtl/>
        </w:rPr>
      </w:pPr>
      <w:r w:rsidRPr="00853DCC">
        <w:rPr>
          <w:sz w:val="24"/>
          <w:szCs w:val="24"/>
          <w:rtl/>
        </w:rPr>
        <w:t>فارس، 205، 744</w:t>
      </w:r>
    </w:p>
    <w:p w:rsidR="000631D9" w:rsidRPr="00853DCC" w:rsidRDefault="000631D9" w:rsidP="00615AA0">
      <w:pPr>
        <w:pStyle w:val="a"/>
        <w:spacing w:line="340" w:lineRule="exact"/>
        <w:ind w:firstLine="0"/>
        <w:rPr>
          <w:sz w:val="24"/>
          <w:szCs w:val="24"/>
          <w:rtl/>
        </w:rPr>
      </w:pPr>
      <w:r w:rsidRPr="00853DCC">
        <w:rPr>
          <w:sz w:val="24"/>
          <w:szCs w:val="24"/>
          <w:rtl/>
        </w:rPr>
        <w:t>فارسی، جلال الدین، 27، 319، 339، 340، 370، 376، 428، 457، 459، 465، 468، 492، 494، 495، 496، 555، 653، 655، 657، 661، 662، 688، 694، 696، 703، 763، 771، 840، 844ـ849، 903، 929، 1066، 1070، 1086</w:t>
      </w:r>
    </w:p>
    <w:p w:rsidR="000631D9" w:rsidRPr="00853DCC" w:rsidRDefault="000631D9" w:rsidP="00615AA0">
      <w:pPr>
        <w:pStyle w:val="a"/>
        <w:spacing w:line="340" w:lineRule="exact"/>
        <w:ind w:firstLine="0"/>
        <w:rPr>
          <w:sz w:val="24"/>
          <w:szCs w:val="24"/>
          <w:rtl/>
        </w:rPr>
      </w:pPr>
      <w:r w:rsidRPr="00853DCC">
        <w:rPr>
          <w:sz w:val="24"/>
          <w:szCs w:val="24"/>
          <w:rtl/>
        </w:rPr>
        <w:t>فارسی، حبیب الله، 839،840</w:t>
      </w:r>
    </w:p>
    <w:p w:rsidR="000631D9" w:rsidRPr="00853DCC" w:rsidRDefault="000631D9" w:rsidP="00615AA0">
      <w:pPr>
        <w:pStyle w:val="a"/>
        <w:spacing w:line="340" w:lineRule="exact"/>
        <w:ind w:firstLine="0"/>
        <w:rPr>
          <w:sz w:val="24"/>
          <w:szCs w:val="24"/>
          <w:rtl/>
        </w:rPr>
      </w:pPr>
      <w:r w:rsidRPr="00853DCC">
        <w:rPr>
          <w:sz w:val="24"/>
          <w:szCs w:val="24"/>
          <w:rtl/>
        </w:rPr>
        <w:t>فاضل، 1090</w:t>
      </w:r>
    </w:p>
    <w:p w:rsidR="000631D9" w:rsidRPr="00853DCC" w:rsidRDefault="000631D9" w:rsidP="00615AA0">
      <w:pPr>
        <w:pStyle w:val="a"/>
        <w:spacing w:line="340" w:lineRule="exact"/>
        <w:ind w:firstLine="0"/>
        <w:rPr>
          <w:sz w:val="24"/>
          <w:szCs w:val="24"/>
          <w:rtl/>
        </w:rPr>
      </w:pPr>
      <w:r w:rsidRPr="00853DCC">
        <w:rPr>
          <w:sz w:val="24"/>
          <w:szCs w:val="24"/>
          <w:rtl/>
        </w:rPr>
        <w:t>فاضل تونی، 145</w:t>
      </w:r>
    </w:p>
    <w:p w:rsidR="000631D9" w:rsidRPr="00853DCC" w:rsidRDefault="000631D9" w:rsidP="00615AA0">
      <w:pPr>
        <w:pStyle w:val="a"/>
        <w:spacing w:line="340" w:lineRule="exact"/>
        <w:ind w:firstLine="0"/>
        <w:rPr>
          <w:sz w:val="24"/>
          <w:szCs w:val="24"/>
          <w:rtl/>
        </w:rPr>
      </w:pPr>
      <w:r w:rsidRPr="00853DCC">
        <w:rPr>
          <w:sz w:val="24"/>
          <w:szCs w:val="24"/>
          <w:rtl/>
        </w:rPr>
        <w:t>فاضل لنکرانی، شیخ محمد، 329، 367، 748، 950، 1086، 1090</w:t>
      </w:r>
    </w:p>
    <w:p w:rsidR="000631D9" w:rsidRPr="00853DCC" w:rsidRDefault="000631D9" w:rsidP="00615AA0">
      <w:pPr>
        <w:pStyle w:val="a"/>
        <w:spacing w:line="340" w:lineRule="exact"/>
        <w:ind w:firstLine="0"/>
        <w:rPr>
          <w:sz w:val="24"/>
          <w:szCs w:val="24"/>
          <w:rtl/>
        </w:rPr>
      </w:pPr>
      <w:r w:rsidRPr="00853DCC">
        <w:rPr>
          <w:sz w:val="24"/>
          <w:szCs w:val="24"/>
          <w:rtl/>
        </w:rPr>
        <w:t>فاضل، محسن، 608، 647</w:t>
      </w:r>
    </w:p>
    <w:p w:rsidR="000631D9" w:rsidRPr="00853DCC" w:rsidRDefault="000631D9" w:rsidP="00615AA0">
      <w:pPr>
        <w:pStyle w:val="a"/>
        <w:spacing w:line="340" w:lineRule="exact"/>
        <w:ind w:firstLine="0"/>
        <w:rPr>
          <w:sz w:val="24"/>
          <w:szCs w:val="24"/>
          <w:rtl/>
        </w:rPr>
      </w:pPr>
      <w:r w:rsidRPr="00853DCC">
        <w:rPr>
          <w:sz w:val="24"/>
          <w:szCs w:val="24"/>
          <w:rtl/>
        </w:rPr>
        <w:t>فاطمه تیفتیکچی همدانی، 994</w:t>
      </w:r>
    </w:p>
    <w:p w:rsidR="000631D9" w:rsidRPr="00853DCC" w:rsidRDefault="000631D9" w:rsidP="00615AA0">
      <w:pPr>
        <w:pStyle w:val="a"/>
        <w:spacing w:line="340" w:lineRule="exact"/>
        <w:ind w:firstLine="0"/>
        <w:rPr>
          <w:sz w:val="24"/>
          <w:szCs w:val="24"/>
          <w:rtl/>
        </w:rPr>
      </w:pPr>
      <w:r w:rsidRPr="00853DCC">
        <w:rPr>
          <w:sz w:val="24"/>
          <w:szCs w:val="24"/>
          <w:rtl/>
        </w:rPr>
        <w:t>فاطمه زهرا (س)، 115، 263، 333، 714، 791، 893، 1014، 1039</w:t>
      </w:r>
    </w:p>
    <w:p w:rsidR="000631D9" w:rsidRPr="00853DCC" w:rsidRDefault="000631D9" w:rsidP="00615AA0">
      <w:pPr>
        <w:pStyle w:val="a"/>
        <w:spacing w:line="340" w:lineRule="exact"/>
        <w:ind w:firstLine="0"/>
        <w:rPr>
          <w:sz w:val="24"/>
          <w:szCs w:val="24"/>
          <w:rtl/>
        </w:rPr>
      </w:pPr>
      <w:r w:rsidRPr="00853DCC">
        <w:rPr>
          <w:sz w:val="24"/>
          <w:szCs w:val="24"/>
          <w:rtl/>
        </w:rPr>
        <w:t>فاطمه صغری، 1087</w:t>
      </w:r>
    </w:p>
    <w:p w:rsidR="000631D9" w:rsidRPr="00853DCC" w:rsidRDefault="000631D9" w:rsidP="00615AA0">
      <w:pPr>
        <w:pStyle w:val="a"/>
        <w:spacing w:line="340" w:lineRule="exact"/>
        <w:ind w:firstLine="0"/>
        <w:rPr>
          <w:sz w:val="24"/>
          <w:szCs w:val="24"/>
          <w:rtl/>
        </w:rPr>
      </w:pPr>
      <w:r w:rsidRPr="00853DCC">
        <w:rPr>
          <w:sz w:val="24"/>
          <w:szCs w:val="24"/>
          <w:rtl/>
        </w:rPr>
        <w:lastRenderedPageBreak/>
        <w:t>فاطمه فاطمه است، 705</w:t>
      </w:r>
    </w:p>
    <w:p w:rsidR="000631D9" w:rsidRPr="00853DCC" w:rsidRDefault="000631D9" w:rsidP="00615AA0">
      <w:pPr>
        <w:pStyle w:val="a"/>
        <w:spacing w:line="340" w:lineRule="exact"/>
        <w:ind w:firstLine="0"/>
        <w:rPr>
          <w:sz w:val="24"/>
          <w:szCs w:val="24"/>
          <w:rtl/>
        </w:rPr>
      </w:pPr>
      <w:r w:rsidRPr="00853DCC">
        <w:rPr>
          <w:sz w:val="24"/>
          <w:szCs w:val="24"/>
          <w:rtl/>
        </w:rPr>
        <w:t>فاطمه معصومه (س)، 37</w:t>
      </w:r>
    </w:p>
    <w:p w:rsidR="000631D9" w:rsidRPr="00853DCC" w:rsidRDefault="000631D9" w:rsidP="00615AA0">
      <w:pPr>
        <w:pStyle w:val="a"/>
        <w:spacing w:line="340" w:lineRule="exact"/>
        <w:ind w:firstLine="0"/>
        <w:rPr>
          <w:sz w:val="24"/>
          <w:szCs w:val="24"/>
          <w:rtl/>
        </w:rPr>
      </w:pPr>
      <w:r w:rsidRPr="00853DCC">
        <w:rPr>
          <w:sz w:val="24"/>
          <w:szCs w:val="24"/>
          <w:rtl/>
        </w:rPr>
        <w:t>فاطمی، 230</w:t>
      </w:r>
    </w:p>
    <w:p w:rsidR="000631D9" w:rsidRPr="00853DCC" w:rsidRDefault="000631D9" w:rsidP="00615AA0">
      <w:pPr>
        <w:pStyle w:val="a"/>
        <w:spacing w:line="340" w:lineRule="exact"/>
        <w:ind w:firstLine="0"/>
        <w:rPr>
          <w:sz w:val="24"/>
          <w:szCs w:val="24"/>
          <w:rtl/>
        </w:rPr>
      </w:pPr>
      <w:r w:rsidRPr="00853DCC">
        <w:rPr>
          <w:sz w:val="24"/>
          <w:szCs w:val="24"/>
          <w:rtl/>
        </w:rPr>
        <w:t>فاطمی، سید حسین، 227، 230</w:t>
      </w:r>
    </w:p>
    <w:p w:rsidR="000631D9" w:rsidRPr="00853DCC" w:rsidRDefault="000631D9" w:rsidP="00615AA0">
      <w:pPr>
        <w:pStyle w:val="a"/>
        <w:spacing w:line="340" w:lineRule="exact"/>
        <w:ind w:firstLine="0"/>
        <w:rPr>
          <w:sz w:val="24"/>
          <w:szCs w:val="24"/>
          <w:rtl/>
        </w:rPr>
      </w:pPr>
      <w:r w:rsidRPr="00853DCC">
        <w:rPr>
          <w:sz w:val="24"/>
          <w:szCs w:val="24"/>
          <w:rtl/>
        </w:rPr>
        <w:t>فاطمی قمی، میر سید محمد، 447</w:t>
      </w:r>
    </w:p>
    <w:p w:rsidR="000631D9" w:rsidRPr="00853DCC" w:rsidRDefault="000631D9" w:rsidP="00615AA0">
      <w:pPr>
        <w:pStyle w:val="a"/>
        <w:spacing w:line="340" w:lineRule="exact"/>
        <w:ind w:firstLine="0"/>
        <w:rPr>
          <w:sz w:val="24"/>
          <w:szCs w:val="24"/>
          <w:rtl/>
        </w:rPr>
      </w:pPr>
      <w:r w:rsidRPr="00853DCC">
        <w:rPr>
          <w:sz w:val="24"/>
          <w:szCs w:val="24"/>
          <w:rtl/>
        </w:rPr>
        <w:t>فاکر، شیخ محمدرضا، 314، 360، 433، 658، 681، 703، 747، 788، 903، 1079</w:t>
      </w:r>
    </w:p>
    <w:p w:rsidR="000631D9" w:rsidRPr="00853DCC" w:rsidRDefault="000631D9" w:rsidP="00615AA0">
      <w:pPr>
        <w:pStyle w:val="a"/>
        <w:spacing w:line="340" w:lineRule="exact"/>
        <w:ind w:firstLine="0"/>
        <w:rPr>
          <w:sz w:val="24"/>
          <w:szCs w:val="24"/>
          <w:rtl/>
        </w:rPr>
      </w:pPr>
      <w:r w:rsidRPr="00853DCC">
        <w:rPr>
          <w:sz w:val="24"/>
          <w:szCs w:val="24"/>
          <w:rtl/>
        </w:rPr>
        <w:t>فال اسیری، حسام الدین، 215</w:t>
      </w:r>
    </w:p>
    <w:p w:rsidR="000631D9" w:rsidRPr="00853DCC" w:rsidRDefault="000631D9" w:rsidP="00615AA0">
      <w:pPr>
        <w:pStyle w:val="a"/>
        <w:spacing w:line="340" w:lineRule="exact"/>
        <w:ind w:firstLine="0"/>
        <w:rPr>
          <w:sz w:val="24"/>
          <w:szCs w:val="24"/>
          <w:rtl/>
        </w:rPr>
      </w:pPr>
      <w:r w:rsidRPr="00853DCC">
        <w:rPr>
          <w:sz w:val="24"/>
          <w:szCs w:val="24"/>
          <w:rtl/>
        </w:rPr>
        <w:t>فال اسیری، سید محیی الدین، 215</w:t>
      </w:r>
    </w:p>
    <w:p w:rsidR="000631D9" w:rsidRPr="00853DCC" w:rsidRDefault="000631D9" w:rsidP="00615AA0">
      <w:pPr>
        <w:pStyle w:val="a"/>
        <w:spacing w:line="340" w:lineRule="exact"/>
        <w:ind w:firstLine="0"/>
        <w:rPr>
          <w:sz w:val="24"/>
          <w:szCs w:val="24"/>
          <w:rtl/>
        </w:rPr>
      </w:pPr>
      <w:r w:rsidRPr="00853DCC">
        <w:rPr>
          <w:sz w:val="24"/>
          <w:szCs w:val="24"/>
          <w:rtl/>
        </w:rPr>
        <w:t>فانون، فرانتس، 654، 748، 823، 833، 1070</w:t>
      </w:r>
    </w:p>
    <w:p w:rsidR="000631D9" w:rsidRPr="00853DCC" w:rsidRDefault="000631D9" w:rsidP="00615AA0">
      <w:pPr>
        <w:pStyle w:val="a"/>
        <w:spacing w:line="340" w:lineRule="exact"/>
        <w:ind w:firstLine="0"/>
        <w:rPr>
          <w:sz w:val="24"/>
          <w:szCs w:val="24"/>
          <w:rtl/>
        </w:rPr>
      </w:pPr>
      <w:r w:rsidRPr="00853DCC">
        <w:rPr>
          <w:sz w:val="24"/>
          <w:szCs w:val="24"/>
          <w:rtl/>
        </w:rPr>
        <w:t>فایده و لزوم دین، 119</w:t>
      </w:r>
    </w:p>
    <w:p w:rsidR="000631D9" w:rsidRPr="00853DCC" w:rsidRDefault="000631D9" w:rsidP="00615AA0">
      <w:pPr>
        <w:pStyle w:val="a"/>
        <w:spacing w:line="340" w:lineRule="exact"/>
        <w:ind w:firstLine="0"/>
        <w:rPr>
          <w:sz w:val="24"/>
          <w:szCs w:val="24"/>
          <w:rtl/>
        </w:rPr>
      </w:pPr>
      <w:r w:rsidRPr="00853DCC">
        <w:rPr>
          <w:sz w:val="24"/>
          <w:szCs w:val="24"/>
          <w:rtl/>
        </w:rPr>
        <w:t>فتاحی، مهدی، 721</w:t>
      </w:r>
    </w:p>
    <w:p w:rsidR="000631D9" w:rsidRPr="00853DCC" w:rsidRDefault="000631D9" w:rsidP="00615AA0">
      <w:pPr>
        <w:pStyle w:val="a"/>
        <w:spacing w:line="340" w:lineRule="exact"/>
        <w:ind w:firstLine="0"/>
        <w:rPr>
          <w:sz w:val="24"/>
          <w:szCs w:val="24"/>
          <w:rtl/>
        </w:rPr>
      </w:pPr>
      <w:r w:rsidRPr="00853DCC">
        <w:rPr>
          <w:sz w:val="24"/>
          <w:szCs w:val="24"/>
          <w:rtl/>
        </w:rPr>
        <w:t>فتح مکه، 886</w:t>
      </w:r>
    </w:p>
    <w:p w:rsidR="000631D9" w:rsidRPr="00853DCC" w:rsidRDefault="000631D9" w:rsidP="00615AA0">
      <w:pPr>
        <w:pStyle w:val="a"/>
        <w:spacing w:line="340" w:lineRule="exact"/>
        <w:ind w:firstLine="0"/>
        <w:rPr>
          <w:sz w:val="24"/>
          <w:szCs w:val="24"/>
          <w:rtl/>
        </w:rPr>
      </w:pPr>
      <w:r w:rsidRPr="00853DCC">
        <w:rPr>
          <w:sz w:val="24"/>
          <w:szCs w:val="24"/>
          <w:rtl/>
        </w:rPr>
        <w:t>فتحی رضوان، 801</w:t>
      </w:r>
    </w:p>
    <w:p w:rsidR="000631D9" w:rsidRPr="00853DCC" w:rsidRDefault="000631D9" w:rsidP="00615AA0">
      <w:pPr>
        <w:pStyle w:val="a"/>
        <w:spacing w:line="340" w:lineRule="exact"/>
        <w:ind w:firstLine="0"/>
        <w:rPr>
          <w:sz w:val="24"/>
          <w:szCs w:val="24"/>
          <w:rtl/>
        </w:rPr>
      </w:pPr>
      <w:r w:rsidRPr="00853DCC">
        <w:rPr>
          <w:sz w:val="24"/>
          <w:szCs w:val="24"/>
          <w:rtl/>
        </w:rPr>
        <w:t>فتحی، نصرت الله، 659</w:t>
      </w:r>
    </w:p>
    <w:p w:rsidR="000631D9" w:rsidRPr="00853DCC" w:rsidRDefault="000631D9" w:rsidP="00615AA0">
      <w:pPr>
        <w:pStyle w:val="a"/>
        <w:spacing w:line="340" w:lineRule="exact"/>
        <w:ind w:firstLine="0"/>
        <w:rPr>
          <w:sz w:val="24"/>
          <w:szCs w:val="24"/>
          <w:rtl/>
        </w:rPr>
      </w:pPr>
      <w:r w:rsidRPr="00853DCC">
        <w:rPr>
          <w:sz w:val="24"/>
          <w:szCs w:val="24"/>
          <w:rtl/>
        </w:rPr>
        <w:t>فجر، 364</w:t>
      </w:r>
    </w:p>
    <w:p w:rsidR="000631D9" w:rsidRPr="00853DCC" w:rsidRDefault="000631D9" w:rsidP="00615AA0">
      <w:pPr>
        <w:pStyle w:val="a"/>
        <w:spacing w:line="340" w:lineRule="exact"/>
        <w:ind w:firstLine="0"/>
        <w:rPr>
          <w:sz w:val="24"/>
          <w:szCs w:val="24"/>
          <w:rtl/>
        </w:rPr>
      </w:pPr>
      <w:r w:rsidRPr="00853DCC">
        <w:rPr>
          <w:sz w:val="24"/>
          <w:szCs w:val="24"/>
          <w:rtl/>
        </w:rPr>
        <w:t>فجر اسلام، 784</w:t>
      </w:r>
    </w:p>
    <w:p w:rsidR="000631D9" w:rsidRPr="00853DCC" w:rsidRDefault="000631D9" w:rsidP="00615AA0">
      <w:pPr>
        <w:pStyle w:val="a"/>
        <w:spacing w:line="340" w:lineRule="exact"/>
        <w:ind w:firstLine="0"/>
        <w:rPr>
          <w:sz w:val="24"/>
          <w:szCs w:val="24"/>
          <w:rtl/>
        </w:rPr>
      </w:pPr>
      <w:r w:rsidRPr="00853DCC">
        <w:rPr>
          <w:sz w:val="24"/>
          <w:szCs w:val="24"/>
          <w:rtl/>
        </w:rPr>
        <w:t>فحام،رئیس دانشگاه الازهر، 294، 394، 395</w:t>
      </w:r>
    </w:p>
    <w:p w:rsidR="000631D9" w:rsidRPr="00853DCC" w:rsidRDefault="000631D9" w:rsidP="00615AA0">
      <w:pPr>
        <w:pStyle w:val="a"/>
        <w:spacing w:line="340" w:lineRule="exact"/>
        <w:ind w:firstLine="0"/>
        <w:rPr>
          <w:sz w:val="24"/>
          <w:szCs w:val="24"/>
          <w:rtl/>
        </w:rPr>
      </w:pPr>
      <w:r w:rsidRPr="00853DCC">
        <w:rPr>
          <w:sz w:val="24"/>
          <w:szCs w:val="24"/>
          <w:rtl/>
        </w:rPr>
        <w:t>فخرآرائی، ناصر، 185</w:t>
      </w:r>
    </w:p>
    <w:p w:rsidR="000631D9" w:rsidRPr="00853DCC" w:rsidRDefault="000631D9" w:rsidP="00615AA0">
      <w:pPr>
        <w:pStyle w:val="a"/>
        <w:spacing w:line="340" w:lineRule="exact"/>
        <w:ind w:firstLine="0"/>
        <w:rPr>
          <w:sz w:val="24"/>
          <w:szCs w:val="24"/>
          <w:rtl/>
        </w:rPr>
      </w:pPr>
      <w:r w:rsidRPr="00853DCC">
        <w:rPr>
          <w:sz w:val="24"/>
          <w:szCs w:val="24"/>
          <w:rtl/>
        </w:rPr>
        <w:t>فخرالاسلام، 30</w:t>
      </w:r>
    </w:p>
    <w:p w:rsidR="000631D9" w:rsidRPr="00853DCC" w:rsidRDefault="000631D9" w:rsidP="00615AA0">
      <w:pPr>
        <w:pStyle w:val="a"/>
        <w:spacing w:line="340" w:lineRule="exact"/>
        <w:ind w:firstLine="0"/>
        <w:rPr>
          <w:sz w:val="24"/>
          <w:szCs w:val="24"/>
          <w:rtl/>
        </w:rPr>
      </w:pPr>
      <w:r w:rsidRPr="00853DCC">
        <w:rPr>
          <w:sz w:val="24"/>
          <w:szCs w:val="24"/>
          <w:rtl/>
        </w:rPr>
        <w:t>فخر دائی، 507</w:t>
      </w:r>
    </w:p>
    <w:p w:rsidR="000631D9" w:rsidRPr="00853DCC" w:rsidRDefault="000631D9" w:rsidP="00615AA0">
      <w:pPr>
        <w:pStyle w:val="a"/>
        <w:spacing w:line="340" w:lineRule="exact"/>
        <w:ind w:firstLine="0"/>
        <w:rPr>
          <w:sz w:val="24"/>
          <w:szCs w:val="24"/>
          <w:rtl/>
        </w:rPr>
      </w:pPr>
      <w:r w:rsidRPr="00853DCC">
        <w:rPr>
          <w:sz w:val="24"/>
          <w:szCs w:val="24"/>
          <w:rtl/>
        </w:rPr>
        <w:t>فخری، غلامحسین، 516</w:t>
      </w:r>
    </w:p>
    <w:p w:rsidR="000631D9" w:rsidRPr="00853DCC" w:rsidRDefault="000631D9" w:rsidP="00615AA0">
      <w:pPr>
        <w:pStyle w:val="a"/>
        <w:spacing w:line="340" w:lineRule="exact"/>
        <w:ind w:firstLine="0"/>
        <w:rPr>
          <w:sz w:val="24"/>
          <w:szCs w:val="24"/>
          <w:rtl/>
        </w:rPr>
      </w:pPr>
      <w:r w:rsidRPr="00853DCC">
        <w:rPr>
          <w:sz w:val="24"/>
          <w:szCs w:val="24"/>
          <w:rtl/>
        </w:rPr>
        <w:t>فدائیان اسلام، 21، 29، 35، 47، 89، 110، 112، 125، 153، 219، 220، 221، 224، 226ـ247، 269، 327، 342، 465، 466، 467، 476، 477، 487، 506، 919، 926، 1037، 1047</w:t>
      </w:r>
    </w:p>
    <w:p w:rsidR="000631D9" w:rsidRPr="00853DCC" w:rsidRDefault="000631D9" w:rsidP="00615AA0">
      <w:pPr>
        <w:pStyle w:val="a"/>
        <w:spacing w:line="340" w:lineRule="exact"/>
        <w:ind w:firstLine="0"/>
        <w:rPr>
          <w:sz w:val="24"/>
          <w:szCs w:val="24"/>
          <w:rtl/>
        </w:rPr>
      </w:pPr>
      <w:r w:rsidRPr="00853DCC">
        <w:rPr>
          <w:sz w:val="24"/>
          <w:szCs w:val="24"/>
          <w:rtl/>
        </w:rPr>
        <w:t>فدائیان خق، 577، 587، 660، 737</w:t>
      </w:r>
    </w:p>
    <w:p w:rsidR="000631D9" w:rsidRPr="00853DCC" w:rsidRDefault="000631D9" w:rsidP="00615AA0">
      <w:pPr>
        <w:pStyle w:val="a"/>
        <w:spacing w:line="340" w:lineRule="exact"/>
        <w:ind w:firstLine="0"/>
        <w:rPr>
          <w:sz w:val="24"/>
          <w:szCs w:val="24"/>
          <w:rtl/>
        </w:rPr>
      </w:pPr>
      <w:r w:rsidRPr="00853DCC">
        <w:rPr>
          <w:sz w:val="24"/>
          <w:szCs w:val="24"/>
          <w:rtl/>
        </w:rPr>
        <w:t>فدایی، حسین، 739، 745، 746</w:t>
      </w:r>
    </w:p>
    <w:p w:rsidR="000631D9" w:rsidRPr="00853DCC" w:rsidRDefault="000631D9" w:rsidP="00615AA0">
      <w:pPr>
        <w:pStyle w:val="a"/>
        <w:spacing w:line="340" w:lineRule="exact"/>
        <w:ind w:firstLine="0"/>
        <w:rPr>
          <w:sz w:val="24"/>
          <w:szCs w:val="24"/>
          <w:rtl/>
        </w:rPr>
      </w:pPr>
      <w:r w:rsidRPr="00853DCC">
        <w:rPr>
          <w:sz w:val="24"/>
          <w:szCs w:val="24"/>
          <w:rtl/>
        </w:rPr>
        <w:t>فدایی (گروه بدر)، 745</w:t>
      </w:r>
    </w:p>
    <w:p w:rsidR="000631D9" w:rsidRPr="00853DCC" w:rsidRDefault="000631D9" w:rsidP="00615AA0">
      <w:pPr>
        <w:pStyle w:val="a"/>
        <w:spacing w:line="340" w:lineRule="exact"/>
        <w:ind w:firstLine="0"/>
        <w:rPr>
          <w:sz w:val="24"/>
          <w:szCs w:val="24"/>
          <w:rtl/>
        </w:rPr>
      </w:pPr>
      <w:r w:rsidRPr="00853DCC">
        <w:rPr>
          <w:sz w:val="24"/>
          <w:szCs w:val="24"/>
          <w:rtl/>
        </w:rPr>
        <w:t>فرارویی، 752</w:t>
      </w:r>
    </w:p>
    <w:p w:rsidR="000631D9" w:rsidRPr="00853DCC" w:rsidRDefault="000631D9" w:rsidP="00615AA0">
      <w:pPr>
        <w:pStyle w:val="a"/>
        <w:spacing w:line="340" w:lineRule="exact"/>
        <w:ind w:firstLine="0"/>
        <w:rPr>
          <w:sz w:val="24"/>
          <w:szCs w:val="24"/>
          <w:rtl/>
        </w:rPr>
      </w:pPr>
      <w:r w:rsidRPr="00853DCC">
        <w:rPr>
          <w:sz w:val="24"/>
          <w:szCs w:val="24"/>
          <w:rtl/>
        </w:rPr>
        <w:t>فراز و فرود یک اصلاحگری شیعی، 1041</w:t>
      </w:r>
    </w:p>
    <w:p w:rsidR="000631D9" w:rsidRPr="00853DCC" w:rsidRDefault="000631D9" w:rsidP="00615AA0">
      <w:pPr>
        <w:pStyle w:val="a"/>
        <w:spacing w:line="340" w:lineRule="exact"/>
        <w:ind w:firstLine="0"/>
        <w:rPr>
          <w:sz w:val="24"/>
          <w:szCs w:val="24"/>
          <w:rtl/>
        </w:rPr>
      </w:pPr>
      <w:r w:rsidRPr="00853DCC">
        <w:rPr>
          <w:sz w:val="24"/>
          <w:szCs w:val="24"/>
          <w:rtl/>
        </w:rPr>
        <w:t>فرا (شاعر)، 1001</w:t>
      </w:r>
    </w:p>
    <w:p w:rsidR="000631D9" w:rsidRPr="00853DCC" w:rsidRDefault="000631D9" w:rsidP="00615AA0">
      <w:pPr>
        <w:pStyle w:val="a"/>
        <w:spacing w:line="340" w:lineRule="exact"/>
        <w:ind w:firstLine="0"/>
        <w:rPr>
          <w:sz w:val="24"/>
          <w:szCs w:val="24"/>
          <w:rtl/>
        </w:rPr>
      </w:pPr>
      <w:r w:rsidRPr="00853DCC">
        <w:rPr>
          <w:sz w:val="24"/>
          <w:szCs w:val="24"/>
          <w:rtl/>
        </w:rPr>
        <w:t>فرامرزی، احمد، 1023</w:t>
      </w:r>
    </w:p>
    <w:p w:rsidR="000631D9" w:rsidRPr="00853DCC" w:rsidRDefault="000631D9" w:rsidP="00615AA0">
      <w:pPr>
        <w:pStyle w:val="a"/>
        <w:spacing w:line="340" w:lineRule="exact"/>
        <w:ind w:firstLine="0"/>
        <w:rPr>
          <w:sz w:val="24"/>
          <w:szCs w:val="24"/>
          <w:rtl/>
        </w:rPr>
      </w:pPr>
      <w:r w:rsidRPr="00853DCC">
        <w:rPr>
          <w:sz w:val="24"/>
          <w:szCs w:val="24"/>
          <w:rtl/>
        </w:rPr>
        <w:t>فرامرزی، عبدالرحمن، 1023</w:t>
      </w:r>
    </w:p>
    <w:p w:rsidR="000631D9" w:rsidRPr="00853DCC" w:rsidRDefault="000631D9" w:rsidP="00615AA0">
      <w:pPr>
        <w:pStyle w:val="a"/>
        <w:spacing w:line="340" w:lineRule="exact"/>
        <w:ind w:firstLine="0"/>
        <w:rPr>
          <w:sz w:val="24"/>
          <w:szCs w:val="24"/>
          <w:rtl/>
        </w:rPr>
      </w:pPr>
      <w:r w:rsidRPr="00853DCC">
        <w:rPr>
          <w:sz w:val="24"/>
          <w:szCs w:val="24"/>
          <w:rtl/>
        </w:rPr>
        <w:lastRenderedPageBreak/>
        <w:t>فرانسویها، 522</w:t>
      </w:r>
    </w:p>
    <w:p w:rsidR="000631D9" w:rsidRPr="00853DCC" w:rsidRDefault="000631D9" w:rsidP="00615AA0">
      <w:pPr>
        <w:pStyle w:val="a"/>
        <w:spacing w:line="340" w:lineRule="exact"/>
        <w:ind w:firstLine="0"/>
        <w:rPr>
          <w:sz w:val="24"/>
          <w:szCs w:val="24"/>
          <w:rtl/>
        </w:rPr>
      </w:pPr>
      <w:r w:rsidRPr="00853DCC">
        <w:rPr>
          <w:sz w:val="24"/>
          <w:szCs w:val="24"/>
          <w:rtl/>
        </w:rPr>
        <w:t>فرانسه، 124، 157، 178، 294، 453، 489، 492، 520، 522، 654، 764، 812، 828، 888</w:t>
      </w:r>
    </w:p>
    <w:p w:rsidR="000631D9" w:rsidRPr="00853DCC" w:rsidRDefault="000631D9" w:rsidP="00615AA0">
      <w:pPr>
        <w:pStyle w:val="a"/>
        <w:spacing w:line="340" w:lineRule="exact"/>
        <w:ind w:firstLine="0"/>
        <w:rPr>
          <w:sz w:val="24"/>
          <w:szCs w:val="24"/>
          <w:rtl/>
        </w:rPr>
      </w:pPr>
      <w:r w:rsidRPr="00853DCC">
        <w:rPr>
          <w:sz w:val="24"/>
          <w:szCs w:val="24"/>
          <w:rtl/>
        </w:rPr>
        <w:t>فرانکو،ژنرال، 923</w:t>
      </w:r>
    </w:p>
    <w:p w:rsidR="000631D9" w:rsidRPr="00853DCC" w:rsidRDefault="000631D9" w:rsidP="00615AA0">
      <w:pPr>
        <w:pStyle w:val="a"/>
        <w:spacing w:line="340" w:lineRule="exact"/>
        <w:ind w:firstLine="0"/>
        <w:rPr>
          <w:sz w:val="24"/>
          <w:szCs w:val="24"/>
          <w:rtl/>
        </w:rPr>
      </w:pPr>
      <w:r w:rsidRPr="00853DCC">
        <w:rPr>
          <w:sz w:val="24"/>
          <w:szCs w:val="24"/>
          <w:rtl/>
        </w:rPr>
        <w:t>فرآورده های دینی،948</w:t>
      </w:r>
    </w:p>
    <w:p w:rsidR="000631D9" w:rsidRPr="00853DCC" w:rsidRDefault="000631D9" w:rsidP="00615AA0">
      <w:pPr>
        <w:pStyle w:val="a"/>
        <w:spacing w:line="340" w:lineRule="exact"/>
        <w:ind w:firstLine="0"/>
        <w:rPr>
          <w:sz w:val="24"/>
          <w:szCs w:val="24"/>
          <w:rtl/>
        </w:rPr>
      </w:pPr>
      <w:r w:rsidRPr="00853DCC">
        <w:rPr>
          <w:sz w:val="24"/>
          <w:szCs w:val="24"/>
          <w:rtl/>
        </w:rPr>
        <w:t>فراهانی (انتشارات)، 959</w:t>
      </w:r>
    </w:p>
    <w:p w:rsidR="000631D9" w:rsidRPr="00853DCC" w:rsidRDefault="000631D9" w:rsidP="00615AA0">
      <w:pPr>
        <w:pStyle w:val="a"/>
        <w:spacing w:line="340" w:lineRule="exact"/>
        <w:ind w:firstLine="0"/>
        <w:rPr>
          <w:sz w:val="24"/>
          <w:szCs w:val="24"/>
          <w:rtl/>
        </w:rPr>
      </w:pPr>
      <w:r w:rsidRPr="00853DCC">
        <w:rPr>
          <w:sz w:val="24"/>
          <w:szCs w:val="24"/>
          <w:rtl/>
        </w:rPr>
        <w:t>فراهانی (مترجم کتاب اسلام و هیئت)169</w:t>
      </w:r>
    </w:p>
    <w:p w:rsidR="000631D9" w:rsidRPr="00853DCC" w:rsidRDefault="000631D9" w:rsidP="00615AA0">
      <w:pPr>
        <w:pStyle w:val="a"/>
        <w:spacing w:line="340" w:lineRule="exact"/>
        <w:ind w:firstLine="0"/>
        <w:rPr>
          <w:sz w:val="24"/>
          <w:szCs w:val="24"/>
          <w:rtl/>
        </w:rPr>
      </w:pPr>
      <w:r w:rsidRPr="00853DCC">
        <w:rPr>
          <w:sz w:val="24"/>
          <w:szCs w:val="24"/>
          <w:rtl/>
        </w:rPr>
        <w:t>فرتوک زاده،فاطمه، 611، 618</w:t>
      </w:r>
    </w:p>
    <w:p w:rsidR="000631D9" w:rsidRPr="00853DCC" w:rsidRDefault="000631D9" w:rsidP="00615AA0">
      <w:pPr>
        <w:pStyle w:val="a"/>
        <w:spacing w:line="340" w:lineRule="exact"/>
        <w:ind w:firstLine="0"/>
        <w:rPr>
          <w:sz w:val="24"/>
          <w:szCs w:val="24"/>
          <w:rtl/>
        </w:rPr>
      </w:pPr>
      <w:r w:rsidRPr="00853DCC">
        <w:rPr>
          <w:sz w:val="24"/>
          <w:szCs w:val="24"/>
          <w:rtl/>
        </w:rPr>
        <w:t>فرحبخش، عباس، 662</w:t>
      </w:r>
    </w:p>
    <w:p w:rsidR="000631D9" w:rsidRPr="00853DCC" w:rsidRDefault="000631D9" w:rsidP="00615AA0">
      <w:pPr>
        <w:pStyle w:val="a"/>
        <w:spacing w:line="340" w:lineRule="exact"/>
        <w:ind w:firstLine="0"/>
        <w:rPr>
          <w:sz w:val="24"/>
          <w:szCs w:val="24"/>
          <w:rtl/>
        </w:rPr>
      </w:pPr>
      <w:r w:rsidRPr="00853DCC">
        <w:rPr>
          <w:sz w:val="24"/>
          <w:szCs w:val="24"/>
          <w:rtl/>
        </w:rPr>
        <w:t>فرح پهلوی، 540، 812، 813، 814</w:t>
      </w:r>
    </w:p>
    <w:p w:rsidR="000631D9" w:rsidRPr="00853DCC" w:rsidRDefault="000631D9" w:rsidP="00615AA0">
      <w:pPr>
        <w:pStyle w:val="a"/>
        <w:spacing w:line="340" w:lineRule="exact"/>
        <w:ind w:firstLine="0"/>
        <w:rPr>
          <w:sz w:val="24"/>
          <w:szCs w:val="24"/>
          <w:rtl/>
        </w:rPr>
      </w:pPr>
      <w:r w:rsidRPr="00853DCC">
        <w:rPr>
          <w:sz w:val="24"/>
          <w:szCs w:val="24"/>
          <w:rtl/>
        </w:rPr>
        <w:t>فرخ استاندار فارس، 137</w:t>
      </w:r>
    </w:p>
    <w:p w:rsidR="000631D9" w:rsidRPr="00853DCC" w:rsidRDefault="000631D9" w:rsidP="00615AA0">
      <w:pPr>
        <w:pStyle w:val="a"/>
        <w:spacing w:line="340" w:lineRule="exact"/>
        <w:ind w:firstLine="0"/>
        <w:rPr>
          <w:sz w:val="24"/>
          <w:szCs w:val="24"/>
          <w:rtl/>
        </w:rPr>
      </w:pPr>
      <w:r w:rsidRPr="00853DCC">
        <w:rPr>
          <w:sz w:val="24"/>
          <w:szCs w:val="24"/>
          <w:rtl/>
        </w:rPr>
        <w:t>فرخزادی، 163</w:t>
      </w:r>
    </w:p>
    <w:p w:rsidR="000631D9" w:rsidRPr="00853DCC" w:rsidRDefault="000631D9" w:rsidP="00615AA0">
      <w:pPr>
        <w:pStyle w:val="a"/>
        <w:spacing w:line="340" w:lineRule="exact"/>
        <w:ind w:firstLine="0"/>
        <w:rPr>
          <w:sz w:val="24"/>
          <w:szCs w:val="24"/>
          <w:rtl/>
        </w:rPr>
      </w:pPr>
      <w:r w:rsidRPr="00853DCC">
        <w:rPr>
          <w:sz w:val="24"/>
          <w:szCs w:val="24"/>
          <w:rtl/>
        </w:rPr>
        <w:t>فرخ، سناتور، 917</w:t>
      </w:r>
    </w:p>
    <w:p w:rsidR="000631D9" w:rsidRPr="00853DCC" w:rsidRDefault="000631D9" w:rsidP="00615AA0">
      <w:pPr>
        <w:pStyle w:val="a"/>
        <w:spacing w:line="340" w:lineRule="exact"/>
        <w:ind w:firstLine="0"/>
        <w:rPr>
          <w:sz w:val="24"/>
          <w:szCs w:val="24"/>
          <w:rtl/>
        </w:rPr>
      </w:pPr>
      <w:r w:rsidRPr="00853DCC">
        <w:rPr>
          <w:sz w:val="24"/>
          <w:szCs w:val="24"/>
          <w:rtl/>
        </w:rPr>
        <w:t>فرخ، فضل الله، 125</w:t>
      </w:r>
    </w:p>
    <w:p w:rsidR="000631D9" w:rsidRPr="00853DCC" w:rsidRDefault="000631D9" w:rsidP="00615AA0">
      <w:pPr>
        <w:pStyle w:val="a"/>
        <w:spacing w:line="340" w:lineRule="exact"/>
        <w:ind w:firstLine="0"/>
        <w:rPr>
          <w:sz w:val="24"/>
          <w:szCs w:val="24"/>
          <w:rtl/>
        </w:rPr>
      </w:pPr>
      <w:r w:rsidRPr="00853DCC">
        <w:rPr>
          <w:sz w:val="24"/>
          <w:szCs w:val="24"/>
          <w:rtl/>
        </w:rPr>
        <w:t>فرد تقوی، صادق، (مرتضی)، 607</w:t>
      </w:r>
    </w:p>
    <w:p w:rsidR="000631D9" w:rsidRPr="00853DCC" w:rsidRDefault="000631D9" w:rsidP="00615AA0">
      <w:pPr>
        <w:pStyle w:val="a"/>
        <w:spacing w:line="340" w:lineRule="exact"/>
        <w:ind w:firstLine="0"/>
        <w:rPr>
          <w:sz w:val="24"/>
          <w:szCs w:val="24"/>
          <w:rtl/>
        </w:rPr>
      </w:pPr>
      <w:r w:rsidRPr="00853DCC">
        <w:rPr>
          <w:sz w:val="24"/>
          <w:szCs w:val="24"/>
          <w:rtl/>
        </w:rPr>
        <w:t>فردوس، 573</w:t>
      </w:r>
    </w:p>
    <w:p w:rsidR="000631D9" w:rsidRPr="00853DCC" w:rsidRDefault="000631D9" w:rsidP="00615AA0">
      <w:pPr>
        <w:pStyle w:val="a"/>
        <w:spacing w:line="340" w:lineRule="exact"/>
        <w:ind w:firstLine="0"/>
        <w:rPr>
          <w:sz w:val="24"/>
          <w:szCs w:val="24"/>
          <w:rtl/>
        </w:rPr>
      </w:pPr>
      <w:r w:rsidRPr="00853DCC">
        <w:rPr>
          <w:sz w:val="24"/>
          <w:szCs w:val="24"/>
          <w:rtl/>
        </w:rPr>
        <w:t>فردوسی، 51</w:t>
      </w:r>
    </w:p>
    <w:p w:rsidR="000631D9" w:rsidRPr="00853DCC" w:rsidRDefault="000631D9" w:rsidP="00615AA0">
      <w:pPr>
        <w:pStyle w:val="a"/>
        <w:spacing w:line="340" w:lineRule="exact"/>
        <w:ind w:firstLine="0"/>
        <w:rPr>
          <w:sz w:val="24"/>
          <w:szCs w:val="24"/>
          <w:rtl/>
        </w:rPr>
      </w:pPr>
      <w:r w:rsidRPr="00853DCC">
        <w:rPr>
          <w:sz w:val="24"/>
          <w:szCs w:val="24"/>
          <w:rtl/>
        </w:rPr>
        <w:t>فردوسی پور، اسماعیل، 695، 697</w:t>
      </w:r>
    </w:p>
    <w:p w:rsidR="000631D9" w:rsidRPr="00853DCC" w:rsidRDefault="000631D9" w:rsidP="00615AA0">
      <w:pPr>
        <w:pStyle w:val="a"/>
        <w:spacing w:line="340" w:lineRule="exact"/>
        <w:ind w:firstLine="0"/>
        <w:rPr>
          <w:sz w:val="24"/>
          <w:szCs w:val="24"/>
          <w:rtl/>
        </w:rPr>
      </w:pPr>
      <w:r w:rsidRPr="00853DCC">
        <w:rPr>
          <w:sz w:val="24"/>
          <w:szCs w:val="24"/>
          <w:rtl/>
        </w:rPr>
        <w:t>فردید، 808، 819، 820، 828، 830، 831، 832</w:t>
      </w:r>
    </w:p>
    <w:p w:rsidR="000631D9" w:rsidRPr="00853DCC" w:rsidRDefault="000631D9" w:rsidP="00615AA0">
      <w:pPr>
        <w:pStyle w:val="a"/>
        <w:spacing w:line="340" w:lineRule="exact"/>
        <w:ind w:firstLine="0"/>
        <w:rPr>
          <w:sz w:val="24"/>
          <w:szCs w:val="24"/>
          <w:rtl/>
        </w:rPr>
      </w:pPr>
      <w:r w:rsidRPr="00853DCC">
        <w:rPr>
          <w:sz w:val="24"/>
          <w:szCs w:val="24"/>
          <w:rtl/>
        </w:rPr>
        <w:t>فرزاد (مترجم اسلام و مارکسیسم عقاید)، 438</w:t>
      </w:r>
    </w:p>
    <w:p w:rsidR="000631D9" w:rsidRPr="00853DCC" w:rsidRDefault="000631D9" w:rsidP="00615AA0">
      <w:pPr>
        <w:pStyle w:val="a"/>
        <w:spacing w:line="340" w:lineRule="exact"/>
        <w:ind w:firstLine="0"/>
        <w:rPr>
          <w:sz w:val="24"/>
          <w:szCs w:val="24"/>
          <w:rtl/>
        </w:rPr>
      </w:pPr>
      <w:r w:rsidRPr="00853DCC">
        <w:rPr>
          <w:sz w:val="24"/>
          <w:szCs w:val="24"/>
          <w:rtl/>
        </w:rPr>
        <w:t>فرزام، حمید، 135</w:t>
      </w:r>
    </w:p>
    <w:p w:rsidR="000631D9" w:rsidRPr="00853DCC" w:rsidRDefault="000631D9" w:rsidP="00615AA0">
      <w:pPr>
        <w:pStyle w:val="a"/>
        <w:spacing w:line="340" w:lineRule="exact"/>
        <w:ind w:firstLine="0"/>
        <w:rPr>
          <w:sz w:val="24"/>
          <w:szCs w:val="24"/>
          <w:rtl/>
        </w:rPr>
      </w:pPr>
      <w:r w:rsidRPr="00853DCC">
        <w:rPr>
          <w:sz w:val="24"/>
          <w:szCs w:val="24"/>
          <w:rtl/>
        </w:rPr>
        <w:t>فرزان، سید محمد، 454، 514</w:t>
      </w:r>
    </w:p>
    <w:p w:rsidR="000631D9" w:rsidRPr="00853DCC" w:rsidRDefault="000631D9" w:rsidP="00615AA0">
      <w:pPr>
        <w:pStyle w:val="a"/>
        <w:spacing w:line="340" w:lineRule="exact"/>
        <w:ind w:firstLine="0"/>
        <w:rPr>
          <w:sz w:val="24"/>
          <w:szCs w:val="24"/>
          <w:rtl/>
        </w:rPr>
      </w:pPr>
      <w:r w:rsidRPr="00853DCC">
        <w:rPr>
          <w:sz w:val="24"/>
          <w:szCs w:val="24"/>
          <w:rtl/>
        </w:rPr>
        <w:t>فرزانه، احمد، 444</w:t>
      </w:r>
    </w:p>
    <w:p w:rsidR="000631D9" w:rsidRPr="00853DCC" w:rsidRDefault="000631D9" w:rsidP="00615AA0">
      <w:pPr>
        <w:pStyle w:val="a"/>
        <w:spacing w:line="340" w:lineRule="exact"/>
        <w:ind w:firstLine="0"/>
        <w:rPr>
          <w:sz w:val="24"/>
          <w:szCs w:val="24"/>
          <w:rtl/>
        </w:rPr>
      </w:pPr>
      <w:r w:rsidRPr="00853DCC">
        <w:rPr>
          <w:sz w:val="24"/>
          <w:szCs w:val="24"/>
          <w:rtl/>
        </w:rPr>
        <w:t>فرشاد، دکتر، 275</w:t>
      </w:r>
    </w:p>
    <w:p w:rsidR="000631D9" w:rsidRPr="00853DCC" w:rsidRDefault="000631D9" w:rsidP="00615AA0">
      <w:pPr>
        <w:pStyle w:val="a"/>
        <w:spacing w:line="340" w:lineRule="exact"/>
        <w:ind w:firstLine="0"/>
        <w:rPr>
          <w:sz w:val="24"/>
          <w:szCs w:val="24"/>
          <w:rtl/>
        </w:rPr>
      </w:pPr>
      <w:r w:rsidRPr="00853DCC">
        <w:rPr>
          <w:sz w:val="24"/>
          <w:szCs w:val="24"/>
          <w:rtl/>
        </w:rPr>
        <w:t>فرشتیان، حسین، 766</w:t>
      </w:r>
    </w:p>
    <w:p w:rsidR="000631D9" w:rsidRPr="00853DCC" w:rsidRDefault="000631D9" w:rsidP="00615AA0">
      <w:pPr>
        <w:pStyle w:val="a"/>
        <w:spacing w:line="340" w:lineRule="exact"/>
        <w:ind w:firstLine="0"/>
        <w:rPr>
          <w:sz w:val="24"/>
          <w:szCs w:val="24"/>
          <w:rtl/>
        </w:rPr>
      </w:pPr>
      <w:r w:rsidRPr="00853DCC">
        <w:rPr>
          <w:sz w:val="24"/>
          <w:szCs w:val="24"/>
          <w:rtl/>
        </w:rPr>
        <w:t>فرشیدی، محمود، 753</w:t>
      </w:r>
    </w:p>
    <w:p w:rsidR="000631D9" w:rsidRPr="00853DCC" w:rsidRDefault="000631D9" w:rsidP="00615AA0">
      <w:pPr>
        <w:pStyle w:val="a"/>
        <w:spacing w:line="340" w:lineRule="exact"/>
        <w:ind w:firstLine="0"/>
        <w:rPr>
          <w:sz w:val="24"/>
          <w:szCs w:val="24"/>
          <w:rtl/>
        </w:rPr>
      </w:pPr>
      <w:r w:rsidRPr="00853DCC">
        <w:rPr>
          <w:sz w:val="24"/>
          <w:szCs w:val="24"/>
          <w:rtl/>
        </w:rPr>
        <w:t>فرصت در غروب، 135</w:t>
      </w:r>
    </w:p>
    <w:p w:rsidR="000631D9" w:rsidRPr="00853DCC" w:rsidRDefault="000631D9" w:rsidP="00615AA0">
      <w:pPr>
        <w:pStyle w:val="a"/>
        <w:spacing w:line="340" w:lineRule="exact"/>
        <w:ind w:firstLine="0"/>
        <w:rPr>
          <w:sz w:val="24"/>
          <w:szCs w:val="24"/>
          <w:rtl/>
        </w:rPr>
      </w:pPr>
      <w:r w:rsidRPr="00853DCC">
        <w:rPr>
          <w:sz w:val="24"/>
          <w:szCs w:val="24"/>
          <w:rtl/>
        </w:rPr>
        <w:t>فرعون، 379، 894، 1087</w:t>
      </w:r>
    </w:p>
    <w:p w:rsidR="000631D9" w:rsidRPr="00853DCC" w:rsidRDefault="000631D9" w:rsidP="00615AA0">
      <w:pPr>
        <w:pStyle w:val="a"/>
        <w:spacing w:line="340" w:lineRule="exact"/>
        <w:ind w:firstLine="0"/>
        <w:rPr>
          <w:sz w:val="24"/>
          <w:szCs w:val="24"/>
          <w:rtl/>
        </w:rPr>
      </w:pPr>
      <w:r w:rsidRPr="00853DCC">
        <w:rPr>
          <w:sz w:val="24"/>
          <w:szCs w:val="24"/>
          <w:rtl/>
        </w:rPr>
        <w:t>فرقانی، 340</w:t>
      </w:r>
    </w:p>
    <w:p w:rsidR="000631D9" w:rsidRPr="00853DCC" w:rsidRDefault="000631D9" w:rsidP="00615AA0">
      <w:pPr>
        <w:pStyle w:val="a"/>
        <w:spacing w:line="340" w:lineRule="exact"/>
        <w:ind w:firstLine="0"/>
        <w:rPr>
          <w:sz w:val="24"/>
          <w:szCs w:val="24"/>
          <w:rtl/>
        </w:rPr>
      </w:pPr>
      <w:r w:rsidRPr="00853DCC">
        <w:rPr>
          <w:sz w:val="24"/>
          <w:szCs w:val="24"/>
          <w:rtl/>
        </w:rPr>
        <w:t>فرقۀ استقلال و اتحاد اسلام، 23</w:t>
      </w:r>
    </w:p>
    <w:p w:rsidR="000631D9" w:rsidRPr="00853DCC" w:rsidRDefault="000631D9" w:rsidP="00615AA0">
      <w:pPr>
        <w:pStyle w:val="a"/>
        <w:spacing w:line="340" w:lineRule="exact"/>
        <w:ind w:firstLine="0"/>
        <w:rPr>
          <w:sz w:val="24"/>
          <w:szCs w:val="24"/>
          <w:rtl/>
        </w:rPr>
      </w:pPr>
      <w:r w:rsidRPr="00853DCC">
        <w:rPr>
          <w:sz w:val="24"/>
          <w:szCs w:val="24"/>
          <w:rtl/>
        </w:rPr>
        <w:t>فرقۀ دمکرات آذربایجان، 18</w:t>
      </w:r>
    </w:p>
    <w:p w:rsidR="000631D9" w:rsidRPr="00853DCC" w:rsidRDefault="000631D9" w:rsidP="00615AA0">
      <w:pPr>
        <w:pStyle w:val="a"/>
        <w:spacing w:line="340" w:lineRule="exact"/>
        <w:ind w:firstLine="0"/>
        <w:rPr>
          <w:sz w:val="24"/>
          <w:szCs w:val="24"/>
          <w:rtl/>
        </w:rPr>
      </w:pPr>
      <w:r w:rsidRPr="00853DCC">
        <w:rPr>
          <w:sz w:val="24"/>
          <w:szCs w:val="24"/>
          <w:rtl/>
        </w:rPr>
        <w:t>فروتن، علی اکبر، 212</w:t>
      </w:r>
    </w:p>
    <w:p w:rsidR="000631D9" w:rsidRPr="00853DCC" w:rsidRDefault="000631D9" w:rsidP="00615AA0">
      <w:pPr>
        <w:pStyle w:val="a"/>
        <w:spacing w:line="340" w:lineRule="exact"/>
        <w:ind w:firstLine="0"/>
        <w:rPr>
          <w:sz w:val="24"/>
          <w:szCs w:val="24"/>
          <w:rtl/>
        </w:rPr>
      </w:pPr>
      <w:r w:rsidRPr="00853DCC">
        <w:rPr>
          <w:sz w:val="24"/>
          <w:szCs w:val="24"/>
          <w:rtl/>
        </w:rPr>
        <w:t>فروزانفر، بدیع الزمان، 179، 294</w:t>
      </w:r>
    </w:p>
    <w:p w:rsidR="000631D9" w:rsidRPr="00853DCC" w:rsidRDefault="000631D9" w:rsidP="00615AA0">
      <w:pPr>
        <w:pStyle w:val="a"/>
        <w:spacing w:line="340" w:lineRule="exact"/>
        <w:ind w:firstLine="0"/>
        <w:rPr>
          <w:sz w:val="24"/>
          <w:szCs w:val="24"/>
          <w:rtl/>
        </w:rPr>
      </w:pPr>
      <w:r w:rsidRPr="00853DCC">
        <w:rPr>
          <w:sz w:val="24"/>
          <w:szCs w:val="24"/>
          <w:rtl/>
        </w:rPr>
        <w:t>فروع الدین، 851</w:t>
      </w:r>
    </w:p>
    <w:p w:rsidR="000631D9" w:rsidRPr="00853DCC" w:rsidRDefault="000631D9" w:rsidP="00615AA0">
      <w:pPr>
        <w:pStyle w:val="a"/>
        <w:spacing w:line="340" w:lineRule="exact"/>
        <w:ind w:firstLine="0"/>
        <w:rPr>
          <w:sz w:val="24"/>
          <w:szCs w:val="24"/>
          <w:rtl/>
        </w:rPr>
      </w:pPr>
      <w:r w:rsidRPr="00853DCC">
        <w:rPr>
          <w:sz w:val="24"/>
          <w:szCs w:val="24"/>
          <w:rtl/>
        </w:rPr>
        <w:lastRenderedPageBreak/>
        <w:t>فروغی، 45</w:t>
      </w:r>
    </w:p>
    <w:p w:rsidR="000631D9" w:rsidRPr="00853DCC" w:rsidRDefault="000631D9" w:rsidP="00615AA0">
      <w:pPr>
        <w:pStyle w:val="a"/>
        <w:spacing w:line="340" w:lineRule="exact"/>
        <w:ind w:firstLine="0"/>
        <w:rPr>
          <w:sz w:val="24"/>
          <w:szCs w:val="24"/>
          <w:rtl/>
        </w:rPr>
      </w:pPr>
      <w:r w:rsidRPr="00853DCC">
        <w:rPr>
          <w:sz w:val="24"/>
          <w:szCs w:val="24"/>
          <w:rtl/>
        </w:rPr>
        <w:t>فروغی، ابوالحسن، 820</w:t>
      </w:r>
    </w:p>
    <w:p w:rsidR="000631D9" w:rsidRPr="00853DCC" w:rsidRDefault="000631D9" w:rsidP="00615AA0">
      <w:pPr>
        <w:pStyle w:val="a"/>
        <w:spacing w:line="340" w:lineRule="exact"/>
        <w:ind w:firstLine="0"/>
        <w:rPr>
          <w:sz w:val="24"/>
          <w:szCs w:val="24"/>
          <w:rtl/>
        </w:rPr>
      </w:pPr>
      <w:r w:rsidRPr="00853DCC">
        <w:rPr>
          <w:sz w:val="24"/>
          <w:szCs w:val="24"/>
          <w:rtl/>
        </w:rPr>
        <w:t>فروغی، محسن، 814</w:t>
      </w:r>
    </w:p>
    <w:p w:rsidR="000631D9" w:rsidRPr="00853DCC" w:rsidRDefault="000631D9" w:rsidP="00615AA0">
      <w:pPr>
        <w:pStyle w:val="a"/>
        <w:spacing w:line="340" w:lineRule="exact"/>
        <w:ind w:firstLine="0"/>
        <w:rPr>
          <w:sz w:val="24"/>
          <w:szCs w:val="24"/>
          <w:rtl/>
        </w:rPr>
      </w:pPr>
      <w:r w:rsidRPr="00853DCC">
        <w:rPr>
          <w:sz w:val="24"/>
          <w:szCs w:val="24"/>
          <w:rtl/>
        </w:rPr>
        <w:t>فروهر، داریوش، 177، 279</w:t>
      </w:r>
    </w:p>
    <w:p w:rsidR="000631D9" w:rsidRPr="00853DCC" w:rsidRDefault="000631D9" w:rsidP="00615AA0">
      <w:pPr>
        <w:pStyle w:val="a"/>
        <w:spacing w:line="340" w:lineRule="exact"/>
        <w:ind w:firstLine="0"/>
        <w:rPr>
          <w:sz w:val="24"/>
          <w:szCs w:val="24"/>
          <w:rtl/>
        </w:rPr>
      </w:pPr>
      <w:r w:rsidRPr="00853DCC">
        <w:rPr>
          <w:sz w:val="24"/>
          <w:szCs w:val="24"/>
          <w:rtl/>
        </w:rPr>
        <w:t>فرهاد، 25</w:t>
      </w:r>
    </w:p>
    <w:p w:rsidR="000631D9" w:rsidRPr="00853DCC" w:rsidRDefault="000631D9" w:rsidP="00615AA0">
      <w:pPr>
        <w:pStyle w:val="a"/>
        <w:spacing w:line="340" w:lineRule="exact"/>
        <w:ind w:firstLine="0"/>
        <w:rPr>
          <w:sz w:val="24"/>
          <w:szCs w:val="24"/>
          <w:rtl/>
        </w:rPr>
      </w:pPr>
      <w:r w:rsidRPr="00853DCC">
        <w:rPr>
          <w:sz w:val="24"/>
          <w:szCs w:val="24"/>
          <w:rtl/>
        </w:rPr>
        <w:t>فرهنگ اخلاق اسلامی، 61</w:t>
      </w:r>
    </w:p>
    <w:p w:rsidR="000631D9" w:rsidRPr="00853DCC" w:rsidRDefault="000631D9" w:rsidP="00615AA0">
      <w:pPr>
        <w:pStyle w:val="a"/>
        <w:spacing w:line="340" w:lineRule="exact"/>
        <w:ind w:firstLine="0"/>
        <w:rPr>
          <w:sz w:val="24"/>
          <w:szCs w:val="24"/>
          <w:rtl/>
        </w:rPr>
      </w:pPr>
      <w:r w:rsidRPr="00853DCC">
        <w:rPr>
          <w:sz w:val="24"/>
          <w:szCs w:val="24"/>
          <w:rtl/>
        </w:rPr>
        <w:t>فرهنگ عقاید و قوانین اسلامی، 438ع 972</w:t>
      </w:r>
    </w:p>
    <w:p w:rsidR="000631D9" w:rsidRPr="00853DCC" w:rsidRDefault="000631D9" w:rsidP="00615AA0">
      <w:pPr>
        <w:pStyle w:val="a"/>
        <w:spacing w:line="340" w:lineRule="exact"/>
        <w:ind w:firstLine="0"/>
        <w:rPr>
          <w:sz w:val="24"/>
          <w:szCs w:val="24"/>
          <w:rtl/>
        </w:rPr>
      </w:pPr>
      <w:r w:rsidRPr="00853DCC">
        <w:rPr>
          <w:sz w:val="24"/>
          <w:szCs w:val="24"/>
          <w:rtl/>
        </w:rPr>
        <w:t>فرهنگ نظام، 101</w:t>
      </w:r>
    </w:p>
    <w:p w:rsidR="000631D9" w:rsidRPr="00853DCC" w:rsidRDefault="000631D9" w:rsidP="00615AA0">
      <w:pPr>
        <w:pStyle w:val="a"/>
        <w:spacing w:line="340" w:lineRule="exact"/>
        <w:ind w:firstLine="0"/>
        <w:rPr>
          <w:sz w:val="24"/>
          <w:szCs w:val="24"/>
          <w:rtl/>
        </w:rPr>
      </w:pPr>
      <w:r w:rsidRPr="00853DCC">
        <w:rPr>
          <w:sz w:val="24"/>
          <w:szCs w:val="24"/>
          <w:rtl/>
        </w:rPr>
        <w:t>فرهودی، دکتر، 964</w:t>
      </w:r>
    </w:p>
    <w:p w:rsidR="000631D9" w:rsidRPr="00853DCC" w:rsidRDefault="000631D9" w:rsidP="00615AA0">
      <w:pPr>
        <w:pStyle w:val="a"/>
        <w:spacing w:line="340" w:lineRule="exact"/>
        <w:ind w:firstLine="0"/>
        <w:rPr>
          <w:sz w:val="24"/>
          <w:szCs w:val="24"/>
          <w:rtl/>
        </w:rPr>
      </w:pPr>
      <w:r w:rsidRPr="00853DCC">
        <w:rPr>
          <w:sz w:val="24"/>
          <w:szCs w:val="24"/>
          <w:rtl/>
        </w:rPr>
        <w:t>فرهیخته، نورالدین، 507</w:t>
      </w:r>
    </w:p>
    <w:p w:rsidR="000631D9" w:rsidRPr="00853DCC" w:rsidRDefault="000631D9" w:rsidP="00615AA0">
      <w:pPr>
        <w:pStyle w:val="a"/>
        <w:spacing w:line="340" w:lineRule="exact"/>
        <w:ind w:firstLine="0"/>
        <w:rPr>
          <w:sz w:val="24"/>
          <w:szCs w:val="24"/>
          <w:rtl/>
        </w:rPr>
      </w:pPr>
      <w:r w:rsidRPr="00853DCC">
        <w:rPr>
          <w:sz w:val="24"/>
          <w:szCs w:val="24"/>
          <w:rtl/>
        </w:rPr>
        <w:t>فریاد روزها، 937</w:t>
      </w:r>
    </w:p>
    <w:p w:rsidR="000631D9" w:rsidRPr="00853DCC" w:rsidRDefault="000631D9" w:rsidP="00615AA0">
      <w:pPr>
        <w:pStyle w:val="a"/>
        <w:spacing w:line="340" w:lineRule="exact"/>
        <w:ind w:firstLine="0"/>
        <w:rPr>
          <w:sz w:val="24"/>
          <w:szCs w:val="24"/>
          <w:rtl/>
        </w:rPr>
      </w:pPr>
      <w:r w:rsidRPr="00853DCC">
        <w:rPr>
          <w:sz w:val="24"/>
          <w:szCs w:val="24"/>
          <w:rtl/>
        </w:rPr>
        <w:t>فریادگر شهادت، 957</w:t>
      </w:r>
    </w:p>
    <w:p w:rsidR="000631D9" w:rsidRPr="00853DCC" w:rsidRDefault="000631D9" w:rsidP="00615AA0">
      <w:pPr>
        <w:pStyle w:val="a"/>
        <w:spacing w:line="340" w:lineRule="exact"/>
        <w:ind w:firstLine="0"/>
        <w:rPr>
          <w:sz w:val="24"/>
          <w:szCs w:val="24"/>
          <w:rtl/>
        </w:rPr>
      </w:pPr>
      <w:r w:rsidRPr="00853DCC">
        <w:rPr>
          <w:sz w:val="24"/>
          <w:szCs w:val="24"/>
          <w:rtl/>
        </w:rPr>
        <w:t>فریتیوف شوان، 810</w:t>
      </w:r>
    </w:p>
    <w:p w:rsidR="000631D9" w:rsidRPr="00853DCC" w:rsidRDefault="000631D9" w:rsidP="00615AA0">
      <w:pPr>
        <w:pStyle w:val="a"/>
        <w:spacing w:line="340" w:lineRule="exact"/>
        <w:ind w:firstLine="0"/>
        <w:rPr>
          <w:sz w:val="24"/>
          <w:szCs w:val="24"/>
          <w:rtl/>
        </w:rPr>
      </w:pPr>
      <w:r w:rsidRPr="00853DCC">
        <w:rPr>
          <w:sz w:val="24"/>
          <w:szCs w:val="24"/>
          <w:rtl/>
        </w:rPr>
        <w:t>فرید، دکتر، 389</w:t>
      </w:r>
    </w:p>
    <w:p w:rsidR="000631D9" w:rsidRPr="00853DCC" w:rsidRDefault="000631D9" w:rsidP="00615AA0">
      <w:pPr>
        <w:pStyle w:val="a"/>
        <w:spacing w:line="340" w:lineRule="exact"/>
        <w:ind w:firstLine="0"/>
        <w:rPr>
          <w:sz w:val="24"/>
          <w:szCs w:val="24"/>
          <w:rtl/>
        </w:rPr>
      </w:pPr>
      <w:r w:rsidRPr="00853DCC">
        <w:rPr>
          <w:sz w:val="24"/>
          <w:szCs w:val="24"/>
          <w:rtl/>
        </w:rPr>
        <w:t>فرید، عبدالوهاب، 1017</w:t>
      </w:r>
    </w:p>
    <w:p w:rsidR="000631D9" w:rsidRPr="00853DCC" w:rsidRDefault="000631D9" w:rsidP="00615AA0">
      <w:pPr>
        <w:pStyle w:val="a"/>
        <w:spacing w:line="340" w:lineRule="exact"/>
        <w:ind w:firstLine="0"/>
        <w:rPr>
          <w:sz w:val="24"/>
          <w:szCs w:val="24"/>
          <w:rtl/>
        </w:rPr>
      </w:pPr>
      <w:r w:rsidRPr="00853DCC">
        <w:rPr>
          <w:sz w:val="24"/>
          <w:szCs w:val="24"/>
          <w:rtl/>
        </w:rPr>
        <w:t>فرید گلپایگانی، 443</w:t>
      </w:r>
    </w:p>
    <w:p w:rsidR="000631D9" w:rsidRPr="00853DCC" w:rsidRDefault="000631D9" w:rsidP="00615AA0">
      <w:pPr>
        <w:pStyle w:val="a"/>
        <w:spacing w:line="340" w:lineRule="exact"/>
        <w:ind w:firstLine="0"/>
        <w:rPr>
          <w:sz w:val="24"/>
          <w:szCs w:val="24"/>
          <w:rtl/>
        </w:rPr>
      </w:pPr>
      <w:r w:rsidRPr="00853DCC">
        <w:rPr>
          <w:sz w:val="24"/>
          <w:szCs w:val="24"/>
          <w:rtl/>
        </w:rPr>
        <w:t>فرید وجدی، 437، 447</w:t>
      </w:r>
    </w:p>
    <w:p w:rsidR="000631D9" w:rsidRPr="00853DCC" w:rsidRDefault="000631D9" w:rsidP="00615AA0">
      <w:pPr>
        <w:pStyle w:val="a"/>
        <w:spacing w:line="340" w:lineRule="exact"/>
        <w:ind w:firstLine="0"/>
        <w:rPr>
          <w:sz w:val="24"/>
          <w:szCs w:val="24"/>
          <w:rtl/>
        </w:rPr>
      </w:pPr>
      <w:r w:rsidRPr="00853DCC">
        <w:rPr>
          <w:sz w:val="24"/>
          <w:szCs w:val="24"/>
          <w:rtl/>
        </w:rPr>
        <w:t>فریدون، 25</w:t>
      </w:r>
    </w:p>
    <w:p w:rsidR="000631D9" w:rsidRPr="00853DCC" w:rsidRDefault="000631D9" w:rsidP="00615AA0">
      <w:pPr>
        <w:pStyle w:val="a"/>
        <w:spacing w:line="340" w:lineRule="exact"/>
        <w:ind w:firstLine="0"/>
        <w:rPr>
          <w:sz w:val="24"/>
          <w:szCs w:val="24"/>
          <w:rtl/>
        </w:rPr>
      </w:pPr>
      <w:r w:rsidRPr="00853DCC">
        <w:rPr>
          <w:sz w:val="24"/>
          <w:szCs w:val="24"/>
          <w:rtl/>
        </w:rPr>
        <w:t>فسا، 794</w:t>
      </w:r>
    </w:p>
    <w:p w:rsidR="000631D9" w:rsidRPr="00853DCC" w:rsidRDefault="000631D9" w:rsidP="00615AA0">
      <w:pPr>
        <w:pStyle w:val="a"/>
        <w:spacing w:line="340" w:lineRule="exact"/>
        <w:ind w:firstLine="0"/>
        <w:rPr>
          <w:sz w:val="24"/>
          <w:szCs w:val="24"/>
          <w:rtl/>
        </w:rPr>
      </w:pPr>
      <w:r w:rsidRPr="00853DCC">
        <w:rPr>
          <w:sz w:val="24"/>
          <w:szCs w:val="24"/>
          <w:rtl/>
        </w:rPr>
        <w:t>فلسطین، 1003</w:t>
      </w:r>
    </w:p>
    <w:p w:rsidR="000631D9" w:rsidRPr="00853DCC" w:rsidRDefault="000631D9" w:rsidP="00615AA0">
      <w:pPr>
        <w:pStyle w:val="a"/>
        <w:spacing w:line="340" w:lineRule="exact"/>
        <w:ind w:firstLine="0"/>
        <w:rPr>
          <w:sz w:val="24"/>
          <w:szCs w:val="24"/>
          <w:rtl/>
        </w:rPr>
      </w:pPr>
      <w:r w:rsidRPr="00853DCC">
        <w:rPr>
          <w:sz w:val="24"/>
          <w:szCs w:val="24"/>
          <w:rtl/>
        </w:rPr>
        <w:t>فشاهی، حسین، 882</w:t>
      </w:r>
    </w:p>
    <w:p w:rsidR="000631D9" w:rsidRPr="00853DCC" w:rsidRDefault="000631D9" w:rsidP="00615AA0">
      <w:pPr>
        <w:pStyle w:val="a"/>
        <w:spacing w:line="340" w:lineRule="exact"/>
        <w:ind w:firstLine="0"/>
        <w:rPr>
          <w:sz w:val="24"/>
          <w:szCs w:val="24"/>
          <w:rtl/>
        </w:rPr>
      </w:pPr>
      <w:r w:rsidRPr="00853DCC">
        <w:rPr>
          <w:sz w:val="24"/>
          <w:szCs w:val="24"/>
          <w:rtl/>
        </w:rPr>
        <w:t>فصل الخصومه فی الورود و الحکومه، 852، 855</w:t>
      </w:r>
    </w:p>
    <w:p w:rsidR="000631D9" w:rsidRPr="00853DCC" w:rsidRDefault="000631D9" w:rsidP="00615AA0">
      <w:pPr>
        <w:pStyle w:val="a"/>
        <w:spacing w:line="340" w:lineRule="exact"/>
        <w:ind w:firstLine="0"/>
        <w:rPr>
          <w:sz w:val="24"/>
          <w:szCs w:val="24"/>
          <w:rtl/>
        </w:rPr>
      </w:pPr>
      <w:r w:rsidRPr="00853DCC">
        <w:rPr>
          <w:sz w:val="24"/>
          <w:szCs w:val="24"/>
          <w:rtl/>
        </w:rPr>
        <w:t>فصل مردن سرخ، 992</w:t>
      </w:r>
    </w:p>
    <w:p w:rsidR="000631D9" w:rsidRPr="00853DCC" w:rsidRDefault="000631D9" w:rsidP="00615AA0">
      <w:pPr>
        <w:pStyle w:val="a"/>
        <w:spacing w:line="340" w:lineRule="exact"/>
        <w:ind w:firstLine="0"/>
        <w:rPr>
          <w:sz w:val="24"/>
          <w:szCs w:val="24"/>
          <w:rtl/>
        </w:rPr>
      </w:pPr>
      <w:r w:rsidRPr="00853DCC">
        <w:rPr>
          <w:sz w:val="24"/>
          <w:szCs w:val="24"/>
          <w:rtl/>
        </w:rPr>
        <w:t>فضائل بلخ، 654</w:t>
      </w:r>
    </w:p>
    <w:p w:rsidR="000631D9" w:rsidRPr="00853DCC" w:rsidRDefault="000631D9" w:rsidP="00615AA0">
      <w:pPr>
        <w:pStyle w:val="a"/>
        <w:spacing w:line="340" w:lineRule="exact"/>
        <w:ind w:firstLine="0"/>
        <w:rPr>
          <w:sz w:val="24"/>
          <w:szCs w:val="24"/>
          <w:rtl/>
        </w:rPr>
      </w:pPr>
      <w:r w:rsidRPr="00853DCC">
        <w:rPr>
          <w:sz w:val="24"/>
          <w:szCs w:val="24"/>
          <w:rtl/>
        </w:rPr>
        <w:t>فضایی، یوسف، 29</w:t>
      </w:r>
    </w:p>
    <w:p w:rsidR="000631D9" w:rsidRPr="00853DCC" w:rsidRDefault="000631D9" w:rsidP="00615AA0">
      <w:pPr>
        <w:pStyle w:val="a"/>
        <w:spacing w:line="340" w:lineRule="exact"/>
        <w:ind w:firstLine="0"/>
        <w:rPr>
          <w:sz w:val="24"/>
          <w:szCs w:val="24"/>
          <w:rtl/>
        </w:rPr>
      </w:pPr>
      <w:r w:rsidRPr="00853DCC">
        <w:rPr>
          <w:sz w:val="24"/>
          <w:szCs w:val="24"/>
          <w:rtl/>
        </w:rPr>
        <w:t>فضل الله محمدحسین، 1050</w:t>
      </w:r>
    </w:p>
    <w:p w:rsidR="000631D9" w:rsidRPr="00853DCC" w:rsidRDefault="000631D9" w:rsidP="00615AA0">
      <w:pPr>
        <w:pStyle w:val="a"/>
        <w:spacing w:line="340" w:lineRule="exact"/>
        <w:ind w:firstLine="0"/>
        <w:rPr>
          <w:sz w:val="24"/>
          <w:szCs w:val="24"/>
          <w:rtl/>
        </w:rPr>
      </w:pPr>
      <w:r w:rsidRPr="00853DCC">
        <w:rPr>
          <w:sz w:val="24"/>
          <w:szCs w:val="24"/>
          <w:rtl/>
        </w:rPr>
        <w:t>فطرت بیدار زمان، 133</w:t>
      </w:r>
    </w:p>
    <w:p w:rsidR="000631D9" w:rsidRPr="00853DCC" w:rsidRDefault="000631D9" w:rsidP="00615AA0">
      <w:pPr>
        <w:pStyle w:val="a"/>
        <w:spacing w:line="340" w:lineRule="exact"/>
        <w:ind w:firstLine="0"/>
        <w:rPr>
          <w:sz w:val="24"/>
          <w:szCs w:val="24"/>
          <w:rtl/>
        </w:rPr>
      </w:pPr>
      <w:r w:rsidRPr="00853DCC">
        <w:rPr>
          <w:sz w:val="24"/>
          <w:szCs w:val="24"/>
          <w:rtl/>
        </w:rPr>
        <w:t>فعله نوتاش، امیر، 776</w:t>
      </w:r>
    </w:p>
    <w:p w:rsidR="000631D9" w:rsidRPr="00853DCC" w:rsidRDefault="000631D9" w:rsidP="00615AA0">
      <w:pPr>
        <w:pStyle w:val="a"/>
        <w:spacing w:line="340" w:lineRule="exact"/>
        <w:ind w:firstLine="0"/>
        <w:rPr>
          <w:sz w:val="24"/>
          <w:szCs w:val="24"/>
          <w:rtl/>
        </w:rPr>
      </w:pPr>
      <w:r w:rsidRPr="00853DCC">
        <w:rPr>
          <w:sz w:val="24"/>
          <w:szCs w:val="24"/>
          <w:rtl/>
        </w:rPr>
        <w:t>فقر (از عین صاد)، 986</w:t>
      </w:r>
    </w:p>
    <w:p w:rsidR="000631D9" w:rsidRPr="00853DCC" w:rsidRDefault="000631D9" w:rsidP="00615AA0">
      <w:pPr>
        <w:pStyle w:val="a"/>
        <w:spacing w:line="340" w:lineRule="exact"/>
        <w:ind w:firstLine="0"/>
        <w:rPr>
          <w:sz w:val="24"/>
          <w:szCs w:val="24"/>
          <w:rtl/>
        </w:rPr>
      </w:pPr>
      <w:r w:rsidRPr="00853DCC">
        <w:rPr>
          <w:sz w:val="24"/>
          <w:szCs w:val="24"/>
          <w:rtl/>
        </w:rPr>
        <w:t>فقر از نظر اسلام، 972</w:t>
      </w:r>
    </w:p>
    <w:p w:rsidR="000631D9" w:rsidRPr="00853DCC" w:rsidRDefault="000631D9" w:rsidP="00615AA0">
      <w:pPr>
        <w:pStyle w:val="a"/>
        <w:spacing w:line="340" w:lineRule="exact"/>
        <w:ind w:firstLine="0"/>
        <w:rPr>
          <w:sz w:val="24"/>
          <w:szCs w:val="24"/>
          <w:rtl/>
        </w:rPr>
      </w:pPr>
      <w:r w:rsidRPr="00853DCC">
        <w:rPr>
          <w:sz w:val="24"/>
          <w:szCs w:val="24"/>
          <w:rtl/>
        </w:rPr>
        <w:t>فقه الامام جعفر الصادق، 989</w:t>
      </w:r>
    </w:p>
    <w:p w:rsidR="000631D9" w:rsidRPr="00853DCC" w:rsidRDefault="000631D9" w:rsidP="00615AA0">
      <w:pPr>
        <w:pStyle w:val="a"/>
        <w:spacing w:line="340" w:lineRule="exact"/>
        <w:ind w:firstLine="0"/>
        <w:rPr>
          <w:sz w:val="24"/>
          <w:szCs w:val="24"/>
          <w:rtl/>
        </w:rPr>
      </w:pPr>
      <w:r w:rsidRPr="00853DCC">
        <w:rPr>
          <w:sz w:val="24"/>
          <w:szCs w:val="24"/>
          <w:rtl/>
        </w:rPr>
        <w:t>فقه الصادق، 352</w:t>
      </w:r>
    </w:p>
    <w:p w:rsidR="000631D9" w:rsidRPr="00853DCC" w:rsidRDefault="000631D9" w:rsidP="00615AA0">
      <w:pPr>
        <w:pStyle w:val="a"/>
        <w:spacing w:line="340" w:lineRule="exact"/>
        <w:ind w:firstLine="0"/>
        <w:rPr>
          <w:sz w:val="24"/>
          <w:szCs w:val="24"/>
          <w:rtl/>
        </w:rPr>
      </w:pPr>
      <w:r w:rsidRPr="00853DCC">
        <w:rPr>
          <w:sz w:val="24"/>
          <w:szCs w:val="24"/>
          <w:rtl/>
        </w:rPr>
        <w:t>فقه فارسی، 852</w:t>
      </w:r>
    </w:p>
    <w:p w:rsidR="000631D9" w:rsidRPr="00853DCC" w:rsidRDefault="000631D9" w:rsidP="00615AA0">
      <w:pPr>
        <w:pStyle w:val="a"/>
        <w:spacing w:line="340" w:lineRule="exact"/>
        <w:ind w:firstLine="0"/>
        <w:rPr>
          <w:sz w:val="24"/>
          <w:szCs w:val="24"/>
          <w:rtl/>
        </w:rPr>
      </w:pPr>
      <w:r w:rsidRPr="00853DCC">
        <w:rPr>
          <w:sz w:val="24"/>
          <w:szCs w:val="24"/>
          <w:rtl/>
        </w:rPr>
        <w:lastRenderedPageBreak/>
        <w:t>فقه فارسی با مدارک، فروع دین و نصوص، احکام، 858</w:t>
      </w:r>
    </w:p>
    <w:p w:rsidR="000631D9" w:rsidRPr="00853DCC" w:rsidRDefault="000631D9" w:rsidP="00615AA0">
      <w:pPr>
        <w:pStyle w:val="a"/>
        <w:spacing w:line="340" w:lineRule="exact"/>
        <w:ind w:firstLine="0"/>
        <w:rPr>
          <w:sz w:val="24"/>
          <w:szCs w:val="24"/>
          <w:rtl/>
        </w:rPr>
      </w:pPr>
      <w:r w:rsidRPr="00853DCC">
        <w:rPr>
          <w:sz w:val="24"/>
          <w:szCs w:val="24"/>
          <w:rtl/>
        </w:rPr>
        <w:t>فقیه دزفولی، محمدعلی (خلیل)، 608، 622</w:t>
      </w:r>
    </w:p>
    <w:p w:rsidR="000631D9" w:rsidRPr="00853DCC" w:rsidRDefault="000631D9" w:rsidP="00615AA0">
      <w:pPr>
        <w:pStyle w:val="a"/>
        <w:spacing w:line="340" w:lineRule="exact"/>
        <w:ind w:firstLine="0"/>
        <w:rPr>
          <w:sz w:val="24"/>
          <w:szCs w:val="24"/>
          <w:rtl/>
        </w:rPr>
      </w:pPr>
      <w:r w:rsidRPr="00853DCC">
        <w:rPr>
          <w:sz w:val="24"/>
          <w:szCs w:val="24"/>
          <w:rtl/>
        </w:rPr>
        <w:t>فقیه زاده، رضا، 520</w:t>
      </w:r>
    </w:p>
    <w:p w:rsidR="000631D9" w:rsidRPr="00853DCC" w:rsidRDefault="000631D9" w:rsidP="00615AA0">
      <w:pPr>
        <w:pStyle w:val="a"/>
        <w:spacing w:line="340" w:lineRule="exact"/>
        <w:ind w:firstLine="0"/>
        <w:rPr>
          <w:sz w:val="24"/>
          <w:szCs w:val="24"/>
          <w:rtl/>
        </w:rPr>
      </w:pPr>
      <w:r w:rsidRPr="00853DCC">
        <w:rPr>
          <w:sz w:val="24"/>
          <w:szCs w:val="24"/>
          <w:rtl/>
        </w:rPr>
        <w:t>فقیه سبزواری، میرزا حسین، 311</w:t>
      </w:r>
    </w:p>
    <w:p w:rsidR="000631D9" w:rsidRPr="00853DCC" w:rsidRDefault="000631D9" w:rsidP="00615AA0">
      <w:pPr>
        <w:pStyle w:val="a"/>
        <w:spacing w:line="340" w:lineRule="exact"/>
        <w:ind w:firstLine="0"/>
        <w:rPr>
          <w:sz w:val="24"/>
          <w:szCs w:val="24"/>
          <w:rtl/>
        </w:rPr>
      </w:pPr>
      <w:r w:rsidRPr="00853DCC">
        <w:rPr>
          <w:sz w:val="24"/>
          <w:szCs w:val="24"/>
          <w:rtl/>
        </w:rPr>
        <w:t>فقیه مرندی، حسین، 32</w:t>
      </w:r>
    </w:p>
    <w:p w:rsidR="000631D9" w:rsidRPr="00853DCC" w:rsidRDefault="000631D9" w:rsidP="00615AA0">
      <w:pPr>
        <w:pStyle w:val="a"/>
        <w:spacing w:line="340" w:lineRule="exact"/>
        <w:ind w:firstLine="0"/>
        <w:rPr>
          <w:sz w:val="24"/>
          <w:szCs w:val="24"/>
          <w:rtl/>
        </w:rPr>
      </w:pPr>
      <w:r w:rsidRPr="00853DCC">
        <w:rPr>
          <w:sz w:val="24"/>
          <w:szCs w:val="24"/>
          <w:rtl/>
        </w:rPr>
        <w:t>فقیهی، ابوالحسن، 198</w:t>
      </w:r>
    </w:p>
    <w:p w:rsidR="000631D9" w:rsidRPr="00853DCC" w:rsidRDefault="000631D9" w:rsidP="00615AA0">
      <w:pPr>
        <w:pStyle w:val="a"/>
        <w:spacing w:line="340" w:lineRule="exact"/>
        <w:ind w:firstLine="0"/>
        <w:rPr>
          <w:sz w:val="24"/>
          <w:szCs w:val="24"/>
          <w:rtl/>
        </w:rPr>
      </w:pPr>
      <w:r w:rsidRPr="00853DCC">
        <w:rPr>
          <w:sz w:val="24"/>
          <w:szCs w:val="24"/>
          <w:rtl/>
        </w:rPr>
        <w:t>فقیهی رشتی، عبدالحسین، 431</w:t>
      </w:r>
    </w:p>
    <w:p w:rsidR="000631D9" w:rsidRPr="00853DCC" w:rsidRDefault="000631D9" w:rsidP="00615AA0">
      <w:pPr>
        <w:pStyle w:val="a"/>
        <w:spacing w:line="340" w:lineRule="exact"/>
        <w:ind w:firstLine="0"/>
        <w:rPr>
          <w:sz w:val="24"/>
          <w:szCs w:val="24"/>
          <w:rtl/>
        </w:rPr>
      </w:pPr>
      <w:r w:rsidRPr="00853DCC">
        <w:rPr>
          <w:sz w:val="24"/>
          <w:szCs w:val="24"/>
          <w:rtl/>
        </w:rPr>
        <w:t>فقیهی شیرازی، عبدالکریم، 40، 125، 175، 186، 189، 237</w:t>
      </w:r>
    </w:p>
    <w:p w:rsidR="000631D9" w:rsidRPr="00853DCC" w:rsidRDefault="000631D9" w:rsidP="00615AA0">
      <w:pPr>
        <w:pStyle w:val="a"/>
        <w:spacing w:line="340" w:lineRule="exact"/>
        <w:ind w:firstLine="0"/>
        <w:rPr>
          <w:sz w:val="24"/>
          <w:szCs w:val="24"/>
          <w:rtl/>
        </w:rPr>
      </w:pPr>
      <w:r w:rsidRPr="00853DCC">
        <w:rPr>
          <w:sz w:val="24"/>
          <w:szCs w:val="24"/>
          <w:rtl/>
        </w:rPr>
        <w:t>فقیهی، علی اصغر، 191، 377</w:t>
      </w:r>
    </w:p>
    <w:p w:rsidR="000631D9" w:rsidRPr="00853DCC" w:rsidRDefault="000631D9" w:rsidP="00615AA0">
      <w:pPr>
        <w:pStyle w:val="a"/>
        <w:spacing w:line="340" w:lineRule="exact"/>
        <w:ind w:firstLine="0"/>
        <w:rPr>
          <w:sz w:val="24"/>
          <w:szCs w:val="24"/>
          <w:rtl/>
        </w:rPr>
      </w:pPr>
      <w:r w:rsidRPr="00853DCC">
        <w:rPr>
          <w:sz w:val="24"/>
          <w:szCs w:val="24"/>
          <w:rtl/>
        </w:rPr>
        <w:t>فکر درختان، 850</w:t>
      </w:r>
    </w:p>
    <w:p w:rsidR="000631D9" w:rsidRPr="00853DCC" w:rsidRDefault="000631D9" w:rsidP="00615AA0">
      <w:pPr>
        <w:pStyle w:val="a"/>
        <w:spacing w:line="340" w:lineRule="exact"/>
        <w:ind w:firstLine="0"/>
        <w:rPr>
          <w:sz w:val="24"/>
          <w:szCs w:val="24"/>
          <w:rtl/>
        </w:rPr>
      </w:pPr>
      <w:r w:rsidRPr="00853DCC">
        <w:rPr>
          <w:sz w:val="24"/>
          <w:szCs w:val="24"/>
          <w:rtl/>
        </w:rPr>
        <w:t>فلاحیان، علی، 783</w:t>
      </w:r>
    </w:p>
    <w:p w:rsidR="000631D9" w:rsidRPr="00853DCC" w:rsidRDefault="000631D9" w:rsidP="00615AA0">
      <w:pPr>
        <w:pStyle w:val="a"/>
        <w:spacing w:line="340" w:lineRule="exact"/>
        <w:ind w:firstLine="0"/>
        <w:rPr>
          <w:sz w:val="24"/>
          <w:szCs w:val="24"/>
          <w:rtl/>
        </w:rPr>
      </w:pPr>
      <w:r w:rsidRPr="00853DCC">
        <w:rPr>
          <w:sz w:val="24"/>
          <w:szCs w:val="24"/>
          <w:rtl/>
        </w:rPr>
        <w:t>فلاسفۀ الشیعه، 448</w:t>
      </w:r>
    </w:p>
    <w:p w:rsidR="000631D9" w:rsidRPr="00853DCC" w:rsidRDefault="000631D9" w:rsidP="00615AA0">
      <w:pPr>
        <w:pStyle w:val="a"/>
        <w:spacing w:line="340" w:lineRule="exact"/>
        <w:ind w:firstLine="0"/>
        <w:rPr>
          <w:sz w:val="24"/>
          <w:szCs w:val="24"/>
          <w:rtl/>
        </w:rPr>
      </w:pPr>
      <w:r w:rsidRPr="00853DCC">
        <w:rPr>
          <w:sz w:val="24"/>
          <w:szCs w:val="24"/>
          <w:rtl/>
        </w:rPr>
        <w:t>فلاطوری، عبدالجواد، 60، 974</w:t>
      </w:r>
    </w:p>
    <w:p w:rsidR="000631D9" w:rsidRPr="00853DCC" w:rsidRDefault="000631D9" w:rsidP="00615AA0">
      <w:pPr>
        <w:pStyle w:val="a"/>
        <w:spacing w:line="340" w:lineRule="exact"/>
        <w:ind w:firstLine="0"/>
        <w:rPr>
          <w:sz w:val="24"/>
          <w:szCs w:val="24"/>
          <w:rtl/>
        </w:rPr>
      </w:pPr>
      <w:r w:rsidRPr="00853DCC">
        <w:rPr>
          <w:sz w:val="24"/>
          <w:szCs w:val="24"/>
          <w:rtl/>
        </w:rPr>
        <w:t>فلاماریون، کامیل، 456</w:t>
      </w:r>
    </w:p>
    <w:p w:rsidR="000631D9" w:rsidRPr="00853DCC" w:rsidRDefault="000631D9" w:rsidP="00615AA0">
      <w:pPr>
        <w:pStyle w:val="a"/>
        <w:spacing w:line="340" w:lineRule="exact"/>
        <w:ind w:firstLine="0"/>
        <w:rPr>
          <w:sz w:val="24"/>
          <w:szCs w:val="24"/>
          <w:rtl/>
        </w:rPr>
      </w:pPr>
      <w:r w:rsidRPr="00853DCC">
        <w:rPr>
          <w:sz w:val="24"/>
          <w:szCs w:val="24"/>
          <w:rtl/>
        </w:rPr>
        <w:t>فلسطین، 34، 70، 75، 81، 105، 106، 162، 163، 165، 183، 187، 209، 224، 235، 286، 291، 297، 303، 358، 373، 439، 492، 520، 522، 523، 524، 546، 551، 589، 723، 727، 827، 887، 895، 910، 916، 928، 960، 993</w:t>
      </w:r>
    </w:p>
    <w:p w:rsidR="000631D9" w:rsidRPr="00853DCC" w:rsidRDefault="000631D9" w:rsidP="00615AA0">
      <w:pPr>
        <w:pStyle w:val="a"/>
        <w:spacing w:line="340" w:lineRule="exact"/>
        <w:ind w:firstLine="0"/>
        <w:rPr>
          <w:sz w:val="24"/>
          <w:szCs w:val="24"/>
          <w:rtl/>
        </w:rPr>
      </w:pPr>
      <w:r w:rsidRPr="00853DCC">
        <w:rPr>
          <w:sz w:val="24"/>
          <w:szCs w:val="24"/>
          <w:rtl/>
        </w:rPr>
        <w:t>فلسطین آزاد می شود، 1008</w:t>
      </w:r>
    </w:p>
    <w:p w:rsidR="000631D9" w:rsidRPr="00853DCC" w:rsidRDefault="000631D9" w:rsidP="00615AA0">
      <w:pPr>
        <w:pStyle w:val="a"/>
        <w:spacing w:line="340" w:lineRule="exact"/>
        <w:ind w:firstLine="0"/>
        <w:rPr>
          <w:sz w:val="24"/>
          <w:szCs w:val="24"/>
          <w:rtl/>
        </w:rPr>
      </w:pPr>
      <w:r w:rsidRPr="00853DCC">
        <w:rPr>
          <w:sz w:val="24"/>
          <w:szCs w:val="24"/>
          <w:rtl/>
        </w:rPr>
        <w:t>فلسفتنا، 989</w:t>
      </w:r>
    </w:p>
    <w:p w:rsidR="000631D9" w:rsidRPr="00853DCC" w:rsidRDefault="000631D9" w:rsidP="00615AA0">
      <w:pPr>
        <w:pStyle w:val="a"/>
        <w:spacing w:line="340" w:lineRule="exact"/>
        <w:ind w:firstLine="0"/>
        <w:rPr>
          <w:sz w:val="24"/>
          <w:szCs w:val="24"/>
          <w:rtl/>
        </w:rPr>
      </w:pPr>
      <w:r w:rsidRPr="00853DCC">
        <w:rPr>
          <w:sz w:val="24"/>
          <w:szCs w:val="24"/>
          <w:rtl/>
        </w:rPr>
        <w:t>فلسفه داروین و خداشناسی، 191</w:t>
      </w:r>
    </w:p>
    <w:p w:rsidR="000631D9" w:rsidRPr="00853DCC" w:rsidRDefault="000631D9" w:rsidP="00615AA0">
      <w:pPr>
        <w:pStyle w:val="a"/>
        <w:spacing w:line="340" w:lineRule="exact"/>
        <w:ind w:firstLine="0"/>
        <w:rPr>
          <w:sz w:val="24"/>
          <w:szCs w:val="24"/>
          <w:rtl/>
        </w:rPr>
      </w:pPr>
      <w:r w:rsidRPr="00853DCC">
        <w:rPr>
          <w:sz w:val="24"/>
          <w:szCs w:val="24"/>
          <w:rtl/>
        </w:rPr>
        <w:t>فلسفه غیبت، 886</w:t>
      </w:r>
    </w:p>
    <w:p w:rsidR="000631D9" w:rsidRPr="00853DCC" w:rsidRDefault="000631D9" w:rsidP="00615AA0">
      <w:pPr>
        <w:pStyle w:val="a"/>
        <w:spacing w:line="340" w:lineRule="exact"/>
        <w:ind w:firstLine="0"/>
        <w:rPr>
          <w:sz w:val="24"/>
          <w:szCs w:val="24"/>
          <w:rtl/>
        </w:rPr>
      </w:pPr>
      <w:r w:rsidRPr="00853DCC">
        <w:rPr>
          <w:sz w:val="24"/>
          <w:szCs w:val="24"/>
          <w:rtl/>
        </w:rPr>
        <w:t>فلسفه مقایسه ای، 682</w:t>
      </w:r>
    </w:p>
    <w:p w:rsidR="000631D9" w:rsidRPr="00853DCC" w:rsidRDefault="000631D9" w:rsidP="00615AA0">
      <w:pPr>
        <w:pStyle w:val="a"/>
        <w:spacing w:line="340" w:lineRule="exact"/>
        <w:ind w:firstLine="0"/>
        <w:rPr>
          <w:sz w:val="24"/>
          <w:szCs w:val="24"/>
          <w:rtl/>
        </w:rPr>
      </w:pPr>
      <w:r w:rsidRPr="00853DCC">
        <w:rPr>
          <w:sz w:val="24"/>
          <w:szCs w:val="24"/>
          <w:rtl/>
        </w:rPr>
        <w:t>فلسفۀ بشری و اسلامی، 127</w:t>
      </w:r>
    </w:p>
    <w:p w:rsidR="000631D9" w:rsidRPr="00853DCC" w:rsidRDefault="000631D9" w:rsidP="00615AA0">
      <w:pPr>
        <w:pStyle w:val="a"/>
        <w:spacing w:line="340" w:lineRule="exact"/>
        <w:ind w:firstLine="0"/>
        <w:rPr>
          <w:sz w:val="24"/>
          <w:szCs w:val="24"/>
          <w:rtl/>
        </w:rPr>
      </w:pPr>
      <w:r w:rsidRPr="00853DCC">
        <w:rPr>
          <w:sz w:val="24"/>
          <w:szCs w:val="24"/>
          <w:rtl/>
        </w:rPr>
        <w:t>فلسفۀ تاریخ، 800</w:t>
      </w:r>
    </w:p>
    <w:p w:rsidR="000631D9" w:rsidRPr="00853DCC" w:rsidRDefault="000631D9" w:rsidP="00615AA0">
      <w:pPr>
        <w:pStyle w:val="a"/>
        <w:spacing w:line="340" w:lineRule="exact"/>
        <w:ind w:firstLine="0"/>
        <w:rPr>
          <w:sz w:val="24"/>
          <w:szCs w:val="24"/>
          <w:rtl/>
        </w:rPr>
      </w:pPr>
      <w:r w:rsidRPr="00853DCC">
        <w:rPr>
          <w:sz w:val="24"/>
          <w:szCs w:val="24"/>
          <w:rtl/>
        </w:rPr>
        <w:t>فلسفۀ عزاداری سید الشهداء، 456</w:t>
      </w:r>
    </w:p>
    <w:p w:rsidR="000631D9" w:rsidRPr="00853DCC" w:rsidRDefault="000631D9" w:rsidP="00615AA0">
      <w:pPr>
        <w:pStyle w:val="a"/>
        <w:spacing w:line="340" w:lineRule="exact"/>
        <w:ind w:firstLine="0"/>
        <w:rPr>
          <w:sz w:val="24"/>
          <w:szCs w:val="24"/>
          <w:rtl/>
        </w:rPr>
      </w:pPr>
      <w:r w:rsidRPr="00853DCC">
        <w:rPr>
          <w:sz w:val="24"/>
          <w:szCs w:val="24"/>
          <w:rtl/>
        </w:rPr>
        <w:t>فلسفی، شیخ محمدتقی، 62، 110، 111، 207، 209، 210، 211، 215، 284، 298، 322، 333، 334، 365، 375، 382، 410، 426، 427، 659، 660، 719ـ721، 726، 769، 825، 841، 843، 899، 904، 907، 909، 910</w:t>
      </w:r>
    </w:p>
    <w:p w:rsidR="000631D9" w:rsidRPr="00853DCC" w:rsidRDefault="000631D9" w:rsidP="00615AA0">
      <w:pPr>
        <w:pStyle w:val="a"/>
        <w:spacing w:line="340" w:lineRule="exact"/>
        <w:ind w:firstLine="0"/>
        <w:rPr>
          <w:sz w:val="24"/>
          <w:szCs w:val="24"/>
          <w:rtl/>
        </w:rPr>
      </w:pPr>
      <w:r w:rsidRPr="00853DCC">
        <w:rPr>
          <w:sz w:val="24"/>
          <w:szCs w:val="24"/>
          <w:rtl/>
        </w:rPr>
        <w:lastRenderedPageBreak/>
        <w:t>فلق، 738</w:t>
      </w:r>
    </w:p>
    <w:p w:rsidR="000631D9" w:rsidRPr="00853DCC" w:rsidRDefault="000631D9" w:rsidP="00615AA0">
      <w:pPr>
        <w:pStyle w:val="a"/>
        <w:spacing w:line="340" w:lineRule="exact"/>
        <w:ind w:firstLine="0"/>
        <w:rPr>
          <w:sz w:val="24"/>
          <w:szCs w:val="24"/>
          <w:rtl/>
        </w:rPr>
      </w:pPr>
      <w:r w:rsidRPr="00853DCC">
        <w:rPr>
          <w:sz w:val="24"/>
          <w:szCs w:val="24"/>
          <w:rtl/>
        </w:rPr>
        <w:t>فلیپ حتی، 451</w:t>
      </w:r>
    </w:p>
    <w:p w:rsidR="000631D9" w:rsidRPr="00853DCC" w:rsidRDefault="000631D9" w:rsidP="00615AA0">
      <w:pPr>
        <w:pStyle w:val="a"/>
        <w:spacing w:line="340" w:lineRule="exact"/>
        <w:ind w:firstLine="0"/>
        <w:rPr>
          <w:sz w:val="24"/>
          <w:szCs w:val="24"/>
          <w:rtl/>
        </w:rPr>
      </w:pPr>
      <w:r w:rsidRPr="00853DCC">
        <w:rPr>
          <w:sz w:val="24"/>
          <w:szCs w:val="24"/>
          <w:rtl/>
        </w:rPr>
        <w:t>فوائد اصولیۀ، 852</w:t>
      </w:r>
    </w:p>
    <w:p w:rsidR="000631D9" w:rsidRPr="00853DCC" w:rsidRDefault="000631D9" w:rsidP="00615AA0">
      <w:pPr>
        <w:pStyle w:val="a"/>
        <w:spacing w:line="340" w:lineRule="exact"/>
        <w:ind w:firstLine="0"/>
        <w:rPr>
          <w:sz w:val="24"/>
          <w:szCs w:val="24"/>
          <w:rtl/>
        </w:rPr>
      </w:pPr>
      <w:r w:rsidRPr="00853DCC">
        <w:rPr>
          <w:sz w:val="24"/>
          <w:szCs w:val="24"/>
          <w:rtl/>
        </w:rPr>
        <w:t>فوائد ربیعیه، 851، 854</w:t>
      </w:r>
    </w:p>
    <w:p w:rsidR="000631D9" w:rsidRPr="00853DCC" w:rsidRDefault="000631D9" w:rsidP="00615AA0">
      <w:pPr>
        <w:pStyle w:val="a"/>
        <w:spacing w:line="340" w:lineRule="exact"/>
        <w:ind w:firstLine="0"/>
        <w:rPr>
          <w:sz w:val="24"/>
          <w:szCs w:val="24"/>
          <w:rtl/>
        </w:rPr>
      </w:pPr>
      <w:r w:rsidRPr="00853DCC">
        <w:rPr>
          <w:sz w:val="24"/>
          <w:szCs w:val="24"/>
          <w:rtl/>
        </w:rPr>
        <w:t>فومن، 63، 457</w:t>
      </w:r>
    </w:p>
    <w:p w:rsidR="000631D9" w:rsidRPr="00853DCC" w:rsidRDefault="000631D9" w:rsidP="00615AA0">
      <w:pPr>
        <w:pStyle w:val="a"/>
        <w:spacing w:line="340" w:lineRule="exact"/>
        <w:ind w:firstLine="0"/>
        <w:rPr>
          <w:sz w:val="24"/>
          <w:szCs w:val="24"/>
          <w:rtl/>
        </w:rPr>
      </w:pPr>
      <w:r w:rsidRPr="00853DCC">
        <w:rPr>
          <w:sz w:val="24"/>
          <w:szCs w:val="24"/>
          <w:rtl/>
        </w:rPr>
        <w:t>فومنی، شیخ جواد، 106، 279، 915</w:t>
      </w:r>
    </w:p>
    <w:p w:rsidR="000631D9" w:rsidRPr="00853DCC" w:rsidRDefault="000631D9" w:rsidP="00615AA0">
      <w:pPr>
        <w:pStyle w:val="a"/>
        <w:spacing w:line="340" w:lineRule="exact"/>
        <w:ind w:firstLine="0"/>
        <w:rPr>
          <w:sz w:val="24"/>
          <w:szCs w:val="24"/>
          <w:rtl/>
        </w:rPr>
      </w:pPr>
      <w:r w:rsidRPr="00853DCC">
        <w:rPr>
          <w:sz w:val="24"/>
          <w:szCs w:val="24"/>
          <w:rtl/>
        </w:rPr>
        <w:t>فومنی، مصطفی، 755</w:t>
      </w:r>
    </w:p>
    <w:p w:rsidR="000631D9" w:rsidRPr="00853DCC" w:rsidRDefault="000631D9" w:rsidP="00615AA0">
      <w:pPr>
        <w:pStyle w:val="a"/>
        <w:spacing w:line="340" w:lineRule="exact"/>
        <w:ind w:firstLine="0"/>
        <w:rPr>
          <w:sz w:val="24"/>
          <w:szCs w:val="24"/>
          <w:rtl/>
        </w:rPr>
      </w:pPr>
      <w:r w:rsidRPr="00853DCC">
        <w:rPr>
          <w:sz w:val="24"/>
          <w:szCs w:val="24"/>
          <w:rtl/>
        </w:rPr>
        <w:t>فومنی، مهدی، 756</w:t>
      </w:r>
    </w:p>
    <w:p w:rsidR="000631D9" w:rsidRPr="00853DCC" w:rsidRDefault="000631D9" w:rsidP="00615AA0">
      <w:pPr>
        <w:pStyle w:val="a"/>
        <w:spacing w:line="340" w:lineRule="exact"/>
        <w:ind w:firstLine="0"/>
        <w:rPr>
          <w:sz w:val="24"/>
          <w:szCs w:val="24"/>
          <w:rtl/>
        </w:rPr>
      </w:pPr>
      <w:r w:rsidRPr="00853DCC">
        <w:rPr>
          <w:sz w:val="24"/>
          <w:szCs w:val="24"/>
          <w:rtl/>
        </w:rPr>
        <w:t>فهری زنجانی، احمد، 1090</w:t>
      </w:r>
    </w:p>
    <w:p w:rsidR="000631D9" w:rsidRPr="00853DCC" w:rsidRDefault="000631D9" w:rsidP="00615AA0">
      <w:pPr>
        <w:pStyle w:val="a"/>
        <w:spacing w:line="340" w:lineRule="exact"/>
        <w:ind w:firstLine="0"/>
        <w:rPr>
          <w:sz w:val="24"/>
          <w:szCs w:val="24"/>
          <w:rtl/>
        </w:rPr>
      </w:pPr>
      <w:r w:rsidRPr="00853DCC">
        <w:rPr>
          <w:sz w:val="24"/>
          <w:szCs w:val="24"/>
          <w:rtl/>
        </w:rPr>
        <w:t>فهری، سید احمد، 1090</w:t>
      </w:r>
    </w:p>
    <w:p w:rsidR="000631D9" w:rsidRPr="00853DCC" w:rsidRDefault="000631D9" w:rsidP="00615AA0">
      <w:pPr>
        <w:pStyle w:val="a"/>
        <w:spacing w:line="340" w:lineRule="exact"/>
        <w:ind w:firstLine="0"/>
        <w:rPr>
          <w:sz w:val="24"/>
          <w:szCs w:val="24"/>
          <w:rtl/>
        </w:rPr>
      </w:pPr>
      <w:r w:rsidRPr="00853DCC">
        <w:rPr>
          <w:sz w:val="24"/>
          <w:szCs w:val="24"/>
          <w:rtl/>
        </w:rPr>
        <w:t>فهیم کرمانی، مرتضی، 360، 431، 963</w:t>
      </w:r>
    </w:p>
    <w:p w:rsidR="000631D9" w:rsidRPr="00853DCC" w:rsidRDefault="000631D9" w:rsidP="00615AA0">
      <w:pPr>
        <w:pStyle w:val="a"/>
        <w:spacing w:line="340" w:lineRule="exact"/>
        <w:ind w:firstLine="0"/>
        <w:rPr>
          <w:sz w:val="24"/>
          <w:szCs w:val="24"/>
          <w:rtl/>
        </w:rPr>
      </w:pPr>
      <w:r w:rsidRPr="00853DCC">
        <w:rPr>
          <w:sz w:val="24"/>
          <w:szCs w:val="24"/>
          <w:rtl/>
        </w:rPr>
        <w:t>فیاض، دکتر علی اکبر، 389</w:t>
      </w:r>
    </w:p>
    <w:p w:rsidR="000631D9" w:rsidRPr="00853DCC" w:rsidRDefault="000631D9" w:rsidP="00615AA0">
      <w:pPr>
        <w:pStyle w:val="a"/>
        <w:spacing w:line="340" w:lineRule="exact"/>
        <w:ind w:firstLine="0"/>
        <w:rPr>
          <w:sz w:val="24"/>
          <w:szCs w:val="24"/>
          <w:rtl/>
        </w:rPr>
      </w:pPr>
      <w:r w:rsidRPr="00853DCC">
        <w:rPr>
          <w:sz w:val="24"/>
          <w:szCs w:val="24"/>
          <w:rtl/>
        </w:rPr>
        <w:t>فیاضی، مجید، 608، 784</w:t>
      </w:r>
    </w:p>
    <w:p w:rsidR="000631D9" w:rsidRPr="00853DCC" w:rsidRDefault="000631D9" w:rsidP="00615AA0">
      <w:pPr>
        <w:pStyle w:val="a"/>
        <w:spacing w:line="340" w:lineRule="exact"/>
        <w:ind w:firstLine="0"/>
        <w:rPr>
          <w:sz w:val="24"/>
          <w:szCs w:val="24"/>
          <w:rtl/>
        </w:rPr>
      </w:pPr>
      <w:r w:rsidRPr="00853DCC">
        <w:rPr>
          <w:sz w:val="24"/>
          <w:szCs w:val="24"/>
          <w:rtl/>
        </w:rPr>
        <w:t>فیروز آبادی، سید رضا، 174، 184، 427</w:t>
      </w:r>
    </w:p>
    <w:p w:rsidR="000631D9" w:rsidRPr="00853DCC" w:rsidRDefault="000631D9" w:rsidP="00615AA0">
      <w:pPr>
        <w:pStyle w:val="a"/>
        <w:spacing w:line="340" w:lineRule="exact"/>
        <w:ind w:firstLine="0"/>
        <w:rPr>
          <w:sz w:val="24"/>
          <w:szCs w:val="24"/>
          <w:rtl/>
        </w:rPr>
      </w:pPr>
      <w:r w:rsidRPr="00853DCC">
        <w:rPr>
          <w:sz w:val="24"/>
          <w:szCs w:val="24"/>
          <w:rtl/>
        </w:rPr>
        <w:t>فیروزکوهی، امیری، 1000</w:t>
      </w:r>
    </w:p>
    <w:p w:rsidR="000631D9" w:rsidRPr="00853DCC" w:rsidRDefault="000631D9" w:rsidP="00615AA0">
      <w:pPr>
        <w:pStyle w:val="a"/>
        <w:spacing w:line="340" w:lineRule="exact"/>
        <w:ind w:firstLine="0"/>
        <w:rPr>
          <w:sz w:val="24"/>
          <w:szCs w:val="24"/>
          <w:rtl/>
        </w:rPr>
      </w:pPr>
      <w:r w:rsidRPr="00853DCC">
        <w:rPr>
          <w:sz w:val="24"/>
          <w:szCs w:val="24"/>
          <w:rtl/>
        </w:rPr>
        <w:t>فیروزکوهی، مسعود، 608</w:t>
      </w:r>
    </w:p>
    <w:p w:rsidR="000631D9" w:rsidRPr="00853DCC" w:rsidRDefault="000631D9" w:rsidP="00615AA0">
      <w:pPr>
        <w:pStyle w:val="a"/>
        <w:spacing w:line="340" w:lineRule="exact"/>
        <w:ind w:firstLine="0"/>
        <w:rPr>
          <w:sz w:val="24"/>
          <w:szCs w:val="24"/>
          <w:rtl/>
        </w:rPr>
      </w:pPr>
      <w:r w:rsidRPr="00853DCC">
        <w:rPr>
          <w:sz w:val="24"/>
          <w:szCs w:val="24"/>
          <w:rtl/>
        </w:rPr>
        <w:t>فیروز، مظفر، 155</w:t>
      </w:r>
    </w:p>
    <w:p w:rsidR="000631D9" w:rsidRPr="00853DCC" w:rsidRDefault="000631D9" w:rsidP="00615AA0">
      <w:pPr>
        <w:pStyle w:val="a"/>
        <w:spacing w:line="340" w:lineRule="exact"/>
        <w:ind w:firstLine="0"/>
        <w:rPr>
          <w:sz w:val="24"/>
          <w:szCs w:val="24"/>
          <w:rtl/>
        </w:rPr>
      </w:pPr>
      <w:r w:rsidRPr="00853DCC">
        <w:rPr>
          <w:sz w:val="24"/>
          <w:szCs w:val="24"/>
          <w:rtl/>
        </w:rPr>
        <w:t>فیروزیان، شیخ غلامرضا، 86</w:t>
      </w:r>
    </w:p>
    <w:p w:rsidR="000631D9" w:rsidRPr="00853DCC" w:rsidRDefault="000631D9" w:rsidP="00615AA0">
      <w:pPr>
        <w:pStyle w:val="a"/>
        <w:spacing w:line="340" w:lineRule="exact"/>
        <w:ind w:firstLine="0"/>
        <w:rPr>
          <w:sz w:val="24"/>
          <w:szCs w:val="24"/>
          <w:rtl/>
        </w:rPr>
      </w:pPr>
      <w:r w:rsidRPr="00853DCC">
        <w:rPr>
          <w:sz w:val="24"/>
          <w:szCs w:val="24"/>
          <w:rtl/>
        </w:rPr>
        <w:t>فیض الاسلام، 89، 200، 551</w:t>
      </w:r>
    </w:p>
    <w:p w:rsidR="000631D9" w:rsidRPr="00853DCC" w:rsidRDefault="000631D9" w:rsidP="00615AA0">
      <w:pPr>
        <w:pStyle w:val="a"/>
        <w:spacing w:line="340" w:lineRule="exact"/>
        <w:ind w:firstLine="0"/>
        <w:rPr>
          <w:sz w:val="24"/>
          <w:szCs w:val="24"/>
          <w:rtl/>
        </w:rPr>
      </w:pPr>
      <w:r w:rsidRPr="00853DCC">
        <w:rPr>
          <w:sz w:val="24"/>
          <w:szCs w:val="24"/>
          <w:rtl/>
        </w:rPr>
        <w:t>فیض قمی، 43، 194، 227، 267</w:t>
      </w:r>
    </w:p>
    <w:p w:rsidR="000631D9" w:rsidRPr="00853DCC" w:rsidRDefault="000631D9" w:rsidP="00615AA0">
      <w:pPr>
        <w:pStyle w:val="a"/>
        <w:spacing w:line="340" w:lineRule="exact"/>
        <w:ind w:firstLine="0"/>
        <w:rPr>
          <w:sz w:val="24"/>
          <w:szCs w:val="24"/>
          <w:rtl/>
        </w:rPr>
      </w:pPr>
      <w:r w:rsidRPr="00853DCC">
        <w:rPr>
          <w:sz w:val="24"/>
          <w:szCs w:val="24"/>
          <w:rtl/>
        </w:rPr>
        <w:t>فیض قمی، میرزا محمد، 214</w:t>
      </w:r>
    </w:p>
    <w:p w:rsidR="000631D9" w:rsidRPr="00853DCC" w:rsidRDefault="000631D9" w:rsidP="00615AA0">
      <w:pPr>
        <w:pStyle w:val="a"/>
        <w:spacing w:line="340" w:lineRule="exact"/>
        <w:ind w:firstLine="0"/>
        <w:rPr>
          <w:sz w:val="24"/>
          <w:szCs w:val="24"/>
          <w:rtl/>
        </w:rPr>
      </w:pPr>
      <w:r w:rsidRPr="00853DCC">
        <w:rPr>
          <w:sz w:val="24"/>
          <w:szCs w:val="24"/>
          <w:rtl/>
        </w:rPr>
        <w:t>فیض، میرزا عباس، 267</w:t>
      </w:r>
    </w:p>
    <w:p w:rsidR="000631D9" w:rsidRPr="00853DCC" w:rsidRDefault="000631D9" w:rsidP="00615AA0">
      <w:pPr>
        <w:pStyle w:val="a"/>
        <w:spacing w:line="340" w:lineRule="exact"/>
        <w:ind w:firstLine="0"/>
        <w:rPr>
          <w:sz w:val="24"/>
          <w:szCs w:val="24"/>
          <w:rtl/>
        </w:rPr>
      </w:pPr>
      <w:r w:rsidRPr="00853DCC">
        <w:rPr>
          <w:sz w:val="24"/>
          <w:szCs w:val="24"/>
          <w:rtl/>
        </w:rPr>
        <w:t>فی ظلال القرآن، 440، 973</w:t>
      </w:r>
    </w:p>
    <w:p w:rsidR="000631D9" w:rsidRPr="00853DCC" w:rsidRDefault="000631D9" w:rsidP="00615AA0">
      <w:pPr>
        <w:pStyle w:val="a"/>
        <w:spacing w:line="340" w:lineRule="exact"/>
        <w:ind w:firstLine="0"/>
        <w:rPr>
          <w:sz w:val="24"/>
          <w:szCs w:val="24"/>
          <w:rtl/>
        </w:rPr>
      </w:pPr>
      <w:r w:rsidRPr="00853DCC">
        <w:rPr>
          <w:sz w:val="24"/>
          <w:szCs w:val="24"/>
          <w:rtl/>
        </w:rPr>
        <w:t>فیلسوف نماها، 942، 947، 955</w:t>
      </w:r>
    </w:p>
    <w:p w:rsidR="000631D9" w:rsidRPr="00853DCC" w:rsidRDefault="000631D9" w:rsidP="00615AA0">
      <w:pPr>
        <w:pStyle w:val="a"/>
        <w:spacing w:line="340" w:lineRule="exact"/>
        <w:ind w:firstLine="0"/>
        <w:rPr>
          <w:sz w:val="24"/>
          <w:szCs w:val="24"/>
          <w:rtl/>
        </w:rPr>
      </w:pPr>
      <w:r w:rsidRPr="00853DCC">
        <w:rPr>
          <w:sz w:val="24"/>
          <w:szCs w:val="24"/>
          <w:rtl/>
        </w:rPr>
        <w:t>قائدی، محمدجواد، 594،: 595، 608</w:t>
      </w:r>
    </w:p>
    <w:p w:rsidR="000631D9" w:rsidRPr="00853DCC" w:rsidRDefault="000631D9" w:rsidP="00615AA0">
      <w:pPr>
        <w:pStyle w:val="a"/>
        <w:spacing w:line="340" w:lineRule="exact"/>
        <w:ind w:firstLine="0"/>
        <w:rPr>
          <w:sz w:val="24"/>
          <w:szCs w:val="24"/>
          <w:rtl/>
        </w:rPr>
      </w:pPr>
      <w:r w:rsidRPr="00853DCC">
        <w:rPr>
          <w:sz w:val="24"/>
          <w:szCs w:val="24"/>
          <w:rtl/>
        </w:rPr>
        <w:t>قائمشهر، 214</w:t>
      </w:r>
    </w:p>
    <w:p w:rsidR="000631D9" w:rsidRPr="00853DCC" w:rsidRDefault="000631D9" w:rsidP="00615AA0">
      <w:pPr>
        <w:pStyle w:val="a"/>
        <w:spacing w:line="340" w:lineRule="exact"/>
        <w:ind w:firstLine="0"/>
        <w:rPr>
          <w:sz w:val="24"/>
          <w:szCs w:val="24"/>
          <w:rtl/>
        </w:rPr>
      </w:pPr>
      <w:r w:rsidRPr="00853DCC">
        <w:rPr>
          <w:sz w:val="24"/>
          <w:szCs w:val="24"/>
          <w:rtl/>
        </w:rPr>
        <w:t>قائم مقام الملک رفیع، 222، 1003</w:t>
      </w:r>
    </w:p>
    <w:p w:rsidR="000631D9" w:rsidRPr="00853DCC" w:rsidRDefault="000631D9" w:rsidP="00615AA0">
      <w:pPr>
        <w:pStyle w:val="a"/>
        <w:spacing w:line="340" w:lineRule="exact"/>
        <w:ind w:firstLine="0"/>
        <w:rPr>
          <w:sz w:val="24"/>
          <w:szCs w:val="24"/>
          <w:rtl/>
        </w:rPr>
      </w:pPr>
      <w:r w:rsidRPr="00853DCC">
        <w:rPr>
          <w:sz w:val="24"/>
          <w:szCs w:val="24"/>
          <w:rtl/>
        </w:rPr>
        <w:t>قائمی تهران، ابراهیم، 177</w:t>
      </w:r>
    </w:p>
    <w:p w:rsidR="000631D9" w:rsidRPr="00853DCC" w:rsidRDefault="000631D9" w:rsidP="00615AA0">
      <w:pPr>
        <w:pStyle w:val="a"/>
        <w:spacing w:line="340" w:lineRule="exact"/>
        <w:ind w:firstLine="0"/>
        <w:rPr>
          <w:sz w:val="24"/>
          <w:szCs w:val="24"/>
          <w:rtl/>
        </w:rPr>
      </w:pPr>
      <w:r w:rsidRPr="00853DCC">
        <w:rPr>
          <w:sz w:val="24"/>
          <w:szCs w:val="24"/>
          <w:rtl/>
        </w:rPr>
        <w:t>قائمی، حسن (مستعار)،781</w:t>
      </w:r>
    </w:p>
    <w:p w:rsidR="000631D9" w:rsidRPr="00853DCC" w:rsidRDefault="000631D9" w:rsidP="00615AA0">
      <w:pPr>
        <w:pStyle w:val="a"/>
        <w:spacing w:line="340" w:lineRule="exact"/>
        <w:ind w:firstLine="0"/>
        <w:rPr>
          <w:sz w:val="24"/>
          <w:szCs w:val="24"/>
          <w:rtl/>
        </w:rPr>
      </w:pPr>
      <w:r w:rsidRPr="00853DCC">
        <w:rPr>
          <w:sz w:val="24"/>
          <w:szCs w:val="24"/>
          <w:rtl/>
        </w:rPr>
        <w:t>قائمی، عبدالرسول، 391</w:t>
      </w:r>
    </w:p>
    <w:p w:rsidR="000631D9" w:rsidRPr="00853DCC" w:rsidRDefault="000631D9" w:rsidP="00615AA0">
      <w:pPr>
        <w:pStyle w:val="a"/>
        <w:spacing w:line="340" w:lineRule="exact"/>
        <w:ind w:firstLine="0"/>
        <w:rPr>
          <w:sz w:val="24"/>
          <w:szCs w:val="24"/>
          <w:rtl/>
        </w:rPr>
      </w:pPr>
      <w:r w:rsidRPr="00853DCC">
        <w:rPr>
          <w:sz w:val="24"/>
          <w:szCs w:val="24"/>
          <w:rtl/>
        </w:rPr>
        <w:t>قائمی، علی اکبر، 608</w:t>
      </w:r>
    </w:p>
    <w:p w:rsidR="000631D9" w:rsidRPr="00853DCC" w:rsidRDefault="000631D9" w:rsidP="00615AA0">
      <w:pPr>
        <w:pStyle w:val="a"/>
        <w:spacing w:line="340" w:lineRule="exact"/>
        <w:ind w:firstLine="0"/>
        <w:rPr>
          <w:sz w:val="24"/>
          <w:szCs w:val="24"/>
          <w:rtl/>
        </w:rPr>
      </w:pPr>
      <w:r w:rsidRPr="00853DCC">
        <w:rPr>
          <w:sz w:val="24"/>
          <w:szCs w:val="24"/>
          <w:rtl/>
        </w:rPr>
        <w:t>قابیل، 707، 708</w:t>
      </w:r>
    </w:p>
    <w:p w:rsidR="000631D9" w:rsidRPr="00853DCC" w:rsidRDefault="000631D9" w:rsidP="00615AA0">
      <w:pPr>
        <w:pStyle w:val="a"/>
        <w:spacing w:line="340" w:lineRule="exact"/>
        <w:ind w:firstLine="0"/>
        <w:rPr>
          <w:sz w:val="24"/>
          <w:szCs w:val="24"/>
          <w:rtl/>
        </w:rPr>
      </w:pPr>
      <w:r w:rsidRPr="00853DCC">
        <w:rPr>
          <w:sz w:val="24"/>
          <w:szCs w:val="24"/>
          <w:rtl/>
        </w:rPr>
        <w:t>قادۀ الفکر، 447</w:t>
      </w:r>
    </w:p>
    <w:p w:rsidR="000631D9" w:rsidRPr="00853DCC" w:rsidRDefault="000631D9" w:rsidP="00615AA0">
      <w:pPr>
        <w:pStyle w:val="a"/>
        <w:spacing w:line="340" w:lineRule="exact"/>
        <w:ind w:firstLine="0"/>
        <w:rPr>
          <w:sz w:val="24"/>
          <w:szCs w:val="24"/>
          <w:rtl/>
        </w:rPr>
      </w:pPr>
      <w:r w:rsidRPr="00853DCC">
        <w:rPr>
          <w:sz w:val="24"/>
          <w:szCs w:val="24"/>
          <w:rtl/>
        </w:rPr>
        <w:t>قادیانی، غلام احمد، 40</w:t>
      </w:r>
    </w:p>
    <w:p w:rsidR="000631D9" w:rsidRPr="00853DCC" w:rsidRDefault="000631D9" w:rsidP="00615AA0">
      <w:pPr>
        <w:pStyle w:val="a"/>
        <w:spacing w:line="340" w:lineRule="exact"/>
        <w:ind w:firstLine="0"/>
        <w:rPr>
          <w:sz w:val="24"/>
          <w:szCs w:val="24"/>
          <w:rtl/>
        </w:rPr>
      </w:pPr>
      <w:r w:rsidRPr="00853DCC">
        <w:rPr>
          <w:sz w:val="24"/>
          <w:szCs w:val="24"/>
          <w:rtl/>
        </w:rPr>
        <w:lastRenderedPageBreak/>
        <w:t>قارن، 25</w:t>
      </w:r>
    </w:p>
    <w:p w:rsidR="000631D9" w:rsidRPr="00853DCC" w:rsidRDefault="000631D9" w:rsidP="00615AA0">
      <w:pPr>
        <w:pStyle w:val="a"/>
        <w:spacing w:line="340" w:lineRule="exact"/>
        <w:ind w:firstLine="0"/>
        <w:rPr>
          <w:sz w:val="24"/>
          <w:szCs w:val="24"/>
          <w:rtl/>
        </w:rPr>
      </w:pPr>
      <w:r w:rsidRPr="00853DCC">
        <w:rPr>
          <w:sz w:val="24"/>
          <w:szCs w:val="24"/>
          <w:rtl/>
        </w:rPr>
        <w:t>قاسطین مارقین ناکشین، 730</w:t>
      </w:r>
    </w:p>
    <w:p w:rsidR="000631D9" w:rsidRPr="00853DCC" w:rsidRDefault="000631D9" w:rsidP="00615AA0">
      <w:pPr>
        <w:pStyle w:val="a"/>
        <w:spacing w:line="340" w:lineRule="exact"/>
        <w:ind w:firstLine="0"/>
        <w:rPr>
          <w:sz w:val="24"/>
          <w:szCs w:val="24"/>
          <w:rtl/>
        </w:rPr>
      </w:pPr>
      <w:r w:rsidRPr="00853DCC">
        <w:rPr>
          <w:sz w:val="24"/>
          <w:szCs w:val="24"/>
          <w:rtl/>
        </w:rPr>
        <w:t>قاسم امین مصری، 447</w:t>
      </w:r>
    </w:p>
    <w:p w:rsidR="000631D9" w:rsidRPr="00853DCC" w:rsidRDefault="000631D9" w:rsidP="00615AA0">
      <w:pPr>
        <w:pStyle w:val="a"/>
        <w:spacing w:line="340" w:lineRule="exact"/>
        <w:ind w:firstLine="0"/>
        <w:rPr>
          <w:sz w:val="24"/>
          <w:szCs w:val="24"/>
          <w:rtl/>
        </w:rPr>
      </w:pPr>
      <w:r w:rsidRPr="00853DCC">
        <w:rPr>
          <w:sz w:val="24"/>
          <w:szCs w:val="24"/>
          <w:rtl/>
        </w:rPr>
        <w:t>قاسم بن حسن (ع)، 1003</w:t>
      </w:r>
    </w:p>
    <w:p w:rsidR="000631D9" w:rsidRPr="00853DCC" w:rsidRDefault="000631D9" w:rsidP="00615AA0">
      <w:pPr>
        <w:pStyle w:val="a"/>
        <w:spacing w:line="340" w:lineRule="exact"/>
        <w:ind w:firstLine="0"/>
        <w:rPr>
          <w:sz w:val="24"/>
          <w:szCs w:val="24"/>
          <w:rtl/>
        </w:rPr>
      </w:pPr>
      <w:r w:rsidRPr="00853DCC">
        <w:rPr>
          <w:sz w:val="24"/>
          <w:szCs w:val="24"/>
          <w:rtl/>
        </w:rPr>
        <w:t>قاسمی، ابوالفضل، 177</w:t>
      </w:r>
    </w:p>
    <w:p w:rsidR="000631D9" w:rsidRPr="00853DCC" w:rsidRDefault="000631D9" w:rsidP="00615AA0">
      <w:pPr>
        <w:pStyle w:val="a"/>
        <w:spacing w:line="340" w:lineRule="exact"/>
        <w:ind w:firstLine="0"/>
        <w:rPr>
          <w:sz w:val="24"/>
          <w:szCs w:val="24"/>
          <w:rtl/>
        </w:rPr>
      </w:pPr>
      <w:r w:rsidRPr="00853DCC">
        <w:rPr>
          <w:sz w:val="24"/>
          <w:szCs w:val="24"/>
          <w:rtl/>
        </w:rPr>
        <w:t>قاسمی،داود، 782</w:t>
      </w:r>
    </w:p>
    <w:p w:rsidR="000631D9" w:rsidRPr="00853DCC" w:rsidRDefault="000631D9" w:rsidP="00615AA0">
      <w:pPr>
        <w:pStyle w:val="a"/>
        <w:spacing w:line="340" w:lineRule="exact"/>
        <w:ind w:firstLine="0"/>
        <w:rPr>
          <w:sz w:val="24"/>
          <w:szCs w:val="24"/>
          <w:rtl/>
        </w:rPr>
      </w:pPr>
      <w:r w:rsidRPr="00853DCC">
        <w:rPr>
          <w:sz w:val="24"/>
          <w:szCs w:val="24"/>
          <w:rtl/>
        </w:rPr>
        <w:t>قاسمی درجزی، ابوالفضل، 451</w:t>
      </w:r>
    </w:p>
    <w:p w:rsidR="000631D9" w:rsidRPr="00853DCC" w:rsidRDefault="000631D9" w:rsidP="00615AA0">
      <w:pPr>
        <w:pStyle w:val="a"/>
        <w:spacing w:line="340" w:lineRule="exact"/>
        <w:ind w:firstLine="0"/>
        <w:rPr>
          <w:sz w:val="24"/>
          <w:szCs w:val="24"/>
          <w:rtl/>
        </w:rPr>
      </w:pPr>
      <w:r w:rsidRPr="00853DCC">
        <w:rPr>
          <w:sz w:val="24"/>
          <w:szCs w:val="24"/>
          <w:rtl/>
        </w:rPr>
        <w:t xml:space="preserve"> قاضی، حاج محمد، 840</w:t>
      </w:r>
    </w:p>
    <w:p w:rsidR="000631D9" w:rsidRPr="00853DCC" w:rsidRDefault="000631D9" w:rsidP="00615AA0">
      <w:pPr>
        <w:pStyle w:val="a"/>
        <w:spacing w:line="340" w:lineRule="exact"/>
        <w:ind w:firstLine="0"/>
        <w:rPr>
          <w:sz w:val="24"/>
          <w:szCs w:val="24"/>
          <w:rtl/>
        </w:rPr>
      </w:pPr>
      <w:r w:rsidRPr="00853DCC">
        <w:rPr>
          <w:sz w:val="24"/>
          <w:szCs w:val="24"/>
          <w:rtl/>
        </w:rPr>
        <w:t>قاضی، حسین، 607</w:t>
      </w:r>
    </w:p>
    <w:p w:rsidR="000631D9" w:rsidRPr="00853DCC" w:rsidRDefault="000631D9" w:rsidP="00615AA0">
      <w:pPr>
        <w:pStyle w:val="a"/>
        <w:spacing w:line="340" w:lineRule="exact"/>
        <w:ind w:firstLine="0"/>
        <w:rPr>
          <w:sz w:val="24"/>
          <w:szCs w:val="24"/>
          <w:rtl/>
        </w:rPr>
      </w:pPr>
      <w:r w:rsidRPr="00853DCC">
        <w:rPr>
          <w:sz w:val="24"/>
          <w:szCs w:val="24"/>
          <w:rtl/>
        </w:rPr>
        <w:t>قاضی زاده، علی، 789</w:t>
      </w:r>
    </w:p>
    <w:p w:rsidR="000631D9" w:rsidRPr="00853DCC" w:rsidRDefault="000631D9" w:rsidP="00615AA0">
      <w:pPr>
        <w:pStyle w:val="a"/>
        <w:spacing w:line="340" w:lineRule="exact"/>
        <w:ind w:firstLine="0"/>
        <w:rPr>
          <w:sz w:val="24"/>
          <w:szCs w:val="24"/>
          <w:rtl/>
        </w:rPr>
      </w:pPr>
      <w:r w:rsidRPr="00853DCC">
        <w:rPr>
          <w:sz w:val="24"/>
          <w:szCs w:val="24"/>
          <w:rtl/>
        </w:rPr>
        <w:t>قاضی طباطبائی، سید علی، 914</w:t>
      </w:r>
    </w:p>
    <w:p w:rsidR="000631D9" w:rsidRPr="00853DCC" w:rsidRDefault="000631D9" w:rsidP="00615AA0">
      <w:pPr>
        <w:pStyle w:val="a"/>
        <w:spacing w:line="340" w:lineRule="exact"/>
        <w:ind w:firstLine="0"/>
        <w:rPr>
          <w:sz w:val="24"/>
          <w:szCs w:val="24"/>
          <w:rtl/>
        </w:rPr>
      </w:pPr>
      <w:r w:rsidRPr="00853DCC">
        <w:rPr>
          <w:sz w:val="24"/>
          <w:szCs w:val="24"/>
          <w:rtl/>
        </w:rPr>
        <w:t>قاضی طباطبائی (شهید)، 151، 291، 313، 320، 366، 515، 776، 788، 907، 926</w:t>
      </w:r>
    </w:p>
    <w:p w:rsidR="000631D9" w:rsidRPr="00853DCC" w:rsidRDefault="000631D9" w:rsidP="00615AA0">
      <w:pPr>
        <w:pStyle w:val="a"/>
        <w:spacing w:line="340" w:lineRule="exact"/>
        <w:ind w:firstLine="0"/>
        <w:rPr>
          <w:sz w:val="24"/>
          <w:szCs w:val="24"/>
          <w:rtl/>
        </w:rPr>
      </w:pPr>
      <w:r w:rsidRPr="00853DCC">
        <w:rPr>
          <w:sz w:val="24"/>
          <w:szCs w:val="24"/>
          <w:rtl/>
        </w:rPr>
        <w:t>قاضی محمد، 917</w:t>
      </w:r>
    </w:p>
    <w:p w:rsidR="000631D9" w:rsidRPr="00853DCC" w:rsidRDefault="000631D9" w:rsidP="00615AA0">
      <w:pPr>
        <w:pStyle w:val="a"/>
        <w:spacing w:line="340" w:lineRule="exact"/>
        <w:ind w:firstLine="0"/>
        <w:rPr>
          <w:sz w:val="24"/>
          <w:szCs w:val="24"/>
          <w:rtl/>
        </w:rPr>
      </w:pPr>
      <w:r w:rsidRPr="00853DCC">
        <w:rPr>
          <w:sz w:val="24"/>
          <w:szCs w:val="24"/>
          <w:rtl/>
        </w:rPr>
        <w:t>قانع، عباس، 879</w:t>
      </w:r>
    </w:p>
    <w:p w:rsidR="000631D9" w:rsidRPr="00853DCC" w:rsidRDefault="000631D9" w:rsidP="00615AA0">
      <w:pPr>
        <w:pStyle w:val="a"/>
        <w:spacing w:line="340" w:lineRule="exact"/>
        <w:ind w:firstLine="0"/>
        <w:rPr>
          <w:sz w:val="24"/>
          <w:szCs w:val="24"/>
          <w:rtl/>
        </w:rPr>
      </w:pPr>
      <w:r w:rsidRPr="00853DCC">
        <w:rPr>
          <w:sz w:val="24"/>
          <w:szCs w:val="24"/>
          <w:rtl/>
        </w:rPr>
        <w:t>قانون اساسی در اسلام، 355</w:t>
      </w:r>
    </w:p>
    <w:p w:rsidR="000631D9" w:rsidRPr="00853DCC" w:rsidRDefault="000631D9" w:rsidP="00615AA0">
      <w:pPr>
        <w:pStyle w:val="a"/>
        <w:spacing w:line="340" w:lineRule="exact"/>
        <w:ind w:firstLine="0"/>
        <w:rPr>
          <w:sz w:val="24"/>
          <w:szCs w:val="24"/>
          <w:rtl/>
        </w:rPr>
      </w:pPr>
      <w:r w:rsidRPr="00853DCC">
        <w:rPr>
          <w:sz w:val="24"/>
          <w:szCs w:val="24"/>
          <w:rtl/>
        </w:rPr>
        <w:t>قانون اساسی مشروطه، 294</w:t>
      </w:r>
    </w:p>
    <w:p w:rsidR="000631D9" w:rsidRPr="00853DCC" w:rsidRDefault="000631D9" w:rsidP="00615AA0">
      <w:pPr>
        <w:pStyle w:val="a"/>
        <w:spacing w:line="340" w:lineRule="exact"/>
        <w:ind w:firstLine="0"/>
        <w:rPr>
          <w:sz w:val="24"/>
          <w:szCs w:val="24"/>
          <w:rtl/>
        </w:rPr>
      </w:pPr>
      <w:r w:rsidRPr="00853DCC">
        <w:rPr>
          <w:sz w:val="24"/>
          <w:szCs w:val="24"/>
          <w:rtl/>
        </w:rPr>
        <w:t>قاهره، 64، 275، 436، 493، 498، 520، 881، 886</w:t>
      </w:r>
    </w:p>
    <w:p w:rsidR="000631D9" w:rsidRPr="00853DCC" w:rsidRDefault="000631D9" w:rsidP="00615AA0">
      <w:pPr>
        <w:pStyle w:val="a"/>
        <w:spacing w:line="340" w:lineRule="exact"/>
        <w:ind w:firstLine="0"/>
        <w:rPr>
          <w:sz w:val="24"/>
          <w:szCs w:val="24"/>
          <w:rtl/>
        </w:rPr>
      </w:pPr>
      <w:r w:rsidRPr="00853DCC">
        <w:rPr>
          <w:sz w:val="24"/>
          <w:szCs w:val="24"/>
          <w:rtl/>
        </w:rPr>
        <w:t>قباد، 877</w:t>
      </w:r>
    </w:p>
    <w:p w:rsidR="000631D9" w:rsidRPr="00853DCC" w:rsidRDefault="000631D9" w:rsidP="00615AA0">
      <w:pPr>
        <w:pStyle w:val="a"/>
        <w:spacing w:line="340" w:lineRule="exact"/>
        <w:ind w:firstLine="0"/>
        <w:rPr>
          <w:sz w:val="24"/>
          <w:szCs w:val="24"/>
          <w:rtl/>
        </w:rPr>
      </w:pPr>
      <w:r w:rsidRPr="00853DCC">
        <w:rPr>
          <w:sz w:val="24"/>
          <w:szCs w:val="24"/>
          <w:rtl/>
        </w:rPr>
        <w:t>قبرستان ابن بابویه، 1024</w:t>
      </w:r>
    </w:p>
    <w:p w:rsidR="000631D9" w:rsidRPr="00853DCC" w:rsidRDefault="000631D9" w:rsidP="00615AA0">
      <w:pPr>
        <w:pStyle w:val="a"/>
        <w:spacing w:line="340" w:lineRule="exact"/>
        <w:ind w:firstLine="0"/>
        <w:rPr>
          <w:sz w:val="24"/>
          <w:szCs w:val="24"/>
          <w:rtl/>
        </w:rPr>
      </w:pPr>
      <w:r w:rsidRPr="00853DCC">
        <w:rPr>
          <w:sz w:val="24"/>
          <w:szCs w:val="24"/>
          <w:rtl/>
        </w:rPr>
        <w:t>قبرستان ابوحسین، 166</w:t>
      </w:r>
    </w:p>
    <w:p w:rsidR="000631D9" w:rsidRPr="00853DCC" w:rsidRDefault="000631D9" w:rsidP="00615AA0">
      <w:pPr>
        <w:pStyle w:val="a"/>
        <w:spacing w:line="340" w:lineRule="exact"/>
        <w:ind w:firstLine="0"/>
        <w:rPr>
          <w:sz w:val="24"/>
          <w:szCs w:val="24"/>
          <w:rtl/>
        </w:rPr>
      </w:pPr>
      <w:r w:rsidRPr="00853DCC">
        <w:rPr>
          <w:sz w:val="24"/>
          <w:szCs w:val="24"/>
          <w:rtl/>
        </w:rPr>
        <w:t>قبرستان شیخان، 198</w:t>
      </w:r>
    </w:p>
    <w:p w:rsidR="000631D9" w:rsidRPr="00853DCC" w:rsidRDefault="000631D9" w:rsidP="00615AA0">
      <w:pPr>
        <w:pStyle w:val="a"/>
        <w:spacing w:line="340" w:lineRule="exact"/>
        <w:ind w:firstLine="0"/>
        <w:rPr>
          <w:sz w:val="24"/>
          <w:szCs w:val="24"/>
          <w:rtl/>
        </w:rPr>
      </w:pPr>
      <w:r w:rsidRPr="00853DCC">
        <w:rPr>
          <w:sz w:val="24"/>
          <w:szCs w:val="24"/>
          <w:rtl/>
        </w:rPr>
        <w:t>قبرستان مجاور امامزاده شعیب، 1050</w:t>
      </w:r>
    </w:p>
    <w:p w:rsidR="000631D9" w:rsidRPr="00853DCC" w:rsidRDefault="000631D9" w:rsidP="00615AA0">
      <w:pPr>
        <w:pStyle w:val="a"/>
        <w:spacing w:line="340" w:lineRule="exact"/>
        <w:ind w:firstLine="0"/>
        <w:rPr>
          <w:sz w:val="24"/>
          <w:szCs w:val="24"/>
          <w:rtl/>
        </w:rPr>
      </w:pPr>
      <w:r w:rsidRPr="00853DCC">
        <w:rPr>
          <w:sz w:val="24"/>
          <w:szCs w:val="24"/>
          <w:rtl/>
        </w:rPr>
        <w:t>قبرستان میر مؤمن، 101</w:t>
      </w:r>
    </w:p>
    <w:p w:rsidR="000631D9" w:rsidRPr="00853DCC" w:rsidRDefault="000631D9" w:rsidP="00615AA0">
      <w:pPr>
        <w:pStyle w:val="a"/>
        <w:spacing w:line="340" w:lineRule="exact"/>
        <w:ind w:firstLine="0"/>
        <w:rPr>
          <w:sz w:val="24"/>
          <w:szCs w:val="24"/>
          <w:rtl/>
        </w:rPr>
      </w:pPr>
      <w:r w:rsidRPr="00853DCC">
        <w:rPr>
          <w:sz w:val="24"/>
          <w:szCs w:val="24"/>
          <w:rtl/>
        </w:rPr>
        <w:t>قبله این قبیله، 1001</w:t>
      </w:r>
    </w:p>
    <w:p w:rsidR="000631D9" w:rsidRPr="00853DCC" w:rsidRDefault="000631D9" w:rsidP="00615AA0">
      <w:pPr>
        <w:pStyle w:val="a"/>
        <w:spacing w:line="340" w:lineRule="exact"/>
        <w:ind w:firstLine="0"/>
        <w:rPr>
          <w:sz w:val="24"/>
          <w:szCs w:val="24"/>
          <w:rtl/>
        </w:rPr>
      </w:pPr>
      <w:r w:rsidRPr="00853DCC">
        <w:rPr>
          <w:sz w:val="24"/>
          <w:szCs w:val="24"/>
          <w:rtl/>
        </w:rPr>
        <w:t>قبور مطهر ائمه، 297</w:t>
      </w:r>
    </w:p>
    <w:p w:rsidR="000631D9" w:rsidRPr="00853DCC" w:rsidRDefault="000631D9" w:rsidP="00615AA0">
      <w:pPr>
        <w:pStyle w:val="a"/>
        <w:spacing w:line="340" w:lineRule="exact"/>
        <w:ind w:firstLine="0"/>
        <w:rPr>
          <w:sz w:val="24"/>
          <w:szCs w:val="24"/>
          <w:rtl/>
        </w:rPr>
      </w:pPr>
      <w:r w:rsidRPr="00853DCC">
        <w:rPr>
          <w:sz w:val="24"/>
          <w:szCs w:val="24"/>
          <w:rtl/>
        </w:rPr>
        <w:t>قدس، 223</w:t>
      </w:r>
    </w:p>
    <w:p w:rsidR="000631D9" w:rsidRPr="00853DCC" w:rsidRDefault="000631D9" w:rsidP="00615AA0">
      <w:pPr>
        <w:pStyle w:val="a"/>
        <w:spacing w:line="340" w:lineRule="exact"/>
        <w:ind w:firstLine="0"/>
        <w:rPr>
          <w:sz w:val="24"/>
          <w:szCs w:val="24"/>
          <w:rtl/>
        </w:rPr>
      </w:pPr>
      <w:r w:rsidRPr="00853DCC">
        <w:rPr>
          <w:sz w:val="24"/>
          <w:szCs w:val="24"/>
          <w:rtl/>
        </w:rPr>
        <w:t>قدسی، غلامرضا، 1000</w:t>
      </w:r>
    </w:p>
    <w:p w:rsidR="000631D9" w:rsidRPr="00853DCC" w:rsidRDefault="000631D9" w:rsidP="00615AA0">
      <w:pPr>
        <w:pStyle w:val="a"/>
        <w:spacing w:line="340" w:lineRule="exact"/>
        <w:ind w:firstLine="0"/>
        <w:rPr>
          <w:sz w:val="24"/>
          <w:szCs w:val="24"/>
          <w:rtl/>
        </w:rPr>
      </w:pPr>
      <w:r w:rsidRPr="00853DCC">
        <w:rPr>
          <w:sz w:val="24"/>
          <w:szCs w:val="24"/>
          <w:rtl/>
        </w:rPr>
        <w:t>قدوسی، علی، 365، 367، 402ـ410، 414، 429، 705</w:t>
      </w:r>
    </w:p>
    <w:p w:rsidR="000631D9" w:rsidRPr="00853DCC" w:rsidRDefault="000631D9" w:rsidP="00615AA0">
      <w:pPr>
        <w:pStyle w:val="a"/>
        <w:spacing w:line="340" w:lineRule="exact"/>
        <w:ind w:firstLine="0"/>
        <w:rPr>
          <w:sz w:val="24"/>
          <w:szCs w:val="24"/>
          <w:rtl/>
        </w:rPr>
      </w:pPr>
      <w:r w:rsidRPr="00853DCC">
        <w:rPr>
          <w:sz w:val="24"/>
          <w:szCs w:val="24"/>
          <w:rtl/>
        </w:rPr>
        <w:t>قدیریان، احمد، 116، 461، 463</w:t>
      </w:r>
    </w:p>
    <w:p w:rsidR="000631D9" w:rsidRPr="00853DCC" w:rsidRDefault="000631D9" w:rsidP="00615AA0">
      <w:pPr>
        <w:pStyle w:val="a"/>
        <w:spacing w:line="340" w:lineRule="exact"/>
        <w:ind w:firstLine="0"/>
        <w:rPr>
          <w:sz w:val="24"/>
          <w:szCs w:val="24"/>
          <w:rtl/>
        </w:rPr>
      </w:pPr>
      <w:r w:rsidRPr="00853DCC">
        <w:rPr>
          <w:sz w:val="24"/>
          <w:szCs w:val="24"/>
          <w:rtl/>
        </w:rPr>
        <w:t>قذافی، 557</w:t>
      </w:r>
    </w:p>
    <w:p w:rsidR="000631D9" w:rsidRPr="00853DCC" w:rsidRDefault="000631D9" w:rsidP="00615AA0">
      <w:pPr>
        <w:pStyle w:val="a"/>
        <w:spacing w:line="340" w:lineRule="exact"/>
        <w:ind w:firstLine="0"/>
        <w:rPr>
          <w:sz w:val="24"/>
          <w:szCs w:val="24"/>
          <w:rtl/>
        </w:rPr>
      </w:pPr>
      <w:r w:rsidRPr="00853DCC">
        <w:rPr>
          <w:sz w:val="24"/>
          <w:szCs w:val="24"/>
          <w:rtl/>
        </w:rPr>
        <w:t>قرآن، اسلام و حقوق بشر، 970</w:t>
      </w:r>
    </w:p>
    <w:p w:rsidR="000631D9" w:rsidRPr="00853DCC" w:rsidRDefault="000631D9" w:rsidP="00615AA0">
      <w:pPr>
        <w:pStyle w:val="a"/>
        <w:spacing w:line="340" w:lineRule="exact"/>
        <w:ind w:firstLine="0"/>
        <w:rPr>
          <w:sz w:val="24"/>
          <w:szCs w:val="24"/>
          <w:rtl/>
        </w:rPr>
      </w:pPr>
      <w:r w:rsidRPr="00853DCC">
        <w:rPr>
          <w:sz w:val="24"/>
          <w:szCs w:val="24"/>
          <w:rtl/>
        </w:rPr>
        <w:t>قرآن، انسان و طبیعت، 1008</w:t>
      </w:r>
    </w:p>
    <w:p w:rsidR="000631D9" w:rsidRPr="00853DCC" w:rsidRDefault="000631D9" w:rsidP="00615AA0">
      <w:pPr>
        <w:pStyle w:val="a"/>
        <w:spacing w:line="340" w:lineRule="exact"/>
        <w:ind w:firstLine="0"/>
        <w:rPr>
          <w:sz w:val="24"/>
          <w:szCs w:val="24"/>
          <w:rtl/>
        </w:rPr>
      </w:pPr>
      <w:r w:rsidRPr="00853DCC">
        <w:rPr>
          <w:sz w:val="24"/>
          <w:szCs w:val="24"/>
          <w:rtl/>
        </w:rPr>
        <w:lastRenderedPageBreak/>
        <w:t>قرآن و آخرین پیامبر، 945، 946</w:t>
      </w:r>
    </w:p>
    <w:p w:rsidR="000631D9" w:rsidRPr="00853DCC" w:rsidRDefault="000631D9" w:rsidP="00615AA0">
      <w:pPr>
        <w:pStyle w:val="a"/>
        <w:spacing w:line="340" w:lineRule="exact"/>
        <w:ind w:firstLine="0"/>
        <w:rPr>
          <w:sz w:val="24"/>
          <w:szCs w:val="24"/>
          <w:rtl/>
        </w:rPr>
      </w:pPr>
      <w:r w:rsidRPr="00853DCC">
        <w:rPr>
          <w:sz w:val="24"/>
          <w:szCs w:val="24"/>
          <w:rtl/>
        </w:rPr>
        <w:t>قرآن و اسرار آفرینش، 954</w:t>
      </w:r>
    </w:p>
    <w:p w:rsidR="000631D9" w:rsidRPr="00853DCC" w:rsidRDefault="000631D9" w:rsidP="00615AA0">
      <w:pPr>
        <w:pStyle w:val="a"/>
        <w:spacing w:line="340" w:lineRule="exact"/>
        <w:ind w:firstLine="0"/>
        <w:rPr>
          <w:sz w:val="24"/>
          <w:szCs w:val="24"/>
          <w:rtl/>
        </w:rPr>
      </w:pPr>
      <w:r w:rsidRPr="00853DCC">
        <w:rPr>
          <w:sz w:val="24"/>
          <w:szCs w:val="24"/>
          <w:rtl/>
        </w:rPr>
        <w:t>قرآن و تکامل، 507</w:t>
      </w:r>
    </w:p>
    <w:p w:rsidR="000631D9" w:rsidRPr="00853DCC" w:rsidRDefault="000631D9" w:rsidP="00615AA0">
      <w:pPr>
        <w:pStyle w:val="a"/>
        <w:spacing w:line="340" w:lineRule="exact"/>
        <w:ind w:firstLine="0"/>
        <w:rPr>
          <w:sz w:val="24"/>
          <w:szCs w:val="24"/>
          <w:rtl/>
        </w:rPr>
      </w:pPr>
      <w:r w:rsidRPr="00853DCC">
        <w:rPr>
          <w:sz w:val="24"/>
          <w:szCs w:val="24"/>
          <w:rtl/>
        </w:rPr>
        <w:t>قرآن و طبیعت، 988</w:t>
      </w:r>
    </w:p>
    <w:p w:rsidR="000631D9" w:rsidRPr="00853DCC" w:rsidRDefault="000631D9" w:rsidP="00615AA0">
      <w:pPr>
        <w:pStyle w:val="a"/>
        <w:spacing w:line="340" w:lineRule="exact"/>
        <w:ind w:firstLine="0"/>
        <w:rPr>
          <w:sz w:val="24"/>
          <w:szCs w:val="24"/>
          <w:rtl/>
        </w:rPr>
      </w:pPr>
      <w:r w:rsidRPr="00853DCC">
        <w:rPr>
          <w:sz w:val="24"/>
          <w:szCs w:val="24"/>
          <w:rtl/>
        </w:rPr>
        <w:t>قرآن و کتابهای دیگر آسمانی، 955، 957</w:t>
      </w:r>
    </w:p>
    <w:p w:rsidR="000631D9" w:rsidRPr="00853DCC" w:rsidRDefault="000631D9" w:rsidP="00615AA0">
      <w:pPr>
        <w:pStyle w:val="a"/>
        <w:spacing w:line="340" w:lineRule="exact"/>
        <w:ind w:firstLine="0"/>
        <w:rPr>
          <w:sz w:val="24"/>
          <w:szCs w:val="24"/>
          <w:rtl/>
        </w:rPr>
      </w:pPr>
      <w:r w:rsidRPr="00853DCC">
        <w:rPr>
          <w:sz w:val="24"/>
          <w:szCs w:val="24"/>
          <w:rtl/>
        </w:rPr>
        <w:t>قرآن و معارف عقلی، 953</w:t>
      </w:r>
    </w:p>
    <w:p w:rsidR="000631D9" w:rsidRPr="00853DCC" w:rsidRDefault="000631D9" w:rsidP="00615AA0">
      <w:pPr>
        <w:pStyle w:val="a"/>
        <w:spacing w:line="340" w:lineRule="exact"/>
        <w:ind w:firstLine="0"/>
        <w:rPr>
          <w:sz w:val="24"/>
          <w:szCs w:val="24"/>
          <w:rtl/>
        </w:rPr>
      </w:pPr>
      <w:r w:rsidRPr="00853DCC">
        <w:rPr>
          <w:sz w:val="24"/>
          <w:szCs w:val="24"/>
          <w:rtl/>
        </w:rPr>
        <w:t>قرائتی، محسن، 307، 402، 415، 417، 418</w:t>
      </w:r>
    </w:p>
    <w:p w:rsidR="000631D9" w:rsidRPr="00853DCC" w:rsidRDefault="000631D9" w:rsidP="00615AA0">
      <w:pPr>
        <w:pStyle w:val="a"/>
        <w:spacing w:line="340" w:lineRule="exact"/>
        <w:ind w:firstLine="0"/>
        <w:rPr>
          <w:sz w:val="24"/>
          <w:szCs w:val="24"/>
          <w:rtl/>
        </w:rPr>
      </w:pPr>
      <w:r w:rsidRPr="00853DCC">
        <w:rPr>
          <w:sz w:val="24"/>
          <w:szCs w:val="24"/>
          <w:rtl/>
        </w:rPr>
        <w:t>قرآن و طبیعت، 987</w:t>
      </w:r>
    </w:p>
    <w:p w:rsidR="000631D9" w:rsidRPr="00853DCC" w:rsidRDefault="000631D9" w:rsidP="00615AA0">
      <w:pPr>
        <w:pStyle w:val="a"/>
        <w:spacing w:line="340" w:lineRule="exact"/>
        <w:ind w:firstLine="0"/>
        <w:rPr>
          <w:sz w:val="24"/>
          <w:szCs w:val="24"/>
          <w:rtl/>
        </w:rPr>
      </w:pPr>
      <w:r w:rsidRPr="00853DCC">
        <w:rPr>
          <w:sz w:val="24"/>
          <w:szCs w:val="24"/>
          <w:rtl/>
        </w:rPr>
        <w:t>قربانی، زین العابدین، 155، 394، 399، 409، 424، 429، 442، 455، 870</w:t>
      </w:r>
    </w:p>
    <w:p w:rsidR="000631D9" w:rsidRPr="00853DCC" w:rsidRDefault="000631D9" w:rsidP="00615AA0">
      <w:pPr>
        <w:pStyle w:val="a"/>
        <w:spacing w:line="340" w:lineRule="exact"/>
        <w:ind w:firstLine="0"/>
        <w:rPr>
          <w:sz w:val="24"/>
          <w:szCs w:val="24"/>
          <w:rtl/>
        </w:rPr>
      </w:pPr>
      <w:r w:rsidRPr="00853DCC">
        <w:rPr>
          <w:sz w:val="24"/>
          <w:szCs w:val="24"/>
          <w:rtl/>
        </w:rPr>
        <w:t>قرچک ورامین، 757</w:t>
      </w:r>
    </w:p>
    <w:p w:rsidR="000631D9" w:rsidRPr="00853DCC" w:rsidRDefault="000631D9" w:rsidP="00615AA0">
      <w:pPr>
        <w:pStyle w:val="a"/>
        <w:spacing w:line="340" w:lineRule="exact"/>
        <w:ind w:firstLine="0"/>
        <w:rPr>
          <w:sz w:val="24"/>
          <w:szCs w:val="24"/>
          <w:rtl/>
        </w:rPr>
      </w:pPr>
      <w:r w:rsidRPr="00853DCC">
        <w:rPr>
          <w:sz w:val="24"/>
          <w:szCs w:val="24"/>
          <w:rtl/>
        </w:rPr>
        <w:t>قرنی، محمدولی، 776، 780، 788</w:t>
      </w:r>
    </w:p>
    <w:p w:rsidR="000631D9" w:rsidRPr="00853DCC" w:rsidRDefault="000631D9" w:rsidP="00615AA0">
      <w:pPr>
        <w:pStyle w:val="a"/>
        <w:spacing w:line="340" w:lineRule="exact"/>
        <w:ind w:firstLine="0"/>
        <w:rPr>
          <w:sz w:val="24"/>
          <w:szCs w:val="24"/>
          <w:rtl/>
        </w:rPr>
      </w:pPr>
      <w:r w:rsidRPr="00853DCC">
        <w:rPr>
          <w:sz w:val="24"/>
          <w:szCs w:val="24"/>
          <w:rtl/>
        </w:rPr>
        <w:t>قریب، عبدالجواد، 886</w:t>
      </w:r>
    </w:p>
    <w:p w:rsidR="000631D9" w:rsidRPr="00853DCC" w:rsidRDefault="000631D9" w:rsidP="00615AA0">
      <w:pPr>
        <w:pStyle w:val="a"/>
        <w:spacing w:line="340" w:lineRule="exact"/>
        <w:ind w:firstLine="0"/>
        <w:rPr>
          <w:sz w:val="24"/>
          <w:szCs w:val="24"/>
          <w:rtl/>
        </w:rPr>
      </w:pPr>
      <w:r w:rsidRPr="00853DCC">
        <w:rPr>
          <w:sz w:val="24"/>
          <w:szCs w:val="24"/>
          <w:rtl/>
        </w:rPr>
        <w:t>قریشی، اصغر، 471</w:t>
      </w:r>
    </w:p>
    <w:p w:rsidR="000631D9" w:rsidRPr="00853DCC" w:rsidRDefault="000631D9" w:rsidP="00615AA0">
      <w:pPr>
        <w:pStyle w:val="a"/>
        <w:spacing w:line="340" w:lineRule="exact"/>
        <w:ind w:firstLine="0"/>
        <w:rPr>
          <w:sz w:val="24"/>
          <w:szCs w:val="24"/>
          <w:rtl/>
        </w:rPr>
      </w:pPr>
      <w:r w:rsidRPr="00853DCC">
        <w:rPr>
          <w:sz w:val="24"/>
          <w:szCs w:val="24"/>
          <w:rtl/>
        </w:rPr>
        <w:t>قریشی، سیدعلی اکبر، 220</w:t>
      </w:r>
    </w:p>
    <w:p w:rsidR="000631D9" w:rsidRPr="00853DCC" w:rsidRDefault="000631D9" w:rsidP="00615AA0">
      <w:pPr>
        <w:pStyle w:val="a"/>
        <w:spacing w:line="340" w:lineRule="exact"/>
        <w:ind w:firstLine="0"/>
        <w:rPr>
          <w:sz w:val="24"/>
          <w:szCs w:val="24"/>
          <w:rtl/>
        </w:rPr>
      </w:pPr>
      <w:r w:rsidRPr="00853DCC">
        <w:rPr>
          <w:sz w:val="24"/>
          <w:szCs w:val="24"/>
          <w:rtl/>
        </w:rPr>
        <w:t>قریشی، سید کاظم، 661</w:t>
      </w:r>
    </w:p>
    <w:p w:rsidR="000631D9" w:rsidRPr="00853DCC" w:rsidRDefault="000631D9" w:rsidP="00615AA0">
      <w:pPr>
        <w:pStyle w:val="a"/>
        <w:spacing w:line="340" w:lineRule="exact"/>
        <w:ind w:firstLine="0"/>
        <w:rPr>
          <w:sz w:val="24"/>
          <w:szCs w:val="24"/>
          <w:rtl/>
        </w:rPr>
      </w:pPr>
      <w:r w:rsidRPr="00853DCC">
        <w:rPr>
          <w:sz w:val="24"/>
          <w:szCs w:val="24"/>
          <w:rtl/>
        </w:rPr>
        <w:t>قزل قلعه، 4633، 893</w:t>
      </w:r>
    </w:p>
    <w:p w:rsidR="000631D9" w:rsidRPr="00853DCC" w:rsidRDefault="000631D9" w:rsidP="00615AA0">
      <w:pPr>
        <w:pStyle w:val="a"/>
        <w:spacing w:line="340" w:lineRule="exact"/>
        <w:ind w:firstLine="0"/>
        <w:rPr>
          <w:sz w:val="24"/>
          <w:szCs w:val="24"/>
          <w:rtl/>
        </w:rPr>
      </w:pPr>
      <w:r w:rsidRPr="00853DCC">
        <w:rPr>
          <w:sz w:val="24"/>
          <w:szCs w:val="24"/>
          <w:rtl/>
        </w:rPr>
        <w:t>قزوین، 37، 91، 116، 211، 627، 970، 993، 1023، 1025، 1026</w:t>
      </w:r>
    </w:p>
    <w:p w:rsidR="000631D9" w:rsidRPr="00853DCC" w:rsidRDefault="000631D9" w:rsidP="00615AA0">
      <w:pPr>
        <w:pStyle w:val="a"/>
        <w:spacing w:line="340" w:lineRule="exact"/>
        <w:ind w:firstLine="0"/>
        <w:rPr>
          <w:sz w:val="24"/>
          <w:szCs w:val="24"/>
          <w:rtl/>
        </w:rPr>
      </w:pPr>
      <w:r w:rsidRPr="00853DCC">
        <w:rPr>
          <w:sz w:val="24"/>
          <w:szCs w:val="24"/>
          <w:rtl/>
        </w:rPr>
        <w:t>قزوینی، حاج شیخ مجتبی، 127، 932، 1017</w:t>
      </w:r>
    </w:p>
    <w:p w:rsidR="000631D9" w:rsidRPr="00853DCC" w:rsidRDefault="000631D9" w:rsidP="00615AA0">
      <w:pPr>
        <w:pStyle w:val="a"/>
        <w:spacing w:line="340" w:lineRule="exact"/>
        <w:ind w:firstLine="0"/>
        <w:rPr>
          <w:sz w:val="24"/>
          <w:szCs w:val="24"/>
          <w:rtl/>
        </w:rPr>
      </w:pPr>
      <w:r w:rsidRPr="00853DCC">
        <w:rPr>
          <w:sz w:val="24"/>
          <w:szCs w:val="24"/>
          <w:rtl/>
        </w:rPr>
        <w:t>قزوینی، حاج شیخ هاشم، 127، 932</w:t>
      </w:r>
    </w:p>
    <w:p w:rsidR="000631D9" w:rsidRPr="00853DCC" w:rsidRDefault="000631D9" w:rsidP="00615AA0">
      <w:pPr>
        <w:pStyle w:val="a"/>
        <w:spacing w:line="340" w:lineRule="exact"/>
        <w:ind w:firstLine="0"/>
        <w:rPr>
          <w:sz w:val="24"/>
          <w:szCs w:val="24"/>
          <w:rtl/>
        </w:rPr>
      </w:pPr>
      <w:r w:rsidRPr="00853DCC">
        <w:rPr>
          <w:sz w:val="24"/>
          <w:szCs w:val="24"/>
          <w:rtl/>
        </w:rPr>
        <w:t>قصر شیرین، 154، 343</w:t>
      </w:r>
    </w:p>
    <w:p w:rsidR="000631D9" w:rsidRPr="00853DCC" w:rsidRDefault="000631D9" w:rsidP="00615AA0">
      <w:pPr>
        <w:pStyle w:val="a"/>
        <w:spacing w:line="340" w:lineRule="exact"/>
        <w:ind w:firstLine="0"/>
        <w:rPr>
          <w:sz w:val="24"/>
          <w:szCs w:val="24"/>
          <w:rtl/>
        </w:rPr>
      </w:pPr>
      <w:r w:rsidRPr="00853DCC">
        <w:rPr>
          <w:sz w:val="24"/>
          <w:szCs w:val="24"/>
          <w:rtl/>
        </w:rPr>
        <w:t>قصص قرآن (از سید محمد صحفی)، 451</w:t>
      </w:r>
    </w:p>
    <w:p w:rsidR="000631D9" w:rsidRPr="00853DCC" w:rsidRDefault="000631D9" w:rsidP="00615AA0">
      <w:pPr>
        <w:pStyle w:val="a"/>
        <w:spacing w:line="340" w:lineRule="exact"/>
        <w:ind w:firstLine="0"/>
        <w:rPr>
          <w:sz w:val="24"/>
          <w:szCs w:val="24"/>
          <w:rtl/>
        </w:rPr>
      </w:pPr>
      <w:r w:rsidRPr="00853DCC">
        <w:rPr>
          <w:sz w:val="24"/>
          <w:szCs w:val="24"/>
          <w:rtl/>
        </w:rPr>
        <w:t>قصه حسن و محبوبه،673، 1074</w:t>
      </w:r>
    </w:p>
    <w:p w:rsidR="000631D9" w:rsidRPr="00853DCC" w:rsidRDefault="000631D9" w:rsidP="00615AA0">
      <w:pPr>
        <w:pStyle w:val="a"/>
        <w:spacing w:line="340" w:lineRule="exact"/>
        <w:ind w:firstLine="0"/>
        <w:rPr>
          <w:sz w:val="24"/>
          <w:szCs w:val="24"/>
          <w:rtl/>
        </w:rPr>
      </w:pPr>
      <w:r w:rsidRPr="00853DCC">
        <w:rPr>
          <w:sz w:val="24"/>
          <w:szCs w:val="24"/>
          <w:rtl/>
        </w:rPr>
        <w:t>قصه های قرآن، 960</w:t>
      </w:r>
    </w:p>
    <w:p w:rsidR="000631D9" w:rsidRPr="00853DCC" w:rsidRDefault="000631D9" w:rsidP="00615AA0">
      <w:pPr>
        <w:pStyle w:val="a"/>
        <w:spacing w:line="340" w:lineRule="exact"/>
        <w:ind w:firstLine="0"/>
        <w:rPr>
          <w:sz w:val="24"/>
          <w:szCs w:val="24"/>
          <w:rtl/>
        </w:rPr>
      </w:pPr>
      <w:r w:rsidRPr="00853DCC">
        <w:rPr>
          <w:sz w:val="24"/>
          <w:szCs w:val="24"/>
          <w:rtl/>
        </w:rPr>
        <w:t>قصه های مادر مهربان، 1008</w:t>
      </w:r>
    </w:p>
    <w:p w:rsidR="000631D9" w:rsidRPr="00853DCC" w:rsidRDefault="000631D9" w:rsidP="00615AA0">
      <w:pPr>
        <w:pStyle w:val="a"/>
        <w:spacing w:line="340" w:lineRule="exact"/>
        <w:ind w:firstLine="0"/>
        <w:rPr>
          <w:sz w:val="24"/>
          <w:szCs w:val="24"/>
          <w:rtl/>
        </w:rPr>
      </w:pPr>
      <w:r w:rsidRPr="00853DCC">
        <w:rPr>
          <w:sz w:val="24"/>
          <w:szCs w:val="24"/>
          <w:rtl/>
        </w:rPr>
        <w:t>قصۀ التقریب، 275</w:t>
      </w:r>
    </w:p>
    <w:p w:rsidR="000631D9" w:rsidRPr="00853DCC" w:rsidRDefault="000631D9" w:rsidP="00615AA0">
      <w:pPr>
        <w:pStyle w:val="a"/>
        <w:spacing w:line="340" w:lineRule="exact"/>
        <w:ind w:firstLine="0"/>
        <w:rPr>
          <w:sz w:val="24"/>
          <w:szCs w:val="24"/>
          <w:rtl/>
        </w:rPr>
      </w:pPr>
      <w:r w:rsidRPr="00853DCC">
        <w:rPr>
          <w:sz w:val="24"/>
          <w:szCs w:val="24"/>
          <w:rtl/>
        </w:rPr>
        <w:t>قصۀ الحضاره، 842</w:t>
      </w:r>
    </w:p>
    <w:p w:rsidR="000631D9" w:rsidRPr="00853DCC" w:rsidRDefault="000631D9" w:rsidP="00615AA0">
      <w:pPr>
        <w:pStyle w:val="a"/>
        <w:spacing w:line="340" w:lineRule="exact"/>
        <w:ind w:firstLine="0"/>
        <w:rPr>
          <w:sz w:val="24"/>
          <w:szCs w:val="24"/>
          <w:rtl/>
        </w:rPr>
      </w:pPr>
      <w:r w:rsidRPr="00853DCC">
        <w:rPr>
          <w:sz w:val="24"/>
          <w:szCs w:val="24"/>
          <w:rtl/>
        </w:rPr>
        <w:t>قصیمی، علی، 883</w:t>
      </w:r>
    </w:p>
    <w:p w:rsidR="000631D9" w:rsidRPr="00853DCC" w:rsidRDefault="000631D9" w:rsidP="00615AA0">
      <w:pPr>
        <w:pStyle w:val="a"/>
        <w:spacing w:line="340" w:lineRule="exact"/>
        <w:ind w:firstLine="0"/>
        <w:rPr>
          <w:sz w:val="24"/>
          <w:szCs w:val="24"/>
          <w:rtl/>
        </w:rPr>
      </w:pPr>
      <w:r w:rsidRPr="00853DCC">
        <w:rPr>
          <w:sz w:val="24"/>
          <w:szCs w:val="24"/>
          <w:rtl/>
        </w:rPr>
        <w:t>قضاءو شهادات، 1046</w:t>
      </w:r>
    </w:p>
    <w:p w:rsidR="000631D9" w:rsidRPr="00853DCC" w:rsidRDefault="000631D9" w:rsidP="00615AA0">
      <w:pPr>
        <w:pStyle w:val="a"/>
        <w:spacing w:line="340" w:lineRule="exact"/>
        <w:ind w:firstLine="0"/>
        <w:rPr>
          <w:sz w:val="24"/>
          <w:szCs w:val="24"/>
          <w:rtl/>
        </w:rPr>
      </w:pPr>
      <w:r w:rsidRPr="00853DCC">
        <w:rPr>
          <w:sz w:val="24"/>
          <w:szCs w:val="24"/>
          <w:rtl/>
        </w:rPr>
        <w:t xml:space="preserve">قطب زاده، صادق، 95، 493، </w:t>
      </w:r>
      <w:r w:rsidR="00164A8D" w:rsidRPr="00853DCC">
        <w:rPr>
          <w:sz w:val="24"/>
          <w:szCs w:val="24"/>
          <w:rtl/>
        </w:rPr>
        <w:t xml:space="preserve">498، 499، 630، </w:t>
      </w:r>
    </w:p>
    <w:p w:rsidR="000631D9" w:rsidRPr="00853DCC" w:rsidRDefault="000631D9" w:rsidP="00615AA0">
      <w:pPr>
        <w:pStyle w:val="a"/>
        <w:spacing w:line="340" w:lineRule="exact"/>
        <w:ind w:firstLine="0"/>
        <w:rPr>
          <w:sz w:val="24"/>
          <w:szCs w:val="24"/>
          <w:rtl/>
        </w:rPr>
      </w:pPr>
      <w:r w:rsidRPr="00853DCC">
        <w:rPr>
          <w:sz w:val="24"/>
          <w:szCs w:val="24"/>
          <w:rtl/>
        </w:rPr>
        <w:t>قطب، محمد، 443</w:t>
      </w:r>
    </w:p>
    <w:p w:rsidR="000631D9" w:rsidRPr="00853DCC" w:rsidRDefault="000631D9" w:rsidP="00615AA0">
      <w:pPr>
        <w:pStyle w:val="a"/>
        <w:spacing w:line="340" w:lineRule="exact"/>
        <w:ind w:firstLine="0"/>
        <w:rPr>
          <w:sz w:val="24"/>
          <w:szCs w:val="24"/>
          <w:rtl/>
        </w:rPr>
      </w:pPr>
      <w:r w:rsidRPr="00853DCC">
        <w:rPr>
          <w:sz w:val="24"/>
          <w:szCs w:val="24"/>
          <w:rtl/>
        </w:rPr>
        <w:t>قطیف، 760، 825</w:t>
      </w:r>
    </w:p>
    <w:p w:rsidR="000631D9" w:rsidRPr="00853DCC" w:rsidRDefault="000631D9" w:rsidP="00615AA0">
      <w:pPr>
        <w:pStyle w:val="a"/>
        <w:spacing w:line="340" w:lineRule="exact"/>
        <w:ind w:firstLine="0"/>
        <w:rPr>
          <w:sz w:val="24"/>
          <w:szCs w:val="24"/>
          <w:rtl/>
        </w:rPr>
      </w:pPr>
      <w:r w:rsidRPr="00853DCC">
        <w:rPr>
          <w:sz w:val="24"/>
          <w:szCs w:val="24"/>
          <w:rtl/>
        </w:rPr>
        <w:t>قفقاز، 545، 915</w:t>
      </w:r>
    </w:p>
    <w:p w:rsidR="000631D9" w:rsidRPr="00853DCC" w:rsidRDefault="000631D9" w:rsidP="00615AA0">
      <w:pPr>
        <w:pStyle w:val="a"/>
        <w:spacing w:line="340" w:lineRule="exact"/>
        <w:ind w:firstLine="0"/>
        <w:rPr>
          <w:sz w:val="24"/>
          <w:szCs w:val="24"/>
          <w:rtl/>
        </w:rPr>
      </w:pPr>
      <w:r w:rsidRPr="00853DCC">
        <w:rPr>
          <w:sz w:val="24"/>
          <w:szCs w:val="24"/>
          <w:rtl/>
        </w:rPr>
        <w:lastRenderedPageBreak/>
        <w:t>قلمداران،حیدرعلی، 81، 156، 167، 192، 349، 353، 355، 413، 1014، 1038، 1042ـ1047، 1049، 1059، 1064</w:t>
      </w:r>
    </w:p>
    <w:p w:rsidR="000631D9" w:rsidRPr="00853DCC" w:rsidRDefault="000631D9" w:rsidP="00615AA0">
      <w:pPr>
        <w:pStyle w:val="a"/>
        <w:spacing w:line="340" w:lineRule="exact"/>
        <w:ind w:firstLine="0"/>
        <w:rPr>
          <w:sz w:val="24"/>
          <w:szCs w:val="24"/>
          <w:rtl/>
        </w:rPr>
      </w:pPr>
      <w:r w:rsidRPr="00853DCC">
        <w:rPr>
          <w:sz w:val="24"/>
          <w:szCs w:val="24"/>
          <w:rtl/>
        </w:rPr>
        <w:t>قلیچ خانی، 328</w:t>
      </w:r>
    </w:p>
    <w:p w:rsidR="000631D9" w:rsidRPr="00853DCC" w:rsidRDefault="000631D9" w:rsidP="00615AA0">
      <w:pPr>
        <w:pStyle w:val="a"/>
        <w:spacing w:line="340" w:lineRule="exact"/>
        <w:ind w:firstLine="0"/>
        <w:rPr>
          <w:sz w:val="24"/>
          <w:szCs w:val="24"/>
          <w:rtl/>
        </w:rPr>
      </w:pPr>
      <w:r w:rsidRPr="00853DCC">
        <w:rPr>
          <w:sz w:val="24"/>
          <w:szCs w:val="24"/>
          <w:rtl/>
        </w:rPr>
        <w:t>قم، (در بسیاری از صفحات)</w:t>
      </w:r>
    </w:p>
    <w:p w:rsidR="000631D9" w:rsidRPr="00853DCC" w:rsidRDefault="000631D9" w:rsidP="00615AA0">
      <w:pPr>
        <w:pStyle w:val="a"/>
        <w:spacing w:line="340" w:lineRule="exact"/>
        <w:ind w:firstLine="0"/>
        <w:rPr>
          <w:sz w:val="24"/>
          <w:szCs w:val="24"/>
          <w:rtl/>
        </w:rPr>
      </w:pPr>
      <w:r w:rsidRPr="00853DCC">
        <w:rPr>
          <w:sz w:val="24"/>
          <w:szCs w:val="24"/>
          <w:rtl/>
        </w:rPr>
        <w:t>قمی، آقاباقر(برادر حاج آقا حسین قمی)، 369</w:t>
      </w:r>
    </w:p>
    <w:p w:rsidR="000631D9" w:rsidRPr="00853DCC" w:rsidRDefault="000631D9" w:rsidP="00615AA0">
      <w:pPr>
        <w:pStyle w:val="a"/>
        <w:spacing w:line="340" w:lineRule="exact"/>
        <w:ind w:firstLine="0"/>
        <w:rPr>
          <w:sz w:val="24"/>
          <w:szCs w:val="24"/>
          <w:rtl/>
        </w:rPr>
      </w:pPr>
      <w:r w:rsidRPr="00853DCC">
        <w:rPr>
          <w:sz w:val="24"/>
          <w:szCs w:val="24"/>
          <w:rtl/>
        </w:rPr>
        <w:t>قمی،حاج آقا حسن، 42، 122، 311، 315، 316، 338، 416، 433، 892، 893، 895، 908</w:t>
      </w:r>
    </w:p>
    <w:p w:rsidR="000631D9" w:rsidRPr="00853DCC" w:rsidRDefault="000631D9" w:rsidP="00615AA0">
      <w:pPr>
        <w:pStyle w:val="a"/>
        <w:spacing w:line="340" w:lineRule="exact"/>
        <w:ind w:firstLine="0"/>
        <w:rPr>
          <w:sz w:val="24"/>
          <w:szCs w:val="24"/>
          <w:rtl/>
        </w:rPr>
      </w:pPr>
      <w:r w:rsidRPr="00853DCC">
        <w:rPr>
          <w:sz w:val="24"/>
          <w:szCs w:val="24"/>
          <w:rtl/>
        </w:rPr>
        <w:t>قمی، حاج آقا تقی، 42</w:t>
      </w:r>
    </w:p>
    <w:p w:rsidR="000631D9" w:rsidRPr="00853DCC" w:rsidRDefault="000631D9" w:rsidP="00615AA0">
      <w:pPr>
        <w:pStyle w:val="a"/>
        <w:spacing w:line="340" w:lineRule="exact"/>
        <w:ind w:firstLine="0"/>
        <w:rPr>
          <w:sz w:val="24"/>
          <w:szCs w:val="24"/>
          <w:rtl/>
        </w:rPr>
      </w:pPr>
      <w:r w:rsidRPr="00853DCC">
        <w:rPr>
          <w:sz w:val="24"/>
          <w:szCs w:val="24"/>
          <w:rtl/>
        </w:rPr>
        <w:t>قمی، حاج حسین، 42ـ44، 48، 50، 118، 188، 192، 206، 221، 222، 238، 263، 264،316، 324،: 386،: 527، 964</w:t>
      </w:r>
    </w:p>
    <w:p w:rsidR="000631D9" w:rsidRPr="00853DCC" w:rsidRDefault="000631D9" w:rsidP="00615AA0">
      <w:pPr>
        <w:pStyle w:val="a"/>
        <w:spacing w:line="340" w:lineRule="exact"/>
        <w:ind w:firstLine="0"/>
        <w:rPr>
          <w:sz w:val="24"/>
          <w:szCs w:val="24"/>
          <w:rtl/>
        </w:rPr>
      </w:pPr>
      <w:r w:rsidRPr="00853DCC">
        <w:rPr>
          <w:sz w:val="24"/>
          <w:szCs w:val="24"/>
          <w:rtl/>
        </w:rPr>
        <w:t>قمی، سید احمد حجۀالاسلام، 273</w:t>
      </w:r>
    </w:p>
    <w:p w:rsidR="000631D9" w:rsidRPr="00853DCC" w:rsidRDefault="000631D9" w:rsidP="00615AA0">
      <w:pPr>
        <w:pStyle w:val="a"/>
        <w:spacing w:line="340" w:lineRule="exact"/>
        <w:ind w:firstLine="0"/>
        <w:rPr>
          <w:sz w:val="24"/>
          <w:szCs w:val="24"/>
          <w:rtl/>
        </w:rPr>
      </w:pPr>
      <w:r w:rsidRPr="00853DCC">
        <w:rPr>
          <w:sz w:val="24"/>
          <w:szCs w:val="24"/>
          <w:rtl/>
        </w:rPr>
        <w:t>قمی، محمدتقی، 81، 84، 273، 274، 275، 520، 880،881، 886، 987</w:t>
      </w:r>
    </w:p>
    <w:p w:rsidR="000631D9" w:rsidRPr="00853DCC" w:rsidRDefault="000631D9" w:rsidP="00615AA0">
      <w:pPr>
        <w:pStyle w:val="a"/>
        <w:spacing w:line="340" w:lineRule="exact"/>
        <w:ind w:firstLine="0"/>
        <w:rPr>
          <w:sz w:val="24"/>
          <w:szCs w:val="24"/>
          <w:rtl/>
        </w:rPr>
      </w:pPr>
      <w:r w:rsidRPr="00853DCC">
        <w:rPr>
          <w:sz w:val="24"/>
          <w:szCs w:val="24"/>
          <w:rtl/>
        </w:rPr>
        <w:t>قمی، محمدحسن، 273</w:t>
      </w:r>
    </w:p>
    <w:p w:rsidR="000631D9" w:rsidRPr="00853DCC" w:rsidRDefault="000631D9" w:rsidP="00615AA0">
      <w:pPr>
        <w:pStyle w:val="a"/>
        <w:spacing w:line="340" w:lineRule="exact"/>
        <w:ind w:firstLine="0"/>
        <w:rPr>
          <w:sz w:val="24"/>
          <w:szCs w:val="24"/>
          <w:rtl/>
        </w:rPr>
      </w:pPr>
      <w:r w:rsidRPr="00853DCC">
        <w:rPr>
          <w:sz w:val="24"/>
          <w:szCs w:val="24"/>
          <w:rtl/>
        </w:rPr>
        <w:t>قنبری، عبدالله، 754</w:t>
      </w:r>
    </w:p>
    <w:p w:rsidR="000631D9" w:rsidRPr="00853DCC" w:rsidRDefault="000631D9" w:rsidP="00615AA0">
      <w:pPr>
        <w:pStyle w:val="a"/>
        <w:spacing w:line="340" w:lineRule="exact"/>
        <w:ind w:firstLine="0"/>
        <w:rPr>
          <w:sz w:val="24"/>
          <w:szCs w:val="24"/>
          <w:rtl/>
        </w:rPr>
      </w:pPr>
      <w:r w:rsidRPr="00853DCC">
        <w:rPr>
          <w:sz w:val="24"/>
          <w:szCs w:val="24"/>
          <w:rtl/>
        </w:rPr>
        <w:t>قوام السطنه، 152، 154، 274، 917</w:t>
      </w:r>
    </w:p>
    <w:p w:rsidR="000631D9" w:rsidRPr="00853DCC" w:rsidRDefault="000631D9" w:rsidP="00615AA0">
      <w:pPr>
        <w:pStyle w:val="a"/>
        <w:spacing w:line="340" w:lineRule="exact"/>
        <w:ind w:firstLine="0"/>
        <w:rPr>
          <w:sz w:val="24"/>
          <w:szCs w:val="24"/>
          <w:rtl/>
        </w:rPr>
      </w:pPr>
      <w:r w:rsidRPr="00853DCC">
        <w:rPr>
          <w:sz w:val="24"/>
          <w:szCs w:val="24"/>
          <w:rtl/>
        </w:rPr>
        <w:t>قوام شهدادی، محمد خلیل، 153</w:t>
      </w:r>
    </w:p>
    <w:p w:rsidR="000631D9" w:rsidRPr="00853DCC" w:rsidRDefault="000631D9" w:rsidP="00615AA0">
      <w:pPr>
        <w:pStyle w:val="a"/>
        <w:spacing w:line="340" w:lineRule="exact"/>
        <w:ind w:firstLine="0"/>
        <w:rPr>
          <w:sz w:val="24"/>
          <w:szCs w:val="24"/>
          <w:rtl/>
        </w:rPr>
      </w:pPr>
      <w:r w:rsidRPr="00853DCC">
        <w:rPr>
          <w:sz w:val="24"/>
          <w:szCs w:val="24"/>
          <w:rtl/>
        </w:rPr>
        <w:t>قوچان، 901، 1048</w:t>
      </w:r>
    </w:p>
    <w:p w:rsidR="000631D9" w:rsidRPr="00853DCC" w:rsidRDefault="000631D9" w:rsidP="00615AA0">
      <w:pPr>
        <w:pStyle w:val="a"/>
        <w:spacing w:line="340" w:lineRule="exact"/>
        <w:ind w:firstLine="0"/>
        <w:rPr>
          <w:sz w:val="24"/>
          <w:szCs w:val="24"/>
          <w:rtl/>
        </w:rPr>
      </w:pPr>
      <w:r w:rsidRPr="00853DCC">
        <w:rPr>
          <w:sz w:val="24"/>
          <w:szCs w:val="24"/>
          <w:rtl/>
        </w:rPr>
        <w:t>قوچانی، ذبیح الله، 1048</w:t>
      </w:r>
    </w:p>
    <w:p w:rsidR="000631D9" w:rsidRPr="00853DCC" w:rsidRDefault="000631D9" w:rsidP="00615AA0">
      <w:pPr>
        <w:pStyle w:val="a"/>
        <w:spacing w:line="340" w:lineRule="exact"/>
        <w:ind w:firstLine="0"/>
        <w:rPr>
          <w:sz w:val="24"/>
          <w:szCs w:val="24"/>
          <w:rtl/>
        </w:rPr>
      </w:pPr>
      <w:r w:rsidRPr="00853DCC">
        <w:rPr>
          <w:sz w:val="24"/>
          <w:szCs w:val="24"/>
          <w:rtl/>
        </w:rPr>
        <w:t>قهدریجان، 1092، 1094</w:t>
      </w:r>
    </w:p>
    <w:p w:rsidR="000631D9" w:rsidRPr="00853DCC" w:rsidRDefault="000631D9" w:rsidP="00615AA0">
      <w:pPr>
        <w:pStyle w:val="a"/>
        <w:spacing w:line="340" w:lineRule="exact"/>
        <w:ind w:firstLine="0"/>
        <w:rPr>
          <w:sz w:val="24"/>
          <w:szCs w:val="24"/>
          <w:rtl/>
        </w:rPr>
      </w:pPr>
      <w:r w:rsidRPr="00853DCC">
        <w:rPr>
          <w:sz w:val="24"/>
          <w:szCs w:val="24"/>
          <w:rtl/>
        </w:rPr>
        <w:t>قهرمان توحید یا ابراهیم بت شکن، 959، 960</w:t>
      </w:r>
    </w:p>
    <w:p w:rsidR="000631D9" w:rsidRPr="00853DCC" w:rsidRDefault="000631D9" w:rsidP="00615AA0">
      <w:pPr>
        <w:pStyle w:val="a"/>
        <w:spacing w:line="340" w:lineRule="exact"/>
        <w:ind w:firstLine="0"/>
        <w:rPr>
          <w:sz w:val="24"/>
          <w:szCs w:val="24"/>
          <w:rtl/>
        </w:rPr>
      </w:pPr>
      <w:r w:rsidRPr="00853DCC">
        <w:rPr>
          <w:sz w:val="24"/>
          <w:szCs w:val="24"/>
          <w:rtl/>
        </w:rPr>
        <w:t>قهرمان کیست، 1007</w:t>
      </w:r>
    </w:p>
    <w:p w:rsidR="000631D9" w:rsidRPr="00853DCC" w:rsidRDefault="000631D9" w:rsidP="00615AA0">
      <w:pPr>
        <w:pStyle w:val="a"/>
        <w:spacing w:line="340" w:lineRule="exact"/>
        <w:ind w:firstLine="0"/>
        <w:rPr>
          <w:sz w:val="24"/>
          <w:szCs w:val="24"/>
          <w:rtl/>
        </w:rPr>
      </w:pPr>
      <w:r w:rsidRPr="00853DCC">
        <w:rPr>
          <w:sz w:val="24"/>
          <w:szCs w:val="24"/>
          <w:rtl/>
        </w:rPr>
        <w:t>قهرمانی، 515</w:t>
      </w:r>
    </w:p>
    <w:p w:rsidR="000631D9" w:rsidRPr="00853DCC" w:rsidRDefault="000631D9" w:rsidP="00615AA0">
      <w:pPr>
        <w:pStyle w:val="a"/>
        <w:spacing w:line="340" w:lineRule="exact"/>
        <w:ind w:firstLine="0"/>
        <w:rPr>
          <w:sz w:val="24"/>
          <w:szCs w:val="24"/>
          <w:rtl/>
        </w:rPr>
      </w:pPr>
      <w:r w:rsidRPr="00853DCC">
        <w:rPr>
          <w:sz w:val="24"/>
          <w:szCs w:val="24"/>
          <w:rtl/>
        </w:rPr>
        <w:t>قیام مقدس یا انقلاب همایون، 167</w:t>
      </w:r>
    </w:p>
    <w:p w:rsidR="000631D9" w:rsidRPr="00853DCC" w:rsidRDefault="000631D9" w:rsidP="00615AA0">
      <w:pPr>
        <w:pStyle w:val="a"/>
        <w:spacing w:line="340" w:lineRule="exact"/>
        <w:ind w:firstLine="0"/>
        <w:rPr>
          <w:sz w:val="24"/>
          <w:szCs w:val="24"/>
          <w:rtl/>
        </w:rPr>
      </w:pPr>
      <w:r w:rsidRPr="00853DCC">
        <w:rPr>
          <w:sz w:val="24"/>
          <w:szCs w:val="24"/>
          <w:rtl/>
        </w:rPr>
        <w:t>قیام نور، 1003</w:t>
      </w:r>
    </w:p>
    <w:p w:rsidR="000631D9" w:rsidRPr="00853DCC" w:rsidRDefault="000631D9" w:rsidP="00615AA0">
      <w:pPr>
        <w:pStyle w:val="a"/>
        <w:spacing w:line="340" w:lineRule="exact"/>
        <w:ind w:firstLine="0"/>
        <w:rPr>
          <w:sz w:val="24"/>
          <w:szCs w:val="24"/>
          <w:rtl/>
        </w:rPr>
      </w:pPr>
      <w:r w:rsidRPr="00853DCC">
        <w:rPr>
          <w:sz w:val="24"/>
          <w:szCs w:val="24"/>
          <w:rtl/>
        </w:rPr>
        <w:t>کاباره خوانسالار، 746</w:t>
      </w:r>
    </w:p>
    <w:p w:rsidR="000631D9" w:rsidRPr="00853DCC" w:rsidRDefault="000631D9" w:rsidP="00615AA0">
      <w:pPr>
        <w:pStyle w:val="a"/>
        <w:spacing w:line="340" w:lineRule="exact"/>
        <w:ind w:firstLine="0"/>
        <w:rPr>
          <w:sz w:val="24"/>
          <w:szCs w:val="24"/>
          <w:rtl/>
        </w:rPr>
      </w:pPr>
      <w:r w:rsidRPr="00853DCC">
        <w:rPr>
          <w:sz w:val="24"/>
          <w:szCs w:val="24"/>
          <w:rtl/>
        </w:rPr>
        <w:t>کاتب، احمد، 1050</w:t>
      </w:r>
    </w:p>
    <w:p w:rsidR="000631D9" w:rsidRPr="00853DCC" w:rsidRDefault="000631D9" w:rsidP="00615AA0">
      <w:pPr>
        <w:pStyle w:val="a"/>
        <w:spacing w:line="340" w:lineRule="exact"/>
        <w:ind w:firstLine="0"/>
        <w:rPr>
          <w:sz w:val="24"/>
          <w:szCs w:val="24"/>
          <w:rtl/>
        </w:rPr>
      </w:pPr>
      <w:r w:rsidRPr="00853DCC">
        <w:rPr>
          <w:sz w:val="24"/>
          <w:szCs w:val="24"/>
          <w:rtl/>
        </w:rPr>
        <w:t>کاتب یاسین، 833</w:t>
      </w:r>
    </w:p>
    <w:p w:rsidR="000631D9" w:rsidRPr="00853DCC" w:rsidRDefault="000631D9" w:rsidP="00615AA0">
      <w:pPr>
        <w:pStyle w:val="a"/>
        <w:spacing w:line="340" w:lineRule="exact"/>
        <w:ind w:firstLine="0"/>
        <w:rPr>
          <w:sz w:val="24"/>
          <w:szCs w:val="24"/>
          <w:rtl/>
        </w:rPr>
      </w:pPr>
      <w:r w:rsidRPr="00853DCC">
        <w:rPr>
          <w:sz w:val="24"/>
          <w:szCs w:val="24"/>
          <w:rtl/>
        </w:rPr>
        <w:t>کاتوزیان، خانم، 729</w:t>
      </w:r>
    </w:p>
    <w:p w:rsidR="000631D9" w:rsidRPr="00853DCC" w:rsidRDefault="000631D9" w:rsidP="00615AA0">
      <w:pPr>
        <w:pStyle w:val="a"/>
        <w:spacing w:line="340" w:lineRule="exact"/>
        <w:ind w:firstLine="0"/>
        <w:rPr>
          <w:sz w:val="24"/>
          <w:szCs w:val="24"/>
          <w:rtl/>
        </w:rPr>
      </w:pPr>
      <w:r w:rsidRPr="00853DCC">
        <w:rPr>
          <w:sz w:val="24"/>
          <w:szCs w:val="24"/>
          <w:rtl/>
        </w:rPr>
        <w:t>کاتوزیان، کیا، 371</w:t>
      </w:r>
    </w:p>
    <w:p w:rsidR="000631D9" w:rsidRPr="00853DCC" w:rsidRDefault="000631D9" w:rsidP="00615AA0">
      <w:pPr>
        <w:pStyle w:val="a"/>
        <w:spacing w:line="340" w:lineRule="exact"/>
        <w:ind w:firstLine="0"/>
        <w:rPr>
          <w:sz w:val="24"/>
          <w:szCs w:val="24"/>
          <w:rtl/>
        </w:rPr>
      </w:pPr>
      <w:r w:rsidRPr="00853DCC">
        <w:rPr>
          <w:sz w:val="24"/>
          <w:szCs w:val="24"/>
          <w:rtl/>
        </w:rPr>
        <w:t>کاخ سفید سعدآباد، 837</w:t>
      </w:r>
    </w:p>
    <w:p w:rsidR="000631D9" w:rsidRPr="00853DCC" w:rsidRDefault="000631D9" w:rsidP="00615AA0">
      <w:pPr>
        <w:pStyle w:val="a"/>
        <w:spacing w:line="340" w:lineRule="exact"/>
        <w:ind w:firstLine="0"/>
        <w:rPr>
          <w:sz w:val="24"/>
          <w:szCs w:val="24"/>
          <w:rtl/>
        </w:rPr>
      </w:pPr>
      <w:r w:rsidRPr="00853DCC">
        <w:rPr>
          <w:sz w:val="24"/>
          <w:szCs w:val="24"/>
          <w:rtl/>
        </w:rPr>
        <w:t>کاخ گلستان، 1005</w:t>
      </w:r>
    </w:p>
    <w:p w:rsidR="000631D9" w:rsidRPr="00853DCC" w:rsidRDefault="000631D9" w:rsidP="00615AA0">
      <w:pPr>
        <w:pStyle w:val="a"/>
        <w:spacing w:line="340" w:lineRule="exact"/>
        <w:ind w:firstLine="0"/>
        <w:rPr>
          <w:sz w:val="24"/>
          <w:szCs w:val="24"/>
          <w:rtl/>
        </w:rPr>
      </w:pPr>
      <w:r w:rsidRPr="00853DCC">
        <w:rPr>
          <w:sz w:val="24"/>
          <w:szCs w:val="24"/>
          <w:rtl/>
        </w:rPr>
        <w:lastRenderedPageBreak/>
        <w:t>کاخی، مرتضی، 990</w:t>
      </w:r>
    </w:p>
    <w:p w:rsidR="000631D9" w:rsidRPr="00853DCC" w:rsidRDefault="000631D9" w:rsidP="00615AA0">
      <w:pPr>
        <w:pStyle w:val="a"/>
        <w:spacing w:line="340" w:lineRule="exact"/>
        <w:ind w:firstLine="0"/>
        <w:rPr>
          <w:sz w:val="24"/>
          <w:szCs w:val="24"/>
          <w:rtl/>
        </w:rPr>
      </w:pPr>
      <w:r w:rsidRPr="00853DCC">
        <w:rPr>
          <w:sz w:val="24"/>
          <w:szCs w:val="24"/>
          <w:rtl/>
        </w:rPr>
        <w:t>کارخانه پلارد، 719</w:t>
      </w:r>
    </w:p>
    <w:p w:rsidR="000631D9" w:rsidRPr="00853DCC" w:rsidRDefault="000631D9" w:rsidP="00615AA0">
      <w:pPr>
        <w:pStyle w:val="a"/>
        <w:spacing w:line="340" w:lineRule="exact"/>
        <w:ind w:firstLine="0"/>
        <w:rPr>
          <w:sz w:val="24"/>
          <w:szCs w:val="24"/>
          <w:rtl/>
        </w:rPr>
      </w:pPr>
      <w:r w:rsidRPr="00853DCC">
        <w:rPr>
          <w:sz w:val="24"/>
          <w:szCs w:val="24"/>
          <w:rtl/>
        </w:rPr>
        <w:t>کار در اسلام، 111، 457</w:t>
      </w:r>
    </w:p>
    <w:p w:rsidR="000631D9" w:rsidRPr="00853DCC" w:rsidRDefault="000631D9" w:rsidP="00615AA0">
      <w:pPr>
        <w:pStyle w:val="a"/>
        <w:spacing w:line="340" w:lineRule="exact"/>
        <w:ind w:firstLine="0"/>
        <w:rPr>
          <w:sz w:val="24"/>
          <w:szCs w:val="24"/>
          <w:rtl/>
        </w:rPr>
      </w:pPr>
      <w:r w:rsidRPr="00853DCC">
        <w:rPr>
          <w:sz w:val="24"/>
          <w:szCs w:val="24"/>
          <w:rtl/>
        </w:rPr>
        <w:t>کارردانکاس، 1070</w:t>
      </w:r>
    </w:p>
    <w:p w:rsidR="000631D9" w:rsidRPr="00853DCC" w:rsidRDefault="000631D9" w:rsidP="00615AA0">
      <w:pPr>
        <w:pStyle w:val="a"/>
        <w:spacing w:line="340" w:lineRule="exact"/>
        <w:ind w:firstLine="0"/>
        <w:rPr>
          <w:sz w:val="24"/>
          <w:szCs w:val="24"/>
          <w:rtl/>
        </w:rPr>
      </w:pPr>
      <w:r w:rsidRPr="00853DCC">
        <w:rPr>
          <w:sz w:val="24"/>
          <w:szCs w:val="24"/>
          <w:rtl/>
        </w:rPr>
        <w:t>کارشاد، 1034</w:t>
      </w:r>
    </w:p>
    <w:p w:rsidR="000631D9" w:rsidRPr="00853DCC" w:rsidRDefault="000631D9" w:rsidP="00615AA0">
      <w:pPr>
        <w:pStyle w:val="a"/>
        <w:spacing w:line="340" w:lineRule="exact"/>
        <w:ind w:firstLine="0"/>
        <w:rPr>
          <w:sz w:val="24"/>
          <w:szCs w:val="24"/>
          <w:rtl/>
        </w:rPr>
      </w:pPr>
      <w:r w:rsidRPr="00853DCC">
        <w:rPr>
          <w:sz w:val="24"/>
          <w:szCs w:val="24"/>
          <w:rtl/>
        </w:rPr>
        <w:t>کارلوس ماریکلا، 436</w:t>
      </w:r>
    </w:p>
    <w:p w:rsidR="000631D9" w:rsidRPr="00853DCC" w:rsidRDefault="000631D9" w:rsidP="00615AA0">
      <w:pPr>
        <w:pStyle w:val="a"/>
        <w:spacing w:line="340" w:lineRule="exact"/>
        <w:ind w:firstLine="0"/>
        <w:rPr>
          <w:sz w:val="24"/>
          <w:szCs w:val="24"/>
          <w:rtl/>
        </w:rPr>
      </w:pPr>
      <w:r w:rsidRPr="00853DCC">
        <w:rPr>
          <w:sz w:val="24"/>
          <w:szCs w:val="24"/>
          <w:rtl/>
        </w:rPr>
        <w:t>کارنامۀ سیاسی ـ اجتماعی و اخلاقی محمد، 960</w:t>
      </w:r>
    </w:p>
    <w:p w:rsidR="000631D9" w:rsidRPr="00853DCC" w:rsidRDefault="000631D9" w:rsidP="00615AA0">
      <w:pPr>
        <w:pStyle w:val="a"/>
        <w:spacing w:line="340" w:lineRule="exact"/>
        <w:ind w:firstLine="0"/>
        <w:rPr>
          <w:sz w:val="24"/>
          <w:szCs w:val="24"/>
          <w:rtl/>
        </w:rPr>
      </w:pPr>
      <w:r w:rsidRPr="00853DCC">
        <w:rPr>
          <w:sz w:val="24"/>
          <w:szCs w:val="24"/>
          <w:rtl/>
        </w:rPr>
        <w:t>کارنامۀ کانون نشر حقایق اسلامی مشهد، 121</w:t>
      </w:r>
    </w:p>
    <w:p w:rsidR="000631D9" w:rsidRPr="00853DCC" w:rsidRDefault="000631D9" w:rsidP="00615AA0">
      <w:pPr>
        <w:pStyle w:val="a"/>
        <w:spacing w:line="340" w:lineRule="exact"/>
        <w:ind w:firstLine="0"/>
        <w:rPr>
          <w:sz w:val="24"/>
          <w:szCs w:val="24"/>
          <w:rtl/>
        </w:rPr>
      </w:pPr>
      <w:r w:rsidRPr="00853DCC">
        <w:rPr>
          <w:sz w:val="24"/>
          <w:szCs w:val="24"/>
          <w:rtl/>
        </w:rPr>
        <w:t>کازرون، 752</w:t>
      </w:r>
    </w:p>
    <w:p w:rsidR="000631D9" w:rsidRPr="00853DCC" w:rsidRDefault="000631D9" w:rsidP="00615AA0">
      <w:pPr>
        <w:pStyle w:val="a"/>
        <w:spacing w:line="340" w:lineRule="exact"/>
        <w:ind w:firstLine="0"/>
        <w:rPr>
          <w:sz w:val="24"/>
          <w:szCs w:val="24"/>
          <w:rtl/>
        </w:rPr>
      </w:pPr>
      <w:r w:rsidRPr="00853DCC">
        <w:rPr>
          <w:sz w:val="24"/>
          <w:szCs w:val="24"/>
          <w:rtl/>
        </w:rPr>
        <w:t>کازرونی، صباح، 73، 179، 196</w:t>
      </w:r>
    </w:p>
    <w:p w:rsidR="000631D9" w:rsidRPr="00853DCC" w:rsidRDefault="000631D9" w:rsidP="00615AA0">
      <w:pPr>
        <w:pStyle w:val="a"/>
        <w:spacing w:line="340" w:lineRule="exact"/>
        <w:ind w:firstLine="0"/>
        <w:rPr>
          <w:sz w:val="24"/>
          <w:szCs w:val="24"/>
          <w:rtl/>
        </w:rPr>
      </w:pPr>
      <w:r w:rsidRPr="00853DCC">
        <w:rPr>
          <w:sz w:val="24"/>
          <w:szCs w:val="24"/>
          <w:rtl/>
        </w:rPr>
        <w:t>کاسمی، نصرت الله، 178، 659</w:t>
      </w:r>
    </w:p>
    <w:p w:rsidR="000631D9" w:rsidRPr="00853DCC" w:rsidRDefault="000631D9" w:rsidP="00615AA0">
      <w:pPr>
        <w:pStyle w:val="a"/>
        <w:spacing w:line="340" w:lineRule="exact"/>
        <w:ind w:firstLine="0"/>
        <w:rPr>
          <w:sz w:val="24"/>
          <w:szCs w:val="24"/>
          <w:rtl/>
        </w:rPr>
      </w:pPr>
      <w:r w:rsidRPr="00853DCC">
        <w:rPr>
          <w:sz w:val="24"/>
          <w:szCs w:val="24"/>
          <w:rtl/>
        </w:rPr>
        <w:t>کاشان، 39، 54، 77، 103، 154، 155، 216، 323، 417، 621، 744، 901، 1038، 1040</w:t>
      </w:r>
    </w:p>
    <w:p w:rsidR="000631D9" w:rsidRPr="00853DCC" w:rsidRDefault="000631D9" w:rsidP="00615AA0">
      <w:pPr>
        <w:pStyle w:val="a"/>
        <w:spacing w:line="340" w:lineRule="exact"/>
        <w:ind w:firstLine="0"/>
        <w:rPr>
          <w:sz w:val="24"/>
          <w:szCs w:val="24"/>
          <w:rtl/>
        </w:rPr>
      </w:pPr>
      <w:r w:rsidRPr="00853DCC">
        <w:rPr>
          <w:sz w:val="24"/>
          <w:szCs w:val="24"/>
          <w:rtl/>
        </w:rPr>
        <w:t>کاشانی، ابوالحسن، 229، 326</w:t>
      </w:r>
    </w:p>
    <w:p w:rsidR="000631D9" w:rsidRPr="00853DCC" w:rsidRDefault="000631D9" w:rsidP="00615AA0">
      <w:pPr>
        <w:pStyle w:val="a"/>
        <w:spacing w:line="340" w:lineRule="exact"/>
        <w:ind w:firstLine="0"/>
        <w:rPr>
          <w:sz w:val="24"/>
          <w:szCs w:val="24"/>
          <w:rtl/>
        </w:rPr>
      </w:pPr>
      <w:r w:rsidRPr="00853DCC">
        <w:rPr>
          <w:sz w:val="24"/>
          <w:szCs w:val="24"/>
          <w:rtl/>
        </w:rPr>
        <w:t>کاشانی، حاج اشرف، 921، 925</w:t>
      </w:r>
    </w:p>
    <w:p w:rsidR="000631D9" w:rsidRPr="00853DCC" w:rsidRDefault="000631D9" w:rsidP="00615AA0">
      <w:pPr>
        <w:pStyle w:val="a"/>
        <w:spacing w:line="340" w:lineRule="exact"/>
        <w:ind w:firstLine="0"/>
        <w:rPr>
          <w:sz w:val="24"/>
          <w:szCs w:val="24"/>
          <w:rtl/>
        </w:rPr>
      </w:pPr>
      <w:r w:rsidRPr="00853DCC">
        <w:rPr>
          <w:sz w:val="24"/>
          <w:szCs w:val="24"/>
          <w:rtl/>
        </w:rPr>
        <w:t>کاشانی، سید ابوالقاسم، 45ـ47، 68، 70، 89، 91، 101، 105، 112، 122، 123، 130، 133، 143، 173، 781ـ 184، 191، 201، 203، 214، 218ـ232، 246، 250، 269، 272، 279، 281، 325، 326، 329، 339، 427، 485، 487، 520، 521، 528، 852، 864، 865، 916، 927، 1042، 1047، 1065، 1067</w:t>
      </w:r>
    </w:p>
    <w:p w:rsidR="000631D9" w:rsidRPr="00853DCC" w:rsidRDefault="000631D9" w:rsidP="00615AA0">
      <w:pPr>
        <w:pStyle w:val="a"/>
        <w:spacing w:line="340" w:lineRule="exact"/>
        <w:ind w:firstLine="0"/>
        <w:rPr>
          <w:sz w:val="24"/>
          <w:szCs w:val="24"/>
          <w:rtl/>
        </w:rPr>
      </w:pPr>
      <w:r w:rsidRPr="00853DCC">
        <w:rPr>
          <w:sz w:val="24"/>
          <w:szCs w:val="24"/>
          <w:rtl/>
        </w:rPr>
        <w:t>کاشانی، سید جلال، 78، 108، 204، 509، 868، 955</w:t>
      </w:r>
    </w:p>
    <w:p w:rsidR="000631D9" w:rsidRPr="00853DCC" w:rsidRDefault="000631D9" w:rsidP="00615AA0">
      <w:pPr>
        <w:pStyle w:val="a"/>
        <w:spacing w:line="340" w:lineRule="exact"/>
        <w:ind w:firstLine="0"/>
        <w:rPr>
          <w:sz w:val="24"/>
          <w:szCs w:val="24"/>
          <w:rtl/>
        </w:rPr>
      </w:pPr>
      <w:r w:rsidRPr="00853DCC">
        <w:rPr>
          <w:sz w:val="24"/>
          <w:szCs w:val="24"/>
          <w:rtl/>
        </w:rPr>
        <w:t>کاشانی، شیخ حسین، 372، 767، 919، 921</w:t>
      </w:r>
    </w:p>
    <w:p w:rsidR="000631D9" w:rsidRPr="00853DCC" w:rsidRDefault="000631D9" w:rsidP="00615AA0">
      <w:pPr>
        <w:pStyle w:val="a"/>
        <w:spacing w:line="340" w:lineRule="exact"/>
        <w:ind w:firstLine="0"/>
        <w:rPr>
          <w:sz w:val="24"/>
          <w:szCs w:val="24"/>
          <w:rtl/>
        </w:rPr>
      </w:pPr>
      <w:r w:rsidRPr="00853DCC">
        <w:rPr>
          <w:sz w:val="24"/>
          <w:szCs w:val="24"/>
          <w:rtl/>
        </w:rPr>
        <w:t>کاشانی، محمد، 756</w:t>
      </w:r>
    </w:p>
    <w:p w:rsidR="000631D9" w:rsidRPr="00853DCC" w:rsidRDefault="000631D9" w:rsidP="00615AA0">
      <w:pPr>
        <w:pStyle w:val="a"/>
        <w:spacing w:line="340" w:lineRule="exact"/>
        <w:ind w:firstLine="0"/>
        <w:rPr>
          <w:sz w:val="24"/>
          <w:szCs w:val="24"/>
          <w:rtl/>
        </w:rPr>
      </w:pPr>
      <w:r w:rsidRPr="00853DCC">
        <w:rPr>
          <w:sz w:val="24"/>
          <w:szCs w:val="24"/>
          <w:rtl/>
        </w:rPr>
        <w:t>کاشانی، مرتضی، 608</w:t>
      </w:r>
    </w:p>
    <w:p w:rsidR="000631D9" w:rsidRPr="00853DCC" w:rsidRDefault="000631D9" w:rsidP="00615AA0">
      <w:pPr>
        <w:pStyle w:val="a"/>
        <w:spacing w:line="340" w:lineRule="exact"/>
        <w:ind w:firstLine="0"/>
        <w:rPr>
          <w:sz w:val="24"/>
          <w:szCs w:val="24"/>
          <w:rtl/>
        </w:rPr>
      </w:pPr>
      <w:r w:rsidRPr="00853DCC">
        <w:rPr>
          <w:sz w:val="24"/>
          <w:szCs w:val="24"/>
          <w:rtl/>
        </w:rPr>
        <w:t>کاشانی، مصطفی، 235</w:t>
      </w:r>
    </w:p>
    <w:p w:rsidR="000631D9" w:rsidRPr="00853DCC" w:rsidRDefault="000631D9" w:rsidP="00615AA0">
      <w:pPr>
        <w:pStyle w:val="a"/>
        <w:spacing w:line="340" w:lineRule="exact"/>
        <w:ind w:firstLine="0"/>
        <w:rPr>
          <w:sz w:val="24"/>
          <w:szCs w:val="24"/>
          <w:rtl/>
        </w:rPr>
      </w:pPr>
      <w:r w:rsidRPr="00853DCC">
        <w:rPr>
          <w:sz w:val="24"/>
          <w:szCs w:val="24"/>
          <w:rtl/>
        </w:rPr>
        <w:t>کاشف الغطاء، 840</w:t>
      </w:r>
    </w:p>
    <w:p w:rsidR="000631D9" w:rsidRPr="00853DCC" w:rsidRDefault="000631D9" w:rsidP="00615AA0">
      <w:pPr>
        <w:pStyle w:val="a"/>
        <w:spacing w:line="340" w:lineRule="exact"/>
        <w:ind w:firstLine="0"/>
        <w:rPr>
          <w:sz w:val="24"/>
          <w:szCs w:val="24"/>
          <w:rtl/>
        </w:rPr>
      </w:pPr>
      <w:r w:rsidRPr="00853DCC">
        <w:rPr>
          <w:sz w:val="24"/>
          <w:szCs w:val="24"/>
          <w:rtl/>
        </w:rPr>
        <w:t>کاشف الغطاء شیخ محمد حسین، 43، 115، 165، 173، 197، 840، 929، 942، 947</w:t>
      </w:r>
    </w:p>
    <w:p w:rsidR="000631D9" w:rsidRPr="00853DCC" w:rsidRDefault="000631D9" w:rsidP="00615AA0">
      <w:pPr>
        <w:pStyle w:val="a"/>
        <w:spacing w:line="340" w:lineRule="exact"/>
        <w:ind w:firstLine="0"/>
        <w:rPr>
          <w:sz w:val="24"/>
          <w:szCs w:val="24"/>
          <w:rtl/>
        </w:rPr>
      </w:pPr>
      <w:r w:rsidRPr="00853DCC">
        <w:rPr>
          <w:sz w:val="24"/>
          <w:szCs w:val="24"/>
          <w:rtl/>
        </w:rPr>
        <w:t>کاشفی خوانساری، مصطفی، 117، 275، 887، 888</w:t>
      </w:r>
    </w:p>
    <w:p w:rsidR="000631D9" w:rsidRPr="00853DCC" w:rsidRDefault="000631D9" w:rsidP="00615AA0">
      <w:pPr>
        <w:pStyle w:val="a"/>
        <w:spacing w:line="340" w:lineRule="exact"/>
        <w:ind w:firstLine="0"/>
        <w:rPr>
          <w:sz w:val="24"/>
          <w:szCs w:val="24"/>
          <w:rtl/>
        </w:rPr>
      </w:pPr>
      <w:r w:rsidRPr="00853DCC">
        <w:rPr>
          <w:sz w:val="24"/>
          <w:szCs w:val="24"/>
          <w:rtl/>
        </w:rPr>
        <w:t>کاشفی، رضا، 116</w:t>
      </w:r>
    </w:p>
    <w:p w:rsidR="000631D9" w:rsidRPr="00853DCC" w:rsidRDefault="000631D9" w:rsidP="00615AA0">
      <w:pPr>
        <w:pStyle w:val="a"/>
        <w:spacing w:line="340" w:lineRule="exact"/>
        <w:ind w:firstLine="0"/>
        <w:rPr>
          <w:sz w:val="24"/>
          <w:szCs w:val="24"/>
          <w:rtl/>
        </w:rPr>
      </w:pPr>
      <w:r w:rsidRPr="00853DCC">
        <w:rPr>
          <w:sz w:val="24"/>
          <w:szCs w:val="24"/>
          <w:rtl/>
        </w:rPr>
        <w:t>کاشمر، 356</w:t>
      </w:r>
    </w:p>
    <w:p w:rsidR="000631D9" w:rsidRPr="00853DCC" w:rsidRDefault="000631D9" w:rsidP="00615AA0">
      <w:pPr>
        <w:pStyle w:val="a"/>
        <w:spacing w:line="340" w:lineRule="exact"/>
        <w:ind w:firstLine="0"/>
        <w:rPr>
          <w:sz w:val="24"/>
          <w:szCs w:val="24"/>
          <w:rtl/>
        </w:rPr>
      </w:pPr>
      <w:r w:rsidRPr="00853DCC">
        <w:rPr>
          <w:sz w:val="24"/>
          <w:szCs w:val="24"/>
          <w:rtl/>
        </w:rPr>
        <w:lastRenderedPageBreak/>
        <w:t>کاظمی، باقر خان، 20، 142</w:t>
      </w:r>
    </w:p>
    <w:p w:rsidR="000631D9" w:rsidRPr="00853DCC" w:rsidRDefault="000631D9" w:rsidP="00615AA0">
      <w:pPr>
        <w:pStyle w:val="a"/>
        <w:spacing w:line="340" w:lineRule="exact"/>
        <w:ind w:firstLine="0"/>
        <w:rPr>
          <w:sz w:val="24"/>
          <w:szCs w:val="24"/>
          <w:rtl/>
        </w:rPr>
      </w:pPr>
      <w:r w:rsidRPr="00853DCC">
        <w:rPr>
          <w:sz w:val="24"/>
          <w:szCs w:val="24"/>
          <w:rtl/>
        </w:rPr>
        <w:t>کاظمی، شیخ علی، 1090</w:t>
      </w:r>
    </w:p>
    <w:p w:rsidR="000631D9" w:rsidRPr="00853DCC" w:rsidRDefault="000631D9" w:rsidP="00615AA0">
      <w:pPr>
        <w:pStyle w:val="a"/>
        <w:spacing w:line="340" w:lineRule="exact"/>
        <w:ind w:firstLine="0"/>
        <w:rPr>
          <w:sz w:val="24"/>
          <w:szCs w:val="24"/>
          <w:rtl/>
        </w:rPr>
      </w:pPr>
      <w:r w:rsidRPr="00853DCC">
        <w:rPr>
          <w:sz w:val="24"/>
          <w:szCs w:val="24"/>
          <w:rtl/>
        </w:rPr>
        <w:t>کاظمین، 65، 69، 154، 156، 169، 456، 855، 986، 1034، 1040، 1041، 1065</w:t>
      </w:r>
    </w:p>
    <w:p w:rsidR="000631D9" w:rsidRPr="00853DCC" w:rsidRDefault="000631D9" w:rsidP="00615AA0">
      <w:pPr>
        <w:pStyle w:val="a"/>
        <w:spacing w:line="340" w:lineRule="exact"/>
        <w:ind w:firstLine="0"/>
        <w:rPr>
          <w:sz w:val="24"/>
          <w:szCs w:val="24"/>
          <w:rtl/>
        </w:rPr>
      </w:pPr>
      <w:r w:rsidRPr="00853DCC">
        <w:rPr>
          <w:sz w:val="24"/>
          <w:szCs w:val="24"/>
          <w:rtl/>
        </w:rPr>
        <w:t>کافی: اسناد سخن می گویند، 902</w:t>
      </w:r>
    </w:p>
    <w:p w:rsidR="000631D9" w:rsidRPr="00853DCC" w:rsidRDefault="000631D9" w:rsidP="00615AA0">
      <w:pPr>
        <w:pStyle w:val="a"/>
        <w:spacing w:line="340" w:lineRule="exact"/>
        <w:ind w:firstLine="0"/>
        <w:rPr>
          <w:sz w:val="24"/>
          <w:szCs w:val="24"/>
          <w:rtl/>
        </w:rPr>
      </w:pPr>
      <w:r w:rsidRPr="00853DCC">
        <w:rPr>
          <w:sz w:val="24"/>
          <w:szCs w:val="24"/>
          <w:rtl/>
        </w:rPr>
        <w:t>کافی در خاطره ها، 902</w:t>
      </w:r>
    </w:p>
    <w:p w:rsidR="000631D9" w:rsidRPr="00853DCC" w:rsidRDefault="000631D9" w:rsidP="00615AA0">
      <w:pPr>
        <w:pStyle w:val="a"/>
        <w:spacing w:line="340" w:lineRule="exact"/>
        <w:ind w:firstLine="0"/>
        <w:rPr>
          <w:sz w:val="24"/>
          <w:szCs w:val="24"/>
          <w:rtl/>
        </w:rPr>
      </w:pPr>
      <w:r w:rsidRPr="00853DCC">
        <w:rPr>
          <w:sz w:val="24"/>
          <w:szCs w:val="24"/>
          <w:rtl/>
        </w:rPr>
        <w:t>کافی، شیخ احمد، 287، 360، 528، 730، 890ـ902، 909، 965، 1091</w:t>
      </w:r>
    </w:p>
    <w:p w:rsidR="000631D9" w:rsidRPr="00853DCC" w:rsidRDefault="000631D9" w:rsidP="00615AA0">
      <w:pPr>
        <w:pStyle w:val="a"/>
        <w:spacing w:line="340" w:lineRule="exact"/>
        <w:ind w:firstLine="0"/>
        <w:rPr>
          <w:sz w:val="24"/>
          <w:szCs w:val="24"/>
          <w:rtl/>
        </w:rPr>
      </w:pPr>
      <w:r w:rsidRPr="00853DCC">
        <w:rPr>
          <w:sz w:val="24"/>
          <w:szCs w:val="24"/>
          <w:rtl/>
        </w:rPr>
        <w:t>کافی، شیخ حسن، 909</w:t>
      </w:r>
    </w:p>
    <w:p w:rsidR="000631D9" w:rsidRPr="00853DCC" w:rsidRDefault="000631D9" w:rsidP="00615AA0">
      <w:pPr>
        <w:pStyle w:val="a"/>
        <w:spacing w:line="340" w:lineRule="exact"/>
        <w:ind w:firstLine="0"/>
        <w:rPr>
          <w:sz w:val="24"/>
          <w:szCs w:val="24"/>
          <w:rtl/>
        </w:rPr>
      </w:pPr>
      <w:r w:rsidRPr="00853DCC">
        <w:rPr>
          <w:sz w:val="24"/>
          <w:szCs w:val="24"/>
          <w:rtl/>
        </w:rPr>
        <w:t>کافی، عبدالحسین، 32، 73، 84، 766</w:t>
      </w:r>
    </w:p>
    <w:p w:rsidR="000631D9" w:rsidRPr="00853DCC" w:rsidRDefault="000631D9" w:rsidP="00615AA0">
      <w:pPr>
        <w:pStyle w:val="a"/>
        <w:spacing w:line="340" w:lineRule="exact"/>
        <w:ind w:firstLine="0"/>
        <w:rPr>
          <w:sz w:val="24"/>
          <w:szCs w:val="24"/>
          <w:rtl/>
        </w:rPr>
      </w:pPr>
      <w:r w:rsidRPr="00853DCC">
        <w:rPr>
          <w:sz w:val="24"/>
          <w:szCs w:val="24"/>
          <w:rtl/>
        </w:rPr>
        <w:t>کافی، مهدی، 902</w:t>
      </w:r>
    </w:p>
    <w:p w:rsidR="000631D9" w:rsidRPr="00853DCC" w:rsidRDefault="000631D9" w:rsidP="00615AA0">
      <w:pPr>
        <w:pStyle w:val="a"/>
        <w:spacing w:line="340" w:lineRule="exact"/>
        <w:ind w:firstLine="0"/>
        <w:rPr>
          <w:sz w:val="24"/>
          <w:szCs w:val="24"/>
          <w:rtl/>
        </w:rPr>
      </w:pPr>
      <w:r w:rsidRPr="00853DCC">
        <w:rPr>
          <w:sz w:val="24"/>
          <w:szCs w:val="24"/>
          <w:rtl/>
        </w:rPr>
        <w:t>کالون، 1018</w:t>
      </w:r>
    </w:p>
    <w:p w:rsidR="000631D9" w:rsidRPr="00853DCC" w:rsidRDefault="000631D9" w:rsidP="00615AA0">
      <w:pPr>
        <w:pStyle w:val="a"/>
        <w:spacing w:line="340" w:lineRule="exact"/>
        <w:ind w:firstLine="0"/>
        <w:rPr>
          <w:sz w:val="24"/>
          <w:szCs w:val="24"/>
          <w:rtl/>
        </w:rPr>
      </w:pPr>
      <w:r w:rsidRPr="00853DCC">
        <w:rPr>
          <w:sz w:val="24"/>
          <w:szCs w:val="24"/>
          <w:rtl/>
        </w:rPr>
        <w:t>کالیفرنیا، 680</w:t>
      </w:r>
    </w:p>
    <w:p w:rsidR="000631D9" w:rsidRPr="00853DCC" w:rsidRDefault="000631D9" w:rsidP="00615AA0">
      <w:pPr>
        <w:pStyle w:val="a"/>
        <w:spacing w:line="340" w:lineRule="exact"/>
        <w:ind w:firstLine="0"/>
        <w:rPr>
          <w:sz w:val="24"/>
          <w:szCs w:val="24"/>
          <w:rtl/>
        </w:rPr>
      </w:pPr>
      <w:r w:rsidRPr="00853DCC">
        <w:rPr>
          <w:sz w:val="24"/>
          <w:szCs w:val="24"/>
          <w:rtl/>
        </w:rPr>
        <w:t>کامران، مرتضی، 659</w:t>
      </w:r>
    </w:p>
    <w:p w:rsidR="000631D9" w:rsidRPr="00853DCC" w:rsidRDefault="000631D9" w:rsidP="00615AA0">
      <w:pPr>
        <w:pStyle w:val="a"/>
        <w:spacing w:line="340" w:lineRule="exact"/>
        <w:ind w:firstLine="0"/>
        <w:rPr>
          <w:sz w:val="24"/>
          <w:szCs w:val="24"/>
          <w:rtl/>
        </w:rPr>
      </w:pPr>
      <w:r w:rsidRPr="00853DCC">
        <w:rPr>
          <w:sz w:val="24"/>
          <w:szCs w:val="24"/>
          <w:rtl/>
        </w:rPr>
        <w:t>کامیاب، شهید، 791</w:t>
      </w:r>
    </w:p>
    <w:p w:rsidR="000631D9" w:rsidRPr="00853DCC" w:rsidRDefault="000631D9" w:rsidP="00615AA0">
      <w:pPr>
        <w:pStyle w:val="a"/>
        <w:spacing w:line="340" w:lineRule="exact"/>
        <w:ind w:firstLine="0"/>
        <w:rPr>
          <w:sz w:val="24"/>
          <w:szCs w:val="24"/>
          <w:rtl/>
        </w:rPr>
      </w:pPr>
      <w:r w:rsidRPr="00853DCC">
        <w:rPr>
          <w:sz w:val="24"/>
          <w:szCs w:val="24"/>
          <w:rtl/>
        </w:rPr>
        <w:t>کانادا، 586، 796، 812</w:t>
      </w:r>
    </w:p>
    <w:p w:rsidR="000631D9" w:rsidRPr="00853DCC" w:rsidRDefault="000631D9" w:rsidP="00615AA0">
      <w:pPr>
        <w:pStyle w:val="a"/>
        <w:spacing w:line="340" w:lineRule="exact"/>
        <w:ind w:firstLine="0"/>
        <w:rPr>
          <w:sz w:val="24"/>
          <w:szCs w:val="24"/>
          <w:rtl/>
        </w:rPr>
      </w:pPr>
      <w:r w:rsidRPr="00853DCC">
        <w:rPr>
          <w:sz w:val="24"/>
          <w:szCs w:val="24"/>
          <w:rtl/>
        </w:rPr>
        <w:t>کانال سوئز، 106، 841</w:t>
      </w:r>
    </w:p>
    <w:p w:rsidR="000631D9" w:rsidRPr="00853DCC" w:rsidRDefault="000631D9" w:rsidP="00615AA0">
      <w:pPr>
        <w:pStyle w:val="a"/>
        <w:spacing w:line="340" w:lineRule="exact"/>
        <w:ind w:firstLine="0"/>
        <w:rPr>
          <w:sz w:val="24"/>
          <w:szCs w:val="24"/>
          <w:rtl/>
        </w:rPr>
      </w:pPr>
      <w:r w:rsidRPr="00853DCC">
        <w:rPr>
          <w:sz w:val="24"/>
          <w:szCs w:val="24"/>
          <w:rtl/>
        </w:rPr>
        <w:t>کانون احساسات یا فداکاری شگفت انگیز یگانه مجاهد اسلام حضرت امام حسین (ع)، 1037</w:t>
      </w:r>
    </w:p>
    <w:p w:rsidR="000631D9" w:rsidRPr="00853DCC" w:rsidRDefault="000631D9" w:rsidP="00615AA0">
      <w:pPr>
        <w:pStyle w:val="a"/>
        <w:spacing w:line="340" w:lineRule="exact"/>
        <w:ind w:firstLine="0"/>
        <w:rPr>
          <w:sz w:val="24"/>
          <w:szCs w:val="24"/>
          <w:rtl/>
        </w:rPr>
      </w:pPr>
      <w:r w:rsidRPr="00853DCC">
        <w:rPr>
          <w:sz w:val="24"/>
          <w:szCs w:val="24"/>
          <w:rtl/>
        </w:rPr>
        <w:t>کانون اسلام، 100، 108، 160، 476</w:t>
      </w:r>
    </w:p>
    <w:p w:rsidR="000631D9" w:rsidRPr="00853DCC" w:rsidRDefault="000631D9" w:rsidP="00615AA0">
      <w:pPr>
        <w:pStyle w:val="a"/>
        <w:spacing w:line="340" w:lineRule="exact"/>
        <w:ind w:firstLine="0"/>
        <w:rPr>
          <w:sz w:val="24"/>
          <w:szCs w:val="24"/>
          <w:rtl/>
        </w:rPr>
      </w:pPr>
      <w:r w:rsidRPr="00853DCC">
        <w:rPr>
          <w:sz w:val="24"/>
          <w:szCs w:val="24"/>
          <w:rtl/>
        </w:rPr>
        <w:t>کانون اسلامی دانش آموزان، 134</w:t>
      </w:r>
    </w:p>
    <w:p w:rsidR="000631D9" w:rsidRPr="00853DCC" w:rsidRDefault="000631D9" w:rsidP="00615AA0">
      <w:pPr>
        <w:pStyle w:val="a"/>
        <w:spacing w:line="340" w:lineRule="exact"/>
        <w:ind w:firstLine="0"/>
        <w:rPr>
          <w:sz w:val="24"/>
          <w:szCs w:val="24"/>
          <w:rtl/>
        </w:rPr>
      </w:pPr>
      <w:r w:rsidRPr="00853DCC">
        <w:rPr>
          <w:sz w:val="24"/>
          <w:szCs w:val="24"/>
          <w:rtl/>
        </w:rPr>
        <w:t>کانون بحث و انتقاد دینی، 128، 957</w:t>
      </w:r>
    </w:p>
    <w:p w:rsidR="000631D9" w:rsidRPr="00853DCC" w:rsidRDefault="000631D9" w:rsidP="00615AA0">
      <w:pPr>
        <w:pStyle w:val="a"/>
        <w:spacing w:line="340" w:lineRule="exact"/>
        <w:ind w:firstLine="0"/>
        <w:rPr>
          <w:sz w:val="24"/>
          <w:szCs w:val="24"/>
          <w:rtl/>
        </w:rPr>
      </w:pPr>
      <w:r w:rsidRPr="00853DCC">
        <w:rPr>
          <w:sz w:val="24"/>
          <w:szCs w:val="24"/>
          <w:rtl/>
        </w:rPr>
        <w:t>کانون تشیع، 113، 114، 1065</w:t>
      </w:r>
    </w:p>
    <w:p w:rsidR="000631D9" w:rsidRPr="00853DCC" w:rsidRDefault="000631D9" w:rsidP="00615AA0">
      <w:pPr>
        <w:pStyle w:val="a"/>
        <w:spacing w:line="340" w:lineRule="exact"/>
        <w:ind w:firstLine="0"/>
        <w:rPr>
          <w:sz w:val="24"/>
          <w:szCs w:val="24"/>
          <w:rtl/>
        </w:rPr>
      </w:pPr>
      <w:r w:rsidRPr="00853DCC">
        <w:rPr>
          <w:sz w:val="24"/>
          <w:szCs w:val="24"/>
          <w:rtl/>
        </w:rPr>
        <w:t>کانون توحید، 510، 556، 767</w:t>
      </w:r>
    </w:p>
    <w:p w:rsidR="000631D9" w:rsidRPr="00853DCC" w:rsidRDefault="000631D9" w:rsidP="00615AA0">
      <w:pPr>
        <w:pStyle w:val="a"/>
        <w:spacing w:line="340" w:lineRule="exact"/>
        <w:ind w:firstLine="0"/>
        <w:rPr>
          <w:sz w:val="24"/>
          <w:szCs w:val="24"/>
          <w:rtl/>
        </w:rPr>
      </w:pPr>
      <w:r w:rsidRPr="00853DCC">
        <w:rPr>
          <w:sz w:val="24"/>
          <w:szCs w:val="24"/>
          <w:rtl/>
        </w:rPr>
        <w:t>کانون حکمت قرآن، 862</w:t>
      </w:r>
    </w:p>
    <w:p w:rsidR="000631D9" w:rsidRPr="00853DCC" w:rsidRDefault="000631D9" w:rsidP="00615AA0">
      <w:pPr>
        <w:pStyle w:val="a"/>
        <w:spacing w:line="340" w:lineRule="exact"/>
        <w:ind w:firstLine="0"/>
        <w:rPr>
          <w:sz w:val="24"/>
          <w:szCs w:val="24"/>
          <w:rtl/>
        </w:rPr>
      </w:pPr>
      <w:r w:rsidRPr="00853DCC">
        <w:rPr>
          <w:sz w:val="24"/>
          <w:szCs w:val="24"/>
          <w:rtl/>
        </w:rPr>
        <w:t>کانون دانشجویان دانشگاه تهران، 815</w:t>
      </w:r>
    </w:p>
    <w:p w:rsidR="000631D9" w:rsidRPr="00853DCC" w:rsidRDefault="000631D9" w:rsidP="00615AA0">
      <w:pPr>
        <w:pStyle w:val="a"/>
        <w:spacing w:line="340" w:lineRule="exact"/>
        <w:ind w:firstLine="0"/>
        <w:rPr>
          <w:sz w:val="24"/>
          <w:szCs w:val="24"/>
          <w:rtl/>
        </w:rPr>
      </w:pPr>
      <w:r w:rsidRPr="00853DCC">
        <w:rPr>
          <w:sz w:val="24"/>
          <w:szCs w:val="24"/>
          <w:rtl/>
        </w:rPr>
        <w:t>کانون علمی و تربیتی جهان اسلام، 135</w:t>
      </w:r>
    </w:p>
    <w:p w:rsidR="000631D9" w:rsidRPr="00853DCC" w:rsidRDefault="000631D9" w:rsidP="00615AA0">
      <w:pPr>
        <w:pStyle w:val="a"/>
        <w:spacing w:line="340" w:lineRule="exact"/>
        <w:ind w:firstLine="0"/>
        <w:rPr>
          <w:sz w:val="24"/>
          <w:szCs w:val="24"/>
          <w:rtl/>
        </w:rPr>
      </w:pPr>
      <w:r w:rsidRPr="00853DCC">
        <w:rPr>
          <w:sz w:val="24"/>
          <w:szCs w:val="24"/>
          <w:rtl/>
        </w:rPr>
        <w:t>کانون قیام، 153</w:t>
      </w:r>
    </w:p>
    <w:p w:rsidR="000631D9" w:rsidRPr="00853DCC" w:rsidRDefault="000631D9" w:rsidP="00615AA0">
      <w:pPr>
        <w:pStyle w:val="a"/>
        <w:spacing w:line="340" w:lineRule="exact"/>
        <w:ind w:firstLine="0"/>
        <w:rPr>
          <w:sz w:val="24"/>
          <w:szCs w:val="24"/>
          <w:rtl/>
        </w:rPr>
      </w:pPr>
      <w:r w:rsidRPr="00853DCC">
        <w:rPr>
          <w:sz w:val="24"/>
          <w:szCs w:val="24"/>
          <w:rtl/>
        </w:rPr>
        <w:t>کانون معرفت (انتشارات) 160</w:t>
      </w:r>
    </w:p>
    <w:p w:rsidR="000631D9" w:rsidRPr="00853DCC" w:rsidRDefault="000631D9" w:rsidP="00615AA0">
      <w:pPr>
        <w:pStyle w:val="a"/>
        <w:spacing w:line="340" w:lineRule="exact"/>
        <w:ind w:firstLine="0"/>
        <w:rPr>
          <w:sz w:val="24"/>
          <w:szCs w:val="24"/>
          <w:rtl/>
        </w:rPr>
      </w:pPr>
      <w:r w:rsidRPr="00853DCC">
        <w:rPr>
          <w:sz w:val="24"/>
          <w:szCs w:val="24"/>
          <w:rtl/>
        </w:rPr>
        <w:t>کانون نشر ابلاغ اندیشه های شریعتی، 689</w:t>
      </w:r>
    </w:p>
    <w:p w:rsidR="000631D9" w:rsidRPr="00853DCC" w:rsidRDefault="000631D9" w:rsidP="00615AA0">
      <w:pPr>
        <w:pStyle w:val="a"/>
        <w:spacing w:line="340" w:lineRule="exact"/>
        <w:ind w:firstLine="0"/>
        <w:rPr>
          <w:sz w:val="24"/>
          <w:szCs w:val="24"/>
          <w:rtl/>
        </w:rPr>
      </w:pPr>
      <w:r w:rsidRPr="00853DCC">
        <w:rPr>
          <w:sz w:val="24"/>
          <w:szCs w:val="24"/>
          <w:rtl/>
        </w:rPr>
        <w:t>کانون نشر حقایق، 119، 120، 122، 142، 494، 510، 528، 547، 623، 657، 840، 933، 997</w:t>
      </w:r>
    </w:p>
    <w:p w:rsidR="000631D9" w:rsidRPr="00853DCC" w:rsidRDefault="000631D9" w:rsidP="00615AA0">
      <w:pPr>
        <w:pStyle w:val="a"/>
        <w:spacing w:line="340" w:lineRule="exact"/>
        <w:ind w:firstLine="0"/>
        <w:rPr>
          <w:sz w:val="24"/>
          <w:szCs w:val="24"/>
          <w:rtl/>
        </w:rPr>
      </w:pPr>
      <w:r w:rsidRPr="00853DCC">
        <w:rPr>
          <w:sz w:val="24"/>
          <w:szCs w:val="24"/>
          <w:rtl/>
        </w:rPr>
        <w:t>کانون نویسندگان ایران،997</w:t>
      </w:r>
    </w:p>
    <w:p w:rsidR="000631D9" w:rsidRPr="00853DCC" w:rsidRDefault="000631D9" w:rsidP="00615AA0">
      <w:pPr>
        <w:pStyle w:val="a"/>
        <w:spacing w:line="340" w:lineRule="exact"/>
        <w:ind w:firstLine="0"/>
        <w:rPr>
          <w:sz w:val="24"/>
          <w:szCs w:val="24"/>
          <w:rtl/>
        </w:rPr>
      </w:pPr>
      <w:r w:rsidRPr="00853DCC">
        <w:rPr>
          <w:sz w:val="24"/>
          <w:szCs w:val="24"/>
          <w:rtl/>
        </w:rPr>
        <w:t>کاوشهایی پیرامون ولایت، 954</w:t>
      </w:r>
    </w:p>
    <w:p w:rsidR="000631D9" w:rsidRPr="00853DCC" w:rsidRDefault="000631D9" w:rsidP="00615AA0">
      <w:pPr>
        <w:pStyle w:val="a"/>
        <w:spacing w:line="340" w:lineRule="exact"/>
        <w:ind w:firstLine="0"/>
        <w:rPr>
          <w:sz w:val="24"/>
          <w:szCs w:val="24"/>
          <w:rtl/>
        </w:rPr>
      </w:pPr>
      <w:r w:rsidRPr="00853DCC">
        <w:rPr>
          <w:sz w:val="24"/>
          <w:szCs w:val="24"/>
          <w:rtl/>
        </w:rPr>
        <w:lastRenderedPageBreak/>
        <w:t>کاوه، 25</w:t>
      </w:r>
    </w:p>
    <w:p w:rsidR="000631D9" w:rsidRPr="00853DCC" w:rsidRDefault="000631D9" w:rsidP="00615AA0">
      <w:pPr>
        <w:pStyle w:val="a"/>
        <w:spacing w:line="340" w:lineRule="exact"/>
        <w:ind w:firstLine="0"/>
        <w:rPr>
          <w:sz w:val="24"/>
          <w:szCs w:val="24"/>
          <w:rtl/>
        </w:rPr>
      </w:pPr>
      <w:r w:rsidRPr="00853DCC">
        <w:rPr>
          <w:sz w:val="24"/>
          <w:szCs w:val="24"/>
          <w:rtl/>
        </w:rPr>
        <w:t>کاویان، 25</w:t>
      </w:r>
    </w:p>
    <w:p w:rsidR="000631D9" w:rsidRPr="00853DCC" w:rsidRDefault="000631D9" w:rsidP="00615AA0">
      <w:pPr>
        <w:pStyle w:val="a"/>
        <w:spacing w:line="340" w:lineRule="exact"/>
        <w:ind w:firstLine="0"/>
        <w:rPr>
          <w:sz w:val="24"/>
          <w:szCs w:val="24"/>
          <w:rtl/>
        </w:rPr>
      </w:pPr>
      <w:r w:rsidRPr="00853DCC">
        <w:rPr>
          <w:sz w:val="24"/>
          <w:szCs w:val="24"/>
          <w:rtl/>
        </w:rPr>
        <w:t>کبیر قمی، شیخ، ابوالقاسم، 852</w:t>
      </w:r>
    </w:p>
    <w:p w:rsidR="000631D9" w:rsidRPr="00853DCC" w:rsidRDefault="000631D9" w:rsidP="00615AA0">
      <w:pPr>
        <w:pStyle w:val="a"/>
        <w:spacing w:line="340" w:lineRule="exact"/>
        <w:ind w:firstLine="0"/>
        <w:rPr>
          <w:sz w:val="24"/>
          <w:szCs w:val="24"/>
          <w:rtl/>
        </w:rPr>
      </w:pPr>
      <w:r w:rsidRPr="00853DCC">
        <w:rPr>
          <w:sz w:val="24"/>
          <w:szCs w:val="24"/>
          <w:rtl/>
        </w:rPr>
        <w:t>کتابچی خوانساری بود، محسن، 458</w:t>
      </w:r>
    </w:p>
    <w:p w:rsidR="000631D9" w:rsidRPr="00853DCC" w:rsidRDefault="000631D9" w:rsidP="00615AA0">
      <w:pPr>
        <w:pStyle w:val="a"/>
        <w:spacing w:line="340" w:lineRule="exact"/>
        <w:ind w:firstLine="0"/>
        <w:rPr>
          <w:sz w:val="24"/>
          <w:szCs w:val="24"/>
          <w:rtl/>
        </w:rPr>
      </w:pPr>
      <w:r w:rsidRPr="00853DCC">
        <w:rPr>
          <w:sz w:val="24"/>
          <w:szCs w:val="24"/>
          <w:rtl/>
        </w:rPr>
        <w:t>کتابخانه اسدی، 842</w:t>
      </w:r>
    </w:p>
    <w:p w:rsidR="000631D9" w:rsidRPr="00853DCC" w:rsidRDefault="000631D9" w:rsidP="00615AA0">
      <w:pPr>
        <w:pStyle w:val="a"/>
        <w:spacing w:line="340" w:lineRule="exact"/>
        <w:ind w:firstLine="0"/>
        <w:rPr>
          <w:sz w:val="24"/>
          <w:szCs w:val="24"/>
          <w:rtl/>
        </w:rPr>
      </w:pPr>
      <w:r w:rsidRPr="00853DCC">
        <w:rPr>
          <w:sz w:val="24"/>
          <w:szCs w:val="24"/>
          <w:rtl/>
        </w:rPr>
        <w:t>کتابخانه تخصصی تاریخ اسلام وایران، 175</w:t>
      </w:r>
    </w:p>
    <w:p w:rsidR="000631D9" w:rsidRPr="00853DCC" w:rsidRDefault="000631D9" w:rsidP="00615AA0">
      <w:pPr>
        <w:pStyle w:val="a"/>
        <w:spacing w:line="340" w:lineRule="exact"/>
        <w:ind w:firstLine="0"/>
        <w:rPr>
          <w:sz w:val="24"/>
          <w:szCs w:val="24"/>
          <w:rtl/>
        </w:rPr>
      </w:pPr>
      <w:r w:rsidRPr="00853DCC">
        <w:rPr>
          <w:sz w:val="24"/>
          <w:szCs w:val="24"/>
          <w:rtl/>
        </w:rPr>
        <w:t>کتابخانه دارالتبلیغ، 393</w:t>
      </w:r>
    </w:p>
    <w:p w:rsidR="000631D9" w:rsidRPr="00853DCC" w:rsidRDefault="000631D9" w:rsidP="00615AA0">
      <w:pPr>
        <w:pStyle w:val="a"/>
        <w:spacing w:line="340" w:lineRule="exact"/>
        <w:ind w:firstLine="0"/>
        <w:rPr>
          <w:sz w:val="24"/>
          <w:szCs w:val="24"/>
          <w:rtl/>
        </w:rPr>
      </w:pPr>
      <w:r w:rsidRPr="00853DCC">
        <w:rPr>
          <w:sz w:val="24"/>
          <w:szCs w:val="24"/>
          <w:rtl/>
        </w:rPr>
        <w:t>کتابخانه صدر، 959</w:t>
      </w:r>
    </w:p>
    <w:p w:rsidR="000631D9" w:rsidRPr="00853DCC" w:rsidRDefault="000631D9" w:rsidP="00615AA0">
      <w:pPr>
        <w:pStyle w:val="a"/>
        <w:spacing w:line="340" w:lineRule="exact"/>
        <w:ind w:firstLine="0"/>
        <w:rPr>
          <w:sz w:val="24"/>
          <w:szCs w:val="24"/>
          <w:rtl/>
        </w:rPr>
      </w:pPr>
      <w:r w:rsidRPr="00853DCC">
        <w:rPr>
          <w:sz w:val="24"/>
          <w:szCs w:val="24"/>
          <w:rtl/>
        </w:rPr>
        <w:t>کتابخانه قائم، 775</w:t>
      </w:r>
    </w:p>
    <w:p w:rsidR="000631D9" w:rsidRPr="00853DCC" w:rsidRDefault="000631D9" w:rsidP="00615AA0">
      <w:pPr>
        <w:pStyle w:val="a"/>
        <w:spacing w:line="340" w:lineRule="exact"/>
        <w:ind w:firstLine="0"/>
        <w:rPr>
          <w:sz w:val="24"/>
          <w:szCs w:val="24"/>
          <w:rtl/>
        </w:rPr>
      </w:pPr>
      <w:r w:rsidRPr="00853DCC">
        <w:rPr>
          <w:sz w:val="24"/>
          <w:szCs w:val="24"/>
          <w:rtl/>
        </w:rPr>
        <w:t>کتابخانه مجلس، 103</w:t>
      </w:r>
    </w:p>
    <w:p w:rsidR="000631D9" w:rsidRPr="00853DCC" w:rsidRDefault="000631D9" w:rsidP="00615AA0">
      <w:pPr>
        <w:pStyle w:val="a"/>
        <w:spacing w:line="340" w:lineRule="exact"/>
        <w:ind w:firstLine="0"/>
        <w:rPr>
          <w:sz w:val="24"/>
          <w:szCs w:val="24"/>
          <w:rtl/>
        </w:rPr>
      </w:pPr>
      <w:r w:rsidRPr="00853DCC">
        <w:rPr>
          <w:sz w:val="24"/>
          <w:szCs w:val="24"/>
          <w:rtl/>
        </w:rPr>
        <w:t>کتابخانه مدرسه حجتیه، 418</w:t>
      </w:r>
    </w:p>
    <w:p w:rsidR="000631D9" w:rsidRPr="00853DCC" w:rsidRDefault="000631D9" w:rsidP="00615AA0">
      <w:pPr>
        <w:pStyle w:val="a"/>
        <w:spacing w:line="340" w:lineRule="exact"/>
        <w:ind w:firstLine="0"/>
        <w:rPr>
          <w:sz w:val="24"/>
          <w:szCs w:val="24"/>
          <w:rtl/>
        </w:rPr>
      </w:pPr>
      <w:r w:rsidRPr="00853DCC">
        <w:rPr>
          <w:sz w:val="24"/>
          <w:szCs w:val="24"/>
          <w:rtl/>
        </w:rPr>
        <w:t>کتابخانه ولی عصر (ع)، 419</w:t>
      </w:r>
    </w:p>
    <w:p w:rsidR="000631D9" w:rsidRPr="00853DCC" w:rsidRDefault="000631D9" w:rsidP="00615AA0">
      <w:pPr>
        <w:pStyle w:val="a"/>
        <w:spacing w:line="340" w:lineRule="exact"/>
        <w:ind w:firstLine="0"/>
        <w:rPr>
          <w:sz w:val="24"/>
          <w:szCs w:val="24"/>
          <w:rtl/>
        </w:rPr>
      </w:pPr>
      <w:r w:rsidRPr="00853DCC">
        <w:rPr>
          <w:sz w:val="24"/>
          <w:szCs w:val="24"/>
          <w:rtl/>
        </w:rPr>
        <w:t>کتابخانه آستان قدس رضوی، 187، 197، 531</w:t>
      </w:r>
    </w:p>
    <w:p w:rsidR="000631D9" w:rsidRPr="00853DCC" w:rsidRDefault="000631D9" w:rsidP="00615AA0">
      <w:pPr>
        <w:pStyle w:val="a"/>
        <w:spacing w:line="340" w:lineRule="exact"/>
        <w:ind w:firstLine="0"/>
        <w:rPr>
          <w:sz w:val="24"/>
          <w:szCs w:val="24"/>
          <w:rtl/>
        </w:rPr>
      </w:pPr>
      <w:r w:rsidRPr="00853DCC">
        <w:rPr>
          <w:sz w:val="24"/>
          <w:szCs w:val="24"/>
          <w:rtl/>
        </w:rPr>
        <w:t>کتابخانه آیت الله مرعشی، 419</w:t>
      </w:r>
    </w:p>
    <w:p w:rsidR="000631D9" w:rsidRPr="00853DCC" w:rsidRDefault="000631D9" w:rsidP="00615AA0">
      <w:pPr>
        <w:pStyle w:val="a"/>
        <w:spacing w:line="340" w:lineRule="exact"/>
        <w:ind w:firstLine="0"/>
        <w:rPr>
          <w:sz w:val="24"/>
          <w:szCs w:val="24"/>
          <w:rtl/>
        </w:rPr>
      </w:pPr>
      <w:r w:rsidRPr="00853DCC">
        <w:rPr>
          <w:sz w:val="24"/>
          <w:szCs w:val="24"/>
          <w:rtl/>
        </w:rPr>
        <w:t>کتابخانۀ حسینیۀ ارشاد، 1020</w:t>
      </w:r>
    </w:p>
    <w:p w:rsidR="000631D9" w:rsidRPr="00853DCC" w:rsidRDefault="000631D9" w:rsidP="00615AA0">
      <w:pPr>
        <w:pStyle w:val="a"/>
        <w:spacing w:line="340" w:lineRule="exact"/>
        <w:ind w:firstLine="0"/>
        <w:rPr>
          <w:sz w:val="24"/>
          <w:szCs w:val="24"/>
          <w:rtl/>
        </w:rPr>
      </w:pPr>
      <w:r w:rsidRPr="00853DCC">
        <w:rPr>
          <w:sz w:val="24"/>
          <w:szCs w:val="24"/>
          <w:rtl/>
        </w:rPr>
        <w:t>کتابخانۀ مدرسه فیضیه، 418</w:t>
      </w:r>
    </w:p>
    <w:p w:rsidR="000631D9" w:rsidRPr="00853DCC" w:rsidRDefault="000631D9" w:rsidP="00615AA0">
      <w:pPr>
        <w:pStyle w:val="a"/>
        <w:spacing w:line="340" w:lineRule="exact"/>
        <w:ind w:firstLine="0"/>
        <w:rPr>
          <w:sz w:val="24"/>
          <w:szCs w:val="24"/>
          <w:rtl/>
        </w:rPr>
      </w:pPr>
      <w:r w:rsidRPr="00853DCC">
        <w:rPr>
          <w:sz w:val="24"/>
          <w:szCs w:val="24"/>
          <w:rtl/>
        </w:rPr>
        <w:t>کتابخانۀ مسجد اعظم، 190، 419، 430</w:t>
      </w:r>
    </w:p>
    <w:p w:rsidR="000631D9" w:rsidRPr="00853DCC" w:rsidRDefault="000631D9" w:rsidP="00615AA0">
      <w:pPr>
        <w:pStyle w:val="a"/>
        <w:spacing w:line="340" w:lineRule="exact"/>
        <w:ind w:firstLine="0"/>
        <w:rPr>
          <w:sz w:val="24"/>
          <w:szCs w:val="24"/>
          <w:rtl/>
        </w:rPr>
      </w:pPr>
      <w:r w:rsidRPr="00853DCC">
        <w:rPr>
          <w:sz w:val="24"/>
          <w:szCs w:val="24"/>
          <w:rtl/>
        </w:rPr>
        <w:t>کتابفروشی آسیا، 843</w:t>
      </w:r>
    </w:p>
    <w:p w:rsidR="000631D9" w:rsidRPr="00853DCC" w:rsidRDefault="000631D9" w:rsidP="00615AA0">
      <w:pPr>
        <w:pStyle w:val="a"/>
        <w:spacing w:line="340" w:lineRule="exact"/>
        <w:ind w:firstLine="0"/>
        <w:rPr>
          <w:sz w:val="24"/>
          <w:szCs w:val="24"/>
          <w:rtl/>
        </w:rPr>
      </w:pPr>
      <w:r w:rsidRPr="00853DCC">
        <w:rPr>
          <w:sz w:val="24"/>
          <w:szCs w:val="24"/>
          <w:rtl/>
        </w:rPr>
        <w:t>کتاب کانون عفت، 863</w:t>
      </w:r>
    </w:p>
    <w:p w:rsidR="000631D9" w:rsidRPr="00853DCC" w:rsidRDefault="000631D9" w:rsidP="00615AA0">
      <w:pPr>
        <w:pStyle w:val="a"/>
        <w:spacing w:line="340" w:lineRule="exact"/>
        <w:ind w:firstLine="0"/>
        <w:rPr>
          <w:sz w:val="24"/>
          <w:szCs w:val="24"/>
          <w:rtl/>
        </w:rPr>
      </w:pPr>
      <w:r w:rsidRPr="00853DCC">
        <w:rPr>
          <w:sz w:val="24"/>
          <w:szCs w:val="24"/>
          <w:rtl/>
        </w:rPr>
        <w:t>کتاب ولایت فقیه یا حکومت اسلامی، 847</w:t>
      </w:r>
    </w:p>
    <w:p w:rsidR="000631D9" w:rsidRPr="00853DCC" w:rsidRDefault="000631D9" w:rsidP="00615AA0">
      <w:pPr>
        <w:pStyle w:val="a"/>
        <w:spacing w:line="340" w:lineRule="exact"/>
        <w:ind w:firstLine="0"/>
        <w:rPr>
          <w:sz w:val="24"/>
          <w:szCs w:val="24"/>
          <w:rtl/>
        </w:rPr>
      </w:pPr>
      <w:r w:rsidRPr="00853DCC">
        <w:rPr>
          <w:sz w:val="24"/>
          <w:szCs w:val="24"/>
          <w:rtl/>
        </w:rPr>
        <w:t>کتابی، بدرالدین، 448</w:t>
      </w:r>
    </w:p>
    <w:p w:rsidR="000631D9" w:rsidRPr="00853DCC" w:rsidRDefault="000631D9" w:rsidP="00615AA0">
      <w:pPr>
        <w:pStyle w:val="a"/>
        <w:spacing w:line="340" w:lineRule="exact"/>
        <w:ind w:firstLine="0"/>
        <w:rPr>
          <w:sz w:val="24"/>
          <w:szCs w:val="24"/>
          <w:rtl/>
        </w:rPr>
      </w:pPr>
      <w:r w:rsidRPr="00853DCC">
        <w:rPr>
          <w:sz w:val="24"/>
          <w:szCs w:val="24"/>
          <w:rtl/>
        </w:rPr>
        <w:t>کتیرائی، مصطفی، 509، 665، 721</w:t>
      </w:r>
    </w:p>
    <w:p w:rsidR="000631D9" w:rsidRPr="00853DCC" w:rsidRDefault="000631D9" w:rsidP="00615AA0">
      <w:pPr>
        <w:pStyle w:val="a"/>
        <w:spacing w:line="340" w:lineRule="exact"/>
        <w:ind w:firstLine="0"/>
        <w:rPr>
          <w:sz w:val="24"/>
          <w:szCs w:val="24"/>
          <w:rtl/>
        </w:rPr>
      </w:pPr>
      <w:r w:rsidRPr="00853DCC">
        <w:rPr>
          <w:sz w:val="24"/>
          <w:szCs w:val="24"/>
          <w:rtl/>
        </w:rPr>
        <w:t>کجوری، شیخ مهدی، 136</w:t>
      </w:r>
    </w:p>
    <w:p w:rsidR="000631D9" w:rsidRPr="00853DCC" w:rsidRDefault="000631D9" w:rsidP="00615AA0">
      <w:pPr>
        <w:pStyle w:val="a"/>
        <w:spacing w:line="340" w:lineRule="exact"/>
        <w:ind w:firstLine="0"/>
        <w:rPr>
          <w:sz w:val="24"/>
          <w:szCs w:val="24"/>
          <w:rtl/>
        </w:rPr>
      </w:pPr>
      <w:r w:rsidRPr="00853DCC">
        <w:rPr>
          <w:sz w:val="24"/>
          <w:szCs w:val="24"/>
          <w:rtl/>
        </w:rPr>
        <w:t>کچویی، محمد، 640، 643</w:t>
      </w:r>
    </w:p>
    <w:p w:rsidR="000631D9" w:rsidRPr="00853DCC" w:rsidRDefault="000631D9" w:rsidP="00615AA0">
      <w:pPr>
        <w:pStyle w:val="a"/>
        <w:spacing w:line="340" w:lineRule="exact"/>
        <w:ind w:firstLine="0"/>
        <w:rPr>
          <w:sz w:val="24"/>
          <w:szCs w:val="24"/>
          <w:rtl/>
        </w:rPr>
      </w:pPr>
      <w:r w:rsidRPr="00853DCC">
        <w:rPr>
          <w:sz w:val="24"/>
          <w:szCs w:val="24"/>
          <w:rtl/>
        </w:rPr>
        <w:t>کراچی، 758، 759</w:t>
      </w:r>
    </w:p>
    <w:p w:rsidR="000631D9" w:rsidRPr="00853DCC" w:rsidRDefault="000631D9" w:rsidP="00615AA0">
      <w:pPr>
        <w:pStyle w:val="a"/>
        <w:spacing w:line="340" w:lineRule="exact"/>
        <w:ind w:firstLine="0"/>
        <w:rPr>
          <w:sz w:val="24"/>
          <w:szCs w:val="24"/>
          <w:rtl/>
        </w:rPr>
      </w:pPr>
      <w:r w:rsidRPr="00853DCC">
        <w:rPr>
          <w:sz w:val="24"/>
          <w:szCs w:val="24"/>
          <w:rtl/>
        </w:rPr>
        <w:t>کرباسچیان، امیر عبدالله، 28، 103، 220، 221، 227، 228، 230، 246، 431</w:t>
      </w:r>
    </w:p>
    <w:p w:rsidR="000631D9" w:rsidRPr="00853DCC" w:rsidRDefault="000631D9" w:rsidP="00615AA0">
      <w:pPr>
        <w:pStyle w:val="a"/>
        <w:spacing w:line="340" w:lineRule="exact"/>
        <w:ind w:firstLine="0"/>
        <w:rPr>
          <w:sz w:val="24"/>
          <w:szCs w:val="24"/>
          <w:rtl/>
        </w:rPr>
      </w:pPr>
      <w:r w:rsidRPr="00853DCC">
        <w:rPr>
          <w:sz w:val="24"/>
          <w:szCs w:val="24"/>
          <w:rtl/>
        </w:rPr>
        <w:t>کرباسچیان، علی اصغر، 603</w:t>
      </w:r>
    </w:p>
    <w:p w:rsidR="000631D9" w:rsidRPr="00853DCC" w:rsidRDefault="000631D9" w:rsidP="00615AA0">
      <w:pPr>
        <w:pStyle w:val="a"/>
        <w:spacing w:line="340" w:lineRule="exact"/>
        <w:ind w:firstLine="0"/>
        <w:rPr>
          <w:sz w:val="24"/>
          <w:szCs w:val="24"/>
          <w:rtl/>
        </w:rPr>
      </w:pPr>
      <w:r w:rsidRPr="00853DCC">
        <w:rPr>
          <w:sz w:val="24"/>
          <w:szCs w:val="24"/>
          <w:rtl/>
        </w:rPr>
        <w:t>کرباسچیان (معروف به علامه) علی اصغر، 532</w:t>
      </w:r>
    </w:p>
    <w:p w:rsidR="000631D9" w:rsidRPr="00853DCC" w:rsidRDefault="000631D9" w:rsidP="00615AA0">
      <w:pPr>
        <w:pStyle w:val="a"/>
        <w:spacing w:line="340" w:lineRule="exact"/>
        <w:ind w:firstLine="0"/>
        <w:rPr>
          <w:sz w:val="24"/>
          <w:szCs w:val="24"/>
          <w:rtl/>
        </w:rPr>
      </w:pPr>
      <w:r w:rsidRPr="00853DCC">
        <w:rPr>
          <w:sz w:val="24"/>
          <w:szCs w:val="24"/>
          <w:rtl/>
        </w:rPr>
        <w:t>کرباسچی، محمدصادق، 748</w:t>
      </w:r>
    </w:p>
    <w:p w:rsidR="000631D9" w:rsidRPr="00853DCC" w:rsidRDefault="000631D9" w:rsidP="00615AA0">
      <w:pPr>
        <w:pStyle w:val="a"/>
        <w:spacing w:line="340" w:lineRule="exact"/>
        <w:ind w:firstLine="0"/>
        <w:rPr>
          <w:sz w:val="24"/>
          <w:szCs w:val="24"/>
          <w:rtl/>
        </w:rPr>
      </w:pPr>
      <w:r w:rsidRPr="00853DCC">
        <w:rPr>
          <w:sz w:val="24"/>
          <w:szCs w:val="24"/>
          <w:rtl/>
        </w:rPr>
        <w:t>کربلا، 42، 51، 310، 462، 1092</w:t>
      </w:r>
    </w:p>
    <w:p w:rsidR="000631D9" w:rsidRPr="00853DCC" w:rsidRDefault="000631D9" w:rsidP="00615AA0">
      <w:pPr>
        <w:pStyle w:val="a"/>
        <w:spacing w:line="340" w:lineRule="exact"/>
        <w:ind w:firstLine="0"/>
        <w:rPr>
          <w:sz w:val="24"/>
          <w:szCs w:val="24"/>
          <w:rtl/>
        </w:rPr>
      </w:pPr>
      <w:r w:rsidRPr="00853DCC">
        <w:rPr>
          <w:sz w:val="24"/>
          <w:szCs w:val="24"/>
          <w:rtl/>
        </w:rPr>
        <w:t>کربلایی، جعفر، مرتضی، 756</w:t>
      </w:r>
    </w:p>
    <w:p w:rsidR="000631D9" w:rsidRPr="00853DCC" w:rsidRDefault="000631D9" w:rsidP="00615AA0">
      <w:pPr>
        <w:pStyle w:val="a"/>
        <w:spacing w:line="340" w:lineRule="exact"/>
        <w:ind w:firstLine="0"/>
        <w:rPr>
          <w:sz w:val="24"/>
          <w:szCs w:val="24"/>
          <w:rtl/>
        </w:rPr>
      </w:pPr>
      <w:r w:rsidRPr="00853DCC">
        <w:rPr>
          <w:sz w:val="24"/>
          <w:szCs w:val="24"/>
          <w:rtl/>
        </w:rPr>
        <w:t>کربلایی، شیخ حسن، 820</w:t>
      </w:r>
    </w:p>
    <w:p w:rsidR="000631D9" w:rsidRPr="00853DCC" w:rsidRDefault="000631D9" w:rsidP="00615AA0">
      <w:pPr>
        <w:pStyle w:val="a"/>
        <w:spacing w:line="340" w:lineRule="exact"/>
        <w:ind w:firstLine="0"/>
        <w:rPr>
          <w:sz w:val="24"/>
          <w:szCs w:val="24"/>
          <w:rtl/>
        </w:rPr>
      </w:pPr>
      <w:r w:rsidRPr="00853DCC">
        <w:rPr>
          <w:sz w:val="24"/>
          <w:szCs w:val="24"/>
          <w:rtl/>
        </w:rPr>
        <w:lastRenderedPageBreak/>
        <w:t>کربن هانری، 427، 808، 809، 810، 815، 829، 834</w:t>
      </w:r>
    </w:p>
    <w:p w:rsidR="000631D9" w:rsidRPr="00853DCC" w:rsidRDefault="000631D9" w:rsidP="00615AA0">
      <w:pPr>
        <w:pStyle w:val="a"/>
        <w:spacing w:line="340" w:lineRule="exact"/>
        <w:ind w:firstLine="0"/>
        <w:rPr>
          <w:sz w:val="24"/>
          <w:szCs w:val="24"/>
          <w:rtl/>
        </w:rPr>
      </w:pPr>
      <w:r w:rsidRPr="00853DCC">
        <w:rPr>
          <w:sz w:val="24"/>
          <w:szCs w:val="24"/>
          <w:rtl/>
        </w:rPr>
        <w:t>کرج، 42، 596، 912، 918، 960</w:t>
      </w:r>
    </w:p>
    <w:p w:rsidR="000631D9" w:rsidRPr="00853DCC" w:rsidRDefault="000631D9" w:rsidP="00615AA0">
      <w:pPr>
        <w:pStyle w:val="a"/>
        <w:spacing w:line="340" w:lineRule="exact"/>
        <w:ind w:firstLine="0"/>
        <w:rPr>
          <w:sz w:val="24"/>
          <w:szCs w:val="24"/>
          <w:rtl/>
        </w:rPr>
      </w:pPr>
      <w:r w:rsidRPr="00853DCC">
        <w:rPr>
          <w:sz w:val="24"/>
          <w:szCs w:val="24"/>
          <w:rtl/>
        </w:rPr>
        <w:t>کردستان، 485، 554، 636، 902</w:t>
      </w:r>
    </w:p>
    <w:p w:rsidR="000631D9" w:rsidRPr="00853DCC" w:rsidRDefault="000631D9" w:rsidP="00615AA0">
      <w:pPr>
        <w:pStyle w:val="a"/>
        <w:spacing w:line="340" w:lineRule="exact"/>
        <w:ind w:firstLine="0"/>
        <w:rPr>
          <w:sz w:val="24"/>
          <w:szCs w:val="24"/>
          <w:rtl/>
        </w:rPr>
      </w:pPr>
      <w:r w:rsidRPr="00853DCC">
        <w:rPr>
          <w:sz w:val="24"/>
          <w:szCs w:val="24"/>
          <w:rtl/>
        </w:rPr>
        <w:t>کرمان، 132، 145، 153، 205، 278، 289، 377، 744</w:t>
      </w:r>
    </w:p>
    <w:p w:rsidR="000631D9" w:rsidRPr="00853DCC" w:rsidRDefault="000631D9" w:rsidP="00615AA0">
      <w:pPr>
        <w:pStyle w:val="a"/>
        <w:spacing w:line="340" w:lineRule="exact"/>
        <w:ind w:firstLine="0"/>
        <w:rPr>
          <w:sz w:val="24"/>
          <w:szCs w:val="24"/>
          <w:rtl/>
        </w:rPr>
      </w:pPr>
      <w:r w:rsidRPr="00853DCC">
        <w:rPr>
          <w:sz w:val="24"/>
          <w:szCs w:val="24"/>
          <w:rtl/>
        </w:rPr>
        <w:t>کرمانشاه، 46، 63، 103، 112، 126، 149، 220، 221، 226</w:t>
      </w:r>
    </w:p>
    <w:p w:rsidR="000631D9" w:rsidRPr="00853DCC" w:rsidRDefault="000631D9" w:rsidP="00615AA0">
      <w:pPr>
        <w:pStyle w:val="a"/>
        <w:spacing w:line="340" w:lineRule="exact"/>
        <w:ind w:firstLine="0"/>
        <w:rPr>
          <w:sz w:val="24"/>
          <w:szCs w:val="24"/>
          <w:rtl/>
        </w:rPr>
      </w:pPr>
      <w:r w:rsidRPr="00853DCC">
        <w:rPr>
          <w:sz w:val="24"/>
          <w:szCs w:val="24"/>
          <w:rtl/>
        </w:rPr>
        <w:t>کرمانشاهان، 173</w:t>
      </w:r>
    </w:p>
    <w:p w:rsidR="000631D9" w:rsidRPr="00853DCC" w:rsidRDefault="000631D9" w:rsidP="00615AA0">
      <w:pPr>
        <w:pStyle w:val="a"/>
        <w:spacing w:line="340" w:lineRule="exact"/>
        <w:ind w:firstLine="0"/>
        <w:rPr>
          <w:sz w:val="24"/>
          <w:szCs w:val="24"/>
          <w:rtl/>
        </w:rPr>
      </w:pPr>
      <w:r w:rsidRPr="00853DCC">
        <w:rPr>
          <w:sz w:val="24"/>
          <w:szCs w:val="24"/>
          <w:rtl/>
        </w:rPr>
        <w:t>کرمانشاهی اصل، حسین، 610</w:t>
      </w:r>
    </w:p>
    <w:p w:rsidR="000631D9" w:rsidRPr="00853DCC" w:rsidRDefault="000631D9" w:rsidP="00615AA0">
      <w:pPr>
        <w:pStyle w:val="a"/>
        <w:spacing w:line="340" w:lineRule="exact"/>
        <w:ind w:firstLine="0"/>
        <w:rPr>
          <w:sz w:val="24"/>
          <w:szCs w:val="24"/>
          <w:rtl/>
        </w:rPr>
      </w:pPr>
      <w:r w:rsidRPr="00853DCC">
        <w:rPr>
          <w:sz w:val="24"/>
          <w:szCs w:val="24"/>
          <w:rtl/>
        </w:rPr>
        <w:t>کرمانشاهی، میرزا حسن، 1016</w:t>
      </w:r>
    </w:p>
    <w:p w:rsidR="000631D9" w:rsidRPr="00853DCC" w:rsidRDefault="000631D9" w:rsidP="00615AA0">
      <w:pPr>
        <w:pStyle w:val="a"/>
        <w:spacing w:line="340" w:lineRule="exact"/>
        <w:ind w:firstLine="0"/>
        <w:rPr>
          <w:sz w:val="24"/>
          <w:szCs w:val="24"/>
          <w:rtl/>
        </w:rPr>
      </w:pPr>
      <w:r w:rsidRPr="00853DCC">
        <w:rPr>
          <w:sz w:val="24"/>
          <w:szCs w:val="24"/>
          <w:rtl/>
        </w:rPr>
        <w:t>کرمانیان، گیتی، 1001</w:t>
      </w:r>
    </w:p>
    <w:p w:rsidR="000631D9" w:rsidRPr="00853DCC" w:rsidRDefault="000631D9" w:rsidP="00615AA0">
      <w:pPr>
        <w:pStyle w:val="a"/>
        <w:spacing w:line="340" w:lineRule="exact"/>
        <w:ind w:firstLine="0"/>
        <w:rPr>
          <w:sz w:val="24"/>
          <w:szCs w:val="24"/>
          <w:rtl/>
        </w:rPr>
      </w:pPr>
      <w:r w:rsidRPr="00853DCC">
        <w:rPr>
          <w:sz w:val="24"/>
          <w:szCs w:val="24"/>
          <w:rtl/>
        </w:rPr>
        <w:t>کرمی، شهید، 382، 404</w:t>
      </w:r>
    </w:p>
    <w:p w:rsidR="000631D9" w:rsidRPr="00853DCC" w:rsidRDefault="000631D9" w:rsidP="00615AA0">
      <w:pPr>
        <w:pStyle w:val="a"/>
        <w:spacing w:line="340" w:lineRule="exact"/>
        <w:ind w:firstLine="0"/>
        <w:rPr>
          <w:sz w:val="24"/>
          <w:szCs w:val="24"/>
          <w:rtl/>
        </w:rPr>
      </w:pPr>
      <w:r w:rsidRPr="00853DCC">
        <w:rPr>
          <w:sz w:val="24"/>
          <w:szCs w:val="24"/>
          <w:rtl/>
        </w:rPr>
        <w:t>کرمی، شیخ محمد، 1090</w:t>
      </w:r>
    </w:p>
    <w:p w:rsidR="000631D9" w:rsidRPr="00853DCC" w:rsidRDefault="000631D9" w:rsidP="00615AA0">
      <w:pPr>
        <w:pStyle w:val="a"/>
        <w:spacing w:line="340" w:lineRule="exact"/>
        <w:ind w:firstLine="0"/>
        <w:rPr>
          <w:sz w:val="24"/>
          <w:szCs w:val="24"/>
          <w:rtl/>
        </w:rPr>
      </w:pPr>
      <w:r w:rsidRPr="00853DCC">
        <w:rPr>
          <w:sz w:val="24"/>
          <w:szCs w:val="24"/>
          <w:rtl/>
        </w:rPr>
        <w:t>کروبی، احمد، 268</w:t>
      </w:r>
    </w:p>
    <w:p w:rsidR="000631D9" w:rsidRPr="00853DCC" w:rsidRDefault="000631D9" w:rsidP="00615AA0">
      <w:pPr>
        <w:pStyle w:val="a"/>
        <w:spacing w:line="340" w:lineRule="exact"/>
        <w:ind w:firstLine="0"/>
        <w:rPr>
          <w:sz w:val="24"/>
          <w:szCs w:val="24"/>
          <w:rtl/>
        </w:rPr>
      </w:pPr>
      <w:r w:rsidRPr="00853DCC">
        <w:rPr>
          <w:sz w:val="24"/>
          <w:szCs w:val="24"/>
          <w:rtl/>
        </w:rPr>
        <w:t>کروبی، مهدی، 360، 390، 580</w:t>
      </w:r>
    </w:p>
    <w:p w:rsidR="000631D9" w:rsidRPr="00853DCC" w:rsidRDefault="000631D9" w:rsidP="00615AA0">
      <w:pPr>
        <w:pStyle w:val="a"/>
        <w:spacing w:line="340" w:lineRule="exact"/>
        <w:ind w:firstLine="0"/>
        <w:rPr>
          <w:sz w:val="24"/>
          <w:szCs w:val="24"/>
          <w:rtl/>
        </w:rPr>
      </w:pPr>
      <w:r w:rsidRPr="00853DCC">
        <w:rPr>
          <w:sz w:val="24"/>
          <w:szCs w:val="24"/>
          <w:rtl/>
        </w:rPr>
        <w:t>کریم حقیقی، ابراهیم، 754</w:t>
      </w:r>
    </w:p>
    <w:p w:rsidR="000631D9" w:rsidRPr="00853DCC" w:rsidRDefault="000631D9" w:rsidP="00615AA0">
      <w:pPr>
        <w:pStyle w:val="a"/>
        <w:spacing w:line="340" w:lineRule="exact"/>
        <w:ind w:firstLine="0"/>
        <w:rPr>
          <w:sz w:val="24"/>
          <w:szCs w:val="24"/>
          <w:rtl/>
        </w:rPr>
      </w:pPr>
      <w:r w:rsidRPr="00853DCC">
        <w:rPr>
          <w:sz w:val="24"/>
          <w:szCs w:val="24"/>
          <w:rtl/>
        </w:rPr>
        <w:t>کریم، عبدالکریم، 94</w:t>
      </w:r>
    </w:p>
    <w:p w:rsidR="000631D9" w:rsidRPr="00853DCC" w:rsidRDefault="000631D9" w:rsidP="00615AA0">
      <w:pPr>
        <w:pStyle w:val="a"/>
        <w:spacing w:line="340" w:lineRule="exact"/>
        <w:ind w:firstLine="0"/>
        <w:rPr>
          <w:sz w:val="24"/>
          <w:szCs w:val="24"/>
          <w:rtl/>
        </w:rPr>
      </w:pPr>
      <w:r w:rsidRPr="00853DCC">
        <w:rPr>
          <w:sz w:val="24"/>
          <w:szCs w:val="24"/>
          <w:rtl/>
        </w:rPr>
        <w:t>کریمی، ابوالقاسم، 862، 863</w:t>
      </w:r>
    </w:p>
    <w:p w:rsidR="000631D9" w:rsidRPr="00853DCC" w:rsidRDefault="000631D9" w:rsidP="00615AA0">
      <w:pPr>
        <w:pStyle w:val="a"/>
        <w:spacing w:line="340" w:lineRule="exact"/>
        <w:ind w:firstLine="0"/>
        <w:rPr>
          <w:sz w:val="24"/>
          <w:szCs w:val="24"/>
          <w:rtl/>
        </w:rPr>
      </w:pPr>
      <w:r w:rsidRPr="00853DCC">
        <w:rPr>
          <w:sz w:val="24"/>
          <w:szCs w:val="24"/>
          <w:rtl/>
        </w:rPr>
        <w:t>کریمی، احمدرضا، 590، 594، 597، 631، 709</w:t>
      </w:r>
    </w:p>
    <w:p w:rsidR="000631D9" w:rsidRPr="00853DCC" w:rsidRDefault="000631D9" w:rsidP="00615AA0">
      <w:pPr>
        <w:pStyle w:val="a"/>
        <w:spacing w:line="340" w:lineRule="exact"/>
        <w:ind w:firstLine="0"/>
        <w:rPr>
          <w:sz w:val="24"/>
          <w:szCs w:val="24"/>
          <w:rtl/>
        </w:rPr>
      </w:pPr>
      <w:r w:rsidRPr="00853DCC">
        <w:rPr>
          <w:sz w:val="24"/>
          <w:szCs w:val="24"/>
          <w:rtl/>
        </w:rPr>
        <w:t>کریمی، امیر، 756</w:t>
      </w:r>
    </w:p>
    <w:p w:rsidR="000631D9" w:rsidRPr="00853DCC" w:rsidRDefault="000631D9" w:rsidP="00615AA0">
      <w:pPr>
        <w:pStyle w:val="a"/>
        <w:spacing w:line="340" w:lineRule="exact"/>
        <w:ind w:firstLine="0"/>
        <w:rPr>
          <w:sz w:val="24"/>
          <w:szCs w:val="24"/>
          <w:rtl/>
        </w:rPr>
      </w:pPr>
      <w:r w:rsidRPr="00853DCC">
        <w:rPr>
          <w:sz w:val="24"/>
          <w:szCs w:val="24"/>
          <w:rtl/>
        </w:rPr>
        <w:t>کریمی، حسین، 1090</w:t>
      </w:r>
    </w:p>
    <w:p w:rsidR="000631D9" w:rsidRPr="00853DCC" w:rsidRDefault="000631D9" w:rsidP="00615AA0">
      <w:pPr>
        <w:pStyle w:val="a"/>
        <w:spacing w:line="340" w:lineRule="exact"/>
        <w:ind w:firstLine="0"/>
        <w:rPr>
          <w:sz w:val="24"/>
          <w:szCs w:val="24"/>
          <w:rtl/>
        </w:rPr>
      </w:pPr>
      <w:r w:rsidRPr="00853DCC">
        <w:rPr>
          <w:sz w:val="24"/>
          <w:szCs w:val="24"/>
          <w:rtl/>
        </w:rPr>
        <w:t>کریمی، داود، 756</w:t>
      </w:r>
    </w:p>
    <w:p w:rsidR="000631D9" w:rsidRPr="00853DCC" w:rsidRDefault="000631D9" w:rsidP="00615AA0">
      <w:pPr>
        <w:pStyle w:val="a"/>
        <w:spacing w:line="340" w:lineRule="exact"/>
        <w:ind w:firstLine="0"/>
        <w:rPr>
          <w:sz w:val="24"/>
          <w:szCs w:val="24"/>
          <w:rtl/>
        </w:rPr>
      </w:pPr>
      <w:r w:rsidRPr="00853DCC">
        <w:rPr>
          <w:sz w:val="24"/>
          <w:szCs w:val="24"/>
          <w:rtl/>
        </w:rPr>
        <w:t>کریمی، سید جعفر، 239</w:t>
      </w:r>
    </w:p>
    <w:p w:rsidR="000631D9" w:rsidRPr="00853DCC" w:rsidRDefault="000631D9" w:rsidP="00615AA0">
      <w:pPr>
        <w:pStyle w:val="a"/>
        <w:spacing w:line="340" w:lineRule="exact"/>
        <w:ind w:firstLine="0"/>
        <w:rPr>
          <w:sz w:val="24"/>
          <w:szCs w:val="24"/>
          <w:rtl/>
        </w:rPr>
      </w:pPr>
      <w:r w:rsidRPr="00853DCC">
        <w:rPr>
          <w:sz w:val="24"/>
          <w:szCs w:val="24"/>
          <w:rtl/>
        </w:rPr>
        <w:t>کریمی، عباس، 397</w:t>
      </w:r>
    </w:p>
    <w:p w:rsidR="000631D9" w:rsidRPr="00853DCC" w:rsidRDefault="000631D9" w:rsidP="00615AA0">
      <w:pPr>
        <w:pStyle w:val="a"/>
        <w:spacing w:line="340" w:lineRule="exact"/>
        <w:ind w:firstLine="0"/>
        <w:rPr>
          <w:sz w:val="24"/>
          <w:szCs w:val="24"/>
          <w:rtl/>
        </w:rPr>
      </w:pPr>
      <w:r w:rsidRPr="00853DCC">
        <w:rPr>
          <w:sz w:val="24"/>
          <w:szCs w:val="24"/>
          <w:rtl/>
        </w:rPr>
        <w:t>کسر کسروی، 146، 1033</w:t>
      </w:r>
    </w:p>
    <w:p w:rsidR="000631D9" w:rsidRPr="00853DCC" w:rsidRDefault="000631D9" w:rsidP="00615AA0">
      <w:pPr>
        <w:pStyle w:val="a"/>
        <w:spacing w:line="340" w:lineRule="exact"/>
        <w:ind w:firstLine="0"/>
        <w:rPr>
          <w:sz w:val="24"/>
          <w:szCs w:val="24"/>
          <w:rtl/>
        </w:rPr>
      </w:pPr>
      <w:r w:rsidRPr="00853DCC">
        <w:rPr>
          <w:sz w:val="24"/>
          <w:szCs w:val="24"/>
          <w:rtl/>
        </w:rPr>
        <w:t>کسروی، احمد، 27، 28، 35، 37، 40ـ57، 65، 67، 68، 69، 78، 79، 83، 113، 129، 158، 161، 163، 182، 217ـ221، 325، 512، 553، 682، 691، 698، 826، 902، 922، 1014، 1018، 1021، 1022، 1030، 1031، 1033، 1034، 1036، 1044،1064</w:t>
      </w:r>
    </w:p>
    <w:p w:rsidR="000631D9" w:rsidRPr="00853DCC" w:rsidRDefault="000631D9" w:rsidP="00615AA0">
      <w:pPr>
        <w:pStyle w:val="a"/>
        <w:spacing w:line="340" w:lineRule="exact"/>
        <w:ind w:firstLine="0"/>
        <w:rPr>
          <w:sz w:val="24"/>
          <w:szCs w:val="24"/>
          <w:rtl/>
        </w:rPr>
      </w:pPr>
      <w:r w:rsidRPr="00853DCC">
        <w:rPr>
          <w:sz w:val="24"/>
          <w:szCs w:val="24"/>
          <w:rtl/>
        </w:rPr>
        <w:t>کسمائی، علی اکبر، 458</w:t>
      </w:r>
    </w:p>
    <w:p w:rsidR="000631D9" w:rsidRPr="00853DCC" w:rsidRDefault="000631D9" w:rsidP="00615AA0">
      <w:pPr>
        <w:pStyle w:val="a"/>
        <w:spacing w:line="340" w:lineRule="exact"/>
        <w:ind w:firstLine="0"/>
        <w:rPr>
          <w:sz w:val="24"/>
          <w:szCs w:val="24"/>
          <w:rtl/>
        </w:rPr>
      </w:pPr>
      <w:r w:rsidRPr="00853DCC">
        <w:rPr>
          <w:sz w:val="24"/>
          <w:szCs w:val="24"/>
          <w:rtl/>
        </w:rPr>
        <w:t>کشانی، محمود، 787</w:t>
      </w:r>
    </w:p>
    <w:p w:rsidR="000631D9" w:rsidRPr="00853DCC" w:rsidRDefault="000631D9" w:rsidP="00615AA0">
      <w:pPr>
        <w:pStyle w:val="a"/>
        <w:spacing w:line="340" w:lineRule="exact"/>
        <w:ind w:firstLine="0"/>
        <w:rPr>
          <w:sz w:val="24"/>
          <w:szCs w:val="24"/>
          <w:rtl/>
        </w:rPr>
      </w:pPr>
      <w:r w:rsidRPr="00853DCC">
        <w:rPr>
          <w:sz w:val="24"/>
          <w:szCs w:val="24"/>
          <w:rtl/>
        </w:rPr>
        <w:t>کشاورز، کریم، 932</w:t>
      </w:r>
    </w:p>
    <w:p w:rsidR="000631D9" w:rsidRPr="00853DCC" w:rsidRDefault="000631D9" w:rsidP="00615AA0">
      <w:pPr>
        <w:pStyle w:val="a"/>
        <w:spacing w:line="340" w:lineRule="exact"/>
        <w:ind w:firstLine="0"/>
        <w:rPr>
          <w:sz w:val="24"/>
          <w:szCs w:val="24"/>
          <w:rtl/>
        </w:rPr>
      </w:pPr>
      <w:r w:rsidRPr="00853DCC">
        <w:rPr>
          <w:sz w:val="24"/>
          <w:szCs w:val="24"/>
          <w:rtl/>
        </w:rPr>
        <w:lastRenderedPageBreak/>
        <w:t>کشتی نجات بشریت، 125، 1019</w:t>
      </w:r>
    </w:p>
    <w:p w:rsidR="000631D9" w:rsidRPr="00853DCC" w:rsidRDefault="000631D9" w:rsidP="00615AA0">
      <w:pPr>
        <w:pStyle w:val="a"/>
        <w:spacing w:line="340" w:lineRule="exact"/>
        <w:ind w:firstLine="0"/>
        <w:rPr>
          <w:sz w:val="24"/>
          <w:szCs w:val="24"/>
          <w:rtl/>
        </w:rPr>
      </w:pPr>
      <w:r w:rsidRPr="00853DCC">
        <w:rPr>
          <w:sz w:val="24"/>
          <w:szCs w:val="24"/>
          <w:rtl/>
        </w:rPr>
        <w:t>کشف اسرار، 457، 1083</w:t>
      </w:r>
    </w:p>
    <w:p w:rsidR="000631D9" w:rsidRPr="00853DCC" w:rsidRDefault="000631D9" w:rsidP="00615AA0">
      <w:pPr>
        <w:pStyle w:val="a"/>
        <w:spacing w:line="340" w:lineRule="exact"/>
        <w:ind w:firstLine="0"/>
        <w:rPr>
          <w:sz w:val="24"/>
          <w:szCs w:val="24"/>
          <w:rtl/>
        </w:rPr>
      </w:pPr>
      <w:r w:rsidRPr="00853DCC">
        <w:rPr>
          <w:sz w:val="24"/>
          <w:szCs w:val="24"/>
          <w:rtl/>
        </w:rPr>
        <w:t>کشفی، حجت، 354</w:t>
      </w:r>
    </w:p>
    <w:p w:rsidR="000631D9" w:rsidRPr="00853DCC" w:rsidRDefault="000631D9" w:rsidP="00615AA0">
      <w:pPr>
        <w:pStyle w:val="a"/>
        <w:spacing w:line="340" w:lineRule="exact"/>
        <w:ind w:firstLine="0"/>
        <w:rPr>
          <w:sz w:val="24"/>
          <w:szCs w:val="24"/>
          <w:rtl/>
        </w:rPr>
      </w:pPr>
      <w:r w:rsidRPr="00853DCC">
        <w:rPr>
          <w:sz w:val="24"/>
          <w:szCs w:val="24"/>
          <w:rtl/>
        </w:rPr>
        <w:t>کشکول سالور، 451</w:t>
      </w:r>
    </w:p>
    <w:p w:rsidR="000631D9" w:rsidRPr="00853DCC" w:rsidRDefault="000631D9" w:rsidP="00615AA0">
      <w:pPr>
        <w:pStyle w:val="a"/>
        <w:spacing w:line="340" w:lineRule="exact"/>
        <w:ind w:firstLine="0"/>
        <w:rPr>
          <w:sz w:val="24"/>
          <w:szCs w:val="24"/>
          <w:rtl/>
        </w:rPr>
      </w:pPr>
      <w:r w:rsidRPr="00853DCC">
        <w:rPr>
          <w:sz w:val="24"/>
          <w:szCs w:val="24"/>
          <w:rtl/>
        </w:rPr>
        <w:t>کشمرز، 1026</w:t>
      </w:r>
    </w:p>
    <w:p w:rsidR="000631D9" w:rsidRPr="00853DCC" w:rsidRDefault="000631D9" w:rsidP="00615AA0">
      <w:pPr>
        <w:pStyle w:val="a"/>
        <w:spacing w:line="340" w:lineRule="exact"/>
        <w:ind w:firstLine="0"/>
        <w:rPr>
          <w:sz w:val="24"/>
          <w:szCs w:val="24"/>
          <w:rtl/>
        </w:rPr>
      </w:pPr>
      <w:r w:rsidRPr="00853DCC">
        <w:rPr>
          <w:sz w:val="24"/>
          <w:szCs w:val="24"/>
          <w:rtl/>
        </w:rPr>
        <w:t>کشمیر، 75، 76، 81، 163، 183، 203، 928</w:t>
      </w:r>
    </w:p>
    <w:p w:rsidR="000631D9" w:rsidRPr="00853DCC" w:rsidRDefault="000631D9" w:rsidP="00615AA0">
      <w:pPr>
        <w:pStyle w:val="a"/>
        <w:spacing w:line="340" w:lineRule="exact"/>
        <w:ind w:firstLine="0"/>
        <w:rPr>
          <w:sz w:val="24"/>
          <w:szCs w:val="24"/>
          <w:rtl/>
        </w:rPr>
      </w:pPr>
      <w:r w:rsidRPr="00853DCC">
        <w:rPr>
          <w:sz w:val="24"/>
          <w:szCs w:val="24"/>
          <w:rtl/>
        </w:rPr>
        <w:t>کفائی، میرزا احمد، 118،: 119، 121، 126، 127، 186، 311، 432، 527، 528، 727</w:t>
      </w:r>
    </w:p>
    <w:p w:rsidR="000631D9" w:rsidRPr="00853DCC" w:rsidRDefault="000631D9" w:rsidP="00615AA0">
      <w:pPr>
        <w:pStyle w:val="a"/>
        <w:spacing w:line="340" w:lineRule="exact"/>
        <w:ind w:firstLine="0"/>
        <w:rPr>
          <w:sz w:val="24"/>
          <w:szCs w:val="24"/>
          <w:rtl/>
        </w:rPr>
      </w:pPr>
      <w:r w:rsidRPr="00853DCC">
        <w:rPr>
          <w:sz w:val="24"/>
          <w:szCs w:val="24"/>
          <w:rtl/>
        </w:rPr>
        <w:t>کفاش تهرانی، 608</w:t>
      </w:r>
    </w:p>
    <w:p w:rsidR="000631D9" w:rsidRPr="00853DCC" w:rsidRDefault="000631D9" w:rsidP="00615AA0">
      <w:pPr>
        <w:pStyle w:val="a"/>
        <w:spacing w:line="340" w:lineRule="exact"/>
        <w:ind w:firstLine="0"/>
        <w:rPr>
          <w:sz w:val="24"/>
          <w:szCs w:val="24"/>
          <w:rtl/>
        </w:rPr>
      </w:pPr>
      <w:r w:rsidRPr="00853DCC">
        <w:rPr>
          <w:sz w:val="24"/>
          <w:szCs w:val="24"/>
          <w:rtl/>
        </w:rPr>
        <w:t>کفایی، 311، 727</w:t>
      </w:r>
    </w:p>
    <w:p w:rsidR="000631D9" w:rsidRPr="00853DCC" w:rsidRDefault="000631D9" w:rsidP="00615AA0">
      <w:pPr>
        <w:pStyle w:val="a"/>
        <w:spacing w:line="340" w:lineRule="exact"/>
        <w:ind w:firstLine="0"/>
        <w:rPr>
          <w:sz w:val="24"/>
          <w:szCs w:val="24"/>
          <w:rtl/>
        </w:rPr>
      </w:pPr>
      <w:r w:rsidRPr="00853DCC">
        <w:rPr>
          <w:sz w:val="24"/>
          <w:szCs w:val="24"/>
          <w:rtl/>
        </w:rPr>
        <w:t>کفتارو، 297</w:t>
      </w:r>
    </w:p>
    <w:p w:rsidR="000631D9" w:rsidRPr="00853DCC" w:rsidRDefault="000631D9" w:rsidP="00615AA0">
      <w:pPr>
        <w:pStyle w:val="a"/>
        <w:spacing w:line="340" w:lineRule="exact"/>
        <w:ind w:firstLine="0"/>
        <w:rPr>
          <w:sz w:val="24"/>
          <w:szCs w:val="24"/>
          <w:rtl/>
        </w:rPr>
      </w:pPr>
      <w:r w:rsidRPr="00853DCC">
        <w:rPr>
          <w:sz w:val="24"/>
          <w:szCs w:val="24"/>
          <w:rtl/>
        </w:rPr>
        <w:t>کفعمی، آیت الله، 757، 1039</w:t>
      </w:r>
    </w:p>
    <w:p w:rsidR="000631D9" w:rsidRPr="00853DCC" w:rsidRDefault="000631D9" w:rsidP="00615AA0">
      <w:pPr>
        <w:pStyle w:val="a"/>
        <w:spacing w:line="340" w:lineRule="exact"/>
        <w:ind w:firstLine="0"/>
        <w:rPr>
          <w:sz w:val="24"/>
          <w:szCs w:val="24"/>
          <w:rtl/>
        </w:rPr>
      </w:pPr>
      <w:r w:rsidRPr="00853DCC">
        <w:rPr>
          <w:sz w:val="24"/>
          <w:szCs w:val="24"/>
          <w:rtl/>
        </w:rPr>
        <w:t>کلافچی، محمدتقی، 466</w:t>
      </w:r>
    </w:p>
    <w:p w:rsidR="000631D9" w:rsidRPr="00853DCC" w:rsidRDefault="000631D9" w:rsidP="00615AA0">
      <w:pPr>
        <w:pStyle w:val="a"/>
        <w:spacing w:line="340" w:lineRule="exact"/>
        <w:ind w:firstLine="0"/>
        <w:rPr>
          <w:sz w:val="24"/>
          <w:szCs w:val="24"/>
          <w:rtl/>
        </w:rPr>
      </w:pPr>
      <w:r w:rsidRPr="00853DCC">
        <w:rPr>
          <w:sz w:val="24"/>
          <w:szCs w:val="24"/>
          <w:rtl/>
        </w:rPr>
        <w:t>کلالی، امیر تیمور، 76</w:t>
      </w:r>
    </w:p>
    <w:p w:rsidR="000631D9" w:rsidRPr="00853DCC" w:rsidRDefault="000631D9" w:rsidP="00615AA0">
      <w:pPr>
        <w:pStyle w:val="a"/>
        <w:spacing w:line="340" w:lineRule="exact"/>
        <w:ind w:firstLine="0"/>
        <w:rPr>
          <w:sz w:val="24"/>
          <w:szCs w:val="24"/>
          <w:rtl/>
        </w:rPr>
      </w:pPr>
      <w:r w:rsidRPr="00853DCC">
        <w:rPr>
          <w:sz w:val="24"/>
          <w:szCs w:val="24"/>
          <w:rtl/>
        </w:rPr>
        <w:t>کلانتری، معشوف، 589</w:t>
      </w:r>
    </w:p>
    <w:p w:rsidR="000631D9" w:rsidRPr="00853DCC" w:rsidRDefault="000631D9" w:rsidP="00615AA0">
      <w:pPr>
        <w:pStyle w:val="a"/>
        <w:spacing w:line="340" w:lineRule="exact"/>
        <w:ind w:firstLine="0"/>
        <w:rPr>
          <w:sz w:val="24"/>
          <w:szCs w:val="24"/>
          <w:rtl/>
        </w:rPr>
      </w:pPr>
      <w:r w:rsidRPr="00853DCC">
        <w:rPr>
          <w:sz w:val="24"/>
          <w:szCs w:val="24"/>
          <w:rtl/>
        </w:rPr>
        <w:t>کلاهدوزان، حسن، 468</w:t>
      </w:r>
    </w:p>
    <w:p w:rsidR="000631D9" w:rsidRPr="00853DCC" w:rsidRDefault="000631D9" w:rsidP="00615AA0">
      <w:pPr>
        <w:pStyle w:val="a"/>
        <w:spacing w:line="340" w:lineRule="exact"/>
        <w:ind w:firstLine="0"/>
        <w:rPr>
          <w:sz w:val="24"/>
          <w:szCs w:val="24"/>
          <w:rtl/>
        </w:rPr>
      </w:pPr>
      <w:r w:rsidRPr="00853DCC">
        <w:rPr>
          <w:sz w:val="24"/>
          <w:szCs w:val="24"/>
          <w:rtl/>
        </w:rPr>
        <w:t>کلاهی، محمد، 421</w:t>
      </w:r>
    </w:p>
    <w:p w:rsidR="000631D9" w:rsidRPr="00853DCC" w:rsidRDefault="000631D9" w:rsidP="00615AA0">
      <w:pPr>
        <w:pStyle w:val="a"/>
        <w:spacing w:line="340" w:lineRule="exact"/>
        <w:ind w:firstLine="0"/>
        <w:rPr>
          <w:sz w:val="24"/>
          <w:szCs w:val="24"/>
          <w:rtl/>
        </w:rPr>
      </w:pPr>
      <w:r w:rsidRPr="00853DCC">
        <w:rPr>
          <w:sz w:val="24"/>
          <w:szCs w:val="24"/>
          <w:rtl/>
        </w:rPr>
        <w:t>کلباسی، سید محمدرضا، 59، 974</w:t>
      </w:r>
    </w:p>
    <w:p w:rsidR="000631D9" w:rsidRPr="00853DCC" w:rsidRDefault="000631D9" w:rsidP="00615AA0">
      <w:pPr>
        <w:pStyle w:val="a"/>
        <w:spacing w:line="340" w:lineRule="exact"/>
        <w:ind w:firstLine="0"/>
        <w:rPr>
          <w:sz w:val="24"/>
          <w:szCs w:val="24"/>
          <w:rtl/>
        </w:rPr>
      </w:pPr>
      <w:r w:rsidRPr="00853DCC">
        <w:rPr>
          <w:sz w:val="24"/>
          <w:szCs w:val="24"/>
          <w:rtl/>
        </w:rPr>
        <w:t>کلکته، 1026</w:t>
      </w:r>
    </w:p>
    <w:p w:rsidR="000631D9" w:rsidRPr="00853DCC" w:rsidRDefault="000631D9" w:rsidP="00615AA0">
      <w:pPr>
        <w:pStyle w:val="a"/>
        <w:spacing w:line="340" w:lineRule="exact"/>
        <w:ind w:firstLine="0"/>
        <w:rPr>
          <w:sz w:val="24"/>
          <w:szCs w:val="24"/>
          <w:rtl/>
        </w:rPr>
      </w:pPr>
      <w:r w:rsidRPr="00853DCC">
        <w:rPr>
          <w:sz w:val="24"/>
          <w:szCs w:val="24"/>
          <w:rtl/>
        </w:rPr>
        <w:t>کلمه ای از هزار، 1041</w:t>
      </w:r>
    </w:p>
    <w:p w:rsidR="000631D9" w:rsidRPr="00853DCC" w:rsidRDefault="000631D9" w:rsidP="00615AA0">
      <w:pPr>
        <w:pStyle w:val="a"/>
        <w:spacing w:line="340" w:lineRule="exact"/>
        <w:ind w:firstLine="0"/>
        <w:rPr>
          <w:sz w:val="24"/>
          <w:szCs w:val="24"/>
          <w:rtl/>
        </w:rPr>
      </w:pPr>
      <w:r w:rsidRPr="00853DCC">
        <w:rPr>
          <w:sz w:val="24"/>
          <w:szCs w:val="24"/>
          <w:rtl/>
        </w:rPr>
        <w:t>کلیات اسلام، 682</w:t>
      </w:r>
    </w:p>
    <w:p w:rsidR="000631D9" w:rsidRPr="00853DCC" w:rsidRDefault="000631D9" w:rsidP="00615AA0">
      <w:pPr>
        <w:pStyle w:val="a"/>
        <w:spacing w:line="340" w:lineRule="exact"/>
        <w:ind w:firstLine="0"/>
        <w:rPr>
          <w:sz w:val="24"/>
          <w:szCs w:val="24"/>
          <w:rtl/>
        </w:rPr>
      </w:pPr>
      <w:r w:rsidRPr="00853DCC">
        <w:rPr>
          <w:sz w:val="24"/>
          <w:szCs w:val="24"/>
          <w:rtl/>
        </w:rPr>
        <w:t>کلیسای سن مری پاریس، 762</w:t>
      </w:r>
    </w:p>
    <w:p w:rsidR="000631D9" w:rsidRPr="00853DCC" w:rsidRDefault="000631D9" w:rsidP="00615AA0">
      <w:pPr>
        <w:pStyle w:val="a"/>
        <w:spacing w:line="340" w:lineRule="exact"/>
        <w:ind w:firstLine="0"/>
        <w:rPr>
          <w:sz w:val="24"/>
          <w:szCs w:val="24"/>
          <w:rtl/>
        </w:rPr>
      </w:pPr>
      <w:r w:rsidRPr="00853DCC">
        <w:rPr>
          <w:sz w:val="24"/>
          <w:szCs w:val="24"/>
          <w:rtl/>
        </w:rPr>
        <w:t>کلیسای شهر پاریس، 1062</w:t>
      </w:r>
    </w:p>
    <w:p w:rsidR="000631D9" w:rsidRPr="00853DCC" w:rsidRDefault="000631D9" w:rsidP="00615AA0">
      <w:pPr>
        <w:pStyle w:val="a"/>
        <w:spacing w:line="340" w:lineRule="exact"/>
        <w:ind w:firstLine="0"/>
        <w:rPr>
          <w:sz w:val="24"/>
          <w:szCs w:val="24"/>
          <w:rtl/>
        </w:rPr>
      </w:pPr>
      <w:r w:rsidRPr="00853DCC">
        <w:rPr>
          <w:sz w:val="24"/>
          <w:szCs w:val="24"/>
          <w:rtl/>
        </w:rPr>
        <w:t>کلیمیان، 900</w:t>
      </w:r>
    </w:p>
    <w:p w:rsidR="000631D9" w:rsidRPr="00853DCC" w:rsidRDefault="000631D9" w:rsidP="00615AA0">
      <w:pPr>
        <w:pStyle w:val="a"/>
        <w:spacing w:line="340" w:lineRule="exact"/>
        <w:ind w:firstLine="0"/>
        <w:rPr>
          <w:sz w:val="24"/>
          <w:szCs w:val="24"/>
          <w:rtl/>
        </w:rPr>
      </w:pPr>
      <w:r w:rsidRPr="00853DCC">
        <w:rPr>
          <w:sz w:val="24"/>
          <w:szCs w:val="24"/>
          <w:rtl/>
        </w:rPr>
        <w:t>کلینی، 1092</w:t>
      </w:r>
    </w:p>
    <w:p w:rsidR="000631D9" w:rsidRPr="00853DCC" w:rsidRDefault="000631D9" w:rsidP="00615AA0">
      <w:pPr>
        <w:pStyle w:val="a"/>
        <w:spacing w:line="340" w:lineRule="exact"/>
        <w:ind w:firstLine="0"/>
        <w:rPr>
          <w:sz w:val="24"/>
          <w:szCs w:val="24"/>
          <w:rtl/>
        </w:rPr>
      </w:pPr>
      <w:r w:rsidRPr="00853DCC">
        <w:rPr>
          <w:sz w:val="24"/>
          <w:szCs w:val="24"/>
          <w:rtl/>
        </w:rPr>
        <w:t>کمال الدین، 864</w:t>
      </w:r>
    </w:p>
    <w:p w:rsidR="000631D9" w:rsidRPr="00853DCC" w:rsidRDefault="000631D9" w:rsidP="00615AA0">
      <w:pPr>
        <w:pStyle w:val="a"/>
        <w:spacing w:line="340" w:lineRule="exact"/>
        <w:ind w:firstLine="0"/>
        <w:rPr>
          <w:sz w:val="24"/>
          <w:szCs w:val="24"/>
          <w:rtl/>
        </w:rPr>
      </w:pPr>
      <w:r w:rsidRPr="00853DCC">
        <w:rPr>
          <w:sz w:val="24"/>
          <w:szCs w:val="24"/>
          <w:rtl/>
        </w:rPr>
        <w:t>کمال الدین و تمام النعمه، 861</w:t>
      </w:r>
    </w:p>
    <w:p w:rsidR="000631D9" w:rsidRPr="00853DCC" w:rsidRDefault="000631D9" w:rsidP="00615AA0">
      <w:pPr>
        <w:pStyle w:val="a"/>
        <w:spacing w:line="340" w:lineRule="exact"/>
        <w:ind w:firstLine="0"/>
        <w:rPr>
          <w:sz w:val="24"/>
          <w:szCs w:val="24"/>
          <w:rtl/>
        </w:rPr>
      </w:pPr>
      <w:r w:rsidRPr="00853DCC">
        <w:rPr>
          <w:sz w:val="24"/>
          <w:szCs w:val="24"/>
          <w:rtl/>
        </w:rPr>
        <w:t>کمالوند، روح الله، 152، 333</w:t>
      </w:r>
    </w:p>
    <w:p w:rsidR="000631D9" w:rsidRPr="00853DCC" w:rsidRDefault="000631D9" w:rsidP="00615AA0">
      <w:pPr>
        <w:pStyle w:val="a"/>
        <w:spacing w:line="340" w:lineRule="exact"/>
        <w:ind w:firstLine="0"/>
        <w:rPr>
          <w:sz w:val="24"/>
          <w:szCs w:val="24"/>
          <w:rtl/>
        </w:rPr>
      </w:pPr>
      <w:r w:rsidRPr="00853DCC">
        <w:rPr>
          <w:sz w:val="24"/>
          <w:szCs w:val="24"/>
          <w:rtl/>
        </w:rPr>
        <w:t>کمالی، ابوالقاسم، 783</w:t>
      </w:r>
    </w:p>
    <w:p w:rsidR="000631D9" w:rsidRPr="00853DCC" w:rsidRDefault="000631D9" w:rsidP="00615AA0">
      <w:pPr>
        <w:pStyle w:val="a"/>
        <w:spacing w:line="340" w:lineRule="exact"/>
        <w:ind w:firstLine="0"/>
        <w:rPr>
          <w:sz w:val="24"/>
          <w:szCs w:val="24"/>
          <w:rtl/>
        </w:rPr>
      </w:pPr>
      <w:r w:rsidRPr="00853DCC">
        <w:rPr>
          <w:sz w:val="24"/>
          <w:szCs w:val="24"/>
          <w:rtl/>
        </w:rPr>
        <w:t>کمالی، احسان (مستعار)، 781</w:t>
      </w:r>
    </w:p>
    <w:p w:rsidR="000631D9" w:rsidRPr="00853DCC" w:rsidRDefault="000631D9" w:rsidP="00615AA0">
      <w:pPr>
        <w:pStyle w:val="a"/>
        <w:spacing w:line="340" w:lineRule="exact"/>
        <w:ind w:firstLine="0"/>
        <w:rPr>
          <w:sz w:val="24"/>
          <w:szCs w:val="24"/>
          <w:rtl/>
        </w:rPr>
      </w:pPr>
      <w:r w:rsidRPr="00853DCC">
        <w:rPr>
          <w:sz w:val="24"/>
          <w:szCs w:val="24"/>
          <w:rtl/>
        </w:rPr>
        <w:t>کمپانی، آیت الله، 280</w:t>
      </w:r>
    </w:p>
    <w:p w:rsidR="000631D9" w:rsidRPr="00853DCC" w:rsidRDefault="000631D9" w:rsidP="00615AA0">
      <w:pPr>
        <w:pStyle w:val="a"/>
        <w:spacing w:line="340" w:lineRule="exact"/>
        <w:ind w:firstLine="0"/>
        <w:rPr>
          <w:sz w:val="24"/>
          <w:szCs w:val="24"/>
          <w:rtl/>
        </w:rPr>
      </w:pPr>
      <w:r w:rsidRPr="00853DCC">
        <w:rPr>
          <w:sz w:val="24"/>
          <w:szCs w:val="24"/>
          <w:rtl/>
        </w:rPr>
        <w:t>کمدی انتخابات، 200</w:t>
      </w:r>
    </w:p>
    <w:p w:rsidR="000631D9" w:rsidRPr="00853DCC" w:rsidRDefault="000631D9" w:rsidP="00615AA0">
      <w:pPr>
        <w:pStyle w:val="a"/>
        <w:spacing w:line="340" w:lineRule="exact"/>
        <w:ind w:firstLine="0"/>
        <w:rPr>
          <w:sz w:val="24"/>
          <w:szCs w:val="24"/>
          <w:rtl/>
        </w:rPr>
      </w:pPr>
      <w:r w:rsidRPr="00853DCC">
        <w:rPr>
          <w:sz w:val="24"/>
          <w:szCs w:val="24"/>
          <w:rtl/>
        </w:rPr>
        <w:lastRenderedPageBreak/>
        <w:t>کمره ای، محمدباقر، 41، 61، 68، 71، 100، 105، 107، 155، 166، 179، 181، 184، 204، 849ـ878، 1037</w:t>
      </w:r>
    </w:p>
    <w:p w:rsidR="000631D9" w:rsidRPr="00853DCC" w:rsidRDefault="000631D9" w:rsidP="00615AA0">
      <w:pPr>
        <w:pStyle w:val="a"/>
        <w:spacing w:line="340" w:lineRule="exact"/>
        <w:ind w:firstLine="0"/>
        <w:rPr>
          <w:sz w:val="24"/>
          <w:szCs w:val="24"/>
          <w:rtl/>
        </w:rPr>
      </w:pPr>
      <w:r w:rsidRPr="00853DCC">
        <w:rPr>
          <w:sz w:val="24"/>
          <w:szCs w:val="24"/>
          <w:rtl/>
        </w:rPr>
        <w:t>کمره ای، محمد (پدر محمدباقر)، 851</w:t>
      </w:r>
    </w:p>
    <w:p w:rsidR="000631D9" w:rsidRPr="00853DCC" w:rsidRDefault="000631D9" w:rsidP="00615AA0">
      <w:pPr>
        <w:pStyle w:val="a"/>
        <w:spacing w:line="340" w:lineRule="exact"/>
        <w:ind w:firstLine="0"/>
        <w:rPr>
          <w:sz w:val="24"/>
          <w:szCs w:val="24"/>
          <w:rtl/>
        </w:rPr>
      </w:pPr>
      <w:r w:rsidRPr="00853DCC">
        <w:rPr>
          <w:sz w:val="24"/>
          <w:szCs w:val="24"/>
          <w:rtl/>
        </w:rPr>
        <w:t>کمره ای، میرزا خلیل، 105، 117، 166، 176، 179، 198، 275، 351، 389، 429، 431،: 477، 514، 521، 878ـ 888</w:t>
      </w:r>
    </w:p>
    <w:p w:rsidR="000631D9" w:rsidRPr="00853DCC" w:rsidRDefault="000631D9" w:rsidP="00615AA0">
      <w:pPr>
        <w:pStyle w:val="a"/>
        <w:spacing w:line="340" w:lineRule="exact"/>
        <w:ind w:firstLine="0"/>
        <w:rPr>
          <w:sz w:val="24"/>
          <w:szCs w:val="24"/>
          <w:rtl/>
        </w:rPr>
      </w:pPr>
      <w:r w:rsidRPr="00853DCC">
        <w:rPr>
          <w:sz w:val="24"/>
          <w:szCs w:val="24"/>
          <w:rtl/>
        </w:rPr>
        <w:t>کمره ای، ناصرالدین، 879</w:t>
      </w:r>
    </w:p>
    <w:p w:rsidR="000631D9" w:rsidRPr="00853DCC" w:rsidRDefault="000631D9" w:rsidP="00615AA0">
      <w:pPr>
        <w:pStyle w:val="a"/>
        <w:spacing w:line="340" w:lineRule="exact"/>
        <w:ind w:firstLine="0"/>
        <w:rPr>
          <w:sz w:val="24"/>
          <w:szCs w:val="24"/>
          <w:rtl/>
        </w:rPr>
      </w:pPr>
      <w:r w:rsidRPr="00853DCC">
        <w:rPr>
          <w:sz w:val="24"/>
          <w:szCs w:val="24"/>
          <w:rtl/>
        </w:rPr>
        <w:t>کمونیزم، 296</w:t>
      </w:r>
    </w:p>
    <w:p w:rsidR="000631D9" w:rsidRPr="00853DCC" w:rsidRDefault="000631D9" w:rsidP="00615AA0">
      <w:pPr>
        <w:pStyle w:val="a"/>
        <w:spacing w:line="340" w:lineRule="exact"/>
        <w:ind w:firstLine="0"/>
        <w:rPr>
          <w:sz w:val="24"/>
          <w:szCs w:val="24"/>
          <w:rtl/>
        </w:rPr>
      </w:pPr>
      <w:r w:rsidRPr="00853DCC">
        <w:rPr>
          <w:sz w:val="24"/>
          <w:szCs w:val="24"/>
          <w:rtl/>
        </w:rPr>
        <w:t>کمونیزم یا کاپیتالیزم، آیا راه سومی هم هست، 427</w:t>
      </w:r>
    </w:p>
    <w:p w:rsidR="000631D9" w:rsidRPr="00853DCC" w:rsidRDefault="000631D9" w:rsidP="00615AA0">
      <w:pPr>
        <w:pStyle w:val="a"/>
        <w:spacing w:line="340" w:lineRule="exact"/>
        <w:ind w:firstLine="0"/>
        <w:rPr>
          <w:sz w:val="24"/>
          <w:szCs w:val="24"/>
          <w:rtl/>
        </w:rPr>
      </w:pPr>
      <w:r w:rsidRPr="00853DCC">
        <w:rPr>
          <w:sz w:val="24"/>
          <w:szCs w:val="24"/>
          <w:rtl/>
        </w:rPr>
        <w:t>کمونیستها، 233</w:t>
      </w:r>
    </w:p>
    <w:p w:rsidR="000631D9" w:rsidRPr="00853DCC" w:rsidRDefault="000631D9" w:rsidP="00615AA0">
      <w:pPr>
        <w:pStyle w:val="a"/>
        <w:spacing w:line="340" w:lineRule="exact"/>
        <w:ind w:firstLine="0"/>
        <w:rPr>
          <w:sz w:val="24"/>
          <w:szCs w:val="24"/>
          <w:rtl/>
        </w:rPr>
      </w:pPr>
      <w:r w:rsidRPr="00853DCC">
        <w:rPr>
          <w:sz w:val="24"/>
          <w:szCs w:val="24"/>
          <w:rtl/>
        </w:rPr>
        <w:t>کمونیسم و اخلاق، 165، 944</w:t>
      </w:r>
    </w:p>
    <w:p w:rsidR="000631D9" w:rsidRPr="00853DCC" w:rsidRDefault="000631D9" w:rsidP="00615AA0">
      <w:pPr>
        <w:pStyle w:val="a"/>
        <w:spacing w:line="340" w:lineRule="exact"/>
        <w:ind w:firstLine="0"/>
        <w:rPr>
          <w:sz w:val="24"/>
          <w:szCs w:val="24"/>
          <w:rtl/>
        </w:rPr>
      </w:pPr>
      <w:r w:rsidRPr="00853DCC">
        <w:rPr>
          <w:sz w:val="24"/>
          <w:szCs w:val="24"/>
          <w:rtl/>
        </w:rPr>
        <w:t>کمونیسم و اسلام، 449</w:t>
      </w:r>
    </w:p>
    <w:p w:rsidR="000631D9" w:rsidRPr="00853DCC" w:rsidRDefault="000631D9" w:rsidP="00615AA0">
      <w:pPr>
        <w:pStyle w:val="a"/>
        <w:spacing w:line="340" w:lineRule="exact"/>
        <w:ind w:firstLine="0"/>
        <w:rPr>
          <w:sz w:val="24"/>
          <w:szCs w:val="24"/>
          <w:rtl/>
        </w:rPr>
      </w:pPr>
      <w:r w:rsidRPr="00853DCC">
        <w:rPr>
          <w:sz w:val="24"/>
          <w:szCs w:val="24"/>
          <w:rtl/>
        </w:rPr>
        <w:t>کمیته انقلاب اسلامی، 646</w:t>
      </w:r>
    </w:p>
    <w:p w:rsidR="000631D9" w:rsidRPr="00853DCC" w:rsidRDefault="000631D9" w:rsidP="00615AA0">
      <w:pPr>
        <w:pStyle w:val="a"/>
        <w:spacing w:line="340" w:lineRule="exact"/>
        <w:ind w:firstLine="0"/>
        <w:rPr>
          <w:sz w:val="24"/>
          <w:szCs w:val="24"/>
          <w:rtl/>
        </w:rPr>
      </w:pPr>
      <w:r w:rsidRPr="00853DCC">
        <w:rPr>
          <w:sz w:val="24"/>
          <w:szCs w:val="24"/>
          <w:rtl/>
        </w:rPr>
        <w:t>کمیته دفاع از حقوق بشر، 279</w:t>
      </w:r>
    </w:p>
    <w:p w:rsidR="000631D9" w:rsidRPr="00853DCC" w:rsidRDefault="000631D9" w:rsidP="00615AA0">
      <w:pPr>
        <w:pStyle w:val="a"/>
        <w:spacing w:line="340" w:lineRule="exact"/>
        <w:ind w:firstLine="0"/>
        <w:rPr>
          <w:sz w:val="24"/>
          <w:szCs w:val="24"/>
          <w:rtl/>
        </w:rPr>
      </w:pPr>
      <w:r w:rsidRPr="00853DCC">
        <w:rPr>
          <w:sz w:val="24"/>
          <w:szCs w:val="24"/>
          <w:rtl/>
        </w:rPr>
        <w:t>کمیته فلسطین اتحادیه انجمن های اسلامی اروپا، 1073</w:t>
      </w:r>
    </w:p>
    <w:p w:rsidR="000631D9" w:rsidRPr="00853DCC" w:rsidRDefault="000631D9" w:rsidP="00615AA0">
      <w:pPr>
        <w:pStyle w:val="a"/>
        <w:spacing w:line="340" w:lineRule="exact"/>
        <w:ind w:firstLine="0"/>
        <w:rPr>
          <w:sz w:val="24"/>
          <w:szCs w:val="24"/>
          <w:rtl/>
        </w:rPr>
      </w:pPr>
      <w:r w:rsidRPr="00853DCC">
        <w:rPr>
          <w:sz w:val="24"/>
          <w:szCs w:val="24"/>
          <w:rtl/>
        </w:rPr>
        <w:t>کمیتۀ مشترک ضد خرابکاری، 773</w:t>
      </w:r>
    </w:p>
    <w:p w:rsidR="000631D9" w:rsidRPr="00853DCC" w:rsidRDefault="000631D9" w:rsidP="00615AA0">
      <w:pPr>
        <w:pStyle w:val="a"/>
        <w:spacing w:line="340" w:lineRule="exact"/>
        <w:ind w:firstLine="0"/>
        <w:rPr>
          <w:sz w:val="24"/>
          <w:szCs w:val="24"/>
          <w:rtl/>
        </w:rPr>
      </w:pPr>
      <w:r w:rsidRPr="00853DCC">
        <w:rPr>
          <w:sz w:val="24"/>
          <w:szCs w:val="24"/>
          <w:rtl/>
        </w:rPr>
        <w:t>کنت هنری دوکاستری فرانسوی، 447</w:t>
      </w:r>
    </w:p>
    <w:p w:rsidR="000631D9" w:rsidRPr="00853DCC" w:rsidRDefault="000631D9" w:rsidP="00615AA0">
      <w:pPr>
        <w:pStyle w:val="a"/>
        <w:spacing w:line="340" w:lineRule="exact"/>
        <w:ind w:firstLine="0"/>
        <w:rPr>
          <w:sz w:val="24"/>
          <w:szCs w:val="24"/>
          <w:rtl/>
        </w:rPr>
      </w:pPr>
      <w:r w:rsidRPr="00853DCC">
        <w:rPr>
          <w:sz w:val="24"/>
          <w:szCs w:val="24"/>
          <w:rtl/>
        </w:rPr>
        <w:t>کندی، 331، 334</w:t>
      </w:r>
    </w:p>
    <w:p w:rsidR="000631D9" w:rsidRPr="00853DCC" w:rsidRDefault="000631D9" w:rsidP="00615AA0">
      <w:pPr>
        <w:pStyle w:val="a"/>
        <w:spacing w:line="340" w:lineRule="exact"/>
        <w:ind w:firstLine="0"/>
        <w:rPr>
          <w:sz w:val="24"/>
          <w:szCs w:val="24"/>
          <w:rtl/>
        </w:rPr>
      </w:pPr>
      <w:r w:rsidRPr="00853DCC">
        <w:rPr>
          <w:sz w:val="24"/>
          <w:szCs w:val="24"/>
          <w:rtl/>
        </w:rPr>
        <w:t>کن (روستایی در اطراف تهران)، 1050</w:t>
      </w:r>
    </w:p>
    <w:p w:rsidR="000631D9" w:rsidRPr="00853DCC" w:rsidRDefault="000631D9" w:rsidP="00615AA0">
      <w:pPr>
        <w:pStyle w:val="a"/>
        <w:spacing w:line="340" w:lineRule="exact"/>
        <w:ind w:firstLine="0"/>
        <w:rPr>
          <w:sz w:val="24"/>
          <w:szCs w:val="24"/>
          <w:rtl/>
        </w:rPr>
      </w:pPr>
      <w:r w:rsidRPr="00853DCC">
        <w:rPr>
          <w:sz w:val="24"/>
          <w:szCs w:val="24"/>
          <w:rtl/>
        </w:rPr>
        <w:t>کنز الفوائد، 861</w:t>
      </w:r>
    </w:p>
    <w:p w:rsidR="000631D9" w:rsidRPr="00853DCC" w:rsidRDefault="000631D9" w:rsidP="00615AA0">
      <w:pPr>
        <w:pStyle w:val="a"/>
        <w:spacing w:line="340" w:lineRule="exact"/>
        <w:ind w:firstLine="0"/>
        <w:rPr>
          <w:sz w:val="24"/>
          <w:szCs w:val="24"/>
          <w:rtl/>
        </w:rPr>
      </w:pPr>
      <w:r w:rsidRPr="00853DCC">
        <w:rPr>
          <w:sz w:val="24"/>
          <w:szCs w:val="24"/>
          <w:rtl/>
        </w:rPr>
        <w:t>کن (شهر)، 178</w:t>
      </w:r>
    </w:p>
    <w:p w:rsidR="000631D9" w:rsidRPr="00853DCC" w:rsidRDefault="000631D9" w:rsidP="00615AA0">
      <w:pPr>
        <w:pStyle w:val="a"/>
        <w:spacing w:line="340" w:lineRule="exact"/>
        <w:ind w:firstLine="0"/>
        <w:rPr>
          <w:sz w:val="24"/>
          <w:szCs w:val="24"/>
          <w:rtl/>
        </w:rPr>
      </w:pPr>
      <w:r w:rsidRPr="00853DCC">
        <w:rPr>
          <w:sz w:val="24"/>
          <w:szCs w:val="24"/>
          <w:rtl/>
        </w:rPr>
        <w:t>کنفدراسیون دانشجویان ایرانی، 98</w:t>
      </w:r>
    </w:p>
    <w:p w:rsidR="000631D9" w:rsidRPr="00853DCC" w:rsidRDefault="000631D9" w:rsidP="00615AA0">
      <w:pPr>
        <w:pStyle w:val="a"/>
        <w:spacing w:line="340" w:lineRule="exact"/>
        <w:ind w:firstLine="0"/>
        <w:rPr>
          <w:sz w:val="24"/>
          <w:szCs w:val="24"/>
          <w:rtl/>
        </w:rPr>
      </w:pPr>
      <w:r w:rsidRPr="00853DCC">
        <w:rPr>
          <w:sz w:val="24"/>
          <w:szCs w:val="24"/>
          <w:rtl/>
        </w:rPr>
        <w:t>کنفرانس بیت المقدس، 520</w:t>
      </w:r>
    </w:p>
    <w:p w:rsidR="000631D9" w:rsidRPr="00853DCC" w:rsidRDefault="000631D9" w:rsidP="00615AA0">
      <w:pPr>
        <w:pStyle w:val="a"/>
        <w:spacing w:line="340" w:lineRule="exact"/>
        <w:ind w:firstLine="0"/>
        <w:rPr>
          <w:sz w:val="24"/>
          <w:szCs w:val="24"/>
          <w:rtl/>
        </w:rPr>
      </w:pPr>
      <w:r w:rsidRPr="00853DCC">
        <w:rPr>
          <w:sz w:val="24"/>
          <w:szCs w:val="24"/>
          <w:rtl/>
        </w:rPr>
        <w:t>کنفرانس صلح وین، 865، 866</w:t>
      </w:r>
    </w:p>
    <w:p w:rsidR="000631D9" w:rsidRPr="00853DCC" w:rsidRDefault="000631D9" w:rsidP="00615AA0">
      <w:pPr>
        <w:pStyle w:val="a"/>
        <w:spacing w:line="340" w:lineRule="exact"/>
        <w:ind w:firstLine="0"/>
        <w:rPr>
          <w:sz w:val="24"/>
          <w:szCs w:val="24"/>
          <w:rtl/>
        </w:rPr>
      </w:pPr>
      <w:r w:rsidRPr="00853DCC">
        <w:rPr>
          <w:sz w:val="24"/>
          <w:szCs w:val="24"/>
          <w:rtl/>
        </w:rPr>
        <w:t>کنگاور، 91</w:t>
      </w:r>
    </w:p>
    <w:p w:rsidR="000631D9" w:rsidRPr="00853DCC" w:rsidRDefault="000631D9" w:rsidP="00615AA0">
      <w:pPr>
        <w:pStyle w:val="a"/>
        <w:spacing w:line="340" w:lineRule="exact"/>
        <w:ind w:firstLine="0"/>
        <w:rPr>
          <w:sz w:val="24"/>
          <w:szCs w:val="24"/>
          <w:rtl/>
        </w:rPr>
      </w:pPr>
      <w:r w:rsidRPr="00853DCC">
        <w:rPr>
          <w:sz w:val="24"/>
          <w:szCs w:val="24"/>
          <w:rtl/>
        </w:rPr>
        <w:t>کنگرلو، رضا، 756</w:t>
      </w:r>
    </w:p>
    <w:p w:rsidR="000631D9" w:rsidRPr="00853DCC" w:rsidRDefault="000631D9" w:rsidP="00615AA0">
      <w:pPr>
        <w:pStyle w:val="a"/>
        <w:spacing w:line="340" w:lineRule="exact"/>
        <w:ind w:firstLine="0"/>
        <w:rPr>
          <w:sz w:val="24"/>
          <w:szCs w:val="24"/>
          <w:rtl/>
        </w:rPr>
      </w:pPr>
      <w:r w:rsidRPr="00853DCC">
        <w:rPr>
          <w:sz w:val="24"/>
          <w:szCs w:val="24"/>
          <w:rtl/>
        </w:rPr>
        <w:t>کنگرلو، محسن، 755</w:t>
      </w:r>
    </w:p>
    <w:p w:rsidR="000631D9" w:rsidRPr="00853DCC" w:rsidRDefault="000631D9" w:rsidP="00615AA0">
      <w:pPr>
        <w:pStyle w:val="a"/>
        <w:spacing w:line="340" w:lineRule="exact"/>
        <w:ind w:firstLine="0"/>
        <w:rPr>
          <w:sz w:val="24"/>
          <w:szCs w:val="24"/>
          <w:rtl/>
        </w:rPr>
      </w:pPr>
      <w:r w:rsidRPr="00853DCC">
        <w:rPr>
          <w:sz w:val="24"/>
          <w:szCs w:val="24"/>
          <w:rtl/>
        </w:rPr>
        <w:t>کنگرۀ صلح وین، 875</w:t>
      </w:r>
    </w:p>
    <w:p w:rsidR="000631D9" w:rsidRPr="00853DCC" w:rsidRDefault="000631D9" w:rsidP="00615AA0">
      <w:pPr>
        <w:pStyle w:val="a"/>
        <w:spacing w:line="340" w:lineRule="exact"/>
        <w:ind w:firstLine="0"/>
        <w:rPr>
          <w:sz w:val="24"/>
          <w:szCs w:val="24"/>
          <w:rtl/>
        </w:rPr>
      </w:pPr>
      <w:r w:rsidRPr="00853DCC">
        <w:rPr>
          <w:sz w:val="24"/>
          <w:szCs w:val="24"/>
          <w:rtl/>
        </w:rPr>
        <w:t>کنگرۀ نمایندگان دهقانان، 873</w:t>
      </w:r>
    </w:p>
    <w:p w:rsidR="000631D9" w:rsidRPr="00853DCC" w:rsidRDefault="000631D9" w:rsidP="00615AA0">
      <w:pPr>
        <w:pStyle w:val="a"/>
        <w:spacing w:line="340" w:lineRule="exact"/>
        <w:ind w:firstLine="0"/>
        <w:rPr>
          <w:sz w:val="24"/>
          <w:szCs w:val="24"/>
          <w:rtl/>
        </w:rPr>
      </w:pPr>
      <w:r w:rsidRPr="00853DCC">
        <w:rPr>
          <w:sz w:val="24"/>
          <w:szCs w:val="24"/>
          <w:rtl/>
        </w:rPr>
        <w:t>کواکبی، عبدالرحمان، 492، 841</w:t>
      </w:r>
    </w:p>
    <w:p w:rsidR="000631D9" w:rsidRPr="00853DCC" w:rsidRDefault="000631D9" w:rsidP="00615AA0">
      <w:pPr>
        <w:pStyle w:val="a"/>
        <w:spacing w:line="340" w:lineRule="exact"/>
        <w:ind w:firstLine="0"/>
        <w:rPr>
          <w:sz w:val="24"/>
          <w:szCs w:val="24"/>
          <w:rtl/>
        </w:rPr>
      </w:pPr>
      <w:r w:rsidRPr="00853DCC">
        <w:rPr>
          <w:sz w:val="24"/>
          <w:szCs w:val="24"/>
          <w:rtl/>
        </w:rPr>
        <w:t>کوبا، 545، 565</w:t>
      </w:r>
    </w:p>
    <w:p w:rsidR="000631D9" w:rsidRPr="00853DCC" w:rsidRDefault="000631D9" w:rsidP="00615AA0">
      <w:pPr>
        <w:pStyle w:val="a"/>
        <w:spacing w:line="340" w:lineRule="exact"/>
        <w:ind w:firstLine="0"/>
        <w:rPr>
          <w:sz w:val="24"/>
          <w:szCs w:val="24"/>
          <w:rtl/>
        </w:rPr>
      </w:pPr>
      <w:r w:rsidRPr="00853DCC">
        <w:rPr>
          <w:sz w:val="24"/>
          <w:szCs w:val="24"/>
          <w:rtl/>
        </w:rPr>
        <w:lastRenderedPageBreak/>
        <w:t>کوچه ارک مشهد، 839</w:t>
      </w:r>
    </w:p>
    <w:p w:rsidR="000631D9" w:rsidRPr="00853DCC" w:rsidRDefault="000631D9" w:rsidP="00615AA0">
      <w:pPr>
        <w:pStyle w:val="a"/>
        <w:spacing w:line="340" w:lineRule="exact"/>
        <w:ind w:firstLine="0"/>
        <w:rPr>
          <w:sz w:val="24"/>
          <w:szCs w:val="24"/>
          <w:rtl/>
        </w:rPr>
      </w:pPr>
      <w:r w:rsidRPr="00853DCC">
        <w:rPr>
          <w:sz w:val="24"/>
          <w:szCs w:val="24"/>
          <w:rtl/>
        </w:rPr>
        <w:t>کوچه باغ های نیشابور، 997، 1004</w:t>
      </w:r>
    </w:p>
    <w:p w:rsidR="000631D9" w:rsidRPr="00853DCC" w:rsidRDefault="000631D9" w:rsidP="00615AA0">
      <w:pPr>
        <w:pStyle w:val="a"/>
        <w:spacing w:line="340" w:lineRule="exact"/>
        <w:ind w:firstLine="0"/>
        <w:rPr>
          <w:sz w:val="24"/>
          <w:szCs w:val="24"/>
          <w:rtl/>
        </w:rPr>
      </w:pPr>
      <w:r w:rsidRPr="00853DCC">
        <w:rPr>
          <w:sz w:val="24"/>
          <w:szCs w:val="24"/>
          <w:rtl/>
        </w:rPr>
        <w:t>کوچه سرحوض، 27</w:t>
      </w:r>
    </w:p>
    <w:p w:rsidR="000631D9" w:rsidRPr="00853DCC" w:rsidRDefault="000631D9" w:rsidP="00615AA0">
      <w:pPr>
        <w:pStyle w:val="a"/>
        <w:spacing w:line="340" w:lineRule="exact"/>
        <w:ind w:firstLine="0"/>
        <w:rPr>
          <w:sz w:val="24"/>
          <w:szCs w:val="24"/>
          <w:rtl/>
        </w:rPr>
      </w:pPr>
      <w:r w:rsidRPr="00853DCC">
        <w:rPr>
          <w:sz w:val="24"/>
          <w:szCs w:val="24"/>
          <w:rtl/>
        </w:rPr>
        <w:t>کوچه عباسقلی خان، 27</w:t>
      </w:r>
    </w:p>
    <w:p w:rsidR="000631D9" w:rsidRPr="00853DCC" w:rsidRDefault="000631D9" w:rsidP="00615AA0">
      <w:pPr>
        <w:pStyle w:val="a"/>
        <w:spacing w:line="340" w:lineRule="exact"/>
        <w:ind w:firstLine="0"/>
        <w:rPr>
          <w:sz w:val="24"/>
          <w:szCs w:val="24"/>
          <w:rtl/>
        </w:rPr>
      </w:pPr>
      <w:r w:rsidRPr="00853DCC">
        <w:rPr>
          <w:sz w:val="24"/>
          <w:szCs w:val="24"/>
          <w:rtl/>
        </w:rPr>
        <w:t>کوچه عشقعلی، 407، 977</w:t>
      </w:r>
    </w:p>
    <w:p w:rsidR="000631D9" w:rsidRPr="00853DCC" w:rsidRDefault="000631D9" w:rsidP="00615AA0">
      <w:pPr>
        <w:pStyle w:val="a"/>
        <w:spacing w:line="340" w:lineRule="exact"/>
        <w:ind w:firstLine="0"/>
        <w:rPr>
          <w:sz w:val="24"/>
          <w:szCs w:val="24"/>
          <w:rtl/>
        </w:rPr>
      </w:pPr>
      <w:r w:rsidRPr="00853DCC">
        <w:rPr>
          <w:sz w:val="24"/>
          <w:szCs w:val="24"/>
          <w:rtl/>
        </w:rPr>
        <w:t>کوچه قمی، 987</w:t>
      </w:r>
    </w:p>
    <w:p w:rsidR="000631D9" w:rsidRPr="00853DCC" w:rsidRDefault="000631D9" w:rsidP="00615AA0">
      <w:pPr>
        <w:pStyle w:val="a"/>
        <w:spacing w:line="340" w:lineRule="exact"/>
        <w:ind w:firstLine="0"/>
        <w:rPr>
          <w:sz w:val="24"/>
          <w:szCs w:val="24"/>
          <w:rtl/>
        </w:rPr>
      </w:pPr>
      <w:r w:rsidRPr="00853DCC">
        <w:rPr>
          <w:sz w:val="24"/>
          <w:szCs w:val="24"/>
          <w:rtl/>
        </w:rPr>
        <w:t>کوچه آقازاده، 398</w:t>
      </w:r>
    </w:p>
    <w:p w:rsidR="000631D9" w:rsidRPr="00853DCC" w:rsidRDefault="000631D9" w:rsidP="00615AA0">
      <w:pPr>
        <w:pStyle w:val="a"/>
        <w:spacing w:line="340" w:lineRule="exact"/>
        <w:ind w:firstLine="0"/>
        <w:rPr>
          <w:sz w:val="24"/>
          <w:szCs w:val="24"/>
          <w:rtl/>
        </w:rPr>
      </w:pPr>
      <w:r w:rsidRPr="00853DCC">
        <w:rPr>
          <w:sz w:val="24"/>
          <w:szCs w:val="24"/>
          <w:rtl/>
        </w:rPr>
        <w:t>کودتا در سازمان مجاهدین خلق و موضع گیری سازمان در قبال آن، 632</w:t>
      </w:r>
    </w:p>
    <w:p w:rsidR="000631D9" w:rsidRPr="00853DCC" w:rsidRDefault="000631D9" w:rsidP="00615AA0">
      <w:pPr>
        <w:pStyle w:val="a"/>
        <w:spacing w:line="340" w:lineRule="exact"/>
        <w:ind w:firstLine="0"/>
        <w:rPr>
          <w:sz w:val="24"/>
          <w:szCs w:val="24"/>
          <w:rtl/>
        </w:rPr>
      </w:pPr>
      <w:r w:rsidRPr="00853DCC">
        <w:rPr>
          <w:sz w:val="24"/>
          <w:szCs w:val="24"/>
          <w:rtl/>
        </w:rPr>
        <w:t>کودک فلسطین، 457</w:t>
      </w:r>
    </w:p>
    <w:p w:rsidR="000631D9" w:rsidRPr="00853DCC" w:rsidRDefault="000631D9" w:rsidP="00615AA0">
      <w:pPr>
        <w:pStyle w:val="a"/>
        <w:spacing w:line="340" w:lineRule="exact"/>
        <w:ind w:firstLine="0"/>
        <w:rPr>
          <w:sz w:val="24"/>
          <w:szCs w:val="24"/>
          <w:rtl/>
        </w:rPr>
      </w:pPr>
      <w:r w:rsidRPr="00853DCC">
        <w:rPr>
          <w:sz w:val="24"/>
          <w:szCs w:val="24"/>
          <w:rtl/>
        </w:rPr>
        <w:t>کودک نیل یا مرد انقلاب، 379</w:t>
      </w:r>
    </w:p>
    <w:p w:rsidR="000631D9" w:rsidRPr="00853DCC" w:rsidRDefault="000631D9" w:rsidP="00615AA0">
      <w:pPr>
        <w:pStyle w:val="a"/>
        <w:spacing w:line="340" w:lineRule="exact"/>
        <w:ind w:firstLine="0"/>
        <w:rPr>
          <w:sz w:val="24"/>
          <w:szCs w:val="24"/>
          <w:rtl/>
        </w:rPr>
      </w:pPr>
      <w:r w:rsidRPr="00853DCC">
        <w:rPr>
          <w:sz w:val="24"/>
          <w:szCs w:val="24"/>
          <w:rtl/>
        </w:rPr>
        <w:t>کودک نیل یا موسای کلیم، 960</w:t>
      </w:r>
    </w:p>
    <w:p w:rsidR="000631D9" w:rsidRPr="00853DCC" w:rsidRDefault="000631D9" w:rsidP="00615AA0">
      <w:pPr>
        <w:pStyle w:val="a"/>
        <w:spacing w:line="340" w:lineRule="exact"/>
        <w:ind w:firstLine="0"/>
        <w:rPr>
          <w:sz w:val="24"/>
          <w:szCs w:val="24"/>
          <w:rtl/>
        </w:rPr>
      </w:pPr>
      <w:r w:rsidRPr="00853DCC">
        <w:rPr>
          <w:sz w:val="24"/>
          <w:szCs w:val="24"/>
          <w:rtl/>
        </w:rPr>
        <w:t>کورش، 25</w:t>
      </w:r>
    </w:p>
    <w:p w:rsidR="000631D9" w:rsidRPr="00853DCC" w:rsidRDefault="000631D9" w:rsidP="00615AA0">
      <w:pPr>
        <w:pStyle w:val="a"/>
        <w:spacing w:line="340" w:lineRule="exact"/>
        <w:ind w:firstLine="0"/>
        <w:rPr>
          <w:sz w:val="24"/>
          <w:szCs w:val="24"/>
          <w:rtl/>
        </w:rPr>
      </w:pPr>
      <w:r w:rsidRPr="00853DCC">
        <w:rPr>
          <w:sz w:val="24"/>
          <w:szCs w:val="24"/>
          <w:rtl/>
        </w:rPr>
        <w:t>کوششی در راه تبیین و تفکر در مورد باز خوانی و بازدانی سوره انعام، 971</w:t>
      </w:r>
    </w:p>
    <w:p w:rsidR="000631D9" w:rsidRPr="00853DCC" w:rsidRDefault="000631D9" w:rsidP="00615AA0">
      <w:pPr>
        <w:pStyle w:val="a"/>
        <w:spacing w:line="340" w:lineRule="exact"/>
        <w:ind w:firstLine="0"/>
        <w:rPr>
          <w:sz w:val="24"/>
          <w:szCs w:val="24"/>
          <w:rtl/>
        </w:rPr>
      </w:pPr>
      <w:r w:rsidRPr="00853DCC">
        <w:rPr>
          <w:sz w:val="24"/>
          <w:szCs w:val="24"/>
          <w:rtl/>
        </w:rPr>
        <w:t>کوفه، 1087</w:t>
      </w:r>
    </w:p>
    <w:p w:rsidR="000631D9" w:rsidRPr="00853DCC" w:rsidRDefault="000631D9" w:rsidP="00615AA0">
      <w:pPr>
        <w:pStyle w:val="a"/>
        <w:spacing w:line="340" w:lineRule="exact"/>
        <w:ind w:firstLine="0"/>
        <w:rPr>
          <w:sz w:val="24"/>
          <w:szCs w:val="24"/>
          <w:rtl/>
        </w:rPr>
      </w:pPr>
      <w:r w:rsidRPr="00853DCC">
        <w:rPr>
          <w:sz w:val="24"/>
          <w:szCs w:val="24"/>
          <w:rtl/>
        </w:rPr>
        <w:t>کوماراسوامی، 810</w:t>
      </w:r>
    </w:p>
    <w:p w:rsidR="000631D9" w:rsidRPr="00853DCC" w:rsidRDefault="000631D9" w:rsidP="00615AA0">
      <w:pPr>
        <w:pStyle w:val="a"/>
        <w:spacing w:line="340" w:lineRule="exact"/>
        <w:ind w:firstLine="0"/>
        <w:rPr>
          <w:sz w:val="24"/>
          <w:szCs w:val="24"/>
          <w:rtl/>
        </w:rPr>
      </w:pPr>
      <w:r w:rsidRPr="00853DCC">
        <w:rPr>
          <w:sz w:val="24"/>
          <w:szCs w:val="24"/>
          <w:rtl/>
        </w:rPr>
        <w:t>کوهپایۀ اصفهان، 1060</w:t>
      </w:r>
    </w:p>
    <w:p w:rsidR="000631D9" w:rsidRPr="00853DCC" w:rsidRDefault="000631D9" w:rsidP="00615AA0">
      <w:pPr>
        <w:pStyle w:val="a"/>
        <w:spacing w:line="340" w:lineRule="exact"/>
        <w:ind w:firstLine="0"/>
        <w:rPr>
          <w:sz w:val="24"/>
          <w:szCs w:val="24"/>
          <w:rtl/>
        </w:rPr>
      </w:pPr>
      <w:r w:rsidRPr="00853DCC">
        <w:rPr>
          <w:sz w:val="24"/>
          <w:szCs w:val="24"/>
          <w:rtl/>
        </w:rPr>
        <w:t>کوهستانی نژاد، 215</w:t>
      </w:r>
    </w:p>
    <w:p w:rsidR="000631D9" w:rsidRPr="00853DCC" w:rsidRDefault="000631D9" w:rsidP="00615AA0">
      <w:pPr>
        <w:pStyle w:val="a"/>
        <w:spacing w:line="340" w:lineRule="exact"/>
        <w:ind w:firstLine="0"/>
        <w:rPr>
          <w:sz w:val="24"/>
          <w:szCs w:val="24"/>
          <w:rtl/>
        </w:rPr>
      </w:pPr>
      <w:r w:rsidRPr="00853DCC">
        <w:rPr>
          <w:sz w:val="24"/>
          <w:szCs w:val="24"/>
          <w:rtl/>
        </w:rPr>
        <w:t>کوه کمر، 264</w:t>
      </w:r>
    </w:p>
    <w:p w:rsidR="000631D9" w:rsidRPr="00853DCC" w:rsidRDefault="000631D9" w:rsidP="00615AA0">
      <w:pPr>
        <w:pStyle w:val="a"/>
        <w:spacing w:line="340" w:lineRule="exact"/>
        <w:ind w:firstLine="0"/>
        <w:rPr>
          <w:sz w:val="24"/>
          <w:szCs w:val="24"/>
          <w:rtl/>
        </w:rPr>
      </w:pPr>
      <w:r w:rsidRPr="00853DCC">
        <w:rPr>
          <w:sz w:val="24"/>
          <w:szCs w:val="24"/>
          <w:rtl/>
        </w:rPr>
        <w:t>کویت، 758، 760، 825</w:t>
      </w:r>
    </w:p>
    <w:p w:rsidR="000631D9" w:rsidRPr="00853DCC" w:rsidRDefault="000631D9" w:rsidP="00615AA0">
      <w:pPr>
        <w:pStyle w:val="a"/>
        <w:spacing w:line="340" w:lineRule="exact"/>
        <w:ind w:firstLine="0"/>
        <w:rPr>
          <w:sz w:val="24"/>
          <w:szCs w:val="24"/>
          <w:rtl/>
        </w:rPr>
      </w:pPr>
      <w:r w:rsidRPr="00853DCC">
        <w:rPr>
          <w:sz w:val="24"/>
          <w:szCs w:val="24"/>
          <w:rtl/>
        </w:rPr>
        <w:t>کوی دانشگاه، 423</w:t>
      </w:r>
    </w:p>
    <w:p w:rsidR="000631D9" w:rsidRPr="00853DCC" w:rsidRDefault="000631D9" w:rsidP="00615AA0">
      <w:pPr>
        <w:pStyle w:val="a"/>
        <w:spacing w:line="340" w:lineRule="exact"/>
        <w:ind w:firstLine="0"/>
        <w:rPr>
          <w:sz w:val="24"/>
          <w:szCs w:val="24"/>
          <w:rtl/>
        </w:rPr>
      </w:pPr>
      <w:r w:rsidRPr="00853DCC">
        <w:rPr>
          <w:sz w:val="24"/>
          <w:szCs w:val="24"/>
          <w:rtl/>
        </w:rPr>
        <w:t>کویر، 673</w:t>
      </w:r>
    </w:p>
    <w:p w:rsidR="000631D9" w:rsidRPr="00853DCC" w:rsidRDefault="000631D9" w:rsidP="00615AA0">
      <w:pPr>
        <w:pStyle w:val="a"/>
        <w:spacing w:line="340" w:lineRule="exact"/>
        <w:ind w:firstLine="0"/>
        <w:rPr>
          <w:sz w:val="24"/>
          <w:szCs w:val="24"/>
          <w:rtl/>
        </w:rPr>
      </w:pPr>
      <w:r w:rsidRPr="00853DCC">
        <w:rPr>
          <w:sz w:val="24"/>
          <w:szCs w:val="24"/>
          <w:rtl/>
        </w:rPr>
        <w:t>کوی کن، 776</w:t>
      </w:r>
    </w:p>
    <w:p w:rsidR="000631D9" w:rsidRPr="00853DCC" w:rsidRDefault="000631D9" w:rsidP="00615AA0">
      <w:pPr>
        <w:pStyle w:val="a"/>
        <w:spacing w:line="340" w:lineRule="exact"/>
        <w:ind w:firstLine="0"/>
        <w:rPr>
          <w:sz w:val="24"/>
          <w:szCs w:val="24"/>
          <w:rtl/>
        </w:rPr>
      </w:pPr>
      <w:r w:rsidRPr="00853DCC">
        <w:rPr>
          <w:sz w:val="24"/>
          <w:szCs w:val="24"/>
          <w:rtl/>
        </w:rPr>
        <w:t>کهنمویی، سید حسین، 151، 515</w:t>
      </w:r>
    </w:p>
    <w:p w:rsidR="000631D9" w:rsidRPr="00853DCC" w:rsidRDefault="000631D9" w:rsidP="00615AA0">
      <w:pPr>
        <w:pStyle w:val="a"/>
        <w:spacing w:line="340" w:lineRule="exact"/>
        <w:ind w:firstLine="0"/>
        <w:rPr>
          <w:sz w:val="24"/>
          <w:szCs w:val="24"/>
          <w:rtl/>
        </w:rPr>
      </w:pPr>
      <w:r w:rsidRPr="00853DCC">
        <w:rPr>
          <w:sz w:val="24"/>
          <w:szCs w:val="24"/>
          <w:rtl/>
        </w:rPr>
        <w:t>کهن یوسف، 897</w:t>
      </w:r>
    </w:p>
    <w:p w:rsidR="000631D9" w:rsidRPr="00853DCC" w:rsidRDefault="000631D9" w:rsidP="00615AA0">
      <w:pPr>
        <w:pStyle w:val="a"/>
        <w:spacing w:line="340" w:lineRule="exact"/>
        <w:ind w:firstLine="0"/>
        <w:rPr>
          <w:sz w:val="24"/>
          <w:szCs w:val="24"/>
          <w:rtl/>
        </w:rPr>
      </w:pPr>
      <w:r w:rsidRPr="00853DCC">
        <w:rPr>
          <w:sz w:val="24"/>
          <w:szCs w:val="24"/>
          <w:rtl/>
        </w:rPr>
        <w:t>کیانوری، ضیاء اشرف، 809</w:t>
      </w:r>
    </w:p>
    <w:p w:rsidR="000631D9" w:rsidRPr="00853DCC" w:rsidRDefault="000631D9" w:rsidP="00615AA0">
      <w:pPr>
        <w:pStyle w:val="a"/>
        <w:spacing w:line="340" w:lineRule="exact"/>
        <w:ind w:firstLine="0"/>
        <w:rPr>
          <w:sz w:val="24"/>
          <w:szCs w:val="24"/>
          <w:rtl/>
        </w:rPr>
      </w:pPr>
      <w:r w:rsidRPr="00853DCC">
        <w:rPr>
          <w:sz w:val="24"/>
          <w:szCs w:val="24"/>
          <w:rtl/>
        </w:rPr>
        <w:t>کیانی،ستار، 754</w:t>
      </w:r>
    </w:p>
    <w:p w:rsidR="000631D9" w:rsidRPr="00853DCC" w:rsidRDefault="000631D9" w:rsidP="00615AA0">
      <w:pPr>
        <w:pStyle w:val="a"/>
        <w:spacing w:line="340" w:lineRule="exact"/>
        <w:ind w:firstLine="0"/>
        <w:rPr>
          <w:sz w:val="24"/>
          <w:szCs w:val="24"/>
          <w:rtl/>
        </w:rPr>
      </w:pPr>
      <w:r w:rsidRPr="00853DCC">
        <w:rPr>
          <w:sz w:val="24"/>
          <w:szCs w:val="24"/>
          <w:rtl/>
        </w:rPr>
        <w:t>کیش شخصیت 1073</w:t>
      </w:r>
    </w:p>
    <w:p w:rsidR="000631D9" w:rsidRPr="00853DCC" w:rsidRDefault="000631D9" w:rsidP="00615AA0">
      <w:pPr>
        <w:pStyle w:val="a"/>
        <w:spacing w:line="340" w:lineRule="exact"/>
        <w:ind w:firstLine="0"/>
        <w:rPr>
          <w:sz w:val="24"/>
          <w:szCs w:val="24"/>
          <w:rtl/>
        </w:rPr>
      </w:pPr>
      <w:r w:rsidRPr="00853DCC">
        <w:rPr>
          <w:sz w:val="24"/>
          <w:szCs w:val="24"/>
          <w:rtl/>
        </w:rPr>
        <w:t>کیقیاد، 25</w:t>
      </w:r>
    </w:p>
    <w:p w:rsidR="000631D9" w:rsidRPr="00853DCC" w:rsidRDefault="000631D9" w:rsidP="00615AA0">
      <w:pPr>
        <w:pStyle w:val="a"/>
        <w:spacing w:line="340" w:lineRule="exact"/>
        <w:ind w:firstLine="0"/>
        <w:rPr>
          <w:sz w:val="24"/>
          <w:szCs w:val="24"/>
          <w:rtl/>
        </w:rPr>
      </w:pPr>
      <w:r w:rsidRPr="00853DCC">
        <w:rPr>
          <w:sz w:val="24"/>
          <w:szCs w:val="24"/>
          <w:rtl/>
        </w:rPr>
        <w:t>کیوان، حسن، 203</w:t>
      </w:r>
    </w:p>
    <w:p w:rsidR="000631D9" w:rsidRPr="00853DCC" w:rsidRDefault="000631D9" w:rsidP="00615AA0">
      <w:pPr>
        <w:pStyle w:val="a"/>
        <w:spacing w:line="340" w:lineRule="exact"/>
        <w:ind w:firstLine="0"/>
        <w:rPr>
          <w:sz w:val="24"/>
          <w:szCs w:val="24"/>
          <w:rtl/>
        </w:rPr>
      </w:pPr>
      <w:r w:rsidRPr="00853DCC">
        <w:rPr>
          <w:sz w:val="24"/>
          <w:szCs w:val="24"/>
          <w:rtl/>
        </w:rPr>
        <w:t>گامبو، 457</w:t>
      </w:r>
    </w:p>
    <w:p w:rsidR="000631D9" w:rsidRPr="00853DCC" w:rsidRDefault="000631D9" w:rsidP="00615AA0">
      <w:pPr>
        <w:pStyle w:val="a"/>
        <w:spacing w:line="340" w:lineRule="exact"/>
        <w:ind w:firstLine="0"/>
        <w:rPr>
          <w:sz w:val="24"/>
          <w:szCs w:val="24"/>
          <w:rtl/>
        </w:rPr>
      </w:pPr>
      <w:r w:rsidRPr="00853DCC">
        <w:rPr>
          <w:sz w:val="24"/>
          <w:szCs w:val="24"/>
          <w:rtl/>
        </w:rPr>
        <w:t>گامی به سوی آینده، 1009</w:t>
      </w:r>
    </w:p>
    <w:p w:rsidR="000631D9" w:rsidRPr="00853DCC" w:rsidRDefault="000631D9" w:rsidP="00615AA0">
      <w:pPr>
        <w:pStyle w:val="a"/>
        <w:spacing w:line="340" w:lineRule="exact"/>
        <w:ind w:firstLine="0"/>
        <w:rPr>
          <w:sz w:val="24"/>
          <w:szCs w:val="24"/>
          <w:rtl/>
        </w:rPr>
      </w:pPr>
      <w:r w:rsidRPr="00853DCC">
        <w:rPr>
          <w:sz w:val="24"/>
          <w:szCs w:val="24"/>
          <w:rtl/>
        </w:rPr>
        <w:t>گاندی، 845</w:t>
      </w:r>
    </w:p>
    <w:p w:rsidR="000631D9" w:rsidRPr="00853DCC" w:rsidRDefault="000631D9" w:rsidP="00615AA0">
      <w:pPr>
        <w:pStyle w:val="a"/>
        <w:spacing w:line="340" w:lineRule="exact"/>
        <w:ind w:firstLine="0"/>
        <w:rPr>
          <w:sz w:val="24"/>
          <w:szCs w:val="24"/>
          <w:rtl/>
        </w:rPr>
      </w:pPr>
      <w:r w:rsidRPr="00853DCC">
        <w:rPr>
          <w:sz w:val="24"/>
          <w:szCs w:val="24"/>
          <w:rtl/>
        </w:rPr>
        <w:lastRenderedPageBreak/>
        <w:t>گذر تقی خان، 1016</w:t>
      </w:r>
    </w:p>
    <w:p w:rsidR="000631D9" w:rsidRPr="00853DCC" w:rsidRDefault="000631D9" w:rsidP="00615AA0">
      <w:pPr>
        <w:pStyle w:val="a"/>
        <w:spacing w:line="340" w:lineRule="exact"/>
        <w:ind w:firstLine="0"/>
        <w:rPr>
          <w:sz w:val="24"/>
          <w:szCs w:val="24"/>
          <w:rtl/>
        </w:rPr>
      </w:pPr>
      <w:r w:rsidRPr="00853DCC">
        <w:rPr>
          <w:sz w:val="24"/>
          <w:szCs w:val="24"/>
          <w:rtl/>
        </w:rPr>
        <w:t>گذر جدای قم، 239</w:t>
      </w:r>
    </w:p>
    <w:p w:rsidR="000631D9" w:rsidRPr="00853DCC" w:rsidRDefault="000631D9" w:rsidP="00615AA0">
      <w:pPr>
        <w:pStyle w:val="a"/>
        <w:spacing w:line="340" w:lineRule="exact"/>
        <w:ind w:firstLine="0"/>
        <w:rPr>
          <w:sz w:val="24"/>
          <w:szCs w:val="24"/>
          <w:rtl/>
        </w:rPr>
      </w:pPr>
      <w:r w:rsidRPr="00853DCC">
        <w:rPr>
          <w:sz w:val="24"/>
          <w:szCs w:val="24"/>
          <w:rtl/>
        </w:rPr>
        <w:t>گرامی، محمدعلی، 355، 359، 367، 376، 429، 442، 445، 533، 554، 568، 573، 642، 648، 695، 748</w:t>
      </w:r>
    </w:p>
    <w:p w:rsidR="000631D9" w:rsidRPr="00853DCC" w:rsidRDefault="000631D9" w:rsidP="00615AA0">
      <w:pPr>
        <w:pStyle w:val="a"/>
        <w:spacing w:line="340" w:lineRule="exact"/>
        <w:ind w:firstLine="0"/>
        <w:rPr>
          <w:sz w:val="24"/>
          <w:szCs w:val="24"/>
          <w:rtl/>
        </w:rPr>
      </w:pPr>
      <w:r w:rsidRPr="00853DCC">
        <w:rPr>
          <w:sz w:val="24"/>
          <w:szCs w:val="24"/>
          <w:rtl/>
        </w:rPr>
        <w:t>گرگان، 986</w:t>
      </w:r>
    </w:p>
    <w:p w:rsidR="000631D9" w:rsidRPr="00853DCC" w:rsidRDefault="000631D9" w:rsidP="00615AA0">
      <w:pPr>
        <w:pStyle w:val="a"/>
        <w:spacing w:line="340" w:lineRule="exact"/>
        <w:ind w:firstLine="0"/>
        <w:rPr>
          <w:sz w:val="24"/>
          <w:szCs w:val="24"/>
          <w:rtl/>
        </w:rPr>
      </w:pPr>
      <w:r w:rsidRPr="00853DCC">
        <w:rPr>
          <w:sz w:val="24"/>
          <w:szCs w:val="24"/>
          <w:rtl/>
        </w:rPr>
        <w:t>گروه آرمان مستضعفین، 557</w:t>
      </w:r>
    </w:p>
    <w:p w:rsidR="000631D9" w:rsidRPr="00853DCC" w:rsidRDefault="000631D9" w:rsidP="00615AA0">
      <w:pPr>
        <w:pStyle w:val="a"/>
        <w:spacing w:line="340" w:lineRule="exact"/>
        <w:ind w:firstLine="0"/>
        <w:rPr>
          <w:sz w:val="24"/>
          <w:szCs w:val="24"/>
          <w:rtl/>
        </w:rPr>
      </w:pPr>
      <w:r w:rsidRPr="00853DCC">
        <w:rPr>
          <w:sz w:val="24"/>
          <w:szCs w:val="24"/>
          <w:rtl/>
        </w:rPr>
        <w:t>گروه ابوذر، 747</w:t>
      </w:r>
    </w:p>
    <w:p w:rsidR="000631D9" w:rsidRPr="00853DCC" w:rsidRDefault="000631D9" w:rsidP="00615AA0">
      <w:pPr>
        <w:pStyle w:val="a"/>
        <w:spacing w:line="340" w:lineRule="exact"/>
        <w:ind w:firstLine="0"/>
        <w:rPr>
          <w:sz w:val="24"/>
          <w:szCs w:val="24"/>
          <w:rtl/>
        </w:rPr>
      </w:pPr>
      <w:r w:rsidRPr="00853DCC">
        <w:rPr>
          <w:sz w:val="24"/>
          <w:szCs w:val="24"/>
          <w:rtl/>
        </w:rPr>
        <w:t>گروه ابوذر، 748</w:t>
      </w:r>
    </w:p>
    <w:p w:rsidR="000631D9" w:rsidRPr="00853DCC" w:rsidRDefault="000631D9" w:rsidP="00615AA0">
      <w:pPr>
        <w:pStyle w:val="a"/>
        <w:spacing w:line="340" w:lineRule="exact"/>
        <w:ind w:firstLine="0"/>
        <w:rPr>
          <w:sz w:val="24"/>
          <w:szCs w:val="24"/>
          <w:rtl/>
        </w:rPr>
      </w:pPr>
      <w:r w:rsidRPr="00853DCC">
        <w:rPr>
          <w:sz w:val="24"/>
          <w:szCs w:val="24"/>
          <w:rtl/>
        </w:rPr>
        <w:t>گروه ارشاد، 684</w:t>
      </w:r>
    </w:p>
    <w:p w:rsidR="000631D9" w:rsidRPr="00853DCC" w:rsidRDefault="000631D9" w:rsidP="00615AA0">
      <w:pPr>
        <w:pStyle w:val="a"/>
        <w:spacing w:line="340" w:lineRule="exact"/>
        <w:ind w:firstLine="0"/>
        <w:rPr>
          <w:sz w:val="24"/>
          <w:szCs w:val="24"/>
          <w:rtl/>
        </w:rPr>
      </w:pPr>
      <w:r w:rsidRPr="00853DCC">
        <w:rPr>
          <w:sz w:val="24"/>
          <w:szCs w:val="24"/>
          <w:rtl/>
        </w:rPr>
        <w:t>گروه امت واحده، 645</w:t>
      </w:r>
    </w:p>
    <w:p w:rsidR="000631D9" w:rsidRPr="00853DCC" w:rsidRDefault="000631D9" w:rsidP="00615AA0">
      <w:pPr>
        <w:pStyle w:val="a"/>
        <w:spacing w:line="340" w:lineRule="exact"/>
        <w:ind w:firstLine="0"/>
        <w:rPr>
          <w:sz w:val="24"/>
          <w:szCs w:val="24"/>
          <w:rtl/>
        </w:rPr>
      </w:pPr>
      <w:r w:rsidRPr="00853DCC">
        <w:rPr>
          <w:sz w:val="24"/>
          <w:szCs w:val="24"/>
          <w:rtl/>
        </w:rPr>
        <w:t>گروه انسجام، 627</w:t>
      </w:r>
    </w:p>
    <w:p w:rsidR="000631D9" w:rsidRPr="00853DCC" w:rsidRDefault="000631D9" w:rsidP="00615AA0">
      <w:pPr>
        <w:pStyle w:val="a"/>
        <w:spacing w:line="340" w:lineRule="exact"/>
        <w:ind w:firstLine="0"/>
        <w:rPr>
          <w:sz w:val="24"/>
          <w:szCs w:val="24"/>
          <w:rtl/>
        </w:rPr>
      </w:pPr>
      <w:r w:rsidRPr="00853DCC">
        <w:rPr>
          <w:sz w:val="24"/>
          <w:szCs w:val="24"/>
          <w:rtl/>
        </w:rPr>
        <w:t>گروه ایدئولوژی، 548</w:t>
      </w:r>
    </w:p>
    <w:p w:rsidR="000631D9" w:rsidRPr="00853DCC" w:rsidRDefault="000631D9" w:rsidP="00615AA0">
      <w:pPr>
        <w:pStyle w:val="a"/>
        <w:spacing w:line="340" w:lineRule="exact"/>
        <w:ind w:firstLine="0"/>
        <w:rPr>
          <w:sz w:val="24"/>
          <w:szCs w:val="24"/>
          <w:rtl/>
        </w:rPr>
      </w:pPr>
      <w:r w:rsidRPr="00853DCC">
        <w:rPr>
          <w:sz w:val="24"/>
          <w:szCs w:val="24"/>
          <w:rtl/>
        </w:rPr>
        <w:t>گروه بشیر، 746</w:t>
      </w:r>
    </w:p>
    <w:p w:rsidR="000631D9" w:rsidRPr="00853DCC" w:rsidRDefault="000631D9" w:rsidP="00615AA0">
      <w:pPr>
        <w:pStyle w:val="a"/>
        <w:spacing w:line="340" w:lineRule="exact"/>
        <w:ind w:firstLine="0"/>
        <w:rPr>
          <w:sz w:val="24"/>
          <w:szCs w:val="24"/>
          <w:rtl/>
        </w:rPr>
      </w:pPr>
      <w:r w:rsidRPr="00853DCC">
        <w:rPr>
          <w:sz w:val="24"/>
          <w:szCs w:val="24"/>
          <w:rtl/>
        </w:rPr>
        <w:t>گروه پل سیمان، 464</w:t>
      </w:r>
    </w:p>
    <w:p w:rsidR="000631D9" w:rsidRPr="00853DCC" w:rsidRDefault="000631D9" w:rsidP="00615AA0">
      <w:pPr>
        <w:pStyle w:val="a"/>
        <w:spacing w:line="340" w:lineRule="exact"/>
        <w:ind w:firstLine="0"/>
        <w:rPr>
          <w:sz w:val="24"/>
          <w:szCs w:val="24"/>
          <w:rtl/>
        </w:rPr>
      </w:pPr>
      <w:r w:rsidRPr="00853DCC">
        <w:rPr>
          <w:sz w:val="24"/>
          <w:szCs w:val="24"/>
          <w:rtl/>
        </w:rPr>
        <w:t>گروه پنجاه و سه نفری، 19</w:t>
      </w:r>
    </w:p>
    <w:p w:rsidR="000631D9" w:rsidRPr="00853DCC" w:rsidRDefault="000631D9" w:rsidP="00615AA0">
      <w:pPr>
        <w:pStyle w:val="a"/>
        <w:spacing w:line="340" w:lineRule="exact"/>
        <w:ind w:firstLine="0"/>
        <w:rPr>
          <w:sz w:val="24"/>
          <w:szCs w:val="24"/>
          <w:rtl/>
        </w:rPr>
      </w:pPr>
      <w:r w:rsidRPr="00853DCC">
        <w:rPr>
          <w:sz w:val="24"/>
          <w:szCs w:val="24"/>
          <w:rtl/>
        </w:rPr>
        <w:t>گروه توحیدی بدر، 738، 745</w:t>
      </w:r>
    </w:p>
    <w:p w:rsidR="000631D9" w:rsidRPr="00853DCC" w:rsidRDefault="000631D9" w:rsidP="00615AA0">
      <w:pPr>
        <w:pStyle w:val="a"/>
        <w:spacing w:line="340" w:lineRule="exact"/>
        <w:ind w:firstLine="0"/>
        <w:rPr>
          <w:sz w:val="24"/>
          <w:szCs w:val="24"/>
          <w:rtl/>
        </w:rPr>
      </w:pPr>
      <w:r w:rsidRPr="00853DCC">
        <w:rPr>
          <w:sz w:val="24"/>
          <w:szCs w:val="24"/>
          <w:rtl/>
        </w:rPr>
        <w:t>گروه توحیدی صف، 738</w:t>
      </w:r>
    </w:p>
    <w:p w:rsidR="000631D9" w:rsidRPr="00853DCC" w:rsidRDefault="000631D9" w:rsidP="00615AA0">
      <w:pPr>
        <w:pStyle w:val="a"/>
        <w:spacing w:line="340" w:lineRule="exact"/>
        <w:ind w:firstLine="0"/>
        <w:rPr>
          <w:sz w:val="24"/>
          <w:szCs w:val="24"/>
          <w:rtl/>
        </w:rPr>
      </w:pPr>
      <w:r w:rsidRPr="00853DCC">
        <w:rPr>
          <w:sz w:val="24"/>
          <w:szCs w:val="24"/>
          <w:rtl/>
        </w:rPr>
        <w:t>گروه چریکی فلاح، 585</w:t>
      </w:r>
    </w:p>
    <w:p w:rsidR="000631D9" w:rsidRPr="00853DCC" w:rsidRDefault="000631D9" w:rsidP="00615AA0">
      <w:pPr>
        <w:pStyle w:val="a"/>
        <w:spacing w:line="340" w:lineRule="exact"/>
        <w:ind w:firstLine="0"/>
        <w:rPr>
          <w:sz w:val="24"/>
          <w:szCs w:val="24"/>
          <w:rtl/>
        </w:rPr>
      </w:pPr>
      <w:r w:rsidRPr="00853DCC">
        <w:rPr>
          <w:sz w:val="24"/>
          <w:szCs w:val="24"/>
          <w:rtl/>
        </w:rPr>
        <w:t>گروه حزب الله، 621</w:t>
      </w:r>
    </w:p>
    <w:p w:rsidR="000631D9" w:rsidRPr="00853DCC" w:rsidRDefault="000631D9" w:rsidP="00615AA0">
      <w:pPr>
        <w:pStyle w:val="a"/>
        <w:spacing w:line="340" w:lineRule="exact"/>
        <w:ind w:firstLine="0"/>
        <w:rPr>
          <w:sz w:val="24"/>
          <w:szCs w:val="24"/>
          <w:rtl/>
        </w:rPr>
      </w:pPr>
      <w:r w:rsidRPr="00853DCC">
        <w:rPr>
          <w:sz w:val="24"/>
          <w:szCs w:val="24"/>
          <w:rtl/>
        </w:rPr>
        <w:t>گروه حزب الله (خرمشهر)743</w:t>
      </w:r>
    </w:p>
    <w:p w:rsidR="000631D9" w:rsidRPr="00853DCC" w:rsidRDefault="000631D9" w:rsidP="00615AA0">
      <w:pPr>
        <w:pStyle w:val="a"/>
        <w:spacing w:line="340" w:lineRule="exact"/>
        <w:ind w:firstLine="0"/>
        <w:rPr>
          <w:sz w:val="24"/>
          <w:szCs w:val="24"/>
          <w:rtl/>
        </w:rPr>
      </w:pPr>
      <w:r w:rsidRPr="00853DCC">
        <w:rPr>
          <w:sz w:val="24"/>
          <w:szCs w:val="24"/>
          <w:rtl/>
        </w:rPr>
        <w:t>گروه رستگاران، 532</w:t>
      </w:r>
    </w:p>
    <w:p w:rsidR="000631D9" w:rsidRPr="00853DCC" w:rsidRDefault="000631D9" w:rsidP="00615AA0">
      <w:pPr>
        <w:pStyle w:val="a"/>
        <w:spacing w:line="340" w:lineRule="exact"/>
        <w:ind w:firstLine="0"/>
        <w:rPr>
          <w:sz w:val="24"/>
          <w:szCs w:val="24"/>
          <w:rtl/>
        </w:rPr>
      </w:pPr>
      <w:r w:rsidRPr="00853DCC">
        <w:rPr>
          <w:sz w:val="24"/>
          <w:szCs w:val="24"/>
          <w:rtl/>
        </w:rPr>
        <w:t>گروه رضایی، 745</w:t>
      </w:r>
    </w:p>
    <w:p w:rsidR="000631D9" w:rsidRPr="00853DCC" w:rsidRDefault="000631D9" w:rsidP="00615AA0">
      <w:pPr>
        <w:pStyle w:val="a"/>
        <w:spacing w:line="340" w:lineRule="exact"/>
        <w:ind w:firstLine="0"/>
        <w:rPr>
          <w:sz w:val="24"/>
          <w:szCs w:val="24"/>
          <w:rtl/>
        </w:rPr>
      </w:pPr>
      <w:r w:rsidRPr="00853DCC">
        <w:rPr>
          <w:sz w:val="24"/>
          <w:szCs w:val="24"/>
          <w:rtl/>
        </w:rPr>
        <w:t>گروه روحانیون مبارز ایران،762</w:t>
      </w:r>
    </w:p>
    <w:p w:rsidR="000631D9" w:rsidRPr="00853DCC" w:rsidRDefault="000631D9" w:rsidP="00615AA0">
      <w:pPr>
        <w:pStyle w:val="a"/>
        <w:spacing w:line="340" w:lineRule="exact"/>
        <w:ind w:firstLine="0"/>
        <w:rPr>
          <w:sz w:val="24"/>
          <w:szCs w:val="24"/>
          <w:rtl/>
        </w:rPr>
      </w:pPr>
      <w:r w:rsidRPr="00853DCC">
        <w:rPr>
          <w:sz w:val="24"/>
          <w:szCs w:val="24"/>
          <w:rtl/>
        </w:rPr>
        <w:t>گروه ستار سرخ، 591</w:t>
      </w:r>
    </w:p>
    <w:p w:rsidR="000631D9" w:rsidRPr="00853DCC" w:rsidRDefault="000631D9" w:rsidP="00615AA0">
      <w:pPr>
        <w:pStyle w:val="a"/>
        <w:spacing w:line="340" w:lineRule="exact"/>
        <w:ind w:firstLine="0"/>
        <w:rPr>
          <w:sz w:val="24"/>
          <w:szCs w:val="24"/>
          <w:rtl/>
        </w:rPr>
      </w:pPr>
      <w:r w:rsidRPr="00853DCC">
        <w:rPr>
          <w:sz w:val="24"/>
          <w:szCs w:val="24"/>
          <w:rtl/>
        </w:rPr>
        <w:t>گروه شایگان، 612، 614</w:t>
      </w:r>
    </w:p>
    <w:p w:rsidR="000631D9" w:rsidRPr="00853DCC" w:rsidRDefault="000631D9" w:rsidP="00615AA0">
      <w:pPr>
        <w:pStyle w:val="a"/>
        <w:spacing w:line="340" w:lineRule="exact"/>
        <w:ind w:firstLine="0"/>
        <w:rPr>
          <w:sz w:val="24"/>
          <w:szCs w:val="24"/>
          <w:rtl/>
        </w:rPr>
      </w:pPr>
      <w:r w:rsidRPr="00853DCC">
        <w:rPr>
          <w:sz w:val="24"/>
          <w:szCs w:val="24"/>
          <w:rtl/>
        </w:rPr>
        <w:t>گروه شهید سبحانی، 743</w:t>
      </w:r>
    </w:p>
    <w:p w:rsidR="000631D9" w:rsidRPr="00853DCC" w:rsidRDefault="000631D9" w:rsidP="00615AA0">
      <w:pPr>
        <w:pStyle w:val="a"/>
        <w:spacing w:line="340" w:lineRule="exact"/>
        <w:ind w:firstLine="0"/>
        <w:rPr>
          <w:sz w:val="24"/>
          <w:szCs w:val="24"/>
          <w:rtl/>
        </w:rPr>
      </w:pPr>
      <w:r w:rsidRPr="00853DCC">
        <w:rPr>
          <w:sz w:val="24"/>
          <w:szCs w:val="24"/>
          <w:rtl/>
        </w:rPr>
        <w:t>گروه شیعیان، 81، 115، 431، 461</w:t>
      </w:r>
    </w:p>
    <w:p w:rsidR="000631D9" w:rsidRPr="00853DCC" w:rsidRDefault="000631D9" w:rsidP="00615AA0">
      <w:pPr>
        <w:pStyle w:val="a"/>
        <w:spacing w:line="340" w:lineRule="exact"/>
        <w:ind w:firstLine="0"/>
        <w:rPr>
          <w:sz w:val="24"/>
          <w:szCs w:val="24"/>
          <w:rtl/>
        </w:rPr>
      </w:pPr>
      <w:r w:rsidRPr="00853DCC">
        <w:rPr>
          <w:sz w:val="24"/>
          <w:szCs w:val="24"/>
          <w:rtl/>
        </w:rPr>
        <w:t>گروه صف، 650، 746</w:t>
      </w:r>
    </w:p>
    <w:p w:rsidR="000631D9" w:rsidRPr="00853DCC" w:rsidRDefault="000631D9" w:rsidP="00615AA0">
      <w:pPr>
        <w:pStyle w:val="a"/>
        <w:spacing w:line="340" w:lineRule="exact"/>
        <w:ind w:firstLine="0"/>
        <w:rPr>
          <w:sz w:val="24"/>
          <w:szCs w:val="24"/>
          <w:rtl/>
        </w:rPr>
      </w:pPr>
      <w:r w:rsidRPr="00853DCC">
        <w:rPr>
          <w:sz w:val="24"/>
          <w:szCs w:val="24"/>
          <w:rtl/>
        </w:rPr>
        <w:t>گروه ضربت، 1081</w:t>
      </w:r>
    </w:p>
    <w:p w:rsidR="000631D9" w:rsidRPr="00853DCC" w:rsidRDefault="000631D9" w:rsidP="00615AA0">
      <w:pPr>
        <w:pStyle w:val="a"/>
        <w:spacing w:line="340" w:lineRule="exact"/>
        <w:ind w:firstLine="0"/>
        <w:rPr>
          <w:sz w:val="24"/>
          <w:szCs w:val="24"/>
          <w:rtl/>
        </w:rPr>
      </w:pPr>
      <w:r w:rsidRPr="00853DCC">
        <w:rPr>
          <w:sz w:val="24"/>
          <w:szCs w:val="24"/>
          <w:rtl/>
        </w:rPr>
        <w:t>گروه فرقان، 29، 674ـ676، 677، 684، 716، 774، 782، 788، 789، 791، 794، 1075</w:t>
      </w:r>
    </w:p>
    <w:p w:rsidR="000631D9" w:rsidRPr="00853DCC" w:rsidRDefault="000631D9" w:rsidP="00615AA0">
      <w:pPr>
        <w:pStyle w:val="a"/>
        <w:spacing w:line="340" w:lineRule="exact"/>
        <w:ind w:firstLine="0"/>
        <w:rPr>
          <w:sz w:val="24"/>
          <w:szCs w:val="24"/>
          <w:rtl/>
        </w:rPr>
      </w:pPr>
      <w:r w:rsidRPr="00853DCC">
        <w:rPr>
          <w:sz w:val="24"/>
          <w:szCs w:val="24"/>
          <w:rtl/>
        </w:rPr>
        <w:t>گروه فریاد خلق، 627</w:t>
      </w:r>
    </w:p>
    <w:p w:rsidR="000631D9" w:rsidRPr="00853DCC" w:rsidRDefault="000631D9" w:rsidP="00615AA0">
      <w:pPr>
        <w:pStyle w:val="a"/>
        <w:spacing w:line="340" w:lineRule="exact"/>
        <w:ind w:firstLine="0"/>
        <w:rPr>
          <w:sz w:val="24"/>
          <w:szCs w:val="24"/>
          <w:rtl/>
        </w:rPr>
      </w:pPr>
      <w:r w:rsidRPr="00853DCC">
        <w:rPr>
          <w:sz w:val="24"/>
          <w:szCs w:val="24"/>
          <w:rtl/>
        </w:rPr>
        <w:t>گروه فلاح، 621، 738، 739، 745، 782</w:t>
      </w:r>
    </w:p>
    <w:p w:rsidR="000631D9" w:rsidRPr="00853DCC" w:rsidRDefault="000631D9" w:rsidP="00615AA0">
      <w:pPr>
        <w:pStyle w:val="a"/>
        <w:spacing w:line="340" w:lineRule="exact"/>
        <w:ind w:firstLine="0"/>
        <w:rPr>
          <w:sz w:val="24"/>
          <w:szCs w:val="24"/>
          <w:rtl/>
        </w:rPr>
      </w:pPr>
      <w:r w:rsidRPr="00853DCC">
        <w:rPr>
          <w:sz w:val="24"/>
          <w:szCs w:val="24"/>
          <w:rtl/>
        </w:rPr>
        <w:lastRenderedPageBreak/>
        <w:t>گروه فلق، 744</w:t>
      </w:r>
    </w:p>
    <w:p w:rsidR="000631D9" w:rsidRPr="00853DCC" w:rsidRDefault="000631D9" w:rsidP="00615AA0">
      <w:pPr>
        <w:pStyle w:val="a"/>
        <w:spacing w:line="340" w:lineRule="exact"/>
        <w:ind w:firstLine="0"/>
        <w:rPr>
          <w:sz w:val="24"/>
          <w:szCs w:val="24"/>
          <w:rtl/>
        </w:rPr>
      </w:pPr>
      <w:r w:rsidRPr="00853DCC">
        <w:rPr>
          <w:sz w:val="24"/>
          <w:szCs w:val="24"/>
          <w:rtl/>
        </w:rPr>
        <w:t>گروه کهفی ها، 777</w:t>
      </w:r>
    </w:p>
    <w:p w:rsidR="000631D9" w:rsidRPr="00853DCC" w:rsidRDefault="000631D9" w:rsidP="00615AA0">
      <w:pPr>
        <w:pStyle w:val="a"/>
        <w:spacing w:line="340" w:lineRule="exact"/>
        <w:ind w:firstLine="0"/>
        <w:rPr>
          <w:sz w:val="24"/>
          <w:szCs w:val="24"/>
          <w:rtl/>
        </w:rPr>
      </w:pPr>
      <w:r w:rsidRPr="00853DCC">
        <w:rPr>
          <w:sz w:val="24"/>
          <w:szCs w:val="24"/>
          <w:rtl/>
        </w:rPr>
        <w:t>گروه منصورون، 738، 743</w:t>
      </w:r>
    </w:p>
    <w:p w:rsidR="000631D9" w:rsidRPr="00853DCC" w:rsidRDefault="000631D9" w:rsidP="00615AA0">
      <w:pPr>
        <w:pStyle w:val="a"/>
        <w:spacing w:line="340" w:lineRule="exact"/>
        <w:ind w:firstLine="0"/>
        <w:rPr>
          <w:sz w:val="24"/>
          <w:szCs w:val="24"/>
          <w:rtl/>
        </w:rPr>
      </w:pPr>
      <w:r w:rsidRPr="00853DCC">
        <w:rPr>
          <w:sz w:val="24"/>
          <w:szCs w:val="24"/>
          <w:rtl/>
        </w:rPr>
        <w:t>گروه موحدین، 739، 745</w:t>
      </w:r>
    </w:p>
    <w:p w:rsidR="000631D9" w:rsidRPr="00853DCC" w:rsidRDefault="000631D9" w:rsidP="00615AA0">
      <w:pPr>
        <w:pStyle w:val="a"/>
        <w:spacing w:line="340" w:lineRule="exact"/>
        <w:ind w:firstLine="0"/>
        <w:rPr>
          <w:sz w:val="24"/>
          <w:szCs w:val="24"/>
          <w:rtl/>
        </w:rPr>
      </w:pPr>
      <w:r w:rsidRPr="00853DCC">
        <w:rPr>
          <w:sz w:val="24"/>
          <w:szCs w:val="24"/>
          <w:rtl/>
        </w:rPr>
        <w:t>گروه مهتدی، 1052</w:t>
      </w:r>
    </w:p>
    <w:p w:rsidR="000631D9" w:rsidRPr="00853DCC" w:rsidRDefault="000631D9" w:rsidP="00615AA0">
      <w:pPr>
        <w:pStyle w:val="a"/>
        <w:spacing w:line="340" w:lineRule="exact"/>
        <w:ind w:firstLine="0"/>
        <w:rPr>
          <w:sz w:val="24"/>
          <w:szCs w:val="24"/>
          <w:rtl/>
        </w:rPr>
      </w:pPr>
      <w:r w:rsidRPr="00853DCC">
        <w:rPr>
          <w:sz w:val="24"/>
          <w:szCs w:val="24"/>
          <w:rtl/>
        </w:rPr>
        <w:t>گروه مهتدیان، 1051</w:t>
      </w:r>
    </w:p>
    <w:p w:rsidR="000631D9" w:rsidRPr="00853DCC" w:rsidRDefault="000631D9" w:rsidP="00615AA0">
      <w:pPr>
        <w:pStyle w:val="a"/>
        <w:spacing w:line="340" w:lineRule="exact"/>
        <w:ind w:firstLine="0"/>
        <w:rPr>
          <w:sz w:val="24"/>
          <w:szCs w:val="24"/>
          <w:rtl/>
        </w:rPr>
      </w:pPr>
      <w:r w:rsidRPr="00853DCC">
        <w:rPr>
          <w:sz w:val="24"/>
          <w:szCs w:val="24"/>
          <w:rtl/>
        </w:rPr>
        <w:t>گروه مهدویون، 745، 749</w:t>
      </w:r>
    </w:p>
    <w:p w:rsidR="000631D9" w:rsidRPr="00853DCC" w:rsidRDefault="000631D9" w:rsidP="00615AA0">
      <w:pPr>
        <w:pStyle w:val="a"/>
        <w:spacing w:line="340" w:lineRule="exact"/>
        <w:ind w:firstLine="0"/>
        <w:rPr>
          <w:sz w:val="24"/>
          <w:szCs w:val="24"/>
          <w:rtl/>
        </w:rPr>
      </w:pPr>
      <w:r w:rsidRPr="00853DCC">
        <w:rPr>
          <w:sz w:val="24"/>
          <w:szCs w:val="24"/>
          <w:rtl/>
        </w:rPr>
        <w:t>گروه مهدویون، 745، 749</w:t>
      </w:r>
    </w:p>
    <w:p w:rsidR="000631D9" w:rsidRPr="00853DCC" w:rsidRDefault="000631D9" w:rsidP="00615AA0">
      <w:pPr>
        <w:pStyle w:val="a"/>
        <w:spacing w:line="340" w:lineRule="exact"/>
        <w:ind w:firstLine="0"/>
        <w:rPr>
          <w:sz w:val="24"/>
          <w:szCs w:val="24"/>
          <w:rtl/>
        </w:rPr>
      </w:pPr>
      <w:r w:rsidRPr="00853DCC">
        <w:rPr>
          <w:sz w:val="24"/>
          <w:szCs w:val="24"/>
          <w:rtl/>
        </w:rPr>
        <w:t>گروه نبرد برای رهایی طبقه کارگر، 633</w:t>
      </w:r>
    </w:p>
    <w:p w:rsidR="000631D9" w:rsidRPr="00853DCC" w:rsidRDefault="000631D9" w:rsidP="00615AA0">
      <w:pPr>
        <w:pStyle w:val="a"/>
        <w:spacing w:line="340" w:lineRule="exact"/>
        <w:ind w:firstLine="0"/>
        <w:rPr>
          <w:sz w:val="24"/>
          <w:szCs w:val="24"/>
          <w:rtl/>
        </w:rPr>
      </w:pPr>
      <w:r w:rsidRPr="00853DCC">
        <w:rPr>
          <w:sz w:val="24"/>
          <w:szCs w:val="24"/>
          <w:rtl/>
        </w:rPr>
        <w:t>گروه نهضت قرآن مجید، 108</w:t>
      </w:r>
    </w:p>
    <w:p w:rsidR="000631D9" w:rsidRPr="00853DCC" w:rsidRDefault="000631D9" w:rsidP="00615AA0">
      <w:pPr>
        <w:pStyle w:val="a"/>
        <w:spacing w:line="340" w:lineRule="exact"/>
        <w:ind w:firstLine="0"/>
        <w:rPr>
          <w:sz w:val="24"/>
          <w:szCs w:val="24"/>
          <w:rtl/>
        </w:rPr>
      </w:pPr>
      <w:r w:rsidRPr="00853DCC">
        <w:rPr>
          <w:sz w:val="24"/>
          <w:szCs w:val="24"/>
          <w:rtl/>
        </w:rPr>
        <w:t>گروه هدفی ها، 1094</w:t>
      </w:r>
    </w:p>
    <w:p w:rsidR="000631D9" w:rsidRPr="00853DCC" w:rsidRDefault="000631D9" w:rsidP="00615AA0">
      <w:pPr>
        <w:pStyle w:val="a"/>
        <w:spacing w:line="340" w:lineRule="exact"/>
        <w:ind w:firstLine="0"/>
        <w:rPr>
          <w:sz w:val="24"/>
          <w:szCs w:val="24"/>
          <w:rtl/>
        </w:rPr>
      </w:pPr>
      <w:r w:rsidRPr="00853DCC">
        <w:rPr>
          <w:sz w:val="24"/>
          <w:szCs w:val="24"/>
          <w:rtl/>
        </w:rPr>
        <w:t>گروه یالثارات الحسین، 134</w:t>
      </w:r>
    </w:p>
    <w:p w:rsidR="000631D9" w:rsidRPr="00853DCC" w:rsidRDefault="000631D9" w:rsidP="00615AA0">
      <w:pPr>
        <w:pStyle w:val="a"/>
        <w:spacing w:line="340" w:lineRule="exact"/>
        <w:ind w:firstLine="0"/>
        <w:rPr>
          <w:sz w:val="24"/>
          <w:szCs w:val="24"/>
          <w:rtl/>
        </w:rPr>
      </w:pPr>
      <w:r w:rsidRPr="00853DCC">
        <w:rPr>
          <w:sz w:val="24"/>
          <w:szCs w:val="24"/>
          <w:rtl/>
        </w:rPr>
        <w:t>گفتار آقای طالقانی، 196</w:t>
      </w:r>
    </w:p>
    <w:p w:rsidR="000631D9" w:rsidRPr="00853DCC" w:rsidRDefault="000631D9" w:rsidP="00615AA0">
      <w:pPr>
        <w:pStyle w:val="a"/>
        <w:spacing w:line="340" w:lineRule="exact"/>
        <w:ind w:firstLine="0"/>
        <w:rPr>
          <w:sz w:val="24"/>
          <w:szCs w:val="24"/>
          <w:rtl/>
        </w:rPr>
      </w:pPr>
      <w:r w:rsidRPr="00853DCC">
        <w:rPr>
          <w:sz w:val="24"/>
          <w:szCs w:val="24"/>
          <w:rtl/>
        </w:rPr>
        <w:t>گفتار خوش یارقلی، 1041</w:t>
      </w:r>
    </w:p>
    <w:p w:rsidR="000631D9" w:rsidRPr="00853DCC" w:rsidRDefault="000631D9" w:rsidP="00615AA0">
      <w:pPr>
        <w:pStyle w:val="a"/>
        <w:spacing w:line="340" w:lineRule="exact"/>
        <w:ind w:firstLine="0"/>
        <w:rPr>
          <w:sz w:val="24"/>
          <w:szCs w:val="24"/>
          <w:rtl/>
        </w:rPr>
      </w:pPr>
      <w:r w:rsidRPr="00853DCC">
        <w:rPr>
          <w:sz w:val="24"/>
          <w:szCs w:val="24"/>
          <w:rtl/>
        </w:rPr>
        <w:t>گفتار در باب صبر، 361</w:t>
      </w:r>
    </w:p>
    <w:p w:rsidR="000631D9" w:rsidRPr="00853DCC" w:rsidRDefault="000631D9" w:rsidP="00615AA0">
      <w:pPr>
        <w:pStyle w:val="a"/>
        <w:spacing w:line="340" w:lineRule="exact"/>
        <w:ind w:firstLine="0"/>
        <w:rPr>
          <w:sz w:val="24"/>
          <w:szCs w:val="24"/>
          <w:rtl/>
        </w:rPr>
      </w:pPr>
      <w:r w:rsidRPr="00853DCC">
        <w:rPr>
          <w:sz w:val="24"/>
          <w:szCs w:val="24"/>
          <w:rtl/>
        </w:rPr>
        <w:t>گفتار رمضان، 448</w:t>
      </w:r>
    </w:p>
    <w:p w:rsidR="000631D9" w:rsidRPr="00853DCC" w:rsidRDefault="000631D9" w:rsidP="00615AA0">
      <w:pPr>
        <w:pStyle w:val="a"/>
        <w:spacing w:line="340" w:lineRule="exact"/>
        <w:ind w:firstLine="0"/>
        <w:rPr>
          <w:sz w:val="24"/>
          <w:szCs w:val="24"/>
          <w:rtl/>
        </w:rPr>
      </w:pPr>
      <w:r w:rsidRPr="00853DCC">
        <w:rPr>
          <w:sz w:val="24"/>
          <w:szCs w:val="24"/>
          <w:rtl/>
        </w:rPr>
        <w:t>گفتاری در باب صبر، 791</w:t>
      </w:r>
    </w:p>
    <w:p w:rsidR="000631D9" w:rsidRPr="00853DCC" w:rsidRDefault="000631D9" w:rsidP="00615AA0">
      <w:pPr>
        <w:pStyle w:val="a"/>
        <w:spacing w:line="340" w:lineRule="exact"/>
        <w:ind w:firstLine="0"/>
        <w:rPr>
          <w:sz w:val="24"/>
          <w:szCs w:val="24"/>
          <w:rtl/>
        </w:rPr>
      </w:pPr>
      <w:r w:rsidRPr="00853DCC">
        <w:rPr>
          <w:sz w:val="24"/>
          <w:szCs w:val="24"/>
          <w:rtl/>
        </w:rPr>
        <w:t>گفتگوی الهی با مادی، 446</w:t>
      </w:r>
    </w:p>
    <w:p w:rsidR="000631D9" w:rsidRPr="00853DCC" w:rsidRDefault="000631D9" w:rsidP="00615AA0">
      <w:pPr>
        <w:pStyle w:val="a"/>
        <w:spacing w:line="340" w:lineRule="exact"/>
        <w:ind w:firstLine="0"/>
        <w:rPr>
          <w:sz w:val="24"/>
          <w:szCs w:val="24"/>
          <w:rtl/>
        </w:rPr>
      </w:pPr>
      <w:r w:rsidRPr="00853DCC">
        <w:rPr>
          <w:sz w:val="24"/>
          <w:szCs w:val="24"/>
          <w:rtl/>
        </w:rPr>
        <w:t>گفت و شنود علمی و دینی، 955</w:t>
      </w:r>
    </w:p>
    <w:p w:rsidR="000631D9" w:rsidRPr="00853DCC" w:rsidRDefault="000631D9" w:rsidP="00615AA0">
      <w:pPr>
        <w:pStyle w:val="a"/>
        <w:spacing w:line="340" w:lineRule="exact"/>
        <w:ind w:firstLine="0"/>
        <w:rPr>
          <w:sz w:val="24"/>
          <w:szCs w:val="24"/>
          <w:rtl/>
        </w:rPr>
      </w:pPr>
      <w:r w:rsidRPr="00853DCC">
        <w:rPr>
          <w:sz w:val="24"/>
          <w:szCs w:val="24"/>
          <w:rtl/>
        </w:rPr>
        <w:t>گلبن، محمد، 1000، 1004</w:t>
      </w:r>
    </w:p>
    <w:p w:rsidR="000631D9" w:rsidRPr="00853DCC" w:rsidRDefault="000631D9" w:rsidP="00615AA0">
      <w:pPr>
        <w:pStyle w:val="a"/>
        <w:spacing w:line="340" w:lineRule="exact"/>
        <w:ind w:firstLine="0"/>
        <w:rPr>
          <w:sz w:val="24"/>
          <w:szCs w:val="24"/>
          <w:rtl/>
        </w:rPr>
      </w:pPr>
      <w:r w:rsidRPr="00853DCC">
        <w:rPr>
          <w:sz w:val="24"/>
          <w:szCs w:val="24"/>
          <w:rtl/>
        </w:rPr>
        <w:t>گلپایگان، 88</w:t>
      </w:r>
    </w:p>
    <w:p w:rsidR="000631D9" w:rsidRPr="00853DCC" w:rsidRDefault="000631D9" w:rsidP="00615AA0">
      <w:pPr>
        <w:pStyle w:val="a"/>
        <w:spacing w:line="340" w:lineRule="exact"/>
        <w:ind w:firstLine="0"/>
        <w:rPr>
          <w:sz w:val="24"/>
          <w:szCs w:val="24"/>
          <w:rtl/>
        </w:rPr>
      </w:pPr>
      <w:r w:rsidRPr="00853DCC">
        <w:rPr>
          <w:sz w:val="24"/>
          <w:szCs w:val="24"/>
          <w:rtl/>
        </w:rPr>
        <w:t>گلپایگانی، آقا باقر، 296، 300، 1094</w:t>
      </w:r>
    </w:p>
    <w:p w:rsidR="000631D9" w:rsidRPr="00853DCC" w:rsidRDefault="000631D9" w:rsidP="00615AA0">
      <w:pPr>
        <w:pStyle w:val="a"/>
        <w:spacing w:line="340" w:lineRule="exact"/>
        <w:ind w:firstLine="0"/>
        <w:rPr>
          <w:sz w:val="24"/>
          <w:szCs w:val="24"/>
          <w:rtl/>
        </w:rPr>
      </w:pPr>
      <w:r w:rsidRPr="00853DCC">
        <w:rPr>
          <w:sz w:val="24"/>
          <w:szCs w:val="24"/>
          <w:rtl/>
        </w:rPr>
        <w:t>گلپایگانی، جلال الدین، 430</w:t>
      </w:r>
    </w:p>
    <w:p w:rsidR="000631D9" w:rsidRPr="00853DCC" w:rsidRDefault="000631D9" w:rsidP="00615AA0">
      <w:pPr>
        <w:pStyle w:val="a"/>
        <w:spacing w:line="340" w:lineRule="exact"/>
        <w:ind w:firstLine="0"/>
        <w:rPr>
          <w:sz w:val="24"/>
          <w:szCs w:val="24"/>
          <w:rtl/>
        </w:rPr>
      </w:pPr>
      <w:r w:rsidRPr="00853DCC">
        <w:rPr>
          <w:sz w:val="24"/>
          <w:szCs w:val="24"/>
          <w:rtl/>
        </w:rPr>
        <w:t>گلپایگانی سید محمدرضا، 148، 214، 270، 281، 284، 285، 288، 289، 290، 291، 295، 296، 305، 308، 309، 317، 321، 335، 337، 338، 341، 352، 356، 931، 392، 394، 395، 396، 397، 402، 404، 415، 869، 912، 1080، 1083، 1085، 1091، 1094</w:t>
      </w:r>
    </w:p>
    <w:p w:rsidR="000631D9" w:rsidRPr="00853DCC" w:rsidRDefault="000631D9" w:rsidP="00615AA0">
      <w:pPr>
        <w:pStyle w:val="a"/>
        <w:spacing w:line="340" w:lineRule="exact"/>
        <w:ind w:firstLine="0"/>
        <w:rPr>
          <w:sz w:val="24"/>
          <w:szCs w:val="24"/>
          <w:rtl/>
        </w:rPr>
      </w:pPr>
      <w:r w:rsidRPr="00853DCC">
        <w:rPr>
          <w:sz w:val="24"/>
          <w:szCs w:val="24"/>
          <w:rtl/>
        </w:rPr>
        <w:t>گلپایگانی، سیدمهدی، 297، 298، 307، 308، 391، 418، 1081</w:t>
      </w:r>
    </w:p>
    <w:p w:rsidR="000631D9" w:rsidRPr="00853DCC" w:rsidRDefault="000631D9" w:rsidP="00615AA0">
      <w:pPr>
        <w:pStyle w:val="a"/>
        <w:spacing w:line="340" w:lineRule="exact"/>
        <w:ind w:firstLine="0"/>
        <w:rPr>
          <w:sz w:val="24"/>
          <w:szCs w:val="24"/>
          <w:rtl/>
        </w:rPr>
      </w:pPr>
      <w:r w:rsidRPr="00853DCC">
        <w:rPr>
          <w:sz w:val="24"/>
          <w:szCs w:val="24"/>
          <w:rtl/>
        </w:rPr>
        <w:t>گلخون، 996</w:t>
      </w:r>
    </w:p>
    <w:p w:rsidR="000631D9" w:rsidRPr="00853DCC" w:rsidRDefault="000631D9" w:rsidP="00615AA0">
      <w:pPr>
        <w:pStyle w:val="a"/>
        <w:spacing w:line="340" w:lineRule="exact"/>
        <w:ind w:firstLine="0"/>
        <w:rPr>
          <w:sz w:val="24"/>
          <w:szCs w:val="24"/>
          <w:rtl/>
        </w:rPr>
      </w:pPr>
      <w:r w:rsidRPr="00853DCC">
        <w:rPr>
          <w:sz w:val="24"/>
          <w:szCs w:val="24"/>
          <w:rtl/>
        </w:rPr>
        <w:t>گلدزیهر، 722، 954</w:t>
      </w:r>
    </w:p>
    <w:p w:rsidR="000631D9" w:rsidRPr="00853DCC" w:rsidRDefault="000631D9" w:rsidP="00615AA0">
      <w:pPr>
        <w:pStyle w:val="a"/>
        <w:spacing w:line="340" w:lineRule="exact"/>
        <w:ind w:firstLine="0"/>
        <w:rPr>
          <w:sz w:val="24"/>
          <w:szCs w:val="24"/>
          <w:rtl/>
        </w:rPr>
      </w:pPr>
      <w:r w:rsidRPr="00853DCC">
        <w:rPr>
          <w:sz w:val="24"/>
          <w:szCs w:val="24"/>
          <w:rtl/>
        </w:rPr>
        <w:t>گلزاده، غفوری، علیع 92، 135، 207، 350، 376، 437، 455، 458، 479، 514، 579، 721، 772، 970</w:t>
      </w:r>
    </w:p>
    <w:p w:rsidR="000631D9" w:rsidRPr="00853DCC" w:rsidRDefault="000631D9" w:rsidP="00615AA0">
      <w:pPr>
        <w:pStyle w:val="a"/>
        <w:spacing w:line="340" w:lineRule="exact"/>
        <w:ind w:firstLine="0"/>
        <w:rPr>
          <w:sz w:val="24"/>
          <w:szCs w:val="24"/>
          <w:rtl/>
        </w:rPr>
      </w:pPr>
      <w:r w:rsidRPr="00853DCC">
        <w:rPr>
          <w:sz w:val="24"/>
          <w:szCs w:val="24"/>
          <w:rtl/>
        </w:rPr>
        <w:lastRenderedPageBreak/>
        <w:t>گلزاده غفوری، محمد صادق، 579</w:t>
      </w:r>
    </w:p>
    <w:p w:rsidR="000631D9" w:rsidRPr="00853DCC" w:rsidRDefault="000631D9" w:rsidP="00615AA0">
      <w:pPr>
        <w:pStyle w:val="a"/>
        <w:spacing w:line="340" w:lineRule="exact"/>
        <w:ind w:firstLine="0"/>
        <w:rPr>
          <w:sz w:val="24"/>
          <w:szCs w:val="24"/>
          <w:rtl/>
        </w:rPr>
      </w:pPr>
      <w:r w:rsidRPr="00853DCC">
        <w:rPr>
          <w:sz w:val="24"/>
          <w:szCs w:val="24"/>
          <w:rtl/>
        </w:rPr>
        <w:t>گلزاده غفوری، محمد کاظم، 579</w:t>
      </w:r>
    </w:p>
    <w:p w:rsidR="000631D9" w:rsidRPr="00853DCC" w:rsidRDefault="000631D9" w:rsidP="00615AA0">
      <w:pPr>
        <w:pStyle w:val="a"/>
        <w:spacing w:line="340" w:lineRule="exact"/>
        <w:ind w:firstLine="0"/>
        <w:rPr>
          <w:sz w:val="24"/>
          <w:szCs w:val="24"/>
          <w:rtl/>
        </w:rPr>
      </w:pPr>
      <w:r w:rsidRPr="00853DCC">
        <w:rPr>
          <w:sz w:val="24"/>
          <w:szCs w:val="24"/>
          <w:rtl/>
        </w:rPr>
        <w:t>گلزاده غفوری،  مریم، 579</w:t>
      </w:r>
    </w:p>
    <w:p w:rsidR="000631D9" w:rsidRPr="00853DCC" w:rsidRDefault="000631D9" w:rsidP="00615AA0">
      <w:pPr>
        <w:pStyle w:val="a"/>
        <w:spacing w:line="340" w:lineRule="exact"/>
        <w:ind w:firstLine="0"/>
        <w:rPr>
          <w:sz w:val="24"/>
          <w:szCs w:val="24"/>
          <w:rtl/>
        </w:rPr>
      </w:pPr>
      <w:r w:rsidRPr="00853DCC">
        <w:rPr>
          <w:sz w:val="24"/>
          <w:szCs w:val="24"/>
          <w:rtl/>
        </w:rPr>
        <w:t>گلستان آل محمد،861</w:t>
      </w:r>
    </w:p>
    <w:p w:rsidR="000631D9" w:rsidRPr="00853DCC" w:rsidRDefault="000631D9" w:rsidP="00615AA0">
      <w:pPr>
        <w:pStyle w:val="a"/>
        <w:spacing w:line="340" w:lineRule="exact"/>
        <w:ind w:firstLine="0"/>
        <w:rPr>
          <w:sz w:val="24"/>
          <w:szCs w:val="24"/>
          <w:rtl/>
        </w:rPr>
      </w:pPr>
      <w:r w:rsidRPr="00853DCC">
        <w:rPr>
          <w:sz w:val="24"/>
          <w:szCs w:val="24"/>
          <w:rtl/>
        </w:rPr>
        <w:t>گلسرخی، خسرو، 614، 707</w:t>
      </w:r>
    </w:p>
    <w:p w:rsidR="000631D9" w:rsidRPr="00853DCC" w:rsidRDefault="000631D9" w:rsidP="00615AA0">
      <w:pPr>
        <w:pStyle w:val="a"/>
        <w:spacing w:line="340" w:lineRule="exact"/>
        <w:ind w:firstLine="0"/>
        <w:rPr>
          <w:sz w:val="24"/>
          <w:szCs w:val="24"/>
          <w:rtl/>
        </w:rPr>
      </w:pPr>
      <w:r w:rsidRPr="00853DCC">
        <w:rPr>
          <w:sz w:val="24"/>
          <w:szCs w:val="24"/>
          <w:rtl/>
        </w:rPr>
        <w:t>گلسرخی، رضا، 219، 239، 424</w:t>
      </w:r>
    </w:p>
    <w:p w:rsidR="000631D9" w:rsidRPr="00853DCC" w:rsidRDefault="000631D9" w:rsidP="00615AA0">
      <w:pPr>
        <w:pStyle w:val="a"/>
        <w:spacing w:line="340" w:lineRule="exact"/>
        <w:ind w:firstLine="0"/>
        <w:rPr>
          <w:sz w:val="24"/>
          <w:szCs w:val="24"/>
          <w:rtl/>
        </w:rPr>
      </w:pPr>
      <w:r w:rsidRPr="00853DCC">
        <w:rPr>
          <w:sz w:val="24"/>
          <w:szCs w:val="24"/>
          <w:rtl/>
        </w:rPr>
        <w:t>گلسرخی کاشانی، رضا، 393</w:t>
      </w:r>
    </w:p>
    <w:p w:rsidR="000631D9" w:rsidRPr="00853DCC" w:rsidRDefault="000631D9" w:rsidP="00615AA0">
      <w:pPr>
        <w:pStyle w:val="a"/>
        <w:spacing w:line="340" w:lineRule="exact"/>
        <w:ind w:firstLine="0"/>
        <w:rPr>
          <w:sz w:val="24"/>
          <w:szCs w:val="24"/>
          <w:rtl/>
        </w:rPr>
      </w:pPr>
      <w:r w:rsidRPr="00853DCC">
        <w:rPr>
          <w:sz w:val="24"/>
          <w:szCs w:val="24"/>
          <w:rtl/>
        </w:rPr>
        <w:t>گلشن، حسینعلی، 66، 88، 195</w:t>
      </w:r>
    </w:p>
    <w:p w:rsidR="000631D9" w:rsidRPr="00853DCC" w:rsidRDefault="000631D9" w:rsidP="00615AA0">
      <w:pPr>
        <w:pStyle w:val="a"/>
        <w:spacing w:line="340" w:lineRule="exact"/>
        <w:ind w:firstLine="0"/>
        <w:rPr>
          <w:sz w:val="24"/>
          <w:szCs w:val="24"/>
          <w:rtl/>
        </w:rPr>
      </w:pPr>
      <w:r w:rsidRPr="00853DCC">
        <w:rPr>
          <w:sz w:val="24"/>
          <w:szCs w:val="24"/>
          <w:rtl/>
        </w:rPr>
        <w:t>گلشن، عبدالحمید، 808</w:t>
      </w:r>
    </w:p>
    <w:p w:rsidR="000631D9" w:rsidRPr="00853DCC" w:rsidRDefault="000631D9" w:rsidP="00615AA0">
      <w:pPr>
        <w:pStyle w:val="a"/>
        <w:spacing w:line="340" w:lineRule="exact"/>
        <w:ind w:firstLine="0"/>
        <w:rPr>
          <w:sz w:val="24"/>
          <w:szCs w:val="24"/>
          <w:rtl/>
        </w:rPr>
      </w:pPr>
      <w:r w:rsidRPr="00853DCC">
        <w:rPr>
          <w:sz w:val="24"/>
          <w:szCs w:val="24"/>
          <w:rtl/>
        </w:rPr>
        <w:t>گلگیری، خانم، 414</w:t>
      </w:r>
    </w:p>
    <w:p w:rsidR="000631D9" w:rsidRPr="00853DCC" w:rsidRDefault="000631D9" w:rsidP="00615AA0">
      <w:pPr>
        <w:pStyle w:val="a"/>
        <w:spacing w:line="340" w:lineRule="exact"/>
        <w:ind w:firstLine="0"/>
        <w:rPr>
          <w:sz w:val="24"/>
          <w:szCs w:val="24"/>
          <w:rtl/>
        </w:rPr>
      </w:pPr>
      <w:r w:rsidRPr="00853DCC">
        <w:rPr>
          <w:sz w:val="24"/>
          <w:szCs w:val="24"/>
          <w:rtl/>
        </w:rPr>
        <w:t>گلیرد، 474</w:t>
      </w:r>
    </w:p>
    <w:p w:rsidR="000631D9" w:rsidRPr="00853DCC" w:rsidRDefault="000631D9" w:rsidP="00615AA0">
      <w:pPr>
        <w:pStyle w:val="a"/>
        <w:spacing w:line="340" w:lineRule="exact"/>
        <w:ind w:firstLine="0"/>
        <w:rPr>
          <w:sz w:val="24"/>
          <w:szCs w:val="24"/>
          <w:rtl/>
        </w:rPr>
      </w:pPr>
      <w:r w:rsidRPr="00853DCC">
        <w:rPr>
          <w:sz w:val="24"/>
          <w:szCs w:val="24"/>
          <w:rtl/>
        </w:rPr>
        <w:t>گنبد کاووس، 636</w:t>
      </w:r>
    </w:p>
    <w:p w:rsidR="000631D9" w:rsidRPr="00853DCC" w:rsidRDefault="000631D9" w:rsidP="00615AA0">
      <w:pPr>
        <w:pStyle w:val="a"/>
        <w:spacing w:line="340" w:lineRule="exact"/>
        <w:ind w:firstLine="0"/>
        <w:rPr>
          <w:sz w:val="24"/>
          <w:szCs w:val="24"/>
          <w:rtl/>
        </w:rPr>
      </w:pPr>
      <w:r w:rsidRPr="00853DCC">
        <w:rPr>
          <w:sz w:val="24"/>
          <w:szCs w:val="24"/>
          <w:rtl/>
        </w:rPr>
        <w:t>گنج شایگان، 100</w:t>
      </w:r>
    </w:p>
    <w:p w:rsidR="000631D9" w:rsidRPr="00853DCC" w:rsidRDefault="000631D9" w:rsidP="00615AA0">
      <w:pPr>
        <w:pStyle w:val="a"/>
        <w:spacing w:line="340" w:lineRule="exact"/>
        <w:ind w:firstLine="0"/>
        <w:rPr>
          <w:sz w:val="24"/>
          <w:szCs w:val="24"/>
          <w:rtl/>
        </w:rPr>
      </w:pPr>
      <w:r w:rsidRPr="00853DCC">
        <w:rPr>
          <w:sz w:val="24"/>
          <w:szCs w:val="24"/>
          <w:rtl/>
        </w:rPr>
        <w:t>گنجه ای، جلال، 777</w:t>
      </w:r>
    </w:p>
    <w:p w:rsidR="000631D9" w:rsidRPr="00853DCC" w:rsidRDefault="000631D9" w:rsidP="00615AA0">
      <w:pPr>
        <w:pStyle w:val="a"/>
        <w:spacing w:line="340" w:lineRule="exact"/>
        <w:ind w:firstLine="0"/>
        <w:rPr>
          <w:sz w:val="24"/>
          <w:szCs w:val="24"/>
          <w:rtl/>
        </w:rPr>
      </w:pPr>
      <w:r w:rsidRPr="00853DCC">
        <w:rPr>
          <w:sz w:val="24"/>
          <w:szCs w:val="24"/>
          <w:rtl/>
        </w:rPr>
        <w:t>گنجینۀ معارف شیعه در راه جهاد ساندگی، 861</w:t>
      </w:r>
    </w:p>
    <w:p w:rsidR="000631D9" w:rsidRPr="00853DCC" w:rsidRDefault="000631D9" w:rsidP="00615AA0">
      <w:pPr>
        <w:pStyle w:val="a"/>
        <w:spacing w:line="340" w:lineRule="exact"/>
        <w:ind w:firstLine="0"/>
        <w:rPr>
          <w:sz w:val="24"/>
          <w:szCs w:val="24"/>
          <w:rtl/>
        </w:rPr>
      </w:pPr>
      <w:r w:rsidRPr="00853DCC">
        <w:rPr>
          <w:sz w:val="24"/>
          <w:szCs w:val="24"/>
          <w:rtl/>
        </w:rPr>
        <w:t>گنون، رنه، 809، 810</w:t>
      </w:r>
    </w:p>
    <w:p w:rsidR="000631D9" w:rsidRPr="00853DCC" w:rsidRDefault="000631D9" w:rsidP="00615AA0">
      <w:pPr>
        <w:pStyle w:val="a"/>
        <w:spacing w:line="340" w:lineRule="exact"/>
        <w:ind w:firstLine="0"/>
        <w:rPr>
          <w:sz w:val="24"/>
          <w:szCs w:val="24"/>
          <w:rtl/>
        </w:rPr>
      </w:pPr>
      <w:r w:rsidRPr="00853DCC">
        <w:rPr>
          <w:sz w:val="24"/>
          <w:szCs w:val="24"/>
          <w:rtl/>
        </w:rPr>
        <w:t>گودرزی، اکبر، 713، 757، 774، 775، 777ـ783</w:t>
      </w:r>
    </w:p>
    <w:p w:rsidR="000631D9" w:rsidRPr="00853DCC" w:rsidRDefault="000631D9" w:rsidP="00615AA0">
      <w:pPr>
        <w:pStyle w:val="a"/>
        <w:spacing w:line="340" w:lineRule="exact"/>
        <w:ind w:firstLine="0"/>
        <w:rPr>
          <w:sz w:val="24"/>
          <w:szCs w:val="24"/>
          <w:rtl/>
        </w:rPr>
      </w:pPr>
      <w:r w:rsidRPr="00853DCC">
        <w:rPr>
          <w:sz w:val="24"/>
          <w:szCs w:val="24"/>
          <w:rtl/>
        </w:rPr>
        <w:t>گورتان ماربین، 1060</w:t>
      </w:r>
    </w:p>
    <w:p w:rsidR="000631D9" w:rsidRPr="00853DCC" w:rsidRDefault="000631D9" w:rsidP="00615AA0">
      <w:pPr>
        <w:pStyle w:val="a"/>
        <w:spacing w:line="340" w:lineRule="exact"/>
        <w:ind w:firstLine="0"/>
        <w:rPr>
          <w:sz w:val="24"/>
          <w:szCs w:val="24"/>
          <w:rtl/>
        </w:rPr>
      </w:pPr>
      <w:r w:rsidRPr="00853DCC">
        <w:rPr>
          <w:sz w:val="24"/>
          <w:szCs w:val="24"/>
          <w:rtl/>
        </w:rPr>
        <w:t>گورویج، 314، 354، 683، 711</w:t>
      </w:r>
    </w:p>
    <w:p w:rsidR="000631D9" w:rsidRPr="00853DCC" w:rsidRDefault="000631D9" w:rsidP="00615AA0">
      <w:pPr>
        <w:pStyle w:val="a"/>
        <w:spacing w:line="340" w:lineRule="exact"/>
        <w:ind w:firstLine="0"/>
        <w:rPr>
          <w:sz w:val="24"/>
          <w:szCs w:val="24"/>
          <w:rtl/>
        </w:rPr>
      </w:pPr>
      <w:r w:rsidRPr="00853DCC">
        <w:rPr>
          <w:sz w:val="24"/>
          <w:szCs w:val="24"/>
          <w:rtl/>
        </w:rPr>
        <w:t>گوستاولوبون، 152</w:t>
      </w:r>
    </w:p>
    <w:p w:rsidR="000631D9" w:rsidRPr="00853DCC" w:rsidRDefault="000631D9" w:rsidP="00615AA0">
      <w:pPr>
        <w:pStyle w:val="a"/>
        <w:spacing w:line="340" w:lineRule="exact"/>
        <w:ind w:firstLine="0"/>
        <w:rPr>
          <w:sz w:val="24"/>
          <w:szCs w:val="24"/>
          <w:rtl/>
        </w:rPr>
      </w:pPr>
      <w:r w:rsidRPr="00853DCC">
        <w:rPr>
          <w:sz w:val="24"/>
          <w:szCs w:val="24"/>
          <w:rtl/>
        </w:rPr>
        <w:t>گوشه هایی از اسرار تاریخ اسلام، 448</w:t>
      </w:r>
    </w:p>
    <w:p w:rsidR="000631D9" w:rsidRPr="00853DCC" w:rsidRDefault="000631D9" w:rsidP="00615AA0">
      <w:pPr>
        <w:pStyle w:val="a"/>
        <w:spacing w:line="340" w:lineRule="exact"/>
        <w:ind w:firstLine="0"/>
        <w:rPr>
          <w:sz w:val="24"/>
          <w:szCs w:val="24"/>
          <w:rtl/>
        </w:rPr>
      </w:pPr>
      <w:r w:rsidRPr="00853DCC">
        <w:rPr>
          <w:sz w:val="24"/>
          <w:szCs w:val="24"/>
          <w:rtl/>
        </w:rPr>
        <w:t>گوگانی، 515</w:t>
      </w:r>
    </w:p>
    <w:p w:rsidR="000631D9" w:rsidRPr="00853DCC" w:rsidRDefault="000631D9" w:rsidP="00615AA0">
      <w:pPr>
        <w:pStyle w:val="a"/>
        <w:spacing w:line="340" w:lineRule="exact"/>
        <w:ind w:firstLine="0"/>
        <w:rPr>
          <w:sz w:val="24"/>
          <w:szCs w:val="24"/>
          <w:rtl/>
        </w:rPr>
      </w:pPr>
      <w:r w:rsidRPr="00853DCC">
        <w:rPr>
          <w:sz w:val="24"/>
          <w:szCs w:val="24"/>
          <w:rtl/>
        </w:rPr>
        <w:t>گوهریان، صمد، 756</w:t>
      </w:r>
    </w:p>
    <w:p w:rsidR="000631D9" w:rsidRPr="00853DCC" w:rsidRDefault="000631D9" w:rsidP="00615AA0">
      <w:pPr>
        <w:pStyle w:val="a"/>
        <w:spacing w:line="340" w:lineRule="exact"/>
        <w:ind w:firstLine="0"/>
        <w:rPr>
          <w:sz w:val="24"/>
          <w:szCs w:val="24"/>
          <w:rtl/>
        </w:rPr>
      </w:pPr>
      <w:r w:rsidRPr="00853DCC">
        <w:rPr>
          <w:sz w:val="24"/>
          <w:szCs w:val="24"/>
          <w:rtl/>
        </w:rPr>
        <w:t>گیب، هامیلتون، 810</w:t>
      </w:r>
    </w:p>
    <w:p w:rsidR="000631D9" w:rsidRPr="00853DCC" w:rsidRDefault="000631D9" w:rsidP="00615AA0">
      <w:pPr>
        <w:pStyle w:val="a"/>
        <w:spacing w:line="340" w:lineRule="exact"/>
        <w:ind w:firstLine="0"/>
        <w:rPr>
          <w:sz w:val="24"/>
          <w:szCs w:val="24"/>
          <w:rtl/>
        </w:rPr>
      </w:pPr>
      <w:r w:rsidRPr="00853DCC">
        <w:rPr>
          <w:sz w:val="24"/>
          <w:szCs w:val="24"/>
          <w:rtl/>
        </w:rPr>
        <w:t>گیلان، 151، 152، 195، 904</w:t>
      </w:r>
    </w:p>
    <w:p w:rsidR="000631D9" w:rsidRPr="00853DCC" w:rsidRDefault="000631D9" w:rsidP="00615AA0">
      <w:pPr>
        <w:pStyle w:val="a"/>
        <w:spacing w:line="340" w:lineRule="exact"/>
        <w:ind w:firstLine="0"/>
        <w:rPr>
          <w:sz w:val="24"/>
          <w:szCs w:val="24"/>
          <w:rtl/>
        </w:rPr>
      </w:pPr>
      <w:r w:rsidRPr="00853DCC">
        <w:rPr>
          <w:sz w:val="24"/>
          <w:szCs w:val="24"/>
          <w:rtl/>
        </w:rPr>
        <w:t>لائوس، 545</w:t>
      </w:r>
    </w:p>
    <w:p w:rsidR="000631D9" w:rsidRPr="00853DCC" w:rsidRDefault="000631D9" w:rsidP="00615AA0">
      <w:pPr>
        <w:pStyle w:val="a"/>
        <w:spacing w:line="340" w:lineRule="exact"/>
        <w:ind w:firstLine="0"/>
        <w:rPr>
          <w:sz w:val="24"/>
          <w:szCs w:val="24"/>
          <w:rtl/>
        </w:rPr>
      </w:pPr>
      <w:r w:rsidRPr="00853DCC">
        <w:rPr>
          <w:sz w:val="24"/>
          <w:szCs w:val="24"/>
          <w:rtl/>
        </w:rPr>
        <w:t>لاجوردی، اسدالله، 340، 343، 370، 463، 466، 467، 579، 638، 640، 790، 847</w:t>
      </w:r>
    </w:p>
    <w:p w:rsidR="000631D9" w:rsidRPr="00853DCC" w:rsidRDefault="000631D9" w:rsidP="00615AA0">
      <w:pPr>
        <w:pStyle w:val="a"/>
        <w:spacing w:line="340" w:lineRule="exact"/>
        <w:ind w:firstLine="0"/>
        <w:rPr>
          <w:sz w:val="24"/>
          <w:szCs w:val="24"/>
          <w:rtl/>
        </w:rPr>
      </w:pPr>
      <w:r w:rsidRPr="00853DCC">
        <w:rPr>
          <w:sz w:val="24"/>
          <w:szCs w:val="24"/>
          <w:rtl/>
        </w:rPr>
        <w:t>لادین ایفلین کومولد، 450</w:t>
      </w:r>
    </w:p>
    <w:p w:rsidR="000631D9" w:rsidRPr="00853DCC" w:rsidRDefault="000631D9" w:rsidP="00615AA0">
      <w:pPr>
        <w:pStyle w:val="a"/>
        <w:spacing w:line="340" w:lineRule="exact"/>
        <w:ind w:firstLine="0"/>
        <w:rPr>
          <w:sz w:val="24"/>
          <w:szCs w:val="24"/>
          <w:rtl/>
        </w:rPr>
      </w:pPr>
      <w:r w:rsidRPr="00853DCC">
        <w:rPr>
          <w:sz w:val="24"/>
          <w:szCs w:val="24"/>
          <w:rtl/>
        </w:rPr>
        <w:t>لار، 147، 337، 1005</w:t>
      </w:r>
    </w:p>
    <w:p w:rsidR="000631D9" w:rsidRPr="00853DCC" w:rsidRDefault="000631D9" w:rsidP="00615AA0">
      <w:pPr>
        <w:pStyle w:val="a"/>
        <w:spacing w:line="340" w:lineRule="exact"/>
        <w:ind w:firstLine="0"/>
        <w:rPr>
          <w:sz w:val="24"/>
          <w:szCs w:val="24"/>
          <w:rtl/>
        </w:rPr>
      </w:pPr>
      <w:r w:rsidRPr="00853DCC">
        <w:rPr>
          <w:sz w:val="24"/>
          <w:szCs w:val="24"/>
          <w:rtl/>
        </w:rPr>
        <w:t>لارستان، 140</w:t>
      </w:r>
    </w:p>
    <w:p w:rsidR="000631D9" w:rsidRPr="00853DCC" w:rsidRDefault="000631D9" w:rsidP="00615AA0">
      <w:pPr>
        <w:pStyle w:val="a"/>
        <w:spacing w:line="340" w:lineRule="exact"/>
        <w:ind w:firstLine="0"/>
        <w:rPr>
          <w:sz w:val="24"/>
          <w:szCs w:val="24"/>
          <w:rtl/>
        </w:rPr>
      </w:pPr>
      <w:r w:rsidRPr="00853DCC">
        <w:rPr>
          <w:sz w:val="24"/>
          <w:szCs w:val="24"/>
          <w:rtl/>
        </w:rPr>
        <w:t>لاری، سید عبدالعلی، 147</w:t>
      </w:r>
    </w:p>
    <w:p w:rsidR="000631D9" w:rsidRPr="00853DCC" w:rsidRDefault="000631D9" w:rsidP="00615AA0">
      <w:pPr>
        <w:pStyle w:val="a"/>
        <w:spacing w:line="340" w:lineRule="exact"/>
        <w:ind w:firstLine="0"/>
        <w:rPr>
          <w:sz w:val="24"/>
          <w:szCs w:val="24"/>
          <w:rtl/>
        </w:rPr>
      </w:pPr>
      <w:r w:rsidRPr="00853DCC">
        <w:rPr>
          <w:sz w:val="24"/>
          <w:szCs w:val="24"/>
          <w:rtl/>
        </w:rPr>
        <w:t>لاریجانی، علی، 568</w:t>
      </w:r>
    </w:p>
    <w:p w:rsidR="000631D9" w:rsidRPr="00853DCC" w:rsidRDefault="000631D9" w:rsidP="00615AA0">
      <w:pPr>
        <w:pStyle w:val="a"/>
        <w:spacing w:line="340" w:lineRule="exact"/>
        <w:ind w:firstLine="0"/>
        <w:rPr>
          <w:sz w:val="24"/>
          <w:szCs w:val="24"/>
          <w:rtl/>
        </w:rPr>
      </w:pPr>
      <w:r w:rsidRPr="00853DCC">
        <w:rPr>
          <w:sz w:val="24"/>
          <w:szCs w:val="24"/>
          <w:rtl/>
        </w:rPr>
        <w:t>لاری، سید عبدالحسین، 139، 1005، 1018</w:t>
      </w:r>
    </w:p>
    <w:p w:rsidR="000631D9" w:rsidRPr="00853DCC" w:rsidRDefault="000631D9" w:rsidP="00615AA0">
      <w:pPr>
        <w:pStyle w:val="a"/>
        <w:spacing w:line="340" w:lineRule="exact"/>
        <w:ind w:firstLine="0"/>
        <w:rPr>
          <w:sz w:val="24"/>
          <w:szCs w:val="24"/>
          <w:rtl/>
        </w:rPr>
      </w:pPr>
      <w:r w:rsidRPr="00853DCC">
        <w:rPr>
          <w:sz w:val="24"/>
          <w:szCs w:val="24"/>
          <w:rtl/>
        </w:rPr>
        <w:lastRenderedPageBreak/>
        <w:t>لاری، سید علی اصغر، 139،1018</w:t>
      </w:r>
    </w:p>
    <w:p w:rsidR="000631D9" w:rsidRPr="00853DCC" w:rsidRDefault="000631D9" w:rsidP="00615AA0">
      <w:pPr>
        <w:pStyle w:val="a"/>
        <w:spacing w:line="340" w:lineRule="exact"/>
        <w:ind w:firstLine="0"/>
        <w:rPr>
          <w:sz w:val="24"/>
          <w:szCs w:val="24"/>
          <w:rtl/>
        </w:rPr>
      </w:pPr>
      <w:r w:rsidRPr="00853DCC">
        <w:rPr>
          <w:sz w:val="24"/>
          <w:szCs w:val="24"/>
          <w:rtl/>
        </w:rPr>
        <w:t>لانه های استعمار، 960</w:t>
      </w:r>
    </w:p>
    <w:p w:rsidR="000631D9" w:rsidRPr="00853DCC" w:rsidRDefault="000631D9" w:rsidP="00615AA0">
      <w:pPr>
        <w:pStyle w:val="a"/>
        <w:spacing w:line="340" w:lineRule="exact"/>
        <w:ind w:firstLine="0"/>
        <w:rPr>
          <w:sz w:val="24"/>
          <w:szCs w:val="24"/>
          <w:rtl/>
        </w:rPr>
      </w:pPr>
      <w:r w:rsidRPr="00853DCC">
        <w:rPr>
          <w:sz w:val="24"/>
          <w:szCs w:val="24"/>
          <w:rtl/>
        </w:rPr>
        <w:t>لاهوتی، حسن، 359، 379، 573، 575، 579، 581، 642، 644، 968</w:t>
      </w:r>
    </w:p>
    <w:p w:rsidR="000631D9" w:rsidRPr="00853DCC" w:rsidRDefault="000631D9" w:rsidP="00615AA0">
      <w:pPr>
        <w:pStyle w:val="a"/>
        <w:spacing w:line="340" w:lineRule="exact"/>
        <w:ind w:firstLine="0"/>
        <w:rPr>
          <w:sz w:val="24"/>
          <w:szCs w:val="24"/>
          <w:rtl/>
        </w:rPr>
      </w:pPr>
      <w:r w:rsidRPr="00853DCC">
        <w:rPr>
          <w:sz w:val="24"/>
          <w:szCs w:val="24"/>
          <w:rtl/>
        </w:rPr>
        <w:t>لاهور، 444</w:t>
      </w:r>
    </w:p>
    <w:p w:rsidR="000631D9" w:rsidRPr="00853DCC" w:rsidRDefault="000631D9" w:rsidP="00615AA0">
      <w:pPr>
        <w:pStyle w:val="a"/>
        <w:spacing w:line="340" w:lineRule="exact"/>
        <w:ind w:firstLine="0"/>
        <w:rPr>
          <w:sz w:val="24"/>
          <w:szCs w:val="24"/>
          <w:rtl/>
        </w:rPr>
      </w:pPr>
      <w:r w:rsidRPr="00853DCC">
        <w:rPr>
          <w:sz w:val="24"/>
          <w:szCs w:val="24"/>
          <w:rtl/>
        </w:rPr>
        <w:t>لاهوری، مولوی محمدعلی، 448</w:t>
      </w:r>
    </w:p>
    <w:p w:rsidR="000631D9" w:rsidRPr="00853DCC" w:rsidRDefault="000631D9" w:rsidP="00615AA0">
      <w:pPr>
        <w:pStyle w:val="a"/>
        <w:spacing w:line="340" w:lineRule="exact"/>
        <w:ind w:firstLine="0"/>
        <w:rPr>
          <w:sz w:val="24"/>
          <w:szCs w:val="24"/>
          <w:rtl/>
        </w:rPr>
      </w:pPr>
      <w:r w:rsidRPr="00853DCC">
        <w:rPr>
          <w:sz w:val="24"/>
          <w:szCs w:val="24"/>
          <w:rtl/>
        </w:rPr>
        <w:t>لاهه، 520</w:t>
      </w:r>
    </w:p>
    <w:p w:rsidR="000631D9" w:rsidRPr="00853DCC" w:rsidRDefault="000631D9" w:rsidP="00615AA0">
      <w:pPr>
        <w:pStyle w:val="a"/>
        <w:spacing w:line="340" w:lineRule="exact"/>
        <w:ind w:firstLine="0"/>
        <w:rPr>
          <w:sz w:val="24"/>
          <w:szCs w:val="24"/>
          <w:rtl/>
        </w:rPr>
      </w:pPr>
      <w:r w:rsidRPr="00853DCC">
        <w:rPr>
          <w:sz w:val="24"/>
          <w:szCs w:val="24"/>
          <w:rtl/>
        </w:rPr>
        <w:t>لاهیجان، 214، 602</w:t>
      </w:r>
    </w:p>
    <w:p w:rsidR="000631D9" w:rsidRPr="00853DCC" w:rsidRDefault="000631D9" w:rsidP="00615AA0">
      <w:pPr>
        <w:pStyle w:val="a"/>
        <w:spacing w:line="340" w:lineRule="exact"/>
        <w:ind w:firstLine="0"/>
        <w:rPr>
          <w:sz w:val="24"/>
          <w:szCs w:val="24"/>
          <w:rtl/>
        </w:rPr>
      </w:pPr>
      <w:r w:rsidRPr="00853DCC">
        <w:rPr>
          <w:sz w:val="24"/>
          <w:szCs w:val="24"/>
          <w:rtl/>
        </w:rPr>
        <w:t>لبافی نژاد، 754</w:t>
      </w:r>
    </w:p>
    <w:p w:rsidR="000631D9" w:rsidRPr="00853DCC" w:rsidRDefault="000631D9" w:rsidP="00615AA0">
      <w:pPr>
        <w:pStyle w:val="a"/>
        <w:spacing w:line="340" w:lineRule="exact"/>
        <w:ind w:firstLine="0"/>
        <w:rPr>
          <w:sz w:val="24"/>
          <w:szCs w:val="24"/>
          <w:rtl/>
        </w:rPr>
      </w:pPr>
      <w:r w:rsidRPr="00853DCC">
        <w:rPr>
          <w:sz w:val="24"/>
          <w:szCs w:val="24"/>
          <w:rtl/>
        </w:rPr>
        <w:t>لب اللباب در اثبات وجوب حجاب،1037</w:t>
      </w:r>
    </w:p>
    <w:p w:rsidR="000631D9" w:rsidRPr="00853DCC" w:rsidRDefault="000631D9" w:rsidP="00615AA0">
      <w:pPr>
        <w:pStyle w:val="a"/>
        <w:spacing w:line="340" w:lineRule="exact"/>
        <w:ind w:firstLine="0"/>
        <w:rPr>
          <w:sz w:val="24"/>
          <w:szCs w:val="24"/>
          <w:rtl/>
        </w:rPr>
      </w:pPr>
      <w:r w:rsidRPr="00853DCC">
        <w:rPr>
          <w:sz w:val="24"/>
          <w:szCs w:val="24"/>
          <w:rtl/>
        </w:rPr>
        <w:t>لبنان، 273، 303، 304، 340، 343، 498، 552، 577، 578، 624، 661، 662، 696، 746، 758، 760، 763، 812، 841، 849، 1062، 1066</w:t>
      </w:r>
    </w:p>
    <w:p w:rsidR="000631D9" w:rsidRPr="00853DCC" w:rsidRDefault="000631D9" w:rsidP="00615AA0">
      <w:pPr>
        <w:pStyle w:val="a"/>
        <w:spacing w:line="340" w:lineRule="exact"/>
        <w:ind w:firstLine="0"/>
        <w:rPr>
          <w:sz w:val="24"/>
          <w:szCs w:val="24"/>
          <w:rtl/>
        </w:rPr>
      </w:pPr>
      <w:r w:rsidRPr="00853DCC">
        <w:rPr>
          <w:sz w:val="24"/>
          <w:szCs w:val="24"/>
          <w:rtl/>
        </w:rPr>
        <w:t>لبیب الریاشی، 801</w:t>
      </w:r>
    </w:p>
    <w:p w:rsidR="000631D9" w:rsidRPr="00853DCC" w:rsidRDefault="000631D9" w:rsidP="00615AA0">
      <w:pPr>
        <w:pStyle w:val="a"/>
        <w:spacing w:line="340" w:lineRule="exact"/>
        <w:ind w:firstLine="0"/>
        <w:rPr>
          <w:sz w:val="24"/>
          <w:szCs w:val="24"/>
          <w:rtl/>
        </w:rPr>
      </w:pPr>
      <w:r w:rsidRPr="00853DCC">
        <w:rPr>
          <w:sz w:val="24"/>
          <w:szCs w:val="24"/>
          <w:rtl/>
        </w:rPr>
        <w:t>لبی، ماری، 835</w:t>
      </w:r>
    </w:p>
    <w:p w:rsidR="000631D9" w:rsidRPr="00853DCC" w:rsidRDefault="000631D9" w:rsidP="00615AA0">
      <w:pPr>
        <w:pStyle w:val="a"/>
        <w:spacing w:line="340" w:lineRule="exact"/>
        <w:ind w:firstLine="0"/>
        <w:rPr>
          <w:sz w:val="24"/>
          <w:szCs w:val="24"/>
          <w:rtl/>
        </w:rPr>
      </w:pPr>
      <w:r w:rsidRPr="00853DCC">
        <w:rPr>
          <w:sz w:val="24"/>
          <w:szCs w:val="24"/>
          <w:rtl/>
        </w:rPr>
        <w:t>لرزاده، احمد، 756</w:t>
      </w:r>
    </w:p>
    <w:p w:rsidR="000631D9" w:rsidRPr="00853DCC" w:rsidRDefault="000631D9" w:rsidP="00615AA0">
      <w:pPr>
        <w:pStyle w:val="a"/>
        <w:spacing w:line="340" w:lineRule="exact"/>
        <w:ind w:firstLine="0"/>
        <w:rPr>
          <w:sz w:val="24"/>
          <w:szCs w:val="24"/>
          <w:rtl/>
        </w:rPr>
      </w:pPr>
      <w:r w:rsidRPr="00853DCC">
        <w:rPr>
          <w:sz w:val="24"/>
          <w:szCs w:val="24"/>
          <w:rtl/>
        </w:rPr>
        <w:t>لرستان، 132، 152، 774</w:t>
      </w:r>
    </w:p>
    <w:p w:rsidR="000631D9" w:rsidRPr="00853DCC" w:rsidRDefault="000631D9" w:rsidP="00615AA0">
      <w:pPr>
        <w:pStyle w:val="a"/>
        <w:spacing w:line="340" w:lineRule="exact"/>
        <w:ind w:firstLine="0"/>
        <w:rPr>
          <w:sz w:val="24"/>
          <w:szCs w:val="24"/>
          <w:rtl/>
        </w:rPr>
      </w:pPr>
      <w:r w:rsidRPr="00853DCC">
        <w:rPr>
          <w:sz w:val="24"/>
          <w:szCs w:val="24"/>
          <w:rtl/>
        </w:rPr>
        <w:t>لسان المحققین، حاج شیخ رضا، 1065</w:t>
      </w:r>
    </w:p>
    <w:p w:rsidR="000631D9" w:rsidRPr="00853DCC" w:rsidRDefault="000631D9" w:rsidP="00615AA0">
      <w:pPr>
        <w:pStyle w:val="a"/>
        <w:spacing w:line="340" w:lineRule="exact"/>
        <w:ind w:firstLine="0"/>
        <w:rPr>
          <w:sz w:val="24"/>
          <w:szCs w:val="24"/>
          <w:rtl/>
        </w:rPr>
      </w:pPr>
      <w:r w:rsidRPr="00853DCC">
        <w:rPr>
          <w:sz w:val="24"/>
          <w:szCs w:val="24"/>
          <w:rtl/>
        </w:rPr>
        <w:t>لسان الواعظین، شیخ رضا، 1065</w:t>
      </w:r>
    </w:p>
    <w:p w:rsidR="000631D9" w:rsidRPr="00853DCC" w:rsidRDefault="000631D9" w:rsidP="00615AA0">
      <w:pPr>
        <w:pStyle w:val="a"/>
        <w:spacing w:line="340" w:lineRule="exact"/>
        <w:ind w:firstLine="0"/>
        <w:rPr>
          <w:sz w:val="24"/>
          <w:szCs w:val="24"/>
          <w:rtl/>
        </w:rPr>
      </w:pPr>
      <w:r w:rsidRPr="00853DCC">
        <w:rPr>
          <w:sz w:val="24"/>
          <w:szCs w:val="24"/>
          <w:rtl/>
        </w:rPr>
        <w:t>لشکری، امیر، 468</w:t>
      </w:r>
    </w:p>
    <w:p w:rsidR="000631D9" w:rsidRPr="00853DCC" w:rsidRDefault="000631D9" w:rsidP="00615AA0">
      <w:pPr>
        <w:pStyle w:val="a"/>
        <w:spacing w:line="340" w:lineRule="exact"/>
        <w:ind w:firstLine="0"/>
        <w:rPr>
          <w:sz w:val="24"/>
          <w:szCs w:val="24"/>
          <w:rtl/>
        </w:rPr>
      </w:pPr>
      <w:r w:rsidRPr="00853DCC">
        <w:rPr>
          <w:sz w:val="24"/>
          <w:szCs w:val="24"/>
          <w:rtl/>
        </w:rPr>
        <w:t>لقمان الدوله، 129</w:t>
      </w:r>
    </w:p>
    <w:p w:rsidR="000631D9" w:rsidRPr="00853DCC" w:rsidRDefault="000631D9" w:rsidP="00615AA0">
      <w:pPr>
        <w:pStyle w:val="a"/>
        <w:spacing w:line="340" w:lineRule="exact"/>
        <w:ind w:firstLine="0"/>
        <w:rPr>
          <w:sz w:val="24"/>
          <w:szCs w:val="24"/>
          <w:rtl/>
        </w:rPr>
      </w:pPr>
      <w:r w:rsidRPr="00853DCC">
        <w:rPr>
          <w:sz w:val="24"/>
          <w:szCs w:val="24"/>
          <w:rtl/>
        </w:rPr>
        <w:t>لمعه، 989</w:t>
      </w:r>
    </w:p>
    <w:p w:rsidR="000631D9" w:rsidRPr="00853DCC" w:rsidRDefault="000631D9" w:rsidP="00615AA0">
      <w:pPr>
        <w:pStyle w:val="a"/>
        <w:spacing w:line="340" w:lineRule="exact"/>
        <w:ind w:firstLine="0"/>
        <w:rPr>
          <w:sz w:val="24"/>
          <w:szCs w:val="24"/>
          <w:rtl/>
        </w:rPr>
      </w:pPr>
      <w:r w:rsidRPr="00853DCC">
        <w:rPr>
          <w:sz w:val="24"/>
          <w:szCs w:val="24"/>
          <w:rtl/>
        </w:rPr>
        <w:t>لنجان اصفهان، 436</w:t>
      </w:r>
    </w:p>
    <w:p w:rsidR="000631D9" w:rsidRPr="00853DCC" w:rsidRDefault="000631D9" w:rsidP="00615AA0">
      <w:pPr>
        <w:pStyle w:val="a"/>
        <w:spacing w:line="340" w:lineRule="exact"/>
        <w:ind w:firstLine="0"/>
        <w:rPr>
          <w:sz w:val="24"/>
          <w:szCs w:val="24"/>
          <w:rtl/>
        </w:rPr>
      </w:pPr>
      <w:r w:rsidRPr="00853DCC">
        <w:rPr>
          <w:sz w:val="24"/>
          <w:szCs w:val="24"/>
          <w:rtl/>
        </w:rPr>
        <w:t>لندن، 97، 291، 320، 663، 676، 678، 726، 761، 762</w:t>
      </w:r>
    </w:p>
    <w:p w:rsidR="000631D9" w:rsidRPr="00853DCC" w:rsidRDefault="000631D9" w:rsidP="00615AA0">
      <w:pPr>
        <w:pStyle w:val="a"/>
        <w:spacing w:line="340" w:lineRule="exact"/>
        <w:ind w:firstLine="0"/>
        <w:rPr>
          <w:sz w:val="24"/>
          <w:szCs w:val="24"/>
          <w:rtl/>
        </w:rPr>
      </w:pPr>
      <w:r w:rsidRPr="00853DCC">
        <w:rPr>
          <w:sz w:val="24"/>
          <w:szCs w:val="24"/>
          <w:rtl/>
        </w:rPr>
        <w:t>لنکرانی، شیخ حسین، 174، 280، 293، 427، 645، 692، 912، 915، 998، 1086</w:t>
      </w:r>
    </w:p>
    <w:p w:rsidR="000631D9" w:rsidRPr="00853DCC" w:rsidRDefault="000631D9" w:rsidP="00615AA0">
      <w:pPr>
        <w:pStyle w:val="a"/>
        <w:spacing w:line="340" w:lineRule="exact"/>
        <w:ind w:firstLine="0"/>
        <w:rPr>
          <w:sz w:val="24"/>
          <w:szCs w:val="24"/>
          <w:rtl/>
        </w:rPr>
      </w:pPr>
      <w:r w:rsidRPr="00853DCC">
        <w:rPr>
          <w:sz w:val="24"/>
          <w:szCs w:val="24"/>
          <w:rtl/>
        </w:rPr>
        <w:t>لنین، 553، 612، 801، 922</w:t>
      </w:r>
    </w:p>
    <w:p w:rsidR="000631D9" w:rsidRPr="00853DCC" w:rsidRDefault="000631D9" w:rsidP="00615AA0">
      <w:pPr>
        <w:pStyle w:val="a"/>
        <w:spacing w:line="340" w:lineRule="exact"/>
        <w:ind w:firstLine="0"/>
        <w:rPr>
          <w:sz w:val="24"/>
          <w:szCs w:val="24"/>
          <w:rtl/>
        </w:rPr>
      </w:pPr>
      <w:r w:rsidRPr="00853DCC">
        <w:rPr>
          <w:sz w:val="24"/>
          <w:szCs w:val="24"/>
          <w:rtl/>
        </w:rPr>
        <w:t>لوئیس هاوکینز، 589</w:t>
      </w:r>
    </w:p>
    <w:p w:rsidR="000631D9" w:rsidRPr="00853DCC" w:rsidRDefault="000631D9" w:rsidP="00615AA0">
      <w:pPr>
        <w:pStyle w:val="a"/>
        <w:spacing w:line="340" w:lineRule="exact"/>
        <w:ind w:firstLine="0"/>
        <w:rPr>
          <w:sz w:val="24"/>
          <w:szCs w:val="24"/>
          <w:rtl/>
        </w:rPr>
      </w:pPr>
      <w:r w:rsidRPr="00853DCC">
        <w:rPr>
          <w:sz w:val="24"/>
          <w:szCs w:val="24"/>
          <w:rtl/>
        </w:rPr>
        <w:t>لواسانی، (روحانی شیعه در مدینه)726</w:t>
      </w:r>
    </w:p>
    <w:p w:rsidR="000631D9" w:rsidRPr="00853DCC" w:rsidRDefault="000631D9" w:rsidP="00615AA0">
      <w:pPr>
        <w:pStyle w:val="a"/>
        <w:spacing w:line="340" w:lineRule="exact"/>
        <w:ind w:firstLine="0"/>
        <w:rPr>
          <w:sz w:val="24"/>
          <w:szCs w:val="24"/>
          <w:rtl/>
        </w:rPr>
      </w:pPr>
      <w:r w:rsidRPr="00853DCC">
        <w:rPr>
          <w:sz w:val="24"/>
          <w:szCs w:val="24"/>
          <w:rtl/>
        </w:rPr>
        <w:t>لواسانی، سید علی، 234</w:t>
      </w:r>
    </w:p>
    <w:p w:rsidR="000631D9" w:rsidRPr="00853DCC" w:rsidRDefault="000631D9" w:rsidP="00615AA0">
      <w:pPr>
        <w:pStyle w:val="a"/>
        <w:spacing w:line="340" w:lineRule="exact"/>
        <w:ind w:firstLine="0"/>
        <w:rPr>
          <w:sz w:val="24"/>
          <w:szCs w:val="24"/>
          <w:rtl/>
        </w:rPr>
      </w:pPr>
      <w:r w:rsidRPr="00853DCC">
        <w:rPr>
          <w:sz w:val="24"/>
          <w:szCs w:val="24"/>
          <w:rtl/>
        </w:rPr>
        <w:t>لواسانی، سید محمدباقر، 774</w:t>
      </w:r>
    </w:p>
    <w:p w:rsidR="000631D9" w:rsidRPr="00853DCC" w:rsidRDefault="000631D9" w:rsidP="00615AA0">
      <w:pPr>
        <w:pStyle w:val="a"/>
        <w:spacing w:line="340" w:lineRule="exact"/>
        <w:ind w:firstLine="0"/>
        <w:rPr>
          <w:sz w:val="24"/>
          <w:szCs w:val="24"/>
          <w:rtl/>
        </w:rPr>
      </w:pPr>
      <w:r w:rsidRPr="00853DCC">
        <w:rPr>
          <w:sz w:val="24"/>
          <w:szCs w:val="24"/>
          <w:rtl/>
        </w:rPr>
        <w:t>لوتر، 1018</w:t>
      </w:r>
    </w:p>
    <w:p w:rsidR="000631D9" w:rsidRPr="00853DCC" w:rsidRDefault="000631D9" w:rsidP="00615AA0">
      <w:pPr>
        <w:pStyle w:val="a"/>
        <w:spacing w:line="340" w:lineRule="exact"/>
        <w:ind w:firstLine="0"/>
        <w:rPr>
          <w:sz w:val="24"/>
          <w:szCs w:val="24"/>
          <w:rtl/>
        </w:rPr>
      </w:pPr>
      <w:r w:rsidRPr="00853DCC">
        <w:rPr>
          <w:sz w:val="24"/>
          <w:szCs w:val="24"/>
          <w:rtl/>
        </w:rPr>
        <w:t>لوتروپ ستووارد، 447</w:t>
      </w:r>
    </w:p>
    <w:p w:rsidR="000631D9" w:rsidRPr="00853DCC" w:rsidRDefault="000631D9" w:rsidP="00615AA0">
      <w:pPr>
        <w:pStyle w:val="a"/>
        <w:spacing w:line="340" w:lineRule="exact"/>
        <w:ind w:firstLine="0"/>
        <w:rPr>
          <w:sz w:val="24"/>
          <w:szCs w:val="24"/>
          <w:rtl/>
        </w:rPr>
      </w:pPr>
      <w:r w:rsidRPr="00853DCC">
        <w:rPr>
          <w:sz w:val="24"/>
          <w:szCs w:val="24"/>
          <w:rtl/>
        </w:rPr>
        <w:lastRenderedPageBreak/>
        <w:t>لوراواکسیا واگیلیری، 450</w:t>
      </w:r>
    </w:p>
    <w:p w:rsidR="000631D9" w:rsidRPr="00853DCC" w:rsidRDefault="000631D9" w:rsidP="00615AA0">
      <w:pPr>
        <w:pStyle w:val="a"/>
        <w:spacing w:line="340" w:lineRule="exact"/>
        <w:ind w:firstLine="0"/>
        <w:rPr>
          <w:sz w:val="24"/>
          <w:szCs w:val="24"/>
          <w:rtl/>
        </w:rPr>
      </w:pPr>
      <w:r w:rsidRPr="00853DCC">
        <w:rPr>
          <w:sz w:val="24"/>
          <w:szCs w:val="24"/>
          <w:rtl/>
        </w:rPr>
        <w:t>لوکچیا واگلیری، 165</w:t>
      </w:r>
    </w:p>
    <w:p w:rsidR="000631D9" w:rsidRPr="00853DCC" w:rsidRDefault="000631D9" w:rsidP="00615AA0">
      <w:pPr>
        <w:pStyle w:val="a"/>
        <w:spacing w:line="340" w:lineRule="exact"/>
        <w:ind w:firstLine="0"/>
        <w:rPr>
          <w:sz w:val="24"/>
          <w:szCs w:val="24"/>
          <w:rtl/>
        </w:rPr>
      </w:pPr>
      <w:r w:rsidRPr="00853DCC">
        <w:rPr>
          <w:sz w:val="24"/>
          <w:szCs w:val="24"/>
          <w:rtl/>
        </w:rPr>
        <w:t>لولاچیان، 399، 957</w:t>
      </w:r>
    </w:p>
    <w:p w:rsidR="000631D9" w:rsidRPr="00853DCC" w:rsidRDefault="000631D9" w:rsidP="00615AA0">
      <w:pPr>
        <w:pStyle w:val="a"/>
        <w:spacing w:line="340" w:lineRule="exact"/>
        <w:ind w:firstLine="0"/>
        <w:rPr>
          <w:sz w:val="24"/>
          <w:szCs w:val="24"/>
          <w:rtl/>
        </w:rPr>
      </w:pPr>
      <w:r w:rsidRPr="00853DCC">
        <w:rPr>
          <w:sz w:val="24"/>
          <w:szCs w:val="24"/>
          <w:rtl/>
        </w:rPr>
        <w:t>لومومبا، 995</w:t>
      </w:r>
    </w:p>
    <w:p w:rsidR="000631D9" w:rsidRPr="00853DCC" w:rsidRDefault="000631D9" w:rsidP="00615AA0">
      <w:pPr>
        <w:pStyle w:val="a"/>
        <w:spacing w:line="340" w:lineRule="exact"/>
        <w:ind w:firstLine="0"/>
        <w:rPr>
          <w:sz w:val="24"/>
          <w:szCs w:val="24"/>
          <w:rtl/>
        </w:rPr>
      </w:pPr>
      <w:r w:rsidRPr="00853DCC">
        <w:rPr>
          <w:sz w:val="24"/>
          <w:szCs w:val="24"/>
          <w:rtl/>
        </w:rPr>
        <w:t>لیبی، 203</w:t>
      </w:r>
    </w:p>
    <w:p w:rsidR="000631D9" w:rsidRPr="00853DCC" w:rsidRDefault="000631D9" w:rsidP="00615AA0">
      <w:pPr>
        <w:pStyle w:val="a"/>
        <w:spacing w:line="340" w:lineRule="exact"/>
        <w:ind w:firstLine="0"/>
        <w:rPr>
          <w:sz w:val="24"/>
          <w:szCs w:val="24"/>
          <w:rtl/>
        </w:rPr>
      </w:pPr>
      <w:r w:rsidRPr="00853DCC">
        <w:rPr>
          <w:sz w:val="24"/>
          <w:szCs w:val="24"/>
          <w:rtl/>
        </w:rPr>
        <w:t>لیلۀ القدر، 994</w:t>
      </w:r>
    </w:p>
    <w:p w:rsidR="000631D9" w:rsidRPr="00853DCC" w:rsidRDefault="000631D9" w:rsidP="00615AA0">
      <w:pPr>
        <w:pStyle w:val="a"/>
        <w:spacing w:line="340" w:lineRule="exact"/>
        <w:ind w:firstLine="0"/>
        <w:rPr>
          <w:sz w:val="24"/>
          <w:szCs w:val="24"/>
          <w:rtl/>
        </w:rPr>
      </w:pPr>
      <w:r w:rsidRPr="00853DCC">
        <w:rPr>
          <w:sz w:val="24"/>
          <w:szCs w:val="24"/>
          <w:rtl/>
        </w:rPr>
        <w:t>لیورپولی، شیخ عبدالله، 158</w:t>
      </w:r>
    </w:p>
    <w:p w:rsidR="000631D9" w:rsidRPr="00853DCC" w:rsidRDefault="000631D9" w:rsidP="00615AA0">
      <w:pPr>
        <w:pStyle w:val="a"/>
        <w:spacing w:line="340" w:lineRule="exact"/>
        <w:ind w:firstLine="0"/>
        <w:rPr>
          <w:sz w:val="24"/>
          <w:szCs w:val="24"/>
          <w:rtl/>
        </w:rPr>
      </w:pPr>
      <w:r w:rsidRPr="00853DCC">
        <w:rPr>
          <w:sz w:val="24"/>
          <w:szCs w:val="24"/>
          <w:rtl/>
        </w:rPr>
        <w:t>لؤلؤ، محمود، 236</w:t>
      </w:r>
    </w:p>
    <w:p w:rsidR="000631D9" w:rsidRPr="00853DCC" w:rsidRDefault="000631D9" w:rsidP="00615AA0">
      <w:pPr>
        <w:pStyle w:val="a"/>
        <w:spacing w:line="340" w:lineRule="exact"/>
        <w:ind w:firstLine="0"/>
        <w:rPr>
          <w:sz w:val="24"/>
          <w:szCs w:val="24"/>
          <w:rtl/>
        </w:rPr>
      </w:pPr>
      <w:r w:rsidRPr="00853DCC">
        <w:rPr>
          <w:sz w:val="24"/>
          <w:szCs w:val="24"/>
          <w:rtl/>
        </w:rPr>
        <w:t>مائو، 552، 553، 558، 559</w:t>
      </w:r>
    </w:p>
    <w:p w:rsidR="000631D9" w:rsidRPr="00853DCC" w:rsidRDefault="000631D9" w:rsidP="00615AA0">
      <w:pPr>
        <w:pStyle w:val="a"/>
        <w:spacing w:line="340" w:lineRule="exact"/>
        <w:ind w:firstLine="0"/>
        <w:rPr>
          <w:sz w:val="24"/>
          <w:szCs w:val="24"/>
          <w:rtl/>
        </w:rPr>
      </w:pPr>
      <w:r w:rsidRPr="00853DCC">
        <w:rPr>
          <w:sz w:val="24"/>
          <w:szCs w:val="24"/>
          <w:rtl/>
        </w:rPr>
        <w:t>مائوئیست، 556</w:t>
      </w:r>
    </w:p>
    <w:p w:rsidR="000631D9" w:rsidRPr="00853DCC" w:rsidRDefault="000631D9" w:rsidP="00615AA0">
      <w:pPr>
        <w:pStyle w:val="a"/>
        <w:spacing w:line="340" w:lineRule="exact"/>
        <w:ind w:firstLine="0"/>
        <w:rPr>
          <w:sz w:val="24"/>
          <w:szCs w:val="24"/>
          <w:rtl/>
        </w:rPr>
      </w:pPr>
      <w:r w:rsidRPr="00853DCC">
        <w:rPr>
          <w:sz w:val="24"/>
          <w:szCs w:val="24"/>
          <w:rtl/>
        </w:rPr>
        <w:t>ما بر صلیب رنج خویش، 1000</w:t>
      </w:r>
    </w:p>
    <w:p w:rsidR="000631D9" w:rsidRPr="00853DCC" w:rsidRDefault="000631D9" w:rsidP="00615AA0">
      <w:pPr>
        <w:pStyle w:val="a"/>
        <w:spacing w:line="340" w:lineRule="exact"/>
        <w:ind w:firstLine="0"/>
        <w:rPr>
          <w:sz w:val="24"/>
          <w:szCs w:val="24"/>
          <w:rtl/>
        </w:rPr>
      </w:pPr>
      <w:r w:rsidRPr="00853DCC">
        <w:rPr>
          <w:sz w:val="24"/>
          <w:szCs w:val="24"/>
          <w:rtl/>
        </w:rPr>
        <w:t>ما چه می خواهیم، 1035</w:t>
      </w:r>
    </w:p>
    <w:p w:rsidR="000631D9" w:rsidRPr="00853DCC" w:rsidRDefault="000631D9" w:rsidP="00615AA0">
      <w:pPr>
        <w:pStyle w:val="a"/>
        <w:spacing w:line="340" w:lineRule="exact"/>
        <w:ind w:firstLine="0"/>
        <w:rPr>
          <w:sz w:val="24"/>
          <w:szCs w:val="24"/>
          <w:rtl/>
        </w:rPr>
      </w:pPr>
      <w:r w:rsidRPr="00853DCC">
        <w:rPr>
          <w:sz w:val="24"/>
          <w:szCs w:val="24"/>
          <w:rtl/>
        </w:rPr>
        <w:t>ما چه می گوییم، 457، 930</w:t>
      </w:r>
    </w:p>
    <w:p w:rsidR="000631D9" w:rsidRPr="00853DCC" w:rsidRDefault="000631D9" w:rsidP="00615AA0">
      <w:pPr>
        <w:pStyle w:val="a"/>
        <w:spacing w:line="340" w:lineRule="exact"/>
        <w:ind w:firstLine="0"/>
        <w:rPr>
          <w:sz w:val="24"/>
          <w:szCs w:val="24"/>
          <w:rtl/>
        </w:rPr>
      </w:pPr>
      <w:r w:rsidRPr="00853DCC">
        <w:rPr>
          <w:sz w:val="24"/>
          <w:szCs w:val="24"/>
          <w:rtl/>
        </w:rPr>
        <w:t>ما دیگری و هو چی گری، 518</w:t>
      </w:r>
    </w:p>
    <w:p w:rsidR="000631D9" w:rsidRPr="00853DCC" w:rsidRDefault="000631D9" w:rsidP="00615AA0">
      <w:pPr>
        <w:pStyle w:val="a"/>
        <w:spacing w:line="340" w:lineRule="exact"/>
        <w:ind w:firstLine="0"/>
        <w:rPr>
          <w:sz w:val="24"/>
          <w:szCs w:val="24"/>
          <w:rtl/>
        </w:rPr>
      </w:pPr>
      <w:r w:rsidRPr="00853DCC">
        <w:rPr>
          <w:sz w:val="24"/>
          <w:szCs w:val="24"/>
          <w:rtl/>
        </w:rPr>
        <w:t>مارکس، 503، 558، 559، 563، 614، 707، 708، 739، 784، 801، 945</w:t>
      </w:r>
    </w:p>
    <w:p w:rsidR="000631D9" w:rsidRPr="00853DCC" w:rsidRDefault="000631D9" w:rsidP="00615AA0">
      <w:pPr>
        <w:pStyle w:val="a"/>
        <w:spacing w:line="340" w:lineRule="exact"/>
        <w:ind w:firstLine="0"/>
        <w:rPr>
          <w:sz w:val="24"/>
          <w:szCs w:val="24"/>
          <w:rtl/>
        </w:rPr>
      </w:pPr>
      <w:r w:rsidRPr="00853DCC">
        <w:rPr>
          <w:sz w:val="24"/>
          <w:szCs w:val="24"/>
          <w:rtl/>
        </w:rPr>
        <w:t>مارکسیست های اسلامی، 612</w:t>
      </w:r>
    </w:p>
    <w:p w:rsidR="000631D9" w:rsidRPr="00853DCC" w:rsidRDefault="000631D9" w:rsidP="00615AA0">
      <w:pPr>
        <w:pStyle w:val="a"/>
        <w:spacing w:line="340" w:lineRule="exact"/>
        <w:ind w:firstLine="0"/>
        <w:rPr>
          <w:sz w:val="24"/>
          <w:szCs w:val="24"/>
          <w:rtl/>
        </w:rPr>
      </w:pPr>
      <w:r w:rsidRPr="00853DCC">
        <w:rPr>
          <w:sz w:val="24"/>
          <w:szCs w:val="24"/>
          <w:rtl/>
        </w:rPr>
        <w:t>مارکسیسم، 93</w:t>
      </w:r>
    </w:p>
    <w:p w:rsidR="000631D9" w:rsidRPr="00853DCC" w:rsidRDefault="000631D9" w:rsidP="00615AA0">
      <w:pPr>
        <w:pStyle w:val="a"/>
        <w:spacing w:line="340" w:lineRule="exact"/>
        <w:ind w:firstLine="0"/>
        <w:rPr>
          <w:sz w:val="24"/>
          <w:szCs w:val="24"/>
          <w:rtl/>
        </w:rPr>
      </w:pPr>
      <w:r w:rsidRPr="00853DCC">
        <w:rPr>
          <w:sz w:val="24"/>
          <w:szCs w:val="24"/>
          <w:rtl/>
        </w:rPr>
        <w:t>مارکسیسم  لنینسیم چینی، 556</w:t>
      </w:r>
    </w:p>
    <w:p w:rsidR="000631D9" w:rsidRPr="00853DCC" w:rsidRDefault="000631D9" w:rsidP="00615AA0">
      <w:pPr>
        <w:pStyle w:val="a"/>
        <w:spacing w:line="340" w:lineRule="exact"/>
        <w:ind w:firstLine="0"/>
        <w:rPr>
          <w:sz w:val="24"/>
          <w:szCs w:val="24"/>
          <w:rtl/>
        </w:rPr>
      </w:pPr>
      <w:r w:rsidRPr="00853DCC">
        <w:rPr>
          <w:sz w:val="24"/>
          <w:szCs w:val="24"/>
          <w:rtl/>
        </w:rPr>
        <w:t>مارگرت مارکوس، 164، 452</w:t>
      </w:r>
    </w:p>
    <w:p w:rsidR="000631D9" w:rsidRPr="00853DCC" w:rsidRDefault="000631D9" w:rsidP="00615AA0">
      <w:pPr>
        <w:pStyle w:val="a"/>
        <w:spacing w:line="340" w:lineRule="exact"/>
        <w:ind w:firstLine="0"/>
        <w:rPr>
          <w:sz w:val="24"/>
          <w:szCs w:val="24"/>
          <w:rtl/>
        </w:rPr>
      </w:pPr>
      <w:r w:rsidRPr="00853DCC">
        <w:rPr>
          <w:sz w:val="24"/>
          <w:szCs w:val="24"/>
          <w:rtl/>
        </w:rPr>
        <w:t>مازندرانی، شیخ علی، 136</w:t>
      </w:r>
    </w:p>
    <w:p w:rsidR="000631D9" w:rsidRPr="00853DCC" w:rsidRDefault="000631D9" w:rsidP="00615AA0">
      <w:pPr>
        <w:pStyle w:val="a"/>
        <w:spacing w:line="340" w:lineRule="exact"/>
        <w:ind w:firstLine="0"/>
        <w:rPr>
          <w:sz w:val="24"/>
          <w:szCs w:val="24"/>
          <w:rtl/>
        </w:rPr>
      </w:pPr>
      <w:r w:rsidRPr="00853DCC">
        <w:rPr>
          <w:sz w:val="24"/>
          <w:szCs w:val="24"/>
          <w:rtl/>
        </w:rPr>
        <w:t>ماسالی، حسن، 634</w:t>
      </w:r>
    </w:p>
    <w:p w:rsidR="000631D9" w:rsidRPr="00853DCC" w:rsidRDefault="000631D9" w:rsidP="00615AA0">
      <w:pPr>
        <w:pStyle w:val="a"/>
        <w:spacing w:line="340" w:lineRule="exact"/>
        <w:ind w:firstLine="0"/>
        <w:rPr>
          <w:sz w:val="24"/>
          <w:szCs w:val="24"/>
          <w:rtl/>
        </w:rPr>
      </w:pPr>
      <w:r w:rsidRPr="00853DCC">
        <w:rPr>
          <w:sz w:val="24"/>
          <w:szCs w:val="24"/>
          <w:rtl/>
        </w:rPr>
        <w:t>ماسینیون، 654</w:t>
      </w:r>
    </w:p>
    <w:p w:rsidR="000631D9" w:rsidRPr="00853DCC" w:rsidRDefault="000631D9" w:rsidP="00615AA0">
      <w:pPr>
        <w:pStyle w:val="a"/>
        <w:spacing w:line="340" w:lineRule="exact"/>
        <w:ind w:firstLine="0"/>
        <w:rPr>
          <w:sz w:val="24"/>
          <w:szCs w:val="24"/>
          <w:rtl/>
        </w:rPr>
      </w:pPr>
      <w:r w:rsidRPr="00853DCC">
        <w:rPr>
          <w:sz w:val="24"/>
          <w:szCs w:val="24"/>
          <w:rtl/>
        </w:rPr>
        <w:t>ماکس پلانگ، 553</w:t>
      </w:r>
    </w:p>
    <w:p w:rsidR="000631D9" w:rsidRPr="00853DCC" w:rsidRDefault="000631D9" w:rsidP="00615AA0">
      <w:pPr>
        <w:pStyle w:val="a"/>
        <w:spacing w:line="340" w:lineRule="exact"/>
        <w:ind w:firstLine="0"/>
        <w:rPr>
          <w:sz w:val="24"/>
          <w:szCs w:val="24"/>
          <w:rtl/>
        </w:rPr>
      </w:pPr>
      <w:r w:rsidRPr="00853DCC">
        <w:rPr>
          <w:sz w:val="24"/>
          <w:szCs w:val="24"/>
          <w:rtl/>
        </w:rPr>
        <w:t>مالک بن نبی، 447</w:t>
      </w:r>
    </w:p>
    <w:p w:rsidR="000631D9" w:rsidRPr="00853DCC" w:rsidRDefault="000631D9" w:rsidP="00615AA0">
      <w:pPr>
        <w:pStyle w:val="a"/>
        <w:spacing w:line="340" w:lineRule="exact"/>
        <w:ind w:firstLine="0"/>
        <w:rPr>
          <w:sz w:val="24"/>
          <w:szCs w:val="24"/>
          <w:rtl/>
        </w:rPr>
      </w:pPr>
      <w:r w:rsidRPr="00853DCC">
        <w:rPr>
          <w:sz w:val="24"/>
          <w:szCs w:val="24"/>
          <w:rtl/>
        </w:rPr>
        <w:t>مالکیت در اسلام، 353</w:t>
      </w:r>
    </w:p>
    <w:p w:rsidR="000631D9" w:rsidRPr="00853DCC" w:rsidRDefault="000631D9" w:rsidP="00615AA0">
      <w:pPr>
        <w:pStyle w:val="a"/>
        <w:spacing w:line="340" w:lineRule="exact"/>
        <w:ind w:firstLine="0"/>
        <w:rPr>
          <w:sz w:val="24"/>
          <w:szCs w:val="24"/>
          <w:rtl/>
        </w:rPr>
      </w:pPr>
      <w:r w:rsidRPr="00853DCC">
        <w:rPr>
          <w:sz w:val="24"/>
          <w:szCs w:val="24"/>
          <w:rtl/>
        </w:rPr>
        <w:t>مانیان، محمود، 724، 793</w:t>
      </w:r>
    </w:p>
    <w:p w:rsidR="000631D9" w:rsidRPr="00853DCC" w:rsidRDefault="000631D9" w:rsidP="00615AA0">
      <w:pPr>
        <w:pStyle w:val="a"/>
        <w:spacing w:line="340" w:lineRule="exact"/>
        <w:ind w:firstLine="0"/>
        <w:rPr>
          <w:sz w:val="24"/>
          <w:szCs w:val="24"/>
          <w:rtl/>
        </w:rPr>
      </w:pPr>
      <w:r w:rsidRPr="00853DCC">
        <w:rPr>
          <w:sz w:val="24"/>
          <w:szCs w:val="24"/>
          <w:rtl/>
        </w:rPr>
        <w:t>ماو اقبال، 163</w:t>
      </w:r>
    </w:p>
    <w:p w:rsidR="000631D9" w:rsidRPr="00853DCC" w:rsidRDefault="000631D9" w:rsidP="00615AA0">
      <w:pPr>
        <w:pStyle w:val="a"/>
        <w:spacing w:line="340" w:lineRule="exact"/>
        <w:ind w:firstLine="0"/>
        <w:rPr>
          <w:sz w:val="24"/>
          <w:szCs w:val="24"/>
          <w:rtl/>
        </w:rPr>
      </w:pPr>
      <w:r w:rsidRPr="00853DCC">
        <w:rPr>
          <w:sz w:val="24"/>
          <w:szCs w:val="24"/>
          <w:rtl/>
        </w:rPr>
        <w:t>ماهیت ضد انقلابی انجمن حجتیه را بشناسیم، 536</w:t>
      </w:r>
    </w:p>
    <w:p w:rsidR="000631D9" w:rsidRPr="00853DCC" w:rsidRDefault="000631D9" w:rsidP="00615AA0">
      <w:pPr>
        <w:pStyle w:val="a"/>
        <w:spacing w:line="340" w:lineRule="exact"/>
        <w:ind w:firstLine="0"/>
        <w:rPr>
          <w:sz w:val="24"/>
          <w:szCs w:val="24"/>
          <w:rtl/>
        </w:rPr>
      </w:pPr>
      <w:r w:rsidRPr="00853DCC">
        <w:rPr>
          <w:sz w:val="24"/>
          <w:szCs w:val="24"/>
          <w:rtl/>
        </w:rPr>
        <w:t>مأمون، 894</w:t>
      </w:r>
    </w:p>
    <w:p w:rsidR="000631D9" w:rsidRPr="00853DCC" w:rsidRDefault="000631D9" w:rsidP="00615AA0">
      <w:pPr>
        <w:pStyle w:val="a"/>
        <w:spacing w:line="340" w:lineRule="exact"/>
        <w:ind w:firstLine="0"/>
        <w:rPr>
          <w:sz w:val="24"/>
          <w:szCs w:val="24"/>
          <w:rtl/>
        </w:rPr>
      </w:pPr>
      <w:r w:rsidRPr="00853DCC">
        <w:rPr>
          <w:sz w:val="24"/>
          <w:szCs w:val="24"/>
          <w:rtl/>
        </w:rPr>
        <w:t>مباحثه سید غلامرضا سعیدی و محمود حکیمی، 1008</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مبارزات ضد استعماری سید جمال الدین اسدآبادی، 931</w:t>
      </w:r>
    </w:p>
    <w:p w:rsidR="000631D9" w:rsidRPr="00853DCC" w:rsidRDefault="000631D9" w:rsidP="00615AA0">
      <w:pPr>
        <w:pStyle w:val="a"/>
        <w:spacing w:line="340" w:lineRule="exact"/>
        <w:ind w:firstLine="0"/>
        <w:rPr>
          <w:sz w:val="24"/>
          <w:szCs w:val="24"/>
          <w:rtl/>
        </w:rPr>
      </w:pPr>
      <w:r w:rsidRPr="00853DCC">
        <w:rPr>
          <w:sz w:val="24"/>
          <w:szCs w:val="24"/>
          <w:rtl/>
        </w:rPr>
        <w:t>مبارزه چیست، 547</w:t>
      </w:r>
    </w:p>
    <w:p w:rsidR="000631D9" w:rsidRPr="00853DCC" w:rsidRDefault="000631D9" w:rsidP="00615AA0">
      <w:pPr>
        <w:pStyle w:val="a"/>
        <w:spacing w:line="340" w:lineRule="exact"/>
        <w:ind w:firstLine="0"/>
        <w:rPr>
          <w:sz w:val="24"/>
          <w:szCs w:val="24"/>
          <w:rtl/>
        </w:rPr>
      </w:pPr>
      <w:r w:rsidRPr="00853DCC">
        <w:rPr>
          <w:sz w:val="24"/>
          <w:szCs w:val="24"/>
          <w:rtl/>
        </w:rPr>
        <w:t>مبانی فقهی حکومت اسلامی، 1046</w:t>
      </w:r>
    </w:p>
    <w:p w:rsidR="000631D9" w:rsidRPr="00853DCC" w:rsidRDefault="000631D9" w:rsidP="00615AA0">
      <w:pPr>
        <w:pStyle w:val="a"/>
        <w:spacing w:line="340" w:lineRule="exact"/>
        <w:ind w:firstLine="0"/>
        <w:rPr>
          <w:sz w:val="24"/>
          <w:szCs w:val="24"/>
          <w:rtl/>
        </w:rPr>
      </w:pPr>
      <w:r w:rsidRPr="00853DCC">
        <w:rPr>
          <w:sz w:val="24"/>
          <w:szCs w:val="24"/>
          <w:rtl/>
        </w:rPr>
        <w:t>مبانی نظام اقتصاد توحیدی «کار و کارگر» 682</w:t>
      </w:r>
    </w:p>
    <w:p w:rsidR="000631D9" w:rsidRPr="00853DCC" w:rsidRDefault="000631D9" w:rsidP="00615AA0">
      <w:pPr>
        <w:pStyle w:val="a"/>
        <w:spacing w:line="340" w:lineRule="exact"/>
        <w:ind w:firstLine="0"/>
        <w:rPr>
          <w:sz w:val="24"/>
          <w:szCs w:val="24"/>
          <w:rtl/>
        </w:rPr>
      </w:pPr>
      <w:r w:rsidRPr="00853DCC">
        <w:rPr>
          <w:sz w:val="24"/>
          <w:szCs w:val="24"/>
          <w:rtl/>
        </w:rPr>
        <w:t>مبدأ اعلی یا پشتیبان نهایی بشر، 941</w:t>
      </w:r>
    </w:p>
    <w:p w:rsidR="000631D9" w:rsidRPr="00853DCC" w:rsidRDefault="000631D9" w:rsidP="00615AA0">
      <w:pPr>
        <w:pStyle w:val="a"/>
        <w:spacing w:line="340" w:lineRule="exact"/>
        <w:ind w:firstLine="0"/>
        <w:rPr>
          <w:sz w:val="24"/>
          <w:szCs w:val="24"/>
          <w:rtl/>
        </w:rPr>
      </w:pPr>
      <w:r w:rsidRPr="00853DCC">
        <w:rPr>
          <w:sz w:val="24"/>
          <w:szCs w:val="24"/>
          <w:rtl/>
        </w:rPr>
        <w:t>مبرقعی فقیه، سید مرتضی، 240، 264</w:t>
      </w:r>
    </w:p>
    <w:p w:rsidR="000631D9" w:rsidRPr="00853DCC" w:rsidRDefault="000631D9" w:rsidP="00615AA0">
      <w:pPr>
        <w:pStyle w:val="a"/>
        <w:spacing w:line="340" w:lineRule="exact"/>
        <w:ind w:firstLine="0"/>
        <w:rPr>
          <w:sz w:val="24"/>
          <w:szCs w:val="24"/>
          <w:rtl/>
        </w:rPr>
      </w:pPr>
      <w:r w:rsidRPr="00853DCC">
        <w:rPr>
          <w:sz w:val="24"/>
          <w:szCs w:val="24"/>
          <w:rtl/>
        </w:rPr>
        <w:t>مبشری، اسدالله، 703، 828</w:t>
      </w:r>
    </w:p>
    <w:p w:rsidR="000631D9" w:rsidRPr="00853DCC" w:rsidRDefault="000631D9" w:rsidP="00615AA0">
      <w:pPr>
        <w:pStyle w:val="a"/>
        <w:spacing w:line="340" w:lineRule="exact"/>
        <w:ind w:firstLine="0"/>
        <w:rPr>
          <w:sz w:val="24"/>
          <w:szCs w:val="24"/>
          <w:rtl/>
        </w:rPr>
      </w:pPr>
      <w:r w:rsidRPr="00853DCC">
        <w:rPr>
          <w:sz w:val="24"/>
          <w:szCs w:val="24"/>
          <w:rtl/>
        </w:rPr>
        <w:t>مبشری، روئین، 1016</w:t>
      </w:r>
    </w:p>
    <w:p w:rsidR="000631D9" w:rsidRPr="00853DCC" w:rsidRDefault="000631D9" w:rsidP="00615AA0">
      <w:pPr>
        <w:pStyle w:val="a"/>
        <w:spacing w:line="340" w:lineRule="exact"/>
        <w:ind w:firstLine="0"/>
        <w:rPr>
          <w:sz w:val="24"/>
          <w:szCs w:val="24"/>
          <w:rtl/>
        </w:rPr>
      </w:pPr>
      <w:r w:rsidRPr="00853DCC">
        <w:rPr>
          <w:sz w:val="24"/>
          <w:szCs w:val="24"/>
          <w:rtl/>
        </w:rPr>
        <w:t>مبشری (نویسنده مقاله در نشریه دانش آموز)، 176</w:t>
      </w:r>
    </w:p>
    <w:p w:rsidR="000631D9" w:rsidRPr="00853DCC" w:rsidRDefault="000631D9" w:rsidP="00615AA0">
      <w:pPr>
        <w:pStyle w:val="a"/>
        <w:spacing w:line="340" w:lineRule="exact"/>
        <w:ind w:firstLine="0"/>
        <w:rPr>
          <w:sz w:val="24"/>
          <w:szCs w:val="24"/>
          <w:rtl/>
        </w:rPr>
      </w:pPr>
      <w:r w:rsidRPr="00853DCC">
        <w:rPr>
          <w:sz w:val="24"/>
          <w:szCs w:val="24"/>
          <w:rtl/>
        </w:rPr>
        <w:t>متحدی محمد، 776</w:t>
      </w:r>
    </w:p>
    <w:p w:rsidR="000631D9" w:rsidRPr="00853DCC" w:rsidRDefault="000631D9" w:rsidP="00615AA0">
      <w:pPr>
        <w:pStyle w:val="a"/>
        <w:spacing w:line="340" w:lineRule="exact"/>
        <w:ind w:firstLine="0"/>
        <w:rPr>
          <w:sz w:val="24"/>
          <w:szCs w:val="24"/>
          <w:rtl/>
        </w:rPr>
      </w:pPr>
      <w:r w:rsidRPr="00853DCC">
        <w:rPr>
          <w:sz w:val="24"/>
          <w:szCs w:val="24"/>
          <w:rtl/>
        </w:rPr>
        <w:t>متحدین، محبوبه، 608، 622ـ624، 624، 625، 626، 627، 993، 684</w:t>
      </w:r>
    </w:p>
    <w:p w:rsidR="000631D9" w:rsidRPr="00853DCC" w:rsidRDefault="000631D9" w:rsidP="00615AA0">
      <w:pPr>
        <w:pStyle w:val="a"/>
        <w:spacing w:line="340" w:lineRule="exact"/>
        <w:ind w:firstLine="0"/>
        <w:rPr>
          <w:sz w:val="24"/>
          <w:szCs w:val="24"/>
          <w:rtl/>
        </w:rPr>
      </w:pPr>
      <w:r w:rsidRPr="00853DCC">
        <w:rPr>
          <w:sz w:val="24"/>
          <w:szCs w:val="24"/>
          <w:rtl/>
        </w:rPr>
        <w:t>متقی، حسن، 761</w:t>
      </w:r>
    </w:p>
    <w:p w:rsidR="000631D9" w:rsidRPr="00853DCC" w:rsidRDefault="000631D9" w:rsidP="00615AA0">
      <w:pPr>
        <w:pStyle w:val="a"/>
        <w:spacing w:line="340" w:lineRule="exact"/>
        <w:ind w:firstLine="0"/>
        <w:rPr>
          <w:sz w:val="24"/>
          <w:szCs w:val="24"/>
          <w:rtl/>
        </w:rPr>
      </w:pPr>
      <w:r w:rsidRPr="00853DCC">
        <w:rPr>
          <w:sz w:val="24"/>
          <w:szCs w:val="24"/>
          <w:rtl/>
        </w:rPr>
        <w:t>متقی، عبدالله (بازرگان)، 458</w:t>
      </w:r>
    </w:p>
    <w:p w:rsidR="000631D9" w:rsidRPr="00853DCC" w:rsidRDefault="000631D9" w:rsidP="00615AA0">
      <w:pPr>
        <w:pStyle w:val="a"/>
        <w:spacing w:line="340" w:lineRule="exact"/>
        <w:ind w:firstLine="0"/>
        <w:rPr>
          <w:sz w:val="24"/>
          <w:szCs w:val="24"/>
          <w:rtl/>
        </w:rPr>
      </w:pPr>
      <w:r w:rsidRPr="00853DCC">
        <w:rPr>
          <w:sz w:val="24"/>
          <w:szCs w:val="24"/>
          <w:rtl/>
        </w:rPr>
        <w:t>متین، محمد، 463</w:t>
      </w:r>
    </w:p>
    <w:p w:rsidR="000631D9" w:rsidRPr="00853DCC" w:rsidRDefault="000631D9" w:rsidP="00615AA0">
      <w:pPr>
        <w:pStyle w:val="a"/>
        <w:spacing w:line="340" w:lineRule="exact"/>
        <w:ind w:firstLine="0"/>
        <w:rPr>
          <w:sz w:val="24"/>
          <w:szCs w:val="24"/>
          <w:rtl/>
        </w:rPr>
      </w:pPr>
      <w:r w:rsidRPr="00853DCC">
        <w:rPr>
          <w:sz w:val="24"/>
          <w:szCs w:val="24"/>
          <w:rtl/>
        </w:rPr>
        <w:t>متینی، جلال، 654،: 655، 810</w:t>
      </w:r>
    </w:p>
    <w:p w:rsidR="000631D9" w:rsidRPr="00853DCC" w:rsidRDefault="000631D9" w:rsidP="00615AA0">
      <w:pPr>
        <w:pStyle w:val="a"/>
        <w:spacing w:line="340" w:lineRule="exact"/>
        <w:ind w:firstLine="0"/>
        <w:rPr>
          <w:sz w:val="24"/>
          <w:szCs w:val="24"/>
          <w:rtl/>
        </w:rPr>
      </w:pPr>
      <w:r w:rsidRPr="00853DCC">
        <w:rPr>
          <w:sz w:val="24"/>
          <w:szCs w:val="24"/>
          <w:rtl/>
        </w:rPr>
        <w:t>مثنوی (مولانا)، 942</w:t>
      </w:r>
    </w:p>
    <w:p w:rsidR="000631D9" w:rsidRPr="00853DCC" w:rsidRDefault="000631D9" w:rsidP="00615AA0">
      <w:pPr>
        <w:pStyle w:val="a"/>
        <w:spacing w:line="340" w:lineRule="exact"/>
        <w:ind w:firstLine="0"/>
        <w:rPr>
          <w:sz w:val="24"/>
          <w:szCs w:val="24"/>
          <w:rtl/>
        </w:rPr>
      </w:pPr>
      <w:r w:rsidRPr="00853DCC">
        <w:rPr>
          <w:sz w:val="24"/>
          <w:szCs w:val="24"/>
          <w:rtl/>
        </w:rPr>
        <w:t>مجاهد، حسین، 226</w:t>
      </w:r>
    </w:p>
    <w:p w:rsidR="000631D9" w:rsidRPr="00853DCC" w:rsidRDefault="000631D9" w:rsidP="00615AA0">
      <w:pPr>
        <w:pStyle w:val="a"/>
        <w:spacing w:line="340" w:lineRule="exact"/>
        <w:ind w:firstLine="0"/>
        <w:rPr>
          <w:sz w:val="24"/>
          <w:szCs w:val="24"/>
          <w:rtl/>
        </w:rPr>
      </w:pPr>
      <w:r w:rsidRPr="00853DCC">
        <w:rPr>
          <w:sz w:val="24"/>
          <w:szCs w:val="24"/>
          <w:rtl/>
        </w:rPr>
        <w:t>مجاهدی کرمانشاهی، عبدالله، 567</w:t>
      </w:r>
    </w:p>
    <w:p w:rsidR="000631D9" w:rsidRPr="00853DCC" w:rsidRDefault="000631D9" w:rsidP="00615AA0">
      <w:pPr>
        <w:pStyle w:val="a"/>
        <w:spacing w:line="340" w:lineRule="exact"/>
        <w:ind w:firstLine="0"/>
        <w:rPr>
          <w:sz w:val="24"/>
          <w:szCs w:val="24"/>
          <w:rtl/>
        </w:rPr>
      </w:pPr>
      <w:r w:rsidRPr="00853DCC">
        <w:rPr>
          <w:sz w:val="24"/>
          <w:szCs w:val="24"/>
          <w:rtl/>
        </w:rPr>
        <w:t>مجاهدی، محمدعلی، 450</w:t>
      </w:r>
    </w:p>
    <w:p w:rsidR="000631D9" w:rsidRPr="00853DCC" w:rsidRDefault="000631D9" w:rsidP="00615AA0">
      <w:pPr>
        <w:pStyle w:val="a"/>
        <w:spacing w:line="340" w:lineRule="exact"/>
        <w:ind w:firstLine="0"/>
        <w:rPr>
          <w:sz w:val="24"/>
          <w:szCs w:val="24"/>
          <w:rtl/>
        </w:rPr>
      </w:pPr>
      <w:r w:rsidRPr="00853DCC">
        <w:rPr>
          <w:sz w:val="24"/>
          <w:szCs w:val="24"/>
          <w:rtl/>
        </w:rPr>
        <w:t>مجاهدین اسلام، 752، 753</w:t>
      </w:r>
    </w:p>
    <w:p w:rsidR="000631D9" w:rsidRPr="00853DCC" w:rsidRDefault="000631D9" w:rsidP="00615AA0">
      <w:pPr>
        <w:pStyle w:val="a"/>
        <w:spacing w:line="340" w:lineRule="exact"/>
        <w:ind w:firstLine="0"/>
        <w:rPr>
          <w:sz w:val="24"/>
          <w:szCs w:val="24"/>
          <w:rtl/>
        </w:rPr>
      </w:pPr>
      <w:r w:rsidRPr="00853DCC">
        <w:rPr>
          <w:sz w:val="24"/>
          <w:szCs w:val="24"/>
          <w:rtl/>
        </w:rPr>
        <w:t>مجاهدین خلق و مارکسیستها، 652</w:t>
      </w:r>
    </w:p>
    <w:p w:rsidR="000631D9" w:rsidRPr="00853DCC" w:rsidRDefault="000631D9" w:rsidP="00615AA0">
      <w:pPr>
        <w:pStyle w:val="a"/>
        <w:spacing w:line="340" w:lineRule="exact"/>
        <w:ind w:firstLine="0"/>
        <w:rPr>
          <w:sz w:val="24"/>
          <w:szCs w:val="24"/>
          <w:rtl/>
        </w:rPr>
      </w:pPr>
      <w:r w:rsidRPr="00853DCC">
        <w:rPr>
          <w:sz w:val="24"/>
          <w:szCs w:val="24"/>
          <w:rtl/>
        </w:rPr>
        <w:t>مجاهدین راستین، 620، 621، 624، 746</w:t>
      </w:r>
    </w:p>
    <w:p w:rsidR="000631D9" w:rsidRPr="00853DCC" w:rsidRDefault="000631D9" w:rsidP="00615AA0">
      <w:pPr>
        <w:pStyle w:val="a"/>
        <w:spacing w:line="340" w:lineRule="exact"/>
        <w:ind w:firstLine="0"/>
        <w:rPr>
          <w:sz w:val="24"/>
          <w:szCs w:val="24"/>
          <w:rtl/>
        </w:rPr>
      </w:pPr>
      <w:r w:rsidRPr="00853DCC">
        <w:rPr>
          <w:sz w:val="24"/>
          <w:szCs w:val="24"/>
          <w:rtl/>
        </w:rPr>
        <w:t>مجتهدزاده، محمدتقی، 470</w:t>
      </w:r>
    </w:p>
    <w:p w:rsidR="000631D9" w:rsidRPr="00853DCC" w:rsidRDefault="000631D9" w:rsidP="00615AA0">
      <w:pPr>
        <w:pStyle w:val="a"/>
        <w:spacing w:line="340" w:lineRule="exact"/>
        <w:ind w:firstLine="0"/>
        <w:rPr>
          <w:sz w:val="24"/>
          <w:szCs w:val="24"/>
          <w:rtl/>
        </w:rPr>
      </w:pPr>
      <w:r w:rsidRPr="00853DCC">
        <w:rPr>
          <w:sz w:val="24"/>
          <w:szCs w:val="24"/>
          <w:rtl/>
        </w:rPr>
        <w:t>مجتهد زاده، محمدعلی، 191</w:t>
      </w:r>
    </w:p>
    <w:p w:rsidR="000631D9" w:rsidRPr="00853DCC" w:rsidRDefault="000631D9" w:rsidP="00615AA0">
      <w:pPr>
        <w:pStyle w:val="a"/>
        <w:spacing w:line="340" w:lineRule="exact"/>
        <w:ind w:firstLine="0"/>
        <w:rPr>
          <w:sz w:val="24"/>
          <w:szCs w:val="24"/>
          <w:rtl/>
        </w:rPr>
      </w:pPr>
      <w:r w:rsidRPr="00853DCC">
        <w:rPr>
          <w:sz w:val="24"/>
          <w:szCs w:val="24"/>
          <w:rtl/>
        </w:rPr>
        <w:t>مجتهد شبستری، محمد، 402، 422، 424، 746</w:t>
      </w:r>
    </w:p>
    <w:p w:rsidR="000631D9" w:rsidRPr="00853DCC" w:rsidRDefault="000631D9" w:rsidP="00615AA0">
      <w:pPr>
        <w:pStyle w:val="a"/>
        <w:spacing w:line="340" w:lineRule="exact"/>
        <w:ind w:firstLine="0"/>
        <w:rPr>
          <w:sz w:val="24"/>
          <w:szCs w:val="24"/>
          <w:rtl/>
        </w:rPr>
      </w:pPr>
      <w:r w:rsidRPr="00853DCC">
        <w:rPr>
          <w:sz w:val="24"/>
          <w:szCs w:val="24"/>
          <w:rtl/>
        </w:rPr>
        <w:t>مجتهدی (از علمای تهران)، 303</w:t>
      </w:r>
    </w:p>
    <w:p w:rsidR="000631D9" w:rsidRPr="00853DCC" w:rsidRDefault="000631D9" w:rsidP="00615AA0">
      <w:pPr>
        <w:pStyle w:val="a"/>
        <w:spacing w:line="340" w:lineRule="exact"/>
        <w:ind w:firstLine="0"/>
        <w:rPr>
          <w:sz w:val="24"/>
          <w:szCs w:val="24"/>
          <w:rtl/>
        </w:rPr>
      </w:pPr>
      <w:r w:rsidRPr="00853DCC">
        <w:rPr>
          <w:sz w:val="24"/>
          <w:szCs w:val="24"/>
          <w:rtl/>
        </w:rPr>
        <w:t>مجتهدی، میرزا عبدالله، 918</w:t>
      </w:r>
    </w:p>
    <w:p w:rsidR="000631D9" w:rsidRPr="00853DCC" w:rsidRDefault="000631D9" w:rsidP="00615AA0">
      <w:pPr>
        <w:pStyle w:val="a"/>
        <w:spacing w:line="340" w:lineRule="exact"/>
        <w:ind w:firstLine="0"/>
        <w:rPr>
          <w:sz w:val="24"/>
          <w:szCs w:val="24"/>
          <w:rtl/>
        </w:rPr>
      </w:pPr>
      <w:r w:rsidRPr="00853DCC">
        <w:rPr>
          <w:sz w:val="24"/>
          <w:szCs w:val="24"/>
          <w:rtl/>
        </w:rPr>
        <w:t>مجدالدین محلاتی، 421</w:t>
      </w:r>
    </w:p>
    <w:p w:rsidR="000631D9" w:rsidRPr="00853DCC" w:rsidRDefault="000631D9" w:rsidP="00615AA0">
      <w:pPr>
        <w:pStyle w:val="a"/>
        <w:spacing w:line="340" w:lineRule="exact"/>
        <w:ind w:firstLine="0"/>
        <w:rPr>
          <w:sz w:val="24"/>
          <w:szCs w:val="24"/>
          <w:rtl/>
        </w:rPr>
      </w:pPr>
      <w:r w:rsidRPr="00853DCC">
        <w:rPr>
          <w:sz w:val="24"/>
          <w:szCs w:val="24"/>
          <w:rtl/>
        </w:rPr>
        <w:t>مجدپور، جلال، 888</w:t>
      </w:r>
    </w:p>
    <w:p w:rsidR="000631D9" w:rsidRPr="00853DCC" w:rsidRDefault="000631D9" w:rsidP="00615AA0">
      <w:pPr>
        <w:pStyle w:val="a"/>
        <w:spacing w:line="340" w:lineRule="exact"/>
        <w:ind w:firstLine="0"/>
        <w:rPr>
          <w:sz w:val="24"/>
          <w:szCs w:val="24"/>
          <w:rtl/>
        </w:rPr>
      </w:pPr>
      <w:r w:rsidRPr="00853DCC">
        <w:rPr>
          <w:sz w:val="24"/>
          <w:szCs w:val="24"/>
          <w:rtl/>
        </w:rPr>
        <w:t>مجدپور، جمال،275</w:t>
      </w:r>
    </w:p>
    <w:p w:rsidR="000631D9" w:rsidRPr="00853DCC" w:rsidRDefault="000631D9" w:rsidP="00615AA0">
      <w:pPr>
        <w:pStyle w:val="a"/>
        <w:spacing w:line="340" w:lineRule="exact"/>
        <w:ind w:firstLine="0"/>
        <w:rPr>
          <w:sz w:val="24"/>
          <w:szCs w:val="24"/>
          <w:rtl/>
        </w:rPr>
      </w:pPr>
      <w:r w:rsidRPr="00853DCC">
        <w:rPr>
          <w:sz w:val="24"/>
          <w:szCs w:val="24"/>
          <w:rtl/>
        </w:rPr>
        <w:t>مجلس خبرگان، 538، 951، 952، 1071</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مجلسی، رضا، 752</w:t>
      </w:r>
    </w:p>
    <w:p w:rsidR="000631D9" w:rsidRPr="00853DCC" w:rsidRDefault="000631D9" w:rsidP="00615AA0">
      <w:pPr>
        <w:pStyle w:val="a"/>
        <w:spacing w:line="340" w:lineRule="exact"/>
        <w:ind w:firstLine="0"/>
        <w:rPr>
          <w:sz w:val="24"/>
          <w:szCs w:val="24"/>
          <w:rtl/>
        </w:rPr>
      </w:pPr>
      <w:r w:rsidRPr="00853DCC">
        <w:rPr>
          <w:sz w:val="24"/>
          <w:szCs w:val="24"/>
          <w:rtl/>
        </w:rPr>
        <w:t>مجلسی، علامه، 669، 697، 698، 700، 701، 822</w:t>
      </w:r>
    </w:p>
    <w:p w:rsidR="000631D9" w:rsidRPr="00853DCC" w:rsidRDefault="000631D9" w:rsidP="00615AA0">
      <w:pPr>
        <w:pStyle w:val="a"/>
        <w:spacing w:line="340" w:lineRule="exact"/>
        <w:ind w:firstLine="0"/>
        <w:rPr>
          <w:sz w:val="24"/>
          <w:szCs w:val="24"/>
          <w:rtl/>
        </w:rPr>
      </w:pPr>
      <w:r w:rsidRPr="00853DCC">
        <w:rPr>
          <w:sz w:val="24"/>
          <w:szCs w:val="24"/>
          <w:rtl/>
        </w:rPr>
        <w:t>مجله دانشمند، 959</w:t>
      </w:r>
    </w:p>
    <w:p w:rsidR="000631D9" w:rsidRPr="00853DCC" w:rsidRDefault="000631D9" w:rsidP="00615AA0">
      <w:pPr>
        <w:pStyle w:val="a"/>
        <w:spacing w:line="340" w:lineRule="exact"/>
        <w:ind w:firstLine="0"/>
        <w:rPr>
          <w:sz w:val="24"/>
          <w:szCs w:val="24"/>
          <w:rtl/>
        </w:rPr>
      </w:pPr>
      <w:r w:rsidRPr="00853DCC">
        <w:rPr>
          <w:sz w:val="24"/>
          <w:szCs w:val="24"/>
          <w:rtl/>
        </w:rPr>
        <w:t>مجله فروغ علم، 100</w:t>
      </w:r>
    </w:p>
    <w:p w:rsidR="000631D9" w:rsidRPr="00853DCC" w:rsidRDefault="000631D9" w:rsidP="00615AA0">
      <w:pPr>
        <w:pStyle w:val="a"/>
        <w:spacing w:line="340" w:lineRule="exact"/>
        <w:ind w:firstLine="0"/>
        <w:rPr>
          <w:sz w:val="24"/>
          <w:szCs w:val="24"/>
          <w:rtl/>
        </w:rPr>
      </w:pPr>
      <w:r w:rsidRPr="00853DCC">
        <w:rPr>
          <w:sz w:val="24"/>
          <w:szCs w:val="24"/>
          <w:rtl/>
        </w:rPr>
        <w:t>مجلۀ نگین، 159</w:t>
      </w:r>
    </w:p>
    <w:p w:rsidR="000631D9" w:rsidRPr="00853DCC" w:rsidRDefault="000631D9" w:rsidP="00615AA0">
      <w:pPr>
        <w:pStyle w:val="a"/>
        <w:spacing w:line="340" w:lineRule="exact"/>
        <w:ind w:firstLine="0"/>
        <w:rPr>
          <w:sz w:val="24"/>
          <w:szCs w:val="24"/>
          <w:rtl/>
        </w:rPr>
      </w:pPr>
      <w:r w:rsidRPr="00853DCC">
        <w:rPr>
          <w:sz w:val="24"/>
          <w:szCs w:val="24"/>
          <w:rtl/>
        </w:rPr>
        <w:t>مجمع اسلامی دین و دانش، 511</w:t>
      </w:r>
    </w:p>
    <w:p w:rsidR="000631D9" w:rsidRPr="00853DCC" w:rsidRDefault="000631D9" w:rsidP="00615AA0">
      <w:pPr>
        <w:pStyle w:val="a"/>
        <w:spacing w:line="340" w:lineRule="exact"/>
        <w:ind w:firstLine="0"/>
        <w:rPr>
          <w:sz w:val="24"/>
          <w:szCs w:val="24"/>
          <w:rtl/>
        </w:rPr>
      </w:pPr>
      <w:r w:rsidRPr="00853DCC">
        <w:rPr>
          <w:sz w:val="24"/>
          <w:szCs w:val="24"/>
          <w:rtl/>
        </w:rPr>
        <w:t>مجمع البیان، 361، 458</w:t>
      </w:r>
    </w:p>
    <w:p w:rsidR="000631D9" w:rsidRPr="00853DCC" w:rsidRDefault="000631D9" w:rsidP="00615AA0">
      <w:pPr>
        <w:pStyle w:val="a"/>
        <w:spacing w:line="340" w:lineRule="exact"/>
        <w:ind w:firstLine="0"/>
        <w:rPr>
          <w:sz w:val="24"/>
          <w:szCs w:val="24"/>
          <w:rtl/>
        </w:rPr>
      </w:pPr>
      <w:r w:rsidRPr="00853DCC">
        <w:rPr>
          <w:sz w:val="24"/>
          <w:szCs w:val="24"/>
          <w:rtl/>
        </w:rPr>
        <w:t>مجمع الصنایع، حسین، 458</w:t>
      </w:r>
    </w:p>
    <w:p w:rsidR="000631D9" w:rsidRPr="00853DCC" w:rsidRDefault="000631D9" w:rsidP="00615AA0">
      <w:pPr>
        <w:pStyle w:val="a"/>
        <w:spacing w:line="340" w:lineRule="exact"/>
        <w:ind w:firstLine="0"/>
        <w:rPr>
          <w:sz w:val="24"/>
          <w:szCs w:val="24"/>
          <w:rtl/>
        </w:rPr>
      </w:pPr>
      <w:r w:rsidRPr="00853DCC">
        <w:rPr>
          <w:sz w:val="24"/>
          <w:szCs w:val="24"/>
          <w:rtl/>
        </w:rPr>
        <w:t>مجمع تحقیقات و تبلیغات اسلامی، 990</w:t>
      </w:r>
    </w:p>
    <w:p w:rsidR="000631D9" w:rsidRPr="00853DCC" w:rsidRDefault="000631D9" w:rsidP="00615AA0">
      <w:pPr>
        <w:pStyle w:val="a"/>
        <w:spacing w:line="340" w:lineRule="exact"/>
        <w:ind w:firstLine="0"/>
        <w:rPr>
          <w:sz w:val="24"/>
          <w:szCs w:val="24"/>
          <w:rtl/>
        </w:rPr>
      </w:pPr>
      <w:r w:rsidRPr="00853DCC">
        <w:rPr>
          <w:sz w:val="24"/>
          <w:szCs w:val="24"/>
          <w:rtl/>
        </w:rPr>
        <w:t>مجمع روحانیون، 541</w:t>
      </w:r>
    </w:p>
    <w:p w:rsidR="000631D9" w:rsidRPr="00853DCC" w:rsidRDefault="000631D9" w:rsidP="00615AA0">
      <w:pPr>
        <w:pStyle w:val="a"/>
        <w:spacing w:line="340" w:lineRule="exact"/>
        <w:ind w:firstLine="0"/>
        <w:rPr>
          <w:sz w:val="24"/>
          <w:szCs w:val="24"/>
          <w:rtl/>
        </w:rPr>
      </w:pPr>
      <w:r w:rsidRPr="00853DCC">
        <w:rPr>
          <w:sz w:val="24"/>
          <w:szCs w:val="24"/>
          <w:rtl/>
        </w:rPr>
        <w:t>مجمع سادات لرستان، 153</w:t>
      </w:r>
    </w:p>
    <w:p w:rsidR="000631D9" w:rsidRPr="00853DCC" w:rsidRDefault="000631D9" w:rsidP="00615AA0">
      <w:pPr>
        <w:pStyle w:val="a"/>
        <w:spacing w:line="340" w:lineRule="exact"/>
        <w:ind w:firstLine="0"/>
        <w:rPr>
          <w:sz w:val="24"/>
          <w:szCs w:val="24"/>
          <w:rtl/>
        </w:rPr>
      </w:pPr>
      <w:r w:rsidRPr="00853DCC">
        <w:rPr>
          <w:sz w:val="24"/>
          <w:szCs w:val="24"/>
          <w:rtl/>
        </w:rPr>
        <w:t>مجمع محدثین، 36</w:t>
      </w:r>
    </w:p>
    <w:p w:rsidR="000631D9" w:rsidRPr="00853DCC" w:rsidRDefault="000631D9" w:rsidP="00615AA0">
      <w:pPr>
        <w:pStyle w:val="a"/>
        <w:spacing w:line="340" w:lineRule="exact"/>
        <w:ind w:firstLine="0"/>
        <w:rPr>
          <w:sz w:val="24"/>
          <w:szCs w:val="24"/>
          <w:rtl/>
        </w:rPr>
      </w:pPr>
      <w:r w:rsidRPr="00853DCC">
        <w:rPr>
          <w:sz w:val="24"/>
          <w:szCs w:val="24"/>
          <w:rtl/>
        </w:rPr>
        <w:t>مجمع مرکزی روحانیت، 101</w:t>
      </w:r>
    </w:p>
    <w:p w:rsidR="000631D9" w:rsidRPr="00853DCC" w:rsidRDefault="000631D9" w:rsidP="00615AA0">
      <w:pPr>
        <w:pStyle w:val="a"/>
        <w:spacing w:line="340" w:lineRule="exact"/>
        <w:ind w:firstLine="0"/>
        <w:rPr>
          <w:sz w:val="24"/>
          <w:szCs w:val="24"/>
          <w:rtl/>
        </w:rPr>
      </w:pPr>
      <w:r w:rsidRPr="00853DCC">
        <w:rPr>
          <w:sz w:val="24"/>
          <w:szCs w:val="24"/>
          <w:rtl/>
        </w:rPr>
        <w:t>مجمع مسلمانان مجاهد، 112</w:t>
      </w:r>
    </w:p>
    <w:p w:rsidR="000631D9" w:rsidRPr="00853DCC" w:rsidRDefault="000631D9" w:rsidP="00615AA0">
      <w:pPr>
        <w:pStyle w:val="a"/>
        <w:spacing w:line="340" w:lineRule="exact"/>
        <w:ind w:firstLine="0"/>
        <w:rPr>
          <w:sz w:val="24"/>
          <w:szCs w:val="24"/>
          <w:rtl/>
        </w:rPr>
      </w:pPr>
      <w:r w:rsidRPr="00853DCC">
        <w:rPr>
          <w:sz w:val="24"/>
          <w:szCs w:val="24"/>
          <w:rtl/>
        </w:rPr>
        <w:t>مجمع هفتگی جوانان، 957</w:t>
      </w:r>
    </w:p>
    <w:p w:rsidR="000631D9" w:rsidRPr="00853DCC" w:rsidRDefault="000631D9" w:rsidP="00615AA0">
      <w:pPr>
        <w:pStyle w:val="a"/>
        <w:spacing w:line="340" w:lineRule="exact"/>
        <w:ind w:firstLine="0"/>
        <w:rPr>
          <w:sz w:val="24"/>
          <w:szCs w:val="24"/>
          <w:rtl/>
        </w:rPr>
      </w:pPr>
      <w:r w:rsidRPr="00853DCC">
        <w:rPr>
          <w:sz w:val="24"/>
          <w:szCs w:val="24"/>
          <w:rtl/>
        </w:rPr>
        <w:t>مجموعه کرامه، 1070</w:t>
      </w:r>
    </w:p>
    <w:p w:rsidR="000631D9" w:rsidRPr="00853DCC" w:rsidRDefault="000631D9" w:rsidP="00615AA0">
      <w:pPr>
        <w:pStyle w:val="a"/>
        <w:spacing w:line="340" w:lineRule="exact"/>
        <w:ind w:firstLine="0"/>
        <w:rPr>
          <w:sz w:val="24"/>
          <w:szCs w:val="24"/>
          <w:rtl/>
        </w:rPr>
      </w:pPr>
      <w:r w:rsidRPr="00853DCC">
        <w:rPr>
          <w:sz w:val="24"/>
          <w:szCs w:val="24"/>
          <w:rtl/>
        </w:rPr>
        <w:t>مجموعه مقالاتی برای بانوان، 1009</w:t>
      </w:r>
    </w:p>
    <w:p w:rsidR="000631D9" w:rsidRPr="00853DCC" w:rsidRDefault="000631D9" w:rsidP="00615AA0">
      <w:pPr>
        <w:pStyle w:val="a"/>
        <w:spacing w:line="340" w:lineRule="exact"/>
        <w:ind w:firstLine="0"/>
        <w:rPr>
          <w:sz w:val="24"/>
          <w:szCs w:val="24"/>
          <w:rtl/>
        </w:rPr>
      </w:pPr>
      <w:r w:rsidRPr="00853DCC">
        <w:rPr>
          <w:sz w:val="24"/>
          <w:szCs w:val="24"/>
          <w:rtl/>
        </w:rPr>
        <w:t>محامی، شیخ محمدرضا، 361، 364، 898، 961،964</w:t>
      </w:r>
    </w:p>
    <w:p w:rsidR="000631D9" w:rsidRPr="00853DCC" w:rsidRDefault="000631D9" w:rsidP="00615AA0">
      <w:pPr>
        <w:pStyle w:val="a"/>
        <w:spacing w:line="340" w:lineRule="exact"/>
        <w:ind w:firstLine="0"/>
        <w:rPr>
          <w:sz w:val="24"/>
          <w:szCs w:val="24"/>
          <w:rtl/>
        </w:rPr>
      </w:pPr>
      <w:r w:rsidRPr="00853DCC">
        <w:rPr>
          <w:sz w:val="24"/>
          <w:szCs w:val="24"/>
          <w:rtl/>
        </w:rPr>
        <w:t>محب الدین خطیب، 439</w:t>
      </w:r>
    </w:p>
    <w:p w:rsidR="000631D9" w:rsidRPr="00853DCC" w:rsidRDefault="000631D9" w:rsidP="00615AA0">
      <w:pPr>
        <w:pStyle w:val="a"/>
        <w:spacing w:line="340" w:lineRule="exact"/>
        <w:ind w:firstLine="0"/>
        <w:rPr>
          <w:sz w:val="24"/>
          <w:szCs w:val="24"/>
          <w:rtl/>
        </w:rPr>
      </w:pPr>
      <w:r w:rsidRPr="00853DCC">
        <w:rPr>
          <w:sz w:val="24"/>
          <w:szCs w:val="24"/>
          <w:rtl/>
        </w:rPr>
        <w:t>محبی، علی، 644</w:t>
      </w:r>
    </w:p>
    <w:p w:rsidR="000631D9" w:rsidRPr="00853DCC" w:rsidRDefault="000631D9" w:rsidP="00615AA0">
      <w:pPr>
        <w:pStyle w:val="a"/>
        <w:spacing w:line="340" w:lineRule="exact"/>
        <w:ind w:firstLine="0"/>
        <w:rPr>
          <w:sz w:val="24"/>
          <w:szCs w:val="24"/>
          <w:rtl/>
        </w:rPr>
      </w:pPr>
      <w:r w:rsidRPr="00853DCC">
        <w:rPr>
          <w:sz w:val="24"/>
          <w:szCs w:val="24"/>
          <w:rtl/>
        </w:rPr>
        <w:t>محتشمی پور، علی اکبر، 356، 532، 763</w:t>
      </w:r>
    </w:p>
    <w:p w:rsidR="000631D9" w:rsidRPr="00853DCC" w:rsidRDefault="000631D9" w:rsidP="00615AA0">
      <w:pPr>
        <w:pStyle w:val="a"/>
        <w:spacing w:line="340" w:lineRule="exact"/>
        <w:ind w:firstLine="0"/>
        <w:rPr>
          <w:sz w:val="24"/>
          <w:szCs w:val="24"/>
          <w:rtl/>
        </w:rPr>
      </w:pPr>
      <w:r w:rsidRPr="00853DCC">
        <w:rPr>
          <w:sz w:val="24"/>
          <w:szCs w:val="24"/>
          <w:rtl/>
        </w:rPr>
        <w:t>محتشمی، محمود، 463</w:t>
      </w:r>
    </w:p>
    <w:p w:rsidR="000631D9" w:rsidRPr="00853DCC" w:rsidRDefault="000631D9" w:rsidP="00615AA0">
      <w:pPr>
        <w:pStyle w:val="a"/>
        <w:spacing w:line="340" w:lineRule="exact"/>
        <w:ind w:firstLine="0"/>
        <w:rPr>
          <w:sz w:val="24"/>
          <w:szCs w:val="24"/>
          <w:rtl/>
        </w:rPr>
      </w:pPr>
      <w:r w:rsidRPr="00853DCC">
        <w:rPr>
          <w:sz w:val="24"/>
          <w:szCs w:val="24"/>
          <w:rtl/>
        </w:rPr>
        <w:t>محجوب، حسن، 453، 454، 455</w:t>
      </w:r>
    </w:p>
    <w:p w:rsidR="000631D9" w:rsidRPr="00853DCC" w:rsidRDefault="000631D9" w:rsidP="00615AA0">
      <w:pPr>
        <w:pStyle w:val="a"/>
        <w:spacing w:line="340" w:lineRule="exact"/>
        <w:ind w:firstLine="0"/>
        <w:rPr>
          <w:sz w:val="24"/>
          <w:szCs w:val="24"/>
          <w:rtl/>
        </w:rPr>
      </w:pPr>
      <w:r w:rsidRPr="00853DCC">
        <w:rPr>
          <w:sz w:val="24"/>
          <w:szCs w:val="24"/>
          <w:rtl/>
        </w:rPr>
        <w:t>محدث ارموی، 825</w:t>
      </w:r>
    </w:p>
    <w:p w:rsidR="000631D9" w:rsidRPr="00853DCC" w:rsidRDefault="000631D9" w:rsidP="00615AA0">
      <w:pPr>
        <w:pStyle w:val="a"/>
        <w:spacing w:line="340" w:lineRule="exact"/>
        <w:ind w:firstLine="0"/>
        <w:rPr>
          <w:sz w:val="24"/>
          <w:szCs w:val="24"/>
          <w:rtl/>
        </w:rPr>
      </w:pPr>
      <w:r w:rsidRPr="00853DCC">
        <w:rPr>
          <w:sz w:val="24"/>
          <w:szCs w:val="24"/>
          <w:rtl/>
        </w:rPr>
        <w:t>محدث زاده، علی، 279</w:t>
      </w:r>
    </w:p>
    <w:p w:rsidR="000631D9" w:rsidRPr="00853DCC" w:rsidRDefault="000631D9" w:rsidP="00615AA0">
      <w:pPr>
        <w:pStyle w:val="a"/>
        <w:spacing w:line="340" w:lineRule="exact"/>
        <w:ind w:firstLine="0"/>
        <w:rPr>
          <w:sz w:val="24"/>
          <w:szCs w:val="24"/>
          <w:rtl/>
        </w:rPr>
      </w:pPr>
      <w:r w:rsidRPr="00853DCC">
        <w:rPr>
          <w:sz w:val="24"/>
          <w:szCs w:val="24"/>
          <w:rtl/>
        </w:rPr>
        <w:t>محدث، سید جلال الدین، 158</w:t>
      </w:r>
    </w:p>
    <w:p w:rsidR="000631D9" w:rsidRPr="00853DCC" w:rsidRDefault="000631D9" w:rsidP="00615AA0">
      <w:pPr>
        <w:pStyle w:val="a"/>
        <w:spacing w:line="340" w:lineRule="exact"/>
        <w:ind w:firstLine="0"/>
        <w:rPr>
          <w:sz w:val="24"/>
          <w:szCs w:val="24"/>
          <w:rtl/>
        </w:rPr>
      </w:pPr>
      <w:r w:rsidRPr="00853DCC">
        <w:rPr>
          <w:sz w:val="24"/>
          <w:szCs w:val="24"/>
          <w:rtl/>
        </w:rPr>
        <w:t>محدثی، جواد، 1000، 1004</w:t>
      </w:r>
    </w:p>
    <w:p w:rsidR="000631D9" w:rsidRPr="00853DCC" w:rsidRDefault="000631D9" w:rsidP="00615AA0">
      <w:pPr>
        <w:pStyle w:val="a"/>
        <w:spacing w:line="340" w:lineRule="exact"/>
        <w:ind w:firstLine="0"/>
        <w:rPr>
          <w:sz w:val="24"/>
          <w:szCs w:val="24"/>
          <w:rtl/>
        </w:rPr>
      </w:pPr>
      <w:r w:rsidRPr="00853DCC">
        <w:rPr>
          <w:sz w:val="24"/>
          <w:szCs w:val="24"/>
          <w:rtl/>
        </w:rPr>
        <w:t>محسن اردبیلی، شیخ سلیمان، 547</w:t>
      </w:r>
    </w:p>
    <w:p w:rsidR="000631D9" w:rsidRPr="00853DCC" w:rsidRDefault="000631D9" w:rsidP="00615AA0">
      <w:pPr>
        <w:pStyle w:val="a"/>
        <w:spacing w:line="340" w:lineRule="exact"/>
        <w:ind w:firstLine="0"/>
        <w:rPr>
          <w:sz w:val="24"/>
          <w:szCs w:val="24"/>
          <w:rtl/>
        </w:rPr>
      </w:pPr>
      <w:r w:rsidRPr="00853DCC">
        <w:rPr>
          <w:sz w:val="24"/>
          <w:szCs w:val="24"/>
          <w:rtl/>
        </w:rPr>
        <w:t>محسن، سعید، 503، 546، 547، 548، 549، 560، 568، 582، 587، 591، 688، 786، 844</w:t>
      </w:r>
    </w:p>
    <w:p w:rsidR="000631D9" w:rsidRPr="00853DCC" w:rsidRDefault="000631D9" w:rsidP="00615AA0">
      <w:pPr>
        <w:pStyle w:val="a"/>
        <w:spacing w:line="340" w:lineRule="exact"/>
        <w:ind w:firstLine="0"/>
        <w:rPr>
          <w:sz w:val="24"/>
          <w:szCs w:val="24"/>
          <w:rtl/>
        </w:rPr>
      </w:pPr>
      <w:r w:rsidRPr="00853DCC">
        <w:rPr>
          <w:sz w:val="24"/>
          <w:szCs w:val="24"/>
          <w:rtl/>
        </w:rPr>
        <w:t>محسن، محسن، 565</w:t>
      </w:r>
    </w:p>
    <w:p w:rsidR="000631D9" w:rsidRPr="00853DCC" w:rsidRDefault="000631D9" w:rsidP="00615AA0">
      <w:pPr>
        <w:pStyle w:val="a"/>
        <w:spacing w:line="340" w:lineRule="exact"/>
        <w:ind w:firstLine="0"/>
        <w:rPr>
          <w:sz w:val="24"/>
          <w:szCs w:val="24"/>
          <w:rtl/>
        </w:rPr>
      </w:pPr>
      <w:r w:rsidRPr="00853DCC">
        <w:rPr>
          <w:sz w:val="24"/>
          <w:szCs w:val="24"/>
          <w:rtl/>
        </w:rPr>
        <w:t>محسنیان، حوریه، 607</w:t>
      </w:r>
    </w:p>
    <w:p w:rsidR="000631D9" w:rsidRPr="00853DCC" w:rsidRDefault="000631D9" w:rsidP="00615AA0">
      <w:pPr>
        <w:pStyle w:val="a"/>
        <w:spacing w:line="340" w:lineRule="exact"/>
        <w:ind w:firstLine="0"/>
        <w:rPr>
          <w:sz w:val="24"/>
          <w:szCs w:val="24"/>
          <w:rtl/>
        </w:rPr>
      </w:pPr>
      <w:r w:rsidRPr="00853DCC">
        <w:rPr>
          <w:sz w:val="24"/>
          <w:szCs w:val="24"/>
          <w:rtl/>
        </w:rPr>
        <w:t>محسنی کبیر، ذبیح الله، 187</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محسن، یوسف، 547</w:t>
      </w:r>
    </w:p>
    <w:p w:rsidR="000631D9" w:rsidRPr="00853DCC" w:rsidRDefault="000631D9" w:rsidP="00615AA0">
      <w:pPr>
        <w:pStyle w:val="a"/>
        <w:spacing w:line="340" w:lineRule="exact"/>
        <w:ind w:firstLine="0"/>
        <w:rPr>
          <w:sz w:val="24"/>
          <w:szCs w:val="24"/>
          <w:rtl/>
        </w:rPr>
      </w:pPr>
      <w:r w:rsidRPr="00853DCC">
        <w:rPr>
          <w:sz w:val="24"/>
          <w:szCs w:val="24"/>
          <w:rtl/>
        </w:rPr>
        <w:t>محصل، محمدتقی، 378</w:t>
      </w:r>
    </w:p>
    <w:p w:rsidR="000631D9" w:rsidRPr="00853DCC" w:rsidRDefault="000631D9" w:rsidP="00615AA0">
      <w:pPr>
        <w:pStyle w:val="a"/>
        <w:spacing w:line="340" w:lineRule="exact"/>
        <w:ind w:firstLine="0"/>
        <w:rPr>
          <w:sz w:val="24"/>
          <w:szCs w:val="24"/>
          <w:rtl/>
        </w:rPr>
      </w:pPr>
      <w:r w:rsidRPr="00853DCC">
        <w:rPr>
          <w:sz w:val="24"/>
          <w:szCs w:val="24"/>
          <w:rtl/>
        </w:rPr>
        <w:t>محصل یزدی، احمد، 428</w:t>
      </w:r>
    </w:p>
    <w:p w:rsidR="000631D9" w:rsidRPr="00853DCC" w:rsidRDefault="000631D9" w:rsidP="00615AA0">
      <w:pPr>
        <w:pStyle w:val="a"/>
        <w:spacing w:line="340" w:lineRule="exact"/>
        <w:ind w:firstLine="0"/>
        <w:rPr>
          <w:sz w:val="24"/>
          <w:szCs w:val="24"/>
          <w:rtl/>
        </w:rPr>
      </w:pPr>
      <w:r w:rsidRPr="00853DCC">
        <w:rPr>
          <w:sz w:val="24"/>
          <w:szCs w:val="24"/>
          <w:rtl/>
        </w:rPr>
        <w:t>محفوظی، عباس، 360، 748</w:t>
      </w:r>
    </w:p>
    <w:p w:rsidR="000631D9" w:rsidRPr="00853DCC" w:rsidRDefault="000631D9" w:rsidP="00615AA0">
      <w:pPr>
        <w:pStyle w:val="a"/>
        <w:spacing w:line="340" w:lineRule="exact"/>
        <w:ind w:firstLine="0"/>
        <w:rPr>
          <w:sz w:val="24"/>
          <w:szCs w:val="24"/>
          <w:rtl/>
        </w:rPr>
      </w:pPr>
      <w:r w:rsidRPr="00853DCC">
        <w:rPr>
          <w:sz w:val="24"/>
          <w:szCs w:val="24"/>
          <w:rtl/>
        </w:rPr>
        <w:t>محق (دبیر ادبیات فارسی)، 591</w:t>
      </w:r>
    </w:p>
    <w:p w:rsidR="000631D9" w:rsidRPr="00853DCC" w:rsidRDefault="000631D9" w:rsidP="00615AA0">
      <w:pPr>
        <w:pStyle w:val="a"/>
        <w:spacing w:line="340" w:lineRule="exact"/>
        <w:ind w:firstLine="0"/>
        <w:rPr>
          <w:sz w:val="24"/>
          <w:szCs w:val="24"/>
          <w:rtl/>
        </w:rPr>
      </w:pPr>
      <w:r w:rsidRPr="00853DCC">
        <w:rPr>
          <w:sz w:val="24"/>
          <w:szCs w:val="24"/>
          <w:rtl/>
        </w:rPr>
        <w:t>محقق ثانی، 700</w:t>
      </w:r>
    </w:p>
    <w:p w:rsidR="000631D9" w:rsidRPr="00853DCC" w:rsidRDefault="000631D9" w:rsidP="00615AA0">
      <w:pPr>
        <w:pStyle w:val="a"/>
        <w:spacing w:line="340" w:lineRule="exact"/>
        <w:ind w:firstLine="0"/>
        <w:rPr>
          <w:sz w:val="24"/>
          <w:szCs w:val="24"/>
          <w:rtl/>
        </w:rPr>
      </w:pPr>
      <w:r w:rsidRPr="00853DCC">
        <w:rPr>
          <w:sz w:val="24"/>
          <w:szCs w:val="24"/>
          <w:rtl/>
        </w:rPr>
        <w:t>محقق، حاج، 389</w:t>
      </w:r>
    </w:p>
    <w:p w:rsidR="000631D9" w:rsidRPr="00853DCC" w:rsidRDefault="000631D9" w:rsidP="00615AA0">
      <w:pPr>
        <w:pStyle w:val="a"/>
        <w:spacing w:line="340" w:lineRule="exact"/>
        <w:ind w:firstLine="0"/>
        <w:rPr>
          <w:sz w:val="24"/>
          <w:szCs w:val="24"/>
          <w:rtl/>
        </w:rPr>
      </w:pPr>
      <w:r w:rsidRPr="00853DCC">
        <w:rPr>
          <w:sz w:val="24"/>
          <w:szCs w:val="24"/>
          <w:rtl/>
        </w:rPr>
        <w:t>محقق داماد، جواد، 194</w:t>
      </w:r>
    </w:p>
    <w:p w:rsidR="000631D9" w:rsidRPr="00853DCC" w:rsidRDefault="000631D9" w:rsidP="00615AA0">
      <w:pPr>
        <w:pStyle w:val="a"/>
        <w:spacing w:line="340" w:lineRule="exact"/>
        <w:ind w:firstLine="0"/>
        <w:rPr>
          <w:sz w:val="24"/>
          <w:szCs w:val="24"/>
          <w:rtl/>
        </w:rPr>
      </w:pPr>
      <w:r w:rsidRPr="00853DCC">
        <w:rPr>
          <w:sz w:val="24"/>
          <w:szCs w:val="24"/>
          <w:rtl/>
        </w:rPr>
        <w:t>محقق داماد، سید علی، 369</w:t>
      </w:r>
    </w:p>
    <w:p w:rsidR="000631D9" w:rsidRPr="00853DCC" w:rsidRDefault="000631D9" w:rsidP="00615AA0">
      <w:pPr>
        <w:pStyle w:val="a"/>
        <w:spacing w:line="340" w:lineRule="exact"/>
        <w:ind w:firstLine="0"/>
        <w:rPr>
          <w:sz w:val="24"/>
          <w:szCs w:val="24"/>
          <w:rtl/>
        </w:rPr>
      </w:pPr>
      <w:r w:rsidRPr="00853DCC">
        <w:rPr>
          <w:sz w:val="24"/>
          <w:szCs w:val="24"/>
          <w:rtl/>
        </w:rPr>
        <w:t>محقق داماد،سید محمد، 194، 268، 270، 287، 457، 870</w:t>
      </w:r>
    </w:p>
    <w:p w:rsidR="000631D9" w:rsidRPr="00853DCC" w:rsidRDefault="000631D9" w:rsidP="00615AA0">
      <w:pPr>
        <w:pStyle w:val="a"/>
        <w:spacing w:line="340" w:lineRule="exact"/>
        <w:ind w:firstLine="0"/>
        <w:rPr>
          <w:sz w:val="24"/>
          <w:szCs w:val="24"/>
          <w:rtl/>
        </w:rPr>
      </w:pPr>
      <w:r w:rsidRPr="00853DCC">
        <w:rPr>
          <w:sz w:val="24"/>
          <w:szCs w:val="24"/>
          <w:rtl/>
        </w:rPr>
        <w:t>محقق (م.آتش)، جواد، 1004</w:t>
      </w:r>
    </w:p>
    <w:p w:rsidR="000631D9" w:rsidRPr="00853DCC" w:rsidRDefault="000631D9" w:rsidP="00615AA0">
      <w:pPr>
        <w:pStyle w:val="a"/>
        <w:spacing w:line="340" w:lineRule="exact"/>
        <w:ind w:firstLine="0"/>
        <w:rPr>
          <w:sz w:val="24"/>
          <w:szCs w:val="24"/>
          <w:rtl/>
        </w:rPr>
      </w:pPr>
      <w:r w:rsidRPr="00853DCC">
        <w:rPr>
          <w:sz w:val="24"/>
          <w:szCs w:val="24"/>
          <w:rtl/>
        </w:rPr>
        <w:t>محقق، محمدباقر، 195، 459</w:t>
      </w:r>
    </w:p>
    <w:p w:rsidR="000631D9" w:rsidRPr="00853DCC" w:rsidRDefault="000631D9" w:rsidP="00615AA0">
      <w:pPr>
        <w:pStyle w:val="a"/>
        <w:spacing w:line="340" w:lineRule="exact"/>
        <w:ind w:firstLine="0"/>
        <w:rPr>
          <w:sz w:val="24"/>
          <w:szCs w:val="24"/>
          <w:rtl/>
        </w:rPr>
      </w:pPr>
      <w:r w:rsidRPr="00853DCC">
        <w:rPr>
          <w:sz w:val="24"/>
          <w:szCs w:val="24"/>
          <w:rtl/>
        </w:rPr>
        <w:t>محقق، مهدی، 169، 517</w:t>
      </w:r>
    </w:p>
    <w:p w:rsidR="000631D9" w:rsidRPr="00853DCC" w:rsidRDefault="000631D9" w:rsidP="00615AA0">
      <w:pPr>
        <w:pStyle w:val="a"/>
        <w:spacing w:line="340" w:lineRule="exact"/>
        <w:ind w:firstLine="0"/>
        <w:rPr>
          <w:sz w:val="24"/>
          <w:szCs w:val="24"/>
          <w:rtl/>
        </w:rPr>
      </w:pPr>
      <w:r w:rsidRPr="00853DCC">
        <w:rPr>
          <w:sz w:val="24"/>
          <w:szCs w:val="24"/>
          <w:rtl/>
        </w:rPr>
        <w:t>محققی (امام جماعت مسجد هامبورگ)، 273، 311</w:t>
      </w:r>
    </w:p>
    <w:p w:rsidR="000631D9" w:rsidRPr="00853DCC" w:rsidRDefault="000631D9" w:rsidP="00615AA0">
      <w:pPr>
        <w:pStyle w:val="a"/>
        <w:spacing w:line="340" w:lineRule="exact"/>
        <w:ind w:firstLine="0"/>
        <w:rPr>
          <w:sz w:val="24"/>
          <w:szCs w:val="24"/>
          <w:rtl/>
        </w:rPr>
      </w:pPr>
      <w:r w:rsidRPr="00853DCC">
        <w:rPr>
          <w:sz w:val="24"/>
          <w:szCs w:val="24"/>
          <w:rtl/>
        </w:rPr>
        <w:t>محکمات و متشابهات در قرآن، 1059</w:t>
      </w:r>
    </w:p>
    <w:p w:rsidR="000631D9" w:rsidRPr="00853DCC" w:rsidRDefault="000631D9" w:rsidP="00615AA0">
      <w:pPr>
        <w:pStyle w:val="a"/>
        <w:spacing w:line="340" w:lineRule="exact"/>
        <w:ind w:firstLine="0"/>
        <w:rPr>
          <w:sz w:val="24"/>
          <w:szCs w:val="24"/>
          <w:rtl/>
        </w:rPr>
      </w:pPr>
      <w:r w:rsidRPr="00853DCC">
        <w:rPr>
          <w:sz w:val="24"/>
          <w:szCs w:val="24"/>
          <w:rtl/>
        </w:rPr>
        <w:t>محلاتی، بهاءالدین، 139، 146، 148، 215، 235، 303، 311، 319، 573، 753، 754</w:t>
      </w:r>
    </w:p>
    <w:p w:rsidR="000631D9" w:rsidRPr="00853DCC" w:rsidRDefault="000631D9" w:rsidP="00615AA0">
      <w:pPr>
        <w:pStyle w:val="a"/>
        <w:spacing w:line="340" w:lineRule="exact"/>
        <w:ind w:firstLine="0"/>
        <w:rPr>
          <w:sz w:val="24"/>
          <w:szCs w:val="24"/>
          <w:rtl/>
        </w:rPr>
      </w:pPr>
      <w:r w:rsidRPr="00853DCC">
        <w:rPr>
          <w:sz w:val="24"/>
          <w:szCs w:val="24"/>
          <w:rtl/>
        </w:rPr>
        <w:t>محلاتی، فضل الله، 224، 238، 240، 284، 325، 359، 360، 365، 372، 374، 376، 469، 379، 467، 524، 574، 576، 643، 690، 691، 714، 721، 866، 899، 919، 1037، 1041، 1087</w:t>
      </w:r>
    </w:p>
    <w:p w:rsidR="000631D9" w:rsidRPr="00853DCC" w:rsidRDefault="000631D9" w:rsidP="00615AA0">
      <w:pPr>
        <w:pStyle w:val="a"/>
        <w:spacing w:line="340" w:lineRule="exact"/>
        <w:ind w:firstLine="0"/>
        <w:rPr>
          <w:sz w:val="24"/>
          <w:szCs w:val="24"/>
          <w:rtl/>
        </w:rPr>
      </w:pPr>
      <w:r w:rsidRPr="00853DCC">
        <w:rPr>
          <w:sz w:val="24"/>
          <w:szCs w:val="24"/>
          <w:rtl/>
        </w:rPr>
        <w:t>محلاتی، مجدالدین، 422، 423، 583</w:t>
      </w:r>
    </w:p>
    <w:p w:rsidR="000631D9" w:rsidRPr="00853DCC" w:rsidRDefault="000631D9" w:rsidP="00615AA0">
      <w:pPr>
        <w:pStyle w:val="a"/>
        <w:spacing w:line="340" w:lineRule="exact"/>
        <w:ind w:firstLine="0"/>
        <w:rPr>
          <w:sz w:val="24"/>
          <w:szCs w:val="24"/>
          <w:rtl/>
        </w:rPr>
      </w:pPr>
      <w:r w:rsidRPr="00853DCC">
        <w:rPr>
          <w:sz w:val="24"/>
          <w:szCs w:val="24"/>
          <w:rtl/>
        </w:rPr>
        <w:t>محلوجی، 1048</w:t>
      </w:r>
    </w:p>
    <w:p w:rsidR="000631D9" w:rsidRPr="00853DCC" w:rsidRDefault="000631D9" w:rsidP="00615AA0">
      <w:pPr>
        <w:pStyle w:val="a"/>
        <w:spacing w:line="340" w:lineRule="exact"/>
        <w:ind w:firstLine="0"/>
        <w:rPr>
          <w:sz w:val="24"/>
          <w:szCs w:val="24"/>
          <w:rtl/>
        </w:rPr>
      </w:pPr>
      <w:r w:rsidRPr="00853DCC">
        <w:rPr>
          <w:sz w:val="24"/>
          <w:szCs w:val="24"/>
          <w:rtl/>
        </w:rPr>
        <w:t>محله سنگلج، 1017</w:t>
      </w:r>
    </w:p>
    <w:p w:rsidR="000631D9" w:rsidRPr="00853DCC" w:rsidRDefault="000631D9" w:rsidP="00615AA0">
      <w:pPr>
        <w:pStyle w:val="a"/>
        <w:spacing w:line="340" w:lineRule="exact"/>
        <w:ind w:firstLine="0"/>
        <w:rPr>
          <w:sz w:val="24"/>
          <w:szCs w:val="24"/>
          <w:rtl/>
        </w:rPr>
      </w:pPr>
      <w:r w:rsidRPr="00853DCC">
        <w:rPr>
          <w:sz w:val="24"/>
          <w:szCs w:val="24"/>
          <w:rtl/>
        </w:rPr>
        <w:t>محله غیاث (تبریز)، 1057</w:t>
      </w:r>
    </w:p>
    <w:p w:rsidR="000631D9" w:rsidRPr="00853DCC" w:rsidRDefault="000631D9" w:rsidP="00615AA0">
      <w:pPr>
        <w:pStyle w:val="a"/>
        <w:spacing w:line="340" w:lineRule="exact"/>
        <w:ind w:firstLine="0"/>
        <w:rPr>
          <w:sz w:val="24"/>
          <w:szCs w:val="24"/>
          <w:rtl/>
        </w:rPr>
      </w:pPr>
      <w:r w:rsidRPr="00853DCC">
        <w:rPr>
          <w:sz w:val="24"/>
          <w:szCs w:val="24"/>
          <w:rtl/>
        </w:rPr>
        <w:t>محله سرشور، 126</w:t>
      </w:r>
    </w:p>
    <w:p w:rsidR="000631D9" w:rsidRPr="00853DCC" w:rsidRDefault="000631D9" w:rsidP="00615AA0">
      <w:pPr>
        <w:pStyle w:val="a"/>
        <w:spacing w:line="340" w:lineRule="exact"/>
        <w:ind w:firstLine="0"/>
        <w:rPr>
          <w:sz w:val="24"/>
          <w:szCs w:val="24"/>
          <w:rtl/>
        </w:rPr>
      </w:pPr>
      <w:r w:rsidRPr="00853DCC">
        <w:rPr>
          <w:sz w:val="24"/>
          <w:szCs w:val="24"/>
          <w:rtl/>
        </w:rPr>
        <w:t>محمدابراهیم بیک، شیخ حسین، 343</w:t>
      </w:r>
    </w:p>
    <w:p w:rsidR="000631D9" w:rsidRPr="00853DCC" w:rsidRDefault="000631D9" w:rsidP="00615AA0">
      <w:pPr>
        <w:pStyle w:val="a"/>
        <w:spacing w:line="340" w:lineRule="exact"/>
        <w:ind w:firstLine="0"/>
        <w:rPr>
          <w:sz w:val="24"/>
          <w:szCs w:val="24"/>
          <w:rtl/>
        </w:rPr>
      </w:pPr>
      <w:r w:rsidRPr="00853DCC">
        <w:rPr>
          <w:sz w:val="24"/>
          <w:szCs w:val="24"/>
          <w:rtl/>
        </w:rPr>
        <w:t>محمد البهی، 447</w:t>
      </w:r>
    </w:p>
    <w:p w:rsidR="000631D9" w:rsidRPr="00853DCC" w:rsidRDefault="000631D9" w:rsidP="00615AA0">
      <w:pPr>
        <w:pStyle w:val="a"/>
        <w:spacing w:line="340" w:lineRule="exact"/>
        <w:ind w:firstLine="0"/>
        <w:rPr>
          <w:sz w:val="24"/>
          <w:szCs w:val="24"/>
          <w:rtl/>
        </w:rPr>
      </w:pPr>
      <w:r w:rsidRPr="00853DCC">
        <w:rPr>
          <w:sz w:val="24"/>
          <w:szCs w:val="24"/>
          <w:rtl/>
        </w:rPr>
        <w:t>محمدامین رضوی، 161</w:t>
      </w:r>
    </w:p>
    <w:p w:rsidR="000631D9" w:rsidRPr="00853DCC" w:rsidRDefault="000631D9" w:rsidP="00615AA0">
      <w:pPr>
        <w:pStyle w:val="a"/>
        <w:spacing w:line="340" w:lineRule="exact"/>
        <w:ind w:firstLine="0"/>
        <w:rPr>
          <w:sz w:val="24"/>
          <w:szCs w:val="24"/>
          <w:rtl/>
        </w:rPr>
      </w:pPr>
      <w:r w:rsidRPr="00853DCC">
        <w:rPr>
          <w:sz w:val="24"/>
          <w:szCs w:val="24"/>
          <w:rtl/>
        </w:rPr>
        <w:t>محمدباقر پسر شریعت سنگلجی، 1016</w:t>
      </w:r>
    </w:p>
    <w:p w:rsidR="000631D9" w:rsidRPr="00853DCC" w:rsidRDefault="000631D9" w:rsidP="00615AA0">
      <w:pPr>
        <w:pStyle w:val="a"/>
        <w:spacing w:line="340" w:lineRule="exact"/>
        <w:ind w:firstLine="0"/>
        <w:rPr>
          <w:sz w:val="24"/>
          <w:szCs w:val="24"/>
          <w:rtl/>
        </w:rPr>
      </w:pPr>
      <w:r w:rsidRPr="00853DCC">
        <w:rPr>
          <w:sz w:val="24"/>
          <w:szCs w:val="24"/>
          <w:rtl/>
        </w:rPr>
        <w:t>محمدباقر (شهاب الدین) شریعت سنگلجی، 1022</w:t>
      </w:r>
    </w:p>
    <w:p w:rsidR="000631D9" w:rsidRPr="00853DCC" w:rsidRDefault="000631D9" w:rsidP="00615AA0">
      <w:pPr>
        <w:pStyle w:val="a"/>
        <w:spacing w:line="340" w:lineRule="exact"/>
        <w:ind w:firstLine="0"/>
        <w:rPr>
          <w:sz w:val="24"/>
          <w:szCs w:val="24"/>
          <w:rtl/>
        </w:rPr>
      </w:pPr>
      <w:r w:rsidRPr="00853DCC">
        <w:rPr>
          <w:sz w:val="24"/>
          <w:szCs w:val="24"/>
          <w:rtl/>
        </w:rPr>
        <w:t>محمدبن زکریا، 877</w:t>
      </w:r>
    </w:p>
    <w:p w:rsidR="000631D9" w:rsidRPr="00853DCC" w:rsidRDefault="000631D9" w:rsidP="00615AA0">
      <w:pPr>
        <w:pStyle w:val="a"/>
        <w:spacing w:line="340" w:lineRule="exact"/>
        <w:ind w:firstLine="0"/>
        <w:rPr>
          <w:sz w:val="24"/>
          <w:szCs w:val="24"/>
          <w:rtl/>
        </w:rPr>
      </w:pPr>
      <w:r w:rsidRPr="00853DCC">
        <w:rPr>
          <w:sz w:val="24"/>
          <w:szCs w:val="24"/>
          <w:rtl/>
        </w:rPr>
        <w:t>محمدبن عبدالوهاب نجدی، 1023، 1049</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محمدبن محمود دهدار، 157</w:t>
      </w:r>
    </w:p>
    <w:p w:rsidR="000631D9" w:rsidRPr="00853DCC" w:rsidRDefault="000631D9" w:rsidP="00615AA0">
      <w:pPr>
        <w:pStyle w:val="a"/>
        <w:spacing w:line="340" w:lineRule="exact"/>
        <w:ind w:firstLine="0"/>
        <w:rPr>
          <w:sz w:val="24"/>
          <w:szCs w:val="24"/>
          <w:rtl/>
        </w:rPr>
      </w:pPr>
      <w:r w:rsidRPr="00853DCC">
        <w:rPr>
          <w:sz w:val="24"/>
          <w:szCs w:val="24"/>
          <w:rtl/>
        </w:rPr>
        <w:t>محمد پنجم، 881</w:t>
      </w:r>
    </w:p>
    <w:p w:rsidR="000631D9" w:rsidRPr="00853DCC" w:rsidRDefault="000631D9" w:rsidP="00615AA0">
      <w:pPr>
        <w:pStyle w:val="a"/>
        <w:spacing w:line="340" w:lineRule="exact"/>
        <w:ind w:firstLine="0"/>
        <w:rPr>
          <w:sz w:val="24"/>
          <w:szCs w:val="24"/>
          <w:rtl/>
        </w:rPr>
      </w:pPr>
      <w:r w:rsidRPr="00853DCC">
        <w:rPr>
          <w:sz w:val="24"/>
          <w:szCs w:val="24"/>
          <w:rtl/>
        </w:rPr>
        <w:t>محمد حدید ابوفرید، 106</w:t>
      </w:r>
    </w:p>
    <w:p w:rsidR="000631D9" w:rsidRPr="00853DCC" w:rsidRDefault="000631D9" w:rsidP="00615AA0">
      <w:pPr>
        <w:pStyle w:val="a"/>
        <w:spacing w:line="340" w:lineRule="exact"/>
        <w:ind w:firstLine="0"/>
        <w:rPr>
          <w:sz w:val="24"/>
          <w:szCs w:val="24"/>
          <w:rtl/>
        </w:rPr>
      </w:pPr>
      <w:r w:rsidRPr="00853DCC">
        <w:rPr>
          <w:sz w:val="24"/>
          <w:szCs w:val="24"/>
          <w:rtl/>
        </w:rPr>
        <w:t>محمد حمیدالله، 801</w:t>
      </w:r>
    </w:p>
    <w:p w:rsidR="000631D9" w:rsidRPr="00853DCC" w:rsidRDefault="000631D9" w:rsidP="00615AA0">
      <w:pPr>
        <w:pStyle w:val="a"/>
        <w:spacing w:line="340" w:lineRule="exact"/>
        <w:ind w:firstLine="0"/>
        <w:rPr>
          <w:sz w:val="24"/>
          <w:szCs w:val="24"/>
          <w:rtl/>
        </w:rPr>
      </w:pPr>
      <w:r w:rsidRPr="00853DCC">
        <w:rPr>
          <w:sz w:val="24"/>
          <w:szCs w:val="24"/>
          <w:rtl/>
        </w:rPr>
        <w:t>محمد خاتم پیامبران، 721</w:t>
      </w:r>
    </w:p>
    <w:p w:rsidR="000631D9" w:rsidRPr="00853DCC" w:rsidRDefault="000631D9" w:rsidP="00615AA0">
      <w:pPr>
        <w:pStyle w:val="a"/>
        <w:spacing w:line="340" w:lineRule="exact"/>
        <w:ind w:firstLine="0"/>
        <w:rPr>
          <w:sz w:val="24"/>
          <w:szCs w:val="24"/>
          <w:rtl/>
        </w:rPr>
      </w:pPr>
      <w:r w:rsidRPr="00853DCC">
        <w:rPr>
          <w:sz w:val="24"/>
          <w:szCs w:val="24"/>
          <w:rtl/>
        </w:rPr>
        <w:t>محمد خاتمی، 473</w:t>
      </w:r>
    </w:p>
    <w:p w:rsidR="000631D9" w:rsidRPr="00853DCC" w:rsidRDefault="000631D9" w:rsidP="00615AA0">
      <w:pPr>
        <w:pStyle w:val="a"/>
        <w:spacing w:line="340" w:lineRule="exact"/>
        <w:ind w:firstLine="0"/>
        <w:rPr>
          <w:sz w:val="24"/>
          <w:szCs w:val="24"/>
          <w:rtl/>
        </w:rPr>
      </w:pPr>
      <w:r w:rsidRPr="00853DCC">
        <w:rPr>
          <w:sz w:val="24"/>
          <w:szCs w:val="24"/>
          <w:rtl/>
        </w:rPr>
        <w:t>محمد رسول الحریه، 801</w:t>
      </w:r>
    </w:p>
    <w:p w:rsidR="000631D9" w:rsidRPr="00853DCC" w:rsidRDefault="000631D9" w:rsidP="00615AA0">
      <w:pPr>
        <w:pStyle w:val="a"/>
        <w:spacing w:line="340" w:lineRule="exact"/>
        <w:ind w:firstLine="0"/>
        <w:rPr>
          <w:sz w:val="24"/>
          <w:szCs w:val="24"/>
          <w:rtl/>
        </w:rPr>
      </w:pPr>
      <w:r w:rsidRPr="00853DCC">
        <w:rPr>
          <w:sz w:val="24"/>
          <w:szCs w:val="24"/>
          <w:rtl/>
        </w:rPr>
        <w:t>محمد رسول الله، کتاب الهادی، 449</w:t>
      </w:r>
    </w:p>
    <w:p w:rsidR="000631D9" w:rsidRPr="00853DCC" w:rsidRDefault="000631D9" w:rsidP="00615AA0">
      <w:pPr>
        <w:pStyle w:val="a"/>
        <w:spacing w:line="340" w:lineRule="exact"/>
        <w:ind w:firstLine="0"/>
        <w:rPr>
          <w:sz w:val="24"/>
          <w:szCs w:val="24"/>
          <w:rtl/>
        </w:rPr>
      </w:pPr>
      <w:r w:rsidRPr="00853DCC">
        <w:rPr>
          <w:sz w:val="24"/>
          <w:szCs w:val="24"/>
          <w:rtl/>
        </w:rPr>
        <w:t>محمدرضا شاه، 18، 90، 92، 116، 179، 181، 184، 186، 192، 196، 203، 204، 210، 221، 225،226، 227، 232، 246، 269، 271، 274، 279، 283، 288، 314، 322، 325،329، 334، 336، 383، 577، 578، 612، 663، 710، 731، 735، 837، 866، 887، 895، 903، 905، 1051، 1083</w:t>
      </w:r>
    </w:p>
    <w:p w:rsidR="000631D9" w:rsidRPr="00853DCC" w:rsidRDefault="000631D9" w:rsidP="00615AA0">
      <w:pPr>
        <w:pStyle w:val="a"/>
        <w:spacing w:line="340" w:lineRule="exact"/>
        <w:ind w:firstLine="0"/>
        <w:rPr>
          <w:sz w:val="24"/>
          <w:szCs w:val="24"/>
          <w:rtl/>
        </w:rPr>
      </w:pPr>
      <w:r w:rsidRPr="00853DCC">
        <w:rPr>
          <w:sz w:val="24"/>
          <w:szCs w:val="24"/>
          <w:rtl/>
        </w:rPr>
        <w:t>محمد رفیع الدین رئیس آکادمی اقبال، 163</w:t>
      </w:r>
    </w:p>
    <w:p w:rsidR="000631D9" w:rsidRPr="00853DCC" w:rsidRDefault="000631D9" w:rsidP="00615AA0">
      <w:pPr>
        <w:pStyle w:val="a"/>
        <w:spacing w:line="340" w:lineRule="exact"/>
        <w:ind w:firstLine="0"/>
        <w:rPr>
          <w:sz w:val="24"/>
          <w:szCs w:val="24"/>
          <w:rtl/>
        </w:rPr>
      </w:pPr>
      <w:r w:rsidRPr="00853DCC">
        <w:rPr>
          <w:sz w:val="24"/>
          <w:szCs w:val="24"/>
          <w:rtl/>
        </w:rPr>
        <w:t>محمد سعید آل ثابت، 276</w:t>
      </w:r>
    </w:p>
    <w:p w:rsidR="000631D9" w:rsidRPr="00853DCC" w:rsidRDefault="000631D9" w:rsidP="00615AA0">
      <w:pPr>
        <w:pStyle w:val="a"/>
        <w:spacing w:line="340" w:lineRule="exact"/>
        <w:ind w:firstLine="0"/>
        <w:rPr>
          <w:sz w:val="24"/>
          <w:szCs w:val="24"/>
          <w:rtl/>
        </w:rPr>
      </w:pPr>
      <w:r w:rsidRPr="00853DCC">
        <w:rPr>
          <w:sz w:val="24"/>
          <w:szCs w:val="24"/>
          <w:rtl/>
        </w:rPr>
        <w:t>محمد سلیم دباغ، 301</w:t>
      </w:r>
    </w:p>
    <w:p w:rsidR="000631D9" w:rsidRPr="00853DCC" w:rsidRDefault="000631D9" w:rsidP="00615AA0">
      <w:pPr>
        <w:pStyle w:val="a"/>
        <w:spacing w:line="340" w:lineRule="exact"/>
        <w:ind w:firstLine="0"/>
        <w:rPr>
          <w:sz w:val="24"/>
          <w:szCs w:val="24"/>
          <w:rtl/>
        </w:rPr>
      </w:pPr>
      <w:r w:rsidRPr="00853DCC">
        <w:rPr>
          <w:sz w:val="24"/>
          <w:szCs w:val="24"/>
          <w:rtl/>
        </w:rPr>
        <w:t>محمد شقاقی، 756</w:t>
      </w:r>
    </w:p>
    <w:p w:rsidR="000631D9" w:rsidRPr="00853DCC" w:rsidRDefault="000631D9" w:rsidP="00615AA0">
      <w:pPr>
        <w:pStyle w:val="a"/>
        <w:spacing w:line="340" w:lineRule="exact"/>
        <w:ind w:firstLine="0"/>
        <w:rPr>
          <w:sz w:val="24"/>
          <w:szCs w:val="24"/>
          <w:rtl/>
        </w:rPr>
      </w:pPr>
      <w:r w:rsidRPr="00853DCC">
        <w:rPr>
          <w:sz w:val="24"/>
          <w:szCs w:val="24"/>
          <w:rtl/>
        </w:rPr>
        <w:t>محمد (ص) در اروپا، 450</w:t>
      </w:r>
    </w:p>
    <w:p w:rsidR="000631D9" w:rsidRPr="00853DCC" w:rsidRDefault="000631D9" w:rsidP="00615AA0">
      <w:pPr>
        <w:pStyle w:val="a"/>
        <w:spacing w:line="340" w:lineRule="exact"/>
        <w:ind w:firstLine="0"/>
        <w:rPr>
          <w:sz w:val="24"/>
          <w:szCs w:val="24"/>
          <w:rtl/>
        </w:rPr>
      </w:pPr>
      <w:r w:rsidRPr="00853DCC">
        <w:rPr>
          <w:sz w:val="24"/>
          <w:szCs w:val="24"/>
          <w:rtl/>
        </w:rPr>
        <w:t>محمد ضیاء، 451</w:t>
      </w:r>
    </w:p>
    <w:p w:rsidR="000631D9" w:rsidRPr="00853DCC" w:rsidRDefault="000631D9" w:rsidP="00615AA0">
      <w:pPr>
        <w:pStyle w:val="a"/>
        <w:spacing w:line="340" w:lineRule="exact"/>
        <w:ind w:firstLine="0"/>
        <w:rPr>
          <w:sz w:val="24"/>
          <w:szCs w:val="24"/>
          <w:rtl/>
        </w:rPr>
      </w:pPr>
      <w:r w:rsidRPr="00853DCC">
        <w:rPr>
          <w:sz w:val="24"/>
          <w:szCs w:val="24"/>
          <w:rtl/>
        </w:rPr>
        <w:t>محمد عبدالمطلب اردوبادی، 174</w:t>
      </w:r>
    </w:p>
    <w:p w:rsidR="000631D9" w:rsidRPr="00853DCC" w:rsidRDefault="000631D9" w:rsidP="00615AA0">
      <w:pPr>
        <w:pStyle w:val="a"/>
        <w:spacing w:line="340" w:lineRule="exact"/>
        <w:ind w:firstLine="0"/>
        <w:rPr>
          <w:sz w:val="24"/>
          <w:szCs w:val="24"/>
          <w:rtl/>
        </w:rPr>
      </w:pPr>
      <w:r w:rsidRPr="00853DCC">
        <w:rPr>
          <w:sz w:val="24"/>
          <w:szCs w:val="24"/>
          <w:rtl/>
        </w:rPr>
        <w:t>محمد عبده، 1023</w:t>
      </w:r>
    </w:p>
    <w:p w:rsidR="000631D9" w:rsidRPr="00853DCC" w:rsidRDefault="000631D9" w:rsidP="00615AA0">
      <w:pPr>
        <w:pStyle w:val="a"/>
        <w:spacing w:line="340" w:lineRule="exact"/>
        <w:ind w:firstLine="0"/>
        <w:rPr>
          <w:sz w:val="24"/>
          <w:szCs w:val="24"/>
          <w:rtl/>
        </w:rPr>
      </w:pPr>
      <w:r w:rsidRPr="00853DCC">
        <w:rPr>
          <w:sz w:val="24"/>
          <w:szCs w:val="24"/>
          <w:rtl/>
        </w:rPr>
        <w:t>محمدعلی جناح، 203، 520</w:t>
      </w:r>
    </w:p>
    <w:p w:rsidR="000631D9" w:rsidRPr="00853DCC" w:rsidRDefault="000631D9" w:rsidP="00615AA0">
      <w:pPr>
        <w:pStyle w:val="a"/>
        <w:spacing w:line="340" w:lineRule="exact"/>
        <w:ind w:firstLine="0"/>
        <w:rPr>
          <w:sz w:val="24"/>
          <w:szCs w:val="24"/>
          <w:rtl/>
        </w:rPr>
      </w:pPr>
      <w:r w:rsidRPr="00853DCC">
        <w:rPr>
          <w:sz w:val="24"/>
          <w:szCs w:val="24"/>
          <w:rtl/>
        </w:rPr>
        <w:t>محمدعلی میرزا، 223</w:t>
      </w:r>
    </w:p>
    <w:p w:rsidR="000631D9" w:rsidRPr="00853DCC" w:rsidRDefault="000631D9" w:rsidP="00615AA0">
      <w:pPr>
        <w:pStyle w:val="a"/>
        <w:spacing w:line="340" w:lineRule="exact"/>
        <w:ind w:firstLine="0"/>
        <w:rPr>
          <w:sz w:val="24"/>
          <w:szCs w:val="24"/>
          <w:rtl/>
        </w:rPr>
      </w:pPr>
      <w:r w:rsidRPr="00853DCC">
        <w:rPr>
          <w:sz w:val="24"/>
          <w:szCs w:val="24"/>
          <w:rtl/>
        </w:rPr>
        <w:t>محمدقطب، 33، 439، 443، 456</w:t>
      </w:r>
    </w:p>
    <w:p w:rsidR="000631D9" w:rsidRPr="00853DCC" w:rsidRDefault="000631D9" w:rsidP="00615AA0">
      <w:pPr>
        <w:pStyle w:val="a"/>
        <w:spacing w:line="340" w:lineRule="exact"/>
        <w:ind w:firstLine="0"/>
        <w:rPr>
          <w:sz w:val="24"/>
          <w:szCs w:val="24"/>
          <w:rtl/>
        </w:rPr>
      </w:pPr>
      <w:r w:rsidRPr="00853DCC">
        <w:rPr>
          <w:sz w:val="24"/>
          <w:szCs w:val="24"/>
          <w:rtl/>
        </w:rPr>
        <w:t>محمدمهدی شریعت سنگلجی، 1022</w:t>
      </w:r>
    </w:p>
    <w:p w:rsidR="000631D9" w:rsidRPr="00853DCC" w:rsidRDefault="000631D9" w:rsidP="00615AA0">
      <w:pPr>
        <w:pStyle w:val="a"/>
        <w:spacing w:line="340" w:lineRule="exact"/>
        <w:ind w:firstLine="0"/>
        <w:rPr>
          <w:sz w:val="24"/>
          <w:szCs w:val="24"/>
          <w:rtl/>
        </w:rPr>
      </w:pPr>
      <w:r w:rsidRPr="00853DCC">
        <w:rPr>
          <w:sz w:val="24"/>
          <w:szCs w:val="24"/>
          <w:rtl/>
        </w:rPr>
        <w:t>محمدهادی الدفتر، 223</w:t>
      </w:r>
    </w:p>
    <w:p w:rsidR="000631D9" w:rsidRPr="00853DCC" w:rsidRDefault="000631D9" w:rsidP="00615AA0">
      <w:pPr>
        <w:pStyle w:val="a"/>
        <w:spacing w:line="340" w:lineRule="exact"/>
        <w:ind w:firstLine="0"/>
        <w:rPr>
          <w:sz w:val="24"/>
          <w:szCs w:val="24"/>
          <w:rtl/>
        </w:rPr>
      </w:pPr>
      <w:r w:rsidRPr="00853DCC">
        <w:rPr>
          <w:sz w:val="24"/>
          <w:szCs w:val="24"/>
          <w:rtl/>
        </w:rPr>
        <w:t>محمدهمایون پور،49</w:t>
      </w:r>
    </w:p>
    <w:p w:rsidR="000631D9" w:rsidRPr="00853DCC" w:rsidRDefault="000631D9" w:rsidP="00615AA0">
      <w:pPr>
        <w:pStyle w:val="a"/>
        <w:spacing w:line="340" w:lineRule="exact"/>
        <w:ind w:firstLine="0"/>
        <w:rPr>
          <w:sz w:val="24"/>
          <w:szCs w:val="24"/>
          <w:rtl/>
        </w:rPr>
      </w:pPr>
      <w:r w:rsidRPr="00853DCC">
        <w:rPr>
          <w:sz w:val="24"/>
          <w:szCs w:val="24"/>
          <w:rtl/>
        </w:rPr>
        <w:t>محمدی، 817</w:t>
      </w:r>
    </w:p>
    <w:p w:rsidR="000631D9" w:rsidRPr="00853DCC" w:rsidRDefault="000631D9" w:rsidP="00615AA0">
      <w:pPr>
        <w:pStyle w:val="a"/>
        <w:spacing w:line="340" w:lineRule="exact"/>
        <w:ind w:firstLine="0"/>
        <w:rPr>
          <w:sz w:val="24"/>
          <w:szCs w:val="24"/>
          <w:rtl/>
        </w:rPr>
      </w:pPr>
      <w:r w:rsidRPr="00853DCC">
        <w:rPr>
          <w:sz w:val="24"/>
          <w:szCs w:val="24"/>
          <w:rtl/>
        </w:rPr>
        <w:t>محمدی اردهالی، علی، 73، 448، 456، 959</w:t>
      </w:r>
    </w:p>
    <w:p w:rsidR="000631D9" w:rsidRPr="00853DCC" w:rsidRDefault="000631D9" w:rsidP="00615AA0">
      <w:pPr>
        <w:pStyle w:val="a"/>
        <w:spacing w:line="340" w:lineRule="exact"/>
        <w:ind w:firstLine="0"/>
        <w:rPr>
          <w:sz w:val="24"/>
          <w:szCs w:val="24"/>
          <w:rtl/>
        </w:rPr>
      </w:pPr>
      <w:r w:rsidRPr="00853DCC">
        <w:rPr>
          <w:sz w:val="24"/>
          <w:szCs w:val="24"/>
          <w:rtl/>
        </w:rPr>
        <w:t>محمداردهالی، محمدحسین، 456</w:t>
      </w:r>
    </w:p>
    <w:p w:rsidR="000631D9" w:rsidRPr="00853DCC" w:rsidRDefault="000631D9" w:rsidP="00615AA0">
      <w:pPr>
        <w:pStyle w:val="a"/>
        <w:spacing w:line="340" w:lineRule="exact"/>
        <w:ind w:firstLine="0"/>
        <w:rPr>
          <w:sz w:val="24"/>
          <w:szCs w:val="24"/>
          <w:rtl/>
        </w:rPr>
      </w:pPr>
      <w:r w:rsidRPr="00853DCC">
        <w:rPr>
          <w:sz w:val="24"/>
          <w:szCs w:val="24"/>
          <w:rtl/>
        </w:rPr>
        <w:t>محمدی، خدام، 139</w:t>
      </w:r>
    </w:p>
    <w:p w:rsidR="000631D9" w:rsidRPr="00853DCC" w:rsidRDefault="000631D9" w:rsidP="00615AA0">
      <w:pPr>
        <w:pStyle w:val="a"/>
        <w:spacing w:line="340" w:lineRule="exact"/>
        <w:ind w:firstLine="0"/>
        <w:rPr>
          <w:sz w:val="24"/>
          <w:szCs w:val="24"/>
          <w:rtl/>
        </w:rPr>
      </w:pPr>
      <w:r w:rsidRPr="00853DCC">
        <w:rPr>
          <w:sz w:val="24"/>
          <w:szCs w:val="24"/>
          <w:rtl/>
        </w:rPr>
        <w:t>محمدی ری شهری، 417</w:t>
      </w:r>
    </w:p>
    <w:p w:rsidR="000631D9" w:rsidRPr="00853DCC" w:rsidRDefault="000631D9" w:rsidP="00615AA0">
      <w:pPr>
        <w:pStyle w:val="a"/>
        <w:spacing w:line="340" w:lineRule="exact"/>
        <w:ind w:firstLine="0"/>
        <w:rPr>
          <w:sz w:val="24"/>
          <w:szCs w:val="24"/>
          <w:rtl/>
        </w:rPr>
      </w:pPr>
      <w:r w:rsidRPr="00853DCC">
        <w:rPr>
          <w:sz w:val="24"/>
          <w:szCs w:val="24"/>
          <w:rtl/>
        </w:rPr>
        <w:t>محمدی، عراقی، 403،: 404، 408</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محمدی قمی، ابوالقاسم، 721</w:t>
      </w:r>
    </w:p>
    <w:p w:rsidR="000631D9" w:rsidRPr="00853DCC" w:rsidRDefault="000631D9" w:rsidP="00615AA0">
      <w:pPr>
        <w:pStyle w:val="a"/>
        <w:spacing w:line="340" w:lineRule="exact"/>
        <w:ind w:firstLine="0"/>
        <w:rPr>
          <w:sz w:val="24"/>
          <w:szCs w:val="24"/>
          <w:rtl/>
        </w:rPr>
      </w:pPr>
      <w:r w:rsidRPr="00853DCC">
        <w:rPr>
          <w:sz w:val="24"/>
          <w:szCs w:val="24"/>
          <w:rtl/>
        </w:rPr>
        <w:t>محمدی گلپایگانی، 402، 417</w:t>
      </w:r>
    </w:p>
    <w:p w:rsidR="000631D9" w:rsidRPr="00853DCC" w:rsidRDefault="000631D9" w:rsidP="00615AA0">
      <w:pPr>
        <w:pStyle w:val="a"/>
        <w:spacing w:line="340" w:lineRule="exact"/>
        <w:ind w:firstLine="0"/>
        <w:rPr>
          <w:sz w:val="24"/>
          <w:szCs w:val="24"/>
          <w:rtl/>
        </w:rPr>
      </w:pPr>
      <w:r w:rsidRPr="00853DCC">
        <w:rPr>
          <w:sz w:val="24"/>
          <w:szCs w:val="24"/>
          <w:rtl/>
        </w:rPr>
        <w:t>محمدی گیلانی، 429، 579</w:t>
      </w:r>
    </w:p>
    <w:p w:rsidR="000631D9" w:rsidRPr="00853DCC" w:rsidRDefault="000631D9" w:rsidP="00615AA0">
      <w:pPr>
        <w:pStyle w:val="a"/>
        <w:spacing w:line="340" w:lineRule="exact"/>
        <w:ind w:firstLine="0"/>
        <w:rPr>
          <w:sz w:val="24"/>
          <w:szCs w:val="24"/>
          <w:rtl/>
        </w:rPr>
      </w:pPr>
      <w:r w:rsidRPr="00853DCC">
        <w:rPr>
          <w:sz w:val="24"/>
          <w:szCs w:val="24"/>
          <w:rtl/>
        </w:rPr>
        <w:t>محمدی، محمد، 565، 643</w:t>
      </w:r>
    </w:p>
    <w:p w:rsidR="000631D9" w:rsidRPr="00853DCC" w:rsidRDefault="000631D9" w:rsidP="00615AA0">
      <w:pPr>
        <w:pStyle w:val="a"/>
        <w:spacing w:line="340" w:lineRule="exact"/>
        <w:ind w:firstLine="0"/>
        <w:rPr>
          <w:sz w:val="24"/>
          <w:szCs w:val="24"/>
          <w:rtl/>
        </w:rPr>
      </w:pPr>
      <w:r w:rsidRPr="00853DCC">
        <w:rPr>
          <w:sz w:val="24"/>
          <w:szCs w:val="24"/>
          <w:rtl/>
        </w:rPr>
        <w:t>محمود ابوخلیل، 644</w:t>
      </w:r>
    </w:p>
    <w:p w:rsidR="000631D9" w:rsidRPr="00853DCC" w:rsidRDefault="000631D9" w:rsidP="00615AA0">
      <w:pPr>
        <w:pStyle w:val="a"/>
        <w:spacing w:line="340" w:lineRule="exact"/>
        <w:ind w:firstLine="0"/>
        <w:rPr>
          <w:sz w:val="24"/>
          <w:szCs w:val="24"/>
          <w:rtl/>
        </w:rPr>
      </w:pPr>
      <w:r w:rsidRPr="00853DCC">
        <w:rPr>
          <w:sz w:val="24"/>
          <w:szCs w:val="24"/>
          <w:rtl/>
        </w:rPr>
        <w:t>محمودپور، بهمن، 756</w:t>
      </w:r>
    </w:p>
    <w:p w:rsidR="000631D9" w:rsidRPr="00853DCC" w:rsidRDefault="000631D9" w:rsidP="00615AA0">
      <w:pPr>
        <w:pStyle w:val="a"/>
        <w:spacing w:line="340" w:lineRule="exact"/>
        <w:ind w:firstLine="0"/>
        <w:rPr>
          <w:sz w:val="24"/>
          <w:szCs w:val="24"/>
          <w:rtl/>
        </w:rPr>
      </w:pPr>
      <w:r w:rsidRPr="00853DCC">
        <w:rPr>
          <w:sz w:val="24"/>
          <w:szCs w:val="24"/>
          <w:rtl/>
        </w:rPr>
        <w:t>محمود شلبی، 801</w:t>
      </w:r>
    </w:p>
    <w:p w:rsidR="000631D9" w:rsidRPr="00853DCC" w:rsidRDefault="000631D9" w:rsidP="00615AA0">
      <w:pPr>
        <w:pStyle w:val="a"/>
        <w:spacing w:line="340" w:lineRule="exact"/>
        <w:ind w:firstLine="0"/>
        <w:rPr>
          <w:sz w:val="24"/>
          <w:szCs w:val="24"/>
          <w:rtl/>
        </w:rPr>
      </w:pPr>
      <w:r w:rsidRPr="00853DCC">
        <w:rPr>
          <w:sz w:val="24"/>
          <w:szCs w:val="24"/>
          <w:rtl/>
        </w:rPr>
        <w:t>محمود، مصطفی، 33، 438</w:t>
      </w:r>
    </w:p>
    <w:p w:rsidR="000631D9" w:rsidRPr="00853DCC" w:rsidRDefault="000631D9" w:rsidP="00615AA0">
      <w:pPr>
        <w:pStyle w:val="a"/>
        <w:spacing w:line="340" w:lineRule="exact"/>
        <w:ind w:firstLine="0"/>
        <w:rPr>
          <w:sz w:val="24"/>
          <w:szCs w:val="24"/>
          <w:rtl/>
        </w:rPr>
      </w:pPr>
      <w:r w:rsidRPr="00853DCC">
        <w:rPr>
          <w:sz w:val="24"/>
          <w:szCs w:val="24"/>
          <w:rtl/>
        </w:rPr>
        <w:t>محمودی سبزواری، عباسعلی، 458</w:t>
      </w:r>
    </w:p>
    <w:p w:rsidR="000631D9" w:rsidRPr="00853DCC" w:rsidRDefault="000631D9" w:rsidP="00615AA0">
      <w:pPr>
        <w:pStyle w:val="a"/>
        <w:spacing w:line="340" w:lineRule="exact"/>
        <w:ind w:firstLine="0"/>
        <w:rPr>
          <w:sz w:val="24"/>
          <w:szCs w:val="24"/>
          <w:rtl/>
        </w:rPr>
      </w:pPr>
      <w:r w:rsidRPr="00853DCC">
        <w:rPr>
          <w:sz w:val="24"/>
          <w:szCs w:val="24"/>
          <w:rtl/>
        </w:rPr>
        <w:t>محمودی عبدالحسین، 378، 414</w:t>
      </w:r>
    </w:p>
    <w:p w:rsidR="000631D9" w:rsidRPr="00853DCC" w:rsidRDefault="000631D9" w:rsidP="00615AA0">
      <w:pPr>
        <w:pStyle w:val="a"/>
        <w:spacing w:line="340" w:lineRule="exact"/>
        <w:ind w:firstLine="0"/>
        <w:rPr>
          <w:sz w:val="24"/>
          <w:szCs w:val="24"/>
          <w:rtl/>
        </w:rPr>
      </w:pPr>
      <w:r w:rsidRPr="00853DCC">
        <w:rPr>
          <w:sz w:val="24"/>
          <w:szCs w:val="24"/>
          <w:rtl/>
        </w:rPr>
        <w:t>محو الموهوم، 476، 1046</w:t>
      </w:r>
    </w:p>
    <w:p w:rsidR="000631D9" w:rsidRPr="00853DCC" w:rsidRDefault="000631D9" w:rsidP="00615AA0">
      <w:pPr>
        <w:pStyle w:val="a"/>
        <w:spacing w:line="340" w:lineRule="exact"/>
        <w:ind w:firstLine="0"/>
        <w:rPr>
          <w:sz w:val="24"/>
          <w:szCs w:val="24"/>
          <w:rtl/>
        </w:rPr>
      </w:pPr>
      <w:r w:rsidRPr="00853DCC">
        <w:rPr>
          <w:sz w:val="24"/>
          <w:szCs w:val="24"/>
          <w:rtl/>
        </w:rPr>
        <w:t>محیط طباطبائی، 192، 517، 539، 540، 722، 987</w:t>
      </w:r>
    </w:p>
    <w:p w:rsidR="000631D9" w:rsidRPr="00853DCC" w:rsidRDefault="000631D9" w:rsidP="00615AA0">
      <w:pPr>
        <w:pStyle w:val="a"/>
        <w:spacing w:line="340" w:lineRule="exact"/>
        <w:ind w:firstLine="0"/>
        <w:rPr>
          <w:sz w:val="24"/>
          <w:szCs w:val="24"/>
          <w:rtl/>
        </w:rPr>
      </w:pPr>
      <w:r w:rsidRPr="00853DCC">
        <w:rPr>
          <w:sz w:val="24"/>
          <w:szCs w:val="24"/>
          <w:rtl/>
        </w:rPr>
        <w:t>محیی الدین عربی، 277</w:t>
      </w:r>
    </w:p>
    <w:p w:rsidR="000631D9" w:rsidRPr="00853DCC" w:rsidRDefault="000631D9" w:rsidP="00615AA0">
      <w:pPr>
        <w:pStyle w:val="a"/>
        <w:spacing w:line="340" w:lineRule="exact"/>
        <w:ind w:firstLine="0"/>
        <w:rPr>
          <w:sz w:val="24"/>
          <w:szCs w:val="24"/>
          <w:rtl/>
        </w:rPr>
      </w:pPr>
      <w:r w:rsidRPr="00853DCC">
        <w:rPr>
          <w:sz w:val="24"/>
          <w:szCs w:val="24"/>
          <w:rtl/>
        </w:rPr>
        <w:t>مخبر السلطنه، 78، 193</w:t>
      </w:r>
    </w:p>
    <w:p w:rsidR="000631D9" w:rsidRPr="00853DCC" w:rsidRDefault="000631D9" w:rsidP="00615AA0">
      <w:pPr>
        <w:pStyle w:val="a"/>
        <w:spacing w:line="340" w:lineRule="exact"/>
        <w:ind w:firstLine="0"/>
        <w:rPr>
          <w:sz w:val="24"/>
          <w:szCs w:val="24"/>
          <w:rtl/>
        </w:rPr>
      </w:pPr>
      <w:r w:rsidRPr="00853DCC">
        <w:rPr>
          <w:sz w:val="24"/>
          <w:szCs w:val="24"/>
          <w:rtl/>
        </w:rPr>
        <w:t>مختار، 198، 532</w:t>
      </w:r>
    </w:p>
    <w:p w:rsidR="000631D9" w:rsidRPr="00853DCC" w:rsidRDefault="000631D9" w:rsidP="00615AA0">
      <w:pPr>
        <w:pStyle w:val="a"/>
        <w:spacing w:line="340" w:lineRule="exact"/>
        <w:ind w:firstLine="0"/>
        <w:rPr>
          <w:sz w:val="24"/>
          <w:szCs w:val="24"/>
          <w:rtl/>
        </w:rPr>
      </w:pPr>
      <w:r w:rsidRPr="00853DCC">
        <w:rPr>
          <w:sz w:val="24"/>
          <w:szCs w:val="24"/>
          <w:rtl/>
        </w:rPr>
        <w:t>مختاری، حسین، 139</w:t>
      </w:r>
    </w:p>
    <w:p w:rsidR="000631D9" w:rsidRPr="00853DCC" w:rsidRDefault="000631D9" w:rsidP="00615AA0">
      <w:pPr>
        <w:pStyle w:val="a"/>
        <w:spacing w:line="340" w:lineRule="exact"/>
        <w:ind w:firstLine="0"/>
        <w:rPr>
          <w:sz w:val="24"/>
          <w:szCs w:val="24"/>
          <w:rtl/>
        </w:rPr>
      </w:pPr>
      <w:r w:rsidRPr="00853DCC">
        <w:rPr>
          <w:sz w:val="24"/>
          <w:szCs w:val="24"/>
          <w:rtl/>
        </w:rPr>
        <w:t>مختاری، رضا، 223</w:t>
      </w:r>
    </w:p>
    <w:p w:rsidR="000631D9" w:rsidRPr="00853DCC" w:rsidRDefault="000631D9" w:rsidP="00615AA0">
      <w:pPr>
        <w:pStyle w:val="a"/>
        <w:spacing w:line="340" w:lineRule="exact"/>
        <w:ind w:firstLine="0"/>
        <w:rPr>
          <w:sz w:val="24"/>
          <w:szCs w:val="24"/>
          <w:rtl/>
        </w:rPr>
      </w:pPr>
      <w:r w:rsidRPr="00853DCC">
        <w:rPr>
          <w:sz w:val="24"/>
          <w:szCs w:val="24"/>
          <w:rtl/>
        </w:rPr>
        <w:t>مختاری، مصطفی، 1003</w:t>
      </w:r>
    </w:p>
    <w:p w:rsidR="000631D9" w:rsidRPr="00853DCC" w:rsidRDefault="000631D9" w:rsidP="00615AA0">
      <w:pPr>
        <w:pStyle w:val="a"/>
        <w:spacing w:line="340" w:lineRule="exact"/>
        <w:ind w:firstLine="0"/>
        <w:rPr>
          <w:sz w:val="24"/>
          <w:szCs w:val="24"/>
          <w:rtl/>
        </w:rPr>
      </w:pPr>
      <w:r w:rsidRPr="00853DCC">
        <w:rPr>
          <w:sz w:val="24"/>
          <w:szCs w:val="24"/>
          <w:rtl/>
        </w:rPr>
        <w:t>مختصر توضیحی در چگونگی حکومت اسلامی و رژیم شاهنشاهی، رمضان عباسی، 350</w:t>
      </w:r>
    </w:p>
    <w:p w:rsidR="000631D9" w:rsidRPr="00853DCC" w:rsidRDefault="000631D9" w:rsidP="00615AA0">
      <w:pPr>
        <w:pStyle w:val="a"/>
        <w:spacing w:line="340" w:lineRule="exact"/>
        <w:ind w:firstLine="0"/>
        <w:rPr>
          <w:sz w:val="24"/>
          <w:szCs w:val="24"/>
          <w:rtl/>
        </w:rPr>
      </w:pPr>
      <w:r w:rsidRPr="00853DCC">
        <w:rPr>
          <w:sz w:val="24"/>
          <w:szCs w:val="24"/>
          <w:rtl/>
        </w:rPr>
        <w:t>مخلوطی زاده، 1041</w:t>
      </w:r>
    </w:p>
    <w:p w:rsidR="000631D9" w:rsidRPr="00853DCC" w:rsidRDefault="000631D9" w:rsidP="00615AA0">
      <w:pPr>
        <w:pStyle w:val="a"/>
        <w:spacing w:line="340" w:lineRule="exact"/>
        <w:ind w:firstLine="0"/>
        <w:rPr>
          <w:sz w:val="24"/>
          <w:szCs w:val="24"/>
          <w:rtl/>
        </w:rPr>
      </w:pPr>
      <w:r w:rsidRPr="00853DCC">
        <w:rPr>
          <w:sz w:val="24"/>
          <w:szCs w:val="24"/>
          <w:rtl/>
        </w:rPr>
        <w:t>مداحی، (از گروه بدر)، 745</w:t>
      </w:r>
    </w:p>
    <w:p w:rsidR="000631D9" w:rsidRPr="00853DCC" w:rsidRDefault="000631D9" w:rsidP="00615AA0">
      <w:pPr>
        <w:pStyle w:val="a"/>
        <w:spacing w:line="340" w:lineRule="exact"/>
        <w:ind w:firstLine="0"/>
        <w:rPr>
          <w:sz w:val="24"/>
          <w:szCs w:val="24"/>
          <w:rtl/>
        </w:rPr>
      </w:pPr>
      <w:r w:rsidRPr="00853DCC">
        <w:rPr>
          <w:sz w:val="24"/>
          <w:szCs w:val="24"/>
          <w:rtl/>
        </w:rPr>
        <w:t>مداخله زنان در امور اجتماعی حرام است، 204</w:t>
      </w:r>
    </w:p>
    <w:p w:rsidR="000631D9" w:rsidRPr="00853DCC" w:rsidRDefault="000631D9" w:rsidP="00615AA0">
      <w:pPr>
        <w:pStyle w:val="a"/>
        <w:spacing w:line="340" w:lineRule="exact"/>
        <w:ind w:firstLine="0"/>
        <w:rPr>
          <w:sz w:val="24"/>
          <w:szCs w:val="24"/>
          <w:rtl/>
        </w:rPr>
      </w:pPr>
      <w:r w:rsidRPr="00853DCC">
        <w:rPr>
          <w:sz w:val="24"/>
          <w:szCs w:val="24"/>
          <w:rtl/>
        </w:rPr>
        <w:t>مددپور، محمد، 830، 831</w:t>
      </w:r>
    </w:p>
    <w:p w:rsidR="000631D9" w:rsidRPr="00853DCC" w:rsidRDefault="000631D9" w:rsidP="00615AA0">
      <w:pPr>
        <w:pStyle w:val="a"/>
        <w:spacing w:line="340" w:lineRule="exact"/>
        <w:ind w:firstLine="0"/>
        <w:rPr>
          <w:sz w:val="24"/>
          <w:szCs w:val="24"/>
          <w:rtl/>
        </w:rPr>
      </w:pPr>
      <w:r w:rsidRPr="00853DCC">
        <w:rPr>
          <w:sz w:val="24"/>
          <w:szCs w:val="24"/>
          <w:rtl/>
        </w:rPr>
        <w:t>مدرس تهرانی، ابوالحسن، 132</w:t>
      </w:r>
    </w:p>
    <w:p w:rsidR="000631D9" w:rsidRPr="00853DCC" w:rsidRDefault="000631D9" w:rsidP="00615AA0">
      <w:pPr>
        <w:pStyle w:val="a"/>
        <w:spacing w:line="340" w:lineRule="exact"/>
        <w:ind w:firstLine="0"/>
        <w:rPr>
          <w:sz w:val="24"/>
          <w:szCs w:val="24"/>
          <w:rtl/>
        </w:rPr>
      </w:pPr>
      <w:r w:rsidRPr="00853DCC">
        <w:rPr>
          <w:sz w:val="24"/>
          <w:szCs w:val="24"/>
          <w:rtl/>
        </w:rPr>
        <w:t>مدرس چهاردهی، مرتضی، 202</w:t>
      </w:r>
    </w:p>
    <w:p w:rsidR="000631D9" w:rsidRPr="00853DCC" w:rsidRDefault="000631D9" w:rsidP="00615AA0">
      <w:pPr>
        <w:pStyle w:val="a"/>
        <w:spacing w:line="340" w:lineRule="exact"/>
        <w:ind w:firstLine="0"/>
        <w:rPr>
          <w:sz w:val="24"/>
          <w:szCs w:val="24"/>
          <w:rtl/>
        </w:rPr>
      </w:pPr>
      <w:r w:rsidRPr="00853DCC">
        <w:rPr>
          <w:sz w:val="24"/>
          <w:szCs w:val="24"/>
          <w:rtl/>
        </w:rPr>
        <w:t>مدرس، سیدحسن، 174، 198، 324، 325، 485، 1003، 1073، 1074</w:t>
      </w:r>
    </w:p>
    <w:p w:rsidR="000631D9" w:rsidRPr="00853DCC" w:rsidRDefault="000631D9" w:rsidP="00615AA0">
      <w:pPr>
        <w:pStyle w:val="a"/>
        <w:spacing w:line="340" w:lineRule="exact"/>
        <w:ind w:firstLine="0"/>
        <w:rPr>
          <w:sz w:val="24"/>
          <w:szCs w:val="24"/>
          <w:rtl/>
        </w:rPr>
      </w:pPr>
      <w:r w:rsidRPr="00853DCC">
        <w:rPr>
          <w:sz w:val="24"/>
          <w:szCs w:val="24"/>
          <w:rtl/>
        </w:rPr>
        <w:t>مدرس شیرازی، محمدحسن،279</w:t>
      </w:r>
    </w:p>
    <w:p w:rsidR="000631D9" w:rsidRPr="00853DCC" w:rsidRDefault="000631D9" w:rsidP="00615AA0">
      <w:pPr>
        <w:pStyle w:val="a"/>
        <w:spacing w:line="340" w:lineRule="exact"/>
        <w:ind w:firstLine="0"/>
        <w:rPr>
          <w:sz w:val="24"/>
          <w:szCs w:val="24"/>
          <w:rtl/>
        </w:rPr>
      </w:pPr>
      <w:r w:rsidRPr="00853DCC">
        <w:rPr>
          <w:sz w:val="24"/>
          <w:szCs w:val="24"/>
          <w:rtl/>
        </w:rPr>
        <w:t>مدرس صادقی،179</w:t>
      </w:r>
    </w:p>
    <w:p w:rsidR="000631D9" w:rsidRPr="00853DCC" w:rsidRDefault="000631D9" w:rsidP="00615AA0">
      <w:pPr>
        <w:pStyle w:val="a"/>
        <w:spacing w:line="340" w:lineRule="exact"/>
        <w:ind w:firstLine="0"/>
        <w:rPr>
          <w:sz w:val="24"/>
          <w:szCs w:val="24"/>
          <w:rtl/>
        </w:rPr>
      </w:pPr>
      <w:r w:rsidRPr="00853DCC">
        <w:rPr>
          <w:sz w:val="24"/>
          <w:szCs w:val="24"/>
          <w:rtl/>
        </w:rPr>
        <w:t>مدرس صادقی، حاج سید عبدالله، 129</w:t>
      </w:r>
    </w:p>
    <w:p w:rsidR="000631D9" w:rsidRPr="00853DCC" w:rsidRDefault="000631D9" w:rsidP="00615AA0">
      <w:pPr>
        <w:pStyle w:val="a"/>
        <w:spacing w:line="340" w:lineRule="exact"/>
        <w:ind w:firstLine="0"/>
        <w:rPr>
          <w:sz w:val="24"/>
          <w:szCs w:val="24"/>
          <w:rtl/>
        </w:rPr>
      </w:pPr>
      <w:r w:rsidRPr="00853DCC">
        <w:rPr>
          <w:sz w:val="24"/>
          <w:szCs w:val="24"/>
          <w:rtl/>
        </w:rPr>
        <w:t>مدرس گیلانی، مرتضی، 431</w:t>
      </w:r>
    </w:p>
    <w:p w:rsidR="000631D9" w:rsidRPr="00853DCC" w:rsidRDefault="000631D9" w:rsidP="00615AA0">
      <w:pPr>
        <w:pStyle w:val="a"/>
        <w:spacing w:line="340" w:lineRule="exact"/>
        <w:ind w:firstLine="0"/>
        <w:rPr>
          <w:sz w:val="24"/>
          <w:szCs w:val="24"/>
          <w:rtl/>
        </w:rPr>
      </w:pPr>
      <w:r w:rsidRPr="00853DCC">
        <w:rPr>
          <w:sz w:val="24"/>
          <w:szCs w:val="24"/>
          <w:rtl/>
        </w:rPr>
        <w:t>مدرسه آقای میلانی، 361</w:t>
      </w:r>
    </w:p>
    <w:p w:rsidR="000631D9" w:rsidRPr="00853DCC" w:rsidRDefault="000631D9" w:rsidP="00615AA0">
      <w:pPr>
        <w:pStyle w:val="a"/>
        <w:spacing w:line="340" w:lineRule="exact"/>
        <w:ind w:firstLine="0"/>
        <w:rPr>
          <w:sz w:val="24"/>
          <w:szCs w:val="24"/>
          <w:rtl/>
        </w:rPr>
      </w:pPr>
      <w:r w:rsidRPr="00853DCC">
        <w:rPr>
          <w:sz w:val="24"/>
          <w:szCs w:val="24"/>
          <w:rtl/>
        </w:rPr>
        <w:t>مدرسه ابدال خان، 361</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مدرسه احمدیه، 689</w:t>
      </w:r>
    </w:p>
    <w:p w:rsidR="000631D9" w:rsidRPr="00853DCC" w:rsidRDefault="000631D9" w:rsidP="00615AA0">
      <w:pPr>
        <w:pStyle w:val="a"/>
        <w:spacing w:line="340" w:lineRule="exact"/>
        <w:ind w:firstLine="0"/>
        <w:rPr>
          <w:sz w:val="24"/>
          <w:szCs w:val="24"/>
          <w:rtl/>
        </w:rPr>
      </w:pPr>
      <w:r w:rsidRPr="00853DCC">
        <w:rPr>
          <w:sz w:val="24"/>
          <w:szCs w:val="24"/>
          <w:rtl/>
        </w:rPr>
        <w:t>مدرسه امام جعفر صادق (ع) (دارالاجتهاد)، 416</w:t>
      </w:r>
    </w:p>
    <w:p w:rsidR="000631D9" w:rsidRPr="00853DCC" w:rsidRDefault="000631D9" w:rsidP="00615AA0">
      <w:pPr>
        <w:pStyle w:val="a"/>
        <w:spacing w:line="340" w:lineRule="exact"/>
        <w:ind w:firstLine="0"/>
        <w:rPr>
          <w:sz w:val="24"/>
          <w:szCs w:val="24"/>
          <w:rtl/>
        </w:rPr>
      </w:pPr>
      <w:r w:rsidRPr="00853DCC">
        <w:rPr>
          <w:sz w:val="24"/>
          <w:szCs w:val="24"/>
          <w:rtl/>
        </w:rPr>
        <w:t>مدرسه پارک نایب السلطنه، 267</w:t>
      </w:r>
    </w:p>
    <w:p w:rsidR="000631D9" w:rsidRPr="00853DCC" w:rsidRDefault="000631D9" w:rsidP="00615AA0">
      <w:pPr>
        <w:pStyle w:val="a"/>
        <w:spacing w:line="340" w:lineRule="exact"/>
        <w:ind w:firstLine="0"/>
        <w:rPr>
          <w:sz w:val="24"/>
          <w:szCs w:val="24"/>
          <w:rtl/>
        </w:rPr>
      </w:pPr>
      <w:r w:rsidRPr="00853DCC">
        <w:rPr>
          <w:sz w:val="24"/>
          <w:szCs w:val="24"/>
          <w:rtl/>
        </w:rPr>
        <w:t>مدرسه جانی خان، 267</w:t>
      </w:r>
    </w:p>
    <w:p w:rsidR="000631D9" w:rsidRPr="00853DCC" w:rsidRDefault="000631D9" w:rsidP="00615AA0">
      <w:pPr>
        <w:pStyle w:val="a"/>
        <w:spacing w:line="340" w:lineRule="exact"/>
        <w:ind w:firstLine="0"/>
        <w:rPr>
          <w:sz w:val="24"/>
          <w:szCs w:val="24"/>
          <w:rtl/>
        </w:rPr>
      </w:pPr>
      <w:r w:rsidRPr="00853DCC">
        <w:rPr>
          <w:sz w:val="24"/>
          <w:szCs w:val="24"/>
          <w:rtl/>
        </w:rPr>
        <w:t>مدرسه جعفریه، 1057، 1083</w:t>
      </w:r>
    </w:p>
    <w:p w:rsidR="000631D9" w:rsidRPr="00853DCC" w:rsidRDefault="000631D9" w:rsidP="00615AA0">
      <w:pPr>
        <w:pStyle w:val="a"/>
        <w:spacing w:line="340" w:lineRule="exact"/>
        <w:ind w:firstLine="0"/>
        <w:rPr>
          <w:sz w:val="24"/>
          <w:szCs w:val="24"/>
          <w:rtl/>
        </w:rPr>
      </w:pPr>
      <w:r w:rsidRPr="00853DCC">
        <w:rPr>
          <w:sz w:val="24"/>
          <w:szCs w:val="24"/>
          <w:rtl/>
        </w:rPr>
        <w:t>مدرسه جهان آرا، 777</w:t>
      </w:r>
    </w:p>
    <w:p w:rsidR="000631D9" w:rsidRPr="00853DCC" w:rsidRDefault="000631D9" w:rsidP="00615AA0">
      <w:pPr>
        <w:pStyle w:val="a"/>
        <w:spacing w:line="340" w:lineRule="exact"/>
        <w:ind w:firstLine="0"/>
        <w:rPr>
          <w:sz w:val="24"/>
          <w:szCs w:val="24"/>
          <w:rtl/>
        </w:rPr>
      </w:pPr>
      <w:r w:rsidRPr="00853DCC">
        <w:rPr>
          <w:sz w:val="24"/>
          <w:szCs w:val="24"/>
          <w:rtl/>
        </w:rPr>
        <w:t>مدرسه چهار منار، 34</w:t>
      </w:r>
    </w:p>
    <w:p w:rsidR="000631D9" w:rsidRPr="00853DCC" w:rsidRDefault="000631D9" w:rsidP="00615AA0">
      <w:pPr>
        <w:pStyle w:val="a"/>
        <w:spacing w:line="340" w:lineRule="exact"/>
        <w:ind w:firstLine="0"/>
        <w:rPr>
          <w:sz w:val="24"/>
          <w:szCs w:val="24"/>
          <w:rtl/>
        </w:rPr>
      </w:pPr>
      <w:r w:rsidRPr="00853DCC">
        <w:rPr>
          <w:sz w:val="24"/>
          <w:szCs w:val="24"/>
          <w:rtl/>
        </w:rPr>
        <w:t>مدرسه چهلستون، 774، 789</w:t>
      </w:r>
    </w:p>
    <w:p w:rsidR="000631D9" w:rsidRPr="00853DCC" w:rsidRDefault="000631D9" w:rsidP="00615AA0">
      <w:pPr>
        <w:pStyle w:val="a"/>
        <w:spacing w:line="340" w:lineRule="exact"/>
        <w:ind w:firstLine="0"/>
        <w:rPr>
          <w:sz w:val="24"/>
          <w:szCs w:val="24"/>
          <w:rtl/>
        </w:rPr>
      </w:pPr>
      <w:r w:rsidRPr="00853DCC">
        <w:rPr>
          <w:sz w:val="24"/>
          <w:szCs w:val="24"/>
          <w:rtl/>
        </w:rPr>
        <w:t>مدرسه حاج ملامحمد صادق، 267</w:t>
      </w:r>
    </w:p>
    <w:p w:rsidR="000631D9" w:rsidRPr="00853DCC" w:rsidRDefault="000631D9" w:rsidP="00615AA0">
      <w:pPr>
        <w:pStyle w:val="a"/>
        <w:spacing w:line="340" w:lineRule="exact"/>
        <w:ind w:firstLine="0"/>
        <w:rPr>
          <w:sz w:val="24"/>
          <w:szCs w:val="24"/>
          <w:rtl/>
        </w:rPr>
      </w:pPr>
      <w:r w:rsidRPr="00853DCC">
        <w:rPr>
          <w:sz w:val="24"/>
          <w:szCs w:val="24"/>
          <w:rtl/>
        </w:rPr>
        <w:t>مدرسه حاجی سید صادق، 267</w:t>
      </w:r>
    </w:p>
    <w:p w:rsidR="000631D9" w:rsidRPr="00853DCC" w:rsidRDefault="000631D9" w:rsidP="00615AA0">
      <w:pPr>
        <w:pStyle w:val="a"/>
        <w:spacing w:line="340" w:lineRule="exact"/>
        <w:ind w:firstLine="0"/>
        <w:rPr>
          <w:sz w:val="24"/>
          <w:szCs w:val="24"/>
          <w:rtl/>
        </w:rPr>
      </w:pPr>
      <w:r w:rsidRPr="00853DCC">
        <w:rPr>
          <w:sz w:val="24"/>
          <w:szCs w:val="24"/>
          <w:rtl/>
        </w:rPr>
        <w:t>مدرسه حجتیه، 264، 267، 365، 380، 382، 399،649، 961، 962</w:t>
      </w:r>
    </w:p>
    <w:p w:rsidR="000631D9" w:rsidRPr="00853DCC" w:rsidRDefault="000631D9" w:rsidP="00615AA0">
      <w:pPr>
        <w:pStyle w:val="a"/>
        <w:spacing w:line="340" w:lineRule="exact"/>
        <w:ind w:firstLine="0"/>
        <w:rPr>
          <w:sz w:val="24"/>
          <w:szCs w:val="24"/>
          <w:rtl/>
        </w:rPr>
      </w:pPr>
      <w:r w:rsidRPr="00853DCC">
        <w:rPr>
          <w:sz w:val="24"/>
          <w:szCs w:val="24"/>
          <w:rtl/>
        </w:rPr>
        <w:t>مدرسه حضرت عبدالعظیم (ع)، 861</w:t>
      </w:r>
    </w:p>
    <w:p w:rsidR="000631D9" w:rsidRPr="00853DCC" w:rsidRDefault="000631D9" w:rsidP="00615AA0">
      <w:pPr>
        <w:pStyle w:val="a"/>
        <w:spacing w:line="340" w:lineRule="exact"/>
        <w:ind w:firstLine="0"/>
        <w:rPr>
          <w:sz w:val="24"/>
          <w:szCs w:val="24"/>
          <w:rtl/>
        </w:rPr>
      </w:pPr>
      <w:r w:rsidRPr="00853DCC">
        <w:rPr>
          <w:sz w:val="24"/>
          <w:szCs w:val="24"/>
          <w:rtl/>
        </w:rPr>
        <w:t>مدرسه حقانی، 402ـ409، 413،414، 415، 417، 682، 691، 705، 793</w:t>
      </w:r>
    </w:p>
    <w:p w:rsidR="000631D9" w:rsidRPr="00853DCC" w:rsidRDefault="000631D9" w:rsidP="00615AA0">
      <w:pPr>
        <w:pStyle w:val="a"/>
        <w:spacing w:line="340" w:lineRule="exact"/>
        <w:ind w:firstLine="0"/>
        <w:rPr>
          <w:sz w:val="24"/>
          <w:szCs w:val="24"/>
          <w:rtl/>
        </w:rPr>
      </w:pPr>
      <w:r w:rsidRPr="00853DCC">
        <w:rPr>
          <w:sz w:val="24"/>
          <w:szCs w:val="24"/>
          <w:rtl/>
        </w:rPr>
        <w:t>مدرسه خان (بروجردی)، 365، 405، 986</w:t>
      </w:r>
    </w:p>
    <w:p w:rsidR="000631D9" w:rsidRPr="00853DCC" w:rsidRDefault="000631D9" w:rsidP="00615AA0">
      <w:pPr>
        <w:pStyle w:val="a"/>
        <w:spacing w:line="340" w:lineRule="exact"/>
        <w:ind w:firstLine="0"/>
        <w:rPr>
          <w:sz w:val="24"/>
          <w:szCs w:val="24"/>
          <w:rtl/>
        </w:rPr>
      </w:pPr>
      <w:r w:rsidRPr="00853DCC">
        <w:rPr>
          <w:sz w:val="24"/>
          <w:szCs w:val="24"/>
          <w:rtl/>
        </w:rPr>
        <w:t>مدرسه خان بزرگ، 34</w:t>
      </w:r>
    </w:p>
    <w:p w:rsidR="000631D9" w:rsidRPr="00853DCC" w:rsidRDefault="000631D9" w:rsidP="00615AA0">
      <w:pPr>
        <w:pStyle w:val="a"/>
        <w:spacing w:line="340" w:lineRule="exact"/>
        <w:ind w:firstLine="0"/>
        <w:rPr>
          <w:sz w:val="24"/>
          <w:szCs w:val="24"/>
          <w:rtl/>
        </w:rPr>
      </w:pPr>
      <w:r w:rsidRPr="00853DCC">
        <w:rPr>
          <w:sz w:val="24"/>
          <w:szCs w:val="24"/>
          <w:rtl/>
        </w:rPr>
        <w:t>مدرسه خان کوچک، 34</w:t>
      </w:r>
    </w:p>
    <w:p w:rsidR="000631D9" w:rsidRPr="00853DCC" w:rsidRDefault="000631D9" w:rsidP="00615AA0">
      <w:pPr>
        <w:pStyle w:val="a"/>
        <w:spacing w:line="340" w:lineRule="exact"/>
        <w:ind w:firstLine="0"/>
        <w:rPr>
          <w:sz w:val="24"/>
          <w:szCs w:val="24"/>
          <w:rtl/>
        </w:rPr>
      </w:pPr>
      <w:r w:rsidRPr="00853DCC">
        <w:rPr>
          <w:sz w:val="24"/>
          <w:szCs w:val="24"/>
          <w:rtl/>
        </w:rPr>
        <w:t>مدرسه خیراتخان، 142</w:t>
      </w:r>
    </w:p>
    <w:p w:rsidR="000631D9" w:rsidRPr="00853DCC" w:rsidRDefault="000631D9" w:rsidP="00615AA0">
      <w:pPr>
        <w:pStyle w:val="a"/>
        <w:spacing w:line="340" w:lineRule="exact"/>
        <w:ind w:firstLine="0"/>
        <w:rPr>
          <w:sz w:val="24"/>
          <w:szCs w:val="24"/>
          <w:rtl/>
        </w:rPr>
      </w:pPr>
      <w:r w:rsidRPr="00853DCC">
        <w:rPr>
          <w:sz w:val="24"/>
          <w:szCs w:val="24"/>
          <w:rtl/>
        </w:rPr>
        <w:t>مدرسه دارالشفاء، 267</w:t>
      </w:r>
    </w:p>
    <w:p w:rsidR="000631D9" w:rsidRPr="00853DCC" w:rsidRDefault="000631D9" w:rsidP="00615AA0">
      <w:pPr>
        <w:pStyle w:val="a"/>
        <w:spacing w:line="340" w:lineRule="exact"/>
        <w:ind w:firstLine="0"/>
        <w:rPr>
          <w:sz w:val="24"/>
          <w:szCs w:val="24"/>
          <w:rtl/>
        </w:rPr>
      </w:pPr>
      <w:r w:rsidRPr="00853DCC">
        <w:rPr>
          <w:sz w:val="24"/>
          <w:szCs w:val="24"/>
          <w:rtl/>
        </w:rPr>
        <w:t>مدرسه دخترانه رفاه، 970</w:t>
      </w:r>
    </w:p>
    <w:p w:rsidR="000631D9" w:rsidRPr="00853DCC" w:rsidRDefault="000631D9" w:rsidP="00615AA0">
      <w:pPr>
        <w:pStyle w:val="a"/>
        <w:spacing w:line="340" w:lineRule="exact"/>
        <w:ind w:firstLine="0"/>
        <w:rPr>
          <w:sz w:val="24"/>
          <w:szCs w:val="24"/>
          <w:rtl/>
        </w:rPr>
      </w:pPr>
      <w:r w:rsidRPr="00853DCC">
        <w:rPr>
          <w:sz w:val="24"/>
          <w:szCs w:val="24"/>
          <w:rtl/>
        </w:rPr>
        <w:t>مدرسه دین و دانش، 377</w:t>
      </w:r>
    </w:p>
    <w:p w:rsidR="000631D9" w:rsidRPr="00853DCC" w:rsidRDefault="000631D9" w:rsidP="00615AA0">
      <w:pPr>
        <w:pStyle w:val="a"/>
        <w:spacing w:line="340" w:lineRule="exact"/>
        <w:ind w:firstLine="0"/>
        <w:rPr>
          <w:sz w:val="24"/>
          <w:szCs w:val="24"/>
          <w:rtl/>
        </w:rPr>
      </w:pPr>
      <w:r w:rsidRPr="00853DCC">
        <w:rPr>
          <w:sz w:val="24"/>
          <w:szCs w:val="24"/>
          <w:rtl/>
        </w:rPr>
        <w:t>مدرسه رسالت، 405، 414، 415</w:t>
      </w:r>
    </w:p>
    <w:p w:rsidR="000631D9" w:rsidRPr="00853DCC" w:rsidRDefault="000631D9" w:rsidP="00615AA0">
      <w:pPr>
        <w:pStyle w:val="a"/>
        <w:spacing w:line="340" w:lineRule="exact"/>
        <w:ind w:firstLine="0"/>
        <w:rPr>
          <w:sz w:val="24"/>
          <w:szCs w:val="24"/>
          <w:rtl/>
        </w:rPr>
      </w:pPr>
      <w:r w:rsidRPr="00853DCC">
        <w:rPr>
          <w:sz w:val="24"/>
          <w:szCs w:val="24"/>
          <w:rtl/>
        </w:rPr>
        <w:t>مدرسه رضویه، 48، 267، 324، 474، 1035، 1047</w:t>
      </w:r>
    </w:p>
    <w:p w:rsidR="000631D9" w:rsidRPr="00853DCC" w:rsidRDefault="000631D9" w:rsidP="00615AA0">
      <w:pPr>
        <w:pStyle w:val="a"/>
        <w:spacing w:line="340" w:lineRule="exact"/>
        <w:ind w:firstLine="0"/>
        <w:rPr>
          <w:sz w:val="24"/>
          <w:szCs w:val="24"/>
          <w:rtl/>
        </w:rPr>
      </w:pPr>
      <w:r w:rsidRPr="00853DCC">
        <w:rPr>
          <w:sz w:val="24"/>
          <w:szCs w:val="24"/>
          <w:rtl/>
        </w:rPr>
        <w:t>مدرسه رفاه، 466، 492، 626، 764</w:t>
      </w:r>
    </w:p>
    <w:p w:rsidR="000631D9" w:rsidRPr="00853DCC" w:rsidRDefault="000631D9" w:rsidP="00615AA0">
      <w:pPr>
        <w:pStyle w:val="a"/>
        <w:spacing w:line="340" w:lineRule="exact"/>
        <w:ind w:firstLine="0"/>
        <w:rPr>
          <w:sz w:val="24"/>
          <w:szCs w:val="24"/>
          <w:rtl/>
        </w:rPr>
      </w:pPr>
      <w:r w:rsidRPr="00853DCC">
        <w:rPr>
          <w:sz w:val="24"/>
          <w:szCs w:val="24"/>
          <w:rtl/>
        </w:rPr>
        <w:t>مدرسه سپهسالار، 179، 557، 921</w:t>
      </w:r>
    </w:p>
    <w:p w:rsidR="000631D9" w:rsidRPr="00853DCC" w:rsidRDefault="000631D9" w:rsidP="00615AA0">
      <w:pPr>
        <w:pStyle w:val="a"/>
        <w:spacing w:line="340" w:lineRule="exact"/>
        <w:ind w:firstLine="0"/>
        <w:rPr>
          <w:sz w:val="24"/>
          <w:szCs w:val="24"/>
          <w:rtl/>
        </w:rPr>
      </w:pPr>
      <w:r w:rsidRPr="00853DCC">
        <w:rPr>
          <w:sz w:val="24"/>
          <w:szCs w:val="24"/>
          <w:rtl/>
        </w:rPr>
        <w:t>مدرسه سپهسالار، 108، 454</w:t>
      </w:r>
    </w:p>
    <w:p w:rsidR="000631D9" w:rsidRPr="00853DCC" w:rsidRDefault="000631D9" w:rsidP="00615AA0">
      <w:pPr>
        <w:pStyle w:val="a"/>
        <w:spacing w:line="340" w:lineRule="exact"/>
        <w:ind w:firstLine="0"/>
        <w:rPr>
          <w:sz w:val="24"/>
          <w:szCs w:val="24"/>
          <w:rtl/>
        </w:rPr>
      </w:pPr>
      <w:r w:rsidRPr="00853DCC">
        <w:rPr>
          <w:sz w:val="24"/>
          <w:szCs w:val="24"/>
          <w:rtl/>
        </w:rPr>
        <w:t>مدرسه سیار حضرت عبدالعظیم (ع) 863</w:t>
      </w:r>
    </w:p>
    <w:p w:rsidR="000631D9" w:rsidRPr="00853DCC" w:rsidRDefault="000631D9" w:rsidP="00615AA0">
      <w:pPr>
        <w:pStyle w:val="a"/>
        <w:spacing w:line="340" w:lineRule="exact"/>
        <w:ind w:firstLine="0"/>
        <w:rPr>
          <w:sz w:val="24"/>
          <w:szCs w:val="24"/>
          <w:rtl/>
        </w:rPr>
      </w:pPr>
      <w:r w:rsidRPr="00853DCC">
        <w:rPr>
          <w:sz w:val="24"/>
          <w:szCs w:val="24"/>
          <w:rtl/>
        </w:rPr>
        <w:t>مدرسه سید محمدکاظم یزدی، 583</w:t>
      </w:r>
    </w:p>
    <w:p w:rsidR="000631D9" w:rsidRPr="00853DCC" w:rsidRDefault="000631D9" w:rsidP="00615AA0">
      <w:pPr>
        <w:pStyle w:val="a"/>
        <w:spacing w:line="340" w:lineRule="exact"/>
        <w:ind w:firstLine="0"/>
        <w:rPr>
          <w:sz w:val="24"/>
          <w:szCs w:val="24"/>
          <w:rtl/>
        </w:rPr>
      </w:pPr>
      <w:r w:rsidRPr="00853DCC">
        <w:rPr>
          <w:sz w:val="24"/>
          <w:szCs w:val="24"/>
          <w:rtl/>
        </w:rPr>
        <w:t>مدرسه شهیدین، 409</w:t>
      </w:r>
    </w:p>
    <w:p w:rsidR="000631D9" w:rsidRPr="00853DCC" w:rsidRDefault="000631D9" w:rsidP="00615AA0">
      <w:pPr>
        <w:pStyle w:val="a"/>
        <w:spacing w:line="340" w:lineRule="exact"/>
        <w:ind w:firstLine="0"/>
        <w:rPr>
          <w:sz w:val="24"/>
          <w:szCs w:val="24"/>
          <w:rtl/>
        </w:rPr>
      </w:pPr>
      <w:r w:rsidRPr="00853DCC">
        <w:rPr>
          <w:sz w:val="24"/>
          <w:szCs w:val="24"/>
          <w:rtl/>
        </w:rPr>
        <w:t>مدرسه طالبیۀ تبریز، 181،383، 907، 938، 951، 1057</w:t>
      </w:r>
    </w:p>
    <w:p w:rsidR="000631D9" w:rsidRPr="00853DCC" w:rsidRDefault="000631D9" w:rsidP="00615AA0">
      <w:pPr>
        <w:pStyle w:val="a"/>
        <w:spacing w:line="340" w:lineRule="exact"/>
        <w:ind w:firstLine="0"/>
        <w:rPr>
          <w:sz w:val="24"/>
          <w:szCs w:val="24"/>
          <w:rtl/>
        </w:rPr>
      </w:pPr>
      <w:r w:rsidRPr="00853DCC">
        <w:rPr>
          <w:sz w:val="24"/>
          <w:szCs w:val="24"/>
          <w:rtl/>
        </w:rPr>
        <w:t>مدرسه علوی دینی دختران وابسته به آیت الله گلپایگانی، 392</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مدرسه علوی، 402،532،970</w:t>
      </w:r>
    </w:p>
    <w:p w:rsidR="000631D9" w:rsidRPr="00853DCC" w:rsidRDefault="000631D9" w:rsidP="00615AA0">
      <w:pPr>
        <w:pStyle w:val="a"/>
        <w:spacing w:line="340" w:lineRule="exact"/>
        <w:ind w:firstLine="0"/>
        <w:rPr>
          <w:sz w:val="24"/>
          <w:szCs w:val="24"/>
          <w:rtl/>
        </w:rPr>
      </w:pPr>
      <w:r w:rsidRPr="00853DCC">
        <w:rPr>
          <w:sz w:val="24"/>
          <w:szCs w:val="24"/>
          <w:rtl/>
        </w:rPr>
        <w:t>مدرسه فیضیه، 239، 240، 264، 267، 293، 300، 331، 334،365، 375، 393،474، 529، 649، 748</w:t>
      </w:r>
    </w:p>
    <w:p w:rsidR="000631D9" w:rsidRPr="00853DCC" w:rsidRDefault="000631D9" w:rsidP="00615AA0">
      <w:pPr>
        <w:pStyle w:val="a"/>
        <w:spacing w:line="340" w:lineRule="exact"/>
        <w:ind w:firstLine="0"/>
        <w:rPr>
          <w:sz w:val="24"/>
          <w:szCs w:val="24"/>
          <w:rtl/>
        </w:rPr>
      </w:pPr>
      <w:r w:rsidRPr="00853DCC">
        <w:rPr>
          <w:sz w:val="24"/>
          <w:szCs w:val="24"/>
          <w:rtl/>
        </w:rPr>
        <w:t>مدرسه قوام، 218</w:t>
      </w:r>
    </w:p>
    <w:p w:rsidR="000631D9" w:rsidRPr="00853DCC" w:rsidRDefault="000631D9" w:rsidP="00615AA0">
      <w:pPr>
        <w:pStyle w:val="a"/>
        <w:spacing w:line="340" w:lineRule="exact"/>
        <w:ind w:firstLine="0"/>
        <w:rPr>
          <w:sz w:val="24"/>
          <w:szCs w:val="24"/>
          <w:rtl/>
        </w:rPr>
      </w:pPr>
      <w:r w:rsidRPr="00853DCC">
        <w:rPr>
          <w:sz w:val="24"/>
          <w:szCs w:val="24"/>
          <w:rtl/>
        </w:rPr>
        <w:t>مدرسه کشاورزی، 87</w:t>
      </w:r>
    </w:p>
    <w:p w:rsidR="000631D9" w:rsidRPr="00853DCC" w:rsidRDefault="000631D9" w:rsidP="00615AA0">
      <w:pPr>
        <w:pStyle w:val="a"/>
        <w:spacing w:line="340" w:lineRule="exact"/>
        <w:ind w:firstLine="0"/>
        <w:rPr>
          <w:sz w:val="24"/>
          <w:szCs w:val="24"/>
          <w:rtl/>
        </w:rPr>
      </w:pPr>
      <w:r w:rsidRPr="00853DCC">
        <w:rPr>
          <w:sz w:val="24"/>
          <w:szCs w:val="24"/>
          <w:rtl/>
        </w:rPr>
        <w:t>مدرسه کمال، 998</w:t>
      </w:r>
    </w:p>
    <w:p w:rsidR="000631D9" w:rsidRPr="00853DCC" w:rsidRDefault="000631D9" w:rsidP="00615AA0">
      <w:pPr>
        <w:pStyle w:val="a"/>
        <w:spacing w:line="340" w:lineRule="exact"/>
        <w:ind w:firstLine="0"/>
        <w:rPr>
          <w:sz w:val="24"/>
          <w:szCs w:val="24"/>
          <w:rtl/>
        </w:rPr>
      </w:pPr>
      <w:r w:rsidRPr="00853DCC">
        <w:rPr>
          <w:sz w:val="24"/>
          <w:szCs w:val="24"/>
          <w:rtl/>
        </w:rPr>
        <w:t>مدرسه مبشران امریکایی ها،230</w:t>
      </w:r>
    </w:p>
    <w:p w:rsidR="000631D9" w:rsidRPr="00853DCC" w:rsidRDefault="000631D9" w:rsidP="00615AA0">
      <w:pPr>
        <w:pStyle w:val="a"/>
        <w:spacing w:line="340" w:lineRule="exact"/>
        <w:ind w:firstLine="0"/>
        <w:rPr>
          <w:sz w:val="24"/>
          <w:szCs w:val="24"/>
          <w:rtl/>
        </w:rPr>
      </w:pPr>
      <w:r w:rsidRPr="00853DCC">
        <w:rPr>
          <w:sz w:val="24"/>
          <w:szCs w:val="24"/>
          <w:rtl/>
        </w:rPr>
        <w:t>مدرسه مروی، 40، 938، 939</w:t>
      </w:r>
    </w:p>
    <w:p w:rsidR="000631D9" w:rsidRPr="00853DCC" w:rsidRDefault="000631D9" w:rsidP="00615AA0">
      <w:pPr>
        <w:pStyle w:val="a"/>
        <w:spacing w:line="340" w:lineRule="exact"/>
        <w:ind w:firstLine="0"/>
        <w:rPr>
          <w:sz w:val="24"/>
          <w:szCs w:val="24"/>
          <w:rtl/>
        </w:rPr>
      </w:pPr>
      <w:r w:rsidRPr="00853DCC">
        <w:rPr>
          <w:sz w:val="24"/>
          <w:szCs w:val="24"/>
          <w:rtl/>
        </w:rPr>
        <w:t>مدرسه ملا عبدالرحیم خانی،34</w:t>
      </w:r>
    </w:p>
    <w:p w:rsidR="000631D9" w:rsidRPr="00853DCC" w:rsidRDefault="000631D9" w:rsidP="00615AA0">
      <w:pPr>
        <w:pStyle w:val="a"/>
        <w:spacing w:line="340" w:lineRule="exact"/>
        <w:ind w:firstLine="0"/>
        <w:rPr>
          <w:sz w:val="24"/>
          <w:szCs w:val="24"/>
          <w:rtl/>
        </w:rPr>
      </w:pPr>
      <w:r w:rsidRPr="00853DCC">
        <w:rPr>
          <w:sz w:val="24"/>
          <w:szCs w:val="24"/>
          <w:rtl/>
        </w:rPr>
        <w:t>مدرسه ملی حسینعلی مسجدی مشهور به مدیر، 1078</w:t>
      </w:r>
    </w:p>
    <w:p w:rsidR="000631D9" w:rsidRPr="00853DCC" w:rsidRDefault="000631D9" w:rsidP="00615AA0">
      <w:pPr>
        <w:pStyle w:val="a"/>
        <w:spacing w:line="340" w:lineRule="exact"/>
        <w:ind w:firstLine="0"/>
        <w:rPr>
          <w:sz w:val="24"/>
          <w:szCs w:val="24"/>
          <w:rtl/>
        </w:rPr>
      </w:pPr>
      <w:r w:rsidRPr="00853DCC">
        <w:rPr>
          <w:sz w:val="24"/>
          <w:szCs w:val="24"/>
          <w:rtl/>
        </w:rPr>
        <w:t>مدرسه منتظریه، 619</w:t>
      </w:r>
    </w:p>
    <w:p w:rsidR="000631D9" w:rsidRPr="00853DCC" w:rsidRDefault="000631D9" w:rsidP="00615AA0">
      <w:pPr>
        <w:pStyle w:val="a"/>
        <w:spacing w:line="340" w:lineRule="exact"/>
        <w:ind w:firstLine="0"/>
        <w:rPr>
          <w:sz w:val="24"/>
          <w:szCs w:val="24"/>
          <w:rtl/>
        </w:rPr>
      </w:pPr>
      <w:r w:rsidRPr="00853DCC">
        <w:rPr>
          <w:sz w:val="24"/>
          <w:szCs w:val="24"/>
          <w:rtl/>
        </w:rPr>
        <w:t>مدرسه مهدی قلی، 267</w:t>
      </w:r>
    </w:p>
    <w:p w:rsidR="000631D9" w:rsidRPr="00853DCC" w:rsidRDefault="000631D9" w:rsidP="00615AA0">
      <w:pPr>
        <w:pStyle w:val="a"/>
        <w:spacing w:line="340" w:lineRule="exact"/>
        <w:ind w:firstLine="0"/>
        <w:rPr>
          <w:sz w:val="24"/>
          <w:szCs w:val="24"/>
          <w:rtl/>
        </w:rPr>
      </w:pPr>
      <w:r w:rsidRPr="00853DCC">
        <w:rPr>
          <w:sz w:val="24"/>
          <w:szCs w:val="24"/>
          <w:rtl/>
        </w:rPr>
        <w:t>مدرسه میرزا جعفر، 361، 363، 841</w:t>
      </w:r>
    </w:p>
    <w:p w:rsidR="000631D9" w:rsidRPr="00853DCC" w:rsidRDefault="000631D9" w:rsidP="00615AA0">
      <w:pPr>
        <w:pStyle w:val="a"/>
        <w:spacing w:line="340" w:lineRule="exact"/>
        <w:ind w:firstLine="0"/>
        <w:rPr>
          <w:sz w:val="24"/>
          <w:szCs w:val="24"/>
          <w:rtl/>
        </w:rPr>
      </w:pPr>
      <w:r w:rsidRPr="00853DCC">
        <w:rPr>
          <w:sz w:val="24"/>
          <w:szCs w:val="24"/>
          <w:rtl/>
        </w:rPr>
        <w:t>مدرسه مؤمنینه، 416</w:t>
      </w:r>
    </w:p>
    <w:p w:rsidR="000631D9" w:rsidRPr="00853DCC" w:rsidRDefault="000631D9" w:rsidP="00615AA0">
      <w:pPr>
        <w:pStyle w:val="a"/>
        <w:spacing w:line="340" w:lineRule="exact"/>
        <w:ind w:firstLine="0"/>
        <w:rPr>
          <w:sz w:val="24"/>
          <w:szCs w:val="24"/>
          <w:rtl/>
        </w:rPr>
      </w:pPr>
      <w:r w:rsidRPr="00853DCC">
        <w:rPr>
          <w:sz w:val="24"/>
          <w:szCs w:val="24"/>
          <w:rtl/>
        </w:rPr>
        <w:t>مدرسه نواب، 142</w:t>
      </w:r>
    </w:p>
    <w:p w:rsidR="000631D9" w:rsidRPr="00853DCC" w:rsidRDefault="000631D9" w:rsidP="00615AA0">
      <w:pPr>
        <w:pStyle w:val="a"/>
        <w:spacing w:line="340" w:lineRule="exact"/>
        <w:ind w:firstLine="0"/>
        <w:rPr>
          <w:sz w:val="24"/>
          <w:szCs w:val="24"/>
          <w:rtl/>
        </w:rPr>
      </w:pPr>
      <w:r w:rsidRPr="00853DCC">
        <w:rPr>
          <w:sz w:val="24"/>
          <w:szCs w:val="24"/>
          <w:rtl/>
        </w:rPr>
        <w:t>مدرسه نواب مشهد، 34، 934</w:t>
      </w:r>
    </w:p>
    <w:p w:rsidR="000631D9" w:rsidRPr="00853DCC" w:rsidRDefault="000631D9" w:rsidP="00615AA0">
      <w:pPr>
        <w:pStyle w:val="a"/>
        <w:spacing w:line="340" w:lineRule="exact"/>
        <w:ind w:firstLine="0"/>
        <w:rPr>
          <w:sz w:val="24"/>
          <w:szCs w:val="24"/>
          <w:rtl/>
        </w:rPr>
      </w:pPr>
      <w:r w:rsidRPr="00853DCC">
        <w:rPr>
          <w:sz w:val="24"/>
          <w:szCs w:val="24"/>
          <w:rtl/>
        </w:rPr>
        <w:t>مدرسی  طباطبایی، سید حسین، 369، 421، 439، 475،758</w:t>
      </w:r>
    </w:p>
    <w:p w:rsidR="000631D9" w:rsidRPr="00853DCC" w:rsidRDefault="000631D9" w:rsidP="00615AA0">
      <w:pPr>
        <w:pStyle w:val="a"/>
        <w:spacing w:line="340" w:lineRule="exact"/>
        <w:ind w:firstLine="0"/>
        <w:rPr>
          <w:sz w:val="24"/>
          <w:szCs w:val="24"/>
          <w:rtl/>
        </w:rPr>
      </w:pPr>
      <w:r w:rsidRPr="00853DCC">
        <w:rPr>
          <w:sz w:val="24"/>
          <w:szCs w:val="24"/>
          <w:rtl/>
        </w:rPr>
        <w:t>مدرسی طهرانی، ابوالحسن، 279</w:t>
      </w:r>
    </w:p>
    <w:p w:rsidR="000631D9" w:rsidRPr="00853DCC" w:rsidRDefault="000631D9" w:rsidP="00615AA0">
      <w:pPr>
        <w:pStyle w:val="a"/>
        <w:spacing w:line="340" w:lineRule="exact"/>
        <w:ind w:firstLine="0"/>
        <w:rPr>
          <w:sz w:val="24"/>
          <w:szCs w:val="24"/>
          <w:rtl/>
        </w:rPr>
      </w:pPr>
      <w:r w:rsidRPr="00853DCC">
        <w:rPr>
          <w:sz w:val="24"/>
          <w:szCs w:val="24"/>
          <w:rtl/>
        </w:rPr>
        <w:t>مدرسی،عباس، 314، 760</w:t>
      </w:r>
    </w:p>
    <w:p w:rsidR="000631D9" w:rsidRPr="00853DCC" w:rsidRDefault="000631D9" w:rsidP="00615AA0">
      <w:pPr>
        <w:pStyle w:val="a"/>
        <w:spacing w:line="340" w:lineRule="exact"/>
        <w:ind w:firstLine="0"/>
        <w:rPr>
          <w:sz w:val="24"/>
          <w:szCs w:val="24"/>
          <w:rtl/>
        </w:rPr>
      </w:pPr>
      <w:r w:rsidRPr="00853DCC">
        <w:rPr>
          <w:sz w:val="24"/>
          <w:szCs w:val="24"/>
          <w:rtl/>
        </w:rPr>
        <w:t>مدرسی فر، ابوالفضل، 466</w:t>
      </w:r>
    </w:p>
    <w:p w:rsidR="000631D9" w:rsidRPr="00853DCC" w:rsidRDefault="000631D9" w:rsidP="00615AA0">
      <w:pPr>
        <w:pStyle w:val="a"/>
        <w:spacing w:line="340" w:lineRule="exact"/>
        <w:ind w:firstLine="0"/>
        <w:rPr>
          <w:sz w:val="24"/>
          <w:szCs w:val="24"/>
          <w:rtl/>
        </w:rPr>
      </w:pPr>
      <w:r w:rsidRPr="00853DCC">
        <w:rPr>
          <w:sz w:val="24"/>
          <w:szCs w:val="24"/>
          <w:rtl/>
        </w:rPr>
        <w:t>مدرسی فر، عباس، 463، 465</w:t>
      </w:r>
    </w:p>
    <w:p w:rsidR="000631D9" w:rsidRPr="00853DCC" w:rsidRDefault="000631D9" w:rsidP="00615AA0">
      <w:pPr>
        <w:pStyle w:val="a"/>
        <w:spacing w:line="340" w:lineRule="exact"/>
        <w:ind w:firstLine="0"/>
        <w:rPr>
          <w:sz w:val="24"/>
          <w:szCs w:val="24"/>
          <w:rtl/>
        </w:rPr>
      </w:pPr>
      <w:r w:rsidRPr="00853DCC">
        <w:rPr>
          <w:sz w:val="24"/>
          <w:szCs w:val="24"/>
          <w:rtl/>
        </w:rPr>
        <w:t>مدرسی، محمدباقر، 410</w:t>
      </w:r>
    </w:p>
    <w:p w:rsidR="000631D9" w:rsidRPr="00853DCC" w:rsidRDefault="000631D9" w:rsidP="00615AA0">
      <w:pPr>
        <w:pStyle w:val="a"/>
        <w:spacing w:line="340" w:lineRule="exact"/>
        <w:ind w:firstLine="0"/>
        <w:rPr>
          <w:sz w:val="24"/>
          <w:szCs w:val="24"/>
          <w:rtl/>
        </w:rPr>
      </w:pPr>
      <w:r w:rsidRPr="00853DCC">
        <w:rPr>
          <w:sz w:val="24"/>
          <w:szCs w:val="24"/>
          <w:rtl/>
        </w:rPr>
        <w:t>مدرسی، محمدتقی، 410</w:t>
      </w:r>
    </w:p>
    <w:p w:rsidR="000631D9" w:rsidRPr="00853DCC" w:rsidRDefault="000631D9" w:rsidP="00615AA0">
      <w:pPr>
        <w:pStyle w:val="a"/>
        <w:spacing w:line="340" w:lineRule="exact"/>
        <w:ind w:firstLine="0"/>
        <w:rPr>
          <w:sz w:val="24"/>
          <w:szCs w:val="24"/>
          <w:rtl/>
        </w:rPr>
      </w:pPr>
      <w:r w:rsidRPr="00853DCC">
        <w:rPr>
          <w:sz w:val="24"/>
          <w:szCs w:val="24"/>
          <w:rtl/>
        </w:rPr>
        <w:t>مدرسی، هادی، 760</w:t>
      </w:r>
    </w:p>
    <w:p w:rsidR="000631D9" w:rsidRPr="00853DCC" w:rsidRDefault="000631D9" w:rsidP="00615AA0">
      <w:pPr>
        <w:pStyle w:val="a"/>
        <w:spacing w:line="340" w:lineRule="exact"/>
        <w:ind w:firstLine="0"/>
        <w:rPr>
          <w:sz w:val="24"/>
          <w:szCs w:val="24"/>
          <w:rtl/>
        </w:rPr>
      </w:pPr>
      <w:r w:rsidRPr="00853DCC">
        <w:rPr>
          <w:sz w:val="24"/>
          <w:szCs w:val="24"/>
          <w:rtl/>
        </w:rPr>
        <w:t>مدنی، 366</w:t>
      </w:r>
    </w:p>
    <w:p w:rsidR="000631D9" w:rsidRPr="00853DCC" w:rsidRDefault="000631D9" w:rsidP="00615AA0">
      <w:pPr>
        <w:pStyle w:val="a"/>
        <w:spacing w:line="340" w:lineRule="exact"/>
        <w:ind w:firstLine="0"/>
        <w:rPr>
          <w:sz w:val="24"/>
          <w:szCs w:val="24"/>
          <w:rtl/>
        </w:rPr>
      </w:pPr>
      <w:r w:rsidRPr="00853DCC">
        <w:rPr>
          <w:sz w:val="24"/>
          <w:szCs w:val="24"/>
          <w:rtl/>
        </w:rPr>
        <w:t>مدنی، محمدرضا، 748</w:t>
      </w:r>
    </w:p>
    <w:p w:rsidR="000631D9" w:rsidRPr="00853DCC" w:rsidRDefault="000631D9" w:rsidP="00615AA0">
      <w:pPr>
        <w:pStyle w:val="a"/>
        <w:spacing w:line="340" w:lineRule="exact"/>
        <w:ind w:firstLine="0"/>
        <w:rPr>
          <w:sz w:val="24"/>
          <w:szCs w:val="24"/>
          <w:rtl/>
        </w:rPr>
      </w:pPr>
      <w:r w:rsidRPr="00853DCC">
        <w:rPr>
          <w:sz w:val="24"/>
          <w:szCs w:val="24"/>
          <w:rtl/>
        </w:rPr>
        <w:t>مدنیۀ الاسلام روح التمدن، 529</w:t>
      </w:r>
    </w:p>
    <w:p w:rsidR="000631D9" w:rsidRPr="00853DCC" w:rsidRDefault="000631D9" w:rsidP="00615AA0">
      <w:pPr>
        <w:pStyle w:val="a"/>
        <w:spacing w:line="340" w:lineRule="exact"/>
        <w:ind w:firstLine="0"/>
        <w:rPr>
          <w:sz w:val="24"/>
          <w:szCs w:val="24"/>
          <w:rtl/>
        </w:rPr>
      </w:pPr>
      <w:r w:rsidRPr="00853DCC">
        <w:rPr>
          <w:sz w:val="24"/>
          <w:szCs w:val="24"/>
          <w:rtl/>
        </w:rPr>
        <w:t>مدیر شانه چی، کاظم،34، 430</w:t>
      </w:r>
    </w:p>
    <w:p w:rsidR="000631D9" w:rsidRPr="00853DCC" w:rsidRDefault="000631D9" w:rsidP="00615AA0">
      <w:pPr>
        <w:pStyle w:val="a"/>
        <w:spacing w:line="340" w:lineRule="exact"/>
        <w:ind w:firstLine="0"/>
        <w:rPr>
          <w:sz w:val="24"/>
          <w:szCs w:val="24"/>
          <w:rtl/>
        </w:rPr>
      </w:pPr>
      <w:r w:rsidRPr="00853DCC">
        <w:rPr>
          <w:sz w:val="24"/>
          <w:szCs w:val="24"/>
          <w:rtl/>
        </w:rPr>
        <w:t>مدینه فاضله در اسلام، 349</w:t>
      </w:r>
    </w:p>
    <w:p w:rsidR="000631D9" w:rsidRPr="00853DCC" w:rsidRDefault="000631D9" w:rsidP="00615AA0">
      <w:pPr>
        <w:pStyle w:val="a"/>
        <w:spacing w:line="340" w:lineRule="exact"/>
        <w:ind w:firstLine="0"/>
        <w:rPr>
          <w:sz w:val="24"/>
          <w:szCs w:val="24"/>
          <w:rtl/>
        </w:rPr>
      </w:pPr>
      <w:r w:rsidRPr="00853DCC">
        <w:rPr>
          <w:sz w:val="24"/>
          <w:szCs w:val="24"/>
          <w:rtl/>
        </w:rPr>
        <w:t>مدینه منوره 353، 450، 706، 835، 851، 858، 881، 882، 1054</w:t>
      </w:r>
    </w:p>
    <w:p w:rsidR="000631D9" w:rsidRPr="00853DCC" w:rsidRDefault="000631D9" w:rsidP="00615AA0">
      <w:pPr>
        <w:pStyle w:val="a"/>
        <w:spacing w:line="340" w:lineRule="exact"/>
        <w:ind w:firstLine="0"/>
        <w:rPr>
          <w:sz w:val="24"/>
          <w:szCs w:val="24"/>
          <w:rtl/>
        </w:rPr>
      </w:pPr>
      <w:r w:rsidRPr="00853DCC">
        <w:rPr>
          <w:sz w:val="24"/>
          <w:szCs w:val="24"/>
          <w:rtl/>
        </w:rPr>
        <w:t>مذاکرات میزبان ومیهمان، 1041</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مذهب و رهبر ما، 960</w:t>
      </w:r>
    </w:p>
    <w:p w:rsidR="000631D9" w:rsidRPr="00853DCC" w:rsidRDefault="000631D9" w:rsidP="00615AA0">
      <w:pPr>
        <w:pStyle w:val="a"/>
        <w:spacing w:line="340" w:lineRule="exact"/>
        <w:ind w:firstLine="0"/>
        <w:rPr>
          <w:sz w:val="24"/>
          <w:szCs w:val="24"/>
          <w:rtl/>
        </w:rPr>
      </w:pPr>
      <w:r w:rsidRPr="00853DCC">
        <w:rPr>
          <w:sz w:val="24"/>
          <w:szCs w:val="24"/>
          <w:rtl/>
        </w:rPr>
        <w:t>مرآت، اسماعیل،145</w:t>
      </w:r>
    </w:p>
    <w:p w:rsidR="000631D9" w:rsidRPr="00853DCC" w:rsidRDefault="000631D9" w:rsidP="00615AA0">
      <w:pPr>
        <w:pStyle w:val="a"/>
        <w:spacing w:line="340" w:lineRule="exact"/>
        <w:ind w:firstLine="0"/>
        <w:rPr>
          <w:sz w:val="24"/>
          <w:szCs w:val="24"/>
          <w:rtl/>
        </w:rPr>
      </w:pPr>
      <w:r w:rsidRPr="00853DCC">
        <w:rPr>
          <w:sz w:val="24"/>
          <w:szCs w:val="24"/>
          <w:rtl/>
        </w:rPr>
        <w:t>مرآت، سعید، 776</w:t>
      </w:r>
    </w:p>
    <w:p w:rsidR="000631D9" w:rsidRPr="00853DCC" w:rsidRDefault="000631D9" w:rsidP="00615AA0">
      <w:pPr>
        <w:pStyle w:val="a"/>
        <w:spacing w:line="340" w:lineRule="exact"/>
        <w:ind w:firstLine="0"/>
        <w:rPr>
          <w:sz w:val="24"/>
          <w:szCs w:val="24"/>
          <w:rtl/>
        </w:rPr>
      </w:pPr>
      <w:r w:rsidRPr="00853DCC">
        <w:rPr>
          <w:sz w:val="24"/>
          <w:szCs w:val="24"/>
          <w:rtl/>
        </w:rPr>
        <w:t>مراکش، 76، 183، 520، 522، 525، 881</w:t>
      </w:r>
    </w:p>
    <w:p w:rsidR="000631D9" w:rsidRPr="00853DCC" w:rsidRDefault="000631D9" w:rsidP="00615AA0">
      <w:pPr>
        <w:pStyle w:val="a"/>
        <w:spacing w:line="340" w:lineRule="exact"/>
        <w:ind w:firstLine="0"/>
        <w:rPr>
          <w:sz w:val="24"/>
          <w:szCs w:val="24"/>
          <w:rtl/>
        </w:rPr>
      </w:pPr>
      <w:r w:rsidRPr="00853DCC">
        <w:rPr>
          <w:sz w:val="24"/>
          <w:szCs w:val="24"/>
          <w:rtl/>
        </w:rPr>
        <w:t>مرامنامه مقدس جامعه اهل منبر، 107</w:t>
      </w:r>
    </w:p>
    <w:p w:rsidR="000631D9" w:rsidRPr="00853DCC" w:rsidRDefault="000631D9" w:rsidP="00615AA0">
      <w:pPr>
        <w:pStyle w:val="a"/>
        <w:spacing w:line="340" w:lineRule="exact"/>
        <w:ind w:firstLine="0"/>
        <w:rPr>
          <w:sz w:val="24"/>
          <w:szCs w:val="24"/>
          <w:rtl/>
        </w:rPr>
      </w:pPr>
      <w:r w:rsidRPr="00853DCC">
        <w:rPr>
          <w:sz w:val="24"/>
          <w:szCs w:val="24"/>
          <w:rtl/>
        </w:rPr>
        <w:t>مرتاضی لنگرودی، ابوالفضل، 201</w:t>
      </w:r>
    </w:p>
    <w:p w:rsidR="000631D9" w:rsidRPr="00853DCC" w:rsidRDefault="000631D9" w:rsidP="00615AA0">
      <w:pPr>
        <w:pStyle w:val="a"/>
        <w:spacing w:line="340" w:lineRule="exact"/>
        <w:ind w:firstLine="0"/>
        <w:rPr>
          <w:sz w:val="24"/>
          <w:szCs w:val="24"/>
          <w:rtl/>
        </w:rPr>
      </w:pPr>
      <w:r w:rsidRPr="00853DCC">
        <w:rPr>
          <w:sz w:val="24"/>
          <w:szCs w:val="24"/>
          <w:rtl/>
        </w:rPr>
        <w:t>مرتضایی فر، محمود، 483</w:t>
      </w:r>
    </w:p>
    <w:p w:rsidR="000631D9" w:rsidRPr="00853DCC" w:rsidRDefault="000631D9" w:rsidP="00615AA0">
      <w:pPr>
        <w:pStyle w:val="a"/>
        <w:spacing w:line="340" w:lineRule="exact"/>
        <w:ind w:firstLine="0"/>
        <w:rPr>
          <w:sz w:val="24"/>
          <w:szCs w:val="24"/>
          <w:rtl/>
        </w:rPr>
      </w:pPr>
      <w:r w:rsidRPr="00853DCC">
        <w:rPr>
          <w:sz w:val="24"/>
          <w:szCs w:val="24"/>
          <w:rtl/>
        </w:rPr>
        <w:t>مرتضوی لنگرودی، عبدالصاحب، 1090</w:t>
      </w:r>
    </w:p>
    <w:p w:rsidR="000631D9" w:rsidRPr="00853DCC" w:rsidRDefault="000631D9" w:rsidP="00615AA0">
      <w:pPr>
        <w:pStyle w:val="a"/>
        <w:spacing w:line="340" w:lineRule="exact"/>
        <w:ind w:firstLine="0"/>
        <w:rPr>
          <w:sz w:val="24"/>
          <w:szCs w:val="24"/>
          <w:rtl/>
        </w:rPr>
      </w:pPr>
      <w:r w:rsidRPr="00853DCC">
        <w:rPr>
          <w:sz w:val="24"/>
          <w:szCs w:val="24"/>
          <w:rtl/>
        </w:rPr>
        <w:t>مرتضوی، محمدمهدی،1090</w:t>
      </w:r>
    </w:p>
    <w:p w:rsidR="000631D9" w:rsidRPr="00853DCC" w:rsidRDefault="000631D9" w:rsidP="00615AA0">
      <w:pPr>
        <w:pStyle w:val="a"/>
        <w:spacing w:line="340" w:lineRule="exact"/>
        <w:ind w:firstLine="0"/>
        <w:rPr>
          <w:sz w:val="24"/>
          <w:szCs w:val="24"/>
          <w:rtl/>
        </w:rPr>
      </w:pPr>
      <w:r w:rsidRPr="00853DCC">
        <w:rPr>
          <w:sz w:val="24"/>
          <w:szCs w:val="24"/>
          <w:rtl/>
        </w:rPr>
        <w:t>مرتضی الویری، 375</w:t>
      </w:r>
    </w:p>
    <w:p w:rsidR="000631D9" w:rsidRPr="00853DCC" w:rsidRDefault="000631D9" w:rsidP="00615AA0">
      <w:pPr>
        <w:pStyle w:val="a"/>
        <w:spacing w:line="340" w:lineRule="exact"/>
        <w:ind w:firstLine="0"/>
        <w:rPr>
          <w:sz w:val="24"/>
          <w:szCs w:val="24"/>
          <w:rtl/>
        </w:rPr>
      </w:pPr>
      <w:r w:rsidRPr="00853DCC">
        <w:rPr>
          <w:sz w:val="24"/>
          <w:szCs w:val="24"/>
          <w:rtl/>
        </w:rPr>
        <w:t>مرتضی جزائری، 421</w:t>
      </w:r>
    </w:p>
    <w:p w:rsidR="000631D9" w:rsidRPr="00853DCC" w:rsidRDefault="000631D9" w:rsidP="00615AA0">
      <w:pPr>
        <w:pStyle w:val="a"/>
        <w:spacing w:line="340" w:lineRule="exact"/>
        <w:ind w:firstLine="0"/>
        <w:rPr>
          <w:sz w:val="24"/>
          <w:szCs w:val="24"/>
          <w:rtl/>
        </w:rPr>
      </w:pPr>
      <w:r w:rsidRPr="00853DCC">
        <w:rPr>
          <w:sz w:val="24"/>
          <w:szCs w:val="24"/>
          <w:rtl/>
        </w:rPr>
        <w:t>مرتضی، سید جعفر، 394</w:t>
      </w:r>
    </w:p>
    <w:p w:rsidR="000631D9" w:rsidRPr="00853DCC" w:rsidRDefault="000631D9" w:rsidP="00615AA0">
      <w:pPr>
        <w:pStyle w:val="a"/>
        <w:spacing w:line="340" w:lineRule="exact"/>
        <w:ind w:firstLine="0"/>
        <w:rPr>
          <w:sz w:val="24"/>
          <w:szCs w:val="24"/>
          <w:rtl/>
        </w:rPr>
      </w:pPr>
      <w:r w:rsidRPr="00853DCC">
        <w:rPr>
          <w:sz w:val="24"/>
          <w:szCs w:val="24"/>
          <w:rtl/>
        </w:rPr>
        <w:t>مرثیه ای که ناسرود ماند، 998</w:t>
      </w:r>
    </w:p>
    <w:p w:rsidR="000631D9" w:rsidRPr="00853DCC" w:rsidRDefault="000631D9" w:rsidP="00615AA0">
      <w:pPr>
        <w:pStyle w:val="a"/>
        <w:spacing w:line="340" w:lineRule="exact"/>
        <w:ind w:firstLine="0"/>
        <w:rPr>
          <w:sz w:val="24"/>
          <w:szCs w:val="24"/>
          <w:rtl/>
        </w:rPr>
      </w:pPr>
      <w:r w:rsidRPr="00853DCC">
        <w:rPr>
          <w:sz w:val="24"/>
          <w:szCs w:val="24"/>
          <w:rtl/>
        </w:rPr>
        <w:t>مرجعیت و روحانیت، 455، 970</w:t>
      </w:r>
    </w:p>
    <w:p w:rsidR="000631D9" w:rsidRPr="00853DCC" w:rsidRDefault="000631D9" w:rsidP="00615AA0">
      <w:pPr>
        <w:pStyle w:val="a"/>
        <w:spacing w:line="340" w:lineRule="exact"/>
        <w:ind w:firstLine="0"/>
        <w:rPr>
          <w:sz w:val="24"/>
          <w:szCs w:val="24"/>
          <w:rtl/>
        </w:rPr>
      </w:pPr>
      <w:r w:rsidRPr="00853DCC">
        <w:rPr>
          <w:sz w:val="24"/>
          <w:szCs w:val="24"/>
          <w:rtl/>
        </w:rPr>
        <w:t>مردان پاک از نظر امام صادق، 960</w:t>
      </w:r>
    </w:p>
    <w:p w:rsidR="000631D9" w:rsidRPr="00853DCC" w:rsidRDefault="000631D9" w:rsidP="00615AA0">
      <w:pPr>
        <w:pStyle w:val="a"/>
        <w:spacing w:line="340" w:lineRule="exact"/>
        <w:ind w:firstLine="0"/>
        <w:rPr>
          <w:sz w:val="24"/>
          <w:szCs w:val="24"/>
          <w:rtl/>
        </w:rPr>
      </w:pPr>
      <w:r w:rsidRPr="00853DCC">
        <w:rPr>
          <w:sz w:val="24"/>
          <w:szCs w:val="24"/>
          <w:rtl/>
        </w:rPr>
        <w:t>مردانی، نصرالله، 1003، 1004</w:t>
      </w:r>
    </w:p>
    <w:p w:rsidR="000631D9" w:rsidRPr="00853DCC" w:rsidRDefault="000631D9" w:rsidP="00615AA0">
      <w:pPr>
        <w:pStyle w:val="a"/>
        <w:spacing w:line="340" w:lineRule="exact"/>
        <w:ind w:firstLine="0"/>
        <w:rPr>
          <w:sz w:val="24"/>
          <w:szCs w:val="24"/>
          <w:rtl/>
        </w:rPr>
      </w:pPr>
      <w:r w:rsidRPr="00853DCC">
        <w:rPr>
          <w:sz w:val="24"/>
          <w:szCs w:val="24"/>
          <w:rtl/>
        </w:rPr>
        <w:t>مرد صلح و دفاع خونین، 1079</w:t>
      </w:r>
    </w:p>
    <w:p w:rsidR="000631D9" w:rsidRPr="00853DCC" w:rsidRDefault="000631D9" w:rsidP="00615AA0">
      <w:pPr>
        <w:pStyle w:val="a"/>
        <w:spacing w:line="340" w:lineRule="exact"/>
        <w:ind w:firstLine="0"/>
        <w:rPr>
          <w:sz w:val="24"/>
          <w:szCs w:val="24"/>
          <w:rtl/>
        </w:rPr>
      </w:pPr>
      <w:r w:rsidRPr="00853DCC">
        <w:rPr>
          <w:sz w:val="24"/>
          <w:szCs w:val="24"/>
          <w:rtl/>
        </w:rPr>
        <w:t>مردوخ، شیخ محمد، 83، 432، 902</w:t>
      </w:r>
    </w:p>
    <w:p w:rsidR="000631D9" w:rsidRPr="00853DCC" w:rsidRDefault="000631D9" w:rsidP="00615AA0">
      <w:pPr>
        <w:pStyle w:val="a"/>
        <w:spacing w:line="340" w:lineRule="exact"/>
        <w:ind w:firstLine="0"/>
        <w:rPr>
          <w:sz w:val="24"/>
          <w:szCs w:val="24"/>
          <w:rtl/>
        </w:rPr>
      </w:pPr>
      <w:r w:rsidRPr="00853DCC">
        <w:rPr>
          <w:sz w:val="24"/>
          <w:szCs w:val="24"/>
          <w:rtl/>
        </w:rPr>
        <w:t>مردی از خاکستان، 1003</w:t>
      </w:r>
    </w:p>
    <w:p w:rsidR="000631D9" w:rsidRPr="00853DCC" w:rsidRDefault="000631D9" w:rsidP="00615AA0">
      <w:pPr>
        <w:pStyle w:val="a"/>
        <w:spacing w:line="340" w:lineRule="exact"/>
        <w:ind w:firstLine="0"/>
        <w:rPr>
          <w:sz w:val="24"/>
          <w:szCs w:val="24"/>
          <w:rtl/>
        </w:rPr>
      </w:pPr>
      <w:r w:rsidRPr="00853DCC">
        <w:rPr>
          <w:sz w:val="24"/>
          <w:szCs w:val="24"/>
          <w:rtl/>
        </w:rPr>
        <w:t>مردی چو آفتاب، 1004</w:t>
      </w:r>
    </w:p>
    <w:p w:rsidR="000631D9" w:rsidRPr="00853DCC" w:rsidRDefault="000631D9" w:rsidP="00615AA0">
      <w:pPr>
        <w:pStyle w:val="a"/>
        <w:spacing w:line="340" w:lineRule="exact"/>
        <w:ind w:firstLine="0"/>
        <w:rPr>
          <w:sz w:val="24"/>
          <w:szCs w:val="24"/>
          <w:rtl/>
        </w:rPr>
      </w:pPr>
      <w:r w:rsidRPr="00853DCC">
        <w:rPr>
          <w:sz w:val="24"/>
          <w:szCs w:val="24"/>
          <w:rtl/>
        </w:rPr>
        <w:t>مرزوقی شمیرانی، حبیب الله، 448</w:t>
      </w:r>
    </w:p>
    <w:p w:rsidR="000631D9" w:rsidRPr="00853DCC" w:rsidRDefault="000631D9" w:rsidP="00615AA0">
      <w:pPr>
        <w:pStyle w:val="a"/>
        <w:spacing w:line="340" w:lineRule="exact"/>
        <w:ind w:firstLine="0"/>
        <w:rPr>
          <w:sz w:val="24"/>
          <w:szCs w:val="24"/>
          <w:rtl/>
        </w:rPr>
      </w:pPr>
      <w:r w:rsidRPr="00853DCC">
        <w:rPr>
          <w:sz w:val="24"/>
          <w:szCs w:val="24"/>
          <w:rtl/>
        </w:rPr>
        <w:t>مرزهای اعجاز،953</w:t>
      </w:r>
    </w:p>
    <w:p w:rsidR="000631D9" w:rsidRPr="00853DCC" w:rsidRDefault="000631D9" w:rsidP="00615AA0">
      <w:pPr>
        <w:pStyle w:val="a"/>
        <w:spacing w:line="340" w:lineRule="exact"/>
        <w:ind w:firstLine="0"/>
        <w:rPr>
          <w:sz w:val="24"/>
          <w:szCs w:val="24"/>
          <w:rtl/>
        </w:rPr>
      </w:pPr>
      <w:r w:rsidRPr="00853DCC">
        <w:rPr>
          <w:sz w:val="24"/>
          <w:szCs w:val="24"/>
          <w:rtl/>
        </w:rPr>
        <w:t>مرزهای ایدئولوژیک، 984</w:t>
      </w:r>
    </w:p>
    <w:p w:rsidR="000631D9" w:rsidRPr="00853DCC" w:rsidRDefault="000631D9" w:rsidP="00615AA0">
      <w:pPr>
        <w:pStyle w:val="a"/>
        <w:spacing w:line="340" w:lineRule="exact"/>
        <w:ind w:firstLine="0"/>
        <w:rPr>
          <w:sz w:val="24"/>
          <w:szCs w:val="24"/>
          <w:rtl/>
        </w:rPr>
      </w:pPr>
      <w:r w:rsidRPr="00853DCC">
        <w:rPr>
          <w:sz w:val="24"/>
          <w:szCs w:val="24"/>
          <w:rtl/>
        </w:rPr>
        <w:t>مرعشی، سیدشهاب الدین، 268، 281، 285، 288، 289، 309، 317، 336،338، 373، 394، 416، 419، 466، 649، 869، 1080</w:t>
      </w:r>
    </w:p>
    <w:p w:rsidR="000631D9" w:rsidRPr="00853DCC" w:rsidRDefault="000631D9" w:rsidP="00615AA0">
      <w:pPr>
        <w:pStyle w:val="a"/>
        <w:spacing w:line="340" w:lineRule="exact"/>
        <w:ind w:firstLine="0"/>
        <w:rPr>
          <w:sz w:val="24"/>
          <w:szCs w:val="24"/>
          <w:rtl/>
        </w:rPr>
      </w:pPr>
      <w:r w:rsidRPr="00853DCC">
        <w:rPr>
          <w:sz w:val="24"/>
          <w:szCs w:val="24"/>
          <w:rtl/>
        </w:rPr>
        <w:t>مرعشی، سیدکاظم، 964</w:t>
      </w:r>
    </w:p>
    <w:p w:rsidR="000631D9" w:rsidRPr="00853DCC" w:rsidRDefault="000631D9" w:rsidP="00615AA0">
      <w:pPr>
        <w:pStyle w:val="a"/>
        <w:spacing w:line="340" w:lineRule="exact"/>
        <w:ind w:firstLine="0"/>
        <w:rPr>
          <w:sz w:val="24"/>
          <w:szCs w:val="24"/>
          <w:rtl/>
        </w:rPr>
      </w:pPr>
      <w:r w:rsidRPr="00853DCC">
        <w:rPr>
          <w:sz w:val="24"/>
          <w:szCs w:val="24"/>
          <w:rtl/>
        </w:rPr>
        <w:t>مرعشی، محمود، 1081</w:t>
      </w:r>
    </w:p>
    <w:p w:rsidR="000631D9" w:rsidRPr="00853DCC" w:rsidRDefault="000631D9" w:rsidP="00615AA0">
      <w:pPr>
        <w:pStyle w:val="a"/>
        <w:spacing w:line="340" w:lineRule="exact"/>
        <w:ind w:firstLine="0"/>
        <w:rPr>
          <w:sz w:val="24"/>
          <w:szCs w:val="24"/>
          <w:rtl/>
        </w:rPr>
      </w:pPr>
      <w:r w:rsidRPr="00853DCC">
        <w:rPr>
          <w:sz w:val="24"/>
          <w:szCs w:val="24"/>
          <w:rtl/>
        </w:rPr>
        <w:t>مرکز اسلامی هامبورگ، 410</w:t>
      </w:r>
    </w:p>
    <w:p w:rsidR="000631D9" w:rsidRPr="00853DCC" w:rsidRDefault="000631D9" w:rsidP="00615AA0">
      <w:pPr>
        <w:pStyle w:val="a"/>
        <w:spacing w:line="340" w:lineRule="exact"/>
        <w:ind w:firstLine="0"/>
        <w:rPr>
          <w:sz w:val="24"/>
          <w:szCs w:val="24"/>
          <w:rtl/>
        </w:rPr>
      </w:pPr>
      <w:r w:rsidRPr="00853DCC">
        <w:rPr>
          <w:sz w:val="24"/>
          <w:szCs w:val="24"/>
          <w:rtl/>
        </w:rPr>
        <w:t>مرکز ایرانی مطالعۀ فرهنگها، 831</w:t>
      </w:r>
    </w:p>
    <w:p w:rsidR="000631D9" w:rsidRPr="00853DCC" w:rsidRDefault="000631D9" w:rsidP="00615AA0">
      <w:pPr>
        <w:pStyle w:val="a"/>
        <w:spacing w:line="340" w:lineRule="exact"/>
        <w:ind w:firstLine="0"/>
        <w:rPr>
          <w:sz w:val="24"/>
          <w:szCs w:val="24"/>
          <w:rtl/>
        </w:rPr>
      </w:pPr>
      <w:r w:rsidRPr="00853DCC">
        <w:rPr>
          <w:sz w:val="24"/>
          <w:szCs w:val="24"/>
          <w:rtl/>
        </w:rPr>
        <w:t>مرگ سبز، 960</w:t>
      </w:r>
    </w:p>
    <w:p w:rsidR="000631D9" w:rsidRPr="00853DCC" w:rsidRDefault="000631D9" w:rsidP="00615AA0">
      <w:pPr>
        <w:pStyle w:val="a"/>
        <w:spacing w:line="340" w:lineRule="exact"/>
        <w:ind w:firstLine="0"/>
        <w:rPr>
          <w:sz w:val="24"/>
          <w:szCs w:val="24"/>
          <w:rtl/>
        </w:rPr>
      </w:pPr>
      <w:r w:rsidRPr="00853DCC">
        <w:rPr>
          <w:sz w:val="24"/>
          <w:szCs w:val="24"/>
          <w:rtl/>
        </w:rPr>
        <w:t>مرندی، محمد، 470</w:t>
      </w:r>
    </w:p>
    <w:p w:rsidR="000631D9" w:rsidRPr="00853DCC" w:rsidRDefault="000631D9" w:rsidP="00615AA0">
      <w:pPr>
        <w:pStyle w:val="a"/>
        <w:spacing w:line="340" w:lineRule="exact"/>
        <w:ind w:firstLine="0"/>
        <w:rPr>
          <w:sz w:val="24"/>
          <w:szCs w:val="24"/>
          <w:rtl/>
        </w:rPr>
      </w:pPr>
      <w:r w:rsidRPr="00853DCC">
        <w:rPr>
          <w:sz w:val="24"/>
          <w:szCs w:val="24"/>
          <w:rtl/>
        </w:rPr>
        <w:t>مروارید، حسن علی، 926، 964</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مروارید، علی اصغر، 218، 277، 284، 358، 360، 372، 379، 456، 508، 561، 757، 919</w:t>
      </w:r>
    </w:p>
    <w:p w:rsidR="000631D9" w:rsidRPr="00853DCC" w:rsidRDefault="000631D9" w:rsidP="00615AA0">
      <w:pPr>
        <w:pStyle w:val="a"/>
        <w:spacing w:line="340" w:lineRule="exact"/>
        <w:ind w:firstLine="0"/>
        <w:rPr>
          <w:sz w:val="24"/>
          <w:szCs w:val="24"/>
          <w:rtl/>
        </w:rPr>
      </w:pPr>
      <w:r w:rsidRPr="00853DCC">
        <w:rPr>
          <w:sz w:val="24"/>
          <w:szCs w:val="24"/>
          <w:rtl/>
        </w:rPr>
        <w:t>مرودخ کردستانی، 902</w:t>
      </w:r>
    </w:p>
    <w:p w:rsidR="000631D9" w:rsidRPr="00853DCC" w:rsidRDefault="000631D9" w:rsidP="00615AA0">
      <w:pPr>
        <w:pStyle w:val="a"/>
        <w:spacing w:line="340" w:lineRule="exact"/>
        <w:ind w:firstLine="0"/>
        <w:rPr>
          <w:sz w:val="24"/>
          <w:szCs w:val="24"/>
          <w:rtl/>
        </w:rPr>
      </w:pPr>
      <w:r w:rsidRPr="00853DCC">
        <w:rPr>
          <w:sz w:val="24"/>
          <w:szCs w:val="24"/>
          <w:rtl/>
        </w:rPr>
        <w:t>مروی،391</w:t>
      </w:r>
    </w:p>
    <w:p w:rsidR="000631D9" w:rsidRPr="00853DCC" w:rsidRDefault="000631D9" w:rsidP="00615AA0">
      <w:pPr>
        <w:pStyle w:val="a"/>
        <w:spacing w:line="340" w:lineRule="exact"/>
        <w:ind w:firstLine="0"/>
        <w:rPr>
          <w:sz w:val="24"/>
          <w:szCs w:val="24"/>
          <w:rtl/>
        </w:rPr>
      </w:pPr>
      <w:r w:rsidRPr="00853DCC">
        <w:rPr>
          <w:sz w:val="24"/>
          <w:szCs w:val="24"/>
          <w:rtl/>
        </w:rPr>
        <w:t>مزار شیخ صدوق،530</w:t>
      </w:r>
    </w:p>
    <w:p w:rsidR="000631D9" w:rsidRPr="00853DCC" w:rsidRDefault="000631D9" w:rsidP="00615AA0">
      <w:pPr>
        <w:pStyle w:val="a"/>
        <w:spacing w:line="340" w:lineRule="exact"/>
        <w:ind w:firstLine="0"/>
        <w:rPr>
          <w:sz w:val="24"/>
          <w:szCs w:val="24"/>
          <w:rtl/>
        </w:rPr>
      </w:pPr>
      <w:r w:rsidRPr="00853DCC">
        <w:rPr>
          <w:sz w:val="24"/>
          <w:szCs w:val="24"/>
          <w:rtl/>
        </w:rPr>
        <w:t>مزدک، 877</w:t>
      </w:r>
    </w:p>
    <w:p w:rsidR="000631D9" w:rsidRPr="00853DCC" w:rsidRDefault="000631D9" w:rsidP="00615AA0">
      <w:pPr>
        <w:pStyle w:val="a"/>
        <w:spacing w:line="340" w:lineRule="exact"/>
        <w:ind w:firstLine="0"/>
        <w:rPr>
          <w:sz w:val="24"/>
          <w:szCs w:val="24"/>
          <w:rtl/>
        </w:rPr>
      </w:pPr>
      <w:r w:rsidRPr="00853DCC">
        <w:rPr>
          <w:sz w:val="24"/>
          <w:szCs w:val="24"/>
          <w:rtl/>
        </w:rPr>
        <w:t>مزدوران استعمار در لباس مذهب، 1041</w:t>
      </w:r>
    </w:p>
    <w:p w:rsidR="000631D9" w:rsidRPr="00853DCC" w:rsidRDefault="000631D9" w:rsidP="00615AA0">
      <w:pPr>
        <w:pStyle w:val="a"/>
        <w:spacing w:line="340" w:lineRule="exact"/>
        <w:ind w:firstLine="0"/>
        <w:rPr>
          <w:sz w:val="24"/>
          <w:szCs w:val="24"/>
          <w:rtl/>
        </w:rPr>
      </w:pPr>
      <w:r w:rsidRPr="00853DCC">
        <w:rPr>
          <w:sz w:val="24"/>
          <w:szCs w:val="24"/>
          <w:rtl/>
        </w:rPr>
        <w:t>مزینان، 97</w:t>
      </w:r>
    </w:p>
    <w:p w:rsidR="000631D9" w:rsidRPr="00853DCC" w:rsidRDefault="000631D9" w:rsidP="00615AA0">
      <w:pPr>
        <w:pStyle w:val="a"/>
        <w:spacing w:line="340" w:lineRule="exact"/>
        <w:ind w:firstLine="0"/>
        <w:rPr>
          <w:sz w:val="24"/>
          <w:szCs w:val="24"/>
          <w:rtl/>
        </w:rPr>
      </w:pPr>
      <w:r w:rsidRPr="00853DCC">
        <w:rPr>
          <w:sz w:val="24"/>
          <w:szCs w:val="24"/>
          <w:rtl/>
        </w:rPr>
        <w:t>مزینی، حسین، 369، 514</w:t>
      </w:r>
    </w:p>
    <w:p w:rsidR="000631D9" w:rsidRPr="00853DCC" w:rsidRDefault="000631D9" w:rsidP="00615AA0">
      <w:pPr>
        <w:pStyle w:val="a"/>
        <w:spacing w:line="340" w:lineRule="exact"/>
        <w:ind w:firstLine="0"/>
        <w:rPr>
          <w:sz w:val="24"/>
          <w:szCs w:val="24"/>
          <w:rtl/>
        </w:rPr>
      </w:pPr>
      <w:r w:rsidRPr="00853DCC">
        <w:rPr>
          <w:sz w:val="24"/>
          <w:szCs w:val="24"/>
          <w:rtl/>
        </w:rPr>
        <w:t>مسائل عصر ما، 956</w:t>
      </w:r>
    </w:p>
    <w:p w:rsidR="000631D9" w:rsidRPr="00853DCC" w:rsidRDefault="000631D9" w:rsidP="00615AA0">
      <w:pPr>
        <w:pStyle w:val="a"/>
        <w:spacing w:line="340" w:lineRule="exact"/>
        <w:ind w:firstLine="0"/>
        <w:rPr>
          <w:sz w:val="24"/>
          <w:szCs w:val="24"/>
          <w:rtl/>
        </w:rPr>
      </w:pPr>
      <w:r w:rsidRPr="00853DCC">
        <w:rPr>
          <w:sz w:val="24"/>
          <w:szCs w:val="24"/>
          <w:rtl/>
        </w:rPr>
        <w:t>مساحت عالم، 61</w:t>
      </w:r>
    </w:p>
    <w:p w:rsidR="000631D9" w:rsidRPr="00853DCC" w:rsidRDefault="000631D9" w:rsidP="00615AA0">
      <w:pPr>
        <w:pStyle w:val="a"/>
        <w:spacing w:line="340" w:lineRule="exact"/>
        <w:ind w:firstLine="0"/>
        <w:rPr>
          <w:sz w:val="24"/>
          <w:szCs w:val="24"/>
          <w:rtl/>
        </w:rPr>
      </w:pPr>
      <w:r w:rsidRPr="00853DCC">
        <w:rPr>
          <w:sz w:val="24"/>
          <w:szCs w:val="24"/>
          <w:rtl/>
        </w:rPr>
        <w:t>مساوات، محمدرضا، 1025</w:t>
      </w:r>
    </w:p>
    <w:p w:rsidR="000631D9" w:rsidRPr="00853DCC" w:rsidRDefault="000631D9" w:rsidP="00615AA0">
      <w:pPr>
        <w:pStyle w:val="a"/>
        <w:spacing w:line="340" w:lineRule="exact"/>
        <w:ind w:firstLine="0"/>
        <w:rPr>
          <w:sz w:val="24"/>
          <w:szCs w:val="24"/>
          <w:rtl/>
        </w:rPr>
      </w:pPr>
      <w:r w:rsidRPr="00853DCC">
        <w:rPr>
          <w:sz w:val="24"/>
          <w:szCs w:val="24"/>
          <w:rtl/>
        </w:rPr>
        <w:t>مسأله انتظار، 949</w:t>
      </w:r>
    </w:p>
    <w:p w:rsidR="000631D9" w:rsidRPr="00853DCC" w:rsidRDefault="000631D9" w:rsidP="00615AA0">
      <w:pPr>
        <w:pStyle w:val="a"/>
        <w:spacing w:line="340" w:lineRule="exact"/>
        <w:ind w:firstLine="0"/>
        <w:rPr>
          <w:sz w:val="24"/>
          <w:szCs w:val="24"/>
          <w:rtl/>
        </w:rPr>
      </w:pPr>
      <w:r w:rsidRPr="00853DCC">
        <w:rPr>
          <w:sz w:val="24"/>
          <w:szCs w:val="24"/>
          <w:rtl/>
        </w:rPr>
        <w:t>مسترجو (جواد)، 616</w:t>
      </w:r>
    </w:p>
    <w:p w:rsidR="000631D9" w:rsidRPr="00853DCC" w:rsidRDefault="000631D9" w:rsidP="00615AA0">
      <w:pPr>
        <w:pStyle w:val="a"/>
        <w:spacing w:line="340" w:lineRule="exact"/>
        <w:ind w:firstLine="0"/>
        <w:rPr>
          <w:sz w:val="24"/>
          <w:szCs w:val="24"/>
          <w:rtl/>
        </w:rPr>
      </w:pPr>
      <w:r w:rsidRPr="00853DCC">
        <w:rPr>
          <w:sz w:val="24"/>
          <w:szCs w:val="24"/>
          <w:rtl/>
        </w:rPr>
        <w:t>مستشار الدوله، 1025</w:t>
      </w:r>
    </w:p>
    <w:p w:rsidR="000631D9" w:rsidRPr="00853DCC" w:rsidRDefault="000631D9" w:rsidP="00615AA0">
      <w:pPr>
        <w:pStyle w:val="a"/>
        <w:spacing w:line="340" w:lineRule="exact"/>
        <w:ind w:firstLine="0"/>
        <w:rPr>
          <w:sz w:val="24"/>
          <w:szCs w:val="24"/>
          <w:rtl/>
        </w:rPr>
      </w:pPr>
      <w:r w:rsidRPr="00853DCC">
        <w:rPr>
          <w:sz w:val="24"/>
          <w:szCs w:val="24"/>
          <w:rtl/>
        </w:rPr>
        <w:t>مستعان، حسینقلی، 1016، 1020</w:t>
      </w:r>
    </w:p>
    <w:p w:rsidR="000631D9" w:rsidRPr="00853DCC" w:rsidRDefault="000631D9" w:rsidP="00615AA0">
      <w:pPr>
        <w:pStyle w:val="a"/>
        <w:spacing w:line="340" w:lineRule="exact"/>
        <w:ind w:firstLine="0"/>
        <w:rPr>
          <w:sz w:val="24"/>
          <w:szCs w:val="24"/>
          <w:rtl/>
        </w:rPr>
      </w:pPr>
      <w:r w:rsidRPr="00853DCC">
        <w:rPr>
          <w:sz w:val="24"/>
          <w:szCs w:val="24"/>
          <w:rtl/>
        </w:rPr>
        <w:t>مستعان، حسینقلی خان، 1023</w:t>
      </w:r>
    </w:p>
    <w:p w:rsidR="000631D9" w:rsidRPr="00853DCC" w:rsidRDefault="000631D9" w:rsidP="00615AA0">
      <w:pPr>
        <w:pStyle w:val="a"/>
        <w:spacing w:line="340" w:lineRule="exact"/>
        <w:ind w:firstLine="0"/>
        <w:rPr>
          <w:sz w:val="24"/>
          <w:szCs w:val="24"/>
          <w:rtl/>
        </w:rPr>
      </w:pPr>
      <w:r w:rsidRPr="00853DCC">
        <w:rPr>
          <w:sz w:val="24"/>
          <w:szCs w:val="24"/>
          <w:rtl/>
        </w:rPr>
        <w:t>مستعان، حمیدرضا، 354</w:t>
      </w:r>
    </w:p>
    <w:p w:rsidR="000631D9" w:rsidRPr="00853DCC" w:rsidRDefault="000631D9" w:rsidP="00615AA0">
      <w:pPr>
        <w:pStyle w:val="a"/>
        <w:spacing w:line="340" w:lineRule="exact"/>
        <w:ind w:firstLine="0"/>
        <w:rPr>
          <w:sz w:val="24"/>
          <w:szCs w:val="24"/>
          <w:rtl/>
        </w:rPr>
      </w:pPr>
      <w:r w:rsidRPr="00853DCC">
        <w:rPr>
          <w:sz w:val="24"/>
          <w:szCs w:val="24"/>
          <w:rtl/>
        </w:rPr>
        <w:t>مستقبل الاسلام، 447</w:t>
      </w:r>
    </w:p>
    <w:p w:rsidR="000631D9" w:rsidRPr="00853DCC" w:rsidRDefault="000631D9" w:rsidP="00615AA0">
      <w:pPr>
        <w:pStyle w:val="a"/>
        <w:spacing w:line="340" w:lineRule="exact"/>
        <w:ind w:firstLine="0"/>
        <w:rPr>
          <w:sz w:val="24"/>
          <w:szCs w:val="24"/>
          <w:rtl/>
        </w:rPr>
      </w:pPr>
      <w:r w:rsidRPr="00853DCC">
        <w:rPr>
          <w:sz w:val="24"/>
          <w:szCs w:val="24"/>
          <w:rtl/>
        </w:rPr>
        <w:t>مسجد احمدیه، 730</w:t>
      </w:r>
    </w:p>
    <w:p w:rsidR="000631D9" w:rsidRPr="00853DCC" w:rsidRDefault="000631D9" w:rsidP="00615AA0">
      <w:pPr>
        <w:pStyle w:val="a"/>
        <w:spacing w:line="340" w:lineRule="exact"/>
        <w:ind w:firstLine="0"/>
        <w:rPr>
          <w:sz w:val="24"/>
          <w:szCs w:val="24"/>
          <w:rtl/>
        </w:rPr>
      </w:pPr>
      <w:r w:rsidRPr="00853DCC">
        <w:rPr>
          <w:sz w:val="24"/>
          <w:szCs w:val="24"/>
          <w:rtl/>
        </w:rPr>
        <w:t>مسجد ارک، 901</w:t>
      </w:r>
    </w:p>
    <w:p w:rsidR="000631D9" w:rsidRPr="00853DCC" w:rsidRDefault="000631D9" w:rsidP="00615AA0">
      <w:pPr>
        <w:pStyle w:val="a"/>
        <w:spacing w:line="340" w:lineRule="exact"/>
        <w:ind w:firstLine="0"/>
        <w:rPr>
          <w:sz w:val="24"/>
          <w:szCs w:val="24"/>
          <w:rtl/>
        </w:rPr>
      </w:pPr>
      <w:r w:rsidRPr="00853DCC">
        <w:rPr>
          <w:sz w:val="24"/>
          <w:szCs w:val="24"/>
          <w:rtl/>
        </w:rPr>
        <w:t>مسجد اعظم، 298، 301، 306، 372، 775</w:t>
      </w:r>
    </w:p>
    <w:p w:rsidR="000631D9" w:rsidRPr="00853DCC" w:rsidRDefault="000631D9" w:rsidP="00615AA0">
      <w:pPr>
        <w:pStyle w:val="a"/>
        <w:spacing w:line="340" w:lineRule="exact"/>
        <w:ind w:firstLine="0"/>
        <w:rPr>
          <w:sz w:val="24"/>
          <w:szCs w:val="24"/>
          <w:rtl/>
        </w:rPr>
      </w:pPr>
      <w:r w:rsidRPr="00853DCC">
        <w:rPr>
          <w:sz w:val="24"/>
          <w:szCs w:val="24"/>
          <w:rtl/>
        </w:rPr>
        <w:t>مسجد الاقصی، 292، 298، 374، 888</w:t>
      </w:r>
    </w:p>
    <w:p w:rsidR="000631D9" w:rsidRPr="00853DCC" w:rsidRDefault="000631D9" w:rsidP="00615AA0">
      <w:pPr>
        <w:pStyle w:val="a"/>
        <w:spacing w:line="340" w:lineRule="exact"/>
        <w:ind w:firstLine="0"/>
        <w:rPr>
          <w:sz w:val="24"/>
          <w:szCs w:val="24"/>
          <w:rtl/>
        </w:rPr>
      </w:pPr>
      <w:r w:rsidRPr="00853DCC">
        <w:rPr>
          <w:sz w:val="24"/>
          <w:szCs w:val="24"/>
          <w:rtl/>
        </w:rPr>
        <w:t>مسجد الجواد، 374، 660، 669، 689، 724، 731، 733، 769، 770، 1087</w:t>
      </w:r>
    </w:p>
    <w:p w:rsidR="000631D9" w:rsidRPr="00853DCC" w:rsidRDefault="000631D9" w:rsidP="00615AA0">
      <w:pPr>
        <w:pStyle w:val="a"/>
        <w:spacing w:line="340" w:lineRule="exact"/>
        <w:ind w:firstLine="0"/>
        <w:rPr>
          <w:sz w:val="24"/>
          <w:szCs w:val="24"/>
          <w:rtl/>
        </w:rPr>
      </w:pPr>
      <w:r w:rsidRPr="00853DCC">
        <w:rPr>
          <w:sz w:val="24"/>
          <w:szCs w:val="24"/>
          <w:rtl/>
        </w:rPr>
        <w:t>مسجد الحرام، 883</w:t>
      </w:r>
    </w:p>
    <w:p w:rsidR="000631D9" w:rsidRPr="00853DCC" w:rsidRDefault="000631D9" w:rsidP="00615AA0">
      <w:pPr>
        <w:pStyle w:val="a"/>
        <w:spacing w:line="340" w:lineRule="exact"/>
        <w:ind w:firstLine="0"/>
        <w:rPr>
          <w:sz w:val="24"/>
          <w:szCs w:val="24"/>
          <w:rtl/>
        </w:rPr>
      </w:pPr>
      <w:r w:rsidRPr="00853DCC">
        <w:rPr>
          <w:sz w:val="24"/>
          <w:szCs w:val="24"/>
          <w:rtl/>
        </w:rPr>
        <w:t>مسجد الرحمن، 693</w:t>
      </w:r>
    </w:p>
    <w:p w:rsidR="000631D9" w:rsidRPr="00853DCC" w:rsidRDefault="000631D9" w:rsidP="00615AA0">
      <w:pPr>
        <w:pStyle w:val="a"/>
        <w:spacing w:line="340" w:lineRule="exact"/>
        <w:ind w:firstLine="0"/>
        <w:rPr>
          <w:sz w:val="24"/>
          <w:szCs w:val="24"/>
          <w:rtl/>
        </w:rPr>
      </w:pPr>
      <w:r w:rsidRPr="00853DCC">
        <w:rPr>
          <w:sz w:val="24"/>
          <w:szCs w:val="24"/>
          <w:rtl/>
        </w:rPr>
        <w:t>مسجد الهادی، 775</w:t>
      </w:r>
    </w:p>
    <w:p w:rsidR="000631D9" w:rsidRPr="00853DCC" w:rsidRDefault="000631D9" w:rsidP="00615AA0">
      <w:pPr>
        <w:pStyle w:val="a"/>
        <w:spacing w:line="340" w:lineRule="exact"/>
        <w:ind w:firstLine="0"/>
        <w:rPr>
          <w:sz w:val="24"/>
          <w:szCs w:val="24"/>
          <w:rtl/>
        </w:rPr>
      </w:pPr>
      <w:r w:rsidRPr="00853DCC">
        <w:rPr>
          <w:sz w:val="24"/>
          <w:szCs w:val="24"/>
          <w:rtl/>
        </w:rPr>
        <w:t>مسجد امام حسن (ع)، 361، 1067</w:t>
      </w:r>
    </w:p>
    <w:p w:rsidR="000631D9" w:rsidRPr="00853DCC" w:rsidRDefault="000631D9" w:rsidP="00615AA0">
      <w:pPr>
        <w:pStyle w:val="a"/>
        <w:spacing w:line="340" w:lineRule="exact"/>
        <w:ind w:firstLine="0"/>
        <w:rPr>
          <w:sz w:val="24"/>
          <w:szCs w:val="24"/>
          <w:rtl/>
        </w:rPr>
      </w:pPr>
      <w:r w:rsidRPr="00853DCC">
        <w:rPr>
          <w:sz w:val="24"/>
          <w:szCs w:val="24"/>
          <w:rtl/>
        </w:rPr>
        <w:t>مسجد امام حسن عسکری (ع)، 297، 365</w:t>
      </w:r>
    </w:p>
    <w:p w:rsidR="000631D9" w:rsidRPr="00853DCC" w:rsidRDefault="000631D9" w:rsidP="00615AA0">
      <w:pPr>
        <w:pStyle w:val="a"/>
        <w:spacing w:line="340" w:lineRule="exact"/>
        <w:ind w:firstLine="0"/>
        <w:rPr>
          <w:sz w:val="24"/>
          <w:szCs w:val="24"/>
          <w:rtl/>
        </w:rPr>
      </w:pPr>
      <w:r w:rsidRPr="00853DCC">
        <w:rPr>
          <w:sz w:val="24"/>
          <w:szCs w:val="24"/>
          <w:rtl/>
        </w:rPr>
        <w:t>مسجد امام حسن (ع)، مشهد، 417</w:t>
      </w:r>
    </w:p>
    <w:p w:rsidR="000631D9" w:rsidRPr="00853DCC" w:rsidRDefault="000631D9" w:rsidP="00615AA0">
      <w:pPr>
        <w:pStyle w:val="a"/>
        <w:spacing w:line="340" w:lineRule="exact"/>
        <w:ind w:firstLine="0"/>
        <w:rPr>
          <w:sz w:val="24"/>
          <w:szCs w:val="24"/>
          <w:rtl/>
        </w:rPr>
      </w:pPr>
      <w:r w:rsidRPr="00853DCC">
        <w:rPr>
          <w:sz w:val="24"/>
          <w:szCs w:val="24"/>
          <w:rtl/>
        </w:rPr>
        <w:t>مسجد امام حسن مجتبی (ع)، 361</w:t>
      </w:r>
    </w:p>
    <w:p w:rsidR="000631D9" w:rsidRPr="00853DCC" w:rsidRDefault="000631D9" w:rsidP="00615AA0">
      <w:pPr>
        <w:pStyle w:val="a"/>
        <w:spacing w:line="340" w:lineRule="exact"/>
        <w:ind w:firstLine="0"/>
        <w:rPr>
          <w:sz w:val="24"/>
          <w:szCs w:val="24"/>
          <w:rtl/>
        </w:rPr>
      </w:pPr>
      <w:r w:rsidRPr="00853DCC">
        <w:rPr>
          <w:sz w:val="24"/>
          <w:szCs w:val="24"/>
          <w:rtl/>
        </w:rPr>
        <w:t>مسجد امام رضا (ع)، 451</w:t>
      </w:r>
    </w:p>
    <w:p w:rsidR="000631D9" w:rsidRPr="00853DCC" w:rsidRDefault="000631D9" w:rsidP="00615AA0">
      <w:pPr>
        <w:pStyle w:val="a"/>
        <w:spacing w:line="340" w:lineRule="exact"/>
        <w:ind w:firstLine="0"/>
        <w:rPr>
          <w:sz w:val="24"/>
          <w:szCs w:val="24"/>
          <w:rtl/>
        </w:rPr>
      </w:pPr>
      <w:r w:rsidRPr="00853DCC">
        <w:rPr>
          <w:sz w:val="24"/>
          <w:szCs w:val="24"/>
          <w:rtl/>
        </w:rPr>
        <w:t>مسجد امام رضا (ع)، مشهد، 729</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مسجد امام زین العابدین، 1067</w:t>
      </w:r>
    </w:p>
    <w:p w:rsidR="000631D9" w:rsidRPr="00853DCC" w:rsidRDefault="000631D9" w:rsidP="00615AA0">
      <w:pPr>
        <w:pStyle w:val="a"/>
        <w:spacing w:line="340" w:lineRule="exact"/>
        <w:ind w:firstLine="0"/>
        <w:rPr>
          <w:sz w:val="24"/>
          <w:szCs w:val="24"/>
          <w:rtl/>
        </w:rPr>
      </w:pPr>
      <w:r w:rsidRPr="00853DCC">
        <w:rPr>
          <w:sz w:val="24"/>
          <w:szCs w:val="24"/>
          <w:rtl/>
        </w:rPr>
        <w:t>مسجد امام علی (ع)، 135</w:t>
      </w:r>
    </w:p>
    <w:p w:rsidR="000631D9" w:rsidRPr="00853DCC" w:rsidRDefault="000631D9" w:rsidP="00615AA0">
      <w:pPr>
        <w:pStyle w:val="a"/>
        <w:spacing w:line="340" w:lineRule="exact"/>
        <w:ind w:firstLine="0"/>
        <w:rPr>
          <w:sz w:val="24"/>
          <w:szCs w:val="24"/>
          <w:rtl/>
        </w:rPr>
      </w:pPr>
      <w:r w:rsidRPr="00853DCC">
        <w:rPr>
          <w:sz w:val="24"/>
          <w:szCs w:val="24"/>
          <w:rtl/>
        </w:rPr>
        <w:t>مسجد امین الدوله، 464، 769، 894</w:t>
      </w:r>
    </w:p>
    <w:p w:rsidR="000631D9" w:rsidRPr="00853DCC" w:rsidRDefault="000631D9" w:rsidP="00615AA0">
      <w:pPr>
        <w:pStyle w:val="a"/>
        <w:spacing w:line="340" w:lineRule="exact"/>
        <w:ind w:firstLine="0"/>
        <w:rPr>
          <w:sz w:val="24"/>
          <w:szCs w:val="24"/>
          <w:rtl/>
        </w:rPr>
      </w:pPr>
      <w:r w:rsidRPr="00853DCC">
        <w:rPr>
          <w:sz w:val="24"/>
          <w:szCs w:val="24"/>
          <w:rtl/>
        </w:rPr>
        <w:t>مسجد بازار سرشور، 363</w:t>
      </w:r>
    </w:p>
    <w:p w:rsidR="000631D9" w:rsidRPr="00853DCC" w:rsidRDefault="000631D9" w:rsidP="00615AA0">
      <w:pPr>
        <w:pStyle w:val="a"/>
        <w:spacing w:line="340" w:lineRule="exact"/>
        <w:ind w:firstLine="0"/>
        <w:rPr>
          <w:sz w:val="24"/>
          <w:szCs w:val="24"/>
          <w:rtl/>
        </w:rPr>
      </w:pPr>
      <w:r w:rsidRPr="00853DCC">
        <w:rPr>
          <w:sz w:val="24"/>
          <w:szCs w:val="24"/>
          <w:rtl/>
        </w:rPr>
        <w:t>مسجد جامع اصفهان، 135</w:t>
      </w:r>
    </w:p>
    <w:p w:rsidR="000631D9" w:rsidRPr="00853DCC" w:rsidRDefault="000631D9" w:rsidP="00615AA0">
      <w:pPr>
        <w:pStyle w:val="a"/>
        <w:spacing w:line="340" w:lineRule="exact"/>
        <w:ind w:firstLine="0"/>
        <w:rPr>
          <w:sz w:val="24"/>
          <w:szCs w:val="24"/>
          <w:rtl/>
        </w:rPr>
      </w:pPr>
      <w:r w:rsidRPr="00853DCC">
        <w:rPr>
          <w:sz w:val="24"/>
          <w:szCs w:val="24"/>
          <w:rtl/>
        </w:rPr>
        <w:t>مسجد جامع تبریز، 907</w:t>
      </w:r>
    </w:p>
    <w:p w:rsidR="000631D9" w:rsidRPr="00853DCC" w:rsidRDefault="000631D9" w:rsidP="00615AA0">
      <w:pPr>
        <w:pStyle w:val="a"/>
        <w:spacing w:line="340" w:lineRule="exact"/>
        <w:ind w:firstLine="0"/>
        <w:rPr>
          <w:sz w:val="24"/>
          <w:szCs w:val="24"/>
          <w:rtl/>
        </w:rPr>
      </w:pPr>
      <w:r w:rsidRPr="00853DCC">
        <w:rPr>
          <w:sz w:val="24"/>
          <w:szCs w:val="24"/>
          <w:rtl/>
        </w:rPr>
        <w:t>مسجد جامع سلطانی، 243</w:t>
      </w:r>
    </w:p>
    <w:p w:rsidR="000631D9" w:rsidRPr="00853DCC" w:rsidRDefault="000631D9" w:rsidP="00615AA0">
      <w:pPr>
        <w:pStyle w:val="a"/>
        <w:spacing w:line="340" w:lineRule="exact"/>
        <w:ind w:firstLine="0"/>
        <w:rPr>
          <w:sz w:val="24"/>
          <w:szCs w:val="24"/>
          <w:rtl/>
        </w:rPr>
      </w:pPr>
      <w:r w:rsidRPr="00853DCC">
        <w:rPr>
          <w:sz w:val="24"/>
          <w:szCs w:val="24"/>
          <w:rtl/>
        </w:rPr>
        <w:t>مسجد جامع نارمک، 103، 433، 623، 767، 769</w:t>
      </w:r>
    </w:p>
    <w:p w:rsidR="000631D9" w:rsidRPr="00853DCC" w:rsidRDefault="000631D9" w:rsidP="00615AA0">
      <w:pPr>
        <w:pStyle w:val="a"/>
        <w:spacing w:line="340" w:lineRule="exact"/>
        <w:ind w:firstLine="0"/>
        <w:rPr>
          <w:sz w:val="24"/>
          <w:szCs w:val="24"/>
          <w:rtl/>
        </w:rPr>
      </w:pPr>
      <w:r w:rsidRPr="00853DCC">
        <w:rPr>
          <w:sz w:val="24"/>
          <w:szCs w:val="24"/>
          <w:rtl/>
        </w:rPr>
        <w:t>مسجد جاوید، 567، 767</w:t>
      </w:r>
    </w:p>
    <w:p w:rsidR="000631D9" w:rsidRPr="00853DCC" w:rsidRDefault="000631D9" w:rsidP="00615AA0">
      <w:pPr>
        <w:pStyle w:val="a"/>
        <w:spacing w:line="340" w:lineRule="exact"/>
        <w:ind w:firstLine="0"/>
        <w:rPr>
          <w:sz w:val="24"/>
          <w:szCs w:val="24"/>
          <w:rtl/>
        </w:rPr>
      </w:pPr>
      <w:r w:rsidRPr="00853DCC">
        <w:rPr>
          <w:sz w:val="24"/>
          <w:szCs w:val="24"/>
          <w:rtl/>
        </w:rPr>
        <w:t>مسجد جلیلی، 573، 767</w:t>
      </w:r>
    </w:p>
    <w:p w:rsidR="000631D9" w:rsidRPr="00853DCC" w:rsidRDefault="000631D9" w:rsidP="00615AA0">
      <w:pPr>
        <w:pStyle w:val="a"/>
        <w:spacing w:line="340" w:lineRule="exact"/>
        <w:ind w:firstLine="0"/>
        <w:rPr>
          <w:sz w:val="24"/>
          <w:szCs w:val="24"/>
          <w:rtl/>
        </w:rPr>
      </w:pPr>
      <w:r w:rsidRPr="00853DCC">
        <w:rPr>
          <w:sz w:val="24"/>
          <w:szCs w:val="24"/>
          <w:rtl/>
        </w:rPr>
        <w:t>مسجد جمکران، 1066، 1068</w:t>
      </w:r>
    </w:p>
    <w:p w:rsidR="000631D9" w:rsidRPr="00853DCC" w:rsidRDefault="000631D9" w:rsidP="00615AA0">
      <w:pPr>
        <w:pStyle w:val="a"/>
        <w:spacing w:line="340" w:lineRule="exact"/>
        <w:ind w:firstLine="0"/>
        <w:rPr>
          <w:sz w:val="24"/>
          <w:szCs w:val="24"/>
          <w:rtl/>
        </w:rPr>
      </w:pPr>
      <w:r w:rsidRPr="00853DCC">
        <w:rPr>
          <w:sz w:val="24"/>
          <w:szCs w:val="24"/>
          <w:rtl/>
        </w:rPr>
        <w:t>مسجد جوزستان، 776، 783</w:t>
      </w:r>
    </w:p>
    <w:p w:rsidR="000631D9" w:rsidRPr="00853DCC" w:rsidRDefault="000631D9" w:rsidP="00615AA0">
      <w:pPr>
        <w:pStyle w:val="a"/>
        <w:spacing w:line="340" w:lineRule="exact"/>
        <w:ind w:firstLine="0"/>
        <w:rPr>
          <w:sz w:val="24"/>
          <w:szCs w:val="24"/>
          <w:rtl/>
        </w:rPr>
      </w:pPr>
      <w:r w:rsidRPr="00853DCC">
        <w:rPr>
          <w:sz w:val="24"/>
          <w:szCs w:val="24"/>
          <w:rtl/>
        </w:rPr>
        <w:t>مسجد حاج شیخ حسن سنگلجی، 1016</w:t>
      </w:r>
    </w:p>
    <w:p w:rsidR="000631D9" w:rsidRPr="00853DCC" w:rsidRDefault="000631D9" w:rsidP="00615AA0">
      <w:pPr>
        <w:pStyle w:val="a"/>
        <w:spacing w:line="340" w:lineRule="exact"/>
        <w:ind w:firstLine="0"/>
        <w:rPr>
          <w:sz w:val="24"/>
          <w:szCs w:val="24"/>
          <w:rtl/>
        </w:rPr>
      </w:pPr>
      <w:r w:rsidRPr="00853DCC">
        <w:rPr>
          <w:sz w:val="24"/>
          <w:szCs w:val="24"/>
          <w:rtl/>
        </w:rPr>
        <w:t>مسجد حاج عزیزالله، 333، 769</w:t>
      </w:r>
    </w:p>
    <w:p w:rsidR="000631D9" w:rsidRPr="00853DCC" w:rsidRDefault="000631D9" w:rsidP="00615AA0">
      <w:pPr>
        <w:pStyle w:val="a"/>
        <w:spacing w:line="340" w:lineRule="exact"/>
        <w:ind w:firstLine="0"/>
        <w:rPr>
          <w:sz w:val="24"/>
          <w:szCs w:val="24"/>
          <w:rtl/>
        </w:rPr>
      </w:pPr>
      <w:r w:rsidRPr="00853DCC">
        <w:rPr>
          <w:sz w:val="24"/>
          <w:szCs w:val="24"/>
          <w:rtl/>
        </w:rPr>
        <w:t>مسجد حاج ملاهاشم، 663، 825</w:t>
      </w:r>
    </w:p>
    <w:p w:rsidR="000631D9" w:rsidRPr="00853DCC" w:rsidRDefault="000631D9" w:rsidP="00615AA0">
      <w:pPr>
        <w:pStyle w:val="a"/>
        <w:spacing w:line="340" w:lineRule="exact"/>
        <w:ind w:firstLine="0"/>
        <w:rPr>
          <w:sz w:val="24"/>
          <w:szCs w:val="24"/>
          <w:rtl/>
        </w:rPr>
      </w:pPr>
      <w:r w:rsidRPr="00853DCC">
        <w:rPr>
          <w:sz w:val="24"/>
          <w:szCs w:val="24"/>
          <w:rtl/>
        </w:rPr>
        <w:t>مسجد حاجی حسن معمار،1026</w:t>
      </w:r>
    </w:p>
    <w:p w:rsidR="000631D9" w:rsidRPr="00853DCC" w:rsidRDefault="000631D9" w:rsidP="00615AA0">
      <w:pPr>
        <w:pStyle w:val="a"/>
        <w:spacing w:line="340" w:lineRule="exact"/>
        <w:ind w:firstLine="0"/>
        <w:rPr>
          <w:sz w:val="24"/>
          <w:szCs w:val="24"/>
          <w:rtl/>
        </w:rPr>
      </w:pPr>
      <w:r w:rsidRPr="00853DCC">
        <w:rPr>
          <w:sz w:val="24"/>
          <w:szCs w:val="24"/>
          <w:rtl/>
        </w:rPr>
        <w:t>مسجد حسینیۀ ارشاد، 658</w:t>
      </w:r>
    </w:p>
    <w:p w:rsidR="000631D9" w:rsidRPr="00853DCC" w:rsidRDefault="000631D9" w:rsidP="00615AA0">
      <w:pPr>
        <w:pStyle w:val="a"/>
        <w:spacing w:line="340" w:lineRule="exact"/>
        <w:ind w:firstLine="0"/>
        <w:rPr>
          <w:sz w:val="24"/>
          <w:szCs w:val="24"/>
          <w:rtl/>
        </w:rPr>
      </w:pPr>
      <w:r w:rsidRPr="00853DCC">
        <w:rPr>
          <w:sz w:val="24"/>
          <w:szCs w:val="24"/>
          <w:rtl/>
        </w:rPr>
        <w:t>مسجد خان در پاقلعه، 133</w:t>
      </w:r>
    </w:p>
    <w:p w:rsidR="000631D9" w:rsidRPr="00853DCC" w:rsidRDefault="000631D9" w:rsidP="00615AA0">
      <w:pPr>
        <w:pStyle w:val="a"/>
        <w:spacing w:line="340" w:lineRule="exact"/>
        <w:ind w:firstLine="0"/>
        <w:rPr>
          <w:sz w:val="24"/>
          <w:szCs w:val="24"/>
          <w:rtl/>
        </w:rPr>
      </w:pPr>
      <w:r w:rsidRPr="00853DCC">
        <w:rPr>
          <w:sz w:val="24"/>
          <w:szCs w:val="24"/>
          <w:rtl/>
        </w:rPr>
        <w:t>مسجد خمسه قلهک، 775، 777</w:t>
      </w:r>
    </w:p>
    <w:p w:rsidR="000631D9" w:rsidRPr="00853DCC" w:rsidRDefault="000631D9" w:rsidP="00615AA0">
      <w:pPr>
        <w:pStyle w:val="a"/>
        <w:spacing w:line="340" w:lineRule="exact"/>
        <w:ind w:firstLine="0"/>
        <w:rPr>
          <w:sz w:val="24"/>
          <w:szCs w:val="24"/>
          <w:rtl/>
        </w:rPr>
      </w:pPr>
      <w:r w:rsidRPr="00853DCC">
        <w:rPr>
          <w:sz w:val="24"/>
          <w:szCs w:val="24"/>
          <w:rtl/>
        </w:rPr>
        <w:t>مسجد دانشگاه تهران، 835</w:t>
      </w:r>
    </w:p>
    <w:p w:rsidR="000631D9" w:rsidRPr="00853DCC" w:rsidRDefault="000631D9" w:rsidP="00615AA0">
      <w:pPr>
        <w:pStyle w:val="a"/>
        <w:spacing w:line="340" w:lineRule="exact"/>
        <w:ind w:firstLine="0"/>
        <w:rPr>
          <w:sz w:val="24"/>
          <w:szCs w:val="24"/>
          <w:rtl/>
        </w:rPr>
      </w:pPr>
      <w:r w:rsidRPr="00853DCC">
        <w:rPr>
          <w:sz w:val="24"/>
          <w:szCs w:val="24"/>
          <w:rtl/>
        </w:rPr>
        <w:t>مسجد رضوان خیابان اتابک، 775</w:t>
      </w:r>
    </w:p>
    <w:p w:rsidR="000631D9" w:rsidRPr="00853DCC" w:rsidRDefault="000631D9" w:rsidP="00615AA0">
      <w:pPr>
        <w:pStyle w:val="a"/>
        <w:spacing w:line="340" w:lineRule="exact"/>
        <w:ind w:firstLine="0"/>
        <w:rPr>
          <w:sz w:val="24"/>
          <w:szCs w:val="24"/>
          <w:rtl/>
        </w:rPr>
      </w:pPr>
      <w:r w:rsidRPr="00853DCC">
        <w:rPr>
          <w:sz w:val="24"/>
          <w:szCs w:val="24"/>
          <w:rtl/>
        </w:rPr>
        <w:t>مسجد رضوی، 377</w:t>
      </w:r>
    </w:p>
    <w:p w:rsidR="000631D9" w:rsidRPr="00853DCC" w:rsidRDefault="000631D9" w:rsidP="00615AA0">
      <w:pPr>
        <w:pStyle w:val="a"/>
        <w:spacing w:line="340" w:lineRule="exact"/>
        <w:ind w:firstLine="0"/>
        <w:rPr>
          <w:sz w:val="24"/>
          <w:szCs w:val="24"/>
          <w:rtl/>
        </w:rPr>
      </w:pPr>
      <w:r w:rsidRPr="00853DCC">
        <w:rPr>
          <w:sz w:val="24"/>
          <w:szCs w:val="24"/>
          <w:rtl/>
        </w:rPr>
        <w:t>مسجد رضوی، 377</w:t>
      </w:r>
    </w:p>
    <w:p w:rsidR="000631D9" w:rsidRPr="00853DCC" w:rsidRDefault="000631D9" w:rsidP="00615AA0">
      <w:pPr>
        <w:pStyle w:val="a"/>
        <w:spacing w:line="340" w:lineRule="exact"/>
        <w:ind w:firstLine="0"/>
        <w:rPr>
          <w:sz w:val="24"/>
          <w:szCs w:val="24"/>
          <w:rtl/>
        </w:rPr>
      </w:pPr>
      <w:r w:rsidRPr="00853DCC">
        <w:rPr>
          <w:sz w:val="24"/>
          <w:szCs w:val="24"/>
          <w:rtl/>
        </w:rPr>
        <w:t>مسجد رفعت، 777</w:t>
      </w:r>
    </w:p>
    <w:p w:rsidR="000631D9" w:rsidRPr="00853DCC" w:rsidRDefault="000631D9" w:rsidP="00615AA0">
      <w:pPr>
        <w:pStyle w:val="a"/>
        <w:spacing w:line="340" w:lineRule="exact"/>
        <w:ind w:firstLine="0"/>
        <w:rPr>
          <w:sz w:val="24"/>
          <w:szCs w:val="24"/>
          <w:rtl/>
        </w:rPr>
      </w:pPr>
      <w:r w:rsidRPr="00853DCC">
        <w:rPr>
          <w:sz w:val="24"/>
          <w:szCs w:val="24"/>
          <w:rtl/>
        </w:rPr>
        <w:t>مسجد سپهسالار (مطهری)، 91، 160</w:t>
      </w:r>
    </w:p>
    <w:p w:rsidR="000631D9" w:rsidRPr="00853DCC" w:rsidRDefault="000631D9" w:rsidP="00615AA0">
      <w:pPr>
        <w:pStyle w:val="a"/>
        <w:spacing w:line="340" w:lineRule="exact"/>
        <w:ind w:firstLine="0"/>
        <w:rPr>
          <w:sz w:val="24"/>
          <w:szCs w:val="24"/>
          <w:rtl/>
        </w:rPr>
      </w:pPr>
      <w:r w:rsidRPr="00853DCC">
        <w:rPr>
          <w:sz w:val="24"/>
          <w:szCs w:val="24"/>
          <w:rtl/>
        </w:rPr>
        <w:t>مسجد ستاری اصفهن، 749</w:t>
      </w:r>
    </w:p>
    <w:p w:rsidR="000631D9" w:rsidRPr="00853DCC" w:rsidRDefault="000631D9" w:rsidP="00615AA0">
      <w:pPr>
        <w:pStyle w:val="a"/>
        <w:spacing w:line="340" w:lineRule="exact"/>
        <w:ind w:firstLine="0"/>
        <w:rPr>
          <w:sz w:val="24"/>
          <w:szCs w:val="24"/>
          <w:rtl/>
        </w:rPr>
      </w:pPr>
      <w:r w:rsidRPr="00853DCC">
        <w:rPr>
          <w:sz w:val="24"/>
          <w:szCs w:val="24"/>
          <w:rtl/>
        </w:rPr>
        <w:t>مسجد سجادیه، 897</w:t>
      </w:r>
    </w:p>
    <w:p w:rsidR="000631D9" w:rsidRPr="00853DCC" w:rsidRDefault="000631D9" w:rsidP="00615AA0">
      <w:pPr>
        <w:pStyle w:val="a"/>
        <w:spacing w:line="340" w:lineRule="exact"/>
        <w:ind w:firstLine="0"/>
        <w:rPr>
          <w:sz w:val="24"/>
          <w:szCs w:val="24"/>
          <w:rtl/>
        </w:rPr>
      </w:pPr>
      <w:r w:rsidRPr="00853DCC">
        <w:rPr>
          <w:sz w:val="24"/>
          <w:szCs w:val="24"/>
          <w:rtl/>
        </w:rPr>
        <w:t>مسجد سلطانی، 183، 186، 224، 226، 228</w:t>
      </w:r>
    </w:p>
    <w:p w:rsidR="000631D9" w:rsidRPr="00853DCC" w:rsidRDefault="000631D9" w:rsidP="00615AA0">
      <w:pPr>
        <w:pStyle w:val="a"/>
        <w:spacing w:line="340" w:lineRule="exact"/>
        <w:ind w:firstLine="0"/>
        <w:rPr>
          <w:sz w:val="24"/>
          <w:szCs w:val="24"/>
          <w:rtl/>
        </w:rPr>
      </w:pPr>
      <w:r w:rsidRPr="00853DCC">
        <w:rPr>
          <w:sz w:val="24"/>
          <w:szCs w:val="24"/>
          <w:rtl/>
        </w:rPr>
        <w:t>مسجد سنگلج، 1016</w:t>
      </w:r>
    </w:p>
    <w:p w:rsidR="000631D9" w:rsidRPr="00853DCC" w:rsidRDefault="000631D9" w:rsidP="00615AA0">
      <w:pPr>
        <w:pStyle w:val="a"/>
        <w:spacing w:line="340" w:lineRule="exact"/>
        <w:ind w:firstLine="0"/>
        <w:rPr>
          <w:sz w:val="24"/>
          <w:szCs w:val="24"/>
          <w:rtl/>
        </w:rPr>
      </w:pPr>
      <w:r w:rsidRPr="00853DCC">
        <w:rPr>
          <w:sz w:val="24"/>
          <w:szCs w:val="24"/>
          <w:rtl/>
        </w:rPr>
        <w:t>مسجد سنگی، 1016</w:t>
      </w:r>
    </w:p>
    <w:p w:rsidR="000631D9" w:rsidRPr="00853DCC" w:rsidRDefault="000631D9" w:rsidP="00615AA0">
      <w:pPr>
        <w:pStyle w:val="a"/>
        <w:spacing w:line="340" w:lineRule="exact"/>
        <w:ind w:firstLine="0"/>
        <w:rPr>
          <w:sz w:val="24"/>
          <w:szCs w:val="24"/>
          <w:rtl/>
        </w:rPr>
      </w:pPr>
      <w:r w:rsidRPr="00853DCC">
        <w:rPr>
          <w:sz w:val="24"/>
          <w:szCs w:val="24"/>
          <w:rtl/>
        </w:rPr>
        <w:t>مسجد سنگی، 470</w:t>
      </w:r>
    </w:p>
    <w:p w:rsidR="000631D9" w:rsidRPr="00853DCC" w:rsidRDefault="000631D9" w:rsidP="00615AA0">
      <w:pPr>
        <w:pStyle w:val="a"/>
        <w:spacing w:line="340" w:lineRule="exact"/>
        <w:ind w:firstLine="0"/>
        <w:rPr>
          <w:sz w:val="24"/>
          <w:szCs w:val="24"/>
          <w:rtl/>
        </w:rPr>
      </w:pPr>
      <w:r w:rsidRPr="00853DCC">
        <w:rPr>
          <w:sz w:val="24"/>
          <w:szCs w:val="24"/>
          <w:rtl/>
        </w:rPr>
        <w:t>مسجد سهله، 851</w:t>
      </w:r>
    </w:p>
    <w:p w:rsidR="000631D9" w:rsidRPr="00853DCC" w:rsidRDefault="000631D9" w:rsidP="00615AA0">
      <w:pPr>
        <w:pStyle w:val="a"/>
        <w:spacing w:line="340" w:lineRule="exact"/>
        <w:ind w:firstLine="0"/>
        <w:rPr>
          <w:sz w:val="24"/>
          <w:szCs w:val="24"/>
          <w:rtl/>
        </w:rPr>
      </w:pPr>
      <w:r w:rsidRPr="00853DCC">
        <w:rPr>
          <w:sz w:val="24"/>
          <w:szCs w:val="24"/>
          <w:rtl/>
        </w:rPr>
        <w:t>مسجدسید اصفهان، 134</w:t>
      </w:r>
    </w:p>
    <w:p w:rsidR="000631D9" w:rsidRPr="00853DCC" w:rsidRDefault="000631D9" w:rsidP="00615AA0">
      <w:pPr>
        <w:pStyle w:val="a"/>
        <w:spacing w:line="340" w:lineRule="exact"/>
        <w:ind w:firstLine="0"/>
        <w:rPr>
          <w:sz w:val="24"/>
          <w:szCs w:val="24"/>
          <w:rtl/>
        </w:rPr>
      </w:pPr>
      <w:r w:rsidRPr="00853DCC">
        <w:rPr>
          <w:sz w:val="24"/>
          <w:szCs w:val="24"/>
          <w:rtl/>
        </w:rPr>
        <w:t>مسجد شاه، 142، 215</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مسجد شاه اصفهان، 134، 244</w:t>
      </w:r>
    </w:p>
    <w:p w:rsidR="000631D9" w:rsidRPr="00853DCC" w:rsidRDefault="000631D9" w:rsidP="00615AA0">
      <w:pPr>
        <w:pStyle w:val="a"/>
        <w:spacing w:line="340" w:lineRule="exact"/>
        <w:ind w:firstLine="0"/>
        <w:rPr>
          <w:sz w:val="24"/>
          <w:szCs w:val="24"/>
          <w:rtl/>
        </w:rPr>
      </w:pPr>
      <w:r w:rsidRPr="00853DCC">
        <w:rPr>
          <w:sz w:val="24"/>
          <w:szCs w:val="24"/>
          <w:rtl/>
        </w:rPr>
        <w:t>مسجد شاهی، محمدرضا، 507، 851، 852، 861</w:t>
      </w:r>
    </w:p>
    <w:p w:rsidR="000631D9" w:rsidRPr="00853DCC" w:rsidRDefault="000631D9" w:rsidP="00615AA0">
      <w:pPr>
        <w:pStyle w:val="a"/>
        <w:spacing w:line="340" w:lineRule="exact"/>
        <w:ind w:firstLine="0"/>
        <w:rPr>
          <w:sz w:val="24"/>
          <w:szCs w:val="24"/>
          <w:rtl/>
        </w:rPr>
      </w:pPr>
      <w:r w:rsidRPr="00853DCC">
        <w:rPr>
          <w:sz w:val="24"/>
          <w:szCs w:val="24"/>
          <w:rtl/>
        </w:rPr>
        <w:t>مسجد شیخ انصاری، 339</w:t>
      </w:r>
    </w:p>
    <w:p w:rsidR="000631D9" w:rsidRPr="00853DCC" w:rsidRDefault="000631D9" w:rsidP="00615AA0">
      <w:pPr>
        <w:pStyle w:val="a"/>
        <w:spacing w:line="340" w:lineRule="exact"/>
        <w:ind w:firstLine="0"/>
        <w:rPr>
          <w:sz w:val="24"/>
          <w:szCs w:val="24"/>
          <w:rtl/>
        </w:rPr>
      </w:pPr>
      <w:r w:rsidRPr="00853DCC">
        <w:rPr>
          <w:sz w:val="24"/>
          <w:szCs w:val="24"/>
          <w:rtl/>
        </w:rPr>
        <w:t>مسجد شیخ عبدالحسین تهرانی، 280</w:t>
      </w:r>
    </w:p>
    <w:p w:rsidR="000631D9" w:rsidRPr="00853DCC" w:rsidRDefault="000631D9" w:rsidP="00615AA0">
      <w:pPr>
        <w:pStyle w:val="a"/>
        <w:spacing w:line="340" w:lineRule="exact"/>
        <w:ind w:firstLine="0"/>
        <w:rPr>
          <w:sz w:val="24"/>
          <w:szCs w:val="24"/>
          <w:rtl/>
        </w:rPr>
      </w:pPr>
      <w:r w:rsidRPr="00853DCC">
        <w:rPr>
          <w:sz w:val="24"/>
          <w:szCs w:val="24"/>
          <w:rtl/>
        </w:rPr>
        <w:t>مسجد شیخ هادی، 775</w:t>
      </w:r>
    </w:p>
    <w:p w:rsidR="000631D9" w:rsidRPr="00853DCC" w:rsidRDefault="000631D9" w:rsidP="00615AA0">
      <w:pPr>
        <w:pStyle w:val="a"/>
        <w:spacing w:line="340" w:lineRule="exact"/>
        <w:ind w:firstLine="0"/>
        <w:rPr>
          <w:sz w:val="24"/>
          <w:szCs w:val="24"/>
          <w:rtl/>
        </w:rPr>
      </w:pPr>
      <w:r w:rsidRPr="00853DCC">
        <w:rPr>
          <w:sz w:val="24"/>
          <w:szCs w:val="24"/>
          <w:rtl/>
        </w:rPr>
        <w:t>مسجد شیشه، 374</w:t>
      </w:r>
    </w:p>
    <w:p w:rsidR="000631D9" w:rsidRPr="00853DCC" w:rsidRDefault="000631D9" w:rsidP="00615AA0">
      <w:pPr>
        <w:pStyle w:val="a"/>
        <w:spacing w:line="340" w:lineRule="exact"/>
        <w:ind w:firstLine="0"/>
        <w:rPr>
          <w:sz w:val="24"/>
          <w:szCs w:val="24"/>
          <w:rtl/>
        </w:rPr>
      </w:pPr>
      <w:r w:rsidRPr="00853DCC">
        <w:rPr>
          <w:sz w:val="24"/>
          <w:szCs w:val="24"/>
          <w:rtl/>
        </w:rPr>
        <w:t>مسجد طالقانی تهران، 236</w:t>
      </w:r>
    </w:p>
    <w:p w:rsidR="000631D9" w:rsidRPr="00853DCC" w:rsidRDefault="000631D9" w:rsidP="00615AA0">
      <w:pPr>
        <w:pStyle w:val="a"/>
        <w:spacing w:line="340" w:lineRule="exact"/>
        <w:ind w:firstLine="0"/>
        <w:rPr>
          <w:sz w:val="24"/>
          <w:szCs w:val="24"/>
          <w:rtl/>
        </w:rPr>
      </w:pPr>
      <w:r w:rsidRPr="00853DCC">
        <w:rPr>
          <w:sz w:val="24"/>
          <w:szCs w:val="24"/>
          <w:rtl/>
        </w:rPr>
        <w:t>مسجد فاطمیۀ خزانه، 775</w:t>
      </w:r>
    </w:p>
    <w:p w:rsidR="000631D9" w:rsidRPr="00853DCC" w:rsidRDefault="000631D9" w:rsidP="00615AA0">
      <w:pPr>
        <w:pStyle w:val="a"/>
        <w:spacing w:line="340" w:lineRule="exact"/>
        <w:ind w:firstLine="0"/>
        <w:rPr>
          <w:sz w:val="24"/>
          <w:szCs w:val="24"/>
          <w:rtl/>
        </w:rPr>
      </w:pPr>
      <w:r w:rsidRPr="00853DCC">
        <w:rPr>
          <w:sz w:val="24"/>
          <w:szCs w:val="24"/>
          <w:rtl/>
        </w:rPr>
        <w:t>مسجد فخرالدوله، 522، 879، 885، 888</w:t>
      </w:r>
    </w:p>
    <w:p w:rsidR="000631D9" w:rsidRPr="00853DCC" w:rsidRDefault="000631D9" w:rsidP="00615AA0">
      <w:pPr>
        <w:pStyle w:val="a"/>
        <w:spacing w:line="340" w:lineRule="exact"/>
        <w:ind w:firstLine="0"/>
        <w:rPr>
          <w:sz w:val="24"/>
          <w:szCs w:val="24"/>
          <w:rtl/>
        </w:rPr>
      </w:pPr>
      <w:r w:rsidRPr="00853DCC">
        <w:rPr>
          <w:sz w:val="24"/>
          <w:szCs w:val="24"/>
          <w:rtl/>
        </w:rPr>
        <w:t>مسجد فیل مشهد، 428، 958</w:t>
      </w:r>
    </w:p>
    <w:p w:rsidR="000631D9" w:rsidRPr="00853DCC" w:rsidRDefault="000631D9" w:rsidP="00615AA0">
      <w:pPr>
        <w:pStyle w:val="a"/>
        <w:spacing w:line="340" w:lineRule="exact"/>
        <w:ind w:firstLine="0"/>
        <w:rPr>
          <w:sz w:val="24"/>
          <w:szCs w:val="24"/>
          <w:rtl/>
        </w:rPr>
      </w:pPr>
      <w:r w:rsidRPr="00853DCC">
        <w:rPr>
          <w:sz w:val="24"/>
          <w:szCs w:val="24"/>
          <w:rtl/>
        </w:rPr>
        <w:t>مسجد قائم صفائیه، 575</w:t>
      </w:r>
    </w:p>
    <w:p w:rsidR="000631D9" w:rsidRPr="00853DCC" w:rsidRDefault="000631D9" w:rsidP="00615AA0">
      <w:pPr>
        <w:pStyle w:val="a"/>
        <w:spacing w:line="340" w:lineRule="exact"/>
        <w:ind w:firstLine="0"/>
        <w:rPr>
          <w:sz w:val="24"/>
          <w:szCs w:val="24"/>
          <w:rtl/>
        </w:rPr>
      </w:pPr>
      <w:r w:rsidRPr="00853DCC">
        <w:rPr>
          <w:sz w:val="24"/>
          <w:szCs w:val="24"/>
          <w:rtl/>
        </w:rPr>
        <w:t>مسجد قائم (ع)، (خیابان سعیدی)، 914، 915</w:t>
      </w:r>
    </w:p>
    <w:p w:rsidR="000631D9" w:rsidRPr="00853DCC" w:rsidRDefault="000631D9" w:rsidP="00615AA0">
      <w:pPr>
        <w:pStyle w:val="a"/>
        <w:spacing w:line="340" w:lineRule="exact"/>
        <w:ind w:firstLine="0"/>
        <w:rPr>
          <w:sz w:val="24"/>
          <w:szCs w:val="24"/>
          <w:rtl/>
        </w:rPr>
      </w:pPr>
      <w:r w:rsidRPr="00853DCC">
        <w:rPr>
          <w:sz w:val="24"/>
          <w:szCs w:val="24"/>
          <w:rtl/>
        </w:rPr>
        <w:t>مسجد قبا، 377، 678، 767، 777، 789، 963</w:t>
      </w:r>
    </w:p>
    <w:p w:rsidR="000631D9" w:rsidRPr="00853DCC" w:rsidRDefault="000631D9" w:rsidP="00615AA0">
      <w:pPr>
        <w:pStyle w:val="a"/>
        <w:spacing w:line="340" w:lineRule="exact"/>
        <w:ind w:firstLine="0"/>
        <w:rPr>
          <w:sz w:val="24"/>
          <w:szCs w:val="24"/>
          <w:rtl/>
        </w:rPr>
      </w:pPr>
      <w:r w:rsidRPr="00853DCC">
        <w:rPr>
          <w:sz w:val="24"/>
          <w:szCs w:val="24"/>
          <w:rtl/>
        </w:rPr>
        <w:t>مسجد قبله، 361</w:t>
      </w:r>
    </w:p>
    <w:p w:rsidR="000631D9" w:rsidRPr="00853DCC" w:rsidRDefault="000631D9" w:rsidP="00615AA0">
      <w:pPr>
        <w:pStyle w:val="a"/>
        <w:spacing w:line="340" w:lineRule="exact"/>
        <w:ind w:firstLine="0"/>
        <w:rPr>
          <w:sz w:val="24"/>
          <w:szCs w:val="24"/>
          <w:rtl/>
        </w:rPr>
      </w:pPr>
      <w:r w:rsidRPr="00853DCC">
        <w:rPr>
          <w:sz w:val="24"/>
          <w:szCs w:val="24"/>
          <w:rtl/>
        </w:rPr>
        <w:t>مسجد قلهک، 776</w:t>
      </w:r>
    </w:p>
    <w:p w:rsidR="000631D9" w:rsidRPr="00853DCC" w:rsidRDefault="000631D9" w:rsidP="00615AA0">
      <w:pPr>
        <w:pStyle w:val="a"/>
        <w:spacing w:line="340" w:lineRule="exact"/>
        <w:ind w:firstLine="0"/>
        <w:rPr>
          <w:sz w:val="24"/>
          <w:szCs w:val="24"/>
          <w:rtl/>
        </w:rPr>
      </w:pPr>
      <w:r w:rsidRPr="00853DCC">
        <w:rPr>
          <w:sz w:val="24"/>
          <w:szCs w:val="24"/>
          <w:rtl/>
        </w:rPr>
        <w:t>مسجد کرامت، 361، 417</w:t>
      </w:r>
    </w:p>
    <w:p w:rsidR="000631D9" w:rsidRPr="00853DCC" w:rsidRDefault="000631D9" w:rsidP="00615AA0">
      <w:pPr>
        <w:pStyle w:val="a"/>
        <w:spacing w:line="340" w:lineRule="exact"/>
        <w:ind w:firstLine="0"/>
        <w:rPr>
          <w:sz w:val="24"/>
          <w:szCs w:val="24"/>
          <w:rtl/>
        </w:rPr>
      </w:pPr>
      <w:r w:rsidRPr="00853DCC">
        <w:rPr>
          <w:sz w:val="24"/>
          <w:szCs w:val="24"/>
          <w:rtl/>
        </w:rPr>
        <w:t>مسجد کوفه، 851</w:t>
      </w:r>
    </w:p>
    <w:p w:rsidR="000631D9" w:rsidRPr="00853DCC" w:rsidRDefault="000631D9" w:rsidP="00615AA0">
      <w:pPr>
        <w:pStyle w:val="a"/>
        <w:spacing w:line="340" w:lineRule="exact"/>
        <w:ind w:firstLine="0"/>
        <w:rPr>
          <w:sz w:val="24"/>
          <w:szCs w:val="24"/>
          <w:rtl/>
        </w:rPr>
      </w:pPr>
      <w:r w:rsidRPr="00853DCC">
        <w:rPr>
          <w:sz w:val="24"/>
          <w:szCs w:val="24"/>
          <w:rtl/>
        </w:rPr>
        <w:t>مسجد گذر وزیر دفتر، 1047</w:t>
      </w:r>
    </w:p>
    <w:p w:rsidR="000631D9" w:rsidRPr="00853DCC" w:rsidRDefault="000631D9" w:rsidP="00615AA0">
      <w:pPr>
        <w:pStyle w:val="a"/>
        <w:spacing w:line="340" w:lineRule="exact"/>
        <w:ind w:firstLine="0"/>
        <w:rPr>
          <w:sz w:val="24"/>
          <w:szCs w:val="24"/>
          <w:rtl/>
        </w:rPr>
      </w:pPr>
      <w:r w:rsidRPr="00853DCC">
        <w:rPr>
          <w:sz w:val="24"/>
          <w:szCs w:val="24"/>
          <w:rtl/>
        </w:rPr>
        <w:t>مسجد گوهرشاد، 17، 118، 127، 188، 528، 841،: 906</w:t>
      </w:r>
    </w:p>
    <w:p w:rsidR="000631D9" w:rsidRPr="00853DCC" w:rsidRDefault="000631D9" w:rsidP="00615AA0">
      <w:pPr>
        <w:pStyle w:val="a"/>
        <w:spacing w:line="340" w:lineRule="exact"/>
        <w:ind w:firstLine="0"/>
        <w:rPr>
          <w:sz w:val="24"/>
          <w:szCs w:val="24"/>
          <w:rtl/>
        </w:rPr>
      </w:pPr>
      <w:r w:rsidRPr="00853DCC">
        <w:rPr>
          <w:sz w:val="24"/>
          <w:szCs w:val="24"/>
          <w:rtl/>
        </w:rPr>
        <w:t>مسجد لرزاده، 465، 767، 790، 791</w:t>
      </w:r>
    </w:p>
    <w:p w:rsidR="000631D9" w:rsidRPr="00853DCC" w:rsidRDefault="000631D9" w:rsidP="00615AA0">
      <w:pPr>
        <w:pStyle w:val="a"/>
        <w:spacing w:line="340" w:lineRule="exact"/>
        <w:ind w:firstLine="0"/>
        <w:rPr>
          <w:sz w:val="24"/>
          <w:szCs w:val="24"/>
          <w:rtl/>
        </w:rPr>
      </w:pPr>
      <w:r w:rsidRPr="00853DCC">
        <w:rPr>
          <w:sz w:val="24"/>
          <w:szCs w:val="24"/>
          <w:rtl/>
        </w:rPr>
        <w:t>مسجد معرکه خانه، 137</w:t>
      </w:r>
    </w:p>
    <w:p w:rsidR="000631D9" w:rsidRPr="00853DCC" w:rsidRDefault="000631D9" w:rsidP="00615AA0">
      <w:pPr>
        <w:pStyle w:val="a"/>
        <w:spacing w:line="340" w:lineRule="exact"/>
        <w:ind w:firstLine="0"/>
        <w:rPr>
          <w:sz w:val="24"/>
          <w:szCs w:val="24"/>
          <w:rtl/>
        </w:rPr>
      </w:pPr>
      <w:r w:rsidRPr="00853DCC">
        <w:rPr>
          <w:sz w:val="24"/>
          <w:szCs w:val="24"/>
          <w:rtl/>
        </w:rPr>
        <w:t>مسجد ملاهاشم، 825</w:t>
      </w:r>
    </w:p>
    <w:p w:rsidR="000631D9" w:rsidRPr="00853DCC" w:rsidRDefault="000631D9" w:rsidP="00615AA0">
      <w:pPr>
        <w:pStyle w:val="a"/>
        <w:spacing w:line="340" w:lineRule="exact"/>
        <w:ind w:firstLine="0"/>
        <w:rPr>
          <w:sz w:val="24"/>
          <w:szCs w:val="24"/>
          <w:rtl/>
        </w:rPr>
      </w:pPr>
      <w:r w:rsidRPr="00853DCC">
        <w:rPr>
          <w:sz w:val="24"/>
          <w:szCs w:val="24"/>
          <w:rtl/>
        </w:rPr>
        <w:t>مسجد ملک کرمان، 471</w:t>
      </w:r>
    </w:p>
    <w:p w:rsidR="000631D9" w:rsidRPr="00853DCC" w:rsidRDefault="000631D9" w:rsidP="00615AA0">
      <w:pPr>
        <w:pStyle w:val="a"/>
        <w:spacing w:line="340" w:lineRule="exact"/>
        <w:ind w:firstLine="0"/>
        <w:rPr>
          <w:sz w:val="24"/>
          <w:szCs w:val="24"/>
          <w:rtl/>
        </w:rPr>
      </w:pPr>
      <w:r w:rsidRPr="00853DCC">
        <w:rPr>
          <w:sz w:val="24"/>
          <w:szCs w:val="24"/>
          <w:rtl/>
        </w:rPr>
        <w:t>مسجد منشور السلطان، 48</w:t>
      </w:r>
    </w:p>
    <w:p w:rsidR="000631D9" w:rsidRPr="00853DCC" w:rsidRDefault="000631D9" w:rsidP="00615AA0">
      <w:pPr>
        <w:pStyle w:val="a"/>
        <w:spacing w:line="340" w:lineRule="exact"/>
        <w:ind w:firstLine="0"/>
        <w:rPr>
          <w:sz w:val="24"/>
          <w:szCs w:val="24"/>
          <w:rtl/>
        </w:rPr>
      </w:pPr>
      <w:r w:rsidRPr="00853DCC">
        <w:rPr>
          <w:sz w:val="24"/>
          <w:szCs w:val="24"/>
          <w:rtl/>
        </w:rPr>
        <w:t>مسجد موسی بن جعفر (ع)، 358، 661</w:t>
      </w:r>
    </w:p>
    <w:p w:rsidR="000631D9" w:rsidRPr="00853DCC" w:rsidRDefault="000631D9" w:rsidP="00615AA0">
      <w:pPr>
        <w:pStyle w:val="a"/>
        <w:spacing w:line="340" w:lineRule="exact"/>
        <w:ind w:firstLine="0"/>
        <w:rPr>
          <w:sz w:val="24"/>
          <w:szCs w:val="24"/>
          <w:rtl/>
        </w:rPr>
      </w:pPr>
      <w:r w:rsidRPr="00853DCC">
        <w:rPr>
          <w:sz w:val="24"/>
          <w:szCs w:val="24"/>
          <w:rtl/>
        </w:rPr>
        <w:t>مسجد نو، 106</w:t>
      </w:r>
    </w:p>
    <w:p w:rsidR="000631D9" w:rsidRPr="00853DCC" w:rsidRDefault="000631D9" w:rsidP="00615AA0">
      <w:pPr>
        <w:pStyle w:val="a"/>
        <w:spacing w:line="340" w:lineRule="exact"/>
        <w:ind w:firstLine="0"/>
        <w:rPr>
          <w:sz w:val="24"/>
          <w:szCs w:val="24"/>
          <w:rtl/>
        </w:rPr>
      </w:pPr>
      <w:r w:rsidRPr="00853DCC">
        <w:rPr>
          <w:sz w:val="24"/>
          <w:szCs w:val="24"/>
          <w:rtl/>
        </w:rPr>
        <w:t>مسجد هامبورگ، 311، 402</w:t>
      </w:r>
    </w:p>
    <w:p w:rsidR="000631D9" w:rsidRPr="00853DCC" w:rsidRDefault="000631D9" w:rsidP="00615AA0">
      <w:pPr>
        <w:pStyle w:val="a"/>
        <w:spacing w:line="340" w:lineRule="exact"/>
        <w:ind w:firstLine="0"/>
        <w:rPr>
          <w:sz w:val="24"/>
          <w:szCs w:val="24"/>
          <w:rtl/>
        </w:rPr>
      </w:pPr>
      <w:r w:rsidRPr="00853DCC">
        <w:rPr>
          <w:sz w:val="24"/>
          <w:szCs w:val="24"/>
          <w:rtl/>
        </w:rPr>
        <w:t>مسجد هدایت، 114، 162، 280، 353، 360، 373، 374، 422، 478، 479، 480، 484، 521، 522، 546، 560ـ، 561، 669،: 689، 731، 749، 766، 923، 950، 976، 1080</w:t>
      </w:r>
    </w:p>
    <w:p w:rsidR="000631D9" w:rsidRPr="00853DCC" w:rsidRDefault="000631D9" w:rsidP="00615AA0">
      <w:pPr>
        <w:pStyle w:val="a"/>
        <w:spacing w:line="340" w:lineRule="exact"/>
        <w:ind w:firstLine="0"/>
        <w:rPr>
          <w:sz w:val="24"/>
          <w:szCs w:val="24"/>
          <w:rtl/>
        </w:rPr>
      </w:pPr>
      <w:r w:rsidRPr="00853DCC">
        <w:rPr>
          <w:sz w:val="24"/>
          <w:szCs w:val="24"/>
          <w:rtl/>
        </w:rPr>
        <w:t>مسجد هدایت دروس، 909، 910</w:t>
      </w:r>
    </w:p>
    <w:p w:rsidR="000631D9" w:rsidRPr="00853DCC" w:rsidRDefault="000631D9" w:rsidP="00615AA0">
      <w:pPr>
        <w:pStyle w:val="a"/>
        <w:spacing w:line="340" w:lineRule="exact"/>
        <w:ind w:firstLine="0"/>
        <w:rPr>
          <w:sz w:val="24"/>
          <w:szCs w:val="24"/>
          <w:rtl/>
        </w:rPr>
      </w:pPr>
      <w:r w:rsidRPr="00853DCC">
        <w:rPr>
          <w:sz w:val="24"/>
          <w:szCs w:val="24"/>
          <w:rtl/>
        </w:rPr>
        <w:t>مسجد، حسینعلی، 1078</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مسعود انصاری، احمد علی، 726</w:t>
      </w:r>
    </w:p>
    <w:p w:rsidR="000631D9" w:rsidRPr="00853DCC" w:rsidRDefault="000631D9" w:rsidP="00615AA0">
      <w:pPr>
        <w:pStyle w:val="a"/>
        <w:spacing w:line="340" w:lineRule="exact"/>
        <w:ind w:firstLine="0"/>
        <w:rPr>
          <w:sz w:val="24"/>
          <w:szCs w:val="24"/>
          <w:rtl/>
        </w:rPr>
      </w:pPr>
      <w:r w:rsidRPr="00853DCC">
        <w:rPr>
          <w:sz w:val="24"/>
          <w:szCs w:val="24"/>
          <w:rtl/>
        </w:rPr>
        <w:t>مسعود، محمد، 962</w:t>
      </w:r>
    </w:p>
    <w:p w:rsidR="000631D9" w:rsidRPr="00853DCC" w:rsidRDefault="000631D9" w:rsidP="00615AA0">
      <w:pPr>
        <w:pStyle w:val="a"/>
        <w:spacing w:line="340" w:lineRule="exact"/>
        <w:ind w:firstLine="0"/>
        <w:rPr>
          <w:sz w:val="24"/>
          <w:szCs w:val="24"/>
          <w:rtl/>
        </w:rPr>
      </w:pPr>
      <w:r w:rsidRPr="00853DCC">
        <w:rPr>
          <w:sz w:val="24"/>
          <w:szCs w:val="24"/>
          <w:rtl/>
        </w:rPr>
        <w:t>مسعودی، خمینی، 237، 291، 365، 367، 852، 866، 961، 962</w:t>
      </w:r>
    </w:p>
    <w:p w:rsidR="000631D9" w:rsidRPr="00853DCC" w:rsidRDefault="000631D9" w:rsidP="00615AA0">
      <w:pPr>
        <w:pStyle w:val="a"/>
        <w:spacing w:line="340" w:lineRule="exact"/>
        <w:ind w:firstLine="0"/>
        <w:rPr>
          <w:sz w:val="24"/>
          <w:szCs w:val="24"/>
          <w:rtl/>
        </w:rPr>
      </w:pPr>
      <w:r w:rsidRPr="00853DCC">
        <w:rPr>
          <w:sz w:val="24"/>
          <w:szCs w:val="24"/>
          <w:rtl/>
        </w:rPr>
        <w:t>مسعودی (مورخ)، 877</w:t>
      </w:r>
    </w:p>
    <w:p w:rsidR="000631D9" w:rsidRPr="00853DCC" w:rsidRDefault="000631D9" w:rsidP="00615AA0">
      <w:pPr>
        <w:pStyle w:val="a"/>
        <w:spacing w:line="340" w:lineRule="exact"/>
        <w:ind w:firstLine="0"/>
        <w:rPr>
          <w:sz w:val="24"/>
          <w:szCs w:val="24"/>
          <w:rtl/>
        </w:rPr>
      </w:pPr>
      <w:r w:rsidRPr="00853DCC">
        <w:rPr>
          <w:sz w:val="24"/>
          <w:szCs w:val="24"/>
          <w:rtl/>
        </w:rPr>
        <w:t>مسکو، 917</w:t>
      </w:r>
    </w:p>
    <w:p w:rsidR="000631D9" w:rsidRPr="00853DCC" w:rsidRDefault="000631D9" w:rsidP="00615AA0">
      <w:pPr>
        <w:pStyle w:val="a"/>
        <w:spacing w:line="340" w:lineRule="exact"/>
        <w:ind w:firstLine="0"/>
        <w:rPr>
          <w:sz w:val="24"/>
          <w:szCs w:val="24"/>
          <w:rtl/>
        </w:rPr>
      </w:pPr>
      <w:r w:rsidRPr="00853DCC">
        <w:rPr>
          <w:sz w:val="24"/>
          <w:szCs w:val="24"/>
          <w:rtl/>
        </w:rPr>
        <w:t>مسلک الامام فی سلامۀ الاسلام، 37</w:t>
      </w:r>
    </w:p>
    <w:p w:rsidR="000631D9" w:rsidRPr="00853DCC" w:rsidRDefault="000631D9" w:rsidP="00615AA0">
      <w:pPr>
        <w:pStyle w:val="a"/>
        <w:spacing w:line="340" w:lineRule="exact"/>
        <w:ind w:firstLine="0"/>
        <w:rPr>
          <w:sz w:val="24"/>
          <w:szCs w:val="24"/>
          <w:rtl/>
        </w:rPr>
      </w:pPr>
      <w:r w:rsidRPr="00853DCC">
        <w:rPr>
          <w:sz w:val="24"/>
          <w:szCs w:val="24"/>
          <w:rtl/>
        </w:rPr>
        <w:t>مسلمانان هند و کشمیر، 929</w:t>
      </w:r>
    </w:p>
    <w:p w:rsidR="000631D9" w:rsidRPr="00853DCC" w:rsidRDefault="000631D9" w:rsidP="00615AA0">
      <w:pPr>
        <w:pStyle w:val="a"/>
        <w:spacing w:line="340" w:lineRule="exact"/>
        <w:ind w:firstLine="0"/>
        <w:rPr>
          <w:sz w:val="24"/>
          <w:szCs w:val="24"/>
          <w:rtl/>
        </w:rPr>
      </w:pPr>
      <w:r w:rsidRPr="00853DCC">
        <w:rPr>
          <w:sz w:val="24"/>
          <w:szCs w:val="24"/>
          <w:rtl/>
        </w:rPr>
        <w:t>مسلم بن عقیل، 479</w:t>
      </w:r>
    </w:p>
    <w:p w:rsidR="000631D9" w:rsidRPr="00853DCC" w:rsidRDefault="000631D9" w:rsidP="00615AA0">
      <w:pPr>
        <w:pStyle w:val="a"/>
        <w:spacing w:line="340" w:lineRule="exact"/>
        <w:ind w:firstLine="0"/>
        <w:rPr>
          <w:sz w:val="24"/>
          <w:szCs w:val="24"/>
          <w:rtl/>
        </w:rPr>
      </w:pPr>
      <w:r w:rsidRPr="00853DCC">
        <w:rPr>
          <w:sz w:val="24"/>
          <w:szCs w:val="24"/>
          <w:rtl/>
        </w:rPr>
        <w:t>مسلمین، 72، 73</w:t>
      </w:r>
    </w:p>
    <w:p w:rsidR="000631D9" w:rsidRPr="00853DCC" w:rsidRDefault="000631D9" w:rsidP="00615AA0">
      <w:pPr>
        <w:pStyle w:val="a"/>
        <w:spacing w:line="340" w:lineRule="exact"/>
        <w:ind w:firstLine="0"/>
        <w:rPr>
          <w:sz w:val="24"/>
          <w:szCs w:val="24"/>
          <w:rtl/>
        </w:rPr>
      </w:pPr>
      <w:r w:rsidRPr="00853DCC">
        <w:rPr>
          <w:sz w:val="24"/>
          <w:szCs w:val="24"/>
          <w:rtl/>
        </w:rPr>
        <w:t>مسلمین جهان، 106</w:t>
      </w:r>
    </w:p>
    <w:p w:rsidR="000631D9" w:rsidRPr="00853DCC" w:rsidRDefault="000631D9" w:rsidP="00615AA0">
      <w:pPr>
        <w:pStyle w:val="a"/>
        <w:spacing w:line="340" w:lineRule="exact"/>
        <w:ind w:firstLine="0"/>
        <w:rPr>
          <w:sz w:val="24"/>
          <w:szCs w:val="24"/>
          <w:rtl/>
        </w:rPr>
      </w:pPr>
      <w:r w:rsidRPr="00853DCC">
        <w:rPr>
          <w:sz w:val="24"/>
          <w:szCs w:val="24"/>
          <w:rtl/>
        </w:rPr>
        <w:t>مسیحیت، 399</w:t>
      </w:r>
    </w:p>
    <w:p w:rsidR="000631D9" w:rsidRPr="00853DCC" w:rsidRDefault="000631D9" w:rsidP="00615AA0">
      <w:pPr>
        <w:pStyle w:val="a"/>
        <w:spacing w:line="340" w:lineRule="exact"/>
        <w:ind w:firstLine="0"/>
        <w:rPr>
          <w:sz w:val="24"/>
          <w:szCs w:val="24"/>
          <w:rtl/>
        </w:rPr>
      </w:pPr>
      <w:r w:rsidRPr="00853DCC">
        <w:rPr>
          <w:sz w:val="24"/>
          <w:szCs w:val="24"/>
          <w:rtl/>
        </w:rPr>
        <w:t>مسوولیت شیعه بودن، 317</w:t>
      </w:r>
    </w:p>
    <w:p w:rsidR="000631D9" w:rsidRPr="00853DCC" w:rsidRDefault="000631D9" w:rsidP="00615AA0">
      <w:pPr>
        <w:pStyle w:val="a"/>
        <w:spacing w:line="340" w:lineRule="exact"/>
        <w:ind w:firstLine="0"/>
        <w:rPr>
          <w:sz w:val="24"/>
          <w:szCs w:val="24"/>
          <w:rtl/>
        </w:rPr>
      </w:pPr>
      <w:r w:rsidRPr="00853DCC">
        <w:rPr>
          <w:sz w:val="24"/>
          <w:szCs w:val="24"/>
          <w:rtl/>
        </w:rPr>
        <w:t>مسوولیت و سازندگی، 985، 986</w:t>
      </w:r>
    </w:p>
    <w:p w:rsidR="000631D9" w:rsidRPr="00853DCC" w:rsidRDefault="000631D9" w:rsidP="00615AA0">
      <w:pPr>
        <w:pStyle w:val="a"/>
        <w:spacing w:line="340" w:lineRule="exact"/>
        <w:ind w:firstLine="0"/>
        <w:rPr>
          <w:sz w:val="24"/>
          <w:szCs w:val="24"/>
          <w:rtl/>
        </w:rPr>
      </w:pPr>
      <w:r w:rsidRPr="00853DCC">
        <w:rPr>
          <w:sz w:val="24"/>
          <w:szCs w:val="24"/>
          <w:rtl/>
        </w:rPr>
        <w:t>مشایح فریدنی، محمدحسین، 163، 525</w:t>
      </w:r>
    </w:p>
    <w:p w:rsidR="000631D9" w:rsidRPr="00853DCC" w:rsidRDefault="000631D9" w:rsidP="00615AA0">
      <w:pPr>
        <w:pStyle w:val="a"/>
        <w:spacing w:line="340" w:lineRule="exact"/>
        <w:ind w:firstLine="0"/>
        <w:rPr>
          <w:sz w:val="24"/>
          <w:szCs w:val="24"/>
          <w:rtl/>
        </w:rPr>
      </w:pPr>
      <w:r w:rsidRPr="00853DCC">
        <w:rPr>
          <w:sz w:val="24"/>
          <w:szCs w:val="24"/>
          <w:rtl/>
        </w:rPr>
        <w:t>مشرف، احمد، 451</w:t>
      </w:r>
    </w:p>
    <w:p w:rsidR="000631D9" w:rsidRPr="00853DCC" w:rsidRDefault="000631D9" w:rsidP="00615AA0">
      <w:pPr>
        <w:pStyle w:val="a"/>
        <w:spacing w:line="340" w:lineRule="exact"/>
        <w:ind w:firstLine="0"/>
        <w:rPr>
          <w:sz w:val="24"/>
          <w:szCs w:val="24"/>
          <w:rtl/>
        </w:rPr>
      </w:pPr>
      <w:r w:rsidRPr="00853DCC">
        <w:rPr>
          <w:sz w:val="24"/>
          <w:szCs w:val="24"/>
          <w:rtl/>
        </w:rPr>
        <w:t>مشروطه بهترین شکل حکومت، 1035</w:t>
      </w:r>
    </w:p>
    <w:p w:rsidR="000631D9" w:rsidRPr="00853DCC" w:rsidRDefault="000631D9" w:rsidP="00615AA0">
      <w:pPr>
        <w:pStyle w:val="a"/>
        <w:spacing w:line="340" w:lineRule="exact"/>
        <w:ind w:firstLine="0"/>
        <w:rPr>
          <w:sz w:val="24"/>
          <w:szCs w:val="24"/>
          <w:rtl/>
        </w:rPr>
      </w:pPr>
      <w:r w:rsidRPr="00853DCC">
        <w:rPr>
          <w:sz w:val="24"/>
          <w:szCs w:val="24"/>
          <w:rtl/>
        </w:rPr>
        <w:t>مشعل اتحاد، 987</w:t>
      </w:r>
    </w:p>
    <w:p w:rsidR="000631D9" w:rsidRPr="00853DCC" w:rsidRDefault="000631D9" w:rsidP="00615AA0">
      <w:pPr>
        <w:pStyle w:val="a"/>
        <w:spacing w:line="340" w:lineRule="exact"/>
        <w:ind w:firstLine="0"/>
        <w:rPr>
          <w:sz w:val="24"/>
          <w:szCs w:val="24"/>
          <w:rtl/>
        </w:rPr>
      </w:pPr>
      <w:r w:rsidRPr="00853DCC">
        <w:rPr>
          <w:sz w:val="24"/>
          <w:szCs w:val="24"/>
          <w:rtl/>
        </w:rPr>
        <w:t>مشکات، سید محمد، 78</w:t>
      </w:r>
    </w:p>
    <w:p w:rsidR="000631D9" w:rsidRPr="00853DCC" w:rsidRDefault="000631D9" w:rsidP="00615AA0">
      <w:pPr>
        <w:pStyle w:val="a"/>
        <w:spacing w:line="340" w:lineRule="exact"/>
        <w:ind w:firstLine="0"/>
        <w:rPr>
          <w:sz w:val="24"/>
          <w:szCs w:val="24"/>
          <w:rtl/>
        </w:rPr>
      </w:pPr>
      <w:r w:rsidRPr="00853DCC">
        <w:rPr>
          <w:sz w:val="24"/>
          <w:szCs w:val="24"/>
          <w:rtl/>
        </w:rPr>
        <w:t>مشکلات جنسی جوانان، 947</w:t>
      </w:r>
    </w:p>
    <w:p w:rsidR="000631D9" w:rsidRPr="00853DCC" w:rsidRDefault="000631D9" w:rsidP="00615AA0">
      <w:pPr>
        <w:pStyle w:val="a"/>
        <w:spacing w:line="340" w:lineRule="exact"/>
        <w:ind w:firstLine="0"/>
        <w:rPr>
          <w:sz w:val="24"/>
          <w:szCs w:val="24"/>
          <w:rtl/>
        </w:rPr>
      </w:pPr>
      <w:r w:rsidRPr="00853DCC">
        <w:rPr>
          <w:sz w:val="24"/>
          <w:szCs w:val="24"/>
          <w:rtl/>
        </w:rPr>
        <w:t>مشکلات جوانان، 944</w:t>
      </w:r>
    </w:p>
    <w:p w:rsidR="000631D9" w:rsidRPr="00853DCC" w:rsidRDefault="000631D9" w:rsidP="00615AA0">
      <w:pPr>
        <w:pStyle w:val="a"/>
        <w:spacing w:line="340" w:lineRule="exact"/>
        <w:ind w:firstLine="0"/>
        <w:rPr>
          <w:sz w:val="24"/>
          <w:szCs w:val="24"/>
          <w:rtl/>
        </w:rPr>
      </w:pPr>
      <w:r w:rsidRPr="00853DCC">
        <w:rPr>
          <w:sz w:val="24"/>
          <w:szCs w:val="24"/>
          <w:rtl/>
        </w:rPr>
        <w:t>مشکور، محمدجواد، 191، 1017</w:t>
      </w:r>
    </w:p>
    <w:p w:rsidR="000631D9" w:rsidRPr="00853DCC" w:rsidRDefault="000631D9" w:rsidP="00615AA0">
      <w:pPr>
        <w:pStyle w:val="a"/>
        <w:spacing w:line="340" w:lineRule="exact"/>
        <w:ind w:firstLine="0"/>
        <w:rPr>
          <w:sz w:val="24"/>
          <w:szCs w:val="24"/>
          <w:rtl/>
        </w:rPr>
      </w:pPr>
      <w:r w:rsidRPr="00853DCC">
        <w:rPr>
          <w:sz w:val="24"/>
          <w:szCs w:val="24"/>
          <w:rtl/>
        </w:rPr>
        <w:t>مشکوری نجفی، عباس، 132</w:t>
      </w:r>
    </w:p>
    <w:p w:rsidR="000631D9" w:rsidRPr="00853DCC" w:rsidRDefault="000631D9" w:rsidP="00615AA0">
      <w:pPr>
        <w:pStyle w:val="a"/>
        <w:spacing w:line="340" w:lineRule="exact"/>
        <w:ind w:firstLine="0"/>
        <w:rPr>
          <w:sz w:val="24"/>
          <w:szCs w:val="24"/>
          <w:rtl/>
        </w:rPr>
      </w:pPr>
      <w:r w:rsidRPr="00853DCC">
        <w:rPr>
          <w:sz w:val="24"/>
          <w:szCs w:val="24"/>
          <w:rtl/>
        </w:rPr>
        <w:t>مشکوۀ سید محمد، 207</w:t>
      </w:r>
    </w:p>
    <w:p w:rsidR="000631D9" w:rsidRPr="00853DCC" w:rsidRDefault="000631D9" w:rsidP="00615AA0">
      <w:pPr>
        <w:pStyle w:val="a"/>
        <w:spacing w:line="340" w:lineRule="exact"/>
        <w:ind w:firstLine="0"/>
        <w:rPr>
          <w:sz w:val="24"/>
          <w:szCs w:val="24"/>
          <w:rtl/>
        </w:rPr>
      </w:pPr>
      <w:r w:rsidRPr="00853DCC">
        <w:rPr>
          <w:sz w:val="24"/>
          <w:szCs w:val="24"/>
          <w:rtl/>
        </w:rPr>
        <w:t>مشکین فام، عبدالرسول، 547، 572، 574</w:t>
      </w:r>
    </w:p>
    <w:p w:rsidR="000631D9" w:rsidRPr="00853DCC" w:rsidRDefault="000631D9" w:rsidP="00615AA0">
      <w:pPr>
        <w:pStyle w:val="a"/>
        <w:spacing w:line="340" w:lineRule="exact"/>
        <w:ind w:firstLine="0"/>
        <w:rPr>
          <w:sz w:val="24"/>
          <w:szCs w:val="24"/>
          <w:rtl/>
        </w:rPr>
      </w:pPr>
      <w:r w:rsidRPr="00853DCC">
        <w:rPr>
          <w:sz w:val="24"/>
          <w:szCs w:val="24"/>
          <w:rtl/>
        </w:rPr>
        <w:t>مشکینی، شیخ علی، 313، 350، 359، 367، 384، 402، 406، 417، 486، 507، 670، 748، 950، 973، 1079ـ1084، 1094</w:t>
      </w:r>
    </w:p>
    <w:p w:rsidR="000631D9" w:rsidRPr="00853DCC" w:rsidRDefault="000631D9" w:rsidP="00615AA0">
      <w:pPr>
        <w:pStyle w:val="a"/>
        <w:spacing w:line="340" w:lineRule="exact"/>
        <w:ind w:firstLine="0"/>
        <w:rPr>
          <w:sz w:val="24"/>
          <w:szCs w:val="24"/>
          <w:rtl/>
        </w:rPr>
      </w:pPr>
      <w:r w:rsidRPr="00853DCC">
        <w:rPr>
          <w:sz w:val="24"/>
          <w:szCs w:val="24"/>
          <w:rtl/>
        </w:rPr>
        <w:t>مشهد، (در بسیاری از صفحات)</w:t>
      </w:r>
    </w:p>
    <w:p w:rsidR="000631D9" w:rsidRPr="00853DCC" w:rsidRDefault="000631D9" w:rsidP="00615AA0">
      <w:pPr>
        <w:pStyle w:val="a"/>
        <w:spacing w:line="340" w:lineRule="exact"/>
        <w:ind w:firstLine="0"/>
        <w:rPr>
          <w:sz w:val="24"/>
          <w:szCs w:val="24"/>
          <w:rtl/>
        </w:rPr>
      </w:pPr>
      <w:r w:rsidRPr="00853DCC">
        <w:rPr>
          <w:sz w:val="24"/>
          <w:szCs w:val="24"/>
          <w:rtl/>
        </w:rPr>
        <w:t>مصاحبه ای درباره خرافه و نیرنگ، 378</w:t>
      </w:r>
    </w:p>
    <w:p w:rsidR="000631D9" w:rsidRPr="00853DCC" w:rsidRDefault="000631D9" w:rsidP="00615AA0">
      <w:pPr>
        <w:pStyle w:val="a"/>
        <w:spacing w:line="340" w:lineRule="exact"/>
        <w:ind w:firstLine="0"/>
        <w:rPr>
          <w:sz w:val="24"/>
          <w:szCs w:val="24"/>
          <w:rtl/>
        </w:rPr>
      </w:pPr>
      <w:r w:rsidRPr="00853DCC">
        <w:rPr>
          <w:sz w:val="24"/>
          <w:szCs w:val="24"/>
          <w:rtl/>
        </w:rPr>
        <w:t>مصاحبه با استاد سید غلامرضا سعیدی در بارۀ...، 165</w:t>
      </w:r>
    </w:p>
    <w:p w:rsidR="000631D9" w:rsidRPr="00853DCC" w:rsidRDefault="000631D9" w:rsidP="00615AA0">
      <w:pPr>
        <w:pStyle w:val="a"/>
        <w:spacing w:line="340" w:lineRule="exact"/>
        <w:ind w:firstLine="0"/>
        <w:rPr>
          <w:sz w:val="24"/>
          <w:szCs w:val="24"/>
          <w:rtl/>
        </w:rPr>
      </w:pPr>
      <w:r w:rsidRPr="00853DCC">
        <w:rPr>
          <w:sz w:val="24"/>
          <w:szCs w:val="24"/>
          <w:rtl/>
        </w:rPr>
        <w:t>مصاحبۀ استاد علی تهرانی با مجلۀ سروش، 349</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مصباح، شیخ محمدتقی، 365، 367، 377، 400ـ 413، 427، 429، 433، 434، 435، 507، 682،683، 700، 980، 981، 990</w:t>
      </w:r>
    </w:p>
    <w:p w:rsidR="000631D9" w:rsidRPr="00853DCC" w:rsidRDefault="000631D9" w:rsidP="00615AA0">
      <w:pPr>
        <w:pStyle w:val="a"/>
        <w:spacing w:line="340" w:lineRule="exact"/>
        <w:ind w:firstLine="0"/>
        <w:rPr>
          <w:sz w:val="24"/>
          <w:szCs w:val="24"/>
          <w:rtl/>
        </w:rPr>
      </w:pPr>
      <w:r w:rsidRPr="00853DCC">
        <w:rPr>
          <w:sz w:val="24"/>
          <w:szCs w:val="24"/>
          <w:rtl/>
        </w:rPr>
        <w:t>مصباحی، مجدالدین، 541</w:t>
      </w:r>
    </w:p>
    <w:p w:rsidR="000631D9" w:rsidRPr="00853DCC" w:rsidRDefault="000631D9" w:rsidP="00615AA0">
      <w:pPr>
        <w:pStyle w:val="a"/>
        <w:spacing w:line="340" w:lineRule="exact"/>
        <w:ind w:firstLine="0"/>
        <w:rPr>
          <w:sz w:val="24"/>
          <w:szCs w:val="24"/>
          <w:rtl/>
        </w:rPr>
      </w:pPr>
      <w:r w:rsidRPr="00853DCC">
        <w:rPr>
          <w:sz w:val="24"/>
          <w:szCs w:val="24"/>
          <w:rtl/>
        </w:rPr>
        <w:t>مصحف، مهندس، 115، 534، 940</w:t>
      </w:r>
    </w:p>
    <w:p w:rsidR="000631D9" w:rsidRPr="00853DCC" w:rsidRDefault="000631D9" w:rsidP="00615AA0">
      <w:pPr>
        <w:pStyle w:val="a"/>
        <w:spacing w:line="340" w:lineRule="exact"/>
        <w:ind w:firstLine="0"/>
        <w:rPr>
          <w:sz w:val="24"/>
          <w:szCs w:val="24"/>
          <w:rtl/>
        </w:rPr>
      </w:pPr>
      <w:r w:rsidRPr="00853DCC">
        <w:rPr>
          <w:sz w:val="24"/>
          <w:szCs w:val="24"/>
          <w:rtl/>
        </w:rPr>
        <w:t>مصدق (در بسیاری از صفحات)</w:t>
      </w:r>
    </w:p>
    <w:p w:rsidR="000631D9" w:rsidRPr="00853DCC" w:rsidRDefault="000631D9" w:rsidP="00615AA0">
      <w:pPr>
        <w:pStyle w:val="a"/>
        <w:spacing w:line="340" w:lineRule="exact"/>
        <w:ind w:firstLine="0"/>
        <w:rPr>
          <w:sz w:val="24"/>
          <w:szCs w:val="24"/>
          <w:rtl/>
        </w:rPr>
      </w:pPr>
      <w:r w:rsidRPr="00853DCC">
        <w:rPr>
          <w:sz w:val="24"/>
          <w:szCs w:val="24"/>
          <w:rtl/>
        </w:rPr>
        <w:t>مصر، 64، 100، 106، 172، 183، 192، 223، 235، 273، 274، 275، 336، 352، 428، 438، 439، 440، 476، 493، 522، 523، 525، 706، 835، 880، 881، 939، 1064</w:t>
      </w:r>
    </w:p>
    <w:p w:rsidR="000631D9" w:rsidRPr="00853DCC" w:rsidRDefault="000631D9" w:rsidP="00615AA0">
      <w:pPr>
        <w:pStyle w:val="a"/>
        <w:spacing w:line="340" w:lineRule="exact"/>
        <w:ind w:firstLine="0"/>
        <w:rPr>
          <w:sz w:val="24"/>
          <w:szCs w:val="24"/>
          <w:rtl/>
        </w:rPr>
      </w:pPr>
      <w:r w:rsidRPr="00853DCC">
        <w:rPr>
          <w:sz w:val="24"/>
          <w:szCs w:val="24"/>
          <w:rtl/>
        </w:rPr>
        <w:t>مصطفوی، زهرا، 241</w:t>
      </w:r>
    </w:p>
    <w:p w:rsidR="000631D9" w:rsidRPr="00853DCC" w:rsidRDefault="000631D9" w:rsidP="00615AA0">
      <w:pPr>
        <w:pStyle w:val="a"/>
        <w:spacing w:line="340" w:lineRule="exact"/>
        <w:ind w:firstLine="0"/>
        <w:rPr>
          <w:sz w:val="24"/>
          <w:szCs w:val="24"/>
          <w:rtl/>
        </w:rPr>
      </w:pPr>
      <w:r w:rsidRPr="00853DCC">
        <w:rPr>
          <w:sz w:val="24"/>
          <w:szCs w:val="24"/>
          <w:rtl/>
        </w:rPr>
        <w:t>مصطفوی کرمانی، محمد، 378</w:t>
      </w:r>
    </w:p>
    <w:p w:rsidR="000631D9" w:rsidRPr="00853DCC" w:rsidRDefault="000631D9" w:rsidP="00615AA0">
      <w:pPr>
        <w:pStyle w:val="a"/>
        <w:spacing w:line="340" w:lineRule="exact"/>
        <w:ind w:firstLine="0"/>
        <w:rPr>
          <w:sz w:val="24"/>
          <w:szCs w:val="24"/>
          <w:rtl/>
        </w:rPr>
      </w:pPr>
      <w:r w:rsidRPr="00853DCC">
        <w:rPr>
          <w:sz w:val="24"/>
          <w:szCs w:val="24"/>
          <w:rtl/>
        </w:rPr>
        <w:t>مصطفوی، محمد، 378</w:t>
      </w:r>
    </w:p>
    <w:p w:rsidR="000631D9" w:rsidRPr="00853DCC" w:rsidRDefault="000631D9" w:rsidP="00615AA0">
      <w:pPr>
        <w:pStyle w:val="a"/>
        <w:spacing w:line="340" w:lineRule="exact"/>
        <w:ind w:firstLine="0"/>
        <w:rPr>
          <w:sz w:val="24"/>
          <w:szCs w:val="24"/>
          <w:rtl/>
        </w:rPr>
      </w:pPr>
      <w:r w:rsidRPr="00853DCC">
        <w:rPr>
          <w:sz w:val="24"/>
          <w:szCs w:val="24"/>
          <w:rtl/>
        </w:rPr>
        <w:t>مصطفی ردانی پور، شهید، 408</w:t>
      </w:r>
    </w:p>
    <w:p w:rsidR="000631D9" w:rsidRPr="00853DCC" w:rsidRDefault="000631D9" w:rsidP="00615AA0">
      <w:pPr>
        <w:pStyle w:val="a"/>
        <w:spacing w:line="340" w:lineRule="exact"/>
        <w:ind w:firstLine="0"/>
        <w:rPr>
          <w:sz w:val="24"/>
          <w:szCs w:val="24"/>
          <w:rtl/>
        </w:rPr>
      </w:pPr>
      <w:r w:rsidRPr="00853DCC">
        <w:rPr>
          <w:sz w:val="24"/>
          <w:szCs w:val="24"/>
          <w:rtl/>
        </w:rPr>
        <w:t>مصعب بن عمیر، 1007</w:t>
      </w:r>
    </w:p>
    <w:p w:rsidR="000631D9" w:rsidRPr="00853DCC" w:rsidRDefault="000631D9" w:rsidP="00615AA0">
      <w:pPr>
        <w:pStyle w:val="a"/>
        <w:spacing w:line="340" w:lineRule="exact"/>
        <w:ind w:firstLine="0"/>
        <w:rPr>
          <w:sz w:val="24"/>
          <w:szCs w:val="24"/>
          <w:rtl/>
        </w:rPr>
      </w:pPr>
      <w:r w:rsidRPr="00853DCC">
        <w:rPr>
          <w:sz w:val="24"/>
          <w:szCs w:val="24"/>
          <w:rtl/>
        </w:rPr>
        <w:t>مصلحی، ابراهیم، 756</w:t>
      </w:r>
    </w:p>
    <w:p w:rsidR="000631D9" w:rsidRPr="00853DCC" w:rsidRDefault="000631D9" w:rsidP="00615AA0">
      <w:pPr>
        <w:pStyle w:val="a"/>
        <w:spacing w:line="340" w:lineRule="exact"/>
        <w:ind w:firstLine="0"/>
        <w:rPr>
          <w:sz w:val="24"/>
          <w:szCs w:val="24"/>
          <w:rtl/>
        </w:rPr>
      </w:pPr>
      <w:r w:rsidRPr="00853DCC">
        <w:rPr>
          <w:sz w:val="24"/>
          <w:szCs w:val="24"/>
          <w:rtl/>
        </w:rPr>
        <w:t>مصلحی، هوشنگ، 756</w:t>
      </w:r>
    </w:p>
    <w:p w:rsidR="000631D9" w:rsidRPr="00853DCC" w:rsidRDefault="000631D9" w:rsidP="00615AA0">
      <w:pPr>
        <w:pStyle w:val="a"/>
        <w:spacing w:line="340" w:lineRule="exact"/>
        <w:ind w:firstLine="0"/>
        <w:rPr>
          <w:sz w:val="24"/>
          <w:szCs w:val="24"/>
          <w:rtl/>
        </w:rPr>
      </w:pPr>
      <w:r w:rsidRPr="00853DCC">
        <w:rPr>
          <w:sz w:val="24"/>
          <w:szCs w:val="24"/>
          <w:rtl/>
        </w:rPr>
        <w:t>مصوبات سومین گنگره سازمان دانشجویان مسلمان ایرانی، 631</w:t>
      </w:r>
    </w:p>
    <w:p w:rsidR="000631D9" w:rsidRPr="00853DCC" w:rsidRDefault="000631D9" w:rsidP="00615AA0">
      <w:pPr>
        <w:pStyle w:val="a"/>
        <w:spacing w:line="340" w:lineRule="exact"/>
        <w:ind w:firstLine="0"/>
        <w:rPr>
          <w:sz w:val="24"/>
          <w:szCs w:val="24"/>
          <w:rtl/>
        </w:rPr>
      </w:pPr>
      <w:r w:rsidRPr="00853DCC">
        <w:rPr>
          <w:sz w:val="24"/>
          <w:szCs w:val="24"/>
          <w:rtl/>
        </w:rPr>
        <w:t>مطالبۀ حق در اسلام، 111</w:t>
      </w:r>
    </w:p>
    <w:p w:rsidR="000631D9" w:rsidRPr="00853DCC" w:rsidRDefault="000631D9" w:rsidP="00615AA0">
      <w:pPr>
        <w:pStyle w:val="a"/>
        <w:spacing w:line="340" w:lineRule="exact"/>
        <w:ind w:firstLine="0"/>
        <w:rPr>
          <w:sz w:val="24"/>
          <w:szCs w:val="24"/>
          <w:rtl/>
        </w:rPr>
      </w:pPr>
      <w:r w:rsidRPr="00853DCC">
        <w:rPr>
          <w:sz w:val="24"/>
          <w:szCs w:val="24"/>
          <w:rtl/>
        </w:rPr>
        <w:t>مطبعۀ اخگر، 158</w:t>
      </w:r>
    </w:p>
    <w:p w:rsidR="000631D9" w:rsidRPr="00853DCC" w:rsidRDefault="000631D9" w:rsidP="00615AA0">
      <w:pPr>
        <w:pStyle w:val="a"/>
        <w:spacing w:line="340" w:lineRule="exact"/>
        <w:ind w:firstLine="0"/>
        <w:rPr>
          <w:sz w:val="24"/>
          <w:szCs w:val="24"/>
          <w:rtl/>
        </w:rPr>
      </w:pPr>
      <w:r w:rsidRPr="00853DCC">
        <w:rPr>
          <w:sz w:val="24"/>
          <w:szCs w:val="24"/>
          <w:rtl/>
        </w:rPr>
        <w:t>مطبوعات دینی، 201</w:t>
      </w:r>
    </w:p>
    <w:p w:rsidR="000631D9" w:rsidRPr="00853DCC" w:rsidRDefault="000631D9" w:rsidP="00615AA0">
      <w:pPr>
        <w:pStyle w:val="a"/>
        <w:spacing w:line="340" w:lineRule="exact"/>
        <w:ind w:firstLine="0"/>
        <w:rPr>
          <w:sz w:val="24"/>
          <w:szCs w:val="24"/>
          <w:rtl/>
        </w:rPr>
      </w:pPr>
      <w:r w:rsidRPr="00853DCC">
        <w:rPr>
          <w:sz w:val="24"/>
          <w:szCs w:val="24"/>
          <w:rtl/>
        </w:rPr>
        <w:t>مطبوعاتی هدف، 944</w:t>
      </w:r>
    </w:p>
    <w:p w:rsidR="000631D9" w:rsidRPr="00853DCC" w:rsidRDefault="000631D9" w:rsidP="00615AA0">
      <w:pPr>
        <w:pStyle w:val="a"/>
        <w:spacing w:line="340" w:lineRule="exact"/>
        <w:ind w:firstLine="0"/>
        <w:rPr>
          <w:sz w:val="24"/>
          <w:szCs w:val="24"/>
          <w:rtl/>
        </w:rPr>
      </w:pPr>
      <w:r w:rsidRPr="00853DCC">
        <w:rPr>
          <w:sz w:val="24"/>
          <w:szCs w:val="24"/>
          <w:rtl/>
        </w:rPr>
        <w:t>مطول، 1078</w:t>
      </w:r>
    </w:p>
    <w:p w:rsidR="000631D9" w:rsidRPr="00853DCC" w:rsidRDefault="000631D9" w:rsidP="00615AA0">
      <w:pPr>
        <w:pStyle w:val="a"/>
        <w:spacing w:line="340" w:lineRule="exact"/>
        <w:ind w:firstLine="0"/>
        <w:rPr>
          <w:sz w:val="24"/>
          <w:szCs w:val="24"/>
          <w:rtl/>
        </w:rPr>
      </w:pPr>
      <w:r w:rsidRPr="00853DCC">
        <w:rPr>
          <w:sz w:val="24"/>
          <w:szCs w:val="24"/>
          <w:rtl/>
        </w:rPr>
        <w:t>مطهرات در اسلام، 49، 502، 1043</w:t>
      </w:r>
    </w:p>
    <w:p w:rsidR="000631D9" w:rsidRPr="00853DCC" w:rsidRDefault="000631D9" w:rsidP="00615AA0">
      <w:pPr>
        <w:pStyle w:val="a"/>
        <w:spacing w:line="340" w:lineRule="exact"/>
        <w:ind w:firstLine="0"/>
        <w:rPr>
          <w:sz w:val="24"/>
          <w:szCs w:val="24"/>
          <w:rtl/>
        </w:rPr>
      </w:pPr>
      <w:r w:rsidRPr="00853DCC">
        <w:rPr>
          <w:sz w:val="24"/>
          <w:szCs w:val="24"/>
          <w:rtl/>
        </w:rPr>
        <w:t>مطهری، احمد، 350</w:t>
      </w:r>
    </w:p>
    <w:p w:rsidR="000631D9" w:rsidRPr="00853DCC" w:rsidRDefault="000631D9" w:rsidP="00615AA0">
      <w:pPr>
        <w:pStyle w:val="a"/>
        <w:spacing w:line="340" w:lineRule="exact"/>
        <w:ind w:firstLine="0"/>
        <w:rPr>
          <w:sz w:val="24"/>
          <w:szCs w:val="24"/>
          <w:rtl/>
        </w:rPr>
      </w:pPr>
      <w:r w:rsidRPr="00853DCC">
        <w:rPr>
          <w:sz w:val="24"/>
          <w:szCs w:val="24"/>
          <w:rtl/>
        </w:rPr>
        <w:t>مطهری (در بسیاری از صفحات)</w:t>
      </w:r>
    </w:p>
    <w:p w:rsidR="000631D9" w:rsidRPr="00853DCC" w:rsidRDefault="000631D9" w:rsidP="00615AA0">
      <w:pPr>
        <w:pStyle w:val="a"/>
        <w:spacing w:line="340" w:lineRule="exact"/>
        <w:ind w:firstLine="0"/>
        <w:rPr>
          <w:sz w:val="24"/>
          <w:szCs w:val="24"/>
          <w:rtl/>
        </w:rPr>
      </w:pPr>
      <w:r w:rsidRPr="00853DCC">
        <w:rPr>
          <w:sz w:val="24"/>
          <w:szCs w:val="24"/>
          <w:rtl/>
        </w:rPr>
        <w:t>مطیعی، 1023</w:t>
      </w:r>
    </w:p>
    <w:p w:rsidR="000631D9" w:rsidRPr="00853DCC" w:rsidRDefault="000631D9" w:rsidP="00615AA0">
      <w:pPr>
        <w:pStyle w:val="a"/>
        <w:spacing w:line="340" w:lineRule="exact"/>
        <w:ind w:firstLine="0"/>
        <w:rPr>
          <w:sz w:val="24"/>
          <w:szCs w:val="24"/>
          <w:rtl/>
        </w:rPr>
      </w:pPr>
      <w:r w:rsidRPr="00853DCC">
        <w:rPr>
          <w:sz w:val="24"/>
          <w:szCs w:val="24"/>
          <w:rtl/>
        </w:rPr>
        <w:t>مظالم انگلیس در بین النهرین، 154</w:t>
      </w:r>
    </w:p>
    <w:p w:rsidR="000631D9" w:rsidRPr="00853DCC" w:rsidRDefault="000631D9" w:rsidP="00615AA0">
      <w:pPr>
        <w:pStyle w:val="a"/>
        <w:spacing w:line="340" w:lineRule="exact"/>
        <w:ind w:firstLine="0"/>
        <w:rPr>
          <w:sz w:val="24"/>
          <w:szCs w:val="24"/>
          <w:rtl/>
        </w:rPr>
      </w:pPr>
      <w:r w:rsidRPr="00853DCC">
        <w:rPr>
          <w:sz w:val="24"/>
          <w:szCs w:val="24"/>
          <w:rtl/>
        </w:rPr>
        <w:t>مظاهری، عباس، 472</w:t>
      </w:r>
    </w:p>
    <w:p w:rsidR="000631D9" w:rsidRPr="00853DCC" w:rsidRDefault="000631D9" w:rsidP="00615AA0">
      <w:pPr>
        <w:pStyle w:val="a"/>
        <w:spacing w:line="340" w:lineRule="exact"/>
        <w:ind w:firstLine="0"/>
        <w:rPr>
          <w:sz w:val="24"/>
          <w:szCs w:val="24"/>
          <w:rtl/>
        </w:rPr>
      </w:pPr>
      <w:r w:rsidRPr="00853DCC">
        <w:rPr>
          <w:sz w:val="24"/>
          <w:szCs w:val="24"/>
          <w:rtl/>
        </w:rPr>
        <w:t>مظفرالدین، شاه، 323</w:t>
      </w:r>
    </w:p>
    <w:p w:rsidR="000631D9" w:rsidRPr="00853DCC" w:rsidRDefault="000631D9" w:rsidP="00615AA0">
      <w:pPr>
        <w:pStyle w:val="a"/>
        <w:spacing w:line="340" w:lineRule="exact"/>
        <w:ind w:firstLine="0"/>
        <w:rPr>
          <w:sz w:val="24"/>
          <w:szCs w:val="24"/>
          <w:rtl/>
        </w:rPr>
      </w:pPr>
      <w:r w:rsidRPr="00853DCC">
        <w:rPr>
          <w:sz w:val="24"/>
          <w:szCs w:val="24"/>
          <w:rtl/>
        </w:rPr>
        <w:t>مظفر، جواد، 754</w:t>
      </w:r>
    </w:p>
    <w:p w:rsidR="000631D9" w:rsidRPr="00853DCC" w:rsidRDefault="000631D9" w:rsidP="00615AA0">
      <w:pPr>
        <w:pStyle w:val="a"/>
        <w:spacing w:line="340" w:lineRule="exact"/>
        <w:ind w:firstLine="0"/>
        <w:rPr>
          <w:sz w:val="24"/>
          <w:szCs w:val="24"/>
          <w:rtl/>
        </w:rPr>
      </w:pPr>
      <w:r w:rsidRPr="00853DCC">
        <w:rPr>
          <w:sz w:val="24"/>
          <w:szCs w:val="24"/>
          <w:rtl/>
        </w:rPr>
        <w:t>مظفر، محمدرضا، 448، 984</w:t>
      </w:r>
    </w:p>
    <w:p w:rsidR="000631D9" w:rsidRPr="00853DCC" w:rsidRDefault="000631D9" w:rsidP="00615AA0">
      <w:pPr>
        <w:pStyle w:val="a"/>
        <w:spacing w:line="340" w:lineRule="exact"/>
        <w:ind w:firstLine="0"/>
        <w:rPr>
          <w:sz w:val="24"/>
          <w:szCs w:val="24"/>
          <w:rtl/>
        </w:rPr>
      </w:pPr>
      <w:r w:rsidRPr="00853DCC">
        <w:rPr>
          <w:sz w:val="24"/>
          <w:szCs w:val="24"/>
          <w:rtl/>
        </w:rPr>
        <w:t>مظفریان، علی، 1064</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مظفری، حسین، 498</w:t>
      </w:r>
    </w:p>
    <w:p w:rsidR="000631D9" w:rsidRPr="00853DCC" w:rsidRDefault="000631D9" w:rsidP="00615AA0">
      <w:pPr>
        <w:pStyle w:val="a"/>
        <w:spacing w:line="340" w:lineRule="exact"/>
        <w:ind w:firstLine="0"/>
        <w:rPr>
          <w:sz w:val="24"/>
          <w:szCs w:val="24"/>
          <w:rtl/>
        </w:rPr>
      </w:pPr>
      <w:r w:rsidRPr="00853DCC">
        <w:rPr>
          <w:sz w:val="24"/>
          <w:szCs w:val="24"/>
          <w:rtl/>
        </w:rPr>
        <w:t>مظفری، مهدی، 498</w:t>
      </w:r>
    </w:p>
    <w:p w:rsidR="000631D9" w:rsidRPr="00853DCC" w:rsidRDefault="000631D9" w:rsidP="00615AA0">
      <w:pPr>
        <w:pStyle w:val="a"/>
        <w:spacing w:line="340" w:lineRule="exact"/>
        <w:ind w:firstLine="0"/>
        <w:rPr>
          <w:sz w:val="24"/>
          <w:szCs w:val="24"/>
          <w:rtl/>
        </w:rPr>
      </w:pPr>
      <w:r w:rsidRPr="00853DCC">
        <w:rPr>
          <w:sz w:val="24"/>
          <w:szCs w:val="24"/>
          <w:rtl/>
        </w:rPr>
        <w:t>مظلوم، عبدالله (صالحی نجف آبادی)، 1091</w:t>
      </w:r>
    </w:p>
    <w:p w:rsidR="000631D9" w:rsidRPr="00853DCC" w:rsidRDefault="000631D9" w:rsidP="00615AA0">
      <w:pPr>
        <w:pStyle w:val="a"/>
        <w:spacing w:line="340" w:lineRule="exact"/>
        <w:ind w:firstLine="0"/>
        <w:rPr>
          <w:sz w:val="24"/>
          <w:szCs w:val="24"/>
          <w:rtl/>
        </w:rPr>
      </w:pPr>
      <w:r w:rsidRPr="00853DCC">
        <w:rPr>
          <w:sz w:val="24"/>
          <w:szCs w:val="24"/>
          <w:rtl/>
        </w:rPr>
        <w:t>مظلوم (نویسنده یک معما)، 128</w:t>
      </w:r>
    </w:p>
    <w:p w:rsidR="000631D9" w:rsidRPr="00853DCC" w:rsidRDefault="000631D9" w:rsidP="00615AA0">
      <w:pPr>
        <w:pStyle w:val="a"/>
        <w:spacing w:line="340" w:lineRule="exact"/>
        <w:ind w:firstLine="0"/>
        <w:rPr>
          <w:sz w:val="24"/>
          <w:szCs w:val="24"/>
          <w:rtl/>
        </w:rPr>
      </w:pPr>
      <w:r w:rsidRPr="00853DCC">
        <w:rPr>
          <w:sz w:val="24"/>
          <w:szCs w:val="24"/>
          <w:rtl/>
        </w:rPr>
        <w:t>معاد و جهان پس از مرگ، 945</w:t>
      </w:r>
    </w:p>
    <w:p w:rsidR="000631D9" w:rsidRPr="00853DCC" w:rsidRDefault="000631D9" w:rsidP="00615AA0">
      <w:pPr>
        <w:pStyle w:val="a"/>
        <w:spacing w:line="340" w:lineRule="exact"/>
        <w:ind w:firstLine="0"/>
        <w:rPr>
          <w:sz w:val="24"/>
          <w:szCs w:val="24"/>
          <w:rtl/>
        </w:rPr>
      </w:pPr>
      <w:r w:rsidRPr="00853DCC">
        <w:rPr>
          <w:sz w:val="24"/>
          <w:szCs w:val="24"/>
          <w:rtl/>
        </w:rPr>
        <w:t>معادیخواه، عبدالحمید، 963</w:t>
      </w:r>
    </w:p>
    <w:p w:rsidR="000631D9" w:rsidRPr="00853DCC" w:rsidRDefault="000631D9" w:rsidP="00615AA0">
      <w:pPr>
        <w:pStyle w:val="a"/>
        <w:spacing w:line="340" w:lineRule="exact"/>
        <w:ind w:firstLine="0"/>
        <w:rPr>
          <w:sz w:val="24"/>
          <w:szCs w:val="24"/>
          <w:rtl/>
        </w:rPr>
      </w:pPr>
      <w:r w:rsidRPr="00853DCC">
        <w:rPr>
          <w:sz w:val="24"/>
          <w:szCs w:val="24"/>
          <w:rtl/>
        </w:rPr>
        <w:t>معادیخواه، عبدالمجید، 322، 360، 567، 642، 647، 682، 777،: 787ـ790، 866، 999</w:t>
      </w:r>
    </w:p>
    <w:p w:rsidR="000631D9" w:rsidRPr="00853DCC" w:rsidRDefault="000631D9" w:rsidP="00615AA0">
      <w:pPr>
        <w:pStyle w:val="a"/>
        <w:spacing w:line="340" w:lineRule="exact"/>
        <w:ind w:firstLine="0"/>
        <w:rPr>
          <w:sz w:val="24"/>
          <w:szCs w:val="24"/>
          <w:rtl/>
        </w:rPr>
      </w:pPr>
      <w:r w:rsidRPr="00853DCC">
        <w:rPr>
          <w:sz w:val="24"/>
          <w:szCs w:val="24"/>
          <w:rtl/>
        </w:rPr>
        <w:t>معارف جعفری، 1079</w:t>
      </w:r>
    </w:p>
    <w:p w:rsidR="000631D9" w:rsidRPr="00853DCC" w:rsidRDefault="000631D9" w:rsidP="00615AA0">
      <w:pPr>
        <w:pStyle w:val="a"/>
        <w:spacing w:line="340" w:lineRule="exact"/>
        <w:ind w:firstLine="0"/>
        <w:rPr>
          <w:sz w:val="24"/>
          <w:szCs w:val="24"/>
          <w:rtl/>
        </w:rPr>
      </w:pPr>
      <w:r w:rsidRPr="00853DCC">
        <w:rPr>
          <w:sz w:val="24"/>
          <w:szCs w:val="24"/>
          <w:rtl/>
        </w:rPr>
        <w:t>معاون الملک، 126</w:t>
      </w:r>
    </w:p>
    <w:p w:rsidR="000631D9" w:rsidRPr="00853DCC" w:rsidRDefault="000631D9" w:rsidP="00615AA0">
      <w:pPr>
        <w:pStyle w:val="a"/>
        <w:spacing w:line="340" w:lineRule="exact"/>
        <w:ind w:firstLine="0"/>
        <w:rPr>
          <w:sz w:val="24"/>
          <w:szCs w:val="24"/>
          <w:rtl/>
        </w:rPr>
      </w:pPr>
      <w:r w:rsidRPr="00853DCC">
        <w:rPr>
          <w:sz w:val="24"/>
          <w:szCs w:val="24"/>
          <w:rtl/>
        </w:rPr>
        <w:t>معاویه، 479، 711، 714، 900، 1037، 1087</w:t>
      </w:r>
    </w:p>
    <w:p w:rsidR="000631D9" w:rsidRPr="00853DCC" w:rsidRDefault="000631D9" w:rsidP="00615AA0">
      <w:pPr>
        <w:pStyle w:val="a"/>
        <w:spacing w:line="340" w:lineRule="exact"/>
        <w:ind w:firstLine="0"/>
        <w:rPr>
          <w:sz w:val="24"/>
          <w:szCs w:val="24"/>
          <w:rtl/>
        </w:rPr>
      </w:pPr>
      <w:r w:rsidRPr="00853DCC">
        <w:rPr>
          <w:sz w:val="24"/>
          <w:szCs w:val="24"/>
          <w:rtl/>
        </w:rPr>
        <w:t>معرفت، محمدهادی، 339، 340، 848</w:t>
      </w:r>
    </w:p>
    <w:p w:rsidR="000631D9" w:rsidRPr="00853DCC" w:rsidRDefault="000631D9" w:rsidP="00615AA0">
      <w:pPr>
        <w:pStyle w:val="a"/>
        <w:spacing w:line="340" w:lineRule="exact"/>
        <w:ind w:firstLine="0"/>
        <w:rPr>
          <w:sz w:val="24"/>
          <w:szCs w:val="24"/>
          <w:rtl/>
        </w:rPr>
      </w:pPr>
      <w:r w:rsidRPr="00853DCC">
        <w:rPr>
          <w:sz w:val="24"/>
          <w:szCs w:val="24"/>
          <w:rtl/>
        </w:rPr>
        <w:t>معزی، عبدالحسین، 399</w:t>
      </w:r>
    </w:p>
    <w:p w:rsidR="000631D9" w:rsidRPr="00853DCC" w:rsidRDefault="000631D9" w:rsidP="00615AA0">
      <w:pPr>
        <w:pStyle w:val="a"/>
        <w:spacing w:line="340" w:lineRule="exact"/>
        <w:ind w:firstLine="0"/>
        <w:rPr>
          <w:sz w:val="24"/>
          <w:szCs w:val="24"/>
          <w:rtl/>
        </w:rPr>
      </w:pPr>
      <w:r w:rsidRPr="00853DCC">
        <w:rPr>
          <w:sz w:val="24"/>
          <w:szCs w:val="24"/>
          <w:rtl/>
        </w:rPr>
        <w:t>معظمی، نبی، 607، 616</w:t>
      </w:r>
    </w:p>
    <w:p w:rsidR="000631D9" w:rsidRPr="00853DCC" w:rsidRDefault="000631D9" w:rsidP="00615AA0">
      <w:pPr>
        <w:pStyle w:val="a"/>
        <w:spacing w:line="340" w:lineRule="exact"/>
        <w:ind w:firstLine="0"/>
        <w:rPr>
          <w:sz w:val="24"/>
          <w:szCs w:val="24"/>
          <w:rtl/>
        </w:rPr>
      </w:pPr>
      <w:r w:rsidRPr="00853DCC">
        <w:rPr>
          <w:sz w:val="24"/>
          <w:szCs w:val="24"/>
          <w:rtl/>
        </w:rPr>
        <w:t>معلم، علی، 1003</w:t>
      </w:r>
    </w:p>
    <w:p w:rsidR="000631D9" w:rsidRPr="00853DCC" w:rsidRDefault="000631D9" w:rsidP="00615AA0">
      <w:pPr>
        <w:pStyle w:val="a"/>
        <w:spacing w:line="340" w:lineRule="exact"/>
        <w:ind w:firstLine="0"/>
        <w:rPr>
          <w:sz w:val="24"/>
          <w:szCs w:val="24"/>
          <w:rtl/>
        </w:rPr>
      </w:pPr>
      <w:r w:rsidRPr="00853DCC">
        <w:rPr>
          <w:sz w:val="24"/>
          <w:szCs w:val="24"/>
          <w:rtl/>
        </w:rPr>
        <w:t>معمای هستی، 949</w:t>
      </w:r>
    </w:p>
    <w:p w:rsidR="000631D9" w:rsidRPr="00853DCC" w:rsidRDefault="000631D9" w:rsidP="00615AA0">
      <w:pPr>
        <w:pStyle w:val="a"/>
        <w:spacing w:line="340" w:lineRule="exact"/>
        <w:ind w:firstLine="0"/>
        <w:rPr>
          <w:sz w:val="24"/>
          <w:szCs w:val="24"/>
          <w:rtl/>
        </w:rPr>
      </w:pPr>
      <w:r w:rsidRPr="00853DCC">
        <w:rPr>
          <w:sz w:val="24"/>
          <w:szCs w:val="24"/>
          <w:rtl/>
        </w:rPr>
        <w:t>معین الدین مرجائی، 95</w:t>
      </w:r>
    </w:p>
    <w:p w:rsidR="000631D9" w:rsidRPr="00853DCC" w:rsidRDefault="000631D9" w:rsidP="00615AA0">
      <w:pPr>
        <w:pStyle w:val="a"/>
        <w:spacing w:line="340" w:lineRule="exact"/>
        <w:ind w:firstLine="0"/>
        <w:rPr>
          <w:sz w:val="24"/>
          <w:szCs w:val="24"/>
          <w:rtl/>
        </w:rPr>
      </w:pPr>
      <w:r w:rsidRPr="00853DCC">
        <w:rPr>
          <w:sz w:val="24"/>
          <w:szCs w:val="24"/>
          <w:rtl/>
        </w:rPr>
        <w:t>معین زاده، 465</w:t>
      </w:r>
    </w:p>
    <w:p w:rsidR="000631D9" w:rsidRPr="00853DCC" w:rsidRDefault="000631D9" w:rsidP="00615AA0">
      <w:pPr>
        <w:pStyle w:val="a"/>
        <w:spacing w:line="340" w:lineRule="exact"/>
        <w:ind w:firstLine="0"/>
        <w:rPr>
          <w:sz w:val="24"/>
          <w:szCs w:val="24"/>
          <w:rtl/>
        </w:rPr>
      </w:pPr>
      <w:r w:rsidRPr="00853DCC">
        <w:rPr>
          <w:sz w:val="24"/>
          <w:szCs w:val="24"/>
          <w:rtl/>
        </w:rPr>
        <w:t>معین فر، علی اکبر، 95، 282، 369</w:t>
      </w:r>
    </w:p>
    <w:p w:rsidR="000631D9" w:rsidRPr="00853DCC" w:rsidRDefault="000631D9" w:rsidP="00615AA0">
      <w:pPr>
        <w:pStyle w:val="a"/>
        <w:spacing w:line="340" w:lineRule="exact"/>
        <w:ind w:firstLine="0"/>
        <w:rPr>
          <w:sz w:val="24"/>
          <w:szCs w:val="24"/>
          <w:rtl/>
        </w:rPr>
      </w:pPr>
      <w:r w:rsidRPr="00853DCC">
        <w:rPr>
          <w:sz w:val="24"/>
          <w:szCs w:val="24"/>
          <w:rtl/>
        </w:rPr>
        <w:t>معینی کرمانشاهی، 1004</w:t>
      </w:r>
    </w:p>
    <w:p w:rsidR="000631D9" w:rsidRPr="00853DCC" w:rsidRDefault="000631D9" w:rsidP="00615AA0">
      <w:pPr>
        <w:pStyle w:val="a"/>
        <w:spacing w:line="340" w:lineRule="exact"/>
        <w:ind w:firstLine="0"/>
        <w:rPr>
          <w:sz w:val="24"/>
          <w:szCs w:val="24"/>
          <w:rtl/>
        </w:rPr>
      </w:pPr>
      <w:r w:rsidRPr="00853DCC">
        <w:rPr>
          <w:sz w:val="24"/>
          <w:szCs w:val="24"/>
          <w:rtl/>
        </w:rPr>
        <w:t>معینی، مجید، 552</w:t>
      </w:r>
    </w:p>
    <w:p w:rsidR="000631D9" w:rsidRPr="00853DCC" w:rsidRDefault="000631D9" w:rsidP="00615AA0">
      <w:pPr>
        <w:pStyle w:val="a"/>
        <w:spacing w:line="340" w:lineRule="exact"/>
        <w:ind w:firstLine="0"/>
        <w:rPr>
          <w:sz w:val="24"/>
          <w:szCs w:val="24"/>
          <w:rtl/>
        </w:rPr>
      </w:pPr>
      <w:r w:rsidRPr="00853DCC">
        <w:rPr>
          <w:sz w:val="24"/>
          <w:szCs w:val="24"/>
          <w:rtl/>
        </w:rPr>
        <w:t>مغنی، 1078</w:t>
      </w:r>
    </w:p>
    <w:p w:rsidR="000631D9" w:rsidRPr="00853DCC" w:rsidRDefault="000631D9" w:rsidP="00615AA0">
      <w:pPr>
        <w:pStyle w:val="a"/>
        <w:spacing w:line="340" w:lineRule="exact"/>
        <w:ind w:firstLine="0"/>
        <w:rPr>
          <w:sz w:val="24"/>
          <w:szCs w:val="24"/>
          <w:rtl/>
        </w:rPr>
      </w:pPr>
      <w:r w:rsidRPr="00853DCC">
        <w:rPr>
          <w:sz w:val="24"/>
          <w:szCs w:val="24"/>
          <w:rtl/>
        </w:rPr>
        <w:t>مغنیه، شیخ محمد جواد، 395، 989</w:t>
      </w:r>
    </w:p>
    <w:p w:rsidR="000631D9" w:rsidRPr="00853DCC" w:rsidRDefault="000631D9" w:rsidP="00615AA0">
      <w:pPr>
        <w:pStyle w:val="a"/>
        <w:spacing w:line="340" w:lineRule="exact"/>
        <w:ind w:firstLine="0"/>
        <w:rPr>
          <w:sz w:val="24"/>
          <w:szCs w:val="24"/>
          <w:rtl/>
        </w:rPr>
      </w:pPr>
      <w:r w:rsidRPr="00853DCC">
        <w:rPr>
          <w:sz w:val="24"/>
          <w:szCs w:val="24"/>
          <w:rtl/>
        </w:rPr>
        <w:t>مفاتیح، 861</w:t>
      </w:r>
    </w:p>
    <w:p w:rsidR="000631D9" w:rsidRPr="00853DCC" w:rsidRDefault="000631D9" w:rsidP="00615AA0">
      <w:pPr>
        <w:pStyle w:val="a"/>
        <w:spacing w:line="340" w:lineRule="exact"/>
        <w:ind w:firstLine="0"/>
        <w:rPr>
          <w:sz w:val="24"/>
          <w:szCs w:val="24"/>
          <w:rtl/>
        </w:rPr>
      </w:pPr>
      <w:r w:rsidRPr="00853DCC">
        <w:rPr>
          <w:sz w:val="24"/>
          <w:szCs w:val="24"/>
          <w:rtl/>
        </w:rPr>
        <w:t>مفاخر اسلام، 422</w:t>
      </w:r>
    </w:p>
    <w:p w:rsidR="000631D9" w:rsidRPr="00853DCC" w:rsidRDefault="000631D9" w:rsidP="00615AA0">
      <w:pPr>
        <w:pStyle w:val="a"/>
        <w:spacing w:line="340" w:lineRule="exact"/>
        <w:ind w:firstLine="0"/>
        <w:rPr>
          <w:sz w:val="24"/>
          <w:szCs w:val="24"/>
          <w:rtl/>
        </w:rPr>
      </w:pPr>
      <w:r w:rsidRPr="00853DCC">
        <w:rPr>
          <w:sz w:val="24"/>
          <w:szCs w:val="24"/>
          <w:rtl/>
        </w:rPr>
        <w:t>مفتح، شیخ محمد، 134، 377، 378، 379، 390، 391، 427، 507، 676، 691، 767، 769، 777، 787، 788، 963</w:t>
      </w:r>
    </w:p>
    <w:p w:rsidR="000631D9" w:rsidRPr="00853DCC" w:rsidRDefault="000631D9" w:rsidP="00615AA0">
      <w:pPr>
        <w:pStyle w:val="a"/>
        <w:spacing w:line="340" w:lineRule="exact"/>
        <w:ind w:firstLine="0"/>
        <w:rPr>
          <w:sz w:val="24"/>
          <w:szCs w:val="24"/>
          <w:rtl/>
        </w:rPr>
      </w:pPr>
      <w:r w:rsidRPr="00853DCC">
        <w:rPr>
          <w:sz w:val="24"/>
          <w:szCs w:val="24"/>
          <w:rtl/>
        </w:rPr>
        <w:t>مفتی زاده، احمد، 352</w:t>
      </w:r>
    </w:p>
    <w:p w:rsidR="000631D9" w:rsidRPr="00853DCC" w:rsidRDefault="000631D9" w:rsidP="00615AA0">
      <w:pPr>
        <w:pStyle w:val="a"/>
        <w:spacing w:line="340" w:lineRule="exact"/>
        <w:ind w:firstLine="0"/>
        <w:rPr>
          <w:sz w:val="24"/>
          <w:szCs w:val="24"/>
          <w:rtl/>
        </w:rPr>
      </w:pPr>
      <w:r w:rsidRPr="00853DCC">
        <w:rPr>
          <w:sz w:val="24"/>
          <w:szCs w:val="24"/>
          <w:rtl/>
        </w:rPr>
        <w:t>مفخر شرق، 165</w:t>
      </w:r>
    </w:p>
    <w:p w:rsidR="000631D9" w:rsidRPr="00853DCC" w:rsidRDefault="000631D9" w:rsidP="00615AA0">
      <w:pPr>
        <w:pStyle w:val="a"/>
        <w:spacing w:line="340" w:lineRule="exact"/>
        <w:ind w:firstLine="0"/>
        <w:rPr>
          <w:sz w:val="24"/>
          <w:szCs w:val="24"/>
          <w:rtl/>
        </w:rPr>
      </w:pPr>
      <w:r w:rsidRPr="00853DCC">
        <w:rPr>
          <w:sz w:val="24"/>
          <w:szCs w:val="24"/>
          <w:rtl/>
        </w:rPr>
        <w:t>مفسدین فی الارض، 1067</w:t>
      </w:r>
    </w:p>
    <w:p w:rsidR="000631D9" w:rsidRPr="00853DCC" w:rsidRDefault="000631D9" w:rsidP="00615AA0">
      <w:pPr>
        <w:pStyle w:val="a"/>
        <w:spacing w:line="340" w:lineRule="exact"/>
        <w:ind w:firstLine="0"/>
        <w:rPr>
          <w:sz w:val="24"/>
          <w:szCs w:val="24"/>
          <w:rtl/>
        </w:rPr>
      </w:pPr>
      <w:r w:rsidRPr="00853DCC">
        <w:rPr>
          <w:sz w:val="24"/>
          <w:szCs w:val="24"/>
          <w:rtl/>
        </w:rPr>
        <w:t>مفیدی، محمد، 608، 611</w:t>
      </w:r>
    </w:p>
    <w:p w:rsidR="000631D9" w:rsidRPr="00853DCC" w:rsidRDefault="000631D9" w:rsidP="00615AA0">
      <w:pPr>
        <w:pStyle w:val="a"/>
        <w:spacing w:line="340" w:lineRule="exact"/>
        <w:ind w:firstLine="0"/>
        <w:rPr>
          <w:sz w:val="24"/>
          <w:szCs w:val="24"/>
          <w:rtl/>
        </w:rPr>
      </w:pPr>
      <w:r w:rsidRPr="00853DCC">
        <w:rPr>
          <w:sz w:val="24"/>
          <w:szCs w:val="24"/>
          <w:rtl/>
        </w:rPr>
        <w:t>مفیدی، مصطفی، 497</w:t>
      </w:r>
    </w:p>
    <w:p w:rsidR="000631D9" w:rsidRPr="00853DCC" w:rsidRDefault="000631D9" w:rsidP="00615AA0">
      <w:pPr>
        <w:pStyle w:val="a"/>
        <w:spacing w:line="340" w:lineRule="exact"/>
        <w:ind w:firstLine="0"/>
        <w:rPr>
          <w:sz w:val="24"/>
          <w:szCs w:val="24"/>
          <w:rtl/>
        </w:rPr>
      </w:pPr>
      <w:r w:rsidRPr="00853DCC">
        <w:rPr>
          <w:sz w:val="24"/>
          <w:szCs w:val="24"/>
          <w:rtl/>
        </w:rPr>
        <w:t>مفیدی، مهندس، 707</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مقبرۀ علی بن بابویه، 141</w:t>
      </w:r>
    </w:p>
    <w:p w:rsidR="000631D9" w:rsidRPr="00853DCC" w:rsidRDefault="000631D9" w:rsidP="00615AA0">
      <w:pPr>
        <w:pStyle w:val="a"/>
        <w:spacing w:line="340" w:lineRule="exact"/>
        <w:ind w:firstLine="0"/>
        <w:rPr>
          <w:sz w:val="24"/>
          <w:szCs w:val="24"/>
          <w:rtl/>
        </w:rPr>
      </w:pPr>
      <w:r w:rsidRPr="00853DCC">
        <w:rPr>
          <w:sz w:val="24"/>
          <w:szCs w:val="24"/>
          <w:rtl/>
        </w:rPr>
        <w:t>مقبرۀ مرحوم میرزای جلوه، 1024</w:t>
      </w:r>
    </w:p>
    <w:p w:rsidR="000631D9" w:rsidRPr="00853DCC" w:rsidRDefault="000631D9" w:rsidP="00615AA0">
      <w:pPr>
        <w:pStyle w:val="a"/>
        <w:spacing w:line="340" w:lineRule="exact"/>
        <w:ind w:firstLine="0"/>
        <w:rPr>
          <w:sz w:val="24"/>
          <w:szCs w:val="24"/>
          <w:rtl/>
        </w:rPr>
      </w:pPr>
      <w:r w:rsidRPr="00853DCC">
        <w:rPr>
          <w:sz w:val="24"/>
          <w:szCs w:val="24"/>
          <w:rtl/>
        </w:rPr>
        <w:t>مقتدری، محمدتقی، 163</w:t>
      </w:r>
    </w:p>
    <w:p w:rsidR="000631D9" w:rsidRPr="00853DCC" w:rsidRDefault="000631D9" w:rsidP="00615AA0">
      <w:pPr>
        <w:pStyle w:val="a"/>
        <w:spacing w:line="340" w:lineRule="exact"/>
        <w:ind w:firstLine="0"/>
        <w:rPr>
          <w:sz w:val="24"/>
          <w:szCs w:val="24"/>
          <w:rtl/>
        </w:rPr>
      </w:pPr>
      <w:r w:rsidRPr="00853DCC">
        <w:rPr>
          <w:sz w:val="24"/>
          <w:szCs w:val="24"/>
          <w:rtl/>
        </w:rPr>
        <w:t>مقدادی، منوچهر، 134</w:t>
      </w:r>
    </w:p>
    <w:p w:rsidR="000631D9" w:rsidRPr="00853DCC" w:rsidRDefault="000631D9" w:rsidP="00615AA0">
      <w:pPr>
        <w:pStyle w:val="a"/>
        <w:spacing w:line="340" w:lineRule="exact"/>
        <w:ind w:firstLine="0"/>
        <w:rPr>
          <w:sz w:val="24"/>
          <w:szCs w:val="24"/>
          <w:rtl/>
        </w:rPr>
      </w:pPr>
      <w:r w:rsidRPr="00853DCC">
        <w:rPr>
          <w:sz w:val="24"/>
          <w:szCs w:val="24"/>
          <w:rtl/>
        </w:rPr>
        <w:t>مقدس اردبیلی، 697</w:t>
      </w:r>
    </w:p>
    <w:p w:rsidR="000631D9" w:rsidRPr="00853DCC" w:rsidRDefault="000631D9" w:rsidP="00615AA0">
      <w:pPr>
        <w:pStyle w:val="a"/>
        <w:spacing w:line="340" w:lineRule="exact"/>
        <w:ind w:firstLine="0"/>
        <w:rPr>
          <w:sz w:val="24"/>
          <w:szCs w:val="24"/>
          <w:rtl/>
        </w:rPr>
      </w:pPr>
      <w:r w:rsidRPr="00853DCC">
        <w:rPr>
          <w:sz w:val="24"/>
          <w:szCs w:val="24"/>
          <w:rtl/>
        </w:rPr>
        <w:t>مقدسی، 577</w:t>
      </w:r>
    </w:p>
    <w:p w:rsidR="000631D9" w:rsidRPr="00853DCC" w:rsidRDefault="000631D9" w:rsidP="00615AA0">
      <w:pPr>
        <w:pStyle w:val="a"/>
        <w:spacing w:line="340" w:lineRule="exact"/>
        <w:ind w:firstLine="0"/>
        <w:rPr>
          <w:sz w:val="24"/>
          <w:szCs w:val="24"/>
          <w:rtl/>
        </w:rPr>
      </w:pPr>
      <w:r w:rsidRPr="00853DCC">
        <w:rPr>
          <w:sz w:val="24"/>
          <w:szCs w:val="24"/>
          <w:rtl/>
        </w:rPr>
        <w:t>مقدمات تفسیر، 1059</w:t>
      </w:r>
    </w:p>
    <w:p w:rsidR="000631D9" w:rsidRPr="00853DCC" w:rsidRDefault="000631D9" w:rsidP="00615AA0">
      <w:pPr>
        <w:pStyle w:val="a"/>
        <w:spacing w:line="340" w:lineRule="exact"/>
        <w:ind w:firstLine="0"/>
        <w:rPr>
          <w:sz w:val="24"/>
          <w:szCs w:val="24"/>
          <w:rtl/>
        </w:rPr>
      </w:pPr>
      <w:r w:rsidRPr="00853DCC">
        <w:rPr>
          <w:sz w:val="24"/>
          <w:szCs w:val="24"/>
          <w:rtl/>
        </w:rPr>
        <w:t>مقدم، رئیس اداره سوم ساواک، 428، 1085</w:t>
      </w:r>
    </w:p>
    <w:p w:rsidR="000631D9" w:rsidRPr="00853DCC" w:rsidRDefault="000631D9" w:rsidP="00615AA0">
      <w:pPr>
        <w:pStyle w:val="a"/>
        <w:spacing w:line="340" w:lineRule="exact"/>
        <w:ind w:firstLine="0"/>
        <w:rPr>
          <w:sz w:val="24"/>
          <w:szCs w:val="24"/>
          <w:rtl/>
        </w:rPr>
      </w:pPr>
      <w:r w:rsidRPr="00853DCC">
        <w:rPr>
          <w:sz w:val="24"/>
          <w:szCs w:val="24"/>
          <w:rtl/>
        </w:rPr>
        <w:t>مقدم، محمدرضا، 468</w:t>
      </w:r>
    </w:p>
    <w:p w:rsidR="000631D9" w:rsidRPr="00853DCC" w:rsidRDefault="000631D9" w:rsidP="00615AA0">
      <w:pPr>
        <w:pStyle w:val="a"/>
        <w:spacing w:line="340" w:lineRule="exact"/>
        <w:ind w:firstLine="0"/>
        <w:rPr>
          <w:sz w:val="24"/>
          <w:szCs w:val="24"/>
          <w:rtl/>
        </w:rPr>
      </w:pPr>
      <w:r w:rsidRPr="00853DCC">
        <w:rPr>
          <w:sz w:val="24"/>
          <w:szCs w:val="24"/>
          <w:rtl/>
        </w:rPr>
        <w:t>مقدم مدیر کل اداره سوم، 1083</w:t>
      </w:r>
    </w:p>
    <w:p w:rsidR="000631D9" w:rsidRPr="00853DCC" w:rsidRDefault="000631D9" w:rsidP="00615AA0">
      <w:pPr>
        <w:pStyle w:val="a"/>
        <w:spacing w:line="340" w:lineRule="exact"/>
        <w:ind w:firstLine="0"/>
        <w:rPr>
          <w:sz w:val="24"/>
          <w:szCs w:val="24"/>
          <w:rtl/>
        </w:rPr>
      </w:pPr>
      <w:r w:rsidRPr="00853DCC">
        <w:rPr>
          <w:sz w:val="24"/>
          <w:szCs w:val="24"/>
          <w:rtl/>
        </w:rPr>
        <w:t>مقدمه ای بر آموزه های کیهان شناسی در اسلام، 810</w:t>
      </w:r>
    </w:p>
    <w:p w:rsidR="000631D9" w:rsidRPr="00853DCC" w:rsidRDefault="000631D9" w:rsidP="00615AA0">
      <w:pPr>
        <w:pStyle w:val="a"/>
        <w:spacing w:line="340" w:lineRule="exact"/>
        <w:ind w:firstLine="0"/>
        <w:rPr>
          <w:sz w:val="24"/>
          <w:szCs w:val="24"/>
          <w:rtl/>
        </w:rPr>
      </w:pPr>
      <w:r w:rsidRPr="00853DCC">
        <w:rPr>
          <w:sz w:val="24"/>
          <w:szCs w:val="24"/>
          <w:rtl/>
        </w:rPr>
        <w:t>مقصودی، جواد، 116، 431</w:t>
      </w:r>
    </w:p>
    <w:p w:rsidR="000631D9" w:rsidRPr="00853DCC" w:rsidRDefault="000631D9" w:rsidP="00615AA0">
      <w:pPr>
        <w:pStyle w:val="a"/>
        <w:spacing w:line="340" w:lineRule="exact"/>
        <w:ind w:firstLine="0"/>
        <w:rPr>
          <w:sz w:val="24"/>
          <w:szCs w:val="24"/>
          <w:rtl/>
        </w:rPr>
      </w:pPr>
      <w:r w:rsidRPr="00853DCC">
        <w:rPr>
          <w:sz w:val="24"/>
          <w:szCs w:val="24"/>
          <w:rtl/>
        </w:rPr>
        <w:t>مقصودی، حشمت الله، 722،730</w:t>
      </w:r>
    </w:p>
    <w:p w:rsidR="000631D9" w:rsidRPr="00853DCC" w:rsidRDefault="000631D9" w:rsidP="00615AA0">
      <w:pPr>
        <w:pStyle w:val="a"/>
        <w:spacing w:line="340" w:lineRule="exact"/>
        <w:ind w:firstLine="0"/>
        <w:rPr>
          <w:sz w:val="24"/>
          <w:szCs w:val="24"/>
          <w:rtl/>
        </w:rPr>
      </w:pPr>
      <w:r w:rsidRPr="00853DCC">
        <w:rPr>
          <w:sz w:val="24"/>
          <w:szCs w:val="24"/>
          <w:rtl/>
        </w:rPr>
        <w:t>مقیمی، محمد، 507، 728</w:t>
      </w:r>
    </w:p>
    <w:p w:rsidR="000631D9" w:rsidRPr="00853DCC" w:rsidRDefault="000631D9" w:rsidP="00615AA0">
      <w:pPr>
        <w:pStyle w:val="a"/>
        <w:spacing w:line="340" w:lineRule="exact"/>
        <w:ind w:firstLine="0"/>
        <w:rPr>
          <w:sz w:val="24"/>
          <w:szCs w:val="24"/>
          <w:rtl/>
        </w:rPr>
      </w:pPr>
      <w:r w:rsidRPr="00853DCC">
        <w:rPr>
          <w:sz w:val="24"/>
          <w:szCs w:val="24"/>
          <w:rtl/>
        </w:rPr>
        <w:t>مکارم شیرازی، شیخ ناصر، 32، 134، 173، 350، 380ـ383، 391، 393، 398، 420ـ424، 427، 430، 462، 502، 515، 657، 665، 671، 721، 870، 942، 955</w:t>
      </w:r>
    </w:p>
    <w:p w:rsidR="000631D9" w:rsidRPr="00853DCC" w:rsidRDefault="000631D9" w:rsidP="00615AA0">
      <w:pPr>
        <w:pStyle w:val="a"/>
        <w:spacing w:line="340" w:lineRule="exact"/>
        <w:ind w:firstLine="0"/>
        <w:rPr>
          <w:sz w:val="24"/>
          <w:szCs w:val="24"/>
          <w:rtl/>
        </w:rPr>
      </w:pPr>
      <w:r w:rsidRPr="00853DCC">
        <w:rPr>
          <w:sz w:val="24"/>
          <w:szCs w:val="24"/>
          <w:rtl/>
        </w:rPr>
        <w:t>مکاسب محرمه، 1046</w:t>
      </w:r>
    </w:p>
    <w:p w:rsidR="000631D9" w:rsidRPr="00853DCC" w:rsidRDefault="000631D9" w:rsidP="00615AA0">
      <w:pPr>
        <w:pStyle w:val="a"/>
        <w:spacing w:line="340" w:lineRule="exact"/>
        <w:ind w:firstLine="0"/>
        <w:rPr>
          <w:sz w:val="24"/>
          <w:szCs w:val="24"/>
          <w:rtl/>
        </w:rPr>
      </w:pPr>
      <w:r w:rsidRPr="00853DCC">
        <w:rPr>
          <w:sz w:val="24"/>
          <w:szCs w:val="24"/>
          <w:rtl/>
        </w:rPr>
        <w:t>مکانیسم آفرینش، 59</w:t>
      </w:r>
    </w:p>
    <w:p w:rsidR="000631D9" w:rsidRPr="00853DCC" w:rsidRDefault="000631D9" w:rsidP="00615AA0">
      <w:pPr>
        <w:pStyle w:val="a"/>
        <w:spacing w:line="340" w:lineRule="exact"/>
        <w:ind w:firstLine="0"/>
        <w:rPr>
          <w:sz w:val="24"/>
          <w:szCs w:val="24"/>
          <w:rtl/>
        </w:rPr>
      </w:pPr>
      <w:r w:rsidRPr="00853DCC">
        <w:rPr>
          <w:sz w:val="24"/>
          <w:szCs w:val="24"/>
          <w:rtl/>
        </w:rPr>
        <w:t>مکتب اسلام، 437، 943، 951</w:t>
      </w:r>
    </w:p>
    <w:p w:rsidR="000631D9" w:rsidRPr="00853DCC" w:rsidRDefault="000631D9" w:rsidP="00615AA0">
      <w:pPr>
        <w:pStyle w:val="a"/>
        <w:spacing w:line="340" w:lineRule="exact"/>
        <w:ind w:firstLine="0"/>
        <w:rPr>
          <w:sz w:val="24"/>
          <w:szCs w:val="24"/>
          <w:rtl/>
        </w:rPr>
      </w:pPr>
      <w:r w:rsidRPr="00853DCC">
        <w:rPr>
          <w:sz w:val="24"/>
          <w:szCs w:val="24"/>
          <w:rtl/>
        </w:rPr>
        <w:t>مکتب اسلام، نسل نو و پیام شادی، 1006</w:t>
      </w:r>
    </w:p>
    <w:p w:rsidR="000631D9" w:rsidRPr="00853DCC" w:rsidRDefault="000631D9" w:rsidP="00615AA0">
      <w:pPr>
        <w:pStyle w:val="a"/>
        <w:spacing w:line="340" w:lineRule="exact"/>
        <w:ind w:firstLine="0"/>
        <w:rPr>
          <w:sz w:val="24"/>
          <w:szCs w:val="24"/>
          <w:rtl/>
        </w:rPr>
      </w:pPr>
      <w:r w:rsidRPr="00853DCC">
        <w:rPr>
          <w:sz w:val="24"/>
          <w:szCs w:val="24"/>
          <w:rtl/>
        </w:rPr>
        <w:t>مکتب تشیع، 426، 970</w:t>
      </w:r>
    </w:p>
    <w:p w:rsidR="000631D9" w:rsidRPr="00853DCC" w:rsidRDefault="000631D9" w:rsidP="00615AA0">
      <w:pPr>
        <w:pStyle w:val="a"/>
        <w:spacing w:line="340" w:lineRule="exact"/>
        <w:ind w:firstLine="0"/>
        <w:rPr>
          <w:sz w:val="24"/>
          <w:szCs w:val="24"/>
          <w:rtl/>
        </w:rPr>
      </w:pPr>
      <w:r w:rsidRPr="00853DCC">
        <w:rPr>
          <w:sz w:val="24"/>
          <w:szCs w:val="24"/>
          <w:rtl/>
        </w:rPr>
        <w:t>مکتب تفکیک،127</w:t>
      </w:r>
    </w:p>
    <w:p w:rsidR="000631D9" w:rsidRPr="00853DCC" w:rsidRDefault="000631D9" w:rsidP="00615AA0">
      <w:pPr>
        <w:pStyle w:val="a"/>
        <w:spacing w:line="340" w:lineRule="exact"/>
        <w:ind w:firstLine="0"/>
        <w:rPr>
          <w:sz w:val="24"/>
          <w:szCs w:val="24"/>
          <w:rtl/>
        </w:rPr>
      </w:pPr>
      <w:r w:rsidRPr="00853DCC">
        <w:rPr>
          <w:sz w:val="24"/>
          <w:szCs w:val="24"/>
          <w:rtl/>
        </w:rPr>
        <w:t>مکتب، توحید، 307، 392، 414</w:t>
      </w:r>
    </w:p>
    <w:p w:rsidR="000631D9" w:rsidRPr="00853DCC" w:rsidRDefault="000631D9" w:rsidP="00615AA0">
      <w:pPr>
        <w:pStyle w:val="a"/>
        <w:spacing w:line="340" w:lineRule="exact"/>
        <w:ind w:firstLine="0"/>
        <w:rPr>
          <w:sz w:val="24"/>
          <w:szCs w:val="24"/>
          <w:rtl/>
        </w:rPr>
      </w:pPr>
      <w:r w:rsidRPr="00853DCC">
        <w:rPr>
          <w:sz w:val="24"/>
          <w:szCs w:val="24"/>
          <w:rtl/>
        </w:rPr>
        <w:t>مکتب شیعیان تبریز، 1041</w:t>
      </w:r>
    </w:p>
    <w:p w:rsidR="000631D9" w:rsidRPr="00853DCC" w:rsidRDefault="000631D9" w:rsidP="00615AA0">
      <w:pPr>
        <w:pStyle w:val="a"/>
        <w:spacing w:line="340" w:lineRule="exact"/>
        <w:ind w:firstLine="0"/>
        <w:rPr>
          <w:sz w:val="24"/>
          <w:szCs w:val="24"/>
          <w:rtl/>
        </w:rPr>
      </w:pPr>
      <w:r w:rsidRPr="00853DCC">
        <w:rPr>
          <w:sz w:val="24"/>
          <w:szCs w:val="24"/>
          <w:rtl/>
        </w:rPr>
        <w:t>مکتب قرآن تبریز، 1014</w:t>
      </w:r>
    </w:p>
    <w:p w:rsidR="000631D9" w:rsidRPr="00853DCC" w:rsidRDefault="000631D9" w:rsidP="00615AA0">
      <w:pPr>
        <w:pStyle w:val="a"/>
        <w:spacing w:line="340" w:lineRule="exact"/>
        <w:ind w:firstLine="0"/>
        <w:rPr>
          <w:sz w:val="24"/>
          <w:szCs w:val="24"/>
          <w:rtl/>
        </w:rPr>
      </w:pPr>
      <w:r w:rsidRPr="00853DCC">
        <w:rPr>
          <w:sz w:val="24"/>
          <w:szCs w:val="24"/>
          <w:rtl/>
        </w:rPr>
        <w:t>مکتب قرآن شریعت سنگلجی،203</w:t>
      </w:r>
    </w:p>
    <w:p w:rsidR="000631D9" w:rsidRPr="00853DCC" w:rsidRDefault="000631D9" w:rsidP="00615AA0">
      <w:pPr>
        <w:pStyle w:val="a"/>
        <w:spacing w:line="340" w:lineRule="exact"/>
        <w:ind w:firstLine="0"/>
        <w:rPr>
          <w:sz w:val="24"/>
          <w:szCs w:val="24"/>
          <w:rtl/>
        </w:rPr>
      </w:pPr>
      <w:r w:rsidRPr="00853DCC">
        <w:rPr>
          <w:sz w:val="24"/>
          <w:szCs w:val="24"/>
          <w:rtl/>
        </w:rPr>
        <w:t>مکتب کربلا، 151</w:t>
      </w:r>
    </w:p>
    <w:p w:rsidR="000631D9" w:rsidRPr="00853DCC" w:rsidRDefault="000631D9" w:rsidP="00615AA0">
      <w:pPr>
        <w:pStyle w:val="a"/>
        <w:spacing w:line="340" w:lineRule="exact"/>
        <w:ind w:firstLine="0"/>
        <w:rPr>
          <w:sz w:val="24"/>
          <w:szCs w:val="24"/>
          <w:rtl/>
        </w:rPr>
      </w:pPr>
      <w:r w:rsidRPr="00853DCC">
        <w:rPr>
          <w:sz w:val="24"/>
          <w:szCs w:val="24"/>
          <w:rtl/>
        </w:rPr>
        <w:t>مکتب نرجس، 414، 415</w:t>
      </w:r>
    </w:p>
    <w:p w:rsidR="000631D9" w:rsidRPr="00853DCC" w:rsidRDefault="000631D9" w:rsidP="00615AA0">
      <w:pPr>
        <w:pStyle w:val="a"/>
        <w:spacing w:line="340" w:lineRule="exact"/>
        <w:ind w:firstLine="0"/>
        <w:rPr>
          <w:sz w:val="24"/>
          <w:szCs w:val="24"/>
          <w:rtl/>
        </w:rPr>
      </w:pPr>
      <w:r w:rsidRPr="00853DCC">
        <w:rPr>
          <w:sz w:val="24"/>
          <w:szCs w:val="24"/>
          <w:rtl/>
        </w:rPr>
        <w:t>مکتب وحی، 953</w:t>
      </w:r>
    </w:p>
    <w:p w:rsidR="000631D9" w:rsidRPr="00853DCC" w:rsidRDefault="000631D9" w:rsidP="00615AA0">
      <w:pPr>
        <w:pStyle w:val="a"/>
        <w:spacing w:line="340" w:lineRule="exact"/>
        <w:ind w:firstLine="0"/>
        <w:rPr>
          <w:sz w:val="24"/>
          <w:szCs w:val="24"/>
          <w:rtl/>
        </w:rPr>
      </w:pPr>
      <w:r w:rsidRPr="00853DCC">
        <w:rPr>
          <w:sz w:val="24"/>
          <w:szCs w:val="24"/>
          <w:rtl/>
        </w:rPr>
        <w:t>مکتب ولی عصر (ع)، 400، 401</w:t>
      </w:r>
    </w:p>
    <w:p w:rsidR="000631D9" w:rsidRPr="00853DCC" w:rsidRDefault="000631D9" w:rsidP="00615AA0">
      <w:pPr>
        <w:pStyle w:val="a"/>
        <w:spacing w:line="340" w:lineRule="exact"/>
        <w:ind w:firstLine="0"/>
        <w:rPr>
          <w:sz w:val="24"/>
          <w:szCs w:val="24"/>
          <w:rtl/>
        </w:rPr>
      </w:pPr>
      <w:r w:rsidRPr="00853DCC">
        <w:rPr>
          <w:sz w:val="24"/>
          <w:szCs w:val="24"/>
          <w:rtl/>
        </w:rPr>
        <w:t>مکرم اصفهانی، محمد، 1021</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مکرم دوست، حبیب، 607، 616</w:t>
      </w:r>
    </w:p>
    <w:p w:rsidR="000631D9" w:rsidRPr="00853DCC" w:rsidRDefault="000631D9" w:rsidP="00615AA0">
      <w:pPr>
        <w:pStyle w:val="a"/>
        <w:spacing w:line="340" w:lineRule="exact"/>
        <w:ind w:firstLine="0"/>
        <w:rPr>
          <w:sz w:val="24"/>
          <w:szCs w:val="24"/>
          <w:rtl/>
        </w:rPr>
      </w:pPr>
      <w:r w:rsidRPr="00853DCC">
        <w:rPr>
          <w:sz w:val="24"/>
          <w:szCs w:val="24"/>
          <w:rtl/>
        </w:rPr>
        <w:t>مکه مکرمه، 51، 301ع 374، 450، 706، 858، 881، 882، 900، 1054</w:t>
      </w:r>
    </w:p>
    <w:p w:rsidR="000631D9" w:rsidRPr="00853DCC" w:rsidRDefault="000631D9" w:rsidP="00615AA0">
      <w:pPr>
        <w:pStyle w:val="a"/>
        <w:spacing w:line="340" w:lineRule="exact"/>
        <w:ind w:firstLine="0"/>
        <w:rPr>
          <w:sz w:val="24"/>
          <w:szCs w:val="24"/>
          <w:rtl/>
        </w:rPr>
      </w:pPr>
      <w:r w:rsidRPr="00853DCC">
        <w:rPr>
          <w:sz w:val="24"/>
          <w:szCs w:val="24"/>
          <w:rtl/>
        </w:rPr>
        <w:t>مکه معظمه، 851</w:t>
      </w:r>
    </w:p>
    <w:p w:rsidR="000631D9" w:rsidRPr="00853DCC" w:rsidRDefault="000631D9" w:rsidP="00615AA0">
      <w:pPr>
        <w:pStyle w:val="a"/>
        <w:spacing w:line="340" w:lineRule="exact"/>
        <w:ind w:firstLine="0"/>
        <w:rPr>
          <w:sz w:val="24"/>
          <w:szCs w:val="24"/>
          <w:rtl/>
        </w:rPr>
      </w:pPr>
      <w:r w:rsidRPr="00853DCC">
        <w:rPr>
          <w:sz w:val="24"/>
          <w:szCs w:val="24"/>
          <w:rtl/>
        </w:rPr>
        <w:t>مکی، حسین، 226، 227</w:t>
      </w:r>
    </w:p>
    <w:p w:rsidR="000631D9" w:rsidRPr="00853DCC" w:rsidRDefault="000631D9" w:rsidP="00615AA0">
      <w:pPr>
        <w:pStyle w:val="a"/>
        <w:spacing w:line="340" w:lineRule="exact"/>
        <w:ind w:firstLine="0"/>
        <w:rPr>
          <w:sz w:val="24"/>
          <w:szCs w:val="24"/>
          <w:rtl/>
        </w:rPr>
      </w:pPr>
      <w:r w:rsidRPr="00853DCC">
        <w:rPr>
          <w:sz w:val="24"/>
          <w:szCs w:val="24"/>
          <w:rtl/>
        </w:rPr>
        <w:t>ملااحمد، نراقی، 526</w:t>
      </w:r>
    </w:p>
    <w:p w:rsidR="000631D9" w:rsidRPr="00853DCC" w:rsidRDefault="000631D9" w:rsidP="00615AA0">
      <w:pPr>
        <w:pStyle w:val="a"/>
        <w:spacing w:line="340" w:lineRule="exact"/>
        <w:ind w:firstLine="0"/>
        <w:rPr>
          <w:sz w:val="24"/>
          <w:szCs w:val="24"/>
          <w:rtl/>
        </w:rPr>
      </w:pPr>
      <w:r w:rsidRPr="00853DCC">
        <w:rPr>
          <w:sz w:val="24"/>
          <w:szCs w:val="24"/>
          <w:rtl/>
        </w:rPr>
        <w:t>ملاذ روضاتی، میرزا محمد حسین، 129</w:t>
      </w:r>
    </w:p>
    <w:p w:rsidR="000631D9" w:rsidRPr="00853DCC" w:rsidRDefault="000631D9" w:rsidP="00615AA0">
      <w:pPr>
        <w:pStyle w:val="a"/>
        <w:spacing w:line="340" w:lineRule="exact"/>
        <w:ind w:firstLine="0"/>
        <w:rPr>
          <w:sz w:val="24"/>
          <w:szCs w:val="24"/>
          <w:rtl/>
        </w:rPr>
      </w:pPr>
      <w:r w:rsidRPr="00853DCC">
        <w:rPr>
          <w:sz w:val="24"/>
          <w:szCs w:val="24"/>
          <w:rtl/>
        </w:rPr>
        <w:t>ملازهی بلوچی، عبدالرحیم، 1014، 1050</w:t>
      </w:r>
    </w:p>
    <w:p w:rsidR="000631D9" w:rsidRPr="00853DCC" w:rsidRDefault="000631D9" w:rsidP="00615AA0">
      <w:pPr>
        <w:pStyle w:val="a"/>
        <w:spacing w:line="340" w:lineRule="exact"/>
        <w:ind w:firstLine="0"/>
        <w:rPr>
          <w:sz w:val="24"/>
          <w:szCs w:val="24"/>
          <w:rtl/>
        </w:rPr>
      </w:pPr>
      <w:r w:rsidRPr="00853DCC">
        <w:rPr>
          <w:sz w:val="24"/>
          <w:szCs w:val="24"/>
          <w:rtl/>
        </w:rPr>
        <w:t>ملاصدرا، 369، 420، 619، 685، 750، 810، 818، 962</w:t>
      </w:r>
    </w:p>
    <w:p w:rsidR="000631D9" w:rsidRPr="00853DCC" w:rsidRDefault="000631D9" w:rsidP="00615AA0">
      <w:pPr>
        <w:pStyle w:val="a"/>
        <w:spacing w:line="340" w:lineRule="exact"/>
        <w:ind w:firstLine="0"/>
        <w:rPr>
          <w:sz w:val="24"/>
          <w:szCs w:val="24"/>
          <w:rtl/>
        </w:rPr>
      </w:pPr>
      <w:r w:rsidRPr="00853DCC">
        <w:rPr>
          <w:sz w:val="24"/>
          <w:szCs w:val="24"/>
          <w:rtl/>
        </w:rPr>
        <w:t>ملاهادی، سبزواری، 981</w:t>
      </w:r>
    </w:p>
    <w:p w:rsidR="000631D9" w:rsidRPr="00853DCC" w:rsidRDefault="000631D9" w:rsidP="00615AA0">
      <w:pPr>
        <w:pStyle w:val="a"/>
        <w:spacing w:line="340" w:lineRule="exact"/>
        <w:ind w:firstLine="0"/>
        <w:rPr>
          <w:sz w:val="24"/>
          <w:szCs w:val="24"/>
          <w:rtl/>
        </w:rPr>
      </w:pPr>
      <w:r w:rsidRPr="00853DCC">
        <w:rPr>
          <w:sz w:val="24"/>
          <w:szCs w:val="24"/>
          <w:rtl/>
        </w:rPr>
        <w:t>ملایری، شیخ اسماعیل، 239</w:t>
      </w:r>
    </w:p>
    <w:p w:rsidR="000631D9" w:rsidRPr="00853DCC" w:rsidRDefault="000631D9" w:rsidP="00615AA0">
      <w:pPr>
        <w:pStyle w:val="a"/>
        <w:spacing w:line="340" w:lineRule="exact"/>
        <w:ind w:firstLine="0"/>
        <w:rPr>
          <w:sz w:val="24"/>
          <w:szCs w:val="24"/>
          <w:rtl/>
        </w:rPr>
      </w:pPr>
      <w:r w:rsidRPr="00853DCC">
        <w:rPr>
          <w:sz w:val="24"/>
          <w:szCs w:val="24"/>
          <w:rtl/>
        </w:rPr>
        <w:t>ملایری، مصطفی، 620</w:t>
      </w:r>
    </w:p>
    <w:p w:rsidR="000631D9" w:rsidRPr="00853DCC" w:rsidRDefault="000631D9" w:rsidP="00615AA0">
      <w:pPr>
        <w:pStyle w:val="a"/>
        <w:spacing w:line="340" w:lineRule="exact"/>
        <w:ind w:firstLine="0"/>
        <w:rPr>
          <w:sz w:val="24"/>
          <w:szCs w:val="24"/>
          <w:rtl/>
        </w:rPr>
      </w:pPr>
      <w:r w:rsidRPr="00853DCC">
        <w:rPr>
          <w:sz w:val="24"/>
          <w:szCs w:val="24"/>
          <w:rtl/>
        </w:rPr>
        <w:t>ملت نه رعیت، 841</w:t>
      </w:r>
    </w:p>
    <w:p w:rsidR="000631D9" w:rsidRPr="00853DCC" w:rsidRDefault="000631D9" w:rsidP="00615AA0">
      <w:pPr>
        <w:pStyle w:val="a"/>
        <w:spacing w:line="340" w:lineRule="exact"/>
        <w:ind w:firstLine="0"/>
        <w:rPr>
          <w:sz w:val="24"/>
          <w:szCs w:val="24"/>
          <w:rtl/>
        </w:rPr>
      </w:pPr>
      <w:r w:rsidRPr="00853DCC">
        <w:rPr>
          <w:sz w:val="24"/>
          <w:szCs w:val="24"/>
          <w:rtl/>
        </w:rPr>
        <w:t>ملجایی، سید مفید، 447</w:t>
      </w:r>
    </w:p>
    <w:p w:rsidR="000631D9" w:rsidRPr="00853DCC" w:rsidRDefault="000631D9" w:rsidP="00615AA0">
      <w:pPr>
        <w:pStyle w:val="a"/>
        <w:spacing w:line="340" w:lineRule="exact"/>
        <w:ind w:firstLine="0"/>
        <w:rPr>
          <w:sz w:val="24"/>
          <w:szCs w:val="24"/>
          <w:rtl/>
        </w:rPr>
      </w:pPr>
      <w:r w:rsidRPr="00853DCC">
        <w:rPr>
          <w:sz w:val="24"/>
          <w:szCs w:val="24"/>
          <w:rtl/>
        </w:rPr>
        <w:t>ملف التقریب، 987</w:t>
      </w:r>
    </w:p>
    <w:p w:rsidR="000631D9" w:rsidRPr="00853DCC" w:rsidRDefault="000631D9" w:rsidP="00615AA0">
      <w:pPr>
        <w:pStyle w:val="a"/>
        <w:spacing w:line="340" w:lineRule="exact"/>
        <w:ind w:firstLine="0"/>
        <w:rPr>
          <w:sz w:val="24"/>
          <w:szCs w:val="24"/>
          <w:rtl/>
        </w:rPr>
      </w:pPr>
      <w:r w:rsidRPr="00853DCC">
        <w:rPr>
          <w:sz w:val="24"/>
          <w:szCs w:val="24"/>
          <w:rtl/>
        </w:rPr>
        <w:t>ملک الشعراء بهار،25، 529</w:t>
      </w:r>
    </w:p>
    <w:p w:rsidR="000631D9" w:rsidRPr="00853DCC" w:rsidRDefault="000631D9" w:rsidP="00615AA0">
      <w:pPr>
        <w:pStyle w:val="a"/>
        <w:spacing w:line="340" w:lineRule="exact"/>
        <w:ind w:firstLine="0"/>
        <w:rPr>
          <w:sz w:val="24"/>
          <w:szCs w:val="24"/>
          <w:rtl/>
        </w:rPr>
      </w:pPr>
      <w:r w:rsidRPr="00853DCC">
        <w:rPr>
          <w:sz w:val="24"/>
          <w:szCs w:val="24"/>
          <w:rtl/>
        </w:rPr>
        <w:t>ملکزاده، 1024، 1025</w:t>
      </w:r>
    </w:p>
    <w:p w:rsidR="000631D9" w:rsidRPr="00853DCC" w:rsidRDefault="000631D9" w:rsidP="00615AA0">
      <w:pPr>
        <w:pStyle w:val="a"/>
        <w:spacing w:line="340" w:lineRule="exact"/>
        <w:ind w:firstLine="0"/>
        <w:rPr>
          <w:sz w:val="24"/>
          <w:szCs w:val="24"/>
          <w:rtl/>
        </w:rPr>
      </w:pPr>
      <w:r w:rsidRPr="00853DCC">
        <w:rPr>
          <w:sz w:val="24"/>
          <w:szCs w:val="24"/>
          <w:rtl/>
        </w:rPr>
        <w:t>ملک زاده، پزشک، 129</w:t>
      </w:r>
    </w:p>
    <w:p w:rsidR="000631D9" w:rsidRPr="00853DCC" w:rsidRDefault="000631D9" w:rsidP="00615AA0">
      <w:pPr>
        <w:pStyle w:val="a"/>
        <w:spacing w:line="340" w:lineRule="exact"/>
        <w:ind w:firstLine="0"/>
        <w:rPr>
          <w:sz w:val="24"/>
          <w:szCs w:val="24"/>
          <w:rtl/>
        </w:rPr>
      </w:pPr>
      <w:r w:rsidRPr="00853DCC">
        <w:rPr>
          <w:sz w:val="24"/>
          <w:szCs w:val="24"/>
          <w:rtl/>
        </w:rPr>
        <w:t>ملک سعود، 276، 882</w:t>
      </w:r>
    </w:p>
    <w:p w:rsidR="000631D9" w:rsidRPr="00853DCC" w:rsidRDefault="000631D9" w:rsidP="00615AA0">
      <w:pPr>
        <w:pStyle w:val="a"/>
        <w:spacing w:line="340" w:lineRule="exact"/>
        <w:ind w:firstLine="0"/>
        <w:rPr>
          <w:sz w:val="24"/>
          <w:szCs w:val="24"/>
          <w:rtl/>
        </w:rPr>
      </w:pPr>
      <w:r w:rsidRPr="00853DCC">
        <w:rPr>
          <w:sz w:val="24"/>
          <w:szCs w:val="24"/>
          <w:rtl/>
        </w:rPr>
        <w:t>ملک فیصل، 297، 885، 886</w:t>
      </w:r>
    </w:p>
    <w:p w:rsidR="000631D9" w:rsidRPr="00853DCC" w:rsidRDefault="000631D9" w:rsidP="00615AA0">
      <w:pPr>
        <w:pStyle w:val="a"/>
        <w:spacing w:line="340" w:lineRule="exact"/>
        <w:ind w:firstLine="0"/>
        <w:rPr>
          <w:sz w:val="24"/>
          <w:szCs w:val="24"/>
          <w:rtl/>
        </w:rPr>
      </w:pPr>
      <w:r w:rsidRPr="00853DCC">
        <w:rPr>
          <w:sz w:val="24"/>
          <w:szCs w:val="24"/>
          <w:rtl/>
        </w:rPr>
        <w:t>ملک محمدی، احمد، 97</w:t>
      </w:r>
    </w:p>
    <w:p w:rsidR="000631D9" w:rsidRPr="00853DCC" w:rsidRDefault="000631D9" w:rsidP="00615AA0">
      <w:pPr>
        <w:pStyle w:val="a"/>
        <w:spacing w:line="340" w:lineRule="exact"/>
        <w:ind w:firstLine="0"/>
        <w:rPr>
          <w:sz w:val="24"/>
          <w:szCs w:val="24"/>
          <w:rtl/>
        </w:rPr>
      </w:pPr>
      <w:r w:rsidRPr="00853DCC">
        <w:rPr>
          <w:sz w:val="24"/>
          <w:szCs w:val="24"/>
          <w:rtl/>
        </w:rPr>
        <w:t>ملکوتی مسلم، 127، 277، 367</w:t>
      </w:r>
    </w:p>
    <w:p w:rsidR="000631D9" w:rsidRPr="00853DCC" w:rsidRDefault="000631D9" w:rsidP="00615AA0">
      <w:pPr>
        <w:pStyle w:val="a"/>
        <w:spacing w:line="340" w:lineRule="exact"/>
        <w:ind w:firstLine="0"/>
        <w:rPr>
          <w:sz w:val="24"/>
          <w:szCs w:val="24"/>
          <w:rtl/>
        </w:rPr>
      </w:pPr>
      <w:r w:rsidRPr="00853DCC">
        <w:rPr>
          <w:sz w:val="24"/>
          <w:szCs w:val="24"/>
          <w:rtl/>
        </w:rPr>
        <w:t>ملکی، خلیل، 27، 144، 487، 488، 821، 823</w:t>
      </w:r>
    </w:p>
    <w:p w:rsidR="000631D9" w:rsidRPr="00853DCC" w:rsidRDefault="000631D9" w:rsidP="00615AA0">
      <w:pPr>
        <w:pStyle w:val="a"/>
        <w:spacing w:line="340" w:lineRule="exact"/>
        <w:ind w:firstLine="0"/>
        <w:rPr>
          <w:sz w:val="24"/>
          <w:szCs w:val="24"/>
          <w:rtl/>
        </w:rPr>
      </w:pPr>
      <w:r w:rsidRPr="00853DCC">
        <w:rPr>
          <w:sz w:val="24"/>
          <w:szCs w:val="24"/>
          <w:rtl/>
        </w:rPr>
        <w:t>ملکی، مرتضی، 195</w:t>
      </w:r>
    </w:p>
    <w:p w:rsidR="000631D9" w:rsidRPr="00853DCC" w:rsidRDefault="000631D9" w:rsidP="00615AA0">
      <w:pPr>
        <w:pStyle w:val="a"/>
        <w:spacing w:line="340" w:lineRule="exact"/>
        <w:ind w:firstLine="0"/>
        <w:rPr>
          <w:sz w:val="24"/>
          <w:szCs w:val="24"/>
          <w:rtl/>
        </w:rPr>
      </w:pPr>
      <w:r w:rsidRPr="00853DCC">
        <w:rPr>
          <w:sz w:val="24"/>
          <w:szCs w:val="24"/>
          <w:rtl/>
        </w:rPr>
        <w:t>ملکی، مصطفی، 511</w:t>
      </w:r>
    </w:p>
    <w:p w:rsidR="000631D9" w:rsidRPr="00853DCC" w:rsidRDefault="000631D9" w:rsidP="00615AA0">
      <w:pPr>
        <w:pStyle w:val="a"/>
        <w:spacing w:line="340" w:lineRule="exact"/>
        <w:ind w:firstLine="0"/>
        <w:rPr>
          <w:sz w:val="24"/>
          <w:szCs w:val="24"/>
          <w:rtl/>
        </w:rPr>
      </w:pPr>
      <w:r w:rsidRPr="00853DCC">
        <w:rPr>
          <w:sz w:val="24"/>
          <w:szCs w:val="24"/>
          <w:rtl/>
        </w:rPr>
        <w:t>ملل اسلامی، 610</w:t>
      </w:r>
    </w:p>
    <w:p w:rsidR="000631D9" w:rsidRPr="00853DCC" w:rsidRDefault="000631D9" w:rsidP="00615AA0">
      <w:pPr>
        <w:pStyle w:val="a"/>
        <w:spacing w:line="340" w:lineRule="exact"/>
        <w:ind w:firstLine="0"/>
        <w:rPr>
          <w:sz w:val="24"/>
          <w:szCs w:val="24"/>
          <w:rtl/>
        </w:rPr>
      </w:pPr>
      <w:r w:rsidRPr="00853DCC">
        <w:rPr>
          <w:sz w:val="24"/>
          <w:szCs w:val="24"/>
          <w:rtl/>
        </w:rPr>
        <w:t>ممقاتی، اسدالله، 37، 53، 1032، 1046</w:t>
      </w:r>
    </w:p>
    <w:p w:rsidR="000631D9" w:rsidRPr="00853DCC" w:rsidRDefault="000631D9" w:rsidP="00615AA0">
      <w:pPr>
        <w:pStyle w:val="a"/>
        <w:spacing w:line="340" w:lineRule="exact"/>
        <w:ind w:firstLine="0"/>
        <w:rPr>
          <w:sz w:val="24"/>
          <w:szCs w:val="24"/>
          <w:rtl/>
        </w:rPr>
      </w:pPr>
      <w:r w:rsidRPr="00853DCC">
        <w:rPr>
          <w:sz w:val="24"/>
          <w:szCs w:val="24"/>
          <w:rtl/>
        </w:rPr>
        <w:t>منابع فقه، 939، 941</w:t>
      </w:r>
    </w:p>
    <w:p w:rsidR="000631D9" w:rsidRPr="00853DCC" w:rsidRDefault="000631D9" w:rsidP="00615AA0">
      <w:pPr>
        <w:pStyle w:val="a"/>
        <w:spacing w:line="340" w:lineRule="exact"/>
        <w:ind w:firstLine="0"/>
        <w:rPr>
          <w:sz w:val="24"/>
          <w:szCs w:val="24"/>
          <w:rtl/>
        </w:rPr>
      </w:pPr>
      <w:r w:rsidRPr="00853DCC">
        <w:rPr>
          <w:sz w:val="24"/>
          <w:szCs w:val="24"/>
          <w:rtl/>
        </w:rPr>
        <w:t>منادی اسلامی، 203، 204، 520</w:t>
      </w:r>
    </w:p>
    <w:p w:rsidR="000631D9" w:rsidRPr="00853DCC" w:rsidRDefault="000631D9" w:rsidP="00615AA0">
      <w:pPr>
        <w:pStyle w:val="a"/>
        <w:spacing w:line="340" w:lineRule="exact"/>
        <w:ind w:firstLine="0"/>
        <w:rPr>
          <w:sz w:val="24"/>
          <w:szCs w:val="24"/>
          <w:rtl/>
        </w:rPr>
      </w:pPr>
      <w:r w:rsidRPr="00853DCC">
        <w:rPr>
          <w:sz w:val="24"/>
          <w:szCs w:val="24"/>
          <w:rtl/>
        </w:rPr>
        <w:t>مناسک حج (هبه الدین شهرستانی)، 168</w:t>
      </w:r>
    </w:p>
    <w:p w:rsidR="000631D9" w:rsidRPr="00853DCC" w:rsidRDefault="000631D9" w:rsidP="00615AA0">
      <w:pPr>
        <w:pStyle w:val="a"/>
        <w:spacing w:line="340" w:lineRule="exact"/>
        <w:ind w:firstLine="0"/>
        <w:rPr>
          <w:sz w:val="24"/>
          <w:szCs w:val="24"/>
          <w:rtl/>
        </w:rPr>
      </w:pPr>
      <w:r w:rsidRPr="00853DCC">
        <w:rPr>
          <w:sz w:val="24"/>
          <w:szCs w:val="24"/>
          <w:rtl/>
        </w:rPr>
        <w:t>مناظرۀ دکتر و پیر، 955</w:t>
      </w:r>
    </w:p>
    <w:p w:rsidR="000631D9" w:rsidRPr="00853DCC" w:rsidRDefault="000631D9" w:rsidP="00615AA0">
      <w:pPr>
        <w:pStyle w:val="a"/>
        <w:spacing w:line="340" w:lineRule="exact"/>
        <w:ind w:firstLine="0"/>
        <w:rPr>
          <w:sz w:val="24"/>
          <w:szCs w:val="24"/>
          <w:rtl/>
        </w:rPr>
      </w:pPr>
      <w:r w:rsidRPr="00853DCC">
        <w:rPr>
          <w:sz w:val="24"/>
          <w:szCs w:val="24"/>
          <w:rtl/>
        </w:rPr>
        <w:t>مناظرۀ دهقان پیر و جوان دانشجو، 955</w:t>
      </w:r>
    </w:p>
    <w:p w:rsidR="000631D9" w:rsidRPr="00853DCC" w:rsidRDefault="000631D9" w:rsidP="00615AA0">
      <w:pPr>
        <w:pStyle w:val="a"/>
        <w:spacing w:line="340" w:lineRule="exact"/>
        <w:ind w:firstLine="0"/>
        <w:rPr>
          <w:sz w:val="24"/>
          <w:szCs w:val="24"/>
          <w:rtl/>
        </w:rPr>
      </w:pPr>
      <w:r w:rsidRPr="00853DCC">
        <w:rPr>
          <w:sz w:val="24"/>
          <w:szCs w:val="24"/>
          <w:rtl/>
        </w:rPr>
        <w:t>مناظرۀ مسلمان با داروین از محمد مقیمی، 507</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مناظره مسلمان و داروین سید محمد شیرازی، 507</w:t>
      </w:r>
    </w:p>
    <w:p w:rsidR="000631D9" w:rsidRPr="00853DCC" w:rsidRDefault="000631D9" w:rsidP="00615AA0">
      <w:pPr>
        <w:pStyle w:val="a"/>
        <w:spacing w:line="340" w:lineRule="exact"/>
        <w:ind w:firstLine="0"/>
        <w:rPr>
          <w:sz w:val="24"/>
          <w:szCs w:val="24"/>
          <w:rtl/>
        </w:rPr>
      </w:pPr>
      <w:r w:rsidRPr="00853DCC">
        <w:rPr>
          <w:sz w:val="24"/>
          <w:szCs w:val="24"/>
          <w:rtl/>
        </w:rPr>
        <w:t>منافقان از دیدگاه ما، 1072</w:t>
      </w:r>
    </w:p>
    <w:p w:rsidR="000631D9" w:rsidRPr="00853DCC" w:rsidRDefault="000631D9" w:rsidP="00615AA0">
      <w:pPr>
        <w:pStyle w:val="a"/>
        <w:spacing w:line="340" w:lineRule="exact"/>
        <w:ind w:firstLine="0"/>
        <w:rPr>
          <w:sz w:val="24"/>
          <w:szCs w:val="24"/>
          <w:rtl/>
        </w:rPr>
      </w:pPr>
      <w:r w:rsidRPr="00853DCC">
        <w:rPr>
          <w:sz w:val="24"/>
          <w:szCs w:val="24"/>
          <w:rtl/>
        </w:rPr>
        <w:t>مناقبی، جواد، 342، 395، 722، 925</w:t>
      </w:r>
    </w:p>
    <w:p w:rsidR="000631D9" w:rsidRPr="00853DCC" w:rsidRDefault="000631D9" w:rsidP="00615AA0">
      <w:pPr>
        <w:pStyle w:val="a"/>
        <w:spacing w:line="340" w:lineRule="exact"/>
        <w:ind w:firstLine="0"/>
        <w:rPr>
          <w:sz w:val="24"/>
          <w:szCs w:val="24"/>
          <w:rtl/>
        </w:rPr>
      </w:pPr>
      <w:r w:rsidRPr="00853DCC">
        <w:rPr>
          <w:sz w:val="24"/>
          <w:szCs w:val="24"/>
          <w:rtl/>
        </w:rPr>
        <w:t>منتظر قائم، حسن، 739، 1001</w:t>
      </w:r>
    </w:p>
    <w:p w:rsidR="000631D9" w:rsidRPr="00853DCC" w:rsidRDefault="000631D9" w:rsidP="00615AA0">
      <w:pPr>
        <w:pStyle w:val="a"/>
        <w:spacing w:line="340" w:lineRule="exact"/>
        <w:ind w:firstLine="0"/>
        <w:rPr>
          <w:sz w:val="24"/>
          <w:szCs w:val="24"/>
          <w:rtl/>
        </w:rPr>
      </w:pPr>
      <w:r w:rsidRPr="00853DCC">
        <w:rPr>
          <w:sz w:val="24"/>
          <w:szCs w:val="24"/>
          <w:rtl/>
        </w:rPr>
        <w:t>منتظر، نجم الدین (مستعار)، 781</w:t>
      </w:r>
    </w:p>
    <w:p w:rsidR="000631D9" w:rsidRPr="00853DCC" w:rsidRDefault="000631D9" w:rsidP="00615AA0">
      <w:pPr>
        <w:pStyle w:val="a"/>
        <w:spacing w:line="340" w:lineRule="exact"/>
        <w:ind w:firstLine="0"/>
        <w:rPr>
          <w:sz w:val="24"/>
          <w:szCs w:val="24"/>
          <w:rtl/>
        </w:rPr>
      </w:pPr>
      <w:r w:rsidRPr="00853DCC">
        <w:rPr>
          <w:sz w:val="24"/>
          <w:szCs w:val="24"/>
          <w:rtl/>
        </w:rPr>
        <w:t>منتظری، شیخ حسینعلی، 212، 214، 277، 278، 284، 317، 341، 347،: 356، 358، 365، 367، 384، 391، 394، 408، 467، 485، 492، 556، 575، 577، 580، 582، 583، 585، 622، 640، 641، 642، 643، 690، 748، 750، 757، 760، 925، 950، 1046، 1060، 1066، 1078ـ1086، 1089ـ1094</w:t>
      </w:r>
    </w:p>
    <w:p w:rsidR="000631D9" w:rsidRPr="00853DCC" w:rsidRDefault="000631D9" w:rsidP="00615AA0">
      <w:pPr>
        <w:pStyle w:val="a"/>
        <w:spacing w:line="340" w:lineRule="exact"/>
        <w:ind w:firstLine="0"/>
        <w:rPr>
          <w:sz w:val="24"/>
          <w:szCs w:val="24"/>
          <w:rtl/>
        </w:rPr>
      </w:pPr>
      <w:r w:rsidRPr="00853DCC">
        <w:rPr>
          <w:sz w:val="24"/>
          <w:szCs w:val="24"/>
          <w:rtl/>
        </w:rPr>
        <w:t>منتظری قمی، احمد، 748</w:t>
      </w:r>
    </w:p>
    <w:p w:rsidR="000631D9" w:rsidRPr="00853DCC" w:rsidRDefault="000631D9" w:rsidP="00615AA0">
      <w:pPr>
        <w:pStyle w:val="a"/>
        <w:spacing w:line="340" w:lineRule="exact"/>
        <w:ind w:firstLine="0"/>
        <w:rPr>
          <w:sz w:val="24"/>
          <w:szCs w:val="24"/>
          <w:rtl/>
        </w:rPr>
      </w:pPr>
      <w:r w:rsidRPr="00853DCC">
        <w:rPr>
          <w:sz w:val="24"/>
          <w:szCs w:val="24"/>
          <w:rtl/>
        </w:rPr>
        <w:t>منتظری، محمد، 343، 386، 555، 582، 644، 686، 687، 695، 696، 757، 760، 761، 762،1062</w:t>
      </w:r>
    </w:p>
    <w:p w:rsidR="000631D9" w:rsidRPr="00853DCC" w:rsidRDefault="000631D9" w:rsidP="00615AA0">
      <w:pPr>
        <w:pStyle w:val="a"/>
        <w:spacing w:line="340" w:lineRule="exact"/>
        <w:ind w:firstLine="0"/>
        <w:rPr>
          <w:sz w:val="24"/>
          <w:szCs w:val="24"/>
          <w:rtl/>
        </w:rPr>
      </w:pPr>
      <w:r w:rsidRPr="00853DCC">
        <w:rPr>
          <w:sz w:val="24"/>
          <w:szCs w:val="24"/>
          <w:rtl/>
        </w:rPr>
        <w:t>منتظمی، علی، 458</w:t>
      </w:r>
    </w:p>
    <w:p w:rsidR="000631D9" w:rsidRPr="00853DCC" w:rsidRDefault="000631D9" w:rsidP="00615AA0">
      <w:pPr>
        <w:pStyle w:val="a"/>
        <w:spacing w:line="340" w:lineRule="exact"/>
        <w:ind w:firstLine="0"/>
        <w:rPr>
          <w:sz w:val="24"/>
          <w:szCs w:val="24"/>
          <w:rtl/>
        </w:rPr>
      </w:pPr>
      <w:r w:rsidRPr="00853DCC">
        <w:rPr>
          <w:sz w:val="24"/>
          <w:szCs w:val="24"/>
          <w:rtl/>
        </w:rPr>
        <w:t>من توجیهات الاسلام، 446</w:t>
      </w:r>
    </w:p>
    <w:p w:rsidR="000631D9" w:rsidRPr="00853DCC" w:rsidRDefault="000631D9" w:rsidP="00615AA0">
      <w:pPr>
        <w:pStyle w:val="a"/>
        <w:spacing w:line="340" w:lineRule="exact"/>
        <w:ind w:firstLine="0"/>
        <w:rPr>
          <w:sz w:val="24"/>
          <w:szCs w:val="24"/>
          <w:rtl/>
        </w:rPr>
      </w:pPr>
      <w:r w:rsidRPr="00853DCC">
        <w:rPr>
          <w:sz w:val="24"/>
          <w:szCs w:val="24"/>
          <w:rtl/>
        </w:rPr>
        <w:t>منتهایی، 404</w:t>
      </w:r>
    </w:p>
    <w:p w:rsidR="000631D9" w:rsidRPr="00853DCC" w:rsidRDefault="000631D9" w:rsidP="00615AA0">
      <w:pPr>
        <w:pStyle w:val="a"/>
        <w:spacing w:line="340" w:lineRule="exact"/>
        <w:ind w:firstLine="0"/>
        <w:rPr>
          <w:sz w:val="24"/>
          <w:szCs w:val="24"/>
          <w:rtl/>
        </w:rPr>
      </w:pPr>
      <w:r w:rsidRPr="00853DCC">
        <w:rPr>
          <w:sz w:val="24"/>
          <w:szCs w:val="24"/>
          <w:rtl/>
        </w:rPr>
        <w:t>منزوی، احمد، 821</w:t>
      </w:r>
    </w:p>
    <w:p w:rsidR="000631D9" w:rsidRPr="00853DCC" w:rsidRDefault="000631D9" w:rsidP="00615AA0">
      <w:pPr>
        <w:pStyle w:val="a"/>
        <w:spacing w:line="340" w:lineRule="exact"/>
        <w:ind w:firstLine="0"/>
        <w:rPr>
          <w:sz w:val="24"/>
          <w:szCs w:val="24"/>
          <w:rtl/>
        </w:rPr>
      </w:pPr>
      <w:r w:rsidRPr="00853DCC">
        <w:rPr>
          <w:sz w:val="24"/>
          <w:szCs w:val="24"/>
          <w:rtl/>
        </w:rPr>
        <w:t>منشط، بهمن، 747</w:t>
      </w:r>
    </w:p>
    <w:p w:rsidR="000631D9" w:rsidRPr="00853DCC" w:rsidRDefault="000631D9" w:rsidP="00615AA0">
      <w:pPr>
        <w:pStyle w:val="a"/>
        <w:spacing w:line="340" w:lineRule="exact"/>
        <w:ind w:firstLine="0"/>
        <w:rPr>
          <w:sz w:val="24"/>
          <w:szCs w:val="24"/>
          <w:rtl/>
        </w:rPr>
      </w:pPr>
      <w:r w:rsidRPr="00853DCC">
        <w:rPr>
          <w:sz w:val="24"/>
          <w:szCs w:val="24"/>
          <w:rtl/>
        </w:rPr>
        <w:t>منشور مقدس ولایت، 728</w:t>
      </w:r>
    </w:p>
    <w:p w:rsidR="000631D9" w:rsidRPr="00853DCC" w:rsidRDefault="000631D9" w:rsidP="00615AA0">
      <w:pPr>
        <w:pStyle w:val="a"/>
        <w:spacing w:line="340" w:lineRule="exact"/>
        <w:ind w:firstLine="0"/>
        <w:rPr>
          <w:sz w:val="24"/>
          <w:szCs w:val="24"/>
          <w:rtl/>
        </w:rPr>
      </w:pPr>
      <w:r w:rsidRPr="00853DCC">
        <w:rPr>
          <w:sz w:val="24"/>
          <w:szCs w:val="24"/>
          <w:rtl/>
        </w:rPr>
        <w:t>منشور نهضت اسلام در برابر بحران فعلی جهان، 164</w:t>
      </w:r>
    </w:p>
    <w:p w:rsidR="000631D9" w:rsidRPr="00853DCC" w:rsidRDefault="000631D9" w:rsidP="00615AA0">
      <w:pPr>
        <w:pStyle w:val="a"/>
        <w:spacing w:line="340" w:lineRule="exact"/>
        <w:ind w:firstLine="0"/>
        <w:rPr>
          <w:sz w:val="24"/>
          <w:szCs w:val="24"/>
          <w:rtl/>
        </w:rPr>
      </w:pPr>
      <w:r w:rsidRPr="00853DCC">
        <w:rPr>
          <w:sz w:val="24"/>
          <w:szCs w:val="24"/>
          <w:rtl/>
        </w:rPr>
        <w:t>منصور، حسنعلی، 247، 314، 465، 467، 585، 648، 772، 894</w:t>
      </w:r>
    </w:p>
    <w:p w:rsidR="000631D9" w:rsidRPr="00853DCC" w:rsidRDefault="000631D9" w:rsidP="00615AA0">
      <w:pPr>
        <w:pStyle w:val="a"/>
        <w:spacing w:line="340" w:lineRule="exact"/>
        <w:ind w:firstLine="0"/>
        <w:rPr>
          <w:sz w:val="24"/>
          <w:szCs w:val="24"/>
          <w:rtl/>
        </w:rPr>
      </w:pPr>
      <w:r w:rsidRPr="00853DCC">
        <w:rPr>
          <w:sz w:val="24"/>
          <w:szCs w:val="24"/>
          <w:rtl/>
        </w:rPr>
        <w:t>منصور عباسی، 892، 894، 896، 901</w:t>
      </w:r>
    </w:p>
    <w:p w:rsidR="000631D9" w:rsidRPr="00853DCC" w:rsidRDefault="000631D9" w:rsidP="00615AA0">
      <w:pPr>
        <w:pStyle w:val="a"/>
        <w:spacing w:line="340" w:lineRule="exact"/>
        <w:ind w:firstLine="0"/>
        <w:rPr>
          <w:sz w:val="24"/>
          <w:szCs w:val="24"/>
          <w:rtl/>
        </w:rPr>
      </w:pPr>
      <w:r w:rsidRPr="00853DCC">
        <w:rPr>
          <w:sz w:val="24"/>
          <w:szCs w:val="24"/>
          <w:rtl/>
        </w:rPr>
        <w:t>منصورون، 621، 650، 738، 741، 742، 743، 744، 745</w:t>
      </w:r>
    </w:p>
    <w:p w:rsidR="000631D9" w:rsidRPr="00853DCC" w:rsidRDefault="000631D9" w:rsidP="00615AA0">
      <w:pPr>
        <w:pStyle w:val="a"/>
        <w:spacing w:line="340" w:lineRule="exact"/>
        <w:ind w:firstLine="0"/>
        <w:rPr>
          <w:sz w:val="24"/>
          <w:szCs w:val="24"/>
          <w:rtl/>
        </w:rPr>
      </w:pPr>
      <w:r w:rsidRPr="00853DCC">
        <w:rPr>
          <w:sz w:val="24"/>
          <w:szCs w:val="24"/>
          <w:rtl/>
        </w:rPr>
        <w:t>منصوریان، خسرو، 698</w:t>
      </w:r>
    </w:p>
    <w:p w:rsidR="000631D9" w:rsidRPr="00853DCC" w:rsidRDefault="000631D9" w:rsidP="00615AA0">
      <w:pPr>
        <w:pStyle w:val="a"/>
        <w:spacing w:line="340" w:lineRule="exact"/>
        <w:ind w:firstLine="0"/>
        <w:rPr>
          <w:sz w:val="24"/>
          <w:szCs w:val="24"/>
          <w:rtl/>
        </w:rPr>
      </w:pPr>
      <w:r w:rsidRPr="00853DCC">
        <w:rPr>
          <w:sz w:val="24"/>
          <w:szCs w:val="24"/>
          <w:rtl/>
        </w:rPr>
        <w:t>منصوری، جواد، 471، 473، 591</w:t>
      </w:r>
    </w:p>
    <w:p w:rsidR="000631D9" w:rsidRPr="00853DCC" w:rsidRDefault="000631D9" w:rsidP="00615AA0">
      <w:pPr>
        <w:pStyle w:val="a"/>
        <w:spacing w:line="340" w:lineRule="exact"/>
        <w:ind w:firstLine="0"/>
        <w:rPr>
          <w:sz w:val="24"/>
          <w:szCs w:val="24"/>
          <w:rtl/>
        </w:rPr>
      </w:pPr>
      <w:r w:rsidRPr="00853DCC">
        <w:rPr>
          <w:sz w:val="24"/>
          <w:szCs w:val="24"/>
          <w:rtl/>
        </w:rPr>
        <w:t>منطق دیالکتیک، 944</w:t>
      </w:r>
    </w:p>
    <w:p w:rsidR="000631D9" w:rsidRPr="00853DCC" w:rsidRDefault="000631D9" w:rsidP="00615AA0">
      <w:pPr>
        <w:pStyle w:val="a"/>
        <w:spacing w:line="340" w:lineRule="exact"/>
        <w:ind w:firstLine="0"/>
        <w:rPr>
          <w:sz w:val="24"/>
          <w:szCs w:val="24"/>
          <w:rtl/>
        </w:rPr>
      </w:pPr>
      <w:r w:rsidRPr="00853DCC">
        <w:rPr>
          <w:sz w:val="24"/>
          <w:szCs w:val="24"/>
          <w:rtl/>
        </w:rPr>
        <w:t>منظریه قم، 266</w:t>
      </w:r>
    </w:p>
    <w:p w:rsidR="000631D9" w:rsidRPr="00853DCC" w:rsidRDefault="000631D9" w:rsidP="00615AA0">
      <w:pPr>
        <w:pStyle w:val="a"/>
        <w:spacing w:line="340" w:lineRule="exact"/>
        <w:ind w:firstLine="0"/>
        <w:rPr>
          <w:sz w:val="24"/>
          <w:szCs w:val="24"/>
          <w:rtl/>
        </w:rPr>
      </w:pPr>
      <w:r w:rsidRPr="00853DCC">
        <w:rPr>
          <w:sz w:val="24"/>
          <w:szCs w:val="24"/>
          <w:rtl/>
        </w:rPr>
        <w:t>منوچهری (بازجویی ساواک)، 533</w:t>
      </w:r>
    </w:p>
    <w:p w:rsidR="000631D9" w:rsidRPr="00853DCC" w:rsidRDefault="000631D9" w:rsidP="00615AA0">
      <w:pPr>
        <w:pStyle w:val="a"/>
        <w:spacing w:line="340" w:lineRule="exact"/>
        <w:ind w:firstLine="0"/>
        <w:rPr>
          <w:sz w:val="24"/>
          <w:szCs w:val="24"/>
          <w:rtl/>
        </w:rPr>
      </w:pPr>
      <w:r w:rsidRPr="00853DCC">
        <w:rPr>
          <w:sz w:val="24"/>
          <w:szCs w:val="24"/>
          <w:rtl/>
        </w:rPr>
        <w:t>من و یگانه و دیوار، 998</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منی، 883</w:t>
      </w:r>
    </w:p>
    <w:p w:rsidR="000631D9" w:rsidRPr="00853DCC" w:rsidRDefault="000631D9" w:rsidP="00615AA0">
      <w:pPr>
        <w:pStyle w:val="a"/>
        <w:spacing w:line="340" w:lineRule="exact"/>
        <w:ind w:firstLine="0"/>
        <w:rPr>
          <w:sz w:val="24"/>
          <w:szCs w:val="24"/>
          <w:rtl/>
        </w:rPr>
      </w:pPr>
      <w:r w:rsidRPr="00853DCC">
        <w:rPr>
          <w:sz w:val="24"/>
          <w:szCs w:val="24"/>
          <w:rtl/>
        </w:rPr>
        <w:t>منیر شفیق، 761</w:t>
      </w:r>
    </w:p>
    <w:p w:rsidR="000631D9" w:rsidRPr="00853DCC" w:rsidRDefault="000631D9" w:rsidP="00615AA0">
      <w:pPr>
        <w:pStyle w:val="a"/>
        <w:spacing w:line="340" w:lineRule="exact"/>
        <w:ind w:firstLine="0"/>
        <w:rPr>
          <w:sz w:val="24"/>
          <w:szCs w:val="24"/>
          <w:rtl/>
        </w:rPr>
      </w:pPr>
      <w:r w:rsidRPr="00853DCC">
        <w:rPr>
          <w:sz w:val="24"/>
          <w:szCs w:val="24"/>
          <w:rtl/>
        </w:rPr>
        <w:t>منیریه، 608، 682</w:t>
      </w:r>
    </w:p>
    <w:p w:rsidR="000631D9" w:rsidRPr="00853DCC" w:rsidRDefault="000631D9" w:rsidP="00615AA0">
      <w:pPr>
        <w:pStyle w:val="a"/>
        <w:spacing w:line="340" w:lineRule="exact"/>
        <w:ind w:firstLine="0"/>
        <w:rPr>
          <w:sz w:val="24"/>
          <w:szCs w:val="24"/>
          <w:rtl/>
        </w:rPr>
      </w:pPr>
      <w:r w:rsidRPr="00853DCC">
        <w:rPr>
          <w:sz w:val="24"/>
          <w:szCs w:val="24"/>
          <w:rtl/>
        </w:rPr>
        <w:t>مواد اساسی حکومت اسلام، 349</w:t>
      </w:r>
    </w:p>
    <w:p w:rsidR="000631D9" w:rsidRPr="00853DCC" w:rsidRDefault="000631D9" w:rsidP="00615AA0">
      <w:pPr>
        <w:pStyle w:val="a"/>
        <w:spacing w:line="340" w:lineRule="exact"/>
        <w:ind w:firstLine="0"/>
        <w:rPr>
          <w:sz w:val="24"/>
          <w:szCs w:val="24"/>
          <w:rtl/>
        </w:rPr>
      </w:pPr>
      <w:r w:rsidRPr="00853DCC">
        <w:rPr>
          <w:sz w:val="24"/>
          <w:szCs w:val="24"/>
          <w:rtl/>
        </w:rPr>
        <w:t>موازنه ها، 1073</w:t>
      </w:r>
    </w:p>
    <w:p w:rsidR="000631D9" w:rsidRPr="00853DCC" w:rsidRDefault="000631D9" w:rsidP="00615AA0">
      <w:pPr>
        <w:pStyle w:val="a"/>
        <w:spacing w:line="340" w:lineRule="exact"/>
        <w:ind w:firstLine="0"/>
        <w:rPr>
          <w:sz w:val="24"/>
          <w:szCs w:val="24"/>
          <w:rtl/>
        </w:rPr>
      </w:pPr>
      <w:r w:rsidRPr="00853DCC">
        <w:rPr>
          <w:sz w:val="24"/>
          <w:szCs w:val="24"/>
          <w:rtl/>
        </w:rPr>
        <w:t>مواطنون لارعایا، 841</w:t>
      </w:r>
    </w:p>
    <w:p w:rsidR="000631D9" w:rsidRPr="00853DCC" w:rsidRDefault="000631D9" w:rsidP="00615AA0">
      <w:pPr>
        <w:pStyle w:val="a"/>
        <w:spacing w:line="340" w:lineRule="exact"/>
        <w:ind w:firstLine="0"/>
        <w:rPr>
          <w:sz w:val="24"/>
          <w:szCs w:val="24"/>
          <w:rtl/>
        </w:rPr>
      </w:pPr>
      <w:r w:rsidRPr="00853DCC">
        <w:rPr>
          <w:sz w:val="24"/>
          <w:szCs w:val="24"/>
          <w:rtl/>
        </w:rPr>
        <w:t>موجانی، علی، 1017</w:t>
      </w:r>
    </w:p>
    <w:p w:rsidR="000631D9" w:rsidRPr="00853DCC" w:rsidRDefault="000631D9" w:rsidP="00615AA0">
      <w:pPr>
        <w:pStyle w:val="a"/>
        <w:spacing w:line="340" w:lineRule="exact"/>
        <w:ind w:firstLine="0"/>
        <w:rPr>
          <w:sz w:val="24"/>
          <w:szCs w:val="24"/>
          <w:rtl/>
        </w:rPr>
      </w:pPr>
      <w:r w:rsidRPr="00853DCC">
        <w:rPr>
          <w:sz w:val="24"/>
          <w:szCs w:val="24"/>
          <w:rtl/>
        </w:rPr>
        <w:t>موحد (شاعر)، 1022</w:t>
      </w:r>
    </w:p>
    <w:p w:rsidR="000631D9" w:rsidRPr="00853DCC" w:rsidRDefault="000631D9" w:rsidP="00615AA0">
      <w:pPr>
        <w:pStyle w:val="a"/>
        <w:spacing w:line="340" w:lineRule="exact"/>
        <w:ind w:firstLine="0"/>
        <w:rPr>
          <w:sz w:val="24"/>
          <w:szCs w:val="24"/>
          <w:rtl/>
        </w:rPr>
      </w:pPr>
      <w:r w:rsidRPr="00853DCC">
        <w:rPr>
          <w:sz w:val="24"/>
          <w:szCs w:val="24"/>
          <w:rtl/>
        </w:rPr>
        <w:t>موحد، محمدعلی (230، 233</w:t>
      </w:r>
    </w:p>
    <w:p w:rsidR="000631D9" w:rsidRPr="00853DCC" w:rsidRDefault="000631D9" w:rsidP="00615AA0">
      <w:pPr>
        <w:pStyle w:val="a"/>
        <w:spacing w:line="340" w:lineRule="exact"/>
        <w:ind w:firstLine="0"/>
        <w:rPr>
          <w:sz w:val="24"/>
          <w:szCs w:val="24"/>
          <w:rtl/>
        </w:rPr>
      </w:pPr>
      <w:r w:rsidRPr="00853DCC">
        <w:rPr>
          <w:sz w:val="24"/>
          <w:szCs w:val="24"/>
          <w:rtl/>
        </w:rPr>
        <w:t>موحدی، احمد، 761</w:t>
      </w:r>
    </w:p>
    <w:p w:rsidR="000631D9" w:rsidRPr="00853DCC" w:rsidRDefault="000631D9" w:rsidP="00615AA0">
      <w:pPr>
        <w:pStyle w:val="a"/>
        <w:spacing w:line="340" w:lineRule="exact"/>
        <w:ind w:firstLine="0"/>
        <w:rPr>
          <w:sz w:val="24"/>
          <w:szCs w:val="24"/>
          <w:rtl/>
        </w:rPr>
      </w:pPr>
      <w:r w:rsidRPr="00853DCC">
        <w:rPr>
          <w:sz w:val="24"/>
          <w:szCs w:val="24"/>
          <w:rtl/>
        </w:rPr>
        <w:t>موحدی ساوجی، 360، 747</w:t>
      </w:r>
    </w:p>
    <w:p w:rsidR="000631D9" w:rsidRPr="00853DCC" w:rsidRDefault="000631D9" w:rsidP="00615AA0">
      <w:pPr>
        <w:pStyle w:val="a"/>
        <w:spacing w:line="340" w:lineRule="exact"/>
        <w:ind w:firstLine="0"/>
        <w:rPr>
          <w:sz w:val="24"/>
          <w:szCs w:val="24"/>
          <w:rtl/>
        </w:rPr>
      </w:pPr>
      <w:r w:rsidRPr="00853DCC">
        <w:rPr>
          <w:sz w:val="24"/>
          <w:szCs w:val="24"/>
          <w:rtl/>
        </w:rPr>
        <w:t>موحدی کرمانی، 359، 372، 721</w:t>
      </w:r>
    </w:p>
    <w:p w:rsidR="000631D9" w:rsidRPr="00853DCC" w:rsidRDefault="000631D9" w:rsidP="00615AA0">
      <w:pPr>
        <w:pStyle w:val="a"/>
        <w:spacing w:line="340" w:lineRule="exact"/>
        <w:ind w:firstLine="0"/>
        <w:rPr>
          <w:sz w:val="24"/>
          <w:szCs w:val="24"/>
          <w:rtl/>
        </w:rPr>
      </w:pPr>
      <w:r w:rsidRPr="00853DCC">
        <w:rPr>
          <w:sz w:val="24"/>
          <w:szCs w:val="24"/>
          <w:rtl/>
        </w:rPr>
        <w:t>موحدین، 738</w:t>
      </w:r>
    </w:p>
    <w:p w:rsidR="000631D9" w:rsidRPr="00853DCC" w:rsidRDefault="000631D9" w:rsidP="00615AA0">
      <w:pPr>
        <w:pStyle w:val="a"/>
        <w:spacing w:line="340" w:lineRule="exact"/>
        <w:ind w:firstLine="0"/>
        <w:rPr>
          <w:sz w:val="24"/>
          <w:szCs w:val="24"/>
          <w:rtl/>
        </w:rPr>
      </w:pPr>
      <w:r w:rsidRPr="00853DCC">
        <w:rPr>
          <w:sz w:val="24"/>
          <w:szCs w:val="24"/>
          <w:rtl/>
        </w:rPr>
        <w:t>موحدین انقلابی، 796</w:t>
      </w:r>
    </w:p>
    <w:p w:rsidR="000631D9" w:rsidRPr="00853DCC" w:rsidRDefault="000631D9" w:rsidP="00615AA0">
      <w:pPr>
        <w:pStyle w:val="a"/>
        <w:spacing w:line="340" w:lineRule="exact"/>
        <w:ind w:firstLine="0"/>
        <w:rPr>
          <w:sz w:val="24"/>
          <w:szCs w:val="24"/>
          <w:rtl/>
        </w:rPr>
      </w:pPr>
      <w:r w:rsidRPr="00853DCC">
        <w:rPr>
          <w:sz w:val="24"/>
          <w:szCs w:val="24"/>
          <w:rtl/>
        </w:rPr>
        <w:t>مودودی، 164، 166، 344، 355، 444</w:t>
      </w:r>
    </w:p>
    <w:p w:rsidR="000631D9" w:rsidRPr="00853DCC" w:rsidRDefault="000631D9" w:rsidP="00615AA0">
      <w:pPr>
        <w:pStyle w:val="a"/>
        <w:spacing w:line="340" w:lineRule="exact"/>
        <w:ind w:firstLine="0"/>
        <w:rPr>
          <w:sz w:val="24"/>
          <w:szCs w:val="24"/>
          <w:rtl/>
        </w:rPr>
      </w:pPr>
      <w:r w:rsidRPr="00853DCC">
        <w:rPr>
          <w:sz w:val="24"/>
          <w:szCs w:val="24"/>
          <w:rtl/>
        </w:rPr>
        <w:t>مودودی، ابوالاعلی، 350، 444</w:t>
      </w:r>
    </w:p>
    <w:p w:rsidR="000631D9" w:rsidRPr="00853DCC" w:rsidRDefault="000631D9" w:rsidP="00615AA0">
      <w:pPr>
        <w:pStyle w:val="a"/>
        <w:spacing w:line="340" w:lineRule="exact"/>
        <w:ind w:firstLine="0"/>
        <w:rPr>
          <w:sz w:val="24"/>
          <w:szCs w:val="24"/>
          <w:rtl/>
        </w:rPr>
      </w:pPr>
      <w:r w:rsidRPr="00853DCC">
        <w:rPr>
          <w:sz w:val="24"/>
          <w:szCs w:val="24"/>
          <w:rtl/>
        </w:rPr>
        <w:t>موسسه مناع، 509</w:t>
      </w:r>
    </w:p>
    <w:p w:rsidR="000631D9" w:rsidRPr="00853DCC" w:rsidRDefault="000631D9" w:rsidP="00615AA0">
      <w:pPr>
        <w:pStyle w:val="a"/>
        <w:spacing w:line="340" w:lineRule="exact"/>
        <w:ind w:firstLine="0"/>
        <w:rPr>
          <w:sz w:val="24"/>
          <w:szCs w:val="24"/>
          <w:rtl/>
        </w:rPr>
      </w:pPr>
      <w:r w:rsidRPr="00853DCC">
        <w:rPr>
          <w:sz w:val="24"/>
          <w:szCs w:val="24"/>
          <w:rtl/>
        </w:rPr>
        <w:t>موسوی آیت اللهی، محمدکاظم، 303</w:t>
      </w:r>
    </w:p>
    <w:p w:rsidR="000631D9" w:rsidRPr="00853DCC" w:rsidRDefault="000631D9" w:rsidP="00615AA0">
      <w:pPr>
        <w:pStyle w:val="a"/>
        <w:spacing w:line="340" w:lineRule="exact"/>
        <w:ind w:firstLine="0"/>
        <w:rPr>
          <w:sz w:val="24"/>
          <w:szCs w:val="24"/>
          <w:rtl/>
        </w:rPr>
      </w:pPr>
      <w:r w:rsidRPr="00853DCC">
        <w:rPr>
          <w:sz w:val="24"/>
          <w:szCs w:val="24"/>
          <w:rtl/>
        </w:rPr>
        <w:t>موسوی اردبیلی، سید عبدالکریم، 410، 411، 421ـ423، 556، 665، 666، 767، 950</w:t>
      </w:r>
    </w:p>
    <w:p w:rsidR="000631D9" w:rsidRPr="00853DCC" w:rsidRDefault="000631D9" w:rsidP="00615AA0">
      <w:pPr>
        <w:pStyle w:val="a"/>
        <w:spacing w:line="340" w:lineRule="exact"/>
        <w:ind w:firstLine="0"/>
        <w:rPr>
          <w:sz w:val="24"/>
          <w:szCs w:val="24"/>
          <w:rtl/>
        </w:rPr>
      </w:pPr>
      <w:r w:rsidRPr="00853DCC">
        <w:rPr>
          <w:sz w:val="24"/>
          <w:szCs w:val="24"/>
          <w:rtl/>
        </w:rPr>
        <w:t>موسوی اصفهانی، موسی، 1066</w:t>
      </w:r>
    </w:p>
    <w:p w:rsidR="000631D9" w:rsidRPr="00853DCC" w:rsidRDefault="000631D9" w:rsidP="00615AA0">
      <w:pPr>
        <w:pStyle w:val="a"/>
        <w:spacing w:line="340" w:lineRule="exact"/>
        <w:ind w:firstLine="0"/>
        <w:rPr>
          <w:sz w:val="24"/>
          <w:szCs w:val="24"/>
          <w:rtl/>
        </w:rPr>
      </w:pPr>
      <w:r w:rsidRPr="00853DCC">
        <w:rPr>
          <w:sz w:val="24"/>
          <w:szCs w:val="24"/>
          <w:rtl/>
        </w:rPr>
        <w:t>موسوی بهبهانی، سید علی، 319</w:t>
      </w:r>
    </w:p>
    <w:p w:rsidR="000631D9" w:rsidRPr="00853DCC" w:rsidRDefault="000631D9" w:rsidP="00615AA0">
      <w:pPr>
        <w:pStyle w:val="a"/>
        <w:spacing w:line="340" w:lineRule="exact"/>
        <w:ind w:firstLine="0"/>
        <w:rPr>
          <w:sz w:val="24"/>
          <w:szCs w:val="24"/>
          <w:rtl/>
        </w:rPr>
      </w:pPr>
      <w:r w:rsidRPr="00853DCC">
        <w:rPr>
          <w:sz w:val="24"/>
          <w:szCs w:val="24"/>
          <w:rtl/>
        </w:rPr>
        <w:t>موسوی تبریزی، حسین، 702، 965، 1081</w:t>
      </w:r>
    </w:p>
    <w:p w:rsidR="000631D9" w:rsidRPr="00853DCC" w:rsidRDefault="000631D9" w:rsidP="00615AA0">
      <w:pPr>
        <w:pStyle w:val="a"/>
        <w:spacing w:line="340" w:lineRule="exact"/>
        <w:ind w:firstLine="0"/>
        <w:rPr>
          <w:sz w:val="24"/>
          <w:szCs w:val="24"/>
          <w:rtl/>
        </w:rPr>
      </w:pPr>
      <w:r w:rsidRPr="00853DCC">
        <w:rPr>
          <w:sz w:val="24"/>
          <w:szCs w:val="24"/>
          <w:rtl/>
        </w:rPr>
        <w:t>موسوی خادم، سید حسن، 860، 862</w:t>
      </w:r>
    </w:p>
    <w:p w:rsidR="000631D9" w:rsidRPr="00853DCC" w:rsidRDefault="000631D9" w:rsidP="00615AA0">
      <w:pPr>
        <w:pStyle w:val="a"/>
        <w:spacing w:line="340" w:lineRule="exact"/>
        <w:ind w:firstLine="0"/>
        <w:rPr>
          <w:sz w:val="24"/>
          <w:szCs w:val="24"/>
          <w:rtl/>
        </w:rPr>
      </w:pPr>
      <w:r w:rsidRPr="00853DCC">
        <w:rPr>
          <w:sz w:val="24"/>
          <w:szCs w:val="24"/>
          <w:rtl/>
        </w:rPr>
        <w:t>موسوی خلخالی، محمود، 303</w:t>
      </w:r>
    </w:p>
    <w:p w:rsidR="000631D9" w:rsidRPr="00853DCC" w:rsidRDefault="000631D9" w:rsidP="00615AA0">
      <w:pPr>
        <w:pStyle w:val="a"/>
        <w:spacing w:line="340" w:lineRule="exact"/>
        <w:ind w:firstLine="0"/>
        <w:rPr>
          <w:sz w:val="24"/>
          <w:szCs w:val="24"/>
          <w:rtl/>
        </w:rPr>
      </w:pPr>
      <w:r w:rsidRPr="00853DCC">
        <w:rPr>
          <w:sz w:val="24"/>
          <w:szCs w:val="24"/>
          <w:rtl/>
        </w:rPr>
        <w:t>موسوی خوئینی ها، محمد، 783، 1081</w:t>
      </w:r>
    </w:p>
    <w:p w:rsidR="000631D9" w:rsidRPr="00853DCC" w:rsidRDefault="000631D9" w:rsidP="00615AA0">
      <w:pPr>
        <w:pStyle w:val="a"/>
        <w:spacing w:line="340" w:lineRule="exact"/>
        <w:ind w:firstLine="0"/>
        <w:rPr>
          <w:sz w:val="24"/>
          <w:szCs w:val="24"/>
          <w:rtl/>
        </w:rPr>
      </w:pPr>
      <w:r w:rsidRPr="00853DCC">
        <w:rPr>
          <w:sz w:val="24"/>
          <w:szCs w:val="24"/>
          <w:rtl/>
        </w:rPr>
        <w:t>موسوی زنجانی، سید ابوالفضل، 571، 948</w:t>
      </w:r>
    </w:p>
    <w:p w:rsidR="000631D9" w:rsidRPr="00853DCC" w:rsidRDefault="000631D9" w:rsidP="00615AA0">
      <w:pPr>
        <w:pStyle w:val="a"/>
        <w:spacing w:line="340" w:lineRule="exact"/>
        <w:ind w:firstLine="0"/>
        <w:rPr>
          <w:sz w:val="24"/>
          <w:szCs w:val="24"/>
          <w:rtl/>
        </w:rPr>
      </w:pPr>
      <w:r w:rsidRPr="00853DCC">
        <w:rPr>
          <w:sz w:val="24"/>
          <w:szCs w:val="24"/>
          <w:rtl/>
        </w:rPr>
        <w:t>موسوی زنجانی، سید رضا، 842</w:t>
      </w:r>
    </w:p>
    <w:p w:rsidR="000631D9" w:rsidRPr="00853DCC" w:rsidRDefault="000631D9" w:rsidP="00615AA0">
      <w:pPr>
        <w:pStyle w:val="a"/>
        <w:spacing w:line="340" w:lineRule="exact"/>
        <w:ind w:firstLine="0"/>
        <w:rPr>
          <w:sz w:val="24"/>
          <w:szCs w:val="24"/>
          <w:rtl/>
        </w:rPr>
      </w:pPr>
      <w:r w:rsidRPr="00853DCC">
        <w:rPr>
          <w:sz w:val="24"/>
          <w:szCs w:val="24"/>
          <w:rtl/>
        </w:rPr>
        <w:t>موسوی سراج الدین،760، 761</w:t>
      </w:r>
    </w:p>
    <w:p w:rsidR="000631D9" w:rsidRPr="00853DCC" w:rsidRDefault="000631D9" w:rsidP="00615AA0">
      <w:pPr>
        <w:pStyle w:val="a"/>
        <w:spacing w:line="340" w:lineRule="exact"/>
        <w:ind w:firstLine="0"/>
        <w:rPr>
          <w:sz w:val="24"/>
          <w:szCs w:val="24"/>
          <w:rtl/>
        </w:rPr>
      </w:pPr>
      <w:r w:rsidRPr="00853DCC">
        <w:rPr>
          <w:sz w:val="24"/>
          <w:szCs w:val="24"/>
          <w:rtl/>
        </w:rPr>
        <w:t>موسوی، سید جمال الدین، 134، 731</w:t>
      </w:r>
    </w:p>
    <w:p w:rsidR="000631D9" w:rsidRPr="00853DCC" w:rsidRDefault="000631D9" w:rsidP="00615AA0">
      <w:pPr>
        <w:pStyle w:val="a"/>
        <w:spacing w:line="340" w:lineRule="exact"/>
        <w:ind w:firstLine="0"/>
        <w:rPr>
          <w:sz w:val="24"/>
          <w:szCs w:val="24"/>
          <w:rtl/>
        </w:rPr>
      </w:pPr>
      <w:r w:rsidRPr="00853DCC">
        <w:rPr>
          <w:sz w:val="24"/>
          <w:szCs w:val="24"/>
          <w:rtl/>
        </w:rPr>
        <w:t>موسوی، سید مهدی،756</w:t>
      </w:r>
    </w:p>
    <w:p w:rsidR="000631D9" w:rsidRPr="00853DCC" w:rsidRDefault="000631D9" w:rsidP="00615AA0">
      <w:pPr>
        <w:pStyle w:val="a"/>
        <w:spacing w:line="340" w:lineRule="exact"/>
        <w:ind w:firstLine="0"/>
        <w:rPr>
          <w:sz w:val="24"/>
          <w:szCs w:val="24"/>
          <w:rtl/>
        </w:rPr>
      </w:pPr>
      <w:r w:rsidRPr="00853DCC">
        <w:rPr>
          <w:sz w:val="24"/>
          <w:szCs w:val="24"/>
          <w:rtl/>
        </w:rPr>
        <w:t>موسوی قمی، مهدی، 608</w:t>
      </w:r>
    </w:p>
    <w:p w:rsidR="000631D9" w:rsidRPr="00853DCC" w:rsidRDefault="000631D9" w:rsidP="00615AA0">
      <w:pPr>
        <w:pStyle w:val="a"/>
        <w:spacing w:line="340" w:lineRule="exact"/>
        <w:ind w:firstLine="0"/>
        <w:rPr>
          <w:sz w:val="24"/>
          <w:szCs w:val="24"/>
          <w:rtl/>
        </w:rPr>
      </w:pPr>
      <w:r w:rsidRPr="00853DCC">
        <w:rPr>
          <w:sz w:val="24"/>
          <w:szCs w:val="24"/>
          <w:rtl/>
        </w:rPr>
        <w:t>موسوی گرمارودی، سید علی، 524، 575، 765، 992، 1000، 1001، 1002</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موسوی لاری، سید مجتبی، 1006</w:t>
      </w:r>
    </w:p>
    <w:p w:rsidR="000631D9" w:rsidRPr="00853DCC" w:rsidRDefault="000631D9" w:rsidP="00615AA0">
      <w:pPr>
        <w:pStyle w:val="a"/>
        <w:spacing w:line="340" w:lineRule="exact"/>
        <w:ind w:firstLine="0"/>
        <w:rPr>
          <w:sz w:val="24"/>
          <w:szCs w:val="24"/>
          <w:rtl/>
        </w:rPr>
      </w:pPr>
      <w:r w:rsidRPr="00853DCC">
        <w:rPr>
          <w:sz w:val="24"/>
          <w:szCs w:val="24"/>
          <w:rtl/>
        </w:rPr>
        <w:t>موسوی، موسی (نوۀ سید ابوالحسن اصفهانی)، 436، 1050</w:t>
      </w:r>
    </w:p>
    <w:p w:rsidR="000631D9" w:rsidRPr="00853DCC" w:rsidRDefault="000631D9" w:rsidP="00615AA0">
      <w:pPr>
        <w:pStyle w:val="a"/>
        <w:spacing w:line="340" w:lineRule="exact"/>
        <w:ind w:firstLine="0"/>
        <w:rPr>
          <w:sz w:val="24"/>
          <w:szCs w:val="24"/>
          <w:rtl/>
        </w:rPr>
      </w:pPr>
      <w:r w:rsidRPr="00853DCC">
        <w:rPr>
          <w:sz w:val="24"/>
          <w:szCs w:val="24"/>
          <w:rtl/>
        </w:rPr>
        <w:t>موسوی، میرحسین، 99، 602، 622، 630، 738، 799، 1070</w:t>
      </w:r>
    </w:p>
    <w:p w:rsidR="000631D9" w:rsidRPr="00853DCC" w:rsidRDefault="000631D9" w:rsidP="00615AA0">
      <w:pPr>
        <w:pStyle w:val="a"/>
        <w:spacing w:line="340" w:lineRule="exact"/>
        <w:ind w:firstLine="0"/>
        <w:rPr>
          <w:sz w:val="24"/>
          <w:szCs w:val="24"/>
          <w:rtl/>
        </w:rPr>
      </w:pPr>
      <w:r w:rsidRPr="00853DCC">
        <w:rPr>
          <w:sz w:val="24"/>
          <w:szCs w:val="24"/>
          <w:rtl/>
        </w:rPr>
        <w:t>موسوی واعظ (شاه عبدالعظیمی)، سید محمد، 304</w:t>
      </w:r>
    </w:p>
    <w:p w:rsidR="000631D9" w:rsidRPr="00853DCC" w:rsidRDefault="000631D9" w:rsidP="00615AA0">
      <w:pPr>
        <w:pStyle w:val="a"/>
        <w:spacing w:line="340" w:lineRule="exact"/>
        <w:ind w:firstLine="0"/>
        <w:rPr>
          <w:sz w:val="24"/>
          <w:szCs w:val="24"/>
          <w:rtl/>
        </w:rPr>
      </w:pPr>
      <w:r w:rsidRPr="00853DCC">
        <w:rPr>
          <w:sz w:val="24"/>
          <w:szCs w:val="24"/>
          <w:rtl/>
        </w:rPr>
        <w:t>موسی (ع)، 46، 854</w:t>
      </w:r>
    </w:p>
    <w:p w:rsidR="000631D9" w:rsidRPr="00853DCC" w:rsidRDefault="000631D9" w:rsidP="00615AA0">
      <w:pPr>
        <w:pStyle w:val="a"/>
        <w:spacing w:line="340" w:lineRule="exact"/>
        <w:ind w:firstLine="0"/>
        <w:rPr>
          <w:sz w:val="24"/>
          <w:szCs w:val="24"/>
          <w:rtl/>
        </w:rPr>
      </w:pPr>
      <w:r w:rsidRPr="00853DCC">
        <w:rPr>
          <w:sz w:val="24"/>
          <w:szCs w:val="24"/>
          <w:rtl/>
        </w:rPr>
        <w:t>موسیقی و اسلام، 233</w:t>
      </w:r>
    </w:p>
    <w:p w:rsidR="000631D9" w:rsidRPr="00853DCC" w:rsidRDefault="000631D9" w:rsidP="00615AA0">
      <w:pPr>
        <w:pStyle w:val="a"/>
        <w:spacing w:line="340" w:lineRule="exact"/>
        <w:ind w:firstLine="0"/>
        <w:rPr>
          <w:sz w:val="24"/>
          <w:szCs w:val="24"/>
          <w:rtl/>
        </w:rPr>
      </w:pPr>
      <w:r w:rsidRPr="00853DCC">
        <w:rPr>
          <w:sz w:val="24"/>
          <w:szCs w:val="24"/>
          <w:rtl/>
        </w:rPr>
        <w:t xml:space="preserve"> موضوعات من تجربۀ الثورۀ الفلسطینیۀ، 761</w:t>
      </w:r>
    </w:p>
    <w:p w:rsidR="000631D9" w:rsidRPr="00853DCC" w:rsidRDefault="000631D9" w:rsidP="00615AA0">
      <w:pPr>
        <w:pStyle w:val="a"/>
        <w:spacing w:line="340" w:lineRule="exact"/>
        <w:ind w:firstLine="0"/>
        <w:rPr>
          <w:sz w:val="24"/>
          <w:szCs w:val="24"/>
          <w:rtl/>
        </w:rPr>
      </w:pPr>
      <w:r w:rsidRPr="00853DCC">
        <w:rPr>
          <w:sz w:val="24"/>
          <w:szCs w:val="24"/>
          <w:rtl/>
        </w:rPr>
        <w:t>موقعیت ایران و نقش مدرس، 1073</w:t>
      </w:r>
    </w:p>
    <w:p w:rsidR="000631D9" w:rsidRPr="00853DCC" w:rsidRDefault="000631D9" w:rsidP="00615AA0">
      <w:pPr>
        <w:pStyle w:val="a"/>
        <w:spacing w:line="340" w:lineRule="exact"/>
        <w:ind w:firstLine="0"/>
        <w:rPr>
          <w:sz w:val="24"/>
          <w:szCs w:val="24"/>
          <w:rtl/>
        </w:rPr>
      </w:pPr>
      <w:r w:rsidRPr="00853DCC">
        <w:rPr>
          <w:sz w:val="24"/>
          <w:szCs w:val="24"/>
          <w:rtl/>
        </w:rPr>
        <w:t>مولانا،عبدالحمید، 268، 342، 456، 748</w:t>
      </w:r>
    </w:p>
    <w:p w:rsidR="000631D9" w:rsidRPr="00853DCC" w:rsidRDefault="000631D9" w:rsidP="00615AA0">
      <w:pPr>
        <w:pStyle w:val="a"/>
        <w:spacing w:line="340" w:lineRule="exact"/>
        <w:ind w:firstLine="0"/>
        <w:rPr>
          <w:sz w:val="24"/>
          <w:szCs w:val="24"/>
          <w:rtl/>
        </w:rPr>
      </w:pPr>
      <w:r w:rsidRPr="00853DCC">
        <w:rPr>
          <w:sz w:val="24"/>
          <w:szCs w:val="24"/>
          <w:rtl/>
        </w:rPr>
        <w:t>مولایی، شیخ احمد، 242، 464</w:t>
      </w:r>
    </w:p>
    <w:p w:rsidR="000631D9" w:rsidRPr="00853DCC" w:rsidRDefault="000631D9" w:rsidP="00615AA0">
      <w:pPr>
        <w:pStyle w:val="a"/>
        <w:spacing w:line="340" w:lineRule="exact"/>
        <w:ind w:firstLine="0"/>
        <w:rPr>
          <w:sz w:val="24"/>
          <w:szCs w:val="24"/>
          <w:rtl/>
        </w:rPr>
      </w:pPr>
      <w:r w:rsidRPr="00853DCC">
        <w:rPr>
          <w:sz w:val="24"/>
          <w:szCs w:val="24"/>
          <w:rtl/>
        </w:rPr>
        <w:t>مولوی (از اعضای حزب ملل اسلامی)، 471، 472</w:t>
      </w:r>
    </w:p>
    <w:p w:rsidR="000631D9" w:rsidRPr="00853DCC" w:rsidRDefault="000631D9" w:rsidP="00615AA0">
      <w:pPr>
        <w:pStyle w:val="a"/>
        <w:spacing w:line="340" w:lineRule="exact"/>
        <w:ind w:firstLine="0"/>
        <w:rPr>
          <w:sz w:val="24"/>
          <w:szCs w:val="24"/>
          <w:rtl/>
        </w:rPr>
      </w:pPr>
      <w:r w:rsidRPr="00853DCC">
        <w:rPr>
          <w:sz w:val="24"/>
          <w:szCs w:val="24"/>
          <w:rtl/>
        </w:rPr>
        <w:t>مولوی، مصباح، 964</w:t>
      </w:r>
    </w:p>
    <w:p w:rsidR="000631D9" w:rsidRPr="00853DCC" w:rsidRDefault="000631D9" w:rsidP="00615AA0">
      <w:pPr>
        <w:pStyle w:val="a"/>
        <w:spacing w:line="340" w:lineRule="exact"/>
        <w:ind w:firstLine="0"/>
        <w:rPr>
          <w:sz w:val="24"/>
          <w:szCs w:val="24"/>
          <w:rtl/>
        </w:rPr>
      </w:pPr>
      <w:r w:rsidRPr="00853DCC">
        <w:rPr>
          <w:sz w:val="24"/>
          <w:szCs w:val="24"/>
          <w:rtl/>
        </w:rPr>
        <w:t>مولوی و جهانبینی ها، 941</w:t>
      </w:r>
    </w:p>
    <w:p w:rsidR="000631D9" w:rsidRPr="00853DCC" w:rsidRDefault="000631D9" w:rsidP="00615AA0">
      <w:pPr>
        <w:pStyle w:val="a"/>
        <w:spacing w:line="340" w:lineRule="exact"/>
        <w:ind w:firstLine="0"/>
        <w:rPr>
          <w:sz w:val="24"/>
          <w:szCs w:val="24"/>
          <w:rtl/>
        </w:rPr>
      </w:pPr>
      <w:r w:rsidRPr="00853DCC">
        <w:rPr>
          <w:sz w:val="24"/>
          <w:szCs w:val="24"/>
          <w:rtl/>
        </w:rPr>
        <w:t>مهاباد، 951</w:t>
      </w:r>
    </w:p>
    <w:p w:rsidR="000631D9" w:rsidRPr="00853DCC" w:rsidRDefault="000631D9" w:rsidP="00615AA0">
      <w:pPr>
        <w:pStyle w:val="a"/>
        <w:spacing w:line="340" w:lineRule="exact"/>
        <w:ind w:firstLine="0"/>
        <w:rPr>
          <w:sz w:val="24"/>
          <w:szCs w:val="24"/>
          <w:rtl/>
        </w:rPr>
      </w:pPr>
      <w:r w:rsidRPr="00853DCC">
        <w:rPr>
          <w:sz w:val="24"/>
          <w:szCs w:val="24"/>
          <w:rtl/>
        </w:rPr>
        <w:t>مهاجرانی، عباس، 342، 432، 726</w:t>
      </w:r>
    </w:p>
    <w:p w:rsidR="000631D9" w:rsidRPr="00853DCC" w:rsidRDefault="000631D9" w:rsidP="00615AA0">
      <w:pPr>
        <w:pStyle w:val="a"/>
        <w:spacing w:line="340" w:lineRule="exact"/>
        <w:ind w:firstLine="0"/>
        <w:rPr>
          <w:sz w:val="24"/>
          <w:szCs w:val="24"/>
          <w:rtl/>
        </w:rPr>
      </w:pPr>
      <w:r w:rsidRPr="00853DCC">
        <w:rPr>
          <w:sz w:val="24"/>
          <w:szCs w:val="24"/>
          <w:rtl/>
        </w:rPr>
        <w:t>مهاجرانی، علی، 431</w:t>
      </w:r>
    </w:p>
    <w:p w:rsidR="000631D9" w:rsidRPr="00853DCC" w:rsidRDefault="000631D9" w:rsidP="00615AA0">
      <w:pPr>
        <w:pStyle w:val="a"/>
        <w:spacing w:line="340" w:lineRule="exact"/>
        <w:ind w:firstLine="0"/>
        <w:rPr>
          <w:sz w:val="24"/>
          <w:szCs w:val="24"/>
          <w:rtl/>
        </w:rPr>
      </w:pPr>
      <w:r w:rsidRPr="00853DCC">
        <w:rPr>
          <w:sz w:val="24"/>
          <w:szCs w:val="24"/>
          <w:rtl/>
        </w:rPr>
        <w:t>مهدوی راد، شیخ محمدعلی، 361، 532، 671، 729، 791، 958، 961، 978، 995، 1046، 1083، 1090</w:t>
      </w:r>
    </w:p>
    <w:p w:rsidR="000631D9" w:rsidRPr="00853DCC" w:rsidRDefault="000631D9" w:rsidP="00615AA0">
      <w:pPr>
        <w:pStyle w:val="a"/>
        <w:spacing w:line="340" w:lineRule="exact"/>
        <w:ind w:firstLine="0"/>
        <w:rPr>
          <w:sz w:val="24"/>
          <w:szCs w:val="24"/>
          <w:rtl/>
        </w:rPr>
      </w:pPr>
      <w:r w:rsidRPr="00853DCC">
        <w:rPr>
          <w:sz w:val="24"/>
          <w:szCs w:val="24"/>
          <w:rtl/>
        </w:rPr>
        <w:t>مهدوی شهرضایی، 109</w:t>
      </w:r>
    </w:p>
    <w:p w:rsidR="000631D9" w:rsidRPr="00853DCC" w:rsidRDefault="000631D9" w:rsidP="00615AA0">
      <w:pPr>
        <w:pStyle w:val="a"/>
        <w:spacing w:line="340" w:lineRule="exact"/>
        <w:ind w:firstLine="0"/>
        <w:rPr>
          <w:sz w:val="24"/>
          <w:szCs w:val="24"/>
          <w:rtl/>
        </w:rPr>
      </w:pPr>
      <w:r w:rsidRPr="00853DCC">
        <w:rPr>
          <w:sz w:val="24"/>
          <w:szCs w:val="24"/>
          <w:rtl/>
        </w:rPr>
        <w:t>مهدوی کنی، 359، 360، 372، 379، 573، 642، 644، 651، 665، 767، 899، 919، 1014</w:t>
      </w:r>
    </w:p>
    <w:p w:rsidR="000631D9" w:rsidRPr="00853DCC" w:rsidRDefault="000631D9" w:rsidP="00615AA0">
      <w:pPr>
        <w:pStyle w:val="a"/>
        <w:spacing w:line="340" w:lineRule="exact"/>
        <w:ind w:firstLine="0"/>
        <w:rPr>
          <w:sz w:val="24"/>
          <w:szCs w:val="24"/>
          <w:rtl/>
        </w:rPr>
      </w:pPr>
      <w:r w:rsidRPr="00853DCC">
        <w:rPr>
          <w:sz w:val="24"/>
          <w:szCs w:val="24"/>
          <w:rtl/>
        </w:rPr>
        <w:t>مهدوی، محمدباقر، 426</w:t>
      </w:r>
    </w:p>
    <w:p w:rsidR="000631D9" w:rsidRPr="00853DCC" w:rsidRDefault="000631D9" w:rsidP="00615AA0">
      <w:pPr>
        <w:pStyle w:val="a"/>
        <w:spacing w:line="340" w:lineRule="exact"/>
        <w:ind w:firstLine="0"/>
        <w:rPr>
          <w:sz w:val="24"/>
          <w:szCs w:val="24"/>
          <w:rtl/>
        </w:rPr>
      </w:pPr>
      <w:r w:rsidRPr="00853DCC">
        <w:rPr>
          <w:sz w:val="24"/>
          <w:szCs w:val="24"/>
          <w:rtl/>
        </w:rPr>
        <w:t>مهدویون، 613، 648، 751</w:t>
      </w:r>
    </w:p>
    <w:p w:rsidR="000631D9" w:rsidRPr="00853DCC" w:rsidRDefault="000631D9" w:rsidP="00615AA0">
      <w:pPr>
        <w:pStyle w:val="a"/>
        <w:spacing w:line="340" w:lineRule="exact"/>
        <w:ind w:firstLine="0"/>
        <w:rPr>
          <w:sz w:val="24"/>
          <w:szCs w:val="24"/>
          <w:rtl/>
        </w:rPr>
      </w:pPr>
      <w:r w:rsidRPr="00853DCC">
        <w:rPr>
          <w:sz w:val="24"/>
          <w:szCs w:val="24"/>
          <w:rtl/>
        </w:rPr>
        <w:t>مهدوی، یحیی، 756</w:t>
      </w:r>
    </w:p>
    <w:p w:rsidR="000631D9" w:rsidRPr="00853DCC" w:rsidRDefault="000631D9" w:rsidP="00615AA0">
      <w:pPr>
        <w:pStyle w:val="a"/>
        <w:spacing w:line="340" w:lineRule="exact"/>
        <w:ind w:firstLine="0"/>
        <w:rPr>
          <w:sz w:val="24"/>
          <w:szCs w:val="24"/>
          <w:rtl/>
        </w:rPr>
      </w:pPr>
      <w:r w:rsidRPr="00853DCC">
        <w:rPr>
          <w:sz w:val="24"/>
          <w:szCs w:val="24"/>
          <w:rtl/>
        </w:rPr>
        <w:t>مهدیان حسین، 116، 665، 764، 785، 788، 789</w:t>
      </w:r>
    </w:p>
    <w:p w:rsidR="000631D9" w:rsidRPr="00853DCC" w:rsidRDefault="000631D9" w:rsidP="00615AA0">
      <w:pPr>
        <w:pStyle w:val="a"/>
        <w:spacing w:line="340" w:lineRule="exact"/>
        <w:ind w:firstLine="0"/>
        <w:rPr>
          <w:sz w:val="24"/>
          <w:szCs w:val="24"/>
          <w:rtl/>
        </w:rPr>
      </w:pPr>
      <w:r w:rsidRPr="00853DCC">
        <w:rPr>
          <w:sz w:val="24"/>
          <w:szCs w:val="24"/>
          <w:rtl/>
        </w:rPr>
        <w:t>مهدیان، عبدالله، 116، 463</w:t>
      </w:r>
    </w:p>
    <w:p w:rsidR="000631D9" w:rsidRPr="00853DCC" w:rsidRDefault="000631D9" w:rsidP="00615AA0">
      <w:pPr>
        <w:pStyle w:val="a"/>
        <w:spacing w:line="340" w:lineRule="exact"/>
        <w:ind w:firstLine="0"/>
        <w:rPr>
          <w:sz w:val="24"/>
          <w:szCs w:val="24"/>
          <w:rtl/>
        </w:rPr>
      </w:pPr>
      <w:r w:rsidRPr="00853DCC">
        <w:rPr>
          <w:sz w:val="24"/>
          <w:szCs w:val="24"/>
          <w:rtl/>
        </w:rPr>
        <w:t>مهدی پور، علی اکبر، 163</w:t>
      </w:r>
    </w:p>
    <w:p w:rsidR="000631D9" w:rsidRPr="00853DCC" w:rsidRDefault="000631D9" w:rsidP="00615AA0">
      <w:pPr>
        <w:pStyle w:val="a"/>
        <w:spacing w:line="340" w:lineRule="exact"/>
        <w:ind w:firstLine="0"/>
        <w:rPr>
          <w:sz w:val="24"/>
          <w:szCs w:val="24"/>
          <w:rtl/>
        </w:rPr>
      </w:pPr>
      <w:r w:rsidRPr="00853DCC">
        <w:rPr>
          <w:sz w:val="24"/>
          <w:szCs w:val="24"/>
          <w:rtl/>
        </w:rPr>
        <w:t>مهدی شهر، 216</w:t>
      </w:r>
    </w:p>
    <w:p w:rsidR="000631D9" w:rsidRPr="00853DCC" w:rsidRDefault="000631D9" w:rsidP="00615AA0">
      <w:pPr>
        <w:pStyle w:val="a"/>
        <w:spacing w:line="340" w:lineRule="exact"/>
        <w:ind w:firstLine="0"/>
        <w:rPr>
          <w:sz w:val="24"/>
          <w:szCs w:val="24"/>
          <w:rtl/>
        </w:rPr>
      </w:pPr>
      <w:r w:rsidRPr="00853DCC">
        <w:rPr>
          <w:sz w:val="24"/>
          <w:szCs w:val="24"/>
          <w:rtl/>
        </w:rPr>
        <w:t>مهدیه تهران، 766، 891، 894، 897، 899، 900، 901</w:t>
      </w:r>
    </w:p>
    <w:p w:rsidR="000631D9" w:rsidRPr="00853DCC" w:rsidRDefault="000631D9" w:rsidP="00615AA0">
      <w:pPr>
        <w:pStyle w:val="a"/>
        <w:spacing w:line="340" w:lineRule="exact"/>
        <w:ind w:firstLine="0"/>
        <w:rPr>
          <w:sz w:val="24"/>
          <w:szCs w:val="24"/>
          <w:rtl/>
        </w:rPr>
      </w:pPr>
      <w:r w:rsidRPr="00853DCC">
        <w:rPr>
          <w:sz w:val="24"/>
          <w:szCs w:val="24"/>
          <w:rtl/>
        </w:rPr>
        <w:t>مهدیه عابدزاده، 125</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مهذب شیرازی، سید احمد، 447، 1013</w:t>
      </w:r>
    </w:p>
    <w:p w:rsidR="000631D9" w:rsidRPr="00853DCC" w:rsidRDefault="000631D9" w:rsidP="00615AA0">
      <w:pPr>
        <w:pStyle w:val="a"/>
        <w:spacing w:line="340" w:lineRule="exact"/>
        <w:ind w:firstLine="0"/>
        <w:rPr>
          <w:sz w:val="24"/>
          <w:szCs w:val="24"/>
          <w:rtl/>
        </w:rPr>
      </w:pPr>
      <w:r w:rsidRPr="00853DCC">
        <w:rPr>
          <w:sz w:val="24"/>
          <w:szCs w:val="24"/>
          <w:rtl/>
        </w:rPr>
        <w:t>مهرآباد جنوبی، 650</w:t>
      </w:r>
    </w:p>
    <w:p w:rsidR="000631D9" w:rsidRPr="00853DCC" w:rsidRDefault="000631D9" w:rsidP="00615AA0">
      <w:pPr>
        <w:pStyle w:val="a"/>
        <w:spacing w:line="340" w:lineRule="exact"/>
        <w:ind w:firstLine="0"/>
        <w:rPr>
          <w:sz w:val="24"/>
          <w:szCs w:val="24"/>
          <w:rtl/>
        </w:rPr>
      </w:pPr>
      <w:r w:rsidRPr="00853DCC">
        <w:rPr>
          <w:sz w:val="24"/>
          <w:szCs w:val="24"/>
          <w:rtl/>
        </w:rPr>
        <w:t>مهرآباد، بهجت، 625</w:t>
      </w:r>
    </w:p>
    <w:p w:rsidR="000631D9" w:rsidRPr="00853DCC" w:rsidRDefault="000631D9" w:rsidP="00615AA0">
      <w:pPr>
        <w:pStyle w:val="a"/>
        <w:spacing w:line="340" w:lineRule="exact"/>
        <w:ind w:firstLine="0"/>
        <w:rPr>
          <w:sz w:val="24"/>
          <w:szCs w:val="24"/>
          <w:rtl/>
        </w:rPr>
      </w:pPr>
      <w:r w:rsidRPr="00853DCC">
        <w:rPr>
          <w:sz w:val="24"/>
          <w:szCs w:val="24"/>
          <w:rtl/>
        </w:rPr>
        <w:t>مهرتابان، 684، 1037</w:t>
      </w:r>
    </w:p>
    <w:p w:rsidR="000631D9" w:rsidRPr="00853DCC" w:rsidRDefault="000631D9" w:rsidP="00615AA0">
      <w:pPr>
        <w:pStyle w:val="a"/>
        <w:spacing w:line="340" w:lineRule="exact"/>
        <w:ind w:firstLine="0"/>
        <w:rPr>
          <w:sz w:val="24"/>
          <w:szCs w:val="24"/>
          <w:rtl/>
        </w:rPr>
      </w:pPr>
      <w:r w:rsidRPr="00853DCC">
        <w:rPr>
          <w:sz w:val="24"/>
          <w:szCs w:val="24"/>
          <w:rtl/>
        </w:rPr>
        <w:t>مهرداد، 25</w:t>
      </w:r>
    </w:p>
    <w:p w:rsidR="000631D9" w:rsidRPr="00853DCC" w:rsidRDefault="000631D9" w:rsidP="00615AA0">
      <w:pPr>
        <w:pStyle w:val="a"/>
        <w:spacing w:line="340" w:lineRule="exact"/>
        <w:ind w:firstLine="0"/>
        <w:rPr>
          <w:sz w:val="24"/>
          <w:szCs w:val="24"/>
          <w:rtl/>
        </w:rPr>
      </w:pPr>
      <w:r w:rsidRPr="00853DCC">
        <w:rPr>
          <w:sz w:val="24"/>
          <w:szCs w:val="24"/>
          <w:rtl/>
        </w:rPr>
        <w:t>مهرشهر کرج، 691</w:t>
      </w:r>
    </w:p>
    <w:p w:rsidR="000631D9" w:rsidRPr="00853DCC" w:rsidRDefault="000631D9" w:rsidP="00615AA0">
      <w:pPr>
        <w:pStyle w:val="a"/>
        <w:spacing w:line="340" w:lineRule="exact"/>
        <w:ind w:firstLine="0"/>
        <w:rPr>
          <w:sz w:val="24"/>
          <w:szCs w:val="24"/>
          <w:rtl/>
        </w:rPr>
      </w:pPr>
      <w:r w:rsidRPr="00853DCC">
        <w:rPr>
          <w:sz w:val="24"/>
          <w:szCs w:val="24"/>
          <w:rtl/>
        </w:rPr>
        <w:t>مهرین، مهرداد، 423</w:t>
      </w:r>
    </w:p>
    <w:p w:rsidR="000631D9" w:rsidRPr="00853DCC" w:rsidRDefault="000631D9" w:rsidP="00615AA0">
      <w:pPr>
        <w:pStyle w:val="a"/>
        <w:spacing w:line="340" w:lineRule="exact"/>
        <w:ind w:firstLine="0"/>
        <w:rPr>
          <w:sz w:val="24"/>
          <w:szCs w:val="24"/>
          <w:rtl/>
        </w:rPr>
      </w:pPr>
      <w:r w:rsidRPr="00853DCC">
        <w:rPr>
          <w:sz w:val="24"/>
          <w:szCs w:val="24"/>
          <w:rtl/>
        </w:rPr>
        <w:t>مهمانخانه ارم، 381</w:t>
      </w:r>
    </w:p>
    <w:p w:rsidR="000631D9" w:rsidRPr="00853DCC" w:rsidRDefault="000631D9" w:rsidP="00615AA0">
      <w:pPr>
        <w:pStyle w:val="a"/>
        <w:spacing w:line="340" w:lineRule="exact"/>
        <w:ind w:firstLine="0"/>
        <w:rPr>
          <w:sz w:val="24"/>
          <w:szCs w:val="24"/>
          <w:rtl/>
        </w:rPr>
      </w:pPr>
      <w:r w:rsidRPr="00853DCC">
        <w:rPr>
          <w:sz w:val="24"/>
          <w:szCs w:val="24"/>
          <w:rtl/>
        </w:rPr>
        <w:t>میثم تمار، 749</w:t>
      </w:r>
    </w:p>
    <w:p w:rsidR="000631D9" w:rsidRPr="00853DCC" w:rsidRDefault="000631D9" w:rsidP="00615AA0">
      <w:pPr>
        <w:pStyle w:val="a"/>
        <w:spacing w:line="340" w:lineRule="exact"/>
        <w:ind w:firstLine="0"/>
        <w:rPr>
          <w:sz w:val="24"/>
          <w:szCs w:val="24"/>
          <w:rtl/>
        </w:rPr>
      </w:pPr>
      <w:r w:rsidRPr="00853DCC">
        <w:rPr>
          <w:sz w:val="24"/>
          <w:szCs w:val="24"/>
          <w:rtl/>
        </w:rPr>
        <w:t>میثمی، شهید، 408</w:t>
      </w:r>
    </w:p>
    <w:p w:rsidR="000631D9" w:rsidRPr="00853DCC" w:rsidRDefault="000631D9" w:rsidP="00615AA0">
      <w:pPr>
        <w:pStyle w:val="a"/>
        <w:spacing w:line="340" w:lineRule="exact"/>
        <w:ind w:firstLine="0"/>
        <w:rPr>
          <w:sz w:val="24"/>
          <w:szCs w:val="24"/>
          <w:rtl/>
        </w:rPr>
      </w:pPr>
      <w:r w:rsidRPr="00853DCC">
        <w:rPr>
          <w:sz w:val="24"/>
          <w:szCs w:val="24"/>
          <w:rtl/>
        </w:rPr>
        <w:t>میثمی، لطف الله، 466، 491، 508، 540، 541، 550، 553، 557، 563، 569، 570، 588، 590، 591، 596، 609، 617ـ620، 632، 647، 688، 709، 754، 762، 764، 1062</w:t>
      </w:r>
    </w:p>
    <w:p w:rsidR="000631D9" w:rsidRPr="00853DCC" w:rsidRDefault="000631D9" w:rsidP="00615AA0">
      <w:pPr>
        <w:pStyle w:val="a"/>
        <w:spacing w:line="340" w:lineRule="exact"/>
        <w:ind w:firstLine="0"/>
        <w:rPr>
          <w:sz w:val="24"/>
          <w:szCs w:val="24"/>
          <w:rtl/>
        </w:rPr>
      </w:pPr>
      <w:r w:rsidRPr="00853DCC">
        <w:rPr>
          <w:sz w:val="24"/>
          <w:szCs w:val="24"/>
          <w:rtl/>
        </w:rPr>
        <w:t>میدان شهدا مشهد، 529</w:t>
      </w:r>
    </w:p>
    <w:p w:rsidR="000631D9" w:rsidRPr="00853DCC" w:rsidRDefault="000631D9" w:rsidP="00615AA0">
      <w:pPr>
        <w:pStyle w:val="a"/>
        <w:spacing w:line="340" w:lineRule="exact"/>
        <w:ind w:firstLine="0"/>
        <w:rPr>
          <w:sz w:val="24"/>
          <w:szCs w:val="24"/>
          <w:rtl/>
        </w:rPr>
      </w:pPr>
      <w:r w:rsidRPr="00853DCC">
        <w:rPr>
          <w:sz w:val="24"/>
          <w:szCs w:val="24"/>
          <w:rtl/>
        </w:rPr>
        <w:t>میدان فوزیه، 381</w:t>
      </w:r>
    </w:p>
    <w:p w:rsidR="000631D9" w:rsidRPr="00853DCC" w:rsidRDefault="000631D9" w:rsidP="00615AA0">
      <w:pPr>
        <w:pStyle w:val="a"/>
        <w:spacing w:line="340" w:lineRule="exact"/>
        <w:ind w:firstLine="0"/>
        <w:rPr>
          <w:sz w:val="24"/>
          <w:szCs w:val="24"/>
          <w:rtl/>
        </w:rPr>
      </w:pPr>
      <w:r w:rsidRPr="00853DCC">
        <w:rPr>
          <w:sz w:val="24"/>
          <w:szCs w:val="24"/>
          <w:rtl/>
        </w:rPr>
        <w:t>میراشرافی، 113</w:t>
      </w:r>
    </w:p>
    <w:p w:rsidR="000631D9" w:rsidRPr="00853DCC" w:rsidRDefault="000631D9" w:rsidP="00615AA0">
      <w:pPr>
        <w:pStyle w:val="a"/>
        <w:spacing w:line="340" w:lineRule="exact"/>
        <w:ind w:firstLine="0"/>
        <w:rPr>
          <w:sz w:val="24"/>
          <w:szCs w:val="24"/>
          <w:rtl/>
        </w:rPr>
      </w:pPr>
      <w:r w:rsidRPr="00853DCC">
        <w:rPr>
          <w:sz w:val="24"/>
          <w:szCs w:val="24"/>
          <w:rtl/>
        </w:rPr>
        <w:t>میرباقری، ابراهیم، 440، 442</w:t>
      </w:r>
    </w:p>
    <w:p w:rsidR="000631D9" w:rsidRPr="00853DCC" w:rsidRDefault="000631D9" w:rsidP="00615AA0">
      <w:pPr>
        <w:pStyle w:val="a"/>
        <w:spacing w:line="340" w:lineRule="exact"/>
        <w:ind w:firstLine="0"/>
        <w:rPr>
          <w:sz w:val="24"/>
          <w:szCs w:val="24"/>
          <w:rtl/>
        </w:rPr>
      </w:pPr>
      <w:r w:rsidRPr="00853DCC">
        <w:rPr>
          <w:sz w:val="24"/>
          <w:szCs w:val="24"/>
          <w:rtl/>
        </w:rPr>
        <w:t>میرباقری، سید محمد، 521</w:t>
      </w:r>
    </w:p>
    <w:p w:rsidR="000631D9" w:rsidRPr="00853DCC" w:rsidRDefault="000631D9" w:rsidP="00615AA0">
      <w:pPr>
        <w:pStyle w:val="a"/>
        <w:spacing w:line="340" w:lineRule="exact"/>
        <w:ind w:firstLine="0"/>
        <w:rPr>
          <w:sz w:val="24"/>
          <w:szCs w:val="24"/>
          <w:rtl/>
        </w:rPr>
      </w:pPr>
      <w:r w:rsidRPr="00853DCC">
        <w:rPr>
          <w:sz w:val="24"/>
          <w:szCs w:val="24"/>
          <w:rtl/>
        </w:rPr>
        <w:t>میرحامد حسین «کتاب» 934</w:t>
      </w:r>
    </w:p>
    <w:p w:rsidR="000631D9" w:rsidRPr="00853DCC" w:rsidRDefault="000631D9" w:rsidP="00615AA0">
      <w:pPr>
        <w:pStyle w:val="a"/>
        <w:spacing w:line="340" w:lineRule="exact"/>
        <w:ind w:firstLine="0"/>
        <w:rPr>
          <w:sz w:val="24"/>
          <w:szCs w:val="24"/>
          <w:rtl/>
        </w:rPr>
      </w:pPr>
      <w:r w:rsidRPr="00853DCC">
        <w:rPr>
          <w:sz w:val="24"/>
          <w:szCs w:val="24"/>
          <w:rtl/>
        </w:rPr>
        <w:t>میرخانی، زهرا، 765</w:t>
      </w:r>
    </w:p>
    <w:p w:rsidR="000631D9" w:rsidRPr="00853DCC" w:rsidRDefault="000631D9" w:rsidP="00615AA0">
      <w:pPr>
        <w:pStyle w:val="a"/>
        <w:spacing w:line="340" w:lineRule="exact"/>
        <w:ind w:firstLine="0"/>
        <w:rPr>
          <w:sz w:val="24"/>
          <w:szCs w:val="24"/>
          <w:rtl/>
        </w:rPr>
      </w:pPr>
      <w:r w:rsidRPr="00853DCC">
        <w:rPr>
          <w:sz w:val="24"/>
          <w:szCs w:val="24"/>
          <w:rtl/>
        </w:rPr>
        <w:t>میرداماد، 822</w:t>
      </w:r>
    </w:p>
    <w:p w:rsidR="000631D9" w:rsidRPr="00853DCC" w:rsidRDefault="000631D9" w:rsidP="00615AA0">
      <w:pPr>
        <w:pStyle w:val="a"/>
        <w:spacing w:line="340" w:lineRule="exact"/>
        <w:ind w:firstLine="0"/>
        <w:rPr>
          <w:sz w:val="24"/>
          <w:szCs w:val="24"/>
          <w:rtl/>
        </w:rPr>
      </w:pPr>
      <w:r w:rsidRPr="00853DCC">
        <w:rPr>
          <w:sz w:val="24"/>
          <w:szCs w:val="24"/>
          <w:rtl/>
        </w:rPr>
        <w:t>میرزا آقاخانی کرمانی، 826</w:t>
      </w:r>
    </w:p>
    <w:p w:rsidR="000631D9" w:rsidRPr="00853DCC" w:rsidRDefault="000631D9" w:rsidP="00615AA0">
      <w:pPr>
        <w:pStyle w:val="a"/>
        <w:spacing w:line="340" w:lineRule="exact"/>
        <w:ind w:firstLine="0"/>
        <w:rPr>
          <w:sz w:val="24"/>
          <w:szCs w:val="24"/>
          <w:rtl/>
        </w:rPr>
      </w:pPr>
      <w:r w:rsidRPr="00853DCC">
        <w:rPr>
          <w:sz w:val="24"/>
          <w:szCs w:val="24"/>
          <w:rtl/>
        </w:rPr>
        <w:t>میرزا ابوالحسن جلوه، 1024</w:t>
      </w:r>
    </w:p>
    <w:p w:rsidR="000631D9" w:rsidRPr="00853DCC" w:rsidRDefault="000631D9" w:rsidP="00615AA0">
      <w:pPr>
        <w:pStyle w:val="a"/>
        <w:spacing w:line="340" w:lineRule="exact"/>
        <w:ind w:firstLine="0"/>
        <w:rPr>
          <w:sz w:val="24"/>
          <w:szCs w:val="24"/>
          <w:rtl/>
        </w:rPr>
      </w:pPr>
      <w:r w:rsidRPr="00853DCC">
        <w:rPr>
          <w:sz w:val="24"/>
          <w:szCs w:val="24"/>
          <w:rtl/>
        </w:rPr>
        <w:t>میرزا ابوالقاسم خان ابراهیمی، 1041</w:t>
      </w:r>
    </w:p>
    <w:p w:rsidR="000631D9" w:rsidRPr="00853DCC" w:rsidRDefault="000631D9" w:rsidP="00615AA0">
      <w:pPr>
        <w:pStyle w:val="a"/>
        <w:spacing w:line="340" w:lineRule="exact"/>
        <w:ind w:firstLine="0"/>
        <w:rPr>
          <w:sz w:val="24"/>
          <w:szCs w:val="24"/>
          <w:rtl/>
        </w:rPr>
      </w:pPr>
      <w:r w:rsidRPr="00853DCC">
        <w:rPr>
          <w:sz w:val="24"/>
          <w:szCs w:val="24"/>
          <w:rtl/>
        </w:rPr>
        <w:t>میرزا ابوطالب یزدی، 226</w:t>
      </w:r>
    </w:p>
    <w:p w:rsidR="000631D9" w:rsidRPr="00853DCC" w:rsidRDefault="000631D9" w:rsidP="00615AA0">
      <w:pPr>
        <w:pStyle w:val="a"/>
        <w:spacing w:line="340" w:lineRule="exact"/>
        <w:ind w:firstLine="0"/>
        <w:rPr>
          <w:sz w:val="24"/>
          <w:szCs w:val="24"/>
          <w:rtl/>
        </w:rPr>
      </w:pPr>
      <w:r w:rsidRPr="00853DCC">
        <w:rPr>
          <w:sz w:val="24"/>
          <w:szCs w:val="24"/>
          <w:rtl/>
        </w:rPr>
        <w:t>میرزا جعفر علاف، طاهره، 608</w:t>
      </w:r>
    </w:p>
    <w:p w:rsidR="000631D9" w:rsidRPr="00853DCC" w:rsidRDefault="000631D9" w:rsidP="00615AA0">
      <w:pPr>
        <w:pStyle w:val="a"/>
        <w:spacing w:line="340" w:lineRule="exact"/>
        <w:ind w:firstLine="0"/>
        <w:rPr>
          <w:sz w:val="24"/>
          <w:szCs w:val="24"/>
          <w:rtl/>
        </w:rPr>
      </w:pPr>
      <w:r w:rsidRPr="00853DCC">
        <w:rPr>
          <w:sz w:val="24"/>
          <w:szCs w:val="24"/>
          <w:rtl/>
        </w:rPr>
        <w:t>میرزا جهانگیر خان قشقائی، 277</w:t>
      </w:r>
    </w:p>
    <w:p w:rsidR="000631D9" w:rsidRPr="00853DCC" w:rsidRDefault="000631D9" w:rsidP="00615AA0">
      <w:pPr>
        <w:pStyle w:val="a"/>
        <w:spacing w:line="340" w:lineRule="exact"/>
        <w:ind w:firstLine="0"/>
        <w:rPr>
          <w:sz w:val="24"/>
          <w:szCs w:val="24"/>
          <w:rtl/>
        </w:rPr>
      </w:pPr>
      <w:r w:rsidRPr="00853DCC">
        <w:rPr>
          <w:sz w:val="24"/>
          <w:szCs w:val="24"/>
          <w:rtl/>
        </w:rPr>
        <w:t>میرزا حسن مجتهد تبریزی، 33</w:t>
      </w:r>
    </w:p>
    <w:p w:rsidR="000631D9" w:rsidRPr="00853DCC" w:rsidRDefault="000631D9" w:rsidP="00615AA0">
      <w:pPr>
        <w:pStyle w:val="a"/>
        <w:spacing w:line="340" w:lineRule="exact"/>
        <w:ind w:firstLine="0"/>
        <w:rPr>
          <w:sz w:val="24"/>
          <w:szCs w:val="24"/>
          <w:rtl/>
        </w:rPr>
      </w:pPr>
      <w:r w:rsidRPr="00853DCC">
        <w:rPr>
          <w:sz w:val="24"/>
          <w:szCs w:val="24"/>
          <w:rtl/>
        </w:rPr>
        <w:t>میرزا حسینعلی بهاء، 902</w:t>
      </w:r>
    </w:p>
    <w:p w:rsidR="000631D9" w:rsidRPr="00853DCC" w:rsidRDefault="000631D9" w:rsidP="00615AA0">
      <w:pPr>
        <w:pStyle w:val="a"/>
        <w:spacing w:line="340" w:lineRule="exact"/>
        <w:ind w:firstLine="0"/>
        <w:rPr>
          <w:sz w:val="24"/>
          <w:szCs w:val="24"/>
          <w:rtl/>
        </w:rPr>
      </w:pPr>
      <w:r w:rsidRPr="00853DCC">
        <w:rPr>
          <w:sz w:val="24"/>
          <w:szCs w:val="24"/>
          <w:rtl/>
        </w:rPr>
        <w:t>میرزا حسین نوری، 861</w:t>
      </w:r>
    </w:p>
    <w:p w:rsidR="000631D9" w:rsidRPr="00853DCC" w:rsidRDefault="000631D9" w:rsidP="00615AA0">
      <w:pPr>
        <w:pStyle w:val="a"/>
        <w:spacing w:line="340" w:lineRule="exact"/>
        <w:ind w:firstLine="0"/>
        <w:rPr>
          <w:sz w:val="24"/>
          <w:szCs w:val="24"/>
          <w:rtl/>
        </w:rPr>
      </w:pPr>
      <w:r w:rsidRPr="00853DCC">
        <w:rPr>
          <w:sz w:val="24"/>
          <w:szCs w:val="24"/>
          <w:rtl/>
        </w:rPr>
        <w:t>میرزا حکیم خسروی، علیرضا، 167</w:t>
      </w:r>
    </w:p>
    <w:p w:rsidR="000631D9" w:rsidRPr="00853DCC" w:rsidRDefault="000631D9" w:rsidP="00615AA0">
      <w:pPr>
        <w:pStyle w:val="a"/>
        <w:spacing w:line="340" w:lineRule="exact"/>
        <w:ind w:firstLine="0"/>
        <w:rPr>
          <w:sz w:val="24"/>
          <w:szCs w:val="24"/>
          <w:rtl/>
        </w:rPr>
      </w:pPr>
      <w:r w:rsidRPr="00853DCC">
        <w:rPr>
          <w:sz w:val="24"/>
          <w:szCs w:val="24"/>
          <w:rtl/>
        </w:rPr>
        <w:t>میرزازاده، نعمت، 991، 994، 1001، 1002</w:t>
      </w:r>
    </w:p>
    <w:p w:rsidR="000631D9" w:rsidRPr="00853DCC" w:rsidRDefault="000631D9" w:rsidP="00615AA0">
      <w:pPr>
        <w:pStyle w:val="a"/>
        <w:spacing w:line="340" w:lineRule="exact"/>
        <w:ind w:firstLine="0"/>
        <w:rPr>
          <w:sz w:val="24"/>
          <w:szCs w:val="24"/>
          <w:rtl/>
        </w:rPr>
      </w:pPr>
      <w:r w:rsidRPr="00853DCC">
        <w:rPr>
          <w:sz w:val="24"/>
          <w:szCs w:val="24"/>
          <w:rtl/>
        </w:rPr>
        <w:t>میرزا سلیمان اسکندری، 154</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میرزا صادق آقا مجتهد تبریزی، 17، 92، 150</w:t>
      </w:r>
    </w:p>
    <w:p w:rsidR="000631D9" w:rsidRPr="00853DCC" w:rsidRDefault="000631D9" w:rsidP="00615AA0">
      <w:pPr>
        <w:pStyle w:val="a"/>
        <w:spacing w:line="340" w:lineRule="exact"/>
        <w:ind w:firstLine="0"/>
        <w:rPr>
          <w:sz w:val="24"/>
          <w:szCs w:val="24"/>
          <w:rtl/>
        </w:rPr>
      </w:pPr>
      <w:r w:rsidRPr="00853DCC">
        <w:rPr>
          <w:sz w:val="24"/>
          <w:szCs w:val="24"/>
          <w:rtl/>
        </w:rPr>
        <w:t>میرزا علی محمدباب، 68، 782</w:t>
      </w:r>
    </w:p>
    <w:p w:rsidR="000631D9" w:rsidRPr="00853DCC" w:rsidRDefault="000631D9" w:rsidP="00615AA0">
      <w:pPr>
        <w:pStyle w:val="a"/>
        <w:spacing w:line="340" w:lineRule="exact"/>
        <w:ind w:firstLine="0"/>
        <w:rPr>
          <w:sz w:val="24"/>
          <w:szCs w:val="24"/>
          <w:rtl/>
        </w:rPr>
      </w:pPr>
      <w:r w:rsidRPr="00853DCC">
        <w:rPr>
          <w:sz w:val="24"/>
          <w:szCs w:val="24"/>
          <w:rtl/>
        </w:rPr>
        <w:t>میرزا کوچک خان، 1003</w:t>
      </w:r>
    </w:p>
    <w:p w:rsidR="000631D9" w:rsidRPr="00853DCC" w:rsidRDefault="000631D9" w:rsidP="00615AA0">
      <w:pPr>
        <w:pStyle w:val="a"/>
        <w:spacing w:line="340" w:lineRule="exact"/>
        <w:ind w:firstLine="0"/>
        <w:rPr>
          <w:sz w:val="24"/>
          <w:szCs w:val="24"/>
          <w:rtl/>
        </w:rPr>
      </w:pPr>
      <w:r w:rsidRPr="00853DCC">
        <w:rPr>
          <w:sz w:val="24"/>
          <w:szCs w:val="24"/>
          <w:rtl/>
        </w:rPr>
        <w:t>میرزا مهدی اصفهانی، 34، 127، 504، 527، 528</w:t>
      </w:r>
    </w:p>
    <w:p w:rsidR="000631D9" w:rsidRPr="00853DCC" w:rsidRDefault="000631D9" w:rsidP="00615AA0">
      <w:pPr>
        <w:pStyle w:val="a"/>
        <w:spacing w:line="340" w:lineRule="exact"/>
        <w:ind w:firstLine="0"/>
        <w:rPr>
          <w:sz w:val="24"/>
          <w:szCs w:val="24"/>
          <w:rtl/>
        </w:rPr>
      </w:pPr>
      <w:r w:rsidRPr="00853DCC">
        <w:rPr>
          <w:sz w:val="24"/>
          <w:szCs w:val="24"/>
          <w:rtl/>
        </w:rPr>
        <w:t>میرزای شیرازی، 486، 494</w:t>
      </w:r>
    </w:p>
    <w:p w:rsidR="000631D9" w:rsidRPr="00853DCC" w:rsidRDefault="000631D9" w:rsidP="00615AA0">
      <w:pPr>
        <w:pStyle w:val="a"/>
        <w:spacing w:line="340" w:lineRule="exact"/>
        <w:ind w:firstLine="0"/>
        <w:rPr>
          <w:sz w:val="24"/>
          <w:szCs w:val="24"/>
          <w:rtl/>
        </w:rPr>
      </w:pPr>
      <w:r w:rsidRPr="00853DCC">
        <w:rPr>
          <w:sz w:val="24"/>
          <w:szCs w:val="24"/>
          <w:rtl/>
        </w:rPr>
        <w:t>میرزای نائینی، 39، 41، 84، 85، 154، 280، 476، 850، 852</w:t>
      </w:r>
    </w:p>
    <w:p w:rsidR="000631D9" w:rsidRPr="00853DCC" w:rsidRDefault="000631D9" w:rsidP="00615AA0">
      <w:pPr>
        <w:pStyle w:val="a"/>
        <w:spacing w:line="340" w:lineRule="exact"/>
        <w:ind w:firstLine="0"/>
        <w:rPr>
          <w:sz w:val="24"/>
          <w:szCs w:val="24"/>
          <w:rtl/>
        </w:rPr>
      </w:pPr>
      <w:r w:rsidRPr="00853DCC">
        <w:rPr>
          <w:sz w:val="24"/>
          <w:szCs w:val="24"/>
          <w:rtl/>
        </w:rPr>
        <w:t>میرزایی، روح الله، 770</w:t>
      </w:r>
    </w:p>
    <w:p w:rsidR="000631D9" w:rsidRPr="00853DCC" w:rsidRDefault="000631D9" w:rsidP="00615AA0">
      <w:pPr>
        <w:pStyle w:val="a"/>
        <w:spacing w:line="340" w:lineRule="exact"/>
        <w:ind w:firstLine="0"/>
        <w:rPr>
          <w:sz w:val="24"/>
          <w:szCs w:val="24"/>
          <w:rtl/>
        </w:rPr>
      </w:pPr>
      <w:r w:rsidRPr="00853DCC">
        <w:rPr>
          <w:sz w:val="24"/>
          <w:szCs w:val="24"/>
          <w:rtl/>
        </w:rPr>
        <w:t>میرشکاک، یوسفعلی، 1004</w:t>
      </w:r>
    </w:p>
    <w:p w:rsidR="000631D9" w:rsidRPr="00853DCC" w:rsidRDefault="000631D9" w:rsidP="00615AA0">
      <w:pPr>
        <w:pStyle w:val="a"/>
        <w:spacing w:line="340" w:lineRule="exact"/>
        <w:ind w:firstLine="0"/>
        <w:rPr>
          <w:sz w:val="24"/>
          <w:szCs w:val="24"/>
          <w:rtl/>
        </w:rPr>
      </w:pPr>
      <w:r w:rsidRPr="00853DCC">
        <w:rPr>
          <w:sz w:val="24"/>
          <w:szCs w:val="24"/>
          <w:rtl/>
        </w:rPr>
        <w:t>میرفخرایی، سید تقی، 515</w:t>
      </w:r>
    </w:p>
    <w:p w:rsidR="000631D9" w:rsidRPr="00853DCC" w:rsidRDefault="000631D9" w:rsidP="00615AA0">
      <w:pPr>
        <w:pStyle w:val="a"/>
        <w:spacing w:line="340" w:lineRule="exact"/>
        <w:ind w:firstLine="0"/>
        <w:rPr>
          <w:sz w:val="24"/>
          <w:szCs w:val="24"/>
          <w:rtl/>
        </w:rPr>
      </w:pPr>
      <w:r w:rsidRPr="00853DCC">
        <w:rPr>
          <w:sz w:val="24"/>
          <w:szCs w:val="24"/>
          <w:rtl/>
        </w:rPr>
        <w:t>میرفخرایی، علی خان، 515</w:t>
      </w:r>
    </w:p>
    <w:p w:rsidR="000631D9" w:rsidRPr="00853DCC" w:rsidRDefault="000631D9" w:rsidP="00615AA0">
      <w:pPr>
        <w:pStyle w:val="a"/>
        <w:spacing w:line="340" w:lineRule="exact"/>
        <w:ind w:firstLine="0"/>
        <w:rPr>
          <w:sz w:val="24"/>
          <w:szCs w:val="24"/>
          <w:rtl/>
        </w:rPr>
      </w:pPr>
      <w:r w:rsidRPr="00853DCC">
        <w:rPr>
          <w:sz w:val="24"/>
          <w:szCs w:val="24"/>
          <w:rtl/>
        </w:rPr>
        <w:t>میرفندرسکی سفیر ایران در شوروی، 578</w:t>
      </w:r>
    </w:p>
    <w:p w:rsidR="000631D9" w:rsidRPr="00853DCC" w:rsidRDefault="000631D9" w:rsidP="00615AA0">
      <w:pPr>
        <w:pStyle w:val="a"/>
        <w:spacing w:line="340" w:lineRule="exact"/>
        <w:ind w:firstLine="0"/>
        <w:rPr>
          <w:sz w:val="24"/>
          <w:szCs w:val="24"/>
          <w:rtl/>
        </w:rPr>
      </w:pPr>
      <w:r w:rsidRPr="00853DCC">
        <w:rPr>
          <w:sz w:val="24"/>
          <w:szCs w:val="24"/>
          <w:rtl/>
        </w:rPr>
        <w:t>میرلوحی، جواد، 217</w:t>
      </w:r>
    </w:p>
    <w:p w:rsidR="000631D9" w:rsidRPr="00853DCC" w:rsidRDefault="000631D9" w:rsidP="00615AA0">
      <w:pPr>
        <w:pStyle w:val="a"/>
        <w:spacing w:line="340" w:lineRule="exact"/>
        <w:ind w:firstLine="0"/>
        <w:rPr>
          <w:sz w:val="24"/>
          <w:szCs w:val="24"/>
          <w:rtl/>
        </w:rPr>
      </w:pPr>
      <w:r w:rsidRPr="00853DCC">
        <w:rPr>
          <w:sz w:val="24"/>
          <w:szCs w:val="24"/>
          <w:rtl/>
        </w:rPr>
        <w:t>میرمحمدصادقی، علاءالدین، 463، 764</w:t>
      </w:r>
    </w:p>
    <w:p w:rsidR="000631D9" w:rsidRPr="00853DCC" w:rsidRDefault="000631D9" w:rsidP="00615AA0">
      <w:pPr>
        <w:pStyle w:val="a"/>
        <w:spacing w:line="340" w:lineRule="exact"/>
        <w:ind w:firstLine="0"/>
        <w:rPr>
          <w:sz w:val="24"/>
          <w:szCs w:val="24"/>
          <w:rtl/>
        </w:rPr>
      </w:pPr>
      <w:r w:rsidRPr="00853DCC">
        <w:rPr>
          <w:sz w:val="24"/>
          <w:szCs w:val="24"/>
          <w:rtl/>
        </w:rPr>
        <w:t>میرمحمد صادقی، محمد، 471</w:t>
      </w:r>
    </w:p>
    <w:p w:rsidR="000631D9" w:rsidRPr="00853DCC" w:rsidRDefault="000631D9" w:rsidP="00615AA0">
      <w:pPr>
        <w:pStyle w:val="a"/>
        <w:spacing w:line="340" w:lineRule="exact"/>
        <w:ind w:firstLine="0"/>
        <w:rPr>
          <w:sz w:val="24"/>
          <w:szCs w:val="24"/>
          <w:rtl/>
        </w:rPr>
      </w:pPr>
      <w:r w:rsidRPr="00853DCC">
        <w:rPr>
          <w:sz w:val="24"/>
          <w:szCs w:val="24"/>
          <w:rtl/>
        </w:rPr>
        <w:t>میرمحمدی، سید ابوالفضل، 394</w:t>
      </w:r>
    </w:p>
    <w:p w:rsidR="000631D9" w:rsidRPr="00853DCC" w:rsidRDefault="000631D9" w:rsidP="00615AA0">
      <w:pPr>
        <w:pStyle w:val="a"/>
        <w:spacing w:line="340" w:lineRule="exact"/>
        <w:ind w:firstLine="0"/>
        <w:rPr>
          <w:sz w:val="24"/>
          <w:szCs w:val="24"/>
          <w:rtl/>
        </w:rPr>
      </w:pPr>
      <w:r w:rsidRPr="00853DCC">
        <w:rPr>
          <w:sz w:val="24"/>
          <w:szCs w:val="24"/>
          <w:rtl/>
        </w:rPr>
        <w:t>میزگرد حسینیه ارشاد، 673</w:t>
      </w:r>
    </w:p>
    <w:p w:rsidR="000631D9" w:rsidRPr="00853DCC" w:rsidRDefault="000631D9" w:rsidP="00615AA0">
      <w:pPr>
        <w:pStyle w:val="a"/>
        <w:spacing w:line="340" w:lineRule="exact"/>
        <w:ind w:firstLine="0"/>
        <w:rPr>
          <w:sz w:val="24"/>
          <w:szCs w:val="24"/>
          <w:rtl/>
        </w:rPr>
      </w:pPr>
      <w:r w:rsidRPr="00853DCC">
        <w:rPr>
          <w:sz w:val="24"/>
          <w:szCs w:val="24"/>
          <w:rtl/>
        </w:rPr>
        <w:t>میشل عفلق، 801</w:t>
      </w:r>
    </w:p>
    <w:p w:rsidR="000631D9" w:rsidRPr="00853DCC" w:rsidRDefault="000631D9" w:rsidP="00615AA0">
      <w:pPr>
        <w:pStyle w:val="a"/>
        <w:spacing w:line="340" w:lineRule="exact"/>
        <w:ind w:firstLine="0"/>
        <w:rPr>
          <w:sz w:val="24"/>
          <w:szCs w:val="24"/>
          <w:rtl/>
        </w:rPr>
      </w:pPr>
      <w:r w:rsidRPr="00853DCC">
        <w:rPr>
          <w:sz w:val="24"/>
          <w:szCs w:val="24"/>
          <w:rtl/>
        </w:rPr>
        <w:t>میگون تهران، 317</w:t>
      </w:r>
    </w:p>
    <w:p w:rsidR="000631D9" w:rsidRPr="00853DCC" w:rsidRDefault="000631D9" w:rsidP="00615AA0">
      <w:pPr>
        <w:pStyle w:val="a"/>
        <w:spacing w:line="340" w:lineRule="exact"/>
        <w:ind w:firstLine="0"/>
        <w:rPr>
          <w:sz w:val="24"/>
          <w:szCs w:val="24"/>
          <w:rtl/>
        </w:rPr>
      </w:pPr>
      <w:r w:rsidRPr="00853DCC">
        <w:rPr>
          <w:sz w:val="24"/>
          <w:szCs w:val="24"/>
          <w:rtl/>
        </w:rPr>
        <w:t>میلاد پیشوای اسلام، 196</w:t>
      </w:r>
    </w:p>
    <w:p w:rsidR="000631D9" w:rsidRPr="00853DCC" w:rsidRDefault="000631D9" w:rsidP="00615AA0">
      <w:pPr>
        <w:pStyle w:val="a"/>
        <w:spacing w:line="340" w:lineRule="exact"/>
        <w:ind w:firstLine="0"/>
        <w:rPr>
          <w:sz w:val="24"/>
          <w:szCs w:val="24"/>
          <w:rtl/>
        </w:rPr>
      </w:pPr>
      <w:r w:rsidRPr="00853DCC">
        <w:rPr>
          <w:sz w:val="24"/>
          <w:szCs w:val="24"/>
          <w:rtl/>
        </w:rPr>
        <w:t>میلانی، سیدابراهیم، 440، 470، 692، 727، 728</w:t>
      </w:r>
    </w:p>
    <w:p w:rsidR="000631D9" w:rsidRPr="00853DCC" w:rsidRDefault="000631D9" w:rsidP="00615AA0">
      <w:pPr>
        <w:pStyle w:val="a"/>
        <w:spacing w:line="340" w:lineRule="exact"/>
        <w:ind w:firstLine="0"/>
        <w:rPr>
          <w:sz w:val="24"/>
          <w:szCs w:val="24"/>
          <w:rtl/>
        </w:rPr>
      </w:pPr>
      <w:r w:rsidRPr="00853DCC">
        <w:rPr>
          <w:sz w:val="24"/>
          <w:szCs w:val="24"/>
          <w:rtl/>
        </w:rPr>
        <w:t>میلانی، سید علی، 311</w:t>
      </w:r>
    </w:p>
    <w:p w:rsidR="000631D9" w:rsidRPr="00853DCC" w:rsidRDefault="000631D9" w:rsidP="00615AA0">
      <w:pPr>
        <w:pStyle w:val="a"/>
        <w:spacing w:line="340" w:lineRule="exact"/>
        <w:ind w:firstLine="0"/>
        <w:rPr>
          <w:sz w:val="24"/>
          <w:szCs w:val="24"/>
          <w:rtl/>
        </w:rPr>
      </w:pPr>
      <w:r w:rsidRPr="00853DCC">
        <w:rPr>
          <w:sz w:val="24"/>
          <w:szCs w:val="24"/>
          <w:rtl/>
        </w:rPr>
        <w:t>میلانی، سید محمد علی، 311، 315، 433، 727</w:t>
      </w:r>
    </w:p>
    <w:p w:rsidR="000631D9" w:rsidRPr="00853DCC" w:rsidRDefault="000631D9" w:rsidP="00615AA0">
      <w:pPr>
        <w:pStyle w:val="a"/>
        <w:spacing w:line="340" w:lineRule="exact"/>
        <w:ind w:firstLine="0"/>
        <w:rPr>
          <w:sz w:val="24"/>
          <w:szCs w:val="24"/>
          <w:rtl/>
        </w:rPr>
      </w:pPr>
      <w:r w:rsidRPr="00853DCC">
        <w:rPr>
          <w:sz w:val="24"/>
          <w:szCs w:val="24"/>
          <w:rtl/>
        </w:rPr>
        <w:t>میلانی، سید محمدهادی، 43، 90، 92، 113، 114، 121، 123، 193، 224، 232، 276، 281، 289، 297، 310، 311، 314، 316، 320، 336، 338، 360، 387، 388، 389، 390، 409، 416، 423، 441، 464، 465، 510، 513، 541، 544، 573، 691، 721، 726، 727، 729، 733، 734، 848، 891، 892، 893، 898، 903، 904، 906، 908، 909، 910، 924، 925، 932، 934، 938، 939، 961، 964، 1048</w:t>
      </w:r>
    </w:p>
    <w:p w:rsidR="000631D9" w:rsidRPr="00853DCC" w:rsidRDefault="000631D9" w:rsidP="00615AA0">
      <w:pPr>
        <w:pStyle w:val="a"/>
        <w:spacing w:line="340" w:lineRule="exact"/>
        <w:ind w:firstLine="0"/>
        <w:rPr>
          <w:sz w:val="24"/>
          <w:szCs w:val="24"/>
          <w:rtl/>
        </w:rPr>
      </w:pPr>
      <w:r w:rsidRPr="00853DCC">
        <w:rPr>
          <w:sz w:val="24"/>
          <w:szCs w:val="24"/>
          <w:rtl/>
        </w:rPr>
        <w:t>میلانی، فاضل، 729</w:t>
      </w:r>
    </w:p>
    <w:p w:rsidR="000631D9" w:rsidRPr="00853DCC" w:rsidRDefault="000631D9" w:rsidP="00615AA0">
      <w:pPr>
        <w:pStyle w:val="a"/>
        <w:spacing w:line="340" w:lineRule="exact"/>
        <w:ind w:firstLine="0"/>
        <w:rPr>
          <w:sz w:val="24"/>
          <w:szCs w:val="24"/>
          <w:rtl/>
        </w:rPr>
      </w:pPr>
      <w:r w:rsidRPr="00853DCC">
        <w:rPr>
          <w:sz w:val="24"/>
          <w:szCs w:val="24"/>
          <w:rtl/>
        </w:rPr>
        <w:t>میمندی نژاد، 73، 693، 1055</w:t>
      </w:r>
    </w:p>
    <w:p w:rsidR="000631D9" w:rsidRPr="00853DCC" w:rsidRDefault="000631D9" w:rsidP="00615AA0">
      <w:pPr>
        <w:pStyle w:val="a"/>
        <w:spacing w:line="340" w:lineRule="exact"/>
        <w:ind w:firstLine="0"/>
        <w:rPr>
          <w:sz w:val="24"/>
          <w:szCs w:val="24"/>
          <w:rtl/>
        </w:rPr>
      </w:pPr>
      <w:r w:rsidRPr="00853DCC">
        <w:rPr>
          <w:sz w:val="24"/>
          <w:szCs w:val="24"/>
          <w:rtl/>
        </w:rPr>
        <w:lastRenderedPageBreak/>
        <w:t>میناچی، ناصر، 124، 460، 655، 656، 657، 658،667، 668،669، 670، 681، 687، 688، 703، 710،719، 735، 998</w:t>
      </w:r>
    </w:p>
    <w:p w:rsidR="000631D9" w:rsidRPr="00853DCC" w:rsidRDefault="000631D9" w:rsidP="00615AA0">
      <w:pPr>
        <w:pStyle w:val="a"/>
        <w:spacing w:line="340" w:lineRule="exact"/>
        <w:ind w:firstLine="0"/>
        <w:rPr>
          <w:sz w:val="24"/>
          <w:szCs w:val="24"/>
          <w:rtl/>
        </w:rPr>
      </w:pPr>
      <w:r w:rsidRPr="00853DCC">
        <w:rPr>
          <w:sz w:val="24"/>
          <w:szCs w:val="24"/>
          <w:rtl/>
        </w:rPr>
        <w:t>مینوی مجتبی، 450، 835</w:t>
      </w:r>
    </w:p>
    <w:p w:rsidR="000631D9" w:rsidRPr="00853DCC" w:rsidRDefault="000631D9" w:rsidP="00615AA0">
      <w:pPr>
        <w:pStyle w:val="a"/>
        <w:spacing w:line="340" w:lineRule="exact"/>
        <w:ind w:firstLine="0"/>
        <w:rPr>
          <w:sz w:val="24"/>
          <w:szCs w:val="24"/>
          <w:rtl/>
        </w:rPr>
      </w:pPr>
      <w:r w:rsidRPr="00853DCC">
        <w:rPr>
          <w:sz w:val="24"/>
          <w:szCs w:val="24"/>
          <w:rtl/>
        </w:rPr>
        <w:t>میهن دوست، علی، 547، 548، 558، 564، 587، 993</w:t>
      </w:r>
    </w:p>
    <w:p w:rsidR="000631D9" w:rsidRPr="00853DCC" w:rsidRDefault="000631D9" w:rsidP="00615AA0">
      <w:pPr>
        <w:pStyle w:val="a"/>
        <w:spacing w:line="340" w:lineRule="exact"/>
        <w:ind w:firstLine="0"/>
        <w:rPr>
          <w:sz w:val="24"/>
          <w:szCs w:val="24"/>
          <w:rtl/>
        </w:rPr>
      </w:pPr>
      <w:r w:rsidRPr="00853DCC">
        <w:rPr>
          <w:sz w:val="24"/>
          <w:szCs w:val="24"/>
          <w:rtl/>
        </w:rPr>
        <w:t>مؤتلفه، 467، 545، 648</w:t>
      </w:r>
    </w:p>
    <w:p w:rsidR="000631D9" w:rsidRPr="00853DCC" w:rsidRDefault="000631D9" w:rsidP="00615AA0">
      <w:pPr>
        <w:pStyle w:val="a"/>
        <w:spacing w:line="340" w:lineRule="exact"/>
        <w:ind w:firstLine="0"/>
        <w:rPr>
          <w:sz w:val="24"/>
          <w:szCs w:val="24"/>
          <w:rtl/>
        </w:rPr>
      </w:pPr>
      <w:r w:rsidRPr="00853DCC">
        <w:rPr>
          <w:sz w:val="24"/>
          <w:szCs w:val="24"/>
          <w:rtl/>
        </w:rPr>
        <w:t>مؤتمر مکه (1971م)، 301</w:t>
      </w:r>
    </w:p>
    <w:p w:rsidR="000631D9" w:rsidRPr="00853DCC" w:rsidRDefault="000631D9" w:rsidP="00615AA0">
      <w:pPr>
        <w:pStyle w:val="a"/>
        <w:spacing w:line="340" w:lineRule="exact"/>
        <w:ind w:firstLine="0"/>
        <w:rPr>
          <w:sz w:val="24"/>
          <w:szCs w:val="24"/>
          <w:rtl/>
        </w:rPr>
      </w:pPr>
      <w:r w:rsidRPr="00853DCC">
        <w:rPr>
          <w:sz w:val="24"/>
          <w:szCs w:val="24"/>
          <w:rtl/>
        </w:rPr>
        <w:t>مؤتمن الملک، میرزا حسین خان، 1017</w:t>
      </w:r>
    </w:p>
    <w:p w:rsidR="000631D9" w:rsidRPr="00853DCC" w:rsidRDefault="000631D9" w:rsidP="00615AA0">
      <w:pPr>
        <w:pStyle w:val="a"/>
        <w:spacing w:line="340" w:lineRule="exact"/>
        <w:ind w:firstLine="0"/>
        <w:rPr>
          <w:sz w:val="24"/>
          <w:szCs w:val="24"/>
          <w:rtl/>
        </w:rPr>
      </w:pPr>
      <w:r w:rsidRPr="00853DCC">
        <w:rPr>
          <w:sz w:val="24"/>
          <w:szCs w:val="24"/>
          <w:rtl/>
        </w:rPr>
        <w:t>مؤسس پاکستان، 445</w:t>
      </w:r>
    </w:p>
    <w:p w:rsidR="000631D9" w:rsidRPr="00853DCC" w:rsidRDefault="000631D9" w:rsidP="00615AA0">
      <w:pPr>
        <w:pStyle w:val="a"/>
        <w:spacing w:line="340" w:lineRule="exact"/>
        <w:ind w:firstLine="0"/>
        <w:rPr>
          <w:sz w:val="24"/>
          <w:szCs w:val="24"/>
          <w:rtl/>
        </w:rPr>
      </w:pPr>
      <w:r w:rsidRPr="00853DCC">
        <w:rPr>
          <w:sz w:val="24"/>
          <w:szCs w:val="24"/>
          <w:rtl/>
        </w:rPr>
        <w:t>مؤسسه تحقیقات اجتماعی، 1070</w:t>
      </w:r>
    </w:p>
    <w:p w:rsidR="000631D9" w:rsidRPr="00853DCC" w:rsidRDefault="000631D9" w:rsidP="00615AA0">
      <w:pPr>
        <w:pStyle w:val="a"/>
        <w:spacing w:line="340" w:lineRule="exact"/>
        <w:ind w:firstLine="0"/>
        <w:rPr>
          <w:sz w:val="24"/>
          <w:szCs w:val="24"/>
          <w:rtl/>
        </w:rPr>
      </w:pPr>
      <w:r w:rsidRPr="00853DCC">
        <w:rPr>
          <w:sz w:val="24"/>
          <w:szCs w:val="24"/>
          <w:rtl/>
        </w:rPr>
        <w:t>مؤسسه در راه حق، 928</w:t>
      </w:r>
    </w:p>
    <w:p w:rsidR="000631D9" w:rsidRPr="00853DCC" w:rsidRDefault="000631D9" w:rsidP="00615AA0">
      <w:pPr>
        <w:pStyle w:val="a"/>
        <w:spacing w:line="340" w:lineRule="exact"/>
        <w:ind w:firstLine="0"/>
        <w:rPr>
          <w:sz w:val="24"/>
          <w:szCs w:val="24"/>
          <w:rtl/>
        </w:rPr>
      </w:pPr>
      <w:r w:rsidRPr="00853DCC">
        <w:rPr>
          <w:sz w:val="24"/>
          <w:szCs w:val="24"/>
          <w:rtl/>
        </w:rPr>
        <w:t>مؤسسه رواق، 691</w:t>
      </w:r>
    </w:p>
    <w:p w:rsidR="000631D9" w:rsidRPr="00853DCC" w:rsidRDefault="000631D9" w:rsidP="00615AA0">
      <w:pPr>
        <w:pStyle w:val="a"/>
        <w:spacing w:line="340" w:lineRule="exact"/>
        <w:ind w:firstLine="0"/>
        <w:rPr>
          <w:sz w:val="24"/>
          <w:szCs w:val="24"/>
          <w:rtl/>
        </w:rPr>
      </w:pPr>
      <w:r w:rsidRPr="00853DCC">
        <w:rPr>
          <w:sz w:val="24"/>
          <w:szCs w:val="24"/>
          <w:rtl/>
        </w:rPr>
        <w:t>مؤسسه آموزش پژوهشی امام خمینی، 407</w:t>
      </w:r>
    </w:p>
    <w:p w:rsidR="000631D9" w:rsidRPr="00853DCC" w:rsidRDefault="000631D9" w:rsidP="00615AA0">
      <w:pPr>
        <w:pStyle w:val="a"/>
        <w:spacing w:line="340" w:lineRule="exact"/>
        <w:ind w:firstLine="0"/>
        <w:rPr>
          <w:sz w:val="24"/>
          <w:szCs w:val="24"/>
          <w:rtl/>
        </w:rPr>
      </w:pPr>
      <w:r w:rsidRPr="00853DCC">
        <w:rPr>
          <w:sz w:val="24"/>
          <w:szCs w:val="24"/>
          <w:rtl/>
        </w:rPr>
        <w:t>مؤسسه باقر العلوم، 407</w:t>
      </w:r>
    </w:p>
    <w:p w:rsidR="000631D9" w:rsidRPr="00853DCC" w:rsidRDefault="000631D9" w:rsidP="00615AA0">
      <w:pPr>
        <w:pStyle w:val="a"/>
        <w:spacing w:line="340" w:lineRule="exact"/>
        <w:ind w:firstLine="0"/>
        <w:rPr>
          <w:sz w:val="24"/>
          <w:szCs w:val="24"/>
          <w:rtl/>
        </w:rPr>
      </w:pPr>
      <w:r w:rsidRPr="00853DCC">
        <w:rPr>
          <w:sz w:val="24"/>
          <w:szCs w:val="24"/>
          <w:rtl/>
        </w:rPr>
        <w:t>مؤسسۀ بین المللی فلسفه، 814</w:t>
      </w:r>
    </w:p>
    <w:p w:rsidR="000631D9" w:rsidRPr="00853DCC" w:rsidRDefault="000631D9" w:rsidP="00615AA0">
      <w:pPr>
        <w:pStyle w:val="a"/>
        <w:spacing w:line="340" w:lineRule="exact"/>
        <w:ind w:firstLine="0"/>
        <w:rPr>
          <w:sz w:val="24"/>
          <w:szCs w:val="24"/>
          <w:rtl/>
        </w:rPr>
      </w:pPr>
      <w:r w:rsidRPr="00853DCC">
        <w:rPr>
          <w:sz w:val="24"/>
          <w:szCs w:val="24"/>
          <w:rtl/>
        </w:rPr>
        <w:t>مؤسسه تحقیقات و مطالعات اجتماعی، 809</w:t>
      </w:r>
    </w:p>
    <w:p w:rsidR="000631D9" w:rsidRPr="00853DCC" w:rsidRDefault="000631D9" w:rsidP="00615AA0">
      <w:pPr>
        <w:pStyle w:val="a"/>
        <w:spacing w:line="340" w:lineRule="exact"/>
        <w:ind w:firstLine="0"/>
        <w:rPr>
          <w:sz w:val="24"/>
          <w:szCs w:val="24"/>
          <w:rtl/>
        </w:rPr>
      </w:pPr>
      <w:r w:rsidRPr="00853DCC">
        <w:rPr>
          <w:sz w:val="24"/>
          <w:szCs w:val="24"/>
          <w:rtl/>
        </w:rPr>
        <w:t>مؤسسۀ در راه حق، 398، 407</w:t>
      </w:r>
    </w:p>
    <w:p w:rsidR="000631D9" w:rsidRPr="00853DCC" w:rsidRDefault="000631D9" w:rsidP="00615AA0">
      <w:pPr>
        <w:pStyle w:val="a"/>
        <w:spacing w:line="340" w:lineRule="exact"/>
        <w:ind w:firstLine="0"/>
        <w:rPr>
          <w:sz w:val="24"/>
          <w:szCs w:val="24"/>
          <w:rtl/>
        </w:rPr>
      </w:pPr>
      <w:r w:rsidRPr="00853DCC">
        <w:rPr>
          <w:sz w:val="24"/>
          <w:szCs w:val="24"/>
          <w:rtl/>
        </w:rPr>
        <w:t>مؤسسه عالی حسینیه مشهد، 416</w:t>
      </w:r>
    </w:p>
    <w:p w:rsidR="000631D9" w:rsidRPr="00853DCC" w:rsidRDefault="000631D9" w:rsidP="00615AA0">
      <w:pPr>
        <w:pStyle w:val="a"/>
        <w:spacing w:line="340" w:lineRule="exact"/>
        <w:ind w:firstLine="0"/>
        <w:rPr>
          <w:sz w:val="24"/>
          <w:szCs w:val="24"/>
          <w:rtl/>
        </w:rPr>
      </w:pPr>
      <w:r w:rsidRPr="00853DCC">
        <w:rPr>
          <w:sz w:val="24"/>
          <w:szCs w:val="24"/>
          <w:rtl/>
        </w:rPr>
        <w:t>مؤسسه علمیه خیریۀ آیت الله میلانی، 416</w:t>
      </w:r>
    </w:p>
    <w:p w:rsidR="000631D9" w:rsidRPr="00853DCC" w:rsidRDefault="000631D9" w:rsidP="00615AA0">
      <w:pPr>
        <w:pStyle w:val="a"/>
        <w:spacing w:line="340" w:lineRule="exact"/>
        <w:ind w:firstLine="0"/>
        <w:rPr>
          <w:sz w:val="24"/>
          <w:szCs w:val="24"/>
          <w:rtl/>
        </w:rPr>
      </w:pPr>
      <w:r w:rsidRPr="00853DCC">
        <w:rPr>
          <w:sz w:val="24"/>
          <w:szCs w:val="24"/>
          <w:rtl/>
        </w:rPr>
        <w:t>مؤسسۀ وعظ و تبلیغ، 389</w:t>
      </w:r>
    </w:p>
    <w:p w:rsidR="000631D9" w:rsidRPr="00853DCC" w:rsidRDefault="000631D9" w:rsidP="00615AA0">
      <w:pPr>
        <w:pStyle w:val="a"/>
        <w:spacing w:line="340" w:lineRule="exact"/>
        <w:ind w:firstLine="0"/>
        <w:rPr>
          <w:sz w:val="24"/>
          <w:szCs w:val="24"/>
          <w:rtl/>
        </w:rPr>
      </w:pPr>
      <w:r w:rsidRPr="00853DCC">
        <w:rPr>
          <w:sz w:val="24"/>
          <w:szCs w:val="24"/>
          <w:rtl/>
        </w:rPr>
        <w:t>مؤمن، شیخ محمد، 342، 360، .367، 748</w:t>
      </w:r>
    </w:p>
    <w:p w:rsidR="000631D9" w:rsidRPr="00853DCC" w:rsidRDefault="000631D9" w:rsidP="00615AA0">
      <w:pPr>
        <w:pStyle w:val="a"/>
        <w:spacing w:line="340" w:lineRule="exact"/>
        <w:ind w:firstLine="0"/>
        <w:rPr>
          <w:sz w:val="24"/>
          <w:szCs w:val="24"/>
          <w:rtl/>
        </w:rPr>
      </w:pPr>
      <w:r w:rsidRPr="00853DCC">
        <w:rPr>
          <w:sz w:val="24"/>
          <w:szCs w:val="24"/>
          <w:rtl/>
        </w:rPr>
        <w:t>مؤمنی سراجاری، علی، 396</w:t>
      </w:r>
    </w:p>
    <w:p w:rsidR="000631D9" w:rsidRPr="00853DCC" w:rsidRDefault="000631D9" w:rsidP="00615AA0">
      <w:pPr>
        <w:pStyle w:val="a"/>
        <w:spacing w:line="340" w:lineRule="exact"/>
        <w:ind w:firstLine="0"/>
        <w:rPr>
          <w:sz w:val="24"/>
          <w:szCs w:val="24"/>
          <w:rtl/>
        </w:rPr>
      </w:pPr>
      <w:r w:rsidRPr="00853DCC">
        <w:rPr>
          <w:sz w:val="24"/>
          <w:szCs w:val="24"/>
          <w:rtl/>
        </w:rPr>
        <w:t>نائین، 1093</w:t>
      </w:r>
    </w:p>
    <w:p w:rsidR="000631D9" w:rsidRPr="00853DCC" w:rsidRDefault="000631D9" w:rsidP="00615AA0">
      <w:pPr>
        <w:pStyle w:val="a"/>
        <w:spacing w:line="340" w:lineRule="exact"/>
        <w:ind w:firstLine="0"/>
        <w:rPr>
          <w:sz w:val="24"/>
          <w:szCs w:val="24"/>
          <w:rtl/>
        </w:rPr>
      </w:pPr>
      <w:r w:rsidRPr="00853DCC">
        <w:rPr>
          <w:sz w:val="24"/>
          <w:szCs w:val="24"/>
          <w:rtl/>
        </w:rPr>
        <w:t>نادرپور، نادر، 814، 834</w:t>
      </w:r>
    </w:p>
    <w:p w:rsidR="000631D9" w:rsidRPr="00853DCC" w:rsidRDefault="000631D9" w:rsidP="00615AA0">
      <w:pPr>
        <w:pStyle w:val="a"/>
        <w:spacing w:line="340" w:lineRule="exact"/>
        <w:ind w:firstLine="0"/>
        <w:rPr>
          <w:sz w:val="24"/>
          <w:szCs w:val="24"/>
          <w:rtl/>
        </w:rPr>
      </w:pPr>
      <w:r w:rsidRPr="00853DCC">
        <w:rPr>
          <w:sz w:val="24"/>
          <w:szCs w:val="24"/>
          <w:rtl/>
        </w:rPr>
        <w:t>نادری پور، بهمن (تهرانی شکنجه گر ساواک)، 589</w:t>
      </w:r>
    </w:p>
    <w:p w:rsidR="000631D9" w:rsidRPr="00853DCC" w:rsidRDefault="000631D9" w:rsidP="00615AA0">
      <w:pPr>
        <w:pStyle w:val="a"/>
        <w:spacing w:line="340" w:lineRule="exact"/>
        <w:ind w:firstLine="0"/>
        <w:rPr>
          <w:sz w:val="24"/>
          <w:szCs w:val="24"/>
          <w:rtl/>
        </w:rPr>
      </w:pPr>
      <w:r w:rsidRPr="00853DCC">
        <w:rPr>
          <w:sz w:val="24"/>
          <w:szCs w:val="24"/>
          <w:rtl/>
        </w:rPr>
        <w:t>نارمک، 730</w:t>
      </w:r>
    </w:p>
    <w:p w:rsidR="000631D9" w:rsidRPr="00853DCC" w:rsidRDefault="000631D9" w:rsidP="00615AA0">
      <w:pPr>
        <w:pStyle w:val="a"/>
        <w:spacing w:line="340" w:lineRule="exact"/>
        <w:ind w:firstLine="0"/>
        <w:rPr>
          <w:sz w:val="24"/>
          <w:szCs w:val="24"/>
          <w:rtl/>
        </w:rPr>
      </w:pPr>
      <w:r w:rsidRPr="00853DCC">
        <w:rPr>
          <w:sz w:val="24"/>
          <w:szCs w:val="24"/>
          <w:rtl/>
        </w:rPr>
        <w:t>نازی آباد، 756، 775</w:t>
      </w:r>
    </w:p>
    <w:p w:rsidR="000631D9" w:rsidRPr="00853DCC" w:rsidRDefault="000631D9" w:rsidP="00615AA0">
      <w:pPr>
        <w:pStyle w:val="a"/>
        <w:spacing w:line="340" w:lineRule="exact"/>
        <w:ind w:firstLine="0"/>
        <w:rPr>
          <w:sz w:val="24"/>
          <w:szCs w:val="24"/>
          <w:rtl/>
        </w:rPr>
      </w:pPr>
      <w:r w:rsidRPr="00853DCC">
        <w:rPr>
          <w:sz w:val="24"/>
          <w:szCs w:val="24"/>
          <w:rtl/>
        </w:rPr>
        <w:t>ناسا، 988</w:t>
      </w:r>
    </w:p>
    <w:p w:rsidR="000631D9" w:rsidRPr="00853DCC" w:rsidRDefault="000631D9" w:rsidP="00615AA0">
      <w:pPr>
        <w:pStyle w:val="a"/>
        <w:spacing w:line="340" w:lineRule="exact"/>
        <w:ind w:firstLine="0"/>
        <w:rPr>
          <w:sz w:val="24"/>
          <w:szCs w:val="24"/>
          <w:rtl/>
        </w:rPr>
      </w:pPr>
      <w:r w:rsidRPr="00853DCC">
        <w:rPr>
          <w:sz w:val="24"/>
          <w:szCs w:val="24"/>
          <w:rtl/>
        </w:rPr>
        <w:t>ناسیس، 672</w:t>
      </w:r>
    </w:p>
    <w:p w:rsidR="000631D9" w:rsidRPr="00853DCC" w:rsidRDefault="000631D9" w:rsidP="00615AA0">
      <w:pPr>
        <w:pStyle w:val="a"/>
        <w:spacing w:line="340" w:lineRule="exact"/>
        <w:ind w:firstLine="0"/>
        <w:rPr>
          <w:sz w:val="24"/>
          <w:szCs w:val="24"/>
          <w:rtl/>
        </w:rPr>
      </w:pPr>
      <w:r w:rsidRPr="00853DCC">
        <w:rPr>
          <w:sz w:val="24"/>
          <w:szCs w:val="24"/>
          <w:rtl/>
        </w:rPr>
        <w:t>ناطق نوری، عباس، 778</w:t>
      </w:r>
    </w:p>
    <w:p w:rsidR="000631D9" w:rsidRPr="00853DCC" w:rsidRDefault="000631D9" w:rsidP="00615AA0">
      <w:pPr>
        <w:pStyle w:val="a"/>
        <w:spacing w:line="340" w:lineRule="exact"/>
        <w:ind w:firstLine="0"/>
        <w:rPr>
          <w:sz w:val="24"/>
          <w:szCs w:val="24"/>
          <w:rtl/>
        </w:rPr>
      </w:pPr>
      <w:r w:rsidRPr="00853DCC">
        <w:rPr>
          <w:sz w:val="24"/>
          <w:szCs w:val="24"/>
          <w:rtl/>
        </w:rPr>
        <w:t>ناطق نوری، علی اکبر، 556، 576، 643، 689، 778، 790</w:t>
      </w:r>
    </w:p>
    <w:p w:rsidR="000631D9" w:rsidRPr="00853DCC" w:rsidRDefault="000631D9" w:rsidP="00615AA0">
      <w:pPr>
        <w:pStyle w:val="a"/>
        <w:spacing w:line="340" w:lineRule="exact"/>
        <w:ind w:firstLine="0"/>
        <w:rPr>
          <w:sz w:val="24"/>
          <w:szCs w:val="24"/>
          <w:rtl/>
        </w:rPr>
      </w:pPr>
      <w:r w:rsidRPr="00853DCC">
        <w:rPr>
          <w:sz w:val="24"/>
          <w:szCs w:val="24"/>
          <w:rtl/>
        </w:rPr>
        <w:lastRenderedPageBreak/>
        <w:t>ناظر زاده کرمانی، 426، 722</w:t>
      </w:r>
    </w:p>
    <w:p w:rsidR="000631D9" w:rsidRPr="00853DCC" w:rsidRDefault="000631D9" w:rsidP="00615AA0">
      <w:pPr>
        <w:pStyle w:val="a"/>
        <w:spacing w:line="340" w:lineRule="exact"/>
        <w:ind w:firstLine="0"/>
        <w:rPr>
          <w:sz w:val="24"/>
          <w:szCs w:val="24"/>
          <w:rtl/>
        </w:rPr>
      </w:pPr>
      <w:r w:rsidRPr="00853DCC">
        <w:rPr>
          <w:sz w:val="24"/>
          <w:szCs w:val="24"/>
          <w:rtl/>
        </w:rPr>
        <w:t>نامه حضرت آیت الله سید محمد حسینی طهرانی به آیت الله العظمی امام خمینی درباره پیش نویس قانون اساسی، 915</w:t>
      </w:r>
    </w:p>
    <w:p w:rsidR="000631D9" w:rsidRPr="00853DCC" w:rsidRDefault="000631D9" w:rsidP="00615AA0">
      <w:pPr>
        <w:pStyle w:val="a"/>
        <w:spacing w:line="340" w:lineRule="exact"/>
        <w:ind w:firstLine="0"/>
        <w:rPr>
          <w:sz w:val="24"/>
          <w:szCs w:val="24"/>
          <w:rtl/>
        </w:rPr>
      </w:pPr>
      <w:r w:rsidRPr="00853DCC">
        <w:rPr>
          <w:sz w:val="24"/>
          <w:szCs w:val="24"/>
          <w:rtl/>
        </w:rPr>
        <w:t>نامه رسان مبارز، 457</w:t>
      </w:r>
    </w:p>
    <w:p w:rsidR="000631D9" w:rsidRPr="00853DCC" w:rsidRDefault="000631D9" w:rsidP="00615AA0">
      <w:pPr>
        <w:pStyle w:val="a"/>
        <w:spacing w:line="340" w:lineRule="exact"/>
        <w:ind w:firstLine="0"/>
        <w:rPr>
          <w:sz w:val="24"/>
          <w:szCs w:val="24"/>
          <w:rtl/>
        </w:rPr>
      </w:pPr>
      <w:r w:rsidRPr="00853DCC">
        <w:rPr>
          <w:sz w:val="24"/>
          <w:szCs w:val="24"/>
          <w:rtl/>
        </w:rPr>
        <w:t>نامه سرگشاده به آیت الله صدوقی، 985</w:t>
      </w:r>
    </w:p>
    <w:p w:rsidR="000631D9" w:rsidRPr="00853DCC" w:rsidRDefault="000631D9" w:rsidP="00615AA0">
      <w:pPr>
        <w:pStyle w:val="a"/>
        <w:spacing w:line="340" w:lineRule="exact"/>
        <w:ind w:firstLine="0"/>
        <w:rPr>
          <w:sz w:val="24"/>
          <w:szCs w:val="24"/>
          <w:rtl/>
        </w:rPr>
      </w:pPr>
      <w:r w:rsidRPr="00853DCC">
        <w:rPr>
          <w:sz w:val="24"/>
          <w:szCs w:val="24"/>
          <w:rtl/>
        </w:rPr>
        <w:t>نامۀ دانشوران، 457</w:t>
      </w:r>
    </w:p>
    <w:p w:rsidR="000631D9" w:rsidRPr="00853DCC" w:rsidRDefault="000631D9" w:rsidP="00615AA0">
      <w:pPr>
        <w:pStyle w:val="a"/>
        <w:spacing w:line="340" w:lineRule="exact"/>
        <w:ind w:firstLine="0"/>
        <w:rPr>
          <w:sz w:val="24"/>
          <w:szCs w:val="24"/>
          <w:rtl/>
        </w:rPr>
      </w:pPr>
      <w:r w:rsidRPr="00853DCC">
        <w:rPr>
          <w:sz w:val="24"/>
          <w:szCs w:val="24"/>
          <w:rtl/>
        </w:rPr>
        <w:t>نامۀ مهندس بهزاد نبوی به ریاست محترم جمهوری، 740</w:t>
      </w:r>
    </w:p>
    <w:p w:rsidR="000631D9" w:rsidRPr="00853DCC" w:rsidRDefault="000631D9" w:rsidP="00615AA0">
      <w:pPr>
        <w:pStyle w:val="a"/>
        <w:spacing w:line="340" w:lineRule="exact"/>
        <w:ind w:firstLine="0"/>
        <w:rPr>
          <w:sz w:val="24"/>
          <w:szCs w:val="24"/>
          <w:rtl/>
        </w:rPr>
      </w:pPr>
      <w:r w:rsidRPr="00853DCC">
        <w:rPr>
          <w:sz w:val="24"/>
          <w:szCs w:val="24"/>
          <w:rtl/>
        </w:rPr>
        <w:t>نبذۀ من السیاسۀ الحسینیۀ، 174</w:t>
      </w:r>
    </w:p>
    <w:p w:rsidR="000631D9" w:rsidRPr="00853DCC" w:rsidRDefault="000631D9" w:rsidP="00615AA0">
      <w:pPr>
        <w:pStyle w:val="a"/>
        <w:spacing w:line="340" w:lineRule="exact"/>
        <w:ind w:firstLine="0"/>
        <w:rPr>
          <w:sz w:val="24"/>
          <w:szCs w:val="24"/>
          <w:rtl/>
        </w:rPr>
      </w:pPr>
      <w:r w:rsidRPr="00853DCC">
        <w:rPr>
          <w:sz w:val="24"/>
          <w:szCs w:val="24"/>
          <w:rtl/>
        </w:rPr>
        <w:t>نبرد اسلام در افریقا، 929</w:t>
      </w:r>
    </w:p>
    <w:p w:rsidR="000631D9" w:rsidRPr="00853DCC" w:rsidRDefault="000631D9" w:rsidP="00615AA0">
      <w:pPr>
        <w:pStyle w:val="a"/>
        <w:spacing w:line="340" w:lineRule="exact"/>
        <w:ind w:firstLine="0"/>
        <w:rPr>
          <w:sz w:val="24"/>
          <w:szCs w:val="24"/>
          <w:rtl/>
        </w:rPr>
      </w:pPr>
      <w:r w:rsidRPr="00853DCC">
        <w:rPr>
          <w:sz w:val="24"/>
          <w:szCs w:val="24"/>
          <w:rtl/>
        </w:rPr>
        <w:t>نبرد با بی دینی، 931</w:t>
      </w:r>
    </w:p>
    <w:p w:rsidR="000631D9" w:rsidRPr="00853DCC" w:rsidRDefault="000631D9" w:rsidP="00615AA0">
      <w:pPr>
        <w:pStyle w:val="a"/>
        <w:spacing w:line="340" w:lineRule="exact"/>
        <w:ind w:firstLine="0"/>
        <w:rPr>
          <w:sz w:val="24"/>
          <w:szCs w:val="24"/>
          <w:rtl/>
        </w:rPr>
      </w:pPr>
      <w:r w:rsidRPr="00853DCC">
        <w:rPr>
          <w:sz w:val="24"/>
          <w:szCs w:val="24"/>
          <w:rtl/>
        </w:rPr>
        <w:t>نبرد ملت، 28</w:t>
      </w:r>
    </w:p>
    <w:p w:rsidR="000631D9" w:rsidRPr="00853DCC" w:rsidRDefault="000631D9" w:rsidP="00615AA0">
      <w:pPr>
        <w:pStyle w:val="a"/>
        <w:spacing w:line="340" w:lineRule="exact"/>
        <w:ind w:firstLine="0"/>
        <w:rPr>
          <w:sz w:val="24"/>
          <w:szCs w:val="24"/>
          <w:rtl/>
        </w:rPr>
      </w:pPr>
      <w:r w:rsidRPr="00853DCC">
        <w:rPr>
          <w:sz w:val="24"/>
          <w:szCs w:val="24"/>
          <w:rtl/>
        </w:rPr>
        <w:t>نبویان حاج نبی، 653</w:t>
      </w:r>
    </w:p>
    <w:p w:rsidR="000631D9" w:rsidRPr="00853DCC" w:rsidRDefault="000631D9" w:rsidP="00615AA0">
      <w:pPr>
        <w:pStyle w:val="a"/>
        <w:spacing w:line="340" w:lineRule="exact"/>
        <w:ind w:firstLine="0"/>
        <w:rPr>
          <w:sz w:val="24"/>
          <w:szCs w:val="24"/>
          <w:rtl/>
        </w:rPr>
      </w:pPr>
      <w:r w:rsidRPr="00853DCC">
        <w:rPr>
          <w:sz w:val="24"/>
          <w:szCs w:val="24"/>
          <w:rtl/>
        </w:rPr>
        <w:t>نبوی، بهزاد، 645، 702، 739، 743، 746</w:t>
      </w:r>
    </w:p>
    <w:p w:rsidR="000631D9" w:rsidRPr="00853DCC" w:rsidRDefault="000631D9" w:rsidP="00615AA0">
      <w:pPr>
        <w:pStyle w:val="a"/>
        <w:spacing w:line="340" w:lineRule="exact"/>
        <w:ind w:firstLine="0"/>
        <w:rPr>
          <w:sz w:val="24"/>
          <w:szCs w:val="24"/>
          <w:rtl/>
        </w:rPr>
      </w:pPr>
      <w:r w:rsidRPr="00853DCC">
        <w:rPr>
          <w:sz w:val="24"/>
          <w:szCs w:val="24"/>
          <w:rtl/>
        </w:rPr>
        <w:t>نبوی، سید ابوالفضل، 148</w:t>
      </w:r>
    </w:p>
    <w:p w:rsidR="000631D9" w:rsidRPr="00853DCC" w:rsidRDefault="000631D9" w:rsidP="00615AA0">
      <w:pPr>
        <w:pStyle w:val="a"/>
        <w:spacing w:line="340" w:lineRule="exact"/>
        <w:ind w:firstLine="0"/>
        <w:rPr>
          <w:sz w:val="24"/>
          <w:szCs w:val="24"/>
          <w:rtl/>
        </w:rPr>
      </w:pPr>
      <w:r w:rsidRPr="00853DCC">
        <w:rPr>
          <w:sz w:val="24"/>
          <w:szCs w:val="24"/>
          <w:rtl/>
        </w:rPr>
        <w:t>نبوی، سید حسین، 148، 152</w:t>
      </w:r>
    </w:p>
    <w:p w:rsidR="000631D9" w:rsidRPr="00853DCC" w:rsidRDefault="000631D9" w:rsidP="00615AA0">
      <w:pPr>
        <w:pStyle w:val="a"/>
        <w:spacing w:line="340" w:lineRule="exact"/>
        <w:ind w:firstLine="0"/>
        <w:rPr>
          <w:sz w:val="24"/>
          <w:szCs w:val="24"/>
          <w:rtl/>
        </w:rPr>
      </w:pPr>
      <w:r w:rsidRPr="00853DCC">
        <w:rPr>
          <w:sz w:val="24"/>
          <w:szCs w:val="24"/>
          <w:rtl/>
        </w:rPr>
        <w:t>نبوی، سید محمد حسن، 132</w:t>
      </w:r>
    </w:p>
    <w:p w:rsidR="000631D9" w:rsidRPr="00853DCC" w:rsidRDefault="000631D9" w:rsidP="00615AA0">
      <w:pPr>
        <w:pStyle w:val="a"/>
        <w:spacing w:line="340" w:lineRule="exact"/>
        <w:ind w:firstLine="0"/>
        <w:rPr>
          <w:sz w:val="24"/>
          <w:szCs w:val="24"/>
          <w:rtl/>
        </w:rPr>
      </w:pPr>
      <w:r w:rsidRPr="00853DCC">
        <w:rPr>
          <w:sz w:val="24"/>
          <w:szCs w:val="24"/>
          <w:rtl/>
        </w:rPr>
        <w:t>نبوی، سیدمرتضی، 620، 774</w:t>
      </w:r>
    </w:p>
    <w:p w:rsidR="000631D9" w:rsidRPr="00853DCC" w:rsidRDefault="000631D9" w:rsidP="00615AA0">
      <w:pPr>
        <w:pStyle w:val="a"/>
        <w:spacing w:line="340" w:lineRule="exact"/>
        <w:ind w:firstLine="0"/>
        <w:rPr>
          <w:sz w:val="24"/>
          <w:szCs w:val="24"/>
          <w:rtl/>
        </w:rPr>
      </w:pPr>
      <w:r w:rsidRPr="00853DCC">
        <w:rPr>
          <w:sz w:val="24"/>
          <w:szCs w:val="24"/>
          <w:rtl/>
        </w:rPr>
        <w:t xml:space="preserve"> نبوی، محمد حسن، 279</w:t>
      </w:r>
    </w:p>
    <w:p w:rsidR="000631D9" w:rsidRPr="00853DCC" w:rsidRDefault="000631D9" w:rsidP="00615AA0">
      <w:pPr>
        <w:pStyle w:val="a"/>
        <w:spacing w:line="340" w:lineRule="exact"/>
        <w:ind w:firstLine="0"/>
        <w:rPr>
          <w:sz w:val="24"/>
          <w:szCs w:val="24"/>
          <w:rtl/>
        </w:rPr>
      </w:pPr>
      <w:r w:rsidRPr="00853DCC">
        <w:rPr>
          <w:sz w:val="24"/>
          <w:szCs w:val="24"/>
          <w:rtl/>
        </w:rPr>
        <w:t>نبوی نوری، علی اکبر، 625، 627</w:t>
      </w:r>
    </w:p>
    <w:p w:rsidR="000631D9" w:rsidRPr="00853DCC" w:rsidRDefault="000631D9" w:rsidP="00615AA0">
      <w:pPr>
        <w:pStyle w:val="a"/>
        <w:spacing w:line="340" w:lineRule="exact"/>
        <w:ind w:firstLine="0"/>
        <w:rPr>
          <w:sz w:val="24"/>
          <w:szCs w:val="24"/>
          <w:rtl/>
        </w:rPr>
      </w:pPr>
      <w:r w:rsidRPr="00853DCC">
        <w:rPr>
          <w:sz w:val="24"/>
          <w:szCs w:val="24"/>
          <w:rtl/>
        </w:rPr>
        <w:t>نبیل، فضل الله، 540</w:t>
      </w:r>
    </w:p>
    <w:p w:rsidR="000631D9" w:rsidRPr="00853DCC" w:rsidRDefault="000631D9" w:rsidP="00615AA0">
      <w:pPr>
        <w:pStyle w:val="a"/>
        <w:spacing w:line="340" w:lineRule="exact"/>
        <w:ind w:firstLine="0"/>
        <w:rPr>
          <w:sz w:val="24"/>
          <w:szCs w:val="24"/>
          <w:rtl/>
        </w:rPr>
      </w:pPr>
      <w:r w:rsidRPr="00853DCC">
        <w:rPr>
          <w:sz w:val="24"/>
          <w:szCs w:val="24"/>
          <w:rtl/>
        </w:rPr>
        <w:t>نجات حسینی، محسن، 552، 572، 588، 608، 612، 626</w:t>
      </w:r>
    </w:p>
    <w:p w:rsidR="000631D9" w:rsidRPr="00853DCC" w:rsidRDefault="000631D9" w:rsidP="00615AA0">
      <w:pPr>
        <w:pStyle w:val="a"/>
        <w:spacing w:line="340" w:lineRule="exact"/>
        <w:ind w:firstLine="0"/>
        <w:rPr>
          <w:sz w:val="24"/>
          <w:szCs w:val="24"/>
          <w:rtl/>
        </w:rPr>
      </w:pPr>
      <w:r w:rsidRPr="00853DCC">
        <w:rPr>
          <w:sz w:val="24"/>
          <w:szCs w:val="24"/>
          <w:rtl/>
        </w:rPr>
        <w:t>نجد، 882، 1036</w:t>
      </w:r>
    </w:p>
    <w:p w:rsidR="000631D9" w:rsidRPr="00853DCC" w:rsidRDefault="000631D9" w:rsidP="00615AA0">
      <w:pPr>
        <w:pStyle w:val="a"/>
        <w:spacing w:line="340" w:lineRule="exact"/>
        <w:ind w:firstLine="0"/>
        <w:rPr>
          <w:sz w:val="24"/>
          <w:szCs w:val="24"/>
          <w:rtl/>
        </w:rPr>
      </w:pPr>
      <w:r w:rsidRPr="00853DCC">
        <w:rPr>
          <w:sz w:val="24"/>
          <w:szCs w:val="24"/>
          <w:rtl/>
        </w:rPr>
        <w:t>نجف آباد، 356، 622، 750، 958، 1046، 1092</w:t>
      </w:r>
    </w:p>
    <w:p w:rsidR="000631D9" w:rsidRPr="00853DCC" w:rsidRDefault="000631D9" w:rsidP="00615AA0">
      <w:pPr>
        <w:pStyle w:val="a"/>
        <w:spacing w:line="340" w:lineRule="exact"/>
        <w:ind w:firstLine="0"/>
        <w:rPr>
          <w:sz w:val="24"/>
          <w:szCs w:val="24"/>
          <w:rtl/>
        </w:rPr>
      </w:pPr>
      <w:r w:rsidRPr="00853DCC">
        <w:rPr>
          <w:sz w:val="24"/>
          <w:szCs w:val="24"/>
          <w:rtl/>
        </w:rPr>
        <w:t>نجف آبادی، (زمانی)، مصطفی، 519</w:t>
      </w:r>
    </w:p>
    <w:p w:rsidR="000631D9" w:rsidRPr="00853DCC" w:rsidRDefault="000631D9" w:rsidP="00615AA0">
      <w:pPr>
        <w:pStyle w:val="a"/>
        <w:spacing w:line="340" w:lineRule="exact"/>
        <w:ind w:firstLine="0"/>
        <w:rPr>
          <w:sz w:val="24"/>
          <w:szCs w:val="24"/>
          <w:rtl/>
        </w:rPr>
      </w:pPr>
      <w:r w:rsidRPr="00853DCC">
        <w:rPr>
          <w:sz w:val="24"/>
          <w:szCs w:val="24"/>
          <w:rtl/>
        </w:rPr>
        <w:t>نجف، (در بسیاری از صفحات)</w:t>
      </w:r>
    </w:p>
    <w:p w:rsidR="000631D9" w:rsidRPr="00853DCC" w:rsidRDefault="000631D9" w:rsidP="00615AA0">
      <w:pPr>
        <w:pStyle w:val="a"/>
        <w:spacing w:line="340" w:lineRule="exact"/>
        <w:ind w:firstLine="0"/>
        <w:rPr>
          <w:sz w:val="24"/>
          <w:szCs w:val="24"/>
          <w:rtl/>
        </w:rPr>
      </w:pPr>
      <w:r w:rsidRPr="00853DCC">
        <w:rPr>
          <w:sz w:val="24"/>
          <w:szCs w:val="24"/>
          <w:rtl/>
        </w:rPr>
        <w:t>نجفی، حاج شیخ مهدی، 129</w:t>
      </w:r>
    </w:p>
    <w:p w:rsidR="000631D9" w:rsidRPr="00853DCC" w:rsidRDefault="000631D9" w:rsidP="00615AA0">
      <w:pPr>
        <w:pStyle w:val="a"/>
        <w:spacing w:line="340" w:lineRule="exact"/>
        <w:ind w:firstLine="0"/>
        <w:rPr>
          <w:sz w:val="24"/>
          <w:szCs w:val="24"/>
          <w:rtl/>
        </w:rPr>
      </w:pPr>
      <w:r w:rsidRPr="00853DCC">
        <w:rPr>
          <w:sz w:val="24"/>
          <w:szCs w:val="24"/>
          <w:rtl/>
        </w:rPr>
        <w:t>نجفی خوانساری، 367</w:t>
      </w:r>
    </w:p>
    <w:p w:rsidR="000631D9" w:rsidRPr="00853DCC" w:rsidRDefault="000631D9" w:rsidP="00615AA0">
      <w:pPr>
        <w:pStyle w:val="a"/>
        <w:spacing w:line="340" w:lineRule="exact"/>
        <w:ind w:firstLine="0"/>
        <w:rPr>
          <w:sz w:val="24"/>
          <w:szCs w:val="24"/>
          <w:rtl/>
        </w:rPr>
      </w:pPr>
      <w:r w:rsidRPr="00853DCC">
        <w:rPr>
          <w:sz w:val="24"/>
          <w:szCs w:val="24"/>
          <w:rtl/>
        </w:rPr>
        <w:t>نجفی، سید عبدالله، 921</w:t>
      </w:r>
    </w:p>
    <w:p w:rsidR="000631D9" w:rsidRPr="00853DCC" w:rsidRDefault="000631D9" w:rsidP="00615AA0">
      <w:pPr>
        <w:pStyle w:val="a"/>
        <w:spacing w:line="340" w:lineRule="exact"/>
        <w:ind w:firstLine="0"/>
        <w:rPr>
          <w:sz w:val="24"/>
          <w:szCs w:val="24"/>
          <w:rtl/>
        </w:rPr>
      </w:pPr>
      <w:r w:rsidRPr="00853DCC">
        <w:rPr>
          <w:sz w:val="24"/>
          <w:szCs w:val="24"/>
          <w:rtl/>
        </w:rPr>
        <w:t>نجفی، عبدالعظیم، 289</w:t>
      </w:r>
    </w:p>
    <w:p w:rsidR="000631D9" w:rsidRPr="00853DCC" w:rsidRDefault="000631D9" w:rsidP="00615AA0">
      <w:pPr>
        <w:pStyle w:val="a"/>
        <w:spacing w:line="340" w:lineRule="exact"/>
        <w:ind w:firstLine="0"/>
        <w:rPr>
          <w:sz w:val="24"/>
          <w:szCs w:val="24"/>
          <w:rtl/>
        </w:rPr>
      </w:pPr>
      <w:r w:rsidRPr="00853DCC">
        <w:rPr>
          <w:sz w:val="24"/>
          <w:szCs w:val="24"/>
          <w:rtl/>
        </w:rPr>
        <w:t>نجفی، محمدباقر، 540، 541، 835</w:t>
      </w:r>
    </w:p>
    <w:p w:rsidR="000631D9" w:rsidRPr="00853DCC" w:rsidRDefault="000631D9" w:rsidP="00615AA0">
      <w:pPr>
        <w:pStyle w:val="a"/>
        <w:spacing w:line="340" w:lineRule="exact"/>
        <w:ind w:firstLine="0"/>
        <w:rPr>
          <w:sz w:val="24"/>
          <w:szCs w:val="24"/>
          <w:rtl/>
        </w:rPr>
      </w:pPr>
      <w:r w:rsidRPr="00853DCC">
        <w:rPr>
          <w:sz w:val="24"/>
          <w:szCs w:val="24"/>
          <w:rtl/>
        </w:rPr>
        <w:t>نجفی، محمدعلی، 622</w:t>
      </w:r>
    </w:p>
    <w:p w:rsidR="000631D9" w:rsidRPr="00853DCC" w:rsidRDefault="000631D9" w:rsidP="00615AA0">
      <w:pPr>
        <w:pStyle w:val="a"/>
        <w:spacing w:line="340" w:lineRule="exact"/>
        <w:ind w:firstLine="0"/>
        <w:rPr>
          <w:sz w:val="24"/>
          <w:szCs w:val="24"/>
          <w:rtl/>
        </w:rPr>
      </w:pPr>
      <w:r w:rsidRPr="00853DCC">
        <w:rPr>
          <w:sz w:val="24"/>
          <w:szCs w:val="24"/>
          <w:rtl/>
        </w:rPr>
        <w:lastRenderedPageBreak/>
        <w:t>نجفی مسجد شاهی، شیخ محمدرضا، 129</w:t>
      </w:r>
    </w:p>
    <w:p w:rsidR="000631D9" w:rsidRPr="00853DCC" w:rsidRDefault="000631D9" w:rsidP="00615AA0">
      <w:pPr>
        <w:pStyle w:val="a"/>
        <w:spacing w:line="340" w:lineRule="exact"/>
        <w:ind w:firstLine="0"/>
        <w:rPr>
          <w:sz w:val="24"/>
          <w:szCs w:val="24"/>
          <w:rtl/>
        </w:rPr>
      </w:pPr>
      <w:r w:rsidRPr="00853DCC">
        <w:rPr>
          <w:sz w:val="24"/>
          <w:szCs w:val="24"/>
          <w:rtl/>
        </w:rPr>
        <w:t>نجم آبادی، محمود، 389، 428</w:t>
      </w:r>
    </w:p>
    <w:p w:rsidR="000631D9" w:rsidRPr="00853DCC" w:rsidRDefault="000631D9" w:rsidP="00615AA0">
      <w:pPr>
        <w:pStyle w:val="a"/>
        <w:spacing w:line="340" w:lineRule="exact"/>
        <w:ind w:firstLine="0"/>
        <w:rPr>
          <w:sz w:val="24"/>
          <w:szCs w:val="24"/>
          <w:rtl/>
        </w:rPr>
      </w:pPr>
      <w:r w:rsidRPr="00853DCC">
        <w:rPr>
          <w:sz w:val="24"/>
          <w:szCs w:val="24"/>
          <w:rtl/>
        </w:rPr>
        <w:t>نجفی زنجانی، محمد، 447</w:t>
      </w:r>
    </w:p>
    <w:p w:rsidR="000631D9" w:rsidRPr="00853DCC" w:rsidRDefault="000631D9" w:rsidP="00615AA0">
      <w:pPr>
        <w:pStyle w:val="a"/>
        <w:spacing w:line="340" w:lineRule="exact"/>
        <w:ind w:firstLine="0"/>
        <w:rPr>
          <w:sz w:val="24"/>
          <w:szCs w:val="24"/>
          <w:rtl/>
        </w:rPr>
      </w:pPr>
      <w:r w:rsidRPr="00853DCC">
        <w:rPr>
          <w:sz w:val="24"/>
          <w:szCs w:val="24"/>
          <w:rtl/>
        </w:rPr>
        <w:t>نجوم کنونی و معرفت کردگار، 159</w:t>
      </w:r>
    </w:p>
    <w:p w:rsidR="000631D9" w:rsidRPr="00853DCC" w:rsidRDefault="000631D9" w:rsidP="00615AA0">
      <w:pPr>
        <w:pStyle w:val="a"/>
        <w:spacing w:line="340" w:lineRule="exact"/>
        <w:ind w:firstLine="0"/>
        <w:rPr>
          <w:sz w:val="24"/>
          <w:szCs w:val="24"/>
          <w:rtl/>
        </w:rPr>
      </w:pPr>
      <w:r w:rsidRPr="00853DCC">
        <w:rPr>
          <w:sz w:val="24"/>
          <w:szCs w:val="24"/>
          <w:rtl/>
        </w:rPr>
        <w:t>نخشب، محمد، 94ـ98، 109، 110، 427، 487، 499</w:t>
      </w:r>
    </w:p>
    <w:p w:rsidR="000631D9" w:rsidRPr="00853DCC" w:rsidRDefault="000631D9" w:rsidP="00615AA0">
      <w:pPr>
        <w:pStyle w:val="a"/>
        <w:spacing w:line="340" w:lineRule="exact"/>
        <w:ind w:firstLine="0"/>
        <w:rPr>
          <w:sz w:val="24"/>
          <w:szCs w:val="24"/>
          <w:rtl/>
        </w:rPr>
      </w:pPr>
      <w:r w:rsidRPr="00853DCC">
        <w:rPr>
          <w:sz w:val="24"/>
          <w:szCs w:val="24"/>
          <w:rtl/>
        </w:rPr>
        <w:t>نخعی، فرهنگ، 29، 113، 115، 1065</w:t>
      </w:r>
    </w:p>
    <w:p w:rsidR="000631D9" w:rsidRPr="00853DCC" w:rsidRDefault="000631D9" w:rsidP="00615AA0">
      <w:pPr>
        <w:pStyle w:val="a"/>
        <w:spacing w:line="340" w:lineRule="exact"/>
        <w:ind w:firstLine="0"/>
        <w:rPr>
          <w:sz w:val="24"/>
          <w:szCs w:val="24"/>
          <w:rtl/>
        </w:rPr>
      </w:pPr>
      <w:r w:rsidRPr="00853DCC">
        <w:rPr>
          <w:sz w:val="24"/>
          <w:szCs w:val="24"/>
          <w:rtl/>
        </w:rPr>
        <w:t>نخودکی اصفهانی، حسنعلی، 118، 527</w:t>
      </w:r>
    </w:p>
    <w:p w:rsidR="000631D9" w:rsidRPr="00853DCC" w:rsidRDefault="000631D9" w:rsidP="00615AA0">
      <w:pPr>
        <w:pStyle w:val="a"/>
        <w:spacing w:line="340" w:lineRule="exact"/>
        <w:ind w:firstLine="0"/>
        <w:rPr>
          <w:sz w:val="24"/>
          <w:szCs w:val="24"/>
          <w:rtl/>
        </w:rPr>
      </w:pPr>
      <w:r w:rsidRPr="00853DCC">
        <w:rPr>
          <w:sz w:val="24"/>
          <w:szCs w:val="24"/>
          <w:rtl/>
        </w:rPr>
        <w:t>ندای آسمان، اذان و ثواب آن، 886</w:t>
      </w:r>
    </w:p>
    <w:p w:rsidR="000631D9" w:rsidRPr="00853DCC" w:rsidRDefault="000631D9" w:rsidP="00615AA0">
      <w:pPr>
        <w:pStyle w:val="a"/>
        <w:spacing w:line="340" w:lineRule="exact"/>
        <w:ind w:firstLine="0"/>
        <w:rPr>
          <w:sz w:val="24"/>
          <w:szCs w:val="24"/>
          <w:rtl/>
        </w:rPr>
      </w:pPr>
      <w:r w:rsidRPr="00853DCC">
        <w:rPr>
          <w:sz w:val="24"/>
          <w:szCs w:val="24"/>
          <w:rtl/>
        </w:rPr>
        <w:t>ندای اتحاد، 83</w:t>
      </w:r>
    </w:p>
    <w:p w:rsidR="000631D9" w:rsidRPr="00853DCC" w:rsidRDefault="000631D9" w:rsidP="00615AA0">
      <w:pPr>
        <w:pStyle w:val="a"/>
        <w:spacing w:line="340" w:lineRule="exact"/>
        <w:ind w:firstLine="0"/>
        <w:rPr>
          <w:sz w:val="24"/>
          <w:szCs w:val="24"/>
          <w:rtl/>
        </w:rPr>
      </w:pPr>
      <w:r w:rsidRPr="00853DCC">
        <w:rPr>
          <w:sz w:val="24"/>
          <w:szCs w:val="24"/>
          <w:rtl/>
        </w:rPr>
        <w:t>ندای امت، 745</w:t>
      </w:r>
    </w:p>
    <w:p w:rsidR="000631D9" w:rsidRPr="00853DCC" w:rsidRDefault="000631D9" w:rsidP="00615AA0">
      <w:pPr>
        <w:pStyle w:val="a"/>
        <w:spacing w:line="340" w:lineRule="exact"/>
        <w:ind w:firstLine="0"/>
        <w:rPr>
          <w:sz w:val="24"/>
          <w:szCs w:val="24"/>
          <w:rtl/>
        </w:rPr>
      </w:pPr>
      <w:r w:rsidRPr="00853DCC">
        <w:rPr>
          <w:sz w:val="24"/>
          <w:szCs w:val="24"/>
          <w:rtl/>
        </w:rPr>
        <w:t>ندای حق، 431،1043</w:t>
      </w:r>
    </w:p>
    <w:p w:rsidR="000631D9" w:rsidRPr="00853DCC" w:rsidRDefault="000631D9" w:rsidP="00615AA0">
      <w:pPr>
        <w:pStyle w:val="a"/>
        <w:spacing w:line="340" w:lineRule="exact"/>
        <w:ind w:firstLine="0"/>
        <w:rPr>
          <w:sz w:val="24"/>
          <w:szCs w:val="24"/>
          <w:rtl/>
        </w:rPr>
      </w:pPr>
      <w:r w:rsidRPr="00853DCC">
        <w:rPr>
          <w:sz w:val="24"/>
          <w:szCs w:val="24"/>
          <w:rtl/>
        </w:rPr>
        <w:t>ندوی، ابوالحسن، 163</w:t>
      </w:r>
    </w:p>
    <w:p w:rsidR="000631D9" w:rsidRPr="00853DCC" w:rsidRDefault="000631D9" w:rsidP="00615AA0">
      <w:pPr>
        <w:pStyle w:val="a"/>
        <w:spacing w:line="340" w:lineRule="exact"/>
        <w:ind w:firstLine="0"/>
        <w:rPr>
          <w:sz w:val="24"/>
          <w:szCs w:val="24"/>
          <w:rtl/>
        </w:rPr>
      </w:pPr>
      <w:r w:rsidRPr="00853DCC">
        <w:rPr>
          <w:sz w:val="24"/>
          <w:szCs w:val="24"/>
          <w:rtl/>
        </w:rPr>
        <w:t>نراق، 214</w:t>
      </w:r>
    </w:p>
    <w:p w:rsidR="000631D9" w:rsidRPr="00853DCC" w:rsidRDefault="000631D9" w:rsidP="00615AA0">
      <w:pPr>
        <w:pStyle w:val="a"/>
        <w:spacing w:line="340" w:lineRule="exact"/>
        <w:ind w:firstLine="0"/>
        <w:rPr>
          <w:sz w:val="24"/>
          <w:szCs w:val="24"/>
          <w:rtl/>
        </w:rPr>
      </w:pPr>
      <w:r w:rsidRPr="00853DCC">
        <w:rPr>
          <w:sz w:val="24"/>
          <w:szCs w:val="24"/>
          <w:rtl/>
        </w:rPr>
        <w:t>نراقی احسان، 663، 707، 711، 712، 809، 812، 814، 830، 832، 834، 1070</w:t>
      </w:r>
    </w:p>
    <w:p w:rsidR="000631D9" w:rsidRPr="00853DCC" w:rsidRDefault="000631D9" w:rsidP="00615AA0">
      <w:pPr>
        <w:pStyle w:val="a"/>
        <w:spacing w:line="340" w:lineRule="exact"/>
        <w:ind w:firstLine="0"/>
        <w:rPr>
          <w:sz w:val="24"/>
          <w:szCs w:val="24"/>
          <w:rtl/>
        </w:rPr>
      </w:pPr>
      <w:r w:rsidRPr="00853DCC">
        <w:rPr>
          <w:sz w:val="24"/>
          <w:szCs w:val="24"/>
          <w:rtl/>
        </w:rPr>
        <w:t>نردبان ترقی، 948، 960</w:t>
      </w:r>
    </w:p>
    <w:p w:rsidR="000631D9" w:rsidRPr="00853DCC" w:rsidRDefault="000631D9" w:rsidP="00615AA0">
      <w:pPr>
        <w:pStyle w:val="a"/>
        <w:spacing w:line="340" w:lineRule="exact"/>
        <w:ind w:firstLine="0"/>
        <w:rPr>
          <w:sz w:val="24"/>
          <w:szCs w:val="24"/>
          <w:rtl/>
        </w:rPr>
      </w:pPr>
      <w:r w:rsidRPr="00853DCC">
        <w:rPr>
          <w:sz w:val="24"/>
          <w:szCs w:val="24"/>
          <w:rtl/>
        </w:rPr>
        <w:t>نریمان محمود، 25، 226، 227</w:t>
      </w:r>
    </w:p>
    <w:p w:rsidR="000631D9" w:rsidRPr="00853DCC" w:rsidRDefault="000631D9" w:rsidP="00615AA0">
      <w:pPr>
        <w:pStyle w:val="a"/>
        <w:spacing w:line="340" w:lineRule="exact"/>
        <w:ind w:firstLine="0"/>
        <w:rPr>
          <w:sz w:val="24"/>
          <w:szCs w:val="24"/>
          <w:rtl/>
        </w:rPr>
      </w:pPr>
      <w:r w:rsidRPr="00853DCC">
        <w:rPr>
          <w:sz w:val="24"/>
          <w:szCs w:val="24"/>
          <w:rtl/>
        </w:rPr>
        <w:t>نزیه، حسن، 487، 499</w:t>
      </w:r>
    </w:p>
    <w:p w:rsidR="000631D9" w:rsidRPr="00853DCC" w:rsidRDefault="000631D9" w:rsidP="00615AA0">
      <w:pPr>
        <w:pStyle w:val="a"/>
        <w:spacing w:line="340" w:lineRule="exact"/>
        <w:ind w:firstLine="0"/>
        <w:rPr>
          <w:sz w:val="24"/>
          <w:szCs w:val="24"/>
          <w:rtl/>
        </w:rPr>
      </w:pPr>
      <w:r w:rsidRPr="00853DCC">
        <w:rPr>
          <w:sz w:val="24"/>
          <w:szCs w:val="24"/>
          <w:rtl/>
        </w:rPr>
        <w:t>نژاد حسینیان، هادی، 498</w:t>
      </w:r>
    </w:p>
    <w:p w:rsidR="000631D9" w:rsidRPr="00853DCC" w:rsidRDefault="000631D9" w:rsidP="00615AA0">
      <w:pPr>
        <w:pStyle w:val="a"/>
        <w:spacing w:line="340" w:lineRule="exact"/>
        <w:ind w:firstLine="0"/>
        <w:rPr>
          <w:sz w:val="24"/>
          <w:szCs w:val="24"/>
          <w:rtl/>
        </w:rPr>
      </w:pPr>
      <w:r w:rsidRPr="00853DCC">
        <w:rPr>
          <w:sz w:val="24"/>
          <w:szCs w:val="24"/>
          <w:rtl/>
        </w:rPr>
        <w:t>نسان مونتی، 673</w:t>
      </w:r>
    </w:p>
    <w:p w:rsidR="000631D9" w:rsidRPr="00853DCC" w:rsidRDefault="000631D9" w:rsidP="00615AA0">
      <w:pPr>
        <w:pStyle w:val="a"/>
        <w:spacing w:line="340" w:lineRule="exact"/>
        <w:ind w:firstLine="0"/>
        <w:rPr>
          <w:sz w:val="24"/>
          <w:szCs w:val="24"/>
          <w:rtl/>
        </w:rPr>
      </w:pPr>
      <w:r w:rsidRPr="00853DCC">
        <w:rPr>
          <w:sz w:val="24"/>
          <w:szCs w:val="24"/>
          <w:rtl/>
        </w:rPr>
        <w:t>نسل جوان، 1008</w:t>
      </w:r>
    </w:p>
    <w:p w:rsidR="000631D9" w:rsidRPr="00853DCC" w:rsidRDefault="000631D9" w:rsidP="00615AA0">
      <w:pPr>
        <w:pStyle w:val="a"/>
        <w:spacing w:line="340" w:lineRule="exact"/>
        <w:ind w:firstLine="0"/>
        <w:rPr>
          <w:sz w:val="24"/>
          <w:szCs w:val="24"/>
          <w:rtl/>
        </w:rPr>
      </w:pPr>
      <w:r w:rsidRPr="00853DCC">
        <w:rPr>
          <w:sz w:val="24"/>
          <w:szCs w:val="24"/>
          <w:rtl/>
        </w:rPr>
        <w:t>نسل نو، 928</w:t>
      </w:r>
    </w:p>
    <w:p w:rsidR="000631D9" w:rsidRPr="00853DCC" w:rsidRDefault="000631D9" w:rsidP="00615AA0">
      <w:pPr>
        <w:pStyle w:val="a"/>
        <w:spacing w:line="340" w:lineRule="exact"/>
        <w:ind w:firstLine="0"/>
        <w:rPr>
          <w:sz w:val="24"/>
          <w:szCs w:val="24"/>
          <w:rtl/>
        </w:rPr>
      </w:pPr>
      <w:r w:rsidRPr="00853DCC">
        <w:rPr>
          <w:sz w:val="24"/>
          <w:szCs w:val="24"/>
          <w:rtl/>
        </w:rPr>
        <w:t>نشانه های خدا در طبیعت، 159</w:t>
      </w:r>
    </w:p>
    <w:p w:rsidR="000631D9" w:rsidRPr="00853DCC" w:rsidRDefault="000631D9" w:rsidP="00615AA0">
      <w:pPr>
        <w:pStyle w:val="a"/>
        <w:spacing w:line="340" w:lineRule="exact"/>
        <w:ind w:firstLine="0"/>
        <w:rPr>
          <w:sz w:val="24"/>
          <w:szCs w:val="24"/>
          <w:rtl/>
        </w:rPr>
      </w:pPr>
      <w:r w:rsidRPr="00853DCC">
        <w:rPr>
          <w:sz w:val="24"/>
          <w:szCs w:val="24"/>
          <w:rtl/>
        </w:rPr>
        <w:t>نشریۀ انتقام، 433</w:t>
      </w:r>
    </w:p>
    <w:p w:rsidR="000631D9" w:rsidRPr="00853DCC" w:rsidRDefault="000631D9" w:rsidP="00615AA0">
      <w:pPr>
        <w:pStyle w:val="a"/>
        <w:spacing w:line="340" w:lineRule="exact"/>
        <w:ind w:firstLine="0"/>
        <w:rPr>
          <w:sz w:val="24"/>
          <w:szCs w:val="24"/>
          <w:rtl/>
        </w:rPr>
      </w:pPr>
      <w:r w:rsidRPr="00853DCC">
        <w:rPr>
          <w:sz w:val="24"/>
          <w:szCs w:val="24"/>
          <w:rtl/>
        </w:rPr>
        <w:t>نشریۀ سالانه معارف اسلامی و قرآن، 429</w:t>
      </w:r>
    </w:p>
    <w:p w:rsidR="000631D9" w:rsidRPr="00853DCC" w:rsidRDefault="000631D9" w:rsidP="00615AA0">
      <w:pPr>
        <w:pStyle w:val="a"/>
        <w:spacing w:line="340" w:lineRule="exact"/>
        <w:ind w:firstLine="0"/>
        <w:rPr>
          <w:sz w:val="24"/>
          <w:szCs w:val="24"/>
          <w:rtl/>
        </w:rPr>
      </w:pPr>
      <w:r w:rsidRPr="00853DCC">
        <w:rPr>
          <w:sz w:val="24"/>
          <w:szCs w:val="24"/>
          <w:rtl/>
        </w:rPr>
        <w:t>نصر الاطبای کاشانی، 809</w:t>
      </w:r>
    </w:p>
    <w:p w:rsidR="000631D9" w:rsidRPr="00853DCC" w:rsidRDefault="000631D9" w:rsidP="00615AA0">
      <w:pPr>
        <w:pStyle w:val="a"/>
        <w:spacing w:line="340" w:lineRule="exact"/>
        <w:ind w:firstLine="0"/>
        <w:rPr>
          <w:sz w:val="24"/>
          <w:szCs w:val="24"/>
          <w:rtl/>
        </w:rPr>
      </w:pPr>
      <w:r w:rsidRPr="00853DCC">
        <w:rPr>
          <w:sz w:val="24"/>
          <w:szCs w:val="24"/>
          <w:rtl/>
        </w:rPr>
        <w:t>نصر، حسین 455، 515، 517، 735، 736، 808، 809، 812، 815، 816، 817، 818، 819، 830، 831، 833، 834، 980،981</w:t>
      </w:r>
    </w:p>
    <w:p w:rsidR="000631D9" w:rsidRPr="00853DCC" w:rsidRDefault="000631D9" w:rsidP="00615AA0">
      <w:pPr>
        <w:pStyle w:val="a"/>
        <w:spacing w:line="340" w:lineRule="exact"/>
        <w:ind w:firstLine="0"/>
        <w:rPr>
          <w:sz w:val="24"/>
          <w:szCs w:val="24"/>
          <w:rtl/>
        </w:rPr>
      </w:pPr>
      <w:r w:rsidRPr="00853DCC">
        <w:rPr>
          <w:sz w:val="24"/>
          <w:szCs w:val="24"/>
          <w:rtl/>
        </w:rPr>
        <w:t>نصر، علی، 498</w:t>
      </w:r>
    </w:p>
    <w:p w:rsidR="000631D9" w:rsidRPr="00853DCC" w:rsidRDefault="000631D9" w:rsidP="00615AA0">
      <w:pPr>
        <w:pStyle w:val="a"/>
        <w:spacing w:line="340" w:lineRule="exact"/>
        <w:ind w:firstLine="0"/>
        <w:rPr>
          <w:sz w:val="24"/>
          <w:szCs w:val="24"/>
          <w:rtl/>
        </w:rPr>
      </w:pPr>
      <w:r w:rsidRPr="00853DCC">
        <w:rPr>
          <w:sz w:val="24"/>
          <w:szCs w:val="24"/>
          <w:rtl/>
        </w:rPr>
        <w:t>نصر، ولی الله، 809</w:t>
      </w:r>
    </w:p>
    <w:p w:rsidR="000631D9" w:rsidRPr="00853DCC" w:rsidRDefault="000631D9" w:rsidP="00615AA0">
      <w:pPr>
        <w:pStyle w:val="a"/>
        <w:spacing w:line="340" w:lineRule="exact"/>
        <w:ind w:firstLine="0"/>
        <w:rPr>
          <w:sz w:val="24"/>
          <w:szCs w:val="24"/>
          <w:rtl/>
        </w:rPr>
      </w:pPr>
      <w:r w:rsidRPr="00853DCC">
        <w:rPr>
          <w:sz w:val="24"/>
          <w:szCs w:val="24"/>
          <w:rtl/>
        </w:rPr>
        <w:t>نصیری رئیس ساواک، 297، 373، 679، 732، 735، 894، 913</w:t>
      </w:r>
    </w:p>
    <w:p w:rsidR="000631D9" w:rsidRPr="00853DCC" w:rsidRDefault="000631D9" w:rsidP="00615AA0">
      <w:pPr>
        <w:pStyle w:val="a"/>
        <w:spacing w:line="340" w:lineRule="exact"/>
        <w:ind w:firstLine="0"/>
        <w:rPr>
          <w:sz w:val="24"/>
          <w:szCs w:val="24"/>
          <w:rtl/>
        </w:rPr>
      </w:pPr>
      <w:r w:rsidRPr="00853DCC">
        <w:rPr>
          <w:sz w:val="24"/>
          <w:szCs w:val="24"/>
          <w:rtl/>
        </w:rPr>
        <w:t>نصیری، صدرالدین، 73</w:t>
      </w:r>
    </w:p>
    <w:p w:rsidR="000631D9" w:rsidRPr="00853DCC" w:rsidRDefault="000631D9" w:rsidP="00615AA0">
      <w:pPr>
        <w:pStyle w:val="a"/>
        <w:spacing w:line="340" w:lineRule="exact"/>
        <w:ind w:firstLine="0"/>
        <w:rPr>
          <w:sz w:val="24"/>
          <w:szCs w:val="24"/>
          <w:rtl/>
        </w:rPr>
      </w:pPr>
      <w:r w:rsidRPr="00853DCC">
        <w:rPr>
          <w:sz w:val="24"/>
          <w:szCs w:val="24"/>
          <w:rtl/>
        </w:rPr>
        <w:lastRenderedPageBreak/>
        <w:t>نصیری، محمدعلی، 852</w:t>
      </w:r>
    </w:p>
    <w:p w:rsidR="000631D9" w:rsidRPr="00853DCC" w:rsidRDefault="000631D9" w:rsidP="00615AA0">
      <w:pPr>
        <w:pStyle w:val="a"/>
        <w:spacing w:line="340" w:lineRule="exact"/>
        <w:ind w:firstLine="0"/>
        <w:rPr>
          <w:sz w:val="24"/>
          <w:szCs w:val="24"/>
          <w:rtl/>
        </w:rPr>
      </w:pPr>
      <w:r w:rsidRPr="00853DCC">
        <w:rPr>
          <w:sz w:val="24"/>
          <w:szCs w:val="24"/>
          <w:rtl/>
        </w:rPr>
        <w:t>نطق تاریخی حضرت آیت الله کاشف الغطاء، 840</w:t>
      </w:r>
    </w:p>
    <w:p w:rsidR="000631D9" w:rsidRPr="00853DCC" w:rsidRDefault="000631D9" w:rsidP="00615AA0">
      <w:pPr>
        <w:pStyle w:val="a"/>
        <w:spacing w:line="340" w:lineRule="exact"/>
        <w:ind w:firstLine="0"/>
        <w:rPr>
          <w:sz w:val="24"/>
          <w:szCs w:val="24"/>
          <w:rtl/>
        </w:rPr>
      </w:pPr>
      <w:r w:rsidRPr="00853DCC">
        <w:rPr>
          <w:sz w:val="24"/>
          <w:szCs w:val="24"/>
          <w:rtl/>
        </w:rPr>
        <w:t>نظارت عمومی اسلامی، 973</w:t>
      </w:r>
    </w:p>
    <w:p w:rsidR="000631D9" w:rsidRPr="00853DCC" w:rsidRDefault="000631D9" w:rsidP="00615AA0">
      <w:pPr>
        <w:pStyle w:val="a"/>
        <w:spacing w:line="340" w:lineRule="exact"/>
        <w:ind w:firstLine="0"/>
        <w:rPr>
          <w:sz w:val="24"/>
          <w:szCs w:val="24"/>
          <w:rtl/>
        </w:rPr>
      </w:pPr>
      <w:r w:rsidRPr="00853DCC">
        <w:rPr>
          <w:sz w:val="24"/>
          <w:szCs w:val="24"/>
          <w:rtl/>
        </w:rPr>
        <w:t>نظامات اجتماعی اسلام، 971</w:t>
      </w:r>
    </w:p>
    <w:p w:rsidR="000631D9" w:rsidRPr="00853DCC" w:rsidRDefault="000631D9" w:rsidP="00615AA0">
      <w:pPr>
        <w:pStyle w:val="a"/>
        <w:spacing w:line="340" w:lineRule="exact"/>
        <w:ind w:firstLine="0"/>
        <w:rPr>
          <w:sz w:val="24"/>
          <w:szCs w:val="24"/>
          <w:rtl/>
        </w:rPr>
      </w:pPr>
      <w:r w:rsidRPr="00853DCC">
        <w:rPr>
          <w:sz w:val="24"/>
          <w:szCs w:val="24"/>
          <w:rtl/>
        </w:rPr>
        <w:t>نظامات اجتماعی در اسلام، 350</w:t>
      </w:r>
    </w:p>
    <w:p w:rsidR="000631D9" w:rsidRPr="00853DCC" w:rsidRDefault="000631D9" w:rsidP="00615AA0">
      <w:pPr>
        <w:pStyle w:val="a"/>
        <w:spacing w:line="340" w:lineRule="exact"/>
        <w:ind w:firstLine="0"/>
        <w:rPr>
          <w:sz w:val="24"/>
          <w:szCs w:val="24"/>
          <w:rtl/>
        </w:rPr>
      </w:pPr>
      <w:r w:rsidRPr="00853DCC">
        <w:rPr>
          <w:sz w:val="24"/>
          <w:szCs w:val="24"/>
          <w:rtl/>
        </w:rPr>
        <w:t>نظام اجتماعی اسلام (به ضمیمه مسأله ازادی، بردگی، و رباخواری، 354</w:t>
      </w:r>
    </w:p>
    <w:p w:rsidR="000631D9" w:rsidRPr="00853DCC" w:rsidRDefault="000631D9" w:rsidP="00615AA0">
      <w:pPr>
        <w:pStyle w:val="a"/>
        <w:spacing w:line="340" w:lineRule="exact"/>
        <w:ind w:firstLine="0"/>
        <w:rPr>
          <w:sz w:val="24"/>
          <w:szCs w:val="24"/>
          <w:rtl/>
        </w:rPr>
      </w:pPr>
      <w:r w:rsidRPr="00853DCC">
        <w:rPr>
          <w:sz w:val="24"/>
          <w:szCs w:val="24"/>
          <w:rtl/>
        </w:rPr>
        <w:t>نظام اسلامی بر پایه التقاط یا فقاهت، 1070</w:t>
      </w:r>
    </w:p>
    <w:p w:rsidR="000631D9" w:rsidRPr="00853DCC" w:rsidRDefault="000631D9" w:rsidP="00615AA0">
      <w:pPr>
        <w:pStyle w:val="a"/>
        <w:spacing w:line="340" w:lineRule="exact"/>
        <w:ind w:firstLine="0"/>
        <w:rPr>
          <w:sz w:val="24"/>
          <w:szCs w:val="24"/>
          <w:rtl/>
        </w:rPr>
      </w:pPr>
      <w:r w:rsidRPr="00853DCC">
        <w:rPr>
          <w:sz w:val="24"/>
          <w:szCs w:val="24"/>
          <w:rtl/>
        </w:rPr>
        <w:t>نظام الحکم و الاداراء،841</w:t>
      </w:r>
    </w:p>
    <w:p w:rsidR="000631D9" w:rsidRPr="00853DCC" w:rsidRDefault="000631D9" w:rsidP="00615AA0">
      <w:pPr>
        <w:pStyle w:val="a"/>
        <w:spacing w:line="340" w:lineRule="exact"/>
        <w:ind w:firstLine="0"/>
        <w:rPr>
          <w:sz w:val="24"/>
          <w:szCs w:val="24"/>
          <w:rtl/>
        </w:rPr>
      </w:pPr>
      <w:r w:rsidRPr="00853DCC">
        <w:rPr>
          <w:sz w:val="24"/>
          <w:szCs w:val="24"/>
          <w:rtl/>
        </w:rPr>
        <w:t>نظام حقوق زن، 455</w:t>
      </w:r>
    </w:p>
    <w:p w:rsidR="000631D9" w:rsidRPr="00853DCC" w:rsidRDefault="000631D9" w:rsidP="00615AA0">
      <w:pPr>
        <w:pStyle w:val="a"/>
        <w:spacing w:line="340" w:lineRule="exact"/>
        <w:ind w:firstLine="0"/>
        <w:rPr>
          <w:sz w:val="24"/>
          <w:szCs w:val="24"/>
          <w:rtl/>
        </w:rPr>
      </w:pPr>
      <w:r w:rsidRPr="00853DCC">
        <w:rPr>
          <w:sz w:val="24"/>
          <w:szCs w:val="24"/>
          <w:rtl/>
        </w:rPr>
        <w:t>نظام حکومت در اسلام، 318، 349</w:t>
      </w:r>
    </w:p>
    <w:p w:rsidR="000631D9" w:rsidRPr="00853DCC" w:rsidRDefault="000631D9" w:rsidP="00615AA0">
      <w:pPr>
        <w:pStyle w:val="a"/>
        <w:spacing w:line="340" w:lineRule="exact"/>
        <w:ind w:firstLine="0"/>
        <w:rPr>
          <w:sz w:val="24"/>
          <w:szCs w:val="24"/>
          <w:rtl/>
        </w:rPr>
      </w:pPr>
      <w:r w:rsidRPr="00853DCC">
        <w:rPr>
          <w:sz w:val="24"/>
          <w:szCs w:val="24"/>
          <w:rtl/>
        </w:rPr>
        <w:t>نظام روحانی و سیاسی اسلام، 684</w:t>
      </w:r>
    </w:p>
    <w:p w:rsidR="000631D9" w:rsidRPr="00853DCC" w:rsidRDefault="000631D9" w:rsidP="00615AA0">
      <w:pPr>
        <w:pStyle w:val="a"/>
        <w:spacing w:line="340" w:lineRule="exact"/>
        <w:ind w:firstLine="0"/>
        <w:rPr>
          <w:sz w:val="24"/>
          <w:szCs w:val="24"/>
          <w:rtl/>
        </w:rPr>
      </w:pPr>
      <w:r w:rsidRPr="00853DCC">
        <w:rPr>
          <w:sz w:val="24"/>
          <w:szCs w:val="24"/>
          <w:rtl/>
        </w:rPr>
        <w:t>نظام سیاسی اسلام، 350</w:t>
      </w:r>
    </w:p>
    <w:p w:rsidR="000631D9" w:rsidRPr="00853DCC" w:rsidRDefault="000631D9" w:rsidP="00615AA0">
      <w:pPr>
        <w:pStyle w:val="a"/>
        <w:spacing w:line="340" w:lineRule="exact"/>
        <w:ind w:firstLine="0"/>
        <w:rPr>
          <w:sz w:val="24"/>
          <w:szCs w:val="24"/>
          <w:rtl/>
        </w:rPr>
      </w:pPr>
      <w:r w:rsidRPr="00853DCC">
        <w:rPr>
          <w:sz w:val="24"/>
          <w:szCs w:val="24"/>
          <w:rtl/>
        </w:rPr>
        <w:t>نظری به فلسفۀ احکام، 516</w:t>
      </w:r>
    </w:p>
    <w:p w:rsidR="000631D9" w:rsidRPr="00853DCC" w:rsidRDefault="000631D9" w:rsidP="00615AA0">
      <w:pPr>
        <w:pStyle w:val="a"/>
        <w:spacing w:line="340" w:lineRule="exact"/>
        <w:ind w:firstLine="0"/>
        <w:rPr>
          <w:sz w:val="24"/>
          <w:szCs w:val="24"/>
          <w:rtl/>
        </w:rPr>
      </w:pPr>
      <w:r w:rsidRPr="00853DCC">
        <w:rPr>
          <w:sz w:val="24"/>
          <w:szCs w:val="24"/>
          <w:rtl/>
        </w:rPr>
        <w:t>نظیفی، حاج قاسم، 459</w:t>
      </w:r>
    </w:p>
    <w:p w:rsidR="000631D9" w:rsidRPr="00853DCC" w:rsidRDefault="000631D9" w:rsidP="00615AA0">
      <w:pPr>
        <w:pStyle w:val="a"/>
        <w:spacing w:line="340" w:lineRule="exact"/>
        <w:ind w:firstLine="0"/>
        <w:rPr>
          <w:sz w:val="24"/>
          <w:szCs w:val="24"/>
          <w:rtl/>
        </w:rPr>
      </w:pPr>
      <w:r w:rsidRPr="00853DCC">
        <w:rPr>
          <w:sz w:val="24"/>
          <w:szCs w:val="24"/>
          <w:rtl/>
        </w:rPr>
        <w:t>نظیفی (مدیر انتشارات اسلامی)، 973</w:t>
      </w:r>
    </w:p>
    <w:p w:rsidR="000631D9" w:rsidRPr="00853DCC" w:rsidRDefault="000631D9" w:rsidP="00615AA0">
      <w:pPr>
        <w:pStyle w:val="a"/>
        <w:spacing w:line="340" w:lineRule="exact"/>
        <w:ind w:firstLine="0"/>
        <w:rPr>
          <w:sz w:val="24"/>
          <w:szCs w:val="24"/>
          <w:rtl/>
        </w:rPr>
      </w:pPr>
      <w:r w:rsidRPr="00853DCC">
        <w:rPr>
          <w:sz w:val="24"/>
          <w:szCs w:val="24"/>
          <w:rtl/>
        </w:rPr>
        <w:t>نعمت زاده، فرج، 421</w:t>
      </w:r>
    </w:p>
    <w:p w:rsidR="000631D9" w:rsidRPr="00853DCC" w:rsidRDefault="000631D9" w:rsidP="00615AA0">
      <w:pPr>
        <w:pStyle w:val="a"/>
        <w:spacing w:line="340" w:lineRule="exact"/>
        <w:ind w:firstLine="0"/>
        <w:rPr>
          <w:sz w:val="24"/>
          <w:szCs w:val="24"/>
          <w:rtl/>
        </w:rPr>
      </w:pPr>
      <w:r w:rsidRPr="00853DCC">
        <w:rPr>
          <w:sz w:val="24"/>
          <w:szCs w:val="24"/>
          <w:rtl/>
        </w:rPr>
        <w:t>نفت و سلطه، 1073</w:t>
      </w:r>
    </w:p>
    <w:p w:rsidR="000631D9" w:rsidRPr="00853DCC" w:rsidRDefault="000631D9" w:rsidP="00615AA0">
      <w:pPr>
        <w:pStyle w:val="a"/>
        <w:spacing w:line="340" w:lineRule="exact"/>
        <w:ind w:firstLine="0"/>
        <w:rPr>
          <w:sz w:val="24"/>
          <w:szCs w:val="24"/>
          <w:rtl/>
        </w:rPr>
      </w:pPr>
      <w:r w:rsidRPr="00853DCC">
        <w:rPr>
          <w:sz w:val="24"/>
          <w:szCs w:val="24"/>
          <w:rtl/>
        </w:rPr>
        <w:t>نفری، احمد، 1066</w:t>
      </w:r>
    </w:p>
    <w:p w:rsidR="000631D9" w:rsidRPr="00853DCC" w:rsidRDefault="000631D9" w:rsidP="00615AA0">
      <w:pPr>
        <w:pStyle w:val="a"/>
        <w:spacing w:line="340" w:lineRule="exact"/>
        <w:ind w:firstLine="0"/>
        <w:rPr>
          <w:sz w:val="24"/>
          <w:szCs w:val="24"/>
          <w:rtl/>
        </w:rPr>
      </w:pPr>
      <w:r w:rsidRPr="00853DCC">
        <w:rPr>
          <w:sz w:val="24"/>
          <w:szCs w:val="24"/>
          <w:rtl/>
        </w:rPr>
        <w:t>نفری خراسانی، 1066</w:t>
      </w:r>
    </w:p>
    <w:p w:rsidR="000631D9" w:rsidRPr="00853DCC" w:rsidRDefault="000631D9" w:rsidP="00615AA0">
      <w:pPr>
        <w:pStyle w:val="a"/>
        <w:spacing w:line="340" w:lineRule="exact"/>
        <w:ind w:firstLine="0"/>
        <w:rPr>
          <w:sz w:val="24"/>
          <w:szCs w:val="24"/>
          <w:rtl/>
        </w:rPr>
      </w:pPr>
      <w:r w:rsidRPr="00853DCC">
        <w:rPr>
          <w:sz w:val="24"/>
          <w:szCs w:val="24"/>
          <w:rtl/>
        </w:rPr>
        <w:t>نفس المهموم و نفثۀ المصدور، 861</w:t>
      </w:r>
    </w:p>
    <w:p w:rsidR="000631D9" w:rsidRPr="00853DCC" w:rsidRDefault="000631D9" w:rsidP="00615AA0">
      <w:pPr>
        <w:pStyle w:val="a"/>
        <w:spacing w:line="340" w:lineRule="exact"/>
        <w:ind w:firstLine="0"/>
        <w:rPr>
          <w:sz w:val="24"/>
          <w:szCs w:val="24"/>
          <w:rtl/>
        </w:rPr>
      </w:pPr>
      <w:r w:rsidRPr="00853DCC">
        <w:rPr>
          <w:sz w:val="24"/>
          <w:szCs w:val="24"/>
          <w:rtl/>
        </w:rPr>
        <w:t>نفیسی، ابوتراب، 134، 233، 516، 517</w:t>
      </w:r>
    </w:p>
    <w:p w:rsidR="000631D9" w:rsidRPr="00853DCC" w:rsidRDefault="000631D9" w:rsidP="00615AA0">
      <w:pPr>
        <w:pStyle w:val="a"/>
        <w:spacing w:line="340" w:lineRule="exact"/>
        <w:ind w:firstLine="0"/>
        <w:rPr>
          <w:sz w:val="24"/>
          <w:szCs w:val="24"/>
          <w:rtl/>
        </w:rPr>
      </w:pPr>
      <w:r w:rsidRPr="00853DCC">
        <w:rPr>
          <w:sz w:val="24"/>
          <w:szCs w:val="24"/>
          <w:rtl/>
        </w:rPr>
        <w:t>نفیسی، سعید، 192</w:t>
      </w:r>
    </w:p>
    <w:p w:rsidR="000631D9" w:rsidRPr="00853DCC" w:rsidRDefault="000631D9" w:rsidP="00615AA0">
      <w:pPr>
        <w:pStyle w:val="a"/>
        <w:spacing w:line="340" w:lineRule="exact"/>
        <w:ind w:firstLine="0"/>
        <w:rPr>
          <w:sz w:val="24"/>
          <w:szCs w:val="24"/>
          <w:rtl/>
        </w:rPr>
      </w:pPr>
      <w:r w:rsidRPr="00853DCC">
        <w:rPr>
          <w:sz w:val="24"/>
          <w:szCs w:val="24"/>
          <w:rtl/>
        </w:rPr>
        <w:t>نقابداران جوان، 1008</w:t>
      </w:r>
    </w:p>
    <w:p w:rsidR="000631D9" w:rsidRPr="00853DCC" w:rsidRDefault="000631D9" w:rsidP="00615AA0">
      <w:pPr>
        <w:pStyle w:val="a"/>
        <w:spacing w:line="340" w:lineRule="exact"/>
        <w:ind w:firstLine="0"/>
        <w:rPr>
          <w:sz w:val="24"/>
          <w:szCs w:val="24"/>
          <w:rtl/>
        </w:rPr>
      </w:pPr>
      <w:r w:rsidRPr="00853DCC">
        <w:rPr>
          <w:sz w:val="24"/>
          <w:szCs w:val="24"/>
          <w:rtl/>
        </w:rPr>
        <w:t>نقاشیان حمید، 776، 781، 784، 789</w:t>
      </w:r>
    </w:p>
    <w:p w:rsidR="000631D9" w:rsidRPr="00853DCC" w:rsidRDefault="000631D9" w:rsidP="00615AA0">
      <w:pPr>
        <w:pStyle w:val="a"/>
        <w:spacing w:line="340" w:lineRule="exact"/>
        <w:ind w:firstLine="0"/>
        <w:rPr>
          <w:sz w:val="24"/>
          <w:szCs w:val="24"/>
          <w:rtl/>
        </w:rPr>
      </w:pPr>
      <w:r w:rsidRPr="00853DCC">
        <w:rPr>
          <w:sz w:val="24"/>
          <w:szCs w:val="24"/>
          <w:rtl/>
        </w:rPr>
        <w:t>نقبی به روشنایی، 507</w:t>
      </w:r>
    </w:p>
    <w:p w:rsidR="000631D9" w:rsidRPr="00853DCC" w:rsidRDefault="000631D9" w:rsidP="00615AA0">
      <w:pPr>
        <w:pStyle w:val="a"/>
        <w:spacing w:line="340" w:lineRule="exact"/>
        <w:ind w:firstLine="0"/>
        <w:rPr>
          <w:sz w:val="24"/>
          <w:szCs w:val="24"/>
          <w:rtl/>
        </w:rPr>
      </w:pPr>
      <w:r w:rsidRPr="00853DCC">
        <w:rPr>
          <w:sz w:val="24"/>
          <w:szCs w:val="24"/>
          <w:rtl/>
        </w:rPr>
        <w:t>نقد داروین، 507</w:t>
      </w:r>
    </w:p>
    <w:p w:rsidR="000631D9" w:rsidRPr="00853DCC" w:rsidRDefault="000631D9" w:rsidP="00615AA0">
      <w:pPr>
        <w:pStyle w:val="a"/>
        <w:spacing w:line="340" w:lineRule="exact"/>
        <w:ind w:firstLine="0"/>
        <w:rPr>
          <w:sz w:val="24"/>
          <w:szCs w:val="24"/>
          <w:rtl/>
        </w:rPr>
      </w:pPr>
      <w:r w:rsidRPr="00853DCC">
        <w:rPr>
          <w:sz w:val="24"/>
          <w:szCs w:val="24"/>
          <w:rtl/>
        </w:rPr>
        <w:t>نقد فلسفه داروین، 851</w:t>
      </w:r>
    </w:p>
    <w:p w:rsidR="000631D9" w:rsidRPr="00853DCC" w:rsidRDefault="000631D9" w:rsidP="00615AA0">
      <w:pPr>
        <w:pStyle w:val="a"/>
        <w:spacing w:line="340" w:lineRule="exact"/>
        <w:ind w:firstLine="0"/>
        <w:rPr>
          <w:sz w:val="24"/>
          <w:szCs w:val="24"/>
          <w:rtl/>
        </w:rPr>
      </w:pPr>
      <w:r w:rsidRPr="00853DCC">
        <w:rPr>
          <w:sz w:val="24"/>
          <w:szCs w:val="24"/>
          <w:rtl/>
        </w:rPr>
        <w:t>نقد و بررسی برگزیده افکار راسل، 941</w:t>
      </w:r>
    </w:p>
    <w:p w:rsidR="000631D9" w:rsidRPr="00853DCC" w:rsidRDefault="000631D9" w:rsidP="00615AA0">
      <w:pPr>
        <w:pStyle w:val="a"/>
        <w:spacing w:line="340" w:lineRule="exact"/>
        <w:ind w:firstLine="0"/>
        <w:rPr>
          <w:sz w:val="24"/>
          <w:szCs w:val="24"/>
          <w:rtl/>
        </w:rPr>
      </w:pPr>
      <w:r w:rsidRPr="00853DCC">
        <w:rPr>
          <w:sz w:val="24"/>
          <w:szCs w:val="24"/>
          <w:rtl/>
        </w:rPr>
        <w:t>نقدی بر لایحه قصاص نوشت، 971</w:t>
      </w:r>
    </w:p>
    <w:p w:rsidR="000631D9" w:rsidRPr="00853DCC" w:rsidRDefault="000631D9" w:rsidP="00615AA0">
      <w:pPr>
        <w:pStyle w:val="a"/>
        <w:spacing w:line="340" w:lineRule="exact"/>
        <w:ind w:firstLine="0"/>
        <w:rPr>
          <w:sz w:val="24"/>
          <w:szCs w:val="24"/>
          <w:rtl/>
        </w:rPr>
      </w:pPr>
      <w:r w:rsidRPr="00853DCC">
        <w:rPr>
          <w:sz w:val="24"/>
          <w:szCs w:val="24"/>
          <w:rtl/>
        </w:rPr>
        <w:t>نقش اسلام در برابر غرب، 164، 451</w:t>
      </w:r>
    </w:p>
    <w:p w:rsidR="000631D9" w:rsidRPr="00853DCC" w:rsidRDefault="000631D9" w:rsidP="00615AA0">
      <w:pPr>
        <w:pStyle w:val="a"/>
        <w:spacing w:line="340" w:lineRule="exact"/>
        <w:ind w:firstLine="0"/>
        <w:rPr>
          <w:sz w:val="24"/>
          <w:szCs w:val="24"/>
          <w:rtl/>
        </w:rPr>
      </w:pPr>
      <w:r w:rsidRPr="00853DCC">
        <w:rPr>
          <w:sz w:val="24"/>
          <w:szCs w:val="24"/>
          <w:rtl/>
        </w:rPr>
        <w:t>نقش زن (شلتوت)، 446</w:t>
      </w:r>
    </w:p>
    <w:p w:rsidR="000631D9" w:rsidRPr="00853DCC" w:rsidRDefault="000631D9" w:rsidP="00615AA0">
      <w:pPr>
        <w:pStyle w:val="a"/>
        <w:spacing w:line="340" w:lineRule="exact"/>
        <w:ind w:firstLine="0"/>
        <w:rPr>
          <w:sz w:val="24"/>
          <w:szCs w:val="24"/>
          <w:rtl/>
        </w:rPr>
      </w:pPr>
      <w:r w:rsidRPr="00853DCC">
        <w:rPr>
          <w:sz w:val="24"/>
          <w:szCs w:val="24"/>
          <w:rtl/>
        </w:rPr>
        <w:t>نقش سید جمال الدین اسدآبادی در بیداری مشرق زمین، 931</w:t>
      </w:r>
    </w:p>
    <w:p w:rsidR="000631D9" w:rsidRPr="00853DCC" w:rsidRDefault="000631D9" w:rsidP="00615AA0">
      <w:pPr>
        <w:pStyle w:val="a"/>
        <w:spacing w:line="340" w:lineRule="exact"/>
        <w:ind w:firstLine="0"/>
        <w:rPr>
          <w:sz w:val="24"/>
          <w:szCs w:val="24"/>
          <w:rtl/>
        </w:rPr>
      </w:pPr>
      <w:r w:rsidRPr="00853DCC">
        <w:rPr>
          <w:sz w:val="24"/>
          <w:szCs w:val="24"/>
          <w:rtl/>
        </w:rPr>
        <w:lastRenderedPageBreak/>
        <w:t>نقش شخصیتها در تاریخ، 517</w:t>
      </w:r>
    </w:p>
    <w:p w:rsidR="000631D9" w:rsidRPr="00853DCC" w:rsidRDefault="000631D9" w:rsidP="00615AA0">
      <w:pPr>
        <w:pStyle w:val="a"/>
        <w:spacing w:line="340" w:lineRule="exact"/>
        <w:ind w:firstLine="0"/>
        <w:rPr>
          <w:sz w:val="24"/>
          <w:szCs w:val="24"/>
          <w:rtl/>
        </w:rPr>
      </w:pPr>
      <w:r w:rsidRPr="00853DCC">
        <w:rPr>
          <w:sz w:val="24"/>
          <w:szCs w:val="24"/>
          <w:rtl/>
        </w:rPr>
        <w:t>نقش کلیسا در ممالک اسلامی، 960</w:t>
      </w:r>
    </w:p>
    <w:p w:rsidR="000631D9" w:rsidRPr="00853DCC" w:rsidRDefault="000631D9" w:rsidP="00615AA0">
      <w:pPr>
        <w:pStyle w:val="a"/>
        <w:spacing w:line="340" w:lineRule="exact"/>
        <w:ind w:firstLine="0"/>
        <w:rPr>
          <w:sz w:val="24"/>
          <w:szCs w:val="24"/>
          <w:rtl/>
        </w:rPr>
      </w:pPr>
      <w:r w:rsidRPr="00853DCC">
        <w:rPr>
          <w:sz w:val="24"/>
          <w:szCs w:val="24"/>
          <w:rtl/>
        </w:rPr>
        <w:t>نقش مسلمانان در نهضت آزادی هندوستان، 364</w:t>
      </w:r>
    </w:p>
    <w:p w:rsidR="000631D9" w:rsidRPr="00853DCC" w:rsidRDefault="000631D9" w:rsidP="00615AA0">
      <w:pPr>
        <w:pStyle w:val="a"/>
        <w:spacing w:line="340" w:lineRule="exact"/>
        <w:ind w:firstLine="0"/>
        <w:rPr>
          <w:sz w:val="24"/>
          <w:szCs w:val="24"/>
          <w:rtl/>
        </w:rPr>
      </w:pPr>
      <w:r w:rsidRPr="00853DCC">
        <w:rPr>
          <w:sz w:val="24"/>
          <w:szCs w:val="24"/>
          <w:rtl/>
        </w:rPr>
        <w:t>نقشه های استعمار در راه مبارزه با اسلام، 458</w:t>
      </w:r>
    </w:p>
    <w:p w:rsidR="000631D9" w:rsidRPr="00853DCC" w:rsidRDefault="000631D9" w:rsidP="00615AA0">
      <w:pPr>
        <w:pStyle w:val="a"/>
        <w:spacing w:line="340" w:lineRule="exact"/>
        <w:ind w:firstLine="0"/>
        <w:rPr>
          <w:sz w:val="24"/>
          <w:szCs w:val="24"/>
          <w:rtl/>
        </w:rPr>
      </w:pPr>
      <w:r w:rsidRPr="00853DCC">
        <w:rPr>
          <w:sz w:val="24"/>
          <w:szCs w:val="24"/>
          <w:rtl/>
        </w:rPr>
        <w:t>نقض، 451</w:t>
      </w:r>
    </w:p>
    <w:p w:rsidR="000631D9" w:rsidRPr="00853DCC" w:rsidRDefault="000631D9" w:rsidP="00615AA0">
      <w:pPr>
        <w:pStyle w:val="a"/>
        <w:spacing w:line="340" w:lineRule="exact"/>
        <w:ind w:firstLine="0"/>
        <w:rPr>
          <w:sz w:val="24"/>
          <w:szCs w:val="24"/>
          <w:rtl/>
        </w:rPr>
      </w:pPr>
      <w:r w:rsidRPr="00853DCC">
        <w:rPr>
          <w:sz w:val="24"/>
          <w:szCs w:val="24"/>
          <w:rtl/>
        </w:rPr>
        <w:t>نقویه، 766</w:t>
      </w:r>
    </w:p>
    <w:p w:rsidR="000631D9" w:rsidRPr="00853DCC" w:rsidRDefault="000631D9" w:rsidP="00615AA0">
      <w:pPr>
        <w:pStyle w:val="a"/>
        <w:spacing w:line="340" w:lineRule="exact"/>
        <w:ind w:firstLine="0"/>
        <w:rPr>
          <w:sz w:val="24"/>
          <w:szCs w:val="24"/>
          <w:rtl/>
        </w:rPr>
      </w:pPr>
      <w:r w:rsidRPr="00853DCC">
        <w:rPr>
          <w:sz w:val="24"/>
          <w:szCs w:val="24"/>
          <w:rtl/>
        </w:rPr>
        <w:t>نقیب زاده طباطبایی، 451</w:t>
      </w:r>
    </w:p>
    <w:p w:rsidR="000631D9" w:rsidRPr="00853DCC" w:rsidRDefault="000631D9" w:rsidP="00615AA0">
      <w:pPr>
        <w:pStyle w:val="a"/>
        <w:spacing w:line="340" w:lineRule="exact"/>
        <w:ind w:firstLine="0"/>
        <w:rPr>
          <w:sz w:val="24"/>
          <w:szCs w:val="24"/>
          <w:rtl/>
        </w:rPr>
      </w:pPr>
      <w:r w:rsidRPr="00853DCC">
        <w:rPr>
          <w:sz w:val="24"/>
          <w:szCs w:val="24"/>
          <w:rtl/>
        </w:rPr>
        <w:t>نکوئی، علی، 459</w:t>
      </w:r>
    </w:p>
    <w:p w:rsidR="000631D9" w:rsidRPr="00853DCC" w:rsidRDefault="000631D9" w:rsidP="00615AA0">
      <w:pPr>
        <w:pStyle w:val="a"/>
        <w:spacing w:line="340" w:lineRule="exact"/>
        <w:ind w:firstLine="0"/>
        <w:rPr>
          <w:sz w:val="24"/>
          <w:szCs w:val="24"/>
          <w:rtl/>
        </w:rPr>
      </w:pPr>
      <w:r w:rsidRPr="00853DCC">
        <w:rPr>
          <w:sz w:val="24"/>
          <w:szCs w:val="24"/>
          <w:rtl/>
        </w:rPr>
        <w:t>نکوفر، 682</w:t>
      </w:r>
    </w:p>
    <w:p w:rsidR="000631D9" w:rsidRPr="00853DCC" w:rsidRDefault="000631D9" w:rsidP="00615AA0">
      <w:pPr>
        <w:pStyle w:val="a"/>
        <w:spacing w:line="340" w:lineRule="exact"/>
        <w:ind w:firstLine="0"/>
        <w:rPr>
          <w:sz w:val="24"/>
          <w:szCs w:val="24"/>
          <w:rtl/>
        </w:rPr>
      </w:pPr>
      <w:r w:rsidRPr="00853DCC">
        <w:rPr>
          <w:sz w:val="24"/>
          <w:szCs w:val="24"/>
          <w:rtl/>
        </w:rPr>
        <w:t>نکونام، 417</w:t>
      </w:r>
    </w:p>
    <w:p w:rsidR="000631D9" w:rsidRPr="00853DCC" w:rsidRDefault="000631D9" w:rsidP="00615AA0">
      <w:pPr>
        <w:pStyle w:val="a"/>
        <w:spacing w:line="340" w:lineRule="exact"/>
        <w:ind w:firstLine="0"/>
        <w:rPr>
          <w:sz w:val="24"/>
          <w:szCs w:val="24"/>
          <w:rtl/>
        </w:rPr>
      </w:pPr>
      <w:r w:rsidRPr="00853DCC">
        <w:rPr>
          <w:sz w:val="24"/>
          <w:szCs w:val="24"/>
          <w:rtl/>
        </w:rPr>
        <w:t>نکیسا، 877</w:t>
      </w:r>
    </w:p>
    <w:p w:rsidR="000631D9" w:rsidRPr="00853DCC" w:rsidRDefault="000631D9" w:rsidP="00615AA0">
      <w:pPr>
        <w:pStyle w:val="a"/>
        <w:spacing w:line="340" w:lineRule="exact"/>
        <w:ind w:firstLine="0"/>
        <w:rPr>
          <w:sz w:val="24"/>
          <w:szCs w:val="24"/>
          <w:rtl/>
        </w:rPr>
      </w:pPr>
      <w:r w:rsidRPr="00853DCC">
        <w:rPr>
          <w:sz w:val="24"/>
          <w:szCs w:val="24"/>
          <w:rtl/>
        </w:rPr>
        <w:t>نگاهی به امام علی (ع)، 941</w:t>
      </w:r>
    </w:p>
    <w:p w:rsidR="000631D9" w:rsidRPr="00853DCC" w:rsidRDefault="000631D9" w:rsidP="00615AA0">
      <w:pPr>
        <w:pStyle w:val="a"/>
        <w:spacing w:line="340" w:lineRule="exact"/>
        <w:ind w:firstLine="0"/>
        <w:rPr>
          <w:sz w:val="24"/>
          <w:szCs w:val="24"/>
          <w:rtl/>
        </w:rPr>
      </w:pPr>
      <w:r w:rsidRPr="00853DCC">
        <w:rPr>
          <w:sz w:val="24"/>
          <w:szCs w:val="24"/>
          <w:rtl/>
        </w:rPr>
        <w:t>نگهبانان، 115</w:t>
      </w:r>
    </w:p>
    <w:p w:rsidR="000631D9" w:rsidRPr="00853DCC" w:rsidRDefault="000631D9" w:rsidP="00615AA0">
      <w:pPr>
        <w:pStyle w:val="a"/>
        <w:spacing w:line="340" w:lineRule="exact"/>
        <w:ind w:firstLine="0"/>
        <w:rPr>
          <w:sz w:val="24"/>
          <w:szCs w:val="24"/>
          <w:rtl/>
        </w:rPr>
      </w:pPr>
      <w:r w:rsidRPr="00853DCC">
        <w:rPr>
          <w:sz w:val="24"/>
          <w:szCs w:val="24"/>
          <w:rtl/>
        </w:rPr>
        <w:t>نگهبانان سحر و افسوس، 115</w:t>
      </w:r>
    </w:p>
    <w:p w:rsidR="000631D9" w:rsidRPr="00853DCC" w:rsidRDefault="000631D9" w:rsidP="00615AA0">
      <w:pPr>
        <w:pStyle w:val="a"/>
        <w:spacing w:line="340" w:lineRule="exact"/>
        <w:ind w:firstLine="0"/>
        <w:rPr>
          <w:sz w:val="24"/>
          <w:szCs w:val="24"/>
          <w:rtl/>
        </w:rPr>
      </w:pPr>
      <w:r w:rsidRPr="00853DCC">
        <w:rPr>
          <w:sz w:val="24"/>
          <w:szCs w:val="24"/>
          <w:rtl/>
        </w:rPr>
        <w:t>نماز برای شما فرزندها و فرزنددارها، 970</w:t>
      </w:r>
    </w:p>
    <w:p w:rsidR="000631D9" w:rsidRPr="00853DCC" w:rsidRDefault="000631D9" w:rsidP="00615AA0">
      <w:pPr>
        <w:pStyle w:val="a"/>
        <w:spacing w:line="340" w:lineRule="exact"/>
        <w:ind w:firstLine="0"/>
        <w:rPr>
          <w:sz w:val="24"/>
          <w:szCs w:val="24"/>
          <w:rtl/>
        </w:rPr>
      </w:pPr>
      <w:r w:rsidRPr="00853DCC">
        <w:rPr>
          <w:sz w:val="24"/>
          <w:szCs w:val="24"/>
          <w:rtl/>
        </w:rPr>
        <w:t>نماز جمعه، 456</w:t>
      </w:r>
    </w:p>
    <w:p w:rsidR="000631D9" w:rsidRPr="00853DCC" w:rsidRDefault="000631D9" w:rsidP="00615AA0">
      <w:pPr>
        <w:pStyle w:val="a"/>
        <w:spacing w:line="340" w:lineRule="exact"/>
        <w:ind w:firstLine="0"/>
        <w:rPr>
          <w:sz w:val="24"/>
          <w:szCs w:val="24"/>
          <w:rtl/>
        </w:rPr>
      </w:pPr>
      <w:r w:rsidRPr="00853DCC">
        <w:rPr>
          <w:sz w:val="24"/>
          <w:szCs w:val="24"/>
          <w:rtl/>
        </w:rPr>
        <w:t>نمازی، 1048</w:t>
      </w:r>
    </w:p>
    <w:p w:rsidR="000631D9" w:rsidRPr="00853DCC" w:rsidRDefault="000631D9" w:rsidP="00615AA0">
      <w:pPr>
        <w:pStyle w:val="a"/>
        <w:spacing w:line="340" w:lineRule="exact"/>
        <w:ind w:firstLine="0"/>
        <w:rPr>
          <w:sz w:val="24"/>
          <w:szCs w:val="24"/>
          <w:rtl/>
        </w:rPr>
      </w:pPr>
      <w:r w:rsidRPr="00853DCC">
        <w:rPr>
          <w:sz w:val="24"/>
          <w:szCs w:val="24"/>
          <w:rtl/>
        </w:rPr>
        <w:t>نمازی، محمود، 608</w:t>
      </w:r>
    </w:p>
    <w:p w:rsidR="000631D9" w:rsidRPr="00853DCC" w:rsidRDefault="000631D9" w:rsidP="00615AA0">
      <w:pPr>
        <w:pStyle w:val="a"/>
        <w:spacing w:line="340" w:lineRule="exact"/>
        <w:ind w:firstLine="0"/>
        <w:rPr>
          <w:sz w:val="24"/>
          <w:szCs w:val="24"/>
          <w:rtl/>
        </w:rPr>
      </w:pPr>
      <w:r w:rsidRPr="00853DCC">
        <w:rPr>
          <w:sz w:val="24"/>
          <w:szCs w:val="24"/>
          <w:rtl/>
        </w:rPr>
        <w:t>نمایشنامه ابوذر، 749</w:t>
      </w:r>
    </w:p>
    <w:p w:rsidR="000631D9" w:rsidRPr="00853DCC" w:rsidRDefault="000631D9" w:rsidP="00615AA0">
      <w:pPr>
        <w:pStyle w:val="a"/>
        <w:spacing w:line="340" w:lineRule="exact"/>
        <w:ind w:firstLine="0"/>
        <w:rPr>
          <w:sz w:val="24"/>
          <w:szCs w:val="24"/>
          <w:rtl/>
        </w:rPr>
      </w:pPr>
      <w:r w:rsidRPr="00853DCC">
        <w:rPr>
          <w:sz w:val="24"/>
          <w:szCs w:val="24"/>
          <w:rtl/>
        </w:rPr>
        <w:t>نواب صفوی، 34، 69، 71، 89،92، 103ـ 106، 112، 123، 146، 216ـ225، 233ـ241، 252، 269، 439، 471، 476، 477، 520، 726، 934، 935، 983</w:t>
      </w:r>
    </w:p>
    <w:p w:rsidR="000631D9" w:rsidRPr="00853DCC" w:rsidRDefault="000631D9" w:rsidP="00615AA0">
      <w:pPr>
        <w:pStyle w:val="a"/>
        <w:spacing w:line="340" w:lineRule="exact"/>
        <w:ind w:firstLine="0"/>
        <w:rPr>
          <w:sz w:val="24"/>
          <w:szCs w:val="24"/>
          <w:rtl/>
        </w:rPr>
      </w:pPr>
      <w:r w:rsidRPr="00853DCC">
        <w:rPr>
          <w:sz w:val="24"/>
          <w:szCs w:val="24"/>
          <w:rtl/>
        </w:rPr>
        <w:t>نواب احتشام رضوی، 186</w:t>
      </w:r>
    </w:p>
    <w:p w:rsidR="000631D9" w:rsidRPr="00853DCC" w:rsidRDefault="000631D9" w:rsidP="00615AA0">
      <w:pPr>
        <w:pStyle w:val="a"/>
        <w:spacing w:line="340" w:lineRule="exact"/>
        <w:ind w:firstLine="0"/>
        <w:rPr>
          <w:sz w:val="24"/>
          <w:szCs w:val="24"/>
          <w:rtl/>
        </w:rPr>
      </w:pPr>
      <w:r w:rsidRPr="00853DCC">
        <w:rPr>
          <w:sz w:val="24"/>
          <w:szCs w:val="24"/>
          <w:rtl/>
        </w:rPr>
        <w:t>نواندیش احمد، (ابوالفضل برقعی)، 1049</w:t>
      </w:r>
    </w:p>
    <w:p w:rsidR="000631D9" w:rsidRPr="00853DCC" w:rsidRDefault="000631D9" w:rsidP="00615AA0">
      <w:pPr>
        <w:pStyle w:val="a"/>
        <w:spacing w:line="340" w:lineRule="exact"/>
        <w:ind w:firstLine="0"/>
        <w:rPr>
          <w:sz w:val="24"/>
          <w:szCs w:val="24"/>
          <w:rtl/>
        </w:rPr>
      </w:pPr>
      <w:r w:rsidRPr="00853DCC">
        <w:rPr>
          <w:sz w:val="24"/>
          <w:szCs w:val="24"/>
          <w:rtl/>
        </w:rPr>
        <w:t>نورانی، شیخ عبدالله، 458،841، 842</w:t>
      </w:r>
    </w:p>
    <w:p w:rsidR="000631D9" w:rsidRPr="00853DCC" w:rsidRDefault="000631D9" w:rsidP="00615AA0">
      <w:pPr>
        <w:pStyle w:val="a"/>
        <w:spacing w:line="340" w:lineRule="exact"/>
        <w:ind w:firstLine="0"/>
        <w:rPr>
          <w:sz w:val="24"/>
          <w:szCs w:val="24"/>
          <w:rtl/>
        </w:rPr>
      </w:pPr>
      <w:r w:rsidRPr="00853DCC">
        <w:rPr>
          <w:sz w:val="24"/>
          <w:szCs w:val="24"/>
          <w:rtl/>
        </w:rPr>
        <w:t>نور بخش، سیدکمال الدین، 110، 208</w:t>
      </w:r>
    </w:p>
    <w:p w:rsidR="000631D9" w:rsidRPr="00853DCC" w:rsidRDefault="000631D9" w:rsidP="00615AA0">
      <w:pPr>
        <w:pStyle w:val="a"/>
        <w:spacing w:line="340" w:lineRule="exact"/>
        <w:ind w:firstLine="0"/>
        <w:rPr>
          <w:sz w:val="24"/>
          <w:szCs w:val="24"/>
          <w:rtl/>
        </w:rPr>
      </w:pPr>
      <w:r w:rsidRPr="00853DCC">
        <w:rPr>
          <w:sz w:val="24"/>
          <w:szCs w:val="24"/>
          <w:rtl/>
        </w:rPr>
        <w:t>نوردانش، 104، 1043</w:t>
      </w:r>
    </w:p>
    <w:p w:rsidR="000631D9" w:rsidRPr="00853DCC" w:rsidRDefault="000631D9" w:rsidP="00615AA0">
      <w:pPr>
        <w:pStyle w:val="a"/>
        <w:spacing w:line="340" w:lineRule="exact"/>
        <w:ind w:firstLine="0"/>
        <w:rPr>
          <w:sz w:val="24"/>
          <w:szCs w:val="24"/>
          <w:rtl/>
        </w:rPr>
      </w:pPr>
      <w:r w:rsidRPr="00853DCC">
        <w:rPr>
          <w:sz w:val="24"/>
          <w:szCs w:val="24"/>
          <w:rtl/>
        </w:rPr>
        <w:t>نور سخن در وحدت، 59</w:t>
      </w:r>
    </w:p>
    <w:p w:rsidR="000631D9" w:rsidRPr="00853DCC" w:rsidRDefault="000631D9" w:rsidP="00615AA0">
      <w:pPr>
        <w:pStyle w:val="a"/>
        <w:spacing w:line="340" w:lineRule="exact"/>
        <w:ind w:firstLine="0"/>
        <w:rPr>
          <w:sz w:val="24"/>
          <w:szCs w:val="24"/>
          <w:rtl/>
        </w:rPr>
      </w:pPr>
      <w:r w:rsidRPr="00853DCC">
        <w:rPr>
          <w:sz w:val="24"/>
          <w:szCs w:val="24"/>
          <w:rtl/>
        </w:rPr>
        <w:t>نور (شهرستان)، 890</w:t>
      </w:r>
    </w:p>
    <w:p w:rsidR="000631D9" w:rsidRPr="00853DCC" w:rsidRDefault="000631D9" w:rsidP="00615AA0">
      <w:pPr>
        <w:pStyle w:val="a"/>
        <w:spacing w:line="340" w:lineRule="exact"/>
        <w:ind w:firstLine="0"/>
        <w:rPr>
          <w:sz w:val="24"/>
          <w:szCs w:val="24"/>
          <w:rtl/>
        </w:rPr>
      </w:pPr>
      <w:r w:rsidRPr="00853DCC">
        <w:rPr>
          <w:sz w:val="24"/>
          <w:szCs w:val="24"/>
          <w:rtl/>
        </w:rPr>
        <w:t>نوروزی، علی اصغر، 770</w:t>
      </w:r>
    </w:p>
    <w:p w:rsidR="000631D9" w:rsidRPr="00853DCC" w:rsidRDefault="000631D9" w:rsidP="00615AA0">
      <w:pPr>
        <w:pStyle w:val="a"/>
        <w:spacing w:line="340" w:lineRule="exact"/>
        <w:ind w:firstLine="0"/>
        <w:rPr>
          <w:sz w:val="24"/>
          <w:szCs w:val="24"/>
          <w:rtl/>
        </w:rPr>
      </w:pPr>
      <w:r w:rsidRPr="00853DCC">
        <w:rPr>
          <w:sz w:val="24"/>
          <w:szCs w:val="24"/>
          <w:rtl/>
        </w:rPr>
        <w:t>نوری، ابوالحسن، 431</w:t>
      </w:r>
    </w:p>
    <w:p w:rsidR="000631D9" w:rsidRPr="00853DCC" w:rsidRDefault="000631D9" w:rsidP="00615AA0">
      <w:pPr>
        <w:pStyle w:val="a"/>
        <w:spacing w:line="340" w:lineRule="exact"/>
        <w:ind w:firstLine="0"/>
        <w:rPr>
          <w:sz w:val="24"/>
          <w:szCs w:val="24"/>
          <w:rtl/>
        </w:rPr>
      </w:pPr>
      <w:r w:rsidRPr="00853DCC">
        <w:rPr>
          <w:sz w:val="24"/>
          <w:szCs w:val="24"/>
          <w:rtl/>
        </w:rPr>
        <w:t>نوری، اشکوری، 435</w:t>
      </w:r>
    </w:p>
    <w:p w:rsidR="000631D9" w:rsidRPr="00853DCC" w:rsidRDefault="000631D9" w:rsidP="00615AA0">
      <w:pPr>
        <w:pStyle w:val="a"/>
        <w:spacing w:line="340" w:lineRule="exact"/>
        <w:ind w:firstLine="0"/>
        <w:rPr>
          <w:sz w:val="24"/>
          <w:szCs w:val="24"/>
          <w:rtl/>
        </w:rPr>
      </w:pPr>
      <w:r w:rsidRPr="00853DCC">
        <w:rPr>
          <w:sz w:val="24"/>
          <w:szCs w:val="24"/>
          <w:rtl/>
        </w:rPr>
        <w:t>نوریانی، مرتضی، 178</w:t>
      </w:r>
    </w:p>
    <w:p w:rsidR="000631D9" w:rsidRPr="00853DCC" w:rsidRDefault="000631D9" w:rsidP="00615AA0">
      <w:pPr>
        <w:pStyle w:val="a"/>
        <w:spacing w:line="340" w:lineRule="exact"/>
        <w:ind w:firstLine="0"/>
        <w:rPr>
          <w:sz w:val="24"/>
          <w:szCs w:val="24"/>
          <w:rtl/>
        </w:rPr>
      </w:pPr>
      <w:r w:rsidRPr="00853DCC">
        <w:rPr>
          <w:sz w:val="24"/>
          <w:szCs w:val="24"/>
          <w:rtl/>
        </w:rPr>
        <w:lastRenderedPageBreak/>
        <w:t>نوریانی، نصرت الله، 59، 67، 73، 75، 178، 185، 188، 189، 201، 205، 213، 476، 858</w:t>
      </w:r>
    </w:p>
    <w:p w:rsidR="000631D9" w:rsidRPr="00853DCC" w:rsidRDefault="000631D9" w:rsidP="00615AA0">
      <w:pPr>
        <w:pStyle w:val="a"/>
        <w:spacing w:line="340" w:lineRule="exact"/>
        <w:ind w:firstLine="0"/>
        <w:rPr>
          <w:sz w:val="24"/>
          <w:szCs w:val="24"/>
          <w:rtl/>
        </w:rPr>
      </w:pPr>
      <w:r w:rsidRPr="00853DCC">
        <w:rPr>
          <w:sz w:val="24"/>
          <w:szCs w:val="24"/>
          <w:rtl/>
        </w:rPr>
        <w:t>نوری جعفر، 448</w:t>
      </w:r>
    </w:p>
    <w:p w:rsidR="000631D9" w:rsidRPr="00853DCC" w:rsidRDefault="000631D9" w:rsidP="00615AA0">
      <w:pPr>
        <w:pStyle w:val="a"/>
        <w:spacing w:line="340" w:lineRule="exact"/>
        <w:ind w:firstLine="0"/>
        <w:rPr>
          <w:sz w:val="24"/>
          <w:szCs w:val="24"/>
          <w:rtl/>
        </w:rPr>
      </w:pPr>
      <w:r w:rsidRPr="00853DCC">
        <w:rPr>
          <w:sz w:val="24"/>
          <w:szCs w:val="24"/>
          <w:rtl/>
        </w:rPr>
        <w:t>نوری، حاج شیخ علی متکلم، 1016</w:t>
      </w:r>
    </w:p>
    <w:p w:rsidR="000631D9" w:rsidRPr="00853DCC" w:rsidRDefault="000631D9" w:rsidP="00615AA0">
      <w:pPr>
        <w:pStyle w:val="a"/>
        <w:spacing w:line="340" w:lineRule="exact"/>
        <w:ind w:firstLine="0"/>
        <w:rPr>
          <w:sz w:val="24"/>
          <w:szCs w:val="24"/>
          <w:rtl/>
        </w:rPr>
      </w:pPr>
      <w:r w:rsidRPr="00853DCC">
        <w:rPr>
          <w:sz w:val="24"/>
          <w:szCs w:val="24"/>
          <w:rtl/>
        </w:rPr>
        <w:t>نوری، حسن نوری (از فرقانی ها) 777</w:t>
      </w:r>
    </w:p>
    <w:p w:rsidR="000631D9" w:rsidRPr="00853DCC" w:rsidRDefault="000631D9" w:rsidP="00615AA0">
      <w:pPr>
        <w:pStyle w:val="a"/>
        <w:spacing w:line="340" w:lineRule="exact"/>
        <w:ind w:firstLine="0"/>
        <w:rPr>
          <w:sz w:val="24"/>
          <w:szCs w:val="24"/>
          <w:rtl/>
        </w:rPr>
      </w:pPr>
      <w:r w:rsidRPr="00853DCC">
        <w:rPr>
          <w:sz w:val="24"/>
          <w:szCs w:val="24"/>
          <w:rtl/>
        </w:rPr>
        <w:t>نوری زاده، علیرضا، 524</w:t>
      </w:r>
    </w:p>
    <w:p w:rsidR="000631D9" w:rsidRPr="00853DCC" w:rsidRDefault="000631D9" w:rsidP="00615AA0">
      <w:pPr>
        <w:pStyle w:val="a"/>
        <w:spacing w:line="340" w:lineRule="exact"/>
        <w:ind w:firstLine="0"/>
        <w:rPr>
          <w:sz w:val="24"/>
          <w:szCs w:val="24"/>
          <w:rtl/>
        </w:rPr>
      </w:pPr>
      <w:r w:rsidRPr="00853DCC">
        <w:rPr>
          <w:sz w:val="24"/>
          <w:szCs w:val="24"/>
          <w:rtl/>
        </w:rPr>
        <w:t>نوری شیخ عبدالنبی، 1016</w:t>
      </w:r>
    </w:p>
    <w:p w:rsidR="000631D9" w:rsidRPr="00853DCC" w:rsidRDefault="000631D9" w:rsidP="00615AA0">
      <w:pPr>
        <w:pStyle w:val="a"/>
        <w:spacing w:line="340" w:lineRule="exact"/>
        <w:ind w:firstLine="0"/>
        <w:rPr>
          <w:sz w:val="24"/>
          <w:szCs w:val="24"/>
          <w:rtl/>
        </w:rPr>
      </w:pPr>
      <w:r w:rsidRPr="00853DCC">
        <w:rPr>
          <w:sz w:val="24"/>
          <w:szCs w:val="24"/>
          <w:rtl/>
        </w:rPr>
        <w:t>نوری، شیخ فضل الله، 33، 105، 200، 270، 323، 809، 818،824، 996، 1016، 1025</w:t>
      </w:r>
    </w:p>
    <w:p w:rsidR="000631D9" w:rsidRPr="00853DCC" w:rsidRDefault="000631D9" w:rsidP="00615AA0">
      <w:pPr>
        <w:pStyle w:val="a"/>
        <w:spacing w:line="340" w:lineRule="exact"/>
        <w:ind w:firstLine="0"/>
        <w:rPr>
          <w:sz w:val="24"/>
          <w:szCs w:val="24"/>
          <w:rtl/>
        </w:rPr>
      </w:pPr>
      <w:r w:rsidRPr="00853DCC">
        <w:rPr>
          <w:sz w:val="24"/>
          <w:szCs w:val="24"/>
          <w:rtl/>
        </w:rPr>
        <w:t>نوری، عبدالمجید، 1016</w:t>
      </w:r>
    </w:p>
    <w:p w:rsidR="000631D9" w:rsidRPr="00853DCC" w:rsidRDefault="000631D9" w:rsidP="00615AA0">
      <w:pPr>
        <w:pStyle w:val="a"/>
        <w:spacing w:line="340" w:lineRule="exact"/>
        <w:ind w:firstLine="0"/>
        <w:rPr>
          <w:sz w:val="24"/>
          <w:szCs w:val="24"/>
          <w:rtl/>
        </w:rPr>
      </w:pPr>
      <w:r w:rsidRPr="00853DCC">
        <w:rPr>
          <w:sz w:val="24"/>
          <w:szCs w:val="24"/>
          <w:rtl/>
        </w:rPr>
        <w:t>نوری مازندرانی، میرزا هادی، 449</w:t>
      </w:r>
    </w:p>
    <w:p w:rsidR="000631D9" w:rsidRPr="00853DCC" w:rsidRDefault="000631D9" w:rsidP="00615AA0">
      <w:pPr>
        <w:pStyle w:val="a"/>
        <w:spacing w:line="340" w:lineRule="exact"/>
        <w:ind w:firstLine="0"/>
        <w:rPr>
          <w:sz w:val="24"/>
          <w:szCs w:val="24"/>
          <w:rtl/>
        </w:rPr>
      </w:pPr>
      <w:r w:rsidRPr="00853DCC">
        <w:rPr>
          <w:sz w:val="24"/>
          <w:szCs w:val="24"/>
          <w:rtl/>
        </w:rPr>
        <w:t>نوری موسوی، سید محمد، 1090</w:t>
      </w:r>
    </w:p>
    <w:p w:rsidR="000631D9" w:rsidRPr="00853DCC" w:rsidRDefault="000631D9" w:rsidP="00615AA0">
      <w:pPr>
        <w:pStyle w:val="a"/>
        <w:spacing w:line="340" w:lineRule="exact"/>
        <w:ind w:firstLine="0"/>
        <w:rPr>
          <w:sz w:val="24"/>
          <w:szCs w:val="24"/>
          <w:rtl/>
        </w:rPr>
      </w:pPr>
      <w:r w:rsidRPr="00853DCC">
        <w:rPr>
          <w:sz w:val="24"/>
          <w:szCs w:val="24"/>
          <w:rtl/>
        </w:rPr>
        <w:t>نوری، هادی، 1036</w:t>
      </w:r>
    </w:p>
    <w:p w:rsidR="000631D9" w:rsidRPr="00853DCC" w:rsidRDefault="000631D9" w:rsidP="00615AA0">
      <w:pPr>
        <w:pStyle w:val="a"/>
        <w:spacing w:line="340" w:lineRule="exact"/>
        <w:ind w:firstLine="0"/>
        <w:rPr>
          <w:sz w:val="24"/>
          <w:szCs w:val="24"/>
          <w:rtl/>
        </w:rPr>
      </w:pPr>
      <w:r w:rsidRPr="00853DCC">
        <w:rPr>
          <w:sz w:val="24"/>
          <w:szCs w:val="24"/>
          <w:rtl/>
        </w:rPr>
        <w:t>نوری همدانی، حسین، 341، 356، 367، 391، 421،422، 429، 659، 721، 769، 950</w:t>
      </w:r>
    </w:p>
    <w:p w:rsidR="000631D9" w:rsidRPr="00853DCC" w:rsidRDefault="000631D9" w:rsidP="00615AA0">
      <w:pPr>
        <w:pStyle w:val="a"/>
        <w:spacing w:line="340" w:lineRule="exact"/>
        <w:ind w:firstLine="0"/>
        <w:rPr>
          <w:sz w:val="24"/>
          <w:szCs w:val="24"/>
          <w:rtl/>
        </w:rPr>
      </w:pPr>
      <w:r w:rsidRPr="00853DCC">
        <w:rPr>
          <w:sz w:val="24"/>
          <w:szCs w:val="24"/>
          <w:rtl/>
        </w:rPr>
        <w:t>نوری همدانی، شیخ حسن، 400، 401، 519</w:t>
      </w:r>
    </w:p>
    <w:p w:rsidR="000631D9" w:rsidRPr="00853DCC" w:rsidRDefault="000631D9" w:rsidP="00615AA0">
      <w:pPr>
        <w:pStyle w:val="a"/>
        <w:spacing w:line="340" w:lineRule="exact"/>
        <w:ind w:firstLine="0"/>
        <w:rPr>
          <w:sz w:val="24"/>
          <w:szCs w:val="24"/>
          <w:rtl/>
        </w:rPr>
      </w:pPr>
      <w:r w:rsidRPr="00853DCC">
        <w:rPr>
          <w:sz w:val="24"/>
          <w:szCs w:val="24"/>
          <w:rtl/>
        </w:rPr>
        <w:t>نوری، هیبت الله، 722</w:t>
      </w:r>
    </w:p>
    <w:p w:rsidR="000631D9" w:rsidRPr="00853DCC" w:rsidRDefault="000631D9" w:rsidP="00615AA0">
      <w:pPr>
        <w:pStyle w:val="a"/>
        <w:spacing w:line="340" w:lineRule="exact"/>
        <w:ind w:firstLine="0"/>
        <w:rPr>
          <w:sz w:val="24"/>
          <w:szCs w:val="24"/>
          <w:rtl/>
        </w:rPr>
      </w:pPr>
      <w:r w:rsidRPr="00853DCC">
        <w:rPr>
          <w:sz w:val="24"/>
          <w:szCs w:val="24"/>
          <w:rtl/>
        </w:rPr>
        <w:t>نوری، یحیی، 216، 355، 458، 539</w:t>
      </w:r>
    </w:p>
    <w:p w:rsidR="000631D9" w:rsidRPr="00853DCC" w:rsidRDefault="000631D9" w:rsidP="00615AA0">
      <w:pPr>
        <w:pStyle w:val="a"/>
        <w:spacing w:line="340" w:lineRule="exact"/>
        <w:ind w:firstLine="0"/>
        <w:rPr>
          <w:sz w:val="24"/>
          <w:szCs w:val="24"/>
          <w:rtl/>
        </w:rPr>
      </w:pPr>
      <w:r w:rsidRPr="00853DCC">
        <w:rPr>
          <w:sz w:val="24"/>
          <w:szCs w:val="24"/>
          <w:rtl/>
        </w:rPr>
        <w:t>نوز (نویسنده امریکایی)، 451</w:t>
      </w:r>
    </w:p>
    <w:p w:rsidR="000631D9" w:rsidRPr="00853DCC" w:rsidRDefault="000631D9" w:rsidP="00615AA0">
      <w:pPr>
        <w:pStyle w:val="a"/>
        <w:spacing w:line="340" w:lineRule="exact"/>
        <w:ind w:firstLine="0"/>
        <w:rPr>
          <w:sz w:val="24"/>
          <w:szCs w:val="24"/>
          <w:rtl/>
        </w:rPr>
      </w:pPr>
      <w:r w:rsidRPr="00853DCC">
        <w:rPr>
          <w:sz w:val="24"/>
          <w:szCs w:val="24"/>
          <w:rtl/>
        </w:rPr>
        <w:t>نوشین علی اکبر، 95، 97</w:t>
      </w:r>
    </w:p>
    <w:p w:rsidR="000631D9" w:rsidRPr="00853DCC" w:rsidRDefault="000631D9" w:rsidP="00615AA0">
      <w:pPr>
        <w:pStyle w:val="a"/>
        <w:spacing w:line="340" w:lineRule="exact"/>
        <w:ind w:firstLine="0"/>
        <w:rPr>
          <w:sz w:val="24"/>
          <w:szCs w:val="24"/>
          <w:rtl/>
        </w:rPr>
      </w:pPr>
      <w:r w:rsidRPr="00853DCC">
        <w:rPr>
          <w:sz w:val="24"/>
          <w:szCs w:val="24"/>
          <w:rtl/>
        </w:rPr>
        <w:t>نوغان مشهد، 357</w:t>
      </w:r>
    </w:p>
    <w:p w:rsidR="000631D9" w:rsidRPr="00853DCC" w:rsidRDefault="000631D9" w:rsidP="00615AA0">
      <w:pPr>
        <w:pStyle w:val="a"/>
        <w:spacing w:line="340" w:lineRule="exact"/>
        <w:ind w:firstLine="0"/>
        <w:rPr>
          <w:sz w:val="24"/>
          <w:szCs w:val="24"/>
          <w:rtl/>
        </w:rPr>
      </w:pPr>
      <w:r w:rsidRPr="00853DCC">
        <w:rPr>
          <w:sz w:val="24"/>
          <w:szCs w:val="24"/>
          <w:rtl/>
        </w:rPr>
        <w:t>نوغانی شیخ محمدرضا، 365، 729</w:t>
      </w:r>
    </w:p>
    <w:p w:rsidR="000631D9" w:rsidRPr="00853DCC" w:rsidRDefault="000631D9" w:rsidP="00615AA0">
      <w:pPr>
        <w:pStyle w:val="a"/>
        <w:spacing w:line="340" w:lineRule="exact"/>
        <w:ind w:firstLine="0"/>
        <w:rPr>
          <w:sz w:val="24"/>
          <w:szCs w:val="24"/>
          <w:rtl/>
        </w:rPr>
      </w:pPr>
      <w:r w:rsidRPr="00853DCC">
        <w:rPr>
          <w:sz w:val="24"/>
          <w:szCs w:val="24"/>
          <w:rtl/>
        </w:rPr>
        <w:t>نوغانی، محمدمهدی، 964</w:t>
      </w:r>
    </w:p>
    <w:p w:rsidR="000631D9" w:rsidRPr="00853DCC" w:rsidRDefault="000631D9" w:rsidP="00615AA0">
      <w:pPr>
        <w:pStyle w:val="a"/>
        <w:spacing w:line="340" w:lineRule="exact"/>
        <w:ind w:firstLine="0"/>
        <w:rPr>
          <w:sz w:val="24"/>
          <w:szCs w:val="24"/>
          <w:rtl/>
        </w:rPr>
      </w:pPr>
      <w:r w:rsidRPr="00853DCC">
        <w:rPr>
          <w:sz w:val="24"/>
          <w:szCs w:val="24"/>
          <w:rtl/>
        </w:rPr>
        <w:t>نهاوند، 154، 208، 209، 747، 748</w:t>
      </w:r>
    </w:p>
    <w:p w:rsidR="000631D9" w:rsidRPr="00853DCC" w:rsidRDefault="000631D9" w:rsidP="00615AA0">
      <w:pPr>
        <w:pStyle w:val="a"/>
        <w:spacing w:line="340" w:lineRule="exact"/>
        <w:ind w:firstLine="0"/>
        <w:rPr>
          <w:sz w:val="24"/>
          <w:szCs w:val="24"/>
          <w:rtl/>
        </w:rPr>
      </w:pPr>
      <w:r w:rsidRPr="00853DCC">
        <w:rPr>
          <w:sz w:val="24"/>
          <w:szCs w:val="24"/>
          <w:rtl/>
        </w:rPr>
        <w:t>نهاوندیان، سیروس، 618</w:t>
      </w:r>
    </w:p>
    <w:p w:rsidR="000631D9" w:rsidRPr="00853DCC" w:rsidRDefault="000631D9" w:rsidP="00615AA0">
      <w:pPr>
        <w:pStyle w:val="a"/>
        <w:spacing w:line="340" w:lineRule="exact"/>
        <w:ind w:firstLine="0"/>
        <w:rPr>
          <w:sz w:val="24"/>
          <w:szCs w:val="24"/>
          <w:rtl/>
        </w:rPr>
      </w:pPr>
      <w:r w:rsidRPr="00853DCC">
        <w:rPr>
          <w:sz w:val="24"/>
          <w:szCs w:val="24"/>
          <w:rtl/>
        </w:rPr>
        <w:t>نهاوندی، شیخ محمد، 527</w:t>
      </w:r>
    </w:p>
    <w:p w:rsidR="000631D9" w:rsidRPr="00853DCC" w:rsidRDefault="000631D9" w:rsidP="00615AA0">
      <w:pPr>
        <w:pStyle w:val="a"/>
        <w:spacing w:line="340" w:lineRule="exact"/>
        <w:ind w:firstLine="0"/>
        <w:rPr>
          <w:sz w:val="24"/>
          <w:szCs w:val="24"/>
          <w:rtl/>
        </w:rPr>
      </w:pPr>
      <w:r w:rsidRPr="00853DCC">
        <w:rPr>
          <w:sz w:val="24"/>
          <w:szCs w:val="24"/>
          <w:rtl/>
        </w:rPr>
        <w:t>نهاوندی، محمدباقر، 279</w:t>
      </w:r>
    </w:p>
    <w:p w:rsidR="000631D9" w:rsidRPr="00853DCC" w:rsidRDefault="000631D9" w:rsidP="00615AA0">
      <w:pPr>
        <w:pStyle w:val="a"/>
        <w:spacing w:line="340" w:lineRule="exact"/>
        <w:ind w:firstLine="0"/>
        <w:rPr>
          <w:sz w:val="24"/>
          <w:szCs w:val="24"/>
          <w:rtl/>
        </w:rPr>
      </w:pPr>
      <w:r w:rsidRPr="00853DCC">
        <w:rPr>
          <w:sz w:val="24"/>
          <w:szCs w:val="24"/>
          <w:rtl/>
        </w:rPr>
        <w:t>نهاوندی، هوشنگ، 813</w:t>
      </w:r>
    </w:p>
    <w:p w:rsidR="000631D9" w:rsidRPr="00853DCC" w:rsidRDefault="000631D9" w:rsidP="00615AA0">
      <w:pPr>
        <w:pStyle w:val="a"/>
        <w:spacing w:line="340" w:lineRule="exact"/>
        <w:ind w:firstLine="0"/>
        <w:rPr>
          <w:sz w:val="24"/>
          <w:szCs w:val="24"/>
          <w:rtl/>
        </w:rPr>
      </w:pPr>
      <w:r w:rsidRPr="00853DCC">
        <w:rPr>
          <w:sz w:val="24"/>
          <w:szCs w:val="24"/>
          <w:rtl/>
        </w:rPr>
        <w:t>نهایۀ الحکمه، 981</w:t>
      </w:r>
    </w:p>
    <w:p w:rsidR="000631D9" w:rsidRPr="00853DCC" w:rsidRDefault="000631D9" w:rsidP="00615AA0">
      <w:pPr>
        <w:pStyle w:val="a"/>
        <w:spacing w:line="340" w:lineRule="exact"/>
        <w:ind w:firstLine="0"/>
        <w:rPr>
          <w:sz w:val="24"/>
          <w:szCs w:val="24"/>
          <w:rtl/>
        </w:rPr>
      </w:pPr>
      <w:r w:rsidRPr="00853DCC">
        <w:rPr>
          <w:sz w:val="24"/>
          <w:szCs w:val="24"/>
          <w:rtl/>
        </w:rPr>
        <w:t>نهج البلاغه، 151، 176، 200، 357، 568، 584، 600، 617، 686، 880، 942، 1079</w:t>
      </w:r>
    </w:p>
    <w:p w:rsidR="000631D9" w:rsidRPr="00853DCC" w:rsidRDefault="000631D9" w:rsidP="00615AA0">
      <w:pPr>
        <w:pStyle w:val="a"/>
        <w:spacing w:line="340" w:lineRule="exact"/>
        <w:ind w:firstLine="0"/>
        <w:rPr>
          <w:sz w:val="24"/>
          <w:szCs w:val="24"/>
          <w:rtl/>
        </w:rPr>
      </w:pPr>
      <w:r w:rsidRPr="00853DCC">
        <w:rPr>
          <w:sz w:val="24"/>
          <w:szCs w:val="24"/>
          <w:rtl/>
        </w:rPr>
        <w:t xml:space="preserve">نهضت آزادی، 21، 98، 280، 288، 332، 336، 343، 369، 376، 478، 783، 488، 490، 491، 492، 495، 496، 497، 498، 499، 500، 501، 507، 508، </w:t>
      </w:r>
      <w:r w:rsidRPr="00853DCC">
        <w:rPr>
          <w:sz w:val="24"/>
          <w:szCs w:val="24"/>
          <w:rtl/>
        </w:rPr>
        <w:lastRenderedPageBreak/>
        <w:t>509، 511، 514، 544، 546، 567، 587، 646، 712، 734، 771، 799، 842، 910، 940، 1063</w:t>
      </w:r>
    </w:p>
    <w:p w:rsidR="000631D9" w:rsidRPr="00853DCC" w:rsidRDefault="000631D9" w:rsidP="00615AA0">
      <w:pPr>
        <w:pStyle w:val="a"/>
        <w:spacing w:line="340" w:lineRule="exact"/>
        <w:ind w:firstLine="0"/>
        <w:rPr>
          <w:sz w:val="24"/>
          <w:szCs w:val="24"/>
          <w:rtl/>
        </w:rPr>
      </w:pPr>
      <w:r w:rsidRPr="00853DCC">
        <w:rPr>
          <w:sz w:val="24"/>
          <w:szCs w:val="24"/>
          <w:rtl/>
        </w:rPr>
        <w:t>نهضت اسلام، 71، 80، 509، 868</w:t>
      </w:r>
    </w:p>
    <w:p w:rsidR="000631D9" w:rsidRPr="00853DCC" w:rsidRDefault="000631D9" w:rsidP="00615AA0">
      <w:pPr>
        <w:pStyle w:val="a"/>
        <w:spacing w:line="340" w:lineRule="exact"/>
        <w:ind w:firstLine="0"/>
        <w:rPr>
          <w:sz w:val="24"/>
          <w:szCs w:val="24"/>
          <w:rtl/>
        </w:rPr>
      </w:pPr>
      <w:r w:rsidRPr="00853DCC">
        <w:rPr>
          <w:sz w:val="24"/>
          <w:szCs w:val="24"/>
          <w:rtl/>
        </w:rPr>
        <w:t>نهضت اسلامی روحانیون، 461</w:t>
      </w:r>
    </w:p>
    <w:p w:rsidR="000631D9" w:rsidRPr="00853DCC" w:rsidRDefault="000631D9" w:rsidP="00615AA0">
      <w:pPr>
        <w:pStyle w:val="a"/>
        <w:spacing w:line="340" w:lineRule="exact"/>
        <w:ind w:firstLine="0"/>
        <w:rPr>
          <w:sz w:val="24"/>
          <w:szCs w:val="24"/>
          <w:rtl/>
        </w:rPr>
      </w:pPr>
      <w:r w:rsidRPr="00853DCC">
        <w:rPr>
          <w:sz w:val="24"/>
          <w:szCs w:val="24"/>
          <w:rtl/>
        </w:rPr>
        <w:t>نهضت اسلامی و علل پیشرفت آن، 111</w:t>
      </w:r>
    </w:p>
    <w:p w:rsidR="000631D9" w:rsidRPr="00853DCC" w:rsidRDefault="000631D9" w:rsidP="00615AA0">
      <w:pPr>
        <w:pStyle w:val="a"/>
        <w:spacing w:line="340" w:lineRule="exact"/>
        <w:ind w:firstLine="0"/>
        <w:rPr>
          <w:sz w:val="24"/>
          <w:szCs w:val="24"/>
          <w:rtl/>
        </w:rPr>
      </w:pPr>
      <w:r w:rsidRPr="00853DCC">
        <w:rPr>
          <w:sz w:val="24"/>
          <w:szCs w:val="24"/>
          <w:rtl/>
        </w:rPr>
        <w:t>نهضت انبیاء، 457</w:t>
      </w:r>
    </w:p>
    <w:p w:rsidR="000631D9" w:rsidRPr="00853DCC" w:rsidRDefault="000631D9" w:rsidP="00615AA0">
      <w:pPr>
        <w:pStyle w:val="a"/>
        <w:spacing w:line="340" w:lineRule="exact"/>
        <w:ind w:firstLine="0"/>
        <w:rPr>
          <w:sz w:val="24"/>
          <w:szCs w:val="24"/>
          <w:rtl/>
        </w:rPr>
      </w:pPr>
      <w:r w:rsidRPr="00853DCC">
        <w:rPr>
          <w:sz w:val="24"/>
          <w:szCs w:val="24"/>
          <w:rtl/>
        </w:rPr>
        <w:t>نهضت ایران آزاد، 436</w:t>
      </w:r>
    </w:p>
    <w:p w:rsidR="000631D9" w:rsidRPr="00853DCC" w:rsidRDefault="000631D9" w:rsidP="00615AA0">
      <w:pPr>
        <w:pStyle w:val="a"/>
        <w:spacing w:line="340" w:lineRule="exact"/>
        <w:ind w:firstLine="0"/>
        <w:rPr>
          <w:sz w:val="24"/>
          <w:szCs w:val="24"/>
          <w:rtl/>
        </w:rPr>
      </w:pPr>
      <w:r w:rsidRPr="00853DCC">
        <w:rPr>
          <w:sz w:val="24"/>
          <w:szCs w:val="24"/>
          <w:rtl/>
        </w:rPr>
        <w:t>نهضت پانزده خرداد، 246</w:t>
      </w:r>
    </w:p>
    <w:p w:rsidR="000631D9" w:rsidRPr="00853DCC" w:rsidRDefault="000631D9" w:rsidP="00615AA0">
      <w:pPr>
        <w:pStyle w:val="a"/>
        <w:spacing w:line="340" w:lineRule="exact"/>
        <w:ind w:firstLine="0"/>
        <w:rPr>
          <w:sz w:val="24"/>
          <w:szCs w:val="24"/>
          <w:rtl/>
        </w:rPr>
      </w:pPr>
      <w:r w:rsidRPr="00853DCC">
        <w:rPr>
          <w:sz w:val="24"/>
          <w:szCs w:val="24"/>
          <w:rtl/>
        </w:rPr>
        <w:t>نهضت خداپرستان سوسیالیست، 93، 97، 110</w:t>
      </w:r>
    </w:p>
    <w:p w:rsidR="000631D9" w:rsidRPr="00853DCC" w:rsidRDefault="000631D9" w:rsidP="00615AA0">
      <w:pPr>
        <w:pStyle w:val="a"/>
        <w:spacing w:line="340" w:lineRule="exact"/>
        <w:ind w:firstLine="0"/>
        <w:rPr>
          <w:sz w:val="24"/>
          <w:szCs w:val="24"/>
          <w:rtl/>
        </w:rPr>
      </w:pPr>
      <w:r w:rsidRPr="00853DCC">
        <w:rPr>
          <w:sz w:val="24"/>
          <w:szCs w:val="24"/>
          <w:rtl/>
        </w:rPr>
        <w:t>نهضت روحانیت، 436، 496</w:t>
      </w:r>
    </w:p>
    <w:p w:rsidR="000631D9" w:rsidRPr="00853DCC" w:rsidRDefault="000631D9" w:rsidP="00615AA0">
      <w:pPr>
        <w:pStyle w:val="a"/>
        <w:spacing w:line="340" w:lineRule="exact"/>
        <w:ind w:firstLine="0"/>
        <w:rPr>
          <w:sz w:val="24"/>
          <w:szCs w:val="24"/>
          <w:rtl/>
        </w:rPr>
      </w:pPr>
      <w:r w:rsidRPr="00853DCC">
        <w:rPr>
          <w:sz w:val="24"/>
          <w:szCs w:val="24"/>
          <w:rtl/>
        </w:rPr>
        <w:t>نهضت مجاهدین خلق، 647</w:t>
      </w:r>
    </w:p>
    <w:p w:rsidR="000631D9" w:rsidRPr="00853DCC" w:rsidRDefault="000631D9" w:rsidP="00615AA0">
      <w:pPr>
        <w:pStyle w:val="a"/>
        <w:spacing w:line="340" w:lineRule="exact"/>
        <w:ind w:firstLine="0"/>
        <w:rPr>
          <w:sz w:val="24"/>
          <w:szCs w:val="24"/>
          <w:rtl/>
        </w:rPr>
      </w:pPr>
      <w:r w:rsidRPr="00853DCC">
        <w:rPr>
          <w:sz w:val="24"/>
          <w:szCs w:val="24"/>
          <w:rtl/>
        </w:rPr>
        <w:t>نهضت مقاومت ملی، 98، 487، 492، 840</w:t>
      </w:r>
    </w:p>
    <w:p w:rsidR="000631D9" w:rsidRPr="00853DCC" w:rsidRDefault="000631D9" w:rsidP="00615AA0">
      <w:pPr>
        <w:pStyle w:val="a"/>
        <w:spacing w:line="340" w:lineRule="exact"/>
        <w:ind w:firstLine="0"/>
        <w:rPr>
          <w:sz w:val="24"/>
          <w:szCs w:val="24"/>
          <w:rtl/>
        </w:rPr>
      </w:pPr>
      <w:r w:rsidRPr="00853DCC">
        <w:rPr>
          <w:sz w:val="24"/>
          <w:szCs w:val="24"/>
          <w:rtl/>
        </w:rPr>
        <w:t>نهضت ملی، 280، 439، 491، 520</w:t>
      </w:r>
    </w:p>
    <w:p w:rsidR="000631D9" w:rsidRPr="00853DCC" w:rsidRDefault="000631D9" w:rsidP="00615AA0">
      <w:pPr>
        <w:pStyle w:val="a"/>
        <w:spacing w:line="340" w:lineRule="exact"/>
        <w:ind w:firstLine="0"/>
        <w:rPr>
          <w:sz w:val="24"/>
          <w:szCs w:val="24"/>
          <w:rtl/>
        </w:rPr>
      </w:pPr>
      <w:r w:rsidRPr="00853DCC">
        <w:rPr>
          <w:sz w:val="24"/>
          <w:szCs w:val="24"/>
          <w:rtl/>
        </w:rPr>
        <w:t>نهضت های انبیاء، 840، 842</w:t>
      </w:r>
    </w:p>
    <w:p w:rsidR="000631D9" w:rsidRPr="00853DCC" w:rsidRDefault="000631D9" w:rsidP="00615AA0">
      <w:pPr>
        <w:pStyle w:val="a"/>
        <w:spacing w:line="340" w:lineRule="exact"/>
        <w:ind w:firstLine="0"/>
        <w:rPr>
          <w:sz w:val="24"/>
          <w:szCs w:val="24"/>
          <w:rtl/>
        </w:rPr>
      </w:pPr>
      <w:r w:rsidRPr="00853DCC">
        <w:rPr>
          <w:sz w:val="24"/>
          <w:szCs w:val="24"/>
          <w:rtl/>
        </w:rPr>
        <w:t>نهضت های ضد استعماری در افریقا، 1009</w:t>
      </w:r>
    </w:p>
    <w:p w:rsidR="000631D9" w:rsidRPr="00853DCC" w:rsidRDefault="000631D9" w:rsidP="00615AA0">
      <w:pPr>
        <w:pStyle w:val="a"/>
        <w:spacing w:line="340" w:lineRule="exact"/>
        <w:ind w:firstLine="0"/>
        <w:rPr>
          <w:sz w:val="24"/>
          <w:szCs w:val="24"/>
          <w:rtl/>
        </w:rPr>
      </w:pPr>
      <w:r w:rsidRPr="00853DCC">
        <w:rPr>
          <w:sz w:val="24"/>
          <w:szCs w:val="24"/>
          <w:rtl/>
        </w:rPr>
        <w:t>نیازمند شیرازی، یدالله، 159، 177</w:t>
      </w:r>
    </w:p>
    <w:p w:rsidR="000631D9" w:rsidRPr="00853DCC" w:rsidRDefault="000631D9" w:rsidP="00615AA0">
      <w:pPr>
        <w:pStyle w:val="a"/>
        <w:spacing w:line="340" w:lineRule="exact"/>
        <w:ind w:firstLine="0"/>
        <w:rPr>
          <w:sz w:val="24"/>
          <w:szCs w:val="24"/>
          <w:rtl/>
        </w:rPr>
      </w:pPr>
      <w:r w:rsidRPr="00853DCC">
        <w:rPr>
          <w:sz w:val="24"/>
          <w:szCs w:val="24"/>
          <w:rtl/>
        </w:rPr>
        <w:t>نیایش، 671</w:t>
      </w:r>
    </w:p>
    <w:p w:rsidR="000631D9" w:rsidRPr="00853DCC" w:rsidRDefault="000631D9" w:rsidP="00615AA0">
      <w:pPr>
        <w:pStyle w:val="a"/>
        <w:spacing w:line="340" w:lineRule="exact"/>
        <w:ind w:firstLine="0"/>
        <w:rPr>
          <w:sz w:val="24"/>
          <w:szCs w:val="24"/>
          <w:rtl/>
        </w:rPr>
      </w:pPr>
      <w:r w:rsidRPr="00853DCC">
        <w:rPr>
          <w:sz w:val="24"/>
          <w:szCs w:val="24"/>
          <w:rtl/>
        </w:rPr>
        <w:t>نیروی سوم، 823</w:t>
      </w:r>
    </w:p>
    <w:p w:rsidR="000631D9" w:rsidRPr="00853DCC" w:rsidRDefault="000631D9" w:rsidP="00615AA0">
      <w:pPr>
        <w:pStyle w:val="a"/>
        <w:spacing w:line="340" w:lineRule="exact"/>
        <w:ind w:firstLine="0"/>
        <w:rPr>
          <w:sz w:val="24"/>
          <w:szCs w:val="24"/>
          <w:rtl/>
        </w:rPr>
      </w:pPr>
      <w:r w:rsidRPr="00853DCC">
        <w:rPr>
          <w:sz w:val="24"/>
          <w:szCs w:val="24"/>
          <w:rtl/>
        </w:rPr>
        <w:t>نیروی تهرانی، حسن آقا، 459</w:t>
      </w:r>
    </w:p>
    <w:p w:rsidR="000631D9" w:rsidRPr="00853DCC" w:rsidRDefault="000631D9" w:rsidP="00615AA0">
      <w:pPr>
        <w:pStyle w:val="a"/>
        <w:spacing w:line="340" w:lineRule="exact"/>
        <w:ind w:firstLine="0"/>
        <w:rPr>
          <w:sz w:val="24"/>
          <w:szCs w:val="24"/>
          <w:rtl/>
        </w:rPr>
      </w:pPr>
      <w:r w:rsidRPr="00853DCC">
        <w:rPr>
          <w:sz w:val="24"/>
          <w:szCs w:val="24"/>
          <w:rtl/>
        </w:rPr>
        <w:t>نیریز، 215</w:t>
      </w:r>
    </w:p>
    <w:p w:rsidR="000631D9" w:rsidRPr="00853DCC" w:rsidRDefault="000631D9" w:rsidP="00615AA0">
      <w:pPr>
        <w:pStyle w:val="a"/>
        <w:spacing w:line="340" w:lineRule="exact"/>
        <w:ind w:firstLine="0"/>
        <w:rPr>
          <w:sz w:val="24"/>
          <w:szCs w:val="24"/>
          <w:rtl/>
        </w:rPr>
      </w:pPr>
      <w:r w:rsidRPr="00853DCC">
        <w:rPr>
          <w:sz w:val="24"/>
          <w:szCs w:val="24"/>
          <w:rtl/>
        </w:rPr>
        <w:t>نیری تهرانی، حسن آقا، 459</w:t>
      </w:r>
    </w:p>
    <w:p w:rsidR="000631D9" w:rsidRPr="00853DCC" w:rsidRDefault="000631D9" w:rsidP="00615AA0">
      <w:pPr>
        <w:pStyle w:val="a"/>
        <w:spacing w:line="340" w:lineRule="exact"/>
        <w:ind w:firstLine="0"/>
        <w:rPr>
          <w:sz w:val="24"/>
          <w:szCs w:val="24"/>
          <w:rtl/>
        </w:rPr>
      </w:pPr>
      <w:r w:rsidRPr="00853DCC">
        <w:rPr>
          <w:sz w:val="24"/>
          <w:szCs w:val="24"/>
          <w:rtl/>
        </w:rPr>
        <w:t>نیریز، 215</w:t>
      </w:r>
    </w:p>
    <w:p w:rsidR="000631D9" w:rsidRPr="00853DCC" w:rsidRDefault="000631D9" w:rsidP="00615AA0">
      <w:pPr>
        <w:pStyle w:val="a"/>
        <w:spacing w:line="340" w:lineRule="exact"/>
        <w:ind w:firstLine="0"/>
        <w:rPr>
          <w:sz w:val="24"/>
          <w:szCs w:val="24"/>
          <w:rtl/>
        </w:rPr>
      </w:pPr>
      <w:r w:rsidRPr="00853DCC">
        <w:rPr>
          <w:sz w:val="24"/>
          <w:szCs w:val="24"/>
          <w:rtl/>
        </w:rPr>
        <w:t>نیک آیین، نصر الله، 451</w:t>
      </w:r>
    </w:p>
    <w:p w:rsidR="000631D9" w:rsidRPr="00853DCC" w:rsidRDefault="000631D9" w:rsidP="00615AA0">
      <w:pPr>
        <w:pStyle w:val="a"/>
        <w:spacing w:line="340" w:lineRule="exact"/>
        <w:ind w:firstLine="0"/>
        <w:rPr>
          <w:sz w:val="24"/>
          <w:szCs w:val="24"/>
          <w:rtl/>
        </w:rPr>
      </w:pPr>
      <w:r w:rsidRPr="00853DCC">
        <w:rPr>
          <w:sz w:val="24"/>
          <w:szCs w:val="24"/>
          <w:rtl/>
        </w:rPr>
        <w:t>نیکبخت، 151</w:t>
      </w:r>
    </w:p>
    <w:p w:rsidR="000631D9" w:rsidRPr="00853DCC" w:rsidRDefault="000631D9" w:rsidP="00615AA0">
      <w:pPr>
        <w:pStyle w:val="a"/>
        <w:spacing w:line="340" w:lineRule="exact"/>
        <w:ind w:firstLine="0"/>
        <w:rPr>
          <w:sz w:val="24"/>
          <w:szCs w:val="24"/>
          <w:rtl/>
        </w:rPr>
      </w:pPr>
      <w:r w:rsidRPr="00853DCC">
        <w:rPr>
          <w:sz w:val="24"/>
          <w:szCs w:val="24"/>
          <w:rtl/>
        </w:rPr>
        <w:t>نیک سییر، 66، 88</w:t>
      </w:r>
    </w:p>
    <w:p w:rsidR="000631D9" w:rsidRPr="00853DCC" w:rsidRDefault="000631D9" w:rsidP="00615AA0">
      <w:pPr>
        <w:pStyle w:val="a"/>
        <w:spacing w:line="340" w:lineRule="exact"/>
        <w:ind w:firstLine="0"/>
        <w:rPr>
          <w:sz w:val="24"/>
          <w:szCs w:val="24"/>
          <w:rtl/>
        </w:rPr>
      </w:pPr>
      <w:r w:rsidRPr="00853DCC">
        <w:rPr>
          <w:sz w:val="24"/>
          <w:szCs w:val="24"/>
          <w:rtl/>
        </w:rPr>
        <w:t>نیکنام، حمید، 757، 776، 781، 789</w:t>
      </w:r>
    </w:p>
    <w:p w:rsidR="000631D9" w:rsidRPr="00853DCC" w:rsidRDefault="000631D9" w:rsidP="00615AA0">
      <w:pPr>
        <w:pStyle w:val="a"/>
        <w:spacing w:line="340" w:lineRule="exact"/>
        <w:ind w:firstLine="0"/>
        <w:rPr>
          <w:sz w:val="24"/>
          <w:szCs w:val="24"/>
          <w:rtl/>
        </w:rPr>
      </w:pPr>
      <w:r w:rsidRPr="00853DCC">
        <w:rPr>
          <w:sz w:val="24"/>
          <w:szCs w:val="24"/>
          <w:rtl/>
        </w:rPr>
        <w:t>نیکنام دولابی، شیخ محمدرضا، 234</w:t>
      </w:r>
    </w:p>
    <w:p w:rsidR="000631D9" w:rsidRPr="00853DCC" w:rsidRDefault="000631D9" w:rsidP="00615AA0">
      <w:pPr>
        <w:pStyle w:val="a"/>
        <w:spacing w:line="340" w:lineRule="exact"/>
        <w:ind w:firstLine="0"/>
        <w:rPr>
          <w:sz w:val="24"/>
          <w:szCs w:val="24"/>
          <w:rtl/>
        </w:rPr>
      </w:pPr>
      <w:r w:rsidRPr="00853DCC">
        <w:rPr>
          <w:sz w:val="24"/>
          <w:szCs w:val="24"/>
          <w:rtl/>
        </w:rPr>
        <w:t>نیک نژاد، مرتضی، 465</w:t>
      </w:r>
    </w:p>
    <w:p w:rsidR="000631D9" w:rsidRPr="00853DCC" w:rsidRDefault="000631D9" w:rsidP="00615AA0">
      <w:pPr>
        <w:pStyle w:val="a"/>
        <w:spacing w:line="340" w:lineRule="exact"/>
        <w:ind w:firstLine="0"/>
        <w:rPr>
          <w:sz w:val="24"/>
          <w:szCs w:val="24"/>
          <w:rtl/>
        </w:rPr>
      </w:pPr>
      <w:r w:rsidRPr="00853DCC">
        <w:rPr>
          <w:sz w:val="24"/>
          <w:szCs w:val="24"/>
          <w:rtl/>
        </w:rPr>
        <w:t>نیک نیازی، 361</w:t>
      </w:r>
    </w:p>
    <w:p w:rsidR="000631D9" w:rsidRPr="00853DCC" w:rsidRDefault="000631D9" w:rsidP="00615AA0">
      <w:pPr>
        <w:pStyle w:val="a"/>
        <w:spacing w:line="340" w:lineRule="exact"/>
        <w:ind w:firstLine="0"/>
        <w:rPr>
          <w:sz w:val="24"/>
          <w:szCs w:val="24"/>
          <w:rtl/>
        </w:rPr>
      </w:pPr>
      <w:r w:rsidRPr="00853DCC">
        <w:rPr>
          <w:sz w:val="24"/>
          <w:szCs w:val="24"/>
          <w:rtl/>
        </w:rPr>
        <w:t>نیکو، حاج حسین، 183، 212</w:t>
      </w:r>
    </w:p>
    <w:p w:rsidR="000631D9" w:rsidRPr="00853DCC" w:rsidRDefault="000631D9" w:rsidP="00615AA0">
      <w:pPr>
        <w:pStyle w:val="a"/>
        <w:spacing w:line="340" w:lineRule="exact"/>
        <w:ind w:firstLine="0"/>
        <w:rPr>
          <w:sz w:val="24"/>
          <w:szCs w:val="24"/>
          <w:rtl/>
        </w:rPr>
      </w:pPr>
      <w:r w:rsidRPr="00853DCC">
        <w:rPr>
          <w:sz w:val="24"/>
          <w:szCs w:val="24"/>
          <w:rtl/>
        </w:rPr>
        <w:t>نیما یوشیج، 427</w:t>
      </w:r>
    </w:p>
    <w:p w:rsidR="000631D9" w:rsidRPr="00853DCC" w:rsidRDefault="000631D9" w:rsidP="00615AA0">
      <w:pPr>
        <w:pStyle w:val="a"/>
        <w:spacing w:line="340" w:lineRule="exact"/>
        <w:ind w:firstLine="0"/>
        <w:rPr>
          <w:sz w:val="24"/>
          <w:szCs w:val="24"/>
          <w:rtl/>
        </w:rPr>
      </w:pPr>
      <w:r w:rsidRPr="00853DCC">
        <w:rPr>
          <w:sz w:val="24"/>
          <w:szCs w:val="24"/>
          <w:rtl/>
        </w:rPr>
        <w:t>نیوجرسی، 230</w:t>
      </w:r>
    </w:p>
    <w:p w:rsidR="000631D9" w:rsidRPr="00853DCC" w:rsidRDefault="000631D9" w:rsidP="00615AA0">
      <w:pPr>
        <w:pStyle w:val="a"/>
        <w:spacing w:line="340" w:lineRule="exact"/>
        <w:ind w:firstLine="0"/>
        <w:rPr>
          <w:sz w:val="24"/>
          <w:szCs w:val="24"/>
          <w:rtl/>
        </w:rPr>
      </w:pPr>
      <w:r w:rsidRPr="00853DCC">
        <w:rPr>
          <w:sz w:val="24"/>
          <w:szCs w:val="24"/>
          <w:rtl/>
        </w:rPr>
        <w:t>نیویورک، 47، 98، 143، 164،452</w:t>
      </w:r>
    </w:p>
    <w:p w:rsidR="000631D9" w:rsidRPr="00853DCC" w:rsidRDefault="000631D9" w:rsidP="00615AA0">
      <w:pPr>
        <w:pStyle w:val="a"/>
        <w:spacing w:line="340" w:lineRule="exact"/>
        <w:ind w:firstLine="0"/>
        <w:rPr>
          <w:sz w:val="24"/>
          <w:szCs w:val="24"/>
          <w:rtl/>
        </w:rPr>
      </w:pPr>
      <w:r w:rsidRPr="00853DCC">
        <w:rPr>
          <w:sz w:val="24"/>
          <w:szCs w:val="24"/>
          <w:rtl/>
        </w:rPr>
        <w:t>واتیکان و رایش سوم، 931</w:t>
      </w:r>
    </w:p>
    <w:p w:rsidR="000631D9" w:rsidRPr="00853DCC" w:rsidRDefault="000631D9" w:rsidP="00615AA0">
      <w:pPr>
        <w:pStyle w:val="a"/>
        <w:spacing w:line="340" w:lineRule="exact"/>
        <w:ind w:firstLine="0"/>
        <w:rPr>
          <w:sz w:val="24"/>
          <w:szCs w:val="24"/>
          <w:rtl/>
        </w:rPr>
      </w:pPr>
      <w:r w:rsidRPr="00853DCC">
        <w:rPr>
          <w:sz w:val="24"/>
          <w:szCs w:val="24"/>
          <w:rtl/>
        </w:rPr>
        <w:lastRenderedPageBreak/>
        <w:t>واحد سعید، 776</w:t>
      </w:r>
    </w:p>
    <w:p w:rsidR="000631D9" w:rsidRPr="00853DCC" w:rsidRDefault="000631D9" w:rsidP="00615AA0">
      <w:pPr>
        <w:pStyle w:val="a"/>
        <w:spacing w:line="340" w:lineRule="exact"/>
        <w:ind w:firstLine="0"/>
        <w:rPr>
          <w:sz w:val="24"/>
          <w:szCs w:val="24"/>
          <w:rtl/>
        </w:rPr>
      </w:pPr>
      <w:r w:rsidRPr="00853DCC">
        <w:rPr>
          <w:sz w:val="24"/>
          <w:szCs w:val="24"/>
          <w:rtl/>
        </w:rPr>
        <w:t>واحدهای بشری، 848</w:t>
      </w:r>
    </w:p>
    <w:p w:rsidR="000631D9" w:rsidRPr="00853DCC" w:rsidRDefault="000631D9" w:rsidP="00615AA0">
      <w:pPr>
        <w:pStyle w:val="a"/>
        <w:spacing w:line="340" w:lineRule="exact"/>
        <w:ind w:firstLine="0"/>
        <w:rPr>
          <w:sz w:val="24"/>
          <w:szCs w:val="24"/>
          <w:rtl/>
        </w:rPr>
      </w:pPr>
      <w:r w:rsidRPr="00853DCC">
        <w:rPr>
          <w:sz w:val="24"/>
          <w:szCs w:val="24"/>
          <w:rtl/>
        </w:rPr>
        <w:t>واحدی،112</w:t>
      </w:r>
    </w:p>
    <w:p w:rsidR="000631D9" w:rsidRPr="00853DCC" w:rsidRDefault="000631D9" w:rsidP="00615AA0">
      <w:pPr>
        <w:pStyle w:val="a"/>
        <w:spacing w:line="340" w:lineRule="exact"/>
        <w:ind w:firstLine="0"/>
        <w:rPr>
          <w:sz w:val="24"/>
          <w:szCs w:val="24"/>
          <w:rtl/>
        </w:rPr>
      </w:pPr>
      <w:r w:rsidRPr="00853DCC">
        <w:rPr>
          <w:sz w:val="24"/>
          <w:szCs w:val="24"/>
          <w:rtl/>
        </w:rPr>
        <w:t>واحدی، سید محمدتقی، 103، 226، 433</w:t>
      </w:r>
    </w:p>
    <w:p w:rsidR="000631D9" w:rsidRPr="00853DCC" w:rsidRDefault="000631D9" w:rsidP="00615AA0">
      <w:pPr>
        <w:pStyle w:val="a"/>
        <w:spacing w:line="340" w:lineRule="exact"/>
        <w:ind w:firstLine="0"/>
        <w:rPr>
          <w:sz w:val="24"/>
          <w:szCs w:val="24"/>
          <w:rtl/>
        </w:rPr>
      </w:pPr>
      <w:r w:rsidRPr="00853DCC">
        <w:rPr>
          <w:sz w:val="24"/>
          <w:szCs w:val="24"/>
          <w:rtl/>
        </w:rPr>
        <w:t>واحدی، سید محمدرضا، 103، 226</w:t>
      </w:r>
    </w:p>
    <w:p w:rsidR="000631D9" w:rsidRPr="00853DCC" w:rsidRDefault="000631D9" w:rsidP="00615AA0">
      <w:pPr>
        <w:pStyle w:val="a"/>
        <w:spacing w:line="340" w:lineRule="exact"/>
        <w:ind w:firstLine="0"/>
        <w:rPr>
          <w:sz w:val="24"/>
          <w:szCs w:val="24"/>
          <w:rtl/>
        </w:rPr>
      </w:pPr>
      <w:r w:rsidRPr="00853DCC">
        <w:rPr>
          <w:sz w:val="24"/>
          <w:szCs w:val="24"/>
          <w:rtl/>
        </w:rPr>
        <w:t>واحدی، عبدالحسین، 103، 220، 226، 228، 235، 236، 239، 240، 241، 478</w:t>
      </w:r>
    </w:p>
    <w:p w:rsidR="000631D9" w:rsidRPr="00853DCC" w:rsidRDefault="000631D9" w:rsidP="00615AA0">
      <w:pPr>
        <w:pStyle w:val="a"/>
        <w:spacing w:line="340" w:lineRule="exact"/>
        <w:ind w:firstLine="0"/>
        <w:rPr>
          <w:sz w:val="24"/>
          <w:szCs w:val="24"/>
          <w:rtl/>
        </w:rPr>
      </w:pPr>
      <w:r w:rsidRPr="00853DCC">
        <w:rPr>
          <w:sz w:val="24"/>
          <w:szCs w:val="24"/>
          <w:rtl/>
        </w:rPr>
        <w:t>واحدی، محمد، 103، 226، 235</w:t>
      </w:r>
    </w:p>
    <w:p w:rsidR="000631D9" w:rsidRPr="00853DCC" w:rsidRDefault="000631D9" w:rsidP="00615AA0">
      <w:pPr>
        <w:pStyle w:val="a"/>
        <w:spacing w:line="340" w:lineRule="exact"/>
        <w:ind w:firstLine="0"/>
        <w:rPr>
          <w:sz w:val="24"/>
          <w:szCs w:val="24"/>
          <w:rtl/>
        </w:rPr>
      </w:pPr>
      <w:r w:rsidRPr="00853DCC">
        <w:rPr>
          <w:sz w:val="24"/>
          <w:szCs w:val="24"/>
          <w:rtl/>
        </w:rPr>
        <w:t>وادی السلام، 456</w:t>
      </w:r>
    </w:p>
    <w:p w:rsidR="000631D9" w:rsidRPr="00853DCC" w:rsidRDefault="000631D9" w:rsidP="00615AA0">
      <w:pPr>
        <w:pStyle w:val="a"/>
        <w:spacing w:line="340" w:lineRule="exact"/>
        <w:ind w:firstLine="0"/>
        <w:rPr>
          <w:sz w:val="24"/>
          <w:szCs w:val="24"/>
          <w:rtl/>
        </w:rPr>
      </w:pPr>
      <w:r w:rsidRPr="00853DCC">
        <w:rPr>
          <w:sz w:val="24"/>
          <w:szCs w:val="24"/>
          <w:rtl/>
        </w:rPr>
        <w:t>وارسته، خسرو، 456</w:t>
      </w:r>
    </w:p>
    <w:p w:rsidR="000631D9" w:rsidRPr="00853DCC" w:rsidRDefault="000631D9" w:rsidP="00615AA0">
      <w:pPr>
        <w:pStyle w:val="a"/>
        <w:spacing w:line="340" w:lineRule="exact"/>
        <w:ind w:firstLine="0"/>
        <w:rPr>
          <w:sz w:val="24"/>
          <w:szCs w:val="24"/>
          <w:rtl/>
        </w:rPr>
      </w:pPr>
      <w:r w:rsidRPr="00853DCC">
        <w:rPr>
          <w:sz w:val="24"/>
          <w:szCs w:val="24"/>
          <w:rtl/>
        </w:rPr>
        <w:t>واشنگتن، 98</w:t>
      </w:r>
    </w:p>
    <w:p w:rsidR="000631D9" w:rsidRPr="00853DCC" w:rsidRDefault="000631D9" w:rsidP="00615AA0">
      <w:pPr>
        <w:pStyle w:val="a"/>
        <w:spacing w:line="340" w:lineRule="exact"/>
        <w:ind w:firstLine="0"/>
        <w:rPr>
          <w:sz w:val="24"/>
          <w:szCs w:val="24"/>
          <w:rtl/>
        </w:rPr>
      </w:pPr>
      <w:r w:rsidRPr="00853DCC">
        <w:rPr>
          <w:sz w:val="24"/>
          <w:szCs w:val="24"/>
          <w:rtl/>
        </w:rPr>
        <w:t>واشینگتن اروینک، 451</w:t>
      </w:r>
    </w:p>
    <w:p w:rsidR="000631D9" w:rsidRPr="00853DCC" w:rsidRDefault="000631D9" w:rsidP="00615AA0">
      <w:pPr>
        <w:pStyle w:val="a"/>
        <w:spacing w:line="340" w:lineRule="exact"/>
        <w:ind w:firstLine="0"/>
        <w:rPr>
          <w:sz w:val="24"/>
          <w:szCs w:val="24"/>
          <w:rtl/>
        </w:rPr>
      </w:pPr>
      <w:r w:rsidRPr="00853DCC">
        <w:rPr>
          <w:sz w:val="24"/>
          <w:szCs w:val="24"/>
          <w:rtl/>
        </w:rPr>
        <w:t>واصف، حاج شیخ محمد، 281</w:t>
      </w:r>
    </w:p>
    <w:p w:rsidR="000631D9" w:rsidRPr="00853DCC" w:rsidRDefault="000631D9" w:rsidP="00615AA0">
      <w:pPr>
        <w:pStyle w:val="a"/>
        <w:spacing w:line="340" w:lineRule="exact"/>
        <w:ind w:firstLine="0"/>
        <w:rPr>
          <w:sz w:val="24"/>
          <w:szCs w:val="24"/>
          <w:rtl/>
        </w:rPr>
      </w:pPr>
      <w:r w:rsidRPr="00853DCC">
        <w:rPr>
          <w:sz w:val="24"/>
          <w:szCs w:val="24"/>
          <w:rtl/>
        </w:rPr>
        <w:t>واعظ تهرانی، شیخ غلامرضا، 149</w:t>
      </w:r>
    </w:p>
    <w:p w:rsidR="000631D9" w:rsidRPr="00853DCC" w:rsidRDefault="000631D9" w:rsidP="00615AA0">
      <w:pPr>
        <w:pStyle w:val="a"/>
        <w:spacing w:line="340" w:lineRule="exact"/>
        <w:ind w:firstLine="0"/>
        <w:rPr>
          <w:sz w:val="24"/>
          <w:szCs w:val="24"/>
          <w:rtl/>
        </w:rPr>
      </w:pPr>
      <w:r w:rsidRPr="00853DCC">
        <w:rPr>
          <w:sz w:val="24"/>
          <w:szCs w:val="24"/>
          <w:rtl/>
        </w:rPr>
        <w:t>واعظ، جلیل، 515</w:t>
      </w:r>
    </w:p>
    <w:p w:rsidR="000631D9" w:rsidRPr="00853DCC" w:rsidRDefault="000631D9" w:rsidP="00615AA0">
      <w:pPr>
        <w:pStyle w:val="a"/>
        <w:spacing w:line="340" w:lineRule="exact"/>
        <w:ind w:firstLine="0"/>
        <w:rPr>
          <w:sz w:val="24"/>
          <w:szCs w:val="24"/>
          <w:rtl/>
        </w:rPr>
      </w:pPr>
      <w:r w:rsidRPr="00853DCC">
        <w:rPr>
          <w:sz w:val="24"/>
          <w:szCs w:val="24"/>
          <w:rtl/>
        </w:rPr>
        <w:t>واعظ چرندایی، میرزا عباسقلی، 159، 850، 854، 855</w:t>
      </w:r>
    </w:p>
    <w:p w:rsidR="000631D9" w:rsidRPr="00853DCC" w:rsidRDefault="000631D9" w:rsidP="00615AA0">
      <w:pPr>
        <w:pStyle w:val="a"/>
        <w:spacing w:line="340" w:lineRule="exact"/>
        <w:ind w:firstLine="0"/>
        <w:rPr>
          <w:sz w:val="24"/>
          <w:szCs w:val="24"/>
          <w:rtl/>
        </w:rPr>
      </w:pPr>
      <w:r w:rsidRPr="00853DCC">
        <w:rPr>
          <w:sz w:val="24"/>
          <w:szCs w:val="24"/>
          <w:rtl/>
        </w:rPr>
        <w:t>واعظ دهنوی، طیبه، 752</w:t>
      </w:r>
    </w:p>
    <w:p w:rsidR="000631D9" w:rsidRPr="00853DCC" w:rsidRDefault="000631D9" w:rsidP="00615AA0">
      <w:pPr>
        <w:pStyle w:val="a"/>
        <w:spacing w:line="340" w:lineRule="exact"/>
        <w:ind w:firstLine="0"/>
        <w:rPr>
          <w:sz w:val="24"/>
          <w:szCs w:val="24"/>
          <w:rtl/>
        </w:rPr>
      </w:pPr>
      <w:r w:rsidRPr="00853DCC">
        <w:rPr>
          <w:sz w:val="24"/>
          <w:szCs w:val="24"/>
          <w:rtl/>
        </w:rPr>
        <w:t>واعظ زاده خراسانی، محمد، 32،: 39، 186، 241، 269، 330، 420، 421ـ423، 510، 528، 659</w:t>
      </w:r>
    </w:p>
    <w:p w:rsidR="000631D9" w:rsidRPr="00853DCC" w:rsidRDefault="000631D9" w:rsidP="00615AA0">
      <w:pPr>
        <w:pStyle w:val="a"/>
        <w:spacing w:line="340" w:lineRule="exact"/>
        <w:ind w:firstLine="0"/>
        <w:rPr>
          <w:sz w:val="24"/>
          <w:szCs w:val="24"/>
          <w:rtl/>
        </w:rPr>
      </w:pPr>
      <w:r w:rsidRPr="00853DCC">
        <w:rPr>
          <w:sz w:val="24"/>
          <w:szCs w:val="24"/>
          <w:rtl/>
        </w:rPr>
        <w:t>واعظ شهید حجت الاسلام حاج شیخ احمد کافی به روایت اسناد ساواک، 891</w:t>
      </w:r>
    </w:p>
    <w:p w:rsidR="000631D9" w:rsidRPr="00853DCC" w:rsidRDefault="000631D9" w:rsidP="00615AA0">
      <w:pPr>
        <w:pStyle w:val="a"/>
        <w:spacing w:line="340" w:lineRule="exact"/>
        <w:ind w:firstLine="0"/>
        <w:rPr>
          <w:sz w:val="24"/>
          <w:szCs w:val="24"/>
          <w:rtl/>
        </w:rPr>
      </w:pPr>
      <w:r w:rsidRPr="00853DCC">
        <w:rPr>
          <w:sz w:val="24"/>
          <w:szCs w:val="24"/>
          <w:rtl/>
        </w:rPr>
        <w:t>واعظ طبسی، عباس، 258، 361، 364، 651، 766، 825، 898، 961، 964</w:t>
      </w:r>
    </w:p>
    <w:p w:rsidR="000631D9" w:rsidRPr="00853DCC" w:rsidRDefault="000631D9" w:rsidP="00615AA0">
      <w:pPr>
        <w:pStyle w:val="a"/>
        <w:spacing w:line="340" w:lineRule="exact"/>
        <w:ind w:firstLine="0"/>
        <w:rPr>
          <w:sz w:val="24"/>
          <w:szCs w:val="24"/>
          <w:rtl/>
        </w:rPr>
      </w:pPr>
      <w:r w:rsidRPr="00853DCC">
        <w:rPr>
          <w:sz w:val="24"/>
          <w:szCs w:val="24"/>
          <w:rtl/>
        </w:rPr>
        <w:t>واعظ قزوینی، 37</w:t>
      </w:r>
    </w:p>
    <w:p w:rsidR="000631D9" w:rsidRPr="00853DCC" w:rsidRDefault="000631D9" w:rsidP="00615AA0">
      <w:pPr>
        <w:pStyle w:val="a"/>
        <w:spacing w:line="340" w:lineRule="exact"/>
        <w:ind w:firstLine="0"/>
        <w:rPr>
          <w:sz w:val="24"/>
          <w:szCs w:val="24"/>
          <w:rtl/>
        </w:rPr>
      </w:pPr>
      <w:r w:rsidRPr="00853DCC">
        <w:rPr>
          <w:sz w:val="24"/>
          <w:szCs w:val="24"/>
          <w:rtl/>
        </w:rPr>
        <w:t>واعظی، ایوب، 397</w:t>
      </w:r>
    </w:p>
    <w:p w:rsidR="000631D9" w:rsidRPr="00853DCC" w:rsidRDefault="000631D9" w:rsidP="00615AA0">
      <w:pPr>
        <w:pStyle w:val="a"/>
        <w:spacing w:line="340" w:lineRule="exact"/>
        <w:ind w:firstLine="0"/>
        <w:rPr>
          <w:sz w:val="24"/>
          <w:szCs w:val="24"/>
          <w:rtl/>
        </w:rPr>
      </w:pPr>
      <w:r w:rsidRPr="00853DCC">
        <w:rPr>
          <w:sz w:val="24"/>
          <w:szCs w:val="24"/>
          <w:rtl/>
        </w:rPr>
        <w:t>واعظی، حسن، 744، 746، 751</w:t>
      </w:r>
    </w:p>
    <w:p w:rsidR="000631D9" w:rsidRPr="00853DCC" w:rsidRDefault="000631D9" w:rsidP="00615AA0">
      <w:pPr>
        <w:pStyle w:val="a"/>
        <w:spacing w:line="340" w:lineRule="exact"/>
        <w:ind w:firstLine="0"/>
        <w:rPr>
          <w:sz w:val="24"/>
          <w:szCs w:val="24"/>
          <w:rtl/>
        </w:rPr>
      </w:pPr>
      <w:r w:rsidRPr="00853DCC">
        <w:rPr>
          <w:sz w:val="24"/>
          <w:szCs w:val="24"/>
          <w:rtl/>
        </w:rPr>
        <w:t>واعظی دهنوی، مرتضی، 752</w:t>
      </w:r>
    </w:p>
    <w:p w:rsidR="000631D9" w:rsidRPr="00853DCC" w:rsidRDefault="000631D9" w:rsidP="00615AA0">
      <w:pPr>
        <w:pStyle w:val="a"/>
        <w:spacing w:line="340" w:lineRule="exact"/>
        <w:ind w:firstLine="0"/>
        <w:rPr>
          <w:sz w:val="24"/>
          <w:szCs w:val="24"/>
          <w:rtl/>
        </w:rPr>
      </w:pPr>
      <w:r w:rsidRPr="00853DCC">
        <w:rPr>
          <w:sz w:val="24"/>
          <w:szCs w:val="24"/>
          <w:rtl/>
        </w:rPr>
        <w:t>وافی، 433، 457</w:t>
      </w:r>
    </w:p>
    <w:p w:rsidR="000631D9" w:rsidRPr="00853DCC" w:rsidRDefault="000631D9" w:rsidP="00615AA0">
      <w:pPr>
        <w:pStyle w:val="a"/>
        <w:spacing w:line="340" w:lineRule="exact"/>
        <w:ind w:firstLine="0"/>
        <w:rPr>
          <w:sz w:val="24"/>
          <w:szCs w:val="24"/>
          <w:rtl/>
        </w:rPr>
      </w:pPr>
      <w:r w:rsidRPr="00853DCC">
        <w:rPr>
          <w:sz w:val="24"/>
          <w:szCs w:val="24"/>
          <w:rtl/>
        </w:rPr>
        <w:t>وافی، علی، 522</w:t>
      </w:r>
    </w:p>
    <w:p w:rsidR="000631D9" w:rsidRPr="00853DCC" w:rsidRDefault="000631D9" w:rsidP="00615AA0">
      <w:pPr>
        <w:pStyle w:val="a"/>
        <w:spacing w:line="340" w:lineRule="exact"/>
        <w:ind w:firstLine="0"/>
        <w:rPr>
          <w:sz w:val="24"/>
          <w:szCs w:val="24"/>
          <w:rtl/>
        </w:rPr>
      </w:pPr>
      <w:r w:rsidRPr="00853DCC">
        <w:rPr>
          <w:sz w:val="24"/>
          <w:szCs w:val="24"/>
          <w:rtl/>
        </w:rPr>
        <w:t>واقعه کشف حجاب، 45</w:t>
      </w:r>
    </w:p>
    <w:p w:rsidR="000631D9" w:rsidRPr="00853DCC" w:rsidRDefault="000631D9" w:rsidP="00615AA0">
      <w:pPr>
        <w:pStyle w:val="a"/>
        <w:spacing w:line="340" w:lineRule="exact"/>
        <w:ind w:firstLine="0"/>
        <w:rPr>
          <w:sz w:val="24"/>
          <w:szCs w:val="24"/>
          <w:rtl/>
        </w:rPr>
      </w:pPr>
      <w:r w:rsidRPr="00853DCC">
        <w:rPr>
          <w:sz w:val="24"/>
          <w:szCs w:val="24"/>
          <w:rtl/>
        </w:rPr>
        <w:t>واقفی، محمد،761</w:t>
      </w:r>
    </w:p>
    <w:p w:rsidR="000631D9" w:rsidRPr="00853DCC" w:rsidRDefault="000631D9" w:rsidP="00615AA0">
      <w:pPr>
        <w:pStyle w:val="a"/>
        <w:spacing w:line="340" w:lineRule="exact"/>
        <w:ind w:firstLine="0"/>
        <w:rPr>
          <w:sz w:val="24"/>
          <w:szCs w:val="24"/>
          <w:rtl/>
        </w:rPr>
      </w:pPr>
      <w:r w:rsidRPr="00853DCC">
        <w:rPr>
          <w:sz w:val="24"/>
          <w:szCs w:val="24"/>
          <w:rtl/>
        </w:rPr>
        <w:t>والگری، بانو دکتر، 452</w:t>
      </w:r>
    </w:p>
    <w:p w:rsidR="000631D9" w:rsidRPr="00853DCC" w:rsidRDefault="000631D9" w:rsidP="00615AA0">
      <w:pPr>
        <w:pStyle w:val="a"/>
        <w:spacing w:line="340" w:lineRule="exact"/>
        <w:ind w:firstLine="0"/>
        <w:rPr>
          <w:sz w:val="24"/>
          <w:szCs w:val="24"/>
          <w:rtl/>
        </w:rPr>
      </w:pPr>
      <w:r w:rsidRPr="00853DCC">
        <w:rPr>
          <w:sz w:val="24"/>
          <w:szCs w:val="24"/>
          <w:rtl/>
        </w:rPr>
        <w:t>وثوق الدوله، 1025</w:t>
      </w:r>
    </w:p>
    <w:p w:rsidR="000631D9" w:rsidRPr="00853DCC" w:rsidRDefault="000631D9" w:rsidP="00615AA0">
      <w:pPr>
        <w:pStyle w:val="a"/>
        <w:spacing w:line="340" w:lineRule="exact"/>
        <w:ind w:firstLine="0"/>
        <w:rPr>
          <w:sz w:val="24"/>
          <w:szCs w:val="24"/>
          <w:rtl/>
        </w:rPr>
      </w:pPr>
      <w:r w:rsidRPr="00853DCC">
        <w:rPr>
          <w:sz w:val="24"/>
          <w:szCs w:val="24"/>
          <w:rtl/>
        </w:rPr>
        <w:lastRenderedPageBreak/>
        <w:t>وثیق پور، هاشم، 607، 608</w:t>
      </w:r>
    </w:p>
    <w:p w:rsidR="000631D9" w:rsidRPr="00853DCC" w:rsidRDefault="000631D9" w:rsidP="00615AA0">
      <w:pPr>
        <w:pStyle w:val="a"/>
        <w:spacing w:line="340" w:lineRule="exact"/>
        <w:ind w:firstLine="0"/>
        <w:rPr>
          <w:sz w:val="24"/>
          <w:szCs w:val="24"/>
          <w:rtl/>
        </w:rPr>
      </w:pPr>
      <w:r w:rsidRPr="00853DCC">
        <w:rPr>
          <w:sz w:val="24"/>
          <w:szCs w:val="24"/>
          <w:rtl/>
        </w:rPr>
        <w:t>وجدان، 941، 1008</w:t>
      </w:r>
    </w:p>
    <w:p w:rsidR="000631D9" w:rsidRPr="00853DCC" w:rsidRDefault="000631D9" w:rsidP="00615AA0">
      <w:pPr>
        <w:pStyle w:val="a"/>
        <w:spacing w:line="340" w:lineRule="exact"/>
        <w:ind w:firstLine="0"/>
        <w:rPr>
          <w:sz w:val="24"/>
          <w:szCs w:val="24"/>
          <w:rtl/>
        </w:rPr>
      </w:pPr>
      <w:r w:rsidRPr="00853DCC">
        <w:rPr>
          <w:sz w:val="24"/>
          <w:szCs w:val="24"/>
          <w:rtl/>
        </w:rPr>
        <w:t>وجدانی، حسین، 456</w:t>
      </w:r>
    </w:p>
    <w:p w:rsidR="000631D9" w:rsidRPr="00853DCC" w:rsidRDefault="000631D9" w:rsidP="00615AA0">
      <w:pPr>
        <w:pStyle w:val="a"/>
        <w:spacing w:line="340" w:lineRule="exact"/>
        <w:ind w:firstLine="0"/>
        <w:rPr>
          <w:sz w:val="24"/>
          <w:szCs w:val="24"/>
          <w:rtl/>
        </w:rPr>
      </w:pPr>
      <w:r w:rsidRPr="00853DCC">
        <w:rPr>
          <w:sz w:val="24"/>
          <w:szCs w:val="24"/>
          <w:rtl/>
        </w:rPr>
        <w:t>وجدی، فرید، 158</w:t>
      </w:r>
    </w:p>
    <w:p w:rsidR="000631D9" w:rsidRPr="00853DCC" w:rsidRDefault="000631D9" w:rsidP="00615AA0">
      <w:pPr>
        <w:pStyle w:val="a"/>
        <w:spacing w:line="340" w:lineRule="exact"/>
        <w:ind w:firstLine="0"/>
        <w:rPr>
          <w:sz w:val="24"/>
          <w:szCs w:val="24"/>
          <w:rtl/>
        </w:rPr>
      </w:pPr>
      <w:r w:rsidRPr="00853DCC">
        <w:rPr>
          <w:sz w:val="24"/>
          <w:szCs w:val="24"/>
          <w:rtl/>
        </w:rPr>
        <w:t>وحدت کمونیستی، 634</w:t>
      </w:r>
    </w:p>
    <w:p w:rsidR="000631D9" w:rsidRPr="00853DCC" w:rsidRDefault="000631D9" w:rsidP="00615AA0">
      <w:pPr>
        <w:pStyle w:val="a"/>
        <w:spacing w:line="340" w:lineRule="exact"/>
        <w:ind w:firstLine="0"/>
        <w:rPr>
          <w:sz w:val="24"/>
          <w:szCs w:val="24"/>
          <w:rtl/>
        </w:rPr>
      </w:pPr>
      <w:r w:rsidRPr="00853DCC">
        <w:rPr>
          <w:sz w:val="24"/>
          <w:szCs w:val="24"/>
          <w:rtl/>
        </w:rPr>
        <w:t>وحدت نوین جهانی، 59</w:t>
      </w:r>
    </w:p>
    <w:p w:rsidR="000631D9" w:rsidRPr="00853DCC" w:rsidRDefault="000631D9" w:rsidP="00615AA0">
      <w:pPr>
        <w:pStyle w:val="a"/>
        <w:spacing w:line="340" w:lineRule="exact"/>
        <w:ind w:firstLine="0"/>
        <w:rPr>
          <w:sz w:val="24"/>
          <w:szCs w:val="24"/>
          <w:rtl/>
        </w:rPr>
      </w:pPr>
      <w:r w:rsidRPr="00853DCC">
        <w:rPr>
          <w:sz w:val="24"/>
          <w:szCs w:val="24"/>
          <w:rtl/>
        </w:rPr>
        <w:t>وحید اختر، 392</w:t>
      </w:r>
    </w:p>
    <w:p w:rsidR="000631D9" w:rsidRPr="00853DCC" w:rsidRDefault="000631D9" w:rsidP="00615AA0">
      <w:pPr>
        <w:pStyle w:val="a"/>
        <w:spacing w:line="340" w:lineRule="exact"/>
        <w:ind w:firstLine="0"/>
        <w:rPr>
          <w:sz w:val="24"/>
          <w:szCs w:val="24"/>
          <w:rtl/>
        </w:rPr>
      </w:pPr>
      <w:r w:rsidRPr="00853DCC">
        <w:rPr>
          <w:sz w:val="24"/>
          <w:szCs w:val="24"/>
          <w:rtl/>
        </w:rPr>
        <w:t>وحید خراسانی، 924</w:t>
      </w:r>
    </w:p>
    <w:p w:rsidR="000631D9" w:rsidRPr="00853DCC" w:rsidRDefault="000631D9" w:rsidP="00615AA0">
      <w:pPr>
        <w:pStyle w:val="a"/>
        <w:spacing w:line="340" w:lineRule="exact"/>
        <w:ind w:firstLine="0"/>
        <w:rPr>
          <w:sz w:val="24"/>
          <w:szCs w:val="24"/>
          <w:rtl/>
        </w:rPr>
      </w:pPr>
      <w:r w:rsidRPr="00853DCC">
        <w:rPr>
          <w:sz w:val="24"/>
          <w:szCs w:val="24"/>
          <w:rtl/>
        </w:rPr>
        <w:t>وحید دستجردی، 1021</w:t>
      </w:r>
    </w:p>
    <w:p w:rsidR="000631D9" w:rsidRPr="00853DCC" w:rsidRDefault="000631D9" w:rsidP="00615AA0">
      <w:pPr>
        <w:pStyle w:val="a"/>
        <w:spacing w:line="340" w:lineRule="exact"/>
        <w:ind w:firstLine="0"/>
        <w:rPr>
          <w:sz w:val="24"/>
          <w:szCs w:val="24"/>
          <w:rtl/>
        </w:rPr>
      </w:pPr>
      <w:r w:rsidRPr="00853DCC">
        <w:rPr>
          <w:sz w:val="24"/>
          <w:szCs w:val="24"/>
          <w:rtl/>
        </w:rPr>
        <w:t>وحید، علامه، 389</w:t>
      </w:r>
    </w:p>
    <w:p w:rsidR="000631D9" w:rsidRPr="00853DCC" w:rsidRDefault="000631D9" w:rsidP="00615AA0">
      <w:pPr>
        <w:pStyle w:val="a"/>
        <w:spacing w:line="340" w:lineRule="exact"/>
        <w:ind w:firstLine="0"/>
        <w:rPr>
          <w:sz w:val="24"/>
          <w:szCs w:val="24"/>
          <w:rtl/>
        </w:rPr>
      </w:pPr>
      <w:r w:rsidRPr="00853DCC">
        <w:rPr>
          <w:sz w:val="24"/>
          <w:szCs w:val="24"/>
          <w:rtl/>
        </w:rPr>
        <w:t>وحیدی، شیخ حسین، 665</w:t>
      </w:r>
    </w:p>
    <w:p w:rsidR="000631D9" w:rsidRPr="00853DCC" w:rsidRDefault="000631D9" w:rsidP="00615AA0">
      <w:pPr>
        <w:pStyle w:val="a"/>
        <w:spacing w:line="340" w:lineRule="exact"/>
        <w:ind w:firstLine="0"/>
        <w:rPr>
          <w:sz w:val="24"/>
          <w:szCs w:val="24"/>
          <w:rtl/>
        </w:rPr>
      </w:pPr>
      <w:r w:rsidRPr="00853DCC">
        <w:rPr>
          <w:sz w:val="24"/>
          <w:szCs w:val="24"/>
          <w:rtl/>
        </w:rPr>
        <w:t>وحیدی، علامه، 817</w:t>
      </w:r>
    </w:p>
    <w:p w:rsidR="000631D9" w:rsidRPr="00853DCC" w:rsidRDefault="000631D9" w:rsidP="00615AA0">
      <w:pPr>
        <w:pStyle w:val="a"/>
        <w:spacing w:line="340" w:lineRule="exact"/>
        <w:ind w:firstLine="0"/>
        <w:rPr>
          <w:sz w:val="24"/>
          <w:szCs w:val="24"/>
          <w:rtl/>
        </w:rPr>
      </w:pPr>
      <w:r w:rsidRPr="00853DCC">
        <w:rPr>
          <w:sz w:val="24"/>
          <w:szCs w:val="24"/>
          <w:rtl/>
        </w:rPr>
        <w:t>وحیدی گلپایگانی، آقا محمد، 266</w:t>
      </w:r>
    </w:p>
    <w:p w:rsidR="000631D9" w:rsidRPr="00853DCC" w:rsidRDefault="000631D9" w:rsidP="00615AA0">
      <w:pPr>
        <w:pStyle w:val="a"/>
        <w:spacing w:line="340" w:lineRule="exact"/>
        <w:ind w:firstLine="0"/>
        <w:rPr>
          <w:sz w:val="24"/>
          <w:szCs w:val="24"/>
          <w:rtl/>
        </w:rPr>
      </w:pPr>
      <w:r w:rsidRPr="00853DCC">
        <w:rPr>
          <w:sz w:val="24"/>
          <w:szCs w:val="24"/>
          <w:rtl/>
        </w:rPr>
        <w:t>وحی و شعور مرموز، 457</w:t>
      </w:r>
    </w:p>
    <w:p w:rsidR="000631D9" w:rsidRPr="00853DCC" w:rsidRDefault="000631D9" w:rsidP="00615AA0">
      <w:pPr>
        <w:pStyle w:val="a"/>
        <w:spacing w:line="340" w:lineRule="exact"/>
        <w:ind w:firstLine="0"/>
        <w:rPr>
          <w:sz w:val="24"/>
          <w:szCs w:val="24"/>
          <w:rtl/>
        </w:rPr>
      </w:pPr>
      <w:r w:rsidRPr="00853DCC">
        <w:rPr>
          <w:sz w:val="24"/>
          <w:szCs w:val="24"/>
          <w:rtl/>
        </w:rPr>
        <w:t>ورآباد خمین، 850، 852</w:t>
      </w:r>
    </w:p>
    <w:p w:rsidR="000631D9" w:rsidRPr="00853DCC" w:rsidRDefault="000631D9" w:rsidP="00615AA0">
      <w:pPr>
        <w:pStyle w:val="a"/>
        <w:spacing w:line="340" w:lineRule="exact"/>
        <w:ind w:firstLine="0"/>
        <w:rPr>
          <w:sz w:val="24"/>
          <w:szCs w:val="24"/>
          <w:rtl/>
        </w:rPr>
      </w:pPr>
      <w:r w:rsidRPr="00853DCC">
        <w:rPr>
          <w:sz w:val="24"/>
          <w:szCs w:val="24"/>
          <w:rtl/>
        </w:rPr>
        <w:t>ورامین، 714</w:t>
      </w:r>
    </w:p>
    <w:p w:rsidR="000631D9" w:rsidRPr="00853DCC" w:rsidRDefault="000631D9" w:rsidP="00615AA0">
      <w:pPr>
        <w:pStyle w:val="a"/>
        <w:spacing w:line="340" w:lineRule="exact"/>
        <w:ind w:firstLine="0"/>
        <w:rPr>
          <w:sz w:val="24"/>
          <w:szCs w:val="24"/>
          <w:rtl/>
        </w:rPr>
      </w:pPr>
      <w:r w:rsidRPr="00853DCC">
        <w:rPr>
          <w:sz w:val="24"/>
          <w:szCs w:val="24"/>
          <w:rtl/>
        </w:rPr>
        <w:t>ورداسبی، ابوذر، 674</w:t>
      </w:r>
    </w:p>
    <w:p w:rsidR="000631D9" w:rsidRPr="00853DCC" w:rsidRDefault="000631D9" w:rsidP="00615AA0">
      <w:pPr>
        <w:pStyle w:val="a"/>
        <w:spacing w:line="340" w:lineRule="exact"/>
        <w:ind w:firstLine="0"/>
        <w:rPr>
          <w:sz w:val="24"/>
          <w:szCs w:val="24"/>
          <w:rtl/>
        </w:rPr>
      </w:pPr>
      <w:r w:rsidRPr="00853DCC">
        <w:rPr>
          <w:sz w:val="24"/>
          <w:szCs w:val="24"/>
          <w:rtl/>
        </w:rPr>
        <w:t>ورنر انده، 1040</w:t>
      </w:r>
    </w:p>
    <w:p w:rsidR="000631D9" w:rsidRPr="00853DCC" w:rsidRDefault="000631D9" w:rsidP="00615AA0">
      <w:pPr>
        <w:pStyle w:val="a"/>
        <w:spacing w:line="340" w:lineRule="exact"/>
        <w:ind w:firstLine="0"/>
        <w:rPr>
          <w:sz w:val="24"/>
          <w:szCs w:val="24"/>
          <w:rtl/>
        </w:rPr>
      </w:pPr>
      <w:r w:rsidRPr="00853DCC">
        <w:rPr>
          <w:sz w:val="24"/>
          <w:szCs w:val="24"/>
          <w:rtl/>
        </w:rPr>
        <w:t>وشنوی، شیخ قوام،349</w:t>
      </w:r>
    </w:p>
    <w:p w:rsidR="000631D9" w:rsidRPr="00853DCC" w:rsidRDefault="000631D9" w:rsidP="00615AA0">
      <w:pPr>
        <w:pStyle w:val="a"/>
        <w:spacing w:line="340" w:lineRule="exact"/>
        <w:ind w:firstLine="0"/>
        <w:rPr>
          <w:sz w:val="24"/>
          <w:szCs w:val="24"/>
          <w:rtl/>
        </w:rPr>
      </w:pPr>
      <w:r w:rsidRPr="00853DCC">
        <w:rPr>
          <w:sz w:val="24"/>
          <w:szCs w:val="24"/>
          <w:rtl/>
        </w:rPr>
        <w:t>وصال شیرازی، 141</w:t>
      </w:r>
    </w:p>
    <w:p w:rsidR="000631D9" w:rsidRPr="00853DCC" w:rsidRDefault="000631D9" w:rsidP="00615AA0">
      <w:pPr>
        <w:pStyle w:val="a"/>
        <w:spacing w:line="340" w:lineRule="exact"/>
        <w:ind w:firstLine="0"/>
        <w:rPr>
          <w:sz w:val="24"/>
          <w:szCs w:val="24"/>
          <w:rtl/>
        </w:rPr>
      </w:pPr>
      <w:r w:rsidRPr="00853DCC">
        <w:rPr>
          <w:sz w:val="24"/>
          <w:szCs w:val="24"/>
          <w:rtl/>
        </w:rPr>
        <w:t>وطن اکبر، 1001</w:t>
      </w:r>
    </w:p>
    <w:p w:rsidR="000631D9" w:rsidRPr="00853DCC" w:rsidRDefault="000631D9" w:rsidP="00615AA0">
      <w:pPr>
        <w:pStyle w:val="a"/>
        <w:spacing w:line="340" w:lineRule="exact"/>
        <w:ind w:firstLine="0"/>
        <w:rPr>
          <w:sz w:val="24"/>
          <w:szCs w:val="24"/>
          <w:rtl/>
        </w:rPr>
      </w:pPr>
      <w:r w:rsidRPr="00853DCC">
        <w:rPr>
          <w:sz w:val="24"/>
          <w:szCs w:val="24"/>
          <w:rtl/>
        </w:rPr>
        <w:t>وظائف ایرانیان در موقع انتخابات، 435</w:t>
      </w:r>
    </w:p>
    <w:p w:rsidR="000631D9" w:rsidRPr="00853DCC" w:rsidRDefault="000631D9" w:rsidP="00615AA0">
      <w:pPr>
        <w:pStyle w:val="a"/>
        <w:spacing w:line="340" w:lineRule="exact"/>
        <w:ind w:firstLine="0"/>
        <w:rPr>
          <w:sz w:val="24"/>
          <w:szCs w:val="24"/>
          <w:rtl/>
        </w:rPr>
      </w:pPr>
      <w:r w:rsidRPr="00853DCC">
        <w:rPr>
          <w:sz w:val="24"/>
          <w:szCs w:val="24"/>
          <w:rtl/>
        </w:rPr>
        <w:t>وظیفه، 431، 1044</w:t>
      </w:r>
    </w:p>
    <w:p w:rsidR="000631D9" w:rsidRPr="00853DCC" w:rsidRDefault="000631D9" w:rsidP="00615AA0">
      <w:pPr>
        <w:pStyle w:val="a"/>
        <w:spacing w:line="340" w:lineRule="exact"/>
        <w:ind w:firstLine="0"/>
        <w:rPr>
          <w:sz w:val="24"/>
          <w:szCs w:val="24"/>
          <w:rtl/>
        </w:rPr>
      </w:pPr>
      <w:r w:rsidRPr="00853DCC">
        <w:rPr>
          <w:sz w:val="24"/>
          <w:szCs w:val="24"/>
          <w:rtl/>
        </w:rPr>
        <w:t>وظیفه فرد در حکومت اسلام، 914</w:t>
      </w:r>
    </w:p>
    <w:p w:rsidR="000631D9" w:rsidRPr="00853DCC" w:rsidRDefault="000631D9" w:rsidP="00615AA0">
      <w:pPr>
        <w:pStyle w:val="a"/>
        <w:spacing w:line="340" w:lineRule="exact"/>
        <w:ind w:firstLine="0"/>
        <w:rPr>
          <w:sz w:val="24"/>
          <w:szCs w:val="24"/>
          <w:rtl/>
        </w:rPr>
      </w:pPr>
      <w:r w:rsidRPr="00853DCC">
        <w:rPr>
          <w:sz w:val="24"/>
          <w:szCs w:val="24"/>
          <w:rtl/>
        </w:rPr>
        <w:t>وظیفه مردم در زمان غیبت امام زمان علیه السلام، 349</w:t>
      </w:r>
    </w:p>
    <w:p w:rsidR="000631D9" w:rsidRPr="00853DCC" w:rsidRDefault="000631D9" w:rsidP="00615AA0">
      <w:pPr>
        <w:pStyle w:val="a"/>
        <w:spacing w:line="340" w:lineRule="exact"/>
        <w:ind w:firstLine="0"/>
        <w:rPr>
          <w:sz w:val="24"/>
          <w:szCs w:val="24"/>
          <w:rtl/>
        </w:rPr>
      </w:pPr>
      <w:r w:rsidRPr="00853DCC">
        <w:rPr>
          <w:sz w:val="24"/>
          <w:szCs w:val="24"/>
          <w:rtl/>
        </w:rPr>
        <w:t>وعده راست، 448</w:t>
      </w:r>
    </w:p>
    <w:p w:rsidR="000631D9" w:rsidRPr="00853DCC" w:rsidRDefault="000631D9" w:rsidP="00615AA0">
      <w:pPr>
        <w:pStyle w:val="a"/>
        <w:spacing w:line="340" w:lineRule="exact"/>
        <w:ind w:firstLine="0"/>
        <w:rPr>
          <w:sz w:val="24"/>
          <w:szCs w:val="24"/>
          <w:rtl/>
        </w:rPr>
      </w:pPr>
      <w:r w:rsidRPr="00853DCC">
        <w:rPr>
          <w:sz w:val="24"/>
          <w:szCs w:val="24"/>
          <w:rtl/>
        </w:rPr>
        <w:t>وفایی، عباس، 754</w:t>
      </w:r>
    </w:p>
    <w:p w:rsidR="000631D9" w:rsidRPr="00853DCC" w:rsidRDefault="000631D9" w:rsidP="00615AA0">
      <w:pPr>
        <w:pStyle w:val="a"/>
        <w:spacing w:line="340" w:lineRule="exact"/>
        <w:ind w:firstLine="0"/>
        <w:rPr>
          <w:sz w:val="24"/>
          <w:szCs w:val="24"/>
          <w:rtl/>
        </w:rPr>
      </w:pPr>
      <w:r w:rsidRPr="00853DCC">
        <w:rPr>
          <w:sz w:val="24"/>
          <w:szCs w:val="24"/>
          <w:rtl/>
        </w:rPr>
        <w:t>ولایت فقیه، 349، 458</w:t>
      </w:r>
    </w:p>
    <w:p w:rsidR="000631D9" w:rsidRPr="00853DCC" w:rsidRDefault="000631D9" w:rsidP="00615AA0">
      <w:pPr>
        <w:pStyle w:val="a"/>
        <w:spacing w:line="340" w:lineRule="exact"/>
        <w:ind w:firstLine="0"/>
        <w:rPr>
          <w:sz w:val="24"/>
          <w:szCs w:val="24"/>
          <w:rtl/>
        </w:rPr>
      </w:pPr>
      <w:r w:rsidRPr="00853DCC">
        <w:rPr>
          <w:sz w:val="24"/>
          <w:szCs w:val="24"/>
          <w:rtl/>
        </w:rPr>
        <w:t>ولایت فقیه (آرمان مستضعفین، 350)</w:t>
      </w:r>
    </w:p>
    <w:p w:rsidR="000631D9" w:rsidRPr="00853DCC" w:rsidRDefault="000631D9" w:rsidP="00615AA0">
      <w:pPr>
        <w:pStyle w:val="a"/>
        <w:spacing w:line="340" w:lineRule="exact"/>
        <w:ind w:firstLine="0"/>
        <w:rPr>
          <w:sz w:val="24"/>
          <w:szCs w:val="24"/>
          <w:rtl/>
        </w:rPr>
      </w:pPr>
      <w:r w:rsidRPr="00853DCC">
        <w:rPr>
          <w:sz w:val="24"/>
          <w:szCs w:val="24"/>
          <w:rtl/>
        </w:rPr>
        <w:t>ولایت فقیه در حکومت اسلام، 914</w:t>
      </w:r>
    </w:p>
    <w:p w:rsidR="000631D9" w:rsidRPr="00853DCC" w:rsidRDefault="000631D9" w:rsidP="00615AA0">
      <w:pPr>
        <w:pStyle w:val="a"/>
        <w:spacing w:line="340" w:lineRule="exact"/>
        <w:ind w:firstLine="0"/>
        <w:rPr>
          <w:sz w:val="24"/>
          <w:szCs w:val="24"/>
          <w:rtl/>
        </w:rPr>
      </w:pPr>
      <w:r w:rsidRPr="00853DCC">
        <w:rPr>
          <w:sz w:val="24"/>
          <w:szCs w:val="24"/>
          <w:rtl/>
        </w:rPr>
        <w:t>ولف آدلر، 233</w:t>
      </w:r>
    </w:p>
    <w:p w:rsidR="000631D9" w:rsidRPr="00853DCC" w:rsidRDefault="000631D9" w:rsidP="00615AA0">
      <w:pPr>
        <w:pStyle w:val="a"/>
        <w:spacing w:line="340" w:lineRule="exact"/>
        <w:ind w:firstLine="0"/>
        <w:rPr>
          <w:sz w:val="24"/>
          <w:szCs w:val="24"/>
          <w:rtl/>
        </w:rPr>
      </w:pPr>
      <w:r w:rsidRPr="00853DCC">
        <w:rPr>
          <w:sz w:val="24"/>
          <w:szCs w:val="24"/>
          <w:rtl/>
        </w:rPr>
        <w:t>ولفسن، 810</w:t>
      </w:r>
    </w:p>
    <w:p w:rsidR="000631D9" w:rsidRPr="00853DCC" w:rsidRDefault="000631D9" w:rsidP="00615AA0">
      <w:pPr>
        <w:pStyle w:val="a"/>
        <w:spacing w:line="340" w:lineRule="exact"/>
        <w:ind w:firstLine="0"/>
        <w:rPr>
          <w:sz w:val="24"/>
          <w:szCs w:val="24"/>
          <w:rtl/>
        </w:rPr>
      </w:pPr>
      <w:r w:rsidRPr="00853DCC">
        <w:rPr>
          <w:sz w:val="24"/>
          <w:szCs w:val="24"/>
          <w:rtl/>
        </w:rPr>
        <w:t>وهابیان، 1014، 1045</w:t>
      </w:r>
    </w:p>
    <w:p w:rsidR="000631D9" w:rsidRPr="00853DCC" w:rsidRDefault="000631D9" w:rsidP="00615AA0">
      <w:pPr>
        <w:pStyle w:val="a"/>
        <w:spacing w:line="340" w:lineRule="exact"/>
        <w:ind w:firstLine="0"/>
        <w:rPr>
          <w:sz w:val="24"/>
          <w:szCs w:val="24"/>
          <w:rtl/>
        </w:rPr>
      </w:pPr>
      <w:r w:rsidRPr="00853DCC">
        <w:rPr>
          <w:sz w:val="24"/>
          <w:szCs w:val="24"/>
          <w:rtl/>
        </w:rPr>
        <w:lastRenderedPageBreak/>
        <w:t>وهابیت، 952</w:t>
      </w:r>
    </w:p>
    <w:p w:rsidR="000631D9" w:rsidRPr="00853DCC" w:rsidRDefault="000631D9" w:rsidP="00615AA0">
      <w:pPr>
        <w:pStyle w:val="a"/>
        <w:spacing w:line="340" w:lineRule="exact"/>
        <w:ind w:firstLine="0"/>
        <w:rPr>
          <w:sz w:val="24"/>
          <w:szCs w:val="24"/>
          <w:rtl/>
        </w:rPr>
      </w:pPr>
      <w:r w:rsidRPr="00853DCC">
        <w:rPr>
          <w:sz w:val="24"/>
          <w:szCs w:val="24"/>
          <w:rtl/>
        </w:rPr>
        <w:t>وهاج، احمد، 458</w:t>
      </w:r>
    </w:p>
    <w:p w:rsidR="000631D9" w:rsidRPr="00853DCC" w:rsidRDefault="000631D9" w:rsidP="00615AA0">
      <w:pPr>
        <w:pStyle w:val="a"/>
        <w:spacing w:line="340" w:lineRule="exact"/>
        <w:ind w:firstLine="0"/>
        <w:rPr>
          <w:sz w:val="24"/>
          <w:szCs w:val="24"/>
          <w:rtl/>
        </w:rPr>
      </w:pPr>
      <w:r w:rsidRPr="00853DCC">
        <w:rPr>
          <w:sz w:val="24"/>
          <w:szCs w:val="24"/>
          <w:rtl/>
        </w:rPr>
        <w:t>وهاج، علی اکبر، 458، 745، 756</w:t>
      </w:r>
    </w:p>
    <w:p w:rsidR="000631D9" w:rsidRPr="00853DCC" w:rsidRDefault="000631D9" w:rsidP="00615AA0">
      <w:pPr>
        <w:pStyle w:val="a"/>
        <w:spacing w:line="340" w:lineRule="exact"/>
        <w:ind w:firstLine="0"/>
        <w:rPr>
          <w:sz w:val="24"/>
          <w:szCs w:val="24"/>
          <w:rtl/>
        </w:rPr>
      </w:pPr>
      <w:r w:rsidRPr="00853DCC">
        <w:rPr>
          <w:sz w:val="24"/>
          <w:szCs w:val="24"/>
          <w:rtl/>
        </w:rPr>
        <w:t>ویت کنگها، 976</w:t>
      </w:r>
    </w:p>
    <w:p w:rsidR="000631D9" w:rsidRPr="00853DCC" w:rsidRDefault="000631D9" w:rsidP="00615AA0">
      <w:pPr>
        <w:pStyle w:val="a"/>
        <w:spacing w:line="340" w:lineRule="exact"/>
        <w:ind w:firstLine="0"/>
        <w:rPr>
          <w:sz w:val="24"/>
          <w:szCs w:val="24"/>
          <w:rtl/>
        </w:rPr>
      </w:pPr>
      <w:r w:rsidRPr="00853DCC">
        <w:rPr>
          <w:sz w:val="24"/>
          <w:szCs w:val="24"/>
          <w:rtl/>
        </w:rPr>
        <w:t>ویتنام، 523، 551</w:t>
      </w:r>
    </w:p>
    <w:p w:rsidR="000631D9" w:rsidRPr="00853DCC" w:rsidRDefault="000631D9" w:rsidP="00615AA0">
      <w:pPr>
        <w:pStyle w:val="a"/>
        <w:spacing w:line="340" w:lineRule="exact"/>
        <w:ind w:firstLine="0"/>
        <w:rPr>
          <w:sz w:val="24"/>
          <w:szCs w:val="24"/>
          <w:rtl/>
        </w:rPr>
      </w:pPr>
      <w:r w:rsidRPr="00853DCC">
        <w:rPr>
          <w:sz w:val="24"/>
          <w:szCs w:val="24"/>
          <w:rtl/>
        </w:rPr>
        <w:t>ویژگی های ایدئولوژی اسلامی، 439</w:t>
      </w:r>
    </w:p>
    <w:p w:rsidR="000631D9" w:rsidRPr="00853DCC" w:rsidRDefault="000631D9" w:rsidP="00615AA0">
      <w:pPr>
        <w:pStyle w:val="a"/>
        <w:spacing w:line="340" w:lineRule="exact"/>
        <w:ind w:firstLine="0"/>
        <w:rPr>
          <w:sz w:val="24"/>
          <w:szCs w:val="24"/>
          <w:rtl/>
        </w:rPr>
      </w:pPr>
      <w:r w:rsidRPr="00853DCC">
        <w:rPr>
          <w:sz w:val="24"/>
          <w:szCs w:val="24"/>
          <w:rtl/>
        </w:rPr>
        <w:t>ویژه نامه یکمین سالگرد دکتر شریعتی، 1074</w:t>
      </w:r>
    </w:p>
    <w:p w:rsidR="000631D9" w:rsidRPr="00853DCC" w:rsidRDefault="000631D9" w:rsidP="00615AA0">
      <w:pPr>
        <w:pStyle w:val="a"/>
        <w:spacing w:line="340" w:lineRule="exact"/>
        <w:ind w:firstLine="0"/>
        <w:rPr>
          <w:sz w:val="24"/>
          <w:szCs w:val="24"/>
          <w:rtl/>
        </w:rPr>
      </w:pPr>
      <w:r w:rsidRPr="00853DCC">
        <w:rPr>
          <w:sz w:val="24"/>
          <w:szCs w:val="24"/>
          <w:rtl/>
        </w:rPr>
        <w:t>ویل دورانت، 842</w:t>
      </w:r>
    </w:p>
    <w:p w:rsidR="000631D9" w:rsidRPr="00853DCC" w:rsidRDefault="000631D9" w:rsidP="00615AA0">
      <w:pPr>
        <w:pStyle w:val="a"/>
        <w:spacing w:line="340" w:lineRule="exact"/>
        <w:ind w:firstLine="0"/>
        <w:rPr>
          <w:sz w:val="24"/>
          <w:szCs w:val="24"/>
          <w:rtl/>
        </w:rPr>
      </w:pPr>
      <w:r w:rsidRPr="00853DCC">
        <w:rPr>
          <w:sz w:val="24"/>
          <w:szCs w:val="24"/>
          <w:rtl/>
        </w:rPr>
        <w:t>وین، 1037</w:t>
      </w:r>
    </w:p>
    <w:p w:rsidR="000631D9" w:rsidRPr="00853DCC" w:rsidRDefault="000631D9" w:rsidP="00615AA0">
      <w:pPr>
        <w:pStyle w:val="a"/>
        <w:spacing w:line="340" w:lineRule="exact"/>
        <w:ind w:firstLine="0"/>
        <w:rPr>
          <w:sz w:val="24"/>
          <w:szCs w:val="24"/>
          <w:rtl/>
        </w:rPr>
      </w:pPr>
      <w:r w:rsidRPr="00853DCC">
        <w:rPr>
          <w:sz w:val="24"/>
          <w:szCs w:val="24"/>
          <w:rtl/>
        </w:rPr>
        <w:t>هابیل، 707، 708</w:t>
      </w:r>
    </w:p>
    <w:p w:rsidR="000631D9" w:rsidRPr="00853DCC" w:rsidRDefault="000631D9" w:rsidP="00615AA0">
      <w:pPr>
        <w:pStyle w:val="a"/>
        <w:spacing w:line="340" w:lineRule="exact"/>
        <w:ind w:firstLine="0"/>
        <w:rPr>
          <w:sz w:val="24"/>
          <w:szCs w:val="24"/>
          <w:rtl/>
        </w:rPr>
      </w:pPr>
      <w:r w:rsidRPr="00853DCC">
        <w:rPr>
          <w:sz w:val="24"/>
          <w:szCs w:val="24"/>
          <w:rtl/>
        </w:rPr>
        <w:t>هادی، محمدعلی، 758ـ761، 1081</w:t>
      </w:r>
    </w:p>
    <w:p w:rsidR="000631D9" w:rsidRPr="00853DCC" w:rsidRDefault="000631D9" w:rsidP="00615AA0">
      <w:pPr>
        <w:pStyle w:val="a"/>
        <w:spacing w:line="340" w:lineRule="exact"/>
        <w:ind w:firstLine="0"/>
        <w:rPr>
          <w:sz w:val="24"/>
          <w:szCs w:val="24"/>
          <w:rtl/>
        </w:rPr>
      </w:pPr>
      <w:r w:rsidRPr="00853DCC">
        <w:rPr>
          <w:sz w:val="24"/>
          <w:szCs w:val="24"/>
          <w:rtl/>
        </w:rPr>
        <w:t>هارواد، 810، 812</w:t>
      </w:r>
    </w:p>
    <w:p w:rsidR="000631D9" w:rsidRPr="00853DCC" w:rsidRDefault="000631D9" w:rsidP="00615AA0">
      <w:pPr>
        <w:pStyle w:val="a"/>
        <w:spacing w:line="340" w:lineRule="exact"/>
        <w:ind w:firstLine="0"/>
        <w:rPr>
          <w:sz w:val="24"/>
          <w:szCs w:val="24"/>
          <w:rtl/>
        </w:rPr>
      </w:pPr>
      <w:r w:rsidRPr="00853DCC">
        <w:rPr>
          <w:sz w:val="24"/>
          <w:szCs w:val="24"/>
          <w:rtl/>
        </w:rPr>
        <w:t>هارون، 894، 899</w:t>
      </w:r>
    </w:p>
    <w:p w:rsidR="000631D9" w:rsidRPr="00853DCC" w:rsidRDefault="000631D9" w:rsidP="00615AA0">
      <w:pPr>
        <w:pStyle w:val="a"/>
        <w:spacing w:line="340" w:lineRule="exact"/>
        <w:ind w:firstLine="0"/>
        <w:rPr>
          <w:sz w:val="24"/>
          <w:szCs w:val="24"/>
          <w:rtl/>
        </w:rPr>
      </w:pPr>
      <w:r w:rsidRPr="00853DCC">
        <w:rPr>
          <w:sz w:val="24"/>
          <w:szCs w:val="24"/>
          <w:rtl/>
        </w:rPr>
        <w:t>هاشمیان رفسنجانی، شیخ محمد، 310، 726</w:t>
      </w:r>
    </w:p>
    <w:p w:rsidR="000631D9" w:rsidRPr="00853DCC" w:rsidRDefault="000631D9" w:rsidP="00615AA0">
      <w:pPr>
        <w:pStyle w:val="a"/>
        <w:spacing w:line="340" w:lineRule="exact"/>
        <w:ind w:firstLine="0"/>
        <w:rPr>
          <w:sz w:val="24"/>
          <w:szCs w:val="24"/>
          <w:rtl/>
        </w:rPr>
      </w:pPr>
      <w:r w:rsidRPr="00853DCC">
        <w:rPr>
          <w:sz w:val="24"/>
          <w:szCs w:val="24"/>
          <w:rtl/>
        </w:rPr>
        <w:t>هاشمیان قزوینی، احمد، 608</w:t>
      </w:r>
    </w:p>
    <w:p w:rsidR="000631D9" w:rsidRPr="00853DCC" w:rsidRDefault="000631D9" w:rsidP="00615AA0">
      <w:pPr>
        <w:pStyle w:val="a"/>
        <w:spacing w:line="340" w:lineRule="exact"/>
        <w:ind w:firstLine="0"/>
        <w:rPr>
          <w:sz w:val="24"/>
          <w:szCs w:val="24"/>
          <w:rtl/>
        </w:rPr>
      </w:pPr>
      <w:r w:rsidRPr="00853DCC">
        <w:rPr>
          <w:sz w:val="24"/>
          <w:szCs w:val="24"/>
          <w:rtl/>
        </w:rPr>
        <w:t>هاشمی حسینی، محمدرضا، 139</w:t>
      </w:r>
    </w:p>
    <w:p w:rsidR="000631D9" w:rsidRPr="00853DCC" w:rsidRDefault="000631D9" w:rsidP="00615AA0">
      <w:pPr>
        <w:pStyle w:val="a"/>
        <w:spacing w:line="340" w:lineRule="exact"/>
        <w:ind w:firstLine="0"/>
        <w:rPr>
          <w:sz w:val="24"/>
          <w:szCs w:val="24"/>
          <w:rtl/>
        </w:rPr>
      </w:pPr>
      <w:r w:rsidRPr="00853DCC">
        <w:rPr>
          <w:sz w:val="24"/>
          <w:szCs w:val="24"/>
          <w:rtl/>
        </w:rPr>
        <w:t>هاشمی رفسنجانی، 229، 310، 330، 358، 365، 372، 379، 391، 394، 409، 426، 427، 428، 432، 464ـ469، 484، 508، 522، 524، 568، 572، 573، 574، 579، 582، 583، 584، 585، 617، 639، 342، 344، 357ـ660، 665، 666، 668، 669، 708، 721، 722، 723، 726، 733، 764، 766، 770، 788، 789، 797، 899، 927، 985، 1037، 1070، 1084</w:t>
      </w:r>
    </w:p>
    <w:p w:rsidR="000631D9" w:rsidRPr="00853DCC" w:rsidRDefault="000631D9" w:rsidP="00615AA0">
      <w:pPr>
        <w:pStyle w:val="a"/>
        <w:spacing w:line="340" w:lineRule="exact"/>
        <w:ind w:firstLine="0"/>
        <w:rPr>
          <w:sz w:val="24"/>
          <w:szCs w:val="24"/>
          <w:rtl/>
        </w:rPr>
      </w:pPr>
      <w:r w:rsidRPr="00853DCC">
        <w:rPr>
          <w:sz w:val="24"/>
          <w:szCs w:val="24"/>
          <w:rtl/>
        </w:rPr>
        <w:t>هاشمی، مهدی، 386، 762، 763، 1062، 1066، 1093، 1094</w:t>
      </w:r>
    </w:p>
    <w:p w:rsidR="000631D9" w:rsidRPr="00853DCC" w:rsidRDefault="000631D9" w:rsidP="00615AA0">
      <w:pPr>
        <w:pStyle w:val="a"/>
        <w:spacing w:line="340" w:lineRule="exact"/>
        <w:ind w:firstLine="0"/>
        <w:rPr>
          <w:sz w:val="24"/>
          <w:szCs w:val="24"/>
          <w:rtl/>
        </w:rPr>
      </w:pPr>
      <w:r w:rsidRPr="00853DCC">
        <w:rPr>
          <w:sz w:val="24"/>
          <w:szCs w:val="24"/>
          <w:rtl/>
        </w:rPr>
        <w:t>هاشمی نژاد، احمد، 625</w:t>
      </w:r>
    </w:p>
    <w:p w:rsidR="000631D9" w:rsidRPr="00853DCC" w:rsidRDefault="000631D9" w:rsidP="00615AA0">
      <w:pPr>
        <w:pStyle w:val="a"/>
        <w:spacing w:line="340" w:lineRule="exact"/>
        <w:ind w:firstLine="0"/>
        <w:rPr>
          <w:sz w:val="24"/>
          <w:szCs w:val="24"/>
          <w:rtl/>
        </w:rPr>
      </w:pPr>
      <w:r w:rsidRPr="00853DCC">
        <w:rPr>
          <w:sz w:val="24"/>
          <w:szCs w:val="24"/>
          <w:rtl/>
        </w:rPr>
        <w:t>هاشمی نژاد، عبدالکریم، 122، 128، 354، 359، 361، 428، 429، 458، 523، 536، 651، 668، 714، 722، 737، 766، 825، 899، 955، 957، 961، 964، 1086</w:t>
      </w:r>
    </w:p>
    <w:p w:rsidR="000631D9" w:rsidRPr="00853DCC" w:rsidRDefault="000631D9" w:rsidP="00615AA0">
      <w:pPr>
        <w:pStyle w:val="a"/>
        <w:spacing w:line="340" w:lineRule="exact"/>
        <w:ind w:firstLine="0"/>
        <w:rPr>
          <w:sz w:val="24"/>
          <w:szCs w:val="24"/>
          <w:rtl/>
        </w:rPr>
      </w:pPr>
      <w:r w:rsidRPr="00853DCC">
        <w:rPr>
          <w:sz w:val="24"/>
          <w:szCs w:val="24"/>
          <w:rtl/>
        </w:rPr>
        <w:t>هاشمی، هادی، 1093</w:t>
      </w:r>
    </w:p>
    <w:p w:rsidR="000631D9" w:rsidRPr="00853DCC" w:rsidRDefault="000631D9" w:rsidP="00615AA0">
      <w:pPr>
        <w:pStyle w:val="a"/>
        <w:spacing w:line="340" w:lineRule="exact"/>
        <w:ind w:firstLine="0"/>
        <w:rPr>
          <w:sz w:val="24"/>
          <w:szCs w:val="24"/>
          <w:rtl/>
        </w:rPr>
      </w:pPr>
      <w:r w:rsidRPr="00853DCC">
        <w:rPr>
          <w:sz w:val="24"/>
          <w:szCs w:val="24"/>
          <w:rtl/>
        </w:rPr>
        <w:t>هامبورگ، 117، 402، 410، 411</w:t>
      </w:r>
    </w:p>
    <w:p w:rsidR="000631D9" w:rsidRPr="00853DCC" w:rsidRDefault="000631D9" w:rsidP="00615AA0">
      <w:pPr>
        <w:pStyle w:val="a"/>
        <w:spacing w:line="340" w:lineRule="exact"/>
        <w:ind w:firstLine="0"/>
        <w:rPr>
          <w:sz w:val="24"/>
          <w:szCs w:val="24"/>
          <w:rtl/>
        </w:rPr>
      </w:pPr>
      <w:r w:rsidRPr="00853DCC">
        <w:rPr>
          <w:sz w:val="24"/>
          <w:szCs w:val="24"/>
          <w:rtl/>
        </w:rPr>
        <w:t>هانتیگتون، 818</w:t>
      </w:r>
    </w:p>
    <w:p w:rsidR="000631D9" w:rsidRPr="00853DCC" w:rsidRDefault="000631D9" w:rsidP="00615AA0">
      <w:pPr>
        <w:pStyle w:val="a"/>
        <w:spacing w:line="340" w:lineRule="exact"/>
        <w:ind w:firstLine="0"/>
        <w:rPr>
          <w:sz w:val="24"/>
          <w:szCs w:val="24"/>
          <w:rtl/>
        </w:rPr>
      </w:pPr>
      <w:r w:rsidRPr="00853DCC">
        <w:rPr>
          <w:sz w:val="24"/>
          <w:szCs w:val="24"/>
          <w:rtl/>
        </w:rPr>
        <w:lastRenderedPageBreak/>
        <w:t>هانری کربن، 980</w:t>
      </w:r>
    </w:p>
    <w:p w:rsidR="000631D9" w:rsidRPr="00853DCC" w:rsidRDefault="000631D9" w:rsidP="00615AA0">
      <w:pPr>
        <w:pStyle w:val="a"/>
        <w:spacing w:line="340" w:lineRule="exact"/>
        <w:ind w:firstLine="0"/>
        <w:rPr>
          <w:sz w:val="24"/>
          <w:szCs w:val="24"/>
          <w:rtl/>
        </w:rPr>
      </w:pPr>
      <w:r w:rsidRPr="00853DCC">
        <w:rPr>
          <w:sz w:val="24"/>
          <w:szCs w:val="24"/>
          <w:rtl/>
        </w:rPr>
        <w:t>هاید پارک لندن، 616</w:t>
      </w:r>
    </w:p>
    <w:p w:rsidR="000631D9" w:rsidRPr="00853DCC" w:rsidRDefault="000631D9" w:rsidP="00615AA0">
      <w:pPr>
        <w:pStyle w:val="a"/>
        <w:spacing w:line="340" w:lineRule="exact"/>
        <w:ind w:firstLine="0"/>
        <w:rPr>
          <w:sz w:val="24"/>
          <w:szCs w:val="24"/>
          <w:rtl/>
        </w:rPr>
      </w:pPr>
      <w:r w:rsidRPr="00853DCC">
        <w:rPr>
          <w:sz w:val="24"/>
          <w:szCs w:val="24"/>
          <w:rtl/>
        </w:rPr>
        <w:t>هایدگر، 808، 810، 817، 829، 830، 833</w:t>
      </w:r>
    </w:p>
    <w:p w:rsidR="000631D9" w:rsidRPr="00853DCC" w:rsidRDefault="000631D9" w:rsidP="00615AA0">
      <w:pPr>
        <w:pStyle w:val="a"/>
        <w:spacing w:line="340" w:lineRule="exact"/>
        <w:ind w:firstLine="0"/>
        <w:rPr>
          <w:sz w:val="24"/>
          <w:szCs w:val="24"/>
          <w:rtl/>
        </w:rPr>
      </w:pPr>
      <w:r w:rsidRPr="00853DCC">
        <w:rPr>
          <w:sz w:val="24"/>
          <w:szCs w:val="24"/>
          <w:rtl/>
        </w:rPr>
        <w:t>هتل ارم، 433</w:t>
      </w:r>
    </w:p>
    <w:p w:rsidR="000631D9" w:rsidRPr="00853DCC" w:rsidRDefault="000631D9" w:rsidP="00615AA0">
      <w:pPr>
        <w:pStyle w:val="a"/>
        <w:spacing w:line="340" w:lineRule="exact"/>
        <w:ind w:firstLine="0"/>
        <w:rPr>
          <w:sz w:val="24"/>
          <w:szCs w:val="24"/>
          <w:rtl/>
        </w:rPr>
      </w:pPr>
      <w:r w:rsidRPr="00853DCC">
        <w:rPr>
          <w:sz w:val="24"/>
          <w:szCs w:val="24"/>
          <w:rtl/>
        </w:rPr>
        <w:t>هخامنش، 25</w:t>
      </w:r>
    </w:p>
    <w:p w:rsidR="000631D9" w:rsidRPr="00853DCC" w:rsidRDefault="000631D9" w:rsidP="00615AA0">
      <w:pPr>
        <w:pStyle w:val="a"/>
        <w:spacing w:line="340" w:lineRule="exact"/>
        <w:ind w:firstLine="0"/>
        <w:rPr>
          <w:sz w:val="24"/>
          <w:szCs w:val="24"/>
          <w:rtl/>
        </w:rPr>
      </w:pPr>
      <w:r w:rsidRPr="00853DCC">
        <w:rPr>
          <w:sz w:val="24"/>
          <w:szCs w:val="24"/>
          <w:rtl/>
        </w:rPr>
        <w:t>هدایت، صادق، 69، 159، 826</w:t>
      </w:r>
    </w:p>
    <w:p w:rsidR="000631D9" w:rsidRPr="00853DCC" w:rsidRDefault="000631D9" w:rsidP="00615AA0">
      <w:pPr>
        <w:pStyle w:val="a"/>
        <w:spacing w:line="340" w:lineRule="exact"/>
        <w:ind w:firstLine="0"/>
        <w:rPr>
          <w:sz w:val="24"/>
          <w:szCs w:val="24"/>
          <w:rtl/>
        </w:rPr>
      </w:pPr>
      <w:r w:rsidRPr="00853DCC">
        <w:rPr>
          <w:sz w:val="24"/>
          <w:szCs w:val="24"/>
          <w:rtl/>
        </w:rPr>
        <w:t>هدف حکومت اسلامی، 350</w:t>
      </w:r>
    </w:p>
    <w:p w:rsidR="000631D9" w:rsidRPr="00853DCC" w:rsidRDefault="000631D9" w:rsidP="00615AA0">
      <w:pPr>
        <w:pStyle w:val="a"/>
        <w:spacing w:line="340" w:lineRule="exact"/>
        <w:ind w:firstLine="0"/>
        <w:rPr>
          <w:sz w:val="24"/>
          <w:szCs w:val="24"/>
          <w:rtl/>
        </w:rPr>
      </w:pPr>
      <w:r w:rsidRPr="00853DCC">
        <w:rPr>
          <w:sz w:val="24"/>
          <w:szCs w:val="24"/>
          <w:rtl/>
        </w:rPr>
        <w:t>هدفی ها (دسته سید مهدی هاشمی)، 1061</w:t>
      </w:r>
    </w:p>
    <w:p w:rsidR="000631D9" w:rsidRPr="00853DCC" w:rsidRDefault="000631D9" w:rsidP="00615AA0">
      <w:pPr>
        <w:pStyle w:val="a"/>
        <w:spacing w:line="340" w:lineRule="exact"/>
        <w:ind w:firstLine="0"/>
        <w:rPr>
          <w:sz w:val="24"/>
          <w:szCs w:val="24"/>
          <w:rtl/>
        </w:rPr>
      </w:pPr>
      <w:r w:rsidRPr="00853DCC">
        <w:rPr>
          <w:sz w:val="24"/>
          <w:szCs w:val="24"/>
          <w:rtl/>
        </w:rPr>
        <w:t>هدیه به پیشگاه شاهنشاه جوانبخت، 185</w:t>
      </w:r>
    </w:p>
    <w:p w:rsidR="000631D9" w:rsidRPr="00853DCC" w:rsidRDefault="000631D9" w:rsidP="00615AA0">
      <w:pPr>
        <w:pStyle w:val="a"/>
        <w:spacing w:line="340" w:lineRule="exact"/>
        <w:ind w:firstLine="0"/>
        <w:rPr>
          <w:sz w:val="24"/>
          <w:szCs w:val="24"/>
          <w:rtl/>
        </w:rPr>
      </w:pPr>
      <w:r w:rsidRPr="00853DCC">
        <w:rPr>
          <w:sz w:val="24"/>
          <w:szCs w:val="24"/>
          <w:rtl/>
        </w:rPr>
        <w:t>هرات، 1045</w:t>
      </w:r>
    </w:p>
    <w:p w:rsidR="000631D9" w:rsidRPr="00853DCC" w:rsidRDefault="000631D9" w:rsidP="00615AA0">
      <w:pPr>
        <w:pStyle w:val="a"/>
        <w:spacing w:line="340" w:lineRule="exact"/>
        <w:ind w:firstLine="0"/>
        <w:rPr>
          <w:sz w:val="24"/>
          <w:szCs w:val="24"/>
          <w:rtl/>
        </w:rPr>
      </w:pPr>
      <w:r w:rsidRPr="00853DCC">
        <w:rPr>
          <w:sz w:val="24"/>
          <w:szCs w:val="24"/>
          <w:rtl/>
        </w:rPr>
        <w:t>هراکلیت، 563</w:t>
      </w:r>
    </w:p>
    <w:p w:rsidR="000631D9" w:rsidRPr="00853DCC" w:rsidRDefault="000631D9" w:rsidP="00615AA0">
      <w:pPr>
        <w:pStyle w:val="a"/>
        <w:spacing w:line="340" w:lineRule="exact"/>
        <w:ind w:firstLine="0"/>
        <w:rPr>
          <w:sz w:val="24"/>
          <w:szCs w:val="24"/>
          <w:rtl/>
        </w:rPr>
      </w:pPr>
      <w:r w:rsidRPr="00853DCC">
        <w:rPr>
          <w:sz w:val="24"/>
          <w:szCs w:val="24"/>
          <w:rtl/>
        </w:rPr>
        <w:t>هرمزگان، 367</w:t>
      </w:r>
    </w:p>
    <w:p w:rsidR="000631D9" w:rsidRPr="00853DCC" w:rsidRDefault="000631D9" w:rsidP="00615AA0">
      <w:pPr>
        <w:pStyle w:val="a"/>
        <w:spacing w:line="340" w:lineRule="exact"/>
        <w:ind w:firstLine="0"/>
        <w:rPr>
          <w:sz w:val="24"/>
          <w:szCs w:val="24"/>
          <w:rtl/>
        </w:rPr>
      </w:pPr>
      <w:r w:rsidRPr="00853DCC">
        <w:rPr>
          <w:sz w:val="24"/>
          <w:szCs w:val="24"/>
          <w:rtl/>
        </w:rPr>
        <w:t>هژبر یزدانی، 216</w:t>
      </w:r>
    </w:p>
    <w:p w:rsidR="000631D9" w:rsidRPr="00853DCC" w:rsidRDefault="000631D9" w:rsidP="00615AA0">
      <w:pPr>
        <w:pStyle w:val="a"/>
        <w:spacing w:line="340" w:lineRule="exact"/>
        <w:ind w:firstLine="0"/>
        <w:rPr>
          <w:sz w:val="24"/>
          <w:szCs w:val="24"/>
          <w:rtl/>
        </w:rPr>
      </w:pPr>
      <w:r w:rsidRPr="00853DCC">
        <w:rPr>
          <w:sz w:val="24"/>
          <w:szCs w:val="24"/>
          <w:rtl/>
        </w:rPr>
        <w:t>هژیر، عبدالحسین، 18، 89، 112، 207، 221، 225، 226</w:t>
      </w:r>
    </w:p>
    <w:p w:rsidR="000631D9" w:rsidRPr="00853DCC" w:rsidRDefault="000631D9" w:rsidP="00615AA0">
      <w:pPr>
        <w:pStyle w:val="a"/>
        <w:spacing w:line="340" w:lineRule="exact"/>
        <w:ind w:firstLine="0"/>
        <w:rPr>
          <w:sz w:val="24"/>
          <w:szCs w:val="24"/>
          <w:rtl/>
        </w:rPr>
      </w:pPr>
      <w:r w:rsidRPr="00853DCC">
        <w:rPr>
          <w:sz w:val="24"/>
          <w:szCs w:val="24"/>
          <w:rtl/>
        </w:rPr>
        <w:t>هشام بن حکم، 418</w:t>
      </w:r>
    </w:p>
    <w:p w:rsidR="000631D9" w:rsidRPr="00853DCC" w:rsidRDefault="000631D9" w:rsidP="00615AA0">
      <w:pPr>
        <w:pStyle w:val="a"/>
        <w:spacing w:line="340" w:lineRule="exact"/>
        <w:ind w:firstLine="0"/>
        <w:rPr>
          <w:sz w:val="24"/>
          <w:szCs w:val="24"/>
          <w:rtl/>
        </w:rPr>
      </w:pPr>
      <w:r w:rsidRPr="00853DCC">
        <w:rPr>
          <w:sz w:val="24"/>
          <w:szCs w:val="24"/>
          <w:rtl/>
        </w:rPr>
        <w:t>هشترودی، جواد، 445</w:t>
      </w:r>
    </w:p>
    <w:p w:rsidR="000631D9" w:rsidRPr="00853DCC" w:rsidRDefault="000631D9" w:rsidP="00615AA0">
      <w:pPr>
        <w:pStyle w:val="a"/>
        <w:spacing w:line="340" w:lineRule="exact"/>
        <w:ind w:firstLine="0"/>
        <w:rPr>
          <w:sz w:val="24"/>
          <w:szCs w:val="24"/>
          <w:rtl/>
        </w:rPr>
      </w:pPr>
      <w:r w:rsidRPr="00853DCC">
        <w:rPr>
          <w:sz w:val="24"/>
          <w:szCs w:val="24"/>
          <w:rtl/>
        </w:rPr>
        <w:t>هشترودی، سید جواد، 446، 458</w:t>
      </w:r>
    </w:p>
    <w:p w:rsidR="000631D9" w:rsidRPr="00853DCC" w:rsidRDefault="000631D9" w:rsidP="00615AA0">
      <w:pPr>
        <w:pStyle w:val="a"/>
        <w:spacing w:line="340" w:lineRule="exact"/>
        <w:ind w:firstLine="0"/>
        <w:rPr>
          <w:sz w:val="24"/>
          <w:szCs w:val="24"/>
          <w:rtl/>
        </w:rPr>
      </w:pPr>
      <w:r w:rsidRPr="00853DCC">
        <w:rPr>
          <w:sz w:val="24"/>
          <w:szCs w:val="24"/>
          <w:rtl/>
        </w:rPr>
        <w:t>هفت اختر، 850</w:t>
      </w:r>
    </w:p>
    <w:p w:rsidR="000631D9" w:rsidRPr="00853DCC" w:rsidRDefault="000631D9" w:rsidP="00615AA0">
      <w:pPr>
        <w:pStyle w:val="a"/>
        <w:spacing w:line="340" w:lineRule="exact"/>
        <w:ind w:firstLine="0"/>
        <w:rPr>
          <w:sz w:val="24"/>
          <w:szCs w:val="24"/>
          <w:rtl/>
        </w:rPr>
      </w:pPr>
      <w:r w:rsidRPr="00853DCC">
        <w:rPr>
          <w:sz w:val="24"/>
          <w:szCs w:val="24"/>
          <w:rtl/>
        </w:rPr>
        <w:t>هفتاد سال، 51</w:t>
      </w:r>
    </w:p>
    <w:p w:rsidR="000631D9" w:rsidRPr="00853DCC" w:rsidRDefault="000631D9" w:rsidP="00615AA0">
      <w:pPr>
        <w:pStyle w:val="a"/>
        <w:spacing w:line="340" w:lineRule="exact"/>
        <w:ind w:firstLine="0"/>
        <w:rPr>
          <w:sz w:val="24"/>
          <w:szCs w:val="24"/>
          <w:rtl/>
        </w:rPr>
      </w:pPr>
      <w:r w:rsidRPr="00853DCC">
        <w:rPr>
          <w:sz w:val="24"/>
          <w:szCs w:val="24"/>
          <w:rtl/>
        </w:rPr>
        <w:t>هکتور بولیتو، 445</w:t>
      </w:r>
    </w:p>
    <w:p w:rsidR="000631D9" w:rsidRPr="00853DCC" w:rsidRDefault="000631D9" w:rsidP="00615AA0">
      <w:pPr>
        <w:pStyle w:val="a"/>
        <w:spacing w:line="340" w:lineRule="exact"/>
        <w:ind w:firstLine="0"/>
        <w:rPr>
          <w:sz w:val="24"/>
          <w:szCs w:val="24"/>
          <w:rtl/>
        </w:rPr>
      </w:pPr>
      <w:r w:rsidRPr="00853DCC">
        <w:rPr>
          <w:sz w:val="24"/>
          <w:szCs w:val="24"/>
          <w:rtl/>
        </w:rPr>
        <w:t>هگل، 558</w:t>
      </w:r>
    </w:p>
    <w:p w:rsidR="000631D9" w:rsidRPr="00853DCC" w:rsidRDefault="000631D9" w:rsidP="00615AA0">
      <w:pPr>
        <w:pStyle w:val="a"/>
        <w:spacing w:line="340" w:lineRule="exact"/>
        <w:ind w:firstLine="0"/>
        <w:rPr>
          <w:sz w:val="24"/>
          <w:szCs w:val="24"/>
          <w:rtl/>
        </w:rPr>
      </w:pPr>
      <w:r w:rsidRPr="00853DCC">
        <w:rPr>
          <w:sz w:val="24"/>
          <w:szCs w:val="24"/>
          <w:rtl/>
        </w:rPr>
        <w:t>هماهنگی حقوق اسلامی با احتیاجات روز، 517</w:t>
      </w:r>
    </w:p>
    <w:p w:rsidR="000631D9" w:rsidRPr="00853DCC" w:rsidRDefault="000631D9" w:rsidP="00615AA0">
      <w:pPr>
        <w:pStyle w:val="a"/>
        <w:spacing w:line="340" w:lineRule="exact"/>
        <w:ind w:firstLine="0"/>
        <w:rPr>
          <w:sz w:val="24"/>
          <w:szCs w:val="24"/>
          <w:rtl/>
        </w:rPr>
      </w:pPr>
      <w:r w:rsidRPr="00853DCC">
        <w:rPr>
          <w:sz w:val="24"/>
          <w:szCs w:val="24"/>
          <w:rtl/>
        </w:rPr>
        <w:t>همایون، 37، 909</w:t>
      </w:r>
    </w:p>
    <w:p w:rsidR="000631D9" w:rsidRPr="00853DCC" w:rsidRDefault="000631D9" w:rsidP="00615AA0">
      <w:pPr>
        <w:pStyle w:val="a"/>
        <w:spacing w:line="340" w:lineRule="exact"/>
        <w:ind w:firstLine="0"/>
        <w:rPr>
          <w:sz w:val="24"/>
          <w:szCs w:val="24"/>
          <w:rtl/>
        </w:rPr>
      </w:pPr>
      <w:r w:rsidRPr="00853DCC">
        <w:rPr>
          <w:sz w:val="24"/>
          <w:szCs w:val="24"/>
          <w:rtl/>
        </w:rPr>
        <w:t>همایون پور، 51</w:t>
      </w:r>
    </w:p>
    <w:p w:rsidR="000631D9" w:rsidRPr="00853DCC" w:rsidRDefault="000631D9" w:rsidP="00615AA0">
      <w:pPr>
        <w:pStyle w:val="a"/>
        <w:spacing w:line="340" w:lineRule="exact"/>
        <w:ind w:firstLine="0"/>
        <w:rPr>
          <w:sz w:val="24"/>
          <w:szCs w:val="24"/>
          <w:rtl/>
        </w:rPr>
      </w:pPr>
      <w:r w:rsidRPr="00853DCC">
        <w:rPr>
          <w:sz w:val="24"/>
          <w:szCs w:val="24"/>
          <w:rtl/>
        </w:rPr>
        <w:t>همایون پور، میرزا محمد، 1035</w:t>
      </w:r>
    </w:p>
    <w:p w:rsidR="000631D9" w:rsidRPr="00853DCC" w:rsidRDefault="000631D9" w:rsidP="00615AA0">
      <w:pPr>
        <w:pStyle w:val="a"/>
        <w:spacing w:line="340" w:lineRule="exact"/>
        <w:ind w:firstLine="0"/>
        <w:rPr>
          <w:sz w:val="24"/>
          <w:szCs w:val="24"/>
          <w:rtl/>
        </w:rPr>
      </w:pPr>
      <w:r w:rsidRPr="00853DCC">
        <w:rPr>
          <w:sz w:val="24"/>
          <w:szCs w:val="24"/>
          <w:rtl/>
        </w:rPr>
        <w:t>همایون پور،محمد، 655، 667، 675، 719</w:t>
      </w:r>
    </w:p>
    <w:p w:rsidR="000631D9" w:rsidRPr="00853DCC" w:rsidRDefault="000631D9" w:rsidP="00615AA0">
      <w:pPr>
        <w:pStyle w:val="a"/>
        <w:spacing w:line="340" w:lineRule="exact"/>
        <w:ind w:firstLine="0"/>
        <w:rPr>
          <w:sz w:val="24"/>
          <w:szCs w:val="24"/>
          <w:rtl/>
        </w:rPr>
      </w:pPr>
      <w:r w:rsidRPr="00853DCC">
        <w:rPr>
          <w:sz w:val="24"/>
          <w:szCs w:val="24"/>
          <w:rtl/>
        </w:rPr>
        <w:t>همایی، جلال الدین، 720</w:t>
      </w:r>
    </w:p>
    <w:p w:rsidR="000631D9" w:rsidRPr="00853DCC" w:rsidRDefault="000631D9" w:rsidP="00615AA0">
      <w:pPr>
        <w:pStyle w:val="a"/>
        <w:spacing w:line="340" w:lineRule="exact"/>
        <w:ind w:firstLine="0"/>
        <w:rPr>
          <w:sz w:val="24"/>
          <w:szCs w:val="24"/>
          <w:rtl/>
        </w:rPr>
      </w:pPr>
      <w:r w:rsidRPr="00853DCC">
        <w:rPr>
          <w:sz w:val="24"/>
          <w:szCs w:val="24"/>
          <w:rtl/>
        </w:rPr>
        <w:t>همبستگی مذاهب اسلامی، 987</w:t>
      </w:r>
    </w:p>
    <w:p w:rsidR="000631D9" w:rsidRPr="00853DCC" w:rsidRDefault="000631D9" w:rsidP="00615AA0">
      <w:pPr>
        <w:pStyle w:val="a"/>
        <w:spacing w:line="340" w:lineRule="exact"/>
        <w:ind w:firstLine="0"/>
        <w:rPr>
          <w:sz w:val="24"/>
          <w:szCs w:val="24"/>
          <w:rtl/>
        </w:rPr>
      </w:pPr>
      <w:r w:rsidRPr="00853DCC">
        <w:rPr>
          <w:sz w:val="24"/>
          <w:szCs w:val="24"/>
          <w:rtl/>
        </w:rPr>
        <w:t>همت بلند، پرتوی از زندگانی حسین بن علی (ع)، 855</w:t>
      </w:r>
    </w:p>
    <w:p w:rsidR="000631D9" w:rsidRPr="00853DCC" w:rsidRDefault="000631D9" w:rsidP="00615AA0">
      <w:pPr>
        <w:pStyle w:val="a"/>
        <w:spacing w:line="340" w:lineRule="exact"/>
        <w:ind w:firstLine="0"/>
        <w:rPr>
          <w:sz w:val="24"/>
          <w:szCs w:val="24"/>
          <w:rtl/>
        </w:rPr>
      </w:pPr>
      <w:r w:rsidRPr="00853DCC">
        <w:rPr>
          <w:sz w:val="24"/>
          <w:szCs w:val="24"/>
          <w:rtl/>
        </w:rPr>
        <w:t>همتی خراسانی، 755</w:t>
      </w:r>
    </w:p>
    <w:p w:rsidR="000631D9" w:rsidRPr="00853DCC" w:rsidRDefault="000631D9" w:rsidP="00615AA0">
      <w:pPr>
        <w:pStyle w:val="a"/>
        <w:spacing w:line="340" w:lineRule="exact"/>
        <w:ind w:firstLine="0"/>
        <w:rPr>
          <w:sz w:val="24"/>
          <w:szCs w:val="24"/>
          <w:rtl/>
        </w:rPr>
      </w:pPr>
      <w:r w:rsidRPr="00853DCC">
        <w:rPr>
          <w:sz w:val="24"/>
          <w:szCs w:val="24"/>
          <w:rtl/>
        </w:rPr>
        <w:t>همخونی از نظر ژنتیک و اسلام، 519</w:t>
      </w:r>
    </w:p>
    <w:p w:rsidR="000631D9" w:rsidRPr="00853DCC" w:rsidRDefault="000631D9" w:rsidP="00615AA0">
      <w:pPr>
        <w:pStyle w:val="a"/>
        <w:spacing w:line="340" w:lineRule="exact"/>
        <w:ind w:firstLine="0"/>
        <w:rPr>
          <w:sz w:val="24"/>
          <w:szCs w:val="24"/>
          <w:rtl/>
        </w:rPr>
      </w:pPr>
      <w:r w:rsidRPr="00853DCC">
        <w:rPr>
          <w:sz w:val="24"/>
          <w:szCs w:val="24"/>
          <w:rtl/>
        </w:rPr>
        <w:t>همدان، 39، 63، 221، 431، 648، 897، 1070</w:t>
      </w:r>
    </w:p>
    <w:p w:rsidR="000631D9" w:rsidRPr="00853DCC" w:rsidRDefault="000631D9" w:rsidP="00615AA0">
      <w:pPr>
        <w:pStyle w:val="a"/>
        <w:spacing w:line="340" w:lineRule="exact"/>
        <w:ind w:firstLine="0"/>
        <w:rPr>
          <w:sz w:val="24"/>
          <w:szCs w:val="24"/>
          <w:rtl/>
        </w:rPr>
      </w:pPr>
      <w:r w:rsidRPr="00853DCC">
        <w:rPr>
          <w:sz w:val="24"/>
          <w:szCs w:val="24"/>
          <w:rtl/>
        </w:rPr>
        <w:lastRenderedPageBreak/>
        <w:t>همدانی، بهاءالدین، 132</w:t>
      </w:r>
    </w:p>
    <w:p w:rsidR="000631D9" w:rsidRPr="00853DCC" w:rsidRDefault="000631D9" w:rsidP="00615AA0">
      <w:pPr>
        <w:pStyle w:val="a"/>
        <w:spacing w:line="340" w:lineRule="exact"/>
        <w:ind w:firstLine="0"/>
        <w:rPr>
          <w:sz w:val="24"/>
          <w:szCs w:val="24"/>
          <w:rtl/>
        </w:rPr>
      </w:pPr>
      <w:r w:rsidRPr="00853DCC">
        <w:rPr>
          <w:sz w:val="24"/>
          <w:szCs w:val="24"/>
          <w:rtl/>
        </w:rPr>
        <w:t>همدانی، قاسم، 311</w:t>
      </w:r>
    </w:p>
    <w:p w:rsidR="000631D9" w:rsidRPr="00853DCC" w:rsidRDefault="000631D9" w:rsidP="00615AA0">
      <w:pPr>
        <w:pStyle w:val="a"/>
        <w:spacing w:line="340" w:lineRule="exact"/>
        <w:ind w:firstLine="0"/>
        <w:rPr>
          <w:sz w:val="24"/>
          <w:szCs w:val="24"/>
          <w:rtl/>
        </w:rPr>
      </w:pPr>
      <w:r w:rsidRPr="00853DCC">
        <w:rPr>
          <w:sz w:val="24"/>
          <w:szCs w:val="24"/>
          <w:rtl/>
        </w:rPr>
        <w:t>همدانی، ملاعلی، 366</w:t>
      </w:r>
    </w:p>
    <w:p w:rsidR="000631D9" w:rsidRPr="00853DCC" w:rsidRDefault="000631D9" w:rsidP="00615AA0">
      <w:pPr>
        <w:pStyle w:val="a"/>
        <w:spacing w:line="340" w:lineRule="exact"/>
        <w:ind w:firstLine="0"/>
        <w:rPr>
          <w:sz w:val="24"/>
          <w:szCs w:val="24"/>
          <w:rtl/>
        </w:rPr>
      </w:pPr>
      <w:r w:rsidRPr="00853DCC">
        <w:rPr>
          <w:sz w:val="24"/>
          <w:szCs w:val="24"/>
          <w:rtl/>
        </w:rPr>
        <w:t>همسران رسول خدا، 378</w:t>
      </w:r>
    </w:p>
    <w:p w:rsidR="000631D9" w:rsidRPr="00853DCC" w:rsidRDefault="000631D9" w:rsidP="00615AA0">
      <w:pPr>
        <w:pStyle w:val="a"/>
        <w:spacing w:line="340" w:lineRule="exact"/>
        <w:ind w:firstLine="0"/>
        <w:rPr>
          <w:sz w:val="24"/>
          <w:szCs w:val="24"/>
          <w:rtl/>
        </w:rPr>
      </w:pPr>
      <w:r w:rsidRPr="00853DCC">
        <w:rPr>
          <w:sz w:val="24"/>
          <w:szCs w:val="24"/>
          <w:rtl/>
        </w:rPr>
        <w:t>همه می خواهند بدانند، 947</w:t>
      </w:r>
    </w:p>
    <w:p w:rsidR="000631D9" w:rsidRPr="00853DCC" w:rsidRDefault="000631D9" w:rsidP="00615AA0">
      <w:pPr>
        <w:pStyle w:val="a"/>
        <w:spacing w:line="340" w:lineRule="exact"/>
        <w:ind w:firstLine="0"/>
        <w:rPr>
          <w:sz w:val="24"/>
          <w:szCs w:val="24"/>
          <w:rtl/>
        </w:rPr>
      </w:pPr>
      <w:r w:rsidRPr="00853DCC">
        <w:rPr>
          <w:sz w:val="24"/>
          <w:szCs w:val="24"/>
          <w:rtl/>
        </w:rPr>
        <w:t>هناویدی، هوشنگ خان، 820</w:t>
      </w:r>
    </w:p>
    <w:p w:rsidR="000631D9" w:rsidRPr="00853DCC" w:rsidRDefault="000631D9" w:rsidP="00615AA0">
      <w:pPr>
        <w:pStyle w:val="a"/>
        <w:spacing w:line="340" w:lineRule="exact"/>
        <w:ind w:firstLine="0"/>
        <w:rPr>
          <w:sz w:val="24"/>
          <w:szCs w:val="24"/>
          <w:rtl/>
        </w:rPr>
      </w:pPr>
      <w:r w:rsidRPr="00853DCC">
        <w:rPr>
          <w:sz w:val="24"/>
          <w:szCs w:val="24"/>
          <w:rtl/>
        </w:rPr>
        <w:t>هند، 40، 74ـ76، 163، 166، 187، 438، 364، 519، 522، 812، 902، 971، 1047</w:t>
      </w:r>
    </w:p>
    <w:p w:rsidR="000631D9" w:rsidRPr="00853DCC" w:rsidRDefault="000631D9" w:rsidP="00615AA0">
      <w:pPr>
        <w:pStyle w:val="a"/>
        <w:spacing w:line="340" w:lineRule="exact"/>
        <w:ind w:firstLine="0"/>
        <w:rPr>
          <w:sz w:val="24"/>
          <w:szCs w:val="24"/>
          <w:rtl/>
        </w:rPr>
      </w:pPr>
      <w:r w:rsidRPr="00853DCC">
        <w:rPr>
          <w:sz w:val="24"/>
          <w:szCs w:val="24"/>
          <w:rtl/>
        </w:rPr>
        <w:t>هندی، عبداللطیف، 953</w:t>
      </w:r>
    </w:p>
    <w:p w:rsidR="000631D9" w:rsidRPr="00853DCC" w:rsidRDefault="000631D9" w:rsidP="00615AA0">
      <w:pPr>
        <w:pStyle w:val="a"/>
        <w:spacing w:line="340" w:lineRule="exact"/>
        <w:ind w:firstLine="0"/>
        <w:rPr>
          <w:sz w:val="24"/>
          <w:szCs w:val="24"/>
          <w:rtl/>
        </w:rPr>
      </w:pPr>
      <w:r w:rsidRPr="00853DCC">
        <w:rPr>
          <w:sz w:val="24"/>
          <w:szCs w:val="24"/>
          <w:rtl/>
        </w:rPr>
        <w:t>هواپیمایی ال عاد، 468</w:t>
      </w:r>
    </w:p>
    <w:p w:rsidR="000631D9" w:rsidRPr="00853DCC" w:rsidRDefault="000631D9" w:rsidP="00615AA0">
      <w:pPr>
        <w:pStyle w:val="a"/>
        <w:spacing w:line="340" w:lineRule="exact"/>
        <w:ind w:firstLine="0"/>
        <w:rPr>
          <w:sz w:val="24"/>
          <w:szCs w:val="24"/>
          <w:rtl/>
        </w:rPr>
      </w:pPr>
      <w:r w:rsidRPr="00853DCC">
        <w:rPr>
          <w:sz w:val="24"/>
          <w:szCs w:val="24"/>
          <w:rtl/>
        </w:rPr>
        <w:t>هوایی، سید احمد، 756، 757</w:t>
      </w:r>
    </w:p>
    <w:p w:rsidR="000631D9" w:rsidRPr="00853DCC" w:rsidRDefault="000631D9" w:rsidP="00615AA0">
      <w:pPr>
        <w:pStyle w:val="a"/>
        <w:spacing w:line="340" w:lineRule="exact"/>
        <w:ind w:firstLine="0"/>
        <w:rPr>
          <w:sz w:val="24"/>
          <w:szCs w:val="24"/>
          <w:rtl/>
        </w:rPr>
      </w:pPr>
      <w:r w:rsidRPr="00853DCC">
        <w:rPr>
          <w:sz w:val="24"/>
          <w:szCs w:val="24"/>
          <w:rtl/>
        </w:rPr>
        <w:t>هودشتیان، مرتضی، 595، 608</w:t>
      </w:r>
    </w:p>
    <w:p w:rsidR="000631D9" w:rsidRPr="00853DCC" w:rsidRDefault="000631D9" w:rsidP="00615AA0">
      <w:pPr>
        <w:pStyle w:val="a"/>
        <w:spacing w:line="340" w:lineRule="exact"/>
        <w:ind w:firstLine="0"/>
        <w:rPr>
          <w:sz w:val="24"/>
          <w:szCs w:val="24"/>
          <w:rtl/>
        </w:rPr>
      </w:pPr>
      <w:r w:rsidRPr="00853DCC">
        <w:rPr>
          <w:sz w:val="24"/>
          <w:szCs w:val="24"/>
          <w:rtl/>
        </w:rPr>
        <w:t>هوستون سمیت، 451</w:t>
      </w:r>
    </w:p>
    <w:p w:rsidR="000631D9" w:rsidRPr="00853DCC" w:rsidRDefault="000631D9" w:rsidP="00615AA0">
      <w:pPr>
        <w:pStyle w:val="a"/>
        <w:spacing w:line="340" w:lineRule="exact"/>
        <w:ind w:firstLine="0"/>
        <w:rPr>
          <w:sz w:val="24"/>
          <w:szCs w:val="24"/>
          <w:rtl/>
        </w:rPr>
      </w:pPr>
      <w:r w:rsidRPr="00853DCC">
        <w:rPr>
          <w:sz w:val="24"/>
          <w:szCs w:val="24"/>
          <w:rtl/>
        </w:rPr>
        <w:t>هویدا، 131، 216، 275، 912</w:t>
      </w:r>
    </w:p>
    <w:p w:rsidR="000631D9" w:rsidRPr="00853DCC" w:rsidRDefault="000631D9" w:rsidP="00615AA0">
      <w:pPr>
        <w:pStyle w:val="a"/>
        <w:spacing w:line="340" w:lineRule="exact"/>
        <w:ind w:firstLine="0"/>
        <w:rPr>
          <w:sz w:val="24"/>
          <w:szCs w:val="24"/>
          <w:rtl/>
        </w:rPr>
      </w:pPr>
      <w:r w:rsidRPr="00853DCC">
        <w:rPr>
          <w:sz w:val="24"/>
          <w:szCs w:val="24"/>
          <w:rtl/>
        </w:rPr>
        <w:t>هیئت اتفاقیون بود، 469</w:t>
      </w:r>
    </w:p>
    <w:p w:rsidR="000631D9" w:rsidRPr="00853DCC" w:rsidRDefault="000631D9" w:rsidP="00615AA0">
      <w:pPr>
        <w:pStyle w:val="a"/>
        <w:spacing w:line="340" w:lineRule="exact"/>
        <w:ind w:firstLine="0"/>
        <w:rPr>
          <w:sz w:val="24"/>
          <w:szCs w:val="24"/>
          <w:rtl/>
        </w:rPr>
      </w:pPr>
      <w:r w:rsidRPr="00853DCC">
        <w:rPr>
          <w:sz w:val="24"/>
          <w:szCs w:val="24"/>
          <w:rtl/>
        </w:rPr>
        <w:t>هیئت انصار الحسین، 469</w:t>
      </w:r>
    </w:p>
    <w:p w:rsidR="000631D9" w:rsidRPr="00853DCC" w:rsidRDefault="000631D9" w:rsidP="00615AA0">
      <w:pPr>
        <w:pStyle w:val="a"/>
        <w:spacing w:line="340" w:lineRule="exact"/>
        <w:ind w:firstLine="0"/>
        <w:rPr>
          <w:sz w:val="24"/>
          <w:szCs w:val="24"/>
          <w:rtl/>
        </w:rPr>
      </w:pPr>
      <w:r w:rsidRPr="00853DCC">
        <w:rPr>
          <w:sz w:val="24"/>
          <w:szCs w:val="24"/>
          <w:rtl/>
        </w:rPr>
        <w:t>هیئت بنی فاطمه، 462</w:t>
      </w:r>
    </w:p>
    <w:p w:rsidR="000631D9" w:rsidRPr="00853DCC" w:rsidRDefault="000631D9" w:rsidP="00615AA0">
      <w:pPr>
        <w:pStyle w:val="a"/>
        <w:spacing w:line="340" w:lineRule="exact"/>
        <w:ind w:firstLine="0"/>
        <w:rPr>
          <w:sz w:val="24"/>
          <w:szCs w:val="24"/>
          <w:rtl/>
        </w:rPr>
      </w:pPr>
      <w:r w:rsidRPr="00853DCC">
        <w:rPr>
          <w:sz w:val="24"/>
          <w:szCs w:val="24"/>
          <w:rtl/>
        </w:rPr>
        <w:t>هیئت روحانی منتظم، 41، 107، 860</w:t>
      </w:r>
    </w:p>
    <w:p w:rsidR="000631D9" w:rsidRPr="00853DCC" w:rsidRDefault="000631D9" w:rsidP="00615AA0">
      <w:pPr>
        <w:pStyle w:val="a"/>
        <w:spacing w:line="340" w:lineRule="exact"/>
        <w:ind w:firstLine="0"/>
        <w:rPr>
          <w:sz w:val="24"/>
          <w:szCs w:val="24"/>
          <w:rtl/>
        </w:rPr>
      </w:pPr>
      <w:r w:rsidRPr="00853DCC">
        <w:rPr>
          <w:sz w:val="24"/>
          <w:szCs w:val="24"/>
          <w:rtl/>
        </w:rPr>
        <w:t>هیئت علمیه اصفهان، 86، 88، 129، 131، 209</w:t>
      </w:r>
    </w:p>
    <w:p w:rsidR="000631D9" w:rsidRPr="00853DCC" w:rsidRDefault="000631D9" w:rsidP="00615AA0">
      <w:pPr>
        <w:pStyle w:val="a"/>
        <w:spacing w:line="340" w:lineRule="exact"/>
        <w:ind w:firstLine="0"/>
        <w:rPr>
          <w:sz w:val="24"/>
          <w:szCs w:val="24"/>
          <w:rtl/>
        </w:rPr>
      </w:pPr>
      <w:r w:rsidRPr="00853DCC">
        <w:rPr>
          <w:sz w:val="24"/>
          <w:szCs w:val="24"/>
          <w:rtl/>
        </w:rPr>
        <w:t>هیئت علمیه تهران، 368</w:t>
      </w:r>
    </w:p>
    <w:p w:rsidR="000631D9" w:rsidRPr="00853DCC" w:rsidRDefault="000631D9" w:rsidP="00615AA0">
      <w:pPr>
        <w:pStyle w:val="a"/>
        <w:spacing w:line="340" w:lineRule="exact"/>
        <w:ind w:firstLine="0"/>
        <w:rPr>
          <w:sz w:val="24"/>
          <w:szCs w:val="24"/>
          <w:rtl/>
        </w:rPr>
      </w:pPr>
      <w:r w:rsidRPr="00853DCC">
        <w:rPr>
          <w:sz w:val="24"/>
          <w:szCs w:val="24"/>
          <w:rtl/>
        </w:rPr>
        <w:t>هیئت علمیه کرمانشاه، 132</w:t>
      </w:r>
    </w:p>
    <w:p w:rsidR="000631D9" w:rsidRPr="00853DCC" w:rsidRDefault="000631D9" w:rsidP="00615AA0">
      <w:pPr>
        <w:pStyle w:val="a"/>
        <w:spacing w:line="340" w:lineRule="exact"/>
        <w:ind w:firstLine="0"/>
        <w:rPr>
          <w:sz w:val="24"/>
          <w:szCs w:val="24"/>
          <w:rtl/>
        </w:rPr>
      </w:pPr>
      <w:r w:rsidRPr="00853DCC">
        <w:rPr>
          <w:sz w:val="24"/>
          <w:szCs w:val="24"/>
          <w:rtl/>
        </w:rPr>
        <w:t>هیئت علمیه لرستان، 153</w:t>
      </w:r>
    </w:p>
    <w:p w:rsidR="000631D9" w:rsidRPr="00853DCC" w:rsidRDefault="000631D9" w:rsidP="00615AA0">
      <w:pPr>
        <w:pStyle w:val="a"/>
        <w:spacing w:line="340" w:lineRule="exact"/>
        <w:ind w:firstLine="0"/>
        <w:rPr>
          <w:sz w:val="24"/>
          <w:szCs w:val="24"/>
          <w:rtl/>
        </w:rPr>
      </w:pPr>
      <w:r w:rsidRPr="00853DCC">
        <w:rPr>
          <w:sz w:val="24"/>
          <w:szCs w:val="24"/>
          <w:rtl/>
        </w:rPr>
        <w:t>هیئت علمیه اصفهان، 130</w:t>
      </w:r>
    </w:p>
    <w:p w:rsidR="000631D9" w:rsidRPr="00853DCC" w:rsidRDefault="000631D9" w:rsidP="00615AA0">
      <w:pPr>
        <w:pStyle w:val="a"/>
        <w:spacing w:line="340" w:lineRule="exact"/>
        <w:ind w:firstLine="0"/>
        <w:rPr>
          <w:sz w:val="24"/>
          <w:szCs w:val="24"/>
          <w:rtl/>
        </w:rPr>
      </w:pPr>
      <w:r w:rsidRPr="00853DCC">
        <w:rPr>
          <w:sz w:val="24"/>
          <w:szCs w:val="24"/>
          <w:rtl/>
        </w:rPr>
        <w:t>هیئت علمیه کربلا، 221</w:t>
      </w:r>
    </w:p>
    <w:p w:rsidR="000631D9" w:rsidRPr="00853DCC" w:rsidRDefault="000631D9" w:rsidP="00615AA0">
      <w:pPr>
        <w:pStyle w:val="a"/>
        <w:spacing w:line="340" w:lineRule="exact"/>
        <w:ind w:firstLine="0"/>
        <w:rPr>
          <w:sz w:val="24"/>
          <w:szCs w:val="24"/>
          <w:rtl/>
        </w:rPr>
      </w:pPr>
      <w:r w:rsidRPr="00853DCC">
        <w:rPr>
          <w:sz w:val="24"/>
          <w:szCs w:val="24"/>
          <w:rtl/>
        </w:rPr>
        <w:t>هیئت علمیه کرمان، 129</w:t>
      </w:r>
    </w:p>
    <w:p w:rsidR="000631D9" w:rsidRPr="00853DCC" w:rsidRDefault="000631D9" w:rsidP="00615AA0">
      <w:pPr>
        <w:pStyle w:val="a"/>
        <w:spacing w:line="340" w:lineRule="exact"/>
        <w:ind w:firstLine="0"/>
        <w:rPr>
          <w:sz w:val="24"/>
          <w:szCs w:val="24"/>
          <w:rtl/>
        </w:rPr>
      </w:pPr>
      <w:r w:rsidRPr="00853DCC">
        <w:rPr>
          <w:sz w:val="24"/>
          <w:szCs w:val="24"/>
          <w:rtl/>
        </w:rPr>
        <w:t>هیئت قائمیه، 218</w:t>
      </w:r>
    </w:p>
    <w:p w:rsidR="000631D9" w:rsidRPr="00853DCC" w:rsidRDefault="000631D9" w:rsidP="00615AA0">
      <w:pPr>
        <w:pStyle w:val="a"/>
        <w:spacing w:line="340" w:lineRule="exact"/>
        <w:ind w:firstLine="0"/>
        <w:rPr>
          <w:sz w:val="24"/>
          <w:szCs w:val="24"/>
          <w:rtl/>
        </w:rPr>
      </w:pPr>
      <w:r w:rsidRPr="00853DCC">
        <w:rPr>
          <w:sz w:val="24"/>
          <w:szCs w:val="24"/>
          <w:rtl/>
        </w:rPr>
        <w:t>هیئت متحده انصار القرآن، 469</w:t>
      </w:r>
    </w:p>
    <w:p w:rsidR="000631D9" w:rsidRPr="00853DCC" w:rsidRDefault="000631D9" w:rsidP="00615AA0">
      <w:pPr>
        <w:pStyle w:val="a"/>
        <w:spacing w:line="340" w:lineRule="exact"/>
        <w:ind w:firstLine="0"/>
        <w:rPr>
          <w:sz w:val="24"/>
          <w:szCs w:val="24"/>
          <w:rtl/>
        </w:rPr>
      </w:pPr>
      <w:r w:rsidRPr="00853DCC">
        <w:rPr>
          <w:sz w:val="24"/>
          <w:szCs w:val="24"/>
          <w:rtl/>
        </w:rPr>
        <w:t>هیئت متوسلین به چهارده معصوم، 755</w:t>
      </w:r>
    </w:p>
    <w:p w:rsidR="000631D9" w:rsidRPr="00853DCC" w:rsidRDefault="000631D9" w:rsidP="00615AA0">
      <w:pPr>
        <w:pStyle w:val="a"/>
        <w:spacing w:line="340" w:lineRule="exact"/>
        <w:ind w:firstLine="0"/>
        <w:rPr>
          <w:sz w:val="24"/>
          <w:szCs w:val="24"/>
          <w:rtl/>
        </w:rPr>
      </w:pPr>
      <w:r w:rsidRPr="00853DCC">
        <w:rPr>
          <w:sz w:val="24"/>
          <w:szCs w:val="24"/>
          <w:rtl/>
        </w:rPr>
        <w:t>هیئت مختلط ملیون اصفهان، 132</w:t>
      </w:r>
    </w:p>
    <w:p w:rsidR="000631D9" w:rsidRPr="00853DCC" w:rsidRDefault="000631D9" w:rsidP="00615AA0">
      <w:pPr>
        <w:pStyle w:val="a"/>
        <w:spacing w:line="340" w:lineRule="exact"/>
        <w:ind w:firstLine="0"/>
        <w:rPr>
          <w:sz w:val="24"/>
          <w:szCs w:val="24"/>
          <w:rtl/>
        </w:rPr>
      </w:pPr>
      <w:r w:rsidRPr="00853DCC">
        <w:rPr>
          <w:sz w:val="24"/>
          <w:szCs w:val="24"/>
          <w:rtl/>
        </w:rPr>
        <w:t>هیئت مسلم به عقیل، 127</w:t>
      </w:r>
    </w:p>
    <w:p w:rsidR="000631D9" w:rsidRPr="00853DCC" w:rsidRDefault="000631D9" w:rsidP="00615AA0">
      <w:pPr>
        <w:pStyle w:val="a"/>
        <w:spacing w:line="340" w:lineRule="exact"/>
        <w:ind w:firstLine="0"/>
        <w:rPr>
          <w:sz w:val="24"/>
          <w:szCs w:val="24"/>
          <w:rtl/>
        </w:rPr>
      </w:pPr>
      <w:r w:rsidRPr="00853DCC">
        <w:rPr>
          <w:sz w:val="24"/>
          <w:szCs w:val="24"/>
          <w:rtl/>
        </w:rPr>
        <w:t>هیئت مؤتلفه، 245، 369، 464، 772</w:t>
      </w:r>
    </w:p>
    <w:p w:rsidR="000631D9" w:rsidRPr="00853DCC" w:rsidRDefault="000631D9" w:rsidP="00615AA0">
      <w:pPr>
        <w:pStyle w:val="a"/>
        <w:spacing w:line="340" w:lineRule="exact"/>
        <w:ind w:firstLine="0"/>
        <w:rPr>
          <w:sz w:val="24"/>
          <w:szCs w:val="24"/>
          <w:rtl/>
        </w:rPr>
      </w:pPr>
      <w:r w:rsidRPr="00853DCC">
        <w:rPr>
          <w:sz w:val="24"/>
          <w:szCs w:val="24"/>
          <w:rtl/>
        </w:rPr>
        <w:t>هیأت مروجین مذهب جعفری، 108</w:t>
      </w:r>
    </w:p>
    <w:p w:rsidR="000631D9" w:rsidRPr="00853DCC" w:rsidRDefault="000631D9" w:rsidP="00615AA0">
      <w:pPr>
        <w:pStyle w:val="a"/>
        <w:spacing w:line="340" w:lineRule="exact"/>
        <w:ind w:firstLine="0"/>
        <w:rPr>
          <w:sz w:val="24"/>
          <w:szCs w:val="24"/>
          <w:rtl/>
        </w:rPr>
      </w:pPr>
      <w:r w:rsidRPr="00853DCC">
        <w:rPr>
          <w:sz w:val="24"/>
          <w:szCs w:val="24"/>
          <w:rtl/>
        </w:rPr>
        <w:t>هیأت مروجین مذهب جعفری، 108</w:t>
      </w:r>
    </w:p>
    <w:p w:rsidR="000631D9" w:rsidRPr="00853DCC" w:rsidRDefault="000631D9" w:rsidP="00615AA0">
      <w:pPr>
        <w:pStyle w:val="a"/>
        <w:spacing w:line="340" w:lineRule="exact"/>
        <w:ind w:firstLine="0"/>
        <w:rPr>
          <w:sz w:val="24"/>
          <w:szCs w:val="24"/>
          <w:rtl/>
        </w:rPr>
      </w:pPr>
      <w:r w:rsidRPr="00853DCC">
        <w:rPr>
          <w:sz w:val="24"/>
          <w:szCs w:val="24"/>
          <w:rtl/>
        </w:rPr>
        <w:t>هیأت اتحادیه روحانی، 139</w:t>
      </w:r>
    </w:p>
    <w:p w:rsidR="000631D9" w:rsidRPr="00853DCC" w:rsidRDefault="000631D9" w:rsidP="00615AA0">
      <w:pPr>
        <w:pStyle w:val="a"/>
        <w:spacing w:line="340" w:lineRule="exact"/>
        <w:ind w:firstLine="0"/>
        <w:rPr>
          <w:sz w:val="24"/>
          <w:szCs w:val="24"/>
          <w:rtl/>
        </w:rPr>
      </w:pPr>
      <w:r w:rsidRPr="00853DCC">
        <w:rPr>
          <w:sz w:val="24"/>
          <w:szCs w:val="24"/>
          <w:rtl/>
        </w:rPr>
        <w:lastRenderedPageBreak/>
        <w:t>هیأت حسین مظلوم، 470</w:t>
      </w:r>
    </w:p>
    <w:p w:rsidR="000631D9" w:rsidRPr="00853DCC" w:rsidRDefault="000631D9" w:rsidP="00615AA0">
      <w:pPr>
        <w:pStyle w:val="a"/>
        <w:spacing w:line="340" w:lineRule="exact"/>
        <w:ind w:firstLine="0"/>
        <w:rPr>
          <w:sz w:val="24"/>
          <w:szCs w:val="24"/>
          <w:rtl/>
        </w:rPr>
      </w:pPr>
      <w:r w:rsidRPr="00853DCC">
        <w:rPr>
          <w:sz w:val="24"/>
          <w:szCs w:val="24"/>
          <w:rtl/>
        </w:rPr>
        <w:t>هیأت مصلحین حوزه، 396</w:t>
      </w:r>
    </w:p>
    <w:p w:rsidR="000631D9" w:rsidRPr="00853DCC" w:rsidRDefault="000631D9" w:rsidP="00615AA0">
      <w:pPr>
        <w:pStyle w:val="a"/>
        <w:spacing w:line="340" w:lineRule="exact"/>
        <w:ind w:firstLine="0"/>
        <w:rPr>
          <w:sz w:val="24"/>
          <w:szCs w:val="24"/>
          <w:rtl/>
        </w:rPr>
      </w:pPr>
      <w:r w:rsidRPr="00853DCC">
        <w:rPr>
          <w:sz w:val="24"/>
          <w:szCs w:val="24"/>
          <w:rtl/>
        </w:rPr>
        <w:t>هیأت های مؤتلف اسلامی (مشهد)، 528</w:t>
      </w:r>
    </w:p>
    <w:p w:rsidR="000631D9" w:rsidRPr="00853DCC" w:rsidRDefault="000631D9" w:rsidP="00615AA0">
      <w:pPr>
        <w:pStyle w:val="a"/>
        <w:spacing w:line="340" w:lineRule="exact"/>
        <w:ind w:firstLine="0"/>
        <w:rPr>
          <w:sz w:val="24"/>
          <w:szCs w:val="24"/>
          <w:rtl/>
        </w:rPr>
      </w:pPr>
      <w:r w:rsidRPr="00853DCC">
        <w:rPr>
          <w:sz w:val="24"/>
          <w:szCs w:val="24"/>
          <w:rtl/>
        </w:rPr>
        <w:t>هیربد (قلمداران) 1042</w:t>
      </w:r>
    </w:p>
    <w:p w:rsidR="000631D9" w:rsidRPr="00853DCC" w:rsidRDefault="000631D9" w:rsidP="00615AA0">
      <w:pPr>
        <w:pStyle w:val="a"/>
        <w:spacing w:line="340" w:lineRule="exact"/>
        <w:ind w:firstLine="0"/>
        <w:rPr>
          <w:sz w:val="24"/>
          <w:szCs w:val="24"/>
          <w:rtl/>
        </w:rPr>
      </w:pPr>
      <w:r w:rsidRPr="00853DCC">
        <w:rPr>
          <w:sz w:val="24"/>
          <w:szCs w:val="24"/>
          <w:rtl/>
        </w:rPr>
        <w:t>هیکل، حسنین، 164، 840</w:t>
      </w:r>
    </w:p>
    <w:p w:rsidR="000631D9" w:rsidRPr="00853DCC" w:rsidRDefault="000631D9" w:rsidP="00615AA0">
      <w:pPr>
        <w:pStyle w:val="a"/>
        <w:spacing w:line="340" w:lineRule="exact"/>
        <w:ind w:firstLine="0"/>
        <w:rPr>
          <w:sz w:val="24"/>
          <w:szCs w:val="24"/>
          <w:rtl/>
        </w:rPr>
      </w:pPr>
      <w:r w:rsidRPr="00853DCC">
        <w:rPr>
          <w:sz w:val="24"/>
          <w:szCs w:val="24"/>
          <w:rtl/>
        </w:rPr>
        <w:t>هیوی، سید باقر، 177، 195</w:t>
      </w:r>
    </w:p>
    <w:p w:rsidR="000631D9" w:rsidRPr="00853DCC" w:rsidRDefault="000631D9" w:rsidP="00615AA0">
      <w:pPr>
        <w:pStyle w:val="a"/>
        <w:spacing w:line="340" w:lineRule="exact"/>
        <w:ind w:firstLine="0"/>
        <w:rPr>
          <w:sz w:val="24"/>
          <w:szCs w:val="24"/>
          <w:rtl/>
        </w:rPr>
      </w:pPr>
      <w:r w:rsidRPr="00853DCC">
        <w:rPr>
          <w:sz w:val="24"/>
          <w:szCs w:val="24"/>
          <w:rtl/>
        </w:rPr>
        <w:t>یادداشتهایی در بین راه، 1008</w:t>
      </w:r>
    </w:p>
    <w:p w:rsidR="000631D9" w:rsidRPr="00853DCC" w:rsidRDefault="000631D9" w:rsidP="00615AA0">
      <w:pPr>
        <w:pStyle w:val="a"/>
        <w:spacing w:line="340" w:lineRule="exact"/>
        <w:ind w:firstLine="0"/>
        <w:rPr>
          <w:sz w:val="24"/>
          <w:szCs w:val="24"/>
          <w:rtl/>
        </w:rPr>
      </w:pPr>
      <w:r w:rsidRPr="00853DCC">
        <w:rPr>
          <w:sz w:val="24"/>
          <w:szCs w:val="24"/>
          <w:rtl/>
        </w:rPr>
        <w:t>یادگاری ماندگار، 280</w:t>
      </w:r>
    </w:p>
    <w:p w:rsidR="000631D9" w:rsidRPr="00853DCC" w:rsidRDefault="000631D9" w:rsidP="00615AA0">
      <w:pPr>
        <w:pStyle w:val="a"/>
        <w:spacing w:line="340" w:lineRule="exact"/>
        <w:ind w:firstLine="0"/>
        <w:rPr>
          <w:sz w:val="24"/>
          <w:szCs w:val="24"/>
          <w:rtl/>
        </w:rPr>
      </w:pPr>
      <w:r w:rsidRPr="00853DCC">
        <w:rPr>
          <w:sz w:val="24"/>
          <w:szCs w:val="24"/>
          <w:rtl/>
        </w:rPr>
        <w:t>یادنامه علامۀ امینی، 934</w:t>
      </w:r>
    </w:p>
    <w:p w:rsidR="000631D9" w:rsidRPr="00853DCC" w:rsidRDefault="000631D9" w:rsidP="00615AA0">
      <w:pPr>
        <w:pStyle w:val="a"/>
        <w:spacing w:line="340" w:lineRule="exact"/>
        <w:ind w:firstLine="0"/>
        <w:rPr>
          <w:sz w:val="24"/>
          <w:szCs w:val="24"/>
          <w:rtl/>
        </w:rPr>
      </w:pPr>
      <w:r w:rsidRPr="00853DCC">
        <w:rPr>
          <w:sz w:val="24"/>
          <w:szCs w:val="24"/>
          <w:rtl/>
        </w:rPr>
        <w:t>یادنامۀ زنده یاد استاد علی صفائی حائری، 986</w:t>
      </w:r>
    </w:p>
    <w:p w:rsidR="000631D9" w:rsidRPr="00853DCC" w:rsidRDefault="000631D9" w:rsidP="00615AA0">
      <w:pPr>
        <w:pStyle w:val="a"/>
        <w:spacing w:line="340" w:lineRule="exact"/>
        <w:ind w:firstLine="0"/>
        <w:rPr>
          <w:sz w:val="24"/>
          <w:szCs w:val="24"/>
          <w:rtl/>
        </w:rPr>
      </w:pPr>
      <w:r w:rsidRPr="00853DCC">
        <w:rPr>
          <w:sz w:val="24"/>
          <w:szCs w:val="24"/>
          <w:rtl/>
        </w:rPr>
        <w:t>یادنامۀ سالگرد هجرت و شهادت ابوذر زمان دکتر شریعتی، 966</w:t>
      </w:r>
    </w:p>
    <w:p w:rsidR="000631D9" w:rsidRPr="00853DCC" w:rsidRDefault="000631D9" w:rsidP="00615AA0">
      <w:pPr>
        <w:pStyle w:val="a"/>
        <w:spacing w:line="340" w:lineRule="exact"/>
        <w:ind w:firstLine="0"/>
        <w:rPr>
          <w:sz w:val="24"/>
          <w:szCs w:val="24"/>
          <w:rtl/>
        </w:rPr>
      </w:pPr>
      <w:r w:rsidRPr="00853DCC">
        <w:rPr>
          <w:sz w:val="24"/>
          <w:szCs w:val="24"/>
          <w:rtl/>
        </w:rPr>
        <w:t>یاد و یادآوران، 998</w:t>
      </w:r>
    </w:p>
    <w:p w:rsidR="000631D9" w:rsidRPr="00853DCC" w:rsidRDefault="000631D9" w:rsidP="00615AA0">
      <w:pPr>
        <w:pStyle w:val="a"/>
        <w:spacing w:line="340" w:lineRule="exact"/>
        <w:ind w:firstLine="0"/>
        <w:rPr>
          <w:sz w:val="24"/>
          <w:szCs w:val="24"/>
          <w:rtl/>
        </w:rPr>
      </w:pPr>
      <w:r w:rsidRPr="00853DCC">
        <w:rPr>
          <w:sz w:val="24"/>
          <w:szCs w:val="24"/>
          <w:rtl/>
        </w:rPr>
        <w:t>یادی از یار، 1046</w:t>
      </w:r>
    </w:p>
    <w:p w:rsidR="000631D9" w:rsidRPr="00853DCC" w:rsidRDefault="000631D9" w:rsidP="00615AA0">
      <w:pPr>
        <w:pStyle w:val="a"/>
        <w:spacing w:line="340" w:lineRule="exact"/>
        <w:ind w:firstLine="0"/>
        <w:rPr>
          <w:sz w:val="24"/>
          <w:szCs w:val="24"/>
          <w:rtl/>
        </w:rPr>
      </w:pPr>
      <w:r w:rsidRPr="00853DCC">
        <w:rPr>
          <w:sz w:val="24"/>
          <w:szCs w:val="24"/>
          <w:rtl/>
        </w:rPr>
        <w:t>یاران امام به روایت اسناد ساواک، 1087</w:t>
      </w:r>
    </w:p>
    <w:p w:rsidR="000631D9" w:rsidRPr="00853DCC" w:rsidRDefault="000631D9" w:rsidP="00615AA0">
      <w:pPr>
        <w:pStyle w:val="a"/>
        <w:spacing w:line="340" w:lineRule="exact"/>
        <w:ind w:firstLine="0"/>
        <w:rPr>
          <w:sz w:val="24"/>
          <w:szCs w:val="24"/>
          <w:rtl/>
        </w:rPr>
      </w:pPr>
      <w:r w:rsidRPr="00853DCC">
        <w:rPr>
          <w:sz w:val="24"/>
          <w:szCs w:val="24"/>
          <w:rtl/>
        </w:rPr>
        <w:t>یاسر عرفات، 849</w:t>
      </w:r>
    </w:p>
    <w:p w:rsidR="000631D9" w:rsidRPr="00853DCC" w:rsidRDefault="000631D9" w:rsidP="00615AA0">
      <w:pPr>
        <w:pStyle w:val="a"/>
        <w:spacing w:line="340" w:lineRule="exact"/>
        <w:ind w:firstLine="0"/>
        <w:rPr>
          <w:sz w:val="24"/>
          <w:szCs w:val="24"/>
          <w:rtl/>
        </w:rPr>
      </w:pPr>
      <w:r w:rsidRPr="00853DCC">
        <w:rPr>
          <w:sz w:val="24"/>
          <w:szCs w:val="24"/>
          <w:rtl/>
        </w:rPr>
        <w:t>یاسینی، سید رضا، 360</w:t>
      </w:r>
    </w:p>
    <w:p w:rsidR="000631D9" w:rsidRPr="00853DCC" w:rsidRDefault="000631D9" w:rsidP="00615AA0">
      <w:pPr>
        <w:pStyle w:val="a"/>
        <w:spacing w:line="340" w:lineRule="exact"/>
        <w:ind w:firstLine="0"/>
        <w:rPr>
          <w:sz w:val="24"/>
          <w:szCs w:val="24"/>
          <w:rtl/>
        </w:rPr>
      </w:pPr>
      <w:r w:rsidRPr="00853DCC">
        <w:rPr>
          <w:sz w:val="24"/>
          <w:szCs w:val="24"/>
          <w:rtl/>
        </w:rPr>
        <w:t>یاسینی، کمال، 776، 777، 787</w:t>
      </w:r>
    </w:p>
    <w:p w:rsidR="000631D9" w:rsidRPr="00853DCC" w:rsidRDefault="000631D9" w:rsidP="00615AA0">
      <w:pPr>
        <w:pStyle w:val="a"/>
        <w:spacing w:line="340" w:lineRule="exact"/>
        <w:ind w:firstLine="0"/>
        <w:rPr>
          <w:sz w:val="24"/>
          <w:szCs w:val="24"/>
          <w:rtl/>
        </w:rPr>
      </w:pPr>
      <w:r w:rsidRPr="00853DCC">
        <w:rPr>
          <w:sz w:val="24"/>
          <w:szCs w:val="24"/>
          <w:rtl/>
        </w:rPr>
        <w:t>یثربی، سید علی، 323</w:t>
      </w:r>
    </w:p>
    <w:p w:rsidR="000631D9" w:rsidRPr="00853DCC" w:rsidRDefault="000631D9" w:rsidP="00615AA0">
      <w:pPr>
        <w:pStyle w:val="a"/>
        <w:spacing w:line="340" w:lineRule="exact"/>
        <w:ind w:firstLine="0"/>
        <w:rPr>
          <w:sz w:val="24"/>
          <w:szCs w:val="24"/>
          <w:rtl/>
        </w:rPr>
      </w:pPr>
      <w:r w:rsidRPr="00853DCC">
        <w:rPr>
          <w:sz w:val="24"/>
          <w:szCs w:val="24"/>
          <w:rtl/>
        </w:rPr>
        <w:t>یزدانیان، محمد، 626</w:t>
      </w:r>
    </w:p>
    <w:p w:rsidR="000631D9" w:rsidRPr="00853DCC" w:rsidRDefault="000631D9" w:rsidP="00615AA0">
      <w:pPr>
        <w:pStyle w:val="a"/>
        <w:spacing w:line="340" w:lineRule="exact"/>
        <w:ind w:firstLine="0"/>
        <w:rPr>
          <w:sz w:val="24"/>
          <w:szCs w:val="24"/>
          <w:rtl/>
        </w:rPr>
      </w:pPr>
      <w:r w:rsidRPr="00853DCC">
        <w:rPr>
          <w:sz w:val="24"/>
          <w:szCs w:val="24"/>
          <w:rtl/>
        </w:rPr>
        <w:t>یزد، 34، 156، 212، 213، 317، 621، 743، 901، 961، 1037، 1040، 1041، 1050</w:t>
      </w:r>
    </w:p>
    <w:p w:rsidR="000631D9" w:rsidRPr="00853DCC" w:rsidRDefault="000631D9" w:rsidP="00615AA0">
      <w:pPr>
        <w:pStyle w:val="a"/>
        <w:spacing w:line="340" w:lineRule="exact"/>
        <w:ind w:firstLine="0"/>
        <w:rPr>
          <w:sz w:val="24"/>
          <w:szCs w:val="24"/>
          <w:rtl/>
        </w:rPr>
      </w:pPr>
      <w:r w:rsidRPr="00853DCC">
        <w:rPr>
          <w:sz w:val="24"/>
          <w:szCs w:val="24"/>
          <w:rtl/>
        </w:rPr>
        <w:t>یزدانیان، محمد، 608</w:t>
      </w:r>
    </w:p>
    <w:p w:rsidR="000631D9" w:rsidRPr="00853DCC" w:rsidRDefault="000631D9" w:rsidP="00615AA0">
      <w:pPr>
        <w:pStyle w:val="a"/>
        <w:spacing w:line="340" w:lineRule="exact"/>
        <w:ind w:firstLine="0"/>
        <w:rPr>
          <w:sz w:val="24"/>
          <w:szCs w:val="24"/>
          <w:rtl/>
        </w:rPr>
      </w:pPr>
      <w:r w:rsidRPr="00853DCC">
        <w:rPr>
          <w:sz w:val="24"/>
          <w:szCs w:val="24"/>
          <w:rtl/>
        </w:rPr>
        <w:lastRenderedPageBreak/>
        <w:t>یزدانیان، محمدابراهیم، 28</w:t>
      </w:r>
    </w:p>
    <w:p w:rsidR="000631D9" w:rsidRPr="00853DCC" w:rsidRDefault="000631D9" w:rsidP="00615AA0">
      <w:pPr>
        <w:pStyle w:val="a"/>
        <w:spacing w:line="340" w:lineRule="exact"/>
        <w:ind w:firstLine="0"/>
        <w:rPr>
          <w:sz w:val="24"/>
          <w:szCs w:val="24"/>
          <w:rtl/>
        </w:rPr>
      </w:pPr>
      <w:r w:rsidRPr="00853DCC">
        <w:rPr>
          <w:sz w:val="24"/>
          <w:szCs w:val="24"/>
          <w:rtl/>
        </w:rPr>
        <w:t>یزدانی، هژبر، 293، 526</w:t>
      </w:r>
    </w:p>
    <w:p w:rsidR="000631D9" w:rsidRPr="00853DCC" w:rsidRDefault="000631D9" w:rsidP="00615AA0">
      <w:pPr>
        <w:pStyle w:val="a"/>
        <w:spacing w:line="340" w:lineRule="exact"/>
        <w:ind w:firstLine="0"/>
        <w:rPr>
          <w:sz w:val="24"/>
          <w:szCs w:val="24"/>
          <w:rtl/>
        </w:rPr>
      </w:pPr>
      <w:r w:rsidRPr="00853DCC">
        <w:rPr>
          <w:sz w:val="24"/>
          <w:szCs w:val="24"/>
          <w:rtl/>
        </w:rPr>
        <w:t>یزدی، ابراهیم، 95، 96، 98، 201، 493، 497، 498، 499، 623، 630، 696، 800، 847، 1063، 1070</w:t>
      </w:r>
    </w:p>
    <w:p w:rsidR="000631D9" w:rsidRPr="00853DCC" w:rsidRDefault="000631D9" w:rsidP="00615AA0">
      <w:pPr>
        <w:pStyle w:val="a"/>
        <w:spacing w:line="340" w:lineRule="exact"/>
        <w:ind w:firstLine="0"/>
        <w:rPr>
          <w:sz w:val="24"/>
          <w:szCs w:val="24"/>
          <w:rtl/>
        </w:rPr>
      </w:pPr>
      <w:r w:rsidRPr="00853DCC">
        <w:rPr>
          <w:sz w:val="24"/>
          <w:szCs w:val="24"/>
          <w:rtl/>
        </w:rPr>
        <w:t>یزدی، ابوطالب، 881، 882</w:t>
      </w:r>
    </w:p>
    <w:p w:rsidR="000631D9" w:rsidRPr="00853DCC" w:rsidRDefault="000631D9" w:rsidP="00615AA0">
      <w:pPr>
        <w:pStyle w:val="a"/>
        <w:spacing w:line="340" w:lineRule="exact"/>
        <w:ind w:firstLine="0"/>
        <w:rPr>
          <w:sz w:val="24"/>
          <w:szCs w:val="24"/>
          <w:rtl/>
        </w:rPr>
      </w:pPr>
      <w:r w:rsidRPr="00853DCC">
        <w:rPr>
          <w:sz w:val="24"/>
          <w:szCs w:val="24"/>
          <w:rtl/>
        </w:rPr>
        <w:t>یزدی زاده، 465</w:t>
      </w:r>
    </w:p>
    <w:p w:rsidR="000631D9" w:rsidRPr="00853DCC" w:rsidRDefault="000631D9" w:rsidP="00615AA0">
      <w:pPr>
        <w:pStyle w:val="a"/>
        <w:spacing w:line="340" w:lineRule="exact"/>
        <w:ind w:firstLine="0"/>
        <w:rPr>
          <w:sz w:val="24"/>
          <w:szCs w:val="24"/>
          <w:rtl/>
        </w:rPr>
      </w:pPr>
      <w:r w:rsidRPr="00853DCC">
        <w:rPr>
          <w:sz w:val="24"/>
          <w:szCs w:val="24"/>
          <w:rtl/>
        </w:rPr>
        <w:t>یزدی، سید علی، 33</w:t>
      </w:r>
    </w:p>
    <w:p w:rsidR="000631D9" w:rsidRPr="00853DCC" w:rsidRDefault="000631D9" w:rsidP="00615AA0">
      <w:pPr>
        <w:pStyle w:val="a"/>
        <w:spacing w:line="340" w:lineRule="exact"/>
        <w:ind w:firstLine="0"/>
        <w:rPr>
          <w:sz w:val="24"/>
          <w:szCs w:val="24"/>
          <w:rtl/>
        </w:rPr>
      </w:pPr>
      <w:r w:rsidRPr="00853DCC">
        <w:rPr>
          <w:sz w:val="24"/>
          <w:szCs w:val="24"/>
          <w:rtl/>
        </w:rPr>
        <w:t>یزدی سید محمدکاظم، 237، 263، 1016</w:t>
      </w:r>
    </w:p>
    <w:p w:rsidR="000631D9" w:rsidRPr="00853DCC" w:rsidRDefault="000631D9" w:rsidP="00615AA0">
      <w:pPr>
        <w:pStyle w:val="a"/>
        <w:spacing w:line="340" w:lineRule="exact"/>
        <w:ind w:firstLine="0"/>
        <w:rPr>
          <w:sz w:val="24"/>
          <w:szCs w:val="24"/>
          <w:rtl/>
        </w:rPr>
      </w:pPr>
      <w:r w:rsidRPr="00853DCC">
        <w:rPr>
          <w:sz w:val="24"/>
          <w:szCs w:val="24"/>
          <w:rtl/>
        </w:rPr>
        <w:t>یزدی، کاظم، 96، 453، 454، 665، 666</w:t>
      </w:r>
    </w:p>
    <w:p w:rsidR="000631D9" w:rsidRPr="00853DCC" w:rsidRDefault="000631D9" w:rsidP="00615AA0">
      <w:pPr>
        <w:pStyle w:val="a"/>
        <w:spacing w:line="340" w:lineRule="exact"/>
        <w:ind w:firstLine="0"/>
        <w:rPr>
          <w:sz w:val="24"/>
          <w:szCs w:val="24"/>
          <w:rtl/>
        </w:rPr>
      </w:pPr>
      <w:r w:rsidRPr="00853DCC">
        <w:rPr>
          <w:sz w:val="24"/>
          <w:szCs w:val="24"/>
          <w:rtl/>
        </w:rPr>
        <w:t>یزدی، محمد، 359، 367، 420، 430، 433، 573، 714، 771، 748، 961، 968، 1091</w:t>
      </w:r>
    </w:p>
    <w:p w:rsidR="000631D9" w:rsidRPr="00853DCC" w:rsidRDefault="000631D9" w:rsidP="00615AA0">
      <w:pPr>
        <w:pStyle w:val="a"/>
        <w:spacing w:line="340" w:lineRule="exact"/>
        <w:ind w:firstLine="0"/>
        <w:rPr>
          <w:sz w:val="24"/>
          <w:szCs w:val="24"/>
          <w:rtl/>
        </w:rPr>
      </w:pPr>
      <w:r w:rsidRPr="00853DCC">
        <w:rPr>
          <w:sz w:val="24"/>
          <w:szCs w:val="24"/>
          <w:rtl/>
        </w:rPr>
        <w:t>یزید، 298، 614، 714، 887</w:t>
      </w:r>
    </w:p>
    <w:p w:rsidR="000631D9" w:rsidRPr="00853DCC" w:rsidRDefault="000631D9" w:rsidP="00615AA0">
      <w:pPr>
        <w:pStyle w:val="a"/>
        <w:spacing w:line="340" w:lineRule="exact"/>
        <w:ind w:firstLine="0"/>
        <w:rPr>
          <w:sz w:val="24"/>
          <w:szCs w:val="24"/>
          <w:rtl/>
        </w:rPr>
      </w:pPr>
      <w:r w:rsidRPr="00853DCC">
        <w:rPr>
          <w:sz w:val="24"/>
          <w:szCs w:val="24"/>
          <w:rtl/>
        </w:rPr>
        <w:t>یزیدیه ضاله، 918</w:t>
      </w:r>
    </w:p>
    <w:p w:rsidR="000631D9" w:rsidRPr="00853DCC" w:rsidRDefault="000631D9" w:rsidP="00615AA0">
      <w:pPr>
        <w:pStyle w:val="a"/>
        <w:spacing w:line="340" w:lineRule="exact"/>
        <w:ind w:firstLine="0"/>
        <w:rPr>
          <w:sz w:val="24"/>
          <w:szCs w:val="24"/>
          <w:rtl/>
        </w:rPr>
      </w:pPr>
      <w:r w:rsidRPr="00853DCC">
        <w:rPr>
          <w:sz w:val="24"/>
          <w:szCs w:val="24"/>
          <w:rtl/>
        </w:rPr>
        <w:t>یعقوب (ع)، 783</w:t>
      </w:r>
    </w:p>
    <w:p w:rsidR="000631D9" w:rsidRPr="00853DCC" w:rsidRDefault="000631D9" w:rsidP="00615AA0">
      <w:pPr>
        <w:pStyle w:val="a"/>
        <w:spacing w:line="340" w:lineRule="exact"/>
        <w:ind w:firstLine="0"/>
        <w:rPr>
          <w:sz w:val="24"/>
          <w:szCs w:val="24"/>
          <w:rtl/>
        </w:rPr>
      </w:pPr>
      <w:r w:rsidRPr="00853DCC">
        <w:rPr>
          <w:sz w:val="24"/>
          <w:szCs w:val="24"/>
          <w:rtl/>
        </w:rPr>
        <w:t>یقینی، محمد، 594، 633</w:t>
      </w:r>
    </w:p>
    <w:p w:rsidR="000631D9" w:rsidRPr="00853DCC" w:rsidRDefault="000631D9" w:rsidP="00615AA0">
      <w:pPr>
        <w:pStyle w:val="a"/>
        <w:spacing w:line="340" w:lineRule="exact"/>
        <w:ind w:firstLine="0"/>
        <w:rPr>
          <w:sz w:val="24"/>
          <w:szCs w:val="24"/>
          <w:rtl/>
        </w:rPr>
      </w:pPr>
      <w:r w:rsidRPr="00853DCC">
        <w:rPr>
          <w:sz w:val="24"/>
          <w:szCs w:val="24"/>
          <w:rtl/>
        </w:rPr>
        <w:t>یک صد و پنجاه درس زندگی، 948</w:t>
      </w:r>
    </w:p>
    <w:p w:rsidR="000631D9" w:rsidRPr="00853DCC" w:rsidRDefault="000631D9" w:rsidP="00615AA0">
      <w:pPr>
        <w:pStyle w:val="a"/>
        <w:spacing w:line="340" w:lineRule="exact"/>
        <w:ind w:firstLine="0"/>
        <w:rPr>
          <w:sz w:val="24"/>
          <w:szCs w:val="24"/>
          <w:rtl/>
        </w:rPr>
      </w:pPr>
      <w:r w:rsidRPr="00853DCC">
        <w:rPr>
          <w:sz w:val="24"/>
          <w:szCs w:val="24"/>
          <w:rtl/>
        </w:rPr>
        <w:t>یوسف زاده، یعقوب، 179</w:t>
      </w:r>
    </w:p>
    <w:p w:rsidR="000631D9" w:rsidRPr="00853DCC" w:rsidRDefault="000631D9" w:rsidP="00615AA0">
      <w:pPr>
        <w:pStyle w:val="a"/>
        <w:spacing w:line="340" w:lineRule="exact"/>
        <w:ind w:firstLine="0"/>
        <w:rPr>
          <w:sz w:val="24"/>
          <w:szCs w:val="24"/>
          <w:rtl/>
        </w:rPr>
      </w:pPr>
      <w:r w:rsidRPr="00853DCC">
        <w:rPr>
          <w:sz w:val="24"/>
          <w:szCs w:val="24"/>
          <w:rtl/>
        </w:rPr>
        <w:t>یوسف (ع)، 783</w:t>
      </w:r>
    </w:p>
    <w:p w:rsidR="000631D9" w:rsidRPr="00853DCC" w:rsidRDefault="000631D9" w:rsidP="00615AA0">
      <w:pPr>
        <w:pStyle w:val="a"/>
        <w:spacing w:line="340" w:lineRule="exact"/>
        <w:ind w:firstLine="0"/>
        <w:rPr>
          <w:sz w:val="24"/>
          <w:szCs w:val="24"/>
          <w:rtl/>
        </w:rPr>
      </w:pPr>
      <w:r w:rsidRPr="00853DCC">
        <w:rPr>
          <w:sz w:val="24"/>
          <w:szCs w:val="24"/>
          <w:rtl/>
        </w:rPr>
        <w:t>یوسفی، ابراهیم، 521</w:t>
      </w:r>
    </w:p>
    <w:p w:rsidR="000631D9" w:rsidRPr="00853DCC" w:rsidRDefault="000631D9" w:rsidP="00615AA0">
      <w:pPr>
        <w:pStyle w:val="a"/>
        <w:spacing w:line="340" w:lineRule="exact"/>
        <w:ind w:firstLine="0"/>
        <w:rPr>
          <w:sz w:val="24"/>
          <w:szCs w:val="24"/>
          <w:rtl/>
        </w:rPr>
      </w:pPr>
      <w:r w:rsidRPr="00853DCC">
        <w:rPr>
          <w:sz w:val="24"/>
          <w:szCs w:val="24"/>
          <w:rtl/>
        </w:rPr>
        <w:t>یوسفی، دشتی، 414</w:t>
      </w:r>
    </w:p>
    <w:p w:rsidR="000631D9" w:rsidRPr="00853DCC" w:rsidRDefault="000631D9" w:rsidP="00615AA0">
      <w:pPr>
        <w:pStyle w:val="a"/>
        <w:spacing w:line="340" w:lineRule="exact"/>
        <w:ind w:firstLine="0"/>
        <w:rPr>
          <w:sz w:val="24"/>
          <w:szCs w:val="24"/>
          <w:rtl/>
        </w:rPr>
      </w:pPr>
      <w:r w:rsidRPr="00853DCC">
        <w:rPr>
          <w:sz w:val="24"/>
          <w:szCs w:val="24"/>
          <w:rtl/>
        </w:rPr>
        <w:t>یوسفیه، ولی الله، 73، 195</w:t>
      </w:r>
    </w:p>
    <w:p w:rsidR="000631D9" w:rsidRPr="00853DCC" w:rsidRDefault="000631D9" w:rsidP="00615AA0">
      <w:pPr>
        <w:pStyle w:val="a"/>
        <w:spacing w:line="340" w:lineRule="exact"/>
        <w:ind w:firstLine="0"/>
        <w:rPr>
          <w:sz w:val="24"/>
          <w:szCs w:val="24"/>
          <w:rtl/>
        </w:rPr>
      </w:pPr>
      <w:r w:rsidRPr="00853DCC">
        <w:rPr>
          <w:sz w:val="24"/>
          <w:szCs w:val="24"/>
          <w:rtl/>
        </w:rPr>
        <w:t>یونسی، علی، 761</w:t>
      </w:r>
    </w:p>
    <w:p w:rsidR="00E030CE" w:rsidRPr="00853DCC" w:rsidRDefault="00E030CE" w:rsidP="00615AA0">
      <w:pPr>
        <w:pStyle w:val="a"/>
        <w:spacing w:line="340" w:lineRule="exact"/>
        <w:ind w:firstLine="0"/>
        <w:rPr>
          <w:sz w:val="24"/>
          <w:szCs w:val="24"/>
          <w:rtl/>
        </w:rPr>
        <w:sectPr w:rsidR="00E030CE" w:rsidRPr="00853DCC" w:rsidSect="00DE27F9">
          <w:headerReference w:type="default" r:id="rId24"/>
          <w:footnotePr>
            <w:numRestart w:val="eachPage"/>
          </w:footnotePr>
          <w:type w:val="continuous"/>
          <w:pgSz w:w="9639" w:h="13608" w:code="9"/>
          <w:pgMar w:top="851" w:right="851" w:bottom="851" w:left="851" w:header="510" w:footer="0" w:gutter="0"/>
          <w:cols w:num="2" w:space="708"/>
          <w:titlePg/>
          <w:bidi/>
          <w:rtlGutter/>
          <w:docGrid w:linePitch="360"/>
        </w:sectPr>
      </w:pPr>
    </w:p>
    <w:p w:rsidR="000631D9" w:rsidRPr="00853DCC" w:rsidRDefault="000631D9" w:rsidP="00615AA0">
      <w:pPr>
        <w:pStyle w:val="a"/>
        <w:spacing w:line="340" w:lineRule="exact"/>
        <w:ind w:firstLine="0"/>
        <w:rPr>
          <w:sz w:val="24"/>
          <w:szCs w:val="24"/>
          <w:rtl/>
        </w:rPr>
      </w:pPr>
    </w:p>
    <w:p w:rsidR="000631D9" w:rsidRPr="00853DCC" w:rsidRDefault="000631D9" w:rsidP="00615AA0">
      <w:pPr>
        <w:pStyle w:val="a"/>
        <w:spacing w:line="340" w:lineRule="exact"/>
        <w:ind w:firstLine="0"/>
        <w:rPr>
          <w:sz w:val="24"/>
          <w:szCs w:val="24"/>
          <w:rtl/>
        </w:rPr>
      </w:pPr>
    </w:p>
    <w:p w:rsidR="000631D9" w:rsidRPr="00853DCC" w:rsidRDefault="000631D9" w:rsidP="00615AA0">
      <w:pPr>
        <w:pStyle w:val="a"/>
        <w:spacing w:line="340" w:lineRule="exact"/>
        <w:ind w:firstLine="0"/>
        <w:rPr>
          <w:sz w:val="24"/>
          <w:szCs w:val="24"/>
          <w:rtl/>
        </w:rPr>
      </w:pPr>
    </w:p>
    <w:p w:rsidR="00550818" w:rsidRPr="00853DCC" w:rsidRDefault="00550818" w:rsidP="00615AA0">
      <w:pPr>
        <w:pStyle w:val="a"/>
        <w:spacing w:line="340" w:lineRule="exact"/>
        <w:ind w:firstLine="0"/>
        <w:rPr>
          <w:sz w:val="24"/>
          <w:szCs w:val="24"/>
          <w:rtl/>
        </w:rPr>
      </w:pPr>
    </w:p>
    <w:p w:rsidR="00F318F9" w:rsidRPr="00853DCC" w:rsidRDefault="00F318F9" w:rsidP="00615AA0">
      <w:pPr>
        <w:pStyle w:val="a"/>
        <w:spacing w:line="340" w:lineRule="exact"/>
        <w:ind w:firstLine="0"/>
        <w:rPr>
          <w:sz w:val="24"/>
          <w:szCs w:val="24"/>
          <w:rtl/>
        </w:rPr>
      </w:pPr>
    </w:p>
    <w:p w:rsidR="00F318F9" w:rsidRPr="00853DCC" w:rsidRDefault="00F318F9" w:rsidP="00615AA0">
      <w:pPr>
        <w:pStyle w:val="a"/>
        <w:spacing w:line="340" w:lineRule="exact"/>
        <w:ind w:firstLine="0"/>
        <w:rPr>
          <w:sz w:val="24"/>
          <w:szCs w:val="24"/>
          <w:rtl/>
        </w:rPr>
      </w:pPr>
    </w:p>
    <w:sectPr w:rsidR="00F318F9" w:rsidRPr="00853DCC" w:rsidSect="00DE27F9">
      <w:footnotePr>
        <w:numRestart w:val="eachPage"/>
      </w:footnotePr>
      <w:type w:val="continuous"/>
      <w:pgSz w:w="9639" w:h="13608" w:code="9"/>
      <w:pgMar w:top="851" w:right="851" w:bottom="851" w:left="851" w:header="510" w:footer="0" w:gutter="0"/>
      <w:cols w:space="708"/>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4256C" w:rsidRDefault="0034256C" w:rsidP="00C402D9">
      <w:pPr>
        <w:spacing w:line="240" w:lineRule="auto"/>
      </w:pPr>
      <w:r>
        <w:separator/>
      </w:r>
    </w:p>
  </w:endnote>
  <w:endnote w:type="continuationSeparator" w:id="0">
    <w:p w:rsidR="0034256C" w:rsidRDefault="0034256C" w:rsidP="00C402D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 Lotus">
    <w:panose1 w:val="00000400000000000000"/>
    <w:charset w:val="B2"/>
    <w:family w:val="auto"/>
    <w:pitch w:val="variable"/>
    <w:sig w:usb0="00002001" w:usb1="80000000" w:usb2="00000008" w:usb3="00000000" w:csb0="0000004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IRYakout">
    <w:panose1 w:val="02000506000000020002"/>
    <w:charset w:val="00"/>
    <w:family w:val="auto"/>
    <w:pitch w:val="variable"/>
    <w:sig w:usb0="00002003" w:usb1="00000000" w:usb2="00000000" w:usb3="00000000" w:csb0="00000041" w:csb1="00000000"/>
  </w:font>
  <w:font w:name="B Mitra">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IRNazli">
    <w:panose1 w:val="02000506000000020002"/>
    <w:charset w:val="00"/>
    <w:family w:val="auto"/>
    <w:pitch w:val="variable"/>
    <w:sig w:usb0="00002003" w:usb1="00000000" w:usb2="00000000" w:usb3="00000000" w:csb0="00000041" w:csb1="00000000"/>
  </w:font>
  <w:font w:name="IRTitr">
    <w:altName w:val="IRMitra"/>
    <w:charset w:val="00"/>
    <w:family w:val="auto"/>
    <w:pitch w:val="variable"/>
    <w:sig w:usb0="00000000" w:usb1="00000000" w:usb2="00000000" w:usb3="00000000" w:csb0="00000041" w:csb1="00000000"/>
  </w:font>
  <w:font w:name="IRZar">
    <w:panose1 w:val="02000506000000020002"/>
    <w:charset w:val="00"/>
    <w:family w:val="auto"/>
    <w:pitch w:val="variable"/>
    <w:sig w:usb0="00002003" w:usb1="00000000" w:usb2="00000000" w:usb3="00000000" w:csb0="00000041" w:csb1="00000000"/>
  </w:font>
  <w:font w:name="B Yagut">
    <w:panose1 w:val="00000400000000000000"/>
    <w:charset w:val="B2"/>
    <w:family w:val="auto"/>
    <w:pitch w:val="variable"/>
    <w:sig w:usb0="00002001" w:usb1="80000000" w:usb2="00000008" w:usb3="00000000" w:csb0="00000040" w:csb1="00000000"/>
  </w:font>
  <w:font w:name="IRMitra">
    <w:panose1 w:val="02000506000000020002"/>
    <w:charset w:val="00"/>
    <w:family w:val="auto"/>
    <w:pitch w:val="variable"/>
    <w:sig w:usb0="00002003" w:usb1="00000000" w:usb2="00000000" w:usb3="00000000" w:csb0="00000041" w:csb1="00000000"/>
  </w:font>
  <w:font w:name="2  Badr">
    <w:panose1 w:val="00000400000000000000"/>
    <w:charset w:val="B2"/>
    <w:family w:val="auto"/>
    <w:pitch w:val="variable"/>
    <w:sig w:usb0="00002001" w:usb1="80000000" w:usb2="00000008" w:usb3="00000000" w:csb0="0000004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741992263"/>
      <w:docPartObj>
        <w:docPartGallery w:val="Page Numbers (Bottom of Page)"/>
        <w:docPartUnique/>
      </w:docPartObj>
    </w:sdtPr>
    <w:sdtEndPr/>
    <w:sdtContent>
      <w:p w:rsidR="00547B8E" w:rsidRPr="001970D5" w:rsidRDefault="00547B8E" w:rsidP="001970D5">
        <w:pPr>
          <w:pStyle w:val="a"/>
        </w:pPr>
        <w:r w:rsidRPr="001970D5">
          <w:rPr>
            <w:rtl/>
          </w:rPr>
          <w:fldChar w:fldCharType="begin"/>
        </w:r>
        <w:r w:rsidRPr="001970D5">
          <w:rPr>
            <w:rtl/>
          </w:rPr>
          <w:instrText xml:space="preserve"> </w:instrText>
        </w:r>
        <w:r w:rsidRPr="001970D5">
          <w:instrText xml:space="preserve">PAGE   \* MERGEFORMAT </w:instrText>
        </w:r>
        <w:r w:rsidRPr="001970D5">
          <w:rPr>
            <w:rtl/>
          </w:rPr>
          <w:fldChar w:fldCharType="separate"/>
        </w:r>
        <w:r w:rsidR="00FF7BED">
          <w:rPr>
            <w:noProof/>
            <w:rtl/>
          </w:rPr>
          <w:t>1219</w:t>
        </w:r>
        <w:r w:rsidRPr="001970D5">
          <w:rPr>
            <w:noProof/>
            <w:rtl/>
          </w:rPr>
          <w:fldChar w:fldCharType="end"/>
        </w:r>
      </w:p>
    </w:sdtContent>
  </w:sdt>
  <w:p w:rsidR="00547B8E" w:rsidRPr="001970D5" w:rsidRDefault="00547B8E" w:rsidP="001970D5">
    <w:pPr>
      <w:pStyle w:val="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4256C" w:rsidRPr="00B6610C" w:rsidRDefault="0034256C" w:rsidP="00B6610C">
      <w:pPr>
        <w:spacing w:line="240" w:lineRule="auto"/>
        <w:ind w:firstLine="0"/>
        <w:rPr>
          <w:rFonts w:asciiTheme="majorBidi" w:hAnsiTheme="majorBidi" w:cstheme="majorBidi"/>
          <w:rtl/>
        </w:rPr>
      </w:pPr>
      <w:r w:rsidRPr="00B6610C">
        <w:rPr>
          <w:rFonts w:asciiTheme="majorBidi" w:hAnsiTheme="majorBidi" w:cstheme="majorBidi"/>
        </w:rPr>
        <w:separator/>
      </w:r>
    </w:p>
  </w:footnote>
  <w:footnote w:type="continuationSeparator" w:id="0">
    <w:p w:rsidR="0034256C" w:rsidRPr="00B6610C" w:rsidRDefault="0034256C" w:rsidP="00B6610C">
      <w:pPr>
        <w:spacing w:line="240" w:lineRule="auto"/>
        <w:ind w:firstLine="0"/>
        <w:rPr>
          <w:rFonts w:asciiTheme="majorBidi" w:hAnsiTheme="majorBidi" w:cstheme="majorBidi"/>
        </w:rPr>
      </w:pPr>
      <w:r w:rsidRPr="00B6610C">
        <w:rPr>
          <w:rFonts w:asciiTheme="majorBidi" w:hAnsiTheme="majorBidi" w:cstheme="majorBidi"/>
        </w:rPr>
        <w:continuationSeparator/>
      </w:r>
    </w:p>
  </w:footnote>
  <w:footnote w:id="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خاطرات عَلم، ج 6، ص 458.</w:t>
      </w:r>
      <w:r w:rsidRPr="00CF3FA9">
        <w:rPr>
          <w:rFonts w:cs="IRYakout"/>
          <w:sz w:val="24"/>
          <w:szCs w:val="24"/>
          <w:rtl/>
        </w:rPr>
        <w:t xml:space="preserve"> </w:t>
      </w:r>
    </w:p>
  </w:footnote>
  <w:footnote w:id="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همان، ص 43ـ44.</w:t>
      </w:r>
      <w:r w:rsidRPr="00CF3FA9">
        <w:rPr>
          <w:rFonts w:cs="IRYakout"/>
          <w:sz w:val="24"/>
          <w:szCs w:val="24"/>
          <w:rtl/>
        </w:rPr>
        <w:t xml:space="preserve"> </w:t>
      </w:r>
    </w:p>
  </w:footnote>
  <w:footnote w:id="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یکی از بهترین نمونه‌های این طرز فکر، محمدباقر الفت، فرزند آقا نجفی اصفهانی بود که پس از سالها تحصیل در نجف در بازگشت به ایران، در دام تبلیغات رضاشاهی قرار گرفت. وی در شرحی که درباره رابطه روحانیت و سیاست از دوره قاجار می‌دهد (بنگرید: گنج زری بود که در این خاکدان، صص 224 و بعد از آن) دقیقا آموزه‌های عصر رضاشاهی را مبنای تحلیل خود قرار داده است. وی معتقد است که نگرۀ دخالت دین  در سیاست و اجتماع، از مکتب سامره، یعنی مکتب میرزای شیرازی، به دلیل رخداد تنباکو آغاز شد و پیش از آن سابقه نداشت.</w:t>
      </w:r>
      <w:r w:rsidRPr="00CF3FA9">
        <w:rPr>
          <w:rFonts w:cs="IRYakout"/>
          <w:sz w:val="24"/>
          <w:szCs w:val="24"/>
          <w:rtl/>
        </w:rPr>
        <w:t xml:space="preserve"> </w:t>
      </w:r>
    </w:p>
  </w:footnote>
  <w:footnote w:id="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گواین که هم</w:t>
      </w:r>
      <w:r w:rsidR="00C427E4">
        <w:rPr>
          <w:rFonts w:cs="IRYakout" w:hint="cs"/>
          <w:sz w:val="24"/>
          <w:szCs w:val="24"/>
          <w:rtl/>
        </w:rPr>
        <w:t>ۀ</w:t>
      </w:r>
      <w:r w:rsidRPr="00CF3FA9">
        <w:rPr>
          <w:rFonts w:cs="IRYakout" w:hint="cs"/>
          <w:sz w:val="24"/>
          <w:szCs w:val="24"/>
          <w:rtl/>
        </w:rPr>
        <w:t xml:space="preserve"> آنان تحصیل کرده و مارکسیست نبودند و حتی برخی از سران آنان (چنان که در باره سلیمان میرزا گفته شده) حتی پس از تشکیل حزب توده، همچنان نماز می‌خواندند.</w:t>
      </w:r>
      <w:r w:rsidRPr="00CF3FA9">
        <w:rPr>
          <w:rFonts w:cs="IRYakout"/>
          <w:sz w:val="24"/>
          <w:szCs w:val="24"/>
          <w:rtl/>
        </w:rPr>
        <w:t xml:space="preserve"> </w:t>
      </w:r>
    </w:p>
  </w:footnote>
  <w:footnote w:id="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گذشته چراغ راه آیند، ص 151.</w:t>
      </w:r>
    </w:p>
  </w:footnote>
  <w:footnote w:id="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نباید تصور کرد که افکار جدی و جدیدی در این زمینه در ایران وجود نداشته است، مهم آن است که بستر سیاسی لازم برای این کار وجود نداشت. در سال 1301 تشکلی با نام «جمعیت نهضت اسلام» در تهران شکل گرفت که مرام نام</w:t>
      </w:r>
      <w:r w:rsidR="00C427E4">
        <w:rPr>
          <w:rFonts w:cs="IRYakout" w:hint="cs"/>
          <w:sz w:val="24"/>
          <w:szCs w:val="24"/>
          <w:rtl/>
        </w:rPr>
        <w:t>ۀ</w:t>
      </w:r>
      <w:r w:rsidRPr="00CF3FA9">
        <w:rPr>
          <w:rFonts w:cs="IRYakout" w:hint="cs"/>
          <w:sz w:val="24"/>
          <w:szCs w:val="24"/>
          <w:rtl/>
        </w:rPr>
        <w:t xml:space="preserve"> بسیار مترقی و شگفتی داشت، آن هم با نگاهی که نه فقط مربوط به ایران بلکه به جهان اسلام می‌شد. بخش اول آن مرامنامه «مربوط به عالم اسلام» و بخش دوم «مخصوص ایران» بود. در بخش اول از «کوشش در ازدیاد شکوه و عظمت عالم اسلامیت و حفظ و اجرای قوانین اسلام و تهیه وسائل استقرار روابط بین فِرق و احزاب و مجامع و تشکیلات سیاسی ملل و دول اسلامی و ایجاد ائتلاف و اتحاد اسلام» و «گسیل مبلغین مخصوص به ممالک اسلامی آسیا و اروپا و آفریقا برای ایجاد اتحاد و اتفاق عموم مسلمین» و اصول شگفت دیگر یاد شده بود، از جمله «برای مقاومت در مقابل سیاست ضد اسلامی اروپا و آگاه کردن دنیای سرگشت</w:t>
      </w:r>
      <w:r w:rsidR="00C427E4">
        <w:rPr>
          <w:rFonts w:cs="IRYakout" w:hint="cs"/>
          <w:sz w:val="24"/>
          <w:szCs w:val="24"/>
          <w:rtl/>
        </w:rPr>
        <w:t>ۀ</w:t>
      </w:r>
      <w:r w:rsidRPr="00CF3FA9">
        <w:rPr>
          <w:rFonts w:cs="IRYakout" w:hint="cs"/>
          <w:sz w:val="24"/>
          <w:szCs w:val="24"/>
          <w:rtl/>
        </w:rPr>
        <w:t xml:space="preserve"> امروزه و کلی</w:t>
      </w:r>
      <w:r w:rsidR="00C427E4">
        <w:rPr>
          <w:rFonts w:cs="IRYakout" w:hint="cs"/>
          <w:sz w:val="24"/>
          <w:szCs w:val="24"/>
          <w:rtl/>
        </w:rPr>
        <w:t>ۀ</w:t>
      </w:r>
      <w:r w:rsidRPr="00CF3FA9">
        <w:rPr>
          <w:rFonts w:cs="IRYakout" w:hint="cs"/>
          <w:sz w:val="24"/>
          <w:szCs w:val="24"/>
          <w:rtl/>
        </w:rPr>
        <w:t xml:space="preserve"> ملل عالم به فلسفه و مزایای احکام دین مبین اسلام و تمدّن اسلامی» و این که «باید دایر</w:t>
      </w:r>
      <w:r w:rsidR="00C427E4">
        <w:rPr>
          <w:rFonts w:cs="IRYakout" w:hint="cs"/>
          <w:sz w:val="24"/>
          <w:szCs w:val="24"/>
          <w:rtl/>
        </w:rPr>
        <w:t>ۀ</w:t>
      </w:r>
      <w:r w:rsidRPr="00CF3FA9">
        <w:rPr>
          <w:rFonts w:cs="IRYakout" w:hint="cs"/>
          <w:sz w:val="24"/>
          <w:szCs w:val="24"/>
          <w:rtl/>
        </w:rPr>
        <w:t xml:space="preserve"> تبلیغات در تمام عالم تشکیل شود» (چالش مذهب با مدرنیته، ص 502، اصل مرامنامه در روزنامه گلشن، ش 34، سال 1301ش). این فضا، البته در اوج فشارهای اروپا بر ضد عثمانی و از هم گسستن آن بود و در همین مرامنامه از «آزادی و استقلال تام دولت عثمانی» هم سخن گفته شده بود. مشابه آن، جمعیتی به نام «فرق</w:t>
      </w:r>
      <w:r w:rsidR="00C427E4">
        <w:rPr>
          <w:rFonts w:cs="IRYakout" w:hint="cs"/>
          <w:sz w:val="24"/>
          <w:szCs w:val="24"/>
          <w:rtl/>
        </w:rPr>
        <w:t>ۀ</w:t>
      </w:r>
      <w:r w:rsidRPr="00CF3FA9">
        <w:rPr>
          <w:rFonts w:cs="IRYakout" w:hint="cs"/>
          <w:sz w:val="24"/>
          <w:szCs w:val="24"/>
          <w:rtl/>
        </w:rPr>
        <w:t xml:space="preserve"> استقلال و اتحاد اسلام» بود که باز در پی جریان‌های اتحاد  اسلام که عثمانی به راه انداخته بود، در ایران به سال 1336 ق/1297 ش ایجاد شد. مرامنام</w:t>
      </w:r>
      <w:r w:rsidR="00C427E4">
        <w:rPr>
          <w:rFonts w:cs="IRYakout" w:hint="cs"/>
          <w:sz w:val="24"/>
          <w:szCs w:val="24"/>
          <w:rtl/>
        </w:rPr>
        <w:t>ۀ</w:t>
      </w:r>
      <w:r w:rsidRPr="00CF3FA9">
        <w:rPr>
          <w:rFonts w:cs="IRYakout" w:hint="cs"/>
          <w:sz w:val="24"/>
          <w:szCs w:val="24"/>
          <w:rtl/>
        </w:rPr>
        <w:t xml:space="preserve"> این جریان هم بر پای</w:t>
      </w:r>
      <w:r w:rsidR="00C427E4">
        <w:rPr>
          <w:rFonts w:cs="IRYakout" w:hint="cs"/>
          <w:sz w:val="24"/>
          <w:szCs w:val="24"/>
          <w:rtl/>
        </w:rPr>
        <w:t>ۀ</w:t>
      </w:r>
      <w:r w:rsidRPr="00CF3FA9">
        <w:rPr>
          <w:rFonts w:cs="IRYakout" w:hint="cs"/>
          <w:sz w:val="24"/>
          <w:szCs w:val="24"/>
          <w:rtl/>
        </w:rPr>
        <w:t xml:space="preserve"> نوعی روشنفکری دینی بود. در بخش «امور روحانیه» از ترویج و توسعه دایر</w:t>
      </w:r>
      <w:r w:rsidR="00C427E4">
        <w:rPr>
          <w:rFonts w:cs="IRYakout" w:hint="cs"/>
          <w:sz w:val="24"/>
          <w:szCs w:val="24"/>
          <w:rtl/>
        </w:rPr>
        <w:t>ۀ</w:t>
      </w:r>
      <w:r w:rsidRPr="00CF3FA9">
        <w:rPr>
          <w:rFonts w:cs="IRYakout" w:hint="cs"/>
          <w:sz w:val="24"/>
          <w:szCs w:val="24"/>
          <w:rtl/>
        </w:rPr>
        <w:t xml:space="preserve"> اتحاد اسلام به واسطه اعزام مبلغین به تمام نقاط و دعوت نمودن عموم مسلمین به اتحاد مسلمین» سخن گفته شده و نیز از «حفظ و مراعات احترام علمای اعلام و روحانیون» و امور دیگر. بنگرید: چالش مذهب ومدرنیسم، ص 551 متن مرامنامه از روزنامه کوکب ایران،‌ش 38، ربیع الثانی 1336ق. فرقه دموکراسی اسلامی هم مدل دیگری از همان جریان است که ایضا در سال 1397 ش ایجاد شده است. همان، ص 553 ـ 558.</w:t>
      </w:r>
    </w:p>
  </w:footnote>
  <w:footnote w:id="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این فشارها از یک سو سبب تعطیلی مراکز درسی دینی و از سوی دیگر خارج شدن یا به اجبار خارج کردن روحانیون از کسوت روحانیت و مشغول کردن و شدن آنان به کارهای دیگر از جمله کار در عدلیه بود. برای نمونه، درباره تعطیل شدن حوز</w:t>
      </w:r>
      <w:r w:rsidR="00C427E4">
        <w:rPr>
          <w:rFonts w:cs="IRYakout" w:hint="cs"/>
          <w:sz w:val="24"/>
          <w:szCs w:val="24"/>
          <w:rtl/>
        </w:rPr>
        <w:t>ۀ</w:t>
      </w:r>
      <w:r w:rsidRPr="00CF3FA9">
        <w:rPr>
          <w:rFonts w:cs="IRYakout" w:hint="cs"/>
          <w:sz w:val="24"/>
          <w:szCs w:val="24"/>
          <w:rtl/>
        </w:rPr>
        <w:t xml:space="preserve"> علمیه اصفهان بنگرید به اظهارات آیت‌الله ادیب در:‌ مجله حوزه، س 5، ش 2، ص 29. براساس گفت</w:t>
      </w:r>
      <w:r w:rsidR="00C427E4">
        <w:rPr>
          <w:rFonts w:cs="IRYakout" w:hint="cs"/>
          <w:sz w:val="24"/>
          <w:szCs w:val="24"/>
          <w:rtl/>
        </w:rPr>
        <w:t>ۀ</w:t>
      </w:r>
      <w:r w:rsidRPr="00CF3FA9">
        <w:rPr>
          <w:rFonts w:cs="IRYakout" w:hint="cs"/>
          <w:sz w:val="24"/>
          <w:szCs w:val="24"/>
          <w:rtl/>
        </w:rPr>
        <w:t xml:space="preserve"> آقای سلطانی، مجموع طلبه‌هایی که در قم باقی مانده بودند، حدود سیصد نفر بودند. بنگرید: مجل</w:t>
      </w:r>
      <w:r w:rsidR="00C427E4">
        <w:rPr>
          <w:rFonts w:cs="IRYakout" w:hint="cs"/>
          <w:sz w:val="24"/>
          <w:szCs w:val="24"/>
          <w:rtl/>
        </w:rPr>
        <w:t>ۀ</w:t>
      </w:r>
      <w:r w:rsidRPr="00CF3FA9">
        <w:rPr>
          <w:rFonts w:cs="IRYakout" w:hint="cs"/>
          <w:sz w:val="24"/>
          <w:szCs w:val="24"/>
          <w:rtl/>
        </w:rPr>
        <w:t xml:space="preserve"> حوزه، ش 43ـ 44، ص 47.</w:t>
      </w:r>
      <w:r w:rsidRPr="00CF3FA9">
        <w:rPr>
          <w:rFonts w:cs="IRYakout"/>
          <w:sz w:val="24"/>
          <w:szCs w:val="24"/>
          <w:rtl/>
        </w:rPr>
        <w:t xml:space="preserve"> </w:t>
      </w:r>
    </w:p>
  </w:footnote>
  <w:footnote w:id="8">
    <w:p w:rsidR="00547B8E" w:rsidRPr="00CF3FA9" w:rsidRDefault="00547B8E" w:rsidP="00AE7FB5">
      <w:pPr>
        <w:pStyle w:val="FootnoteText"/>
        <w:spacing w:line="180" w:lineRule="auto"/>
        <w:ind w:left="227" w:hanging="227"/>
        <w:rPr>
          <w:rFonts w:cs="IRYakout"/>
          <w:spacing w:val="-2"/>
          <w:sz w:val="24"/>
          <w:szCs w:val="24"/>
        </w:rPr>
      </w:pPr>
      <w:r w:rsidRPr="00CF3FA9">
        <w:rPr>
          <w:rStyle w:val="FootnoteReference"/>
          <w:rFonts w:cs="IRYakout"/>
          <w:spacing w:val="-2"/>
          <w:sz w:val="24"/>
          <w:szCs w:val="24"/>
          <w:vertAlign w:val="baseline"/>
        </w:rPr>
        <w:footnoteRef/>
      </w:r>
      <w:r w:rsidRPr="00CF3FA9">
        <w:rPr>
          <w:rFonts w:cs="IRYakout" w:hint="cs"/>
          <w:spacing w:val="-2"/>
          <w:sz w:val="24"/>
          <w:szCs w:val="24"/>
          <w:rtl/>
        </w:rPr>
        <w:t>. برای نمونه می‌ توان با اشعار میرزا یحیی دولت آبادی دربار</w:t>
      </w:r>
      <w:r w:rsidR="00C427E4">
        <w:rPr>
          <w:rFonts w:cs="IRYakout" w:hint="cs"/>
          <w:spacing w:val="-2"/>
          <w:sz w:val="24"/>
          <w:szCs w:val="24"/>
          <w:rtl/>
        </w:rPr>
        <w:t>ۀ</w:t>
      </w:r>
      <w:r w:rsidRPr="00CF3FA9">
        <w:rPr>
          <w:rFonts w:cs="IRYakout" w:hint="cs"/>
          <w:spacing w:val="-2"/>
          <w:sz w:val="24"/>
          <w:szCs w:val="24"/>
          <w:rtl/>
        </w:rPr>
        <w:t xml:space="preserve"> روحانیت نگریست که سید محمدعلی جمالزاده در مقاله‌ای تحت عنوان «آخوند داریم و آخوند» که خود عنوان داستانی هم از اوست ـ در مجل</w:t>
      </w:r>
      <w:r w:rsidR="00C427E4">
        <w:rPr>
          <w:rFonts w:cs="IRYakout" w:hint="cs"/>
          <w:spacing w:val="-2"/>
          <w:sz w:val="24"/>
          <w:szCs w:val="24"/>
          <w:rtl/>
        </w:rPr>
        <w:t>ۀ</w:t>
      </w:r>
      <w:r w:rsidRPr="00CF3FA9">
        <w:rPr>
          <w:rFonts w:cs="IRYakout" w:hint="cs"/>
          <w:spacing w:val="-2"/>
          <w:sz w:val="24"/>
          <w:szCs w:val="24"/>
          <w:rtl/>
        </w:rPr>
        <w:t xml:space="preserve"> کاوه ش 54 (مهرم 1353 چاپ مونیخ آلمان) ص 16 آورده است. اشعار ایرج و عارف و عشقی هم بر ضد روحانیت، به فراوانی در دواوین آنان موجود است. مجموعه‌ای از آن اشعار را شجاع‌الدین شفا گردآوری و به چاپ رسانده است.</w:t>
      </w:r>
      <w:r w:rsidRPr="00CF3FA9">
        <w:rPr>
          <w:rFonts w:cs="IRYakout"/>
          <w:spacing w:val="-2"/>
          <w:sz w:val="24"/>
          <w:szCs w:val="24"/>
          <w:rtl/>
        </w:rPr>
        <w:t xml:space="preserve"> </w:t>
      </w:r>
    </w:p>
  </w:footnote>
  <w:footnote w:id="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ملک الشعرای بهار (دیوان بهار، ج 1، ص 284) می‌گوید: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یا مرگ یا تجدّد و اصلاح / راهی جز این دو، پیش وطن نیست / ایران کهن شده است سراپای / درمانش به جز تازه شدن نیست.</w:t>
      </w:r>
    </w:p>
    <w:p w:rsidR="00547B8E" w:rsidRPr="00CF3FA9" w:rsidRDefault="00547B8E" w:rsidP="00AE7FB5">
      <w:pPr>
        <w:pStyle w:val="FootnoteText"/>
        <w:spacing w:line="180" w:lineRule="auto"/>
        <w:ind w:left="227" w:hanging="227"/>
        <w:rPr>
          <w:rFonts w:cs="IRYakout"/>
          <w:sz w:val="24"/>
          <w:szCs w:val="24"/>
        </w:rPr>
      </w:pPr>
      <w:r w:rsidRPr="00CF3FA9">
        <w:rPr>
          <w:rFonts w:cs="IRYakout" w:hint="cs"/>
          <w:sz w:val="24"/>
          <w:szCs w:val="24"/>
          <w:rtl/>
        </w:rPr>
        <w:t>اسامی روزنامه‌ها و هفته‌نامه‌های این دوره، نشانگر توجه این عصر به تجدد و نوگرایی است. برای مثال می‌توان از این قبیل نشریه‌ها یاد کرد: روزنامه تجدد ایران که از سال 1310 به بعد روزانه منتشر می‌شد (تاریخ جراید و مجلات، ج 2، ص 109) چندین نشریه و ماهنامه و ... تحت عنوان «ترقی» یا «ترقی ایران» (2/124ـ127) همین طور «تکامل« «تمدن» (همان 134ـ 140) و نیز بنگرید به نشریاتی که به نوعی با کلم</w:t>
      </w:r>
      <w:r w:rsidR="00C427E4">
        <w:rPr>
          <w:rFonts w:cs="IRYakout" w:hint="cs"/>
          <w:sz w:val="24"/>
          <w:szCs w:val="24"/>
          <w:rtl/>
        </w:rPr>
        <w:t>ۀ</w:t>
      </w:r>
      <w:r w:rsidRPr="00CF3FA9">
        <w:rPr>
          <w:rFonts w:cs="IRYakout" w:hint="cs"/>
          <w:sz w:val="24"/>
          <w:szCs w:val="24"/>
          <w:rtl/>
        </w:rPr>
        <w:t xml:space="preserve"> «عصر» آغاز می‌شود: عصرآزادی، عصر انقلاب، عصر تمدن، عصر پهلوی، عصر جدید، عصر دموکراسی، عصر نو، عصر نهضت (همان،‌ج 4، ص 36) و زیر کلم</w:t>
      </w:r>
      <w:r w:rsidR="00C427E4">
        <w:rPr>
          <w:rFonts w:cs="IRYakout" w:hint="cs"/>
          <w:sz w:val="24"/>
          <w:szCs w:val="24"/>
          <w:rtl/>
        </w:rPr>
        <w:t>ۀ</w:t>
      </w:r>
      <w:r w:rsidRPr="00CF3FA9">
        <w:rPr>
          <w:rFonts w:cs="IRYakout" w:hint="cs"/>
          <w:sz w:val="24"/>
          <w:szCs w:val="24"/>
          <w:rtl/>
        </w:rPr>
        <w:t xml:space="preserve"> «عهد» عهد آزادی، عهد ترقی، عهد تجدد، عهد جدید (همان،‌ص 58) و نیز «ایران امروز» از محمد حجازی.</w:t>
      </w:r>
      <w:r w:rsidRPr="00CF3FA9">
        <w:rPr>
          <w:rFonts w:cs="IRYakout"/>
          <w:sz w:val="24"/>
          <w:szCs w:val="24"/>
          <w:rtl/>
        </w:rPr>
        <w:t xml:space="preserve"> </w:t>
      </w:r>
      <w:r w:rsidRPr="00CF3FA9">
        <w:rPr>
          <w:rFonts w:cs="IRYakout" w:hint="cs"/>
          <w:sz w:val="24"/>
          <w:szCs w:val="24"/>
          <w:rtl/>
        </w:rPr>
        <w:t xml:space="preserve"> </w:t>
      </w:r>
    </w:p>
  </w:footnote>
  <w:footnote w:id="1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سرود مدرسه‌ای که بهار به سال 1310ش برای کودکانی دبستانی سرود (دیوان ملک الشعراء( ج 1، ص 549) هویت ایرانی برای کودک ایرانی، چنین ترسیم شده است: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ماهمه کودکان ایرانیم / مادر خویش را نگهبانیم/ همه از پشت کیقباد و جمیم/ همه از نسل پور دستانیم / زادۀ کورش و هخامنشیم / بچ</w:t>
      </w:r>
      <w:r w:rsidR="00C427E4">
        <w:rPr>
          <w:rFonts w:cs="IRYakout" w:hint="cs"/>
          <w:sz w:val="24"/>
          <w:szCs w:val="24"/>
          <w:rtl/>
        </w:rPr>
        <w:t>ۀ</w:t>
      </w:r>
      <w:r w:rsidRPr="00CF3FA9">
        <w:rPr>
          <w:rFonts w:cs="IRYakout" w:hint="cs"/>
          <w:sz w:val="24"/>
          <w:szCs w:val="24"/>
          <w:rtl/>
        </w:rPr>
        <w:t xml:space="preserve"> قارن و نریمانیم / پسر مهرداد و فرهادیم/ تیر</w:t>
      </w:r>
      <w:r w:rsidR="00C427E4">
        <w:rPr>
          <w:rFonts w:cs="IRYakout" w:hint="cs"/>
          <w:sz w:val="24"/>
          <w:szCs w:val="24"/>
          <w:rtl/>
        </w:rPr>
        <w:t>ۀ</w:t>
      </w:r>
      <w:r w:rsidRPr="00CF3FA9">
        <w:rPr>
          <w:rFonts w:cs="IRYakout" w:hint="cs"/>
          <w:sz w:val="24"/>
          <w:szCs w:val="24"/>
          <w:rtl/>
        </w:rPr>
        <w:t xml:space="preserve"> اردشیر و ساسانیم/ ملک ایران یکی گلستان است/ ما گل سرخ این گلستانیم.</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دربار</w:t>
      </w:r>
      <w:r w:rsidR="00C427E4">
        <w:rPr>
          <w:rFonts w:cs="IRYakout" w:hint="cs"/>
          <w:sz w:val="24"/>
          <w:szCs w:val="24"/>
          <w:rtl/>
        </w:rPr>
        <w:t>ۀ</w:t>
      </w:r>
      <w:r w:rsidRPr="00CF3FA9">
        <w:rPr>
          <w:rFonts w:cs="IRYakout" w:hint="cs"/>
          <w:sz w:val="24"/>
          <w:szCs w:val="24"/>
          <w:rtl/>
        </w:rPr>
        <w:t xml:space="preserve"> بهار (در کتاب باستان‌گرایی در تاریخ معاصر ایران، ص 167) آمده است: بهار را می‌توان یکی از خط دهندگان باستانگرایی رضاشاه و اقدامات وی در این راستا دانست که در شعرهایش همواره وی را به احیای فرهنگ و آداب و تاریخ عصر باستانی توصیه می‌کند: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شاه جهان پهلوی نامدار /  این ز سلاطین کیان یادگار/بخت تو باشد علم کاویان/ ملک تو ماننده ملک کیان/ چوبی پی آن بخت همایون شدی/کاوه بدی، باز فریدون شدی.</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نگاه بهار به تجدد در چهارچوب سه مفهو تاریخی ـ جغرافیایی شکل گرفته است. ایران قبل از اسلام، ایران بعد از اسلام و فرنگ، وی در این شعر همانند بسیاری از روشنفکران دیگر، با حذف «ایران بعد از اسلام» می‌کوشد تا میان ایران پیش از اسلام و فرنگ تقارنی پدید آورد. یعنی تجدد باستانی که شاید به قول توکلی طرقی بتوان نامش را تجدد بومی نامید. این تجدد باستانی صد البته که عقیم است،‌زیرا ایران باستانی با کیومرث و جمشیدش که جای محمد و علی را گرفته، آمیخته با هزاران گونه فساد و ظلم و ستم است (به یاد آوریم آنچه شاملو درباره شاهنامه گفته است) اینجا بود که روشنفکر ما که تجدد باستانی را از دل دو مفهوم ایران باستانی و فرنگ درآورد، عاجز ماند و نتوانست کاری صورت دهد.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باید توجه داشت که در آثار «اسلامیت» فراوانی هم می‌توان دید، این نگرش هم که اسلام را از عرب جدا می‌کنکد، در تئوری‌های بهار دیده می‌شود (گرچه عرب زد چو حرامی به ما ـ داد یکی دین گرامی به ما) تجدّدی است که به نوعی با سنّت کنار آ ده است. اما این کف</w:t>
      </w:r>
      <w:r w:rsidR="00C427E4">
        <w:rPr>
          <w:rFonts w:cs="IRYakout" w:hint="cs"/>
          <w:sz w:val="24"/>
          <w:szCs w:val="24"/>
          <w:rtl/>
        </w:rPr>
        <w:t>ۀ</w:t>
      </w:r>
      <w:r w:rsidRPr="00CF3FA9">
        <w:rPr>
          <w:rFonts w:cs="IRYakout" w:hint="cs"/>
          <w:sz w:val="24"/>
          <w:szCs w:val="24"/>
          <w:rtl/>
        </w:rPr>
        <w:t xml:space="preserve"> ترازو به نفع کدام طرف است، و این که نظر وی و امثال او در تلفیق این دو نگرش چگونه است،‌سخن دیگری است.</w:t>
      </w:r>
    </w:p>
  </w:footnote>
  <w:footnote w:id="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باستان گرایی در تاریخ معاصر ایران، رضا بیگدلو، تهران، نشر مرکز، 1380.</w:t>
      </w:r>
    </w:p>
  </w:footnote>
  <w:footnote w:id="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نشریه بانک ملی ایران، ش 108 (فروردین 1384)ص 36.</w:t>
      </w:r>
      <w:r w:rsidRPr="00CF3FA9">
        <w:rPr>
          <w:rFonts w:cs="IRYakout"/>
          <w:sz w:val="24"/>
          <w:szCs w:val="24"/>
          <w:rtl/>
        </w:rPr>
        <w:t xml:space="preserve"> </w:t>
      </w:r>
    </w:p>
  </w:footnote>
  <w:footnote w:id="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در این باره بنگرید: خاطرات  سیاسی خلیل ملکی، ص 336ـ338.</w:t>
      </w:r>
      <w:r w:rsidRPr="00CF3FA9">
        <w:rPr>
          <w:rFonts w:cs="IRYakout"/>
          <w:sz w:val="24"/>
          <w:szCs w:val="24"/>
          <w:rtl/>
        </w:rPr>
        <w:t xml:space="preserve"> </w:t>
      </w:r>
    </w:p>
  </w:footnote>
  <w:footnote w:id="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مهندس مهدی بازرگان شرحی از نفوذ توده‌ای ‌ها در دانشگاه در سال‌های پس از شهریور 1320 آورده است. بنگرید: رسوایی استبداد در دفاعیات مهندس بازرگان، ص 116؛ شصت سال خدمت و مقاومت، ج 1، ص 246ـ 249. یک توده‌ای اسبق هم درباره جوانان این نسل می‌نویسد: سازمان جوانان [حزب توده در کنار سازمان‌های علنی ... در آموزش فکری جوانان نقش فعالی به عهده گرفت. جوانان، حتی کودکان در سنین سیرده چهارده سالگی می‌آموختند که نباید به دنبال ارزش‌های تحمیلی نسل‌های گذشته دوید. آنها از نماز و عبادت دست می‌کشیدند و سرود جوانان و سرود صلح می‌خواندند. وقتی می‌خواستند قسم بخورند، به جای قسم به خدا و پیغمبر، به مرام خود قسم یاد می‌کردند... بنگرید: جلال آل احمد، ص 74.</w:t>
      </w:r>
      <w:r w:rsidRPr="00CF3FA9">
        <w:rPr>
          <w:rFonts w:cs="IRYakout"/>
          <w:sz w:val="24"/>
          <w:szCs w:val="24"/>
          <w:rtl/>
        </w:rPr>
        <w:t xml:space="preserve"> </w:t>
      </w:r>
    </w:p>
  </w:footnote>
  <w:footnote w:id="1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آقای جلال‌الدین فارسی که این زمان در مشهد بوده است، می‌نویسد: یادم می‌آید روزی را که نقاره خانه صحن کهنه برای اولین بار پس از سال‌ها سلطنت رضاخان شروع به نقاره زنی کرد، مادرم و پدرم چگونه مانند هم</w:t>
      </w:r>
      <w:r w:rsidR="00C427E4">
        <w:rPr>
          <w:rFonts w:cs="IRYakout" w:hint="cs"/>
          <w:sz w:val="24"/>
          <w:szCs w:val="24"/>
          <w:rtl/>
        </w:rPr>
        <w:t>ۀ</w:t>
      </w:r>
      <w:r w:rsidRPr="00CF3FA9">
        <w:rPr>
          <w:rFonts w:cs="IRYakout" w:hint="cs"/>
          <w:sz w:val="24"/>
          <w:szCs w:val="24"/>
          <w:rtl/>
        </w:rPr>
        <w:t xml:space="preserve"> همسایه‌هایمان در کوچه سرحوض و عباسقلی‌خان مشهد باشور و شعف آن را مرگ سلطنت پهلوی تلقی کرده و برخاستند و هر چه چراغ‌های زیبا و بزرگ و عتیقه داشتیم روشن کردند. (از یادداشت‌های ایشان در نقد چاپ اول این کتاب) اما کسروی از سر خشم نسبت به قدرت یافتن روحانیت پس از شهریور 20 نوشته است: آنان که رخت دیگرگردانیده بودند، دوباره به عبا و عمامه بازگشتند، آنان که به گوشه‌ای خزیده بودند، بیرون آمدند، بار دیگر با قانون‌ها و دانش‌ها و هم</w:t>
      </w:r>
      <w:r w:rsidR="00C427E4">
        <w:rPr>
          <w:rFonts w:cs="IRYakout" w:hint="cs"/>
          <w:sz w:val="24"/>
          <w:szCs w:val="24"/>
          <w:rtl/>
        </w:rPr>
        <w:t>ۀ</w:t>
      </w:r>
      <w:r w:rsidRPr="00CF3FA9">
        <w:rPr>
          <w:rFonts w:cs="IRYakout" w:hint="cs"/>
          <w:sz w:val="24"/>
          <w:szCs w:val="24"/>
          <w:rtl/>
        </w:rPr>
        <w:t xml:space="preserve"> نیکی‌ها نبرد آغاز کردند. بار دیگرآخوند بچه‌ها و سید بچه ‌ها که چغال</w:t>
      </w:r>
      <w:r w:rsidR="00C427E4">
        <w:rPr>
          <w:rFonts w:cs="IRYakout" w:hint="cs"/>
          <w:sz w:val="24"/>
          <w:szCs w:val="24"/>
          <w:rtl/>
        </w:rPr>
        <w:t>ۀ</w:t>
      </w:r>
      <w:r w:rsidRPr="00CF3FA9">
        <w:rPr>
          <w:rFonts w:cs="IRYakout" w:hint="cs"/>
          <w:sz w:val="24"/>
          <w:szCs w:val="24"/>
          <w:rtl/>
        </w:rPr>
        <w:t xml:space="preserve"> گدایی و مفتخوری هستند، در بیابان‌ها پدیدار شدند... بنگرید: دادگاه، ص 55.</w:t>
      </w:r>
      <w:r w:rsidRPr="00CF3FA9">
        <w:rPr>
          <w:rFonts w:cs="IRYakout"/>
          <w:sz w:val="24"/>
          <w:szCs w:val="24"/>
          <w:rtl/>
        </w:rPr>
        <w:t xml:space="preserve"> </w:t>
      </w:r>
    </w:p>
  </w:footnote>
  <w:footnote w:id="1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مهدی حکیمی در این باره می‌گوید: کسروی هم در مشهد، مخصوصاً در دانشگاه پزشکی، پیروانی داشت. از هم دوره‌ای‌هایم کسانی را می‌شناختم که جذب عقاید کسروی شده بودند. یزدانیان از دیگر فرهنگیان مشهد می‌گوید: من در اوائل که وارد مشهد شدم، اوج کسروی‌گری بود و پسرعموی من از طرفداران و نزدیکان کسروی بود. بنگرید: تاریخ شفاهی، کانون نشر حقایق، ص 73.</w:t>
      </w:r>
    </w:p>
  </w:footnote>
  <w:footnote w:id="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مصاحبه با نشری</w:t>
      </w:r>
      <w:r w:rsidR="00C427E4">
        <w:rPr>
          <w:rFonts w:cs="IRYakout" w:hint="cs"/>
          <w:sz w:val="24"/>
          <w:szCs w:val="24"/>
          <w:rtl/>
        </w:rPr>
        <w:t>ۀ</w:t>
      </w:r>
      <w:r w:rsidRPr="00CF3FA9">
        <w:rPr>
          <w:rFonts w:cs="IRYakout" w:hint="cs"/>
          <w:sz w:val="24"/>
          <w:szCs w:val="24"/>
          <w:rtl/>
        </w:rPr>
        <w:t xml:space="preserve"> یالثارات، ش 211 (25/10/81)، ص 6.</w:t>
      </w:r>
      <w:r w:rsidRPr="00CF3FA9">
        <w:rPr>
          <w:rFonts w:cs="IRYakout"/>
          <w:sz w:val="24"/>
          <w:szCs w:val="24"/>
          <w:rtl/>
        </w:rPr>
        <w:t xml:space="preserve"> </w:t>
      </w:r>
    </w:p>
  </w:footnote>
  <w:footnote w:id="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یکی از مهمترین نقاط ضعف وی در تاریخ مشروطه، ستایش بی‌حد و اندازه وی از مشروطه تبریز و کوبیدن حرکت مشروطه خواهی اصفهان است که صرف نظر از اختلاف نظرهای فکری که میان این دو مشروطه وجود دارد، حساسیت‌های بومی و قومی، وی را به موضع‌گیری بر ضد حرکت اصفهان واداشته و در موارد مختلفی این احساس خود را بروز داده است.</w:t>
      </w:r>
      <w:r w:rsidRPr="00CF3FA9">
        <w:rPr>
          <w:rFonts w:cs="IRYakout"/>
          <w:sz w:val="24"/>
          <w:szCs w:val="24"/>
          <w:rtl/>
        </w:rPr>
        <w:t xml:space="preserve"> </w:t>
      </w:r>
    </w:p>
  </w:footnote>
  <w:footnote w:id="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زندگینامه ...، ص 27.</w:t>
      </w:r>
      <w:r w:rsidRPr="00CF3FA9">
        <w:rPr>
          <w:rFonts w:cs="IRYakout"/>
          <w:sz w:val="24"/>
          <w:szCs w:val="24"/>
          <w:rtl/>
        </w:rPr>
        <w:t xml:space="preserve"> </w:t>
      </w:r>
    </w:p>
  </w:footnote>
  <w:footnote w:id="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شیخ قاسم اسلامی که سابقه روشنی در مبارزات فکری و سیاسی در ده</w:t>
      </w:r>
      <w:r w:rsidR="00C427E4">
        <w:rPr>
          <w:rFonts w:cs="IRYakout" w:hint="cs"/>
          <w:sz w:val="24"/>
          <w:szCs w:val="24"/>
          <w:rtl/>
        </w:rPr>
        <w:t>ۀ</w:t>
      </w:r>
      <w:r w:rsidRPr="00CF3FA9">
        <w:rPr>
          <w:rFonts w:cs="IRYakout" w:hint="cs"/>
          <w:sz w:val="24"/>
          <w:szCs w:val="24"/>
          <w:rtl/>
        </w:rPr>
        <w:t xml:space="preserve"> 20 و 30 داشت، سلسله مقالاتی از وی در نشریه‌ای بانام اطلاعات (با مدیریت سید اسماعیلی خلیلی) که در مرداد 1322 و بعد از آن منتشر می‌شده است، از ایشان درج شده و در بیش از بیست شماره ادامه یافته است. این نشریه در صفحه دوم خود یک ستون «دینی» دارد که مقالات مرحوم اسلامی در آن چاپ می‌شده است. در شماره 9 مرداد 1322 مقاله‌ای درباره تمدن اسلامی و مقایسه آن با تمدن غربی دارد و به نقد این سخن نشسته است که کسانی اسلام و اصولا دین را مانع تمدن می پندارند. (گفتنی است که در این نشریه مقالاتی هم از محمود شهابی در زمینه‌های دینی هست که قابل تامل است. مقاله وی در نشریه شماره پنج این است: راه سعادت حقیقی دین است و بس). زمانی هم شیخ قاسم، به خاطر سخنرانی اش بر ضد رزم آراء دستگیر و ناخن‌هایش کشیده شده بود. (بنگرید:‌گنجین</w:t>
      </w:r>
      <w:r w:rsidR="00C427E4">
        <w:rPr>
          <w:rFonts w:cs="IRYakout" w:hint="cs"/>
          <w:sz w:val="24"/>
          <w:szCs w:val="24"/>
          <w:rtl/>
        </w:rPr>
        <w:t>ۀ</w:t>
      </w:r>
      <w:r w:rsidRPr="00CF3FA9">
        <w:rPr>
          <w:rFonts w:cs="IRYakout" w:hint="cs"/>
          <w:sz w:val="24"/>
          <w:szCs w:val="24"/>
          <w:rtl/>
        </w:rPr>
        <w:t xml:space="preserve"> دانشمندان، ج 2، ص 336، و نیز دربار</w:t>
      </w:r>
      <w:r w:rsidR="00C427E4">
        <w:rPr>
          <w:rFonts w:cs="IRYakout" w:hint="cs"/>
          <w:sz w:val="24"/>
          <w:szCs w:val="24"/>
          <w:rtl/>
        </w:rPr>
        <w:t>ۀ</w:t>
      </w:r>
      <w:r w:rsidRPr="00CF3FA9">
        <w:rPr>
          <w:rFonts w:cs="IRYakout" w:hint="cs"/>
          <w:sz w:val="24"/>
          <w:szCs w:val="24"/>
          <w:rtl/>
        </w:rPr>
        <w:t xml:space="preserve"> دستگیری او در حوادث سال 43 بنگرید: ‌یاران امام به روایت ... دفتر 27، ص 95 و نیز ص 207ـ215 گزارش سخنرانی وی بر ضد مصوبات مجلس وقت) پس از پیروزی انقلاب اسلامی، و در 5 مردادماه سال 1359 به دلیل مخالفت‌های فراوانش با دکتر شریعتی به دست گروه فرقان ترور شد.</w:t>
      </w:r>
    </w:p>
  </w:footnote>
  <w:footnote w:id="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تلاش پیروان کسروی تحت عنوان تشکل با هماد آزادگان ادامه یافت و پیروانش همچنان طی سه چهار دهه پس از مرگ وی به انتشار نشریات خود مشغول بودند؛ اما کسروی هیچگاه جاذبه‌ای به دست نیاورد و موقعیتی بجز مورخ بودن حتی در میان روشنفکران کسب نکرد. فعالیت این گروه در حالی انجام می‌شد که مؤسسات و سازمان‌های مذهبی محدودیت‌ تمام داشتند. با هماد آزادگان در اسفند 29 کتابی با عنوان «یادی ازکوشش‌های شادروان کسروی) منتشر کرد. روی جلد نشری</w:t>
      </w:r>
      <w:r w:rsidR="00C427E4">
        <w:rPr>
          <w:rFonts w:cs="IRYakout" w:hint="cs"/>
          <w:sz w:val="24"/>
          <w:szCs w:val="24"/>
          <w:rtl/>
        </w:rPr>
        <w:t>ۀ</w:t>
      </w:r>
      <w:r w:rsidRPr="00CF3FA9">
        <w:rPr>
          <w:rFonts w:cs="IRYakout" w:hint="cs"/>
          <w:sz w:val="24"/>
          <w:szCs w:val="24"/>
          <w:rtl/>
        </w:rPr>
        <w:t xml:space="preserve"> پیام که در اسفند 39 انتشار یافته، آمده است که «کانون آزادگان همه روزه از ساعت 18 باز است و پنجشنبه‌ها برای همه مردمی که می‌آیند سخنرانی می‌شود.» نشریه دیگر این کانون، «روزبه پیمان» بود که تاریخ انتشار آن آذر 38 است. در این نشریه به بخشی از فعالیت پیروان کسروی در شهرهای مختلف، به ویژه برگزاری جشن یکم آذر به مناسبت انتشار نخستین شمار</w:t>
      </w:r>
      <w:r w:rsidR="00C427E4">
        <w:rPr>
          <w:rFonts w:cs="IRYakout" w:hint="cs"/>
          <w:sz w:val="24"/>
          <w:szCs w:val="24"/>
          <w:rtl/>
        </w:rPr>
        <w:t>ۀ</w:t>
      </w:r>
      <w:r w:rsidRPr="00CF3FA9">
        <w:rPr>
          <w:rFonts w:cs="IRYakout" w:hint="cs"/>
          <w:sz w:val="24"/>
          <w:szCs w:val="24"/>
          <w:rtl/>
        </w:rPr>
        <w:t xml:space="preserve"> نشری</w:t>
      </w:r>
      <w:r w:rsidR="00C427E4">
        <w:rPr>
          <w:rFonts w:cs="IRYakout" w:hint="cs"/>
          <w:sz w:val="24"/>
          <w:szCs w:val="24"/>
          <w:rtl/>
        </w:rPr>
        <w:t>ۀ</w:t>
      </w:r>
      <w:r w:rsidRPr="00CF3FA9">
        <w:rPr>
          <w:rFonts w:cs="IRYakout" w:hint="cs"/>
          <w:sz w:val="24"/>
          <w:szCs w:val="24"/>
          <w:rtl/>
        </w:rPr>
        <w:t xml:space="preserve"> پیمان کسروی پرداخته شده است. گویا نشریه مزبور در سالهای بعد هم انتشار می‌یافته است، کما این که روزبه پیمان سال 42 توسط نویسند</w:t>
      </w:r>
      <w:r w:rsidR="00C427E4">
        <w:rPr>
          <w:rFonts w:cs="IRYakout" w:hint="cs"/>
          <w:sz w:val="24"/>
          <w:szCs w:val="24"/>
          <w:rtl/>
        </w:rPr>
        <w:t>ۀ</w:t>
      </w:r>
      <w:r w:rsidRPr="00CF3FA9">
        <w:rPr>
          <w:rFonts w:cs="IRYakout" w:hint="cs"/>
          <w:sz w:val="24"/>
          <w:szCs w:val="24"/>
          <w:rtl/>
        </w:rPr>
        <w:t xml:space="preserve"> این سطور ملاحظه شد. نشریه‌ای هم با عنوان «روزبه کتابسوزان» یکم دی ماه سال 1335 انتشار یافته و ضمن آن هدف از کتابسوزی مرسوم میان پیروان کسروی در این روز بیان شده است. شرکت چاپاک وابسته به این گروه، گزارشی هم در دی ماه 1336 برای این فعالیت‌ها انتشار داده است. کتابچه‌ای هم باعنوان «آغاز پیروزی» در 15 مرداد 1337 به مناسبت سالروز پیروزی مشروطه (13 مرداد) انتشار یافته که پیروان کسروی مقالاتی در آن باره نگاشته‌اند. در آذر سال 37 هم نشریه‌ای با عنوان «گام‌های پیروزی» از سوی «کتابخان</w:t>
      </w:r>
      <w:r w:rsidR="00C427E4">
        <w:rPr>
          <w:rFonts w:cs="IRYakout" w:hint="cs"/>
          <w:sz w:val="24"/>
          <w:szCs w:val="24"/>
          <w:rtl/>
        </w:rPr>
        <w:t>ۀ</w:t>
      </w:r>
      <w:r w:rsidRPr="00CF3FA9">
        <w:rPr>
          <w:rFonts w:cs="IRYakout" w:hint="cs"/>
          <w:sz w:val="24"/>
          <w:szCs w:val="24"/>
          <w:rtl/>
        </w:rPr>
        <w:t xml:space="preserve"> پایدار» دربار</w:t>
      </w:r>
      <w:r w:rsidR="00C427E4">
        <w:rPr>
          <w:rFonts w:cs="IRYakout" w:hint="cs"/>
          <w:sz w:val="24"/>
          <w:szCs w:val="24"/>
          <w:rtl/>
        </w:rPr>
        <w:t>ۀ</w:t>
      </w:r>
      <w:r w:rsidRPr="00CF3FA9">
        <w:rPr>
          <w:rFonts w:cs="IRYakout" w:hint="cs"/>
          <w:sz w:val="24"/>
          <w:szCs w:val="24"/>
          <w:rtl/>
        </w:rPr>
        <w:t xml:space="preserve"> اندیشه‌های کسروی انتشار یافت. نشری</w:t>
      </w:r>
      <w:r w:rsidR="00C427E4">
        <w:rPr>
          <w:rFonts w:cs="IRYakout" w:hint="cs"/>
          <w:sz w:val="24"/>
          <w:szCs w:val="24"/>
          <w:rtl/>
        </w:rPr>
        <w:t>ۀ</w:t>
      </w:r>
      <w:r w:rsidRPr="00CF3FA9">
        <w:rPr>
          <w:rFonts w:cs="IRYakout" w:hint="cs"/>
          <w:sz w:val="24"/>
          <w:szCs w:val="24"/>
          <w:rtl/>
        </w:rPr>
        <w:t xml:space="preserve"> «روزبه کتابسوزان» باز در سال 1338 انتشار یافت و به تفصیل دربار</w:t>
      </w:r>
      <w:r w:rsidR="00C427E4">
        <w:rPr>
          <w:rFonts w:cs="IRYakout" w:hint="cs"/>
          <w:sz w:val="24"/>
          <w:szCs w:val="24"/>
          <w:rtl/>
        </w:rPr>
        <w:t>ۀ</w:t>
      </w:r>
      <w:r w:rsidRPr="00CF3FA9">
        <w:rPr>
          <w:rFonts w:cs="IRYakout" w:hint="cs"/>
          <w:sz w:val="24"/>
          <w:szCs w:val="24"/>
          <w:rtl/>
        </w:rPr>
        <w:t xml:space="preserve"> انگیزه کتابسوزان پرداخته، تصاویری از مجالس کتابسوزی در حضور پیروان کسروی به چاپ رساند. در آذر 47</w:t>
      </w:r>
      <w:r w:rsidRPr="00CF3FA9">
        <w:rPr>
          <w:rFonts w:cs="IRYakout"/>
          <w:sz w:val="24"/>
          <w:szCs w:val="24"/>
          <w:rtl/>
        </w:rPr>
        <w:t xml:space="preserve"> </w:t>
      </w:r>
      <w:r w:rsidRPr="00CF3FA9">
        <w:rPr>
          <w:rFonts w:cs="IRYakout" w:hint="cs"/>
          <w:sz w:val="24"/>
          <w:szCs w:val="24"/>
          <w:rtl/>
        </w:rPr>
        <w:t>هم در نشریه‌ای تحت عنوان «پیام پیروزی» به شرح دیدگاه‌های کسروی و نقد برخی از مخالفان پرداخته شده است.</w:t>
      </w:r>
    </w:p>
  </w:footnote>
  <w:footnote w:id="2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فهرست کتابهای چاپی مشار، ج 1، ص 991.</w:t>
      </w:r>
      <w:r w:rsidRPr="00CF3FA9">
        <w:rPr>
          <w:rFonts w:cs="IRYakout"/>
          <w:sz w:val="24"/>
          <w:szCs w:val="24"/>
          <w:rtl/>
        </w:rPr>
        <w:t xml:space="preserve"> </w:t>
      </w:r>
    </w:p>
  </w:footnote>
  <w:footnote w:id="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ما بخشی از تاریخچه بی‌حجابی و همچنین متن 33 رساله را در بار</w:t>
      </w:r>
      <w:r w:rsidR="00C427E4">
        <w:rPr>
          <w:rFonts w:cs="IRYakout" w:hint="cs"/>
          <w:sz w:val="24"/>
          <w:szCs w:val="24"/>
          <w:rtl/>
        </w:rPr>
        <w:t>ۀ</w:t>
      </w:r>
      <w:r w:rsidRPr="00CF3FA9">
        <w:rPr>
          <w:rFonts w:cs="IRYakout" w:hint="cs"/>
          <w:sz w:val="24"/>
          <w:szCs w:val="24"/>
          <w:rtl/>
        </w:rPr>
        <w:t xml:space="preserve"> لزوم حجاب که حد فاصل سال های 1290 تا 1248 ش (تاریخ تألیف مسأله حجاب آقای مطهری) نگاشته شد، در رسائل حجابیه (قم، دلیل، 1380) در دو مجلد آورده‌ایم. به علاوه مقاله‌ای تحت عنوان «حجاب و ضد حجاب در ادبیات فارسی» به آن ضمیمه کرده‌ایم. در این کتاب نیز به مناسبت ، به بسیاری از رخدادهایی که به حجاب مربوط می‌شود اشاره خواهد شد.</w:t>
      </w:r>
      <w:r w:rsidRPr="00CF3FA9">
        <w:rPr>
          <w:rFonts w:cs="IRYakout"/>
          <w:sz w:val="24"/>
          <w:szCs w:val="24"/>
          <w:rtl/>
        </w:rPr>
        <w:t xml:space="preserve"> </w:t>
      </w:r>
    </w:p>
  </w:footnote>
  <w:footnote w:id="2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دربار</w:t>
      </w:r>
      <w:r w:rsidR="00C427E4">
        <w:rPr>
          <w:rFonts w:cs="IRYakout" w:hint="cs"/>
          <w:sz w:val="24"/>
          <w:szCs w:val="24"/>
          <w:rtl/>
        </w:rPr>
        <w:t>ۀ</w:t>
      </w:r>
      <w:r w:rsidRPr="00CF3FA9">
        <w:rPr>
          <w:rFonts w:cs="IRYakout" w:hint="cs"/>
          <w:sz w:val="24"/>
          <w:szCs w:val="24"/>
          <w:rtl/>
        </w:rPr>
        <w:t>‌کیفیت تدوین آن بنگرید به مصاحب</w:t>
      </w:r>
      <w:r w:rsidR="00C427E4">
        <w:rPr>
          <w:rFonts w:cs="IRYakout" w:hint="cs"/>
          <w:sz w:val="24"/>
          <w:szCs w:val="24"/>
          <w:rtl/>
        </w:rPr>
        <w:t>ۀ</w:t>
      </w:r>
      <w:r w:rsidRPr="00CF3FA9">
        <w:rPr>
          <w:rFonts w:cs="IRYakout" w:hint="cs"/>
          <w:sz w:val="24"/>
          <w:szCs w:val="24"/>
          <w:rtl/>
        </w:rPr>
        <w:t xml:space="preserve"> آقای واعظ زاده در مجل</w:t>
      </w:r>
      <w:r w:rsidR="00C427E4">
        <w:rPr>
          <w:rFonts w:cs="IRYakout" w:hint="cs"/>
          <w:sz w:val="24"/>
          <w:szCs w:val="24"/>
          <w:rtl/>
        </w:rPr>
        <w:t>ۀ</w:t>
      </w:r>
      <w:r w:rsidRPr="00CF3FA9">
        <w:rPr>
          <w:rFonts w:cs="IRYakout" w:hint="cs"/>
          <w:sz w:val="24"/>
          <w:szCs w:val="24"/>
          <w:rtl/>
        </w:rPr>
        <w:t xml:space="preserve"> حوزه، 43ـ44، ص 206.</w:t>
      </w:r>
      <w:r w:rsidRPr="00CF3FA9">
        <w:rPr>
          <w:rFonts w:cs="IRYakout"/>
          <w:sz w:val="24"/>
          <w:szCs w:val="24"/>
          <w:rtl/>
        </w:rPr>
        <w:t xml:space="preserve"> </w:t>
      </w:r>
    </w:p>
  </w:footnote>
  <w:footnote w:id="2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چاپ برخی از مقالات وی در نقد مارکسیسم درسال 54 در روزنام</w:t>
      </w:r>
      <w:r w:rsidR="00C427E4">
        <w:rPr>
          <w:rFonts w:cs="IRYakout" w:hint="cs"/>
          <w:sz w:val="24"/>
          <w:szCs w:val="24"/>
          <w:rtl/>
        </w:rPr>
        <w:t>ۀ</w:t>
      </w:r>
      <w:r w:rsidRPr="00CF3FA9">
        <w:rPr>
          <w:rFonts w:cs="IRYakout" w:hint="cs"/>
          <w:sz w:val="24"/>
          <w:szCs w:val="24"/>
          <w:rtl/>
        </w:rPr>
        <w:t xml:space="preserve"> کیهان، سبب بر آشفتن برخی از انقلابیون و تکذیب او برای دادن این مقالات به روزنام</w:t>
      </w:r>
      <w:r w:rsidR="00C427E4">
        <w:rPr>
          <w:rFonts w:cs="IRYakout" w:hint="cs"/>
          <w:sz w:val="24"/>
          <w:szCs w:val="24"/>
          <w:rtl/>
        </w:rPr>
        <w:t>ۀ</w:t>
      </w:r>
      <w:r w:rsidRPr="00CF3FA9">
        <w:rPr>
          <w:rFonts w:cs="IRYakout" w:hint="cs"/>
          <w:sz w:val="24"/>
          <w:szCs w:val="24"/>
          <w:rtl/>
        </w:rPr>
        <w:t xml:space="preserve"> مزبور شد. این در حالی بود که برخی ازمذهبی‌ها از انتشار آنها سخت خشنود بوده و حتی آنرا به صورت افست چاپ کردند. (چاپ آقای خسروشاهی در مرکز بررسی‌های اسلامی، قم، سال 1355).</w:t>
      </w:r>
    </w:p>
    <w:p w:rsidR="00547B8E" w:rsidRPr="00CF3FA9" w:rsidRDefault="00547B8E" w:rsidP="00AE7FB5">
      <w:pPr>
        <w:pStyle w:val="FootnoteText"/>
        <w:spacing w:line="180" w:lineRule="auto"/>
        <w:ind w:left="227" w:hanging="227"/>
        <w:rPr>
          <w:rFonts w:cs="IRYakout"/>
          <w:sz w:val="24"/>
          <w:szCs w:val="24"/>
        </w:rPr>
      </w:pPr>
      <w:r w:rsidRPr="00CF3FA9">
        <w:rPr>
          <w:rFonts w:cs="IRYakout" w:hint="cs"/>
          <w:sz w:val="24"/>
          <w:szCs w:val="24"/>
          <w:rtl/>
        </w:rPr>
        <w:t>آیت الله خامنه‌ای در حاشیه اشاره‌ای که در متن به نقش دکتر شریعتی در ارتباط با مارکسیسم شده، نوشته‌اند: دکتر شریعتی در زمینه فلسفی (ماتریالیسم فلسفی) مطلقا تحت تأثیر مارکسیسم نبود و تنها در زمینه اقتصادی نوعی گرایش به سوسیالیسم داشت که البته نمی‌توان گفت کاملاً منطبق بر سوسیالیسم مارکسیست‌هاست.</w:t>
      </w:r>
    </w:p>
  </w:footnote>
  <w:footnote w:id="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در دوران مشروطه، بسیاری از علمای ضد مشروطه، دست بهائیان را در پشت سر ماجراهای مشروطه‌خواهی می‌دیدند و با آن به مبارزه برمی‌خاستند. از آن جمله در لوحی از عباس افندی آمده است: ‌اگر کار در دست میرزا فضل الله نوری و سیدعلی یزدی و میرزا حسن تبریزی مانَد و پیاپی فتوا به قتل یاران دهند، البته تأخیر شود (بنگرید: مائدۀ آسمانی، عبدالحمید اشراق خاوری، ج 9، ص 32ـ33 به نقل از:‌ تاریخ معاصر ایران، ‌شماره 18، مقاله میرزا حسن مجتهد تبریزی، ص 29) مقصود از «تأخیر» تأخیر در پیروزی بهائیان است.</w:t>
      </w:r>
      <w:r w:rsidRPr="00CF3FA9">
        <w:rPr>
          <w:rFonts w:cs="IRYakout"/>
          <w:sz w:val="24"/>
          <w:szCs w:val="24"/>
          <w:rtl/>
        </w:rPr>
        <w:t xml:space="preserve"> </w:t>
      </w:r>
    </w:p>
  </w:footnote>
  <w:footnote w:id="2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بنگرید: شصت سال خدمت و مقاومت،‌ج 1، صض 139.</w:t>
      </w:r>
      <w:r w:rsidRPr="00CF3FA9">
        <w:rPr>
          <w:rFonts w:cs="IRYakout"/>
          <w:sz w:val="24"/>
          <w:szCs w:val="24"/>
          <w:rtl/>
        </w:rPr>
        <w:t xml:space="preserve"> </w:t>
      </w:r>
    </w:p>
  </w:footnote>
  <w:footnote w:id="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کتابی درسال 1326 با عنوان ساخته‌‌های بهائیت در صحنه دین و سیاست تألیف انور ودود،‌ بدون تعیین محل و ناشر چاپ شده است. این کتاب در سال 49 مجددا درخواست مجوز کرد که معوق </w:t>
      </w:r>
      <w:r w:rsidRPr="00CF3FA9">
        <w:rPr>
          <w:rFonts w:cs="IRYakout"/>
          <w:sz w:val="24"/>
          <w:szCs w:val="24"/>
          <w:rtl/>
        </w:rPr>
        <w:t xml:space="preserve"> </w:t>
      </w:r>
      <w:r w:rsidRPr="00CF3FA9">
        <w:rPr>
          <w:rFonts w:cs="IRYakout" w:hint="cs"/>
          <w:sz w:val="24"/>
          <w:szCs w:val="24"/>
          <w:rtl/>
        </w:rPr>
        <w:t>ماند و این به دلیل اشاره‌ای بود که در آن به عین الملک هویدا به عنوان بهایی شده بود، بنگرید: سانسور در آینه، ص 474.</w:t>
      </w:r>
    </w:p>
  </w:footnote>
  <w:footnote w:id="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.خاطرات آیت الله ابوالقاسم خزعلی، ص 33.</w:t>
      </w:r>
    </w:p>
  </w:footnote>
  <w:footnote w:id="3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برای نمونه می توان به مدرس</w:t>
      </w:r>
      <w:r w:rsidR="00C427E4">
        <w:rPr>
          <w:rFonts w:cs="IRYakout" w:hint="cs"/>
          <w:sz w:val="24"/>
          <w:szCs w:val="24"/>
          <w:rtl/>
        </w:rPr>
        <w:t>ۀ</w:t>
      </w:r>
      <w:r w:rsidRPr="00CF3FA9">
        <w:rPr>
          <w:rFonts w:cs="IRYakout" w:hint="cs"/>
          <w:sz w:val="24"/>
          <w:szCs w:val="24"/>
          <w:rtl/>
        </w:rPr>
        <w:t xml:space="preserve"> نواب مشهد اشاره کرد که آن را در اختیار دانشجویان دانشسرای عالی قرار داده بودند و پس از شهریور بیست، طلاب با توصی</w:t>
      </w:r>
      <w:r w:rsidR="00C427E4">
        <w:rPr>
          <w:rFonts w:cs="IRYakout" w:hint="cs"/>
          <w:sz w:val="24"/>
          <w:szCs w:val="24"/>
          <w:rtl/>
        </w:rPr>
        <w:t>ۀ</w:t>
      </w:r>
      <w:r w:rsidRPr="00CF3FA9">
        <w:rPr>
          <w:rFonts w:cs="IRYakout" w:hint="cs"/>
          <w:sz w:val="24"/>
          <w:szCs w:val="24"/>
          <w:rtl/>
        </w:rPr>
        <w:t>‌ مرحوم میرزا مهدی اصفهانی آنان را بیرون کردند و بار دیگر مدرسه در اختیار طلاب قرار گرفت. بنگرید: پژوهشی دربار</w:t>
      </w:r>
      <w:r w:rsidR="00C427E4">
        <w:rPr>
          <w:rFonts w:cs="IRYakout" w:hint="cs"/>
          <w:sz w:val="24"/>
          <w:szCs w:val="24"/>
          <w:rtl/>
        </w:rPr>
        <w:t>ۀ</w:t>
      </w:r>
      <w:r w:rsidRPr="00CF3FA9">
        <w:rPr>
          <w:rFonts w:cs="IRYakout" w:hint="cs"/>
          <w:sz w:val="24"/>
          <w:szCs w:val="24"/>
          <w:rtl/>
        </w:rPr>
        <w:t xml:space="preserve"> حدیث و فقه، (مصاحبه با آقای کاظم مدیر شانه چی) ص 15؛ امام خمینی نیز در یادداشتی که به سال 1323 نوشته‌اند (صحیف</w:t>
      </w:r>
      <w:r w:rsidR="00C427E4">
        <w:rPr>
          <w:rFonts w:cs="IRYakout" w:hint="cs"/>
          <w:sz w:val="24"/>
          <w:szCs w:val="24"/>
          <w:rtl/>
        </w:rPr>
        <w:t>ۀ</w:t>
      </w:r>
      <w:r w:rsidRPr="00CF3FA9">
        <w:rPr>
          <w:rFonts w:cs="IRYakout" w:hint="cs"/>
          <w:sz w:val="24"/>
          <w:szCs w:val="24"/>
          <w:rtl/>
        </w:rPr>
        <w:t xml:space="preserve"> امام،‌ ج 1، ص 22) از وضعیت این مدارس یاد کرده‌اند. در شهر یزد هم، وضع همین گونه بود. آقای خاتم یزدی می نویسد: «هم</w:t>
      </w:r>
      <w:r w:rsidR="00C427E4">
        <w:rPr>
          <w:rFonts w:cs="IRYakout" w:hint="cs"/>
          <w:sz w:val="24"/>
          <w:szCs w:val="24"/>
          <w:rtl/>
        </w:rPr>
        <w:t>ۀ</w:t>
      </w:r>
      <w:r w:rsidRPr="00CF3FA9">
        <w:rPr>
          <w:rFonts w:cs="IRYakout" w:hint="cs"/>
          <w:sz w:val="24"/>
          <w:szCs w:val="24"/>
          <w:rtl/>
        </w:rPr>
        <w:t xml:space="preserve"> مدارس علوم دینی یزد که اتفاقا زیاد هم بود، یا در اختیار آموزش و پرورش بود و یا از این مدارس به عنوان اصطبل اسب ‌های شهرداری استفاده می‌شد. بعضی از مدارس را بازاری‌ها انبار کالاهای خود کرده بودند. و بعضی نیز پاتوق دراویش گشته بود.» وی ادامه می‌دهد: «بعد از سقوط پهلوی اول، مدارس یزد مثل مدرس</w:t>
      </w:r>
      <w:r w:rsidR="00C427E4">
        <w:rPr>
          <w:rFonts w:cs="IRYakout" w:hint="cs"/>
          <w:sz w:val="24"/>
          <w:szCs w:val="24"/>
          <w:rtl/>
        </w:rPr>
        <w:t>ۀ</w:t>
      </w:r>
      <w:r w:rsidRPr="00CF3FA9">
        <w:rPr>
          <w:rFonts w:cs="IRYakout" w:hint="cs"/>
          <w:sz w:val="24"/>
          <w:szCs w:val="24"/>
          <w:rtl/>
        </w:rPr>
        <w:t xml:space="preserve"> خان بزرگ و خان کوچک و مصلا و چهارمنار و ملاعبدالرحیم خانی، به تدریج در اختیار روحانیت قرار گرفت.» خاطرات آیت الله خاتم یزدی، ص 18ـ19 در خرم آباد هم  مدرسه طلبگی  در دوره رضاشاه به انبار غله تبدیل شده بود که تعدادی از روحانیون برجستۀ شهر پس از شهریور بیست آن را باز پس گرفته  و تعمیر کردند و دوباره به تربیت طلبه در آن پرداختند (خاطرات آیت الله طاهری خرم آبادی، ج 1، ص 25).</w:t>
      </w:r>
    </w:p>
    <w:p w:rsidR="00547B8E" w:rsidRPr="00CF3FA9" w:rsidRDefault="00547B8E" w:rsidP="00AE7FB5">
      <w:pPr>
        <w:pStyle w:val="FootnoteText"/>
        <w:spacing w:line="180" w:lineRule="auto"/>
        <w:ind w:left="227" w:hanging="227"/>
        <w:rPr>
          <w:rFonts w:cs="IRYakout"/>
          <w:sz w:val="24"/>
          <w:szCs w:val="24"/>
        </w:rPr>
      </w:pPr>
      <w:r w:rsidRPr="00CF3FA9">
        <w:rPr>
          <w:rFonts w:cs="IRYakout" w:hint="cs"/>
          <w:sz w:val="24"/>
          <w:szCs w:val="24"/>
          <w:rtl/>
        </w:rPr>
        <w:t>در ساری نیز یکی از مدارس علمیه در زمان رضاخان به مدرس</w:t>
      </w:r>
      <w:r w:rsidR="00C427E4">
        <w:rPr>
          <w:rFonts w:cs="IRYakout" w:hint="cs"/>
          <w:sz w:val="24"/>
          <w:szCs w:val="24"/>
          <w:rtl/>
        </w:rPr>
        <w:t>ۀ</w:t>
      </w:r>
      <w:r w:rsidRPr="00CF3FA9">
        <w:rPr>
          <w:rFonts w:cs="IRYakout" w:hint="cs"/>
          <w:sz w:val="24"/>
          <w:szCs w:val="24"/>
          <w:rtl/>
        </w:rPr>
        <w:t xml:space="preserve"> دخترانه تبدیل شده و تا سا ل1326 یکسره به همان شکل مانده بود، وقتی نواب صفوی خبر آن را شنید، همراه سی نفر به ساری رفت و وارد آن مدرسه شد و به سخنرانی پرداخت. مسؤولان شهر ابتدا قول همکاری دادند. اما اندکی بعد نواب را دستگیر و یازده روز زندانیش کردند. سپس وی را تا تشکیل دادگاه آزاد کردند، اما وی به تهران آمد . پس از آن این پرونده همچنان ماند تا آن که وی به جرم ورود به زور به دبستان، به دو سال زندان محکوم شد. به بهانه همین سابقه بود که نواب در دولت مصدق قریب به بیست ماه  زندان محکوم شد. بنگرید: فدائیان اسلام، تاریخ عملکرد، اندیشه،‌ص 66-68.</w:t>
      </w:r>
    </w:p>
  </w:footnote>
  <w:footnote w:id="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هواداری از آلمانها نیز که در اواخر دور</w:t>
      </w:r>
      <w:r w:rsidR="00C427E4">
        <w:rPr>
          <w:rFonts w:cs="IRYakout" w:hint="cs"/>
          <w:sz w:val="24"/>
          <w:szCs w:val="24"/>
          <w:rtl/>
        </w:rPr>
        <w:t>ۀ</w:t>
      </w:r>
      <w:r w:rsidRPr="00CF3FA9">
        <w:rPr>
          <w:rFonts w:cs="IRYakout" w:hint="cs"/>
          <w:sz w:val="24"/>
          <w:szCs w:val="24"/>
          <w:rtl/>
        </w:rPr>
        <w:t xml:space="preserve"> رضاشاه در ایران ترویج شده بود و به دلیل انتقال آن از عثمانی به ایران، گاه صورت دینی ـ مبارزاتی هم به خود گرفته بود، به طوری که گویی آلمان‌ها مدافع اسلام شده‌اند،  سبب می شد تا در تهران، تلاش‌هایی هم صورت گیرد تا نشان داده شود اسلام با مرام نازی ارتباطی ندارد. کتابچه‌ای بدون هویت مؤلف و ناشر با نام «آیین اسلام و مرام نازی» قاعدتا در حوالی سال 1324 در تهران ضمن 30 صفحه چاپ شده و به مقایسه دیدگاه‌های موجود در مرام نازی با عقاید و شریعت اسلام بر آمده است. در پایان چنین نتیجه‌گیری شده است: چنین نتیجه می‌گیریم که مرام نازی از هر جهت مخالف اسلام بوده و بر علیه شالود</w:t>
      </w:r>
      <w:r w:rsidR="00C427E4">
        <w:rPr>
          <w:rFonts w:cs="IRYakout" w:hint="cs"/>
          <w:sz w:val="24"/>
          <w:szCs w:val="24"/>
          <w:rtl/>
        </w:rPr>
        <w:t>ۀ</w:t>
      </w:r>
      <w:r w:rsidRPr="00CF3FA9">
        <w:rPr>
          <w:rFonts w:cs="IRYakout" w:hint="cs"/>
          <w:sz w:val="24"/>
          <w:szCs w:val="24"/>
          <w:rtl/>
        </w:rPr>
        <w:t xml:space="preserve"> این آیین شریف کلنگ می‌نوازد و در پشت پرده‌های صخیم تبلیغات دروغ و با قلبی سیاه ولی زبانی شیرین، با عملیات تبهکارانه خود با تمام قوا کوشش می‌کند این دین مقدس را از بین ببرد.</w:t>
      </w:r>
    </w:p>
  </w:footnote>
  <w:footnote w:id="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مقاله بنده با عنوان «تاریخ مسأله اجتهاد و تقلید و تأثیر آن در اندیش</w:t>
      </w:r>
      <w:r w:rsidR="00C427E4">
        <w:rPr>
          <w:rFonts w:cs="IRYakout" w:hint="cs"/>
          <w:sz w:val="24"/>
          <w:szCs w:val="24"/>
          <w:rtl/>
        </w:rPr>
        <w:t>ۀ</w:t>
      </w:r>
      <w:r w:rsidRPr="00CF3FA9">
        <w:rPr>
          <w:rFonts w:cs="IRYakout" w:hint="cs"/>
          <w:sz w:val="24"/>
          <w:szCs w:val="24"/>
          <w:rtl/>
        </w:rPr>
        <w:t xml:space="preserve"> سیاسی شیعه روزگار صفوی» در کتاب: کاوشهای تازه در باب روزگار صفوی، قم، مرکز ادیان، 1384.</w:t>
      </w:r>
    </w:p>
  </w:footnote>
  <w:footnote w:id="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دین و شؤون، ص 68، وی همین مطالب را در کتاب مسلک الامام فی سلا</w:t>
      </w:r>
      <w:r w:rsidRPr="00CF3FA9">
        <w:rPr>
          <w:rFonts w:cs="2  Badr" w:hint="cs"/>
          <w:sz w:val="24"/>
          <w:szCs w:val="24"/>
          <w:rtl/>
        </w:rPr>
        <w:t>م</w:t>
      </w:r>
      <w:r w:rsidR="00C427E4">
        <w:rPr>
          <w:rFonts w:cs="2  Badr" w:hint="cs"/>
          <w:sz w:val="24"/>
          <w:szCs w:val="24"/>
          <w:rtl/>
        </w:rPr>
        <w:t>ۀ</w:t>
      </w:r>
      <w:r w:rsidRPr="00CF3FA9">
        <w:rPr>
          <w:rFonts w:cs="IRYakout" w:hint="cs"/>
          <w:sz w:val="24"/>
          <w:szCs w:val="24"/>
          <w:rtl/>
        </w:rPr>
        <w:t xml:space="preserve"> الاسلام (چاپ 1328 ق، استانبول، مطبع</w:t>
      </w:r>
      <w:r w:rsidR="00C427E4">
        <w:rPr>
          <w:rFonts w:cs="IRYakout" w:hint="cs"/>
          <w:sz w:val="24"/>
          <w:szCs w:val="24"/>
          <w:rtl/>
        </w:rPr>
        <w:t>ۀ</w:t>
      </w:r>
      <w:r w:rsidRPr="00CF3FA9">
        <w:rPr>
          <w:rFonts w:cs="IRYakout" w:hint="cs"/>
          <w:sz w:val="24"/>
          <w:szCs w:val="24"/>
          <w:rtl/>
        </w:rPr>
        <w:t xml:space="preserve"> شمس) ص 39ـ40 گفته است. کتاب دین و شؤون در سال 1304 به صورت پاورقی در نشریه «نصحیت» که واعظ قزوینی، روحانی تندروی قزوین آن را اداره می‌کرد و در همان سال تعطیل شد، به چاپ می‌رسید. انتشار این کتاب که حملاتی به روحانیون و برخی شعائر مذهبی داشت مورد اعتراض روحانیون شهر بود.</w:t>
      </w:r>
    </w:p>
  </w:footnote>
  <w:footnote w:id="3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چالشها و تعاملات ایران و عراق در نیم</w:t>
      </w:r>
      <w:r w:rsidR="00C427E4">
        <w:rPr>
          <w:rFonts w:cs="IRYakout" w:hint="cs"/>
          <w:sz w:val="24"/>
          <w:szCs w:val="24"/>
          <w:rtl/>
        </w:rPr>
        <w:t>ۀ</w:t>
      </w:r>
      <w:r w:rsidRPr="00CF3FA9">
        <w:rPr>
          <w:rFonts w:cs="IRYakout" w:hint="cs"/>
          <w:sz w:val="24"/>
          <w:szCs w:val="24"/>
          <w:rtl/>
        </w:rPr>
        <w:t xml:space="preserve"> نخست سد</w:t>
      </w:r>
      <w:r w:rsidR="00C427E4">
        <w:rPr>
          <w:rFonts w:cs="IRYakout" w:hint="cs"/>
          <w:sz w:val="24"/>
          <w:szCs w:val="24"/>
          <w:rtl/>
        </w:rPr>
        <w:t>ۀ</w:t>
      </w:r>
      <w:r w:rsidRPr="00CF3FA9">
        <w:rPr>
          <w:rFonts w:cs="IRYakout" w:hint="cs"/>
          <w:sz w:val="24"/>
          <w:szCs w:val="24"/>
          <w:rtl/>
        </w:rPr>
        <w:t xml:space="preserve"> بیستم، ص 174.</w:t>
      </w:r>
    </w:p>
  </w:footnote>
  <w:footnote w:id="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مجله همایون،‌ ش2،‌آبان 1313، ص 1ـ2، ش 3، ص 7ـ8 اهمیت این گزارش در نگاهی است که در این زمان یعنی زمان  حیات مرحوم حائری ـ که دو سال بعد از آن در سال 1315 ش درگذشت ـ به حوزه قم وجود داشته است. البته حکمی زاده  بعدها از شدت اصلاح طلبی، از آن طرف بام افتاد و بدجور هم افتاد که شرح آن خواهد آمد.</w:t>
      </w:r>
    </w:p>
  </w:footnote>
  <w:footnote w:id="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زمانی که علمای نجف در مجلسی درباره روش برخورد با رضاخان مشورت می‌کردند ، آقای سیدابوالحسن گفته بود: «ما باید افرادی را بفرستیم در میان عشایر و قبایل ایران و این افراد را علیه رضاخان تحریک کنیم و آنان را به قیام واداریم و از این طریق رضاخان را نابود کنیم.» اما مرحوم نائینی گفته بود: «ما باید از رضاخان استمالت کنیم و با وی، با نرمش رفتار کنیم، تا از تندی و صولتش کاسته شود و در غیر از این راهی نیست.» بنگرید در مصاحبه آقای واعظ زاده (به نقل از آیت الله بروجردی). مجل</w:t>
      </w:r>
      <w:r w:rsidR="00C427E4">
        <w:rPr>
          <w:rFonts w:cs="IRYakout" w:hint="cs"/>
          <w:sz w:val="24"/>
          <w:szCs w:val="24"/>
          <w:rtl/>
        </w:rPr>
        <w:t>ۀ</w:t>
      </w:r>
      <w:r w:rsidRPr="00CF3FA9">
        <w:rPr>
          <w:rFonts w:cs="IRYakout" w:hint="cs"/>
          <w:sz w:val="24"/>
          <w:szCs w:val="24"/>
          <w:rtl/>
        </w:rPr>
        <w:t xml:space="preserve"> حوزه، س 7، ش 5،: ش مسلسل 41، ص 39 و بنگرید مصاحب</w:t>
      </w:r>
      <w:r w:rsidR="00C427E4">
        <w:rPr>
          <w:rFonts w:cs="IRYakout" w:hint="cs"/>
          <w:sz w:val="24"/>
          <w:szCs w:val="24"/>
          <w:rtl/>
        </w:rPr>
        <w:t>ۀ</w:t>
      </w:r>
      <w:r w:rsidRPr="00CF3FA9">
        <w:rPr>
          <w:rFonts w:cs="IRYakout" w:hint="cs"/>
          <w:sz w:val="24"/>
          <w:szCs w:val="24"/>
          <w:rtl/>
        </w:rPr>
        <w:t xml:space="preserve"> آقای سلطانی در مجل</w:t>
      </w:r>
      <w:r w:rsidR="00C427E4">
        <w:rPr>
          <w:rFonts w:cs="IRYakout" w:hint="cs"/>
          <w:sz w:val="24"/>
          <w:szCs w:val="24"/>
          <w:rtl/>
        </w:rPr>
        <w:t>ۀ</w:t>
      </w:r>
      <w:r w:rsidRPr="00CF3FA9">
        <w:rPr>
          <w:rFonts w:cs="IRYakout" w:hint="cs"/>
          <w:sz w:val="24"/>
          <w:szCs w:val="24"/>
          <w:rtl/>
        </w:rPr>
        <w:t xml:space="preserve"> حوزه، ش 43، ص 33. گفتنی است: در سال هایی که روحانیون ایران تحت فشار دولت رضاخان مجبور به خلع لباس بودند، اجاز</w:t>
      </w:r>
      <w:r w:rsidR="00C427E4">
        <w:rPr>
          <w:rFonts w:cs="IRYakout" w:hint="cs"/>
          <w:sz w:val="24"/>
          <w:szCs w:val="24"/>
          <w:rtl/>
        </w:rPr>
        <w:t>ۀ</w:t>
      </w:r>
      <w:r w:rsidRPr="00CF3FA9">
        <w:rPr>
          <w:rFonts w:cs="IRYakout" w:hint="cs"/>
          <w:sz w:val="24"/>
          <w:szCs w:val="24"/>
          <w:rtl/>
        </w:rPr>
        <w:t xml:space="preserve"> اجتهاد یا اجاز</w:t>
      </w:r>
      <w:r w:rsidR="00C427E4">
        <w:rPr>
          <w:rFonts w:cs="IRYakout" w:hint="cs"/>
          <w:sz w:val="24"/>
          <w:szCs w:val="24"/>
          <w:rtl/>
        </w:rPr>
        <w:t>ۀ</w:t>
      </w:r>
      <w:r w:rsidRPr="00CF3FA9">
        <w:rPr>
          <w:rFonts w:cs="IRYakout" w:hint="cs"/>
          <w:sz w:val="24"/>
          <w:szCs w:val="24"/>
          <w:rtl/>
        </w:rPr>
        <w:t xml:space="preserve"> گرفتن سهم امام و غیره که از سوی مرحوم آیت الله حاج سید ابوالحسن اصفهانی یا مرحوم حاج شیخ عبدالکریم حائری برای  روحانیون صادر می‌شد، وسیله‌ای بود تا دولت از خلع لباس این اشخاص خودداری ورزد. برای نمونه بنگرید: سیاست و لباس، ص 14، 98‍. درباره زندگی نامه و مواضع سیاسی وی در دور</w:t>
      </w:r>
      <w:r w:rsidR="00C427E4">
        <w:rPr>
          <w:rFonts w:cs="IRYakout" w:hint="cs"/>
          <w:sz w:val="24"/>
          <w:szCs w:val="24"/>
          <w:rtl/>
        </w:rPr>
        <w:t>ۀ</w:t>
      </w:r>
      <w:r w:rsidRPr="00CF3FA9">
        <w:rPr>
          <w:rFonts w:cs="IRYakout" w:hint="cs"/>
          <w:sz w:val="24"/>
          <w:szCs w:val="24"/>
          <w:rtl/>
        </w:rPr>
        <w:t xml:space="preserve"> رضاشاه، بنگرید مرجعیت در عرص</w:t>
      </w:r>
      <w:r w:rsidR="00C427E4">
        <w:rPr>
          <w:rFonts w:cs="IRYakout" w:hint="cs"/>
          <w:sz w:val="24"/>
          <w:szCs w:val="24"/>
          <w:rtl/>
        </w:rPr>
        <w:t>ۀ</w:t>
      </w:r>
      <w:r w:rsidRPr="00CF3FA9">
        <w:rPr>
          <w:rFonts w:cs="IRYakout" w:hint="cs"/>
          <w:sz w:val="24"/>
          <w:szCs w:val="24"/>
          <w:rtl/>
        </w:rPr>
        <w:t xml:space="preserve"> اجتماع و سیاست، ص 97ـ113.</w:t>
      </w:r>
    </w:p>
  </w:footnote>
  <w:footnote w:id="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این نشریه متعلق به محسن فقیه شیرازی بود که در بخش مطبوعات اشارت مختصری به وی داشته و متن نامه مرحوم اصفهانی را هم در آنجا خواهیم آورد.</w:t>
      </w:r>
    </w:p>
  </w:footnote>
  <w:footnote w:id="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پایان کتاب «راه سعادت» با عنوان فرعی رد شبهات، اثبات نبوت خاتم الانبیاء» (ص 294) شعرانی آمده است: بسیاری از مطالب این کتاب را برای مذاکره در مجلس تبلیغ مرحوم حجت الاسلام حاج سید ابوالحسن طالقانی ـ طاب ثراه ـ و جناب آقای عباسقلی آقای بازرگان تبریزی ـ وفقه الله ـ تهیه کردم. دوست دارم در اینجا نامی از ایشان برده باشم، ‌زیرا مجلس ایشان موجب جمع این نسخه شد.</w:t>
      </w:r>
    </w:p>
  </w:footnote>
  <w:footnote w:id="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آقای بدلا که همراه سید محمود طالقانی و علی اکبر حکمی زاده به آن جلسات می رفته، (و در مجله همایون هم مقاله می‌نوشته، از جمله در مجله همایون شمار</w:t>
      </w:r>
      <w:r w:rsidR="00C427E4">
        <w:rPr>
          <w:rFonts w:cs="IRYakout" w:hint="cs"/>
          <w:sz w:val="24"/>
          <w:szCs w:val="24"/>
          <w:rtl/>
        </w:rPr>
        <w:t>ۀ</w:t>
      </w:r>
      <w:r w:rsidRPr="00CF3FA9">
        <w:rPr>
          <w:rFonts w:cs="IRYakout" w:hint="cs"/>
          <w:sz w:val="24"/>
          <w:szCs w:val="24"/>
          <w:rtl/>
        </w:rPr>
        <w:t xml:space="preserve"> 9، ص 15ـ18) دربار</w:t>
      </w:r>
      <w:r w:rsidR="00C427E4">
        <w:rPr>
          <w:rFonts w:cs="IRYakout" w:hint="cs"/>
          <w:sz w:val="24"/>
          <w:szCs w:val="24"/>
          <w:rtl/>
        </w:rPr>
        <w:t>ۀ</w:t>
      </w:r>
      <w:r w:rsidRPr="00CF3FA9">
        <w:rPr>
          <w:rFonts w:cs="IRYakout" w:hint="cs"/>
          <w:sz w:val="24"/>
          <w:szCs w:val="24"/>
          <w:rtl/>
        </w:rPr>
        <w:t xml:space="preserve"> آنها می گوید: از جمله کارهای سید ابوالحسن طالقانی این بود که دعوت می کردند از تمام  رجال نامی آن زمان، ‌چه ایرانی و چه خارجی،‌ که در این مجلس شرکت کند؛ و این  مجالس  کاملاً آزاد بود و از همه گروه ها می آمدند و در گوشه و کنار مجلس می نشستند و در بار</w:t>
      </w:r>
      <w:r w:rsidR="00C427E4">
        <w:rPr>
          <w:rFonts w:cs="IRYakout" w:hint="cs"/>
          <w:sz w:val="24"/>
          <w:szCs w:val="24"/>
          <w:rtl/>
        </w:rPr>
        <w:t>ۀ</w:t>
      </w:r>
      <w:r w:rsidRPr="00CF3FA9">
        <w:rPr>
          <w:rFonts w:cs="IRYakout" w:hint="cs"/>
          <w:sz w:val="24"/>
          <w:szCs w:val="24"/>
          <w:rtl/>
        </w:rPr>
        <w:t xml:space="preserve"> همه چیز با هم مخفیانه صحبت می کردند و مثلا از افرادی مانند غلام احمد قادیانی که از هند می آمد و همانند کسروی مرتد بود و یک مذهب جدیدی اختراع کرده بود،‌ دعوت می کردند تا سخنرانی کند.</w:t>
      </w:r>
    </w:p>
  </w:footnote>
  <w:footnote w:id="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آیین اسلام، س 3، ش 40، ص  28- 29 (تصویر نامه در همان‌جا آمده است). آقای طالقانی افزوده است که چند نامه دیگر هم در همین زمینه ار مرحوم نائینی و حائری در اختیار دارد. (خوشبختانه این نامه ها توسط آقا مهدی طالقانی </w:t>
      </w:r>
      <w:r w:rsidRPr="00CF3FA9">
        <w:rPr>
          <w:rFonts w:cs="IRYakout"/>
          <w:sz w:val="24"/>
          <w:szCs w:val="24"/>
          <w:rtl/>
        </w:rPr>
        <w:t>–</w:t>
      </w:r>
      <w:r w:rsidRPr="00CF3FA9">
        <w:rPr>
          <w:rFonts w:cs="IRYakout" w:hint="cs"/>
          <w:sz w:val="24"/>
          <w:szCs w:val="24"/>
          <w:rtl/>
        </w:rPr>
        <w:t xml:space="preserve"> آقا زاده مرحوم طالقانی </w:t>
      </w:r>
      <w:r w:rsidRPr="00CF3FA9">
        <w:rPr>
          <w:rFonts w:cs="IRYakout"/>
          <w:sz w:val="24"/>
          <w:szCs w:val="24"/>
          <w:rtl/>
        </w:rPr>
        <w:t>–</w:t>
      </w:r>
      <w:r w:rsidRPr="00CF3FA9">
        <w:rPr>
          <w:rFonts w:cs="IRYakout" w:hint="cs"/>
          <w:sz w:val="24"/>
          <w:szCs w:val="24"/>
          <w:rtl/>
        </w:rPr>
        <w:t xml:space="preserve"> در اختیار ما قرار گرفته که ضمن مقاله ای در پیام بهارستان، ش 4( تابستان 1 88) صص 17-34 سیدابوالحسن نامه ای هم به رضاشاه دارد که آن را درسال 1306 و در پس تحولات مربوط به قیام حاج آقا نورالله درقم نوشته و رضاشاه را از بابت تبلیغات ضد دینی که انجام شده و دین را مانع ترقی و آبادی مملکت        می دانند، پرهیز داده است. بنگرید: اندیشه سیاسی و تاریخ نهضت بیدارگرانه حاج آقا نورالله (تهران، 1369) ص 405-406.</w:t>
      </w:r>
    </w:p>
  </w:footnote>
  <w:footnote w:id="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کار ناظر به طور عمده نظارت بر کتابهای چاپ شده و کنترل آنها برای عدم نشر مطالب ضد دینی بود. نگاهی به کتاب «سانسور در آینه» که گزارش ممیزی های کتاب تا سال 1357 است، نشان می دهد که ناظر شرعیات در وزارت فرهنگ و هنر وجود داشته و هرگاه کتابی از حیث دینی  مورد تأمل واقع می شده ناظر شرعیات نظر می داده است.</w:t>
      </w:r>
    </w:p>
  </w:footnote>
  <w:footnote w:id="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آیین اسلام، س 2، ش 43، ص 4. گفتنی است: اگر چه آیت الله سید ابوالحسن اصفهانی در خارج از ایران درگذشت، اما خبر آن انعکاس گسترده ای در ایران داشت و مراسمی که برای فاتحه برگزار شد، به نوعی نمایش قدرت دین و نفوذ روحانیت در تمامی شهرهای ایران بود. گزارش ها و تصویرهایی که نشریۀ آیین اسلام (س 3، ش 40، ص 7- 10 و 33 و 37) در این باره درج کرده، گویای این مطلب است. گفتنی است که تبلغیات حزب توده مانع اصلی برسر راه آمدن مرحوم سید ابوالحسن اصفهانی به ایران برای معالجه بود که منجر به رفتن ایشان به بعلبک لبنان شد. با این حال، بازتاب درگشت وی در ایران حتی در آذربایجان که تحت سلطه دولت پیشه وری بود، بسیار گسترده بود. بنگرید: مرجعیت در عرصۀ اجتماع و سیاست: ص 108 </w:t>
      </w:r>
      <w:r w:rsidRPr="00CF3FA9">
        <w:rPr>
          <w:rFonts w:cs="IRYakout"/>
          <w:sz w:val="24"/>
          <w:szCs w:val="24"/>
          <w:rtl/>
        </w:rPr>
        <w:t>–</w:t>
      </w:r>
      <w:r w:rsidRPr="00CF3FA9">
        <w:rPr>
          <w:rFonts w:cs="IRYakout" w:hint="cs"/>
          <w:sz w:val="24"/>
          <w:szCs w:val="24"/>
          <w:rtl/>
        </w:rPr>
        <w:t xml:space="preserve"> 109 و منابعی که در آنجا آمده است.</w:t>
      </w:r>
      <w:r w:rsidRPr="00CF3FA9">
        <w:rPr>
          <w:rFonts w:cs="IRYakout"/>
          <w:sz w:val="24"/>
          <w:szCs w:val="24"/>
          <w:rtl/>
        </w:rPr>
        <w:t xml:space="preserve"> </w:t>
      </w:r>
    </w:p>
  </w:footnote>
  <w:footnote w:id="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دربارۀ وضعیت ناظر شرعیات در وزارت فرهنگ در سال 29 بنگرید: ندای حق، سال اول، ش اول، ص 1، 2.</w:t>
      </w:r>
      <w:r w:rsidRPr="00CF3FA9">
        <w:rPr>
          <w:rFonts w:cs="IRYakout"/>
          <w:sz w:val="24"/>
          <w:szCs w:val="24"/>
          <w:rtl/>
        </w:rPr>
        <w:t xml:space="preserve"> </w:t>
      </w:r>
    </w:p>
  </w:footnote>
  <w:footnote w:id="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حاج آقا حسین قمی (متولد 28 رجب 1282 ق و متوفای 17 بهمن 1325) پس از تحصیل در عتبات به سال 1331 ق در مشهداقامت گزید. ایشان در سال 1314 ش برای اظهار مخالفت با کشف حجاب به تهران آمد؛ اما پیش از آن که با رضاشاه دیدار کند، به عراق تبعید شد و در کربلا اقامت گزید. پس از رفتن رضاخان، ایشان در سال 1323 ش </w:t>
      </w:r>
      <w:r w:rsidRPr="00CF3FA9">
        <w:rPr>
          <w:rFonts w:cs="IRYakout"/>
          <w:sz w:val="24"/>
          <w:szCs w:val="24"/>
          <w:rtl/>
        </w:rPr>
        <w:t>–</w:t>
      </w:r>
      <w:r w:rsidRPr="00CF3FA9">
        <w:rPr>
          <w:rFonts w:cs="IRYakout" w:hint="cs"/>
          <w:sz w:val="24"/>
          <w:szCs w:val="24"/>
          <w:rtl/>
        </w:rPr>
        <w:t xml:space="preserve"> در فاصله ای که به ایران آمده بود </w:t>
      </w:r>
      <w:r w:rsidRPr="00CF3FA9">
        <w:rPr>
          <w:rFonts w:cs="IRYakout"/>
          <w:sz w:val="24"/>
          <w:szCs w:val="24"/>
          <w:rtl/>
        </w:rPr>
        <w:t>–</w:t>
      </w:r>
      <w:r w:rsidRPr="00CF3FA9">
        <w:rPr>
          <w:rFonts w:cs="IRYakout" w:hint="cs"/>
          <w:sz w:val="24"/>
          <w:szCs w:val="24"/>
          <w:rtl/>
        </w:rPr>
        <w:t xml:space="preserve"> برای رفع اجباری بودن کشف حجاب نامه ای برای دولت سهیلی نوشت و در ادامه، به مناسبت های مختلف تلگراف هایی به تهران مخابره و مسأله را پیگیری کرد. ایشان در سال 1363ق/3-1322 ش سفری به ایران آمد و در بیشتر شهرها مورد استقبال قرار گرفت. بنگرید: مجلۀ یاد، ش 4، ص 31 (خاطرات آذری قمی) (خشم روشنفکرانی مانند کسروی را از بازتاب این سفر بنگرید در کتاب او تحت عنوان: «دادگاه» ص 54-55) آیت الله قمی در 5 بهمن ماه 1325/13 ربیع الاول 1366 ق درگذشت. بنگرید: آیین اسلام س 3 (1325) ش 40، ص 3-4؛ نگاه حوزه، ضمیمۀ ش 4، ص 13-17. استقبال از آیت الله قمی به نوعی اظهار شعف از رفتن رضاخان نیز بود؛ چرا که مردم آیت الله قمی را در برابر رضاخان می دیدند. (دربارۀ این مسافرت بنگرید: آثار الحجۀ، ج 1، ص 123-125(فرزند وی حاج آقا حسن قمی از مراجع محلی مشهد بود که پیش از انقلاب فعال بوده و سیزده سال به حال تبعید در کرج بود. وی تاکنون (1382) در قید حیات بوده و در مشهد زندگی می کند. (ایشان در 21 خرداد 86 درگذشت و روز بعد در حرم امام رضا (ع) به خاک سپرده شد.) فرزند دیگر ایشان حاج آقا تقی نیز از علمای بنام این دوره بودند.</w:t>
      </w:r>
      <w:r w:rsidRPr="00CF3FA9">
        <w:rPr>
          <w:rFonts w:cs="IRYakout"/>
          <w:sz w:val="24"/>
          <w:szCs w:val="24"/>
          <w:rtl/>
        </w:rPr>
        <w:t xml:space="preserve"> </w:t>
      </w:r>
    </w:p>
  </w:footnote>
  <w:footnote w:id="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در واقع 95 روز میان در گذشت آیت الله سید ابوالحسن اصفهانی و حاج آقا حسین قمی فاصله افتاد و تلاش کسانی که بنا داشتند مرجعیت ایشان را پس از آقای اصفهانی تثبیت کنند، بی نتیجه ماند. شرح حال وی را که در همان روزهای درگذشتن نوشته شده، بنگرید در: آیین اسلام، س 3 فوق العاده یکشنبه، 20، بهمن 1325.</w:t>
      </w:r>
      <w:r w:rsidRPr="00CF3FA9">
        <w:rPr>
          <w:rFonts w:cs="IRYakout"/>
          <w:sz w:val="24"/>
          <w:szCs w:val="24"/>
          <w:rtl/>
        </w:rPr>
        <w:t xml:space="preserve"> </w:t>
      </w:r>
    </w:p>
  </w:footnote>
  <w:footnote w:id="4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آیین اسلام، س 2، ش 43، ص 4.</w:t>
      </w:r>
      <w:r w:rsidRPr="00CF3FA9">
        <w:rPr>
          <w:rFonts w:cs="IRYakout"/>
          <w:sz w:val="24"/>
          <w:szCs w:val="24"/>
          <w:rtl/>
        </w:rPr>
        <w:t xml:space="preserve"> </w:t>
      </w:r>
    </w:p>
  </w:footnote>
  <w:footnote w:id="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در نشریۀ دنیای اسلام سال 26 هم چندین سرمقاله اختصاص به بحث طراز اول و اصل دوم متمم قانون اساسی داشت.</w:t>
      </w:r>
      <w:r w:rsidRPr="00CF3FA9">
        <w:rPr>
          <w:rFonts w:cs="IRYakout"/>
          <w:sz w:val="24"/>
          <w:szCs w:val="24"/>
          <w:rtl/>
        </w:rPr>
        <w:t xml:space="preserve"> </w:t>
      </w:r>
    </w:p>
  </w:footnote>
  <w:footnote w:id="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دربارۀ وی، بعد از این به تفصیل سخن خواهیم گفت.</w:t>
      </w:r>
      <w:r w:rsidRPr="00CF3FA9">
        <w:rPr>
          <w:rFonts w:cs="IRYakout"/>
          <w:sz w:val="24"/>
          <w:szCs w:val="24"/>
          <w:rtl/>
        </w:rPr>
        <w:t xml:space="preserve"> </w:t>
      </w:r>
    </w:p>
  </w:footnote>
  <w:footnote w:id="4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متن پاسخ مراجع را بنگرید در: آیین اسلام، س 4، ش 6، ص 4، 5، 16 نیز بنگرید به گزارش دیگری درباره این مسأله در آیین اسلام، س 4، ش 26، ص 5.</w:t>
      </w:r>
      <w:r w:rsidRPr="00CF3FA9">
        <w:rPr>
          <w:rFonts w:cs="IRYakout"/>
          <w:sz w:val="24"/>
          <w:szCs w:val="24"/>
          <w:rtl/>
        </w:rPr>
        <w:t xml:space="preserve"> </w:t>
      </w:r>
    </w:p>
  </w:footnote>
  <w:footnote w:id="5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واقعۀ کشف حجاب، ص 424، وی اصولا به همین هدف به ایران سفر کرد و طی همین سفر بود که آیت الله بروجردی هم تلگرافاتی به مرکز زده، از درخواست های وی حمایت کرد. آن زمان آیت الله بروجردی در بروجرد بود و به دلیل نفوذ ایشان میان عشایر آن نواحی، دولت درخواست آقای قمی را پذیرفت. بنگرید به مصاحبۀ آیت الله شیخ علی صافی در مجلۀ حوزه، ش 43-44، ص 116.</w:t>
      </w:r>
      <w:r w:rsidRPr="00CF3FA9">
        <w:rPr>
          <w:rFonts w:cs="IRYakout"/>
          <w:sz w:val="24"/>
          <w:szCs w:val="24"/>
          <w:rtl/>
        </w:rPr>
        <w:t xml:space="preserve"> </w:t>
      </w:r>
    </w:p>
  </w:footnote>
  <w:footnote w:id="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متن نامه نخست وزیر را به ایشان بنگرید در: مرجعیت در عرصه اجتماع و سیاست، ص 272.</w:t>
      </w:r>
    </w:p>
  </w:footnote>
  <w:footnote w:id="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همان، ص 295.</w:t>
      </w:r>
      <w:r w:rsidRPr="00CF3FA9">
        <w:rPr>
          <w:rFonts w:cs="IRYakout"/>
          <w:sz w:val="24"/>
          <w:szCs w:val="24"/>
          <w:rtl/>
        </w:rPr>
        <w:t xml:space="preserve"> </w:t>
      </w:r>
    </w:p>
  </w:footnote>
  <w:footnote w:id="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دادگاه، ص 54-55.</w:t>
      </w:r>
    </w:p>
  </w:footnote>
  <w:footnote w:id="5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سرنوشت ایران چه خواهد شد، ص 33.</w:t>
      </w:r>
    </w:p>
  </w:footnote>
  <w:footnote w:id="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قتل کسروی، ص 100.</w:t>
      </w:r>
      <w:r w:rsidRPr="00CF3FA9">
        <w:rPr>
          <w:rFonts w:cs="IRYakout"/>
          <w:sz w:val="24"/>
          <w:szCs w:val="24"/>
          <w:rtl/>
        </w:rPr>
        <w:t xml:space="preserve"> </w:t>
      </w:r>
    </w:p>
  </w:footnote>
  <w:footnote w:id="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واقعه کشف حجاب، ص 425، فعالیت متدینین برای بازگرداندن حجاب، خشم روشنفکران لائیک را هم برانگیخت که نمونه اش قطعه ای است که توللی علیه حجاب در «التفاصیل» ص 92-96 داشت. وی در مقدمه آن می نویسد: با کشیده شدن جنگ دوم جهانی به ایران، بار دیگر روحانی نمایان سرکوفته جان گرفتند و با پیش کشیدن مسألۀ حجاب بسیاری از اینان گشاده روی را به چادرو روبند فرستادند.</w:t>
      </w:r>
      <w:r w:rsidRPr="00CF3FA9">
        <w:rPr>
          <w:rFonts w:cs="IRYakout"/>
          <w:sz w:val="24"/>
          <w:szCs w:val="24"/>
          <w:rtl/>
        </w:rPr>
        <w:t xml:space="preserve"> </w:t>
      </w:r>
    </w:p>
  </w:footnote>
  <w:footnote w:id="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بنگرید: مجلۀ تاریخ و فرهنگ معاصر، ش 6، ص 215-216. در ادامه نامه های متعدد دیگری هم از آیت الله کاشانی در این باره آمده است.</w:t>
      </w:r>
      <w:r w:rsidRPr="00CF3FA9">
        <w:rPr>
          <w:rFonts w:cs="IRYakout"/>
          <w:sz w:val="24"/>
          <w:szCs w:val="24"/>
          <w:rtl/>
        </w:rPr>
        <w:t xml:space="preserve"> </w:t>
      </w:r>
    </w:p>
  </w:footnote>
  <w:footnote w:id="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آقای کاشانی درگیر و دار انتخابات مجلس چهاردهم در سال 1323دستگیر و پس از 28 ماه که در اراک و کرمانشاه زندان بود، در سال 24 آزاد شد و بار دیگر به فعالیت های سیاسی </w:t>
      </w:r>
      <w:r w:rsidRPr="00CF3FA9">
        <w:rPr>
          <w:rFonts w:cs="IRYakout"/>
          <w:sz w:val="24"/>
          <w:szCs w:val="24"/>
          <w:rtl/>
        </w:rPr>
        <w:t>–</w:t>
      </w:r>
      <w:r w:rsidRPr="00CF3FA9">
        <w:rPr>
          <w:rFonts w:cs="IRYakout" w:hint="cs"/>
          <w:sz w:val="24"/>
          <w:szCs w:val="24"/>
          <w:rtl/>
        </w:rPr>
        <w:t xml:space="preserve"> مذهبی خود ادامه داد. وی در بازگشت از اراک، در قم مورد  استقبال مراجع تقلید قرار گرفت و از چند فرسخی قم همراه با مستقبلین که میان آنان جمعی از علمای برجسته حاضر بودند، به این شهر وارد شد. (بنگرید: آثار الحجه، ج 1، ص 127- 128) مدتی بعد باز دستگیر شده و در اواسط سال 26 مجدداً آزاد شد. یکی از نخستین شرح حال هایی که برای آیت الله کاشانی نوشته شد، در مجلۀ آیین اسلام، س 3، ش 14، ص 22- 23 به چاپ رسید.</w:t>
      </w:r>
      <w:r w:rsidRPr="00CF3FA9">
        <w:rPr>
          <w:rFonts w:cs="IRYakout"/>
          <w:sz w:val="24"/>
          <w:szCs w:val="24"/>
          <w:rtl/>
        </w:rPr>
        <w:t xml:space="preserve"> </w:t>
      </w:r>
    </w:p>
  </w:footnote>
  <w:footnote w:id="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در بخشی ازاین نوشته پس از اشاره به قیام برای خدا مانند قیام موسای کلیم، چنین آمده است: قیام برای شخص است که یک نفر مازندرانی بیسواد </w:t>
      </w:r>
      <w:r w:rsidRPr="00CF3FA9">
        <w:rPr>
          <w:rFonts w:cs="IRYakout"/>
          <w:sz w:val="24"/>
          <w:szCs w:val="24"/>
          <w:rtl/>
        </w:rPr>
        <w:t>–</w:t>
      </w:r>
      <w:r w:rsidRPr="00CF3FA9">
        <w:rPr>
          <w:rFonts w:cs="IRYakout" w:hint="cs"/>
          <w:sz w:val="24"/>
          <w:szCs w:val="24"/>
          <w:rtl/>
        </w:rPr>
        <w:t xml:space="preserve"> رضاخان </w:t>
      </w:r>
      <w:r w:rsidRPr="00CF3FA9">
        <w:rPr>
          <w:rFonts w:cs="IRYakout"/>
          <w:sz w:val="24"/>
          <w:szCs w:val="24"/>
          <w:rtl/>
        </w:rPr>
        <w:t>–</w:t>
      </w:r>
      <w:r w:rsidRPr="00CF3FA9">
        <w:rPr>
          <w:rFonts w:cs="IRYakout" w:hint="cs"/>
          <w:sz w:val="24"/>
          <w:szCs w:val="24"/>
          <w:rtl/>
        </w:rPr>
        <w:t xml:space="preserve"> را بر یک گروه چند میلیونی چیره می کند که حرث و نسل آن ها را دستخوش شهوات خود کند. قیام برای نفع شخصی است که الان هم چند نفر کودک خیابانگرد را در تمام کشور بر اموال و نفوس و اعراض مسلمانان حکومت داده، قیام برای نفس اماره است که مدارس علم و دانش را تسلیم مشتی کودک ساده کرده و مراکز علم قرآن را مرکز فحشا کرده. قیام برای خود است که موقوفات مدارس و محافل دینی را به رایگان تسلیم مشتی هرزه گرد کرده و نفس از هیچ کس در نمی آید. قیام برای نفس است که چادر عفت را از سر زن های عفیف مسلمان برداشت و الان هم این امر خلاف دین و قانون در مملکت جاری است و کسی بر علیه آن سخنی نمی گوید... هان ای روحانیین اسلامی ای دانشمندان دیندار .. امروز شماها در پیشگاه خدای عالم چه عذری دارید؟ همه دیدید کتابهای یک نفر تبریزی </w:t>
      </w:r>
      <w:r w:rsidRPr="00CF3FA9">
        <w:rPr>
          <w:rFonts w:cs="IRYakout"/>
          <w:sz w:val="24"/>
          <w:szCs w:val="24"/>
          <w:rtl/>
        </w:rPr>
        <w:t>–</w:t>
      </w:r>
      <w:r w:rsidRPr="00CF3FA9">
        <w:rPr>
          <w:rFonts w:cs="IRYakout" w:hint="cs"/>
          <w:sz w:val="24"/>
          <w:szCs w:val="24"/>
          <w:rtl/>
        </w:rPr>
        <w:t xml:space="preserve"> احمد کسروی </w:t>
      </w:r>
      <w:r w:rsidRPr="00CF3FA9">
        <w:rPr>
          <w:rFonts w:cs="IRYakout"/>
          <w:sz w:val="24"/>
          <w:szCs w:val="24"/>
          <w:rtl/>
        </w:rPr>
        <w:t>–</w:t>
      </w:r>
      <w:r w:rsidRPr="00CF3FA9">
        <w:rPr>
          <w:rFonts w:cs="IRYakout" w:hint="cs"/>
          <w:sz w:val="24"/>
          <w:szCs w:val="24"/>
          <w:rtl/>
        </w:rPr>
        <w:t xml:space="preserve"> بی سروپا را که تمام آیین شماها را دستخوش ناسزا کرد و در مرکز تشیع به امام صادق و امام غایب </w:t>
      </w:r>
      <w:r w:rsidRPr="00CF3FA9">
        <w:rPr>
          <w:rFonts w:cs="IRYakout"/>
          <w:sz w:val="24"/>
          <w:szCs w:val="24"/>
          <w:rtl/>
        </w:rPr>
        <w:t>–</w:t>
      </w:r>
      <w:r w:rsidRPr="00CF3FA9">
        <w:rPr>
          <w:rFonts w:cs="IRYakout" w:hint="cs"/>
          <w:sz w:val="24"/>
          <w:szCs w:val="24"/>
          <w:rtl/>
        </w:rPr>
        <w:t xml:space="preserve"> روحی له الفداء </w:t>
      </w:r>
      <w:r w:rsidRPr="00CF3FA9">
        <w:rPr>
          <w:rFonts w:cs="IRYakout"/>
          <w:sz w:val="24"/>
          <w:szCs w:val="24"/>
          <w:rtl/>
        </w:rPr>
        <w:t>–</w:t>
      </w:r>
      <w:r w:rsidRPr="00CF3FA9">
        <w:rPr>
          <w:rFonts w:cs="IRYakout" w:hint="cs"/>
          <w:sz w:val="24"/>
          <w:szCs w:val="24"/>
          <w:rtl/>
        </w:rPr>
        <w:t xml:space="preserve"> آن همه جسارت ها کرد و هیچ کلمه از شماها صادر نشد. امروز چه عذری در محکمۀ خدا دارید؟...یازده جمادی الاولی 1363 ق. بنگرید:صحیفۀ امام، ج 1، ص 21-23.</w:t>
      </w:r>
      <w:r w:rsidRPr="00CF3FA9">
        <w:rPr>
          <w:rFonts w:cs="IRYakout"/>
          <w:sz w:val="24"/>
          <w:szCs w:val="24"/>
          <w:rtl/>
        </w:rPr>
        <w:t xml:space="preserve"> </w:t>
      </w:r>
    </w:p>
  </w:footnote>
  <w:footnote w:id="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مرد امروز، 30 تیرماه 1324، ش 40، همو در شماره 43 مرد امروز (13 مرداد 24) مقاله ای به عنوان مقالۀ وارده تحت عنوان «با عمامه گدایی می کنند» نوشت و ضمن آن با اشاره به قانون مصوب مجلس هفتم برای متحد الشکل شدن، از این که دوباره عبا و عمامه رواج یافته، سخت انتقاد می‌کند. در انتهای این نوشته آمده است: «بر همه کس واضح است که دین و مذهب عقیدۀ شخصی بوده و مبنای آن روی ایمان و روابط میان خدا و بنده قرار گرفته و اگر مقامات روحانی پا را از گلیم خود فراتر گذارده و داخل در امور دنیوی شوند، اثبات می کنند که روحانی نبوده و جسمانی هستند.»</w:t>
      </w:r>
    </w:p>
  </w:footnote>
  <w:footnote w:id="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درباره بخشی از مبارزات روشنفکران این دوره با دین بنگرید، قتل کسروی، ص 135-141.</w:t>
      </w:r>
      <w:r w:rsidRPr="00CF3FA9">
        <w:rPr>
          <w:rFonts w:cs="IRYakout"/>
          <w:sz w:val="24"/>
          <w:szCs w:val="24"/>
          <w:rtl/>
        </w:rPr>
        <w:t xml:space="preserve"> </w:t>
      </w:r>
    </w:p>
  </w:footnote>
  <w:footnote w:id="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آیین اسلام، سال سوم، ش 40، ص 6، 37.</w:t>
      </w:r>
      <w:r w:rsidRPr="00CF3FA9">
        <w:rPr>
          <w:rFonts w:cs="IRYakout"/>
          <w:sz w:val="24"/>
          <w:szCs w:val="24"/>
          <w:rtl/>
        </w:rPr>
        <w:t xml:space="preserve"> </w:t>
      </w:r>
    </w:p>
  </w:footnote>
  <w:footnote w:id="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عزت الله سحابی آشنایی بازرگان و طالقانی را در سال 1321 در جلسات تفسیری مرحوم طالقانی در مسجد جدید التأسیس منشورالسلطان می‌داند (نیم قرن خاطره، ص 83) اما به دلیل آشنایی پدران آن دو با یکدیگر باید این آشنایی به سالها قبل از آن مربوط باشد.</w:t>
      </w:r>
    </w:p>
  </w:footnote>
  <w:footnote w:id="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w:t>
      </w:r>
      <w:r w:rsidRPr="00CF3FA9">
        <w:rPr>
          <w:rFonts w:cs="IRYakout"/>
          <w:sz w:val="24"/>
          <w:szCs w:val="24"/>
          <w:rtl/>
        </w:rPr>
        <w:t xml:space="preserve"> </w:t>
      </w:r>
      <w:r w:rsidRPr="00CF3FA9">
        <w:rPr>
          <w:rFonts w:cs="IRYakout" w:hint="cs"/>
          <w:sz w:val="24"/>
          <w:szCs w:val="24"/>
          <w:rtl/>
        </w:rPr>
        <w:t>هفتاد سال، ص 29، 195-196.</w:t>
      </w:r>
    </w:p>
  </w:footnote>
  <w:footnote w:id="6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مقاله آقای خوانساری، دو صفحه و عنوانش «اختلافات دینی» بود که در شماره پنجم از سال اول همایون چاپ شد و مؤلف در آخر مقاله نوشت: محصل این مقاله را در محضر زعیم اکبر، استادنا العلامه حضرت آیت الله حاجی شیخ عبدالکریم </w:t>
      </w:r>
      <w:r w:rsidRPr="00CF3FA9">
        <w:rPr>
          <w:rFonts w:cs="IRYakout"/>
          <w:sz w:val="24"/>
          <w:szCs w:val="24"/>
          <w:rtl/>
        </w:rPr>
        <w:t>–</w:t>
      </w:r>
      <w:r w:rsidRPr="00CF3FA9">
        <w:rPr>
          <w:rFonts w:cs="IRYakout" w:hint="cs"/>
          <w:sz w:val="24"/>
          <w:szCs w:val="24"/>
          <w:rtl/>
        </w:rPr>
        <w:t xml:space="preserve"> دام ظله العالی </w:t>
      </w:r>
      <w:r w:rsidRPr="00CF3FA9">
        <w:rPr>
          <w:rFonts w:cs="IRYakout"/>
          <w:sz w:val="24"/>
          <w:szCs w:val="24"/>
          <w:rtl/>
        </w:rPr>
        <w:t>–</w:t>
      </w:r>
      <w:r w:rsidRPr="00CF3FA9">
        <w:rPr>
          <w:rFonts w:cs="IRYakout" w:hint="cs"/>
          <w:sz w:val="24"/>
          <w:szCs w:val="24"/>
          <w:rtl/>
        </w:rPr>
        <w:t xml:space="preserve"> مذاکره شد و حضرت ایشان هم همین معنی را فرمودند که صلاح مسلمین در امروز دنیا به این است که این منازعات در میان آن نباشد و حضرت حجت الاسلام آقای حاجی سید محسن امین شاهی هم در آن محضر تشریف داشتند و تصدیق فرمودند که صلاح مسلمین در همین است. مقاله آقای سید حسین بدلا هم در چهار صفحه، ترجمه ای از یک مقاله عربی بود  که در مجله الفتح مصر چاپ شده بود. این ترجمه در شماره 9 سال اول همایون ص 15-18 چاپ شد همراهی حاج شیخ با این جماعت از لابلای این مطالب به دست می آید و نشان از گرایش وی به برخی از اصلاحات دارد.</w:t>
      </w:r>
    </w:p>
  </w:footnote>
  <w:footnote w:id="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تاریخ جراید و مجلات ایران، ج 4، ص 338-339.</w:t>
      </w:r>
    </w:p>
  </w:footnote>
  <w:footnote w:id="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سال دوم، شماره یکم، ص 67، توضیحی که کسروی دربارۀ ماهنامۀ همایون نوشته و به ویژه از نوشتۀ برقعی دربارۀ شعر تمجید کرده است.</w:t>
      </w:r>
    </w:p>
  </w:footnote>
  <w:footnote w:id="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علما و رژیم رضاخان، ص 286.</w:t>
      </w:r>
    </w:p>
  </w:footnote>
  <w:footnote w:id="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285-287.طبعا گرایش همۀ افرادی که دراین نشریه مقاله می نوشتند، یکسان نبود. نام برخی از این نویسندگان را صدر هاشمی در تاریخ جراید  ومجلات، ج 4، ص 340 آورده است.</w:t>
      </w:r>
    </w:p>
  </w:footnote>
  <w:footnote w:id="7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هفتاد سال، ص 208-209.</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حجت الاسلام و المسلمین اشعری(که عمه اش همسر حکمی زاده بوده) اظهار کردند: پدرم می گفت، من برای این که نفهمم که تکلیف من نسبت به این شخص چه باید باشد، کتاب او را نخواندم. گویا امام خمینی هم دربار</w:t>
      </w:r>
      <w:r w:rsidR="00C427E4">
        <w:rPr>
          <w:rFonts w:cs="IRYakout" w:hint="cs"/>
          <w:sz w:val="24"/>
          <w:szCs w:val="24"/>
          <w:rtl/>
        </w:rPr>
        <w:t>ۀ</w:t>
      </w:r>
      <w:r w:rsidRPr="00CF3FA9">
        <w:rPr>
          <w:rFonts w:cs="IRYakout" w:hint="cs"/>
          <w:sz w:val="24"/>
          <w:szCs w:val="24"/>
          <w:rtl/>
        </w:rPr>
        <w:t xml:space="preserve"> وی با پدرم صحبت کرده بود. یکسالی در یکی از روستاهای ساوه بودم و نوجوان بودم. پدرم هم آنجا بود. در زدند و گفتند: آقای حکمی آمده. پدرم گفت: بگویید بیاید. حکمی زاده دم در ایستاد و به پدرم خیلی احترام کرد و گفت: از چه دری وارد شود. پدرم گفتند: از در صداقت. ایشان آمد و غیر از احوالپرسی هیچ صحبتی نکرد و رفت. من مکرر به منزل عمه ام می رفتم، ایشان کاملاً پذیرایی می کرد و استنکاری نسبت به مسائل دینی در مقابل ما نداشت. گاهی تعارف ماندن هم می کرد. یک مرتبه به من گفت: اگر عمه شما می خواهد مکه و کربلا برود، من مانعش نیستم و هزینه اش را می دهم و مسائل ایشان را به عهده نمی گیرم. در سفر دیگری که به منزلش رفتم، ایشان به من گفت: من کتابهای مرحوم پدرم را که می فروختم، چند کتاب رویش وقف نوشته بود. نمی دانم این نوشته سندی برای وقف است یا نه، با این حال، اینها را جدا گذاشتم ببر و ببین تکلیف شرعی هر چه هست عمل کن. در یک سفر دیگری که به منزلش رفتم از مکه پرسید. گفت: خیلی دلم می خواهد مکه بروم، اگرمسأله ذبح برای من حل شود به مکه می روم. این گوسفندها آنجا تلف می شود. دخترش خیلی به انقلاب علاقمند بود و در ایام جنگ در بیمارستانها خدمت می کرد و پدر هم مانعش نبود. یک بار این دختر با عمه ام آمدند منزل ما. عمه ام که مقید به نماز و زیارات بود. آن شب دخترش همراهش بود (این دختر الان حدود هفتاد سال دارد </w:t>
      </w:r>
      <w:r w:rsidRPr="00CF3FA9">
        <w:rPr>
          <w:rFonts w:cs="IRYakout"/>
          <w:sz w:val="24"/>
          <w:szCs w:val="24"/>
          <w:rtl/>
        </w:rPr>
        <w:t>–</w:t>
      </w:r>
      <w:r w:rsidRPr="00CF3FA9">
        <w:rPr>
          <w:rFonts w:cs="IRYakout" w:hint="cs"/>
          <w:sz w:val="24"/>
          <w:szCs w:val="24"/>
          <w:rtl/>
        </w:rPr>
        <w:t xml:space="preserve"> ایشان در آبان 84 درگذشت) نیمه شب که بلند شدم برای نماز، دیدم این دختر در اتاق نماز شب  می خواند. این مربوط به قبل از انقلاب است. من به نماز خواندن خودش برخورد نکرده بودم، و معنایش این نیست که نماز نمی خواند. به عکس من او را مُظهر به تدیَن می دیدم.</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ایشان شغلش مرغداری بود و زمانی بهترین کارشناس مرغدار در دنیا شناخته شده بود و برای آموزش به کشورهای مختلف دعوتش می کردند و می رفت پسر و نوه اش هم اکنون در همین شغل هستند از نظر مالی هم فردی مقید بود. پدرم می گفت تا کفایه را پیش من خواند و زمانی هم که طلبه بود منبر خوبی هم داشت.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وی در 11/7/66 درگذشت و در بهشت زهرا دفن شد. در مجلس ختم او اخوی زادۀ آقای اشعری منبر رفت. من هم زمانی با امام خمینی راجع به او صحبت کردم و امام که شنید او هنوز زنده است، با شگفتی به حرفهای من گوش می داد. دخترش هنوز زنده است و من دیروز (7/1/1383) به دیدنش رفتم. دخترش گفت که پدرم گفته است که درباره من با کسی صحبت نکن، اما افزود که نامه ای از ایشان به کسروی پیدا کردم که چندین پرسش از او کرده و ضمن آن حمایت وی را از اسلام در آغاز انتشار پیمان یادآوری کرده بود.</w:t>
      </w:r>
    </w:p>
  </w:footnote>
  <w:footnote w:id="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قتل کسروی، ص 112-113.</w:t>
      </w:r>
    </w:p>
  </w:footnote>
  <w:footnote w:id="7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چند سوال از کسروی، ص 65-66.</w:t>
      </w:r>
    </w:p>
  </w:footnote>
  <w:footnote w:id="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شیخ ابراهیم زنجانی، (تهران، 1379) ص 34-36.</w:t>
      </w:r>
    </w:p>
  </w:footnote>
  <w:footnote w:id="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گفتنی است که نقد آقای خالصی زاده در پاسخ به نامه ای از شیخ مهدی حائری نیز بوده است: «فاضل دانشمند محترم عزیز موقر مکرم آقای آقا شیخ مهدی نجل مرحوم شیخ الطائفه آقای حاجی شیخ عبدالکریم حائری ... و بعد مرقومۀ شریفه زیب وصول داد، لازم دانستم در جواب آن، مطالب ذیل را تذکر دهم ... (بنگرید کشف الاستار، ص 2).</w:t>
      </w:r>
    </w:p>
  </w:footnote>
  <w:footnote w:id="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هفتاد سال، ص 199-202.</w:t>
      </w:r>
    </w:p>
  </w:footnote>
  <w:footnote w:id="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ش 4، س 1، 19 فروردین 23 به بعد.</w:t>
      </w:r>
    </w:p>
  </w:footnote>
  <w:footnote w:id="7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آیین اسلام، ش 8 (16/2/1323) ص 4.</w:t>
      </w:r>
    </w:p>
  </w:footnote>
  <w:footnote w:id="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دلیل آفتاب، خاطرات یادگار امام، ص 52.</w:t>
      </w:r>
    </w:p>
  </w:footnote>
  <w:footnote w:id="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کشف الاسرار، ص 2.</w:t>
      </w:r>
    </w:p>
  </w:footnote>
  <w:footnote w:id="8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کشف اسرار، ص 74.</w:t>
      </w:r>
    </w:p>
  </w:footnote>
  <w:footnote w:id="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دراین باره، در چندین مقاله که مجموعا تحت عنوان «پیشینه و دلایل ولایت فقیه» به عنوان مجلد چهارم مجموعه آثار چاپ شده توسط کنگرۀ امام خمینی و اندیشۀ حکومت اسلامی چاپ شده، مطالبی آمده است. بنگرید به صفحات: 84، 147- 148، 182-183، 250، 362-363، و نیز بنگرید: امام خمینی وحکومت اسلامی، مبانی کلامی، ص 230-231 و بنگرید حکومت ولایی (کدیور، تهران، 1377) ص 141-143؛ و نیز بنگرید: رسائل مذهبی </w:t>
      </w:r>
      <w:r w:rsidRPr="00CF3FA9">
        <w:rPr>
          <w:rFonts w:cs="IRYakout"/>
          <w:sz w:val="24"/>
          <w:szCs w:val="24"/>
          <w:rtl/>
        </w:rPr>
        <w:t>–</w:t>
      </w:r>
      <w:r w:rsidRPr="00CF3FA9">
        <w:rPr>
          <w:rFonts w:cs="IRYakout" w:hint="cs"/>
          <w:sz w:val="24"/>
          <w:szCs w:val="24"/>
          <w:rtl/>
        </w:rPr>
        <w:t xml:space="preserve"> سیاسی دورۀ پهلوی، (رسول جعفریان، تهران، مرکز اسناد  انقلاب اسلامی)، ج1.</w:t>
      </w:r>
    </w:p>
  </w:footnote>
  <w:footnote w:id="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امام در آسنانۀ انقلاب اسلامی اظهار داشت: «من هیچ فعالیتی در داخل خود دولت ندارم و به همین نحو که الان هستم وقتی که دولت اسلامی تشکیل شود نقش هدایت دارم» (صحیفه نور، ج 3، ص 88، و بنگرید: ج 4، ص 170) و در جای دیگر فرمود: «ما نامزدی برای ریاست جمهوری معرفی خواهیم کرد که باید به وسیلۀ ملت انتخاب شود. وقتی او انتخاب شد، از او پشتیبانی وحمایت خواهیم کرد، قوانین حکومت اسلامی، قوانین اسلام خواهد بود ... من مانند گذشته به هدایت ملت اکتفا خواهم کرد.» (صحیفه نور، ج 4، ص 186) و در مورد دیگر: «فقیه ناظر بر این است که این ها اجرای قانون بکنند، خلاف نکنند، نه این که می خواهد خودش یک حکومتی بکند. می خواهد نگذارد این حکومت هایی که اگر چند روز بر آنها بگذرد، بر می گردند. به طاغوتی و دیکتاتوری». (صحینفه نور، ج 11، ص 37. بنگرید به توضیحات مفصل امام در این که چرا آن زمان آن گونه اظهار کرد و بعد از روحانیون خواست تا در امور اجرایی مشارکت کنند: صحیفۀنور، ج 16، ص 211-212).آقای مطهری هم همان زمان، همین دیدگاه نظارتی را داشت و این به پیروی از افکار امام بود: «ولایت فقیه به این معنی نیست که فقیه خود در رأس دولت قرار گیرد». (پیرامون انقلاب اسلامی، ص 86) امام بعدها با اشاره به این که آن تصورش بر این پایه بوده که فکر می کرده افراد صالح به اندازه کافی هستند، می گوید: «بعد دیدم خیر، آن ها افراد ناصالحی بودند و دیدم حرفی را که زده ام درست نبوده است، آمدم صریحا اعلام کردم من اشتباه کردم». (صحیفه امام، ج 18، ص 178، و بنگرید: ج 16، ص 212.)</w:t>
      </w:r>
    </w:p>
  </w:footnote>
  <w:footnote w:id="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این مطالب از فصل سوم و چهارم کشف اسرار گرفته شده است.</w:t>
      </w:r>
    </w:p>
  </w:footnote>
  <w:footnote w:id="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شهاب پور در اصل کارمند وزارت فرهنگ (آموزش و پرورش بعدی) و شاغل در ادارۀ نگارش بود، اما با تلاش گسترد</w:t>
      </w:r>
      <w:r w:rsidR="00C427E4">
        <w:rPr>
          <w:rFonts w:cs="IRYakout" w:hint="cs"/>
          <w:sz w:val="24"/>
          <w:szCs w:val="24"/>
          <w:rtl/>
        </w:rPr>
        <w:t>ۀ</w:t>
      </w:r>
      <w:r w:rsidRPr="00CF3FA9">
        <w:rPr>
          <w:rFonts w:cs="IRYakout" w:hint="cs"/>
          <w:sz w:val="24"/>
          <w:szCs w:val="24"/>
          <w:rtl/>
        </w:rPr>
        <w:t xml:space="preserve"> خود طی سالها توانست یک چهر</w:t>
      </w:r>
      <w:r w:rsidR="00C427E4">
        <w:rPr>
          <w:rFonts w:cs="IRYakout" w:hint="cs"/>
          <w:sz w:val="24"/>
          <w:szCs w:val="24"/>
          <w:rtl/>
        </w:rPr>
        <w:t>ۀ</w:t>
      </w:r>
      <w:r w:rsidRPr="00CF3FA9">
        <w:rPr>
          <w:rFonts w:cs="IRYakout" w:hint="cs"/>
          <w:sz w:val="24"/>
          <w:szCs w:val="24"/>
          <w:rtl/>
        </w:rPr>
        <w:t xml:space="preserve"> فرهنگی ماندگار از خود بر جای گذارد. وی در این اواخر به نوعی تفکر وحدت جهانی با حفظ عقیدۀ اسلامی گروید و جلساتی هم با حضور اندیشمندان سراسر جهان در مورد مسائل فکری و انسانی برگزار می کرد که به لحاظ اهمیت بین المللی آن گاه اشخاصیص از سوی دولت هم در آن شرکت می کردند. گرایش وی به تصوف و علاقمندیش به حشمت الله دولتشاهی(پدر زنش و وابسته به سلطنت پهلوی) گرایش به نوعی اندیشه های فرادینی و جهانی را در ذهنیت وی به همراه داشت.(از این دولتشاهی مقالات و اشعار فراوانی در سالنامه های نور دانش و مجلۀ هفتگی نور دانش شهاب پور به چاپ رسیده است. از آن جمله «نور سخن در وحدت» است که از انتشارات «وحدت نوین جهانی» به چاپ شده و اول آن هم نامه دفتر مخصوص شاهنشاهی خطاب به دولتشاهی به چاپ رسیده است.) کتاب دیگر او «مکانیسم آفرینش» است که باز ناشر آن انتشارات وحدت نوین جهانی (تهران، ابن سینا،1332 با ستایش از شاه درمقدمه)است. سالنامۀ نور دانش از سالهای 34 به بعد مبلغ مجلۀ وحدت نوین جهانی و سالنامۀ آن شده بود. در واقع از این زمان به بعد، شهاپ پور به اندیشۀ وحدت جهانی علاقه‌مند شد و این حرکت را تا آخر عمر ادامه داد. درباره تأسیس این جنبش توسط خود او بنگرید: سالنامۀ نور دانش سال 1348، ص92-95. سالنامه مزبور با عنوان «سخنی چند از وحدت» چاپ شده است. طبعاً این اعتقاد وی تأثیری در باورهای دینی او نداشت و درهر دو نشریۀ سالنامه و هفتگی همچنان علائق مذهبی خود را دنبال می کرد. وی درسال 1348 در ادامۀ نام خود افزوده است: فارغ‌التحصیل دکترای حقوق دانشگاه تهران و دکترای افتخاری از کانادا، بنگرید: سالنامۀ 1348، ص 96.</w:t>
      </w:r>
    </w:p>
  </w:footnote>
  <w:footnote w:id="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جای دیگر نیز اشاره کردیم که تعبیر «خرافات» یکی از اصطلاحات رایج است که از دورۀ  رضاخان وارد ادبیات دینی شد و حتی پس از شهریور بیست نیز مذهبی‌ها هم چنان روی اصل مبارزه با خرافات تأکید داشتند. اما معنای خرافه چندان روشن نبود و هر کس از زاویۀ دید خود آن را به کار می‌برد. حاج سراج انصاری در آیین اسلام، سال سوم، ش 2، ص 11 پس از اشاره به ابهام در این کلمه، از نویسندگان خواست تادیدگاه های خود را در شرح معنا و مصداق آن بنگارند. در شماره های بعدی این نشریه که درسال سوم انتشار یافت، نوشته های مختلفی دربار</w:t>
      </w:r>
      <w:r w:rsidR="00C427E4">
        <w:rPr>
          <w:rFonts w:cs="IRYakout" w:hint="cs"/>
          <w:sz w:val="24"/>
          <w:szCs w:val="24"/>
          <w:rtl/>
        </w:rPr>
        <w:t>ۀ</w:t>
      </w:r>
      <w:r w:rsidRPr="00CF3FA9">
        <w:rPr>
          <w:rFonts w:cs="IRYakout" w:hint="cs"/>
          <w:sz w:val="24"/>
          <w:szCs w:val="24"/>
          <w:rtl/>
        </w:rPr>
        <w:t xml:space="preserve"> خرافه و ارتجاع به چاپ رسید که واکنش به اقتراح مرحوم حاج سراج بود. در بهمن و اسفند سال 1329 در نشریۀ ندای حق نیز مقالاتی تحت عنوان «رفع خرافات </w:t>
      </w:r>
      <w:r w:rsidRPr="00CF3FA9">
        <w:rPr>
          <w:rFonts w:cs="IRYakout"/>
          <w:sz w:val="24"/>
          <w:szCs w:val="24"/>
          <w:rtl/>
        </w:rPr>
        <w:t>–</w:t>
      </w:r>
      <w:r w:rsidRPr="00CF3FA9">
        <w:rPr>
          <w:rFonts w:cs="IRYakout" w:hint="cs"/>
          <w:sz w:val="24"/>
          <w:szCs w:val="24"/>
          <w:rtl/>
        </w:rPr>
        <w:t xml:space="preserve"> نشر حقایق» به چاپ رسید.</w:t>
      </w:r>
    </w:p>
  </w:footnote>
  <w:footnote w:id="8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بنگرید: چالش مذهب و مدرنیسم، صص 250-256.</w:t>
      </w:r>
    </w:p>
  </w:footnote>
  <w:footnote w:id="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نشریۀ آیین اسلام، ش 2، 5 فروردین 1323. این کتاب به قلم آیت الله حاج محمدباقر کمره ای. از نویسندگان نشریۀ آیین اسلام، تألیف شده بود. کتاب یاد شده در شرح نظام سیاسی و قضایی و اقتصادی اسلام است. ذیل شرح حال محمدباقر کمره ای توضیح بیشتری در این باره آمده است.</w:t>
      </w:r>
      <w:r w:rsidRPr="00CF3FA9">
        <w:rPr>
          <w:rFonts w:cs="IRYakout"/>
          <w:sz w:val="24"/>
          <w:szCs w:val="24"/>
          <w:rtl/>
        </w:rPr>
        <w:t xml:space="preserve"> </w:t>
      </w:r>
    </w:p>
  </w:footnote>
  <w:footnote w:id="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سالنامۀ نور دانش، 1325، ص 600-602. مانند همین گزارش در سالنامۀ سال 1330 نیز آمده که قابل توجه است.</w:t>
      </w:r>
    </w:p>
  </w:footnote>
  <w:footnote w:id="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متن یکی از این سخنرانی ها را بنگرید در: آیین اسلام، س 1، ش 46، ص 7، سال 2، ص 3.</w:t>
      </w:r>
    </w:p>
  </w:footnote>
  <w:footnote w:id="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سالنامه نور دانش، 1325، ص 603.</w:t>
      </w:r>
    </w:p>
  </w:footnote>
  <w:footnote w:id="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آیین اسلام، س 1 (5/3/1323)، ص 6.</w:t>
      </w:r>
    </w:p>
  </w:footnote>
  <w:footnote w:id="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شهاب پور مانند بسیاری از مذهبی های آن روزگار در پی نشان دادن هماهنگی دانش جدید با دین بود. یکی از نوشته های او تحت عنوان «آیات ذوالقرنین» به چاپ رسید که ذیل آن نوشته شده بود: قرآن با دانش سازگار است. بنگرید: آیین اسلام، ش 28، ص 6-12. همین مقاله به صورت کتابچه ای از سوی انجمن تبلیغات اسلامی به چاپ رسید.</w:t>
      </w:r>
    </w:p>
  </w:footnote>
  <w:footnote w:id="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ادبیات سالنامه نویسی از دورۀ رضاخان و به احتمال به پیروی از روش هایی که میان برخی از مطبوعات اروپا وجود داشت، پدید آمد. یکی از مشهورترین آنها سالنامۀ پارس است که تا سال‌ها انتشار می یافت. بعدها بسیاری از دبیرستان های برگزیده و همچنین ادارات فرهنگ استان های کشور نیز سالنامه چاپ کردند که نوعی کشکول یا مجموعۀ خبری و علمی بود. میان مذهبی ها نیز نور دانش از موفق ترین سالنامه ها بود. بعدها سالنامۀ مکتب تشیع و سالنامۀ پیام اسلام نیز در قم به چاپ رسید.</w:t>
      </w:r>
    </w:p>
  </w:footnote>
  <w:footnote w:id="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افراد انجمن در مجالس خود از بلندگو استفاده می کردند که برخی اعتراض و حتی شایع کرده بودند که مراجع فتوای منع استفاده از بلندگو را داده اند. این مسأله به حدی شهرت یافت که شعبۀ انجمن در اصفهان، در این باره پرسشی از آیت الله بروجردی کرد که ایشان جواب داد استفاده از بلندگو فاقد اشکال است. انجمن همچنین به مناسبت اعیاد مذهبی و ملی مجالس جشنی برگزار می کرد که در آنها، سخنرانی هایی ارائه می شد. اهمیت برگزاری این جشن ها در این دوره گه‌گاه با حضور علمای تهران و سخنرانی هایی ارائه می شد. اهمیت برگزاری این جشن ها در این دوره که گاه با حضور علمای تهران و سخنرانی چهره هایی مانند آقای فلسفی برگزار می شد، در احیای فضای دینی کشور، بسیار زیاد بوده است. بنگرید: آیین اسلام، س 6، ش 4، ص 15.</w:t>
      </w:r>
    </w:p>
  </w:footnote>
  <w:footnote w:id="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خاطرات گلسرخی، مجلۀ یاد، ش 7، ص 43. نشریۀ نور دانش برای عموم مردم بود؛ در حالی که نشریه ای خاص کارمندان یعنی همان کسانی که کد مخصوص داشتند نیز وجود داشت. برای نمونه فخرالدین حجازی از نیروهای شهاب پور بود. بنگرید، یاد، ش 7، ص 47.</w:t>
      </w:r>
    </w:p>
  </w:footnote>
  <w:footnote w:id="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حاج سراج گزارشی از فعالیت آنان در سال 1330 داده است. بنگرید: نشریۀ مسلمین، سال دوم، شمارۀ یکم، ص 15-16 وی در آنجا یادآور می‌شود: این انجمن، چون دارای هیئت مدیره است پایه آن محکم تر از سایر جمعیت هاست... حتی موقعی که من آنجا بودم، آقای شریعتی نامبرده، عضویت  آن جمعیت را قبول کرد.. .این جمعیت حوزه های کوچکی دارد که به نام «دوره» در فعالیت است و در این دوره ها تلاوت کلام الله و تفسیر قرآن و سخنرانی های مذهبی به وسیلۀ اعضای خود آنها یا سخنرانی های اشخاص دیگر صورت می گیرد...</w:t>
      </w:r>
    </w:p>
  </w:footnote>
  <w:footnote w:id="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اسنادی از انجمن ها و مجامع، ص 71، 74، 75.</w:t>
      </w:r>
    </w:p>
  </w:footnote>
  <w:footnote w:id="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92. طبعاً انتظار آنان از سنجابی آن بود که از فساد جلوگیری کند؛ کما این که جامعه تعلیمات اسلامی همدان ضمن نامه ای به وی، از او خواست تاضمن حذف برنامه مشترک استفاده از استخر برای زنان و مردان، موسیقی از رادیو حذف شده و تدریس معلمان مرد در مدارس دخترانه ممنوع شود. همان، ص 149.</w:t>
      </w:r>
    </w:p>
  </w:footnote>
  <w:footnote w:id="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سالنامۀ نور دانش، 1331، ص 169-171.</w:t>
      </w:r>
    </w:p>
  </w:footnote>
  <w:footnote w:id="1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آیین اسلام، س 2، ش 24، ص 11.</w:t>
      </w:r>
    </w:p>
  </w:footnote>
  <w:footnote w:id="1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2، ش 3، ص 3.</w:t>
      </w:r>
    </w:p>
  </w:footnote>
  <w:footnote w:id="1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جنایات تاریخ، ص 7.</w:t>
      </w:r>
    </w:p>
  </w:footnote>
  <w:footnote w:id="1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نمونۀ آن مقالۀ «اتحاد اسلامی یا اخوت مسلمین» از سید محمدعلی داعی الاسلام بود. آیین اسلام، س 2، ش 26، (شهریور 1324) ص 5، س 2، ش 28، ص 5. ادامۀ این مقالۀ مبسوط در شماره های بعدی به چاپ رسیده است. حاج سراج انصاری در ش 31 (سال دوم، ص 5) تعلیقه ای بر مقالۀ داعی الاسلام در باب امکان وحدت نوشت. وی در انتهای نوشتۀ خود از مصلحین روشنفکر خواست تا نظریات خود را در جراید انتشار دهند و در راه اتحاد اسلام یا اخوت مسلمین بکوشند. ابوالقاسم سحاب (که بعدها پسرش مؤسسه جغرافیایی سحاب را به همین نام نامید) شعری به عنوان «اتحاد اسلامی و لزوم آن» در آیین اسلام ش 33، ص 12 به چاپ رساند. حاج سراج انصاری باز ضمن مقاله ای به نام سنی وشیعی هر دو مسلمانند (آیین اسلام، س 4، ش 26، ص 7) در این باره توضیحاتی داد. این مقاله، در واقع پاسخ به انتقادی بود که برخی از سنیان بر مقاله وی وارد کرده بودند.</w:t>
      </w:r>
    </w:p>
  </w:footnote>
  <w:footnote w:id="1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2، ش 18، ص 10 و بنگرید: ش 19،: ص 3 تحت عنوان «اسلام سازمان نیاز دارد». این پیشنهاد شاید به تعبیری همان چیزی باشد که بعدها تحت عنوان سازمان کنفرانس اسلامی تشکیل شد.</w:t>
      </w:r>
    </w:p>
  </w:footnote>
  <w:footnote w:id="1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گزیدۀ اسناد روابط خارجی ایران و مصر، ج 2، ص 262-268.</w:t>
      </w:r>
    </w:p>
  </w:footnote>
  <w:footnote w:id="10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اسلام دین جاودانه بشر، ص 96، 210 در صفحات 228-257 مطالبی برای کشورهای مختلف و فعالیت های انجمن در آنها ارائه شده است.</w:t>
      </w:r>
    </w:p>
  </w:footnote>
  <w:footnote w:id="10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برای گفته های حاج سراج دربارۀ پدرش بنگرید: شیعه چه می گوید، پاورقی ص 13-14.</w:t>
      </w:r>
    </w:p>
    <w:p w:rsidR="00547B8E" w:rsidRPr="00CF3FA9" w:rsidRDefault="00547B8E" w:rsidP="00C427E4">
      <w:pPr>
        <w:pStyle w:val="FootnoteText"/>
        <w:spacing w:line="180" w:lineRule="auto"/>
        <w:ind w:left="227" w:hanging="227"/>
        <w:rPr>
          <w:rFonts w:cs="IRYakout"/>
          <w:sz w:val="24"/>
          <w:szCs w:val="24"/>
          <w:rtl/>
        </w:rPr>
      </w:pPr>
      <w:r w:rsidRPr="00CF3FA9">
        <w:rPr>
          <w:rFonts w:cs="IRYakout" w:hint="cs"/>
          <w:sz w:val="24"/>
          <w:szCs w:val="24"/>
          <w:rtl/>
        </w:rPr>
        <w:t>نیز شرح حال او را که در 9 صفر 1334 درگذشت، همراه با فهرست تألیفات او بنگرید در: (</w:t>
      </w:r>
      <w:r w:rsidRPr="00C427E4">
        <w:rPr>
          <w:rFonts w:ascii="IRYakout" w:hAnsi="IRYakout" w:cs="IRYakout"/>
          <w:sz w:val="24"/>
          <w:szCs w:val="24"/>
          <w:rtl/>
        </w:rPr>
        <w:t>ریحان</w:t>
      </w:r>
      <w:r w:rsidR="00C427E4">
        <w:rPr>
          <w:rFonts w:ascii="IRYakout" w:hAnsi="IRYakout" w:cs="IRYakout"/>
          <w:sz w:val="24"/>
          <w:szCs w:val="24"/>
          <w:rtl/>
        </w:rPr>
        <w:t>ۀ</w:t>
      </w:r>
      <w:r w:rsidRPr="00CF3FA9">
        <w:rPr>
          <w:rFonts w:cs="IRYakout" w:hint="cs"/>
          <w:sz w:val="24"/>
          <w:szCs w:val="24"/>
          <w:rtl/>
        </w:rPr>
        <w:t xml:space="preserve"> الادب، ج 5،ص 77-78، نیز بنگرید: مفاخر آذربایجان، ج 1، ص 240).</w:t>
      </w:r>
    </w:p>
    <w:p w:rsidR="00547B8E" w:rsidRPr="00CF3FA9" w:rsidRDefault="00547B8E" w:rsidP="00AE7FB5">
      <w:pPr>
        <w:pStyle w:val="FootnoteText"/>
        <w:spacing w:line="180" w:lineRule="auto"/>
        <w:ind w:left="227" w:hanging="227"/>
        <w:rPr>
          <w:rFonts w:cs="IRYakout"/>
          <w:sz w:val="24"/>
          <w:szCs w:val="24"/>
        </w:rPr>
      </w:pPr>
      <w:r w:rsidRPr="00CF3FA9">
        <w:rPr>
          <w:rFonts w:cs="IRYakout" w:hint="cs"/>
          <w:sz w:val="24"/>
          <w:szCs w:val="24"/>
          <w:rtl/>
        </w:rPr>
        <w:t>شیخ آقا بزرگ هم مدخلی را در نقباء البشر، ج 4، ص 1110 به وی اختصاص داده و فهرستی از تألیفات او را آورده است.</w:t>
      </w:r>
    </w:p>
  </w:footnote>
  <w:footnote w:id="10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شیعه چه می گوید: ص 5-6.</w:t>
      </w:r>
    </w:p>
  </w:footnote>
  <w:footnote w:id="10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سالنامۀ نور دانش، سال 1325، مقاله کسروی و ماجرای او، ص 380.</w:t>
      </w:r>
    </w:p>
  </w:footnote>
  <w:footnote w:id="11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شیعه چه می گوید، ص 14-15.</w:t>
      </w:r>
    </w:p>
  </w:footnote>
  <w:footnote w:id="1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حاج سراج خود در جایی از وی با عنوان «استاد بزرگوارم»یاد می کند، بنگرید: شیعه چه می گوید: ص 54 (پاورقی)</w:t>
      </w:r>
    </w:p>
  </w:footnote>
  <w:footnote w:id="1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شیعه چه می گوید: ص 375-376.</w:t>
      </w:r>
    </w:p>
  </w:footnote>
  <w:footnote w:id="1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همان، ص 377.</w:t>
      </w:r>
    </w:p>
  </w:footnote>
  <w:footnote w:id="1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428.</w:t>
      </w:r>
    </w:p>
  </w:footnote>
  <w:footnote w:id="11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مسلمین، ش 4-5 (ضمیمه خرد، سال 1327).</w:t>
      </w:r>
    </w:p>
  </w:footnote>
  <w:footnote w:id="1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گزارش مفصلی که وی تحت عنوان «تشریح اوضاع مطبوعات دینی در عصر حاضر» در مجلۀ مسلمین، آبان 1335 نوشته است.</w:t>
      </w:r>
    </w:p>
  </w:footnote>
  <w:footnote w:id="1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شیعه چه می گوید، ص 33.</w:t>
      </w:r>
    </w:p>
  </w:footnote>
  <w:footnote w:id="1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آیین اسلام، سال چهارم، ش 19، ص 12 و نیز توضیحات خود حاج سراج در شمارۀ بیستم همان سال.</w:t>
      </w:r>
    </w:p>
  </w:footnote>
  <w:footnote w:id="1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شیعه چه می گوید: ص 33.</w:t>
      </w:r>
    </w:p>
  </w:footnote>
  <w:footnote w:id="1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2، ش 6، ص 7.</w:t>
      </w:r>
    </w:p>
  </w:footnote>
  <w:footnote w:id="1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سال دوم، ش 42، ص 4.</w:t>
      </w:r>
    </w:p>
  </w:footnote>
  <w:footnote w:id="12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2، ش 43، ص 4.</w:t>
      </w:r>
    </w:p>
  </w:footnote>
  <w:footnote w:id="12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طی پنجاه سال اخیر، منهای آنچه که سنیان درباره تشیع نوشته اند، نوشتۀ کسروی یکی از تندترین و افراطی ترین نوشته هایی است که دربارۀ مذهب تشیع نوشته شده است. این کتاب همان سال ها به عربی ترجمه شد و بارها و بارها سنیان آن را تجدید چاپ کرده و تکثیر و توزیع کردند. جسارت مؤلف به مذهب شیعه، انکار نص، توهین به امامان و تمسخر نسبت به عقاید شیعه در بخش های مختلف که همراه با تحریف و تکیه بر معتقدات عوام صورت گرفته، این کتاب را به صورت یکی از زشت ترین کارهای روشنفکران جدید بر ضد مذهب رسمی کشور در آورده است. کسروی با روانشناسی مخصوص به خود، دشمنی اش را ابتدا با روحانیت تجربه کرد، پس از آن به مذهب تشیع پرداخت و در بخش اخیر با نگارش در پیرامون اسلام، به سراغ اصل دین رفت. وی هوای برانگیختگی داشت و تشبیه او به میرزا علی محمد باب، البته با تفاوت هایی در «هوا و فضا» به هیچ روی امر غریبی نیست. تطور هر دو از ادعاهای کوچک تا پیامبری، مهم ترین وجه شباهت آنهاست. کسروی دشمنی خود با تشیع را به عرصه تاریخ هم کشاند وکینۀ خاصی از صفویان به دل گرفت. حاج سراج در کتاب خود موفق شد نشان دهد که بسیاری از اتهامات و تصورات کسروی نسبت به تشیع، برخاسته از معتقدات عوامانه است. به علاوه، در بسیاری از موارد، همان اشکالات تاریخی سنیان را نسبت به مذهب تشیع مطرح می‌کند. به علاوه، در برخی از امور به روشنی تحت تأثیر عقاید وهابیان و نوشته های آنان در نسبت دادن عقاید مشرکانه به شیعیان است. خروج کسروی از رویه انصاف و استدلال در این رساله به روشنی  قابل درک است. همچنین خروج وی از رویه اخلاقی در بخش هایی از این کتاب قابل رؤیت است. برای مثال هنگام یاد از خواجه نصیر می‌نویسد: «خواجه نصیر، آن مرد بی‌دین شکم پرست که‌گاهی باطنی می‌بوده و گاهی شیعی می‌گردیده...» (داوری کنید، ص 390) این داوری همان کتاب شیعی گری بود که پس از ممنوعیت انتشار آن با تغییراتی به این نام درآمد.</w:t>
      </w:r>
    </w:p>
  </w:footnote>
  <w:footnote w:id="12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2، ش 2، ص 7. حاج سراج در مقاله ای مبسوط که در «سالنامۀ نور دانش» (سال 1325) به چاپ رسیده، شرحی مفصل از آشناییش با کسروی آورده است. وی همچنین درهمان جا عکسی را به چاپ رسانده که تصویری است از حاج سراج، صدیقی نخجوانی و کسروی که در سال 1315 با اصرار کسروی گرفته شده است. حاج سراج می نویسد که کجروی کسروی از سال 1317 آغاز شد و با این حال سال بعد، زن و دختر و خواهر زنش را برای زیارت به عراق فرستاد. نخستین حرکت جدی حاج سراج در نقد کسروی پس از رؤیت کتاب «شیعی گری» در سال 1323 بوده است. حاج سراج در ادامه، به طرح این پرسش پرداخته است که چرا کسروی به این نقطه رسید؟ برای پاسخ به این پرسش شرحی از زندگی او و تألیفاتش را با تاریخ تألیف بیان کرده است. این قسمت  شرح حال جالبی از کسروی و سابقۀ اوست. وی در یک مقطع در جوانی پس از روی آوردن به درس ملایی، با اندیشه های بهائیان آشنا شده و مطالبی بیان می کند که در نهایت بدین سبب توسط آیت الله انگجی تنبیه می شود. پس از آن برای تبرئه خود کتاب «شریعت احمدی»را می نویسد که کتاب درسی دینی در مدارس می شود! با این حال، در دل دشمنی علما را داشته است. در سال 1314 نشریۀ پیمان را منتشر می کند. در آن جا هنوز به مسلمانی پایبند است و حتی در شمارۀ 13 سال یکم ص 11 می نویسد: «بنیاد دین نوینی پس از اسلام جز هوس و نادانی نیست. آنان که به این کار برخاسته، برانگیزندۀ آنان خودخواهی و مایۀ کارشان نادانی بوده و این است که  فیروزی نیافته کاری از پیش نبرده اند» حاج سراج می گوید: من خود به خاطر همین مطالب، یکی از طرفداران نشریۀ پیمان بودم. در واقع ریشۀ کجروی همان بغض و کینۀ او نسبت به علما بوده که در جوانی از بابت آن آسیب دیده است. (درباره تفاوت نگرش کسروی درسال های 1313 و 1317 نیز بنگرید به نامه ای که مرحوم واعظ چراندایی از وی در مجلۀ نور دانش سال 1326 ش 20 گراور کرده است). به هر روی، داستان، ابتدا در تبریز او رفت و در جشن کتابسوزی (دریکم دی ماه هر سال) متهم به سوزاندن مفاتیح شد که سوره هایی از قرآن نیز در آن هست. پس از آن خبر به سایر شهرهای آذربایجان و سپس تهران رسید. از آن پس تلگراف های اعتراض شروع شد تا آن که عنوان وکالت وی معوق ماند و در اردیبهشت 23 نشریۀ پرچم او هم به دنبال اعتراضات مردم توقیف شد. کسروی در درگیری با مدیر روزنامۀ «توفیق» و «هراز» هر دو را کتک زد. طرفدارانش هم مدیر روزنامۀ آفتاب را زدند. در اردیبهشت سال 24 وقتی سید یحیی (مجتبی) نواب صفوی و محمد خورشیدی با او سخن می‌گفته اند، وی عصایش را بلند کرده بر سر این دو جوان کوفته است. در این وقت هیاهو برپا شده مردم ریختند و کتک سختی به او زدند که کارش به بیمارستان کشید.  پس از آن بیش از دو هزار نفر از اهالی تهران با نوشتن نامه ای به مجلس بر ضد وی اعلام جرم کردند. حاج سراج بخشی از اعلام جرم مردم را بر ضد او آورده است. به دنبال آن، مجلس نامۀ مفصلی به وزارت دادگستری نوشت و در آن بر ضد کسروی اعلام جرم کرد. حاج سراج متن نامه ای را که مجلس بر ضد کسروی  نوشته آورده است. کسروی قرآن سوزی را انکار کرد و حتی اعلام  کرد که حاضر است برای کسی که چنین نسبتی را به او ثابت کند، پنج هزار ریال بدهد. حاج سراج در پایان به کتاب «نبرد با بی‌دینی» خود اشاره کرده که نخستین کتابی است که بر ضد کسروی نوشته شده است. همچنین خبر از انتشار کتاب حاج سید نورالدین شیرازی داده که با عنوان کسر کسروی چاپ شد. جواد زارع هم کتابی با عنوان «بررسی در پیرامون اسلام» در نقد کسروی نوشت. این کتاب که مجلد اول آن را دیده ام ضمن 96 صفحه به نقد آثار کسروی پرداخته و چاپ مشهد است. دیگری هم کتابی با عنوان «مفتاح بیان یا کلید زبان حافظ» در رد کسروی نوشته است. به علاوه صدهامقاله نیز در مطبوعات علیه او نگاشته شد. (پایان گزارش حاج سراج از زندگی کسروی. بنگرید: سالنامۀ نور دانش، 1325، ص 379- 390). کسروی ضدیت خود را با دین اسلام نمی پذیرفت همین طور ادعای نبوت را هم اتهامی بیش نمی دانست، اما با تأویلی که از مفهوم نبوت و بعثت به عنوان یک احساس درونی داشت، و بر اساس آنچه در جزوۀ «در پیرامون اسلام» نوشته است، به خوبی می توان احساس وی را برای ایجاد نوعی دین جدید در ادامۀ ادیان بزرگ گذشته دریافت. در این باره بنگرید: آورندگان اندیشۀ خطا، سیری در احوال صادق هدایت و احمد کسروی، نوشتۀ احساس طبری، تهران، 1378.</w:t>
      </w:r>
    </w:p>
    <w:p w:rsidR="00547B8E" w:rsidRPr="00CF3FA9" w:rsidRDefault="00547B8E" w:rsidP="00AE7FB5">
      <w:pPr>
        <w:pStyle w:val="FootnoteText"/>
        <w:spacing w:line="180" w:lineRule="auto"/>
        <w:ind w:left="227" w:hanging="227"/>
        <w:rPr>
          <w:rFonts w:cs="IRYakout"/>
          <w:sz w:val="24"/>
          <w:szCs w:val="24"/>
        </w:rPr>
      </w:pPr>
      <w:r w:rsidRPr="00CF3FA9">
        <w:rPr>
          <w:rFonts w:cs="IRYakout" w:hint="cs"/>
          <w:sz w:val="24"/>
          <w:szCs w:val="24"/>
          <w:rtl/>
        </w:rPr>
        <w:t>حاج سراج در جای دیگری (آیین اسلام، س 2 ش 31، ص 6) نوشته است: کسروی در سال 1318 خانم خود را همراه دختر کوچکش و خواهر خانمش برای گفتن «أأدخل یا الله» و بوسیدن صندوق های آهنین و سیمین به عتبات عالیات فرستاده بود که شبی هم در کاظمین مهمان خانواده ما بودند و در منزل خادمی از خدام کاظمین منزل کرده بودند و با همان خادم به حرم مشرف شده و همان «أأدخل یا الله» را می گفتند و صندوق سیمین (ضریح مقدس) را می بوسیدند و اکنون که بر ضد شیعه قیام کرده اند این گونه حرکات را بت پرستی می نامند. در مقاله ای کوتاه از شیخ قاسم اسلامی آمده است که کسروی در تاریخ 4/10/24 از حاج سراج به دادگستری تهران شکایت کرده و در آن گفته است که به وی توهین شده است. آیین اسلام، س 2، ش 47، ص 8 . در شمارۀ بعد از آن یعنی 48 ص 5 و 8 حاج سراج توضیحاتی درباره شکایت کسروی داده است. شیخ قاسم اسلامی هم که از شاگردان شیخ محمدتقی آملی و از رفقای حاج سراج بود، در همان زمان کتابی باعنوان «دین سازان جدید» انتشار داد که اطلاعیۀ نشر آن در آیین اسلام (س 3، ش 14، ص 34) درج شده است. بدین ترتیب سابقۀ مبارزۀ شیخ قاسم با جریان های نوگرای دینی را باید از این زمان دانست. او بعدها شریعتی راهم در ردیف کسروی می دید و مبارزه اش با وی با همان پیشینه بود. خاطرات آقا رضی شیرازی را دربارۀ وی بنگرید در یاد آور، ش 6-8 ، ص 47. همانجا یادنامه ای برای وی ترتیب داده شده است.</w:t>
      </w:r>
    </w:p>
  </w:footnote>
  <w:footnote w:id="1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این نکته را می توان نخستین اشاره برای تأسیس داراالتبلیغ اسلامی دانست. آن زمان آیت الله شریعتمداری در تبریز بود و بعید نیست که این اندیشه از طریق حاج سراج در ذهن وی پدید آمده باشد. رفاقت حاج سراج تا پایان عمرش با مرحوم شریعتمداری ادامه داشت و هرگاه به قم می آمد به دیدار ایشان می رفت (به نقل از آقای خسروشاهی).</w:t>
      </w:r>
    </w:p>
  </w:footnote>
  <w:footnote w:id="1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پرونده اتحادیه مسلمین (مرکز اسناد کد 7774).</w:t>
      </w:r>
      <w:r w:rsidRPr="00CF3FA9">
        <w:rPr>
          <w:rFonts w:cs="IRYakout"/>
          <w:sz w:val="24"/>
          <w:szCs w:val="24"/>
          <w:rtl/>
        </w:rPr>
        <w:t xml:space="preserve"> </w:t>
      </w:r>
    </w:p>
  </w:footnote>
  <w:footnote w:id="12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مسلمین، شماره یکم، ص 14.</w:t>
      </w:r>
    </w:p>
  </w:footnote>
  <w:footnote w:id="1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از این نویسنده در سال 1358 کتابی با عنوان «سوسیالیسم انقلابی اسلامی» در 165 صفحه توسط جمعیت سوسیالیست اسلامی چاپ شد. وی بعدها همراه ابراهیم صفائی و میمندی نژاد کتابی با عنوان فراماسونری چاپ کرد که بخش مفصلی از آن علیه سید جمال بود. آقای خسروشاهی به بنده گفتند که ما از همان زمان رابطه خود را با ایشان قطع کردیم و بعد از انقلاب روابط وی با محافل امنیتی رژیم پهلوی منتشر شد. در واقع وی از صف اسلامگرایان خارج گردید و در این اواخر در حزب رستاخیز هم بود. (به نقل از آقای خسروشاهی)</w:t>
      </w:r>
    </w:p>
  </w:footnote>
  <w:footnote w:id="1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مجلۀ مسلمین (1334ش)، ص 14-15.</w:t>
      </w:r>
    </w:p>
  </w:footnote>
  <w:footnote w:id="1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دنیای اسلام، سال اول، شمارۀ هفدهم، ص 3.</w:t>
      </w:r>
    </w:p>
  </w:footnote>
  <w:footnote w:id="1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چندین سند از فعالیت اتحادیۀ مسلمین سرخس در پروندۀ اتحادیه، در مرکز اسناد هست که نشان می دهد در انتقاد از وضعیت بهداری این شهر به نخست وزیری شکایت کرده و دستور رسیدگی به آن داده شده است.</w:t>
      </w:r>
    </w:p>
  </w:footnote>
  <w:footnote w:id="1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پرونده اتحادیه مسلمین (مرکز اسناد) کد 7774.</w:t>
      </w:r>
    </w:p>
  </w:footnote>
  <w:footnote w:id="1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4، ش 31، ص 6-7.در این صفحات تصاویری هم از این مراسم درج شده است.</w:t>
      </w:r>
    </w:p>
  </w:footnote>
  <w:footnote w:id="13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سال 4، ش 36،: ص 16-18.</w:t>
      </w:r>
    </w:p>
  </w:footnote>
  <w:footnote w:id="1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س 4، ش 36، ص 15. شرکت کنندگان عبارت بودند از حاج سراج، نصرت الله نوریانی، آیت الله سیدرضا زنجانی، سیدغلامرضا سعیدی.</w:t>
      </w:r>
    </w:p>
  </w:footnote>
  <w:footnote w:id="1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شرح آن و تصاویر آن جلسه را بنگرید در: آیین اسلام،: س 5، ش 8، ص 8، 10-11. این زمان علمای تهران </w:t>
      </w:r>
      <w:r w:rsidRPr="00CF3FA9">
        <w:rPr>
          <w:rFonts w:cs="IRYakout"/>
          <w:sz w:val="24"/>
          <w:szCs w:val="24"/>
          <w:rtl/>
        </w:rPr>
        <w:t>–</w:t>
      </w:r>
      <w:r w:rsidRPr="00CF3FA9">
        <w:rPr>
          <w:rFonts w:cs="IRYakout" w:hint="cs"/>
          <w:sz w:val="24"/>
          <w:szCs w:val="24"/>
          <w:rtl/>
        </w:rPr>
        <w:t xml:space="preserve"> واز جمله امام خمینی </w:t>
      </w:r>
      <w:r w:rsidRPr="00CF3FA9">
        <w:rPr>
          <w:rFonts w:cs="IRYakout"/>
          <w:sz w:val="24"/>
          <w:szCs w:val="24"/>
          <w:rtl/>
        </w:rPr>
        <w:t>–</w:t>
      </w:r>
      <w:r w:rsidRPr="00CF3FA9">
        <w:rPr>
          <w:rFonts w:cs="IRYakout" w:hint="cs"/>
          <w:sz w:val="24"/>
          <w:szCs w:val="24"/>
          <w:rtl/>
        </w:rPr>
        <w:t xml:space="preserve"> نیز در منزل آیت الله بهبهائی اجتماع کردند تا نامۀ اعتراضیه ای برای پاپ بنویسند. آیت الله سبحانی از امام خمینی نقل کردند که ایشان فرمود قرار شد هر کدام متنی بنویسند تا یکی از آنها انتخاب شود. در جلسۀ بعد، متن ها خوانده شد و متن من را انتخاب کردند که همان توسط آیت الله بهبهانی ارسال شد. این متن در ش 7، سال 1327 (خرداد) ص 19 تحت عنوان نامۀ آیت الله بهبهانی به پاپ اعظم به چاپ رسیده است.</w:t>
      </w:r>
    </w:p>
  </w:footnote>
  <w:footnote w:id="1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ندای حق، ش 165.</w:t>
      </w:r>
    </w:p>
  </w:footnote>
  <w:footnote w:id="1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تاریخ و فرهنگ معاصر، ش 9-10،: ص 104-100.</w:t>
      </w:r>
    </w:p>
  </w:footnote>
  <w:footnote w:id="1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مسلمین، شمارۀ یکم، دوره جدید، (1334) ص 17.</w:t>
      </w:r>
    </w:p>
  </w:footnote>
  <w:footnote w:id="1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19-21.</w:t>
      </w:r>
    </w:p>
  </w:footnote>
  <w:footnote w:id="1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پیش از آن در ش 9_10 این نشریه که در سال 1328 ش چاپ شده، (ص 75-77) شماری از تلگرافاتی که مرحوم حاج سراج انصاری برای ظفرالله خان مخابره کرده و پاسخ هایی که از سوی وی و دیگران به ایشان داده شده، چاپ شده است.</w:t>
      </w:r>
    </w:p>
  </w:footnote>
  <w:footnote w:id="1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5، ش 22، ص 13.</w:t>
      </w:r>
    </w:p>
  </w:footnote>
  <w:footnote w:id="1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آیین اسلام، سال چهارم، ش 36، ص 10-11.</w:t>
      </w:r>
    </w:p>
  </w:footnote>
  <w:footnote w:id="1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وی کتابی با عنوان «پرویز کیست و چه می خواهد» نوشت که به عنوان «نشریه اتحادیه مسلمین آبادان» چاپ شده است.</w:t>
      </w:r>
    </w:p>
  </w:footnote>
  <w:footnote w:id="1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اسنادی از انجمن ها و مجامع مذهبی، ص 50-51.</w:t>
      </w:r>
    </w:p>
  </w:footnote>
  <w:footnote w:id="14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متن آن در یک دفتر خطی که در منزل مرحوم حاج بیوک آقا فرزند حاج سراج بود، به دست آمد.</w:t>
      </w:r>
    </w:p>
  </w:footnote>
  <w:footnote w:id="1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متن کامل این خاطرات را بنگرید در: برگ هایی از تاریخ حوزه علمیه قم،: تهران،: مرکز اسناد انقلاب اسلامی، 1381.</w:t>
      </w:r>
    </w:p>
  </w:footnote>
  <w:footnote w:id="1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اسنادی از انجمن ها و مجامع مذهبی، ص 36.</w:t>
      </w:r>
    </w:p>
  </w:footnote>
  <w:footnote w:id="14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50-51.</w:t>
      </w:r>
    </w:p>
  </w:footnote>
  <w:footnote w:id="15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6، ش 14، ص 4.</w:t>
      </w:r>
    </w:p>
  </w:footnote>
  <w:footnote w:id="1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ندای حق، ش 150 (تیرماه 1332) ص 1، 2.</w:t>
      </w:r>
    </w:p>
  </w:footnote>
  <w:footnote w:id="152">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.طبعا این نشریه به جز نشریه «نهضت اسلام» است که در حوالی اسفند 1330 با مدیریت صادق تقوی منتشر می شد.</w:t>
      </w:r>
    </w:p>
  </w:footnote>
  <w:footnote w:id="1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نشریه که به کوشش سید جلال کاشانی منتشر می شد و خود را ناشر افکار انجمن اسلامی کارکنان دولت می دانست در سال 1331 چاپ می شد. بنگرید:راهنمای مطبوعات اسلامی، ص 312.</w:t>
      </w:r>
    </w:p>
  </w:footnote>
  <w:footnote w:id="1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شیعه چه می گوید، ص 231.</w:t>
      </w:r>
    </w:p>
  </w:footnote>
  <w:footnote w:id="1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نبرد با بی دینی، ص 49.</w:t>
      </w:r>
    </w:p>
  </w:footnote>
  <w:footnote w:id="1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شیعه چه می گوید، ص 369.</w:t>
      </w:r>
    </w:p>
  </w:footnote>
  <w:footnote w:id="1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409.</w:t>
      </w:r>
    </w:p>
  </w:footnote>
  <w:footnote w:id="1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آیین اسلام، سال سوم، ش 2، ص 11.</w:t>
      </w:r>
    </w:p>
  </w:footnote>
  <w:footnote w:id="1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شیعه چه می گوید، ص 30.</w:t>
      </w:r>
    </w:p>
  </w:footnote>
  <w:footnote w:id="160">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از جمله مقاله او تحت عنوان «من از عاشورا چنین می فهم» مسلمین، ش 17، سال 1330/1371ق، ص 20</w:t>
      </w:r>
      <w:r w:rsidRPr="00CF3FA9">
        <w:rPr>
          <w:rFonts w:cs="Times New Roman"/>
          <w:sz w:val="24"/>
          <w:szCs w:val="24"/>
          <w:rtl/>
        </w:rPr>
        <w:t>-21.</w:t>
      </w:r>
    </w:p>
  </w:footnote>
  <w:footnote w:id="1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شیعه چه می گوید: ص 49.</w:t>
      </w:r>
    </w:p>
  </w:footnote>
  <w:footnote w:id="162">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جمال الدین ملامحمد مردوخ شافعی کردستانی </w:t>
      </w:r>
      <w:r w:rsidRPr="00CF3FA9">
        <w:rPr>
          <w:rFonts w:ascii="Times New Roman" w:hAnsi="Times New Roman" w:cs="Times New Roman" w:hint="cs"/>
          <w:sz w:val="24"/>
          <w:szCs w:val="24"/>
          <w:rtl/>
        </w:rPr>
        <w:t>–</w:t>
      </w:r>
      <w:r w:rsidRPr="00CF3FA9">
        <w:rPr>
          <w:rFonts w:cs="IRYakout" w:hint="cs"/>
          <w:sz w:val="24"/>
          <w:szCs w:val="24"/>
          <w:rtl/>
        </w:rPr>
        <w:t xml:space="preserve"> فرزند عبدالمؤمن </w:t>
      </w:r>
      <w:r w:rsidRPr="00CF3FA9">
        <w:rPr>
          <w:rFonts w:ascii="Times New Roman" w:hAnsi="Times New Roman" w:cs="Times New Roman" w:hint="cs"/>
          <w:sz w:val="24"/>
          <w:szCs w:val="24"/>
          <w:rtl/>
        </w:rPr>
        <w:t>–</w:t>
      </w:r>
      <w:r w:rsidRPr="00CF3FA9">
        <w:rPr>
          <w:rFonts w:cs="IRYakout" w:hint="cs"/>
          <w:sz w:val="24"/>
          <w:szCs w:val="24"/>
          <w:rtl/>
        </w:rPr>
        <w:t xml:space="preserve"> هم به نوعی همرأی با کسروی در رویارویی با تشیع است. حاج سراج در کتاب شیعه چه می گوید، چندین نوبت از وی یاد کرده و به برخی از یاوه های او در «ندای اتحاد» که آن را به سال 1323 منتشر کرده، پاسخ داده است بنگرید: همان جا، ص 184 (وپاورقی که در آن به معرفی مردوخ می پردازد). و نیز بنگرید: همان، ص 243 (مطلبی از کتاب «نسیم رستگاری» وی در توهین به ابوحنیفه نقل شده است). در آیین اسلام، سال دوم، ش 2 و 3 مطالبی در نقد اتحاد اسلام به چاپ رسیده است. وی در بیستم شهریور 1354 در سن 94 سالگی درگذشت. بنگرید: آیت الله گلپایگایگانی به روایت اسناد ساواک، ج 3، ص 11.</w:t>
      </w:r>
    </w:p>
  </w:footnote>
  <w:footnote w:id="163">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این اشاره به انتشار کتابچه 26 صفحه ای ندای اتحاد از شیخ محمد مردوخ کردستانی بود که چاپ دوم آن در تهران در سال 1324 منتشر شد. وی در این کتاب ضمن دعوت شیعه و سنی به اتحاد، به رد مذهب شیعه پرداخته و مؤسس آن را یک یهودی می داند. در عین حال، دعوای شیعه و سنی را بر سر خلافت، در دنیای حاضر، بی وجه دانسته و بر اسلامی بودن هر دو مذهب تأکید دارد. وی در خاتمه می نویسد: در خاتمه با یک قلب مملو از صمیمت، اهل تشیع را مخاطب ساخته می گویم ای برادران عزیز! و ای طرفداران خدا و رسول و قرآن... «دست از این اختلاف بردارید/ دین اسلام کی چنین باشد» به نظر می رسد تلقی مطالعه کننده از این اثر آن است که نویسنده ضمن تأکید بر وحدت اسلامی، تلاش می کند تا این اتحاد را یک سویه با نقد مبانی تشیع دنبال کند.</w:t>
      </w:r>
    </w:p>
  </w:footnote>
  <w:footnote w:id="1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 شیعه چه می گوید، ص 156، حاج سراج دراین جا به انتشار متن عربی کتاب شیعی‌گری کسروی با عنوان التشیع و الشیعه اشاره دارد.</w:t>
      </w:r>
    </w:p>
  </w:footnote>
  <w:footnote w:id="16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شیعه چه می گوید، ص 176.</w:t>
      </w:r>
    </w:p>
  </w:footnote>
  <w:footnote w:id="1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.همان، ص 177.</w:t>
      </w:r>
    </w:p>
  </w:footnote>
  <w:footnote w:id="1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شیعه چه می گوید، ص 415.</w:t>
      </w:r>
    </w:p>
  </w:footnote>
  <w:footnote w:id="1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شیعه چه می گوید، ص 445.</w:t>
      </w:r>
    </w:p>
  </w:footnote>
  <w:footnote w:id="1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445.</w:t>
      </w:r>
    </w:p>
  </w:footnote>
  <w:footnote w:id="1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مرجعیت در عرصۀ اجتماع و سیاست، ص 60.</w:t>
      </w:r>
    </w:p>
  </w:footnote>
  <w:footnote w:id="1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عکس این بیانیه به بخشی از رساله ای که در دفاع از مدارس جدیده توسط یک مجتهد تبریزی در سالهای مشروطه نوشته شده است، مراجعه فرمایید  با عنوان </w:t>
      </w:r>
      <w:r w:rsidR="00C427E4">
        <w:rPr>
          <w:rFonts w:cs="2  Badr" w:hint="cs"/>
          <w:sz w:val="24"/>
          <w:szCs w:val="24"/>
          <w:rtl/>
        </w:rPr>
        <w:t>تحفۀ</w:t>
      </w:r>
      <w:r w:rsidRPr="00CF3FA9">
        <w:rPr>
          <w:rFonts w:cs="IRYakout" w:hint="cs"/>
          <w:sz w:val="24"/>
          <w:szCs w:val="24"/>
          <w:rtl/>
        </w:rPr>
        <w:t>المتمدنین، چاپ شده در: درک شهری از مشروطه، صص 131-148.</w:t>
      </w:r>
    </w:p>
  </w:footnote>
  <w:footnote w:id="1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سال اول، ش 17 (16/4/1323)، ص 6.</w:t>
      </w:r>
    </w:p>
  </w:footnote>
  <w:footnote w:id="1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چالش مذهب و مدرنیسم، ص 336-338.</w:t>
      </w:r>
    </w:p>
  </w:footnote>
  <w:footnote w:id="1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گزارشی از چگونگی تأسیس این مدارس، اساسنامه و برخی از شعبات آن را به همراه تصویرهایی از مراسم افتتاح برخی ازاین شعبات در شهرستان ها بنگرید: مجلۀ یاد، ش 18 (بهار 69) ص 136-162، ش 19، ص 121-162؛ نیز بنگرید: به کتاب مستقلی که تحت عنوان «جامعۀ تعلیمات اسلامی» (ص 76-77) به کوشش حمید کرمی پور که با ملاحظۀ پرونده ساواک مرحوم اسلامی انتشار یافته است. اساسنامۀ جامعه تعلیمات اسلامی در ص 271-280 همان منبع به چاپ رسیده است.</w:t>
      </w:r>
    </w:p>
  </w:footnote>
  <w:footnote w:id="1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.خاطرات آقای اسلامی را از آن روزگار بنگرید در: طلایه دار فرهنگ اسلامی در عصر اختناق تهران، بنیاد بعثت، 1374 ش. برخی از روحانیون همکار مرحوم اسلامی، در شهرهای دیگر به فعالیت های مشابه  و مرتبط با ایشان پرداختند. از آن جمله حجت الاسلام شیخ غلامرضا فیروزیان بود که به اصفهان رفت و افزون بر شرکت در مبارزات اسلامی در جریان نهضت، چندین مدرسه اسلامی در این شهر تأسیس کرد. در خبر تأسیس یکی از این مدارس در سال 26 نکتۀ جالبی آمده است (آیین اسلام، س 4، ش 26، ص 10-11) و آن این که بلافاصله پس از تأسیس اولین دبستان جامعه تعلیمات اسلامی «اهالی اصفهان ... اغلب فرزندان خود را از دبستان های مجانی دولتی باز داشته.به دبستان های جدید التأسیس «جامعه» ارائه داده اند و در اثر عملی که اولیای این مدارس مخصوص آقای فیروزیان به مردم نشان داده، اهالی استقبال شایانی نموده ... هیئت محترم علمیه اصفهان نیز به نوبۀ خود کمک شایانی نموده و برای بیداری مردم اعلامیه هایی منتشر کرده اند». فعالیت های فرهنگی وی ادامه یافت که نمونه ای از آن را در سندی که ساواک در پرونده فخرالدین حجازی نگاه داشته، میتوان ملاحظه کرد. این سند درباره تلاش وی علیه مقالاتی است که در مجلۀ «زن روز» علیه زنان با حجاب نوشته شده است.(فریاد بعثت، فخرالدین حجازی به روایت اسناد ساواک ص 216) تلاش هایی مربوط به توسعۀ کار جامعه تعلیمات دینی در اصفهان عمدتا باکوشش آقای فیروزیان و همراهی شماری از بازاریان بود. شرحی مفصل‌تر از این فعالیت ها را بنگرید: اصفهان در انقلاب، ج 1، صص 370-374. نامبرده تاکنون نیز با داشتن سن بالا، همچنان یکی از فعالان فرهنگی در اصفهان و استان سیستان و بلوچستان می باشد. نام ایشان در بسیاری از اطلاعیه هایی که در دهۀ 40 تا انقلاب اسلامی از طرف جامعۀ روحانیت اصفهان منتشر می شده، آمده است. بنگرید: خادم شریعت، فهرست اعلام، ذیل مورد نام فیروزیان، در شهرهای دیگر نیز همین فعالیت ها دیده می شد. جامعۀ تعلیمات اسلامی جزوه ای تحت عنوان «گزارش سالیانه جامعه تعلیمات اسلامی شعبۀ بروجرد از شهریور 1327 تا شهریور 1328ش » منتشر کرده است. آقای فیروزیان همچنان تا زمان نگارش این متن </w:t>
      </w:r>
      <w:r w:rsidRPr="00CF3FA9">
        <w:rPr>
          <w:rFonts w:ascii="Times New Roman" w:hAnsi="Times New Roman" w:cs="Times New Roman" w:hint="cs"/>
          <w:sz w:val="24"/>
          <w:szCs w:val="24"/>
          <w:rtl/>
        </w:rPr>
        <w:t>–</w:t>
      </w:r>
      <w:r w:rsidRPr="00CF3FA9">
        <w:rPr>
          <w:rFonts w:cs="IRYakout" w:hint="cs"/>
          <w:sz w:val="24"/>
          <w:szCs w:val="24"/>
          <w:rtl/>
        </w:rPr>
        <w:t xml:space="preserve"> بهمن ماه 1384 ش و تجدید آن در آبان 1389 </w:t>
      </w:r>
      <w:r w:rsidRPr="00CF3FA9">
        <w:rPr>
          <w:rFonts w:ascii="Times New Roman" w:hAnsi="Times New Roman" w:cs="Times New Roman" w:hint="cs"/>
          <w:sz w:val="24"/>
          <w:szCs w:val="24"/>
          <w:rtl/>
        </w:rPr>
        <w:t>–</w:t>
      </w:r>
      <w:r w:rsidRPr="00CF3FA9">
        <w:rPr>
          <w:rFonts w:cs="IRYakout" w:hint="cs"/>
          <w:sz w:val="24"/>
          <w:szCs w:val="24"/>
          <w:rtl/>
        </w:rPr>
        <w:t xml:space="preserve"> مشغول فعالیت های فرهنگی </w:t>
      </w:r>
      <w:r w:rsidRPr="00CF3FA9">
        <w:rPr>
          <w:rFonts w:ascii="Times New Roman" w:hAnsi="Times New Roman" w:cs="Times New Roman" w:hint="cs"/>
          <w:sz w:val="24"/>
          <w:szCs w:val="24"/>
          <w:rtl/>
        </w:rPr>
        <w:t>–</w:t>
      </w:r>
      <w:r w:rsidRPr="00CF3FA9">
        <w:rPr>
          <w:rFonts w:cs="IRYakout" w:hint="cs"/>
          <w:sz w:val="24"/>
          <w:szCs w:val="24"/>
          <w:rtl/>
        </w:rPr>
        <w:t xml:space="preserve"> تبلیغی است.</w:t>
      </w:r>
    </w:p>
  </w:footnote>
  <w:footnote w:id="1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چالش مذهب ومدرنیسم، ص 349-356.</w:t>
      </w:r>
    </w:p>
  </w:footnote>
  <w:footnote w:id="1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.از وی اطلاعیه ای در این باره خطاب به مردم اصفهان در دست است.</w:t>
      </w:r>
    </w:p>
  </w:footnote>
  <w:footnote w:id="1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اسنادی از انجمن ها و مجامع مذهبی، ص 129.</w:t>
      </w:r>
    </w:p>
  </w:footnote>
  <w:footnote w:id="1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مرجعیت در عرصه اجتماع و سیاست، ص 208-212.</w:t>
      </w:r>
    </w:p>
  </w:footnote>
  <w:footnote w:id="18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2، ش 6، ص 7.</w:t>
      </w:r>
    </w:p>
  </w:footnote>
  <w:footnote w:id="1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مسلمین، ش 4-5 (ضمیمه خرد، سال 1327).</w:t>
      </w:r>
    </w:p>
  </w:footnote>
  <w:footnote w:id="1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پرچم اسلام، س 3، ش 13، ص 1.</w:t>
      </w:r>
    </w:p>
  </w:footnote>
  <w:footnote w:id="1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رسائل حجابیه، ج 1، «رساله در اثبات وجوب حجاب» ص 617-638، به گزارش مقامات امنیتی، آقای اسلامی در سخنرانی های خود در تیرماه سال 1330 در تبریز، همچنان در باب «انتقاد از کشف حجاب و تغییر لباس معمّمین دردورۀ رضاخان» سخن می گفته است. بنگرید سند چاپ شده در جامعۀ تعلیمات اسلامی، ص 116-160.</w:t>
      </w:r>
    </w:p>
  </w:footnote>
  <w:footnote w:id="1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جامعۀ تعلیمات اسلامی بر این نکته تأکید داشت و آن را در پشت برخی از نشریات خود نیز به چاپ می رساند که «در هیچ نوع سیاستی اعم از مثبت یا منفی دخالت ندارد و در مجالس و آموزشگاه های شبانه و مدارس روزانه و مجالس تبلیغی آن هم مطلقا گفتگوی سیاسی نمی شود».</w:t>
      </w:r>
    </w:p>
  </w:footnote>
  <w:footnote w:id="1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آقای اسلامی در انتقاد از اوضاع مذهبی و فرهنگی جامعه، صراحت خاصی داشت؛ به طوری که یکبار باتمانقلیچ پس از منبرش به او جسارت کرد. اتحادیۀ مسلمین به رهبری حاج سراج در این باره بیانیه داد و از آقای اسلامی دفاع کرد. بنگرید: آیین اسلام، س 4، ش 30، ص 14.</w:t>
      </w:r>
    </w:p>
  </w:footnote>
  <w:footnote w:id="18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وی در سخنرانی خود گفت: من چون رئیس جامعۀ تعلیمات اسلامی هستم و جامعۀ مزبور اجازه ورود به دستجاب سیاسی را نمی دهد، امروز تصمیم گرفتم از ریاست جمعیت استعفا داده و به این جا بیایم. زیرا صحبت از کاشانی نیست و بایستی عموم علما و روحانیون و مسلمانان در این نهضت شرکت نمایند. بنگرید: گزارش های محرمانۀ شهربانی، ج 2، ص 171-172.</w:t>
      </w:r>
    </w:p>
  </w:footnote>
  <w:footnote w:id="1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ساواک در گزارشی، آقای اسلامی را از فعالان جمعیت فدائیان اسلام یاد کرده است. بنگرید: جامعه تعلیمات اسلامی، ص 156. همچنین شهربانی از جلسه ای (در مورخۀ 31/3/1327) یاد کرده است که در خانۀ آیت الله کاشانی منعقد شده، و در آن شیخ عباسعلی اسلامی، فیض الاسلام، حاج مرتضی آقایی و نواب صفوی و چند تن دیگر حضور داشته اند. بنگرید: گزارش های محرمانۀ شهربانی، ج 2، ص 186. در سند دیگری از شهربانی آمده است: طبق گزارش شهربانی آبادان آقای حاجی عباسعلی اسلامی خود را نماینده حضرت آیت الله کاشانی معرفی نموده و آقای انصاری واعظ که از تهران به منطقۀ خوزستان عزیمت نموده اند، ضمن سخنرانی های مذهبی، اهالی را به بستن دکاکین مشروب فروشی و تخریب منازل فواحش و جلوگیری از عبور و مرور بانوان بی حجاب در معابر ترغیب و تحریک می نمایند... بنگرید: اسنادی از انجمن ها و مجامع مذهبی، ص 153.</w:t>
      </w:r>
    </w:p>
  </w:footnote>
  <w:footnote w:id="1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.وی در بیستم فروردین ماه 1364 ش در سن 89 سالگی درگذشت. در یکی از گزارش های ساواک دربارۀ وی آمده است: همان طوری که ساواک در جریان است نامبردۀ بالا (حج شیخ عباسعلی اسلامی) از جمله افراد ناراحت و طرفدار روحانیون مخالف، به ویژه خمینی می باشد که بایستی ساواک در جریان فعالیت ها و همچنین مسافرت ها و تماس وی باشد. بنگرید: جامعۀ تعلیمات اسلامی، ص 79. برای فعالیت آقای اسلامی در نهضت اسلامی بنگرید: همان ص 221 و اسنادی که بعد از آن آمده است. وی در سال 43 به مدت سه ماه در زندان مشهد بود. همان، ص 247.</w:t>
      </w:r>
    </w:p>
  </w:footnote>
  <w:footnote w:id="1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جامعۀ تعلیمات اسلامی، ص 177-178.</w:t>
      </w:r>
    </w:p>
  </w:footnote>
  <w:footnote w:id="19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240.</w:t>
      </w:r>
    </w:p>
  </w:footnote>
  <w:footnote w:id="1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آیت الله میلانی به روایت اسناد ساواک، ج 2، ص 37.</w:t>
      </w:r>
    </w:p>
  </w:footnote>
  <w:footnote w:id="1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صحیفۀ امام، ج 1، ص 152.</w:t>
      </w:r>
    </w:p>
  </w:footnote>
  <w:footnote w:id="1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قیام 15 خرداد به روایت اسناد ساواک، ج 1، ص 37.</w:t>
      </w:r>
    </w:p>
  </w:footnote>
  <w:footnote w:id="1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جامعۀ تعلیمات اسلامی، ص 141.</w:t>
      </w:r>
    </w:p>
  </w:footnote>
  <w:footnote w:id="1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156-157.</w:t>
      </w:r>
    </w:p>
  </w:footnote>
  <w:footnote w:id="1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همان، ص 188.</w:t>
      </w:r>
    </w:p>
  </w:footnote>
  <w:footnote w:id="1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قیام 15 خرداد به روایت اسناد ساواک، ج 1، ص 159-160 ادامۀ صبحت ایشان به مراتب تندتر است.</w:t>
      </w:r>
    </w:p>
  </w:footnote>
  <w:footnote w:id="1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مجلۀ تعلیمات اسلامی، ش 3 (1331) ص 54. در گزارش دیگری آمده است که به سال 1334 تعداد مدارس جامعه، 110 باب بوده است. همان، ص 133. همچنین گزارش فعالیت جامعه را در سال 1326 بنگرید: در آیین اسلام، س 4، ش 27، ص 17؛ 39 آموزشگاه شبانه، 12 دبستان و دبیرستان و یک کودکستان، 8 کلاس اکابر، افتتاح شعباتی در قزوین، اصفهان، رودسر، بروجرد، کنگاور، تبریز و ...</w:t>
      </w:r>
    </w:p>
  </w:footnote>
  <w:footnote w:id="1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.جامعه تعلیمات اسلامی، ص 94.</w:t>
      </w:r>
    </w:p>
  </w:footnote>
  <w:footnote w:id="2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آقای دانش آشتیانی درباره دیدگاه های آیت الله بروجردی دربارۀ مدارس یاد شده، در مجلۀ تعلیمات ش 5 سال 1331 توضیحاتی داده اند که جالب توجه است. بنگرید: جامعۀتعلیمات اسلامی، ص 81 .</w:t>
      </w:r>
    </w:p>
  </w:footnote>
  <w:footnote w:id="2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کتاب دینی کلاس پنجم و ششم مدارس وابسته به جامعۀ تعلیمات اسلامی توسط علامه طباطبائی تألیف و نشر تابان آن را منتشر کرده بود. (آقای خسروشاهی: اینها چهار جزوه بود برای سطح دانش آموزی که آقای طباطبائی نوشت و زمانی دارالتبلیغ آن را چاپ کرد. دو نمونه عقاید و دستورهای دینی و اسلام و اجتماع بود). به علاوه نخستین تجربۀ آقایان گلزاده غفوری و باهنر برای تدوین کتابهای درسی در سال 1345 کاری بود که برای مدارس جامعه انجام دادند و در سال یاد شده تحت عنوان تعلیم و تربیت دینی سال سوم ابتدایی، به چاپ رسید.</w:t>
      </w:r>
    </w:p>
  </w:footnote>
  <w:footnote w:id="2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جامعه تعلیمات اسلامی، ص 86 در گزارش دیگری از ساواک در سال 1356 آمده است: به جای مسائل ملی و میهنی، برنامه های ویژه مذهبی اجرا و دانش آموزان را با تعصبات خشک مذهبی پرورش می دهند. به این جهت، دانش آموزان این مدارس پیوسته مورد توجه گروه های برانداز مذهبی بوده اند و این گروه ها به نحو مطلوبی از تعصبات مذهبی دانش آموزان استفاده می کنند. سابقه نشان داده است که عده ای از اعضای گروه های خرابکار را کسانی تشکیل داده اند که فارغ التحصیل این مدارس بوده اند. همان، ص 95.</w:t>
      </w:r>
    </w:p>
  </w:footnote>
  <w:footnote w:id="2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هر دوی آنها را در «رسائل حجابیه» چاپ کرده ایم.</w:t>
      </w:r>
    </w:p>
  </w:footnote>
  <w:footnote w:id="2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درباره ادبیات فقه امر به معروف و نهی از منکر در شیعه بنگرید: امر به معروف و نهی از منکر در اندیشه اسلامی (مایکل کوک، ترجمۀ احمد نمایی، مشهد، بنیاد پژوهشهای اسلامی، 1384)، ج 1 صص 407-487. و در خصوص احیای بحث امر به معروف و نهی از منکر در فرهنگ معاصر شیعه و به خصوص نگاه چهره های برجسته انقلابی و غیرانقلابی  این دوره به مسألۀ یاد شده، بنگرید: همان، ج 2، ص 833 </w:t>
      </w:r>
      <w:r w:rsidRPr="00CF3FA9">
        <w:rPr>
          <w:rFonts w:ascii="Times New Roman" w:hAnsi="Times New Roman" w:cs="Times New Roman" w:hint="cs"/>
          <w:sz w:val="24"/>
          <w:szCs w:val="24"/>
          <w:rtl/>
        </w:rPr>
        <w:t>–</w:t>
      </w:r>
      <w:r w:rsidRPr="00CF3FA9">
        <w:rPr>
          <w:rFonts w:cs="IRYakout" w:hint="cs"/>
          <w:sz w:val="24"/>
          <w:szCs w:val="24"/>
          <w:rtl/>
        </w:rPr>
        <w:t xml:space="preserve"> 856 . داستان بحث امر به معروف و نهی از منکر از دوران مشروطه رنگ سیاسی به خود گرفت. بسیاری بر آن بودند تا کار مجلس شورا را به لحاظ شرعی، از طریق امر به معروف و نهی از منکر توجیه کنند، این مساله مورد انتقاد برخی از علمای ضد مشروطه از جمله میرزا صادق آقا مجتهد تبریزی قرار گرفت. بعدها ضمن بیان شرح افکار مرحوم طیبی در این باره بیشتر سخن خواهیم گفت. اساسنامه انجمن امر به معروف و نهی از منکر را هم که سندی از دهه بیست است. بنگرید در: چالش مذهب و مدرنیسم، صص 242-248.</w:t>
      </w:r>
    </w:p>
  </w:footnote>
  <w:footnote w:id="2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ایران بین دو انقلاب، ص 425.</w:t>
      </w:r>
    </w:p>
  </w:footnote>
  <w:footnote w:id="206">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سال 1348 کتابی با عنوان «فردای جهان یا نقدی بر کتاب نزاع کلیسا با ماتریالیسم» توسط عبدالکریم کریم، در 67 صفحه در تبریز انتشار یافت.</w:t>
      </w:r>
    </w:p>
  </w:footnote>
  <w:footnote w:id="2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ج 1، تهران، 1325 ش در 63 صفحه.</w:t>
      </w:r>
      <w:r w:rsidRPr="00CF3FA9">
        <w:rPr>
          <w:rFonts w:cs="IRYakout"/>
          <w:sz w:val="24"/>
          <w:szCs w:val="24"/>
          <w:rtl/>
        </w:rPr>
        <w:t xml:space="preserve"> </w:t>
      </w:r>
    </w:p>
  </w:footnote>
  <w:footnote w:id="20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بشر مادی، (تهران 1330) ص 12. پنج نوشته وی از جمله همین بشر مادی، در سال 56 در قم توسط نشر نذیر (به همت آقای خسروشاهی) به چاپ رسید اخیراً همان پنج کتاب بار دیگر حروفچینی و تحت عنوان مجموعه آثار محمد نخشب توسط چاپخش (تهران، 1380) انتشار یافته است.</w:t>
      </w:r>
    </w:p>
  </w:footnote>
  <w:footnote w:id="20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مجموعه آثار محمد نخشب، ص 274.</w:t>
      </w:r>
    </w:p>
  </w:footnote>
  <w:footnote w:id="21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جنبش دانشجویی، ص 64. ابراهیم یزدی دراین باره می نویسد: مرحوم طالقانی، با انتشار کتاب «اسلام و مالکیت» از همین اندیشه دفاع کرده است... مرحوم محمدتقی شریعتی نیز در تفسیرهای خود، خصوصاً در تفسیر سورۀ ماعون نوعی اندیشه اشتراکی را مطرح ساخته است. سباعی متفکر معروف سوری، در کتاب الاسلام و الاشتراکیه این اندیشه را مطرح و از آن دفاع نموده است... مرحوم سید قطب در عدالت اجتماعی در اسلام ... در همین زمینه است. (همان، ص 68).</w:t>
      </w:r>
    </w:p>
  </w:footnote>
  <w:footnote w:id="2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ایشان پس از شرح ماجرای فعالیت های خود در شیراز و آمدن به تهران، از دیدار خود با نخشب یاد می کند و می گوید: «آن زمان این مسأله برای ما مطرح  شد که حالا که توده ای ها تحت عنوان سوسیالیسم یاعدالت اجتماعی فعالیت می کنند، ما بیاییم یک تزی در مقابل تز اینها مطرح بکنیم و این تز را هم البته من آن موقع مطرح کردم؛ چون که مقداری مطالعات فلسفی هم داشتم. گفتیم که خوب است که ما بیابیم به عنوان یک حزب اسلامی </w:t>
      </w:r>
      <w:r w:rsidRPr="00CF3FA9">
        <w:rPr>
          <w:rFonts w:ascii="Times New Roman" w:hAnsi="Times New Roman" w:cs="Times New Roman" w:hint="cs"/>
          <w:sz w:val="24"/>
          <w:szCs w:val="24"/>
          <w:rtl/>
        </w:rPr>
        <w:t>–</w:t>
      </w:r>
      <w:r w:rsidRPr="00CF3FA9">
        <w:rPr>
          <w:rFonts w:cs="IRYakout" w:hint="cs"/>
          <w:sz w:val="24"/>
          <w:szCs w:val="24"/>
          <w:rtl/>
        </w:rPr>
        <w:t xml:space="preserve"> سیاسی اعلام بکنیم که عدالت اجتماعی بر پایۀ خداپرستی منطقی‌تر و استوارتر است تا بر پایۀ مادیگری. و این شد یک محور فکری. البته آقای نخشب با عده ای دوستانشان که افراد مسلمانی بودند، کتابی نوشته بود با نام «نزاع کلیسا و ماتریالیسم» که هم روش کلیسا را محکوم کرده بود و هم ماتریالیسم را. بنگرید: تاریخ و فرهنگ معاصر، ش 8 ، ص 121.</w:t>
      </w:r>
    </w:p>
  </w:footnote>
  <w:footnote w:id="2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رجبعلی طاهری، ص 11-12. برخی از اعضای این حزب عبارت بودند از: محمد نخشب، حسین راضی، علی اکبرنوشین، احمد سمیعی، معین الدین مرجائی، محمدهادی جواهری، محمد حسن سالمی، کاظم سامی، حبیب الله پیمان، محمد ایزدی، علی اکبرمعین فر، صادق قطب زاده، ابراهیم یزدی، و علی شریعتی و مصطفی چمران.</w:t>
      </w:r>
    </w:p>
  </w:footnote>
  <w:footnote w:id="2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برخی از آثار وی عبارتند از: تحقیقی در دین یهود (تهران، 1364) تحقیقی در دین مسیح (تهران، 1368) زرتشت مزدیسنا و حکومت(تهران، 1368) عرفان بودیسم و جنیسم (تهران، 1377) مدیریت نه حکومت (تهران، 1377).</w:t>
      </w:r>
    </w:p>
  </w:footnote>
  <w:footnote w:id="2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نیم قرن خاطره و تجربه، ص 82.</w:t>
      </w:r>
    </w:p>
  </w:footnote>
  <w:footnote w:id="21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ایده آل بشر: تجزیه و تحلیل افکار ماتریالیسم، مهندس جلال الدین آشتیانی، ص 13.</w:t>
      </w:r>
    </w:p>
  </w:footnote>
  <w:footnote w:id="2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جنبش دانشجویی، ص 50ـ51.</w:t>
      </w:r>
    </w:p>
  </w:footnote>
  <w:footnote w:id="2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یادنامۀ سومین سالگرد دکتر کاظم سامی، مقالۀ «نهضت خداپرستان سوسیالیست» ص 79ـ119.</w:t>
      </w:r>
    </w:p>
  </w:footnote>
  <w:footnote w:id="2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.جنبش دانشجویی، ص 59.</w:t>
      </w:r>
    </w:p>
  </w:footnote>
  <w:footnote w:id="2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آن زمان کسانی مانند دکتر کریم سنجابی، دکتر کاظم حسیبی، اللهیار صالح و عده ای دیگر در این حزب فعالیت داشتند. در باره پیوستن  سوسیالیست های خداپرست به حزب ایران و جدا شدن آنان از حزب، بنگرید: به توضیحات علی شریعتمداری در: تاریخ و فرهنگ معاصر، ش8 ، ص 123ـ124.</w:t>
      </w:r>
    </w:p>
  </w:footnote>
  <w:footnote w:id="2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دربارۀ فعالیت نخشب در حزب ایران بنگرید: حزب ایران، مجموعه ای از اسناد و بیانیه ها (1323ـ1332) فهرست اعلام، ذیل نام نخشب، یزدی با اشاره به موضع حزب ایران که لائیک و غیر مذهبی بود به تلاش نخشب برای تبدیل این حزب به یک «نهاد ملی سیاسی با ایدئولوژی اسلامی» یاد کرده است. یادنامه سومین سالگرد دکترکاظم سامی، صص 95ـ101.</w:t>
      </w:r>
    </w:p>
  </w:footnote>
  <w:footnote w:id="221">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باره نهضت خداپرستان سوسیالیست بنگرید به مجلۀ گفتگو مقالۀ: الگوهای نوآوری سیاسی در ایران: نگاهی به تجربه نهضت خداپرستان سوسیالیست، از مراد ثقفی.</w:t>
      </w:r>
    </w:p>
  </w:footnote>
  <w:footnote w:id="22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شاخه کرمانشاه این گروه، پس از سخنرانی های آقای دوانی در دفاع از نهضت ملی نامۀ تشکری به ایشان فرستاده رونوشت آن را برای آیت الله بروجردی نیز ارسال کرد. بنگرید: ندای حق، ش 145، ص 3.</w:t>
      </w:r>
    </w:p>
  </w:footnote>
  <w:footnote w:id="2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وزیر بهداری در دولت موقت مهدی بازرگان، وی که دکترای روانپزشکی داشت، در زمستان سال 1368 در مطب خود توسط فردی که گفته می شد گرفتار بیماری حاد روانی بود کشته شد.</w:t>
      </w:r>
    </w:p>
  </w:footnote>
  <w:footnote w:id="22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نهضت خداپرستان سوسیالیست، ص 28، جنبش دانشجویی، ص 62ـ63.</w:t>
      </w:r>
    </w:p>
  </w:footnote>
  <w:footnote w:id="2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شصت سال خدمت، ج 2، ص 157 وی شرح بیشتری از این را در کتاب جنبش دانشجویی صص 50ـ72 دست داده است.</w:t>
      </w:r>
    </w:p>
  </w:footnote>
  <w:footnote w:id="2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آقای طاهری که در آن زمان از شیراز به تهران رفته است از همکاری خود با نخشب که زندگی نیمه مخفی داشته و همچنین حسین راضی و حبیب الله پیمان (برادر زن حسین راضی) که آن زمان دانشجوی دندانپزشکی بوده، یاد کرده است. بنگرید: خاطرات رجبعلی طاهری، ص 20.ایشان که نوعی تناقض در عقاید خداپرستان سوسیالیست دیده، از آنان جدا شده است.</w:t>
      </w:r>
    </w:p>
  </w:footnote>
  <w:footnote w:id="22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شصت سال خدمت، ج 1، ص 401.</w:t>
      </w:r>
    </w:p>
  </w:footnote>
  <w:footnote w:id="22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درباره فعالیت وی در کنفدراسیون در آمریکا بنگرید: کنفدراسیون تاریخ جنبش دانشجویان ایرانی در خارج از کشور (1332ـ1357)، ص 90، 93ـ94، 182.</w:t>
      </w:r>
    </w:p>
  </w:footnote>
  <w:footnote w:id="22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شصت  سال خدمت و مقاومت، ج 2، ص 183.</w:t>
      </w:r>
    </w:p>
  </w:footnote>
  <w:footnote w:id="23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فعالیت سیاسی ـ اجتماعی نخشب، ص 90.</w:t>
      </w:r>
    </w:p>
  </w:footnote>
  <w:footnote w:id="2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ایران بین دو انقلاب، ص 425، ابراهیم یزدی از فعالیت نخشب درسال 1339در آمریکا برای ایجاد تشکیلات جبهه ملی در آن جا به همراهی عده ای دیگر از ایرانیان یاد کرده است. بنگرید: شصت سال خدمت، ج 2، ص 158ـ159، 161.</w:t>
      </w:r>
    </w:p>
  </w:footnote>
  <w:footnote w:id="2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فعالیت های سیاسی اجتماعی، نخشب، ص 114.</w:t>
      </w:r>
    </w:p>
  </w:footnote>
  <w:footnote w:id="2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فعالیت های سیاسی ـ اجتماعی نخشب، روح الله بهرامی، تهران، مرکز اسناد انقلاب اسلامی، 1383.</w:t>
      </w:r>
    </w:p>
  </w:footnote>
  <w:footnote w:id="23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جنبش دانشجویی، ص 63.</w:t>
      </w:r>
    </w:p>
  </w:footnote>
  <w:footnote w:id="2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سامی از خداپرستان سوسیالیستی است که تا این اواخر به این ایده پایبند بود. در این زمینه، از وی مقاله ای در «یادنامۀ سومین سالگرد دکتر کاظم سامی» (تهران، چاپخش، 1370، نخستین مقاله) به چاپ رسیده که چگونگی ارتباط خداپرستی را با سوسیالیسم تشریح کرده است.</w:t>
      </w:r>
    </w:p>
  </w:footnote>
  <w:footnote w:id="23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اسناد جنبش مسلمانان مبارز، ص 8 ، شریعتی شناسی، ص 55. در آغاز کتاب این دو بیت شعر آمده است: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دنیاست که باید سوسیالیست شود</w:t>
      </w:r>
      <w:r w:rsidRPr="00CF3FA9">
        <w:rPr>
          <w:rFonts w:cs="IRYakout" w:hint="cs"/>
          <w:sz w:val="24"/>
          <w:szCs w:val="24"/>
          <w:rtl/>
        </w:rPr>
        <w:tab/>
      </w:r>
      <w:r w:rsidRPr="00CF3FA9">
        <w:rPr>
          <w:rFonts w:cs="IRYakout" w:hint="cs"/>
          <w:sz w:val="24"/>
          <w:szCs w:val="24"/>
          <w:rtl/>
        </w:rPr>
        <w:tab/>
        <w:t>تا در خور زندگانی و زیست شود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یغماگری و قلدری و اشرافی</w:t>
      </w:r>
      <w:r w:rsidRPr="00CF3FA9">
        <w:rPr>
          <w:rFonts w:cs="IRYakout" w:hint="cs"/>
          <w:sz w:val="24"/>
          <w:szCs w:val="24"/>
          <w:rtl/>
        </w:rPr>
        <w:tab/>
      </w:r>
      <w:r w:rsidRPr="00CF3FA9">
        <w:rPr>
          <w:rFonts w:cs="IRYakout" w:hint="cs"/>
          <w:sz w:val="24"/>
          <w:szCs w:val="24"/>
          <w:rtl/>
        </w:rPr>
        <w:tab/>
      </w:r>
      <w:r w:rsidRPr="00CF3FA9">
        <w:rPr>
          <w:rFonts w:cs="IRYakout" w:hint="cs"/>
          <w:sz w:val="24"/>
          <w:szCs w:val="24"/>
          <w:rtl/>
        </w:rPr>
        <w:tab/>
        <w:t>نابود شود، محو شود، نیست شود</w:t>
      </w:r>
    </w:p>
    <w:p w:rsidR="00547B8E" w:rsidRPr="00CF3FA9" w:rsidRDefault="00547B8E" w:rsidP="00AE7FB5">
      <w:pPr>
        <w:pStyle w:val="FootnoteText"/>
        <w:spacing w:line="180" w:lineRule="auto"/>
        <w:ind w:left="227" w:hanging="227"/>
        <w:rPr>
          <w:rFonts w:cs="IRYakout"/>
          <w:sz w:val="24"/>
          <w:szCs w:val="24"/>
        </w:rPr>
      </w:pPr>
      <w:r w:rsidRPr="00CF3FA9">
        <w:rPr>
          <w:rFonts w:cs="IRYakout" w:hint="cs"/>
          <w:sz w:val="24"/>
          <w:szCs w:val="24"/>
          <w:rtl/>
        </w:rPr>
        <w:t>گفتنی است که کتابی در نقد سوسیالیسم تحت عنوان «اسلام و سوسیالیسم» از سید هادی سعیدی (پسر سید غلامرضا سعیدی) در سال 26 چاپ شد که گزارشی از آن را حاج سراج انصاری در آیین اسلام س 4، ش 8، ص 14 درج کرد. این کتاب بعدها در سال 58 توسط انتشارات شفق در قم تجدید چاپ شد. در این کتاب از نوعی سوسیالیسم معتدل در اسلام سخن گفته شده و تلاش شده است تا از مجموعه قوانین اقتصادی اسلام، نظامی جانبدار طبقات پایین جامعه که در عین حال به دنبال حذف فاصله های طبقاتی بدون مصادرۀ اموال است، تصویر شود. عنوان یک فصل آن چنین است: تفاوت سوسیالیسم اسلام با سوسیالیسم معاصر.</w:t>
      </w:r>
    </w:p>
  </w:footnote>
  <w:footnote w:id="2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سالها پیش از آن مقاله ای با همین نام در مجله فروغ علم توسط ابوالقاسم شکیب نیا چاپ شد. مشابه همان مقاله را همان مؤلف در «گنج شایگان» چاپ کرد. اندکی بعد مطالب یاد شده با همان عنوان توسط دکتر شریعتی در روزنامۀ خراسان چاپ شد و همان نقشه ای از جهان که در مجله فروغ علم چاپ شده بود، عیناً در روزنامه خراسان هم آمد.</w:t>
      </w:r>
    </w:p>
  </w:footnote>
  <w:footnote w:id="2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تاریخ تکامل فلسفه، ص 8.</w:t>
      </w:r>
    </w:p>
  </w:footnote>
  <w:footnote w:id="2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جنبش دانشجویی، ص 70.</w:t>
      </w:r>
    </w:p>
  </w:footnote>
  <w:footnote w:id="2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.نمونۀ آن جشن مبعث در سال 23 بود که خبر آن را آیین اسلام در ش 19 خرداد (ص3) درج کرده است. ریاست عالیۀ این مجلس را سیدمحمدعلی (</w:t>
      </w:r>
      <w:r w:rsidR="00701AEB">
        <w:rPr>
          <w:rFonts w:ascii="IRYakout" w:hAnsi="IRYakout" w:cs="IRYakout"/>
          <w:sz w:val="24"/>
          <w:szCs w:val="24"/>
          <w:rtl/>
        </w:rPr>
        <w:t>هبة</w:t>
      </w:r>
      <w:r w:rsidRPr="00C427E4">
        <w:rPr>
          <w:rFonts w:ascii="IRYakout" w:hAnsi="IRYakout" w:cs="IRYakout"/>
          <w:sz w:val="24"/>
          <w:szCs w:val="24"/>
          <w:rtl/>
        </w:rPr>
        <w:t>الدین</w:t>
      </w:r>
      <w:r w:rsidRPr="00CF3FA9">
        <w:rPr>
          <w:rFonts w:cs="IRYakout" w:hint="cs"/>
          <w:sz w:val="24"/>
          <w:szCs w:val="24"/>
          <w:rtl/>
        </w:rPr>
        <w:t>) شهرستانی(م 18/11/45=27 شوال 86) بر عهده گرفته بود. محمدعلی خلیلی ابتدا شرحی دربارۀ جمعیت های متحده اسلامی داد و افزود که این جشن نخستین اقدام این جمعیت به شمار می آید. ابوالقاسم حالت هم شعر مبعث خود را در این محفل خواند و پس از آن محمدباقر کمره ای به سخنرانی پرداخت. (آیین اسلام، ش 20ـ6/5/1323 ـ ص 3) خبر نشریۀ آیین اسلام (ش 20، ص 1) حکایت از آن دارد که در این سال، جشنهای مذهبی به صورت گسترده برگزار شده است.</w:t>
      </w:r>
    </w:p>
  </w:footnote>
  <w:footnote w:id="241">
    <w:p w:rsidR="00547B8E" w:rsidRPr="00CF3FA9" w:rsidRDefault="00547B8E" w:rsidP="00C427E4">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آیین اسلام، س 1، ش 20 (6/5/1323)، ص 5ـ 6. وی نامۀ مفصلی هم به آیت الله سیدابوالحسن اصفهانی نوشت و در آن از وی خواست تا به انتظام کار تبلیغ و روحانیت بپردازد. وی نقص عمدۀ روحانیت را در مشروطه، نداشتن «وزارت امور مذهبی» عنوان کرد. وی ـ که لباس روحانی بر تن نداشت  ـ خود را استاد سابق دانشگاه دکن معرفی کرده است.آیین اسلام، س 2، ش 22، ص 8 (داعی الاسلام شرح حالش را در آیین اسلام، س 3، ش 14، ص 23ـ25 نوشته است. وی سالها پیش از آن، یعنی در سال 1320 ق در اصفهان، با کمک حاج آقانورالله اصفهانی، انجمن صفاخانه را برای بحث و مناظره با مسیحیان این شهر برپا کرد و نشریۀ الاسلام را به چاپ می رساند ـ بنگرید: اندیشه سیاسی و تاریخ نهضت حاج آقا نورالله، «تهران، 1384» صص 117ـ123 ـ وی بعدها به حیدرآباد رفت و در دانشگاه آنجا مشغول به تدریس شد. از وی فرهنگ نظام ـ که به نام آخرین نظام از سلاطین حیدرآباد دکن نوشته شده ـ بر جای مانده و نویسندۀ این سطور قبر او را در قبرستان میر مؤمن در حیدرآباد زیارت کرده است.)حاج سراج انصاری نیز از جمله کسانی بود که در اندیشۀ اصلاح سازمان روحانیت بر آمده، کوشید تا آن را به ابزاری جدی برای دفاع از دین درآورد. وی در این باره مقاله ای را از زبان عربی با عنوان «منهاج الاصلاح الروحانی» از سید </w:t>
      </w:r>
      <w:r w:rsidR="00701AEB">
        <w:rPr>
          <w:rFonts w:ascii="IRYakout" w:hAnsi="IRYakout" w:cs="IRYakout"/>
          <w:sz w:val="24"/>
          <w:szCs w:val="24"/>
          <w:rtl/>
        </w:rPr>
        <w:t>هبة</w:t>
      </w:r>
      <w:r w:rsidRPr="00CF3FA9">
        <w:rPr>
          <w:rFonts w:cs="IRYakout" w:hint="cs"/>
          <w:sz w:val="24"/>
          <w:szCs w:val="24"/>
          <w:rtl/>
        </w:rPr>
        <w:t xml:space="preserve"> الدین شهرستانی تحت عنوان «سازمان روحانی چگونه باید تشکیل شود» به فارسی درآورده، در آیین اسلام (س 2، ش 29، ص 10، ش 30، ص 10) به چاپ رساند. به دنبال این مقاله در ش 33 همان نشریه، مقاله ای تحت عنوان «انتظام و اصلاح روحانیت» به قلم یکی از محصلین علوم دینی چاپ شد و ادامۀ آن در شمارۀ 34 (آبان 24) به چاپ رسید. افزون بر آن عالم دیگری از قم، نامه ای خطاب به سید </w:t>
      </w:r>
      <w:r w:rsidR="00701AEB">
        <w:rPr>
          <w:rFonts w:ascii="IRYakout" w:hAnsi="IRYakout" w:cs="IRYakout"/>
          <w:sz w:val="24"/>
          <w:szCs w:val="24"/>
          <w:rtl/>
        </w:rPr>
        <w:t>هبة</w:t>
      </w:r>
      <w:r w:rsidRPr="00CF3FA9">
        <w:rPr>
          <w:rFonts w:cs="IRYakout" w:hint="cs"/>
          <w:sz w:val="24"/>
          <w:szCs w:val="24"/>
          <w:rtl/>
        </w:rPr>
        <w:t xml:space="preserve"> الدین شهرستانی نگاشت که بخش های مختلف آن در ش 33 و 34 و 35 سال دوم آیین اسلام چاپ شد. مدیر روزنامه آیین اسلام هم در مصاحبه ای که در آذر 25 با آیت الله کاشانی ترتیب داده بود، به قول وی بر ضرورت تأسیس «مجمع مرکزی روحانیت» در تهران و شعبه های آن در ولایات تأکید کرد. آیین اسلام، س 3، ش 40، ص 37.</w:t>
      </w:r>
    </w:p>
  </w:footnote>
  <w:footnote w:id="2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1، ش 22 (20 مرداد 23)، ص 7.</w:t>
      </w:r>
    </w:p>
  </w:footnote>
  <w:footnote w:id="2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دو بیت از یک شعر که در اصل ستایش از آیین اسلام بود (آیین اسلام، ش 28، ص 26) چنین آمده است: چون با هم پنج دسته عهد بستند/ چو پنج انگشت در یک دست هستند/ بلی خود اتحاد مسلمین است / که اول پایۀ تبلیغ دین است.</w:t>
      </w:r>
    </w:p>
  </w:footnote>
  <w:footnote w:id="2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.چالش مذهب و مدرنیسم، ص 369ـ380.</w:t>
      </w:r>
    </w:p>
  </w:footnote>
  <w:footnote w:id="245">
    <w:p w:rsidR="00547B8E" w:rsidRPr="00CF3FA9" w:rsidRDefault="00547B8E" w:rsidP="00AE7FB5">
      <w:pPr>
        <w:pStyle w:val="FootnoteText"/>
        <w:spacing w:line="180" w:lineRule="auto"/>
        <w:ind w:left="227" w:hanging="227"/>
        <w:rPr>
          <w:rFonts w:cs="IRYakout"/>
          <w:sz w:val="24"/>
          <w:szCs w:val="24"/>
        </w:rPr>
      </w:pPr>
      <w:r w:rsidRPr="00CF3FA9">
        <w:rPr>
          <w:rFonts w:cs="IRYakout"/>
          <w:sz w:val="24"/>
          <w:szCs w:val="24"/>
          <w:rtl/>
        </w:rPr>
        <w:t>.</w:t>
      </w:r>
      <w:r w:rsidRPr="00CF3FA9">
        <w:rPr>
          <w:rStyle w:val="FootnoteReference"/>
          <w:rFonts w:cs="IRYakout"/>
          <w:sz w:val="24"/>
          <w:szCs w:val="24"/>
          <w:vertAlign w:val="baseline"/>
          <w:rtl/>
        </w:rPr>
        <w:footnoteRef/>
      </w:r>
      <w:r w:rsidRPr="00CF3FA9">
        <w:rPr>
          <w:rFonts w:cs="IRYakout"/>
          <w:sz w:val="24"/>
          <w:szCs w:val="24"/>
          <w:rtl/>
        </w:rPr>
        <w:t xml:space="preserve"> </w:t>
      </w:r>
      <w:r w:rsidRPr="00CF3FA9">
        <w:rPr>
          <w:rFonts w:cs="IRYakout" w:hint="cs"/>
          <w:sz w:val="24"/>
          <w:szCs w:val="24"/>
          <w:rtl/>
        </w:rPr>
        <w:t>پرچم اسلام، ش 31، 23 آبان 1325.</w:t>
      </w:r>
    </w:p>
  </w:footnote>
  <w:footnote w:id="24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شاید بی مناسبت نباشد اشاره کنیم که در سال 1301 ش هم این قبیل تشکلها درشکل محدود پدید آمد اما به دلیل شرایط خاص سیاسی نپایید. برای مثال، جمعیت اتحاد مسلمین در سال 1301 ش ظاهر شده و طی اعلامیه شماره اول خود مرامنامه خویش را انتشار داد. این مرامنامه تا حدی روشنفکری به نظر آمده و اصل اولیه آن، این است که «قدرت عالیه و قوت حاکمه باید در دست نمایندگان حقیقی ملت جمع شده و مرکزیت حاصل نماید». اصول بعدی هم بیشتر سیاسی و آزادیخواهانه تنظیم شده و تنها در اصل 11 و 12 از اصول نوزده گانه آن آمده است: تعلیمات اصول دینی و مذهبی اسلام در تمام مدارس باید حتمی باشد. و نیز: باید در ترقی و تعالی امورات دینی و تهیه مروجین مذهبی و اسلامی و تشویق آن، مجاهدت و کوشش کامل به عمل آید و برای نشر و بسط احکام مقدسۀ دیانت، مبلغین به اطراف و ممالک خارجه اعزام شود. بنگرید: چالش مذهب و مدرنیسم: ص 392 از هفته نامه افق روشن، ش 20، 20 دلو 1301 ش. این تشکل بار دیگر در سال 1323 فعال شد و نامه ای به نخست وزیر وقت نوشته و ضمن آن با اشاره به ظهور تشکل های مختلف، از خودش به عنوان جمعیت اتحاد مسلمین هم یاد کرده است. همان، ص 396.</w:t>
      </w:r>
    </w:p>
  </w:footnote>
  <w:footnote w:id="2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ایشان (متولد 1306ش) در اواخر سال 31 از نواب جدا شد و این در پی انتقاداتی بود که وی نسبت به حضور برخی  از افراد در میان فدائیان اسلام داشت. وی مقالات تندی علیه نواب که تا دیروز او را «ناجی ایران» و«حامی اسلام» می خواند نوشت و عکس یادگاری با زاهدی گرفت و حزبی هم به نام «خلق» درست کرد که دوامی نیاورد (به نقل از آقای خسروشاهی). بعدها اندکی پیش از شهادت نواب با وی مصالحه کرد. پس از انقلاب، نبرد ملت را مجدداً انتشار داد که پس از مدتی در سال 1360 توقیف شد و او کتابچه ای هم علیه ارشاد در این باره نشر کرد. در سال 1388 روزی را در کتابخانه مجلس میزبان ایشان بودیم.</w:t>
      </w:r>
    </w:p>
  </w:footnote>
  <w:footnote w:id="2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مصاحبه با یالثارات، (چهارشنبه، 25 دی 81، ش 211)، ص 6.</w:t>
      </w:r>
    </w:p>
  </w:footnote>
  <w:footnote w:id="24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چالش مذهب و مدرنیسم، ص 102ـ108.</w:t>
      </w:r>
    </w:p>
  </w:footnote>
  <w:footnote w:id="25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چالش مذهب و مدرنیسم، ص 106.</w:t>
      </w:r>
    </w:p>
  </w:footnote>
  <w:footnote w:id="2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پدر شیخ مصطفی رهنما، که نوه دختری مرحوم شیخ عبدالحسین قاضی زاده عطار بود، داماد سید محمدرضا واحدی قمی (پدر شهید عبدالحسین ومحمد واحدی) بود که در نجف وکرمانشاه اقامت داشت. یکی از فرزندان وی سید محمدتقی واحدی بود که تا سال 1314 ش نشریۀ دعوت اسلامی را در کرمانشاه به چاپ می رساند. این نشریه در زمرۀ مجلات مذهبی اواخر دورۀ احمدشاه و اوائل سلطنت رضاخان و پس از آن در دهۀ 20 بود. وی شاعر هم بود و شعر وی تحت عنوان «ترانۀ اتحاد» در نشریۀ هفتگی نور دانش (س اول، ش 35، ص 954) به چاپ رسید. ایشان تا پیش از انقلاب در مسجد جامع نارمک اقامه جماعت کرده و نماز جمعه هم می خواند. فرزند دیگر او شهید عبدالحسین واحدی، جانشین نواب صفوی در فدائیان اسلام بود. فرزند دیگرش شهید سید محمد واحدی نیز در زمرۀ فدائیان اسلام بود.</w:t>
      </w:r>
    </w:p>
  </w:footnote>
  <w:footnote w:id="2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خود وی می گوید که در منزل سیدی در عراق مجلۀ الهلال را خوانده بود که در آنجا آمده بود جهان توسط بلوک کاپیتالیسم و کمونیسم اداره می شود. همانجا گریه کرده و تصمیم خود را برای فعالیت گرفته بود. بنگرید: خاطرات شیخ مصطفی رهنما، ص 32.</w:t>
      </w:r>
    </w:p>
  </w:footnote>
  <w:footnote w:id="2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شیخ مصطفی رهنما، ص 39، 41.</w:t>
      </w:r>
    </w:p>
  </w:footnote>
  <w:footnote w:id="2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سالنامۀ نور دانش، سال 1325، ص 455، مقاله ای هم در سالنامۀ سال 27 (ص 36) درباره «تبلیغات مسیحی ها در ایران و سایر بلاد اسلامی» نوشت.</w:t>
      </w:r>
    </w:p>
  </w:footnote>
  <w:footnote w:id="25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ایشان حتی نام برخی از بچه هایش را هم از میان نامه های مبارزان فلسطینی انتخاب کرده است.چنان که نام دخترانش یکی لیلی خالد و دیگری فاطمه برناوی است. در سال 1388 روزی را در کتابخانه مجلس میزبان ایشان بوده و یک بار نیز در منزل به عیادتشان رفتم.</w:t>
      </w:r>
    </w:p>
    <w:p w:rsidR="00547B8E" w:rsidRPr="00CF3FA9" w:rsidRDefault="00547B8E" w:rsidP="00AE7FB5">
      <w:pPr>
        <w:pStyle w:val="FootnoteText"/>
        <w:spacing w:line="180" w:lineRule="auto"/>
        <w:ind w:left="227" w:hanging="227"/>
        <w:rPr>
          <w:rFonts w:cs="IRYakout"/>
          <w:sz w:val="24"/>
          <w:szCs w:val="24"/>
        </w:rPr>
      </w:pPr>
    </w:p>
  </w:footnote>
  <w:footnote w:id="2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.بنگرید: حیات مسلمین، ش 21، ص 5.</w:t>
      </w:r>
    </w:p>
  </w:footnote>
  <w:footnote w:id="2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شیخ مصطفی رهنما، ص 39.</w:t>
      </w:r>
    </w:p>
  </w:footnote>
  <w:footnote w:id="2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شماره سوم آن، بیش از پنج مقاله به قلم خود مدیر مسئول وجود دارد.</w:t>
      </w:r>
    </w:p>
  </w:footnote>
  <w:footnote w:id="2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 خاطرات شیخ مصطفی رهنما، ص 41.</w:t>
      </w:r>
    </w:p>
  </w:footnote>
  <w:footnote w:id="260">
    <w:p w:rsidR="00547B8E" w:rsidRPr="00CF3FA9" w:rsidRDefault="00547B8E" w:rsidP="00AE7FB5">
      <w:pPr>
        <w:pStyle w:val="FootnoteText"/>
        <w:spacing w:line="180" w:lineRule="auto"/>
        <w:ind w:left="227" w:hanging="227"/>
        <w:rPr>
          <w:rFonts w:cs="IRYakout"/>
          <w:sz w:val="24"/>
          <w:szCs w:val="24"/>
        </w:rPr>
      </w:pPr>
      <w:r w:rsidRPr="00CF3FA9">
        <w:rPr>
          <w:rFonts w:cs="IRYakout"/>
          <w:sz w:val="24"/>
          <w:szCs w:val="24"/>
          <w:rtl/>
        </w:rPr>
        <w:t>.</w:t>
      </w:r>
      <w:r w:rsidRPr="00CF3FA9">
        <w:rPr>
          <w:rStyle w:val="FootnoteReference"/>
          <w:rFonts w:cs="IRYakout"/>
          <w:sz w:val="24"/>
          <w:szCs w:val="24"/>
          <w:vertAlign w:val="baseline"/>
          <w:rtl/>
        </w:rPr>
        <w:footnoteRef/>
      </w:r>
      <w:r w:rsidRPr="00CF3FA9">
        <w:rPr>
          <w:rFonts w:cs="IRYakout"/>
          <w:sz w:val="24"/>
          <w:szCs w:val="24"/>
          <w:rtl/>
        </w:rPr>
        <w:t xml:space="preserve"> </w:t>
      </w:r>
      <w:r w:rsidRPr="00CF3FA9">
        <w:rPr>
          <w:rFonts w:cs="IRYakout" w:hint="cs"/>
          <w:sz w:val="24"/>
          <w:szCs w:val="24"/>
          <w:rtl/>
        </w:rPr>
        <w:t>اسامی آنان را بنگرید در: خاطرات شیخ مصطفی رهنما، ص 50ـ51 پاورقی، کریم کشاورز خاطرات آن دوره را در کتاب چهارده ماه در خارک نوشته است. خاطرات خود رهنما هم از آن روزها در پایان کتاب خاطرات شیخ مصطفی رهنما آمده است.</w:t>
      </w:r>
    </w:p>
  </w:footnote>
  <w:footnote w:id="2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نشریۀ حیات مسلمین تصویر نواب صفوی را در صفحۀ نخست شماره 14 خود انداخته و زیر آن نوشته است: تمثال جناب نواب صفوی که در ضمن فجایع اخیر مصدق، مجروح شده اند و مسلمانان انتظار خلاصی ایشان را دارند.</w:t>
      </w:r>
    </w:p>
  </w:footnote>
  <w:footnote w:id="2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از جمله در سال های 1354 وی ترجمۀ کتابی را از عربی به فارسی دربارۀ جنگ رمضان منتشر کرد. در سال های 47ـ48 نیز در جمع آوری کمک های مالی با استاد مطهری همکاری داشت که ساواک مانع آنان گردید.</w:t>
      </w:r>
    </w:p>
  </w:footnote>
  <w:footnote w:id="2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اسنادی از انجمن ها و مجامع مذهبی، ص 243ـ257.</w:t>
      </w:r>
    </w:p>
  </w:footnote>
  <w:footnote w:id="2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بازوی توانای اسلام، ج 1، ص 319ـ 323.</w:t>
      </w:r>
    </w:p>
  </w:footnote>
  <w:footnote w:id="26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وی تاکنون (اوائل زمستان، 1384) در قید حیات است و اخیرا خبر بستری شدن او در بیمارستان در رسانه ها آمد که بهبودی اش را به دست آورده راهی منزل شده است.</w:t>
      </w:r>
    </w:p>
  </w:footnote>
  <w:footnote w:id="2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.نامه های دکتر مصدق، ص 299.</w:t>
      </w:r>
    </w:p>
  </w:footnote>
  <w:footnote w:id="2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.حیات مسلمین، ش 4، ص 13.</w:t>
      </w:r>
    </w:p>
  </w:footnote>
  <w:footnote w:id="2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فعالیت های دیگر آن، تبلیغات مذهبی و تلاش برای ارائه رهنمود به مراکز دینی و احیانا انتقاد از عملکرد برخی نهادها به خاطر رفتارهای غیر مذهبی بوده است. نامه ای از جامعه اخوان اسلامی به الفت، رئیس سازمان تبلیغات و انتشارات وقت در نشریۀ خرد (ش 9، سال 8، ص 15) درج شده است.</w:t>
      </w:r>
    </w:p>
  </w:footnote>
  <w:footnote w:id="2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.اسنادی از انجمن ها و مجامع مذهبی، ص 53ـ54.</w:t>
      </w:r>
    </w:p>
  </w:footnote>
  <w:footnote w:id="2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کتاب های چاپ مشار، ج 4، ص 4250 گفتارهای دینی، چاپ شده در سال 1323 ش که ناشر آن جامعه اهل منبر یاد شده است. خبر تأسیس این جمعیت را نشریۀ آیین اسلام در ش13 (19/3/1323) ص7 اعلام کرده ونوشته است: تا آن جا که اطلاع داریم، این جمعیت از فضلا و دانشمندان اهل منبر تشکیل یافته و هدفی جز ترویج اسلام و اشاعۀ قوانین مقدس آن ندارند.</w:t>
      </w:r>
    </w:p>
  </w:footnote>
  <w:footnote w:id="2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پرچم اسلام، سال 3، ش 15، ص 1، 4.</w:t>
      </w:r>
    </w:p>
  </w:footnote>
  <w:footnote w:id="2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روزنامه اطلاعات، ش 6105، 25 تیر 1324.</w:t>
      </w:r>
    </w:p>
  </w:footnote>
  <w:footnote w:id="2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مقاله وی تحت عنوان «از طرف هیئت روحانی منتظم» به پیشوایان دین در آیین اسلام، س 1، ش 37 (آذر 23) چاپ شده و بقیه آن در شماره های بعد آمده است.</w:t>
      </w:r>
    </w:p>
  </w:footnote>
  <w:footnote w:id="2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1، ش 41، ص 5، ش 44،ص 4 همّ وی در این مقاله اصلاح وضعیت روحانیت و روال کاری آن در زمینه تبلیغات بود. ایضاً بنگرید: همان، ش 46 (بهمن 23) ص 3 مقاله «فوائد روحانی منتظم» مدیر نشریه یاد شده نیز مرتب در این زمینه توضیحاتی داده و از مراجع تقلید خواسته است تا برای سامان دهی به روحانیت، اندیشه کنند. همان، ص 3، سرمقاله ش 48 (سال اول) تحت عنوان «طرز تبلیغ باید موافق با سیر زمان باشد» سرمقاله همین نشریه (سال دوم، شماره 4) تحت عنوان تشکیلات یک ملت، باز درباره اصلاح سازمان روحانیت است.</w:t>
      </w:r>
    </w:p>
  </w:footnote>
  <w:footnote w:id="2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اطلاعیه ای که در نشریه آیین اسلام در مهرماه 1324 (س 2، ش 30) چاپ شده آمده است که آقای طالقانی درس تفسیر را برای عموم دانشجویان در مدرسۀ سپهسالار ارائه می کنند. بخش هایی از این تفسیر در آیین اسلام به چاپ رسید. (برای نمونه چهاردهمین قسمت آن در س4، ش 27 درج شده است.)</w:t>
      </w:r>
    </w:p>
  </w:footnote>
  <w:footnote w:id="27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2، ش 18، ص9 یک نمونه از اطلاعیۀ این جمعیت را که درباره برگزاری جشن تولد امام حسین(ع) است درضمایم آورده ایم.</w:t>
      </w:r>
    </w:p>
  </w:footnote>
  <w:footnote w:id="2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متن این مرامنامه را بنگرید: اسنادی از انجمن ها و مجامع مذهبی، ص 299ـ302.</w:t>
      </w:r>
    </w:p>
  </w:footnote>
  <w:footnote w:id="2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جای دیگر (آیین اسلام، س 4، ش 35) از مجمع عمومی آنان سخن به میان آمده و گفته شده است که از طرف هر جمعیت دینی، نماینده‌ای آمده در یک جا جمع شده و مجمعی به نام هیأت مروجین مذهب جعفری تشکیل داده اند.</w:t>
      </w:r>
    </w:p>
  </w:footnote>
  <w:footnote w:id="2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برای گزارش مفصل آن جلسه بنگرید: آیین اسلام، س 4، ش 35، ص 9، دنیای اسلام سال دوم (28 فروردین 27) شمارۀ 69 ـ سید جلال کاشانی مؤلف کتاب مناظرۀ دهقان پیر و دانشجوی جوان در باب حجاب است که در این دوره فعالیت های تبلیغی زیادی داشته و از جمله دربارۀ حجاب در دنیای اسلام نیز مطالب زیادی نوشت.</w:t>
      </w:r>
    </w:p>
  </w:footnote>
  <w:footnote w:id="28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پرچم اسلام، ش 48، 29 اسفند 1325.</w:t>
      </w:r>
    </w:p>
  </w:footnote>
  <w:footnote w:id="2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خاطرات پیشگامان، ص 181.</w:t>
      </w:r>
    </w:p>
  </w:footnote>
  <w:footnote w:id="2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.رسوایی استبداد، ص 78ـ79 بنگرید: شصت سال خدمت و مقاومت، ج 1، ص 221.</w:t>
      </w:r>
    </w:p>
  </w:footnote>
  <w:footnote w:id="2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نیم قرن خاطره و تجربه، ج 1، ص 86، وی در ص 83 نام شماری دیگر از اعضای انجمن اسلامی و فعالان در آن را آورده است.</w:t>
      </w:r>
    </w:p>
  </w:footnote>
  <w:footnote w:id="2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متن اسلام را بنگرید: چالش مذهب و مدرنیسم، ص 215.</w:t>
      </w:r>
    </w:p>
  </w:footnote>
  <w:footnote w:id="2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چالش مذهب و مدرنیسم، ص 218 از نبرد امروز شماره 7، 20 اردیبهشت 1325، ص 2.</w:t>
      </w:r>
    </w:p>
  </w:footnote>
  <w:footnote w:id="28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چالش مذهب و مدرنیسم، ص 229.</w:t>
      </w:r>
    </w:p>
  </w:footnote>
  <w:footnote w:id="2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شصت سال خدمت و مقاومت، ج 1، صص 220ـ221.</w:t>
      </w:r>
    </w:p>
  </w:footnote>
  <w:footnote w:id="2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اهمیت نقش آیت الله طالقانی، سحابی و بازرگان در ایجاد یک حرکت مذهبی در خارج از چهارچوب های حوزوی قابل انکار نیست، اما انحصار ایجاد یک جنبش نوین اسلامی در این مثلث تصوری نادرست است. ما در این جا تنها اشاراتی به فعالیت هایی که مذهبی ها در این دوره داشتند، داشتیم. حتی با همین اطلاعات مختصر، این پاسخ آقای بازرگان را در برابر این پرسش که «بعد از شهریور بیست چه کسانی مبتکر و بنیانگذار جنبش نوین اسلامی بودند» نادرست و غیر تاریخی می دانیم، آن جا که می گوید: «دوستان بنده و عمدتا این جنبش به همت والای آیت الله سید محمود طالقانی و دکتر یدالله سحابی پا گرفت و طی سال های دهۀ 1320 تا کودتای 1332 بیشتر نیرو و توان خود را در بعد مبارزات ایدئولوژیک متمرکز ساخت و رشد کرد.» (شصت سال خدمت، ج 1، ص 372) بی تردید ده ها نشریه مذهبی، فعالیت های حاج سراج انصاری، شهاب پور، مرحوم اسلامی و به ویژه نهضتی که فدائیان اسلام دراین دوره به راه انداختند، بیش از هر چیز در ایجاد نهضت نوین اسلامی مؤثر بود، مگر آن که آقای بازرگان مقصودشان فقط همان حرکت انجمن های اسلامی دانشگاهی باشد و بس. روش ایشان چنان بود که تقریبا چیزی جزآن را قبول نداشت.</w:t>
      </w:r>
    </w:p>
  </w:footnote>
  <w:footnote w:id="2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یک نمونه از سخنرانی ایشان در انجمن اسلامی دانشجویان تحت عنوان «عزت در اسلام» در آیین اسلام، س 4، ش 2، ص 12 به چاپ رسیده است. وی نائینی است و در سال 1290 همانجا به دنیا آمد. در شیراز تحصیل کرده در سال 1318 به مشهد رفت. از سال 1320 به تهران آمد. کار وی عمدتا تبلیغی ـ فرهنگی بود و در رادیو هم سخنرانی می کرد. مدتی هم از طرف آیت الله بروجردی به کارهای تبلیغی در خارج از کشور مشغول بود. وی در فروردین سال 1373 درگذشت.از وی قصص قرآن، برهان قرآن و جاهلیت قرن بیستم و آثار دیگر منتشر شده است. روی نخستین چاپ برهان قرآن که در سال 1341 چاپ شده آمده است: «و رد شبهات پیرامون کمونیزم و سایر معاندین اسلام، شامل جالب ترین مباحث اجتماعی و نظامات اقتصادی و قضایی قرآن.»</w:t>
      </w:r>
    </w:p>
  </w:footnote>
  <w:footnote w:id="2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رسوایی استبداد، ص 81ـ84.</w:t>
      </w:r>
    </w:p>
  </w:footnote>
  <w:footnote w:id="2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آیین اسلام، س 3، ش 34، ص 3 اطلاعیۀ فروش آن، در آیین اسلام، س 3، ش 44، اطلاعیه درس تفسیر آیت الله طالقانی که قرار بوده از 26 دی ماه در دبیرستان روشن برگزار شود، درج شده است. بخشی از مباحث تفسیری وی در جلسات انجمن، در نشریۀ آیین اسلام، س 4، ش 10، ص 9ـ10 به چاپ رسید.</w:t>
      </w:r>
    </w:p>
  </w:footnote>
  <w:footnote w:id="2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3، ش 50، ص 3.</w:t>
      </w:r>
    </w:p>
  </w:footnote>
  <w:footnote w:id="2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چالش مذهب و مدرنیسم، ص 308.</w:t>
      </w:r>
    </w:p>
  </w:footnote>
  <w:footnote w:id="2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310 از نشریه «دنیای اسلام» ش 34، تیرماه 1326، ش 40 و 24 مرداد 1326.</w:t>
      </w:r>
    </w:p>
  </w:footnote>
  <w:footnote w:id="2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اسنادی از انجمن ها و مجامع مذهبی، ص 59.</w:t>
      </w:r>
    </w:p>
  </w:footnote>
  <w:footnote w:id="2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شمس قنات آبادی، ج 1، ص 66ـ77؛ وی مدعی است که برخی از عناصر این جمعیت کسانی بودند که بعدها به رهبری نواب، فدائیان اسلام را تشکیل دادند. قنات آبادی پس از کودتای 28 مرداد با زاهدی همراه شد و در مجلس نوزدهم، لباس روحانیت را کنار گذاشت و بعدها از سال 1335 به کار تجارت پرداخت. فدائیان اسلام بعدها بر ضد قنات آبادی فعالیت کرده، وی را یکی از عوامل عمدۀ فتنه در بیت آقای کاشانی دانستند. به طوری که نقش مهمی در ایجاد اختلاف بین کاشانی و مصدق داشته است. نامبرده تا سال ها پس از انقلاب نیز زنده بود و کسی متوجه وی و فعالیت هایش نشد. دربارۀ او بنگرید به سخنان طاهر احمدزاده در: یادنامۀ محمدتقی شریعتی، ص 271ـ272.</w:t>
      </w:r>
    </w:p>
  </w:footnote>
  <w:footnote w:id="2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خاطرات شمس قنات آبادی، ص 106ـ107؛ این در حالی است که در گزارشی که در آن شرح پیدایش فدائیان و فعالیت آنان است ـ و گفته شده است که از زبان نواب و توسط واحدی نوشته  شده ـ آمده است که فدائیان خود مجمع مسلمانان مجاهد را بنیاد گذاشتند تا «امکان فعالیت علنی و نرم» را فراهم سازد. بنگرید: تاریخ و فرهگ معاصر، ش 3، ص 44ـ45 . قنات آبادی که گویا به تدریج مدیریت این مجمع را به عهده گرفته، به منازعات و رقابت بعدی میان مجمع و فدائیان اسلام اشاره کرده و کوشیده است تا فدائیان را فاقد تشکیلات معرفی کرده، و نواب را فردی جاه طلب نشان دهد (همان، ص 114ـ118). شگفت آن که نشریۀ مجمع مسلمانان مجاهد «دمکراسی اسلامی» نام داشت (تعدادی از شماره های سال 1331 آن در دانشگاه تهران موجود است). قنات آبادی بر سر سیاست ترور با نواب صفوی مخالفت داشت و بیشتر به روش های پارلمانی می اندیشید و عاقبت نیز در همان پارلمان لباس روحانی را از تنش درآورد. درباره گفت وگوی قنات آبادی با نواب بر سر مشروعیت ترور بنگرید به: خاطرات شمس قنات آبادی، ص 119ـ120 نواب هم برای ترور، پاسخ های خود را داشت که در جایی به تفصیل به مناسبت ترور هژیر که توسط سید حسین امامی صورت گرفت، آن را شرح داده است. بنگرید: تاریخ و فرهنگ معاصر، ش 3، ص 55ـ56. گفتنی است که فعالیت مجمع، به ویژه در شهرستان ها، به اعتماد حمایت آیت الله کاشانی صورت می گرفت و در مجموع، در دورۀ فعالیت خود که در آستانۀ انتخابات مجلس شانزدهم بود، به نوعی در خدمت اوامر آیت الله کاشانی بود. برای نمونه بنگرید به فعالیت مجمع در کرمانشاه در: احزاب سیاسی و انجمن های سری در کرمانشاهان، ج 2، ص 529. متقابلا باید توجه داشت که نواب نیز نسبت به مجمع مسلمانان، تردید جدی داشته است.</w:t>
      </w:r>
    </w:p>
  </w:footnote>
  <w:footnote w:id="2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میثمی در کتاب انجمن حجتیه نسلی مأیوس از انقلاب (ص 21ـ24) شرحی درباره افکار وی داده و اصل او را از یک خاندان بهائی دانسته است.</w:t>
      </w:r>
    </w:p>
  </w:footnote>
  <w:footnote w:id="2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بازوی توانای اسلام، ج 1، ص 172.</w:t>
      </w:r>
    </w:p>
  </w:footnote>
  <w:footnote w:id="3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رابطۀ دین و سیاست، ص 13.</w:t>
      </w:r>
    </w:p>
  </w:footnote>
  <w:footnote w:id="3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مسجد هدایت، ج 1، ص 82.</w:t>
      </w:r>
    </w:p>
  </w:footnote>
  <w:footnote w:id="3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مسجد هدایت، ج 1، ص 83.</w:t>
      </w:r>
    </w:p>
  </w:footnote>
  <w:footnote w:id="3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مسجد هدایت، ج 1، ص 96.</w:t>
      </w:r>
    </w:p>
  </w:footnote>
  <w:footnote w:id="3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مسجد هدایت، ج 1، ص 155.</w:t>
      </w:r>
    </w:p>
  </w:footnote>
  <w:footnote w:id="3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مشار (فهرست کتابهای فارسی، 46) کتابی با همین نام «آخوندها» از محمدباقر بهبودی (مشهد، 1337) شناسانده است.</w:t>
      </w:r>
    </w:p>
  </w:footnote>
  <w:footnote w:id="30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محمدمهدی جعفری کانون تشیع را شاخه ای از انجمن ضد بهائیت دانسته و از ارادت مهندس مصحف، پرورش و مهندس عبودیت به آن یاد کرده است. او می گوید که نخعی به جدایی دین از سایست اعتقاد داشت و لبه تیز حمله اش هم متوجه بازرگان و نهضت آزادی بود. وی با توجه به نام او که فرهنگ ریمن بوده، پیشینه بهایی را هم برای او محتمل دانسته است. بنگرید: همگام با آزادی، ج 1، ص 92.</w:t>
      </w:r>
    </w:p>
  </w:footnote>
  <w:footnote w:id="3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پشت جلد آمده است که گروه شیعیان درمان همۀ بدبختی های جامعه را در به کار بستن  فرمان های آئین پاک شیعه جعفری بدون کم و کاست می داند. کارمندان گروه شیعیان در قدم اول خودشان فرمان های آیین پاک شیعۀ جعفری را بی هیچ بیش و کم، عملی می سازند. گروه شیعیان  معتقد است که هیچ یک از احزاب و اجتماعات کنونی توانایی انجام اصلاحات اساسی را به سبب نقص تشکیلات و اختلافات داخلی ندارند و ... و در پایان: منتظر باشید بخش دوم این کتاب دربارۀ برنامه و روش هدف گروه شیعیان خواهد بود.</w:t>
      </w:r>
    </w:p>
  </w:footnote>
  <w:footnote w:id="30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خشونت قانونی، ص 19ـ23، و نیز بنگرید: اسطورۀ مقاومت، ص 3ـ5.</w:t>
      </w:r>
    </w:p>
  </w:footnote>
  <w:footnote w:id="30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حاج احمد قدیریان، ص 52ـ57.</w:t>
      </w:r>
    </w:p>
  </w:footnote>
  <w:footnote w:id="31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علی دانش منفرد، (تهران، مرکز اسناد، 1384)، ص 20ـ22.</w:t>
      </w:r>
    </w:p>
  </w:footnote>
  <w:footnote w:id="3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تاریخ شفاهی هیئت های مؤتلفه اسلامی، ص 58.</w:t>
      </w:r>
    </w:p>
  </w:footnote>
  <w:footnote w:id="3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حاج احمد قدیریان، ص 34.</w:t>
      </w:r>
    </w:p>
  </w:footnote>
  <w:footnote w:id="3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یاران امام به روایت اسناد ساواک، شهید رجایی، ص 317، فرزند ملت در آئینه انقلاب اسلامی، (تهران، 1361) ص 21.</w:t>
      </w:r>
    </w:p>
  </w:footnote>
  <w:footnote w:id="3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اسنادی از انجمن و مجامع، ص 131ـ134. در این منبع، به خطا این نامه ضمن اسناد جامعه تعلیمات اسلامی آمده است.</w:t>
      </w:r>
    </w:p>
  </w:footnote>
  <w:footnote w:id="31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کتاب هفته، ش 223، شنبه، 10 بهمن 1383، ص 3.</w:t>
      </w:r>
    </w:p>
  </w:footnote>
  <w:footnote w:id="3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چالش مذهب و مدرنیسم، ص 429.</w:t>
      </w:r>
    </w:p>
  </w:footnote>
  <w:footnote w:id="3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چالش مذهب و مدرنیسم، ص 499ـ500 به نقل از هفته نامه اخگر، ش 16، 24 مرداد 1330.</w:t>
      </w:r>
    </w:p>
  </w:footnote>
  <w:footnote w:id="3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تاریخ شفاهی کانون، ص 33.</w:t>
      </w:r>
    </w:p>
  </w:footnote>
  <w:footnote w:id="3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تاریخ شفاهی کانون، ص 44ـ45.</w:t>
      </w:r>
    </w:p>
  </w:footnote>
  <w:footnote w:id="3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گزارش های محرمانه شهربانی، ج 1، ص 34ـ35.</w:t>
      </w:r>
    </w:p>
  </w:footnote>
  <w:footnote w:id="3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برای تصاویر متعدد از وی در استقبال از شاه در مشهد بنگرید: شاهنشاهی و دینداری، بخش تصاویر، ورق 26.</w:t>
      </w:r>
    </w:p>
  </w:footnote>
  <w:footnote w:id="32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مرگی در نور، (عبدالحسین مجید کفایی تهران، 1359) ص 415ـ423.</w:t>
      </w:r>
    </w:p>
  </w:footnote>
  <w:footnote w:id="3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تاریخ شفای کانون، ص 63ـ65.</w:t>
      </w:r>
    </w:p>
  </w:footnote>
  <w:footnote w:id="32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پژوهشی درباره حدیث و فقه، ص 21؛ مع الاسف با وجود همین کانون، به دلیل عمیق نبودن آموزش های دینی، و نیز عدم پیوند با مرجعیت مذهبی و حضور مدعیان دین شناسی مانند آقای طاهر احمدزاده در آن جا که خود از ارکان اصلی آن بود، دو تن از فرزندان وی مارکسیست شده، در تأسیس سازمان چریک های فدائی خلق شرکت کرده و کشته شدند.</w:t>
      </w:r>
    </w:p>
    <w:p w:rsidR="00547B8E" w:rsidRPr="00CF3FA9" w:rsidRDefault="00547B8E" w:rsidP="00AE7FB5">
      <w:pPr>
        <w:pStyle w:val="FootnoteText"/>
        <w:spacing w:line="180" w:lineRule="auto"/>
        <w:ind w:left="227" w:hanging="227"/>
        <w:rPr>
          <w:rFonts w:cs="Times New Roman"/>
          <w:sz w:val="24"/>
          <w:szCs w:val="24"/>
        </w:rPr>
      </w:pPr>
      <w:r w:rsidRPr="00CF3FA9">
        <w:rPr>
          <w:rFonts w:cs="IRYakout" w:hint="cs"/>
          <w:sz w:val="24"/>
          <w:szCs w:val="24"/>
          <w:rtl/>
        </w:rPr>
        <w:t>آیت الله خامنه‌ای در حاشیه این مبحث از چاپ سوم کتاب نوشته اند: مرحوم محمدتقی شریعتی در مشهد یکی از فعالان فکری بر ضد مارکسیسم و مشخصاً حزب توده بود و در دبیرستانهای مشهد که وی در آنها تدریس می کرد و نیز در جلسات سخنرانی، جهت عمومی بحث های او رد تفکرات الحادی کمونیست ها بود. کتاب فایده و لزوم دین که مجموعه سخنرانی های وی در آن سالها در رادیو مشهد است، یکسره در همین زمینه است.</w:t>
      </w:r>
    </w:p>
  </w:footnote>
  <w:footnote w:id="3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شرح حال خود نوشت امیرپور در مجلۀ مشکوۀ، سال 83، ش 84ـ85، ص 209 امیرپور شرح کارها و همکاری های خود را با انجمن تبلیغات اسلامی شهاب پور، کانون نشر حقایق اسلامی و حسینیه ارشاد و نیز همکاری های خود را با مرحوم عابدزاده در همین شماره بیان کرده است.</w:t>
      </w:r>
    </w:p>
  </w:footnote>
  <w:footnote w:id="3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.شهروند امروز، ش 67، مهر 87 ، ضمیمه ماهانه تاریخ شفاهی، ص 4.</w:t>
      </w:r>
    </w:p>
  </w:footnote>
  <w:footnote w:id="32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اسناد شریعتی در ساواک، ج 1، ص 242.</w:t>
      </w:r>
    </w:p>
  </w:footnote>
  <w:footnote w:id="3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مصاحبۀ او در کیهان 24/4/1382.</w:t>
      </w:r>
    </w:p>
  </w:footnote>
  <w:footnote w:id="3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مصاحبۀ دکتر علی شریعتمداری در: تاریخ و فرهنگ معاصر، (به مدیریت سید هادی خسروشاهی، قم، مرکز بررسی های اسلامی) ش 8 ، ص 19 و علل دیگری که وی درباره شکست توده ای ها اظهار کرده است: همان، ص 125.</w:t>
      </w:r>
    </w:p>
  </w:footnote>
  <w:footnote w:id="3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یادنامۀ محمدتقی شریعتی، ص41ـ43.</w:t>
      </w:r>
    </w:p>
  </w:footnote>
  <w:footnote w:id="3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متن کامل این کارنامه و تصویر آن را بنگرید در: تاریخ شفاهی کانون، صص 370ـ382 و بحث از نیات در صص 379ـ380 استاد شریعتی در مصاحبه مفصل خود با کیهان فرهنگی، ش 11 (بهمن ماه 1363) به تفصیل درباره کانون و اهداف آن سخن گفته است. نیز بنگرید: مصاحبه وی با مجلۀ سروش، سال اول، ش 3، اردیبهشت 1358.</w:t>
      </w:r>
    </w:p>
  </w:footnote>
  <w:footnote w:id="3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تهرانی با اشاره به وساطت مرحوم کفایی برای رهایی وی از زندان، و دیدار بعدی خود برای تشکر از وی، از قول او نقل می کند که گفت: پدر کشته کی می کند آشتی؟ اینها (یعنی پهلوی ها) برادر مرا کشتند (چون مرحوم میرزا محمدکفایی برادر بزرگ ایشان را رضاشاه کشت). اگر من می‌دانستم مبارزات اثری دارد و این نظام واژگون می شود، و نظام شرعی و درستی روی کار می آید، از آقای خمینی هم جدی تر مبارزه می کردم. (خاطرات، ص 63).</w:t>
      </w:r>
    </w:p>
  </w:footnote>
  <w:footnote w:id="3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تاریخ شفاهی کانون، ص 103.</w:t>
      </w:r>
    </w:p>
  </w:footnote>
  <w:footnote w:id="33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شهروند امروز، ش 67، ضمیمه ماهانه تاریخ شفاهی، ص4.</w:t>
      </w:r>
    </w:p>
  </w:footnote>
  <w:footnote w:id="3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تاریخ شفاهی کانون، ص 209.</w:t>
      </w:r>
    </w:p>
  </w:footnote>
  <w:footnote w:id="3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تاریخ شفاهی کانون، ص 121.</w:t>
      </w:r>
    </w:p>
  </w:footnote>
  <w:footnote w:id="3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تاریخ شفاهی کانون، ص 128ـ129.</w:t>
      </w:r>
    </w:p>
  </w:footnote>
  <w:footnote w:id="3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تاریخ شفای کانون، ص 143.</w:t>
      </w:r>
    </w:p>
  </w:footnote>
  <w:footnote w:id="3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مجله مشکو</w:t>
      </w:r>
      <w:r w:rsidR="00C427E4">
        <w:rPr>
          <w:rFonts w:cs="IRYakout" w:hint="cs"/>
          <w:sz w:val="24"/>
          <w:szCs w:val="24"/>
          <w:rtl/>
        </w:rPr>
        <w:t>ۀ</w:t>
      </w:r>
      <w:r w:rsidRPr="00CF3FA9">
        <w:rPr>
          <w:rFonts w:cs="IRYakout" w:hint="cs"/>
          <w:sz w:val="24"/>
          <w:szCs w:val="24"/>
          <w:rtl/>
        </w:rPr>
        <w:t>، ش 83ـ84، ص 209.</w:t>
      </w:r>
    </w:p>
  </w:footnote>
  <w:footnote w:id="3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حسینیه ارشاد به روایت اسناد ساواک، ص 71ـ74.</w:t>
      </w:r>
    </w:p>
  </w:footnote>
  <w:footnote w:id="3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آیت الله ابوالقاسم خزعلی، ص 74ـ75.</w:t>
      </w:r>
    </w:p>
  </w:footnote>
  <w:footnote w:id="3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کیهان فرهنگی، ش 257، (اسفند 86)ص 11.</w:t>
      </w:r>
    </w:p>
  </w:footnote>
  <w:footnote w:id="3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نشریۀ مسلمین، سال دوم، شماره یکم، ص 15.</w:t>
      </w:r>
    </w:p>
  </w:footnote>
  <w:footnote w:id="3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گزارش وی را درباره اعتراض به نحوۀ انعکاس خبر راهپیمایی مشهد در دفاع از نهضت ملی خطاب به «حضرت آیت الله کاشانی پیشوای معظم مسلمین» بنگرید در: اسنادی از انجمن ها و مجامع مذهبی، ص 294.</w:t>
      </w:r>
    </w:p>
  </w:footnote>
  <w:footnote w:id="3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آیت الله العظمی میلانی به روایت اسناد ساواک، ج 2، ص 218ـ219.</w:t>
      </w:r>
    </w:p>
  </w:footnote>
  <w:footnote w:id="34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تاریخ شفاهی کانون، ص 126.</w:t>
      </w:r>
    </w:p>
  </w:footnote>
  <w:footnote w:id="3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تاریخ شفاهی کانون، ص 238.</w:t>
      </w:r>
    </w:p>
  </w:footnote>
  <w:footnote w:id="3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گفته می شود مسعود احمدزاده در 11 اسفند 1350 اعدام شد و شریعتی در تاسوعا (در حسینیۀ ارشاد) و شب یازدهم محرم همان سال (در مسجد جامع نارمک) بود که سخنرانی «شهادت» و «پس از شهادت» را ایراد کرد. بنگرید: تکوین و تکامل، ص 56؛ فرهنگ ناموران معاصر ایران، ج 2، ص 179، نکته قابل توجه آن که این تاریخ یعنی 11 اسفند خبر آن منتشر شده است. آقای میناچی (روز 12 آذر 84) تلفنی به بنده گفت که احمدزاده پیش از آن اعدام شده بود و خبر آن را طاهر احمدزاده به شریعتی داده و فوق العاده ناراحت بود و همین سبب شد تا شریعتی سخنرانی کند. گفتنی است که یازده اسفند برابر با 15 محرم است (اول محرم سال 92 قمری مصادف با 1 اسفند است) و طبعاً باید اعدام پیش از آن تاریخ باشد.</w:t>
      </w:r>
    </w:p>
  </w:footnote>
  <w:footnote w:id="34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نویسنده کتاب «ضرورت مبارزه مسلحانه و ردّ تئوری بقا» (تهران، 1351) است.</w:t>
      </w:r>
    </w:p>
  </w:footnote>
  <w:footnote w:id="35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تاریخ شفاهی کانون، ص 218، ص 221.</w:t>
      </w:r>
    </w:p>
  </w:footnote>
  <w:footnote w:id="3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این انجمن باید مربوط به پیش از سال 1332 باشد، زیرا کتابی با نام طوفان حقیقت توسط حسین آستانه پرست در این سال چاپ شده که رد کتابی با نام کشتی نجات بشریت بوده و روی جلد آن نوشته شده است: تقدیم به انجمن پیروان قرآن.</w:t>
      </w:r>
    </w:p>
  </w:footnote>
  <w:footnote w:id="3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تاریخ شفاهی هیئت های مؤتلفه اسلامی، ص 59ـ60.</w:t>
      </w:r>
    </w:p>
  </w:footnote>
  <w:footnote w:id="3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تاریخ شفاهی کانون، ص 58ـ59.</w:t>
      </w:r>
    </w:p>
  </w:footnote>
  <w:footnote w:id="3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پرچم اسلام، سال سوم، ش 11، (ص 1) 13، ص 3.</w:t>
      </w:r>
    </w:p>
  </w:footnote>
  <w:footnote w:id="3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از آن جمله: عسکریه در خیابان سفلی، نقویه در خیابان امام رضا (ع)، جوادیه در خیابان طبرسی، کاظمیه در خیابان علیا، جعفریه در خیابان سفلی، باقریه در خیابان امام رضا (ع)، سجادیه در خیابان خواجه ربیع، حسینیه در ایستگاه سراب، حسنیه در محله سرشور، فاطمیه در خیابان سفلی، و علویه درخیابان مطهری جنوبی. بنگرید به مقاله «مرحوم حاج علی اصغر عابدزادۀ خراسانی» از استاد محمدرضا حکیمی، دست های سبز، ص5. ایشان تأکید کرده است که تأسیس مهدیه در تهران و سایر شهرها با اقتباس از اقدام عابدزاده بوده است. گفتنی است که سال ها پیش معاون الملک در کرمانشاه، عباسیه و زینبیه و حسینیه تأسیس کرده بود. بنگرید: طلایه دار فرهنگ اسلامی، ص 459.</w:t>
      </w:r>
    </w:p>
  </w:footnote>
  <w:footnote w:id="3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نیمۀ شعبان سال 1380 ش محفل بزرگداشتی از سوی اداره کل آموزش و پرورش استان خراسان برای مرحوم عابدزاده برگزار شد که جزوه ای با عنوان «دست های سبز» انتشار یافت. در مقدمۀ آن آمده است که پایان نامه ای در دانشگاه آزاد اسلامی مشهد درباره فعالیت های عابدزاده منتشر شده است. در این جزوه، خاطرات افراد مختلف از جمله آقای محمدرضا حکیمی درباره ویژگی های اخلاقی و فعالیت های مذهبی عابدزاده درج شده است.</w:t>
      </w:r>
    </w:p>
  </w:footnote>
  <w:footnote w:id="3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فصلنامه مطالعات تاریخی، ش 13، صص 255ـ265.</w:t>
      </w:r>
    </w:p>
  </w:footnote>
  <w:footnote w:id="35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واقعیت آن است که اساسا جشن های نیمه شعبان در ایران که از تهران آغاز گردید، بیش از همه برای مبارزه با بهائیت بود. این جشنها که در دوره ناصر الدین شاه (و به ویژۀ از سال 1299 ق) آغاز شده و رواج یافت، عمدتا برای بیرون راندن اندیشه های بابی گری و بهائی‌گری بود که تکیه اصلی خود را روی مهدویت و ایجاد انحراف در آن بنا نهاده بودند. عجالتاً بنگرید: سفرنامه سدید السلطنه، ص 408، خاطرات عین السلطنه، ج 10، ص 8072 .</w:t>
      </w:r>
    </w:p>
  </w:footnote>
  <w:footnote w:id="3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خاطرات صالحی مازندرانی، ص 57.</w:t>
      </w:r>
    </w:p>
  </w:footnote>
  <w:footnote w:id="3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باره آقای حکیمی در ادامه سخن گفته ایم: مکتب تفکیک یا مکتب معارفی نشأت گرفته از فعالیت علمی مرحوم آیت الله میرزا مهدی اصفهانی است که مریدان فراوانی در مشهد داشت. وی با فلسفه مخالف بود و بیشتر روی معارف اسلامی که در تفسیر ایشان همان مطالبی بود که از روایات به دست می آورد، تکیه می کرد. آقای ملکوتی که چندی در درس ایشان حاضر بوده، وصفی از آن به دست داده است. خاطرات آیت الله ملکوتی، ص 98ـ100. مرحوم آیت الله مروارید یکی از آخرین شاگردان میرزا مهدی اصفهانی بود و پس از ایشان جناب استاد سیدجعفر سیدان رهبری این جریان را عهده دار هستند. سالهای چندی در سفر عمره خدمتشان بوده و از ایشان بهره بردیم.</w:t>
      </w:r>
    </w:p>
  </w:footnote>
  <w:footnote w:id="3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ش 30 (21 مهر 23) ص 5.</w:t>
      </w:r>
    </w:p>
  </w:footnote>
  <w:footnote w:id="3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تاریخ شفاهی هیئت های مؤتلفه اسلامی، ص 60ـ61.</w:t>
      </w:r>
    </w:p>
  </w:footnote>
  <w:footnote w:id="3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وی زمانی که به عنوان اعتراض به دولت رضاخان به قم آمده بود، بیمار شده و درگذشت شگفت آن است که روزنامۀ اطلاعات در روز 4 دی 1306 که روز درگذشت وی بود، این خبر را ابتدا نوشت که رضاشاه سه پزشک با نام های دکتر امیراعلم، لقمان الدوله و ملک زاده را برای درمان حاج آقا نورالله به قم فرستاد اما درست زیر همان خبر نوشته بود: حاج آقا نورالله درگذشت. شیوه های رضاخانی برای کشتن مخالفان، این حدس را تقویت می کرد که عالم یاد شده توسط ایادی رضاخان کشته شده است.</w:t>
      </w:r>
    </w:p>
  </w:footnote>
  <w:footnote w:id="3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.در باره تأسیس هیئت علمیه اصفهان توسط حاج آقا نورالله بنگرید: تاریخ علمی و اجتماعی اصفهان، مصلح الدین مهدوی، ج 2، ص 144. نامه ای در اختیار ماست که هیئت علمیۀ کرمان در سال 1340 ق آن را برای حاج آقا نورالله نوشته و شرحی از خدمات هیئت علمیۀ کرمان و گزارش برخی از رویدادها را در آن برای ایشان نوشته است. در این نامه حاج آقا نورالله به عنوان رئیس هیئت علمیه اصفهان یاد شده است. این هیئت زمانی در اصفهان سدّی استوار در برابر تبلیغات مسیحیان بود و نشریاتی هم که محتوای آنها بحث وگفتگو با مسیحیان بود، انتشار داد. عبدالحجت بلاغی که در اصفهان شاهد گسترش این تبلیغات به ویژه در محلۀ شمس آباد ـ نزدیک بیمارستان  مسیحیان ـ بوده، معتقد است که هیئت علمیه در این ارتباط کم کاری می کرده و خود وی شرحی از فعالیت هایش را در برابر مبلغان مسیحی به دست داده است. شرح وی محتوای گزارشی از فعالیت حاج آقا نورالله و مرحوم آیت الله شیخ محمدرضا نجفی مسجد شاهی در این ارتباط است که در ضمن، اطلاعات و انتقاداتی هم در ارتباط با هیئت علمیه اصفهان در اخیتار گذاشته است. بنگرید: تاریخ نائین، (چاپ 1367ق) ص 335.</w:t>
      </w:r>
    </w:p>
  </w:footnote>
  <w:footnote w:id="365">
    <w:p w:rsidR="00547B8E" w:rsidRPr="00CF3FA9" w:rsidRDefault="00547B8E" w:rsidP="00C427E4">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.بنا به اظهار استاد ارجمند ما حضرت آیت الله حاج سیدمحمدعلی روضاتی که خود در جوانی در جلسات هیئت علمیه اصفهان شرکت داشته و تا مدت ها دفتر و مهر آن در اختیار ایشان بوده، هیئت علمیه اصفهان برای بار دوم در سال 1320 ش تشکیل شد. طبق نوشتۀ ایشان «اعضای اصلی این هیئت بیش از پنجاه نفر می باشند که برخی از آنها عبارتند از: حاج میرزا حسن چهار سوقی، حاج سیدعبدالله </w:t>
      </w:r>
      <w:r w:rsidRPr="00C427E4">
        <w:rPr>
          <w:rFonts w:ascii="IRYakout" w:hAnsi="IRYakout" w:cs="IRYakout"/>
          <w:sz w:val="24"/>
          <w:szCs w:val="24"/>
          <w:rtl/>
        </w:rPr>
        <w:t>ثق</w:t>
      </w:r>
      <w:r w:rsidR="00C427E4">
        <w:rPr>
          <w:rFonts w:ascii="IRYakout" w:hAnsi="IRYakout" w:cs="IRYakout" w:hint="cs"/>
          <w:sz w:val="24"/>
          <w:szCs w:val="24"/>
          <w:rtl/>
        </w:rPr>
        <w:t>ۀ</w:t>
      </w:r>
      <w:r w:rsidRPr="00CF3FA9">
        <w:rPr>
          <w:rFonts w:cs="IRYakout" w:hint="cs"/>
          <w:sz w:val="24"/>
          <w:szCs w:val="24"/>
          <w:rtl/>
        </w:rPr>
        <w:t xml:space="preserve"> الاسلام مدرس صادقی، حاج شیخ مهدی نجفی، حاج میرزا محمدحسین ملازده روضاتی، حاج میرزا ابوالحسن تویسرکانی، حاج سید شمس الدین خادمی، حاج آقا حسین خادمی، حاج سید عبدالحسین طیب، حاج آقا مصطفی سید العراقین، حاج آقا مهدی سید العراقین، حاج میرزا علی اصفهانی واعظ، حاج شیخ مرتضی اردکانی، حاج شیخ محمدرضا صالحی، حاج علم الهدی شیرازی، ایشان در 1322 ش، زمانی که هنوز هیئت فعالانه در تحولات ملی شدن صنعت نفت درگیر بوده است، می نویسد: این هیئت از بدو تأسیس تا حال، با وجود ضدیت های مخالفین آن، خدمات شایانی به اهالی اصفهان نموده که از هر حیث موجب افتخار و قدردانی است. (زندگانی حضرت آیت الله چهار سوقی، ص 29ـ31) اسامی برخی از آنان در پایین اطلاعیه های آنان درج شده است. متن فتاوی علمای اصفهان را ـ که از اعضای هیئت علمیه بوده اند ـ درباره لزوم ملی شدن نفت در اختیار داریم. در این باره به مقاله مؤلف همین سطور مراجعه فرمایید که در کتاب «روحانیت و نهضت ملی شدن صنعت نفت» چاپ شده است.</w:t>
      </w:r>
    </w:p>
  </w:footnote>
  <w:footnote w:id="3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از آن جمله است فعالیت حسام الدین دولت آبادی که به اظهار آیت الله روضاتی، خود شخصا از تهران به اصفهان  آمده علما را جمع آوری کرده و آنان را برای ایجاد یک تشکل مذهبی ـ سیاسی تحریض می کرد. (از اظهارات شفاهی حضرت استاد روضاتی).</w:t>
      </w:r>
    </w:p>
  </w:footnote>
  <w:footnote w:id="3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وجود ده ها تلگراف از سوی آیت الله کاشانی و دکتر محمد صادق خطاب به آیت الله چهار سوقی که ریاست هیئت علمیه اصفهان را داشت، دلیل بر این امر است. هم چنین متن فتوای آیت الله چهار سوقی را بنگرید در: زندگانی آیت الله چهارسوقی، ص 31.</w:t>
      </w:r>
    </w:p>
  </w:footnote>
  <w:footnote w:id="3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اسنادی از قیام سی ام تیر، (تهران، مرکز اسناد ریاست جمهوری، 1382) ص 130.</w:t>
      </w:r>
    </w:p>
  </w:footnote>
  <w:footnote w:id="3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اصفهان در انقلاب، ج 1، ص 383ـ386.</w:t>
      </w:r>
    </w:p>
  </w:footnote>
  <w:footnote w:id="3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از آن جمله اطلاعیه ای است که به مناسبت کاندیداتوری سید محمود دفتریان مشهور به لسان الواعظین برای شهرضا و لنجان معرفی کردند.</w:t>
      </w:r>
    </w:p>
  </w:footnote>
  <w:footnote w:id="3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یک سند دایر بر درخواست هیئت علمیه اصفهان از مسؤولان برای متوقف کردن گرفتن عوارضی که شهرداری اصفهان وضع کرده بوده و پاسخ مساعد تهران به درخواست علما را در «اسناد خاندان روضاتیان» آورده ایم.</w:t>
      </w:r>
    </w:p>
  </w:footnote>
  <w:footnote w:id="3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اطلاعیه ای نیز علمای اصفهان به همراه برخی از تشکل های مذهبی سیاسی در ارتباط با جلوگیری از مشروب فروشی صادر کردند که آن نیز موجود است. نمونۀ دیگر فساد حاکم بر آموزش و پرورش اصفهان در سال 27 بود که شهرت آن همه جا را گرفت و در نشریۀ آیین اسلام گزارش های زیادی در این باره چاپ کردند. همان زمان بود که آیت الله چهار سوقی در ضمن یادداشتی، دبیرستان بهشت آیین اصفهان را «جهنم آیین» و «کانون کفر و زندقه و الحاد و بی عفتی و فحشا»خواند و از دولت مصرانه خواست تا به وضعیت این مدرسه رسیدگی کند. کارمندان جامعۀ تعلیمات اسلامی اصفهان نیز ضمن نامه ای به هژیر اعتراض خود را نسبت به استاندار اصفهان به علت بی توجهی به ترویج فساد در این شهر منعکس کرده است. بنگرید: اسنادی از انجمن ها و مجامع مذهبی، ص 137. نامۀ مبسوطی، همین کارمندان جامعه تعلیمات اسلامی اصفهان، در هفت صفحه خطاب به استاندار اصفهان درباره وضعیت اخلاقی شهر اصفهان نگاشته اند که سند جالبی از مبارزۀ آنان با امر فساد است.</w:t>
      </w:r>
    </w:p>
  </w:footnote>
  <w:footnote w:id="3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اسنادی از انجمن ها و مجامع مذهبی، ص 367.</w:t>
      </w:r>
    </w:p>
  </w:footnote>
  <w:footnote w:id="3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انتشارات انصاریان، قم 1381.</w:t>
      </w:r>
    </w:p>
  </w:footnote>
  <w:footnote w:id="3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اسنادی از انجمن ها و مجامع مذهبی، ص 362ـ375.</w:t>
      </w:r>
    </w:p>
  </w:footnote>
  <w:footnote w:id="3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خادم شریعت، ص 217ـ 218.</w:t>
      </w:r>
    </w:p>
  </w:footnote>
  <w:footnote w:id="3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اسنادی از انجمن ها و مجامع مذهبی، ص 394ـ395.</w:t>
      </w:r>
    </w:p>
  </w:footnote>
  <w:footnote w:id="3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213.</w:t>
      </w:r>
    </w:p>
  </w:footnote>
  <w:footnote w:id="37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400ـ405.</w:t>
      </w:r>
    </w:p>
  </w:footnote>
  <w:footnote w:id="38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باره وی بنگرید به مقدمه علی دوانی بر کتاب «سی پرسش پیرامون موضوعات اعتقادی و پاسخ آنها» از آیت الله آقای سید علی بهبهانی، چاپ حسینیه عمادزاده اصفهان، 1349.</w:t>
      </w:r>
    </w:p>
  </w:footnote>
  <w:footnote w:id="3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تهران، هیئت علمیه ای بود که باید آن را درآمد جامعه روحانیت تهران دانست، برخی از اعضای این هیئت عبارت بودند از: شیخ محمدباقر رسولی، مرتضی حسینی لنگرودی، علی رضوی قمی، سیدرضا موسوی زنجانی، احمد حسینی غروی شهرستانی، آقا بزرگ نوری، سید محمدحسن نبوی، مرتضی حسینی تنکابنی، سید محیی الدین طالقانی، علی اصغر موسوی جزایری، عباس مشکوری نجفی، ابوالحسن مدرس تهرانی، محمدباقر حسینی مشهدی، محمدجواد تهرانی شریعتمدار، بهاءالدین همدانی و عده ای دیگر.</w:t>
      </w:r>
    </w:p>
  </w:footnote>
  <w:footnote w:id="3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سالنامۀ نور دانش، صال 1325، ص 510.</w:t>
      </w:r>
    </w:p>
  </w:footnote>
  <w:footnote w:id="3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انقلاب اسلامی در لرستان، ص 351ـ352.</w:t>
      </w:r>
    </w:p>
  </w:footnote>
  <w:footnote w:id="3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اسنادی از انجمن ها و ...، ص 185ـ186.</w:t>
      </w:r>
    </w:p>
  </w:footnote>
  <w:footnote w:id="3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197.</w:t>
      </w:r>
    </w:p>
  </w:footnote>
  <w:footnote w:id="38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باره وی کتاب فطرت بیدار زمان در اصفهان منتشر شده است.</w:t>
      </w:r>
    </w:p>
  </w:footnote>
  <w:footnote w:id="3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مانند کتاب «زندگانی امام جواد (ع)» یزد، کانون انتشارات جوادیه یزد، 1355؟</w:t>
      </w:r>
    </w:p>
  </w:footnote>
  <w:footnote w:id="3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پدر وی حاج شیخ حیدرعلی صلواتی از روحانیون اصفهان است که کتابی هم با نام «راز و نیاز علی با خدا» دارد که در سال 1353 با کوشش فرزندش فضل الله صلواتی و توسط انتشارات قائم (ع) اصفهان (با مدیریت آقای نکویی که بعد از انقلاب استاندار چند استان شد) به چاپ رسید.</w:t>
      </w:r>
    </w:p>
  </w:footnote>
  <w:footnote w:id="3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اصفهان در انقلاب، ج 1، ص 303.</w:t>
      </w:r>
    </w:p>
  </w:footnote>
  <w:footnote w:id="3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304.</w:t>
      </w:r>
    </w:p>
  </w:footnote>
  <w:footnote w:id="3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336.</w:t>
      </w:r>
    </w:p>
  </w:footnote>
  <w:footnote w:id="3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.ت همان، ص 341ـ346.</w:t>
      </w:r>
    </w:p>
  </w:footnote>
  <w:footnote w:id="3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351.</w:t>
      </w:r>
    </w:p>
  </w:footnote>
  <w:footnote w:id="3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359ـ360.</w:t>
      </w:r>
    </w:p>
  </w:footnote>
  <w:footnote w:id="3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انجمن اسلامی دانش آموزان اصفهان نشریه ای به نام هدیه دانش آموز در آغاز سال تحصیلی 1342 منتشر کرد که مقالاتی دینی از معلمان و دبیران دینی در آن درج شده بود.</w:t>
      </w:r>
    </w:p>
  </w:footnote>
  <w:footnote w:id="3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خاطرات محمد پیشگاهی فرد (ص 26ـ28) که خود از اعضای این کانون بوده است.</w:t>
      </w:r>
    </w:p>
  </w:footnote>
  <w:footnote w:id="3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اصفهان در انقلاب، ص 363.</w:t>
      </w:r>
    </w:p>
  </w:footnote>
  <w:footnote w:id="3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369.</w:t>
      </w:r>
    </w:p>
  </w:footnote>
  <w:footnote w:id="3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380ـ383.</w:t>
      </w:r>
    </w:p>
  </w:footnote>
  <w:footnote w:id="4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به نقل از آقا زاده ایشان حضرت آقا معزالدین حسینی، این اجازه اجتهاد از حضرات آیات: شیخ علی مازندرانی (پسر شیخ مهدی کجوری) و ثامنی است.</w:t>
      </w:r>
    </w:p>
  </w:footnote>
  <w:footnote w:id="4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.یک گزارش مفصل در این باره را بنگرید در پیام بهارستان، مقاله: خاطرات شیخ محمدجعفر شاطی درباره یک رخداد مهم در فارس، به کوشش سید معزالدین حسینی هاشمی (فرزند آقا سید نورالدین) شماره 1ـ2 (1387) صص 427ـ448.</w:t>
      </w:r>
    </w:p>
  </w:footnote>
  <w:footnote w:id="4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آیین اسلام، س 4، ش 2، ص 4، 11 (به قلم ساجدی مدیر کانون تبلیغات اسلامی و خبرنگار آیین اسلام در شیراز).</w:t>
      </w:r>
    </w:p>
  </w:footnote>
  <w:footnote w:id="4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مرحوم ربانی شیرازی از آن دوران چنین یاد می کند که آیت الله شیرازی در خانه اش تحت نظر بود و من و یکی دو نفر، به طور پنهانی در جماعت ایشان حاضر می شدیم. (مجله پانزده خرداد، دوره سوم، سال دوم، شماره 6، ص 273.)</w:t>
      </w:r>
    </w:p>
  </w:footnote>
  <w:footnote w:id="4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.نشریه فضیلت، ش 20، مهرماه 1380 (بدون صفحه شمار).</w:t>
      </w:r>
    </w:p>
  </w:footnote>
  <w:footnote w:id="4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نشریۀ ش 9 «فضیلت» (هیئت فدائیان ابوالفضل، 1378 ش)اشاره به تبعید وی به بوشهر و اعتراض مردم در شاهچراغ و نیز شهادت چند نفر بر اثر تیراندازی مأموران شده است. پس از آن افزوده شده است که: در زمان تبعید وی، سه ماه متوالی، مردم بازار وکیل را تعطیل کردند تا در نهایت دولت مجبور به بازگرداندن وی به شیراز شد.</w:t>
      </w:r>
    </w:p>
  </w:footnote>
  <w:footnote w:id="406">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فصلنامۀ پژوهش های تاریخی، سال سوم (1379)، ش 5ـ8، ص 119.</w:t>
      </w:r>
    </w:p>
  </w:footnote>
  <w:footnote w:id="4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منوچهر آتشی که آن زمان توده ای و شاعری معروف بود، شرحی از فعالیت های حزب برادران در برابر حزب توده به دست داده است. بنگرید آتشی در مسیر زندگی، ص 95.</w:t>
      </w:r>
    </w:p>
  </w:footnote>
  <w:footnote w:id="40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مجله آینده، سال یازدهم، ش 11ـ12، ص 817.</w:t>
      </w:r>
    </w:p>
  </w:footnote>
  <w:footnote w:id="40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فصلنامۀ پژوهش های تاریخی، سال سوم، ش 5ـ8، ص 116.</w:t>
      </w:r>
    </w:p>
  </w:footnote>
  <w:footnote w:id="41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شکست کسروی، ص 90.</w:t>
      </w:r>
    </w:p>
  </w:footnote>
  <w:footnote w:id="4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شرح کاملی از فعالیت حزب برادران شیراز در سالنامۀ برادران (چاپ 1329) آمده است. علاوه بر آیین برادری (با مدیریت خدام محمدی) می‌توان به مهر ایزد (مدیریت محمدرضا هاشمی حسینی برادر زاده آیت الله) همه (مدیریت حسین ولدان) نهضت نور (مدیریت حیدر علی مس فروش)، شفق شیراز (مدیریت شیعتی)، مهد سعدی (مدیریت حسین مختاری)، شیپور ادب (مدیریت شاکری) و مرد بازار (مدیریت اصغر عرب) اشاره کرد. در این زمینه بنگرید: «شیراز امروز» از محمد مدرس صادقی، شیراز، 1331ش.</w:t>
      </w:r>
    </w:p>
  </w:footnote>
  <w:footnote w:id="4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3، ش 14، ص 33.</w:t>
      </w:r>
    </w:p>
  </w:footnote>
  <w:footnote w:id="4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نقل شده در آیین اسلام، س 3، ش 14، ص 10. از طرف نشریۀ آیین اسلام در یادداشتی مفصل از این اقدام ستایش شده و از روحانیون سایر شهرها نیزخواسته شده بود تا برای ایجاد جبهۀ واحد تلاش کنند. این حرکت نقش مهمی در تشکیل هیئت های علمیه در شهرهای مختلف داشت.</w:t>
      </w:r>
    </w:p>
  </w:footnote>
  <w:footnote w:id="4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دربارۀ وی بنگرید: مجلۀ آیین اسلام، سال دوازدهم، (1334)، ص 12.</w:t>
      </w:r>
    </w:p>
  </w:footnote>
  <w:footnote w:id="41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3، ش 17، ص 5 خبر این ماجرا برای بسیاری دیگر نیز مسرت بخش بود. از آن جمله غلامرضا سعیدی که یادداشتی تحت عنوان «درود بر سید نورالدین مجتهد شیرازی» در آیین اسلام، ش 17 به چاپ رساند و از حرکت او در جهت تشکیل جبهۀ واحد روحانیت ستایش کرد.</w:t>
      </w:r>
    </w:p>
  </w:footnote>
  <w:footnote w:id="4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خود سید نورالدین نیز سخت نسبت به «آیین اسلام»علاقه مند بوده و در یکی از نامه هایش که در پاسخ مدیر این نشریه برای تسلیت درگذشت آیت الله قمی نوشته بود، این نشریه را «یکی از وسائل تبلیغی مهم دیانت در جامعه ایرانی» معرفی کرد و نوشت که با تعطیل آن به جبهۀ متدینین شکست فاحش وارد می شود و هر متدین با غیرت و حمیتی باید بر خود لازم و واجب بداند که به اندازه مقدور و میسور خود سعی در بقا و توسعه و حسن جریان آن بنماید. آیین اسلام، س 3، ش 51، ص 12.</w:t>
      </w:r>
    </w:p>
  </w:footnote>
  <w:footnote w:id="4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وی در آن زمان، مدیر کانون و قرائت خانه تبلیغات اسلامی شیراز و انجمن تبلیغات اسلامی و دبیر عربی و تعلیمات دینی بود. تصویرش را بنگرید در آیین اسلام، سال سوم،شمارۀ مخصوص اول، مهر 1325.</w:t>
      </w:r>
    </w:p>
  </w:footnote>
  <w:footnote w:id="4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یادی از استاد، (یادنام</w:t>
      </w:r>
      <w:r w:rsidR="00C427E4">
        <w:rPr>
          <w:rFonts w:cs="IRYakout" w:hint="cs"/>
          <w:sz w:val="24"/>
          <w:szCs w:val="24"/>
          <w:rtl/>
        </w:rPr>
        <w:t>ۀ</w:t>
      </w:r>
      <w:r w:rsidRPr="00CF3FA9">
        <w:rPr>
          <w:rFonts w:cs="IRYakout" w:hint="cs"/>
          <w:sz w:val="24"/>
          <w:szCs w:val="24"/>
          <w:rtl/>
        </w:rPr>
        <w:t xml:space="preserve"> استاد سید منیرالدین حسینی شیرازی، قم 1380) ص 23.</w:t>
      </w:r>
    </w:p>
  </w:footnote>
  <w:footnote w:id="4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آنچه که در سفر به قم مهم بوده است عدم استقبال گرم آیت الله بروجردی از وی بوده است. یک گزارشی که در این باره برای بنده نوشته شد (و نویسنده راضی به ذکر اسمش نیست) چنین است که وی در انتظار استقبال گرمی در قم بود که کسی دعوت نکرد و وی با همراهان در مقبر</w:t>
      </w:r>
      <w:r w:rsidR="00C427E4">
        <w:rPr>
          <w:rFonts w:cs="IRYakout" w:hint="cs"/>
          <w:sz w:val="24"/>
          <w:szCs w:val="24"/>
          <w:rtl/>
        </w:rPr>
        <w:t>ۀ</w:t>
      </w:r>
      <w:r w:rsidRPr="00CF3FA9">
        <w:rPr>
          <w:rFonts w:cs="IRYakout" w:hint="cs"/>
          <w:sz w:val="24"/>
          <w:szCs w:val="24"/>
          <w:rtl/>
        </w:rPr>
        <w:t xml:space="preserve"> علی بن بابویه فرود آمد. مرحوم آیت الله سید صدرالدین که وضع را چنین دید برای حفظ حرمت سید نورالدین، فرزند خود سید موسی را به مقبره فرستاد و سید را به منزل دعوت کرد. مرحوم بروجردی نه شب اول بلکه شب دوم پس از نماز مغرب و عشا برای دیدن سید نورالدین به منزل مرحوم صدر رفت. سید پس از تعارفات معموله رو به آیت الله بروجردی کرد و باآهنگ سنگین و مطنطن خاص خود گفت: مجتهدید، مجتهدم، دانشمندید، دانشمندم، سیدید، سیدم، مرجع تقلیدید، شاید من نیز به زودی مرجع تقلید باشم. انتظار داشتم که در این سفر که به زیارت عمه بزرگوار آمدم لازمه بنی عمی به جا آورده و مرا به خانه خود دعوت می کردید. مرحوم بروجردی با آرامش پاسخ فرموده بودند: خانه من طلبگی است و لایق حضرت عالی نیست. سید می‌گوید: من هم طلبه‌ام. بروجردی بلافاصله با صدای لرزان اما نافذ خود می گوید: طلبه و حزب؟ (و کلم</w:t>
      </w:r>
      <w:r w:rsidR="00C427E4">
        <w:rPr>
          <w:rFonts w:cs="IRYakout" w:hint="cs"/>
          <w:sz w:val="24"/>
          <w:szCs w:val="24"/>
          <w:rtl/>
        </w:rPr>
        <w:t>ۀ</w:t>
      </w:r>
      <w:r w:rsidRPr="00CF3FA9">
        <w:rPr>
          <w:rFonts w:cs="IRYakout" w:hint="cs"/>
          <w:sz w:val="24"/>
          <w:szCs w:val="24"/>
          <w:rtl/>
        </w:rPr>
        <w:t xml:space="preserve"> حزب را در وقت ادا می‌کشد): سکوت بر مجلس حکم فرما می‌شود و دیگرسخنی به میان نمی‌آید و آیت الله بروجردی پس از دقایقی دعای سلامت کرده و مجلس را ترک می‌نماید.</w:t>
      </w:r>
    </w:p>
  </w:footnote>
  <w:footnote w:id="4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.گزارش مختصر این سفر را بنگرید در: مجل</w:t>
      </w:r>
      <w:r w:rsidR="00C427E4">
        <w:rPr>
          <w:rFonts w:cs="IRYakout" w:hint="cs"/>
          <w:sz w:val="24"/>
          <w:szCs w:val="24"/>
          <w:rtl/>
        </w:rPr>
        <w:t>ۀ</w:t>
      </w:r>
      <w:r w:rsidRPr="00CF3FA9">
        <w:rPr>
          <w:rFonts w:cs="IRYakout" w:hint="cs"/>
          <w:sz w:val="24"/>
          <w:szCs w:val="24"/>
          <w:rtl/>
        </w:rPr>
        <w:t xml:space="preserve"> هفتگی نور دانش، س 1، ش 34 (1327) در آن جا شعری هم از خوشدل ـ نواد</w:t>
      </w:r>
      <w:r w:rsidR="00C427E4">
        <w:rPr>
          <w:rFonts w:cs="IRYakout" w:hint="cs"/>
          <w:sz w:val="24"/>
          <w:szCs w:val="24"/>
          <w:rtl/>
        </w:rPr>
        <w:t>ۀ</w:t>
      </w:r>
      <w:r w:rsidRPr="00CF3FA9">
        <w:rPr>
          <w:rFonts w:cs="IRYakout" w:hint="cs"/>
          <w:sz w:val="24"/>
          <w:szCs w:val="24"/>
          <w:rtl/>
        </w:rPr>
        <w:t xml:space="preserve"> دختری وصال شیرازی ـ که دربار</w:t>
      </w:r>
      <w:r w:rsidR="00C427E4">
        <w:rPr>
          <w:rFonts w:cs="IRYakout" w:hint="cs"/>
          <w:sz w:val="24"/>
          <w:szCs w:val="24"/>
          <w:rtl/>
        </w:rPr>
        <w:t>ۀ</w:t>
      </w:r>
      <w:r w:rsidRPr="00CF3FA9">
        <w:rPr>
          <w:rFonts w:cs="IRYakout" w:hint="cs"/>
          <w:sz w:val="24"/>
          <w:szCs w:val="24"/>
          <w:rtl/>
        </w:rPr>
        <w:t xml:space="preserve"> ایشان سروده شده به چاپ رسیده است. گزارش کامل‌تر این سفر در ش 25 همان نشریه با تصاویر متعدد چاپ شده است. آیین اسلام نیز گزارش تفصیلی این سفر را با تصاویر متعدد آورده است. آیین اسلام س 5، ش 4، ص 20 و شمار</w:t>
      </w:r>
      <w:r w:rsidR="00C427E4">
        <w:rPr>
          <w:rFonts w:cs="IRYakout" w:hint="cs"/>
          <w:sz w:val="24"/>
          <w:szCs w:val="24"/>
          <w:rtl/>
        </w:rPr>
        <w:t>ۀ</w:t>
      </w:r>
      <w:r w:rsidRPr="00CF3FA9">
        <w:rPr>
          <w:rFonts w:cs="IRYakout" w:hint="cs"/>
          <w:sz w:val="24"/>
          <w:szCs w:val="24"/>
          <w:rtl/>
        </w:rPr>
        <w:t xml:space="preserve"> 5 تصاویری که روی جلد آیین اسلام چاپ شده با شرح آن در ص 19 همان شماره.</w:t>
      </w:r>
    </w:p>
  </w:footnote>
  <w:footnote w:id="4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.حال اهل درد، ص 45ـ56.</w:t>
      </w:r>
    </w:p>
  </w:footnote>
  <w:footnote w:id="42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.اسنادی از انجمن ها و مجامع مذهبی، ص 291ـ292.</w:t>
      </w:r>
    </w:p>
  </w:footnote>
  <w:footnote w:id="4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.درباره سفر آقای سید نورالدین در سال 1327 از شیراز به مشهد و سخنرانی‌های ایشان در طول راه برای مردم شهرها و دیدارشان در قم با آیت الله بروجردی  بنگرید: به خاطرات آیت الله محمد یزدی، ص 178ـ179.</w:t>
      </w:r>
    </w:p>
  </w:footnote>
  <w:footnote w:id="42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نیم قرن خاطره و تجربه، ص 131.</w:t>
      </w:r>
    </w:p>
  </w:footnote>
  <w:footnote w:id="4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مرامنام</w:t>
      </w:r>
      <w:r w:rsidR="00C427E4">
        <w:rPr>
          <w:rFonts w:cs="IRYakout" w:hint="cs"/>
          <w:sz w:val="24"/>
          <w:szCs w:val="24"/>
          <w:rtl/>
        </w:rPr>
        <w:t>ۀ</w:t>
      </w:r>
      <w:r w:rsidRPr="00CF3FA9">
        <w:rPr>
          <w:rFonts w:cs="IRYakout" w:hint="cs"/>
          <w:sz w:val="24"/>
          <w:szCs w:val="24"/>
          <w:rtl/>
        </w:rPr>
        <w:t xml:space="preserve"> این جمعیت طی نامه‌ای به نخست وزیر وقت یعنی هژیر فرستاده شده است. متن آنرا بنگرید در: اسنادی از انجمن ها و مجامع مذهبی، ص 225ـ226، و نیز بنگرید: چالش مذهب و مدرنیسم. ص 531.</w:t>
      </w:r>
    </w:p>
  </w:footnote>
  <w:footnote w:id="4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یک گزارش در: جامع</w:t>
      </w:r>
      <w:r w:rsidR="00C427E4">
        <w:rPr>
          <w:rFonts w:cs="IRYakout" w:hint="cs"/>
          <w:sz w:val="24"/>
          <w:szCs w:val="24"/>
          <w:rtl/>
        </w:rPr>
        <w:t>ۀ</w:t>
      </w:r>
      <w:r w:rsidRPr="00CF3FA9">
        <w:rPr>
          <w:rFonts w:cs="IRYakout" w:hint="cs"/>
          <w:sz w:val="24"/>
          <w:szCs w:val="24"/>
          <w:rtl/>
        </w:rPr>
        <w:t xml:space="preserve"> تعلیمات اسلامی، ص 120 و توضیحاتی که همان جا آمده است. در بار</w:t>
      </w:r>
      <w:r w:rsidR="00C427E4">
        <w:rPr>
          <w:rFonts w:cs="IRYakout" w:hint="cs"/>
          <w:sz w:val="24"/>
          <w:szCs w:val="24"/>
          <w:rtl/>
        </w:rPr>
        <w:t>ۀ</w:t>
      </w:r>
      <w:r w:rsidRPr="00CF3FA9">
        <w:rPr>
          <w:rFonts w:cs="IRYakout" w:hint="cs"/>
          <w:sz w:val="24"/>
          <w:szCs w:val="24"/>
          <w:rtl/>
        </w:rPr>
        <w:t xml:space="preserve"> تشکیل حزب الله در برابر حزب برادران بنگرید: اسناد احزاب سیاسی در ایران، ج 1، صص 167ـ168.</w:t>
      </w:r>
    </w:p>
  </w:footnote>
  <w:footnote w:id="42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فصلنام</w:t>
      </w:r>
      <w:r w:rsidR="00C427E4">
        <w:rPr>
          <w:rFonts w:cs="IRYakout" w:hint="cs"/>
          <w:sz w:val="24"/>
          <w:szCs w:val="24"/>
          <w:rtl/>
        </w:rPr>
        <w:t>ۀ</w:t>
      </w:r>
      <w:r w:rsidRPr="00CF3FA9">
        <w:rPr>
          <w:rFonts w:cs="IRYakout" w:hint="cs"/>
          <w:sz w:val="24"/>
          <w:szCs w:val="24"/>
          <w:rtl/>
        </w:rPr>
        <w:t xml:space="preserve"> پژوهش‌های تاریخی، سال سوم، ش 5ـ8 ص 120. توللی شاعر و طنزنویس معروف شیراز (متولد 1298 در شیراز) طنزهای شاعرانه‌ای هم برای سید نورالدین نوشت که نمونه‌ای از آن در کتاب التفاصیل وی چاپ شده است. وی زمانی عضو حزب توده در شیراز بود. تشکلی که آن زمان به نام جمعیت آزادگان فارس فعال بود (به رهبری توللی، جعفر ابطحی، رسول پرویزی، مهدی پرهام و محمد باهری و حسن امداد) همه هسته مرکزی  حزب توده را در شیراز تشکیل می‌دادند. بنگرید به مقاله حسن بامداد با عنوان توللی و حوادث فارس، مجله آینده، سال 11، شماره 11ـ12، ص 816) و در جریان انشعاب خلیل ملکی او هم از آن حزب جدا شد و به ملی‌ها پیوست و مبارزه بی امانی را با حزب توده آغاز کرد (همان، ص 819). آثار ادبی وی معمولا در ضدیت با استبداد، فئودال‌های شیراز، غرب زدگی مفرط و نیز روحانیون برجسته است. دربار</w:t>
      </w:r>
      <w:r w:rsidR="00C427E4">
        <w:rPr>
          <w:rFonts w:cs="IRYakout" w:hint="cs"/>
          <w:sz w:val="24"/>
          <w:szCs w:val="24"/>
          <w:rtl/>
        </w:rPr>
        <w:t>ۀ</w:t>
      </w:r>
      <w:r w:rsidRPr="00CF3FA9">
        <w:rPr>
          <w:rFonts w:cs="IRYakout" w:hint="cs"/>
          <w:sz w:val="24"/>
          <w:szCs w:val="24"/>
          <w:rtl/>
        </w:rPr>
        <w:t xml:space="preserve"> دیدگاه‌های وی که البته با گرایش مذهبی بعد از انقلاب نوشته شده است، بنگرید: نقش فریدون توللی در ادبیات سیاسی و اجتماعی دوران دیکتاتوری محمدرضا شاهی، محمدرضا تبریزی شیرازی،  تهران، آذین، 1376. در همان کتاب ص 356 ـ 357 از رویکرد ایمانی وی در پایان عمر یاد کرده و زیارت مشهد مقدس و سرایش این شعر در وصف امام رضا (ع) به دیده سرمه کند خاک آستان رضا را /دلی که مرکب همت کند سمند قضا را. در 29 بیت.</w:t>
      </w:r>
    </w:p>
  </w:footnote>
  <w:footnote w:id="4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از جمله کریم پور شیرازی بود که دو سه ماه پیش از 28 مرداد در سخنرانی علنی میان مردم ایشان را به انگلیسی بودن متهم کرد. آیت الله شیرازی در یکی از شب های ماه رمضان ابتدا او را نفرین کرد و بعد دعای ابوحمزه را که معمولاً از حفظ می‌خواند، خواند بنگرید: سه سال در محضر استاد، ص 102.</w:t>
      </w:r>
    </w:p>
  </w:footnote>
  <w:footnote w:id="4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نویسنده از چند و چون کتب درسی دینی دوره رضاشاه بی اطلاع است، اما بر حسب آنچه بعد از آن گفته شد، گویا  این دروس یا حذف و یا برچیده شده است. اخیراً کتابی با نام آیات منتخب قرآن و نهج البلاغه نوشته فاضل تونی با مقدمه اسماعیل  مرآت وزیر فرهنگ دوره رضاشاه (چاپ 1320ـ قبل از شهریور) به دست آمد که روی آن نوشته شده: برای دبیرستان‌ها.</w:t>
      </w:r>
    </w:p>
  </w:footnote>
  <w:footnote w:id="4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این زمینه تلگرافی از شیراز به نخست وزیر و وزیر فرهنگ، در نشری</w:t>
      </w:r>
      <w:r w:rsidR="00C427E4">
        <w:rPr>
          <w:rFonts w:cs="IRYakout" w:hint="cs"/>
          <w:sz w:val="24"/>
          <w:szCs w:val="24"/>
          <w:rtl/>
        </w:rPr>
        <w:t>ۀ</w:t>
      </w:r>
      <w:r w:rsidRPr="00CF3FA9">
        <w:rPr>
          <w:rFonts w:cs="IRYakout" w:hint="cs"/>
          <w:sz w:val="24"/>
          <w:szCs w:val="24"/>
          <w:rtl/>
        </w:rPr>
        <w:t xml:space="preserve"> آیین اسلام، ش 18(23 تیر 1323)، ص 3 چاپ شده است.</w:t>
      </w:r>
    </w:p>
  </w:footnote>
  <w:footnote w:id="4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1، ش 22، ص 7.</w:t>
      </w:r>
    </w:p>
  </w:footnote>
  <w:footnote w:id="4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.آیین اسلام، ش 24، (3 شهریور 23)، ص 6.</w:t>
      </w:r>
    </w:p>
  </w:footnote>
  <w:footnote w:id="4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1، ش 21، ص 3، و بنگرید همان، ش 24، ص 4. مقال</w:t>
      </w:r>
      <w:r w:rsidR="00C427E4">
        <w:rPr>
          <w:rFonts w:cs="IRYakout" w:hint="cs"/>
          <w:sz w:val="24"/>
          <w:szCs w:val="24"/>
          <w:rtl/>
        </w:rPr>
        <w:t>ۀ</w:t>
      </w:r>
      <w:r w:rsidRPr="00CF3FA9">
        <w:rPr>
          <w:rFonts w:cs="IRYakout" w:hint="cs"/>
          <w:sz w:val="24"/>
          <w:szCs w:val="24"/>
          <w:rtl/>
        </w:rPr>
        <w:t xml:space="preserve"> «فرهنگ خان</w:t>
      </w:r>
      <w:r w:rsidR="00C427E4">
        <w:rPr>
          <w:rFonts w:cs="IRYakout" w:hint="cs"/>
          <w:sz w:val="24"/>
          <w:szCs w:val="24"/>
          <w:rtl/>
        </w:rPr>
        <w:t>ۀ</w:t>
      </w:r>
      <w:r w:rsidRPr="00CF3FA9">
        <w:rPr>
          <w:rFonts w:cs="IRYakout" w:hint="cs"/>
          <w:sz w:val="24"/>
          <w:szCs w:val="24"/>
          <w:rtl/>
        </w:rPr>
        <w:t xml:space="preserve"> امید ماست» در همین نشریه (ش، 40، ص 28) از اقدام وزارت فرهنگ مبنی بر تدریس قرآن و شرعیات در مدارس تشکر شده و به انتقادهایی که برخی از مطبوعات از وزارت فرهنگ کرده‌اند، اشاره شده است. گویا اقدام وزارت فرهنگ تنها در حد دبستان‌ها بوده و همین امر، البته ضمن تشکر سبب اعتراض یکی از نمایندگان استان فارس شده است. بنگرید: آیین اسلام، س 1، ش 47، ص 5.</w:t>
      </w:r>
    </w:p>
  </w:footnote>
  <w:footnote w:id="43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 بنگرید به پاسخ محمود افشار که پس از صدیق، کفیل وزارت فرهنگ شده است: آیین اسلام، س 2، ش 11، ص 10.</w:t>
      </w:r>
    </w:p>
  </w:footnote>
  <w:footnote w:id="4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2، ش 25، ص 7. در همان جا از قول نشریه افزوده شده است که «سه ماه است که بیش از صد نامه و تلگراف به این اداره رسیده و جداً تقاضا کرده‌اند که برنام</w:t>
      </w:r>
      <w:r w:rsidR="00C427E4">
        <w:rPr>
          <w:rFonts w:cs="IRYakout" w:hint="cs"/>
          <w:sz w:val="24"/>
          <w:szCs w:val="24"/>
          <w:rtl/>
        </w:rPr>
        <w:t>ۀ</w:t>
      </w:r>
      <w:r w:rsidRPr="00CF3FA9">
        <w:rPr>
          <w:rFonts w:cs="IRYakout" w:hint="cs"/>
          <w:sz w:val="24"/>
          <w:szCs w:val="24"/>
          <w:rtl/>
        </w:rPr>
        <w:t xml:space="preserve"> دبستان‌ها و دبیرستان‌ها باید با موازین دینی تطبیق و مواد مخالف آن اصلاح شود».</w:t>
      </w:r>
    </w:p>
  </w:footnote>
  <w:footnote w:id="4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خاطرات رجبعلی طاهری، ص 19.</w:t>
      </w:r>
    </w:p>
  </w:footnote>
  <w:footnote w:id="4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نشری</w:t>
      </w:r>
      <w:r w:rsidR="00C427E4">
        <w:rPr>
          <w:rFonts w:cs="IRYakout" w:hint="cs"/>
          <w:sz w:val="24"/>
          <w:szCs w:val="24"/>
          <w:rtl/>
        </w:rPr>
        <w:t>ۀ</w:t>
      </w:r>
      <w:r w:rsidRPr="00CF3FA9">
        <w:rPr>
          <w:rFonts w:cs="IRYakout" w:hint="cs"/>
          <w:sz w:val="24"/>
          <w:szCs w:val="24"/>
          <w:rtl/>
        </w:rPr>
        <w:t xml:space="preserve"> فضیلت، ش 9 (شیراز، هیئت فدائیان ابوالفضل (ع)).</w:t>
      </w:r>
    </w:p>
  </w:footnote>
  <w:footnote w:id="4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یادی از استاد، ص 18ـ19.</w:t>
      </w:r>
    </w:p>
  </w:footnote>
  <w:footnote w:id="4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متن کامل این کتاب به کوشش نویسند</w:t>
      </w:r>
      <w:r w:rsidR="00C427E4">
        <w:rPr>
          <w:rFonts w:cs="IRYakout" w:hint="cs"/>
          <w:sz w:val="24"/>
          <w:szCs w:val="24"/>
          <w:rtl/>
        </w:rPr>
        <w:t>ۀ</w:t>
      </w:r>
      <w:r w:rsidRPr="00CF3FA9">
        <w:rPr>
          <w:rFonts w:cs="IRYakout" w:hint="cs"/>
          <w:sz w:val="24"/>
          <w:szCs w:val="24"/>
          <w:rtl/>
        </w:rPr>
        <w:t xml:space="preserve"> همین سطور در کتاب رسائل اسلامی ـ سیاسی پهلوی دوم (تهران، مرکز اسناد انقلاب اسلامی، 1384) چاپ شده است.</w:t>
      </w:r>
    </w:p>
  </w:footnote>
  <w:footnote w:id="4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نفوذ وی در شیراز چندان بوده و هست که تاکنون که نزدیک به 50 سال از رحلت وی می‌گذرد، همچنان سالروز درگذشت ایشان یعنی روز دوازدهم رجب، یک روز پیش از روز تولد امیر مؤمنان (ع) در شیراز گرامی داشته می‌شود.</w:t>
      </w:r>
    </w:p>
  </w:footnote>
  <w:footnote w:id="4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آقای استاد سید معزالدین توضیح دادند که جناب سید منیر دربار</w:t>
      </w:r>
      <w:r w:rsidR="00C427E4">
        <w:rPr>
          <w:rFonts w:cs="IRYakout" w:hint="cs"/>
          <w:sz w:val="24"/>
          <w:szCs w:val="24"/>
          <w:rtl/>
        </w:rPr>
        <w:t>ۀ</w:t>
      </w:r>
      <w:r w:rsidRPr="00CF3FA9">
        <w:rPr>
          <w:rFonts w:cs="IRYakout" w:hint="cs"/>
          <w:sz w:val="24"/>
          <w:szCs w:val="24"/>
          <w:rtl/>
        </w:rPr>
        <w:t xml:space="preserve"> مرحوم رضازاده به افراط قضاوت کرده و نسبت هایی که داده، محل تردید می‌ باشد. پس از انقلاب ، یکی از فرزندان مرحوم رضازاده به شهادت رسید، دیگری هم جانباز شد که مدتی بعد درگذشت. دختر وی هم از کسانی است که به همراه مادر همیشه برای انقلاب فداکاری کرده است.</w:t>
      </w:r>
    </w:p>
  </w:footnote>
  <w:footnote w:id="4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سه سال در محضر استاد، ص 68.</w:t>
      </w:r>
    </w:p>
  </w:footnote>
  <w:footnote w:id="4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مجله پانزده خرداد،‌دوره سوم،‌شماره دوم،‌ش 6، ص 274ـ275.</w:t>
      </w:r>
    </w:p>
  </w:footnote>
  <w:footnote w:id="4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چالش مذهب و مدرنیسم، ص 431ـ434. اساسنامه به شماره 1ـ146ـ11ـ290 در سازمان اسناد ملی ایران موجود است.</w:t>
      </w:r>
    </w:p>
  </w:footnote>
  <w:footnote w:id="4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وی از خاندانی روحانی و ریشه‌دار و از چهره‌های مبارز شیراز بود که بعدها در جریان حوادث خرداد 42 دستگیر و به تهران منتقل شد. وی پیش و پس از آن همواره به عنوان یک عالم بزرگ محلی با جسارت تمام برابر رژیم مقاومت می‌کرد. سهم وی در مبارزات اسلامی شیراز به خصوص در رخدادهای میانه سالهای 41ـ57 بسیار جدی و در رتبه نخست قرار داشت. در آستان</w:t>
      </w:r>
      <w:r w:rsidR="00C427E4">
        <w:rPr>
          <w:rFonts w:cs="IRYakout" w:hint="cs"/>
          <w:sz w:val="24"/>
          <w:szCs w:val="24"/>
          <w:rtl/>
        </w:rPr>
        <w:t>ۀ</w:t>
      </w:r>
      <w:r w:rsidRPr="00CF3FA9">
        <w:rPr>
          <w:rFonts w:cs="IRYakout" w:hint="cs"/>
          <w:sz w:val="24"/>
          <w:szCs w:val="24"/>
          <w:rtl/>
        </w:rPr>
        <w:t xml:space="preserve"> انقلاب نیز فعالانه در تحقق آن شرکت داشت و پس از پیروزی انقلاب در سال 1358 درگذشت. در باره نقش وی، عجالتاً بنگرید: خاطرات سید ابوفاضل اردکانی، ص 30ـ31 بر اساس اسناد ساواک، وی در روزهای نخست فروردین سال 42 ضمن نامه‌ای به آیات گلپایگانی، خمینی و شریعتمداری نوشت: می‌خواهیم قیام کنیم. دین ما رفت، چرا بیکار نشسته‌اید. هر چه زودتر تکلیف را معلوم کنید. مردم شیراز در انتظار شما می‌باشند. (آیت الله گلپایگانی به روایت اسناد ساواک، ج 1، ص 31).</w:t>
      </w:r>
    </w:p>
  </w:footnote>
  <w:footnote w:id="44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2، ش 36، ص12. یکی از منشورات این انجمن، کتاب «اصول عقاید» از شیخ بهاءالدین بن جعفر محلاتی شیرازی است که در سال 1325 در 125 صفحه چاپ شد.</w:t>
      </w:r>
    </w:p>
  </w:footnote>
  <w:footnote w:id="4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تاریخ و فرهنگ معاصر، ش 8، ص 116.</w:t>
      </w:r>
    </w:p>
  </w:footnote>
  <w:footnote w:id="4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ش 30، (21 مهر 23) ص 5. گفته شده است که این جمعیت عملا وجود خارجی نداشت و تنها شخصی به نام سید حسین نبوی (برادر سید ابوالفضل نبوی نویسند</w:t>
      </w:r>
      <w:r w:rsidR="00C427E4">
        <w:rPr>
          <w:rFonts w:cs="IRYakout" w:hint="cs"/>
          <w:sz w:val="24"/>
          <w:szCs w:val="24"/>
          <w:rtl/>
        </w:rPr>
        <w:t>ۀ</w:t>
      </w:r>
      <w:r w:rsidRPr="00CF3FA9">
        <w:rPr>
          <w:rFonts w:cs="IRYakout" w:hint="cs"/>
          <w:sz w:val="24"/>
          <w:szCs w:val="24"/>
          <w:rtl/>
        </w:rPr>
        <w:t>‌کتاب امرای هستی) منادی آن بود.</w:t>
      </w:r>
    </w:p>
  </w:footnote>
  <w:footnote w:id="44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بنگرید:‌ایین  اسلام، س 1، ش 38،‌ص 4.</w:t>
      </w:r>
    </w:p>
  </w:footnote>
  <w:footnote w:id="45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چالش مذهب و مدرنیسم، صص 204ـ205 (سند از سازمان اسناد ملی)</w:t>
      </w:r>
    </w:p>
  </w:footnote>
  <w:footnote w:id="4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از جمله بنگرید: آیین اسلام،‌س 3، ش 39، ص 3.</w:t>
      </w:r>
    </w:p>
  </w:footnote>
  <w:footnote w:id="4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.آیین اسلام، س 4، ش 3، ص 17.</w:t>
      </w:r>
    </w:p>
  </w:footnote>
  <w:footnote w:id="4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چالش مذهب و مدرنیسم، ص 317.</w:t>
      </w:r>
    </w:p>
  </w:footnote>
  <w:footnote w:id="4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.ندای حق، سال اول، ش 31، ص 1؛ برخی از اسناد مربوط به این تشکل را بنگرید در: اسنادی از انجمن‌ها و مجامع مذهبی، ص 114ـ115.</w:t>
      </w:r>
    </w:p>
  </w:footnote>
  <w:footnote w:id="4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.چالش مذهب و مدرنیسم، ص 312ـ313.</w:t>
      </w:r>
    </w:p>
  </w:footnote>
  <w:footnote w:id="4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3، ش 41، ص 4.</w:t>
      </w:r>
    </w:p>
  </w:footnote>
  <w:footnote w:id="4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4، ش 4، ص 11؛ و بنگرید مصاحب</w:t>
      </w:r>
      <w:r w:rsidR="00C427E4">
        <w:rPr>
          <w:rFonts w:cs="IRYakout" w:hint="cs"/>
          <w:sz w:val="24"/>
          <w:szCs w:val="24"/>
          <w:rtl/>
        </w:rPr>
        <w:t>ۀ</w:t>
      </w:r>
      <w:r w:rsidRPr="00CF3FA9">
        <w:rPr>
          <w:rFonts w:cs="IRYakout" w:hint="cs"/>
          <w:sz w:val="24"/>
          <w:szCs w:val="24"/>
          <w:rtl/>
        </w:rPr>
        <w:t xml:space="preserve"> حمید سبزواری که خود در این انجمن تعلیمات اسلامی بوده و از فیروزیان هم یاد کرده است؛ کیهان 24/4/1382.</w:t>
      </w:r>
    </w:p>
  </w:footnote>
  <w:footnote w:id="4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.بنگرید به شکایت آنها مندرج در آیین اسلام، س 4، ش 40، ص 18؛ اسنادی از انجمن‌ها و مجامع مذهبی،ص 217، در آن جا اسناد دیگری هم از این جمعیت آمده است.</w:t>
      </w:r>
    </w:p>
  </w:footnote>
  <w:footnote w:id="4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6، ش 2، ص 11 و بنگرید مقال</w:t>
      </w:r>
      <w:r w:rsidR="00C427E4">
        <w:rPr>
          <w:rFonts w:cs="IRYakout" w:hint="cs"/>
          <w:sz w:val="24"/>
          <w:szCs w:val="24"/>
          <w:rtl/>
        </w:rPr>
        <w:t>ۀ</w:t>
      </w:r>
      <w:r w:rsidRPr="00CF3FA9">
        <w:rPr>
          <w:rFonts w:cs="IRYakout" w:hint="cs"/>
          <w:sz w:val="24"/>
          <w:szCs w:val="24"/>
          <w:rtl/>
        </w:rPr>
        <w:t xml:space="preserve"> حسن حجتی از رشت دربار</w:t>
      </w:r>
      <w:r w:rsidR="00C427E4">
        <w:rPr>
          <w:rFonts w:cs="IRYakout" w:hint="cs"/>
          <w:sz w:val="24"/>
          <w:szCs w:val="24"/>
          <w:rtl/>
        </w:rPr>
        <w:t>ۀ</w:t>
      </w:r>
      <w:r w:rsidRPr="00CF3FA9">
        <w:rPr>
          <w:rFonts w:cs="IRYakout" w:hint="cs"/>
          <w:sz w:val="24"/>
          <w:szCs w:val="24"/>
          <w:rtl/>
        </w:rPr>
        <w:t xml:space="preserve"> نقش اتحادیه مسلمین دراین شهرستان برای ایجاد اتحاد بین مسلمانان درآیین اسلام، س 6، ش 9، ص 7.</w:t>
      </w:r>
    </w:p>
  </w:footnote>
  <w:footnote w:id="4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.اسنادی از انجمن‌ها و مجامع مذهبی، ص 38ـ44.</w:t>
      </w:r>
    </w:p>
  </w:footnote>
  <w:footnote w:id="4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احزاب سیاسی در ایران، ج 1، ص 153ـ154، مرامنام</w:t>
      </w:r>
      <w:r w:rsidR="00C427E4">
        <w:rPr>
          <w:rFonts w:cs="IRYakout" w:hint="cs"/>
          <w:sz w:val="24"/>
          <w:szCs w:val="24"/>
          <w:rtl/>
        </w:rPr>
        <w:t>ۀ</w:t>
      </w:r>
      <w:r w:rsidRPr="00CF3FA9">
        <w:rPr>
          <w:rFonts w:cs="IRYakout" w:hint="cs"/>
          <w:sz w:val="24"/>
          <w:szCs w:val="24"/>
          <w:rtl/>
        </w:rPr>
        <w:t xml:space="preserve"> حزب که بسیار مفصل بوده و وظایف آن را تبیین کرده در ص 156ـ160 کتاب نامبرده در سی ماده چاپ شده است.</w:t>
      </w:r>
    </w:p>
  </w:footnote>
  <w:footnote w:id="4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.درباره وی بنگرید: بیان صادق، احوال، افکار و آثار میرزا صادق آقا مجتهد تبریزی، به کوشش هادی هاشمیان، تبریز، 1386.</w:t>
      </w:r>
    </w:p>
  </w:footnote>
  <w:footnote w:id="4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چالش مذهب و مدرنیسم، ص 438ـ439 به نقل از: سازمان اسناد ملی، پاکت شماره 1966ـ109036.</w:t>
      </w:r>
    </w:p>
  </w:footnote>
  <w:footnote w:id="4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چالش مذهب  و مدرنیسم، ص 446ـ447.</w:t>
      </w:r>
    </w:p>
  </w:footnote>
  <w:footnote w:id="46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.چالش مذهب و مدرنیسم،‌ ص 457 به نقل از: سازمان اسناد ملی، سند شماره2ـ158ـ18ـ290.</w:t>
      </w:r>
    </w:p>
  </w:footnote>
  <w:footnote w:id="4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461.</w:t>
      </w:r>
    </w:p>
  </w:footnote>
  <w:footnote w:id="4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انقلاب اسلامی، در لرستان، ص 357.</w:t>
      </w:r>
    </w:p>
  </w:footnote>
  <w:footnote w:id="4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.چالش مذهب و مدرنیسم، ص 488ـ498 به نقل از سازمان اسناد ملی، سند شماره 2 و 3ـ 70ـ45ـ293.</w:t>
      </w:r>
    </w:p>
  </w:footnote>
  <w:footnote w:id="4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از آتشکده تا مسجد، ص 116.</w:t>
      </w:r>
    </w:p>
  </w:footnote>
  <w:footnote w:id="4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.بنگرید: فصلنام</w:t>
      </w:r>
      <w:r w:rsidR="00C427E4">
        <w:rPr>
          <w:rFonts w:cs="IRYakout" w:hint="cs"/>
          <w:sz w:val="24"/>
          <w:szCs w:val="24"/>
          <w:rtl/>
        </w:rPr>
        <w:t>ۀ</w:t>
      </w:r>
      <w:r w:rsidRPr="00CF3FA9">
        <w:rPr>
          <w:rFonts w:cs="IRYakout" w:hint="cs"/>
          <w:sz w:val="24"/>
          <w:szCs w:val="24"/>
          <w:rtl/>
        </w:rPr>
        <w:t xml:space="preserve"> مطالعات تاریخی، ش 6، ص 13ـ15 در ادامه متن آن کتابچه تا ص 73 به چاپ رسیده است.</w:t>
      </w:r>
    </w:p>
  </w:footnote>
  <w:footnote w:id="4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کشف الاستار، ص 20ـ21.</w:t>
      </w:r>
    </w:p>
  </w:footnote>
  <w:footnote w:id="4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این گرایش دو سویه او در رسال</w:t>
      </w:r>
      <w:r w:rsidR="00C427E4">
        <w:rPr>
          <w:rFonts w:cs="IRYakout" w:hint="cs"/>
          <w:sz w:val="24"/>
          <w:szCs w:val="24"/>
          <w:rtl/>
        </w:rPr>
        <w:t>ۀ</w:t>
      </w:r>
      <w:r w:rsidRPr="00CF3FA9">
        <w:rPr>
          <w:rFonts w:cs="IRYakout" w:hint="cs"/>
          <w:sz w:val="24"/>
          <w:szCs w:val="24"/>
          <w:rtl/>
        </w:rPr>
        <w:t xml:space="preserve"> حجابیه که در رد بر رسال</w:t>
      </w:r>
      <w:r w:rsidR="00C427E4">
        <w:rPr>
          <w:rFonts w:cs="IRYakout" w:hint="cs"/>
          <w:sz w:val="24"/>
          <w:szCs w:val="24"/>
          <w:rtl/>
        </w:rPr>
        <w:t>ۀ</w:t>
      </w:r>
      <w:r w:rsidRPr="00CF3FA9">
        <w:rPr>
          <w:rFonts w:cs="IRYakout" w:hint="cs"/>
          <w:sz w:val="24"/>
          <w:szCs w:val="24"/>
          <w:rtl/>
        </w:rPr>
        <w:t xml:space="preserve"> حجاب شیخ عباسعلی اسلامی نوشت و ما متن هر دو را در رسائل حجابیه چاپ کرده‌ایم، آشکار است.</w:t>
      </w:r>
    </w:p>
  </w:footnote>
  <w:footnote w:id="4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مجل</w:t>
      </w:r>
      <w:r w:rsidR="00C427E4">
        <w:rPr>
          <w:rFonts w:cs="IRYakout" w:hint="cs"/>
          <w:sz w:val="24"/>
          <w:szCs w:val="24"/>
          <w:rtl/>
        </w:rPr>
        <w:t>ۀ</w:t>
      </w:r>
      <w:r w:rsidRPr="00CF3FA9">
        <w:rPr>
          <w:rFonts w:cs="IRYakout" w:hint="cs"/>
          <w:sz w:val="24"/>
          <w:szCs w:val="24"/>
          <w:rtl/>
        </w:rPr>
        <w:t xml:space="preserve"> یاد، ش 7، ص 45. در ادامه باز هم از خالصی سخن گفته‌ایم. خالصی‌زاده در دور</w:t>
      </w:r>
      <w:r w:rsidR="00C427E4">
        <w:rPr>
          <w:rFonts w:cs="IRYakout" w:hint="cs"/>
          <w:sz w:val="24"/>
          <w:szCs w:val="24"/>
          <w:rtl/>
        </w:rPr>
        <w:t>ۀ</w:t>
      </w:r>
      <w:r w:rsidRPr="00CF3FA9">
        <w:rPr>
          <w:rFonts w:cs="IRYakout" w:hint="cs"/>
          <w:sz w:val="24"/>
          <w:szCs w:val="24"/>
          <w:rtl/>
        </w:rPr>
        <w:t xml:space="preserve"> فعالیت خود در جریان جمهوری خواهی رضاخان در سال 1302 و 1303 فعالیت مثبت زیادی در جهت مبارزه با رضاخان داشت که بخشی از آنها را عین السلطنه در خاطراتش آورده است. اما زمانی که پس از شهریور بیست به تهران بازگشت، در روزنامه‌هایی مانند رعد امروز (به مدیریت مظفر فیروز) به حمایت از سید ضیاءالدین طباطبائی پرداخت و به همین جهت نزد آزادی‌خواهان متهم شد. توجه داریم که سید ضیاء حزب اراده ملی را برابر حزب توده درست کرد و برخی از اهل دین هم در آن شرکت کردند. در کاشان فعالیت‌های خالصی زاده در کنار فعالیت‌ حزب اراده ملی به عنوان یک گام مثبت تصویر شده است (بنگرید: چالش مذهب و مدرنیسم، ص 120بیانیه اتحادیه رضویین کاشان). در واقع، این امر سبب شد تا خالصی‌زاده از سوی جراید منسوب به جبه</w:t>
      </w:r>
      <w:r w:rsidR="00C427E4">
        <w:rPr>
          <w:rFonts w:cs="IRYakout" w:hint="cs"/>
          <w:sz w:val="24"/>
          <w:szCs w:val="24"/>
          <w:rtl/>
        </w:rPr>
        <w:t>ۀ</w:t>
      </w:r>
      <w:r w:rsidRPr="00CF3FA9">
        <w:rPr>
          <w:rFonts w:cs="IRYakout" w:hint="cs"/>
          <w:sz w:val="24"/>
          <w:szCs w:val="24"/>
          <w:rtl/>
        </w:rPr>
        <w:t xml:space="preserve"> آزادی مطبوعات مورد حمله قرار گیرد که به انزوای او منجر شد. هفته نام</w:t>
      </w:r>
      <w:r w:rsidR="00C427E4">
        <w:rPr>
          <w:rFonts w:cs="IRYakout" w:hint="cs"/>
          <w:sz w:val="24"/>
          <w:szCs w:val="24"/>
          <w:rtl/>
        </w:rPr>
        <w:t>ۀ</w:t>
      </w:r>
      <w:r w:rsidRPr="00CF3FA9">
        <w:rPr>
          <w:rFonts w:cs="IRYakout" w:hint="cs"/>
          <w:sz w:val="24"/>
          <w:szCs w:val="24"/>
          <w:rtl/>
        </w:rPr>
        <w:t xml:space="preserve"> «وظیفه» که با مدیریت محمدباقر حجازی منتشر می‌شد، به دلیل علاق</w:t>
      </w:r>
      <w:r w:rsidR="00C427E4">
        <w:rPr>
          <w:rFonts w:cs="IRYakout" w:hint="cs"/>
          <w:sz w:val="24"/>
          <w:szCs w:val="24"/>
          <w:rtl/>
        </w:rPr>
        <w:t>ۀ</w:t>
      </w:r>
      <w:r w:rsidRPr="00CF3FA9">
        <w:rPr>
          <w:rFonts w:cs="IRYakout" w:hint="cs"/>
          <w:sz w:val="24"/>
          <w:szCs w:val="24"/>
          <w:rtl/>
        </w:rPr>
        <w:t xml:space="preserve"> وی به سید ضیاء، در سالهای پس از شهریور بیست، به تبلیغ از او می‌پرداخت. نشری</w:t>
      </w:r>
      <w:r w:rsidR="00C427E4">
        <w:rPr>
          <w:rFonts w:cs="IRYakout" w:hint="cs"/>
          <w:sz w:val="24"/>
          <w:szCs w:val="24"/>
          <w:rtl/>
        </w:rPr>
        <w:t>ۀ</w:t>
      </w:r>
      <w:r w:rsidRPr="00CF3FA9">
        <w:rPr>
          <w:rFonts w:cs="IRYakout" w:hint="cs"/>
          <w:sz w:val="24"/>
          <w:szCs w:val="24"/>
          <w:rtl/>
        </w:rPr>
        <w:t xml:space="preserve"> یاد شده تا مدت‌ها پس از 28 مرداد انتشار می‌یافت و نویسندگان مقالات مذهبی آن عبارت بودند از طالقانی، کمره‌ای، سعیدی، شهیدی، دوانی، قربانی، حجتی وخسروشاهی. (به نقل از آقای خسروشاهی).</w:t>
      </w:r>
    </w:p>
  </w:footnote>
  <w:footnote w:id="4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وی فرزند آیت‌الله سید مصطفی حجازی از علمای ایران بود که در سال‌های نخست پس از شهریور بیست، با حاج سراج و عده‌ای دیگر برای مقابله با کسروی همکاری می‌کردند. این نکته را حاج سراج در مقدم</w:t>
      </w:r>
      <w:r w:rsidR="00C427E4">
        <w:rPr>
          <w:rFonts w:cs="IRYakout" w:hint="cs"/>
          <w:sz w:val="24"/>
          <w:szCs w:val="24"/>
          <w:rtl/>
        </w:rPr>
        <w:t>ۀ</w:t>
      </w:r>
      <w:r w:rsidRPr="00CF3FA9">
        <w:rPr>
          <w:rFonts w:cs="IRYakout" w:hint="cs"/>
          <w:sz w:val="24"/>
          <w:szCs w:val="24"/>
          <w:rtl/>
        </w:rPr>
        <w:t xml:space="preserve"> مقاله «در موضوع توسل و معنای اولوالامر»بیان کرده است.</w:t>
      </w:r>
    </w:p>
  </w:footnote>
  <w:footnote w:id="4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بخشی از فعالیت‌های وی را در یزد، مرحوم آیت الله خاتم یزدی بیان کرده که جالب توجه است. بنگرید: خاطرات آیت الله خاتم یزدی، ص 51ـ52 اصولا خالصی در تحریک طلاب جوان و فعال کردن آنان جدیت خاصی داشت و از جاذب</w:t>
      </w:r>
      <w:r w:rsidR="00C427E4">
        <w:rPr>
          <w:rFonts w:cs="IRYakout" w:hint="cs"/>
          <w:sz w:val="24"/>
          <w:szCs w:val="24"/>
          <w:rtl/>
        </w:rPr>
        <w:t>ۀ</w:t>
      </w:r>
      <w:r w:rsidRPr="00CF3FA9">
        <w:rPr>
          <w:rFonts w:cs="IRYakout" w:hint="cs"/>
          <w:sz w:val="24"/>
          <w:szCs w:val="24"/>
          <w:rtl/>
        </w:rPr>
        <w:t xml:space="preserve"> زیادی برخوردار بود. به نوشت</w:t>
      </w:r>
      <w:r w:rsidR="00C427E4">
        <w:rPr>
          <w:rFonts w:cs="IRYakout" w:hint="cs"/>
          <w:sz w:val="24"/>
          <w:szCs w:val="24"/>
          <w:rtl/>
        </w:rPr>
        <w:t>ۀ</w:t>
      </w:r>
      <w:r w:rsidRPr="00CF3FA9">
        <w:rPr>
          <w:rFonts w:cs="IRYakout" w:hint="cs"/>
          <w:sz w:val="24"/>
          <w:szCs w:val="24"/>
          <w:rtl/>
        </w:rPr>
        <w:t xml:space="preserve"> برخی از منابع، وی در این شهر در فعال کردن حوزه‌های علمیه، باز گرداندن موقوفات، تدریس و مبارزه بر ضد بهائیان و شیخیه تلاش می‌کرد. کتابچ</w:t>
      </w:r>
      <w:r w:rsidR="00C427E4">
        <w:rPr>
          <w:rFonts w:cs="IRYakout" w:hint="cs"/>
          <w:sz w:val="24"/>
          <w:szCs w:val="24"/>
          <w:rtl/>
        </w:rPr>
        <w:t>ۀ</w:t>
      </w:r>
      <w:r w:rsidRPr="00CF3FA9">
        <w:rPr>
          <w:rFonts w:cs="IRYakout" w:hint="cs"/>
          <w:sz w:val="24"/>
          <w:szCs w:val="24"/>
          <w:rtl/>
        </w:rPr>
        <w:t xml:space="preserve"> «خرافات شیخیت و کفریات ارشاد العوام»مربوط به همین دوران است. این اثر به تازگی با عنوان علماء الشیعه و الصراع مع البدع و الخرافات الد</w:t>
      </w:r>
      <w:r w:rsidRPr="00CF3FA9">
        <w:rPr>
          <w:rFonts w:cs="2  Badr" w:hint="cs"/>
          <w:sz w:val="24"/>
          <w:szCs w:val="24"/>
          <w:rtl/>
        </w:rPr>
        <w:t>خیل</w:t>
      </w:r>
      <w:r w:rsidR="00C427E4">
        <w:rPr>
          <w:rFonts w:cs="2  Badr" w:hint="cs"/>
          <w:sz w:val="24"/>
          <w:szCs w:val="24"/>
          <w:rtl/>
        </w:rPr>
        <w:t>ۀ</w:t>
      </w:r>
      <w:r w:rsidRPr="00CF3FA9">
        <w:rPr>
          <w:rFonts w:cs="IRYakout" w:hint="cs"/>
          <w:sz w:val="24"/>
          <w:szCs w:val="24"/>
          <w:rtl/>
        </w:rPr>
        <w:t xml:space="preserve"> فی الدین (بیروت، دارالهلال، 2009) توسط نواده مؤلف‌هادی خالصی همراه با اسناد خالصی که در ایران توسط مرکز اسناد انقلاب اسلامی منتشر شده، به صورت یک کتاب 464 صفحه‌ای انتشار یافته است.</w:t>
      </w:r>
    </w:p>
  </w:footnote>
  <w:footnote w:id="4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کیهان فرهنگی، صدمین شماره، ص 117 ـ 119.</w:t>
      </w:r>
    </w:p>
  </w:footnote>
  <w:footnote w:id="4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.آئین جاویدان، ج 1، ص 3.</w:t>
      </w:r>
    </w:p>
  </w:footnote>
  <w:footnote w:id="4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شرح تأسیس آن را بنگرید: نیم قرن خاطره و تجربه، ص 82ـ83.</w:t>
      </w:r>
    </w:p>
  </w:footnote>
  <w:footnote w:id="4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اخیرا رساله‌ای از رشید الدین فضل الله (مقتول به سال 718) دیدم (اسئله و اجوبه، ج 2، ص 274ـ275) که تلاش کرده است میان نظریه کرویت ارض که مورد قبول منجمان است با آیه «و الی الارض کیف سطحت» که اشاره به مسطح بودن زمین است جمع کند و عدم تعارض آنها را نشان دهد. این نشان می‌دهد که جمع میان علم و دین یا به عبارتی تفسیر علمی قرآن سابقه درازی دارد.</w:t>
      </w:r>
    </w:p>
  </w:footnote>
  <w:footnote w:id="48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این باره به تحلیل جالب توجه حاج سراج انصاری در نبرد با بی‌دینی، ص 103ـ104، مراجعه فرمایید.</w:t>
      </w:r>
    </w:p>
  </w:footnote>
  <w:footnote w:id="4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.حتی در قرون گذشته هم نمون</w:t>
      </w:r>
      <w:r w:rsidR="00C427E4">
        <w:rPr>
          <w:rFonts w:cs="IRYakout" w:hint="cs"/>
          <w:sz w:val="24"/>
          <w:szCs w:val="24"/>
          <w:rtl/>
        </w:rPr>
        <w:t>ۀ</w:t>
      </w:r>
      <w:r w:rsidRPr="00CF3FA9">
        <w:rPr>
          <w:rFonts w:cs="IRYakout" w:hint="cs"/>
          <w:sz w:val="24"/>
          <w:szCs w:val="24"/>
          <w:rtl/>
        </w:rPr>
        <w:t xml:space="preserve"> این قبیل توجیهات وجود داشته است. محمدبن محمود دهدار، از نویسندگان عصر شاه عباس اول (996ـ1038) در توجیه قبله و حج و حکم آنها چنین نوشت: سر در توجیه به کعبه، به علم رصد مقرر شده که محاذی مرکز ارض است... پس توجه به کعبه به جهت توجه نفس به عالم روحانی مؤثر باشد... و نیز مقرر حکما است که خواص مواضع به حسب استیلای کواکب بدان در ازمن</w:t>
      </w:r>
      <w:r w:rsidR="00C427E4">
        <w:rPr>
          <w:rFonts w:cs="IRYakout" w:hint="cs"/>
          <w:sz w:val="24"/>
          <w:szCs w:val="24"/>
          <w:rtl/>
        </w:rPr>
        <w:t>ۀ</w:t>
      </w:r>
      <w:r w:rsidRPr="00CF3FA9">
        <w:rPr>
          <w:rFonts w:cs="IRYakout" w:hint="cs"/>
          <w:sz w:val="24"/>
          <w:szCs w:val="24"/>
          <w:rtl/>
        </w:rPr>
        <w:t xml:space="preserve"> مختلفه می‌باشد. پس تحویل قبله را که به وحی الهی شده حکمتی روشن باشد. (رسال</w:t>
      </w:r>
      <w:r w:rsidR="00C427E4">
        <w:rPr>
          <w:rFonts w:cs="IRYakout" w:hint="cs"/>
          <w:sz w:val="24"/>
          <w:szCs w:val="24"/>
          <w:rtl/>
        </w:rPr>
        <w:t>ۀ</w:t>
      </w:r>
      <w:r w:rsidRPr="00CF3FA9">
        <w:rPr>
          <w:rFonts w:cs="IRYakout" w:hint="cs"/>
          <w:sz w:val="24"/>
          <w:szCs w:val="24"/>
          <w:rtl/>
        </w:rPr>
        <w:t xml:space="preserve"> درّ یتیم، ص 39؛ رسائل دهدار، ص 146ـ147) وی در حکمت وضو هم می‌نویسد: وقتی مسامات بدن گرفته باشد، بخارات بد به دماغ صعود می‌کند و با رطوبت آب آن چرک‌ها را می‌شوییم و روح به عالم روحانی راه می‌یابد. (درّ یتیم، ص 38).</w:t>
      </w:r>
    </w:p>
  </w:footnote>
  <w:footnote w:id="4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فهرست نسخه‌های عکسی مرکز احیای میراث اسلامی، ج 3، ص 319ـ320.</w:t>
      </w:r>
    </w:p>
  </w:footnote>
  <w:footnote w:id="4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تصحیح سید جلال‌الدین محدث، تهران، اسلامیه، 1324ش. در آنجا برای نمومنه فصلی را به «معایب خوردن گوشت خوک و ختنه نکردن» اختصاص داده و دلایل علمی نیز برای اثبات این مدعا آورده است.</w:t>
      </w:r>
    </w:p>
  </w:footnote>
  <w:footnote w:id="4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این کتاب با عنوان بهداشت در دین اسلام با حواشی حسین عبداللهی خوروش در سال 1336 منتشر شد.</w:t>
      </w:r>
    </w:p>
  </w:footnote>
  <w:footnote w:id="4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.بنگرید: مجل</w:t>
      </w:r>
      <w:r w:rsidR="00C427E4">
        <w:rPr>
          <w:rFonts w:cs="IRYakout" w:hint="cs"/>
          <w:sz w:val="24"/>
          <w:szCs w:val="24"/>
          <w:rtl/>
        </w:rPr>
        <w:t>ۀ</w:t>
      </w:r>
      <w:r w:rsidRPr="00CF3FA9">
        <w:rPr>
          <w:rFonts w:cs="IRYakout" w:hint="cs"/>
          <w:sz w:val="24"/>
          <w:szCs w:val="24"/>
          <w:rtl/>
        </w:rPr>
        <w:t xml:space="preserve">‌ فرهنگی نور دانش ، س 1326، ش 20، ص 549ـ550. گویا صادق هدایت نقدی بر کتاب مطهرات در اسلام بازرگان نوشته بود. ( به نقل از دکتر داوری) ظاهرا مطالبی که وی گفته بیشتر از روی طنز بوده است تا نقد، هدایت شبیه این مطالب را با عنوان </w:t>
      </w:r>
      <w:r w:rsidRPr="00CF3FA9">
        <w:rPr>
          <w:rFonts w:cs="2  Badr" w:hint="cs"/>
          <w:sz w:val="24"/>
          <w:szCs w:val="24"/>
          <w:rtl/>
        </w:rPr>
        <w:t>البعث</w:t>
      </w:r>
      <w:r w:rsidR="00C427E4">
        <w:rPr>
          <w:rFonts w:cs="2  Badr" w:hint="cs"/>
          <w:sz w:val="24"/>
          <w:szCs w:val="24"/>
          <w:rtl/>
        </w:rPr>
        <w:t>ۀ</w:t>
      </w:r>
      <w:r w:rsidRPr="00CF3FA9">
        <w:rPr>
          <w:rFonts w:cs="2  Badr" w:hint="cs"/>
          <w:sz w:val="24"/>
          <w:szCs w:val="24"/>
          <w:rtl/>
        </w:rPr>
        <w:t xml:space="preserve"> الاسلامی</w:t>
      </w:r>
      <w:r w:rsidR="00C427E4">
        <w:rPr>
          <w:rFonts w:cs="2  Badr" w:hint="cs"/>
          <w:sz w:val="24"/>
          <w:szCs w:val="24"/>
          <w:rtl/>
        </w:rPr>
        <w:t>ۀ</w:t>
      </w:r>
      <w:r w:rsidRPr="00CF3FA9">
        <w:rPr>
          <w:rFonts w:cs="IRYakout" w:hint="cs"/>
          <w:sz w:val="24"/>
          <w:szCs w:val="24"/>
          <w:rtl/>
        </w:rPr>
        <w:t xml:space="preserve"> الی الدیار الافر</w:t>
      </w:r>
      <w:r w:rsidRPr="00CF3FA9">
        <w:rPr>
          <w:rFonts w:cs="2  Badr" w:hint="cs"/>
          <w:sz w:val="24"/>
          <w:szCs w:val="24"/>
          <w:rtl/>
        </w:rPr>
        <w:t>نجی</w:t>
      </w:r>
      <w:r w:rsidR="00C427E4">
        <w:rPr>
          <w:rFonts w:cs="2  Badr" w:hint="cs"/>
          <w:sz w:val="24"/>
          <w:szCs w:val="24"/>
          <w:rtl/>
        </w:rPr>
        <w:t>ۀ</w:t>
      </w:r>
      <w:r w:rsidRPr="00CF3FA9">
        <w:rPr>
          <w:rFonts w:cs="IRYakout" w:hint="cs"/>
          <w:sz w:val="24"/>
          <w:szCs w:val="24"/>
          <w:rtl/>
        </w:rPr>
        <w:t xml:space="preserve"> نیز نوشت که در مجل</w:t>
      </w:r>
      <w:r w:rsidR="00C427E4">
        <w:rPr>
          <w:rFonts w:cs="IRYakout" w:hint="cs"/>
          <w:sz w:val="24"/>
          <w:szCs w:val="24"/>
          <w:rtl/>
        </w:rPr>
        <w:t>ۀ</w:t>
      </w:r>
      <w:r w:rsidRPr="00CF3FA9">
        <w:rPr>
          <w:rFonts w:cs="IRYakout" w:hint="cs"/>
          <w:sz w:val="24"/>
          <w:szCs w:val="24"/>
          <w:rtl/>
        </w:rPr>
        <w:t xml:space="preserve"> نگین چاپ شد.</w:t>
      </w:r>
    </w:p>
  </w:footnote>
  <w:footnote w:id="48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.بررسی دین از راه دانش، ص 110.</w:t>
      </w:r>
      <w:r w:rsidRPr="00CF3FA9">
        <w:rPr>
          <w:rFonts w:cs="IRYakout"/>
          <w:sz w:val="24"/>
          <w:szCs w:val="24"/>
          <w:rtl/>
        </w:rPr>
        <w:t xml:space="preserve"> </w:t>
      </w:r>
    </w:p>
  </w:footnote>
  <w:footnote w:id="4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.گویا چاپ پیشین از شرکت سهامی انتشار بود و یا آن که به دلیل تعطیلی شرکت سهامی کتاب با مقدمه شرکت سهامی انتشار، در اختیار نشر الهام قرار گرفته است.</w:t>
      </w:r>
    </w:p>
  </w:footnote>
  <w:footnote w:id="4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.این کتاب پیش از انقلاب گاه با نام «پاکیزگی در اسلام» به کوشش  م. جعفری چاپ می‌شد (تهران، جهان آراء،1356).</w:t>
      </w:r>
    </w:p>
  </w:footnote>
  <w:footnote w:id="4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شصت سال خدمت و مقاومت، ج 1، ص 221، مقالات مشابهی از آیت الله زاد</w:t>
      </w:r>
      <w:r w:rsidR="00C427E4">
        <w:rPr>
          <w:rFonts w:cs="IRYakout" w:hint="cs"/>
          <w:sz w:val="24"/>
          <w:szCs w:val="24"/>
          <w:rtl/>
        </w:rPr>
        <w:t>ۀ</w:t>
      </w:r>
      <w:r w:rsidRPr="00CF3FA9">
        <w:rPr>
          <w:rFonts w:cs="IRYakout" w:hint="cs"/>
          <w:sz w:val="24"/>
          <w:szCs w:val="24"/>
          <w:rtl/>
        </w:rPr>
        <w:t xml:space="preserve"> تهرانی در نشری</w:t>
      </w:r>
      <w:r w:rsidR="00C427E4">
        <w:rPr>
          <w:rFonts w:cs="IRYakout" w:hint="cs"/>
          <w:sz w:val="24"/>
          <w:szCs w:val="24"/>
          <w:rtl/>
        </w:rPr>
        <w:t>ۀ</w:t>
      </w:r>
      <w:r w:rsidRPr="00CF3FA9">
        <w:rPr>
          <w:rFonts w:cs="IRYakout" w:hint="cs"/>
          <w:sz w:val="24"/>
          <w:szCs w:val="24"/>
          <w:rtl/>
        </w:rPr>
        <w:t xml:space="preserve">  آیین اسلام (سال اول) درباره بهداشت و تطبیق مسائل اسلامی با یافته‌های علمی جدید، تحت عنوان «اسلام و بهداشت» انتشار می‌یافت. در یک مورد شیخ عباسعلی اسلامی با ستایش از مؤلف نقدی نیز بر یکی از آن مقالات نگاشت. (آیین اسلام، 23 تیر،‌ص 4) مقالاتی هم تحت عنوان «بهداشت اجتماعی در اسلام» در بیش از بیست قسمت، ‌توسط دکتر صدرالدین نصیری نوشته و در این نشریه چاپ شد که از جمله مباحث آن همین بحث مطهرات در اسلام بود که مؤلف کوشیده بود به صورت علمی آنها را توجیه کند.</w:t>
      </w:r>
    </w:p>
  </w:footnote>
  <w:footnote w:id="4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چاپ دوم آن در سال 1333(کانون معرفت) و چاپ سوم آن توسط شرکت سهامی انتشار در سال 1341 بود.</w:t>
      </w:r>
    </w:p>
  </w:footnote>
  <w:footnote w:id="4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.بنگرید: شصت سال خدمت و مقاومت، ج 1، ص 220.</w:t>
      </w:r>
    </w:p>
  </w:footnote>
  <w:footnote w:id="4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وی دراین باره در خاطرات خود «شصت سال ...» به تفصیل یاد کرده و نمونه‌های زیادی را بیان می‌کند که نشانگر تأثیر عمیق این قبیل رفتارهای اروپائیان در اوست.</w:t>
      </w:r>
    </w:p>
  </w:footnote>
  <w:footnote w:id="4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نیم قرن خاطره و تجربه، ص 83.</w:t>
      </w:r>
    </w:p>
  </w:footnote>
  <w:footnote w:id="4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شصت سال خدمت و مقاومت،‌ج 1، ص 330.</w:t>
      </w:r>
    </w:p>
  </w:footnote>
  <w:footnote w:id="49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شصت سال خدمت و مقاومت، ج 1، ص 224.</w:t>
      </w:r>
    </w:p>
  </w:footnote>
  <w:footnote w:id="4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.شرح این همکاری را از زبان مرحوم سعیدی بشنوید در مصاحبه‌اش: مصاحبه با استاد سید غلامرضا سعیدی درباره سید جمال و ...  ص 30ـ31 وی می‌گوید: باری تا سال 1318ش مقالات زیادی در مجله پیمان نوشتم ولی در اواخر سال 1318 که انحرافاتی در فکر و قلم کسروی احساس کردم با خود و مجلۀ او قطع رابطه کردم. اتفاقا در همان تاریخ با مرحوم حاج سراج انصاری که او نیز مانند من چند سال با کسروی همکاری داشت. همدر شدم و برای همیشه با کسروی قطع رابطه نمودیم. همان، ص 32.</w:t>
      </w:r>
    </w:p>
  </w:footnote>
  <w:footnote w:id="4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یک نمونه از مقالات او تحت عنوان «اسلام و تمدن جهان» در آیین اسلام (س 2، ش 31، ص 9) و شماره‌های بعدی آن به چاپ رسید.</w:t>
      </w:r>
    </w:p>
  </w:footnote>
  <w:footnote w:id="4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ایشان (که داماد مرحوم غلامرضا سعیدی نویسنده فعال این دوره بود) با نگارش و ترجمه برخی از آثار تاریخی مربوط به صدر اسلام در ده</w:t>
      </w:r>
      <w:r w:rsidR="00C427E4">
        <w:rPr>
          <w:rFonts w:cs="IRYakout" w:hint="cs"/>
          <w:sz w:val="24"/>
          <w:szCs w:val="24"/>
          <w:rtl/>
        </w:rPr>
        <w:t>ۀ</w:t>
      </w:r>
      <w:r w:rsidRPr="00CF3FA9">
        <w:rPr>
          <w:rFonts w:cs="IRYakout" w:hint="cs"/>
          <w:sz w:val="24"/>
          <w:szCs w:val="24"/>
          <w:rtl/>
        </w:rPr>
        <w:t xml:space="preserve"> 20، تأثیر قابل ملاحظه‌ای در ایجاد روحی</w:t>
      </w:r>
      <w:r w:rsidR="00C427E4">
        <w:rPr>
          <w:rFonts w:cs="IRYakout" w:hint="cs"/>
          <w:sz w:val="24"/>
          <w:szCs w:val="24"/>
          <w:rtl/>
        </w:rPr>
        <w:t>ۀ</w:t>
      </w:r>
      <w:r w:rsidRPr="00CF3FA9">
        <w:rPr>
          <w:rFonts w:cs="IRYakout" w:hint="cs"/>
          <w:sz w:val="24"/>
          <w:szCs w:val="24"/>
          <w:rtl/>
        </w:rPr>
        <w:t xml:space="preserve"> انقلابی در میان متدینین داشت. از آن جمله می‌توان به کتاب سه جلدی، «جنایات تاریخ» اشاره کرد که به رغم آن که مربوط به تاریخ صدر اسلام و دفاع از تشیع بود، به دلیل جهت‌گیری سیاسی موجود در آن و اشاراتی که به افراد از حاکمیت وقت داشت. توقیف شد و در نتیجه پس از آن با اسم مستعار و یا بدون نام مؤلف به چاپ می‌رسید. (تهران، 1327، کتابفروشی حافظ، جلد سوم آن با نام از مسند تجارت تا تخت سلطنت نام داشت و سال 1329 چاپ شد). به هر روی، آقای شهیدی، از طلاب فاضل و برجست</w:t>
      </w:r>
      <w:r w:rsidR="00C427E4">
        <w:rPr>
          <w:rFonts w:cs="IRYakout" w:hint="cs"/>
          <w:sz w:val="24"/>
          <w:szCs w:val="24"/>
          <w:rtl/>
        </w:rPr>
        <w:t>ۀ</w:t>
      </w:r>
      <w:r w:rsidRPr="00CF3FA9">
        <w:rPr>
          <w:rFonts w:cs="IRYakout" w:hint="cs"/>
          <w:sz w:val="24"/>
          <w:szCs w:val="24"/>
          <w:rtl/>
        </w:rPr>
        <w:t xml:space="preserve"> این دوره بود و با تألیف آثاری چون «جنایات تاریخ»، «مهدویت و اسلام» و کتاب «چراغ روشن در دنیای تاریک» که در شرح حال امام سجاد بود، در آفرینش ادبیات دینی این دوره نقش داشت. خبر سخنرانی‌ وی در سال 1325 در جشن نیم</w:t>
      </w:r>
      <w:r w:rsidR="00C427E4">
        <w:rPr>
          <w:rFonts w:cs="IRYakout" w:hint="cs"/>
          <w:sz w:val="24"/>
          <w:szCs w:val="24"/>
          <w:rtl/>
        </w:rPr>
        <w:t>ۀ</w:t>
      </w:r>
      <w:r w:rsidRPr="00CF3FA9">
        <w:rPr>
          <w:rFonts w:cs="IRYakout" w:hint="cs"/>
          <w:sz w:val="24"/>
          <w:szCs w:val="24"/>
          <w:rtl/>
        </w:rPr>
        <w:t xml:space="preserve"> شعبان در بروجرد در مجل</w:t>
      </w:r>
      <w:r w:rsidR="00C427E4">
        <w:rPr>
          <w:rFonts w:cs="IRYakout" w:hint="cs"/>
          <w:sz w:val="24"/>
          <w:szCs w:val="24"/>
          <w:rtl/>
        </w:rPr>
        <w:t>ۀ</w:t>
      </w:r>
      <w:r w:rsidRPr="00CF3FA9">
        <w:rPr>
          <w:rFonts w:cs="IRYakout" w:hint="cs"/>
          <w:sz w:val="24"/>
          <w:szCs w:val="24"/>
          <w:rtl/>
        </w:rPr>
        <w:t xml:space="preserve"> آیین اسلام س 3، ش 24، ص 12 آمده و گفته شده که اداره فرهنگ شهر،‌ متن سخنرانی ایشان را چاپ کرده است. آقای شهیدی، پس از سال 1332 از ادام</w:t>
      </w:r>
      <w:r w:rsidR="00C427E4">
        <w:rPr>
          <w:rFonts w:cs="IRYakout" w:hint="cs"/>
          <w:sz w:val="24"/>
          <w:szCs w:val="24"/>
          <w:rtl/>
        </w:rPr>
        <w:t>ۀ</w:t>
      </w:r>
      <w:r w:rsidRPr="00CF3FA9">
        <w:rPr>
          <w:rFonts w:cs="IRYakout" w:hint="cs"/>
          <w:sz w:val="24"/>
          <w:szCs w:val="24"/>
          <w:rtl/>
        </w:rPr>
        <w:t xml:space="preserve"> آن فعالیت‌ها بازمانده، صرفا به کارهای علمی و دانشگاهی پرداخت. پس از انقلاب آقای شهیدی مورد استقبال قرار گرفت و با نگارش آثاری در حوزه دین و مذهب مانند ترجمه نهج البلاغه و کتابهایی درباره تاریخ امامان،‌ دوباره فعالیت نگارشی دینی را به طور جدی‌تر دنبال کرد. نویسنده توفیق آن را داشت که در یک سفر حج تمتع در تمام مراحل با ایشان همراه باشد.</w:t>
      </w:r>
    </w:p>
  </w:footnote>
  <w:footnote w:id="4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نیم قرن خاطره و تجربه، ص 135.</w:t>
      </w:r>
    </w:p>
  </w:footnote>
  <w:footnote w:id="5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به نقل از جنبش دانشجویی، ص 29.</w:t>
      </w:r>
    </w:p>
  </w:footnote>
  <w:footnote w:id="5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گویا اولین مقال</w:t>
      </w:r>
      <w:r w:rsidR="00C427E4">
        <w:rPr>
          <w:rFonts w:cs="IRYakout" w:hint="cs"/>
          <w:sz w:val="24"/>
          <w:szCs w:val="24"/>
          <w:rtl/>
        </w:rPr>
        <w:t>ۀ</w:t>
      </w:r>
      <w:r w:rsidRPr="00CF3FA9">
        <w:rPr>
          <w:rFonts w:cs="IRYakout" w:hint="cs"/>
          <w:sz w:val="24"/>
          <w:szCs w:val="24"/>
          <w:rtl/>
        </w:rPr>
        <w:t xml:space="preserve"> وی در این نشریه، در سال 1324 ش به چاپ رسید. پس از آن یک سری مقالات تحت عنوان «نفوذ فرهنگ اسلام در اروپا» در آیین اسلام چاپ شد که در حد خود مقاله‌ای مفصل و عالمانه بود. بنگرید: آیین اسلام، س 3، ش 1، ص 25، وی در س 4، ش 24 مقاله‌ای تحت عنوان «فلسطین مظلوم ضجّه می‌کشد» چاپ کرد.</w:t>
      </w:r>
    </w:p>
  </w:footnote>
  <w:footnote w:id="5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گویا انتشار همین کتاب و توقیف آن توسط تیمور بختیار بود که سبب شد آقای سعیدی به قم تبعید و یک درجه از رده اداریش کاسته شود. سید محمدباقر حجازی تلاش زیادی برای حفظ سعیدی کرد. این کتاب چند بار هم مخفیانه چاپ شد (به نقل از قاسم تبریزی)</w:t>
      </w:r>
    </w:p>
  </w:footnote>
  <w:footnote w:id="5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این کتاب را انتشارات بعثت چاپ کرد که در کار تأسیس آن فخرالدین حجازی و سید هادی خسروشاهی نقش داشتند. انتشارات یاد شده طی یک ده</w:t>
      </w:r>
      <w:r w:rsidR="00C427E4">
        <w:rPr>
          <w:rFonts w:cs="IRYakout" w:hint="cs"/>
          <w:sz w:val="24"/>
          <w:szCs w:val="24"/>
          <w:rtl/>
        </w:rPr>
        <w:t>ۀ</w:t>
      </w:r>
      <w:r w:rsidRPr="00CF3FA9">
        <w:rPr>
          <w:rFonts w:cs="IRYakout" w:hint="cs"/>
          <w:sz w:val="24"/>
          <w:szCs w:val="24"/>
          <w:rtl/>
        </w:rPr>
        <w:t xml:space="preserve"> قبل از انقلاب آثار زیادی در راستای تفکری که به انقلاب منتهی شد، به چاپ رساند. فخرالدین حجازی هم که زمانی از کارمندان انجمن تبلیغات اسلامی بود،‌ در آستان</w:t>
      </w:r>
      <w:r w:rsidR="00C427E4">
        <w:rPr>
          <w:rFonts w:cs="IRYakout" w:hint="cs"/>
          <w:sz w:val="24"/>
          <w:szCs w:val="24"/>
          <w:rtl/>
        </w:rPr>
        <w:t>ۀ</w:t>
      </w:r>
      <w:r w:rsidRPr="00CF3FA9">
        <w:rPr>
          <w:rFonts w:cs="IRYakout" w:hint="cs"/>
          <w:sz w:val="24"/>
          <w:szCs w:val="24"/>
          <w:rtl/>
        </w:rPr>
        <w:t xml:space="preserve"> انقلاب به شخصیتی مقبول تبدیل شد و نوارهای سخنرانی وی در کنار نوارهای دیگر چهره‌ها دست به دست می‌گشت (دربار</w:t>
      </w:r>
      <w:r w:rsidR="00C427E4">
        <w:rPr>
          <w:rFonts w:cs="IRYakout" w:hint="cs"/>
          <w:sz w:val="24"/>
          <w:szCs w:val="24"/>
          <w:rtl/>
        </w:rPr>
        <w:t>ۀ</w:t>
      </w:r>
      <w:r w:rsidRPr="00CF3FA9">
        <w:rPr>
          <w:rFonts w:cs="IRYakout" w:hint="cs"/>
          <w:sz w:val="24"/>
          <w:szCs w:val="24"/>
          <w:rtl/>
        </w:rPr>
        <w:t xml:space="preserve"> وی مستقل سخن گفته‌ایم) بنگرید: انقلاب اسلامی به روایت اسناد ساواک، ج 1، ص 5. آقای سعیدی چند دانشجو و دو استاد مصری را در سال 1334 به مسجد هدایت آیت‌الله طالقانی برد که برنام</w:t>
      </w:r>
      <w:r w:rsidR="00C427E4">
        <w:rPr>
          <w:rFonts w:cs="IRYakout" w:hint="cs"/>
          <w:sz w:val="24"/>
          <w:szCs w:val="24"/>
          <w:rtl/>
        </w:rPr>
        <w:t>ۀ</w:t>
      </w:r>
      <w:r w:rsidRPr="00CF3FA9">
        <w:rPr>
          <w:rFonts w:cs="IRYakout" w:hint="cs"/>
          <w:sz w:val="24"/>
          <w:szCs w:val="24"/>
          <w:rtl/>
        </w:rPr>
        <w:t xml:space="preserve"> سخنرانی و گفتگو داشتند. ساواک، فردای آن روز آیت‌الله طالقانی را دستگیر و بازجویی کرد. در این بازجویی دربار</w:t>
      </w:r>
      <w:r w:rsidR="00C427E4">
        <w:rPr>
          <w:rFonts w:cs="IRYakout" w:hint="cs"/>
          <w:sz w:val="24"/>
          <w:szCs w:val="24"/>
          <w:rtl/>
        </w:rPr>
        <w:t>ۀ</w:t>
      </w:r>
      <w:r w:rsidRPr="00CF3FA9">
        <w:rPr>
          <w:rFonts w:cs="IRYakout" w:hint="cs"/>
          <w:sz w:val="24"/>
          <w:szCs w:val="24"/>
          <w:rtl/>
        </w:rPr>
        <w:t xml:space="preserve"> فعالیت مرحوم سعیدی دربار</w:t>
      </w:r>
      <w:r w:rsidR="00C427E4">
        <w:rPr>
          <w:rFonts w:cs="IRYakout" w:hint="cs"/>
          <w:sz w:val="24"/>
          <w:szCs w:val="24"/>
          <w:rtl/>
        </w:rPr>
        <w:t>ۀ</w:t>
      </w:r>
      <w:r w:rsidRPr="00CF3FA9">
        <w:rPr>
          <w:rFonts w:cs="IRYakout" w:hint="cs"/>
          <w:sz w:val="24"/>
          <w:szCs w:val="24"/>
          <w:rtl/>
        </w:rPr>
        <w:t>‌ فلسطین گفتگو شده است. بنگرید بازوی توانای اسلام آیت الله طالقانی، ج 1،ص 9ـ13.</w:t>
      </w:r>
    </w:p>
  </w:footnote>
  <w:footnote w:id="504">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.خودش می‌گوید: در سال 1314 ش دو سال (با کسروی) مکاتبه داشتیم. در تهران عاشقانه به هم رسیدیم. سه روز متوالی به دیدن من آمد  و گفت: آمدن آقای سعیدی (از بیرجند) به تهران، برای ما جشن است. میراث ماندگار، ج 1، ص 112.</w:t>
      </w:r>
    </w:p>
  </w:footnote>
  <w:footnote w:id="5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مفخر شرق، به کوشش سید هادی خسروشاهی، مقدمه ص 16ـ17.</w:t>
      </w:r>
    </w:p>
  </w:footnote>
  <w:footnote w:id="50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مرحوم سعیدی در آبان سال 1326 ش کتابی با نام «پاکستان» در 105 صفحه نوشت.</w:t>
      </w:r>
    </w:p>
  </w:footnote>
  <w:footnote w:id="5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مصاحبه با استاد غلامرضا سعیدی درباره سید جمال و ...،‌ص 25.</w:t>
      </w:r>
    </w:p>
  </w:footnote>
  <w:footnote w:id="50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مصاحبه با استاد غلامرضا سعیدی، ‌ص 28.</w:t>
      </w:r>
    </w:p>
  </w:footnote>
  <w:footnote w:id="50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مفخر شرق سید جمال الدین اسدآبادی و اقبال لاهوری به کوشش سید هادی خسروشاهی (شروق، 1380) به چاپ رسیده است.</w:t>
      </w:r>
    </w:p>
  </w:footnote>
  <w:footnote w:id="51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.برخی از عناوین آثار وی که غالبا ترجمه‌اند عبارت است از:‌ عذر تقصیر به پیشگاه محمد و قرآن (از جان دیون پورت) (کتاب برگزیده سال 1338). دربار</w:t>
      </w:r>
      <w:r w:rsidR="00C427E4">
        <w:rPr>
          <w:rFonts w:cs="IRYakout" w:hint="cs"/>
          <w:sz w:val="24"/>
          <w:szCs w:val="24"/>
          <w:rtl/>
        </w:rPr>
        <w:t>ۀ</w:t>
      </w:r>
      <w:r w:rsidRPr="00CF3FA9">
        <w:rPr>
          <w:rFonts w:cs="IRYakout" w:hint="cs"/>
          <w:sz w:val="24"/>
          <w:szCs w:val="24"/>
          <w:rtl/>
        </w:rPr>
        <w:t xml:space="preserve"> این کتاب و نویسنده آن  بنگرید:‌ به کتاب: (مصاحبه با استاد سید غلامرضا سعیدی،‌46ـ56). زندگی  قائد اعظم مؤسس پاکستان مرحوم محمد علی جناح،‌ رسول اکرم (ص) در میدان جنگ، ‌اول اخلاق ما،‌ بعد تمدن آنها ، جلو</w:t>
      </w:r>
      <w:r w:rsidR="00C427E4">
        <w:rPr>
          <w:rFonts w:cs="IRYakout" w:hint="cs"/>
          <w:sz w:val="24"/>
          <w:szCs w:val="24"/>
          <w:rtl/>
        </w:rPr>
        <w:t>ۀ</w:t>
      </w:r>
      <w:r w:rsidRPr="00CF3FA9">
        <w:rPr>
          <w:rFonts w:cs="IRYakout" w:hint="cs"/>
          <w:sz w:val="24"/>
          <w:szCs w:val="24"/>
          <w:rtl/>
        </w:rPr>
        <w:t>‌ حق در اندونزی، فرد و اجتماع،‌ بانی اخلاق برای جنبش اسلامی،‌ آهیت و اهمیت فلسف</w:t>
      </w:r>
      <w:r w:rsidR="00C427E4">
        <w:rPr>
          <w:rFonts w:cs="IRYakout" w:hint="cs"/>
          <w:sz w:val="24"/>
          <w:szCs w:val="24"/>
          <w:rtl/>
        </w:rPr>
        <w:t>ۀ</w:t>
      </w:r>
      <w:r w:rsidRPr="00CF3FA9">
        <w:rPr>
          <w:rFonts w:cs="IRYakout" w:hint="cs"/>
          <w:sz w:val="24"/>
          <w:szCs w:val="24"/>
          <w:rtl/>
        </w:rPr>
        <w:t>‌  اقبال، برنام</w:t>
      </w:r>
      <w:r w:rsidR="00C427E4">
        <w:rPr>
          <w:rFonts w:cs="IRYakout" w:hint="cs"/>
          <w:sz w:val="24"/>
          <w:szCs w:val="24"/>
          <w:rtl/>
        </w:rPr>
        <w:t>ۀ</w:t>
      </w:r>
      <w:r w:rsidRPr="00CF3FA9">
        <w:rPr>
          <w:rFonts w:cs="IRYakout" w:hint="cs"/>
          <w:sz w:val="24"/>
          <w:szCs w:val="24"/>
          <w:rtl/>
        </w:rPr>
        <w:t xml:space="preserve"> ‌انقلاب اسلام ، پیمان جوانمردان، اسلام و طب جدید، اسلام و غرب، نقش اسلام در برابر غرب، جنگ و صلح در قانون اسلام،‌ منشور جهانی اسلام (مؤلف آن دکتر  محمد رفیع الدین رئیس آکادمی اقبال ) و ... بنگرید میراث ماندگار،‌ج 2،‌ص 111. بسیاری از آثار پیش‌گفته ترجمه هستند.</w:t>
      </w:r>
    </w:p>
    <w:p w:rsidR="00547B8E" w:rsidRPr="00CF3FA9" w:rsidRDefault="00547B8E" w:rsidP="00AE7FB5">
      <w:pPr>
        <w:pStyle w:val="FootnoteText"/>
        <w:spacing w:line="180" w:lineRule="auto"/>
        <w:ind w:left="227" w:hanging="227"/>
        <w:rPr>
          <w:rFonts w:cs="IRYakout"/>
          <w:sz w:val="24"/>
          <w:szCs w:val="24"/>
        </w:rPr>
      </w:pPr>
      <w:r w:rsidRPr="00CF3FA9">
        <w:rPr>
          <w:rFonts w:cs="IRYakout" w:hint="cs"/>
          <w:sz w:val="24"/>
          <w:szCs w:val="24"/>
          <w:rtl/>
        </w:rPr>
        <w:t>آقای سید هادی خسروشاهی بنای چاپ مجموعه آثار آقای سعیدی را دارد؛ چنان که آقای فرخزادی بنای انتشار یادنامه‌ای را برای ایشان در سری انتشارات نشر مطهر دارد. یکی از قدیمی‌ترین کارهای او درباره مسلمانان هند، کتاب «مسأل</w:t>
      </w:r>
      <w:r w:rsidR="00C427E4">
        <w:rPr>
          <w:rFonts w:cs="IRYakout" w:hint="cs"/>
          <w:sz w:val="24"/>
          <w:szCs w:val="24"/>
          <w:rtl/>
        </w:rPr>
        <w:t>ۀ</w:t>
      </w:r>
      <w:r w:rsidRPr="00CF3FA9">
        <w:rPr>
          <w:rFonts w:cs="IRYakout" w:hint="cs"/>
          <w:sz w:val="24"/>
          <w:szCs w:val="24"/>
          <w:rtl/>
        </w:rPr>
        <w:t xml:space="preserve"> کشمیر و حیدر آباد» است که در سال 1328 (تهران، جاویدان) به چاپ رسیده است. «فلسفه و اندیشه‌های اقبال» او در تهران در سال 1347 توسط مؤسس</w:t>
      </w:r>
      <w:r w:rsidR="00C427E4">
        <w:rPr>
          <w:rFonts w:cs="IRYakout" w:hint="cs"/>
          <w:sz w:val="24"/>
          <w:szCs w:val="24"/>
          <w:rtl/>
        </w:rPr>
        <w:t>ۀ</w:t>
      </w:r>
      <w:r w:rsidRPr="00CF3FA9">
        <w:rPr>
          <w:rFonts w:cs="IRYakout" w:hint="cs"/>
          <w:sz w:val="24"/>
          <w:szCs w:val="24"/>
          <w:rtl/>
        </w:rPr>
        <w:t xml:space="preserve"> ملی چاپ شده است. کتاب دیگری از او با عنوان «اندیشه‌های اسلامی اقبال» (که تألیف محمد رفیع‌الدین بوده)  چاپ شده است. کتاب اقبال شناسی، هنر و اندیش</w:t>
      </w:r>
      <w:r w:rsidR="00C427E4">
        <w:rPr>
          <w:rFonts w:cs="IRYakout" w:hint="cs"/>
          <w:sz w:val="24"/>
          <w:szCs w:val="24"/>
          <w:rtl/>
        </w:rPr>
        <w:t>ۀ</w:t>
      </w:r>
      <w:r w:rsidRPr="00CF3FA9">
        <w:rPr>
          <w:rFonts w:cs="IRYakout" w:hint="cs"/>
          <w:sz w:val="24"/>
          <w:szCs w:val="24"/>
          <w:rtl/>
        </w:rPr>
        <w:t xml:space="preserve"> محمد اقبال وی هم در سال 1338 توسط انتشارات اقبال تهران انتشار یافته است. البته در فارسی، اقبال علاقمند دیگری هم داشت و اندیشه‌هایش سبب رونق بازار روشنفکری دینی و بیداری مذهبی و غیرت شرقی بود. یکی از قدیمی‌ترین نوشته‌ها در این باره کتاب «اقبال متفکر و شاعر اسلام» نوشت</w:t>
      </w:r>
      <w:r w:rsidR="00C427E4">
        <w:rPr>
          <w:rFonts w:cs="IRYakout" w:hint="cs"/>
          <w:sz w:val="24"/>
          <w:szCs w:val="24"/>
          <w:rtl/>
        </w:rPr>
        <w:t>ۀ</w:t>
      </w:r>
      <w:r w:rsidRPr="00CF3FA9">
        <w:rPr>
          <w:rFonts w:cs="IRYakout" w:hint="cs"/>
          <w:sz w:val="24"/>
          <w:szCs w:val="24"/>
          <w:rtl/>
        </w:rPr>
        <w:t xml:space="preserve"> محمدتقی مقتدری از سال 13216 ش در نود و هشت صفحه است. همچنین برای نمونه می‌توان به کتابچ</w:t>
      </w:r>
      <w:r w:rsidR="00C427E4">
        <w:rPr>
          <w:rFonts w:cs="IRYakout" w:hint="cs"/>
          <w:sz w:val="24"/>
          <w:szCs w:val="24"/>
          <w:rtl/>
        </w:rPr>
        <w:t>ۀ</w:t>
      </w:r>
      <w:r w:rsidRPr="00CF3FA9">
        <w:rPr>
          <w:rFonts w:cs="IRYakout" w:hint="cs"/>
          <w:sz w:val="24"/>
          <w:szCs w:val="24"/>
          <w:rtl/>
        </w:rPr>
        <w:t xml:space="preserve"> «علام</w:t>
      </w:r>
      <w:r w:rsidR="00C427E4">
        <w:rPr>
          <w:rFonts w:cs="IRYakout" w:hint="cs"/>
          <w:sz w:val="24"/>
          <w:szCs w:val="24"/>
          <w:rtl/>
        </w:rPr>
        <w:t>ۀ</w:t>
      </w:r>
      <w:r w:rsidRPr="00CF3FA9">
        <w:rPr>
          <w:rFonts w:cs="IRYakout" w:hint="cs"/>
          <w:sz w:val="24"/>
          <w:szCs w:val="24"/>
          <w:rtl/>
        </w:rPr>
        <w:t xml:space="preserve"> اقبال در مدینه» از علی‌اکبر مهدی پور اشاره کرد که ترجمه‌ای است از کتابی که ابوالحسن ندوی نوشته است. این ندوی دیداری هم از قم و دارالتبلیغ اسلامی داشت که تصویر آن در مقدم</w:t>
      </w:r>
      <w:r w:rsidR="00C427E4">
        <w:rPr>
          <w:rFonts w:cs="IRYakout" w:hint="cs"/>
          <w:sz w:val="24"/>
          <w:szCs w:val="24"/>
          <w:rtl/>
        </w:rPr>
        <w:t>ۀ</w:t>
      </w:r>
      <w:r w:rsidRPr="00CF3FA9">
        <w:rPr>
          <w:rFonts w:cs="IRYakout" w:hint="cs"/>
          <w:sz w:val="24"/>
          <w:szCs w:val="24"/>
          <w:rtl/>
        </w:rPr>
        <w:t xml:space="preserve"> کتاب پیش‌گفته آمده است. نمونه دیگر، کار شریعتی با عنوان «اقبال معمار تجدید بنای تفکر اسلامی» بود. مطالبی که همراه بانوشته‌های دیگر در مجموعه آثار «ما  و اقبال» چاپ شد. انتشار کتاب «اسرار خودی و رموز بی‌خودی» علام</w:t>
      </w:r>
      <w:r w:rsidR="00C427E4">
        <w:rPr>
          <w:rFonts w:cs="IRYakout" w:hint="cs"/>
          <w:sz w:val="24"/>
          <w:szCs w:val="24"/>
          <w:rtl/>
        </w:rPr>
        <w:t>ۀ</w:t>
      </w:r>
      <w:r w:rsidRPr="00CF3FA9">
        <w:rPr>
          <w:rFonts w:cs="IRYakout" w:hint="cs"/>
          <w:sz w:val="24"/>
          <w:szCs w:val="24"/>
          <w:rtl/>
        </w:rPr>
        <w:t xml:space="preserve"> اقبال هم در آستان</w:t>
      </w:r>
      <w:r w:rsidR="00C427E4">
        <w:rPr>
          <w:rFonts w:cs="IRYakout" w:hint="cs"/>
          <w:sz w:val="24"/>
          <w:szCs w:val="24"/>
          <w:rtl/>
        </w:rPr>
        <w:t>ۀ</w:t>
      </w:r>
      <w:r w:rsidRPr="00CF3FA9">
        <w:rPr>
          <w:rFonts w:cs="IRYakout" w:hint="cs"/>
          <w:sz w:val="24"/>
          <w:szCs w:val="24"/>
          <w:rtl/>
        </w:rPr>
        <w:t xml:space="preserve"> انقلاب اسلامی (به کوشش محمد حسین مشایخ فریدنی) حرکت دیگری در همین جهت بود. اشعار ستایش آمیز اقبال دربار</w:t>
      </w:r>
      <w:r w:rsidR="00C427E4">
        <w:rPr>
          <w:rFonts w:cs="IRYakout" w:hint="cs"/>
          <w:sz w:val="24"/>
          <w:szCs w:val="24"/>
          <w:rtl/>
        </w:rPr>
        <w:t>ۀ</w:t>
      </w:r>
      <w:r w:rsidRPr="00CF3FA9">
        <w:rPr>
          <w:rFonts w:cs="IRYakout" w:hint="cs"/>
          <w:sz w:val="24"/>
          <w:szCs w:val="24"/>
          <w:rtl/>
        </w:rPr>
        <w:t xml:space="preserve"> امام علی (ع) زمینه را برای طرح بیشتر وی در ایران فراهم کرد: مسلم اول شه مردان علی / عشق را سرمای</w:t>
      </w:r>
      <w:r w:rsidR="00C427E4">
        <w:rPr>
          <w:rFonts w:cs="IRYakout" w:hint="cs"/>
          <w:sz w:val="24"/>
          <w:szCs w:val="24"/>
          <w:rtl/>
        </w:rPr>
        <w:t>ۀ</w:t>
      </w:r>
      <w:r w:rsidRPr="00CF3FA9">
        <w:rPr>
          <w:rFonts w:cs="IRYakout" w:hint="cs"/>
          <w:sz w:val="24"/>
          <w:szCs w:val="24"/>
          <w:rtl/>
        </w:rPr>
        <w:t xml:space="preserve"> ایمان علی / از ولای دودمانش زنده‌ام/ در جهان مثل گهر تابنده‌ام.</w:t>
      </w:r>
    </w:p>
  </w:footnote>
  <w:footnote w:id="5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کتاب «اسلام در دنیای امروز» مودودی هم توسط احمد فرزانه به فارسی ترجمه و در سال 49 در قم چاپ شد.</w:t>
      </w:r>
    </w:p>
  </w:footnote>
  <w:footnote w:id="5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.بنگرید: نقش اسلام در برابر غرب، ص سیزده، (تهران، شرکت سهامی انتشار، قم، دارالتبلیغ اسلامی، 1348) گویا اثر مزبور با نام زیر هم چاپ شده است: «منشور نهضت اسلام در برابر بحران فعلی جهان»، مریم جمیله (مارگرت مارکوس) ترجم</w:t>
      </w:r>
      <w:r w:rsidR="00C427E4">
        <w:rPr>
          <w:rFonts w:cs="IRYakout" w:hint="cs"/>
          <w:sz w:val="24"/>
          <w:szCs w:val="24"/>
          <w:rtl/>
        </w:rPr>
        <w:t>ۀ</w:t>
      </w:r>
      <w:r w:rsidRPr="00CF3FA9">
        <w:rPr>
          <w:rFonts w:cs="IRYakout" w:hint="cs"/>
          <w:sz w:val="24"/>
          <w:szCs w:val="24"/>
          <w:rtl/>
        </w:rPr>
        <w:t xml:space="preserve"> اقدس گیوه چیان، زیر نظر غلامرضا سعیدی (بی‌تا).</w:t>
      </w:r>
    </w:p>
  </w:footnote>
  <w:footnote w:id="5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مسجد هدایت، ج 1، ص 94.</w:t>
      </w:r>
    </w:p>
  </w:footnote>
  <w:footnote w:id="5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.سازمان مجاهدین خلق از درون، ص 36ـ37.</w:t>
      </w:r>
    </w:p>
  </w:footnote>
  <w:footnote w:id="51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.قبر مرحوم سعیدی در قبرستان ابوحسین در جایی است که آقای شریعتمداری مدفون است.</w:t>
      </w:r>
    </w:p>
  </w:footnote>
  <w:footnote w:id="5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w:t>
      </w:r>
      <w:r w:rsidR="00C427E4">
        <w:rPr>
          <w:rFonts w:cs="IRYakout" w:hint="cs"/>
          <w:sz w:val="24"/>
          <w:szCs w:val="24"/>
          <w:rtl/>
        </w:rPr>
        <w:t>ۀ</w:t>
      </w:r>
      <w:r w:rsidRPr="00CF3FA9">
        <w:rPr>
          <w:rFonts w:cs="IRYakout" w:hint="cs"/>
          <w:sz w:val="24"/>
          <w:szCs w:val="24"/>
          <w:rtl/>
        </w:rPr>
        <w:t xml:space="preserve"> وی بحث مستقلی خواهیم داشت.</w:t>
      </w:r>
    </w:p>
  </w:footnote>
  <w:footnote w:id="5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فهرست تألیفات آیت‌الله کمره‌ای، تألیف عباس قانع و ناصر کمره‌ای، تهران، 1348ش، درگذشت وی در سال 1405ق است.</w:t>
      </w:r>
    </w:p>
  </w:footnote>
  <w:footnote w:id="5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پس از شکست نهضت، وی جزو کسانی بود که دستگیر و در زندانی در حلّه، زندانی شده در انتظار حکم اعدام بود. اما در اثر وساطت علما نجات یافت. درباره زندگی وی و مشارکت او در تحولات سیاسی مشروطه و پس از آن در عراق بنگرید: هکذا عرفتهم، ج 2،ص 204.</w:t>
      </w:r>
    </w:p>
  </w:footnote>
  <w:footnote w:id="5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.برای مثال، ایشان در ایام حج که مصادف با شهریور 1333 بود نماز عید قربان را در مسجد جامع اصفهان اقامه و برای مردم سخنرانی کرد. تصویر این مراسم را بنگرید در: آیین اسلام، س 8، ش 37،: ص 15.</w:t>
      </w:r>
    </w:p>
  </w:footnote>
  <w:footnote w:id="5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.آئین جاویدان، ج 1، ص 2.</w:t>
      </w:r>
    </w:p>
  </w:footnote>
  <w:footnote w:id="5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از مقایسه محتوای آن با آنچه حاج سراج در شرح حال سید </w:t>
      </w:r>
      <w:r w:rsidR="00701AEB">
        <w:rPr>
          <w:rFonts w:cs="2  Badr" w:hint="cs"/>
          <w:sz w:val="24"/>
          <w:szCs w:val="24"/>
          <w:rtl/>
        </w:rPr>
        <w:t>هبة</w:t>
      </w:r>
      <w:r w:rsidRPr="00CF3FA9">
        <w:rPr>
          <w:rFonts w:cs="IRYakout" w:hint="cs"/>
          <w:sz w:val="24"/>
          <w:szCs w:val="24"/>
          <w:rtl/>
        </w:rPr>
        <w:t>الدین نگاشته، تا حدودی می‌توان حدس زد که این مقاله هم از حاج سراج است.</w:t>
      </w:r>
    </w:p>
  </w:footnote>
  <w:footnote w:id="52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.ص 1159ـ1161، 1169، و ش 43،‌ص 1189ـ1191.</w:t>
      </w:r>
    </w:p>
  </w:footnote>
  <w:footnote w:id="5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.در سال 1323 کتابی با نام «راهنمای یهود و نصارا یا بیبلها» از مرحوم سید </w:t>
      </w:r>
      <w:r w:rsidR="00701AEB">
        <w:rPr>
          <w:rFonts w:cs="2  Badr" w:hint="cs"/>
          <w:sz w:val="24"/>
          <w:szCs w:val="24"/>
          <w:rtl/>
        </w:rPr>
        <w:t>هبة</w:t>
      </w:r>
      <w:r w:rsidRPr="00CF3FA9">
        <w:rPr>
          <w:rFonts w:cs="IRYakout" w:hint="cs"/>
          <w:sz w:val="24"/>
          <w:szCs w:val="24"/>
          <w:rtl/>
        </w:rPr>
        <w:t>الدین شهرستانی توسط انجمن تبلیغات اسلامی و مقدمه شهاب‌پور در شرح حال  مؤلف به چاپ رسید. شهاب‌پور نوشته است «اگر کسی ادعا کند آقای شهرستانی امروز یک نابغ</w:t>
      </w:r>
      <w:r w:rsidR="00C427E4">
        <w:rPr>
          <w:rFonts w:cs="IRYakout" w:hint="cs"/>
          <w:sz w:val="24"/>
          <w:szCs w:val="24"/>
          <w:rtl/>
        </w:rPr>
        <w:t>ۀ</w:t>
      </w:r>
      <w:r w:rsidRPr="00CF3FA9">
        <w:rPr>
          <w:rFonts w:cs="IRYakout" w:hint="cs"/>
          <w:sz w:val="24"/>
          <w:szCs w:val="24"/>
          <w:rtl/>
        </w:rPr>
        <w:t xml:space="preserve"> اسلامی و مای</w:t>
      </w:r>
      <w:r w:rsidR="00C427E4">
        <w:rPr>
          <w:rFonts w:cs="IRYakout" w:hint="cs"/>
          <w:sz w:val="24"/>
          <w:szCs w:val="24"/>
          <w:rtl/>
        </w:rPr>
        <w:t>ۀ</w:t>
      </w:r>
      <w:r w:rsidRPr="00CF3FA9">
        <w:rPr>
          <w:rFonts w:cs="IRYakout" w:hint="cs"/>
          <w:sz w:val="24"/>
          <w:szCs w:val="24"/>
          <w:rtl/>
        </w:rPr>
        <w:t xml:space="preserve"> مباهات اسلامیانند، به گزاف ادعا نکرده و خدمات بزرگ ایشان در زمان گذشته و حال، بهترین شاهد این مدعاست.» نیز می‌نویسد: «در سال 1324 هجری قمری آقای شهرستانی با آزادیخواهان ایران هم آوازه شد و شروع به تبلیغات و اقدامات در ممالک اسلامی کرد تا مشروطه در همه جا برقرار شود. در این باره مقالات بسیاری در جراید ایران و کشورهای عربی درج کرد و مدتی هم با آزادی‌خواهان دولت عثمانی هم آواز شده با انجمن‌های ایشان اشتراک می‌کرد و زحمات قابل تقدیری در راه آزادی ملل اسلامی متحمل می‌شد». و می‌نویسد: «در سال 1328 ق آقای  شهرستانی با انتشار مجله‌ای دینی و علمی و فلسفی به نام «العلم» قیام کرد و این مجله با خرافات و عادات پست و همچنین با هر نوع کوته نظری  شروع به مبارزه و جنگ  کرد و در اثر انتشار مقالات آن عد</w:t>
      </w:r>
      <w:r w:rsidR="00C427E4">
        <w:rPr>
          <w:rFonts w:cs="IRYakout" w:hint="cs"/>
          <w:sz w:val="24"/>
          <w:szCs w:val="24"/>
          <w:rtl/>
        </w:rPr>
        <w:t>ۀ</w:t>
      </w:r>
      <w:r w:rsidRPr="00CF3FA9">
        <w:rPr>
          <w:rFonts w:cs="IRYakout" w:hint="cs"/>
          <w:sz w:val="24"/>
          <w:szCs w:val="24"/>
          <w:rtl/>
        </w:rPr>
        <w:t xml:space="preserve"> زیادی از معاریف و علمای عراق هم با او همدست شده و مقاصد خیرخواهانه‌اش را پیشرفت دادند». سپس شرحی طولانی از تألیفات وی به دست داده شده است. دربارۀ همکاری سید </w:t>
      </w:r>
      <w:r w:rsidR="00701AEB">
        <w:rPr>
          <w:rFonts w:cs="2  Badr" w:hint="cs"/>
          <w:sz w:val="24"/>
          <w:szCs w:val="24"/>
          <w:rtl/>
        </w:rPr>
        <w:t>هبة</w:t>
      </w:r>
      <w:r w:rsidRPr="00CF3FA9">
        <w:rPr>
          <w:rFonts w:cs="IRYakout" w:hint="cs"/>
          <w:sz w:val="24"/>
          <w:szCs w:val="24"/>
          <w:rtl/>
        </w:rPr>
        <w:t>الدین با انجمن تبلیغات اسلامی آمده است «از همان وقتی که معظم له خبر تأسیس انجمن تبلیغات اسلامی را شنیدند از این فکر که طبق آرزوی دیرینه و نقش</w:t>
      </w:r>
      <w:r w:rsidR="00C427E4">
        <w:rPr>
          <w:rFonts w:cs="IRYakout" w:hint="cs"/>
          <w:sz w:val="24"/>
          <w:szCs w:val="24"/>
          <w:rtl/>
        </w:rPr>
        <w:t>ۀ</w:t>
      </w:r>
      <w:r w:rsidRPr="00CF3FA9">
        <w:rPr>
          <w:rFonts w:cs="IRYakout" w:hint="cs"/>
          <w:sz w:val="24"/>
          <w:szCs w:val="24"/>
          <w:rtl/>
        </w:rPr>
        <w:t xml:space="preserve"> بزرگ ایشان بود شادمان شد و علاوه بر تبریک و تهذیب و تشویق بسیار وعد</w:t>
      </w:r>
      <w:r w:rsidR="00C427E4">
        <w:rPr>
          <w:rFonts w:cs="IRYakout" w:hint="cs"/>
          <w:sz w:val="24"/>
          <w:szCs w:val="24"/>
          <w:rtl/>
        </w:rPr>
        <w:t>ۀ</w:t>
      </w:r>
      <w:r w:rsidRPr="00CF3FA9">
        <w:rPr>
          <w:rFonts w:cs="IRYakout" w:hint="cs"/>
          <w:sz w:val="24"/>
          <w:szCs w:val="24"/>
          <w:rtl/>
        </w:rPr>
        <w:t xml:space="preserve"> هر گونه کمک  و همکاری دادند و این وعده‌ها را تا آنجا که میسر شد به نحو احسن انجام نمودند». شهاب‌پور در پایان نوشته است که بخشی از این شرح حال را از مقدم</w:t>
      </w:r>
      <w:r w:rsidR="00C427E4">
        <w:rPr>
          <w:rFonts w:cs="IRYakout" w:hint="cs"/>
          <w:sz w:val="24"/>
          <w:szCs w:val="24"/>
          <w:rtl/>
        </w:rPr>
        <w:t>ۀ</w:t>
      </w:r>
      <w:r w:rsidRPr="00CF3FA9">
        <w:rPr>
          <w:rFonts w:cs="IRYakout" w:hint="cs"/>
          <w:sz w:val="24"/>
          <w:szCs w:val="24"/>
          <w:rtl/>
        </w:rPr>
        <w:t xml:space="preserve"> حاج سراج بر کتاب «اسلام و هیئت» گرفته است. تاریخ نگارش این مقدمه 24/6/23 است.</w:t>
      </w:r>
    </w:p>
  </w:footnote>
  <w:footnote w:id="52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آیین اسلام، س 5، ش 12، ص 20.</w:t>
      </w:r>
    </w:p>
  </w:footnote>
  <w:footnote w:id="5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ایام نوروز سال 1389 به همراه آقایان مهدی محقق و سید هادی خسروشاهی توفیق زیارت عتبات و شرکت در همایش بزرگداشت مرحوم شهرستانی را که در دانشگاه کوفه برگزار شد، داشتم.</w:t>
      </w:r>
    </w:p>
  </w:footnote>
  <w:footnote w:id="5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مقدم</w:t>
      </w:r>
      <w:r w:rsidR="00C427E4">
        <w:rPr>
          <w:rFonts w:cs="IRYakout" w:hint="cs"/>
          <w:sz w:val="24"/>
          <w:szCs w:val="24"/>
          <w:rtl/>
        </w:rPr>
        <w:t>ۀ</w:t>
      </w:r>
      <w:r w:rsidRPr="00CF3FA9">
        <w:rPr>
          <w:rFonts w:cs="IRYakout" w:hint="cs"/>
          <w:sz w:val="24"/>
          <w:szCs w:val="24"/>
          <w:rtl/>
        </w:rPr>
        <w:t xml:space="preserve"> اسلام و هیئت، ص 7.</w:t>
      </w:r>
    </w:p>
  </w:footnote>
  <w:footnote w:id="52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برخی از اوراق این یادداشت‌ها در میان اوراقی که از مرحوم حاج سراج بر جای مانده، موجود است که نمونه‌هایی را در اسناد پایانی کتاب خواهیم آورد. دربار</w:t>
      </w:r>
      <w:r w:rsidR="00C427E4">
        <w:rPr>
          <w:rFonts w:cs="IRYakout" w:hint="cs"/>
          <w:sz w:val="24"/>
          <w:szCs w:val="24"/>
          <w:rtl/>
        </w:rPr>
        <w:t>ۀ</w:t>
      </w:r>
      <w:r w:rsidRPr="00CF3FA9">
        <w:rPr>
          <w:rFonts w:cs="IRYakout" w:hint="cs"/>
          <w:sz w:val="24"/>
          <w:szCs w:val="24"/>
          <w:rtl/>
        </w:rPr>
        <w:t xml:space="preserve"> این دانشمند گرانمایه نیز بنگرید: </w:t>
      </w:r>
      <w:r w:rsidR="00701AEB">
        <w:rPr>
          <w:rFonts w:cs="2  Badr" w:hint="cs"/>
          <w:sz w:val="24"/>
          <w:szCs w:val="24"/>
          <w:rtl/>
        </w:rPr>
        <w:t>هبة</w:t>
      </w:r>
      <w:r w:rsidRPr="00CF3FA9">
        <w:rPr>
          <w:rFonts w:cs="IRYakout" w:hint="cs"/>
          <w:sz w:val="24"/>
          <w:szCs w:val="24"/>
          <w:rtl/>
        </w:rPr>
        <w:t xml:space="preserve">الدین الشهرستانی، محمدمهدی العلوی، بغداد، </w:t>
      </w:r>
      <w:r w:rsidRPr="00CF3FA9">
        <w:rPr>
          <w:rFonts w:cs="2  Badr" w:hint="cs"/>
          <w:sz w:val="24"/>
          <w:szCs w:val="24"/>
          <w:rtl/>
        </w:rPr>
        <w:t>مطبع</w:t>
      </w:r>
      <w:r w:rsidR="00C427E4">
        <w:rPr>
          <w:rFonts w:cs="2  Badr" w:hint="cs"/>
          <w:sz w:val="24"/>
          <w:szCs w:val="24"/>
          <w:rtl/>
        </w:rPr>
        <w:t>ۀ</w:t>
      </w:r>
      <w:r w:rsidRPr="00CF3FA9">
        <w:rPr>
          <w:rFonts w:cs="IRYakout" w:hint="cs"/>
          <w:sz w:val="24"/>
          <w:szCs w:val="24"/>
          <w:rtl/>
        </w:rPr>
        <w:t xml:space="preserve">الآداب، 1929؛ سید </w:t>
      </w:r>
      <w:r w:rsidR="00701AEB">
        <w:rPr>
          <w:rFonts w:cs="2  Badr" w:hint="cs"/>
          <w:sz w:val="24"/>
          <w:szCs w:val="24"/>
          <w:rtl/>
        </w:rPr>
        <w:t>هبة</w:t>
      </w:r>
      <w:r w:rsidRPr="00CF3FA9">
        <w:rPr>
          <w:rFonts w:cs="IRYakout" w:hint="cs"/>
          <w:sz w:val="24"/>
          <w:szCs w:val="24"/>
          <w:rtl/>
        </w:rPr>
        <w:t>الدین شهرستانی، عباس عبیری، تهران، سازمان تبلیغات اسلامی، 1373ش، و نیز بنگرید: السید</w:t>
      </w:r>
      <w:r w:rsidR="00701AEB">
        <w:rPr>
          <w:rFonts w:cs="2  Badr" w:hint="cs"/>
          <w:sz w:val="24"/>
          <w:szCs w:val="24"/>
          <w:rtl/>
        </w:rPr>
        <w:t>هبة</w:t>
      </w:r>
      <w:r w:rsidRPr="00CF3FA9">
        <w:rPr>
          <w:rFonts w:cs="IRYakout" w:hint="cs"/>
          <w:sz w:val="24"/>
          <w:szCs w:val="24"/>
          <w:rtl/>
        </w:rPr>
        <w:t>الدین الشهرستانی، آثاره الفکر</w:t>
      </w:r>
      <w:r w:rsidRPr="00CF3FA9">
        <w:rPr>
          <w:rFonts w:cs="2  Badr" w:hint="cs"/>
          <w:sz w:val="24"/>
          <w:szCs w:val="24"/>
          <w:rtl/>
        </w:rPr>
        <w:t>ی</w:t>
      </w:r>
      <w:r w:rsidR="00C427E4">
        <w:rPr>
          <w:rFonts w:cs="2  Badr" w:hint="cs"/>
          <w:sz w:val="24"/>
          <w:szCs w:val="24"/>
          <w:rtl/>
        </w:rPr>
        <w:t>ۀ</w:t>
      </w:r>
      <w:r w:rsidRPr="00CF3FA9">
        <w:rPr>
          <w:rFonts w:cs="IRYakout" w:hint="cs"/>
          <w:sz w:val="24"/>
          <w:szCs w:val="24"/>
          <w:rtl/>
        </w:rPr>
        <w:t xml:space="preserve"> و مواقفه السیا</w:t>
      </w:r>
      <w:r w:rsidRPr="00CF3FA9">
        <w:rPr>
          <w:rFonts w:cs="2  Badr" w:hint="cs"/>
          <w:sz w:val="24"/>
          <w:szCs w:val="24"/>
          <w:rtl/>
        </w:rPr>
        <w:t>سی</w:t>
      </w:r>
      <w:r w:rsidR="00C427E4">
        <w:rPr>
          <w:rFonts w:cs="2  Badr" w:hint="cs"/>
          <w:sz w:val="24"/>
          <w:szCs w:val="24"/>
          <w:rtl/>
        </w:rPr>
        <w:t>ۀ</w:t>
      </w:r>
      <w:r w:rsidRPr="00CF3FA9">
        <w:rPr>
          <w:rFonts w:cs="IRYakout" w:hint="cs"/>
          <w:sz w:val="24"/>
          <w:szCs w:val="24"/>
          <w:rtl/>
        </w:rPr>
        <w:t>، محمدباقر احمد البهادلی، بیروت، مؤ</w:t>
      </w:r>
      <w:r w:rsidRPr="00CF3FA9">
        <w:rPr>
          <w:rFonts w:cs="2  Badr" w:hint="cs"/>
          <w:sz w:val="24"/>
          <w:szCs w:val="24"/>
          <w:rtl/>
        </w:rPr>
        <w:t>سس</w:t>
      </w:r>
      <w:r w:rsidR="00C427E4">
        <w:rPr>
          <w:rFonts w:cs="2  Badr" w:hint="cs"/>
          <w:sz w:val="24"/>
          <w:szCs w:val="24"/>
          <w:rtl/>
        </w:rPr>
        <w:t>ۀ</w:t>
      </w:r>
      <w:r w:rsidRPr="00CF3FA9">
        <w:rPr>
          <w:rFonts w:cs="IRYakout" w:hint="cs"/>
          <w:sz w:val="24"/>
          <w:szCs w:val="24"/>
          <w:rtl/>
        </w:rPr>
        <w:t xml:space="preserve"> الفکر الاسلامی، 2000م.</w:t>
      </w:r>
    </w:p>
  </w:footnote>
  <w:footnote w:id="5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.کار ترجمه آن از فراهانی نامی بود که از طلبه‌های زمان حاج شیخ عبدالکریم حائری در قم بود و بعدها از طلبگی رفت و بسان بسیاری محضردار شد و این شعر را هم سرود: «بگو به شیخ که اوراق فقه بر باد است/ بخوان کلیله که دوران ثبت اسناد است».</w:t>
      </w:r>
    </w:p>
  </w:footnote>
  <w:footnote w:id="5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این ترجمه اخیراً با همان عنوان اسلام و هیئت ترجمه و با تحقیق سید هادی خسروشاهی توسط بوستان کتاب (دفتر تبلیغات اسلامی قم) چاپ شده است. حقیقت آن است که به گفته آقای خسروشاهی انتشار این کتاب، شگفتی زیادی در ایران و عراق به همراه داشت و کتاب یاد شده جزو آثار زبده‌ای بود که در اوائل قرن بیستم انتشار یافت. این کتاب توسط چندین مترجم دیگر هم به فارسی درآمد که شرحی از آن در مقدمه چاپ آقای خسروشاهی،‌دیده می شود.</w:t>
      </w:r>
    </w:p>
  </w:footnote>
  <w:footnote w:id="5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شیعه چه می‌گوید: 35.</w:t>
      </w:r>
    </w:p>
  </w:footnote>
  <w:footnote w:id="5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برای نمونه در شمار</w:t>
      </w:r>
      <w:r w:rsidR="00C427E4">
        <w:rPr>
          <w:rFonts w:cs="IRYakout" w:hint="cs"/>
          <w:sz w:val="24"/>
          <w:szCs w:val="24"/>
          <w:rtl/>
        </w:rPr>
        <w:t>ۀ</w:t>
      </w:r>
      <w:r w:rsidRPr="00CF3FA9">
        <w:rPr>
          <w:rFonts w:cs="IRYakout" w:hint="cs"/>
          <w:sz w:val="24"/>
          <w:szCs w:val="24"/>
          <w:rtl/>
        </w:rPr>
        <w:t>‌2ـ آن (مرداد 1327) چندین مقاله از آیت الله شهرستانی و دربار</w:t>
      </w:r>
      <w:r w:rsidR="00C427E4">
        <w:rPr>
          <w:rFonts w:cs="IRYakout" w:hint="cs"/>
          <w:sz w:val="24"/>
          <w:szCs w:val="24"/>
          <w:rtl/>
        </w:rPr>
        <w:t>ۀ</w:t>
      </w:r>
      <w:r w:rsidRPr="00CF3FA9">
        <w:rPr>
          <w:rFonts w:cs="IRYakout" w:hint="cs"/>
          <w:sz w:val="24"/>
          <w:szCs w:val="24"/>
          <w:rtl/>
        </w:rPr>
        <w:t>‌ وی به چاپ رسانده که از آن ‌جمله گزارشی است از حضور ایشان در آسایشگاه شاه آباد. همچنین خود مرحوم حاج سراج کتاب «المعارف العالیه» ایشان را در نشری</w:t>
      </w:r>
      <w:r w:rsidR="00C427E4">
        <w:rPr>
          <w:rFonts w:cs="IRYakout" w:hint="cs"/>
          <w:sz w:val="24"/>
          <w:szCs w:val="24"/>
          <w:rtl/>
        </w:rPr>
        <w:t>ۀ</w:t>
      </w:r>
      <w:r w:rsidRPr="00CF3FA9">
        <w:rPr>
          <w:rFonts w:cs="IRYakout" w:hint="cs"/>
          <w:sz w:val="24"/>
          <w:szCs w:val="24"/>
          <w:rtl/>
        </w:rPr>
        <w:t xml:space="preserve"> مسلمین به فارسی ترجمه و به چاپ رساند.</w:t>
      </w:r>
    </w:p>
  </w:footnote>
  <w:footnote w:id="5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سال دوم، ش 30، ص 11.</w:t>
      </w:r>
    </w:p>
  </w:footnote>
  <w:footnote w:id="5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.همان،‌س 3، ش 40، ص 37.</w:t>
      </w:r>
    </w:p>
  </w:footnote>
  <w:footnote w:id="53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.آیین اسلام، س4، ش 9، ص 17ـ18.</w:t>
      </w:r>
    </w:p>
  </w:footnote>
  <w:footnote w:id="5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.درباره زندگی وی بنگرید: به شرحی که آقای غلامرضا سعیدی درباره وی نوشته است در: مصاحبه با استاد سیدغلامرضا سعیدی، صص 75ـ84. درباره برخی از دیدگاه‌های اصلاحی او در زمینه معتقدات شیعه، بنگرید: هکذا عرفتهم، ج 1، ص 246ـ247.</w:t>
      </w:r>
    </w:p>
  </w:footnote>
  <w:footnote w:id="5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.مصطفی رهنما در خاطراتش نوشته است که اطلاع دقیق دارد که وی را در این شهر به شهادت رساندند.</w:t>
      </w:r>
    </w:p>
  </w:footnote>
  <w:footnote w:id="5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نیز دربار</w:t>
      </w:r>
      <w:r w:rsidR="00C427E4">
        <w:rPr>
          <w:rFonts w:cs="IRYakout" w:hint="cs"/>
          <w:sz w:val="24"/>
          <w:szCs w:val="24"/>
          <w:rtl/>
        </w:rPr>
        <w:t>ۀ</w:t>
      </w:r>
      <w:r w:rsidRPr="00CF3FA9">
        <w:rPr>
          <w:rFonts w:cs="IRYakout" w:hint="cs"/>
          <w:sz w:val="24"/>
          <w:szCs w:val="24"/>
          <w:rtl/>
        </w:rPr>
        <w:t xml:space="preserve"> شرح زندگی او بنگرید: راه اسلام،‌ بلای استعمار، سید هادی خسروشاهی، ص 65.</w:t>
      </w:r>
    </w:p>
  </w:footnote>
  <w:footnote w:id="5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مجل</w:t>
      </w:r>
      <w:r w:rsidR="00C427E4">
        <w:rPr>
          <w:rFonts w:cs="IRYakout" w:hint="cs"/>
          <w:sz w:val="24"/>
          <w:szCs w:val="24"/>
          <w:rtl/>
        </w:rPr>
        <w:t>ۀ</w:t>
      </w:r>
      <w:r w:rsidRPr="00CF3FA9">
        <w:rPr>
          <w:rFonts w:cs="IRYakout" w:hint="cs"/>
          <w:sz w:val="24"/>
          <w:szCs w:val="24"/>
          <w:rtl/>
        </w:rPr>
        <w:t xml:space="preserve"> تاریخ معاصر ایران، ش 13ـ14 (بهار و تابستان 1379) ص 310.</w:t>
      </w:r>
    </w:p>
  </w:footnote>
  <w:footnote w:id="5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w:t>
      </w:r>
      <w:r w:rsidR="00C427E4">
        <w:rPr>
          <w:rFonts w:cs="IRYakout" w:hint="cs"/>
          <w:sz w:val="24"/>
          <w:szCs w:val="24"/>
          <w:rtl/>
        </w:rPr>
        <w:t>ۀ</w:t>
      </w:r>
      <w:r w:rsidRPr="00CF3FA9">
        <w:rPr>
          <w:rFonts w:cs="IRYakout" w:hint="cs"/>
          <w:sz w:val="24"/>
          <w:szCs w:val="24"/>
          <w:rtl/>
        </w:rPr>
        <w:t xml:space="preserve"> وی بنگرید: مجل</w:t>
      </w:r>
      <w:r w:rsidR="00C427E4">
        <w:rPr>
          <w:rFonts w:cs="IRYakout" w:hint="cs"/>
          <w:sz w:val="24"/>
          <w:szCs w:val="24"/>
          <w:rtl/>
        </w:rPr>
        <w:t>ۀ</w:t>
      </w:r>
      <w:r w:rsidRPr="00CF3FA9">
        <w:rPr>
          <w:rFonts w:cs="IRYakout" w:hint="cs"/>
          <w:sz w:val="24"/>
          <w:szCs w:val="24"/>
          <w:rtl/>
        </w:rPr>
        <w:t xml:space="preserve"> تاریخ معاصر ایران، ش 13ـ14  (بهار و تابستان 79)و 17 (بهار 80). در آن جا ضمن یک مصاحب</w:t>
      </w:r>
      <w:r w:rsidR="00C427E4">
        <w:rPr>
          <w:rFonts w:cs="IRYakout" w:hint="cs"/>
          <w:sz w:val="24"/>
          <w:szCs w:val="24"/>
          <w:rtl/>
        </w:rPr>
        <w:t>ۀ</w:t>
      </w:r>
      <w:r w:rsidRPr="00CF3FA9">
        <w:rPr>
          <w:rFonts w:cs="IRYakout" w:hint="cs"/>
          <w:sz w:val="24"/>
          <w:szCs w:val="24"/>
          <w:rtl/>
        </w:rPr>
        <w:t xml:space="preserve"> مفصل با یکی از دوستان وی با نام حسین شاه حسینی، خاطرات زیادی از فعالیت‌های سیاسی و تلاش‌هایش برای رهایی مصدق از زندان و غیر آن درج شده است. وی از جمله تلاش کرد تا در انتخابات مجلس چهاردهم تا هفدهم و نیز دور اول و دوم مجلس سنا به مجلس راه یابد که جز نمایندگی اردبیل در مجلس چهاردهم، توفیق دیگری به دست نیاورد.</w:t>
      </w:r>
    </w:p>
  </w:footnote>
  <w:footnote w:id="5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یادنام</w:t>
      </w:r>
      <w:r w:rsidR="00C427E4">
        <w:rPr>
          <w:rFonts w:cs="IRYakout" w:hint="cs"/>
          <w:sz w:val="24"/>
          <w:szCs w:val="24"/>
          <w:rtl/>
        </w:rPr>
        <w:t>ۀ</w:t>
      </w:r>
      <w:r w:rsidRPr="00CF3FA9">
        <w:rPr>
          <w:rFonts w:cs="IRYakout" w:hint="cs"/>
          <w:sz w:val="24"/>
          <w:szCs w:val="24"/>
          <w:rtl/>
        </w:rPr>
        <w:t xml:space="preserve"> آیت الله سید رضا فیروز آبادی، محمد ترکمان، تهران، ‌1376.</w:t>
      </w:r>
    </w:p>
  </w:footnote>
  <w:footnote w:id="5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هر شماره مجله به صورت ماهانه،‌ در حدود سی و چند صفحه بوده، برخی از شماره‌ها با حروف سربی و برخی دیگر به صورت چاپ سنگی منتشر می‌شده است.</w:t>
      </w:r>
    </w:p>
  </w:footnote>
  <w:footnote w:id="5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244 و بنگرید: دانشمندان و سخن سرایان فارس، رکن زاده آدمیت (تهران،‌1340) ج 4، 149. در آن جا تصویری از مؤلف هم درج شده است.</w:t>
      </w:r>
    </w:p>
  </w:footnote>
  <w:footnote w:id="5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.تعداد زیادی از شماره‌های آن در کتابخانه تخصصی تاریخ اسلام و ایران موجود است. اما بنده از شماره‌های اخیر تنها همین دو شماره را دیدم.</w:t>
      </w:r>
    </w:p>
  </w:footnote>
  <w:footnote w:id="5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.تاریخ جراید و مجلات ایران، ج 1، ص 243. صدر هاشمی می‌افزاید: متن این حکم در شمار</w:t>
      </w:r>
      <w:r w:rsidR="00C427E4">
        <w:rPr>
          <w:rFonts w:cs="IRYakout" w:hint="cs"/>
          <w:sz w:val="24"/>
          <w:szCs w:val="24"/>
          <w:rtl/>
        </w:rPr>
        <w:t>ۀ</w:t>
      </w:r>
      <w:r w:rsidRPr="00CF3FA9">
        <w:rPr>
          <w:rFonts w:cs="IRYakout" w:hint="cs"/>
          <w:sz w:val="24"/>
          <w:szCs w:val="24"/>
          <w:rtl/>
        </w:rPr>
        <w:t xml:space="preserve"> 51 روزنام</w:t>
      </w:r>
      <w:r w:rsidR="00C427E4">
        <w:rPr>
          <w:rFonts w:cs="IRYakout" w:hint="cs"/>
          <w:sz w:val="24"/>
          <w:szCs w:val="24"/>
          <w:rtl/>
        </w:rPr>
        <w:t>ۀ</w:t>
      </w:r>
      <w:r w:rsidRPr="00CF3FA9">
        <w:rPr>
          <w:rFonts w:cs="IRYakout" w:hint="cs"/>
          <w:sz w:val="24"/>
          <w:szCs w:val="24"/>
          <w:rtl/>
        </w:rPr>
        <w:t xml:space="preserve"> ایران آزاد چاپ شده و به نظر نگارنده می‌رسد که اوّل حکمی است که یک نفر مجتهد مسلم طبق آن اجازه داده وجوه زکات و سهم امام صرف خرید مجله گردد و شاید قبل از این، در مطبوعات فارسی سابقه نداشته است. متن نام</w:t>
      </w:r>
      <w:r w:rsidR="00C427E4">
        <w:rPr>
          <w:rFonts w:cs="IRYakout" w:hint="cs"/>
          <w:sz w:val="24"/>
          <w:szCs w:val="24"/>
          <w:rtl/>
        </w:rPr>
        <w:t>ۀ</w:t>
      </w:r>
      <w:r w:rsidRPr="00CF3FA9">
        <w:rPr>
          <w:rFonts w:cs="IRYakout" w:hint="cs"/>
          <w:sz w:val="24"/>
          <w:szCs w:val="24"/>
          <w:rtl/>
        </w:rPr>
        <w:t xml:space="preserve"> آیت‌الله اصفهانی را نیز بنگرید: در اسنادی از مطبوعات و احزاب دور</w:t>
      </w:r>
      <w:r w:rsidR="00C427E4">
        <w:rPr>
          <w:rFonts w:cs="IRYakout" w:hint="cs"/>
          <w:sz w:val="24"/>
          <w:szCs w:val="24"/>
          <w:rtl/>
        </w:rPr>
        <w:t>ۀ</w:t>
      </w:r>
      <w:r w:rsidRPr="00CF3FA9">
        <w:rPr>
          <w:rFonts w:cs="IRYakout" w:hint="cs"/>
          <w:sz w:val="24"/>
          <w:szCs w:val="24"/>
          <w:rtl/>
        </w:rPr>
        <w:t xml:space="preserve"> رضاشاه، (تهران، 1380)ص 13.</w:t>
      </w:r>
    </w:p>
  </w:footnote>
  <w:footnote w:id="5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.برای مثال می‌توان به مقال</w:t>
      </w:r>
      <w:r w:rsidR="00C427E4">
        <w:rPr>
          <w:rFonts w:cs="IRYakout" w:hint="cs"/>
          <w:sz w:val="24"/>
          <w:szCs w:val="24"/>
          <w:rtl/>
        </w:rPr>
        <w:t>ۀ</w:t>
      </w:r>
      <w:r w:rsidRPr="00CF3FA9">
        <w:rPr>
          <w:rFonts w:cs="IRYakout" w:hint="cs"/>
          <w:sz w:val="24"/>
          <w:szCs w:val="24"/>
          <w:rtl/>
        </w:rPr>
        <w:t xml:space="preserve"> «اعجاز قرآن » از یدالله نیازمند شیرازی اشاره کرد که در آیین اسلام سال 3، ش 3، ص 10 (و ادام</w:t>
      </w:r>
      <w:r w:rsidR="00C427E4">
        <w:rPr>
          <w:rFonts w:cs="IRYakout" w:hint="cs"/>
          <w:sz w:val="24"/>
          <w:szCs w:val="24"/>
          <w:rtl/>
        </w:rPr>
        <w:t>ۀ</w:t>
      </w:r>
      <w:r w:rsidRPr="00CF3FA9">
        <w:rPr>
          <w:rFonts w:cs="IRYakout" w:hint="cs"/>
          <w:sz w:val="24"/>
          <w:szCs w:val="24"/>
          <w:rtl/>
        </w:rPr>
        <w:t>‌آن در شماره‌های بعد) به چاپ رسیده و اعجاز علمی را در قرآن  بر اساس آیه 16 سور</w:t>
      </w:r>
      <w:r w:rsidR="00C427E4">
        <w:rPr>
          <w:rFonts w:cs="IRYakout" w:hint="cs"/>
          <w:sz w:val="24"/>
          <w:szCs w:val="24"/>
          <w:rtl/>
        </w:rPr>
        <w:t>ۀ</w:t>
      </w:r>
      <w:r w:rsidRPr="00CF3FA9">
        <w:rPr>
          <w:rFonts w:cs="IRYakout" w:hint="cs"/>
          <w:sz w:val="24"/>
          <w:szCs w:val="24"/>
          <w:rtl/>
        </w:rPr>
        <w:t xml:space="preserve"> نحل بررسی کرده است. همچنین مقالات فراوانی درباره بهداشت در اسلام از این قبیل نویسندگان در همین نشریه درج شده است. البته مشکل تنها این نبود که اسلام را با علم جدید تطبیق دهند، مشکل آن بود که بسیاری چنین می‌آندیشیدند که علم جدید پاسخگوی هم</w:t>
      </w:r>
      <w:r w:rsidR="00C427E4">
        <w:rPr>
          <w:rFonts w:cs="IRYakout" w:hint="cs"/>
          <w:sz w:val="24"/>
          <w:szCs w:val="24"/>
          <w:rtl/>
        </w:rPr>
        <w:t>ۀ</w:t>
      </w:r>
      <w:r w:rsidRPr="00CF3FA9">
        <w:rPr>
          <w:rFonts w:cs="IRYakout" w:hint="cs"/>
          <w:sz w:val="24"/>
          <w:szCs w:val="24"/>
          <w:rtl/>
        </w:rPr>
        <w:t xml:space="preserve"> ‌نیازهای بشر بوده و با وجود علم،‌ نیازی به دین نیست. در این باره هم بنگرید به سر مقال</w:t>
      </w:r>
      <w:r w:rsidR="00C427E4">
        <w:rPr>
          <w:rFonts w:cs="IRYakout" w:hint="cs"/>
          <w:sz w:val="24"/>
          <w:szCs w:val="24"/>
          <w:rtl/>
        </w:rPr>
        <w:t>ۀ</w:t>
      </w:r>
      <w:r w:rsidRPr="00CF3FA9">
        <w:rPr>
          <w:rFonts w:cs="IRYakout" w:hint="cs"/>
          <w:sz w:val="24"/>
          <w:szCs w:val="24"/>
          <w:rtl/>
        </w:rPr>
        <w:t xml:space="preserve"> ‌چندین شمار</w:t>
      </w:r>
      <w:r w:rsidR="00C427E4">
        <w:rPr>
          <w:rFonts w:cs="IRYakout" w:hint="cs"/>
          <w:sz w:val="24"/>
          <w:szCs w:val="24"/>
          <w:rtl/>
        </w:rPr>
        <w:t>ۀ</w:t>
      </w:r>
      <w:r w:rsidRPr="00CF3FA9">
        <w:rPr>
          <w:rFonts w:cs="IRYakout" w:hint="cs"/>
          <w:sz w:val="24"/>
          <w:szCs w:val="24"/>
          <w:rtl/>
        </w:rPr>
        <w:t xml:space="preserve"> آیین اسلام (س 3، ش 5، 6، 7) تحت عنوان «دین و دانش». خود شهاب پور هم کتابی نوشت با عنوان «شهادت علم و فلسفه به اهمیت و خوبی روزه» ( تهران،‌ کانون حکمت، 1340).</w:t>
      </w:r>
    </w:p>
  </w:footnote>
  <w:footnote w:id="54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3، ش 14، ص 7ـ9.</w:t>
      </w:r>
    </w:p>
  </w:footnote>
  <w:footnote w:id="5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وی از همراهان فروهر بود که پس از انقلاب به عنوان نماینده مجلس از درگز انتخاب شد. اندکی بعد روشن شد که وی از منابع ساواک بوده و به همین دلیل اعتبار نامه‌‌اش رد شد. وی به شرکت در کودتای نوژه نیز متهم و در این ارتباط دستگیر شد. بنگرید: انقلاب اسلامی به روایت اسناد ساواک،‌ج 1، ص 8.</w:t>
      </w:r>
    </w:p>
  </w:footnote>
  <w:footnote w:id="5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مقالات مورد بحث در نشری</w:t>
      </w:r>
      <w:r w:rsidR="00C427E4">
        <w:rPr>
          <w:rFonts w:cs="IRYakout" w:hint="cs"/>
          <w:sz w:val="24"/>
          <w:szCs w:val="24"/>
          <w:rtl/>
        </w:rPr>
        <w:t>ۀ</w:t>
      </w:r>
      <w:r w:rsidRPr="00CF3FA9">
        <w:rPr>
          <w:rFonts w:cs="IRYakout" w:hint="cs"/>
          <w:sz w:val="24"/>
          <w:szCs w:val="24"/>
          <w:rtl/>
        </w:rPr>
        <w:t>‌آیین اسلام طی سال‌های 23 تا 25 انتشار یافته است.</w:t>
      </w:r>
    </w:p>
  </w:footnote>
  <w:footnote w:id="54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برای مثال می‌توان به مقال</w:t>
      </w:r>
      <w:r w:rsidR="00C427E4">
        <w:rPr>
          <w:rFonts w:cs="IRYakout" w:hint="cs"/>
          <w:sz w:val="24"/>
          <w:szCs w:val="24"/>
          <w:rtl/>
        </w:rPr>
        <w:t>ۀ</w:t>
      </w:r>
      <w:r w:rsidRPr="00CF3FA9">
        <w:rPr>
          <w:rFonts w:cs="IRYakout" w:hint="cs"/>
          <w:sz w:val="24"/>
          <w:szCs w:val="24"/>
          <w:rtl/>
        </w:rPr>
        <w:t>‌«حقوق از نظر اسلام» اشاره کرد که شکل طرح آن متفاوت با سبک پیشین در بیان مباحث فقهی ـ حقوقی بود. (آیین اسلام، ‌س 3، ش 12، ص 2).</w:t>
      </w:r>
    </w:p>
  </w:footnote>
  <w:footnote w:id="55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w:t>
      </w:r>
      <w:r w:rsidRPr="00CF3FA9">
        <w:rPr>
          <w:rStyle w:val="FootnoteReference"/>
          <w:rFonts w:cs="IRYakout"/>
          <w:sz w:val="24"/>
          <w:szCs w:val="24"/>
          <w:vertAlign w:val="baseline"/>
          <w:rtl/>
        </w:rPr>
        <w:t xml:space="preserve"> </w:t>
      </w:r>
      <w:r w:rsidRPr="00CF3FA9">
        <w:rPr>
          <w:rStyle w:val="FootnoteReference"/>
          <w:rFonts w:cs="IRYakout"/>
          <w:sz w:val="24"/>
          <w:szCs w:val="24"/>
          <w:vertAlign w:val="baseline"/>
          <w:rtl/>
        </w:rPr>
        <w:footnoteRef/>
      </w:r>
      <w:r w:rsidRPr="00CF3FA9">
        <w:rPr>
          <w:rFonts w:cs="IRYakout"/>
          <w:sz w:val="24"/>
          <w:szCs w:val="24"/>
          <w:rtl/>
        </w:rPr>
        <w:t xml:space="preserve"> </w:t>
      </w:r>
      <w:r w:rsidRPr="00CF3FA9">
        <w:rPr>
          <w:rFonts w:cs="IRYakout" w:hint="cs"/>
          <w:sz w:val="24"/>
          <w:szCs w:val="24"/>
          <w:rtl/>
        </w:rPr>
        <w:t>. حاج سراج نویسند</w:t>
      </w:r>
      <w:r w:rsidR="00C427E4">
        <w:rPr>
          <w:rFonts w:cs="IRYakout" w:hint="cs"/>
          <w:sz w:val="24"/>
          <w:szCs w:val="24"/>
          <w:rtl/>
        </w:rPr>
        <w:t>ۀ</w:t>
      </w:r>
      <w:r w:rsidRPr="00CF3FA9">
        <w:rPr>
          <w:rFonts w:cs="IRYakout" w:hint="cs"/>
          <w:sz w:val="24"/>
          <w:szCs w:val="24"/>
          <w:rtl/>
        </w:rPr>
        <w:t xml:space="preserve"> راتب نشری</w:t>
      </w:r>
      <w:r w:rsidR="00C427E4">
        <w:rPr>
          <w:rFonts w:cs="IRYakout" w:hint="cs"/>
          <w:sz w:val="24"/>
          <w:szCs w:val="24"/>
          <w:rtl/>
        </w:rPr>
        <w:t>ۀ</w:t>
      </w:r>
      <w:r w:rsidRPr="00CF3FA9">
        <w:rPr>
          <w:rFonts w:cs="IRYakout" w:hint="cs"/>
          <w:sz w:val="24"/>
          <w:szCs w:val="24"/>
          <w:rtl/>
        </w:rPr>
        <w:t xml:space="preserve"> آیین اسلام بود و از وی به طور مکرر مقالاتی در آیین اسلام نشر می‌شد که بیشتر آنها بر ضد کسروی و شماری دیگر در باره حجاب و دیگر مسائل اسلامی بود. حاج سراج در مقاله‌ای تحت عنوان «تاریخ، آین</w:t>
      </w:r>
      <w:r w:rsidR="00C427E4">
        <w:rPr>
          <w:rFonts w:cs="IRYakout" w:hint="cs"/>
          <w:sz w:val="24"/>
          <w:szCs w:val="24"/>
          <w:rtl/>
        </w:rPr>
        <w:t>ۀ</w:t>
      </w:r>
      <w:r w:rsidRPr="00CF3FA9">
        <w:rPr>
          <w:rFonts w:cs="IRYakout" w:hint="cs"/>
          <w:sz w:val="24"/>
          <w:szCs w:val="24"/>
          <w:rtl/>
        </w:rPr>
        <w:t xml:space="preserve"> عبرت است» نسبت به سیاست‌های فرهنگی کشور سخت اعتراض می‌کند و با توجه به توهین‌هایی که به اسلام، پیامبر و قرآن می‌شود، در انتهای مقاله می‌نویسد: «ما از مجلس و دولت جدا تقاضا می‌کنیم که هر چه زودتر جلو انتشارات بر ضد دین اسلام و مذهب جعفری را بگیرند.» آیین اسلام، س 2، ش 5 (7 اردیبهشت 24)، ص 6ـ7 اقدام نوی دیگر حاج سراج در این نشریه، تلاش برای معرفی محتوای کتابهای دینی جدیدی بود که انتشار می‌یافت. بنگرید: آیین اسلام، س 3، ش 14، صص 11ـ13 در واقع حاج سراج یکی از ارکان نشری</w:t>
      </w:r>
      <w:r w:rsidR="00C427E4">
        <w:rPr>
          <w:rFonts w:cs="IRYakout" w:hint="cs"/>
          <w:sz w:val="24"/>
          <w:szCs w:val="24"/>
          <w:rtl/>
        </w:rPr>
        <w:t>ۀ</w:t>
      </w:r>
      <w:r w:rsidRPr="00CF3FA9">
        <w:rPr>
          <w:rFonts w:cs="IRYakout" w:hint="cs"/>
          <w:sz w:val="24"/>
          <w:szCs w:val="24"/>
          <w:rtl/>
        </w:rPr>
        <w:t xml:space="preserve"> آیین اسلام به شمر آمده و محل کارش در طول هفته در محل این نشریه بود. (آیین اسلام، س 4، ش 20، ص 12) حاج سراج در ش 21 سال چهارم این نشریه از مراجع تقلید درخواست کرد اکنون که نشری</w:t>
      </w:r>
      <w:r w:rsidR="00C427E4">
        <w:rPr>
          <w:rFonts w:cs="IRYakout" w:hint="cs"/>
          <w:sz w:val="24"/>
          <w:szCs w:val="24"/>
          <w:rtl/>
        </w:rPr>
        <w:t>ۀ</w:t>
      </w:r>
      <w:r w:rsidRPr="00CF3FA9">
        <w:rPr>
          <w:rFonts w:cs="IRYakout" w:hint="cs"/>
          <w:sz w:val="24"/>
          <w:szCs w:val="24"/>
          <w:rtl/>
        </w:rPr>
        <w:t xml:space="preserve"> آیین اسلام تا این اندازه گسترده شده و نفوذ آن به دورترین نقاط ایران رسیده، آن را «تحت نظر خود قرار داده، از یک سو به دایر</w:t>
      </w:r>
      <w:r w:rsidR="00C427E4">
        <w:rPr>
          <w:rFonts w:cs="IRYakout" w:hint="cs"/>
          <w:sz w:val="24"/>
          <w:szCs w:val="24"/>
          <w:rtl/>
        </w:rPr>
        <w:t>ۀ</w:t>
      </w:r>
      <w:r w:rsidRPr="00CF3FA9">
        <w:rPr>
          <w:rFonts w:cs="IRYakout" w:hint="cs"/>
          <w:sz w:val="24"/>
          <w:szCs w:val="24"/>
          <w:rtl/>
        </w:rPr>
        <w:t xml:space="preserve"> تبلیغات دینی توسعه دهند و از سوی دیگر از انحراف نگهدارند.» وی همچنین از مراجع خواست نماینده‌ای را معرفی کنند تا بر مقالات نظارت کنند. وی یادآور شد که این کار برای درخواست کمک مادی نیست و به عکس‌، نشریه حاضر است به نمایندگان مراجع کمک مادی هم بکند.</w:t>
      </w:r>
    </w:p>
  </w:footnote>
  <w:footnote w:id="551">
    <w:p w:rsidR="00547B8E" w:rsidRPr="00CF3FA9" w:rsidRDefault="00547B8E" w:rsidP="00AE7FB5">
      <w:pPr>
        <w:pStyle w:val="FootnoteText"/>
        <w:spacing w:line="180" w:lineRule="auto"/>
        <w:ind w:left="227" w:hanging="227"/>
        <w:rPr>
          <w:rFonts w:cs="IRYakout"/>
          <w:sz w:val="24"/>
          <w:szCs w:val="24"/>
        </w:rPr>
      </w:pPr>
      <w:r w:rsidRPr="00CF3FA9">
        <w:rPr>
          <w:rFonts w:cs="IRYakout"/>
          <w:sz w:val="24"/>
          <w:szCs w:val="24"/>
          <w:rtl/>
        </w:rPr>
        <w:t xml:space="preserve">   </w:t>
      </w:r>
      <w:r w:rsidRPr="00CF3FA9">
        <w:rPr>
          <w:rFonts w:cs="IRYakout" w:hint="cs"/>
          <w:sz w:val="24"/>
          <w:szCs w:val="24"/>
          <w:rtl/>
        </w:rPr>
        <w:t xml:space="preserve"> </w:t>
      </w:r>
      <w:r w:rsidRPr="00CF3FA9">
        <w:rPr>
          <w:rStyle w:val="FootnoteReference"/>
          <w:rFonts w:cs="IRYakout"/>
          <w:sz w:val="24"/>
          <w:szCs w:val="24"/>
          <w:vertAlign w:val="baseline"/>
          <w:rtl/>
        </w:rPr>
        <w:footnoteRef/>
      </w:r>
      <w:r w:rsidRPr="00CF3FA9">
        <w:rPr>
          <w:rFonts w:cs="IRYakout"/>
          <w:sz w:val="24"/>
          <w:szCs w:val="24"/>
          <w:rtl/>
        </w:rPr>
        <w:t xml:space="preserve"> </w:t>
      </w:r>
      <w:r w:rsidRPr="00CF3FA9">
        <w:rPr>
          <w:rFonts w:cs="IRYakout" w:hint="cs"/>
          <w:sz w:val="24"/>
          <w:szCs w:val="24"/>
          <w:rtl/>
        </w:rPr>
        <w:t>. یادنامه مرتضی نوریانی، ص 52 (نسخه فتوکپی از کتاب که تا این زمان هنوز منتشر نشده و به یمن وجود جناب آقای اسماعیل دمیرچی در اختیار بنده قرار گرفت). نصرت‌الله‌ بعدها که نشریه آیین اسلام تعطیل شد، عمدتا در مؤسسه نوریانی نزد برادرش مرتضی، به کارهای عادی مشغول بود. طی سالهای دهه شصت، به جای برادرش سرپرست مؤسسه نوریانی شد و این امر از تیرماه 1360 تا 1369 ادامه داشت (همان، ص 124). مرتضی در مهرماه 1377 درگذشت و در شهر کن در فرانسه به خاک سپرده شد. نصرت‌الله کاسمی هم برای سالها، دبیر بنیاد نیکوکاری نوریانی بود. این بنیاد  شماری از آثار تاریخی و ادبی را منتشر کرد. (بنگرید: یادنامه مرتضی نوریانی، ص 292) تاکنون از زمان درگذشت نصرت الله که در دهه هفتاد بوده، آگاهی ندارم.</w:t>
      </w:r>
    </w:p>
  </w:footnote>
  <w:footnote w:id="5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2، ش 6، ص 7.</w:t>
      </w:r>
    </w:p>
  </w:footnote>
  <w:footnote w:id="5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میرزا محمدباقر کمره‌ای (متولد 1323ق) از نویسندگان و مترجمان معروف این دوره و از علمای شهر ری تهران است که تا سال 1374 ش در قید حیات بود. بحث مستقلی درباره ایشان خواهیم داشت.</w:t>
      </w:r>
    </w:p>
  </w:footnote>
  <w:footnote w:id="5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مقالات متعددی از ایشان تحت عنوان علوی طالقانی (فامیل اصلی ایشان علائی طالقانی است) در سال اول نشریه به چاپ رسیده که بیشتر آنها درباره فطری بودن دین و اساس دعوت انبیا است. همچنین مقدم</w:t>
      </w:r>
      <w:r w:rsidR="00C427E4">
        <w:rPr>
          <w:rFonts w:cs="IRYakout" w:hint="cs"/>
          <w:sz w:val="24"/>
          <w:szCs w:val="24"/>
          <w:rtl/>
        </w:rPr>
        <w:t>ۀ</w:t>
      </w:r>
      <w:r w:rsidRPr="00CF3FA9">
        <w:rPr>
          <w:rFonts w:cs="IRYakout" w:hint="cs"/>
          <w:sz w:val="24"/>
          <w:szCs w:val="24"/>
          <w:rtl/>
        </w:rPr>
        <w:t xml:space="preserve"> محمدعبده بر نهج البلاغه نیز توسط ایشان به فارسی ترجمه و در نشریه آیین اسلام چاپ شد. همکاری‌های وی با نشری</w:t>
      </w:r>
      <w:r w:rsidR="00C427E4">
        <w:rPr>
          <w:rFonts w:cs="IRYakout" w:hint="cs"/>
          <w:sz w:val="24"/>
          <w:szCs w:val="24"/>
          <w:rtl/>
        </w:rPr>
        <w:t>ۀ</w:t>
      </w:r>
      <w:r w:rsidRPr="00CF3FA9">
        <w:rPr>
          <w:rFonts w:cs="IRYakout" w:hint="cs"/>
          <w:sz w:val="24"/>
          <w:szCs w:val="24"/>
          <w:rtl/>
        </w:rPr>
        <w:t xml:space="preserve"> آیین اسلام مستمربوده و در اغلب شماره‌ها مقالاتی که بیشتر تاریخی است، از وی درج می‌شده است. بخش عمد</w:t>
      </w:r>
      <w:r w:rsidR="00C427E4">
        <w:rPr>
          <w:rFonts w:cs="IRYakout" w:hint="cs"/>
          <w:sz w:val="24"/>
          <w:szCs w:val="24"/>
          <w:rtl/>
        </w:rPr>
        <w:t>ۀ</w:t>
      </w:r>
      <w:r w:rsidRPr="00CF3FA9">
        <w:rPr>
          <w:rFonts w:cs="IRYakout" w:hint="cs"/>
          <w:sz w:val="24"/>
          <w:szCs w:val="24"/>
          <w:rtl/>
        </w:rPr>
        <w:t xml:space="preserve"> مقالات ایشان ترجمه خطبه‌های نهج‌البلاغه همراه با شرحی دربار</w:t>
      </w:r>
      <w:r w:rsidR="00C427E4">
        <w:rPr>
          <w:rFonts w:cs="IRYakout" w:hint="cs"/>
          <w:sz w:val="24"/>
          <w:szCs w:val="24"/>
          <w:rtl/>
        </w:rPr>
        <w:t>ۀ</w:t>
      </w:r>
      <w:r w:rsidRPr="00CF3FA9">
        <w:rPr>
          <w:rFonts w:cs="IRYakout" w:hint="cs"/>
          <w:sz w:val="24"/>
          <w:szCs w:val="24"/>
          <w:rtl/>
        </w:rPr>
        <w:t xml:space="preserve"> چگونگی هر خطبه بود که در شماره 33 سال سوم، شصت و چهارمین قسمت آن را به چاپ رساند و خبر نشر آن را تحت عنوان «ترجمه و شرح نهج‌البلاغه» در ش 17 سال چهارم، ص 15 داده است. بیشتر درس‌های تفسیری وی هم در جمع انجمن اسلامی دانشجویان در آیین اسلام به چاپ رسید. اخبار دیگری هم از وی چاپ می‌شد. طبق یک گزارش، یک یهودی با نام یعقوب یوسف زاده، در حضور آیت‌الله طالقانی و اعضای «جمعیت مسلمین» به شرف اسلام نائل آمد که آیین اسلام در چهارم، ش 36، ص 14 خبر آن را درج کرد.</w:t>
      </w:r>
    </w:p>
  </w:footnote>
  <w:footnote w:id="5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سیاست‌های فرهنگی انجمن تبلیغات اسلامی ـ که بانی آن آقای شهاب‌پور بود ـ با نشری</w:t>
      </w:r>
      <w:r w:rsidR="00C427E4">
        <w:rPr>
          <w:rFonts w:cs="IRYakout" w:hint="cs"/>
          <w:sz w:val="24"/>
          <w:szCs w:val="24"/>
          <w:rtl/>
        </w:rPr>
        <w:t>ۀ</w:t>
      </w:r>
      <w:r w:rsidRPr="00CF3FA9">
        <w:rPr>
          <w:rFonts w:cs="IRYakout" w:hint="cs"/>
          <w:sz w:val="24"/>
          <w:szCs w:val="24"/>
          <w:rtl/>
        </w:rPr>
        <w:t xml:space="preserve"> آیین اسلام بسیار نزدیک بود، به طوری که مشترکین تصور می‌کردند آن دو از یک مرکز اداره می‌شود. بنگرید: آیین اسلام، س 2، ش 38، ص 12، س 4، ش 23، ص 7. در مقاله‌ای هم که شماری از کارمندان انجمن اسلامی جهرم نوشتند، دقیقا اشاره کردند که دو نهادی که طی این سال‌ها برای دفاع از دین پدید آمده، یکی «انجمن تبلیغات اسلامی» است و دیگری «نامه پرمعنا و شیرین و حقیقت‌گوی آیین اسلام که در جهان معرفت وحقیقت، بدیل و نظیر ندارد». آیین اسلام، س 2، ش 46، ص 10.</w:t>
      </w:r>
    </w:p>
  </w:footnote>
  <w:footnote w:id="5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خطیب معروف حسینعلی راشد هم که از سخنرانان جوان ده</w:t>
      </w:r>
      <w:r w:rsidR="00C427E4">
        <w:rPr>
          <w:rFonts w:cs="IRYakout" w:hint="cs"/>
          <w:sz w:val="24"/>
          <w:szCs w:val="24"/>
          <w:rtl/>
        </w:rPr>
        <w:t>ۀ</w:t>
      </w:r>
      <w:r w:rsidRPr="00CF3FA9">
        <w:rPr>
          <w:rFonts w:cs="IRYakout" w:hint="cs"/>
          <w:sz w:val="24"/>
          <w:szCs w:val="24"/>
          <w:rtl/>
        </w:rPr>
        <w:t xml:space="preserve"> 20 در محافل مذهبی جدید بود، و همراه برخی از خطبای دیگر از جمله آقای مطهری در ده</w:t>
      </w:r>
      <w:r w:rsidR="00C427E4">
        <w:rPr>
          <w:rFonts w:cs="IRYakout" w:hint="cs"/>
          <w:sz w:val="24"/>
          <w:szCs w:val="24"/>
          <w:rtl/>
        </w:rPr>
        <w:t>ۀ</w:t>
      </w:r>
      <w:r w:rsidRPr="00CF3FA9">
        <w:rPr>
          <w:rFonts w:cs="IRYakout" w:hint="cs"/>
          <w:sz w:val="24"/>
          <w:szCs w:val="24"/>
          <w:rtl/>
        </w:rPr>
        <w:t xml:space="preserve"> سی در رادیو سخنرانی مذهبی داشت. پس از آن که از اصلاحات ارضی دفاع کرد و به سخنرانی‌های خود در رادیو در ده</w:t>
      </w:r>
      <w:r w:rsidR="00C427E4">
        <w:rPr>
          <w:rFonts w:cs="IRYakout" w:hint="cs"/>
          <w:sz w:val="24"/>
          <w:szCs w:val="24"/>
          <w:rtl/>
        </w:rPr>
        <w:t>ۀ</w:t>
      </w:r>
      <w:r w:rsidRPr="00CF3FA9">
        <w:rPr>
          <w:rFonts w:cs="IRYakout" w:hint="cs"/>
          <w:sz w:val="24"/>
          <w:szCs w:val="24"/>
          <w:rtl/>
        </w:rPr>
        <w:t xml:space="preserve"> 40  و 50 نیز ادامه داد، از سوی مبارزان بایکوت شده و منزوی گشت. به خصوص که زمانی هم (گویا سال 1343) در مدرسه سپهسالار به استقبال شاه رفت، مراسمی که ضمن آن فروزانفر روی پای شاه افتاد و دیگران هم ناظر بودند. از آن به بعد راشد خانه نشین شد؛ بنگرید: تاریخچه حسینیه ارشاد ،‌ص 4) (درباره دفاع وی از اصلاحات ارضی بنگرید: مقالات راشد، مقدم</w:t>
      </w:r>
      <w:r w:rsidR="00C427E4">
        <w:rPr>
          <w:rFonts w:cs="IRYakout" w:hint="cs"/>
          <w:sz w:val="24"/>
          <w:szCs w:val="24"/>
          <w:rtl/>
        </w:rPr>
        <w:t>ۀ</w:t>
      </w:r>
      <w:r w:rsidRPr="00CF3FA9">
        <w:rPr>
          <w:rFonts w:cs="IRYakout" w:hint="cs"/>
          <w:sz w:val="24"/>
          <w:szCs w:val="24"/>
          <w:rtl/>
        </w:rPr>
        <w:t xml:space="preserve"> ص 27) درباره سخنران‌های وی در رادیو همه متفق بودند که محتوای آنها عالی و برای همه قابل استفاده است، جز آن که این در شرایطی بود که متدینین مبارز سخت درگیر با رژیم شاه بودند و تحمل چنین امری برای آنان دشوار بود.</w:t>
      </w:r>
    </w:p>
  </w:footnote>
  <w:footnote w:id="55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نخستین مقاله در این باب، مقاله‌ای تحت عنوان «زن در اسلام» به قلم «یکی از بزرگان اسلام» در ش 2 (5 فروردین 23) بود. بخش دوم در ش 7 (9/2/1323) بخش‌های بعدی در ش 9، 10، 11، 13، 14، 16، 17، 18. سر مقال</w:t>
      </w:r>
      <w:r w:rsidR="00C427E4">
        <w:rPr>
          <w:rFonts w:cs="IRYakout" w:hint="cs"/>
          <w:sz w:val="24"/>
          <w:szCs w:val="24"/>
          <w:rtl/>
        </w:rPr>
        <w:t>ۀ</w:t>
      </w:r>
      <w:r w:rsidRPr="00CF3FA9">
        <w:rPr>
          <w:rFonts w:cs="IRYakout" w:hint="cs"/>
          <w:sz w:val="24"/>
          <w:szCs w:val="24"/>
          <w:rtl/>
        </w:rPr>
        <w:t xml:space="preserve"> شماره‌ها 16 (9 تیر 23) و 17 (16 تیر 23)  و 18 (23تیر 23) و 23(27 مرداد 23) این نشریه اختصاص به بحث «زنان و حجاب» یافته است. آقای شیخ عباسعلی اسلامی هم در ش 20 (ص4) یکی از آن سرمقاله‌ها را نقد کرده است. مقاله‌ای نیز با عنوان مسؤولیت زن در جامعه در ش 19 به چاپ رسیده است. همچنین مقاله‌ای با عنوان «آزادی زن در اسلام» به قلم نیر</w:t>
      </w:r>
      <w:r w:rsidR="00C427E4">
        <w:rPr>
          <w:rFonts w:cs="IRYakout" w:hint="cs"/>
          <w:sz w:val="24"/>
          <w:szCs w:val="24"/>
          <w:rtl/>
        </w:rPr>
        <w:t>ۀ</w:t>
      </w:r>
      <w:r w:rsidRPr="00CF3FA9">
        <w:rPr>
          <w:rFonts w:cs="IRYakout" w:hint="cs"/>
          <w:sz w:val="24"/>
          <w:szCs w:val="24"/>
          <w:rtl/>
        </w:rPr>
        <w:t xml:space="preserve"> رهبری در ش 21 چاپ شد. و نیز بنگرید: ش 23، ص 7 «در اطراف بی‌حجابی» و همان جا ص 6 نوشته‌ای تحت عنوان «در اطراف حجاب و قرآن» و ص 7 نوشته‌ای تحت عنوان «حجاب» در ش 24، ص 7 مقال</w:t>
      </w:r>
      <w:r w:rsidR="00C427E4">
        <w:rPr>
          <w:rFonts w:cs="IRYakout" w:hint="cs"/>
          <w:sz w:val="24"/>
          <w:szCs w:val="24"/>
          <w:rtl/>
        </w:rPr>
        <w:t>ۀ</w:t>
      </w:r>
      <w:r w:rsidRPr="00CF3FA9">
        <w:rPr>
          <w:rFonts w:cs="IRYakout" w:hint="cs"/>
          <w:sz w:val="24"/>
          <w:szCs w:val="24"/>
          <w:rtl/>
        </w:rPr>
        <w:t xml:space="preserve"> بانو ایزدی با عنوان «به شما ای زنان مسلمان» در ش 26 ص 5 مقاله «اسلام و بانوان امروز» از صباح کازرونی، در همان شماره، ص 7 ، مقاله «در پیرامون حجاب». ش 30،‌ ص 6 شعری تحت عنوان «مستوری زن» از بانو عصمت. در سال 24 محمود افشار که کفیل وزارت فرهنگ بود، یک سخنرانی در انجمن زنان ایراد کرد و گویا درباره حجاب مطالبی گفت که خشم علما را برانگیخت بنگرید: آیین اسلام، س 2، ش 15، ص 11. بحث حجاب بار دیگر در سال 1326 بالا گرفت و متنی از فتاوی علما و مراجع درباره حجاب (در قالب ویژه نامه‌ای از سوی نشری</w:t>
      </w:r>
      <w:r w:rsidR="00C427E4">
        <w:rPr>
          <w:rFonts w:cs="IRYakout" w:hint="cs"/>
          <w:sz w:val="24"/>
          <w:szCs w:val="24"/>
          <w:rtl/>
        </w:rPr>
        <w:t>ۀ</w:t>
      </w:r>
      <w:r w:rsidRPr="00CF3FA9">
        <w:rPr>
          <w:rFonts w:cs="IRYakout" w:hint="cs"/>
          <w:sz w:val="24"/>
          <w:szCs w:val="24"/>
          <w:rtl/>
        </w:rPr>
        <w:t xml:space="preserve"> دنیای اسلام) منتشر شد که مخالفان نیز دربار</w:t>
      </w:r>
      <w:r w:rsidR="00C427E4">
        <w:rPr>
          <w:rFonts w:cs="IRYakout" w:hint="cs"/>
          <w:sz w:val="24"/>
          <w:szCs w:val="24"/>
          <w:rtl/>
        </w:rPr>
        <w:t>ۀ</w:t>
      </w:r>
      <w:r w:rsidRPr="00CF3FA9">
        <w:rPr>
          <w:rFonts w:cs="IRYakout" w:hint="cs"/>
          <w:sz w:val="24"/>
          <w:szCs w:val="24"/>
          <w:rtl/>
        </w:rPr>
        <w:t xml:space="preserve"> آن سر و صدا به راه انداختند. بنگرید: آیین اسلام، س 4،‌ش 36، ص 19، ش 37، ص 8 . سلسله مقالات مفصلی هم در دور دوم نشری</w:t>
      </w:r>
      <w:r w:rsidR="00C427E4">
        <w:rPr>
          <w:rFonts w:cs="IRYakout" w:hint="cs"/>
          <w:sz w:val="24"/>
          <w:szCs w:val="24"/>
          <w:rtl/>
        </w:rPr>
        <w:t>ۀ</w:t>
      </w:r>
      <w:r w:rsidRPr="00CF3FA9">
        <w:rPr>
          <w:rFonts w:cs="IRYakout" w:hint="cs"/>
          <w:sz w:val="24"/>
          <w:szCs w:val="24"/>
          <w:rtl/>
        </w:rPr>
        <w:t xml:space="preserve"> آیین اسلام که از سال 1333 به بعد چاپ شد، تحت عنوان مقام زن در اسلام به چاپ رسید که برخی از بخش‌های آن مورد ا عتراض هم قرار گرفت.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در همان زمان در روزنام</w:t>
      </w:r>
      <w:r w:rsidR="00C427E4">
        <w:rPr>
          <w:rFonts w:cs="IRYakout" w:hint="cs"/>
          <w:sz w:val="24"/>
          <w:szCs w:val="24"/>
          <w:rtl/>
        </w:rPr>
        <w:t>ۀ</w:t>
      </w:r>
      <w:r w:rsidRPr="00CF3FA9">
        <w:rPr>
          <w:rFonts w:cs="IRYakout" w:hint="cs"/>
          <w:sz w:val="24"/>
          <w:szCs w:val="24"/>
          <w:rtl/>
        </w:rPr>
        <w:t xml:space="preserve"> اطلاعات درخواستی از سوی حزب زنان ایران دائر بر جلوگیری از رواج چادر درج شد که در آیین اسلام ش 22، ص 5 به آن پاسخ داده شده است. درج بیانی</w:t>
      </w:r>
      <w:r w:rsidR="00C427E4">
        <w:rPr>
          <w:rFonts w:cs="IRYakout" w:hint="cs"/>
          <w:sz w:val="24"/>
          <w:szCs w:val="24"/>
          <w:rtl/>
        </w:rPr>
        <w:t>ۀ</w:t>
      </w:r>
      <w:r w:rsidRPr="00CF3FA9">
        <w:rPr>
          <w:rFonts w:cs="IRYakout" w:hint="cs"/>
          <w:sz w:val="24"/>
          <w:szCs w:val="24"/>
          <w:rtl/>
        </w:rPr>
        <w:t xml:space="preserve"> شیخ عباسعلی اسلامی به عنوان جمعیت پیروان قرآن، خطاب به مجلس شورا نمون</w:t>
      </w:r>
      <w:r w:rsidR="00C427E4">
        <w:rPr>
          <w:rFonts w:cs="IRYakout" w:hint="cs"/>
          <w:sz w:val="24"/>
          <w:szCs w:val="24"/>
          <w:rtl/>
        </w:rPr>
        <w:t>ۀ</w:t>
      </w:r>
      <w:r w:rsidRPr="00CF3FA9">
        <w:rPr>
          <w:rFonts w:cs="IRYakout" w:hint="cs"/>
          <w:sz w:val="24"/>
          <w:szCs w:val="24"/>
          <w:rtl/>
        </w:rPr>
        <w:t xml:space="preserve"> دیگر از فعالیت‌های مذهبی در باب حجاب است (آیین اسلام، ش 25،‌ص 3) زمانی هم که حس صدر کاندیدای مجلس شده بود، جمعیت پیروان قرآن ضمن اطلاعیه‌ای تلاش کرد تا با اظهار این که وی به حجاب عقیده ندارد، او را فاقد صلاحیت برای رفتن به مجلس بداند. در این اطلاعیه به مطالبی که حسن صدر در کتاب حقوق زن در اسلام و اروپا (ص 27) نوشته بود (تهران، امیرکبیر، 1342) استناد کرده و فتوای دو تن از علمای اصفهان یعنی آیت‌الله </w:t>
      </w:r>
      <w:r w:rsidRPr="00CF3FA9">
        <w:rPr>
          <w:rFonts w:cs="2  Badr" w:hint="cs"/>
          <w:sz w:val="26"/>
          <w:szCs w:val="26"/>
          <w:rtl/>
        </w:rPr>
        <w:t>ثق</w:t>
      </w:r>
      <w:r w:rsidR="00C427E4">
        <w:rPr>
          <w:rFonts w:cs="2  Badr" w:hint="cs"/>
          <w:sz w:val="26"/>
          <w:szCs w:val="26"/>
          <w:rtl/>
        </w:rPr>
        <w:t>ۀ</w:t>
      </w:r>
      <w:r w:rsidRPr="00CF3FA9">
        <w:rPr>
          <w:rFonts w:cs="IRYakout" w:hint="cs"/>
          <w:sz w:val="24"/>
          <w:szCs w:val="24"/>
          <w:rtl/>
        </w:rPr>
        <w:t xml:space="preserve"> الاسلام مدرس صادقی و آیت ‌الله حاج آقا حسین خادمی را در ذیل آن درج کرده بود.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نشریات دیگر مذهبی این دوره هم به تناسب دربار</w:t>
      </w:r>
      <w:r w:rsidR="00C427E4">
        <w:rPr>
          <w:rFonts w:cs="IRYakout" w:hint="cs"/>
          <w:sz w:val="24"/>
          <w:szCs w:val="24"/>
          <w:rtl/>
        </w:rPr>
        <w:t>ۀ</w:t>
      </w:r>
      <w:r w:rsidRPr="00CF3FA9">
        <w:rPr>
          <w:rFonts w:cs="IRYakout" w:hint="cs"/>
          <w:sz w:val="24"/>
          <w:szCs w:val="24"/>
          <w:rtl/>
        </w:rPr>
        <w:t xml:space="preserve"> حجاب مطالبی می‌نگاشتند. از آن جمله نشری</w:t>
      </w:r>
      <w:r w:rsidR="00C427E4">
        <w:rPr>
          <w:rFonts w:cs="IRYakout" w:hint="cs"/>
          <w:sz w:val="24"/>
          <w:szCs w:val="24"/>
          <w:rtl/>
        </w:rPr>
        <w:t>ۀ</w:t>
      </w:r>
      <w:r w:rsidRPr="00CF3FA9">
        <w:rPr>
          <w:rFonts w:cs="IRYakout" w:hint="cs"/>
          <w:sz w:val="24"/>
          <w:szCs w:val="24"/>
          <w:rtl/>
        </w:rPr>
        <w:t xml:space="preserve"> نور دانش از انجمن تبلیغات اسلامی بود که در شمار</w:t>
      </w:r>
      <w:r w:rsidR="00C427E4">
        <w:rPr>
          <w:rFonts w:cs="IRYakout" w:hint="cs"/>
          <w:sz w:val="24"/>
          <w:szCs w:val="24"/>
          <w:rtl/>
        </w:rPr>
        <w:t>ۀ</w:t>
      </w:r>
      <w:r w:rsidRPr="00CF3FA9">
        <w:rPr>
          <w:rFonts w:cs="IRYakout" w:hint="cs"/>
          <w:sz w:val="24"/>
          <w:szCs w:val="24"/>
          <w:rtl/>
        </w:rPr>
        <w:t xml:space="preserve"> دوم مهرماه 1326 خود مقاله‌ای تحت عنوان «وجوب حجاب از بدیهات است» از صدیق</w:t>
      </w:r>
      <w:r w:rsidR="00C427E4">
        <w:rPr>
          <w:rFonts w:cs="IRYakout" w:hint="cs"/>
          <w:sz w:val="24"/>
          <w:szCs w:val="24"/>
          <w:rtl/>
        </w:rPr>
        <w:t>ۀ</w:t>
      </w:r>
      <w:r w:rsidRPr="00CF3FA9">
        <w:rPr>
          <w:rFonts w:cs="IRYakout" w:hint="cs"/>
          <w:sz w:val="24"/>
          <w:szCs w:val="24"/>
          <w:rtl/>
        </w:rPr>
        <w:t xml:space="preserve"> واحدی درج کرد.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نشریه دنیای اسلام نسبت به حجاب حساسیت زیادتری از خود نشان می‌داد و در شماره‌های متعدد سال دوم خود اخبار و گزارش‌ها و مقالاتی در این باره درج کرد. از جمله وقتی در سال 1326 نشریه ندای زنان در مقاله‌ای از حجاب به عنوان زنجیر یاد کرد و روز هفدهم دی ماه را گرامی داشت. مقاله‌ای در نقد بر آن تحت عنوان «معنای حجاب» در دنیای اسلام، سال دوم، شمار</w:t>
      </w:r>
      <w:r w:rsidR="00C427E4">
        <w:rPr>
          <w:rFonts w:cs="IRYakout" w:hint="cs"/>
          <w:sz w:val="24"/>
          <w:szCs w:val="24"/>
          <w:rtl/>
        </w:rPr>
        <w:t>ۀ</w:t>
      </w:r>
      <w:r w:rsidRPr="00CF3FA9">
        <w:rPr>
          <w:rFonts w:cs="IRYakout" w:hint="cs"/>
          <w:sz w:val="24"/>
          <w:szCs w:val="24"/>
          <w:rtl/>
        </w:rPr>
        <w:t xml:space="preserve"> مسلسل 56 (12 دی ماه 26) به چاپ رسید. از جمله بنگرید به شماره 64 این نشریه که در این باره اطلاعات خوبی وجود دارد.</w:t>
      </w:r>
    </w:p>
    <w:p w:rsidR="00547B8E" w:rsidRPr="00CF3FA9" w:rsidRDefault="00547B8E" w:rsidP="00AE7FB5">
      <w:pPr>
        <w:pStyle w:val="FootnoteText"/>
        <w:spacing w:line="180" w:lineRule="auto"/>
        <w:ind w:left="227" w:hanging="227"/>
        <w:rPr>
          <w:rFonts w:cs="IRYakout"/>
          <w:sz w:val="24"/>
          <w:szCs w:val="24"/>
        </w:rPr>
      </w:pPr>
      <w:r w:rsidRPr="00CF3FA9">
        <w:rPr>
          <w:rFonts w:cs="IRYakout" w:hint="cs"/>
          <w:sz w:val="24"/>
          <w:szCs w:val="24"/>
          <w:rtl/>
        </w:rPr>
        <w:t>در نشری</w:t>
      </w:r>
      <w:r w:rsidR="00C427E4">
        <w:rPr>
          <w:rFonts w:cs="IRYakout" w:hint="cs"/>
          <w:sz w:val="24"/>
          <w:szCs w:val="24"/>
          <w:rtl/>
        </w:rPr>
        <w:t>ۀ</w:t>
      </w:r>
      <w:r w:rsidRPr="00CF3FA9">
        <w:rPr>
          <w:rFonts w:cs="IRYakout" w:hint="cs"/>
          <w:sz w:val="24"/>
          <w:szCs w:val="24"/>
          <w:rtl/>
        </w:rPr>
        <w:t xml:space="preserve"> «ندای حق» نیز مقالات فراوانی درباره زنان وحجاب انتشار یافت. از آن جمله مقالاتی بود که تحت عنوان هفدهم دی روز اسارت و بردگی زنان از شماره 173 به بعد انتشار یافت.</w:t>
      </w:r>
    </w:p>
  </w:footnote>
  <w:footnote w:id="5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ش 18 (23 تیر 1323) ص 4. حاج سراج در سالگرد انتشار آیین اسلام نیز یادداشتی در ستایش آن در آن نشریه به چاپ رساند. آیین اسلام، س 2، ش اول (10/1/1324)، ص 4.</w:t>
      </w:r>
    </w:p>
  </w:footnote>
  <w:footnote w:id="5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آیین اسلام، س 6، ش 5 ،‌6.</w:t>
      </w:r>
      <w:r w:rsidRPr="00CF3FA9">
        <w:rPr>
          <w:rFonts w:cs="IRYakout"/>
          <w:sz w:val="24"/>
          <w:szCs w:val="24"/>
          <w:rtl/>
        </w:rPr>
        <w:t xml:space="preserve"> </w:t>
      </w:r>
    </w:p>
  </w:footnote>
  <w:footnote w:id="5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ش 8 (16/2/1323)، ص 21.</w:t>
      </w:r>
    </w:p>
  </w:footnote>
  <w:footnote w:id="56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از جمله یک سری مقالات با عنوان «نهضت اسلام» به قلم محمدباقر کمره ای در نخستین سال انتشار  نشریه چاپ می شد. مقاله ای هم با این عنوان چاپ شد: چگونه مسلمین می توانند نیرومند گردند.</w:t>
      </w:r>
    </w:p>
    <w:p w:rsidR="00547B8E" w:rsidRPr="00CF3FA9" w:rsidRDefault="00547B8E" w:rsidP="00AE7FB5">
      <w:pPr>
        <w:pStyle w:val="FootnoteText"/>
        <w:spacing w:line="180" w:lineRule="auto"/>
        <w:ind w:left="227" w:hanging="227"/>
        <w:rPr>
          <w:rFonts w:cs="IRYakout"/>
          <w:sz w:val="24"/>
          <w:szCs w:val="24"/>
        </w:rPr>
      </w:pPr>
      <w:r w:rsidRPr="00CF3FA9">
        <w:rPr>
          <w:rFonts w:cs="IRYakout" w:hint="cs"/>
          <w:sz w:val="24"/>
          <w:szCs w:val="24"/>
          <w:rtl/>
        </w:rPr>
        <w:t>فقط به اجمال می توان گفت که در جریان انتخابات مجلس شانزدهم به تدریج  بحث دخالت مذهبی ها در انتخابات زمینه هر چه جدی تر شدن ارتباط دین و سیاست را بار دیگر فراهم گرد برای نمونه بنگرید به سرمقال</w:t>
      </w:r>
      <w:r w:rsidR="00C427E4">
        <w:rPr>
          <w:rFonts w:cs="IRYakout" w:hint="cs"/>
          <w:sz w:val="24"/>
          <w:szCs w:val="24"/>
          <w:rtl/>
        </w:rPr>
        <w:t>ۀ</w:t>
      </w:r>
      <w:r w:rsidRPr="00CF3FA9">
        <w:rPr>
          <w:rFonts w:cs="IRYakout" w:hint="cs"/>
          <w:sz w:val="24"/>
          <w:szCs w:val="24"/>
          <w:rtl/>
        </w:rPr>
        <w:t xml:space="preserve"> آیین اسلام، س 6، ش 12.</w:t>
      </w:r>
    </w:p>
  </w:footnote>
  <w:footnote w:id="56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سرمقال</w:t>
      </w:r>
      <w:r w:rsidR="00C427E4">
        <w:rPr>
          <w:rFonts w:cs="IRYakout" w:hint="cs"/>
          <w:sz w:val="24"/>
          <w:szCs w:val="24"/>
          <w:rtl/>
        </w:rPr>
        <w:t>ۀ</w:t>
      </w:r>
      <w:r w:rsidRPr="00CF3FA9">
        <w:rPr>
          <w:rFonts w:cs="IRYakout" w:hint="cs"/>
          <w:sz w:val="24"/>
          <w:szCs w:val="24"/>
          <w:rtl/>
        </w:rPr>
        <w:t xml:space="preserve"> شمار</w:t>
      </w:r>
      <w:r w:rsidR="00C427E4">
        <w:rPr>
          <w:rFonts w:cs="IRYakout" w:hint="cs"/>
          <w:sz w:val="24"/>
          <w:szCs w:val="24"/>
          <w:rtl/>
        </w:rPr>
        <w:t>ۀ</w:t>
      </w:r>
      <w:r w:rsidRPr="00CF3FA9">
        <w:rPr>
          <w:rFonts w:cs="IRYakout" w:hint="cs"/>
          <w:sz w:val="24"/>
          <w:szCs w:val="24"/>
          <w:rtl/>
        </w:rPr>
        <w:t xml:space="preserve"> 23، سال چهارم، این بود «سیاست از دیانت قابل تفکیک نیست». همچنین سرمقاله ش 19، سال ششم هم با عنوان «اسلام و سیاست»  به همین موضوع پرداخته بود. طبق معمول گفته می شد که اندیشه جدایی دین از سیاست، از مسیحیت سرچشمه گرفته و بیشتر احکام فقهی اسلام بعد سیاسی دارد. در همین سر مقاله از «روشنفکران مسلمان» خواسته شده بود تا «در از میان بردن این فکر نهایت سعی و کوشش خود را مبذول دارند.» مقال</w:t>
      </w:r>
      <w:r w:rsidR="00C427E4">
        <w:rPr>
          <w:rFonts w:cs="IRYakout" w:hint="cs"/>
          <w:sz w:val="24"/>
          <w:szCs w:val="24"/>
          <w:rtl/>
        </w:rPr>
        <w:t>ۀ</w:t>
      </w:r>
      <w:r w:rsidRPr="00CF3FA9">
        <w:rPr>
          <w:rFonts w:cs="IRYakout" w:hint="cs"/>
          <w:sz w:val="24"/>
          <w:szCs w:val="24"/>
          <w:rtl/>
        </w:rPr>
        <w:t xml:space="preserve"> «دین و سیاست» در شمار</w:t>
      </w:r>
      <w:r w:rsidR="00C427E4">
        <w:rPr>
          <w:rFonts w:cs="IRYakout" w:hint="cs"/>
          <w:sz w:val="24"/>
          <w:szCs w:val="24"/>
          <w:rtl/>
        </w:rPr>
        <w:t>ۀ</w:t>
      </w:r>
      <w:r w:rsidRPr="00CF3FA9">
        <w:rPr>
          <w:rFonts w:cs="IRYakout" w:hint="cs"/>
          <w:sz w:val="24"/>
          <w:szCs w:val="24"/>
          <w:rtl/>
        </w:rPr>
        <w:t xml:space="preserve"> 25 سال ششم از محمدهادی انواری همدانی به چاپ رسید، «یکی از اشتباهات بزرگ مردم ایران این است که دین را از سیاست و سیاست را از دین جدا می دانند و می گویند سیاست امری است که به دین مربوط نیست...» اینها جملات آغازین این مقاله بود.</w:t>
      </w:r>
    </w:p>
  </w:footnote>
  <w:footnote w:id="56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3، ص 19، ص 4.</w:t>
      </w:r>
    </w:p>
  </w:footnote>
  <w:footnote w:id="5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س 3، ش 40، ص 6.</w:t>
      </w:r>
    </w:p>
  </w:footnote>
  <w:footnote w:id="56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واقع در آن روزگار کمتر کسی بود که به مبارزه با شاه بپردازد به ویژه حضور حزب توده که در این سالها قوی تر شده و وزرایی هم در کابینه داشت، زمینه را برای بهتر شدن روابط برخی از جناح های مذهبی با شاه فراهم می‌کرد. به ویژه نوع موضع‌گیری آیت الله بروجردی نیز در برابر دربار، در این مسأله اهمیت داشت. در واقع نخستین گروهی که از این حریم گذشت، فدائیان اسلام بودند؛ اما دیگر چهره های دینی جامعه، خود را رو در روی دربار نمی کردند. در ش 10، سال چهارم، آیین اسلام، ص 3، درست پس از سفر شاه به آذربایجان، آن هم در روز های پس از نابودی حزب دمکرات در آن دیار که محبوبیت دولت و شاه بالا رفته بود، حاج سراج انصاری مقاله ای با این عنوان نوشت:  شاه دوستی اگر از ناحیه دین سرچشمه بگیرد هرگز زوالی نپذیرد» وی در این مقاله، استقبال مردم آذربایجان را از شاه بر این اساس تحلیل می کند که آنان «فشار بی دینی و مضرات لامذهبی را» در دور</w:t>
      </w:r>
      <w:r w:rsidR="00C427E4">
        <w:rPr>
          <w:rFonts w:cs="IRYakout" w:hint="cs"/>
          <w:sz w:val="24"/>
          <w:szCs w:val="24"/>
          <w:rtl/>
        </w:rPr>
        <w:t>ۀ</w:t>
      </w:r>
      <w:r w:rsidRPr="00CF3FA9">
        <w:rPr>
          <w:rFonts w:cs="IRYakout" w:hint="cs"/>
          <w:sz w:val="24"/>
          <w:szCs w:val="24"/>
          <w:rtl/>
        </w:rPr>
        <w:t xml:space="preserve"> پیشه وری دیدند و در واقع به خاطر نجات دینشان از دست مزدوران کمونیست بیگانه بوده است که این چنین از شاه استقبال کرده اند. حاج سراج در شمار</w:t>
      </w:r>
      <w:r w:rsidR="00C427E4">
        <w:rPr>
          <w:rFonts w:cs="IRYakout" w:hint="cs"/>
          <w:sz w:val="24"/>
          <w:szCs w:val="24"/>
          <w:rtl/>
        </w:rPr>
        <w:t>ۀ</w:t>
      </w:r>
      <w:r w:rsidRPr="00CF3FA9">
        <w:rPr>
          <w:rFonts w:cs="IRYakout" w:hint="cs"/>
          <w:sz w:val="24"/>
          <w:szCs w:val="24"/>
          <w:rtl/>
        </w:rPr>
        <w:t xml:space="preserve"> بعد (ص 3 ـ 4) ادام</w:t>
      </w:r>
      <w:r w:rsidR="00C427E4">
        <w:rPr>
          <w:rFonts w:cs="IRYakout" w:hint="cs"/>
          <w:sz w:val="24"/>
          <w:szCs w:val="24"/>
          <w:rtl/>
        </w:rPr>
        <w:t>ۀ</w:t>
      </w:r>
      <w:r w:rsidRPr="00CF3FA9">
        <w:rPr>
          <w:rFonts w:cs="IRYakout" w:hint="cs"/>
          <w:sz w:val="24"/>
          <w:szCs w:val="24"/>
          <w:rtl/>
        </w:rPr>
        <w:t xml:space="preserve"> این مطلب را تحت عنوان «اعلی حضرت همایونی توجه فرمایند» پی گرفته، خواستار از بین بردن مراکز فحشا و بی دینی شد. از نکات جالبی که حاج  سراج آورد، اشاره به فرمان شاه سلطان حسین برای برچیدن مناهی بود که به صورت کتیبه ای سنگی در بسیاری از مساجد آن روز هنوز بر جای مانده بود.</w:t>
      </w:r>
    </w:p>
    <w:p w:rsidR="00547B8E" w:rsidRPr="00CF3FA9" w:rsidRDefault="00547B8E" w:rsidP="00AE7FB5">
      <w:pPr>
        <w:pStyle w:val="FootnoteText"/>
        <w:spacing w:line="180" w:lineRule="auto"/>
        <w:ind w:left="227" w:hanging="227"/>
        <w:rPr>
          <w:rFonts w:cs="IRYakout"/>
          <w:sz w:val="24"/>
          <w:szCs w:val="24"/>
        </w:rPr>
      </w:pPr>
      <w:r w:rsidRPr="00CF3FA9">
        <w:rPr>
          <w:rFonts w:cs="IRYakout" w:hint="cs"/>
          <w:sz w:val="24"/>
          <w:szCs w:val="24"/>
          <w:rtl/>
        </w:rPr>
        <w:t>در همین سفر شاه به آذربایجان بود که آیت الله شریعتمداری در مدرس</w:t>
      </w:r>
      <w:r w:rsidR="00C427E4">
        <w:rPr>
          <w:rFonts w:cs="IRYakout" w:hint="cs"/>
          <w:sz w:val="24"/>
          <w:szCs w:val="24"/>
          <w:rtl/>
        </w:rPr>
        <w:t>ۀ</w:t>
      </w:r>
      <w:r w:rsidRPr="00CF3FA9">
        <w:rPr>
          <w:rFonts w:cs="IRYakout" w:hint="cs"/>
          <w:sz w:val="24"/>
          <w:szCs w:val="24"/>
          <w:rtl/>
        </w:rPr>
        <w:t xml:space="preserve"> طالبیه تبریز از شاه استقبال کرد. متن سخنرانی وی در این مراسم را بنگرید در: آیین اسلام، س 4، ش 10، ص 10.</w:t>
      </w:r>
    </w:p>
  </w:footnote>
  <w:footnote w:id="56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نشری</w:t>
      </w:r>
      <w:r w:rsidR="00C427E4">
        <w:rPr>
          <w:rFonts w:cs="IRYakout" w:hint="cs"/>
          <w:sz w:val="24"/>
          <w:szCs w:val="24"/>
          <w:rtl/>
        </w:rPr>
        <w:t>ۀ</w:t>
      </w:r>
      <w:r w:rsidRPr="00CF3FA9">
        <w:rPr>
          <w:rFonts w:cs="IRYakout" w:hint="cs"/>
          <w:sz w:val="24"/>
          <w:szCs w:val="24"/>
          <w:rtl/>
        </w:rPr>
        <w:t>یاد شده نسبت به مرجعیت نیز سخت احترام گذاشته و بخشی از یکی از ویژه نامه هایش را به چاپ تصویر آیت الله سید ابوالحسن اصفهانی و شرح زندگی او اختصاص داد. همین طور در شمار</w:t>
      </w:r>
      <w:r w:rsidR="00C427E4">
        <w:rPr>
          <w:rFonts w:cs="IRYakout" w:hint="cs"/>
          <w:sz w:val="24"/>
          <w:szCs w:val="24"/>
          <w:rtl/>
        </w:rPr>
        <w:t>ۀ</w:t>
      </w:r>
      <w:r w:rsidRPr="00CF3FA9">
        <w:rPr>
          <w:rFonts w:cs="IRYakout" w:hint="cs"/>
          <w:sz w:val="24"/>
          <w:szCs w:val="24"/>
          <w:rtl/>
        </w:rPr>
        <w:t xml:space="preserve"> 28 شرح حال مفصلی از سید </w:t>
      </w:r>
      <w:r w:rsidR="00701AEB">
        <w:rPr>
          <w:rFonts w:cs="2  Badr" w:hint="cs"/>
          <w:sz w:val="24"/>
          <w:szCs w:val="24"/>
          <w:rtl/>
        </w:rPr>
        <w:t>هبة</w:t>
      </w:r>
      <w:r w:rsidRPr="00CF3FA9">
        <w:rPr>
          <w:rFonts w:cs="2  Badr" w:hint="cs"/>
          <w:sz w:val="24"/>
          <w:szCs w:val="24"/>
          <w:rtl/>
        </w:rPr>
        <w:t>‌</w:t>
      </w:r>
      <w:r w:rsidRPr="00CF3FA9">
        <w:rPr>
          <w:rFonts w:cs="IRYakout" w:hint="cs"/>
          <w:sz w:val="24"/>
          <w:szCs w:val="24"/>
          <w:rtl/>
        </w:rPr>
        <w:t>الدین شهرستانی به چاپ رساند.</w:t>
      </w:r>
    </w:p>
  </w:footnote>
  <w:footnote w:id="56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برای نمونه بنگرید: آیین  اسلام، ش 28، ص 17. اوج این مقالات تا پایان سال 24 بود  که کسروی در 20 اسفند آن سال کشته شد. در شمار</w:t>
      </w:r>
      <w:r w:rsidR="00C427E4">
        <w:rPr>
          <w:rFonts w:cs="IRYakout" w:hint="cs"/>
          <w:sz w:val="24"/>
          <w:szCs w:val="24"/>
          <w:rtl/>
        </w:rPr>
        <w:t>ۀ</w:t>
      </w:r>
      <w:r w:rsidRPr="00CF3FA9">
        <w:rPr>
          <w:rFonts w:cs="IRYakout" w:hint="cs"/>
          <w:sz w:val="24"/>
          <w:szCs w:val="24"/>
          <w:rtl/>
        </w:rPr>
        <w:t xml:space="preserve"> پایانی آن سال و نیز شمار</w:t>
      </w:r>
      <w:r w:rsidR="00C427E4">
        <w:rPr>
          <w:rFonts w:cs="IRYakout" w:hint="cs"/>
          <w:sz w:val="24"/>
          <w:szCs w:val="24"/>
          <w:rtl/>
        </w:rPr>
        <w:t>ۀ</w:t>
      </w:r>
      <w:r w:rsidRPr="00CF3FA9">
        <w:rPr>
          <w:rFonts w:cs="IRYakout" w:hint="cs"/>
          <w:sz w:val="24"/>
          <w:szCs w:val="24"/>
          <w:rtl/>
        </w:rPr>
        <w:t xml:space="preserve"> اول و دوم سال 25 هم اشاره ای به جریان کشتن کسروی نشد. اما در شماره سوم (ص 11،12) و شماره های بعد (از جمله ش 6، ص 2، ش 8، ص 11، 12 و بسیاری دیگر) تلگراف های متعددی از شهرهای مختلف و با امضاهای بیشمار، در حمایت از کشتن کسروی و لزوم آزاد کردن متهمان قتل او در آیین اسلام درج شد. در ادامه تبلیغات گسترد</w:t>
      </w:r>
      <w:r w:rsidR="00C427E4">
        <w:rPr>
          <w:rFonts w:cs="IRYakout" w:hint="cs"/>
          <w:sz w:val="24"/>
          <w:szCs w:val="24"/>
          <w:rtl/>
        </w:rPr>
        <w:t>ۀ</w:t>
      </w:r>
      <w:r w:rsidRPr="00CF3FA9">
        <w:rPr>
          <w:rFonts w:cs="IRYakout" w:hint="cs"/>
          <w:sz w:val="24"/>
          <w:szCs w:val="24"/>
          <w:rtl/>
        </w:rPr>
        <w:t xml:space="preserve"> متدینان بود که نشریه جهان پاک که ناشر افکار  کسروی بود، در میان</w:t>
      </w:r>
      <w:r w:rsidR="00C427E4">
        <w:rPr>
          <w:rFonts w:cs="IRYakout" w:hint="cs"/>
          <w:sz w:val="24"/>
          <w:szCs w:val="24"/>
          <w:rtl/>
        </w:rPr>
        <w:t>ۀ</w:t>
      </w:r>
      <w:r w:rsidRPr="00CF3FA9">
        <w:rPr>
          <w:rFonts w:cs="IRYakout" w:hint="cs"/>
          <w:sz w:val="24"/>
          <w:szCs w:val="24"/>
          <w:rtl/>
        </w:rPr>
        <w:t xml:space="preserve"> سال 26 تعطیل شد. (آیین اسلام، س 4، ش 11، ص 7).</w:t>
      </w:r>
    </w:p>
  </w:footnote>
  <w:footnote w:id="56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افزون بر مقالاتی که تحت عنوان اسلام و بهداشت چاپ می شد، مقالات دیگری مانند مقال</w:t>
      </w:r>
      <w:r w:rsidR="00C427E4">
        <w:rPr>
          <w:rFonts w:cs="IRYakout" w:hint="cs"/>
          <w:sz w:val="24"/>
          <w:szCs w:val="24"/>
          <w:rtl/>
        </w:rPr>
        <w:t>ۀ</w:t>
      </w:r>
      <w:r w:rsidRPr="00CF3FA9">
        <w:rPr>
          <w:rFonts w:cs="IRYakout" w:hint="cs"/>
          <w:sz w:val="24"/>
          <w:szCs w:val="24"/>
          <w:rtl/>
        </w:rPr>
        <w:t xml:space="preserve"> دین و دانش (ازمصطفی عاملی دزفولی) در آن انتشار می یافت (ش 15، خرداد 1323،‌ص 27ـ30) که هدفش نشان دادن توافق دین با علوم جدید بود. همچنین مقالاتی بسیار طولانی از سوی دکتر علائی درباره «روزه» نوشته شد که آثار آن را بر بدن از دیدگاه علوم پزشکی به تفصیل مورد بحث قرار داده بود. (سی و دومین قسمت آن درآیین اسلام، س 4، ش 33، ص 9)مقاله دیگری تحت عنوان «بهداشت دهان و دندان در اسلام» در آیین اسلام چاپ می شد که هیجدهمین بخش آن در س 4،ش 34، ص 8 چاپ شد.</w:t>
      </w:r>
    </w:p>
  </w:footnote>
  <w:footnote w:id="56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مقاله ای با عنوان «حکومت اسلامی آخرین نقش</w:t>
      </w:r>
      <w:r w:rsidR="00C427E4">
        <w:rPr>
          <w:rFonts w:cs="IRYakout" w:hint="cs"/>
          <w:sz w:val="24"/>
          <w:szCs w:val="24"/>
          <w:rtl/>
        </w:rPr>
        <w:t>ۀ</w:t>
      </w:r>
      <w:r w:rsidRPr="00CF3FA9">
        <w:rPr>
          <w:rFonts w:cs="IRYakout" w:hint="cs"/>
          <w:sz w:val="24"/>
          <w:szCs w:val="24"/>
          <w:rtl/>
        </w:rPr>
        <w:t xml:space="preserve"> اصلاح» در شمار</w:t>
      </w:r>
      <w:r w:rsidR="00C427E4">
        <w:rPr>
          <w:rFonts w:cs="IRYakout" w:hint="cs"/>
          <w:sz w:val="24"/>
          <w:szCs w:val="24"/>
          <w:rtl/>
        </w:rPr>
        <w:t>ۀ</w:t>
      </w:r>
      <w:r w:rsidRPr="00CF3FA9">
        <w:rPr>
          <w:rFonts w:cs="IRYakout" w:hint="cs"/>
          <w:sz w:val="24"/>
          <w:szCs w:val="24"/>
          <w:rtl/>
        </w:rPr>
        <w:t xml:space="preserve"> 24 سال دوم، ص12 به قلم احمد شکریه از کارمندان انجمن تبلیغات اسلامی به چاپ رسید. آخرین بخش این سری مقالات در ش 33 سال دوم چاپ شد. در بخشی از مقالات حاج سراج انصاری هم که تحت عنوان«شیعه چه می گوید» به چاپ رسید، با حروف سیاه این عبارت آمده است: «حکومت حق خداست و تمام حکومت هایی که تحت حکومت خدایی اداره نشوند، درهر منطقه‌ای از مناطق روی زمین باشد و به هر اسم و رسمی که باشد، حکومت باطله و غاصبه و جائره است». آیین اسلام، س 2، ش 38،ص6.</w:t>
      </w:r>
    </w:p>
  </w:footnote>
  <w:footnote w:id="57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بنگرید:آیین اسلام، س 2 ش 37، ص 4، بخش عمد</w:t>
      </w:r>
      <w:r w:rsidR="00C427E4">
        <w:rPr>
          <w:rFonts w:cs="IRYakout" w:hint="cs"/>
          <w:sz w:val="24"/>
          <w:szCs w:val="24"/>
          <w:rtl/>
        </w:rPr>
        <w:t>ۀ</w:t>
      </w:r>
      <w:r w:rsidRPr="00CF3FA9">
        <w:rPr>
          <w:rFonts w:cs="IRYakout" w:hint="cs"/>
          <w:sz w:val="24"/>
          <w:szCs w:val="24"/>
          <w:rtl/>
        </w:rPr>
        <w:t xml:space="preserve"> مباحث ضد بهایی این نشریه را آقای حاج حسن نیکو و عبدالحسین آیتی که خود سوابق بهائی گری داشته و از آن بازگشته بودند، عهده دار بودند. (به توضیحات وی در این باره بنگرید: آیین اسلام، س 3، ش 36، ص 5) این مباحث همچنین به صورت کتاب منتشر می شد.</w:t>
      </w:r>
    </w:p>
  </w:footnote>
  <w:footnote w:id="57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یک نمون</w:t>
      </w:r>
      <w:r w:rsidR="00C427E4">
        <w:rPr>
          <w:rFonts w:cs="IRYakout" w:hint="cs"/>
          <w:sz w:val="24"/>
          <w:szCs w:val="24"/>
          <w:rtl/>
        </w:rPr>
        <w:t>ۀ</w:t>
      </w:r>
      <w:r w:rsidRPr="00CF3FA9">
        <w:rPr>
          <w:rFonts w:cs="IRYakout" w:hint="cs"/>
          <w:sz w:val="24"/>
          <w:szCs w:val="24"/>
          <w:rtl/>
        </w:rPr>
        <w:t xml:space="preserve"> جالب، قصید</w:t>
      </w:r>
      <w:r w:rsidR="00C427E4">
        <w:rPr>
          <w:rFonts w:cs="IRYakout" w:hint="cs"/>
          <w:sz w:val="24"/>
          <w:szCs w:val="24"/>
          <w:rtl/>
        </w:rPr>
        <w:t>ۀ</w:t>
      </w:r>
      <w:r w:rsidRPr="00CF3FA9">
        <w:rPr>
          <w:rFonts w:cs="IRYakout" w:hint="cs"/>
          <w:sz w:val="24"/>
          <w:szCs w:val="24"/>
          <w:rtl/>
        </w:rPr>
        <w:t xml:space="preserve"> او تحت عنوان «پند و موعظه» بود که در ویژه نامه‌ای که برای آیت‌الله اصفهانی منتشر شد، درج گشته بود. همچنین شعری که به مناسبت مبعث رسول خدا (ص) سرود در ش 19 همان نشریه به چاپ رسید. مانند این قبیل قصاید از وی در آیین اسلام فراوان است. بعدها خودش نوشت که بیشترین قصایدی که سروده، همانها بوده که برای آیین اسلام سروده است. گفتنی است که ابوالقاسم حالت سرود جمهوری اسلامی: شد جمهوری اسلامی به پا/ که هم دین دهد هم دنیا به ما» را در اوائل انقلاب سرود، بنگرید: 57 سال با ابوالقاسم حالت، تهران، دفتر ادبیات انقلاب اسلامی، 1379، ص 25.</w:t>
      </w:r>
    </w:p>
  </w:footnote>
  <w:footnote w:id="57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ش 28، ص 21.</w:t>
      </w:r>
    </w:p>
  </w:footnote>
  <w:footnote w:id="57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همان، س 1، ش 46،‌ص 5، اشعار مرحوم حالت هم به لحاظ مایه های ادبی و هم دینی، در سطحی عالی قرار داشت. وی زبان انعکاس جریان دینی نیرومندی بود که در عام</w:t>
      </w:r>
      <w:r w:rsidR="00C427E4">
        <w:rPr>
          <w:rFonts w:cs="IRYakout" w:hint="cs"/>
          <w:sz w:val="24"/>
          <w:szCs w:val="24"/>
          <w:rtl/>
        </w:rPr>
        <w:t>ۀ</w:t>
      </w:r>
      <w:r w:rsidRPr="00CF3FA9">
        <w:rPr>
          <w:rFonts w:cs="IRYakout" w:hint="cs"/>
          <w:sz w:val="24"/>
          <w:szCs w:val="24"/>
          <w:rtl/>
        </w:rPr>
        <w:t>‌ مردم در حال پدید آمدن بود. دو سه بیت از اشعار وی را که اشاره به بی دینی و لزوم احیای دین در این دوره دارد، از آیین اسلام (س 3، ش 4، ص 12) درج می کنیم.</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ایا نسیم سحر خیز و یکدم از ره لطف</w:t>
      </w:r>
      <w:r w:rsidRPr="00CF3FA9">
        <w:rPr>
          <w:rFonts w:cs="IRYakout" w:hint="cs"/>
          <w:sz w:val="24"/>
          <w:szCs w:val="24"/>
          <w:rtl/>
        </w:rPr>
        <w:tab/>
      </w:r>
      <w:r w:rsidRPr="00CF3FA9">
        <w:rPr>
          <w:rFonts w:cs="IRYakout" w:hint="cs"/>
          <w:sz w:val="24"/>
          <w:szCs w:val="24"/>
          <w:rtl/>
        </w:rPr>
        <w:tab/>
        <w:t>بگوش ملت ایران پیام ما برسان</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بگو که سخت فکنده است دست بی دینی</w:t>
      </w:r>
      <w:r w:rsidRPr="00CF3FA9">
        <w:rPr>
          <w:rFonts w:cs="IRYakout" w:hint="cs"/>
          <w:sz w:val="24"/>
          <w:szCs w:val="24"/>
          <w:rtl/>
        </w:rPr>
        <w:tab/>
      </w:r>
      <w:r w:rsidRPr="00CF3FA9">
        <w:rPr>
          <w:rFonts w:cs="IRYakout" w:hint="cs"/>
          <w:sz w:val="24"/>
          <w:szCs w:val="24"/>
          <w:rtl/>
        </w:rPr>
        <w:tab/>
        <w:t>هزار عقده مشکل به کار خرد وکلان</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دوباره در پی احیای دین کنید اقدام</w:t>
      </w:r>
      <w:r w:rsidRPr="00CF3FA9">
        <w:rPr>
          <w:rFonts w:cs="IRYakout" w:hint="cs"/>
          <w:sz w:val="24"/>
          <w:szCs w:val="24"/>
          <w:rtl/>
        </w:rPr>
        <w:tab/>
      </w:r>
      <w:r w:rsidRPr="00CF3FA9">
        <w:rPr>
          <w:rFonts w:cs="IRYakout" w:hint="cs"/>
          <w:sz w:val="24"/>
          <w:szCs w:val="24"/>
          <w:rtl/>
        </w:rPr>
        <w:tab/>
        <w:t>به رأی روشن و عزم متین و فکر جوان</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اگر که مشکل ما اتحاد اسلام است</w:t>
      </w:r>
      <w:r w:rsidRPr="00CF3FA9">
        <w:rPr>
          <w:rFonts w:cs="IRYakout" w:hint="cs"/>
          <w:sz w:val="24"/>
          <w:szCs w:val="24"/>
          <w:rtl/>
        </w:rPr>
        <w:tab/>
      </w:r>
      <w:r w:rsidRPr="00CF3FA9">
        <w:rPr>
          <w:rFonts w:cs="IRYakout" w:hint="cs"/>
          <w:sz w:val="24"/>
          <w:szCs w:val="24"/>
          <w:rtl/>
        </w:rPr>
        <w:tab/>
        <w:t>چه مشکلی که به کوشش نمی شود آسان</w:t>
      </w:r>
    </w:p>
    <w:p w:rsidR="00547B8E" w:rsidRPr="00CF3FA9" w:rsidRDefault="00547B8E" w:rsidP="00AE7FB5">
      <w:pPr>
        <w:pStyle w:val="FootnoteText"/>
        <w:spacing w:line="180" w:lineRule="auto"/>
        <w:ind w:left="227" w:hanging="227"/>
        <w:rPr>
          <w:rFonts w:cs="IRYakout"/>
          <w:sz w:val="24"/>
          <w:szCs w:val="24"/>
        </w:rPr>
      </w:pPr>
      <w:r w:rsidRPr="00CF3FA9">
        <w:rPr>
          <w:rFonts w:cs="IRYakout" w:hint="cs"/>
          <w:sz w:val="24"/>
          <w:szCs w:val="24"/>
          <w:rtl/>
        </w:rPr>
        <w:t>به حیرتم اگر این ملک، ملک اسلامی است</w:t>
      </w:r>
      <w:r w:rsidRPr="00CF3FA9">
        <w:rPr>
          <w:rFonts w:cs="IRYakout" w:hint="cs"/>
          <w:sz w:val="24"/>
          <w:szCs w:val="24"/>
          <w:rtl/>
        </w:rPr>
        <w:tab/>
      </w:r>
      <w:r w:rsidRPr="00CF3FA9">
        <w:rPr>
          <w:rFonts w:cs="IRYakout" w:hint="cs"/>
          <w:sz w:val="24"/>
          <w:szCs w:val="24"/>
          <w:rtl/>
        </w:rPr>
        <w:tab/>
        <w:t>زدیده جلو</w:t>
      </w:r>
      <w:r w:rsidR="00C427E4">
        <w:rPr>
          <w:rFonts w:cs="IRYakout" w:hint="cs"/>
          <w:sz w:val="24"/>
          <w:szCs w:val="24"/>
          <w:rtl/>
        </w:rPr>
        <w:t>ۀ</w:t>
      </w:r>
      <w:r w:rsidRPr="00CF3FA9">
        <w:rPr>
          <w:rFonts w:cs="IRYakout" w:hint="cs"/>
          <w:sz w:val="24"/>
          <w:szCs w:val="24"/>
          <w:rtl/>
        </w:rPr>
        <w:t xml:space="preserve"> اسلام از چه روست نهان</w:t>
      </w:r>
    </w:p>
  </w:footnote>
  <w:footnote w:id="57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 </w:t>
      </w:r>
      <w:r w:rsidRPr="00CF3FA9">
        <w:rPr>
          <w:rFonts w:cs="IRYakout" w:hint="cs"/>
          <w:sz w:val="24"/>
          <w:szCs w:val="24"/>
          <w:rtl/>
        </w:rPr>
        <w:t xml:space="preserve"> بنگرید به فتوای آیت الله کاشانی در آیین اسلام، س 4، ش 34، ص 18 و سخن سید شرف الدین در  همان شماره در 31 اردیبهشت سال 27 به درخواست آیت الله کاشانی تظاهرات عظیمی در مسجد سلطانی تهران به راه افتاد (آیین اسلام،‌س 5، ش 7، ص2) مجل</w:t>
      </w:r>
      <w:r w:rsidR="00C427E4">
        <w:rPr>
          <w:rFonts w:cs="IRYakout" w:hint="cs"/>
          <w:sz w:val="24"/>
          <w:szCs w:val="24"/>
          <w:rtl/>
        </w:rPr>
        <w:t>ۀ</w:t>
      </w:r>
      <w:r w:rsidRPr="00CF3FA9">
        <w:rPr>
          <w:rFonts w:cs="IRYakout" w:hint="cs"/>
          <w:sz w:val="24"/>
          <w:szCs w:val="24"/>
          <w:rtl/>
        </w:rPr>
        <w:t xml:space="preserve"> هفتگی نور دانش نیز در همین ایام مقالات و اشعار متعددی به مناسبت مسأله فلسطین انتشار داد. تاکنون در مبارزات آیت الله کاشانی در ارتباط با فلسطین و دیگر مسائلی که آن زمان جهان اسلام درگیر آن بود، توجه کافی نشده است. در مجلد اول کتاب «مجموعه ای از مکتوبات سخنرانی ها و پیامهای آیت الله کاشانی از سال 1299 تا شهریور 1330) نمونه های فراوانی از این قبیل فعالیت ها را می توان ملاحظه کرد. بخش عمده ای از آنها مربوط به فلسطین است اما در باره مراکش کشمیر و مصر نیز نامه ها و اسنادی از ایشان در همان کتاب آمده است.</w:t>
      </w:r>
    </w:p>
  </w:footnote>
  <w:footnote w:id="57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آیین اسلام، س 2، ش 43، ص 4، (28/10/1324)</w:t>
      </w:r>
    </w:p>
  </w:footnote>
  <w:footnote w:id="5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س 2، ش 45، ص 11.</w:t>
      </w:r>
    </w:p>
  </w:footnote>
  <w:footnote w:id="5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به گزارش آیین اسلام (س 5،‌ ش 23) دربار</w:t>
      </w:r>
      <w:r w:rsidR="00C427E4">
        <w:rPr>
          <w:rFonts w:cs="IRYakout" w:hint="cs"/>
          <w:sz w:val="24"/>
          <w:szCs w:val="24"/>
          <w:rtl/>
        </w:rPr>
        <w:t>ۀ</w:t>
      </w:r>
      <w:r w:rsidRPr="00CF3FA9">
        <w:rPr>
          <w:rFonts w:cs="IRYakout" w:hint="cs"/>
          <w:sz w:val="24"/>
          <w:szCs w:val="24"/>
          <w:rtl/>
        </w:rPr>
        <w:t xml:space="preserve"> این ترور و موضع هوادارانه آن نسبت به شاه توجه کنید. این شماره آخرین شمار</w:t>
      </w:r>
      <w:r w:rsidR="00C427E4">
        <w:rPr>
          <w:rFonts w:cs="IRYakout" w:hint="cs"/>
          <w:sz w:val="24"/>
          <w:szCs w:val="24"/>
          <w:rtl/>
        </w:rPr>
        <w:t>ۀ</w:t>
      </w:r>
      <w:r w:rsidRPr="00CF3FA9">
        <w:rPr>
          <w:rFonts w:cs="IRYakout" w:hint="cs"/>
          <w:sz w:val="24"/>
          <w:szCs w:val="24"/>
          <w:rtl/>
        </w:rPr>
        <w:t xml:space="preserve"> آیین اسلام در سال27 بود. به دنبال این ترور فضای سیاسی کشور بسته شد و بسیاری از مخالفین دستگیر، زندانی یا تبعید شدند. شگفت آن که در مجل</w:t>
      </w:r>
      <w:r w:rsidR="00C427E4">
        <w:rPr>
          <w:rFonts w:cs="IRYakout" w:hint="cs"/>
          <w:sz w:val="24"/>
          <w:szCs w:val="24"/>
          <w:rtl/>
        </w:rPr>
        <w:t>ۀ</w:t>
      </w:r>
      <w:r w:rsidRPr="00CF3FA9">
        <w:rPr>
          <w:rFonts w:cs="IRYakout" w:hint="cs"/>
          <w:sz w:val="24"/>
          <w:szCs w:val="24"/>
          <w:rtl/>
        </w:rPr>
        <w:t xml:space="preserve"> مسلمین ش 9 و10 که در اردیبهشت 1328 انتشار یافته، مقاله ای تحت عنوان «ترور در اسلام» به قلم فیروز آبادی (آیت‌الله) به چاپ رسیده که ضمن آن به شدت از ترور انتقاد شده است.</w:t>
      </w:r>
    </w:p>
  </w:footnote>
  <w:footnote w:id="5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از ابوالفضل حاذقی کتابی با عنوان زن از نظر حقوق اسلامی در سال 1318 نوشته شده و در 1324 منتشر شده است. مواضع  وی در عین حال که دفاع از برخی از جنبه های سنتی است، اما در بسیاری از مسائل با رویکرد مدرن به بحث زن پرداخته است. از جمله در ص 11 آمده است: سال 1314 در تاریخ زندگانی زنان ایران دارای ارزش و اهمیت مخصوصی است، زیرا در 17 دی ماه سال نامبرده، بزرگترین نعمتی را که می توان برای آنان تصور نمود نصیب ایشان شد! با این همه طی صفحات 160ـ171 از حجاب اسلامی دفاع کرده و آن را مستند به آیات قرآن و احادیث واجب و لازم شمرده است.</w:t>
      </w:r>
    </w:p>
  </w:footnote>
  <w:footnote w:id="5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همکاران سابق کمتر با آنان کار می کردند و نام مؤلفان به ویژه در اوائل نشر آن، به ندرت روی مقالات درج می شد. مرتضی مدرسی چهار دهی مقالاتی در شماره های متعدد در باره سید جمال نوشت که بعدها به صورت کتاب چاپ شد. طرح سیدجمال در این دوره کار جالبی بود.</w:t>
      </w:r>
    </w:p>
  </w:footnote>
  <w:footnote w:id="58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شاید تندترین نمون</w:t>
      </w:r>
      <w:r w:rsidR="00C427E4">
        <w:rPr>
          <w:rFonts w:cs="IRYakout" w:hint="cs"/>
          <w:sz w:val="24"/>
          <w:szCs w:val="24"/>
          <w:rtl/>
        </w:rPr>
        <w:t>ۀ</w:t>
      </w:r>
      <w:r w:rsidRPr="00CF3FA9">
        <w:rPr>
          <w:rFonts w:cs="IRYakout" w:hint="cs"/>
          <w:sz w:val="24"/>
          <w:szCs w:val="24"/>
          <w:rtl/>
        </w:rPr>
        <w:t xml:space="preserve"> آن سرمقاله ش 59 بود با عنوان هدیه به پیشگاه شاهنشاه جوانبخت.</w:t>
      </w:r>
    </w:p>
  </w:footnote>
  <w:footnote w:id="5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از جمله بنگرید به تلگراف تسلیت آیت الله بروجردی به شاه درباره کشته شدن علیرضا پهلوی. آیین اسلام (س 8، ش 43، ص 14) آیین اسلام در صفح</w:t>
      </w:r>
      <w:r w:rsidR="00C427E4">
        <w:rPr>
          <w:rFonts w:cs="IRYakout" w:hint="cs"/>
          <w:sz w:val="24"/>
          <w:szCs w:val="24"/>
          <w:rtl/>
        </w:rPr>
        <w:t>ۀ</w:t>
      </w:r>
      <w:r w:rsidRPr="00CF3FA9">
        <w:rPr>
          <w:rFonts w:cs="IRYakout" w:hint="cs"/>
          <w:sz w:val="24"/>
          <w:szCs w:val="24"/>
          <w:rtl/>
        </w:rPr>
        <w:t xml:space="preserve"> بعد همان شماره، مقاله ای درباره اتحاد دین و سیاست به چاپ رسانده است! آخرین شماره ای که از این نشریه در اختیار ماست، ش مسلسل 371(26 اسفند 1334) یعنی آخرین شمار</w:t>
      </w:r>
      <w:r w:rsidR="00C427E4">
        <w:rPr>
          <w:rFonts w:cs="IRYakout" w:hint="cs"/>
          <w:sz w:val="24"/>
          <w:szCs w:val="24"/>
          <w:rtl/>
        </w:rPr>
        <w:t>ۀ</w:t>
      </w:r>
      <w:r w:rsidRPr="00CF3FA9">
        <w:rPr>
          <w:rFonts w:cs="IRYakout" w:hint="cs"/>
          <w:sz w:val="24"/>
          <w:szCs w:val="24"/>
          <w:rtl/>
        </w:rPr>
        <w:t xml:space="preserve"> این سال است.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در همین جا باید از استاد ارجمندم حضرت آیت الله حاج سید محمدعلی روضاتی ـ دامت برکاته ـ که با لطف و مهربانی دور</w:t>
      </w:r>
      <w:r w:rsidR="00C427E4">
        <w:rPr>
          <w:rFonts w:cs="IRYakout" w:hint="cs"/>
          <w:sz w:val="24"/>
          <w:szCs w:val="24"/>
          <w:rtl/>
        </w:rPr>
        <w:t>ۀ</w:t>
      </w:r>
      <w:r w:rsidRPr="00CF3FA9">
        <w:rPr>
          <w:rFonts w:cs="IRYakout" w:hint="cs"/>
          <w:sz w:val="24"/>
          <w:szCs w:val="24"/>
          <w:rtl/>
        </w:rPr>
        <w:t xml:space="preserve"> نشری</w:t>
      </w:r>
      <w:r w:rsidR="00C427E4">
        <w:rPr>
          <w:rFonts w:cs="IRYakout" w:hint="cs"/>
          <w:sz w:val="24"/>
          <w:szCs w:val="24"/>
          <w:rtl/>
        </w:rPr>
        <w:t>ۀ</w:t>
      </w:r>
      <w:r w:rsidRPr="00CF3FA9">
        <w:rPr>
          <w:rFonts w:cs="IRYakout" w:hint="cs"/>
          <w:sz w:val="24"/>
          <w:szCs w:val="24"/>
          <w:rtl/>
        </w:rPr>
        <w:t xml:space="preserve"> آیین اسلام و بسیاری از مطبوعات دیگر آن دوره را برای استفاده در این نوشتار، در اختیارم گذاشتند سپاسگزاری کنم.</w:t>
      </w:r>
    </w:p>
  </w:footnote>
  <w:footnote w:id="5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نصرت الله نوریانی با آن که  طی سالها به کار تجارت در زمینه وارد کردن دستگاه چاپ اشتغال داشت. اما هنوز احساس فرهنگی گذشته را حفظ کرده بود. از تاریخ درگذشت ایشان اطلاعی نداریم.</w:t>
      </w:r>
    </w:p>
  </w:footnote>
  <w:footnote w:id="5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مدیر نشری</w:t>
      </w:r>
      <w:r w:rsidR="00C427E4">
        <w:rPr>
          <w:rFonts w:cs="IRYakout" w:hint="cs"/>
          <w:sz w:val="24"/>
          <w:szCs w:val="24"/>
          <w:rtl/>
        </w:rPr>
        <w:t>ۀ</w:t>
      </w:r>
      <w:r w:rsidRPr="00CF3FA9">
        <w:rPr>
          <w:rFonts w:cs="IRYakout" w:hint="cs"/>
          <w:sz w:val="24"/>
          <w:szCs w:val="24"/>
          <w:rtl/>
        </w:rPr>
        <w:t xml:space="preserve"> «الاسلام» محسن فقیه شیرازی بود.</w:t>
      </w:r>
    </w:p>
  </w:footnote>
  <w:footnote w:id="5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گویا بعدها این جمعیت که خبری دیگر هم از آن نداریم، به جایی نرسیده است، بدین رو درسال 26 روی نشریه آمده است: ناشر افکارکلیه اجتماعات دینی.</w:t>
      </w:r>
    </w:p>
  </w:footnote>
  <w:footnote w:id="5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یک صفح</w:t>
      </w:r>
      <w:r w:rsidR="00C427E4">
        <w:rPr>
          <w:rFonts w:cs="IRYakout" w:hint="cs"/>
          <w:sz w:val="24"/>
          <w:szCs w:val="24"/>
          <w:rtl/>
        </w:rPr>
        <w:t>ۀ</w:t>
      </w:r>
      <w:r w:rsidRPr="00CF3FA9">
        <w:rPr>
          <w:rFonts w:cs="IRYakout" w:hint="cs"/>
          <w:sz w:val="24"/>
          <w:szCs w:val="24"/>
          <w:rtl/>
        </w:rPr>
        <w:t xml:space="preserve"> بزرگ که تصویر اجتماع دانش آموزان جامعه تعلیمات اسلامی در مسجد سلطانی است همراه با خلاصه اهداف جامعه در ادام</w:t>
      </w:r>
      <w:r w:rsidR="00C427E4">
        <w:rPr>
          <w:rFonts w:cs="IRYakout" w:hint="cs"/>
          <w:sz w:val="24"/>
          <w:szCs w:val="24"/>
          <w:rtl/>
        </w:rPr>
        <w:t>ۀ</w:t>
      </w:r>
      <w:r w:rsidRPr="00CF3FA9">
        <w:rPr>
          <w:rFonts w:cs="IRYakout" w:hint="cs"/>
          <w:sz w:val="24"/>
          <w:szCs w:val="24"/>
          <w:rtl/>
        </w:rPr>
        <w:t xml:space="preserve"> نشری</w:t>
      </w:r>
      <w:r w:rsidR="00C427E4">
        <w:rPr>
          <w:rFonts w:cs="IRYakout" w:hint="cs"/>
          <w:sz w:val="24"/>
          <w:szCs w:val="24"/>
          <w:rtl/>
        </w:rPr>
        <w:t>ۀ</w:t>
      </w:r>
      <w:r w:rsidRPr="00CF3FA9">
        <w:rPr>
          <w:rFonts w:cs="IRYakout" w:hint="cs"/>
          <w:sz w:val="24"/>
          <w:szCs w:val="24"/>
          <w:rtl/>
        </w:rPr>
        <w:t xml:space="preserve"> ش 59 چاپ شده است.</w:t>
      </w:r>
    </w:p>
  </w:footnote>
  <w:footnote w:id="58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پرچم اسلام، س 2، ش 4، 5، مسلسل 52ـ53.</w:t>
      </w:r>
    </w:p>
  </w:footnote>
  <w:footnote w:id="5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.پرچم اسلام، س 1، ش 47. برای توضیحات واعظ زاده خراسانی درباره نقش میرزا احمد کفائی ـ فرزند آخوند خراسانی ـ در حفظ حوزه علمیه مشهد بنگرید به حوزه ش 43ـ44، ص 198.</w:t>
      </w:r>
    </w:p>
  </w:footnote>
  <w:footnote w:id="5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پرچم اسلام، س2، ش 13، (61) در شمار</w:t>
      </w:r>
      <w:r w:rsidR="00C427E4">
        <w:rPr>
          <w:rFonts w:cs="IRYakout" w:hint="cs"/>
          <w:sz w:val="24"/>
          <w:szCs w:val="24"/>
          <w:rtl/>
        </w:rPr>
        <w:t>ۀ</w:t>
      </w:r>
      <w:r w:rsidRPr="00CF3FA9">
        <w:rPr>
          <w:rFonts w:cs="IRYakout" w:hint="cs"/>
          <w:sz w:val="24"/>
          <w:szCs w:val="24"/>
          <w:rtl/>
        </w:rPr>
        <w:t xml:space="preserve"> بعدی نیز عنوان اول این است: مجلس پانزدهم طراز اول. و افزوده شده: ملت ایران از اعلی حضرت همایونی حضور پنج نفر از علمای طراز اول را در مجلس پانزدهم استدعا دارد.</w:t>
      </w:r>
    </w:p>
  </w:footnote>
  <w:footnote w:id="5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پرچم اسلام، س 2، ش 20،‌در شمار</w:t>
      </w:r>
      <w:r w:rsidR="00C427E4">
        <w:rPr>
          <w:rFonts w:cs="IRYakout" w:hint="cs"/>
          <w:sz w:val="24"/>
          <w:szCs w:val="24"/>
          <w:rtl/>
        </w:rPr>
        <w:t>ۀ</w:t>
      </w:r>
      <w:r w:rsidRPr="00CF3FA9">
        <w:rPr>
          <w:rFonts w:cs="IRYakout" w:hint="cs"/>
          <w:sz w:val="24"/>
          <w:szCs w:val="24"/>
          <w:rtl/>
        </w:rPr>
        <w:t xml:space="preserve"> 25 سال دوم مقاله ای تحت عنوان خرافات چیست و خرافاتی کیست به چاپ رسیده است. این مقاله به قلم مدیر خود نشریه است.</w:t>
      </w:r>
    </w:p>
  </w:footnote>
  <w:footnote w:id="5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از جمله مقال</w:t>
      </w:r>
      <w:r w:rsidR="00C427E4">
        <w:rPr>
          <w:rFonts w:cs="IRYakout" w:hint="cs"/>
          <w:sz w:val="24"/>
          <w:szCs w:val="24"/>
          <w:rtl/>
        </w:rPr>
        <w:t>ۀ</w:t>
      </w:r>
      <w:r w:rsidRPr="00CF3FA9">
        <w:rPr>
          <w:rFonts w:cs="IRYakout" w:hint="cs"/>
          <w:sz w:val="24"/>
          <w:szCs w:val="24"/>
          <w:rtl/>
        </w:rPr>
        <w:t xml:space="preserve"> ذبیح الله محسنی کبیر تحت عنوان دارالعلم قم در ش 42 و 43 سال دوم.</w:t>
      </w:r>
    </w:p>
  </w:footnote>
  <w:footnote w:id="5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.پرچم اسلام، س 2، ش40، (مسلسل90)</w:t>
      </w:r>
    </w:p>
  </w:footnote>
  <w:footnote w:id="5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نشریه پرچم اسلام دست کم تا سال هفتم آن یعنی سال 1330 منتشر شد که تا شماره 7 آن یعنی 15 خرداد سال 1331 در کتابخان</w:t>
      </w:r>
      <w:r w:rsidR="00C427E4">
        <w:rPr>
          <w:rFonts w:cs="IRYakout" w:hint="cs"/>
          <w:sz w:val="24"/>
          <w:szCs w:val="24"/>
          <w:rtl/>
        </w:rPr>
        <w:t>ۀ</w:t>
      </w:r>
      <w:r w:rsidRPr="00CF3FA9">
        <w:rPr>
          <w:rFonts w:cs="IRYakout" w:hint="cs"/>
          <w:sz w:val="24"/>
          <w:szCs w:val="24"/>
          <w:rtl/>
        </w:rPr>
        <w:t xml:space="preserve"> آستان قدس رضوی موجود است. بنگرید: فهرست روزنامه‌های موجود در کتابخان</w:t>
      </w:r>
      <w:r w:rsidR="00C427E4">
        <w:rPr>
          <w:rFonts w:cs="IRYakout" w:hint="cs"/>
          <w:sz w:val="24"/>
          <w:szCs w:val="24"/>
          <w:rtl/>
        </w:rPr>
        <w:t>ۀ</w:t>
      </w:r>
      <w:r w:rsidRPr="00CF3FA9">
        <w:rPr>
          <w:rFonts w:cs="IRYakout" w:hint="cs"/>
          <w:sz w:val="24"/>
          <w:szCs w:val="24"/>
          <w:rtl/>
        </w:rPr>
        <w:t xml:space="preserve"> مرکزی آستان قدس رضوی، ص 97.</w:t>
      </w:r>
    </w:p>
  </w:footnote>
  <w:footnote w:id="5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دنیای اسلام، سال اول، ش 5، ص 1.</w:t>
      </w:r>
    </w:p>
  </w:footnote>
  <w:footnote w:id="5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اساساً واقعه گوهرشاد طی سال‌ها به ویژه در شهر مشهد مورد توجه بوده و هر ساله به مناسبت آن جلسات روضه خوانی برگزار می شده است. بنگرید به شعر خوشدل در سال 25 به یاد شهدای خراسان در دنیای اسلام، سال اول، ش 21، ص 3، و در این باره بنگرید به مجموعه اشعار مصیبت نامه در وصف عزای این واقعه که ما در مقالات تاریخی دفتر ششم (ص 105ـ 116) آن را چاپ کرده‌ایم.</w:t>
      </w:r>
    </w:p>
  </w:footnote>
  <w:footnote w:id="5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دنیای اسلام، سال اول، شماره 22، عنوان صفح</w:t>
      </w:r>
      <w:r w:rsidR="00C427E4">
        <w:rPr>
          <w:rFonts w:cs="IRYakout" w:hint="cs"/>
          <w:sz w:val="24"/>
          <w:szCs w:val="24"/>
          <w:rtl/>
        </w:rPr>
        <w:t>ۀ</w:t>
      </w:r>
      <w:r w:rsidRPr="00CF3FA9">
        <w:rPr>
          <w:rFonts w:cs="IRYakout" w:hint="cs"/>
          <w:sz w:val="24"/>
          <w:szCs w:val="24"/>
          <w:rtl/>
        </w:rPr>
        <w:t xml:space="preserve"> اول: عمومم طبقات مسلمین ایران با کمال بی صبری منتظر اجرای اصل دوم متمم قانون اساسی می باشند.</w:t>
      </w:r>
    </w:p>
  </w:footnote>
  <w:footnote w:id="5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4، ش 2، ص 18، تلگراف‌های اعتراض را از شهرستان‌های مختلف بنگرید در: آیین اسلام، س 4، ش 5، ص 16، همین تلگرف‌ها سبب رفع توقیف از آن شد.</w:t>
      </w:r>
    </w:p>
  </w:footnote>
  <w:footnote w:id="5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3ع ش 31، ص 4.</w:t>
      </w:r>
    </w:p>
  </w:footnote>
  <w:footnote w:id="5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سال پنجم، اول فروردین، 1328 (مسلسل 243).</w:t>
      </w:r>
    </w:p>
  </w:footnote>
  <w:footnote w:id="5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دنیای اسلام، نخستین شمار</w:t>
      </w:r>
      <w:r w:rsidR="00C427E4">
        <w:rPr>
          <w:rFonts w:cs="IRYakout" w:hint="cs"/>
          <w:sz w:val="24"/>
          <w:szCs w:val="24"/>
          <w:rtl/>
        </w:rPr>
        <w:t>ۀ</w:t>
      </w:r>
      <w:r w:rsidRPr="00CF3FA9">
        <w:rPr>
          <w:rFonts w:cs="IRYakout" w:hint="cs"/>
          <w:sz w:val="24"/>
          <w:szCs w:val="24"/>
          <w:rtl/>
        </w:rPr>
        <w:t xml:space="preserve"> سال 1327 (سال پنجم)، ص 3.</w:t>
      </w:r>
    </w:p>
  </w:footnote>
  <w:footnote w:id="6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عمادزاده از نویسندگان مذهبی شش ده</w:t>
      </w:r>
      <w:r w:rsidR="00C427E4">
        <w:rPr>
          <w:rFonts w:cs="IRYakout" w:hint="cs"/>
          <w:sz w:val="24"/>
          <w:szCs w:val="24"/>
          <w:rtl/>
        </w:rPr>
        <w:t>ۀ</w:t>
      </w:r>
      <w:r w:rsidRPr="00CF3FA9">
        <w:rPr>
          <w:rFonts w:cs="IRYakout" w:hint="cs"/>
          <w:sz w:val="24"/>
          <w:szCs w:val="24"/>
          <w:rtl/>
        </w:rPr>
        <w:t xml:space="preserve"> تاریخ معاصر ایران است که آثار زیادی در زمین</w:t>
      </w:r>
      <w:r w:rsidR="00C427E4">
        <w:rPr>
          <w:rFonts w:cs="IRYakout" w:hint="cs"/>
          <w:sz w:val="24"/>
          <w:szCs w:val="24"/>
          <w:rtl/>
        </w:rPr>
        <w:t>ۀ</w:t>
      </w:r>
      <w:r w:rsidRPr="00CF3FA9">
        <w:rPr>
          <w:rFonts w:cs="IRYakout" w:hint="cs"/>
          <w:sz w:val="24"/>
          <w:szCs w:val="24"/>
          <w:rtl/>
        </w:rPr>
        <w:t xml:space="preserve"> مسائل مختلف به ویژه تاریخ اسلام نگاشته است.</w:t>
      </w:r>
    </w:p>
  </w:footnote>
  <w:footnote w:id="6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ش 6 سال هشتم، اساسنام</w:t>
      </w:r>
      <w:r w:rsidR="00C427E4">
        <w:rPr>
          <w:rFonts w:cs="IRYakout" w:hint="cs"/>
          <w:sz w:val="24"/>
          <w:szCs w:val="24"/>
          <w:rtl/>
        </w:rPr>
        <w:t>ۀ</w:t>
      </w:r>
      <w:r w:rsidRPr="00CF3FA9">
        <w:rPr>
          <w:rFonts w:cs="IRYakout" w:hint="cs"/>
          <w:sz w:val="24"/>
          <w:szCs w:val="24"/>
          <w:rtl/>
        </w:rPr>
        <w:t xml:space="preserve"> مجامع اخوان اسلامی درج شده است.</w:t>
      </w:r>
    </w:p>
  </w:footnote>
  <w:footnote w:id="6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برخی از عناوین شمار</w:t>
      </w:r>
      <w:r w:rsidR="00C427E4">
        <w:rPr>
          <w:rFonts w:cs="IRYakout" w:hint="cs"/>
          <w:sz w:val="24"/>
          <w:szCs w:val="24"/>
          <w:rtl/>
        </w:rPr>
        <w:t>ۀ</w:t>
      </w:r>
      <w:r w:rsidRPr="00CF3FA9">
        <w:rPr>
          <w:rFonts w:cs="IRYakout" w:hint="cs"/>
          <w:sz w:val="24"/>
          <w:szCs w:val="24"/>
          <w:rtl/>
        </w:rPr>
        <w:t xml:space="preserve"> اول سال هشتم، عبارت است از: دعوت به اخوت در اسلام، منظوم</w:t>
      </w:r>
      <w:r w:rsidR="00C427E4">
        <w:rPr>
          <w:rFonts w:cs="IRYakout" w:hint="cs"/>
          <w:sz w:val="24"/>
          <w:szCs w:val="24"/>
          <w:rtl/>
        </w:rPr>
        <w:t>ۀ</w:t>
      </w:r>
      <w:r w:rsidRPr="00CF3FA9">
        <w:rPr>
          <w:rFonts w:cs="IRYakout" w:hint="cs"/>
          <w:sz w:val="24"/>
          <w:szCs w:val="24"/>
          <w:rtl/>
        </w:rPr>
        <w:t xml:space="preserve"> عقل و خرد، جمعه و جماعت در اسلام، توحید و تفسیر، علم و دین، راهنمایی بشر، یک مربی بزرگ در اسلام، قدمی به سوی کمال مطلوب. عناوین شمار</w:t>
      </w:r>
      <w:r w:rsidR="00C427E4">
        <w:rPr>
          <w:rFonts w:cs="IRYakout" w:hint="cs"/>
          <w:sz w:val="24"/>
          <w:szCs w:val="24"/>
          <w:rtl/>
        </w:rPr>
        <w:t>ۀ</w:t>
      </w:r>
      <w:r w:rsidRPr="00CF3FA9">
        <w:rPr>
          <w:rFonts w:cs="IRYakout" w:hint="cs"/>
          <w:sz w:val="24"/>
          <w:szCs w:val="24"/>
          <w:rtl/>
        </w:rPr>
        <w:t xml:space="preserve"> سوم آن چنین است: اقتصاد و اسلام، ارکان عقیده و ایمان در اسلام، قران و مذهب شیعه، رادیو و اتحاد بشر، علم و دین، تساوی حقوق مرد و زن، اعلی‌حضرت ابن سعود به موجب سندی مذهبی شیعه را به رسمیت شناخته و با ساختمان قبور ائم</w:t>
      </w:r>
      <w:r w:rsidR="00C427E4">
        <w:rPr>
          <w:rFonts w:cs="IRYakout" w:hint="cs"/>
          <w:sz w:val="24"/>
          <w:szCs w:val="24"/>
          <w:rtl/>
        </w:rPr>
        <w:t>ۀ</w:t>
      </w:r>
      <w:r w:rsidRPr="00CF3FA9">
        <w:rPr>
          <w:rFonts w:cs="IRYakout" w:hint="cs"/>
          <w:sz w:val="24"/>
          <w:szCs w:val="24"/>
          <w:rtl/>
        </w:rPr>
        <w:t xml:space="preserve"> بقیع موافقت نموده است. راز آفرینش و صلح عمومی.</w:t>
      </w:r>
    </w:p>
  </w:footnote>
  <w:footnote w:id="6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برخی از شماره‌های سال 1343 آن به عنوان پنجمین سال دور</w:t>
      </w:r>
      <w:r w:rsidR="00C427E4">
        <w:rPr>
          <w:rFonts w:cs="IRYakout" w:hint="cs"/>
          <w:sz w:val="24"/>
          <w:szCs w:val="24"/>
          <w:rtl/>
        </w:rPr>
        <w:t>ۀ</w:t>
      </w:r>
      <w:r w:rsidRPr="00CF3FA9">
        <w:rPr>
          <w:rFonts w:cs="IRYakout" w:hint="cs"/>
          <w:sz w:val="24"/>
          <w:szCs w:val="24"/>
          <w:rtl/>
        </w:rPr>
        <w:t xml:space="preserve"> جدید در کتابخانه مسجد اعظم قم وجود دارد.</w:t>
      </w:r>
    </w:p>
  </w:footnote>
  <w:footnote w:id="6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یکی از طرفداران انجمن درسال 1327 نوشت: انجمن تبلیغات اسلامی هفت سال است که با زحمت فراوانی در طرفداری دانش کوشیده و جهان و جهانیان را به نور دانش منور کرده است... (مجل</w:t>
      </w:r>
      <w:r w:rsidR="00C427E4">
        <w:rPr>
          <w:rFonts w:cs="IRYakout" w:hint="cs"/>
          <w:sz w:val="24"/>
          <w:szCs w:val="24"/>
          <w:rtl/>
        </w:rPr>
        <w:t>ۀ</w:t>
      </w:r>
      <w:r w:rsidRPr="00CF3FA9">
        <w:rPr>
          <w:rFonts w:cs="IRYakout" w:hint="cs"/>
          <w:sz w:val="24"/>
          <w:szCs w:val="24"/>
          <w:rtl/>
        </w:rPr>
        <w:t xml:space="preserve"> هفتگی نور دانش، سال اول، ش 48، ص 1336)</w:t>
      </w:r>
    </w:p>
  </w:footnote>
  <w:footnote w:id="6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این زمانی بود که آیین اسلام تعطیل شده بود.</w:t>
      </w:r>
    </w:p>
  </w:footnote>
  <w:footnote w:id="60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یاداشت انتهایی شمار</w:t>
      </w:r>
      <w:r w:rsidR="00C427E4">
        <w:rPr>
          <w:rFonts w:cs="IRYakout" w:hint="cs"/>
          <w:sz w:val="24"/>
          <w:szCs w:val="24"/>
          <w:rtl/>
        </w:rPr>
        <w:t>ۀ</w:t>
      </w:r>
      <w:r w:rsidRPr="00CF3FA9">
        <w:rPr>
          <w:rFonts w:cs="IRYakout" w:hint="cs"/>
          <w:sz w:val="24"/>
          <w:szCs w:val="24"/>
          <w:rtl/>
        </w:rPr>
        <w:t xml:space="preserve"> 2ـ3 نشریه مسلمین.</w:t>
      </w:r>
    </w:p>
  </w:footnote>
  <w:footnote w:id="6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مقال</w:t>
      </w:r>
      <w:r w:rsidR="00C427E4">
        <w:rPr>
          <w:rFonts w:cs="IRYakout" w:hint="cs"/>
          <w:sz w:val="24"/>
          <w:szCs w:val="24"/>
          <w:rtl/>
        </w:rPr>
        <w:t>ۀ</w:t>
      </w:r>
      <w:r w:rsidRPr="00CF3FA9">
        <w:rPr>
          <w:rFonts w:cs="IRYakout" w:hint="cs"/>
          <w:sz w:val="24"/>
          <w:szCs w:val="24"/>
          <w:rtl/>
        </w:rPr>
        <w:t xml:space="preserve"> ‌درس اجتماعی به زبان ساده از همایون، در نشری</w:t>
      </w:r>
      <w:r w:rsidR="00C427E4">
        <w:rPr>
          <w:rFonts w:cs="IRYakout" w:hint="cs"/>
          <w:sz w:val="24"/>
          <w:szCs w:val="24"/>
          <w:rtl/>
        </w:rPr>
        <w:t>ۀ</w:t>
      </w:r>
      <w:r w:rsidRPr="00CF3FA9">
        <w:rPr>
          <w:rFonts w:cs="IRYakout" w:hint="cs"/>
          <w:sz w:val="24"/>
          <w:szCs w:val="24"/>
          <w:rtl/>
        </w:rPr>
        <w:t xml:space="preserve"> مسلمین شماره 9ـ12 (1334) ص 14. محمدهادی امینی از نجف مقاله       می‌فرستاد. همان گونه که برای مجل</w:t>
      </w:r>
      <w:r w:rsidR="00C427E4">
        <w:rPr>
          <w:rFonts w:cs="IRYakout" w:hint="cs"/>
          <w:sz w:val="24"/>
          <w:szCs w:val="24"/>
          <w:rtl/>
        </w:rPr>
        <w:t>ۀ</w:t>
      </w:r>
      <w:r w:rsidRPr="00CF3FA9">
        <w:rPr>
          <w:rFonts w:cs="IRYakout" w:hint="cs"/>
          <w:sz w:val="24"/>
          <w:szCs w:val="24"/>
          <w:rtl/>
        </w:rPr>
        <w:t xml:space="preserve"> نور دانش نیز در سال 1327 مقالاتی فرستاد. برخی از نویسندگان فارسی زبان دیگری هم در نجف بودند که با این نشریات همکاری داشتند. از آن جمله شیخ محمدرضا جعفری اشکوری که در شمار</w:t>
      </w:r>
      <w:r w:rsidR="00C427E4">
        <w:rPr>
          <w:rFonts w:cs="IRYakout" w:hint="cs"/>
          <w:sz w:val="24"/>
          <w:szCs w:val="24"/>
          <w:rtl/>
        </w:rPr>
        <w:t>ۀ</w:t>
      </w:r>
      <w:r w:rsidRPr="00CF3FA9">
        <w:rPr>
          <w:rFonts w:cs="IRYakout" w:hint="cs"/>
          <w:sz w:val="24"/>
          <w:szCs w:val="24"/>
          <w:rtl/>
        </w:rPr>
        <w:t xml:space="preserve"> 47 و 48 مجل</w:t>
      </w:r>
      <w:r w:rsidR="00C427E4">
        <w:rPr>
          <w:rFonts w:cs="IRYakout" w:hint="cs"/>
          <w:sz w:val="24"/>
          <w:szCs w:val="24"/>
          <w:rtl/>
        </w:rPr>
        <w:t>ۀ</w:t>
      </w:r>
      <w:r w:rsidRPr="00CF3FA9">
        <w:rPr>
          <w:rFonts w:cs="IRYakout" w:hint="cs"/>
          <w:sz w:val="24"/>
          <w:szCs w:val="24"/>
          <w:rtl/>
        </w:rPr>
        <w:t xml:space="preserve"> هفتگی نور دانش سال اول، مقالاتی به چاپ رساند. درباره مقالات عبدالهادی حائری در «حیات مسلمین» و دیگر نشریات مذهبی آن دوره بنگرید به آنچه گذشت، ص 97 ـ 98.</w:t>
      </w:r>
    </w:p>
  </w:footnote>
  <w:footnote w:id="60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نمون</w:t>
      </w:r>
      <w:r w:rsidR="00C427E4">
        <w:rPr>
          <w:rFonts w:cs="IRYakout" w:hint="cs"/>
          <w:sz w:val="24"/>
          <w:szCs w:val="24"/>
          <w:rtl/>
        </w:rPr>
        <w:t>ۀ</w:t>
      </w:r>
      <w:r w:rsidRPr="00CF3FA9">
        <w:rPr>
          <w:rFonts w:cs="IRYakout" w:hint="cs"/>
          <w:sz w:val="24"/>
          <w:szCs w:val="24"/>
          <w:rtl/>
        </w:rPr>
        <w:t xml:space="preserve"> آن نقد کتاب حقایق شیعیان آقای احقاقی اسکوئی، عالم شیخی مذهب بود که آن را در دفاع از شیخ احمد احسائی و سیدکاظم رشتی نوشته و چندین بار از سوی افراد نقد شده و احقاقی به آنها پاسخ داد.</w:t>
      </w:r>
    </w:p>
  </w:footnote>
  <w:footnote w:id="60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صفح</w:t>
      </w:r>
      <w:r w:rsidR="00C427E4">
        <w:rPr>
          <w:rFonts w:cs="IRYakout" w:hint="cs"/>
          <w:sz w:val="24"/>
          <w:szCs w:val="24"/>
          <w:rtl/>
        </w:rPr>
        <w:t>ۀ</w:t>
      </w:r>
      <w:r w:rsidRPr="00CF3FA9">
        <w:rPr>
          <w:rFonts w:cs="IRYakout" w:hint="cs"/>
          <w:sz w:val="24"/>
          <w:szCs w:val="24"/>
          <w:rtl/>
        </w:rPr>
        <w:t xml:space="preserve"> پایانی شماره پنجم، اعلام شد که مشترکین به حد نصاب نرسیده و بیم آن می رود که نشریه تعطیل شود.</w:t>
      </w:r>
    </w:p>
  </w:footnote>
  <w:footnote w:id="61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مسلمین، ش 1، ص1334،ص2ـ3.</w:t>
      </w:r>
    </w:p>
  </w:footnote>
  <w:footnote w:id="6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مسلمین، ش 1، 2 (سال چهارم (1335)، ص 48ـ49)</w:t>
      </w:r>
    </w:p>
  </w:footnote>
  <w:footnote w:id="6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نشری</w:t>
      </w:r>
      <w:r w:rsidR="00C427E4">
        <w:rPr>
          <w:rFonts w:cs="IRYakout" w:hint="cs"/>
          <w:sz w:val="24"/>
          <w:szCs w:val="24"/>
          <w:rtl/>
        </w:rPr>
        <w:t>ۀ</w:t>
      </w:r>
      <w:r w:rsidRPr="00CF3FA9">
        <w:rPr>
          <w:rFonts w:cs="IRYakout" w:hint="cs"/>
          <w:sz w:val="24"/>
          <w:szCs w:val="24"/>
          <w:rtl/>
        </w:rPr>
        <w:t xml:space="preserve"> مسلمین، ش 13،(خرداد 30) ص 18.</w:t>
      </w:r>
    </w:p>
  </w:footnote>
  <w:footnote w:id="6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عناوین این شماره عبارت است از ورود موکب شاهنشاهی به کراچی، سخنرانی آقای راشد، سخنرانی آقای صباح کازرونی، سخنرانی آقای سید صدرالدین بلاغی، برابری در اسلام (عمادزاده) دین اسلام و دانش (ابراهیم به نژاد) سخنرانی شیخ محمود حلبی در رادیو مشهد، سخنرانی‌های آقای حلبی در سال 1329 به صورت یک کتاب مستقل با همت انجمن تبلیغات اسلامی مشهد چاپ شد.</w:t>
      </w:r>
    </w:p>
  </w:footnote>
  <w:footnote w:id="6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برای نمونه بنگرید به شمار</w:t>
      </w:r>
      <w:r w:rsidR="00C427E4">
        <w:rPr>
          <w:rFonts w:cs="IRYakout" w:hint="cs"/>
          <w:sz w:val="24"/>
          <w:szCs w:val="24"/>
          <w:rtl/>
        </w:rPr>
        <w:t>ۀ</w:t>
      </w:r>
      <w:r w:rsidRPr="00CF3FA9">
        <w:rPr>
          <w:rFonts w:cs="IRYakout" w:hint="cs"/>
          <w:sz w:val="24"/>
          <w:szCs w:val="24"/>
          <w:rtl/>
        </w:rPr>
        <w:t xml:space="preserve"> 31 ندای حق (سال اول، 21 فروردین 1330)</w:t>
      </w:r>
    </w:p>
  </w:footnote>
  <w:footnote w:id="61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ندای حق، ش 151 (مرداد 1332)</w:t>
      </w:r>
    </w:p>
  </w:footnote>
  <w:footnote w:id="6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محمدمهدی جعفری، درباره وی توضیحاتی که برای شناخت روحیات ایشان مناسب است بنگرید: همگام با آزادی، ج 1، ص191ـ192.</w:t>
      </w:r>
    </w:p>
  </w:footnote>
  <w:footnote w:id="6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دو فرزند وی بعدها به عضویت سازمان مجاهدین خلق درآمدند.</w:t>
      </w:r>
    </w:p>
  </w:footnote>
  <w:footnote w:id="61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نقل نام</w:t>
      </w:r>
      <w:r w:rsidR="00C427E4">
        <w:rPr>
          <w:rFonts w:cs="IRYakout" w:hint="cs"/>
          <w:sz w:val="24"/>
          <w:szCs w:val="24"/>
          <w:rtl/>
        </w:rPr>
        <w:t>ۀ</w:t>
      </w:r>
      <w:r w:rsidRPr="00CF3FA9">
        <w:rPr>
          <w:rFonts w:cs="IRYakout" w:hint="cs"/>
          <w:sz w:val="24"/>
          <w:szCs w:val="24"/>
          <w:rtl/>
        </w:rPr>
        <w:t xml:space="preserve"> فخرالدین حجازی به دکتر مصدق خالی از لطف نیست. این نامه می‌تواند موضع مطبوعات دینی و مطالبات آنان را از دولت ملی نشان دهد. متن نام</w:t>
      </w:r>
      <w:r w:rsidR="00C427E4">
        <w:rPr>
          <w:rFonts w:cs="IRYakout" w:hint="cs"/>
          <w:sz w:val="24"/>
          <w:szCs w:val="24"/>
          <w:rtl/>
        </w:rPr>
        <w:t>ۀ</w:t>
      </w:r>
      <w:r w:rsidRPr="00CF3FA9">
        <w:rPr>
          <w:rFonts w:cs="IRYakout" w:hint="cs"/>
          <w:sz w:val="24"/>
          <w:szCs w:val="24"/>
          <w:rtl/>
        </w:rPr>
        <w:t xml:space="preserve"> وی چنین است: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از حق نباید گذشت، تنها عامل مؤثری که بنیان حکومت شما را محکم ساخته و در تاریخ مشروطیت ایران به طرز بی‌سابقه‌ای شما را حاکم شؤونات ملی و اجتماعی این کشور نموده، نیروی ایمان مردم مسلمان ایران بوده است. آری اگر نهضت‌های مقدس دینی و اجتماعات شگرف مذهبی در مساجد و معابد مملکت نبوده و اگر هم‌آهنگی پیشوایان اسلامی و بیانات گویندگان دینی و ادعی</w:t>
      </w:r>
      <w:r w:rsidR="00C427E4">
        <w:rPr>
          <w:rFonts w:cs="IRYakout" w:hint="cs"/>
          <w:sz w:val="24"/>
          <w:szCs w:val="24"/>
          <w:rtl/>
        </w:rPr>
        <w:t>ۀ</w:t>
      </w:r>
      <w:r w:rsidRPr="00CF3FA9">
        <w:rPr>
          <w:rFonts w:cs="IRYakout" w:hint="cs"/>
          <w:sz w:val="24"/>
          <w:szCs w:val="24"/>
          <w:rtl/>
        </w:rPr>
        <w:t xml:space="preserve"> خالصان</w:t>
      </w:r>
      <w:r w:rsidR="00C427E4">
        <w:rPr>
          <w:rFonts w:cs="IRYakout" w:hint="cs"/>
          <w:sz w:val="24"/>
          <w:szCs w:val="24"/>
          <w:rtl/>
        </w:rPr>
        <w:t>ۀ</w:t>
      </w:r>
      <w:r w:rsidRPr="00CF3FA9">
        <w:rPr>
          <w:rFonts w:cs="IRYakout" w:hint="cs"/>
          <w:sz w:val="24"/>
          <w:szCs w:val="24"/>
          <w:rtl/>
        </w:rPr>
        <w:t xml:space="preserve"> مسلمانان به درگاه حضرت یزدان نمی‌بود، شما هرگز نمی‌توانستید دست به کار بزرگ تاریخی زده و با امپراطور قهار بریتانیا که سالیان دراز چنگال خون آلودش به پیکر مسلمانان رنجیده جهان فرو رفته است پنجه نرم کنید و همچو قهرمانی توانا حریف محیل و دغلباز خود را از صحن</w:t>
      </w:r>
      <w:r w:rsidR="00C427E4">
        <w:rPr>
          <w:rFonts w:cs="IRYakout" w:hint="cs"/>
          <w:sz w:val="24"/>
          <w:szCs w:val="24"/>
          <w:rtl/>
        </w:rPr>
        <w:t>ۀ</w:t>
      </w:r>
      <w:r w:rsidRPr="00CF3FA9">
        <w:rPr>
          <w:rFonts w:cs="IRYakout" w:hint="cs"/>
          <w:sz w:val="24"/>
          <w:szCs w:val="24"/>
          <w:rtl/>
        </w:rPr>
        <w:t xml:space="preserve"> سیاست کشور بیرون رانید.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پس متوجه باشید همان طور که برای انجام خدمات ملی این کشور مسؤول هستید، مسؤولیت خطیر و شدیدی را نیز در برابر «دیانت اسلام و جمهور مسلمین عهده‌دار می‌باشید.» امروز تمام نیروهای فعال</w:t>
      </w:r>
      <w:r w:rsidR="00C427E4">
        <w:rPr>
          <w:rFonts w:cs="IRYakout" w:hint="cs"/>
          <w:sz w:val="24"/>
          <w:szCs w:val="24"/>
          <w:rtl/>
        </w:rPr>
        <w:t>ۀ</w:t>
      </w:r>
      <w:r w:rsidRPr="00CF3FA9">
        <w:rPr>
          <w:rFonts w:cs="IRYakout" w:hint="cs"/>
          <w:sz w:val="24"/>
          <w:szCs w:val="24"/>
          <w:rtl/>
        </w:rPr>
        <w:t xml:space="preserve"> کشور صرف تقویت دولت شما می‌شود و تمام ارکان مشروطیت متوجه اقدامات شما می‌باشد. صریح‌تر بگویم، روح پرفتوح مؤسس اسلام و روان پاک شهیدان راه حق و بالاخره دیدگان میلیون‌ها نفر مسلمان نگران خدمات دینی شماست. سه ماه از مدت اختیارات تام شما گذشت. درست است که به تصویب لوایح سودمند و برخی اصلاحات داخلی پرداختید، لکن هنوز قطره‌ای از زلال خدمت به دیانت در کام تشنگان وادی امید و حسرت نریخته‌اید و کمال تأسف باید گفت هنوز جمعی عناصر پست فطرت یهودی و ارمنی شعبات رسومات را دایر دارند. و مرتبا سم مهلک الکل را در کام جوانان و مردان ساده لوح ما فرو می‌ریزند. و بنیان قومیت‌ ما را متزلزل می‌سازند.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هنوز در پرتو سایه روشن نور کاباره‌ها و رقاصخانه‌ها جوانان بوالهوس این کشور در آغوش زنان عریان و بی عفت مستانه می‌رقصند و منطق محکم قرآن را به باد سخریه و استهزاء می‌گیرند. هنوز سی هزار زن بدکاره در فاحشه خانه‌‌های تهران به سر می‌برند و آتش مرض و فساد و اخلاق را به خرمن هستی اجتماع این کشور می‌اندازند.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هنوز فرهنگ ما در منجلات بی‌دینی و فساد فرو رفته و در سی ساعت برنام</w:t>
      </w:r>
      <w:r w:rsidR="00C427E4">
        <w:rPr>
          <w:rFonts w:cs="IRYakout" w:hint="cs"/>
          <w:sz w:val="24"/>
          <w:szCs w:val="24"/>
          <w:rtl/>
        </w:rPr>
        <w:t>ۀ</w:t>
      </w:r>
      <w:r w:rsidRPr="00CF3FA9">
        <w:rPr>
          <w:rFonts w:cs="IRYakout" w:hint="cs"/>
          <w:sz w:val="24"/>
          <w:szCs w:val="24"/>
          <w:rtl/>
        </w:rPr>
        <w:t xml:space="preserve"> گیج کننده آموزشگاه‌ها، تنها یک ساعت خیالی برای تعلیمات مذهبی مقرر شده است.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هنوز سیل لامذهبی و لاقیدی غرش کنان بنای معتقدات مذهبی محصلین را از بیخ بر می‌کند و دسته دسته جوانان ما ازدامان قرآن فرار کرده به آغوش بیگانگان پناه می‌برند.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هنوز فیلم‌های وحشت انگیز خارجیان در سالن فاسد سینماها نمایش داده می‌شود و هنوز دختران رقاصه در صحن</w:t>
      </w:r>
      <w:r w:rsidR="00C427E4">
        <w:rPr>
          <w:rFonts w:cs="IRYakout" w:hint="cs"/>
          <w:sz w:val="24"/>
          <w:szCs w:val="24"/>
          <w:rtl/>
        </w:rPr>
        <w:t>ۀ</w:t>
      </w:r>
      <w:r w:rsidRPr="00CF3FA9">
        <w:rPr>
          <w:rFonts w:cs="IRYakout" w:hint="cs"/>
          <w:sz w:val="24"/>
          <w:szCs w:val="24"/>
          <w:rtl/>
        </w:rPr>
        <w:t xml:space="preserve"> سیاه تماشاخانه‌ها از فرزندان این آب و خاک دل و دین می‌برند.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جناب آقای نخست وزیر! سه ماه دیگر از مدت اختیارات شما باقی مانده است. فرصت را غنیمت شمارید و همان طور که خود را به نام یک قهرمان ملی معرفی کرده‌اید، نام خویش را به عنوان یک رجل مذهبی در تاریخ درخشان اسلامی ثبت فرمایید و متذکر شوید که استقلال و ملیت این کشور بسته به ایمان و اسلامیت مردم آن است و اگر خدای نخواسته این از بین برود، آن نیز متلاشی خواهد شد.</w:t>
      </w:r>
    </w:p>
    <w:p w:rsidR="00547B8E" w:rsidRPr="00CF3FA9" w:rsidRDefault="00547B8E" w:rsidP="00AE7FB5">
      <w:pPr>
        <w:pStyle w:val="FootnoteText"/>
        <w:spacing w:line="180" w:lineRule="auto"/>
        <w:ind w:left="227" w:hanging="227"/>
        <w:rPr>
          <w:rFonts w:cs="IRYakout"/>
          <w:sz w:val="24"/>
          <w:szCs w:val="24"/>
        </w:rPr>
      </w:pPr>
      <w:r w:rsidRPr="00CF3FA9">
        <w:rPr>
          <w:rFonts w:cs="IRYakout" w:hint="cs"/>
          <w:sz w:val="24"/>
          <w:szCs w:val="24"/>
          <w:rtl/>
        </w:rPr>
        <w:t>آقای دکتر مصدق! شما با یک نیروی شگرف، کارشناسان انگلیسی را از خاک مقدس میهن بیرون راندید و سفارتخانه‌ها و کنسرلگری‌های بریتانیا را تعطیل کردید، ولی به این حقیقت تلخ واقف باشید که ارتش جرار انگلستان به صورت بطرهای شراب در این کشور اسلامی خودنمایی می‌کند و هستی ما را به باد فنا می‌دهد و برنامه‌ ناقص فرهنگ که از ساخته‌های مغز خائن بیگانه‌پرستان است، نونهالان کشور را به پرتگاه فساد اخلاق و بی‌دینی  سوق می‌دهد. شما را به خدا برای خدا قیام کنید. قبل از هر چیز لایح</w:t>
      </w:r>
      <w:r w:rsidR="00C427E4">
        <w:rPr>
          <w:rFonts w:cs="IRYakout" w:hint="cs"/>
          <w:sz w:val="24"/>
          <w:szCs w:val="24"/>
          <w:rtl/>
        </w:rPr>
        <w:t>ۀ</w:t>
      </w:r>
      <w:r w:rsidRPr="00CF3FA9">
        <w:rPr>
          <w:rFonts w:cs="IRYakout" w:hint="cs"/>
          <w:sz w:val="24"/>
          <w:szCs w:val="24"/>
          <w:rtl/>
        </w:rPr>
        <w:t xml:space="preserve"> منع مسکرات را که به تصویب مجلس شورای ملی رسیده است به موقع اجرا گذارید و سپس قانون مفیدی که متضمن تعلیمات عالی</w:t>
      </w:r>
      <w:r w:rsidR="00C427E4">
        <w:rPr>
          <w:rFonts w:cs="IRYakout" w:hint="cs"/>
          <w:sz w:val="24"/>
          <w:szCs w:val="24"/>
          <w:rtl/>
        </w:rPr>
        <w:t>ۀ</w:t>
      </w:r>
      <w:r w:rsidRPr="00CF3FA9">
        <w:rPr>
          <w:rFonts w:cs="IRYakout" w:hint="cs"/>
          <w:sz w:val="24"/>
          <w:szCs w:val="24"/>
          <w:rtl/>
        </w:rPr>
        <w:t xml:space="preserve"> اسلامی باشد تصویب فرمایید و گروه زنان عیاش بیکاره را از ادارات دولتی بیرون ریخته، مردان لایق و معیل را به کار گمارید و آتش فساد اخلاق فاحشه خانه‌ها و سینماها و تآترها را خاموش کنید. با یک سلسله تبلیغات مذهبی در رادیوهای کشور، مردم را به سوی حقیقت و درست کرداری و نوع دوستی دعوت کنید و روح یگانه پرستی و اسلامیت را در مردم تقویت فرمایید و بدانید که در انجام این خدمات برجسته دینی مشیت بالغ</w:t>
      </w:r>
      <w:r w:rsidR="00C427E4">
        <w:rPr>
          <w:rFonts w:cs="IRYakout" w:hint="cs"/>
          <w:sz w:val="24"/>
          <w:szCs w:val="24"/>
          <w:rtl/>
        </w:rPr>
        <w:t>ۀ</w:t>
      </w:r>
      <w:r w:rsidRPr="00CF3FA9">
        <w:rPr>
          <w:rFonts w:cs="IRYakout" w:hint="cs"/>
          <w:sz w:val="24"/>
          <w:szCs w:val="24"/>
          <w:rtl/>
        </w:rPr>
        <w:t xml:space="preserve"> الهی و همّت رادمردان اسلامی و نیروی فعال</w:t>
      </w:r>
      <w:r w:rsidR="00C427E4">
        <w:rPr>
          <w:rFonts w:cs="IRYakout" w:hint="cs"/>
          <w:sz w:val="24"/>
          <w:szCs w:val="24"/>
          <w:rtl/>
        </w:rPr>
        <w:t>ۀ</w:t>
      </w:r>
      <w:r w:rsidRPr="00CF3FA9">
        <w:rPr>
          <w:rFonts w:cs="IRYakout" w:hint="cs"/>
          <w:sz w:val="24"/>
          <w:szCs w:val="24"/>
          <w:rtl/>
        </w:rPr>
        <w:t xml:space="preserve"> ملت ایران پشتیبان شما خواهد بود. و همان طور که در برابر مردم نام شما به عظمت و بزرگی یاد می‌شود در پیشگاه اقدس قادر متعال نیز محبوب و محترم خواهید بود.</w:t>
      </w:r>
    </w:p>
  </w:footnote>
  <w:footnote w:id="6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درباره این نشریه بنگرید به: جنبش دانشجویی دو ده</w:t>
      </w:r>
      <w:r w:rsidR="00C427E4">
        <w:rPr>
          <w:rFonts w:cs="IRYakout" w:hint="cs"/>
          <w:sz w:val="24"/>
          <w:szCs w:val="24"/>
          <w:rtl/>
        </w:rPr>
        <w:t>ۀ</w:t>
      </w:r>
      <w:r w:rsidRPr="00CF3FA9">
        <w:rPr>
          <w:rFonts w:cs="IRYakout" w:hint="cs"/>
          <w:sz w:val="24"/>
          <w:szCs w:val="24"/>
          <w:rtl/>
        </w:rPr>
        <w:t xml:space="preserve"> 1320 و 1332،‌ص 32 ـ33.</w:t>
      </w:r>
    </w:p>
  </w:footnote>
  <w:footnote w:id="6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بنگرید:‌جنبش دانشجویی، ص 34ـ35.</w:t>
      </w:r>
    </w:p>
  </w:footnote>
  <w:footnote w:id="6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4، ش 5،‌ص 19 درباره جشن افتتاح آن و حضور آیت‌الله سید محمد بهبهانی بنگرید: آیین اسلام، س 4، ش 13، ص 4.</w:t>
      </w:r>
    </w:p>
  </w:footnote>
  <w:footnote w:id="62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آیین اسلام، س 5، ش 23، ص 17.</w:t>
      </w:r>
    </w:p>
  </w:footnote>
  <w:footnote w:id="6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 نیز بنگرید: آیین اسلام، س 5 (1327)، ش 4، ص 2. نشریاتی مانند وظیفه، ندای حق و نور دانش تا حوالی سال 1349 منتشر می‌شدند. در این سال بود که امتیاز اغلب نشریات به بهانه تیراژ کم لغو شد. گفته می‌شد که چاپ اعلان‌ها و آگهی‌ها که به موجب قانون می‌بایست در نشریات کثیرالانتشار منتشر می‌ شد در این نشریات به چاپ می‌رسید و این (آنچه که گفته شد) موجب اشکال می‌شد، به همین دلیل آن نشریات را تعطیل کردند!</w:t>
      </w:r>
    </w:p>
  </w:footnote>
  <w:footnote w:id="62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نهضت اسلام، سال اول، شماره 9، ص 3.</w:t>
      </w:r>
    </w:p>
  </w:footnote>
  <w:footnote w:id="6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دوازده شماره از این نشریه در کتابخانه مجلس نگهداری می‌شود.</w:t>
      </w:r>
    </w:p>
  </w:footnote>
  <w:footnote w:id="6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تلگرافی از شیراز به نخست وزیر  و وزیر فرهنگ مندرج در نشری</w:t>
      </w:r>
      <w:r w:rsidR="00C427E4">
        <w:rPr>
          <w:rFonts w:cs="IRYakout" w:hint="cs"/>
          <w:sz w:val="24"/>
          <w:szCs w:val="24"/>
          <w:rtl/>
        </w:rPr>
        <w:t>ۀ</w:t>
      </w:r>
      <w:r w:rsidRPr="00CF3FA9">
        <w:rPr>
          <w:rFonts w:cs="IRYakout" w:hint="cs"/>
          <w:sz w:val="24"/>
          <w:szCs w:val="24"/>
          <w:rtl/>
        </w:rPr>
        <w:t xml:space="preserve"> آیین اسلام، ش 18 (23 تیر 1323)،‌ص 3.</w:t>
      </w:r>
    </w:p>
  </w:footnote>
  <w:footnote w:id="62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1، ش 22، ص 7.</w:t>
      </w:r>
    </w:p>
  </w:footnote>
  <w:footnote w:id="6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همان، ش 24، (3 شهریور، 23) ص 6. </w:t>
      </w:r>
    </w:p>
  </w:footnote>
  <w:footnote w:id="6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.همان، س 1، ش 21، ص 3 و بنگرید، همان، ش 24 مقال</w:t>
      </w:r>
      <w:r w:rsidR="00C427E4">
        <w:rPr>
          <w:rFonts w:cs="IRYakout" w:hint="cs"/>
          <w:sz w:val="24"/>
          <w:szCs w:val="24"/>
          <w:rtl/>
        </w:rPr>
        <w:t>ۀ</w:t>
      </w:r>
      <w:r w:rsidRPr="00CF3FA9">
        <w:rPr>
          <w:rFonts w:cs="IRYakout" w:hint="cs"/>
          <w:sz w:val="24"/>
          <w:szCs w:val="24"/>
          <w:rtl/>
        </w:rPr>
        <w:t xml:space="preserve"> «فرهنگ خان</w:t>
      </w:r>
      <w:r w:rsidR="00C427E4">
        <w:rPr>
          <w:rFonts w:cs="IRYakout" w:hint="cs"/>
          <w:sz w:val="24"/>
          <w:szCs w:val="24"/>
          <w:rtl/>
        </w:rPr>
        <w:t>ۀ</w:t>
      </w:r>
      <w:r w:rsidRPr="00CF3FA9">
        <w:rPr>
          <w:rFonts w:cs="IRYakout" w:hint="cs"/>
          <w:sz w:val="24"/>
          <w:szCs w:val="24"/>
          <w:rtl/>
        </w:rPr>
        <w:t xml:space="preserve"> امید ماست» در همین نشریه (ش 40 ص 28) از اقدام وزارت فرهنگ مبنی بر تدریس قرآن و شرعیات در مدارس تشکر شده و به انتقادهایی که برخی از مطبوعات از وزارت فرهنگ کرده‌اند، اشاره شده است. گویا اقدام وزارت فرهنگ تنها در حد دبستان‌ها بوده و همین امر، البته ضمن تشکر، سبب اعتراض یکی از نمایندگان استان فارس شده است. بنگرید: آیین اسلام، س 1، ش 47، ص 5.</w:t>
      </w:r>
    </w:p>
  </w:footnote>
  <w:footnote w:id="6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 بنگرید به پاسخ محمود افشار که پس از صدیق، کفیل وزارت فرهنگ شده است: آیین اسلام، س 2، ش 11، ص 10.</w:t>
      </w:r>
    </w:p>
  </w:footnote>
  <w:footnote w:id="6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2، ش 25، ص 7. در همانجا از قول نشریه افزوده شده است که «سه ماه است که بیش از صد نامه و تلگراف به این اداره رسیده و جداً تقاضا کرده‌اند که برنام</w:t>
      </w:r>
      <w:r w:rsidR="00C427E4">
        <w:rPr>
          <w:rFonts w:cs="IRYakout" w:hint="cs"/>
          <w:sz w:val="24"/>
          <w:szCs w:val="24"/>
          <w:rtl/>
        </w:rPr>
        <w:t>ۀ</w:t>
      </w:r>
      <w:r w:rsidRPr="00CF3FA9">
        <w:rPr>
          <w:rFonts w:cs="IRYakout" w:hint="cs"/>
          <w:sz w:val="24"/>
          <w:szCs w:val="24"/>
          <w:rtl/>
        </w:rPr>
        <w:t xml:space="preserve"> دبستان‌ها و دبیرستان‌ها باید با موازین دین تطبیق و مواد مخالف آن اصلاح شود.</w:t>
      </w:r>
    </w:p>
  </w:footnote>
  <w:footnote w:id="6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س 2، ش 43 (دی ماه 24)، ص 4.</w:t>
      </w:r>
    </w:p>
  </w:footnote>
  <w:footnote w:id="6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س 2، ش 43، (دی ماه 24) ص 4.</w:t>
      </w:r>
    </w:p>
  </w:footnote>
  <w:footnote w:id="63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متن نام</w:t>
      </w:r>
      <w:r w:rsidR="00C427E4">
        <w:rPr>
          <w:rFonts w:cs="IRYakout" w:hint="cs"/>
          <w:sz w:val="24"/>
          <w:szCs w:val="24"/>
          <w:rtl/>
        </w:rPr>
        <w:t>ۀ</w:t>
      </w:r>
      <w:r w:rsidRPr="00CF3FA9">
        <w:rPr>
          <w:rFonts w:cs="IRYakout" w:hint="cs"/>
          <w:sz w:val="24"/>
          <w:szCs w:val="24"/>
          <w:rtl/>
        </w:rPr>
        <w:t xml:space="preserve"> شایگان به آقای فلسفی را برای آن که به اطلاع آیت‌الله بروجردی برساند در دنیای اسلام، سال اول، ش 23 ـ 24، ص 1 بنگرید.</w:t>
      </w:r>
    </w:p>
  </w:footnote>
  <w:footnote w:id="6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4، ش 36،‌ ص 10ـ12.</w:t>
      </w:r>
    </w:p>
  </w:footnote>
  <w:footnote w:id="6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خاطرات و مبارزات حجت‌الاسلام فلسفی، ص 181ـ183.</w:t>
      </w:r>
    </w:p>
  </w:footnote>
  <w:footnote w:id="6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مجله خواندنی‌ها،‌ ش67،‌23 اردیبهشت.</w:t>
      </w:r>
    </w:p>
  </w:footnote>
  <w:footnote w:id="6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1، ش 11 (5/3/1323، ص 3 در این سال که جشن ومین دوم زندگی بهاییان بوده، نشری</w:t>
      </w:r>
      <w:r w:rsidR="00C427E4">
        <w:rPr>
          <w:rFonts w:cs="IRYakout" w:hint="cs"/>
          <w:sz w:val="24"/>
          <w:szCs w:val="24"/>
          <w:rtl/>
        </w:rPr>
        <w:t>ۀ</w:t>
      </w:r>
      <w:r w:rsidRPr="00CF3FA9">
        <w:rPr>
          <w:rFonts w:cs="IRYakout" w:hint="cs"/>
          <w:sz w:val="24"/>
          <w:szCs w:val="24"/>
          <w:rtl/>
        </w:rPr>
        <w:t xml:space="preserve"> یاد شده برگزاری آن را مورد اعتراض قرار داده است. (س 1، ش 13 تاریخ انتشار 19/3/1323، ص 5).</w:t>
      </w:r>
    </w:p>
  </w:footnote>
  <w:footnote w:id="6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1، ش 13، خرداد 23، ص 7.</w:t>
      </w:r>
    </w:p>
  </w:footnote>
  <w:footnote w:id="6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.همان، س 2، ش 23، ص 10.</w:t>
      </w:r>
    </w:p>
  </w:footnote>
  <w:footnote w:id="6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س 3، ش 26، ص 11.</w:t>
      </w:r>
    </w:p>
  </w:footnote>
  <w:footnote w:id="64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w:t>
      </w:r>
      <w:r w:rsidR="00C427E4">
        <w:rPr>
          <w:rFonts w:cs="IRYakout" w:hint="cs"/>
          <w:sz w:val="24"/>
          <w:szCs w:val="24"/>
          <w:rtl/>
        </w:rPr>
        <w:t>ۀ</w:t>
      </w:r>
      <w:r w:rsidRPr="00CF3FA9">
        <w:rPr>
          <w:rFonts w:cs="IRYakout" w:hint="cs"/>
          <w:sz w:val="24"/>
          <w:szCs w:val="24"/>
          <w:rtl/>
        </w:rPr>
        <w:t xml:space="preserve"> سابق</w:t>
      </w:r>
      <w:r w:rsidR="00C427E4">
        <w:rPr>
          <w:rFonts w:cs="IRYakout" w:hint="cs"/>
          <w:sz w:val="24"/>
          <w:szCs w:val="24"/>
          <w:rtl/>
        </w:rPr>
        <w:t>ۀ</w:t>
      </w:r>
      <w:r w:rsidRPr="00CF3FA9">
        <w:rPr>
          <w:rFonts w:cs="IRYakout" w:hint="cs"/>
          <w:sz w:val="24"/>
          <w:szCs w:val="24"/>
          <w:rtl/>
        </w:rPr>
        <w:t xml:space="preserve"> مبارزاتی وی بنگرید: خاطرات آیت الله منتظری ،‌ج 1، ص 346ـ347. وی اشعاری هم درباره فلسطین سروده که دو بیت آن چنین است:‌(برای این شعر و اشعار دیگر او بنگرید: بیت المقدس و تحول قبل</w:t>
      </w:r>
      <w:r w:rsidR="00C427E4">
        <w:rPr>
          <w:rFonts w:cs="IRYakout" w:hint="cs"/>
          <w:sz w:val="24"/>
          <w:szCs w:val="24"/>
          <w:rtl/>
        </w:rPr>
        <w:t>ۀ</w:t>
      </w:r>
      <w:r w:rsidRPr="00CF3FA9">
        <w:rPr>
          <w:rFonts w:cs="IRYakout" w:hint="cs"/>
          <w:sz w:val="24"/>
          <w:szCs w:val="24"/>
          <w:rtl/>
        </w:rPr>
        <w:t xml:space="preserve"> مسلمین، میرزا خلیل کمره‌ای، ص 486).</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فلسطین قبل</w:t>
      </w:r>
      <w:r w:rsidR="00C427E4">
        <w:rPr>
          <w:rFonts w:cs="IRYakout" w:hint="cs"/>
          <w:sz w:val="24"/>
          <w:szCs w:val="24"/>
          <w:rtl/>
        </w:rPr>
        <w:t>ۀ</w:t>
      </w:r>
      <w:r w:rsidRPr="00CF3FA9">
        <w:rPr>
          <w:rFonts w:cs="IRYakout" w:hint="cs"/>
          <w:sz w:val="24"/>
          <w:szCs w:val="24"/>
          <w:rtl/>
        </w:rPr>
        <w:t xml:space="preserve"> اولای اسلام</w:t>
      </w:r>
      <w:r w:rsidRPr="00CF3FA9">
        <w:rPr>
          <w:rFonts w:cs="IRYakout" w:hint="cs"/>
          <w:sz w:val="24"/>
          <w:szCs w:val="24"/>
          <w:rtl/>
        </w:rPr>
        <w:tab/>
      </w:r>
      <w:r w:rsidRPr="00CF3FA9">
        <w:rPr>
          <w:rFonts w:cs="IRYakout" w:hint="cs"/>
          <w:sz w:val="24"/>
          <w:szCs w:val="24"/>
          <w:rtl/>
        </w:rPr>
        <w:tab/>
        <w:t>که باشد حفظ آن ابقای اسلام</w:t>
      </w:r>
    </w:p>
    <w:p w:rsidR="00547B8E" w:rsidRPr="00CF3FA9" w:rsidRDefault="00547B8E" w:rsidP="00AE7FB5">
      <w:pPr>
        <w:pStyle w:val="FootnoteText"/>
        <w:spacing w:line="180" w:lineRule="auto"/>
        <w:ind w:left="227" w:hanging="227"/>
        <w:rPr>
          <w:rFonts w:cs="IRYakout"/>
          <w:sz w:val="24"/>
          <w:szCs w:val="24"/>
        </w:rPr>
      </w:pPr>
      <w:r w:rsidRPr="00CF3FA9">
        <w:rPr>
          <w:rFonts w:cs="IRYakout" w:hint="cs"/>
          <w:sz w:val="24"/>
          <w:szCs w:val="24"/>
          <w:rtl/>
        </w:rPr>
        <w:t>بود نبض حیاتی بهر مسلم</w:t>
      </w:r>
      <w:r w:rsidRPr="00CF3FA9">
        <w:rPr>
          <w:rFonts w:cs="IRYakout" w:hint="cs"/>
          <w:sz w:val="24"/>
          <w:szCs w:val="24"/>
          <w:rtl/>
        </w:rPr>
        <w:tab/>
      </w:r>
      <w:r w:rsidRPr="00CF3FA9">
        <w:rPr>
          <w:rFonts w:cs="IRYakout" w:hint="cs"/>
          <w:sz w:val="24"/>
          <w:szCs w:val="24"/>
          <w:rtl/>
        </w:rPr>
        <w:tab/>
        <w:t>چون رفت آن، طی شود اعلای اسلام.</w:t>
      </w:r>
    </w:p>
  </w:footnote>
  <w:footnote w:id="6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بنده مقدار زیادی شکایت از این قبیل فعالیت‌های بهائیان را در نامه‌هایی که برای آیت‌الله چهار سوقی ـ ریاست هیئت علمیه اصفهان ـ فرستاده شده، در کتاب«اسنادی از خاندان روضاتیان» (قم، انصاریان) چاپ کرده‌ام. روشن است که همین وضعیت در نقاط دیگر هم برای علمای شهرستان‌ها وجود داشته است.</w:t>
      </w:r>
    </w:p>
  </w:footnote>
  <w:footnote w:id="6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آقای دوانی نیز توضیحاتی درباره درگیری آقای بروجردی با بهائیان داده است: مجل</w:t>
      </w:r>
      <w:r w:rsidR="00C427E4">
        <w:rPr>
          <w:rFonts w:cs="IRYakout" w:hint="cs"/>
          <w:sz w:val="24"/>
          <w:szCs w:val="24"/>
          <w:rtl/>
        </w:rPr>
        <w:t>ۀ</w:t>
      </w:r>
      <w:r w:rsidRPr="00CF3FA9">
        <w:rPr>
          <w:rFonts w:cs="IRYakout" w:hint="cs"/>
          <w:sz w:val="24"/>
          <w:szCs w:val="24"/>
          <w:rtl/>
        </w:rPr>
        <w:t xml:space="preserve"> یاد،‌شده 6،‌ص 22 ـ 23.</w:t>
      </w:r>
    </w:p>
  </w:footnote>
  <w:footnote w:id="6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و مبارزات حجت‌الاسلام فلسفی، ص 188 ـ 199.</w:t>
      </w:r>
    </w:p>
  </w:footnote>
  <w:footnote w:id="64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.بنگرید خاطرات فردوست، ج 1، ص 202 ـ 203 و 374.</w:t>
      </w:r>
    </w:p>
  </w:footnote>
  <w:footnote w:id="6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.خاطرات دکتر مهدی حائری، ص 45، بنگرید: آئینه دار مهر: خاطرات آیت‌الله غیوری، (مرکز اسناد، 1386)ص 50ـ51.</w:t>
      </w:r>
    </w:p>
  </w:footnote>
  <w:footnote w:id="6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3، ش 26، ص 11.</w:t>
      </w:r>
    </w:p>
  </w:footnote>
  <w:footnote w:id="64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تهران، دفتر نشریات دینی نور، شرکت چاپخانه تابان، 1323. از مرکزی با نام دفتر نشریات دینی،  اعلانی به مناسبت درگذشت آیت‌الله قمی در بهمن 1325 صادر کرد که یک بیانیه سیاسی به تمام معنا علیه رضاشاه و فجایع آن دوره بود. بنگرید:‌ مرجعیت در عرصه اجتماع و سیاست، ص 306.</w:t>
      </w:r>
    </w:p>
  </w:footnote>
  <w:footnote w:id="65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و مبارزات حجت الاسلام فلسفی، ص 189 پاورقی،آقای سلطانی هم به نقل از آقای بروجردی آورده است که«هرگاه با شاه ملاقات کرده‌ام، تأکید داشتم که جلوی این فرق</w:t>
      </w:r>
      <w:r w:rsidR="00C427E4">
        <w:rPr>
          <w:rFonts w:cs="IRYakout" w:hint="cs"/>
          <w:sz w:val="24"/>
          <w:szCs w:val="24"/>
          <w:rtl/>
        </w:rPr>
        <w:t>ۀ</w:t>
      </w:r>
      <w:r w:rsidRPr="00CF3FA9">
        <w:rPr>
          <w:rFonts w:cs="IRYakout" w:hint="cs"/>
          <w:sz w:val="24"/>
          <w:szCs w:val="24"/>
          <w:rtl/>
        </w:rPr>
        <w:t xml:space="preserve"> ضال مضله را بگیرند و او هم وعده می‌داد، ولی عمل نمی‌کرد.» در یکی از ملاقات‌ها، شاه از او می‌خواهد که به دولت کمک کند. پس ازآن به تحریک ایشان، مردم از بسیاری از نقاط به مقامات نامه نوشته و درخواست مبارزه با بهائیان را می‌کنند. زمانی که دولت مصمم می‌شود تا حظیر</w:t>
      </w:r>
      <w:r w:rsidR="00C427E4">
        <w:rPr>
          <w:rFonts w:ascii="IRNazli" w:hAnsi="IRNazli" w:cs="IRNazli" w:hint="cs"/>
          <w:sz w:val="24"/>
          <w:szCs w:val="24"/>
          <w:rtl/>
        </w:rPr>
        <w:t>ۀ</w:t>
      </w:r>
      <w:r w:rsidRPr="00CF3FA9">
        <w:rPr>
          <w:rFonts w:cs="IRYakout" w:hint="cs"/>
          <w:sz w:val="24"/>
          <w:szCs w:val="24"/>
          <w:rtl/>
        </w:rPr>
        <w:t xml:space="preserve"> القدس را تخریب کند، گویا با دخالت آمریکا و اصرار آنها در حفظ حقوق بهائیان، دولت از این کار منصرف می‌شود. بنگرید: مجل</w:t>
      </w:r>
      <w:r w:rsidR="00C427E4">
        <w:rPr>
          <w:rFonts w:cs="IRYakout" w:hint="cs"/>
          <w:sz w:val="24"/>
          <w:szCs w:val="24"/>
          <w:rtl/>
        </w:rPr>
        <w:t>ۀ</w:t>
      </w:r>
      <w:r w:rsidRPr="00CF3FA9">
        <w:rPr>
          <w:rFonts w:cs="IRYakout" w:hint="cs"/>
          <w:sz w:val="24"/>
          <w:szCs w:val="24"/>
          <w:rtl/>
        </w:rPr>
        <w:t xml:space="preserve"> حوزه، ش 43ـ44، ص 48 ـ 49.</w:t>
      </w:r>
    </w:p>
  </w:footnote>
  <w:footnote w:id="6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درباره حادث</w:t>
      </w:r>
      <w:r w:rsidR="00C427E4">
        <w:rPr>
          <w:rFonts w:cs="IRYakout" w:hint="cs"/>
          <w:sz w:val="24"/>
          <w:szCs w:val="24"/>
          <w:rtl/>
        </w:rPr>
        <w:t>ۀ</w:t>
      </w:r>
      <w:r w:rsidRPr="00CF3FA9">
        <w:rPr>
          <w:rFonts w:cs="IRYakout" w:hint="cs"/>
          <w:sz w:val="24"/>
          <w:szCs w:val="24"/>
          <w:rtl/>
        </w:rPr>
        <w:t xml:space="preserve"> ابرقو بنگرید به: فجایع بهائیت یا واقع</w:t>
      </w:r>
      <w:r w:rsidR="00C427E4">
        <w:rPr>
          <w:rFonts w:cs="IRYakout" w:hint="cs"/>
          <w:sz w:val="24"/>
          <w:szCs w:val="24"/>
          <w:rtl/>
        </w:rPr>
        <w:t>ۀ</w:t>
      </w:r>
      <w:r w:rsidRPr="00CF3FA9">
        <w:rPr>
          <w:rFonts w:cs="IRYakout" w:hint="cs"/>
          <w:sz w:val="24"/>
          <w:szCs w:val="24"/>
          <w:rtl/>
        </w:rPr>
        <w:t xml:space="preserve"> قتل ابرقو، حاج شیخ حسین خراسانی، (این کتاب درباره قتل عام یک خانواده مسلمان از سوی بهائیان است). درباره ملاقات امام با شاه بر سر موضوع اعدام نکردن قاتلین بهائیان که گویا پیش از آن اتفاق افتاده است، بنگرید به: خاطرات آیت الله مسعودی خمینی 228ـ229.</w:t>
      </w:r>
    </w:p>
  </w:footnote>
  <w:footnote w:id="6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دکتر مهدی حائری یزدی، ص56ـ57.</w:t>
      </w:r>
    </w:p>
  </w:footnote>
  <w:footnote w:id="6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آیت‌الله ابوالقاسم خزعلی، ص58.</w:t>
      </w:r>
    </w:p>
  </w:footnote>
  <w:footnote w:id="6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کیهان، ش 3575 مورخ</w:t>
      </w:r>
      <w:r w:rsidR="00C427E4">
        <w:rPr>
          <w:rFonts w:cs="IRYakout" w:hint="cs"/>
          <w:sz w:val="24"/>
          <w:szCs w:val="24"/>
          <w:rtl/>
        </w:rPr>
        <w:t>ۀ</w:t>
      </w:r>
      <w:r w:rsidRPr="00CF3FA9">
        <w:rPr>
          <w:rFonts w:cs="IRYakout" w:hint="cs"/>
          <w:sz w:val="24"/>
          <w:szCs w:val="24"/>
          <w:rtl/>
        </w:rPr>
        <w:t xml:space="preserve"> 20/2/1334.</w:t>
      </w:r>
    </w:p>
  </w:footnote>
  <w:footnote w:id="6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خاطرات مبارزات حجت‌الاسلام فلسفی، ص199.پاورقی از کیهان 20 اردیبهشت 34 و اطلاعات 31 اردیبهشت همان سال. این ساختمان که در تقاطع حافظ ـ سمیه است،‌ در حال حاضر در اختیار حوز</w:t>
      </w:r>
      <w:r w:rsidR="00C427E4">
        <w:rPr>
          <w:rFonts w:cs="IRYakout" w:hint="cs"/>
          <w:sz w:val="24"/>
          <w:szCs w:val="24"/>
          <w:rtl/>
        </w:rPr>
        <w:t>ۀ</w:t>
      </w:r>
      <w:r w:rsidRPr="00CF3FA9">
        <w:rPr>
          <w:rFonts w:cs="IRYakout" w:hint="cs"/>
          <w:sz w:val="24"/>
          <w:szCs w:val="24"/>
          <w:rtl/>
        </w:rPr>
        <w:t xml:space="preserve"> هنری سازمان تبلیغات اسلامی قرار دارد.</w:t>
      </w:r>
    </w:p>
  </w:footnote>
  <w:footnote w:id="6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.قیام15 خرداد به روایت اسناد، ج 1، ص47.</w:t>
      </w:r>
    </w:p>
  </w:footnote>
  <w:footnote w:id="6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قیام 15 خرداد به روایت اسناد ساواک، ج 1، ص 71 ـ 72. ترتیب این فتوا با نظر آیت الله میرزا ابوالفضل زاهد قمی و توضیحات مقدماتی و نتیجه‌گیری‌های آقای سید هادی خسروشاهی بود.</w:t>
      </w:r>
    </w:p>
  </w:footnote>
  <w:footnote w:id="6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قیام 15 خرداد به روایت اسناد ساواک، ج 1، ص 109ـ110.</w:t>
      </w:r>
    </w:p>
  </w:footnote>
  <w:footnote w:id="6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وی زمانی که بهائی بود کتاب </w:t>
      </w:r>
      <w:r w:rsidRPr="00CF3FA9">
        <w:rPr>
          <w:rFonts w:ascii="IRNazli" w:hAnsi="IRNazli" w:cs="IRNazli"/>
          <w:sz w:val="24"/>
          <w:szCs w:val="24"/>
          <w:rtl/>
        </w:rPr>
        <w:t>الکواکب الدرّی</w:t>
      </w:r>
      <w:r w:rsidR="00C427E4">
        <w:rPr>
          <w:rFonts w:ascii="IRNazli" w:hAnsi="IRNazli" w:cs="IRNazli"/>
          <w:sz w:val="24"/>
          <w:szCs w:val="24"/>
          <w:rtl/>
        </w:rPr>
        <w:t>ۀ</w:t>
      </w:r>
      <w:r w:rsidRPr="00CF3FA9">
        <w:rPr>
          <w:rFonts w:ascii="IRNazli" w:hAnsi="IRNazli" w:cs="IRNazli"/>
          <w:sz w:val="24"/>
          <w:szCs w:val="24"/>
          <w:rtl/>
        </w:rPr>
        <w:t xml:space="preserve"> فی مأثر البهائی</w:t>
      </w:r>
      <w:r w:rsidR="00C427E4">
        <w:rPr>
          <w:rFonts w:ascii="IRNazli" w:hAnsi="IRNazli" w:cs="IRNazli"/>
          <w:sz w:val="24"/>
          <w:szCs w:val="24"/>
          <w:rtl/>
        </w:rPr>
        <w:t>ۀ</w:t>
      </w:r>
      <w:r w:rsidRPr="00CF3FA9">
        <w:rPr>
          <w:rFonts w:cs="IRYakout" w:hint="cs"/>
          <w:sz w:val="24"/>
          <w:szCs w:val="24"/>
          <w:rtl/>
        </w:rPr>
        <w:t xml:space="preserve"> را در تاریخ بهائیت نوشته بود که طبعا با تألیف کشف الحیل بی‌اعتبار شد. در این باره بنگرید به: کشف الحیل، ج 2، ص 58 (چاپ چهارم، 1340).</w:t>
      </w:r>
    </w:p>
  </w:footnote>
  <w:footnote w:id="6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آیتی از چهره‌های سرشناس در تاریخ اندیشه‌های مذهبی دوره معاصر ایران است. وی که از خاندانی روحانی بود به سال 1288 ش زاده شد. مدت‌ها در کسوت روحانیت بود و سپس به بهائیت گروید. در آن جا بود که وی کتاب دو جلدی «الکواکب الدریه در مأثر البهائیه» را در شرح حال باب و بهاء تألیف کرد. وی طی آن سالها محبوب بهائیان بود، اما سپس از بهائیت برگشت و کتاب سه جلدی کشف الحیل را در ردّ بهائیت نگاشت که شهرت زیادی  یافت. آثار فراوان دیگری هم دارد که از آن جمله مجله نمکدان است که چندین سال انتشار می‌یافت. وی در سال 1343 قمری از بهائیت برگشت و مدت‌ها در تهران در ادار</w:t>
      </w:r>
      <w:r w:rsidR="00C427E4">
        <w:rPr>
          <w:rFonts w:cs="IRYakout" w:hint="cs"/>
          <w:sz w:val="24"/>
          <w:szCs w:val="24"/>
          <w:rtl/>
        </w:rPr>
        <w:t>ۀ</w:t>
      </w:r>
      <w:r w:rsidRPr="00CF3FA9">
        <w:rPr>
          <w:rFonts w:cs="IRYakout" w:hint="cs"/>
          <w:sz w:val="24"/>
          <w:szCs w:val="24"/>
          <w:rtl/>
        </w:rPr>
        <w:t xml:space="preserve"> فرهنگ استخدام بود و در دبیرستان‌ها ادبیات تدریس می‌کرد. وی سپس به یزد بازگشت و در آنجا به نوشتن مقالات خود پرداخت. عبدالحسین آیتی در سال 1373 درگذشت. شرح حال تفصیلی وی را بنگرید در: مکارم الآثار، ج 8 ، ص 2829ـ2833؛ فرهنگ نام آوران معاصر ایران، ج1، ص 385ـ388.</w:t>
      </w:r>
    </w:p>
  </w:footnote>
  <w:footnote w:id="6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س4، ش3، ص 7.</w:t>
      </w:r>
    </w:p>
  </w:footnote>
  <w:footnote w:id="6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پرچم اسلام، ش 72،‌ 9،‌مهر 26.</w:t>
      </w:r>
    </w:p>
  </w:footnote>
  <w:footnote w:id="6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4، ش39، ص 14.</w:t>
      </w:r>
    </w:p>
  </w:footnote>
  <w:footnote w:id="6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4،ش 39،‌ص 14.</w:t>
      </w:r>
    </w:p>
  </w:footnote>
  <w:footnote w:id="66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مقصود غلامعلی خراسانی است که متهم به بهائیت بود و رئیس اطاق تجارت یزد بود.</w:t>
      </w:r>
    </w:p>
  </w:footnote>
  <w:footnote w:id="6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مرکز اسناد ملی ایران، پروند</w:t>
      </w:r>
      <w:r w:rsidR="00C427E4">
        <w:rPr>
          <w:rFonts w:cs="IRYakout" w:hint="cs"/>
          <w:sz w:val="24"/>
          <w:szCs w:val="24"/>
          <w:rtl/>
        </w:rPr>
        <w:t>ۀ</w:t>
      </w:r>
      <w:r w:rsidRPr="00CF3FA9">
        <w:rPr>
          <w:rFonts w:cs="IRYakout" w:hint="cs"/>
          <w:sz w:val="24"/>
          <w:szCs w:val="24"/>
          <w:rtl/>
        </w:rPr>
        <w:t xml:space="preserve"> خالصی زاده، شمار</w:t>
      </w:r>
      <w:r w:rsidR="00C427E4">
        <w:rPr>
          <w:rFonts w:cs="IRYakout" w:hint="cs"/>
          <w:sz w:val="24"/>
          <w:szCs w:val="24"/>
          <w:rtl/>
        </w:rPr>
        <w:t>ۀ</w:t>
      </w:r>
      <w:r w:rsidRPr="00CF3FA9">
        <w:rPr>
          <w:rFonts w:cs="IRYakout" w:hint="cs"/>
          <w:sz w:val="24"/>
          <w:szCs w:val="24"/>
          <w:rtl/>
        </w:rPr>
        <w:t>‌ تنظیم 22ـ11600 پاکت 230. در اسناد مربوط به وی مطالب فراوان دیگری در این باره وجود دارد.</w:t>
      </w:r>
    </w:p>
  </w:footnote>
  <w:footnote w:id="6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.دنیای اسلام، ش 39،‌17 مرداد 1326. اطلاعات بیشتر در باره مبارزه با بهائیت در این دوره را بنگرید در: بهائی ستیزی و اسلام گرایی، مجل</w:t>
      </w:r>
      <w:r w:rsidR="00C427E4">
        <w:rPr>
          <w:rFonts w:cs="IRYakout" w:hint="cs"/>
          <w:sz w:val="24"/>
          <w:szCs w:val="24"/>
          <w:rtl/>
        </w:rPr>
        <w:t>ۀ</w:t>
      </w:r>
      <w:r w:rsidRPr="00CF3FA9">
        <w:rPr>
          <w:rFonts w:cs="IRYakout" w:hint="cs"/>
          <w:sz w:val="24"/>
          <w:szCs w:val="24"/>
          <w:rtl/>
        </w:rPr>
        <w:t xml:space="preserve"> ایران نامه، سال 19، ش 1ـ2، 1380،‌79 ـ 124 (این مقاله با نگاه دفاع از بهائیت نوشته شده است).</w:t>
      </w:r>
    </w:p>
  </w:footnote>
  <w:footnote w:id="6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4، ش 32،‌ص18.</w:t>
      </w:r>
    </w:p>
  </w:footnote>
  <w:footnote w:id="6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انقلاب اسلامی به روایت اسناد ساواک، ج 2،ص 169؛ نوزدهم دی به روایت اسناد ساواک، ص 168. درباره تحریم زمزم و ایران گاز و بوتان گاز و بحث‌هایی که در این باره در قم درگرفت، بنگرید: آیت الله گلپایگانی به روایت اسناد ساواک، ج 3، ص 124.</w:t>
      </w:r>
    </w:p>
  </w:footnote>
  <w:footnote w:id="6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 ج 3، ص 126. متن پرسشی که از مرحوم آیت الله بروجردی در این باره در تاریخ هشتم ذی حجه 1374 شده و اصل آن به خط آقای منتظری بوده، عینا بعدها از مرحوم آیت الله گلپایگانی شده و ایشان در جواب نوشته‌اند: لازم است مسلمین نسبت به این فرقه ضاله معاشرت و مخالطه و معامله را ترک کنند. (متن سوال و جواب در آرشیو اختصاصی حاج آقا باقر گلپایگانی رؤیت شد.)</w:t>
      </w:r>
    </w:p>
  </w:footnote>
  <w:footnote w:id="6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 ج 1،‌ص 219.</w:t>
      </w:r>
    </w:p>
  </w:footnote>
  <w:footnote w:id="6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گزارشها، ‌اسناد و مطالبی که درباره تحولات نیمه اول اردیبهشت سال 34 وجود دارد، غالباً در شماره 67 مجل</w:t>
      </w:r>
      <w:r w:rsidR="00C427E4">
        <w:rPr>
          <w:rFonts w:cs="IRYakout" w:hint="cs"/>
          <w:sz w:val="24"/>
          <w:szCs w:val="24"/>
          <w:rtl/>
        </w:rPr>
        <w:t>ۀ</w:t>
      </w:r>
      <w:r w:rsidRPr="00CF3FA9">
        <w:rPr>
          <w:rFonts w:cs="IRYakout" w:hint="cs"/>
          <w:sz w:val="24"/>
          <w:szCs w:val="24"/>
          <w:rtl/>
        </w:rPr>
        <w:t xml:space="preserve"> خواندنیها درج شده است. از آن جمله نامه آیت الله بروجردی به آقای فلسفی است که سند بسیار جالبی است. بنگرید: خواندنیها،‌ش 67، ص 47 48.</w:t>
      </w:r>
    </w:p>
  </w:footnote>
  <w:footnote w:id="6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نشری</w:t>
      </w:r>
      <w:r w:rsidR="00C427E4">
        <w:rPr>
          <w:rFonts w:cs="IRYakout" w:hint="cs"/>
          <w:sz w:val="24"/>
          <w:szCs w:val="24"/>
          <w:rtl/>
        </w:rPr>
        <w:t>ۀ</w:t>
      </w:r>
      <w:r w:rsidRPr="00CF3FA9">
        <w:rPr>
          <w:rFonts w:cs="IRYakout" w:hint="cs"/>
          <w:sz w:val="24"/>
          <w:szCs w:val="24"/>
          <w:rtl/>
        </w:rPr>
        <w:t xml:space="preserve"> نور دانش، سال اول، ش 29 (1327) ص 810 ؛ آیین اسلام، س 5،‌ش 7، ص 14.</w:t>
      </w:r>
    </w:p>
  </w:footnote>
  <w:footnote w:id="6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شرح آن را بنگرید در:‌ یادنام</w:t>
      </w:r>
      <w:r w:rsidR="00C427E4">
        <w:rPr>
          <w:rFonts w:cs="IRYakout" w:hint="cs"/>
          <w:sz w:val="24"/>
          <w:szCs w:val="24"/>
          <w:rtl/>
        </w:rPr>
        <w:t>ۀ</w:t>
      </w:r>
      <w:r w:rsidRPr="00CF3FA9">
        <w:rPr>
          <w:rFonts w:cs="IRYakout" w:hint="cs"/>
          <w:sz w:val="24"/>
          <w:szCs w:val="24"/>
          <w:rtl/>
        </w:rPr>
        <w:t xml:space="preserve"> آیت الله سید محیی الدین فال اسیری، ص 68 به بعد. این نمونه، یکی از نمونه های جالبی است که گزارش تفصیلی آن به دست آمده است. در این اثر گزارشی درباره زمینه های نفوذ بهائیان در نیریز حضور آنان در ادارات دولتی به ویژه شهرداری و آموزش و پرورش و نیز چگونگی مقابله با آنها از سوی یک عالم روحانی به دست داده شده است. در این شهر،‌ تقریبا هر مسجد و مدرسه علمیه و بیمارستانی که ساخته شده، به نام امام زمان (ع) ساخته شده که آن روزگار چنین اقدامی در برابر بهائیان رسم بود.</w:t>
      </w:r>
    </w:p>
  </w:footnote>
  <w:footnote w:id="6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مجله هفتگی نور دانش، سال 26ع ش 20،‌ص 559.</w:t>
      </w:r>
    </w:p>
  </w:footnote>
  <w:footnote w:id="6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6 (1328)، ش 35،‌ص 7.</w:t>
      </w:r>
    </w:p>
  </w:footnote>
  <w:footnote w:id="6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بخشی از جریانات مربوط به وی و قضایای سنگسر ـ مهدی شهر پس از انقلاب ـ مداخله علما و روحانیون و منازعات محلی و قضیه بانک صادرات را آقای یحیی نوری که خود درگیر با آن وقایع بوده، شرح داده است. بنگرید: ریشه های انقلابی اسلامی و شرحی از 17 شهریور، ص 228ـ233.</w:t>
      </w:r>
    </w:p>
  </w:footnote>
  <w:footnote w:id="6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بیست و پنج سال با پادشاه، ص 308.</w:t>
      </w:r>
    </w:p>
  </w:footnote>
  <w:footnote w:id="6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بیست و پنج سال با پادشاه، ص 309.</w:t>
      </w:r>
    </w:p>
  </w:footnote>
  <w:footnote w:id="68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آیت‌الله طالقانی او را یک زن بی سروپای بهایی می نامید. بنگرید: ابوذر‌ زمان، ج 2،‌ص 322.</w:t>
      </w:r>
    </w:p>
  </w:footnote>
  <w:footnote w:id="6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وی آن گونه که بعدها از بازجویی هایش یاد کرده، در همان مدرسه، تظاهراتی بر ضد کشف حجاب در سال 1319 ش به راه انداخته است. بنگرید مجل</w:t>
      </w:r>
      <w:r w:rsidR="00C427E4">
        <w:rPr>
          <w:rFonts w:cs="IRYakout" w:hint="cs"/>
          <w:sz w:val="24"/>
          <w:szCs w:val="24"/>
          <w:rtl/>
        </w:rPr>
        <w:t>ۀ</w:t>
      </w:r>
      <w:r w:rsidRPr="00CF3FA9">
        <w:rPr>
          <w:rFonts w:cs="IRYakout" w:hint="cs"/>
          <w:sz w:val="24"/>
          <w:szCs w:val="24"/>
          <w:rtl/>
        </w:rPr>
        <w:t xml:space="preserve"> یاد، ص 44.</w:t>
      </w:r>
    </w:p>
  </w:footnote>
  <w:footnote w:id="6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یک نمونه از این بیانیه‌های نقد گون</w:t>
      </w:r>
      <w:r w:rsidR="00C427E4">
        <w:rPr>
          <w:rFonts w:cs="IRYakout" w:hint="cs"/>
          <w:sz w:val="24"/>
          <w:szCs w:val="24"/>
          <w:rtl/>
        </w:rPr>
        <w:t>ۀ</w:t>
      </w:r>
      <w:r w:rsidRPr="00CF3FA9">
        <w:rPr>
          <w:rFonts w:cs="IRYakout" w:hint="cs"/>
          <w:sz w:val="24"/>
          <w:szCs w:val="24"/>
          <w:rtl/>
        </w:rPr>
        <w:t xml:space="preserve"> مفصل را با امضاهای مربوطه بنگرید در: فدائیان اسلام، تاریخ، عملکرد، اندیشه، ص 149ـ155.</w:t>
      </w:r>
    </w:p>
  </w:footnote>
  <w:footnote w:id="6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آقای حجت الاسلام علی اصغر مروارید می گوید: نواب در کوچه و بازار، هر کجا که می‌رفت، ممکن نبود نهی از منکر نکند. به هر کس می‌رسید، اگر آن شخص کلاه شاپو یا کروات داشت، آن را پنهان می‌کرد. یعنی وقتی می دیدند نواب می‌آید، کلاه شاپو را از سرشان بر می‌داشتند (مجل</w:t>
      </w:r>
      <w:r w:rsidR="00C427E4">
        <w:rPr>
          <w:rFonts w:cs="IRYakout" w:hint="cs"/>
          <w:sz w:val="24"/>
          <w:szCs w:val="24"/>
          <w:rtl/>
        </w:rPr>
        <w:t>ۀ</w:t>
      </w:r>
      <w:r w:rsidRPr="00CF3FA9">
        <w:rPr>
          <w:rFonts w:cs="IRYakout" w:hint="cs"/>
          <w:sz w:val="24"/>
          <w:szCs w:val="24"/>
          <w:rtl/>
        </w:rPr>
        <w:t xml:space="preserve"> یاد، ش 6، ص 49). آقای خامنه‌ای هم در این باره می ‌گوید: نواب به هنگام راه رفتن هم شعار می داد و می‌گفت: ما باید اسلام را حاکم کنیم، برادر مسلمان و برادر غیرت‌مند، اسلام باید حکومت کند. وقتی می‌رسید به افرادی که کروات گردنشان بود، می‌گفت: این بند را اجانب به گردن ما انداخته‌اند، برادر باز کن، وقتی می‌رسید به کسانی که کلاه شاپو سرشان بود، می‌گفت: این کلاه را اجانب سر ما گذاشته‌اند، برادر، بردار. بنگرید: تاریخ شفاهی کانون، ص 146.</w:t>
      </w:r>
    </w:p>
  </w:footnote>
  <w:footnote w:id="6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نواب در مدرس</w:t>
      </w:r>
      <w:r w:rsidR="00C427E4">
        <w:rPr>
          <w:rFonts w:cs="IRYakout" w:hint="cs"/>
          <w:sz w:val="24"/>
          <w:szCs w:val="24"/>
          <w:rtl/>
        </w:rPr>
        <w:t>ۀ</w:t>
      </w:r>
      <w:r w:rsidRPr="00CF3FA9">
        <w:rPr>
          <w:rFonts w:cs="IRYakout" w:hint="cs"/>
          <w:sz w:val="24"/>
          <w:szCs w:val="24"/>
          <w:rtl/>
        </w:rPr>
        <w:t xml:space="preserve"> قوام حجره داشت و حجره‌ای از حجرات فوقانی مدرسه هم محل کتابخان</w:t>
      </w:r>
      <w:r w:rsidR="00C427E4">
        <w:rPr>
          <w:rFonts w:cs="IRYakout" w:hint="cs"/>
          <w:sz w:val="24"/>
          <w:szCs w:val="24"/>
          <w:rtl/>
        </w:rPr>
        <w:t>ۀ</w:t>
      </w:r>
      <w:r w:rsidRPr="00CF3FA9">
        <w:rPr>
          <w:rFonts w:cs="IRYakout" w:hint="cs"/>
          <w:sz w:val="24"/>
          <w:szCs w:val="24"/>
          <w:rtl/>
        </w:rPr>
        <w:t xml:space="preserve"> علام</w:t>
      </w:r>
      <w:r w:rsidR="00C427E4">
        <w:rPr>
          <w:rFonts w:cs="IRYakout" w:hint="cs"/>
          <w:sz w:val="24"/>
          <w:szCs w:val="24"/>
          <w:rtl/>
        </w:rPr>
        <w:t>ۀ</w:t>
      </w:r>
      <w:r w:rsidRPr="00CF3FA9">
        <w:rPr>
          <w:rFonts w:cs="IRYakout" w:hint="cs"/>
          <w:sz w:val="24"/>
          <w:szCs w:val="24"/>
          <w:rtl/>
        </w:rPr>
        <w:t xml:space="preserve"> امینی بود.</w:t>
      </w:r>
    </w:p>
  </w:footnote>
  <w:footnote w:id="6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وی بعدها با دکتر مصدق سخت درگیر شد و اواخر حکومت وی به زندان افتاد، آیت‌الله کاشانی در این باره نامه‌ای هم به دکتر مصدق نوشته که در نشری</w:t>
      </w:r>
      <w:r w:rsidR="00C427E4">
        <w:rPr>
          <w:rFonts w:cs="IRYakout" w:hint="cs"/>
          <w:sz w:val="24"/>
          <w:szCs w:val="24"/>
          <w:rtl/>
        </w:rPr>
        <w:t>ۀ</w:t>
      </w:r>
      <w:r w:rsidRPr="00CF3FA9">
        <w:rPr>
          <w:rFonts w:cs="IRYakout" w:hint="cs"/>
          <w:sz w:val="24"/>
          <w:szCs w:val="24"/>
          <w:rtl/>
        </w:rPr>
        <w:t xml:space="preserve"> مهد آزادی چهارشنبه 20 خرداد 1332 درج شده است. نمونه ای از اطلاعیه‌های هیئت قائمیه بر ضد مصدق و توده‌ای‌ها در ضمائم کتاب آمده است.</w:t>
      </w:r>
    </w:p>
  </w:footnote>
  <w:footnote w:id="68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نواب در بازجویی خود در سال 1334 در پاسخ این پرسش که دوستان یا رابطین جمعیت فدائیان اسلام در جمعیت‌های دیگر را معرفی کنید، می‌گوید: آقای حاج سراج انصاری در جمعیت اتحادی</w:t>
      </w:r>
      <w:r w:rsidR="00C427E4">
        <w:rPr>
          <w:rFonts w:cs="IRYakout" w:hint="cs"/>
          <w:sz w:val="24"/>
          <w:szCs w:val="24"/>
          <w:rtl/>
        </w:rPr>
        <w:t>ۀ</w:t>
      </w:r>
      <w:r w:rsidRPr="00CF3FA9">
        <w:rPr>
          <w:rFonts w:cs="IRYakout" w:hint="cs"/>
          <w:sz w:val="24"/>
          <w:szCs w:val="24"/>
          <w:rtl/>
        </w:rPr>
        <w:t xml:space="preserve"> مسلمین. کیهان، 30 دی ماه 1381.</w:t>
      </w:r>
    </w:p>
  </w:footnote>
  <w:footnote w:id="6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نمون</w:t>
      </w:r>
      <w:r w:rsidR="00C427E4">
        <w:rPr>
          <w:rFonts w:cs="IRYakout" w:hint="cs"/>
          <w:sz w:val="24"/>
          <w:szCs w:val="24"/>
          <w:rtl/>
        </w:rPr>
        <w:t>ۀ</w:t>
      </w:r>
      <w:r w:rsidRPr="00CF3FA9">
        <w:rPr>
          <w:rFonts w:cs="IRYakout" w:hint="cs"/>
          <w:sz w:val="24"/>
          <w:szCs w:val="24"/>
          <w:rtl/>
        </w:rPr>
        <w:t xml:space="preserve"> آن مجلس بحثی با کسروی است که گزارش تفصیلی آن در دنیای اسلام سال 1، ش9،‌آمده است. گفته‌اند که کسروی او را پسر عمو خطاب می‌کرد!</w:t>
      </w:r>
    </w:p>
  </w:footnote>
  <w:footnote w:id="6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مصاحبه کرباسچیان که خود در جریان برخی از این گفتگوها بوده است. یالثارات،‌ش 211،‌ ص 206.</w:t>
      </w:r>
    </w:p>
  </w:footnote>
  <w:footnote w:id="6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گفته شده است که نواب در استفتایی که از علامه عبدالحسین امینی در این باره کرده بود،‌ حکم تکفیر کسی را که این قبیل آثار را تألیف کرده باشد، گرفت. بنگرید: سروش، س 3، ش 130 (26/10/60)ص 38.</w:t>
      </w:r>
    </w:p>
  </w:footnote>
  <w:footnote w:id="6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یکی دیگر از کارهای فدائیان، کشتن دکتر برجیس بود که در اصل یهودی بود و سپس بهایی شده بود و در کاشان مشغول به کار بود. نواب و دیگران معتقد بودند که وی شمار زیادی از مسلمانان را با داروی اشتباهی کشته بود. هشت نفر به سراغ وی رفتند و او را کشتند و خود را به دادگستری معرفی کردند. محاکم</w:t>
      </w:r>
      <w:r w:rsidR="00C427E4">
        <w:rPr>
          <w:rFonts w:cs="IRYakout" w:hint="cs"/>
          <w:sz w:val="24"/>
          <w:szCs w:val="24"/>
          <w:rtl/>
        </w:rPr>
        <w:t>ۀ</w:t>
      </w:r>
      <w:r w:rsidRPr="00CF3FA9">
        <w:rPr>
          <w:rFonts w:cs="IRYakout" w:hint="cs"/>
          <w:sz w:val="24"/>
          <w:szCs w:val="24"/>
          <w:rtl/>
        </w:rPr>
        <w:t xml:space="preserve"> این افراد از کاشان به تهران انتقال یافت و نواب شخصا روز اخذ رأی به دادگاه آمد و پس از روحیه دادن به محکومین با کمک دوستانش از دادگاه گریخت. در نهایت، اقدامات آیت‌الله بروجردی و نیز آیت الله بهبهانی و کاشانی سبب شد تا اینان آزاد شدند. بنگرید: به خاطرات گلسرخی، ‌یاد، ش 6، ص 45ـ46. در یکی از نامه های آیت الله بروجردی به آقای فلسفی هم راجع به مسائل کاشان و قضیه مزبور مطالبی آمده است. بنگرید: خاطرات و مبارزات حجت الاسلام فلسفی، 486.</w:t>
      </w:r>
    </w:p>
  </w:footnote>
  <w:footnote w:id="6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سید مجتبی نواب صفوی، اندیشه‌ها و ... ص 21. زبان و قلم نواب مورد ستایش تمامی کسانی قرار گرفته که با وی از نزدیک آشنایی داشتند. آقای قریشی که در قم پای سخنرانی او بوده، می‌گوید: زبان مرحوم نواب،‌ مانند ذوالفقار جدش علی‌بن ابی‌طالب (ع) رسا و دشمن برافکن بود. خیلی فوق العاده صحبت می‌کرد. به خانواده پهلوی صریحا انتقاد می‌کرد. وقتی به رضاخان می‌رسید، بدون کوچک‌ترین ترسی به او لعنت می‌کرد. آنان را ستمگر خائن و باعث بدبختی مردم معرفی می‌کرد. (مجله حوزه، س 6، ش 5 (آذر 68)،‌ص 36 . گفتنی است که کرباسچیان که از فدائیان بود، می‌گوید: این اطلاعیه را من تهیه کردم. بنگرید: یالثارات، ش 211،: ص 6.</w:t>
      </w:r>
    </w:p>
  </w:footnote>
  <w:footnote w:id="6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حکایت آن را از زبان کرباسچیان بنگرید در: یالثارات، ش 211، ص 6.</w:t>
      </w:r>
    </w:p>
  </w:footnote>
  <w:footnote w:id="6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آیین اسلام، س 3، ش 31، ص 12.</w:t>
      </w:r>
    </w:p>
  </w:footnote>
  <w:footnote w:id="6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مجل</w:t>
      </w:r>
      <w:r w:rsidR="00C427E4">
        <w:rPr>
          <w:rFonts w:cs="IRYakout" w:hint="cs"/>
          <w:sz w:val="24"/>
          <w:szCs w:val="24"/>
          <w:rtl/>
        </w:rPr>
        <w:t>ۀ</w:t>
      </w:r>
      <w:r w:rsidRPr="00CF3FA9">
        <w:rPr>
          <w:rFonts w:cs="IRYakout" w:hint="cs"/>
          <w:sz w:val="24"/>
          <w:szCs w:val="24"/>
          <w:rtl/>
        </w:rPr>
        <w:t xml:space="preserve"> سروش، ش 130،‌سال سوم دی ماه 1360 ـ ص 38ـ45،‌فدائیان اسلام، تاریخ عملکرد، اندیشه، ص 56.</w:t>
      </w:r>
    </w:p>
  </w:footnote>
  <w:footnote w:id="6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همان زمان طرفداران کسروی هم مطالبی دربار</w:t>
      </w:r>
      <w:r w:rsidR="00C427E4">
        <w:rPr>
          <w:rFonts w:cs="IRYakout" w:hint="cs"/>
          <w:sz w:val="24"/>
          <w:szCs w:val="24"/>
          <w:rtl/>
        </w:rPr>
        <w:t>ۀ</w:t>
      </w:r>
      <w:r w:rsidRPr="00CF3FA9">
        <w:rPr>
          <w:rFonts w:cs="IRYakout" w:hint="cs"/>
          <w:sz w:val="24"/>
          <w:szCs w:val="24"/>
          <w:rtl/>
        </w:rPr>
        <w:t xml:space="preserve"> قتل کسروی نوشتند که بیشتر آنها را پاکدامن در کتاب «قتل کسروی» آورده است. به علاوه، جزوه‌ای هم با عنوان «راجع به قتل کسروی» موافق قتل وی پیرامون نوشته های محمود تفضلی در روزنام</w:t>
      </w:r>
      <w:r w:rsidR="00C427E4">
        <w:rPr>
          <w:rFonts w:cs="IRYakout" w:hint="cs"/>
          <w:sz w:val="24"/>
          <w:szCs w:val="24"/>
          <w:rtl/>
        </w:rPr>
        <w:t>ۀ</w:t>
      </w:r>
      <w:r w:rsidRPr="00CF3FA9">
        <w:rPr>
          <w:rFonts w:cs="IRYakout" w:hint="cs"/>
          <w:sz w:val="24"/>
          <w:szCs w:val="24"/>
          <w:rtl/>
        </w:rPr>
        <w:t xml:space="preserve"> ایران منتشر کردند. ناشر این جزو</w:t>
      </w:r>
      <w:r w:rsidR="00C427E4">
        <w:rPr>
          <w:rFonts w:cs="IRYakout" w:hint="cs"/>
          <w:sz w:val="24"/>
          <w:szCs w:val="24"/>
          <w:rtl/>
        </w:rPr>
        <w:t>ۀ</w:t>
      </w:r>
      <w:r w:rsidRPr="00CF3FA9">
        <w:rPr>
          <w:rFonts w:cs="IRYakout" w:hint="cs"/>
          <w:sz w:val="24"/>
          <w:szCs w:val="24"/>
          <w:rtl/>
        </w:rPr>
        <w:t xml:space="preserve"> 32 صفحه‌ای «جمعیت‌های متحده دینی و مذهبی پایتخت» بود و از فعالیتهای حاج سراج انصاری و برخوردهای زشت کسروی با او در آن یاد شده است.</w:t>
      </w:r>
    </w:p>
  </w:footnote>
  <w:footnote w:id="6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فدائیان اسلام، تاریخ،‌ عملکرد، ص 64ـ68.</w:t>
      </w:r>
    </w:p>
  </w:footnote>
  <w:footnote w:id="6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این باره بنگرید: سال خاطره از آیت الله سیدحسین بدلا، ص 145.</w:t>
      </w:r>
    </w:p>
  </w:footnote>
  <w:footnote w:id="6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بخشی از اعتراضات مردم در نشریه دنیای اسلام سال 25 منعکس شده است. از آن جمله بنگرید: به شعر خوشدل در این باره در دنیای اسلام، ‌سال اول، ش 20، ‌ص 4. شاه که در سال 26 مصمم به آوردن جنازه بود، ‌به دلیل بالا  گرفتن اعتراضات، ‌از آن منصرف شد اما بار دیگر در سال 1329 تصمیم به این کار گرفت. طبعا مخالفان در این دوره نیز فعالیت زیادی کردند. برخورد مراجع قم در این باره بسیار خشمگینانه بود. وقتی قائم مقام رفیع برای درخواست شرکت در مراسم، از مرحوم سید صدرالدین صدر دعوت کرد، ایشان گفت: قبیح است. آیت الله محمدتقی خوانساری هم به پیشخدمت خود دستور  داد تا وی را از خانه بیرون کنند. آیت‌الله حجت خود را به کری زد و آقای بروجردی وی را بار ریشخند منصرف کرد. بنگرید: مجل</w:t>
      </w:r>
      <w:r w:rsidR="00C427E4">
        <w:rPr>
          <w:rFonts w:cs="IRYakout" w:hint="cs"/>
          <w:sz w:val="24"/>
          <w:szCs w:val="24"/>
          <w:rtl/>
        </w:rPr>
        <w:t>ۀ</w:t>
      </w:r>
      <w:r w:rsidRPr="00CF3FA9">
        <w:rPr>
          <w:rFonts w:cs="IRYakout" w:hint="cs"/>
          <w:sz w:val="24"/>
          <w:szCs w:val="24"/>
          <w:rtl/>
        </w:rPr>
        <w:t xml:space="preserve"> گفتگو ش، 29 (پاییز 1379) فدائیان اسلام، ص 204.</w:t>
      </w:r>
    </w:p>
  </w:footnote>
  <w:footnote w:id="6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آقای خلخالی می نویسد: من وقتی جسد رضاخان را از مصر به ایران آوردند، به اتفاق نواب صفوی و واحدی از فدائیان اسلام بنزین تهیه کردیم. و می‌خواستیم جسد را مقابل حرم حضرت معصومه آتش بزنیم که البته این کار عملی نشد. ایام انزوا (تهران، سایه، 1380) ص 80 .</w:t>
      </w:r>
    </w:p>
  </w:footnote>
  <w:footnote w:id="7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مصاحب</w:t>
      </w:r>
      <w:r w:rsidR="00C427E4">
        <w:rPr>
          <w:rFonts w:cs="IRYakout" w:hint="cs"/>
          <w:sz w:val="24"/>
          <w:szCs w:val="24"/>
          <w:rtl/>
        </w:rPr>
        <w:t>ۀ</w:t>
      </w:r>
      <w:r w:rsidRPr="00CF3FA9">
        <w:rPr>
          <w:rFonts w:cs="IRYakout" w:hint="cs"/>
          <w:sz w:val="24"/>
          <w:szCs w:val="24"/>
          <w:rtl/>
        </w:rPr>
        <w:t xml:space="preserve"> آقای دوانی دربار</w:t>
      </w:r>
      <w:r w:rsidR="00C427E4">
        <w:rPr>
          <w:rFonts w:cs="IRYakout" w:hint="cs"/>
          <w:sz w:val="24"/>
          <w:szCs w:val="24"/>
          <w:rtl/>
        </w:rPr>
        <w:t>ۀ</w:t>
      </w:r>
      <w:r w:rsidRPr="00CF3FA9">
        <w:rPr>
          <w:rFonts w:cs="IRYakout" w:hint="cs"/>
          <w:sz w:val="24"/>
          <w:szCs w:val="24"/>
          <w:rtl/>
        </w:rPr>
        <w:t xml:space="preserve"> واقعه آوردن جناز</w:t>
      </w:r>
      <w:r w:rsidR="00C427E4">
        <w:rPr>
          <w:rFonts w:cs="IRYakout" w:hint="cs"/>
          <w:sz w:val="24"/>
          <w:szCs w:val="24"/>
          <w:rtl/>
        </w:rPr>
        <w:t>ۀ</w:t>
      </w:r>
      <w:r w:rsidRPr="00CF3FA9">
        <w:rPr>
          <w:rFonts w:cs="IRYakout" w:hint="cs"/>
          <w:sz w:val="24"/>
          <w:szCs w:val="24"/>
          <w:rtl/>
        </w:rPr>
        <w:t xml:space="preserve"> رضاخان به قم و مجلس ختم و اعتراضات، ‌یالثارات،‌ش 211، ص 8.</w:t>
      </w:r>
    </w:p>
  </w:footnote>
  <w:footnote w:id="7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3،‌ش 51، ص 3ـ4، 11 «... همین جنازه بود که با چکمه به حرم مطهر حضرت معصومه (س) وارد و عالم ربانی، ابوذر زمان، مرحوم حاج شیخ محمدتقی بافقی یزدی را به واسط</w:t>
      </w:r>
      <w:r w:rsidR="00C427E4">
        <w:rPr>
          <w:rFonts w:cs="IRYakout" w:hint="cs"/>
          <w:sz w:val="24"/>
          <w:szCs w:val="24"/>
          <w:rtl/>
        </w:rPr>
        <w:t>ۀ</w:t>
      </w:r>
      <w:r w:rsidRPr="00CF3FA9">
        <w:rPr>
          <w:rFonts w:cs="IRYakout" w:hint="cs"/>
          <w:sz w:val="24"/>
          <w:szCs w:val="24"/>
          <w:rtl/>
        </w:rPr>
        <w:t xml:space="preserve"> کلمه‌ای که در موضوع حجاب و ناموس گفته بود، دنده‌های او را به زیر چکمه درهم شکسته و به زندانش انداخت... صاحب همین جنازه بود که از لحاظ معارف پروری، حوز</w:t>
      </w:r>
      <w:r w:rsidR="00C427E4">
        <w:rPr>
          <w:rFonts w:cs="IRYakout" w:hint="cs"/>
          <w:sz w:val="24"/>
          <w:szCs w:val="24"/>
          <w:rtl/>
        </w:rPr>
        <w:t>ۀ</w:t>
      </w:r>
      <w:r w:rsidRPr="00CF3FA9">
        <w:rPr>
          <w:rFonts w:cs="IRYakout" w:hint="cs"/>
          <w:sz w:val="24"/>
          <w:szCs w:val="24"/>
          <w:rtl/>
        </w:rPr>
        <w:t xml:space="preserve"> علمیه مشهد را بر هم زده و کثیری از دانشمندان بنام و استوانه‌های علوم دینی و اجتماعی و رزمندگان ثابت ممالک اسلامی را که هر یک به تنهایی جمعی شئونات دنیای اسلام را حافظ و حارس بودند از مشهد و غیر مشهد از قبیل آیت الله آقامیرزا علی‌اکبر اردبیلی، آیت‌الله آقا میرزا صادق آقا تبریزی، آیت الله آقا سید عبدالعظیم تبریزی، آیت الله حاج میرزا عبدالعلی تبریزی، آیت الله حاج میرزا ابوالحسن انگجی، آیت‌الله آقا سید مرتضی خسروشاهی و ... که بعضی از اینان در قید حیاتند، یا در تاریکی زندانها زهر خورانیده و یا از وطنشان آواره و سال های درازی آنان را ویلان و سرگردان نموده...» محمدطهرانی به نمایندگی از هیئت علمی</w:t>
      </w:r>
      <w:r w:rsidR="00C427E4">
        <w:rPr>
          <w:rFonts w:cs="IRYakout" w:hint="cs"/>
          <w:sz w:val="24"/>
          <w:szCs w:val="24"/>
          <w:rtl/>
        </w:rPr>
        <w:t>ۀ</w:t>
      </w:r>
      <w:r w:rsidRPr="00CF3FA9">
        <w:rPr>
          <w:rFonts w:cs="IRYakout" w:hint="cs"/>
          <w:sz w:val="24"/>
          <w:szCs w:val="24"/>
          <w:rtl/>
        </w:rPr>
        <w:t xml:space="preserve"> ‌نجف، و بنگرید دنیای اسلام، سال اول، شماره بیستم، مقاله صیح</w:t>
      </w:r>
      <w:r w:rsidR="00C427E4">
        <w:rPr>
          <w:rFonts w:cs="IRYakout" w:hint="cs"/>
          <w:sz w:val="24"/>
          <w:szCs w:val="24"/>
          <w:rtl/>
        </w:rPr>
        <w:t>ۀ</w:t>
      </w:r>
      <w:r w:rsidRPr="00CF3FA9">
        <w:rPr>
          <w:rFonts w:cs="IRYakout" w:hint="cs"/>
          <w:sz w:val="24"/>
          <w:szCs w:val="24"/>
          <w:rtl/>
        </w:rPr>
        <w:t xml:space="preserve"> آسمان نجف، در شماره 27 عبدالکریم زنجانی رئیس هیئت علمیه نجف نامه ای به دنیای اسلام فرستاد و اعلام کرد که محمدتهرانی که مقاله یاد شده را به نمایندگی هیئت علمیه نجف فرستاده، ربطی به این هیئت ندارد و تکذیب می‌شود. این زنجانی از علمای روشنفکر نجف و البته تا حدودی متفاوت بود و سفرهای فراوانی به دمشق و قاهره داشت و از منادیان وحدت اسلامی بود. درباره وی بنگرید:‌الشیخ الزنجانی و </w:t>
      </w:r>
      <w:r w:rsidRPr="00C427E4">
        <w:rPr>
          <w:rFonts w:ascii="IRYakout" w:hAnsi="IRYakout" w:cs="IRYakout"/>
          <w:sz w:val="24"/>
          <w:szCs w:val="24"/>
          <w:rtl/>
        </w:rPr>
        <w:t>الوحد</w:t>
      </w:r>
      <w:r w:rsidR="00C427E4">
        <w:rPr>
          <w:rFonts w:ascii="IRYakout" w:hAnsi="IRYakout" w:cs="IRYakout"/>
          <w:sz w:val="24"/>
          <w:szCs w:val="24"/>
          <w:rtl/>
        </w:rPr>
        <w:t>ۀ</w:t>
      </w:r>
      <w:r w:rsidRPr="00CF3FA9">
        <w:rPr>
          <w:rFonts w:cs="IRYakout" w:hint="cs"/>
          <w:sz w:val="24"/>
          <w:szCs w:val="24"/>
          <w:rtl/>
        </w:rPr>
        <w:t xml:space="preserve"> الاسلامیه، سیدمحمد سعید آل ثابت، تهران، مجمع التقریب، 1427. وی از مخالفان آیت‌الله حکیم بود و مرحوم شهیدی در جنایات تاریخ بدون ذکر نام مطالبی علیه وی نوشته است. زمانی که جلد اول کتاب المستمسک آیت الله حکیم منتشر شد، کتابچه‌ای با عنوان اباطیل حکیم در نجف انتشار یافت و ناشر آن هیئت علمیه نجف بود. نام مؤلفی روی آن نبود حدس زده می‌شد که این اثر توسط زنجانی نوشته شده است. (بنگرید به مقاله من درباره این رساله در مجله پیام بهارستان،‌ش 9) خارج از چهارچوب منازعات آخوندی در نجف، وی روحانی برجسته و استادی مسلم در فقه و حتی فلسفه بود(آیت الله خویی از شاگردان فلسفه وی بود) گزارش سفر وی به بلاد عربی از جمله قدس و مصر، سخنرانی‌های او در دفاع از اسلام، وحدت اسلامی و تشیع، در کتابی با عنوان </w:t>
      </w:r>
      <w:r w:rsidRPr="00C427E4">
        <w:rPr>
          <w:rFonts w:cs="IRYakout" w:hint="cs"/>
          <w:sz w:val="24"/>
          <w:szCs w:val="24"/>
          <w:rtl/>
        </w:rPr>
        <w:t>صفح</w:t>
      </w:r>
      <w:r w:rsidR="00C427E4">
        <w:rPr>
          <w:rFonts w:cs="IRYakout" w:hint="cs"/>
          <w:sz w:val="24"/>
          <w:szCs w:val="24"/>
          <w:rtl/>
        </w:rPr>
        <w:t>ۀ</w:t>
      </w:r>
      <w:r w:rsidRPr="00CF3FA9">
        <w:rPr>
          <w:rFonts w:cs="IRYakout" w:hint="cs"/>
          <w:sz w:val="24"/>
          <w:szCs w:val="24"/>
          <w:rtl/>
        </w:rPr>
        <w:t xml:space="preserve"> من </w:t>
      </w:r>
      <w:r w:rsidRPr="00C427E4">
        <w:rPr>
          <w:rFonts w:cs="IRYakout" w:hint="cs"/>
          <w:sz w:val="24"/>
          <w:szCs w:val="24"/>
          <w:rtl/>
        </w:rPr>
        <w:t>رحل</w:t>
      </w:r>
      <w:r w:rsidR="00C427E4">
        <w:rPr>
          <w:rFonts w:cs="IRYakout" w:hint="cs"/>
          <w:sz w:val="24"/>
          <w:szCs w:val="24"/>
          <w:rtl/>
        </w:rPr>
        <w:t>ۀ</w:t>
      </w:r>
      <w:r w:rsidRPr="00CF3FA9">
        <w:rPr>
          <w:rFonts w:cs="IRYakout" w:hint="cs"/>
          <w:sz w:val="24"/>
          <w:szCs w:val="24"/>
          <w:rtl/>
        </w:rPr>
        <w:t xml:space="preserve"> الامام الزنجانی و  خطبه فی الاقطار العربی</w:t>
      </w:r>
      <w:r w:rsidR="00C427E4">
        <w:rPr>
          <w:rFonts w:cs="IRYakout" w:hint="cs"/>
          <w:sz w:val="24"/>
          <w:szCs w:val="24"/>
          <w:rtl/>
        </w:rPr>
        <w:t>ۀ</w:t>
      </w:r>
      <w:r w:rsidRPr="00CF3FA9">
        <w:rPr>
          <w:rFonts w:cs="IRYakout" w:hint="cs"/>
          <w:sz w:val="24"/>
          <w:szCs w:val="24"/>
          <w:rtl/>
        </w:rPr>
        <w:t xml:space="preserve"> و العواصم الاسلا</w:t>
      </w:r>
      <w:r w:rsidRPr="00C427E4">
        <w:rPr>
          <w:rFonts w:cs="IRYakout" w:hint="cs"/>
          <w:sz w:val="24"/>
          <w:szCs w:val="24"/>
          <w:rtl/>
        </w:rPr>
        <w:t>می</w:t>
      </w:r>
      <w:r w:rsidR="00C427E4">
        <w:rPr>
          <w:rFonts w:cs="IRYakout" w:hint="cs"/>
          <w:sz w:val="24"/>
          <w:szCs w:val="24"/>
          <w:rtl/>
        </w:rPr>
        <w:t>ۀ</w:t>
      </w:r>
      <w:r w:rsidRPr="00CF3FA9">
        <w:rPr>
          <w:rFonts w:cs="IRYakout" w:hint="cs"/>
          <w:sz w:val="24"/>
          <w:szCs w:val="24"/>
          <w:rtl/>
        </w:rPr>
        <w:t xml:space="preserve"> که توسط محمدهادی الدفتر در سال 1366 ق (1326ش ـ1948م) منتشر شده،‌حکایت از ویژگی‌های برجسته‌ای از وی دارد. زمانی وی به قم آمد، اما آیت الله بروجردی حاضر به دیدار با وی نشد. شرح زندگی و افکار وی را بنگرید در اندیشه سیاسی شیخ عبدالکریم زنجانی، یوسف خان محمدی، قم 1389).</w:t>
      </w:r>
    </w:p>
  </w:footnote>
  <w:footnote w:id="7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ده‌ها تلگراف که مردمان نواحی مختلف به آیت‌الله کاشانی مخابره کرده و حمایت خود را از مردم فلسطین اعلام نمودند. آیین اسلام،‌س 5،‌ش 10،‌12ـ13.</w:t>
      </w:r>
    </w:p>
  </w:footnote>
  <w:footnote w:id="70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شهید محلاتی می‌گوید: مرحوم نواب یک روز بعد از ظهر در مدرس</w:t>
      </w:r>
      <w:r w:rsidR="00C427E4">
        <w:rPr>
          <w:rFonts w:cs="IRYakout" w:hint="cs"/>
          <w:sz w:val="24"/>
          <w:szCs w:val="24"/>
          <w:rtl/>
        </w:rPr>
        <w:t>ۀ</w:t>
      </w:r>
      <w:r w:rsidRPr="00CF3FA9">
        <w:rPr>
          <w:rFonts w:cs="IRYakout" w:hint="cs"/>
          <w:sz w:val="24"/>
          <w:szCs w:val="24"/>
          <w:rtl/>
        </w:rPr>
        <w:t xml:space="preserve"> فیضیه سخنرانی کرد و گفت: اگر می خواهیم اسرائیل را ساقط کنیم، باید از تهران شروع کنیم؛ یعنی اول باید رژیم پهلوی را از بین ببریم تا بتوانیم با اسرائیل بجنگیم. بنگرید: خاطرات و مبارزات شهید محلاتی،‌ص 25، ‌با اوج گیری مسأله فلسطین در آغاز سال 27، ‌نواب صفوی ضمن اطلاعیه‌ای چنین نوشت: هو العزیز، نصر من الله و فتح قریب، خون‌های پاک فدائیان رشید اسلام در حمایت از برادران مسلمان فلسطین می‌جوشد. پنج هزار نفر از فدائیان رشید اسلام در حمایت از برادران مسلمان فلسطین هستند؛ با کمال شتاب از دولت اسلامی ایران اجازه حرکت سریع به سوی فلسطین می‌خواهند و منتظر پاسخ سریع دولت می‌باشند. از طرف فدائیان اسلام،‌ سیدمجتبی نواب صفوی. (آیین اسلام، س 5، ش 7،‌ص 18).</w:t>
      </w:r>
    </w:p>
    <w:p w:rsidR="00547B8E" w:rsidRPr="00CF3FA9" w:rsidRDefault="00547B8E" w:rsidP="00AE7FB5">
      <w:pPr>
        <w:pStyle w:val="FootnoteText"/>
        <w:spacing w:line="180" w:lineRule="auto"/>
        <w:ind w:left="227" w:hanging="227"/>
        <w:rPr>
          <w:rFonts w:cs="IRYakout"/>
          <w:sz w:val="24"/>
          <w:szCs w:val="24"/>
        </w:rPr>
      </w:pPr>
      <w:r w:rsidRPr="00CF3FA9">
        <w:rPr>
          <w:rFonts w:cs="IRYakout" w:hint="cs"/>
          <w:sz w:val="24"/>
          <w:szCs w:val="24"/>
          <w:rtl/>
        </w:rPr>
        <w:t>بعدها مسأله فلسطین، ‌در تمام این دوران، به صورت یک مسأل</w:t>
      </w:r>
      <w:r w:rsidR="00C427E4">
        <w:rPr>
          <w:rFonts w:cs="IRYakout" w:hint="cs"/>
          <w:sz w:val="24"/>
          <w:szCs w:val="24"/>
          <w:rtl/>
        </w:rPr>
        <w:t>ۀ</w:t>
      </w:r>
      <w:r w:rsidRPr="00CF3FA9">
        <w:rPr>
          <w:rFonts w:cs="IRYakout" w:hint="cs"/>
          <w:sz w:val="24"/>
          <w:szCs w:val="24"/>
          <w:rtl/>
        </w:rPr>
        <w:t xml:space="preserve"> اساسی در سیاست جهان اسلام درآمد. عد</w:t>
      </w:r>
      <w:r w:rsidR="00C427E4">
        <w:rPr>
          <w:rFonts w:cs="IRYakout" w:hint="cs"/>
          <w:sz w:val="24"/>
          <w:szCs w:val="24"/>
          <w:rtl/>
        </w:rPr>
        <w:t>ۀ</w:t>
      </w:r>
      <w:r w:rsidRPr="00CF3FA9">
        <w:rPr>
          <w:rFonts w:cs="IRYakout" w:hint="cs"/>
          <w:sz w:val="24"/>
          <w:szCs w:val="24"/>
          <w:rtl/>
        </w:rPr>
        <w:t xml:space="preserve"> زیادی از جوانان متدین و علما در این ماجرا نقش داشتند وتلاش‌هایی صورت دادند. کسانی مانند دکتر شیبانی، شهید مطهری و به ویژه شیخ مصطفی رهنما که «جمعیت مسلم آزاد» را داشت و نشریه‌ای با عنوان حیات مسلمین منتشر می‌کرد، در این زمینه تلاشی منفرد اما مستمر داشتند. آیت الله میلانی هم در این باره فعال بود و در تیرماه 1346 اطلاعیه‌ تندی بر ضد اسرائیل صادر کرد: بنابراین بر هم</w:t>
      </w:r>
      <w:r w:rsidR="00C427E4">
        <w:rPr>
          <w:rFonts w:cs="IRYakout" w:hint="cs"/>
          <w:sz w:val="24"/>
          <w:szCs w:val="24"/>
          <w:rtl/>
        </w:rPr>
        <w:t>ۀ</w:t>
      </w:r>
      <w:r w:rsidRPr="00CF3FA9">
        <w:rPr>
          <w:rFonts w:cs="IRYakout" w:hint="cs"/>
          <w:sz w:val="24"/>
          <w:szCs w:val="24"/>
          <w:rtl/>
        </w:rPr>
        <w:t xml:space="preserve"> مسلمانان لازم است از هر گونه معامله و رفتار دوستانه با اسرائیلیان خوداری نمایند. و نیز لازم است نسبت به برادران مسلمان مصیبت دیدگان از هر نوع مساعدت مادی و معنوی دریغ ننمایند... و بسیار مقتضی است اقام</w:t>
      </w:r>
      <w:r w:rsidR="00C427E4">
        <w:rPr>
          <w:rFonts w:cs="IRYakout" w:hint="cs"/>
          <w:sz w:val="24"/>
          <w:szCs w:val="24"/>
          <w:rtl/>
        </w:rPr>
        <w:t>ۀ</w:t>
      </w:r>
      <w:r w:rsidRPr="00CF3FA9">
        <w:rPr>
          <w:rFonts w:cs="IRYakout" w:hint="cs"/>
          <w:sz w:val="24"/>
          <w:szCs w:val="24"/>
          <w:rtl/>
        </w:rPr>
        <w:t xml:space="preserve"> مجالس یادبود برای لشکریان اسلام که در این جنگ تا آخرین نفس مقاومت کردند و با کمال شهامت از حدود و ثغور کشورهای اسلامی و مسجد اقصی دفاع نمودند. بنگرید: آیت‌الله میلانی به روایت اسناد ساواک، ج 3، ص65.</w:t>
      </w:r>
    </w:p>
  </w:footnote>
  <w:footnote w:id="7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مناظر</w:t>
      </w:r>
      <w:r w:rsidR="00C427E4">
        <w:rPr>
          <w:rFonts w:cs="IRYakout" w:hint="cs"/>
          <w:sz w:val="24"/>
          <w:szCs w:val="24"/>
          <w:rtl/>
        </w:rPr>
        <w:t>ۀ</w:t>
      </w:r>
      <w:r w:rsidRPr="00CF3FA9">
        <w:rPr>
          <w:rFonts w:cs="IRYakout" w:hint="cs"/>
          <w:sz w:val="24"/>
          <w:szCs w:val="24"/>
          <w:rtl/>
        </w:rPr>
        <w:t xml:space="preserve"> دهقان پیر و دانشجوی جوان،‌ چاپ شده در رسائل حجابیه، ج 2، ص 1047. انتقاد روزنامه‌ها این بود که آیا این طریق</w:t>
      </w:r>
      <w:r w:rsidR="00C427E4">
        <w:rPr>
          <w:rFonts w:cs="IRYakout" w:hint="cs"/>
          <w:sz w:val="24"/>
          <w:szCs w:val="24"/>
          <w:rtl/>
        </w:rPr>
        <w:t>ۀ</w:t>
      </w:r>
      <w:r w:rsidRPr="00CF3FA9">
        <w:rPr>
          <w:rFonts w:cs="IRYakout" w:hint="cs"/>
          <w:sz w:val="24"/>
          <w:szCs w:val="24"/>
          <w:rtl/>
        </w:rPr>
        <w:t xml:space="preserve"> ترویج دین است که به زور از ورود زنان مکشفه در مسجد جلوگیری شود؟ گفتنی است که ورود زنان به مسجد، برای عبور از این سوی خیابان به آن سوی بازار بود نه برای اقامه نماز!</w:t>
      </w:r>
    </w:p>
  </w:footnote>
  <w:footnote w:id="7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گزارش‌های محرمان</w:t>
      </w:r>
      <w:r w:rsidR="00C427E4">
        <w:rPr>
          <w:rFonts w:cs="IRYakout" w:hint="cs"/>
          <w:sz w:val="24"/>
          <w:szCs w:val="24"/>
          <w:rtl/>
        </w:rPr>
        <w:t>ۀ</w:t>
      </w:r>
      <w:r w:rsidRPr="00CF3FA9">
        <w:rPr>
          <w:rFonts w:cs="IRYakout" w:hint="cs"/>
          <w:sz w:val="24"/>
          <w:szCs w:val="24"/>
          <w:rtl/>
        </w:rPr>
        <w:t xml:space="preserve"> شهربانی، ج 2، ص 218،‌221، 243، در مجلس نیز در این باره مذاکراتی صورت گرفته و میان مخالفان و موافقان حجاب مطالبی طرح می‌شد. همان، ج 2،‌ص 228ـ229.</w:t>
      </w:r>
    </w:p>
  </w:footnote>
  <w:footnote w:id="70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گزارش آیین اسلام، س 5،ش 11،‌ص 3.</w:t>
      </w:r>
    </w:p>
  </w:footnote>
  <w:footnote w:id="7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هژیر در دوره نخست وزیری خود در موافقت با کارهای مذهبی تلاش زیادی کرد تا نشان دهد نسبت هایی که به وی داده می‌شود، درست نیست. یکی از این اقدامات، تلاش وی برای جلوگیری از روزه‌خواری علنی در سال 27 است. بنگرید: از انجمن‌ها و مجامع مذهبی، ص 78ـ79. یک سند چنین است:‌ ادار</w:t>
      </w:r>
      <w:r w:rsidR="00C427E4">
        <w:rPr>
          <w:rFonts w:cs="IRYakout" w:hint="cs"/>
          <w:sz w:val="24"/>
          <w:szCs w:val="24"/>
          <w:rtl/>
        </w:rPr>
        <w:t>ۀ</w:t>
      </w:r>
      <w:r w:rsidRPr="00CF3FA9">
        <w:rPr>
          <w:rFonts w:cs="IRYakout" w:hint="cs"/>
          <w:sz w:val="24"/>
          <w:szCs w:val="24"/>
          <w:rtl/>
        </w:rPr>
        <w:t xml:space="preserve"> کل شهربانی: دستور دهید در طول ماه مبارک رمضان در کلیه مهمان‌خانه‌ها و اماکن عمومی و شب نشینی‌های عمومی ارکستر و موسیقی متروک و نسبت به سینماها هم ترتیب مقتضی داده شود. نخست‌وزیر.</w:t>
      </w:r>
    </w:p>
  </w:footnote>
  <w:footnote w:id="70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به همین دلیل، زمانی که هژیر در آبان 28 به وسیل</w:t>
      </w:r>
      <w:r w:rsidR="00C427E4">
        <w:rPr>
          <w:rFonts w:cs="IRYakout" w:hint="cs"/>
          <w:sz w:val="24"/>
          <w:szCs w:val="24"/>
          <w:rtl/>
        </w:rPr>
        <w:t>ۀ</w:t>
      </w:r>
      <w:r w:rsidRPr="00CF3FA9">
        <w:rPr>
          <w:rFonts w:cs="IRYakout" w:hint="cs"/>
          <w:sz w:val="24"/>
          <w:szCs w:val="24"/>
          <w:rtl/>
        </w:rPr>
        <w:t xml:space="preserve"> فدائیان اسلام ترور شد، حزب توده خوشحال شد. تحلیل اطلاعات شهربانی از خوشحالی حزب توده چنین بود که این مسأله باعث مغلوبیت و شکست باند ارتجاعی فدائیان اسلام می‌شود؛ زیرا با مقدماتی که امسال در تشویق روضه خوانی و انجام مراسم سوگواری فراهم گردیده بود، بیمناک بودند از این که این دسته تقویت شده و دست به عملیاتی مخالف مرام و مسلک آنان بزنند. بنگرید:گزارش‌های محرمان</w:t>
      </w:r>
      <w:r w:rsidR="00C427E4">
        <w:rPr>
          <w:rFonts w:cs="IRYakout" w:hint="cs"/>
          <w:sz w:val="24"/>
          <w:szCs w:val="24"/>
          <w:rtl/>
        </w:rPr>
        <w:t>ۀ</w:t>
      </w:r>
      <w:r w:rsidRPr="00CF3FA9">
        <w:rPr>
          <w:rFonts w:cs="IRYakout" w:hint="cs"/>
          <w:sz w:val="24"/>
          <w:szCs w:val="24"/>
          <w:rtl/>
        </w:rPr>
        <w:t xml:space="preserve"> شهربانی، ج 2،ص 328.</w:t>
      </w:r>
    </w:p>
  </w:footnote>
  <w:footnote w:id="70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این باره بنگرید به: خاطرات و مبارزات حجت الاسلام فلسفی، ص 183 پاورقی. هژیر افزون بر این اقدام که جهت رفع شبهات پیرامون وابستگی او به بهائیت بود، اقدام دیگری هم انجام داد و آن بازگشایی راه حج بود که پس از اعدام میرزا ابوطالب یزدی در سال 1322 توسط وهابیان در مکه حج تعطیل شده بود. بنگرید: نفت بحرین یا عباس اسکندری در خدمت مجلس پانزدهم، (تهران، ناشر حسن اقبال، 1331ش) ص 236ـ241.</w:t>
      </w:r>
    </w:p>
  </w:footnote>
  <w:footnote w:id="71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منتخبین عبارت بودند از: دکتر مصدق، دکتر مظفر بقایی، حسین مکی، آیت‌الله کاشانی، مهندس کاظم حسینی، دکتر کریم سنجانی، عبدالقدیر آزاد، دکتر سیدعلی شایگان، محمود نریمان، اللهیار صالح.</w:t>
      </w:r>
    </w:p>
  </w:footnote>
  <w:footnote w:id="7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خاندان واحدی‌ها، اصولا از مدافعان اسلام سنتی در برابر تجدد بودند. سید محمدتقی واحدی بدلا و سید محمدرضا واحدی سالهای متمادی در کرمانشاه مجل</w:t>
      </w:r>
      <w:r w:rsidR="00C427E4">
        <w:rPr>
          <w:rFonts w:cs="IRYakout" w:hint="cs"/>
          <w:sz w:val="24"/>
          <w:szCs w:val="24"/>
          <w:rtl/>
        </w:rPr>
        <w:t>ۀ</w:t>
      </w:r>
      <w:r w:rsidRPr="00CF3FA9">
        <w:rPr>
          <w:rFonts w:cs="IRYakout" w:hint="cs"/>
          <w:sz w:val="24"/>
          <w:szCs w:val="24"/>
          <w:rtl/>
        </w:rPr>
        <w:t xml:space="preserve"> دعوت اسلامی را اداره می‌کردند که در حوالی سال 1300 و پس از آن،‌ با چاپ مقالات اسلامی، به دفاع از دین می‌پرداخت. عبدالحسین و سیدمحمدواحدی  ودیگر افراد و خویشانشان که در جنبش فدائیان اسلام فعالیت می‌کردند از همین خاندان بودند. آقای سیدحسین بدلا (متوفای 16 شهریور 1382) که خود از همین خانواده است، شرحی از فعالیت‌های آنان به دست داده که مغتنم است. بنگرید: هفتاد سال، ص 220ـ221.گفتنی است که پدر شیخ مصطفی رهنما هم داماد خاندان واحدی بود و برادران واحدی دایی‌های شیخ مصطفی بودند.</w:t>
      </w:r>
    </w:p>
  </w:footnote>
  <w:footnote w:id="7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آقای عبدالله کرباسچیان مدیر نبرد ملت و از همراهان نواب، ‌در تاریخ 8/11/1381 در منزلشان در ده ونک به بنده فرمودند که در آن مجلس که در خیابان عین الدوله برگزار شد. بقایی، عبدالقدیر آزاد، حائری زاده، و مکی آمدند و از طرف ما هم نواب، ذوالفقاری، ‌ابوالقاسم رفیعی، حاج سیدمحمود سجادی و بنده حضور داشتیم. در آن محفل آنان موافقتشان را اعلام کردند که پس از آن رزم‌آرا ترور شد. شیبانی هم اشاره به جلسه‌ای کرده است که ملیون با فدائیان در آن حاضر بودند و وقتی ملی‌ها از وجود رزم آرا به عنوان یک مانع یاد کردند، فدائیان گفتند: رزم آرا با ما. بنگرید: روزنام</w:t>
      </w:r>
      <w:r w:rsidR="00C427E4">
        <w:rPr>
          <w:rFonts w:cs="IRYakout" w:hint="cs"/>
          <w:sz w:val="24"/>
          <w:szCs w:val="24"/>
          <w:rtl/>
        </w:rPr>
        <w:t>ۀ</w:t>
      </w:r>
      <w:r w:rsidRPr="00CF3FA9">
        <w:rPr>
          <w:rFonts w:cs="IRYakout" w:hint="cs"/>
          <w:sz w:val="24"/>
          <w:szCs w:val="24"/>
          <w:rtl/>
        </w:rPr>
        <w:t xml:space="preserve"> جام جم، 21/11/1381 (ص 9) مصاحبه با دکترعباس شیبانی، عبدخدایی هم در مصاحبه با خبرگزاری ایستا در تاریخ 29 اسفند 81 همین جلس</w:t>
      </w:r>
      <w:r w:rsidR="00C427E4">
        <w:rPr>
          <w:rFonts w:cs="IRYakout" w:hint="cs"/>
          <w:sz w:val="24"/>
          <w:szCs w:val="24"/>
          <w:rtl/>
        </w:rPr>
        <w:t>ۀ</w:t>
      </w:r>
      <w:r w:rsidRPr="00CF3FA9">
        <w:rPr>
          <w:rFonts w:cs="IRYakout" w:hint="cs"/>
          <w:sz w:val="24"/>
          <w:szCs w:val="24"/>
          <w:rtl/>
        </w:rPr>
        <w:t xml:space="preserve"> ملاقات میان جبهه ملی و فدائیان اسلام را شرح داده است. وی می گوید: در جلسه ای که در منزل آقایی تشکیل شد، رهبران جبه</w:t>
      </w:r>
      <w:r w:rsidR="00C427E4">
        <w:rPr>
          <w:rFonts w:cs="IRYakout" w:hint="cs"/>
          <w:sz w:val="24"/>
          <w:szCs w:val="24"/>
          <w:rtl/>
        </w:rPr>
        <w:t>ۀ</w:t>
      </w:r>
      <w:r w:rsidRPr="00CF3FA9">
        <w:rPr>
          <w:rFonts w:cs="IRYakout" w:hint="cs"/>
          <w:sz w:val="24"/>
          <w:szCs w:val="24"/>
          <w:rtl/>
        </w:rPr>
        <w:t xml:space="preserve"> ملی مانند نریمان، شایگان، حایری زاده، و فاطمی که نایب مصدق بود، شرکت کردند. آنها به نواب صفوی گفتند که خار راه ما رزم‌آراست و اگر او از صحنه خارج شود نفت ملی می‌شود و رژیم عقب‌گرد می‌کند. نواب صفوی از آنها قول گرفت که اگر رزم آرا کشته و حکومت گرفته شد، آن حکومت اسلامی باشد و آقایان که سیاستمدار بودند، این قول را دادند.</w:t>
      </w:r>
    </w:p>
  </w:footnote>
  <w:footnote w:id="7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p>
  </w:footnote>
  <w:footnote w:id="7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مصاحبه با روزنام</w:t>
      </w:r>
      <w:r w:rsidR="00C427E4">
        <w:rPr>
          <w:rFonts w:cs="IRYakout" w:hint="cs"/>
          <w:sz w:val="24"/>
          <w:szCs w:val="24"/>
          <w:rtl/>
        </w:rPr>
        <w:t>ۀ</w:t>
      </w:r>
      <w:r w:rsidRPr="00CF3FA9">
        <w:rPr>
          <w:rFonts w:cs="IRYakout" w:hint="cs"/>
          <w:sz w:val="24"/>
          <w:szCs w:val="24"/>
          <w:rtl/>
        </w:rPr>
        <w:t xml:space="preserve"> جام جم، 21/11/1391 (ص 9)</w:t>
      </w:r>
    </w:p>
  </w:footnote>
  <w:footnote w:id="71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سید مجتبی نواب صفوی، اندیشه‌ها و ... ص 56؛ خاطرات نواب صفوی، مجل</w:t>
      </w:r>
      <w:r w:rsidR="00C427E4">
        <w:rPr>
          <w:rFonts w:cs="IRYakout" w:hint="cs"/>
          <w:sz w:val="24"/>
          <w:szCs w:val="24"/>
          <w:rtl/>
        </w:rPr>
        <w:t>ۀ</w:t>
      </w:r>
      <w:r w:rsidRPr="00CF3FA9">
        <w:rPr>
          <w:rFonts w:cs="IRYakout" w:hint="cs"/>
          <w:sz w:val="24"/>
          <w:szCs w:val="24"/>
          <w:rtl/>
        </w:rPr>
        <w:t xml:space="preserve"> تاریخ و فرهنگ معاصر، ش 8، ص 59 نثر فدائیان بسیار تند و افراطی می‌نمود و گاه حالت ناسزا و فحش به خود می‌گرفت. نگاهی به نشری</w:t>
      </w:r>
      <w:r w:rsidR="00C427E4">
        <w:rPr>
          <w:rFonts w:cs="IRYakout" w:hint="cs"/>
          <w:sz w:val="24"/>
          <w:szCs w:val="24"/>
          <w:rtl/>
        </w:rPr>
        <w:t>ۀ</w:t>
      </w:r>
      <w:r w:rsidRPr="00CF3FA9">
        <w:rPr>
          <w:rFonts w:cs="IRYakout" w:hint="cs"/>
          <w:sz w:val="24"/>
          <w:szCs w:val="24"/>
          <w:rtl/>
        </w:rPr>
        <w:t xml:space="preserve"> نبرد ملت این مسأله را به خوبی نشان می‌دهد. برای مثال در ش 21 شهریور 1330 با اشاره به این که افراد وابسته به دربار هم</w:t>
      </w:r>
      <w:r w:rsidR="00C427E4">
        <w:rPr>
          <w:rFonts w:cs="IRYakout" w:hint="cs"/>
          <w:sz w:val="24"/>
          <w:szCs w:val="24"/>
          <w:rtl/>
        </w:rPr>
        <w:t>ۀ</w:t>
      </w:r>
      <w:r w:rsidRPr="00CF3FA9">
        <w:rPr>
          <w:rFonts w:cs="IRYakout" w:hint="cs"/>
          <w:sz w:val="24"/>
          <w:szCs w:val="24"/>
          <w:rtl/>
        </w:rPr>
        <w:t xml:space="preserve"> مشکلات را ایجاد کرده‌اند، می‌نویسد: «اگر این تفاله‌های حکومت اجنبی پرست (شاهرخ جاسوس، دکتر نامدار رقاص، مهتدی سگ بهایی و این زن هرجایی)را به زندان و طناب دار سپرده بودید، امروز با این توطئه‌های خطرناک روبه‌رو نبودیم.» گفتنی است که این نثر در آن روزگار در برخی از نشریات دیگر هم وجود داشت.</w:t>
      </w:r>
    </w:p>
  </w:footnote>
  <w:footnote w:id="7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سخنرانی آیت الله طالقانی، در: آزادی تا شهادت، ص 92ـ93؛ فدائیان اسلام، تاریخ عملکرد، اندیشه، ص 170.</w:t>
      </w:r>
    </w:p>
  </w:footnote>
  <w:footnote w:id="7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روزنام</w:t>
      </w:r>
      <w:r w:rsidR="00C427E4">
        <w:rPr>
          <w:rFonts w:cs="IRYakout" w:hint="cs"/>
          <w:sz w:val="24"/>
          <w:szCs w:val="24"/>
          <w:rtl/>
        </w:rPr>
        <w:t>ۀ</w:t>
      </w:r>
      <w:r w:rsidRPr="00CF3FA9">
        <w:rPr>
          <w:rFonts w:cs="IRYakout" w:hint="cs"/>
          <w:sz w:val="24"/>
          <w:szCs w:val="24"/>
          <w:rtl/>
        </w:rPr>
        <w:t xml:space="preserve"> جام جم، 21/11/1381، ص 9.</w:t>
      </w:r>
    </w:p>
  </w:footnote>
  <w:footnote w:id="7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یکی از موارد اختلاف بین متدینین و دولت مصدق ـ و حتی پیش از دولت مصدق از سال 1327 بنگرید: مجل</w:t>
      </w:r>
      <w:r w:rsidR="00C427E4">
        <w:rPr>
          <w:rFonts w:cs="IRYakout" w:hint="cs"/>
          <w:sz w:val="24"/>
          <w:szCs w:val="24"/>
          <w:rtl/>
        </w:rPr>
        <w:t>ۀ</w:t>
      </w:r>
      <w:r w:rsidRPr="00CF3FA9">
        <w:rPr>
          <w:rFonts w:cs="IRYakout" w:hint="cs"/>
          <w:sz w:val="24"/>
          <w:szCs w:val="24"/>
          <w:rtl/>
        </w:rPr>
        <w:t xml:space="preserve"> هفتگی نور دانش، سال اول،: سال 1327‌ـ ش 37 ص 1010) بحث مشروبات الکلی بود. متدینین خواستار جلوگیری از تولید و فروش آن بودند، در حالی که دولت، به دلیل کمی درآمدهای خود، با این درخواست مخالفت می‌کرد. بنگرید: هاشمی رفسنجانی،‌ج 1، ص 112 . این مسأله‌ای بود که از پیش از دولت مصدق هم مطرح بود. آقای سید جعفر شهیدی در جنایات تاریخی (ص 63، نشر به سال 1327) می‌‌نویسد:‌«همان وکیلی که در مجلس شورای ملی نشسته و مالیات شراب را با قیام و قعود تصویب می‌نماید، مذهبی است! و به نام مذهب و دین کرسی وکالت را اشغال کرده و به کتاب دینی هم قسم می‌خورد که به دین و کشور خیانت نکند و باز هم به نام دین و خدمت به مذهب! شراب فروشی را در مشهد و شهر ری و قم حرام کرده و در شهرهای دیگر جایز می‌شمارد. این‌ها هم ادعا می‌کنند مذهبی هستند». مسأله قانون منع مسکرات با همت و پیگیری آیت الله کاشانی تصویب شد، امام دکتر مصدق به بهان</w:t>
      </w:r>
      <w:r w:rsidR="00C427E4">
        <w:rPr>
          <w:rFonts w:cs="IRYakout" w:hint="cs"/>
          <w:sz w:val="24"/>
          <w:szCs w:val="24"/>
          <w:rtl/>
        </w:rPr>
        <w:t>ۀ</w:t>
      </w:r>
      <w:r w:rsidRPr="00CF3FA9">
        <w:rPr>
          <w:rFonts w:cs="IRYakout" w:hint="cs"/>
          <w:sz w:val="24"/>
          <w:szCs w:val="24"/>
          <w:rtl/>
        </w:rPr>
        <w:t xml:space="preserve"> این که مالیات مشروبات از منابع مهم مالی دولت است، ‌اجرای آن را شش ماه به تأخیر انداخت. یکی از گله‌های آیت الله کاشانی از متدینین سیاسی آن بود که چرا مصدق را برای اجرای این قانون تحت فشار نمی‌گذارند. بنگرید به مصاحب</w:t>
      </w:r>
      <w:r w:rsidR="00C427E4">
        <w:rPr>
          <w:rFonts w:cs="IRYakout" w:hint="cs"/>
          <w:sz w:val="24"/>
          <w:szCs w:val="24"/>
          <w:rtl/>
        </w:rPr>
        <w:t>ۀ</w:t>
      </w:r>
      <w:r w:rsidRPr="00CF3FA9">
        <w:rPr>
          <w:rFonts w:cs="IRYakout" w:hint="cs"/>
          <w:sz w:val="24"/>
          <w:szCs w:val="24"/>
          <w:rtl/>
        </w:rPr>
        <w:t xml:space="preserve"> ابوالحسن کاشانی در کیهان،‌28 اسفند 1381.</w:t>
      </w:r>
    </w:p>
  </w:footnote>
  <w:footnote w:id="7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فدائیان اسلام، (مجل</w:t>
      </w:r>
      <w:r w:rsidR="00C427E4">
        <w:rPr>
          <w:rFonts w:cs="IRYakout" w:hint="cs"/>
          <w:sz w:val="24"/>
          <w:szCs w:val="24"/>
          <w:rtl/>
        </w:rPr>
        <w:t>ۀ</w:t>
      </w:r>
      <w:r w:rsidRPr="00CF3FA9">
        <w:rPr>
          <w:rFonts w:cs="IRYakout" w:hint="cs"/>
          <w:sz w:val="24"/>
          <w:szCs w:val="24"/>
          <w:rtl/>
        </w:rPr>
        <w:t>‌گفتگو)،: ص 211.</w:t>
      </w:r>
    </w:p>
  </w:footnote>
  <w:footnote w:id="7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متن بسیاری از اطلاعیه‌ها و گزارش تحرکات فدائیان اسلام (و نیز گزارش مسؤولان امنیتی در باره نواب و وضعیت او در زندان) در ارتباط با زندانی شدن نواب و دوستانش در «جمعیت فدائیان اسلام به روایت اسناد» آمده است. آن جمله: ص 25، 281، 3، 329، 330.</w:t>
      </w:r>
    </w:p>
  </w:footnote>
  <w:footnote w:id="7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وی پس از شهریور بیست، اتحادی</w:t>
      </w:r>
      <w:r w:rsidR="00C427E4">
        <w:rPr>
          <w:rFonts w:cs="IRYakout" w:hint="cs"/>
          <w:sz w:val="24"/>
          <w:szCs w:val="24"/>
          <w:rtl/>
        </w:rPr>
        <w:t>ۀ</w:t>
      </w:r>
      <w:r w:rsidRPr="00CF3FA9">
        <w:rPr>
          <w:rFonts w:cs="IRYakout" w:hint="cs"/>
          <w:sz w:val="24"/>
          <w:szCs w:val="24"/>
          <w:rtl/>
        </w:rPr>
        <w:t xml:space="preserve"> اسلامی را پدید آورد، پس از آن به تدریج به فدائیان اسلام پیوست و واسط</w:t>
      </w:r>
      <w:r w:rsidR="00C427E4">
        <w:rPr>
          <w:rFonts w:cs="IRYakout" w:hint="cs"/>
          <w:sz w:val="24"/>
          <w:szCs w:val="24"/>
          <w:rtl/>
        </w:rPr>
        <w:t>ۀ</w:t>
      </w:r>
      <w:r w:rsidRPr="00CF3FA9">
        <w:rPr>
          <w:rFonts w:cs="IRYakout" w:hint="cs"/>
          <w:sz w:val="24"/>
          <w:szCs w:val="24"/>
          <w:rtl/>
        </w:rPr>
        <w:t xml:space="preserve"> آشنایی طالقانی با نواب بود. مدتی نشری</w:t>
      </w:r>
      <w:r w:rsidR="00C427E4">
        <w:rPr>
          <w:rFonts w:cs="IRYakout" w:hint="cs"/>
          <w:sz w:val="24"/>
          <w:szCs w:val="24"/>
          <w:rtl/>
        </w:rPr>
        <w:t>ۀ</w:t>
      </w:r>
      <w:r w:rsidRPr="00CF3FA9">
        <w:rPr>
          <w:rFonts w:cs="IRYakout" w:hint="cs"/>
          <w:sz w:val="24"/>
          <w:szCs w:val="24"/>
          <w:rtl/>
        </w:rPr>
        <w:t xml:space="preserve"> خدنگ را مدیریت می‌کرد و برای حجاب می‌نوشت. بعدها نشری</w:t>
      </w:r>
      <w:r w:rsidR="00C427E4">
        <w:rPr>
          <w:rFonts w:cs="IRYakout" w:hint="cs"/>
          <w:sz w:val="24"/>
          <w:szCs w:val="24"/>
          <w:rtl/>
        </w:rPr>
        <w:t>ۀ</w:t>
      </w:r>
      <w:r w:rsidRPr="00CF3FA9">
        <w:rPr>
          <w:rFonts w:cs="IRYakout" w:hint="cs"/>
          <w:sz w:val="24"/>
          <w:szCs w:val="24"/>
          <w:rtl/>
        </w:rPr>
        <w:t xml:space="preserve"> نبرد ملت را که ارگان فدائیان اسلام بود، انتشار داد. بنگرید به مصاحب</w:t>
      </w:r>
      <w:r w:rsidR="00C427E4">
        <w:rPr>
          <w:rFonts w:cs="IRYakout" w:hint="cs"/>
          <w:sz w:val="24"/>
          <w:szCs w:val="24"/>
          <w:rtl/>
        </w:rPr>
        <w:t>ۀ</w:t>
      </w:r>
      <w:r w:rsidRPr="00CF3FA9">
        <w:rPr>
          <w:rFonts w:cs="IRYakout" w:hint="cs"/>
          <w:sz w:val="24"/>
          <w:szCs w:val="24"/>
          <w:rtl/>
        </w:rPr>
        <w:t xml:space="preserve"> وی با یالثارات، ش 211، ص 6.</w:t>
      </w:r>
    </w:p>
  </w:footnote>
  <w:footnote w:id="72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.دربار</w:t>
      </w:r>
      <w:r w:rsidR="00C427E4">
        <w:rPr>
          <w:rFonts w:cs="IRYakout" w:hint="cs"/>
          <w:sz w:val="24"/>
          <w:szCs w:val="24"/>
          <w:rtl/>
        </w:rPr>
        <w:t>ۀ</w:t>
      </w:r>
      <w:r w:rsidRPr="00CF3FA9">
        <w:rPr>
          <w:rFonts w:cs="IRYakout" w:hint="cs"/>
          <w:sz w:val="24"/>
          <w:szCs w:val="24"/>
          <w:rtl/>
        </w:rPr>
        <w:t xml:space="preserve"> فاطمی به توضیحات محمدعلی موحد و منابع او که تحت عنوان «فاطمی و علامت سؤال» نوشته است، بنگرید به کتاب:‌گفته‌ها و ناگفته‌ها، ص 38ـ40. سیف پور فاطمی برادر دکتر فاطمی که در مدرسه مبشران امریکایی‌ها درس خوانده بود،‌ شهرت داشت که مسیحی شده، وی بعدها به امریکا رفت و در نیوجرسی ساکن شد و براساس نقل برخی، بر مسیحیت مرد.</w:t>
      </w:r>
    </w:p>
  </w:footnote>
  <w:footnote w:id="7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عزت الله سحابی می‌گوید: در دورانی که دکتر فاطمی معاون نخست‌وزیر بود، ‌در زندان با فدائیان اسلام خیلی بدرفتاری می‌شد. من به خاطر دارم که روزهای جمعه صبح، پاره‌ای از رجال به منزل ما می‌آمدند. از جمله در یکی از جمعه‌ها مرحوم طالقانی به مرحوم مهندس حسیبی اعتراض کرد که چرا به فدائیان اسلام در زندان این گونه رفتار می‌شود. سپس کار بالا گرفت و به داد و بیداد رسید. در این هنگام مهندس بازرگان واسطه شدند و خطاب به مهندس حسیبی گفتند: دکتر فاطمی کار درستی نمی‌کند. آخر چرا دستور می‌دهد که این قدر آن‌ها را اذیت کنند. (مجل</w:t>
      </w:r>
      <w:r w:rsidR="00C427E4">
        <w:rPr>
          <w:rFonts w:cs="IRYakout" w:hint="cs"/>
          <w:sz w:val="24"/>
          <w:szCs w:val="24"/>
          <w:rtl/>
        </w:rPr>
        <w:t>ۀ</w:t>
      </w:r>
      <w:r w:rsidRPr="00CF3FA9">
        <w:rPr>
          <w:rFonts w:cs="IRYakout" w:hint="cs"/>
          <w:sz w:val="24"/>
          <w:szCs w:val="24"/>
          <w:rtl/>
        </w:rPr>
        <w:t>گفتگو، ش 29، ص 213) گفتنی است که مرحوم طالقانی با فدائیان نزدیک بود و در همین دوره، بخش‌هایی از کتاب مالکیت در اسلام او در نشری</w:t>
      </w:r>
      <w:r w:rsidR="00C427E4">
        <w:rPr>
          <w:rFonts w:cs="IRYakout" w:hint="cs"/>
          <w:sz w:val="24"/>
          <w:szCs w:val="24"/>
          <w:rtl/>
        </w:rPr>
        <w:t>ۀ</w:t>
      </w:r>
      <w:r w:rsidRPr="00CF3FA9">
        <w:rPr>
          <w:rFonts w:cs="IRYakout" w:hint="cs"/>
          <w:sz w:val="24"/>
          <w:szCs w:val="24"/>
          <w:rtl/>
        </w:rPr>
        <w:t xml:space="preserve"> نبرد ملت به چاپ می‌رسید. پس از ترور حسین علاء در سال 1334،‌ نواب برای مدتی در منزل وی پنهان شده بود. امیر عبدالله کرباسچیان می‌گوید که وی واسط</w:t>
      </w:r>
      <w:r w:rsidR="00C427E4">
        <w:rPr>
          <w:rFonts w:cs="IRYakout" w:hint="cs"/>
          <w:sz w:val="24"/>
          <w:szCs w:val="24"/>
          <w:rtl/>
        </w:rPr>
        <w:t>ۀ</w:t>
      </w:r>
      <w:r w:rsidRPr="00CF3FA9">
        <w:rPr>
          <w:rFonts w:cs="IRYakout" w:hint="cs"/>
          <w:sz w:val="24"/>
          <w:szCs w:val="24"/>
          <w:rtl/>
        </w:rPr>
        <w:t xml:space="preserve"> آشنایی طالقانی و نواب بوده است. بنگرید: یالثارات، ش 211، (25 دی 1381) ص 6. درباره پناه بردن نواب و یارانش بعد از ترورعلاء به منزل آیت الله طالقانی و استقبال ایشان از آنان بنگرید به خاطرات سید مهدی طالقانی ـ فرزند آیت الله طالقانی ـ در «یالثارات، همان، ص 4».</w:t>
      </w:r>
    </w:p>
  </w:footnote>
  <w:footnote w:id="72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نامه‌های دکتر مصدق، ص 376.</w:t>
      </w:r>
    </w:p>
  </w:footnote>
  <w:footnote w:id="7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به توضیحات محمدمهدی عبدخدایی در این باره بنگرید: خاطرات محمدمهدی عبدخدایی، ص109ـ116.</w:t>
      </w:r>
    </w:p>
  </w:footnote>
  <w:footnote w:id="7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بنگرید به نام</w:t>
      </w:r>
      <w:r w:rsidR="00C427E4">
        <w:rPr>
          <w:rFonts w:cs="IRYakout" w:hint="cs"/>
          <w:sz w:val="24"/>
          <w:szCs w:val="24"/>
          <w:rtl/>
        </w:rPr>
        <w:t>ۀ</w:t>
      </w:r>
      <w:r w:rsidRPr="00CF3FA9">
        <w:rPr>
          <w:rFonts w:cs="IRYakout" w:hint="cs"/>
          <w:sz w:val="24"/>
          <w:szCs w:val="24"/>
          <w:rtl/>
        </w:rPr>
        <w:t xml:space="preserve"> نواب به آیت الله مرعشی نجفی درباره مواضع وی نسبت به آیت الله کاشانی در: فدائیان اسلام، تاریخ،‌عملکرد و اندیشه، ص172.</w:t>
      </w:r>
    </w:p>
  </w:footnote>
  <w:footnote w:id="72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مجله گفتگو، ص 215.</w:t>
      </w:r>
    </w:p>
  </w:footnote>
  <w:footnote w:id="7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تصور یک فرد انقلابی یا غیر انقلابی مسلمان در آن روزگار همین بود. در یکی از اسناد ساواک پیرامون شخصی با نام حاجی بختیاری در مشهد که سخت مرید آیت‌الله میلانی و فعال بوده، آمده است: حاجی بختیاری که مجتهد می‌باشد، اظهار داشت: سال گذشته مرا به سازمان (امنیت) خواسته بودند و گفتند:‌تازگی‌ها مصدقی‌ها اطراف تو زیاد جمع می‌شوند، در حالی که تو در گذشته بر علیه مصدق تبلیغ و فعالیت می‌کردی! من جواب دادم: من همیشه در مورد دین تبلیغ می‌کنم. یک وقت شاه را یک مرد مؤمن مسلمان می‌دانستم و همه جا می‌گفتم که شاه را بایستی تا حد پرستش دوست داشت. همان وقت می‌دیدیم مصدق به توده‌ای ها آزادی داده با مصدق مخالف بودم. بعد‌ها فهمیدم این مرد، یعنی مصدق نه تنها با کمونیست‌ها مخالف بوده، بلکه با خارجی‌ها هم مخالفت داشته است و برعکس شاه در عین صداقت و خوبی کاملا شخص بی‌دینی است (آیت‌الله میلانی به روایت اسناد ساواک، ج 1، ص 396).</w:t>
      </w:r>
    </w:p>
  </w:footnote>
  <w:footnote w:id="72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متن آن را بنگرید: سید مجتبی نواب صفوی، اندیشه‌ها... ص 121. این به رغم آن بود که آیت‌الله بروجردی تا پیش از 28 مرداد حاضر به درگیر شدن در نزاع میان مصدق و شاه نشد و هیچ کدام از دو طرف نتوانستند از وی استفاده‌ای ببرند. گفته و ناگفته‌ها، 25ـ26؛ خواب آشفت</w:t>
      </w:r>
      <w:r w:rsidR="00C427E4">
        <w:rPr>
          <w:rFonts w:cs="IRYakout" w:hint="cs"/>
          <w:sz w:val="24"/>
          <w:szCs w:val="24"/>
          <w:rtl/>
        </w:rPr>
        <w:t>ۀ</w:t>
      </w:r>
      <w:r w:rsidRPr="00CF3FA9">
        <w:rPr>
          <w:rFonts w:cs="IRYakout" w:hint="cs"/>
          <w:sz w:val="24"/>
          <w:szCs w:val="24"/>
          <w:rtl/>
        </w:rPr>
        <w:t xml:space="preserve"> نفت، ص 741ـ745. گفته شده است که در دستگاه آقای بروجردی دو جناح بودند که عده‌ای در پی نزدیک کردن ایشان به دربار بودند و عده ای دیگر در پی دور کردن ایشان از دربار، در قضی</w:t>
      </w:r>
      <w:r w:rsidR="00C427E4">
        <w:rPr>
          <w:rFonts w:cs="IRYakout" w:hint="cs"/>
          <w:sz w:val="24"/>
          <w:szCs w:val="24"/>
          <w:rtl/>
        </w:rPr>
        <w:t>ۀ</w:t>
      </w:r>
      <w:r w:rsidRPr="00CF3FA9">
        <w:rPr>
          <w:rFonts w:cs="IRYakout" w:hint="cs"/>
          <w:sz w:val="24"/>
          <w:szCs w:val="24"/>
          <w:rtl/>
        </w:rPr>
        <w:t xml:space="preserve"> تلگراف، دست</w:t>
      </w:r>
      <w:r w:rsidR="00C427E4">
        <w:rPr>
          <w:rFonts w:cs="IRYakout" w:hint="cs"/>
          <w:sz w:val="24"/>
          <w:szCs w:val="24"/>
          <w:rtl/>
        </w:rPr>
        <w:t>ۀ</w:t>
      </w:r>
      <w:r w:rsidRPr="00CF3FA9">
        <w:rPr>
          <w:rFonts w:cs="IRYakout" w:hint="cs"/>
          <w:sz w:val="24"/>
          <w:szCs w:val="24"/>
          <w:rtl/>
        </w:rPr>
        <w:t xml:space="preserve"> اول غالب آمدند و پس از آن شاه جواب سبکی داد، آقای بروجردی از کاری که کرده بود، اظهار تأسف کرد. بنگرید: مجل</w:t>
      </w:r>
      <w:r w:rsidR="00C427E4">
        <w:rPr>
          <w:rFonts w:cs="IRYakout" w:hint="cs"/>
          <w:sz w:val="24"/>
          <w:szCs w:val="24"/>
          <w:rtl/>
        </w:rPr>
        <w:t>ۀ</w:t>
      </w:r>
      <w:r w:rsidRPr="00CF3FA9">
        <w:rPr>
          <w:rFonts w:cs="IRYakout" w:hint="cs"/>
          <w:sz w:val="24"/>
          <w:szCs w:val="24"/>
          <w:rtl/>
        </w:rPr>
        <w:t>‌یاد، ش 5، ص52.</w:t>
      </w:r>
    </w:p>
  </w:footnote>
  <w:footnote w:id="7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نیم قرن خاطره و تجربه، ج 1، ص 161.</w:t>
      </w:r>
    </w:p>
  </w:footnote>
  <w:footnote w:id="7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این خصوص که حادث</w:t>
      </w:r>
      <w:r w:rsidR="00C427E4">
        <w:rPr>
          <w:rFonts w:cs="IRYakout" w:hint="cs"/>
          <w:sz w:val="24"/>
          <w:szCs w:val="24"/>
          <w:rtl/>
        </w:rPr>
        <w:t>ۀ</w:t>
      </w:r>
      <w:r w:rsidRPr="00CF3FA9">
        <w:rPr>
          <w:rFonts w:cs="IRYakout" w:hint="cs"/>
          <w:sz w:val="24"/>
          <w:szCs w:val="24"/>
          <w:rtl/>
        </w:rPr>
        <w:t xml:space="preserve"> غم‌انگیز کودتای 28 مرداد چرا به وجود آمد و چگونه حاصل زحمات مردمی که با ایثار و فداکاری خود، با حمایت بی‌دریغ از رهبرانشان و نثار شهیدانی چند، در انتظار ایجاد یک حکومت ملی ـ دینی نشسته بودند، بر باد رفت؟ سوالی است که محمدعلی موحد تحلیل جالب و خواندنی دارد که با نثری شیوا و زیبا آن را بیان کرده است: ... نام ایران و مصدق در همه دنیا پیچیده بود و چشم دل ملت‌های استعمار زده به سوی ایران بود. پس چه شد که آن شهد به شرنگ مبدل گشت و سرانجام آن عزت و سرافرازی به خفت و خواری کشید؟... فکر می‌کنم یک عنصر اصلی مسبب آن بود که اجازه دادیم تنش و غوغاگری بر ما چیره گردد و هوش و حواس رهبران جنبش را برباید. در سرتاسراین شش سال، تعصب و خشونت بیداد می کرد. فضای سیاسی جامع</w:t>
      </w:r>
      <w:r w:rsidR="00C427E4">
        <w:rPr>
          <w:rFonts w:cs="IRYakout" w:hint="cs"/>
          <w:sz w:val="24"/>
          <w:szCs w:val="24"/>
          <w:rtl/>
        </w:rPr>
        <w:t>ۀ</w:t>
      </w:r>
      <w:r w:rsidRPr="00CF3FA9">
        <w:rPr>
          <w:rFonts w:cs="IRYakout" w:hint="cs"/>
          <w:sz w:val="24"/>
          <w:szCs w:val="24"/>
          <w:rtl/>
        </w:rPr>
        <w:t>، فضایی تب آلود و مخاصمه جوی و هیجان زده بود. قتل و ترور و فحش و ناسزا و شعار و لجن پراکنی و افشاگری و  مبارز طلبی مجال تمکین نمی‌داد و کمتر جایی برای آینده نگری و مصلحت جویی باقی می‌گذاشتند؛ لاجرم آغازی به آن شیرینی و دل انگیزی و پایانی چنان تلخ و جانگداز داشت... بخت بلند و عزم آهنین و شجاعت اخلاقی می‌خواهد تا ملتی سکون و آرامش را حفظ کند و فضای سیاست را از عربده و جنحال دور نگاه دارد و رهبران و دست اندرکاران را یاری دهد تا  دستخوش وسوسه‌‌ها نگردند و موقعیت‌ها را دریابند و ادب مبارزه را از دست ندهند و پوست همدیگر را نکنند و کشور را به بن‌بست نکشانند. گفته‌ها و ناگفته‌ها، ص 54ـ55.</w:t>
      </w:r>
    </w:p>
  </w:footnote>
  <w:footnote w:id="7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داستان موسیقی و موضع اسلام نسبت به آن، همچنان در این دوره از مسائل مطرح بود. توجه داریم که در روزگار صفوی این بحث بالا گرفت و رسائل متعددی درباره آن نوشته شد. مجموعه‌ای از آن رسائل را دوست ما آقای شیخ رضا مختاری به چاپ رساند. این بحث در دوره جدید هم مطرح شده و علاوه بر استفاده از متون روایی، کوشش شد تا از مطالبی که دانشمندان اروپایی هم درباره موسیقی گفته‌اند، استفاده شود. در سال 1334 کتابی با عنوان موسیقی و اسلام منتشر شده و در معرفی آن آمده بود: فلسفه، حرمت موسیقی و زیان استماع رادیو را از گفتار دانشمندان و دکترهای مشهور اروپا و آمریکا ضمن تشریح مطالب علمی با گراورهای مختلف برای شما روشن می‌کند. در این کتاب نگارشات دکتر الکسیس کارل نابغه بزرگ اروپا و دکتر ولف آدلر استاد دانشگاه کلمبیا و تجربیات دکتر پاول حقایق بزرگی را بر شما کشف می‌کند. (این مطالب پشت کتابچه‌ای با نام بررسی در پیرامون سیاست و دیانت (از علی جمالی) درج شده اما مؤلف کتاب شناسانده نشده است. کتاب دیگر تأثیر موسیقی  بر اعصاب و روان از دکتر ابوتراب نفیسی بود که در سالهای پیش از انقلاب مکرر به چاپ می‌رسید.</w:t>
      </w:r>
    </w:p>
  </w:footnote>
  <w:footnote w:id="7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سید مجتبی نواب صفوی و...، ص127.</w:t>
      </w:r>
    </w:p>
  </w:footnote>
  <w:footnote w:id="734">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hint="cs"/>
          <w:sz w:val="24"/>
          <w:szCs w:val="24"/>
          <w:rtl/>
        </w:rPr>
        <w:t>. مجل</w:t>
      </w:r>
      <w:r w:rsidR="00C427E4">
        <w:rPr>
          <w:rFonts w:cs="IRYakout" w:hint="cs"/>
          <w:sz w:val="24"/>
          <w:szCs w:val="24"/>
          <w:rtl/>
        </w:rPr>
        <w:t>ۀ</w:t>
      </w:r>
      <w:r w:rsidRPr="00CF3FA9">
        <w:rPr>
          <w:rFonts w:cs="IRYakout" w:hint="cs"/>
          <w:sz w:val="24"/>
          <w:szCs w:val="24"/>
          <w:rtl/>
        </w:rPr>
        <w:t xml:space="preserve"> گفتگو، ش 29، ص 218.</w:t>
      </w:r>
    </w:p>
  </w:footnote>
  <w:footnote w:id="7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به جز او از روحانیون تهران که با فدائیان همراهی نزدیک داشتند، یکی شیخ مهدی دولابی بود که نُواب او به او می‌گفتند که تو سپهسالار من هستی. دیگری حاج سیدعلی لواسانی وحاج شیخ محمدرضا نیکنام دولابی.</w:t>
      </w:r>
    </w:p>
  </w:footnote>
  <w:footnote w:id="7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شیخ علی تهرانی، ص 10.</w:t>
      </w:r>
    </w:p>
  </w:footnote>
  <w:footnote w:id="7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مجل</w:t>
      </w:r>
      <w:r w:rsidR="00C427E4">
        <w:rPr>
          <w:rFonts w:cs="IRYakout" w:hint="cs"/>
          <w:sz w:val="24"/>
          <w:szCs w:val="24"/>
          <w:rtl/>
        </w:rPr>
        <w:t>ۀ</w:t>
      </w:r>
      <w:r w:rsidRPr="00CF3FA9">
        <w:rPr>
          <w:rFonts w:cs="IRYakout" w:hint="cs"/>
          <w:sz w:val="24"/>
          <w:szCs w:val="24"/>
          <w:rtl/>
        </w:rPr>
        <w:t xml:space="preserve"> گفتگو، (ش 29) ص 217.</w:t>
      </w:r>
    </w:p>
  </w:footnote>
  <w:footnote w:id="7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احیای اندیشه‌های اخوان المسلمین در ایران، بعدها نیز توسط برخی از روحانیون ادامه یافت که نمون</w:t>
      </w:r>
      <w:r w:rsidR="00C427E4">
        <w:rPr>
          <w:rFonts w:cs="IRYakout" w:hint="cs"/>
          <w:sz w:val="24"/>
          <w:szCs w:val="24"/>
          <w:rtl/>
        </w:rPr>
        <w:t>ۀ</w:t>
      </w:r>
      <w:r w:rsidRPr="00CF3FA9">
        <w:rPr>
          <w:rFonts w:cs="IRYakout" w:hint="cs"/>
          <w:sz w:val="24"/>
          <w:szCs w:val="24"/>
          <w:rtl/>
        </w:rPr>
        <w:t xml:space="preserve"> آن، ترجم</w:t>
      </w:r>
      <w:r w:rsidR="00C427E4">
        <w:rPr>
          <w:rFonts w:cs="IRYakout" w:hint="cs"/>
          <w:sz w:val="24"/>
          <w:szCs w:val="24"/>
          <w:rtl/>
        </w:rPr>
        <w:t>ۀ</w:t>
      </w:r>
      <w:r w:rsidRPr="00CF3FA9">
        <w:rPr>
          <w:rFonts w:cs="IRYakout" w:hint="cs"/>
          <w:sz w:val="24"/>
          <w:szCs w:val="24"/>
          <w:rtl/>
        </w:rPr>
        <w:t xml:space="preserve"> آثار سید قطب در سطحی نسبتا گسترده به فارسی است. این آثار، نقش قابل توجهی در وصل کردن به اندیشه‌های انقلابی اسلامی در جهان عرب به ویژه مصر داشت. در این باره پس از این سخن خواهیم گفت. نواب در آخرین باز جویی خود از ارتباطش با جمعیت «منتدی النشر» در عراق «شبان المسلمین» و «اخوان المسلمین» در مصر، شعبات «اخوان» در شام و عراق، و «</w:t>
      </w:r>
      <w:r w:rsidRPr="00C427E4">
        <w:rPr>
          <w:rFonts w:cs="IRYakout" w:hint="cs"/>
          <w:sz w:val="24"/>
          <w:szCs w:val="24"/>
          <w:rtl/>
        </w:rPr>
        <w:t>جمعی</w:t>
      </w:r>
      <w:r w:rsidR="00C427E4">
        <w:rPr>
          <w:rFonts w:cs="IRYakout" w:hint="cs"/>
          <w:sz w:val="24"/>
          <w:szCs w:val="24"/>
          <w:rtl/>
        </w:rPr>
        <w:t>ۀ</w:t>
      </w:r>
      <w:r w:rsidRPr="00C427E4">
        <w:rPr>
          <w:rFonts w:cs="IRYakout" w:hint="cs"/>
          <w:sz w:val="24"/>
          <w:szCs w:val="24"/>
          <w:rtl/>
        </w:rPr>
        <w:t xml:space="preserve"> العلماء</w:t>
      </w:r>
      <w:r w:rsidRPr="00CF3FA9">
        <w:rPr>
          <w:rFonts w:cs="IRYakout" w:hint="cs"/>
          <w:sz w:val="24"/>
          <w:szCs w:val="24"/>
          <w:rtl/>
        </w:rPr>
        <w:t>» در شام سخن گفت. بنگرید: کیهان،‌(30 دی ماه 81) برخی از اخوانی‌ها هم مانند کامل شریف از اخوانی‌های اردن، با شنیدن خبر حکم اعدام وی در صدد تلاش برای  نجاتش بودند که وی را حتی پیش از موعد ده روز</w:t>
      </w:r>
      <w:r w:rsidR="00C427E4">
        <w:rPr>
          <w:rFonts w:cs="IRYakout" w:hint="cs"/>
          <w:sz w:val="24"/>
          <w:szCs w:val="24"/>
          <w:rtl/>
        </w:rPr>
        <w:t>ۀ</w:t>
      </w:r>
      <w:r w:rsidRPr="00CF3FA9">
        <w:rPr>
          <w:rFonts w:cs="IRYakout" w:hint="cs"/>
          <w:sz w:val="24"/>
          <w:szCs w:val="24"/>
          <w:rtl/>
        </w:rPr>
        <w:t xml:space="preserve"> فرجام خواهی اعدام کردند، بنگرید به مصاحب</w:t>
      </w:r>
      <w:r w:rsidR="00C427E4">
        <w:rPr>
          <w:rFonts w:cs="IRYakout" w:hint="cs"/>
          <w:sz w:val="24"/>
          <w:szCs w:val="24"/>
          <w:rtl/>
        </w:rPr>
        <w:t>ۀ</w:t>
      </w:r>
      <w:r w:rsidRPr="00CF3FA9">
        <w:rPr>
          <w:rFonts w:cs="IRYakout" w:hint="cs"/>
          <w:sz w:val="24"/>
          <w:szCs w:val="24"/>
          <w:rtl/>
        </w:rPr>
        <w:t xml:space="preserve"> دختر نواب در یالثارات، ش 211، ص 3.</w:t>
      </w:r>
    </w:p>
  </w:footnote>
  <w:footnote w:id="7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مصاحب</w:t>
      </w:r>
      <w:r w:rsidR="00C427E4">
        <w:rPr>
          <w:rFonts w:cs="IRYakout" w:hint="cs"/>
          <w:sz w:val="24"/>
          <w:szCs w:val="24"/>
          <w:rtl/>
        </w:rPr>
        <w:t>ۀ</w:t>
      </w:r>
      <w:r w:rsidRPr="00CF3FA9">
        <w:rPr>
          <w:rFonts w:cs="IRYakout" w:hint="cs"/>
          <w:sz w:val="24"/>
          <w:szCs w:val="24"/>
          <w:rtl/>
        </w:rPr>
        <w:t xml:space="preserve"> فرزند ایشان ابوالحسن  کاشانی در روزنام</w:t>
      </w:r>
      <w:r w:rsidR="00C427E4">
        <w:rPr>
          <w:rFonts w:cs="IRYakout" w:hint="cs"/>
          <w:sz w:val="24"/>
          <w:szCs w:val="24"/>
          <w:rtl/>
        </w:rPr>
        <w:t>ۀ</w:t>
      </w:r>
      <w:r w:rsidRPr="00CF3FA9">
        <w:rPr>
          <w:rFonts w:cs="IRYakout" w:hint="cs"/>
          <w:sz w:val="24"/>
          <w:szCs w:val="24"/>
          <w:rtl/>
        </w:rPr>
        <w:t xml:space="preserve"> کیهان، 28/12/1381.</w:t>
      </w:r>
    </w:p>
  </w:footnote>
  <w:footnote w:id="7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رجبعلی طاهری، ص 19.</w:t>
      </w:r>
    </w:p>
  </w:footnote>
  <w:footnote w:id="7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جعفر سبحانی به بنده فرمودند که من خود حامل این دو نامه بودم. این پس از آن بود که عبدالحسین واحدی در دفتر تیمور بختیار کشته شده بود. امام با اشاره به مظلومیت آنها از این دو نفر خواستند تا اقدامی بکنند. بعدها از امام پرسیدم که آیا جوابی رسید؟ ایشان فرمودند فقط آقای بهبهانی جوابی به ایشان داده بود. نیز بنگرید به توضیحات آیت الله سبحانی در «ویژه نام</w:t>
      </w:r>
      <w:r w:rsidR="00C427E4">
        <w:rPr>
          <w:rFonts w:cs="IRYakout" w:hint="cs"/>
          <w:sz w:val="24"/>
          <w:szCs w:val="24"/>
          <w:rtl/>
        </w:rPr>
        <w:t>ۀ</w:t>
      </w:r>
      <w:r w:rsidRPr="00CF3FA9">
        <w:rPr>
          <w:rFonts w:cs="IRYakout" w:hint="cs"/>
          <w:sz w:val="24"/>
          <w:szCs w:val="24"/>
          <w:rtl/>
        </w:rPr>
        <w:t xml:space="preserve"> روزنام</w:t>
      </w:r>
      <w:r w:rsidR="00C427E4">
        <w:rPr>
          <w:rFonts w:cs="IRYakout" w:hint="cs"/>
          <w:sz w:val="24"/>
          <w:szCs w:val="24"/>
          <w:rtl/>
        </w:rPr>
        <w:t>ۀ</w:t>
      </w:r>
      <w:r w:rsidRPr="00CF3FA9">
        <w:rPr>
          <w:rFonts w:cs="IRYakout" w:hint="cs"/>
          <w:sz w:val="24"/>
          <w:szCs w:val="24"/>
          <w:rtl/>
        </w:rPr>
        <w:t xml:space="preserve"> رسالت» تحت عنوان «پرتوی از خورشید» 12 خرداد 78، ص 34.</w:t>
      </w:r>
    </w:p>
  </w:footnote>
  <w:footnote w:id="7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سند چاپ شده در: جامع</w:t>
      </w:r>
      <w:r w:rsidR="00C427E4">
        <w:rPr>
          <w:rFonts w:cs="IRYakout" w:hint="cs"/>
          <w:sz w:val="24"/>
          <w:szCs w:val="24"/>
          <w:rtl/>
        </w:rPr>
        <w:t>ۀ</w:t>
      </w:r>
      <w:r w:rsidRPr="00CF3FA9">
        <w:rPr>
          <w:rFonts w:cs="IRYakout" w:hint="cs"/>
          <w:sz w:val="24"/>
          <w:szCs w:val="24"/>
          <w:rtl/>
        </w:rPr>
        <w:t xml:space="preserve"> تعلیمات اسلامی، ص 151. در این گزارش آمده است: ضمنا در جشن مزبور حاج حیدر علی ابراهیمی وفا هم که در همین کتاب چاپ شده و دربار</w:t>
      </w:r>
      <w:r w:rsidR="00C427E4">
        <w:rPr>
          <w:rFonts w:cs="IRYakout" w:hint="cs"/>
          <w:sz w:val="24"/>
          <w:szCs w:val="24"/>
          <w:rtl/>
        </w:rPr>
        <w:t>ۀ</w:t>
      </w:r>
      <w:r w:rsidRPr="00CF3FA9">
        <w:rPr>
          <w:rFonts w:cs="IRYakout" w:hint="cs"/>
          <w:sz w:val="24"/>
          <w:szCs w:val="24"/>
          <w:rtl/>
        </w:rPr>
        <w:t xml:space="preserve"> آقای اسلامی است، اطلاعاتی دربار</w:t>
      </w:r>
      <w:r w:rsidR="00C427E4">
        <w:rPr>
          <w:rFonts w:cs="IRYakout" w:hint="cs"/>
          <w:sz w:val="24"/>
          <w:szCs w:val="24"/>
          <w:rtl/>
        </w:rPr>
        <w:t>ۀ</w:t>
      </w:r>
      <w:r w:rsidRPr="00CF3FA9">
        <w:rPr>
          <w:rFonts w:cs="IRYakout" w:hint="cs"/>
          <w:sz w:val="24"/>
          <w:szCs w:val="24"/>
          <w:rtl/>
        </w:rPr>
        <w:t xml:space="preserve"> ادامه فعالیت فدائیان اسلام وجود دارد.</w:t>
      </w:r>
    </w:p>
  </w:footnote>
  <w:footnote w:id="7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تعبیر خود نواب صفوی در بازجویی، در برابر این پرسش  که اگر بروجردی اعلم است، چرا کارهایی که تو می‌کنی، او نمی‌کند، چنین است : ‌برای این که من سرباز اسلام هستم و آقای بروجردی افسر هستند و تا زمانی که سرباز هست، افسر به میدان نمی‌رود. مجل</w:t>
      </w:r>
      <w:r w:rsidR="00C427E4">
        <w:rPr>
          <w:rFonts w:cs="IRYakout" w:hint="cs"/>
          <w:sz w:val="24"/>
          <w:szCs w:val="24"/>
          <w:rtl/>
        </w:rPr>
        <w:t>ۀ</w:t>
      </w:r>
      <w:r w:rsidRPr="00CF3FA9">
        <w:rPr>
          <w:rFonts w:cs="IRYakout" w:hint="cs"/>
          <w:sz w:val="24"/>
          <w:szCs w:val="24"/>
          <w:rtl/>
        </w:rPr>
        <w:t xml:space="preserve"> یاد، ش 6، ص27. استدلال دیگر او هم درباره ترورها این بود که این درست است که «حکم کلی را باید فقیه جامع الشرایط بیان کند و یا حکم ضروری شرع را شخص مطلع به فقه، اما تشخیص مصداق و موضوع به عهد</w:t>
      </w:r>
      <w:r w:rsidR="00C427E4">
        <w:rPr>
          <w:rFonts w:cs="IRYakout" w:hint="cs"/>
          <w:sz w:val="24"/>
          <w:szCs w:val="24"/>
          <w:rtl/>
        </w:rPr>
        <w:t>ۀ</w:t>
      </w:r>
      <w:r w:rsidRPr="00CF3FA9">
        <w:rPr>
          <w:rFonts w:cs="IRYakout" w:hint="cs"/>
          <w:sz w:val="24"/>
          <w:szCs w:val="24"/>
          <w:rtl/>
        </w:rPr>
        <w:t xml:space="preserve"> شخص مکلف است.» آخرین بازجویی نواب در 1/9/34. چاپ شده در کیهان (30 دی ماه 1381).</w:t>
      </w:r>
    </w:p>
  </w:footnote>
  <w:footnote w:id="7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گفتنی است که در بین مراجع ثلاث یعنی آیات: حجت، خوانساری و صدر، آقای خوانساری در مسائل سیاسی از آنان جدی‌تر بود. آقای سید عزالدین زنجانی با اشاره به این که آقای حجت همان روش مرحوم سید محمدکاظم یزدی را داشتند و به مسائل سیاسی کاری نداشته و حتی بحث نماز جمعه را هم طرح نکردند، دربار</w:t>
      </w:r>
      <w:r w:rsidR="00C427E4">
        <w:rPr>
          <w:rFonts w:cs="IRYakout" w:hint="cs"/>
          <w:sz w:val="24"/>
          <w:szCs w:val="24"/>
          <w:rtl/>
        </w:rPr>
        <w:t>ۀ</w:t>
      </w:r>
      <w:r w:rsidRPr="00CF3FA9">
        <w:rPr>
          <w:rFonts w:cs="IRYakout" w:hint="cs"/>
          <w:sz w:val="24"/>
          <w:szCs w:val="24"/>
          <w:rtl/>
        </w:rPr>
        <w:t xml:space="preserve"> آقای خوانساری می‌گوید که وی در زمان جنگ عراق و انگلیس در صف مجاهدین وارد شد. وی می‌افزاید که آقای صدر هم معتقد بود که باید در مسائل سیاسی دخالت کرد، ‌اما این حرفها آن زمان خریدار نداشت. بنگرید: مجله حوزه، س سال 4 ش 5 (ش مسلسل آقا مجتبی عراقی که از زبان خود او مطالبی در این باب نقل کرده است: مجله حوزه، س 6،‌ش 6 (ش  مسلسل 36) ص 35. فقیهی شیرازی در سال 27 از آیت الله خوانساری درباره مصرف سهم امام در باره فلسطینی‌ها پرسید. ایشان جواب داد:‌ بسم الله تعالی شأنه، در صورتی که حفظ بلاد اسلامیه موقوف حتی بر دادن سهم امام باشد جائز است و  صرف کردن سهم مبارک امام علیه السلام و حفظ آن بلاد بلکه اگر هم کسی بدهی از این جهت نداشته باشد باید سعی درحفظ بنماید. الاحقر محمدتقی الموسوی الخوانساری. پرچم اسلام، سال سوم، ش 22، ش مسلسل 115، ص 1. آقای مسعودی خمینی هم ضمن اشاره به حمایت‌های صریح آیت الله خوانساری از نواب صفوی، در برابر موضع آیت‌الله بروجردی، به برخی از دیدگاه‌های سیاسی استثنایی وی اشاره دارد. از جمله آن که، وقتی هم</w:t>
      </w:r>
      <w:r w:rsidR="00C427E4">
        <w:rPr>
          <w:rFonts w:cs="IRYakout" w:hint="cs"/>
          <w:sz w:val="24"/>
          <w:szCs w:val="24"/>
          <w:rtl/>
        </w:rPr>
        <w:t>ۀ</w:t>
      </w:r>
      <w:r w:rsidRPr="00CF3FA9">
        <w:rPr>
          <w:rFonts w:cs="IRYakout" w:hint="cs"/>
          <w:sz w:val="24"/>
          <w:szCs w:val="24"/>
          <w:rtl/>
        </w:rPr>
        <w:t xml:space="preserve"> علما شرکت در انتخابات مجلس شورای ملی را تحریم کرده بودند،‌ وی آن را واجب دانسته و گفته بود کسانی کاندیدا شوند،  به مجلس بروند و قوانین اسلامی را تصویب کنند. (بنگرید: خاطرات مسعودی خمینی، ص 72ـ73). به مناسبت درگذشت آیت الله خوانساری،‌نشری</w:t>
      </w:r>
      <w:r w:rsidR="00C427E4">
        <w:rPr>
          <w:rFonts w:cs="IRYakout" w:hint="cs"/>
          <w:sz w:val="24"/>
          <w:szCs w:val="24"/>
          <w:rtl/>
        </w:rPr>
        <w:t>ۀ</w:t>
      </w:r>
      <w:r w:rsidRPr="00CF3FA9">
        <w:rPr>
          <w:rFonts w:cs="IRYakout" w:hint="cs"/>
          <w:sz w:val="24"/>
          <w:szCs w:val="24"/>
          <w:rtl/>
        </w:rPr>
        <w:t xml:space="preserve"> (مجموعه) حکمت قم،‌ویژه‌نامه‌ای مفصل (سال اول، ش 12، 13 مهرماه 1331) منتشر کرده که اطلاعات بدیع و بکری در آن آمده است. نیز شرح حال ایشان را بنگرید در: آثار الحجه، ج 1، ص 142ـ161.</w:t>
      </w:r>
    </w:p>
  </w:footnote>
  <w:footnote w:id="7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اعلامیه فدائیان اسلام، ص 83.</w:t>
      </w:r>
    </w:p>
  </w:footnote>
  <w:footnote w:id="74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یکبار فدائیان قصد انتشار اطلاعیه‌ای را داشتند که در آن خطاب به آیت الله بروجردی آمده بود: حضرت آیت الله بروجردی! گمان نمی‌کنیم غیرت دینی شما از آیت الله قمی کمتر باشد. ایشان وقتی دیدند رضاخان پهلوی کشف حجاب می‌کند، اعتراض کردند تا تبعید شدند.... (خاطرات آقای دوانی،‌ یالثارات، ش 211،‌ص 8).</w:t>
      </w:r>
    </w:p>
  </w:footnote>
  <w:footnote w:id="7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نبرد ملت، ش مسلسل 16، 26 بهمن 1329،‌ص 3.</w:t>
      </w:r>
    </w:p>
  </w:footnote>
  <w:footnote w:id="7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خاطرات آقای دوانی در یالثارات، ش 211، ص 8؛ خاطرات و مبارزات شهید محلاتی، ص 30ـ31. آقای دوانی می‌افزاید:‌به آقای بروجردی گفته بودند که نواب، هفت تیری زیر شال خود پنهان کرده و هر موقع به شما برسد. شما را خواهد کشت. به هر روی عاقبت «نواب با تأثر و تأسف زیاد از قم رفت و سر و صدای فدائیان هم در محیط قم خاموش شد.»</w:t>
      </w:r>
    </w:p>
  </w:footnote>
  <w:footnote w:id="74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آیت الله سیدهاشم رسولی محلاتی، ص 43.</w:t>
      </w:r>
    </w:p>
  </w:footnote>
  <w:footnote w:id="75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مجل</w:t>
      </w:r>
      <w:r w:rsidR="00C427E4">
        <w:rPr>
          <w:rFonts w:cs="IRYakout" w:hint="cs"/>
          <w:sz w:val="24"/>
          <w:szCs w:val="24"/>
          <w:rtl/>
        </w:rPr>
        <w:t>ۀ</w:t>
      </w:r>
      <w:r w:rsidRPr="00CF3FA9">
        <w:rPr>
          <w:rFonts w:cs="IRYakout" w:hint="cs"/>
          <w:sz w:val="24"/>
          <w:szCs w:val="24"/>
          <w:rtl/>
        </w:rPr>
        <w:t>‌ یاد، ش 7،ص 34.</w:t>
      </w:r>
    </w:p>
  </w:footnote>
  <w:footnote w:id="7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مجله یاد، ش 6،‌ص 37؛ درباره قطع شهری</w:t>
      </w:r>
      <w:r w:rsidR="00C427E4">
        <w:rPr>
          <w:rFonts w:cs="IRYakout" w:hint="cs"/>
          <w:sz w:val="24"/>
          <w:szCs w:val="24"/>
          <w:rtl/>
        </w:rPr>
        <w:t>ۀ</w:t>
      </w:r>
      <w:r w:rsidRPr="00CF3FA9">
        <w:rPr>
          <w:rFonts w:cs="IRYakout" w:hint="cs"/>
          <w:sz w:val="24"/>
          <w:szCs w:val="24"/>
          <w:rtl/>
        </w:rPr>
        <w:t xml:space="preserve"> فدائیان نیز بنگرید به خاطرات بدلا در: هفتاد سال، ص 219ـ220.</w:t>
      </w:r>
    </w:p>
  </w:footnote>
  <w:footnote w:id="7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مجل</w:t>
      </w:r>
      <w:r w:rsidR="00C427E4">
        <w:rPr>
          <w:rFonts w:cs="IRYakout" w:hint="cs"/>
          <w:sz w:val="24"/>
          <w:szCs w:val="24"/>
          <w:rtl/>
        </w:rPr>
        <w:t>ۀ</w:t>
      </w:r>
      <w:r w:rsidRPr="00CF3FA9">
        <w:rPr>
          <w:rFonts w:cs="IRYakout" w:hint="cs"/>
          <w:sz w:val="24"/>
          <w:szCs w:val="24"/>
          <w:rtl/>
        </w:rPr>
        <w:t xml:space="preserve"> حوزه،‌ش 43ـ44،‌ص 98 آقای سید حسین بدلا از اعدام ناگهانی نواب و دیگر فدائیان خبر داده و می افزاید که کسی انتظار نداشت به این سرعت  آن کار انجام شود. پس از آن، دربار</w:t>
      </w:r>
      <w:r w:rsidR="00C427E4">
        <w:rPr>
          <w:rFonts w:cs="IRYakout" w:hint="cs"/>
          <w:sz w:val="24"/>
          <w:szCs w:val="24"/>
          <w:rtl/>
        </w:rPr>
        <w:t>ۀ</w:t>
      </w:r>
      <w:r w:rsidRPr="00CF3FA9">
        <w:rPr>
          <w:rFonts w:cs="IRYakout" w:hint="cs"/>
          <w:sz w:val="24"/>
          <w:szCs w:val="24"/>
          <w:rtl/>
        </w:rPr>
        <w:t xml:space="preserve"> موضع  مرحوم بروجردی می‌نویسد:‌ایشان پس از شنیدن خبر شهادت این آقایان، بسیار متأثر شدند؛ طوری که ملاقاتی را که ما روزانه با ایشان داشتیم. آن روز تعطیل کردند و فرمودند: از ناراحتی، حال هیچ کاری را ندارم. مجل</w:t>
      </w:r>
      <w:r w:rsidR="00C427E4">
        <w:rPr>
          <w:rFonts w:cs="IRYakout" w:hint="cs"/>
          <w:sz w:val="24"/>
          <w:szCs w:val="24"/>
          <w:rtl/>
        </w:rPr>
        <w:t>ۀ</w:t>
      </w:r>
      <w:r w:rsidRPr="00CF3FA9">
        <w:rPr>
          <w:rFonts w:cs="IRYakout" w:hint="cs"/>
          <w:sz w:val="24"/>
          <w:szCs w:val="24"/>
          <w:rtl/>
        </w:rPr>
        <w:t xml:space="preserve"> تاریخ فرهنگ معاصر،‌ش 2، ص 196.</w:t>
      </w:r>
    </w:p>
  </w:footnote>
  <w:footnote w:id="7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مصاحب</w:t>
      </w:r>
      <w:r w:rsidR="00C427E4">
        <w:rPr>
          <w:rFonts w:cs="IRYakout" w:hint="cs"/>
          <w:sz w:val="24"/>
          <w:szCs w:val="24"/>
          <w:rtl/>
        </w:rPr>
        <w:t>ۀ</w:t>
      </w:r>
      <w:r w:rsidRPr="00CF3FA9">
        <w:rPr>
          <w:rFonts w:cs="IRYakout" w:hint="cs"/>
          <w:sz w:val="24"/>
          <w:szCs w:val="24"/>
          <w:rtl/>
        </w:rPr>
        <w:t xml:space="preserve"> وی در یالثارات،‌ویژه نام</w:t>
      </w:r>
      <w:r w:rsidR="00C427E4">
        <w:rPr>
          <w:rFonts w:cs="IRYakout" w:hint="cs"/>
          <w:sz w:val="24"/>
          <w:szCs w:val="24"/>
          <w:rtl/>
        </w:rPr>
        <w:t>ۀ</w:t>
      </w:r>
      <w:r w:rsidRPr="00CF3FA9">
        <w:rPr>
          <w:rFonts w:cs="IRYakout" w:hint="cs"/>
          <w:sz w:val="24"/>
          <w:szCs w:val="24"/>
          <w:rtl/>
        </w:rPr>
        <w:t xml:space="preserve"> فدائیان اسلام، (ش 211، ص 2)</w:t>
      </w:r>
    </w:p>
  </w:footnote>
  <w:footnote w:id="7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آیت الله خاتم یزدی، ص 58ـ59.</w:t>
      </w:r>
    </w:p>
  </w:footnote>
  <w:footnote w:id="7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بنگرید:‌تاریخ و فرهنگ معاصر،‌(مصاحب</w:t>
      </w:r>
      <w:r w:rsidR="00C427E4">
        <w:rPr>
          <w:rFonts w:cs="IRYakout" w:hint="cs"/>
          <w:sz w:val="24"/>
          <w:szCs w:val="24"/>
          <w:rtl/>
        </w:rPr>
        <w:t>ۀ</w:t>
      </w:r>
      <w:r w:rsidRPr="00CF3FA9">
        <w:rPr>
          <w:rFonts w:cs="IRYakout" w:hint="cs"/>
          <w:sz w:val="24"/>
          <w:szCs w:val="24"/>
          <w:rtl/>
        </w:rPr>
        <w:t xml:space="preserve"> آیت الله سید مرتضی مبرقعی فقیه)، ش 2، ص 191.</w:t>
      </w:r>
    </w:p>
  </w:footnote>
  <w:footnote w:id="75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گزارش محرمان</w:t>
      </w:r>
      <w:r w:rsidR="00C427E4">
        <w:rPr>
          <w:rFonts w:cs="IRYakout" w:hint="cs"/>
          <w:sz w:val="24"/>
          <w:szCs w:val="24"/>
          <w:rtl/>
        </w:rPr>
        <w:t>ۀ</w:t>
      </w:r>
      <w:r w:rsidRPr="00CF3FA9">
        <w:rPr>
          <w:rFonts w:cs="IRYakout" w:hint="cs"/>
          <w:sz w:val="24"/>
          <w:szCs w:val="24"/>
          <w:rtl/>
        </w:rPr>
        <w:t xml:space="preserve"> ادار</w:t>
      </w:r>
      <w:r w:rsidR="00C427E4">
        <w:rPr>
          <w:rFonts w:cs="IRYakout" w:hint="cs"/>
          <w:sz w:val="24"/>
          <w:szCs w:val="24"/>
          <w:rtl/>
        </w:rPr>
        <w:t>ۀ</w:t>
      </w:r>
      <w:r w:rsidRPr="00CF3FA9">
        <w:rPr>
          <w:rFonts w:cs="IRYakout" w:hint="cs"/>
          <w:sz w:val="24"/>
          <w:szCs w:val="24"/>
          <w:rtl/>
        </w:rPr>
        <w:t xml:space="preserve"> کارآگاهی، شمار</w:t>
      </w:r>
      <w:r w:rsidR="00C427E4">
        <w:rPr>
          <w:rFonts w:cs="IRYakout" w:hint="cs"/>
          <w:sz w:val="24"/>
          <w:szCs w:val="24"/>
          <w:rtl/>
        </w:rPr>
        <w:t>ۀ</w:t>
      </w:r>
      <w:r w:rsidRPr="00CF3FA9">
        <w:rPr>
          <w:rFonts w:cs="IRYakout" w:hint="cs"/>
          <w:sz w:val="24"/>
          <w:szCs w:val="24"/>
          <w:rtl/>
        </w:rPr>
        <w:t xml:space="preserve"> 2866/7906/1/311 تاریخ 17/3/29 به نقل از: فدائیان اسلام، منظور الاجداد، (مجل</w:t>
      </w:r>
      <w:r w:rsidR="00C427E4">
        <w:rPr>
          <w:rFonts w:cs="IRYakout" w:hint="cs"/>
          <w:sz w:val="24"/>
          <w:szCs w:val="24"/>
          <w:rtl/>
        </w:rPr>
        <w:t>ۀ</w:t>
      </w:r>
      <w:r w:rsidRPr="00CF3FA9">
        <w:rPr>
          <w:rFonts w:cs="IRYakout" w:hint="cs"/>
          <w:sz w:val="24"/>
          <w:szCs w:val="24"/>
          <w:rtl/>
        </w:rPr>
        <w:t xml:space="preserve"> گفتگو، ش 29) ص 205.</w:t>
      </w:r>
    </w:p>
  </w:footnote>
  <w:footnote w:id="7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مصاحب</w:t>
      </w:r>
      <w:r w:rsidR="00C427E4">
        <w:rPr>
          <w:rFonts w:cs="IRYakout" w:hint="cs"/>
          <w:sz w:val="24"/>
          <w:szCs w:val="24"/>
          <w:rtl/>
        </w:rPr>
        <w:t>ۀ</w:t>
      </w:r>
      <w:r w:rsidRPr="00CF3FA9">
        <w:rPr>
          <w:rFonts w:cs="IRYakout" w:hint="cs"/>
          <w:sz w:val="24"/>
          <w:szCs w:val="24"/>
          <w:rtl/>
        </w:rPr>
        <w:t xml:space="preserve"> سید محمدباقر سلطانی، ص 191؛ و مصاحب</w:t>
      </w:r>
      <w:r w:rsidR="00C427E4">
        <w:rPr>
          <w:rFonts w:cs="IRYakout" w:hint="cs"/>
          <w:sz w:val="24"/>
          <w:szCs w:val="24"/>
          <w:rtl/>
        </w:rPr>
        <w:t>ۀ</w:t>
      </w:r>
      <w:r w:rsidRPr="00CF3FA9">
        <w:rPr>
          <w:rFonts w:cs="IRYakout" w:hint="cs"/>
          <w:sz w:val="24"/>
          <w:szCs w:val="24"/>
          <w:rtl/>
        </w:rPr>
        <w:t xml:space="preserve"> ایشان با مجل</w:t>
      </w:r>
      <w:r w:rsidR="00C427E4">
        <w:rPr>
          <w:rFonts w:cs="IRYakout" w:hint="cs"/>
          <w:sz w:val="24"/>
          <w:szCs w:val="24"/>
          <w:rtl/>
        </w:rPr>
        <w:t>ۀ</w:t>
      </w:r>
      <w:r w:rsidRPr="00CF3FA9">
        <w:rPr>
          <w:rFonts w:cs="IRYakout" w:hint="cs"/>
          <w:sz w:val="24"/>
          <w:szCs w:val="24"/>
          <w:rtl/>
        </w:rPr>
        <w:t xml:space="preserve"> حوزه، ش 43، ص 36.</w:t>
      </w:r>
    </w:p>
  </w:footnote>
  <w:footnote w:id="7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مجل</w:t>
      </w:r>
      <w:r w:rsidR="00C427E4">
        <w:rPr>
          <w:rFonts w:cs="IRYakout" w:hint="cs"/>
          <w:sz w:val="24"/>
          <w:szCs w:val="24"/>
          <w:rtl/>
        </w:rPr>
        <w:t>ۀ</w:t>
      </w:r>
      <w:r w:rsidRPr="00CF3FA9">
        <w:rPr>
          <w:rFonts w:cs="IRYakout" w:hint="cs"/>
          <w:sz w:val="24"/>
          <w:szCs w:val="24"/>
          <w:rtl/>
        </w:rPr>
        <w:t xml:space="preserve"> تاریخ و فرهنگ معاصر،‌ش 2، ص 192ـ193. و بنگرید مجل</w:t>
      </w:r>
      <w:r w:rsidR="00C427E4">
        <w:rPr>
          <w:rFonts w:cs="IRYakout" w:hint="cs"/>
          <w:sz w:val="24"/>
          <w:szCs w:val="24"/>
          <w:rtl/>
        </w:rPr>
        <w:t>ۀ</w:t>
      </w:r>
      <w:r w:rsidRPr="00CF3FA9">
        <w:rPr>
          <w:rFonts w:cs="IRYakout" w:hint="cs"/>
          <w:sz w:val="24"/>
          <w:szCs w:val="24"/>
          <w:rtl/>
        </w:rPr>
        <w:t>‌حوزه،‌ش 43،‌ص 37 آقای سلطانی می‌گوید:‌من یک شب تا صبح با مرحوم نواب صفوی صحبت کردم و آنچه را که آیت الله العظمی بروجردی نمی‌پسندیدند، به ایشان تذکر دادم.</w:t>
      </w:r>
    </w:p>
  </w:footnote>
  <w:footnote w:id="7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تاریخ و فرهنگ معاصر،‌ش 2، ص 199.</w:t>
      </w:r>
    </w:p>
  </w:footnote>
  <w:footnote w:id="7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202.</w:t>
      </w:r>
    </w:p>
  </w:footnote>
  <w:footnote w:id="7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مجل</w:t>
      </w:r>
      <w:r w:rsidR="00C427E4">
        <w:rPr>
          <w:rFonts w:cs="IRYakout" w:hint="cs"/>
          <w:sz w:val="24"/>
          <w:szCs w:val="24"/>
          <w:rtl/>
        </w:rPr>
        <w:t>ۀ</w:t>
      </w:r>
      <w:r w:rsidRPr="00CF3FA9">
        <w:rPr>
          <w:rFonts w:cs="IRYakout" w:hint="cs"/>
          <w:sz w:val="24"/>
          <w:szCs w:val="24"/>
          <w:rtl/>
        </w:rPr>
        <w:t xml:space="preserve"> پانزده خرداد، ش 4 (مهر 70)، ص 24. یادها و یادمان‌ها، ج  1،‌ص 204ـ205.</w:t>
      </w:r>
    </w:p>
  </w:footnote>
  <w:footnote w:id="7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روزنام</w:t>
      </w:r>
      <w:r w:rsidR="00C427E4">
        <w:rPr>
          <w:rFonts w:cs="IRYakout" w:hint="cs"/>
          <w:sz w:val="24"/>
          <w:szCs w:val="24"/>
          <w:rtl/>
        </w:rPr>
        <w:t>ۀ</w:t>
      </w:r>
      <w:r w:rsidRPr="00CF3FA9">
        <w:rPr>
          <w:rFonts w:cs="IRYakout" w:hint="cs"/>
          <w:sz w:val="24"/>
          <w:szCs w:val="24"/>
          <w:rtl/>
        </w:rPr>
        <w:t xml:space="preserve"> اطلاعات، 17 خرداد 1367.</w:t>
      </w:r>
    </w:p>
  </w:footnote>
  <w:footnote w:id="7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روزنام</w:t>
      </w:r>
      <w:r w:rsidR="00C427E4">
        <w:rPr>
          <w:rFonts w:cs="IRYakout" w:hint="cs"/>
          <w:sz w:val="24"/>
          <w:szCs w:val="24"/>
          <w:rtl/>
        </w:rPr>
        <w:t>ۀ</w:t>
      </w:r>
      <w:r w:rsidRPr="00CF3FA9">
        <w:rPr>
          <w:rFonts w:cs="IRYakout" w:hint="cs"/>
          <w:sz w:val="24"/>
          <w:szCs w:val="24"/>
          <w:rtl/>
        </w:rPr>
        <w:t xml:space="preserve"> اطلاعات،‌12 خرداد، ‌73،‌ص 11.</w:t>
      </w:r>
    </w:p>
  </w:footnote>
  <w:footnote w:id="7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آیت الله محمدعلی گرامی، ص 235.</w:t>
      </w:r>
    </w:p>
  </w:footnote>
  <w:footnote w:id="76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آیت الله ابوالقاسم خزعلی، ص 86.</w:t>
      </w:r>
    </w:p>
  </w:footnote>
  <w:footnote w:id="7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ص 6.</w:t>
      </w:r>
    </w:p>
  </w:footnote>
  <w:footnote w:id="7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7ـ8.</w:t>
      </w:r>
    </w:p>
  </w:footnote>
  <w:footnote w:id="7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خاطرات شخصی آقای دوانی از فدائیان به ویژه نواب در: یالثارات، ش 211 (25 دی 81)، ص 8.</w:t>
      </w:r>
    </w:p>
  </w:footnote>
  <w:footnote w:id="7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آیت الله خزعلی، ص 88.</w:t>
      </w:r>
    </w:p>
  </w:footnote>
  <w:footnote w:id="7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آیت الله اسماعیل صالحی مازندرانی،‌ ص 43ـ44.</w:t>
      </w:r>
    </w:p>
  </w:footnote>
  <w:footnote w:id="7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آیت الله شاهرخی، ص 61،‌ وی می‌گوید یکبار هم شاهد حضور امام خمینی و عده‌ای دیگر از علما پای سخنرانی نواب بوده است.</w:t>
      </w:r>
    </w:p>
  </w:footnote>
  <w:footnote w:id="7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آنچه گذشت، ص 184.</w:t>
      </w:r>
    </w:p>
  </w:footnote>
  <w:footnote w:id="7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شعبان جعفری، ص 70.</w:t>
      </w:r>
    </w:p>
  </w:footnote>
  <w:footnote w:id="7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66.</w:t>
      </w:r>
    </w:p>
  </w:footnote>
  <w:footnote w:id="7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این مسأله که اسلام برای تمام ابعاد زندگی فردی و اجتماعی بشر قانون دارد، منهای آنچه که از گذشته در فقه اسلامی وجود داشت،‌ به صورت یک گرایش مسلط در گرایش نوین اسلام سیاسی - که به مرور بر جریان مبارزه غلبه کرد و جای رژیم پهلوی را گرفت- درآمد. سال ها پیش از سقوط پهلوی، امام در پاسخ اتحادیه انجمن‌های اسلامی اروپا و آمریکا نوشتند: همین دستگاه‌های مرموز نگذاشته‌اند طلبه تحصیل کرده به احکام مقدسه اسلام به خصوص قوانین تشکیلاتی و اجتماعی و اقتصادی آن توجه کنند و با تبلیغات گوناگون وانمود نموده‌اند که اسلام جز احکام عبادی مطلبی ندارد، در صورتی که قواعد سیاسی و اجتماعی آن بیشتر از مطالب عبادی آن است (تاریخ 22، شوال 1389ق) بنگرید به نشری</w:t>
      </w:r>
      <w:r w:rsidR="00C427E4">
        <w:rPr>
          <w:rFonts w:cs="IRYakout" w:hint="cs"/>
          <w:sz w:val="24"/>
          <w:szCs w:val="24"/>
          <w:rtl/>
        </w:rPr>
        <w:t>ۀ</w:t>
      </w:r>
      <w:r w:rsidRPr="00CF3FA9">
        <w:rPr>
          <w:rFonts w:cs="IRYakout" w:hint="cs"/>
          <w:sz w:val="24"/>
          <w:szCs w:val="24"/>
          <w:rtl/>
        </w:rPr>
        <w:t>:‌ اسلام مکتب مبارز، ش 7، ص 1.</w:t>
      </w:r>
    </w:p>
  </w:footnote>
  <w:footnote w:id="7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فدائیان اسلام، تاریخ، عملکرد، ص 71ـ72.</w:t>
      </w:r>
    </w:p>
  </w:footnote>
  <w:footnote w:id="7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سید مجتبی نواب صفوی، اندیشه‌ها و ....،‌ص 131 اینها اصولی است که نواب در مصاحبه با یک خبرنگار پاکستانی عنوان کرد.</w:t>
      </w:r>
    </w:p>
  </w:footnote>
  <w:footnote w:id="7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فدائیان اسلام، تاریخ،‌عملکرد، اندیشه، ص 66.</w:t>
      </w:r>
    </w:p>
  </w:footnote>
  <w:footnote w:id="7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.خاطرات آیت الله شاهرخی، ص 98ـ99.</w:t>
      </w:r>
    </w:p>
  </w:footnote>
  <w:footnote w:id="78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فرزند ملت، ص 21.</w:t>
      </w:r>
    </w:p>
  </w:footnote>
  <w:footnote w:id="7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سیر</w:t>
      </w:r>
      <w:r w:rsidR="00C427E4">
        <w:rPr>
          <w:rFonts w:cs="IRYakout" w:hint="cs"/>
          <w:sz w:val="24"/>
          <w:szCs w:val="24"/>
          <w:rtl/>
        </w:rPr>
        <w:t>ۀ</w:t>
      </w:r>
      <w:r w:rsidRPr="00CF3FA9">
        <w:rPr>
          <w:rFonts w:cs="IRYakout" w:hint="cs"/>
          <w:sz w:val="24"/>
          <w:szCs w:val="24"/>
          <w:rtl/>
        </w:rPr>
        <w:t xml:space="preserve"> شهید رجایی، ص 122ـ123.</w:t>
      </w:r>
    </w:p>
  </w:footnote>
  <w:footnote w:id="7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مصاحبه با یالثارات، ش 211، ص 6. وی از تأثیر این سخنان ـ که تا آن زمان سابقه نداشت ـ بر پهلوانان اشاره کرده، از شخصی با نام خاقانی «که از همین جماعت پهلوانان و داش مشتی‌ها بود» یاد کرده که به محفل آیت الله کاشانی پیوست و در تظاهرات 25 خرداد زخمی شد.</w:t>
      </w:r>
    </w:p>
  </w:footnote>
  <w:footnote w:id="7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خانم هما سرشار ـ یهودی ـ که با شعبان جعفری گفتگو کرده، علاقمند است تا به هر صورت شده، جعفری را به فدائیان اسلام بچسباند و او را عضو فدائیان معرفی کند. این در حالی است که جعفری خود اصرار دارد که عضو نبوده و مثل بسیاری دیگر، زمانی در جلسات آنها رفت و آمد می‌کرده است. بنگرید: خاطرات شعبان، جعفری، ص 65.</w:t>
      </w:r>
    </w:p>
  </w:footnote>
  <w:footnote w:id="7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این باره کرباسچیان فهرست اسامی افراد بخش پنهانی و علنی را به تفکیک بیان کرده است. یالثارات، ش 211.</w:t>
      </w:r>
    </w:p>
  </w:footnote>
  <w:footnote w:id="7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آقای طالقانی درباره اقدامات فدائیان اسلام می‌گوید: فدائیان اسلام جوانان پرشور و مؤمن، آنها راه را باز و موانع را برطرف می‌کردند مانع اول (هژیر) را برداشتند، انتخاب آزاد شروع شد. مانع بعدی (رزم آراء) را برداشتند. صنعت نفت در مجلس ملی شد. از آزادی تا شهادت،‌ص92 و بنگرید: سخنرانی‌های عمومی، ص 35،‌ گفتنی است که نشری</w:t>
      </w:r>
      <w:r w:rsidR="00C427E4">
        <w:rPr>
          <w:rFonts w:cs="IRYakout" w:hint="cs"/>
          <w:sz w:val="24"/>
          <w:szCs w:val="24"/>
          <w:rtl/>
        </w:rPr>
        <w:t>ۀ</w:t>
      </w:r>
      <w:r w:rsidRPr="00CF3FA9">
        <w:rPr>
          <w:rFonts w:cs="IRYakout" w:hint="cs"/>
          <w:sz w:val="24"/>
          <w:szCs w:val="24"/>
          <w:rtl/>
        </w:rPr>
        <w:t xml:space="preserve"> نبرد ملت وابسته به فدائیان در سال1330 کتاب اسلام و مالکیت آیت الله طالقانی را در بخش‌های مختلف چاپ می‌کرد.</w:t>
      </w:r>
    </w:p>
  </w:footnote>
  <w:footnote w:id="78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.محمدجواد حجتی کرمانی می‌گوید که وی این مطلب را از خود نواب شنیده است. بنگرید: حزب ملل اسلامی، نشست تخصصی با حضور کاظم بجنوردی، محمدجواد حجتی، ابراهیم ذوالفقاری و ابوالقاسم سرحدی زاده، ص32.</w:t>
      </w:r>
    </w:p>
  </w:footnote>
  <w:footnote w:id="7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خامنه‌ای از خاطرات آمدن نواب به مشهد یاد می‌کند و این که وی هم در مدرسه سلیمان  خان و هم مدرس</w:t>
      </w:r>
      <w:r w:rsidR="00C427E4">
        <w:rPr>
          <w:rFonts w:cs="IRYakout" w:hint="cs"/>
          <w:sz w:val="24"/>
          <w:szCs w:val="24"/>
          <w:rtl/>
        </w:rPr>
        <w:t>ۀ</w:t>
      </w:r>
      <w:r w:rsidRPr="00CF3FA9">
        <w:rPr>
          <w:rFonts w:cs="IRYakout" w:hint="cs"/>
          <w:sz w:val="24"/>
          <w:szCs w:val="24"/>
          <w:rtl/>
        </w:rPr>
        <w:t xml:space="preserve"> نواب مشهد، شعارش این بود که «اسلام باید زنده شود. اسلام باید حکومت کند.» بنگرید: مجل</w:t>
      </w:r>
      <w:r w:rsidR="00C427E4">
        <w:rPr>
          <w:rFonts w:cs="IRYakout" w:hint="cs"/>
          <w:sz w:val="24"/>
          <w:szCs w:val="24"/>
          <w:rtl/>
        </w:rPr>
        <w:t>ۀ</w:t>
      </w:r>
      <w:r w:rsidRPr="00CF3FA9">
        <w:rPr>
          <w:rFonts w:cs="IRYakout" w:hint="cs"/>
          <w:sz w:val="24"/>
          <w:szCs w:val="24"/>
          <w:rtl/>
        </w:rPr>
        <w:t xml:space="preserve"> پانزده خرداد،‌ش 5ـ6 (آذر 70) ص 6ـ7.</w:t>
      </w:r>
    </w:p>
  </w:footnote>
  <w:footnote w:id="7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جمعیت فدائیان اسلام به روایت اسناد، ج 2،‌ص 609.</w:t>
      </w:r>
    </w:p>
  </w:footnote>
  <w:footnote w:id="7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خاطرات شهید نواب صفوی به قلم واحدی، مجل</w:t>
      </w:r>
      <w:r w:rsidR="00C427E4">
        <w:rPr>
          <w:rFonts w:cs="IRYakout" w:hint="cs"/>
          <w:sz w:val="24"/>
          <w:szCs w:val="24"/>
          <w:rtl/>
        </w:rPr>
        <w:t>ۀ</w:t>
      </w:r>
      <w:r w:rsidRPr="00CF3FA9">
        <w:rPr>
          <w:rFonts w:cs="IRYakout" w:hint="cs"/>
          <w:sz w:val="24"/>
          <w:szCs w:val="24"/>
          <w:rtl/>
        </w:rPr>
        <w:t xml:space="preserve"> تاریخ و فرهنگ معاصر،‌ش 8،‌صص 46ـ47،‌فدائیان اسلام، ‌تاریخ عملکرد اندیشه، ص 111 ـ 113.</w:t>
      </w:r>
    </w:p>
  </w:footnote>
  <w:footnote w:id="7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مجل</w:t>
      </w:r>
      <w:r w:rsidR="00C427E4">
        <w:rPr>
          <w:rFonts w:cs="IRYakout" w:hint="cs"/>
          <w:sz w:val="24"/>
          <w:szCs w:val="24"/>
          <w:rtl/>
        </w:rPr>
        <w:t>ۀ</w:t>
      </w:r>
      <w:r w:rsidRPr="00CF3FA9">
        <w:rPr>
          <w:rFonts w:cs="IRYakout" w:hint="cs"/>
          <w:sz w:val="24"/>
          <w:szCs w:val="24"/>
          <w:rtl/>
        </w:rPr>
        <w:t>‌یاد،‌ش 6، ص 42.</w:t>
      </w:r>
    </w:p>
  </w:footnote>
  <w:footnote w:id="7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جمعیت فدائیان اسلام به روایت اسناد،‌(تهران، مرکز اسناد انقلاب اسلامی، 1382) ج 1،‌ص 177.</w:t>
      </w:r>
    </w:p>
  </w:footnote>
  <w:footnote w:id="7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‌فدائیان اسلام، تاریخ عملکرد، اندیشه، ص 111ـ112.</w:t>
      </w:r>
    </w:p>
  </w:footnote>
  <w:footnote w:id="7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این سخن که آیت الله کاشانی در پی حکومت اسلامی بسان آنچه فدائیان می‌خواستند نبوده،‌ منافات با آن ندارد که آیت الله کاشانی، منهای آن که مبارزات خود را در چهارچوب نظام مشروطه دنبال می‌کرد و آن زمان این امر طبیعی می‌نمود، تلاش داشت تا اسلام سیاسی را حفظ کرده و روحانیون را وادار کند تا در سیاست دخالت کنند. یک سند مهم در این باره نامه‌ای است که وی به آقای محمدعلی توتونچی نوشته و در آنجا لب دیدگاه‌های خود را در این باره آورده است. وی با اشاره به سختی‌هایی که مردم می‌کشند و از فقر و گرسنگی از میان می‌روند، می‌نویسد: آیا حکم اسلام همین است؟ آیا می‌دانید چرا ساکت هستند و امر به معروف و نهی از منکر و دفاع از حوزه دیانت که ضروریات اسلام است نسیا منسیا شده و عدم اعتنای به این ضروریات اسلام علامت زهد و تقوا گردیده؟ برای این است که متدینین عقیده دارند پیشوای متقی زاهد کسی است که کار به هیچ کار نداشته باشد. هر چه به سر دین و دنیای این ملت می‌آید نفس نکشد و مردم تقلید و نماز و سایر امور شرعیه را از حقوق مثل سهم امام (ع) به او مراجعه می‌ نمایند. من از بی‌دینی‌ها شکایتی ندارم. بیدینی آنها مستعد به همین سکوت‌ها و کنارگیری‌ها و دسائس اجانب است که وسائل بیدینی را فراهم نموده‌اند. از متدینین  احمق که محرمات ضروریه اسلام را علامت زهد و تقوا می‌شمرند تعجب دارم و با انتخابات که همه چیزش گروگان آن است مخالفت می‌کند و حرام می‌داند یا مسامحه می‌کند. در این جمعیت تهران، فی الحقیقه سی هزار رأی داده اند. وای بر آن احمق‌هایی که آزادی را نمی‌خواهند و تن به تو سری و ظلم می‌دهند. علت العلل عدم مداخل</w:t>
      </w:r>
      <w:r w:rsidR="00C427E4">
        <w:rPr>
          <w:rFonts w:cs="IRYakout" w:hint="cs"/>
          <w:sz w:val="24"/>
          <w:szCs w:val="24"/>
          <w:rtl/>
        </w:rPr>
        <w:t>ۀ</w:t>
      </w:r>
      <w:r w:rsidRPr="00CF3FA9">
        <w:rPr>
          <w:rFonts w:cs="IRYakout" w:hint="cs"/>
          <w:sz w:val="24"/>
          <w:szCs w:val="24"/>
          <w:rtl/>
        </w:rPr>
        <w:t xml:space="preserve"> روحانیون در امور اجتماعیه، انگلیسها و درباری‌های فاسد هستند. چون دیدند قو</w:t>
      </w:r>
      <w:r w:rsidR="00C427E4">
        <w:rPr>
          <w:rFonts w:cs="IRYakout" w:hint="cs"/>
          <w:sz w:val="24"/>
          <w:szCs w:val="24"/>
          <w:rtl/>
        </w:rPr>
        <w:t>ۀ</w:t>
      </w:r>
      <w:r w:rsidRPr="00CF3FA9">
        <w:rPr>
          <w:rFonts w:cs="IRYakout" w:hint="cs"/>
          <w:sz w:val="24"/>
          <w:szCs w:val="24"/>
          <w:rtl/>
        </w:rPr>
        <w:t>‌ روحانیت قو</w:t>
      </w:r>
      <w:r w:rsidR="00C427E4">
        <w:rPr>
          <w:rFonts w:cs="IRYakout" w:hint="cs"/>
          <w:sz w:val="24"/>
          <w:szCs w:val="24"/>
          <w:rtl/>
        </w:rPr>
        <w:t>ۀ</w:t>
      </w:r>
      <w:r w:rsidRPr="00CF3FA9">
        <w:rPr>
          <w:rFonts w:cs="IRYakout" w:hint="cs"/>
          <w:sz w:val="24"/>
          <w:szCs w:val="24"/>
          <w:rtl/>
        </w:rPr>
        <w:t xml:space="preserve"> بزرگی است و امتیاز دخانیات را بهم زد، به وسائلی که در دست دارند در ذهن مردم کردند مجتهد مرجع تقلید و امام جماعت نباید مداخله در سیاست بکند و حرام است. آنها هم چون امور معاششان مربوط به مردم است، بر طبق مذاق و عقیده مردم عمل کردند. فی الحقیقه در ظاهر مردم مقلد آنها بودند و در باطن آنها مقلّد مردم. در حالی که دین اسلام دین سیاسی است. فقط دین نماز و روزه نیست. چون از اجتماعات کناره‌گیری کرده اند. مردم بزدل و جبان بار آمده. اگر حسین بن علی علیهما السلام را در میدان سپه تیرباران کنند، مردم قیام نمی‌کنند. مردم احمق باید سهم امام علیه السلام را بدهند به کسی که تقلیدش می‌نمایند. و مخصوصا خیلی کناره‌گیر باشد. در حالی که باید به کسی داده شود که مجتهد عادل باشد گرچه مقلدش باشد یا نه، این سهم باید صرف مصالح مسلمین بشود از قبیل حفظ حدود اسلام، و جلوگیری از خائنین و تربیت طلاب به وجه صحیح که به درد اسلام و مسلمین بخورند (استدراکات مجموعه‌ای از مکتوبات و پیامدهای سیاسی آیت الله کاشانی، (تهران، 1363) ج 5،‌ص 92ـ93.</w:t>
      </w:r>
    </w:p>
  </w:footnote>
  <w:footnote w:id="7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مقال</w:t>
      </w:r>
      <w:r w:rsidR="00C427E4">
        <w:rPr>
          <w:rFonts w:cs="IRYakout" w:hint="cs"/>
          <w:sz w:val="24"/>
          <w:szCs w:val="24"/>
          <w:rtl/>
        </w:rPr>
        <w:t>ۀ</w:t>
      </w:r>
      <w:r w:rsidRPr="00CF3FA9">
        <w:rPr>
          <w:rFonts w:cs="IRYakout" w:hint="cs"/>
          <w:sz w:val="24"/>
          <w:szCs w:val="24"/>
          <w:rtl/>
        </w:rPr>
        <w:t xml:space="preserve"> آسیب شناسی یک جنبش، تأملی بر اندیشه و عمل جمعیت فدائیان اسلام، پژوهشنام</w:t>
      </w:r>
      <w:r w:rsidR="00C427E4">
        <w:rPr>
          <w:rFonts w:cs="IRYakout" w:hint="cs"/>
          <w:sz w:val="24"/>
          <w:szCs w:val="24"/>
          <w:rtl/>
        </w:rPr>
        <w:t>ۀ</w:t>
      </w:r>
      <w:r w:rsidRPr="00CF3FA9">
        <w:rPr>
          <w:rFonts w:cs="IRYakout" w:hint="cs"/>
          <w:sz w:val="24"/>
          <w:szCs w:val="24"/>
          <w:rtl/>
        </w:rPr>
        <w:t xml:space="preserve"> متین، سال دوم، شماره 5ـ6، (زمستان و بهار 1378) ص 290ـ291 به نقل از: جمعیت فدائیان اسلام و نقش آن در ... ص 83.</w:t>
      </w:r>
    </w:p>
  </w:footnote>
  <w:footnote w:id="7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این مطلب را جعفر جهان از وکلای مدافع فدائیان اسلام در دادگاه فدائیان که در 12/4/31 یعنی در دوره حکومت دکتر مصدق برگزار شد، ابراز کرد، بنگرید: نشری</w:t>
      </w:r>
      <w:r w:rsidR="00C427E4">
        <w:rPr>
          <w:rFonts w:cs="IRYakout" w:hint="cs"/>
          <w:sz w:val="24"/>
          <w:szCs w:val="24"/>
          <w:rtl/>
        </w:rPr>
        <w:t>ۀ</w:t>
      </w:r>
      <w:r w:rsidRPr="00CF3FA9">
        <w:rPr>
          <w:rFonts w:cs="IRYakout" w:hint="cs"/>
          <w:sz w:val="24"/>
          <w:szCs w:val="24"/>
          <w:rtl/>
        </w:rPr>
        <w:t xml:space="preserve"> حیات مسلمین،‌ش 18،:‌ص 12.</w:t>
      </w:r>
    </w:p>
  </w:footnote>
  <w:footnote w:id="7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گفتنی است که گزارش از این اعلامیه و اندیشه‌های نواب در آن، در کتاب « جمعیت فدائیان اسلام و نقش آن در علل پیدایش و اندیشه‌های سیاسی دینی، صص 78ـ92 و گزارش دیگری از آن در مقدم</w:t>
      </w:r>
      <w:r w:rsidR="00C427E4">
        <w:rPr>
          <w:rFonts w:cs="IRYakout" w:hint="cs"/>
          <w:sz w:val="24"/>
          <w:szCs w:val="24"/>
          <w:rtl/>
        </w:rPr>
        <w:t>ۀ</w:t>
      </w:r>
      <w:r w:rsidRPr="00CF3FA9">
        <w:rPr>
          <w:rFonts w:cs="IRYakout" w:hint="cs"/>
          <w:sz w:val="24"/>
          <w:szCs w:val="24"/>
          <w:rtl/>
        </w:rPr>
        <w:t xml:space="preserve">  کتاب «جمعیت فدائیان اسلام به روایت اسناد» ج 1، صص 55ـ62 آمده است.</w:t>
      </w:r>
    </w:p>
  </w:footnote>
  <w:footnote w:id="7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چگونگی آمدن مرحوم حائری به سلطان آباد اراک و پس از آن استقرار در قم، بنگرید به خاطرات آیت الله اراکی، در مجل</w:t>
      </w:r>
      <w:r w:rsidR="00C427E4">
        <w:rPr>
          <w:rFonts w:cs="IRYakout" w:hint="cs"/>
          <w:sz w:val="24"/>
          <w:szCs w:val="24"/>
          <w:rtl/>
        </w:rPr>
        <w:t>ۀ</w:t>
      </w:r>
      <w:r w:rsidRPr="00CF3FA9">
        <w:rPr>
          <w:rFonts w:cs="IRYakout" w:hint="cs"/>
          <w:sz w:val="24"/>
          <w:szCs w:val="24"/>
          <w:rtl/>
        </w:rPr>
        <w:t xml:space="preserve"> یاد،‌ش 4، ص 24و 25، نقش آیت الله فیض در بازسازی برخی از مدارس قم پیش از آیت الله حائری قابل توجه بوده و لازم است تا سهم ایشان در این زمینه مورد توجه قرار گیرد.</w:t>
      </w:r>
    </w:p>
  </w:footnote>
  <w:footnote w:id="7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حائری به دلیل حفظ حوز</w:t>
      </w:r>
      <w:r w:rsidR="00C427E4">
        <w:rPr>
          <w:rFonts w:cs="IRYakout" w:hint="cs"/>
          <w:sz w:val="24"/>
          <w:szCs w:val="24"/>
          <w:rtl/>
        </w:rPr>
        <w:t>ۀ</w:t>
      </w:r>
      <w:r w:rsidRPr="00CF3FA9">
        <w:rPr>
          <w:rFonts w:cs="IRYakout" w:hint="cs"/>
          <w:sz w:val="24"/>
          <w:szCs w:val="24"/>
          <w:rtl/>
        </w:rPr>
        <w:t xml:space="preserve"> علمیه قم از مقابله با رضاخان  خودداری کرد. وی معتقد بود تا پیش از استوار شدن پایه های حوز</w:t>
      </w:r>
      <w:r w:rsidR="00C427E4">
        <w:rPr>
          <w:rFonts w:cs="IRYakout" w:hint="cs"/>
          <w:sz w:val="24"/>
          <w:szCs w:val="24"/>
          <w:rtl/>
        </w:rPr>
        <w:t>ۀ</w:t>
      </w:r>
      <w:r w:rsidRPr="00CF3FA9">
        <w:rPr>
          <w:rFonts w:cs="IRYakout" w:hint="cs"/>
          <w:sz w:val="24"/>
          <w:szCs w:val="24"/>
          <w:rtl/>
        </w:rPr>
        <w:t xml:space="preserve"> علمیه، نمی توان و نباید اقدامی صورت داد. آیت الله سید رضا زنجانی که زمانی در قم تصدی کارهای حاج شیخ را بر عهده داشته است (دربار</w:t>
      </w:r>
      <w:r w:rsidR="00C427E4">
        <w:rPr>
          <w:rFonts w:cs="IRYakout" w:hint="cs"/>
          <w:sz w:val="24"/>
          <w:szCs w:val="24"/>
          <w:rtl/>
        </w:rPr>
        <w:t>ۀ</w:t>
      </w:r>
      <w:r w:rsidRPr="00CF3FA9">
        <w:rPr>
          <w:rFonts w:cs="IRYakout" w:hint="cs"/>
          <w:sz w:val="24"/>
          <w:szCs w:val="24"/>
          <w:rtl/>
        </w:rPr>
        <w:t xml:space="preserve"> او بنگرید: روزی مردی برخاست، ص 203) می گوید: در جریان کشف حجاب یک روز حاج شیخ به خان</w:t>
      </w:r>
      <w:r w:rsidR="00C427E4">
        <w:rPr>
          <w:rFonts w:cs="IRYakout" w:hint="cs"/>
          <w:sz w:val="24"/>
          <w:szCs w:val="24"/>
          <w:rtl/>
        </w:rPr>
        <w:t>ۀ</w:t>
      </w:r>
      <w:r w:rsidRPr="00CF3FA9">
        <w:rPr>
          <w:rFonts w:cs="IRYakout" w:hint="cs"/>
          <w:sz w:val="24"/>
          <w:szCs w:val="24"/>
          <w:rtl/>
        </w:rPr>
        <w:t xml:space="preserve"> ما آمد. این  زمانی بود که حاج آقا حسین قمی قصد داشت تا از روی اعتراض به کشف حجاب از مشهد به تهران بیاید. وقتی مرحوم حائری به خانه ما آمد، گفت:‌»آقا! من خیلی فکر کردم. این مردک (رضاخان) چادرها را بر می دارد، عمامه‌ها را هم بر می دارد، این ریش‌ها را هم می‌زند... هم</w:t>
      </w:r>
      <w:r w:rsidR="00C427E4">
        <w:rPr>
          <w:rFonts w:cs="IRYakout" w:hint="cs"/>
          <w:sz w:val="24"/>
          <w:szCs w:val="24"/>
          <w:rtl/>
        </w:rPr>
        <w:t>ۀ</w:t>
      </w:r>
      <w:r w:rsidRPr="00CF3FA9">
        <w:rPr>
          <w:rFonts w:cs="IRYakout" w:hint="cs"/>
          <w:sz w:val="24"/>
          <w:szCs w:val="24"/>
          <w:rtl/>
        </w:rPr>
        <w:t xml:space="preserve"> این ها واقعیت دارد و باید در حدود توان کاری کرد.. ولی اینجا (حوز</w:t>
      </w:r>
      <w:r w:rsidR="00C427E4">
        <w:rPr>
          <w:rFonts w:cs="IRYakout" w:hint="cs"/>
          <w:sz w:val="24"/>
          <w:szCs w:val="24"/>
          <w:rtl/>
        </w:rPr>
        <w:t>ۀ</w:t>
      </w:r>
      <w:r w:rsidRPr="00CF3FA9">
        <w:rPr>
          <w:rFonts w:cs="IRYakout" w:hint="cs"/>
          <w:sz w:val="24"/>
          <w:szCs w:val="24"/>
          <w:rtl/>
        </w:rPr>
        <w:t xml:space="preserve"> علمیه قم) هنوز ثابت و استوار نشده است. ما کوشش کردیم که پایگاه را از نجف به اینجا بیاوریم. شما آقا، اعتقاد ندارید به این که امیرالمؤمنین علیه السلام در پاسخ به تشکی و تظلم خانم فاطمه زهرا علیها السلام،‌وقتی که صدای اذان را از ماذنه شنید که شهادت به وحدانیت خداوند و رسالت پیامبر می داد، گفت: فاطمه جان! اگر می خواهی این صدا باقی بماند، یک مقدار صبر کن». حاج شیخ این ها را می‌گفت و همین طور گریه می کرد و از محاسنش اشک می‌ریخت. مجل</w:t>
      </w:r>
      <w:r w:rsidR="00C427E4">
        <w:rPr>
          <w:rFonts w:cs="IRYakout" w:hint="cs"/>
          <w:sz w:val="24"/>
          <w:szCs w:val="24"/>
          <w:rtl/>
        </w:rPr>
        <w:t>ۀ</w:t>
      </w:r>
      <w:r w:rsidRPr="00CF3FA9">
        <w:rPr>
          <w:rFonts w:cs="IRYakout" w:hint="cs"/>
          <w:sz w:val="24"/>
          <w:szCs w:val="24"/>
          <w:rtl/>
        </w:rPr>
        <w:t xml:space="preserve"> تاریخ معاصر ایران ش 17 (مصاحبه با شاه حسینی) ص 266.</w:t>
      </w:r>
    </w:p>
  </w:footnote>
  <w:footnote w:id="7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بنگرید </w:t>
      </w:r>
      <w:r w:rsidRPr="00C427E4">
        <w:rPr>
          <w:rFonts w:cs="IRYakout" w:hint="cs"/>
          <w:sz w:val="24"/>
          <w:szCs w:val="24"/>
          <w:rtl/>
        </w:rPr>
        <w:t>آثار الحج</w:t>
      </w:r>
      <w:r w:rsidR="00C427E4">
        <w:rPr>
          <w:rFonts w:cs="IRYakout" w:hint="cs"/>
          <w:sz w:val="24"/>
          <w:szCs w:val="24"/>
          <w:rtl/>
        </w:rPr>
        <w:t>ۀ</w:t>
      </w:r>
      <w:r w:rsidRPr="00CF3FA9">
        <w:rPr>
          <w:rFonts w:cs="IRYakout" w:hint="cs"/>
          <w:sz w:val="24"/>
          <w:szCs w:val="24"/>
          <w:rtl/>
        </w:rPr>
        <w:t>، ج 1، ص 201 205 ایضا شرح حال وی را عبدالهادی حائری برای سالنامه نور دانش سال 1331 ش (ص 99 107) نگاشته است. یادآوری این نکته لازم است که ایشان داماد مرحوم آیت الله حاج آقا حسین قمی بود.</w:t>
      </w:r>
    </w:p>
  </w:footnote>
  <w:footnote w:id="8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حجت متولد کوه کمر از مناطق اطراف تبریز بود. وی که پدرش نیز در سلک علمای بنام بود، در نجف تحصیل کرد و به سال 1349 ق به قم آمد. وی که دخترش به همسری آیت الله حاج شیخ مرتضی حائری ـ آقازاده آیت الله شیخ عبدالکریم درآمد ـ پس از درگذشت آیت الله حائری، در حفظ حوزه علمیه نقش مهمی داشت. وی پس از رفتن متفقین از قم، مدرس</w:t>
      </w:r>
      <w:r w:rsidR="00C427E4">
        <w:rPr>
          <w:rFonts w:cs="IRYakout" w:hint="cs"/>
          <w:sz w:val="24"/>
          <w:szCs w:val="24"/>
          <w:rtl/>
        </w:rPr>
        <w:t>ۀ</w:t>
      </w:r>
      <w:r w:rsidRPr="00CF3FA9">
        <w:rPr>
          <w:rFonts w:cs="IRYakout" w:hint="cs"/>
          <w:sz w:val="24"/>
          <w:szCs w:val="24"/>
          <w:rtl/>
        </w:rPr>
        <w:t xml:space="preserve"> حجتیه را در باغ نایب السلطنه بنا کرده و به تدریج بر حجرات آن افزود. این مدرسه پس از مدرس</w:t>
      </w:r>
      <w:r w:rsidR="00C427E4">
        <w:rPr>
          <w:rFonts w:cs="IRYakout" w:hint="cs"/>
          <w:sz w:val="24"/>
          <w:szCs w:val="24"/>
          <w:rtl/>
        </w:rPr>
        <w:t>ۀ</w:t>
      </w:r>
      <w:r w:rsidRPr="00CF3FA9">
        <w:rPr>
          <w:rFonts w:cs="IRYakout" w:hint="cs"/>
          <w:sz w:val="24"/>
          <w:szCs w:val="24"/>
          <w:rtl/>
        </w:rPr>
        <w:t xml:space="preserve"> فیضیه که نقش محوری داشت، یکی از مدارس مهم حوزه علمیه طی چند دهه پیش از انقلاب بود. وی به سال 1372  ق/1332 ش درگذشت. دربار</w:t>
      </w:r>
      <w:r w:rsidR="00C427E4">
        <w:rPr>
          <w:rFonts w:cs="IRYakout" w:hint="cs"/>
          <w:sz w:val="24"/>
          <w:szCs w:val="24"/>
          <w:rtl/>
        </w:rPr>
        <w:t>ۀ</w:t>
      </w:r>
      <w:r w:rsidRPr="00CF3FA9">
        <w:rPr>
          <w:rFonts w:cs="IRYakout" w:hint="cs"/>
          <w:sz w:val="24"/>
          <w:szCs w:val="24"/>
          <w:rtl/>
        </w:rPr>
        <w:t xml:space="preserve"> آیت الله حجت بنگرید: </w:t>
      </w:r>
      <w:r w:rsidRPr="00C427E4">
        <w:rPr>
          <w:rFonts w:cs="IRYakout" w:hint="cs"/>
          <w:sz w:val="24"/>
          <w:szCs w:val="24"/>
          <w:rtl/>
        </w:rPr>
        <w:t>آثار الحج</w:t>
      </w:r>
      <w:r w:rsidR="00C427E4">
        <w:rPr>
          <w:rFonts w:cs="IRYakout" w:hint="cs"/>
          <w:sz w:val="24"/>
          <w:szCs w:val="24"/>
          <w:rtl/>
        </w:rPr>
        <w:t>ۀ</w:t>
      </w:r>
      <w:r w:rsidRPr="00CF3FA9">
        <w:rPr>
          <w:rFonts w:cs="IRYakout" w:hint="cs"/>
          <w:sz w:val="24"/>
          <w:szCs w:val="24"/>
          <w:rtl/>
        </w:rPr>
        <w:t>، ج 1، ص 89ـ 112،‌و ص 161ـ191.</w:t>
      </w:r>
    </w:p>
  </w:footnote>
  <w:footnote w:id="8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گزارش مطبوعات را درباره درگذشت وی بنگرید در:‌سالنام</w:t>
      </w:r>
      <w:r w:rsidR="00C427E4">
        <w:rPr>
          <w:rFonts w:cs="IRYakout" w:hint="cs"/>
          <w:sz w:val="24"/>
          <w:szCs w:val="24"/>
          <w:rtl/>
        </w:rPr>
        <w:t>ۀ</w:t>
      </w:r>
      <w:r w:rsidRPr="00CF3FA9">
        <w:rPr>
          <w:rFonts w:cs="IRYakout" w:hint="cs"/>
          <w:sz w:val="24"/>
          <w:szCs w:val="24"/>
          <w:rtl/>
        </w:rPr>
        <w:t xml:space="preserve"> نور دانش، 1326، ص 310ـ325.</w:t>
      </w:r>
    </w:p>
  </w:footnote>
  <w:footnote w:id="8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آقای مبرقعی فقیه می گوید: از امام خمینی پرسیدم:‌ »چرا شما مردم را به آیت الله قمی ارجاع نمی دهید؟ فرمودند: آیت الله حاج آقا حسین قمی در ایران نیستند، ‌بلکه در عراقند. لذا باید آقای بروجردی را تقویت کرد تا حوزه قم و علمای ایران قوت پیدا کنند». وی می افزاید: علاوه بر این امام خمینی ـ‌قدس سره ـ آیت الله حاج آقا حسین بروجردی را مردی روشن می دانست و گمام می کرد که از طریق آیت الله بروجردی اهداف انقلابی را می تواند دنبال کند، بعدها من به ایشان گفتم: شما تبلیغات زیادی برای مرجعیت آیت الله بروجردی کردید،‌ ولی آن را که می خواستید نشد! فرمود: بله. بنگرید مجل</w:t>
      </w:r>
      <w:r w:rsidR="00C427E4">
        <w:rPr>
          <w:rFonts w:cs="IRYakout" w:hint="cs"/>
          <w:sz w:val="24"/>
          <w:szCs w:val="24"/>
          <w:rtl/>
        </w:rPr>
        <w:t>ۀ</w:t>
      </w:r>
      <w:r w:rsidRPr="00CF3FA9">
        <w:rPr>
          <w:rFonts w:cs="IRYakout" w:hint="cs"/>
          <w:sz w:val="24"/>
          <w:szCs w:val="24"/>
          <w:rtl/>
        </w:rPr>
        <w:t>‌حوزه،‌ش 43ـ44،‌ص 71 آقای صدوقی هم تأکید دارد که عمده سعی و کوشش بر آمدن (آیت الله بروجردی) به قم، از ناحی</w:t>
      </w:r>
      <w:r w:rsidR="00C427E4">
        <w:rPr>
          <w:rFonts w:cs="IRYakout" w:hint="cs"/>
          <w:sz w:val="24"/>
          <w:szCs w:val="24"/>
          <w:rtl/>
        </w:rPr>
        <w:t>ۀ</w:t>
      </w:r>
      <w:r w:rsidRPr="00CF3FA9">
        <w:rPr>
          <w:rFonts w:cs="IRYakout" w:hint="cs"/>
          <w:sz w:val="24"/>
          <w:szCs w:val="24"/>
          <w:rtl/>
        </w:rPr>
        <w:t xml:space="preserve"> حضرت آیت الله خمینی بود و ایشان خیلی اصرار داشتند که این کار انجام بشود.</w:t>
      </w:r>
    </w:p>
  </w:footnote>
  <w:footnote w:id="8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مصاحب</w:t>
      </w:r>
      <w:r w:rsidR="00C427E4">
        <w:rPr>
          <w:rFonts w:cs="IRYakout" w:hint="cs"/>
          <w:sz w:val="24"/>
          <w:szCs w:val="24"/>
          <w:rtl/>
        </w:rPr>
        <w:t>ۀ</w:t>
      </w:r>
      <w:r w:rsidRPr="00CF3FA9">
        <w:rPr>
          <w:rFonts w:cs="IRYakout" w:hint="cs"/>
          <w:sz w:val="24"/>
          <w:szCs w:val="24"/>
          <w:rtl/>
        </w:rPr>
        <w:t xml:space="preserve"> آیت الله سلطانی، مجله حوزه،‌ش 43،‌ص 39،‌43.</w:t>
      </w:r>
    </w:p>
  </w:footnote>
  <w:footnote w:id="8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نشریه جلوه، سال دوم، شماره 2، ص 62ـ63.</w:t>
      </w:r>
    </w:p>
  </w:footnote>
  <w:footnote w:id="8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دانشمندان گلپایگان، (رضا استادی، قم، 1381)، ج 2،‌ص 133ـ135.</w:t>
      </w:r>
    </w:p>
  </w:footnote>
  <w:footnote w:id="80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زندگی آیت الله العظمی بروجردی،‌ص 60.</w:t>
      </w:r>
    </w:p>
  </w:footnote>
  <w:footnote w:id="8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4، ش 6،‌ص 13. اصولا پس از شهریور بیست شمار طلابی که به حوز</w:t>
      </w:r>
      <w:r w:rsidR="00C427E4">
        <w:rPr>
          <w:rFonts w:cs="IRYakout" w:hint="cs"/>
          <w:sz w:val="24"/>
          <w:szCs w:val="24"/>
          <w:rtl/>
        </w:rPr>
        <w:t>ۀ</w:t>
      </w:r>
      <w:r w:rsidRPr="00CF3FA9">
        <w:rPr>
          <w:rFonts w:cs="IRYakout" w:hint="cs"/>
          <w:sz w:val="24"/>
          <w:szCs w:val="24"/>
          <w:rtl/>
        </w:rPr>
        <w:t xml:space="preserve"> علمیه قم آمدند روبه فزونی نهاد، امری که آیت الله حجت را بر آن داشت تا مدرس</w:t>
      </w:r>
      <w:r w:rsidR="00C427E4">
        <w:rPr>
          <w:rFonts w:cs="IRYakout" w:hint="cs"/>
          <w:sz w:val="24"/>
          <w:szCs w:val="24"/>
          <w:rtl/>
        </w:rPr>
        <w:t>ۀ</w:t>
      </w:r>
      <w:r w:rsidRPr="00CF3FA9">
        <w:rPr>
          <w:rFonts w:cs="IRYakout" w:hint="cs"/>
          <w:sz w:val="24"/>
          <w:szCs w:val="24"/>
          <w:rtl/>
        </w:rPr>
        <w:t xml:space="preserve"> بزرگ حجتیه را ساخته و در سال 1326 (20 جمادی الثانیه 1366ق) افتتاح  کند. آیین اسلام، س 4، ش 7،‌ص 10.</w:t>
      </w:r>
    </w:p>
  </w:footnote>
  <w:footnote w:id="80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4، ش 13، ص 14 در این گزارش (که سید  علی محمد دهکردی آن را نگاشته) اشاره به جمعیت 75 هزار نفری قم شده و با اشاره به مدارس قدیم</w:t>
      </w:r>
      <w:r w:rsidR="00C427E4">
        <w:rPr>
          <w:rFonts w:cs="IRYakout" w:hint="cs"/>
          <w:sz w:val="24"/>
          <w:szCs w:val="24"/>
          <w:rtl/>
        </w:rPr>
        <w:t>ۀ</w:t>
      </w:r>
      <w:r w:rsidRPr="00CF3FA9">
        <w:rPr>
          <w:rFonts w:cs="IRYakout" w:hint="cs"/>
          <w:sz w:val="24"/>
          <w:szCs w:val="24"/>
          <w:rtl/>
        </w:rPr>
        <w:t xml:space="preserve"> دایر قم، نام چند مدرسه از قبیل فیضیه، دارالشفاء، مهدی قلی خان، حاج ملامحمد صادق، رضویه،‌ حاجی سید صادق، جانی خان، مدرس</w:t>
      </w:r>
      <w:r w:rsidR="00C427E4">
        <w:rPr>
          <w:rFonts w:cs="IRYakout" w:hint="cs"/>
          <w:sz w:val="24"/>
          <w:szCs w:val="24"/>
          <w:rtl/>
        </w:rPr>
        <w:t>ۀ</w:t>
      </w:r>
      <w:r w:rsidRPr="00CF3FA9">
        <w:rPr>
          <w:rFonts w:cs="IRYakout" w:hint="cs"/>
          <w:sz w:val="24"/>
          <w:szCs w:val="24"/>
          <w:rtl/>
        </w:rPr>
        <w:t xml:space="preserve"> پارک نایب السلطنه، یاد شده است سپس از موقعیت ویژه آن و این که چندین مرجع تقلید از جمل</w:t>
      </w:r>
      <w:r w:rsidR="00C427E4">
        <w:rPr>
          <w:rFonts w:cs="IRYakout" w:hint="cs"/>
          <w:sz w:val="24"/>
          <w:szCs w:val="24"/>
          <w:rtl/>
        </w:rPr>
        <w:t>ۀ</w:t>
      </w:r>
      <w:r w:rsidRPr="00CF3FA9">
        <w:rPr>
          <w:rFonts w:cs="IRYakout" w:hint="cs"/>
          <w:sz w:val="24"/>
          <w:szCs w:val="24"/>
          <w:rtl/>
        </w:rPr>
        <w:t xml:space="preserve"> آیات بروجردی، فیض قمی،‌حجت در آن بسر می‌برند. سخن به میان آمده است. با این حال در تشکیلات آن توسعه‌ای روی نداده است. وی عنوان کرده است که در قم این زمان، پنجاه  مدرس بنام و دو خطیب به نامهای محمدتقی اشراقی و شیخ مرتضی انصاری هست. مطبوعات در قم کم است و شاید سه نویسنده بیشتر در آن نیست که میرزا عباس فیض در رأس آنهاست. همچنین یک چاپخانه آن  هم ناقص در این شهر است. وی همچنین از اطرافیان مراجع انتقاد کرده است.</w:t>
      </w:r>
    </w:p>
  </w:footnote>
  <w:footnote w:id="80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4، ش 30،‌ص 11. در این فهرست از امام خمینی به عنوان یکی از اساتید برجست</w:t>
      </w:r>
      <w:r w:rsidR="00C427E4">
        <w:rPr>
          <w:rFonts w:cs="IRYakout" w:hint="cs"/>
          <w:sz w:val="24"/>
          <w:szCs w:val="24"/>
          <w:rtl/>
        </w:rPr>
        <w:t>ۀ</w:t>
      </w:r>
      <w:r w:rsidRPr="00CF3FA9">
        <w:rPr>
          <w:rFonts w:cs="IRYakout" w:hint="cs"/>
          <w:sz w:val="24"/>
          <w:szCs w:val="24"/>
          <w:rtl/>
        </w:rPr>
        <w:t xml:space="preserve"> «سطوح» یاد شده است. مقدار شهریه آقای بروجردی بین ده تا شصت تومان و شهریه آقای حجت هفت تا ده تومان به علاوه پنج من نان بوده است.</w:t>
      </w:r>
    </w:p>
  </w:footnote>
  <w:footnote w:id="81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پرچم اسلام،‌س 2، ش 28،‌آبان 26،‌ ص 2، گزارشی هم از وضعیت حوز</w:t>
      </w:r>
      <w:r w:rsidR="00C427E4">
        <w:rPr>
          <w:rFonts w:cs="IRYakout" w:hint="cs"/>
          <w:sz w:val="24"/>
          <w:szCs w:val="24"/>
          <w:rtl/>
        </w:rPr>
        <w:t>ۀ</w:t>
      </w:r>
      <w:r w:rsidRPr="00CF3FA9">
        <w:rPr>
          <w:rFonts w:cs="IRYakout" w:hint="cs"/>
          <w:sz w:val="24"/>
          <w:szCs w:val="24"/>
          <w:rtl/>
        </w:rPr>
        <w:t xml:space="preserve"> علمیه مشهد در پرچم اسلام سال سوم، ش 13، درج شده و ضمن آن گفته شده است که در این وقت تیرماه 1327 هفتصد طلبه در این شهر به تحصیل اشتغال داشته‌اند.</w:t>
      </w:r>
    </w:p>
  </w:footnote>
  <w:footnote w:id="8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آیین اسلام، س 8، ش 49،‌ص 3، این خاطرات در چندین  شمار</w:t>
      </w:r>
      <w:r w:rsidR="00C427E4">
        <w:rPr>
          <w:rFonts w:cs="IRYakout" w:hint="cs"/>
          <w:sz w:val="24"/>
          <w:szCs w:val="24"/>
          <w:rtl/>
        </w:rPr>
        <w:t>ۀ</w:t>
      </w:r>
      <w:r w:rsidRPr="00CF3FA9">
        <w:rPr>
          <w:rFonts w:cs="IRYakout" w:hint="cs"/>
          <w:sz w:val="24"/>
          <w:szCs w:val="24"/>
          <w:rtl/>
        </w:rPr>
        <w:t xml:space="preserve"> آیین اسلام (49ـ60) به چاپ رسیده است. متن کامل آن گزارشها را در کتاب برگهایی از  تاریخ حوز</w:t>
      </w:r>
      <w:r w:rsidR="00C427E4">
        <w:rPr>
          <w:rFonts w:cs="IRYakout" w:hint="cs"/>
          <w:sz w:val="24"/>
          <w:szCs w:val="24"/>
          <w:rtl/>
        </w:rPr>
        <w:t>ۀ</w:t>
      </w:r>
      <w:r w:rsidRPr="00CF3FA9">
        <w:rPr>
          <w:rFonts w:cs="IRYakout" w:hint="cs"/>
          <w:sz w:val="24"/>
          <w:szCs w:val="24"/>
          <w:rtl/>
        </w:rPr>
        <w:t xml:space="preserve"> علمیه قم  (تهران، مرکز اسناد انقلاب، 1381) به چاپ رسانده‌ایم.</w:t>
      </w:r>
    </w:p>
  </w:footnote>
  <w:footnote w:id="8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مدرس</w:t>
      </w:r>
      <w:r w:rsidR="00C427E4">
        <w:rPr>
          <w:rFonts w:cs="IRYakout" w:hint="cs"/>
          <w:sz w:val="24"/>
          <w:szCs w:val="24"/>
          <w:rtl/>
        </w:rPr>
        <w:t>ۀ</w:t>
      </w:r>
      <w:r w:rsidRPr="00CF3FA9">
        <w:rPr>
          <w:rFonts w:cs="IRYakout" w:hint="cs"/>
          <w:sz w:val="24"/>
          <w:szCs w:val="24"/>
          <w:rtl/>
        </w:rPr>
        <w:t xml:space="preserve"> فیضی</w:t>
      </w:r>
      <w:r w:rsidR="00C427E4">
        <w:rPr>
          <w:rFonts w:cs="IRYakout" w:hint="cs"/>
          <w:sz w:val="24"/>
          <w:szCs w:val="24"/>
          <w:rtl/>
        </w:rPr>
        <w:t>ۀ</w:t>
      </w:r>
      <w:r w:rsidRPr="00CF3FA9">
        <w:rPr>
          <w:rFonts w:cs="IRYakout" w:hint="cs"/>
          <w:sz w:val="24"/>
          <w:szCs w:val="24"/>
          <w:rtl/>
        </w:rPr>
        <w:t xml:space="preserve"> به روایت اسناد ساواک، ص 5ـ7 این آمار برای نشان دادن موقعیت امام خمینی به لحاظ علمی در حوزه قم جالب توجه است. آیت الله صدوقی که از زمان مرحوم حائری در قم به عنوان  یک روحانی متنفذ حضور داشته است، تأکید می کند که «امام خمینی در تدریس عرفان، فقه و اصول، استاد اول  شناخته می‌شدند.» پیامبر انقلاب، س 3، ش 52،‌ص 34.</w:t>
      </w:r>
    </w:p>
  </w:footnote>
  <w:footnote w:id="8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آیت الله محمدعلی گرامی، ص 129.</w:t>
      </w:r>
    </w:p>
  </w:footnote>
  <w:footnote w:id="8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کیهان فرهنگی، ش 14، 22 مرداد 1335 ش. (مولانا آن زمان نوزده ساله و دانشجوی رشت</w:t>
      </w:r>
      <w:r w:rsidR="00C427E4">
        <w:rPr>
          <w:rFonts w:cs="IRYakout" w:hint="cs"/>
          <w:sz w:val="24"/>
          <w:szCs w:val="24"/>
          <w:rtl/>
        </w:rPr>
        <w:t>ۀ</w:t>
      </w:r>
      <w:r w:rsidRPr="00CF3FA9">
        <w:rPr>
          <w:rFonts w:cs="IRYakout" w:hint="cs"/>
          <w:sz w:val="24"/>
          <w:szCs w:val="24"/>
          <w:rtl/>
        </w:rPr>
        <w:t xml:space="preserve"> اقتصاد بوده است).</w:t>
      </w:r>
    </w:p>
  </w:footnote>
  <w:footnote w:id="81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طبعا این مسأله نمی‌توانست بی‌ارتباط با برخوردهای تند فدائیان با دستگاه آقای بروجردی و بالعکس در سال های پیش از آن باشد. بنگرید به: خاطرات صادق خلخالی، ص 48. آقای واعظ زاده می‌گوید که شهید مطهری به من گفت: بسیار سعی کردم فدائیان اسلام را با آقای بروجردی آشتی بدهم و موجبات کدورت را مرتفع سازم: ولی توفیق نیافتم. بنگرید: پاره‌ای از خورشید، ص 473 پیش از این توضیحاتی درباره روابط آقای بروجردی با فدائیان اسلام آ‌وردیم.</w:t>
      </w:r>
    </w:p>
  </w:footnote>
  <w:footnote w:id="8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w:t>
      </w:r>
      <w:r w:rsidR="00C427E4">
        <w:rPr>
          <w:rFonts w:cs="IRYakout" w:hint="cs"/>
          <w:sz w:val="24"/>
          <w:szCs w:val="24"/>
          <w:rtl/>
        </w:rPr>
        <w:t>ۀ</w:t>
      </w:r>
      <w:r w:rsidRPr="00CF3FA9">
        <w:rPr>
          <w:rFonts w:cs="IRYakout" w:hint="cs"/>
          <w:sz w:val="24"/>
          <w:szCs w:val="24"/>
          <w:rtl/>
        </w:rPr>
        <w:t xml:space="preserve"> روابط مرحوم بروجردی با شاه از جمله بنگرید به خاطرات آقای بدلا در:‌هفتاد سال، صص 169ـ174.</w:t>
      </w:r>
    </w:p>
  </w:footnote>
  <w:footnote w:id="8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.قیام 15 خرداد به روایت اسناد ساواک، ج 1،‌ص 69.</w:t>
      </w:r>
    </w:p>
  </w:footnote>
  <w:footnote w:id="8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دکتر مهدی حائری، ص 44.</w:t>
      </w:r>
    </w:p>
  </w:footnote>
  <w:footnote w:id="8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حاج شیخ رضا استادی،‌ص 130.</w:t>
      </w:r>
    </w:p>
  </w:footnote>
  <w:footnote w:id="8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شیخ رضا استادی،‌ص 129ـ130.</w:t>
      </w:r>
    </w:p>
  </w:footnote>
  <w:footnote w:id="8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شاید کسی به خوبی آقای بدلا دربار</w:t>
      </w:r>
      <w:r w:rsidR="00C427E4">
        <w:rPr>
          <w:rFonts w:cs="IRYakout" w:hint="cs"/>
          <w:sz w:val="24"/>
          <w:szCs w:val="24"/>
          <w:rtl/>
        </w:rPr>
        <w:t>ۀ</w:t>
      </w:r>
      <w:r w:rsidRPr="00CF3FA9">
        <w:rPr>
          <w:rFonts w:cs="IRYakout" w:hint="cs"/>
          <w:sz w:val="24"/>
          <w:szCs w:val="24"/>
          <w:rtl/>
        </w:rPr>
        <w:t xml:space="preserve"> موضع سیاسی مرحوم آیت‌الله بروجردی در برابر شاه سخن نگفته باشد. بنگرید: مجل</w:t>
      </w:r>
      <w:r w:rsidR="00C427E4">
        <w:rPr>
          <w:rFonts w:cs="IRYakout" w:hint="cs"/>
          <w:sz w:val="24"/>
          <w:szCs w:val="24"/>
          <w:rtl/>
        </w:rPr>
        <w:t>ۀ</w:t>
      </w:r>
      <w:r w:rsidRPr="00CF3FA9">
        <w:rPr>
          <w:rFonts w:cs="IRYakout" w:hint="cs"/>
          <w:sz w:val="24"/>
          <w:szCs w:val="24"/>
          <w:rtl/>
        </w:rPr>
        <w:t xml:space="preserve"> حوزه، ش 43ـ44،‌ص 100ـ101 وی در آنجا نمونه‌هایی از برخورد آیت‌الله بروجردی را در برابر شاه شرح داده است. برای نمونه‌های دیگر بنگرید به مصاحب</w:t>
      </w:r>
      <w:r w:rsidR="00C427E4">
        <w:rPr>
          <w:rFonts w:cs="IRYakout" w:hint="cs"/>
          <w:sz w:val="24"/>
          <w:szCs w:val="24"/>
          <w:rtl/>
        </w:rPr>
        <w:t>ۀ</w:t>
      </w:r>
      <w:r w:rsidRPr="00CF3FA9">
        <w:rPr>
          <w:rFonts w:cs="IRYakout" w:hint="cs"/>
          <w:sz w:val="24"/>
          <w:szCs w:val="24"/>
          <w:rtl/>
        </w:rPr>
        <w:t xml:space="preserve"> آیت‌الله شیخ علی صافی، مجل</w:t>
      </w:r>
      <w:r w:rsidR="00C427E4">
        <w:rPr>
          <w:rFonts w:cs="IRYakout" w:hint="cs"/>
          <w:sz w:val="24"/>
          <w:szCs w:val="24"/>
          <w:rtl/>
        </w:rPr>
        <w:t>ۀ</w:t>
      </w:r>
      <w:r w:rsidRPr="00CF3FA9">
        <w:rPr>
          <w:rFonts w:cs="IRYakout" w:hint="cs"/>
          <w:sz w:val="24"/>
          <w:szCs w:val="24"/>
          <w:rtl/>
        </w:rPr>
        <w:t>‌حوزه، همان،‌ص 116 ـ 117.</w:t>
      </w:r>
    </w:p>
  </w:footnote>
  <w:footnote w:id="82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می‌ توان گفت تا روزگار مرحوم بروجردی، سیاست پرهیزی محور کار ایشان و سلفش مرحوم حائری بود. دلیل آن هم شکست روحانیت در مشروطه و اشتباه شگفت آنان در برخورد و جنگشان با یکدیگر بود. آقای بروجردی خودش گفته بود که من در جلسات مشورتی مرحوم آخوند خراسانی بودم و دیدم که ایشان دربار</w:t>
      </w:r>
      <w:r w:rsidR="00C427E4">
        <w:rPr>
          <w:rFonts w:cs="IRYakout" w:hint="cs"/>
          <w:sz w:val="24"/>
          <w:szCs w:val="24"/>
          <w:rtl/>
        </w:rPr>
        <w:t>ۀ</w:t>
      </w:r>
      <w:r w:rsidRPr="00CF3FA9">
        <w:rPr>
          <w:rFonts w:cs="IRYakout" w:hint="cs"/>
          <w:sz w:val="24"/>
          <w:szCs w:val="24"/>
          <w:rtl/>
        </w:rPr>
        <w:t xml:space="preserve"> شیخ فضل الله اشتباه کرد و ترسم در سیاست آن است که من هم دچار چنان اشتباهی شوم. بنگرید به خاطرات دوانی در مجل</w:t>
      </w:r>
      <w:r w:rsidR="00C427E4">
        <w:rPr>
          <w:rFonts w:cs="IRYakout" w:hint="cs"/>
          <w:sz w:val="24"/>
          <w:szCs w:val="24"/>
          <w:rtl/>
        </w:rPr>
        <w:t>ۀ</w:t>
      </w:r>
      <w:r w:rsidRPr="00CF3FA9">
        <w:rPr>
          <w:rFonts w:cs="IRYakout" w:hint="cs"/>
          <w:sz w:val="24"/>
          <w:szCs w:val="24"/>
          <w:rtl/>
        </w:rPr>
        <w:t xml:space="preserve"> یاد، ش 6، ص 25 به هر روی  این یک تحلیل است؛ ضروری است تا در جای دیگری در این باره بحث شود.</w:t>
      </w:r>
    </w:p>
  </w:footnote>
  <w:footnote w:id="8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این نکته‌ای بود که آیت‌الله بروجردی در برابر نمایند</w:t>
      </w:r>
      <w:r w:rsidR="00C427E4">
        <w:rPr>
          <w:rFonts w:cs="IRYakout" w:hint="cs"/>
          <w:sz w:val="24"/>
          <w:szCs w:val="24"/>
          <w:rtl/>
        </w:rPr>
        <w:t>ۀ</w:t>
      </w:r>
      <w:r w:rsidRPr="00CF3FA9">
        <w:rPr>
          <w:rFonts w:cs="IRYakout" w:hint="cs"/>
          <w:sz w:val="24"/>
          <w:szCs w:val="24"/>
          <w:rtl/>
        </w:rPr>
        <w:t>‌ ساواک در سال  36 مرتب بر آن پافشاری می‌کرد و می گفت: من به امور مملکتی هیچ گونه دخالتی نمی‌کنم. من فقط روی امور شرعی دخالت می‌نمایم قیام 15 خرداد به روایت اسناد ساواک، ج 1، ص 69.</w:t>
      </w:r>
    </w:p>
  </w:footnote>
  <w:footnote w:id="82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نمونه ایی از این مسائل که در یکی از ملاقاتها مطرح شده بود، اعتراض آیت‌الله به واگذاری حق امتیاز تلویزیون به حبیب‌الله ثابت بهایی، اعطای حق آزادی به زنان، لغو تعدد زوجات،‌ خرابی وضع فرهنگ، تشکیل اردوهای تابستانی و مختلط کردن پسران و دختران بود. بنگرید: قیام 15 خرداد به روایت اسناد ساواک،  ج 1، ص 133 (تاریخ سند 530/1338). همین مسائل و مسائل مشابه مانند گسترش فعالیت مؤسسات وابسته به یهودیان که سبب بر آشفتن آیت الله بروجردی شده بود، در اواخر سال 38 موجی از نارضایتی را در حوز</w:t>
      </w:r>
      <w:r w:rsidR="00C427E4">
        <w:rPr>
          <w:rFonts w:cs="IRYakout" w:hint="cs"/>
          <w:sz w:val="24"/>
          <w:szCs w:val="24"/>
          <w:rtl/>
        </w:rPr>
        <w:t>ۀ</w:t>
      </w:r>
      <w:r w:rsidRPr="00CF3FA9">
        <w:rPr>
          <w:rFonts w:cs="IRYakout" w:hint="cs"/>
          <w:sz w:val="24"/>
          <w:szCs w:val="24"/>
          <w:rtl/>
        </w:rPr>
        <w:t xml:space="preserve"> علمیه از دولت فراهم کرد. همان، ج 1،  ص153.</w:t>
      </w:r>
    </w:p>
  </w:footnote>
  <w:footnote w:id="8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قیام 15 خرداد به روایت اسناد ساواک، ج 1، ص 163.</w:t>
      </w:r>
    </w:p>
  </w:footnote>
  <w:footnote w:id="8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متن نامه را بنگرید در: قیام 15 خرداد به روایت اسناد ساواک، ج 1، ص 168.</w:t>
      </w:r>
    </w:p>
  </w:footnote>
  <w:footnote w:id="82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انقلاب سفید، ص 16 ـ 17 (تهران، 1346).</w:t>
      </w:r>
    </w:p>
  </w:footnote>
  <w:footnote w:id="8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زندگی طوفانی، به کوشش ایراج افشار، (تهران، 1372) ص 414 (متن دستخط تقی‌زاده)</w:t>
      </w:r>
    </w:p>
  </w:footnote>
  <w:footnote w:id="8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دکتر مهدی حائری، ص 26.</w:t>
      </w:r>
    </w:p>
  </w:footnote>
  <w:footnote w:id="8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47.</w:t>
      </w:r>
    </w:p>
  </w:footnote>
  <w:footnote w:id="8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قیام 15 خرداد به روایت اسناد ساواک، ج 1، ص 240ـ 241.</w:t>
      </w:r>
    </w:p>
  </w:footnote>
  <w:footnote w:id="8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حق شناس (که برای تحصیل طلبگی از سال 36 در قم بوده است) به درستی می‌گوید: حرکتی که بعدها به رهبری (آقای) خمینی شروع شد و به صورت یک جنبش سیاسی درآمد، ابتدا به صورت یک جنبش فرهنگی در بین روحانیون جوان قم شکل گرفت.  ( گفتگو با تراب حق شناس، به مناسبت کتاب «برفراز خلیج فارس» در مجل</w:t>
      </w:r>
      <w:r w:rsidR="00C427E4">
        <w:rPr>
          <w:rFonts w:cs="IRYakout" w:hint="cs"/>
          <w:sz w:val="24"/>
          <w:szCs w:val="24"/>
          <w:rtl/>
        </w:rPr>
        <w:t>ۀ</w:t>
      </w:r>
      <w:r w:rsidRPr="00CF3FA9">
        <w:rPr>
          <w:rFonts w:cs="IRYakout" w:hint="cs"/>
          <w:sz w:val="24"/>
          <w:szCs w:val="24"/>
          <w:rtl/>
        </w:rPr>
        <w:t xml:space="preserve"> آرش،  ش 79).</w:t>
      </w:r>
    </w:p>
  </w:footnote>
  <w:footnote w:id="8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برای آشنایی با کتابهایی که در این دوره ‌منتشر شده بنگرید: زندگانی زعیم بزرگ عالم تشیع آیت الله بروجردی، ص 139ـ142. این تعداد یعنی رقم حدود 130 مورد چندان زیاد نیست اما مهم شروع حرکتی است که در دهه چهل و سپس پنجاه بسیار جدی‌تر می‌شود.</w:t>
      </w:r>
    </w:p>
  </w:footnote>
  <w:footnote w:id="83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w:t>
      </w:r>
      <w:r w:rsidR="00C427E4">
        <w:rPr>
          <w:rFonts w:cs="IRYakout" w:hint="cs"/>
          <w:sz w:val="24"/>
          <w:szCs w:val="24"/>
          <w:rtl/>
        </w:rPr>
        <w:t>ۀ</w:t>
      </w:r>
      <w:r w:rsidRPr="00CF3FA9">
        <w:rPr>
          <w:rFonts w:cs="IRYakout" w:hint="cs"/>
          <w:sz w:val="24"/>
          <w:szCs w:val="24"/>
          <w:rtl/>
        </w:rPr>
        <w:t xml:space="preserve"> فعالیت های ایشان در آلمان بنگرید: مجل</w:t>
      </w:r>
      <w:r w:rsidR="00C427E4">
        <w:rPr>
          <w:rFonts w:cs="IRYakout" w:hint="cs"/>
          <w:sz w:val="24"/>
          <w:szCs w:val="24"/>
          <w:rtl/>
        </w:rPr>
        <w:t>ۀ</w:t>
      </w:r>
      <w:r w:rsidRPr="00CF3FA9">
        <w:rPr>
          <w:rFonts w:cs="IRYakout" w:hint="cs"/>
          <w:sz w:val="24"/>
          <w:szCs w:val="24"/>
          <w:rtl/>
        </w:rPr>
        <w:t xml:space="preserve"> مکتب اسلام، س 2، ش 4، ص 65ـ69 تحت عنوان «نسیم جان بخش اسلام در ساحل دریاچ</w:t>
      </w:r>
      <w:r w:rsidR="00C427E4">
        <w:rPr>
          <w:rFonts w:cs="IRYakout" w:hint="cs"/>
          <w:sz w:val="24"/>
          <w:szCs w:val="24"/>
          <w:rtl/>
        </w:rPr>
        <w:t>ۀ</w:t>
      </w:r>
      <w:r w:rsidRPr="00CF3FA9">
        <w:rPr>
          <w:rFonts w:cs="IRYakout" w:hint="cs"/>
          <w:sz w:val="24"/>
          <w:szCs w:val="24"/>
          <w:rtl/>
        </w:rPr>
        <w:t xml:space="preserve"> آلستر» مسجد هامبورگ نخستین مسجد شیعه در اروپا بود که ساخته شد و تاکنون نیز بزرگترین آنهاست.</w:t>
      </w:r>
    </w:p>
  </w:footnote>
  <w:footnote w:id="8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.بنگرید: خاطرات دکتر مهدی حائری یزدی، ص 28.</w:t>
      </w:r>
    </w:p>
  </w:footnote>
  <w:footnote w:id="8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از اطلاعات شفاهی یکی از دوستان قمی، ایشان افزودند که این شخص، ‌یعنی محمدحسن، اراضی زیادی داشت که در همان ماجرا غالبا تصرف شد و تنها بخش اندکی در ده قمرود باقی ماند که در  اختیار محمدتقی بود.</w:t>
      </w:r>
    </w:p>
  </w:footnote>
  <w:footnote w:id="8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w:t>
      </w:r>
      <w:r w:rsidR="00C427E4">
        <w:rPr>
          <w:rFonts w:cs="IRYakout" w:hint="cs"/>
          <w:sz w:val="24"/>
          <w:szCs w:val="24"/>
          <w:rtl/>
        </w:rPr>
        <w:t>ۀ</w:t>
      </w:r>
      <w:r w:rsidRPr="00CF3FA9">
        <w:rPr>
          <w:rFonts w:cs="IRYakout" w:hint="cs"/>
          <w:sz w:val="24"/>
          <w:szCs w:val="24"/>
          <w:rtl/>
        </w:rPr>
        <w:t xml:space="preserve"> او بنگرید: علامه محمدتقی قمی مؤسس دارالتقریب مصر،‌ مسلم تعوری، ‌زاهدان، 1382،‌آین</w:t>
      </w:r>
      <w:r w:rsidR="00C427E4">
        <w:rPr>
          <w:rFonts w:cs="IRYakout" w:hint="cs"/>
          <w:sz w:val="24"/>
          <w:szCs w:val="24"/>
          <w:rtl/>
        </w:rPr>
        <w:t>ۀ</w:t>
      </w:r>
      <w:r w:rsidRPr="00CF3FA9">
        <w:rPr>
          <w:rFonts w:cs="IRYakout" w:hint="cs"/>
          <w:sz w:val="24"/>
          <w:szCs w:val="24"/>
          <w:rtl/>
        </w:rPr>
        <w:t xml:space="preserve"> پژوهش، سال اول، شمار</w:t>
      </w:r>
      <w:r w:rsidR="00C427E4">
        <w:rPr>
          <w:rFonts w:cs="IRYakout" w:hint="cs"/>
          <w:sz w:val="24"/>
          <w:szCs w:val="24"/>
          <w:rtl/>
        </w:rPr>
        <w:t>ۀ</w:t>
      </w:r>
      <w:r w:rsidRPr="00CF3FA9">
        <w:rPr>
          <w:rFonts w:cs="IRYakout" w:hint="cs"/>
          <w:sz w:val="24"/>
          <w:szCs w:val="24"/>
          <w:rtl/>
        </w:rPr>
        <w:t xml:space="preserve"> 3 (مهر و آبان 1369)، ص 106.</w:t>
      </w:r>
    </w:p>
  </w:footnote>
  <w:footnote w:id="8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گزید</w:t>
      </w:r>
      <w:r w:rsidR="00C427E4">
        <w:rPr>
          <w:rFonts w:cs="IRYakout" w:hint="cs"/>
          <w:sz w:val="24"/>
          <w:szCs w:val="24"/>
          <w:rtl/>
        </w:rPr>
        <w:t>ۀ</w:t>
      </w:r>
      <w:r w:rsidRPr="00CF3FA9">
        <w:rPr>
          <w:rFonts w:cs="IRYakout" w:hint="cs"/>
          <w:sz w:val="24"/>
          <w:szCs w:val="24"/>
          <w:rtl/>
        </w:rPr>
        <w:t xml:space="preserve"> اسناد روابط خارجی ایران و مصر،‌ج 2،‌ص 270.</w:t>
      </w:r>
    </w:p>
  </w:footnote>
  <w:footnote w:id="8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ج 3، ص 160.</w:t>
      </w:r>
    </w:p>
  </w:footnote>
  <w:footnote w:id="8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.همان، ج 3،ص 133ـ135.</w:t>
      </w:r>
    </w:p>
  </w:footnote>
  <w:footnote w:id="8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آقای محمدرضا حکیمی به بنده فرمودند که آقای امینی کمتر به قم می‌آمد و اظهار می کرد که من وقتی به قم می‌آیم آقای بروجردی از من دیدار نمی‌کند و این مشکل ساز است. آقای حکیمی افزود که آقای بروجردی در این مسأله تحت تأثیر شیخ محمدتقی قمی بود.</w:t>
      </w:r>
    </w:p>
  </w:footnote>
  <w:footnote w:id="8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حاج شیخ رضا استادی، ‌ص 129.</w:t>
      </w:r>
    </w:p>
  </w:footnote>
  <w:footnote w:id="8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 اسناد لان</w:t>
      </w:r>
      <w:r w:rsidR="00C427E4">
        <w:rPr>
          <w:rFonts w:cs="IRYakout" w:hint="cs"/>
          <w:sz w:val="24"/>
          <w:szCs w:val="24"/>
          <w:rtl/>
        </w:rPr>
        <w:t>ۀ</w:t>
      </w:r>
      <w:r w:rsidRPr="00CF3FA9">
        <w:rPr>
          <w:rFonts w:cs="IRYakout" w:hint="cs"/>
          <w:sz w:val="24"/>
          <w:szCs w:val="24"/>
          <w:rtl/>
        </w:rPr>
        <w:t xml:space="preserve"> جاسوسی، ج 38، ص 142ـ143 سند شمار</w:t>
      </w:r>
      <w:r w:rsidR="00C427E4">
        <w:rPr>
          <w:rFonts w:cs="IRYakout" w:hint="cs"/>
          <w:sz w:val="24"/>
          <w:szCs w:val="24"/>
          <w:rtl/>
        </w:rPr>
        <w:t>ۀ</w:t>
      </w:r>
      <w:r w:rsidRPr="00CF3FA9">
        <w:rPr>
          <w:rFonts w:cs="IRYakout" w:hint="cs"/>
          <w:sz w:val="24"/>
          <w:szCs w:val="24"/>
          <w:rtl/>
        </w:rPr>
        <w:t xml:space="preserve"> 59.</w:t>
      </w:r>
    </w:p>
  </w:footnote>
  <w:footnote w:id="8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درباره مبانی نظریه تقریب از نگاه آیت الله بروجردی بنگرید به آنچه نواده دختری ایشان آیت الله علوی بروجردی در مقدم</w:t>
      </w:r>
      <w:r w:rsidR="00C427E4">
        <w:rPr>
          <w:rFonts w:cs="IRYakout" w:hint="cs"/>
          <w:sz w:val="24"/>
          <w:szCs w:val="24"/>
          <w:rtl/>
        </w:rPr>
        <w:t>ۀ</w:t>
      </w:r>
      <w:r w:rsidRPr="00CF3FA9">
        <w:rPr>
          <w:rFonts w:cs="IRYakout" w:hint="cs"/>
          <w:sz w:val="24"/>
          <w:szCs w:val="24"/>
          <w:rtl/>
        </w:rPr>
        <w:t xml:space="preserve"> ترجمه المراجعات با عنوان اصل تفاهم نوشته است: ترجمه المراجعات از میرزا ابوالفضل نجم آبادی، قم، 1386،‌ج 1، صص 71ـ86.</w:t>
      </w:r>
    </w:p>
  </w:footnote>
  <w:footnote w:id="8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نویسند</w:t>
      </w:r>
      <w:r w:rsidR="00C427E4">
        <w:rPr>
          <w:rFonts w:cs="IRYakout" w:hint="cs"/>
          <w:sz w:val="24"/>
          <w:szCs w:val="24"/>
          <w:rtl/>
        </w:rPr>
        <w:t>ۀ</w:t>
      </w:r>
      <w:r w:rsidRPr="00CF3FA9">
        <w:rPr>
          <w:rFonts w:cs="IRYakout" w:hint="cs"/>
          <w:sz w:val="24"/>
          <w:szCs w:val="24"/>
          <w:rtl/>
        </w:rPr>
        <w:t xml:space="preserve"> کتاب اصول اجتماعی اسلام، تهران، مطبوعاتی عطائی، 1342.</w:t>
      </w:r>
    </w:p>
  </w:footnote>
  <w:footnote w:id="84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خاطرات و مبارزات محمدتقی فلسفی،ص 179ـ180؛ جامع</w:t>
      </w:r>
      <w:r w:rsidR="00C427E4">
        <w:rPr>
          <w:rFonts w:cs="IRYakout" w:hint="cs"/>
          <w:sz w:val="24"/>
          <w:szCs w:val="24"/>
          <w:rtl/>
        </w:rPr>
        <w:t>ۀ</w:t>
      </w:r>
      <w:r w:rsidRPr="00CF3FA9">
        <w:rPr>
          <w:rFonts w:cs="IRYakout" w:hint="cs"/>
          <w:sz w:val="24"/>
          <w:szCs w:val="24"/>
          <w:rtl/>
        </w:rPr>
        <w:t xml:space="preserve"> تعلیمات اسلامی، ص 172ـ173.</w:t>
      </w:r>
    </w:p>
  </w:footnote>
  <w:footnote w:id="8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درباره فعالیت های وی در زمینه وحدت اسلامی بنگرید: </w:t>
      </w:r>
      <w:r w:rsidRPr="00CF3FA9">
        <w:rPr>
          <w:rFonts w:ascii="IRNazli" w:hAnsi="IRNazli" w:cs="IRNazli"/>
          <w:sz w:val="24"/>
          <w:szCs w:val="24"/>
          <w:rtl/>
        </w:rPr>
        <w:t>الشیخ الزنجانی و الوحد</w:t>
      </w:r>
      <w:r w:rsidR="00C427E4">
        <w:rPr>
          <w:rFonts w:ascii="IRNazli" w:hAnsi="IRNazli" w:cs="IRNazli"/>
          <w:sz w:val="24"/>
          <w:szCs w:val="24"/>
          <w:rtl/>
        </w:rPr>
        <w:t>ۀ</w:t>
      </w:r>
      <w:r w:rsidRPr="00CF3FA9">
        <w:rPr>
          <w:rFonts w:ascii="IRNazli" w:hAnsi="IRNazli" w:cs="IRNazli"/>
          <w:sz w:val="24"/>
          <w:szCs w:val="24"/>
          <w:rtl/>
        </w:rPr>
        <w:t xml:space="preserve"> الاسلامی</w:t>
      </w:r>
      <w:r w:rsidR="00C427E4">
        <w:rPr>
          <w:rFonts w:ascii="IRNazli" w:hAnsi="IRNazli" w:cs="IRNazli"/>
          <w:sz w:val="24"/>
          <w:szCs w:val="24"/>
          <w:rtl/>
        </w:rPr>
        <w:t>ۀ</w:t>
      </w:r>
      <w:r w:rsidRPr="00CF3FA9">
        <w:rPr>
          <w:rFonts w:cs="IRYakout" w:hint="cs"/>
          <w:sz w:val="24"/>
          <w:szCs w:val="24"/>
          <w:rtl/>
        </w:rPr>
        <w:t>، سید محمد سعید آل ثابت، تهران، مجمع التقریب، 1427 ق. در جای دیگری نیز مطالبی درباره زنجانی مذکور گذشت.</w:t>
      </w:r>
    </w:p>
  </w:footnote>
  <w:footnote w:id="8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تعداد زیادی از شاگردان مرحوم داماد پس از پانزدهم خرداد در تشکیلات هیئت مدرسین (که بعدا نام آن جامع</w:t>
      </w:r>
      <w:r w:rsidR="00C427E4">
        <w:rPr>
          <w:rFonts w:cs="IRYakout" w:hint="cs"/>
          <w:sz w:val="24"/>
          <w:szCs w:val="24"/>
          <w:rtl/>
        </w:rPr>
        <w:t>ۀ</w:t>
      </w:r>
      <w:r w:rsidRPr="00CF3FA9">
        <w:rPr>
          <w:rFonts w:cs="IRYakout" w:hint="cs"/>
          <w:sz w:val="24"/>
          <w:szCs w:val="24"/>
          <w:rtl/>
        </w:rPr>
        <w:t xml:space="preserve"> مدرسین شد، بنگرید، خاطرات آیت الله احمدی میانجی،‌ ص 205) وارد شدند و نامشان در فهرست فضلایی است که به هر مناسبت اطلاعیه‌ای صادر می‌کردند از معروف‌ترین آنها آیت‌الله طاهری اصفهانی است که در  سال 1344 ش از قم به اصفهان بازگشت و در آستان</w:t>
      </w:r>
      <w:r w:rsidR="00C427E4">
        <w:rPr>
          <w:rFonts w:cs="IRYakout" w:hint="cs"/>
          <w:sz w:val="24"/>
          <w:szCs w:val="24"/>
          <w:rtl/>
        </w:rPr>
        <w:t>ۀ</w:t>
      </w:r>
      <w:r w:rsidRPr="00CF3FA9">
        <w:rPr>
          <w:rFonts w:cs="IRYakout" w:hint="cs"/>
          <w:sz w:val="24"/>
          <w:szCs w:val="24"/>
          <w:rtl/>
        </w:rPr>
        <w:t xml:space="preserve"> انقلاب نقش فعالی در این شهر بر عهده گرفت. وی از سال 1325 درقم مشغول تحصیل بود. همین طور استاد ارجمندم آیت الله سید مهدی روحانی و نیز آیت الله احمدی میانجی و آیت الله آذری قمی- که اکنون هر سه درگذشته‌اند- از همین دسته هستند. دربار</w:t>
      </w:r>
      <w:r w:rsidR="00C427E4">
        <w:rPr>
          <w:rFonts w:cs="IRYakout" w:hint="cs"/>
          <w:sz w:val="24"/>
          <w:szCs w:val="24"/>
          <w:rtl/>
        </w:rPr>
        <w:t>ۀ</w:t>
      </w:r>
      <w:r w:rsidRPr="00CF3FA9">
        <w:rPr>
          <w:rFonts w:cs="IRYakout" w:hint="cs"/>
          <w:sz w:val="24"/>
          <w:szCs w:val="24"/>
          <w:rtl/>
        </w:rPr>
        <w:t xml:space="preserve"> فعالیت های درسی و سیاسی آیت الله طاهری بنگرید به مصاحب</w:t>
      </w:r>
      <w:r w:rsidR="00C427E4">
        <w:rPr>
          <w:rFonts w:cs="IRYakout" w:hint="cs"/>
          <w:sz w:val="24"/>
          <w:szCs w:val="24"/>
          <w:rtl/>
        </w:rPr>
        <w:t>ۀ</w:t>
      </w:r>
      <w:r w:rsidRPr="00CF3FA9">
        <w:rPr>
          <w:rFonts w:cs="IRYakout" w:hint="cs"/>
          <w:sz w:val="24"/>
          <w:szCs w:val="24"/>
          <w:rtl/>
        </w:rPr>
        <w:t xml:space="preserve"> ایشان در: پیام انقلاب، س 3، ش 54 (اسفند 60) ص 16ـ19 و ش 55 ، ص 42ـ45.</w:t>
      </w:r>
    </w:p>
  </w:footnote>
  <w:footnote w:id="84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آیت‌الله ملکوتی، ص 123.</w:t>
      </w:r>
    </w:p>
  </w:footnote>
  <w:footnote w:id="85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آیت‌الله ملکوتی، ص 131ـ132.</w:t>
      </w:r>
    </w:p>
  </w:footnote>
  <w:footnote w:id="8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یاد، ش 7، ص 37.</w:t>
      </w:r>
    </w:p>
  </w:footnote>
  <w:footnote w:id="8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یاد، ش 7، ص 38 در آنجا و ص 39ـ40ت و ص 48 مسائل دیگری نیز دربار</w:t>
      </w:r>
      <w:r w:rsidR="00C427E4">
        <w:rPr>
          <w:rFonts w:cs="IRYakout" w:hint="cs"/>
          <w:sz w:val="24"/>
          <w:szCs w:val="24"/>
          <w:rtl/>
        </w:rPr>
        <w:t>ۀ</w:t>
      </w:r>
      <w:r w:rsidRPr="00CF3FA9">
        <w:rPr>
          <w:rFonts w:cs="IRYakout" w:hint="cs"/>
          <w:sz w:val="24"/>
          <w:szCs w:val="24"/>
          <w:rtl/>
        </w:rPr>
        <w:t xml:space="preserve"> تعطیلی درس فلسفه ابراز شده است.</w:t>
      </w:r>
    </w:p>
  </w:footnote>
  <w:footnote w:id="8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شمار</w:t>
      </w:r>
      <w:r w:rsidR="00C427E4">
        <w:rPr>
          <w:rFonts w:cs="IRYakout" w:hint="cs"/>
          <w:sz w:val="24"/>
          <w:szCs w:val="24"/>
          <w:rtl/>
        </w:rPr>
        <w:t>ۀ</w:t>
      </w:r>
      <w:r w:rsidRPr="00CF3FA9">
        <w:rPr>
          <w:rFonts w:cs="IRYakout" w:hint="cs"/>
          <w:sz w:val="24"/>
          <w:szCs w:val="24"/>
          <w:rtl/>
        </w:rPr>
        <w:t>‌یاد، ص 48.</w:t>
      </w:r>
    </w:p>
  </w:footnote>
  <w:footnote w:id="8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آفاق فلسفه، گفتگوهایی با دکتر مهدی حائری یزدی، ص 26.</w:t>
      </w:r>
    </w:p>
  </w:footnote>
  <w:footnote w:id="8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.بنگرید: یادنام</w:t>
      </w:r>
      <w:r w:rsidR="00C427E4">
        <w:rPr>
          <w:rFonts w:cs="IRYakout" w:hint="cs"/>
          <w:sz w:val="24"/>
          <w:szCs w:val="24"/>
          <w:rtl/>
        </w:rPr>
        <w:t>ۀ</w:t>
      </w:r>
      <w:r w:rsidRPr="00CF3FA9">
        <w:rPr>
          <w:rFonts w:cs="IRYakout" w:hint="cs"/>
          <w:sz w:val="24"/>
          <w:szCs w:val="24"/>
          <w:rtl/>
        </w:rPr>
        <w:t xml:space="preserve"> استاد شهید مرتضی مطهری، ج 1، ص 328.</w:t>
      </w:r>
    </w:p>
  </w:footnote>
  <w:footnote w:id="8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مقال</w:t>
      </w:r>
      <w:r w:rsidR="00C427E4">
        <w:rPr>
          <w:rFonts w:cs="IRYakout" w:hint="cs"/>
          <w:sz w:val="24"/>
          <w:szCs w:val="24"/>
          <w:rtl/>
        </w:rPr>
        <w:t>ۀ</w:t>
      </w:r>
      <w:r w:rsidRPr="00CF3FA9">
        <w:rPr>
          <w:rFonts w:cs="IRYakout" w:hint="cs"/>
          <w:sz w:val="24"/>
          <w:szCs w:val="24"/>
          <w:rtl/>
        </w:rPr>
        <w:t xml:space="preserve"> استاد مطهری تحت عنوان «مزایا و خدمات مرحوم آیت الله بروجردی» در کتاب بحثی دربار</w:t>
      </w:r>
      <w:r w:rsidR="00C427E4">
        <w:rPr>
          <w:rFonts w:cs="IRYakout" w:hint="cs"/>
          <w:sz w:val="24"/>
          <w:szCs w:val="24"/>
          <w:rtl/>
        </w:rPr>
        <w:t>ۀ</w:t>
      </w:r>
      <w:r w:rsidRPr="00CF3FA9">
        <w:rPr>
          <w:rFonts w:cs="IRYakout" w:hint="cs"/>
          <w:sz w:val="24"/>
          <w:szCs w:val="24"/>
          <w:rtl/>
        </w:rPr>
        <w:t xml:space="preserve"> مرجعیت و روحانیت، ص 148ـ161.</w:t>
      </w:r>
    </w:p>
  </w:footnote>
  <w:footnote w:id="8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برگهایی از تاریخ حوز</w:t>
      </w:r>
      <w:r w:rsidR="00C427E4">
        <w:rPr>
          <w:rFonts w:cs="IRYakout" w:hint="cs"/>
          <w:sz w:val="24"/>
          <w:szCs w:val="24"/>
          <w:rtl/>
        </w:rPr>
        <w:t>ۀ</w:t>
      </w:r>
      <w:r w:rsidRPr="00CF3FA9">
        <w:rPr>
          <w:rFonts w:cs="IRYakout" w:hint="cs"/>
          <w:sz w:val="24"/>
          <w:szCs w:val="24"/>
          <w:rtl/>
        </w:rPr>
        <w:t xml:space="preserve"> علمیه قم، ص 106.</w:t>
      </w:r>
    </w:p>
  </w:footnote>
  <w:footnote w:id="8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آقای فلسفی به دستور آیت‌الله بروجردی مجموعه پرسش‌هایی را برای مرحوم حاج ابوالقاسم خان ابراهیمی (سرکار آقا) از علمای شیخی معاصر کرمان مطرح کرد تا ایشان جواب بدهد. ایشان هم این پرسشها را همراه با پاسخهایش به صورت یک رسال</w:t>
      </w:r>
      <w:r w:rsidR="00C427E4">
        <w:rPr>
          <w:rFonts w:cs="IRYakout" w:hint="cs"/>
          <w:sz w:val="24"/>
          <w:szCs w:val="24"/>
          <w:rtl/>
        </w:rPr>
        <w:t>ۀ</w:t>
      </w:r>
      <w:r w:rsidRPr="00CF3FA9">
        <w:rPr>
          <w:rFonts w:cs="IRYakout" w:hint="cs"/>
          <w:sz w:val="24"/>
          <w:szCs w:val="24"/>
          <w:rtl/>
        </w:rPr>
        <w:t xml:space="preserve"> مبسوط نگاشت که متن فارسی و عربی آن به چاپ رسید. متن عربی  آن که در اختیار بنده قرار گرفته با عنوان «ترجم</w:t>
      </w:r>
      <w:r w:rsidR="00C427E4">
        <w:rPr>
          <w:rFonts w:cs="IRYakout" w:hint="cs"/>
          <w:sz w:val="24"/>
          <w:szCs w:val="24"/>
          <w:rtl/>
        </w:rPr>
        <w:t>ۀ</w:t>
      </w:r>
      <w:r w:rsidRPr="00CF3FA9">
        <w:rPr>
          <w:rFonts w:cs="IRYakout" w:hint="cs"/>
          <w:sz w:val="24"/>
          <w:szCs w:val="24"/>
          <w:rtl/>
        </w:rPr>
        <w:t xml:space="preserve"> الفلسفیه» در </w:t>
      </w:r>
      <w:r w:rsidRPr="00C427E4">
        <w:rPr>
          <w:rFonts w:cs="IRYakout" w:hint="cs"/>
          <w:sz w:val="24"/>
          <w:szCs w:val="24"/>
          <w:rtl/>
        </w:rPr>
        <w:t>مطبع</w:t>
      </w:r>
      <w:r w:rsidR="00C427E4">
        <w:rPr>
          <w:rFonts w:cs="IRYakout" w:hint="cs"/>
          <w:sz w:val="24"/>
          <w:szCs w:val="24"/>
          <w:rtl/>
        </w:rPr>
        <w:t>ۀ</w:t>
      </w:r>
      <w:r w:rsidRPr="00C427E4">
        <w:rPr>
          <w:rFonts w:cs="IRYakout" w:hint="cs"/>
          <w:sz w:val="24"/>
          <w:szCs w:val="24"/>
          <w:rtl/>
        </w:rPr>
        <w:t xml:space="preserve"> السعاد</w:t>
      </w:r>
      <w:r w:rsidR="00C427E4">
        <w:rPr>
          <w:rFonts w:cs="IRYakout" w:hint="cs"/>
          <w:sz w:val="24"/>
          <w:szCs w:val="24"/>
          <w:rtl/>
        </w:rPr>
        <w:t>ۀ</w:t>
      </w:r>
      <w:r w:rsidRPr="00CF3FA9">
        <w:rPr>
          <w:rFonts w:cs="IRYakout" w:hint="cs"/>
          <w:sz w:val="24"/>
          <w:szCs w:val="24"/>
          <w:rtl/>
        </w:rPr>
        <w:t xml:space="preserve"> در سال 1355 ش به چاپ رسیده است. این پاسخها در همان وقت آماده شد اما گویا آیت الله انتشار آنها را مصلحت ندانست. به همین دلیل آن زمان مسأله مسکوت ماند تا آن که مؤلف خود اقدام به چاپ آنها کرد. مقدم</w:t>
      </w:r>
      <w:r w:rsidR="00C427E4">
        <w:rPr>
          <w:rFonts w:cs="IRYakout" w:hint="cs"/>
          <w:sz w:val="24"/>
          <w:szCs w:val="24"/>
          <w:rtl/>
        </w:rPr>
        <w:t>ۀ</w:t>
      </w:r>
      <w:r w:rsidRPr="00CF3FA9">
        <w:rPr>
          <w:rFonts w:cs="IRYakout" w:hint="cs"/>
          <w:sz w:val="24"/>
          <w:szCs w:val="24"/>
          <w:rtl/>
        </w:rPr>
        <w:t xml:space="preserve"> کتاب تاریخ شعبان 1371 ق را دارد. تعداد پرسشها 25 سؤال است که آقای فلسفی در تاریخ 27/11/28 برای مؤلف فرستاده است. بنگرید: ترجم</w:t>
      </w:r>
      <w:r w:rsidR="00C427E4">
        <w:rPr>
          <w:rFonts w:cs="IRYakout" w:hint="cs"/>
          <w:sz w:val="24"/>
          <w:szCs w:val="24"/>
          <w:rtl/>
        </w:rPr>
        <w:t>ۀ</w:t>
      </w:r>
      <w:r w:rsidRPr="00CF3FA9">
        <w:rPr>
          <w:rFonts w:cs="IRYakout" w:hint="cs"/>
          <w:sz w:val="24"/>
          <w:szCs w:val="24"/>
          <w:rtl/>
        </w:rPr>
        <w:t xml:space="preserve"> الفلسفی</w:t>
      </w:r>
      <w:r w:rsidR="00C427E4">
        <w:rPr>
          <w:rFonts w:cs="IRYakout" w:hint="cs"/>
          <w:sz w:val="24"/>
          <w:szCs w:val="24"/>
          <w:rtl/>
        </w:rPr>
        <w:t>ۀ</w:t>
      </w:r>
      <w:r w:rsidRPr="00CF3FA9">
        <w:rPr>
          <w:rFonts w:cs="IRYakout" w:hint="cs"/>
          <w:sz w:val="24"/>
          <w:szCs w:val="24"/>
          <w:rtl/>
        </w:rPr>
        <w:t>، ص 20ـ23. کتاب به قطع جیبی در 236 صفحه انتشار یافته است.</w:t>
      </w:r>
    </w:p>
  </w:footnote>
  <w:footnote w:id="8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ملاقاتی که شاه در قم با آیت‌الله بروجردی داشت و ضمن آن آیت‌الله از شاه خواسته بود تا مسأل</w:t>
      </w:r>
      <w:r w:rsidR="00C427E4">
        <w:rPr>
          <w:rFonts w:cs="IRYakout" w:hint="cs"/>
          <w:sz w:val="24"/>
          <w:szCs w:val="24"/>
          <w:rtl/>
        </w:rPr>
        <w:t>ۀ</w:t>
      </w:r>
      <w:r w:rsidRPr="00CF3FA9">
        <w:rPr>
          <w:rFonts w:cs="IRYakout" w:hint="cs"/>
          <w:sz w:val="24"/>
          <w:szCs w:val="24"/>
          <w:rtl/>
        </w:rPr>
        <w:t xml:space="preserve"> محاکم</w:t>
      </w:r>
      <w:r w:rsidR="00C427E4">
        <w:rPr>
          <w:rFonts w:cs="IRYakout" w:hint="cs"/>
          <w:sz w:val="24"/>
          <w:szCs w:val="24"/>
          <w:rtl/>
        </w:rPr>
        <w:t>ۀ</w:t>
      </w:r>
      <w:r w:rsidRPr="00CF3FA9">
        <w:rPr>
          <w:rFonts w:cs="IRYakout" w:hint="cs"/>
          <w:sz w:val="24"/>
          <w:szCs w:val="24"/>
          <w:rtl/>
        </w:rPr>
        <w:t xml:space="preserve"> دکتر مصدق را حل کرده، او را آزاد کنند، ایشان بر عدم دخالت خود در سیاست تأکید کرده است. بنگرید: خواندنیها، سال 14 (1333)، ش 59، ص 9ـ10، به نقل از روزنامه دنیا، زمانی که صحبت از حمله احتمالی انگلیس به ایران به میان آمده بود، آیت‌الله بروجردی به شاه پیغام داده بود که در این صورت او فتوای جهاد خواهد داد.</w:t>
      </w:r>
    </w:p>
  </w:footnote>
  <w:footnote w:id="8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وی که به سال 1282 ش در زنجان متولد شده بود، در قم به شاگردی نزد حاج شیخ عبدالکریم حائری پرداخت. بعدها به زنجان رفت، ‌اما در فتنه دمکراتها به تهران آمد و وارد عرص</w:t>
      </w:r>
      <w:r w:rsidR="00C427E4">
        <w:rPr>
          <w:rFonts w:cs="IRYakout" w:hint="cs"/>
          <w:sz w:val="24"/>
          <w:szCs w:val="24"/>
          <w:rtl/>
        </w:rPr>
        <w:t>ۀ</w:t>
      </w:r>
      <w:r w:rsidRPr="00CF3FA9">
        <w:rPr>
          <w:rFonts w:cs="IRYakout" w:hint="cs"/>
          <w:sz w:val="24"/>
          <w:szCs w:val="24"/>
          <w:rtl/>
        </w:rPr>
        <w:t xml:space="preserve"> مبارزات سیاسی شد. وی در جریان نهضت ملی از فعالین روحانیون هیئت علمیه تهران بود. گروهی که او به همراه شماری دیگر از روحانیون طرفدار نهضت ملی (مانند محمدباقر نهاوندی، محمدجواد طالقانی، سید مرتضی شبستری، محمدحسن مدرس شیرازی، سید محمدحسن نبوی، علی محدث زاده، فخرالدین جزائری، ابوالحسن مدرسی طهرانی، نصر الله جوادی بنی صدر، شیخ جواد فومنی حایری) ایجاد کرد. بعدها در تقویت نهضت مقاومت ملی وحتی رهبری آن در سالهای پس از مرداد 32 فعال بود (شرح آن را داریوش فروهر به تفصیل بیان کرده است. بنگرید: آن سوی خاطره‌ها، ص 119ـ125). در جریان تأسیس نهضت آزادی، با ارسال نامه‌ای از آن استقبال کرد (متن آن را بنگرید در: ‌نامه‌ها، ‌زندگی‌نامه آیت الله سید رضا زنجانی، ص 23ـ25) زمانی که مصدق در 14 اسفند 1345 درگذشت. وی بر او نماز گزارد. با نزدیکی انقلاب اسلامی همراهی خود را با ملی‌ها ادامه داد و در تأسیس کمیته دفاع از حقوق بشر در سال 1356 مشارکت داشت. وی در جریان استقبال از امام در فرودگاه حاضر بود. اما به سرعت مسیرش را جدا کرد و منزوی شد. وی در14 دی ماه سال1362 در تهران درگذشت و در قسمت جنوبی داخل حرم حضرت معصوم</w:t>
      </w:r>
      <w:r w:rsidR="00C427E4">
        <w:rPr>
          <w:rFonts w:cs="IRYakout" w:hint="cs"/>
          <w:sz w:val="24"/>
          <w:szCs w:val="24"/>
          <w:rtl/>
        </w:rPr>
        <w:t>ۀ</w:t>
      </w:r>
      <w:r w:rsidRPr="00CF3FA9">
        <w:rPr>
          <w:rFonts w:cs="IRYakout" w:hint="cs"/>
          <w:sz w:val="24"/>
          <w:szCs w:val="24"/>
          <w:rtl/>
        </w:rPr>
        <w:t xml:space="preserve"> قم به خاک سپرده شد.</w:t>
      </w:r>
    </w:p>
  </w:footnote>
  <w:footnote w:id="8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اخیرا کتابی با عنوان یادگاری ماندگار به عنوان یادنامه و مجمومعه نوشته‌ها و مقالات مرحوم سید ابوالفضل زنجانی (1279ـ1371) منتشر شده است (تهران،‌سایه، 1386) در مجموعه از چند اجازه اجتهاد از شماری از مراجع مانند مرحوم سید ابوالحسن اصفهانی، کمپانی، نائینی به وی یاد شده است. مع الاسف در این کتاب زندگی وی به خصوص درباره زندگی سیاسی او هیچ اطلاعی درج نشده است. گفتنی است که پس از دستگیری آیت الله طالقانی و نیمه تعطیلی مسجد هدایت، از حوالی اسفند سال 44 سید ابوالفضل موسوی زنجانی در آن مسجد اقامه نماز کرده و سخنرانی می‌کرد. گزارش برخی از سخنرانی‌های وی در اسناد ساواک آمده است (مسجد هدایت، ج 1، ص 193 و بعد از آن) در این سخنرانی ها نه به صراحت آیت‌الله طالقانی، اما انتقاداتی از هیئت حاکمه صورت می‌گرفت. با این حال حساسیت وی روی خرافات در دین بود. وی نه تنها درباره قمه زدن موضع سخت داشت حتی سینه زدن را مورد انتقاد قرار داده وطبق گزارش مأمور ساواک گفت: این استعمار گران هستند که در بین مردم رخنه کرده و با سینه زدن و امثال آن مردم را سرگرم می‌نمایند و این مشتها و زنجیرهایی که باید به سروپای دیکتاتورها زده شود به سر خود می‌کوبند».(مسجد هدایت،ج 1، ص 208 ، 220) وی همچنین به طور مکرر از رواج بی‌حجابی و فساد و باده گساری و فیلم‌های مبتذل و قماربازی‌ها گلایه می‌کرد. (همان، ص 224) در گزارش دیگر مأمور ساواک آمده است:‌«نامبرده تمام اعمال دستگاه را مغایر با قوانین قرآن دانست و با حالت ناراحتی شدید دستگاه را مورد انتقاد قرار داد» (همان، ص 227) وی بار دیگر گفت که «قرآن پیش‌بینی کرده یک روزی خواهد رسید که تمام مرزها شکسته شود و تمام مردم جهان دارای یک حکومت واحد شوند و آن هم حکومت اسلام است.»(همان،ج 1، ص 236 مورخه دوم آبان1345). فعالیت های وی به صورت محدود در سالهای بعد نیز ادامه داشت و وی از مرتبطین با جریان ملی مذهبی بود. ایشان در روز شنبه 3 مرداد ماه 1371 درگذشت. بخش دیگر این مجموعه نوشته های اوست. وی ضمن نوشتن تقریظی بر کتاب شهید جاوید به طور تلویحی انتقادهای خود را نیز بر آن مطرح کرد (یادگاری ماندگار، ص 277ـ283). درباره دیدگاه های وی درباره انقلاب هم اعلامیه‌ای از وی با تاریخ 12 شهریور 59 در کتاب مذکور (ص 291ـ315) درج شده که بخشی‌هایی از آن سانسور شده و در مجموع انتقادهای وی از مسائل جاری در جمهوری اسلامی در آن تاریخ است. بخشی از آن هم در نقد ولایت فقیه است. آقای احمدی میانجی می‌گوید در ماه‌های پایانی حکومت شاه،‌ به دیدن آقای سید ابوالفضل زنجانی رفتم. از مصاحبه‌ای هم که با ایشان در سال58 شده به دست می‌آید که وی مسیر انقلاب را از همان بدو پیروزی به این سو کج می‌دیده است (ص 332). نوشته ای از ایشان هم در تطبیق اصول حقوق بشر با مبانی دینی در پایان این کتاب درج شده است. ایشان ازامام خمینی به عنوان آقای غایب اطلاق می‌کرد، با اشاره به اصرار امام در رفتن شاه، می‌گفت: «مگر شاه قوطی سیگار من است که باید از ایران برود» قوطی سیگارش را بر می‌داشت و از این طرف به آن طرف می‌گذاشت. خاطرات آیت‌الله میانجی، ص 274.</w:t>
      </w:r>
    </w:p>
  </w:footnote>
  <w:footnote w:id="8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رهبری این ماجرا در اختیار میرسیدعلی رضوی قمی امام جماعت مسجد حاج شیخ عبدالحسین طهرانی بوده است. دربار</w:t>
      </w:r>
      <w:r w:rsidR="00C427E4">
        <w:rPr>
          <w:rFonts w:cs="IRYakout" w:hint="cs"/>
          <w:sz w:val="24"/>
          <w:szCs w:val="24"/>
          <w:rtl/>
        </w:rPr>
        <w:t>ۀ</w:t>
      </w:r>
      <w:r w:rsidRPr="00CF3FA9">
        <w:rPr>
          <w:rFonts w:cs="IRYakout" w:hint="cs"/>
          <w:sz w:val="24"/>
          <w:szCs w:val="24"/>
          <w:rtl/>
        </w:rPr>
        <w:t xml:space="preserve"> وی و برخی از اعضای دیگر جامع</w:t>
      </w:r>
      <w:r w:rsidR="00C427E4">
        <w:rPr>
          <w:rFonts w:cs="IRYakout" w:hint="cs"/>
          <w:sz w:val="24"/>
          <w:szCs w:val="24"/>
          <w:rtl/>
        </w:rPr>
        <w:t>ۀ</w:t>
      </w:r>
      <w:r w:rsidRPr="00CF3FA9">
        <w:rPr>
          <w:rFonts w:cs="IRYakout" w:hint="cs"/>
          <w:sz w:val="24"/>
          <w:szCs w:val="24"/>
          <w:rtl/>
        </w:rPr>
        <w:t xml:space="preserve"> علمیه بنگرید: مجل</w:t>
      </w:r>
      <w:r w:rsidR="00C427E4">
        <w:rPr>
          <w:rFonts w:cs="IRYakout" w:hint="cs"/>
          <w:sz w:val="24"/>
          <w:szCs w:val="24"/>
          <w:rtl/>
        </w:rPr>
        <w:t>ۀ</w:t>
      </w:r>
      <w:r w:rsidRPr="00CF3FA9">
        <w:rPr>
          <w:rFonts w:cs="IRYakout" w:hint="cs"/>
          <w:sz w:val="24"/>
          <w:szCs w:val="24"/>
          <w:rtl/>
        </w:rPr>
        <w:t xml:space="preserve"> تاریخ معاصر ایران، ش 17، ص 297، 300 ـ303 پیش از این توضیحاتی در این باره داده شد.</w:t>
      </w:r>
    </w:p>
  </w:footnote>
  <w:footnote w:id="8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این پرسش عنوان کتابی بود از حاج شیخ محمد واصف که در سال 1342 توسط انتشارات دارالعلم قم چاپ شد.</w:t>
      </w:r>
    </w:p>
  </w:footnote>
  <w:footnote w:id="8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برداشت فضلای انقلابی اطراف امام در نجف آن بود که آیت الله حکیم، خوش بینی خاصی به رژیم ایران داشته و آن را سبب بقا و دوام تشیع می‌دانسته است. به همین دلیل و به صورت طبیعی چندان به نهضت امام تمایلی نداشته است. بنگرید به خاطرات آیت الله خاتم یزدی (ص 74،‌94، 104) که در این زمینه توضیحات کافی رابه دست داده و به احتمال قدری افراطی برخورد کرده است. واقعیت آن است که مشکل آقای حکیم، حزب بعث بود و نیاز به تکیه گاه داشت،‌چنان که مشکل انقلابیون ایران شاه بود. این تفاوت در دشمن، سبب می‌شد تا میان این دو گروه تعارضاتی پدید آید.</w:t>
      </w:r>
    </w:p>
  </w:footnote>
  <w:footnote w:id="86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این سخن از آیت الله کاشانی بود که صرف نظر از تلاشش در ملی شدن صنعت نفت، ‌مهمترین تأثیرش در حوزه دین و سیاست، در آمیختن آنها با یکدیگر بود. در سخنانی که وی در مجلس ختم آیت الله بروجردی ابراز کرد، با اشاره به مراجع نجف، و با اشاره به این که آقای حکیم بهتر از دیگران است، گفت: «و باید حتما کسی که علَم اسلام را در دست می‌گیرد، به تمام شیعیان تعهد بدهد که وارد سیاست شود. چون علم و سیاست در درجه اول کار مراجع تقلید باید باشد و مراجع تقلید که به سیاست توجه نداشته باشند، ارزش ندارند و انگلیس‌ها در کل</w:t>
      </w:r>
      <w:r w:rsidR="00C427E4">
        <w:rPr>
          <w:rFonts w:cs="IRYakout" w:hint="cs"/>
          <w:sz w:val="24"/>
          <w:szCs w:val="24"/>
          <w:rtl/>
        </w:rPr>
        <w:t>ۀ</w:t>
      </w:r>
      <w:r w:rsidRPr="00CF3FA9">
        <w:rPr>
          <w:rFonts w:cs="IRYakout" w:hint="cs"/>
          <w:sz w:val="24"/>
          <w:szCs w:val="24"/>
          <w:rtl/>
        </w:rPr>
        <w:t xml:space="preserve"> مردم کرده‌اند که آیت الله خوب کسی است که اصلا کاری به کار سیاست نداشته باشد». بنگرید: قیام 15  خرداد به روایت اسناد ساواک، ج 1، ص 279.</w:t>
      </w:r>
    </w:p>
  </w:footnote>
  <w:footnote w:id="8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قیام 15 خرداد به روایت اسناد ساواک، ج 1، ص 292.</w:t>
      </w:r>
    </w:p>
  </w:footnote>
  <w:footnote w:id="8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.نیم قرن خاطره، و تجربه، ج 1، ص 240.</w:t>
      </w:r>
    </w:p>
  </w:footnote>
  <w:footnote w:id="8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عنایت استاد مطهری نسبت به روحانیت سه رویه دارد: نخست انتقاد است که به صورت صریح به آن پرداخته وبسیاری از مسائل را به طور جدی مورد توجه قرار داده است: دوم اصلاح است که در این زمینه راه‌های اصلاح روحانیت را به تفصیل بیان کرده است؛ و سوم دفاع است. در واقع استاد مطهری با هم</w:t>
      </w:r>
      <w:r w:rsidR="00C427E4">
        <w:rPr>
          <w:rFonts w:cs="IRYakout" w:hint="cs"/>
          <w:sz w:val="24"/>
          <w:szCs w:val="24"/>
          <w:rtl/>
        </w:rPr>
        <w:t>ۀ</w:t>
      </w:r>
      <w:r w:rsidRPr="00CF3FA9">
        <w:rPr>
          <w:rFonts w:cs="IRYakout" w:hint="cs"/>
          <w:sz w:val="24"/>
          <w:szCs w:val="24"/>
          <w:rtl/>
        </w:rPr>
        <w:t xml:space="preserve"> انتقادهایی که دارد، یکی از سرسخت‌ترین مدافعان روحانیت است. (سیری در زندگانی، ص 119) ایشان در یادداشتهای خود(ج 4، ص 551ـ561) ذیل مدخل «روحانیت» انتقادهای صریحی را نسبت به سازمان روحانیت مطرح کرده و کوشیده است تا راه حل اصلاح آنها را ارائه دهد. مجموعه ای از دیدگاه‌های ایشان دربار</w:t>
      </w:r>
      <w:r w:rsidR="00C427E4">
        <w:rPr>
          <w:rFonts w:cs="IRYakout" w:hint="cs"/>
          <w:sz w:val="24"/>
          <w:szCs w:val="24"/>
          <w:rtl/>
        </w:rPr>
        <w:t>ۀ</w:t>
      </w:r>
      <w:r w:rsidRPr="00CF3FA9">
        <w:rPr>
          <w:rFonts w:cs="IRYakout" w:hint="cs"/>
          <w:sz w:val="24"/>
          <w:szCs w:val="24"/>
          <w:rtl/>
        </w:rPr>
        <w:t xml:space="preserve"> روحانیت را بنگرید در: روحانیت،‌ مرتضی مطهری، قم، دفتر تبلیغات اسلامی، 1370.</w:t>
      </w:r>
    </w:p>
  </w:footnote>
  <w:footnote w:id="8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گزارش مقالات این کتاب را بنگرید در : مجل</w:t>
      </w:r>
      <w:r w:rsidR="00C427E4">
        <w:rPr>
          <w:rFonts w:cs="IRYakout" w:hint="cs"/>
          <w:sz w:val="24"/>
          <w:szCs w:val="24"/>
          <w:rtl/>
        </w:rPr>
        <w:t>ۀ</w:t>
      </w:r>
      <w:r w:rsidRPr="00CF3FA9">
        <w:rPr>
          <w:rFonts w:cs="IRYakout" w:hint="cs"/>
          <w:sz w:val="24"/>
          <w:szCs w:val="24"/>
          <w:rtl/>
        </w:rPr>
        <w:t xml:space="preserve"> علوم سیاسی، س 4، ش 16، ص 293ـ309.</w:t>
      </w:r>
    </w:p>
  </w:footnote>
  <w:footnote w:id="8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همگام با آزادی، ج 1، ص 86.</w:t>
      </w:r>
    </w:p>
  </w:footnote>
  <w:footnote w:id="8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ایران بین دو انقلاب، ص 436ـ437.</w:t>
      </w:r>
    </w:p>
  </w:footnote>
  <w:footnote w:id="8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روشن است که شمار اینها ممکن است به عدد و رقم بالا باشد، اما غالبا ازافراد بسیار سطح پایین و کم نفوذ در میان مردم بودند.این قضاوت که حمایت دربار از این جماعت سبب برآمدن انقلاب شده باشد، فقط می‌تواند از ذهن توده‌ای غیر واقع بین و عوام برخاسته باشد. بنگرید: جلال و آل احمد، ص 79.</w:t>
      </w:r>
    </w:p>
  </w:footnote>
  <w:footnote w:id="8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یاران امام.... قامت استوار،‌ج 1، ص 164‌ـ 165</w:t>
      </w:r>
    </w:p>
  </w:footnote>
  <w:footnote w:id="8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 ج 3، ص 519ـ520 و متن نامه آیت الله گلپایگانی به آیت الله خوانساری در ص 529 و اشاره به این که دو روز قبلش هم نامه‌ای به ایشان نوشته بوده است.</w:t>
      </w:r>
    </w:p>
  </w:footnote>
  <w:footnote w:id="8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عَلم، ج 6،:‌ص 415.</w:t>
      </w:r>
    </w:p>
  </w:footnote>
  <w:footnote w:id="8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ج 1، ص 352.</w:t>
      </w:r>
    </w:p>
  </w:footnote>
  <w:footnote w:id="8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همان،‌ج 1، ص 354.</w:t>
      </w:r>
    </w:p>
  </w:footnote>
  <w:footnote w:id="8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.بنگرید، انقلاب اسلامی به روایت ساواک،‌ج 2، ص 343.</w:t>
      </w:r>
    </w:p>
  </w:footnote>
  <w:footnote w:id="8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و درباره مشابهت رفتار آیات خوانساری و شریعتمداری در برابر موضع امام خمینی بنگرید: همان،‌ص 365.</w:t>
      </w:r>
    </w:p>
  </w:footnote>
  <w:footnote w:id="88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پس از این دربار</w:t>
      </w:r>
      <w:r w:rsidR="00C427E4">
        <w:rPr>
          <w:rFonts w:cs="IRYakout" w:hint="cs"/>
          <w:sz w:val="24"/>
          <w:szCs w:val="24"/>
          <w:rtl/>
        </w:rPr>
        <w:t>ۀ</w:t>
      </w:r>
      <w:r w:rsidRPr="00CF3FA9">
        <w:rPr>
          <w:rFonts w:cs="IRYakout" w:hint="cs"/>
          <w:sz w:val="24"/>
          <w:szCs w:val="24"/>
          <w:rtl/>
        </w:rPr>
        <w:t xml:space="preserve"> انجمن سخن خواهیم گفت.</w:t>
      </w:r>
    </w:p>
  </w:footnote>
  <w:footnote w:id="8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درباره زندگی ایشان بنگرید: نگاهی گذرا به زندگی مرجع دور اندیش مرحوم آیت الله العظمی شریعتمداری،‌ قم، سید نصیرسیدکماری (زیراکس). آیت الله شریعتمداری از شاگردان مرحوم حاج شیخ عبدالکریم حائری بود (از 1303 ـ 1305 (دو سال در نجف و سپس) از 1307ـ 1313) که پس از آن به تبریز رفت و تا سال1328 ش در آنجا بود. در این سال، به دعوت شماری از طلاب و فضلا به قم برگشت و به تدریج زمینه برای مرجعیت محدود وی فراهم شد تا آن که پس از درگذشت آیت الله بروجردی در ردیف عده ای دیگر وارد میدان مرجعیت عامه شد. وی پیش از آن در سال 1337 مجل</w:t>
      </w:r>
      <w:r w:rsidR="00C427E4">
        <w:rPr>
          <w:rFonts w:cs="IRYakout" w:hint="cs"/>
          <w:sz w:val="24"/>
          <w:szCs w:val="24"/>
          <w:rtl/>
        </w:rPr>
        <w:t>ۀ</w:t>
      </w:r>
      <w:r w:rsidRPr="00CF3FA9">
        <w:rPr>
          <w:rFonts w:cs="IRYakout" w:hint="cs"/>
          <w:sz w:val="24"/>
          <w:szCs w:val="24"/>
          <w:rtl/>
        </w:rPr>
        <w:t xml:space="preserve"> مکتب اسلام را با همراهی شماری از فضلای حوزه علمیه قم تأسیس کرد و بعدها در سال 1344 دارالتبلیغ را تأسیس نمود و همان گونه که در مطاوی همین کتاب خواهیم دید، با روش های انقلابی امام، موافقتی نداشت جز آن که به رغم عدم توافق کلی، در بسیاری از عرصه‌ها به هر دلیل همراهی می کرد تا آنکه در نهایت در جریان انقلاب اسلامی، میان آنان فاصل</w:t>
      </w:r>
      <w:r w:rsidR="00C427E4">
        <w:rPr>
          <w:rFonts w:cs="IRYakout" w:hint="cs"/>
          <w:sz w:val="24"/>
          <w:szCs w:val="24"/>
          <w:rtl/>
        </w:rPr>
        <w:t>ۀ</w:t>
      </w:r>
      <w:r w:rsidRPr="00CF3FA9">
        <w:rPr>
          <w:rFonts w:cs="IRYakout" w:hint="cs"/>
          <w:sz w:val="24"/>
          <w:szCs w:val="24"/>
          <w:rtl/>
        </w:rPr>
        <w:t xml:space="preserve"> قطعی افتاد.</w:t>
      </w:r>
    </w:p>
  </w:footnote>
  <w:footnote w:id="8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مرعشی نجفی به روایت اسناد ساواک، ج 1، ص 128ـ130.</w:t>
      </w:r>
    </w:p>
  </w:footnote>
  <w:footnote w:id="8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همان،‌ج 2، ص 142.</w:t>
      </w:r>
    </w:p>
  </w:footnote>
  <w:footnote w:id="8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متن آن را بنگرید در: آیت الله مرعشی نجفی به روایت اسناد ساواک،‌ج 1، صص 438ـ 448.</w:t>
      </w:r>
    </w:p>
  </w:footnote>
  <w:footnote w:id="8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مرعشی نجفی به روایت اسناد، ج 2، ص 121ـ130. از جمله کارهای کثیف ساواک آن است که به ایادی خود توصیه می‌کرد اسناد و اعلامیه‌های مربوط به توزیع پتوهای یاد شده در فلسطین محو شده و «شایع نمایند که وجوه جمع آوری شده حیف و میل گردیده» است. همان،‌ ص 139 و تلاش آیت الله برابر این شایعه را بنگرید در: همان،‌ ص 142.</w:t>
      </w:r>
    </w:p>
  </w:footnote>
  <w:footnote w:id="88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مرعشی نجفی به روایت اسناد ساواک، ج 2، ص 125.</w:t>
      </w:r>
    </w:p>
  </w:footnote>
  <w:footnote w:id="88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مرعشی نجفی به روایت اسناد ساواک، ج 2، ص 207.</w:t>
      </w:r>
    </w:p>
    <w:p w:rsidR="00547B8E" w:rsidRPr="00CF3FA9" w:rsidRDefault="00547B8E" w:rsidP="00AE7FB5">
      <w:pPr>
        <w:pStyle w:val="FootnoteText"/>
        <w:spacing w:line="180" w:lineRule="auto"/>
        <w:ind w:left="227" w:hanging="227"/>
        <w:rPr>
          <w:rFonts w:cs="IRYakout"/>
          <w:sz w:val="24"/>
          <w:szCs w:val="24"/>
        </w:rPr>
      </w:pPr>
      <w:r w:rsidRPr="00CF3FA9">
        <w:rPr>
          <w:rFonts w:cs="IRYakout" w:hint="cs"/>
          <w:sz w:val="24"/>
          <w:szCs w:val="24"/>
          <w:rtl/>
        </w:rPr>
        <w:t>ب: برای نمونه می توان به تلاش رژیم برای گرفتن موقعیت نماز جماعت از آیت الله مرعشی که در صحن مرقد معصومه (س) بود اشاره کرد: آیت الله مرعشی به روایت اسناد ساواک، ج 2، ص 210ـ211.</w:t>
      </w:r>
    </w:p>
  </w:footnote>
  <w:footnote w:id="8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اسناد این ماجرا در جلد سوم کتاب آیت الله مرعشی نجفی به روایت اسناد ساواک آمده است. توضیحات خود آیت الله را در این باره بنگرید در نامه ای که به شیخ احمد کافی و شماری دیگر نوشته است در همان، ج 3، ص 209ـ210، 250ـ251.</w:t>
      </w:r>
    </w:p>
  </w:footnote>
  <w:footnote w:id="8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ساواک صدها سند در این زمینه تهیه کرده که در مجلد سوم آیت الله مرعشی نجفی به روایت اسناد ساواک درج شده است.</w:t>
      </w:r>
    </w:p>
  </w:footnote>
  <w:footnote w:id="8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این گزارش کوتاه ، از اسناد جعفر سبحانی بود که خود همان شب، روزنامه کیهان را به امام داده و ایشان خواسته بود تا فکری برای این کار بکنند و جلسه آیات هم، همان شب برگزار شد.</w:t>
      </w:r>
    </w:p>
  </w:footnote>
  <w:footnote w:id="8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صحیف</w:t>
      </w:r>
      <w:r w:rsidR="00C427E4">
        <w:rPr>
          <w:rFonts w:cs="IRYakout" w:hint="cs"/>
          <w:sz w:val="24"/>
          <w:szCs w:val="24"/>
          <w:rtl/>
        </w:rPr>
        <w:t>ۀ</w:t>
      </w:r>
      <w:r w:rsidRPr="00CF3FA9">
        <w:rPr>
          <w:rFonts w:cs="IRYakout" w:hint="cs"/>
          <w:sz w:val="24"/>
          <w:szCs w:val="24"/>
          <w:rtl/>
        </w:rPr>
        <w:t xml:space="preserve"> امام، ج 2، ص 208؛ یادنام</w:t>
      </w:r>
      <w:r w:rsidR="00C427E4">
        <w:rPr>
          <w:rFonts w:cs="IRYakout" w:hint="cs"/>
          <w:sz w:val="24"/>
          <w:szCs w:val="24"/>
          <w:rtl/>
        </w:rPr>
        <w:t>ۀ</w:t>
      </w:r>
      <w:r w:rsidRPr="00CF3FA9">
        <w:rPr>
          <w:rFonts w:cs="IRYakout" w:hint="cs"/>
          <w:sz w:val="24"/>
          <w:szCs w:val="24"/>
          <w:rtl/>
        </w:rPr>
        <w:t xml:space="preserve"> آیت الله شهید سعیدی، ص 26، یاران شماره 32،‌ص 108.</w:t>
      </w:r>
    </w:p>
  </w:footnote>
  <w:footnote w:id="8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همگام با آزادی، ج 1، ص 109ـ110.</w:t>
      </w:r>
    </w:p>
  </w:footnote>
  <w:footnote w:id="8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مرعشی نجفی به روایت اسناد ساواک، ج 3، ص 20.</w:t>
      </w:r>
    </w:p>
  </w:footnote>
  <w:footnote w:id="8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15 خرداد، ج 1، ص 50 توجه داریم که آقای علی حجتی، بعد از انقلاب برای مدتی با گرایش به مرحوم آقای شریعتمدری، علیه دیگران موضع داشت. بنابراین در این قبیل اظهارات باید تأمل کرد. با این حال در ادامه، تعریضی هم از برخوردهای آقای شریعتمداری نسبت به اعلام مرجعیت امام، دارد. (وقتی این موضوع را ـ اعلام امام به عنوان مرجع علی الاطلاق و پاسخ رد آقای شریعتمداری که: در آن صورت تکلیف آقای حکیم و خوبی در نجف چه می‌شود ـ به یکی از علمای کرمان گفتم، خطاب به شریعتمداری گفت: نه، بگو خودم چه می‌شوم؟ همان، ص 52، آیت الله بنی صدر ـ پدر ابوالحسن بنی صدر هم که از همدان آمده بود ـ به آقای میلانی حسن نیت داشت اما می‌گفت، نسبت به آن یکی، تردید داریم. نمی‌دانیم با دستگاه واقعا چه جور برخورد می کند. همان، ص 53، شیخ تهرانی ـ که خودش نامه آقای شریعتمداری را برای دعوت آقای میلانی به مشهد برده ـ می‌گوید که استفتای مربوط به مرجعیت آقای خمینی را، حاج آقا مجتبی تهرانی اول پیش آقای شریعتمداری برد که امضا کرد و پس از او مرحوم آقای میلانی امضا نمود و بعد آقای نجفی مرعشی، ولی آقای گلپایگانی امضا نکرد. (خاطرات، ص 33)</w:t>
      </w:r>
    </w:p>
  </w:footnote>
  <w:footnote w:id="8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یک نمونه مهم را بنگرید در: آیت الله گلپایگانی به روایت اسناد ساواک، ج 2، ص 691ـ693. پس از یک دوره اختلاف میان این دو مرجع در تاریخ 18 بهمن آقای گلپایگانی به منزل آقای شریعتمداری رفت. آقای شریعتمداری به وی گفته است که بهتر است هر کاری می‌شود با مشورت باشد و «اصولا صلاح نیست تصمیمی بر علیه دولت گرفته شود چون موفق نخواهیم شد». (آیت الله گلپایگانی به روایت اسناد، ج 2، ص 698).</w:t>
      </w:r>
    </w:p>
  </w:footnote>
  <w:footnote w:id="8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گزارش فراوانی از منابع ساواک به نقل از خود مراجع درباره اختلاف نظرها میان آنان وجود دارد که اعتماد به آنها به طور جدی نمی‌توان کرد. در یک مورد، مأمور ساواک از قول آیت‌الله مرعشی نقل می‌کند که می‌گوید: تأسف من از این است که آقای خمینی را امثال آقای شریعتمداری در ابتدای قیام بر علیه دولت تشویق نمود و پس از این که مشاهده کرد خمینی قدرت را از دست او خارج می‌کند و باید دنباله او شود، خود را کنار کشید و با دولت نزدیک شد. (آیت الله مرعشی نجفی به روایت اسناد ساواک، ج 2،‌ص 100)</w:t>
      </w:r>
    </w:p>
  </w:footnote>
  <w:footnote w:id="8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آقای شریعتمداری از همان آغاز نگران این نکته بود که نکند برخی از مخالفت‌های روحانیون با نمودهای تمدن جدید به گونه‌ای شبیه مخالفت با بلندگو باشد که اول مخالفت کردند و بعد همه از آن استفاده کردند. وی با ذکر همین نمونه در سخنرانی خود در پایان سال تحصیلی سال 43ـ44 گفت این خوب نیست. این عار است. برای اسلام ننگ است (به نقل از: ‌جزوه منتشره حاوی بیانات آیت‌الله شریعتمداری در تاریخ 21 ذی حجه 1384ق مسجد اعظم قم).</w:t>
      </w:r>
    </w:p>
  </w:footnote>
  <w:footnote w:id="8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مصاحب</w:t>
      </w:r>
      <w:r w:rsidR="00C427E4">
        <w:rPr>
          <w:rFonts w:cs="IRYakout" w:hint="cs"/>
          <w:sz w:val="24"/>
          <w:szCs w:val="24"/>
          <w:rtl/>
        </w:rPr>
        <w:t>ۀ</w:t>
      </w:r>
      <w:r w:rsidRPr="00CF3FA9">
        <w:rPr>
          <w:rFonts w:cs="IRYakout" w:hint="cs"/>
          <w:sz w:val="24"/>
          <w:szCs w:val="24"/>
          <w:rtl/>
        </w:rPr>
        <w:t xml:space="preserve"> مطبوعاتی ایشان با رادیو لندن، اسناد انقلاب اسلامی به روایت اسناد ساواک، ج 7ع ص 247. خلاصه آن که گزارش مقامات دولتی شاه این نکته را تأیید می‌کند که آنان ترجیح می‌دادند تا برابر امام خمینی از مرجعیت آقای شریعتمداری دفاع کنند. برای نمونه بنگرید: انقلاب اسلامی به روایت اسناد ساواک،‌ج 1،‌ص 262 در این سند با اشاره به بیماری آیت الله خویی گفته شده است که بهتر است یکی از مراجع فعلی (آیت الله سید کاظم شریعتمداری) را که از هر لحاظ برازندگی و شایستگی دارد، آماده نمود تاجای آیت الله خویی را بگیرد.</w:t>
      </w:r>
    </w:p>
  </w:footnote>
  <w:footnote w:id="8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یکی از اعضای دفتر آیت‌الله شریعتمداری ک از طرف ایشان در 29/1/57 تلفنی با آیت‌الله قاضی طباطبائی سخن می‌گفت ـ و ساواک آن را ضبط کرده ـ چنین اظهار نظر کرد:‌«آقای خمینی حرفهایش طوری نیست که توی بشقاب بگذارد و جلوی کسی بگیرد. آنها ـ یعنی آقای خمینی ـ دنبال تغییر رژیم می‌گردند، آن هم عملی نیست. اگر چند هزار نفری هم در اجرای منویات ایشان بمیرند،‌ منویات ایشان عملی نخواهد شد و اگر منویات آقای شریعتمداری اجرا شود، خون‌ریزی نمی‌شود و کسی هم کشته نمی‌شود. منویات آقای شریعتمداری جنب</w:t>
      </w:r>
      <w:r w:rsidR="00C427E4">
        <w:rPr>
          <w:rFonts w:cs="IRYakout" w:hint="cs"/>
          <w:sz w:val="24"/>
          <w:szCs w:val="24"/>
          <w:rtl/>
        </w:rPr>
        <w:t>ۀ</w:t>
      </w:r>
      <w:r w:rsidRPr="00CF3FA9">
        <w:rPr>
          <w:rFonts w:cs="IRYakout" w:hint="cs"/>
          <w:sz w:val="24"/>
          <w:szCs w:val="24"/>
          <w:rtl/>
        </w:rPr>
        <w:t xml:space="preserve"> اصلاح دارد و افکار عمومی چه در داخل و چه بین المللی آن را قبول دارند... از اینها کاری ساخته نمی‌شود، ولی اعلامیه‌هایی که آقا (یعنی شریعتمداری) صادر می‌کند، حاوی هیچ گونه بی احترامی، نه به اعلی حضرت و نه به قانون است و تغییر حکومت هم نمی‌خواهد». بنگرید: انقلاب اسلامی به روایت اسناد ساواک، ج 4، ص 410.</w:t>
      </w:r>
    </w:p>
  </w:footnote>
  <w:footnote w:id="9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.بنگرید: خاطرات مسعودی خمینی، ص 254.</w:t>
      </w:r>
    </w:p>
  </w:footnote>
  <w:footnote w:id="9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برای نمونه این طرز فکر را به صورت افراطی در خاطرات آیت الله مسعودی خمینی می‌توان دید، آنجا که می‌گوید: شریعتمداری ... نه در اندیش</w:t>
      </w:r>
      <w:r w:rsidR="00C427E4">
        <w:rPr>
          <w:rFonts w:cs="IRYakout" w:hint="cs"/>
          <w:sz w:val="24"/>
          <w:szCs w:val="24"/>
          <w:rtl/>
        </w:rPr>
        <w:t>ۀ</w:t>
      </w:r>
      <w:r w:rsidRPr="00CF3FA9">
        <w:rPr>
          <w:rFonts w:cs="IRYakout" w:hint="cs"/>
          <w:sz w:val="24"/>
          <w:szCs w:val="24"/>
          <w:rtl/>
        </w:rPr>
        <w:t xml:space="preserve"> حفظ حوزه بود و نه در فکر صیانت از اسلام.» وی همراهی او را با حرکت انقلاب در برخی از مقاطع، تسلیم شدن وی در مقابل جو حاکم می‌داند. بنگرید: خاطرات آیت الله مسعودی، ص 271ـ292ـ295 طبعا نگاهی که در اینجا ارائه شده است، ‌افزون بر آن که به مقدار زیادی متأثر از مواضع تند مرحوم شریعتمداری در برابر انقلاب و امام، در روزهای پس از انقلاب (حوادث 59ـ60) است، ‌به نسبت تحولات سالهای پیش از انقلاب افراطی نمی‌نماید. حتی روحانی اخلاقی و عالمی چون مرحوم احمدی میانجی هم کاملاً به رفتار آقای شریعتمداری بدبین بود؛ چندان که در خاطرات وی کاملاً منعکس شده است. باید توجه داشت که اعضای جامعه، به دلیل مسائل بعد از انقلاب و برخوردی که در نفی مرجعیت آقای شریعتمداری کردند، بر خود فرض می‌دیدند تا توجیهی وجیه برای اقدام خود با تأکید بر آنچه پیش از انقلاب و پس از آن رخ داده بود، داشته باشند.</w:t>
      </w:r>
    </w:p>
  </w:footnote>
  <w:footnote w:id="9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آیت‌الله رسولی محلاتی، ص 554.</w:t>
      </w:r>
    </w:p>
  </w:footnote>
  <w:footnote w:id="9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براساس گزارش ساواک آقای مطهری به کسی درباره شریعتمداری گفته بود: «آیت‌الله شریعتمداری آدم مرموزی شده و از هم</w:t>
      </w:r>
      <w:r w:rsidR="00C427E4">
        <w:rPr>
          <w:rFonts w:cs="IRYakout" w:hint="cs"/>
          <w:sz w:val="24"/>
          <w:szCs w:val="24"/>
          <w:rtl/>
        </w:rPr>
        <w:t>ۀ</w:t>
      </w:r>
      <w:r w:rsidRPr="00CF3FA9">
        <w:rPr>
          <w:rFonts w:cs="IRYakout" w:hint="cs"/>
          <w:sz w:val="24"/>
          <w:szCs w:val="24"/>
          <w:rtl/>
        </w:rPr>
        <w:t xml:space="preserve"> جناحها فعلا دارد استفاده می‌کند و خیلی خوب دارد پیش می‌رود» بنگرید: اعلام جاودان، ص 398.</w:t>
      </w:r>
    </w:p>
  </w:footnote>
  <w:footnote w:id="9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ساواک،‌ج 1،‌ص 264. احتمال این که وی این مطالب را با احتیاط و در تقیه بیان کرده باشد، هست، گرچه مشی کلی آیت‌الله شریعتمداری تا حدودی آن را تأیید می‌کند.</w:t>
      </w:r>
    </w:p>
  </w:footnote>
  <w:footnote w:id="9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یادداشتهای علَم، ج 6، ص 525.</w:t>
      </w:r>
    </w:p>
  </w:footnote>
  <w:footnote w:id="90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تحریم پپسی کولا مربوط به سال 1377 ق بود که آقا سیدهادی خسروشاهی (در حالی که تنها بیست سال داشت!) در این باره بیانیه داد و یک روز هم دستگیر شد. اما ماجرای تحریم ادامه داشت و گه‌گاه عنوان می‌شد.</w:t>
      </w:r>
    </w:p>
  </w:footnote>
  <w:footnote w:id="9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نگاهی گذرا به...ص 28ـ38. در سال 55 هم که گفته شد هژبر یزدانی سهامدار عمده بانک صادرات شده است، آقای شریعتمداری اعلام کرد،‌ تا وقتی او هست، ‌ما حسابی در این بانک نخواهیم داشت.</w:t>
      </w:r>
    </w:p>
  </w:footnote>
  <w:footnote w:id="90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آیت الله احمدی میانجی، ص 274.</w:t>
      </w:r>
    </w:p>
  </w:footnote>
  <w:footnote w:id="90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حجت الاسلام و المسلمین جمی،  ص163.</w:t>
      </w:r>
    </w:p>
  </w:footnote>
  <w:footnote w:id="91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سید ابوفاضل اردکانی که طلبه‌ای انقلابی بود می‌گوید که سال 49 در محفلی بوده که آیت الله شریعتمداری وارد شده و او برخلاف دیگران از جایش بلند نشده است! خاطرات، ص 63.</w:t>
      </w:r>
    </w:p>
  </w:footnote>
  <w:footnote w:id="9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برای نمونه بنگرید به آنچه در کرمانشاه میان آیت الله جلیلی و برخی از روحانیون درباره آیت الله شریعتمداری و دارالتبلیغ گذشت: ‌آیت الله مرعشی نجفی به روایت اسناد ساواک، ج 2،‌ ص 37ـ38.</w:t>
      </w:r>
    </w:p>
  </w:footnote>
  <w:footnote w:id="9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یادنامه، ‌ج 1،‌ صص 293ـ295.</w:t>
      </w:r>
    </w:p>
  </w:footnote>
  <w:footnote w:id="9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.انقلاب نامه، ص 201.</w:t>
      </w:r>
    </w:p>
  </w:footnote>
  <w:footnote w:id="9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انقلاب نامه، ص 270ـ272. آیت الله شریعتمداری در دوران انقلاب هم در مصاحبه‌هایی که داشت، معمولا بحث عمل به قانون اساسی را مطرح می‌کرد. بنگرید: خاطرات آیت الله طاهری خرم آبادی، ص 180. در همین زمینه بنگرید: آیت الله العظمی شریعتمداری و سیاست صبر، رضا امین، 1358.</w:t>
      </w:r>
    </w:p>
  </w:footnote>
  <w:footnote w:id="91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اسناد انقلاب اسلامی، ج 1، ص 136ـ137.</w:t>
      </w:r>
    </w:p>
  </w:footnote>
  <w:footnote w:id="9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متن این نامه (که تاریخ آن 17 شعبان 1382ـ دی ماه 1341 ـ است) در آرشیو حاج آقا باقر گلپایگانی بود که در تاریخ 12 دی ماه 89 در منزل ایشان ملاحظه و این مطالب را از آن نقل کرد.</w:t>
      </w:r>
    </w:p>
  </w:footnote>
  <w:footnote w:id="9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 ‌ج 1، ص 312،‌329، 335،‌ علمای دیگر قم هم درگیر این ماجرا بودند. بنگرید: همان، ص 396ـ398.</w:t>
      </w:r>
    </w:p>
  </w:footnote>
  <w:footnote w:id="9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متن پاسخ وزیر دربار شاهنشاهی در آرشیو اختصاصی حاج آقا باقر گلپایگانی رؤیت شد. نامه دیگری به خط اسدالله علم به حضرت آیت الله رؤیت شد که در آن از اظهار نظرهای پراکنده افراد بی مسؤولیت در این زمینه‌ها تبری کرده و روی اخلاص شاه برای حفظ شعائر شیعی تأکید ورزیده و از آیت الله خواسته است که به آن قبیل اظهار نظرهای پراکنده که رسمیت ندارد، توجه نکرده و ترتیب اثر ندهد. تاریخ این هفتم دی ماه 1345 است.</w:t>
      </w:r>
    </w:p>
  </w:footnote>
  <w:footnote w:id="9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ساواک،‌ج 1، ص 405ـ407. متن اطلاعیه عربی و فارسی امام همان،‌ص 436ـ437.</w:t>
      </w:r>
    </w:p>
  </w:footnote>
  <w:footnote w:id="9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متن آن را بنگرید در:‌آیت الله گلپایگانی به روایت اسناد ساواک، ج 1، ص 416ـ418.</w:t>
      </w:r>
    </w:p>
  </w:footnote>
  <w:footnote w:id="9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متن این نامه‌ها در آرشیو شخصی حجت الاسلام سید باقر گلپایگانی در منزل ایشان ملاحظه شد.</w:t>
      </w:r>
    </w:p>
  </w:footnote>
  <w:footnote w:id="92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یک نمونه شگفت آن را، که ساواک خود تصریح می‌کند که آن را جعل کرده، بنگرید در:‌آیت الله گلپایگانی به روایت اسناد ساواک، ج 1، ص 458ـ462.</w:t>
      </w:r>
    </w:p>
  </w:footnote>
  <w:footnote w:id="9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.درباره وی بنگرید: آیت الله گلپایگانی به روایت اسناد ساواک، ج 1، ص 507ـ510.</w:t>
      </w:r>
    </w:p>
  </w:footnote>
  <w:footnote w:id="92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 ص 505ـ506.</w:t>
      </w:r>
    </w:p>
  </w:footnote>
  <w:footnote w:id="9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آرشیو اختصاصی حاج آقا باقر گلپایگانی.</w:t>
      </w:r>
    </w:p>
  </w:footnote>
  <w:footnote w:id="9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زندگی نامه آیت الله گلپایگانی، ‌ص 111.</w:t>
      </w:r>
    </w:p>
  </w:footnote>
  <w:footnote w:id="92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سند شمار</w:t>
      </w:r>
      <w:r w:rsidR="00C427E4">
        <w:rPr>
          <w:rFonts w:cs="IRYakout" w:hint="cs"/>
          <w:sz w:val="24"/>
          <w:szCs w:val="24"/>
          <w:rtl/>
        </w:rPr>
        <w:t>ۀ</w:t>
      </w:r>
      <w:r w:rsidRPr="00CF3FA9">
        <w:rPr>
          <w:rFonts w:cs="IRYakout" w:hint="cs"/>
          <w:sz w:val="24"/>
          <w:szCs w:val="24"/>
          <w:rtl/>
        </w:rPr>
        <w:t xml:space="preserve"> 14،‌ص 172.</w:t>
      </w:r>
    </w:p>
  </w:footnote>
  <w:footnote w:id="9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العظمی گلپایگانی به روایت اسناد ساواک، ج 2، ‌ص 678.</w:t>
      </w:r>
    </w:p>
  </w:footnote>
  <w:footnote w:id="9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حجت الاسلام عمید زنجانی، ص 157.</w:t>
      </w:r>
    </w:p>
  </w:footnote>
  <w:footnote w:id="9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داخل پرانتز از ساواک است. آیت الله گلپایگانی به روایت اسناد،‌ج 2،‌ص 504ـ505.</w:t>
      </w:r>
    </w:p>
  </w:footnote>
  <w:footnote w:id="9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ج 2، ص 532.</w:t>
      </w:r>
    </w:p>
  </w:footnote>
  <w:footnote w:id="932">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اسناد،‌ج 2، ص 708ـ717.</w:t>
      </w:r>
    </w:p>
  </w:footnote>
  <w:footnote w:id="9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 ج 3، ص 1ـ2.</w:t>
      </w:r>
    </w:p>
  </w:footnote>
  <w:footnote w:id="93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آقای شیخ احمد آشتیانی به دلیل ارتباطی که با رژیم داشت،‌ تقریبا شبیه موقعیتی که مرحوم بهبهانی داشت، ‌گاه مورد خطاب علما قرار می‌گرفت تا مسأله را پیگیری کند. از جمله درباره دخالت اوقاف در امور حوزه علمیه قم به بهانه گرفتن امتحان و غیره. نامه مفصلی آیت الله گلپایگانی به آقای آشتیانی نوشت. تکیه اصلی آیت الله گلپایگانی،‌آلت دست کردن حوزه و روحانیون برای رژیم است. این نامه، نگرش آیت الله را برای جلوگیری از دخالت اوقاف و رژیم در امور حوزه علمیه قم نشان می‌دهد. (نامه در آرشیو حاج آقا باقر گلپایگانی). تاریخ نامه 9 ربیع الثانی 1390 هجری قمری (24 خرداد 1349) است.</w:t>
      </w:r>
    </w:p>
  </w:footnote>
  <w:footnote w:id="9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آرشیو اختصاصی بیت آیت الله گلپایگانی.</w:t>
      </w:r>
    </w:p>
  </w:footnote>
  <w:footnote w:id="9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زندگی نامه آیت الله العظمی گلپایگانی،‌ص 79.</w:t>
      </w:r>
    </w:p>
  </w:footnote>
  <w:footnote w:id="9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زندگی نام</w:t>
      </w:r>
      <w:r w:rsidR="00C427E4">
        <w:rPr>
          <w:rFonts w:cs="IRYakout" w:hint="cs"/>
          <w:sz w:val="24"/>
          <w:szCs w:val="24"/>
          <w:rtl/>
        </w:rPr>
        <w:t>ۀ</w:t>
      </w:r>
      <w:r w:rsidRPr="00CF3FA9">
        <w:rPr>
          <w:rFonts w:cs="IRYakout" w:hint="cs"/>
          <w:sz w:val="24"/>
          <w:szCs w:val="24"/>
          <w:rtl/>
        </w:rPr>
        <w:t xml:space="preserve"> آیت الله العظمی گلپایگانی، ص 85ـ132 و آیت الله گلپایگانی به روایت اسناد ساواک، 3 جلد.</w:t>
      </w:r>
    </w:p>
  </w:footnote>
  <w:footnote w:id="9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.آرشیو حاج آقا باقر گلپایگانی.</w:t>
      </w:r>
    </w:p>
  </w:footnote>
  <w:footnote w:id="9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هر دو مورد از آرشیو اختصاصی حاج آقا باقر گلپایگانی.</w:t>
      </w:r>
    </w:p>
  </w:footnote>
  <w:footnote w:id="9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.زندگی نامه آیت الله العظمی گلپایگانی، ص 130ـ131. ایشان در سخنرانی خود در سال1349 گفت:‌«مشکلی که پیش آمده، به ما گفتند بایستی محصلین به خدمت نظام وظیفه بروند و این اتهام را به ما بستند که اشخاص برای فرار از خدمت سربازی مشغول تحصیل علم می‌شوند. ما برنامه منظمی تشکیل دادیم که امتحان بدهند. حالیه بحمدالله خوب درس می‌خوانند و هم بیشتر شده‌اند. گفتند بایستی برنامه شما تحت اختیار فرهنگ باشد. ما حساب کردیم که برنامه ما با آن وضع فرهنگ مطابقت نمی‌کند، زیرا شما کارهایی که با برنام</w:t>
      </w:r>
      <w:r w:rsidR="00C427E4">
        <w:rPr>
          <w:rFonts w:cs="IRYakout" w:hint="cs"/>
          <w:sz w:val="24"/>
          <w:szCs w:val="24"/>
          <w:rtl/>
        </w:rPr>
        <w:t>ۀ</w:t>
      </w:r>
      <w:r w:rsidRPr="00CF3FA9">
        <w:rPr>
          <w:rFonts w:cs="IRYakout" w:hint="cs"/>
          <w:sz w:val="24"/>
          <w:szCs w:val="24"/>
          <w:rtl/>
        </w:rPr>
        <w:t xml:space="preserve"> حوزه مطابق نیست می‌خواهید انجام بدهید که ما موافق نیستیم». همان،‌ص 262. اسناد بیشتری را بنگرید در:‌آیت الله گلپایگانی به روایت اسناد ساواک،‌ج 1، ص 384، 392 و صفحات قبل و بعد از آن. آگهی مفصل یک برگ بزرگ که از سوی وزیر فرهنگ وقت،‌ پرویز خانلری، ‌برای امتحانات حوزه صادر شد در آرشیو اختصاصی حاج آقا باقر گلپایگانی ملاحظه گردید. متن مزبور برنامه‌های درسی حوزه را در چهار مرحله تعریف کرده است.</w:t>
      </w:r>
    </w:p>
  </w:footnote>
  <w:footnote w:id="9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 ج 3،‌ص 193.</w:t>
      </w:r>
    </w:p>
  </w:footnote>
  <w:footnote w:id="9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ج 3، ص 194.</w:t>
      </w:r>
    </w:p>
  </w:footnote>
  <w:footnote w:id="9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همان،‌ج 1، ص 333.</w:t>
      </w:r>
    </w:p>
  </w:footnote>
  <w:footnote w:id="9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مرعشی نجفی به روایت اسناد ساواک، ج 3، ص 97ـ98.</w:t>
      </w:r>
    </w:p>
  </w:footnote>
  <w:footnote w:id="9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همان،‌ج 3،‌ص 266.</w:t>
      </w:r>
    </w:p>
  </w:footnote>
  <w:footnote w:id="94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ج 3،‌ص 201.</w:t>
      </w:r>
    </w:p>
  </w:footnote>
  <w:footnote w:id="9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ج 3، ص 203.</w:t>
      </w:r>
    </w:p>
  </w:footnote>
  <w:footnote w:id="9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ج3،‌ص 263ـ264.</w:t>
      </w:r>
    </w:p>
  </w:footnote>
  <w:footnote w:id="94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همان،‌ج 3، ص 332. در این زمینه چندین نامه در آرشیو حاج آقا باقر گلپایگانی ملاحظه شد که به حسن البکر یا صدام نوشته شده و حتی از علمای لبنان نیز در این زمینه استمداد شده است.</w:t>
      </w:r>
    </w:p>
  </w:footnote>
  <w:footnote w:id="95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.همان،‌ج 3، ص 382.</w:t>
      </w:r>
    </w:p>
  </w:footnote>
  <w:footnote w:id="9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متن آن در آرشیو شخصی حاج آقا باقر گلپایگانی ملاحظه شد.</w:t>
      </w:r>
    </w:p>
  </w:footnote>
  <w:footnote w:id="9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آرشیو اختصاصی بیت آیت الله گلپایگانی نزد حاج آقا باقر.</w:t>
      </w:r>
    </w:p>
  </w:footnote>
  <w:footnote w:id="9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اسناد،‌ج،‌ص 223،‌225. در صفحات بعد اسناد فراوانی هست که نشانگر حساسیت ساواک روی این مطلب است. نمونه بازجویی فردی که این فتوا را در دست داشته جالب توجه است. بنگرید: ص 239ـ242. در این زمینه آیت الله غفاری و حجت الاسلام و المسلمین کریمی جهرمی دستگیر و مورد شکنجه قرار گرفتند.</w:t>
      </w:r>
    </w:p>
  </w:footnote>
  <w:footnote w:id="9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.آرشیو اختصاصی بیت آیت الله گلپایگانی.</w:t>
      </w:r>
    </w:p>
  </w:footnote>
  <w:footnote w:id="9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متن اطلاعیه خدمت حاج آقاباقر گلپایگانی ملاحظه شد. در این اطلاعیه شماره حسابی هم داده شد که از پول جمع‌آوری آن یک مرکز برای ایتام خریداری شد که در اختیار امام موسی صدر قرار داشت.</w:t>
      </w:r>
    </w:p>
  </w:footnote>
  <w:footnote w:id="9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زندگینامه آیت الله گلپایگانی،‌ص 133 درهر دو نامه که یکی به ریاضی و دیگری به شریف امامی است آمده است: اقدام ناگهانی مجلسین در تصویب این قطعنامه توهین به اسلام و صاحب شریعت مقدسه و خلاف انتظار جامعه مسلمان ایران است (14 ربیع الاول 1396 مطابق 25 اسفند 1354) (متن اصلی گلپایگانی به روایت اسناد ساواک، ج 3، ص 452).</w:t>
      </w:r>
    </w:p>
  </w:footnote>
  <w:footnote w:id="9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 ج 3، ص 452.</w:t>
      </w:r>
    </w:p>
  </w:footnote>
  <w:footnote w:id="9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زندگینامه آیت الله گلپایگانی، ص 374.</w:t>
      </w:r>
    </w:p>
  </w:footnote>
  <w:footnote w:id="9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زندگی‌نامه آیت الله گلپایگانی، ص 269،‌سند شماره 7.</w:t>
      </w:r>
    </w:p>
  </w:footnote>
  <w:footnote w:id="9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زندگی نامه آیت الله گلپایگانی، ص 271،‌سند شماره 9. برای یک برخورد جالب بنگرید: همان،‌ص 303،‌و یک نمونه از آن شگفت‌تر بنگرید: همان،‌ص 306 اصل این مطلب را آقای گلپایگانی در یک سخنرانی مفصل ابراز کردکه متن کامل آن در «آیت الله العظمی گلپایگانی به روایت اسناد ساواک، ج 3، صص 128ـ140 درج شده و حاوی نکات بسیار جالبی از دیدگاه‌های ایشان درباره روحانیت است.</w:t>
      </w:r>
    </w:p>
  </w:footnote>
  <w:footnote w:id="9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زندگینامه آیت الله گلپایگانی،‌ص 287،سند ش 13.</w:t>
      </w:r>
    </w:p>
  </w:footnote>
  <w:footnote w:id="9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ساواک،‌ج 1، ص 589.</w:t>
      </w:r>
    </w:p>
  </w:footnote>
  <w:footnote w:id="9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 ج 3،ص 373.</w:t>
      </w:r>
    </w:p>
  </w:footnote>
  <w:footnote w:id="9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.همان،‌ج 3، ص 450ـ451.</w:t>
      </w:r>
    </w:p>
  </w:footnote>
  <w:footnote w:id="96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همان،‌ج 3، ص 508،‌ 511. در کل باید توجه داشت که یکی از نزدیکان ایشان که در نگارش نامه‌ها مؤثر بود حضرت آیت الله صافی گلپایگانی بود.</w:t>
      </w:r>
    </w:p>
  </w:footnote>
  <w:footnote w:id="9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همان،‌ج 1،‌ص 103ـ 104.</w:t>
      </w:r>
    </w:p>
  </w:footnote>
  <w:footnote w:id="9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ساواک،‌ج 1،‌ص 273. ایشان در یک سخنرانی تاریخ امتحان گرفتن از طلاب را از زمان حاج شیخ به این طرف بیان داشتند و گفتند: در زمان مرحوم حاج شیخ عبدالکریم از طرف شاه فقید اعلام کردند بایستی همه جوانان به خدمت سربازی اعزام شوند. حاج شیخ تلگرافی برای شاه فقید که آن موقع در خارج از ایران به سر می‌بردند مخابره نمود و ضمن آن سؤال کرد که بخشنامه شامل طلاب هم می‌باشد یا خیر؟ و در جواب تلگراف اعلام نمودند که طلاب معافند در صورتی که امتحانی در بین باشد. ناچار از طلاب امتحان کردند و دو نفر نیز از طرف دولت در آن نظارت داشتند ولی بعدها امتحانات سخت گرفتند و یک روز حاج شیخ ناراحت شد و به دولت اعلام کرد هر طور که دلشان می‌خواهد با طلاب رفتار نمایند و خودش کنار رفت. ولی چون دولت مشاهده نمود که حاج شیخ ناراحت شده لذا اختیار  طلاب را مجددا به دست او سپرد و این روش تا پس از وفات آیت الله بروجردی ادامه داشت و از آن به بعد دوباره این موضوع را مطرح نمودند...همان، ص 286ـ 287.</w:t>
      </w:r>
    </w:p>
  </w:footnote>
  <w:footnote w:id="9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همان،‌ج 1، ص 566، ع574.</w:t>
      </w:r>
    </w:p>
  </w:footnote>
  <w:footnote w:id="9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 ج 3،‌ص 146ـ 154. این متن سند جالبی درباره برنامه های درسی جدید در حوزه علمیه قم است.</w:t>
      </w:r>
    </w:p>
  </w:footnote>
  <w:footnote w:id="9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ساواک،‌ج 1،‌ص 690.</w:t>
      </w:r>
    </w:p>
  </w:footnote>
  <w:footnote w:id="9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زندگینام</w:t>
      </w:r>
      <w:r w:rsidR="00C427E4">
        <w:rPr>
          <w:rFonts w:cs="IRYakout" w:hint="cs"/>
          <w:sz w:val="24"/>
          <w:szCs w:val="24"/>
          <w:rtl/>
        </w:rPr>
        <w:t>ۀ</w:t>
      </w:r>
      <w:r w:rsidRPr="00CF3FA9">
        <w:rPr>
          <w:rFonts w:cs="IRYakout" w:hint="cs"/>
          <w:sz w:val="24"/>
          <w:szCs w:val="24"/>
          <w:rtl/>
        </w:rPr>
        <w:t xml:space="preserve"> آیت الله گلپایگانی، ص 311، سند ش 28.</w:t>
      </w:r>
    </w:p>
  </w:footnote>
  <w:footnote w:id="9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 ج 3،‌ص 408.</w:t>
      </w:r>
    </w:p>
  </w:footnote>
  <w:footnote w:id="9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اسناد،‌ج 3، ص 478ـ479، 488 ـ 489.</w:t>
      </w:r>
    </w:p>
  </w:footnote>
  <w:footnote w:id="9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گزارش ساواک از این مورد در:‌آیت الله گلپایگانی به روایت اسناد ساواک،‌ج 3،‌ص 442. در واقع این ابتکارات از ناحیه سید مهدی گلپایگانی بود،‌ کسی که بازوی اجرایی و حمایتی آقای گلپایگانی در همه عرصه‌ها به حساب می‌آمد. ساواک بعدها نوشت: محرک اصلی آیت الله گلپایگانی در امر مخالفت با اقدامات دولت فرزند وی سید مهدی گلپایگانی است. این شخص با مهارت خاصی پدرش را در کلیه امور راهنمایی و تحریک می‌کند و می‌توان گفت در صورتی که سید مهدی در دستگاه گلپایگانی وجود نداشت اقدامات مضره پدرش به حداقل ممکن می‌رسید و شاید اصولاً با توجه به ضعف اراده گلپایگانی فعالیتی از وی مشهود نبود. بنگرید: آیت الله گلپایگانی به روایت اسناد،‌ج 2،‌ص 588.</w:t>
      </w:r>
    </w:p>
  </w:footnote>
  <w:footnote w:id="9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 ج 3،‌ص ص 446.</w:t>
      </w:r>
    </w:p>
  </w:footnote>
  <w:footnote w:id="9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این باره بنگرید به اظهارات آیت الله گلپایگانی در: ‌زندگی نامه آیت الله گلپایگانی، ص 174ـ 175،‌سند شماره 15.</w:t>
      </w:r>
    </w:p>
  </w:footnote>
  <w:footnote w:id="9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یک نمونه تند آن را بنگرید در: همان، صص 372 ـ 373.</w:t>
      </w:r>
    </w:p>
  </w:footnote>
  <w:footnote w:id="9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 ج 3،‌ص 163.</w:t>
      </w:r>
    </w:p>
  </w:footnote>
  <w:footnote w:id="9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 ج 3،‌ص 209ـ 222.</w:t>
      </w:r>
    </w:p>
  </w:footnote>
  <w:footnote w:id="98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‌مجموعه اسناد و مدارک تدوین و بازنگری قانون اساسی جمهوری اسلامی ایران، (موجود در دبیرخانه خبرگان،‌قم) ج 2،‌ص 233.</w:t>
      </w:r>
    </w:p>
  </w:footnote>
  <w:footnote w:id="9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.شرحی از همراهی‌های ایشان را از زبان شاگردش، آقای طاهری خرم آبادی می‌توان ملاحظه کرد. برای نمونه بنگرید: خاطرات آیت الله طاهری خرم آبادی،‌صص 169 ـ 170 و بسیاری از صفحات دیگر.</w:t>
      </w:r>
    </w:p>
  </w:footnote>
  <w:footnote w:id="9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مرعشی نجفی به روایت اسنادت ساواک،‌ج 3،‌ص 218. ساواک این افزایش را دلیل افزایش طلاب دانسته و برای جلوگیری از آمدن طلاب، ‌تلاش داشت تا از ازدیاد شهریه جلوگیری کند. به هر حال این گزارش یکی از گزارش‌های جالبی است که ساواک درباره درآمد مراجع و مخارج آنان تهیه کرده است. گزارش تکمیلی آن همانجا، ج 3، ص 53 در شهریور 57 که شهریه به 1550 تومان رسید.</w:t>
      </w:r>
    </w:p>
  </w:footnote>
  <w:footnote w:id="9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زند کرمانی در شرحی حالی که برای خود در حوالی سالهای 24ـ 132 نوشته‌اند در تعریف مجتهدین محلی می‌نویسد: ‌بعد از قضاوت، «مجتهدین محلی» بودند که اغلب مدارس محلی را نیز اداره نموده و در محل خود فتوا  می‌دادند و رتق و فتق امور مالی و وجوهات شرعیه اغلب بر عهد</w:t>
      </w:r>
      <w:r w:rsidR="00C427E4">
        <w:rPr>
          <w:rFonts w:cs="IRYakout" w:hint="cs"/>
          <w:sz w:val="24"/>
          <w:szCs w:val="24"/>
          <w:rtl/>
        </w:rPr>
        <w:t>ۀ</w:t>
      </w:r>
      <w:r w:rsidRPr="00CF3FA9">
        <w:rPr>
          <w:rFonts w:cs="IRYakout" w:hint="cs"/>
          <w:sz w:val="24"/>
          <w:szCs w:val="24"/>
          <w:rtl/>
        </w:rPr>
        <w:t xml:space="preserve"> این مجتهدین بود. بنگرید: فطرت بیدار زمان، ‌ص 57.</w:t>
      </w:r>
    </w:p>
  </w:footnote>
  <w:footnote w:id="984">
    <w:p w:rsidR="00547B8E" w:rsidRPr="00CF3FA9" w:rsidRDefault="00547B8E" w:rsidP="00AE7FB5">
      <w:pPr>
        <w:pStyle w:val="FootnoteText"/>
        <w:spacing w:line="180" w:lineRule="auto"/>
        <w:ind w:left="227" w:hanging="227"/>
        <w:rPr>
          <w:rFonts w:cs="IRYakout"/>
          <w:sz w:val="24"/>
          <w:szCs w:val="24"/>
        </w:rPr>
      </w:pPr>
      <w:r w:rsidRPr="00CF3FA9">
        <w:rPr>
          <w:rFonts w:cs="IRYakout"/>
          <w:sz w:val="24"/>
          <w:szCs w:val="24"/>
          <w:rtl/>
        </w:rPr>
        <w:t xml:space="preserve">. </w:t>
      </w:r>
      <w:r w:rsidRPr="00CF3FA9">
        <w:rPr>
          <w:rStyle w:val="FootnoteReference"/>
          <w:rFonts w:cs="IRYakout"/>
          <w:sz w:val="24"/>
          <w:szCs w:val="24"/>
          <w:vertAlign w:val="baseline"/>
          <w:rtl/>
        </w:rPr>
        <w:footnoteRef/>
      </w:r>
      <w:r w:rsidRPr="00CF3FA9">
        <w:rPr>
          <w:rFonts w:cs="IRYakout"/>
          <w:sz w:val="24"/>
          <w:szCs w:val="24"/>
          <w:rtl/>
        </w:rPr>
        <w:t xml:space="preserve"> </w:t>
      </w:r>
      <w:r w:rsidRPr="00CF3FA9">
        <w:rPr>
          <w:rFonts w:cs="IRYakout" w:hint="cs"/>
          <w:sz w:val="24"/>
          <w:szCs w:val="24"/>
          <w:rtl/>
        </w:rPr>
        <w:t>پروند</w:t>
      </w:r>
      <w:r w:rsidR="00C427E4">
        <w:rPr>
          <w:rFonts w:cs="IRYakout" w:hint="cs"/>
          <w:sz w:val="24"/>
          <w:szCs w:val="24"/>
          <w:rtl/>
        </w:rPr>
        <w:t>ۀ</w:t>
      </w:r>
      <w:r w:rsidRPr="00CF3FA9">
        <w:rPr>
          <w:rFonts w:cs="IRYakout" w:hint="cs"/>
          <w:sz w:val="24"/>
          <w:szCs w:val="24"/>
          <w:rtl/>
        </w:rPr>
        <w:t xml:space="preserve"> وی محتوی بر اخبار روزمر</w:t>
      </w:r>
      <w:r w:rsidR="00C427E4">
        <w:rPr>
          <w:rFonts w:cs="IRYakout" w:hint="cs"/>
          <w:sz w:val="24"/>
          <w:szCs w:val="24"/>
          <w:rtl/>
        </w:rPr>
        <w:t>ۀ</w:t>
      </w:r>
      <w:r w:rsidRPr="00CF3FA9">
        <w:rPr>
          <w:rFonts w:cs="IRYakout" w:hint="cs"/>
          <w:sz w:val="24"/>
          <w:szCs w:val="24"/>
          <w:rtl/>
        </w:rPr>
        <w:t xml:space="preserve"> زندگی و نیز بیانیه‌ها و اطلاعات دیگر در باره ایشان در سه جلد تحت عنوان آیت الله العظمی محمدهادی میلانی به روایت اسناد ساواک به چاپ رسیده است. (تهران،‌ مرکز بررسی اسناد تاریخی، 1380)</w:t>
      </w:r>
    </w:p>
  </w:footnote>
  <w:footnote w:id="9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نشریه ندای حق در شمار</w:t>
      </w:r>
      <w:r w:rsidR="00C427E4">
        <w:rPr>
          <w:rFonts w:cs="IRYakout" w:hint="cs"/>
          <w:sz w:val="24"/>
          <w:szCs w:val="24"/>
          <w:rtl/>
        </w:rPr>
        <w:t>ۀ</w:t>
      </w:r>
      <w:r w:rsidRPr="00CF3FA9">
        <w:rPr>
          <w:rFonts w:cs="IRYakout" w:hint="cs"/>
          <w:sz w:val="24"/>
          <w:szCs w:val="24"/>
          <w:rtl/>
        </w:rPr>
        <w:t>‌32 (فروردین 1330) ایشان را از نوابغ قرن اخیر دانسته و نوشته است که وی در کربلای معلی و نجف اشرف است.</w:t>
      </w:r>
    </w:p>
  </w:footnote>
  <w:footnote w:id="98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ص 27ـ28.</w:t>
      </w:r>
    </w:p>
  </w:footnote>
  <w:footnote w:id="9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آیت الله العظمی میلانی به روایت اسناد ساواک، ج 2، ص 51ـ52.</w:t>
      </w:r>
    </w:p>
  </w:footnote>
  <w:footnote w:id="9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ج 2، ص 175.</w:t>
      </w:r>
    </w:p>
  </w:footnote>
  <w:footnote w:id="9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میلانی به روایت اسناد ساواک، ج 2، ص 71.</w:t>
      </w:r>
    </w:p>
  </w:footnote>
  <w:footnote w:id="9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71 (در متن به غلط: می خوانند) تاریخ گزارش 1/5/43.</w:t>
      </w:r>
    </w:p>
  </w:footnote>
  <w:footnote w:id="9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برای نمونه عید نگرفتن آغاز سال 1344 که آقای میلانی طی نامه ای به آیت الله خادمی در اصفهان از وی خواستند تا از روحانیون بخواهند که در غیاب امام عیدی نگیرند (آیت الله میلانی به روایت اسناد ساواک، ج 2،ص 295).</w:t>
      </w:r>
    </w:p>
  </w:footnote>
  <w:footnote w:id="99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این باره اسناد ساواک بسیار گویاست. بنگرید: آیت الله میلانی به روایت اسناد ساواک، ج 1، ص 120ـ386. نواده ایشان آیت الله سید علی میلانی (متولد 1327ش) در این باره (روز یکشنبه 14 آذر 1389 به بنده گفتند:</w:t>
      </w:r>
    </w:p>
    <w:p w:rsidR="00547B8E" w:rsidRPr="00CF3FA9" w:rsidRDefault="00547B8E" w:rsidP="00AE7FB5">
      <w:pPr>
        <w:pStyle w:val="FootnoteText"/>
        <w:spacing w:line="180" w:lineRule="auto"/>
        <w:ind w:left="227" w:hanging="227"/>
        <w:rPr>
          <w:rFonts w:cs="Times New Roman"/>
          <w:sz w:val="24"/>
          <w:szCs w:val="24"/>
        </w:rPr>
      </w:pPr>
      <w:r w:rsidRPr="00CF3FA9">
        <w:rPr>
          <w:rFonts w:cs="IRYakout" w:hint="cs"/>
          <w:sz w:val="24"/>
          <w:szCs w:val="24"/>
          <w:rtl/>
        </w:rPr>
        <w:t>همکاری آقای میلانی با آقای خمینی زمانی بود که اصلاً  شناختی از ایشان نداشت؛ زیرا ایشان نجف بود و آقای خمینی در ایران، تشخیص ایشان در آن وقت این بود که شخصیتی به هدف امر به معروف و نهی از منکر قیام کرده پس باید به او کمک کرد. کسی به من گفت: به آقای میلانی گفتم: شما برای آقای خمینی خیلی مایه می‌گذارید. ایشان پاسخ داد: حتی اگر یک طلبه لمعه خوان هم برای امر به معروف قیام کند من وظیفه خود می دانم تأیید کنم. ایشان به حمایت از آقای خمینی وارد تهران شده و در منزل حاجی محمدتقی پورقدیری که از مقلدین ایشان بود وارد گشت. آن خانه بسیار وسیع و تالار بزرگی داشت که جلسات دوره‌ای علمایی که به تهران آمده بودند، وقتی نوبت ایشان بود، در این تالار تشکیل می شد. من خود شاهد بودم مجلس پر از علمای بلاد بود. ایشان نماز مغرب و عشاء را به جماعت می خواند. بعضی وقت ها محاصره خانه شدید شده اجازه رفت و آمد داده نمی شد. یک روز پاکروان آمد، آیت الله میلانی او را خواسته بودند.آقای  میلانی خیلی با شدت با او صحبت کرد و از او پرسید که چرا جوانانی که روی وظیفه اعلامیه های ما را پخش می کنند دستگیر کرده و شلاق می زنید، پاکروان تکذیب کرد. آقای میلانی از برخی از این جوانان خواست حاضر شوند و پاکروان دید و خیلی شرمنده شد. من خود شاهد بودم. روزی هم که آقای خمینی آزاد شدند و به منزل نجاتی رفتند، به مجرد آن که آقای میلانی از آزادی ایشان مطلع شد به دیدن ایشان رفتند. به نظر آقا صادق روحانی و شیخ بهاءالدین محلاتی همراه ایشان بودند. ماجرای حمایت ایشان ادامه یافت تا این که آقای خمینی به ترکیه رفت و از آنجا به نجف آمد. من آنجا بودم و شاهد بودم. سال 48 بود که ایشان درس ولایت فقیه را شروع کرد. این جزوات که به دست آقای میلانی رسید ایشان استفاده کرد که آقای خمینی به فکر تأسیس حکومت است. من این را از کسی شنیدم که ممکن است راضی نباشد اسم او را بگویم. این برای خود من سؤال بود که آقای میلانی که آن قدر تند بود چطور ساکت شد. نتیجه ای که من به آن رسیدم همین بود که این جزوات به دست ایشان افتاد. نتیجه ای که من گرفتم این بود که نظر آقای میلانی تأسیس حکومت نبود، به این دلیل که ما حدوثاً و بقاءاً توان این کار را نداریم و نمی توانیم به انجام برسانیم. این فهم من با توجه به سؤالاتی که در این باره کردم. رابطه پدر دکتر شریعتی هم با جد ما خوب بود. از کانون هم حمایت می کرد. ایشان هم با دوستانش می آمدند در بیرونی آقا نشسته و گعده می کردند. ایشان از انجمن حجتیه هم حمایت می کرد و آنجا می‌آمدند. همین آقای سجادی می آمدند زمانی آقای حلبی خواستند سجادی به تهران بیاید، اما آقای میلانی خواستند در مشهد بماند که ماند. اما وقتی شریعتی آن حرفها را زد آقای میلانی موضع گرفت. چون پدر دکتر هم از پسرش دفاع کرد، رابطه خراب شد. سر همین ماجرا رفت و آمد زیاد شد که مساله را حل کنند. ایشان در نهایت نوشت که شرکت در حسینیه درست نیست. حتی خانمی که در آنجا احکام می گفت به امر ایشان دیگر به آنجا نرفت. خوب این سبب شد تا شریعتی هم آن جملات را راجع به آقای میلانی بگوید. همان موقع عموزاده ما، آقا سید فاضل میلانی جزوات (دکتر چه می گوید) را نوشت که آن هم مؤثر بود. (مرحوم آقای میلانی با سید صدرالدین جزائری باجناق بودند. پسر آقای میلانی، یعنی عموی ما سید محمدعلی، دختر خاله اش را گرفت که خواهر سید مرتضی جزائری بود. ایشان که با آقای بهشتی خیلی رفیق بود نقش موثری داشت. داستان از این قرار بود که برای تکمیل مسجد هامبورگ، آقای محققی، پس از درگذشت آیت الله بروجردی، نزد علمای نجف رفت، اما نتیجه نگرفت، بعد به مشهد نزد آقای میلانی آمد. آقای میلانی حاج قاسم همدانی را با آقای مهندس شهرستانی فرستاد. آنان به آلمان رفتند و مسجد را تکمیل کردند. آقای محققی البته برنگشت. بنا شد کسی را بفرستند، آقای بهشتی از طرف آقای میلانی رفت. بعدها که برگشت، جمله ای از ایشان شنیده شد که گفته بود ما باید چه و چه بکنیم. یعنی در امر وحدت، و این سبب شد تا مرحوم سید صدرالدین خیلی ناراحت شد و طبعاً سید مرتضی و بعد آن ماجراها پیش آمد.</w:t>
      </w:r>
    </w:p>
  </w:footnote>
  <w:footnote w:id="9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اندیش</w:t>
      </w:r>
      <w:r w:rsidR="00C427E4">
        <w:rPr>
          <w:rFonts w:cs="IRYakout" w:hint="cs"/>
          <w:sz w:val="24"/>
          <w:szCs w:val="24"/>
          <w:rtl/>
        </w:rPr>
        <w:t>ۀ</w:t>
      </w:r>
      <w:r w:rsidRPr="00CF3FA9">
        <w:rPr>
          <w:rFonts w:cs="IRYakout" w:hint="cs"/>
          <w:sz w:val="24"/>
          <w:szCs w:val="24"/>
          <w:rtl/>
        </w:rPr>
        <w:t xml:space="preserve"> ماندگار، ص 165ـ166.</w:t>
      </w:r>
    </w:p>
  </w:footnote>
  <w:footnote w:id="9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میلانی به روایت اسناد ساواک، ج 1، ص 187.</w:t>
      </w:r>
    </w:p>
  </w:footnote>
  <w:footnote w:id="9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علم و جهاد، ج 2، ص 73ـ74 (در محرم 1383/خرداد 1343)</w:t>
      </w:r>
    </w:p>
  </w:footnote>
  <w:footnote w:id="9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علم و جهاد، ج 2، ص 214.</w:t>
      </w:r>
    </w:p>
  </w:footnote>
  <w:footnote w:id="9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علم و جهاد، ج 2، صص 227ـ231.</w:t>
      </w:r>
    </w:p>
  </w:footnote>
  <w:footnote w:id="9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علم و جهاد، ج 2، ص 129.</w:t>
      </w:r>
    </w:p>
  </w:footnote>
  <w:footnote w:id="9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میلانی گفته بود: «کدام پل از اعلی حضرت بین خودشان و روحانیون سالم گذاشته اند؟ آیا هتک حرمت روحانیون بیشتر از این می شود» بنگرید: آیت الله میلانی به روایت اسناد ساواک، ج 2، ص 333.</w:t>
      </w:r>
    </w:p>
  </w:footnote>
  <w:footnote w:id="10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.آیت الله میلانی به روایت اسناد ساواک، ج 2، ص 25ـ27.</w:t>
      </w:r>
    </w:p>
  </w:footnote>
  <w:footnote w:id="10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نهضت روحانیون ایران، ج 7 ص 233 به نقل از آیت الله میلانی به روایت اسناد ساواک، ج 2، ص 340. حضرت آیت الله انواری نیز تأیید کردند که امام این حکم را تأیید نکردند. اما آیت الله میلانی کشتن شاه را تأیید کرد که بعد چون بچه ها نتوانستند شاه را به دست آورند، منصور را کشتند. اخیرا جناب آقای بادامچیان ضمن نوشتن مقاله ای به نقد آن اظهار نظر پرداخته و با سپاس از نقش آیت الله انواری، و بیشتر ناظر به بیانات آقای انواری که بنده در مقالات تاریخی دفتر شانزدهم چاپ کرده ام، نشان داده اند که ترور منصور با رضایت شرعی آیت الله میلانی همراه بود. واسطه این کار نیز عباس مدرسی، مرحوم حاج سید تقی خاموشی و حاج علی اکبر حیدری بودند. ایشان می گوید که بنده هم پس از آزادی در سال 44 به مشهد رفتم و خدمت آیت الله میلانی رسیدم. ایشان  به من گفتند که دوستان در زندان گفته اند که کشتن منصور به حکم من بوده است. مگر آنجا جای راست گفتن است؟ بنگرید: نشریه شما، شنبه 25 خرداد 1387، ش 563، ص 14.</w:t>
      </w:r>
    </w:p>
  </w:footnote>
  <w:footnote w:id="10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این سوابق را بیش از همه علما و مبارزان مشهد می دانند. اما ببنید دکتر شریعتی پس از ستایش از گورویج یهودی با اشاره به او می نویسد: (گورویج).. از مرجع عالی قدر شیعه حضرت آیت الله العظمی میلانی که تاکنون هرچه فتوا داده است در راه تفرق</w:t>
      </w:r>
      <w:r w:rsidR="00C427E4">
        <w:rPr>
          <w:rFonts w:cs="IRYakout" w:hint="cs"/>
          <w:sz w:val="24"/>
          <w:szCs w:val="24"/>
          <w:rtl/>
        </w:rPr>
        <w:t>ۀ</w:t>
      </w:r>
      <w:r w:rsidRPr="00CF3FA9">
        <w:rPr>
          <w:rFonts w:cs="IRYakout" w:hint="cs"/>
          <w:sz w:val="24"/>
          <w:szCs w:val="24"/>
          <w:rtl/>
        </w:rPr>
        <w:t xml:space="preserve"> مسلمین بوده یا کوبیدن هر حرکتی در میان مسلمین و یک سطر در تمام عمرش علیه بیست و پنج سال جنایات صهیونیسم و هفت سال قتل عام فرانسه و صد سال استعمار و صدها سال استبداد ننوشته و ولایت برایش مقام نان و دکان نان و چماق دست بوده است، به تشیع نزدیک تر است.» بنگرید: با مخاطب های آشنا، ص 13، این ها مطالبی است که وی پس از ایجاد اختلاف میان استاد شریعتی و آقای میلانی مطرح می کرد؛ و الا در گذشته نزدیک ترین ارتباط ممکن میان استاد شریعتی و آیت الله میلانی وجود داشت.</w:t>
      </w:r>
    </w:p>
  </w:footnote>
  <w:footnote w:id="10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ایشان عصر روز 21 بهمن 1388 در قم درگذشت. این زمان، نماینده مجلس و رئیس کمیسیون اصل نود بود.</w:t>
      </w:r>
    </w:p>
  </w:footnote>
  <w:footnote w:id="10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ص 57.</w:t>
      </w:r>
    </w:p>
  </w:footnote>
  <w:footnote w:id="10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نیم قرن خاطره و تجربه، ص 303.</w:t>
      </w:r>
    </w:p>
  </w:footnote>
  <w:footnote w:id="100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خامنه ای در ارتباط با فعالیت های آقای میلانی و شرحی که در این باره در ص 142 چاپ سوم این کتاب بوده چنین نوشته اند: آنچه در باب اقدامات آقای میلانی گفته شده تقریبا درست است. ولی تصویری که از ایشان ارائه شده، مطلقا مطابق آنچه ما از نزدیک در طول چند سال دیدیم منطبق نیست. خیلی چیزها را نویسنده این کتاب نشنیده و از آن بی خبر مانده است. در اقدامات مذکور ایشان هم موتور آقای میلانی کس دیگری بود که وقتی او از کار افتاد، از آقای میلانی دیگر چیزی دیده نشد. (علی القاعده منظور ایشان از موتور محرک آقای میلانی، سید مرتضی جزائری است که بعدها به طور کلی از مشی انقلاب گری و نوگرایی کنار کشیده و مخالف شد). جزائری به عبد خدایی گفته بود که شریعتی وهابی است. به گفت</w:t>
      </w:r>
      <w:r w:rsidR="00C427E4">
        <w:rPr>
          <w:rFonts w:cs="IRYakout" w:hint="cs"/>
          <w:sz w:val="24"/>
          <w:szCs w:val="24"/>
          <w:rtl/>
        </w:rPr>
        <w:t>ۀ</w:t>
      </w:r>
      <w:r w:rsidRPr="00CF3FA9">
        <w:rPr>
          <w:rFonts w:cs="IRYakout" w:hint="cs"/>
          <w:sz w:val="24"/>
          <w:szCs w:val="24"/>
          <w:rtl/>
        </w:rPr>
        <w:t xml:space="preserve"> عبدخدایی، جزائری بر این باور بود که «در تمام این مبارزات انگشت خارجی در کار است... اگر ما نخواهیم با آدم هایی مثل علی شریعتی مبارزه کنیم ولایت را از دست می دهیم» (خاطرات عبد خدایی، ص 298).</w:t>
      </w:r>
    </w:p>
  </w:footnote>
  <w:footnote w:id="10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خاطرات آیت الله محمدعلی گرامی، ص 252.</w:t>
      </w:r>
    </w:p>
  </w:footnote>
  <w:footnote w:id="100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به گزارشی که یکی از عوامل ساواک در این باره و ارتباط علمای مشهد با نجف نوشته بنگرید در: آیت الله العظمی میلانی به روایت اسناد ساواک، ج 2، ص 34ـ35.</w:t>
      </w:r>
    </w:p>
    <w:p w:rsidR="00547B8E" w:rsidRPr="00CF3FA9" w:rsidRDefault="00547B8E" w:rsidP="00AE7FB5">
      <w:pPr>
        <w:pStyle w:val="FootnoteText"/>
        <w:spacing w:line="180" w:lineRule="auto"/>
        <w:ind w:left="227" w:hanging="227"/>
        <w:rPr>
          <w:rFonts w:cs="IRYakout"/>
          <w:sz w:val="24"/>
          <w:szCs w:val="24"/>
        </w:rPr>
      </w:pPr>
      <w:r w:rsidRPr="00CF3FA9">
        <w:rPr>
          <w:rFonts w:cs="IRYakout" w:hint="cs"/>
          <w:sz w:val="24"/>
          <w:szCs w:val="24"/>
          <w:rtl/>
        </w:rPr>
        <w:t>آیت الله خامنه ای در حاشیه چاپ سوم این کتاب در کنار این مطلب نوشته اند: »مطلقا این طور نبود و عکس این بوده». و در ادامه درباره فعالیت های علما و مراجع در سال نخست نهضت نوشته اند: «در این بخش جای فعالیت انبوه فضلا و مراجع نجف در یک سال اول نهضت و به خصوص تلاش مرحوم امینی و سید عبدالله شیرازی خالی است.»</w:t>
      </w:r>
    </w:p>
  </w:footnote>
  <w:footnote w:id="100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.آیت الله محمدرضا مهدوی کنی به روایت اسناد ساواک، ص 205.</w:t>
      </w:r>
    </w:p>
  </w:footnote>
  <w:footnote w:id="101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خاطرات سید محمدرئیسی، ص 296.</w:t>
      </w:r>
    </w:p>
  </w:footnote>
  <w:footnote w:id="10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فهرستی از این اطلاعیه ها را در اسناد انقلاب اسلامی، مجلد  پنجم (صفحات 155، 157، 159، 160، 162، 170، 171، 174، 177، 181، 186، 190، 275، 281، 283، 284) می‌توان ملاحظه کرد.</w:t>
      </w:r>
    </w:p>
  </w:footnote>
  <w:footnote w:id="10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نمونه آن اطلاعیه ایشان در سال 1354 درباره حزب رستاخیز بود که در آن آمده بود: »صریحا اعلام می دارم دخول در حزب جدید التأسیس را به این صورت که دولت و مطبوعات و رادیو پس از نطق طراح حزب برداشت نموده و مردم را ملزم می کنند که در آن حزب فعالیت نمایند و باید ایمان به سه اصل داشته باشند و الا زندان یا تبعید و لااقل محروم از حمایت دولت خواهند شد، حرام می دانم.» (بنگرید: زندگینامه حضرت مرجع مجاهد آیت الله العظمی سید محمدصادق حسینی روحانی، ص37ـ38)</w:t>
      </w:r>
    </w:p>
  </w:footnote>
  <w:footnote w:id="10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.اسناد انقلاب اسلامی، ص 145.</w:t>
      </w:r>
    </w:p>
  </w:footnote>
  <w:footnote w:id="10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.اسناد انقلاب اسلامی، ج 4، ص 161.</w:t>
      </w:r>
    </w:p>
  </w:footnote>
  <w:footnote w:id="101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اسناد انقلاب اسلامی، ص 163.</w:t>
      </w:r>
    </w:p>
  </w:footnote>
  <w:footnote w:id="10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اسناد انقلاب اسلامی، ج 4، ص 222ـ223.</w:t>
      </w:r>
    </w:p>
  </w:footnote>
  <w:footnote w:id="10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درباره آن وقایع بنگرید: آنچه در 14ـ17 خرداد 54 در فیضیه گذشت، مجله فصلنامه مطالعات تاریخی، ش 6 (بهار 1384) صص 159ـ187.</w:t>
      </w:r>
    </w:p>
  </w:footnote>
  <w:footnote w:id="101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شدت انتقادهای وی در مقایسه با دیگر مراجع سبب شد تا دولت با او برخورد تندی کند. در اردیبهشت ماه 1357 پس از اطلاعیه شدید اللحن وی درباره اعتراض به اعمال وحشیانه رژیم ستمشاهی و اعلام روز نوزدهم اردیبهشت به عنوان روز عزای عمومی ساواک به منزل وی حمله کرد و از 26 اردیبهشت تا شهریور ماه او را در خانه اش تحت نظر قرار داد. اما در سه شنبه هفتم این ماه 25 رمضان، مردم به خانه وی رفته، حصار را شکستند. با این حال، پس از عید فطر که وی نماز آن عید را بسیار با شکوه در قم (محل فعلی زمین ورزشی حیدریان) برگزار کرد. مجددا با یورش نظامیان شاه، ایشان را دستگیر کردند که تا دی ماه به طول انجامید.</w:t>
      </w:r>
    </w:p>
    <w:p w:rsidR="00547B8E" w:rsidRPr="00CF3FA9" w:rsidRDefault="00547B8E" w:rsidP="00AE7FB5">
      <w:pPr>
        <w:pStyle w:val="FootnoteText"/>
        <w:spacing w:line="180" w:lineRule="auto"/>
        <w:ind w:left="227" w:hanging="227"/>
        <w:rPr>
          <w:rFonts w:cs="IRYakout"/>
          <w:sz w:val="24"/>
          <w:szCs w:val="24"/>
        </w:rPr>
      </w:pPr>
      <w:r w:rsidRPr="00CF3FA9">
        <w:rPr>
          <w:rFonts w:cs="IRYakout" w:hint="cs"/>
          <w:sz w:val="24"/>
          <w:szCs w:val="24"/>
          <w:rtl/>
        </w:rPr>
        <w:t>شرح ماوقع حمله اول به منزل ایشان در اطلاعی</w:t>
      </w:r>
      <w:r w:rsidR="00C427E4">
        <w:rPr>
          <w:rFonts w:cs="IRYakout" w:hint="cs"/>
          <w:sz w:val="24"/>
          <w:szCs w:val="24"/>
          <w:rtl/>
        </w:rPr>
        <w:t>ۀ</w:t>
      </w:r>
      <w:r w:rsidRPr="00CF3FA9">
        <w:rPr>
          <w:rFonts w:cs="IRYakout" w:hint="cs"/>
          <w:sz w:val="24"/>
          <w:szCs w:val="24"/>
          <w:rtl/>
        </w:rPr>
        <w:t xml:space="preserve"> جمعی از فضلای حوزه علمیه قم با تاریخ 8/4/1357 آمده است (اسناد انقلاب اسلامی، ج 4، ص 517). رخداد حصر و دستگیری وی در سال 57 از جمله اخبار سیاسی داغ روزهای آن سال به حساب می‌آمد. در 16/4/57 آیت الله صدوقی ضمن نامه مفصلی به جمشید آموزگار در باره مسائل مختلف به وی اعتراض کرد و از جمله مشکلات را این نوشت که دولت حضرت آیت الله حاج سید محمدصادق روحانی از مراجع قم را از پس از حوادث اخیر در خان</w:t>
      </w:r>
      <w:r w:rsidR="00C427E4">
        <w:rPr>
          <w:rFonts w:cs="IRYakout" w:hint="cs"/>
          <w:sz w:val="24"/>
          <w:szCs w:val="24"/>
          <w:rtl/>
        </w:rPr>
        <w:t>ۀ</w:t>
      </w:r>
      <w:r w:rsidRPr="00CF3FA9">
        <w:rPr>
          <w:rFonts w:cs="IRYakout" w:hint="cs"/>
          <w:sz w:val="24"/>
          <w:szCs w:val="24"/>
          <w:rtl/>
        </w:rPr>
        <w:t xml:space="preserve"> خود تحت بازداشت قرار داده، حتی تلفن منزل ایشان را قطع کرده و رفت و آمد اقوام و نزدیکانش را نیز ممنوع کرده است. (اسناد انقلاب اسلامی، ج 2، ص 295) همین محدودیت سبب شد تا وی نتواند درباره رخدادهای آن سال، اعلامیه ای صادر کند. آخرین اطلاعی</w:t>
      </w:r>
      <w:r w:rsidR="00C427E4">
        <w:rPr>
          <w:rFonts w:cs="IRYakout" w:hint="cs"/>
          <w:sz w:val="24"/>
          <w:szCs w:val="24"/>
          <w:rtl/>
        </w:rPr>
        <w:t>ۀ</w:t>
      </w:r>
      <w:r w:rsidRPr="00CF3FA9">
        <w:rPr>
          <w:rFonts w:cs="IRYakout" w:hint="cs"/>
          <w:sz w:val="24"/>
          <w:szCs w:val="24"/>
          <w:rtl/>
        </w:rPr>
        <w:t xml:space="preserve"> وی در اردیبهشت سال 57 در ارتباط با اعلام عزای عمومی است و پس از برداشته شدن محدودیت از منزل وی، نخستین اطلاعیه در اول بهمن 57 درباره غیرقانونی بودن دولت بختیار است.</w:t>
      </w:r>
    </w:p>
  </w:footnote>
  <w:footnote w:id="10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میلانی به روایت اسناد ساواک، ج 3، ص 97.</w:t>
      </w:r>
    </w:p>
  </w:footnote>
  <w:footnote w:id="10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اسناد انقلاب اسلامی، ج 1، ص 204.</w:t>
      </w:r>
    </w:p>
  </w:footnote>
  <w:footnote w:id="10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تهران، انجمن مفاخر فرهنگی، 1380.</w:t>
      </w:r>
    </w:p>
  </w:footnote>
  <w:footnote w:id="1022">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از آن جمله نام</w:t>
      </w:r>
      <w:r w:rsidR="00C427E4">
        <w:rPr>
          <w:rFonts w:cs="IRYakout" w:hint="cs"/>
          <w:sz w:val="24"/>
          <w:szCs w:val="24"/>
          <w:rtl/>
        </w:rPr>
        <w:t>ۀ</w:t>
      </w:r>
      <w:r w:rsidRPr="00CF3FA9">
        <w:rPr>
          <w:rFonts w:cs="IRYakout" w:hint="cs"/>
          <w:sz w:val="24"/>
          <w:szCs w:val="24"/>
          <w:rtl/>
        </w:rPr>
        <w:t xml:space="preserve"> آیت الله میلانی به آیت الله آملی دربار</w:t>
      </w:r>
      <w:r w:rsidR="00C427E4">
        <w:rPr>
          <w:rFonts w:cs="IRYakout" w:hint="cs"/>
          <w:sz w:val="24"/>
          <w:szCs w:val="24"/>
          <w:rtl/>
        </w:rPr>
        <w:t>ۀ</w:t>
      </w:r>
      <w:r w:rsidRPr="00CF3FA9">
        <w:rPr>
          <w:rFonts w:cs="IRYakout" w:hint="cs"/>
          <w:sz w:val="24"/>
          <w:szCs w:val="24"/>
          <w:rtl/>
        </w:rPr>
        <w:t xml:space="preserve"> تبعید امام به ترکیه است که خود در حکم یک رسال</w:t>
      </w:r>
      <w:r w:rsidR="00C427E4">
        <w:rPr>
          <w:rFonts w:cs="IRYakout" w:hint="cs"/>
          <w:sz w:val="24"/>
          <w:szCs w:val="24"/>
          <w:rtl/>
        </w:rPr>
        <w:t>ۀ</w:t>
      </w:r>
      <w:r w:rsidRPr="00CF3FA9">
        <w:rPr>
          <w:rFonts w:cs="IRYakout" w:hint="cs"/>
          <w:sz w:val="24"/>
          <w:szCs w:val="24"/>
          <w:rtl/>
        </w:rPr>
        <w:t xml:space="preserve"> سیاسی است. بنگرید: آیت الله میلانی به روایت اسناد ساواک، ج 2، ص 235. در واقع بسیاری از پیام های دیگر آقای میلانی نیز همین حکم را دارد و با پیام های مراجع قم پس از تبعید امام قابل مقایسه نیست. این افزون بر وضوحی است که در درخواست های منظم و شمارش شد</w:t>
      </w:r>
      <w:r w:rsidR="00C427E4">
        <w:rPr>
          <w:rFonts w:cs="IRYakout" w:hint="cs"/>
          <w:sz w:val="24"/>
          <w:szCs w:val="24"/>
          <w:rtl/>
        </w:rPr>
        <w:t>ۀ</w:t>
      </w:r>
      <w:r w:rsidRPr="00CF3FA9">
        <w:rPr>
          <w:rFonts w:cs="IRYakout" w:hint="cs"/>
          <w:sz w:val="24"/>
          <w:szCs w:val="24"/>
          <w:rtl/>
        </w:rPr>
        <w:t xml:space="preserve"> آقای میلانی از دولت دیده می شود. همان، ص 376، 382. در این زمینه به پیام آیت الله میلانی به کنگر</w:t>
      </w:r>
      <w:r w:rsidR="00C427E4">
        <w:rPr>
          <w:rFonts w:cs="IRYakout" w:hint="cs"/>
          <w:sz w:val="24"/>
          <w:szCs w:val="24"/>
          <w:rtl/>
        </w:rPr>
        <w:t>ۀ</w:t>
      </w:r>
      <w:r w:rsidRPr="00CF3FA9">
        <w:rPr>
          <w:rFonts w:cs="IRYakout" w:hint="cs"/>
          <w:sz w:val="24"/>
          <w:szCs w:val="24"/>
          <w:rtl/>
        </w:rPr>
        <w:t xml:space="preserve"> دانشجویان ایرانی مقیم اروپا در لندن نیز می توان اشاره کرد که حاوی نکات بسیار ارجمندی است. آیت الله میلانی به روایت اسناد ساواک، ج 1، ص 472ـ479. متن این پیام به صورت یک جزوه با عنوان «پیام حضرت آیت الله العظمی آقای حاج سید محمدهادی میلانی به کنگر</w:t>
      </w:r>
      <w:r w:rsidR="00C427E4">
        <w:rPr>
          <w:rFonts w:cs="IRYakout" w:hint="cs"/>
          <w:sz w:val="24"/>
          <w:szCs w:val="24"/>
          <w:rtl/>
        </w:rPr>
        <w:t>ۀ</w:t>
      </w:r>
      <w:r w:rsidRPr="00CF3FA9">
        <w:rPr>
          <w:rFonts w:cs="IRYakout" w:hint="cs"/>
          <w:sz w:val="24"/>
          <w:szCs w:val="24"/>
          <w:rtl/>
        </w:rPr>
        <w:t xml:space="preserve"> نمایندگان انجمنهای اسلامی دانشجویان مسلمان مقیم اروپا در شهر لندن» با مقدمه 9 صفحه ای شهید سید محمدعلی قاضی طباطبائی چاپ شد. تاریخ آن دی ماه 1342 بود. این احتمال همیشه وجود داشت که بیانیه های این چنینی، توسط برخی از افراد شایسته نوشته شده و با اصلاح و اظهار نظر صادر کنند</w:t>
      </w:r>
      <w:r w:rsidR="00C427E4">
        <w:rPr>
          <w:rFonts w:cs="IRYakout" w:hint="cs"/>
          <w:sz w:val="24"/>
          <w:szCs w:val="24"/>
          <w:rtl/>
        </w:rPr>
        <w:t>ۀ</w:t>
      </w:r>
      <w:r w:rsidRPr="00CF3FA9">
        <w:rPr>
          <w:rFonts w:cs="IRYakout" w:hint="cs"/>
          <w:sz w:val="24"/>
          <w:szCs w:val="24"/>
          <w:rtl/>
        </w:rPr>
        <w:t xml:space="preserve"> بیانیه، چاپ شود. این امری کاملاً طبیعی بود؛ گرچه به طور معمول و بر اساس گفته ها دربار</w:t>
      </w:r>
      <w:r w:rsidR="00C427E4">
        <w:rPr>
          <w:rFonts w:cs="IRYakout" w:hint="cs"/>
          <w:sz w:val="24"/>
          <w:szCs w:val="24"/>
          <w:rtl/>
        </w:rPr>
        <w:t>ۀ</w:t>
      </w:r>
      <w:r w:rsidRPr="00CF3FA9">
        <w:rPr>
          <w:rFonts w:cs="IRYakout" w:hint="cs"/>
          <w:sz w:val="24"/>
          <w:szCs w:val="24"/>
          <w:rtl/>
        </w:rPr>
        <w:t xml:space="preserve"> امام خمینی مصداق نداشت.</w:t>
      </w:r>
    </w:p>
  </w:footnote>
  <w:footnote w:id="10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برخی از این نامه ها را بنگرید در: راز اجماع، ص 54 به بعد، نمونه هایی از مراجع ایران نیز هست. در سال 1331 نیز بسیاری از پیام های مراجع قم برای دکتر مصدق از طریق آقای بهبهانی منقل می شد.</w:t>
      </w:r>
    </w:p>
  </w:footnote>
  <w:footnote w:id="102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تاریخ شفاهی انقلاب اسلامی ایران، ج 2،ص 48ـ49.</w:t>
      </w:r>
    </w:p>
  </w:footnote>
  <w:footnote w:id="10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مهدی حائری،ص 46ـ48.</w:t>
      </w:r>
    </w:p>
  </w:footnote>
  <w:footnote w:id="10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دکتر مهدی حائری یزدی، ص 86.</w:t>
      </w:r>
    </w:p>
  </w:footnote>
  <w:footnote w:id="102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.مجله یاد شماره 93ـ94، ص 51.</w:t>
      </w:r>
    </w:p>
  </w:footnote>
  <w:footnote w:id="10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فهرستی از آنچه که در مجله خواندنی‌ها درباره وی آمده در مجله «یاد» سال 23، ش 93ـ94 ص 23 ـ37 بوده است. بیانیه وی درباره تلاش او در جلوگیری از خروج شاه از کشور در اسفند 1331 را بنگرید در: یاد، شماره 93ـ94،: ص 80 در آنجا اطلاعات و اخبار دیگری در این باره آمده است. نیز بنگرید: راز اجماع، ص 71ـ82.</w:t>
      </w:r>
    </w:p>
  </w:footnote>
  <w:footnote w:id="10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راز اجماع، ص 45.</w:t>
      </w:r>
    </w:p>
  </w:footnote>
  <w:footnote w:id="10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راز اجماع، ص 46.</w:t>
      </w:r>
    </w:p>
  </w:footnote>
  <w:footnote w:id="10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راز اجماع، ص 49.</w:t>
      </w:r>
    </w:p>
  </w:footnote>
  <w:footnote w:id="10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راز اجماع، ص 99ـ100.</w:t>
      </w:r>
    </w:p>
  </w:footnote>
  <w:footnote w:id="10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تاریخ شفاهی انقلاب اسلامی، ج 2، ص 57.</w:t>
      </w:r>
    </w:p>
  </w:footnote>
  <w:footnote w:id="103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انقلاب نامه، ص 118.</w:t>
      </w:r>
    </w:p>
  </w:footnote>
  <w:footnote w:id="10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مجله یاد، شماره 93ـ94، ص 56ـ59.</w:t>
      </w:r>
    </w:p>
  </w:footnote>
  <w:footnote w:id="10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تاریخ قیام پانزده خرداد به روایت اسناد، ج 1، ص 37.</w:t>
      </w:r>
    </w:p>
  </w:footnote>
  <w:footnote w:id="10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ویژه نامه مجله یاد با عنوان راز اجماع در آغاز نهضت اسلامی ونقش آیت الله سید محمد بهبهانی (پاییز و زمستان 1388) به طور کامل اختصاص به این شخصیت دارد.</w:t>
      </w:r>
    </w:p>
  </w:footnote>
  <w:footnote w:id="10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در این باره شواهد فراوان است و نویسنده این سطور هم مقاله ای درباره دیدگاه های ایشان درباره مشروطه نوشته که در پایان کتاب «بست نشینی مشروطه خواهان در سفارت انگلیس» (تهران، مؤسسه مطالعات تاریخ معاصر، 1378) چاپ شده است. اما عجالتا بنگرید به سخنرانی امام در نجف در تاریخ اول بهمن 1348 درج شده در: امام در آینه اسناد، ج 7، ص 221. </w:t>
      </w:r>
    </w:p>
  </w:footnote>
  <w:footnote w:id="10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مدرس چهره محبوب امام بود؛ حتی به تعبیر آقای خزعلی امام «دلداد</w:t>
      </w:r>
      <w:r w:rsidR="00C427E4">
        <w:rPr>
          <w:rFonts w:cs="IRYakout" w:hint="cs"/>
          <w:sz w:val="24"/>
          <w:szCs w:val="24"/>
          <w:rtl/>
        </w:rPr>
        <w:t>ۀ</w:t>
      </w:r>
      <w:r w:rsidRPr="00CF3FA9">
        <w:rPr>
          <w:rFonts w:cs="IRYakout" w:hint="cs"/>
          <w:sz w:val="24"/>
          <w:szCs w:val="24"/>
          <w:rtl/>
        </w:rPr>
        <w:t xml:space="preserve"> مدرس بود» و به شکل های مختلف تحت تأثیر وی قرار داشت. بنگرید خاطرات آیت الله خزعلی، ص 100.</w:t>
      </w:r>
    </w:p>
  </w:footnote>
  <w:footnote w:id="10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این باره بنگرید به مقال</w:t>
      </w:r>
      <w:r w:rsidR="00C427E4">
        <w:rPr>
          <w:rFonts w:cs="IRYakout" w:hint="cs"/>
          <w:sz w:val="24"/>
          <w:szCs w:val="24"/>
          <w:rtl/>
        </w:rPr>
        <w:t>ۀ</w:t>
      </w:r>
      <w:r w:rsidRPr="00CF3FA9">
        <w:rPr>
          <w:rFonts w:cs="IRYakout" w:hint="cs"/>
          <w:sz w:val="24"/>
          <w:szCs w:val="24"/>
          <w:rtl/>
        </w:rPr>
        <w:t xml:space="preserve"> «امام و سلطنت رضاخان» چاپ شده در مجل</w:t>
      </w:r>
      <w:r w:rsidR="00C427E4">
        <w:rPr>
          <w:rFonts w:cs="IRYakout" w:hint="cs"/>
          <w:sz w:val="24"/>
          <w:szCs w:val="24"/>
          <w:rtl/>
        </w:rPr>
        <w:t>ۀ</w:t>
      </w:r>
      <w:r w:rsidRPr="00CF3FA9">
        <w:rPr>
          <w:rFonts w:cs="IRYakout" w:hint="cs"/>
          <w:sz w:val="24"/>
          <w:szCs w:val="24"/>
          <w:rtl/>
        </w:rPr>
        <w:t xml:space="preserve"> تاریخ معاصر ایران، سال پنجم، ش 19ـ20پاییز و زمستان 1380، ص 7ـ46.</w:t>
      </w:r>
    </w:p>
  </w:footnote>
  <w:footnote w:id="10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درباره تألیف این کتاب توسط امام بنگرید به: خاطرات آقای بدلا در: هفتاد سال، ص 202. به گفت</w:t>
      </w:r>
      <w:r w:rsidR="00C427E4">
        <w:rPr>
          <w:rFonts w:cs="IRYakout" w:hint="cs"/>
          <w:sz w:val="24"/>
          <w:szCs w:val="24"/>
          <w:rtl/>
        </w:rPr>
        <w:t>ۀ</w:t>
      </w:r>
      <w:r w:rsidRPr="00CF3FA9">
        <w:rPr>
          <w:rFonts w:cs="IRYakout" w:hint="cs"/>
          <w:sz w:val="24"/>
          <w:szCs w:val="24"/>
          <w:rtl/>
        </w:rPr>
        <w:t xml:space="preserve"> آقای بدلا، حکمی زاده (پسر شیخ مهدی حکمی مشهور به پایین شهری ـ متوفای 1360ق / 1320ش ـ که آیت الله حائری وقت ورودش به قم، به منزل ایشان وارد شد) با وی در مدرس</w:t>
      </w:r>
      <w:r w:rsidR="00C427E4">
        <w:rPr>
          <w:rFonts w:cs="IRYakout" w:hint="cs"/>
          <w:sz w:val="24"/>
          <w:szCs w:val="24"/>
          <w:rtl/>
        </w:rPr>
        <w:t>ۀ</w:t>
      </w:r>
      <w:r w:rsidRPr="00CF3FA9">
        <w:rPr>
          <w:rFonts w:cs="IRYakout" w:hint="cs"/>
          <w:sz w:val="24"/>
          <w:szCs w:val="24"/>
          <w:rtl/>
        </w:rPr>
        <w:t xml:space="preserve"> رضویه (که به دست شیخ مهدی حکمی از حالت مخروبگی درآمده و صورتی به خود گرفته بود) هم حجره بوده و دو نفری به اتفاق آیت الله طالقانی در ایام تعطیلی به تهران به منزل سیدابوالحسن طالقانی پدر آقای طالقانی می رفتند و در منزل پدر بازرگان که یک مجمع تبلیغی بود، شرکت می کردند. بنگرید: هفتاد سال ص 29. آقای بدلا در ص 195 ـ 197 اطلاعات بیشتری از وی به دست داده و شرح نگارش کتاب اسرار هزار ساله و تلاش علما برای پاسخگویی به وی را به تفصیل آورده.</w:t>
      </w:r>
    </w:p>
  </w:footnote>
  <w:footnote w:id="10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p>
  </w:footnote>
  <w:footnote w:id="10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w:t>
      </w:r>
      <w:r w:rsidR="00C427E4">
        <w:rPr>
          <w:rFonts w:cs="IRYakout" w:hint="cs"/>
          <w:sz w:val="24"/>
          <w:szCs w:val="24"/>
          <w:rtl/>
        </w:rPr>
        <w:t>ۀ</w:t>
      </w:r>
      <w:r w:rsidRPr="00CF3FA9">
        <w:rPr>
          <w:rFonts w:cs="IRYakout" w:hint="cs"/>
          <w:sz w:val="24"/>
          <w:szCs w:val="24"/>
          <w:rtl/>
        </w:rPr>
        <w:t xml:space="preserve"> سرد شدن روابط امام خمینی و آیت الله بروجردی بنگرید: زندگانی زعیم بزرگ عالم تشیع آیت الله بروجردی، علی دوانی، ص 312ـ317. شهید محلاتی یادآور شده است که پیش از آن روابط ایشان بسیار گرم بود و حتی یک بار آقای بروجردی، وقتی به مشهد مشرف شدند، امام را به عنوان وکیل خود معین کردند. بنگرید: خاطرات و مبارزات شهید محلاتی، ص 37.</w:t>
      </w:r>
    </w:p>
  </w:footnote>
  <w:footnote w:id="10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صحیف</w:t>
      </w:r>
      <w:r w:rsidR="00C427E4">
        <w:rPr>
          <w:rFonts w:cs="IRYakout" w:hint="cs"/>
          <w:sz w:val="24"/>
          <w:szCs w:val="24"/>
          <w:rtl/>
        </w:rPr>
        <w:t>ۀ</w:t>
      </w:r>
      <w:r w:rsidRPr="00CF3FA9">
        <w:rPr>
          <w:rFonts w:cs="IRYakout" w:hint="cs"/>
          <w:sz w:val="24"/>
          <w:szCs w:val="24"/>
          <w:rtl/>
        </w:rPr>
        <w:t xml:space="preserve"> نور، ج 2، ص 347.</w:t>
      </w:r>
    </w:p>
  </w:footnote>
  <w:footnote w:id="10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روزنام</w:t>
      </w:r>
      <w:r w:rsidR="00C427E4">
        <w:rPr>
          <w:rFonts w:cs="IRYakout" w:hint="cs"/>
          <w:sz w:val="24"/>
          <w:szCs w:val="24"/>
          <w:rtl/>
        </w:rPr>
        <w:t>ۀ</w:t>
      </w:r>
      <w:r w:rsidRPr="00CF3FA9">
        <w:rPr>
          <w:rFonts w:cs="IRYakout" w:hint="cs"/>
          <w:sz w:val="24"/>
          <w:szCs w:val="24"/>
          <w:rtl/>
        </w:rPr>
        <w:t xml:space="preserve"> کیهان، 28/12/1381</w:t>
      </w:r>
    </w:p>
  </w:footnote>
  <w:footnote w:id="1046">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خاطرات دکتر مهدی حائری، ص 90ـ91.</w:t>
      </w:r>
    </w:p>
  </w:footnote>
  <w:footnote w:id="10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جستجوی راه امام از کلام امام، دفتر پنجم، ص 23.</w:t>
      </w:r>
    </w:p>
  </w:footnote>
  <w:footnote w:id="10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صحیف</w:t>
      </w:r>
      <w:r w:rsidR="00C427E4">
        <w:rPr>
          <w:rFonts w:cs="IRYakout" w:hint="cs"/>
          <w:sz w:val="24"/>
          <w:szCs w:val="24"/>
          <w:rtl/>
        </w:rPr>
        <w:t>ۀ</w:t>
      </w:r>
      <w:r w:rsidRPr="00CF3FA9">
        <w:rPr>
          <w:rFonts w:cs="IRYakout" w:hint="cs"/>
          <w:sz w:val="24"/>
          <w:szCs w:val="24"/>
          <w:rtl/>
        </w:rPr>
        <w:t xml:space="preserve"> نور، ج 18، ص 181؛ و نیز مقال</w:t>
      </w:r>
      <w:r w:rsidR="00C427E4">
        <w:rPr>
          <w:rFonts w:cs="IRYakout" w:hint="cs"/>
          <w:sz w:val="24"/>
          <w:szCs w:val="24"/>
          <w:rtl/>
        </w:rPr>
        <w:t>ۀ</w:t>
      </w:r>
      <w:r w:rsidRPr="00CF3FA9">
        <w:rPr>
          <w:rFonts w:cs="IRYakout" w:hint="cs"/>
          <w:sz w:val="24"/>
          <w:szCs w:val="24"/>
          <w:rtl/>
        </w:rPr>
        <w:t xml:space="preserve"> «امام خمینی و آیت الله کاشانی» عنوان مقاله ای در مجل</w:t>
      </w:r>
      <w:r w:rsidR="00C427E4">
        <w:rPr>
          <w:rFonts w:cs="IRYakout" w:hint="cs"/>
          <w:sz w:val="24"/>
          <w:szCs w:val="24"/>
          <w:rtl/>
        </w:rPr>
        <w:t>ۀ</w:t>
      </w:r>
      <w:r w:rsidRPr="00CF3FA9">
        <w:rPr>
          <w:rFonts w:cs="IRYakout" w:hint="cs"/>
          <w:sz w:val="24"/>
          <w:szCs w:val="24"/>
          <w:rtl/>
        </w:rPr>
        <w:t xml:space="preserve"> تاریخ و فرهنگ معاصر، ش 7، ص 40ـ2247.</w:t>
      </w:r>
    </w:p>
  </w:footnote>
  <w:footnote w:id="104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صحیف</w:t>
      </w:r>
      <w:r w:rsidR="00C427E4">
        <w:rPr>
          <w:rFonts w:cs="IRYakout" w:hint="cs"/>
          <w:sz w:val="24"/>
          <w:szCs w:val="24"/>
          <w:rtl/>
        </w:rPr>
        <w:t>ۀ</w:t>
      </w:r>
      <w:r w:rsidRPr="00CF3FA9">
        <w:rPr>
          <w:rFonts w:cs="IRYakout" w:hint="cs"/>
          <w:sz w:val="24"/>
          <w:szCs w:val="24"/>
          <w:rtl/>
        </w:rPr>
        <w:t xml:space="preserve"> امام ، ج 18، ص 21.</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(آیت الله سید احمد زنجانی از علما و دانشمندان بزرگ حوزه علمیه قم بود که طی سالهای متمادی در کار تدریس و تألیف بوده و آثار با ارزشی از خود بر جای گذاشت. وی از رفقای صمیمی امام خمینی بود و به نظر راقم این سطور یکی از افرادی بود که روی امام تأثیر قابل ملاحظه ای داشت. یکی از قدیمی ترین عکس های جوانی امام به همراه ایشان است. وی پس از عمری تحصیل و تدریس، در سن 85 سالگی با به جای گذاشتن حدود 60 کتاب و رساله در دانشهای مختلف دینی، در روز 29 رمضان سال 1393 دار فانی را وداع گفتند. مرحوم زنجانی افکار معتدلی داشت. وی در رساله ای که در سال 1344 (1304ش) درباره مسائل و مشکلات دینی و مذهبی جامعه نوشت و نامش را «اخیر الامور» گذاشت (چاپ شده در دفتر ششم میراث اسلامی ایران، 127 به بعد) نگاهی معتدل نسبت به فرهنگ قدیم و جدید عرضه کرد. برای مثال درباره اختلاف میان مدارس قدیم و جدید که سمبل اختلاف میان نسل قدیم و جدید بود نوشت: باری غرض بیان خط اعتدال و اصلاح بین قدیمی و جدیدی از برادران بود. از جمله موضوعاتی که مورد بحث و مطرح مذاکره دو فرقه شده موضوع مدارس است. یک فرقه طرفدار مدارس قدیمه بوده نسبت به مدارس جدیده اظهار خشونت و تندی کرده، ابرو را پرچین می کنند. فرق</w:t>
      </w:r>
      <w:r w:rsidR="00C427E4">
        <w:rPr>
          <w:rFonts w:cs="IRYakout" w:hint="cs"/>
          <w:sz w:val="24"/>
          <w:szCs w:val="24"/>
          <w:rtl/>
        </w:rPr>
        <w:t>ۀ</w:t>
      </w:r>
      <w:r w:rsidRPr="00CF3FA9">
        <w:rPr>
          <w:rFonts w:cs="IRYakout" w:hint="cs"/>
          <w:sz w:val="24"/>
          <w:szCs w:val="24"/>
          <w:rtl/>
        </w:rPr>
        <w:t xml:space="preserve"> دیگر در مقابل آن طرفدار مدارس جدیده شده نسبت به مدارس قدیمه و محصلین آن اسائ</w:t>
      </w:r>
      <w:r w:rsidR="00C427E4">
        <w:rPr>
          <w:rFonts w:cs="IRYakout" w:hint="cs"/>
          <w:sz w:val="24"/>
          <w:szCs w:val="24"/>
          <w:rtl/>
        </w:rPr>
        <w:t>ۀ</w:t>
      </w:r>
      <w:r w:rsidRPr="00CF3FA9">
        <w:rPr>
          <w:rFonts w:cs="IRYakout" w:hint="cs"/>
          <w:sz w:val="24"/>
          <w:szCs w:val="24"/>
          <w:rtl/>
        </w:rPr>
        <w:t xml:space="preserve"> ادب کرده با تعبیرات سوء خاطر ایشان را آزرده می کنند. از اینجا مبارزه بین طرفین شروع یافته؛ منشأ این مبارزه نیز گم کردن راه اعتدال و انحراف به جاد</w:t>
      </w:r>
      <w:r w:rsidR="00C427E4">
        <w:rPr>
          <w:rFonts w:cs="IRYakout" w:hint="cs"/>
          <w:sz w:val="24"/>
          <w:szCs w:val="24"/>
          <w:rtl/>
        </w:rPr>
        <w:t>ۀ</w:t>
      </w:r>
      <w:r w:rsidRPr="00CF3FA9">
        <w:rPr>
          <w:rFonts w:cs="IRYakout" w:hint="cs"/>
          <w:sz w:val="24"/>
          <w:szCs w:val="24"/>
          <w:rtl/>
        </w:rPr>
        <w:t xml:space="preserve"> افراط و تفریط است.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جانب افراط می گوید: مدارس جدیده جز نشر معارف فرنگ و ترویج اصول لامذهبی، و هدم اساس دیانت حاصلی نداشته در نجات به روی ما از آنجا باز نخواهد شد. جانب تفریط می گوید: تا کی مسائل غسل و تیمم مطروح و مطمح انظار خواهد شد؟ مدارس قدیمه جز تکرار مکررات و اضاع</w:t>
      </w:r>
      <w:r w:rsidR="00C427E4">
        <w:rPr>
          <w:rFonts w:cs="IRYakout" w:hint="cs"/>
          <w:sz w:val="24"/>
          <w:szCs w:val="24"/>
          <w:rtl/>
        </w:rPr>
        <w:t>ۀ</w:t>
      </w:r>
      <w:r w:rsidRPr="00CF3FA9">
        <w:rPr>
          <w:rFonts w:cs="IRYakout" w:hint="cs"/>
          <w:sz w:val="24"/>
          <w:szCs w:val="24"/>
          <w:rtl/>
        </w:rPr>
        <w:t xml:space="preserve"> وقت و تقویت فرصت و تنبلی و بطالت نتیجه ای نداشته آسایشی برای ما از آنجا حاصل نخواهد شد. بنده عرض می کنم: این اعتراضات و تعرضات ناشی از عدم اطلاع بر فواید و نتایج لازم</w:t>
      </w:r>
      <w:r w:rsidR="00C427E4">
        <w:rPr>
          <w:rFonts w:cs="IRYakout" w:hint="cs"/>
          <w:sz w:val="24"/>
          <w:szCs w:val="24"/>
          <w:rtl/>
        </w:rPr>
        <w:t>ۀ</w:t>
      </w:r>
      <w:r w:rsidRPr="00CF3FA9">
        <w:rPr>
          <w:rFonts w:cs="IRYakout" w:hint="cs"/>
          <w:sz w:val="24"/>
          <w:szCs w:val="24"/>
          <w:rtl/>
        </w:rPr>
        <w:t xml:space="preserve"> این مدارس است. در صورت اطلاع نزاع مرتفع و صلح و آشتی قهرا در بین تحقق خواهد یافت؛ زیرا که ما هم به این دنیا علاقه مند بوده و به این حیات عاریتی تعلق داریم. که در این چند روزه زندگانی وسایل معاش و آسایش را نوعاً یا شخصاً به دست آوریم؛ و هم به آن دنیا ذی علاقه بوده و به حیات ابدی تقید داریم که برای آسایش و راحتی دائمی وسیله ای به دست آورده ذخیره‌ای بیندوزیم.</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مدارس جدیده در امر معاش ما دخالت تمام دارد و مدارس قدیمه در امر معاد؛ پس بدین ملاحظه ما به هر دوی این مدارس قدیمه و جدیده محتاج تریم از ماهی به آب و از سبزه به آفتاب؛ بلکه هر یک از آنها هم در امر معاد و هم در امر معاش مدخلیت تامه دارد؛ زیرا مدارس قدیمه نظر به اینکه علوم شرعیه و معارف حقه را عهده دار است تکالیف دینیه و احکام اسلامیه در تحت توجهات محصلین آنها نشر یافته، وظیف</w:t>
      </w:r>
      <w:r w:rsidR="00C427E4">
        <w:rPr>
          <w:rFonts w:cs="IRYakout" w:hint="cs"/>
          <w:sz w:val="24"/>
          <w:szCs w:val="24"/>
          <w:rtl/>
        </w:rPr>
        <w:t>ۀ</w:t>
      </w:r>
      <w:r w:rsidRPr="00CF3FA9">
        <w:rPr>
          <w:rFonts w:cs="IRYakout" w:hint="cs"/>
          <w:sz w:val="24"/>
          <w:szCs w:val="24"/>
          <w:rtl/>
        </w:rPr>
        <w:t xml:space="preserve"> عبادیه و امور اخرویه مردم معین می شود؛ ادعا نمی کنم که هم</w:t>
      </w:r>
      <w:r w:rsidR="00C427E4">
        <w:rPr>
          <w:rFonts w:cs="IRYakout" w:hint="cs"/>
          <w:sz w:val="24"/>
          <w:szCs w:val="24"/>
          <w:rtl/>
        </w:rPr>
        <w:t>ۀ</w:t>
      </w:r>
      <w:r w:rsidRPr="00CF3FA9">
        <w:rPr>
          <w:rFonts w:cs="IRYakout" w:hint="cs"/>
          <w:sz w:val="24"/>
          <w:szCs w:val="24"/>
          <w:rtl/>
        </w:rPr>
        <w:t xml:space="preserve"> آنها عالم و همه عالم عامل می شوند، بلکه عرض می کنم علماء فی الله در میان آنها هست. از چند صد نفر محصل یکی مجتهد عالم و از چند مجتهد یکی اعلم می شود. دیگران در پرتو آن، هر یک حسب استعداد علمی یا عملی ایفای وظیفه می‌کنند. قیام امر دین با این طایفه است و لو جمله ای از اشخاص، خود را بی همه چیز داخل این عنوان کرده کسوت ایشان را من دون استحقاق غصب کرده‌اند. و بعضی از ایشان نیز با وقور علم و کثرت فهم، گرفتار هوای نفس شده از ایفای وظیفه کوتاهی می کنند، ولی در میان همین طایفه در هر عصر، چند نفر عالم مبرز بروز می کند. هم رواج احکام و هم سیاست اسلام با وجود آنها قائم می شود.</w:t>
      </w:r>
    </w:p>
    <w:p w:rsidR="00547B8E" w:rsidRPr="00CF3FA9" w:rsidRDefault="00547B8E" w:rsidP="00AE7FB5">
      <w:pPr>
        <w:pStyle w:val="FootnoteText"/>
        <w:spacing w:line="180" w:lineRule="auto"/>
        <w:ind w:left="227" w:hanging="227"/>
        <w:rPr>
          <w:rFonts w:cs="Times New Roman"/>
          <w:sz w:val="24"/>
          <w:szCs w:val="24"/>
        </w:rPr>
      </w:pPr>
      <w:r w:rsidRPr="00CF3FA9">
        <w:rPr>
          <w:rFonts w:cs="IRYakout" w:hint="cs"/>
          <w:sz w:val="24"/>
          <w:szCs w:val="24"/>
          <w:rtl/>
        </w:rPr>
        <w:t>باری عمده مقصود نه این است که اهل این مدارس عموماً در صراط حق و راستی است بلکه غرض این است که در میان این سلسله، در هر عصر، عالم حقیقی ظاهر شده خلعت فاخر «ذلک فضل الله یوتیه من یشاء» نظر به استعداد ذاتیش پیران</w:t>
      </w:r>
      <w:r w:rsidR="00C427E4">
        <w:rPr>
          <w:rFonts w:cs="IRYakout" w:hint="cs"/>
          <w:sz w:val="24"/>
          <w:szCs w:val="24"/>
          <w:rtl/>
        </w:rPr>
        <w:t>ۀ</w:t>
      </w:r>
      <w:r w:rsidRPr="00CF3FA9">
        <w:rPr>
          <w:rFonts w:cs="IRYakout" w:hint="cs"/>
          <w:sz w:val="24"/>
          <w:szCs w:val="24"/>
          <w:rtl/>
        </w:rPr>
        <w:t xml:space="preserve"> قامت او گردیده که معارف حقه را از دل پاک به مردم القا می فرماید، به نحوی که امور معاد مردم در تحت مواظبت ایشان صورت ظاهر گرفته که با قصد و نیت خیری</w:t>
      </w:r>
      <w:r w:rsidR="00C427E4">
        <w:rPr>
          <w:rFonts w:cs="IRYakout" w:hint="cs"/>
          <w:sz w:val="24"/>
          <w:szCs w:val="24"/>
          <w:rtl/>
        </w:rPr>
        <w:t>ۀ</w:t>
      </w:r>
      <w:r w:rsidRPr="00CF3FA9">
        <w:rPr>
          <w:rFonts w:cs="IRYakout" w:hint="cs"/>
          <w:sz w:val="24"/>
          <w:szCs w:val="24"/>
          <w:rtl/>
        </w:rPr>
        <w:t xml:space="preserve"> عاملین معنویتی در بر می‌گیرد و هکذا در پرتو تنظیم امر معاد امور معاش ایشان نیز از انکحه و مواریث و حدود و دیات و معاملات در سای</w:t>
      </w:r>
      <w:r w:rsidR="00C427E4">
        <w:rPr>
          <w:rFonts w:cs="IRYakout" w:hint="cs"/>
          <w:sz w:val="24"/>
          <w:szCs w:val="24"/>
          <w:rtl/>
        </w:rPr>
        <w:t>ۀ</w:t>
      </w:r>
      <w:r w:rsidRPr="00CF3FA9">
        <w:rPr>
          <w:rFonts w:cs="IRYakout" w:hint="cs"/>
          <w:sz w:val="24"/>
          <w:szCs w:val="24"/>
          <w:rtl/>
        </w:rPr>
        <w:t xml:space="preserve"> مراقبت و ظل سیاست ایشان انتظام می یابد. بلی اشاره رفت که بعضی هستند که از این سلسله علما سوء می باشند که فقط شباهت صوری به علمای حقیقی دارند که از پیرای</w:t>
      </w:r>
      <w:r w:rsidR="00C427E4">
        <w:rPr>
          <w:rFonts w:cs="IRYakout" w:hint="cs"/>
          <w:sz w:val="24"/>
          <w:szCs w:val="24"/>
          <w:rtl/>
        </w:rPr>
        <w:t>ۀ</w:t>
      </w:r>
      <w:r w:rsidRPr="00CF3FA9">
        <w:rPr>
          <w:rFonts w:cs="IRYakout" w:hint="cs"/>
          <w:sz w:val="24"/>
          <w:szCs w:val="24"/>
          <w:rtl/>
        </w:rPr>
        <w:t xml:space="preserve"> معنی و حقیقت به کلی عاری هستند ولی وجود آنها دلیل بر بودن علمای حقیقی نمی شود؛ چنان که از صدر اول همواره در قبال حق، حق نمایی بوده و در مقال عالم، عالم نمایی اظهار وجود کرده، سوء سیرت ایشان در واقع سرایت به عالَم عالمان حقیقی نمی کند؛ اگر چه در ظاهر سکته ای به مقاصد حق</w:t>
      </w:r>
      <w:r w:rsidR="00C427E4">
        <w:rPr>
          <w:rFonts w:cs="IRYakout" w:hint="cs"/>
          <w:sz w:val="24"/>
          <w:szCs w:val="24"/>
          <w:rtl/>
        </w:rPr>
        <w:t>ۀ</w:t>
      </w:r>
      <w:r w:rsidRPr="00CF3FA9">
        <w:rPr>
          <w:rFonts w:cs="IRYakout" w:hint="cs"/>
          <w:sz w:val="24"/>
          <w:szCs w:val="24"/>
          <w:rtl/>
        </w:rPr>
        <w:t xml:space="preserve"> ایشان می رساند.</w:t>
      </w:r>
    </w:p>
  </w:footnote>
  <w:footnote w:id="105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مجل</w:t>
      </w:r>
      <w:r w:rsidR="00C427E4">
        <w:rPr>
          <w:rFonts w:cs="IRYakout" w:hint="cs"/>
          <w:sz w:val="24"/>
          <w:szCs w:val="24"/>
          <w:rtl/>
        </w:rPr>
        <w:t>ۀ</w:t>
      </w:r>
      <w:r w:rsidRPr="00CF3FA9">
        <w:rPr>
          <w:rFonts w:cs="IRYakout" w:hint="cs"/>
          <w:sz w:val="24"/>
          <w:szCs w:val="24"/>
          <w:rtl/>
        </w:rPr>
        <w:t xml:space="preserve"> حوزه، ش 43، ص 44ـ46. آقای سید رضا صدر هم از کسانی بود که «مشخصا بر هم زدن برنامه و سیستم درسی حوزه علمیه قم را پیشنهاد کرد» اما پذیرفته نشد. (گفتگو با تراب حق شناس، از سوی قلیچ خانی، مجل</w:t>
      </w:r>
      <w:r w:rsidR="00C427E4">
        <w:rPr>
          <w:rFonts w:cs="IRYakout" w:hint="cs"/>
          <w:sz w:val="24"/>
          <w:szCs w:val="24"/>
          <w:rtl/>
        </w:rPr>
        <w:t>ۀ</w:t>
      </w:r>
      <w:r w:rsidRPr="00CF3FA9">
        <w:rPr>
          <w:rFonts w:cs="IRYakout" w:hint="cs"/>
          <w:sz w:val="24"/>
          <w:szCs w:val="24"/>
          <w:rtl/>
        </w:rPr>
        <w:t xml:space="preserve"> آرش، ش 79، ص 21).</w:t>
      </w:r>
    </w:p>
  </w:footnote>
  <w:footnote w:id="10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مجل</w:t>
      </w:r>
      <w:r w:rsidR="00C427E4">
        <w:rPr>
          <w:rFonts w:cs="IRYakout" w:hint="cs"/>
          <w:sz w:val="24"/>
          <w:szCs w:val="24"/>
          <w:rtl/>
        </w:rPr>
        <w:t>ۀ</w:t>
      </w:r>
      <w:r w:rsidRPr="00CF3FA9">
        <w:rPr>
          <w:rFonts w:cs="IRYakout" w:hint="cs"/>
          <w:sz w:val="24"/>
          <w:szCs w:val="24"/>
          <w:rtl/>
        </w:rPr>
        <w:t xml:space="preserve"> حوزه، همان، ص 157ـ159.</w:t>
      </w:r>
    </w:p>
  </w:footnote>
  <w:footnote w:id="10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خاطرات دکتر مهدی حائری، ص88ـ89.</w:t>
      </w:r>
    </w:p>
  </w:footnote>
  <w:footnote w:id="10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.هاشمی رفسنجانی،دوران مبارزه، ج 1، ص 115.</w:t>
      </w:r>
    </w:p>
  </w:footnote>
  <w:footnote w:id="10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یادنام</w:t>
      </w:r>
      <w:r w:rsidR="00C427E4">
        <w:rPr>
          <w:rFonts w:cs="IRYakout" w:hint="cs"/>
          <w:sz w:val="24"/>
          <w:szCs w:val="24"/>
          <w:rtl/>
        </w:rPr>
        <w:t>ۀ</w:t>
      </w:r>
      <w:r w:rsidRPr="00CF3FA9">
        <w:rPr>
          <w:rFonts w:cs="IRYakout" w:hint="cs"/>
          <w:sz w:val="24"/>
          <w:szCs w:val="24"/>
          <w:rtl/>
        </w:rPr>
        <w:t xml:space="preserve"> استاد شهید مرتضی مطهری، ج 1، ص 331.</w:t>
      </w:r>
    </w:p>
  </w:footnote>
  <w:footnote w:id="10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مجل</w:t>
      </w:r>
      <w:r w:rsidR="00C427E4">
        <w:rPr>
          <w:rFonts w:cs="IRYakout" w:hint="cs"/>
          <w:sz w:val="24"/>
          <w:szCs w:val="24"/>
          <w:rtl/>
        </w:rPr>
        <w:t>ۀ</w:t>
      </w:r>
      <w:r w:rsidRPr="00CF3FA9">
        <w:rPr>
          <w:rFonts w:cs="IRYakout" w:hint="cs"/>
          <w:sz w:val="24"/>
          <w:szCs w:val="24"/>
          <w:rtl/>
        </w:rPr>
        <w:t xml:space="preserve"> مسلمین، ش 70، سال 1334، ص 19.</w:t>
      </w:r>
    </w:p>
  </w:footnote>
  <w:footnote w:id="10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این باره و درباره شکل گیری حلق</w:t>
      </w:r>
      <w:r w:rsidR="00C427E4">
        <w:rPr>
          <w:rFonts w:cs="IRYakout" w:hint="cs"/>
          <w:sz w:val="24"/>
          <w:szCs w:val="24"/>
          <w:rtl/>
        </w:rPr>
        <w:t>ۀ</w:t>
      </w:r>
      <w:r w:rsidRPr="00CF3FA9">
        <w:rPr>
          <w:rFonts w:cs="IRYakout" w:hint="cs"/>
          <w:sz w:val="24"/>
          <w:szCs w:val="24"/>
          <w:rtl/>
        </w:rPr>
        <w:t xml:space="preserve"> فلسفی قم در ده</w:t>
      </w:r>
      <w:r w:rsidR="00C427E4">
        <w:rPr>
          <w:rFonts w:cs="IRYakout" w:hint="cs"/>
          <w:sz w:val="24"/>
          <w:szCs w:val="24"/>
          <w:rtl/>
        </w:rPr>
        <w:t>ۀ</w:t>
      </w:r>
      <w:r w:rsidRPr="00CF3FA9">
        <w:rPr>
          <w:rFonts w:cs="IRYakout" w:hint="cs"/>
          <w:sz w:val="24"/>
          <w:szCs w:val="24"/>
          <w:rtl/>
        </w:rPr>
        <w:t xml:space="preserve"> سی، بنگرید:به مصاحب</w:t>
      </w:r>
      <w:r w:rsidR="00C427E4">
        <w:rPr>
          <w:rFonts w:cs="IRYakout" w:hint="cs"/>
          <w:sz w:val="24"/>
          <w:szCs w:val="24"/>
          <w:rtl/>
        </w:rPr>
        <w:t>ۀ</w:t>
      </w:r>
      <w:r w:rsidRPr="00CF3FA9">
        <w:rPr>
          <w:rFonts w:cs="IRYakout" w:hint="cs"/>
          <w:sz w:val="24"/>
          <w:szCs w:val="24"/>
          <w:rtl/>
        </w:rPr>
        <w:t xml:space="preserve"> آقای واعظ زاده، حوزه، ش 43ـ44، ص 206.</w:t>
      </w:r>
    </w:p>
  </w:footnote>
  <w:footnote w:id="10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ولایت فقیه، ص 172.</w:t>
      </w:r>
    </w:p>
  </w:footnote>
  <w:footnote w:id="10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آقای جعفری گیلانی در یاد، ش 6، ص 57، با این همه، تأکید زیادی بر نقش منفی اطرافیان آقای بروجردی در ایجاد دوئیت میان فضلای جوان و مرجعیت داشتند. نک: خاطرات دکتر ضیایی، یاد، ش 7، ص 27.</w:t>
      </w:r>
    </w:p>
  </w:footnote>
  <w:footnote w:id="10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 مانند قص</w:t>
      </w:r>
      <w:r w:rsidR="00C427E4">
        <w:rPr>
          <w:rFonts w:cs="IRYakout" w:hint="cs"/>
          <w:sz w:val="24"/>
          <w:szCs w:val="24"/>
          <w:rtl/>
        </w:rPr>
        <w:t>ۀ</w:t>
      </w:r>
      <w:r w:rsidRPr="00CF3FA9">
        <w:rPr>
          <w:rFonts w:cs="IRYakout" w:hint="cs"/>
          <w:sz w:val="24"/>
          <w:szCs w:val="24"/>
          <w:rtl/>
        </w:rPr>
        <w:t xml:space="preserve"> «رقص آتش» که گروه های مختلط پسر و دختر پیش آهنگ، دسته دسته در اطراف آتش می رقصیدند. بنگرید: قیام 15 خرداد به روایت اسناد ساواک، ج 1، ص 207.</w:t>
      </w:r>
    </w:p>
  </w:footnote>
  <w:footnote w:id="10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مجل</w:t>
      </w:r>
      <w:r w:rsidR="00C427E4">
        <w:rPr>
          <w:rFonts w:cs="IRYakout" w:hint="cs"/>
          <w:sz w:val="24"/>
          <w:szCs w:val="24"/>
          <w:rtl/>
        </w:rPr>
        <w:t>ۀ</w:t>
      </w:r>
      <w:r w:rsidRPr="00CF3FA9">
        <w:rPr>
          <w:rFonts w:cs="IRYakout" w:hint="cs"/>
          <w:sz w:val="24"/>
          <w:szCs w:val="24"/>
          <w:rtl/>
        </w:rPr>
        <w:t xml:space="preserve"> یاد، ش 4، ص 33 (خاطرات مرحوم آذری قمی).</w:t>
      </w:r>
    </w:p>
  </w:footnote>
  <w:footnote w:id="10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کشف اسرار، ص 185ـ190.</w:t>
      </w:r>
    </w:p>
  </w:footnote>
  <w:footnote w:id="10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p>
  </w:footnote>
  <w:footnote w:id="10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نیم قرن خاطره و تجربه، ج 1، ص 252.</w:t>
      </w:r>
    </w:p>
  </w:footnote>
  <w:footnote w:id="10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الغاء نظام ارباب و رعیتی، ملی شدن جنگها، فروش سهام کارخانه ها، سهیم کردن کارگران در سود کارخانه ها، اصلاح قانون انتخابات و مشارکت زنها، و ایجاد سپاه دانش.</w:t>
      </w:r>
    </w:p>
  </w:footnote>
  <w:footnote w:id="106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شیخ علی تهرانی از خود او نقل کرده است که گفت: این دفعه که پیش شاه رفتم به هنگام برخاستن به او گفتم: در تاریخ تا حال، رسم بوده که یکی از علما که پیش پادشاه می رفته و چیزی از او می خواسته مورد اجابت واقع می شده، و من از شما می خواهم که خواسته مراجع را بپذیرند تا این نزاعها مرتفع شود و دیگر میان دولت و روحانیت اختلافی نباشد. او در پاسخ من گفت: نمی توانم. از من خواسته شده و می باید اصلاحات انجام گیرد. (خاطرات، ص 28ـ29)</w:t>
      </w:r>
    </w:p>
  </w:footnote>
  <w:footnote w:id="10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وی فرزند سید عبدالله بهبهانی از رهبران روحانی مشروطه بود بهبهانی در دوره پهلوی به دلیل این که فرزند سید عبدالله بود و در عین حال با دربار مدارا می کرد. محترم بود در جریان نهضت خرداد به رغم سوابق نزدیکش با دربار، تا حدودی به امام نزدیک شد. از وی اعلامیه های متعددی در این دوره صادر شده است. آیت الله حکیم نیز مانند برخی از مراجع پیش از خود، اگر پیغامی برای شاه داشت، به صورت نام</w:t>
      </w:r>
      <w:r w:rsidR="00C427E4">
        <w:rPr>
          <w:rFonts w:cs="IRYakout" w:hint="cs"/>
          <w:sz w:val="24"/>
          <w:szCs w:val="24"/>
          <w:rtl/>
        </w:rPr>
        <w:t>ۀ</w:t>
      </w:r>
      <w:r w:rsidRPr="00CF3FA9">
        <w:rPr>
          <w:rFonts w:cs="IRYakout" w:hint="cs"/>
          <w:sz w:val="24"/>
          <w:szCs w:val="24"/>
          <w:rtl/>
        </w:rPr>
        <w:t xml:space="preserve"> سرگشاده توسط آیت الله بهبهانی (و یا میرزا احمد آشتیانی) برای وی ارسال می کرد.</w:t>
      </w:r>
    </w:p>
  </w:footnote>
  <w:footnote w:id="10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سیاست رژیم بر این پایه بود تا نهضت روحانیت را نهضتی ضدترقی و در واقع حرکتی مرتجعانه تعریف کند. مخالفت با اصلاحات ارضی و حق رأی برای زنان به این تصور دامن می زد، در حالی که بنیاد مخالفت امام روی وابستگی رژیم پهلوی و علیه ژست تجدد مأبی آن بود. همان زمان (در تاریخ 2/3/42) محمد درخشش نادانسته به یک مأمور امریکایی گفت: آیت الله خمینی در هفته گذشته در رابطه با تعداد مقلدینش از مرتبه ششم یا هفتم به مرتبه اول جهش نموده است... خمینی در زمر</w:t>
      </w:r>
      <w:r w:rsidR="00C427E4">
        <w:rPr>
          <w:rFonts w:cs="IRYakout" w:hint="cs"/>
          <w:sz w:val="24"/>
          <w:szCs w:val="24"/>
          <w:rtl/>
        </w:rPr>
        <w:t>ۀ</w:t>
      </w:r>
      <w:r w:rsidRPr="00CF3FA9">
        <w:rPr>
          <w:rFonts w:cs="IRYakout" w:hint="cs"/>
          <w:sz w:val="24"/>
          <w:szCs w:val="24"/>
          <w:rtl/>
        </w:rPr>
        <w:t xml:space="preserve"> آن گروه ملاهایی است که دور اندیش هستند و آنها مخالف اصلاحات ارضی یا حق رأی زنان نیستند. هر چند در حال حاضر آنها با انتخاب خانمها در دفاتر سیاسی مخالفت می کنند. (اسناد لانه جاسوسی، ج 8، ص 455)</w:t>
      </w:r>
    </w:p>
  </w:footnote>
  <w:footnote w:id="10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مرعشی نجفی به روایت اسناد ساواک، ج 1، ص 99.</w:t>
      </w:r>
    </w:p>
  </w:footnote>
  <w:footnote w:id="10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اصل، یکی از دشواری های مارکسیستها در برابر انقلاب سفید آن بود که به لحاظ تئوریک نتوانستند آن را توجیه کنند. چیزهایی که حزب توده به دنبال آن بود، شاه آنها را پذیرفته و در حال اجرای آن بود. در این شرایط حزب توده به طور خاص و مارکسیستها به طور عام چه موضعی می توانستند داشته باشند؛ بعدها تئوریسین هایی مانند جزنی و شعاعیان، یکی از دشواری هایشان  توجیه همین مشکل بود. برای نمونه نگاه کنید به: کلیات بیژن جزنی، ص 59ـ60  چند نگاه شتابزده، ص 56.</w:t>
      </w:r>
    </w:p>
  </w:footnote>
  <w:footnote w:id="10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اعضای جبه</w:t>
      </w:r>
      <w:r w:rsidR="00C427E4">
        <w:rPr>
          <w:rFonts w:cs="IRYakout" w:hint="cs"/>
          <w:sz w:val="24"/>
          <w:szCs w:val="24"/>
          <w:rtl/>
        </w:rPr>
        <w:t>ۀ</w:t>
      </w:r>
      <w:r w:rsidRPr="00CF3FA9">
        <w:rPr>
          <w:rFonts w:cs="IRYakout" w:hint="cs"/>
          <w:sz w:val="24"/>
          <w:szCs w:val="24"/>
          <w:rtl/>
        </w:rPr>
        <w:t xml:space="preserve"> ملی این موضع را در اسفند سالا 1356 نیز داشتند و اطلاعیه امام را که در آن آمده بود «به آن ها که از چارچوب قانون اساسی دم می زنند تذکر اکید دهند که با این کلمه صحه به رژیم سلطنتی موجود نگذارند» انتقاد کردند و گفتند: «راه ما، همان راه قانون اساسی است» بنگرید: اسناد انقلاب اسلامی به روایت ساواک، ج 2، ص 313.</w:t>
      </w:r>
    </w:p>
  </w:footnote>
  <w:footnote w:id="10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روزنام</w:t>
      </w:r>
      <w:r w:rsidR="00C427E4">
        <w:rPr>
          <w:rFonts w:cs="IRYakout" w:hint="cs"/>
          <w:sz w:val="24"/>
          <w:szCs w:val="24"/>
          <w:rtl/>
        </w:rPr>
        <w:t>ۀ</w:t>
      </w:r>
      <w:r w:rsidRPr="00CF3FA9">
        <w:rPr>
          <w:rFonts w:cs="IRYakout" w:hint="cs"/>
          <w:sz w:val="24"/>
          <w:szCs w:val="24"/>
          <w:rtl/>
        </w:rPr>
        <w:t xml:space="preserve"> جام جم، 21/11/1381، ص 9</w:t>
      </w:r>
    </w:p>
  </w:footnote>
  <w:footnote w:id="10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کنفدراسیون، ص 182.</w:t>
      </w:r>
    </w:p>
  </w:footnote>
  <w:footnote w:id="10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از نهضت آزادی تا مجاهدین، ص 422ـ423 در این باره، در زمین</w:t>
      </w:r>
      <w:r w:rsidR="00C427E4">
        <w:rPr>
          <w:rFonts w:cs="IRYakout" w:hint="cs"/>
          <w:sz w:val="24"/>
          <w:szCs w:val="24"/>
          <w:rtl/>
        </w:rPr>
        <w:t>ۀ</w:t>
      </w:r>
      <w:r w:rsidRPr="00CF3FA9">
        <w:rPr>
          <w:rFonts w:cs="IRYakout" w:hint="cs"/>
          <w:sz w:val="24"/>
          <w:szCs w:val="24"/>
          <w:rtl/>
        </w:rPr>
        <w:t xml:space="preserve"> اختلاف نظر میان اعضای نهضت آزادی در جای دیگری توضیح داده ایم.</w:t>
      </w:r>
    </w:p>
  </w:footnote>
  <w:footnote w:id="10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تعامل نهضت آزادی با مرجعیت و نهضت روحانیت، رحیم روحبخش، تهران، 1383.</w:t>
      </w:r>
    </w:p>
  </w:footnote>
  <w:footnote w:id="10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این باره تک نگاری ویژه ای توسط آقای سیدهادی خسروشاهی با عنوان «</w:t>
      </w:r>
      <w:r w:rsidRPr="00CF3FA9">
        <w:rPr>
          <w:rFonts w:ascii="IRNazli" w:hAnsi="IRNazli" w:cs="IRNazli"/>
          <w:sz w:val="24"/>
          <w:szCs w:val="24"/>
          <w:rtl/>
        </w:rPr>
        <w:t>حقیق</w:t>
      </w:r>
      <w:r w:rsidR="00C427E4">
        <w:rPr>
          <w:rFonts w:ascii="IRNazli" w:hAnsi="IRNazli" w:cs="IRNazli"/>
          <w:sz w:val="24"/>
          <w:szCs w:val="24"/>
          <w:rtl/>
        </w:rPr>
        <w:t>ۀ</w:t>
      </w:r>
      <w:r w:rsidRPr="00CF3FA9">
        <w:rPr>
          <w:rFonts w:ascii="IRNazli" w:hAnsi="IRNazli" w:cs="IRNazli"/>
          <w:sz w:val="24"/>
          <w:szCs w:val="24"/>
          <w:rtl/>
        </w:rPr>
        <w:t xml:space="preserve"> علاق</w:t>
      </w:r>
      <w:r w:rsidR="00C427E4">
        <w:rPr>
          <w:rFonts w:ascii="IRNazli" w:hAnsi="IRNazli" w:cs="IRNazli"/>
          <w:sz w:val="24"/>
          <w:szCs w:val="24"/>
          <w:rtl/>
        </w:rPr>
        <w:t>ۀ</w:t>
      </w:r>
      <w:r w:rsidRPr="00CF3FA9">
        <w:rPr>
          <w:rFonts w:ascii="IRNazli" w:hAnsi="IRNazli" w:cs="IRNazli"/>
          <w:sz w:val="24"/>
          <w:szCs w:val="24"/>
          <w:rtl/>
        </w:rPr>
        <w:t xml:space="preserve"> عبدالناصر و الثور</w:t>
      </w:r>
      <w:r w:rsidR="00C427E4">
        <w:rPr>
          <w:rFonts w:ascii="IRNazli" w:hAnsi="IRNazli" w:cs="IRNazli"/>
          <w:sz w:val="24"/>
          <w:szCs w:val="24"/>
          <w:rtl/>
        </w:rPr>
        <w:t>ۀ</w:t>
      </w:r>
      <w:r w:rsidRPr="00CF3FA9">
        <w:rPr>
          <w:rFonts w:ascii="IRNazli" w:hAnsi="IRNazli" w:cs="IRNazli"/>
          <w:sz w:val="24"/>
          <w:szCs w:val="24"/>
          <w:rtl/>
        </w:rPr>
        <w:t xml:space="preserve"> الاسلامی</w:t>
      </w:r>
      <w:r w:rsidR="00C427E4">
        <w:rPr>
          <w:rFonts w:ascii="IRNazli" w:hAnsi="IRNazli" w:cs="IRNazli"/>
          <w:sz w:val="24"/>
          <w:szCs w:val="24"/>
          <w:rtl/>
        </w:rPr>
        <w:t>ۀ</w:t>
      </w:r>
      <w:r w:rsidRPr="00CF3FA9">
        <w:rPr>
          <w:rFonts w:ascii="IRNazli" w:hAnsi="IRNazli" w:cs="IRNazli"/>
          <w:sz w:val="24"/>
          <w:szCs w:val="24"/>
          <w:rtl/>
        </w:rPr>
        <w:t xml:space="preserve"> فی ایران</w:t>
      </w:r>
      <w:r w:rsidRPr="00CF3FA9">
        <w:rPr>
          <w:rFonts w:cs="IRYakout" w:hint="cs"/>
          <w:sz w:val="24"/>
          <w:szCs w:val="24"/>
          <w:rtl/>
        </w:rPr>
        <w:t>» (دارالهدف، 2003) نوشته شده است.</w:t>
      </w:r>
    </w:p>
  </w:footnote>
  <w:footnote w:id="1076">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مجل</w:t>
      </w:r>
      <w:r w:rsidR="00C427E4">
        <w:rPr>
          <w:rFonts w:cs="IRYakout" w:hint="cs"/>
          <w:sz w:val="24"/>
          <w:szCs w:val="24"/>
          <w:rtl/>
        </w:rPr>
        <w:t>ۀ</w:t>
      </w:r>
      <w:r w:rsidRPr="00CF3FA9">
        <w:rPr>
          <w:rFonts w:cs="IRYakout" w:hint="cs"/>
          <w:sz w:val="24"/>
          <w:szCs w:val="24"/>
          <w:rtl/>
        </w:rPr>
        <w:t xml:space="preserve"> یاد، ش 25 (زمستان 70) صص 26ـ39 خاطرات شماری از کسانی که در تهران حاضر بودند و تلاش هایی که برای رهایی امام صورت گرفت. اطلاعیه مشترک چهار نفر از مراجع، یعنی آیات: شریعتمداری، میلانی، نجفی و آمیرزا محمدتقی آملی بسیار مؤثر واقع شد. (خاطرات آیت الله احمدی میانجی، ص 216 ـ 217) پس از آن مرحوم شریعتمداری اطلاعی</w:t>
      </w:r>
      <w:r w:rsidR="00C427E4">
        <w:rPr>
          <w:rFonts w:cs="IRYakout" w:hint="cs"/>
          <w:sz w:val="24"/>
          <w:szCs w:val="24"/>
          <w:rtl/>
        </w:rPr>
        <w:t>ۀ</w:t>
      </w:r>
      <w:r w:rsidRPr="00CF3FA9">
        <w:rPr>
          <w:rFonts w:cs="IRYakout" w:hint="cs"/>
          <w:sz w:val="24"/>
          <w:szCs w:val="24"/>
          <w:rtl/>
        </w:rPr>
        <w:t xml:space="preserve"> دیگری هم صادر کرد که مرجع را نمی توان محاکمه کرد. (بنگرید: اسناد انقلاب اسلامی، ج 5، ص 73) نکته آن که آیت الله گلپایگانی به تهران نرفت و نامش هم در اطلاعیه یاد شده نیامد. در این باره بنگرید: خاطرات آیت الله طاهری خرم آبادی، ج 1، ص 236؛ خاطرات آیت الله احمدی میانجی، ص 220.</w:t>
      </w:r>
    </w:p>
  </w:footnote>
  <w:footnote w:id="10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صحیف</w:t>
      </w:r>
      <w:r w:rsidR="00C427E4">
        <w:rPr>
          <w:rFonts w:cs="IRYakout" w:hint="cs"/>
          <w:sz w:val="24"/>
          <w:szCs w:val="24"/>
          <w:rtl/>
        </w:rPr>
        <w:t>ۀ</w:t>
      </w:r>
      <w:r w:rsidRPr="00CF3FA9">
        <w:rPr>
          <w:rFonts w:cs="IRYakout" w:hint="cs"/>
          <w:sz w:val="24"/>
          <w:szCs w:val="24"/>
          <w:rtl/>
        </w:rPr>
        <w:t xml:space="preserve"> امام، ج 1، ص 269.</w:t>
      </w:r>
    </w:p>
  </w:footnote>
  <w:footnote w:id="10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زندگی و مبارزات آیت الله سید عبدالعلی آیت اللهی، ص 184.</w:t>
      </w:r>
    </w:p>
  </w:footnote>
  <w:footnote w:id="10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شهید مهدی عراقی شرح این ماجرا را به تفصیل آورده است. بنگرید: مجل</w:t>
      </w:r>
      <w:r w:rsidR="00C427E4">
        <w:rPr>
          <w:rFonts w:cs="IRYakout" w:hint="cs"/>
          <w:sz w:val="24"/>
          <w:szCs w:val="24"/>
          <w:rtl/>
        </w:rPr>
        <w:t>ۀ</w:t>
      </w:r>
      <w:r w:rsidRPr="00CF3FA9">
        <w:rPr>
          <w:rFonts w:cs="IRYakout" w:hint="cs"/>
          <w:sz w:val="24"/>
          <w:szCs w:val="24"/>
          <w:rtl/>
        </w:rPr>
        <w:t xml:space="preserve"> یاد، ش 28 (پاییز 71) ص 52ـ54.</w:t>
      </w:r>
    </w:p>
  </w:footnote>
  <w:footnote w:id="108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منوچهر آتشی به عنوان یک روشنفکر روی این نکته تأکید دارد. بنگرید: آتشی در مسیر زندگی، ص 182.</w:t>
      </w:r>
    </w:p>
  </w:footnote>
  <w:footnote w:id="10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امام خمینی در آینه اسنادع ج 7، ص 223ـ224.</w:t>
      </w:r>
    </w:p>
  </w:footnote>
  <w:footnote w:id="10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آیت الله طاهری خرم آبادی، ص 69. درباره مخالفت با نظریه ولایت فقیه در نجف نیز بنگرید: خاطرات آیت الله خاتم یزدی، ص 95ـ97.</w:t>
      </w:r>
    </w:p>
  </w:footnote>
  <w:footnote w:id="10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حزب الدعوه، (قم 1427 ق) ج 2، ص 95ـ98.</w:t>
      </w:r>
    </w:p>
  </w:footnote>
  <w:footnote w:id="10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تدوین کننده متن فارسی کتاب آقای جلال الدین فارسی بود که آن زمان در نجف بسر می برد و به دستور امام کتاب را در پاییز 49 تدوین و آماد</w:t>
      </w:r>
      <w:r w:rsidR="00C427E4">
        <w:rPr>
          <w:rFonts w:cs="IRYakout" w:hint="cs"/>
          <w:sz w:val="24"/>
          <w:szCs w:val="24"/>
          <w:rtl/>
        </w:rPr>
        <w:t>ۀ</w:t>
      </w:r>
      <w:r w:rsidRPr="00CF3FA9">
        <w:rPr>
          <w:rFonts w:cs="IRYakout" w:hint="cs"/>
          <w:sz w:val="24"/>
          <w:szCs w:val="24"/>
          <w:rtl/>
        </w:rPr>
        <w:t xml:space="preserve"> نشر کردند. بنگرید: هفت</w:t>
      </w:r>
      <w:r w:rsidR="00C427E4">
        <w:rPr>
          <w:rFonts w:cs="IRYakout" w:hint="cs"/>
          <w:sz w:val="24"/>
          <w:szCs w:val="24"/>
          <w:rtl/>
        </w:rPr>
        <w:t>ۀ</w:t>
      </w:r>
      <w:r w:rsidRPr="00CF3FA9">
        <w:rPr>
          <w:rFonts w:cs="IRYakout" w:hint="cs"/>
          <w:sz w:val="24"/>
          <w:szCs w:val="24"/>
          <w:rtl/>
        </w:rPr>
        <w:t xml:space="preserve"> کتاب، ش 42 (ویژه نام</w:t>
      </w:r>
      <w:r w:rsidR="00C427E4">
        <w:rPr>
          <w:rFonts w:cs="IRYakout" w:hint="cs"/>
          <w:sz w:val="24"/>
          <w:szCs w:val="24"/>
          <w:rtl/>
        </w:rPr>
        <w:t>ۀ</w:t>
      </w:r>
      <w:r w:rsidRPr="00CF3FA9">
        <w:rPr>
          <w:rFonts w:cs="IRYakout" w:hint="cs"/>
          <w:sz w:val="24"/>
          <w:szCs w:val="24"/>
          <w:rtl/>
        </w:rPr>
        <w:t xml:space="preserve"> کتاب انقلاب، ص 6) متن عربی آن نیز توسط اقای محمدهادی معرفت به انجام رسید که خود در درس امام هم شرکت داشت. بنگرید: مجل</w:t>
      </w:r>
      <w:r w:rsidR="00C427E4">
        <w:rPr>
          <w:rFonts w:cs="IRYakout" w:hint="cs"/>
          <w:sz w:val="24"/>
          <w:szCs w:val="24"/>
          <w:rtl/>
        </w:rPr>
        <w:t>ۀ</w:t>
      </w:r>
      <w:r w:rsidRPr="00CF3FA9">
        <w:rPr>
          <w:rFonts w:cs="IRYakout" w:hint="cs"/>
          <w:sz w:val="24"/>
          <w:szCs w:val="24"/>
          <w:rtl/>
        </w:rPr>
        <w:t xml:space="preserve"> حوز</w:t>
      </w:r>
      <w:r w:rsidR="00C427E4">
        <w:rPr>
          <w:rFonts w:cs="IRYakout" w:hint="cs"/>
          <w:sz w:val="24"/>
          <w:szCs w:val="24"/>
          <w:rtl/>
        </w:rPr>
        <w:t>ۀ</w:t>
      </w:r>
      <w:r w:rsidRPr="00CF3FA9">
        <w:rPr>
          <w:rFonts w:cs="IRYakout" w:hint="cs"/>
          <w:sz w:val="24"/>
          <w:szCs w:val="24"/>
          <w:rtl/>
        </w:rPr>
        <w:t>، سال 6، ش 2 (خرداد 1368) ص 145. گویا باقر  شریف قرشی هم نقشی در اصلاح متن عربی داشته است. آن زمان غالب نجفی ها با کتاب حکومت اسلامی مخالف بوده و بنا به گفته یکی از طلاب وقت نجف، گونی گونی آن را از بین می بردند. ساواک در گزارشی با تاریخ دی ماه 1347 نوشته است که فارسی بخش جهاد کتاب تحریر الوسیل</w:t>
      </w:r>
      <w:r w:rsidR="00C427E4">
        <w:rPr>
          <w:rFonts w:cs="IRYakout" w:hint="cs"/>
          <w:sz w:val="24"/>
          <w:szCs w:val="24"/>
          <w:rtl/>
        </w:rPr>
        <w:t>ۀ</w:t>
      </w:r>
      <w:r w:rsidRPr="00CF3FA9">
        <w:rPr>
          <w:rFonts w:cs="IRYakout" w:hint="cs"/>
          <w:sz w:val="24"/>
          <w:szCs w:val="24"/>
          <w:rtl/>
        </w:rPr>
        <w:t xml:space="preserve"> امام خمینی  را ترجمه کرده و در حال جستجو  برای یافتن چاپخان</w:t>
      </w:r>
      <w:r w:rsidR="00C427E4">
        <w:rPr>
          <w:rFonts w:cs="IRYakout" w:hint="cs"/>
          <w:sz w:val="24"/>
          <w:szCs w:val="24"/>
          <w:rtl/>
        </w:rPr>
        <w:t>ۀ</w:t>
      </w:r>
      <w:r w:rsidRPr="00CF3FA9">
        <w:rPr>
          <w:rFonts w:cs="IRYakout" w:hint="cs"/>
          <w:sz w:val="24"/>
          <w:szCs w:val="24"/>
          <w:rtl/>
        </w:rPr>
        <w:t xml:space="preserve"> مناسب می باشد. بنگرید: زوایای تاری: ص 209.</w:t>
      </w:r>
    </w:p>
  </w:footnote>
  <w:footnote w:id="10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امام خمینی در آینه اسناد، ج 7، ص 228. اسناد صفحات بعدی، می تواند دامن</w:t>
      </w:r>
      <w:r w:rsidR="00C427E4">
        <w:rPr>
          <w:rFonts w:cs="IRYakout" w:hint="cs"/>
          <w:sz w:val="24"/>
          <w:szCs w:val="24"/>
          <w:rtl/>
        </w:rPr>
        <w:t>ۀ</w:t>
      </w:r>
      <w:r w:rsidRPr="00CF3FA9">
        <w:rPr>
          <w:rFonts w:cs="IRYakout" w:hint="cs"/>
          <w:sz w:val="24"/>
          <w:szCs w:val="24"/>
          <w:rtl/>
        </w:rPr>
        <w:t xml:space="preserve"> ترس ساواک از طرح این مبحث و نیز گستره که این اندیشه در آن توسعه یافت را نشان دهد. و نیز بنگرید: همان، ج 10، ص 49 و بعد از آن.</w:t>
      </w:r>
    </w:p>
  </w:footnote>
  <w:footnote w:id="108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هفت</w:t>
      </w:r>
      <w:r w:rsidR="00C427E4">
        <w:rPr>
          <w:rFonts w:cs="IRYakout" w:hint="cs"/>
          <w:sz w:val="24"/>
          <w:szCs w:val="24"/>
          <w:rtl/>
        </w:rPr>
        <w:t>ۀ</w:t>
      </w:r>
      <w:r w:rsidRPr="00CF3FA9">
        <w:rPr>
          <w:rFonts w:cs="IRYakout" w:hint="cs"/>
          <w:sz w:val="24"/>
          <w:szCs w:val="24"/>
          <w:rtl/>
        </w:rPr>
        <w:t xml:space="preserve"> کتاب، ش 42 (ویژه نام</w:t>
      </w:r>
      <w:r w:rsidR="00C427E4">
        <w:rPr>
          <w:rFonts w:cs="IRYakout" w:hint="cs"/>
          <w:sz w:val="24"/>
          <w:szCs w:val="24"/>
          <w:rtl/>
        </w:rPr>
        <w:t>ۀ</w:t>
      </w:r>
      <w:r w:rsidRPr="00CF3FA9">
        <w:rPr>
          <w:rFonts w:cs="IRYakout" w:hint="cs"/>
          <w:sz w:val="24"/>
          <w:szCs w:val="24"/>
          <w:rtl/>
        </w:rPr>
        <w:t xml:space="preserve"> کتاب انقلاب، ص 6). آقای فارسی در حاشیه این مطالب نوشتند: در سال 1347 و پس از مراجعت یا مسافرت امام راحل (ره) از ترکیه به نجف طی نامه ای که از طریق شهید صادق اسلامی برای امام (ره) فرستادم. پیشنهاد کردم مسأله ولایت فقیه را اگر مطرح بفرمایید خیلی مفید خواهد بود. دو سال بعد که خدمتشان رفتم عرض کردم من نویسنده ی همان نامه هستم و منشور نهضت اسلامی را هم برای شما من فرستادم که به دست آقای فرقانی رسید. (حکومت اسلامی ابتدا) به صورت جزوه ای پلی کپی شده در نجف و ایران منتشر شد. شهید اسدالله  لاجوردی و بنده در انتشار آن کوشش کردیم. و از طریق ما به شهید مطهری رسید و به دیگران. قریب به یکسال بعد، یعنی در شهریور 1349 با مهاجرت مخفی بنده به لبنان و به سرعت به نجف طی چندین جلسه مباحثه دو نفره در بیت امام (ره) و پس از آن که ایشان کتابهای نهت های انبیاء و تکامل مبارزه ملی را مرور کردند و انقلاب تکاملی اسلام را تا حدودی مطالعه فرمودند و اظهار داشتند: من تا به حال تاریخ اسلام را نخوانده ایم، این اولیه دفعه است که آن را می خوانم و ... (دعای خیر فرمودند) قرار شد مطالبی و آرایی و اندیشه هایی را که پسندیده بودند و بر آن تأکید داشتند ضمن تجدید نگارش درسهای ولایت فقیه ایشان بر آن بیافزایم و به چاپ برسانم در بیروت. اگر آن را با درسهای ولایت فقیه مقایسه کنند معلوم می شود با مقدار افزوده نه تنها زیاد است، بلکه فوق العاده مهم است. تمام عناوین آن متعلق به بنده است. دعوت به براندازی دولتهای فاسد و طاغوتی و امثال آن همه افزوده های بنده است: نظر آن حضرت حتی افزودن بیش از این ها بود. اما خدمتشان عرض کردم: در آن صورت چون مردم کتابهای مرا خوانده اند. متوجه می شوند که افکار و آراء بنده است نه حضرتعالی و تصدیق فرمودند.</w:t>
      </w:r>
    </w:p>
  </w:footnote>
  <w:footnote w:id="10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بنگرید:مجل</w:t>
      </w:r>
      <w:r w:rsidR="00C427E4">
        <w:rPr>
          <w:rFonts w:cs="IRYakout" w:hint="cs"/>
          <w:sz w:val="24"/>
          <w:szCs w:val="24"/>
          <w:rtl/>
        </w:rPr>
        <w:t>ۀ</w:t>
      </w:r>
      <w:r w:rsidRPr="00CF3FA9">
        <w:rPr>
          <w:rFonts w:cs="IRYakout" w:hint="cs"/>
          <w:sz w:val="24"/>
          <w:szCs w:val="24"/>
          <w:rtl/>
        </w:rPr>
        <w:t xml:space="preserve"> حوزه، سال 6، ش 2، (خرداد 1368) ص 145.</w:t>
      </w:r>
    </w:p>
  </w:footnote>
  <w:footnote w:id="10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زوایای تاریک، ص 209.</w:t>
      </w:r>
    </w:p>
  </w:footnote>
  <w:footnote w:id="10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درباره اعتقاد آقای بروجردی به ولایت فقیه بنگرید به اظهارات آیت الله نوری همدانی در مجله حوزه، سال 5، ش 3 (1367) ص 49.</w:t>
      </w:r>
    </w:p>
  </w:footnote>
  <w:footnote w:id="10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تحریر تاریخ شفاهی انقلاب ایران، گزارش بی بی سی، ص 255ـ256.</w:t>
      </w:r>
    </w:p>
  </w:footnote>
  <w:footnote w:id="10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آیت الله طاهری خرم آبادی، ص 57. ایشان می افزاید که جزوه آن مباحث در اختیار وی بوده است.</w:t>
      </w:r>
    </w:p>
  </w:footnote>
  <w:footnote w:id="10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آیت الله طاهری خرم آبادی، ص 61ـ62.</w:t>
      </w:r>
    </w:p>
  </w:footnote>
  <w:footnote w:id="10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این قبیل روحانیون، نمایندگان برجسته ای هم در عرصه تبلیغ و منبر داشتند که به شدت و به صورت علنی بر ضد آیت الله خمینی و یاران او فعالیت می کردند. مهاجرانی، مناقبی و دانشی ـ نماینده آباد کتک زدند. اما کسانی هم بودند که به شکل میانه روتر و غیر مستقیم از رژیم دفاع می کرد. از آن جمله عبدالرضا حجازی بود که زمانی که جزو روحانیون انقلابی به حساب می آمد، و دو سالی هم در زندان بود، اما به تدریج به دفاع از وضعیت موجود رژیم پرداخت و بهانه اش گسترش مارکسیسم و مقابله با آن بود که گویا در زندان به آن رسیده بود (بنگرید: امام خمینی در آینه اسناد، ج 17ع ص 488) سخنرانی های وی حتی بعد از سال 50 در رادیو پخش می شد. وی به تدریج به انقلابیون حمله می کرد. لذا بچه های انقلابی بارها او را تهدید کرده و حتی کتک زدند. وی زمانی نامه ای هم به امام خمینی نوشت و از به اصطلاح همکاری او با دولت کمونیست عراق انتقاد کرد. بنگرید: امام خمینی در آینه اسناد، ج 10، ص 203. حجازی نامه ای هم در آبان 57 امام نوشت و اعتراضاتی مطرح کرد. وی در جریان ماجرای آیت الله شریعتمداری خلع لباس شد و اواسط دهه  شصت به اتهام مفاسد اخلاقی اعدام شد.</w:t>
      </w:r>
    </w:p>
  </w:footnote>
  <w:footnote w:id="10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آیت الله طاهری خرم آبادی، ص 64.</w:t>
      </w:r>
    </w:p>
  </w:footnote>
  <w:footnote w:id="10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به طور عمده کار نشر رساله امام و کتاب حکومت اسلامی در قم، توسط صاحب انتشارات دارالفکر مرحوم مولانا و دارالعلم از مرحوم آذری قمی بود؛ گرچه کسان دیگری نیز به آنان کمک می کردند.</w:t>
      </w:r>
    </w:p>
  </w:footnote>
  <w:footnote w:id="10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خامنه ای در حاشیه ص 154 چاپ سوم این کتاب در ارتباط با توزیع جزوات درس ولایت فقیه در ایران نوشته اند: من اولین جزوه های ولایت فقیه را که در اینجا تکثیر شده بود و پخش می شد در نزد حاج آقا تقی خاموشی دیدم. در سال 48. این کار در تهران و به وسیله ی مبارزان بازار صورت می گرفت و خاموشی از جمله ی آنان بو.</w:t>
      </w:r>
    </w:p>
  </w:footnote>
  <w:footnote w:id="1097">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بنگرید: یاران، یادمان شهید،سعیدی (شماره 32) مصاحبه شجونی، ص 14.</w:t>
      </w:r>
    </w:p>
  </w:footnote>
  <w:footnote w:id="10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16.</w:t>
      </w:r>
    </w:p>
  </w:footnote>
  <w:footnote w:id="10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16ـ17.</w:t>
      </w:r>
    </w:p>
  </w:footnote>
  <w:footnote w:id="11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خبر استاد مطهری در این باره از حج سال 48: استاد شهید به روایت اسناد، ص 143.</w:t>
      </w:r>
    </w:p>
  </w:footnote>
  <w:footnote w:id="11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امام در آینه اسناد، ج 4، ص 465.</w:t>
      </w:r>
    </w:p>
  </w:footnote>
  <w:footnote w:id="11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یاران امام... قامت استوار، ج 2، ص 232 (حاشیه)</w:t>
      </w:r>
    </w:p>
  </w:footnote>
  <w:footnote w:id="11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آنها که رفتند، ص 241. مؤلف همین کتاب می افزاید: در زندان شیراز، بچه های گروه معروف به مهندس طاهری را به خاطر این کتاب کتک می زدند. این کتاب متن آموزشی گروه طاهری را به خاطر این کتاب کتک می زدند. این کتاب متن آموزشی گروه طاهری در بیرون از زندان بوده است. بنگرید:همان، ص 264.</w:t>
      </w:r>
    </w:p>
  </w:footnote>
  <w:footnote w:id="11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مرتضی الویری، ص 34.</w:t>
      </w:r>
    </w:p>
  </w:footnote>
  <w:footnote w:id="11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نوزدهم (19) دی به روایت اسناد ساواک، ص 231.</w:t>
      </w:r>
    </w:p>
  </w:footnote>
  <w:footnote w:id="110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علی جنتی، ص 134.</w:t>
      </w:r>
    </w:p>
  </w:footnote>
  <w:footnote w:id="11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مرضیه حدیدچی، ص 45.</w:t>
      </w:r>
    </w:p>
  </w:footnote>
  <w:footnote w:id="110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عالم جاودان، ص 203.</w:t>
      </w:r>
    </w:p>
  </w:footnote>
  <w:footnote w:id="110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آنها که رفتند، ص 241.</w:t>
      </w:r>
    </w:p>
  </w:footnote>
  <w:footnote w:id="111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ارائه برخی از دیدگاه ها درباره ولایت فقیه در مجلس خبرگان از سوی برخی از این افراد، گواه چنین پدیده ای است. در این میان، گفتنی است که حتی در نوشته هایی مانند کتاب «بررسی فشرده ای پیرامون طرح حکومت اسلامی» که دو سال پس از انقلاب انتشار یافت، تنها از نوعی نظارت دینی از سوی فقها در حکومت سخن رفته بود (همان، ص 59).</w:t>
      </w:r>
    </w:p>
  </w:footnote>
  <w:footnote w:id="11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نهضت امام خمینی، (تهران، 1381) ج 2، ص 747ـ754.</w:t>
      </w:r>
    </w:p>
  </w:footnote>
  <w:footnote w:id="11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دری نجف آبادی، ص 111.</w:t>
      </w:r>
    </w:p>
  </w:footnote>
  <w:footnote w:id="11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درس تجربه، ص 137.</w:t>
      </w:r>
    </w:p>
  </w:footnote>
  <w:footnote w:id="11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 نیم قرن خاطره و تجربه، ص 300ـ301.</w:t>
      </w:r>
    </w:p>
  </w:footnote>
  <w:footnote w:id="111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نشری</w:t>
      </w:r>
      <w:r w:rsidR="00C427E4">
        <w:rPr>
          <w:rFonts w:cs="IRYakout" w:hint="cs"/>
          <w:sz w:val="24"/>
          <w:szCs w:val="24"/>
          <w:rtl/>
        </w:rPr>
        <w:t>ۀ</w:t>
      </w:r>
      <w:r w:rsidRPr="00CF3FA9">
        <w:rPr>
          <w:rFonts w:cs="IRYakout" w:hint="cs"/>
          <w:sz w:val="24"/>
          <w:szCs w:val="24"/>
          <w:rtl/>
        </w:rPr>
        <w:t xml:space="preserve"> «اسلام مکتب مبارزه» ش 15، ص 3.</w:t>
      </w:r>
    </w:p>
  </w:footnote>
  <w:footnote w:id="11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ش 15، ص 111.</w:t>
      </w:r>
    </w:p>
  </w:footnote>
  <w:footnote w:id="11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نشری</w:t>
      </w:r>
      <w:r w:rsidR="00C427E4">
        <w:rPr>
          <w:rFonts w:cs="IRYakout" w:hint="cs"/>
          <w:sz w:val="24"/>
          <w:szCs w:val="24"/>
          <w:rtl/>
        </w:rPr>
        <w:t>ۀ</w:t>
      </w:r>
      <w:r w:rsidRPr="00CF3FA9">
        <w:rPr>
          <w:rFonts w:cs="IRYakout" w:hint="cs"/>
          <w:sz w:val="24"/>
          <w:szCs w:val="24"/>
          <w:rtl/>
        </w:rPr>
        <w:t xml:space="preserve"> اسلام مکتب مبارز، ش 15، ص 122.</w:t>
      </w:r>
    </w:p>
  </w:footnote>
  <w:footnote w:id="11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118.</w:t>
      </w:r>
    </w:p>
  </w:footnote>
  <w:footnote w:id="11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ش 24، ص 154.</w:t>
      </w:r>
    </w:p>
  </w:footnote>
  <w:footnote w:id="11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سید صادق طباطبائی، ج 1، ص 91.</w:t>
      </w:r>
    </w:p>
  </w:footnote>
  <w:footnote w:id="11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روی جلد نوشته شده است: ای خیر خواهان و ای زحمتکشان جهان برای اجرای این قوانین قیام نمایید تا عدالت توأم با محبت را در محیط خود و جهان برقرار سازید.</w:t>
      </w:r>
    </w:p>
  </w:footnote>
  <w:footnote w:id="112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شیخ علی تهرانی، پس از انقلاب با امام درگیر شد. وی در مصاحب</w:t>
      </w:r>
      <w:r w:rsidR="00C427E4">
        <w:rPr>
          <w:rFonts w:cs="IRYakout" w:hint="cs"/>
          <w:sz w:val="24"/>
          <w:szCs w:val="24"/>
          <w:rtl/>
        </w:rPr>
        <w:t>ۀ</w:t>
      </w:r>
      <w:r w:rsidRPr="00CF3FA9">
        <w:rPr>
          <w:rFonts w:cs="IRYakout" w:hint="cs"/>
          <w:sz w:val="24"/>
          <w:szCs w:val="24"/>
          <w:rtl/>
        </w:rPr>
        <w:t xml:space="preserve"> مفصلی که با مجل</w:t>
      </w:r>
      <w:r w:rsidR="00C427E4">
        <w:rPr>
          <w:rFonts w:cs="IRYakout" w:hint="cs"/>
          <w:sz w:val="24"/>
          <w:szCs w:val="24"/>
          <w:rtl/>
        </w:rPr>
        <w:t>ۀ</w:t>
      </w:r>
      <w:r w:rsidRPr="00CF3FA9">
        <w:rPr>
          <w:rFonts w:cs="IRYakout" w:hint="cs"/>
          <w:sz w:val="24"/>
          <w:szCs w:val="24"/>
          <w:rtl/>
        </w:rPr>
        <w:t xml:space="preserve"> سروش داشت و البته به صورت مستقل با عنوان «مصاحب</w:t>
      </w:r>
      <w:r w:rsidR="00C427E4">
        <w:rPr>
          <w:rFonts w:cs="IRYakout" w:hint="cs"/>
          <w:sz w:val="24"/>
          <w:szCs w:val="24"/>
          <w:rtl/>
        </w:rPr>
        <w:t>ۀ</w:t>
      </w:r>
      <w:r w:rsidRPr="00CF3FA9">
        <w:rPr>
          <w:rFonts w:cs="IRYakout" w:hint="cs"/>
          <w:sz w:val="24"/>
          <w:szCs w:val="24"/>
          <w:rtl/>
        </w:rPr>
        <w:t xml:space="preserve"> استاد علی تهرانی با مجل</w:t>
      </w:r>
      <w:r w:rsidR="00C427E4">
        <w:rPr>
          <w:rFonts w:cs="IRYakout" w:hint="cs"/>
          <w:sz w:val="24"/>
          <w:szCs w:val="24"/>
          <w:rtl/>
        </w:rPr>
        <w:t>ۀ</w:t>
      </w:r>
      <w:r w:rsidRPr="00CF3FA9">
        <w:rPr>
          <w:rFonts w:cs="IRYakout" w:hint="cs"/>
          <w:sz w:val="24"/>
          <w:szCs w:val="24"/>
          <w:rtl/>
        </w:rPr>
        <w:t xml:space="preserve"> سروش»  در اسفند 58 چاپ شد، مروری بر دیدگاه های گذشته خود داشت و سعی کرد در شرایط تازه به تبیین آن نظرات بپردازد.</w:t>
      </w:r>
    </w:p>
  </w:footnote>
  <w:footnote w:id="11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اسلام و دمکراسی، ص 10.</w:t>
      </w:r>
    </w:p>
  </w:footnote>
  <w:footnote w:id="112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مقدمه این اثر به قلم استاد مطهری است که از مؤلف ستایش هم کرده است.</w:t>
      </w:r>
    </w:p>
  </w:footnote>
  <w:footnote w:id="11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.دیباچه ای بر رهبری،ص 128ـ130، 141ـ170.</w:t>
      </w:r>
    </w:p>
  </w:footnote>
  <w:footnote w:id="11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این باره بنگرید: مطبوعات عصر پهلوی، رنگین کمان، مقدمه، ص نوزده و بیست، و متن ص 30ـ38).</w:t>
      </w:r>
    </w:p>
  </w:footnote>
  <w:footnote w:id="112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این کتاب در ده</w:t>
      </w:r>
      <w:r w:rsidR="00C427E4">
        <w:rPr>
          <w:rFonts w:cs="IRYakout" w:hint="cs"/>
          <w:sz w:val="24"/>
          <w:szCs w:val="24"/>
          <w:rtl/>
        </w:rPr>
        <w:t>ۀ</w:t>
      </w:r>
      <w:r w:rsidRPr="00CF3FA9">
        <w:rPr>
          <w:rFonts w:cs="IRYakout" w:hint="cs"/>
          <w:sz w:val="24"/>
          <w:szCs w:val="24"/>
          <w:rtl/>
        </w:rPr>
        <w:t xml:space="preserve"> چهل چاپ شد.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به شهادت اسناد موجود، نخستین کسی که نظریه ولایت فقیه را در آستان</w:t>
      </w:r>
      <w:r w:rsidR="00C427E4">
        <w:rPr>
          <w:rFonts w:cs="IRYakout" w:hint="cs"/>
          <w:sz w:val="24"/>
          <w:szCs w:val="24"/>
          <w:rtl/>
        </w:rPr>
        <w:t>ۀ</w:t>
      </w:r>
      <w:r w:rsidRPr="00CF3FA9">
        <w:rPr>
          <w:rFonts w:cs="IRYakout" w:hint="cs"/>
          <w:sz w:val="24"/>
          <w:szCs w:val="24"/>
          <w:rtl/>
        </w:rPr>
        <w:t xml:space="preserve"> تدوین قانون اساسی ارائه کرده است، حضرت آیت الله گلپایگانی بوده که در حاشی</w:t>
      </w:r>
      <w:r w:rsidR="00C427E4">
        <w:rPr>
          <w:rFonts w:cs="IRYakout" w:hint="cs"/>
          <w:sz w:val="24"/>
          <w:szCs w:val="24"/>
          <w:rtl/>
        </w:rPr>
        <w:t>ۀ</w:t>
      </w:r>
      <w:r w:rsidRPr="00CF3FA9">
        <w:rPr>
          <w:rFonts w:cs="IRYakout" w:hint="cs"/>
          <w:sz w:val="24"/>
          <w:szCs w:val="24"/>
          <w:rtl/>
        </w:rPr>
        <w:t xml:space="preserve"> نسخه ای از پیش نویس قانون اساسی که به امر امام در اختیارش قرار گرفته آن را یادآور شده است.پس از طرح مباحث پیش نویس، زمانی که احساس کرده بحثی از ولایت فقیه در میان نیست. بیانیه ای صادر کرده و مجددا تأکید کرده است که می بایست مسأله ولایت فقیه مطرح شود. ایشان در حاشیه نسخ</w:t>
      </w:r>
      <w:r w:rsidR="00C427E4">
        <w:rPr>
          <w:rFonts w:cs="IRYakout" w:hint="cs"/>
          <w:sz w:val="24"/>
          <w:szCs w:val="24"/>
          <w:rtl/>
        </w:rPr>
        <w:t>ۀ</w:t>
      </w:r>
      <w:r w:rsidRPr="00CF3FA9">
        <w:rPr>
          <w:rFonts w:cs="IRYakout" w:hint="cs"/>
          <w:sz w:val="24"/>
          <w:szCs w:val="24"/>
          <w:rtl/>
        </w:rPr>
        <w:t xml:space="preserve"> اصول پیشنهادی در پیش نویس قانون اساسی، در فروردین 58 (که از طرف امام برای وی ارسال گشته بوده) نوشته اند: حاکمیت مطلق</w:t>
      </w:r>
      <w:r w:rsidR="00C427E4">
        <w:rPr>
          <w:rFonts w:cs="IRYakout" w:hint="cs"/>
          <w:sz w:val="24"/>
          <w:szCs w:val="24"/>
          <w:rtl/>
        </w:rPr>
        <w:t>ۀ</w:t>
      </w:r>
      <w:r w:rsidRPr="00CF3FA9">
        <w:rPr>
          <w:rFonts w:cs="IRYakout" w:hint="cs"/>
          <w:sz w:val="24"/>
          <w:szCs w:val="24"/>
          <w:rtl/>
        </w:rPr>
        <w:t xml:space="preserve"> حقیقیه مختص به خداوند متعال است و این حکومت و ولایت الهیه بر حسب اصول عقاید اسلامی و مذهب جعفری به پیغمبر (ص) تفویض شده و بعد از آن حضرت، با ائمه اطهار (ع) و در عصر غیبت با فقهای جامع الشرایط است و هر کس دیگر این حاکمیت را اسما و عملا به خود اختصاص دهد، استبدادگر و متجاوز به حریم حاکمیت الهیه خواهد بود.(بنگرید: مجموعه اسناد و مدارک تدوین و بازنگری قانون اساسی جمهوری اسلامی ایران، «طرح پژوهشی در دبیرخانه خبرگان» 1383، ج 2، ص 233).</w:t>
      </w:r>
    </w:p>
    <w:p w:rsidR="00547B8E" w:rsidRPr="00CF3FA9" w:rsidRDefault="00547B8E" w:rsidP="00AE7FB5">
      <w:pPr>
        <w:pStyle w:val="FootnoteText"/>
        <w:spacing w:line="180" w:lineRule="auto"/>
        <w:ind w:left="227" w:hanging="227"/>
        <w:rPr>
          <w:rFonts w:cs="IRYakout"/>
          <w:sz w:val="24"/>
          <w:szCs w:val="24"/>
        </w:rPr>
      </w:pPr>
      <w:r w:rsidRPr="00CF3FA9">
        <w:rPr>
          <w:rFonts w:cs="IRYakout" w:hint="cs"/>
          <w:sz w:val="24"/>
          <w:szCs w:val="24"/>
          <w:rtl/>
        </w:rPr>
        <w:t>در بیانیه ای که تحت عنوان «پیام مرجع عالیقدر حضرت آیت الله العظمی گلپایگانی در باره قانون اساسی» در تاریخ 29 خرداد 58 صادر گشته، آمده است: اینجانب از الان ابلاغ می کنم اگر قانون اساسی به طور کامل طبق قوانین شرع تدوین نشود و مسأله اتکاء حکومت به نظام امامت و ولایت فقیه در آن روشن نشود. حکومت بر اساس آن طاغوتی و ظالمانه خواهد بود. باید به عنایت این انقلاب نظام حاکم به نظام امامت متکی و به منبع آن متصل گردد.</w:t>
      </w:r>
    </w:p>
  </w:footnote>
  <w:footnote w:id="11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از آن جمله بنگرید: اسناد انقلاب اسلامی، ج 1، ص 136 ـ 137، 269 و نیز بنگرید: زندگی نامه آیت الله گلپایگانی، ص 71، و بعد از آن، تا ص 77.</w:t>
      </w:r>
    </w:p>
  </w:footnote>
  <w:footnote w:id="11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w:t>
      </w:r>
      <w:r w:rsidRPr="00C427E4">
        <w:rPr>
          <w:rFonts w:cs="IRYakout" w:hint="cs"/>
          <w:sz w:val="24"/>
          <w:szCs w:val="24"/>
          <w:rtl/>
        </w:rPr>
        <w:t>رسائل فی ولای</w:t>
      </w:r>
      <w:r w:rsidR="00C427E4">
        <w:rPr>
          <w:rFonts w:cs="IRYakout" w:hint="cs"/>
          <w:sz w:val="24"/>
          <w:szCs w:val="24"/>
          <w:rtl/>
        </w:rPr>
        <w:t>ۀ</w:t>
      </w:r>
      <w:r w:rsidRPr="00C427E4">
        <w:rPr>
          <w:rFonts w:cs="IRYakout" w:hint="cs"/>
          <w:sz w:val="24"/>
          <w:szCs w:val="24"/>
          <w:rtl/>
        </w:rPr>
        <w:t xml:space="preserve"> الفقیه</w:t>
      </w:r>
      <w:r w:rsidRPr="00CF3FA9">
        <w:rPr>
          <w:rFonts w:cs="IRYakout" w:hint="cs"/>
          <w:sz w:val="24"/>
          <w:szCs w:val="24"/>
          <w:rtl/>
        </w:rPr>
        <w:t>، به کوشش محمدکاظم رحمان ستایش، مهدی مهریزی، قم، دفتر تبلیغات اسلامیع 1384.</w:t>
      </w:r>
    </w:p>
  </w:footnote>
  <w:footnote w:id="11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مالکیت در اسلام، (تهران، شرکت سهامی انتشار، 1344) ص 274.</w:t>
      </w:r>
    </w:p>
  </w:footnote>
  <w:footnote w:id="11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خاطرات آقای سهراب پور که این وظیفه از طرف مرحوم چمران به خود او محول شده است در: کیهان فرهنگی، ش 200 (سال بیستم، خرداد 1382)، ص 7.</w:t>
      </w:r>
    </w:p>
  </w:footnote>
  <w:footnote w:id="11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یاران امام به روایت اسناد ساواک، حجت الاسلام هاشمی نژاد، ص 504: «... دربار</w:t>
      </w:r>
      <w:r w:rsidR="00C427E4">
        <w:rPr>
          <w:rFonts w:cs="IRYakout" w:hint="cs"/>
          <w:sz w:val="24"/>
          <w:szCs w:val="24"/>
          <w:rtl/>
        </w:rPr>
        <w:t>ۀ</w:t>
      </w:r>
      <w:r w:rsidRPr="00CF3FA9">
        <w:rPr>
          <w:rFonts w:cs="IRYakout" w:hint="cs"/>
          <w:sz w:val="24"/>
          <w:szCs w:val="24"/>
          <w:rtl/>
        </w:rPr>
        <w:t xml:space="preserve"> حکومت اسلامی و سیستم قانون گذاری اسلام صحبت کرد». ص 513: «در نظام حکومت اسلام مردم همیشه آزادند.»</w:t>
      </w:r>
    </w:p>
  </w:footnote>
  <w:footnote w:id="11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این باره به بحث مربوط به قلمداران توضیحاتی خواهد آمد.</w:t>
      </w:r>
    </w:p>
  </w:footnote>
  <w:footnote w:id="113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سانسور در آینه، ص 630.</w:t>
      </w:r>
    </w:p>
  </w:footnote>
  <w:footnote w:id="11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 ج 1، ص 255.</w:t>
      </w:r>
    </w:p>
  </w:footnote>
  <w:footnote w:id="11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ایشان شرح حال خاطرات و مبارزات خودرا در دو مجلد تحت عنوان «خاطرات آیت الله منتظری»منتشر کرده است.</w:t>
      </w:r>
    </w:p>
  </w:footnote>
  <w:footnote w:id="11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مجل</w:t>
      </w:r>
      <w:r w:rsidR="00C427E4">
        <w:rPr>
          <w:rFonts w:cs="IRYakout" w:hint="cs"/>
          <w:sz w:val="24"/>
          <w:szCs w:val="24"/>
          <w:rtl/>
        </w:rPr>
        <w:t>ۀ</w:t>
      </w:r>
      <w:r w:rsidRPr="00CF3FA9">
        <w:rPr>
          <w:rFonts w:cs="IRYakout" w:hint="cs"/>
          <w:sz w:val="24"/>
          <w:szCs w:val="24"/>
          <w:rtl/>
        </w:rPr>
        <w:t xml:space="preserve"> پاسدار اسلام، ش 27، ص 54، روایت پایداری، مقدمه، ص هفده، درباره پیشین</w:t>
      </w:r>
      <w:r w:rsidR="00C427E4">
        <w:rPr>
          <w:rFonts w:cs="IRYakout" w:hint="cs"/>
          <w:sz w:val="24"/>
          <w:szCs w:val="24"/>
          <w:rtl/>
        </w:rPr>
        <w:t>ۀ</w:t>
      </w:r>
      <w:r w:rsidRPr="00CF3FA9">
        <w:rPr>
          <w:rFonts w:cs="IRYakout" w:hint="cs"/>
          <w:sz w:val="24"/>
          <w:szCs w:val="24"/>
          <w:rtl/>
        </w:rPr>
        <w:t xml:space="preserve"> فعالیت های تحصیلی، مبارزاتی و سیاسی وی بنگرید به شرح حال خود نوشت او در: مجله پانزده خرداد، دوره سوم، شماره دوم، ش 6، ص 272ـ284.</w:t>
      </w:r>
    </w:p>
  </w:footnote>
  <w:footnote w:id="11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نیز بنگرید: خاطرات علی اکبر محتشمی، ص 444.</w:t>
      </w:r>
    </w:p>
  </w:footnote>
  <w:footnote w:id="11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انقلاب اسلامی، به روایت اسناد ساواک، ج 2، ص 186، 220، 336.</w:t>
      </w:r>
    </w:p>
  </w:footnote>
  <w:footnote w:id="11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مجل</w:t>
      </w:r>
      <w:r w:rsidR="00C427E4">
        <w:rPr>
          <w:rFonts w:cs="IRYakout" w:hint="cs"/>
          <w:sz w:val="24"/>
          <w:szCs w:val="24"/>
          <w:rtl/>
        </w:rPr>
        <w:t>ۀ</w:t>
      </w:r>
      <w:r w:rsidRPr="00CF3FA9">
        <w:rPr>
          <w:rFonts w:cs="IRYakout" w:hint="cs"/>
          <w:sz w:val="24"/>
          <w:szCs w:val="24"/>
          <w:rtl/>
        </w:rPr>
        <w:t xml:space="preserve"> حوزه، س 5، ش4 (آبان، 1367)، ص 32 نیز درباره او بنگرید: ربانی شیرازی آی</w:t>
      </w:r>
      <w:r w:rsidR="00C427E4">
        <w:rPr>
          <w:rFonts w:cs="IRYakout" w:hint="cs"/>
          <w:sz w:val="24"/>
          <w:szCs w:val="24"/>
          <w:rtl/>
        </w:rPr>
        <w:t>ۀ</w:t>
      </w:r>
      <w:r w:rsidRPr="00CF3FA9">
        <w:rPr>
          <w:rFonts w:cs="IRYakout" w:hint="cs"/>
          <w:sz w:val="24"/>
          <w:szCs w:val="24"/>
          <w:rtl/>
        </w:rPr>
        <w:t xml:space="preserve"> استقامت، فرج الله الهیع تهران، سازمان تبلیغات اسلامی، 1373. یک خاطره زیبا هم از خانم دباغ در باره دور</w:t>
      </w:r>
      <w:r w:rsidR="00C427E4">
        <w:rPr>
          <w:rFonts w:cs="IRYakout" w:hint="cs"/>
          <w:sz w:val="24"/>
          <w:szCs w:val="24"/>
          <w:rtl/>
        </w:rPr>
        <w:t>ۀ</w:t>
      </w:r>
      <w:r w:rsidRPr="00CF3FA9">
        <w:rPr>
          <w:rFonts w:cs="IRYakout" w:hint="cs"/>
          <w:sz w:val="24"/>
          <w:szCs w:val="24"/>
          <w:rtl/>
        </w:rPr>
        <w:t xml:space="preserve"> زندان وی و نقش مرحوم ربانی در تسکین او نقل شده که خواندنی است.  بنگرید: خاطرات مرضیه حدیدچی، ص 78.</w:t>
      </w:r>
    </w:p>
  </w:footnote>
  <w:footnote w:id="11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سید ابوفاضل اردکانی، ص 39. آیت الله ربانی پس از پیروزی انقلاب، تا حدودی تحت الشعاع تمایل جریان حاکم به نفع آیت الله منتظری قرار گرفت و پس از دشواری هایی که در شیراز پدید آمد، در میان موج اتهام «خان گرایی» به او که جریان چپ منتشر می کرد، با مظلومیت از دنیا رفت.</w:t>
      </w:r>
    </w:p>
  </w:footnote>
  <w:footnote w:id="11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نهضت امام خمینی، ج 2، ص 591ـ655 فصل: سعیدی از حرکت تا شهادت. وی که در سال 1308 در نوغان مشهد به دنیا آمده بود) در 21 خرداد سال 1349 به دنبال شکنجه هایی که در زندان متحمل بود، به شهادت رسید. عزت الله سحابی اطلاعات مختصرت اما جالبی از گفتگوهای او با سحابی و بازرگان در زندان آورده است که علی القاعده باید حوالی سال 45 باشد. وی می نویسد: از جمله بحث هایی که در زندان صورت می گرفت بحث پیرامون کتاب خلقت انسان میان مرحوم سعیدی و دکتر سحابی بود. کتاب خلقت انسان به تازگی منتشر شده بود و آقای سعیدی که آن را مطالعه کرده بود موضوع تکامل را قبول نداشت و آن را رد می کرد.همچنین پیرامون مسأله آزادی با مرحوم بازرگان بحث های زیادی کرد که میان آن دو در این خصوص اختلاف نظر وجود داشت. همچنین در زمینه مسائل فقهی ایشان با من و سایر دوستان بحث می کرد... یکی از نکاتی که در بحث های ما با آقای سعیدی از سوی ایشان مطرح شد و برای ما تعجب انگیز بود این بود که ایشان نهج البلاغه را جزو منابع احکام نمی دانست در حالی که ما می گفتیم که بعد از قرآن، نهج البلاغه مهم ترین منبع است.نیم قرن خاطره، ج 1، ص 293.</w:t>
      </w:r>
    </w:p>
  </w:footnote>
  <w:footnote w:id="11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یادنام</w:t>
      </w:r>
      <w:r w:rsidR="00C427E4">
        <w:rPr>
          <w:rFonts w:cs="IRYakout" w:hint="cs"/>
          <w:sz w:val="24"/>
          <w:szCs w:val="24"/>
          <w:rtl/>
        </w:rPr>
        <w:t>ۀ</w:t>
      </w:r>
      <w:r w:rsidRPr="00CF3FA9">
        <w:rPr>
          <w:rFonts w:cs="IRYakout" w:hint="cs"/>
          <w:sz w:val="24"/>
          <w:szCs w:val="24"/>
          <w:rtl/>
        </w:rPr>
        <w:t xml:space="preserve"> آیت الله شهید سعیدی، ص 20.</w:t>
      </w:r>
    </w:p>
  </w:footnote>
  <w:footnote w:id="11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اسناد موجود در پرونده ساواک وی را بنگرید در: یاران امام به روایت اسناد ساواک (1) شهید سعیدی، تهران، 1376. همچنین بنگرید به جزو</w:t>
      </w:r>
      <w:r w:rsidR="00C427E4">
        <w:rPr>
          <w:rFonts w:cs="IRYakout" w:hint="cs"/>
          <w:sz w:val="24"/>
          <w:szCs w:val="24"/>
          <w:rtl/>
        </w:rPr>
        <w:t>ۀ</w:t>
      </w:r>
      <w:r w:rsidRPr="00CF3FA9">
        <w:rPr>
          <w:rFonts w:cs="IRYakout" w:hint="cs"/>
          <w:sz w:val="24"/>
          <w:szCs w:val="24"/>
          <w:rtl/>
        </w:rPr>
        <w:t xml:space="preserve"> «وحدت استاد سید محمدرضا سعیدی»از سازمان مجاهدین انقلاب اسلامی (تهران، 1359) این جزوه شرح حال کوتاه شهید سعیدی و متن یکی از سخنرانی های مفصل اوست.</w:t>
      </w:r>
    </w:p>
  </w:footnote>
  <w:footnote w:id="11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گزیده از دیدگاه های وی را بنگرید در: عروج از زندان، فصل سوم، دیدگاه های سیاسی ـ اجتماعی شهید سعیدی.</w:t>
      </w:r>
    </w:p>
  </w:footnote>
  <w:footnote w:id="114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 درباره بخشی از فعالیت های این مسجد بنگرید:یادنام</w:t>
      </w:r>
      <w:r w:rsidR="00C427E4">
        <w:rPr>
          <w:rFonts w:cs="IRYakout" w:hint="cs"/>
          <w:sz w:val="24"/>
          <w:szCs w:val="24"/>
          <w:rtl/>
        </w:rPr>
        <w:t>ۀ</w:t>
      </w:r>
      <w:r w:rsidRPr="00CF3FA9">
        <w:rPr>
          <w:rFonts w:cs="IRYakout" w:hint="cs"/>
          <w:sz w:val="24"/>
          <w:szCs w:val="24"/>
          <w:rtl/>
        </w:rPr>
        <w:t xml:space="preserve"> شهید آیت الله سعیدی، ص 52ـ54. </w:t>
      </w:r>
    </w:p>
  </w:footnote>
  <w:footnote w:id="1147">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w:t>
      </w:r>
      <w:r w:rsidRPr="00CF3FA9">
        <w:rPr>
          <w:rStyle w:val="FootnoteReference"/>
          <w:rFonts w:cs="IRYakout"/>
          <w:sz w:val="24"/>
          <w:szCs w:val="24"/>
          <w:vertAlign w:val="baseline"/>
          <w:rtl/>
        </w:rPr>
        <w:footnoteRef/>
      </w:r>
      <w:r w:rsidRPr="00CF3FA9">
        <w:rPr>
          <w:rFonts w:cs="IRYakout"/>
          <w:sz w:val="24"/>
          <w:szCs w:val="24"/>
          <w:rtl/>
        </w:rPr>
        <w:t xml:space="preserve"> </w:t>
      </w:r>
      <w:r w:rsidRPr="00CF3FA9">
        <w:rPr>
          <w:rFonts w:cs="IRYakout" w:hint="cs"/>
          <w:sz w:val="24"/>
          <w:szCs w:val="24"/>
          <w:rtl/>
        </w:rPr>
        <w:t xml:space="preserve"> هفت هزار روز، ج 1، ص 270ـ271.</w:t>
      </w:r>
    </w:p>
  </w:footnote>
  <w:footnote w:id="11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خاطرات آقای منتظری، ج 1، ص 368ـ370. تصور می شد که متن را ایشانت نوشته بوده در حالی اقای خسروشاهی می گوید که به نظر من خط اعلامیه  متعلق به ربانی شیرازی بود. بنگرید: یاران شماره 32 یادمان شهید سعیدی، ص 24 (این شماره چهره مبارزاتی مرحوم سعیدی رادر وجوه مختلف به خوبی نشان داده است.)</w:t>
      </w:r>
    </w:p>
  </w:footnote>
  <w:footnote w:id="114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شرح زندگی وی را بنگرید در: عروج از زندان، مقصود رنجیر، تهران، مرکز اسناد انقلاب اسلامی، 1385.</w:t>
      </w:r>
    </w:p>
  </w:footnote>
  <w:footnote w:id="115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مسجد هدایت، ج 1، ص 363.</w:t>
      </w:r>
    </w:p>
  </w:footnote>
  <w:footnote w:id="11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هاشمی رفسنجانی، ج 2، به کوشش محسن هاشمی، تهران، دفترنشر معارف، 1376 سوابق مبارزاتی وی در بسیاری از اسناد این دوره هویداست. هاشمی از جمله کسانی است که هم به لحاظ فکری و هم سیاسی نقش ویژه داشت. ساواک در گزارشی درباره او نوشته است: «این شخص علی الاصول عنصری است ناراحت (یعنی مخالف) و با وجود آن که از نظر تأمین معیشت در رفاه کامل است، مع الوصف دست از تحریکات خود برنداشته است. (یاران امام ... قامت استوار، ج 2،ص 194. در میان مخالف روحانی رژیم، هاشمی از هوش تاریخی خاصی برخوردار بود و نسبت به تاریخ معاصر اطلاعات نسبتا خوبی داشت. تکیه او روی امیرکبیر و شناختی که از او داشت، روی سخنرانی های وی تأثیر ویژه داشت و سبب می شد تا نگاه تاریخی تری داشته باشد (بنگرید به سخنرانی وی در مسجد هدایت در سال 47 در: مسجد هدایت، ج 1، ص 417). وی در غالب سخنرانی های خود از مردم فلسطین یاد می کرد که از آن جمله سخنرانی او در 11/9/48 است. وی پس از تشریح اوضاع فلسطین به مسائل ایرانی پرداخت و گفت: اصلا ملت ما تحرک ندارد، چرا در یک مملکت اسلامی باید این همه ظلم وجود داشته باشد ولی ما عکس العملی نشان ندهیم.</w:t>
      </w:r>
    </w:p>
  </w:footnote>
  <w:footnote w:id="11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درباره او بنگرید: خاطرات و مبارزات شهید محلاتی، تهران، مرکز اسناد انقلاب اسلامی، 1376. نیز بنگرید: به یاران امام به روایت اسناد ساواک دفتر 27 «شهید آیت الله فضل الله مهدیزاد</w:t>
      </w:r>
      <w:r w:rsidR="00C427E4">
        <w:rPr>
          <w:rFonts w:cs="IRYakout" w:hint="cs"/>
          <w:sz w:val="24"/>
          <w:szCs w:val="24"/>
          <w:rtl/>
        </w:rPr>
        <w:t>ۀ</w:t>
      </w:r>
      <w:r w:rsidRPr="00CF3FA9">
        <w:rPr>
          <w:rFonts w:cs="IRYakout" w:hint="cs"/>
          <w:sz w:val="24"/>
          <w:szCs w:val="24"/>
          <w:rtl/>
        </w:rPr>
        <w:t xml:space="preserve"> محلاتی» دو جلد. سوابق مبارزاتی وی از سال 1330 به این سوی کاملا درخشان و تحسین برانگیز است.</w:t>
      </w:r>
    </w:p>
  </w:footnote>
  <w:footnote w:id="11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درباره فعالیت ایشان بنگرید: خاطرات آیت الله مهدوی کنی، تهران، مرکز اسناد، 1385.</w:t>
      </w:r>
    </w:p>
  </w:footnote>
  <w:footnote w:id="11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فعالیت های سیاسی آیت الله خزعلی (متولد 1304 در بروجرد) طی سالهای مختلف در سطحی قابل توجه بوده است طبعا پس از انتشار اسناد پرونده ایشان در این باره بهتر می توان نقش ایشان را دریافت. عجالتا در سندی که مربوط به تبعید ایشان در قروه و بیجار است، آمده است که «پس از اسکان یافتن در محل، شروع به فعالیت های سوء و سمپاشی میان مردم» کرده و با «پایان گرفتن مدت اقامت فرد تبعیدی،هسته های براندازی در آنجا نضج» می گیرد. بنگرید: انقلاب اسلامی به روایت اسناد ساواک، ج 2، ص 99.</w:t>
      </w:r>
    </w:p>
  </w:footnote>
  <w:footnote w:id="11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وی به قلم خود ایشان به چاپ رسیده است.</w:t>
      </w:r>
    </w:p>
  </w:footnote>
  <w:footnote w:id="11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از شاگردان نخست امام و اولین حاکم شرع انقلاب که خاطراتش را در دو جلد (تهران، سایه 1379، 1380) به چاپ رسانده است. وی در 5/9/1382 در تهران پس از یک عمل جراحی درگذشت. اکنون که این یادداشت را می نویسم ساعت سه ی عصر روز جمعه 7 آذر (سوم شوال) مراسم تشییع او از مسجد امام حسن (ع) به سوی حرم حضرت معصومه (س) است.</w:t>
      </w:r>
    </w:p>
  </w:footnote>
  <w:footnote w:id="11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وی که شرح فعالیت های وی است، منتشر شده است.</w:t>
      </w:r>
    </w:p>
  </w:footnote>
  <w:footnote w:id="11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شیخ حسن لاهوتی اشکوری از روحانیون مبارز این دور</w:t>
      </w:r>
      <w:r w:rsidR="00C427E4">
        <w:rPr>
          <w:rFonts w:cs="IRYakout" w:hint="cs"/>
          <w:sz w:val="24"/>
          <w:szCs w:val="24"/>
          <w:rtl/>
        </w:rPr>
        <w:t>ۀ</w:t>
      </w:r>
      <w:r w:rsidRPr="00CF3FA9">
        <w:rPr>
          <w:rFonts w:cs="IRYakout" w:hint="cs"/>
          <w:sz w:val="24"/>
          <w:szCs w:val="24"/>
          <w:rtl/>
        </w:rPr>
        <w:t xml:space="preserve"> تهران است که شرح فعالیت های وی را در لابلای اسنادی که برای روحانیون انقلابی دیگر این دوره انتشار یافته می توان یافت. ساواک در گزارشی در آذر 51 نوشته است: شیخ حسن لاهوتی اشکوری خمینی را در حد نزدیک به پرستش دوست دارد و به او علاقمند است و این علاقه به حدی است که نمی تواند در ظاهر هم شده وانمود نکند. بنگرید: یاران امام ... قامت استوار، ج 2، ص 242. وی در روزهای پس از انقلاب به دلیل تمایل به مجاهدین و علایق فرزندانش به تدریج از بدن</w:t>
      </w:r>
      <w:r w:rsidR="00C427E4">
        <w:rPr>
          <w:rFonts w:cs="IRYakout" w:hint="cs"/>
          <w:sz w:val="24"/>
          <w:szCs w:val="24"/>
          <w:rtl/>
        </w:rPr>
        <w:t>ۀ</w:t>
      </w:r>
      <w:r w:rsidRPr="00CF3FA9">
        <w:rPr>
          <w:rFonts w:cs="IRYakout" w:hint="cs"/>
          <w:sz w:val="24"/>
          <w:szCs w:val="24"/>
          <w:rtl/>
        </w:rPr>
        <w:t xml:space="preserve"> نهضت جدا شد.</w:t>
      </w:r>
    </w:p>
  </w:footnote>
  <w:footnote w:id="11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یاران امام به روایت اسناد ساواک (5) شهید سید عبدالکریم هاشمی نژاد،مرکز بررسی  اسناد تاریخی، 1377.</w:t>
      </w:r>
    </w:p>
  </w:footnote>
  <w:footnote w:id="11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یاران امام به روایت اسناد ساواک (10) نفس مطمئنه، تهران، مرکز بررسی اسناد تاریخی، 1378.</w:t>
      </w:r>
    </w:p>
  </w:footnote>
  <w:footnote w:id="11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درباره مبارزات دامنه دار وی در مسجد جامع بازار بنگرید به خاطرات شخصی عزت شاهی در باره صراحت لهجه او در: خاطرات عزت شاهی، ص 37ـ41.</w:t>
      </w:r>
    </w:p>
  </w:footnote>
  <w:footnote w:id="11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w:t>
      </w:r>
      <w:r w:rsidR="00C427E4">
        <w:rPr>
          <w:rFonts w:cs="IRYakout" w:hint="cs"/>
          <w:sz w:val="24"/>
          <w:szCs w:val="24"/>
          <w:rtl/>
        </w:rPr>
        <w:t>ۀ</w:t>
      </w:r>
      <w:r w:rsidRPr="00CF3FA9">
        <w:rPr>
          <w:rFonts w:cs="IRYakout" w:hint="cs"/>
          <w:sz w:val="24"/>
          <w:szCs w:val="24"/>
          <w:rtl/>
        </w:rPr>
        <w:t xml:space="preserve"> وی بنگرید: خاطرات مرحوم حج</w:t>
      </w:r>
      <w:r w:rsidR="00C427E4">
        <w:rPr>
          <w:rFonts w:cs="IRYakout" w:hint="cs"/>
          <w:sz w:val="24"/>
          <w:szCs w:val="24"/>
          <w:rtl/>
        </w:rPr>
        <w:t>ۀ</w:t>
      </w:r>
      <w:r w:rsidRPr="00CF3FA9">
        <w:rPr>
          <w:rFonts w:cs="IRYakout" w:hint="cs"/>
          <w:sz w:val="24"/>
          <w:szCs w:val="24"/>
          <w:rtl/>
        </w:rPr>
        <w:t xml:space="preserve"> الاسلام موحدی ساوجی، تهران، مرکز اسناد انقلاب اسلامی، 1381.</w:t>
      </w:r>
    </w:p>
  </w:footnote>
  <w:footnote w:id="11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وی یکی از منبرهای فعال این دوره بود که تحت تأثیر نهضت امام وارد جریان های انقلابی شد و در کنار شهید محلاتی، شجونی، مهدوی کنی و ... از روحانیون انقلابی تهران به شمار میرفت. برخی از اسناد مربوط به فعالیت های انقلابی وی را ضمن اسناد شهید محلاتی (یاران امام ... قامت استوار، ج 2) می توان ملاحظه کرد. ساواک گزارش چند سخنرانی وی را در مسجد هدایت در سال 47 (زمان ممنوع المنبر بودن آیت الله طالقانی که کسانی چون باهنر و مروارید به جای وی سخنرانی می کردند) گزارش کرده است. موضوع این سخنرانی ها درباره «نهضت مبارزه در اسلام و قوانین مستند اسلام» گزارش کرده است. موضوع این سخنرانی ها درباره «نهضت مبارزه در اسلام و قوانین مستند اسلام» در این زمینه است (مسجد هدایت، ج 1، ص 341 قبل و بعد از آن).</w:t>
      </w:r>
    </w:p>
  </w:footnote>
  <w:footnote w:id="11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.آقای فاکر که به نام خراسانی شهرت داشت، سال های مدید با سخنرانی در شهرهای مختلف، در شمار روحانیون مبارزی بود که با منبرهای خود بخشی از جریان نهضت روحانیت را تقویت کرد. ایشان سالهای نخست طلبگی را در اصفهان بوده اند که در همانجا بجز درس، از منبرهای مرحوم علام</w:t>
      </w:r>
      <w:r w:rsidR="00C427E4">
        <w:rPr>
          <w:rFonts w:cs="IRYakout" w:hint="cs"/>
          <w:sz w:val="24"/>
          <w:szCs w:val="24"/>
          <w:rtl/>
        </w:rPr>
        <w:t>ۀ</w:t>
      </w:r>
      <w:r w:rsidRPr="00CF3FA9">
        <w:rPr>
          <w:rFonts w:cs="IRYakout" w:hint="cs"/>
          <w:sz w:val="24"/>
          <w:szCs w:val="24"/>
          <w:rtl/>
        </w:rPr>
        <w:t xml:space="preserve"> امینی نیز بهره می برده اند. پس از آن به مشهد رفته (ح سال 1335 ش) در آنجا به تحصیل ادامه دادند. ایشان در مبارزات سالهای41 به بعد فعال بوده و با آیت الله میلانی ارتباط داشتند. (بنگرید به خاطرات ایشان در: یاد، ش 14، ص 64ـ65).آقای فاکر در اوائل سال 43 به قم آمده و در آنجا به تحصیل و فعالیت های سیاسی ادامه داد. بعدها به دلیل فعالیت های سیاسی در سال 52 دستگیر شده و تا اواخر سال 55 در زندان بود. بعد از رهایی از زندان نیز سخنرانی های مختلف سیاسی در شهرها داشت. وی عصر روز 21 بهمن سال 1388 در قم درگذشت.</w:t>
      </w:r>
    </w:p>
  </w:footnote>
  <w:footnote w:id="1165">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اسامی دیگری که می توان بر اینها افزود بعضا عبارت است از: مرتضی فهیم کرمانی (نویسنده آثار متعدد از جمله کتاب چهره زن در آئینه تاریخ اسلام، (تهران، 1349) و ترجمه انجیل برنابا)، ربانی املشی (درباره وی بنگرید: یاران امام به روایت اسناد ساواک، آیت الله شیخ مهدی ربانی املشی،تهران، 1380) جعفر شجونی، شیخ احمد کافی (که مدتی در زندان قزل قلعه و یک سال در ایلام تبعید بود). سید رضا یاسینی، مهدی کروبی، عباس محفوظی، محمد مؤمن، احمد جنتی که در سال 1351 به مدت سه سال به اسد آباد همدان تبعید شد.</w:t>
      </w:r>
    </w:p>
  </w:footnote>
  <w:footnote w:id="11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انقلاب اسلامی به روایت اسناد ساواک، ج 1، ص 263ـ265.</w:t>
      </w:r>
    </w:p>
  </w:footnote>
  <w:footnote w:id="116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دوست دانشمندم آقای محمدعلی مهدوی راد به درخواست من، گزارشی از موقعیت آیت الله خامنه ای پیش از انقلاب در مشهد نوشتند که برداشت ایشان به همراه چند خاطره است. متن دستنوشته ایشان به این شرح است: سخن از مشهد مقدس و فضای فکری، اندیشگی دینی و جهانی آن دیار در روزگاران بین سالهای 38ـ57 بدون یاد و نام حضرت آیت الله خامنه ای ـ که در آن روزگار در میان فاضلان، عالمان و استادان به «سیدعلی آقا» یا «آقای خامنه ای» شهره بود ـ استوار و تمام نخواهد بود. حضرت امام ـ رضوان الله تعالی علیه ـ در یکی از بیانیه های ماههای فرجامین سال 57 از مشهد به «شهر بیدار شده» تعبیر کردند و این تعبیر سخت استوار و دقیق بود. جامعه علمی و حوزوی مشهد قبل از انقلاب اگر نگویم یکسر، تا حدود زیادی در «جمود فکری» و «خمود عملی» به سر می برد. چهره های شاخص و انقلابی و مجاهد و بی باک مشهد خلاصه می شدند در مرحوم آیت الله محامی، حجت الاسلام و المسلمین واعظ طبسی، واعظ شهیر و خطیب کم نظیر سید عبدالکریم هاشمی نژاد و آیت الله خامنه ای. اکنون فرصت آن نیست که عدم کارآیی سه بزرگوار (محامی و طبسی و تا حدودی شهید هاشمی نژاد به جز سالهای اخیر) را در ساخت فکری آن دیار بازگویم. آقای خامنه ای در صحنه تفکر جهادی برای نسل جوان از میان حوزویان واقعا تنها بود و بسیار کارساز و کارآمد و نقش آفرین و از این روی موجب خشم ساواک. در همین جا دو خاطره از میان خاطره های بسیار نقل کنم:</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1ـ یکی از دوستان من که پدرش در (بالا خیابان ـ خیابان نادری و اکنون شیرازی) مغازه پارچه فروشی داشت، می گفت پدرم می گوید «رجائی» (فردی بود ساواکی و بسیار پررو و وقیح و بی شرم) هر هفته یک بار به یک مغازه هشدار می دهد که در نماز جماعت این سید حاضر نشوید که «وهابی» است (در آن روزها آقای خامنه ای در مسجد کرامت که در همان خیابان بود، نماز شروع کرده بودند و به شدت مورد توجه واقع شده بود و نماز جماعت های دیگر را خلوت کرده بود و حضور نسل جوان و انقلابی در نماز واقعا اعجاب آور و شگفتی آفرین و برای ساواک وحشت زا بود).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2ـ در مدرسۀ آقای میلانی که من درس می خواندم. حجت الاسلام و المسلمین حاج شیخ عباسعلی اختری را که درسی بسیار موفق و عالی داشت و لمعه را با عمق درس می داد، فقط جهت یاد کرد مرحوم آیت الله طالقانی در تفسیر و موضع گیری و طرفداری از آقای خامنه ای، به بهانه های واهی از مدرسه اخراج کردند. مدرسه میلانی در سالهای آخر عمر آن بزرگوار مرکزی شده بود علیه تفکر جهادی و انقلابی در مشهد.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ناگفته نگذارم که جایگاه وی آن گاه جلوه اصلی خود را خواهد یافت که جریان های فکری آن روز مشهد به خوبی تحلیل شود، تعبیر «مجاهد» و «قاعد» برای صف بندی در حوزه تعبیر رایجی بود که شگفتا که «قاعدان» با افتخار از آن یاد می کردند و آن را افتخار می دانستند. باز هم یک خاطره  بیاورم، در مدرسۀ آقای میلانی، عالمی تفسیر می گفت و مجمع البیان را می خواند. آیۀ فضل الله المجاهدین علی القاعدین اجرا عظیما را خواند و دید بالاخره اوضاع پس است و کلام خدا را نمی شود نادیده گرفت. گفت: «مراد مجاهدان صدر اسلام، بدر و احد و .. .است و نه این آدمها که عرعر می‌کنند» (از این که این تعبیر بی ادبانه را آوردم شرمنده ام و پوزش می طلبم ولی برای نشان دادن جو ضد تحرک و معارض با قیام و جهان آن روز گویا لازم بود.)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آقای خامنه ای روزهای پنج شنبه وجمعه در مدرس مدرسۀ میرزا جعفر، و سپس در مسجدی در پایین خیابان نزدیک مدرسۀ ابدال خان و آنگاه در همان خیابان و در مسجد قبله تفسیر می گفت. تفسیری بسیار پرشور، حرکت آفرین و جهت دهنده و به تعبیر زیبای خود ایشان سپیدگشا و زندگی ساز.</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در همان مسجد واقع در پایین خیابان مدتی عقاید شروع کردند و متن آن باب حادی عشر بود، ولی این متن بهانه بود برای بحث های بسیار مهم. بحث وی از توحید، که در روز اول از مرحوم بازرگان و کتاب نیک نیازی وی یاد کردند و به تجلیل مؤلِّف و مؤلَّف پرداختند. برای من خاطرۀ فراموش ناشدنی است و اکنون یادم نیست چه اندازه ادامه پیدا کرد.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مسجد کرامت یکی دیگر از مراکز حضور روشنفکر و تحول آفرین آقای خامنه ای است و «از ژرفای نماز» و «گفتار در باب صبر» محصول اندکی از بحثهای بسیار جهت دهنده و تحریف زدای بین دو نماز مغرب و عشاء. روزهای جمعه در همین مسجد قرائت قرآن برگزار می شد و وی از آغاز تا پایان می نشست و به قرائت قاریان و به تعبیر خود وی «نغمه های بلبلان بوستان قرآن» گوش فرا می داد و در لابه لای آن به مناسبت آیه ای را به بحث می کشید و چه شیرین دلپذیر.</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مسجد امام حسن (ع) یکی دیگر از پایگاه های وی بود. «طرح کلی اندیشه اسلامی در قرآن» فشرده بحث های یک ماه رمضان ظهرهاست که ابتدا به صورت پلی کپی میان شرکت کنندگان توزیع می شد و آن گاه وی به شرح و بسط آنچه به اختصار آورده بود می پرداخت. ای کاش آن بحثها که گویا نوارهایش موجود است پیاده شود و ویرایش گردد و نشر یابد.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بحث های نهج البلاغه همین</w:t>
      </w:r>
      <w:r w:rsidRPr="00CF3FA9">
        <w:rPr>
          <w:rFonts w:cs="IRYakout"/>
          <w:sz w:val="24"/>
          <w:szCs w:val="24"/>
          <w:rtl/>
        </w:rPr>
        <w:t xml:space="preserve"> </w:t>
      </w:r>
      <w:r w:rsidRPr="00CF3FA9">
        <w:rPr>
          <w:rFonts w:cs="IRYakout" w:hint="cs"/>
          <w:sz w:val="24"/>
          <w:szCs w:val="24"/>
          <w:rtl/>
        </w:rPr>
        <w:t>مسجد و سخنرانی های پرشور مناسبت ها در این مسجد بسیار بیدارگر بود. من هنوز آهنگ شکننده و تکان دهندۀ «</w:t>
      </w:r>
      <w:r w:rsidRPr="00C427E4">
        <w:rPr>
          <w:rFonts w:cs="IRYakout" w:hint="cs"/>
          <w:sz w:val="24"/>
          <w:szCs w:val="24"/>
          <w:rtl/>
        </w:rPr>
        <w:t>لتبلبلنّ بلبل</w:t>
      </w:r>
      <w:r w:rsidR="00C427E4">
        <w:rPr>
          <w:rFonts w:cs="IRYakout" w:hint="cs"/>
          <w:sz w:val="24"/>
          <w:szCs w:val="24"/>
          <w:rtl/>
        </w:rPr>
        <w:t>ۀ</w:t>
      </w:r>
      <w:r w:rsidRPr="00C427E4">
        <w:rPr>
          <w:rFonts w:cs="IRYakout" w:hint="cs"/>
          <w:sz w:val="24"/>
          <w:szCs w:val="24"/>
          <w:rtl/>
        </w:rPr>
        <w:t xml:space="preserve"> و لتغربلنّ غربل</w:t>
      </w:r>
      <w:r w:rsidR="00C427E4">
        <w:rPr>
          <w:rFonts w:cs="IRYakout" w:hint="cs"/>
          <w:sz w:val="24"/>
          <w:szCs w:val="24"/>
          <w:rtl/>
        </w:rPr>
        <w:t>ۀ</w:t>
      </w:r>
      <w:r w:rsidRPr="00CF3FA9">
        <w:rPr>
          <w:rFonts w:cs="IRYakout" w:hint="cs"/>
          <w:sz w:val="24"/>
          <w:szCs w:val="24"/>
          <w:rtl/>
        </w:rPr>
        <w:t>» آن در گوشم است. اینها به جز جلسه های متوالی و نشست های به ظاهر معمولی منزل آن بزرگوار است که مرتب بود و به ویژه در تابستان محل آمد و شد متفکران، مبارزان، جهادیان و عالمان، و من با بسیاری از چهره های بزرگ اسلامی و انقلابی آنجا آشنا شدم.</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بر همۀ اینها باید بیفزایم جلسات خصوصی دوره ای در خانه ها که بحث های قابل توجهی از آن ها را دوست عزیزم حضرت آقای عبداللهیان ضبط کرده اند و اکنون باید داشته باشند، و از جمله بحثی بسیار عالی و شیرین و درس آموز درباره فن خطابه که برای ما بسیار جهت آفرین بود.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آقای خامنه ای آن روز بشدت «محسود» جبهۀ ارتجاع و به تعبیر من «پاسداران شب» بود. تهمت «وهابی گری» را آخوندهای با مغزهای چرکین و اندیشه های چروکین ساخته و پرداخته بودند، شیخ «ع» که از سواد بهره ای نداشت و در غوغاسالاری موجودی شگفت بود، این را می گفت و دلیلش این که وی در نماز تحت الحنک نمی اندازد و در کتابش جلو نام امام حسن «علیه السلام» نگذاشته است و ...</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اما در مقابل بشدت مورد توجه و عشق و علاقه بلکه «مرادی» نسل جوان بویژه حوزویان بود. من خود بارهای بار در جهت دفاع از شأن و شخصیت و فضل و فضیلت وی با مخالفانش دعوا کرده ام. هیچ از یاد نمی برم، تجلیل، تکریم و بزرگداری بی نظیر استاد و مفسر بی نظیر قرآن استاد محمد تقی شریعتی از وی را که غالبا مصدر بود به «آسیدعلی آقا» و گاه آقای خامنه ای. این خاطره تلخ و شیرین را هم بیاورم. حضرت ایشان فرمودند: روزی با یکی از علمای مشهد در صحن حرم حضرت رضا (ع) روی به گنبد ایستاده بودم. من در حالی که اشک در چشمانم حلقه زده بود گفتم: قلب من مالامال و لبریز از عشق این آقاست. آقای عالم گفت: خوش به حالت، من این گونه نیستم. همان آقا بعدها به من تهمت «وهابی گری» زد.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 xml:space="preserve">خلاصه کنم آن روزگاران اندیشۀ انقلابی، تفکر جهادی، حرکت روشنفکرانۀ مذهبی و فکری، یکسر در حضور پرقدرت وی بود و اگر کسی جز این بگوید انکار حق کرده است. البته حضور شاگردان وی نیز در مجالس، محافل چشم گیر بود که غالبا به هدایت وی صورت می گرفت. این بنده که بخش قابل توجهی از طلبگی و دوران جوانیم را در آن حوزه و در کنار مضجع شریف حضرت رضا ـ </w:t>
      </w:r>
      <w:r w:rsidRPr="00C427E4">
        <w:rPr>
          <w:rFonts w:cs="IRYakout" w:hint="cs"/>
          <w:sz w:val="24"/>
          <w:szCs w:val="24"/>
          <w:rtl/>
        </w:rPr>
        <w:t>علیه آلاف التحی</w:t>
      </w:r>
      <w:r w:rsidR="00C427E4">
        <w:rPr>
          <w:rFonts w:cs="IRYakout" w:hint="cs"/>
          <w:sz w:val="24"/>
          <w:szCs w:val="24"/>
          <w:rtl/>
        </w:rPr>
        <w:t>ۀ</w:t>
      </w:r>
      <w:r w:rsidRPr="00C427E4">
        <w:rPr>
          <w:rFonts w:cs="IRYakout" w:hint="cs"/>
          <w:sz w:val="24"/>
          <w:szCs w:val="24"/>
          <w:rtl/>
        </w:rPr>
        <w:t xml:space="preserve"> و الثناء</w:t>
      </w:r>
      <w:r w:rsidRPr="00CF3FA9">
        <w:rPr>
          <w:rFonts w:cs="IRYakout" w:hint="cs"/>
          <w:sz w:val="24"/>
          <w:szCs w:val="24"/>
          <w:rtl/>
        </w:rPr>
        <w:t xml:space="preserve"> ـ گذارنده ام آن روزگار مشهد از جریان ها، فکرها، عالمان و ... خاطره های بسیاری دارم که در خاطراتم آورده ام. در این گزارش کوتاه من به محتوای اندیشه آن بزرگوار نپرداختم، از چگونگی تفسیرها، شرح نهج البلاغه، بحث های عقیدتی، همراهی با طلبه های مبارز، و ... سخن نگفتم. دوستانم از جمله آقای عبداللهیان نیز می توانند خاطرات بسیار مهمی در اختیار بگذارند. چنان که گفتم بسیاری از بحث های دوره ای را ایشان ضبط کرده اند. (پایان نوشته آقای مهدوی راد و با تشکر از ایشان).</w:t>
      </w:r>
    </w:p>
    <w:p w:rsidR="00547B8E" w:rsidRPr="00CF3FA9" w:rsidRDefault="00547B8E" w:rsidP="00AE7FB5">
      <w:pPr>
        <w:pStyle w:val="FootnoteText"/>
        <w:spacing w:line="180" w:lineRule="auto"/>
        <w:ind w:left="227" w:hanging="227"/>
        <w:rPr>
          <w:rFonts w:cs="Times New Roman"/>
          <w:sz w:val="24"/>
          <w:szCs w:val="24"/>
        </w:rPr>
      </w:pPr>
      <w:r w:rsidRPr="00CF3FA9">
        <w:rPr>
          <w:rFonts w:cs="IRYakout" w:hint="cs"/>
          <w:sz w:val="24"/>
          <w:szCs w:val="24"/>
          <w:rtl/>
        </w:rPr>
        <w:t>آقای مهدوی راد برای چاپ نهم کتاب هم این یادداشت را درباره ایشان برای بنده نوشت: آقای خامنه ای در مسیر مبارزه علیه رژیم بسیار دقیق و هوشمند عمل می کرد، تحرکات دشمن را زیر نظر داشت و ضربه ها را دقیق می نواخت با کمترین پیامدهای ناهنجار. سالی شب بیست و یکم ماه مبارک رمضان در مسجد امام حسن مجتبی (ع) برای این که مؤمنان را مجالی برای حضور باشد، تعمیرگاهی که متصل به حیاط مسجد بود را نیز آماده کردند و آن را با برق کشی موقت روشن نمودند، ایشان در آخرین دقایق سخنرانی و در آستانه مراسم روضه و قرآن به سر گرفتن که معمول است چراغها را خاموش می کنند، گفتند: معمول است که در چنین هنگامه ای برقها را خاموش می کنند و در تاریکی عزاداری می کنند و با خدای خود زمزمه می کنند. در چنین حال شاید حال و هوایی کاذب دست دهد و انسان حالی پیدا کند... اما امشب برق ها را خاموش نمی کنیم تا نشان دهیم که قلبهای ما آکنده از عشق به مولاست و سینه هایمان از غم شهادت علی (ع) می سوزد و در روشنایی نیز ناله سر می دهیم و با همین وضع با خدای خود زمزمه می کنیم و ... چنان شد و جلسه تمام شد. بعد دانستیم که آن شب نیروهای ساواک با بسیج عناصر مزدور آهنگ آن داشتند که با خاموشی جو را بهم بریزند و آقای خامنه ای را دستگیر کنند و گروهی دیگر را ... ایشان فرمودند: من این را از تحرکات مشکوک دریافتم و چنان کردم... یک بار هم به جهتی در ضمن رهنمودی سیاسی و انقلابی به بنده فرمودند: ساواک هرگز مرا با مستند درست دستگیر نکرد، بلکه همیشه با زور و قلدری و بدون دست آویز قابل قبول مرا دستگیر می کردند.</w:t>
      </w:r>
    </w:p>
  </w:footnote>
  <w:footnote w:id="11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شاهد یاران، شماره 35، مهر 98، ص 38.</w:t>
      </w:r>
    </w:p>
  </w:footnote>
  <w:footnote w:id="11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هوشنگ اسدی که چهار ماه در زندان با ایشان هم سلول بوده است درباره  وی می گوید: ایشان .. عاشق اخوان (ثالث) بودند، عاشق شهریار بودند، اخوان و سایه را قطعا یادم هست که خیلی به آنها علاقه داشتند. با هم صحبت می کردیم راجع به شعرهای آنها، شعرها را می خواند، شعرها را تفسیر می کردیم. من در عمرم زیاد روحانی و آخوند ندیدم. ولی ایشان بسیار بسیار در این زمینه ها مسلط و با سواد بود وخیلی حرف می زد. یک چیزی که من در خاطراتم نوشتم و یادم نمی رود، دم غروب ایشان جلوی پنجره سلول می ایستاد و نمازش را ایستاده می خواند و بعد زیر لب قرآن می خواند و زار زار گریه می کرد. (به نقل از سایت رادیو زمانه، 5 فروردین 1387)</w:t>
      </w:r>
    </w:p>
  </w:footnote>
  <w:footnote w:id="11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مسجد هدایت، ج 1، ص 121ـ123.</w:t>
      </w:r>
    </w:p>
  </w:footnote>
  <w:footnote w:id="11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یاران امام به روایت اسناد ساواک، آیت الله پسندیده، ص 344.</w:t>
      </w:r>
    </w:p>
  </w:footnote>
  <w:footnote w:id="11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خاطرات آقای غلامرضا اسدی در نشریه شاهد یاران، ش 35، ص 37.</w:t>
      </w:r>
    </w:p>
  </w:footnote>
  <w:footnote w:id="11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.یاران امام ....قامت استوار، ج 1، ص 262.</w:t>
      </w:r>
    </w:p>
  </w:footnote>
  <w:footnote w:id="11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به توضیاحت آقای مسعودی خمینی درباره نشریه بعثت و انتقام و نقش افراد مختلف به ویژه آقای مصباح، بنگرید: خاطرات آیت الله مسعودی خمینی، ص 278ـ283. آقای دعایی می گوید که آقای خامنه ای هم برای بعثت مقاله می نوشت. بنگرید: گوشه ای از خاطرات حجت الاسلام و المسلمین دعایی، پس از آن در ص 64 و بعد از آن شرحی درباره نشریه انتقام ارائه کرده اند.</w:t>
      </w:r>
    </w:p>
  </w:footnote>
  <w:footnote w:id="11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برخی این جمع را عبارت از این افراد دانسته اند: آیات و حجج: منتظری، ربانی شیرازی، سیدعلی و سید محمد خامنه ای، هاشمی رفسجانی، محمدتقی مصباح، علی قدوسی، احمد آذری، مهدی حائری تهرانی، ابراهیم امینی. بنگرید: هفت هزار روز تاریخ ایران، ج 1، ص 186 (مدرکی که نشان دهد این گروه به صورت متشکل با یکدیگر کار می کرده اند و یا تنها همین افراد بوده اند، ارائه نشده است. از این جمعیت با عنوان «تشکیلات سری اصلاح حوزه» یاد شده است. (همان، ص 210) در جای دیگر اشاره کرده ایم که نشریۀ انتقام به طور عمده کار آقای مصباح و نشریۀ بعثت حاصل کار آقایان خسروشاهی، مصباح، دعایی و هاشمی رفسنجانی بوده است. هر دو مجموعه در سالهای اخیر به کوشش آقای سیدهادی خسروشاهی به چاپ رسیده است.</w:t>
      </w:r>
    </w:p>
  </w:footnote>
  <w:footnote w:id="11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مدرسه فیضیه: پایگاه های انقلاب به روایت اسناد ساواک، تهران، مرکز اسناد تاریخی، 1381.</w:t>
      </w:r>
    </w:p>
  </w:footnote>
  <w:footnote w:id="11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یاران امام به روایت اسناد ساواک (2) شهید آیت الله حاج شیخ محمد صدوقی، تهران مرکز بررسی اسناد تاریخی، 1377 و نیز: شهید صدوقی، به کوشش شهلا بختیاری، تهران، مرکز اسناد انقلاب اسلامی، 1378، مصاحبۀ خود آیت الله صدوقی را در باره تاریخچه زندگی همراهیش با امام و نقشش در تحولات سالهای 41 به بعد بنگرید در پیام انقلاب، س 3، ش 52ـ53.</w:t>
      </w:r>
    </w:p>
  </w:footnote>
  <w:footnote w:id="11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یاران امام به روایت اسناد ساواک (4) شهید آیت الله سید اسدالله مدنی، تهران، مرکز بررسی اسناد تاریخی، 1377.</w:t>
      </w:r>
    </w:p>
  </w:footnote>
  <w:footnote w:id="11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یاران امام به روایت اسناد ساواک (13) جلوۀ محراب، تهران، مرکز بررسی اسناد تاریخی، 1378. وی از سالهای 41 به این سو از طرفداران صدیق امام خمینی بوده و افزون بر تلاشی که در جهت نزدیک کردن اقشاری از مردم هوادار خود به انقلاب می کرد، مجبور بود تا در برابر جناح میانه‌رو که تابع آیت الله شریعتمداری بودند و با ایشان برخورد می کردند بایستد. بنگرید به: زندگی و مبارزات شهید آیت الله قاضی طباطبائی، ص 212ـ230 وی نقش مهمی در رهبری مبارزات مردم تبریز داشت و بیشتر ایام عمر خویش را پس از پانزده خرداد در تبعید بسر برد.</w:t>
      </w:r>
    </w:p>
  </w:footnote>
  <w:footnote w:id="118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دامنۀ مبارزات آیت الله خادمی و نقش وی به عنوان نماینده امام در اصفهان، در اسنادی که در پروندۀ وی در ساواک بر جای مانده، کاملا آشکار است. بنگرید: یاران امام به روایت اسناد ساواک (19) خادم شریعت، تهران، 1380.</w:t>
      </w:r>
    </w:p>
  </w:footnote>
  <w:footnote w:id="11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یاران امام به روایت اسناد ساواک (10) نفس مطمئنه، تهران، مرکز بررسی اسناد تاریخی، 1378، نیز نگاه کنید به آنچه آقای گرامی درباره روش های خاص مرحوم دستغیب در مبارزه با شاه گفته است: خاطرات آیت الله محمدعلی گرامی، ص 253.</w:t>
      </w:r>
    </w:p>
  </w:footnote>
  <w:footnote w:id="11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این باره بنگرید: یاران امام به روایت اسناد ساواک آیت الله حاج مرتضی پسندیده، (تهران، مرکز اسناد تاریخی، 1380)</w:t>
      </w:r>
    </w:p>
  </w:footnote>
  <w:footnote w:id="11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برای نمونه پس از تبعید آیت الله یزدی به بندر لنگه، ساواک هرمزگان در گزارشی نوشته است: از زمانی که شیخ محمد یزدی به بندر لنگه تبعید شده تعدادی معمم از شهرستان های دیگر به این شهر تردد و به منزل نامبرده رفت و آمد می نمایند» انقلاب اسلامی به روایت اسناد ساواک، ج 2، ص 99.</w:t>
      </w:r>
    </w:p>
  </w:footnote>
  <w:footnote w:id="11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متن آن را بنگرید در: اسناد انقلاب اسلامی، ج 2،ص 178ـ179.</w:t>
      </w:r>
    </w:p>
  </w:footnote>
  <w:footnote w:id="11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جامعه مدرسین از آغاز تاکنون، ج 1، ص 260.</w:t>
      </w:r>
    </w:p>
  </w:footnote>
  <w:footnote w:id="118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درباره فعالیت اینان بنگرید: جامعه مدرسین از آغاز تاکنون، ج 1، صص 336ـ439.</w:t>
      </w:r>
    </w:p>
  </w:footnote>
  <w:footnote w:id="11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.نیم قرن خاطره و تجربه، ص 129.</w:t>
      </w:r>
    </w:p>
  </w:footnote>
  <w:footnote w:id="11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استاد شهید به روایت اسناد، ص 153.</w:t>
      </w:r>
    </w:p>
  </w:footnote>
  <w:footnote w:id="11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استاد شهید به روایت اسناد، ص 226.</w:t>
      </w:r>
    </w:p>
  </w:footnote>
  <w:footnote w:id="11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خاطرات آیت الله طاهری خرم آبادی، ص 111، به گفته ایشان، از جمله کسانی که درآن درسها شرکت می کردند، آقا سید علی محقق داماد، دکتر احمدی، احمد یزدی، و سید حسین مدرسی طباطبائی بودند. آقای مطهری آزمونی هم برگزار کرد تا طلاب زبده ای را انتخاب کرده و در رشته های تخصصی آموزش دهد که به دلیل پیش آمدن مسائل انقلاب این طرح به جایی نرسید.</w:t>
      </w:r>
    </w:p>
  </w:footnote>
  <w:footnote w:id="11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البته نوشته ایشان مخالفت هایی راهم در میان برخی از روحانیون پدید آورد. بنگرید: خاطرات علی اکبر ناطق نوری، ص 85، آقای فارسی در حاشیه این مطلب نوشته اند: این از واقعیت های تعیین کننده انقلاب و روشن کننده ماهیت انقلاب و انگیزه های مردم و علائق عالیه آنان در انقلاب است. در این انقلاب، چادر و مقنعه و روسری به یکی از پرچمهای جنبش انقلابی تبدیل شده بود.</w:t>
      </w:r>
    </w:p>
  </w:footnote>
  <w:footnote w:id="11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برای نمونه بنگرید به بحث جالبی که در زندان بین مبارزین در باره حجاب صورت گرفته در: یاران امام به روایت اسناد ساواک، شهید لاجوردی، ص 353ـ358. آقای مطهری در زمینه اصطلاح حجاب اسلامی که آن را شامل روسری کامل و مانتو بلندی می دانست که برجستگی های زن را بپوشاند، مورد اتهام برخی از سنتی ها قرار گرفت. همان زمان یعنی سال 49 که مرحوم بهشتی هم از آلمان برگشت، روی این اصطلاح تأکید کرد و گفت که زن و دختر او در آلمان با همین حجاب اسلامی ظاهر می شدند. (بنگرید: مصاحبه ایشان پس از بازگشت از آلمان چاپ شده در: سخنرانی ها و مصاحبه های شهید بهشتی، ج 1، ص 152).</w:t>
      </w:r>
    </w:p>
  </w:footnote>
  <w:footnote w:id="11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یادداشتهای علم، ج 3، ص 158ـ160.</w:t>
      </w:r>
    </w:p>
  </w:footnote>
  <w:footnote w:id="11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این باره همچنین بنگرید به : نگاهی کوتاه به حجاب در جمهوری اسلامی، بیانیۀ ش 91 سازمان مجاهدین انقلاب اسلامی، با تاریخ 13/2/60.)</w:t>
      </w:r>
    </w:p>
  </w:footnote>
  <w:footnote w:id="11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از سپیده تا شام، ص 44.</w:t>
      </w:r>
    </w:p>
  </w:footnote>
  <w:footnote w:id="11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هفت هزار روز تاریخ ایران، ج 2، ص 748.</w:t>
      </w:r>
    </w:p>
  </w:footnote>
  <w:footnote w:id="11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778.</w:t>
      </w:r>
    </w:p>
  </w:footnote>
  <w:footnote w:id="11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انقلاب اسلامی به روایت اسناد ساواک، ج 2، ص 126.</w:t>
      </w:r>
    </w:p>
  </w:footnote>
  <w:footnote w:id="11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ج 2، ص 129.</w:t>
      </w:r>
    </w:p>
  </w:footnote>
  <w:footnote w:id="12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علَم، ج 6، ص 449ـ450.</w:t>
      </w:r>
    </w:p>
  </w:footnote>
  <w:footnote w:id="12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انقلاب اسلامی به روایت اسناد ساواک، ج 1، ص 268.</w:t>
      </w:r>
    </w:p>
  </w:footnote>
  <w:footnote w:id="12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 ج 3، ص 577.</w:t>
      </w:r>
    </w:p>
  </w:footnote>
  <w:footnote w:id="12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این باره به گزارش ساواک بنگرید در: یاران امام...قامت استوار، ج 1،ص 528.</w:t>
      </w:r>
    </w:p>
  </w:footnote>
  <w:footnote w:id="1204">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.در این زمینه، بجز آنچه به صورت مکتوب از استاد باقی مانده، تنوع موضوعات اجتماعی و پرداختن به مسأله استعمار را می توان در گزارش‌هایی که افراد ساواک از سخنرانی های ایشان ارائه کرده اند و در کتاب «استاد شهید به روایت اسناد» آمده، به دست آورد.</w:t>
      </w:r>
    </w:p>
  </w:footnote>
  <w:footnote w:id="12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استاد شهید به روایت اسناد، ص 255.</w:t>
      </w:r>
    </w:p>
  </w:footnote>
  <w:footnote w:id="120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گزارش ساواک در: اسناد شهید به روایت اسناد، ص 153.</w:t>
      </w:r>
    </w:p>
  </w:footnote>
  <w:footnote w:id="12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216.</w:t>
      </w:r>
    </w:p>
  </w:footnote>
  <w:footnote w:id="120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254، 266، 273.</w:t>
      </w:r>
    </w:p>
  </w:footnote>
  <w:footnote w:id="120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255 و بنگرید به دستور نصیری به شهربانی در 21/10/53 برای ممنوع المنبر کردن استاد مطهری، همان، ص 259.</w:t>
      </w:r>
    </w:p>
  </w:footnote>
  <w:footnote w:id="121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سخنرانی ایشان در سال 48 در حسینیۀ ارشاد که تحت عنوان «کارنامۀ ما در امر به معروف و نهی از منکر» در حماسۀ حسینی، ج 2، ص 152ـ180 چاپ شده است. در آن سخنرانی که در ارتباط با نهضت امام حسین (ع) است به تفصیل از مظلومیت مردم فلسطین و لزوم کمک به آنان یاد می کند. موضوع فلسطین در حقیقت از خرداد 1346 که جنگ شش روزۀ اعراب و اسرائیل آغاز شد، در ایران به جد مطرح گردید. اعلامیه امام و سایر مراجع و تبلیغات عمومی بر ضد اسرائیل و طبعا رژیم پهلوی، فضای خاصی را در کشور پدید آورد. (بنگرید: هفت هزار روز، ج 1 ص 293ـ301 در قم از سوی آیت الله مرعشی مراسمی برای شهدای فلسطین برگزار شد. (همان، ص 299). فتوای امام دایر بر جواز پرداخت زکات به چریکهای فلسطینی، از فتاوای مهم ایشان در این ارتباط بود. (همان، ص 359ـ382).</w:t>
      </w:r>
    </w:p>
  </w:footnote>
  <w:footnote w:id="12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استاد شهید به روایت اسناد، ص 150 ـ 158، 173.</w:t>
      </w:r>
    </w:p>
  </w:footnote>
  <w:footnote w:id="12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خاطرات و مبارزات شهید محلاتی، ص 78.</w:t>
      </w:r>
    </w:p>
  </w:footnote>
  <w:footnote w:id="12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این باره در اسناد مختلفی که ساواک از استاد مطهری تهیه کرده مطالبی آمده است. بنگرید: استاد شهید به روایت اسناد، ص 199. آیت الله خزعلی هم درباره لزوم وحدت اسلامی سخنرانی می کرد و تحلیل ساواک این بود که این مسائل به خاطر مطالبی است که شیخ قاسم اسلامی در مسجد شیشه در این باره اظهار کرده است. همان ص 209.</w:t>
      </w:r>
    </w:p>
  </w:footnote>
  <w:footnote w:id="12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هفت هزار روز تاریخ ایران، ج 1، ص 372ـ375. متن اطلاعیه آیت الله گلپایگانی را بنگرید در: زندگی نامه آیت الله العظمی گلپایگانی، ص 205. سند شمارۀ 5 در ادامه گزارش های مختلفی که درباره انعکاس این امر میان علما و طلاب قم بوده، درج شده است. صفحات زیادی از پرونده آیت الله گلپایگانی در ساواک اختصاص به موضعگیری های ایشان در این ماجرا دارد. بنگرید: آیت الله گلپایگانی به روایت اسناد ساواک، ج 2، صص 408 به بعد. شاعرانی هم در ایران در این باره شعر گفتند که از آن جمله شعر ادیب برومند است که در کتاب حماسه فلسطین (ص 170ـ173) چاپ شد.</w:t>
      </w:r>
    </w:p>
  </w:footnote>
  <w:footnote w:id="121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ابوذر زمان، ج 2، ص بیست. بنگرید: مسجد هدایت، ج 2، ص 172 گزارشی از سخنرانی آیت الله طالقانی در این مراسم آمده است.</w:t>
      </w:r>
    </w:p>
  </w:footnote>
  <w:footnote w:id="12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استاد شهید به روایت اسناد، ص 131ـ132.</w:t>
      </w:r>
    </w:p>
  </w:footnote>
  <w:footnote w:id="12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گزارش ساواک، استاد شهید به روایت اسناد، ص 166.</w:t>
      </w:r>
    </w:p>
  </w:footnote>
  <w:footnote w:id="12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الویری، ص 65؛ تاریخچۀ گروه های تشکیل دهندۀ سازمان مجاهدین انقلاب اسلامی، ج 2، ص 66، آقای طاهری خرم آبادی نوشته است: چند نوبت (امام) نامه نوشتند به آقای پسندیده یا به آقای اشراقی دامادشان گفتند «آقای مطهری را به قم بیاورید و نگه دارید در قم بماند و به تدریس مشغول باشد». بنگرید: پاره ای از خورشید، ص 353. در واقع تبعید شماری از اساتید حوزه علمیه قم پس از ماجرای فیضیه در سال 54 ضرورت نیاز به آقای مطهری را در قم افزایش داد و ایشان هفته ای دو روز را تا سال 57 به قم می آمدند و درسهای مختلفی در تفسیر و فلسفه ارائه می کردند.</w:t>
      </w:r>
    </w:p>
  </w:footnote>
  <w:footnote w:id="12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فعالیت های فکری شهید بهشتی در سه دوره مختلف است. نخست در قم با تأسیس مدرسۀ دین و دانش. دوم در هامبورگ که تأثیر زیادی روی اتحادیه انجمن های اسلامی داشت (برای مثال بنگرید: اسلام مکتب مبارز، ش 6، ص 25ـ26. خاطرات سیاسی و اجتماعی دکتر صادق طباطبائی، ج 1، ص 76 و صفحات دیگر آن که خاطراتی درباره سخنرانی های شهید بهشتی در اروپا دارد؛ نیز بنگرید به سخنرانی خود شهید بهشتی درباره رفتنش به هامبورگ و اطلاعاتی درباره این مرکز و فعالیت او در: سخنرانی ها و مصاحبه های شهید بهشتی، ج 1، ص 132 ـ 151) و سپس در دوره اخیر در آموزش و پرورش و جلسات عمومی و سخنرانی ها، در میان خاطراتی که اخیرا منتشر شده، تازه های مربوط به ایشان را بیشتر محمد پیشگاهی فرد در جای جای کتابش آورده که مغتنم است. جالب است که ایشان در سال 56 کتابی را با عنوان مبارزه با تحریف یکی از هدف های پیغمبر اسلام، به دست چاپ سپرده که در ممیزی فرهنگ و هنر مانده است. ادبیات این اثر با توجه به فضای ذهنی ایشان در بازگشت از آلمان، در جهت گیری بر ضد تحریف و خرافه قابل توجه است. بهره گیری از دین و مذهب توسط زر و زور و تزویر، از اصطلاحاتی است که این زمان به خصوص شریعتی رایج کرده بود. </w:t>
      </w:r>
    </w:p>
  </w:footnote>
  <w:footnote w:id="12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.بنگرید: یاران امام به روایت اسناد ساواک (9) تهران، مرکز بررسی اسناد تاریخی، 1378 و نیز خاطرات و مبارزات حجت الاسلام فلسفی، تهران، مرکز اسناد انقلاب اسلامی، 1376.</w:t>
      </w:r>
    </w:p>
  </w:footnote>
  <w:footnote w:id="12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به یاران امام به روایت اسناد ساواک (7) چراغ فروزان، تهران، مرکز بررسی اسناد تاریخی، 1377.</w:t>
      </w:r>
    </w:p>
  </w:footnote>
  <w:footnote w:id="122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دربارۀ سخنرانی های وی در جریان حوادث نهضت خرداد آیت الله گرامی می گوید: از کسانی که خیلی خوب و گاهی هم داغ صحبت می‌کرد (در جریان خرداد 42) و بی پرده حقایق را می گفت، آقای آقا شیخ محمد امامی کاشانی بود. (خاطرات آیت الله گرامی، ص 239). وی در دوران ممنوع المنبری آیت الله طالقانی، منبرهای متعددی در مسجد هدایت داشت که مباحث مختلفی از جمله مباحث اقتصادی را مطرح می کرد. بنگرید: مسجد هدایت، ج 2، ص 150ـ151 (قبل و بعد آن). محمدعلی رجایی از پامنبری های ثابت وی بود و حتی پیش از منبر، خلاصه بحث های قبلی وی را مطرح کرده و بعد از آن آقای امامی بحث را ادامه می داد. همان، ص 154ـ155.</w:t>
      </w:r>
    </w:p>
  </w:footnote>
  <w:footnote w:id="12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مسجد هدایت، ج 1، ص 349.</w:t>
      </w:r>
    </w:p>
  </w:footnote>
  <w:footnote w:id="122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شهید باهنر و شماری دیگر از روحانیون انقلابی تهران مانند شهید محلاتی، سیدعلی غیوری، شجونی و ... به طور مرتب جلساتی برای هماهنگی مبارزات خود بر ضد سلطنت پهلوی داشتند که گزارش آنها در پرونده شهید محلاتی و غیر آن آمده است. بنگرید به: یاران امام ... قامت استوار، ذیل نام باهنر. و دربارۀ فعالیت شهید باهنر، برقعی، غفوری و ... در آموزش و پرورش، میثمی میگوید که شهید بهشتی کارخود را به کار پشت جبهه ای و کار مجاهدین را به عنوان کار جبهه ای تلقی می‌کرد. وی می افزاید که وقتی ما در زندان، شاهد ضربه سال 54 بودیم، تازه دریافتیم که کار بهشتی و باهنر در تدوین کتابهای دینی برای مدارس تا چه اندازه اهمیت دارد. بنگرید: آنها که رفتند، ص 300 ـ 301.</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آقای فارسی درباره ممنوع المنبر شدن شهید باهنر در حاشیه این مطلب نوشته اند:</w:t>
      </w:r>
    </w:p>
    <w:p w:rsidR="00547B8E" w:rsidRPr="00CF3FA9" w:rsidRDefault="00547B8E" w:rsidP="00AE7FB5">
      <w:pPr>
        <w:pStyle w:val="FootnoteText"/>
        <w:spacing w:line="180" w:lineRule="auto"/>
        <w:ind w:left="227" w:hanging="227"/>
        <w:rPr>
          <w:rFonts w:cs="Times New Roman"/>
          <w:sz w:val="24"/>
          <w:szCs w:val="24"/>
        </w:rPr>
      </w:pPr>
      <w:r w:rsidRPr="00CF3FA9">
        <w:rPr>
          <w:rFonts w:cs="IRYakout" w:hint="cs"/>
          <w:sz w:val="24"/>
          <w:szCs w:val="24"/>
          <w:rtl/>
        </w:rPr>
        <w:t>شهید باهنر که از مهر سال 1342 با بنده و شهید رجائی در دبیرستان کمال نارمک تدریس میکرد در سال 43 یا 44 دقیقا به خاطر ندارم (باید سال 42 یا 43 باشد. چون در سال 1344 شهید بهشتی که ادبیات دوره دوم دبیرستان را تدریس می کرد حوالی عید نوروز به آلمان سفر کرد و زندانی شدن شهید باهنر در آن سال اتفاق نیفتاد) به دلیل منبرهایش که در آن از امام راحل نام برده و تجلیل می کرد، بازداشت و محاکمه و به 7 یا 9 ماه زندان محکوم شد. چون درسش در آن دبیرستان که عربی و تعلیمات دینی بود تعطیل می شد شهید رجائی که مسؤولیت بخشی از مدیریت را برعهده داشت از من تقاضا کرد درس های شهید باهنر را بپذیرم. تمام وقت باقیمانده ام را در هفته به آن درسها اختصاص دادم، به طوری که حتی یک ساعت هم باقی نماند. اما از قبول حق التدریس آن ساعات خودداری کردم و گفتم به ایشان بپردازند. آن زمان سازمان زیر زمینی نهضت آزادی را هم اداره و رهبری می کرد.</w:t>
      </w:r>
    </w:p>
  </w:footnote>
  <w:footnote w:id="12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استاد علی اصغر فقیهی از نخستین معلمان این مدرسه درباره تأسیس آن شرحی بیان کرده اند که در اولین سالی که فارغ التحصیلان این مدرسه در کنکور شرکت کردند، همه شان قبول شدند که شگفتی همه را برانگیخت. وی از جلسات مرحوم بهشتی در مسجد رضوی قم یاد می کند که هر هفته تعدادی از دانشجویان و حتی گاه با استادانشان از تهران به قم آمده در آن شرکت می کردند. در این جلسات کسان دیگری هم سخنرانی می کردند که یکی از آنها خود آقای فقیهی بوده است. یک سخنرانی وی درباره عدم تفاوت بین دانشجوی جدید و قدیم و دیگری درباره امتیازات مذهب شیعه بوده است. بنگرید: ارج نامۀ فقیهی، ص 223. نشریه پیکار نیز که در سال 34ـ35 چاپ می شد متعلق به معلمان همین مدرسه بود.</w:t>
      </w:r>
    </w:p>
  </w:footnote>
  <w:footnote w:id="12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درباره این مدرسه و برخی از مطالب پیرامون آن بنگرید: سخنرانی ها و مصاحبه های آیت الله شهید بهشتی، ج 1، ص 28ـ30.</w:t>
      </w:r>
    </w:p>
  </w:footnote>
  <w:footnote w:id="122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درباره نقش ایشان در نوشتن قطعنامه ای که روحانیون مبارز پس از آزادی و بازگشت امام به قم تنظیم کردند، بنگرید: مجلۀ یاد، ش 26ـ27 (بهار و تابستان 71) ص 37. وی به طور عمده فلسفه را در محضر علامه طباطبائی و فقه را در محضر آیت الله بهجت فرا گرفته است.</w:t>
      </w:r>
    </w:p>
  </w:footnote>
  <w:footnote w:id="12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آیت الله گلپایگانی به روایت اسناد ساواک، ج 2، ص 123. در همین سند گفته شده است، به دلیل آن که وی حاضر به پذیرش دعوت آیت الله شریعتمداری برای تدریس در دارالتبلیغ نشده ـ به دلیل آن که از طرفداران سرسخت خمینی است ـ آیت الله شریعتمداری در جهت حمایت از وی در مسألۀ انتقالش به وی کمکی نکرده است. این سند مربوط به اسفند 47 است.</w:t>
      </w:r>
    </w:p>
  </w:footnote>
  <w:footnote w:id="12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 این باره بنگرید: به توضیحات شهید غلامحسین حقانی در بازجویی هایش به ساواک به: شهید حجت الاسلام غلامحسین حقانی به روایت اسناد ساواک، ص 41، کتاب اسلام پیشرو و نهضت ها از خود حقانی هم در سایه همین جلسات نوشته شد که کتابفروشی محمدی آن را منتشر کرد.</w:t>
      </w:r>
    </w:p>
  </w:footnote>
  <w:footnote w:id="12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افراد سرشناس آن عبارت بودند از: رئیس جمعیت محمد مفتح، مصطفی زمانی، عبدالحسین محمودی، محمد مصطفوی، کامل خیرخواه، محمدتقی محصل و آقایان: شریعتی، طباطبائی، علوی، ولایتی، صادقی و طارمی (اسامی کوچک اینان در متن بازجویی شهید حقانی نیامده است.)</w:t>
      </w:r>
    </w:p>
  </w:footnote>
  <w:footnote w:id="12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شرح حال و آراء و افکار و مصاحبه های دوستان وی را بنگرید: مجله شاهد یاران، شماره 14 (دی ماه 1385) ویژه نامه شهید مفتح نماد وحدت.</w:t>
      </w:r>
    </w:p>
  </w:footnote>
  <w:footnote w:id="12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کودک نیل یا مرد انقلاب، ص 15.</w:t>
      </w:r>
    </w:p>
  </w:footnote>
  <w:footnote w:id="12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استاد شهید به روایت اسناد، ص 138ـ139.</w:t>
      </w:r>
    </w:p>
  </w:footnote>
  <w:footnote w:id="123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آقای دوانی سابقۀ این اندیشه را از زمان آقای بروجردی می داند، بنگرید: مجلۀ یاد ش 28، (پاییز 71) ص 49ـ50. به اعتقاد ایشان طرح تأسیس مدرسۀ وعظ و خطابه از اواخر زمان آقای بروجردی مطرح شد که به دلایلی مسکوت ماند و بعدها دارالتبلیغ در امتداد آن شکل گرفت. بنگرید: یاد، ش 29ـ30 (زمستان 72 بهار 73) ص 491ـ493. فکر تأسیس دارالتبلیغ و اصلاح وضع تبلیغی مربوط به سال های 23و 24 و در نشریۀ آیین اسلام، به وسیله حاج سراج انصاری به ویژه مرحوم شیخ عباسعلی اسلامی بود.</w:t>
      </w:r>
    </w:p>
  </w:footnote>
  <w:footnote w:id="12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این مدرسه توسط آیت الله سید محمد حجت کوه‌کمره ای در سال 1326 در قم افتتاح شد. شرح افتتاح آن را بنگرید در: آیین اسلام، س 4، ش 7، ص 10.</w:t>
      </w:r>
    </w:p>
  </w:footnote>
  <w:footnote w:id="12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مجلۀ یاد، همان، ص 34ـ35.</w:t>
      </w:r>
    </w:p>
  </w:footnote>
  <w:footnote w:id="12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نقد عمر، صص 445ـ447.</w:t>
      </w:r>
    </w:p>
  </w:footnote>
  <w:footnote w:id="12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نقد عمر، صص 449ـ450.</w:t>
      </w:r>
    </w:p>
  </w:footnote>
  <w:footnote w:id="12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شاید یک افتتاح هم در بهمن 1343 بوده است که آقای دوانی از آن سخن گفته است. بنگرید: نقد عمر، ص 455.</w:t>
      </w:r>
    </w:p>
  </w:footnote>
  <w:footnote w:id="12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ایضا متن کامل سخنرانی را شیخ رازی در گنجینه دانشمندان، ج 2، ص 21 ـ 30 آورده است.</w:t>
      </w:r>
    </w:p>
  </w:footnote>
  <w:footnote w:id="12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اعلامیه درسها را بنگرید در تحقیق:حزوه علمیه قم، ابومحمد وکیلی قمی، موسسه مطالعات و تحقیقات اجتماعی، 1348 ش.</w:t>
      </w:r>
    </w:p>
  </w:footnote>
  <w:footnote w:id="12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یکی از دشواری های دارالتبلیغ آن بود که به مقدار زیادی ادارۀ آن جنبۀ قومی پیدا کرده و محور آن طلاب آذربایجانی بودند. خود این مطلب، منشأ نوعی نزاع و اختلاف در میان طلبه ها شد. تأمین مالی این مرکز نیز بیشتر از پول هایی بود که مقلدین ترک آیت الله شریعتمداری می فرستادند گفتنی است که برخی از طلاب انقلابی ترک مانند آقایان سید عبدالمجید ایروانی و بنی فضل مخالف با دارالتبلیغ بودند بنگرید: یاد، ش 28 (پاییز 71) ص 35ـ37 منبعی دیگر هم از اختلافی که میان طلبه ها در این باره پیش آمد و حتی میان خود ترک ها بالا گرفت.سخن گفته است. بنگرید: زندگی و مبارزات شهید آیت الله قاضی طباطبائی، ص 212.</w:t>
      </w:r>
    </w:p>
  </w:footnote>
  <w:footnote w:id="12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نقد عمر، ص 456.</w:t>
      </w:r>
    </w:p>
  </w:footnote>
  <w:footnote w:id="1244">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تلقی برخی چنان بود که شاه که در اندیشۀ نفوذ در حوزۀ علمیه بوده و پس از سال 43 به فکر تأسیس یک دانشگاه اسلامی به سبک و سیاق مورد علاقه خود بود، با ناکامی، به اندیشۀ تقویت دارالتبلیغ اسلامی افتاد. بنگرید: خاطرات و مبارزات شهید محلاتی، ص 60ـ62؛ میان مرحوم شریتعمداری و مسؤولان وقت ساواک، گفتگوهای زیادی درباره دارالتبلیغ مطرح بوده که بخشی از آن اسناد را آقای سید حمید روحانی در کتاب «شریعتمداری در دادگاه تاریخ» آورده است. حکایت منازعات طلاب طرفدار انقلاب با طرفداران مرحوم شریتعمداری حکایتی طولانی است که اخبار آن در خاطرات بسیاری از مبارزان انقلابی این دوره که اخیراً نشر شده، آمده است: لازم به یادآوری است که از مرحوم شریعتمداری خاطره ای هم در رودر رو شدن با شاه در مدرسه طالبیۀ تبریز و سخنرانی ایشان با شاه در اذهان بر جای مانده بود که به طور طبیعی توهماتی را ایجاد کرده بود. برای متن صحبت ایشان بنگرید: آیین اسلام، س 4، ش 10، ص 10.</w:t>
      </w:r>
    </w:p>
  </w:footnote>
  <w:footnote w:id="12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نقد عمر، ص </w:t>
      </w:r>
    </w:p>
  </w:footnote>
  <w:footnote w:id="124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نقد عمر، ص 457.</w:t>
      </w:r>
    </w:p>
  </w:footnote>
  <w:footnote w:id="12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نقد عمر، ص 458ـ459.</w:t>
      </w:r>
    </w:p>
  </w:footnote>
  <w:footnote w:id="12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.مفاخر اسلام، ج 13، ص 163.</w:t>
      </w:r>
    </w:p>
  </w:footnote>
  <w:footnote w:id="124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یاران امام به روایت اسناد ساواک، معلم اخلاق، ص 94ـ95.</w:t>
      </w:r>
    </w:p>
  </w:footnote>
  <w:footnote w:id="125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آقای منتظری، ج 1، ص 215؛ مجله یاد، ش 28، (پاییز 7).ص 36ـ37.</w:t>
      </w:r>
    </w:p>
  </w:footnote>
  <w:footnote w:id="125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خاطرات آقای منتظری، ص 216؛ آقای منتظری می افزاید: آقای شریعتمداری یک سنخ  کارهای روشنفکری داشتند، ذاتا اصلاح طلب بودند، اما شجاعت آن معنا را که بخواهند با شاه در بیفتند نداشتند... البته آقای شریعتمداری این جور نبود که با رژیم شاه ساخته باشند، اما آن شجاعتی را که مثل آقای خمینی بخواهد با رژیم دربیفتد، نداشت. (همان، ص 217).</w:t>
      </w:r>
    </w:p>
    <w:p w:rsidR="00547B8E" w:rsidRPr="00CF3FA9" w:rsidRDefault="00547B8E" w:rsidP="00AE7FB5">
      <w:pPr>
        <w:pStyle w:val="FootnoteText"/>
        <w:spacing w:line="180" w:lineRule="auto"/>
        <w:ind w:left="227" w:hanging="227"/>
        <w:rPr>
          <w:rFonts w:cs="Times New Roman"/>
          <w:sz w:val="24"/>
          <w:szCs w:val="24"/>
        </w:rPr>
      </w:pPr>
      <w:r w:rsidRPr="00CF3FA9">
        <w:rPr>
          <w:rFonts w:cs="IRYakout" w:hint="cs"/>
          <w:sz w:val="24"/>
          <w:szCs w:val="24"/>
          <w:rtl/>
        </w:rPr>
        <w:t>در تفسیر کلمۀ «ساختن» می توان معانی مختلفی را لحاظ کرد. متأسفانه وجود برخی از خصلت های نفسانی، سبب می شد تا در جریان مبارزه و جلو افتادن برخی از مراجع که دیگران به چشم رقیب به آنان نگاه می کردند، کارهای نادرستی صورت گیرد؛ امری که پس از پیروزی انقلاب نیز ادامه یافت و حزب بازی های وابسته به جریان مورد بحث، که بیش از آن که انگیزه های روشنفکری داشته باشد، انگیزه های رقابتی و اخلاقی پیدا کرده بود، دشواری های فراوان را ایجاد کرد. منهای این قبیل خصلت های نفسانی، اصل این سخن که مرحوم شریعتمداری، هم به لحاظ نداشتن روحیه شجاعت و هم به لحاظ داشتن افکار سیاسی از نوعی دیگر، با مسیر انقلاب توافقی نداشت، نکته ای  مقبول است. با این همه، به نظر می رسد که بدبینی برخی از انقلابیون نسبت به دارالتبلیغ به نوعی افراط رسیده بود. (بنگرید به گفته های آقای هادی خامنه ای در مجلۀ یاد ش 28 (پاییز 71)، ص 39ـ41). مواضع آقای شریعتمداری در آستانۀ انقلاب مؤید دیدگاه چهره های انقلابی بود. در واقع مرحوم شریعتمداری به لحاظ شخصی خود را شایسته رهبری می دید و از آنجایی که بر این باور بود که نباید رفتارهای افراطی داشت، طبعا از یک سو به منتقد امام خمینی تبدیل شده و از سوی دیگر، مورد طمع رژیم قرار گرفته بود. زمانی که شخصی از ساواک در تاریخ 16/11/56 با وی دیدار کرده از او نظرش را راجع به امام خمینی پرسید، ایشان گفت: «خمینی در ابتدای امر و به هنگام طرح مسألۀ انجمن های ایالتی و ولایتی به او مراجعه کرده و خواهان انجام مخالفت هایی بود که چون طرز تفکر و روش افراطی داشت، با وی همکاری نکرد و از آن زمان خمینی با او از در مخالفت درآمد. پس از آن دیگر با خمینی کاری نداشته و رابطه ای هم برقرار نکرده است. به عقیدۀ او خمینی عنصری است که به حال مملکت و ملت مضر است.» رابط ساواک می افزاید: «وی (شریعتمداری) که موجودیت خود را و مذهب شیعه را ملزوم بقاء شامخ سلطنت می داند، بر این باور است که کوششهای خمینی علیه نظام مملکتی خطر حتمی برای موجودیت مذهب و ملت دارد و لذا او را تأیید نمی کند.» وی همچنین با اظهار این که آقای شریعتمداری با اشاره به تحولات اخیر در سطح کشور و در کنار آن خطاهای جزئی، عاملی برای گسترش اعتراضها فراهم آورده افزود: «خمینی را می توان با بی اعتنایی، بی اعتبار کرد. او در عراق است و اگر انگولک نشود، هر چه او و ایادیش تلاش کنند، باز هم اثر وسیعی ندارد.» بنگرید به بولتن ویژه ساواک در: انقلاب اسلامی به روایت اسناد ساواک، ج 2، ص 280ـ282.</w:t>
      </w:r>
    </w:p>
  </w:footnote>
  <w:footnote w:id="12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گوشه ای از خاطرات حجت الاسلام و المسلمین دعایی، ص 101.</w:t>
      </w:r>
    </w:p>
  </w:footnote>
  <w:footnote w:id="12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آیت الله خزعلی، ص 119 (مواردی نقل به مضمون).</w:t>
      </w:r>
    </w:p>
  </w:footnote>
  <w:footnote w:id="12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مجلۀ یاد، ش 28 (پاییز 71) ص 39ـ41.</w:t>
      </w:r>
    </w:p>
  </w:footnote>
  <w:footnote w:id="12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دری نجف آبادی، ص 92.</w:t>
      </w:r>
    </w:p>
  </w:footnote>
  <w:footnote w:id="12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43ـ44.</w:t>
      </w:r>
    </w:p>
  </w:footnote>
  <w:footnote w:id="12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مجله یاد، ش 28، ص 43.</w:t>
      </w:r>
    </w:p>
  </w:footnote>
  <w:footnote w:id="12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مجله یاد، ش 28، ص 47ـ48.</w:t>
      </w:r>
    </w:p>
  </w:footnote>
  <w:footnote w:id="12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علم و جهاد، ج 2، ص 231 تاریخ نامه 19 محرم 1384= 31/2/1344 است.</w:t>
      </w:r>
    </w:p>
  </w:footnote>
  <w:footnote w:id="12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علم و جهاد، ج 2، ص 233.</w:t>
      </w:r>
    </w:p>
  </w:footnote>
  <w:footnote w:id="12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آیت الله میلانی به روایت اسناد ساواک، ج 2، ص 196ـ197.</w:t>
      </w:r>
    </w:p>
  </w:footnote>
  <w:footnote w:id="12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علم و جهاد، ج 2، ص 44.</w:t>
      </w:r>
    </w:p>
  </w:footnote>
  <w:footnote w:id="12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نامه ها و گفته ها، ص 38.</w:t>
      </w:r>
    </w:p>
  </w:footnote>
  <w:footnote w:id="12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قیام 15 خرداد به روایت اسناد ساواک، ج 1، ص 81.</w:t>
      </w:r>
    </w:p>
  </w:footnote>
  <w:footnote w:id="126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ج 1، ص 122، و ادامه کار در ص 135.</w:t>
      </w:r>
    </w:p>
  </w:footnote>
  <w:footnote w:id="12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العظمی میلانی به روایت اسناد، ج 2، ص 158.</w:t>
      </w:r>
    </w:p>
  </w:footnote>
  <w:footnote w:id="12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ج 2، ص 161.</w:t>
      </w:r>
    </w:p>
  </w:footnote>
  <w:footnote w:id="12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صحیفۀ امام، ج 1، ص 303.</w:t>
      </w:r>
    </w:p>
  </w:footnote>
  <w:footnote w:id="12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میلانی به روایت اسناد ساواک، ج 2، ص 429.</w:t>
      </w:r>
    </w:p>
  </w:footnote>
  <w:footnote w:id="12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xml:space="preserve">. دربارۀ درگیری های طلبه های انقلابی و برخی از طرفداران مرحوم شریعتمداری در مجالس فاتحه و به ویژه شبی که به </w:t>
      </w:r>
      <w:r w:rsidRPr="00C427E4">
        <w:rPr>
          <w:rFonts w:cs="IRYakout" w:hint="cs"/>
          <w:sz w:val="24"/>
          <w:szCs w:val="24"/>
          <w:rtl/>
        </w:rPr>
        <w:t>لیل</w:t>
      </w:r>
      <w:r w:rsidR="00C427E4">
        <w:rPr>
          <w:rFonts w:cs="IRYakout" w:hint="cs"/>
          <w:sz w:val="24"/>
          <w:szCs w:val="24"/>
          <w:rtl/>
        </w:rPr>
        <w:t>ۀ</w:t>
      </w:r>
      <w:r w:rsidRPr="00C427E4">
        <w:rPr>
          <w:rFonts w:cs="IRYakout" w:hint="cs"/>
          <w:sz w:val="24"/>
          <w:szCs w:val="24"/>
          <w:rtl/>
        </w:rPr>
        <w:t xml:space="preserve"> الضرب</w:t>
      </w:r>
      <w:r w:rsidRPr="00CF3FA9">
        <w:rPr>
          <w:rFonts w:cs="IRYakout" w:hint="cs"/>
          <w:sz w:val="24"/>
          <w:szCs w:val="24"/>
          <w:rtl/>
        </w:rPr>
        <w:t xml:space="preserve"> شهرت یافته و کسانی مانند آقای کروبی سیلی سختی خوردند، بنگرید به: یاد ش 29 (زمستان 72) ص 100 به بعد. و بنگرید: خاطرات آیت الله محمد یزدی، ص 332ـ333 خاطرات حجت الاسلام سید محسن موسوی فرد کاشانی، ص 60ـ61، خاطرات آیت الله گرامی، ص 286.</w:t>
      </w:r>
    </w:p>
  </w:footnote>
  <w:footnote w:id="12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حجت الاسلام و المسلمین جمی، ص 159.</w:t>
      </w:r>
    </w:p>
  </w:footnote>
  <w:footnote w:id="12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جمی، ص 159.</w:t>
      </w:r>
    </w:p>
  </w:footnote>
  <w:footnote w:id="12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w:t>
      </w:r>
    </w:p>
  </w:footnote>
  <w:footnote w:id="12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.همان، ص 161.</w:t>
      </w:r>
    </w:p>
  </w:footnote>
  <w:footnote w:id="12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یک نمونه روشن را بنگرید در مطالبی که آقای شجونی پس از شهادت آیت الله سعیدی در یک جلسه خصوصی اظهار کرده است در: یاران امام ... قامت استوار، ج 2، ص 1ـ2.</w:t>
      </w:r>
    </w:p>
  </w:footnote>
  <w:footnote w:id="12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 ج 2، ص 247.</w:t>
      </w:r>
    </w:p>
  </w:footnote>
  <w:footnote w:id="12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ج 2، ص 259.</w:t>
      </w:r>
    </w:p>
  </w:footnote>
  <w:footnote w:id="12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ج 2، ص 285.</w:t>
      </w:r>
    </w:p>
  </w:footnote>
  <w:footnote w:id="12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.همان، ج 2، ص 320، آیت الله مرعشی نجفی به روایت اسناد ساواک، ج 2، ص 459.</w:t>
      </w:r>
    </w:p>
  </w:footnote>
  <w:footnote w:id="128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ج 2، ص 327.</w:t>
      </w:r>
    </w:p>
  </w:footnote>
  <w:footnote w:id="12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وی از چهره های دینی بسیار برجسته آبادان بود که از زمان مرحوم آیت الله سید ابوالحسن اصفهانی تا زمان امام نقش مهمی در احیای مسائل دینی و مذهبی در آبادان داشت. با تلاش های وی بود که منبری‌های فراوانی از قم و اصفهان راهی آبادان شده و این شهر را که سخت در معرض گسترش فساد و تباهی بود، حفظ کردند. شرحی از فعالیت های ایشان در خاطرات حجت الاسلام جمی (صص 90ـ93) آمده است. آبادان به دلیل موقعیت مرزی خود برای انتقال مبارزان به عراق نیز از حساسیت زیادی برخوردار بوده و آقای قائمی در این زمینه هم بسیار فعال و در عین حال با زیرکی عمل می کرد. شخصیت‌هایی که در آبادان منبر می رفتند، شامل بسیاری از مبارزانی می شد که بعدها جزو چهره های شاخص انقلاب یا افراد زبده فکری و فرهنگی کشور بودند. شهید باهنر، هاشمی رفسنجانی، جعفر سبحانی، مکارم شیرازی، خزعلی، نوری همدانی، دوانی، شهید مفتح، حجت الاسلام مروی، شهید سید محمدرضاسعیدی، هادی غفاری و بسیاری دیگر که نامشان به مناسبت های مختلف در خاطرات حجت الاسلام و المسلمین جمی (ص 112ـ113) آمده است. در خصوص منبرهای هاشمی رفسنجانی بنگرید: همان، ص 115ـ117. درباره شرحی که آقای دعایی از فعالیت های آقای قائمی در بیرون بردن ایشان به عنوان یک روحانی انقلابی از طریق مرز آبادان انجام داده به خاطرات آقای دعایی، ص 72ـ75 مراجعه کنید. نیز بنگرید: گنجینه دانشمندان، ج 3، ص 16ـ20، آیت الله مرعشی به روایت اسناد ساواک، ج 2، ص 158ـ159.</w:t>
      </w:r>
    </w:p>
  </w:footnote>
  <w:footnote w:id="12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ج 2، ص 578.</w:t>
      </w:r>
    </w:p>
  </w:footnote>
  <w:footnote w:id="12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ج 2، ص 595. آقای حائری درباره اختلافات آیت الله گلپایگانی و شریعتمداری که اوج گرفته بود نزد آقای گلپایگانی آمده و صفحات 656ـ659 همان منبع، صورت گفتگوهای آنان است. نگرانی اصلی آقای گلپایگانی این بود که چرا آقای شریعتمداری در قبال مسأله سینما در قم موضعگیری نمی کند، همان، ص 660، 664 (طلاب طرف آقای شریعتمداری از شیخ غلامرضا زنجانی برای کتک زدن سید مهدی کسب اجازه می کنند که پاسخ مثبت نمی دهد).</w:t>
      </w:r>
    </w:p>
  </w:footnote>
  <w:footnote w:id="12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حجت الاسلام موسوی فرد کاشانی، ص 66.</w:t>
      </w:r>
    </w:p>
  </w:footnote>
  <w:footnote w:id="12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اولین طلاب خارجی ـ منهای طلابی که افغانی، پاکستانی، هندی و یا عرب بودند ـ به تعداد دوازده نفر از تانزانیا به قم آمدند. اینان افرادی بودند که آقای وحید اختر آنان را به ایران فرستاد. به دنبال آن از کشورهای دیگر نیز به تدریج طلابی به قم آمدند.</w:t>
      </w:r>
    </w:p>
  </w:footnote>
  <w:footnote w:id="128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مدرسه ای با نام دارالزهراء برای نخستین بار تأسیس شد که هزینۀ آن را مرحوم شریعتمداری می پرداخت؛ گرچه به لحاظ تشکیلاتی ربطی به دارالتبلیغ نداشت. ساواک در دی ماه 56 از سه مدرسه دینی دخترانه خبر داده است. یکی مدرسه علوم دینی دختران وابسته به آیت الله گلپایگانی، دیگری دارالزهراء مربوط به آیت الله شریعتمداری و سوم مکتب توحید که مربوط به نماینده آیت الله خمینی است. بنگرید: آیت الله گلپایگانی به روایت اسناد، ج 3، ص 512.</w:t>
      </w:r>
    </w:p>
  </w:footnote>
  <w:footnote w:id="12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گزارش ساواک را از مراسم افتتاح کتابخانه دارالتبلیغ بنگرید در: آیت الله گلپایگانی به روایت اسناد ساواک، ج 2، ص 224ـ225.</w:t>
      </w:r>
    </w:p>
  </w:footnote>
  <w:footnote w:id="12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نقد عمر، ص 462.</w:t>
      </w:r>
    </w:p>
  </w:footnote>
  <w:footnote w:id="12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برخی از نویسندگان مجلۀ الهادی عبارت بودند از: سید ابوالفضل میرمحمدی، علامۀ طباطبائی، سیدهادی خسروشاهی، مرتضی مطهری، سید رضا صدر، حسن الامین، محمدمهدی شمس الدین، محمدعلی تسخیری، جعفر مرتضی و ... (این افراد در شمارۀ سوم سال سوم مجلۀ الهادی ـ رجب 1394 ـ مقاله نوشته اند) برخی از اثار استاد مطهری توسط دارالتبلیغ نشر می شد و ایشان نیز گاه در معرض انتقاد قرار می گرفت. بنگرید: خاطرات آیت الله محمد یزدی، ص 183.</w:t>
      </w:r>
    </w:p>
  </w:footnote>
  <w:footnote w:id="12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به نقل از آقای محمدتقی انصاریان ـ مسؤول نشر انصاریان در قم ـ که خود واسطۀ این گفتگوها و دعوت کنندۀ استاد مطهری بوده است. یکبار نیز آقای مطهری به قم رفت تا از مرحوم شریتعمداری بخواهد برای آزادی هاشمی رفسنجانی اقدام کند. بنگرید به گزارش ساواک در: استاد شهید به روایت اسناد، ص 186ـ187 (جلسات عصر جمعۀ دارالتبلیغ، پس از آقای مطهری، یکی دو جلسه توسط آقای شبستری و زین العابدین قربانی اداره شد که گویا به خاطر تند بودن سخنان قربانی، ساواک جلسات یاد شده را تعطیل کرد. (طبق گفتۀ آقای قاسم جوادی).درباره سخنرانی آقای مطهری، در دارالتبلیغ نیز بنگرید: خاطرات دری نجف آبادی، ص 138.</w:t>
      </w:r>
    </w:p>
  </w:footnote>
  <w:footnote w:id="12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درباره تفصیل خبر دیدار فحام از قم بنگرید: فصۀ التقریب، صص 373ـ397.</w:t>
      </w:r>
    </w:p>
  </w:footnote>
  <w:footnote w:id="12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.استاد شهید به روایت اسناد، ص 140، نیز بنگرید: یاران امام...قامت استوار،ج 1، ص 527).</w:t>
      </w:r>
    </w:p>
  </w:footnote>
  <w:footnote w:id="12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استاد شهید به روایت اسناد، ص 200، جواد مناقبی، داماد علامه طباطبائی بود، اما متهم به همکاری با دولت بود و یکبار هم انقلابیون ماشین وی را به آتش کشیدند. بنگرید: خاطرات عزت شاهی، ص 138ـ139.</w:t>
      </w:r>
    </w:p>
  </w:footnote>
  <w:footnote w:id="12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آشنایی با فعالیت های دارالتبلیغ اسلامی به مناسبت دهمین سالگرد، ص 12ـ15.</w:t>
      </w:r>
    </w:p>
  </w:footnote>
  <w:footnote w:id="12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گزارش این سفر در یک کتابچۀ عربی تحت عنوان «</w:t>
      </w:r>
      <w:r w:rsidRPr="00C427E4">
        <w:rPr>
          <w:rFonts w:cs="IRYakout" w:hint="cs"/>
          <w:sz w:val="24"/>
          <w:szCs w:val="24"/>
          <w:rtl/>
        </w:rPr>
        <w:t>فی طریق الوحد</w:t>
      </w:r>
      <w:r w:rsidR="00C427E4">
        <w:rPr>
          <w:rFonts w:cs="IRYakout" w:hint="cs"/>
          <w:sz w:val="24"/>
          <w:szCs w:val="24"/>
          <w:rtl/>
        </w:rPr>
        <w:t>ۀ</w:t>
      </w:r>
      <w:r w:rsidRPr="00C427E4">
        <w:rPr>
          <w:rFonts w:cs="IRYakout" w:hint="cs"/>
          <w:sz w:val="24"/>
          <w:szCs w:val="24"/>
          <w:rtl/>
        </w:rPr>
        <w:t xml:space="preserve"> الاسلامی</w:t>
      </w:r>
      <w:r w:rsidR="00C427E4">
        <w:rPr>
          <w:rFonts w:cs="IRYakout" w:hint="cs"/>
          <w:sz w:val="24"/>
          <w:szCs w:val="24"/>
          <w:rtl/>
        </w:rPr>
        <w:t>ۀ</w:t>
      </w:r>
      <w:r w:rsidRPr="00C427E4">
        <w:rPr>
          <w:rFonts w:cs="IRYakout" w:hint="cs"/>
          <w:sz w:val="24"/>
          <w:szCs w:val="24"/>
          <w:rtl/>
        </w:rPr>
        <w:t>، زیار</w:t>
      </w:r>
      <w:r w:rsidR="00C427E4">
        <w:rPr>
          <w:rFonts w:cs="IRYakout" w:hint="cs"/>
          <w:sz w:val="24"/>
          <w:szCs w:val="24"/>
          <w:rtl/>
        </w:rPr>
        <w:t>ۀ</w:t>
      </w:r>
      <w:r w:rsidRPr="00C427E4">
        <w:rPr>
          <w:rFonts w:cs="IRYakout" w:hint="cs"/>
          <w:sz w:val="24"/>
          <w:szCs w:val="24"/>
          <w:rtl/>
        </w:rPr>
        <w:t xml:space="preserve"> شیخ الازهر للجامع</w:t>
      </w:r>
      <w:r w:rsidR="00C427E4">
        <w:rPr>
          <w:rFonts w:cs="IRYakout" w:hint="cs"/>
          <w:sz w:val="24"/>
          <w:szCs w:val="24"/>
          <w:rtl/>
        </w:rPr>
        <w:t>ۀ</w:t>
      </w:r>
      <w:r w:rsidRPr="00C427E4">
        <w:rPr>
          <w:rFonts w:cs="IRYakout" w:hint="cs"/>
          <w:sz w:val="24"/>
          <w:szCs w:val="24"/>
          <w:rtl/>
        </w:rPr>
        <w:t xml:space="preserve"> الاسلامی</w:t>
      </w:r>
      <w:r w:rsidR="00C427E4">
        <w:rPr>
          <w:rFonts w:cs="IRYakout" w:hint="cs"/>
          <w:sz w:val="24"/>
          <w:szCs w:val="24"/>
          <w:rtl/>
        </w:rPr>
        <w:t>ۀ</w:t>
      </w:r>
      <w:r w:rsidRPr="00C427E4">
        <w:rPr>
          <w:rFonts w:cs="IRYakout" w:hint="cs"/>
          <w:sz w:val="24"/>
          <w:szCs w:val="24"/>
          <w:rtl/>
        </w:rPr>
        <w:t xml:space="preserve"> فی قم</w:t>
      </w:r>
      <w:r w:rsidRPr="00CF3FA9">
        <w:rPr>
          <w:rFonts w:cs="IRYakout" w:hint="cs"/>
          <w:sz w:val="24"/>
          <w:szCs w:val="24"/>
          <w:rtl/>
        </w:rPr>
        <w:t>» توسط دارالتبلیغ چاپ شده است. (قم، 19 جمادی الاولی، 1391ق) در گزارش فعالیت های ده سالۀ دارالتبلیغ هم گزارش و تصاویری در این باره و نیز میهمانان دیگر درج شده است.</w:t>
      </w:r>
    </w:p>
  </w:footnote>
  <w:footnote w:id="12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تهرانی می گوید که مرحوم حجت به من می گفت: از وجوهات شرعیه برای حسن که در شاه عبدالعظیم است می فرستم تا قم نیامد و مزاحم نشود! (خاطرات، ص 19) بعد از فوت پدر به قم آمد و با برادرش سید محسن بر سر مدرسه درگیر شد و آن را در تصرف گرفت.</w:t>
      </w:r>
    </w:p>
  </w:footnote>
  <w:footnote w:id="12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خاطرات 15 خرداد، ج 1، ص 73ـ75.</w:t>
      </w:r>
    </w:p>
  </w:footnote>
  <w:footnote w:id="12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 ج 1، ص 680، 694.</w:t>
      </w:r>
    </w:p>
  </w:footnote>
  <w:footnote w:id="12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 ج 2، ص 50 و بنگرید: 64 در گزارشی آمده است که کسی گفته است دولت وسیله اداره اوقاف اداره ای به نام دارالترویج باز کرده که در حدود 40 نفر طلبه را استخدام و ماهیانه مبلغ چهارصد تومان به هر نفر حقوق می دهد که بروند و در دهات تبلیغ به نفع دستگاه دولت بنمایند. همان، ص 80، 100.</w:t>
      </w:r>
    </w:p>
  </w:footnote>
  <w:footnote w:id="13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 ج 2، ص 167. ساواک در همین سند تأیید کرده است که این اقدامات سبب شده است تا طلابی که مربوط به سازمان دینی اوقاف هستند منفور شوند و همه به چشم حقارت به آنان نگاه کنند.  گزارش مفصل دیگری را ساواک درباره قطع شهریه این افراد با یاد از اسامی شماری از آنان ارائه کرده و از قول طلبه های وابسته به سازمان دینی اوقاف گفته است که مسؤولان شهریه گفته اند که آقای دانش آشتیانی دستور قطع شهریۀ آنان را داده است. اینان نزد آیت الله گلپایگانی رفتند و ایشان در جواب آنان گفت: حالا که از اوقاف حقوق می گیرید از ما چه می خواهید؟ شما که از خانه ما فرار کردید و اعوان ظلم شدید، باز هم از ما طلبکارید؟ یکی از آنان گفت: من دیگر به کتابخانه اوقاف نمی روم. آقای گلپایگانی گفت: نه والله دروغ می گویید عکس همه شما را به من داده اند. مگر شما نبودید در دبیرستان حکیم نظامی به فیلمهای وزارت فرهنگ و هنر تماشا می کردید؟... همان، ج 2، ص 204ـ205، و بنگرید: 218.</w:t>
      </w:r>
    </w:p>
  </w:footnote>
  <w:footnote w:id="13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ساواک،ج 2، ص 289.</w:t>
      </w:r>
    </w:p>
  </w:footnote>
  <w:footnote w:id="13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ص 316.</w:t>
      </w:r>
    </w:p>
  </w:footnote>
  <w:footnote w:id="13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ج 2،  729.</w:t>
      </w:r>
    </w:p>
  </w:footnote>
  <w:footnote w:id="13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ج 2، ص 789.</w:t>
      </w:r>
    </w:p>
  </w:footnote>
  <w:footnote w:id="13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ج 2،ص 23.</w:t>
      </w:r>
    </w:p>
  </w:footnote>
  <w:footnote w:id="130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ج 2، ص 79.</w:t>
      </w:r>
    </w:p>
  </w:footnote>
  <w:footnote w:id="13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همان، ج 2، ص 100.</w:t>
      </w:r>
    </w:p>
  </w:footnote>
  <w:footnote w:id="130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یاران امام به روایت اسناد ساواک، معلم اخلاق، ص 131، احمدرضا کریمی فرزند وی بود که در قم در میان جوانان مبارز بود. حوالی 51 به مجاهدین پیوست. در سال 52 دستگیر شده و در تلویزیون، مجاهدین را به مارکسیست زدگی متهم کرد. بسیاری از قمی های مبارز بر این باور بودند که در پی اعترافات وی دستگیر شده اند. اینان پس از انقلاب علیه وی شکایتی کردند، بنابراین چند سال پس از انقلاب هم زندان بود. همو پیش از انقلاب چند ماه هم سلولی دکتر شریعتی بود. از وی کتابی باعنوان تاریخچه سازمان مجاهدین خلق توسط مرکز اسناد انقلاب اسلامی منتشر شده است.</w:t>
      </w:r>
    </w:p>
  </w:footnote>
  <w:footnote w:id="130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محل آن منزلی بود در کوچۀ آقازاده در ابتدای خیابان ارم که تاجری آن را خرید و در اختیار مؤسسه قرار داد. در آستانۀ انقلاب، بنای آن تجدید شد که در حال حاضر نیز در همانجا به صورت آرام به فعالیت ادامه می دهد.</w:t>
      </w:r>
    </w:p>
  </w:footnote>
  <w:footnote w:id="131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حاج شیخ رضا استادی، ص 195.</w:t>
      </w:r>
    </w:p>
  </w:footnote>
  <w:footnote w:id="13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ایشان پس از تشکیل دارالتبلیغ، فعالیت های خود را در آنجا ادامه داد.</w:t>
      </w:r>
    </w:p>
  </w:footnote>
  <w:footnote w:id="13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شهید حجت الاسلام غلامحسین حقانی به روایت اسناد ساواک، ص 43ـ44. هادی رفیعا برادر عبدالحسین معزی (شاغل در دفتر رهبری و مسؤول مرکز اسلامی لندن) بود.</w:t>
      </w:r>
    </w:p>
  </w:footnote>
  <w:footnote w:id="13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آیت الله گلپایگانی به روایت اسناد ساواک، ج 2، ص 162، آیت الله مرعشی نجفی به روایت اسناد، ج 2، ص 48.</w:t>
      </w:r>
    </w:p>
  </w:footnote>
  <w:footnote w:id="13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حاج شیخ رضا استادی، ص 196.</w:t>
      </w:r>
    </w:p>
  </w:footnote>
  <w:footnote w:id="131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حاج شیخ رضا استادی، ص 202.</w:t>
      </w:r>
    </w:p>
  </w:footnote>
  <w:footnote w:id="13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بنگرید: گزارشی از فعالیت های فرهنگی مؤسسۀ در راه حق، قم، 1377 در آنجا شمار نشریات منتشره و موضوعات آنها به تفصیل آمده است.</w:t>
      </w:r>
    </w:p>
  </w:footnote>
  <w:footnote w:id="13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برای نمونه و به هدف شناخت اهداف این جریان فرهنگی برخی از عناوین منشتره از سوی این مؤسسه را بیان می کنیم: هر لحظه به خدا نیازمندیم. محمد (ص) پیامبری که از پیش او را می شناختند. محمد (ص) فروغی که در تاریکی ها درخشید. پدید آورنده نظم کیست؟ رازهای طبیعت کشف می شود. موسی نجات بخش توده های ستمدیده، با موجودات نامحسوس آشنا شویم. نمونه هایی از نظم جهان، چرا درباره دین تحقیق کنیم؟ خلاصه ای از نامه های یک مسلمان و یک مسیحی. خدای بی نیاز، خدای دادگر، چرا مسلمان شدم. تناقض گویی اناجیل، تنها خدا را پرستش‌گریم. آیا خدا هم آفریدگاری دارد. و صدها جزوۀ دیگر. بنگرید: فهرست موضوعی کتابهای موجود در بازار ایران، خسرو کریمی، پروین استخری، تهران، وزارت فرهنگ و هنر، کتابخانۀ ملی، 1354 ش.</w:t>
      </w:r>
    </w:p>
  </w:footnote>
  <w:footnote w:id="13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خاطرات آقای حاج شیخ رضا استادی، ص 200.</w:t>
      </w:r>
    </w:p>
  </w:footnote>
  <w:footnote w:id="13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فهرستی از آثار منتشره توسط مؤسسه در راه حق را آیت الله استادی در خاطرات خویش، ص 203 ـ210 آورده و مطلبی نیز در باره رفتار ساواک با این مؤسسه در ص 210 به بعد به دست داده است.</w:t>
      </w:r>
    </w:p>
  </w:footnote>
  <w:footnote w:id="13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پیروزی در سایۀ شکست، ص 4.</w:t>
      </w:r>
    </w:p>
  </w:footnote>
  <w:footnote w:id="13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sz w:val="24"/>
          <w:szCs w:val="24"/>
          <w:rtl/>
        </w:rPr>
        <w:t xml:space="preserve"> </w:t>
      </w:r>
      <w:r w:rsidRPr="00CF3FA9">
        <w:rPr>
          <w:rFonts w:cs="IRYakout" w:hint="cs"/>
          <w:sz w:val="24"/>
          <w:szCs w:val="24"/>
          <w:rtl/>
        </w:rPr>
        <w:t>. پیروزی در سایۀ شکست، ص 5.</w:t>
      </w:r>
    </w:p>
  </w:footnote>
  <w:footnote w:id="132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وی در خاطرات خود تحت عنوان «عبور از شط شب» (ص 47ـ51) شرحی از انجمن و جوانانی که در آن فعالیت کرده و بعدها توانستند نقشی درانقلاب ایفا کنند، به دست داده است.</w:t>
      </w:r>
    </w:p>
  </w:footnote>
  <w:footnote w:id="13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مجموعه  آثار مرحوم حاج میرزا حسن نوری همدانی، ص 6ـ7. مرحوم نوری (م 1370ش) عالم و واعظی فرهیخته و شاعری ارجمند بود که بخشی از اشعار وی در همین مجموعه آثار به چاپ رسیده است. به علاوه وی در جوانی سالها درکنار مرحوم آیت الله بروجردی به استنساخ آثار تألیفی ایشان اشتغال داشت و آنها را که با خط بسیار زیبای خود نوشته به یادگار گذاشت.</w:t>
      </w:r>
    </w:p>
  </w:footnote>
  <w:footnote w:id="132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آیت الله مرعشی نجفی به روایت اسناد ساواک،‌ج 2، ص 167.</w:t>
      </w:r>
    </w:p>
  </w:footnote>
  <w:footnote w:id="13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یکی از فرزندان وی زین‌العابدین حقانی بود که در شمار مجاهدین خلق بود (بنگرید: آنها که رفتند، ص 267) و بعدها مارکسیست شد و فعلا مقیم سوئد است. شیخ حسین حقانی فرزند دیگر ایشان از علمای حوزه علمیه قم، شاگرد مرحوم آقای شریعتمداری، استاد دانشگاه الزهراء و مدیر فعلی مدرس</w:t>
      </w:r>
      <w:r w:rsidR="00C427E4">
        <w:rPr>
          <w:rFonts w:cs="IRYakout" w:hint="cs"/>
          <w:sz w:val="24"/>
          <w:szCs w:val="24"/>
          <w:rtl/>
        </w:rPr>
        <w:t>ۀ</w:t>
      </w:r>
      <w:r w:rsidRPr="00CF3FA9">
        <w:rPr>
          <w:rFonts w:cs="IRYakout" w:hint="cs"/>
          <w:sz w:val="24"/>
          <w:szCs w:val="24"/>
          <w:rtl/>
        </w:rPr>
        <w:t xml:space="preserve"> حقانی است.</w:t>
      </w:r>
    </w:p>
  </w:footnote>
  <w:footnote w:id="13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دکتر حسن روحانی، ص 103ـ109.</w:t>
      </w:r>
    </w:p>
  </w:footnote>
  <w:footnote w:id="132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نامه شهیدین، پیش شمار</w:t>
      </w:r>
      <w:r w:rsidR="00C427E4">
        <w:rPr>
          <w:rFonts w:cs="IRYakout" w:hint="cs"/>
          <w:sz w:val="24"/>
          <w:szCs w:val="24"/>
          <w:rtl/>
        </w:rPr>
        <w:t>ۀ</w:t>
      </w:r>
      <w:r w:rsidRPr="00CF3FA9">
        <w:rPr>
          <w:rFonts w:cs="IRYakout" w:hint="cs"/>
          <w:sz w:val="24"/>
          <w:szCs w:val="24"/>
          <w:rtl/>
        </w:rPr>
        <w:t xml:space="preserve"> اول، ص 25ـ26 (اظهارات آقای سید محمدرضا طباطبائی)</w:t>
      </w:r>
    </w:p>
  </w:footnote>
  <w:footnote w:id="13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دربار</w:t>
      </w:r>
      <w:r w:rsidR="00C427E4">
        <w:rPr>
          <w:rFonts w:cs="IRYakout" w:hint="cs"/>
          <w:sz w:val="24"/>
          <w:szCs w:val="24"/>
          <w:rtl/>
        </w:rPr>
        <w:t>ۀ</w:t>
      </w:r>
      <w:r w:rsidRPr="00CF3FA9">
        <w:rPr>
          <w:rFonts w:cs="IRYakout" w:hint="cs"/>
          <w:sz w:val="24"/>
          <w:szCs w:val="24"/>
          <w:rtl/>
        </w:rPr>
        <w:t xml:space="preserve"> فعالیت‌های آیت الله بهشتی در مسجد هامبورگ‌ که در حال حاضر به مسجد امام علی (ع) شهرت دارد،‌ و همکاری و مشاوره نزدیک ایشان با اتحادیه انجمن‌های اسلامی، بنگرید به خاطرات محمد کیارشی در کیهان، شنبه 9/11/1381.</w:t>
      </w:r>
    </w:p>
  </w:footnote>
  <w:footnote w:id="13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مطلبی است که آقای منتظری در خاطرات خود آورده و سید حمید روحانی با استناد به شواهد مختلف از اسناد و مصاحبه‌ها و خاطرات شماری از انقلابیون تلاش کرده تاسخن آقای منتظری را نقد کند. بنگرید: مجل</w:t>
      </w:r>
      <w:r w:rsidR="00C427E4">
        <w:rPr>
          <w:rFonts w:cs="IRYakout" w:hint="cs"/>
          <w:sz w:val="24"/>
          <w:szCs w:val="24"/>
          <w:rtl/>
        </w:rPr>
        <w:t>ۀ</w:t>
      </w:r>
      <w:r w:rsidRPr="00CF3FA9">
        <w:rPr>
          <w:rFonts w:cs="IRYakout" w:hint="cs"/>
          <w:sz w:val="24"/>
          <w:szCs w:val="24"/>
          <w:rtl/>
        </w:rPr>
        <w:t xml:space="preserve"> پانزده خرداد، دوره سوم، سال دوم، شمار</w:t>
      </w:r>
      <w:r w:rsidR="00C427E4">
        <w:rPr>
          <w:rFonts w:cs="IRYakout" w:hint="cs"/>
          <w:sz w:val="24"/>
          <w:szCs w:val="24"/>
          <w:rtl/>
        </w:rPr>
        <w:t>ۀ</w:t>
      </w:r>
      <w:r w:rsidRPr="00CF3FA9">
        <w:rPr>
          <w:rFonts w:cs="IRYakout" w:hint="cs"/>
          <w:sz w:val="24"/>
          <w:szCs w:val="24"/>
          <w:rtl/>
        </w:rPr>
        <w:t xml:space="preserve"> 4، (تابستان 1384)، صص 291ـ305.</w:t>
      </w:r>
    </w:p>
  </w:footnote>
  <w:footnote w:id="13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تاریخ شفاهی مدرسه حقانی، 136.</w:t>
      </w:r>
    </w:p>
  </w:footnote>
  <w:footnote w:id="13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همان،‌ص 143.</w:t>
      </w:r>
    </w:p>
  </w:footnote>
  <w:footnote w:id="13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تاریخ شفاهی مدرسه حقانی، ص 141.</w:t>
      </w:r>
    </w:p>
  </w:footnote>
  <w:footnote w:id="13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142.</w:t>
      </w:r>
    </w:p>
  </w:footnote>
  <w:footnote w:id="133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تاریخ شفاهی مدرسه حقانی، ص 171ـ172.</w:t>
      </w:r>
    </w:p>
  </w:footnote>
  <w:footnote w:id="13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طبق اظهارات آقای سید محمدرضا طباطبائی، شمار مخالفان اندکی بیش ازموافقان بود. همان، ص 151.</w:t>
      </w:r>
    </w:p>
  </w:footnote>
  <w:footnote w:id="13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تاریخ شفاهی مدرسه حقانی، سند شماره 14، ص 226 به طور معمول باید توجه داشت که ساواک، گزارش‌های خود را داغ‌تر از آنچه بود، تهیه می‌کرد. بعید نیست که منشأ این گزارش‌ گفته‌های علی عرفا در زندان باشد که به طور خصوصی برای دوستانش عنوان کرده بوده و به گوش ساواک رسیده بود...در گزارشی از ساواک آمده است: علی عرفا که اخیرا به اتهام فعالیت‌های مضره بازداشت گردیده در یک مذاکره خصوصی در زندان اظهار داشته، افرادی که به مدرسه حقانی مراجعه و برای سخنرانی یا تبلیغ طلبه می‌خواهند مدیر مدرسه می‌داند چه کسی را باید بفرستد چون تمام طلاب را می‌شناسد...و حتی هنگامی که مأمورین می‌خواهند طلبه‌ای را دستگیر کنند، نقش مدیر مدرسه جالب است. مثلا یک روز مأموری آمد و نام طلبه‌ای را پرسید. این فرد نزد رئیس مدرسه بود، ولی رئیس مدرسه به بهانه این که اینجا نیست، کسی را صدا می‌کند و می‌گوید فلانی را صدا کن و آن فرد هم به آرامی فرار کرد. بنگرید: تاریخ شفاهی مدرسه حقانی، ص 215، سند شماره 5.</w:t>
      </w:r>
    </w:p>
  </w:footnote>
  <w:footnote w:id="13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w:t>
      </w:r>
    </w:p>
  </w:footnote>
  <w:footnote w:id="13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مصباح در آخرین جلس</w:t>
      </w:r>
      <w:r w:rsidR="00C427E4">
        <w:rPr>
          <w:rFonts w:cs="IRYakout" w:hint="cs"/>
          <w:sz w:val="24"/>
          <w:szCs w:val="24"/>
          <w:rtl/>
        </w:rPr>
        <w:t>ۀ</w:t>
      </w:r>
      <w:r w:rsidRPr="00CF3FA9">
        <w:rPr>
          <w:rFonts w:cs="IRYakout" w:hint="cs"/>
          <w:sz w:val="24"/>
          <w:szCs w:val="24"/>
          <w:rtl/>
        </w:rPr>
        <w:t xml:space="preserve"> درس «نهای</w:t>
      </w:r>
      <w:r w:rsidR="00C427E4">
        <w:rPr>
          <w:rFonts w:cs="IRYakout" w:hint="cs"/>
          <w:sz w:val="24"/>
          <w:szCs w:val="24"/>
          <w:rtl/>
        </w:rPr>
        <w:t>ۀ</w:t>
      </w:r>
      <w:r w:rsidRPr="00CF3FA9">
        <w:rPr>
          <w:rFonts w:cs="IRYakout" w:hint="cs"/>
          <w:sz w:val="24"/>
          <w:szCs w:val="24"/>
          <w:rtl/>
        </w:rPr>
        <w:t xml:space="preserve"> الحکمه» به نقد افکار دکتر پرداخت. ایشان سه اشکال اساسی داشت. یکی وحی و خاتمیت، دیگری معاد و سوم امامت. مستند ایشان، به طور عمده اسلام شناسی دکتر (درس‌های مشهد) بود. از این زمان به بعد، بحران مربوط به شریعتی در حقانی بالا گرفت.</w:t>
      </w:r>
    </w:p>
  </w:footnote>
  <w:footnote w:id="13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امام خمینی در آینه اسناد، ج 17، ص 318.</w:t>
      </w:r>
    </w:p>
  </w:footnote>
  <w:footnote w:id="13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امام خمینی در آینه اسناد، ج  6، ص 79.</w:t>
      </w:r>
    </w:p>
  </w:footnote>
  <w:footnote w:id="13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مسأله در یکی از گزارش‌های ساواک نیز منعکس شده و از درگیری میان طرفداران دکتر شریعتی و آیت الله مصباح سخن به میان آمده است. در همین گزارش تأکید شده است که پس از درگذشت شریعتی بر شمار طرفداران وی در حوزه افزوده شده و هر روزه، درگیری‌ها و مشاجراتی میان دو گروه موافق و مخالف صورت می‌گیرد. بنگرید: شریعتی به روایت اسناد ساواک، ج 3،‌ص 368ـ369.</w:t>
      </w:r>
    </w:p>
  </w:footnote>
  <w:footnote w:id="13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ایشان دو کتاب «</w:t>
      </w:r>
      <w:r w:rsidRPr="00C427E4">
        <w:rPr>
          <w:rFonts w:cs="IRYakout" w:hint="cs"/>
          <w:sz w:val="24"/>
          <w:szCs w:val="24"/>
          <w:rtl/>
        </w:rPr>
        <w:t>بدای</w:t>
      </w:r>
      <w:r w:rsidR="00C427E4">
        <w:rPr>
          <w:rFonts w:cs="IRYakout" w:hint="cs"/>
          <w:sz w:val="24"/>
          <w:szCs w:val="24"/>
          <w:rtl/>
        </w:rPr>
        <w:t>ۀ</w:t>
      </w:r>
      <w:r w:rsidRPr="00C427E4">
        <w:rPr>
          <w:rFonts w:cs="IRYakout" w:hint="cs"/>
          <w:sz w:val="24"/>
          <w:szCs w:val="24"/>
          <w:rtl/>
        </w:rPr>
        <w:t>الحکمه</w:t>
      </w:r>
      <w:r w:rsidRPr="00CF3FA9">
        <w:rPr>
          <w:rFonts w:cs="IRYakout" w:hint="cs"/>
          <w:sz w:val="24"/>
          <w:szCs w:val="24"/>
          <w:rtl/>
        </w:rPr>
        <w:t>» و «</w:t>
      </w:r>
      <w:r w:rsidRPr="00C427E4">
        <w:rPr>
          <w:rFonts w:cs="IRYakout" w:hint="cs"/>
          <w:sz w:val="24"/>
          <w:szCs w:val="24"/>
          <w:rtl/>
        </w:rPr>
        <w:t>نهای</w:t>
      </w:r>
      <w:r w:rsidR="00C427E4">
        <w:rPr>
          <w:rFonts w:cs="IRYakout" w:hint="cs"/>
          <w:sz w:val="24"/>
          <w:szCs w:val="24"/>
          <w:rtl/>
        </w:rPr>
        <w:t>ۀ</w:t>
      </w:r>
      <w:r w:rsidRPr="00C427E4">
        <w:rPr>
          <w:rFonts w:cs="IRYakout" w:hint="cs"/>
          <w:sz w:val="24"/>
          <w:szCs w:val="24"/>
          <w:rtl/>
        </w:rPr>
        <w:t xml:space="preserve"> الحکمه</w:t>
      </w:r>
      <w:r w:rsidRPr="00CF3FA9">
        <w:rPr>
          <w:rFonts w:cs="IRYakout" w:hint="cs"/>
          <w:sz w:val="24"/>
          <w:szCs w:val="24"/>
          <w:rtl/>
        </w:rPr>
        <w:t>» را در امتداد حرکت این مدرسه برای تدوین متون جدید درسی برای طلاب،‌ و برای تقویت درس فلسفه، تألیف کردند.</w:t>
      </w:r>
    </w:p>
  </w:footnote>
  <w:footnote w:id="13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از  آن جمله تلخیص کتاب رسائل شیخ انصاری بود که با عنوان «الرسائل الجدیده» توسط آیت الله مشکینی صورت گرفت. ایشان «مکاسب» را نیز تلخیص کرده بود که به چاپ نرسید اما متن تلخیص شده در حقانی توسط اساتید مختلفی از جمله آیت الله صانعی تدریس می‌شد. این‌ها در ادام</w:t>
      </w:r>
      <w:r w:rsidR="00C427E4">
        <w:rPr>
          <w:rFonts w:cs="IRYakout" w:hint="cs"/>
          <w:sz w:val="24"/>
          <w:szCs w:val="24"/>
          <w:rtl/>
        </w:rPr>
        <w:t>ۀ</w:t>
      </w:r>
      <w:r w:rsidRPr="00CF3FA9">
        <w:rPr>
          <w:rFonts w:cs="IRYakout" w:hint="cs"/>
          <w:sz w:val="24"/>
          <w:szCs w:val="24"/>
          <w:rtl/>
        </w:rPr>
        <w:t xml:space="preserve"> اصلاحاتی بود که برای کوتاه کردن دوره‌های آموزشی و تغییر متون درسی در این مدرسه صورت گرفته بود.</w:t>
      </w:r>
    </w:p>
  </w:footnote>
  <w:footnote w:id="13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برخی از طلبه‌های نخست این مدرسه عبارت بودند از: غلامحسین کرباسچی، حسین طارمی، علی جنتی، سید محمدرضا طباطبائی (مدیر فعلی مدرس</w:t>
      </w:r>
      <w:r w:rsidR="00C427E4">
        <w:rPr>
          <w:rFonts w:cs="IRYakout" w:hint="cs"/>
          <w:sz w:val="24"/>
          <w:szCs w:val="24"/>
          <w:rtl/>
        </w:rPr>
        <w:t>ۀ</w:t>
      </w:r>
      <w:r w:rsidRPr="00CF3FA9">
        <w:rPr>
          <w:rFonts w:cs="IRYakout" w:hint="cs"/>
          <w:sz w:val="24"/>
          <w:szCs w:val="24"/>
          <w:rtl/>
        </w:rPr>
        <w:t xml:space="preserve"> شهیدین و </w:t>
      </w:r>
      <w:r w:rsidRPr="00C427E4">
        <w:rPr>
          <w:rFonts w:cs="IRYakout" w:hint="cs"/>
          <w:sz w:val="24"/>
          <w:szCs w:val="24"/>
          <w:rtl/>
        </w:rPr>
        <w:t>جامع</w:t>
      </w:r>
      <w:r w:rsidR="00C427E4">
        <w:rPr>
          <w:rFonts w:cs="IRYakout" w:hint="cs"/>
          <w:sz w:val="24"/>
          <w:szCs w:val="24"/>
          <w:rtl/>
        </w:rPr>
        <w:t>ۀ</w:t>
      </w:r>
      <w:r w:rsidRPr="00C427E4">
        <w:rPr>
          <w:rFonts w:cs="IRYakout" w:hint="cs"/>
          <w:sz w:val="24"/>
          <w:szCs w:val="24"/>
          <w:rtl/>
        </w:rPr>
        <w:t xml:space="preserve"> الزهراء</w:t>
      </w:r>
      <w:r w:rsidRPr="00CF3FA9">
        <w:rPr>
          <w:rFonts w:cs="IRYakout" w:hint="cs"/>
          <w:sz w:val="24"/>
          <w:szCs w:val="24"/>
          <w:rtl/>
        </w:rPr>
        <w:t>) محمود محمدی عراقی، علی رازینی،‌ حسین توفیقی،‌ حسین علی نیری، نبی الله راجی، محمد رامندی، علی عرفا (که  به مجاهدین خلق پیوست و در سال 52 به پانزده سال حبس محکوم شد.) این فهرست را هم آقای طباطبائی درباره نام جمعی از شاگردان متقدم و متأخر مدرسه حقانی فرستادند: شیخ حسن ابراهیمی، سید احمد مدرسی زاده، علی شریفی سیستانی، سید احمد زرگر، حسین بهرامی، محمدتقی بهرامی، مصطفی پور محمدی، علی فلاحیان، محمدسلیمی، علی یونسی، کمال الدین خدامی، ابراهیم ایزدی، محمد جعفر یوسفیان، ابراهیم اسلامی، غلامحسین رهبرپور، محمدصادق عرب،‌ جواد محدثی، محمدحسین فلاح زاده، محمود شریفی، محمود مهدی پور، سیدهادی رفیعی، عبدالصالح رکنی، احمد صادقی اردستانی، سید حسن حسابی، محمدعلی نظام زاده، محمد آقایی، ابراهیم رازینی، علی اشرف مویدی، عبدالله عصاری، ‌کاظم صدیقی، روح الله حسینیان، محمدکاظم سمتی، جواد علی اکبریان، علی رضا صدرحسینی، سید علی اصغرحجازی، سید رضا تقوی، عباسعلی روحانی (اصفهانی) محمدعلی صدوقی، مرتضی احمدیان، مصطفی پاینده، محمدعلی دهقانی، محمود دهقانی، حسن افشاری، محمدسیفی، سید محسن ترابی (مرحوم)، سید حسن شاه چراغی(شهید)، سید محمد طباطبائی(شهید)، سید ابوالحسن نواب، عبدالله محمدی نجات(مرحوم)، محمد عبداللهی، علی عبداللهی، مرتضی آقا تهرانی، محمد طاهر احمدوند، حمیدرضا اطمینان، علی مبشری، ناصر بی‌ریا، ابوالحسن حقانی، سیدحمید کاظمی، ابوتراب بهرامی، حسین مختاری، سید محمود مدرسی، محمود رستگاری، سید محمد شبیری، سید جواد شبیری، سید محمدباقر مصباح موسوی، سید محمدکاظم مصباح موسوی، جعفر قدیانی،‌ علی محمد قدیانی، محمدعلی معلمی،‌ محمدباقر هاشمی،‌مهدی منتظر قائم، سید عبدالحسین صالح، سید محمود زمانی،‌کرمی(شهید)، محمدعلی مجاهدی، عباس متین، مفید کیانی نژاد، محمدطاهر احمدوند، علی بخش مقدم، سید علی اصغر ابراهیمیان،‌ شیخ محمود بهشتی نژاد و ...</w:t>
      </w:r>
    </w:p>
  </w:footnote>
  <w:footnote w:id="13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.برای نمونه کتابهای صرف ساده، نحو ساده ‌و برخی جزوات دیگر را می‌توان یاد کرد بنگرید: نام</w:t>
      </w:r>
      <w:r w:rsidR="00C427E4">
        <w:rPr>
          <w:rFonts w:cs="IRYakout" w:hint="cs"/>
          <w:sz w:val="24"/>
          <w:szCs w:val="24"/>
          <w:rtl/>
        </w:rPr>
        <w:t>ۀ</w:t>
      </w:r>
      <w:r w:rsidRPr="00CF3FA9">
        <w:rPr>
          <w:rFonts w:cs="IRYakout" w:hint="cs"/>
          <w:sz w:val="24"/>
          <w:szCs w:val="24"/>
          <w:rtl/>
        </w:rPr>
        <w:t>‌ شهیدین،‌ پیش شمار</w:t>
      </w:r>
      <w:r w:rsidR="00C427E4">
        <w:rPr>
          <w:rFonts w:cs="IRYakout" w:hint="cs"/>
          <w:sz w:val="24"/>
          <w:szCs w:val="24"/>
          <w:rtl/>
        </w:rPr>
        <w:t>ۀ</w:t>
      </w:r>
      <w:r w:rsidRPr="00CF3FA9">
        <w:rPr>
          <w:rFonts w:cs="IRYakout" w:hint="cs"/>
          <w:sz w:val="24"/>
          <w:szCs w:val="24"/>
          <w:rtl/>
        </w:rPr>
        <w:t xml:space="preserve"> دوم، (شهریور،‌1375) ص 59ـ60.</w:t>
      </w:r>
    </w:p>
  </w:footnote>
  <w:footnote w:id="134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گنجین</w:t>
      </w:r>
      <w:r w:rsidR="00C427E4">
        <w:rPr>
          <w:rFonts w:cs="IRYakout" w:hint="cs"/>
          <w:sz w:val="24"/>
          <w:szCs w:val="24"/>
          <w:rtl/>
        </w:rPr>
        <w:t>ۀ</w:t>
      </w:r>
      <w:r w:rsidRPr="00CF3FA9">
        <w:rPr>
          <w:rFonts w:cs="IRYakout" w:hint="cs"/>
          <w:sz w:val="24"/>
          <w:szCs w:val="24"/>
          <w:rtl/>
        </w:rPr>
        <w:t xml:space="preserve"> دانشمندان، ج 1، ص 58.</w:t>
      </w:r>
    </w:p>
  </w:footnote>
  <w:footnote w:id="1347">
    <w:p w:rsidR="00547B8E" w:rsidRPr="00CF3FA9" w:rsidRDefault="00547B8E" w:rsidP="00C427E4">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دور</w:t>
      </w:r>
      <w:r w:rsidR="00C427E4">
        <w:rPr>
          <w:rFonts w:cs="IRYakout" w:hint="cs"/>
          <w:sz w:val="24"/>
          <w:szCs w:val="24"/>
          <w:rtl/>
        </w:rPr>
        <w:t>ۀ</w:t>
      </w:r>
      <w:r w:rsidRPr="00CF3FA9">
        <w:rPr>
          <w:rFonts w:cs="IRYakout" w:hint="cs"/>
          <w:sz w:val="24"/>
          <w:szCs w:val="24"/>
          <w:rtl/>
        </w:rPr>
        <w:t>‌ نخست، آقای جوادی آملی بدا</w:t>
      </w:r>
      <w:r w:rsidRPr="00C427E4">
        <w:rPr>
          <w:rFonts w:cs="IRYakout" w:hint="cs"/>
          <w:sz w:val="24"/>
          <w:szCs w:val="24"/>
          <w:rtl/>
        </w:rPr>
        <w:t>ی</w:t>
      </w:r>
      <w:r w:rsidR="00C427E4">
        <w:rPr>
          <w:rFonts w:cs="IRYakout" w:hint="cs"/>
          <w:sz w:val="24"/>
          <w:szCs w:val="24"/>
          <w:rtl/>
        </w:rPr>
        <w:t>ة</w:t>
      </w:r>
      <w:r w:rsidRPr="00CF3FA9">
        <w:rPr>
          <w:rFonts w:cs="IRYakout" w:hint="cs"/>
          <w:sz w:val="24"/>
          <w:szCs w:val="24"/>
          <w:rtl/>
        </w:rPr>
        <w:t xml:space="preserve"> الحکمه را تدریس کردند.</w:t>
      </w:r>
    </w:p>
  </w:footnote>
  <w:footnote w:id="13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مصباح اوائل برنام</w:t>
      </w:r>
      <w:r w:rsidR="00C427E4">
        <w:rPr>
          <w:rFonts w:cs="IRYakout" w:hint="cs"/>
          <w:sz w:val="24"/>
          <w:szCs w:val="24"/>
          <w:rtl/>
        </w:rPr>
        <w:t>ۀ</w:t>
      </w:r>
      <w:r w:rsidRPr="00CF3FA9">
        <w:rPr>
          <w:rFonts w:cs="IRYakout" w:hint="cs"/>
          <w:sz w:val="24"/>
          <w:szCs w:val="24"/>
          <w:rtl/>
        </w:rPr>
        <w:t xml:space="preserve"> مستقل خود را با این افراد در یک منزل استیجاری در کوچه عشقعلی و سپس در کنار بیمارستان سهامیه آغاز کرد و در نهایت در سال 55 با هماهنگی مؤسس</w:t>
      </w:r>
      <w:r w:rsidR="00C427E4">
        <w:rPr>
          <w:rFonts w:cs="IRYakout" w:hint="cs"/>
          <w:sz w:val="24"/>
          <w:szCs w:val="24"/>
          <w:rtl/>
        </w:rPr>
        <w:t>ۀ</w:t>
      </w:r>
      <w:r w:rsidRPr="00CF3FA9">
        <w:rPr>
          <w:rFonts w:cs="IRYakout" w:hint="cs"/>
          <w:sz w:val="24"/>
          <w:szCs w:val="24"/>
          <w:rtl/>
        </w:rPr>
        <w:t xml:space="preserve"> در راه حق، بخش آموزش آنجا را تأسیس نمود.</w:t>
      </w:r>
    </w:p>
  </w:footnote>
  <w:footnote w:id="134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.این گروه فعالیت خود را پس از انقلاب ادامه داده،‌ با استقلال از مؤسس</w:t>
      </w:r>
      <w:r w:rsidR="00C427E4">
        <w:rPr>
          <w:rFonts w:cs="IRYakout" w:hint="cs"/>
          <w:sz w:val="24"/>
          <w:szCs w:val="24"/>
          <w:rtl/>
        </w:rPr>
        <w:t>ۀ</w:t>
      </w:r>
      <w:r w:rsidRPr="00CF3FA9">
        <w:rPr>
          <w:rFonts w:cs="IRYakout" w:hint="cs"/>
          <w:sz w:val="24"/>
          <w:szCs w:val="24"/>
          <w:rtl/>
        </w:rPr>
        <w:t xml:space="preserve"> در راه حق، مؤسس</w:t>
      </w:r>
      <w:r w:rsidR="00C427E4">
        <w:rPr>
          <w:rFonts w:cs="IRYakout" w:hint="cs"/>
          <w:sz w:val="24"/>
          <w:szCs w:val="24"/>
          <w:rtl/>
        </w:rPr>
        <w:t>ۀ</w:t>
      </w:r>
      <w:r w:rsidRPr="00CF3FA9">
        <w:rPr>
          <w:rFonts w:cs="IRYakout" w:hint="cs"/>
          <w:sz w:val="24"/>
          <w:szCs w:val="24"/>
          <w:rtl/>
        </w:rPr>
        <w:t xml:space="preserve"> باقرالعلوم را پدید آورد. در نهایت در برنامه ریزی تازه‌ای که صورت گرفت تبدیل به مؤسسه آموزشی پژوهشی امام خمینی شد که تاکنون فعال است.</w:t>
      </w:r>
    </w:p>
  </w:footnote>
  <w:footnote w:id="135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برخی از این افراد مانند شهید میثمی، شهید شهاب و شهید ردانی پور، در جنگ عراق با ایران به شهادت رسیدند.</w:t>
      </w:r>
    </w:p>
  </w:footnote>
  <w:footnote w:id="13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نمون</w:t>
      </w:r>
      <w:r w:rsidR="00C427E4">
        <w:rPr>
          <w:rFonts w:cs="IRYakout" w:hint="cs"/>
          <w:sz w:val="24"/>
          <w:szCs w:val="24"/>
          <w:rtl/>
        </w:rPr>
        <w:t>ۀ</w:t>
      </w:r>
      <w:r w:rsidRPr="00CF3FA9">
        <w:rPr>
          <w:rFonts w:cs="IRYakout" w:hint="cs"/>
          <w:sz w:val="24"/>
          <w:szCs w:val="24"/>
          <w:rtl/>
        </w:rPr>
        <w:t>‌آن علی عرفا از طلاب حقانی بود که پیش از انقلاب به زندان افتاد و در آنجا به جرگ</w:t>
      </w:r>
      <w:r w:rsidR="00C427E4">
        <w:rPr>
          <w:rFonts w:cs="IRYakout" w:hint="cs"/>
          <w:sz w:val="24"/>
          <w:szCs w:val="24"/>
          <w:rtl/>
        </w:rPr>
        <w:t>ۀ</w:t>
      </w:r>
      <w:r w:rsidRPr="00CF3FA9">
        <w:rPr>
          <w:rFonts w:cs="IRYakout" w:hint="cs"/>
          <w:sz w:val="24"/>
          <w:szCs w:val="24"/>
          <w:rtl/>
        </w:rPr>
        <w:t xml:space="preserve"> اصحاب رجوی پیوست. (خاطرات آقای منتظری، ج 1، ص 397) این شخص به گونه‌ای بازجویی پس داد که سبب دستگیری آقای قدوسی شد. وی گفت که آقای قدوسی چگونه مأمورین ساواک را در دستگیری طلبه‌ها سرکار می‌گذارد و آنان را فراری می‌دهد. بنگرید: یاران امام به روایت اسناد ساواک، شهید قدوسی، ص 110، شاید هم اظهارات وی نزد دوستانش که به گوش ساواک رسیده بود سبب این مشکل شده بود.</w:t>
      </w:r>
    </w:p>
  </w:footnote>
  <w:footnote w:id="13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علی جنتی،‌ ص 85ـ86.</w:t>
      </w:r>
    </w:p>
  </w:footnote>
  <w:footnote w:id="13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نام</w:t>
      </w:r>
      <w:r w:rsidR="00C427E4">
        <w:rPr>
          <w:rFonts w:cs="IRYakout" w:hint="cs"/>
          <w:sz w:val="24"/>
          <w:szCs w:val="24"/>
          <w:rtl/>
        </w:rPr>
        <w:t>ۀ</w:t>
      </w:r>
      <w:r w:rsidRPr="00CF3FA9">
        <w:rPr>
          <w:rFonts w:cs="IRYakout" w:hint="cs"/>
          <w:sz w:val="24"/>
          <w:szCs w:val="24"/>
          <w:rtl/>
        </w:rPr>
        <w:t xml:space="preserve"> شهیدین، پیش شمار</w:t>
      </w:r>
      <w:r w:rsidR="00C427E4">
        <w:rPr>
          <w:rFonts w:cs="IRYakout" w:hint="cs"/>
          <w:sz w:val="24"/>
          <w:szCs w:val="24"/>
          <w:rtl/>
        </w:rPr>
        <w:t>ۀ</w:t>
      </w:r>
      <w:r w:rsidRPr="00CF3FA9">
        <w:rPr>
          <w:rFonts w:cs="IRYakout" w:hint="cs"/>
          <w:sz w:val="24"/>
          <w:szCs w:val="24"/>
          <w:rtl/>
        </w:rPr>
        <w:t xml:space="preserve"> اول، ص 5ـ11.</w:t>
      </w:r>
    </w:p>
  </w:footnote>
  <w:footnote w:id="13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(به نقل از حجت الاسلام و المسلمین سید محمدرضا طباطبایی) مدرس</w:t>
      </w:r>
      <w:r w:rsidR="00C427E4">
        <w:rPr>
          <w:rFonts w:cs="IRYakout" w:hint="cs"/>
          <w:sz w:val="24"/>
          <w:szCs w:val="24"/>
          <w:rtl/>
        </w:rPr>
        <w:t>ۀ</w:t>
      </w:r>
      <w:r w:rsidRPr="00CF3FA9">
        <w:rPr>
          <w:rFonts w:cs="IRYakout" w:hint="cs"/>
          <w:sz w:val="24"/>
          <w:szCs w:val="24"/>
          <w:rtl/>
        </w:rPr>
        <w:t xml:space="preserve"> حقانی شمار زیادی طلبه تربیت کرد که تعدادی از آنان پس از انقلاب در بخش قضایی حکومت به کار مشغول شدند. مدرس</w:t>
      </w:r>
      <w:r w:rsidR="00C427E4">
        <w:rPr>
          <w:rFonts w:cs="IRYakout" w:hint="cs"/>
          <w:sz w:val="24"/>
          <w:szCs w:val="24"/>
          <w:rtl/>
        </w:rPr>
        <w:t>ۀ</w:t>
      </w:r>
      <w:r w:rsidRPr="00CF3FA9">
        <w:rPr>
          <w:rFonts w:cs="IRYakout" w:hint="cs"/>
          <w:sz w:val="24"/>
          <w:szCs w:val="24"/>
          <w:rtl/>
        </w:rPr>
        <w:t xml:space="preserve"> حقانی در سال 63 به لحاظ مدیریتی و برنامه‌های آموزشی به مدرس</w:t>
      </w:r>
      <w:r w:rsidR="00C427E4">
        <w:rPr>
          <w:rFonts w:cs="IRYakout" w:hint="cs"/>
          <w:sz w:val="24"/>
          <w:szCs w:val="24"/>
          <w:rtl/>
        </w:rPr>
        <w:t>ۀ</w:t>
      </w:r>
      <w:r w:rsidRPr="00CF3FA9">
        <w:rPr>
          <w:rFonts w:cs="IRYakout" w:hint="cs"/>
          <w:sz w:val="24"/>
          <w:szCs w:val="24"/>
          <w:rtl/>
        </w:rPr>
        <w:t xml:space="preserve"> شهیدین انتقال یافت که تاکنون نیز تحت مدیریت آقای طباطبائی ادامه دارد. ایشان تأکید کردند که همان زمان، یکی از کسانی که حمایت مالی قابل توجهی از مدرسه داشت، آیت الله میلانی بود که شرط کرده بود در بیرون خبر آن منتشر نشود. درباره روابط مدرسه حقانی با آیت الله میلانی نیز بنگرید: آیت الله میلانی  به روایت اسناد ساواک،‌ج 3، ص 187.</w:t>
      </w:r>
    </w:p>
  </w:footnote>
  <w:footnote w:id="13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متن آن طرح را بنگرید در:‌ مجل</w:t>
      </w:r>
      <w:r w:rsidR="00C427E4">
        <w:rPr>
          <w:rFonts w:cs="IRYakout" w:hint="cs"/>
          <w:sz w:val="24"/>
          <w:szCs w:val="24"/>
          <w:rtl/>
        </w:rPr>
        <w:t>ۀ</w:t>
      </w:r>
      <w:r w:rsidRPr="00CF3FA9">
        <w:rPr>
          <w:rFonts w:cs="IRYakout" w:hint="cs"/>
          <w:sz w:val="24"/>
          <w:szCs w:val="24"/>
          <w:rtl/>
        </w:rPr>
        <w:t xml:space="preserve"> تاریخ و فرهنگ معاصر، ش 3، ص 447.</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آیت‌الله خامنه‌ای در حاشیه این مطلب از چاپ سوم (ص 174) نوشته‌اند: اطلاعات نویسنده در این مورد ضعیف است. آقای بهشتی بیشتر با جمع دیگری از قبیل جزائری صدر و گروه تلامذ</w:t>
      </w:r>
      <w:r w:rsidR="00C427E4">
        <w:rPr>
          <w:rFonts w:cs="IRYakout" w:hint="cs"/>
          <w:sz w:val="24"/>
          <w:szCs w:val="24"/>
          <w:rtl/>
        </w:rPr>
        <w:t>ۀ</w:t>
      </w:r>
      <w:r w:rsidRPr="00CF3FA9">
        <w:rPr>
          <w:rFonts w:cs="IRYakout" w:hint="cs"/>
          <w:sz w:val="24"/>
          <w:szCs w:val="24"/>
          <w:rtl/>
        </w:rPr>
        <w:t xml:space="preserve"> مرحوم داماد بود. البته بعضی مانند باهنر وهاشمی هم با او مرتبط بودند ولی نه به صورت مجموعه. آقای هاشمی و باهنر و جمعی دیگر هم مجموع</w:t>
      </w:r>
      <w:r w:rsidR="00C427E4">
        <w:rPr>
          <w:rFonts w:cs="IRYakout" w:hint="cs"/>
          <w:sz w:val="24"/>
          <w:szCs w:val="24"/>
          <w:rtl/>
        </w:rPr>
        <w:t>ۀ</w:t>
      </w:r>
      <w:r w:rsidRPr="00CF3FA9">
        <w:rPr>
          <w:rFonts w:cs="IRYakout" w:hint="cs"/>
          <w:sz w:val="24"/>
          <w:szCs w:val="24"/>
          <w:rtl/>
        </w:rPr>
        <w:t xml:space="preserve"> دیگری بودند در سطحی پایین‌تر، و اما خسروشاهی مطلقاً در این مجموعه‌ها نبود و او و حجتی و قربانی و بعضی دیگر مجموع</w:t>
      </w:r>
      <w:r w:rsidR="00C427E4">
        <w:rPr>
          <w:rFonts w:cs="IRYakout" w:hint="cs"/>
          <w:sz w:val="24"/>
          <w:szCs w:val="24"/>
          <w:rtl/>
        </w:rPr>
        <w:t>ۀ</w:t>
      </w:r>
      <w:r w:rsidRPr="00CF3FA9">
        <w:rPr>
          <w:rFonts w:cs="IRYakout" w:hint="cs"/>
          <w:sz w:val="24"/>
          <w:szCs w:val="24"/>
          <w:rtl/>
        </w:rPr>
        <w:t xml:space="preserve"> دیگری بودند که بیشتر با مکارم ارتباط داشتند. البته شهید بهشتی در سال 39 در کلاس زبان و علوم که در دبیرستان دین و دانش شبها برای 30 نفر از طلاب تشکیل داد، هم</w:t>
      </w:r>
      <w:r w:rsidR="00C427E4">
        <w:rPr>
          <w:rFonts w:cs="IRYakout" w:hint="cs"/>
          <w:sz w:val="24"/>
          <w:szCs w:val="24"/>
          <w:rtl/>
        </w:rPr>
        <w:t>ۀ</w:t>
      </w:r>
      <w:r w:rsidRPr="00CF3FA9">
        <w:rPr>
          <w:rFonts w:cs="IRYakout" w:hint="cs"/>
          <w:sz w:val="24"/>
          <w:szCs w:val="24"/>
          <w:rtl/>
        </w:rPr>
        <w:t xml:space="preserve"> اینها را جمع کرد. من هم در آن جمع بودم و نیز اخوی.</w:t>
      </w:r>
    </w:p>
  </w:footnote>
  <w:footnote w:id="13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شهیدآیت الله دکتر سید محمدحسینی بهشتی، یاران امام به روایت اسناد ساواک (پاورقی)، ص 422ـ423.</w:t>
      </w:r>
    </w:p>
  </w:footnote>
  <w:footnote w:id="13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شهید آیت الله سید محمدحسینی بهشتی، یاران امام به روایت اسناد ساواک، ص 35.</w:t>
      </w:r>
    </w:p>
  </w:footnote>
  <w:footnote w:id="13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40.</w:t>
      </w:r>
    </w:p>
  </w:footnote>
  <w:footnote w:id="13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41.</w:t>
      </w:r>
    </w:p>
  </w:footnote>
  <w:footnote w:id="13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43.</w:t>
      </w:r>
    </w:p>
  </w:footnote>
  <w:footnote w:id="13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54.</w:t>
      </w:r>
    </w:p>
  </w:footnote>
  <w:footnote w:id="13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همان، ص 422.</w:t>
      </w:r>
    </w:p>
  </w:footnote>
  <w:footnote w:id="13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425.</w:t>
      </w:r>
    </w:p>
  </w:footnote>
  <w:footnote w:id="13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همان،‌ص 426.</w:t>
      </w:r>
    </w:p>
  </w:footnote>
  <w:footnote w:id="136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462.</w:t>
      </w:r>
    </w:p>
  </w:footnote>
  <w:footnote w:id="13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432.</w:t>
      </w:r>
    </w:p>
  </w:footnote>
  <w:footnote w:id="13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صحیفه ضمیم</w:t>
      </w:r>
      <w:r w:rsidR="00C427E4">
        <w:rPr>
          <w:rFonts w:cs="IRYakout" w:hint="cs"/>
          <w:sz w:val="24"/>
          <w:szCs w:val="24"/>
          <w:rtl/>
        </w:rPr>
        <w:t>ۀ</w:t>
      </w:r>
      <w:r w:rsidRPr="00CF3FA9">
        <w:rPr>
          <w:rFonts w:cs="IRYakout" w:hint="cs"/>
          <w:sz w:val="24"/>
          <w:szCs w:val="24"/>
          <w:rtl/>
        </w:rPr>
        <w:t xml:space="preserve"> روزنام</w:t>
      </w:r>
      <w:r w:rsidR="00C427E4">
        <w:rPr>
          <w:rFonts w:cs="IRYakout" w:hint="cs"/>
          <w:sz w:val="24"/>
          <w:szCs w:val="24"/>
          <w:rtl/>
        </w:rPr>
        <w:t>ۀ</w:t>
      </w:r>
      <w:r w:rsidRPr="00CF3FA9">
        <w:rPr>
          <w:rFonts w:cs="IRYakout" w:hint="cs"/>
          <w:sz w:val="24"/>
          <w:szCs w:val="24"/>
          <w:rtl/>
        </w:rPr>
        <w:t xml:space="preserve"> جمهوری اسلامی، ش 27، تیرماه 1364.</w:t>
      </w:r>
    </w:p>
  </w:footnote>
  <w:footnote w:id="13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تهران،‌ انتشارات بقعه، 1378.</w:t>
      </w:r>
    </w:p>
  </w:footnote>
  <w:footnote w:id="13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شریعتی در مسیر شدن، ص 22ـ23.</w:t>
      </w:r>
    </w:p>
  </w:footnote>
  <w:footnote w:id="13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دکتر شریعتی جستجوگری در مسیر شدن، ص 63ـ64.</w:t>
      </w:r>
    </w:p>
  </w:footnote>
  <w:footnote w:id="13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.جمع بندی بخش‌هایی از این مطالب از منابع متعدد و مختلف، در مقال</w:t>
      </w:r>
      <w:r w:rsidR="00C427E4">
        <w:rPr>
          <w:rFonts w:cs="IRYakout" w:hint="cs"/>
          <w:sz w:val="24"/>
          <w:szCs w:val="24"/>
          <w:rtl/>
        </w:rPr>
        <w:t>ۀ</w:t>
      </w:r>
      <w:r w:rsidRPr="00CF3FA9">
        <w:rPr>
          <w:rFonts w:cs="IRYakout" w:hint="cs"/>
          <w:sz w:val="24"/>
          <w:szCs w:val="24"/>
          <w:rtl/>
        </w:rPr>
        <w:t xml:space="preserve"> مفصلی که تحت عنوان (آیت الله) مصباح یزدی تئوریسین خشونت یا مطهری زمان، توسط فتاح غلامی در نشری</w:t>
      </w:r>
      <w:r w:rsidR="00C427E4">
        <w:rPr>
          <w:rFonts w:cs="IRYakout" w:hint="cs"/>
          <w:sz w:val="24"/>
          <w:szCs w:val="24"/>
          <w:rtl/>
        </w:rPr>
        <w:t>ۀ</w:t>
      </w:r>
      <w:r w:rsidRPr="00CF3FA9">
        <w:rPr>
          <w:rFonts w:cs="IRYakout" w:hint="cs"/>
          <w:sz w:val="24"/>
          <w:szCs w:val="24"/>
          <w:rtl/>
        </w:rPr>
        <w:t xml:space="preserve"> بینش سبزشمار</w:t>
      </w:r>
      <w:r w:rsidR="00C427E4">
        <w:rPr>
          <w:rFonts w:cs="IRYakout" w:hint="cs"/>
          <w:sz w:val="24"/>
          <w:szCs w:val="24"/>
          <w:rtl/>
        </w:rPr>
        <w:t>ۀ</w:t>
      </w:r>
      <w:r w:rsidRPr="00CF3FA9">
        <w:rPr>
          <w:rFonts w:cs="IRYakout" w:hint="cs"/>
          <w:sz w:val="24"/>
          <w:szCs w:val="24"/>
          <w:rtl/>
        </w:rPr>
        <w:t>‌13 (آذر 81) (ضمیمه شانزده صفحه‌ای میان مجله) چاپ شده، آمده است. در آن مقاله از چاپ پیشین کتاب حاضر هم بهره گرفته شده است.</w:t>
      </w:r>
    </w:p>
  </w:footnote>
  <w:footnote w:id="13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شمار</w:t>
      </w:r>
      <w:r w:rsidR="00C427E4">
        <w:rPr>
          <w:rFonts w:cs="IRYakout" w:hint="cs"/>
          <w:sz w:val="24"/>
          <w:szCs w:val="24"/>
          <w:rtl/>
        </w:rPr>
        <w:t>ۀ</w:t>
      </w:r>
      <w:r w:rsidRPr="00CF3FA9">
        <w:rPr>
          <w:rFonts w:cs="IRYakout" w:hint="cs"/>
          <w:sz w:val="24"/>
          <w:szCs w:val="24"/>
          <w:rtl/>
        </w:rPr>
        <w:t>‌ نخست مدرسه حقانی بود.</w:t>
      </w:r>
    </w:p>
  </w:footnote>
  <w:footnote w:id="13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تاریخ شفاهی مدرسه حقانی،‌ص 226. نویسنده این سطور هم در تابستان 57 که به قم آمد، وارد مدرسه رسالت شد.</w:t>
      </w:r>
    </w:p>
  </w:footnote>
  <w:footnote w:id="13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از بازاری‌های خیّر و متدین که مؤسسات متعدد فرهنگی و دینی ایجاد کرده است.</w:t>
      </w:r>
    </w:p>
  </w:footnote>
  <w:footnote w:id="13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خواهر غلامحسین صفاتی که از مجاهدین انشعابی بود که پس از ماجرای ارتداد در سازمان به شهید اندرزگو پیوست.</w:t>
      </w:r>
    </w:p>
  </w:footnote>
  <w:footnote w:id="13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برای سالنام</w:t>
      </w:r>
      <w:r w:rsidR="00C427E4">
        <w:rPr>
          <w:rFonts w:cs="IRYakout" w:hint="cs"/>
          <w:sz w:val="24"/>
          <w:szCs w:val="24"/>
          <w:rtl/>
        </w:rPr>
        <w:t>ۀ</w:t>
      </w:r>
      <w:r w:rsidRPr="00CF3FA9">
        <w:rPr>
          <w:rFonts w:cs="IRYakout" w:hint="cs"/>
          <w:sz w:val="24"/>
          <w:szCs w:val="24"/>
          <w:rtl/>
        </w:rPr>
        <w:t xml:space="preserve"> جعفری نیز مقالاتی می‌نوشت. از جمله بنگرید: یازدهمین سالنامه معارف جعفری، ص 153.</w:t>
      </w:r>
    </w:p>
  </w:footnote>
  <w:footnote w:id="13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دکتر شریعتی از روی شدت خشمش نسبت به روحانیت، در اواخر سال 55 یا اوائل سال 56 می‌نویسد: باز هم ادعا است. خانواده‌های مذهبی، همین حاجی‌های بازاری، همین ملاهای حوزه با زنهایشان، در تمام قم و حومه‌اش، فقط 48 زن خواندن و نوشتن بلدند. بنگرید: با مخاطب‌های آشنا «قصه حسن و محبوبه» ص 229.</w:t>
      </w:r>
    </w:p>
  </w:footnote>
  <w:footnote w:id="13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زندگی نام</w:t>
      </w:r>
      <w:r w:rsidR="00C427E4">
        <w:rPr>
          <w:rFonts w:cs="IRYakout" w:hint="cs"/>
          <w:sz w:val="24"/>
          <w:szCs w:val="24"/>
          <w:rtl/>
        </w:rPr>
        <w:t>ۀ</w:t>
      </w:r>
      <w:r w:rsidRPr="00CF3FA9">
        <w:rPr>
          <w:rFonts w:cs="IRYakout" w:hint="cs"/>
          <w:sz w:val="24"/>
          <w:szCs w:val="24"/>
          <w:rtl/>
        </w:rPr>
        <w:t xml:space="preserve"> آیت الله العظمی گلپایگانی، ص 316، سند ش 31.</w:t>
      </w:r>
    </w:p>
  </w:footnote>
  <w:footnote w:id="13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آیت الله گلپایگانی به روایت اسناد ساواک،‌ج 2، ص 60. مکتب نرجس در سال 45 در مشهد تأسیس شد. این افتتاح در مراسم نیمه شعبان صورت گرفت. خانم طاهایی فرمودند که ابتدا در مشهد تأسیس کردیم. بعد در قم از من دعوت کردند. من سه روز در تکیه سید حسن سخنرانی کردم. خیلی شلوغ بود. این اولین مدرسه دینی بود که برای زنان تأسیس شد. گویا مکتب توحید بعدها در قم درست شد.  من در کارهای سیاسی هم بودم. شوهرم هم دستگیر شد و یک سالی (53ـ54) در زندان بود. من پدر شوهرم از علما بود. دایی بنده ـ میرزا جواد آقا تهرانی ـ عالم بود. از اینها استفاده می‌کردم از شهید هاشمی نژاد استفاده می‌کردم در درس تفسیر آیت الله خامنه ای شرکت می‌کردم. ما همسایه‌ ایشان بودیم.</w:t>
      </w:r>
    </w:p>
  </w:footnote>
  <w:footnote w:id="1380">
    <w:p w:rsidR="00547B8E" w:rsidRPr="00CF3FA9" w:rsidRDefault="00547B8E" w:rsidP="00AE7FB5">
      <w:pPr>
        <w:pStyle w:val="FootnoteText"/>
        <w:spacing w:line="180" w:lineRule="auto"/>
        <w:ind w:left="227" w:hanging="227"/>
        <w:rPr>
          <w:rFonts w:cs="IRYakout"/>
          <w:i/>
          <w:iCs/>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ویژه نامه مجله (شمیم نرجس» (ش 2، مرداد 1385) درباره چهلمین  سالگرد تأسیس مکتب نرجس، در آنجا شرح حالی از خانم‌ فاطمه خاموشی یا سرکار خانم طاهایی به علاوه مروری بر فعالیت‌های این مکتب در شهرهای خراسان و نیز توسعه و گسترش آن بعد از انقلاب آمده است. این مکتب در سال 1353 ش به دستور ساواک تعطیل شد که دوباره در سال 57 فعالیت خود را آغاز کرد. از خانم طاهایی کتابی هم با نام «سیری در خطبه فدک» توسط به نشر چاپ شده است. نویسنده در اول تیرماه  86 موفق به گفتگوی تلفنی با وی شد و ایشان مجله و کتاب یاد شده را ارسال فرمودند. وی در روز شنبه 13 بهمن 1388 درگذشت و روز بعد از آن به خاک سپرده شد.</w:t>
      </w:r>
    </w:p>
  </w:footnote>
  <w:footnote w:id="13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کاری بود که آقای قرائتی و برخی دیگر از  پس از سال 50 باب کرده و حتی  در قم کلاس‌هایی برای آموزش استفاده از این قبیل روش‌ها برای آموزش قرآن و دین، برای طلاب گذاشتند. طرح  نخست آن در دارالتبلیغ به اجرا درآمده بود.</w:t>
      </w:r>
    </w:p>
  </w:footnote>
  <w:footnote w:id="13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زندگی نام</w:t>
      </w:r>
      <w:r w:rsidR="00C427E4">
        <w:rPr>
          <w:rFonts w:cs="IRYakout" w:hint="cs"/>
          <w:sz w:val="24"/>
          <w:szCs w:val="24"/>
          <w:rtl/>
        </w:rPr>
        <w:t>ۀ</w:t>
      </w:r>
      <w:r w:rsidRPr="00CF3FA9">
        <w:rPr>
          <w:rFonts w:cs="IRYakout" w:hint="cs"/>
          <w:sz w:val="24"/>
          <w:szCs w:val="24"/>
          <w:rtl/>
        </w:rPr>
        <w:t xml:space="preserve"> آیت الله العظمی گلپایگانی، ص 313.</w:t>
      </w:r>
    </w:p>
  </w:footnote>
  <w:footnote w:id="13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آیت الله میلانی، به طور اصولی،‌ طرفدار انضباط در حوزه و ایجاد برنامه و امتحان بود. همین امر در مشهد اختلافی را بین روحانیون پدید آورد که ساواک مشهد نیز به ریاست سرتیپ بهرامی در دامن زدن به آن نهایت تلاش خود را می‌کرد. در این باره بنگرید: آیت الله میلانی به روایت اسناد ساواک، ‌ج 2، ص 515ـ 516، 550 از مدرس</w:t>
      </w:r>
      <w:r w:rsidR="00C427E4">
        <w:rPr>
          <w:rFonts w:cs="IRYakout" w:hint="cs"/>
          <w:sz w:val="24"/>
          <w:szCs w:val="24"/>
          <w:rtl/>
        </w:rPr>
        <w:t>ۀ</w:t>
      </w:r>
      <w:r w:rsidRPr="00CF3FA9">
        <w:rPr>
          <w:rFonts w:cs="IRYakout" w:hint="cs"/>
          <w:sz w:val="24"/>
          <w:szCs w:val="24"/>
          <w:rtl/>
        </w:rPr>
        <w:t xml:space="preserve"> عالی حسینی مشهد کتابچه‌ای هم تحت عنوان نطق مفتی اعظم سوریه در مشهد در سال 1352 ش (ترجم</w:t>
      </w:r>
      <w:r w:rsidR="00C427E4">
        <w:rPr>
          <w:rFonts w:cs="IRYakout" w:hint="cs"/>
          <w:sz w:val="24"/>
          <w:szCs w:val="24"/>
          <w:rtl/>
        </w:rPr>
        <w:t>ۀ</w:t>
      </w:r>
      <w:r w:rsidRPr="00CF3FA9">
        <w:rPr>
          <w:rFonts w:cs="IRYakout" w:hint="cs"/>
          <w:sz w:val="24"/>
          <w:szCs w:val="24"/>
          <w:rtl/>
        </w:rPr>
        <w:t xml:space="preserve"> عبدالکریم عبداللهی) منتشر شده است. نیز اساسنام</w:t>
      </w:r>
      <w:r w:rsidR="00C427E4">
        <w:rPr>
          <w:rFonts w:cs="IRYakout" w:hint="cs"/>
          <w:sz w:val="24"/>
          <w:szCs w:val="24"/>
          <w:rtl/>
        </w:rPr>
        <w:t>ۀ</w:t>
      </w:r>
      <w:r w:rsidRPr="00CF3FA9">
        <w:rPr>
          <w:rFonts w:cs="IRYakout" w:hint="cs"/>
          <w:sz w:val="24"/>
          <w:szCs w:val="24"/>
          <w:rtl/>
        </w:rPr>
        <w:t xml:space="preserve"> مؤسس</w:t>
      </w:r>
      <w:r w:rsidR="00C427E4">
        <w:rPr>
          <w:rFonts w:cs="IRYakout" w:hint="cs"/>
          <w:sz w:val="24"/>
          <w:szCs w:val="24"/>
          <w:rtl/>
        </w:rPr>
        <w:t>ۀ</w:t>
      </w:r>
      <w:r w:rsidRPr="00CF3FA9">
        <w:rPr>
          <w:rFonts w:cs="IRYakout" w:hint="cs"/>
          <w:sz w:val="24"/>
          <w:szCs w:val="24"/>
          <w:rtl/>
        </w:rPr>
        <w:t xml:space="preserve"> علمیه خیری</w:t>
      </w:r>
      <w:r w:rsidR="00C427E4">
        <w:rPr>
          <w:rFonts w:cs="IRYakout" w:hint="cs"/>
          <w:sz w:val="24"/>
          <w:szCs w:val="24"/>
          <w:rtl/>
        </w:rPr>
        <w:t>ۀ</w:t>
      </w:r>
      <w:r w:rsidRPr="00CF3FA9">
        <w:rPr>
          <w:rFonts w:cs="IRYakout" w:hint="cs"/>
          <w:sz w:val="24"/>
          <w:szCs w:val="24"/>
          <w:rtl/>
        </w:rPr>
        <w:t xml:space="preserve"> آیت الله میلانی که بند نخست آن برای تأسیس مدارس دینی و تربیت محقق و دانشمند و متخصص در هر یک از علوم اسلامی است، در همان، ج3، ص 562 ـ 563 آمده است. این مدرسه ابتدا در خان</w:t>
      </w:r>
      <w:r w:rsidR="00C427E4">
        <w:rPr>
          <w:rFonts w:cs="IRYakout" w:hint="cs"/>
          <w:sz w:val="24"/>
          <w:szCs w:val="24"/>
          <w:rtl/>
        </w:rPr>
        <w:t>ۀ</w:t>
      </w:r>
      <w:r w:rsidRPr="00CF3FA9">
        <w:rPr>
          <w:rFonts w:cs="IRYakout" w:hint="cs"/>
          <w:sz w:val="24"/>
          <w:szCs w:val="24"/>
          <w:rtl/>
        </w:rPr>
        <w:t xml:space="preserve"> برادران خیامی بود که پیش از آن متعلق به پدرشان بود و آن را به آیت الله میلانی واگذار کردند. (بنگرید: همان،:‌ج 3، ص 631)</w:t>
      </w:r>
    </w:p>
  </w:footnote>
  <w:footnote w:id="13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آیت الله میلانی به روایت اسناد ساواک، ج 3،‌ص 570.</w:t>
      </w:r>
    </w:p>
  </w:footnote>
  <w:footnote w:id="13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ج 3، ص 590(گزارش تاریخ 4/10/52)</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آیت الله خامنه‌ای در حاشیه اشاره این کتاب به مؤسسه عالی حسینی در مشهد، در حاشیه چاپ سوم این کتاب چنین نوشته‌اند:‌ مدرسه مرحوم میلانی در مشهد، یکی از مراکز معارضه با تفکر انقلابی که آن روز در قالب درس تفسیر و نهج البلاغه در مسجد کرامت و مسجد امام حسن (ع) به خیل عظیم دانشجویان القاء ‌می‌شد، محسوب می‌گشت.</w:t>
      </w:r>
    </w:p>
    <w:p w:rsidR="00547B8E" w:rsidRPr="00CF3FA9" w:rsidRDefault="00547B8E" w:rsidP="00AE7FB5">
      <w:pPr>
        <w:pStyle w:val="FootnoteText"/>
        <w:spacing w:line="180" w:lineRule="auto"/>
        <w:ind w:left="227" w:hanging="227"/>
        <w:rPr>
          <w:rFonts w:cs="Times New Roman"/>
          <w:sz w:val="24"/>
          <w:szCs w:val="24"/>
          <w:rtl/>
        </w:rPr>
      </w:pPr>
    </w:p>
  </w:footnote>
  <w:footnote w:id="138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آیت الله گلپایگانی به روایت اسناد ساواک، ج 3، ص 441ـ442.</w:t>
      </w:r>
    </w:p>
  </w:footnote>
  <w:footnote w:id="13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.خاطرات آیت الله طاهری خرم آبادی، ج 2، ص 54. چند سند را درباره این کتابخانه بنگرید در: آیت الله گلپایگانی به روایت اسناد ساواک،‌ ج1، ص 485ـ486 تعداد کتابها 2185 عدد بوده است.</w:t>
      </w:r>
    </w:p>
  </w:footnote>
  <w:footnote w:id="13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زنده در 1381 و صاحب کتابفروشی نمایشگاه و فروشگاه کتاب در خیابان ارم نزدیک چهار راه شهداء که در روزهای پایانی مرداد 80 با وی گفتگو کرده و مجل</w:t>
      </w:r>
      <w:r w:rsidR="00C427E4">
        <w:rPr>
          <w:rFonts w:cs="IRYakout" w:hint="cs"/>
          <w:sz w:val="24"/>
          <w:szCs w:val="24"/>
          <w:rtl/>
        </w:rPr>
        <w:t>ۀ</w:t>
      </w:r>
      <w:r w:rsidRPr="00CF3FA9">
        <w:rPr>
          <w:rFonts w:cs="IRYakout" w:hint="cs"/>
          <w:sz w:val="24"/>
          <w:szCs w:val="24"/>
          <w:rtl/>
        </w:rPr>
        <w:t xml:space="preserve"> حکمت را در آنجا ملاحظه کردم. ایشان در 23 اردیبهشت سال 1382 درگذشت.</w:t>
      </w:r>
    </w:p>
  </w:footnote>
  <w:footnote w:id="13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آیت الله محمد یزدی، ص 97.</w:t>
      </w:r>
    </w:p>
  </w:footnote>
  <w:footnote w:id="13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واقع مقرر شده بود که اگر آقای شریعتمداری نظارت کامل بر مقالات دارد آنان هزینه انتشار آن را بپردازند. به همین دلیل مرحوم آقای شریعتمداری معمولا مقالات را می‌خواند و پشت آنها امضاء می‌کرد تا امکان چاپ داشته باشد (نقل قول از  استاد حسین مدرسی طباطبائی).</w:t>
      </w:r>
    </w:p>
  </w:footnote>
  <w:footnote w:id="13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این باره به توضیحات آقای دوانی که خود درآن محفل بوده است بنگرید در:‌ نقد عمر، ص 202 ـ203.</w:t>
      </w:r>
    </w:p>
  </w:footnote>
  <w:footnote w:id="13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مجل</w:t>
      </w:r>
      <w:r w:rsidR="00C427E4">
        <w:rPr>
          <w:rFonts w:cs="IRYakout" w:hint="cs"/>
          <w:sz w:val="24"/>
          <w:szCs w:val="24"/>
          <w:rtl/>
        </w:rPr>
        <w:t>ۀ</w:t>
      </w:r>
      <w:r w:rsidRPr="00CF3FA9">
        <w:rPr>
          <w:rFonts w:cs="IRYakout" w:hint="cs"/>
          <w:sz w:val="24"/>
          <w:szCs w:val="24"/>
          <w:rtl/>
        </w:rPr>
        <w:t xml:space="preserve"> حوزه، ش 43ـ44،‌ص 212ـ213.</w:t>
      </w:r>
    </w:p>
  </w:footnote>
  <w:footnote w:id="13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.درباره آنچه آیت الله بروجردی درباره مکتب اسلام گفته‌اند، بنگرید: مکتب اسلام، سال سوم، شماره 3، ص 39.</w:t>
      </w:r>
    </w:p>
  </w:footnote>
  <w:footnote w:id="13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اساسنام</w:t>
      </w:r>
      <w:r w:rsidR="00C427E4">
        <w:rPr>
          <w:rFonts w:cs="IRYakout" w:hint="cs"/>
          <w:sz w:val="24"/>
          <w:szCs w:val="24"/>
          <w:rtl/>
        </w:rPr>
        <w:t>ۀ</w:t>
      </w:r>
      <w:r w:rsidRPr="00CF3FA9">
        <w:rPr>
          <w:rFonts w:cs="IRYakout" w:hint="cs"/>
          <w:sz w:val="24"/>
          <w:szCs w:val="24"/>
          <w:rtl/>
        </w:rPr>
        <w:t xml:space="preserve"> مکتب اسلام، ص 3.</w:t>
      </w:r>
    </w:p>
  </w:footnote>
  <w:footnote w:id="13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خاطرات آقای دوانی در: مجل</w:t>
      </w:r>
      <w:r w:rsidR="00C427E4">
        <w:rPr>
          <w:rFonts w:cs="IRYakout" w:hint="cs"/>
          <w:sz w:val="24"/>
          <w:szCs w:val="24"/>
          <w:rtl/>
        </w:rPr>
        <w:t>ۀ</w:t>
      </w:r>
      <w:r w:rsidRPr="00CF3FA9">
        <w:rPr>
          <w:rFonts w:cs="IRYakout" w:hint="cs"/>
          <w:sz w:val="24"/>
          <w:szCs w:val="24"/>
          <w:rtl/>
        </w:rPr>
        <w:t xml:space="preserve"> یاد ش 8، ص 48ـ50 یکسال پس از تأسیس، اختلاف نظرهایی پیش آمد که سبب شد به جز آقایان سبحانی، مکارم، نوری و دوانی، بقیه استعفا داده، از نشریه خارج شوند. مجل</w:t>
      </w:r>
      <w:r w:rsidR="00C427E4">
        <w:rPr>
          <w:rFonts w:cs="IRYakout" w:hint="cs"/>
          <w:sz w:val="24"/>
          <w:szCs w:val="24"/>
          <w:rtl/>
        </w:rPr>
        <w:t>ۀ</w:t>
      </w:r>
      <w:r w:rsidRPr="00CF3FA9">
        <w:rPr>
          <w:rFonts w:cs="IRYakout" w:hint="cs"/>
          <w:sz w:val="24"/>
          <w:szCs w:val="24"/>
          <w:rtl/>
        </w:rPr>
        <w:t xml:space="preserve"> حوزه، ش 43ـ44،‌ص 213.</w:t>
      </w:r>
    </w:p>
  </w:footnote>
  <w:footnote w:id="13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زمینه اقتصاد اسلام کارهای دیگر هم چاپ شد. از جمله کتاب رباخواری یا ظالمانه‌ترین استعمار اقتصادی از محمد مجتهد شبستری (قم، 1346) و کتاب اسلام و مالکیت از آیت الله طالقانی که چاپ دوم آن ضمن انتشارات مسجد هدایت در خرداد 1333 ضمن 104 صفحه چاپ شد.</w:t>
      </w:r>
    </w:p>
  </w:footnote>
  <w:footnote w:id="13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برای نمونه به مقاله دو سند تاریخی در راه تقریب وحدت اسلامی در مکتب اسلام، سال سوم، ش  4،‌ص 57 مراجعه فرمایید.</w:t>
      </w:r>
    </w:p>
  </w:footnote>
  <w:footnote w:id="13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مکتب اسلام، سال دوم، ش 2، ص 70ـ71.</w:t>
      </w:r>
    </w:p>
  </w:footnote>
  <w:footnote w:id="13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مکتب اسلام،‌س 2، ش 3، ص 60ـ63 در شماره بعدی مقاله‌ای تحت عنوان «اسلام و حریت» توسط علامه طباطبائی نوشته شد که به نظر می‌رسید ناظر به مقال</w:t>
      </w:r>
      <w:r w:rsidR="00C427E4">
        <w:rPr>
          <w:rFonts w:cs="IRYakout" w:hint="cs"/>
          <w:sz w:val="24"/>
          <w:szCs w:val="24"/>
          <w:rtl/>
        </w:rPr>
        <w:t>ۀ</w:t>
      </w:r>
      <w:r w:rsidRPr="00CF3FA9">
        <w:rPr>
          <w:rFonts w:cs="IRYakout" w:hint="cs"/>
          <w:sz w:val="24"/>
          <w:szCs w:val="24"/>
          <w:rtl/>
        </w:rPr>
        <w:t xml:space="preserve"> پیشین بود.</w:t>
      </w:r>
    </w:p>
  </w:footnote>
  <w:footnote w:id="14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مکتب اسلام، س 2، ش 5، ص 17ـ18.</w:t>
      </w:r>
    </w:p>
  </w:footnote>
  <w:footnote w:id="14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نقد عمر، ص 210.</w:t>
      </w:r>
    </w:p>
  </w:footnote>
  <w:footnote w:id="14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همانند دیگر نویسندگان مکتب اسلام، چند کتاب به چاپ رساند که از آن جمله جامع</w:t>
      </w:r>
      <w:r w:rsidR="00C427E4">
        <w:rPr>
          <w:rFonts w:cs="IRYakout" w:hint="cs"/>
          <w:sz w:val="24"/>
          <w:szCs w:val="24"/>
          <w:rtl/>
        </w:rPr>
        <w:t>ۀ</w:t>
      </w:r>
      <w:r w:rsidRPr="00CF3FA9">
        <w:rPr>
          <w:rFonts w:cs="IRYakout" w:hint="cs"/>
          <w:sz w:val="24"/>
          <w:szCs w:val="24"/>
          <w:rtl/>
        </w:rPr>
        <w:t xml:space="preserve"> انسانی اسلام بود که سال 1347 توسط شرکت سهامی انتشار (به عنوان کتاب اول: اصول فکری) چاپ شد. این کتاب در نقد تفکر اجتماعی و سیاسی غرب و درصدد نشان دادن برتری‌های اسلام برای ترسیم یک جامع</w:t>
      </w:r>
      <w:r w:rsidR="00C427E4">
        <w:rPr>
          <w:rFonts w:cs="IRYakout" w:hint="cs"/>
          <w:sz w:val="24"/>
          <w:szCs w:val="24"/>
          <w:rtl/>
        </w:rPr>
        <w:t>ۀ</w:t>
      </w:r>
      <w:r w:rsidRPr="00CF3FA9">
        <w:rPr>
          <w:rFonts w:cs="IRYakout" w:hint="cs"/>
          <w:sz w:val="24"/>
          <w:szCs w:val="24"/>
          <w:rtl/>
        </w:rPr>
        <w:t xml:space="preserve"> ایده آل انسانی است. کتاب دیگر وی «رباخواری یا ظالمانه‌ترین استعمار اقتصادی» بود که روی جلد آن نوشته شده بود:  در این کتاب حرف</w:t>
      </w:r>
      <w:r w:rsidR="00C427E4">
        <w:rPr>
          <w:rFonts w:cs="IRYakout" w:hint="cs"/>
          <w:sz w:val="24"/>
          <w:szCs w:val="24"/>
          <w:rtl/>
        </w:rPr>
        <w:t>ۀ</w:t>
      </w:r>
      <w:r w:rsidRPr="00CF3FA9">
        <w:rPr>
          <w:rFonts w:cs="IRYakout" w:hint="cs"/>
          <w:sz w:val="24"/>
          <w:szCs w:val="24"/>
          <w:rtl/>
        </w:rPr>
        <w:t xml:space="preserve"> غیرانسانی رباخواری از نظرهای مختلف اقتصادی و  اجتماعی به سبک کاملا جالب و مستند،‌ مورد تجزیه و تحلیل قرار گرفته است (تهران، انتشارات کانون محمدی، خرداد 1346ش،‌288 ص). وی همچنین در تألیف کتاب «زن و انتخابات» که در نفی شرکت زنان در انتخابات (از دیدگاه اسلام) بود، با عد</w:t>
      </w:r>
      <w:r w:rsidR="00C427E4">
        <w:rPr>
          <w:rFonts w:cs="IRYakout" w:hint="cs"/>
          <w:sz w:val="24"/>
          <w:szCs w:val="24"/>
          <w:rtl/>
        </w:rPr>
        <w:t>ۀ</w:t>
      </w:r>
      <w:r w:rsidRPr="00CF3FA9">
        <w:rPr>
          <w:rFonts w:cs="IRYakout" w:hint="cs"/>
          <w:sz w:val="24"/>
          <w:szCs w:val="24"/>
          <w:rtl/>
        </w:rPr>
        <w:t xml:space="preserve"> دیگری همکاری داشت. این کتاب در سلسل</w:t>
      </w:r>
      <w:r w:rsidR="00C427E4">
        <w:rPr>
          <w:rFonts w:cs="IRYakout" w:hint="cs"/>
          <w:sz w:val="24"/>
          <w:szCs w:val="24"/>
          <w:rtl/>
        </w:rPr>
        <w:t>ۀ</w:t>
      </w:r>
      <w:r w:rsidRPr="00CF3FA9">
        <w:rPr>
          <w:rFonts w:cs="IRYakout" w:hint="cs"/>
          <w:sz w:val="24"/>
          <w:szCs w:val="24"/>
          <w:rtl/>
        </w:rPr>
        <w:t xml:space="preserve"> انتشارات «از اسلام چه می‌دانیم» شمار</w:t>
      </w:r>
      <w:r w:rsidR="00C427E4">
        <w:rPr>
          <w:rFonts w:cs="IRYakout" w:hint="cs"/>
          <w:sz w:val="24"/>
          <w:szCs w:val="24"/>
          <w:rtl/>
        </w:rPr>
        <w:t>ۀ</w:t>
      </w:r>
      <w:r w:rsidRPr="00CF3FA9">
        <w:rPr>
          <w:rFonts w:cs="IRYakout" w:hint="cs"/>
          <w:sz w:val="24"/>
          <w:szCs w:val="24"/>
          <w:rtl/>
        </w:rPr>
        <w:t xml:space="preserve"> اول، چاپ شد. آقای مکارم شیرازی بر این کتاب مقدمه نوشت. این کتاب اواخرسال 1339 چاپ شد. آقای شبستری که پس از مرحوم بهشتی به جای ایشان به مسجد هامبورگ رفت، درسهایی به عنوان «بحث‌های ایدئولوژیکی» داشت که به صورت جزوه منتشر می‌شد. جزو</w:t>
      </w:r>
      <w:r w:rsidR="00C427E4">
        <w:rPr>
          <w:rFonts w:cs="IRYakout" w:hint="cs"/>
          <w:sz w:val="24"/>
          <w:szCs w:val="24"/>
          <w:rtl/>
        </w:rPr>
        <w:t>ۀ</w:t>
      </w:r>
      <w:r w:rsidRPr="00CF3FA9">
        <w:rPr>
          <w:rFonts w:cs="IRYakout" w:hint="cs"/>
          <w:sz w:val="24"/>
          <w:szCs w:val="24"/>
          <w:rtl/>
        </w:rPr>
        <w:t xml:space="preserve">  دوم آن که در آبان 1348 منتشر شده، عنوانش «بررسی تفسیر مادی مذهب» از م. م. شبستری بود که توسط اتحادیه انجمن‌های اسلامی دانشجویان در اروپا «گروه فارسی زبان » تکثیر شده است. جزوه دیگری هم با عنوان جهاد در اسلام حاوی سخنرانی وی در سال 1969 در شهر هانور آلمان در انجمن اسلامی دانشجویان و محصلین این شهر ایراد شده است. وی در آنجا تأکید دارد که اسلام تنها یک مکتب فلسفی یا تنها یک مکتب حقوقی، اقتصادی یا اخلاقی نیست... اسلام یک جهان بینی خاص است که نظام‌های مختلف اقتصادی،‌ حقوقی، اخلاقی و اجتماعی و سیاسی خاصی بر این جهان بینی بنیانگذاری شده است. وی ایدئولوژی اسلام را جهانی دانسته و معتقد است که «اسلام خواهان محقق ساختن ایدئولوژی خود و مکتب خود در سراسر جهان می‌باشد.» وی با تأکید بر روشهای انقلابی برای ایجاد تحول اسلامی می‌گوید: «اسلام خواهان به وجود آمدن یک انقلاب است، نه تنها در داخل یک جامعه معین بلکه درصحنه جهانی خواهان این است که این شیوه تفکر و زندگی و این جهان بینی و نظام‌های ناشی از آن را از داخل جامعه اسلامی بکشاند به صحنه‌های بین المللی، بکشاند به جامعه‌های دیگر. به اعتقاد وی «جهاد در اسلام عبارت است از دفاع مسلحانه از گسترش انقلاب». وی با سخن گفتن از «انقلاب اسلامی» و با «اشاره به توطئه دشمان که سعی می‌کنند یک انقلاب را در داخل یک کشور خفه کنند، از تلاش برای گسترش آن سخن می‌گوید و می‌افزاید:‌«حکومت اسلامی با متنفذین می‌جنگد، می‌خواهد این طبقه را از بین ببرد. برای این می‌جنگد که این قدرتها را بکوبد و این استثمار‌چی‌ها را از بین ببرد.» آنگاه تأکید می‌کند که «پس جهاد در اسلام برای دفاع مسلحانه از گسترش انقلاب اسلامی در صحنه جهانی است. جنگ با توده‌ها نیست، جنگ با هیأت‌های حاکمه و طبقات مسلط است. (جزوه جهاد اسلام، منتشره توسط انجمن اسلامی دانشجویان و محصلین شهر هانور آلمان ).</w:t>
      </w:r>
    </w:p>
  </w:footnote>
  <w:footnote w:id="14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جمع اخیر گاه کارهای علمی دیگری هم زیر نظر آیت الله مکارم شیرازی انجام می‌دادند  که از آن جمله نگارش کتابی با عنوان «زن و انتخابات» اثر زین العابدین قربانی، محمد مجتهد شبستری، عباسعلی عمید زنجانی، علی حجتی کرمانی، و حسین حقانی بود که به طور مشترک این کتاب را (در حوالی سال 40) پدید آوردند. شبستری در آن روزگاران از جمله کسانی بود که در مقالاتش در مکتب اسلام، بر تمامیت فقه اسلامی در جهت تأمین نیازهای انسانها در هم</w:t>
      </w:r>
      <w:r w:rsidR="00C427E4">
        <w:rPr>
          <w:rFonts w:cs="IRYakout" w:hint="cs"/>
          <w:sz w:val="24"/>
          <w:szCs w:val="24"/>
          <w:rtl/>
        </w:rPr>
        <w:t>ۀ</w:t>
      </w:r>
      <w:r w:rsidRPr="00CF3FA9">
        <w:rPr>
          <w:rFonts w:cs="IRYakout" w:hint="cs"/>
          <w:sz w:val="24"/>
          <w:szCs w:val="24"/>
          <w:rtl/>
        </w:rPr>
        <w:t xml:space="preserve"> ادوار تاریخ تأکید داشت و برخلاف عقاید امروزه‌اش، با تمام وجود بر ضد کسانی که فقه اسلامی را ناکافی برای  ادار</w:t>
      </w:r>
      <w:r w:rsidR="00C427E4">
        <w:rPr>
          <w:rFonts w:cs="IRYakout" w:hint="cs"/>
          <w:sz w:val="24"/>
          <w:szCs w:val="24"/>
          <w:rtl/>
        </w:rPr>
        <w:t>ۀ</w:t>
      </w:r>
      <w:r w:rsidRPr="00CF3FA9">
        <w:rPr>
          <w:rFonts w:cs="IRYakout" w:hint="cs"/>
          <w:sz w:val="24"/>
          <w:szCs w:val="24"/>
          <w:rtl/>
        </w:rPr>
        <w:t xml:space="preserve"> زندگی بشر می‌دانستند تأکید می‌کرد. برای نمونه بنگرید به مکتب اسلام،‌ سال نهم، شمار</w:t>
      </w:r>
      <w:r w:rsidR="00C427E4">
        <w:rPr>
          <w:rFonts w:cs="IRYakout" w:hint="cs"/>
          <w:sz w:val="24"/>
          <w:szCs w:val="24"/>
          <w:rtl/>
        </w:rPr>
        <w:t>ۀ</w:t>
      </w:r>
      <w:r w:rsidRPr="00CF3FA9">
        <w:rPr>
          <w:rFonts w:cs="IRYakout" w:hint="cs"/>
          <w:sz w:val="24"/>
          <w:szCs w:val="24"/>
          <w:rtl/>
        </w:rPr>
        <w:t xml:space="preserve"> اول. همان مقاله به نقل از مکتب اسلام در نشری</w:t>
      </w:r>
      <w:r w:rsidR="00C427E4">
        <w:rPr>
          <w:rFonts w:cs="IRYakout" w:hint="cs"/>
          <w:sz w:val="24"/>
          <w:szCs w:val="24"/>
          <w:rtl/>
        </w:rPr>
        <w:t>ۀ</w:t>
      </w:r>
      <w:r w:rsidRPr="00CF3FA9">
        <w:rPr>
          <w:rFonts w:cs="IRYakout" w:hint="cs"/>
          <w:sz w:val="24"/>
          <w:szCs w:val="24"/>
          <w:rtl/>
        </w:rPr>
        <w:t xml:space="preserve"> «اسلام مکتب مبارز» ش 6 چاپ خارج از کشور، ص 15ـ17 تحت عنوان «اصالت و ارزش فقه اسلامی» چاپ شده است. بی‌مناسبت نیست اشاره کنم که مباحث مربوط به زن در مطبوعات دینی، فراز و نشیب‌های فراوان داشته و درجریان بحث از حضور زنان در مجلس، برخی از مذهبی‌ها به دلیل همان ذهنیت‌های گذشته درباره زن حضور زن را در مجلس برخلاف اسلام می‌دانستند. برای نمونه برای دیدن یکی از تندترین این مطالب بنگرید به: یاران امام به روایت اسناد ساواک، شهید هاشمی نژاد، ص 30.</w:t>
      </w:r>
    </w:p>
  </w:footnote>
  <w:footnote w:id="14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اساسنامه مکتب اسلام، ص 12.</w:t>
      </w:r>
    </w:p>
  </w:footnote>
  <w:footnote w:id="14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مکتب اسلام، سال دهم، 1347، شماره اول، ص 29.</w:t>
      </w:r>
    </w:p>
  </w:footnote>
  <w:footnote w:id="140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.دربار</w:t>
      </w:r>
      <w:r w:rsidR="00C427E4">
        <w:rPr>
          <w:rFonts w:cs="IRYakout" w:hint="cs"/>
          <w:sz w:val="24"/>
          <w:szCs w:val="24"/>
          <w:rtl/>
        </w:rPr>
        <w:t>ۀ</w:t>
      </w:r>
      <w:r w:rsidRPr="00CF3FA9">
        <w:rPr>
          <w:rFonts w:cs="IRYakout" w:hint="cs"/>
          <w:sz w:val="24"/>
          <w:szCs w:val="24"/>
          <w:rtl/>
        </w:rPr>
        <w:t>‌ این نشریه بنگرید به هاشمی رفسنجانی، ج 1، ص 112ـ113 نخستین سال نشر آن 1338 ش است.</w:t>
      </w:r>
    </w:p>
  </w:footnote>
  <w:footnote w:id="14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هاشمی که همراه باهنر دو عضو مؤثر این مجله بوده‌اند، می‌گوید ما نسبت به آقای بروجردی و نظرات ایشان تعبد داشتیم. ایشان وقتی با حرکت سیاسی مخالف بود، ما کاری نمی کردیم، یاد، ش 8، ص 43.</w:t>
      </w:r>
    </w:p>
  </w:footnote>
  <w:footnote w:id="140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.در پایان این شماره نوشته شده بود: این کتاب با همکاری اینجانبان: سیدمحمدباقر مهدوی، اکبرهاشمی و محمدجواد باهنر تهیه و منتشر شد.</w:t>
      </w:r>
    </w:p>
  </w:footnote>
  <w:footnote w:id="140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.گفتنی است که برخی از مقالات سالهای نخست مکتب اسلام محققانه و قابل توجه بود.</w:t>
      </w:r>
    </w:p>
  </w:footnote>
  <w:footnote w:id="141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زمان، شماری از طلاب جوان قم، سرگرم بحث درباره طرح حکومت اسلامی بودند. نمون</w:t>
      </w:r>
      <w:r w:rsidR="00C427E4">
        <w:rPr>
          <w:rFonts w:cs="IRYakout" w:hint="cs"/>
          <w:sz w:val="24"/>
          <w:szCs w:val="24"/>
          <w:rtl/>
        </w:rPr>
        <w:t>ۀ</w:t>
      </w:r>
      <w:r w:rsidRPr="00CF3FA9">
        <w:rPr>
          <w:rFonts w:cs="IRYakout" w:hint="cs"/>
          <w:sz w:val="24"/>
          <w:szCs w:val="24"/>
          <w:rtl/>
        </w:rPr>
        <w:t xml:space="preserve"> دیگر از این دست فعالیت مقال</w:t>
      </w:r>
      <w:r w:rsidR="00C427E4">
        <w:rPr>
          <w:rFonts w:cs="IRYakout" w:hint="cs"/>
          <w:sz w:val="24"/>
          <w:szCs w:val="24"/>
          <w:rtl/>
        </w:rPr>
        <w:t>ۀ</w:t>
      </w:r>
      <w:r w:rsidRPr="00CF3FA9">
        <w:rPr>
          <w:rFonts w:cs="IRYakout" w:hint="cs"/>
          <w:sz w:val="24"/>
          <w:szCs w:val="24"/>
          <w:rtl/>
        </w:rPr>
        <w:t xml:space="preserve"> «اسلام ودمکراسی» از سیدهادی خسروشاهی است که در سالنام</w:t>
      </w:r>
      <w:r w:rsidR="00C427E4">
        <w:rPr>
          <w:rFonts w:cs="IRYakout" w:hint="cs"/>
          <w:sz w:val="24"/>
          <w:szCs w:val="24"/>
          <w:rtl/>
        </w:rPr>
        <w:t>ۀ</w:t>
      </w:r>
      <w:r w:rsidRPr="00CF3FA9">
        <w:rPr>
          <w:rFonts w:cs="IRYakout" w:hint="cs"/>
          <w:sz w:val="24"/>
          <w:szCs w:val="24"/>
          <w:rtl/>
        </w:rPr>
        <w:t xml:space="preserve"> گلستان (با مدیریت محمدهادی جواهری، ‌در سال 1337 که چهارمین سال انتشار آن بود، در صفحات 97ـ109 چاپ شد. این سالنامه سالهای پیش و پس از آن هم منتشر شد. سومین سال انتشار این سالنامه، در سال 1336 ش با فهرست بلندی از مقالات بسیار کوتاه چاپ شد. سال چهارم آن سیاسی‌تر و مشتمل بر مقالاتی از محمد نخشب (با عنوان یا کمونیزم یا کاپیتالیزم، آیا راه سومی هم هست)، اسلام و دمکراسی از خسروشاهی، دین و دانش از حاج سراج انصاری، شرح حال حاج سیدرضا فیروز آبادی، و مقالات و اشعار قابل توجه دیگر است. اما سال هشتم آن، در سال 1341 حاوی مقالات بلند و اشعاری از کاظم سامی، علی شریعتمداری، مصطفی رهنما، شیخ حسین لنکرانی، نیمایوشیج، توللی و عده‌ای دیگر بود.</w:t>
      </w:r>
    </w:p>
  </w:footnote>
  <w:footnote w:id="14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اثر که بعدها به عنوان کتابی مستقل به چاپ رسید، به عنوان یک اثر انقلابی در نیم</w:t>
      </w:r>
      <w:r w:rsidR="00C427E4">
        <w:rPr>
          <w:rFonts w:cs="IRYakout" w:hint="cs"/>
          <w:sz w:val="24"/>
          <w:szCs w:val="24"/>
          <w:rtl/>
        </w:rPr>
        <w:t>ۀ</w:t>
      </w:r>
      <w:r w:rsidRPr="00CF3FA9">
        <w:rPr>
          <w:rFonts w:cs="IRYakout" w:hint="cs"/>
          <w:sz w:val="24"/>
          <w:szCs w:val="24"/>
          <w:rtl/>
        </w:rPr>
        <w:t xml:space="preserve"> دوم ده</w:t>
      </w:r>
      <w:r w:rsidR="00C427E4">
        <w:rPr>
          <w:rFonts w:cs="IRYakout" w:hint="cs"/>
          <w:sz w:val="24"/>
          <w:szCs w:val="24"/>
          <w:rtl/>
        </w:rPr>
        <w:t>ۀ</w:t>
      </w:r>
      <w:r w:rsidRPr="00CF3FA9">
        <w:rPr>
          <w:rFonts w:cs="IRYakout" w:hint="cs"/>
          <w:sz w:val="24"/>
          <w:szCs w:val="24"/>
          <w:rtl/>
        </w:rPr>
        <w:t xml:space="preserve"> 40 شناخته شد و ساواک نیز حساسیت زیادی روی آن نشان داد. در گزارشی که یکی از اعضای ساواک دربار</w:t>
      </w:r>
      <w:r w:rsidR="00C427E4">
        <w:rPr>
          <w:rFonts w:cs="IRYakout" w:hint="cs"/>
          <w:sz w:val="24"/>
          <w:szCs w:val="24"/>
          <w:rtl/>
        </w:rPr>
        <w:t>ۀ</w:t>
      </w:r>
      <w:r w:rsidRPr="00CF3FA9">
        <w:rPr>
          <w:rFonts w:cs="IRYakout" w:hint="cs"/>
          <w:sz w:val="24"/>
          <w:szCs w:val="24"/>
          <w:rtl/>
        </w:rPr>
        <w:t xml:space="preserve"> آن نوشته، آموزه‌های کتاب را که تلقین کنند</w:t>
      </w:r>
      <w:r w:rsidR="00C427E4">
        <w:rPr>
          <w:rFonts w:cs="IRYakout" w:hint="cs"/>
          <w:sz w:val="24"/>
          <w:szCs w:val="24"/>
          <w:rtl/>
        </w:rPr>
        <w:t>ۀ</w:t>
      </w:r>
      <w:r w:rsidRPr="00CF3FA9">
        <w:rPr>
          <w:rFonts w:cs="IRYakout" w:hint="cs"/>
          <w:sz w:val="24"/>
          <w:szCs w:val="24"/>
          <w:rtl/>
        </w:rPr>
        <w:t xml:space="preserve"> نگر</w:t>
      </w:r>
      <w:r w:rsidR="00C427E4">
        <w:rPr>
          <w:rFonts w:cs="IRYakout" w:hint="cs"/>
          <w:sz w:val="24"/>
          <w:szCs w:val="24"/>
          <w:rtl/>
        </w:rPr>
        <w:t>ۀ</w:t>
      </w:r>
      <w:r w:rsidRPr="00CF3FA9">
        <w:rPr>
          <w:rFonts w:cs="IRYakout" w:hint="cs"/>
          <w:sz w:val="24"/>
          <w:szCs w:val="24"/>
          <w:rtl/>
        </w:rPr>
        <w:t xml:space="preserve"> جنگ مسلحانه برضد رژیم است، مورد تأکید قرار داده است. پس از این گزارش، مقدم رئیس ساواک دستور گردآوری کتاب و تعقیب نویسند</w:t>
      </w:r>
      <w:r w:rsidR="00C427E4">
        <w:rPr>
          <w:rFonts w:cs="IRYakout" w:hint="cs"/>
          <w:sz w:val="24"/>
          <w:szCs w:val="24"/>
          <w:rtl/>
        </w:rPr>
        <w:t>ۀ</w:t>
      </w:r>
      <w:r w:rsidRPr="00CF3FA9">
        <w:rPr>
          <w:rFonts w:cs="IRYakout" w:hint="cs"/>
          <w:sz w:val="24"/>
          <w:szCs w:val="24"/>
          <w:rtl/>
        </w:rPr>
        <w:t xml:space="preserve"> آن را صادر کرد. بنگرید در زوایای تاریک، ص 193ـ212 آیت الله میلانی هم ضمن نامه‌ای، جلال الدین فارسی را به خاطر این کتاب تشویق کرده بود. متن این نامه به دست ساواک افتاد. بنگرید: آیت الله میلانی به روایت اسناد ساواک، ج 3، ص 20.</w:t>
      </w:r>
    </w:p>
  </w:footnote>
  <w:footnote w:id="14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مقاله و نیز مقاله سیاست خارجی اسلام به ضمیمه برخی از مقالات دیگر وی در مجموعه مقالات او در سال 1364 در قم به چاپ رسید.</w:t>
      </w:r>
    </w:p>
  </w:footnote>
  <w:footnote w:id="14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مصاحبه آقای هاشمی رفسنجانی با مجل</w:t>
      </w:r>
      <w:r w:rsidR="00C427E4">
        <w:rPr>
          <w:rFonts w:cs="IRYakout" w:hint="cs"/>
          <w:sz w:val="24"/>
          <w:szCs w:val="24"/>
          <w:rtl/>
        </w:rPr>
        <w:t>ۀ</w:t>
      </w:r>
      <w:r w:rsidRPr="00CF3FA9">
        <w:rPr>
          <w:rFonts w:cs="IRYakout" w:hint="cs"/>
          <w:sz w:val="24"/>
          <w:szCs w:val="24"/>
          <w:rtl/>
        </w:rPr>
        <w:t xml:space="preserve"> یاد، ش 8، سال 2، ص 40. این مطلب مورد اعتراض آقای هاشمی نژاد قرار گرفت و علنا آن را در یک سخنرانی در مهر سال 1342 در مسجد فیل مشهد مطرح کرد.</w:t>
      </w:r>
    </w:p>
  </w:footnote>
  <w:footnote w:id="14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مقالات صالحی نجف آبادی درباره امام حسین (ع) پیش از آن در مجل</w:t>
      </w:r>
      <w:r w:rsidR="00C427E4">
        <w:rPr>
          <w:rFonts w:cs="IRYakout" w:hint="cs"/>
          <w:sz w:val="24"/>
          <w:szCs w:val="24"/>
          <w:rtl/>
        </w:rPr>
        <w:t>ۀ</w:t>
      </w:r>
      <w:r w:rsidRPr="00CF3FA9">
        <w:rPr>
          <w:rFonts w:cs="IRYakout" w:hint="cs"/>
          <w:sz w:val="24"/>
          <w:szCs w:val="24"/>
          <w:rtl/>
        </w:rPr>
        <w:t xml:space="preserve"> مکتب اسلام هم به چاپ رسیده بود. از جمله بنگرید: سال سوم شماره پنجم، ص 50ـ55.</w:t>
      </w:r>
    </w:p>
  </w:footnote>
  <w:footnote w:id="141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آخرین شماره‌ای که بنده از آن دیدم در سال 1398 ق 1357 ش به چاپ رسیده است.</w:t>
      </w:r>
    </w:p>
  </w:footnote>
  <w:footnote w:id="14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مسجد اعظم قم در سال 1333 ش توسط آیت الله بروجردی تأسیس شد. آن زمان، تبلیغات فراوانی بر ضد این اقدام صورت گرفت اما نفوذ نیرومند آیت الله، مانع از آن بود که این اعتراضها که به بهانه‌های واهی صورت می‌گرفت به جایی برسد. ساخت مسجد پس از شش سال با هزینه‌ای بالغ برپنج میلیون تومان به انجام رسید. (مکتب  اسلام، سال دوم، اسفند 1338،‌ش 3، ص 65ـ68) طرح مرحوم آیت الله بروجردی آن بود که در کنار آن کتابخان</w:t>
      </w:r>
      <w:r w:rsidR="00C427E4">
        <w:rPr>
          <w:rFonts w:cs="IRYakout" w:hint="cs"/>
          <w:sz w:val="24"/>
          <w:szCs w:val="24"/>
          <w:rtl/>
        </w:rPr>
        <w:t>ۀ</w:t>
      </w:r>
      <w:r w:rsidRPr="00CF3FA9">
        <w:rPr>
          <w:rFonts w:cs="IRYakout" w:hint="cs"/>
          <w:sz w:val="24"/>
          <w:szCs w:val="24"/>
          <w:rtl/>
        </w:rPr>
        <w:t xml:space="preserve"> عظیمی برای طلاب فراهم آورد که عمرش به افتتاح آن کفاف نداد، اما پس از ایشان کتابخانه افتتاح شد.</w:t>
      </w:r>
    </w:p>
  </w:footnote>
  <w:footnote w:id="14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شمار</w:t>
      </w:r>
      <w:r w:rsidR="00C427E4">
        <w:rPr>
          <w:rFonts w:cs="IRYakout" w:hint="cs"/>
          <w:sz w:val="24"/>
          <w:szCs w:val="24"/>
          <w:rtl/>
        </w:rPr>
        <w:t>ۀ</w:t>
      </w:r>
      <w:r w:rsidRPr="00CF3FA9">
        <w:rPr>
          <w:rFonts w:cs="IRYakout" w:hint="cs"/>
          <w:sz w:val="24"/>
          <w:szCs w:val="24"/>
          <w:rtl/>
        </w:rPr>
        <w:t xml:space="preserve"> ششم سال اول، مهر 1342.</w:t>
      </w:r>
    </w:p>
  </w:footnote>
  <w:footnote w:id="14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مدتی هم از طرف ایت الله بروجردی در آلمان بود که به دلایلی، آیت الله بروجردی به خاطر این انتخاب مورد انتقاد بود. روحانی، بعد از انقلاب در پاریس به ضدیت با انقلاب اسلامی پرداخت و حوالی سال79 درگذشت.</w:t>
      </w:r>
    </w:p>
  </w:footnote>
  <w:footnote w:id="14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بعثت نشری</w:t>
      </w:r>
      <w:r w:rsidR="00C427E4">
        <w:rPr>
          <w:rFonts w:cs="IRYakout" w:hint="cs"/>
          <w:sz w:val="24"/>
          <w:szCs w:val="24"/>
          <w:rtl/>
        </w:rPr>
        <w:t>ۀ</w:t>
      </w:r>
      <w:r w:rsidRPr="00CF3FA9">
        <w:rPr>
          <w:rFonts w:cs="IRYakout" w:hint="cs"/>
          <w:sz w:val="24"/>
          <w:szCs w:val="24"/>
          <w:rtl/>
        </w:rPr>
        <w:t xml:space="preserve"> داخلی حوز</w:t>
      </w:r>
      <w:r w:rsidR="00C427E4">
        <w:rPr>
          <w:rFonts w:cs="IRYakout" w:hint="cs"/>
          <w:sz w:val="24"/>
          <w:szCs w:val="24"/>
          <w:rtl/>
        </w:rPr>
        <w:t>ۀ</w:t>
      </w:r>
      <w:r w:rsidRPr="00CF3FA9">
        <w:rPr>
          <w:rFonts w:cs="IRYakout" w:hint="cs"/>
          <w:sz w:val="24"/>
          <w:szCs w:val="24"/>
          <w:rtl/>
        </w:rPr>
        <w:t xml:space="preserve"> علمیه قم، به کوشش سیدهادی خسروشاهی، تهران، شروق، 1379. آقای هاشمی می‌نویسد: نشریه بعثت بیشتر جنب</w:t>
      </w:r>
      <w:r w:rsidR="00C427E4">
        <w:rPr>
          <w:rFonts w:cs="IRYakout" w:hint="cs"/>
          <w:sz w:val="24"/>
          <w:szCs w:val="24"/>
          <w:rtl/>
        </w:rPr>
        <w:t>ۀ</w:t>
      </w:r>
      <w:r w:rsidRPr="00CF3FA9">
        <w:rPr>
          <w:rFonts w:cs="IRYakout" w:hint="cs"/>
          <w:sz w:val="24"/>
          <w:szCs w:val="24"/>
          <w:rtl/>
        </w:rPr>
        <w:t xml:space="preserve"> سیاسی و پرخاش و افشاگری داشت و نشریه انتقام جنب</w:t>
      </w:r>
      <w:r w:rsidR="00C427E4">
        <w:rPr>
          <w:rFonts w:cs="IRYakout" w:hint="cs"/>
          <w:sz w:val="24"/>
          <w:szCs w:val="24"/>
          <w:rtl/>
        </w:rPr>
        <w:t>ۀ</w:t>
      </w:r>
      <w:r w:rsidRPr="00CF3FA9">
        <w:rPr>
          <w:rFonts w:cs="IRYakout" w:hint="cs"/>
          <w:sz w:val="24"/>
          <w:szCs w:val="24"/>
          <w:rtl/>
        </w:rPr>
        <w:t xml:space="preserve"> ایدئولوژیکی آن قوی بود که شاید براساس احساس چنین نیازی پس از بعثت منتشر شد. بعثت را من اداره می‌کردم و انتقام را آقای مصباح یزدی؛ هاشمی رفسنجانی، دوران مبارزه، ج 1، ص 96. نشری</w:t>
      </w:r>
      <w:r w:rsidR="00C427E4">
        <w:rPr>
          <w:rFonts w:cs="IRYakout" w:hint="cs"/>
          <w:sz w:val="24"/>
          <w:szCs w:val="24"/>
          <w:rtl/>
        </w:rPr>
        <w:t>ۀ</w:t>
      </w:r>
      <w:r w:rsidRPr="00CF3FA9">
        <w:rPr>
          <w:rFonts w:cs="IRYakout" w:hint="cs"/>
          <w:sz w:val="24"/>
          <w:szCs w:val="24"/>
          <w:rtl/>
        </w:rPr>
        <w:t xml:space="preserve"> بعثت نیز در مشهد توسط آقای فاکر و عامری طوسی تکثیر و توزیع می‌گردید. به توضیحات علی حجتی کرمانی درباره این نشریه در کتاب خاطرات 15 خرداد، ص 56 مراجعه کنید.</w:t>
      </w:r>
    </w:p>
  </w:footnote>
  <w:footnote w:id="14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بعثت،‌ص 248ـ249.</w:t>
      </w:r>
    </w:p>
  </w:footnote>
  <w:footnote w:id="14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دارالترویج تجربه‌ای بود که دولت شاه برای به اصطلاح اصلاح وضع حوزه علمیه به نفع دولت داشت. بهانه ظاهری، مرتب کردن امور تبلیغ و غیره بود. بعدها که این حرکت شکست خورد، بحث سپاه دین مطرح شد ک آن هم از طرف مراجع مورد اعتراض قرار گرفت. امام در 21/8/50 در این باره اطلاعیه تندی صادر کردند. همین طور در پیامی هم که در 20 فروردین سال 52 صادر کردند نوشتند: «ما در عصر حاضر با ضربات سنگین و روزافزون وارده بر اسلام و نابسامانی‌های ملت اسلام مواجه هستیم... آن روز که رضاخان با دستیاری اجانب روی کار آمد مأموریت یافت که با  سر نیزه احکام نورانی قرآن و آثار رسالت را محو و نابود سازد ولی از آنجا که دیدند با سرنیزه نمی‌توان مردم را از اسلام دور ساخت با طرح‌های استعماری جدید به اسم سپاه دین و غیره می‌خواهند به مقاصد پلید خود دست یابند و مساجد و تکایا را تحت نظارت سازمان ضد اسلامی اوقات قرار داده‌اند. این مسأله در مرداد ماه سال 1350 مطرح شد. نخستین دوره آن در آبان 1351 با انتخاب 29 نفر لیسانسیه آغاز شد. وظیفه این افراد خدمت در اداره اوقاف در تهران و شهرستان‌ها بود. بنگرید آیت الله گلپایگانی به روایت اسناد ساواک، ج 3، ص 59 پیش از این درباره دارالترویج توضیحاتی داده شد.</w:t>
      </w:r>
    </w:p>
  </w:footnote>
  <w:footnote w:id="142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بعثت، ص 250. در گذشته اشاره‌ای به مردوخ داشتیم. وی رساله‌هایی بر ضد شیعه می‌نوشت و قالب آن را بیان راه حل برای اتحاد شیعه و سنی می‌گذاشت. از جمله نقدهایی که بر وی نوشته شد کتاب «راه حل اختلاف شیعه و سنی» از انصاری نجف آبادی (امام جماعت مسجد جامع نارمک و داماد سید محمدتقی واحدی) بود.</w:t>
      </w:r>
    </w:p>
  </w:footnote>
  <w:footnote w:id="14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بعثت، ص  231.</w:t>
      </w:r>
    </w:p>
  </w:footnote>
  <w:footnote w:id="142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برای نمونه: حضرت آیت الله العظمی شریعتمداری در روز سه شنبه 19 رجب در ضمن سخنرانی مبسوطی اهداف روحانیت را تشریح کرده و به یاوه سراییها و تهمت‌های ناجوانمردان</w:t>
      </w:r>
      <w:r w:rsidR="00C427E4">
        <w:rPr>
          <w:rFonts w:cs="IRYakout" w:hint="cs"/>
          <w:sz w:val="24"/>
          <w:szCs w:val="24"/>
          <w:rtl/>
        </w:rPr>
        <w:t>ۀ</w:t>
      </w:r>
      <w:r w:rsidRPr="00CF3FA9">
        <w:rPr>
          <w:rFonts w:cs="IRYakout" w:hint="cs"/>
          <w:sz w:val="24"/>
          <w:szCs w:val="24"/>
          <w:rtl/>
        </w:rPr>
        <w:t xml:space="preserve"> دستگاه و جراید مزدور پاسخ گفته و همگامی خود را با حضرت آیت الله خمینی اعلام نمودند. بعثت، ص 221. بعدها آقای علی دوانی نوشت که در نشریه بعثت نسبت به آقای شریعتمداری بی اعتنایی شده و در حالی که از دیگران با تعبیر آیت الله یاد می‌شد، از او فقط با عنوان آقای شریعتمداری یاد می‌گردید. مفاخر اسلام، ج 13، ص 163.</w:t>
      </w:r>
    </w:p>
  </w:footnote>
  <w:footnote w:id="14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بعثت، ص 188.</w:t>
      </w:r>
    </w:p>
  </w:footnote>
  <w:footnote w:id="14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دربار</w:t>
      </w:r>
      <w:r w:rsidR="00C427E4">
        <w:rPr>
          <w:rFonts w:cs="IRYakout" w:hint="cs"/>
          <w:sz w:val="24"/>
          <w:szCs w:val="24"/>
          <w:rtl/>
        </w:rPr>
        <w:t>ۀ</w:t>
      </w:r>
      <w:r w:rsidRPr="00CF3FA9">
        <w:rPr>
          <w:rFonts w:cs="IRYakout" w:hint="cs"/>
          <w:sz w:val="24"/>
          <w:szCs w:val="24"/>
          <w:rtl/>
        </w:rPr>
        <w:t xml:space="preserve"> نقش اقای محمد یزدی و وافی در این نشریه و همکاری با آقای مصباح، بنگرید: خاطرات آیت الله محمدیزدی، ص 181ـ182.</w:t>
      </w:r>
    </w:p>
  </w:footnote>
  <w:footnote w:id="142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یک گزارش ساواک دربار</w:t>
      </w:r>
      <w:r w:rsidR="00C427E4">
        <w:rPr>
          <w:rFonts w:cs="IRYakout" w:hint="cs"/>
          <w:sz w:val="24"/>
          <w:szCs w:val="24"/>
          <w:rtl/>
        </w:rPr>
        <w:t>ۀ</w:t>
      </w:r>
      <w:r w:rsidRPr="00CF3FA9">
        <w:rPr>
          <w:rFonts w:cs="IRYakout" w:hint="cs"/>
          <w:sz w:val="24"/>
          <w:szCs w:val="24"/>
          <w:rtl/>
        </w:rPr>
        <w:t>‌ آقای فاکر و تلاش وی برای تکثیر متن سخنرانی‌ امام در تاریخ 14/8/43 آمده است: فاکر که روزی طلبه‌ای گمنام و ناشناس برای دستگاه تبلیغات قمی و آقای میلانی بوده، کم کم در صدد برآمد که برای خود در میان طلبه‌ها خودی نشان دهد. از این روی در اثر تلقین نیل به پیروزی و هوش سرشار توانست در مدت خیلی کم در جرگ</w:t>
      </w:r>
      <w:r w:rsidR="00C427E4">
        <w:rPr>
          <w:rFonts w:cs="IRYakout" w:hint="cs"/>
          <w:sz w:val="24"/>
          <w:szCs w:val="24"/>
          <w:rtl/>
        </w:rPr>
        <w:t>ۀ</w:t>
      </w:r>
      <w:r w:rsidRPr="00CF3FA9">
        <w:rPr>
          <w:rFonts w:cs="IRYakout" w:hint="cs"/>
          <w:sz w:val="24"/>
          <w:szCs w:val="24"/>
          <w:rtl/>
        </w:rPr>
        <w:t xml:space="preserve"> فعالیت کنندگان که  توسط آقای بختیاری اداره می‌شد، داخل شود. در اینجا بایستی عنوان نمود و توضیح داد که دارودسته بختیاری پیشروهایی بیش نبودند. یعنی اینها کارشان جنجال و کور کردن اذهان مأمورین بود برای پیشرفت دست</w:t>
      </w:r>
      <w:r w:rsidR="00C427E4">
        <w:rPr>
          <w:rFonts w:cs="IRYakout" w:hint="cs"/>
          <w:sz w:val="24"/>
          <w:szCs w:val="24"/>
          <w:rtl/>
        </w:rPr>
        <w:t>ۀ</w:t>
      </w:r>
      <w:r w:rsidRPr="00CF3FA9">
        <w:rPr>
          <w:rFonts w:cs="IRYakout" w:hint="cs"/>
          <w:sz w:val="24"/>
          <w:szCs w:val="24"/>
          <w:rtl/>
        </w:rPr>
        <w:t xml:space="preserve"> دوم که فعالیت اصلی را آنها عهده‌دار بودند، یعنی چاپ اعلانات و توزیع آن و نظایر این قبیل کارها. فاکر با زیرکی و جلب کردن اعتماد آقای سید محمدعلی میلانی توانست وارد دسته دوم شود. در واقع دست</w:t>
      </w:r>
      <w:r w:rsidR="00C427E4">
        <w:rPr>
          <w:rFonts w:cs="IRYakout" w:hint="cs"/>
          <w:sz w:val="24"/>
          <w:szCs w:val="24"/>
          <w:rtl/>
        </w:rPr>
        <w:t>ۀ</w:t>
      </w:r>
      <w:r w:rsidRPr="00CF3FA9">
        <w:rPr>
          <w:rFonts w:cs="IRYakout" w:hint="cs"/>
          <w:sz w:val="24"/>
          <w:szCs w:val="24"/>
          <w:rtl/>
        </w:rPr>
        <w:t xml:space="preserve"> مقدماتی را طی کرده و به دست</w:t>
      </w:r>
      <w:r w:rsidR="00C427E4">
        <w:rPr>
          <w:rFonts w:cs="IRYakout" w:hint="cs"/>
          <w:sz w:val="24"/>
          <w:szCs w:val="24"/>
          <w:rtl/>
        </w:rPr>
        <w:t>ۀ</w:t>
      </w:r>
      <w:r w:rsidRPr="00CF3FA9">
        <w:rPr>
          <w:rFonts w:cs="IRYakout" w:hint="cs"/>
          <w:sz w:val="24"/>
          <w:szCs w:val="24"/>
          <w:rtl/>
        </w:rPr>
        <w:t xml:space="preserve"> دوم پیوسته. در این موقع فعالیت وی تحریک طلبه‌ها بر ضد بعضی از آقایان روحانیون و چسبانیدن اعلانات به در و دیوار مدارس و حمل آنها به مقدار زیادی در حدود چهارصد اعلامیه و گاهی بیشتر از جایی به جایی دیگر. پیوسته فاکر در اثر همین فعالیت‌ها و دستگیر نشدنها و از طرفی خط خوبی هم داشت توانست اعتماد کامل آنها را نسبت به خود جلب کند و در فعالیت‌هایی که در پشت پرده انجام می‌شد، نفوذ نماید... رفته رفته بیش از هر اندازه مورد توجه شخص اقای آیت الله میلانی قرار گرفت... تا این که در صدد تعقیب و دستگیریش برآمدند او به قم فرار کرد...(آیت الله میلانی به روایت اسناد ساواک، ج 2، ص 180).</w:t>
      </w:r>
    </w:p>
  </w:footnote>
  <w:footnote w:id="14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انتقام نشری</w:t>
      </w:r>
      <w:r w:rsidR="00C427E4">
        <w:rPr>
          <w:rFonts w:cs="IRYakout" w:hint="cs"/>
          <w:sz w:val="24"/>
          <w:szCs w:val="24"/>
          <w:rtl/>
        </w:rPr>
        <w:t>ۀ</w:t>
      </w:r>
      <w:r w:rsidRPr="00CF3FA9">
        <w:rPr>
          <w:rFonts w:cs="IRYakout" w:hint="cs"/>
          <w:sz w:val="24"/>
          <w:szCs w:val="24"/>
          <w:rtl/>
        </w:rPr>
        <w:t>داخلی حوزه علمیه قم در سالهای 1343ـ1344، از محمدتقی مصباح یزدی به کوشش سیدهادی خسروشاهی، تهران، شروق، 1379. فعالیت‌های سیاسی آیت الله مصباح طی سالهای 41 تا 44 در بسیاری از مأخذ تاریخی آن دوره قابل پی‌گیری است. از جمله می‌توان به تلاشی که وی به همراهی بیست نفر از فضلای حوز</w:t>
      </w:r>
      <w:r w:rsidR="00C427E4">
        <w:rPr>
          <w:rFonts w:cs="IRYakout" w:hint="cs"/>
          <w:sz w:val="24"/>
          <w:szCs w:val="24"/>
          <w:rtl/>
        </w:rPr>
        <w:t>ۀ</w:t>
      </w:r>
      <w:r w:rsidRPr="00CF3FA9">
        <w:rPr>
          <w:rFonts w:cs="IRYakout" w:hint="cs"/>
          <w:sz w:val="24"/>
          <w:szCs w:val="24"/>
          <w:rtl/>
        </w:rPr>
        <w:t xml:space="preserve"> علمیه قم برای تدوین اساسنامه‌ای که جهت شکل دهی به فعالیت‌های سیاسی ـ مذهبی حوز</w:t>
      </w:r>
      <w:r w:rsidR="00C427E4">
        <w:rPr>
          <w:rFonts w:cs="IRYakout" w:hint="cs"/>
          <w:sz w:val="24"/>
          <w:szCs w:val="24"/>
          <w:rtl/>
        </w:rPr>
        <w:t>ۀ</w:t>
      </w:r>
      <w:r w:rsidRPr="00CF3FA9">
        <w:rPr>
          <w:rFonts w:cs="IRYakout" w:hint="cs"/>
          <w:sz w:val="24"/>
          <w:szCs w:val="24"/>
          <w:rtl/>
        </w:rPr>
        <w:t xml:space="preserve"> علمیه قم بوده اشاره کرد. بنگرید: روایت پایداری، مقدمه، صفح</w:t>
      </w:r>
      <w:r w:rsidR="00C427E4">
        <w:rPr>
          <w:rFonts w:cs="IRYakout" w:hint="cs"/>
          <w:sz w:val="24"/>
          <w:szCs w:val="24"/>
          <w:rtl/>
        </w:rPr>
        <w:t>ۀ</w:t>
      </w:r>
      <w:r w:rsidRPr="00CF3FA9">
        <w:rPr>
          <w:rFonts w:cs="IRYakout" w:hint="cs"/>
          <w:sz w:val="24"/>
          <w:szCs w:val="24"/>
          <w:rtl/>
        </w:rPr>
        <w:t xml:space="preserve"> بیست‌وهفت و بیست‌وهشت. همچنین در این باره بنگرید: شهید آیت الله دکتر سیدمحمد حسینی بهشتی، یاران امام به روایت اسناد ساواک، تهران، مرکز بررسی اسناد تاریخی، فهرست اعلام، ذیل نام آقای مصباح.</w:t>
      </w:r>
    </w:p>
  </w:footnote>
  <w:footnote w:id="14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انتقام، ص 104.</w:t>
      </w:r>
    </w:p>
  </w:footnote>
  <w:footnote w:id="14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انتقام، ص 146.</w:t>
      </w:r>
    </w:p>
  </w:footnote>
  <w:footnote w:id="14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.انتقام،‌ ص 109.</w:t>
      </w:r>
    </w:p>
  </w:footnote>
  <w:footnote w:id="14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مصباح در بحث کیفیت انتخاب رهبر در شرایطی که حکومت اسلامی صالح وجود ندارد سخن گفته و ضمن اشاره به نقش عدول مؤمنین در اداره کارها، کیفیت انتخاب افرادی را که بتوانند هیئت اجرایی را تشکیل دهند بیان کرده است. وی در این شرح  چگونگی رأی افراد و نقش آرای اکثریت و اعتنای به شرایطی چون عدالت را تبیین کرده است. انتقام، 134ـ136.</w:t>
      </w:r>
    </w:p>
  </w:footnote>
  <w:footnote w:id="14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.انتقام، ص 118.</w:t>
      </w:r>
    </w:p>
  </w:footnote>
  <w:footnote w:id="143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انتقام، ص 26.</w:t>
      </w:r>
    </w:p>
  </w:footnote>
  <w:footnote w:id="14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.به توضیحات آقای مسعودی خمینی دربار</w:t>
      </w:r>
      <w:r w:rsidR="00C427E4">
        <w:rPr>
          <w:rFonts w:cs="IRYakout" w:hint="cs"/>
          <w:sz w:val="24"/>
          <w:szCs w:val="24"/>
          <w:rtl/>
        </w:rPr>
        <w:t>ۀ</w:t>
      </w:r>
      <w:r w:rsidRPr="00CF3FA9">
        <w:rPr>
          <w:rFonts w:cs="IRYakout" w:hint="cs"/>
          <w:sz w:val="24"/>
          <w:szCs w:val="24"/>
          <w:rtl/>
        </w:rPr>
        <w:t xml:space="preserve"> نشریه بعثت و انتقام و نقش افراد مختلف به ویژه آقای مصباح، بنگرید: خاطرات آیت الله مسعودی خمینی، ص 278ـ283.</w:t>
      </w:r>
    </w:p>
  </w:footnote>
  <w:footnote w:id="14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نشریه گویا از سال 1339 در چهار صفح</w:t>
      </w:r>
      <w:r w:rsidR="00C427E4">
        <w:rPr>
          <w:rFonts w:cs="IRYakout" w:hint="cs"/>
          <w:sz w:val="24"/>
          <w:szCs w:val="24"/>
          <w:rtl/>
        </w:rPr>
        <w:t>ۀ</w:t>
      </w:r>
      <w:r w:rsidRPr="00CF3FA9">
        <w:rPr>
          <w:rFonts w:cs="IRYakout" w:hint="cs"/>
          <w:sz w:val="24"/>
          <w:szCs w:val="24"/>
          <w:rtl/>
        </w:rPr>
        <w:t xml:space="preserve"> نیم ورقی به چاپ می‌رسیده و سال 1352 ش، سال پانزدهم آن بوده است. شمار</w:t>
      </w:r>
      <w:r w:rsidR="00C427E4">
        <w:rPr>
          <w:rFonts w:cs="IRYakout" w:hint="cs"/>
          <w:sz w:val="24"/>
          <w:szCs w:val="24"/>
          <w:rtl/>
        </w:rPr>
        <w:t>ۀ</w:t>
      </w:r>
      <w:r w:rsidRPr="00CF3FA9">
        <w:rPr>
          <w:rFonts w:cs="IRYakout" w:hint="cs"/>
          <w:sz w:val="24"/>
          <w:szCs w:val="24"/>
          <w:rtl/>
        </w:rPr>
        <w:t xml:space="preserve"> 542 آن که در اختیار ما بود، مشتمل بر اخبار سیاسی، بیانات شاهنشاه، حقایق اسلام، قابل توجه مبلغین اسلامی، و مقاله و شعری در سوگ درگذشت نوری اشکوری است.</w:t>
      </w:r>
    </w:p>
  </w:footnote>
  <w:footnote w:id="14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گنجینه دانشمندان، ج 2، ص 380ـ382.</w:t>
      </w:r>
    </w:p>
  </w:footnote>
  <w:footnote w:id="14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شفاهی‌ هاروارد، مجلد هفتم، موسی موسوی، ص 260ـ261.</w:t>
      </w:r>
    </w:p>
  </w:footnote>
  <w:footnote w:id="14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تاریخ شفاهی ایران، موسی موسوی، ص 233.</w:t>
      </w:r>
    </w:p>
  </w:footnote>
  <w:footnote w:id="14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درباره زندگی، نشریه نهضت روحانیت و اسناد ساواک آن بنگرید: مجله فصلنامه مطالعات تاریخی، ش 13،‌مقاله «مجله نهضت روحانیت» از منصور خلج، صص 231ـ254.</w:t>
      </w:r>
    </w:p>
  </w:footnote>
  <w:footnote w:id="14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کتاب مجموعه پنج سخنرانی از اوست که درسال 1389 ق (1348 ش) در حسینیه ارشاد ایراد گردید. در این کتاباز نظام اقتصادی،‌نظام قضائی و نظام رهبری سخن گفته شده است. از همین زاویه، وی کتابی هم با عنوان «انفاقات و صدقات در اسلام» داشت که بیشتر آیات و ترجم</w:t>
      </w:r>
      <w:r w:rsidR="00C427E4">
        <w:rPr>
          <w:rFonts w:cs="IRYakout" w:hint="cs"/>
          <w:sz w:val="24"/>
          <w:szCs w:val="24"/>
          <w:rtl/>
        </w:rPr>
        <w:t>ۀ</w:t>
      </w:r>
      <w:r w:rsidRPr="00CF3FA9">
        <w:rPr>
          <w:rFonts w:cs="IRYakout" w:hint="cs"/>
          <w:sz w:val="24"/>
          <w:szCs w:val="24"/>
          <w:rtl/>
        </w:rPr>
        <w:t xml:space="preserve"> آنها در این باب بود و در تهران توسط انتشارات الفتح چاپ شد.</w:t>
      </w:r>
    </w:p>
  </w:footnote>
  <w:footnote w:id="14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این باره بنگرید: دیدگاه‌ها (حجت الاسلام و المسلمین خامنه‌ای)،‌ص 79ا.</w:t>
      </w:r>
    </w:p>
  </w:footnote>
  <w:footnote w:id="14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کتاب او با عنوان مبانی تفکر اسلامی، ترجمه حسن زاده، تهران، نشر احسان.</w:t>
      </w:r>
    </w:p>
  </w:footnote>
  <w:footnote w:id="14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.سید مجتبی نواب صفوی، اندیشه‌ها و ...، ص 147.</w:t>
      </w:r>
    </w:p>
  </w:footnote>
  <w:footnote w:id="14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سید محمدخامنه‌ای در مقدمه‌ای که بر ترجمه کتاب سید قطب با نام ویژگی‌های ایدئولوژی اسلامی نوشته است، در صفحه 46 می‌نویسد: سید قطب و سید قطب‌ها ، گرچه ممکن است در نظر مشکل پسند عده‌ای چون ما، کمال مطلوب نباشند ولی مگر در جهان اسلام امثال او چند نفرند و اسلام چه تعداد از این درّ در کیسه دارد که استغنا بفروشیم و امثال او را از خود ندانیم و برانیم. او از کسانی چون من به حق برتر است که از دستار خود نیز دریغ داریم چه رسد به سر «منصور سر گذاشت در این راه و برنگشت/ زاهد در این غم است که دستار می‌رود.</w:t>
      </w:r>
    </w:p>
  </w:footnote>
  <w:footnote w:id="144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یکی از کسانی که با سفر به کشورهای عربی و ملاقات با سران اخوانی‌ها متوجه این نکته شد، سید  حسین مدرسی طباطبائی، طلبه جوان آن وقت بود که خاطرات سفرش را تحت عنوان «از فرات تا نیل» در مجله وحید در سال 1350 چاپ کرد. وی درباره گرایش‌های ضد اهل بیتی سید قطب و رفاقت او با محب الدین خطیب، نویسنده معروف اموی مسلک و ضد شیعه آن روزگار جهان عرب سخن به میان آورده است. کتاب الخطوط العریض</w:t>
      </w:r>
      <w:r w:rsidR="00C427E4">
        <w:rPr>
          <w:rFonts w:cs="IRYakout" w:hint="cs"/>
          <w:sz w:val="24"/>
          <w:szCs w:val="24"/>
          <w:rtl/>
        </w:rPr>
        <w:t>ۀ</w:t>
      </w:r>
      <w:r w:rsidRPr="00CF3FA9">
        <w:rPr>
          <w:rFonts w:cs="IRYakout" w:hint="cs"/>
          <w:sz w:val="24"/>
          <w:szCs w:val="24"/>
          <w:rtl/>
        </w:rPr>
        <w:t xml:space="preserve"> همین محب الدین خطیب علیه شیعه، هر ساله در شمار فراوان تکثیر و در مکه میان حجاج توزیع می‌گردید.</w:t>
      </w:r>
    </w:p>
  </w:footnote>
  <w:footnote w:id="14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از آن جمله بنگرید به مقدمه آیت الله خامنه‌ای بر کتاب «آینده در قلمرو اسلام» صفح</w:t>
      </w:r>
      <w:r w:rsidR="00C427E4">
        <w:rPr>
          <w:rFonts w:cs="IRYakout" w:hint="cs"/>
          <w:sz w:val="24"/>
          <w:szCs w:val="24"/>
          <w:rtl/>
        </w:rPr>
        <w:t>ۀ</w:t>
      </w:r>
      <w:r w:rsidRPr="00CF3FA9">
        <w:rPr>
          <w:rFonts w:cs="IRYakout" w:hint="cs"/>
          <w:sz w:val="24"/>
          <w:szCs w:val="24"/>
          <w:rtl/>
        </w:rPr>
        <w:t xml:space="preserve"> پایانی مقدمه.(بدون شماره صفحه)</w:t>
      </w:r>
    </w:p>
  </w:footnote>
  <w:footnote w:id="14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در آغاز کتاب شرح حال کوتاهی از وی آورده و با اشاره به این که در شب دوشنبه هفتم جمادی الاولی سال 1386 (1966م) به دلیل توطئه علیه انقلاب مصر اعدام شد، از حزب اخوان المسلمین به عنوان یک حزب منحله یاد می‌کند. سپس به شرح انحرافات ایجاد شده در این حزب به لحاظ عقیدتی پرداخته و بر آن است که افکار عجیب و غریبی در آن پدید آمد که هیچ ربطی به اسلام نداشت. وی از نفوذ ماسونها در آن حزب، آن هم به نقل از محمد غزالی یاد کرده است. سپس در صفحه چهارده مقدم</w:t>
      </w:r>
      <w:r w:rsidR="00C427E4">
        <w:rPr>
          <w:rFonts w:cs="IRYakout" w:hint="cs"/>
          <w:sz w:val="24"/>
          <w:szCs w:val="24"/>
          <w:rtl/>
        </w:rPr>
        <w:t>ۀ</w:t>
      </w:r>
      <w:r w:rsidRPr="00CF3FA9">
        <w:rPr>
          <w:rFonts w:cs="IRYakout" w:hint="cs"/>
          <w:sz w:val="24"/>
          <w:szCs w:val="24"/>
          <w:rtl/>
        </w:rPr>
        <w:t xml:space="preserve"> کتاب (دفاع از حق) تأکید می‌کند که هدفش انکار شخصیت علمی او نیست بلکه او را نویسنده‌ای توانا می‌داند، اما به هر روی معصوم نبوده و لازم است اشتباهات وی یادآوری شود. پس از آن متن اصلی کتاب آغاز شده و در همان ابتدا از این که کسانی به او لقب شهید اسلامی می‌دهند بر می‌آشوبد (ص 4، 5) (سید ابراهیم میرباقری در ترجمه کتاب اسلام آیین فطرت، روی جلد نام مؤلف را چنین آورده است: سید قطب نویسند</w:t>
      </w:r>
      <w:r w:rsidR="00C427E4">
        <w:rPr>
          <w:rFonts w:cs="IRYakout" w:hint="cs"/>
          <w:sz w:val="24"/>
          <w:szCs w:val="24"/>
          <w:rtl/>
        </w:rPr>
        <w:t>ۀ</w:t>
      </w:r>
      <w:r w:rsidRPr="00CF3FA9">
        <w:rPr>
          <w:rFonts w:cs="IRYakout" w:hint="cs"/>
          <w:sz w:val="24"/>
          <w:szCs w:val="24"/>
          <w:rtl/>
        </w:rPr>
        <w:t xml:space="preserve"> شهید اسلامی (شاید مقصودش «شهیر» بوده است). (یک چاپ خارج از کشور هم بدون نام مترجم دارد). اردکانی می‌گوید شواهدی از مهم‌ترین کتاب او یعنی فی ظلال القرآن در اختیار داریم که نشان می‌دهد او فردی بسیار متعصب و دشمن سرسخت اهل بیت (ع) بوده است. این نویسنده تأکید می‌کند که خود طرفدار وحدت اسلامی است،‌ و به عکس، نوشته‌های سید قطب، در کار وحدت اسلامی اخلال ایجاد کرده است. زان پس، نویسنده یک یک مواردی از آیات قرآنی را که در ارتباط با اهل بیت بوده و سید قطب آنها را به گونه‌ای دیگر تعبیر و تفسیر کرده است، بررسی می‌کند.</w:t>
      </w:r>
    </w:p>
  </w:footnote>
  <w:footnote w:id="144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از مدافعان رژیم بود و برابر گزارش ساواک، در جریان حزب رستاخیز، و زمانی که همه علما و مراجع برخلاف آن نظر دادند،‌ وی از شاه جانبداری می‌کرد. بنگرید: آیت الله مرعشی به روایت اسناد ساواک، ج 3، ص 101.</w:t>
      </w:r>
    </w:p>
  </w:footnote>
  <w:footnote w:id="145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منشور مقدس ولایت، ص 341. وی اظهار می‌کند که نخواسته است نام کسانی که از وی تجلیل کرده‌اند بیاورد و این به توصیه آیت الله العظمی میلانی بوده است. همان پاورقی، وی در ادامه در متن کتاب (ص 343ـ344) ضمن انتقاد از مراجع تقلیدی که با سکوت و محافظه کاری در این قبیل موارد سکوت می‌کنند می‌گوید که البته جدا در موضوع مبارزه با این گروه اخلاگر مفتی اعظم عالم تشیع آیت الله العظمی آقای حاج سید محمدهادی میلانی جانفشانی نمودند. در آن لحظه که حلقومها ساکت بود ایشان مؤلف را تکفیر و کتابش را از جمله  کتب ضلال معرفی نمودند.</w:t>
      </w:r>
    </w:p>
  </w:footnote>
  <w:footnote w:id="14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اثر به دلیل محتوا و نیز پاورقی‌های مترجم، حساسیت ساواک را برانگیخت. مترجم مقدمه مفصلی در غربت اسلام از یک طرف و روشهای چپاولگرانه دول استعمارگر از سوی دیگر سخن گفته و راه چاره را تقویت دوباره جهاد و فداکاری در راه حفظ و توسعه دین و وجوب امر به معروف و نهی از منکر و... دانسته است. وی در این مقدمه از این که اسلام به تشریفات بدل شده و محتوای آن از بین رفته توصیه می‌کند که: باید به خود تکانی بدهیم... واقعیت دین را به جامعه خود بشناسانیم و بار دیگر این قدرت معنوی و آسمانی را در دست گیریم. وی با بیان اهمیت کتاب آینده در قلمرو اسلام درباره دیگر آثار سید قطب می‌نویسد: کتابهای دیگر این نویسنده متفکر و مجاهد نیز هر کدام قدمی است در راه تدوین مکتب و حربه‌ای است در برابر آنهایی که اسلام را غیر منطقی و غیر اصولی و بی‌خاصیت و بی‌تأثیر می‌پسندند.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ساواک در گزارشی که درباره این کتاب در سال 1345 نوشته گفته است که اثر یاد شده «حاوی مطالب خلاف مصلحت می‌باشد». از این گزارش به دست می‌آید که کتاب بدون مجوز چاپ شده بوده و ساواک می‌گوید که «کتاب مذکور برخلاف مقررات و بدون تحصیل مجوز قانونی صورت گرفته» و باید از توزیع آن جلوگیری شود.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جمله‌ای از پاورقی مترجم (ص 164 کتاب) که توجه ساواک را به خود جلب کرده این است: «فی المثل اگر دیدیدم دستگاه‌های استعماری و استبدادی با برخی از شعائر به اصطلاح دینی نه تنها مخالفتی ابراز نمی‌دارند بلکه تا آن جا که موجب جلب وجهه ملی و مقدور آنان است به آن هم کمک می‌کنند و مثلا حتی اسب هم برای تعزیه خوانی‌ها و شمشیرهم برای قمه زنی‌ها می‌فرستند... باید کشف کنیم که این ظواهر و تشریفات یا اساسا از مذهب نیست و یا اگرهست به قدری از واقع و حقیقت دور مانده و منحرف کشته است که نه تنها با نقشه‌های ضد دینی این عناصر مخالف مذهب مخالفتی ندارد بلکه حتی مددکار و زمینه ساز آن نقشه‌ها است.. .زبانها را می‌برند، دست‌ها را به زنجیر می‌بندند، می‌کشند، غارت می‌کنند، می‌کوبند، و با خاک یکسان می‌کنند؛ هرگاه با این عکس العمل‌ها مواجه شدیم لازم است بفهمیم که گمشده خود را باز یافته و دین صحیح را به دست آورده‌ایم.» عبارت دیگر مترجم در پاورقی ص 171 این است: و در این روزگار نیز که روزگار بحران تپش‌ها و عصیان‌ها است روحانیت شیعه به پیروی از سلف صالح خویش در برابر تعدیات بدعت‌های  حاکمان کارفرمای خود آرام ننشست و زعیم بالاستحقاق تشیع، ابوذر صفت به زندان و تبعید تن در داد و دیگر رجال دینی هر یک به شکلی و گونه‌ای او را در این اقدام افتخار آمیز همقدم شدند».(مجموعه این مطالب را بنگرید در: مقاله کتاب آینده در قلمرو اسلام در اسناد ساواک، نوشته قاسم تبریزی، در پیام بهارستان شماره 9، صص 1091ـ1105.</w:t>
      </w:r>
    </w:p>
  </w:footnote>
  <w:footnote w:id="14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از روحانیون فاضل حوزه علمیه قم بود که از طرف آیت الله گلپایگانی به سمنان رفت و در آنجا علیه برخی از روحانیون وابسته به رژیم فعالیت‌هایی داشت. کتاب پیغمبر و یاران و آثار دیگری از او برجای مانده است. بنگرید: آیت الله گلپایگانی، به روایت اسناد ساواک، ج 1، ص 571ـ572.</w:t>
      </w:r>
    </w:p>
  </w:footnote>
  <w:footnote w:id="14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سید محمد خامنه‌ای در مقدمه آن نوشته است که کتاب را به توصیه برادرش یعنی آیت الله خامنه‌ای ترجمه کرده است.</w:t>
      </w:r>
    </w:p>
  </w:footnote>
  <w:footnote w:id="14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خلاصه‌ای از زندگی و آثار و دیدگاه‌های وی را بنگرید در: علماء و مفکرون عرفتهم، محمد مجذوب، صص 275ـ293 (بیروت، دارالشواذ، 1992).</w:t>
      </w:r>
    </w:p>
  </w:footnote>
  <w:footnote w:id="14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همگام با آزادی، ج 1، ص 186.</w:t>
      </w:r>
    </w:p>
  </w:footnote>
  <w:footnote w:id="14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میراث ماندگار، ج 1، ص 114.</w:t>
      </w:r>
    </w:p>
  </w:footnote>
  <w:footnote w:id="14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.بنگرید: ‌پیمان جوانمردان، قم، دارالفکر، 1343، ص 72. مرحوم سعیدی کتابی هم از هکتور بولیتو در شرح حال محمدعلی جناح با نام «مؤسس پاکستان» ترجمه کرد که توسط انتشارات محمدی در سال 1336 ش چاپ شد.</w:t>
      </w:r>
    </w:p>
  </w:footnote>
  <w:footnote w:id="14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عبارتی که در معرفی این کتاب در پشت جلد آمده و مشابه آن را در مقدمه بیشتر مترجمان این کتابها با عبارات مختلف و اغلب ستایش آمیز می‌توان دید، جالب توجه است: از آن هنگام که نهضت تجدید حیات اسلام، به وسیله کسانی که درد دین داشتند با ژرف‌نگری در متون اصیل آن و به خصوص قرآن آغاز گردید. ومسلمانان روشن‌بین و مخلص به کشف ناشناخته‌ها و گمشده‌های خویش پرداختند، به افق‌های تازه‌ای در جهان پهناور و قرآن برخوردند که بس شگفت‌انگیز بود. شگفت‌انگیز، هم از آن جهت که با وجود این همه اصول اجتماعی، ما مسلمانان از آن بی‌خبریم، و هم بدان علت که نظام اسلام تا بدین حد همه جانبه و پرمایه است. کتاب حاضر گوشه‌ای از حقایق و اصول بیکران و اصیل اسلامی را درباره مالکیت و امور اجتماعی همچون آزادی فرد، فردگرایی و جامعه گرایی، پیرایش اجتماع، کار و حقوق کارگر، قیود مالکیت، همکاری وسیع و همه جانبه برای از میان برداشتن ناتوانی در جامعه، وظیفه دولت و ... بیان می‌کند. (درباره نام گذاری این کتاب هم داستانی در خاطراتش آورده که برای دوستداران ادب خواندنی است، بنگرید :‌ همگام با آزادی، ج 1، ص 189).</w:t>
      </w:r>
    </w:p>
  </w:footnote>
  <w:footnote w:id="14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.درباره چگونگی دعوت عبدالفتاح مقصود به ایران و نقش آقای جعفری و دکتر مفتح و دیگران بنگرید به: همگام با آزادی، ج 2، ص 355.</w:t>
      </w:r>
    </w:p>
  </w:footnote>
  <w:footnote w:id="14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.نمون</w:t>
      </w:r>
      <w:r w:rsidR="00C427E4">
        <w:rPr>
          <w:rFonts w:cs="IRYakout" w:hint="cs"/>
          <w:sz w:val="24"/>
          <w:szCs w:val="24"/>
          <w:rtl/>
        </w:rPr>
        <w:t>ۀ</w:t>
      </w:r>
      <w:r w:rsidRPr="00CF3FA9">
        <w:rPr>
          <w:rFonts w:cs="IRYakout" w:hint="cs"/>
          <w:sz w:val="24"/>
          <w:szCs w:val="24"/>
          <w:rtl/>
        </w:rPr>
        <w:t xml:space="preserve"> دیگر از این دست، کتاب «اسلام افکار و اندیشه‌ها» از کنت هنری دوکاستری فرانسوی است که احمد فتحی زغلول پاشا با نام الخواطر و السوانح فی الاسلام به عربی ترجمه کرد و سپس توسط میر سید محمد فاطمی قمی با عنوان پیش‌گفته در سال1309 ش به فارسی درآمد. نمون</w:t>
      </w:r>
      <w:r w:rsidR="00C427E4">
        <w:rPr>
          <w:rFonts w:cs="IRYakout" w:hint="cs"/>
          <w:sz w:val="24"/>
          <w:szCs w:val="24"/>
          <w:rtl/>
        </w:rPr>
        <w:t>ۀ</w:t>
      </w:r>
      <w:r w:rsidRPr="00CF3FA9">
        <w:rPr>
          <w:rFonts w:cs="IRYakout" w:hint="cs"/>
          <w:sz w:val="24"/>
          <w:szCs w:val="24"/>
          <w:rtl/>
        </w:rPr>
        <w:t xml:space="preserve"> دیگر کتاب «الاسلام فی عصر العلم» از فرید وجدی بود که توسط محمد نجفی زنجانی در سال 1318ش به عنوان جلد اول و در 210 ص با عنوان «اسلام در عصر دانش» چاپ شد. کتاب دیگری از فرید وجدی با عنوان «بانوی اسلامی»در سال 1309 ش توسط سید مفید ملجایی در تبریز (مطبع</w:t>
      </w:r>
      <w:r w:rsidR="00C427E4">
        <w:rPr>
          <w:rFonts w:cs="IRYakout" w:hint="cs"/>
          <w:sz w:val="24"/>
          <w:szCs w:val="24"/>
          <w:rtl/>
        </w:rPr>
        <w:t>ۀ</w:t>
      </w:r>
      <w:r w:rsidRPr="00CF3FA9">
        <w:rPr>
          <w:rFonts w:cs="IRYakout" w:hint="cs"/>
          <w:sz w:val="24"/>
          <w:szCs w:val="24"/>
          <w:rtl/>
        </w:rPr>
        <w:t xml:space="preserve"> حقیقت) ترجمه و چاپ شد. نیز کتاب قاد</w:t>
      </w:r>
      <w:r w:rsidR="00C427E4">
        <w:rPr>
          <w:rFonts w:cs="IRYakout" w:hint="cs"/>
          <w:sz w:val="24"/>
          <w:szCs w:val="24"/>
          <w:rtl/>
        </w:rPr>
        <w:t>ۀ</w:t>
      </w:r>
      <w:r w:rsidRPr="00CF3FA9">
        <w:rPr>
          <w:rFonts w:cs="IRYakout" w:hint="cs"/>
          <w:sz w:val="24"/>
          <w:szCs w:val="24"/>
          <w:rtl/>
        </w:rPr>
        <w:t xml:space="preserve"> الفکر از طه حسین که تحت عنوان پیشوایان فکر توسط محمد حسین استخر شیرازی در تهران، به سال 1319 ش چاپ شد. کتاب تاریخ الاسلام السیاسی حسن ابراهیم حسن هم در سال 1318 ش ترجمه ابوالقاسم پاینده به فارسی درآمد (جلد سوم آن در سال 1339 منتشر شد).</w:t>
      </w:r>
    </w:p>
  </w:footnote>
  <w:footnote w:id="14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فهرست کتابهای چاپ فارسی مشار، ج 1، ص 501.</w:t>
      </w:r>
    </w:p>
  </w:footnote>
  <w:footnote w:id="14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فهرست کتابهای چاپ فارسی مشار، ج 1، ص 309.</w:t>
      </w:r>
    </w:p>
  </w:footnote>
  <w:footnote w:id="14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از این دست کتابها که به بهترین صورت انتقادات طرح شده نسبت به پیامبر خدا (ص) را طی یک دوره هزار ساله در اروپا طرح و تعقیب کرده باید به کتاب مینو صمیمی با عنوان «محمد (ص) در اروپا» اشاره کرد که مروری تاریخی بر دیدگاه‌های طرح شده در این باره است. (تهران، ترجمه عباس مهر پویا، انتشارات روزنام</w:t>
      </w:r>
      <w:r w:rsidR="00C427E4">
        <w:rPr>
          <w:rFonts w:cs="IRYakout" w:hint="cs"/>
          <w:sz w:val="24"/>
          <w:szCs w:val="24"/>
          <w:rtl/>
        </w:rPr>
        <w:t>ۀ</w:t>
      </w:r>
      <w:r w:rsidRPr="00CF3FA9">
        <w:rPr>
          <w:rFonts w:cs="IRYakout" w:hint="cs"/>
          <w:sz w:val="24"/>
          <w:szCs w:val="24"/>
          <w:rtl/>
        </w:rPr>
        <w:t xml:space="preserve"> اطلاعات، 1382)</w:t>
      </w:r>
    </w:p>
  </w:footnote>
  <w:footnote w:id="14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شرکت سهامی عام سیمان فارسی و خوزستان که در درود بود، ناشر آثار مذهبی ـ ساندویچی بسیاری بود که برای نسل جوان انتشار می‌یافت. از همین نصرالله نیک آیین (که از او با عنوان پروفسور یاد شده) کتاب دیگری با عنوان زندگانی علی بن ابی طالب علیه السلام در سال 53 منتشر شده است. شماری از آثار سید محمد صحفی نیز توسط همین شرکت سهامی درباره امامان منتشر شد. برخی دیگر از آثار منتشره توسط شرکت سهامی عبارت بود از:‌ تعالیم آسمانی اسلام، در مکتب اهل بیت، قصص قرآن، سخنان چهارده معصوم، زندگانی اباعبدالله الحسین، اسراری از زندگی حیوانات به قلم عباسعلی محمودی، داستانهای تاریخی به قلم سید محمد صحفی، خاطرات مربوط به مؤسسه مذهبی شرکت سیمان فارس وخوزستان توسط آقای مهندس منوجهر سالور که حامی اصلی این اقدامات بوده است، در دو مجلد به سال 1377 ش چاپ شده است. در جای جای این کتاب مفصل که مجلد اول آن خاطرات و مجلد دوم آن کشکول سالور است، می‌توان رد پای فعالیت‌های مذهبی را که بخشی منطقه‌ای و بخشی کشوری بوده است را ملاحظه کرد. فعالیت برای جمع‌آوری مشروب فروشی‌ها از شهر درود (ج 1ع ص39) چگونگی تشکیل دفتر مذهبی و فهرست اقدامات آن از جمله مطالبی است که در نخستین صفحات خاطرات درج شده است. در آغاز مرحوم حجت الاسلام مشرف از علمای قم که به دعوت سالور به شهر درود رفت و فعالیت‌هایی داشت و سپس آقای سید محمد صحفی از سال1340 تا سال 1362 به اداره این دفتر مذهبی مشغول بودند. (اکنون که سال 1389 است همچنان آقای صحفی در قم منبر رفته و این ایام که فاطمیه دوم نام دارد در دفترآیت الله سیستانی منبر داشت). آقای سالور درباره این دفتر مذهبی نوشته‌اند: تدریس فقه و تعلیمات دینی در هنرستان صنعتی، و دبستان‌های پسرانه و دخترانه، و اقامه نماز جماعت و تشکیل جلسات هفتگی قرآن مجید و تأسیس انجمن اسلامی کارکنان کارخانه و تشکیل کلاسهای تابستانی از جمله اقدامات مفیدی بود که وسیله دفتر مذهبی جامه عمل پوشید... از کارهای مفید دیگر دفتر مذهبی، تهیه سلسله جزواتی بود که به منظور ارشاد هم میهنان به ویژه جوانان مملکت تحت نظر و به قلم حجت الاسلام و المسلمین سید محمد صحفی منتشر می‌شد. حتی برخی از این جزوه‌ها به زبان انگلیسی ترجمه و به خارج از کشور نیز ارسال می‌گردید. (خاطرات و خدمات، ج 1، ص 44ـ45). وی سپس از 52 جزوه و کتابچه نام برده است. سپس از تأسیس کتابخانه احداث مسجد برای کارخانه کمک به احداث سایر مساجد، وحتی بازسازی حوزه علمیه درود یاد کرده است (ص 48) این کتاب سرشار از اطلاعاتی درباره برخی از اقدامات فرهنگی و مذهبی است که در گوشه و کنار و در سطوح مختلف روی داده است. نمونه آن تلاش مهندس سالور برای چاپ کتاب (النقض) و (الغارات) ثقفی در انجمن آثار ملی است. یک نمونه جالب آن است که به موازات جشن‌های شاهنشاهی، مهندس سالور با استفاده از فرصت، مسجدی بانام مسجد امام رضا (ع) در جنوب شیراز ساخته است ( همان، ص 167). محمد مهدی جعفری اشاره دارد که وساطت وی و ارتباطش با اسدالله علم سبب شد تا زندانیان نهضت آزادی از برازجان شیراز به تهران انتقال یابند. بنگرید: همگام با آزادی، ج 1، ص 240.</w:t>
      </w:r>
    </w:p>
  </w:footnote>
  <w:footnote w:id="146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نقش اسلام در برابر غرب، ص 13 (تهران، شرکت سهامی انتشار، قم، دارالتبلیغ اسلامی، 1348).</w:t>
      </w:r>
    </w:p>
  </w:footnote>
  <w:footnote w:id="14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دربار</w:t>
      </w:r>
      <w:r w:rsidR="00C427E4">
        <w:rPr>
          <w:rFonts w:cs="IRYakout" w:hint="cs"/>
          <w:sz w:val="24"/>
          <w:szCs w:val="24"/>
          <w:rtl/>
        </w:rPr>
        <w:t>ۀ</w:t>
      </w:r>
      <w:r w:rsidRPr="00CF3FA9">
        <w:rPr>
          <w:rFonts w:cs="IRYakout" w:hint="cs"/>
          <w:sz w:val="24"/>
          <w:szCs w:val="24"/>
          <w:rtl/>
        </w:rPr>
        <w:t xml:space="preserve"> ناشر و کتابفروشان قم در شش ده</w:t>
      </w:r>
      <w:r w:rsidR="00C427E4">
        <w:rPr>
          <w:rFonts w:cs="IRYakout" w:hint="cs"/>
          <w:sz w:val="24"/>
          <w:szCs w:val="24"/>
          <w:rtl/>
        </w:rPr>
        <w:t>ۀ</w:t>
      </w:r>
      <w:r w:rsidRPr="00CF3FA9">
        <w:rPr>
          <w:rFonts w:cs="IRYakout" w:hint="cs"/>
          <w:sz w:val="24"/>
          <w:szCs w:val="24"/>
          <w:rtl/>
        </w:rPr>
        <w:t xml:space="preserve"> اخیر بنگرید: کتابفروشی، به کوشش ایرج افشار، تهران، 1383،‌ مقال</w:t>
      </w:r>
      <w:r w:rsidR="00C427E4">
        <w:rPr>
          <w:rFonts w:cs="IRYakout" w:hint="cs"/>
          <w:sz w:val="24"/>
          <w:szCs w:val="24"/>
          <w:rtl/>
        </w:rPr>
        <w:t>ۀ</w:t>
      </w:r>
      <w:r w:rsidRPr="00CF3FA9">
        <w:rPr>
          <w:rFonts w:cs="IRYakout" w:hint="cs"/>
          <w:sz w:val="24"/>
          <w:szCs w:val="24"/>
          <w:rtl/>
        </w:rPr>
        <w:t xml:space="preserve"> آقای جواد بشری.</w:t>
      </w:r>
    </w:p>
  </w:footnote>
  <w:footnote w:id="14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سندی از ساواک از سال 1345 که در کتاب زوایای تاریک، ص 195ـ196آمده، می‌توان دریافت که ساواک از سالها قبل به دنبال لغو اجازه نشر برای این انتشارات بوده است. در آن سند آمده است که شرکت انتشار از طرف عده‌ای از افراد نهضت آزادی و طرفداران آنها تأسیس گردیده و منبع درآمدی برای افراد این جمعیت و پایگاه تبلیغاتی جمعیت مزبور می‌باشد که کراراً مبادرت به چاپ تألیفات سران جامعه فوق نموده و غالباً برای چاپ انتشار کتب مزبور از وزارت فرهنگ و هنر اجازه لازم را کسب نکرده است.</w:t>
      </w:r>
    </w:p>
  </w:footnote>
  <w:footnote w:id="14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انصاریان درباره انتشارات شفق و انصاریان این آثار را برشمردند: کتاب «چشم به راه اما مبارز» درباره حضرت ولی عصر (ع) که ساواک در تعقیب آن بود. کتاب «اندوه دختر قالیباف» از علی شفیعی کاشانی بود که ایضا ساواک دنبالش بود. داستان دختر قالیبافی بود که از زبان او شرح کارهای زحمت فرسایش بود و این که بعدها روی قالی چه می‌کنند! کتابهای «نهضت انبیاء» و «انقلاب تکاملی اسلام» جلال الدین  فارسی را هم بدون اسم ناشر چاپ کرد. کتابهای داستانی «کودک فلسطین» و «خانه فلسطین» و «گامبو» که اشاره به سلطانی ستمگر بود، جزو انتشارات انصاریان بود. انتشارات شفق هم پیش از انقلاب کتابهای داستانی چندی چاپ کرد  که یکی «نامه رسان مبارز» و کتاب «زنده باد آزادی» که هر دو داستان بود. کتاب «ما چه می‌گوییم» از سید قطب هم جزو کتابهایی بود که ساواک دنبالش بود. انتشارات دین و دانش نیز از آقای صفائی خوانساری بود که چندین کتاب چاپ کرد.</w:t>
      </w:r>
    </w:p>
  </w:footnote>
  <w:footnote w:id="14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حاج حسن نیری تهرانی متولد 1318 از فعالان سیاسی و مذهبی خیابان ری تهرانی بود. درجریان ملی شدن نفت وارد فعالیت‌های سیاسی شده و بعد از 28 مرداد دستگیر شد. در اواخر دهه سی با روحانیون سیاسی ارتباط داشت و در جریان نهضت روحانیت به شدت فعال بود. این فعالیت عمدتا در عرصه چاپ اعلامیه و کتاب بود. در خرداد 1345 به همین دلیل دستگیر شد، چنان که در سال 48 به زندان افتاد. وی ابتدا کتابفروشی ارشاد را در بازار بین الحرمین داشت و بعدها کانون انتشار را به راه انداخت. نام وی فراوان در اسناد ساواک از جمله اسناد منتشره درباره آیت الله ربانی شیرازی آمده است. وی زمانی نیز با آقای شمس فراهانی (مدیر انتشارات فراهانی) همکاری داشت. وی در سال 1357 بار دیگر به زندان افتاد. بعد از انقلاب منزوی شده به کارهای دینی و بیشتر تهذیب روی آورد. از جمله آثار خود او «ثمرات» مشتمل بر چهل حدیث علوی در تطهیر نفس و تهذیب اخلاق بود. (یادداشت آقای قاسم تبریزی برای بنده).</w:t>
      </w:r>
    </w:p>
  </w:footnote>
  <w:footnote w:id="14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این بخش از همکاری ویژه دوست دانشمندام آقای قاسم تبریزی که در آن سالها خود دراین زمینه بسیار فعال بوده است، برخوردار بودم.</w:t>
      </w:r>
    </w:p>
  </w:footnote>
  <w:footnote w:id="14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پیشین</w:t>
      </w:r>
      <w:r w:rsidR="00C427E4">
        <w:rPr>
          <w:rFonts w:cs="IRYakout" w:hint="cs"/>
          <w:sz w:val="24"/>
          <w:szCs w:val="24"/>
          <w:rtl/>
        </w:rPr>
        <w:t>ۀ</w:t>
      </w:r>
      <w:r w:rsidRPr="00CF3FA9">
        <w:rPr>
          <w:rFonts w:cs="IRYakout" w:hint="cs"/>
          <w:sz w:val="24"/>
          <w:szCs w:val="24"/>
          <w:rtl/>
        </w:rPr>
        <w:t xml:space="preserve"> هیئت‌های مذهبی که به نوعی با مسائل صنفی ـ صنف بزاز و کفاش و خراز و غیره ـ هم مربوط می‌شد، دست کم به دوره مشروطه باز می‌گردد که انجمن‌های مذهبی ـ سیاسی شکل گرفت. شرحی از گوشه‌ای از این عزاداری‌ها و دسته‌های مذهبی و نوحه خوانی را که مربوط به سالهای پیش و پس از مشروطه است، جواد بدیع زاده در خاطراتش بدست داده است (گلبانگ محراب، صص 3ـ6) اما سابقه هیئت‌های مذهبی منظم آنچنان که صرفا به عزاداری بپردازند و دسته‌ای خاص با برنامه‌های ویژه باشند، به سالهای 1300 ش به بعد باز می‌گردد. پیش از آن، روضه خوانی به طور عمده به صورت تعزیه خوانی درتکایا بود. آقای سید اسماعیل زریباف (متولد 1302) از پدرش که بانی هیئت بنی فاطمه تهران بوده، نقل می‌کند که آنان با دوستانشان پس از 1300 نخستین هیئت سینه زنی را به راه انداختند. مؤسسان این هیئت که 9 نفر بوده و 7 نفرشان سید بودند، نام هیئت بنی فاطمه را انتخاب کردند. این افراد با پرداخت حق عضویت، هیئت را به راه انداخته و در ایام سوگواری برای روضه خوانی کسانی را دعوت می‌کردند. از مطالب آقای زریباف چنین به دست می‌آید که این شیوه روضه خوانی، با آوردن برخی از روضه خوانان کربلا به تهران رواج یافته است. این هیئت و قاعدتا نظایر دیگر، در دور</w:t>
      </w:r>
      <w:r w:rsidR="00C427E4">
        <w:rPr>
          <w:rFonts w:cs="IRYakout" w:hint="cs"/>
          <w:sz w:val="24"/>
          <w:szCs w:val="24"/>
          <w:rtl/>
        </w:rPr>
        <w:t>ۀ</w:t>
      </w:r>
      <w:r w:rsidRPr="00CF3FA9">
        <w:rPr>
          <w:rFonts w:cs="IRYakout" w:hint="cs"/>
          <w:sz w:val="24"/>
          <w:szCs w:val="24"/>
          <w:rtl/>
        </w:rPr>
        <w:t xml:space="preserve"> رضاخان، با وجود محدودیت به حیات خود ادامه دادند و مخفیانه در برخی از زیرزمین‌ها، خود را حفظ کردند. پس از شهریور 1320 بار دیگر، هیئت‌های مذهبی آزادی خود را به دست آورده بر کارشان رونق دادند (بنگرید:‌ روزنام</w:t>
      </w:r>
      <w:r w:rsidR="00C427E4">
        <w:rPr>
          <w:rFonts w:cs="IRYakout" w:hint="cs"/>
          <w:sz w:val="24"/>
          <w:szCs w:val="24"/>
          <w:rtl/>
        </w:rPr>
        <w:t>ۀ</w:t>
      </w:r>
      <w:r w:rsidRPr="00CF3FA9">
        <w:rPr>
          <w:rFonts w:cs="IRYakout" w:hint="cs"/>
          <w:sz w:val="24"/>
          <w:szCs w:val="24"/>
          <w:rtl/>
        </w:rPr>
        <w:t>جام جم، ضمیم</w:t>
      </w:r>
      <w:r w:rsidR="00C427E4">
        <w:rPr>
          <w:rFonts w:cs="IRYakout" w:hint="cs"/>
          <w:sz w:val="24"/>
          <w:szCs w:val="24"/>
          <w:rtl/>
        </w:rPr>
        <w:t>ۀ</w:t>
      </w:r>
      <w:r w:rsidRPr="00CF3FA9">
        <w:rPr>
          <w:rFonts w:cs="IRYakout" w:hint="cs"/>
          <w:sz w:val="24"/>
          <w:szCs w:val="24"/>
          <w:rtl/>
        </w:rPr>
        <w:t xml:space="preserve"> ایام، ش 3، اسفند 1383،‌ص 4ـ5). گزارشی هم از هیئت بنی فاطمه با تصاویری از بنیانگذاران آن در مجله تاریخ معاصرایران شمار</w:t>
      </w:r>
      <w:r w:rsidR="00C427E4">
        <w:rPr>
          <w:rFonts w:cs="IRYakout" w:hint="cs"/>
          <w:sz w:val="24"/>
          <w:szCs w:val="24"/>
          <w:rtl/>
        </w:rPr>
        <w:t>ۀ</w:t>
      </w:r>
      <w:r w:rsidRPr="00CF3FA9">
        <w:rPr>
          <w:rFonts w:cs="IRYakout" w:hint="cs"/>
          <w:sz w:val="24"/>
          <w:szCs w:val="24"/>
          <w:rtl/>
        </w:rPr>
        <w:t xml:space="preserve"> مسلسل32 به قلم موسی حقانی درج شده است. سیاسی شدن هیئت‌ها را باید در  نخستین قدم در شیراز دانست که بسا وجود هیئت‌های مذهبی در آنجا، قدمتی بیش از تهران داشت. در جای دیگر اشاره کردیم که هیئت‌ها، نخستین بار در آن شهر زیر نظر آیت الله سید نورالدین شیرازی متحد شده و حزب برادران را تشکیل دادند. بعدها، در تهران، هیئت‌های مؤتلفه در جریان رویدادهای مذهبی سالهای نخست ده</w:t>
      </w:r>
      <w:r w:rsidR="00C427E4">
        <w:rPr>
          <w:rFonts w:cs="IRYakout" w:hint="cs"/>
          <w:sz w:val="24"/>
          <w:szCs w:val="24"/>
          <w:rtl/>
        </w:rPr>
        <w:t>ۀ</w:t>
      </w:r>
      <w:r w:rsidRPr="00CF3FA9">
        <w:rPr>
          <w:rFonts w:cs="IRYakout" w:hint="cs"/>
          <w:sz w:val="24"/>
          <w:szCs w:val="24"/>
          <w:rtl/>
        </w:rPr>
        <w:t xml:space="preserve"> 40 سیاسی شدند. در تهران، هیئت‌هایی چون بنی فاطمه نیز علاوه بر کار عزاداری به مرور به سمت کارهای فرهنگی ـ دینی رفتند. سالهای متمادی در محل هیئت بنی فاطمه، سخنرانانی از قم ـ مانند آقای مکارم شیرازی و سبحانی ـ برای منبر یا تدریس معارف اسلامی می‌آمدند و به مرور اسلام به‌روز شده را به مردم تعلیم می‌دادند (درباره فعالیت‌های سیاسی هیئت بنی فاطمه به همان منبع پیشگفته یعنی مصاحب</w:t>
      </w:r>
      <w:r w:rsidR="00C427E4">
        <w:rPr>
          <w:rFonts w:cs="IRYakout" w:hint="cs"/>
          <w:sz w:val="24"/>
          <w:szCs w:val="24"/>
          <w:rtl/>
        </w:rPr>
        <w:t>ۀ</w:t>
      </w:r>
      <w:r w:rsidRPr="00CF3FA9">
        <w:rPr>
          <w:rFonts w:cs="IRYakout" w:hint="cs"/>
          <w:sz w:val="24"/>
          <w:szCs w:val="24"/>
          <w:rtl/>
        </w:rPr>
        <w:t xml:space="preserve"> آقای  زریباف مراجعه فرمایید).</w:t>
      </w:r>
    </w:p>
  </w:footnote>
  <w:footnote w:id="14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هیئت‌های مؤتلفه اسلامی، ج 1، بادامچیان و بنایی، قم، 1362ش.</w:t>
      </w:r>
    </w:p>
  </w:footnote>
  <w:footnote w:id="14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یاران امام به روایت اسناد ساواک، شهید صادق اسلامی، ص 40.</w:t>
      </w:r>
    </w:p>
  </w:footnote>
  <w:footnote w:id="14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دربار</w:t>
      </w:r>
      <w:r w:rsidR="00C427E4">
        <w:rPr>
          <w:rFonts w:cs="IRYakout" w:hint="cs"/>
          <w:sz w:val="24"/>
          <w:szCs w:val="24"/>
          <w:rtl/>
        </w:rPr>
        <w:t>ۀ</w:t>
      </w:r>
      <w:r w:rsidRPr="00CF3FA9">
        <w:rPr>
          <w:rFonts w:cs="IRYakout" w:hint="cs"/>
          <w:sz w:val="24"/>
          <w:szCs w:val="24"/>
          <w:rtl/>
        </w:rPr>
        <w:t xml:space="preserve"> صادق امانی بنگرید: خشونت قانونی، (به کوشش کاظم مقدم) قم، 1380 این کتاب بخش‌های مختلف خود را از منابع متفاوت گردآوری کرده و بخش مفصلی از آن به شرح حال صادق امانی و محاکم</w:t>
      </w:r>
      <w:r w:rsidR="00C427E4">
        <w:rPr>
          <w:rFonts w:cs="IRYakout" w:hint="cs"/>
          <w:sz w:val="24"/>
          <w:szCs w:val="24"/>
          <w:rtl/>
        </w:rPr>
        <w:t>ۀ</w:t>
      </w:r>
      <w:r w:rsidRPr="00CF3FA9">
        <w:rPr>
          <w:rFonts w:cs="IRYakout" w:hint="cs"/>
          <w:sz w:val="24"/>
          <w:szCs w:val="24"/>
          <w:rtl/>
        </w:rPr>
        <w:t xml:space="preserve"> اعضای مؤتلفه اختصاص یافته است. مؤلف در چاپ جدیدی از این کتاب که در دست انتشار دارد، کنکاش‌های تازه‌ای درباره مؤتلفه کرده و نشان داده است که قاتلین منصور، بیش از آن که از مؤتلفه به شمار آیند، از شاگردان مرحوم طالقانی بوده‌اند.</w:t>
      </w:r>
    </w:p>
  </w:footnote>
  <w:footnote w:id="14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یکی از اصلی‌ترین عناصر تکثیر کننده جزوه ولایت فقیه بود که دستگیر و زیر شکنجه قرار گرفت. عزت الله سحابی نوشته است:‌ در قزل قلعه تحت شکنجه‌های زیادی قرار دادند و آن قدر بر سرش کوبیده بودند که یکی از چشمانش آسیب دید. معروف بود که لاجوردی در زندان و زیر شکنجه خیلی خوب مقاومت کرده است. نیم قرن خاطره و تجربه، ص 300. وی درجای دیگری (ص 304) هم با اشاره به تکثیر جزوه ولایت فقیه توسط وی می‌نویسد: در سال 50ـ51 که ما در زندان قصر با زندانیان دیگر برخورد کردیم، لاجوردی به عنوان قهرمان مقاومت زیر شکنجه معروف شده بود.</w:t>
      </w:r>
    </w:p>
  </w:footnote>
  <w:footnote w:id="14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درباره این مسجد و سابقه آن بنگرید به خاطرات عزت شاهی،‌ص 51ـ53.</w:t>
      </w:r>
    </w:p>
  </w:footnote>
  <w:footnote w:id="14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بنا به گفته عزت الله سحابی، وی مدتی مارکسیست شد و پس از آن که دوستان مذهبی در زندان تلاش کردند تا وی را متعادل کنند، در عین حال که دوباره شروع به خواندن نماز کرد، به مجاهدین خلق پیوست (نیم قرن خاطره و تجربه، ج 1، ص 332).</w:t>
      </w:r>
    </w:p>
  </w:footnote>
  <w:footnote w:id="14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این باره به شرحی هم که آقای توکلی بینا به دست داده مراجعه فرمایید. خاطرات، ص 59ـ61.</w:t>
      </w:r>
    </w:p>
  </w:footnote>
  <w:footnote w:id="14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عزت شاهی، ص 34.</w:t>
      </w:r>
    </w:p>
  </w:footnote>
  <w:footnote w:id="148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نیم قرن خاطره و تجربه، ص 331.</w:t>
      </w:r>
    </w:p>
  </w:footnote>
  <w:footnote w:id="14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نیم قرن خاطره و تجربه، ص 330ـ و 334.</w:t>
      </w:r>
    </w:p>
  </w:footnote>
  <w:footnote w:id="14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محمد توکلی بینا، ص 59.</w:t>
      </w:r>
    </w:p>
  </w:footnote>
  <w:footnote w:id="14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دربار</w:t>
      </w:r>
      <w:r w:rsidR="00C427E4">
        <w:rPr>
          <w:rFonts w:cs="IRYakout" w:hint="cs"/>
          <w:sz w:val="24"/>
          <w:szCs w:val="24"/>
          <w:rtl/>
        </w:rPr>
        <w:t>ۀ</w:t>
      </w:r>
      <w:r w:rsidRPr="00CF3FA9">
        <w:rPr>
          <w:rFonts w:cs="IRYakout" w:hint="cs"/>
          <w:sz w:val="24"/>
          <w:szCs w:val="24"/>
          <w:rtl/>
        </w:rPr>
        <w:t xml:space="preserve"> فعالیت وی در مؤتلفه بنگرید: سیری در زندگانی استاد مطهری (قم، صدرا، 1370) ص 17 ـ18؛ گفتنی است که کتاب «انسان و سرنوشت» استاد مطهری درس‌های ایشان در جمع مؤتلف</w:t>
      </w:r>
      <w:r w:rsidR="00C427E4">
        <w:rPr>
          <w:rFonts w:cs="IRYakout" w:hint="cs"/>
          <w:sz w:val="24"/>
          <w:szCs w:val="24"/>
          <w:rtl/>
        </w:rPr>
        <w:t>ۀ</w:t>
      </w:r>
      <w:r w:rsidRPr="00CF3FA9">
        <w:rPr>
          <w:rFonts w:cs="IRYakout" w:hint="cs"/>
          <w:sz w:val="24"/>
          <w:szCs w:val="24"/>
          <w:rtl/>
        </w:rPr>
        <w:t xml:space="preserve"> اسلامی است. آقای رفسنجانی نیز شرحی از چگونگی آمدن هیئت‌های مذهبی تهران نزد امام و تعیین چند نفر از علما برای نظارت یاد کرده، کتاب «انسان و سرنوشت» را حاصل درس‌های استاد مطهری در جلسات هیئت‌های مؤتلفه می‌داند. بنگرید: هاشمی رفسنجانی، ج 1، ص198ـ199.</w:t>
      </w:r>
    </w:p>
  </w:footnote>
  <w:footnote w:id="14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.شهید بهشتی از سالها قبل از وقایع خرداد هم به دنبال بحث حکومت اسلامی بود و مباحث ایشان در مکتب تشیع که در سال 1338 منتشر شده و بعدها با عنوان حکومت در اسلام انتشار یافت، نشان از علاق</w:t>
      </w:r>
      <w:r w:rsidR="00C427E4">
        <w:rPr>
          <w:rFonts w:cs="IRYakout" w:hint="cs"/>
          <w:sz w:val="24"/>
          <w:szCs w:val="24"/>
          <w:rtl/>
        </w:rPr>
        <w:t>ۀ</w:t>
      </w:r>
      <w:r w:rsidRPr="00CF3FA9">
        <w:rPr>
          <w:rFonts w:cs="IRYakout" w:hint="cs"/>
          <w:sz w:val="24"/>
          <w:szCs w:val="24"/>
          <w:rtl/>
        </w:rPr>
        <w:t xml:space="preserve"> ایشان به این بحث است. خود ایشان در مصاحبه‌ای فرمودند که پس از سال 41 یا 42 به این بحث علاق</w:t>
      </w:r>
      <w:r w:rsidR="00C427E4">
        <w:rPr>
          <w:rFonts w:cs="IRYakout" w:hint="cs"/>
          <w:sz w:val="24"/>
          <w:szCs w:val="24"/>
          <w:rtl/>
        </w:rPr>
        <w:t>ۀ</w:t>
      </w:r>
      <w:r w:rsidRPr="00CF3FA9">
        <w:rPr>
          <w:rFonts w:cs="IRYakout" w:hint="cs"/>
          <w:sz w:val="24"/>
          <w:szCs w:val="24"/>
          <w:rtl/>
        </w:rPr>
        <w:t xml:space="preserve"> بیشتری پیدا کرده و «با شرکت عده‌ای از فضلاء در زمینه حکومت در اسلام» به تحقیق پرداختیم. جالب آن است که در این جلسات، طرحی توسط شهید بهشتی دربار</w:t>
      </w:r>
      <w:r w:rsidR="00C427E4">
        <w:rPr>
          <w:rFonts w:cs="IRYakout" w:hint="cs"/>
          <w:sz w:val="24"/>
          <w:szCs w:val="24"/>
          <w:rtl/>
        </w:rPr>
        <w:t>ۀ</w:t>
      </w:r>
      <w:r w:rsidRPr="00CF3FA9">
        <w:rPr>
          <w:rFonts w:cs="IRYakout" w:hint="cs"/>
          <w:sz w:val="24"/>
          <w:szCs w:val="24"/>
          <w:rtl/>
        </w:rPr>
        <w:t xml:space="preserve"> حکومت اسلامی  تهیه شد که متن آن برجای مانده و آقای سیدهادی خسروشاهی که خود در آن جلسات شرکت می‌کرده‌اند، متن آن طرح را چاپ کرده‌اند. (مجل</w:t>
      </w:r>
      <w:r w:rsidR="00C427E4">
        <w:rPr>
          <w:rFonts w:cs="IRYakout" w:hint="cs"/>
          <w:sz w:val="24"/>
          <w:szCs w:val="24"/>
          <w:rtl/>
        </w:rPr>
        <w:t>ۀ</w:t>
      </w:r>
      <w:r w:rsidRPr="00CF3FA9">
        <w:rPr>
          <w:rFonts w:cs="IRYakout" w:hint="cs"/>
          <w:sz w:val="24"/>
          <w:szCs w:val="24"/>
          <w:rtl/>
        </w:rPr>
        <w:t xml:space="preserve"> تاریخ و فرهنگ معاصر، ش 3،‌ ص 447) در این طرح، به وضوح مباحث مربوط  به ولایت فقیه نیز طرح شده و بنا بوده که  پیرامون پرسش‌هایی که در زمین</w:t>
      </w:r>
      <w:r w:rsidR="00C427E4">
        <w:rPr>
          <w:rFonts w:cs="IRYakout" w:hint="cs"/>
          <w:sz w:val="24"/>
          <w:szCs w:val="24"/>
          <w:rtl/>
        </w:rPr>
        <w:t>ۀ</w:t>
      </w:r>
      <w:r w:rsidRPr="00CF3FA9">
        <w:rPr>
          <w:rFonts w:cs="IRYakout" w:hint="cs"/>
          <w:sz w:val="24"/>
          <w:szCs w:val="24"/>
          <w:rtl/>
        </w:rPr>
        <w:t xml:space="preserve"> حکومت در اسلام است، تحقیق شود.</w:t>
      </w:r>
    </w:p>
  </w:footnote>
  <w:footnote w:id="14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فارسی در حاشیه این مطلب نوشته‌اند:  این ارث به تنهایی کافی نبود. برای تکمیل آن به (زوایای تاریک) مراجعه فرمایید. بنده و حاج صادق امانی این کار را رهبری کردیم. جلسه‌ای که با شرکت بنده، شهید حاج صادق امانی، برادر ایشان که هنوز زنده است و اسم کوچکشان را فراموش کرده‌ام، شهید حاج مهدی عراقی، در منزل عباس مدرسی فر که مالکیت آن به پدرش تعلق داشت و در خیابان مولوی کوچه وزیر نظام بود،  تشکیل شد و بحث ضرورت اعدام انقلابی سران رژیم از جمله شاه را مطرح کردم و آن را مفیدترین کار دانستم . از آنچه به صورت گروه‌های سه نفره تشکیل می‌شد فقط من و شهید امانی اطلاع  داشتیم. آقای ابراهیم استاد آقا که اکنون زنده است و مغازه‌اش مقابل مغازه‌های حاج حسین رحمانی است، عضو یک گروه سه نفره بود که لو نرفت. در همین گروه او «یزدی زاده» هم عضویت داشت که پس از رفتن امام (ره) به نجف به آنجا رفت و با مرحوم حاج آقای مصطفی خمینی در ارتباط بود. آنجا در خانه حاج آقا مصطفی در جلسه‌ای که فقط من و یزدی‌زاده بودیم و بحث بر سر این بود که من تا چه حدودی در رهبری پیروان امام (ره) مشارکت داریم و چطور شده که یزدی زاده مرا نمی‌شناسند؟ به او گفتم: من خبر دادم که تو عضو یکی از همین گروه‌های سه نفره ترور بوده‌ای و در فلان روز در فلان جاپس از اعدام منصور با عضو دیگری از گروهک قرار داشته‌ای. هر دو نفر به حیرت افتادند. یزدی زاده سپس به بیروت کوچ کرد و برای این که ساواک از گذشته‌اش چشم بپوشد و گذرنامه‌ای به او بدهند و به ایران بیاید که سر انجام هم پیش از انقلاب و نزدیکی آن آمد، گزارش‌های تقریبا بی‌ضرری به معین زاده در سفارت بیروت می‌داده است که بعضی از گزارش‌هایش در پرونده من در مرکز اسناد بود که در زوایای تاریک چاپ شده است. نام ساواکی او «داجگر» است که در واقع پسوند نام خانوادگی  او در شناسنامه‌اش می‌باشد و جز خودش هیچ کس از ما دوستان امام (ره) نمی‌دانست آن را. پس از انقلاب با مسجد لرزاده و آقای عمید زنجانی همکاری دارد.... آدم عفیف و درستکاری بود و متشرع اما در سطح مقلد، و فدایی امام راحل (ره). </w:t>
      </w:r>
    </w:p>
  </w:footnote>
  <w:footnote w:id="148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توکلی بینا، ص 104.</w:t>
      </w:r>
    </w:p>
  </w:footnote>
  <w:footnote w:id="14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تلقی عمومی از این حرکت آن بود که این انتقام ماجراهای پانزده خرداد بود که این چنین از رژیم گرفته می‌شد. به عبارت دیگر «تراکم همان خشم فروخفته‌ای بود که در 15 خرداد در سطح عمومی تجلی یافته بود و اینک به شکلی دیگر بروز و ظهور می‌کرد» تعبیر حجتی کرمانی، بنگرید: حزب ملل اسلامی، خاطره و تحلیل، مجل</w:t>
      </w:r>
      <w:r w:rsidR="00C427E4">
        <w:rPr>
          <w:rFonts w:cs="IRYakout" w:hint="cs"/>
          <w:sz w:val="24"/>
          <w:szCs w:val="24"/>
          <w:rtl/>
        </w:rPr>
        <w:t>ۀ</w:t>
      </w:r>
      <w:r w:rsidRPr="00CF3FA9">
        <w:rPr>
          <w:rFonts w:cs="IRYakout" w:hint="cs"/>
          <w:sz w:val="24"/>
          <w:szCs w:val="24"/>
          <w:rtl/>
        </w:rPr>
        <w:t xml:space="preserve"> تاریخ و فرهنگ معاصر،: ش 2، ص 209، شهید مهدی عراقی از نقش سیدعلی اندرزگو در این باره سخن می‌گوید و این که سید با او تماس گرفت و از او خواست تا در جمع آنان که عبارت از همان بخارایی، صفار هرندی و نیک نژاد بودند، حاضر شوم و با آنان صحبت کنم. بنگرید: یاد،‌ش 29 (زمستان 72)، ص 132ـ 133 در آنجا و صفحات بعد شرح تفصیلی ترور منصور آمده است. (در اصل از کتاب ناگفته‌ها، تهران، 1370) اندرزگو به همسرش هم گفته بوده است که تیر خلاص را من به منصور زدم. بنگرید: مجل</w:t>
      </w:r>
      <w:r w:rsidR="00C427E4">
        <w:rPr>
          <w:rFonts w:cs="IRYakout" w:hint="cs"/>
          <w:sz w:val="24"/>
          <w:szCs w:val="24"/>
          <w:rtl/>
        </w:rPr>
        <w:t>ۀ</w:t>
      </w:r>
      <w:r w:rsidRPr="00CF3FA9">
        <w:rPr>
          <w:rFonts w:cs="IRYakout" w:hint="cs"/>
          <w:sz w:val="24"/>
          <w:szCs w:val="24"/>
          <w:rtl/>
        </w:rPr>
        <w:t xml:space="preserve"> خرداد، ش 24 (زمستان 75) ص 223 آقای انواری به بنده گفت: از بخارایی پرسیدم:‌ چرا حنجر</w:t>
      </w:r>
      <w:r w:rsidR="00C427E4">
        <w:rPr>
          <w:rFonts w:cs="IRYakout" w:hint="cs"/>
          <w:sz w:val="24"/>
          <w:szCs w:val="24"/>
          <w:rtl/>
        </w:rPr>
        <w:t>ۀ</w:t>
      </w:r>
      <w:r w:rsidRPr="00CF3FA9">
        <w:rPr>
          <w:rFonts w:cs="IRYakout" w:hint="cs"/>
          <w:sz w:val="24"/>
          <w:szCs w:val="24"/>
          <w:rtl/>
        </w:rPr>
        <w:t xml:space="preserve"> منصور را زدی؟ گفت برای این که این حنجره به مرجع من توهین کرده بود.</w:t>
      </w:r>
    </w:p>
  </w:footnote>
  <w:footnote w:id="14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هاشمی رفسنجانی و انواری (به گفت</w:t>
      </w:r>
      <w:r w:rsidR="00C427E4">
        <w:rPr>
          <w:rFonts w:cs="IRYakout" w:hint="cs"/>
          <w:sz w:val="24"/>
          <w:szCs w:val="24"/>
          <w:rtl/>
        </w:rPr>
        <w:t>ۀ</w:t>
      </w:r>
      <w:r w:rsidRPr="00CF3FA9">
        <w:rPr>
          <w:rFonts w:cs="IRYakout" w:hint="cs"/>
          <w:sz w:val="24"/>
          <w:szCs w:val="24"/>
          <w:rtl/>
        </w:rPr>
        <w:t xml:space="preserve"> میثمی) تصریح داشته‌اند که فتوای قتل منصور توسط شهید مطهری داده شده است. بنگرید: از نهضت آزادی تا مجاهدین، ج 1، ص 277. آقای انواری ضمن خاطرات خود چنین مطلبی را تأیید نکرد. همچنین آقای انواری که خود واسطه در پرسیدن حکم ترور نخست وزیر از امام خمینی بوده، به بنده اظهار داشتند که به هیچ وجه امام اجاز</w:t>
      </w:r>
      <w:r w:rsidR="00C427E4">
        <w:rPr>
          <w:rFonts w:cs="IRYakout" w:hint="cs"/>
          <w:sz w:val="24"/>
          <w:szCs w:val="24"/>
          <w:rtl/>
        </w:rPr>
        <w:t>ۀ</w:t>
      </w:r>
      <w:r w:rsidRPr="00CF3FA9">
        <w:rPr>
          <w:rFonts w:cs="IRYakout" w:hint="cs"/>
          <w:sz w:val="24"/>
          <w:szCs w:val="24"/>
          <w:rtl/>
        </w:rPr>
        <w:t xml:space="preserve"> این کار را ندادند. به گفت</w:t>
      </w:r>
      <w:r w:rsidR="00C427E4">
        <w:rPr>
          <w:rFonts w:cs="IRYakout" w:hint="cs"/>
          <w:sz w:val="24"/>
          <w:szCs w:val="24"/>
          <w:rtl/>
        </w:rPr>
        <w:t>ۀ</w:t>
      </w:r>
      <w:r w:rsidRPr="00CF3FA9">
        <w:rPr>
          <w:rFonts w:cs="IRYakout" w:hint="cs"/>
          <w:sz w:val="24"/>
          <w:szCs w:val="24"/>
          <w:rtl/>
        </w:rPr>
        <w:t xml:space="preserve"> ایشان آقای میلانی ترور شاه را پذیرفته بود، اما ترور نخست وزیر را بی‌فایده دانسته بود. مؤتلفه چون شاه را دور از دسترس دیدند. نخست وزیر را زدند. وقتی هم با آقای میلانی صحبت شد، هنوز علم سرکار بود و مدتی بعد منصور آمد.</w:t>
      </w:r>
    </w:p>
  </w:footnote>
  <w:footnote w:id="14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یکی از کسانی که حکم دادگاه را غیر شرعی خواند آیت‌الله سید عبدالله شیرازی بود. بنگرید: هفت هزار روز تاریخ ایران،‌ج 1، ص 225ـ226. همچنین آیت الله حکیم نیز در این باره پیامی برای آیت الله مرعشی فرستاد. (همان)</w:t>
      </w:r>
    </w:p>
  </w:footnote>
  <w:footnote w:id="14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نیز بنگرید: زوایای تاریک، ص 130.</w:t>
      </w:r>
    </w:p>
  </w:footnote>
  <w:footnote w:id="14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یاران امام به روایت اسناد  ساواک، شهید سید اسدالله لاجوردی، ص 237 بخشی از درس‌ها و بحث‌های طرح شده را بنگرید: همان، ص 358.</w:t>
      </w:r>
    </w:p>
  </w:footnote>
  <w:footnote w:id="14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رسولی محلاتی، ص 116.</w:t>
      </w:r>
    </w:p>
  </w:footnote>
  <w:footnote w:id="14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آیت الله حکیم در عراق دربار</w:t>
      </w:r>
      <w:r w:rsidR="00C427E4">
        <w:rPr>
          <w:rFonts w:cs="IRYakout" w:hint="cs"/>
          <w:sz w:val="24"/>
          <w:szCs w:val="24"/>
          <w:rtl/>
        </w:rPr>
        <w:t>ۀ</w:t>
      </w:r>
      <w:r w:rsidRPr="00CF3FA9">
        <w:rPr>
          <w:rFonts w:cs="IRYakout" w:hint="cs"/>
          <w:sz w:val="24"/>
          <w:szCs w:val="24"/>
          <w:rtl/>
        </w:rPr>
        <w:t>‌ اعدام این گروه هشدار داده بود و پیراسته، وزیر کشور شاه که آن زمان سفیر ایران در عراق بود، به ایشان قول داده بود که اینان را اعدام نخواهند کرد. اما پس از آن معلوم شد که به ایشان دروغ گفته‌اند. (خاطرات آقای منتظری، ج 1،‌ص 356).</w:t>
      </w:r>
    </w:p>
  </w:footnote>
  <w:footnote w:id="14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شصت سال خدمت، ج 2، ص 46.</w:t>
      </w:r>
    </w:p>
  </w:footnote>
  <w:footnote w:id="14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48.</w:t>
      </w:r>
    </w:p>
  </w:footnote>
  <w:footnote w:id="14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احمد احمد، فهرست اعلام ذیل نام‌های یاد شده، از جمله بنگرید: ص 87.</w:t>
      </w:r>
    </w:p>
  </w:footnote>
  <w:footnote w:id="14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تاریخچ</w:t>
      </w:r>
      <w:r w:rsidR="00C427E4">
        <w:rPr>
          <w:rFonts w:cs="IRYakout" w:hint="cs"/>
          <w:sz w:val="24"/>
          <w:szCs w:val="24"/>
          <w:rtl/>
        </w:rPr>
        <w:t>ۀ</w:t>
      </w:r>
      <w:r w:rsidRPr="00CF3FA9">
        <w:rPr>
          <w:rFonts w:cs="IRYakout" w:hint="cs"/>
          <w:sz w:val="24"/>
          <w:szCs w:val="24"/>
          <w:rtl/>
        </w:rPr>
        <w:t xml:space="preserve"> گروه‌های تشکیل دهنده، ج 1، ص 218. در این باره در بخش مربوط به مجاهدین توضیحات بیشتری خواهد آمد.</w:t>
      </w:r>
    </w:p>
  </w:footnote>
  <w:footnote w:id="14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و مبارزات شهید محلاتی، ص 65ـ66.</w:t>
      </w:r>
    </w:p>
  </w:footnote>
  <w:footnote w:id="14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هاشمی رفسنجانی، دوران مبارزه،‌ج 1، ص 241.</w:t>
      </w:r>
    </w:p>
  </w:footnote>
  <w:footnote w:id="15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آیت الله خامنه‌ای در حاشیه این مطلب در چاپ سوم این کتاب، چنین نوشته‌اند: با این حال، عناصر مؤتلفه سالها در تهران فعال بودند. جلسات فکری آنان از سال 45 نوعی هسته تشکیلاتی بود. من خود در سال 45 در بعضی از این جلسات مباحث فکری تدریس می‌کردم. افرادی از قبیل اسلامی، لاجوردی، خلیلی، توکلی و بسیاری دیگر که زندان‌های کوتاهی را هم تحمل کرده بودند، محور مبارزات در محیط عمومی تهران بویژه بازار محسوب می‌شدند.</w:t>
      </w:r>
    </w:p>
  </w:footnote>
  <w:footnote w:id="15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بنگرید:‌خاطرات عزت شاهی، ص 41ـ50.</w:t>
      </w:r>
    </w:p>
  </w:footnote>
  <w:footnote w:id="15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فهرستی از پرونده‌های تشکیل شده  برای این هیئت‌ها را در تهران و شهرستان‌هاه بنگرید در:‌مجل</w:t>
      </w:r>
      <w:r w:rsidR="00C427E4">
        <w:rPr>
          <w:rFonts w:cs="IRYakout" w:hint="cs"/>
          <w:sz w:val="24"/>
          <w:szCs w:val="24"/>
          <w:rtl/>
        </w:rPr>
        <w:t>ۀ</w:t>
      </w:r>
      <w:r w:rsidRPr="00CF3FA9">
        <w:rPr>
          <w:rFonts w:cs="IRYakout" w:hint="cs"/>
          <w:sz w:val="24"/>
          <w:szCs w:val="24"/>
          <w:rtl/>
        </w:rPr>
        <w:t xml:space="preserve"> یاد،‌ش 21، (زمستان 69)ص 16ـ19‌؛ ش 24 (بهار 70)ص 24ـ32،‌(تابستان 70)، ص 9ـ10، (پاییز 70)، ص 12ـ 20.</w:t>
      </w:r>
    </w:p>
  </w:footnote>
  <w:footnote w:id="15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برای نمونه نگاه کنید به:‌یاران امام... قامت استوار،‌ج 1، ص 92، 110، 114، 119،‌ 120، 125، 128 (و صفحات دیگر) درباره بازجویی از محلاتی دربار</w:t>
      </w:r>
      <w:r w:rsidR="00C427E4">
        <w:rPr>
          <w:rFonts w:cs="IRYakout" w:hint="cs"/>
          <w:sz w:val="24"/>
          <w:szCs w:val="24"/>
          <w:rtl/>
        </w:rPr>
        <w:t>ۀ</w:t>
      </w:r>
      <w:r w:rsidRPr="00CF3FA9">
        <w:rPr>
          <w:rFonts w:cs="IRYakout" w:hint="cs"/>
          <w:sz w:val="24"/>
          <w:szCs w:val="24"/>
          <w:rtl/>
        </w:rPr>
        <w:t>‌ هیأت  اتفاقیون و اطلاعاتی دربار</w:t>
      </w:r>
      <w:r w:rsidR="00C427E4">
        <w:rPr>
          <w:rFonts w:cs="IRYakout" w:hint="cs"/>
          <w:sz w:val="24"/>
          <w:szCs w:val="24"/>
          <w:rtl/>
        </w:rPr>
        <w:t>ۀ</w:t>
      </w:r>
      <w:r w:rsidRPr="00CF3FA9">
        <w:rPr>
          <w:rFonts w:cs="IRYakout" w:hint="cs"/>
          <w:sz w:val="24"/>
          <w:szCs w:val="24"/>
          <w:rtl/>
        </w:rPr>
        <w:t xml:space="preserve"> آن بنگرید: همان، ص 249.</w:t>
      </w:r>
    </w:p>
  </w:footnote>
  <w:footnote w:id="15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یاران امام... قامت استوار، ج 1، ص 284ـ314 و بسیاری از صفحات دیگر.</w:t>
      </w:r>
    </w:p>
  </w:footnote>
  <w:footnote w:id="15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چاپ نخست از این هیئت من یاد نکرده بودم و آیت الله خامنه‌ای در حاشیه مطلب این صفحه چنین نوشتند: مهم‌ترین هیئت در میان اینها، هیئت انصار الحسین (ع) بود که زبده‌ترین عناصر مبارزه مذهبی و متدین در آن گرد می‌آمدند. من و هاشمی رفسنجانی جزو سخنران‌های این هیئت بودیم.</w:t>
      </w:r>
    </w:p>
  </w:footnote>
  <w:footnote w:id="150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 قامت استوار، ج 1، ص 408 (متن و حاشیه)،‌413، 418.</w:t>
      </w:r>
    </w:p>
  </w:footnote>
  <w:footnote w:id="15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برای نمونه، آقای طاهری از فعالیت هیئتی با نام هیأت حسین مظلوم (ع) تأسیس سال 1337 با مسؤولیت حسین صدری یاد می‌کند که «گرچه خط مشی سیاسی نداشتند ومذهبی محسوب می‌شدند اما در هنگام ضرورت با قدرت تمام وارد عرصه سیاسی می‌شدند.» خاطرات رجبعلی طاهری، ص 23.</w:t>
      </w:r>
    </w:p>
  </w:footnote>
  <w:footnote w:id="150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این باره برای یک سند مهم بنگرید: یاران امام ...قامت استوار، ج 1، ص 562.</w:t>
      </w:r>
    </w:p>
  </w:footnote>
  <w:footnote w:id="150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 قامت استوار، ج 2، ص 50 و بنگرید: 17.</w:t>
      </w:r>
    </w:p>
  </w:footnote>
  <w:footnote w:id="151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همان،‌ج  2، ص 296.</w:t>
      </w:r>
    </w:p>
  </w:footnote>
  <w:footnote w:id="15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همان،‌ج 2،‌ص 349.</w:t>
      </w:r>
    </w:p>
  </w:footnote>
  <w:footnote w:id="15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حزب ملل اسلامی، خاطره و تحلیل، مجل</w:t>
      </w:r>
      <w:r w:rsidR="00C427E4">
        <w:rPr>
          <w:rFonts w:cs="IRYakout" w:hint="cs"/>
          <w:sz w:val="24"/>
          <w:szCs w:val="24"/>
          <w:rtl/>
        </w:rPr>
        <w:t>ۀ</w:t>
      </w:r>
      <w:r w:rsidRPr="00CF3FA9">
        <w:rPr>
          <w:rFonts w:cs="IRYakout" w:hint="cs"/>
          <w:sz w:val="24"/>
          <w:szCs w:val="24"/>
          <w:rtl/>
        </w:rPr>
        <w:t xml:space="preserve"> تاریخ و فرهنگ معاصر، ش 2، ص 210ـ213 این خاطرات و تحلیل، در شماره‌های بعدی مجله تا ش 8 ص 143ـ152 ادامه دارد.</w:t>
      </w:r>
    </w:p>
  </w:footnote>
  <w:footnote w:id="15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مسی به رنگ شفق، ص 22.</w:t>
      </w:r>
    </w:p>
  </w:footnote>
  <w:footnote w:id="15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که در تحولات سال 42ـ43 فعال بود، در سال 44 به عضویت حزب ملل درآمد، پیش از آن از دلباختگان نواب صفوفی به شمار می‌آمد و نواب را «اسو</w:t>
      </w:r>
      <w:r w:rsidR="00C427E4">
        <w:rPr>
          <w:rFonts w:cs="IRYakout" w:hint="cs"/>
          <w:sz w:val="24"/>
          <w:szCs w:val="24"/>
          <w:rtl/>
        </w:rPr>
        <w:t>ۀ</w:t>
      </w:r>
      <w:r w:rsidRPr="00CF3FA9">
        <w:rPr>
          <w:rFonts w:cs="IRYakout" w:hint="cs"/>
          <w:sz w:val="24"/>
          <w:szCs w:val="24"/>
          <w:rtl/>
        </w:rPr>
        <w:t xml:space="preserve"> خالص و منبعی برای مواجهه با» دستگاه پهلوی می‌دید. (بنگرید خاطرات وی از حزب ملل با عنوان «حزب ملل اسلامی،‌خاطره و تحلیل»، مجل</w:t>
      </w:r>
      <w:r w:rsidR="00C427E4">
        <w:rPr>
          <w:rFonts w:cs="IRYakout" w:hint="cs"/>
          <w:sz w:val="24"/>
          <w:szCs w:val="24"/>
          <w:rtl/>
        </w:rPr>
        <w:t>ۀ</w:t>
      </w:r>
      <w:r w:rsidRPr="00CF3FA9">
        <w:rPr>
          <w:rFonts w:cs="IRYakout" w:hint="cs"/>
          <w:sz w:val="24"/>
          <w:szCs w:val="24"/>
          <w:rtl/>
        </w:rPr>
        <w:t xml:space="preserve"> تاریخ و فرهنگ معاصر، ش 2، ص 206 بخش دوم آن در ش 3 مجل</w:t>
      </w:r>
      <w:r w:rsidR="00C427E4">
        <w:rPr>
          <w:rFonts w:cs="IRYakout" w:hint="cs"/>
          <w:sz w:val="24"/>
          <w:szCs w:val="24"/>
          <w:rtl/>
        </w:rPr>
        <w:t>ۀ</w:t>
      </w:r>
      <w:r w:rsidRPr="00CF3FA9">
        <w:rPr>
          <w:rFonts w:cs="IRYakout" w:hint="cs"/>
          <w:sz w:val="24"/>
          <w:szCs w:val="24"/>
          <w:rtl/>
        </w:rPr>
        <w:t xml:space="preserve"> تاریخ و فرهنگ معاصر ص 173 به بعد چاپ شده است. در آنجا خاطرات آقای سرحدی زاده نیز از حزب ملل و کیفیت دستگیری اعضا آمده است). حجتی پس از دستگیریش به همراه دیگر اعضای حزب ملل، به ده سال زندان محکوم گردیده در پاییز سال 54 از زندان آزاد شد. درباره او بنگرید: خاطرات احمد احمد،‌ ص 118ـ119. پدر برادران حجتی کرمانی، مرحوم میرزا عبدالحسین حجتی کرمانی بود که در دوازده سالگی از دین زرتشتی به اسلام گروید. در قم نجف تحصیل کرد و در سال 1305 به کرمان بازگشت و تا سال 1337 که زنده بود، امام جماعت مسجد ملک و از روحانیون معتبر شده بود. در باره وی بنگرید: از آتشکده تا مسجد، نوشته محمدجواد حجتی کرمانی، تهران، 1387.</w:t>
      </w:r>
    </w:p>
  </w:footnote>
  <w:footnote w:id="151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اسنادی از جمعیت‌های مؤتلف</w:t>
      </w:r>
      <w:r w:rsidR="00C427E4">
        <w:rPr>
          <w:rFonts w:cs="IRYakout" w:hint="cs"/>
          <w:sz w:val="24"/>
          <w:szCs w:val="24"/>
          <w:rtl/>
        </w:rPr>
        <w:t>ۀ</w:t>
      </w:r>
      <w:r w:rsidRPr="00CF3FA9">
        <w:rPr>
          <w:rFonts w:cs="IRYakout" w:hint="cs"/>
          <w:sz w:val="24"/>
          <w:szCs w:val="24"/>
          <w:rtl/>
        </w:rPr>
        <w:t xml:space="preserve"> اسلامی، جاما و حزب ملل اسلامی، ص 58ـ61 اسامی 57 نفر آنها در همان،‌ص 62ـ63 آمده است.</w:t>
      </w:r>
    </w:p>
  </w:footnote>
  <w:footnote w:id="15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‌فرهنگ ناموران، ج 2، ص 91ـ94.</w:t>
      </w:r>
    </w:p>
  </w:footnote>
  <w:footnote w:id="15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سایت او با عنوان </w:t>
      </w:r>
      <w:r w:rsidRPr="00CF3FA9">
        <w:rPr>
          <w:rFonts w:cs="IRYakout"/>
          <w:sz w:val="24"/>
          <w:szCs w:val="24"/>
        </w:rPr>
        <w:t>mazaheri.eu</w:t>
      </w:r>
      <w:r w:rsidRPr="00CF3FA9">
        <w:rPr>
          <w:rFonts w:cs="IRYakout"/>
          <w:sz w:val="24"/>
          <w:szCs w:val="24"/>
          <w:rtl/>
        </w:rPr>
        <w:t>.</w:t>
      </w:r>
    </w:p>
  </w:footnote>
  <w:footnote w:id="15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حزب ملل اسلامی، خاطره و تحلیل نوشت</w:t>
      </w:r>
      <w:r w:rsidR="00C427E4">
        <w:rPr>
          <w:rFonts w:cs="IRYakout" w:hint="cs"/>
          <w:sz w:val="24"/>
          <w:szCs w:val="24"/>
          <w:rtl/>
        </w:rPr>
        <w:t>ۀ</w:t>
      </w:r>
      <w:r w:rsidRPr="00CF3FA9">
        <w:rPr>
          <w:rFonts w:cs="IRYakout" w:hint="cs"/>
          <w:sz w:val="24"/>
          <w:szCs w:val="24"/>
          <w:rtl/>
        </w:rPr>
        <w:t xml:space="preserve"> محمدجواد حجتی، مجل</w:t>
      </w:r>
      <w:r w:rsidR="00C427E4">
        <w:rPr>
          <w:rFonts w:cs="IRYakout" w:hint="cs"/>
          <w:sz w:val="24"/>
          <w:szCs w:val="24"/>
          <w:rtl/>
        </w:rPr>
        <w:t>ۀ</w:t>
      </w:r>
      <w:r w:rsidRPr="00CF3FA9">
        <w:rPr>
          <w:rFonts w:cs="IRYakout" w:hint="cs"/>
          <w:sz w:val="24"/>
          <w:szCs w:val="24"/>
          <w:rtl/>
        </w:rPr>
        <w:t>‌ تاریخ و فرهنگ معاصر، ش 2، ص 215.</w:t>
      </w:r>
    </w:p>
  </w:footnote>
  <w:footnote w:id="15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مسی به رنگ شفق، ص 33.</w:t>
      </w:r>
    </w:p>
  </w:footnote>
  <w:footnote w:id="15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32، متن کامل این برنامه را بنگرید در:‌ حزب ملل اسلامی (نشست تخصصی)،‌صص 79ـ 73.</w:t>
      </w:r>
    </w:p>
  </w:footnote>
  <w:footnote w:id="15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مسی به رنگ شفق، ص 22.</w:t>
      </w:r>
    </w:p>
  </w:footnote>
  <w:footnote w:id="152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همان،‌ص 50.</w:t>
      </w:r>
    </w:p>
  </w:footnote>
  <w:footnote w:id="15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بجنوردی کیفیت این رخداد را به صورت جالب و خواندنی شرح داده‌اند. بنگرید، مجل</w:t>
      </w:r>
      <w:r w:rsidR="00C427E4">
        <w:rPr>
          <w:rFonts w:cs="IRYakout" w:hint="cs"/>
          <w:sz w:val="24"/>
          <w:szCs w:val="24"/>
          <w:rtl/>
        </w:rPr>
        <w:t>ۀ</w:t>
      </w:r>
      <w:r w:rsidRPr="00CF3FA9">
        <w:rPr>
          <w:rFonts w:cs="IRYakout" w:hint="cs"/>
          <w:sz w:val="24"/>
          <w:szCs w:val="24"/>
          <w:rtl/>
        </w:rPr>
        <w:t xml:space="preserve"> تاریخ و فرهنگ معاصر، ش 5، ص 149ـ162.</w:t>
      </w:r>
    </w:p>
  </w:footnote>
  <w:footnote w:id="152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تاریخ و فرهنگ معاصر،گزارش آقای بجنوردی از حزب ملل؛ ش 2، ص 182ـ.200. احمد احمد نیزکه از اعضای حزب ملل اسلامی بوده، شرحی از چگونگی لو رفتن این تشکیلات و محاکم</w:t>
      </w:r>
      <w:r w:rsidR="00C427E4">
        <w:rPr>
          <w:rFonts w:cs="IRYakout" w:hint="cs"/>
          <w:sz w:val="24"/>
          <w:szCs w:val="24"/>
          <w:rtl/>
        </w:rPr>
        <w:t>ۀ</w:t>
      </w:r>
      <w:r w:rsidRPr="00CF3FA9">
        <w:rPr>
          <w:rFonts w:cs="IRYakout" w:hint="cs"/>
          <w:sz w:val="24"/>
          <w:szCs w:val="24"/>
          <w:rtl/>
        </w:rPr>
        <w:t xml:space="preserve"> آنان داده است. بنگرید: خاطرات احمد احمد، ص 111ـ138 وی از جواد منصوری و محمدجواد حجتی کرمانی یاد کرده و شرحی از دفاعیه مردان</w:t>
      </w:r>
      <w:r w:rsidR="00C427E4">
        <w:rPr>
          <w:rFonts w:cs="IRYakout" w:hint="cs"/>
          <w:sz w:val="24"/>
          <w:szCs w:val="24"/>
          <w:rtl/>
        </w:rPr>
        <w:t>ۀ</w:t>
      </w:r>
      <w:r w:rsidRPr="00CF3FA9">
        <w:rPr>
          <w:rFonts w:cs="IRYakout" w:hint="cs"/>
          <w:sz w:val="24"/>
          <w:szCs w:val="24"/>
          <w:rtl/>
        </w:rPr>
        <w:t xml:space="preserve"> حجتی را آورده است. حجتی کرمانی برای ده سال در زندان شاه ماند؛ و نیز بنگرید: نهضت امام خمینی، ج 1، ص 859ـ865.</w:t>
      </w:r>
    </w:p>
  </w:footnote>
  <w:footnote w:id="15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بجنوردی پس از انقلاب مدتی در سمت استانداری اصفهان فعالیت کرد؛ سپس در اندیش</w:t>
      </w:r>
      <w:r w:rsidR="00C427E4">
        <w:rPr>
          <w:rFonts w:cs="IRYakout" w:hint="cs"/>
          <w:sz w:val="24"/>
          <w:szCs w:val="24"/>
          <w:rtl/>
        </w:rPr>
        <w:t>ۀ</w:t>
      </w:r>
      <w:r w:rsidRPr="00CF3FA9">
        <w:rPr>
          <w:rFonts w:cs="IRYakout" w:hint="cs"/>
          <w:sz w:val="24"/>
          <w:szCs w:val="24"/>
          <w:rtl/>
        </w:rPr>
        <w:t xml:space="preserve"> تأسیس مرکزی برای تدوین دائر</w:t>
      </w:r>
      <w:r w:rsidR="00C427E4">
        <w:rPr>
          <w:rFonts w:cs="IRYakout" w:hint="cs"/>
          <w:sz w:val="24"/>
          <w:szCs w:val="24"/>
          <w:rtl/>
        </w:rPr>
        <w:t>ۀ</w:t>
      </w:r>
      <w:r w:rsidRPr="00CF3FA9">
        <w:rPr>
          <w:rFonts w:cs="IRYakout" w:hint="cs"/>
          <w:sz w:val="24"/>
          <w:szCs w:val="24"/>
          <w:rtl/>
        </w:rPr>
        <w:t>المعارف اسلامی افتاد که بنای فعلی آن در دارآباد است؛ منطقه‌ای که خود وی در آنجا دستگیر شد. وی شماری از دوستان حزب مللی‌اش را نیز دراین مرکز فراهم آورد. در دور</w:t>
      </w:r>
      <w:r w:rsidR="00C427E4">
        <w:rPr>
          <w:rFonts w:cs="IRYakout" w:hint="cs"/>
          <w:sz w:val="24"/>
          <w:szCs w:val="24"/>
          <w:rtl/>
        </w:rPr>
        <w:t>ۀ</w:t>
      </w:r>
      <w:r w:rsidRPr="00CF3FA9">
        <w:rPr>
          <w:rFonts w:cs="IRYakout" w:hint="cs"/>
          <w:sz w:val="24"/>
          <w:szCs w:val="24"/>
          <w:rtl/>
        </w:rPr>
        <w:t xml:space="preserve"> اول ریاست جمهوری آقای خاتمی، به سمت مشاور رئیس جمهور و رئیس کتابخان</w:t>
      </w:r>
      <w:r w:rsidR="00C427E4">
        <w:rPr>
          <w:rFonts w:cs="IRYakout" w:hint="cs"/>
          <w:sz w:val="24"/>
          <w:szCs w:val="24"/>
          <w:rtl/>
        </w:rPr>
        <w:t>ۀ</w:t>
      </w:r>
      <w:r w:rsidRPr="00CF3FA9">
        <w:rPr>
          <w:rFonts w:cs="IRYakout" w:hint="cs"/>
          <w:sz w:val="24"/>
          <w:szCs w:val="24"/>
          <w:rtl/>
        </w:rPr>
        <w:t xml:space="preserve"> ملی منصوب گردید که تاکنون نیز در همانجا مشغول است.</w:t>
      </w:r>
    </w:p>
  </w:footnote>
  <w:footnote w:id="15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مسی به رنگ شفق، ص 55.</w:t>
      </w:r>
    </w:p>
  </w:footnote>
  <w:footnote w:id="152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33.</w:t>
      </w:r>
    </w:p>
  </w:footnote>
  <w:footnote w:id="15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شناسنام</w:t>
      </w:r>
      <w:r w:rsidR="00C427E4">
        <w:rPr>
          <w:rFonts w:cs="IRYakout" w:hint="cs"/>
          <w:sz w:val="24"/>
          <w:szCs w:val="24"/>
          <w:rtl/>
        </w:rPr>
        <w:t>ۀ</w:t>
      </w:r>
      <w:r w:rsidRPr="00CF3FA9">
        <w:rPr>
          <w:rFonts w:cs="IRYakout" w:hint="cs"/>
          <w:sz w:val="24"/>
          <w:szCs w:val="24"/>
          <w:rtl/>
        </w:rPr>
        <w:t xml:space="preserve"> ایشان سال تولد 1284 ش یاد شده است! (بازوی توانای اسلام، ج 1، ص 354) محل تولد ایشان گلیرد طالقان است.</w:t>
      </w:r>
    </w:p>
  </w:footnote>
  <w:footnote w:id="15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یادنام</w:t>
      </w:r>
      <w:r w:rsidR="00C427E4">
        <w:rPr>
          <w:rFonts w:cs="IRYakout" w:hint="cs"/>
          <w:sz w:val="24"/>
          <w:szCs w:val="24"/>
          <w:rtl/>
        </w:rPr>
        <w:t>ۀ</w:t>
      </w:r>
      <w:r w:rsidRPr="00CF3FA9">
        <w:rPr>
          <w:rFonts w:cs="IRYakout" w:hint="cs"/>
          <w:sz w:val="24"/>
          <w:szCs w:val="24"/>
          <w:rtl/>
        </w:rPr>
        <w:t xml:space="preserve"> ابوذر زمان، ص 9، و ص 310؛ از نهضت آزادی تا مجاهدین، ص 322، وی احساس ناراحتی خود را از دور</w:t>
      </w:r>
      <w:r w:rsidR="00C427E4">
        <w:rPr>
          <w:rFonts w:cs="IRYakout" w:hint="cs"/>
          <w:sz w:val="24"/>
          <w:szCs w:val="24"/>
          <w:rtl/>
        </w:rPr>
        <w:t>ۀ</w:t>
      </w:r>
      <w:r w:rsidRPr="00CF3FA9">
        <w:rPr>
          <w:rFonts w:cs="IRYakout" w:hint="cs"/>
          <w:sz w:val="24"/>
          <w:szCs w:val="24"/>
          <w:rtl/>
        </w:rPr>
        <w:t xml:space="preserve"> استبداد رضاخانی و زمانی که «جان و مال و ناموس مردم تا عمام</w:t>
      </w:r>
      <w:r w:rsidR="00C427E4">
        <w:rPr>
          <w:rFonts w:cs="IRYakout" w:hint="cs"/>
          <w:sz w:val="24"/>
          <w:szCs w:val="24"/>
          <w:rtl/>
        </w:rPr>
        <w:t>ۀ</w:t>
      </w:r>
      <w:r w:rsidRPr="00CF3FA9">
        <w:rPr>
          <w:rFonts w:cs="IRYakout" w:hint="cs"/>
          <w:sz w:val="24"/>
          <w:szCs w:val="24"/>
          <w:rtl/>
        </w:rPr>
        <w:t xml:space="preserve"> اهل علم و روسریزنان مورد غارت و حمل</w:t>
      </w:r>
      <w:r w:rsidR="00C427E4">
        <w:rPr>
          <w:rFonts w:cs="IRYakout" w:hint="cs"/>
          <w:sz w:val="24"/>
          <w:szCs w:val="24"/>
          <w:rtl/>
        </w:rPr>
        <w:t>ۀ</w:t>
      </w:r>
      <w:r w:rsidRPr="00CF3FA9">
        <w:rPr>
          <w:rFonts w:cs="IRYakout" w:hint="cs"/>
          <w:sz w:val="24"/>
          <w:szCs w:val="24"/>
          <w:rtl/>
        </w:rPr>
        <w:t xml:space="preserve"> مأموران استبداد بود» چندان می‌داند که «اثر آن، دردها و بیماری‌هایی است که تا پایان عمر باقی خواهد ماند». بنگرید به مقدم</w:t>
      </w:r>
      <w:r w:rsidR="00C427E4">
        <w:rPr>
          <w:rFonts w:cs="IRYakout" w:hint="cs"/>
          <w:sz w:val="24"/>
          <w:szCs w:val="24"/>
          <w:rtl/>
        </w:rPr>
        <w:t>ۀ</w:t>
      </w:r>
      <w:r w:rsidRPr="00CF3FA9">
        <w:rPr>
          <w:rFonts w:cs="IRYakout" w:hint="cs"/>
          <w:sz w:val="24"/>
          <w:szCs w:val="24"/>
          <w:rtl/>
        </w:rPr>
        <w:t xml:space="preserve"> ایشان بر رسال</w:t>
      </w:r>
      <w:r w:rsidR="00C427E4">
        <w:rPr>
          <w:rFonts w:cs="IRYakout" w:hint="cs"/>
          <w:sz w:val="24"/>
          <w:szCs w:val="24"/>
          <w:rtl/>
        </w:rPr>
        <w:t>ۀ</w:t>
      </w:r>
      <w:r w:rsidRPr="00CF3FA9">
        <w:rPr>
          <w:rFonts w:cs="IRYakout" w:hint="cs"/>
          <w:sz w:val="24"/>
          <w:szCs w:val="24"/>
          <w:rtl/>
        </w:rPr>
        <w:t xml:space="preserve"> تنبیه الام</w:t>
      </w:r>
      <w:r w:rsidR="00C427E4">
        <w:rPr>
          <w:rFonts w:cs="IRYakout" w:hint="cs"/>
          <w:sz w:val="24"/>
          <w:szCs w:val="24"/>
          <w:rtl/>
        </w:rPr>
        <w:t>ۀ</w:t>
      </w:r>
      <w:r w:rsidRPr="00CF3FA9">
        <w:rPr>
          <w:rFonts w:cs="IRYakout" w:hint="cs"/>
          <w:sz w:val="24"/>
          <w:szCs w:val="24"/>
          <w:rtl/>
        </w:rPr>
        <w:t>، (1334ش)، ص 6.</w:t>
      </w:r>
    </w:p>
  </w:footnote>
  <w:footnote w:id="15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دربار</w:t>
      </w:r>
      <w:r w:rsidR="00C427E4">
        <w:rPr>
          <w:rFonts w:cs="IRYakout" w:hint="cs"/>
          <w:sz w:val="24"/>
          <w:szCs w:val="24"/>
          <w:rtl/>
        </w:rPr>
        <w:t>ۀ</w:t>
      </w:r>
      <w:r w:rsidRPr="00CF3FA9">
        <w:rPr>
          <w:rFonts w:cs="IRYakout" w:hint="cs"/>
          <w:sz w:val="24"/>
          <w:szCs w:val="24"/>
          <w:rtl/>
        </w:rPr>
        <w:t xml:space="preserve"> وی بنگرید به فصل نخست کتاب «طالقانی فریادی در سکوت».</w:t>
      </w:r>
    </w:p>
  </w:footnote>
  <w:footnote w:id="15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گزارش آیت الله طالقانی از این جلسه و متن نامه آیت الله سید ابوالحسن اصفهانی در آیین اسلام، سال سوم، ش 40 اول دی ماه 25 باعنوان «حضرات مراجع دام بقائهم و مسلمانان بیدار توجه فرمایند» پس از چاپ این سند، دنبال اصل این نامه‌ها بودم که جناب آقا مهدی طالقانی تعدادی نامه در این زمینه به بنده داد و آنها را در مقاله‌ای مستقل در مجله پیام بهارستان (دوره جدید، شماره 4، صص 17ـ34) چاپ کردم. علاوه برآن اساسنامه مرکز تبلیغی ایجاد شده هم به چاپ رسید.</w:t>
      </w:r>
    </w:p>
  </w:footnote>
  <w:footnote w:id="15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هفتاد سال، خاطر</w:t>
      </w:r>
      <w:r w:rsidR="00C427E4">
        <w:rPr>
          <w:rFonts w:cs="IRYakout" w:hint="cs"/>
          <w:sz w:val="24"/>
          <w:szCs w:val="24"/>
          <w:rtl/>
        </w:rPr>
        <w:t>ۀ</w:t>
      </w:r>
      <w:r w:rsidRPr="00CF3FA9">
        <w:rPr>
          <w:rFonts w:cs="IRYakout" w:hint="cs"/>
          <w:sz w:val="24"/>
          <w:szCs w:val="24"/>
          <w:rtl/>
        </w:rPr>
        <w:t xml:space="preserve"> آیت الله بدلا، ص 33.</w:t>
      </w:r>
    </w:p>
  </w:footnote>
  <w:footnote w:id="15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.بنگرید: همان، ص 36.</w:t>
      </w:r>
    </w:p>
  </w:footnote>
  <w:footnote w:id="153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مجله حوزه، س 6، ص 38.</w:t>
      </w:r>
    </w:p>
  </w:footnote>
  <w:footnote w:id="15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هفتاد سال، ص 34. زمان بازگشت دقیق آقای طالقانی را به تهران نمی‌دانیم. اگر همان گونه که گفته شده است تولدش در سال 1290 باشد، و بازگشتش به تهران سال 1317 طبعا باید پذیرفت که یک طلبه در سن 27 سالگی می‌توانسته است چند سال درس خارج فقه و اصول را هم خوانده باشد. درعین حال اظهار نظر آقای بدلا صریح است. خود مرحوم طالقانی در بازجویی که به سال 47 از او صورت گرفت. خود را دارای درجه اجتهاد معرفی کرده است. بنگرید: ابوذر زمان، ج 2،ص 431. آنچه در کتاب «طالقانی فریادی در سکوت» ج 1، ص 90، آمده اجازه روایتی است نه اجاز</w:t>
      </w:r>
      <w:r w:rsidR="00C427E4">
        <w:rPr>
          <w:rFonts w:cs="IRYakout" w:hint="cs"/>
          <w:sz w:val="24"/>
          <w:szCs w:val="24"/>
          <w:rtl/>
        </w:rPr>
        <w:t>ۀ</w:t>
      </w:r>
      <w:r w:rsidRPr="00CF3FA9">
        <w:rPr>
          <w:rFonts w:cs="IRYakout" w:hint="cs"/>
          <w:sz w:val="24"/>
          <w:szCs w:val="24"/>
          <w:rtl/>
        </w:rPr>
        <w:t xml:space="preserve"> اجتهاد. آقای مدرسی طباطبائی هم از مرحوم آیت الله حاج شیخ مرتضی حائری نقل کردند که آقای طالقانی از همان اوان، بحث قرآن می‌کرد و درباره این تحصیلات می‌گفت: اینها چه ثمری دارد. ایشان تأکید کرد که آقای طالقانی تا کفایه خواند و از قم رفت.</w:t>
      </w:r>
    </w:p>
  </w:footnote>
  <w:footnote w:id="15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اسنادی از نهضت آزادی ایران، ج 3، ص 47؛ بنگرید: پیک آفتاب، ص 175ـ176.</w:t>
      </w:r>
    </w:p>
  </w:footnote>
  <w:footnote w:id="15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یادنام</w:t>
      </w:r>
      <w:r w:rsidR="00C427E4">
        <w:rPr>
          <w:rFonts w:cs="IRYakout" w:hint="cs"/>
          <w:sz w:val="24"/>
          <w:szCs w:val="24"/>
          <w:rtl/>
        </w:rPr>
        <w:t>ۀ</w:t>
      </w:r>
      <w:r w:rsidRPr="00CF3FA9">
        <w:rPr>
          <w:rFonts w:cs="IRYakout" w:hint="cs"/>
          <w:sz w:val="24"/>
          <w:szCs w:val="24"/>
          <w:rtl/>
        </w:rPr>
        <w:t xml:space="preserve"> ابوذر زمان، ص 21.</w:t>
      </w:r>
    </w:p>
  </w:footnote>
  <w:footnote w:id="15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شصت سال خدمت و مقاومت، ج 1، ص 220.</w:t>
      </w:r>
    </w:p>
  </w:footnote>
  <w:footnote w:id="15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برای نمونه بنگرید: پنجم وششم دانش آموز، اسفند و فروردین سال 1320، ص 60.</w:t>
      </w:r>
    </w:p>
  </w:footnote>
  <w:footnote w:id="15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مجموعه گفتار پدر طالقانی، «3» سخنرانی‌های عمومی، ص 77.</w:t>
      </w:r>
    </w:p>
  </w:footnote>
  <w:footnote w:id="15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مجل</w:t>
      </w:r>
      <w:r w:rsidR="00C427E4">
        <w:rPr>
          <w:rFonts w:cs="IRYakout" w:hint="cs"/>
          <w:sz w:val="24"/>
          <w:szCs w:val="24"/>
          <w:rtl/>
        </w:rPr>
        <w:t>ۀ</w:t>
      </w:r>
      <w:r w:rsidRPr="00CF3FA9">
        <w:rPr>
          <w:rFonts w:cs="IRYakout" w:hint="cs"/>
          <w:sz w:val="24"/>
          <w:szCs w:val="24"/>
          <w:rtl/>
        </w:rPr>
        <w:t xml:space="preserve"> حوزه، س 4، ش 5، ص 23، ص 47.</w:t>
      </w:r>
    </w:p>
  </w:footnote>
  <w:footnote w:id="15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سید مجتبی نواب صفوی، اندیشه‌ها و ...، ص 147.</w:t>
      </w:r>
    </w:p>
  </w:footnote>
  <w:footnote w:id="15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روزنام</w:t>
      </w:r>
      <w:r w:rsidR="00C427E4">
        <w:rPr>
          <w:rFonts w:cs="IRYakout" w:hint="cs"/>
          <w:sz w:val="24"/>
          <w:szCs w:val="24"/>
          <w:rtl/>
        </w:rPr>
        <w:t>ۀ</w:t>
      </w:r>
      <w:r w:rsidRPr="00CF3FA9">
        <w:rPr>
          <w:rFonts w:cs="IRYakout" w:hint="cs"/>
          <w:sz w:val="24"/>
          <w:szCs w:val="24"/>
          <w:rtl/>
        </w:rPr>
        <w:t xml:space="preserve"> اطلاعات،‌27 دی 1359، مصاحبه مهندس سحابی دربار</w:t>
      </w:r>
      <w:r w:rsidR="00C427E4">
        <w:rPr>
          <w:rFonts w:cs="IRYakout" w:hint="cs"/>
          <w:sz w:val="24"/>
          <w:szCs w:val="24"/>
          <w:rtl/>
        </w:rPr>
        <w:t>ۀ</w:t>
      </w:r>
      <w:r w:rsidRPr="00CF3FA9">
        <w:rPr>
          <w:rFonts w:cs="IRYakout" w:hint="cs"/>
          <w:sz w:val="24"/>
          <w:szCs w:val="24"/>
          <w:rtl/>
        </w:rPr>
        <w:t xml:space="preserve"> فدائیان اسلام؛ یادنام</w:t>
      </w:r>
      <w:r w:rsidR="00C427E4">
        <w:rPr>
          <w:rFonts w:cs="IRYakout" w:hint="cs"/>
          <w:sz w:val="24"/>
          <w:szCs w:val="24"/>
          <w:rtl/>
        </w:rPr>
        <w:t>ۀ</w:t>
      </w:r>
      <w:r w:rsidRPr="00CF3FA9">
        <w:rPr>
          <w:rFonts w:cs="IRYakout" w:hint="cs"/>
          <w:sz w:val="24"/>
          <w:szCs w:val="24"/>
          <w:rtl/>
        </w:rPr>
        <w:t xml:space="preserve"> ابوذر زمان، ص 12.</w:t>
      </w:r>
    </w:p>
  </w:footnote>
  <w:footnote w:id="15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بازوی توانای اسلام، ج 1، ص 1.</w:t>
      </w:r>
    </w:p>
  </w:footnote>
  <w:footnote w:id="15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همان،‌ج 1، ص 355. ساختمان حظیر</w:t>
      </w:r>
      <w:r w:rsidR="00C427E4">
        <w:rPr>
          <w:rFonts w:cs="IRYakout" w:hint="cs"/>
          <w:sz w:val="24"/>
          <w:szCs w:val="24"/>
          <w:rtl/>
        </w:rPr>
        <w:t>ۀ</w:t>
      </w:r>
      <w:r w:rsidRPr="00CF3FA9">
        <w:rPr>
          <w:rFonts w:cs="IRYakout" w:hint="cs"/>
          <w:sz w:val="24"/>
          <w:szCs w:val="24"/>
          <w:rtl/>
        </w:rPr>
        <w:t xml:space="preserve"> القدس همان است که در تقاطع حافظ ـ طالقانی محل حوزه هنری سازمان تبلیغات اسلامی بوده و هست.</w:t>
      </w:r>
    </w:p>
  </w:footnote>
  <w:footnote w:id="154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روزنام</w:t>
      </w:r>
      <w:r w:rsidR="00C427E4">
        <w:rPr>
          <w:rFonts w:cs="IRYakout" w:hint="cs"/>
          <w:sz w:val="24"/>
          <w:szCs w:val="24"/>
          <w:rtl/>
        </w:rPr>
        <w:t>ۀ</w:t>
      </w:r>
      <w:r w:rsidRPr="00CF3FA9">
        <w:rPr>
          <w:rFonts w:cs="IRYakout" w:hint="cs"/>
          <w:sz w:val="24"/>
          <w:szCs w:val="24"/>
          <w:rtl/>
        </w:rPr>
        <w:t xml:space="preserve"> جام جم، 21/11/1381،‌ص 9.</w:t>
      </w:r>
    </w:p>
  </w:footnote>
  <w:footnote w:id="15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از آزادی تا شهادت، ص 92.</w:t>
      </w:r>
    </w:p>
  </w:footnote>
  <w:footnote w:id="15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ابوذر زمان، ج 2،‌ص 612.</w:t>
      </w:r>
    </w:p>
  </w:footnote>
  <w:footnote w:id="154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روزنام</w:t>
      </w:r>
      <w:r w:rsidR="00C427E4">
        <w:rPr>
          <w:rFonts w:cs="IRYakout" w:hint="cs"/>
          <w:sz w:val="24"/>
          <w:szCs w:val="24"/>
          <w:rtl/>
        </w:rPr>
        <w:t>ۀ</w:t>
      </w:r>
      <w:r w:rsidRPr="00CF3FA9">
        <w:rPr>
          <w:rFonts w:cs="IRYakout" w:hint="cs"/>
          <w:sz w:val="24"/>
          <w:szCs w:val="24"/>
          <w:rtl/>
        </w:rPr>
        <w:t xml:space="preserve"> جام جم، 21/11/1381، ص 9.</w:t>
      </w:r>
    </w:p>
  </w:footnote>
  <w:footnote w:id="155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سه جمهوری، ص 354ـ355 و برای شواهد بیشتر بنگرید: پیک آفتاب، ص 153، (از روزنامه شرق، 20 بهمن 83، ص 14.)</w:t>
      </w:r>
    </w:p>
  </w:footnote>
  <w:footnote w:id="15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تعامل نهضت آزادی با مرجعیت و نهضت روحانیت، رحیم روحبخش،‌تهران، 1383.</w:t>
      </w:r>
    </w:p>
  </w:footnote>
  <w:footnote w:id="15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بخشی از تفسیر ایشان که در آیین اسلام سال ششم، ش 24 (1328) چاپ شده، در بالای آن تصریح شده است که جلس</w:t>
      </w:r>
      <w:r w:rsidR="00C427E4">
        <w:rPr>
          <w:rFonts w:cs="IRYakout" w:hint="cs"/>
          <w:sz w:val="24"/>
          <w:szCs w:val="24"/>
          <w:rtl/>
        </w:rPr>
        <w:t>ۀ</w:t>
      </w:r>
      <w:r w:rsidRPr="00CF3FA9">
        <w:rPr>
          <w:rFonts w:cs="IRYakout" w:hint="cs"/>
          <w:sz w:val="24"/>
          <w:szCs w:val="24"/>
          <w:rtl/>
        </w:rPr>
        <w:t xml:space="preserve"> تفسیر در مسجد هدایت در خیابان اسلامبول برگزار می‌شود همچنین بنگرید: طالقانی و تاریخ، بهرام افراسیابی، ص 107. آیت الله طالقانی در بازجویی خود درسال 35 می‌گوید که هشت سال است که امام جماعت مسجد هدایت می‌باشد.</w:t>
      </w:r>
    </w:p>
  </w:footnote>
  <w:footnote w:id="15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رجبعلی طاهری، ص 22.</w:t>
      </w:r>
    </w:p>
  </w:footnote>
  <w:footnote w:id="15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تحلیل گلزاد</w:t>
      </w:r>
      <w:r w:rsidR="00C427E4">
        <w:rPr>
          <w:rFonts w:cs="IRYakout" w:hint="cs"/>
          <w:sz w:val="24"/>
          <w:szCs w:val="24"/>
          <w:rtl/>
        </w:rPr>
        <w:t>ۀ</w:t>
      </w:r>
      <w:r w:rsidRPr="00CF3FA9">
        <w:rPr>
          <w:rFonts w:cs="IRYakout" w:hint="cs"/>
          <w:sz w:val="24"/>
          <w:szCs w:val="24"/>
          <w:rtl/>
        </w:rPr>
        <w:t xml:space="preserve"> غفوری در یادنام</w:t>
      </w:r>
      <w:r w:rsidR="00C427E4">
        <w:rPr>
          <w:rFonts w:cs="IRYakout" w:hint="cs"/>
          <w:sz w:val="24"/>
          <w:szCs w:val="24"/>
          <w:rtl/>
        </w:rPr>
        <w:t>ۀ</w:t>
      </w:r>
      <w:r w:rsidRPr="00CF3FA9">
        <w:rPr>
          <w:rFonts w:cs="IRYakout" w:hint="cs"/>
          <w:sz w:val="24"/>
          <w:szCs w:val="24"/>
          <w:rtl/>
        </w:rPr>
        <w:t xml:space="preserve"> ابوذر زمان، ص 248ـ 249.</w:t>
      </w:r>
    </w:p>
  </w:footnote>
  <w:footnote w:id="15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بازوی توانای اسلام، ج 1، ص 41 به بعد، آقای طالقانی که از ثبت این گزارشها توسط افراد ساواک مطمئن بود، یکبار در سخنرانی خود گفت: از آقایانی که حرف‌های مرا ثبت و گزارش می‌کنند بالای آن غیرتی که ندارند، خواهش می‌کنم چیزی اضافه نکنند! بازوی توانای اسلام، ص 214.</w:t>
      </w:r>
    </w:p>
  </w:footnote>
  <w:footnote w:id="155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بازوی توانای اسلام، ج 1، ص 284.</w:t>
      </w:r>
    </w:p>
  </w:footnote>
  <w:footnote w:id="155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 (پایگاه‌های انقلاب اسلامی به روایت اسناد ساواک)،‌ج 1،‌ص 12.</w:t>
      </w:r>
    </w:p>
  </w:footnote>
  <w:footnote w:id="155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هدایت،‌ج 1،‌ص 15.</w:t>
      </w:r>
    </w:p>
  </w:footnote>
  <w:footnote w:id="155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 ج 1،‌ص 71.</w:t>
      </w:r>
    </w:p>
  </w:footnote>
  <w:footnote w:id="156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هدایت،‌ج 1، ص 115ـ 116.</w:t>
      </w:r>
    </w:p>
  </w:footnote>
  <w:footnote w:id="15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هدایت،‌ج 1، ص 160.</w:t>
      </w:r>
    </w:p>
  </w:footnote>
  <w:footnote w:id="156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هدایت،‌ج 1، ص 170.</w:t>
      </w:r>
    </w:p>
  </w:footnote>
  <w:footnote w:id="156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هدایت،‌ج 1، ص 415.</w:t>
      </w:r>
    </w:p>
  </w:footnote>
  <w:footnote w:id="156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هدایت،‌ج 1، ص 14.</w:t>
      </w:r>
    </w:p>
  </w:footnote>
  <w:footnote w:id="156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مسجد هدایت،‌ج 1، ص 85.</w:t>
      </w:r>
    </w:p>
  </w:footnote>
  <w:footnote w:id="156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هدایت،‌ج 1، ص 31.</w:t>
      </w:r>
    </w:p>
  </w:footnote>
  <w:footnote w:id="156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هدایت،‌ج 1، ص 94.</w:t>
      </w:r>
    </w:p>
  </w:footnote>
  <w:footnote w:id="156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هدایت،‌ج 1، ص 99.</w:t>
      </w:r>
    </w:p>
  </w:footnote>
  <w:footnote w:id="156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هدایت،‌ج 1، ص 102.</w:t>
      </w:r>
    </w:p>
  </w:footnote>
  <w:footnote w:id="157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هدایت،‌ج 1، ص 107.</w:t>
      </w:r>
    </w:p>
  </w:footnote>
  <w:footnote w:id="157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هدایت،‌ج 1، ص111.</w:t>
      </w:r>
    </w:p>
  </w:footnote>
  <w:footnote w:id="15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هدایت،‌ج 1، ص 122.</w:t>
      </w:r>
    </w:p>
  </w:footnote>
  <w:footnote w:id="157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مسجد هدایت،‌ج 1، ص 125.</w:t>
      </w:r>
    </w:p>
  </w:footnote>
  <w:footnote w:id="157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مسجد هدایت،‌ج 1، ص 128.</w:t>
      </w:r>
    </w:p>
  </w:footnote>
  <w:footnote w:id="157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مسجد هدایت،‌ج 1، ص 136، 138.</w:t>
      </w:r>
    </w:p>
  </w:footnote>
  <w:footnote w:id="157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مسجد هدایت،‌ج 1، ص 157.</w:t>
      </w:r>
    </w:p>
  </w:footnote>
  <w:footnote w:id="157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همان،‌ج 1،‌ص 173.</w:t>
      </w:r>
    </w:p>
  </w:footnote>
  <w:footnote w:id="157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بازوی توانای اسلام، ج 1،ص 284،‌مسجد هدایت،‌ج 1،‌ص 132.</w:t>
      </w:r>
    </w:p>
  </w:footnote>
  <w:footnote w:id="157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همان،‌ص 315.</w:t>
      </w:r>
    </w:p>
  </w:footnote>
  <w:footnote w:id="158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324ـ 325.</w:t>
      </w:r>
    </w:p>
  </w:footnote>
  <w:footnote w:id="158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هدایت،‌ج 1، ص 27.</w:t>
      </w:r>
    </w:p>
  </w:footnote>
  <w:footnote w:id="158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هدایت،‌ج 1، ص 44.</w:t>
      </w:r>
    </w:p>
  </w:footnote>
  <w:footnote w:id="158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هدایت،‌ج 1، ص 432.</w:t>
      </w:r>
    </w:p>
  </w:footnote>
  <w:footnote w:id="158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438.</w:t>
      </w:r>
    </w:p>
  </w:footnote>
  <w:footnote w:id="158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295.</w:t>
      </w:r>
    </w:p>
  </w:footnote>
  <w:footnote w:id="158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323.</w:t>
      </w:r>
    </w:p>
  </w:footnote>
  <w:footnote w:id="15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298.</w:t>
      </w:r>
    </w:p>
  </w:footnote>
  <w:footnote w:id="15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ابوذر زمان، ج 2، ص 400.</w:t>
      </w:r>
    </w:p>
  </w:footnote>
  <w:footnote w:id="15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همان،‌ج 2،‌ص 637 به نظر می‌رسد مرحوم طالقانی به فلسف</w:t>
      </w:r>
      <w:r w:rsidR="00C427E4">
        <w:rPr>
          <w:rFonts w:cs="IRYakout" w:hint="cs"/>
          <w:sz w:val="24"/>
          <w:szCs w:val="24"/>
          <w:rtl/>
        </w:rPr>
        <w:t>ۀ</w:t>
      </w:r>
      <w:r w:rsidRPr="00CF3FA9">
        <w:rPr>
          <w:rFonts w:cs="IRYakout" w:hint="cs"/>
          <w:sz w:val="24"/>
          <w:szCs w:val="24"/>
          <w:rtl/>
        </w:rPr>
        <w:t xml:space="preserve"> تعطیلی نماز جماعت که در سال 56 و 57 هم مکرر رخ داد، توجه نکرده است.</w:t>
      </w:r>
    </w:p>
  </w:footnote>
  <w:footnote w:id="15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 ج 2، ص 236.</w:t>
      </w:r>
    </w:p>
  </w:footnote>
  <w:footnote w:id="15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408.</w:t>
      </w:r>
    </w:p>
  </w:footnote>
  <w:footnote w:id="15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تمام مدتی که آیت الله طالقانی، در زندان بود، مرحوم غلامرضا تختی هفته‌ای یکبار به منزل ایشان سرکشی می‌کرد و از این بابت طالقانی خود را مدیون او می‌دانست. بنگرید: ابوذر زمان، ج 2، ص 151.</w:t>
      </w:r>
    </w:p>
  </w:footnote>
  <w:footnote w:id="15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ابوذر زمان، ج 2، ص 416ـ417.</w:t>
      </w:r>
    </w:p>
  </w:footnote>
  <w:footnote w:id="15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.گزارش تعدادی از سخنرانی‌های شهید باهنر، که بیش از دیگران در مسجد هدایت سخنرانی می‌کرد ـ در مجلد دوم اسناد مربوط به آیت الله طالقانی هم که با عنوان ابوذر زمان چاپ شده، آمده است.</w:t>
      </w:r>
    </w:p>
  </w:footnote>
  <w:footnote w:id="15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ابوذر زمان، ج 2، ص 605.</w:t>
      </w:r>
    </w:p>
  </w:footnote>
  <w:footnote w:id="15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استاد شهید به روایت اسناد، ص 138.</w:t>
      </w:r>
    </w:p>
  </w:footnote>
  <w:footnote w:id="15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ابوذر زمان، ج 2، ص 512،‌ مسجد هدایت، ج 2،‌ص 34.</w:t>
      </w:r>
    </w:p>
  </w:footnote>
  <w:footnote w:id="15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سازمان مجاهدین خلق از درون، ص 20ـ21.</w:t>
      </w:r>
    </w:p>
  </w:footnote>
  <w:footnote w:id="159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نیم قرن خاطره و تجربه، ص 294.</w:t>
      </w:r>
    </w:p>
  </w:footnote>
  <w:footnote w:id="160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از آزادی تا شهادت، ص 142ـ 143.</w:t>
      </w:r>
    </w:p>
  </w:footnote>
  <w:footnote w:id="160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بهره گیری از تصاویری که آقای طالقانی با برخی از مجاهدین انداخته و در کتابچه معرفی کاندیداهای سازمان در اسفند 58 به چاپ رسیده است. یکی از کاندیداها دختر آیت الله طالقانی عذرا طالقانی بود.</w:t>
      </w:r>
    </w:p>
  </w:footnote>
  <w:footnote w:id="160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ایشان این نگرانی را در سخنرانی خود تحت عنوان انقلاب اسلامی ایران که در کتابچ</w:t>
      </w:r>
      <w:r w:rsidR="00C427E4">
        <w:rPr>
          <w:rFonts w:cs="IRYakout" w:hint="cs"/>
          <w:sz w:val="24"/>
          <w:szCs w:val="24"/>
          <w:rtl/>
        </w:rPr>
        <w:t>ۀ</w:t>
      </w:r>
      <w:r w:rsidRPr="00CF3FA9">
        <w:rPr>
          <w:rFonts w:cs="IRYakout" w:hint="cs"/>
          <w:sz w:val="24"/>
          <w:szCs w:val="24"/>
          <w:rtl/>
        </w:rPr>
        <w:t xml:space="preserve"> «جهاد و شهادت» به چاپ رسیده بیان کرده است. ایشان در آنجا می‌نویسد:‌ من در زندان و بیرون زندان به فداکاری این جوان‌های چپ‌گرا که به نظر من اندیشه و وجدان و محرکشان همان آزادی بوه، به علل و عوامل داخلی و دیگر علل بین المللی به چپ کشیده شده‌اند، جان داده‌اند، فداکاری کرده‌اند، خون داده‌اند، ما به آنها احترام می‌گزاریم... من بشخصه به این جور مردم فداکار و مقاوم که کشته داده‌اند، 25 سال 30 سال در زندان بودند، از جهت انسانیت نه از جهت مکتب و وابستگی به مکتب خاص، به آنها احترام می‌گذارم، جهاد و شهادت، ص 43ـ44.</w:t>
      </w:r>
    </w:p>
  </w:footnote>
  <w:footnote w:id="160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درباره نظر آقای مشکینی که مجاهدین از آقای طالقانی سوء استفاده کردند بنگرید به مصاحب</w:t>
      </w:r>
      <w:r w:rsidR="00C427E4">
        <w:rPr>
          <w:rFonts w:cs="IRYakout" w:hint="cs"/>
          <w:sz w:val="24"/>
          <w:szCs w:val="24"/>
          <w:rtl/>
        </w:rPr>
        <w:t>ۀ</w:t>
      </w:r>
      <w:r w:rsidRPr="00CF3FA9">
        <w:rPr>
          <w:rFonts w:cs="IRYakout" w:hint="cs"/>
          <w:sz w:val="24"/>
          <w:szCs w:val="24"/>
          <w:rtl/>
        </w:rPr>
        <w:t xml:space="preserve"> ایشان درباره مجاهدین خلق در: اسلام ومنافقین، ص 42.</w:t>
      </w:r>
    </w:p>
  </w:footnote>
  <w:footnote w:id="160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سخنرانی‌های عمومی، ص 163.</w:t>
      </w:r>
    </w:p>
  </w:footnote>
  <w:footnote w:id="160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یادنام</w:t>
      </w:r>
      <w:r w:rsidR="00C427E4">
        <w:rPr>
          <w:rFonts w:cs="IRYakout" w:hint="cs"/>
          <w:sz w:val="24"/>
          <w:szCs w:val="24"/>
          <w:rtl/>
        </w:rPr>
        <w:t>ۀ</w:t>
      </w:r>
      <w:r w:rsidRPr="00CF3FA9">
        <w:rPr>
          <w:rFonts w:cs="IRYakout" w:hint="cs"/>
          <w:sz w:val="24"/>
          <w:szCs w:val="24"/>
          <w:rtl/>
        </w:rPr>
        <w:t xml:space="preserve"> ابوذر زمان، ص 265.</w:t>
      </w:r>
    </w:p>
  </w:footnote>
  <w:footnote w:id="160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سازمان مجاهدین خلق از درون، ص 225ـ 227.</w:t>
      </w:r>
    </w:p>
  </w:footnote>
  <w:footnote w:id="160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برخی از مهم‌ترین گروه‌های تشکیل دهند</w:t>
      </w:r>
      <w:r w:rsidR="00C427E4">
        <w:rPr>
          <w:rFonts w:cs="IRYakout" w:hint="cs"/>
          <w:sz w:val="24"/>
          <w:szCs w:val="24"/>
          <w:rtl/>
        </w:rPr>
        <w:t>ۀ</w:t>
      </w:r>
      <w:r w:rsidRPr="00CF3FA9">
        <w:rPr>
          <w:rFonts w:cs="IRYakout" w:hint="cs"/>
          <w:sz w:val="24"/>
          <w:szCs w:val="24"/>
          <w:rtl/>
        </w:rPr>
        <w:t xml:space="preserve"> جبهه ملی اول عبارت بود از: حزب ایران به رهبری اللهیار صالح؛ سازان نظارت بر آزادی انتخابات به رهبری بقایی و خلیل ملکی؛ حزب ملت ایران به رهبری فروهر، خداپرستان سوسیالیست به رهبری محمد نخشب، به صورت کلی فدائیان اسلام و برخی از وابستگان به آیت الله کاشانی نیز در آن حضور داشتند.</w:t>
      </w:r>
    </w:p>
  </w:footnote>
  <w:footnote w:id="160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بی‌علاقه ترین این افراد به مذهب، حسن نزیه بود که در اولین جلس</w:t>
      </w:r>
      <w:r w:rsidR="00C427E4">
        <w:rPr>
          <w:rFonts w:cs="IRYakout" w:hint="cs"/>
          <w:sz w:val="24"/>
          <w:szCs w:val="24"/>
          <w:rtl/>
        </w:rPr>
        <w:t>ۀ</w:t>
      </w:r>
      <w:r w:rsidRPr="00CF3FA9">
        <w:rPr>
          <w:rFonts w:cs="IRYakout" w:hint="cs"/>
          <w:sz w:val="24"/>
          <w:szCs w:val="24"/>
          <w:rtl/>
        </w:rPr>
        <w:t xml:space="preserve"> افتتاحیه سخنرانی کرد. (بنگرید: قیام 15خرداد به روایت اسناد ساواک، ج 1، ص 326ـ327) وی بعدها فعالیت خاصی نداشت تا آن که در سال 56ـ57 تحت عنوان رئیس کانون وکلا به فعالیت پرداخت و پس از پیروزی انقلاب، مسؤولیت شرکت ملی نفت ایران را به عهده گرفت که به سرعت هم با مسؤولان بلند پایه روحانی نظام درگیر شد. وی مورد علاقه امریکایی‌ها بود و در موضع‌گیری‌های خود پس از انقلاب، به طور مرتب وجود حکومت دینی را مورد تردید قرار داده و با اعمال احکام شرع به صراحت مخالفت می‌کرد.</w:t>
      </w:r>
    </w:p>
  </w:footnote>
  <w:footnote w:id="160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از سید ابوالفضل زنجانی رساله‌ای که ضمن آن حقوق بشر از قرآن استخراج شده در کتاب اسناد نهضت آزادی، ج 9، دفتر دوم،‌ص 7ـ21 (1398ق) چاپ شده است. همچنین کتابی با عنوان «اسلام و مسأله آزادی، بردگی و رباخواری» (قم، شفق، 1352) به چاپ رسیده است. این کتاب یکی از آثار جالب توجهی است که سالهای پیش از انقلاب درباره نظام حکومتی اسلام به رشت</w:t>
      </w:r>
      <w:r w:rsidR="00C427E4">
        <w:rPr>
          <w:rFonts w:cs="IRYakout" w:hint="cs"/>
          <w:sz w:val="24"/>
          <w:szCs w:val="24"/>
          <w:rtl/>
        </w:rPr>
        <w:t>ۀ</w:t>
      </w:r>
      <w:r w:rsidRPr="00CF3FA9">
        <w:rPr>
          <w:rFonts w:cs="IRYakout" w:hint="cs"/>
          <w:sz w:val="24"/>
          <w:szCs w:val="24"/>
          <w:rtl/>
        </w:rPr>
        <w:t xml:space="preserve"> تحریر در آمده است. برادر وی حاج سیدرضا زنجانی نیز از روحانیونی بود که در نهضت مقاومت ملی نقش داشت و از روحانیون سیاسی دور</w:t>
      </w:r>
      <w:r w:rsidR="00C427E4">
        <w:rPr>
          <w:rFonts w:cs="IRYakout" w:hint="cs"/>
          <w:sz w:val="24"/>
          <w:szCs w:val="24"/>
          <w:rtl/>
        </w:rPr>
        <w:t>ۀ</w:t>
      </w:r>
      <w:r w:rsidRPr="00CF3FA9">
        <w:rPr>
          <w:rFonts w:cs="IRYakout" w:hint="cs"/>
          <w:sz w:val="24"/>
          <w:szCs w:val="24"/>
          <w:rtl/>
        </w:rPr>
        <w:t xml:space="preserve"> پس از شهریور بیست و نهضت ملی و رخدادهای بعدی بود.</w:t>
      </w:r>
    </w:p>
  </w:footnote>
  <w:footnote w:id="161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.این تاریخ، تاریخی است که مصدق ضمن نامه‌ای وصول خبر تأسیس نهضت را در احمدآباد دریافت کرده و کارشان را تأیید نمود. بنگرید: زوایای تاریک، ص 65 تصویرنامه را بنگرید در: تاریخ قیام پانزده خرداد به روایت اسناد،‌ ج 1، سند ش 70/1.</w:t>
      </w:r>
    </w:p>
  </w:footnote>
  <w:footnote w:id="161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این جبهه در 23 تیرماه 1339 در منزل غلامحسین صدیقی تشکیل جلسه داده و در30 تیر همان سال اعلام موجودیت کرد. جبهه یاد شده در اوائل سال 43 بدون آن که کمترین توفیقی در تحولات سیاسی جاری به دست آورده باشد، از هم پاشید. گفتنی است که ملی‌ها در مرداد سال 44 بار دیگر جبه</w:t>
      </w:r>
      <w:r w:rsidR="00C427E4">
        <w:rPr>
          <w:rFonts w:cs="IRYakout" w:hint="cs"/>
          <w:sz w:val="24"/>
          <w:szCs w:val="24"/>
          <w:rtl/>
        </w:rPr>
        <w:t>ۀ</w:t>
      </w:r>
      <w:r w:rsidRPr="00CF3FA9">
        <w:rPr>
          <w:rFonts w:cs="IRYakout" w:hint="cs"/>
          <w:sz w:val="24"/>
          <w:szCs w:val="24"/>
          <w:rtl/>
        </w:rPr>
        <w:t xml:space="preserve"> ملی سوم را سرپا کردند که اندکی بعد، رهبران آن دستگیر شده و جبه</w:t>
      </w:r>
      <w:r w:rsidR="00C427E4">
        <w:rPr>
          <w:rFonts w:cs="IRYakout" w:hint="cs"/>
          <w:sz w:val="24"/>
          <w:szCs w:val="24"/>
          <w:rtl/>
        </w:rPr>
        <w:t>ۀ</w:t>
      </w:r>
      <w:r w:rsidRPr="00CF3FA9">
        <w:rPr>
          <w:rFonts w:cs="IRYakout" w:hint="cs"/>
          <w:sz w:val="24"/>
          <w:szCs w:val="24"/>
          <w:rtl/>
        </w:rPr>
        <w:t xml:space="preserve"> ملی سوم نیز از میان رفت.</w:t>
      </w:r>
    </w:p>
  </w:footnote>
  <w:footnote w:id="161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گفته‌های بازرگان در این باره در: شصت سال خدمت و مقاومت، ج 1، ص 347. بازرگان در ص 403 اظهارات دکتر سنجابی را که گفته است عضویت نهضت در جبهه پذیرفته شد،‌ تکذیب کرده است.</w:t>
      </w:r>
    </w:p>
  </w:footnote>
  <w:footnote w:id="161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شصت سال خدمت، ج 1، ص 392. در زندان هم وقتی شنیدند که اسدالله علم نقش جبه</w:t>
      </w:r>
      <w:r w:rsidR="00C427E4">
        <w:rPr>
          <w:rFonts w:cs="IRYakout" w:hint="cs"/>
          <w:sz w:val="24"/>
          <w:szCs w:val="24"/>
          <w:rtl/>
        </w:rPr>
        <w:t>ۀ</w:t>
      </w:r>
      <w:r w:rsidRPr="00CF3FA9">
        <w:rPr>
          <w:rFonts w:cs="IRYakout" w:hint="cs"/>
          <w:sz w:val="24"/>
          <w:szCs w:val="24"/>
          <w:rtl/>
        </w:rPr>
        <w:t xml:space="preserve"> ملی را در جریان پانزدهم خرداد نفی کرده خوشحال شدند و حتی در مراسم یادبودی که نهضتی‌ها به مناسبت مراسم هفت شهدای پانزدهم خرداد در زندان برگزار کردند، شرکت نکردند. همان، ج 2،ص 118.</w:t>
      </w:r>
    </w:p>
  </w:footnote>
  <w:footnote w:id="161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دکتر شریعتی این زمان در فرانسه بود. وی ابتدا با شاخ</w:t>
      </w:r>
      <w:r w:rsidR="00C427E4">
        <w:rPr>
          <w:rFonts w:cs="IRYakout" w:hint="cs"/>
          <w:sz w:val="24"/>
          <w:szCs w:val="24"/>
          <w:rtl/>
        </w:rPr>
        <w:t>ۀ</w:t>
      </w:r>
      <w:r w:rsidRPr="00CF3FA9">
        <w:rPr>
          <w:rFonts w:cs="IRYakout" w:hint="cs"/>
          <w:sz w:val="24"/>
          <w:szCs w:val="24"/>
          <w:rtl/>
        </w:rPr>
        <w:t xml:space="preserve"> دانشجویی جبه</w:t>
      </w:r>
      <w:r w:rsidR="00C427E4">
        <w:rPr>
          <w:rFonts w:cs="IRYakout" w:hint="cs"/>
          <w:sz w:val="24"/>
          <w:szCs w:val="24"/>
          <w:rtl/>
        </w:rPr>
        <w:t>ۀ</w:t>
      </w:r>
      <w:r w:rsidRPr="00CF3FA9">
        <w:rPr>
          <w:rFonts w:cs="IRYakout" w:hint="cs"/>
          <w:sz w:val="24"/>
          <w:szCs w:val="24"/>
          <w:rtl/>
        </w:rPr>
        <w:t xml:space="preserve"> ملی همکاری می‌کرد اما با تشکیل نهضت آزادی، به دلیل تربیت مذهبی خود به آن پیوست. وی در توضیح این مطلب نوشت: الان یک عطش دانشجویی وجود دارد و نیاز به یک مکتب عمیق فکری...آیا جبه</w:t>
      </w:r>
      <w:r w:rsidR="00C427E4">
        <w:rPr>
          <w:rFonts w:cs="IRYakout" w:hint="cs"/>
          <w:sz w:val="24"/>
          <w:szCs w:val="24"/>
          <w:rtl/>
        </w:rPr>
        <w:t>ۀ</w:t>
      </w:r>
      <w:r w:rsidRPr="00CF3FA9">
        <w:rPr>
          <w:rFonts w:cs="IRYakout" w:hint="cs"/>
          <w:sz w:val="24"/>
          <w:szCs w:val="24"/>
          <w:rtl/>
        </w:rPr>
        <w:t xml:space="preserve"> ملی با ترکیبی که فعلا دارد می‌تواند از همه نظر این عطش را فرو نشاند و در برابر ایدئولوژی‌ها و مکتب‌های فراوانی که همه جا عرضه می‌شود، خود مکتبی ارائه دهد؟... باید به اینها پاسخ داده شود و جبهه ملی هیچ پاسخی برایش ندارد: سوسیالیسم، رژیم، حکومت، مذهب، مکاتب اجتماعی و سیاسی، انقلاب،‌ رفرم،‌ مالکیت کشورهای اسلامی، نهضت‌های رهایی بخش، ملت‌ها و خلاصه پاسخ گفتن به این پرسش دیرین که چه باید کرد؟ بنگرید: یادنام</w:t>
      </w:r>
      <w:r w:rsidR="00C427E4">
        <w:rPr>
          <w:rFonts w:cs="IRYakout" w:hint="cs"/>
          <w:sz w:val="24"/>
          <w:szCs w:val="24"/>
          <w:rtl/>
        </w:rPr>
        <w:t>ۀ</w:t>
      </w:r>
      <w:r w:rsidRPr="00CF3FA9">
        <w:rPr>
          <w:rFonts w:cs="IRYakout" w:hint="cs"/>
          <w:sz w:val="24"/>
          <w:szCs w:val="24"/>
          <w:rtl/>
        </w:rPr>
        <w:t xml:space="preserve"> شهید جاوید، ص 19 به نقل از رند خام،‌ ص 59ـ 90.</w:t>
      </w:r>
    </w:p>
  </w:footnote>
  <w:footnote w:id="161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شصت سال خدمت و مقاومت، ج 1،‌ص 370. بازرگان در نامه‌ای که در تاریخ 10/8/41 برای شاخ</w:t>
      </w:r>
      <w:r w:rsidR="00C427E4">
        <w:rPr>
          <w:rFonts w:cs="IRYakout" w:hint="cs"/>
          <w:sz w:val="24"/>
          <w:szCs w:val="24"/>
          <w:rtl/>
        </w:rPr>
        <w:t>ۀ</w:t>
      </w:r>
      <w:r w:rsidRPr="00CF3FA9">
        <w:rPr>
          <w:rFonts w:cs="IRYakout" w:hint="cs"/>
          <w:sz w:val="24"/>
          <w:szCs w:val="24"/>
          <w:rtl/>
        </w:rPr>
        <w:t xml:space="preserve"> جدید التأسیس نهضت آزادی در امریکا نوشته، اختلاف نهضت را با جبهه در دو چیز می‌داند یکی صراحتی که نهضت در احترام به مصدق و حفظ نام و یاد او دارد و دیگری تأکید بر این که شاه مشروطه فقط باید سلطنت کند نه حکومت. بعد از شرح دو نکت</w:t>
      </w:r>
      <w:r w:rsidR="00C427E4">
        <w:rPr>
          <w:rFonts w:cs="IRYakout" w:hint="cs"/>
          <w:sz w:val="24"/>
          <w:szCs w:val="24"/>
          <w:rtl/>
        </w:rPr>
        <w:t>ۀ</w:t>
      </w:r>
      <w:r w:rsidRPr="00CF3FA9">
        <w:rPr>
          <w:rFonts w:cs="IRYakout" w:hint="cs"/>
          <w:sz w:val="24"/>
          <w:szCs w:val="24"/>
          <w:rtl/>
        </w:rPr>
        <w:t xml:space="preserve"> فوق تحت عنوان «الف» و «ب» می‌افزاید: البته به لحاظ ایدئولوژی و مبانی فکری نیز چون ما معتقد و متکی به اصول اسلام  هستیم و به تقوی و عمل و تربیت و فعالیت‌های عمقی خیلی اهمیت می‌دهیم، با جبهه‌ای‌ها وجوه تمایزی داریم... البته هیچ کدام از اینها مانع همکاری و همراهی نباید باشد بنگرید: شصت سال خدمت، ج 2، ص 168.</w:t>
      </w:r>
    </w:p>
  </w:footnote>
  <w:footnote w:id="161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قیام 15 خرداد به روایت اسناد ساواک، ج 1، ص 347.</w:t>
      </w:r>
    </w:p>
  </w:footnote>
  <w:footnote w:id="16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اسنادی از نهضت ازادی ایران، ج 1، ص 43.</w:t>
      </w:r>
    </w:p>
  </w:footnote>
  <w:footnote w:id="161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شصت سال خدمت، ج 1، ص 374.</w:t>
      </w:r>
    </w:p>
  </w:footnote>
  <w:footnote w:id="161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رهبری مسائل انقلابی این دوره در اختیار روحانیت قرار داشت و نهضت آزادی در جمع می‌کوشید تا با ادبیات ویژ</w:t>
      </w:r>
      <w:r w:rsidR="00C427E4">
        <w:rPr>
          <w:rFonts w:cs="IRYakout" w:hint="cs"/>
          <w:sz w:val="24"/>
          <w:szCs w:val="24"/>
          <w:rtl/>
        </w:rPr>
        <w:t>ۀ</w:t>
      </w:r>
      <w:r w:rsidRPr="00CF3FA9">
        <w:rPr>
          <w:rFonts w:cs="IRYakout" w:hint="cs"/>
          <w:sz w:val="24"/>
          <w:szCs w:val="24"/>
          <w:rtl/>
        </w:rPr>
        <w:t xml:space="preserve"> خود از آن دفاع کند. برای نمونه، نهضت آزادی تلاش می‌کرد تا اگر روحانیت با مسأله‌ای از اصلاحات مخالفت دارد، به گونه‌ای از موضع روحانیت دفاع کند که اصل آن اصلاحات زیر سؤال نرود. برای مثال درباره حق رأی زنان بنگرید به اطلاعی</w:t>
      </w:r>
      <w:r w:rsidR="00C427E4">
        <w:rPr>
          <w:rFonts w:cs="IRYakout" w:hint="cs"/>
          <w:sz w:val="24"/>
          <w:szCs w:val="24"/>
          <w:rtl/>
        </w:rPr>
        <w:t>ۀ</w:t>
      </w:r>
      <w:r w:rsidRPr="00CF3FA9">
        <w:rPr>
          <w:rFonts w:cs="IRYakout" w:hint="cs"/>
          <w:sz w:val="24"/>
          <w:szCs w:val="24"/>
          <w:rtl/>
        </w:rPr>
        <w:t xml:space="preserve"> نهضت آزادی در:‌ تاریخ قیام 15 خرداد به روایت اسناد، ج 1، ص 275ـ 276.</w:t>
      </w:r>
    </w:p>
  </w:footnote>
  <w:footnote w:id="162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 این باره بنگرید به تحلیل ساواک در: امام خمینی در آینه اسناد، ج 17،‌ص 398.</w:t>
      </w:r>
    </w:p>
  </w:footnote>
  <w:footnote w:id="162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میثمی مواضع نهضت را در این باره، در سه موضعگیری خلاصه می‌کند بی‌تفاوتی که حرکت روحانیت را قشری می‌دید، جناح دیگری که اعتقاد به تأیید حرکت روحانیت داشت، و جناحی که به زعم وی،‌ معتقد بود که می‌بایست با روحانیت برخورد تعالی بخش کرد و حرکت آنان را عمق بخشید. بنگرید: از نهضت آزادی تا مجاهدین خلق، ص 120.</w:t>
      </w:r>
    </w:p>
  </w:footnote>
  <w:footnote w:id="162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.بنگرید: تاریخ قیام پانزده خرداد به روایت اسناد،‌ج 2، ص 342ـ 348.</w:t>
      </w:r>
    </w:p>
  </w:footnote>
  <w:footnote w:id="162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.صحیف</w:t>
      </w:r>
      <w:r w:rsidR="00C427E4">
        <w:rPr>
          <w:rFonts w:cs="IRYakout" w:hint="cs"/>
          <w:sz w:val="24"/>
          <w:szCs w:val="24"/>
          <w:rtl/>
        </w:rPr>
        <w:t>ۀ</w:t>
      </w:r>
      <w:r w:rsidRPr="00CF3FA9">
        <w:rPr>
          <w:rFonts w:cs="IRYakout" w:hint="cs"/>
          <w:sz w:val="24"/>
          <w:szCs w:val="24"/>
          <w:rtl/>
        </w:rPr>
        <w:t xml:space="preserve"> امام، ج 1، ص 161.</w:t>
      </w:r>
    </w:p>
  </w:footnote>
  <w:footnote w:id="162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.آقای طاهری می‌نویسد: وقتی پس از نشر اساسنام</w:t>
      </w:r>
      <w:r w:rsidR="00C427E4">
        <w:rPr>
          <w:rFonts w:cs="IRYakout" w:hint="cs"/>
          <w:sz w:val="24"/>
          <w:szCs w:val="24"/>
          <w:rtl/>
        </w:rPr>
        <w:t>ۀ</w:t>
      </w:r>
      <w:r w:rsidRPr="00CF3FA9">
        <w:rPr>
          <w:rFonts w:cs="IRYakout" w:hint="cs"/>
          <w:sz w:val="24"/>
          <w:szCs w:val="24"/>
          <w:rtl/>
        </w:rPr>
        <w:t xml:space="preserve"> نهضت که در آن آمده بود «به استناد اسلام، قرآن، منشور بین الملل و قانون اساسی» سؤال مکتوبی را در یک مجلس به بازرگان دادم و اعتراض کردم، بازرگان اصرار مرا در تکیه روی قرآن، با حرف عمر تشبیه کرد که گفته بود حسبنا کتاب الله. بنگرید: خاطرات رجبعلی طاهری، ص 26.</w:t>
      </w:r>
    </w:p>
  </w:footnote>
  <w:footnote w:id="162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قیام 15 خرداد به روایت اسناد، ج 1، ص 270 ـ 271؛‌ تاریخ سیاسی بیست و پنج سال</w:t>
      </w:r>
      <w:r w:rsidR="00C427E4">
        <w:rPr>
          <w:rFonts w:cs="IRYakout" w:hint="cs"/>
          <w:sz w:val="24"/>
          <w:szCs w:val="24"/>
          <w:rtl/>
        </w:rPr>
        <w:t>ۀ</w:t>
      </w:r>
      <w:r w:rsidRPr="00CF3FA9">
        <w:rPr>
          <w:rFonts w:cs="IRYakout" w:hint="cs"/>
          <w:sz w:val="24"/>
          <w:szCs w:val="24"/>
          <w:rtl/>
        </w:rPr>
        <w:t xml:space="preserve"> ایران، ص 312ـ 313. دلیل این امر نیز مخالفت ملی‌های کهنه‌کار با حرکت نیمه مذهبی نهضت آزادی بود. افزون بر آن که نهضت تحت تأثیر قیام روحانیت، به تدریج لب</w:t>
      </w:r>
      <w:r w:rsidR="00C427E4">
        <w:rPr>
          <w:rFonts w:cs="IRYakout" w:hint="cs"/>
          <w:sz w:val="24"/>
          <w:szCs w:val="24"/>
          <w:rtl/>
        </w:rPr>
        <w:t>ۀ</w:t>
      </w:r>
      <w:r w:rsidRPr="00CF3FA9">
        <w:rPr>
          <w:rFonts w:cs="IRYakout" w:hint="cs"/>
          <w:sz w:val="24"/>
          <w:szCs w:val="24"/>
          <w:rtl/>
        </w:rPr>
        <w:t xml:space="preserve"> انتقاد را متوجه شاه می‌کرد در حالی که بسیاری از ملی‌ها بنای وارد شدن در این عرصه را نداشتند.</w:t>
      </w:r>
    </w:p>
  </w:footnote>
  <w:footnote w:id="162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وی از حضور خود در نهضت آزادی و فعالیت‌های سیاسی آن سالها در کتاب «درس تجربه» به تفصیل سخن گفته و درست مانند بسیاری از خاطره نویسان دیگر، نقش محوری برای خود فرض کرده است. در بخشی از کتاب، درباره وی سخن گفته‌ایم.</w:t>
      </w:r>
    </w:p>
  </w:footnote>
  <w:footnote w:id="162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.شهید رجایی (متولد 1312) در بازجویی‌های خود در سال 42 رسما به عضویت در نهضت ازادی اعتراف می‌کند. بنگرید: یاران امام به روایت اسناد ساواک، شهید رجایی، ص 56. وی در جای دیگری انگیزه پیوستن خود را به نهضت، صرفا گرایش نهضت به مذهب عنوان کرده می‌نویسد: آقای مهندس بازرگان به کمک دوستان مذهبی خود اقدام به تأسیس نهضت آزادی کرد و مشهور شد که هر کس که علاق</w:t>
      </w:r>
      <w:r w:rsidR="00C427E4">
        <w:rPr>
          <w:rFonts w:cs="IRYakout" w:hint="cs"/>
          <w:sz w:val="24"/>
          <w:szCs w:val="24"/>
          <w:rtl/>
        </w:rPr>
        <w:t>ۀ</w:t>
      </w:r>
      <w:r w:rsidRPr="00CF3FA9">
        <w:rPr>
          <w:rFonts w:cs="IRYakout" w:hint="cs"/>
          <w:sz w:val="24"/>
          <w:szCs w:val="24"/>
          <w:rtl/>
        </w:rPr>
        <w:t xml:space="preserve"> مذهبی دارد در نهضت آزادی ثبت نام می‌کند. همان، ص 351. وی سالها در فعالیت‌های فرهنگی در دبیرستان کمال (که مؤسس آن یدالله سحابی بود؛ خبر مفصل تأسیس و ادار</w:t>
      </w:r>
      <w:r w:rsidR="00C427E4">
        <w:rPr>
          <w:rFonts w:cs="IRYakout" w:hint="cs"/>
          <w:sz w:val="24"/>
          <w:szCs w:val="24"/>
          <w:rtl/>
        </w:rPr>
        <w:t>ۀ</w:t>
      </w:r>
      <w:r w:rsidRPr="00CF3FA9">
        <w:rPr>
          <w:rFonts w:cs="IRYakout" w:hint="cs"/>
          <w:sz w:val="24"/>
          <w:szCs w:val="24"/>
          <w:rtl/>
        </w:rPr>
        <w:t xml:space="preserve"> آن را بنگرید در: یاران امام به روایت... شهید رجایی، حاشیه، صص 85ـ 87 دبیرستان یاد شده طی سالهای 35ـ 37 ساخته شد و پیش از آن چادری در آنجا نصب شده آقای مطهری به مناسبت ایام محرم ده شب منبر رفت)‌بنیاد (مدرسه) رفاه (درباره «بنیاد تعاون رفاه اسلامی» بنگرید: زندگی نامه سیاسی شهید رجایی، صص 64ـ 68) و جلس</w:t>
      </w:r>
      <w:r w:rsidR="00C427E4">
        <w:rPr>
          <w:rFonts w:cs="IRYakout" w:hint="cs"/>
          <w:sz w:val="24"/>
          <w:szCs w:val="24"/>
          <w:rtl/>
        </w:rPr>
        <w:t>ۀ</w:t>
      </w:r>
      <w:r w:rsidRPr="00CF3FA9">
        <w:rPr>
          <w:rFonts w:cs="IRYakout" w:hint="cs"/>
          <w:sz w:val="24"/>
          <w:szCs w:val="24"/>
          <w:rtl/>
        </w:rPr>
        <w:t xml:space="preserve"> ماهان</w:t>
      </w:r>
      <w:r w:rsidR="00C427E4">
        <w:rPr>
          <w:rFonts w:cs="IRYakout" w:hint="cs"/>
          <w:sz w:val="24"/>
          <w:szCs w:val="24"/>
          <w:rtl/>
        </w:rPr>
        <w:t>ۀ</w:t>
      </w:r>
      <w:r w:rsidRPr="00CF3FA9">
        <w:rPr>
          <w:rFonts w:cs="IRYakout" w:hint="cs"/>
          <w:sz w:val="24"/>
          <w:szCs w:val="24"/>
          <w:rtl/>
        </w:rPr>
        <w:t xml:space="preserve"> معلمین فعالیت داشت و با برخی از عناصر مجاهدین مانند رضا رضایی و پوران بازرگان مربوط بود. وی پس از فرار پوران، در سال 52 به جرم نگهداری از اسناد و مدارک او و استفاده از آنها و ارتباط با رضایی‌ها و عده‌ای دیگر از مجاهدین زندانی شد. بنگرید: یاران امام به روایت ... شهید رجایی،‌ص 302ـ 304 (زندگی نامه سیاسی شهید رجایی، ص 57) رفعت افراز از نیروهای مجاهدین، مدیر دبستان رفاه و پوران بازرگان ـ همسر حنیف نژاد ـ مدیر دبیرستان رفاه بود. بنگرید: همان، ص 325،‌339،‌355 درباره همکاری رجایی با مجاهدین و این که در عین ارتباط و کمک هیچ گاه رسما جزو آنان نبود بنگرید: سیر</w:t>
      </w:r>
      <w:r w:rsidR="00C427E4">
        <w:rPr>
          <w:rFonts w:cs="IRYakout" w:hint="cs"/>
          <w:sz w:val="24"/>
          <w:szCs w:val="24"/>
          <w:rtl/>
        </w:rPr>
        <w:t>ۀ</w:t>
      </w:r>
      <w:r w:rsidRPr="00CF3FA9">
        <w:rPr>
          <w:rFonts w:cs="IRYakout" w:hint="cs"/>
          <w:sz w:val="24"/>
          <w:szCs w:val="24"/>
          <w:rtl/>
        </w:rPr>
        <w:t xml:space="preserve"> شهید رجایی، ص 126ـ 127، زندگی نامه سیاسی شهید رجایی، ص 70. پوران بازرگان در 16 اسفند سال 1385 در پاریس درگذشت. درباره دبیرستان کمال نارمک، رفاه و علوی یک تک نگاری با نام کارنامه سیاسی و فرهنگی دبیرستان‌های کمال نارمک، رفاه و علوی چاپ شده است. (حمید کرمی‌پور، تهران، 1389،‌ مرکز اسناد انقلاب اسلامی)</w:t>
      </w:r>
    </w:p>
  </w:footnote>
  <w:footnote w:id="162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شیبانی در سال 1335 به خاطر به راه انداختن تظاهرات به نفع فلسطین از دانشگاه اخراج شد؛ هر چند اندکی بعد به دانشگاه مشهد تبعید گردید. وی با سران نهضت در سال 41 دستگیر و به (شش یا) هفت سال زندان محکوم شد. شیبانی پس از آزادی در سال 47 بارها دستگیر و زندانی شد. وی پس از انقلاب از نهضت آزادی جدا گردید و به یاران امام و نهضت اسلامی پیوست؛‌ وی نمایند</w:t>
      </w:r>
      <w:r w:rsidR="00C427E4">
        <w:rPr>
          <w:rFonts w:cs="IRYakout" w:hint="cs"/>
          <w:sz w:val="24"/>
          <w:szCs w:val="24"/>
          <w:rtl/>
        </w:rPr>
        <w:t>ۀ</w:t>
      </w:r>
      <w:r w:rsidRPr="00CF3FA9">
        <w:rPr>
          <w:rFonts w:cs="IRYakout" w:hint="cs"/>
          <w:sz w:val="24"/>
          <w:szCs w:val="24"/>
          <w:rtl/>
        </w:rPr>
        <w:t xml:space="preserve"> مردم تهران در خبرگان بوده و سپس بارها در سمت وکالت مجلس و سمت‌های دیگر، به خدمت در جمهوری اسلامی پرداخت. آقای منتظری که در زندان وی را ملاقات کرده می‌گوید: دکتر شیبانی خیلی آدم پر مطالعه‌ای بود. دائما مشغول مطالعه بود. تفسیر مجمع البیان را شاید از اول تا آخر خوب مطالعه کرده بود. عربی را خوب می‌دانست و از کتابهای عربی استفاده می‌کرد. ایشان مرد متدین و متعهدی است. اجمالا ایشان در بین زندانیان مسلمان، از افراد با استقامت و متعبد به احکام اسلامی بود. (خاطرات، ج 1، ص 364).</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آقای فارسی درباره دلیل زندانی شدن شیبانی در حاشی</w:t>
      </w:r>
      <w:r w:rsidR="00C427E4">
        <w:rPr>
          <w:rFonts w:cs="IRYakout" w:hint="cs"/>
          <w:sz w:val="24"/>
          <w:szCs w:val="24"/>
          <w:rtl/>
        </w:rPr>
        <w:t>ۀ</w:t>
      </w:r>
      <w:r w:rsidRPr="00CF3FA9">
        <w:rPr>
          <w:rFonts w:cs="IRYakout" w:hint="cs"/>
          <w:sz w:val="24"/>
          <w:szCs w:val="24"/>
          <w:rtl/>
        </w:rPr>
        <w:t xml:space="preserve"> کتاب نوشته‌اند: نادرست. علیه حمله سه جانبه اسرائیل، انگلیس و فرانسه به مصر که با اتمام حجت سیاسی دولت شوروی به انگلیس و فرانسه ـ به معنای به کارگیری سلاح هسته‌ای علیه آنها ـ به شکست انجامید. در مشهد او را به این بهانه که به مجلس روضه می‌بریم به جلسه نهضت مقاومت ملی آوردند که در آن کتاب «طبایع الاستبداد» عبدالرحمن کواکبی را تدریس می‌کردم و این دنباله تدریس نهضت‌های انبیاء تکامل مبارزه ملی، انقلاب فرانسه، و کتاب «مواطنون لا رعایا» ـ ملت نه رعیت، یا شهروندان نه رعیت ـ از خالد محمد خالد مصری بود که از سال 1333 تا زمان تبعید عباس شیبانی به مشهد به طول انجامید. این در جلسات نهضت مقاومت ملی ایران در مشهد بود که شما از آن به عنوان «ملی ـ مذهبی» یاد کرده‌اید. بفرمایید در جلسات آیات عظام «روحانیت رسمی و سنتی» و «اصحاب دائر</w:t>
      </w:r>
      <w:r w:rsidR="00C427E4">
        <w:rPr>
          <w:rFonts w:cs="IRYakout" w:hint="cs"/>
          <w:sz w:val="24"/>
          <w:szCs w:val="24"/>
          <w:rtl/>
        </w:rPr>
        <w:t>ۀ</w:t>
      </w:r>
      <w:r w:rsidRPr="00CF3FA9">
        <w:rPr>
          <w:rFonts w:cs="IRYakout" w:hint="cs"/>
          <w:sz w:val="24"/>
          <w:szCs w:val="24"/>
          <w:rtl/>
        </w:rPr>
        <w:t xml:space="preserve"> المعارف روایی» در دوره پس از کودتای 28 مرداد 32 و تبدیل ایران به مستعمره مشترک آمریکا و انگلیس یعنی دهه 30 چه می‌گذشته است؟ مطالبی می‌توانم در آنجا ثبت کنم که همه را شنیده‌ام با گوش خود و به چشم دیده‌ام که مصلحت نمی‌دانم ثبت آن را . توضیحی را که امام راحل(ره) از آن «روحانیت» داشته‌اند، کافی می‌دانم. </w:t>
      </w:r>
    </w:p>
  </w:footnote>
  <w:footnote w:id="162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رجبعلی طاهری، صص 21، 22،‌ 27.</w:t>
      </w:r>
    </w:p>
  </w:footnote>
  <w:footnote w:id="163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جام جم 21/11/1381،‌ص 9.</w:t>
      </w:r>
    </w:p>
  </w:footnote>
  <w:footnote w:id="163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 این باره به توضیحات خود بازرگان بنگرید: شصت سال خدمت، ج 1،ص 381. وی از اقداماتی که ابراهیم یزدی در بیروت، چمران در قاهره، قطب زاده در پاریس و محمد توسلی و پرویز امین در بغداد و بصره در این باره صورت می‌دادند، یاد کرده است. عزت الله سحابی هم از نقش دکتر شریعتی در این باره سخن گفته است. همان،‌ج 2، ص 126 همچنین در ص 177 توضیحاتی از سوی ابراهیم‌ یزدی در این باره آمده است. سماع نام تشکیلاتی بود باعنوان کامل سازمان مخصوص اتحاد و عمل که قرار بود مقدمات آموزش‌های نظامی را برای ایرانی‌های مبارز در مصر فراهم سازد.</w:t>
      </w:r>
    </w:p>
  </w:footnote>
  <w:footnote w:id="163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.برای بازرگان این نکت</w:t>
      </w:r>
      <w:r w:rsidR="00C427E4">
        <w:rPr>
          <w:rFonts w:cs="IRYakout" w:hint="cs"/>
          <w:sz w:val="24"/>
          <w:szCs w:val="24"/>
          <w:rtl/>
        </w:rPr>
        <w:t>ۀ</w:t>
      </w:r>
      <w:r w:rsidRPr="00CF3FA9">
        <w:rPr>
          <w:rFonts w:cs="IRYakout" w:hint="cs"/>
          <w:sz w:val="24"/>
          <w:szCs w:val="24"/>
          <w:rtl/>
        </w:rPr>
        <w:t xml:space="preserve"> جالبی بود که برای مثال، طالقانی، خودش را از این حصار درآورده، پای سخنرانی  کلاهی‌ها می‌نشست و آن‌ها را داخل آدم حساب می‌کرد. «یک کلاهی را آدم دانستن، داخل آدم دانستن و با کلاهی محشوربودن» این ویژگی‌ طالقانی بود. یادنام</w:t>
      </w:r>
      <w:r w:rsidR="00C427E4">
        <w:rPr>
          <w:rFonts w:cs="IRYakout" w:hint="cs"/>
          <w:sz w:val="24"/>
          <w:szCs w:val="24"/>
          <w:rtl/>
        </w:rPr>
        <w:t>ۀ</w:t>
      </w:r>
      <w:r w:rsidRPr="00CF3FA9">
        <w:rPr>
          <w:rFonts w:cs="IRYakout" w:hint="cs"/>
          <w:sz w:val="24"/>
          <w:szCs w:val="24"/>
          <w:rtl/>
        </w:rPr>
        <w:t xml:space="preserve"> ابوذر زمان، ص 198.</w:t>
      </w:r>
    </w:p>
  </w:footnote>
  <w:footnote w:id="163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.نهضت اصولا مبارزات دور</w:t>
      </w:r>
      <w:r w:rsidR="00C427E4">
        <w:rPr>
          <w:rFonts w:cs="IRYakout" w:hint="cs"/>
          <w:sz w:val="24"/>
          <w:szCs w:val="24"/>
          <w:rtl/>
        </w:rPr>
        <w:t>ۀ</w:t>
      </w:r>
      <w:r w:rsidRPr="00CF3FA9">
        <w:rPr>
          <w:rFonts w:cs="IRYakout" w:hint="cs"/>
          <w:sz w:val="24"/>
          <w:szCs w:val="24"/>
          <w:rtl/>
        </w:rPr>
        <w:t xml:space="preserve"> اخیر را با حرکت سید جمال آغاز می‌کرد (بنگرید: اسناد نهضت، ج 11، ص 116) در حالی که نهضت واقعی اسلامی، نه بر مبنای حرکت سید جمال، ‌بلکه بر مبنای جنبش تنباکو بر محوریت میرزای شیرازی بود.</w:t>
      </w:r>
    </w:p>
  </w:footnote>
  <w:footnote w:id="163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.اسناد نهضت، ج 11، ص 90.</w:t>
      </w:r>
    </w:p>
  </w:footnote>
  <w:footnote w:id="163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آقای فارسی در حاشیه این مطلب ـ در چاپ پنجم ـ نوشته‌اند: ناقص و نارسا. مرحوم مهندس بازرگان‌ اندکی پس از کودتای 28 مرداد به مشهد آمد و در نزدیکی مشهد مورد استقبال مبارزان نهضت ملی ایران که در کانون نشر حقایق اسلامی مرحوم محمدتقی شریعتی متشکل بودند، قرار گرفت و شبی که در آنجا سخنرانی کرد نطقی بیدادگر ایراد نمود که در هیچ محفل مذهبی سنتی تا هشت سال بعد پیدا نمی‌شود. گفت: پس از این همه ظلم و فساد و شرابخواری در کاباره‌های رم ایتالیا آمده در حرم مطهر حضرت ثامن الائمه (ع) نماز می‌خواند! بارالها که گربه عابد شد عابد و زاهد و مسلمانا! این نماز را در موقع  استقبال از شاه خائن و کودتاچی و عامل بیگانه، مرحوم آیت الله سید یونس اردبیلی و مرحوم سبزواری به او پیشنهاد کردند و دستور دادند سجاده‌ای برایش پهن کنند و تصویرش در روزنامه‌ها به چاپ رسید.</w:t>
      </w:r>
    </w:p>
  </w:footnote>
  <w:footnote w:id="16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عنوان «اسلام مکتب مبارز» نامی بود که بعدها برای نشری</w:t>
      </w:r>
      <w:r w:rsidR="00C427E4">
        <w:rPr>
          <w:rFonts w:cs="IRYakout" w:hint="cs"/>
          <w:sz w:val="24"/>
          <w:szCs w:val="24"/>
          <w:rtl/>
        </w:rPr>
        <w:t>ۀ</w:t>
      </w:r>
      <w:r w:rsidRPr="00CF3FA9">
        <w:rPr>
          <w:rFonts w:cs="IRYakout" w:hint="cs"/>
          <w:sz w:val="24"/>
          <w:szCs w:val="24"/>
          <w:rtl/>
        </w:rPr>
        <w:t xml:space="preserve"> اتحادی</w:t>
      </w:r>
      <w:r w:rsidR="00C427E4">
        <w:rPr>
          <w:rFonts w:cs="IRYakout" w:hint="cs"/>
          <w:sz w:val="24"/>
          <w:szCs w:val="24"/>
          <w:rtl/>
        </w:rPr>
        <w:t>ۀ</w:t>
      </w:r>
      <w:r w:rsidRPr="00CF3FA9">
        <w:rPr>
          <w:rFonts w:cs="IRYakout" w:hint="cs"/>
          <w:sz w:val="24"/>
          <w:szCs w:val="24"/>
          <w:rtl/>
        </w:rPr>
        <w:t xml:space="preserve"> انجمن‌های اسلامی دانشجویان اروپا و امریکا انتخاب شده و گویا 25 شماره از آن منتشر شد. بیست و پنجمین آن در اسفند 58 تقدیم به پاسداران انقلاب شده است.</w:t>
      </w:r>
    </w:p>
  </w:footnote>
  <w:footnote w:id="16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زوایای تاریک، ص 89. این حرکت به رهبری احمد صدرحاج سید جوادی و عده‌ای دیگر در نهضت صورت گرفت. جلال الدین فارسی از نقش خود در نگارش برخی از اعلامیه‌ها یاد کرده و به ویژه پس از نقل یکی از این اعلامیه‌ها که کاملا جنب</w:t>
      </w:r>
      <w:r w:rsidR="00C427E4">
        <w:rPr>
          <w:rFonts w:cs="IRYakout" w:hint="cs"/>
          <w:sz w:val="24"/>
          <w:szCs w:val="24"/>
          <w:rtl/>
        </w:rPr>
        <w:t>ۀ</w:t>
      </w:r>
      <w:r w:rsidRPr="00CF3FA9">
        <w:rPr>
          <w:rFonts w:cs="IRYakout" w:hint="cs"/>
          <w:sz w:val="24"/>
          <w:szCs w:val="24"/>
          <w:rtl/>
        </w:rPr>
        <w:t xml:space="preserve"> مذهبی و دینی و توجه به مرجعیت داشته و ضمن آن آمده بود که «نهضت آزادی مورد تأیید مراجع است»، خبر از اعتراض دارودسته غیر متعهد نهضت داده است که اظهار کردند استقلال نهضت از بین رفته و تابع علما و مراجع شده، ص 99.</w:t>
      </w:r>
    </w:p>
  </w:footnote>
  <w:footnote w:id="163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نمونه‌هایی از آنها را بنگرید در: زوایای تاریک، ص 106ـ 107. فارسی موفق شده بود تا شهید باهنر را به عضویت کمیت</w:t>
      </w:r>
      <w:r w:rsidR="00C427E4">
        <w:rPr>
          <w:rFonts w:cs="IRYakout" w:hint="cs"/>
          <w:sz w:val="24"/>
          <w:szCs w:val="24"/>
          <w:rtl/>
        </w:rPr>
        <w:t>ۀ</w:t>
      </w:r>
      <w:r w:rsidRPr="00CF3FA9">
        <w:rPr>
          <w:rFonts w:cs="IRYakout" w:hint="cs"/>
          <w:sz w:val="24"/>
          <w:szCs w:val="24"/>
          <w:rtl/>
        </w:rPr>
        <w:t xml:space="preserve"> فرهنگی نهضت و رجایی را که خود پیش از آن در نهضت بود، به عنوان مسؤول کمیته فرهنگیان درآورد و بر رنگ و بوی اسلامی نهضت بیفزاید. همان، ص 110.</w:t>
      </w:r>
    </w:p>
  </w:footnote>
  <w:footnote w:id="163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زوایای تاریک، ص 118ـ 119. یکی از دلایل احساس مخالفت بازرگان نسبت به آقای فارسی ـ صرف نظر از مسائل ابتدای انقلاب و بحث  کاندیداتئوری جلال ـ به همین مسائل باز می‌گشت. آقای بازرگان به طور معمول در آثارش، وقتی از چمران ستایش می‌کند، از جلال بدگویی می‌کند.</w:t>
      </w:r>
    </w:p>
  </w:footnote>
  <w:footnote w:id="164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 این باره بنگرید به توضیحات بازرگان در: رسوایی استبداد، ص211 ـ 212 که روی اسلام، وطن پرستی و اعتقاد کامل به قانون اساسی و نظام مشروطه تأکید کرده است. وی همچنین بر چهار عنصر مسلمان،‌ ایرانی، معتقد به قانون اساسی و مصدقی بودن، به عنوان ارکان اربع</w:t>
      </w:r>
      <w:r w:rsidR="00C427E4">
        <w:rPr>
          <w:rFonts w:cs="IRYakout" w:hint="cs"/>
          <w:sz w:val="24"/>
          <w:szCs w:val="24"/>
          <w:rtl/>
        </w:rPr>
        <w:t>ۀ</w:t>
      </w:r>
      <w:r w:rsidRPr="00CF3FA9">
        <w:rPr>
          <w:rFonts w:cs="IRYakout" w:hint="cs"/>
          <w:sz w:val="24"/>
          <w:szCs w:val="24"/>
          <w:rtl/>
        </w:rPr>
        <w:t xml:space="preserve"> نهضت آزادی تأکید کرده و در بخش مسلمانی، آن را چیز ی بیش از یک مسلمان بودن دانسته است؛ به این معنا که نهضت دین را از سیاست جدا نمی‌داند. بنگرید: شصت سال ج 1، ص 379ـ 380.</w:t>
      </w:r>
    </w:p>
  </w:footnote>
  <w:footnote w:id="164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اسناد نهضت آزادی، ج 1، ص 18.</w:t>
      </w:r>
    </w:p>
  </w:footnote>
  <w:footnote w:id="164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مهندس بازرگان در کتاب «انقلاب در دو حرکت»ت (ص 21) با اشاره به پدید آمدن نهضت قم می‌نویسد که این حرکت «از ناحی</w:t>
      </w:r>
      <w:r w:rsidR="00C427E4">
        <w:rPr>
          <w:rFonts w:cs="IRYakout" w:hint="cs"/>
          <w:sz w:val="24"/>
          <w:szCs w:val="24"/>
          <w:rtl/>
        </w:rPr>
        <w:t>ۀ</w:t>
      </w:r>
      <w:r w:rsidRPr="00CF3FA9">
        <w:rPr>
          <w:rFonts w:cs="IRYakout" w:hint="cs"/>
          <w:sz w:val="24"/>
          <w:szCs w:val="24"/>
          <w:rtl/>
        </w:rPr>
        <w:t>‌ ملیون و مخصوصا روشنفکران مسلمان مبارز مورد استقبال قرار گرفته، آن را الحاق و اجابتی به دعوت پیگر خود می‌دیدند». این نشانگر همان حالت قیم مآبانه و اظهار پیشکسوتی نهضت و ملیون و روشنفکران مسلمان برای نشان دادن تفوق خود بر جنبش مبارزان روحانی است که مستقل از روشنفکران مذهبی حرکتشان را آغاز کردند.</w:t>
      </w:r>
    </w:p>
  </w:footnote>
  <w:footnote w:id="164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برای نمونه بنگرید به: اسناد نهضت آزادی، ج 3، (تهران، 1363) جریان محاکم</w:t>
      </w:r>
      <w:r w:rsidR="00C427E4">
        <w:rPr>
          <w:rFonts w:cs="IRYakout" w:hint="cs"/>
          <w:sz w:val="24"/>
          <w:szCs w:val="24"/>
          <w:rtl/>
        </w:rPr>
        <w:t>ۀ</w:t>
      </w:r>
      <w:r w:rsidRPr="00CF3FA9">
        <w:rPr>
          <w:rFonts w:cs="IRYakout" w:hint="cs"/>
          <w:sz w:val="24"/>
          <w:szCs w:val="24"/>
          <w:rtl/>
        </w:rPr>
        <w:t xml:space="preserve"> سران و فعالین و نیز بنگرید:رسوایی استبداد در دفاعیات مهندس بازرگان،‌(تهران، 1350) مقاومت در زندان، خاطرات عباس رادنیا (1340ـ 1343) محاکمات و مدافعات عباس رادنیا، مصطفی مفیدی، محمد بسته نگار، 1343،‌تهران به کوشش ابراهیم یزدی، قلم 1378.</w:t>
      </w:r>
    </w:p>
  </w:footnote>
  <w:footnote w:id="164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صحیف</w:t>
      </w:r>
      <w:r w:rsidR="00C427E4">
        <w:rPr>
          <w:rFonts w:cs="IRYakout" w:hint="cs"/>
          <w:sz w:val="24"/>
          <w:szCs w:val="24"/>
          <w:rtl/>
        </w:rPr>
        <w:t>ۀ</w:t>
      </w:r>
      <w:r w:rsidRPr="00CF3FA9">
        <w:rPr>
          <w:rFonts w:cs="IRYakout" w:hint="cs"/>
          <w:sz w:val="24"/>
          <w:szCs w:val="24"/>
          <w:rtl/>
        </w:rPr>
        <w:t xml:space="preserve"> امام،‌ج 1، ص 161؛ زوایای تاریک، ص 116ـ 117.</w:t>
      </w:r>
    </w:p>
  </w:footnote>
  <w:footnote w:id="164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نیم قرن خاطره و تجربه، ص 276ـ 278.</w:t>
      </w:r>
    </w:p>
  </w:footnote>
  <w:footnote w:id="164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اسناد نهضت آزادی، ج 1، ص 44. مقصود از جمل</w:t>
      </w:r>
      <w:r w:rsidR="00C427E4">
        <w:rPr>
          <w:rFonts w:cs="IRYakout" w:hint="cs"/>
          <w:sz w:val="24"/>
          <w:szCs w:val="24"/>
          <w:rtl/>
        </w:rPr>
        <w:t>ۀ</w:t>
      </w:r>
      <w:r w:rsidRPr="00CF3FA9">
        <w:rPr>
          <w:rFonts w:cs="IRYakout" w:hint="cs"/>
          <w:sz w:val="24"/>
          <w:szCs w:val="24"/>
          <w:rtl/>
        </w:rPr>
        <w:t xml:space="preserve"> اخیر یعنی «مقتضیات سیاسی» را در موضع‌گیری مهندس بازرگان نسبت به حکم ارتداد سلمان رشدی می‌توان مشاهده کرد. در آنجا با اعتراف به زشتی کار سلمان رشدی، حکم ارتداد وی را به سود مسلمانان نمی‌داند. وی پا را فراتر نهاده حکم قتل مرتد را مخالف با آیه لااکراه فی الدین دانسته و موضع گیری امام را بر ضد سلمان رشدی، محکوم می‌کند. بنگرید: آیا اسلام یک خطر جهانی است؟ ص 96ـ 97.</w:t>
      </w:r>
    </w:p>
  </w:footnote>
  <w:footnote w:id="164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 واقع شاخ</w:t>
      </w:r>
      <w:r w:rsidR="00C427E4">
        <w:rPr>
          <w:rFonts w:cs="IRYakout" w:hint="cs"/>
          <w:sz w:val="24"/>
          <w:szCs w:val="24"/>
          <w:rtl/>
        </w:rPr>
        <w:t>ۀ</w:t>
      </w:r>
      <w:r w:rsidRPr="00CF3FA9">
        <w:rPr>
          <w:rFonts w:cs="IRYakout" w:hint="cs"/>
          <w:sz w:val="24"/>
          <w:szCs w:val="24"/>
          <w:rtl/>
        </w:rPr>
        <w:t xml:space="preserve"> نهضت در خارج از کشور، اندکی پس از تشکیل آن در ایران شکل گرفت در این باره ابراهیم یزدی مصاحبه‌ای مفصل دارد که در کتاب شصت سال خدمت و مقاومت، ج 2، ص 169 به بعد آمده است. اعضای اصلی نهضت در خارج از کشور عبارت بودند از صادق قطب زاده، ‌مصطفی چمران، پرویز امین، ابراهیم یزدی، غلامعباس توسلی، محمد توسلی، مهدی مظفری، که برخی از آنان در مقطعی خاص در کار ساماندهی به مبارزه مسلحانه نیز مشغول بودند. همان، ص 175ـ 181. محل آموزش‌های چریکی قاهره بود که به نوبت کسانی از آلمان به آنجا اعزام شدند. از جمل</w:t>
      </w:r>
      <w:r w:rsidR="00C427E4">
        <w:rPr>
          <w:rFonts w:cs="IRYakout" w:hint="cs"/>
          <w:sz w:val="24"/>
          <w:szCs w:val="24"/>
          <w:rtl/>
        </w:rPr>
        <w:t>ۀ</w:t>
      </w:r>
      <w:r w:rsidRPr="00CF3FA9">
        <w:rPr>
          <w:rFonts w:cs="IRYakout" w:hint="cs"/>
          <w:sz w:val="24"/>
          <w:szCs w:val="24"/>
          <w:rtl/>
        </w:rPr>
        <w:t xml:space="preserve"> این افراد شهید مصطفی چمران بود. برخی دیگر عبارت بودند از ابوالفضل بازرگان (برادرزاده مهندس بازرگان) علی نصر، علی شریفیان، حسین حریری و شماری دیگر. اعزام اولین گروه در سال 1343 بوده است. بعدها مرکزیت این کار از قاهره به لبنان منتقل شد که چمران هم در بیروت مستقر شد؛ اما در سال 1346 وی به آمریکا بازگشت و کارها متوقف شد. ایشان بعدها به منظور همکاری با امام موسی صدر برای تأسیس یک دبیرستان فنی برای شیعیان جنوب به لبنان رفت. بنی صدر به طور کلی در این که نهضت آزادی حرکتی در راستای جنگ مسلحانه داشته یا مقدماتی برای این کار فراهم کرده، ‌تردید کرده است. درس تجربه، ص 69ـ 73.</w:t>
      </w:r>
    </w:p>
  </w:footnote>
  <w:footnote w:id="164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.شصت سال خدمت، ج 1، ص 383.</w:t>
      </w:r>
    </w:p>
  </w:footnote>
  <w:footnote w:id="164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.انتشار این نشریه و نام آن متأثر از حرکت مجاهدین خلق در سال 50 بود که شمار زیادی از آنان دستگیر شده و خبر آنان همه جا را گرفت. بنگرید: شصت سال خدمت و مقاومت، ص 185ـ 186 نامگذاری این نشریه به پیام مجاهد، مورد مخالفت مجاهدین خلق که خود در پی تأسیس حرکتی خاص خود در خارج از کشور بودند، شد که البته تأثیری در انتشار آن نبخشید. طبعا بیشر فعالیت‌ها در امریکا بود اما در پاریس هم قطب زاده تاآستان</w:t>
      </w:r>
      <w:r w:rsidR="00C427E4">
        <w:rPr>
          <w:rFonts w:cs="IRYakout" w:hint="cs"/>
          <w:sz w:val="24"/>
          <w:szCs w:val="24"/>
          <w:rtl/>
        </w:rPr>
        <w:t>ۀ</w:t>
      </w:r>
      <w:r w:rsidRPr="00CF3FA9">
        <w:rPr>
          <w:rFonts w:cs="IRYakout" w:hint="cs"/>
          <w:sz w:val="24"/>
          <w:szCs w:val="24"/>
          <w:rtl/>
        </w:rPr>
        <w:t xml:space="preserve"> انقلاب در این باره فعال بود. فعالان نهضت در امریکا عبارت بودند از: جلیل ضرابی، شهین طباطبائی، کلود طباطبائی، بهزاد نیا، دکتر رضا صدر، هادی نژاد حسینیان، حسین مظفری، کمال خرازی، رضا روحانی، جمشید حقگو، محسن سازگارا، رضا طباطبائی، و ابراهیم یزدی، بنگرید: شصت سال خدمت و مقاومت، ج 2، ص 193 ابراهیم یزدی از سال 1351 اجاز</w:t>
      </w:r>
      <w:r w:rsidR="00C427E4">
        <w:rPr>
          <w:rFonts w:cs="IRYakout" w:hint="cs"/>
          <w:sz w:val="24"/>
          <w:szCs w:val="24"/>
          <w:rtl/>
        </w:rPr>
        <w:t>ۀ</w:t>
      </w:r>
      <w:r w:rsidRPr="00CF3FA9">
        <w:rPr>
          <w:rFonts w:cs="IRYakout" w:hint="cs"/>
          <w:sz w:val="24"/>
          <w:szCs w:val="24"/>
          <w:rtl/>
        </w:rPr>
        <w:t xml:space="preserve"> رسمی برای دریافت وجوه شرعی، و استفاده از بخشی از آن را از امام خمینی دریافت کرد. همان، ص 194 تصویر شمار</w:t>
      </w:r>
      <w:r w:rsidR="00C427E4">
        <w:rPr>
          <w:rFonts w:cs="IRYakout" w:hint="cs"/>
          <w:sz w:val="24"/>
          <w:szCs w:val="24"/>
          <w:rtl/>
        </w:rPr>
        <w:t>ۀ</w:t>
      </w:r>
      <w:r w:rsidRPr="00CF3FA9">
        <w:rPr>
          <w:rFonts w:cs="IRYakout" w:hint="cs"/>
          <w:sz w:val="24"/>
          <w:szCs w:val="24"/>
          <w:rtl/>
        </w:rPr>
        <w:t xml:space="preserve"> 54 این نشریه را که مربوط به اسفند 56 است، در ضمایم چاپ سوم این کتاب آوردیم.</w:t>
      </w:r>
    </w:p>
  </w:footnote>
  <w:footnote w:id="165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.مسؤولان نهضت در امریکای شمالی عبارت بودند از: محمد نخشب، ابراهیم یزدی، عباس امیر انتظام و برای مدتی دکتر چمران. در اروپا نیزقطب زاده (متولد 1315 در تهران) و بنی صدر آن را هدایت می‌کردند.</w:t>
      </w:r>
    </w:p>
  </w:footnote>
  <w:footnote w:id="165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.شصت سال خدمت، ج 2، ص 186ـ 187.</w:t>
      </w:r>
    </w:p>
  </w:footnote>
  <w:footnote w:id="165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.به نقل  نام</w:t>
      </w:r>
      <w:r w:rsidR="00C427E4">
        <w:rPr>
          <w:rFonts w:cs="IRYakout" w:hint="cs"/>
          <w:sz w:val="24"/>
          <w:szCs w:val="24"/>
          <w:rtl/>
        </w:rPr>
        <w:t>ۀ</w:t>
      </w:r>
      <w:r w:rsidRPr="00CF3FA9">
        <w:rPr>
          <w:rFonts w:cs="IRYakout" w:hint="cs"/>
          <w:sz w:val="24"/>
          <w:szCs w:val="24"/>
          <w:rtl/>
        </w:rPr>
        <w:t xml:space="preserve"> سید علی جهان آرا در «تاریخچ</w:t>
      </w:r>
      <w:r w:rsidR="00C427E4">
        <w:rPr>
          <w:rFonts w:cs="IRYakout" w:hint="cs"/>
          <w:sz w:val="24"/>
          <w:szCs w:val="24"/>
          <w:rtl/>
        </w:rPr>
        <w:t>ۀ</w:t>
      </w:r>
      <w:r w:rsidRPr="00CF3FA9">
        <w:rPr>
          <w:rFonts w:cs="IRYakout" w:hint="cs"/>
          <w:sz w:val="24"/>
          <w:szCs w:val="24"/>
          <w:rtl/>
        </w:rPr>
        <w:t xml:space="preserve"> گروه‌های تشکیل دهند</w:t>
      </w:r>
      <w:r w:rsidR="00C427E4">
        <w:rPr>
          <w:rFonts w:cs="IRYakout" w:hint="cs"/>
          <w:sz w:val="24"/>
          <w:szCs w:val="24"/>
          <w:rtl/>
        </w:rPr>
        <w:t>ۀ</w:t>
      </w:r>
      <w:r w:rsidRPr="00CF3FA9">
        <w:rPr>
          <w:rFonts w:cs="IRYakout" w:hint="cs"/>
          <w:sz w:val="24"/>
          <w:szCs w:val="24"/>
          <w:rtl/>
        </w:rPr>
        <w:t xml:space="preserve"> سازمان مجاهدین انقلاب اسلامی»، ص 21. و بنگرید به تحلیل خود بازرگان در این زمینه به: تحریر تاریخ شفاهی انقلاب اسلامی ایران، گزارش بی بی سی، ص 178. در دفاعیات ناصر صادق نیز به این نکته اشاره شده است که چگونه مبارزه عادی به مبارزه مسلحانه تبدیل شد. وی پس از اشاره به رخدادهای پس از شهریور بیست تا پانزده‌هم خرداد و قتل عام مردم می‌افزاید: «این وقایع، آخرین تردید مبارزین ایران را در دست بردن به اسلحه و قهر مسلحانه از میان برد... از این پس جامع</w:t>
      </w:r>
      <w:r w:rsidR="00C427E4">
        <w:rPr>
          <w:rFonts w:cs="IRYakout" w:hint="cs"/>
          <w:sz w:val="24"/>
          <w:szCs w:val="24"/>
          <w:rtl/>
        </w:rPr>
        <w:t>ۀ</w:t>
      </w:r>
      <w:r w:rsidRPr="00CF3FA9">
        <w:rPr>
          <w:rFonts w:cs="IRYakout" w:hint="cs"/>
          <w:sz w:val="24"/>
          <w:szCs w:val="24"/>
          <w:rtl/>
        </w:rPr>
        <w:t xml:space="preserve"> ایران شاهد رویش مداوم گروه‌های مسلح مبارزی بود که قصد داشتند از طریق انقلاب مسلحانه رژیم حاکم را که مانع پیشرفت و تکامل خلق ایران است، واژگون کنند» بنگرید: اسناد منتشر</w:t>
      </w:r>
      <w:r w:rsidR="00C427E4">
        <w:rPr>
          <w:rFonts w:cs="IRYakout" w:hint="cs"/>
          <w:sz w:val="24"/>
          <w:szCs w:val="24"/>
          <w:rtl/>
        </w:rPr>
        <w:t>ۀ</w:t>
      </w:r>
      <w:r w:rsidRPr="00CF3FA9">
        <w:rPr>
          <w:rFonts w:cs="IRYakout" w:hint="cs"/>
          <w:sz w:val="24"/>
          <w:szCs w:val="24"/>
          <w:rtl/>
        </w:rPr>
        <w:t xml:space="preserve"> سازمان مجاهدین خلق ایران، مدافعات، صص 48ـ 49.</w:t>
      </w:r>
    </w:p>
  </w:footnote>
  <w:footnote w:id="165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یاران امام ... قامت استوار، ج 2، ص 422. تحلیل ساواک از اطلاعیه‌های تسلیت مشترک میان روحانیون افراطی و بازرگان و همفکرانش (به مناسبت فقدان مرحوم آقا مصطفی خمینی) این بود که این دو گروه به هم نزدیک شده‌اند و گروه دوم به رغم این که زمانی روحانیون را مرتجع و قدیمی می‌خواندند، اکنون با آنان همبستگی دارند.</w:t>
      </w:r>
    </w:p>
  </w:footnote>
  <w:footnote w:id="165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بنگرید:‌انقلاب اسلامی به روایت اسناد ساواک، ج 7، ص 210ـ 213.</w:t>
      </w:r>
    </w:p>
  </w:footnote>
  <w:footnote w:id="165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انقلاب اسلامی به روایت اسناد ساواک، ج 7، ص 307.</w:t>
      </w:r>
    </w:p>
  </w:footnote>
  <w:footnote w:id="165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اسناد نهضت آزادی، ج 11، ص 117.</w:t>
      </w:r>
    </w:p>
  </w:footnote>
  <w:footnote w:id="165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اسناد نهضت آزادی، ج 1، ص 71.</w:t>
      </w:r>
    </w:p>
  </w:footnote>
  <w:footnote w:id="165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شصت سال خدمت و مقاومت، ج 2، ص 137ـ 139.</w:t>
      </w:r>
    </w:p>
  </w:footnote>
  <w:footnote w:id="16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.بنگرید: علم و دین،‌ایان بابور، ترجم</w:t>
      </w:r>
      <w:r w:rsidR="00C427E4">
        <w:rPr>
          <w:rFonts w:cs="IRYakout" w:hint="cs"/>
          <w:sz w:val="24"/>
          <w:szCs w:val="24"/>
          <w:rtl/>
        </w:rPr>
        <w:t>ۀ</w:t>
      </w:r>
      <w:r w:rsidRPr="00CF3FA9">
        <w:rPr>
          <w:rFonts w:cs="IRYakout" w:hint="cs"/>
          <w:sz w:val="24"/>
          <w:szCs w:val="24"/>
          <w:rtl/>
        </w:rPr>
        <w:t xml:space="preserve"> خرمشاهی، تهران، مرکز نشر دانشگاهی.</w:t>
      </w:r>
    </w:p>
  </w:footnote>
  <w:footnote w:id="16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.اسناد نهضت، ج 11، ص 117.</w:t>
      </w:r>
    </w:p>
  </w:footnote>
  <w:footnote w:id="16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.رسوایی استبداد، ص 78.</w:t>
      </w:r>
    </w:p>
  </w:footnote>
  <w:footnote w:id="16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کتابهای چاپی فارسی مشار، ص 4796.</w:t>
      </w:r>
    </w:p>
  </w:footnote>
  <w:footnote w:id="16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مطهرات در اسلام، ص 43.</w:t>
      </w:r>
    </w:p>
  </w:footnote>
  <w:footnote w:id="16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سخنرانی بازرگان در مراسم طالقانی، چاپ شده در یادنام</w:t>
      </w:r>
      <w:r w:rsidR="00C427E4">
        <w:rPr>
          <w:rFonts w:cs="IRYakout" w:hint="cs"/>
          <w:sz w:val="24"/>
          <w:szCs w:val="24"/>
          <w:rtl/>
        </w:rPr>
        <w:t>ۀ</w:t>
      </w:r>
      <w:r w:rsidRPr="00CF3FA9">
        <w:rPr>
          <w:rFonts w:cs="IRYakout" w:hint="cs"/>
          <w:sz w:val="24"/>
          <w:szCs w:val="24"/>
          <w:rtl/>
        </w:rPr>
        <w:t xml:space="preserve"> ابوذر زمان، ص 194.</w:t>
      </w:r>
    </w:p>
  </w:footnote>
  <w:footnote w:id="166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اصول فلسفه و روش رئالیسم، ج،‌صص 23ـ 25.</w:t>
      </w:r>
    </w:p>
  </w:footnote>
  <w:footnote w:id="16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راه انبیاء، ص 2.</w:t>
      </w:r>
    </w:p>
  </w:footnote>
  <w:footnote w:id="16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راه طی شده، ص 124.</w:t>
      </w:r>
    </w:p>
  </w:footnote>
  <w:footnote w:id="16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رسوایی استبداد، ص 86.</w:t>
      </w:r>
    </w:p>
  </w:footnote>
  <w:footnote w:id="16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راه انبیاء، ص 197ـ 198.</w:t>
      </w:r>
    </w:p>
  </w:footnote>
  <w:footnote w:id="16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البته مخالفت با فلسف</w:t>
      </w:r>
      <w:r w:rsidR="00C427E4">
        <w:rPr>
          <w:rFonts w:cs="IRYakout" w:hint="cs"/>
          <w:sz w:val="24"/>
          <w:szCs w:val="24"/>
          <w:rtl/>
        </w:rPr>
        <w:t>ۀ</w:t>
      </w:r>
      <w:r w:rsidRPr="00CF3FA9">
        <w:rPr>
          <w:rFonts w:cs="IRYakout" w:hint="cs"/>
          <w:sz w:val="24"/>
          <w:szCs w:val="24"/>
          <w:rtl/>
        </w:rPr>
        <w:t xml:space="preserve"> اسلامی در حوزه‌های علمیه، از جمله حوز</w:t>
      </w:r>
      <w:r w:rsidR="00C427E4">
        <w:rPr>
          <w:rFonts w:cs="IRYakout" w:hint="cs"/>
          <w:sz w:val="24"/>
          <w:szCs w:val="24"/>
          <w:rtl/>
        </w:rPr>
        <w:t>ۀ</w:t>
      </w:r>
      <w:r w:rsidRPr="00CF3FA9">
        <w:rPr>
          <w:rFonts w:cs="IRYakout" w:hint="cs"/>
          <w:sz w:val="24"/>
          <w:szCs w:val="24"/>
          <w:rtl/>
        </w:rPr>
        <w:t xml:space="preserve"> مشهد وجود داشت، که ربطی به تفکر تجربه‌گرایی نوین نداشته و هدف آن شناخت و عرض</w:t>
      </w:r>
      <w:r w:rsidR="00C427E4">
        <w:rPr>
          <w:rFonts w:cs="IRYakout" w:hint="cs"/>
          <w:sz w:val="24"/>
          <w:szCs w:val="24"/>
          <w:rtl/>
        </w:rPr>
        <w:t>ۀ</w:t>
      </w:r>
      <w:r w:rsidRPr="00CF3FA9">
        <w:rPr>
          <w:rFonts w:cs="IRYakout" w:hint="cs"/>
          <w:sz w:val="24"/>
          <w:szCs w:val="24"/>
          <w:rtl/>
        </w:rPr>
        <w:t xml:space="preserve"> ناب و خالص معارف الهی بدون امتزاج با اندیشه‌های بشری است. مکتب تفکیک و آموزه‌های میرزا مهدی اصفهانی که پس از سال 1320 در حوز</w:t>
      </w:r>
      <w:r w:rsidR="00C427E4">
        <w:rPr>
          <w:rFonts w:cs="IRYakout" w:hint="cs"/>
          <w:sz w:val="24"/>
          <w:szCs w:val="24"/>
          <w:rtl/>
        </w:rPr>
        <w:t>ۀ</w:t>
      </w:r>
      <w:r w:rsidRPr="00CF3FA9">
        <w:rPr>
          <w:rFonts w:cs="IRYakout" w:hint="cs"/>
          <w:sz w:val="24"/>
          <w:szCs w:val="24"/>
          <w:rtl/>
        </w:rPr>
        <w:t xml:space="preserve"> مشهد قوت گرفت، از این دست بود. در این باره به کتاب «مکتب تفکیک» استاد محمدرضا حکیمی (تهران، دفتر نشر فرهنگ اسلامی)، مراجعه فرمایید.</w:t>
      </w:r>
    </w:p>
  </w:footnote>
  <w:footnote w:id="16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تألیف کتاب «باد و باران در قرآن» به سال 1343 ش، زمانی که مهندس بازرگان در زندان بود، پایان یافت. بنگرید: شصت سال خدمت، ج 2، ص 42.</w:t>
      </w:r>
    </w:p>
  </w:footnote>
  <w:footnote w:id="16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بی‌نهایت کوچکها به ضمیم</w:t>
      </w:r>
      <w:r w:rsidR="00C427E4">
        <w:rPr>
          <w:rFonts w:cs="IRYakout" w:hint="cs"/>
          <w:sz w:val="24"/>
          <w:szCs w:val="24"/>
          <w:rtl/>
        </w:rPr>
        <w:t>ۀ</w:t>
      </w:r>
      <w:r w:rsidRPr="00CF3FA9">
        <w:rPr>
          <w:rFonts w:cs="IRYakout" w:hint="cs"/>
          <w:sz w:val="24"/>
          <w:szCs w:val="24"/>
          <w:rtl/>
        </w:rPr>
        <w:t xml:space="preserve"> پراگماتیسم در اسلام، (تهران 1342) ص 44.</w:t>
      </w:r>
    </w:p>
  </w:footnote>
  <w:footnote w:id="16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اسلام جوان، ص 14ـ 15.</w:t>
      </w:r>
    </w:p>
  </w:footnote>
  <w:footnote w:id="16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بازگشت به قرآن، ج 4، ص 34.</w:t>
      </w:r>
    </w:p>
  </w:footnote>
  <w:footnote w:id="16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کتاب با نام مهدی سحاب (مهدی بازرگان و سحابی) در سال 54 به چاپ رسید. محور قرار دادن علم برای سنجش ماتریالیسم و ایده‌آلیسم در کلام جدید، جریان گسترده‌ای است که بازرگان تنها یک حلق</w:t>
      </w:r>
      <w:r w:rsidR="00C427E4">
        <w:rPr>
          <w:rFonts w:cs="IRYakout" w:hint="cs"/>
          <w:sz w:val="24"/>
          <w:szCs w:val="24"/>
          <w:rtl/>
        </w:rPr>
        <w:t>ۀ</w:t>
      </w:r>
      <w:r w:rsidRPr="00CF3FA9">
        <w:rPr>
          <w:rFonts w:cs="IRYakout" w:hint="cs"/>
          <w:sz w:val="24"/>
          <w:szCs w:val="24"/>
          <w:rtl/>
        </w:rPr>
        <w:t xml:space="preserve"> آن است. برای مثال می‌توان به کتاب «ایده‌آلیسم و ماتریالیسم و تطبیق آنها با علوم جدیده» اثر دکتر برافروخته (تهران، چاپخان</w:t>
      </w:r>
      <w:r w:rsidR="00C427E4">
        <w:rPr>
          <w:rFonts w:cs="IRYakout" w:hint="cs"/>
          <w:sz w:val="24"/>
          <w:szCs w:val="24"/>
          <w:rtl/>
        </w:rPr>
        <w:t>ۀ</w:t>
      </w:r>
      <w:r w:rsidRPr="00CF3FA9">
        <w:rPr>
          <w:rFonts w:cs="IRYakout" w:hint="cs"/>
          <w:sz w:val="24"/>
          <w:szCs w:val="24"/>
          <w:rtl/>
        </w:rPr>
        <w:t xml:space="preserve"> آزردگان، 1327) مراجعه کرد. این کتاب، نمون</w:t>
      </w:r>
      <w:r w:rsidR="00C427E4">
        <w:rPr>
          <w:rFonts w:cs="IRYakout" w:hint="cs"/>
          <w:sz w:val="24"/>
          <w:szCs w:val="24"/>
          <w:rtl/>
        </w:rPr>
        <w:t>ۀ</w:t>
      </w:r>
      <w:r w:rsidRPr="00CF3FA9">
        <w:rPr>
          <w:rFonts w:cs="IRYakout" w:hint="cs"/>
          <w:sz w:val="24"/>
          <w:szCs w:val="24"/>
          <w:rtl/>
        </w:rPr>
        <w:t xml:space="preserve"> شگفت بهره‌گیری از مسائل علمی برای اثبات کلیات دین به ویژه مسأل</w:t>
      </w:r>
      <w:r w:rsidR="00C427E4">
        <w:rPr>
          <w:rFonts w:cs="IRYakout" w:hint="cs"/>
          <w:sz w:val="24"/>
          <w:szCs w:val="24"/>
          <w:rtl/>
        </w:rPr>
        <w:t>ۀ</w:t>
      </w:r>
      <w:r w:rsidRPr="00CF3FA9">
        <w:rPr>
          <w:rFonts w:cs="IRYakout" w:hint="cs"/>
          <w:sz w:val="24"/>
          <w:szCs w:val="24"/>
          <w:rtl/>
        </w:rPr>
        <w:t xml:space="preserve"> روح با توجه به داده‌های علمی در شعبه‌های مختلف علوم تجربی است. در این کتاب گرایش اسلامی وجود ندارد و صرفا فلسفی علمی است.</w:t>
      </w:r>
    </w:p>
  </w:footnote>
  <w:footnote w:id="16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سازمان مجاهدین خلق از درون، ص 144 ـ 145.</w:t>
      </w:r>
    </w:p>
  </w:footnote>
  <w:footnote w:id="16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نشریه نقطه، مصاحبه با تراب حق شناس، شماره 1، صص 66،‌ به نقل از: بررسی تغییر ایدئولوژی،‌ص 214.</w:t>
      </w:r>
    </w:p>
  </w:footnote>
  <w:footnote w:id="16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اسناد انقلاب اسلامی، ج 1، ص 209.</w:t>
      </w:r>
    </w:p>
  </w:footnote>
  <w:footnote w:id="16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نیم قرن خاطره و تجربه، ص 296.</w:t>
      </w:r>
    </w:p>
  </w:footnote>
  <w:footnote w:id="168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آخرت و خدا هدف بعثت انبیاء،‌ ص 94.</w:t>
      </w:r>
    </w:p>
  </w:footnote>
  <w:footnote w:id="16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پیشگامان، ص 175ـ 176 به نظر عبدالعلی بازرگان، هیچ نوع تغییر نگاهی در بینش پدرش ایجاد نشده و اظهار نظر سروش در این باره کاملا خطاست. بنگرید: همان، ص 193ـ 195.</w:t>
      </w:r>
    </w:p>
  </w:footnote>
  <w:footnote w:id="16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اصل آن درس‌هایی بود که در میانه ده</w:t>
      </w:r>
      <w:r w:rsidR="00C427E4">
        <w:rPr>
          <w:rFonts w:cs="IRYakout" w:hint="cs"/>
          <w:sz w:val="24"/>
          <w:szCs w:val="24"/>
          <w:rtl/>
        </w:rPr>
        <w:t>ۀ</w:t>
      </w:r>
      <w:r w:rsidRPr="00CF3FA9">
        <w:rPr>
          <w:rFonts w:cs="IRYakout" w:hint="cs"/>
          <w:sz w:val="24"/>
          <w:szCs w:val="24"/>
          <w:rtl/>
        </w:rPr>
        <w:t>‌20 برای اعضای انجمن اسلامی و دوستداران آن ارائه کرده بود.</w:t>
      </w:r>
    </w:p>
  </w:footnote>
  <w:footnote w:id="16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سحابی این کتاب را در زندان برازجان که همراه شماری دیگر از اعضای نهضت آزادی در سال 1346 به آن منتقل شدند، در مواجه با مارکسیست‌ها و توده‌ای‌ها نوشت (همگام با آزادی،‌ج 1، ص 220). این کتاب همان زمان مورد اعتراض برخی از افراد قرار گرفت. بنگرید: ابوذر زمان، ج 2، ص 601. از جمله علامه طباطبائی در المیزان (مجلد 16 عربی) به آن جواب داد (المیزان،‌ج 16 «کلام فی کینو</w:t>
      </w:r>
      <w:r w:rsidRPr="00C427E4">
        <w:rPr>
          <w:rFonts w:cs="IRYakout" w:hint="cs"/>
          <w:sz w:val="24"/>
          <w:szCs w:val="24"/>
          <w:rtl/>
        </w:rPr>
        <w:t>ن</w:t>
      </w:r>
      <w:r w:rsidR="00C427E4">
        <w:rPr>
          <w:rFonts w:cs="IRYakout" w:hint="cs"/>
          <w:sz w:val="24"/>
          <w:szCs w:val="24"/>
          <w:rtl/>
        </w:rPr>
        <w:t>ۀ</w:t>
      </w:r>
      <w:r w:rsidRPr="00CF3FA9">
        <w:rPr>
          <w:rFonts w:cs="IRYakout" w:hint="cs"/>
          <w:sz w:val="24"/>
          <w:szCs w:val="24"/>
          <w:rtl/>
        </w:rPr>
        <w:t xml:space="preserve"> الانسان الاولی» و سحابی رساله‌ای مستقل در نقد مطالب علامه نوشت که شرکت سهامی انتشار چاپ کرد. (بنگرید: فهرست انتشارات شرکت انتشار، 1349، ص 110) برخی از آثار دیگر سحابی عبارت بودند از: تکامل موجودات، توجه به آثار طبیعت درقرآن، قرآن و تکامل (تهران شرکت سهامی انتشار، 1344) و دعاهای قرآن. یک گزارش اجمالی از زندگی وی را در روزنام</w:t>
      </w:r>
      <w:r w:rsidR="00C427E4">
        <w:rPr>
          <w:rFonts w:cs="IRYakout" w:hint="cs"/>
          <w:sz w:val="24"/>
          <w:szCs w:val="24"/>
          <w:rtl/>
        </w:rPr>
        <w:t>ۀ</w:t>
      </w:r>
      <w:r w:rsidRPr="00CF3FA9">
        <w:rPr>
          <w:rFonts w:cs="IRYakout" w:hint="cs"/>
          <w:sz w:val="24"/>
          <w:szCs w:val="24"/>
          <w:rtl/>
        </w:rPr>
        <w:t xml:space="preserve"> شرق مورخه 27/1/1384 ببینید. درباره خلقت انسان و این که آیا نظریه داروین درست است یا نه، یک داستان نسبتا طولانی در افکار اسلامی قرن بیستم وجود دارد. در ایران هم کارهایی در این باره صورت گرفت که از آن جمله کتابچه‌ای بود در موافقت با نظریه داروین با عنوان «آفرینش انسان». به علاوه آقای مصباح هم درسهایی در این باره داد که به صورت کتابچه‌ای توسط انتشارات شفق چاپ شد. در سال نخست انقلاب هم کتاب «خلقت آدم و بحثی در تکامل» توسط مرتضی رضوی سلدوزی و با مقدمه دکتر محمد مفتح چاپ شد. کتاب «داروینیسم و مذهب، نبرد اندیشه‌ها در زیست‌شناسی» نیز توسط نورالدین فرهیخته در مرداد 1351 (انتشارات دهخدا) در تهران برای دومین بار چاپ شد. چند دهه پیش از اینها، اسدالله خرقانی کتابی در رد نظریه داروین نوشت. محمد مقیمی هم کتابی با نام مناظر</w:t>
      </w:r>
      <w:r w:rsidR="00C427E4">
        <w:rPr>
          <w:rFonts w:cs="IRYakout" w:hint="cs"/>
          <w:sz w:val="24"/>
          <w:szCs w:val="24"/>
          <w:rtl/>
        </w:rPr>
        <w:t>ۀ</w:t>
      </w:r>
      <w:r w:rsidRPr="00CF3FA9">
        <w:rPr>
          <w:rFonts w:cs="IRYakout" w:hint="cs"/>
          <w:sz w:val="24"/>
          <w:szCs w:val="24"/>
          <w:rtl/>
        </w:rPr>
        <w:t xml:space="preserve"> مسلمان با داروین نوشت. کتابی با همین نام مناظر</w:t>
      </w:r>
      <w:r w:rsidR="00C427E4">
        <w:rPr>
          <w:rFonts w:cs="IRYakout" w:hint="cs"/>
          <w:sz w:val="24"/>
          <w:szCs w:val="24"/>
          <w:rtl/>
        </w:rPr>
        <w:t>ۀ</w:t>
      </w:r>
      <w:r w:rsidRPr="00CF3FA9">
        <w:rPr>
          <w:rFonts w:cs="IRYakout" w:hint="cs"/>
          <w:sz w:val="24"/>
          <w:szCs w:val="24"/>
          <w:rtl/>
        </w:rPr>
        <w:t xml:space="preserve"> مسلمان و داروین از سید محمد شیرازی و با ترجمه علی کاظمی (قم، دارالعلم، 1387ق ) چاپ شده است. مقدم بر هم</w:t>
      </w:r>
      <w:r w:rsidR="00C427E4">
        <w:rPr>
          <w:rFonts w:cs="IRYakout" w:hint="cs"/>
          <w:sz w:val="24"/>
          <w:szCs w:val="24"/>
          <w:rtl/>
        </w:rPr>
        <w:t>ۀ</w:t>
      </w:r>
      <w:r w:rsidRPr="00CF3FA9">
        <w:rPr>
          <w:rFonts w:cs="IRYakout" w:hint="cs"/>
          <w:sz w:val="24"/>
          <w:szCs w:val="24"/>
          <w:rtl/>
        </w:rPr>
        <w:t xml:space="preserve"> اینها کتاب «نقد داروین» آقای محمدرضا مسجد شاهی از علمای اصفهانی بود که در دو جلد به عربی منتشر شد. شبلی نعمانی هم در مجموعه مقالاتش (صص 185ـ 193) که با ترجمه فخر داعی چاپ شده، مقالی را به این بحث اختصاص داده است.</w:t>
      </w:r>
    </w:p>
  </w:footnote>
  <w:footnote w:id="16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البته ایشان نیز متأثر از اندیشه‌های جدید بود. وی در تفسیر آیه «یقتلون النبیین بغیر حق و یقتلون الذین یأمرون بالقسط من الناس» معتقد بود که قسمت اخیر آیه شامل کشتن سوسیالیست‌ها در کنار گذاشتن انبیاء می‌شود؛ به این دلیل که آنان هم به قسط دعوت می‌کنند. بنگرید: شریعتی آنگونه که من شناختم،‌ص 40 . شاید همین مسأله سبب شده بود که طاهر احمدزاده با این که مسلمان بود، از موضع فرزندش مسعود و مجید که چریک فدایی بودند، دفاع کند. او می‌گفت: «هدف انبیاء برقراری قسط و عدل بوده است و این بچه‌ها هم در راه قسط و عدل فعالیت کردند و به دست دژخیمان رژیم شاه اعدام شدند.» آنها که رفتند، ص 222. میثمی در آنجا به خطای آشکار، این نظری</w:t>
      </w:r>
      <w:r w:rsidR="00C427E4">
        <w:rPr>
          <w:rFonts w:cs="IRYakout" w:hint="cs"/>
          <w:sz w:val="24"/>
          <w:szCs w:val="24"/>
          <w:rtl/>
        </w:rPr>
        <w:t>ۀ</w:t>
      </w:r>
      <w:r w:rsidRPr="00CF3FA9">
        <w:rPr>
          <w:rFonts w:cs="IRYakout" w:hint="cs"/>
          <w:sz w:val="24"/>
          <w:szCs w:val="24"/>
          <w:rtl/>
        </w:rPr>
        <w:t xml:space="preserve"> آقای مطهری را در کتاب اقتصاد اسلامی که عدل مقدم بر دین است را با این مسأله تطبیق کرده است. در حالی که آقای مطهری در جای دیگری، به صراحت نظریه مزبور را که صرف مبارزه در راه قسط بدون اعتقاد به خداوند، سبب فلاح می‌شود را رد کرده‌اند بنگرید: استاد مطهری، و روشنفکران،‌ ص 140.</w:t>
      </w:r>
    </w:p>
  </w:footnote>
  <w:footnote w:id="16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جمع‌، در این مقطع زمانی، یک فرد متدین و انقلابی، از نوع متوسط، کسی بود که همزمان از معلومات آقای طالقانی، از کتابهای بازرگان، و از سخنرانی‌های مطهری و برخی روحانیون استفاده ‌کند و در این حال، به سید قطب، بازرگان و سید جمال الدین اسد آبادی نیز علاقمند باشد. این گزارشی است که ساواک درباره یک فرد انقلابی که او را طرفدار  آیت الله خمینی معرفی کرده، به دست داده و به نظر می‌رسد که در نهایت دقت، جوانب مختلف فکر دینی این شخص ـ ‌که سمبل یک جریان گسترده‌ای است که در انقلاب اسلامی خود را نشان داد ـ معرفی شده است: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«در مورد شرکت بانوان در انجمن‌های ایالتی و ولایتی و لوایح ششگانه، با نظر روحانیون مخالف، موافق بوده و از نظریات خمینی دفاع و تبعیت می‌کند...در زندان...از سید محمود طالقانی استفاده علمی کرده... به امور مذهبی بانظر روشن بینی نگاه می‌کند... از هر سیاست و مقررات و احیانا قانونی که مغایر با ظواهر اسلام باشد انتقاد کرده و از سید قطب و مهندس بازرگان و سید جمال الدین اسدآبادی تعریف می‌کند... در اغلب هیأت‌های مذهبی شرکت می‌کند، فرزندان خود را به مدارس وابسته به جامع</w:t>
      </w:r>
      <w:r w:rsidR="00C427E4">
        <w:rPr>
          <w:rFonts w:cs="IRYakout" w:hint="cs"/>
          <w:sz w:val="24"/>
          <w:szCs w:val="24"/>
          <w:rtl/>
        </w:rPr>
        <w:t>ۀ</w:t>
      </w:r>
      <w:r w:rsidRPr="00CF3FA9">
        <w:rPr>
          <w:rFonts w:cs="IRYakout" w:hint="cs"/>
          <w:sz w:val="24"/>
          <w:szCs w:val="24"/>
          <w:rtl/>
        </w:rPr>
        <w:t xml:space="preserve"> تعلیمات اسلامی می‌فرستد... به کتابهای مهندس بازرگان علاقه دارد. در مباحث دینی بیشتر به جنب</w:t>
      </w:r>
      <w:r w:rsidR="00C427E4">
        <w:rPr>
          <w:rFonts w:cs="IRYakout" w:hint="cs"/>
          <w:sz w:val="24"/>
          <w:szCs w:val="24"/>
          <w:rtl/>
        </w:rPr>
        <w:t>ۀ</w:t>
      </w:r>
      <w:r w:rsidRPr="00CF3FA9">
        <w:rPr>
          <w:rFonts w:cs="IRYakout" w:hint="cs"/>
          <w:sz w:val="24"/>
          <w:szCs w:val="24"/>
          <w:rtl/>
        </w:rPr>
        <w:t xml:space="preserve"> سیاسی می‌پردازد و به وعاظ به شیخ علی اصغر مروارید و شیخ علی اکبر هاشمی و حاج مطهری [و] طرز فکر آنها علاقمند است». بنگرید: استاد شهید به روایت اسناد، ص 118.</w:t>
      </w:r>
    </w:p>
  </w:footnote>
  <w:footnote w:id="168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نشریه یادآور، ش 6ـ8، ص 158.</w:t>
      </w:r>
    </w:p>
  </w:footnote>
  <w:footnote w:id="16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159.</w:t>
      </w:r>
    </w:p>
  </w:footnote>
  <w:footnote w:id="16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جنبش دانشجویی، ص 130ـ 131.</w:t>
      </w:r>
    </w:p>
  </w:footnote>
  <w:footnote w:id="16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 ج 1، ص 112.</w:t>
      </w:r>
    </w:p>
  </w:footnote>
  <w:footnote w:id="16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کاظم سامی دربار</w:t>
      </w:r>
      <w:r w:rsidR="00C427E4">
        <w:rPr>
          <w:rFonts w:cs="IRYakout" w:hint="cs"/>
          <w:sz w:val="24"/>
          <w:szCs w:val="24"/>
          <w:rtl/>
        </w:rPr>
        <w:t>ۀ</w:t>
      </w:r>
      <w:r w:rsidRPr="00CF3FA9">
        <w:rPr>
          <w:rFonts w:cs="IRYakout" w:hint="cs"/>
          <w:sz w:val="24"/>
          <w:szCs w:val="24"/>
          <w:rtl/>
        </w:rPr>
        <w:t xml:space="preserve"> آقای طالقانی می‌گوید: انجمن‌های اسلامی دانشگاه‌ها مدیون این مرد است و اوست که مبتکر این انجمن‌هاست. یادنام</w:t>
      </w:r>
      <w:r w:rsidR="00C427E4">
        <w:rPr>
          <w:rFonts w:cs="IRYakout" w:hint="cs"/>
          <w:sz w:val="24"/>
          <w:szCs w:val="24"/>
          <w:rtl/>
        </w:rPr>
        <w:t>ۀ</w:t>
      </w:r>
      <w:r w:rsidRPr="00CF3FA9">
        <w:rPr>
          <w:rFonts w:cs="IRYakout" w:hint="cs"/>
          <w:sz w:val="24"/>
          <w:szCs w:val="24"/>
          <w:rtl/>
        </w:rPr>
        <w:t xml:space="preserve"> ابوذر زمان، ص 222. آقای خسروشاهی از این که آقای طالقانی در آن مجلس بوده، ابراز تردید می‌کرد.</w:t>
      </w:r>
    </w:p>
  </w:footnote>
  <w:footnote w:id="16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انقلاب در دو حرکت،‌ ص 20ـ 21؛ آقای واعظ زاده هم درباره جلسات این کنگره توضیحاتی داده‌اند. بنگرید: پاره‌ای از خورشید، ص 492 از برجستگی‌های مرحوم میلانی توجه به انجمن اسلامی‌های حتی خارج از کشور است که به طور ممتد برای آنها پیام‌هایی می‌فرستاد. برخی از این پیامها در پروند</w:t>
      </w:r>
      <w:r w:rsidR="00C427E4">
        <w:rPr>
          <w:rFonts w:cs="IRYakout" w:hint="cs"/>
          <w:sz w:val="24"/>
          <w:szCs w:val="24"/>
          <w:rtl/>
        </w:rPr>
        <w:t>ۀ</w:t>
      </w:r>
      <w:r w:rsidRPr="00CF3FA9">
        <w:rPr>
          <w:rFonts w:cs="IRYakout" w:hint="cs"/>
          <w:sz w:val="24"/>
          <w:szCs w:val="24"/>
          <w:rtl/>
        </w:rPr>
        <w:t xml:space="preserve"> ساواک ایشان که به تازگی به چاپ رسیده، آمده است.</w:t>
      </w:r>
    </w:p>
  </w:footnote>
  <w:footnote w:id="16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.بنگرید: تحلیلی پیرامون دانشگاه قبل و بعد از انقلاب، ص 21.</w:t>
      </w:r>
    </w:p>
  </w:footnote>
  <w:footnote w:id="16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ابوذر زمان، ج 2، ص 111.</w:t>
      </w:r>
    </w:p>
  </w:footnote>
  <w:footnote w:id="16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ج 2، ص 287ـ 288.</w:t>
      </w:r>
    </w:p>
  </w:footnote>
  <w:footnote w:id="16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 ج 1، ص 111.</w:t>
      </w:r>
    </w:p>
  </w:footnote>
  <w:footnote w:id="16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 ج 1، ص 113.</w:t>
      </w:r>
    </w:p>
  </w:footnote>
  <w:footnote w:id="16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رجبعلی طاهری، ص 29، آقای خسروشاهی می‌گوید که شماره 2 این نشریه را که حاوی انتقادهای تند عبدالرضا حجازی به بازرگان بود، ایشان بدون اطلاع من منتشر کرد. گرچه من هم مطالبی در این باره یادداشت کرده بودم، البته نه به آن تندی. ایشان افزود: نشری</w:t>
      </w:r>
      <w:r w:rsidR="00C427E4">
        <w:rPr>
          <w:rFonts w:cs="IRYakout" w:hint="cs"/>
          <w:sz w:val="24"/>
          <w:szCs w:val="24"/>
          <w:rtl/>
        </w:rPr>
        <w:t>ۀ</w:t>
      </w:r>
      <w:r w:rsidRPr="00CF3FA9">
        <w:rPr>
          <w:rFonts w:cs="IRYakout" w:hint="cs"/>
          <w:sz w:val="24"/>
          <w:szCs w:val="24"/>
          <w:rtl/>
        </w:rPr>
        <w:t xml:space="preserve"> «در راه انقلاب فکری اسلامی» هم کار من بود که دو شمار</w:t>
      </w:r>
      <w:r w:rsidR="00C427E4">
        <w:rPr>
          <w:rFonts w:cs="IRYakout" w:hint="cs"/>
          <w:sz w:val="24"/>
          <w:szCs w:val="24"/>
          <w:rtl/>
        </w:rPr>
        <w:t>ۀ</w:t>
      </w:r>
      <w:r w:rsidRPr="00CF3FA9">
        <w:rPr>
          <w:rFonts w:cs="IRYakout" w:hint="cs"/>
          <w:sz w:val="24"/>
          <w:szCs w:val="24"/>
          <w:rtl/>
        </w:rPr>
        <w:t xml:space="preserve"> نخستین آن 16 صفحه و شمار</w:t>
      </w:r>
      <w:r w:rsidR="00C427E4">
        <w:rPr>
          <w:rFonts w:cs="IRYakout" w:hint="cs"/>
          <w:sz w:val="24"/>
          <w:szCs w:val="24"/>
          <w:rtl/>
        </w:rPr>
        <w:t>ۀ</w:t>
      </w:r>
      <w:r w:rsidRPr="00CF3FA9">
        <w:rPr>
          <w:rFonts w:cs="IRYakout" w:hint="cs"/>
          <w:sz w:val="24"/>
          <w:szCs w:val="24"/>
          <w:rtl/>
        </w:rPr>
        <w:t xml:space="preserve"> سوم در 48 صفحه درباره  انقلاب الجزایر منتشر شد. عناوین این سه شماره عبارت بود از: دین و دنیای امروز، اسلام و آزادی الجزایر، نشری</w:t>
      </w:r>
      <w:r w:rsidR="00C427E4">
        <w:rPr>
          <w:rFonts w:cs="IRYakout" w:hint="cs"/>
          <w:sz w:val="24"/>
          <w:szCs w:val="24"/>
          <w:rtl/>
        </w:rPr>
        <w:t>ۀ</w:t>
      </w:r>
      <w:r w:rsidRPr="00CF3FA9">
        <w:rPr>
          <w:rFonts w:cs="IRYakout" w:hint="cs"/>
          <w:sz w:val="24"/>
          <w:szCs w:val="24"/>
          <w:rtl/>
        </w:rPr>
        <w:t xml:space="preserve"> چهارم آن هم از نورالله طبائی درباره عقاید کسروی بود.</w:t>
      </w:r>
    </w:p>
  </w:footnote>
  <w:footnote w:id="16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برای نمونه می‌توان در دهه 40 و 50سخنرانی‌های فخرالدین حجازی اشاره کرد که گفته می‌شد برخی مانند آقای فلسفی با او مخالف بودند و کسانی مانند آیت الله طالقانی یا محمدتقی جعفری از او دفاع می‌کردند. در این باره، آقای جلال الدین فارسی توضیحات مفصلی را در متنی که به عنوان نقد چاپ دوم کتاب حاضر نوشتند، داده‌اند. ایشان آگاهی‌های خود را درباره سوابق حجازی به آقای فلسفی منتقل کرده‌اند و همین امر سبب شد تا آقای فلسفی به مسؤولین حسینیه ارشاد بگویند که شرط آمدن ایشان به آنجا، نیامدن فخرالدین حجازی است. همان زمان حجازی نزد آقای طالقانی می‌رود و اظهار می‌کند که کسانی گفته‌اند، چون من معمم نیستم و فکلی هستم، حق سخنرانی ندارم. آقای طالقانی  که از سوابق ایشان بی اطلاع بوده‌اند، از وی تجلیل و دفاع می‌کنند. آقای فارسی سریعا خود را به آقای طالقانی می‌رساند و در این باره و مطالبی که ایشان در روزنام</w:t>
      </w:r>
      <w:r w:rsidR="00C427E4">
        <w:rPr>
          <w:rFonts w:cs="IRYakout" w:hint="cs"/>
          <w:sz w:val="24"/>
          <w:szCs w:val="24"/>
          <w:rtl/>
        </w:rPr>
        <w:t>ۀ</w:t>
      </w:r>
      <w:r w:rsidRPr="00CF3FA9">
        <w:rPr>
          <w:rFonts w:cs="IRYakout" w:hint="cs"/>
          <w:sz w:val="24"/>
          <w:szCs w:val="24"/>
          <w:rtl/>
        </w:rPr>
        <w:t xml:space="preserve"> خراسان و هیرمند نوشته با ایشان گفتگو می‌کند و در نهایت مطالب ایشان را که با سند ومدرک بوده می‌پذیرد.</w:t>
      </w:r>
    </w:p>
  </w:footnote>
  <w:footnote w:id="16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مجله حوزه، س 6، ش 3،(مرداد 1368) ص 39ـ 40.</w:t>
      </w:r>
    </w:p>
  </w:footnote>
  <w:footnote w:id="17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اسنادی از انجمن‌ها و مجامع، ص 108ـ 109.</w:t>
      </w:r>
    </w:p>
  </w:footnote>
  <w:footnote w:id="17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سید مرتضی نبوی، ص 27، 35.</w:t>
      </w:r>
    </w:p>
  </w:footnote>
  <w:footnote w:id="17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اسلام مکتب مبارز، ش 9ـ 10،‌ص 68ـ 69.</w:t>
      </w:r>
    </w:p>
  </w:footnote>
  <w:footnote w:id="17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برای اطلاع بیشتر بنگرید: جنبش دانشجویی تبریز به روایت اسناد و خاطرات، بخش سوم، جنبش دانشجویی در فضای باز سیاسی (1339ـ 1341) صص 103ـ 147.</w:t>
      </w:r>
    </w:p>
  </w:footnote>
  <w:footnote w:id="17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سال 1324 دانشجوی داروسازی دانشگاه تهران شده و به سال 1330 فارغ التحصیل شد. در سال 1346 انجمن علمی ـ مذهبی دانشجویان دانشگاه تبریز را بنیاد گذاشت. از وی 26 اثر منتشر شده که برخی اسلامی، شماری تربیتی و برخی نیز در رشته علمی خاص اوست. بنگرید: دانشنامه دانش گستر، مدخل اردوبادی، ‌احمد.</w:t>
      </w:r>
    </w:p>
  </w:footnote>
  <w:footnote w:id="17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سال 1345 دانشجوی دانشکده فنی تبریز بود. در سال 1350 فوق لیسانس در رشته مهندسی راه و ساختمان گرفت. بیشتر مطالعات مذهبی داشت. در سال 1359 با درخواست محمدعلی رجایی به آموزش و پرورش رفت و سالها در تدوین کتب درسی دینی فعالیت داشت به طوری که نام وی روی بسیاری از این آثار دیده می‌شود.</w:t>
      </w:r>
    </w:p>
  </w:footnote>
  <w:footnote w:id="170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ابوالفضل عزتی در سال 1312 در خمین به دنیا آمد، مدتی در قم تحصیل کرد. در سال 1332 وارد دانشگاه الهیات شده دکترای فلسفه گرفت. در سال 1339 به انگلستان رفت و حقوق تطبیقی خواند. در سال1344 به ایران آمده به تدریس در دانشکده الهیات پرداخت. از حوالی سال1363 در انگلستان مقیم شده به تدریس و تألیف مشغول گشت. پیش از انقلاب، شماری از آثار او را همین انجمن علمی ـ مذهبی دانشگاه تبریز (آذرآبادگان) منتشر کرد که از آن جمله کتاب آموزش و پرورش اسلامی است. کتاب تاریخ گسترش اسلام و نیز کتاب اسلام انقلابی و انقلاب اسلامی از کارهای شناخته شده اوست که به دو زبان فارسی و انگلیسی انتشار یافت. هماهنگی حقوق اسلامی با احتیاجات روز از کارهای منتشره او پیش از انقلاب توسط انجمن مورد بحث است. مقدمه‌ای بر تاریخ و علل و فلسفه نشر اسلام در سال 1354 در 190 صفحه به عنوان نشریه 33 انجمن منتشر شد. آن زمان این بحث مورد توجه قرار گرفت.</w:t>
      </w:r>
    </w:p>
  </w:footnote>
  <w:footnote w:id="17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از آن پس دکتر اردوبادیکه قدری مورد بی‌مهری هم قرار گرفته بود، همچنان در دایره‌ای محدود به کارهای خود ادامه داد و با همکاری شماری از پزشکان ـ تاکنون ـ به امر درمان بیماران بی بضاعت مشغول می‌باشد. درباره تمامی مطالب بالا که از گزارش کوتاه شده دوستم آقای نیکبخت گرفته شده است، بنگرید به کتاب مفصل ایشان با عنوان: جنبش دانشجویی تبریز، صص 299ـ 303، 267ـ 269، 243ـ 249.</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گزارش دیگری از این انجمن را جناب آقای سادات در مدخل انجمن علمی ـ مذهبی دانشگاه تبریز در کتاب دانشنامه دانش گستر (18 مجلدی و چاپ 1389) نوشته‌اند. علاوه بر آن آقای سادات برای بنده در اواخر آذر 1389 چنین نوشتند: انجمن اهمیت زیادی به تربیت روحی و اخلاقی و فکری دانشجویان و اعضای خود می‌داد و جلسات مرتب هفتگی زیادی به همین منظور برگزار می‌شد. هر چند این رویه مورد پسند افراد انقلابی دو آتشه که همه چیز را در مبارزات سیاسی خلاصه می‌کردند نبود. کسانی که با انجمن اندک آشنایی داشتند، از جمله اساتید بزرگی که با انجمن همکاری می‌کردند، همگی اذعان داشتند که دست پروردگان انجمن افرادی آگاه، منزه و وارسته و با کمالی هستند که نمونه آنها در کمتر جایی دیده می‌شد. مکاتبات زیادی بین سرپرست انجمن و اساتید یاد شده وجود دارد که نشان دهنده علاقه و ارادت و حس احترام آنها نسبت به سرپرست انجمن و فعالیت‌های آن می‌باشد، اما برخی از انقلابیون هر چند با صدق نیت، ارجی به این گونه اقدامات و فعالیت‌ها قائل نبودند و آن را به اصطلاح مخدر می‌دانستند. مشابه این اتهامات به تألیفات و فعالیت‌های اساتید بزرگی چون مطهری و دیگران نیز زده می‌شد که حتما جنابعالی در جریان این گونه مسائل هستید. تعداد زیادی از دست پروردگان انجمن از همان ابتدا در خدمت جمهوری اسلامی قرار گرفتند و خدمات شایانی را به انجام رساندند و در سطوح بالا شخصیت‌های شایسته‌ای محسوب می‌شدند و می‌شوند. از آن میان برخی از نویسندگان و اهل فرهنگ شدند و کارهای بزرگی به انجام رساندند و برخی در مناصب اداری و حکومتی خدمت کردند. تألیف و انتشار کتابهای مؤثری که در مقابله با مکاتب انحرافی و اشاعه حقایق الهی توسط اعضای انجمن نوشته شد، گام بزرگی در پاسخگویی به نیازهای روز بود. برخی از این کتابها دهها بار تجدید چاپ شد. کتاب خداشناسی استدلالی سی بار به چاپ رسید (ظرف سه چهار سال) کتاب مادیگری و هوچی گری در دویست هزار نسخه فروش رفت. کتاب زنده جاوید و اعجاز جاویدان دهها هزار تیراژ خورد... اینها همه نشان دهنده شناخت صحیح از شرایط زمان و آمادگی برای خدمات علمی و فرهنگی در سطح گسترده آن بود.</w:t>
      </w:r>
    </w:p>
  </w:footnote>
  <w:footnote w:id="170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پیروزی در سای</w:t>
      </w:r>
      <w:r w:rsidR="00C427E4">
        <w:rPr>
          <w:rFonts w:cs="IRYakout" w:hint="cs"/>
          <w:sz w:val="24"/>
          <w:szCs w:val="24"/>
          <w:rtl/>
        </w:rPr>
        <w:t>ۀ</w:t>
      </w:r>
      <w:r w:rsidRPr="00CF3FA9">
        <w:rPr>
          <w:rFonts w:cs="IRYakout" w:hint="cs"/>
          <w:sz w:val="24"/>
          <w:szCs w:val="24"/>
          <w:rtl/>
        </w:rPr>
        <w:t xml:space="preserve"> شکست، ص 3.</w:t>
      </w:r>
    </w:p>
  </w:footnote>
  <w:footnote w:id="170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.دکتر مصدق و همراهانش پس از بازگشت از لاهه به قاهره رفتند و در آنجا مورد استقبال فراوان مقامات مصری و شخصیت‌های دینی قرار گرفتند. در این سفر آقای علوبه رئیس وقت دارالتقریب نیز با دکتر مصدق دیدار کرد.</w:t>
      </w:r>
    </w:p>
  </w:footnote>
  <w:footnote w:id="171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.روزنامه اطلاعا ، 4 دی ماه 1331، ص 2.</w:t>
      </w:r>
    </w:p>
  </w:footnote>
  <w:footnote w:id="17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حسن صدر از نویسندگان ملی ـ مذهبی است که علائق سوسیالیستی ـ اسلامی دارد. از کتابهای خوب او «علی مرد نامتناهی» بود که چاپ پنجم آن در سال 1344 توسط انتشارات امیرکبیر چاپ شد. پرداختن به حکومت امام علی (ع) در این کتاب می‌توانست تأثیرمثبتی در گرایش‌های سیاسی ـ اسلامی این دوره داشته باشد.در زمینه گرایش‌های ملی وی کتاب «دفاع دکتر مصدق از نفت در زندان زرهی» را نوشت که سال 1357 چاپ شد. همچنین مبحث حقوق زن از مباحث مورد علاق</w:t>
      </w:r>
      <w:r w:rsidR="00C427E4">
        <w:rPr>
          <w:rFonts w:cs="IRYakout" w:hint="cs"/>
          <w:sz w:val="24"/>
          <w:szCs w:val="24"/>
          <w:rtl/>
        </w:rPr>
        <w:t>ۀ</w:t>
      </w:r>
      <w:r w:rsidRPr="00CF3FA9">
        <w:rPr>
          <w:rFonts w:cs="IRYakout" w:hint="cs"/>
          <w:sz w:val="24"/>
          <w:szCs w:val="24"/>
          <w:rtl/>
        </w:rPr>
        <w:t xml:space="preserve"> وی بود که در زمینه حقوق نیز تحصیل کرده بود. کتاب«حقوق زن در اسلام و اروپا» در سال 1357 به چاپ هفتم رسیده بود.مجموعه مقالات او هم تحت عنوان «دست چینی از نوشته‌های حسن صدر» که در جای‌های مختلف چاپ شده بوده، در سال 57 چاپ شد. این مقالات،‌در سه بخش اجتماعی، سیاسی و مذهبی دسته بندی شده است. «استعمار جدید»(تهران، عطائی، 1349) هم عنوان کتاب دیگر اوست که علائق وی را نسبت به پژوهش درباره جریان سرکوبگر استعمار و جنبشهای خلقی در برابر آن نشان می‌دهد.</w:t>
      </w:r>
    </w:p>
  </w:footnote>
  <w:footnote w:id="17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بازوی توانای اسلام، ج 1، ص 61.</w:t>
      </w:r>
    </w:p>
  </w:footnote>
  <w:footnote w:id="17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همان،‌ج 1، ص 21.</w:t>
      </w:r>
    </w:p>
  </w:footnote>
  <w:footnote w:id="17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شیخ مصطفی رهنما به بنده گفت: که من و آقای طالقانی و میرزا خلیل کمره ای به همراه سید احمد طیبی وسید ضیاء الدین حاج سید جوادی این مجلس را برگزار کردیم.</w:t>
      </w:r>
    </w:p>
  </w:footnote>
  <w:footnote w:id="171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.بنگرید: جامع</w:t>
      </w:r>
      <w:r w:rsidR="00C427E4">
        <w:rPr>
          <w:rFonts w:cs="IRYakout" w:hint="cs"/>
          <w:sz w:val="24"/>
          <w:szCs w:val="24"/>
          <w:rtl/>
        </w:rPr>
        <w:t>ۀ</w:t>
      </w:r>
      <w:r w:rsidRPr="00CF3FA9">
        <w:rPr>
          <w:rFonts w:cs="IRYakout" w:hint="cs"/>
          <w:sz w:val="24"/>
          <w:szCs w:val="24"/>
          <w:rtl/>
        </w:rPr>
        <w:t xml:space="preserve"> تعلیمات اسلامی، ص 175ـ 176؛ قیام 15 خرداد به روایت اسناد ساواک، ج 1، ص 236ـ 237.</w:t>
      </w:r>
    </w:p>
  </w:footnote>
  <w:footnote w:id="17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هدایت،‌ج 1، ص 427.</w:t>
      </w:r>
    </w:p>
  </w:footnote>
  <w:footnote w:id="17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.اشعار مؤلف در ارتباط با تحولات سیاسی داخلی در کتاب «سرود رهایی» به سال 1367 در تهران (نشر پیک دانش) به چاپ رسیده است. متأسفانه راجع به همه چیز شعر سروده شده غیر از قیام پانزدهم خرداد. اخیرا هم مجموعه‌ای دیگر از اشعار وی تحت عنوان حاصل هستی به چاپ رسیده که آنها نیز به نوعی مناسبت تاریخی دارد و بیشتر به سالهای پس از انقلاب مربوط می‌شود.</w:t>
      </w:r>
    </w:p>
  </w:footnote>
  <w:footnote w:id="17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پژواک ادب، (تهران، نگاه 1389) صص 301ـ 408.</w:t>
      </w:r>
    </w:p>
  </w:footnote>
  <w:footnote w:id="17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.بنگرید: حاصل اوقات، ص 694.</w:t>
      </w:r>
    </w:p>
  </w:footnote>
  <w:footnote w:id="17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اسناد ساواک، شهید حجت الاسلام هاشمی نژاد، ص 484.</w:t>
      </w:r>
    </w:p>
  </w:footnote>
  <w:footnote w:id="17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همان،:‌ص 496، 506.</w:t>
      </w:r>
    </w:p>
  </w:footnote>
  <w:footnote w:id="172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بنگرید: یاران امام، ... قامت استوار،‌ج 1 و 2 فهرست اعلام، ذیل کلم</w:t>
      </w:r>
      <w:r w:rsidR="00C427E4">
        <w:rPr>
          <w:rFonts w:cs="IRYakout" w:hint="cs"/>
          <w:sz w:val="24"/>
          <w:szCs w:val="24"/>
          <w:rtl/>
        </w:rPr>
        <w:t>ۀ</w:t>
      </w:r>
      <w:r w:rsidRPr="00CF3FA9">
        <w:rPr>
          <w:rFonts w:cs="IRYakout" w:hint="cs"/>
          <w:sz w:val="24"/>
          <w:szCs w:val="24"/>
          <w:rtl/>
        </w:rPr>
        <w:t xml:space="preserve"> اسرائیل، و بسیاری از موارد دیگر.</w:t>
      </w:r>
    </w:p>
  </w:footnote>
  <w:footnote w:id="17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تهران، انتشارات بعثت، 1349، از ص 139 کتاب به بعد، اشعاری از شاعران پارسی زبان ایرانی در باره فلسطین آمده که خود مجموعه جالبی است. محمدعلی سپانلو، م. آزاد، علی موسوی گرمارودی، و عده ای دیگر سرایند</w:t>
      </w:r>
      <w:r w:rsidR="00C427E4">
        <w:rPr>
          <w:rFonts w:cs="IRYakout" w:hint="cs"/>
          <w:sz w:val="24"/>
          <w:szCs w:val="24"/>
          <w:rtl/>
        </w:rPr>
        <w:t>ۀ</w:t>
      </w:r>
      <w:r w:rsidRPr="00CF3FA9">
        <w:rPr>
          <w:rFonts w:cs="IRYakout" w:hint="cs"/>
          <w:sz w:val="24"/>
          <w:szCs w:val="24"/>
          <w:rtl/>
        </w:rPr>
        <w:t xml:space="preserve"> این اشعار هستند.</w:t>
      </w:r>
    </w:p>
  </w:footnote>
  <w:footnote w:id="172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کتاب در مطالعات درون گروهی سازمان مجاهدین هم مورد استفاده قرار می‌گرفت، بنگرید: سازمان مجاهدین خلق از درون، ص 34.</w:t>
      </w:r>
    </w:p>
  </w:footnote>
  <w:footnote w:id="17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برای گزراش سخنرانی‌ وی در مسجد هدایت در این باره بنگرید به: ابوذر زمان، ج 2، ص 391.</w:t>
      </w:r>
    </w:p>
  </w:footnote>
  <w:footnote w:id="17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میزگرد حسینیه ارشاد، ص 63ـ 67.</w:t>
      </w:r>
    </w:p>
  </w:footnote>
  <w:footnote w:id="172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اسرار خودی و رموز بی‌خودی، علامه شیخ محمد اقبال لاهوری، محمد حسین مشایخ فریدنی، 1358ش. شعرهای فارسی اقبال که به نوعی با جنبش اسلامی پیوند می‌خورد، فراوان است.</w:t>
      </w:r>
    </w:p>
  </w:footnote>
  <w:footnote w:id="17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سازمان مجاهدین خلق از درون، ص 42.</w:t>
      </w:r>
    </w:p>
  </w:footnote>
  <w:footnote w:id="17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حاج سراج انصاری، به تفصیل به مقایس</w:t>
      </w:r>
      <w:r w:rsidR="00C427E4">
        <w:rPr>
          <w:rFonts w:cs="IRYakout" w:hint="cs"/>
          <w:sz w:val="24"/>
          <w:szCs w:val="24"/>
          <w:rtl/>
        </w:rPr>
        <w:t>ۀ</w:t>
      </w:r>
      <w:r w:rsidRPr="00CF3FA9">
        <w:rPr>
          <w:rFonts w:cs="IRYakout" w:hint="cs"/>
          <w:sz w:val="24"/>
          <w:szCs w:val="24"/>
          <w:rtl/>
        </w:rPr>
        <w:t xml:space="preserve"> خطر حزب توده و بهائیان پرداخته و در فضای حذف توده‌ای‌ها در سال 33 نوشته است که خطر بهائیان به مراتب بیشتر از توده‌ای هاست. بنگرید: برگهایی از تاریخ حوز</w:t>
      </w:r>
      <w:r w:rsidR="00C427E4">
        <w:rPr>
          <w:rFonts w:cs="IRYakout" w:hint="cs"/>
          <w:sz w:val="24"/>
          <w:szCs w:val="24"/>
          <w:rtl/>
        </w:rPr>
        <w:t>ۀ</w:t>
      </w:r>
      <w:r w:rsidRPr="00CF3FA9">
        <w:rPr>
          <w:rFonts w:cs="IRYakout" w:hint="cs"/>
          <w:sz w:val="24"/>
          <w:szCs w:val="24"/>
          <w:rtl/>
        </w:rPr>
        <w:t xml:space="preserve"> علمیه قم، ص 91ـ 92.</w:t>
      </w:r>
    </w:p>
  </w:footnote>
  <w:footnote w:id="17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.دربار</w:t>
      </w:r>
      <w:r w:rsidR="00C427E4">
        <w:rPr>
          <w:rFonts w:cs="IRYakout" w:hint="cs"/>
          <w:sz w:val="24"/>
          <w:szCs w:val="24"/>
          <w:rtl/>
        </w:rPr>
        <w:t>ۀ</w:t>
      </w:r>
      <w:r w:rsidRPr="00CF3FA9">
        <w:rPr>
          <w:rFonts w:cs="IRYakout" w:hint="cs"/>
          <w:sz w:val="24"/>
          <w:szCs w:val="24"/>
          <w:rtl/>
        </w:rPr>
        <w:t xml:space="preserve"> او، سوابق خدمت و تلاشش برای بهائیان بنگرید: امیرعباس هویدا به روایت اسناد ساواک، ص 194 (پاورقی) در کتاب «کابینه منصور» (تهران، مرکز بررسی اسناد تاریخی،‌1384) هم در جلد اول فصلی به اسدالله صنیعی اختصاص داده شده و اسناد بهائی بودن وی در آنجا هم به وفور آمده است . زمانی امام خمینی این اسناد را در نامه‌ای برای جواد صدر وزیر کشور منصور فرستاد که در همان کتاب گزارش این اقدام هم آمده است. (بنگرید: کابینه حسنعلی منصور، ص 274).</w:t>
      </w:r>
    </w:p>
  </w:footnote>
  <w:footnote w:id="1731">
    <w:p w:rsidR="00547B8E" w:rsidRPr="00CF3FA9" w:rsidRDefault="00547B8E" w:rsidP="00AE7FB5">
      <w:pPr>
        <w:pStyle w:val="FootnoteText"/>
        <w:spacing w:line="180" w:lineRule="auto"/>
        <w:ind w:left="227" w:hanging="227"/>
        <w:rPr>
          <w:rFonts w:cs="IRYakout"/>
          <w:sz w:val="24"/>
          <w:szCs w:val="24"/>
        </w:rPr>
      </w:pPr>
      <w:r w:rsidRPr="00CF3FA9">
        <w:rPr>
          <w:rFonts w:cs="IRYakout" w:hint="cs"/>
          <w:sz w:val="24"/>
          <w:szCs w:val="24"/>
          <w:rtl/>
        </w:rPr>
        <w:t xml:space="preserve"> </w:t>
      </w:r>
      <w:r w:rsidRPr="00CF3FA9">
        <w:rPr>
          <w:rStyle w:val="FootnoteReference"/>
          <w:rFonts w:cs="IRYakout"/>
          <w:sz w:val="24"/>
          <w:szCs w:val="24"/>
          <w:vertAlign w:val="baseline"/>
          <w:rtl/>
        </w:rPr>
        <w:footnoteRef/>
      </w:r>
      <w:r w:rsidRPr="00CF3FA9">
        <w:rPr>
          <w:rFonts w:cs="IRYakout" w:hint="cs"/>
          <w:sz w:val="24"/>
          <w:szCs w:val="24"/>
          <w:rtl/>
        </w:rPr>
        <w:t xml:space="preserve"> . در باره پارسا نیز بنگرید: امیر عباس هویدا به روایت اسناد ساواک،‌ص 140ـ 141.  اخیرا کتابی با نام خانم وزیر،‌ خاطرات و دستنوشت‌های فرخ رو پارسا توسط منصوره پیرنیا در خارج از کشور انتشار یافته است. در آنجا آمده است که وی از نوادگان ملا احمد نراقی بوده است. در ص  124 این کتاب خانم فرخ رو پارسا آمده است که وی بهایی نبوده و صرفا به دلیل این که خواهرش همسر پسر تیمسار صنیعی بهایی شده و مراسم در خانه آنها با حضور بهائیان بوده، متهم به این اتهام شده است. در این باره باید تحقیقات بیشتری همراه با اسناد صورت گیرد.</w:t>
      </w:r>
    </w:p>
  </w:footnote>
  <w:footnote w:id="17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امیر عباس هویدا به روایت اسناد ساواک،‌ج 1، ص 505. این کتاب مملو از اسنادی برای نشان دادن نفوذ بهائیان در ایران است. هویدا هم به رغم آن که ادعا می‌کرد فردی لائیک است،‌ اما به اشکال مختلف حامی بهائیان بود. نقطه ارتباط بهائیان با اسرائیل هم عامل دیگری برای حمایت دولت‌های بیگانه از نفوذ این فرقه در مسائل داخلی ایران بود. (همان، ص 401) ساواک و برخی از روحانیون وابسته و مدافع رژیم، هویدا را راهنمایی می‌کردند تا برای دفع این شبهات، به اماکن مقدسه سفر کند. یکبار هم در سال 1344 چنین کرد وگزارش شد که «مسافرت اخیر آقای امیر عباس هویدا به شهرستان‌های قم و مشهد و زیارت قبور ائمه به شایعاتی که بین عوام و محافل مذهبی و روحانی مخالف دولت مبنی بر بهایی بودن ایشان وجود داشت، بین طبقات مختلف حسن اثر داشته است». همان، ص 195، و بنگرید: ص 146.</w:t>
      </w:r>
    </w:p>
  </w:footnote>
  <w:footnote w:id="17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دربار</w:t>
      </w:r>
      <w:r w:rsidR="00C427E4">
        <w:rPr>
          <w:rFonts w:cs="IRYakout" w:hint="cs"/>
          <w:sz w:val="24"/>
          <w:szCs w:val="24"/>
          <w:rtl/>
        </w:rPr>
        <w:t>ۀ</w:t>
      </w:r>
      <w:r w:rsidRPr="00CF3FA9">
        <w:rPr>
          <w:rFonts w:cs="IRYakout" w:hint="cs"/>
          <w:sz w:val="24"/>
          <w:szCs w:val="24"/>
          <w:rtl/>
        </w:rPr>
        <w:t xml:space="preserve"> پیشین</w:t>
      </w:r>
      <w:r w:rsidR="00C427E4">
        <w:rPr>
          <w:rFonts w:cs="IRYakout" w:hint="cs"/>
          <w:sz w:val="24"/>
          <w:szCs w:val="24"/>
          <w:rtl/>
        </w:rPr>
        <w:t>ۀ</w:t>
      </w:r>
      <w:r w:rsidRPr="00CF3FA9">
        <w:rPr>
          <w:rFonts w:cs="IRYakout" w:hint="cs"/>
          <w:sz w:val="24"/>
          <w:szCs w:val="24"/>
          <w:rtl/>
        </w:rPr>
        <w:t xml:space="preserve"> نفوذ بهائیان در ایران و ارتباط آنها با محافل یهودی و زرتشتی و تأثیر آنها در برخی از تحولات سیاسی دور</w:t>
      </w:r>
      <w:r w:rsidR="00C427E4">
        <w:rPr>
          <w:rFonts w:cs="IRYakout" w:hint="cs"/>
          <w:sz w:val="24"/>
          <w:szCs w:val="24"/>
          <w:rtl/>
        </w:rPr>
        <w:t>ۀ</w:t>
      </w:r>
      <w:r w:rsidRPr="00CF3FA9">
        <w:rPr>
          <w:rFonts w:cs="IRYakout" w:hint="cs"/>
          <w:sz w:val="24"/>
          <w:szCs w:val="24"/>
          <w:rtl/>
        </w:rPr>
        <w:t xml:space="preserve"> معاصر ایران بنگرید به مقال</w:t>
      </w:r>
      <w:r w:rsidR="00C427E4">
        <w:rPr>
          <w:rFonts w:cs="IRYakout" w:hint="cs"/>
          <w:sz w:val="24"/>
          <w:szCs w:val="24"/>
          <w:rtl/>
        </w:rPr>
        <w:t>ۀ</w:t>
      </w:r>
      <w:r w:rsidRPr="00CF3FA9">
        <w:rPr>
          <w:rFonts w:cs="IRYakout" w:hint="cs"/>
          <w:sz w:val="24"/>
          <w:szCs w:val="24"/>
          <w:rtl/>
        </w:rPr>
        <w:t>: جستارهایی از تاریخ بهائی گری در ایران،‌ عبدالله شهبازی، مجل</w:t>
      </w:r>
      <w:r w:rsidR="00C427E4">
        <w:rPr>
          <w:rFonts w:cs="IRYakout" w:hint="cs"/>
          <w:sz w:val="24"/>
          <w:szCs w:val="24"/>
          <w:rtl/>
        </w:rPr>
        <w:t>ۀ</w:t>
      </w:r>
      <w:r w:rsidRPr="00CF3FA9">
        <w:rPr>
          <w:rFonts w:cs="IRYakout" w:hint="cs"/>
          <w:sz w:val="24"/>
          <w:szCs w:val="24"/>
          <w:rtl/>
        </w:rPr>
        <w:t xml:space="preserve"> تاریخ معاصر ایران، ش 27 (پاییز 1382) ص 7ـ 59.</w:t>
      </w:r>
    </w:p>
  </w:footnote>
  <w:footnote w:id="173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شرح حال عمومی ایشان را بنگرید در: فرهنگ خراسان، بخش طوس، جزء هفتم، (تهران،‌1377) صص 270ـ 280.</w:t>
      </w:r>
    </w:p>
  </w:footnote>
  <w:footnote w:id="17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مشهد، انجمن تبلیغات اسلامی، 1329ش.</w:t>
      </w:r>
    </w:p>
  </w:footnote>
  <w:footnote w:id="17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.و نیز در این باره بنگرید: به تاریخ شفاهی کانون، ص 139ـ 141. نامه‌ای هم از آیت الله کاشانی به آقای حلبی از همان سالها در دست است که در مجموعه مکاتبات ... آیت الله کاشانی جلد اول به چاپ رسیده است.</w:t>
      </w:r>
    </w:p>
  </w:footnote>
  <w:footnote w:id="17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کیهان فرهنگی، شماره 257،‌اسفند 86،‌ص 11.</w:t>
      </w:r>
    </w:p>
  </w:footnote>
  <w:footnote w:id="17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مؤلف الحق المبین در رد بابیه (چاپ 1334ق/1295ش) و کتاب «</w:t>
      </w:r>
      <w:r w:rsidRPr="00C427E4">
        <w:rPr>
          <w:rFonts w:cs="IRYakout" w:hint="cs"/>
          <w:sz w:val="24"/>
          <w:szCs w:val="24"/>
          <w:rtl/>
        </w:rPr>
        <w:t>مدنی</w:t>
      </w:r>
      <w:r w:rsidR="00C427E4">
        <w:rPr>
          <w:rFonts w:cs="IRYakout" w:hint="cs"/>
          <w:sz w:val="24"/>
          <w:szCs w:val="24"/>
          <w:rtl/>
        </w:rPr>
        <w:t>ۀ</w:t>
      </w:r>
      <w:r w:rsidRPr="00CF3FA9">
        <w:rPr>
          <w:rFonts w:cs="IRYakout" w:hint="cs"/>
          <w:sz w:val="24"/>
          <w:szCs w:val="24"/>
          <w:rtl/>
        </w:rPr>
        <w:t xml:space="preserve">‌الاسلام روح التمدن» که بخش حجاب آن را ما در کتاب «رسائل حجابیه» (مجلد اول) چاپ کرده‌ایم. جد وی ملامحمد کاظم مجتهد شاهرود هم پس از مناظره با یکی از سران بابیه و دستور اخراج وی از شاهرود توسط بابیان کشته شد. بنگرید: اعیان </w:t>
      </w:r>
      <w:r w:rsidRPr="00C427E4">
        <w:rPr>
          <w:rFonts w:ascii="IRNazli" w:hAnsi="IRNazli" w:cs="IRYakout"/>
          <w:sz w:val="24"/>
          <w:szCs w:val="24"/>
          <w:rtl/>
        </w:rPr>
        <w:t>الشیع</w:t>
      </w:r>
      <w:r w:rsidR="00C427E4">
        <w:rPr>
          <w:rFonts w:ascii="IRNazli" w:hAnsi="IRNazli" w:cs="IRYakout"/>
          <w:sz w:val="24"/>
          <w:szCs w:val="24"/>
          <w:rtl/>
        </w:rPr>
        <w:t>ۀ</w:t>
      </w:r>
      <w:r w:rsidRPr="00CF3FA9">
        <w:rPr>
          <w:rFonts w:cs="IRYakout" w:hint="cs"/>
          <w:sz w:val="24"/>
          <w:szCs w:val="24"/>
          <w:rtl/>
        </w:rPr>
        <w:t>، چاپ اول، ج 43، ص 92. شرح حال تفصیلی وی در مقدمه کتاب «رهنمای دین» او که آن هم رد بهائیان است، با استناد به مطالبی که از فرزند وی گرفته شده، آمده است.</w:t>
      </w:r>
    </w:p>
  </w:footnote>
  <w:footnote w:id="17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به نقل از شهروند امروز، ش 51، مهر 86، ص 76.</w:t>
      </w:r>
    </w:p>
  </w:footnote>
  <w:footnote w:id="17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درباره او بنگرید: طلایه دار آفتاب، (بی‌جا، بی‌نا، بی‌تا 1378؟)؛ مجالس شب‌های جمعه، حاج آقا تقی طباطبائی، قم، نشر محلاتی، 1418،‌ج 5 ص 342ـ 348.</w:t>
      </w:r>
    </w:p>
  </w:footnote>
  <w:footnote w:id="17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اغلب با نام‌های مستعار.</w:t>
      </w:r>
    </w:p>
  </w:footnote>
  <w:footnote w:id="17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مروری بر روزنامه‌های پیش از انقلاب، به خصوص برخی از نشریات مذهبی مانند ندای حق، نشان می‌دهد که دراین دوره شمار زیادی از وابستگان به فرقه بهائیت، از این که در خانواده بهایی بوده یا متهم به آن شده‌اند اظهار تبری کرده و همراه با ارسال عکس خود اعلام می‌کردند که از این پس به اسلام پایبند خواهند بود. نشریه ندای حق طی سال49 و 50 که در اختیار بنده بود، تقریبا در بیشتر شماره‌های هفتگی خود تصاویری از این دست در خود داشت. البته در این اسناد اشاره به نام کسانی که این جماعت بر اثر تبلیغات آنان از بهائیت، بازگشته‌اند نشده است. نوشته‌های یاد شده قالب مشخصی داشت. نمونه زیر یکی از آنهاست: اینجانب ناصر دهقانی فرزند محمود دهقانی به شماره شناسنامه 492 صادره از قشلاق بیدآباد متولد 1321 بهایی زاده که تا این تاریخ عمر خودم را در گمراهی بسر برده ام در اثر تحقیق و تماس با مبلغین اسلامی، به بطلان بهائیت و پوشالی بودن این مرام پی برده و به من ثابت شد که این مسلک ساخته دست اجانب بوده و باب و بهاء و سایر سران بهائیت همه مزدوران بیگانه هستند. بنابراین از این تاریخ با کمال سلامت نفس و آزادی کامل بیزاری و تنفر خود را از بابیت و بهائیت و سران آنها اعلام می‌دارم و نیز معتقدم که دین اسلام دین بر حق و جاودانی الهی است.... و نیز معتقدم که امام دوازدهم حضرت مهدی (ع) بوده که در پس پرده غیبت است... بنگرید: ندای حق، 18 اردیبهشت 1350 روشن است که پشت سر این اظهارنامه‌ها فعالیت‌های تبلیغی گسترده‌ای بوده است.</w:t>
      </w:r>
    </w:p>
  </w:footnote>
  <w:footnote w:id="17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مدرسه علوی یکی  از شاخص‌ترین مدارس دینی در تاریخ نیم قرن گذشته از پیش و پس از انقلاب است که نسلی از جوانان ایرانی را تربیت کرده است. خاطرات فراوانی درباره بنیانگذار و مدیر این مدرسه در قالب کتاب و مقاله انتشار یافته که می‌تواند سهم آن را به خوبی نشان دهد. درباره خاطرات یک شاگرد این مدرسه بنگرید: حدیث آرزومندی (نسیم علوی، ‌شمیم علامه) از محمدعلی فیاض بخش،‌تهران، نشر افاق 1385. و کتاب دیگر همان مؤلف با عنوان: نوای عهد دلبندی، تهران، آفاق، 1384 نمونه سخنرانی‌های استاد را بنگرید در: توصیه‌های استاد یا بیانات استاد علامه کرباسچیان در جمع مدیران مدارس،‌تهران، آفاق، 1384. و نیز: رسائل استاد (مجموعه نامه‌های استاد علامه کرباسچیان)، تهران،‌آفاق، 1383 (دو جلد) درباره روزبه بنگرید: از تو آموختیم از حسن تاجری، تهران، آفاق، 1385. دربار</w:t>
      </w:r>
      <w:r w:rsidR="00C427E4">
        <w:rPr>
          <w:rFonts w:cs="IRYakout" w:hint="cs"/>
          <w:sz w:val="24"/>
          <w:szCs w:val="24"/>
          <w:rtl/>
        </w:rPr>
        <w:t>ۀ</w:t>
      </w:r>
      <w:r w:rsidRPr="00CF3FA9">
        <w:rPr>
          <w:rFonts w:cs="IRYakout" w:hint="cs"/>
          <w:sz w:val="24"/>
          <w:szCs w:val="24"/>
          <w:rtl/>
        </w:rPr>
        <w:t xml:space="preserve"> این مدرسه از نگاه یک روحانی انقلابی مانند آقای محتشمی بنگرید: خاطرات سید علی اکبر محتشمی، ص 76.</w:t>
      </w:r>
    </w:p>
  </w:footnote>
  <w:footnote w:id="17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همگام با آزادی، ج 1، ص 131.</w:t>
      </w:r>
    </w:p>
  </w:footnote>
  <w:footnote w:id="17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.دوستم آقای مهدوی راد که از سالها در مشهد طلبه بوده، برای بنده نوشت: در آن سالها که بنده به عنوان طلبه دنبال هر جلسه و تشکلی بودم، در جلسات انجمن حجتیه که به هیچ روی شناختی از آنان نداشتم رفتم و یکی دو سالی شرکت کردم. هرگز جلسه‌ای از آنان در پایین شهر یا حتی محل‌های متوسط تشکیل نشده و همه در بالای شهر برگزار می‌شد. سخنرانان غالبا غیر معمم بودند و در این مدت جز یکی دوبار معمم ندیدم. در این میان دبیری به نام صالحی بود که مرتب در نقد و رد نهضت‌های زمان امامان (ع) سخن می‌گفت. یک شب هم به تفصیل در نقد مختار سخن گفت: من چون تازگی کتاب گروه رستگاران سلطان الواعظین شیرازی را خوانده بودم. فصلی را که در دفاع از مختار بود خوانده، خلاصه کرده و برای وی بردم. اعتنایی نکرد. در جلسه ای دیگر پا شدم اعتراض کردم. کسی مرا گرفت و نشاند و تهدید به اخراج از جلسه کرد. بعد از آن زنده یاد محمدتقی شریعتی مرا از رفتن به آن جلسات منع کرد و تشویق نمود تا در جلسات آقای خامنه ای که از ایشان به آقا سیدعلی آقا یاد می‌کرد، شرکت کنم.</w:t>
      </w:r>
    </w:p>
  </w:footnote>
  <w:footnote w:id="174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شناخت حزب قاعدین زمان، ص 291. به گفت</w:t>
      </w:r>
      <w:r w:rsidR="00C427E4">
        <w:rPr>
          <w:rFonts w:cs="IRYakout" w:hint="cs"/>
          <w:sz w:val="24"/>
          <w:szCs w:val="24"/>
          <w:rtl/>
        </w:rPr>
        <w:t>ۀ</w:t>
      </w:r>
      <w:r w:rsidRPr="00CF3FA9">
        <w:rPr>
          <w:rFonts w:cs="IRYakout" w:hint="cs"/>
          <w:sz w:val="24"/>
          <w:szCs w:val="24"/>
          <w:rtl/>
        </w:rPr>
        <w:t xml:space="preserve"> آقای گرامی (خاطرات، ص 358) امام در پاسخ نوشته بودند: راجع به شخصی که مرقوم شده بود،‌ جلساتش ضررهایی دارد. از وقتی که مطلع شده‌ام، از او تأیید نکرده ام و ان شاء الله نمی‌کنم.» وی در همین خاطرات شرحی از برخوردهایی که میان طرفداران انجمن با روحانیون مبارز پیش می‌آمد، به دست داده، و چنین اظهار نظر کرده است: «شخص آقای حلبی مرد بزرگواری بود، اما جلساتش وسیله‌ای در دست ساواک علیه مبارزان شده بود». وی در جای دیگری هم نوشته است که منوچهری بازجوی ساواک از ما می‌خواست تابر ضد بهائیان با آقای حلبی همکاری کنیم! خاطرات، ص 341، 363.</w:t>
      </w:r>
    </w:p>
  </w:footnote>
  <w:footnote w:id="17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شهروند امروز،‌ش 51، ص 76.</w:t>
      </w:r>
    </w:p>
  </w:footnote>
  <w:footnote w:id="17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دو سه سال پیش از انقلاب به آرامی از انجمن فاصله گرفت. در این باره بنگرید: آنها که رفتند، ص 298. آقای پرورش درباره فعالیت‌های انجمن در اصفهان پیش از انقلاب می‌گوید: وقتی انجمن حجتیه به عنوان یک کانون فعال مذهبی متشکل ظهور کرد، چون من در آن زمان فعالیت مذهبی را دوست داشتم، به  دعوت آنان پاسخ مثبت دادم. یکی از عواملی که جذب بسیاری از افراد مذهبی و انقلابی به انجمن حجتیه شد، انتشار نامه آیت الله خمینی مبنی بر اجازه مصرف یک سوم سهم امام، برای کارهای انجمن بود. علاوه بر آن، انجمن حجتیه پوششی بود که سبب جذب بسیاری از فعالان سیاسی اصفهان شد. مثلا آقایان صلواتی، پیشگامی فرد و منوچهر بزرگی که از زمر</w:t>
      </w:r>
      <w:r w:rsidR="00C427E4">
        <w:rPr>
          <w:rFonts w:cs="IRYakout" w:hint="cs"/>
          <w:sz w:val="24"/>
          <w:szCs w:val="24"/>
          <w:rtl/>
        </w:rPr>
        <w:t>ۀ</w:t>
      </w:r>
      <w:r w:rsidRPr="00CF3FA9">
        <w:rPr>
          <w:rFonts w:cs="IRYakout" w:hint="cs"/>
          <w:sz w:val="24"/>
          <w:szCs w:val="24"/>
          <w:rtl/>
        </w:rPr>
        <w:t xml:space="preserve"> انقلابیون اصفهان به شمار می‌آیند، از اعضای انجمن حجتیه بودند. بنگرید: اصفهان در انقلاب، ج 1، ص 381ـ 382. همانجا پاورقی اطلاعات بیشتری در این باره آمده و از قول آقای صلواتی نقل شده است که پس از مدتی همکاری با انجمن، او و دوستانش به سراغ مبارزات سیاسی رفتند و کار مبارزه با بهائیت را به انجمن واگذار کردند. آقای پرورش از نیروهای فکری ـ انقلابی در اصفهان پیش از انقلاب بود که آثاری هم از وی از جمله کتاب پیشگامان کهف توسط انتشارات شفق قم چاپ شد. عزت شاهی می‌گوید که از طریق شهید سعیدی از امام درباره پرداخت سهم امام به انجمن استفتاء کرده و امام به آنان پاسخ داده است که کمک کردن به اینها جایز نیست. ضررشان بیشتر از نفعشان است. (یاران، شماره 32،‌ص 32).</w:t>
      </w:r>
    </w:p>
  </w:footnote>
  <w:footnote w:id="174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شهید حجت الاسلام غلامحسین حقانی به روایت اسناد ساواک، ص 263.</w:t>
      </w:r>
    </w:p>
  </w:footnote>
  <w:footnote w:id="175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انقلاب اسلامی و مردم مشهد، ص 207.</w:t>
      </w:r>
    </w:p>
  </w:footnote>
  <w:footnote w:id="17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.انتظار، شماره 3، نیمه شعبان، 1400، ص 40.</w:t>
      </w:r>
    </w:p>
  </w:footnote>
  <w:footnote w:id="17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انتظار، شماره 4، ص10ـ 11.</w:t>
      </w:r>
    </w:p>
  </w:footnote>
  <w:footnote w:id="17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انتظار، شماره 5، ص 8.</w:t>
      </w:r>
    </w:p>
  </w:footnote>
  <w:footnote w:id="17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انتظار، شماره 7، ص 19.</w:t>
      </w:r>
    </w:p>
  </w:footnote>
  <w:footnote w:id="17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آیت الله جنتی که در سال60 در نماز جمعه قم، هفت پرسش را از انجمن مطرح کرد که در روزنامه‌های وقت اعم از جمهوری اسلامی، کیهان و اطلاعات (11ـ 13 آبان ماه 1360) انعکاس یافت. جوابی</w:t>
      </w:r>
      <w:r w:rsidR="00C427E4">
        <w:rPr>
          <w:rFonts w:cs="IRYakout" w:hint="cs"/>
          <w:sz w:val="24"/>
          <w:szCs w:val="24"/>
          <w:rtl/>
        </w:rPr>
        <w:t>ۀ</w:t>
      </w:r>
      <w:r w:rsidRPr="00CF3FA9">
        <w:rPr>
          <w:rFonts w:cs="IRYakout" w:hint="cs"/>
          <w:sz w:val="24"/>
          <w:szCs w:val="24"/>
          <w:rtl/>
        </w:rPr>
        <w:t xml:space="preserve"> انجمن در 14/8/1361 در کیهان چاپ شد. مباحثاتی هم به صورت حضوری با آیت الله جنتی صورت گرفت که ایشان به طور اجمال در نماز جمع</w:t>
      </w:r>
      <w:r w:rsidR="00C427E4">
        <w:rPr>
          <w:rFonts w:cs="IRYakout" w:hint="cs"/>
          <w:sz w:val="24"/>
          <w:szCs w:val="24"/>
          <w:rtl/>
        </w:rPr>
        <w:t>ۀ</w:t>
      </w:r>
      <w:r w:rsidRPr="00CF3FA9">
        <w:rPr>
          <w:rFonts w:cs="IRYakout" w:hint="cs"/>
          <w:sz w:val="24"/>
          <w:szCs w:val="24"/>
          <w:rtl/>
        </w:rPr>
        <w:t xml:space="preserve"> بعدی اشاره کرد که این پرسشها برای آن بوده است تا «اگر ضعفی بود، ‌اصلاح شود... اگر ابهامی هست برطرف شود.» وی توضیح داد که قصد تفرقه افکنی نبوده است! مطالبی که گذشت، خلاص</w:t>
      </w:r>
      <w:r w:rsidR="00C427E4">
        <w:rPr>
          <w:rFonts w:cs="IRYakout" w:hint="cs"/>
          <w:sz w:val="24"/>
          <w:szCs w:val="24"/>
          <w:rtl/>
        </w:rPr>
        <w:t>ۀ</w:t>
      </w:r>
      <w:r w:rsidRPr="00CF3FA9">
        <w:rPr>
          <w:rFonts w:cs="IRYakout" w:hint="cs"/>
          <w:sz w:val="24"/>
          <w:szCs w:val="24"/>
          <w:rtl/>
        </w:rPr>
        <w:t xml:space="preserve"> گزارشی است که در نشریه شمار</w:t>
      </w:r>
      <w:r w:rsidR="00C427E4">
        <w:rPr>
          <w:rFonts w:cs="IRYakout" w:hint="cs"/>
          <w:sz w:val="24"/>
          <w:szCs w:val="24"/>
          <w:rtl/>
        </w:rPr>
        <w:t>ۀ</w:t>
      </w:r>
      <w:r w:rsidRPr="00CF3FA9">
        <w:rPr>
          <w:rFonts w:cs="IRYakout" w:hint="cs"/>
          <w:sz w:val="24"/>
          <w:szCs w:val="24"/>
          <w:rtl/>
        </w:rPr>
        <w:t xml:space="preserve"> 7 انتظار (پاییز 1360) آمده و در ادامه پاسخ پرسشهای هفت گانه آیت الله جنتی هم در ادامه داده شده است. نخستین پرسش درباره ولایت فقیه است که انجمن با صراحت اعلام کرده است که «کسی را که ولایت فقیه تشیع را انکار کند، شیع</w:t>
      </w:r>
      <w:r w:rsidR="00C427E4">
        <w:rPr>
          <w:rFonts w:cs="IRYakout" w:hint="cs"/>
          <w:sz w:val="24"/>
          <w:szCs w:val="24"/>
          <w:rtl/>
        </w:rPr>
        <w:t>ۀ</w:t>
      </w:r>
      <w:r w:rsidRPr="00CF3FA9">
        <w:rPr>
          <w:rFonts w:cs="IRYakout" w:hint="cs"/>
          <w:sz w:val="24"/>
          <w:szCs w:val="24"/>
          <w:rtl/>
        </w:rPr>
        <w:t xml:space="preserve"> اثنا عشری نمی‌داند.» در ادامه مطالب دیگر و اسنادی هم آمده است که حکایت از همراهی انجمن با اهداف انقلاب اسلامی و حتی حضور در جنگ تحمیلی دارد. طبعا بحث در این باره و این که آیا اساسا حرکت انجمن روی همین خط مشی ادامه یافت یا نه، به این کتاب که حوز</w:t>
      </w:r>
      <w:r w:rsidR="00C427E4">
        <w:rPr>
          <w:rFonts w:cs="IRYakout" w:hint="cs"/>
          <w:sz w:val="24"/>
          <w:szCs w:val="24"/>
          <w:rtl/>
        </w:rPr>
        <w:t>ۀ</w:t>
      </w:r>
      <w:r w:rsidRPr="00CF3FA9">
        <w:rPr>
          <w:rFonts w:cs="IRYakout" w:hint="cs"/>
          <w:sz w:val="24"/>
          <w:szCs w:val="24"/>
          <w:rtl/>
        </w:rPr>
        <w:t xml:space="preserve"> تاریخی آن سالها 1320 تا 57 است مربوط نمی‌شود.</w:t>
      </w:r>
    </w:p>
  </w:footnote>
  <w:footnote w:id="17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دوره سوم مجلس شورای اسلامی، به تاریخ هشتم مهر 1369 گروهی از نمایندگان  چپ مجلس ماده واحده‌ای را تقدیم کردند که چنین بود:‌ از تاریخ تصویب این قانون انتصاب لیبرال‌ها، حجتیه‌ای‌ها در پست‌های کلیدی و حساس رسمی و غیر رسمی کشور ممنوع می‌گردد . دولت و بالاترین مقام دستگاه قضایی و نیروهای مسلح جمهوری اسلامی ایرانی موظفند حداکثر ظرف مدت سه ماه نسبت به برکناری افراد فوق الذکر از پست‌های کلیدی و حساس کشور اقدام نمایند. موافقان و مخالفان صحبت کردند. عباس شیبانی به عنوان مخالف گفت:...  دوازده  سال از انقلاب گذشته پدر مردم را با این حرفها درآوردید. از 189 حاضر در مجلس 76 رأی مؤافق لایحه مذکور، و 72 رأی مخالف و 9 ممتنع بود که تصویب نشد.</w:t>
      </w:r>
    </w:p>
  </w:footnote>
  <w:footnote w:id="17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کتاب تاریخ انتشار ندارد اما در صفحه 12 اشاره به سخنرانی آیت الله جنتی دارد. همانجا از قول رئیس جمهور وقت، آیت الله خامنه‌ای آورده است که ایشان تأکید داشته که طرح مسأله انجمن حجتیه زود بوده و نیروهای آن یکدست نیستند و نباید با یک چوب رانده شوند.</w:t>
      </w:r>
    </w:p>
  </w:footnote>
  <w:footnote w:id="17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سخنان امام را بنگرید در:‌روزنام</w:t>
      </w:r>
      <w:r w:rsidR="00C427E4">
        <w:rPr>
          <w:rFonts w:cs="IRYakout" w:hint="cs"/>
          <w:sz w:val="24"/>
          <w:szCs w:val="24"/>
          <w:rtl/>
        </w:rPr>
        <w:t>ۀ</w:t>
      </w:r>
      <w:r w:rsidRPr="00CF3FA9">
        <w:rPr>
          <w:rFonts w:cs="IRYakout" w:hint="cs"/>
          <w:sz w:val="24"/>
          <w:szCs w:val="24"/>
          <w:rtl/>
        </w:rPr>
        <w:t xml:space="preserve"> اطلاعات، چهارشنبه 22 تیرماه 1362.</w:t>
      </w:r>
    </w:p>
  </w:footnote>
  <w:footnote w:id="17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سای</w:t>
      </w:r>
      <w:r w:rsidR="00C427E4">
        <w:rPr>
          <w:rFonts w:cs="IRYakout" w:hint="cs"/>
          <w:sz w:val="24"/>
          <w:szCs w:val="24"/>
          <w:rtl/>
        </w:rPr>
        <w:t>ۀ</w:t>
      </w:r>
      <w:r w:rsidRPr="00CF3FA9">
        <w:rPr>
          <w:rFonts w:cs="IRYakout" w:hint="cs"/>
          <w:sz w:val="24"/>
          <w:szCs w:val="24"/>
          <w:rtl/>
        </w:rPr>
        <w:t xml:space="preserve"> آفتاب، ص 229.</w:t>
      </w:r>
    </w:p>
  </w:footnote>
  <w:footnote w:id="17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قم،‌  نشر دانش اسلامی ـ وابسته به دفتر تبلیغات اسلامی ـ1362 ش.</w:t>
      </w:r>
    </w:p>
  </w:footnote>
  <w:footnote w:id="17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شهروند امروز،‌شماره 51،‌ص 84.</w:t>
      </w:r>
    </w:p>
  </w:footnote>
  <w:footnote w:id="17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روزنام</w:t>
      </w:r>
      <w:r w:rsidR="00C427E4">
        <w:rPr>
          <w:rFonts w:cs="IRYakout" w:hint="cs"/>
          <w:sz w:val="24"/>
          <w:szCs w:val="24"/>
          <w:rtl/>
        </w:rPr>
        <w:t>ۀ</w:t>
      </w:r>
      <w:r w:rsidRPr="00CF3FA9">
        <w:rPr>
          <w:rFonts w:cs="IRYakout" w:hint="cs"/>
          <w:sz w:val="24"/>
          <w:szCs w:val="24"/>
          <w:rtl/>
        </w:rPr>
        <w:t xml:space="preserve"> اطلاعات، یکشنبه ششم دی ماه، 1360.</w:t>
      </w:r>
    </w:p>
  </w:footnote>
  <w:footnote w:id="17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حجت الاسلام و المسلمین سید منیرالدین حسینی شیرازی، ص 248.</w:t>
      </w:r>
    </w:p>
  </w:footnote>
  <w:footnote w:id="1764">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روشن است که بعدها آقای حلبی نسبت به امام بدبین شده و در مجالس خصوصی از ایشان بد می‌گفت. این مطلب مورد تأیید بسیاری از نزدیکان ایشان نیز قرار دارد. اما دو بیانیه بالا به هر روی نشانگر موضع ایشان در آغاز سال1358 در آستانه رفراندم جمهوری اسلامی است.</w:t>
      </w:r>
    </w:p>
  </w:footnote>
  <w:footnote w:id="176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نشریه رایت، شعبان، 1399،‌ص 45 در ادامه دست خط بازرگان و محیط طباطبائی آمده است.</w:t>
      </w:r>
    </w:p>
  </w:footnote>
  <w:footnote w:id="17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برای نمونه ، فصل الله نبیل که در سال 1339 ش رئیس دفتر فرح بود، خود از چهره‌های شاخص بهاییان ایران بوده و زمانی پیگیر، موضوع به رسمیت شناختن اقلیت بهایی را در کمیسیون‌های تابع</w:t>
      </w:r>
      <w:r w:rsidR="00C427E4">
        <w:rPr>
          <w:rFonts w:cs="IRYakout" w:hint="cs"/>
          <w:sz w:val="24"/>
          <w:szCs w:val="24"/>
          <w:rtl/>
        </w:rPr>
        <w:t>ۀ</w:t>
      </w:r>
      <w:r w:rsidRPr="00CF3FA9">
        <w:rPr>
          <w:rFonts w:cs="IRYakout" w:hint="cs"/>
          <w:sz w:val="24"/>
          <w:szCs w:val="24"/>
          <w:rtl/>
        </w:rPr>
        <w:t xml:space="preserve"> سازمان ملل متحد مطرح نموده بود. در این باره و نگرانی آیت الله بروجردی بنگرید: قیام 15 خرداد به روایت اسناد، ج 1، ص 243.</w:t>
      </w:r>
    </w:p>
  </w:footnote>
  <w:footnote w:id="17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خزعلی، ص 15ـ 126.</w:t>
      </w:r>
    </w:p>
  </w:footnote>
  <w:footnote w:id="17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بنگرید: مجل</w:t>
      </w:r>
      <w:r w:rsidR="00C427E4">
        <w:rPr>
          <w:rFonts w:cs="IRYakout" w:hint="cs"/>
          <w:sz w:val="24"/>
          <w:szCs w:val="24"/>
          <w:rtl/>
        </w:rPr>
        <w:t>ۀ</w:t>
      </w:r>
      <w:r w:rsidRPr="00CF3FA9">
        <w:rPr>
          <w:rFonts w:cs="IRYakout" w:hint="cs"/>
          <w:sz w:val="24"/>
          <w:szCs w:val="24"/>
          <w:rtl/>
        </w:rPr>
        <w:t>‌ چشم انداز، ش 2، سال 1، مهر و آبان 1378،‌و پاسخی که در شماره پنجم سال اول (خرداد و تیر 1379) به آن مقاله داده شده و نقدی که خود لطف الله میثمی بر پاسخ داده شده در همان شماره نوشته است.</w:t>
      </w:r>
    </w:p>
  </w:footnote>
  <w:footnote w:id="17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مجل</w:t>
      </w:r>
      <w:r w:rsidR="00C427E4">
        <w:rPr>
          <w:rFonts w:cs="IRYakout" w:hint="cs"/>
          <w:sz w:val="24"/>
          <w:szCs w:val="24"/>
          <w:rtl/>
        </w:rPr>
        <w:t>ۀ</w:t>
      </w:r>
      <w:r w:rsidRPr="00CF3FA9">
        <w:rPr>
          <w:rFonts w:cs="IRYakout" w:hint="cs"/>
          <w:sz w:val="24"/>
          <w:szCs w:val="24"/>
          <w:rtl/>
        </w:rPr>
        <w:t xml:space="preserve"> گوهر، سال ششم، شماره اول، شمار</w:t>
      </w:r>
      <w:r w:rsidR="00C427E4">
        <w:rPr>
          <w:rFonts w:cs="IRYakout" w:hint="cs"/>
          <w:sz w:val="24"/>
          <w:szCs w:val="24"/>
          <w:rtl/>
        </w:rPr>
        <w:t>ۀ</w:t>
      </w:r>
      <w:r w:rsidRPr="00CF3FA9">
        <w:rPr>
          <w:rFonts w:cs="IRYakout" w:hint="cs"/>
          <w:sz w:val="24"/>
          <w:szCs w:val="24"/>
          <w:rtl/>
        </w:rPr>
        <w:t xml:space="preserve"> مسلسل، 61 (فروردین 1357) ص 21.</w:t>
      </w:r>
    </w:p>
  </w:footnote>
  <w:footnote w:id="17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درباره گزارش ساواک در این باره بنگرید: به عالم جاودان، ص 208.</w:t>
      </w:r>
    </w:p>
  </w:footnote>
  <w:footnote w:id="17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.نمونه آن اطلاعیه آیت الله شریعتمداری بود که در شوال 1392 (آذر 51) در این باره صادر کرده، نوشت: «خرید و فروش و تبلیغ و آشامیدن پپسی و ... که مربوط به فرق</w:t>
      </w:r>
      <w:r w:rsidR="00C427E4">
        <w:rPr>
          <w:rFonts w:cs="IRYakout" w:hint="cs"/>
          <w:sz w:val="24"/>
          <w:szCs w:val="24"/>
          <w:rtl/>
        </w:rPr>
        <w:t>ۀ</w:t>
      </w:r>
      <w:r w:rsidRPr="00CF3FA9">
        <w:rPr>
          <w:rFonts w:cs="IRYakout" w:hint="cs"/>
          <w:sz w:val="24"/>
          <w:szCs w:val="24"/>
          <w:rtl/>
        </w:rPr>
        <w:t xml:space="preserve"> ضاله و مضله بهایی است و سهمی از منافع آن در راه تخریب اسلام و تقویت کفر مصرف می‌شود، جایز نیست. مسلمانان باید غیرت وحمیت اسلامی داشته باشند و جبه</w:t>
      </w:r>
      <w:r w:rsidR="00C427E4">
        <w:rPr>
          <w:rFonts w:cs="IRYakout" w:hint="cs"/>
          <w:sz w:val="24"/>
          <w:szCs w:val="24"/>
          <w:rtl/>
        </w:rPr>
        <w:t>ۀ</w:t>
      </w:r>
      <w:r w:rsidRPr="00CF3FA9">
        <w:rPr>
          <w:rFonts w:cs="IRYakout" w:hint="cs"/>
          <w:sz w:val="24"/>
          <w:szCs w:val="24"/>
          <w:rtl/>
        </w:rPr>
        <w:t xml:space="preserve"> کفر را تقویت ننمایند. مانند این فتوا را در همان ایام (1/4/52) آیت الله میلانی هم در پاسخ استفتای مجدالدین مصباحی نوشت: هر فردی که علاقمند به اسلام است و به حضرت مهدی امام عصر (عج) عقیده دارد، باید از این نوشابه‌های نامبرده ـ پپسی کولا، شوئپس، اسو و... خوداری از نوشیدن و خرید و فروش نمودن آن بنماید. بنگرید:آیت الله میلانی به روایت اسناد ساواک،‌ج 3، ص 560.</w:t>
      </w:r>
    </w:p>
  </w:footnote>
  <w:footnote w:id="17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چاپ جدید این اثر در سال 1383 توسط نشر مشعر منتشر شده است.</w:t>
      </w:r>
    </w:p>
  </w:footnote>
  <w:footnote w:id="17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سخنان وی در مصاحبه با ایسنا و درج شده در سایت بازتاب در تاریخ هفتم مرداد1384.</w:t>
      </w:r>
    </w:p>
  </w:footnote>
  <w:footnote w:id="17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مسأله که تنها راه مقابله با دولت، روی آوردن به نبرد مسلحانه است، درمیان علما، تنها به مرحوم آیت الله میلانی نسبت داده شده است. گفته شده که وی معتقد به روش‌الجزایری‌ها برای رویارویی با دولت بوده است. در این باره بنگرید:آیت الله میلانی به روایت اسناد ساواک، ج 3، ص 123 (متن و حاشیه) بیژن جزنی هم در تاریخ سی ساله ایران (ج 2، ص 131) بخشی را به تحلیل این که چرا مبارزان به مبارزه مسلحانه روی آوردند، اختصاص داده است.</w:t>
      </w:r>
    </w:p>
  </w:footnote>
  <w:footnote w:id="17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چندنگاه شتابزده، ص 72ـ 73.</w:t>
      </w:r>
    </w:p>
  </w:footnote>
  <w:footnote w:id="17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حق شناس می‌گوید که رضا رضایی اعلام کرد که تشکیل سازمان از سال 44 بوده است، در حالی که این تاریخ، جنب</w:t>
      </w:r>
      <w:r w:rsidR="00C427E4">
        <w:rPr>
          <w:rFonts w:cs="IRYakout" w:hint="cs"/>
          <w:sz w:val="24"/>
          <w:szCs w:val="24"/>
          <w:rtl/>
        </w:rPr>
        <w:t>ۀ</w:t>
      </w:r>
      <w:r w:rsidRPr="00CF3FA9">
        <w:rPr>
          <w:rFonts w:cs="IRYakout" w:hint="cs"/>
          <w:sz w:val="24"/>
          <w:szCs w:val="24"/>
          <w:rtl/>
        </w:rPr>
        <w:t xml:space="preserve"> تبلیغی دارد و هیچ تاریخ دقیقی را نمی‌توانیم در این مورد ثبت کنیم. (مجل</w:t>
      </w:r>
      <w:r w:rsidR="00C427E4">
        <w:rPr>
          <w:rFonts w:cs="IRYakout" w:hint="cs"/>
          <w:sz w:val="24"/>
          <w:szCs w:val="24"/>
          <w:rtl/>
        </w:rPr>
        <w:t>ۀ</w:t>
      </w:r>
      <w:r w:rsidRPr="00CF3FA9">
        <w:rPr>
          <w:rFonts w:cs="IRYakout" w:hint="cs"/>
          <w:sz w:val="24"/>
          <w:szCs w:val="24"/>
          <w:rtl/>
        </w:rPr>
        <w:t xml:space="preserve"> آرش، 79، ص 23)</w:t>
      </w:r>
    </w:p>
  </w:footnote>
  <w:footnote w:id="17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عنوان مجاهدین،‌ منهای ارتباطی که با کلمه «جهاد» دارد، در فرهنگ سیاسی ایران، از زمان انقلاب مشروطه رایج گردید. درآن وقت، جنبش اجتماعیون عامیون در قفقاز که وابسته به جریان سوسیال دمکراسی روسیه بود، عنوان مجاهد را برای خود انتخاب کرد و نشریه‌ای هم باهمین نام مجاهد منتشر می‌کرد. (بنگرید: پیشینه‌های انقلاب مشروطه و سوسیال دمکراسی در ایران، خسرو شاکری، تهران، نشر اختران، 1384،‌صص 180ـ 181) این جنبش که در جریان شورش تبریز به کمک ستارخان شتافت، عنوان مجاهدین قفقازی را به این سوی مرز منتقل کرد و در فرهنگ سیاسی مشروطه وارد نمود. در برپایی مشروطه دوم، تعبیر مجاهدین بسیار رواج یافت به حدی که به میرزا حسن شیخ الاسلام، رئیس مشروطه خواهان قزوین، «رئیس المجاهدین» گفته میشد. روشن است که این سابقه می‌توانسته است زمینه‌ای برای استفاده مجدد از آن در زمان تشکیل سازمان مجاهدین خلق باشد.</w:t>
      </w:r>
    </w:p>
  </w:footnote>
  <w:footnote w:id="17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سازمان تا زمانی که اولین قربانی خود، احمد رضایی را که با استفاده از نارنجک خودکشی کرد را از دست نداد، نامی برای خود انتخاب نکرده بود. تا آن زمان ساواک این تشکیلات را سازمان آزادی‌بخش ایران وابسته به نهضت آزادی می‌شناخت (بنگرید: یاران امام به روایت اسناد ساواک، آیت الله ربانی املشی، ص 146،‌یاران امام... قامت استوار، ج 2، ص 215) همچنان که رژیم رضایی را یک عضو مهم نهضت آزادی معرفی کرد، بنگرید: برفراز خلیج فارس، ص 309 (ساواک سابقه زیادی از احمد رضایی در مسجد هدایت داشت و مرتب اخبار وی توسط گزارشگران ساواک  مخابره می‌شد، برای نمونه بنگرید به: مسجد هدایت، ج 1، ص 279). زمانی که در سال 50 سران سازمان دستگیر شدند. تازه در زندان به مشورت نشستند تا نامی برای خود انتخاب کنند. سعید محسن نام «نهضت آزادی» را طرح کرد که با آن مخالفت شد. او استدلال می‌کرد که «هم</w:t>
      </w:r>
      <w:r w:rsidR="00C427E4">
        <w:rPr>
          <w:rFonts w:cs="IRYakout" w:hint="cs"/>
          <w:sz w:val="24"/>
          <w:szCs w:val="24"/>
          <w:rtl/>
        </w:rPr>
        <w:t>ۀ</w:t>
      </w:r>
      <w:r w:rsidRPr="00CF3FA9">
        <w:rPr>
          <w:rFonts w:cs="IRYakout" w:hint="cs"/>
          <w:sz w:val="24"/>
          <w:szCs w:val="24"/>
          <w:rtl/>
        </w:rPr>
        <w:t xml:space="preserve"> ما الهام گرفته از نهضت آزادی و ادام</w:t>
      </w:r>
      <w:r w:rsidR="00C427E4">
        <w:rPr>
          <w:rFonts w:cs="IRYakout" w:hint="cs"/>
          <w:sz w:val="24"/>
          <w:szCs w:val="24"/>
          <w:rtl/>
        </w:rPr>
        <w:t>ۀ</w:t>
      </w:r>
      <w:r w:rsidRPr="00CF3FA9">
        <w:rPr>
          <w:rFonts w:cs="IRYakout" w:hint="cs"/>
          <w:sz w:val="24"/>
          <w:szCs w:val="24"/>
          <w:rtl/>
        </w:rPr>
        <w:t xml:space="preserve"> جریان نهضت آزادی هستیم». عنوان «سازمان» را هم برای تشکیلات خود بزرگ می‌دانستند، و پس از مدتی بحث عنوان «نهضت مجاهدین خلق» را انتخاب کردند. چند ماه بعد آن را به سازمان مجاهدین خلق تغییر دادند. (آنان که رفتند، ص70ـ 71) گفته شده است که اعلامیه مربوط به  نامگذاری در دی ماه سال50 منتشر شده است. عنوان مجاهدین منهای آن که درقرآن آمده است، در ادبیات سیاسی مشروطه به گروه‌های مسلح اطلاق شده بود و بعدها در انقلاب الجزایر هم مورد استفاده بود. کلم</w:t>
      </w:r>
      <w:r w:rsidR="00C427E4">
        <w:rPr>
          <w:rFonts w:cs="IRYakout" w:hint="cs"/>
          <w:sz w:val="24"/>
          <w:szCs w:val="24"/>
          <w:rtl/>
        </w:rPr>
        <w:t>ۀ</w:t>
      </w:r>
      <w:r w:rsidRPr="00CF3FA9">
        <w:rPr>
          <w:rFonts w:cs="IRYakout" w:hint="cs"/>
          <w:sz w:val="24"/>
          <w:szCs w:val="24"/>
          <w:rtl/>
        </w:rPr>
        <w:t xml:space="preserve"> خلق هم آشکارا در ادبیات مارکسیستی به صورت یک مفهوم اجتماعی سیاسی طرح شده بود. این هم افزودنی است که اکثریت قریب به اتفاق نیروهای سازمان مجاهدین، از دانش آموختگان دانشگاه بودند و طلبه‌ و بازاری میان آنان، جز به ندرت، دیده نمی‌شد.</w:t>
      </w:r>
    </w:p>
  </w:footnote>
  <w:footnote w:id="17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محمد حنیف نژاد (متولد 1317) ـ دوره دبیرستان را در تبریز گذراند و سپس در سال39 به دانشکد</w:t>
      </w:r>
      <w:r w:rsidR="00C427E4">
        <w:rPr>
          <w:rFonts w:cs="IRYakout" w:hint="cs"/>
          <w:sz w:val="24"/>
          <w:szCs w:val="24"/>
          <w:rtl/>
        </w:rPr>
        <w:t>ۀ</w:t>
      </w:r>
      <w:r w:rsidRPr="00CF3FA9">
        <w:rPr>
          <w:rFonts w:cs="IRYakout" w:hint="cs"/>
          <w:sz w:val="24"/>
          <w:szCs w:val="24"/>
          <w:rtl/>
        </w:rPr>
        <w:t xml:space="preserve"> کشاورزی کرج آمد. در سال 40 وارد نهضت آزادی شد و در آنجا با سعید محسن آشنا گردید. به دنبال دستگیری سران نهضت در سال 41 آنان نیز برای مدتی به زندان افتاده و در آنجا، با بررسی وضع جنبش ایران، زمینه را برای فعالیت بعدی خود آماده کردند. جالب است که شهید رجایی در بازجویی خود،‌ ضمن نام بردن از اسامی چهره‌های نخست نهضت آزادی، در کنار نام بازرگان، ‌سحابی و طالقانی، از حنیف نژاد نیز یاد می‌کند. بنگرید: یاران امام به روایت...شهید رجایی، ص 57. حنیف نژاد در کرج، توانست حسین روحانی احمدی را هم برای سازمان عضوگیری کند. درباره وی در ادامه سخن خواهیم گفت. وی پس از بیرون آمدن از زندان، مهندسی خود را گرفت و به تدریج زمینه را برای تشکیل سازمان فراهم کرد.</w:t>
      </w:r>
    </w:p>
  </w:footnote>
  <w:footnote w:id="178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نواد</w:t>
      </w:r>
      <w:r w:rsidR="00C427E4">
        <w:rPr>
          <w:rFonts w:cs="IRYakout" w:hint="cs"/>
          <w:sz w:val="24"/>
          <w:szCs w:val="24"/>
          <w:rtl/>
        </w:rPr>
        <w:t>ۀ</w:t>
      </w:r>
      <w:r w:rsidRPr="00CF3FA9">
        <w:rPr>
          <w:rFonts w:cs="IRYakout" w:hint="cs"/>
          <w:sz w:val="24"/>
          <w:szCs w:val="24"/>
          <w:rtl/>
        </w:rPr>
        <w:t xml:space="preserve"> آیت الله میرزا یوسف اردبیلی است که مجتهد و مدرس بزرگی در نجف اشرف، در حوالی مشروطه بود و از نزدیکان آیت الله آخوند خراسانی به حساب می‌آمد. پدر سعید محسن، شیخ سلیمان در زنجان اقامت داشت و از موجهین این شهر بود. در جریان غائل</w:t>
      </w:r>
      <w:r w:rsidR="00C427E4">
        <w:rPr>
          <w:rFonts w:cs="IRYakout" w:hint="cs"/>
          <w:sz w:val="24"/>
          <w:szCs w:val="24"/>
          <w:rtl/>
        </w:rPr>
        <w:t>ۀ</w:t>
      </w:r>
      <w:r w:rsidRPr="00CF3FA9">
        <w:rPr>
          <w:rFonts w:cs="IRYakout" w:hint="cs"/>
          <w:sz w:val="24"/>
          <w:szCs w:val="24"/>
          <w:rtl/>
        </w:rPr>
        <w:t xml:space="preserve"> پیشه‌وری وی به مخالفت با حکومت وی برخاست و گریزان به تهران آمده مدتی برای سرنگونی او، در حرم حضرت عبدالعظیم (ع) مقیم و متوسل شد. نام خانوادگی این خانواده، به مناسبت نام نیایشان آیت الله میرزا محسن اردبیلی، انتخاب شده که فقیه و مجتهد خط</w:t>
      </w:r>
      <w:r w:rsidR="00C427E4">
        <w:rPr>
          <w:rFonts w:cs="IRYakout" w:hint="cs"/>
          <w:sz w:val="24"/>
          <w:szCs w:val="24"/>
          <w:rtl/>
        </w:rPr>
        <w:t>ۀ</w:t>
      </w:r>
      <w:r w:rsidRPr="00CF3FA9">
        <w:rPr>
          <w:rFonts w:cs="IRYakout" w:hint="cs"/>
          <w:sz w:val="24"/>
          <w:szCs w:val="24"/>
          <w:rtl/>
        </w:rPr>
        <w:t xml:space="preserve"> اردبیل در دوره ناصری بوده است. شرح حال زندگی این خانواده توسط آقای یوسف محسن (برادر سعید محسن) در فهرست منشورات کنگر</w:t>
      </w:r>
      <w:r w:rsidR="00C427E4">
        <w:rPr>
          <w:rFonts w:cs="IRYakout" w:hint="cs"/>
          <w:sz w:val="24"/>
          <w:szCs w:val="24"/>
          <w:rtl/>
        </w:rPr>
        <w:t>ۀ</w:t>
      </w:r>
      <w:r w:rsidRPr="00CF3FA9">
        <w:rPr>
          <w:rFonts w:cs="IRYakout" w:hint="cs"/>
          <w:sz w:val="24"/>
          <w:szCs w:val="24"/>
          <w:rtl/>
        </w:rPr>
        <w:t xml:space="preserve"> مقدس اردبیلی آمده است. (یادداشت آقای ابوالحسنی). سعید محسن دانشجوی دانشکده فنی بود. دوره سربازی را در جهرم بود که ارتباط او را با محافل مذهبی نیرومند کرد. بعد از آن با همکاری حنیف نژاد سازمان را تأسیس کرد. برادر وی عبدالله محسن هم زیر نظر احمد رضایی در سازمان مجاهدین بود که در سال 50 دستگیر و تا آستان</w:t>
      </w:r>
      <w:r w:rsidR="00C427E4">
        <w:rPr>
          <w:rFonts w:cs="IRYakout" w:hint="cs"/>
          <w:sz w:val="24"/>
          <w:szCs w:val="24"/>
          <w:rtl/>
        </w:rPr>
        <w:t>ۀ</w:t>
      </w:r>
      <w:r w:rsidRPr="00CF3FA9">
        <w:rPr>
          <w:rFonts w:cs="IRYakout" w:hint="cs"/>
          <w:sz w:val="24"/>
          <w:szCs w:val="24"/>
          <w:rtl/>
        </w:rPr>
        <w:t xml:space="preserve"> انقلاب در زندان بود.</w:t>
      </w:r>
    </w:p>
  </w:footnote>
  <w:footnote w:id="17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اهل مشهد بود و در کانون نشر حقایق اسلامی با اندیشه‌های مذهبی جدید آشنا شد و پس از آمدن به تهران و تحصیل در رشته ریاضی همراه با حنیف نژاد و سعید محسن سازمان را پایه گذاری کرد. وی از سال47 از سازمان جدا شد اما مدتها بعد از ضربه شهریور 50 دستگیر و به حبس ابد محکوم گردید که اندکی بعد به دلیل جدا شدن وی از سازمان در سال 54 آزاد شد. این فرد در مقایسه با دو نفر دیگر فوق العاده به مارکسیسم نزدیک بود و بیشتر کار تهیه جزوات سیاسی از جمله جزو</w:t>
      </w:r>
      <w:r w:rsidR="00C427E4">
        <w:rPr>
          <w:rFonts w:cs="IRYakout" w:hint="cs"/>
          <w:sz w:val="24"/>
          <w:szCs w:val="24"/>
          <w:rtl/>
        </w:rPr>
        <w:t>ۀ</w:t>
      </w:r>
      <w:r w:rsidRPr="00CF3FA9">
        <w:rPr>
          <w:rFonts w:cs="IRYakout" w:hint="cs"/>
          <w:sz w:val="24"/>
          <w:szCs w:val="24"/>
          <w:rtl/>
        </w:rPr>
        <w:t xml:space="preserve"> «مبارزه چیست» را در سازمان بر عهده داشت. وی به مرور از سازمان کناره گرفت و بعدها نیز کمتر از وی یاد می‌‌شد. کناره‌گیری او از سازمان توسط سران، چنین تحلیل شد که سازمان به لحاظ ایدئولوژیک ضعیف است و باید در این باره کارهای بیشتری صورت گیرد. (وی در حال حاضر به شغل خصوصی اشتغال دارد و معمولا این ادعاها را که او مارکسیست شده نمی‌پذیرد و می‌گوید که مسلمان بوده و هست. بنگرید: سازمان مجاهدین خلق ایران، »از: حسین روحانی» ص 27 پاورقی).</w:t>
      </w:r>
    </w:p>
  </w:footnote>
  <w:footnote w:id="17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نیم قرن خاطره و تجربه، ص 322.</w:t>
      </w:r>
    </w:p>
  </w:footnote>
  <w:footnote w:id="17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.گروه ایدئولوژی رسما در سال 1346 پدید آمد که یکی از افراد فعال آن علی میهن دوست بود که به علی عقیدتی شهرت داشت و کتاب تکامل را نوشت. وی در 29 فروردین سال 51 به همراه سه نفر دیگر (بهروز (علی) باکری، ناصر صادق، محمد بازرگانی) در واقع نخستین گروه از مجاهدین بودند که اعدام شدند. پس از تدوین متون اولیه ایدئولوژیک، از سال 1347 به بعد در سازمان بحث استراتژی پیش آمد که طی آن، نبرد مسلحانه را برای ساقط کردن نظام پهلوی انتخاب کرد و قدم در این راه گذاشت.</w:t>
      </w:r>
    </w:p>
  </w:footnote>
  <w:footnote w:id="17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این باره بنگرید به توضیحات میثمی در: آنها که رفتند، ص 206ـ 207.</w:t>
      </w:r>
    </w:p>
  </w:footnote>
  <w:footnote w:id="17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نیم قرن خاطره و تجربه،  ص 323.</w:t>
      </w:r>
    </w:p>
  </w:footnote>
  <w:footnote w:id="178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اقبال به سمت نهج البلاغه در این دوره رو به فزونی نهاده وگفته شده است که طی سالهای 50 تا 52 نهج البلاغه با ترجم</w:t>
      </w:r>
      <w:r w:rsidR="00C427E4">
        <w:rPr>
          <w:rFonts w:cs="IRYakout" w:hint="cs"/>
          <w:sz w:val="24"/>
          <w:szCs w:val="24"/>
          <w:rtl/>
        </w:rPr>
        <w:t>ۀ</w:t>
      </w:r>
      <w:r w:rsidRPr="00CF3FA9">
        <w:rPr>
          <w:rFonts w:cs="IRYakout" w:hint="cs"/>
          <w:sz w:val="24"/>
          <w:szCs w:val="24"/>
          <w:rtl/>
        </w:rPr>
        <w:t xml:space="preserve"> فیض الاسلام هشت بار چاپ شد. بنگرید: آنها که رفتند، ص 226. محمد مهدی جعفری می‌گوید که برخی از کارهای وی روی نهج البلاغه کارهایی بود که به درخواست سازمان مجاهدین انجام داده بود. بنگرید: سازمان مجاهدین خلق از درون، ص 32.</w:t>
      </w:r>
    </w:p>
  </w:footnote>
  <w:footnote w:id="17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مصاحبه تراب حقشناس با مجله نقطه، ش 1،ص 66، به نقل از:‌بررسی تغییر ایدئولوژی،‌ص 214.</w:t>
      </w:r>
    </w:p>
  </w:footnote>
  <w:footnote w:id="17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.آنها که رفتند، ص 111. میثمی می‌گوید: از خودم پرسیدم که حنیف نژاد به چه چیز بیشتر علاقمند بود؟ به خودم پاسخ دادم: بازرگان و کتاب راه طی شده،در باره اهمیت کتابهای بازرگان به خصوص راه طی شده، اسلام مکتب مبارز و مولد (که انقلابی ترین اثر بازرگان بود) و نیز کتاب «مسأله وحی» نزد مجاهدین بنگرید به: سازمان مجاهدین خلق از درون، ص 35.</w:t>
      </w:r>
    </w:p>
  </w:footnote>
  <w:footnote w:id="17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سازمان مجاهدین خلق از درون، ص 79.</w:t>
      </w:r>
    </w:p>
  </w:footnote>
  <w:footnote w:id="17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سازمان مجاهدین خلق از درون، ص355.</w:t>
      </w:r>
    </w:p>
  </w:footnote>
  <w:footnote w:id="17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همان،‌ص 139.</w:t>
      </w:r>
    </w:p>
  </w:footnote>
  <w:footnote w:id="17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مجله نقطه، شماره 1، ص 66، به نقل از بررسی تغییر ایدئولوژی،‌ص 215.</w:t>
      </w:r>
    </w:p>
  </w:footnote>
  <w:footnote w:id="17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یکی از این جاذبه‌ها، منظم بودن دیدگاه‌های مارکسیستی بود. هستی و جهان ماده و حرکت آن تا برسد به تاریخ وجامعه، سوسیالیسم و کمونیسم، همه جایگاه مشخصی دراین تحلیل داشتند. دربار</w:t>
      </w:r>
      <w:r w:rsidR="00C427E4">
        <w:rPr>
          <w:rFonts w:cs="IRYakout" w:hint="cs"/>
          <w:sz w:val="24"/>
          <w:szCs w:val="24"/>
          <w:rtl/>
        </w:rPr>
        <w:t>ۀ</w:t>
      </w:r>
      <w:r w:rsidRPr="00CF3FA9">
        <w:rPr>
          <w:rFonts w:cs="IRYakout" w:hint="cs"/>
          <w:sz w:val="24"/>
          <w:szCs w:val="24"/>
          <w:rtl/>
        </w:rPr>
        <w:t xml:space="preserve"> این اصول، تردید و شکی هم میان مارکسیستها نبود و تنها در مسائل جزئی اختلاف نظرهایی وجود داشت. دربار</w:t>
      </w:r>
      <w:r w:rsidR="00C427E4">
        <w:rPr>
          <w:rFonts w:cs="IRYakout" w:hint="cs"/>
          <w:sz w:val="24"/>
          <w:szCs w:val="24"/>
          <w:rtl/>
        </w:rPr>
        <w:t>ۀ</w:t>
      </w:r>
      <w:r w:rsidRPr="00CF3FA9">
        <w:rPr>
          <w:rFonts w:cs="IRYakout" w:hint="cs"/>
          <w:sz w:val="24"/>
          <w:szCs w:val="24"/>
          <w:rtl/>
        </w:rPr>
        <w:t xml:space="preserve"> مارکسیست شدن بهرام آرام، یکی از دلایل وی همین انسجام فلسفی مارکسیسم بود. بنگرید: آنها که رفتند، ص 403.</w:t>
      </w:r>
    </w:p>
  </w:footnote>
  <w:footnote w:id="17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متن یک سخنرانی که بازرگان در جشن مبعث در سال 1346 در میان زندانیان برازجان ارائه کرد!.</w:t>
      </w:r>
    </w:p>
  </w:footnote>
  <w:footnote w:id="17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نهضت امام خمینی، ج 3، ص 557ـ 558 از پروند</w:t>
      </w:r>
      <w:r w:rsidR="00C427E4">
        <w:rPr>
          <w:rFonts w:cs="IRYakout" w:hint="cs"/>
          <w:sz w:val="24"/>
          <w:szCs w:val="24"/>
          <w:rtl/>
        </w:rPr>
        <w:t>ۀ</w:t>
      </w:r>
      <w:r w:rsidRPr="00CF3FA9">
        <w:rPr>
          <w:rFonts w:cs="IRYakout" w:hint="cs"/>
          <w:sz w:val="24"/>
          <w:szCs w:val="24"/>
          <w:rtl/>
        </w:rPr>
        <w:t xml:space="preserve"> حنیف نژاد.</w:t>
      </w:r>
    </w:p>
  </w:footnote>
  <w:footnote w:id="17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سازمان مجاهدین خلق از درون، ص 23ـ 24.</w:t>
      </w:r>
    </w:p>
  </w:footnote>
  <w:footnote w:id="17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.همان،ص75.</w:t>
      </w:r>
    </w:p>
  </w:footnote>
  <w:footnote w:id="17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برفراز خلیج فارس، ص415ـ 419.</w:t>
      </w:r>
    </w:p>
  </w:footnote>
  <w:footnote w:id="17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.در سال 47 بعد از جدا شدن عبدی، حنیف نژاد یک گروه ایدئولوژی درست کرد که عبارت از خود او، علی میهن دوست و حسین احمدی روحانی بود.</w:t>
      </w:r>
    </w:p>
  </w:footnote>
  <w:footnote w:id="18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.سازمان مجاهدین خلق ایران ،‌40 (برخی از عناوین که نادرست بود اصلاح شد) در کارهای فکری سیاسی که در زندان صورت می‌گرفت، تقی شهرام، براساس کتاب شائوچی، جزوه‌ای با عنوان «خرده بورژوازی» نوشته بود که مجاهدین مثل سایر متون تدوین شده در زندان آن را مطالعه می‌کردند. بنگرید: آنها که رفتند،‌ص 207.</w:t>
      </w:r>
    </w:p>
  </w:footnote>
  <w:footnote w:id="18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از نهضت آزادی تا مجاهدین، ج 1، ص 279.</w:t>
      </w:r>
    </w:p>
  </w:footnote>
  <w:footnote w:id="18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.سازمان مجاهدین خلق ایران، ص 40.</w:t>
      </w:r>
    </w:p>
  </w:footnote>
  <w:footnote w:id="18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برفراز خلیج فارس، ص 51.</w:t>
      </w:r>
    </w:p>
  </w:footnote>
  <w:footnote w:id="18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اظهارات حق شناس در مجل</w:t>
      </w:r>
      <w:r w:rsidR="00C427E4">
        <w:rPr>
          <w:rFonts w:cs="IRYakout" w:hint="cs"/>
          <w:sz w:val="24"/>
          <w:szCs w:val="24"/>
          <w:rtl/>
        </w:rPr>
        <w:t>ۀ</w:t>
      </w:r>
      <w:r w:rsidRPr="00CF3FA9">
        <w:rPr>
          <w:rFonts w:cs="IRYakout" w:hint="cs"/>
          <w:sz w:val="24"/>
          <w:szCs w:val="24"/>
          <w:rtl/>
        </w:rPr>
        <w:t xml:space="preserve"> آرش، شماره 79، ص 24ـ25 استدلال وی این است که اگر جلسه مهمی داشتیم حتی اگر نماز قضا می‌شد آن را ادامه می‌دادیم.</w:t>
      </w:r>
    </w:p>
  </w:footnote>
  <w:footnote w:id="18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کتاب یک متن مفصل و یک متن مختصر داشت که آنچه در دسترس بود و چاپ شد همین شناخت مختصر بود که خود روحانی آن را تلخیص کرده بود.</w:t>
      </w:r>
    </w:p>
  </w:footnote>
  <w:footnote w:id="180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متولد 1320 در مشهد بود، مدتها درس طلبگی خواند و بعدها به دانشگاه کشاورزی کرج رفت. به دعوت حنیف نژاد به سازمان پیوست. وی مدتها در عراق زندگی می‌کرد و در آنجا به کارهای سازمان می‌رسید. زمانی که بحث تغییر مواضع ایدئولوژیک مطرح شد، با آن برخورد کرده و مقاومت می‌کرد اما پس از یک سفر یک ماهه به ایران و بازگشت به بغداد، به طور کامل تغییر را پذیرفته و مارکسیست شده بود. بنگرید: برفراز خلیج فارس، ص 422. وی در 14 بهمن سال 60 در حالی که مسؤول کمیت</w:t>
      </w:r>
      <w:r w:rsidR="00C427E4">
        <w:rPr>
          <w:rFonts w:cs="IRYakout" w:hint="cs"/>
          <w:sz w:val="24"/>
          <w:szCs w:val="24"/>
          <w:rtl/>
        </w:rPr>
        <w:t>ۀ</w:t>
      </w:r>
      <w:r w:rsidRPr="00CF3FA9">
        <w:rPr>
          <w:rFonts w:cs="IRYakout" w:hint="cs"/>
          <w:sz w:val="24"/>
          <w:szCs w:val="24"/>
          <w:rtl/>
        </w:rPr>
        <w:t xml:space="preserve"> تهران سازمان پیکار در راه آزادی طبق</w:t>
      </w:r>
      <w:r w:rsidR="00C427E4">
        <w:rPr>
          <w:rFonts w:cs="IRYakout" w:hint="cs"/>
          <w:sz w:val="24"/>
          <w:szCs w:val="24"/>
          <w:rtl/>
        </w:rPr>
        <w:t>ۀ</w:t>
      </w:r>
      <w:r w:rsidRPr="00CF3FA9">
        <w:rPr>
          <w:rFonts w:cs="IRYakout" w:hint="cs"/>
          <w:sz w:val="24"/>
          <w:szCs w:val="24"/>
          <w:rtl/>
        </w:rPr>
        <w:t xml:space="preserve"> کارگر بود دستگیر شد. اندکی بعد در زندان از گذشت</w:t>
      </w:r>
      <w:r w:rsidR="00C427E4">
        <w:rPr>
          <w:rFonts w:cs="IRYakout" w:hint="cs"/>
          <w:sz w:val="24"/>
          <w:szCs w:val="24"/>
          <w:rtl/>
        </w:rPr>
        <w:t>ۀ</w:t>
      </w:r>
      <w:r w:rsidRPr="00CF3FA9">
        <w:rPr>
          <w:rFonts w:cs="IRYakout" w:hint="cs"/>
          <w:sz w:val="24"/>
          <w:szCs w:val="24"/>
          <w:rtl/>
        </w:rPr>
        <w:t xml:space="preserve"> خویش اعلام انزجار کرده باز مسلمان شد و ادعا نامه‌ای هم علیه سازمان منافقین تنظیم کرد که تحت عنوان «سازمان مجاهدین خلق ایران» و به نام وی چاپ شده است. روحانی در زندان همکاری زیادی با عوامل فرهنگی دست اندرکار داشت و بارها در برنامه‌های سخنرانی جاری در زندان و حتی تلویزیون به انتقاد از مشی گروه خود پرداخت. وی در 22/5/1362 به دلیل مشارکت در کشتار پاسداران در کردستان و نقاط دیگر اعدام گردید. تراب حق شناس دیگر عضو سازمان که در سوریه و عراق فعالیت داشت نیز از کسانی بود که به عضویت سازمان پیکار در آمد. تراب سابق</w:t>
      </w:r>
      <w:r w:rsidR="00C427E4">
        <w:rPr>
          <w:rFonts w:cs="IRYakout" w:hint="cs"/>
          <w:sz w:val="24"/>
          <w:szCs w:val="24"/>
          <w:rtl/>
        </w:rPr>
        <w:t>ۀ</w:t>
      </w:r>
      <w:r w:rsidRPr="00CF3FA9">
        <w:rPr>
          <w:rFonts w:cs="IRYakout" w:hint="cs"/>
          <w:sz w:val="24"/>
          <w:szCs w:val="24"/>
          <w:rtl/>
        </w:rPr>
        <w:t xml:space="preserve"> طلبگی داشته و آقای گرامی به بنده فرمودند که در سال 37ـ 38  نزد وی معالم خوانده است.</w:t>
      </w:r>
    </w:p>
  </w:footnote>
  <w:footnote w:id="18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آنها که رفتند، ص407.</w:t>
      </w:r>
    </w:p>
  </w:footnote>
  <w:footnote w:id="180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محمد منتظری می‌گوید که کتاب «شناخت» با پول جبهه ملی دوم چاپ و منتشر شد. بنگرید: اسلام و منافقین، ص 56.</w:t>
      </w:r>
    </w:p>
  </w:footnote>
  <w:footnote w:id="180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اسلام و منافقین،‌ص 57.</w:t>
      </w:r>
    </w:p>
  </w:footnote>
  <w:footnote w:id="181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زوایای تاریک، ص 315. میثمی مدعی شده است که یکبار هم آقای مطهری اشاره کرده بود که کارهای تفسیری آنها خوب است، ‌اما اشکال آن است که واسطه یکی ازخود مجاهدین است. بنگرید: آنها که رفتند، ص 227 و پاورقی همانجا. درباره مواضع آقای مطهری در سال56 نسبت به سازمان بنگرید: سیری در زندگانی استاد شهید مطهری، ص 76ـ 77.</w:t>
      </w:r>
    </w:p>
  </w:footnote>
  <w:footnote w:id="1811">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عزت شاهی می‌گوید: روز ورود آقای خمینی من جزو انتظامات بودم. در همان ایام ما متوجه شدیم که سید احمد آقا از پاریس سفارش کرده بود که انتظامات فرودگاه و حفاظت امام را به دست مجاهدین بدهند. گویا آقای مطهری وقتی از این جریان مطلع شده بود به پاریس تلفن زد و موضوع را باآقای خمینی در میان گذاشت. ایشان هم گفته بود چنین کاری نکنید. خود شما مسؤولیت را به عهده بگیرید. خاطرات عزت شاهی، ص 369.</w:t>
      </w:r>
    </w:p>
  </w:footnote>
  <w:footnote w:id="18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همان،‌ص 69،‌ کانون توحید که در اختیار آقای موسوی اردبیلی بوده و در نزدیکی میدان توحید فعلی قرار داشت، از مراکز تبلیغی روحانیون انقلاب بود. گویا ممانعت با طرح بحث شناخت از طرف برخی از مسؤولان کانون توحید نیز بوده است. که صلاح نمی‌دانستند این چنین در برابر مجاهدین موضعگیری شود. به گفت</w:t>
      </w:r>
      <w:r w:rsidR="00C427E4">
        <w:rPr>
          <w:rFonts w:cs="IRYakout" w:hint="cs"/>
          <w:sz w:val="24"/>
          <w:szCs w:val="24"/>
          <w:rtl/>
        </w:rPr>
        <w:t>ۀ</w:t>
      </w:r>
      <w:r w:rsidRPr="00CF3FA9">
        <w:rPr>
          <w:rFonts w:cs="IRYakout" w:hint="cs"/>
          <w:sz w:val="24"/>
          <w:szCs w:val="24"/>
          <w:rtl/>
        </w:rPr>
        <w:t xml:space="preserve"> خانم صفاتی: آقای مطهری در جریان رفت و آمدش به قم و تدریس در آنجا کتاب «شناخت» را ملاحظه کرده و پانصد تومان به طلبه‌ای داده بود تا آن را برایش استنساخ کند. بنگرید: کیهان فرهنگی، ش 199،‌ص 117 روشن است که آقای مطهری هم مثل دیگران، ابتدا نظر مساعدی داشته و بعدها نظرش راجع به مجاهدین تغییر کرده است. میثمی به نقل از احمد جلالی نوشته است که نظر آقای مطهری را در دانشکد</w:t>
      </w:r>
      <w:r w:rsidR="00C427E4">
        <w:rPr>
          <w:rFonts w:cs="IRYakout" w:hint="cs"/>
          <w:sz w:val="24"/>
          <w:szCs w:val="24"/>
          <w:rtl/>
        </w:rPr>
        <w:t>ۀ</w:t>
      </w:r>
      <w:r w:rsidRPr="00CF3FA9">
        <w:rPr>
          <w:rFonts w:cs="IRYakout" w:hint="cs"/>
          <w:sz w:val="24"/>
          <w:szCs w:val="24"/>
          <w:rtl/>
        </w:rPr>
        <w:t xml:space="preserve"> الهیات راجع به مجاهدین پرسیدم. ایشان عمامه‌اش را برداشت، روی میز گذاشت و گفت: آخر من چه صلاحیتی دارم که راجع به مهندس علی اصغر بدیع زادگان این مجاهد شهید صحبت کنم. (آنها که رفتند، ص 429) آقای ناطق نوری هم می‌گوید که در محفلی که استاد مطهری هم بود، من اظهار کردم که اولی‌های آنها بد نبودند، آقای مطهری گفت: چه کسانی؟ گفتم: حنیف نژاد، بدیع زادگان بچه‌های بدی نبودند یک دفعه به من حمله کرد، ‌و فرمود: چه می‌گویید آقای نوری؟». سپس تعابیر تندی بکار برد. بنگرید: خاطرات علی اکبر ناطق نوری، ص 91.</w:t>
      </w:r>
    </w:p>
  </w:footnote>
  <w:footnote w:id="18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منتظری، ج 1، ص 386 (زمان این مسأله باید قدری متأخر باشد، زیرا محمد، زمانی خود در کار نشر و توزیع این جزوات فعال بوده است). بنگرید به مصاحب</w:t>
      </w:r>
      <w:r w:rsidR="00C427E4">
        <w:rPr>
          <w:rFonts w:cs="IRYakout" w:hint="cs"/>
          <w:sz w:val="24"/>
          <w:szCs w:val="24"/>
          <w:rtl/>
        </w:rPr>
        <w:t>ۀ</w:t>
      </w:r>
      <w:r w:rsidRPr="00CF3FA9">
        <w:rPr>
          <w:rFonts w:cs="IRYakout" w:hint="cs"/>
          <w:sz w:val="24"/>
          <w:szCs w:val="24"/>
          <w:rtl/>
        </w:rPr>
        <w:t xml:space="preserve"> محمد منتظری در کتاب «اسلام و منافقین، صص 56ـ 59».</w:t>
      </w:r>
    </w:p>
  </w:footnote>
  <w:footnote w:id="18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نیم قرن خاطره و تجربه، ج 1، ص 308 ، ‌326. میثمی گفته بود که یکبار سعید محسن و دوستانش کتاب جنگ خلق، ارتش خلق را به شیبانی داده بودند که مطالعه کند، شاید این کتاب سبب شده است تا آنان را متهم کند که تفکرات مارکسیسم نوع چینی دارند، بنگرید: سه هم‌پیمان عشق، ص 359.</w:t>
      </w:r>
    </w:p>
  </w:footnote>
  <w:footnote w:id="181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بنگرید: یاران امام به روایت اسناد ساواک، شهید رجایی، ص237ـ 238.</w:t>
      </w:r>
    </w:p>
  </w:footnote>
  <w:footnote w:id="18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گامی فرا پیش... ص 37ـ 38.</w:t>
      </w:r>
    </w:p>
  </w:footnote>
  <w:footnote w:id="18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میثمی می‌گوید که تراب حق شناس گفته بود که این کتاب را برای قذافی هم ترجمه کرده بود و او گفته بود بهترین کتابی است که خوانده است. بنگرید: آنها که رفتند، ص 394.</w:t>
      </w:r>
    </w:p>
  </w:footnote>
  <w:footnote w:id="18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فارسی در حواشی خود بر چاپ پنجم این کتاب، دراین باره نوشته‌اند: من با شناختی که از نزدیک نسبت به شهید حنیف نژاد دارم بعید می‌دانم این کتاب تألیف او باشد. این کار، به تبهکاران مرتدی مانند تراب دادار یا حق شناس می‌خورد و ممکن است از زنده‌ها کار رضارئیس طوسی، و علی اسپهبدی باشد که در ابتدای کار با وی همکاری داشتند، و من پس از چندی از تطورات سازمان مجاهدین به علت هجرت به لبنان بی‌خبر ماندم. اساساً سطح دانش مرحوم حنیف نژاد در آن سالها و ایام به سطح مؤلف و نگارنده این کتاب نمی‌رسد، و خیلی هم فاصله دارد. شباهتی به افکار او ندارد. و او کسی بود که رازدارش را من می‌دانست.</w:t>
      </w:r>
    </w:p>
  </w:footnote>
  <w:footnote w:id="18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راه طی شده ایضا با نام «رسالت انسان» و با اسم مستعار دکتر مهدی تبریزی (استاد ترمودینامیک) هم چاپ شده و در مقدمه توضیح داده شده است که اینجا جمعا سه سخنرانی بوده است که به دعوت انجمن اسلامی دانشجویان در مدرسه سپهسالار در سال 1326 ایراد شده است. چاپی که با نام رسالت انسان توسط شرکت سهامی انتشار عرضه شده، چاپ سوم آن کتاب و تاریخ چاپ آن 1338 ش بوده است.</w:t>
      </w:r>
    </w:p>
  </w:footnote>
  <w:footnote w:id="18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دربار</w:t>
      </w:r>
      <w:r w:rsidR="00C427E4">
        <w:rPr>
          <w:rFonts w:cs="IRYakout" w:hint="cs"/>
          <w:sz w:val="24"/>
          <w:szCs w:val="24"/>
          <w:rtl/>
        </w:rPr>
        <w:t>ۀ</w:t>
      </w:r>
      <w:r w:rsidRPr="00CF3FA9">
        <w:rPr>
          <w:rFonts w:cs="IRYakout" w:hint="cs"/>
          <w:sz w:val="24"/>
          <w:szCs w:val="24"/>
          <w:rtl/>
        </w:rPr>
        <w:t xml:space="preserve"> او بنگرید: ابوذر زمان،ج 2، ص 56.</w:t>
      </w:r>
    </w:p>
  </w:footnote>
  <w:footnote w:id="18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.بنگرید: ریشه‌های نارسائی‌های مکتبی در روش شناخت، ص33ـ 34.</w:t>
      </w:r>
    </w:p>
  </w:footnote>
  <w:footnote w:id="182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راه انبیاء، راه بشر، ص 50.</w:t>
      </w:r>
    </w:p>
  </w:footnote>
  <w:footnote w:id="18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همان،‌ص 96.</w:t>
      </w:r>
    </w:p>
  </w:footnote>
  <w:footnote w:id="182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سازمان مجاهدین خلق ایران، ص 28.</w:t>
      </w:r>
    </w:p>
  </w:footnote>
  <w:footnote w:id="18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.راه انبیاء، ص 27.</w:t>
      </w:r>
    </w:p>
  </w:footnote>
  <w:footnote w:id="18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ص199.</w:t>
      </w:r>
    </w:p>
  </w:footnote>
  <w:footnote w:id="182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195.</w:t>
      </w:r>
    </w:p>
  </w:footnote>
  <w:footnote w:id="18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از نهضت آزادی تا مجاهدین، ص400.</w:t>
      </w:r>
    </w:p>
  </w:footnote>
  <w:footnote w:id="18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احمد از چهره‌های مسجد هدایت بود که ساواک در گزارش‌های خود از مجالس تفسیر آیت الله طالقانی، ‌مرتب از وی به عنوان یکی از افراد حاضر در مسجد یاد می‌کند، بنگرید: ابوذر زمان، فهرست اعلام، ذیل مورد، وقتی که وی کشته شد، اهالی مسجد هدایت سخت ناراحت و نگران شدند. بنگرید: مسجد هدایت، ج 2، ص340.</w:t>
      </w:r>
    </w:p>
  </w:footnote>
  <w:footnote w:id="18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این کتاب باز بحث زیربنا و روبنا مطرح شده و به نوعی در تلفیق دیدگاه‌های مارکسیستی با اسلام تلاش شده بود. میثمی می‌گوید که مهندس سحابی به آن انتقادهای اصولی داشت. به نوشته وی، رجوی در این کتاب، «آیات محکم را زیربنا و آیات متشابه را روبنا دانسته بود». بنگرید:آنها که رفتند، ص 202.</w:t>
      </w:r>
    </w:p>
  </w:footnote>
  <w:footnote w:id="18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از پروند</w:t>
      </w:r>
      <w:r w:rsidR="00C427E4">
        <w:rPr>
          <w:rFonts w:cs="IRYakout" w:hint="cs"/>
          <w:sz w:val="24"/>
          <w:szCs w:val="24"/>
          <w:rtl/>
        </w:rPr>
        <w:t>ۀ</w:t>
      </w:r>
      <w:r w:rsidRPr="00CF3FA9">
        <w:rPr>
          <w:rFonts w:cs="IRYakout" w:hint="cs"/>
          <w:sz w:val="24"/>
          <w:szCs w:val="24"/>
          <w:rtl/>
        </w:rPr>
        <w:t xml:space="preserve"> حسین روحانی در مرکز اسناد، 15/2. در مقدم</w:t>
      </w:r>
      <w:r w:rsidR="00C427E4">
        <w:rPr>
          <w:rFonts w:cs="IRYakout" w:hint="cs"/>
          <w:sz w:val="24"/>
          <w:szCs w:val="24"/>
          <w:rtl/>
        </w:rPr>
        <w:t>ۀ</w:t>
      </w:r>
      <w:r w:rsidRPr="00CF3FA9">
        <w:rPr>
          <w:rFonts w:cs="IRYakout" w:hint="cs"/>
          <w:sz w:val="24"/>
          <w:szCs w:val="24"/>
          <w:rtl/>
        </w:rPr>
        <w:t xml:space="preserve"> این کتاب شرح این نکته آمده است که ما می‌بایست از نقاط قوت مکتب‌های دیگر استفاده کنیم؛ در غیر این صورت «خود ما نیز به عقب رانده، و رهسپار مواضع ارتجاعی» خواهیم شد. دینامیسم قرآن، ص 12. واقعا تغییر نام چنین جزوه‌ای از «مقدمه‌ای بر مطالعات مارکسیستی» به «دینامیزم قرآن» شگفت است. در نوع متون ایدئولوژیک سازمان هرگاه از «فرهنگ انقلابی عصر حاضر» یاد شده، مقصود مارکسیسم است. برای مثال درص 73 کتاب شناخت آمده است: خطبه 234 بیان بسیار جالبی راجع به استفاده از تجربیات گذشته دارد که بدون درک فرهنگ انقلابی عصر حاضر نمی‌توان به عمق مطالب پی برد.</w:t>
      </w:r>
    </w:p>
  </w:footnote>
  <w:footnote w:id="18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علی اصغر مروارید روحانی مبارزه و فعال این دوره در سال 47 چند سخنرانی در مسجد هدایت درباره «نهضت مبارزه در اسلام و قوانین مستند اسلام» داشت که به احتمال می‌توانسته باطرح این مسأله باشد که اسلام چه روالی برای مبارزه دارد. (بنگرید مسجد هدایت، ج 1، ص 341 قبل و بعد از آن). در این مباحث تأکید روی این نکته است که اسلام دارای ابعاد اجتماعی نیرومندی است.</w:t>
      </w:r>
    </w:p>
  </w:footnote>
  <w:footnote w:id="18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بررسی تغییر ایدئولوژی، ص 190ـ 191.</w:t>
      </w:r>
    </w:p>
  </w:footnote>
  <w:footnote w:id="183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188.</w:t>
      </w:r>
    </w:p>
  </w:footnote>
  <w:footnote w:id="18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دفاعیات، ص 116 بنگرید: بررسی تغییر ایدئولوژی، ص 200.</w:t>
      </w:r>
    </w:p>
  </w:footnote>
  <w:footnote w:id="18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اسلام مکتب مبارزه و مولد، ص 7ـ 8.</w:t>
      </w:r>
    </w:p>
  </w:footnote>
  <w:footnote w:id="18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به نقل از دستنوشت</w:t>
      </w:r>
      <w:r w:rsidR="00C427E4">
        <w:rPr>
          <w:rFonts w:cs="IRYakout" w:hint="cs"/>
          <w:sz w:val="24"/>
          <w:szCs w:val="24"/>
          <w:rtl/>
        </w:rPr>
        <w:t>ۀ</w:t>
      </w:r>
      <w:r w:rsidRPr="00CF3FA9">
        <w:rPr>
          <w:rFonts w:cs="IRYakout" w:hint="cs"/>
          <w:sz w:val="24"/>
          <w:szCs w:val="24"/>
          <w:rtl/>
        </w:rPr>
        <w:t xml:space="preserve"> حسین روحانی در تاریخ سازمان مجاهدین (مرکز اسناد انقلاب)،‌ص43.</w:t>
      </w:r>
    </w:p>
  </w:footnote>
  <w:footnote w:id="18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47.</w:t>
      </w:r>
    </w:p>
  </w:footnote>
  <w:footnote w:id="18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از نهضت آزادی تا مجاهدین، ج 1، ص 340. وی در آنجا شرحی از کارهای آموزشی کادرهای اصلی سازمان در مطالع</w:t>
      </w:r>
      <w:r w:rsidR="00C427E4">
        <w:rPr>
          <w:rFonts w:cs="IRYakout" w:hint="cs"/>
          <w:sz w:val="24"/>
          <w:szCs w:val="24"/>
          <w:rtl/>
        </w:rPr>
        <w:t>ۀ</w:t>
      </w:r>
      <w:r w:rsidRPr="00CF3FA9">
        <w:rPr>
          <w:rFonts w:cs="IRYakout" w:hint="cs"/>
          <w:sz w:val="24"/>
          <w:szCs w:val="24"/>
          <w:rtl/>
        </w:rPr>
        <w:t xml:space="preserve"> آثار اسلامی و آثار جدید ارائه داده است.</w:t>
      </w:r>
    </w:p>
  </w:footnote>
  <w:footnote w:id="18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راه انبیاء راه بشر، ص65.</w:t>
      </w:r>
    </w:p>
  </w:footnote>
  <w:footnote w:id="18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تغییر و تحولات درونی سازمان مجاهدین خلق ایران، ص 14ـ 15.</w:t>
      </w:r>
    </w:p>
  </w:footnote>
  <w:footnote w:id="18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اسناد منتشره سازمان مجاهدین خلق، مدافعات، ص 59.</w:t>
      </w:r>
    </w:p>
  </w:footnote>
  <w:footnote w:id="18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آنها که رفتند، ص 91.</w:t>
      </w:r>
    </w:p>
  </w:footnote>
  <w:footnote w:id="18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اصل شعر از یزدان حاج حمزه بود که سعید محسن آن را دستکاری کرده اسامی پویان و چند نفر دیگر را در آن افزود. بنگرید: آنها که رفتند، ص84.</w:t>
      </w:r>
    </w:p>
  </w:footnote>
  <w:footnote w:id="18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مسی به رنگ شفق، ص 147.</w:t>
      </w:r>
    </w:p>
  </w:footnote>
  <w:footnote w:id="184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آنها  که رفتند، ص203 این اشکالی بود که آقای محمد محمدی در زندان به رجوی کرده بود و به نوشته میثمی او هم پاسخ درستی نداده بود.</w:t>
      </w:r>
    </w:p>
  </w:footnote>
  <w:footnote w:id="18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آنها که رفتند، ص79. شریعتی به مناسبت اعدام مسعود احمدزاده در اسفند 1350 سخنرانی  شهادت را در حسینیه ارشاد ایراد کرد.</w:t>
      </w:r>
    </w:p>
  </w:footnote>
  <w:footnote w:id="18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.اندیش</w:t>
      </w:r>
      <w:r w:rsidR="00C427E4">
        <w:rPr>
          <w:rFonts w:cs="IRYakout" w:hint="cs"/>
          <w:sz w:val="24"/>
          <w:szCs w:val="24"/>
          <w:rtl/>
        </w:rPr>
        <w:t>ۀ</w:t>
      </w:r>
      <w:r w:rsidRPr="00CF3FA9">
        <w:rPr>
          <w:rFonts w:cs="IRYakout" w:hint="cs"/>
          <w:sz w:val="24"/>
          <w:szCs w:val="24"/>
          <w:rtl/>
        </w:rPr>
        <w:t xml:space="preserve">  سیاسی در اسلام معاصر، ص 266ـ 267.</w:t>
      </w:r>
    </w:p>
  </w:footnote>
  <w:footnote w:id="184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گفتگو با تراب حق شناس، مجل</w:t>
      </w:r>
      <w:r w:rsidR="00C427E4">
        <w:rPr>
          <w:rFonts w:cs="IRYakout" w:hint="cs"/>
          <w:sz w:val="24"/>
          <w:szCs w:val="24"/>
          <w:rtl/>
        </w:rPr>
        <w:t>ۀ</w:t>
      </w:r>
      <w:r w:rsidRPr="00CF3FA9">
        <w:rPr>
          <w:rFonts w:cs="IRYakout" w:hint="cs"/>
          <w:sz w:val="24"/>
          <w:szCs w:val="24"/>
          <w:rtl/>
        </w:rPr>
        <w:t xml:space="preserve"> آرش،‌ ش 79 (نوامبر،‌2001)</w:t>
      </w:r>
    </w:p>
  </w:footnote>
  <w:footnote w:id="185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w:t>
      </w:r>
    </w:p>
  </w:footnote>
  <w:footnote w:id="18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روز 29 مهر 89 این مطلب را به آقای لاریجانی گفتم تا از آیت‌الله خامنه ای بپرسید. ایشان پرسیده بود و این چنین نقل ایشان را منتقل کردند: خبر درست است،‌ محمد حنیف نژاد در مشهد با من آشنا شد. اما بعد ازآن احمد رضایی چند بار آمد ودرباره کتاب راه حسین (ع) گفتگو شد این بود تا کتاب شناخت را به من دادند و با مطالعه آن متوجه اشکالات شدم. آن وقت نزد آقای سحابی رفتم و مطلب را گفتم. ایشان گفت: ما هم قبول داریم، اما روی آنها کار می‌کنیم. آقای لاریجانی درباره روابط آقای هاشمی با مجاهدین پرسیده بود، ایشان گفته بود: آنها با وی خوب نبودند و دلیلش هم این بود که آقای هاشمی وضع خوبی داشت و به کار خرید و فروش زمین مشغول بود.</w:t>
      </w:r>
    </w:p>
  </w:footnote>
  <w:footnote w:id="18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نیم قرن خاطره و تجربه،‌ج 1، ص 325.</w:t>
      </w:r>
    </w:p>
  </w:footnote>
  <w:footnote w:id="18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محمدعلی گرامی، ص 222.</w:t>
      </w:r>
    </w:p>
  </w:footnote>
  <w:footnote w:id="18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سازمان مجاهدین خلق از درون،‌ص 37ـ 39.</w:t>
      </w:r>
    </w:p>
  </w:footnote>
  <w:footnote w:id="18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هیچ گزارشی از ارتباط اعضای سازمان تا پیش از تماس حسین روحانی و تراب  حق شناس دو نمایند</w:t>
      </w:r>
      <w:r w:rsidR="00C427E4">
        <w:rPr>
          <w:rFonts w:cs="IRYakout" w:hint="cs"/>
          <w:sz w:val="24"/>
          <w:szCs w:val="24"/>
          <w:rtl/>
        </w:rPr>
        <w:t>ۀ</w:t>
      </w:r>
      <w:r w:rsidRPr="00CF3FA9">
        <w:rPr>
          <w:rFonts w:cs="IRYakout" w:hint="cs"/>
          <w:sz w:val="24"/>
          <w:szCs w:val="24"/>
          <w:rtl/>
        </w:rPr>
        <w:t xml:space="preserve"> مجاهدین در عراق، با امام گزارش نشده و نشانی از پیوند آنان با نهضت روحانیت تا پیش از سال پنجاه در دست نیست، گرچه گاه از سوی برخی از سران مجاهدین به خصوص حنیف نژاد، آن هم پیش از تشکیل سازمان یا در سالهای آغازین، با سیدهادی خسروشاهی و علی حجتی کرمانی و حتی شهید بهشتی تماس‌ها و دعوت‌هایی بود.  به  هر روی، و به رغم عدم ارتباط فکری، از این زمان به بعد نیز صرفاً تکیه مالی به روحانیت داشتند و بس. تراب حق شناس از اعضای قدیمی مجاهدین خلق، در مصاحبه‌ای گفته است که در عین آن که ما از برخی از روحانیون مترقی دربار</w:t>
      </w:r>
      <w:r w:rsidR="00C427E4">
        <w:rPr>
          <w:rFonts w:cs="IRYakout" w:hint="cs"/>
          <w:sz w:val="24"/>
          <w:szCs w:val="24"/>
          <w:rtl/>
        </w:rPr>
        <w:t>ۀ</w:t>
      </w:r>
      <w:r w:rsidRPr="00CF3FA9">
        <w:rPr>
          <w:rFonts w:cs="IRYakout" w:hint="cs"/>
          <w:sz w:val="24"/>
          <w:szCs w:val="24"/>
          <w:rtl/>
        </w:rPr>
        <w:t xml:space="preserve"> برداشت هایی از قرآن و نهج البلاغه استفاده می‌کردیم، اما «در همان زمان، ما به این نتیجه رسیده بودیم که به هیچ وجه نمی‌توانیم از آنان انتظار داشته باشیم که به اصطلاح آن روز خودمان تدوین ایدئولوژی انقلابی اسلام را برای ما به عهده بگیرند». بنگرید: نشری</w:t>
      </w:r>
      <w:r w:rsidR="00C427E4">
        <w:rPr>
          <w:rFonts w:cs="IRYakout" w:hint="cs"/>
          <w:sz w:val="24"/>
          <w:szCs w:val="24"/>
          <w:rtl/>
        </w:rPr>
        <w:t>ۀ</w:t>
      </w:r>
      <w:r w:rsidRPr="00CF3FA9">
        <w:rPr>
          <w:rFonts w:cs="IRYakout" w:hint="cs"/>
          <w:sz w:val="24"/>
          <w:szCs w:val="24"/>
          <w:rtl/>
        </w:rPr>
        <w:t xml:space="preserve"> هفتگی پیکار ش 77، 28 مهر 1359.</w:t>
      </w:r>
    </w:p>
  </w:footnote>
  <w:footnote w:id="18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محمدعلی گرامی، ص 368.</w:t>
      </w:r>
    </w:p>
  </w:footnote>
  <w:footnote w:id="18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مرتضی الویری، ص 35، قاعدتا این زمانی است که ایدئولوژی سازمان تغییر کرده است.</w:t>
      </w:r>
    </w:p>
  </w:footnote>
  <w:footnote w:id="18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قدرت و دیگر هیچ،‌ خاطرات طاهر</w:t>
      </w:r>
      <w:r w:rsidR="00C427E4">
        <w:rPr>
          <w:rFonts w:cs="IRYakout" w:hint="cs"/>
          <w:sz w:val="24"/>
          <w:szCs w:val="24"/>
          <w:rtl/>
        </w:rPr>
        <w:t>ۀ</w:t>
      </w:r>
      <w:r w:rsidRPr="00CF3FA9">
        <w:rPr>
          <w:rFonts w:cs="IRYakout" w:hint="cs"/>
          <w:sz w:val="24"/>
          <w:szCs w:val="24"/>
          <w:rtl/>
        </w:rPr>
        <w:t xml:space="preserve"> باقر زاده، ص 39.</w:t>
      </w:r>
    </w:p>
  </w:footnote>
  <w:footnote w:id="18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عزت شاهی، ص 87.</w:t>
      </w:r>
    </w:p>
  </w:footnote>
  <w:footnote w:id="18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درباره با آب و تاب  نماز خواندن بنگرید: آنها که رفتند، ص 148. میثمی تأیید می‌کند که«رفته رفته فهمیدیم که بعضی از بچه‌ها در نماز خواندن سستی می‌کنند و می‌گویند چرا نماز بخوانیم؟... بعد از  نماز جماعت گروهی می‌گفتند که به جای تعقیبات، اگر شنای سوئدی برویم، هم سخت‌تر است و هم نتیجه بخش‌تر» آنها که رفتند، ص 198.</w:t>
      </w:r>
    </w:p>
  </w:footnote>
  <w:footnote w:id="18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پیام انقلاب، ش 12، 7مرداد 1359،‌ص 12ـ 13.</w:t>
      </w:r>
    </w:p>
  </w:footnote>
  <w:footnote w:id="18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آنها که رفتند، ص57.</w:t>
      </w:r>
    </w:p>
  </w:footnote>
  <w:footnote w:id="18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از پرونده حسین روحانی در مرکز اسناد.</w:t>
      </w:r>
    </w:p>
  </w:footnote>
  <w:footnote w:id="18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آنها که رفتند، ص302.</w:t>
      </w:r>
    </w:p>
  </w:footnote>
  <w:footnote w:id="186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از نویسندگان مذهبی و روحانیون منبری این دوره، مترجم مفاتیح و نویسنده کتاب «فقر از دیدگاه اسلام» وکتاب «تقیه و امر به معروف و نهی از منکر در اسلام» بود. وی پدر زن محمد سلامتی است که پیش از انقلاب درگذشت. بعد از این به مناسبت از برخی از دیدگاه‌های وی یاد خواهیم کرد.</w:t>
      </w:r>
    </w:p>
  </w:footnote>
  <w:footnote w:id="18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مقایسه کنید با توضیحات حسین روحانی در: سازمان مجاهدین خلق ایران، ص66ـ 67.</w:t>
      </w:r>
    </w:p>
  </w:footnote>
  <w:footnote w:id="18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میثمی، منبع مالی مجاهدین را وام‌هایی می‌داند که دانشگاه به دانشجویان می‌داد و آنها به مبارزین می‌رساندند! بنگرید: آنها که رفتند، ص 394 (طبعا اشاره‌ای به کمک روحانیون ندارد.)</w:t>
      </w:r>
    </w:p>
  </w:footnote>
  <w:footnote w:id="18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طاهری خرم آبادی، ص 131.</w:t>
      </w:r>
    </w:p>
  </w:footnote>
  <w:footnote w:id="18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شش نفر اصلی که در دبی زندانی شدند عبارت بودند از: سید جلیل سید احمدیان، (عضو بعدی گروه پیکار که پس از انقلاب کشته شد) موسی خیابانی، محسن نجات حسینی، کاظم شفیعیها، حسین خوشرو (که بعدها در سال 56 از سازمان کناره گرفت) و محمود شامخی. سه نفری که وارد هواپیما شده و آن را ربودند عبارت بودند از: حسین روحانی،‌ صادق سادات دربندی و رسول مشکین‌فام.</w:t>
      </w:r>
    </w:p>
  </w:footnote>
  <w:footnote w:id="18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هاشمی رفسنجانی، ج 1،ص 248.</w:t>
      </w:r>
    </w:p>
  </w:footnote>
  <w:footnote w:id="18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از نهضت آزادی تا مجاهدین، ج1، ص 374. آقای سحابی می‌گوید که امام به خاطر این نامه آقای طالقانی به آقای دعایی اجازه داد تا با مقامات عراقی گفتگو کند. (نیم قرن خاطره و تجربه،‌ج 1، ص 311)</w:t>
      </w:r>
    </w:p>
  </w:footnote>
  <w:footnote w:id="18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برافراز خلیج فارس، ص160.</w:t>
      </w:r>
    </w:p>
  </w:footnote>
  <w:footnote w:id="18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درس تجربه، ص 166.</w:t>
      </w:r>
    </w:p>
  </w:footnote>
  <w:footnote w:id="18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آنها که رفتند، ص 197.</w:t>
      </w:r>
    </w:p>
  </w:footnote>
  <w:footnote w:id="18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یادنام</w:t>
      </w:r>
      <w:r w:rsidR="00C427E4">
        <w:rPr>
          <w:rFonts w:cs="IRYakout" w:hint="cs"/>
          <w:sz w:val="24"/>
          <w:szCs w:val="24"/>
          <w:rtl/>
        </w:rPr>
        <w:t>ۀ</w:t>
      </w:r>
      <w:r w:rsidRPr="00CF3FA9">
        <w:rPr>
          <w:rFonts w:cs="IRYakout" w:hint="cs"/>
          <w:sz w:val="24"/>
          <w:szCs w:val="24"/>
          <w:rtl/>
        </w:rPr>
        <w:t xml:space="preserve"> ابوذر زمان، ص 286،‌شرح این ماجرا را بنگرید: خاطرات آیت الله مهدوی کنی، ص 155 ـ 156. آقای مهدوی کنی ـ بنا به اظهار نظر عزت شاهی ـ بعد از انقلاب هم معتقد به برخورد تند با مجاهدین نبود. عزت شاهی با اشاره به این مطلب می‌گوید در مقابل، من اظهار می‌کردم اینها شما را قبول ندارند و قصد حذف کامل شما را دارند. بنگرید: خاطرات عزت شاهی، ص489.</w:t>
      </w:r>
    </w:p>
  </w:footnote>
  <w:footnote w:id="18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یادنامه ابوذر زمان، ص 287ـ 288.</w:t>
      </w:r>
    </w:p>
  </w:footnote>
  <w:footnote w:id="18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مهدوی کنی، ص 164.</w:t>
      </w:r>
    </w:p>
  </w:footnote>
  <w:footnote w:id="18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دربار</w:t>
      </w:r>
      <w:r w:rsidR="00C427E4">
        <w:rPr>
          <w:rFonts w:cs="IRYakout" w:hint="cs"/>
          <w:sz w:val="24"/>
          <w:szCs w:val="24"/>
          <w:rtl/>
        </w:rPr>
        <w:t>ۀ</w:t>
      </w:r>
      <w:r w:rsidRPr="00CF3FA9">
        <w:rPr>
          <w:rFonts w:cs="IRYakout" w:hint="cs"/>
          <w:sz w:val="24"/>
          <w:szCs w:val="24"/>
          <w:rtl/>
        </w:rPr>
        <w:t xml:space="preserve"> تکاپوی شماری ازعلما و مراجع درباره زندانی شدن برخی از مجاهدین بنگرید: یاران امام... قامت استوار، ج 2، 184ـ 188.</w:t>
      </w:r>
    </w:p>
  </w:footnote>
  <w:footnote w:id="18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دربار</w:t>
      </w:r>
      <w:r w:rsidR="00C427E4">
        <w:rPr>
          <w:rFonts w:cs="IRYakout" w:hint="cs"/>
          <w:sz w:val="24"/>
          <w:szCs w:val="24"/>
          <w:rtl/>
        </w:rPr>
        <w:t>ۀ</w:t>
      </w:r>
      <w:r w:rsidRPr="00CF3FA9">
        <w:rPr>
          <w:rFonts w:cs="IRYakout" w:hint="cs"/>
          <w:sz w:val="24"/>
          <w:szCs w:val="24"/>
          <w:rtl/>
        </w:rPr>
        <w:t xml:space="preserve"> نقش محلاتی دربار</w:t>
      </w:r>
      <w:r w:rsidR="00C427E4">
        <w:rPr>
          <w:rFonts w:cs="IRYakout" w:hint="cs"/>
          <w:sz w:val="24"/>
          <w:szCs w:val="24"/>
          <w:rtl/>
        </w:rPr>
        <w:t>ۀ</w:t>
      </w:r>
      <w:r w:rsidRPr="00CF3FA9">
        <w:rPr>
          <w:rFonts w:cs="IRYakout" w:hint="cs"/>
          <w:sz w:val="24"/>
          <w:szCs w:val="24"/>
          <w:rtl/>
        </w:rPr>
        <w:t xml:space="preserve"> اعتراضات برپا شده نسبت به اعدام مجاهدین بنگرید: یاران امام... قامت استوار، ج 2، ص 212، 214.</w:t>
      </w:r>
    </w:p>
  </w:footnote>
  <w:footnote w:id="188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مکرر دستگیر و زندانی شد و در مرداد 52 به سه سال تبعید در شوشتر محکوم شد که مدتی را در شوشتر و بقیه آن را در فردوس گذراند. فعالیت‌های گسترده وی در فردوس ساواک را وادار کرد تا او را از انجام کارهای تبلیغی باز دارد. بنگرید: یاران امام به روایت اسناد ساواک، آیت الله ربانی املشی، ص206. وی پس از بازگشت از تبعید نیز بار دیگر به دلیل فعالیت‌های سیاسی‌اش دستگیر و تبعید گردید. براساس گزارش‌هایی که ساواک در پروند</w:t>
      </w:r>
      <w:r w:rsidR="00C427E4">
        <w:rPr>
          <w:rFonts w:cs="IRYakout" w:hint="cs"/>
          <w:sz w:val="24"/>
          <w:szCs w:val="24"/>
          <w:rtl/>
        </w:rPr>
        <w:t>ۀ</w:t>
      </w:r>
      <w:r w:rsidRPr="00CF3FA9">
        <w:rPr>
          <w:rFonts w:cs="IRYakout" w:hint="cs"/>
          <w:sz w:val="24"/>
          <w:szCs w:val="24"/>
          <w:rtl/>
        </w:rPr>
        <w:t xml:space="preserve"> وی نگاه داشته، او در آستان</w:t>
      </w:r>
      <w:r w:rsidR="00C427E4">
        <w:rPr>
          <w:rFonts w:cs="IRYakout" w:hint="cs"/>
          <w:sz w:val="24"/>
          <w:szCs w:val="24"/>
          <w:rtl/>
        </w:rPr>
        <w:t>ۀ</w:t>
      </w:r>
      <w:r w:rsidRPr="00CF3FA9">
        <w:rPr>
          <w:rFonts w:cs="IRYakout" w:hint="cs"/>
          <w:sz w:val="24"/>
          <w:szCs w:val="24"/>
          <w:rtl/>
        </w:rPr>
        <w:t xml:space="preserve"> انقلاب یکی از روحانیون فعال به شمار می‌آمده است.</w:t>
      </w:r>
    </w:p>
  </w:footnote>
  <w:footnote w:id="18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.یاران امام به روایت اسناد ساواک، آیت الله ربانی املشی، ص 138.</w:t>
      </w:r>
    </w:p>
  </w:footnote>
  <w:footnote w:id="18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141.</w:t>
      </w:r>
    </w:p>
  </w:footnote>
  <w:footnote w:id="18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متن نام</w:t>
      </w:r>
      <w:r w:rsidR="00C427E4">
        <w:rPr>
          <w:rFonts w:cs="IRYakout" w:hint="cs"/>
          <w:sz w:val="24"/>
          <w:szCs w:val="24"/>
          <w:rtl/>
        </w:rPr>
        <w:t>ۀ</w:t>
      </w:r>
      <w:r w:rsidRPr="00CF3FA9">
        <w:rPr>
          <w:rFonts w:cs="IRYakout" w:hint="cs"/>
          <w:sz w:val="24"/>
          <w:szCs w:val="24"/>
          <w:rtl/>
        </w:rPr>
        <w:t xml:space="preserve"> آنان را بنگرید در: آنها که رفتند، ص 62ـ 63. میثمی می‌نویسد که آنان مجلس ختمی هم برای مشکین فام که شیرازی بود گرفتند و به پدر او گفتند که فرزندش شهید است. متن وصیت نامه مشکین فام (چاپ شده در پایان کتاب «گزارش مراسم چهارم خرداد، سازمان مجاهدین تهران، بهار 58» چنین است که «من راه انبیاء و پیغمبر اکرم و حضرت علی و امام حسین و راه سایر انقلابیون را ادامه می‌دهم... امام حسین وارث راه حضرت آدم... و من نیز وارث راه آنان هستم.» در کتاب «مواضع گروه‌ها در زندان» ص 20 آمده است که مشکین فام در زندان اعلام تغییر ایدئولوژی کرد؛ منبع خبر هم کاظم شفیعیها معرفی شده است.</w:t>
      </w:r>
    </w:p>
  </w:footnote>
  <w:footnote w:id="18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قامت استوار، ج 2، ص 284 (و گزارش‌های دیگری در همان منبع).</w:t>
      </w:r>
    </w:p>
  </w:footnote>
  <w:footnote w:id="18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امام ضمن پاسخ به یک استفتاء درباره امکان استفاده از سهم امام برای خانواده‌های زندانیان سیاسی تأکید کردند که یک سوم سهم امام را می‌توان برای خانواده‌های کسانی که «به حسب وظیفه شرعیه الهیه و برای حفظ اسلام و احکام مقدسه آن و صیانت از کشورهای اسلامی از سلطه اجانب ـ خذلهم الله ـ قیام به امر به معروف و نهی از منکر با شرایط مقرره آن نموده‌اند» مصرف کرد. بنگرید: مبارزات امام خمینی در دوران تبعید در نجف به روایت اسناد، ص 260.</w:t>
      </w:r>
    </w:p>
  </w:footnote>
  <w:footnote w:id="188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و مبارزات شهید محلاتی، ص 82.</w:t>
      </w:r>
    </w:p>
  </w:footnote>
  <w:footnote w:id="18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قامت استوار، ج 2، ص 288،‌293.</w:t>
      </w:r>
    </w:p>
  </w:footnote>
  <w:footnote w:id="18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.بنگرید: یاران امام... قامت استوار، ج 2، ص495، 499.</w:t>
      </w:r>
    </w:p>
  </w:footnote>
  <w:footnote w:id="18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.شهید حجت الاسلام غلامحسین حقانی به روایت اسناد ساواک، ص 256. از ادام</w:t>
      </w:r>
      <w:r w:rsidR="00C427E4">
        <w:rPr>
          <w:rFonts w:cs="IRYakout" w:hint="cs"/>
          <w:sz w:val="24"/>
          <w:szCs w:val="24"/>
          <w:rtl/>
        </w:rPr>
        <w:t>ۀ</w:t>
      </w:r>
      <w:r w:rsidRPr="00CF3FA9">
        <w:rPr>
          <w:rFonts w:cs="IRYakout" w:hint="cs"/>
          <w:sz w:val="24"/>
          <w:szCs w:val="24"/>
          <w:rtl/>
        </w:rPr>
        <w:t xml:space="preserve"> این گزارش چنین بر می‌آید که مرحوم حقانی تصورش بر آن بوده است که سازمان قصد ایجاد حکومت اسلامی از راه مبارزه مسلحانه را دارد. همان، ص 257. این مطالب می‌تواند به طور مصلحتی برای ساواک ارائه شده باشد. وی در بازجویی بعدی می‌گوید که مخالف مارکسیستهای اسلامی است و می‌افزاید ما از موسوی گرمارودی ناراحت بودیم که چرا این قدر از اینها تجلیل می‌کند. همان، ص 262. موسوی گرمارودی شعرش را در شب عید غدیر در مسجد قائم صفائیه خواند پیش از وی آیت الله خزعلی منبر رفته بود. همان، ص 262.</w:t>
      </w:r>
    </w:p>
  </w:footnote>
  <w:footnote w:id="18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نمونه دیگری از صرف وجوهات شرعیه برای مجاهدین را اسدالله تجریشی از طریق آقای لاهوتی بیان کرده است. بنگرید: خاطرات اسدالله تجریشی، ص 96ـ 97.</w:t>
      </w:r>
    </w:p>
  </w:footnote>
  <w:footnote w:id="18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در دیدگاه‌های ایشان در این باره در: ربانی شیرازی آی</w:t>
      </w:r>
      <w:r w:rsidR="00C427E4">
        <w:rPr>
          <w:rFonts w:cs="IRYakout" w:hint="cs"/>
          <w:sz w:val="24"/>
          <w:szCs w:val="24"/>
          <w:rtl/>
        </w:rPr>
        <w:t>ۀ</w:t>
      </w:r>
      <w:r w:rsidRPr="00CF3FA9">
        <w:rPr>
          <w:rFonts w:cs="IRYakout" w:hint="cs"/>
          <w:sz w:val="24"/>
          <w:szCs w:val="24"/>
          <w:rtl/>
        </w:rPr>
        <w:t xml:space="preserve"> استقامت، ص 141ـ 145. گفتنی است که سازمان بخشی از این کمک‌های مالی را که از طریق وجوهات فراهم می‌امد، در اختیار چریکهایی فدایی خلق قرار می‌داد. بنگرید:خاطرات عزت شاهی، ص89.</w:t>
      </w:r>
    </w:p>
  </w:footnote>
  <w:footnote w:id="18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انقلاب اسلامی به روایت اسناد ساواک، ج 1، ص 274ـ 275.</w:t>
      </w:r>
    </w:p>
  </w:footnote>
  <w:footnote w:id="18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یاران امام به روایت اسناد ساواک، مرحوم ربانی، ص359.</w:t>
      </w:r>
    </w:p>
  </w:footnote>
  <w:footnote w:id="18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قامت استوار، ج 2، ص 424. براساس گزارش دیگری محلاتی به تفصیل در این باره با آقای انواری گفتگو کرده وپذیرفته است که مجاهدین منحرف هستند. بنگرید: همان، ج 2، ص 452ـ 453.</w:t>
      </w:r>
    </w:p>
  </w:footnote>
  <w:footnote w:id="18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.یاران امام به روایت اسناد ساواک، مرحوم ربانی شیرازی، ص392ـ 393.</w:t>
      </w:r>
    </w:p>
  </w:footnote>
  <w:footnote w:id="18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ص367. در همانجا ص 382ـ 383 تحلیل‌های ساواک از تلاش متدینین برای جدا کردن راه مبارزه از کمونیست‌ها و حتی گشودن دو جبه</w:t>
      </w:r>
      <w:r w:rsidR="00C427E4">
        <w:rPr>
          <w:rFonts w:cs="IRYakout" w:hint="cs"/>
          <w:sz w:val="24"/>
          <w:szCs w:val="24"/>
          <w:rtl/>
        </w:rPr>
        <w:t>ۀ</w:t>
      </w:r>
      <w:r w:rsidRPr="00CF3FA9">
        <w:rPr>
          <w:rFonts w:cs="IRYakout" w:hint="cs"/>
          <w:sz w:val="24"/>
          <w:szCs w:val="24"/>
          <w:rtl/>
        </w:rPr>
        <w:t xml:space="preserve"> نبرد یکی با رژیم و دیگری با کمونیست‌ها قابل توجه وخواندنی است.</w:t>
      </w:r>
    </w:p>
  </w:footnote>
  <w:footnote w:id="18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پیام انقلاب،ش 12، 7 مرداد 59 ص 12ـ 13.</w:t>
      </w:r>
    </w:p>
  </w:footnote>
  <w:footnote w:id="18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خاطرات،‌ج 1، ص 380.</w:t>
      </w:r>
    </w:p>
  </w:footnote>
  <w:footnote w:id="18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گویا نظر شاه پس از این ماجرا، نسبت به امام موسی صدر  بدبینانه شده بود. وقتی اسدالله علم به شاه می‌گوید که به سفیر امریکا گفتم، ارکان ایران سه چیز است: شیعه زبان فارسی و سلطنت:‌شاه  گفت: متأسفانه شیعه‌ها پفیوز هستند. در عراق کاری از پیش نمی‌برند، در لبنان هم همین طور در ایران هر چه توده‌ای داشتیم از شیعه‌ها بوده است. علم دفاع می‌کند که شیعه‌ها اقلیت هستند. باز شاه نسبت به ناتوانی آنان در لبنان تأکید می‌کند. علم می‌گوید: جهت آن متفرق بودن شیعه‌ها بود. شاه می‌گوید: حالا هم که صدر آمده و اول ما او را تقویت کردیم بعد تو سرخ از کار در آمد و آدم دورویی شد. علم می‌افزاید: دیگر عرضی نکردم. (یادداشت‌های علم، ج 4، ص 265) در 23 مرداد 1977 بار دیگر امام موسی صدر نامه دوستانه‌ای برای علم می‌فرستد و با اشاره به مشکلات عدید</w:t>
      </w:r>
      <w:r w:rsidR="00C427E4">
        <w:rPr>
          <w:rFonts w:cs="IRYakout" w:hint="cs"/>
          <w:sz w:val="24"/>
          <w:szCs w:val="24"/>
          <w:rtl/>
        </w:rPr>
        <w:t>ۀ</w:t>
      </w:r>
      <w:r w:rsidRPr="00CF3FA9">
        <w:rPr>
          <w:rFonts w:cs="IRYakout" w:hint="cs"/>
          <w:sz w:val="24"/>
          <w:szCs w:val="24"/>
          <w:rtl/>
        </w:rPr>
        <w:t xml:space="preserve"> شیعیان در لبنان از او درخواست کمک می‌کند اما شاه همچنان از او متنفر است. علم می‌نویسد: کاغذی موسی صدر از لبنان نوشته بود. امر فرمودند جواب نده، تمام تقصیرها به گردن خود این آدم  است. حالا باز سنگ شیعیان را به سینه می‌زند (یادداشتهای علم، ج 6، ص 460. متن نامه همانجا آمده است). اسناد پرونده ساواک امام موسی صدر در سه مجلد چاپ شده و براساس آن می‌توان سیر برخوردهای امام موسی صدر را با رژیم پهلوی به دست آورد.</w:t>
      </w:r>
    </w:p>
  </w:footnote>
  <w:footnote w:id="19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اعترافات سریع و صریح افراخته، باتوجه به گستردگی حجم اطلاعات وی، یکی از عوامل اصلی از هم پاشیده شدن سازمان و هوادارانی بود که به آن کمک می‌کردند (برای نمونه بنگرید به نقش وی در دستگیری تعدادی از افراد سازمان در خاطرات تجریشی،‌ ص 132) بعد از انقلاب یکی از کادرهای بالای ساواک چنین ادعا کرد:‌ وحید افراخته آن قدر صمیمت نشان داد که حتی در جریان دستگیری محمد حسن ابراری، مأموران به او اطمینان کردند و مسلسل بدستش دادند و در خیابان خواجه عبدالله انصاری، این وحید افراخته بود که همراه سایر مأموران با مسلسل محمدحسن ابراری را تعقیب می‌کرد. برای بخشی از اعترافات مفتضان</w:t>
      </w:r>
      <w:r w:rsidR="00C427E4">
        <w:rPr>
          <w:rFonts w:cs="IRYakout" w:hint="cs"/>
          <w:sz w:val="24"/>
          <w:szCs w:val="24"/>
          <w:rtl/>
        </w:rPr>
        <w:t>ۀ</w:t>
      </w:r>
      <w:r w:rsidRPr="00CF3FA9">
        <w:rPr>
          <w:rFonts w:cs="IRYakout" w:hint="cs"/>
          <w:sz w:val="24"/>
          <w:szCs w:val="24"/>
          <w:rtl/>
        </w:rPr>
        <w:t xml:space="preserve"> او بنگرید:‌ تحلیلی بر سازمان مجاهدین خلق ایران (ع. حقجو = بادامچیان) ص 54ـ 71،‌ 117ـ 135، ‌و وصیت نام</w:t>
      </w:r>
      <w:r w:rsidR="00C427E4">
        <w:rPr>
          <w:rFonts w:cs="IRYakout" w:hint="cs"/>
          <w:sz w:val="24"/>
          <w:szCs w:val="24"/>
          <w:rtl/>
        </w:rPr>
        <w:t>ۀ</w:t>
      </w:r>
      <w:r w:rsidRPr="00CF3FA9">
        <w:rPr>
          <w:rFonts w:cs="IRYakout" w:hint="cs"/>
          <w:sz w:val="24"/>
          <w:szCs w:val="24"/>
          <w:rtl/>
        </w:rPr>
        <w:t xml:space="preserve"> او را ببینید در ص 99ـ 100. وی در 1/11/54 اعدام شد. گفتنی است که ابراری و تجریشی هر دو از عناصری بودند که تغییر ایدئولوژی ندادند و رفتار غیر اصولی بهرام آرام با آنان، سبب لو رفتن آن دو نفر شد. گویا برای آن که از شر آنان راحت شوند. بنگرید: تازیان</w:t>
      </w:r>
      <w:r w:rsidR="00C427E4">
        <w:rPr>
          <w:rFonts w:cs="IRYakout" w:hint="cs"/>
          <w:sz w:val="24"/>
          <w:szCs w:val="24"/>
          <w:rtl/>
        </w:rPr>
        <w:t>ۀ</w:t>
      </w:r>
      <w:r w:rsidRPr="00CF3FA9">
        <w:rPr>
          <w:rFonts w:cs="IRYakout" w:hint="cs"/>
          <w:sz w:val="24"/>
          <w:szCs w:val="24"/>
          <w:rtl/>
        </w:rPr>
        <w:t xml:space="preserve"> تکامل، ص70. و نیز درباره نقش اعترافات افراخته درباره شدت برخورد ساواک با غیوران و همسرش بنگرید: خورشید واره، خاطرات طاهره سجادی، ص90ـ 94.</w:t>
      </w:r>
    </w:p>
  </w:footnote>
  <w:footnote w:id="19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گفتنی است که از جمع مجاهدین نخست همگی به اعدام محکوم شدند و تنها رجوی حبس ابد گرفت. سحابی می‌نویسد که این به خاطر فعالیت‌های برادرش کاظم رجوی بود. سپس در پاورقی می‌افزاید که از دوستان قدیمی شنیده است که آقای میرفندرسکی سفیر ایران در شوروی در خاطراتش نوشته است که آن زمان از طرف برژنف مرا احضار کرده و صریحا به وسیله من به شاه پیام فوری فرستاد که مسعود رجوی نباید اعدام شود. من به تهران آمدم و این پیام را به اعلیحضرت رسانیدم و به دنبال همین پیام بود که مسعود رجوی مشمول عفو شاه قرار گرفت. نیم قرن خاطره و تجربه، ص 320.</w:t>
      </w:r>
    </w:p>
  </w:footnote>
  <w:footnote w:id="19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عزت شاهی، ص 90، همسرش گریخت و در سازمان تا رده‌های بالا رفت.</w:t>
      </w:r>
    </w:p>
  </w:footnote>
  <w:footnote w:id="19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شریعتی آن گونه که من شناختم، محمدمهدی جعفری، ص 37.</w:t>
      </w:r>
    </w:p>
  </w:footnote>
  <w:footnote w:id="19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نامه ای در این ارتباط برای امام نوشت که قرار بود توسط عزت الله سحابی به خارج فرستاده شود. اما زنی که مأمور بردن نامه بود، به دام پلیس افتاد و نامه لو رفت. پس از آن، هاشمی و سحابی دستگیر شدند. هاشمی ارتباط خود را با نامه انکار کرد و سحابی که مسؤولیت را پذیرفته بود، به دوازده سال حبس محکوم شد. بنگرید: تاریخ سیاسی بیست وپنچ ساله: 1/ 432ـ 433.</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آیت الله خامنه ای در حاشیه این مطالب از چاپ سوم این کتاب درباره آقای هاشمی و مجاهدین چنین نوشته‌اند: آقای هاشمی پس از زندان،‌ سال (ظاهرا) 50 از مجاهدین ستایشگرانه بلکه عاشقانه یاد می‌کرد. چندی بعد که من بار دیگر به تهران آمده بودم، او به من گفت: خوب است با لاجوردی که تازه از زندان آزاد شده ملاقات کنید و نظر او را درباره مجاهدین جویا شوید. لاجوردی در معاشرت‌های درون زندان به این نتیجه رسیده بود که آنها مارکسیست‌اند و آقای هاشمی به شدت تحت تأثیر اطلاعات ایشان قرار گرفته بود. من البته فرصت نکردم در آن سفر شهید لاجوردی را ببینم و او پس از مدت کوتاهی دوباره به زندان افتاد. خلاصه آن که تغییر نظر هاشمی درباره مجاهدین مدتها پیش از اعلام رسمی ارتداد در سال54 بود.</w:t>
      </w:r>
    </w:p>
  </w:footnote>
  <w:footnote w:id="19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هاشمی رفسنجانی، ج 1، ص 248.</w:t>
      </w:r>
    </w:p>
  </w:footnote>
  <w:footnote w:id="190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روزنام</w:t>
      </w:r>
      <w:r w:rsidR="00C427E4">
        <w:rPr>
          <w:rFonts w:cs="IRYakout" w:hint="cs"/>
          <w:sz w:val="24"/>
          <w:szCs w:val="24"/>
          <w:rtl/>
        </w:rPr>
        <w:t>ۀ</w:t>
      </w:r>
      <w:r w:rsidRPr="00CF3FA9">
        <w:rPr>
          <w:rFonts w:cs="IRYakout" w:hint="cs"/>
          <w:sz w:val="24"/>
          <w:szCs w:val="24"/>
          <w:rtl/>
        </w:rPr>
        <w:t xml:space="preserve"> کیهان، ش 11032، 9 تیرماه 1359، ص 2؛ روزنام</w:t>
      </w:r>
      <w:r w:rsidR="00C427E4">
        <w:rPr>
          <w:rFonts w:cs="IRYakout" w:hint="cs"/>
          <w:sz w:val="24"/>
          <w:szCs w:val="24"/>
          <w:rtl/>
        </w:rPr>
        <w:t>ۀ</w:t>
      </w:r>
      <w:r w:rsidRPr="00CF3FA9">
        <w:rPr>
          <w:rFonts w:cs="IRYakout" w:hint="cs"/>
          <w:sz w:val="24"/>
          <w:szCs w:val="24"/>
          <w:rtl/>
        </w:rPr>
        <w:t xml:space="preserve"> جمهوری اسلامی، ش 311 (تیرماه 59) وی بعدها در خاطراتش از زندان زمان شاه گفت: سازمان مجاهدین خلق در ابتدا بر اساس اسلام و تشیع تشکل یافت؛ ولی نه آنان به سراغ اهل علم و متخصصین مسائل اسلامی رفتند و نه اهل علم به آنان توجه کردند و قهراً کار به دست افراد فرصت طلب و ناوارد افتاد و به انحراف کشیده شد. (خاطرات، ج 1، ص 390) وی پس از آن هم خاطراتی از تلاش مجاهدین در زندان در تمسخر نسبت به مسلمانان متدین دارد. حقیقت آن است که جریان تحول در سازمان نه یک انحراف، بلکه درست مطابق اصولی بود که در سازمان طراحی شده بود. بحث،‌ بحث فرصت طلبی نبود؛ بلکه دقیقا فرصت طلبی کاری بود که پیش از این تحول وجود داشت؛ یعنی عده ای از نام خدا و اسلام سوء استفاده کرده، بچه‌های مذهبی را به دام مارکسیسم انداختند. البته کمونیست‌ شده‌های سازمان، چنان روشهای استالینی در تصفی</w:t>
      </w:r>
      <w:r w:rsidR="00C427E4">
        <w:rPr>
          <w:rFonts w:cs="IRYakout" w:hint="cs"/>
          <w:sz w:val="24"/>
          <w:szCs w:val="24"/>
          <w:rtl/>
        </w:rPr>
        <w:t>ۀ</w:t>
      </w:r>
      <w:r w:rsidRPr="00CF3FA9">
        <w:rPr>
          <w:rFonts w:cs="IRYakout" w:hint="cs"/>
          <w:sz w:val="24"/>
          <w:szCs w:val="24"/>
          <w:rtl/>
        </w:rPr>
        <w:t xml:space="preserve"> عناصر مذهبی به کار بردند که جای نفس کشیدن برای آنان باقی نگذاشتند. طبیعی چنین بود که اگر از روش‌های دمکراتیک استفاده می‌کردند، این وسعت انحراف در سازمان پدید نمی‌آمد.</w:t>
      </w:r>
    </w:p>
  </w:footnote>
  <w:footnote w:id="19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.بنگرید: کیهان، ش 32، 11، 9 تیرماه 1359.</w:t>
      </w:r>
    </w:p>
  </w:footnote>
  <w:footnote w:id="190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ج 1، ص 393ـ 394.</w:t>
      </w:r>
    </w:p>
  </w:footnote>
  <w:footnote w:id="190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.شهید حجت الاسلام غلامحسین حقانی به روایت اسناد ساواک، ص327.</w:t>
      </w:r>
    </w:p>
  </w:footnote>
  <w:footnote w:id="191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متن این مصاحبه‌ها را در ضمایم کتاب آورده‌ایم.</w:t>
      </w:r>
    </w:p>
  </w:footnote>
  <w:footnote w:id="19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دوست عزیز جناب حجت الاسلام و المسلمین آقای دعایی روز 25 خرداد 1378 که در روزنام</w:t>
      </w:r>
      <w:r w:rsidR="00C427E4">
        <w:rPr>
          <w:rFonts w:cs="IRYakout" w:hint="cs"/>
          <w:sz w:val="24"/>
          <w:szCs w:val="24"/>
          <w:rtl/>
        </w:rPr>
        <w:t>ۀ</w:t>
      </w:r>
      <w:r w:rsidRPr="00CF3FA9">
        <w:rPr>
          <w:rFonts w:cs="IRYakout" w:hint="cs"/>
          <w:sz w:val="24"/>
          <w:szCs w:val="24"/>
          <w:rtl/>
        </w:rPr>
        <w:t xml:space="preserve"> اطلاعات خدمتشان رسیدم. ضمن شرحی از سختی‌های مادر محترمشان و این که امام بر ایشان نماز خواند (و این مورد و تنها یک مورد دیگر، تنها مواردی بودند که امام در نجف بر آنان نماز خواند). اشاره کردند که وقتی کل سهم الارث را به مبلغ 21 هزار تومان به اخوان فروختم، مبلغ هفت هزار تومان را همراه مادر به حج رفتم و 14 هزار تومان دیگر را برای سعید محسن فرستادم.</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اندکی بعد از این تاریخ کتاب خاطرات ایشان توسط نشر عروج چاپ شد و ایشان شرح مفصلی از تاریخچه آشنایی خود با مجاهدین خلق به دست دادند. براساس آنچه در این خاطرات آمده است، آقای دعایی از قبل با سید مرتضی (تراب) حق شناس در قم آشنا بوده و در زمان توزیع نشریه انتقام و بعثت در تهران، با وی مرتبط بوده است. وی برای نجات هواپیما ربایان که به عراق آمده بودند، از طرف سازمان به عراق آمد و همانجا مستقر شد. وی به محض آمدن به نجف با آقای دعایی دیدار کرده و می‌گوید که بنا دارد نامه سفارش آقایان طالقانی و سید ابوالفضل زنجانی را به امام بدهد. آقای دعایی هم به امام اطلاع می‌دهد، این همان نامه‌ای است که آیت الله طالقانی آن را با آیه «انهم فتی</w:t>
      </w:r>
      <w:r w:rsidR="00C427E4">
        <w:rPr>
          <w:rFonts w:cs="IRYakout" w:hint="cs"/>
          <w:sz w:val="24"/>
          <w:szCs w:val="24"/>
          <w:rtl/>
        </w:rPr>
        <w:t>ۀ</w:t>
      </w:r>
      <w:r w:rsidRPr="00CF3FA9">
        <w:rPr>
          <w:rFonts w:cs="IRYakout" w:hint="cs"/>
          <w:sz w:val="24"/>
          <w:szCs w:val="24"/>
          <w:rtl/>
        </w:rPr>
        <w:t>‌ آمنوا بربهم» آغاز کرده بود. امام فردای آن روز جواب دادند که «من مصلحت نمی‌دانم که در این قضیه دخالت کنم.» و بعد هم دلایلشان را گفتند. آقای دعایی می‌گوید که من اجازه گرفتم شخصا این مسأله یعنی زندانیانی که با هواپیما ربایی به عراق آمده بودند دنبال کنم، که امام اجازه داد. پس از آزادی، این اشخاص با حق شناس به بیروت رفتند. آقای دعایی می‌گوید که از وی درخواست عضویت در سازمان را کردند که ایشان هم پس از اصرار آن را پذیرفته‌ و همان زمان موجودی نقدی خود را به آنان تقدیم کرده است. بعد از آن بود که سازمان تراب حق شناس و روحانی را نزد امام فرستادند تا با شرحی در باره سازمان تأیید ایشان را بگیرند (گوشه‌ای از خاطرات حجت الاسلام و المسلمین دعایی، ص 96ـ 111) آقای دعایی می‌افزاید: سازمان از کلیه اهرمهایی که در ایران داشت کمک گرفت تا نظر امام را جلب کند. علاوه بر مرحوم آقایان طالقانی و زنجانی، آقای رفسنجانی، آقای مطهری، آقای منتظری و پاره‌ای دیگر از علما برای امام نامه نوشتند تا به ایشان فشار آورده و تأیید بگیرند، اما امام در مقابل به دلیل آگاهی از مبانی ایدئولوژیک آنها با وجود سفارشها و توصیه‌ها سکوت کردند و محکم و استوار در موضع خود باقی ماندند. آقای دعایی از اصرارهای شخصی خود از امام برای تأیید برخی از مسائل مربوط به مجاهدین  زندانی یاد کرده و حتی از اشک ریختن خود سخن گفته است، اما امام در پاسخ گفته‌اند که حاضر به نام بردن از هیچ کس نیستند. آقای دعایی دو سه ماه از امام قهر کرده اما باز می‌گردد و از سازمان خارج می‌شود. با این حال تأیید می‌کند که روابط سمپاتیک خود را با آنان حفظ کردم (ص 115). سپس شرحی از فعالیت‌های مجاهدین در عراق به دست می‌دهد. ایشان پس از مارکسیست شدن سازمان ارتباط خود را کاملا قطع کرده و حتی تراب را که به مناسبت ازدواج آقای دعایی جعبه‌ای شیرینی آورده بود، به خانه راه نداده است. بعدها آقای هاشمی گفته بود همه لغزیدیم مگر امام (ص 124 ـ 125).</w:t>
      </w:r>
    </w:p>
  </w:footnote>
  <w:footnote w:id="19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حق شناس در اصل جهرمی و از یک خاندان روحانی برجسته در این شهر بود. درباره  وی بنگرید: عبور از شط شب، (خاطرات بشارتی)، ‌ص 56ـ 57 و نیز درباره سوابق وی بنگرید به مصاحبه او چاپ شده در مجل</w:t>
      </w:r>
      <w:r w:rsidR="00C427E4">
        <w:rPr>
          <w:rFonts w:cs="IRYakout" w:hint="cs"/>
          <w:sz w:val="24"/>
          <w:szCs w:val="24"/>
          <w:rtl/>
        </w:rPr>
        <w:t>ۀ</w:t>
      </w:r>
      <w:r w:rsidRPr="00CF3FA9">
        <w:rPr>
          <w:rFonts w:cs="IRYakout" w:hint="cs"/>
          <w:sz w:val="24"/>
          <w:szCs w:val="24"/>
          <w:rtl/>
        </w:rPr>
        <w:t xml:space="preserve"> آرش، ش 79، ص 22ـ 25.</w:t>
      </w:r>
    </w:p>
  </w:footnote>
  <w:footnote w:id="19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هاشمی رفسنجانی، دوران مبارزه، ج 2، ص 197.</w:t>
      </w:r>
    </w:p>
  </w:footnote>
  <w:footnote w:id="19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سیاسی ـ اجتماعی دکتر صادق طباطبائی، ج 1، ص 290.</w:t>
      </w:r>
    </w:p>
  </w:footnote>
  <w:footnote w:id="1915">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دعایی در این باره می‌گوید: امام درباره کتاب «راه انبیاءراه بشر» فرمودند که اینها ضمن این کتاب می‌خواهند بگویند که معادی وجود ندارد و معاد، سیر تکاملی همین جهان است و این چیزی است برخلاف معتقدات اصولی اسلام. بنگرید: روزنام</w:t>
      </w:r>
      <w:r w:rsidR="00C427E4">
        <w:rPr>
          <w:rFonts w:cs="IRYakout" w:hint="cs"/>
          <w:sz w:val="24"/>
          <w:szCs w:val="24"/>
          <w:rtl/>
        </w:rPr>
        <w:t>ۀ</w:t>
      </w:r>
      <w:r w:rsidRPr="00CF3FA9">
        <w:rPr>
          <w:rFonts w:cs="IRYakout" w:hint="cs"/>
          <w:sz w:val="24"/>
          <w:szCs w:val="24"/>
          <w:rtl/>
        </w:rPr>
        <w:t xml:space="preserve"> جمهوری اسلامی، ش 317، 16 تیرماه 1359 وی تأکید می‌کند که اینها کتاب «شناخت» را نیاورده بودند و تنها کتاب «راه انبیاء راه بشر» را برای امام آوردند. گزارش خود امام و «امام حسین» را از این دیدارها بنگرید در: صحیف</w:t>
      </w:r>
      <w:r w:rsidR="00C427E4">
        <w:rPr>
          <w:rFonts w:cs="IRYakout" w:hint="cs"/>
          <w:sz w:val="24"/>
          <w:szCs w:val="24"/>
          <w:rtl/>
        </w:rPr>
        <w:t>ۀ</w:t>
      </w:r>
      <w:r w:rsidRPr="00CF3FA9">
        <w:rPr>
          <w:rFonts w:cs="IRYakout" w:hint="cs"/>
          <w:sz w:val="24"/>
          <w:szCs w:val="24"/>
          <w:rtl/>
        </w:rPr>
        <w:t xml:space="preserve"> امام، ج 8، ص 143ـ 144.</w:t>
      </w:r>
    </w:p>
  </w:footnote>
  <w:footnote w:id="19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اینها نکاتی است که روحانی در مصاحب</w:t>
      </w:r>
      <w:r w:rsidR="00C427E4">
        <w:rPr>
          <w:rFonts w:cs="IRYakout" w:hint="cs"/>
          <w:sz w:val="24"/>
          <w:szCs w:val="24"/>
          <w:rtl/>
        </w:rPr>
        <w:t>ۀ</w:t>
      </w:r>
      <w:r w:rsidRPr="00CF3FA9">
        <w:rPr>
          <w:rFonts w:cs="IRYakout" w:hint="cs"/>
          <w:sz w:val="24"/>
          <w:szCs w:val="24"/>
          <w:rtl/>
        </w:rPr>
        <w:t xml:space="preserve"> تلویزیونی خود پس از انقلاب ابراز کرد. خود امام نیز بدون آن که نام وی را بیاورند از ملاقات او با خود در نجف یاد کرده‌اند. بنگرید: نهضت امام خمینی، ج 3، ص651ـ 652.</w:t>
      </w:r>
    </w:p>
  </w:footnote>
  <w:footnote w:id="19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روزنام</w:t>
      </w:r>
      <w:r w:rsidR="00C427E4">
        <w:rPr>
          <w:rFonts w:cs="IRYakout" w:hint="cs"/>
          <w:sz w:val="24"/>
          <w:szCs w:val="24"/>
          <w:rtl/>
        </w:rPr>
        <w:t>ۀ</w:t>
      </w:r>
      <w:r w:rsidRPr="00CF3FA9">
        <w:rPr>
          <w:rFonts w:cs="IRYakout" w:hint="cs"/>
          <w:sz w:val="24"/>
          <w:szCs w:val="24"/>
          <w:rtl/>
        </w:rPr>
        <w:t xml:space="preserve"> جمهوری اسلامی، ش 317 (2 تیرماه 59) ص 3.</w:t>
      </w:r>
    </w:p>
  </w:footnote>
  <w:footnote w:id="19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تاریخچ</w:t>
      </w:r>
      <w:r w:rsidR="00C427E4">
        <w:rPr>
          <w:rFonts w:cs="IRYakout" w:hint="cs"/>
          <w:sz w:val="24"/>
          <w:szCs w:val="24"/>
          <w:rtl/>
        </w:rPr>
        <w:t>ۀ</w:t>
      </w:r>
      <w:r w:rsidRPr="00CF3FA9">
        <w:rPr>
          <w:rFonts w:cs="IRYakout" w:hint="cs"/>
          <w:sz w:val="24"/>
          <w:szCs w:val="24"/>
          <w:rtl/>
        </w:rPr>
        <w:t xml:space="preserve"> گروه‌های تشکیل دهنده، ج 2، ص 66، پاره‌ای از خورشید، ص 220.</w:t>
      </w:r>
    </w:p>
  </w:footnote>
  <w:footnote w:id="19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طاهری خرم آبادی، ص202، 223ـ 224.</w:t>
      </w:r>
    </w:p>
  </w:footnote>
  <w:footnote w:id="19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205.</w:t>
      </w:r>
    </w:p>
  </w:footnote>
  <w:footnote w:id="19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موحدی ساوجی، ص 208.</w:t>
      </w:r>
    </w:p>
  </w:footnote>
  <w:footnote w:id="192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متن نامه امام به خط خود ایشان در «اسلام مکتب مبارز» ش 15، ص آمده است.</w:t>
      </w:r>
    </w:p>
  </w:footnote>
  <w:footnote w:id="19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اسلام مکتب مبارز، ش 24، ص 154.</w:t>
      </w:r>
    </w:p>
  </w:footnote>
  <w:footnote w:id="192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به نقل از آقای بادامچیان، این کار با توصیه مرحوم مطهری بود، در این باره بنگرید به خاطرات آیت الله خزعلی،‌ص 143،‌ 150.</w:t>
      </w:r>
    </w:p>
  </w:footnote>
  <w:footnote w:id="19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مجموعه اعلامیه و موضعگیری‌های سیاسی سازمان مجاهدین خلق ایران، ص 127ـ128.</w:t>
      </w:r>
    </w:p>
  </w:footnote>
  <w:footnote w:id="19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از نهضت آزادی تا مجاهدین، ص 380ـ 381. در واقع، کادرهای اصلی سازمان به ویژه شخص حنیف نژاد سخت به کار ایدئولوژیک اعتقاد داشتند و حنیف نژاد از تجربه‌هایی که از جبه</w:t>
      </w:r>
      <w:r w:rsidR="00C427E4">
        <w:rPr>
          <w:rFonts w:cs="IRYakout" w:hint="cs"/>
          <w:sz w:val="24"/>
          <w:szCs w:val="24"/>
          <w:rtl/>
        </w:rPr>
        <w:t>ۀ</w:t>
      </w:r>
      <w:r w:rsidRPr="00CF3FA9">
        <w:rPr>
          <w:rFonts w:cs="IRYakout" w:hint="cs"/>
          <w:sz w:val="24"/>
          <w:szCs w:val="24"/>
          <w:rtl/>
        </w:rPr>
        <w:t xml:space="preserve"> ملی تا نهضت آزادی به دست آورده بود، تمام تلاش خود را برای تدوین کار ایدئولوژیک می‌گذاشتند؛ اما فشار اعضای پایین سازمان برای مبارزه عملی و سپس حرکت فدائیان خلق، آنان را وادار کرد تا زودتر وارد عمل شوند. بنگرید: همان، ص 399.</w:t>
      </w:r>
    </w:p>
  </w:footnote>
  <w:footnote w:id="192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افراد دستگیر شده عبارت بودند از: محمد حنیف نژاد، اصغر بدیع‌زادگان، علی باکری، سعید محسن، بهمن بازرگان، ناصر صادق، علی میهن‌دوست، محمود عسکری‌زاده، نصر الله اسماعیل زاده، رضا رضایی، محمد بازرگانی و مسعود رجوی. البته میهن‌دوست، بدیع زادگان، حنیف نژاد و مشکین فام پس از شهریور 50 و تا آبان همان سال دستگیر شدند. به نوشت</w:t>
      </w:r>
      <w:r w:rsidR="00C427E4">
        <w:rPr>
          <w:rFonts w:cs="IRYakout" w:hint="cs"/>
          <w:sz w:val="24"/>
          <w:szCs w:val="24"/>
          <w:rtl/>
        </w:rPr>
        <w:t>ۀ</w:t>
      </w:r>
      <w:r w:rsidRPr="00CF3FA9">
        <w:rPr>
          <w:rFonts w:cs="IRYakout" w:hint="cs"/>
          <w:sz w:val="24"/>
          <w:szCs w:val="24"/>
          <w:rtl/>
        </w:rPr>
        <w:t xml:space="preserve"> برخی منابع از 16 کادر همه جانبه 14 نفر دستگیر شدند که 13 تن آنان تیرباران شدند. (فرازی از تاریخ سازمان مجاهدین خلق ایران، ص 21). تمامی افراد فوق الذکر اعدام شدند و تنها بهمن بازرگانی و مسعود رجوی از اعدام جان سالم به‌در بردند! دو فرد اخیر با هم، داستانی هم دارند، که یکی مارکسیست شد و دیگری مسلمان از نوع آنچه می‌خواست ماند و علیه دیگری مطالبی هم شایع کرد.</w:t>
      </w:r>
    </w:p>
  </w:footnote>
  <w:footnote w:id="19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این باره گفتگوها و جمع بندی‌های فراوانی در دور</w:t>
      </w:r>
      <w:r w:rsidR="00C427E4">
        <w:rPr>
          <w:rFonts w:cs="IRYakout" w:hint="cs"/>
          <w:sz w:val="24"/>
          <w:szCs w:val="24"/>
          <w:rtl/>
        </w:rPr>
        <w:t>ۀ</w:t>
      </w:r>
      <w:r w:rsidRPr="00CF3FA9">
        <w:rPr>
          <w:rFonts w:cs="IRYakout" w:hint="cs"/>
          <w:sz w:val="24"/>
          <w:szCs w:val="24"/>
          <w:rtl/>
        </w:rPr>
        <w:t xml:space="preserve"> زندانی بودن سران سازمان صورت گرفت. در این باره بنگرید: آنها که رفتند، ص 3ـ10،‌ و همان، ص 56ـ 61.</w:t>
      </w:r>
    </w:p>
  </w:footnote>
  <w:footnote w:id="19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شرح آن را بنگرید در: ‌شرح تأسیس و تاریخچ</w:t>
      </w:r>
      <w:r w:rsidR="00C427E4">
        <w:rPr>
          <w:rFonts w:cs="IRYakout" w:hint="cs"/>
          <w:sz w:val="24"/>
          <w:szCs w:val="24"/>
          <w:rtl/>
        </w:rPr>
        <w:t>ۀ</w:t>
      </w:r>
      <w:r w:rsidRPr="00CF3FA9">
        <w:rPr>
          <w:rFonts w:cs="IRYakout" w:hint="cs"/>
          <w:sz w:val="24"/>
          <w:szCs w:val="24"/>
          <w:rtl/>
        </w:rPr>
        <w:t xml:space="preserve"> وقایع... ص 80ـ 87. شخصی با نام الله مراد دلفانی که سابقا گرایش توده‌ای داشت و طرف اعتماد ناصر صادق از اعضای مجاهدین قرار گرفته بود تا از طریق وی اسلحه تهیه شود، رابط ساواک بود و ساواک با کمک وی توانست ضرب</w:t>
      </w:r>
      <w:r w:rsidR="00C427E4">
        <w:rPr>
          <w:rFonts w:cs="IRYakout" w:hint="cs"/>
          <w:sz w:val="24"/>
          <w:szCs w:val="24"/>
          <w:rtl/>
        </w:rPr>
        <w:t>ۀ</w:t>
      </w:r>
      <w:r w:rsidRPr="00CF3FA9">
        <w:rPr>
          <w:rFonts w:cs="IRYakout" w:hint="cs"/>
          <w:sz w:val="24"/>
          <w:szCs w:val="24"/>
          <w:rtl/>
        </w:rPr>
        <w:t xml:space="preserve"> خود را بر مجاهدین وارد کند. میثمی به تفصیل درباره ساده نگری بچه‌های سازمان و اسیر شدن آنان میان یک تور پلیسی، شرح دستگیری و ضرب</w:t>
      </w:r>
      <w:r w:rsidR="00C427E4">
        <w:rPr>
          <w:rFonts w:cs="IRYakout" w:hint="cs"/>
          <w:sz w:val="24"/>
          <w:szCs w:val="24"/>
          <w:rtl/>
        </w:rPr>
        <w:t>ۀ</w:t>
      </w:r>
      <w:r w:rsidRPr="00CF3FA9">
        <w:rPr>
          <w:rFonts w:cs="IRYakout" w:hint="cs"/>
          <w:sz w:val="24"/>
          <w:szCs w:val="24"/>
          <w:rtl/>
        </w:rPr>
        <w:t xml:space="preserve"> پنجاه را به تفصیل آورده است. بنگرید: از نهضت آزادی تا مجاهدین، ج 1، ص 383 به بعد و نیز: آنها که رفتند، ص 65ـ55؛‌ شرح جالب‌تری از این ضربه و دستگیری کادرهای سازمان را نجات حسینی آورده است. بنگرید: برفراز خلیج فارس،‌ ص 296ـ 308. شرح دیگری از این واقعه را بنگرید در: فرازی از تاریخ سازمان مجاهدین خلق ایران، تهران، اردیبهشت 1354، ص 19ـ 21.</w:t>
      </w:r>
    </w:p>
  </w:footnote>
  <w:footnote w:id="19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آنها که رفتند، ص 94.</w:t>
      </w:r>
    </w:p>
  </w:footnote>
  <w:footnote w:id="19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هاشمی رفسنجانی، دوران مبارزه، ج 1، ص 245؛ چریکهای فدایی و مجاهدین در جریان ورود سلطان قابوس به ایران، چندین عملیات داشتند و با هم اعلامیه مشترک دادند. بنگرید: آنها که رفتند، ص 352. میثمی تأیید می‌کند که گاه مراکزی که جنب</w:t>
      </w:r>
      <w:r w:rsidR="00C427E4">
        <w:rPr>
          <w:rFonts w:cs="IRYakout" w:hint="cs"/>
          <w:sz w:val="24"/>
          <w:szCs w:val="24"/>
          <w:rtl/>
        </w:rPr>
        <w:t>ۀ</w:t>
      </w:r>
      <w:r w:rsidRPr="00CF3FA9">
        <w:rPr>
          <w:rFonts w:cs="IRYakout" w:hint="cs"/>
          <w:sz w:val="24"/>
          <w:szCs w:val="24"/>
          <w:rtl/>
        </w:rPr>
        <w:t xml:space="preserve"> مردمی هم داشت و نباید ویران می‌شد، هدف قرار می‌گرفت. بنگرید: همان، ص 361.</w:t>
      </w:r>
    </w:p>
  </w:footnote>
  <w:footnote w:id="19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هاشمی رفسنجانی، ج 1، ص 249.</w:t>
      </w:r>
    </w:p>
  </w:footnote>
  <w:footnote w:id="19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رضا رضایی همراه دستگیر شدگان شهریور 50 دستگیر شد اما به بهان</w:t>
      </w:r>
      <w:r w:rsidR="00C427E4">
        <w:rPr>
          <w:rFonts w:cs="IRYakout" w:hint="cs"/>
          <w:sz w:val="24"/>
          <w:szCs w:val="24"/>
          <w:rtl/>
        </w:rPr>
        <w:t>ۀ</w:t>
      </w:r>
      <w:r w:rsidRPr="00CF3FA9">
        <w:rPr>
          <w:rFonts w:cs="IRYakout" w:hint="cs"/>
          <w:sz w:val="24"/>
          <w:szCs w:val="24"/>
          <w:rtl/>
        </w:rPr>
        <w:t xml:space="preserve"> یافتن برادرش احمد، با مأموران ساواک از زندان بیرون آمده و در فرصتی مناسب، با وارد شدن در گرماب</w:t>
      </w:r>
      <w:r w:rsidR="00C427E4">
        <w:rPr>
          <w:rFonts w:cs="IRYakout" w:hint="cs"/>
          <w:sz w:val="24"/>
          <w:szCs w:val="24"/>
          <w:rtl/>
        </w:rPr>
        <w:t>ۀ</w:t>
      </w:r>
      <w:r w:rsidRPr="00CF3FA9">
        <w:rPr>
          <w:rFonts w:cs="IRYakout" w:hint="cs"/>
          <w:sz w:val="24"/>
          <w:szCs w:val="24"/>
          <w:rtl/>
        </w:rPr>
        <w:t xml:space="preserve"> جعفری از در دیگر آن فرار کرد. با این حال، چند روز بعد، برادرش احمد در خیابان مورد شناسایی قرار گرفته و با نارنجک خودکشی کرد که ضمن آن دو مأمور  هم زخمی شدند. وی اولین عضو سازمان بود که کشته شد و اصطلاحاً نام اولین شهید سازمان را به خود گرفت. بنگرید: برفراز خلیج فارس، ص 308. دیگر افراد اصلی سازمان در خرداد و شهریور 51 اعدام شدند. در اردیبهشت سال 52 پس از گریختن تقی شهرام از زندان ساری و ترور لوئیس هاوکینز معاون هیئت مستشاری امریکا در تهران، ساواک به جد به تعقیب مجاهدین پرداخت و در 25 خرداد 52 به خانه‌ای که تصادفاً رضا رضایی در آن بود حمله کرد. در همین جریان بود که وی نیز با شلیک گلوله خودکشی کرد.</w:t>
      </w:r>
    </w:p>
  </w:footnote>
  <w:footnote w:id="193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در مرداد 51 کشته شد. مقایسه کنید با: فرازی از تاریخ مجاهدین خلق، ص 23.</w:t>
      </w:r>
    </w:p>
  </w:footnote>
  <w:footnote w:id="19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.کاظم ذوالانوار (فرزند سید جعفر ذوالانوار از روحانیون شیراز) از کادرهای اصلی سازمان مجاهدین بود که توسط مشکین فام، همشهریش، عضوگیری شد. در جریان دستگیری‌های گسترده سال 50 توانست خود را خلاص کند. وی پس از یک دوره فعالیت در سازمان و شرکت در  برخی از اقدامات  انفجاری دستگیر شد. این زمان وی جزو سران سازمان و از افراد مرکزیت به شمار می‌آمد. وی پس از دستگیری به زندان محکوم شد، اما با بالا رفتن ترورهای مجاهدین، ساواک تصمیم گرفت تا به عنوان تلافی، تعدادی از زندانیان برجسته مجاهد و فدایی را بدون محاکمه از بین ببرد. به همین دلیل در 29/1/1354 به همراه بیژن جزنی، مصطفی جوان خوشدل و عده‌ای دیگر (محمد چوپان زاده، احمد جلیل افشار، عزیز سرمدی، حسن ضیاء ظریفی، مشعوف کلانتری  و عباس سورکی) که جمعاً نه نفر بودند ـ چنان که اعلام شد ـ در حین فرار کشته شدند. عناصر دستگیر شده ساواک پس از انقلاب اعتراف کردند که ساواک این افراد را به تلاقی ترورهایی که این قبیل سازمان‌ها در بیرون انجام داده و طبق برنام</w:t>
      </w:r>
      <w:r w:rsidR="00C427E4">
        <w:rPr>
          <w:rFonts w:cs="IRYakout" w:hint="cs"/>
          <w:sz w:val="24"/>
          <w:szCs w:val="24"/>
          <w:rtl/>
        </w:rPr>
        <w:t>ۀ</w:t>
      </w:r>
      <w:r w:rsidRPr="00CF3FA9">
        <w:rPr>
          <w:rFonts w:cs="IRYakout" w:hint="cs"/>
          <w:sz w:val="24"/>
          <w:szCs w:val="24"/>
          <w:rtl/>
        </w:rPr>
        <w:t xml:space="preserve"> خودشان با محاکم</w:t>
      </w:r>
      <w:r w:rsidR="00C427E4">
        <w:rPr>
          <w:rFonts w:cs="IRYakout" w:hint="cs"/>
          <w:sz w:val="24"/>
          <w:szCs w:val="24"/>
          <w:rtl/>
        </w:rPr>
        <w:t>ۀ</w:t>
      </w:r>
      <w:r w:rsidRPr="00CF3FA9">
        <w:rPr>
          <w:rFonts w:cs="IRYakout" w:hint="cs"/>
          <w:sz w:val="24"/>
          <w:szCs w:val="24"/>
          <w:rtl/>
        </w:rPr>
        <w:t xml:space="preserve"> انقلابی آنان را می‌کشتند، این افراد را انتخاب کرده و آنان را کشتند (بنگرید: روزنامه اطلاعات،‌دو شنبه 26 خرداد 58 و روزهای بعد، گزارش محاکمه تهرانی «بهمن نادری پور») درباره زندگی کاظم ذوالانوار،‌کتابی با عنوان بازجستی در زندگی و مبارزات شهید سید کاظم ذوالانوار (جواد کامور  بخشایش، تهران، دفتر ادبیات انقلاب اسلامی، 1385) به چاپ رسیده است. نامه‌های برجای مانده  از وی از دوران پیش از دستگیری،‌ نشانگر تدین جدی اوست که البته در این باره مانند  بسیاری از اعضای دیگر سازمان هم که از خانواده‌های مذهبی و روحانی بودند، رفتار می‌کرد. (چند نامه وی را بنگرید در همان کتاب، ‌ص 94ـ 97) درباره خاطراتی از وی در زندان و تدین او و نماز خواندن‌ها و قرائت قرآن بنگرید به همان کتاب،‌ ص 143ـ 144 و نیز فعالیت‌های مذهبی اش، ص 152ـ 154.</w:t>
      </w:r>
    </w:p>
  </w:footnote>
  <w:footnote w:id="19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بعدها در سال 1355 در خیابان شیوا (حوالی پیروزی) در درگیری با نیروهای امنیتی کشته شد.</w:t>
      </w:r>
    </w:p>
  </w:footnote>
  <w:footnote w:id="19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برفراز خلیج فارس، ص 321.</w:t>
      </w:r>
    </w:p>
  </w:footnote>
  <w:footnote w:id="19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تازیانه تکامل، ص36.</w:t>
      </w:r>
    </w:p>
  </w:footnote>
  <w:footnote w:id="19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فرازهایی از تاریخ مجاهدین خلق ایران، ص 24ـ 25؛‌ میثمی توضیحات بیشتری درباره سابقه رفتارهای تقی شهرام در زندان در کتاب تازیان</w:t>
      </w:r>
      <w:r w:rsidR="00C427E4">
        <w:rPr>
          <w:rFonts w:cs="IRYakout" w:hint="cs"/>
          <w:sz w:val="24"/>
          <w:szCs w:val="24"/>
          <w:rtl/>
        </w:rPr>
        <w:t>ۀ</w:t>
      </w:r>
      <w:r w:rsidRPr="00CF3FA9">
        <w:rPr>
          <w:rFonts w:cs="IRYakout" w:hint="cs"/>
          <w:sz w:val="24"/>
          <w:szCs w:val="24"/>
          <w:rtl/>
        </w:rPr>
        <w:t xml:space="preserve"> تکامل، ص 38ـ 45 به دست داده است.</w:t>
      </w:r>
    </w:p>
  </w:footnote>
  <w:footnote w:id="19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بررسی تغییر ایدئولوژی،‌ ص 92.</w:t>
      </w:r>
    </w:p>
  </w:footnote>
  <w:footnote w:id="19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.شرح تاریخچ</w:t>
      </w:r>
      <w:r w:rsidR="00C427E4">
        <w:rPr>
          <w:rFonts w:cs="IRYakout" w:hint="cs"/>
          <w:sz w:val="24"/>
          <w:szCs w:val="24"/>
          <w:rtl/>
        </w:rPr>
        <w:t>ۀ</w:t>
      </w:r>
      <w:r w:rsidRPr="00CF3FA9">
        <w:rPr>
          <w:rFonts w:cs="IRYakout" w:hint="cs"/>
          <w:sz w:val="24"/>
          <w:szCs w:val="24"/>
          <w:rtl/>
        </w:rPr>
        <w:t xml:space="preserve"> سازمان مجاهدین خلق ایران و مواضع آن، ص </w:t>
      </w:r>
    </w:p>
  </w:footnote>
  <w:footnote w:id="19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آنها که رفتند، ص 274.</w:t>
      </w:r>
    </w:p>
  </w:footnote>
  <w:footnote w:id="19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بررسی تغییر ایدئولوژی،‌ص 91 از مصاحبه با زرین کفش.</w:t>
      </w:r>
    </w:p>
  </w:footnote>
  <w:footnote w:id="19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از نهضت آزادی تا مجاهدین، ص 405.</w:t>
      </w:r>
    </w:p>
  </w:footnote>
  <w:footnote w:id="19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بررسی تغییر ایدئولوژی، ص 94 به نقل از سید حمید روحانی و جواد منصوری، و مسعود حقگو و احمد احمد، همانجا به نقل از اکبر طاهری آمده است که شواهد جدی در تأیید این دیدگاه وجود ندارد. همان، ص 97. این کتاب هم ضمن شرحی از چگونگی سابقه نفوذ ساواک در گروه‌های انقلابی و این که مرز رها کردن آنان تا مرحله دست زدن به اقدمات مسلحانه بود، نفوذ ساواک در سازمان را از طریق شهرام نپذیرفته است. بنگرید: همان، تا ص 105 به نظر می‌رسد، تکیه بر روی نفوذ ساواک، با حرکت انحرافی که سازمان به لحاظ ایدئولوژیک دنبال کرده و تحولات بعدی که دست کم به مقدار بیش از هشتاد درصد معلول آن سبک فکر کردن بود، منافات دارد.</w:t>
      </w:r>
    </w:p>
  </w:footnote>
  <w:footnote w:id="194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پیش از آن همسر رضا رضایی بود. بنگرید: بررسی تغییر ایدئولوژی، ص 138.</w:t>
      </w:r>
    </w:p>
  </w:footnote>
  <w:footnote w:id="19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علیرضا زمردیان (گویا برادر لیلا) هم از کسانی بود که مدتها کمونیست بود، اما در زندان به صورت تاکتیکی نماز می‌خواند. (خاطرات آقای منتظری، ج 1، ص 392). علیرضا یکی از متدین‌ترین افراد مجاهدین بود که وقتی مارکسیست شد، آیت الله ربانی شیرازی ناراحت شد (آنها که رفتند، ص 260)</w:t>
      </w:r>
    </w:p>
  </w:footnote>
  <w:footnote w:id="19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واقع گزارش لیلا زمردیان همسر مجید شریف واقفی بود که وی را به قتلگاه کشاند، بنگرید: تحلیل آموزشی بیانیه، ص 222.</w:t>
      </w:r>
    </w:p>
  </w:footnote>
  <w:footnote w:id="194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نهضت امام خمینی، ج ،‌ص 3، ص 680.</w:t>
      </w:r>
    </w:p>
  </w:footnote>
  <w:footnote w:id="195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این باره بنگرید: روزنام</w:t>
      </w:r>
      <w:r w:rsidR="00C427E4">
        <w:rPr>
          <w:rFonts w:cs="IRYakout" w:hint="cs"/>
          <w:sz w:val="24"/>
          <w:szCs w:val="24"/>
          <w:rtl/>
        </w:rPr>
        <w:t>ۀ</w:t>
      </w:r>
      <w:r w:rsidRPr="00CF3FA9">
        <w:rPr>
          <w:rFonts w:cs="IRYakout" w:hint="cs"/>
          <w:sz w:val="24"/>
          <w:szCs w:val="24"/>
          <w:rtl/>
        </w:rPr>
        <w:t xml:space="preserve"> اطلاعات، 15 اردیبهشت، 1358؛ وسال 1360 29ـ 31 شهریور؛ و نیز بنگرید تاریخ سیاسی 25 ساله ایران، غلامرضا نجاتی، ج 1، ص 424؛ ‌نهضت امام خمینی ج 3، ص 678ـ 679.</w:t>
      </w:r>
    </w:p>
  </w:footnote>
  <w:footnote w:id="19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عبور از سازمان، مجید شریف واقفی به روایت اسناد، تهران، 1386 مرکز اسناد انقلاب اسلامی،‌1386.</w:t>
      </w:r>
    </w:p>
  </w:footnote>
  <w:footnote w:id="19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بررسی تغییر ایدئولوژی، ص 126، شرح تاریخچ</w:t>
      </w:r>
      <w:r w:rsidR="00C427E4">
        <w:rPr>
          <w:rFonts w:cs="IRYakout" w:hint="cs"/>
          <w:sz w:val="24"/>
          <w:szCs w:val="24"/>
          <w:rtl/>
        </w:rPr>
        <w:t>ۀ</w:t>
      </w:r>
      <w:r w:rsidRPr="00CF3FA9">
        <w:rPr>
          <w:rFonts w:cs="IRYakout" w:hint="cs"/>
          <w:sz w:val="24"/>
          <w:szCs w:val="24"/>
          <w:rtl/>
        </w:rPr>
        <w:t xml:space="preserve"> سازمان مجاهدین، ص 65.</w:t>
      </w:r>
    </w:p>
  </w:footnote>
  <w:footnote w:id="19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128.</w:t>
      </w:r>
    </w:p>
  </w:footnote>
  <w:footnote w:id="19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شرح ترور وی را بنگرید: در  همان، ص 138ـ 141.</w:t>
      </w:r>
    </w:p>
  </w:footnote>
  <w:footnote w:id="19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متن این شکایت نامه را بنگرید: در روزنام</w:t>
      </w:r>
      <w:r w:rsidR="00C427E4">
        <w:rPr>
          <w:rFonts w:cs="IRYakout" w:hint="cs"/>
          <w:sz w:val="24"/>
          <w:szCs w:val="24"/>
          <w:rtl/>
        </w:rPr>
        <w:t>ۀ</w:t>
      </w:r>
      <w:r w:rsidRPr="00CF3FA9">
        <w:rPr>
          <w:rFonts w:cs="IRYakout" w:hint="cs"/>
          <w:sz w:val="24"/>
          <w:szCs w:val="24"/>
          <w:rtl/>
        </w:rPr>
        <w:t xml:space="preserve"> جمهوری اسلامی،‌دوشنبه، 30 تیرماه 1359.</w:t>
      </w:r>
    </w:p>
  </w:footnote>
  <w:footnote w:id="19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.سازمان مجاهدین خلق ایران، صص 106ـ 107 (براساس شرح وی گناه اصلی بر عهده محسن فاضل بوده است) نیز بنگرید به: مصاحبه حق شناس با مجل</w:t>
      </w:r>
      <w:r w:rsidR="00C427E4">
        <w:rPr>
          <w:rFonts w:cs="IRYakout" w:hint="cs"/>
          <w:sz w:val="24"/>
          <w:szCs w:val="24"/>
          <w:rtl/>
        </w:rPr>
        <w:t>ۀ</w:t>
      </w:r>
      <w:r w:rsidRPr="00CF3FA9">
        <w:rPr>
          <w:rFonts w:cs="IRYakout" w:hint="cs"/>
          <w:sz w:val="24"/>
          <w:szCs w:val="24"/>
          <w:rtl/>
        </w:rPr>
        <w:t xml:space="preserve"> آرش، ش 79، ص25.</w:t>
      </w:r>
    </w:p>
  </w:footnote>
  <w:footnote w:id="19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عزت شاهی، ص 121.</w:t>
      </w:r>
    </w:p>
  </w:footnote>
  <w:footnote w:id="19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عزت شاهی، ص123ـ 124.</w:t>
      </w:r>
    </w:p>
  </w:footnote>
  <w:footnote w:id="19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مواضع گروه‌ها در زندان، ص 22، عبارتی که در اطلاعی</w:t>
      </w:r>
      <w:r w:rsidR="00C427E4">
        <w:rPr>
          <w:rFonts w:cs="IRYakout" w:hint="cs"/>
          <w:sz w:val="24"/>
          <w:szCs w:val="24"/>
          <w:rtl/>
        </w:rPr>
        <w:t>ۀ</w:t>
      </w:r>
      <w:r w:rsidRPr="00CF3FA9">
        <w:rPr>
          <w:rFonts w:cs="IRYakout" w:hint="cs"/>
          <w:sz w:val="24"/>
          <w:szCs w:val="24"/>
          <w:rtl/>
        </w:rPr>
        <w:t xml:space="preserve"> تعیین مواضع آمده بود، چنین بود: در مقابل هر ترمیم و گرهی، ده‌ها گسیختگی و پاره‌گی دیگر ظاهر می‌شد؛ هنوز به یکی نپرداخته در صد جای دیگر رخنه به وجود می‌آمد.</w:t>
      </w:r>
    </w:p>
  </w:footnote>
  <w:footnote w:id="19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مشکلات ومسائل جنبش، گروه اتحاد کمونیستی، ص 24.</w:t>
      </w:r>
    </w:p>
  </w:footnote>
  <w:footnote w:id="19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آنها که رفتند، ص 385ـ 386.</w:t>
      </w:r>
    </w:p>
  </w:footnote>
  <w:footnote w:id="19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389.</w:t>
      </w:r>
    </w:p>
  </w:footnote>
  <w:footnote w:id="19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زوایای تاریک،‌ ص 315. بخشی از این جزوه در انتهای اطلاعی</w:t>
      </w:r>
      <w:r w:rsidR="00C427E4">
        <w:rPr>
          <w:rFonts w:cs="IRYakout" w:hint="cs"/>
          <w:sz w:val="24"/>
          <w:szCs w:val="24"/>
          <w:rtl/>
        </w:rPr>
        <w:t>ۀ</w:t>
      </w:r>
      <w:r w:rsidRPr="00CF3FA9">
        <w:rPr>
          <w:rFonts w:cs="IRYakout" w:hint="cs"/>
          <w:sz w:val="24"/>
          <w:szCs w:val="24"/>
          <w:rtl/>
        </w:rPr>
        <w:t xml:space="preserve"> تغییر مواضع ایدئولوژیک به عنوان ضمیم</w:t>
      </w:r>
      <w:r w:rsidR="00C427E4">
        <w:rPr>
          <w:rFonts w:cs="IRYakout" w:hint="cs"/>
          <w:sz w:val="24"/>
          <w:szCs w:val="24"/>
          <w:rtl/>
        </w:rPr>
        <w:t>ۀ</w:t>
      </w:r>
      <w:r w:rsidRPr="00CF3FA9">
        <w:rPr>
          <w:rFonts w:cs="IRYakout" w:hint="cs"/>
          <w:sz w:val="24"/>
          <w:szCs w:val="24"/>
          <w:rtl/>
        </w:rPr>
        <w:t xml:space="preserve"> سوم درج شده است. نام  این جزوه به مناسبت رنگ کاغذ موجی آن، سبز بود (و جزو اولین مدارکی بود که اگر اتفاقی می‌افتاد باید سوزانده می‌شد، بنگرید: تازیانه تکامل، ص 46) به نوشته میثمی، این جزوه در عید سال 54 در سه یا چهار نسخه برای سرشاخه‌ها فرستاده شد. جزو</w:t>
      </w:r>
      <w:r w:rsidR="00C427E4">
        <w:rPr>
          <w:rFonts w:cs="IRYakout" w:hint="cs"/>
          <w:sz w:val="24"/>
          <w:szCs w:val="24"/>
          <w:rtl/>
        </w:rPr>
        <w:t>ۀ</w:t>
      </w:r>
      <w:r w:rsidRPr="00CF3FA9">
        <w:rPr>
          <w:rFonts w:cs="IRYakout" w:hint="cs"/>
          <w:sz w:val="24"/>
          <w:szCs w:val="24"/>
          <w:rtl/>
        </w:rPr>
        <w:t xml:space="preserve"> یاد شده مشتمل بر دو محور بود، الف: پذیرفتن تکامل مادی جهان، ‌ب: نفی استثمار انسان از انسان، در این جزوه مروری هم بر تاریخ معاصر ایران شده و تفاوت پنج دوره بیان شده بود که مبنا هم بحث زیربنا و روبنا بود (آنها که رفتند، ص 401ـ 402).</w:t>
      </w:r>
    </w:p>
  </w:footnote>
  <w:footnote w:id="19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یکی از افرادی که در تحول ایدئولوژیک در سازمان مؤثر بود، حسین احمدی روحانی بود که به همراهی علی رضا سپاسی به تقی شهرام کمک کردند. روحانی در این باره می‌نویسد: در خلال سالهای 53 و 54 با مطالع</w:t>
      </w:r>
      <w:r w:rsidR="00C427E4">
        <w:rPr>
          <w:rFonts w:cs="IRYakout" w:hint="cs"/>
          <w:sz w:val="24"/>
          <w:szCs w:val="24"/>
          <w:rtl/>
        </w:rPr>
        <w:t>ۀ</w:t>
      </w:r>
      <w:r w:rsidRPr="00CF3FA9">
        <w:rPr>
          <w:rFonts w:cs="IRYakout" w:hint="cs"/>
          <w:sz w:val="24"/>
          <w:szCs w:val="24"/>
          <w:rtl/>
        </w:rPr>
        <w:t xml:space="preserve"> بیشتر کتب مارکسیستی و بررسی بیشتر مواضع مجاهدین و در همین رابطه کمک رفیق سپاسی که در زمان ملاقاتمان در سال 53 مارکسیست بود و مطالع</w:t>
      </w:r>
      <w:r w:rsidR="00C427E4">
        <w:rPr>
          <w:rFonts w:cs="IRYakout" w:hint="cs"/>
          <w:sz w:val="24"/>
          <w:szCs w:val="24"/>
          <w:rtl/>
        </w:rPr>
        <w:t>ۀ</w:t>
      </w:r>
      <w:r w:rsidRPr="00CF3FA9">
        <w:rPr>
          <w:rFonts w:cs="IRYakout" w:hint="cs"/>
          <w:sz w:val="24"/>
          <w:szCs w:val="24"/>
          <w:rtl/>
        </w:rPr>
        <w:t xml:space="preserve"> مطالبی که در سازمان تهیه شده بود که البته قسمت مهم آن را خود تقی شهرام تهیه کرده بود، من به موضع التقاطی مجاهدین پی بردم و برای من روشن شده بود که باید در این باره به اصطلاح برخورد کمونیستی کرد و موضع التقاطی گرفتن نادرست است. در اینجا بود که من به حقانیت مارکسیستم  رسیدم و آن را پذیرا شدم (از پرونده نامبرده)</w:t>
      </w:r>
    </w:p>
  </w:footnote>
  <w:footnote w:id="196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شرح تاریخچه سازمان مجاهدین خلق ایران، ص 33.</w:t>
      </w:r>
    </w:p>
  </w:footnote>
  <w:footnote w:id="19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.همان، ص 78.</w:t>
      </w:r>
    </w:p>
  </w:footnote>
  <w:footnote w:id="19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طرح کشتن آنها هر دو در یک روز یعنی 16 اردیبهشت سال 54 اجرا شد. صمدیه بعد از دستگیری، محاکمه و همراه ده نفر دیگر که عبارت بودند از: وحید افراخته، محمدطاهر رحیمی، محسن خاموشی، محسن بطحائی، منیژه اشرف زاد</w:t>
      </w:r>
      <w:r w:rsidR="00C427E4">
        <w:rPr>
          <w:rFonts w:cs="IRYakout" w:hint="cs"/>
          <w:sz w:val="24"/>
          <w:szCs w:val="24"/>
          <w:rtl/>
        </w:rPr>
        <w:t>ۀ</w:t>
      </w:r>
      <w:r w:rsidRPr="00CF3FA9">
        <w:rPr>
          <w:rFonts w:cs="IRYakout" w:hint="cs"/>
          <w:sz w:val="24"/>
          <w:szCs w:val="24"/>
          <w:rtl/>
        </w:rPr>
        <w:t xml:space="preserve"> کرمانی، ساسان صمیمی، عبدالرضا منیری جاوید، مرتضی لبافی نژاد، مهدی غیوران و طاهره سجادی به اعدام محکوم شدند. (در تاریخ 10/10/54) این افراد منهای غیوران و همسرش سجادی، اعدام شدند. این غیوران همان است که ترتیب ملاقات آیت الله طالقانی و تقی شهرام بر سر قضی</w:t>
      </w:r>
      <w:r w:rsidR="00C427E4">
        <w:rPr>
          <w:rFonts w:cs="IRYakout" w:hint="cs"/>
          <w:sz w:val="24"/>
          <w:szCs w:val="24"/>
          <w:rtl/>
        </w:rPr>
        <w:t>ۀ</w:t>
      </w:r>
      <w:r w:rsidRPr="00CF3FA9">
        <w:rPr>
          <w:rFonts w:cs="IRYakout" w:hint="cs"/>
          <w:sz w:val="24"/>
          <w:szCs w:val="24"/>
          <w:rtl/>
        </w:rPr>
        <w:t xml:space="preserve"> ارتداد در سازمان را داد. بنگرید: حماسه آفرینان دوازدهم محرم، ص 95. وی در حال حاضر در تهران زندگی می‌کند. درباره این ملاقات و نیز ملاقات هاشمی رفسنجانی با بهرام آرام در خانه غیوران در ابتدای تغییر ایدئولوژی بنگرید به: خورشید واره، خاطرات طاهره سجادی (همسر مهدی غیوران)، ص 67ـ 68 خانم سجادی نوشته است که آیت الله طالقانی بعد از آن ملاقات گفت: از این به بعد کمک به اینها خلاف شرع است. غیوران هم که پولی در اختیار داشت تا به سازمان بدهد، پیغام فرستاد آن را به بهرام آرام ندهند.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دربار</w:t>
      </w:r>
      <w:r w:rsidR="00C427E4">
        <w:rPr>
          <w:rFonts w:cs="IRYakout" w:hint="cs"/>
          <w:sz w:val="24"/>
          <w:szCs w:val="24"/>
          <w:rtl/>
        </w:rPr>
        <w:t>ۀ</w:t>
      </w:r>
      <w:r w:rsidRPr="00CF3FA9">
        <w:rPr>
          <w:rFonts w:cs="IRYakout" w:hint="cs"/>
          <w:sz w:val="24"/>
          <w:szCs w:val="24"/>
          <w:rtl/>
        </w:rPr>
        <w:t xml:space="preserve"> فعالیت‌های صمدیه لباف در سازمان و شجاعت و بی‌باکی و ایمان مذهبی وی بنگرید به خاطرات میثمی تحت عنوان: شهید صمدیه لباف پوینده نسبت علم و دین، مجل</w:t>
      </w:r>
      <w:r w:rsidR="00C427E4">
        <w:rPr>
          <w:rFonts w:cs="IRYakout" w:hint="cs"/>
          <w:sz w:val="24"/>
          <w:szCs w:val="24"/>
          <w:rtl/>
        </w:rPr>
        <w:t>ۀ</w:t>
      </w:r>
      <w:r w:rsidRPr="00CF3FA9">
        <w:rPr>
          <w:rFonts w:cs="IRYakout" w:hint="cs"/>
          <w:sz w:val="24"/>
          <w:szCs w:val="24"/>
          <w:rtl/>
        </w:rPr>
        <w:t>‌چشم انداز، ش 18، ص 4ـ 8. وی نوشته است که اعدام وی در چهارم بهمن 54 به همراه عبدالرضا منیری جاوید و مرتضی لبافی نژاد بوده است. (نیز درباره زندگی لبافی نژاد و ایمان مذهبی نیرومند او تا لحظات پایانی عمرش بنگرید: حماس</w:t>
      </w:r>
      <w:r w:rsidR="00C427E4">
        <w:rPr>
          <w:rFonts w:cs="IRYakout" w:hint="cs"/>
          <w:sz w:val="24"/>
          <w:szCs w:val="24"/>
          <w:rtl/>
        </w:rPr>
        <w:t>ۀ</w:t>
      </w:r>
      <w:r w:rsidRPr="00CF3FA9">
        <w:rPr>
          <w:rFonts w:cs="IRYakout" w:hint="cs"/>
          <w:sz w:val="24"/>
          <w:szCs w:val="24"/>
          <w:rtl/>
        </w:rPr>
        <w:t xml:space="preserve"> دکتر مرتضی لبافی نژاد،‌ تهران،‌1358. (تصویر سه نفری لبافی نژاد، عبدالرضا منیری جاوید و ساسان صمیمی در ص 66 همان کتاب چاپ شده است). لبافی نژاد، در دادگاه موضع جریان ارتداد را محکوم کرد. وی در زندان از صمدیه لباف مسائل بیرون را شنیده بود (بنگرید: حماس</w:t>
      </w:r>
      <w:r w:rsidR="00C427E4">
        <w:rPr>
          <w:rFonts w:cs="IRYakout" w:hint="cs"/>
          <w:sz w:val="24"/>
          <w:szCs w:val="24"/>
          <w:rtl/>
        </w:rPr>
        <w:t>ۀ</w:t>
      </w:r>
      <w:r w:rsidRPr="00CF3FA9">
        <w:rPr>
          <w:rFonts w:cs="IRYakout" w:hint="cs"/>
          <w:sz w:val="24"/>
          <w:szCs w:val="24"/>
          <w:rtl/>
        </w:rPr>
        <w:t xml:space="preserve"> دکتر مرتضی لبافی نژاد، ص 77) در دادگاه تقی شهرام، بهجت خارکن همسر علی میرزا جعفر علاف هم بر ضد شهرام اعلام جرم کرده و گفت که شوهر وی را در سازمان کشته است. بنگرید: نفاق یا کفر پنهان، ص 196.</w:t>
      </w:r>
    </w:p>
  </w:footnote>
  <w:footnote w:id="19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گزارش ترور وی را به روایت کریمی بنگرید در:‌ شرح تاریخچ</w:t>
      </w:r>
      <w:r w:rsidR="00C427E4">
        <w:rPr>
          <w:rFonts w:cs="IRYakout" w:hint="cs"/>
          <w:sz w:val="24"/>
          <w:szCs w:val="24"/>
          <w:rtl/>
        </w:rPr>
        <w:t>ۀ</w:t>
      </w:r>
      <w:r w:rsidRPr="00CF3FA9">
        <w:rPr>
          <w:rFonts w:cs="IRYakout" w:hint="cs"/>
          <w:sz w:val="24"/>
          <w:szCs w:val="24"/>
          <w:rtl/>
        </w:rPr>
        <w:t xml:space="preserve"> سازمان مجاهدین خلق، ص 63ـ 65.</w:t>
      </w:r>
    </w:p>
  </w:footnote>
  <w:footnote w:id="19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مشکلات و مسائل جنبش، ص 42.</w:t>
      </w:r>
    </w:p>
  </w:footnote>
  <w:footnote w:id="19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این باره به کیفر خواست تقی شهرام که پس از انقلاب بر اساس اسناد موجود و اطلاعیه‌ها و بیانیه و اظهارات افراد مختلف تهیه شده، مراجعه کنید. کیهان، ش 11046،‌25 تیرماه 59.</w:t>
      </w:r>
    </w:p>
  </w:footnote>
  <w:footnote w:id="19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مشکلات و مسائل جنبش، ص 42.</w:t>
      </w:r>
    </w:p>
  </w:footnote>
  <w:footnote w:id="19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قدرت و دیگر هیچ، ص 43ـ 44. خانم باقرزاده می‌نویسد: به ما گفتند فقط یک‌روز حق دارید جزوه را در اختیار داشته باشید؛ اما من که کنجکاو بودم، بدون اجازه شب آن را به خانه بردم و مطالعه کردم. وقتی سازمان متوجه شد، دستور داد تا ده ضربه شلاق به کف پای من بزنند! وی از بمب گذاری در انجمن ایران و امریکای مشهد یاد می‌کند که در اعلامیه ای که سازمان به همین مناسبت داد، آیۀ قرآن را از آرم سازمان برداشته بود. همچنین توصیه مسوول وی به او این بوده است که نمازش را ترک کند تا بقیه کارها راحت  شود. وی به عمد در وقت نماز کارهای طولانی به او واگذار می‌کرده تا فرصت خواندن نماز را پیدا نکند. ص 45ـ 47.</w:t>
      </w:r>
    </w:p>
  </w:footnote>
  <w:footnote w:id="19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مهدی غیوران آیت الله طالقانی را سوار ماشین کرد و جای دیگری وی را به مسؤولان سازمان سپرد که در این باره با وی بحث کردند و آیت الله طالقانی سخت آنان را مورد توبیخ و اعتراض قرار داد. بنگرید: به‌یاد حماسه آفرینان دوازدهم محرم، ص 94ـ 95. (خورشید واره، ص 68) تصور برخی از جوانان مسلمان آن بود که آیت الله طالقانی در جریان کلی مسائل سازمان هست و دربارۀ قصه ارتداد می‌توانند از وی سوال کنند تا مسائل برایشان روشن شود. در این باره عبدالعلی بازرگان که می‌گوید: پس ازآن که یقین کردیم شایعات مربوط به تغییر مواضع واقعیت دارد، به راستی عزا گرفتیم، می‌نویسد که همراه مهندس حسین موسوی و حسین (یا حسن) آلادپوش با آقای طالقانی به لاهیجان رفتیم تا در این باره صحبت کنیم. (خاطرات پیشگامان، ص 142ـ 143) مع الاسف توضیح نداده است که ایشان چه گفتند.</w:t>
      </w:r>
    </w:p>
  </w:footnote>
  <w:footnote w:id="19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تهران مصور، 31 فروردین، 58، ص 7.</w:t>
      </w:r>
    </w:p>
  </w:footnote>
  <w:footnote w:id="197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بنیانگذار این مدرسه شیخ علی اصغر کرباسچیان معروف به علامه بود که آن را در سال 1335 ش تأسیس کرد و از آن پس بسیاری از متدینین بازار فرزندان خود را برای تحصیل به این مدرسه سپردند کرباسچیان در پنج شنبه 9 مرداد 1382 درگذشت.</w:t>
      </w:r>
    </w:p>
  </w:footnote>
  <w:footnote w:id="197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اسدالله تجریشی، ص 104.</w:t>
      </w:r>
    </w:p>
  </w:footnote>
  <w:footnote w:id="19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علی محمد تشید از مجاهدینی بود که در زندان ماند و پس از انقلاب به رجوی پیوست و کاندیدای سازمان از تهران برای مجلس اول بود. (این دو نفر فرزندان علی اکبر تشید مدیر تاریخ اسلام بودند که از سالها پیش از انقلاب منتشر می‌شد و شماره 15 از دوره سوم آن به تاریخ اول خرداد 1346 در اختیار بنده است. روی آن آمده است: صاحب امتیاز علی اکبر تشید، سر دبیر مهندس عباس تشید.)</w:t>
      </w:r>
    </w:p>
  </w:footnote>
  <w:footnote w:id="19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 سحابی می‌گوید: در اواخر سال 55 علیرضا زمردیان به من گفت: در ایامی که مرا به زندان قزل قلعه فرستاده بودند، در سلول انفرادی، یک بار دیگر قرآن را مطالعه کردم و به نظرم چنین آمد که قرآن چیزی ندارد. (نیم قرن خاطره و تجربه، ج 1، ص 348)</w:t>
      </w:r>
    </w:p>
  </w:footnote>
  <w:footnote w:id="19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حقایقی چند پیرامون سازمان مجاهدین خلق، ص 17. درباره حسن راهی بنگرید به خاطرات عزت شاهی،ص 395ـ 397.</w:t>
      </w:r>
    </w:p>
  </w:footnote>
  <w:footnote w:id="198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نیم قرن خاطره و تجربه، ج 1، ص 346.</w:t>
      </w:r>
    </w:p>
  </w:footnote>
  <w:footnote w:id="19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نیم قرن خاطره، ج 1، ص 346.</w:t>
      </w:r>
    </w:p>
  </w:footnote>
  <w:footnote w:id="19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برخی از مارکسیست شده‌های دیگر سازمان عبارتند از: حسین خوشرو که از اعضای قدیمی و بیشتر در خارج از کشور بود. محمدباقر عباسی که در دی ماه 51 با محمد مفیدی اعدام شد (تراب حق شناس می‌گوید: وی اولین نفری بود که اعلام کرد مارکسیست شده است. بنگرید: گفتگو با تراب حق شناس، مجلۀ آرش، ش 79) عبدالله زرین کفش از کادرهای درجه یک؛ محمد یزدانیان از کادرهای درجه یک که در مسائل سالهای 56ـ 57 مدتی جدا شد و باز برگشت. علیرضا سپاسی آشتیانی از کادرهای درجه یک که مدتی در اروپا بود. محمد طاهر رحیمی که در 4/11/54 اعدام شد، احمد هاشمیان قزوینی از کادرهای درجه دو، محمد حاج شفیعیها در سال 55 در درگیری کشته شد، مجتبی طالقانی که شرح نامه اش را در متن آوردیم. محسن فاضل که همراه سپاسی در اروپا بود (او همان است که در پایگاه مجاهدین در خارج از کشور یکی از اعضای سازمان به نام حمید (مرتضی هودشتیان) را که برای آموزش به عراق فرستاده شده بود، مورد سوء ظن قرار داد و زیر شکنجه کشت. خطای آشکاری که یک فاجعه بود که در سال 53 رخ داد. در این باره نجات حسینی ـ در کتاب بر فراز خلیج فارس ـ و تراب حق شناس، در گفتگوی با پرویز قلیچ خانی با او در مجلۀ آرش، ش 79. ص 25 توضیحاتی داده است). پوران بازرگان همسر حنیف نژاد که بعداً همسر تراب حق شناس شد و تاکنون در پاریس با هم زندگی می‌کنند. (خبر تازه این که وی در شامگاه 16 اسفند در پاریس در سن هفتاد سالگی درگذشت). امیرحسین احمدیان، افسری که در ساری همراه شهرام فرار کرد. هاشم وثیق پور از کادرهای درجه یک که در زمستان 54 حین دستگیری سیانور خورد و مرد. محمود نمازی، محمد علی (خلیل) فقیه دزفولی (که در زندان مجدداً مسلمان شد)، مسعود فیروزکوهی، عباس جاویدانی که سال 55 در بهارستان کشته شد، مرتضی کاشانی در سال 54 در تصادفی کشته شد، منیژه اشرف زاده کرمانی در 4/11/54 اعدام شد، مهدی موسوی قمی در تابستان 55 در منیریه کشته شد. جمال شریف زادۀ شیرازی از کادرهای درجه یک در تابستان 55 در منیریه کشته شد. طاهرۀ میرزا جعفر علاف زن شهرام در تابستان 55 در منیریه کشته شد، علی اکبر قائمی در سال 55 در سرچشمه کشته شد. محسن خاموشی در بهمن 54 اعدام شد. محسن بطحائی، محمود طریق الاسلام، علی اصغر دورس، کفاش تهرانی، ابراهیم داور، عبدالله امینی، حسن آلادپوش، مجتبی آلادپوش، فاطمه آلادپوش، محبوبه متحدین، جواد قائدی، محسن طریقت، حسین سیاه کلاه قاتل شریف واقفی، محسن سیاه کلاه، محمد خوشبختیان، محبوبۀ افراز، رفعت افراز، مجید فیاضی، غلامرضا جلالی و بسیاری دیگر.</w:t>
      </w:r>
    </w:p>
    <w:p w:rsidR="00547B8E" w:rsidRPr="00CF3FA9" w:rsidRDefault="00547B8E" w:rsidP="00AE7FB5">
      <w:pPr>
        <w:pStyle w:val="FootnoteText"/>
        <w:spacing w:line="180" w:lineRule="auto"/>
        <w:ind w:left="227" w:hanging="227"/>
        <w:rPr>
          <w:rFonts w:cs="Times New Roman"/>
          <w:sz w:val="24"/>
          <w:szCs w:val="24"/>
          <w:rtl/>
        </w:rPr>
      </w:pPr>
      <w:r w:rsidRPr="00CF3FA9">
        <w:rPr>
          <w:rFonts w:cs="IRYakout" w:hint="cs"/>
          <w:sz w:val="24"/>
          <w:szCs w:val="24"/>
          <w:rtl/>
        </w:rPr>
        <w:t>یک منتقد (چاپ دوم این متن) در اردیبهشت 82 برای بنده نوشت که محسن سیاه کلاه همچنان از مجاهدین است و در حال حاضر در مرز ایران و عراق در همین گروه به فعالیت مشغول است.</w:t>
      </w:r>
    </w:p>
  </w:footnote>
  <w:footnote w:id="19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آنها که رفتند، ص 198.</w:t>
      </w:r>
    </w:p>
  </w:footnote>
  <w:footnote w:id="19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198، 403.</w:t>
      </w:r>
    </w:p>
  </w:footnote>
  <w:footnote w:id="19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مصاحبه با بهمن بازرگانی، بنگرید: بررسی تغییر ایدئولوژی، ص 163ـ 164.</w:t>
      </w:r>
    </w:p>
  </w:footnote>
  <w:footnote w:id="198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بخش عمده ای از این مسائل در بازجویی‌های افراد آمده و دلایل موجود نشانگر دامنۀ گسترده آن است. یک نمونه دیگر ارتباط سیمین صالحی است که به رغم داشتن شوهر با بهرام آرام بود که از وی بچه دار شد و در زندان زایمان کرد. این ماجرا سبب قطع ارتباط مرحوم رجایی با سازمان شد که البته تا آن وقت هم ارتباط ارگانیگ با سازمان نداشت. بنگرید: یاران امام به روایت اسناد ساواک، شهید رجایی، ص 340ـ 341. گزارش فساد اخلاقی در سازمان از بازجویی‌های فراوان مجاهدین به دست می‌آید که بخشی از آنها در کتاب نهضت امام خمینی ج 3 آمده است. سازمان در این باره فقه مخصوص به خود را داشت؛ چنان که پس از انقلاب اسلامی نیز مطالبی از این قبیل مانند طرح طلاق عمومی در سازمان مجاهدین در سال 70 به اجرا درآمد.</w:t>
      </w:r>
    </w:p>
  </w:footnote>
  <w:footnote w:id="19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گزارشی درباره تأسیس حزب الله و پیوستن آن به سازمان در کتابچه «شرح مختصر زندگی انقلابی پنج شهید از سازمان مجاهدین خلق: سید رضا دیباج، غلامحسین علام زاده، محمد مفیدی، سعید صفا و حسین کرمانشاهی اصل» از انتشارات سازمان پس از انقلاب آمده است.</w:t>
      </w:r>
    </w:p>
  </w:footnote>
  <w:footnote w:id="19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عزت شاهی ضمن اشاره به کمونیست شدن عباسی، درباره مفیدی می‌نویسد: وضع او بهتر از او نبود و یکبار سجاده ای را که یادگار مادرم بود، پرتاب کرده، فقط مهر آن را برای نماز برداشت و گفت این سجاده نشانه سرمایه داری است. عزت شاهی می‌افزاید: یک سال با او بودم، نمازش را به زور می‌خواند، بعداً در دفاعیه اش جوری نوشتند که نماز شبش ترک نمی شد. بنگرید: خاطرات عزت شاهی، ص 101. مفیدی در ترور طاهری نقش اول را داشت و زیر شکنجه همه چیز را اعتراف کرد و بعداً هم اعدام شد. همان، ص 103ـ 104. نظر عزت شاهی درباره مفیدی و خصلت‌های او بسیار منفی است. وی همانجا به نقد رفتارهای تشکل حزب الله پرداخته که از آن جمله ائتلاف آنها با مجاهدین است.</w:t>
      </w:r>
    </w:p>
  </w:footnote>
  <w:footnote w:id="19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احمد احمد، ص 348.خانم آقای احمد احمد، یعنی فاطمه فرتوک زاده که همراه شوهرش به سازمان آمده بود، به تدریج مسیرش را از شوهرش جدا می‌کند. یا به تعبیری او را جدا می‌کنند. وی که فرد کم سوادی بوده که به تدریج با اعضای اصلی سازمان در ارتباط قرار گرفته و مسؤولیت جمع چاپ به وی سپرده می‌شود. به علاوه در جلسات و بحث‌های فکری هم وارد می‌شود. به هر روی جدایی او از شوهرش و ادامه فعالیت در سازمان، در نهایت منجر به ازدواج وی با بهرام آرام می‌شود. پس از کشته شدن بهرام آرام در 24 آبان 55 محسن طریقت از دیگر اعضای سازمان با او رابطه عاطفی برقرار کرده با او ازدواج می‌کند. این مسأله مورد انتقاد شدید تقی شهرام ـ که خود بنای ازدواج با این زن را داشت ـ قرار گرفته و در جلسه ای چنان اوضاع بر فاطمه سخت می‌شود که وی همه وسائلش را در خانه گذاشته همراه با یک نارنجک بیرون رفته در خرابه ای در خیابان انوشیروان دادگر (بعثت) خودکشی می‌کند. آقای احمد احمد که تا زمان پیروزی انقلاب از سرنوشت همسرش بی خبر بود، بعدها در پی ماجرای دستگیری تقی شهرام دنباله این ماجرا را می‌گیرد و مطالبی بیان می‌کند که در کتاب خاطراتش آمده است. </w:t>
      </w:r>
    </w:p>
  </w:footnote>
  <w:footnote w:id="19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آیت الله خامنه‌ای در حاشیه این مطلب نوشته اند: من در مهرماه سال 50 کمی بعد از دستگیری اولیه مجاهدین این اصطلاح را از بازجویی خود در زندان شنیدم. (این سخن ایشان درست است. چون آقای عزت الله سحابی هم می‌گوید که در 26 دی ماه 1350 که ما در زندان قزل قلعه بودیم، روزنامه نیامد. معلوم شد شب گذشته پرویز ثابتی مصاحبه کرده و خبر سازمان مجاهدین را مطرح کرده و گفته است که اینها مارکسیستهای اسلامی هستند. وی سپس می‌گوید: اصطلاح مارکسیست‌های مذهبی را خود شاه به کار برد و از آن به عنوان گروهی که از همه خطرناک تر هستند یاد کرد. نیم قرن خاطره و تجربه، ص 319.</w:t>
      </w:r>
    </w:p>
  </w:footnote>
  <w:footnote w:id="19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عزت شاهی با اشاره به این که تز بیژن جزنی این بود که در بیرون باید با حکومت شاه مبارزه کرد اما در داخل زندان با مذهب، می‌گوید تنها گروه کمونیستی در زندان که رابطه اش با بچه‌های مذهبی خوب بود، همین گروه شعاعیان بود. بنگرید: خاطرات عزت شاهی، ص 252ـ 253.</w:t>
      </w:r>
    </w:p>
  </w:footnote>
  <w:footnote w:id="1992">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به سال 1315 در محلۀ آب انبار تهران به دنیا آمد. در جریان نهضت ملی در صف پان ایرانیست‌های طرفدار دکتر مصدق بود. سپس به مارکسیسم گرایش پیدا کرد. در جریان رخدادهای سال 42 کوشید تا خط مشی جدیدی را برای بسیج کردن نیروها در قالب مبارزه منفی بر ضد شاه ارائه دهد که توفیقی نیافت. بعدها به همراه عده ای دیگر یک گروه تشکیل داد و از سال 52 مخفی شد. گفته شده است که وی یک مارکسیست آزاداندیش بود و حتی از لنین هم انتقاد می‌کرد و به همین دلیل، فدائیان نیز روی او حساس شده بودند. وی به دنبال ایجاد یک جبهۀ متحد با چریکهای فدایی و دیگران بود که در این راه هم توفیقی به دست نیاورد و در 16 (یا 20) بهمن 54 کشته شد برخی از آثار او عبارتند از: نسل جوان و جبهۀ ملی، گفتاری با ققنوس ـ بحرین، تزی برای تحرک یا جهاد امروز، پرده دری، حزب و پارتیزان، سرگذشت و دفن یک تئوری، چند نگاه شتابزده، نگاهی به روابط شوروی و نهضت انقلابی جنگل، انقلاب (که حمید مؤمنی کتاب «شورش نه، قدم‌های سنجیده» را علیه آن نوشت) و شماری آثار کوچک و بزرگ دیگر. (بنگرید: ویژنامۀ آموزگار بزرگ  رفیق مصطفی شعاعیان) همچنین در بارۀ دیدگاه‌های او بنگرید: آنها که رفتند، ص 375ـ 378 و نیز زندگی نامۀ وی را بنگرید در مقدمۀ «مصطفی شعاعیان، تزی برای تحرک» تهران، نشر اولدوز، 1358. اخیرا هم کتابی با عنوان یگان</w:t>
      </w:r>
      <w:r w:rsidR="00C427E4">
        <w:rPr>
          <w:rFonts w:cs="IRYakout" w:hint="cs"/>
          <w:sz w:val="24"/>
          <w:szCs w:val="24"/>
          <w:rtl/>
        </w:rPr>
        <w:t>ۀ</w:t>
      </w:r>
      <w:r w:rsidRPr="00CF3FA9">
        <w:rPr>
          <w:rFonts w:cs="IRYakout" w:hint="cs"/>
          <w:sz w:val="24"/>
          <w:szCs w:val="24"/>
          <w:rtl/>
        </w:rPr>
        <w:t xml:space="preserve"> متفکر تنها، مصطفی شعاعیان، از هوشنگ ماهرویان (تهران، 1383) چاپ شده است.</w:t>
      </w:r>
    </w:p>
  </w:footnote>
  <w:footnote w:id="19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برفراز خلیج فارس، ص 310.</w:t>
      </w:r>
    </w:p>
  </w:footnote>
  <w:footnote w:id="19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اسناد نهضت آزادی، ج 9، دفتر دوم، ص 53 نامۀت اعتراضیۀ یدالله سحابی در سال 1356. (برای نمونه حتی گروه مهدویون اصفهان که انشعابی از مجاهدین بودند، متهم به همین گرایش شدند: هفت هزار روز تاریخ ایران، ج 2، ص 637، در همان، ج 1، ص 250 آمده است که رژیم در سال 44 نیز حزب ملل اسلامی را مارکسیست اسلامی نامید).</w:t>
      </w:r>
    </w:p>
  </w:footnote>
  <w:footnote w:id="1995">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اسناد منتشره سازمان مجاهدین خلق ایران، ص 105ـ 119.</w:t>
      </w:r>
    </w:p>
  </w:footnote>
  <w:footnote w:id="19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من یک شورشی هستم، ص 200ـ 201 و نگاه کنید: آخرین دفاع، (تهران، آرمان، 1357) ص 16ـ 17.</w:t>
      </w:r>
    </w:p>
  </w:footnote>
  <w:footnote w:id="1997">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از آن جمله نمونه ای است که ساواک دربارۀ آیت الله خادمی گزارش کرده است. ایشان که از روحانیون طرفدار امام و فردی انقلابی بود، در برابر پاسخ فردی که در سال 1354 از وی راجع به اصطلاح مارکسیسم اسلامی سؤال کرده بود،گفت: «اسلام مذهبی است که می‌تواند هضم سایر افکار فلسفی و ابعاد اجتماعی را بنماید و همان طوری که در مذهب اسلام به خصوص در گروه تشیع که افکار آدمی و شعور انسانی یکی از اصول ثابتۀ شرع اسلام می‌باشد، پذیرش مواردی از افکار و اعتقادات فلسفی که جنبۀ اجرایی داشته باشد از جمله روش مارکسیستی امر مهمی نیست، خاصه آن که آن موارد را در قالب اسلام و در چهارچوبه دین ریخته باشند. یعنی آن احکام مارکسیستی را از لحاظ اجرایی منطبق با موازین اسلامی کرده باشند.» بنگرید: خادم شریعت، ص 225. در گزارش بعدی ساواک که با احضار آیت الله به ساواک و مذاکره با وی تنظیم شده آمده است که ایشان اظهار داشته است که مارکسیسم با اسلام منافات داشته و (خود) همواره مخالف کمونیستم و مارکسیسم اسلامی بوده است. همان، ص 225.</w:t>
      </w:r>
    </w:p>
  </w:footnote>
  <w:footnote w:id="19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.بنگرید: خاطرات احمد احمد، ص 338ـ 349 در آنجا از تلاش‌های تقی شهرام برای مارکسیست کردن خودش هم یاد کرده و شرح داده است که چگونه همسرش را در این ماجراها از دست داده است. زمانی که این گروه، تیسمار زندی پور، رئیس کمیتۀ مشترک ضد خرابکاری و یک امریکایی را کشتند، آثار دینی از قبیل بسم الله و آیه قرآن را از اعلامیه حذف کردند. این نکته کاملا مورد توجه مبارزان مسلمان قرار گرفت؛ به طوری که شهید اندرزگو ضمن آن که اطلاعیه را به شخصی داده بود، به او گفته بود که مجاهدین دست از دین برداشته‌اند. بنگرید: یاران امام به روایت... شهید اندرزگو، ص 270. حساسیت شهید اندرزگو روی این مسأله به حدی بوده است که در بسیاری از برخوردهایش از آن یاد کرده و تأکید داشته است که بچه‌های مسلمان، بیشتر آثار اسلامی را بخوانند، همان، ص 287.</w:t>
      </w:r>
    </w:p>
  </w:footnote>
  <w:footnote w:id="19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متن این رساله را نیافتم. اما اخیرا توسط احسان شریعتی نقدی بر آن در «جنگی درباره زندگی و آثار بیژن جزنی» (پاریس،خاوران، 1378) ص 365ـ 386 به چاپ رسیده که بخش هایی از آن را نیز آورده است.</w:t>
      </w:r>
    </w:p>
  </w:footnote>
  <w:footnote w:id="20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بحثی در زمینه مارکسیسم اسلامی، (مرکز مطالعات و تحقیقات ملی وزارت آموزش و پرورش (بی تا) ص 26ـ 27.</w:t>
      </w:r>
    </w:p>
  </w:footnote>
  <w:footnote w:id="200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مرضیه حدیدچی، ص 109ـ 110.</w:t>
      </w:r>
    </w:p>
  </w:footnote>
  <w:footnote w:id="200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مجلۀ آرش، ش 79، ص 25.</w:t>
      </w:r>
    </w:p>
  </w:footnote>
  <w:footnote w:id="200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شصت سال خدمت، ج 2، ص 128.</w:t>
      </w:r>
    </w:p>
  </w:footnote>
  <w:footnote w:id="20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آنچه در مقدمۀ خاطرات لطف الله میثمی، (ص 25) از آقای سحابی آمده است.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آیت الله خامنه ای درباره توجهشان به جریان انحرافی مجاهدین در حاشیه مطالب این بخش (از چاپ سوم این کتاب) چنین نوشته اند: من در سال 50 وقتی کتاب شناخت را که حنیف نژاد و احمد رضایی برایم آورده بودند خواندم و تفکرات مارکسیستی را به وضوح در آن دیدم، در سفری به تهران به عزت سحابی که واسطۀ ارتباط محمد حنیف نژاد با من بود، قرار گذاشته به خان</w:t>
      </w:r>
      <w:r w:rsidR="00C427E4">
        <w:rPr>
          <w:rFonts w:cs="IRYakout" w:hint="cs"/>
          <w:sz w:val="24"/>
          <w:szCs w:val="24"/>
          <w:rtl/>
        </w:rPr>
        <w:t>ۀ</w:t>
      </w:r>
      <w:r w:rsidRPr="00CF3FA9">
        <w:rPr>
          <w:rFonts w:cs="IRYakout" w:hint="cs"/>
          <w:sz w:val="24"/>
          <w:szCs w:val="24"/>
          <w:rtl/>
        </w:rPr>
        <w:t xml:space="preserve"> او رفتم و همین مطلب را به او گفتم. او عینا همین پاسخ را داد. یعنی ضمن تأیید این که پایه‌های فکری مارکسیسم در افکار آنان رسوخ دارد گفت: سعی من این است که این انحراف را اصلاح کنم.</w:t>
      </w:r>
    </w:p>
  </w:footnote>
  <w:footnote w:id="200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آنها که رفتند، مقدمه، ص 31.</w:t>
      </w:r>
    </w:p>
  </w:footnote>
  <w:footnote w:id="200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آنها که رفتند، فهرست اعلام، مدخل سحابی و توسلی.</w:t>
      </w:r>
    </w:p>
  </w:footnote>
  <w:footnote w:id="200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براتی می‌نویسد: که وی تشکیالات جدایی را با نام پیکار ـ نباید با سازمان پیکار که مارکسیست‌های سازمان درست کردند اشتباه شود ـ ایجاد کرد. بنگرید: خاطرات اکبر براتی، ص 31 به نظر می‌رسد اطلاعات او بسیار آشفته است. </w:t>
      </w:r>
    </w:p>
  </w:footnote>
  <w:footnote w:id="200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خورشید واره، ص 69.</w:t>
      </w:r>
    </w:p>
  </w:footnote>
  <w:footnote w:id="200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w:t>
      </w:r>
    </w:p>
  </w:footnote>
  <w:footnote w:id="201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وی از دوستان کاظم ذوالانوار بود که فراوان با یکدیگر بودند و مطالعات مذهبی و سیاسی مشترک داشتند. صفا در سال 50 دستگیر و به سه سال حبس محکوم شد. بعدها آزاد شده به فعالیت هایش ادامه داد اما جنازه ای در 19 اسفند 55 (یا 54) در خیابان پیدا شد. وی از بچه‌های مذهبی سازمان بود که پس از تغییر ایدئولوژی هم به شاخه مذهبی سازمان پیوسته بود.</w:t>
      </w:r>
    </w:p>
  </w:footnote>
  <w:footnote w:id="201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طریقت اندکی بعد مارکسیست شد و رابطه نامشروعی با یکی از زنان سازمان (فرتوک زاده) برقرار کرد که به انتقاد شهرام از وی منجر شد و آن زن هم که سخت گرفتار آشفتگی روحی شده بود، خودکشی کرد. طریقت در فروردین 56 پس از آن که سخت به کارهای غیر اخلاقی آلوده شده بود، از کشور گریخت و به سوئد رفت. گفته شده است که مجتبی آلادپوش، سرور آلادپوش، و چند نفر دیگر هم جزو این هسته مذهبی بودند. به جز مارکسیست شده ها، دیگران در جریان ارتباط با سیروس نهاوندی که ساواکی بود لو رفته و در جاهای مختلف دستگیر یا کشته شدند.</w:t>
      </w:r>
    </w:p>
  </w:footnote>
  <w:footnote w:id="201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فرزند مرحوم حقانی بانی مدرسه حقانی در قم که به نام مدرسه منتظریه هم شناخته می‌شد. سحابی در خاطرات خود شرحی از اوضاع فکری مجاهدین در زندان عادل آباد شیراز در سال 1352 بیان کرده و ضعف ایدئولوژیک موجود در آنان را مورد توجه قرار می‌دهد. حقانی از کسانی بود که در بحث‌های ایدئولوژیک شرکت داشت و پس از تغییر ایدئولوژی سازمان، مارکسیست شد. بنگرید: نیم قرن خاطره و تجربه، ص 339.</w:t>
      </w:r>
    </w:p>
  </w:footnote>
  <w:footnote w:id="201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.مواضع گروه‌ها در زندان، ص 35ـ 36 در ادامه همان مطلب آمده است. و در اینجا بی مناسبت نیست که شمه ای از تغییرات حاکم در این شاخه را که عمدتا نقطه نظرهای محمدحسین اکبری آهنگر است بیان کنیم. محمد اکبری آهنگر یک مسلمان اصیل و پاک بود. حتی در زندان نیز به داشتن گرایشات شدید اسلامی معروف بود. در خارج از زندان پس از تغییر ایدئولوژی سازمان، وی شروع به مطالعۀ ایدئولوژی سابق سازمان کرده و (وقتی) اشکالات و انحرافاتی در آن می‌بیند به مطالعۀ فلسفه اسلامی پرداخته و پس از مدتی جزوۀ معرفت و ادراک را به جای جزوۀ شناخت مجاهدین تدوین می‌کند. وی معتقد بود شناخت سازمان یک شناخت مارکسیستی است. (این نقل قولی است از فردی که در رابطه با وی دستگیر شده و به زندان اوین آمد. البته در چند روز اول دستگیری و پیش از آن که به طور کامل تحت کنترل مجاهدین درآید. وی به تمام اعضا توصیه می‌کرده است که فلسفه اسلامی خصوصا نظریات ملاصدرا و کتاب روش رئالیسم را بخوانند. در حالی که این کتاب از نظر سازمان مجاهدین بایکوت بوده است. البته تذکر این مطلب از نظر اطلاع مفید است که لطف الله میثمی در هنگام دستگیری نظریاتی شبیه محمد حسین اکبری آهنگر داشته ایدئولوژی سازمان را التقاطی می‌دانسته است. همان: 36ـ 37.</w:t>
      </w:r>
    </w:p>
  </w:footnote>
  <w:footnote w:id="201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این کتاب اثر دکتر کریم رستگار است که با میثمی هم پرونده بوده است. میثمی در کتاب «آنها که رفتند» اشارتی به وی دارد. وی عضو سازمان مجاهدین بوده اما با همۀ فشاری که تقی شهرام بر او داشته، باز از عقاید مذهبی اش دفاع می‌کرده است.همان، ص 269،  326، 327ـ 331، 336، 429 به گفته بهرام آرام، رضا رضایی، کریم رستگار را برای ایجاد یک گروه ایدئولوژیک در سازمان در نظر گرفته بود که پیش از اجرایی کردن آن کشته شد. همان، ص 385. سید مرتضی نبوی در سلولی کنار سلول کریم رستگار بوده و از شکنجه هایی که نسبت به او اعمال می‌شده سخن گفته است (خاطرات سید مرتضی نبوی، ص 53) بعدها کریم رستگار در زندان، به رغم آن که جزو مجاهدین ماند، ایدئولوژی مجاهدین را دو گانه دانسته معتقد بود که مجاهد بودن، یعنی مارکسیست به اضافۀ اعتقاد به خدا. رستگار و به همراه وی مصطفی ملایری، به تدریج در سال 55 توسط رهبری مجاهدین در زندان طرد شدند. در مقابل، پلیس کوشید تا آنان را جذب کند که در نهایت آنان با ندامت نامه نویسی آزاد شدند. بنگرید: مواضع گروه‌ها در زندان، ص 32. بعد از انقلاب  زمانی که بهاءالدین خرمشاهی مقاله ای تحت عنوان «تفسیر پوزیتیویستی قرآن» در شمارۀ دوم مجلۀ نشر دانش نوشت کریم، رستگار و مصطفی ملایری مقاله ای در مقابل نوشتند و در روزنامۀ جمهوری اسلامی چاپ کردند که هر دو در سال 1360 ضمن  کتابچه ای با عنوان «دو مقاله: تفسیر پوزیتیویستی قرآن (چاپ شده در نشر دانش) و: دین مقوله ای علمی یا فلسفی؟ (چاپ شده در روزنامۀ جمهوری اسلامی) چاپ کردند ناشر این کتابچه «نشر مکتب» معرفی شده است. در صفحه 44 از رستگار و ملایری به عنوان نویسندگان دین ارکان طبیعت و هفت آسمان یاد شده است.</w:t>
      </w:r>
    </w:p>
  </w:footnote>
  <w:footnote w:id="201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کتاب دیگری با عنوان «بذرهای گلگون یا زندگی نامه مجاهدین خلق ایران» در شرح حال چهره‌های برجستۀ مجاهدینی که در رژیم پهلوی کشته شدند، در آذر57 چاپ شده است. در این کتاب تعبیر «مجاهدین راستین» آمده و از منافقین و کسانی که شریف واقفی را به شهادت رساندند، به شدت انتقاد شده است. همچنین کتاب «راه کمال» که همان کتاب تکامل است، پس از جریان ارتداد به چاپ رسیده در مقدمۀ آن آمده است که مجاهدین راستین آن را منتشر کرده‌اند. در این مقدمه،  از این که بسیاری از اسناد و منابع سازمان به دست منافقین داخل سازمان یا ساواک افتاده، ابراز تأسف کرده‌اند.</w:t>
      </w:r>
    </w:p>
  </w:footnote>
  <w:footnote w:id="20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هفت آسمان، ص 7.</w:t>
      </w:r>
    </w:p>
  </w:footnote>
  <w:footnote w:id="20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اسناد ساواک،شهید مهدی عراقی، ص 314ـ 315.</w:t>
      </w:r>
    </w:p>
  </w:footnote>
  <w:footnote w:id="201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314ـ 315.</w:t>
      </w:r>
    </w:p>
  </w:footnote>
  <w:footnote w:id="201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محمدعلی فقیه دزفولی، که به مارکسیسم گرویده بود، در بازجویی‌های خود گفته است: «در جلسات اول، ابراهیم (ناصر) جوهری با من مقداری بحث قرآنی کرد و با توجه به ماتریالیسم دیالکتیکی که من قبلا خوانده بودم، اشکالاتی از قرآن بیرون کشید. روی هم رفته قرآن یک ایدئولوژی طبقاتی نبود و چون مارکسیسم را علمی می‌دانستیم خواه ناخواه قرآن غیر علمی شد. من یواش یواش فهمیدم که مسؤول من مارکسیست است و من هم مارکسیست شدم و هرچه او گفت بدون این که زیاد به بحث بنشینم، قبول کردم». (نهضت امام خمینی، ج 3، ص 669 از پرونده نامبرده) گویا وی نخستین کسی بود که در تلویزیون مصاحبه کرد. ماجرای ارتداد را گفت و از قتل شریف واقفی پرده برداشت. و به دنبال آن بود که ولوله در زندان به پا خاست. بسیاری از بچه‌های مذهبی به خاطر ضعف مطالعه از یک سو، تأثیر پذیری از مطالعه آثار مارکسیستی ازسوی دیگر، و تسلیم پذیری در تشکیلات، به مارکسیسم روی آوردند. آقای منتظری می‌گوید: «در زندان به فردی از مجاهدین به نام آخوندی گفتم: تو هم از خانوادۀ علم هستی و هم بر حسب آنچه که از بچه‌های نجف آباد شنیده‌ام، دم از قرآن، و نهج البلاغه می‌زدی، حالا چرا یک دفعه مارکسیست شده ای؟ گفت: ما صد در صد تابع سازمانیم و چون سازمان تصمیم به تغییر ایدئولوژی گرفت، من هم قهراً از آن پیروی کردم.» خاطرات، ج 1، ص 390.</w:t>
      </w:r>
    </w:p>
  </w:footnote>
  <w:footnote w:id="202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طرحی از یک زندگی، پوران شریعت رضوی، ص 200، ص 214. نویسنده در آنجا از احساس دکتر نسبت به حسن آلادپوش سخن می‌گوید و متن نامۀ دکتر را به خانوادۀ متحدین و آلادپوش می‌آورد. (ونیز بنگرید: با مخاطب‌های آشنا، ص 233) این همان بستری است که سبب می‌شود تا دکتر «قصۀ حسن و محبوبه، شما دو تن شهید شاهد» را بگوید.</w:t>
      </w:r>
    </w:p>
  </w:footnote>
  <w:footnote w:id="202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شریعتی در قصۀ حسن و محبوبه (چاپ سال 1380، ص 20) می‌گوید: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اکنون معلم برای همۀ حرفهایش شاهد دارد: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مرد، علی وار</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شاهدت؟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حسن (آلادپوش)</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زن، زینب وار</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شاهدت؟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محبوبه (متحدین)</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عروسی انقلابی فاطمه علی وار</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شاهدت؟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عروسی حسن و محبوبه؟</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 اسلام و انسان اکنون برای اثبات حقانیت و عظمت خویش دو شاهد به دست آورده‌اند و خدا اکنون  دو گل سرخ از این کویر زندگی زمین چیده و دارد می‌بوید و می‌نوازد.</w:t>
      </w:r>
    </w:p>
  </w:footnote>
  <w:footnote w:id="202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نخستین چاپ متن سخنرانی شریعتی تحت عنوان «کنفرانس آقای دکتر علی شریعتی در مؤسسۀ علمی و آموزشی و تحقیقی حسینیه ارشاد» «1ـ شهادت (نهم محرم 1392) 2ـ پس از شهادت (شب یازدهم محرم سال 1392ق) و (اکنون رسالت زینب) در اسفند ماه 1350 چاپ شده است.</w:t>
      </w:r>
    </w:p>
  </w:footnote>
  <w:footnote w:id="202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این برخلاف آن است که شهرت دارد، دکتر این دو سخنرانی را در پی اعدام سران مجاهدین داشت. سران مجاهدین در چهارم خرداد سال 1351 اعدام شدند در حالی که احمدزاده در اسفند 1350 اعدام شد. بنگرید: فرهنگ ناموران معاصر ایران، ج 2، ص 179 مدخل «احمدزاده، مسعود».</w:t>
      </w:r>
    </w:p>
  </w:footnote>
  <w:footnote w:id="202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شصت سال خدمت ومقاومت، ج 2، ص 186ـ 187.</w:t>
      </w:r>
    </w:p>
  </w:footnote>
  <w:footnote w:id="202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یادنامه شهید بزرگوار مصطفی چمران، ص 114ـ 116.</w:t>
      </w:r>
    </w:p>
  </w:footnote>
  <w:footnote w:id="20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بذرهای گلگون، ص 49ـ 50؛ 165ـ 172. مانند همین مطلب در شرح حالی که برای محبوبه در کتاب «نگاهی به رژیم و جنبش ایران و زندگی نامه خواهر مجاهد محبوبه متحدین» پیش از انقلاب انتشار یافته آمده است. در آن زندگی نامه سوابق مذهبی متحدین، آشنایی وی با حسن آلادپوش به واسطۀ شریعتی و علاقۀ آنان به قرآن مورد بحث قرار گرفته و گفته شده است که پس از ارتداد در سازمان، آنان در شمار مجاهدین راستین درآمدند و به مبارزه علیه رژیم ادامه دادند. در واقع نویسنده این جزوه به دلیل شرایط خفقان سال 55 از سرنوشت واقعی محبوبه متحدین بی اطلاع مانده و بیشتر به اطلاعات پیش از جریان ارتداد دسترسی داشته است.</w:t>
      </w:r>
    </w:p>
  </w:footnote>
  <w:footnote w:id="202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.از پروندۀ بهجت مهرآبادی، ص 38 به نقل از: روشنفکری وابسته در ایران و قضاوت تاریخ، ص 106 کتاب چاپ نشده (موجود در مرکز اسناد انقلاب اسلامی). بهجت مهرآبادی هم با بسیاری از افراد سازمان، از جمله با تقی شهرام پس از کشته شدن محبوبه متحدین، رابطه داشت. بعد از انقلاب به سازمان پیکار وصل شد و در سمت‌های مختلف فعالیت می‌کرد تا آن که در بهمن سال 60 دستگیر شد.</w:t>
      </w:r>
    </w:p>
  </w:footnote>
  <w:footnote w:id="202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وی در زمستان 54 سر قراری در خیابان بهار در موقع دستگیری سیانور خورد و مرد.</w:t>
      </w:r>
    </w:p>
  </w:footnote>
  <w:footnote w:id="202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.بنگرید: حقایقی چند پیرامون سازمان مجاهدین خلق، ص 19ـ 20.</w:t>
      </w:r>
    </w:p>
  </w:footnote>
  <w:footnote w:id="20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ریشه یابی مختصری از تاریخچۀ گروه ها، ص 102ـ103.</w:t>
      </w:r>
    </w:p>
  </w:footnote>
  <w:footnote w:id="203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تحلیل بیانۀ آموزشی، ص 264ـ265.</w:t>
      </w:r>
    </w:p>
  </w:footnote>
  <w:footnote w:id="203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محبوبۀ افراز از کسانی بود که در مدرسه رفاه فعالیت می‌کرد و به مجاهدین پیوست. به گفته خواهرش بهجت، رفعت از طریق تراب حق شناس (که در جهرم همسایه آنان بود) به پوران بازرگان، همسر حنیف نژاد معرفی شد و امتیاز دبستان رفاه را به نام رفعت صادر کردند. (خاطرات بهجت افراز، ص 48) خانم حدیدچی می‌گوید که وی تدین خویش را حفظ کرد. زمانی که در سال 57 وی در پاریس خودکشی کرد یا کشته شد، خانم حدیدچی به همراه چند نفر دیگر جنازه او را تحویل گرفتند. ایشان می‌نویسد که در اسباب و اثاثیه محبوبه، سجاده و قرآنی پیدا کردند که در میان لباسهایش پنهان کرده بود. پزشک قانونی گفته بود که او با مواد شیمیایی مسموم شده است. نظر ایشان این است که وی گرفتار توطئه درونی سازمان شده است. همسر وی محمد یزدانیان که او هم در سازمان فعالیت می‌کرد، در سال 54 مارکسیست شد و مسؤول امور خاورمیانه سازمان شد. پس از انقلاب در سازمان پیکار فعالیت می‌کرد و به سال 62 اعدام شد. (خاطرات مرضیه حدیدچی، ص 164) دیدگاه نجات حسینی آن است که وی خودکشی کرده است. این در حالی است که خانم بهجت افراز، مسؤول امور اسرا  و مفقودین جمعیت هلال احمر هم معتقد است که خواهرش رفعت ساده زیست، فکور و اهل زهد و تهجد بوده و عناصر الحادی سازمان وی را به خاطر عقایدش در هشتم شهریور ماه 1354 به شهادت رساندند و خواهر دیگرم محبوبه را نیز در آذر 1357 ناجوانمردانه در پاریس شهید می‌کنند. بنگرید: پاورقی کتاب خاطرات مرضیه حدیدچی، ص 165. شرح مفصلی درباره رفعت افراز و احتمالات مختلفی که درباره رفعت و محبوبه افراز هست در کتاب خاطرات بهجت افراز (متن و پاورقی) ص 67ـ 69 و ص 81ـ 82 آمده است. حسن ابراری شوهر رفعت افراز نیز پس دستگیری افراخته، توسط سازمان لو رفت و در مغازه خشکشویی اسدالله تفرشی که او نیز از مجاهدین و زیر نظر ابراری بود دستگیر شد. بنگرید: خاطرات اسدالله تجریشی، ص 88.</w:t>
      </w:r>
    </w:p>
  </w:footnote>
  <w:footnote w:id="203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این کتابچه به عنوان «از انتشارات سازمان مجاهدین خلق ایران» چاپ سوم، تیرماه 1355 در خارج افست شده و آرم مخصوص آن روی جلد آن موجود است. البته قیام کارگر پیش از آن هم در سال 54 منتشر می‌شده است. جزوه ای با نام ضمیمه داخلی قیام کارگر (شماره دوم، اسفند 1354) در دست است.</w:t>
      </w:r>
    </w:p>
  </w:footnote>
  <w:footnote w:id="203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پس از کشته شدن اشرف ربیعی، رجوی با فیروزه دختر بنی صدر ازدواج کرده هشت ما پس از آن، به دلایل سیاسی از هم جدا شدند. وی بعدها مریم عضدانلو را که همسر مهدی ابریشمچی بود و به تازگی از وی طلاق گرفته بود، به همسری برگزید. زان پس وی فرمانده منافقین و رجوی به عنوان رهبر آنان خود را معرفی کردند.</w:t>
      </w:r>
    </w:p>
  </w:footnote>
  <w:footnote w:id="203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یک نمونه خانم پری آیتی دختر استاد عبدالمحمد آیتی است. استاد می‌گوید: او در دانشکده حقوق، علوم سیاسی می‌خواند، روزی با سه دانشجوی دیگر با اتومبیلی می‌رفتند و مورد سوءظن مأمورین ساواک واقع شدند. ایست دادند، آنها دیر ایستادند. مأمورین ماشین را به گلوله بستند و هر چهار دانشجو را کشتند. این واقعه در فروردین 1356 بود. بنگرید: زندگی نامه و کارنامه علمی... استاد عبدالمحمد آیتی، (تهران، انجمن مفاخر، 1385) ص 51.</w:t>
      </w:r>
    </w:p>
  </w:footnote>
  <w:footnote w:id="203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از معصوم. م.از سایت مرغ سحر.</w:t>
      </w:r>
    </w:p>
  </w:footnote>
  <w:footnote w:id="203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نامه سرگشاده به هیئت دبیران کنفدراسیون، ص 15.</w:t>
      </w:r>
    </w:p>
  </w:footnote>
  <w:footnote w:id="203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19.</w:t>
      </w:r>
    </w:p>
  </w:footnote>
  <w:footnote w:id="203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22ـ 23.</w:t>
      </w:r>
    </w:p>
  </w:footnote>
  <w:footnote w:id="204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سازمان مجاهدین خلق از دیدگاه امام خمینی و بنی صدر، ص 4.</w:t>
      </w:r>
    </w:p>
  </w:footnote>
  <w:footnote w:id="204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این زمان انجمن اسلامی دانشجویان در امریکا و کانادا عمدتا به لحاظ فکری زیر نظر دکتر ابراهیم یزدی بود. پیش از وی قطب زاده در آن فعال بود و آیت الله مهدی حائری یزدی می‌نویسد که وی بنیانگذار این انجمن بوده است. بنگرید: خاطرات دکتر مهدی حائری، ص 40.</w:t>
      </w:r>
    </w:p>
  </w:footnote>
  <w:footnote w:id="204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.درس تجربه، ص 113.</w:t>
      </w:r>
    </w:p>
  </w:footnote>
  <w:footnote w:id="204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یک شورشی ایرانی، ص 175.</w:t>
      </w:r>
    </w:p>
  </w:footnote>
  <w:footnote w:id="204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توطئه و تحول، ص 38.</w:t>
      </w:r>
    </w:p>
  </w:footnote>
  <w:footnote w:id="204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این گروه یکی از گروه‌های نسبتا متشکل حوزه علمیه قم در سال 1356 است که به طور عمده توسط حاج سید احمد خمینی، سید محمد خاتمی و تنی چند از روحانیون دیگر هدایت می‌شد.</w:t>
      </w:r>
    </w:p>
  </w:footnote>
  <w:footnote w:id="204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گفتنی است که انجمن اسلامی دانشجویان حوزه اوکلاهما نشریه ای داشت که شماره چهارم آن با تاریخ 15 شعبان سال 1397 (مرداد 1356) در اختیار ما بود این نشریه حاوی چند مقاله درباره میلاد پیامبر (ص)، الجزایر، شعری از م. آزرم و مقالاتی دیگر بود.</w:t>
      </w:r>
    </w:p>
  </w:footnote>
  <w:footnote w:id="20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مصوبات سومین کنگره سازمان دانشجویان مسلمان ایرانی، 4 دی ماه 1357، 25 دسامبر 1978.</w:t>
      </w:r>
    </w:p>
  </w:footnote>
  <w:footnote w:id="204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 این کتاب، از افراد مختلف، با علائم اختصاری یاد شده است که بیشتر آنها را آقای احمدرضا  کریمی در کتاب «شرح تاریخچ</w:t>
      </w:r>
      <w:r w:rsidR="00C427E4">
        <w:rPr>
          <w:rFonts w:cs="IRYakout" w:hint="cs"/>
          <w:sz w:val="24"/>
          <w:szCs w:val="24"/>
          <w:rtl/>
        </w:rPr>
        <w:t>ۀ</w:t>
      </w:r>
      <w:r w:rsidRPr="00CF3FA9">
        <w:rPr>
          <w:rFonts w:cs="IRYakout" w:hint="cs"/>
          <w:sz w:val="24"/>
          <w:szCs w:val="24"/>
          <w:rtl/>
        </w:rPr>
        <w:t xml:space="preserve"> سازمان مجاهدین خلق ایران» ص 103ـ 104 معرفی کرده است.</w:t>
      </w:r>
    </w:p>
  </w:footnote>
  <w:footnote w:id="204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.اپورتونیسم در لغت به معنای فرصت طلبی است اما در فرهنگ سیاسی مارکسیسم به عناصر فرصت‌طلبی در تشکیلات پرولتری گفته می‌شود که به عناصر غیرپرولتری خودشان کمتر از حد بها می‌دهند (اپورتونیسم چپ)، یا به عناصر خرده بورژوازی و غیر پرولتری درون خود بیش از حد بها می‌دهند (اپورتونیسم راست). مجاهدین که این مفهوم را از مارکسیست‌ها گرفته بودند، برای آن که متهم به اخذ آن از فرهنگ مارکسیستی نشوند، اظهار می‌کردند که تنها با مفهوم لغوی آن کار دارند. بنگرید: مواضع گروه‌ها در زندان، ص 13.</w:t>
      </w:r>
    </w:p>
  </w:footnote>
  <w:footnote w:id="205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تازیان</w:t>
      </w:r>
      <w:r w:rsidR="00C427E4">
        <w:rPr>
          <w:rFonts w:cs="IRYakout" w:hint="cs"/>
          <w:sz w:val="24"/>
          <w:szCs w:val="24"/>
          <w:rtl/>
        </w:rPr>
        <w:t>ۀ</w:t>
      </w:r>
      <w:r w:rsidRPr="00CF3FA9">
        <w:rPr>
          <w:rFonts w:cs="IRYakout" w:hint="cs"/>
          <w:sz w:val="24"/>
          <w:szCs w:val="24"/>
          <w:rtl/>
        </w:rPr>
        <w:t xml:space="preserve"> تکامل، 1359.</w:t>
      </w:r>
    </w:p>
  </w:footnote>
  <w:footnote w:id="20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.و بنگرید: نشری</w:t>
      </w:r>
      <w:r w:rsidR="00C427E4">
        <w:rPr>
          <w:rFonts w:cs="IRYakout" w:hint="cs"/>
          <w:sz w:val="24"/>
          <w:szCs w:val="24"/>
          <w:rtl/>
        </w:rPr>
        <w:t>ۀ</w:t>
      </w:r>
      <w:r w:rsidRPr="00CF3FA9">
        <w:rPr>
          <w:rFonts w:cs="IRYakout" w:hint="cs"/>
          <w:sz w:val="24"/>
          <w:szCs w:val="24"/>
          <w:rtl/>
        </w:rPr>
        <w:t xml:space="preserve"> پیکار، ش 40،‌ص 16.</w:t>
      </w:r>
    </w:p>
  </w:footnote>
  <w:footnote w:id="20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تحولات درونی سازمان مجاهدین خلق ایران، ص </w:t>
      </w:r>
    </w:p>
  </w:footnote>
  <w:footnote w:id="20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اسلام راستین تولدی دوباره می‌یابد، ص 94ـ 105.</w:t>
      </w:r>
    </w:p>
  </w:footnote>
  <w:footnote w:id="20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عنوانی که مجاهدین به عنوان خط میانی ایدآلیسم و ماتریالیسم اختراع کرده بودند.</w:t>
      </w:r>
    </w:p>
  </w:footnote>
  <w:footnote w:id="20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مسائل و مشکلات جنبش، ص 62.</w:t>
      </w:r>
    </w:p>
  </w:footnote>
  <w:footnote w:id="20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همان،‌ص 64ـ 65.</w:t>
      </w:r>
    </w:p>
  </w:footnote>
  <w:footnote w:id="20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90.</w:t>
      </w:r>
    </w:p>
  </w:footnote>
  <w:footnote w:id="20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تاریخچه سازمان‌های چریکی ایران، ص 74.</w:t>
      </w:r>
    </w:p>
  </w:footnote>
  <w:footnote w:id="20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سازمان مجاهدین خلق ایران، صص 143ـ 152.</w:t>
      </w:r>
    </w:p>
  </w:footnote>
  <w:footnote w:id="20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کیهان، ش 46، 11 ، 25 تیرماه 59،‌ص 13.</w:t>
      </w:r>
    </w:p>
  </w:footnote>
  <w:footnote w:id="20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آخرین تلاش‌ها در آخرین روزها، ص 495.</w:t>
      </w:r>
    </w:p>
  </w:footnote>
  <w:footnote w:id="20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.بنگرید: خاطرات عزت شاهی،‌ص 223 بحثی با عنوان «مجاهدین، دیکتاتوری و بایکوت»، وی شرح می‌دهد که به رغم آن که بیشتر پولی که به زندان می‌رسید، از طرف مذهبی‌ها و از وجوهات بود، اما غالب خرج کردن آنها از چپ بود. وی دیدگاه مستبدانه منافقین را بدتر از کمونیستها دانسته و می‌نویسد که آنها دمکرات‌تر بودند. وی تأکید می‌کند که «مجاهدین همراه با مارکسیستها، بازاری‌ها و آخوندها را بورژوا و خرده بورژوا خطاب می‌کردند در حالی که همه زندگی و سرمایه‌شان از همین بازاری‌ها و آخوندها بود.»همان، ص 235.</w:t>
      </w:r>
    </w:p>
  </w:footnote>
  <w:footnote w:id="20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عزت شاهی، ص242.</w:t>
      </w:r>
    </w:p>
  </w:footnote>
  <w:footnote w:id="20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عزت شاهی، ص 256.</w:t>
      </w:r>
    </w:p>
  </w:footnote>
  <w:footnote w:id="206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.برای مقاومت نیروهای مؤتلفه در برابر منافقین و گروه‌ها و افرادی که به آنها پیوستند، بنگرید: به: مسی به رنگ شفق، ص 180ـ 189.</w:t>
      </w:r>
    </w:p>
  </w:footnote>
  <w:footnote w:id="20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اسناد ساواک، شهید مهدی عراقی، ص 304ـ 305.</w:t>
      </w:r>
    </w:p>
  </w:footnote>
  <w:footnote w:id="20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همان،‌ص 240.</w:t>
      </w:r>
    </w:p>
  </w:footnote>
  <w:footnote w:id="20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243.</w:t>
      </w:r>
    </w:p>
  </w:footnote>
  <w:footnote w:id="20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همان،‌ص 245.</w:t>
      </w:r>
    </w:p>
  </w:footnote>
  <w:footnote w:id="20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عزت شاهی، ص 250.</w:t>
      </w:r>
    </w:p>
  </w:footnote>
  <w:footnote w:id="20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اسناد ساواک، آیت الله حاج شیخ محمدباقر محیی الدین انواری، ص240.</w:t>
      </w:r>
    </w:p>
  </w:footnote>
  <w:footnote w:id="20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دفاعیات، ص 118.</w:t>
      </w:r>
    </w:p>
  </w:footnote>
  <w:footnote w:id="20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.بنگرید: حقایقی چند پیرامون سازمان مجاهدین خلق، ص 20.</w:t>
      </w:r>
    </w:p>
  </w:footnote>
  <w:footnote w:id="20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همان،ص 27.</w:t>
      </w:r>
    </w:p>
  </w:footnote>
  <w:footnote w:id="20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سخنان لاجوردی در: نفاق یا کفر پنهان، ص 162. تحلیلی بر سازمان مجاهدین خلق، (بادامچیان) ص 158 گزارش این مسائل از نگاه مجاهدین خلق را که با نگاهی تحقیرآمیز نسبت به فتوا همراه است. بنگرید در:فرازی از تاریخ مجاهدین خلق ایران، ص 30ـ 33 که عینا در کتاب تحلیلی بر سازمان مجاهدین، ص 168ـ 171 درج شده است. در این متن آمده است. آقایان منتظری و طالقانی گول رژیم را نخورده و امضاء نکردند! شرحی از فعالیت شهید لاجوردی و دیگر اعضای مؤتلفه را در ارتباط با مسائل زندان و منافقین بنگرید در:‌ اسطوره مقاومت، صص 70ـ 88.</w:t>
      </w:r>
    </w:p>
  </w:footnote>
  <w:footnote w:id="20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شهید حجت الاسلام غلامحسین حقانی به روایت اسناد ساواک، ص 327.</w:t>
      </w:r>
    </w:p>
  </w:footnote>
  <w:footnote w:id="20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عزت شاهی، ص 402 درباره تفصیل جریان این فتوا و واکنشها بنگرید به پیوست ششم کتاب خاطرات عزت شاهی، ص 597 به بعد.</w:t>
      </w:r>
    </w:p>
  </w:footnote>
  <w:footnote w:id="20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شرح مفصل این مسأله و سابق</w:t>
      </w:r>
      <w:r w:rsidR="00C427E4">
        <w:rPr>
          <w:rFonts w:cs="IRYakout" w:hint="cs"/>
          <w:sz w:val="24"/>
          <w:szCs w:val="24"/>
          <w:rtl/>
        </w:rPr>
        <w:t>ۀ</w:t>
      </w:r>
      <w:r w:rsidRPr="00CF3FA9">
        <w:rPr>
          <w:rFonts w:cs="IRYakout" w:hint="cs"/>
          <w:sz w:val="24"/>
          <w:szCs w:val="24"/>
          <w:rtl/>
        </w:rPr>
        <w:t xml:space="preserve"> آن را بنگرید در: تحلیلی بر سازمان مجاهدین خلقایران، ص 144 ـ 154 (این مطلب به قلم آقای بادامچیان است که پس از صدور فتوا، اصل نوشته را در اختیار داشته و پس از انتقال به بندی دیگر آن را از میان برده است). کتاب «تحلیلی بر سازمان مجاهدین خلق» هم از ایشان است که به نام حقجو انتشار یافته است. به دلیل حضور وی در اوین گزارش وی از سیر رخدادهایی که منجر به صدور این فتوا شد،جالب و خواندنی است.</w:t>
      </w:r>
    </w:p>
  </w:footnote>
  <w:footnote w:id="20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ساواک، آیت الله طالقانی، مالک اشتر، ج 3، ص540ـ 541.</w:t>
      </w:r>
    </w:p>
  </w:footnote>
  <w:footnote w:id="208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تحلیلی بر سازمان مجاهدین خلق، ص 153، نفاق یا کفر پنهان، ص 164.</w:t>
      </w:r>
    </w:p>
  </w:footnote>
  <w:footnote w:id="20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ساواک معتقد بود که متن این نوشته کار محمود علائی طالقانی است. گزارش ساواک از متن بیانیه که به صورت شفاهی منتقل شده این است:  با توجه به جنایاتی که از شهریور 1320 تا به حال توسط کمونیستها انجام شده نشست و برخاست و زندگی کردن و حشر و نشر و همکاری با کفار من جمله کمون مارکسیست‌ها و کسانی که از این قماشند حرام است و مسلمانان باید از آنها کمال احتراز را بنمایند. مجاهدین نیز اگر از تعلیمات و ایدئولوژی سال 50 استغفار ننمایند زندگی و حشر و نشر با آنان نیز حرام است و باید وضعشون را روشن کنند. اگر از ایدئولوژی خود استغفار نکنند باید از آنها جدا شده و آنان را کافر شمرد.(یاران امام به روایت اسناد ساواک، آیت الله انواری، ص246ـ 247، گزارش در 22/9/55 همان جا و صفحات بعد گزارش‌های دیگری هم درباره این متن، دلایل، بازتاب‌ها ‌و اختلاف نظرها پیرامون آن آمده است). نیز بنگرید: هفت هزار روز تاریخ ایران، ج 2،ص 660 تاریخ اعلامیه در اینجا سی ام اسفند 54 آمده.</w:t>
      </w:r>
    </w:p>
  </w:footnote>
  <w:footnote w:id="20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اسناد ساواک، آیت الله انواری، ص251.</w:t>
      </w:r>
    </w:p>
  </w:footnote>
  <w:footnote w:id="20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اسناد، آیت الله انواری، ص259.</w:t>
      </w:r>
    </w:p>
  </w:footnote>
  <w:footnote w:id="20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معادیخواه در جلسه‌ای که دکتر شریعتی و شماری دیگر بودند، این پیغام را از زندان نقل کرد‍‌ بنگرید بار دیگر شریعتی، ص 55ـ 56.</w:t>
      </w:r>
    </w:p>
  </w:footnote>
  <w:footnote w:id="20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.بررسی تغییر ایدئولوژی،‌ص 167.</w:t>
      </w:r>
    </w:p>
  </w:footnote>
  <w:footnote w:id="208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منتظری، ص 386ـ 387.</w:t>
      </w:r>
    </w:p>
  </w:footnote>
  <w:footnote w:id="20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اسناد ساواک، شهید مهدی عراقی،ص 246.</w:t>
      </w:r>
    </w:p>
  </w:footnote>
  <w:footnote w:id="20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مرحوم حج</w:t>
      </w:r>
      <w:r w:rsidR="00C427E4">
        <w:rPr>
          <w:rFonts w:cs="IRYakout" w:hint="cs"/>
          <w:sz w:val="24"/>
          <w:szCs w:val="24"/>
          <w:rtl/>
        </w:rPr>
        <w:t>ۀ</w:t>
      </w:r>
      <w:r w:rsidRPr="00CF3FA9">
        <w:rPr>
          <w:rFonts w:cs="IRYakout" w:hint="cs"/>
          <w:sz w:val="24"/>
          <w:szCs w:val="24"/>
          <w:rtl/>
        </w:rPr>
        <w:t xml:space="preserve"> الاسلام موحدی ساوجی، ص 156ـ 157.</w:t>
      </w:r>
    </w:p>
  </w:footnote>
  <w:footnote w:id="20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اسناد ساواک، شهید مهدی عراقی، ص 246.</w:t>
      </w:r>
    </w:p>
  </w:footnote>
  <w:footnote w:id="20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اسناد ساواک، آیت الله انواری، ص 274.</w:t>
      </w:r>
    </w:p>
  </w:footnote>
  <w:footnote w:id="2091">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در خاطراتش می‌گوید... آقایان طالقانی، مهدوی کنی، لاهوتی و هاشمی به این نتیجه رسیده بودند که با وضعی که در داخل زندان به وجود آمده است، کاری نمی‌توانند بکنند... این بود که این آقایان به این نتیجه رسیدند که اگر بشود بروند بیرون از زندان و یک جریان دیگری را به وجود بیاورند.... زندان در زندان شده بود، واقعا یک وضعیتی پیش آمده که بعضی‌ها می‌گفتند ساواک از مجاهدین بهتر است. من زندان قصر را یادم است. اینها در آنجا دیکتاتوری می‌کردند (بنگرید: بررسی تغییر ایدئولوژی،‌ص 176،‌متن پاورقی).</w:t>
      </w:r>
    </w:p>
  </w:footnote>
  <w:footnote w:id="20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علی جنتی، ص 121.</w:t>
      </w:r>
    </w:p>
  </w:footnote>
  <w:footnote w:id="20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136ـ 137.</w:t>
      </w:r>
    </w:p>
  </w:footnote>
  <w:footnote w:id="20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مسی به رنگ شفق، ص 147.</w:t>
      </w:r>
    </w:p>
  </w:footnote>
  <w:footnote w:id="20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اسناد ساواک، آیت الله انواری، ص 266.</w:t>
      </w:r>
    </w:p>
  </w:footnote>
  <w:footnote w:id="20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شهید حجت الاسلام غلامحسین حقانی به روایت اسناد ساواک، ص 327.</w:t>
      </w:r>
    </w:p>
  </w:footnote>
  <w:footnote w:id="20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صبح امروز، 16/4/1378،‌ص 6.</w:t>
      </w:r>
    </w:p>
  </w:footnote>
  <w:footnote w:id="20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تاریخ معاصر ایران، ش 23 (پاییز 1381) ص 46ـ 47.</w:t>
      </w:r>
    </w:p>
  </w:footnote>
  <w:footnote w:id="20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پیشگامان،: ص142.</w:t>
      </w:r>
    </w:p>
  </w:footnote>
  <w:footnote w:id="21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.بنگرید: ماهنامه زمانه، ش 33 (خرداد1384) ص 46 (مقاله خرداد 54 تبریز، رحیم نیکبخت).</w:t>
      </w:r>
    </w:p>
  </w:footnote>
  <w:footnote w:id="21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اسناد نهضت آزادی،‌ج 9، تهران، نهضت آزادی، 1362 ـ دفتر اول، ص 1.</w:t>
      </w:r>
    </w:p>
  </w:footnote>
  <w:footnote w:id="21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زین العابدین حقانی فرزند بنیانگذار مدرسه حقانی است که پیش از انقلاب از مجاهدین بود. پس از انقلاب به خارج از کشور رفت.</w:t>
      </w:r>
    </w:p>
  </w:footnote>
  <w:footnote w:id="21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.تقی شهرام خود شرح این دستگیری را در یادداشتهای که در زندان نوشت و بعدها در جزوه کوچکی چاپ شد، به تفصیل شرح داده است.این جزوه توسط «گروهی از زندانیان سیاسی رژیم شاه» در 66 صفحه چاپ شده که مطالب یاد شده در 53ـ 55 درج شده است.وی در ادامه  بدون آن که از احمد احمد نامی بیاورد، شرحی از وضعیت وی و مسائل او با سازمان به دست داده است. (ص 56)</w:t>
      </w:r>
    </w:p>
  </w:footnote>
  <w:footnote w:id="21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احمد احمد، ص 340 پاورقی.</w:t>
      </w:r>
    </w:p>
  </w:footnote>
  <w:footnote w:id="21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.کیهان ش 11041،‌ 19 تیر 59.</w:t>
      </w:r>
    </w:p>
  </w:footnote>
  <w:footnote w:id="210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کیهان، 24 تیر 59؛ این در حالی بود که سازمان مجاهدین پس از انقلاب، همچنان از شهادت شریف واقفی یاد کرده و علیه اپورتونیست‌ها که مصداق اول آن همین شهرام بود، داد سخن می‌داد. در این باره سازمان جزوه‌ای تحت عنوان «زندگی‌نامه مجاهد شهید مجید شریف واقفی» چاپ کرد و جزوه دیگری هم به عنوان «سخنرانی برادر مجاهد موسی خیابانی به مناسبت سالروز شهادت مجاهد شهیدشریف واقفی» (بهار، 1358) چاپ شد.</w:t>
      </w:r>
    </w:p>
  </w:footnote>
  <w:footnote w:id="21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کیهان، ش 11046، 25 تیرماه 59.</w:t>
      </w:r>
    </w:p>
  </w:footnote>
  <w:footnote w:id="210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.بنگرید به: تاریخ سیاسی بیست و پنج ساله، ج 1، ص 427.</w:t>
      </w:r>
    </w:p>
  </w:footnote>
  <w:footnote w:id="210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بنگرید:تاریخچ</w:t>
      </w:r>
      <w:r w:rsidR="00C427E4">
        <w:rPr>
          <w:rFonts w:cs="IRYakout" w:hint="cs"/>
          <w:sz w:val="24"/>
          <w:szCs w:val="24"/>
          <w:rtl/>
        </w:rPr>
        <w:t>ۀ</w:t>
      </w:r>
      <w:r w:rsidRPr="00CF3FA9">
        <w:rPr>
          <w:rFonts w:cs="IRYakout" w:hint="cs"/>
          <w:sz w:val="24"/>
          <w:szCs w:val="24"/>
          <w:rtl/>
        </w:rPr>
        <w:t xml:space="preserve"> گروه‌های تشکیل دهنده، ج 1، ص 218.</w:t>
      </w:r>
    </w:p>
  </w:footnote>
  <w:footnote w:id="211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آخرین تلا‌ش‌ها در آخرین روزها، ص50ـ 51.</w:t>
      </w:r>
    </w:p>
  </w:footnote>
  <w:footnote w:id="21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محمدعلیگرامی، ص 367.</w:t>
      </w:r>
    </w:p>
  </w:footnote>
  <w:footnote w:id="21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اسناد ساواک، شهیدمهدی عراقی، ص 246.</w:t>
      </w:r>
    </w:p>
  </w:footnote>
  <w:footnote w:id="21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استاد شهید به روایت اسناد،  ص280. حتی طلبه‌ای به تدریس برخی از متون درسی که به قول وی کتاب‌های پوسیده قدیمی است اعتراض کرده و گفته بود: چرا کتابهای مارکس را طلاب مطالعه نمی‌کنند؟همانجا. در سال54 ساواک به دنبال ماجرای فیضیه، گفته بود که طلبه‌ها مارکسیست شده‌اند.آیت الله شریعتمداری هم در این باره اطلاعیه‌ داده بود: همچنان که شهید هاشمی نژاد هم در سخنرانی‌های خود به رد ادعاهای ساواک پرداخت. این مسأله بخصوص در پرونده شهید هاشمی نژاد منعکس شده است. بنگرید: یاران امام به روایت اسناد ساواک، شهید حجت الاسلام هاشمی نژاد. داستان اعلام کمونیست شدن طلبه‌ها در جریان مدرسه فیضیه (17 خرداد 54) آن بود که طلبه‌ها پارچه‌های قرمز بلند کرده بودند و این رنگ که معمولا مربوط به کمونیست‌ها بود، سبب شد تا رژیم اعلام کند طلبه‌ها طرفدار کمونیسم اسلامی هستند. آقای گلپایگانی هم به رغم آن که از ضرب و جرح طلبه‌ها سخت نگران و ناراحت بود، از بلند کردن پرچم قرمز هم ناراحت شده بود. همان وقت پسر ایشان برای آرام کردن پدر، گفته بود که: آقا لنگ بود، چیز مهمی نبود، یک لنگ قرمز بود! شرح تفصیلی این ماجرا را بنگرید در:‌ خاطرات آیت الله طاهری خرم آبادی، ص121ـ 125.</w:t>
      </w:r>
    </w:p>
  </w:footnote>
  <w:footnote w:id="21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به طور اختصار درباره این ماجرا که سه روز به طول انجامید بنگرید: هفت هزار روز تاریخ ایران و انقلاب اسلامی، ج 2، ص 632ـ 634 شرح وقایع، تحلیل‌های ساواک، و دیدارهای انجام شده میان مراجع قم به تفصیل در پرونده آیت الله گلپایگانی درج شده است. بنگرید: آیت الله العظمی حاج سید محمدرضا گلپایگانی به روایت اسناد ساواک، ج 3، ص 295 به بعد.</w:t>
      </w:r>
    </w:p>
  </w:footnote>
  <w:footnote w:id="211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روز مرحوم شریعتمداری ضمن اطلاعیه‌ای که صادر کرد اظهار داشت «روحانیت شیعه و حوزه علمیه قم با مرام کمونیستی و مادیگری به هیچ وجه و قسمی امکان سازش ندارد و طلاب بازداشت شده از مدرس</w:t>
      </w:r>
      <w:r w:rsidR="00C427E4">
        <w:rPr>
          <w:rFonts w:cs="IRYakout" w:hint="cs"/>
          <w:sz w:val="24"/>
          <w:szCs w:val="24"/>
          <w:rtl/>
        </w:rPr>
        <w:t>ۀ</w:t>
      </w:r>
      <w:r w:rsidRPr="00CF3FA9">
        <w:rPr>
          <w:rFonts w:cs="IRYakout" w:hint="cs"/>
          <w:sz w:val="24"/>
          <w:szCs w:val="24"/>
          <w:rtl/>
        </w:rPr>
        <w:t xml:space="preserve"> فیضیه و دارالشفاء هیچ‌کدام دارای این گرایش نیستند.» اطلاعیه سوم جمادی الثانیه 1395. آقایان گلپایگانی و مرعشی هم در این باره اطلاعیه دادند (متن آنها در:‌آیت الله گلپایگانی به روایت اسناد، ج 3 ص 312ـ 313). روزنامه‌‌های وابسته به دولت، به تفصیل به پوشش خبری پرچم سرخ و ارتباط آن با جریان‌های مارکسیستی پرداختند. بنگرید:آیت الله گلپایگانی به روایت اسناد ساواک، ج 3، ص 302ـ 303، ‌307 .</w:t>
      </w:r>
    </w:p>
  </w:footnote>
  <w:footnote w:id="21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صحیف</w:t>
      </w:r>
      <w:r w:rsidR="00C427E4">
        <w:rPr>
          <w:rFonts w:cs="IRYakout" w:hint="cs"/>
          <w:sz w:val="24"/>
          <w:szCs w:val="24"/>
          <w:rtl/>
        </w:rPr>
        <w:t>ۀ</w:t>
      </w:r>
      <w:r w:rsidRPr="00CF3FA9">
        <w:rPr>
          <w:rFonts w:cs="IRYakout" w:hint="cs"/>
          <w:sz w:val="24"/>
          <w:szCs w:val="24"/>
          <w:rtl/>
        </w:rPr>
        <w:t xml:space="preserve"> امام، ج 3، ص 262.</w:t>
      </w:r>
    </w:p>
  </w:footnote>
  <w:footnote w:id="21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اخبار با اقتباس از روزنامه‌ها در کتاب «هفت هزار روز تاریخ ایران و انقلاب اسلامی»آمده است. برای نمونه بنگرید: 656، 657، 659، 664،‌666 ،‌670، 671 (تنها در این صفحه که مربوط به روزهای 5 و 8 و 10 تیرماه 55 است سه مورد نقل شده است: 5 تیر: یک زن مسلح در تهران کشته شد. 8 تیر: حمید اشرف و نه نفر دیگر از گروه وی در درگیری مسلحانه در منطق</w:t>
      </w:r>
      <w:r w:rsidR="00C427E4">
        <w:rPr>
          <w:rFonts w:cs="IRYakout" w:hint="cs"/>
          <w:sz w:val="24"/>
          <w:szCs w:val="24"/>
          <w:rtl/>
        </w:rPr>
        <w:t>ۀ</w:t>
      </w:r>
      <w:r w:rsidRPr="00CF3FA9">
        <w:rPr>
          <w:rFonts w:cs="IRYakout" w:hint="cs"/>
          <w:sz w:val="24"/>
          <w:szCs w:val="24"/>
          <w:rtl/>
        </w:rPr>
        <w:t xml:space="preserve"> مهرآباد جنوبی به قتل رسیدند. و بدین ترتیب سازمان چریک‌های فدائی خلق تقریبا از هم پاشید. 10 تیرماه: چهار نفراز مخالفین رژیم در چهار نقطه تهران در اثر درگیری مسلحانه با مأمورین به قتل رسیدند. ابوالحسن شایگان، نادره احمد هاشمی،‌ افسر السادات حسینی، حمید آرین) 677، 679، 680، 682، 685، 690، 699، 701، 707، 709، 710، 713، 715، 721.</w:t>
      </w:r>
    </w:p>
  </w:footnote>
  <w:footnote w:id="21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.بنگرید: قصه ساواک، پاریس، انتشارات پرنگ، 1366 ش، ص 421.</w:t>
      </w:r>
    </w:p>
  </w:footnote>
  <w:footnote w:id="21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میان کمونیست‌ها سازمان انقلابیون کمونیست، در سال1354 کتاب مفصلی (در 270 صفحه با حروف ریز)تحت عنوان «انتقادی بر مشی چریکی» در خطاب به «پویندان انقلاب ایران» اعم از فدایی و مجاهد و غیره منتشر کرد و در عین آن که خواستار نوعی وحدت میان کمونیست‌ها بود، از مشی چریکی و بی‌فایدگی آن انتقاد کرد. به‌طور حتم، این کتاب روی بسیاری از گروه‌ها از جمله فدائیان و مجاهدین کمونیست شده، تأثیر قاطع داشته است.</w:t>
      </w:r>
    </w:p>
  </w:footnote>
  <w:footnote w:id="21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.در این باره تعداد زیادی از اعضای منشعب از سازمان طی سالهای بعد از 70 مطالبی نوشته‌اند که می‌تواند عمق این انحراف فکری و اخلاقی و رفتاری را نشان دهد. نمونه آن کتاب ارتجاع مغلوب در رقابت با ارتجاع غالب وجلد دوم آن با نام مرداب (پاییز 75) از هادی شمس حائری است. نمونه دیگر خاطرات یک شورشی  ایرانی از مسعود بنی صدر است که درباره انقلاب ایدئولوژیک به تفصیل در آن سخن گفته است (پاریس خاوران). نیز کتاب روزهای تاریک بغداد از سبحانی.</w:t>
      </w:r>
    </w:p>
  </w:footnote>
  <w:footnote w:id="21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فارسی در حاشیه این مطلب نوشته‌اند:‌ کلاس او اولین کلاس آن دانشکده نوپا بود و همکلاسی‌هایش معلمان ابتدایی و اقرانشان که سطح سواد پایینی داشتند. محل دانشکده خانه حاج نبی نبویان تاجر یهودیی بود که از او خریداری شد و او مهاجرت کرد. دکتر در زمان دانشجویی‌اش به من می‌گفت: وقتی سوار درشکه می‌شوم و می‌گویم مرا ببر به دانشکده ادبیات می‌گویند بلد نیستم. اما وقتی می‌گویم مرا ببر به خانه حاج نبی نبویان می‌گوید بچشم!</w:t>
      </w:r>
    </w:p>
  </w:footnote>
  <w:footnote w:id="212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دکتر سروش هم این پایان نامه را با همین ویژگی‌ها که متینی گفته در دانشگاه سوربن دیده است. (از شریعتی،‌ص 274) دکتر دستی هم در خراسان شناسی داشت و رساله‌ای در شناخت خراسان برای جهانگردان نوشت که متن فارسی و عربی آن چاپ شد. متن عربی آن با نام  «دلیل خراسان» از طرف سازمان جهانگردی با تصاویر رنگی و در حجم 230 صفحه به صورت جیبی و با کاغذ گلاسه چاپ گردید.</w:t>
      </w:r>
    </w:p>
  </w:footnote>
  <w:footnote w:id="21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بنگرید: مجل</w:t>
      </w:r>
      <w:r w:rsidR="00C427E4">
        <w:rPr>
          <w:rFonts w:cs="IRYakout" w:hint="cs"/>
          <w:sz w:val="24"/>
          <w:szCs w:val="24"/>
          <w:rtl/>
        </w:rPr>
        <w:t>ۀ</w:t>
      </w:r>
      <w:r w:rsidRPr="00CF3FA9">
        <w:rPr>
          <w:rFonts w:cs="IRYakout" w:hint="cs"/>
          <w:sz w:val="24"/>
          <w:szCs w:val="24"/>
          <w:rtl/>
        </w:rPr>
        <w:t xml:space="preserve"> ایرانشناسی، سال پنجم، ص 849ـ 850 (باید گفت و العهد</w:t>
      </w:r>
      <w:r w:rsidR="00C427E4">
        <w:rPr>
          <w:rFonts w:cs="IRYakout" w:hint="cs"/>
          <w:sz w:val="24"/>
          <w:szCs w:val="24"/>
          <w:rtl/>
        </w:rPr>
        <w:t>ۀ</w:t>
      </w:r>
      <w:r w:rsidRPr="00CF3FA9">
        <w:rPr>
          <w:rFonts w:cs="IRYakout" w:hint="cs"/>
          <w:sz w:val="24"/>
          <w:szCs w:val="24"/>
          <w:rtl/>
        </w:rPr>
        <w:t xml:space="preserve"> علی الراوی) کار استخدام دکتر در دانشگاه، براساس اظهار نظر زریاب خویی بود که بعدها یکی از سخنرانان حسینیه ارشاد در فاصل</w:t>
      </w:r>
      <w:r w:rsidR="00C427E4">
        <w:rPr>
          <w:rFonts w:cs="IRYakout" w:hint="cs"/>
          <w:sz w:val="24"/>
          <w:szCs w:val="24"/>
          <w:rtl/>
        </w:rPr>
        <w:t>ۀ</w:t>
      </w:r>
      <w:r w:rsidRPr="00CF3FA9">
        <w:rPr>
          <w:rFonts w:cs="IRYakout" w:hint="cs"/>
          <w:sz w:val="24"/>
          <w:szCs w:val="24"/>
          <w:rtl/>
        </w:rPr>
        <w:t xml:space="preserve"> سالهای 50ـ 51 بود.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مطالب گفته شده به این معنا نیست که دکتر مدرک دکترا نداشته است، بلکه سخن بر سر آن است که دکتر جامعه شناسی نخوانده و در این رشته دکترا نگرفته است. به علاوه، مدرک دکترا برای بسیاری از کشورهای جهان سومی، ‌بسیار آسان داده می‌شد و این اقدام دلیل فرهنگی ـ سیاسی داشت. نمونه‌های فراوانی از این دست در مدارک دکتری اعطا شده از سوی فرانسویان به ایرانیان و افریقایی‌ها در این دوره وجود دارد.</w:t>
      </w:r>
    </w:p>
  </w:footnote>
  <w:footnote w:id="212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یکی از کارهایی که به عنوان یک پژوهش برای وزارت علوم انجام داد،‌ مقایسه نظام طلبگی با دانشگاهی است که در میزگرد آذر 50 هم خلاصه آن را بیان می‌کند.</w:t>
      </w:r>
    </w:p>
  </w:footnote>
  <w:footnote w:id="21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ایرانشناسی، ‌سال پنجم، ص 866. خانم پوران شریعت رضوی توضیحاتی درباره این مطالب در  «طرحی از یک زندگی» دفتر دوم، به دست داده است.</w:t>
      </w:r>
    </w:p>
  </w:footnote>
  <w:footnote w:id="21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به عنوان یک تاجر متدین، شرکت میلاد را داشت که میناچی مشاور حقوقی آن بود. پیش از تأسیس حسینیه، زمینی در آنجا بود که در ایام محرم، چادری در آن بر پا شده و مراسم سخنرانی و سوگواری در آن برقرار می‌شد. میناچی به همایون پیشنهاد کرد تا این زمین خریداری شده و حسینیه‌ای ساخته شود که چنین شد. همایون در روزهای نخست بهمن سال 1355 درگذشت.</w:t>
      </w:r>
    </w:p>
  </w:footnote>
  <w:footnote w:id="212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فارسی در این باره نوشته است: آقای میناچی راست می‌گوید و مؤسس حقیقی ارشاد  اوست نه مرحوم‌ حاجی همایون. پای سخنرانی مرحوم شاه چراغی در خان</w:t>
      </w:r>
      <w:r w:rsidR="00C427E4">
        <w:rPr>
          <w:rFonts w:cs="IRYakout" w:hint="cs"/>
          <w:sz w:val="24"/>
          <w:szCs w:val="24"/>
          <w:rtl/>
        </w:rPr>
        <w:t>ۀ</w:t>
      </w:r>
      <w:r w:rsidRPr="00CF3FA9">
        <w:rPr>
          <w:rFonts w:cs="IRYakout" w:hint="cs"/>
          <w:sz w:val="24"/>
          <w:szCs w:val="24"/>
          <w:rtl/>
        </w:rPr>
        <w:t xml:space="preserve"> میناچی بارها نشسته‌ام. یک محرم یا دهه‌اش، شبها پای روضه استاد شریعتی در خانه میناچی بودم که از انبوه دانشمندان و تحصیل کرده‌ها و بازاریان آکنده بود. به یاد دارم که استاد به روی صندلی‌ها و پشت میزی رو به جنوب و رو به ضلع شمالی حسینیه ارشاد بعدی نشسته بود و در شرح سفر امام حسین به کربلا و روبرو شدن با هنگ «حر» گفتند: «همراهان امام از دور توده گرد و خاک عظیمی را دیدند. همه نگاه کردند به آن طرف بعضی با چشم، بعضی با دوربین» بلافاصله گفتارشان را تصحیح کردند به این عبارت، ‌البته دوربین آن زمان نبوده....</w:t>
      </w:r>
    </w:p>
  </w:footnote>
  <w:footnote w:id="21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نشری</w:t>
      </w:r>
      <w:r w:rsidR="00C427E4">
        <w:rPr>
          <w:rFonts w:cs="IRYakout" w:hint="cs"/>
          <w:sz w:val="24"/>
          <w:szCs w:val="24"/>
          <w:rtl/>
        </w:rPr>
        <w:t>ۀ</w:t>
      </w:r>
      <w:r w:rsidRPr="00CF3FA9">
        <w:rPr>
          <w:rFonts w:cs="IRYakout" w:hint="cs"/>
          <w:sz w:val="24"/>
          <w:szCs w:val="24"/>
          <w:rtl/>
        </w:rPr>
        <w:t xml:space="preserve"> ارشاد، ش 15،‌ص 95،‌تاریخچ</w:t>
      </w:r>
      <w:r w:rsidR="00C427E4">
        <w:rPr>
          <w:rFonts w:cs="IRYakout" w:hint="cs"/>
          <w:sz w:val="24"/>
          <w:szCs w:val="24"/>
          <w:rtl/>
        </w:rPr>
        <w:t>ۀ</w:t>
      </w:r>
      <w:r w:rsidRPr="00CF3FA9">
        <w:rPr>
          <w:rFonts w:cs="IRYakout" w:hint="cs"/>
          <w:sz w:val="24"/>
          <w:szCs w:val="24"/>
          <w:rtl/>
        </w:rPr>
        <w:t xml:space="preserve"> حسینیه ارشاد، ص 2 (متن مصاحبه با روزنام</w:t>
      </w:r>
      <w:r w:rsidR="00C427E4">
        <w:rPr>
          <w:rFonts w:cs="IRYakout" w:hint="cs"/>
          <w:sz w:val="24"/>
          <w:szCs w:val="24"/>
          <w:rtl/>
        </w:rPr>
        <w:t>ۀ</w:t>
      </w:r>
      <w:r w:rsidRPr="00CF3FA9">
        <w:rPr>
          <w:rFonts w:cs="IRYakout" w:hint="cs"/>
          <w:sz w:val="24"/>
          <w:szCs w:val="24"/>
          <w:rtl/>
        </w:rPr>
        <w:t xml:space="preserve"> خراسان، ششم اردیبهشت 78.</w:t>
      </w:r>
    </w:p>
  </w:footnote>
  <w:footnote w:id="21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استاد شهید به روایت اسناد، ص 106ـ 107.</w:t>
      </w:r>
    </w:p>
  </w:footnote>
  <w:footnote w:id="21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تاریخچ</w:t>
      </w:r>
      <w:r w:rsidR="00C427E4">
        <w:rPr>
          <w:rFonts w:cs="IRYakout" w:hint="cs"/>
          <w:sz w:val="24"/>
          <w:szCs w:val="24"/>
          <w:rtl/>
        </w:rPr>
        <w:t>ۀ</w:t>
      </w:r>
      <w:r w:rsidRPr="00CF3FA9">
        <w:rPr>
          <w:rFonts w:cs="IRYakout" w:hint="cs"/>
          <w:sz w:val="24"/>
          <w:szCs w:val="24"/>
          <w:rtl/>
        </w:rPr>
        <w:t xml:space="preserve"> حسینیه ارشاد، ص 5ـ6.</w:t>
      </w:r>
    </w:p>
  </w:footnote>
  <w:footnote w:id="213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تاریخچ</w:t>
      </w:r>
      <w:r w:rsidR="00C427E4">
        <w:rPr>
          <w:rFonts w:cs="IRYakout" w:hint="cs"/>
          <w:sz w:val="24"/>
          <w:szCs w:val="24"/>
          <w:rtl/>
        </w:rPr>
        <w:t>ۀ</w:t>
      </w:r>
      <w:r w:rsidRPr="00CF3FA9">
        <w:rPr>
          <w:rFonts w:cs="IRYakout" w:hint="cs"/>
          <w:sz w:val="24"/>
          <w:szCs w:val="24"/>
          <w:rtl/>
        </w:rPr>
        <w:t xml:space="preserve"> حسینیه ارشاد، ص 191. به احتمال ساواک از روی مأخذی این گزارش را تهیه کرده و آقای میناچی باید توضیح دهند که منبع ساواک چه چیزی بوده است. آیا ممکن است از حفظ چند اسم را به غلط در این گزارش آورده باشد؟ بحث بر سر تکذیب آقای میناچی نیست، بلکه این نکته نیاز به توضیح دارد. عبارت آقای میناچی این است: گزارش ساواک و مندرجات آن در پروند</w:t>
      </w:r>
      <w:r w:rsidR="00C427E4">
        <w:rPr>
          <w:rFonts w:cs="IRYakout" w:hint="cs"/>
          <w:sz w:val="24"/>
          <w:szCs w:val="24"/>
          <w:rtl/>
        </w:rPr>
        <w:t>ۀ</w:t>
      </w:r>
      <w:r w:rsidRPr="00CF3FA9">
        <w:rPr>
          <w:rFonts w:cs="IRYakout" w:hint="cs"/>
          <w:sz w:val="24"/>
          <w:szCs w:val="24"/>
          <w:rtl/>
        </w:rPr>
        <w:t xml:space="preserve"> استاد مطهری به روایت اسناد ساواک، واقعیت نداشته است! شاید وجه جمع آن به این باشد که اوائل درخواستی که بوده است نام آقای مطهری هم به عنوان مؤسس مطرح بوده و بعدها به دلایلی، ایشان کنار گذاشته شده و ثبت اصلی مؤسسه بنام همایون و میناچی و علی آبادی بوده است. شاهد این مطالب آن که بعدها هم آقای مطهری از این مسأله گلایه می‌کرد و از این که قرار بوده در هیئت مؤسس باشد و کنار گذاشته شده، سخن می‌گوید. بنگرید: تاریخچه حسینیه ارشاد، ص 307، 376.</w:t>
      </w:r>
    </w:p>
  </w:footnote>
  <w:footnote w:id="21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تاریخچ</w:t>
      </w:r>
      <w:r w:rsidR="00C427E4">
        <w:rPr>
          <w:rFonts w:cs="IRYakout" w:hint="cs"/>
          <w:sz w:val="24"/>
          <w:szCs w:val="24"/>
          <w:rtl/>
        </w:rPr>
        <w:t>ۀ</w:t>
      </w:r>
      <w:r w:rsidRPr="00CF3FA9">
        <w:rPr>
          <w:rFonts w:cs="IRYakout" w:hint="cs"/>
          <w:sz w:val="24"/>
          <w:szCs w:val="24"/>
          <w:rtl/>
        </w:rPr>
        <w:t xml:space="preserve"> حسینیه ارشاد، ص 3ـ4.</w:t>
      </w:r>
    </w:p>
  </w:footnote>
  <w:footnote w:id="21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پاره‌ای از خورشید، ص 189.</w:t>
      </w:r>
    </w:p>
  </w:footnote>
  <w:footnote w:id="213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تاریخچ</w:t>
      </w:r>
      <w:r w:rsidR="00C427E4">
        <w:rPr>
          <w:rFonts w:cs="IRYakout" w:hint="cs"/>
          <w:sz w:val="24"/>
          <w:szCs w:val="24"/>
          <w:rtl/>
        </w:rPr>
        <w:t>ۀ</w:t>
      </w:r>
      <w:r w:rsidRPr="00CF3FA9">
        <w:rPr>
          <w:rFonts w:cs="IRYakout" w:hint="cs"/>
          <w:sz w:val="24"/>
          <w:szCs w:val="24"/>
          <w:rtl/>
        </w:rPr>
        <w:t xml:space="preserve"> حسینیه ارشاد، ص 12.</w:t>
      </w:r>
    </w:p>
  </w:footnote>
  <w:footnote w:id="21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.تاریخچ</w:t>
      </w:r>
      <w:r w:rsidR="00C427E4">
        <w:rPr>
          <w:rFonts w:cs="IRYakout" w:hint="cs"/>
          <w:sz w:val="24"/>
          <w:szCs w:val="24"/>
          <w:rtl/>
        </w:rPr>
        <w:t>ۀ</w:t>
      </w:r>
      <w:r w:rsidRPr="00CF3FA9">
        <w:rPr>
          <w:rFonts w:cs="IRYakout" w:hint="cs"/>
          <w:sz w:val="24"/>
          <w:szCs w:val="24"/>
          <w:rtl/>
        </w:rPr>
        <w:t xml:space="preserve"> حسینیه ارشاد، ص 55. </w:t>
      </w:r>
    </w:p>
  </w:footnote>
  <w:footnote w:id="21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سخنرانی آقای میناچی چاپ شده در نشری</w:t>
      </w:r>
      <w:r w:rsidR="00C427E4">
        <w:rPr>
          <w:rFonts w:cs="IRYakout" w:hint="cs"/>
          <w:sz w:val="24"/>
          <w:szCs w:val="24"/>
          <w:rtl/>
        </w:rPr>
        <w:t>ۀ</w:t>
      </w:r>
      <w:r w:rsidRPr="00CF3FA9">
        <w:rPr>
          <w:rFonts w:cs="IRYakout" w:hint="cs"/>
          <w:sz w:val="24"/>
          <w:szCs w:val="24"/>
          <w:rtl/>
        </w:rPr>
        <w:t xml:space="preserve"> ارشاد، شمار</w:t>
      </w:r>
      <w:r w:rsidR="00C427E4">
        <w:rPr>
          <w:rFonts w:cs="IRYakout" w:hint="cs"/>
          <w:sz w:val="24"/>
          <w:szCs w:val="24"/>
          <w:rtl/>
        </w:rPr>
        <w:t>ۀ</w:t>
      </w:r>
      <w:r w:rsidRPr="00CF3FA9">
        <w:rPr>
          <w:rFonts w:cs="IRYakout" w:hint="cs"/>
          <w:sz w:val="24"/>
          <w:szCs w:val="24"/>
          <w:rtl/>
        </w:rPr>
        <w:t xml:space="preserve"> 10، ص 11.</w:t>
      </w:r>
    </w:p>
  </w:footnote>
  <w:footnote w:id="21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آیت‌الله خامنه‌ای در حاشیه این عبارت (در چاپ سوم این کتاب) چنین نوشته‌اند: شروع حسینیه چند سال قبل از این تاریخ بود و محل آن در چال هرز در زمینی محصور و ناپرداخته با شبستانی موقت قرار داشت. من در سال 45 در همین محل در جلسه‌ای شرکت کردم که در آن نخست آقای مطهری و سپس آقای محمدتقی شریعتی که چند ماهی بود در تهران ساکن شده و ازدواج هم کرده بودند، سخنرانی کردند. آقای مطهری بر روی منبر رفت و پس از او شریعتی پشت میز نشسته بر صندلی سخنرانی کرد. و آقای مطهری با تجلیل از شریعتی از مستمعین درخواست کرد که بمانند و از این مرد فاضل (و تعبیرات مبالغه آمیز متعدد) بهره بگیرند. پس از نوشتن این سطور در ذهنم تقویت شد که خاطره رفتن به حسینیه در چال هرز در سال 47 بوده است و تقریبا مسلم است که در سال 45 نبوده است.</w:t>
      </w:r>
    </w:p>
  </w:footnote>
  <w:footnote w:id="21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تاریخچ</w:t>
      </w:r>
      <w:r w:rsidR="00C427E4">
        <w:rPr>
          <w:rFonts w:cs="IRYakout" w:hint="cs"/>
          <w:sz w:val="24"/>
          <w:szCs w:val="24"/>
          <w:rtl/>
        </w:rPr>
        <w:t>ۀ</w:t>
      </w:r>
      <w:r w:rsidRPr="00CF3FA9">
        <w:rPr>
          <w:rFonts w:cs="IRYakout" w:hint="cs"/>
          <w:sz w:val="24"/>
          <w:szCs w:val="24"/>
          <w:rtl/>
        </w:rPr>
        <w:t xml:space="preserve"> حسینیه ارشاد، ص 53.</w:t>
      </w:r>
    </w:p>
  </w:footnote>
  <w:footnote w:id="21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به نقل از آقای فارسی، مرحوم استاد محمدتقی شریعتی ابتدا و مدتها قبل از ساخته شدن حسینیه ارشاد، در منزل آقای میناچی که در نزدیک محل حسینیه ارشاد است، سخنرانی می‌کردند که شهید عالی‌قدر مطهری هم آنجا سخنرانی داشت. در این زمان هنوز دکتر شریعتی از اروپا برنگشته بود. (از یادداشت‌های آقای فارسی در نقد چاپ دوم کتاب حاضر).</w:t>
      </w:r>
    </w:p>
  </w:footnote>
  <w:footnote w:id="21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نام</w:t>
      </w:r>
      <w:r w:rsidR="00C427E4">
        <w:rPr>
          <w:rFonts w:cs="IRYakout" w:hint="cs"/>
          <w:sz w:val="24"/>
          <w:szCs w:val="24"/>
          <w:rtl/>
        </w:rPr>
        <w:t>ۀ</w:t>
      </w:r>
      <w:r w:rsidRPr="00CF3FA9">
        <w:rPr>
          <w:rFonts w:cs="IRYakout" w:hint="cs"/>
          <w:sz w:val="24"/>
          <w:szCs w:val="24"/>
          <w:rtl/>
        </w:rPr>
        <w:t xml:space="preserve"> دعوت استاد از دکتر شریعتی برای مشارکت در تألیف کتاب خاتم پیامبران موجود است. (تصویر آن را ببینید در مجل</w:t>
      </w:r>
      <w:r w:rsidR="00C427E4">
        <w:rPr>
          <w:rFonts w:cs="IRYakout" w:hint="cs"/>
          <w:sz w:val="24"/>
          <w:szCs w:val="24"/>
          <w:rtl/>
        </w:rPr>
        <w:t>ۀ</w:t>
      </w:r>
      <w:r w:rsidRPr="00CF3FA9">
        <w:rPr>
          <w:rFonts w:cs="IRYakout" w:hint="cs"/>
          <w:sz w:val="24"/>
          <w:szCs w:val="24"/>
          <w:rtl/>
        </w:rPr>
        <w:t xml:space="preserve"> سروش، سال سوم، ش 102، ص 30 و از آنجا در:‌ تاریخ و فرهنگ معاصر، ش 3، ص 391) به علاوه در سالهای نخست، آقای مطهری علاقه‌مند به سخنرانی‌های دکتر بود و از او تعریف می‌کرد. بنگرید: پاره‌ای از خورشید. ص 391،‌ 396.</w:t>
      </w:r>
    </w:p>
  </w:footnote>
  <w:footnote w:id="21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بخشی از این نامه‌ها در کتاب «سیری در زندگانی استاد شهید مرتضی مطهری» چاپ شده است. توضیحاتی نیز آقای میناچی درباره آنها در نشری</w:t>
      </w:r>
      <w:r w:rsidR="00C427E4">
        <w:rPr>
          <w:rFonts w:cs="IRYakout" w:hint="cs"/>
          <w:sz w:val="24"/>
          <w:szCs w:val="24"/>
          <w:rtl/>
        </w:rPr>
        <w:t>ۀ</w:t>
      </w:r>
      <w:r w:rsidRPr="00CF3FA9">
        <w:rPr>
          <w:rFonts w:cs="IRYakout" w:hint="cs"/>
          <w:sz w:val="24"/>
          <w:szCs w:val="24"/>
          <w:rtl/>
        </w:rPr>
        <w:t xml:space="preserve"> ارشاد،‌ ش 15، ص 96ـ 100 آورده‌اند. تقریبا تمامی دوستان آقای مطهری و حتی افراد بی‌طرف هم ناظر گله‌های مکرر استاد مطهری از برخوردهای آقای میناچی بوده‌اند. آقای سیدهادی خسروشاهی اظهار داشت که من شاهد بسیاری از این جریانات بوده‌ام. آقای مطهری به من گفت: آقای میناچی حتی به دریافت وجوهات شرعیه که به اجازه مراجع نیاز دارد، اقدام می‌کند. (به ادام</w:t>
      </w:r>
      <w:r w:rsidR="00C427E4">
        <w:rPr>
          <w:rFonts w:cs="IRYakout" w:hint="cs"/>
          <w:sz w:val="24"/>
          <w:szCs w:val="24"/>
          <w:rtl/>
        </w:rPr>
        <w:t>ۀ</w:t>
      </w:r>
      <w:r w:rsidRPr="00CF3FA9">
        <w:rPr>
          <w:rFonts w:cs="IRYakout" w:hint="cs"/>
          <w:sz w:val="24"/>
          <w:szCs w:val="24"/>
          <w:rtl/>
        </w:rPr>
        <w:t xml:space="preserve"> بحث توجه فرمایید).</w:t>
      </w:r>
    </w:p>
  </w:footnote>
  <w:footnote w:id="21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میناچی این قبیل روابط را دلیل بر آن می‌دانند که اظهار نظرهایی که از قول استاد شهید در باره ایشان شده، صحت ندارد؛ در حالی که این امر به تواتر رسیده و جناب آقای فاکر نیز ـ برای این جانب ـ همین مطالب را از قول استاد مطهری نقل کردند. همچنین آیت الله خامنه‌ای نیز از عصبانیت مرحوم مطهری نسبت به میناچی و مدیریت وی به تفصیل یاد کرده‌اند. بنگرید به: پاره‌ای از خورشید،‌ص 186ـ 187،‌دیدگاه‌ها، ص 245ـ 149.</w:t>
      </w:r>
    </w:p>
  </w:footnote>
  <w:footnote w:id="21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آیت الله خامنه‌ای در حاشیه این مطلب (از چاپ سوم این کتاب) چنین نوشته‌اند: در این دوره مرحوم شریعتی (دکتر) در مذاکره با من طرح‌ جامعی برای حسینیه فراهم کرده بود و ارائه کرد. من آن را موکول به مشورت با آقایان باهنر و هاشمی کردم و یک یا دو جلسه هم در منزل باهنر گرد آمدیم. اگرچه در بعضی جزئیات میان ما و او اختلاف نظر بود، لکن اصل وجود چنین طرحی را مثبت می‌شمردیم. یک شرط اساسی این بود که من به تهران بیایم و حتی امامت مسجد حسینیه را که هنوز ناتمام هم بوده بر عهده بگیرم. این را من قبول نکردم و این یکی از علل موفق نشدن آن طرح بود. برای آقای مطهری هم در این طرح، در حد عضو هیئت علمی، نقشی در نظر گرفته شده بود.</w:t>
      </w:r>
    </w:p>
  </w:footnote>
  <w:footnote w:id="21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مجل</w:t>
      </w:r>
      <w:r w:rsidR="00C427E4">
        <w:rPr>
          <w:rFonts w:cs="IRYakout" w:hint="cs"/>
          <w:sz w:val="24"/>
          <w:szCs w:val="24"/>
          <w:rtl/>
        </w:rPr>
        <w:t>ۀ</w:t>
      </w:r>
      <w:r w:rsidRPr="00CF3FA9">
        <w:rPr>
          <w:rFonts w:cs="IRYakout" w:hint="cs"/>
          <w:sz w:val="24"/>
          <w:szCs w:val="24"/>
          <w:rtl/>
        </w:rPr>
        <w:t xml:space="preserve"> ارشاد، ش10، ص 17،تاریخچ</w:t>
      </w:r>
      <w:r w:rsidR="00C427E4">
        <w:rPr>
          <w:rFonts w:cs="IRYakout" w:hint="cs"/>
          <w:sz w:val="24"/>
          <w:szCs w:val="24"/>
          <w:rtl/>
        </w:rPr>
        <w:t>ۀ</w:t>
      </w:r>
      <w:r w:rsidRPr="00CF3FA9">
        <w:rPr>
          <w:rFonts w:cs="IRYakout" w:hint="cs"/>
          <w:sz w:val="24"/>
          <w:szCs w:val="24"/>
          <w:rtl/>
        </w:rPr>
        <w:t xml:space="preserve"> حسینیه ارشاد، ص 56. در این دوره، سید مرتضی شبستری، 40 سخنرانی، محمدتقی شریعتی 34 سخنرانی، صدر بلاغی 50 سخنرانی، اسماعیل رضوانی 24 سخنرانی، و کاظم سامی 12 سخنرانی،‌زریاب خویی 11 سخنرانی و عده ای هم یک یا دو سخنرانی داشتند.</w:t>
      </w:r>
    </w:p>
  </w:footnote>
  <w:footnote w:id="21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شریعتی در اسناد ساواک، ج 2، ص 274.آقای واعظ زاده نیز درجایی نوشته است: از موقعی که علی شریعتی در حسینیه ارشاد سخنرانی می‌کند، این موضوع باعث ناراحتی مطهری شده و در آنجا منبر نمی‌رود. بنگرید: سرگذشت‌های ویژه،‌ج 1، ص66.</w:t>
      </w:r>
    </w:p>
  </w:footnote>
  <w:footnote w:id="214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مقصود نصرت الله کاسمی است که از وی کتابچه‌ای هم به شکل قصیده با عنوان «نور خدا در غار حرا» در منقبت رسول خدا (ص) در سال 1349 به چاپ رسیده است. در مقدم</w:t>
      </w:r>
      <w:r w:rsidR="00C427E4">
        <w:rPr>
          <w:rFonts w:cs="IRYakout" w:hint="cs"/>
          <w:sz w:val="24"/>
          <w:szCs w:val="24"/>
          <w:rtl/>
        </w:rPr>
        <w:t>ۀ</w:t>
      </w:r>
      <w:r w:rsidRPr="00CF3FA9">
        <w:rPr>
          <w:rFonts w:cs="IRYakout" w:hint="cs"/>
          <w:sz w:val="24"/>
          <w:szCs w:val="24"/>
          <w:rtl/>
        </w:rPr>
        <w:t xml:space="preserve"> همین رساله اشاره شده که وی این قصیده را پس از اعلام حسینی</w:t>
      </w:r>
      <w:r w:rsidR="00C427E4">
        <w:rPr>
          <w:rFonts w:cs="IRYakout" w:hint="cs"/>
          <w:sz w:val="24"/>
          <w:szCs w:val="24"/>
          <w:rtl/>
        </w:rPr>
        <w:t>ۀ</w:t>
      </w:r>
      <w:r w:rsidRPr="00CF3FA9">
        <w:rPr>
          <w:rFonts w:cs="IRYakout" w:hint="cs"/>
          <w:sz w:val="24"/>
          <w:szCs w:val="24"/>
          <w:rtl/>
        </w:rPr>
        <w:t xml:space="preserve"> ارشاد از شاعران برای سرایش شعر به مناسبت بزرگداشت آغاز پانزدهمین قرن هجرت سروده است. نام وی در سندی در سال 38 به این عنوان برده شده است که اقبال، وی را به نمایندگی خود به مجالس روضه فرستاده است. قیام 15 خرداد به روایت اسناد، ج 1، ص 127. نصرت الله کاسمی فردی شاعر و مقاله نویس و در عین حال علاقمند به دیانت و طرفدار سلطنت بود که صاحب امتیازی «مجل</w:t>
      </w:r>
      <w:r w:rsidR="00C427E4">
        <w:rPr>
          <w:rFonts w:cs="IRYakout" w:hint="cs"/>
          <w:sz w:val="24"/>
          <w:szCs w:val="24"/>
          <w:rtl/>
        </w:rPr>
        <w:t>ۀ</w:t>
      </w:r>
      <w:r w:rsidRPr="00CF3FA9">
        <w:rPr>
          <w:rFonts w:cs="IRYakout" w:hint="cs"/>
          <w:sz w:val="24"/>
          <w:szCs w:val="24"/>
          <w:rtl/>
        </w:rPr>
        <w:t xml:space="preserve"> گوهر»را داشت که وابسته به بنیاد نیکوکاری نوریانی بود و با مدیریت مرتضی کامران تا انقلاب سال 57 انتشار می‌یافت. کاسمی، رئیس بنیاد نوریانی بود و از جمله منشورات این بنیاد کتاب شهید نیکنام </w:t>
      </w:r>
      <w:r w:rsidRPr="00C427E4">
        <w:rPr>
          <w:rFonts w:cs="IRYakout" w:hint="cs"/>
          <w:sz w:val="24"/>
          <w:szCs w:val="24"/>
          <w:rtl/>
        </w:rPr>
        <w:t>ثق</w:t>
      </w:r>
      <w:r w:rsidR="00C427E4">
        <w:rPr>
          <w:rFonts w:cs="IRYakout" w:hint="cs"/>
          <w:sz w:val="24"/>
          <w:szCs w:val="24"/>
          <w:rtl/>
        </w:rPr>
        <w:t>ۀ</w:t>
      </w:r>
      <w:r w:rsidRPr="00CF3FA9">
        <w:rPr>
          <w:rFonts w:cs="IRYakout" w:hint="cs"/>
          <w:sz w:val="24"/>
          <w:szCs w:val="24"/>
          <w:rtl/>
        </w:rPr>
        <w:t xml:space="preserve"> الاسلام تبریزی از نصرت الله فتحی بود.</w:t>
      </w:r>
    </w:p>
  </w:footnote>
  <w:footnote w:id="21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شریعتی در اسناد،‌ج 2،ص 79.</w:t>
      </w:r>
    </w:p>
  </w:footnote>
  <w:footnote w:id="21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استاد شهید به روایت اسناد ساواک، ص 207.</w:t>
      </w:r>
    </w:p>
  </w:footnote>
  <w:footnote w:id="214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از اواخر آبان سال 51 مسجد الجواد نیز تعطیل شد. بنگرید: استاد شهید به روایت اسناد، ص 220ـ 221. گزارش‌های ساواک از سخنرانی‌های استاد از این پس از مسجد الجواد است.</w:t>
      </w:r>
    </w:p>
  </w:footnote>
  <w:footnote w:id="215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گرچه حدس بسیاری از بیرون آن بود که دولت به خاطر مسائل سیاسی حسینیه ارشاد را بسته است؛ اما اسناد ساواک آن را تأیید نمی‌کند.</w:t>
      </w:r>
    </w:p>
  </w:footnote>
  <w:footnote w:id="215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آقای نیکنام به خاطر منبر رفتن در مجلس فاتحه سید کاظم قریشی در مسجد موسی بن جعفر (ع) دو تاسه سال حبس گرفت. بنگرید:یادنام</w:t>
      </w:r>
      <w:r w:rsidR="00C427E4">
        <w:rPr>
          <w:rFonts w:cs="IRYakout" w:hint="cs"/>
          <w:sz w:val="24"/>
          <w:szCs w:val="24"/>
          <w:rtl/>
        </w:rPr>
        <w:t>ۀ</w:t>
      </w:r>
      <w:r w:rsidRPr="00CF3FA9">
        <w:rPr>
          <w:rFonts w:cs="IRYakout" w:hint="cs"/>
          <w:sz w:val="24"/>
          <w:szCs w:val="24"/>
          <w:rtl/>
        </w:rPr>
        <w:t xml:space="preserve"> شهید آیت الله سعیدی، ص 54 درباره شهادت سید کاظم قریشی که باید وی را نخستین روحانی شهید انقلاب در سال1343دانست؛ بنگرید به مصاحب</w:t>
      </w:r>
      <w:r w:rsidR="00C427E4">
        <w:rPr>
          <w:rFonts w:cs="IRYakout" w:hint="cs"/>
          <w:sz w:val="24"/>
          <w:szCs w:val="24"/>
          <w:rtl/>
        </w:rPr>
        <w:t>ۀ</w:t>
      </w:r>
      <w:r w:rsidRPr="00CF3FA9">
        <w:rPr>
          <w:rFonts w:cs="IRYakout" w:hint="cs"/>
          <w:sz w:val="24"/>
          <w:szCs w:val="24"/>
          <w:rtl/>
        </w:rPr>
        <w:t xml:space="preserve"> برادر روحانی او با نام سید محمدعلی قریشی در نشریه یالثارات، شمار</w:t>
      </w:r>
      <w:r w:rsidR="00C427E4">
        <w:rPr>
          <w:rFonts w:cs="IRYakout" w:hint="cs"/>
          <w:sz w:val="24"/>
          <w:szCs w:val="24"/>
          <w:rtl/>
        </w:rPr>
        <w:t>ۀ</w:t>
      </w:r>
      <w:r w:rsidRPr="00CF3FA9">
        <w:rPr>
          <w:rFonts w:cs="IRYakout" w:hint="cs"/>
          <w:sz w:val="24"/>
          <w:szCs w:val="24"/>
          <w:rtl/>
        </w:rPr>
        <w:t xml:space="preserve"> 361(چهارشنبه‌12 بهمن1384) وی در سال1344 برای بار دوم به زندان افتاد و زیر شکنجه‌های ساواک به شهادت رسید.</w:t>
      </w:r>
    </w:p>
  </w:footnote>
  <w:footnote w:id="21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فارسی در حاشیه این مطلب نوشته‌اند: نام خانوادگی او در شناسنامه «مزینانی» است. نام پدرش هم در شناسنامه همین است. دکتر با این که در زمان تحصیلش در پاریس تحت پیگرد ساواک بود و نامش در مرزها و فرودگاه در فهرست افراد تحت پیگرد، توانست پیش از پایان تحصیل به ایران بیاید و برگردد و این سفری است که در آن استاد  حکیمی نسخه خطی «سرود جهش‌ها» را به او می‌دهد و از او می‌خواهد مقدمه‌ای به زبان فرانسه به آن بنگارد، همانچه مایه علمی او درباره تشیع علوی می‌شود. در آخرین سفر نیز از همین شگرد استفاده می‌کند. افسری در گذرنامه که مهر یا امضایش پای آن در آخرین سفر خورده است پس از انقلاب پیش من آمد و گذرنامه دکتر را به من داد و من آن را برای همسر محترم ایشان فرستادم. این نام خانوادگی در آن درج است. دکتر در کلاه گذاری بر سر رژیم ید طولایی داشت؛ رژیم هم سرانجام به آن پی برد. من هم در مهاجرتم به لبنان کلاهی بزرگتر از آن بر سر رژیم گذاشتم.</w:t>
      </w:r>
    </w:p>
  </w:footnote>
  <w:footnote w:id="21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فارسی درباره این نظریه که شریعتی عامل رژیم بوده می‌نویسد: نادرست.خیلی کم‌هوش‌تران از دکتر هم مسائل و مواضع حقیقی خود را به رژیم نمی‌گویند. اما چون دانش و تفکر ژرف و احاطه‌ای به فرهنگ‌ها و سیاست‌های تاریخی ندارند، نمی‌توانند خود را به رنگ آن فرهنگ و سیاستی که دشمن دارد در آورند و نقش بازی کنند و گرنه آنان هم چنین می‌کردند و مدتها دشمن را می‌فریفتند. کسی که آن تهمت را به دکتر زده در این حد از هوش و ذکاوت و سایر فضائل است که در سال49 - که در شهریور و مهرش در نجف بودم ـ به اتفاق آقای ... یک برگه چک بانک رافدین عراق را بر می‌دارند و مبلغی بر آن می‌نویسند و به آدرس حجره همین شخص پست می‌کنند،‌ تا مرحوم آقای روحانی را که از مدرسین بزرگ حوزه علمیه نجف بودند و از اطرافیان آقای خوئی ـ رحمه‌الله تعالی ـ متهم به گرفتن وجه از رژیم شاه کنند، و چون اشتباه فاحش در نوشتن آن چک مرتکب شده بودند، تحت فشار فضلا و علمای نجف قرار گرفتند و از نجف به سوریه و لبنان گریختند. آنان اصرار می‌کردند که بیاورید آن چک را نشان بدهید تا ببینیم چرا مبلغ را به جای دینار به «ریال»نوشته‌اند! شاگردان آن وقت امام راحل (ره) یکایک نزد من که در منزل آقای دکتر محمدصادقی بودم آمده، ماجرا را می‌گفتند آن دو نفرهم چون از عراق به لبنان بازگشتم، یکایک نزد من آمدند. و با متهم کننده دکتر ماجراها دارم که صحیح نیست بنویسم.</w:t>
      </w:r>
    </w:p>
  </w:footnote>
  <w:footnote w:id="21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.آیت الله خامنه‌ای در حاشیه این مبحث (از چاپ سوم این کتاب) چنین نوشته‌اند: به نظر من و با شناختی که از دکتر داشتم، وی تلاش کرد تا از وجود نقاط مشترک خود با دستگاه مانند ضدیت با مارکسیسم و انتقاد از روحانیت استفاده کند و ساواک را درباره خود به طمع بیندازد و در واقع آنها را فریب دهد و موفق شد. شاکل</w:t>
      </w:r>
      <w:r w:rsidR="00C427E4">
        <w:rPr>
          <w:rFonts w:cs="IRYakout" w:hint="cs"/>
          <w:sz w:val="24"/>
          <w:szCs w:val="24"/>
          <w:rtl/>
        </w:rPr>
        <w:t>ۀ</w:t>
      </w:r>
      <w:r w:rsidRPr="00CF3FA9">
        <w:rPr>
          <w:rFonts w:cs="IRYakout" w:hint="cs"/>
          <w:sz w:val="24"/>
          <w:szCs w:val="24"/>
          <w:rtl/>
        </w:rPr>
        <w:t xml:space="preserve"> او با نوکری ساواک سازگار نبود. حداکثر این بود که وی اهل  خطر کردن در مبارزه با دستگاه نبود و مایل بود در حاشی</w:t>
      </w:r>
      <w:r w:rsidR="00C427E4">
        <w:rPr>
          <w:rFonts w:cs="IRYakout" w:hint="cs"/>
          <w:sz w:val="24"/>
          <w:szCs w:val="24"/>
          <w:rtl/>
        </w:rPr>
        <w:t>ۀ</w:t>
      </w:r>
      <w:r w:rsidRPr="00CF3FA9">
        <w:rPr>
          <w:rFonts w:cs="IRYakout" w:hint="cs"/>
          <w:sz w:val="24"/>
          <w:szCs w:val="24"/>
          <w:rtl/>
        </w:rPr>
        <w:t xml:space="preserve"> عرص</w:t>
      </w:r>
      <w:r w:rsidR="00C427E4">
        <w:rPr>
          <w:rFonts w:cs="IRYakout" w:hint="cs"/>
          <w:sz w:val="24"/>
          <w:szCs w:val="24"/>
          <w:rtl/>
        </w:rPr>
        <w:t>ۀ</w:t>
      </w:r>
      <w:r w:rsidRPr="00CF3FA9">
        <w:rPr>
          <w:rFonts w:cs="IRYakout" w:hint="cs"/>
          <w:sz w:val="24"/>
          <w:szCs w:val="24"/>
          <w:rtl/>
        </w:rPr>
        <w:t xml:space="preserve"> مبارزه قرار داشته باشد...در سال54 که من از زندان آمدم، و همه به دیدن من می‌آمدند، او به منزل من نیامد و برای دیدار من منزل جوانی از دوستان مشترکمان را معین کرد و چند ساعتی با هم بودیم. (آن جوان فرحبخش بود که به من و دکتر ابراز ارادت می‌کرد).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مقصود ایشان آقای عباس فرحبخش  نویسنده کتاب «برداشتی از سور</w:t>
      </w:r>
      <w:r w:rsidR="00C427E4">
        <w:rPr>
          <w:rFonts w:cs="IRYakout" w:hint="cs"/>
          <w:sz w:val="24"/>
          <w:szCs w:val="24"/>
          <w:rtl/>
        </w:rPr>
        <w:t>ۀ</w:t>
      </w:r>
      <w:r w:rsidRPr="00CF3FA9">
        <w:rPr>
          <w:rFonts w:cs="IRYakout" w:hint="cs"/>
          <w:sz w:val="24"/>
          <w:szCs w:val="24"/>
          <w:rtl/>
        </w:rPr>
        <w:t xml:space="preserve"> حشر» و آثار دیگر است که بعد از انقلاب به مجاهدین پیوست و سپس از آنان جدا شده به ایران بازگشت و فعلا مقیم مشهد است.</w:t>
      </w:r>
    </w:p>
  </w:footnote>
  <w:footnote w:id="21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درس تجربه، ابوالحسن بنی صدر، (پاریس، 1380) ص 125.</w:t>
      </w:r>
    </w:p>
  </w:footnote>
  <w:footnote w:id="21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ما شرح این مسأله را در گزارش «شریعتی و اسناد ساواک، نگاهی تازه به شخصیت فکری ـ فرهنگی دکتر علی شریعتی» (مقالات تاریخی، دفتر هفتم، ص 195ـ 256) آورده‌ایم.</w:t>
      </w:r>
    </w:p>
  </w:footnote>
  <w:footnote w:id="21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روزهای نخست همه اتفاق نظر داشتند که شریعتی سکته کرده است اما به ویژه در عموم مردم وحتی میان برخی از خواص گفته شد که توسط رژیم کشته شده است. آقای مهدوی‌راد به بنده گفتند که«روز بعد از انتشار خبر و مراسمی که در مشهد در مسجد حاج ملاهاشم گرفته شد و استاد شریعتی سخنرانی کرد به منزل ایشان رفتم. استاد به بنده گفت که من آگاهی نداشتم و آقای خامنه‌ای که خیلی به بنده لطف دارند مرتب می‌آمدند و از شهادت بزرگان در صدر اسلام و فرزندان اولیا برای من می‌گفتند تا مرا آماده کنند». خبر شهادت به سرعت انتشار یافت. در حالی که اصل  ماجرا در اسناد درونی ساواک به صورت سکت</w:t>
      </w:r>
      <w:r w:rsidR="00C427E4">
        <w:rPr>
          <w:rFonts w:cs="IRYakout" w:hint="cs"/>
          <w:sz w:val="24"/>
          <w:szCs w:val="24"/>
          <w:rtl/>
        </w:rPr>
        <w:t>ۀ</w:t>
      </w:r>
      <w:r w:rsidRPr="00CF3FA9">
        <w:rPr>
          <w:rFonts w:cs="IRYakout" w:hint="cs"/>
          <w:sz w:val="24"/>
          <w:szCs w:val="24"/>
          <w:rtl/>
        </w:rPr>
        <w:t xml:space="preserve"> قلبی آمده و حتی گزارش بیمارستانی که جسد به آنجا منتقل شده، در پروند</w:t>
      </w:r>
      <w:r w:rsidR="00C427E4">
        <w:rPr>
          <w:rFonts w:cs="IRYakout" w:hint="cs"/>
          <w:sz w:val="24"/>
          <w:szCs w:val="24"/>
          <w:rtl/>
        </w:rPr>
        <w:t>ۀ</w:t>
      </w:r>
      <w:r w:rsidRPr="00CF3FA9">
        <w:rPr>
          <w:rFonts w:cs="IRYakout" w:hint="cs"/>
          <w:sz w:val="24"/>
          <w:szCs w:val="24"/>
          <w:rtl/>
        </w:rPr>
        <w:t xml:space="preserve"> دکتر شریعتی در ساواک موجود است. (شریعتی به روایت اسناد ساواک، ج 3، ص 171، 187،‌210) درست همان طور که بر پایه اسناد پروند</w:t>
      </w:r>
      <w:r w:rsidR="00C427E4">
        <w:rPr>
          <w:rFonts w:cs="IRYakout" w:hint="cs"/>
          <w:sz w:val="24"/>
          <w:szCs w:val="24"/>
          <w:rtl/>
        </w:rPr>
        <w:t>ۀ</w:t>
      </w:r>
      <w:r w:rsidRPr="00CF3FA9">
        <w:rPr>
          <w:rFonts w:cs="IRYakout" w:hint="cs"/>
          <w:sz w:val="24"/>
          <w:szCs w:val="24"/>
          <w:rtl/>
        </w:rPr>
        <w:t xml:space="preserve"> شریعتی، نمی‌توان سفر وی را به نوعی با مأموریت دولتی پیوند داد، درگذشت او را نیز نمی‌توان به ساواک نسبت داد و الله اعلم بحقائق الامور. دکتر سروش هم که جنازه را دیده تأیید می‌کند که ماجرا سکت</w:t>
      </w:r>
      <w:r w:rsidR="00C427E4">
        <w:rPr>
          <w:rFonts w:cs="IRYakout" w:hint="cs"/>
          <w:sz w:val="24"/>
          <w:szCs w:val="24"/>
          <w:rtl/>
        </w:rPr>
        <w:t>ۀ</w:t>
      </w:r>
      <w:r w:rsidRPr="00CF3FA9">
        <w:rPr>
          <w:rFonts w:cs="IRYakout" w:hint="cs"/>
          <w:sz w:val="24"/>
          <w:szCs w:val="24"/>
          <w:rtl/>
        </w:rPr>
        <w:t xml:space="preserve"> قلبی بوده است. وی اتاقی را هم که دکتر در وقت فوت در آنجا بوده دیده و می‌گوید که کنار آن چهل ته سیگار بود. ایشان احتمال داده است که وضعیت روحی او در آن شب دشوار بوده و این نگرانی‌ها سبب سکته قلبی او شده است. وی به گزارش بیمارستان و کالبد شکافی دکتر هم اشاره کرده است. توضیحات بیشتر را بنگرید در: از شریعتی، ص 253ـ 254.</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پس از شیوع این مطلب که شریعتی توسط ساواک کشته شده است، کتابچه‌ای هم با عنوان اسنادی بر شهادت استاد علی شریعتی در 47 صفحه چاپ شد که گزارش سفر اخیر وی از ایران به آتن و از آنجا به لندن و رفتن همراه فرزندانش به خانه‌ای که برای آنان در یکی از شهرهای جنوبی انگلستان گرفته بود، و همان شب در همان خانه درگذشت. چیزی به عنوان شاهد کشتن شریعتی در آن نیامده است. گزارش صادق طباطبائی را از درگذشت دکتر و تشییع و انتقال جنازه به سوریه و دفن و مراسم وی بنگرید در: خاطرات سیاسی ـ اجتماعی صادق طباطبائی،‌ج 1،ص 135ـ 143.</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آیت الله خامنه‌ای در حاشیه مطلبی که در ابتدای این پاورقی آمده، (در چاپ سوم این کتاب) چنین نوشته‌اند: به عکس، در آغاز همه متقاعد بودند که او کشته شده است. من در مشهد جزو سه چهار نفر اولی بودم که از واقعه مطلع شدند و تقریبا شک نکردیم که شهید شده است. پدرش هم در جلسه‌ای دو سه روز بعد در منزل یکی از دوستان، هنگامی که نرم نرم به او تفهیم شد که دکتر فوت کرده است، ‌اولین جمل</w:t>
      </w:r>
      <w:r w:rsidR="00C427E4">
        <w:rPr>
          <w:rFonts w:cs="IRYakout" w:hint="cs"/>
          <w:sz w:val="24"/>
          <w:szCs w:val="24"/>
          <w:rtl/>
        </w:rPr>
        <w:t>ۀ</w:t>
      </w:r>
      <w:r w:rsidRPr="00CF3FA9">
        <w:rPr>
          <w:rFonts w:cs="IRYakout" w:hint="cs"/>
          <w:sz w:val="24"/>
          <w:szCs w:val="24"/>
          <w:rtl/>
        </w:rPr>
        <w:t xml:space="preserve"> او که با گریه وزاری همراه بود این بود: ‌علی را کشتند و همه جمعیت 20ـ 30 نفره‌ی آن جلسه که همه هم می‌گریستند همین را فهمیده بودند. مسأله سکته و ربط آن با روزی هفتاد ـ هشتاد سیگاری که دکتر دود می‌کرد، بعدا به تدریج مطرح شد.</w:t>
      </w:r>
    </w:p>
    <w:p w:rsidR="00547B8E" w:rsidRPr="00CF3FA9" w:rsidRDefault="00547B8E" w:rsidP="00AE7FB5">
      <w:pPr>
        <w:pStyle w:val="FootnoteText"/>
        <w:spacing w:line="180" w:lineRule="auto"/>
        <w:ind w:left="227" w:hanging="227"/>
        <w:rPr>
          <w:rFonts w:cs="Times New Roman"/>
          <w:sz w:val="24"/>
          <w:szCs w:val="24"/>
          <w:rtl/>
        </w:rPr>
      </w:pPr>
      <w:r w:rsidRPr="00CF3FA9">
        <w:rPr>
          <w:rFonts w:cs="IRYakout" w:hint="cs"/>
          <w:sz w:val="24"/>
          <w:szCs w:val="24"/>
          <w:rtl/>
        </w:rPr>
        <w:t>آیت الله طاهری خرم آبادی که همان زمان در لندن بوده است می‌گوید که برخلاف ایران که شایعه کشته شدن دکتر سرزبان‌ها بود، دوستان شریعتی و هواداران انقلاب در آنجا، به هیچ روی اعتقادی به این قضیه نداشته و از این که در ایران چنین سخنی بر سرزبان‌هاست، تعجب می‌کردند. بنگرید: خاطرات آیت الله طاهری خرم آبادی، ص 144 (البته آقای طاهری زمان درگذشت شریعتی در قم بود وگویا یکی دو هفته بعد به لندن رفت.)</w:t>
      </w:r>
    </w:p>
  </w:footnote>
  <w:footnote w:id="21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با هم</w:t>
      </w:r>
      <w:r w:rsidR="00C427E4">
        <w:rPr>
          <w:rFonts w:cs="IRYakout" w:hint="cs"/>
          <w:sz w:val="24"/>
          <w:szCs w:val="24"/>
          <w:rtl/>
        </w:rPr>
        <w:t>ۀ</w:t>
      </w:r>
      <w:r w:rsidRPr="00CF3FA9">
        <w:rPr>
          <w:rFonts w:cs="IRYakout" w:hint="cs"/>
          <w:sz w:val="24"/>
          <w:szCs w:val="24"/>
          <w:rtl/>
        </w:rPr>
        <w:t xml:space="preserve"> تأثیری که برخی برای این حادثه قائلند، به لحاظ عملی، به هیچ روی با تأثیر درگذشت حاج آقا مصطفی خمینی (در مورخ</w:t>
      </w:r>
      <w:r w:rsidR="00C427E4">
        <w:rPr>
          <w:rFonts w:cs="IRYakout" w:hint="cs"/>
          <w:sz w:val="24"/>
          <w:szCs w:val="24"/>
          <w:rtl/>
        </w:rPr>
        <w:t>ۀ</w:t>
      </w:r>
      <w:r w:rsidRPr="00CF3FA9">
        <w:rPr>
          <w:rFonts w:cs="IRYakout" w:hint="cs"/>
          <w:sz w:val="24"/>
          <w:szCs w:val="24"/>
          <w:rtl/>
        </w:rPr>
        <w:t xml:space="preserve"> اول آبان 56= نهم ذی قعد</w:t>
      </w:r>
      <w:r w:rsidR="00C427E4">
        <w:rPr>
          <w:rFonts w:cs="IRYakout" w:hint="cs"/>
          <w:sz w:val="24"/>
          <w:szCs w:val="24"/>
          <w:rtl/>
        </w:rPr>
        <w:t>ۀ</w:t>
      </w:r>
      <w:r w:rsidRPr="00CF3FA9">
        <w:rPr>
          <w:rFonts w:cs="IRYakout" w:hint="cs"/>
          <w:sz w:val="24"/>
          <w:szCs w:val="24"/>
          <w:rtl/>
        </w:rPr>
        <w:t xml:space="preserve"> 1397) که از اتفاق آن هم به عنوان شهادت مطرح شد ـ در حالی که دلیل روشنی برای آن هم وجود ندارد ـ قابل مقایسه نیست. درگذشت حاج آقا مصطفی به لحاظ برگزاری مراسم سوگواری در بسیاری از نقاط، در واقع، آغازگر انقلاب اسلامی بود. علت این امر، موفقیت امام به عنوان یک مرجع تقلید با تکیه بر نفوذ سنتی مرجعیت بود.</w:t>
      </w:r>
    </w:p>
  </w:footnote>
  <w:footnote w:id="21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سیری در زندگانی استاد مطهری، ص 126.</w:t>
      </w:r>
    </w:p>
  </w:footnote>
  <w:footnote w:id="21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میناچی می‌نویسد که در این باره، اعلامیه‌های تندی نوشته شد ولب</w:t>
      </w:r>
      <w:r w:rsidR="00C427E4">
        <w:rPr>
          <w:rFonts w:cs="IRYakout" w:hint="cs"/>
          <w:sz w:val="24"/>
          <w:szCs w:val="24"/>
          <w:rtl/>
        </w:rPr>
        <w:t>ۀ</w:t>
      </w:r>
      <w:r w:rsidRPr="00CF3FA9">
        <w:rPr>
          <w:rFonts w:cs="IRYakout" w:hint="cs"/>
          <w:sz w:val="24"/>
          <w:szCs w:val="24"/>
          <w:rtl/>
        </w:rPr>
        <w:t xml:space="preserve"> تیز حملات هم متوجه شخص استاد مطهری بود که مسبب نشر این دو جلد کتاب بود. به نظر میناچی، هدف اصلی این قبیل اعتراضات از سوی برخی از روحانیون تهران، آقای مطهری بود نه شریعتی. بنگرید: تاریخچ</w:t>
      </w:r>
      <w:r w:rsidR="00C427E4">
        <w:rPr>
          <w:rFonts w:cs="IRYakout" w:hint="cs"/>
          <w:sz w:val="24"/>
          <w:szCs w:val="24"/>
          <w:rtl/>
        </w:rPr>
        <w:t>ۀ</w:t>
      </w:r>
      <w:r w:rsidRPr="00CF3FA9">
        <w:rPr>
          <w:rFonts w:cs="IRYakout" w:hint="cs"/>
          <w:sz w:val="24"/>
          <w:szCs w:val="24"/>
          <w:rtl/>
        </w:rPr>
        <w:t xml:space="preserve"> حسینیه ارشاد، ص 60ـ 62.</w:t>
      </w:r>
    </w:p>
  </w:footnote>
  <w:footnote w:id="21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متن این گفتگوها و پیشنهادها، را بنگرید در: تاریخچ</w:t>
      </w:r>
      <w:r w:rsidR="00C427E4">
        <w:rPr>
          <w:rFonts w:cs="IRYakout" w:hint="cs"/>
          <w:sz w:val="24"/>
          <w:szCs w:val="24"/>
          <w:rtl/>
        </w:rPr>
        <w:t>ۀ</w:t>
      </w:r>
      <w:r w:rsidRPr="00CF3FA9">
        <w:rPr>
          <w:rFonts w:cs="IRYakout" w:hint="cs"/>
          <w:sz w:val="24"/>
          <w:szCs w:val="24"/>
          <w:rtl/>
        </w:rPr>
        <w:t xml:space="preserve"> حسینیه ارشاد، ص 20ـ30.</w:t>
      </w:r>
    </w:p>
  </w:footnote>
  <w:footnote w:id="21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تاریخچ</w:t>
      </w:r>
      <w:r w:rsidR="00C427E4">
        <w:rPr>
          <w:rFonts w:cs="IRYakout" w:hint="cs"/>
          <w:sz w:val="24"/>
          <w:szCs w:val="24"/>
          <w:rtl/>
        </w:rPr>
        <w:t>ۀ</w:t>
      </w:r>
      <w:r w:rsidRPr="00CF3FA9">
        <w:rPr>
          <w:rFonts w:cs="IRYakout" w:hint="cs"/>
          <w:sz w:val="24"/>
          <w:szCs w:val="24"/>
          <w:rtl/>
        </w:rPr>
        <w:t xml:space="preserve"> حسینیه ارشاد، ص 33.</w:t>
      </w:r>
    </w:p>
  </w:footnote>
  <w:footnote w:id="21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تاریخچ</w:t>
      </w:r>
      <w:r w:rsidR="00C427E4">
        <w:rPr>
          <w:rFonts w:cs="IRYakout" w:hint="cs"/>
          <w:sz w:val="24"/>
          <w:szCs w:val="24"/>
          <w:rtl/>
        </w:rPr>
        <w:t>ۀ</w:t>
      </w:r>
      <w:r w:rsidRPr="00CF3FA9">
        <w:rPr>
          <w:rFonts w:cs="IRYakout" w:hint="cs"/>
          <w:sz w:val="24"/>
          <w:szCs w:val="24"/>
          <w:rtl/>
        </w:rPr>
        <w:t xml:space="preserve"> حسینیه ارشاد، ص 35.</w:t>
      </w:r>
    </w:p>
  </w:footnote>
  <w:footnote w:id="21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تاریخچ</w:t>
      </w:r>
      <w:r w:rsidR="00C427E4">
        <w:rPr>
          <w:rFonts w:cs="IRYakout" w:hint="cs"/>
          <w:sz w:val="24"/>
          <w:szCs w:val="24"/>
          <w:rtl/>
        </w:rPr>
        <w:t>ۀ</w:t>
      </w:r>
      <w:r w:rsidRPr="00CF3FA9">
        <w:rPr>
          <w:rFonts w:cs="IRYakout" w:hint="cs"/>
          <w:sz w:val="24"/>
          <w:szCs w:val="24"/>
          <w:rtl/>
        </w:rPr>
        <w:t xml:space="preserve"> حسینیه ارشاد، ص 37.</w:t>
      </w:r>
    </w:p>
  </w:footnote>
  <w:footnote w:id="216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تاریخچ</w:t>
      </w:r>
      <w:r w:rsidR="00C427E4">
        <w:rPr>
          <w:rFonts w:cs="IRYakout" w:hint="cs"/>
          <w:sz w:val="24"/>
          <w:szCs w:val="24"/>
          <w:rtl/>
        </w:rPr>
        <w:t>ۀ</w:t>
      </w:r>
      <w:r w:rsidRPr="00CF3FA9">
        <w:rPr>
          <w:rFonts w:cs="IRYakout" w:hint="cs"/>
          <w:sz w:val="24"/>
          <w:szCs w:val="24"/>
          <w:rtl/>
        </w:rPr>
        <w:t xml:space="preserve"> حسینیه ارشاد، ص 39.</w:t>
      </w:r>
    </w:p>
  </w:footnote>
  <w:footnote w:id="21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نشریه ارشاد، ش 15، ص 86، 88، 102.</w:t>
      </w:r>
    </w:p>
  </w:footnote>
  <w:footnote w:id="21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میعاد با علی (یادوار</w:t>
      </w:r>
      <w:r w:rsidR="00C427E4">
        <w:rPr>
          <w:rFonts w:cs="IRYakout" w:hint="cs"/>
          <w:sz w:val="24"/>
          <w:szCs w:val="24"/>
          <w:rtl/>
        </w:rPr>
        <w:t>ۀ</w:t>
      </w:r>
      <w:r w:rsidRPr="00CF3FA9">
        <w:rPr>
          <w:rFonts w:cs="IRYakout" w:hint="cs"/>
          <w:sz w:val="24"/>
          <w:szCs w:val="24"/>
          <w:rtl/>
        </w:rPr>
        <w:t xml:space="preserve"> هفدهمین سالگرد شریعتی، تهران، 1373)، ص 225.</w:t>
      </w:r>
    </w:p>
  </w:footnote>
  <w:footnote w:id="21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تاریخچ</w:t>
      </w:r>
      <w:r w:rsidR="00C427E4">
        <w:rPr>
          <w:rFonts w:cs="IRYakout" w:hint="cs"/>
          <w:sz w:val="24"/>
          <w:szCs w:val="24"/>
          <w:rtl/>
        </w:rPr>
        <w:t>ۀ</w:t>
      </w:r>
      <w:r w:rsidRPr="00CF3FA9">
        <w:rPr>
          <w:rFonts w:cs="IRYakout" w:hint="cs"/>
          <w:sz w:val="24"/>
          <w:szCs w:val="24"/>
          <w:rtl/>
        </w:rPr>
        <w:t xml:space="preserve"> حسینیه ارشاد، ص 16ـ 19.</w:t>
      </w:r>
    </w:p>
  </w:footnote>
  <w:footnote w:id="21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.متن آن را بنگرید در: مجل</w:t>
      </w:r>
      <w:r w:rsidR="00C427E4">
        <w:rPr>
          <w:rFonts w:cs="IRYakout" w:hint="cs"/>
          <w:sz w:val="24"/>
          <w:szCs w:val="24"/>
          <w:rtl/>
        </w:rPr>
        <w:t>ۀ</w:t>
      </w:r>
      <w:r w:rsidRPr="00CF3FA9">
        <w:rPr>
          <w:rFonts w:cs="IRYakout" w:hint="cs"/>
          <w:sz w:val="24"/>
          <w:szCs w:val="24"/>
          <w:rtl/>
        </w:rPr>
        <w:t xml:space="preserve"> ارشاد، ش 15، ص 106.</w:t>
      </w:r>
    </w:p>
  </w:footnote>
  <w:footnote w:id="21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ارشاد، ش 15،‌ص 17ـ 108؛‌ش 16،‌ص 82ـ 85.</w:t>
      </w:r>
    </w:p>
  </w:footnote>
  <w:footnote w:id="21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میناچی منبع اطلاعاتی علی رهنما در کتاب «مسلمانی در جستجوی ناکجا آباد» (تهران،‌گام نو، 1381) است که در آن مطالب زیادی علیه استاد مطهری گفته شده است. میناچی این مطالب را در برابر انتشار نقدهای استاد مطهری از وی و ظاهرا به قصد انتقام کشی بیان کرد؛ اما توجه نداشت که خودش نخستین کسی بود که مطهری را که سهم زیادی در حسینیه داشت، وادار کرد تا آنجا را ترک کند. گرچه شاید بتوان گفت، انتشار آن مطالب خصوصی هم از استاد دربار</w:t>
      </w:r>
      <w:r w:rsidR="00C427E4">
        <w:rPr>
          <w:rFonts w:cs="IRYakout" w:hint="cs"/>
          <w:sz w:val="24"/>
          <w:szCs w:val="24"/>
          <w:rtl/>
        </w:rPr>
        <w:t>ۀ</w:t>
      </w:r>
      <w:r w:rsidRPr="00CF3FA9">
        <w:rPr>
          <w:rFonts w:cs="IRYakout" w:hint="cs"/>
          <w:sz w:val="24"/>
          <w:szCs w:val="24"/>
          <w:rtl/>
        </w:rPr>
        <w:t xml:space="preserve"> میناچی محل تأمل بود.</w:t>
      </w:r>
    </w:p>
  </w:footnote>
  <w:footnote w:id="21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برخی را عقیده بر آن است که شریعتی از آن زاویه که به مخالفت‌های علی اکبر اکبری نسبت به خود می‌نگریست و آن را ناشی از خلوت شدن اطراف او در دانشگاه مشهد پس از روی آوردن آنان به وی می‌دانست،‌ نسبت به استاد مطهری هم چنین بینشی داشت. به کسی گفته بود از وقتی که در کاروان حسینیه ارشاد، حاضران بعد از سخنرانی‌های میعاد با ابراهیم اطراف ما را گرفتند و مطهری تنها ماند، او به مخالفت با من برخاست. با این حال، حاضران پای سخنرانی استاد در مسجد الجواد و مسجد هدایت در رمضان سال 52 شاهدند که وی به صراحت و همچنان از حسینیه ارشاد دفاع می‌کرد و نسبت‌های وهابی‌گری و امثال آن را مورد انکار قرار می‌داد. بنابراین تا آنجا که می‌توانست با حسینیه همراهی می‌کرد حتی زمانی که در آنجا نبود. چنین شخصیتی چگونه می‌توانست نسبت به شریعتی حسادت بورزد؟</w:t>
      </w:r>
    </w:p>
  </w:footnote>
  <w:footnote w:id="21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سیری در زندگانی استاد مطهری، ص 127ـ 128.</w:t>
      </w:r>
    </w:p>
  </w:footnote>
  <w:footnote w:id="21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سیری در زندگانی استاد مطهری، ص 119؛ آیت الله مشکینی هم از قول استاد مطهری، دیدگاه‌های ایشان را در باره منهائیون آورده اند، یعنی کسانی که اسلام منهای روحانیت را مطرح می‌کردند. بنگرید: پاره ای از خورشید، ص 434. آگاهیم که دکتر روی این تز صریحا پافشاری می‌کرد. در حالی که نهضت روحانیت همزمان با زندانی بودن شمار زیادی از آنان از یک سو، امری قابل درک برای دکتر بود. اما از سوی دیگر فشار برخی از روحانیون مخالف، روی حسینیه بسیار شدید شده و تحلیل دکتر مینانچی و دیگران این بود که همه روحانیون دست به دست هم داده‌اندتا حسینیه را از بین ببرند. طبعا همین فشارها باعث تعطیلی حسینیه شده و این تعطیلی تقریبا ربطی به مسائل سیاسی ساواک نداشت.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سخن دکتر در مجموع آثار شماره یکم با عنوان «با مخاطب‌های آشنا» این است: اکنون خوشبختانه همانطور که دکتر (مصدق) تز اقتصاد منهای نفت را طرح کرد تا استقلال نهضت را پی ریزی کند و آن را از بند اسارت و احتیاج به کمپانی استعماری سابق آزاد سازد، تز اسلام منهای آخوند در جامعه تحقق یافته است. و این موفقیت موجب شده است که هم اسلام از چهارچوب تنگ قرون وسطایی و اسارت در کلیساهای کشیشی و بینش متحجر ... آزاد شده است و ....» با مخاطب‌های آشنا، ص 8. شگفت آن که درست در همین سال، دکتر در جای دیگر چنان دفاعی از جامعۀ روحانی می‌کند (مجموعه آثار 36، ص 91) که انسان از قضاوت در می‌ماند.</w:t>
      </w:r>
    </w:p>
  </w:footnote>
  <w:footnote w:id="2175">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درسهای اسلام شناسی ارشاد، ص 123ـ124.</w:t>
      </w:r>
    </w:p>
  </w:footnote>
  <w:footnote w:id="21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اسلام شناسی شریعتی انتقادهای زیادی را برانگیخت که عمده آنها مربوط به دیدگاه هایی بود که به امامت و خلافت و وصایت مربوط می‌شد. در این باره شاهدی داریم که مرحوم غلامرضا سعیدی هم به محمدتقی شریعتی اعتراض کرد که چرا جلوی علی را نگرفتید؟ ایشان جواب داد: اسلام شناسی علی را خواندم و اشتباهات آن را یادآور شده روی آن نوشتم و فرستادم چاپ شود، اما باز هم همان چاپ قبل را بدون اصلاحات من چاپ کردند. (نقل از محمدتقی انصاریان، از خانه ای که برابر حسینیه ارشاد بوده و این گفتگو اندکی پیش از سخنرانی استاد شریعتی درباره وحی و نبوت در حسینیه بوده است.)</w:t>
      </w:r>
    </w:p>
  </w:footnote>
  <w:footnote w:id="21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هفت نامه، ص 27.</w:t>
      </w:r>
    </w:p>
  </w:footnote>
  <w:footnote w:id="217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34. آقای مهدوی راد برای بنده نوشتند که من تنها یک بار شریعتی را در منزل پدرش دیدم. وقتی متوجه شدم که ایشان است، به وی گفتم: «شهادت» شما مرا بیدار کرد و «نیایش» دگرگونم نمود. دکتر گفت: من هم امیدم به شما طلبه‌های جوان است. من بارها گفته ام اگر امیدی و انتظاری می‌توان داشت از روحانیت است و در میان روحانیت چشمم به شما طلبه‌های جوان است. </w:t>
      </w:r>
    </w:p>
  </w:footnote>
  <w:footnote w:id="217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تاریخچۀ حسینیه ارشاد، ص 57.</w:t>
      </w:r>
    </w:p>
  </w:footnote>
  <w:footnote w:id="218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عقیده، ص 35ـ 36.</w:t>
      </w:r>
    </w:p>
  </w:footnote>
  <w:footnote w:id="218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مجموعه آثار، 34، ص 167.</w:t>
      </w:r>
    </w:p>
  </w:footnote>
  <w:footnote w:id="218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مجموعه آثار دفتر چهارم، بازگشت، ص 69.</w:t>
      </w:r>
    </w:p>
  </w:footnote>
  <w:footnote w:id="2183">
    <w:p w:rsidR="00547B8E" w:rsidRPr="00CF3FA9" w:rsidRDefault="00547B8E" w:rsidP="00AE7FB5">
      <w:pPr>
        <w:pStyle w:val="FootnoteText"/>
        <w:spacing w:line="180" w:lineRule="auto"/>
        <w:ind w:left="227" w:hanging="227"/>
        <w:rPr>
          <w:rFonts w:cs="Times New Roman"/>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میزگرد پاسخ به سؤالات و انتقادات، ص 116 ـ 121.</w:t>
      </w:r>
    </w:p>
  </w:footnote>
  <w:footnote w:id="218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تخصص از معلم شهید دکتر علی شریعتی، (تاریخ نشر 12/7/1358 در ده هزار جلد) ص 11.</w:t>
      </w:r>
    </w:p>
  </w:footnote>
  <w:footnote w:id="218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سید مرتضی نبوی، ص 75.</w:t>
      </w:r>
    </w:p>
  </w:footnote>
  <w:footnote w:id="218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حتی یک بار هم در سال 51 هیئت امنای حسینیه به همراه استاد شریعتی و دکتر شریعتی، به قم نزد مرحوم شریعتمداری آمدند و طبعا این دیدار به درخواست ایشان و برای مطرح کردن انتقادهایی بودکه به حسینیه وارد می‌شد.</w:t>
      </w:r>
    </w:p>
  </w:footnote>
  <w:footnote w:id="218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بخشی از دیدگاه‌های استاد مطهری را در این باره، از زبان آقای دوانی بنگرید در: خاطرات من از استاد مطهری، ص 43ـ 55.</w:t>
      </w:r>
    </w:p>
  </w:footnote>
  <w:footnote w:id="218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یادآور، ش 6ـ 8، ص 27ـ 29.</w:t>
      </w:r>
    </w:p>
  </w:footnote>
  <w:footnote w:id="218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دکتر شریعتی جستجوگری در مسیر شدن، ص 30، آقای بهشتی درباره موضع خودش نسبت به شریعتی می‌گفت: موضع من در برابر دکتر شریعتی و کارهای او موضع بهره برداری صحیح است، نه لگدکوب کردن، نه لجن مال کردن و نه ستایش کردن و بالا بردن، بلکه حسن استفاده از سرمایه ای در خدمت هدفی، همان، ص 64. این مطالب تقریبا توجیه است. شهید بهشتی، اساسا روشنفکری اش میانه راه شریعتی و مطهری بود. احمد علی بابایی ـ اگر درست منتقل کرده باشد ـ می‌گوید که حدود یک سال پیش از انقلاب، آقای بهشتی در منزل شیخ علی آقا تهرانی به ما گفت: ما جز آثار دکتر شریعتی چیزی برای عرضه کردن به مردم نداریم (طرحی از یک زندگی، ج 2، ص 317). ادامه خاطرات بابایی به گونه ای است که به رغم گرایش مرحوم بهشتی، به هیچ روی حاضر به ترک جمع پنج نفریشان که باهنر و مطهری و ... جزو آنها بوده، نبوده است. (همان، ص 319).</w:t>
      </w:r>
    </w:p>
  </w:footnote>
  <w:footnote w:id="219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طرحی از یک زندگی، ج 2، ص 332.</w:t>
      </w:r>
    </w:p>
  </w:footnote>
  <w:footnote w:id="219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شهروند امروز، 26 خرداد 1387، ص 112.</w:t>
      </w:r>
    </w:p>
  </w:footnote>
  <w:footnote w:id="2192">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از آن جمله یادداشت‌های ایشان دربارۀ جزوۀ 15 و 16 درس‌های اسلام شناسی حسینیه ارشاد است که سخت به آنها حمله کرده و از غرور بی حد دکتر شریعتی در طرح مطالب انتقاد کرده است: «نویسنده جزوه، نظر به غرور بی حد و نهایتش، همان طور که خاصیت هر مغروری است، عقدۀ ندانستن علوم اسلامی از فلسفه و کلام و فقه و عرفان و غیره دارد.... بنگرید: استاد مطهری و روشنفکران، ص 42.</w:t>
      </w:r>
    </w:p>
  </w:footnote>
  <w:footnote w:id="21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استاد مطهری در آخرین جلسۀ سخنرانی دکتر که قرار بود در روز 26/8/51 در حسینیه برگزار شود و به دلیل بسته شدن آن توسط دولت، منجر به تظاهرات گردید حاضر بوده و حتی به همراه مرحوم محمد همایون دستگیر و دو روز بعد آزاد گردید. وی گفته بود مدت‌هاست به حسینیه رفت و آمدی ندارد و برای استماع سخنرانی شریعتی به آنجا آمده بوده است. بنگرید: استاد شهید به روایت اسناد، ص 209، 212. این نشان می‌دهد که استاد به هر روی جریان فکری شریعتی را دنبال می‌کرده و شخصا برای شنیدن سخنرانی به حسینیه آمده است.</w:t>
      </w:r>
    </w:p>
  </w:footnote>
  <w:footnote w:id="219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سندی که یکی از مأموران ساواک در منزل استاد مطهری در اردیبهشت 52 تهیه کرده، نشان از همین دیدگاه استاد دارد. در آن سند آمده است. روز دوشنبه 15/5/52 دکتر سید محمد بهشتی، سید هادی خامنه ای و چند نفر از طلاب قم به منظور دید و بازدید مرتضی مطهری در منزل وی واقع در خیابانی پهلوی، عدل پهلوی، سمت راست درب ششم، حضور داشتند (منزل آقای مطهری در قلهک بوده؟) در این مجلس سخن از دکتر علی شریعتی به میان آمد. مطهری ضمن انتقاد از شریعتی گفت: صرف نظر از افکار نادرست وی و غرور و اشتباهاتش، ضربۀ جبران ناپذیری به هماهنگی روحانیت و طبقات تحصیل کرده زد و آنها را نسبت به روحانیت سخت بدبین نمود و احساسات جمعی از جوانان خام را علیه روحانیون برانگیخت. مجله پانزده خرداد، ش 2، ص 31؛ استاد شهید به روایت اسناد، ص 217. درباره این گزارش بنگرید: تاریخچۀ حسینیه ارشاد، ص 211.</w:t>
      </w:r>
    </w:p>
  </w:footnote>
  <w:footnote w:id="219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هادی غفاری، ص 209.</w:t>
      </w:r>
    </w:p>
  </w:footnote>
  <w:footnote w:id="219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پاره ای از خورشید، ص 367ـ 368.</w:t>
      </w:r>
    </w:p>
  </w:footnote>
  <w:footnote w:id="219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یادآور، ش 8ـ6، ص 33.</w:t>
      </w:r>
    </w:p>
  </w:footnote>
  <w:footnote w:id="219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شریعتی آن گونه که من شناختم، ص 67. آقای طاهری خرم آبادی هم که آن زمان در لندن بوده، از برخوردهای منفی گسترده ای که با آقای مطهری شده، سخن گفته است. بنگرید: خاطرات، 145.</w:t>
      </w:r>
    </w:p>
  </w:footnote>
  <w:footnote w:id="219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شهروند امروز، 26 خرداد 1378، ص 106.</w:t>
      </w:r>
    </w:p>
  </w:footnote>
  <w:footnote w:id="220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مع الاسف هنوز هم بنده شاهدی برای دو سه ساعت بعد از مغرب ندارم و مسأله احتیاج به تحقیق بیشتر دارد.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آیت الله خامنه ای در حاشیه این جمله (در چاپ سوم کتاب حاضر) چنین نوشته اند: من از عصر تا آخر شب در آن جلسه بودم. مرحوم مطهری حضور نداشت. و از دوستان ما فقط مرحوم بهشتی در جلسه بود. سید غلامرضا سعیدی هم آن طور که در ذهنم هست از سخنران‌ها بود. شام هم در جمع چند صد نفره همانجا صرف شد.</w:t>
      </w:r>
    </w:p>
  </w:footnote>
  <w:footnote w:id="220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سیری در زندگانی استاد شهید مطهری، ص 82.</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آیت الله خامنه ای درباره این تعابیر (در حاشیه چاپ سوم کتاب حاضر) چنین نوشته اند: نظرات مرحوم شهید مطهری درباره ی شریعتی ـ چه در آغاز آشنائیشان که تا دو سه سال از وی به نحو شگفت آوری ستایش می‌کرد و چه در سالهای بعد که از او به نحو شگفت آوری مذمت می‌فرمود ـ غالبا مبالغه آمیز... بود. در همین مطالبی که ایشان به امام مرقوم داشته، نشانه‌های بزرگنمایی آشکار است. برخی دیگر از دوستان ما از جمله مرحوم شهید بهشتی نیز همین نظر را دربار</w:t>
      </w:r>
      <w:r w:rsidR="00C427E4">
        <w:rPr>
          <w:rFonts w:cs="IRYakout" w:hint="cs"/>
          <w:sz w:val="24"/>
          <w:szCs w:val="24"/>
          <w:rtl/>
        </w:rPr>
        <w:t>ۀ</w:t>
      </w:r>
      <w:r w:rsidRPr="00CF3FA9">
        <w:rPr>
          <w:rFonts w:cs="IRYakout" w:hint="cs"/>
          <w:sz w:val="24"/>
          <w:szCs w:val="24"/>
          <w:rtl/>
        </w:rPr>
        <w:t xml:space="preserve"> اظهارات شهید مطهری داشتند.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تذکری که در اینجا لازم است این که به احتمال شهید بهشتی پس از ماجرای برخوردهایی که آقای مطهری با شریعتی داشت، میانۀ چندانی با ایشان نداشت. به همین دلیل در جلساتی که میان روحانیون تهران در حوالی انقلاب برای تصمیم گیری‌ها تشکیل شد، از آقای مطهری دعوت به عمل نیامد. درباره عدم دعوت از آقای مطهری بنگرید: خاطرات آیت الله طاهری خرم آبادی، ص 139ـ 141.</w:t>
      </w:r>
    </w:p>
  </w:footnote>
  <w:footnote w:id="2202">
    <w:p w:rsidR="00547B8E" w:rsidRPr="00CF3FA9" w:rsidRDefault="00547B8E" w:rsidP="00AE7FB5">
      <w:pPr>
        <w:pStyle w:val="FootnoteText"/>
        <w:spacing w:line="180" w:lineRule="auto"/>
        <w:ind w:left="227" w:hanging="227"/>
        <w:rPr>
          <w:rFonts w:cs="Times New Roman"/>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زمانی که درسال 1356 آقای مطهری همراه علامۀ طباطبائی برای معالجۀ ایشان به لندن می‌رود، در جمع دانشجویان به سخنرانی دعوت می‌شود. در این مراسم، از جمله نظر ایشان را در باره شریعتی سؤال می‌کنند. آقای مطهری پاسخ می‌دهد: شریعتی هنرمند خوبی بود. این سخن به قدری دانشجویان را ناراحت می‌کند که کسی از آن مجلس، حاضر نمی شود آقای مطهری را به محل اقامتش برساند. (العهد</w:t>
      </w:r>
      <w:r w:rsidR="00C427E4">
        <w:rPr>
          <w:rFonts w:cs="IRYakout" w:hint="cs"/>
          <w:sz w:val="24"/>
          <w:szCs w:val="24"/>
          <w:rtl/>
        </w:rPr>
        <w:t>ۀ</w:t>
      </w:r>
      <w:r w:rsidRPr="00CF3FA9">
        <w:rPr>
          <w:rFonts w:cs="IRYakout" w:hint="cs"/>
          <w:sz w:val="24"/>
          <w:szCs w:val="24"/>
          <w:rtl/>
        </w:rPr>
        <w:t xml:space="preserve"> علی الروای) شریعتی آن گونه که من شناختم ص 67. منبع دیگری گفت که ناراحتی دانشجویان طرفدار شریعتی به قدری بود که تصمیم بر آن بود تا وی را از پنجره ای پایین بیندازند.</w:t>
      </w:r>
    </w:p>
  </w:footnote>
  <w:footnote w:id="220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این متن بسیار دقیق و عالمانه را بیینید در: استاد مطهری و روشنفکران، ص 63ـ 64.</w:t>
      </w:r>
    </w:p>
  </w:footnote>
  <w:footnote w:id="220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شریعتی آن گونه که من شناختم، ص 75.</w:t>
      </w:r>
    </w:p>
  </w:footnote>
  <w:footnote w:id="2205">
    <w:p w:rsidR="00547B8E" w:rsidRPr="00CF3FA9" w:rsidRDefault="00547B8E" w:rsidP="00AE7FB5">
      <w:pPr>
        <w:pStyle w:val="FootnoteText"/>
        <w:spacing w:line="180" w:lineRule="auto"/>
        <w:ind w:left="227" w:hanging="227"/>
        <w:rPr>
          <w:rFonts w:cs="Times New Roman"/>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پیشگامان،ص 166ـ167.</w:t>
      </w:r>
    </w:p>
  </w:footnote>
  <w:footnote w:id="220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ضمائم کتاب «شریعتی آن گونه که من شناختم» ص 110ـ 111.</w:t>
      </w:r>
    </w:p>
  </w:footnote>
  <w:footnote w:id="220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شهروند امروز، 26 خرداد 1378، ص 113.</w:t>
      </w:r>
    </w:p>
  </w:footnote>
  <w:footnote w:id="220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انقلاب اسلامی به روایت اسناد ساواک، ج 2، ص 175 و ضمیمه شماره 35.</w:t>
      </w:r>
    </w:p>
  </w:footnote>
  <w:footnote w:id="220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یادداشت مصطفی ایزدی در سایت جرس در تاریخ 19 اردیبهشت، 1389.</w:t>
      </w:r>
    </w:p>
  </w:footnote>
  <w:footnote w:id="221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استاد شهید به روایت اسناد، ص 292ـ 293 نامه دوم بازرگان و برخی از انعکاسات انتشار اصل نامه در همان، ص 294ـ 300 آمده است.</w:t>
      </w:r>
    </w:p>
  </w:footnote>
  <w:footnote w:id="221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استاد شهید به روایت اسناد، ص 301، 304.</w:t>
      </w:r>
    </w:p>
  </w:footnote>
  <w:footnote w:id="221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شریعتی آن گونه که من شناختم. ص 80ـ 81 (بی تردید دنبال کردن این بحث، ما را به جایی نخواهد رساند. در این زمینه، خاطرات شخصی فراوانی به نقل از جناب آقای فاکر و نیر همسر استاد مطهری در برخی از منابع نقل شده است، که کاوش در آنها روا نیست و به همین دلیل از نقل آنها صرف نظر می‌کنیم.)</w:t>
      </w:r>
    </w:p>
  </w:footnote>
  <w:footnote w:id="221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نقل شفاهی از آقای میناچی برای بنده، در 6/6/1380 و نقل شده در مجلۀ ارشاد، ش 15، ص 76.</w:t>
      </w:r>
    </w:p>
  </w:footnote>
  <w:footnote w:id="221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شهروند امروز، 26 خرداد 1378، ص 106.</w:t>
      </w:r>
    </w:p>
  </w:footnote>
  <w:footnote w:id="221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طاهری خرم آبادی، ج 2، ص 192.</w:t>
      </w:r>
    </w:p>
  </w:footnote>
  <w:footnote w:id="22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رضا اصفهانی (فرزند محمدصادق) متولد 1314 ش، تحصیل کرده حوزه نجف (مدت 4 سال) و از نویسندگان دهه چهل و پنجاه که در حسینه ارشاد مسأله‌گو و پاسخگوی احکام شرعی بود، آن زمان لباس روحانی نداشت (در گذشته داشته یا نه، آگاه نیستم) بعدها نماینده دوره اول مجلس شورای اسلامی از ورامین شد. مدتی هم معاون وزارت کشاورزی بود. کتاب اقتصاد مقایسه ای (تهران، الهام، 1357) و فلسفه مقایسه ای (تهران، الهام، 1356) را نوشت. قدیمی ترین اثر او علی القاعده باید کتاب اقتصاد از دریچه اسلام باشد که مقدمه آن در سال 1343 نوشته شده است. این کتاب در نفی کاپیتالیسم و کمونیسم و اثبات این نکته است که اسلام مکتب اقتصادی دارد. کتابی هم با عنوان اسلام برای همه (ساده و آسان) نوشت که حسینیه ارشاد (1350) بارها آن را چاپ کرد. آثار فراوانی هم بعداز انقلاب از او چاپ شد. کتابی هم با عنوان روح یا ماده نوشت که در آغاز انقلاب توسط نشر حر چاپ شد. بردگی فکری از دیگر آثار وی توسط انتشارات قلم در سال 1357 منتشر گردید . کتاب مبانی نظام اقتصاد توحیدی «کار و کارگر» نیز از دیگر نوشته‌های او در باب اقتصاد اسلامی است که گرچه تاریخی روی آن نیامده اما علی الاصل باید میان سالهای 58ـ60 منتشر شده باشد. کتاب دیگر او که توسط نشر فراهانی منتشر شده و تاریخی روی آن نیامده، پندار پروری یا بخشی از داوری‌های کسروی در باره دانش‌هاست. روابط اجتماعی در اسلام، روابط مالی در اسلام، کلیات اسلام و دانستنی‌هایی از اسلام چهار اثری بود که سال 58 جهاد سازندگی از وی منتشر کرد. محمد مهدی جعفری جسته گریخته اطلاعاتی درباره وی داده است. از جمله از جلسه ای یاد می‌کند که در سال 1355 در منزل نکوفر بوده و علاوه بر آقای مطهری، رضا اصفهانی هم تحت عنوان اصول استنباط احکام توسط مجتهد بحث کرده است (همگام با آزادی، ج 2، ص 206). همچنین شرحی درباره ساده زیستی او بیان کرده می‌نویسد: در اواسط دهه پنجاه در میان برخی از روشن فکران دینی، موضوع ساده زیستی مطرح شد و یکی از کسانی که به طور جدی به این مقوله پرداخت. آقای رضا اصفهانی بود. ایشان نه تنها در گفتار و سخن بلکه از زندگی شخصی، طرز لباس و سلوک فردی نیز ساده زیستی و ساده گرایی را رعایت و توصیه می‌کردند.... او از همه ما ساده تر می‌زیست و زندگی زاهدانه ای داشت (همگام با آزادی، ج 2، ص 217). جعفری در باره آخرین جلسه ای که دکتر را دیده است می‌گوید: فکرمی کنم روز 23 اردیبهشت سال 1356 بود. در باغچه آقای شاه حسینی جلسه ای بود که در آنجا آقای رضا اصفهانی درباره ساده زیستی از دیدگاه اسلام سخنرانی می‌کرد. دکتر وسط جلسه آمد. قدری گوش داد و رفت بیرون خوابید. بیدارش کردم، گفت: بله دیدم آقا رضا اصفهانی دارد لالایی می‌گوید، خوابم گرفت! (همگام با آزادی، ج 2، ص 226). رضا اصفهانی آن زمان مجرد می‌زیست و گویا تا پایان عمر هم مجرد ماند. گفته شد که منزلش در نزدیکی پارک شهر بوده است. اما مطالبی که آقای تبریزی گفت این بود که وی پیش از رفتن به حسینیه ارشاد جلساتی در نقد افکار کسروی داشت. بعدها به حسینیه ارشاد آمد و «اسلام به زبان ساده» نوشت که مورد استقبال قرار گرفت. در دبیرخانه حسینیه به مدیران آنجا کمک می‌کرد.وقتی حسینیه بسته شد، جلساتی گذاشت که همان اقتصاد و فلسفه مقایسه ای بود. بعد از انقلاب معاون وزیر کشاورزی شد. همانجا بود تا اوائل دهه هفتاد گرفتار کم حافظگی شد. ریش بلندی هم داشت. خاطرم هست ساواک دوبار او احضار کرد، اما این که دستگیر شد یا نه خبری ندارم.</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آقای میناچی هم تلفنی به بنده گفتند: آقای مطهری رضااصفهانی را به حسینیه آورد کارهای تحقیقی در آنجا می‌کرد و گاهی هم پاسخ مسائل شرعی را می‌داد. رساله‌های مراجع را داشت و از روی آنها پاسخ می‌گفت. یک اتاقی در حسینیه داشت که آنجا زندگی می‌کرد. این اواخر که الزایمر گرفت، در خانه ای که با برادرش در آن زندگی می‌کرد و اطراف حسن آباد بود، بسر می‌برد. زندگی بسیار درویشی داشت و با چند بیسکویت گذران می‌کرد در مجلس هم که بود، همین طور رفتار می‌کرد. در دوره معاونت وزارت کشاورزی هم صندلی و میز را به کناری گذاشته بود و روی فرش نشسته نامه‌ها را امضا می‌کرد. یادم نمی‌اید که ساواک احضارش کرده باشد. این اواخر آقای دعایی با وی مأنوس بود. در فاتحه اش شرکت کردم که آقای دعایی هم آمده بود و خلوت بود. آقای محمدعلی سادات هم به بنده گفتند که من در سال 1349 توسط آقای مطهری با وی آشنا شدم. مرد فاضلی بود.</w:t>
      </w:r>
    </w:p>
  </w:footnote>
  <w:footnote w:id="221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شهید حجت الاسلام غلامحسین حقانی به روایت اسناد ساواک، ص 265. آقای مصباح پس از گذشت سی سال از انقلاب، در مصاحبه ای که در باره گروه فرقان داشت، همان تحلیل‌ها را ارائه داده منشأ فکری شریعتی را تلویحا افکار گورویچ یهودی دانسته و تحلیل خود را از شکل گیری اندیشه‌های انحرافی بر پایه ارائه افکار غربی برای اصلاح در داخل عنوان کرده است. بنگرید: یاد آور ش 6ـ8، ص 16ـ17.</w:t>
      </w:r>
    </w:p>
  </w:footnote>
  <w:footnote w:id="22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سیری در زندگانی استاد مطهری، قم، صدرا، 1370، ص 85ـ 86.</w:t>
      </w:r>
    </w:p>
  </w:footnote>
  <w:footnote w:id="2219">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5 مرداد 1359 (شب نیمه ماه رمضان 1400) بنگرید: کیهان 6 مرداد 59، ص 3 و درباره او بنگرید: گنجینۀدانشمندان، ج 2، ص 336. وی آثار فراوانی داشت. در یک وبلاگ که درباره او تنظیم شده از بیش از پنجاه اثر او یاد شده است. برخی از این آثار، نوشته‌های طلبگی مانند تقریرات درس آیت الله یثربی کاشانی یا ایضاح المطالب در شرح مکاسب و جز آن و برخی دیگر در مباحث فکری روز است. برخی از این آثار بر ضد شریعتی است: پاسخ نافر جام پاسخ میزگرد، سخنی چند با آقای علی شریعتی (در سال 1392 ق در رد بر تشیع علوی و صفوی نوشته شده و در هر صفحه، نصف صفحه سفید مانده تا اگر کسی جواب دارد آنجا بنویسید. در پایان هم یک دو برگی تا شده هست که از آرم حسینیه اسامی ابوبکر و عمر و عثمان استخراج شده است). خرد داوری کند، پدر و مادر پوزش می‌طلبیم. وی بارها به زندان افتاد و با سپردن تعهد آزاد شد، در حالی که بلافاصله تعهدش را می‌شکست. در میان آثار وی به کتاب مهر تابان او شامل هیجده مجلد در تفسیر قرآن اشاره شده که گویا چاپ نشده است. برخی از دیگرآثار او عبارت است از: حجاب در اسلام، متعه در اسلام، حکم ریش تراشی در اسلام، ترورچیان عقاید از شین تا شین! شفاعت، روحانیت، تشیع یا مکتب نهایی انسانها، نظام روحانی و سیاسی اسلام، وسواس خناس (نمی دانیم همه اینها چاپ شده است یا نه).وسواس خناس کتابی مفصل در 407 صفحه در نقد شریعتی است که علی الاصل باید آخرین اثر مطبوع وی باشد که پس ازانقلاب چاپ شده است. آتش انقلاب یکی از نخستین آثار او بود که آن را درنقد کسروی نوشت. از کتاب تشیع یا مکتب نهایی انسانهای او نیز به عنوان اثری در نقد تشیع علوی و صفوی دکتر شریعتی یاد شده است. که در سال 52 مجوز نشر گرفته است (سانسور در آینه، ص 247) در بخش پایانی نشریه یادآور، ش ـ8، صص 307ـ 334 یادنامه ای برای وی تنظیم و به تفصیل درباره وی سخن گفته شده است. فرزندایشان (همانجا، ص 329) از این که فرقانی‌ها او را ترور کرده باشند اطمینان حاصل نکرده است.</w:t>
      </w:r>
    </w:p>
  </w:footnote>
  <w:footnote w:id="222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ممیزی فرهنگ و هنر درباره کتاب تشیع علوی و صفوی نوشت: شمشیری است بران و عسلی است زهرآلود و خطرناک. ودیگری نوشت: کتابی است که انتشارش موجب سر و صدا و تحریک احساسات دینی علما و مراجع دینی می‌شود. بنگرید: سانسور در آینه، ص 246. شریعتی بحث‌های مربوط به تشیع صفوی و علوی را در آثار دیگرش هم دنبال کرد. از جمله در جایی از کتابچه توتم پرستی می‌نویسد: وقتی اسهال بیخ ریش فلان مستطاب را گرفت، از چه طریق علمی، فنی ای، باید اقدامات کرد تا بندش آورد... هرچند در تشیع صفوی روایات بسیاری وارد شده است در فضیلت اسهال، تا آنجا نص داریم که هر کس به اسهال بمیرد، شهید مرده است. هر کس به اسهال بمیرد، بهشت بر او وجب است. شیعه صفوی اسهال را جانشین جهاد کرده است. توتم پرستی، ص 9، دیدگاه‌های وی درباره تشیع علوی و صفوی روی افرادی مانند بنی صدر هم به شدت تأثیر داشت. و او در گفتار «در روش» که برای سالگرد شریعتی در پاریس عنوان کرد، آن را به عنوان یک نمونه تفکر عالی مطرح نمود. (ویژه نامه یکمین سالگرد شریعتی، 145ـ 146) در جلسه ای که انتقاداتی از دکتر مطرح شد، از جمله مطالبی درباره تشیع علوی و صفوی طرح گردید که دکتر به آنها پاسخ داد. بنگرید به پیوست‌های کتاب حسینیه ارشاد خاطرات میناچی، صص 538ـ 541 به نقل از میزگرد ص 83ـ 86 آنجا گفت: ما اعتقادمان این است که اگر روشنفکر آزاد اندیش و مسؤول و منطقی تشیع علوی را بشناسد، اگر تشیعی را که از قرآن و از سنت پیامبر در می‌آید و از نهج البلاغه و روایات امام در می‌آید، اگر این تشیع را احیا کنیم و اشاعه بدهیم و بفهمانیم، پیش از عوام، روشنفکرانی که حتی امروز به مذهب هم معتقد نیستند، شیفته تشیع می‌شوند. همان، ص 541.</w:t>
      </w:r>
    </w:p>
  </w:footnote>
  <w:footnote w:id="22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آیت الله خامنه ای در حاشیه این مبحث، در چاپ سوم از کتاب حاضر چنین نوشته اند: گمانم زمستان سال 55 بود که آقای ابراهیمی از طلاب مبارز که میان نجف و پاکستان و اروپا در رفت و آمد بود به نحوی به ایران آمد و در مشهد با لباس مبدل نزد من آمد و پیغامی از سوی مبارزین اسلامی ساکن در اروپا آورد. آن پیام این بود که در وضع اختناق کنونی ماندن کسانی از قبیل من و شریعتی در ایران، ضایع کردن فرصت است. خوب است که ما دو نفر به خارج و ترجیحا به اروپا برویم تا بتوانیم  فایده ی بیشتری برای نهضت داشته باشیم. من به طور جزم این نظر را رد کردم و گفتم وجود من در صورتی مفید است که در اینجا باشم. خواست که وسیل</w:t>
      </w:r>
      <w:r w:rsidR="00C427E4">
        <w:rPr>
          <w:rFonts w:cs="IRYakout" w:hint="cs"/>
          <w:sz w:val="24"/>
          <w:szCs w:val="24"/>
          <w:rtl/>
        </w:rPr>
        <w:t>ۀ</w:t>
      </w:r>
      <w:r w:rsidRPr="00CF3FA9">
        <w:rPr>
          <w:rFonts w:cs="IRYakout" w:hint="cs"/>
          <w:sz w:val="24"/>
          <w:szCs w:val="24"/>
          <w:rtl/>
        </w:rPr>
        <w:t xml:space="preserve"> ملاقات او را با شریعتی فراهم کنم. من به دکتر تلفن کردم و گفتم کسی نزد او خواهد رفت که مورد اعتماد است و او به خان</w:t>
      </w:r>
      <w:r w:rsidR="00C427E4">
        <w:rPr>
          <w:rFonts w:cs="IRYakout" w:hint="cs"/>
          <w:sz w:val="24"/>
          <w:szCs w:val="24"/>
          <w:rtl/>
        </w:rPr>
        <w:t>ۀ</w:t>
      </w:r>
      <w:r w:rsidRPr="00CF3FA9">
        <w:rPr>
          <w:rFonts w:cs="IRYakout" w:hint="cs"/>
          <w:sz w:val="24"/>
          <w:szCs w:val="24"/>
          <w:rtl/>
        </w:rPr>
        <w:t xml:space="preserve"> دکتر رفت و با او مذاکره کرد پس از آن من ابراهیمی را ندیدم و از دکتر هم نتیجه دیدار را نپرسیدم. ولی پس از چندی وی سر از اروپا درآورد. اگر پیشنهاد ابراهیمی در عزم دکتر تأثیر داشته، پس این گمان که وی در سفر به اروپا مأموریت داشته که مرحوم مطهری ادعا می‌کند، بسیار ضعیف می‌شود.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بنده (مؤلف این کتاب) این مطلب را با آقای شیخ حسن ابراهیمی در میان گذاشتم. ایشان گفت که من با گذرنامه پاکستانی ویزا گرفته به ایران آمدم. به دیدار آیت الله خامنه ای رفتم و صحبت هایی شد. قرار بود دکتر را که احتمال می‌دادیم در فرودگاه مانع از رفتنش شوند، از طریق پاکستان ببریم. اما پس از قرار ملاقات با دکتر، من نتوانستم دکتر را ببینم و زمانی که خواستم ملاقات کنم، ایشان گویا چند روز بود که به اروپا رفته بود و مشکلی هم پدید نیامده بود. اصل طرح هم از محمد منتظری بود. بنابراین من تماسی با دکتر نداشتم تا این بحث را با ایشان مطرح کنم. آقای ابراهیمی افزود: آن لحظه آقای خامنه ای به من گفتند اگر پول می‌خواهی از آن صندوق بردار. ایشان افزود: من و شما در استفاده از این پول‌ها مساوی هستیم. حالا مردم به من اعتماد دارند، این پول را به من می‌دهند. شما هر چه می‌خواهید بردارید. آقای ابراهیمی به بنده گفتند که من گرچه برنداشتم اما این برخورد روی من بسیار تأثیر گذار بود.</w:t>
      </w:r>
    </w:p>
    <w:p w:rsidR="00547B8E" w:rsidRPr="00CF3FA9" w:rsidRDefault="00547B8E" w:rsidP="00AE7FB5">
      <w:pPr>
        <w:pStyle w:val="FootnoteText"/>
        <w:spacing w:line="180" w:lineRule="auto"/>
        <w:ind w:left="227" w:hanging="227"/>
        <w:rPr>
          <w:rFonts w:cs="Times New Roman"/>
          <w:sz w:val="24"/>
          <w:szCs w:val="24"/>
          <w:rtl/>
        </w:rPr>
      </w:pPr>
      <w:r w:rsidRPr="00CF3FA9">
        <w:rPr>
          <w:rFonts w:cs="IRYakout" w:hint="cs"/>
          <w:sz w:val="24"/>
          <w:szCs w:val="24"/>
          <w:rtl/>
        </w:rPr>
        <w:t>در خاطرات احمد علی بابایی هم مطالبی درباره آمدن شخصی با نام مستعار سعید از طرف شیخ محمد منتظری برای بردن دکتر شریعتی به خارج از کشور، آن هم از طریق افغانستان نقل شده است. در این گزارش، بابایی می‌گوید که زمینه دیدار او را با دکتر فراهم کرده و دیگر دخالتی در کار نداشتم. سپس می‌افزاید: «او آن روز با دکتر صحبت کرده، دکتر دیداری داشته باشد... آنچه آن جوان توضیحات داده، دکتر بی جواب گذاشته و به گونه ای به بعد محول کرده، جوان آزرده و غیر آزرده، رفت و دو سه ماه دیگر برگردد و با موافقت دیگر، مواجه و ترتیب کار را بدهد...» بنگرید: طرحی از یک زندگی، ج 2، ص 324.</w:t>
      </w:r>
    </w:p>
  </w:footnote>
  <w:footnote w:id="222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نقل شفاهی از ایشان که فرمودند در کتاب نهضت امام خمینی جلدسوم هم این مطلب را شرح داده‌اند.</w:t>
      </w:r>
    </w:p>
  </w:footnote>
  <w:footnote w:id="22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مصاحبه محمد منتظری با پیام انقلاب، ش 12، 7 مرداد 1359، اسلام و منافقین، ص 57.</w:t>
      </w:r>
    </w:p>
  </w:footnote>
  <w:footnote w:id="222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فارسی در حاشیه این مطلب نوشته اند: من روزهای اخیر این دو را شاهد نبوده ام. اما یقین دارم که آقای محمد مهدی جعفری درباره این دو نفر شهادت ناحق نمی دهد. شهید ناصر صادق و برادرش سال‌ها در دبیرستان کمال نارمک (درباره این مدرسه بنگرید: یاران امام به روایت...شهید رجایی، صص 85ـ 87) شاگرد من بودند و افکارشان را من شکل و جهت داده بودم، هر چند شهید باهنر و شهید رجائی هم برای آنان تدریس داشتند. اما حقیقت این است که این دو نفر و احمد رضائی و نظائرشان جهاد فرهنگی و بیدادگر و اسلام ناب آموزی را منافی و غیر قابل جمع نمی‌دانسته‌اند. بلکه آن را مستلزم مکملی که مبارزه مسلحانه باشد می‌دانسته‌اند. نظر بنده نیز همین بوده است و صحیح نیز همین است. یکی از دلایل یا عللی که به بنده نفوذ کلام مکتوب در میان نسل جوان آزادی خواه و ضد استعمار در مقایسه با دکتر شریعتی و شهید مطهری و نظائرشان داده بود این بود که مرا در رأس جریان مسلح کردن نیروی اسلامی پانزده خرداد 42 می‌دانستند «درسهایی درباره مارکسیسم». مرا هم به خاطر آن مقامم بر دیده خویش می‌نهادند. بدخواهان و منحرفان از ایمان و اسلام هم قادر نبودند نسبت‌های ناروایی را که به دکتر شریعتی بیدادگر و به شهید مطهری می‌دادند به من بدهند. کتاب «علمی بودن مارکسیسم» بازرگان سازشکار و خاموش هم اثری را که کتابم داشت هرگز نداشت. آنچه هم که شهید حنیف نژاد گفته است و از او دقیقا نقل شده است به همین معناست که گفتم. این چند نفر فقط سخنرانی‌های اول دکتر شریعتی را شنیده و قضاوت کرده‌اند نه آخری‌ها را که همه را به مبارزه مسلحانه و به قیام بر می‌انگیخت.</w:t>
      </w:r>
    </w:p>
  </w:footnote>
  <w:footnote w:id="22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سازمان مجاهدین خلق از درون،  ص 39ـ 40.</w:t>
      </w:r>
    </w:p>
  </w:footnote>
  <w:footnote w:id="22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آنها که رفتند، ص 178.</w:t>
      </w:r>
    </w:p>
  </w:footnote>
  <w:footnote w:id="222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پاره ای از خورشید، ص 188. به گزارش آقای میناچی، یکبار احمد رضایی در برابر در بزرگ حسینیه، شریعتی و حسینیه را «به خاطر سرگرم کردن جوانان به حرف و سخن و باز داشتن آنان از به کارگیری اسلحه» متهم به همکاری با ساواک کرد. مجلۀ ارشاد، ش 12، ص 44. با این حال، حسینیه یکی از پاتوق‌های مجاهدین بوده و حتی برخی از نیروهای خود را از کسانی که به آنجا می‌آمدند، جذب کردند.</w:t>
      </w:r>
    </w:p>
  </w:footnote>
  <w:footnote w:id="222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خاطراتی از پیشگامان، ص 56.</w:t>
      </w:r>
    </w:p>
  </w:footnote>
  <w:footnote w:id="22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58.</w:t>
      </w:r>
    </w:p>
  </w:footnote>
  <w:footnote w:id="2230">
    <w:p w:rsidR="00547B8E" w:rsidRPr="00CF3FA9" w:rsidRDefault="00547B8E" w:rsidP="00AE7FB5">
      <w:pPr>
        <w:pStyle w:val="FootnoteText"/>
        <w:spacing w:line="180" w:lineRule="auto"/>
        <w:ind w:left="227" w:hanging="227"/>
        <w:rPr>
          <w:rFonts w:cs="Times New Roman"/>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این کانون توسط احسان شریعتی و برخی دیگر از مدعیان پیروی از شریعتی تأسیس شد و در جریان بالا گرفتن درگیری‌های داخلی در سال 60، به خارج از کشور منتقل گردید. بعدها در سال 65 میان برخی از اعضای کانون با احسان اختلافاتی پیش آمد. نشریۀ ابلاغ توسط همین کانون منتشر می‌شد. یکی از فعالان این کانون حسن عباسی بود که بعدها به الحاد گرایید و نامش را سیاوش اوستا کرد و کتابچه‌های مزخرفی مانند «خدا را در خواب دیدم زار زار گریه می‌کرد» و آثار بی سروته دیگر را نوشت. مطهری و خامنه ای و... هم مخالفت  می‌کردند. این افراد که عمدتا در میان عوام مردم نفوذ داشتند، تحمل هیچ نوع مبارزه علیه خرافات و انحرافات فکری را نداشتند و به همین دلیل با شریعتی هم که بخشی از مواضعش در رویارویی با این قبیل افکار بود و در پناه لباس روحانی هم نمی زیست، مخالفت می‌ورزیدند. این قبیل روحانیون ، همان کسانی بودند که پس از یک سخنرانی دکتر بهشتی در تهران وی را سنی زده معرفی کردند (بنگرید: خاطرات آیت الله طاهری خرم آبادی، ص 113). این تبلیغات به حدی بود که آقای بهشتی مجبور شد در اصفهان جلسه ای در مدرسه احمدیه بگذارد و در حضور علما مبانی خود را در این زمینه شرح دهد (بنگرید: خاطرات محمد پیشگامی  فرد، ص 99.) چنان که در مشهد هم آقای خامنه ای را تحت فشار گذاشته بودند. این افراد، ردیه هایی هم بر افکار شریعتی نوشتند که هیچ گونه ارزش علمی نداشت و جز بدنامی برای روحانیت نتیجه ای در بر نمی داشت. آقای مطهری با اشاره به این سخن برخی از ولایتی‌ها که می‌گفتند فلسطینی‌ها ناصبی و بدتر از یهود هستند، اشاره کردند که: سالی که من مکه بودم به چادر فلسطینی‌ها رفتم و ملاحظه کردم که اینها شیعه هم دارند... یهودی‌های مشرک و بهائی‌ها هر روز به یک نحو شایعه سازی می‌کنند تا همه را نسبت به هم بدبین نمایند و گفت در مورد خود این مسجد شایعه ساختند که در اذان مسجد الجواد کلمۀ «اشهد أن علیا ولی الله» گفته نمی شود و سایرین هم کم و بیش از قول هم به یکدیگر گفتند و این شایعه رواج یافت. بنگرید: عالم جاودان، ص 397. دوست دیگری هم اظهار کرد که خود در مسجد هدایت شاهد آن بوده است که آقای مطهری ضمن سخنرانی، به رغم آن که از حسینیه کناره گرفته بود، این اتهام را که در آنجا اندیشه‌های سنی وجود دارد، رد می‌کرد. با این حال، آیت الله  خامنه ای در حاشیه جمله متن (در چاپ سوم کتاب حاضر) چنین نوشته اند: مدرک این حرف چیست؟ و چرا مکرر گفته می‌شود؟ در آن روزها هیچ حرفی از این مطلب میان ماها مطرح نبود. ناطق نوری از مخالفت برخی از روحانیون تهران با آقای مطهری به عنوان یک آخوند سنی یاد کرده است. بنگرید: یادآور، ش 6ـ8، ص 33. اشاره ایشان به روحانی مسجدی است که در آنجا منبر می‌رفته و چون نام مطهری و آثار او را آورده مورد اعتراض وی قرار گرفته است.</w:t>
      </w:r>
    </w:p>
  </w:footnote>
  <w:footnote w:id="22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درس تجربه، ص 126.</w:t>
      </w:r>
    </w:p>
  </w:footnote>
  <w:footnote w:id="22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بسیاری از این قبیل مخالفان، روحانیون سنتی مشهد و تهران بودند که در صورت امکان با </w:t>
      </w:r>
    </w:p>
  </w:footnote>
  <w:footnote w:id="223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قامت استوار، ج 2، ص 260.</w:t>
      </w:r>
    </w:p>
  </w:footnote>
  <w:footnote w:id="223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 این باره بنگرید: خاطرات علی اکبر ناطق نوری، ص 101ـ 102؛ خاطرات آیت الله طاهری خرم آبادی، ص 113ـ 114.</w:t>
      </w:r>
    </w:p>
  </w:footnote>
  <w:footnote w:id="223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دکتر مهدی حائری، ص 105ـ 106.</w:t>
      </w:r>
    </w:p>
  </w:footnote>
  <w:footnote w:id="223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سید مرتضی جزائری از روحانیون هم طراز سید موسی صدر، شهید بهشتی، و دیگرانی بود که مکتب اسلام را پایه گذاری کردند. پیش از این، بارها، عناوینی از مقالات وی را به مناسبت درج در نشریات مختلف یادآور شدیم. وی که خواهرش عروس آیت الله میلانی بود، بعدها از آن جمع کناره گرفت و به رغم سهمی هم که در بنیاد گذاری مدرسه حقانی داشت، تقریبا از همه آنچه کرده بود توبه کرده به نوعی زندگی خصوصی ـ دینی پناه برد. بعد از انقلاب مدتی در مهر شهر کرج مؤسسه رواق را داشت که آن هم پس از پنج سال در سال 80 تعطیل شد. وی در نیمه شب بیستم خرداد ماه 1387 درگذشت. یادنامه مختصری شامل وصیت نامه و برخی مقالات درباره وی به مناسبت چهلم ایشان منتشر شد که روی جلد آن فقط این بیت شعر بود: یاد باد آن که سرکوی توام منزل بود ـ دیده را روشنی از خاک درت حاصل بود. در سالگرد وی نیز کتاب آفتاب قدم منتشر شد که حاوی همان مطالب به علاوه مقالات و درسهای وی و نیز سروده‌های او می‌شد که تعدادی از آنها غدیریه است.</w:t>
      </w:r>
    </w:p>
  </w:footnote>
  <w:footnote w:id="223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یاران امام... قامت استوار، ج 2، ص 69.</w:t>
      </w:r>
    </w:p>
  </w:footnote>
  <w:footnote w:id="223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محمد پیشگامی فرد، ص 94ـ 95.</w:t>
      </w:r>
    </w:p>
  </w:footnote>
  <w:footnote w:id="223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درباره این موارد بنگرید: خاطرات محمد پیشگامی فرد، ص 96ـ 97. آقای بهشتی  در جلسات متعددی در اصفهان و مشهد از نظریه حجاب آقای مطهری در برابر منتقدین دفاع می‌کرد. بنگرید: همان، ص 98، 100.</w:t>
      </w:r>
    </w:p>
  </w:footnote>
  <w:footnote w:id="224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محمد پیشگامی فرد، ص 97.</w:t>
      </w:r>
    </w:p>
  </w:footnote>
  <w:footnote w:id="224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w:t>
      </w:r>
      <w:r w:rsidRPr="00CF3FA9">
        <w:rPr>
          <w:rFonts w:cs="IRYakout"/>
          <w:sz w:val="24"/>
          <w:szCs w:val="24"/>
          <w:rtl/>
        </w:rPr>
        <w:t>.</w:t>
      </w:r>
      <w:r w:rsidRPr="00CF3FA9">
        <w:rPr>
          <w:rFonts w:cs="IRYakout" w:hint="cs"/>
          <w:sz w:val="24"/>
          <w:szCs w:val="24"/>
          <w:rtl/>
        </w:rPr>
        <w:t xml:space="preserve"> از علمای تبریز که تقریبا همزمان با آیت الله شریعتمداری از تبریز به تهران آمد و آقای شریعتمداری به قم رفت. وی در تهران، در مسیر رویدادهای سیاسی قرار گرفت. یک دوره هم نماینده مجلس شد و سپس با شریعتی درافتاد. نامه دکتر شریعتی را به وی که از سر طنز و تمسخر و تنقید نوشته شده است، در مجموعه آثار 34، ص 204ـ 222 درج شده و جدای از مسائل مورد بحث، به لحاظ ادبی، یکی از شاهکارهای اوست.</w:t>
      </w:r>
    </w:p>
  </w:footnote>
  <w:footnote w:id="224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w:t>
      </w:r>
      <w:r w:rsidRPr="00CF3FA9">
        <w:rPr>
          <w:rFonts w:cs="IRYakout"/>
          <w:sz w:val="24"/>
          <w:szCs w:val="24"/>
          <w:rtl/>
        </w:rPr>
        <w:t xml:space="preserve"> .</w:t>
      </w:r>
      <w:r w:rsidRPr="00CF3FA9">
        <w:rPr>
          <w:rFonts w:cs="IRYakout" w:hint="cs"/>
          <w:sz w:val="24"/>
          <w:szCs w:val="24"/>
          <w:rtl/>
        </w:rPr>
        <w:t>رازی در گنجینه دانشمندان مجلد چهارم، شرح حال وی را آورده است.</w:t>
      </w:r>
    </w:p>
  </w:footnote>
  <w:footnote w:id="224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دکتر شریعتی از این که این همه راجع به علی و اولاد او صحبت کرده بود و همچنان به سنی گری متهم می‌شد برآشفته است. وی می‌گوید: این است که می‌بینیم هزارها صفحه نوشته و صدها ساعت گفته در اثبات تشیع و اعتقاد من به وصایت و امامت، فایده ای نمی کند. و از این همه گفته و نوشته من، از اولی که قلم به دست گرفته ام و زبان به سخن گشوده ام، در عشق به خاندان پیغمبر و آن همه نظرهای علمی و اعتقادی و تاریخی تازه در عظمت علی و اصالت مکتب علی، از این همه گفته و نوشته... هیچ کدام نشانه شیعه بودن من نمی شود. بنگرید: خاطرات میناچی، ص 546. وی در همان مجلس که در دفاع از حسینیه ارشاد و خود اوست به عنوان اعتراف نامه می‌نویسد: من، غیر نظامی، علی شریعتی، متهم به هر اتهامی که می‌توان بر زبان آورد، معتقدم به: 1ـ یگانگی خدا، 2ـ حقانیت همه انبیاء از آدم تا خاتم، 3ـ رسالت و خاتمیت حضرت محمد (ص)، 4ـ وصایت ولایت و امامت علی بزرگوار، 5ـ اصالت در عترت به عنوان تنها باب عصمت برای ورود به قرآن و سنت، 6ـ اعلام وصایت و امامت علی به وسیله پیغمبر، نه تنها در غدیرخم بلکه در بیست و یک مورد از زندگی پیغمبر که همه را استنباط کرده ام وتدریس نموده ام (و نکات دیگر که تا عدد 22 می‌رود). (خاطرات میناچی، ص 549ـ 551) شریعتی از این که کسانی وهابیت را بزرگ کرده و هر ذی شعوری را به خاطر اندک حرفی که می‌زند به آن فرقه منحط منسوب می‌کنند، اظهار نگرانی می‌کند (همان، ص 558).</w:t>
      </w:r>
    </w:p>
  </w:footnote>
  <w:footnote w:id="22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برای نمونه درباره رنگین کمان بنگرید: مطبوعات عصر پهلوی، رنگین کمان، ص 34ـ 36.</w:t>
      </w:r>
    </w:p>
  </w:footnote>
  <w:footnote w:id="22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فارسی در حاشیه این مطلب نوشته اند: سیاست راهبردی امام راحل (ره) همین بود که جناب‌عالی درک کرده اید.</w:t>
      </w:r>
    </w:p>
  </w:footnote>
  <w:footnote w:id="224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مجلۀ ارشاد، ش 14، ص 66. در واقع بیت امام بیشتر به شریعتی علاقمند بودند و این موضع، به خاطر نوع آزادی بود که امام به خانواده خود می‌دادند. در واقع، به هیچ روی منعکس کننده نگاه امام نبود.</w:t>
      </w:r>
    </w:p>
  </w:footnote>
  <w:footnote w:id="224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زوایای تاریک، ص 310ـ 311.</w:t>
      </w:r>
    </w:p>
  </w:footnote>
  <w:footnote w:id="224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محمدعلی گرامی، ص 374.</w:t>
      </w:r>
    </w:p>
  </w:footnote>
  <w:footnote w:id="224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ص 67.</w:t>
      </w:r>
    </w:p>
  </w:footnote>
  <w:footnote w:id="225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w:t>
      </w:r>
      <w:r w:rsidRPr="00CF3FA9">
        <w:rPr>
          <w:rFonts w:cs="IRYakout"/>
          <w:sz w:val="24"/>
          <w:szCs w:val="24"/>
          <w:rtl/>
        </w:rPr>
        <w:t>.</w:t>
      </w:r>
      <w:r w:rsidRPr="00CF3FA9">
        <w:rPr>
          <w:rFonts w:cs="IRYakout" w:hint="cs"/>
          <w:sz w:val="24"/>
          <w:szCs w:val="24"/>
          <w:rtl/>
        </w:rPr>
        <w:t xml:space="preserve"> بنگرید همگام با خورشید، ص 240ـ 241، خاطرات حجت الاسلام والمسلمین فردوسی پور، 174ـ 176.</w:t>
      </w:r>
    </w:p>
  </w:footnote>
  <w:footnote w:id="225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تصویر آن را ببینید در: صحیفۀ امام، ج 3، ص 207؛ تاریخ و فرهنگ معاصر، ش 3، ص 387ـ 388.</w:t>
      </w:r>
    </w:p>
  </w:footnote>
  <w:footnote w:id="225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آقای فارسی در حاشیه این مطلب نوشته اند: به نظر می‌رسد منظور امام (ره) را درست نفهمیده باشید. چون امام (ره) برای شهید حاج آقا مصطفی هم این شرایط را قائل نبودند. و آن کشته شدن به دست دشمن است. حال آنکه هر کس از مجاهدان فرهنگی سیاسی که مهاجرت کرده یا تبعید شده باشد به مرگ طبیعی در گذرد، شهید است چون «فی سبیل الله» به حرکت رزمی اختصاص ندارد. بنده هر دو را شهید می‌دانم به همین اعتبار امام راحل (ره) آن آیه کریمه قرآن را به سیر عرفانی و ترک علائق جسمانی تعبیر و تفسیر کرده‌اند در کتاب «چهل حدیث» که در 38 سالگی تألیف فرموده‌اند. بعدها در نجف و پاریس نظرشان درباره عرفا و تفسیر آیات قرآن از طرف آنان تغییر کرده است و این تغییر برای مطالعه کتابهای بنده و دکتر شریعتی است. حوصله توضیح بیشتر آن را ندارم. درباره نظر امام (ره) درباره شهید دکتر شریعتی در زمان وزارت آقای خاتمی مطلبی دارم که نشان می‌دهد ایشان بسیاری از آثار دکتر را برای مردم به ویژه جوانان مفید و هدایتگر می‌دانسته‌اند تا چه رسد به زمان درگذشتش. آقای خاتمی در وزارت ارشاد و در جلسه ای با حضور آقای رسول محلاتی، دکتر سروش، حداد عادل، و بنده و عده ای دیگر گفتند: رفته بودم خدمت امام، فرمودند: «این کتابهای دکتر شریعتی...» من از ترس کلام ایشان را قطع کرده گفتم: حضرت‌عالی می‌دانید که ما کتاب کسی را چاپ نمی کنیم. فقط اجازه چاپ می‌دهیم. فرمودند: «نه مقصودم این است که کتابهای او را که اشکالی ندارند چاپ کنید و به زبانهای دیگر هم بدهید ترجمه کنند و چاپ کنید.» بعد هم آقای خاتمی از بنده خواستند کتابهای شریعتی را اصلاح کنم. اما من عملا نپذیرفتم.</w:t>
      </w:r>
    </w:p>
  </w:footnote>
  <w:footnote w:id="22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علی جنتی، ص 153ـ 154.</w:t>
      </w:r>
    </w:p>
  </w:footnote>
  <w:footnote w:id="22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154.</w:t>
      </w:r>
    </w:p>
  </w:footnote>
  <w:footnote w:id="225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امام خمینی در آینه اسناد، ج 8، ص 20.</w:t>
      </w:r>
    </w:p>
  </w:footnote>
  <w:footnote w:id="225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 خاطرات حجت الاسلام و المسلمین فردوسی پور، ص 173.</w:t>
      </w:r>
    </w:p>
  </w:footnote>
  <w:footnote w:id="225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همگام با خورشید، ص 240ـ 241.  بعد از چاپ این کتاب، کتاب دیگری با عنوان خاطرات حجت الاسلام و المسلمین فردوسی پور چاپ شد که مطالب یاد شده در ص 177 آن آمده است.</w:t>
      </w:r>
    </w:p>
  </w:footnote>
  <w:footnote w:id="22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سیاسی اجتماعی دکتر صادق طباطبائی، ج 1، ص 112.</w:t>
      </w:r>
    </w:p>
  </w:footnote>
  <w:footnote w:id="225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شریعتی آن گونه که من شناختم، ص 35.</w:t>
      </w:r>
    </w:p>
  </w:footnote>
  <w:footnote w:id="226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صحیفۀ امام، ج 8، ص 437.</w:t>
      </w:r>
    </w:p>
  </w:footnote>
  <w:footnote w:id="226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سخنرانی دهم آبان 56 (صحیفۀ امام، 3/347) سخنرانی سوم دی ماه 57 (صحیفۀ امام، 5/280) سخنرانی سی ام اردیبهشت 58 (صحیفه امام، 377ـ 376/7) سخنرانی سی و یکم اردیبهشت 58 (صحیفه امام، 412/7).</w:t>
      </w:r>
    </w:p>
  </w:footnote>
  <w:footnote w:id="226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صحیفۀ امام، ج 2، ص 222ـ 224.</w:t>
      </w:r>
    </w:p>
  </w:footnote>
  <w:footnote w:id="226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امام به ویژه این نامه را به دست آقای سید حمید روحانی که در آن زمان از جمله روحانیون انقلابی طرفدار شریعتی بود سپردند تا آن را برای تاریخ حفظ کند.</w:t>
      </w:r>
    </w:p>
  </w:footnote>
  <w:footnote w:id="22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صحیفه، ج 3، ص 238ـ241.</w:t>
      </w:r>
    </w:p>
  </w:footnote>
  <w:footnote w:id="226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رجبعلی طاهری، ص 99ـ100.</w:t>
      </w:r>
    </w:p>
  </w:footnote>
  <w:footnote w:id="22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روزنامۀ اطلاعات، 26 تیر 1376.</w:t>
      </w:r>
    </w:p>
  </w:footnote>
  <w:footnote w:id="22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امید اسلام، ص 350.</w:t>
      </w:r>
    </w:p>
  </w:footnote>
  <w:footnote w:id="22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ایران و انقلاب اسلامی، ص 139ـ140.</w:t>
      </w:r>
    </w:p>
  </w:footnote>
  <w:footnote w:id="22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درباره دیدگاه‌های موجود در حوزه به ویژه بیوت مراجع درباره قتل مرحوم شمس آبادی بنگرید به گزارش ساواک در: آیت الله مرعشی نجفی به روایت اسناد ساواک، ج 3، ص 197ـ198.</w:t>
      </w:r>
    </w:p>
  </w:footnote>
  <w:footnote w:id="22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w:t>
      </w:r>
      <w:r w:rsidRPr="00CF3FA9">
        <w:rPr>
          <w:rFonts w:cs="IRYakout"/>
          <w:sz w:val="24"/>
          <w:szCs w:val="24"/>
          <w:rtl/>
        </w:rPr>
        <w:t>.</w:t>
      </w:r>
      <w:r w:rsidRPr="00CF3FA9">
        <w:rPr>
          <w:rFonts w:cs="IRYakout" w:hint="cs"/>
          <w:sz w:val="24"/>
          <w:szCs w:val="24"/>
          <w:rtl/>
        </w:rPr>
        <w:t>. صحیفۀ امام، ج 4، ص 237، ج 7، ص 42.</w:t>
      </w:r>
    </w:p>
  </w:footnote>
  <w:footnote w:id="22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صحیفۀ امام، ج 7، ص 410.</w:t>
      </w:r>
    </w:p>
  </w:footnote>
  <w:footnote w:id="227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ج 8، ص 534.</w:t>
      </w:r>
    </w:p>
  </w:footnote>
  <w:footnote w:id="22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صحیفۀ امام، ج 9، ص 43ـ44.</w:t>
      </w:r>
    </w:p>
  </w:footnote>
  <w:footnote w:id="22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همان، ج 3، ص 206.</w:t>
      </w:r>
    </w:p>
  </w:footnote>
  <w:footnote w:id="22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نیمۀ پنهان، چریک‌های پشیمان، دفتر شانزدهم.</w:t>
      </w:r>
    </w:p>
  </w:footnote>
  <w:footnote w:id="22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ملاقات در 3/4/58 انجام شده است. به نقل از منبع پشیین.</w:t>
      </w:r>
    </w:p>
  </w:footnote>
  <w:footnote w:id="22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خاطرات آیت الله موسوی تبریزی، ج 1، ص 349ـ350.</w:t>
      </w:r>
    </w:p>
  </w:footnote>
  <w:footnote w:id="22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مجلۀ ارشاد (حسینیۀ ارشاد) ش 11، ص 41.</w:t>
      </w:r>
    </w:p>
  </w:footnote>
  <w:footnote w:id="22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مجموعه آثار ش 26، ص 631. آقای فارسی در حاشیه این مطلب نوشته اند: همه این‌ها را دکتر شریعتی پس از انتشار «انقلاب تکاملی اسلام» در تابستان 1347 و مطالعه آن گفته است، از خود او نیست. بار دیگر بخش بزرگی از ابتدای کتابم را خواندم و دیدیم آن چه نقل فرموده اید، عینا همان است: «امامت» و «جمهوری مشروطه». جدا شدن یا تمایز «امامت» ـ که هم کار پیامبر است و هم کار ائمه اطهار ـ از سلطنت مطلقه همان است که به تفصیل و در بیش از یکصد صفحه در آنجا تشریح شده است. معلم شهید انقلاب نه حقوق اساسی خوانده بود و نه از علوم سیاسی بهرۀ چندانی برده بود. حتی یک جمله از آنچه به او نسبت داده اید، خارج از آن کتاب نیست. چنان که زر و زور و تزویر را از فصل اول کتابم نهضت‌های انبیاء گرفته است؛ اما نه پس از چاپ آن کتاب در 1344 بلکه در سالهای 33 و 34 در پای درسم درحوزه نهضت مقاومت ملی و زمانی که آموزگار دبستانی در احمد آباد حومه مشهد بود و برای رفتن به آنجا با دوچرخه از درب خانه ما ـ انتهای خیابان جم ـ عبور می‌کرد. دو کنفرانس او درباره «انتظار، مکتب اعتراض» هم چیزی نیست جز نقل بدون اشاره به مأخذ کتاب آقای محمد حکیمی: «در فجر ساحل». «سیمای محمد» شریعتی هم عمدتا مأخوذ از مقدمه مرحوم دکتر مبشری (اسدالله) بر کتاب عباس محمود عقاد است؛ هر چند جمعاً فزون‌تر از آن، مقدم</w:t>
      </w:r>
      <w:r w:rsidR="00C427E4">
        <w:rPr>
          <w:rFonts w:cs="IRYakout" w:hint="cs"/>
          <w:sz w:val="24"/>
          <w:szCs w:val="24"/>
          <w:rtl/>
        </w:rPr>
        <w:t>ۀ</w:t>
      </w:r>
      <w:r w:rsidRPr="00CF3FA9">
        <w:rPr>
          <w:rFonts w:cs="IRYakout" w:hint="cs"/>
          <w:sz w:val="24"/>
          <w:szCs w:val="24"/>
          <w:rtl/>
        </w:rPr>
        <w:t xml:space="preserve"> گرانمای</w:t>
      </w:r>
      <w:r w:rsidR="00C427E4">
        <w:rPr>
          <w:rFonts w:cs="IRYakout" w:hint="cs"/>
          <w:sz w:val="24"/>
          <w:szCs w:val="24"/>
          <w:rtl/>
        </w:rPr>
        <w:t>ۀ</w:t>
      </w:r>
      <w:r w:rsidRPr="00CF3FA9">
        <w:rPr>
          <w:rFonts w:cs="IRYakout" w:hint="cs"/>
          <w:sz w:val="24"/>
          <w:szCs w:val="24"/>
          <w:rtl/>
        </w:rPr>
        <w:t xml:space="preserve"> آن متفکر انقلابی یعنی مرحوم مبشری است.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این که مرحوم مطهری دکتر شریعتی را یک «هنرمند» می‌خوانده، دقیقا به همین معنی بوده است. آنچه حقیقت از تشیع و شیعه می‌گوید، اغلب مأخوذ از سرود جهش‌ها و دیگر کتب محمدرضا حکیمی است.</w:t>
      </w:r>
    </w:p>
  </w:footnote>
  <w:footnote w:id="228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مجموعه آثار، 26، ص 504.</w:t>
      </w:r>
    </w:p>
  </w:footnote>
  <w:footnote w:id="228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578.</w:t>
      </w:r>
    </w:p>
  </w:footnote>
  <w:footnote w:id="228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618.</w:t>
      </w:r>
    </w:p>
  </w:footnote>
  <w:footnote w:id="228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602 و 603.</w:t>
      </w:r>
    </w:p>
  </w:footnote>
  <w:footnote w:id="228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مجموعه آثار 9، ص 213.</w:t>
      </w:r>
    </w:p>
  </w:footnote>
  <w:footnote w:id="228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.میزگرد پاسخ به سؤوالات و انتقادات، ص 110.</w:t>
      </w:r>
    </w:p>
  </w:footnote>
  <w:footnote w:id="228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111.</w:t>
      </w:r>
    </w:p>
  </w:footnote>
  <w:footnote w:id="228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حسن روحانی می‌گوید که یکبار در مشهد خدمت آیت الله خامنه ای بودم. ایشان از برخی از تألیفات شریعتی به ویژه کتاب فاطمه فاطمه است، خیلی تعریف کرد و می‌فرمود: وقتی این کتاب را خواندم به منزل مرحوم محمدتقی شریعتی رفتم و به ایشان برای این کتاب دکتر شریعتی تبریک گفتم (خاطرات دکتر حسن روحانی، ص 343).</w:t>
      </w:r>
    </w:p>
  </w:footnote>
  <w:footnote w:id="22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w:t>
      </w:r>
      <w:r w:rsidRPr="00CF3FA9">
        <w:rPr>
          <w:rFonts w:cs="IRYakout"/>
          <w:sz w:val="24"/>
          <w:szCs w:val="24"/>
          <w:rtl/>
        </w:rPr>
        <w:t>.</w:t>
      </w:r>
      <w:r w:rsidRPr="00CF3FA9">
        <w:rPr>
          <w:rFonts w:cs="IRYakout" w:hint="cs"/>
          <w:sz w:val="24"/>
          <w:szCs w:val="24"/>
          <w:rtl/>
        </w:rPr>
        <w:t xml:space="preserve"> عقیده آقای سید حمید روحانی ( که در سفر مشهد 23 تیر 84 به بنده فرمودند) این بود که از پس از نشان دادن این اسناد به ایشان، حضرتشان از اظهار نظر در این باره خودداری کردند. می‌توان گفت که دگرگونی در موقعیت ایشان هم سبب شد تا از اظهار نظر در مسائلی که اصولاً پیچیدگی خاصی داشت و به خصوص در این دوره که به تدریج اندیشه‌های التقاطی و انحرافی در معرض اتهام بود، خودداری ورزند.</w:t>
      </w:r>
    </w:p>
  </w:footnote>
  <w:footnote w:id="228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محمد رسول خدا (ص) از آنه ماری شیمل، ص 401.</w:t>
      </w:r>
    </w:p>
  </w:footnote>
  <w:footnote w:id="22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ایران بین دو انقلاب، ص 430.</w:t>
      </w:r>
    </w:p>
  </w:footnote>
  <w:footnote w:id="2291">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12 دی ماه 55 مجلسی در منزل مهندس مفیدی برگزار می‌شود که شریعتی در آنجا، مهم ترین دشمن اسلام را استعمار می‌داند و مارکسیسم را در این باره، رقیب اسلام معرفی می‌کند. (این تلقی را مجاهدین خلق هم داشتند که هم مارکسیسم و هم اسلام، همزمان ضد ستمگر هستند و باید با همدیگر همراهی داشته باشند.) استاد مطهری که در آن مجلس حاضر بوده، از این سخن وی انتقاد کرده، مارکسیسم را نیز دشمن اسلام معرفی می‌کند نه رقیب، استاد شهید به روایت اسناد، ص 278 ـ279. جهت اطلاع خوانندگان این جملۀ احسان نراقی را می‌آورم که پس از شرحی دربارۀ شریعتی، با اشاره به وی می‌گوید: ما هم در این وضع، صاحب یک مارکس وطنی شدیم که از سس مذهب استفاده کرد و رژیم را بدین معنا سرنگون کرد، در عین حال روحانیت رسمی را هم زیر سؤال برد. خشت خام، (گفتگو با احسان نراقی از ابراهیم نبوی) ص 132.</w:t>
      </w:r>
    </w:p>
  </w:footnote>
  <w:footnote w:id="22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شهروند امرزو، 26 خرداد 1387، ص 110.</w:t>
      </w:r>
    </w:p>
  </w:footnote>
  <w:footnote w:id="22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اسلام شناسی، مجموعۀ آثار 16، ص 50ـ57.</w:t>
      </w:r>
    </w:p>
  </w:footnote>
  <w:footnote w:id="22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مطهری می‌نویسد: اشتباه نشود، جنگ قابیل و هابیل تمثیلی از جنگ‌های طبقاتی انسان‌ها نیست، این‌ها مارکس زدگی است. بنگرید: تکامل اجتماعی انسان، ص 56. استاد در سال 51 درباره نوشتۀ شریعتی با عنوان «حسین وارث آدم» می‌نویسد: آنچه دستگیرم شد از هدف این جزوه که زیر لفافه بیان شده است و به تعبیر نویسنده خواسته است تمام عقده‌ها و عقیده‌های خود را در این جزوه بگوید این است... این جزوه نوعی توجیه تاریخ است براساس مادی ـ مارکسیستی؛ نوعی روضۀ مارکسیستی است برای امام حسین که تازگی دارد. بنگرید: حماسۀ حسینی، ج 3، ص 307ـ310؛ یادداشت‌های استاد مطهری، ص 218 ـ 221. استاد تعریف دکتر شریعتی از ایدئولوژی را نقل کرده و می‌نویسد: (این تعریف) بازگو کردن نظریۀ کسانی است که (می گویند) وجدان هر کسی ساختۀ وضع طبقاتی است، حتی جهان بینی اش. (یادداشت‌های استاد مطهری، ج 1، ص 448، ج 3، ص 220) ممیزی فرهنگ و هنر درباره کتابچه حسین وارث آدم نوشته بود: آخوندها و ملایان را عاملان فساد عقیده در بین توده مردم معرفی کرده که خالی از تحریکات نیست.  (بنگرید سانسور در آینه، ص 313)</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دربارۀ اختلاف نظر استاد مطهری با دکتر در مبحث فلسفۀ تاریخ بنگرید به مطالب آقای هادی خسروشاهی در: مطهر اندیشه ها، ج 1، ص 240؛ حساسیت آقای مطهری روی بینش طبقاتی که بلای فراگیر برای بیشتر مذهبی‌های متأثر از اندیشه‌های چپ بود، آن اندازه زیاد بود که ایشان آقای رفسنجانی را هم به خاطر انتقادهایی که به کتاب فلسفۀ تاریخ دکتر پیمان کرده بود، موردتشویق قرار داده بود. پاره ای از خورشید، ص 523ـ524؛ هاشمی رفسنجانی، ج 1، ص 313.</w:t>
      </w:r>
    </w:p>
  </w:footnote>
  <w:footnote w:id="22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مقدمه ای بر جهان بینی اسلامی، ص 450ـ452. براساس دیدگاه شریعتی، گرایش مذهبی افراد نیز برخاسته از نگرش طبقاتی آنهاست. یعنی خاستگاه مذهب نیز خاستگاهی طبقاتی است؛ منتها برخلاف مارکس که اصولا اعتقادش بر این بود که مذهب، تنها ساخته و پرداختۀ طبقۀ استثمارگر است، شریعتی معتقد است که مذهب هم مانند سایر اجزاء فرهنگ، دو سیستمی است (چیزی که مارکس درباره هنر و اخلاق و ادبیات قائل است)؛ یعنی هم طبقۀ غارتگر و هم طبقۀ مستضعف هر دو مذهب خاص خود را دارند. در این نگرش به هر روی، مذهب هم خاستگاه طبقاتی دارد.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استاد مطهری در بخش «جامعه و تاریخ» از کتاب «مقدمه ای در جهان بینی اسلامی» به این قبیل برداشت‌های مادی از تاریخ توسط برخی از مسلمانان نواندیش ـ به ویژه شریعتی ـ حمله کرده و برای مثال به برداشت آنان (از جمله فرقانی ها) از «ناس» که مقصود از آن «توده‌های محروم» است، سخت تاخته است. به گفتۀ استاد، در هیچ فرهنگ لغتی، ناس به معنای توده‌های محروم نیامده است. بنگرید: استاد مطهری و روشنفکران، صدرا، 1372 ص 125ـ126.</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همچنین به نوشتۀ استاد، تصور نواندیشان آن است که «پنداشته‌اند اگر بخواهند فرهنگ اسلامی را فرهنگ انقلابی بدانند، و یا اگر بخواهند برای اسلام فرهنگی انقلابی دست و پا کنند، گریزی از گرایش به مادیت تاریخی نیست». (همان، ص 140) همچنین دنیازدگی آنان سبب شده است که هدف اصلی انبیاء را نه آشنا کردن بندگان با خدایشان بلکه اقامۀ قسط بدانند. و به هر حال، چنین «می پندارند که یگانه راه انقلابی بودن یک فرهنگ این است که تنها به طبقۀ محروم و غارت شده تعلق داشته باشد، از این طبقه برخاسته باشد و ...»(همان، ص 140).</w:t>
      </w:r>
    </w:p>
  </w:footnote>
  <w:footnote w:id="22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شهروند امروز، 26خرداد 1387، مصاحبه بامحمد مهدی جعفری، ص 112.</w:t>
      </w:r>
    </w:p>
  </w:footnote>
  <w:footnote w:id="22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امام خمینی درآینه اسناد، ج 14، ص 493.</w:t>
      </w:r>
    </w:p>
  </w:footnote>
  <w:footnote w:id="22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آنها که رفتند، ص 191.</w:t>
      </w:r>
    </w:p>
  </w:footnote>
  <w:footnote w:id="22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205ـ 206.</w:t>
      </w:r>
    </w:p>
  </w:footnote>
  <w:footnote w:id="23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آنها که رفتند، ص 320.</w:t>
      </w:r>
    </w:p>
  </w:footnote>
  <w:footnote w:id="23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مروری بر دیدگاه‌های احمدرضا کریمی درگزارشی که پس از چند ماهه هم سلولی با شریعتی در سال 53 نوشته و در پرونده دکتر شریعتی قرار گرفته، نشان می‌دهد که همان زمان، کسانی نوعی قرابت فکری نزدیک میان اندیشه‌های مجاهدین و شریعتی با مارکسیسم می‌دیدند. در آنجا نمونه هایی از این قرابت به دست داده شده است. بنگرید: شریعتی به روایت اسناد ساواک، ج 2،ص 383ـ 407.</w:t>
      </w:r>
    </w:p>
  </w:footnote>
  <w:footnote w:id="230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شریعتی به روایت اسناد ساواک، ج 2، ص 282.</w:t>
      </w:r>
    </w:p>
  </w:footnote>
  <w:footnote w:id="23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اسناد ساواک به صراحت آمده است که شاه به طور مستقیم دستور چاپ نوشته‌های دکتر را که در نقد مارکسیسم و نیز دربارۀ ناسیونالیسم ایرانی نوشته بود، داده است. بنگرید: شریعتی به روایت اسناد ساواک، ج 2، ص 143.</w:t>
      </w:r>
    </w:p>
  </w:footnote>
  <w:footnote w:id="23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این باره که آیا این مطالب با رضایت شریعتی چاپ شده است یا خیر، همچنان میان دوستداران شریعتی اختلاف نظر هست. نمونه آن جدالی است که میان آقای میناچی با آقای خسروشاهی در این باره در ماههای مرداد و شهریور 85 روی داد و مطالب آن در سایت بازتاب انتشار یافت.</w:t>
      </w:r>
    </w:p>
  </w:footnote>
  <w:footnote w:id="23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دیدگاه‌ها (مصاحبه‌های آیت الله خامنه ای)، ص 80، 81.</w:t>
      </w:r>
    </w:p>
  </w:footnote>
  <w:footnote w:id="2306">
    <w:p w:rsidR="00547B8E" w:rsidRPr="00CF3FA9" w:rsidRDefault="00547B8E" w:rsidP="00AE7FB5">
      <w:pPr>
        <w:pStyle w:val="FootnoteText"/>
        <w:spacing w:line="180" w:lineRule="auto"/>
        <w:ind w:left="227" w:hanging="227"/>
        <w:rPr>
          <w:rFonts w:cs="Times New Roman"/>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هم یکی از انتقادهای استاد مطهری به دکتر بود که وی «مذهب را وسیله ای برای نیل به اهداف سیاسی واجتماعی تلقی می‌کرد.» بنگرید: انقلاب اسلامی ایران، حامد الگار، ص 118.</w:t>
      </w:r>
    </w:p>
  </w:footnote>
  <w:footnote w:id="23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شریعتی می‌گوید دو نوع اسلام متفاوت وجود دارد. یکی آرمانی انقلابی برای تحول اجتماعی، پیشرفت و روشنگری است. دیگری آموزش مدرسی فلاسفه، متکلمان، سیاستمداران و فقهاست. اسلام به عنوان آرمانی انقلابی، به ابوذر به مجاهدین و اکنون به روشنفکران تعلق دارد. اسلام به عنوان آموزشی مدرسی، به بوعلی سینا، مجتهدین و علمای دین متعلق است. بنگرید: انتظار مذهب اعتراض، ص 21.</w:t>
      </w:r>
    </w:p>
  </w:footnote>
  <w:footnote w:id="2308">
    <w:p w:rsidR="00547B8E" w:rsidRPr="00CF3FA9" w:rsidRDefault="00547B8E" w:rsidP="00AE7FB5">
      <w:pPr>
        <w:pStyle w:val="FootnoteText"/>
        <w:spacing w:line="180" w:lineRule="auto"/>
        <w:ind w:left="227" w:hanging="227"/>
        <w:rPr>
          <w:rFonts w:cs="Times New Roman"/>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w:t>
      </w:r>
      <w:r w:rsidRPr="00CF3FA9">
        <w:rPr>
          <w:rFonts w:cs="IRYakout"/>
          <w:sz w:val="24"/>
          <w:szCs w:val="24"/>
          <w:rtl/>
        </w:rPr>
        <w:t>.</w:t>
      </w:r>
      <w:r w:rsidRPr="00CF3FA9">
        <w:rPr>
          <w:rFonts w:cs="IRYakout" w:hint="cs"/>
          <w:sz w:val="24"/>
          <w:szCs w:val="24"/>
          <w:rtl/>
        </w:rPr>
        <w:t xml:space="preserve"> ابوذر برای دکتر شریعتی یک آرمان بود و رمز آن هم انقلابی بودن ابوذر برای معاویه و اذناب او بود. تلقی وی آن است که اسلام ابوذری، با اسلام علمایی تفاوت دارد. در جایی می‌گوید: ناچارم از مراد محبوبم، ابوذر غفاری که اسلامم، تشیعم، و آرمانم و دردم و داغم و شعارم را از او گرفته‌ام، تقلید کنم که وقتی در مدینه وشام فریاد برآورد و تندروی هایی کرد که هیچ مصلحت نبود و به جای آن که به شیوه  اهل تحقق و نقد بنشیند و خیلی آرام و آهسته و با نزاکت و بی سروصدا «حقایق» را برای عده ای از خواص و اهل تحقیق مطرح کند.. استخوان پای شتر را از کوچه بر می‌داد و یک‌سر سراغ خلیفه رسول الله می‌رود و بر سر امیرالمومنین فریاد می‌زند: ای عثمان: فقرا را تو فقیر و اغنیا را تو غنی کردی... (میزگرد، ص 104ـ105). اسلام شناسی خواندم و آنچه به نظرم می‌رسد یادداشتت می‌کنم. اولا به نظر من این جزوه چیزی که نیست اسلام شناسی است؛ حداکثر این است که بگوییم اسلام سرایی یا اسلام شاعری است. یعنی اسلام، موضوع و سوژه یک نوع شعر و تخیل ولی به صورت نثر شده است و البته زیبا هم سروده شده است و بیشتر از سوسیالیسم و کمونیسم و ماتریالیسم تاریخی و اگزیستالیسم مایه گرفته است تا اسلام... برای متن دست نوشته‌های استاد مطهری بنگرید: استاد مطهری و روشنفکران، ص 35.</w:t>
      </w:r>
    </w:p>
  </w:footnote>
  <w:footnote w:id="2309">
    <w:p w:rsidR="00547B8E" w:rsidRPr="00CF3FA9" w:rsidRDefault="00547B8E" w:rsidP="00AE7FB5">
      <w:pPr>
        <w:pStyle w:val="FootnoteText"/>
        <w:spacing w:line="180" w:lineRule="auto"/>
        <w:ind w:left="227" w:hanging="227"/>
        <w:rPr>
          <w:rFonts w:cs="IRYakout"/>
          <w:color w:val="FF0000"/>
          <w:sz w:val="24"/>
          <w:szCs w:val="24"/>
          <w:rtl/>
        </w:rPr>
      </w:pPr>
      <w:r w:rsidRPr="00CF3FA9">
        <w:rPr>
          <w:rStyle w:val="FootnoteReference"/>
          <w:rFonts w:cs="IRYakout"/>
          <w:color w:val="FF0000"/>
          <w:sz w:val="24"/>
          <w:szCs w:val="24"/>
          <w:vertAlign w:val="baseline"/>
        </w:rPr>
        <w:footnoteRef/>
      </w:r>
      <w:r w:rsidRPr="00CF3FA9">
        <w:rPr>
          <w:rFonts w:cs="IRYakout" w:hint="cs"/>
          <w:color w:val="FF0000"/>
          <w:sz w:val="24"/>
          <w:szCs w:val="24"/>
          <w:rtl/>
        </w:rPr>
        <w:t>. مع‌الاسف بسیاری تصورشان بر این است که تحصیلات دکتر در جامعه شناسی بوده است، درحالی که وی در رشت</w:t>
      </w:r>
      <w:r w:rsidR="00C427E4">
        <w:rPr>
          <w:rFonts w:cs="IRYakout" w:hint="cs"/>
          <w:color w:val="FF0000"/>
          <w:sz w:val="24"/>
          <w:szCs w:val="24"/>
          <w:rtl/>
        </w:rPr>
        <w:t>ۀ</w:t>
      </w:r>
      <w:r w:rsidRPr="00CF3FA9">
        <w:rPr>
          <w:rFonts w:cs="IRYakout" w:hint="cs"/>
          <w:color w:val="FF0000"/>
          <w:sz w:val="24"/>
          <w:szCs w:val="24"/>
          <w:rtl/>
        </w:rPr>
        <w:t xml:space="preserve"> ادبیات فارسی درس خوانده و همان‌طور که نراقی نوشته است:«اصولاً در دوران تحصیلش سر و کاری با جامعه شناسی نداشته است». نراقی- که ناگفته پیداست، روشنفکری وابسته به دربار شاهی و کارچاق‌کنِ آنان بوده؛</w:t>
      </w:r>
      <w:r w:rsidRPr="00CF3FA9">
        <w:rPr>
          <w:rFonts w:cs="IRYakout" w:hint="cs"/>
          <w:sz w:val="24"/>
          <w:szCs w:val="24"/>
          <w:rtl/>
        </w:rPr>
        <w:t xml:space="preserve"> </w:t>
      </w:r>
      <w:r w:rsidRPr="00CF3FA9">
        <w:rPr>
          <w:rFonts w:cs="IRYakout" w:hint="cs"/>
          <w:color w:val="FF0000"/>
          <w:sz w:val="24"/>
          <w:szCs w:val="24"/>
          <w:rtl/>
        </w:rPr>
        <w:t>از جمله بنگرید به: جلال آل احمد به روایت اسناد ساواک، ص183-</w:t>
      </w:r>
      <w:r w:rsidRPr="00CF3FA9">
        <w:rPr>
          <w:rFonts w:cs="IRYakout" w:hint="cs"/>
          <w:sz w:val="24"/>
          <w:szCs w:val="24"/>
          <w:rtl/>
        </w:rPr>
        <w:t xml:space="preserve"> </w:t>
      </w:r>
      <w:r w:rsidRPr="00CF3FA9">
        <w:rPr>
          <w:rFonts w:cs="IRYakout" w:hint="cs"/>
          <w:color w:val="FF0000"/>
          <w:sz w:val="24"/>
          <w:szCs w:val="24"/>
          <w:rtl/>
        </w:rPr>
        <w:t>در این باره می‌افزاید: در یکی از نوشته‌هایش از گورویچ و چند جامعه شناس نام برده، بدون آنکه با اندیشه‌های آنان آشنا باشد؛ تنها یک اسم بزرگ را گرفته تا بزند توی سر روحانیون ایران؛ در خشت خام،ص128-129. حتی کسی مانند مهدی بازرگان هم تصریح می‌کند که شریعتی در اروپا درس جامعه شناسی خواند. شگفت‌تر آنکه می‌افزاید: «اتفاقاً بنده توصیه کرده بودم، وقتی مرحوم پدرش آمد مشورت که پسرم می‌خواهد برود اروپا، چی بخواند؟ من گفتم جامعه شناسی درس بخواند». تحریر تاریخ شفاهی ایران،ص 236-237.</w:t>
      </w:r>
    </w:p>
  </w:footnote>
  <w:footnote w:id="2310">
    <w:p w:rsidR="00547B8E" w:rsidRPr="00CF3FA9" w:rsidRDefault="00547B8E" w:rsidP="00AE7FB5">
      <w:pPr>
        <w:pStyle w:val="FootnoteText"/>
        <w:spacing w:line="180" w:lineRule="auto"/>
        <w:ind w:left="227" w:hanging="227"/>
        <w:rPr>
          <w:rFonts w:cs="IRYakout"/>
          <w:color w:val="FF0000"/>
          <w:sz w:val="24"/>
          <w:szCs w:val="24"/>
          <w:rtl/>
        </w:rPr>
      </w:pPr>
      <w:r w:rsidRPr="00CF3FA9">
        <w:rPr>
          <w:rStyle w:val="FootnoteReference"/>
          <w:rFonts w:cs="IRYakout"/>
          <w:color w:val="FF0000"/>
          <w:sz w:val="24"/>
          <w:szCs w:val="24"/>
          <w:vertAlign w:val="baseline"/>
        </w:rPr>
        <w:footnoteRef/>
      </w:r>
      <w:r w:rsidRPr="00CF3FA9">
        <w:rPr>
          <w:rFonts w:cs="IRYakout"/>
          <w:color w:val="FF0000"/>
          <w:sz w:val="24"/>
          <w:szCs w:val="24"/>
          <w:rtl/>
        </w:rPr>
        <w:t xml:space="preserve"> </w:t>
      </w:r>
      <w:r w:rsidRPr="00CF3FA9">
        <w:rPr>
          <w:rFonts w:cs="IRYakout" w:hint="cs"/>
          <w:color w:val="FF0000"/>
          <w:sz w:val="24"/>
          <w:szCs w:val="24"/>
          <w:rtl/>
        </w:rPr>
        <w:t>. احسان نراقی می‌گوید: شریعتی آدم با احساسی بود که از جریانات زمان شاه متأذی بود و فعالیت نهضت آزادی را بی اثر می‌دانست و می‌خواسته یک راهی پیدا کند قوی‌تر و محکم‌تر از مبارز</w:t>
      </w:r>
      <w:r w:rsidR="00C427E4">
        <w:rPr>
          <w:rFonts w:cs="IRYakout" w:hint="cs"/>
          <w:color w:val="FF0000"/>
          <w:sz w:val="24"/>
          <w:szCs w:val="24"/>
          <w:rtl/>
        </w:rPr>
        <w:t>ۀ</w:t>
      </w:r>
      <w:r w:rsidRPr="00CF3FA9">
        <w:rPr>
          <w:rFonts w:cs="IRYakout" w:hint="cs"/>
          <w:color w:val="FF0000"/>
          <w:sz w:val="24"/>
          <w:szCs w:val="24"/>
          <w:rtl/>
        </w:rPr>
        <w:t xml:space="preserve"> سیاسی. راهی که پیشنهاد می‌کند تبدیل دین به یک ابزار سیاسی است... مثل این است که شما در یک شب سرد زمستانی در خانه، سردتان بشود و برای گرم کردن بخاری، تمام کتاب های اجدادی خانه‌تان را بریزید در بخاری تا گرم شوید. البته نمی‌خواهم بگویم که تا این حد افراطی بود، اما دین را برای ایجاد یک جریان سیاسی وسیله کرد. در خشت خام، ص129.</w:t>
      </w:r>
    </w:p>
  </w:footnote>
  <w:footnote w:id="2311">
    <w:p w:rsidR="00547B8E" w:rsidRPr="00CF3FA9" w:rsidRDefault="00547B8E" w:rsidP="00AE7FB5">
      <w:pPr>
        <w:pStyle w:val="FootnoteText"/>
        <w:spacing w:line="180" w:lineRule="auto"/>
        <w:ind w:left="227" w:hanging="227"/>
        <w:rPr>
          <w:rFonts w:cs="IRYakout"/>
          <w:color w:val="FF0000"/>
          <w:sz w:val="24"/>
          <w:szCs w:val="24"/>
          <w:rtl/>
        </w:rPr>
      </w:pPr>
      <w:r w:rsidRPr="00CF3FA9">
        <w:rPr>
          <w:rStyle w:val="FootnoteReference"/>
          <w:rFonts w:cs="IRYakout"/>
          <w:color w:val="FF0000"/>
          <w:sz w:val="24"/>
          <w:szCs w:val="24"/>
          <w:vertAlign w:val="baseline"/>
        </w:rPr>
        <w:footnoteRef/>
      </w:r>
      <w:r w:rsidRPr="00CF3FA9">
        <w:rPr>
          <w:rFonts w:cs="IRYakout"/>
          <w:color w:val="FF0000"/>
          <w:sz w:val="24"/>
          <w:szCs w:val="24"/>
          <w:rtl/>
        </w:rPr>
        <w:t xml:space="preserve"> </w:t>
      </w:r>
      <w:r w:rsidRPr="00CF3FA9">
        <w:rPr>
          <w:rFonts w:cs="IRYakout" w:hint="cs"/>
          <w:color w:val="FF0000"/>
          <w:sz w:val="24"/>
          <w:szCs w:val="24"/>
          <w:rtl/>
        </w:rPr>
        <w:t>. امام خمینی(قدس سره) در مهر 1357 میان دانشجویان ایرانی در پاریس، دربار</w:t>
      </w:r>
      <w:r w:rsidR="00C427E4">
        <w:rPr>
          <w:rFonts w:cs="IRYakout" w:hint="cs"/>
          <w:color w:val="FF0000"/>
          <w:sz w:val="24"/>
          <w:szCs w:val="24"/>
          <w:rtl/>
        </w:rPr>
        <w:t>ۀ</w:t>
      </w:r>
      <w:r w:rsidRPr="00CF3FA9">
        <w:rPr>
          <w:rFonts w:cs="IRYakout" w:hint="cs"/>
          <w:color w:val="FF0000"/>
          <w:sz w:val="24"/>
          <w:szCs w:val="24"/>
          <w:rtl/>
        </w:rPr>
        <w:t xml:space="preserve"> نوعی انحراف در دین‌شناسی جدید که پس از آمدنِ«علوم غرب» پدید آمده، هشدار داده گفتند:«[اینان] شناختشان از اسلام، همان شناخت مادیت اسلام است... این اشتباهی است که اسلام را بد شناخته‌اند، آنهایی که همه‌اش توجهشان به این است و هم</w:t>
      </w:r>
      <w:r w:rsidR="00C427E4">
        <w:rPr>
          <w:rFonts w:cs="IRYakout" w:hint="cs"/>
          <w:color w:val="FF0000"/>
          <w:sz w:val="24"/>
          <w:szCs w:val="24"/>
          <w:rtl/>
        </w:rPr>
        <w:t>ۀ</w:t>
      </w:r>
      <w:r w:rsidRPr="00CF3FA9">
        <w:rPr>
          <w:rFonts w:cs="IRYakout" w:hint="cs"/>
          <w:color w:val="FF0000"/>
          <w:sz w:val="24"/>
          <w:szCs w:val="24"/>
          <w:rtl/>
        </w:rPr>
        <w:t xml:space="preserve"> آیات و اخبار را برمی‌گردانند به این... خواستم به هم</w:t>
      </w:r>
      <w:r w:rsidR="00C427E4">
        <w:rPr>
          <w:rFonts w:cs="IRYakout" w:hint="cs"/>
          <w:color w:val="FF0000"/>
          <w:sz w:val="24"/>
          <w:szCs w:val="24"/>
          <w:rtl/>
        </w:rPr>
        <w:t>ۀ</w:t>
      </w:r>
      <w:r w:rsidRPr="00CF3FA9">
        <w:rPr>
          <w:rFonts w:cs="IRYakout" w:hint="cs"/>
          <w:color w:val="FF0000"/>
          <w:sz w:val="24"/>
          <w:szCs w:val="24"/>
          <w:rtl/>
        </w:rPr>
        <w:t xml:space="preserve"> محصلینی که در اروپا[تحصیل کرده‌اند] و خداوند همه را توفیق بدهد بگویم که اسلام را محصورش نکنید در یک محفظه‌ای که خیال کنید مکتب مثل مکتب کمونیسم است، مثل مکتب مارکسیسم است. بنگرید: صحیف</w:t>
      </w:r>
      <w:r w:rsidR="00C427E4">
        <w:rPr>
          <w:rFonts w:cs="IRYakout" w:hint="cs"/>
          <w:color w:val="FF0000"/>
          <w:sz w:val="24"/>
          <w:szCs w:val="24"/>
          <w:rtl/>
        </w:rPr>
        <w:t>ۀ</w:t>
      </w:r>
      <w:r w:rsidRPr="00CF3FA9">
        <w:rPr>
          <w:rFonts w:cs="IRYakout" w:hint="cs"/>
          <w:color w:val="FF0000"/>
          <w:sz w:val="24"/>
          <w:szCs w:val="24"/>
          <w:rtl/>
        </w:rPr>
        <w:t xml:space="preserve"> امام، ج4، ص7-10. و نیز برای شواهد بیشتر بنگرید: نزاع سنت و تجدد، ص95-118.</w:t>
      </w:r>
    </w:p>
  </w:footnote>
  <w:footnote w:id="2312">
    <w:p w:rsidR="00547B8E" w:rsidRPr="00CF3FA9" w:rsidRDefault="00547B8E" w:rsidP="00AE7FB5">
      <w:pPr>
        <w:pStyle w:val="FootnoteText"/>
        <w:spacing w:line="180" w:lineRule="auto"/>
        <w:ind w:left="227" w:hanging="227"/>
        <w:rPr>
          <w:rFonts w:cs="IRYakout"/>
          <w:color w:val="FF0000"/>
          <w:sz w:val="24"/>
          <w:szCs w:val="24"/>
          <w:rtl/>
        </w:rPr>
      </w:pPr>
      <w:r w:rsidRPr="00CF3FA9">
        <w:rPr>
          <w:rStyle w:val="FootnoteReference"/>
          <w:rFonts w:cs="IRYakout"/>
          <w:color w:val="FF0000"/>
          <w:sz w:val="24"/>
          <w:szCs w:val="24"/>
          <w:vertAlign w:val="baseline"/>
        </w:rPr>
        <w:footnoteRef/>
      </w:r>
      <w:r w:rsidRPr="00CF3FA9">
        <w:rPr>
          <w:rFonts w:cs="IRYakout"/>
          <w:color w:val="FF0000"/>
          <w:sz w:val="24"/>
          <w:szCs w:val="24"/>
          <w:rtl/>
        </w:rPr>
        <w:t xml:space="preserve"> </w:t>
      </w:r>
      <w:r w:rsidRPr="00CF3FA9">
        <w:rPr>
          <w:rFonts w:cs="IRYakout" w:hint="cs"/>
          <w:color w:val="FF0000"/>
          <w:sz w:val="24"/>
          <w:szCs w:val="24"/>
          <w:rtl/>
        </w:rPr>
        <w:t>. استاد مطهری می‌نویسد: در اوایل اردیبهشت سال51 جزوه‌های 15و 16 حسینیه را تحت عنوان اسلام‌شناسی خواندم و آنچه به نظرم می‌رسد یادداشت می‌کنم. اولاً به نظر من این جزوه چیزی که نیست، اسلام‌شناسی است، حداکثر این است که بگوییم اسلا‌م‌سرایی یا اسلام شاعری است. یعنی اسلام، موضوع و سوژ</w:t>
      </w:r>
      <w:r w:rsidR="00C427E4">
        <w:rPr>
          <w:rFonts w:cs="IRYakout" w:hint="cs"/>
          <w:color w:val="FF0000"/>
          <w:sz w:val="24"/>
          <w:szCs w:val="24"/>
          <w:rtl/>
        </w:rPr>
        <w:t>ۀ</w:t>
      </w:r>
      <w:r w:rsidRPr="00CF3FA9">
        <w:rPr>
          <w:rFonts w:cs="IRYakout" w:hint="cs"/>
          <w:color w:val="FF0000"/>
          <w:sz w:val="24"/>
          <w:szCs w:val="24"/>
          <w:rtl/>
        </w:rPr>
        <w:t xml:space="preserve"> یک نوع شعر و تخیل ولی به صورت نثر شده است و البته زیبا هم سروده شده است و بیشتر، از کمونیسم و سوسیالیسم و ماتریالیسم تاریخی و اگزیستانسیالیسم مایه گرفته است تا اسلام...». برای متن دستنوشته‌های استاد مطهری بنگرید: استاد مطهری و روشنفکران،ص35. </w:t>
      </w:r>
    </w:p>
  </w:footnote>
  <w:footnote w:id="2313">
    <w:p w:rsidR="00547B8E" w:rsidRPr="00CF3FA9" w:rsidRDefault="00547B8E" w:rsidP="00AE7FB5">
      <w:pPr>
        <w:pStyle w:val="FootnoteText"/>
        <w:spacing w:line="180" w:lineRule="auto"/>
        <w:ind w:left="227" w:hanging="227"/>
        <w:rPr>
          <w:rFonts w:cs="Times New Roman"/>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نزاع سنت و تجدد، صص 80ـ83 درباره این که چگونه مجاهدین عینا دیدگاه‌های مارکسیستی را در زمینه جامعه کارگری یا پرولتری آینده با حکومت مستضعفان یکی می‌دانستند بنگرید به توضیحات لطف الله میثمی در: آنها که رفتند، ص 174ـ175.</w:t>
      </w:r>
    </w:p>
  </w:footnote>
  <w:footnote w:id="231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اطلاعیۀ تغییر مواضع، ص 123. بنی صدر در رد بیانیه مدعی می‌شود که اصطلاح «جامعۀ توحیدی» بدون کلمۀ بی طبقه ازسال 48 به بعد در نشریۀ مکتب مبارز که از سوی خودش منتشر می‌شده، آغاز شده است. پس از این دوره کاربرد آن در ادبیات دینی بعد از پنجاه میان همه فرقه‌های منحرف رایج گردید. بنگرید: منافقان از دیدگاه ما، ص 81 .</w:t>
      </w:r>
    </w:p>
  </w:footnote>
  <w:footnote w:id="231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w:t>
      </w:r>
      <w:r w:rsidRPr="00CF3FA9">
        <w:rPr>
          <w:rFonts w:cs="IRYakout"/>
          <w:sz w:val="24"/>
          <w:szCs w:val="24"/>
          <w:rtl/>
        </w:rPr>
        <w:t xml:space="preserve"> </w:t>
      </w:r>
      <w:r w:rsidRPr="00CF3FA9">
        <w:rPr>
          <w:rFonts w:cs="IRYakout" w:hint="cs"/>
          <w:sz w:val="24"/>
          <w:szCs w:val="24"/>
          <w:rtl/>
        </w:rPr>
        <w:t>مجموعه آثار، ش 12، ص 566.</w:t>
      </w:r>
    </w:p>
  </w:footnote>
  <w:footnote w:id="231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شریعتی و سیاست زدگی، ص 40ـ41.</w:t>
      </w:r>
    </w:p>
  </w:footnote>
  <w:footnote w:id="231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به این عبارت  دکتر بنگرید: تشیع ایران! آخ که این تاریخدانان و آخوندان و استادان چقدر نمی‌فهمند! دلم پر از نفرت می‌شود! تشیع یعنی میعادگاه روح سامی و آریایی که از آغاز تاریخ، این‌دو، روی در روی هم جنگیده‌اند... تشیع یعنی مرگ تاریخ جدائی‌گر بی‌رحم. یعنی پایان انتظار بیتاب همیشگی سامی... ایران مسلمان، شیعه، نه آریایی است و نه اسلام سامی، تشیع یعنی نه دین، نه فلسفه، یعنی حکمت، یعنی آفتاب، نه مسجد، نه صومعه، نه محراب، نه زرتشت، نه اسلام؛ مهر، نه موسای سامی، و نه بودای آریایی، علی! تشیع یعنی نیروانای سامی، موعود آریایی،... یعنی پی کردنِ مرکب بلند تاریخ ونشستن بر اسب سمند و تاختن به سوی طلوع، فرو رفتن در چشمۀ زرین خورشید. بنگرید: مجموعه آثار شماره 27، ص 297ـ298.</w:t>
      </w:r>
    </w:p>
  </w:footnote>
  <w:footnote w:id="231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 این کتاب  بارها اشاره کرده ایم که یکی از بسترهایی که پس از خرداد 42 زمینه را برای ارتباط دین و سیاست فراهم کرد، بحث مسألۀ نهضت عاشورا بود. سیاسی کردن نهضت عاشورا در آثاری که در پانزده سال پیش از انقلاب اسلامی نوشته شد، به خوبی روشن است. نمونه برجستۀ آن کتاب «شهید جاوید» از نعمت الله صالحی نجف‌آبادی بود که به آن اشاره خواهیم کرد. دکتر شریعتی نیز در این باره به ویژه مسألۀ شهادت، فراوان گفت و نوشت. مجاهدین نیز کتاب «راه حسین» را تألیف کردند. شهید هاشمی نژاد کتاب «درسی که از حسین (ع) باید آموخت» را نوشت. محمد یزدی کتاب «حسین بن علی را بهتر بشناسیم» را نوشت که در فاصلۀ اندکی پیش از انقلاب هشت تا نه بار چاپ شد (خاطرات آیت الله محمد یزدی، ص 106) مانند همین گرایش را در سخنان خود امام خمینی نیز می‌توان مشاهده کرد. سخنرانی‌های مرحوم هاشمی نژاد هم ـ همان طور که در جای دیگر اشاره کردیم ـ مؤید همین جهت گیری بود. وی در موردی از این که «فقط به جنبۀ مظلومیت» امام حسین (ع) پرداخته می‌شود، شکایت کرده، آن را «عامل و باعث بدبختی و عقب ماندگی جامعۀ اسلامی» معرفی کرد. به نظر وی «ائمه اطهار در برابر خلفای جور قیام کردند» و این نکته است که باید سرمشق قرار گیرد. بنگرید: یاران امام ... هاشمی نژاد، ص 578. مانند همین مطالب را شهید محلاتی هم در سخنرانی هایش مکرر بیان می‌کرد. برای نمونه بنگرید: یاران امام به روایت... قامت استوار، ج 1، ص 90، 105. در یک گزارش ساواک از قول وی در سخنرانیش در جشن میلاد امام حسین (ع) در دماوند چنین نقل شده است: امام حسین (ع) چراغ هدایت و کشتی نجات بود و این چراغ تاریکی‌ها و گودال‌ها و پرتگاه‌ها و اعمال زشت حکومت بنی امیه را به مردم نشان داد. محلاتی درباره فساد حکومت بنی امیه و معاویه و یزید و این که در لباس اسلام تجاوز به قانون اسلام شده صحبت کرد و اضافه نمود امام حسین چون دید مجریان اسلام ناحق جای پیغمبر نشسته‌اند، قیام کرد و این همه آزادگی از خود نشان داد؛ یاران امام... قامت استوار، ج 2، ص 227. در خرداد 42 و مواقع متعدد دیگر و در بسیاری از عزاداری‌ها مبارزه با شاه در قالب شعارهای نوحه خوانی طرح می‌شد. از باب مشت نمونه خروار اشاره به سخن حاج حسن اردستانی جعفری از شرکت کنندگان در قیام مردم ورامین در جریان خرداد 42 نقل شده که گوید: از شب هفتم محرم به بعد دیگر زدم به سیم آخر، دل را زدم به دریا و نوحه‌های سیاسی ام را رو کردم. یکی از آن نوحه‌ها این بود: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شیعیان مردانه باشید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در عزاداریش جانانه باشید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نعره از دل کشید همچو حر رشید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زنده بادا حسین مرده بادا یزید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این نوحه را با ایما و اشاره می‌خواندم. وقتی می‌گفتن «مرده بادا یزید» با دست طوری اشاره می‌کردم که همگان می‌فهمیدند که منظور من از یزید همان شاه خائن است. (مجله مطالعات تاریخی، ش 6، ص 130)</w:t>
      </w:r>
    </w:p>
    <w:p w:rsidR="00547B8E" w:rsidRPr="00CF3FA9" w:rsidRDefault="00547B8E" w:rsidP="00AE7FB5">
      <w:pPr>
        <w:pStyle w:val="FootnoteText"/>
        <w:spacing w:line="180" w:lineRule="auto"/>
        <w:ind w:left="227" w:hanging="227"/>
        <w:rPr>
          <w:rFonts w:cs="Times New Roman"/>
          <w:sz w:val="24"/>
          <w:szCs w:val="24"/>
          <w:rtl/>
        </w:rPr>
      </w:pPr>
      <w:r w:rsidRPr="00CF3FA9">
        <w:rPr>
          <w:rFonts w:cs="IRYakout" w:hint="cs"/>
          <w:sz w:val="24"/>
          <w:szCs w:val="24"/>
          <w:rtl/>
        </w:rPr>
        <w:t>این قبیل مباحث درباره امام حسین (ع) و ارتباط دادن آن به مبارزه سیاسی آن هم برای گرفتن حکومت، در افکار تقریبا عمومی و مربوط به تمام نقاط ایران بود. محمدتقی شریعتی در کانون نشر حقایق مشهد همین مطالب را بیان می‌کرد. مهدی حکیمی از شاگردان قدیمی کانون می‌گوید: استاد می‌گفت: وقتی صحبت از امام حسین می‌کنیم، وقتی بحث علی بن ابی طالب می‌شود، بحث حضرت زهرا می‌شود، طبیعتا بحث حکومت پیش کشیده می‌شود. قیام امام حسین (ع) تماما بحث حکومت است. منتها تحت لوای تاریخ اسلام. بنگرید: تاریخ شفاهی کانون، ص 101. موارد دیگری از اظهار نظرهای استاد شریعتی درباره مسائل مربوط به عاشورا و برداشت هایی که اطرافیان وی از سخنان و سخنرانی‌های او داشته‌اند را بنگرید: در تاریخ شفاهی کانون، ص 238ـ239.</w:t>
      </w:r>
    </w:p>
  </w:footnote>
  <w:footnote w:id="231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مجموعه آثار 27، ص 76.</w:t>
      </w:r>
    </w:p>
  </w:footnote>
  <w:footnote w:id="232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66.</w:t>
      </w:r>
    </w:p>
  </w:footnote>
  <w:footnote w:id="2321">
    <w:p w:rsidR="00547B8E" w:rsidRPr="00CF3FA9" w:rsidRDefault="00547B8E" w:rsidP="00AE7FB5">
      <w:pPr>
        <w:pStyle w:val="FootnoteText"/>
        <w:spacing w:line="180" w:lineRule="auto"/>
        <w:ind w:left="227" w:hanging="227"/>
        <w:rPr>
          <w:rFonts w:cs="Times New Roman"/>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w:t>
      </w:r>
      <w:r w:rsidRPr="00CF3FA9">
        <w:rPr>
          <w:rFonts w:cs="IRYakout"/>
          <w:sz w:val="24"/>
          <w:szCs w:val="24"/>
          <w:rtl/>
        </w:rPr>
        <w:t>.</w:t>
      </w:r>
      <w:r w:rsidRPr="00CF3FA9">
        <w:rPr>
          <w:rFonts w:cs="IRYakout" w:hint="cs"/>
          <w:sz w:val="24"/>
          <w:szCs w:val="24"/>
          <w:rtl/>
        </w:rPr>
        <w:t xml:space="preserve"> مانند قصۀ پرسیدن ساعت از فلان آخوند که گفته بود: آقا! علم السا</w:t>
      </w:r>
      <w:r w:rsidRPr="00C427E4">
        <w:rPr>
          <w:rFonts w:cs="IRYakout" w:hint="cs"/>
          <w:sz w:val="24"/>
          <w:szCs w:val="24"/>
          <w:rtl/>
        </w:rPr>
        <w:t>ع</w:t>
      </w:r>
      <w:r w:rsidR="00C427E4">
        <w:rPr>
          <w:rFonts w:cs="IRYakout" w:hint="cs"/>
          <w:sz w:val="24"/>
          <w:szCs w:val="24"/>
          <w:rtl/>
        </w:rPr>
        <w:t>ۀ</w:t>
      </w:r>
      <w:r w:rsidRPr="00CF3FA9">
        <w:rPr>
          <w:rFonts w:cs="IRYakout" w:hint="cs"/>
          <w:sz w:val="24"/>
          <w:szCs w:val="24"/>
          <w:rtl/>
        </w:rPr>
        <w:t xml:space="preserve"> عندالله. یا سؤال از آخوند دیگر درباره رادیو که پاسخ داده بود: من او را نمی شناسم! اگر آقای خوبی است...</w:t>
      </w:r>
    </w:p>
  </w:footnote>
  <w:footnote w:id="232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دکتر شریعتی در سال 47 به ساواک می‌نویسد: اعتراف دارم بلکه اصرار دارم که نوشته‌ها و سخنرانی‌های اسلامی من علیه ارتجاع مذهبی موجود که یادگار نظام‌های کهنه و فئودالیته ایران است و با امروز و عصر انقلاب ضد فئودالی ایران و پیشرفت علم و آموزش عالی و صنعت و زندگی شهری جدید سازگار نیست، انقلابی بوده است. انقلابی به عنوان تحول پیشرفته در مذهب که با انقلاب اجتماعی ایران سازگار است و معتقد بودم به همین دلیل هم هست که از طرف هم</w:t>
      </w:r>
      <w:r w:rsidR="00C427E4">
        <w:rPr>
          <w:rFonts w:cs="IRYakout" w:hint="cs"/>
          <w:sz w:val="24"/>
          <w:szCs w:val="24"/>
          <w:rtl/>
        </w:rPr>
        <w:t>ۀ</w:t>
      </w:r>
      <w:r w:rsidRPr="00CF3FA9">
        <w:rPr>
          <w:rFonts w:cs="IRYakout" w:hint="cs"/>
          <w:sz w:val="24"/>
          <w:szCs w:val="24"/>
          <w:rtl/>
        </w:rPr>
        <w:t xml:space="preserve"> مقامات امنیتی و غیر امنیتی مسؤول بدان امکان داده می‌شود و حتی تقویت می‌گردد! شریعتی در اسناد ساواک، ج 2، ص 299. آثار مبارزه با روحانیت در گروه‌های متأثر از شریعتی، پس از سال پنجاه و حتی پس از انقلاب بر جای ماند. جناح تندرو و چپ سازمان مجاهدین انقلاب اسلامی همچنان متأثر از آموزه‌های انحرافی شریعتی در این زمینه بود.</w:t>
      </w:r>
    </w:p>
  </w:footnote>
  <w:footnote w:id="232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w:t>
      </w:r>
      <w:r w:rsidRPr="00CF3FA9">
        <w:rPr>
          <w:rFonts w:cs="IRYakout"/>
          <w:sz w:val="24"/>
          <w:szCs w:val="24"/>
          <w:rtl/>
        </w:rPr>
        <w:t xml:space="preserve">. </w:t>
      </w:r>
      <w:r w:rsidRPr="00CF3FA9">
        <w:rPr>
          <w:rFonts w:cs="IRYakout" w:hint="cs"/>
          <w:sz w:val="24"/>
          <w:szCs w:val="24"/>
          <w:rtl/>
        </w:rPr>
        <w:t>اصطلاح تشیع صفوی یا شیعۀ صفوی نخستین بار توسط تقی زاده و محمدخان قزوینی به کار رفته است. در این باره به توضیحات احمد مهدوی دامغانی نگاه کنید: حاصل اوقات، ص 577. علی القاعده آنها هم باید متأثر از نگره‌های ادوارد براون در تاریخ ادبیات ایران دوره صفوی باشند.</w:t>
      </w:r>
    </w:p>
  </w:footnote>
  <w:footnote w:id="232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خاطرات محمد مهدی عبدخدایی، ص 293ـ301.</w:t>
      </w:r>
    </w:p>
  </w:footnote>
  <w:footnote w:id="232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.مصاحبه احسان شریعتی با «شهروند» منعکس شده در سایت ملی ـ مذهبی.</w:t>
      </w:r>
    </w:p>
  </w:footnote>
  <w:footnote w:id="232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حسینیه ارشاد به روایت اسناد ساواک، تهران، مرکز بررسی اسناد تاریخی، 1383.</w:t>
      </w:r>
    </w:p>
  </w:footnote>
  <w:footnote w:id="232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حسینیۀ ارشاد به روایت اسناد ساواک، ص 604، از این به بعد هر صفحه ای که در متن در پرانتز آمده اما نام کتاب در کنارش نیامده از همین کتاب است.</w:t>
      </w:r>
    </w:p>
  </w:footnote>
  <w:footnote w:id="23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شرح حالش را بنگرید: همان، ص 40 ـ 39.</w:t>
      </w:r>
    </w:p>
  </w:footnote>
  <w:footnote w:id="23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فخرالدین حجازی به روایت اسناد ساواک، ص 142ـ141.</w:t>
      </w:r>
    </w:p>
  </w:footnote>
  <w:footnote w:id="23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صدرالدین بلاغی طی چند دهۀ پیش از انقلاب، از چهره‌های فرهنگی فعال بود که سالها در حسینیه ارشاد هم سخنرانی کرد و در کاروان‌های حج این حسینیه هم شرکت داشت. وی در مطبوعات قلم می‌زد، خطیب زبردستی بود، فراوان در رادیوی تهران سخن می‌گفت و نثر زیبایی داشت و خوب هم ترجمه میکرد. وی به سال 1290 ش در نایین به دنیا آمد. در اصفهان و شیراز درس طلبگی خکواند و از سال 1320 که به تهران آمد، کارهای تبلیغی خود را آغاز کرد. وی تا جریان ملی شدن صنعت نف یک فعال سیاسی بود و بعد از آن به دستور آیت الله بروجردی برای تبلیغات مذهبی به آمریکا رفت. برخی از آثار وی از تألیف و ترجمه عبارتند از: سخنرانی‌های بلاغی، قصص قرآن، برهان قرآن، عدالت و قضا در اسلام، جاهلیت قرن بیستم، ترجمه صحیفه سجادیه، پیامبر درصحنۀ کارزا بدر، پیامبر رحمت، صلح حدیبیه و محاکمۀ گلدزیهر صهیونیست. وی کتاب امام علی (ع) جرج جرداق را هم زمان آیت الله بروجردی و به دستور ایشان ترجمه کرد که ترجمه را ساواک تصرف کرد و به ایشان باز نگرداند.صدر بلاغی در سال1373 درگذشت. بنگرید: تاریخ و فرهنگ معاصر، ش 9ـ10، صص 366ـ394.</w:t>
      </w:r>
    </w:p>
  </w:footnote>
  <w:footnote w:id="233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درباره این دانشکده بنگرید: خاطرات سید مرتضی نبوی، ص27ـ 28، 35.</w:t>
      </w:r>
    </w:p>
  </w:footnote>
  <w:footnote w:id="233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وی از چهره‌های شاخص وابسته به اوقاف، منبری و اهل فضل بود. پس از انقلاب توسط آیت الله اشعری در قم محاکمه شد اما محکوم نشد (طبق گفته خود آقای اشعری) با این حال از نگرانی ایران را ترک و در لندن اقامت کرد.وی به گفته احمد علی مسعود انصاری،در کتاب من و خاندان پهلوی (تهران،1373، ص 292) عاقد ازدواج رضا پهلوی بود و طی سالهای اخیر (بنده ایشان را در سال 86 دیدم) در کتابخانه مرکز آیت الله خویی در لندن مشغول به کار است.</w:t>
      </w:r>
    </w:p>
  </w:footnote>
  <w:footnote w:id="233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محمدمهدی عبدخدایی، ص 297.</w:t>
      </w:r>
    </w:p>
  </w:footnote>
  <w:footnote w:id="233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نامه ها، ص 197ـ203.</w:t>
      </w:r>
    </w:p>
  </w:footnote>
  <w:footnote w:id="23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نامه ها، صص 204ـ222 با این خطاب: جناب آقای سید ابراهیم میلانی، دوست و همراه سابق و وکیل مجلس شورای ملی اسبق! در این نامه از «چماق ولایت» یاده شده که این روزها بر سر هر که سربرداشته کوبیده می‌شود و «مراهم که تمام آثارم، آینۀ عشق و خاندان علی است و عمرم و فکرم و قلمم همه، در خدمت ولایت علی بوده است» هدف گرفته است.</w:t>
      </w:r>
    </w:p>
  </w:footnote>
  <w:footnote w:id="23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محمدمهدی عبدخدایی، ص 296ـ297.</w:t>
      </w:r>
    </w:p>
  </w:footnote>
  <w:footnote w:id="233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منشور مقدس ولایت، ص 325ـ327.</w:t>
      </w:r>
    </w:p>
  </w:footnote>
  <w:footnote w:id="23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328.</w:t>
      </w:r>
    </w:p>
  </w:footnote>
  <w:footnote w:id="233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339.</w:t>
      </w:r>
    </w:p>
  </w:footnote>
  <w:footnote w:id="234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340.</w:t>
      </w:r>
    </w:p>
  </w:footnote>
  <w:footnote w:id="23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متن این سخنرانی‌ها با مقدمه دکتر شریعتی، و همزمان متن عربی و ترجمه فارسی سخنان حسن الامین که توسط دکتر سید جمال موسوی صورت گرفته در کتابی با عنوان «تشیع انقلابی زیر شکنجه ارتجاع» (قم، نشر روح، 1359) چاپ شده است.</w:t>
      </w:r>
    </w:p>
  </w:footnote>
  <w:footnote w:id="23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علی امینی می‌گوید که مسأله برخورد بد با شریعتی را با شاه در میان گذاشتم: وقتی راجع به شریعتی بهش گفتم، گفت: اشتباه بزرگی است. گفتم: نه فقط شریعتی را، پدر شریعتی را هم گرفته‌اند. گفت: عجب! رفتم پهلوی اسدالله علم، گفتم: شریعتی را برای چی گرفتند؟ گفت: آقا این آخوند من درآوردی است. گفتم: بهتر شما، این آخوند متجدد با آن آخوند ضد روشنفکر دارند دعوا می‌کنند، خوب بگذارید هر کاری داره می‌کنه، بکنه. بنگرید: تحریر تاریخ شفاهی ایران، ص 238.</w:t>
      </w:r>
    </w:p>
  </w:footnote>
  <w:footnote w:id="23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اسناد ساواک، شهید حجت الاسلام هاشمی نژاد، ص 668.</w:t>
      </w:r>
    </w:p>
  </w:footnote>
  <w:footnote w:id="23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به توضیح کوتاه میرحسین موسوی که خود از همان نسل است، بنگرید در مجله حوزه ش 37ـ38 فروردین 1369، ص 114 این را هم باید افزود که درست در همین زمان، تحت عنوان تفسیر قرآن، تلاشهای فکری انحرافی زیادی که تحت تأثیر فضای مبارزه گرایی بود، به انجام می‌رسید. در این کار حتی برخی از روحانیون نیز که مدعی روش‌های نو بودند، فعالیت می‌کردند.</w:t>
      </w:r>
    </w:p>
  </w:footnote>
  <w:footnote w:id="23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رجبعلی طاهری، ص 94ـ95.</w:t>
      </w:r>
    </w:p>
  </w:footnote>
  <w:footnote w:id="234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دربارۀ تاریخچه پیدایش آنان بنگرید: تاریخچۀ گروه‌های تشکیل دهنده سازمان مجاهدین انقلاب اسلامی، ج 1، 2، تهران، سازمان مجاهدین انقلاب اسلامی، 1360.</w:t>
      </w:r>
    </w:p>
  </w:footnote>
  <w:footnote w:id="23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روزنامۀ صبح امروز، 16/4/1378، ص 6.</w:t>
      </w:r>
    </w:p>
  </w:footnote>
  <w:footnote w:id="234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روزنامۀ صبح امروز، 16/4/1378، ص 6.</w:t>
      </w:r>
    </w:p>
  </w:footnote>
  <w:footnote w:id="234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اتهام دستگیری ایشان در ارتباط با گروه مصطفی شعاعیان بود. شعاعیان یک مارکسیست ناسیونالیست بود که از آیات قرآنی نیز در نوشته هایش استفاده می‌کرد. شعاعیان خود را رهبر سازمان آزادیبخش ایران می‌دانست و با ترتیب ملاقاتهایی بین حمید اشراف و بهرام آرام کوشید توافقی میان سازمان چریکهای فدایی و سازمان مجاهدین پدید آورد. (قصه ساواک، ص 463) به گفتۀ حسین روحانی، وی با احمد رضایی و رضا رضایی تماس داشت و معتقد بود که باید از اتحاد چریکهای فدایی و سازمن مجاهدین و دیگر گروه‌های کوچک یک جبهۀ خلقی و توده ای که دارای توان بیشتری در مبارزه علیه رژیم باشد، به وجود آید. (از پرونده روحانی در مرکز اسناد انقلاب اسلامی). یکی از آثار شعاعیان کتاب «شوروی ونهضت انقلابی جنگل» بود که ضمن آن به نقد سیاست‌های شوروی در قبال نهضت جنگل پرداخته بود. وی دربارۀ اعراب و فلسطین هم مطالبی منتشر کرده بود. (پیش از این هم شرحی دربارۀ زندگی وی گذشت).</w:t>
      </w:r>
    </w:p>
    <w:p w:rsidR="00547B8E" w:rsidRPr="00CF3FA9" w:rsidRDefault="00547B8E" w:rsidP="00AE7FB5">
      <w:pPr>
        <w:spacing w:line="180" w:lineRule="auto"/>
        <w:ind w:left="227" w:hanging="227"/>
        <w:rPr>
          <w:rFonts w:cs="IRYakout"/>
          <w:sz w:val="24"/>
          <w:szCs w:val="24"/>
          <w:rtl/>
        </w:rPr>
      </w:pPr>
      <w:r w:rsidRPr="00CF3FA9">
        <w:rPr>
          <w:rFonts w:cs="IRYakout" w:hint="cs"/>
          <w:sz w:val="24"/>
          <w:szCs w:val="24"/>
          <w:rtl/>
        </w:rPr>
        <w:t>بهزاد نبوی طی مصاحبه ای که با هفته نامه «شاهد» کرده شرح فعالیت‌های خود را از سال ششم دبیرستان بیان کرده و در نهایت با اشاره به حضورش در جبهه ملی سوم و جدایی از آن، به همکاریش با مصطفی شعاعیان پرداخته است. وی به طور ضمنی به تطهیر شعاعیان پرداخته، او را مارکسیست به معنای معمول ندانسته، اظهار می‌دارد که «نماز می‌خواند، اما روزه نمی گرفت» و به «عرفان اعتقادی فراوان داشت. زندگی عرفا و عرفان را مطالعه کرده و به آن عمل می‌کرد» وی با اشاره به این که در سا ل49 تشکل شان را به همراه دیگر اعضا سامان داده با چریکهای فدایی و سازمان مجاهدین تماس برقرار کردیم. به آشنایی خود با سازمان مجاهدین می‌پردازد و می‌گوید که سازمان مجاهدین «برای ماهایی هم که مطالعات اسلامی ما عمق نداشت، خیلی جاذب بود. جزوۀ شناختشان، جزوۀ اقتصاد به زبان ساده شان را، راه حسین شان، اینها را من از 49 خواندم و سمپاتی پیدا کردم.» نبوی در مرداد 51 دستگیر و زندانی شد. وی با اشاره به این که در زندان ارتباطش را با مجاهدین برقرار می‌کند، می‌گوید: به رهبران سازمان از نظر ایدئولوژیک خیلی اعتقاد داشته و در موارد مختلف، بعضا حتی به جای مراجعه به رساله، به آن مراجعه می‌کردم... البته به وقتی مطالعه می‌کردم، افکار مجاهدین خلق را، می‌فهمیدم که اینها یک حرفهایی می‌زنند که مارکسیستی است، چرا که مطالعه مارکس هم داشتم و با شعاعیان در زمینۀ سیاسی ـ اجتماعی مارکسیستی خیلی بحث و گفتگو داشتم، خب من مارکسیسم را می‌دانستم و می‌فهمیدم خیلی حرفهایی  که مجاهدین می‌زنند مارکسیستی است، ولی تصور می‌کردم که آنها به اسلام مسلط هستند و آنچه می‌گویند، منطبق بر اصول اسلامیت و حتی عین مفاهیم اسلامی است. خوشحال بودیم که مثلا امیرالمؤمنین هم نظرات مارکس را تأیید می‌کند و یا به قول مجاهدین خلق، زودتر از مارکس، آن حرفها را زده است.» وی می‌گوید پس از مارکسیست شدن سازمان، رابطۀ من با آنها خراب شد. وی با اشاره به این که مرحوم رجایی و دوزدوزانی هم همین مراحل را طی کرده بودند، می‌افزاید «من و رجایی و چند نفر دیگر، کم کم همدیگر را پیدا کردیم. شروع کردیم کار کردن... و از آن موقع به بعد باجدیت در خط اسلام اصیل و خالص شروع به کار کردیم.» (بنگرید: نیمه پنهان، چریکهای پشیمان) دفتر 16)</w:t>
      </w:r>
    </w:p>
    <w:p w:rsidR="00547B8E" w:rsidRPr="00CF3FA9" w:rsidRDefault="00547B8E" w:rsidP="00AE7FB5">
      <w:pPr>
        <w:pStyle w:val="FootnoteText"/>
        <w:spacing w:line="180" w:lineRule="auto"/>
        <w:ind w:left="227" w:hanging="227"/>
        <w:rPr>
          <w:rFonts w:cs="IRYakout"/>
          <w:sz w:val="24"/>
          <w:szCs w:val="24"/>
          <w:rtl/>
        </w:rPr>
      </w:pPr>
    </w:p>
  </w:footnote>
  <w:footnote w:id="235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عزت شاهی نوشته است: بهزاد نبوی بی اجازه مجاهدین آب نمی خورد و طرفدار پروپاقرص ایشان بود. ولی چون آدم روشنی بود بعد از چند بار صحبت و اقامه دلیل و برهان با من به لحاظ فکری همراه شد. خاطرات، ص 397.</w:t>
      </w:r>
    </w:p>
  </w:footnote>
  <w:footnote w:id="235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وی شرحی در این باره در نامه اش (با عنوان نامۀ مهندس بهزاد نبوی به ریاست محترم جمهوری) برای ریاست جمهوری هاشمی رفسنجانی در تاریخ 25/2/71 (ص 10) نوشته است</w:t>
      </w:r>
    </w:p>
  </w:footnote>
  <w:footnote w:id="2352">
    <w:p w:rsidR="00547B8E" w:rsidRPr="00CF3FA9" w:rsidRDefault="00547B8E" w:rsidP="00AE7FB5">
      <w:pPr>
        <w:pStyle w:val="a"/>
        <w:spacing w:line="180" w:lineRule="auto"/>
        <w:rPr>
          <w:sz w:val="26"/>
          <w:szCs w:val="32"/>
          <w:rtl/>
        </w:rPr>
      </w:pPr>
      <w:r w:rsidRPr="00CF3FA9">
        <w:rPr>
          <w:rStyle w:val="FootnoteReference"/>
          <w:sz w:val="26"/>
          <w:szCs w:val="32"/>
          <w:vertAlign w:val="baseline"/>
        </w:rPr>
        <w:footnoteRef/>
      </w:r>
      <w:r w:rsidRPr="00CF3FA9">
        <w:rPr>
          <w:rFonts w:hint="cs"/>
          <w:sz w:val="26"/>
          <w:szCs w:val="32"/>
          <w:rtl/>
        </w:rPr>
        <w:t xml:space="preserve"> . </w:t>
      </w:r>
      <w:r w:rsidRPr="00CF3FA9">
        <w:rPr>
          <w:rFonts w:hint="cs"/>
          <w:sz w:val="24"/>
          <w:szCs w:val="24"/>
          <w:rtl/>
        </w:rPr>
        <w:t>دیدگاه‌های چپ جناح نبوی ـ سلامتی، و همچنین برداشت‌های قرآنی ـ دینی منفصل از دین شناسی روحانیت، مسائلی بود که میان دسته ای از افراد سازمان مجاهدین انقلاب اسلامی وجود داشت. آقای سلامتی که در آغاز انقلاب تخصص</w:t>
      </w:r>
      <w:r w:rsidRPr="00CF3FA9">
        <w:rPr>
          <w:rFonts w:hint="cs"/>
          <w:sz w:val="26"/>
          <w:szCs w:val="32"/>
          <w:rtl/>
        </w:rPr>
        <w:t xml:space="preserve"> </w:t>
      </w:r>
      <w:r w:rsidRPr="00CF3FA9">
        <w:rPr>
          <w:rFonts w:hint="cs"/>
          <w:sz w:val="24"/>
          <w:szCs w:val="24"/>
          <w:rtl/>
        </w:rPr>
        <w:t>در مباحث عقیدتی داشت، پس از انقلاب کتابی با عنوان «مباحث ایدئولوژیک اصول اعتقادی اسلام» (از محمد ـ س) منتشر کرد و مطالب شگفتی درباره دیدگاه‌های اقتصادی اسلام در آن اظهار داشت. از آن جمله مطالبی بود که مجاهدین خلق درباره جامعۀ توحیدی اظهار می‌کردند و در تعریف، آن را بر جامعۀ بی طبقۀ مارکسیستی تطبیق و ترجیح می‌دادند. جامعه ای که هیچ گونه مالکیتی در آن معنا ندارد. در آغاز ص 84 آمده است: «باید دانست که در اسلام قبل از رسیدن به جامعۀ توحیدی، که در آن هیچ کس این اجازه را به خود نمی دهد که ادعای مالکیت چیزی را بکند... سه نوع مالکیت وجود دارد.» بنابراین مالکیت خصوصی که اکنون پذیرفته می‌شود، یک ضرورت است که در نهایت باید از میان برود. ایشان حتی حکم ارث را نیز زیر سؤال می‌برد: ارث بردن نیز اصالت ندارد؛ زیرا که «تنها خداوند وارث آسمان‌ها و زمین است» حدید / 10(همان، ص 85) شگفت است که ایشان با تمسک به آیۀ «و لله میراث السموات و الارض» آن را با ارث فقهی تطبیق داده و برآن است که حکم ارث ـ با آن تأکیدی که قرآن و فقه اسلامی بر آن دارد ـ با این آیه باید کنار گذاشته شود. به نظر ایشان پیغمبر و ائمه مالکیت خصوصی را بنا به ضرورت پذیرفته‌اند: «این بدان علت بود که چون هنوز توده‌های مردم و حتی برخی از خواص آن‌طور که باید هنوز از لحاظ ایمانی به مرحلۀ کمال نرسیده و هنوز آن فرهنگ و خصوصیت‌های فردی گذشته در درونشان وجود داشت(یعنی روحیات خرده بورژوازی) از بین نرفته بود، درصورتی که همه چیز را عمومی اعلام می‌کردند، افت تولیدی بوجود می‌آمد.(همان، ص 85) ایشان نظرات دیگر دین شناسانه نیز دارند. آنجا که باز در ادامۀ شرح فرایند تکاملی انقلاب، به تفسیر قرآن پرداخته، آیاتی که خداوند را مالک همه چیز می‌داند (و لله مافی السموات والارض) با آیات مالکیت خصوصی مغایر می‌بیند و رمز این«دوگانگی» را «ضرورت فرآیند تکاملی انقلاب می‌داند که در هرعصر و زمان ومکان ایجاب می‌کند»(همان، ص7) معلوم نیست این دو قسم آیه که مالکیت انسان وخدا را در طول یکدیگر می‌داند، چگونه به نظر ایشان «دوگانه»آمده است. شگفت‌ترآن است که آقای سلامتی درمصاحبه‌شان دربارۀ گروه‌های تشکیل دهندۀ مجاهدین انقلاب و از جمله خودشان می‌گویند:«گروه‌هایی که سازمان مجاهدین انقلاب اسلامی را تشکیل دادند، حسنشان در این بود که مارکسیسم و سوسیالیزم در طرز تفکرشان نفوذ نکرده بود و مبنای حرکتشان بر ارزش‌ها و دیدگاه‌های اسلامی بود و به همین دلیل خود را از مجاهدین خلق جدا می‌کردند.»صبح امروز، 16/4/1378، ص 6.</w:t>
      </w:r>
    </w:p>
    <w:p w:rsidR="00547B8E" w:rsidRPr="00CF3FA9" w:rsidRDefault="00547B8E" w:rsidP="00AE7FB5">
      <w:pPr>
        <w:pStyle w:val="FootnoteText"/>
        <w:spacing w:line="180" w:lineRule="auto"/>
        <w:ind w:left="227" w:hanging="227"/>
        <w:rPr>
          <w:rFonts w:cs="IRYakout"/>
          <w:sz w:val="24"/>
          <w:szCs w:val="24"/>
          <w:rtl/>
        </w:rPr>
      </w:pPr>
    </w:p>
  </w:footnote>
  <w:footnote w:id="235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w:t>
      </w:r>
      <w:r w:rsidRPr="00CF3FA9">
        <w:rPr>
          <w:rFonts w:cs="IRYakout"/>
          <w:sz w:val="24"/>
          <w:szCs w:val="24"/>
          <w:rtl/>
        </w:rPr>
        <w:t xml:space="preserve"> </w:t>
      </w:r>
      <w:r w:rsidRPr="00CF3FA9">
        <w:rPr>
          <w:rFonts w:cs="IRYakout" w:hint="cs"/>
          <w:sz w:val="24"/>
          <w:szCs w:val="24"/>
          <w:rtl/>
        </w:rPr>
        <w:t>بنگرید به مصاحبۀ آقای سلامتی در صبح امروز، 16/4/1378.</w:t>
      </w:r>
    </w:p>
  </w:footnote>
  <w:footnote w:id="235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w:t>
      </w:r>
      <w:r w:rsidRPr="00CF3FA9">
        <w:rPr>
          <w:rFonts w:cs="IRYakout"/>
          <w:sz w:val="24"/>
          <w:szCs w:val="24"/>
          <w:rtl/>
        </w:rPr>
        <w:t>.</w:t>
      </w:r>
      <w:r w:rsidRPr="00CF3FA9">
        <w:rPr>
          <w:rFonts w:cs="IRYakout" w:hint="cs"/>
          <w:sz w:val="24"/>
          <w:szCs w:val="24"/>
          <w:rtl/>
        </w:rPr>
        <w:t xml:space="preserve"> در تاریخچۀ گروه‌های تشکیل دهنده، از مجموعه دو جلدی، مجلد اول، منهای مقدمه و شرحی کوتاه در باره امت واحده، همه دربارۀ منصورون و فعالیت آنان است که نشانگر حجم کار آنان پیش از انقلاب در قیاس با سایر گروه هایی است که به مجاهدین انقلاب پیوستند.</w:t>
      </w:r>
    </w:p>
  </w:footnote>
  <w:footnote w:id="235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تاریخچۀ گروه‌های تشکیل دهنده سازمان مجاهدین انقلاب اسلامی، ج 1، ص 53ـ 61. غلامحسین صفاتی در اصفهان به شهادت رسید. (6/بهمن/56). ایشان در اواخر با شهید اندرزگو ارتباط داشت. در واقع بیشتر کسانی که به دلیل مذهبی بودن از سازمان مجاهدین بریده بودند، با شهید اندرزگو ارتباط برقرار کردند. اندرزگو به نوعی مسؤولیت تدارکات سازمان را بر عهده داشت و با احساس انحراف در آن شروع به حمایت از افراد مذهبی سازمان کرد که از انجا رانده شده و یا خود بیرون آمده بودند. دربارۀ صفاتی، به توضیحات خواهرش در کیهان فرهنگی، ش 199، ص 17 مراجعه فرمایید.</w:t>
      </w:r>
    </w:p>
  </w:footnote>
  <w:footnote w:id="235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61. نام منصورون از آیۀ قرآن ـ انهم لهم المنصورون؛ و ان جندنا لهم الغالبون» گرفته شده است.</w:t>
      </w:r>
    </w:p>
  </w:footnote>
  <w:footnote w:id="235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ایشان که روابطی هم با مجاهدین داشته است، اظهار می‌داشت که پس از ماجرای ارتداد، وقتی کریم رفیعی از من دعوت کرد، نظرش را درباره مسائل مذهبی و ارتباط با روحانیت سؤال کردم، او از من خواست دیدگاه‌هایم را بنویسم که برایش جزوه‌ای با عنوان «متد اجتهاد، روش کار روی کتاب و سنت» نوشتم و لزوم پایبندی به دریافت روحانیت را از دین و پیروی آن، یادآور شدم. پس از آن بود که به این تشکیلات پیوستم. آقای ذوالقدر در یادداشت کوتاهی نوشتند: بنده از سال 55 به این گروه وصل شدم و به دلیل تجربۀ تلخی که از کار با مجاهدین خلق وجود داشت، و حساسیت‌های این جانب بر روی مسائل فکری، بحث مفصلی را بر روی مبانی فکری، با این گروه داشتم و پس از آن که اطمینان حاصل کردم که مشکلات و انحرافات مجاهدین خلق را ندارند، و نظرات بنده را در خصوص مسائل زیربنایی فکری پذیرفتند، ارتباط برقرار شد و تا پیروزی انقلاب اسلامی و پس از آن این ارتباط ادامه یافت. جزوه ای از همان اوائل در خصوص اجتهاد و ضرورت تبعیت از فقیه عادل جامع الشرایط نوشتم که گروه آن را پذیرفت و مبنای کار خود قرار داد. از آن پس حرکت‌های این گروه در حقیقت در رابطه با حوزه علمیه قم قرار گرفت و از طریق حضرت آیت الله راستی با مقام مرجعیت و فقاهت متصل گشت. باید گفت عملیات‌های نظامی سال 57 که گروه به خوزستان رفت، براساس اخذ مجوز از حوزۀ علمیه انجام شد. در قم آیت الله راستی و در اهواز آیت الله جزایری در جریان جزئیات امور قرار داشتند و اساسا رفتن این گروه به اهواز براساس خواست روحانیت آنجا از طریق آیت الله راستی و آیت الله شرعی انجام شد. حتی در بیانیه‌های مربوط به این عملیاتها نام علما، مدرسین و فضلای حوزه علمیه قم تصریح شده است. منصورون در شرایطی بر این مباحث و مطالب تأکید می‌کرد که اساسا روحانیت و فقه و اجتهاد در اندیشۀ گروه‌های مسلح قبل از انقلاب، محلی از اعراب نداشت و بعضا مورد تخطئه قرار می‌گرفت. امیدوارم مطالب مفید واقع شوند. با تشکر (یادداشت شخصی آقای ذوالقدر).</w:t>
      </w:r>
    </w:p>
  </w:footnote>
  <w:footnote w:id="235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پس از سالها بحث و اختلاف، رهبران این سازمان به نتیجه رسیدند که آن را منحل کنند. در سال 1370 تنی چند از اعضای سابق (نبوی، سلامتی، تاج زاده، صادقی و ... یعنی جناح چپ سازمان)بار دیگر گرد هم جمع شده، با نام جدید « سازمان مجاهدین انقلاب اسلامی ایران» یعنی با افزون کلمۀ ایران ـ دوباره این گروه را تشکیل دادند. این در حالی بود که افراد دیگر، بیشتر در سپاه مشغول بودند و مشارکتی در آن نداشتند. طبعا این تصور نادرست است که سازمان  جدید همان سازمان قدیمی است.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حضور تفکر فقاهتی در بخشی از سازمان، سبب شد تا اگر اطلاعیه ای هم دربارۀ شریعتی داده می‌شد، نگرش انتقادی هم در آن باشد. از جمله در بیانیۀ شماره 66 که به مناسبت سالروز شهادت معلم شهید دکتر علی شریعتی انتشار یافته، (ص 8) آمده است که «به دلیل داشتن دید غیر فلسفی و حاکمیت دیدگاه علمی و جامعه شناسی که در نوشته هایش به چشم می‌خورد، هرگز فرصت و امکان آن را نیافت تا با پرداختن به اصول بنیادی و مفاهیم فلسفی و عمیق اسلام، یک سیستم منسجم و اصیل را ارائه دهد و همان طور که ذکر شد، بیشتر به انگیزش «شور انقلابی اسلامی» پرداخت ولی نتوانست «شعور و بینش عمیق اسلامی» و نیز «شناختی اصولی و پایه ای ارائه دهد». این نگرشی است که حکایت از موضع شماری از رهبران این گروه که پیش از انقلاب به فعالیت‌های مذهبی مشغول بودند، دارد. در این رساله انتقادهای دیگری هم از تفکر دکتر شریعتی صورت گرفته که از آن جمله انتقاد از وی به دلیل حملات فراوانش به فلسفۀ اسلامی است.</w:t>
      </w:r>
    </w:p>
  </w:footnote>
  <w:footnote w:id="23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تاریخچۀ گروه‌های تشکیل دهنده، ج 1، ص 129ـ143.</w:t>
      </w:r>
    </w:p>
  </w:footnote>
  <w:footnote w:id="23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اسناد ساواک، شهید مهدی عراقی، ص 393.</w:t>
      </w:r>
    </w:p>
  </w:footnote>
  <w:footnote w:id="23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395.</w:t>
      </w:r>
    </w:p>
  </w:footnote>
  <w:footnote w:id="23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درباره وی بنگرید به توضیحات آقای آوایی در خاطرات سید احمد آوایی، ص 32ـ35.</w:t>
      </w:r>
    </w:p>
  </w:footnote>
  <w:footnote w:id="236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درباره گروه حزب الله بنگرید: خاطرات سید احمد آوایی، ص 54ـ56.</w:t>
      </w:r>
    </w:p>
  </w:footnote>
  <w:footnote w:id="236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ایشان نام گروه شهید سبحانی را چنین نوشته اند: شهید عبدالحسین سبحانی (روحانی جوان) شهید در سال 1351؛ شهید عزیز صفوی (سال 56) غلامعلی رشید (که این اطلاعات از یادداشت ایشان است و فعلا جانشین رئیس ستاد مشترک نیروهای مسلح هستد) سید احمد آوایی (نماینده کنونی مجلس) حمید صفری (سردار سپاه) عیدی فعال (شاغل در جهاد کشاورزی) حمید آستی (دبیر)  اما گروه حزب الله در خرمشهر عبارت بودند از: فرزاد قلعه گلابی (در خارج از کشور) شهید محمدعلی جهان آراء، شهید علی جهان آراء (شهید در سال 56) رضا بصیرزاده، سید مرتضی نعمت زاده؛ اسماعیل زمانی؛ شهید کریم رفیعی، اما گروه برادران اهوازی و مسجد سلیمانی، محسن رضایی، علی شمخانی، اسماعیل دقایقی (شهید در جنگ) مجید بقایی (شهید در جنگ)، مرتضایی و...افراد دیگری هم مانند مهدی نصر دار (شهید در سال 55) حسن هرمزی (از اندیمشک شهید در درگیری در اصفهان در سال 55) شاه صفدی (ازاهواز و شهید در درگیری در اصفهان در سال 55) از همین گروه منصورون است. (یادداشت شخصی آقای رشید برای همین کتاب نوشته شده در 5/5/85).</w:t>
      </w:r>
    </w:p>
  </w:footnote>
  <w:footnote w:id="236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سید احمد آوایی، ص 79ـ84.</w:t>
      </w:r>
    </w:p>
  </w:footnote>
  <w:footnote w:id="236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«مجموعه بیانیه‌ها و اطلاعیه ها»ی  سازمان مجاهدین انقلاب اسلامی، دفتر اول، ص 15. سازمان پس از معرفی کانداتوری بنی صدر به مخالفت با وی برخاستند. جریان سخنرانی بنی صدر به این دلیل هم بود که وی یکی از نخستین نویسندگانی بود که در جریان ارتداد داخلی سازمان مجاهدین بر ضد آن موضع گرفت و در کتاب «منافقان از دیدگاه ما» عنوان منافق به آنها داد. طبعا اکنون که مجاهدین انقلاب در برابر مجاهدین خلق شکل می‌گرفتند، طبیعی بود که او سخنران مراسم افتتاحیه هم باشد.</w:t>
      </w:r>
    </w:p>
  </w:footnote>
  <w:footnote w:id="236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.گروه‌های تشکیل دهنده، ج 2، ص 191.بنگرید به مصاحبه آقای فدائی که تقریبا ارشد این گروه بوده است در سایت الف: </w:t>
      </w:r>
      <w:r w:rsidRPr="00CF3FA9">
        <w:rPr>
          <w:rFonts w:cs="IRYakout"/>
          <w:sz w:val="24"/>
          <w:szCs w:val="24"/>
        </w:rPr>
        <w:t>www.alef.ir/content/view/40767</w:t>
      </w:r>
      <w:r w:rsidRPr="00CF3FA9">
        <w:rPr>
          <w:rFonts w:cs="IRYakout"/>
          <w:sz w:val="24"/>
          <w:szCs w:val="24"/>
          <w:rtl/>
        </w:rPr>
        <w:t>.</w:t>
      </w:r>
    </w:p>
  </w:footnote>
  <w:footnote w:id="23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یکی از اعضای این گروه، حسین فدایی است ک در حال حاضر، دبیر جمعیت ایثارگران انقلاب اسلامی است.</w:t>
      </w:r>
    </w:p>
  </w:footnote>
  <w:footnote w:id="23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مصاحبه پیشگفته آقای فدایی در سایت الف.</w:t>
      </w:r>
    </w:p>
  </w:footnote>
  <w:footnote w:id="237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بروجردی در جنگ تحمیلی به شهادت رسید. حسین صادقی فعلا مدیر کل امور خلیج فارس در وزرات امور خارجه است و آقای صفوی در مرکز اسلامی انگلیس در لندن فعالیت دارد.</w:t>
      </w:r>
    </w:p>
  </w:footnote>
  <w:footnote w:id="237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دربارۀ این گروه و فعالیت‌های آن نیز بنگرید: خاطرات اکبر براتی، ص 46ـ50ت.</w:t>
      </w:r>
    </w:p>
  </w:footnote>
  <w:footnote w:id="237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.بنگرید: یاران امام به روایت اسناد ساواک، مهدی عراقی، ص 300.</w:t>
      </w:r>
    </w:p>
  </w:footnote>
  <w:footnote w:id="237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314ـ315.</w:t>
      </w:r>
    </w:p>
  </w:footnote>
  <w:footnote w:id="237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330ـ333، 374.</w:t>
      </w:r>
    </w:p>
  </w:footnote>
  <w:footnote w:id="2375">
    <w:p w:rsidR="00547B8E" w:rsidRPr="00CF3FA9" w:rsidRDefault="00547B8E" w:rsidP="00AE7FB5">
      <w:pPr>
        <w:pStyle w:val="FootnoteText"/>
        <w:spacing w:line="180" w:lineRule="auto"/>
        <w:ind w:left="227" w:hanging="227"/>
        <w:rPr>
          <w:rFonts w:cs="Times New Roman"/>
          <w:sz w:val="24"/>
          <w:szCs w:val="24"/>
          <w:rtl/>
        </w:rPr>
      </w:pPr>
      <w:r w:rsidRPr="00CF3FA9">
        <w:rPr>
          <w:rStyle w:val="FootnoteReference"/>
          <w:rFonts w:cs="IRYakout"/>
          <w:sz w:val="24"/>
          <w:szCs w:val="24"/>
          <w:vertAlign w:val="baseline"/>
        </w:rPr>
        <w:footnoteRef/>
      </w:r>
      <w:r w:rsidRPr="00CF3FA9">
        <w:rPr>
          <w:rFonts w:cs="IRYakout" w:hint="cs"/>
          <w:sz w:val="24"/>
          <w:szCs w:val="24"/>
          <w:rtl/>
        </w:rPr>
        <w:t>. دربارۀ فهرستی از اختلافات این دو جناح از زبان سلامتی، بنگرید:صبح امروز، 16/4/1378، ص 6.</w:t>
      </w:r>
    </w:p>
  </w:footnote>
  <w:footnote w:id="237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روایت پایداری، ص 310ـ312. از اتهامات آقای فاکر ارتباط با گروه ابوذر بود. در این باره نیز بنگرید به: تاریخ شفاهی گروه ابوذر، ص 51ـ73. آقای یونسی هم که آن زمان در نهاوند بوده می‌گوید: رفت و آمد آقای محمدرضا فاکر خراسانی و سخنرانی‌های مؤثر و جذاب ایشان در تقویت روحیه مذهبی نقش داشت. همان، ص 97 و نیز درباره ارتباط‌های نزدیک تر بنگرید:همان، ص 102ـ 103. ظاهرا یک اختلاف نظر وجود داشته و آن این که آقای فاکر، مشی مسلحانه را نمی پذیرفته است. همان، ص 120ـ121.</w:t>
      </w:r>
    </w:p>
  </w:footnote>
  <w:footnote w:id="237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تاریخ شفاهی گروه ابوذر، فهرست اعلام، ذیل نام شریعتی.</w:t>
      </w:r>
    </w:p>
  </w:footnote>
  <w:footnote w:id="237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درباره وی بنگرید به گزارش ساواک در: یاران امام به روایت اسناد ساواک، مرحوم ایت الله عبدالرحیم ربانی شیرازی، ص 329ـ330 در آنجا ساواک گزارشی از فعالیت‌های این گروه آورده  است.</w:t>
      </w:r>
    </w:p>
  </w:footnote>
  <w:footnote w:id="237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تاریخچۀ گروه انقلابی ابوذر از بدو تأسیس تاکنون، تهران، 1357 ش. عبدالله خدارحمی، بهمن منشط، حجت الله عبدی، ماشاءالله سیف، ولی الله سیف، روح الله سیف، جزو اعدام شدگان بودند. سازمان مجاهدین خلق در اوائل انقلاب اعلام کرده بود که شهدای گروه ابوذر وابسته به مجاهدین بوده‌اند. این مسأله تا آنجا بالا گرفت که پس از انقلاب، منافقین برای این شهداء سنگ قبرهایی درست کرده و آرم سازمان را روی آنها زدند که برخی از خانواده‌ها آنها را تخریب کردند. به هر روی، در جزوۀ پیش‌گفته ارتباط اینان با مجاهدین تکذیب شده است. گویا عده ای از اعضای این گروه بعدها در زندان یا بیرون به مجاهدین پیوستند که این خود سبب فراهم شدن چنین مسأله ای شد.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خوشبختانه گزارش تفصیلی فعالیت‌های این گروه در کتابی تازه چاپ تحت عنوان «گروه ابوذر» اثر حسین زرینی (تهران، مرکز اسناد انقلاب اسلامی، 1381) به دست داده شده است.</w:t>
      </w:r>
    </w:p>
  </w:footnote>
  <w:footnote w:id="238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تاریخ شفاهی ابوذر، ص 200ـ 201.</w:t>
      </w:r>
    </w:p>
  </w:footnote>
  <w:footnote w:id="238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آنان عبارت بودند از: </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آیات و حجج: منتظری، ربانی شیرازی، حسن صانعی، احمد جنتی، محمد علی گرامی، احمد منتظری قمی، صالحی نجف آبادی، صادق خلخالی، ابوالقاسم خزعلی، آذری قمی، ربانی املشی، جعفری گیلانی، محمد عیانی، مولانا، فاضل لنکرانی، محمد مؤمن، عباس محفوظی، انصاری شیرازی، علی اصغر احمدی، محمد صادق کرباسچی، علی مشکینی، محسن عندلیب، محمد یزدی، امید نجف آبادی، عبدالمجید معادیخواه. به گزارش ساواک درباره ماجرای گروه نهاوند و کشته شدن پاسبان محمدرضا مدنی در قم و تبعید 27 نفر از علما و فضلای قم، بنگرید به: یاران امام به روایت اسناد ساواک، آیت الله ربانی املشی، ص 186ـ177.</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آیت الله خامنه ای در حاشیۀ مبحث گروه ابوذر (درچاپ کتاب حاضر) نوشته اند: اعدام گروه ابوذر که جوانانی پرشور و متدین بودند، انعکاس گسترده ای در همه جا داشت و چهر</w:t>
      </w:r>
      <w:r w:rsidR="00C427E4">
        <w:rPr>
          <w:rFonts w:cs="IRYakout" w:hint="cs"/>
          <w:sz w:val="24"/>
          <w:szCs w:val="24"/>
          <w:rtl/>
        </w:rPr>
        <w:t>ۀ</w:t>
      </w:r>
      <w:r w:rsidRPr="00CF3FA9">
        <w:rPr>
          <w:rFonts w:cs="IRYakout" w:hint="cs"/>
          <w:sz w:val="24"/>
          <w:szCs w:val="24"/>
          <w:rtl/>
        </w:rPr>
        <w:t xml:space="preserve"> محبوب و مظلومی از آنان در ذهن‌ها تصویر کرد.در خود نهاوند بر اثر همین احساس یک گروه جوان مبارز و پرشوری شکل گرفت که با این که هیچ تماسی با گروه ابوذر نداشتند، مشی آنان را تعقیب کردند و به نشان</w:t>
      </w:r>
      <w:r w:rsidR="00C427E4">
        <w:rPr>
          <w:rFonts w:cs="IRYakout" w:hint="cs"/>
          <w:sz w:val="24"/>
          <w:szCs w:val="24"/>
          <w:rtl/>
        </w:rPr>
        <w:t>ۀ</w:t>
      </w:r>
      <w:r w:rsidRPr="00CF3FA9">
        <w:rPr>
          <w:rFonts w:cs="IRYakout" w:hint="cs"/>
          <w:sz w:val="24"/>
          <w:szCs w:val="24"/>
          <w:rtl/>
        </w:rPr>
        <w:t xml:space="preserve"> تبعیت از آنان خود را گروه ابوذر 2 نامیدند و پس از چندی آنها هم دستگیرشدند.من در سال 54 در زندان کمیت</w:t>
      </w:r>
      <w:r w:rsidR="00C427E4">
        <w:rPr>
          <w:rFonts w:cs="IRYakout" w:hint="cs"/>
          <w:sz w:val="24"/>
          <w:szCs w:val="24"/>
          <w:rtl/>
        </w:rPr>
        <w:t>ۀ</w:t>
      </w:r>
      <w:r w:rsidRPr="00CF3FA9">
        <w:rPr>
          <w:rFonts w:cs="IRYakout" w:hint="cs"/>
          <w:sz w:val="24"/>
          <w:szCs w:val="24"/>
          <w:rtl/>
        </w:rPr>
        <w:t xml:space="preserve"> مشترک در تهران، مدتی با یکی از آنان به نام محمدرضا علی حسینی هم سلول بودم. این شخص اکنون نماینده ی نهاوند در مجلس شورای اسلامی است. شرح حال و گزارش تبعید برخی از این افراد را آقای طاهری خرم آبادی هم در خاطراتشان (صص 115ـ118) آورده‌اند. اما اشاره به ارتباط آن با ماجرای گروه ابوذر نکرده‌اند.</w:t>
      </w:r>
    </w:p>
  </w:footnote>
  <w:footnote w:id="238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تاریخ شفاهی سازمان مهدویون، ص 90.</w:t>
      </w:r>
    </w:p>
  </w:footnote>
  <w:footnote w:id="238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94ـ96.</w:t>
      </w:r>
    </w:p>
  </w:footnote>
  <w:footnote w:id="238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صص 295ـ296 سند شمارۀ 2.</w:t>
      </w:r>
    </w:p>
  </w:footnote>
  <w:footnote w:id="238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101ـ 102.</w:t>
      </w:r>
    </w:p>
  </w:footnote>
  <w:footnote w:id="238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مواضع گروه‌ها در زندان، ص 23ـ 24.</w:t>
      </w:r>
    </w:p>
  </w:footnote>
  <w:footnote w:id="238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تاریخ شفاهی سازمان مهدویون، ص 103.</w:t>
      </w:r>
    </w:p>
  </w:footnote>
  <w:footnote w:id="238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تاریخ شفاهی سازمان مهدویون، ص 123.</w:t>
      </w:r>
    </w:p>
  </w:footnote>
  <w:footnote w:id="238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شرح تفصیلی این اقدامات را بنگرید در: تاریخ شفاهی سازمان مهدویون، ص 107 به بعد.</w:t>
      </w:r>
    </w:p>
  </w:footnote>
  <w:footnote w:id="239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تاریخ سیاسی بیست و پنچ ساله، ج 1، ص 427.</w:t>
      </w:r>
    </w:p>
  </w:footnote>
  <w:footnote w:id="239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تاریخ شفاهی  سازمان مهدویون، ص 246ـ 247.</w:t>
      </w:r>
    </w:p>
  </w:footnote>
  <w:footnote w:id="239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وی یکی  از چهره‌های مبارز پیش از انقلاب است که از دهۀ 40 فعالیت مبارزاتی خود را آغاز کرده و جزو ارکان جنبش دانشجویی و سپس مبارزات اسلامی ضد رژیم بود. وی از افرادی بود که در برنامه‌های مسجد هدایت مرتبا شرکت می‌کرد و با آیت الله طالقانی هم ارتباط نزدیکی داشت (در این باره بنگرید: ابوذر زمان، ج 2، ص 419، 421) طاهری در اصل کارمند وزارت راه بوده و پس از انقلاب عضو شورای مرکزی حزب جمهوری اسلامی و نماینده کازرون در مجلس شورای اسلامی شد.</w:t>
      </w:r>
    </w:p>
  </w:footnote>
  <w:footnote w:id="239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 حال حاضر در روزنامۀ رسالت فعالیت می‌کند.</w:t>
      </w:r>
    </w:p>
  </w:footnote>
  <w:footnote w:id="239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اعدام شده در اسفند سال 54. برخی از یادداشت‌های وی در زندان حکایت از ایمان مذهبی او دارد. بنگرید: بذرهای گلگون، ص 160ـ 164.</w:t>
      </w:r>
    </w:p>
  </w:footnote>
  <w:footnote w:id="239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کاندیدای ریاست جمهوری، 1380.</w:t>
      </w:r>
    </w:p>
  </w:footnote>
  <w:footnote w:id="239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رجبعلی طاهری، ص 80.</w:t>
      </w:r>
    </w:p>
  </w:footnote>
  <w:footnote w:id="239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رجبعلی طاهری، ص 81.</w:t>
      </w:r>
    </w:p>
  </w:footnote>
  <w:footnote w:id="239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همان، ص 84ـ 85.</w:t>
      </w:r>
    </w:p>
  </w:footnote>
  <w:footnote w:id="239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آنها که رفتند، ص 222.</w:t>
      </w:r>
    </w:p>
  </w:footnote>
  <w:footnote w:id="240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w:t>
      </w:r>
    </w:p>
  </w:footnote>
  <w:footnote w:id="240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w:t>
      </w:r>
    </w:p>
  </w:footnote>
  <w:footnote w:id="240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رجبعلی طاهری، ص 93. به نوشتۀ ایشان با برگزاری جلسات آموزشی که در زندان شیراز برگزار می‌شد، هیچ یک از زندانیان سیاسی شیراز جذب مجاهدین و مارکسیست‌ها نشدند. همان، ص 94. در این باره باید عبدالله شهبازی را که بسیار جوان بود، استثناء کرد که به رغم سوابق مذهبی و ارتباطی که با مرحوم ربانی شیرازی و محیی الدین حائری داشت، تحت تأثیر عمویی، توده‌ای شد و پس از انقلاب مجدد مذهبی گردید.</w:t>
      </w:r>
    </w:p>
  </w:footnote>
  <w:footnote w:id="240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آنها که رفتند، ص 223.</w:t>
      </w:r>
    </w:p>
  </w:footnote>
  <w:footnote w:id="240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رجبعلی طاهری،ع ص 93.</w:t>
      </w:r>
    </w:p>
  </w:footnote>
  <w:footnote w:id="240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ایشان گفتند: به قدری متشرع بود که وقتی سرکلاس، استاد زن بود، ته کلاس می‌نشست و تا آخر کلاس سرش روی صندلی پایین بود. وی اوائل به یک جلسۀ عرفانی که آقای ابراهیم کریم حقیقی اداره می‌کرد گرایش داشت که من او را به گروه وصل کردم.</w:t>
      </w:r>
    </w:p>
  </w:footnote>
  <w:footnote w:id="240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بعد از انتشار این متن، آقای شهبازی ضمن نگارش نامه ای به بنده شرحی از تشکیلات که در شیراز بوده ارائه دادند. ایشان نوشتند که گروه آنان در سال 1348 از افراد ذیل تشکیل یافته است: سید معزالدین حسینی (فرزند آیت الله حاج آقا نورالدین شیرازی) سید اصغر شاپوریان، جواد مظفر، عباس وفایی، عبدالله علی قنبری و عبدالله شهبازی. این تشکیلات ربطی به آنچه که آقای طاهری از سال 52 به بعد راه انداخت نداشت و ایشان از این تشکل آگاه نبود. ساواک به رغم دستگیری شماری از این افراد از این گروه آگاه نشد. ایشان افزوده اند: یکی از مهمترین اقدامات سازمان ما تدوین و نشر اعلامیه مرجعیت حضرت امام در مراسم ختم مرحوم آیت الله سید محسن حکیم بود. سخنران آن مجلس آقای پیشوا بود و در اواسط سخنرانی چند بار آقای شاپوریان و این جانب از منبر بالا رفتیم و آقای علی محمد دستغیب روی پله دوم ایستاد و اعلامیه را خواند. پس از متفرق شدن نیروهای انتظامی او را دستگیر کردند که مرحوم آیت الله صدرالدین حائری با شجاعت جلو رفته دست او را گرفت و او را به میان روحانیون آورد. من هم یکی دو ساعت بعد دستگیر شدم. آقای شهبازی می‌افزاید: سازمان ما به گردآوری اسلحه و مهمات نیز پرداخت و انباری مخفی فراهم آورد ولی هیچ عمل مسلحانه ای انجام نداد زیرا درباره شرعی بودن و درست بودن مشی مسلحانه تردید جدی داشتیم. بنابراین انفجارهای شیراز ربطی به ما نداشت. در هسته مرکزی سازمان ما از نظر مطالعاتی تقسیم کار وجود داشت. آقا معز الدین مأمور پژوهش درباره تاریخ فدائیان اسلام بود و من در زمینه تاریخ حزب توده و کمونیستم کار می‌کردم. هسته مرکزی سازمان ما در ارتباط با آقایان سعید شاهسوندی و ستار کیانی، به ناگاه متوجه وجود یک سازمان مخفی مشابه ـ سازمان مجاهدین خلق- شد؛ ما تلاش کردیم این سازمان را بشناسیم. متأسفانه رابط ما با سعید شاهسوندی تحت تأثیر او قرار گرفت و ما را لو داد. یعنی وجود سازمان ما و عضویت خود در این سازمان را به اطلاع سعید رسانید. سازمان مجاهدین خلق که هنوز رهبرانش دستیگر نشده و به این نام نیز شناخته نمی شد، تقاضا کرد که به آنها بپیوندیم. مذاکره آغاز شد. حاضر بودند تمامی اعضای هسته مرکزی شش نفره ما را به عضویت سازمان بپذیرند. ما به دلیل اختلاف ایدئولوژیک نپذیرفتیم. مسأله اساسی ما تلقی سازمان از مرجعیت بود. گفتیم که ما مقلد آیت الله خمینی هستیم و مرجع شما کیست؟ و زمانی که با پاسخ‌های مبهم در زمینه مرجعیت مواجه شدیم، پاسخ منفی دادیم. (پایان تخلیص نوشته آقای شهبازی).</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در این باره تذکر دو یا چند نکته اهمیت دارد. نخست آن که خاطرات آقا معزالدین حسینی در این باره مفصل است که مع الاسف با این که دو جلسه خدمتشان بودم، اجازه نشر نیافت. و اصل آن هم از بین رفت. دوم و مهم این که این تشکل مربوط به پیش از جریان‌های آقای طاهری است و به لحاظ زمانی باید آنها را از یکدیگر تفکیک کرد. با این اصلاح مشکلی در متن باقی نمی‌ماند. نفری که این تشکل را با سازمان مجاهدین در میان گذاشت آقای مظفر است که گفتند وقتی آن تشکیلات وسیع را دیده‌اند احساس کرده‌اند که می‌باید این تشکل کوچک را به آنان معرفی کنند. قرار شد مطالبی بنویسند که تاکنون چیزی به بنده داده نشده است. متن کامل نوشته آقای شهبازی را که نکات زیادی در باره مبارزات موجود در شیراز داشت در سایت کتابخانه تخصصی تاریخ اسلام و ایران (</w:t>
      </w:r>
      <w:r w:rsidRPr="00CF3FA9">
        <w:rPr>
          <w:rFonts w:cs="IRYakout"/>
          <w:sz w:val="24"/>
          <w:szCs w:val="24"/>
        </w:rPr>
        <w:t>historylib . com</w:t>
      </w:r>
      <w:r w:rsidRPr="00CF3FA9">
        <w:rPr>
          <w:rFonts w:cs="IRYakout" w:hint="cs"/>
          <w:sz w:val="24"/>
          <w:szCs w:val="24"/>
          <w:rtl/>
        </w:rPr>
        <w:t>) گذاشتیم.</w:t>
      </w:r>
    </w:p>
  </w:footnote>
  <w:footnote w:id="240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این مطالب را عصر روز 31 شهریور 1381 به وسیله تلفن از آقای کنگرلو گرفتم.</w:t>
      </w:r>
    </w:p>
  </w:footnote>
  <w:footnote w:id="240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استاد دکتر سید حسین مدرسی طباطبائی به بنده فرمودند که مدتی هم محمد در منزل ایشان پنهان شده بود. آقای ابراهیمی گفتند که آن زمان من چند بار به دیدار او رفتم و بعد از من سید مهدی هاشمی با او در ارتباط بود. در مدتی که محمد مخفی بود پدرش هم از وی اطلاعی نداشت و کوشید از طریق آقای فلسفی یا حسن سعید با دولتی‌ها تماس گرفته شده و اطمینان یابد که او دستگیر شده است یا نه. اسناد مربوطه را بنگرید در: یاران امام به روایت اسناد ساواک کتاب 38، ص 150، 152، 191.</w:t>
      </w:r>
    </w:p>
  </w:footnote>
  <w:footnote w:id="240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آیت الله کفعمی نفوذ زیادی در زاهدان و در تمام دستگاه‌های اداری آن ناحیه داشت و بسیار محترم بود ایشان مدرسه ای هم در آنجا داشت که بسیاری از افرادی که به زاهدان می‌آمدند در آنجا استراحت می‌کردند. ایشان شخصا به بسیاری از افراد برای خروج از ایران کمک کرده و حتی به آنان کمک مالی می‌کرد. وی کارهای زیادی هم از طریق مرز زابل در افغانستان انجام می‌داد. گویا سفر اخیر علی اندرزگو هم از طریق ایشان تدارک شده و او به پاکستان آمده بود.(به نقل از آقای شیخ حسن ابراهیمی).</w:t>
      </w:r>
    </w:p>
  </w:footnote>
  <w:footnote w:id="241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درباره اسناد این دوره  وی بنگرید : شهید حجت الاسلام محمد منتظری (یاران امام به روایت اسناد ساواک، ش 38)</w:t>
      </w:r>
    </w:p>
  </w:footnote>
  <w:footnote w:id="241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دکتر محمدعلی هادی پیش از همه اینها در پاکستان مستقر شده بود و وی بود که محمد منتظری را از ایران به پاکستان منتقل کرده از آنجا به سوریه و عراق فرستاد. بعد از آن که آقای شیخ حسن ابراهیمی به پاکستان آمد، جانشین هادی در کراچی شد و امور به وی سپرده شد. کار ایشان تهیه گذرنامه و آماده کردن وسائل رفت و آمد افراد به سوریه بود. ارتباط با فلسطینی‌ها هم در پاکستان برقرار بوده و از این طریق به فلسطینی‌ها کمک می‌شد. آن زمان الفتح در کراچی دفتر داشت و کارهای گذرنامه فلسطینی‌ها را شیخ حسن ابراهیمی انجام می‌داد. معمولاً افرادی که به پاکستان می‌آمدند تا به سوریه و عراق بروند، گاه چند ماه می‌ماندند. آقای ابراهیمی به بنده گفتند که مدتها در پاکستان و برای مدتی در سوریه و کویت بودم. کار ما تهیه وسائل سفر برای افرادی بود که از هر جریان و گروه مجبور به گریز از ایران بوده و یا برای مبارزه به خارج از کشور می‌آمدند.</w:t>
      </w:r>
    </w:p>
  </w:footnote>
  <w:footnote w:id="241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ص 66.</w:t>
      </w:r>
    </w:p>
  </w:footnote>
  <w:footnote w:id="241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اسناد ساواک، ش 37، ص 304، 310.</w:t>
      </w:r>
    </w:p>
  </w:footnote>
  <w:footnote w:id="241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درباره استفاده روحانیون مبارز نجف از رادیو بغداد بنگرید به : گوشه ای از خاطرات حجت الاسلام و المسلمین سید محمود دعایی، صص 83ـ84، 88ـ 94.</w:t>
      </w:r>
    </w:p>
  </w:footnote>
  <w:footnote w:id="241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آقای شیخ حسن ابراهیمی گفتند: آقایان هادی (بیشتر در بحرین) و محمدتقی مدرسی (در کویت) و همین طور برادر آنان سید عباس، کمک بسیار زیادی به این تشکیلات کرده و امکانات زیادی در اختیار می‌گذاشتند. مقالات زیادی که درباره ایران که در النهاریا المستقبل منتشر می‌شد، کار برخی از مبارزین ایرانی بود، آنان مقالات یاد شده را تحریر مجدد کرده و در آن نشریات به چاپ می‌رساندند. اینها تأثیر زیادی روی جریان روشنفکری مذهبی شیعه در منطقه خلیج فارس به خصوص منطقه شرقیه عربستان داشتند. برادران مدرسی امکانات مالی فراوانی هم در کویت داشتند که از آن در راه مبارزه استفاده می‌کردند. بسیاری از طلبه هایی که بعدها در لبنان و قطیف و احساءموقعیت سیاسی یافتند، از برادران مدرسی تأثیر پذیرفته‌اند.</w:t>
      </w:r>
    </w:p>
  </w:footnote>
  <w:footnote w:id="241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علی جنتی، ص 121 ـ 125.</w:t>
      </w:r>
    </w:p>
  </w:footnote>
  <w:footnote w:id="241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این مسأله، موضوع پژوهشی مستقل است که ارتباط جوانان انقلابی اعم از مسلمان و کمونیست ایرانی را از سالهای 45 به بعد با انقلاب فلسطین و لبنان تشریح کند. برای مثال، ایرج سپهری از چریکهایی فدایی خلق که سال 52 در حال بازگشت از فلسطین به ایران به دست ساواک در آبادان کشته شد، خاطراتی نوشته با عنوان «از جبهۀ نبرد فلسطین» توسط سازمان چریکهای فدایی خلق، که در سال 53 چاپ شده است. این کتاب نمونه ای از مشارکت یک جوان انقلابی ایرانی در میان فلسطینیان است.</w:t>
      </w:r>
    </w:p>
  </w:footnote>
  <w:footnote w:id="241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مرضیه حدیدچی، ص 113ـ 116. معمولا از طریق اینان بود که اعلامیه‌ها یا نوارهایی از امام توزیع شده و به ایران می‌رسید. برای یک نمونه بنگرید امام در آینه اسناد، ج 4، ص 461.</w:t>
      </w:r>
    </w:p>
  </w:footnote>
  <w:footnote w:id="241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این سخن به نقل از حجت الاسلام حبیب اللهی است که خود مدتی در سوریه در کنار محمد منتظری بوده است. خود ایشان هم تلاشهایی از ایران، برای رساندن کمک مالی به گروه مزبور داشته است.</w:t>
      </w:r>
    </w:p>
  </w:footnote>
  <w:footnote w:id="242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مجله میقات، سال سیزدهم، شماره 50، ص 146ـ 152.</w:t>
      </w:r>
    </w:p>
  </w:footnote>
  <w:footnote w:id="242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یک نمونه اش را در خاطرات حدیدچی بنگرید: ص 126ـ 130.</w:t>
      </w:r>
    </w:p>
  </w:footnote>
  <w:footnote w:id="242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گزارش این تحصن و اعتصاب را از زبان مرضیه حدیدچی که خود در آنجا بوده است بنگرید در: خاطرات مرضیه حدیدچی، ص 142ـ 145.</w:t>
      </w:r>
    </w:p>
  </w:footnote>
  <w:footnote w:id="242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 خصوص مورد اخیر یعنی درخواست آزادی سید مهدی هاشمی بنگرید به توضیحات علی جنتی در پاورقی کتاب خاطرات مرضیه حدیدچی، ص 146.</w:t>
      </w:r>
    </w:p>
  </w:footnote>
  <w:footnote w:id="242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اسناد ساواک، ش 37، ص 307، 316.</w:t>
      </w:r>
    </w:p>
  </w:footnote>
  <w:footnote w:id="242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ابوالفضل توکلی بینا، ص 139ـ 140.</w:t>
      </w:r>
    </w:p>
  </w:footnote>
  <w:footnote w:id="242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یاران امام... شهید رجایی، ص 303ـ 304، 325.</w:t>
      </w:r>
    </w:p>
  </w:footnote>
  <w:footnote w:id="242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برفراز خلیج فارس، ص 350ـ 352.</w:t>
      </w:r>
    </w:p>
  </w:footnote>
  <w:footnote w:id="242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مرضیه حدیدچی، ص 263ـ 264.</w:t>
      </w:r>
    </w:p>
  </w:footnote>
  <w:footnote w:id="242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بهجت افراز، ص 50ـ 52.</w:t>
      </w:r>
    </w:p>
  </w:footnote>
  <w:footnote w:id="243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266.</w:t>
      </w:r>
    </w:p>
  </w:footnote>
  <w:footnote w:id="243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266ـ 267.</w:t>
      </w:r>
    </w:p>
  </w:footnote>
  <w:footnote w:id="243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بهجت افراز، ص 54.</w:t>
      </w:r>
    </w:p>
  </w:footnote>
  <w:footnote w:id="243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آیت الله خامنه ای در خاطرات خود از آمدن نواب صفوی به مشهد به دعوت عابدزاده و وارد شدن آنان به مهدیۀ عابدزاده یاد کرده‌اند. بنگرید: مجلۀ پانزده خرداد، ش 5 (آذر 70) ص 6 این قبیل مدارس اسلامی به صورت تک مدرسه در بسیاری از شهرهای ایران طی سه دهه پیش از انقلاب تأسیس شد که نقش زیادی در پرورش نسل مذهبی ـ انقلابی داشت. برای نمونه می‌توان به دبستان ملی رضوی مشهد اشاره کرد که بانی آن حاج حسین فرشتیان بود. این مدرسه که تابع برنامه‌های آموزش و پرورش بوده و مدرک هم می‌داد کارش را با شعار دین ـ تربیت ـ دانش در سال 1345 ش آغاز کرد. در مدرسه یاد شده فرزندان برخی از چهره‌های انقلابی مشهد آن روزگار تحصیل می‌کردند که برای نمونه می‌توان به تحصیل فرزندان مرحوم هاشمی نژاد، و آقایان سید علی خامنه ای و واعظ طبسی در این مدرسه اشاره کرد. به گفتۀ آقای حسن فرشتیان این دبستان پیش از انقلاب توسط رژیم شاه تعطیل شد.</w:t>
      </w:r>
    </w:p>
  </w:footnote>
  <w:footnote w:id="243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گزارش‌های جالب بر جای مانده از ساواکی‌ها در این مسجد، دامنۀ فعالیت مسجد، اسامی شرکت کنندگان فعال وحتی برخی از نکات تاریخی بسیار جالب را نشان می‌دهد. از جملۀ گزارشی از سخنرانی آقای هاشمی است که جلسۀ بعد، روی منبر اعلام می‌کند، کسی که درس قبلی را حفظ کرده، آن را بازگو و از آن انتقاد کند. شهید رجایی بر می‌خیزد و مطالب گفته شده را بیان کرده و اعتراض می‌کند که آقای هاشمی به آن جواب می‌دهد. بنگرید: یاران امام به روایت اسناد ساواک، شهید رجایی، ص 172ـ 173 در آن جلسه آقای هاشمی بر ضد کمونیستت‌ها صحبت کرده بود و اعتراض مرحوم رجایی این بود که ما تنها در مسألۀ خداوند با آنها اختلاف نظر داریم و «کمونیسم حقیقی، عقیده ای است منهای خداوند» شهید رجایی خود در جای دیگری با اشاره به آن شب می‌گوید: شبی در مسجد هدایت آقای هاشمی رفسنجانی سخنرانی می‌کرد و درباره مشرکین و موحدین صحبت می‌کرد و در اینجا از کمونیست‌ها به شدت انتقاد کرد. هفتۀ بعد من به عنوان سؤال گفتم که ما با آنها در مسألۀ اعتقاد به خدا اختلاف داریم. نامبرده نظر من را رد کرد و من نیز که تا آن موقع تحت تأثیر کتاب «پس از کمونیسم حکومت حق و عدالت» تألیف عبدالحسین کافی آن طور فکر می‌کردم، نظرم تغییر کرد. همان، ص 327.</w:t>
      </w:r>
    </w:p>
  </w:footnote>
  <w:footnote w:id="243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ابوالقاسم خزعلی، ص 109.</w:t>
      </w:r>
    </w:p>
  </w:footnote>
  <w:footnote w:id="243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اسنادت ساواک، شهید رجایی، ص 298ـ 299. این جلسه از سوی انجمن اسلامی مهندسین تشکیل شده و موضوع صحبت تحریف بوده است.</w:t>
      </w:r>
    </w:p>
  </w:footnote>
  <w:footnote w:id="243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برای نمونه بنگرید: انقلاب اسلامی به روایت اسناد ساواک، ج 1، ص 142. مجموعه اسناد پروندهت آقای مهدوی کنی که اخیرا چاپ شده است (1386) حاوی گزارش سخنرانی‌های آقای کنی در مسجد جلیلی است. ساواک این مسجد را «محلی برای اجتماع روحانیون مخالف و عده ای طرفداران احزاب و دستجاب افراطی دانسته» و آن را کنترل داشت. در این سخنرانی‌ها می‌توان گرایش یک روحانی انقلابی و مواضع فکری و اجتماعی او را در شرایط پیش از انقلاب دریافت. برای نمونه وی در یک سخنرانی در شهریور 1345 روی تبلیغات مذهبی تأکید دارد و این که گویندگان مذهبی ما تبلیغ درست دین را نمی کنند و با «برنامه‌های خراقانی از قبیل شمع روشن کردن و گریه کردن و این که هر کس زیاد عبادت کند به بهشت خواهد رفت، مردم را مشغول نموده اند» (آیت الله محمدرضا مهدوی کنی به روایت اسناد ساواک، ص 21) حمله به مجله «زن روز» در سخنرانی دیگر آمده و از توصیه‌های این نشریه برای گسترش فساد انتقاد کرده است (ص 25) ایشان در سخنرانی دیگری در این باره دارد که تنها قوانین قرآن ضامن نجات بشر است و دیگر قوانین دارای عیب و نقص می‌باشد (ص 31) در ادامۀ برخی از این صحبت ها، احمد صادق هم اظهار نظرهایی داشته که در این گزارش‌ها آمده است (ص 32) گاهی هم احمد صادق خودش سخنرانی می‌کرد (ص 79) گسترش فساد در جامعه وفراوانی مراجعان به دادگستری‌ها و مباحثی که در سمینار زنان مطرح شده بوده، از مسائل است که مورد تأکید ایشان در سخنرانی دیگری در آبان 45 بوده است. انتقاد از کارهای دولت به طور مستقیم و غیر مستقیم در سخنرانیهای ایشان مطرح می‌شده است از جمله این که «گفت: چند چیز است که قرآن منع کرده و حالا دولت انجام می‌دهد. یکی حجاب زن، یکی حقوق به اصطلاح مساوی زن و مرد و چیزهای دیگر (ص 42) بحث درباره موسیقی هم به صورت پرسش و پاسخ مطرح شده که آقای مهدوی فرموده اند: «سازندگان موسیقی یا دست به خودکشی زده اند، و یا مبادرت به اعترافاتی که نشان دهنده این مضرات است کرده اند»(ص 46) یک نمونه اش برادرزاده آقای مهدوی کنی است که ایشان شرح حال او را که کارش فلوت زدن بوده به تفصیل بیان کرده است. (ص 49ـ50) بحث از ورزش و شطرنج و فوتبال هم تقریبا به طور مرتب در این سخنرانی‌ها مطرح می‌شده است. در جلساتی هم که برخی از روحانیون انقلابی داشتند و در منزل شیخ حسین کاشانی مورد مشکوک ـ برگزار می‌شد یا در خانه دیگری بود اما شیخ حسین حضور داشت، گزارش هایی از آقای مهدوی کنی و مطالب اظهار شده از طرف وی آمده است (ص 107، 108، 109 و ...) مهدوی کنی یکی از ارکان ثابت این جلسات بوده و به همین دلیل نوع گزارش‌های این جلسات در پرونده وی هم ضبط شده است. آقای مهدوی از پیش از انقلاب در مبحث «اقتصاد اسلامی» تحقیقاتی کرده بود که در همین سخنرانی‌های مسجد جلیلی نیز گاهی از آن مطالب گزارش شده است (ص 82، 86، 88، 97 و بسیاری از صفحات دیگر). روشن است که هدف آقای مهدوی ارائه «نظام اقتصادی اسلام» بوده است. یکبار گفته بود «اسلام دین کاملی است و برای سیاست ـ حکومت و اقتصاد هر کدام برنامه‌های مفصلی دارد». در همان سخنرانی ضمن اعلام حرمت بهره‌های بانکی براساس فتوای امام از مردم خواسته بود پولهای خود را در صندوق‌های تعاون و ذخیره جاوید مسجد لرزاده  و غیره بگذارند (ص 197) گفتنی است که حسن توانایان فرد ـ اقتصاددان که اوائل انقلاب فراوان از وی نوشته و اظهار نظر شنیده می‌شد ـ از افرادی بود که مرتب در سالهای 45ـ 47 در مسجد جلیلی حاضر می‌شد. از گزارش ساواک روشن می‌شود که نشریاتی هم در مسجد جلیلی تکثیر و به فروش می‌رسیده است ( ص 89) در مسجد جلیلی جلسات جشن نیمه شعبان هم برگزار می‌شده که در یکی از آن جشن‌ها که در مهر 51 برگزار شد علی حجتی کرمانی و شهید محلاتی سخنرانی بسیار تندی ایراد کردند. ( ص 238ـ 240) آقای مهدوی یکبار در اوائل سال 52 دستگیر شد اما ساواک با ارفاق وی را آزاد کرده به او هشدارد داد: «در صورتی که بخواهد مجددا رویه خلاف خود را دنبال کرده و با نتیجه گیری از تاریخ اسلام و تسری غیر منطقی آن به اجتماع کنونی ایران در سخنرانی‌های خود متعصبین مذهبی را علیه رژیم تحریک کند... به هیچ وجه درباره وی اغماض نخواهد شد.» (ص 269) در این مسجد گاه مرحوم با هنر، آقای امامی کاشانی، سید هادی خامنه ای و روحانیون دیگر هم سخنرانی می‌کردند. به ویژه در دوره ای که آقای مهدوی کنی ممنوع المنبر بود، این رویه مورد عمل قرار می‌گرفت. آقای مطهری هم گاه برای چندین شب متوالی در آنجا برنامه داشت (ص327) در اسفند 53 گزارش شده است که «مسجد جلیلی تهران پایگاه عناصر متعصب مذهبی وابسته به گروه‌ها و دستجاب برانداز و مضره شده است» (ص 231) در شهریور 54 ساواک به شدت روی آقای مهدوی کنی حساس شده و دستور تشکیل جلسه کمیسیون امنیت اجتماعی را درباره دستگیری و تبعید وی داده است (ص 345) مسجد جلیلی مرکزی برای رفت و آمد برخی از مجاهدین هم بود و داستان ارتدادآنان روی سخنرانی‌های آقای مهدوی تأثیر گذاشت.وی در سخنرانی خود در مهر 54 گفت: عده ای از جوان‌ها که همیشه مشت گره کرده خود را آماده مبارزات اعلام می‌کنند چرا نباید به نماز اهمیت بدهند در حالی که علی (ع) که اول مبارز است نماز را خیلی اهمیت می‌داده است. نامبرده اظهار تأسف کرد که چرا باید اولاد مسلمان‌ها ماتریالیست و بی نماز شوند». (ص 357) آقای مهدوی کنی چند روز بعد در همان مهر 54 دستگیر و به بوکان فرستاده شد (ص 370) اندکی بعد به دلیل اعترافاتی که افراخته کرده بود به زندان کمیته شهربانی منتقل شد اتهام نامبرده همکاری با مجاهدین خلق بود (ص 387ـ 388) وی با این که به چهار سال حبس محکوم شده بود در آبان 56 آزاد گردید. آقای مهدوی در مهر سال 57 هم برای مدتی بازداشتت بود (ص 426ـ 417) آخرین بازجویی از وی نوزدهم دی ماه 57 است. (ص 430).</w:t>
      </w:r>
    </w:p>
  </w:footnote>
  <w:footnote w:id="243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درباره نقش مسجد در این دوره بنگرید به: مسجد و انقلاب اسلامی، رضا شریف پور، تهران، مرکز اسناد انقلاب اسلامی،1380، گویا اسناد موجود در ساواک درباره مساجد تهران نیز در دست انتشار است.</w:t>
      </w:r>
    </w:p>
  </w:footnote>
  <w:footnote w:id="243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آیت الله خزعلی، ص 127ـ 128.</w:t>
      </w:r>
    </w:p>
  </w:footnote>
  <w:footnote w:id="244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هفت هزار روز، ص 472ـ 479، 487، 500.</w:t>
      </w:r>
    </w:p>
  </w:footnote>
  <w:footnote w:id="244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یاران امام به روایت اسناد ساواک، آیت الله ربانی املشی، ص 122ـ 123.</w:t>
      </w:r>
    </w:p>
  </w:footnote>
  <w:footnote w:id="244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فریاد بعثت، ص 67.</w:t>
      </w:r>
    </w:p>
  </w:footnote>
  <w:footnote w:id="244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خزعلی، ص 131.</w:t>
      </w:r>
    </w:p>
  </w:footnote>
  <w:footnote w:id="244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انقلاب اسلامی به روایت اسناد ساواک، ج 1، ص 270.</w:t>
      </w:r>
    </w:p>
  </w:footnote>
  <w:footnote w:id="244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یاران امام...قامت استوار، ج 2، ص 227 (و ص 229، 256ـ 257) و در حاشیۀ ص 227 به نقل از خاطرات الویری.</w:t>
      </w:r>
    </w:p>
  </w:footnote>
  <w:footnote w:id="244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شرح تفصیلی این موارد را از زبان خود ایشان بنگرید: در «خاطرات آیت الله محمد یزدی»تهران، مرکز اسناد انقلاب اسلامی، 1380.</w:t>
      </w:r>
    </w:p>
  </w:footnote>
  <w:footnote w:id="24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یاران امام ... شهید رجایی، ص 331ـ 334. شهید رجایی در آنجا سیر آشنایی و همکاری خود با احمد و رضا رضایی و تماس‌هایش با بهرام آرام را یاد کرده است. </w:t>
      </w:r>
    </w:p>
  </w:footnote>
  <w:footnote w:id="244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یاران امام به روایت اسناد ساواک، کتاب چهاردهم، شهید محمدعلی رجایی، تهران، مرکز بررسی اسناد تاریخی وزارت اطلاعات، 1378ش.</w:t>
      </w:r>
    </w:p>
  </w:footnote>
  <w:footnote w:id="244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گزارشی که ساواک از اجرای یکی از برنامه‌های جنبی مذهبی به مناسبت نیمۀ شعبان، در این دبیرستان به دست داده، نشانگر نوع فعالیت این افراد است. بنگرید: یاران امام به روایت ... شهید رجایی، ص 92ـ94 در همین کتاب، گزارش‌های دیگری نیز از رخدادهای جالب توجه در این دبیرستان آمده که نشان از بخشی از مبارزات فرهنگی سیاسی دارد که این چهره‌ها بدون آن که داخل تشکل سیاسی خاصی باشند، به آن مبادرت می‌کرده‌اند. دبیرستان کمال از سال 1335 ش که توسط دکتر یدالله سحابی تأسیس شد تا سال 1353 فعالیت داشت. شرح تأسیس و فعالیت‌های آن و نیز این که جلسات انجمن اسلامی مهندسین هم آنجا برگزار می‌شد را بنگرید در: یاران امام به روایت ... شهید رجایی، صص 85ـ 87).</w:t>
      </w:r>
    </w:p>
  </w:footnote>
  <w:footnote w:id="245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اسناد ساواک، شهید رجایی، ص 257. در برخی از جلسات آن در سال 1350 دکتر شریعتی نیز حضور داشت. همان، ص 244، 249.</w:t>
      </w:r>
    </w:p>
  </w:footnote>
  <w:footnote w:id="245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وی از دوستان نزدیک شهید رجایی بود که طی سالهای متمادی در فعالیت‌های سیاسی ـ مذهبی شرکت داشت و سالها در دبیرستان کمال و دبستان رفاه با وی همکاری داشت.</w:t>
      </w:r>
    </w:p>
  </w:footnote>
  <w:footnote w:id="245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خاطرات احمد احمد، فهرست اعلام، ذیل نام اندرزگو.</w:t>
      </w:r>
    </w:p>
  </w:footnote>
  <w:footnote w:id="245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یاران امام به روایت ... شهید اندرزگو، تهران، مرکز بررسی اسناد تاریخی، 1377.</w:t>
      </w:r>
    </w:p>
  </w:footnote>
  <w:footnote w:id="245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یادداشت‌های علم، ج 4، ص 124.</w:t>
      </w:r>
    </w:p>
  </w:footnote>
  <w:footnote w:id="245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وی در ارتباط نزدیک با سازمان بود و گویا زمانی که وحید افراخته دستگیر شد و شمار فراوانی از روحانیونی را که به سازمان کمک کرده بودند لو داد، او نیز دستگیر شد و زیر شکنجه به شهادت رسید. درباره او بنگرید: بذرهای گلگون، ص 155ـ156.</w:t>
      </w:r>
    </w:p>
  </w:footnote>
  <w:footnote w:id="245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قصه ساواک، ص 460.</w:t>
      </w:r>
    </w:p>
  </w:footnote>
  <w:footnote w:id="245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موحدی ساوجی، ص 209.</w:t>
      </w:r>
    </w:p>
  </w:footnote>
  <w:footnote w:id="245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سید مرتضی نبوی، ص 29ـ33، 100، 108، 109.</w:t>
      </w:r>
    </w:p>
  </w:footnote>
  <w:footnote w:id="245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آقای ارومیه چی که طلبه آن وقت مدرسۀ چهل‌ستون بوده و درس تفسیر مرحوم حسن آقا سعید شرکت می‌کرد، نقل می‌کرد که گودرزی ساعات متوالی درحجره را به روی خود می‌بست و می‌گفت تفسیر می‌نویسم. مرحوم سعید او را از آنجا بیرون کرد، و زان پس به مدرسه شیخ عبدالحسین طهرانی رفت. آقای حجت الاسلام جعفر شبیری که باجناق مرحوم آقا شیخ حسن سعید ـ مدیر مدرسه چهل‌ستون ـ و همکار وی بوده از آمد و شد گودرزی به کتابخانه یاد کرده و از مراسم عمامه گذاری گودرزی یاد می‌کند. وی می‌گوید که خودش عمامه را بر سر گودرزی گذاشته و این اقدام مرحوم حسن سعید به خاطر آن بوده که با عمامه گذاری بر سر گودرزی، قدری او را کنترل کند. یادآور، ش 6ـ8، ص 49 (حسن آقا سعید (فرزند مرحوم آیت الله میرزا عبدالله چلستونی، م 27 رجب 1337) از روحانیون متنفذ تهران است که پس از گذراندن دروس طلبگی و دانشگاهی در تهران به سال 1370ق به نجف رفت. سال 1385 بازگشت و در تهران مستقر شد. آثاری درباره غدیر و فاطمه زهرا (س) دارد. وی در 21 دی ماه 1374 (19 شعبان 1416) درگذشت.</w:t>
      </w:r>
    </w:p>
  </w:footnote>
  <w:footnote w:id="246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یادآور، ش 6، ص 99.</w:t>
      </w:r>
    </w:p>
  </w:footnote>
  <w:footnote w:id="246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اسناد ساواک، شهید حاج مهدی عراقی، ص 271.</w:t>
      </w:r>
    </w:p>
  </w:footnote>
  <w:footnote w:id="246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یادآور، ش 6ـ8، ص 37ـ 39.</w:t>
      </w:r>
    </w:p>
  </w:footnote>
  <w:footnote w:id="246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یادآور، ش 6ـ8، ص 34.</w:t>
      </w:r>
    </w:p>
  </w:footnote>
  <w:footnote w:id="246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توحید و ابعاد گوناگون آن، ص 4.</w:t>
      </w:r>
    </w:p>
  </w:footnote>
  <w:footnote w:id="246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توحید و ابعاد گوناگون آن، ص 284</w:t>
      </w:r>
    </w:p>
  </w:footnote>
  <w:footnote w:id="246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287.</w:t>
      </w:r>
    </w:p>
  </w:footnote>
  <w:footnote w:id="246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فرقان چیست؟ ج 1، ص 8ـ11. البته پیش از آن هم فرقان اطلاعیه ای برای شریعتی و نیز مسائل دیگر داده بود که گویا نویسنده این نوشته از آنها خبر نداشته و متن آنها در سالنامه فرقان آمده است.</w:t>
      </w:r>
    </w:p>
  </w:footnote>
  <w:footnote w:id="246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تاریخ این اعلامیه دی ماه 56 است و در سالنامۀ یک فرقان چاپ شده است.</w:t>
      </w:r>
    </w:p>
  </w:footnote>
  <w:footnote w:id="246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فرقان چیست؟ ج 1، ص 14ـ 15.</w:t>
      </w:r>
    </w:p>
  </w:footnote>
  <w:footnote w:id="247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یادآور، ش 6ـ 8، ص 69.</w:t>
      </w:r>
    </w:p>
  </w:footnote>
  <w:footnote w:id="247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فرقانی‌ها یک اعلامیۀ چهار برگی برای ترور شهید قرنی صادر کردند و به اصطلاح دلایل ترور وی را برشمردند. عمدۀ مطلب نقش وی در سرکوبی شورش هایی بود که در کردستان رخ داده بود. شهید قرنی از چهره‌های نظامی ـ فرهنگی آن روزگار بود که به دلیل تدین و اعتنایش به فرهنگ اسلامی به خصوص تشیع یک استثنا به شمار می‌آمد. نگاهی به یادداشت‌های وی درباره مطالب متفرقه پیرامون اسلام و تشیع در کتاب «ناگفته هایی از زندگی سپهبد قرنی» (صص 345ـ 354) می‌تواند حساسیت او را روی مسائل دینی و مذهبی نشان دهد. یک مورد می‌نویسد: مجله کتاب اسلام: در این مجله مقالات مفیدی وجود دارد، بهتر است هر مسلمانی  با آن آبونه شود و البته خوب است نویسندگان متعهد دیگر هم با این مجله همکاری کنند (همان، ص 349) در جای دیگر، آقای صالحی نجف آبادی کتابی به نام شهید جاوید نوشته است. عده ای بر رد این کتاب کتابهایی نوشته‌اند. باید بررسی کرد تا معلوم شود حق با کیست (همان: ص 350) و درجای دیگر، برای روضه خوان‌ها با توجه به کتاب لؤلؤ و مرجان برنامه‌ای تهیه شود و از هر فرد بی‌سواد که تعدادی دروغ سرهم می‌کند و یا خرافاتی به خورد مردم می‌دهد جلوگیری شود که روضه بخواند و همچنین مسائل روضه خوانی مطرح شود که افراد را هدایت کند. بدیهی است این گونه طرحها با نظر مراجع عظام تقلید باشد (همان، ص 350) و در مورد دیگر، بعضی بی خبران می‌گویند: اسلام را باید اصلاح کنیم، در صورتی که اسلام دینی است کامل. تمام وظایف فردی و اجتماعی انسان را گوشزد کرده و نقصان ندارد. ما باید سهل انگاری، تنبلی، کوته فکری، و غرور بیجای خود را اصلاح کنیم. احیاء اسلام محتاج به سروصورت دادن به نابسامانی‌ها، مفاسد و وضع فعلی خودمان است (همان، ص 352). فریدون آدمیت در کتاب امیرکبیر و ایران چرندیاتی در مورد اسلام نوشته و ضد و نقیض هایی دارد. این شخص مشکوک است و از طرفی بی‌سواد. مجله فردوسی هم مقالاتی بر علیه اعراب و اسلام دارد اینها گفت</w:t>
      </w:r>
      <w:r w:rsidR="00C427E4">
        <w:rPr>
          <w:rFonts w:cs="IRYakout" w:hint="cs"/>
          <w:sz w:val="24"/>
          <w:szCs w:val="24"/>
          <w:rtl/>
        </w:rPr>
        <w:t>ۀ</w:t>
      </w:r>
      <w:r w:rsidRPr="00CF3FA9">
        <w:rPr>
          <w:rFonts w:cs="IRYakout" w:hint="cs"/>
          <w:sz w:val="24"/>
          <w:szCs w:val="24"/>
          <w:rtl/>
        </w:rPr>
        <w:t xml:space="preserve"> سرجان ملکم انگلیسی است که چرندیاتی می‌گوید و مدرکی ندارد. همچنین نوشته‌جات استاد پور داود و تحریف‌های او از مذاهب اسلام و زردشتی نوشته جات دکتر معین که تحت تأثیر استاد پور داود بود و اشخاص دیگر. (همان، ص 354) و ده‌ها یادداشت ارجمند دیگر از پیش از انقلاب مانده است.</w:t>
      </w:r>
    </w:p>
  </w:footnote>
  <w:footnote w:id="247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فرقان چیست؟ ص 23.</w:t>
      </w:r>
    </w:p>
  </w:footnote>
  <w:footnote w:id="247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24.</w:t>
      </w:r>
    </w:p>
  </w:footnote>
  <w:footnote w:id="247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یادآور، ش 6ـ8، ص 111.</w:t>
      </w:r>
    </w:p>
  </w:footnote>
  <w:footnote w:id="247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113.</w:t>
      </w:r>
    </w:p>
  </w:footnote>
  <w:footnote w:id="247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هستۀ مرکزی این قبیل تفاسیر، تفسیر انقلابی آیات قرآنی بود. آیت الله خامنه ای اشاره به جزوه ای می‌کند که پیش از انقلاب به دست ایشان رسیده که ضن آن دربارۀ آیه ای که مضمون آن چنین بوده که اگر چنین و چنان کنید «فان الله عزیز ذوانتقام» مفسر انقلابی نوشته بوده است که: هر کس چنین و چنان کند، در دادگاه انقلابی خلق محاکمه خواهد شد و به مجازات خواهد رسید. آقای خامنه ای می‌افزاید: این در همان زمانی بود که آقایان منافقین چند نفر را در دادگاه انقلابی خلق محاکمه کرده و به مجارات رسانده بودند. معلوم شد این مفسر آیه قرآن را از روی عمل سازمان مجاهدین معنی می‌کند. بنگرید: درست فهمیدن اسلام، (سخنرانی در شب 16 خرداد 1358) ص 34.</w:t>
      </w:r>
    </w:p>
  </w:footnote>
  <w:footnote w:id="247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اصول تفکر قرآنی، ص 85.</w:t>
      </w:r>
    </w:p>
  </w:footnote>
  <w:footnote w:id="247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116.</w:t>
      </w:r>
    </w:p>
  </w:footnote>
  <w:footnote w:id="247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90ـ91.</w:t>
      </w:r>
    </w:p>
  </w:footnote>
  <w:footnote w:id="248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برای مثال درباره مالکیت آمده است: به طور کلی باید گفت که مالکیت یک پدیده استعماری است، چه در رابطه با استعمار قدیم و چه در رابطه با استعمار جدید... بنگرید:اصول تفکر قرآنی، ص 209.</w:t>
      </w:r>
    </w:p>
  </w:footnote>
  <w:footnote w:id="248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یادآور، ش 6ـ8، ص 122.</w:t>
      </w:r>
    </w:p>
  </w:footnote>
  <w:footnote w:id="248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شریعتی آن گونه که من شناختم، ص 87؛ یادآور، ش 6ـ8، ص 216. روحانی مفسر دیگری که در تهران در مسجد جوزستان تفسیر می‌گفت. با همین مذاق انقلابی در سالهای 54 و پس از آن، گاو بنی اسرائیل را کنایه از نظام سرمایه داری می‌گرفت (دربارۀ این جلسات تفسیر بنگرید به توضیحات علی فلاحیان در: شنود اشباح، ص 199 ـ 200. حسن عزیزی از اعضای فرقان نیز در بازجویی گفته بود که در این جلسات تفسیر شرکت می‌کرده است. خود آقای خوئینی‌ها در مصاحبه ای به این قبیل اعتراضات و اینکه از طریق آقای بهشتی به او منتقل شده، اشاره کرده است، اما اینکه آقای مطهری دراین باره چیزی گفته باشد، نمی پذیرد. بنگرید: شهروند امروز،13 آبان 1386، ص 58ـ59 (بنگرید به توضیحات صباغیان راجع به انتقادهایی که به برداشت‌های تفسیری خوئینی‌ها می‌شد در یادآور، ش 6ـ8، ص 212). خوئینی‌ها می‌گوید که گاه تا دو سه هزار نفر پای این تفاسیر می‌نشستند و تأیید می‌کند که هدف در این تفسیر درست کردن پایه‌های ایدئولوژیک برای نهضت امام خمینی بوده است. نیز می‌افزاید که دکتر پیمان هم در این جلسات تفسیر شرکت می‌کرده است. از قضا فرقانی‌ها هم در تفسیر آیۀ مربوطه در سورۀ بقره مانند همین تحلیل را ارائه داده می‌گفتند: «راه چاره چیست؟... ذبح کردن آن گاو! آری باید واسطه‌های بازاری، سرمایه داران، صاحبان شرکتها و کارخانه‌ها از بین بروند». (بنگرید به نشریۀ بقره، شماره 1، تیرماه 58، تحلیلی از گاو بنی اسرائیل). تفاسیر فرقانی‌ها مملو از تعابیر شگفت در ترجمه و تفسیر آیات و تعابیر قرآنی است. برای مثال در نشریۀ دانش آموزی ذکر ش 4 در ترجمۀ آیه «</w:t>
      </w:r>
      <w:r w:rsidRPr="00C427E4">
        <w:rPr>
          <w:rFonts w:cs="IRYakout" w:hint="cs"/>
          <w:sz w:val="24"/>
          <w:szCs w:val="24"/>
          <w:rtl/>
        </w:rPr>
        <w:t>قل الروح من امر ربی</w:t>
      </w:r>
      <w:r w:rsidRPr="00CF3FA9">
        <w:rPr>
          <w:rFonts w:cs="IRYakout" w:hint="cs"/>
          <w:sz w:val="24"/>
          <w:szCs w:val="24"/>
          <w:rtl/>
        </w:rPr>
        <w:t>» آمده است: «بگو روح (تراکم حیات رسالت یافته) از فرمان پروردگارم می‌باشد». در جزوه ای هم که ایام انقلاب چاپ شده (از ابوالقاسم کمالی) و به مجاهدین و مبارزین تقدیم شده، دجال همان «امپریالیسم» دانسته شده و اساسا نام جزوه همین است «دجال = امپریالیسم». ناطق می‌گوید از یکی از فرقانی‌ها پرسیده بود که شما از کجا به اینجا رسیدید؟ گفته بود اول تفسیر پرتوی از قرآن را خواندیم، بعد به مسجد جوزستان رفتیم و بعد از آن شریعتی و بعد هم اکبر گودرزی. (یادآور، ش 6ـ8، ص 33 و نیز ص 212.)</w:t>
      </w:r>
    </w:p>
  </w:footnote>
  <w:footnote w:id="248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استاد مطهری در یادداشت‌های خود نقدهایی بر تفاسیر فرقان نوشته است: بنگرید: یادداشت‌های استاد مطهری، ج 2، ص 220ـ 224 (در ص 221 طعنه ای هم به شریعتی دارد). در ص 224 می‌نویسد: «خلاصه همۀ قرآن را از دیدگاه طبقاتی تفسیر کرده‌اند. گویی قرآن آمده است درهزار و چهارصد سال پیش نظریۀ ماتریالیسم تاریخی مارکس را پیاده کند». و در ص 222 می‌نویسد: «این گونه تفسیر یعنی خالی کردن مفاهیم دینی از معنویت و همه را تفسیر مادی کردن، به معنی خالی کردن زیر پای دین و مذهب است؛ همان سیاستی که مارکس پیشنهاد کرد که برای مبارزه با دین باید مفاهیم دینی را تفسیر مادی کرد و الحق بهترین راه همین است.»</w:t>
      </w:r>
    </w:p>
  </w:footnote>
  <w:footnote w:id="248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علل گرایش به مادی گری، ص 29ـ 43. استاد در آنجا نمونه‌های متعددی از دیدگاه‌های آنان را نقل و سپس نقد کرده است.</w:t>
      </w:r>
    </w:p>
  </w:footnote>
  <w:footnote w:id="248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یادآور، ش 6ـ8، ص 99.</w:t>
      </w:r>
    </w:p>
  </w:footnote>
  <w:footnote w:id="248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امام خمینی در آینه اسناد، ج 17، ص 489.</w:t>
      </w:r>
    </w:p>
  </w:footnote>
  <w:footnote w:id="248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شریعتی آن گونه که من می‌شناختم، ص 88ـ 89، 93 دکتر علی مطهری توضیحاتی در بارۀ خاستگاه‌های فکری فرقانی‌ها به دست داده که خواندنی است: بنگرید: روزنامۀ کیهان، 4/10/79.</w:t>
      </w:r>
    </w:p>
  </w:footnote>
  <w:footnote w:id="248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یادآور، ش 6ـ8، ص 68ـ 69.</w:t>
      </w:r>
    </w:p>
  </w:footnote>
  <w:footnote w:id="248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یادآور، ش 6ـ8، ص 125.</w:t>
      </w:r>
    </w:p>
  </w:footnote>
  <w:footnote w:id="249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.یادآور، ش 6ـ8، ص 137.</w:t>
      </w:r>
    </w:p>
  </w:footnote>
  <w:footnote w:id="249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138.</w:t>
      </w:r>
    </w:p>
  </w:footnote>
  <w:footnote w:id="249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تحلیلی از اوضاع سیاسی ایران، (از گروه فرقان)، ص 7.</w:t>
      </w:r>
    </w:p>
  </w:footnote>
  <w:footnote w:id="249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یادآور، ش 6ـ8، ص 218.</w:t>
      </w:r>
    </w:p>
  </w:footnote>
  <w:footnote w:id="249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یادآور، ش 6ـ8، ص 224ـ 225.</w:t>
      </w:r>
    </w:p>
  </w:footnote>
  <w:footnote w:id="249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بگذریم که تجلیل فرقانی‌ها از شهید اول و شهید ثانی و شهید ثالث (مرحوم برغانی) و سعیدی و غفاری، با اساس تفکر آنها مغایرت دارد.</w:t>
      </w:r>
    </w:p>
  </w:footnote>
  <w:footnote w:id="249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سالنامۀ یکم فرقان، (اعلامیه تیرماه 56) ص 2ـ3.</w:t>
      </w:r>
    </w:p>
  </w:footnote>
  <w:footnote w:id="249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یادآور، ش 6ـ8، ص 39.</w:t>
      </w:r>
    </w:p>
  </w:footnote>
  <w:footnote w:id="249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شهروند امروز، هشتم اردیبهشت 1387، ص 63. </w:t>
      </w:r>
    </w:p>
  </w:footnote>
  <w:footnote w:id="249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.شاید مناسب باشد اشاره کنیم که این زمان گرایش به ساده زیستی در میان جوانان مسلمان چندان بالا گرفته بود که در خرداد سال 56 شخصی به نام مهندس عباس تاج دست به تشکیل جمعیتی با نام جمعیت طرفداران ساده زیستی زد. هدف از تشکیل این جمعیت کم کردن تشریفات زندگی و بدین وسیله از اشکالات جوانانی که تمایل مارکسیستی پیدا می‌کنند، کاستن است. این جماعت آقای مفتح را هم برای سخنرانی دعوت کرده بودند. حاضران در این مجلس از جمله مهندس بازرگان، بابایی، مهدیان، حاجی طرخانی، و عده ای دیگر از ثروتمندان بودند که همین امر، مورد طعن ساواک هم قرار گرفت. بنگرید: فریاد بعثت، ص 461ـ 462.</w:t>
      </w:r>
    </w:p>
  </w:footnote>
  <w:footnote w:id="250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وی در شامگاه عید قربان سال 1399 ق به دست دو نفر از گروه فرقان ترور شد که این دو تن در اوائل سال 60 دستگیر و اعدام شدند.</w:t>
      </w:r>
    </w:p>
  </w:footnote>
  <w:footnote w:id="250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 به نامه امام به مرحوم ربانی پس از این ترور بنگرید در: روایت پایداری، مقدمه، ص سی و نه، و چهل. فرقانی‌ها ضمن اطلاعیه ای که در 12 فروردین 60 صادر کردند، نوشتند که کشتن مرحوم ربانی شیرازی، با توجه  به «فرمان خداوند مبنی بر کشتن ائمه کفر و مشرکین» بوده است که «به وسیلۀ رزمندگان مؤمن توحیدی به اجراء درآمده است». هیچ تردیدی نباید کرد که در تاریخ ما همه چیز فرقانی‌ها شبیه به خوارج است. از تشکیل آنان، نوع بهره مندی آنان از قرآن، کافر دانستن همۀ  مخالفان خود، روش‌های خشونت بار و ... فرقانی‌ها در اطلاعیه ای که برای ترور آقای هاشمی رفسنجانی دادند به سه آیۀ (</w:t>
      </w:r>
      <w:r w:rsidRPr="00C427E4">
        <w:rPr>
          <w:rFonts w:cs="IRYakout" w:hint="cs"/>
          <w:sz w:val="24"/>
          <w:szCs w:val="24"/>
          <w:rtl/>
        </w:rPr>
        <w:t>فقاتلوا ائم</w:t>
      </w:r>
      <w:r w:rsidR="00C427E4">
        <w:rPr>
          <w:rFonts w:cs="IRYakout" w:hint="cs"/>
          <w:sz w:val="24"/>
          <w:szCs w:val="24"/>
          <w:rtl/>
        </w:rPr>
        <w:t>ۀ</w:t>
      </w:r>
      <w:r w:rsidRPr="00C427E4">
        <w:rPr>
          <w:rFonts w:cs="IRYakout" w:hint="cs"/>
          <w:sz w:val="24"/>
          <w:szCs w:val="24"/>
          <w:rtl/>
        </w:rPr>
        <w:t xml:space="preserve"> الکفر</w:t>
      </w:r>
      <w:r w:rsidRPr="00CF3FA9">
        <w:rPr>
          <w:rFonts w:cs="IRYakout" w:hint="cs"/>
          <w:sz w:val="24"/>
          <w:szCs w:val="24"/>
          <w:rtl/>
        </w:rPr>
        <w:t>)، (</w:t>
      </w:r>
      <w:r w:rsidRPr="00C427E4">
        <w:rPr>
          <w:rFonts w:cs="IRYakout" w:hint="cs"/>
          <w:sz w:val="24"/>
          <w:szCs w:val="24"/>
          <w:rtl/>
        </w:rPr>
        <w:t>فقاتلوا اولیاء الشیطان</w:t>
      </w:r>
      <w:r w:rsidRPr="00CF3FA9">
        <w:rPr>
          <w:rFonts w:cs="IRYakout" w:hint="cs"/>
          <w:sz w:val="24"/>
          <w:szCs w:val="24"/>
          <w:rtl/>
        </w:rPr>
        <w:t>) و (</w:t>
      </w:r>
      <w:r w:rsidRPr="00C427E4">
        <w:rPr>
          <w:rFonts w:cs="IRYakout" w:hint="cs"/>
          <w:sz w:val="24"/>
          <w:szCs w:val="24"/>
          <w:rtl/>
        </w:rPr>
        <w:t>قاتلوا المشرکین</w:t>
      </w:r>
      <w:r w:rsidRPr="00CF3FA9">
        <w:rPr>
          <w:rFonts w:cs="IRYakout" w:hint="cs"/>
          <w:sz w:val="24"/>
          <w:szCs w:val="24"/>
          <w:rtl/>
        </w:rPr>
        <w:t>) استناد کردند. (اسناد این قسمت را آقای فاکر در اختیار بنده گذاشت.)</w:t>
      </w:r>
    </w:p>
  </w:footnote>
  <w:footnote w:id="25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به توضیحات خویش ایشان در یادآور، ش 6ـ8، ص 43ـ47 مراجعه شود.</w:t>
      </w:r>
    </w:p>
  </w:footnote>
  <w:footnote w:id="250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وی از جمله کسانی بود که به گودرزی کمک مالی می‌کرد، اما وقتی اسناد مطهری را کشتند، از کمک به او سرباز زد و حتی گودرزی را تهدید کرد که کمیته را خبر خواهد کرد. یک ساعت بعد، فرقانی‌ها او را جلوی خانه اش ترور کردند. در باره شرح کمک‌های حاجی طرخانی به گودرزی بنگرید به توضیحات حسین مهدیان در: یادآور، ش 6ـ8، ص 139.</w:t>
      </w:r>
    </w:p>
  </w:footnote>
  <w:footnote w:id="250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وی همراه شهید عراقی بود؛ سه تیر هم به وی اصابت کرد اما سالم ماند. بنگرید به مصاحبۀ وی در کیهان 10/12/1381.</w:t>
      </w:r>
    </w:p>
  </w:footnote>
  <w:footnote w:id="250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یادآور، ش 6ـ8، ص 51.</w:t>
      </w:r>
    </w:p>
  </w:footnote>
  <w:footnote w:id="250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.شهروند امروز، هشتم اردیبهشت 1387، ص 60 (مصاحبه با جمال اصفهانی رئیس اطلاعات وقت کمیته و یکی از مسؤولان پرونده فرقان)</w:t>
      </w:r>
    </w:p>
  </w:footnote>
  <w:footnote w:id="250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یادآور، ش 6ـ8، ص 100ـ 101.</w:t>
      </w:r>
    </w:p>
  </w:footnote>
  <w:footnote w:id="250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یادآور ، ش 6ـ8، ص 104ـ105.</w:t>
      </w:r>
    </w:p>
  </w:footnote>
  <w:footnote w:id="250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شرح این ماجرا را الویری به دست داده است: خاطرات مرتضی الویری، ص 86ـ 88؛ نیز بنگرید: عبور از بحران، هاشمی رفسنجانی، ص 82.</w:t>
      </w:r>
    </w:p>
  </w:footnote>
  <w:footnote w:id="251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مصاحبه با وی را بنگرید در یادآور، ش 6ـ8، ص 98ـ 114.</w:t>
      </w:r>
    </w:p>
  </w:footnote>
  <w:footnote w:id="251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.نمونه آن اطلاعیه آنان به مناسبت حملۀ امریکا به عراق در فروردین 1381 است که با عنوان «امپریالیست‌ها در خاورمیانه چه می‌خواهند» انتشار یافته و نام گروه فرقان در بالا و انتهای آن دیده می‌شود.</w:t>
      </w:r>
    </w:p>
  </w:footnote>
  <w:footnote w:id="251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شهروند امروز، هشتم اردیبهشت 1387، ص 61، جمال اصفهانی می‌نویسد که شهید لاجوردی شش ماه شبانه روز با آنها به سر می‌برد. وی می‌افزاید: اقرلو هم که مغز متفکر گروه بود خیلی زود تواب شد و گودرزی را آرام کرد. بصیری هم پشیمان شده بود و یک روز دیدم که موهای  صورتش را کنده است. توضیحات ناطق نوری (که خودش قاضی پرونده فرقان و اسدالله لاجوردی هم دادستان بوده و اساسا از همینجا پایش به دادستانی باز شده) هم درباره سرنوشت برخی از اینها جالب توجه است. بنگرید: یادآور، ش 6ـ8، ص 34.</w:t>
      </w:r>
    </w:p>
  </w:footnote>
  <w:footnote w:id="251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61.</w:t>
      </w:r>
    </w:p>
  </w:footnote>
  <w:footnote w:id="251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..یادآور، ش 6ـ8، هر چند نوعی نزاع پنهانی در آن با برخی از گفته‌های آقای معادیخواه هست که ایشان هم وادار به پاسخگویی کرده است.</w:t>
      </w:r>
    </w:p>
  </w:footnote>
  <w:footnote w:id="251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نمونۀ آن ترور مقام معظم رهبری آیت الله خامنه ای بود که فرقانی‌ها جزوه ای هم در این ارتباط منتشر کردند.</w:t>
      </w:r>
    </w:p>
  </w:footnote>
  <w:footnote w:id="251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حجت الاسلام و المسلمین عباسعلی عمید زنجانی، ص 155ـ 156 . در پاورقی همانجا به نقل از راوی آمده که وی (که به خطا او را محمد آشوری نامیده) به گروه فرقان پیوسته است. جعفری می‌گوید: «ایشان (آشوری) قسم خوردند که ارتباطی (با فرقان) ندارند». شریعتی آن گونه که من می‌شناختم، ص 90. پس از اعدام آشوری، پیکاری‌ها در نشریه شمارۀ 87 خود از وی ستایش کرده و او را از فعالان علیه رژیم شاه یاد کردند. آقای عمید خود تا سال 1345 در نجف بود. در این سال به قم و سپس به تهران آمد و در این مسجد به اقامه نماز پرداخت. مسجد لرزاده از پایگاه‌های انقلاب در سالهای پیش از پیروزی انقلاب بود. (بنگرید: آیت الله گلپایگانی به روایت اسناد ساواک، ج 1، ص 630).</w:t>
      </w:r>
    </w:p>
  </w:footnote>
  <w:footnote w:id="251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آقای مهدوی راد افزودند:زمانی پیش از انقلاب، سه چهار ماهی بعد از انتشار توحید سر بازار سرشور، در حالی که عازم منزل آیت الله خامنه‌ای بودم ایشان را همانجا دیدم و از ایشان درباره کتاب توحید آقای آشوری سؤال کردم. به ایشان عرض کردم کتاب توحید به قم رسیده و مشکلاتی را به وجود آورده است. ایشان پرسید چه مشکلاتی؟ گفتم: برخی گفته‌اند ایشان با این کتاب کمونیست شده است. ایشان گفتند: خیر کمونیست نشده. ایشان مردی زحمتکش و فاضل و متدین است. اگر به همین صورت که زحمتت می‌کشد، دقت کند و تأمل کند و زحمت بکشد، در آینده اسلام شناس بزرگی خواهد شد. آیت الله خامنه ای دوباره تکرار کردند: گوش بده، نمی گویم الان هست، اگر اینجوری بشود در آینده خواهد شد. اما کتاب ایشان. من مریض بودم. نسخه اولیه کتابش را آورد که من بخوانم و اظهار نظر کنم. وقتی تیترهای کتاب را دیدم مشاهده کردم که همان تیترهایی است که من در بحث‌های اعتقادی‌ام برای اینها یعنی آشوری و کامیاب و اخوی سید هادی و دوستانش داشتم. در متن دقت نکردم. نامه‌ای را برای چاپ آن به آقا حمید اسلامی نوشتم. بعد که چاپ شد دیدم مطالبی به آن افزوده که در بحث‌های من نبوده است. ترجمه برخی از آیات و همچنین توضیحاتی که درباره معاد در کتابش  آورده بود مورد تأیید من نبود و از من هم نبود.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لازم به یادآوری است که پس از بالا گرفتن سروصدای این کتاب، حمید اسلامی نوشته آقای خامنه ای را به عنوان این که کتاب را ایشان تأیید کرده پشت شیشه مغازه اش زده بود. ناشر برخی از نوشته‌های آیت الله خامنه ای مانند کتاب «گفتاری در باب صبر» همین انتشارات غدیر بود. حمید، فرزند مرحوم حاج شیخ عباسعلی اسلامی است.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بیفزاییم که نوشته آیت الله خامنه ای درباره توحید عنوانش «روح توحید، نفی عبودیت غیرخدا» بود.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آیت الله خامنه ای در حاشیه این مبحث (در چاپ سوم کتاب حاضر) نوشته اند: این کتاب (توحید آشوری) شرح جزوه توحید است که من آن را نوشته و پس از تدریس برای جمع کوچک و نخبه ای از طلاب، برای تدریس در جمع‌های کوچک دیگر در اختیار تعدادی از آنان گذاشتم. آشوری که در جمع اولیه نبود، نیز آن را گرفت تا تدریس کند و پس از مدتی آن شرح بیرون از متن را درست کرد. من بارها دربار</w:t>
      </w:r>
      <w:r w:rsidR="00C427E4">
        <w:rPr>
          <w:rFonts w:cs="IRYakout" w:hint="cs"/>
          <w:sz w:val="24"/>
          <w:szCs w:val="24"/>
          <w:rtl/>
        </w:rPr>
        <w:t>ۀ</w:t>
      </w:r>
      <w:r w:rsidRPr="00CF3FA9">
        <w:rPr>
          <w:rFonts w:cs="IRYakout" w:hint="cs"/>
          <w:sz w:val="24"/>
          <w:szCs w:val="24"/>
          <w:rtl/>
        </w:rPr>
        <w:t xml:space="preserve"> اشتباهات و انحرافات به او تذکر داده و با او بحث کردم که متأسفانه غالبا بی نتیجه بود. متن جزو</w:t>
      </w:r>
      <w:r w:rsidR="00C427E4">
        <w:rPr>
          <w:rFonts w:cs="IRYakout" w:hint="cs"/>
          <w:sz w:val="24"/>
          <w:szCs w:val="24"/>
          <w:rtl/>
        </w:rPr>
        <w:t>ۀ</w:t>
      </w:r>
      <w:r w:rsidRPr="00CF3FA9">
        <w:rPr>
          <w:rFonts w:cs="IRYakout" w:hint="cs"/>
          <w:sz w:val="24"/>
          <w:szCs w:val="24"/>
          <w:rtl/>
        </w:rPr>
        <w:t xml:space="preserve"> من در کتاب آشوری با گیومه مشخص شده است.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عبدالرضا حجازی هم در نامه مفصلی که در آبان 57 در اعتراض به نهضت اسلامی به امام خمینی نوشته، از جمله به توحید آشوری اشاره کرده می‌نویسد: کتاب توحید آشوری نتیجه این فاجعه است. آشوری تربیت شد</w:t>
      </w:r>
      <w:r w:rsidR="00C427E4">
        <w:rPr>
          <w:rFonts w:cs="IRYakout" w:hint="cs"/>
          <w:sz w:val="24"/>
          <w:szCs w:val="24"/>
          <w:rtl/>
        </w:rPr>
        <w:t>ۀ</w:t>
      </w:r>
      <w:r w:rsidRPr="00CF3FA9">
        <w:rPr>
          <w:rFonts w:cs="IRYakout" w:hint="cs"/>
          <w:sz w:val="24"/>
          <w:szCs w:val="24"/>
          <w:rtl/>
        </w:rPr>
        <w:t xml:space="preserve"> آقای سیدعلی خامنه‌ای ایده الله تعالی است و ایشان خود را از صحابه حضرت‌عالی می‌داند. امام خمینی در آینه اسناد، ج 17، ص 490.</w:t>
      </w:r>
    </w:p>
    <w:p w:rsidR="00547B8E" w:rsidRPr="00CF3FA9" w:rsidRDefault="00547B8E" w:rsidP="00AE7FB5">
      <w:pPr>
        <w:pStyle w:val="FootnoteText"/>
        <w:spacing w:line="180" w:lineRule="auto"/>
        <w:ind w:left="227" w:hanging="227"/>
        <w:rPr>
          <w:rFonts w:cs="Times New Roman"/>
          <w:sz w:val="24"/>
          <w:szCs w:val="24"/>
          <w:rtl/>
        </w:rPr>
      </w:pPr>
      <w:r w:rsidRPr="00CF3FA9">
        <w:rPr>
          <w:rFonts w:cs="IRYakout" w:hint="cs"/>
          <w:sz w:val="24"/>
          <w:szCs w:val="24"/>
          <w:rtl/>
        </w:rPr>
        <w:t>آیت الله خامنه ای در جای دیگر در حاشیه چاپ سوم همین کتاب درباره آشوری چنین نوشته اند: آشوری در ابتدا طلب</w:t>
      </w:r>
      <w:r w:rsidR="00C427E4">
        <w:rPr>
          <w:rFonts w:cs="IRYakout" w:hint="cs"/>
          <w:sz w:val="24"/>
          <w:szCs w:val="24"/>
          <w:rtl/>
        </w:rPr>
        <w:t>ۀ</w:t>
      </w:r>
      <w:r w:rsidRPr="00CF3FA9">
        <w:rPr>
          <w:rFonts w:cs="IRYakout" w:hint="cs"/>
          <w:sz w:val="24"/>
          <w:szCs w:val="24"/>
          <w:rtl/>
        </w:rPr>
        <w:t xml:space="preserve"> مستقیم و سربه‌راهی بود. از حدود سال 46 با من مرتبط شد و در جلسه ای که برای چند نفر از طلابِ هم ردیف او به عنوان تمرین نویسندگی تشکیل دادم شرکت می‌کرد. گاهی هم در درس تفسیر که از سال 47 برای طلاب می‌گفتم می‌آمد و فراتر از اینها با من رفت و آمد داشت و در بسیاری از محافلی که با طلاب یا دانشجویان داشتم حاضر می‌شد. از حدود سالهای 51 به بعد، تحت تأثیر تفکرات مجاهدین خلق واقع شد و یکی دوبار به من گفت که گره هایی در ذهنیات خود دارد و خواست که با او بنشینم و آن گره‌ها باز شود. در همین اوقات شرح بر جزو</w:t>
      </w:r>
      <w:r w:rsidR="00C427E4">
        <w:rPr>
          <w:rFonts w:cs="IRYakout" w:hint="cs"/>
          <w:sz w:val="24"/>
          <w:szCs w:val="24"/>
          <w:rtl/>
        </w:rPr>
        <w:t>ۀ</w:t>
      </w:r>
      <w:r w:rsidRPr="00CF3FA9">
        <w:rPr>
          <w:rFonts w:cs="IRYakout" w:hint="cs"/>
          <w:sz w:val="24"/>
          <w:szCs w:val="24"/>
          <w:rtl/>
        </w:rPr>
        <w:t xml:space="preserve"> توحید را نوشت و به من داد تا دربار</w:t>
      </w:r>
      <w:r w:rsidR="00C427E4">
        <w:rPr>
          <w:rFonts w:cs="IRYakout" w:hint="cs"/>
          <w:sz w:val="24"/>
          <w:szCs w:val="24"/>
          <w:rtl/>
        </w:rPr>
        <w:t>ۀ</w:t>
      </w:r>
      <w:r w:rsidRPr="00CF3FA9">
        <w:rPr>
          <w:rFonts w:cs="IRYakout" w:hint="cs"/>
          <w:sz w:val="24"/>
          <w:szCs w:val="24"/>
          <w:rtl/>
        </w:rPr>
        <w:t xml:space="preserve"> آن نظر بدهم. ضعف‌های متعددی داشت و من در چند جلس</w:t>
      </w:r>
      <w:r w:rsidR="00C427E4">
        <w:rPr>
          <w:rFonts w:cs="IRYakout" w:hint="cs"/>
          <w:sz w:val="24"/>
          <w:szCs w:val="24"/>
          <w:rtl/>
        </w:rPr>
        <w:t>ۀ</w:t>
      </w:r>
      <w:r w:rsidRPr="00CF3FA9">
        <w:rPr>
          <w:rFonts w:cs="IRYakout" w:hint="cs"/>
          <w:sz w:val="24"/>
          <w:szCs w:val="24"/>
          <w:rtl/>
        </w:rPr>
        <w:t xml:space="preserve"> طولانی با او در بار</w:t>
      </w:r>
      <w:r w:rsidR="00C427E4">
        <w:rPr>
          <w:rFonts w:cs="IRYakout" w:hint="cs"/>
          <w:sz w:val="24"/>
          <w:szCs w:val="24"/>
          <w:rtl/>
        </w:rPr>
        <w:t>ۀ</w:t>
      </w:r>
      <w:r w:rsidRPr="00CF3FA9">
        <w:rPr>
          <w:rFonts w:cs="IRYakout" w:hint="cs"/>
          <w:sz w:val="24"/>
          <w:szCs w:val="24"/>
          <w:rtl/>
        </w:rPr>
        <w:t xml:space="preserve"> آنها گفتگو کردم. گره‌های ذهن او همانها بود که در کتاب منعکس شده است. در موارد متعددی نسبت به اشکالات قانع می‌شد، ولی بار دیگر در جلسات بعد همانها را تکرار می‌کرد. مهم ترین مانع از این که حرف غلط خود را پس بگیرد، فضای آن روز در محیط مبارزاتی بود. حرف‌های افراطی و تند به مذاق‌ها خوش می‌آمد و مستمعین را به گرد گویندگان چنین حرف‌هایی جمع می‌کرد. او این نقطه ضعف را داشت که از تحسین و تمجید به خصوص از سوی جوانان و مبارزین به وجد می‌آمد و همین نمی گذاشت او درست بفهمد یا درست عمل کند. دوستان خوب و اصیل ما از اینکه او روز به روز بیشتر زاویه می‌گرفت، ناراحت بودند. یکی از مبارزین مؤمن، جلسه ای در خانه خود تشکیل داد و از او و من و دکتر شریعتی دعوت کرد تا شاید بشود او را از ادام</w:t>
      </w:r>
      <w:r w:rsidR="00C427E4">
        <w:rPr>
          <w:rFonts w:cs="IRYakout" w:hint="cs"/>
          <w:sz w:val="24"/>
          <w:szCs w:val="24"/>
          <w:rtl/>
        </w:rPr>
        <w:t>ۀ</w:t>
      </w:r>
      <w:r w:rsidRPr="00CF3FA9">
        <w:rPr>
          <w:rFonts w:cs="IRYakout" w:hint="cs"/>
          <w:sz w:val="24"/>
          <w:szCs w:val="24"/>
          <w:rtl/>
        </w:rPr>
        <w:t xml:space="preserve"> این کجروی‌ها منصرف کرد. آن روز شریعتی و من ساعت‌ها با او حرف زدیم. و شریعتی بیش از من. و متأسفانه اثر نداشت. من در آن روز انگیزه‌های ضد مارکسیستی شریعتی را بیش از همیشه حس کردم.</w:t>
      </w:r>
    </w:p>
  </w:footnote>
  <w:footnote w:id="251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.آیت الله خزعلی می‌گوید که من این فرد را با توجه به یکی از آثارش به سیزده مورد ارتداد محکوم کردم. خاطرات آیت الله خزعلی، ص 152.</w:t>
      </w:r>
    </w:p>
  </w:footnote>
  <w:footnote w:id="251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یادآور، ش 6ـ8، ص 18 خبر شگفتی است و استناد آن دشوار.</w:t>
      </w:r>
    </w:p>
  </w:footnote>
  <w:footnote w:id="252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19.</w:t>
      </w:r>
    </w:p>
  </w:footnote>
  <w:footnote w:id="252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 بنگرید: خاطرات من از استاد شهید مطهری، ص 79ـ 82.</w:t>
      </w:r>
    </w:p>
  </w:footnote>
  <w:footnote w:id="252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انقلاب اسلامی به روایت اسناد ساواک، ج 1، ص 274ـ 275، یاران امام به روایت اسناد ساواک، آیت الله انواری، ص 267.</w:t>
      </w:r>
    </w:p>
  </w:footnote>
  <w:footnote w:id="252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برای شناخت بیشتر این افکار می‌توانید مطالب مربوط به طیبی شبستری را در همین کتاب ملاحظه کنید.</w:t>
      </w:r>
    </w:p>
  </w:footnote>
  <w:footnote w:id="252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این عنوان، نام نشریۀ آنان است و نام اصلی گروه «سازمان رزمندگان پیشگام مستضعفین ایران» بوده است.</w:t>
      </w:r>
    </w:p>
  </w:footnote>
  <w:footnote w:id="252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با توجه به منابع موجود طبعا در این باره باید تحقیق بیشتری صورت گیرد.</w:t>
      </w:r>
    </w:p>
  </w:footnote>
  <w:footnote w:id="252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ارتباطی میان این دو گروه وجود داشت و شاهد آن این که، یکی از نوشته‌های آرمانی‌ها با نام «دشمنان بشر» که در سه جلد چاپ شده بود. پیش از چاپ در اختیار گودرزی قرار گرفت. وی بر آن حاشیه زده که با همان حواشی چاپ شد.</w:t>
      </w:r>
    </w:p>
  </w:footnote>
  <w:footnote w:id="252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به نظر می‌رسد فرقانی‌ها به‌جز آنچه که در قصۀ تشیع علوی و صفوی و ماجرای روحانیت تحت تأثیر دکتر بودند، در بقیه موارد بی دلیل ادعای پیروی از شریعتی را داشتند؛ چرا که نه افکارشان و نه روش سیاسی آنان، تناسب چندانی با افکار شریعتی نداشت. گروه آرمان ارتباط نزدیک‌تری با افکار شریعتی داشت.</w:t>
      </w:r>
    </w:p>
  </w:footnote>
  <w:footnote w:id="252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چه نیازی به حرکت شریعتی دفتر دوم، ص 49. نویسندگان این اثر، مواضع شریعتی را در قبال روحانیت  تحلیل کرده و در نهایت می‌کوشند تا آخرین دیدگاه‌های وی را دربارۀ روحانیت محک و معیار قرار دهند،  طبعاً تکیۀ آنها بر تحلیلی است که دکتر در این اواخر بر اساس کتاب حسن و محبوبه  دارد و روحانی و خان و ژاندارم را در دِه که مصداقی از شهر و کشور اسلامی است، همراه هم می‌بیند (همان، ص 77ـ 78) شبیه همین مطالب در جزوۀ «تخصص» دکتر نیز آمده که در کتاب پیش‌گفته از آرمانی ها، (ص 50ـ52) همان مطالب نقل و مورد استناد قرار گرفته است.</w:t>
      </w:r>
    </w:p>
  </w:footnote>
  <w:footnote w:id="252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طالقانی سنگری که مستضعفین از آن بر امپریالیسم ـ ارتجاع شوریدند، ص 43.</w:t>
      </w:r>
    </w:p>
  </w:footnote>
  <w:footnote w:id="253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برای مثال در پیام مستضعفین شماره 2 ص 78 از علم زدگی حاکم بر اندیشه‌های سازمان مجاهدین خلق سخت انتقاد شده است. در جای دیگری هم نوشته اند: مجاهدین خلق نیز با اصرار و کوشش تمام سعی بر آن داشته و دارند که راه طالقانی، بازرگان را ادامه دهند. پذیرفتن مارکسیسم به عنوان علم از جانب ایشان، حاکی از بینش ساینتیستی و علم پرستی آنهاست. گامی فراپیش در راه بارور ساختن متد هندسی او... ص 29.</w:t>
      </w:r>
    </w:p>
  </w:footnote>
  <w:footnote w:id="253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پس از انقلاب، به‌جز گروه‌هایی که در داخل کشور در این ارتباط فعال بودند، در برخی از کشورهای خارجی هم تلاشهایی صورت گرفت. از جمله در فرانسه گروه موحدین انقلابی پدید آمدند که چندین کتاب درباره اندیشه‌های شریعتی منتشر کردند. از آن جمله: محکم و متشابه (سدی توحیدی بر استفاده تزویری از مکتب) ناسخ و منسوخ (مکانیسم شناخت توحیدی قرآن و جهشی در رنسانس ایدئولوژیک) مکانیسم تبیین متدیک تضادهای تئوریک با ارتجاع، (متد عام: بینش، منبع، روش)، نگرشی بر طرح هندسی اسلام شناسی معلم شهید شریعتی. بیشتر این کتاب‌ها در سال 1365 در پاریس چاپ شده است. همچنین در سالهای اخیر در کانادا گروهی تحت عنوان «سوسیالیست‌های پیرو خط شریعتی» از بقایای آرمانی‌ها تشکیل شده که هدف خود را سیاسی و به طور خاص سرنگونی جمهوری اسلامی قرار داده‌اند.</w:t>
      </w:r>
    </w:p>
  </w:footnote>
  <w:footnote w:id="253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ما تحولات مربوط به خداپرستان سوسیالیست و انشعابات آن را پیش از این شرح دادیم. درباره پیوستن پیمان به این حزب و همراهی‌اش با دکتر سامی و دیگران بنگرید به مصاحبۀ وی در: یادنامۀ دومین سالگرد دکتر کاظم سامی، ص 19.</w:t>
      </w:r>
    </w:p>
  </w:footnote>
  <w:footnote w:id="253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سوسیالیسم مردم ایران از کانون تبلیغات و تعلیمات حزب مردم ایران، نوشتۀ ح. پایدار، سلسله انتشارات شیوه نو، تهران، مهرماه 1341 ش.</w:t>
      </w:r>
    </w:p>
  </w:footnote>
  <w:footnote w:id="253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57.</w:t>
      </w:r>
    </w:p>
  </w:footnote>
  <w:footnote w:id="253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101.</w:t>
      </w:r>
    </w:p>
  </w:footnote>
  <w:footnote w:id="253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131.</w:t>
      </w:r>
    </w:p>
  </w:footnote>
  <w:footnote w:id="253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همان، ص 108.</w:t>
      </w:r>
    </w:p>
  </w:footnote>
  <w:footnote w:id="253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145.</w:t>
      </w:r>
    </w:p>
  </w:footnote>
  <w:footnote w:id="253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سوسیالیسم مردم ایران، ص 60ـ 61.</w:t>
      </w:r>
    </w:p>
  </w:footnote>
  <w:footnote w:id="254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76ـ81.</w:t>
      </w:r>
    </w:p>
  </w:footnote>
  <w:footnote w:id="254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آیت الله خامنه ای در حاشیه ی مطالبی که من در چاپ سوم کتاب حاضر درباره پیمان نوشته بودم، چنین مرقوم فرمودند: پیمان از حدود سال 42 گرایش مذهبی روشن تری داشت. جلسه جهانبینی که با کوشش من و احمدزاده و شیبانی در تهران شکل گرفت. جمع آوری و تلفیق نوشته‌های آن جلسه به عهده ی چهار نفر از اعضای آن گذاشته شد (من، هاشمی، باهنر، پیمان)، و ما در جلساتی طولانی با فواصل معین به این کار پرداختیم. پس از چندی اول من و سپس هاشمی و پیمان دستگیر شدیم و سرنوشت فیش‌های فراوانی که فراهم شده بود نامشخص گشت.مدتی بعد کتابی از پیمان که در زندان نوشته بود درباره مسأله تحولات تاریخی منتشر شد. آقای هاشمی که کتاب را خوانده بود قاطعانه ادعا می‌کرد که مطالب آن از همان فیشها که کار دست جمعی بود برداشته شده است البته گرایش‌های اقتصادی و تاریخی او به مارکسیسم به نوعی همچنان باقی بود.</w:t>
      </w:r>
    </w:p>
  </w:footnote>
  <w:footnote w:id="254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اسناد جنبش، ص 8.</w:t>
      </w:r>
    </w:p>
  </w:footnote>
  <w:footnote w:id="254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یادنامۀ دومین سالگرد دکتر کاظم سامی، ص 60.</w:t>
      </w:r>
    </w:p>
  </w:footnote>
  <w:footnote w:id="254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متن کیفرخواستی را که برای چند نفر از اعضای جاما تهیه شده بود، بنگرید در: اسنادی از جمعیت‌های مؤتلفه اسلامی، جاما و حزب ملل اسلامی، ص 17ـ 23. متن سه نشریه از آنان نیز در ادامه آمده که ضمن آن به تبعید غیرقانونی آیت الله خمینی اعتراض شده و در نهایت با شعار «اتحاد، مبارزه، پیروزی،» پایان یافته است. (تا ص 51)</w:t>
      </w:r>
    </w:p>
  </w:footnote>
  <w:footnote w:id="254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اسناد جنبش، ص 11.</w:t>
      </w:r>
    </w:p>
  </w:footnote>
  <w:footnote w:id="254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اصولا چنین نگرشی از سوی نهضت آزادی به جنبش مسلمانان مبارز نادرست است؛ زیرا حرکت خداپرستان تا اینجا، نوعی حرکت چپ تلقی می‌شود در حالی که اساس نهضت آزادی بر نوعی نگاه راست بنا گشته است.</w:t>
      </w:r>
    </w:p>
  </w:footnote>
  <w:footnote w:id="254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.اسناد نهضت آزادی ایران، ج 9، دفتر اول، ص 3ـ4. یادنامۀ سومین سالگرد دکتر کاظم سامی، ص 109ـ110. حقیقت آن است که براثر اوج گیری حرکت انقلابی در جامعه، نهضت آزادی به ویژه با مشی رفرمیستی و اصلاح طلبانۀ غیرانقلابی بازرگان، قادر به ارائه تحلیل درباره وضعیت انقلابی جدید نبود. به همین دلیل، چهره‌های تند نهضت، به آرامی به سمت ارائه اطلاعیه‌های انقلابی پرداختند. این افراد، همانهایی هستند که در متن نامشان آمده و اطلاعیه به عنوان جنبش مسلمانان ایران می‌دادند. پیمان، به تدریج، از این گرایش به سمت انقلابی‌تر شدن حرکت کرد و راه خود را از آنان جدا کرد و برای این که با کار آنها خلط نشود، نام جنبش را به جنبش مسلمانان مبارز تغییر داد. همان زمان، تعدادی از اعضای انقلابی نهضت از جمله عزت الله سحابی، جعفری، رجایی، حبیبی و میرحسین موسوی از نهضت جدا شدند.</w:t>
      </w:r>
    </w:p>
  </w:footnote>
  <w:footnote w:id="254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اسناد و مدارک جنبش مسلمانان مبارز، (56ـ 57)، ص 231.</w:t>
      </w:r>
    </w:p>
  </w:footnote>
  <w:footnote w:id="254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نامه، ش 32، مهر و آبان، 1383.</w:t>
      </w:r>
    </w:p>
  </w:footnote>
  <w:footnote w:id="255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محمد رسول خدا (ص)، ص 400ـ 401.</w:t>
      </w:r>
    </w:p>
  </w:footnote>
  <w:footnote w:id="25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غربزدگی، ص 141. جلال درجای دیگری این وضعیت نابسامان را چنین بیان می‌کند: «حکومت‌های ما (بخوانید حکومت پهلوی) با مدعیان روشنفکری در یک دست،‌ و مدعیان مذهبی و روحانی در دست دیگر، و به پول نفت پسِ پشت،‌ یک تنه وارد میدان رهبری شده است و خود را بی نیاز کرده است» هم از روحانیت و هم از روشنفکری. در خدمت و خیانت روشنفکران، ص 403.</w:t>
      </w:r>
    </w:p>
  </w:footnote>
  <w:footnote w:id="25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یک روحانی نوگرا که در مشروطه سخت از آن جانبداری کرد، ‌بعد از یک دهه که از مشروطه گذشت، با اظهار نگرانی از جایگزینی قوانین جدید به جای قوانین اسلامی، اظهار کرد که بالاخره وقتی مردم احساس کردند که دینشان که پایه قومیت و سنت‌های آنهاست از بین می‌رود، با این تجدد در خواهند افتاد و دوباره به سراغ اسلام خواهند آمد. خرقانی می‌نویسد: «پس بشارت می‌دهم که سیاست‌ اسلامی بالاخره در ایران معمول ومجری خواهد شد. (این) وقتی است که علت اسیری و زوال قومیت خودشان را در تغییر احکام دین مشاهده نمایند.» (</w:t>
      </w:r>
      <w:r w:rsidRPr="00C427E4">
        <w:rPr>
          <w:rFonts w:cs="IRYakout" w:hint="cs"/>
          <w:sz w:val="24"/>
          <w:szCs w:val="24"/>
          <w:rtl/>
        </w:rPr>
        <w:t>روح التمدن و هوی</w:t>
      </w:r>
      <w:r w:rsidR="00C427E4">
        <w:rPr>
          <w:rFonts w:cs="IRYakout" w:hint="cs"/>
          <w:sz w:val="24"/>
          <w:szCs w:val="24"/>
          <w:rtl/>
        </w:rPr>
        <w:t>ۀ</w:t>
      </w:r>
      <w:r w:rsidRPr="00C427E4">
        <w:rPr>
          <w:rFonts w:cs="IRYakout" w:hint="cs"/>
          <w:sz w:val="24"/>
          <w:szCs w:val="24"/>
          <w:rtl/>
        </w:rPr>
        <w:t xml:space="preserve"> الاسلام</w:t>
      </w:r>
      <w:r w:rsidRPr="00CF3FA9">
        <w:rPr>
          <w:rFonts w:cs="IRYakout" w:hint="cs"/>
          <w:sz w:val="24"/>
          <w:szCs w:val="24"/>
          <w:rtl/>
        </w:rPr>
        <w:t>، اسدالله خرقانی، ص 48ـ 49،‌ تهران، 1335ق/1296ش).</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خانم منصوره اتحادیه در رمان «زندگی باید کرد» که به نوعی نگاه به تحولات روشنفکری پس از 28 مرداد است، می‌نویسد: «به موازات رشد مدرنیسم و اجرای برنامه‌های صنعتی شدن مملکت، معیارهای اخلاقی و فرهنگی چندین و چند قرنه مردم از یادها می‌رفتند و پسندها و تلقی‌های غربی به جایشان می‌نشستند. نوکیسه‌ها و تازه به دوران رسیده‌ها ترک تازی می کردند و همه قوانین اجتماعی و سنن بومی را با پول‌های بادآورده شان، تغییر می دادند... طبقات ستمدیده و بی پناه که اکثریت عظیم جامع</w:t>
      </w:r>
      <w:r w:rsidR="00C427E4">
        <w:rPr>
          <w:rFonts w:cs="IRYakout" w:hint="cs"/>
          <w:sz w:val="24"/>
          <w:szCs w:val="24"/>
          <w:rtl/>
        </w:rPr>
        <w:t>ۀ</w:t>
      </w:r>
      <w:r w:rsidRPr="00CF3FA9">
        <w:rPr>
          <w:rFonts w:cs="IRYakout" w:hint="cs"/>
          <w:sz w:val="24"/>
          <w:szCs w:val="24"/>
          <w:rtl/>
        </w:rPr>
        <w:t xml:space="preserve"> بیست میلیونی ایرانی را تشکیل می‌دادند، هر چه بیشتر از سیاست‌های حکومت سر می‌خوردند، گرایششان به روحانیت افزون‌تر می‌شد و روحانیون... روزبه روز نفوذ کلام گسترده‌تری می یافتند و بیزاری و نفرت ملت از استبداد سلطنتی را شدت می‌بخشیدند» بنگرید: زندگی باید کرد،‌ ص423.</w:t>
      </w:r>
    </w:p>
  </w:footnote>
  <w:footnote w:id="25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تسخیر تمدن فرنگی، ص 72. وی در پایان کتاب (ص 115) می‌نویسد:«امیدوارم به قدر وسع خود بر خواننده مبرهن کرده باشیم که تسخیرتمدن فرنگی از واجبات است و آن را باید با مراعات شرایط عقل و تدبیر هر چه زودتر بگیریم تا با چشم و گوش و دست و زبان بسته گرفتارش نشویم.»</w:t>
      </w:r>
    </w:p>
  </w:footnote>
  <w:footnote w:id="255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w:t>
      </w:r>
      <w:r w:rsidRPr="00CF3FA9">
        <w:rPr>
          <w:rFonts w:cs="IRYakout"/>
          <w:sz w:val="24"/>
          <w:szCs w:val="24"/>
        </w:rPr>
        <w:t>Henry Corbin</w:t>
      </w:r>
    </w:p>
  </w:footnote>
  <w:footnote w:id="25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معارف اسلامی در جهان معاصر، ص 144 (و همانجا درباره نقش وی در معرفی فلسف</w:t>
      </w:r>
      <w:r w:rsidR="00C427E4">
        <w:rPr>
          <w:rFonts w:cs="IRYakout" w:hint="cs"/>
          <w:sz w:val="24"/>
          <w:szCs w:val="24"/>
          <w:rtl/>
        </w:rPr>
        <w:t>ۀ</w:t>
      </w:r>
      <w:r w:rsidRPr="00CF3FA9">
        <w:rPr>
          <w:rFonts w:cs="IRYakout" w:hint="cs"/>
          <w:sz w:val="24"/>
          <w:szCs w:val="24"/>
          <w:rtl/>
        </w:rPr>
        <w:t xml:space="preserve"> اسلامی، به ویژه فلسف</w:t>
      </w:r>
      <w:r w:rsidR="00C427E4">
        <w:rPr>
          <w:rFonts w:cs="IRYakout" w:hint="cs"/>
          <w:sz w:val="24"/>
          <w:szCs w:val="24"/>
          <w:rtl/>
        </w:rPr>
        <w:t>ۀ</w:t>
      </w:r>
      <w:r w:rsidRPr="00CF3FA9">
        <w:rPr>
          <w:rFonts w:cs="IRYakout" w:hint="cs"/>
          <w:sz w:val="24"/>
          <w:szCs w:val="24"/>
          <w:rtl/>
        </w:rPr>
        <w:t xml:space="preserve"> صدرایی به اروپائیان).</w:t>
      </w:r>
    </w:p>
  </w:footnote>
  <w:footnote w:id="25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.در جستجوی امر قدسی، ص 122.</w:t>
      </w:r>
    </w:p>
  </w:footnote>
  <w:footnote w:id="25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هانری کربن، ص 38.</w:t>
      </w:r>
    </w:p>
  </w:footnote>
  <w:footnote w:id="25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همان،‌ص 42.</w:t>
      </w:r>
    </w:p>
  </w:footnote>
  <w:footnote w:id="25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این باره بنگرید به توضیحات شایگان در: هانری کربن آفاق تفکر معنوی دراسلام ایران، ص 39. شایگان به یکی از دوستان ـ قاسم جوادی ـ گفته بود که پیش از مرگ کربن در سال 1979 که انقلاب ایران هم در جریان بود نزد وی بودم. کربن می‌گفت: این تشیعی که ما می‌شناختیم این حرفها ـ انقلاب و زد و خورد و تظاهرات ـ نداشت! این اشاره به آن است که کربن در تمام عمر،‌ تشیع را از وجه شیخی و تأویلی آن می‌شناخت و هیچ وقت با واقعیت سیاسی انقلاب آشنا نشد.</w:t>
      </w:r>
    </w:p>
  </w:footnote>
  <w:footnote w:id="25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مجله سمات، شماره اول، ‌بهار 1389 مقاله «بازخوانی مأموریت و نقش فرهنگی هانری کربن در ایران» صص 109ـ 123.</w:t>
      </w:r>
    </w:p>
  </w:footnote>
  <w:footnote w:id="25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مجموعه آثار، دفتر چهارم، ص 104.</w:t>
      </w:r>
    </w:p>
  </w:footnote>
  <w:footnote w:id="25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آنچه که علی اکبر سیاسی در جلد اول خاطرات خود درباره وی گفته است.</w:t>
      </w:r>
    </w:p>
  </w:footnote>
  <w:footnote w:id="25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جستجوی امر قدسی، ص 21ـ 22.</w:t>
      </w:r>
    </w:p>
  </w:footnote>
  <w:footnote w:id="25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جستجوی امر قدسی، ص 24.</w:t>
      </w:r>
    </w:p>
  </w:footnote>
  <w:footnote w:id="256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جستجوی امر قدسی، ص 67.</w:t>
      </w:r>
    </w:p>
  </w:footnote>
  <w:footnote w:id="25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.نقادی جلال متینی را از برخی از ادعاهای شگفت دکترنصر از دوران کودکی و تحصیلات و جز آن بنگرید در مجله ایرانشناسی، سال 22، شماره 1، با عنوان: استاد از گذشته خود می‌گوید!.</w:t>
      </w:r>
    </w:p>
  </w:footnote>
  <w:footnote w:id="25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جستجوی امر قدسی، ص 72.</w:t>
      </w:r>
    </w:p>
  </w:footnote>
  <w:footnote w:id="25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نصر چگونگی تحصیل فلسفه اسلامی را پس از بازگشت به ایران شرح داده است. بنگرید: در جستجوی امر قدسی، ص 122ـ 124.</w:t>
      </w:r>
    </w:p>
  </w:footnote>
  <w:footnote w:id="25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جستجوی امر قدسی، ص 90.</w:t>
      </w:r>
    </w:p>
  </w:footnote>
  <w:footnote w:id="25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جستجوی امر قدسی، صص 136ـ 143، 145 و فصل هانری کربن، فیلسوفی غربی در میان ایرانیان، صص 146ـ 163.</w:t>
      </w:r>
    </w:p>
  </w:footnote>
  <w:footnote w:id="25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همان،‌ص 127.</w:t>
      </w:r>
    </w:p>
  </w:footnote>
  <w:footnote w:id="25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102ـ 103.</w:t>
      </w:r>
    </w:p>
  </w:footnote>
  <w:footnote w:id="25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Style w:val="FootnoteReference"/>
          <w:rFonts w:cs="IRYakout"/>
          <w:sz w:val="24"/>
          <w:szCs w:val="24"/>
          <w:vertAlign w:val="baseline"/>
        </w:rPr>
        <w:footnoteRef/>
      </w:r>
      <w:r w:rsidRPr="00CF3FA9">
        <w:rPr>
          <w:rFonts w:cs="IRYakout" w:hint="cs"/>
          <w:sz w:val="24"/>
          <w:szCs w:val="24"/>
          <w:rtl/>
        </w:rPr>
        <w:t xml:space="preserve"> .طرحی از یک زندگی، ج 2، ص 349. نصر خود می‌گوید که علامه طباطبایی از او خواست تا شریعتی را تشویق کند مدتی از سیاست دست بردارد و به قم بیاید و نزد ایشان فلسفه بخواند. همان. ابراهیم یزدی هم از قول نصر گفته است که او شریعتی را یک مارکسیست ملعون می دانست. شخصیت و اندیشه دکتر شریعتی، ص 143. به نقل از طرحی از یک زندگی: 2/349. دوستی در اینجا افزود: از آن سو، دکتر شریعتی، دکتر نصر را نماینده و مروج چیزی می‌دانست که آن را به طنز «ماری جوانیسم اسلامی» (به قیاس اصطلاح رژیم برای مجاهدین «مارکسیسم اسلامی») می‌نامید.</w:t>
      </w:r>
    </w:p>
  </w:footnote>
  <w:footnote w:id="25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پشت پرد</w:t>
      </w:r>
      <w:r w:rsidR="00C427E4">
        <w:rPr>
          <w:rFonts w:cs="IRYakout" w:hint="cs"/>
          <w:sz w:val="24"/>
          <w:szCs w:val="24"/>
          <w:rtl/>
        </w:rPr>
        <w:t>ۀ</w:t>
      </w:r>
      <w:r w:rsidRPr="00CF3FA9">
        <w:rPr>
          <w:rFonts w:cs="IRYakout" w:hint="cs"/>
          <w:sz w:val="24"/>
          <w:szCs w:val="24"/>
          <w:rtl/>
        </w:rPr>
        <w:t xml:space="preserve"> تحت طاوس، ص 231.</w:t>
      </w:r>
    </w:p>
  </w:footnote>
  <w:footnote w:id="25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جستجوی امرقدسی، ص 186ـ 187.</w:t>
      </w:r>
    </w:p>
  </w:footnote>
  <w:footnote w:id="25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روشنفکر ایرانی و غرب، ص 194.</w:t>
      </w:r>
    </w:p>
  </w:footnote>
  <w:footnote w:id="25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هانری کربن، ص 54.</w:t>
      </w:r>
    </w:p>
  </w:footnote>
  <w:footnote w:id="25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جستجوی امر قدسی، ص 165.</w:t>
      </w:r>
    </w:p>
  </w:footnote>
  <w:footnote w:id="25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جستجوی امر قدسی، ص 162.</w:t>
      </w:r>
    </w:p>
  </w:footnote>
  <w:footnote w:id="258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آن حکایت‌ها، گفتگو با احسان نراقی، ص 80ـ 81.</w:t>
      </w:r>
    </w:p>
  </w:footnote>
  <w:footnote w:id="25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نکته حقی است که در طول سه دهه پیش از انقلاب، فلسفه اسلامی در ایران رشد چشمگیری کرد،‌ اما این که این حرکت، صرفا معطوف به فعالیت دکتر نصر یا فرضا آشتیانی باشد، درست نیست. مهم در این میان به لحاظ ایجابی، ظهور علامه طباطبائی و مکتب او در قم از یک سو، و فعالیت یا به تعبیر بهتر، استمرار فعالیت روحانیون فیلسوف در تهران از سوی دیگر و نیز بخشی از جریان در مشهد بود. طبیعی است که دکتر نصر نیز با تشکیل انجمن فلسفه در این میان سهم خاص خود را داشت. اما به لحاظ سلبی، مهم‌ترین عامل مقابله با مارکسیست‌ها بود که دکتر نصردر این زمینه سهمی نداشت و درآثارش دست کم تا آنجا که نویسنده این سطورمی‌داند، چیزی به این بخش اختصاص نیافت. پس از آثار علامه طباطبائی، آثار آقای مطهری در این زمینه، رتبه اول را دارد. درباره دیدگاه‌ دکتر نصر درباره رواج فلسفه در این سه دهه در ایران بنگرید: در جستجوی امر قدسی، ص 162.</w:t>
      </w:r>
    </w:p>
  </w:footnote>
  <w:footnote w:id="25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دیدگاه‌های وی را در این زمینه‌ها می‌توان در کتاب «معرفت و معنویت» (ترجم</w:t>
      </w:r>
      <w:r w:rsidR="00C427E4">
        <w:rPr>
          <w:rFonts w:cs="IRYakout" w:hint="cs"/>
          <w:sz w:val="24"/>
          <w:szCs w:val="24"/>
          <w:rtl/>
        </w:rPr>
        <w:t>ۀ</w:t>
      </w:r>
      <w:r w:rsidRPr="00CF3FA9">
        <w:rPr>
          <w:rFonts w:cs="IRYakout" w:hint="cs"/>
          <w:sz w:val="24"/>
          <w:szCs w:val="24"/>
          <w:rtl/>
        </w:rPr>
        <w:t xml:space="preserve"> انشاء الله رحمتی» (تهران، نشر سهروردی 1380) دریافت.</w:t>
      </w:r>
    </w:p>
  </w:footnote>
  <w:footnote w:id="25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معارف اسلامی در جهان معاصر، ص 14.</w:t>
      </w:r>
    </w:p>
  </w:footnote>
  <w:footnote w:id="25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175.</w:t>
      </w:r>
    </w:p>
  </w:footnote>
  <w:footnote w:id="25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193.</w:t>
      </w:r>
    </w:p>
  </w:footnote>
  <w:footnote w:id="258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مقال</w:t>
      </w:r>
      <w:r w:rsidR="00C427E4">
        <w:rPr>
          <w:rFonts w:cs="IRYakout" w:hint="cs"/>
          <w:sz w:val="24"/>
          <w:szCs w:val="24"/>
          <w:rtl/>
        </w:rPr>
        <w:t>ۀ</w:t>
      </w:r>
      <w:r w:rsidRPr="00CF3FA9">
        <w:rPr>
          <w:rFonts w:cs="IRYakout" w:hint="cs"/>
          <w:sz w:val="24"/>
          <w:szCs w:val="24"/>
          <w:rtl/>
        </w:rPr>
        <w:t xml:space="preserve"> «نظری به ادیان عالم»ص 221ـ 247.</w:t>
      </w:r>
    </w:p>
  </w:footnote>
  <w:footnote w:id="25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یک بار که در دانشکده ادبیات به نصر اعتراض شد که دو تن از استادان زبان خارجه، تحت عنوان تمرین درسی، مقاله‌ای داده‌اند که در آن گفته شده اسلام نتوانسته قانون کاملی که پاسخگوی نیازهای بشر در عصر حاضر باشد ارائه دهد،‌ نصر قول داد که از مرتضی مطهری دعوت کند تا برای سخنرانی‌ به دانشکده آمده و به این مطالب پاسخ دهد. بنگرید: عالم جاودان،‌ ص 359.</w:t>
      </w:r>
    </w:p>
  </w:footnote>
  <w:footnote w:id="25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معارف اسلامی در جهان معاصر، ص 267.</w:t>
      </w:r>
    </w:p>
  </w:footnote>
  <w:footnote w:id="25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نوشته‌های دیگر او در زمینه افکار خاص وی عبارتند از : نیاز به علم مقدس (تهران 1379)، آرمان‌ها و واقعیت‌های اسلام (1382) موقعیت فلسف</w:t>
      </w:r>
      <w:r w:rsidR="00C427E4">
        <w:rPr>
          <w:rFonts w:cs="IRYakout" w:hint="cs"/>
          <w:sz w:val="24"/>
          <w:szCs w:val="24"/>
          <w:rtl/>
        </w:rPr>
        <w:t>ۀ</w:t>
      </w:r>
      <w:r w:rsidRPr="00CF3FA9">
        <w:rPr>
          <w:rFonts w:cs="IRYakout" w:hint="cs"/>
          <w:sz w:val="24"/>
          <w:szCs w:val="24"/>
          <w:rtl/>
        </w:rPr>
        <w:t>اسلامی در عصر حاضر (1381). صدر المتألهین شیرازی و حکمت متعالیه (1382). آموزه‌های صوفیان از دیروز و امروز (1382). سنت عقلانی اسلامی در ایران (1383) و آخرین کتاب درباره سید حسین نصر، مجلد بیست و هشتم از مجموعه «فیلسوفان زنده» که مجموعه گفتارهای است در باره اندیشه‌های سید حسین نصر. (معرفی آن را ببینید در مجله آین</w:t>
      </w:r>
      <w:r w:rsidR="00C427E4">
        <w:rPr>
          <w:rFonts w:cs="IRYakout" w:hint="cs"/>
          <w:sz w:val="24"/>
          <w:szCs w:val="24"/>
          <w:rtl/>
        </w:rPr>
        <w:t>ۀ</w:t>
      </w:r>
      <w:r w:rsidRPr="00CF3FA9">
        <w:rPr>
          <w:rFonts w:cs="IRYakout" w:hint="cs"/>
          <w:sz w:val="24"/>
          <w:szCs w:val="24"/>
          <w:rtl/>
        </w:rPr>
        <w:t xml:space="preserve"> پژوهش. ش 83 (آذر ـ دی 82) ص 91ـ 94.مسعود بهبود روزنامه‌نگار ایرانی در مقاله‌ای در سال 82 با عنوان نگاه اول،‌ در پایان این سال ضمن مقاله‌ای با اشاره به دیدگاه‌های هانتینگتون، به دکتر نصر به عنوان مخالف وی اشاره کرده، نوشت: «سیدحسین نصر مطلوب و معبود بخشی از محافظه‌کاران ایرانی است که برای تکثیر نظرات استاد،‌ چشم بر سابقه او در مقام رئیس دفتر ملکه سابق ایران و ریاستش بر دانشگاه آریامهر می‌بندند و گاه در گفتگوهای شخصی همه بار را بر دوش همسر استاد می‌نهند که اگر او نبود، لابد سیدحسین نصر الان در شورای انقلاب فرهنگی همان جایی را پر می‌کرد که دکتر سروش حاضر به قبول آن نشد.»اسلام دکتر نصر، سنت پرست و عرفانی و راز آشنای شیخ فضل الله نوری ... (منبع اینترنت).</w:t>
      </w:r>
    </w:p>
  </w:footnote>
  <w:footnote w:id="25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تاریخ دخانیه، ص 46 (تهران،‌1382).</w:t>
      </w:r>
    </w:p>
  </w:footnote>
  <w:footnote w:id="25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دیدگاه‌های وی را در این باره بنگرید در:‌ دیدار فرهی و فتوحات آخرالزمان، ‌ص 346ـ 365.</w:t>
      </w:r>
    </w:p>
  </w:footnote>
  <w:footnote w:id="25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تسخیر تمدن فرنگی (تهران،‌1326) که جلال در غربزدگی ص 78ـ 79 ،‌147 تأثیرش را از او هم نشان داده است. چاپ جدید این کتاب به کوشش عباس میلانی (تهران، 1382) به بازار آمده است. وی اصطلاح «فکلی» را به عنوان محصول شبه روشنفکری دوره اخیر به طور عمده به کار می‌برد و ویژگی‌هایی که برای آن یاد می‌کند، برابر باهمان غربزده است. بنگرید: همان، ص 38ـ 39. وی در این کتاب، همزمان از دو قشر می‌نالد: فکلی‌های غربزده‌ای که هیچ از غرب نمی‌دانند و با همه سنت‌ها در می‌افتند؛ در حالی که از آنها هم بی‌خبرند. سمبل این افراد برای وی هوشنگ خان هناویدی (نامی خود ساخته) است که فقط و فقط ادا و اطوارهایی از غرب می‌داند و بس. نه آنجا را درست می‌شناسد و نه اینجا را. نمونه دیگر متدینین روشنفکر زده (اعم از روحانی و غیر روحانی) که چند اصطلاح فرنگی یاد گرفته و وقتی چشم هوشنگ خان هناویدی را دور می‌بینند، آنان را با بحث‌های شگفت خود در می‌آمیزند. سمبل این افراد </w:t>
      </w:r>
      <w:r w:rsidR="00701AEB">
        <w:rPr>
          <w:rFonts w:cs="IRYakout" w:hint="cs"/>
          <w:sz w:val="24"/>
          <w:szCs w:val="24"/>
          <w:rtl/>
        </w:rPr>
        <w:t>هبة</w:t>
      </w:r>
      <w:r w:rsidRPr="00CF3FA9">
        <w:rPr>
          <w:rFonts w:cs="IRYakout" w:hint="cs"/>
          <w:sz w:val="24"/>
          <w:szCs w:val="24"/>
          <w:rtl/>
        </w:rPr>
        <w:t>الله روفیعی (باز نامی خود ساخته و دیدگاه‌ وی در: تسخیر تمدن فرنگی، ص 41) است. طبعا مطالب کتاب درباره دیدگاه‌های این دو و غالبا دربار</w:t>
      </w:r>
      <w:r w:rsidR="00C427E4">
        <w:rPr>
          <w:rFonts w:cs="IRYakout" w:hint="cs"/>
          <w:sz w:val="24"/>
          <w:szCs w:val="24"/>
          <w:rtl/>
        </w:rPr>
        <w:t>ۀ</w:t>
      </w:r>
      <w:r w:rsidRPr="00CF3FA9">
        <w:rPr>
          <w:rFonts w:cs="IRYakout" w:hint="cs"/>
          <w:sz w:val="24"/>
          <w:szCs w:val="24"/>
          <w:rtl/>
        </w:rPr>
        <w:t xml:space="preserve"> همان هناویدی‌هاست. دیدگاه‌های دیگر وی را هم می‌توانید در کتاب «تراژدی فرنگ» (تهران،‌1346) ببینید.</w:t>
      </w:r>
    </w:p>
  </w:footnote>
  <w:footnote w:id="25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نیم قرن خاطره و تجربه، ص 128.</w:t>
      </w:r>
    </w:p>
  </w:footnote>
  <w:footnote w:id="25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پیتر آوری در سال 41 با دیدن یادداشت‌های اولیه غرب‌زدگی در جایی نوشته بود که این افراد که این طور فکر می‌کنند اگرچه در اقلیت هستند، اما «نباید آنها را نادیده گرفت». بنگرید: غربزدگی، ص 129.</w:t>
      </w:r>
    </w:p>
  </w:footnote>
  <w:footnote w:id="25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نمونه‌های دیگر افراد این خانواده سه فرزند مرحوم شیح آقا بزرگ بودند که یکی به اتهام توده‌ای‌گری پس از28 مرداد کشته شد. دیگری علی‌نقی منزوی (در گذشته در 27 مهر 1389) مترجم، مصحح و نویسنده که کتاب‌های پدر را چاپ می‌کرد و زمانی که در بیروت بود، به ویرایش چاپ کتاب بیست و سه سال منسوب به علی دشتی ـ که به او دلبستگی داشت ـ مشغول بود. چاپ کتاب 23 سال در مجله کاوه هم نباید با او بی ارتباط باشد. علی نقی فرزندش را که در سال 56 در تصادف کشته شد، کاوه نامیده بود، اما پدر بزرگش او را کاظم می‌خواند و اجازه روایتی هم برای او صادر کرده بود! (بنگرید: مجله کاوه، ش67،‌تابستان 1356، ص 15) احمد منزوی گرایشهای چپ داشت، اما بعدها صرفا به کار فهرست نویسی مشغول شد. علی نقی، گرفتار نوعی شوونیسم فکری ایرانی است که تحت عنوان نوعی عرفان ایرانی یا گنوسیسم در بیشتر مقالات وی خود را نشان می‌دهد. خلاصه‌ای از دیدگاه‌های وی را بنگرید در گفتگوها،‌ علی هباشی، (تهران، صدای معاصر، 1379، صص 580ـ 622.)</w:t>
      </w:r>
    </w:p>
  </w:footnote>
  <w:footnote w:id="25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یک چاه و دو چاله و مثلا شرح احوالات، ص48ـ 49، از چشم برادر، ص 237ـ 239.</w:t>
      </w:r>
    </w:p>
  </w:footnote>
  <w:footnote w:id="25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تفصیل این ماجراها را بنگرید: </w:t>
      </w:r>
      <w:r w:rsidRPr="00C427E4">
        <w:rPr>
          <w:rFonts w:cs="IRYakout" w:hint="cs"/>
          <w:sz w:val="24"/>
          <w:szCs w:val="24"/>
          <w:rtl/>
        </w:rPr>
        <w:t>حرک</w:t>
      </w:r>
      <w:r w:rsidR="00C427E4">
        <w:rPr>
          <w:rFonts w:cs="IRYakout" w:hint="cs"/>
          <w:sz w:val="24"/>
          <w:szCs w:val="24"/>
          <w:rtl/>
        </w:rPr>
        <w:t>ۀ</w:t>
      </w:r>
      <w:r w:rsidRPr="00C427E4">
        <w:rPr>
          <w:rFonts w:cs="IRYakout" w:hint="cs"/>
          <w:sz w:val="24"/>
          <w:szCs w:val="24"/>
          <w:rtl/>
        </w:rPr>
        <w:t xml:space="preserve"> الاصلاح الشیعی</w:t>
      </w:r>
      <w:r w:rsidRPr="00CF3FA9">
        <w:rPr>
          <w:rFonts w:cs="IRYakout" w:hint="cs"/>
          <w:sz w:val="24"/>
          <w:szCs w:val="24"/>
          <w:rtl/>
        </w:rPr>
        <w:t>، (صابرینا میرفان، ترجم</w:t>
      </w:r>
      <w:r w:rsidR="00C427E4">
        <w:rPr>
          <w:rFonts w:cs="IRYakout" w:hint="cs"/>
          <w:sz w:val="24"/>
          <w:szCs w:val="24"/>
          <w:rtl/>
        </w:rPr>
        <w:t>ۀ</w:t>
      </w:r>
      <w:r w:rsidRPr="00CF3FA9">
        <w:rPr>
          <w:rFonts w:cs="IRYakout" w:hint="cs"/>
          <w:sz w:val="24"/>
          <w:szCs w:val="24"/>
          <w:rtl/>
        </w:rPr>
        <w:t xml:space="preserve"> به عربی از هیثم الامین، بیروت، دارالنهار، 2003) ص 275ـ 330.</w:t>
      </w:r>
    </w:p>
  </w:footnote>
  <w:footnote w:id="25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عزاداری‌های نامشروع، چاپ جدید، تهران، 1371،‌مقدم</w:t>
      </w:r>
      <w:r w:rsidR="00C427E4">
        <w:rPr>
          <w:rFonts w:cs="IRYakout" w:hint="cs"/>
          <w:sz w:val="24"/>
          <w:szCs w:val="24"/>
          <w:rtl/>
        </w:rPr>
        <w:t>ۀ</w:t>
      </w:r>
      <w:r w:rsidRPr="00CF3FA9">
        <w:rPr>
          <w:rFonts w:cs="IRYakout" w:hint="cs"/>
          <w:sz w:val="24"/>
          <w:szCs w:val="24"/>
          <w:rtl/>
        </w:rPr>
        <w:t xml:space="preserve"> یا حسینی.</w:t>
      </w:r>
    </w:p>
  </w:footnote>
  <w:footnote w:id="25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.خلیل ملکی به نوعی، مراد جلال به حساب می‌آمد و تا به آخر نیز او را دوست می‌داشت. خلیل ملکی رهبر انشعابیون حزب توده بود، اما علائق سوسیالیستی خود را همچنان حفظ کرده، افزون برکارهای سیاسی، به ترجمه برخی از آثار غربی درباره مسائل جهان سوم پرداخت؛ از آن جمله کتاب «ملل فقیر» از پیر موسی (تهران، نشر گام) «جهانی میان ترس و امید» از تیبور مند (تهران، 1355)،‌«اردوگاه سوم و مسائل جهانی» از رامانوها و لوهیا (تهران، رواق،‌57)،‌ «انقلاب ناتمام» از ایزاک دویچر (تهران، جاویدان، 1358) برخی از آثار خودش هم عبارت بود از: «سوسیالیسم و کاپیتالیسم دولتی» (آبان، 1331)، «حزب توده چه می‌گفت و چه می‌کرد» (چاپ سوم، نشریه شاهد)، «نیروی سوم در مقابل دو پایگاه اجتماعی امپریالیسم» (از انتشارات نیروی سوم). ملکی عقاید دینی درستی نداشت و آقای طالقانی جایی گفته بود که وی «نه دین دارد و نه سیاستمدار» است. وی در زندان با او حشر و نشر داشته و ویژگی‌های دیگری هم از جمله «خود خواهی» از او برشمرده است. بنگرید: ابوذر زمان، ج 2، ص 309. یک بار هم که آقای طالقانی در حضور جلال آل احمد از ملکی بد گفت و او را ماتریالیست خواند، جلال اظهارکرد که گرچه با عقاید و هدف‌های ملکی میانه‌ای ندارد اما شخصیت او را دوست دارد و بهتر است در حضور او چنین مطالبی درباره ملکی گفته‌ نشود. بنگرید: همان، 313. وقتی خلیل ملکی مرد،‌ دوستانش به توصیه او در مجلسی برای شادی روحش به میگساری پرداختند. آیت الله طالقانی که این را شنید، با تعجب گفت: «باید این مطالب را به جلال آل احمد گفت که بداند دوست عزیزش چه جانوری بود» بنگرید: ابوذر زمان، ج 2، ص 592. مئیر عزری، سفیر اسرائیل هم مدعی است که جلسات مکرری در آستانه اصلاحات ارضی با خلیل ملکی داشته است. بنگرید: یادنامه، ‌ج 1، ص 171. خلیل شهرت به دفاع از اسرائیل داشت و آقای ابوذر بیدار به من گفتند که خودش پای سخنرانی وی بوده که صریحا از اسرائیل و پیشرفت‌های آن دفاع می‌کرده است.گفته شده است (به نقل از شمس آل احمد که برای آقای حاج قاسم تبریزی گفته بود و ایشان به بنده ) که سفارت اسرائیل کمک‌هایی هم به جامعه سوسیالیست‌ها می‌کرده است. یک‌بار هم آقای طالقانی به خلیل ملکی که به دیدن وی آمده بود،‌ بی مقدمه اعتراض کرد که چرا از اسرائیل دفاع می‌کند. وی به عنوان یک کشور پیشرفته از آن دفاع کرد که مجددا آقای طالقانی جنایات اسرائیل را یادآور شد. خلیل گفت که آنجا رفته و پیشرفت‌ها را دیده است. جلال هم که حضور داشته اعتراض کرده که ما هم رفتیم و دیدیم، اینطور نبود. خلیل گفته بود، پس آنچه ما دیدیم چه بود؟ جلال گفت: خر رنگ کنی!</w:t>
      </w:r>
    </w:p>
  </w:footnote>
  <w:footnote w:id="26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غربزدگی، ص 58.</w:t>
      </w:r>
    </w:p>
  </w:footnote>
  <w:footnote w:id="26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غرب‌زدگی، ص 88.</w:t>
      </w:r>
    </w:p>
  </w:footnote>
  <w:footnote w:id="26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107.</w:t>
      </w:r>
    </w:p>
  </w:footnote>
  <w:footnote w:id="26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83 (پاورقی).</w:t>
      </w:r>
    </w:p>
  </w:footnote>
  <w:footnote w:id="26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مجموعه مقالات «ایرانیان خارج از کشور،‌ج 2» مقال</w:t>
      </w:r>
      <w:r w:rsidR="00C427E4">
        <w:rPr>
          <w:rFonts w:cs="IRYakout" w:hint="cs"/>
          <w:sz w:val="24"/>
          <w:szCs w:val="24"/>
          <w:rtl/>
        </w:rPr>
        <w:t>ۀ</w:t>
      </w:r>
      <w:r w:rsidRPr="00CF3FA9">
        <w:rPr>
          <w:rFonts w:cs="IRYakout" w:hint="cs"/>
          <w:sz w:val="24"/>
          <w:szCs w:val="24"/>
          <w:rtl/>
        </w:rPr>
        <w:t xml:space="preserve"> علی آشتیانی تحت عنوان «جامع</w:t>
      </w:r>
      <w:r w:rsidR="00C427E4">
        <w:rPr>
          <w:rFonts w:cs="IRYakout" w:hint="cs"/>
          <w:sz w:val="24"/>
          <w:szCs w:val="24"/>
          <w:rtl/>
        </w:rPr>
        <w:t>ۀ</w:t>
      </w:r>
      <w:r w:rsidRPr="00CF3FA9">
        <w:rPr>
          <w:rFonts w:cs="IRYakout" w:hint="cs"/>
          <w:sz w:val="24"/>
          <w:szCs w:val="24"/>
          <w:rtl/>
        </w:rPr>
        <w:t xml:space="preserve"> شناسی سه دور</w:t>
      </w:r>
      <w:r w:rsidR="00C427E4">
        <w:rPr>
          <w:rFonts w:cs="IRYakout" w:hint="cs"/>
          <w:sz w:val="24"/>
          <w:szCs w:val="24"/>
          <w:rtl/>
        </w:rPr>
        <w:t>ۀ</w:t>
      </w:r>
      <w:r w:rsidRPr="00CF3FA9">
        <w:rPr>
          <w:rFonts w:cs="IRYakout" w:hint="cs"/>
          <w:sz w:val="24"/>
          <w:szCs w:val="24"/>
          <w:rtl/>
        </w:rPr>
        <w:t xml:space="preserve"> روشنفکری در ایران معاصر» هم 698ـ 699.</w:t>
      </w:r>
    </w:p>
  </w:footnote>
  <w:footnote w:id="26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جلال آل احمد به روایت اسناد ساواک، ص 17.</w:t>
      </w:r>
    </w:p>
  </w:footnote>
  <w:footnote w:id="260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سفر مصر و جلال آل احمد و فلسطین، ص 182.</w:t>
      </w:r>
    </w:p>
  </w:footnote>
  <w:footnote w:id="26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جلال و آل احمد، ص 81.</w:t>
      </w:r>
    </w:p>
  </w:footnote>
  <w:footnote w:id="260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غربزدگی، ص 78.</w:t>
      </w:r>
    </w:p>
  </w:footnote>
  <w:footnote w:id="260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بیدار به من گفتند که جلال با سیمین در اوائل سال 47 به اردبیل آمدند و من آنان را به منزل دعوت کردم. جلال در آنجا نماز خواند و به من گفت: آقای بیدار! این ریا نیست من از وقتی به حج رفتم و برگشتم، نماز می‌خوانم.</w:t>
      </w:r>
    </w:p>
  </w:footnote>
  <w:footnote w:id="261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این نامه به دست ساواک افتاد. متن آن را بنگرید در:‌روزنام</w:t>
      </w:r>
      <w:r w:rsidR="00C427E4">
        <w:rPr>
          <w:rFonts w:cs="IRYakout" w:hint="cs"/>
          <w:sz w:val="24"/>
          <w:szCs w:val="24"/>
          <w:rtl/>
        </w:rPr>
        <w:t>ۀ</w:t>
      </w:r>
      <w:r w:rsidRPr="00CF3FA9">
        <w:rPr>
          <w:rFonts w:cs="IRYakout" w:hint="cs"/>
          <w:sz w:val="24"/>
          <w:szCs w:val="24"/>
          <w:rtl/>
        </w:rPr>
        <w:t xml:space="preserve"> رسالت، 24 آبان 1373 و ادبیات داستانی ش 104، ص 25اول نامه این بود: وقتی خبر خوش آزادی  آن حضرت، تهران را به شادی واداشت، فقرا منتظر الپرواز بودند به سمت بیت الله. این است که فرصت دست بوسی مجدد نشد. اما اینجا دو سه خبر اتفاق افتاده و شنیده شده که دیدم اگر آنها را وسیله‌ای کنم برای عرض سلامی، بد نیست. اول این که مردی شیعه جعفری را دیدم از اهالی الاحساء جنوب غربی خلیج فارس، حوالی کویت و ظهران، می‌گفت هشتاد درصد اهالی الاحساء و ضوف و قطیف شیعه ‌اند و از اخبار واقعه مولمه پانزده خرداد خبر داشت و مضطرب بود... دیگراین که طرح دیگری در دست داشتم که تمام نشد و آمدم درباره نقش روشنفکران میان روحانیت و سلطنت و توضیح این که چرا این حضرات همیشه در آخرین دقایق طرف سلطنت را گرفته‌اند و نمی‌بایست. اگر عمری بود و برگشتیم تمامش خواهم کرد و به حضراتتان خواهم فرستاد. علل تاریخی و روحی قضیه را گمان می‌کنم نشان داده باشم. مقدماتش در غرب زدگی ناقص چاپ اول آمده.</w:t>
      </w:r>
    </w:p>
  </w:footnote>
  <w:footnote w:id="26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جلال آل احمد به روایت اسناد ساواک، ص 230ـ 243. به گفته آقای امامی که خود در تشییع و دفن جلال حاضر بوده، مرحوم محدث ارموی شوهر خواهر جلال بر وی نماز خوانده است. پس از آن وی ارا در ابن بابویه به خاک سپردند. (جلال سابق</w:t>
      </w:r>
      <w:r w:rsidR="00C427E4">
        <w:rPr>
          <w:rFonts w:cs="IRYakout" w:hint="cs"/>
          <w:sz w:val="24"/>
          <w:szCs w:val="24"/>
          <w:rtl/>
        </w:rPr>
        <w:t>ۀ</w:t>
      </w:r>
      <w:r w:rsidRPr="00CF3FA9">
        <w:rPr>
          <w:rFonts w:cs="IRYakout" w:hint="cs"/>
          <w:sz w:val="24"/>
          <w:szCs w:val="24"/>
          <w:rtl/>
        </w:rPr>
        <w:t xml:space="preserve"> آشنایی و حتی خویشی با ایت الله طالقانی داشت؛ چنان که هر دو از طالقان بودند. آقای طالقانی به تفصیل درباره جلال و سوابق آشنایی خود با وی و حتی این که دو هفته پیش از مرگ جلال با هم بودند سخن گفته و می‌نویسد: «جلال در این اواخر خیلی خوب شده بود و به سنت اسلام علاقمند». (بنگرید: ابوذر زمان،‌ج 2، ص 313ـ 317) نقل از مرغ حق، حیدر شجاعی، تهران، 1376) درباره یک قرار ملاقات آنها که ساواک تلفنی شنود کرده بنگرید: ابوذر زمان، ج 2، ص 262) . در مجلس ختم او نیز آقای یوسفی منبررفت. وی در این سخنرانی، موضوع سخن خود را کتاب غرب زدگی جلال آل احمد قرار داد که مورد استقبال حاضرین قرار گرفت. (همان، ص 256) مراسم چهلم او در مشهد، در مسجد ملاهاشم برگزارشد که طاهر احمدزاده و سید عبدالکریم هاشمی ‌نژاد در آن سخنرانی کردند و چهره‌ای کاملا مذهبی از جلال ارائه نمودند (همان،‌ص 264، و نیز بنگرید: آیت الله میلانی به روایت اسناد ساواک، ج 3، ص 364. در آنجا سیدحسن ابطحی ناخشنودی خود را از سخنرانی‌ هاشمی نژاد و تقدیرش از جلال آل احمد بیان کرده است).گفته شده است که در برگزاری مراسم مشهد، آقایان طبسی، هاشمی نژاد و خامنه‌ای مشارکت کرده و آن را در مسجد حاج ملاهاشم برگزار کردند. بنگرید: یاران،‌شماره 35،‌مهر 87،‌ص 38.</w:t>
      </w:r>
    </w:p>
  </w:footnote>
  <w:footnote w:id="26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(ارجاع یک چاله و دو چاله).</w:t>
      </w:r>
    </w:p>
  </w:footnote>
  <w:footnote w:id="26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صادق طباطبائی می‌گوید که آل احمد نسخه دستنوشته خود را به امانت نزد حاج آقارضا (برادر امام موسی صدر) گذاشته بود. وی شرح می‌دهد که چطور یک شب احمد خمینی آن را به امانت برد و همراه دوستانش دستنوشته‌ای از روی آن تهیه کرد و به اروپا برای وی فرستاد تا هر چه زودتر چاپ شود. (خاطرات سیاسی ـ اجتماعی، ج 1، ص 353).</w:t>
      </w:r>
    </w:p>
  </w:footnote>
  <w:footnote w:id="26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.در خدمت و خیانت روشنفکران، ج 2، ص 35.</w:t>
      </w:r>
    </w:p>
  </w:footnote>
  <w:footnote w:id="261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روشنفکران ایرانی و غرب، ص 118.</w:t>
      </w:r>
    </w:p>
  </w:footnote>
  <w:footnote w:id="26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خدمت و خیانت روشنفکران، ج 2، ص 52.</w:t>
      </w:r>
    </w:p>
  </w:footnote>
  <w:footnote w:id="26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جلال آل احمد به روایت اسناد ساواک، ص 134ـ 135. وی در این صحبت حتی از بهائیان هم بدگویی کرده و به فرا رسیدن روز جهودکشی و بهایی‌کشی اشاره کرد.</w:t>
      </w:r>
    </w:p>
  </w:footnote>
  <w:footnote w:id="26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گفتنی است که جلال در بازگشت از سفر چهار ماه</w:t>
      </w:r>
      <w:r w:rsidR="00C427E4">
        <w:rPr>
          <w:rFonts w:cs="IRYakout" w:hint="cs"/>
          <w:sz w:val="24"/>
          <w:szCs w:val="24"/>
          <w:rtl/>
        </w:rPr>
        <w:t>ۀ</w:t>
      </w:r>
      <w:r w:rsidRPr="00CF3FA9">
        <w:rPr>
          <w:rFonts w:cs="IRYakout" w:hint="cs"/>
          <w:sz w:val="24"/>
          <w:szCs w:val="24"/>
          <w:rtl/>
        </w:rPr>
        <w:t xml:space="preserve"> خود از اروپا که به دعوت یونسکو رفته بود، مسافرتی به اسرائیل داشت و هیجده روز میهمان این دولت  بود و همان زمان نسبت به برنامه‌های اقتصادی اسرائیلی‌ها و سوسیالیزم ویژ</w:t>
      </w:r>
      <w:r w:rsidR="00C427E4">
        <w:rPr>
          <w:rFonts w:cs="IRYakout" w:hint="cs"/>
          <w:sz w:val="24"/>
          <w:szCs w:val="24"/>
          <w:rtl/>
        </w:rPr>
        <w:t>ۀ</w:t>
      </w:r>
      <w:r w:rsidRPr="00CF3FA9">
        <w:rPr>
          <w:rFonts w:cs="IRYakout" w:hint="cs"/>
          <w:sz w:val="24"/>
          <w:szCs w:val="24"/>
          <w:rtl/>
        </w:rPr>
        <w:t xml:space="preserve"> آنان با نظر مساعد نظر داده و حتی خواستار آن شده بود که دولت ایران، اسرائیل را به رسمیت بشناسد! اما به مرور، نگاه وی از اسرائیل برگشت و این به موازات شدت گرفتن احساسات مذهبی وی بود. نمونه‌اش همین مقاله چاقوکشان حرفه‌ای خاورمیانه‌ بود. بنگرید: جلال آل احمد به روایت اسناد ساواک، ص 20ـ 21، 27. در واقع، پس از جنگ سوم اعراب و اسرائیل که به نبرد ژوئن 67 معروف شد، موضع جلال و خلیل ملکی عوض شده و ضد اسرائیلی شدند. بنگرید به توضیحات عزت الله سحابی در: نیم قرن خاطره، ج 1، ص 295.</w:t>
      </w:r>
    </w:p>
  </w:footnote>
  <w:footnote w:id="26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اسرائیل عامل امپریالیسم،‌ جلال آل احمد، (با مقدم</w:t>
      </w:r>
      <w:r w:rsidR="00C427E4">
        <w:rPr>
          <w:rFonts w:cs="IRYakout" w:hint="cs"/>
          <w:sz w:val="24"/>
          <w:szCs w:val="24"/>
          <w:rtl/>
        </w:rPr>
        <w:t>ۀ</w:t>
      </w:r>
      <w:r w:rsidRPr="00CF3FA9">
        <w:rPr>
          <w:rFonts w:cs="IRYakout" w:hint="cs"/>
          <w:sz w:val="24"/>
          <w:szCs w:val="24"/>
          <w:rtl/>
        </w:rPr>
        <w:t xml:space="preserve"> ابورشاد (هادی خسروشاهی)) قم، 1357.</w:t>
      </w:r>
    </w:p>
  </w:footnote>
  <w:footnote w:id="26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167.</w:t>
      </w:r>
    </w:p>
  </w:footnote>
  <w:footnote w:id="26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195.</w:t>
      </w:r>
    </w:p>
  </w:footnote>
  <w:footnote w:id="262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تاریخ مذکر،‌ص 12ـ15.</w:t>
      </w:r>
    </w:p>
  </w:footnote>
  <w:footnote w:id="26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خشمگین از امپریالیسم، ترسان از انقلاب، پیشگام، ش 3 (تیر 58) به نقل از آشتیانی در مقال</w:t>
      </w:r>
      <w:r w:rsidR="00C427E4">
        <w:rPr>
          <w:rFonts w:cs="IRYakout" w:hint="cs"/>
          <w:sz w:val="24"/>
          <w:szCs w:val="24"/>
          <w:rtl/>
        </w:rPr>
        <w:t>ۀ</w:t>
      </w:r>
      <w:r w:rsidRPr="00CF3FA9">
        <w:rPr>
          <w:rFonts w:cs="IRYakout" w:hint="cs"/>
          <w:sz w:val="24"/>
          <w:szCs w:val="24"/>
          <w:rtl/>
        </w:rPr>
        <w:t xml:space="preserve"> «جامعه شناسی سه دوره تاریخ روشنفکری ایران معاصر»، ایرانیان خارج از کشور: 2/700.</w:t>
      </w:r>
    </w:p>
  </w:footnote>
  <w:footnote w:id="262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دربار</w:t>
      </w:r>
      <w:r w:rsidR="00C427E4">
        <w:rPr>
          <w:rFonts w:cs="IRYakout" w:hint="cs"/>
          <w:sz w:val="24"/>
          <w:szCs w:val="24"/>
          <w:rtl/>
        </w:rPr>
        <w:t>ۀ</w:t>
      </w:r>
      <w:r w:rsidRPr="00CF3FA9">
        <w:rPr>
          <w:rFonts w:cs="IRYakout" w:hint="cs"/>
          <w:sz w:val="24"/>
          <w:szCs w:val="24"/>
          <w:rtl/>
        </w:rPr>
        <w:t xml:space="preserve"> او بنگرید: ابوذر زمان، ج 2، ص 115ـ 116 (حاشیه).</w:t>
      </w:r>
    </w:p>
  </w:footnote>
  <w:footnote w:id="26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مصاحب</w:t>
      </w:r>
      <w:r w:rsidR="00C427E4">
        <w:rPr>
          <w:rFonts w:cs="IRYakout" w:hint="cs"/>
          <w:sz w:val="24"/>
          <w:szCs w:val="24"/>
          <w:rtl/>
        </w:rPr>
        <w:t>ۀ</w:t>
      </w:r>
      <w:r w:rsidRPr="00CF3FA9">
        <w:rPr>
          <w:rFonts w:cs="IRYakout" w:hint="cs"/>
          <w:sz w:val="24"/>
          <w:szCs w:val="24"/>
          <w:rtl/>
        </w:rPr>
        <w:t xml:space="preserve"> خود شایگان در باره فضای فکری آن روز دنیا و تأثیر آن در ایران و نقش فردید و تغییراتی که در اندیشه‌های خود وی طی سی و هفت سال صورت گرفته است، در: ‌کتاب هفته، شماره 14، 24/12/1381. ص 10ـ 13. وی در همین مصاحبه معتقد است حرفهایی که وی در سال 1982 میلادی در انقلاب مذهبی چیست زد، همانهایی است که سال‌ها بعد از آن دکتر سروش در ایران مطرح کرد.</w:t>
      </w:r>
    </w:p>
  </w:footnote>
  <w:footnote w:id="26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برای مرور اجمالی بر جریان فکری فردید و آل احمد در زمین</w:t>
      </w:r>
      <w:r w:rsidR="00C427E4">
        <w:rPr>
          <w:rFonts w:cs="IRYakout" w:hint="cs"/>
          <w:sz w:val="24"/>
          <w:szCs w:val="24"/>
          <w:rtl/>
        </w:rPr>
        <w:t>ۀ</w:t>
      </w:r>
      <w:r w:rsidRPr="00CF3FA9">
        <w:rPr>
          <w:rFonts w:cs="IRYakout" w:hint="cs"/>
          <w:sz w:val="24"/>
          <w:szCs w:val="24"/>
          <w:rtl/>
        </w:rPr>
        <w:t xml:space="preserve"> غرب شناسی، بنگرید به: روشنفکران ایرانی و غربی. (ص 87ـ 108).</w:t>
      </w:r>
    </w:p>
  </w:footnote>
  <w:footnote w:id="262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روزمانه ایران، سال دهم، ش 2769، 30 فروردین 1383، ص 8.</w:t>
      </w:r>
    </w:p>
  </w:footnote>
  <w:footnote w:id="26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شگفت از آشوری است که چگونه چندین سال متوالی به کسی دلبستگی داشته که نه نظم فکری داشته، نه می‌توانسته چیزی بنویسد نه جز پراکندگی چیزی می‌گفته، و نه اصولا چیزی از هایدگر می‌فهمید و نه ... دهها نه دیگر که ایشان در این نوشته از آن یاد کرده است.</w:t>
      </w:r>
    </w:p>
  </w:footnote>
  <w:footnote w:id="26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روزنام</w:t>
      </w:r>
      <w:r w:rsidR="00C427E4">
        <w:rPr>
          <w:rFonts w:cs="IRYakout" w:hint="cs"/>
          <w:sz w:val="24"/>
          <w:szCs w:val="24"/>
          <w:rtl/>
        </w:rPr>
        <w:t>ۀ</w:t>
      </w:r>
      <w:r w:rsidRPr="00CF3FA9">
        <w:rPr>
          <w:rFonts w:cs="IRYakout" w:hint="cs"/>
          <w:sz w:val="24"/>
          <w:szCs w:val="24"/>
          <w:rtl/>
        </w:rPr>
        <w:t xml:space="preserve"> رستاخیزف بیستم مهرماه 1355.</w:t>
      </w:r>
    </w:p>
  </w:footnote>
  <w:footnote w:id="26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کتاب «دیدار فرهی و فتوحات آخرالزمان» مجموعه درسهای اوست که آقای مددپور فراهم آورده است. مواضع فردید در ارتباط با انقلاب و ضد انقلاب به روشنی در این مجموعه بیان شده است. وی زمانی هم با سروش درگیر شد و درگیری میان وی و سروش (مشابه درگیری دکتر داوری و سروش) میان شاگردان آنان نیز انعکاس یافت. بخشی از مسائل پس از انقلاب به این نزاع فکری انتساب دارد و کسانی چون نراقی، در عین انتساب به نحله فکری ضد  غرب، برای خوش آمد بازار دوم خرداد، در کتاب «خشت خام» (تهران، 1381) هر چه فحش توانست نثار فردید و شاگردانش کرد. حملات شایگان هم به فردید ریشه در همین آبشخور دارد. چنین است و ضعیت دکتر سروش که از بن‌مایه با اندیشه‌های فردید و نصر و نگرش رازگرایانه در دین مخالف است، چندان که به شریعت هم بی باور، و دین برایش فقط یک اخلاق است و بس.</w:t>
      </w:r>
    </w:p>
  </w:footnote>
  <w:footnote w:id="26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اخیرا کتابی با عنوان «هویت اندیشان و میراث فکری احمد فردید» توسط محمدمنصور هاشمی(تهران،‌کویر، 1383) درباره زندگی و اندیشه‌های وی و نیز نسبت افکار او با کسانی چون آل احمد، نراقی، داوری، آشوری و شایگان نوشته شده است. مقالات فردید هم با کوشش آقای اشک شیرین در حال انتشار است.</w:t>
      </w:r>
    </w:p>
  </w:footnote>
  <w:footnote w:id="26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تغییر دیدگاه های وی را به جز دو کتابی که گذشت، در کتاب «زیر آسمان‌های جهان » (تهران، 1376) نیز می‌توان یافت.</w:t>
      </w:r>
    </w:p>
  </w:footnote>
  <w:footnote w:id="26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هانری کربن، ص 54.</w:t>
      </w:r>
    </w:p>
  </w:footnote>
  <w:footnote w:id="263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روشنفکر ایرانی و غرب، ص 237.</w:t>
      </w:r>
    </w:p>
  </w:footnote>
  <w:footnote w:id="26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دو کتاب وی با عناوین: انقلاب مذهبی چیست، و افسون زدگی جدید (تهران، 1380)</w:t>
      </w:r>
    </w:p>
  </w:footnote>
  <w:footnote w:id="26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اسناد انقلاب اسلامی به روایت ساواک، ج 2، ص 232. این حرکت مربوط به اواخر سال 56 است؛ ‌زمانی که ایران در تب و تاب انقلاب می‌سوخت و تازه سید حسین نصر به ریاست دفتر فرح رسیده بود.</w:t>
      </w:r>
    </w:p>
  </w:footnote>
  <w:footnote w:id="26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بازگشت به خویشتن و نیازهای انسان امروز، ص 15 (این متن در آغاز مجموعه آثار ش 4 چاپ شده است).</w:t>
      </w:r>
    </w:p>
  </w:footnote>
  <w:footnote w:id="26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همان،‌ص 21ـ 22.</w:t>
      </w:r>
    </w:p>
  </w:footnote>
  <w:footnote w:id="26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29ـ 31.</w:t>
      </w:r>
    </w:p>
  </w:footnote>
  <w:footnote w:id="26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بازگشت به خویشتن، ص 38.</w:t>
      </w:r>
    </w:p>
  </w:footnote>
  <w:footnote w:id="26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41.</w:t>
      </w:r>
    </w:p>
  </w:footnote>
  <w:footnote w:id="26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شریعتی به روایت اسناد ساواک، ج 1، ص 227.</w:t>
      </w:r>
    </w:p>
  </w:footnote>
  <w:footnote w:id="26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درباره مقایسه و روابط نصر و شریعتی بنگرید به: روشنفکران ایرانی و غرب، ص 196ـ 197.</w:t>
      </w:r>
    </w:p>
  </w:footnote>
  <w:footnote w:id="26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برای نمونه بنگرید: بازگشت، مجموعه اثار 4، ص 40ـ 45.</w:t>
      </w:r>
    </w:p>
  </w:footnote>
  <w:footnote w:id="26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آیت الله خامنه‌ای در حاشی</w:t>
      </w:r>
      <w:r w:rsidR="00C427E4">
        <w:rPr>
          <w:rFonts w:cs="IRYakout" w:hint="cs"/>
          <w:sz w:val="24"/>
          <w:szCs w:val="24"/>
          <w:rtl/>
        </w:rPr>
        <w:t>ۀ</w:t>
      </w:r>
      <w:r w:rsidRPr="00CF3FA9">
        <w:rPr>
          <w:rFonts w:cs="IRYakout" w:hint="cs"/>
          <w:sz w:val="24"/>
          <w:szCs w:val="24"/>
          <w:rtl/>
        </w:rPr>
        <w:t xml:space="preserve"> مباحث این فصل در چاپ سوم کتاب که البته بسیار مختصرتر از اینجا بوده است، چنین نوشته‌اند: امثال نصر و نراقی و نادرپور را که هر یک با انگیزه‌ای شخصی و مادی، دانش و هنر خود را در اختیار رژیم حاکم قرار داده بودند، نمی‌توان در شمار جریان‌های سیاسی مذهبی آورد. این یک جریان نبود، یک بنگاه تبلیغاتی برای رژیم از نوع خاص بود. بنابراین تخصصا از موضوع این کتاب خارج است. همچنان که الحاق کسی مثل شریعتی به آنها به استناد نامه‌ای که در زندان نوشته شده و به  اتکاء یک قدر کلی مشترک، دور از انصاف و دقت نظر است.</w:t>
      </w:r>
    </w:p>
  </w:footnote>
  <w:footnote w:id="264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به این مطالب در بسیاری از نوشته‌هایش اشاره کرده و از جمله شرحی از آنها را برای یک فاحشه فرانسوی نیز ـ که گویی عاشق شاه شده بود ـ بیان کرده است. بنگرید: عشق من شاه ایران، ماری لبی، ترجمه محمدعلی عریضی، ص 54.</w:t>
      </w:r>
    </w:p>
  </w:footnote>
  <w:footnote w:id="264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برگهایی از تاریخ حوزه علمیه قم، ص 78ـ 79.</w:t>
      </w:r>
    </w:p>
  </w:footnote>
  <w:footnote w:id="26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.مرحوم استاد محمد باقر نجفی (متولد 25 دی ماه 1325 در خرمشهر ـ متوفای 26 تیرماه 1381 مدفون در حضرت عبدالعظیم) تحصیل کرده رشته اقتصاد و حسابداری و فلسفه و ادبیات، شاگرد مکتب محیط طباطبائی و مرید شیو</w:t>
      </w:r>
      <w:r w:rsidR="00C427E4">
        <w:rPr>
          <w:rFonts w:cs="IRYakout" w:hint="cs"/>
          <w:sz w:val="24"/>
          <w:szCs w:val="24"/>
          <w:rtl/>
        </w:rPr>
        <w:t>ۀ</w:t>
      </w:r>
      <w:r w:rsidRPr="00CF3FA9">
        <w:rPr>
          <w:rFonts w:cs="IRYakout" w:hint="cs"/>
          <w:sz w:val="24"/>
          <w:szCs w:val="24"/>
          <w:rtl/>
        </w:rPr>
        <w:t xml:space="preserve"> انتقادی مجتبی مینوی، و دمخور با علامه محمدتقی جعفری و شاگرد فلسفه وی، و سپس مدت‌ها در کتابخانه‌های مصر و دانشگاه الازهر مشغول تحقیق در نسخ خطی بود و سپس به ایران بازگشته و مشغول کارهای فرهنگی و هنری شد. به هر روی از خطای فوق الذکر استاد که بگذریم،‌ آثار دیگر وی، همگی در جهت تحقیق و دفاع از میراث اسلامی ـ ایرانی است. آثاری مانند «دین نامه‌های ایرانی، آثار ایران در مصر» و ... کتاب مدینه شناسی وی نیز قدمی بزرگ در شناخت محیط جغرافیای دینی مدینه منوره است که تاکنون (1383) دو جلد آن به چاپ رسیده است. پیش از انقلاب چندین اثر که رنگ و بوی نگرش سیاسی ـ اسلامی داشت از وی انتشار یافت. یک «سوز مسلمانی» (تهران، شرکت سهامی انتشار، 1352) که با نثری دیکلمه وار اندیشه‌هایی را در باب مفاهیم انقلاب اسلامی عرضه کرده است. کتاب دیگر او «ایدئولوژی الهی و پیشتازان تمدن» است که مرحوم طالقانی و محمدتقی جعفری بر آن مقدمه نوشتند. کتاب «اندیشه علمی مذهب» سخنرانی وی در دانشکده نفت آبادان بوده است. «اسلام و مارکسیسم» اثر دیگر اوست که در سال 1354 توسط انتشارات سروش (وابسته به رادیو و تلویزیون ملی ایران) منتشر شده است. کتاب «بهائیان» او هم که در سال 1356 توسط انتشارات طهوری چاپ شد، همچنان علمی‌ترین اثری است که در زبان فارسی درباره این فرقه انتشار یافته است، (چاپ جدید آن در سال 84 توسط انتشارات مشعر و با مقدم</w:t>
      </w:r>
      <w:r w:rsidR="00C427E4">
        <w:rPr>
          <w:rFonts w:cs="IRYakout" w:hint="cs"/>
          <w:sz w:val="24"/>
          <w:szCs w:val="24"/>
          <w:rtl/>
        </w:rPr>
        <w:t>ۀ</w:t>
      </w:r>
      <w:r w:rsidRPr="00CF3FA9">
        <w:rPr>
          <w:rFonts w:cs="IRYakout" w:hint="cs"/>
          <w:sz w:val="24"/>
          <w:szCs w:val="24"/>
          <w:rtl/>
        </w:rPr>
        <w:t xml:space="preserve"> کوتاه این بنده خدا عرضه شده است). دیگر آثار وی پیش از انقلاب عبارتند از: بررسی کوتاهی از رسانه‌ها، مراکز و سازمان مذهبی ایران (تهران،‌1355)، مجموع</w:t>
      </w:r>
      <w:r w:rsidR="00C427E4">
        <w:rPr>
          <w:rFonts w:cs="IRYakout" w:hint="cs"/>
          <w:sz w:val="24"/>
          <w:szCs w:val="24"/>
          <w:rtl/>
        </w:rPr>
        <w:t>ۀ</w:t>
      </w:r>
      <w:r w:rsidRPr="00CF3FA9">
        <w:rPr>
          <w:rFonts w:cs="IRYakout" w:hint="cs"/>
          <w:sz w:val="24"/>
          <w:szCs w:val="24"/>
          <w:rtl/>
        </w:rPr>
        <w:t xml:space="preserve"> گفتار رادیویی (1353ـ 1354، دو مجلد، 362ص) خروش حماسه‌ها به یاد فاطمه، به یاد پیامبر، به یاد ولایت (شرکت انتشار، 1351)،‌ زندگی و اصالت مذهبی (خرمشهر،‌1349)، متافیزیک مسیحی(شرکت سهامی انتشار، 1346 ش،‌118ص. این کتاب را به محمدتقی جعفری و پدرش تقدیم کرده است.) و برخی از آثار ایشان بعد از انقلاب، خوزستان در منابع ایران شناسی (طهور، 1361)، دین نامه‌های ایران (بریل، 1364) و چندین مقاله و کتاب دیگر، از جمله جهان بینی انسانی (چاپ کتابخان</w:t>
      </w:r>
      <w:r w:rsidR="00C427E4">
        <w:rPr>
          <w:rFonts w:cs="IRYakout" w:hint="cs"/>
          <w:sz w:val="24"/>
          <w:szCs w:val="24"/>
          <w:rtl/>
        </w:rPr>
        <w:t>ۀ</w:t>
      </w:r>
      <w:r w:rsidRPr="00CF3FA9">
        <w:rPr>
          <w:rFonts w:cs="IRYakout" w:hint="cs"/>
          <w:sz w:val="24"/>
          <w:szCs w:val="24"/>
          <w:rtl/>
        </w:rPr>
        <w:t xml:space="preserve"> امام صادق (ع) خرمشهر، سال 1350. در مقدمه از استاد جعفری تشکر کرده است. این کتاب که به صورت دیالوگ میان یک فیلسوف شرقی و یک فیلسوف غربی نوشته شده، متن قابل توجهی است.) کتاب دیگر «علتی بر معلولها» چاپ 1351 (محل توزیع شرکت سهامی انتشار) است که به نوعی تاریخ فلسفه است. ایشان در شماره 33 مجله میقات (پاییز 79) ضمن مصاحبه‌ای شرحی از  زندگی و کارهای علمی خود را ارائه داده است. به طور کلی باید نجفی را در نوشته‌های دینی خود صاحب سبک دانست. گرچه در «شاهنشاهی و دینداری» روش متفاوتی در پیش گرفت.</w:t>
      </w:r>
    </w:p>
  </w:footnote>
  <w:footnote w:id="264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مذهب تشیع و آرمان‌های ایرانیان، عسکر حقوقی، تهران، 1350.</w:t>
      </w:r>
    </w:p>
  </w:footnote>
  <w:footnote w:id="265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شاهنشاهی و دینداری، ص 229.</w:t>
      </w:r>
    </w:p>
  </w:footnote>
  <w:footnote w:id="26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همین که نسل نخست چپ گرایان مسلمان ما در دور</w:t>
      </w:r>
      <w:r w:rsidR="00C427E4">
        <w:rPr>
          <w:rFonts w:cs="IRYakout" w:hint="cs"/>
          <w:sz w:val="24"/>
          <w:szCs w:val="24"/>
          <w:rtl/>
        </w:rPr>
        <w:t>ۀ</w:t>
      </w:r>
      <w:r w:rsidRPr="00CF3FA9">
        <w:rPr>
          <w:rFonts w:cs="IRYakout" w:hint="cs"/>
          <w:sz w:val="24"/>
          <w:szCs w:val="24"/>
          <w:rtl/>
        </w:rPr>
        <w:t>‌ اخیر به لیبرالیسم علاقه‌مند شده‌اند، از روشن‌ترین علائم این اصل است که آنان ماده را تجدد و صورت را سنت‌گرایی ناقص گرفته‌اند. در این نگاه، سنت‌گرایی در خدمت تجدد است.</w:t>
      </w:r>
    </w:p>
  </w:footnote>
  <w:footnote w:id="26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درست در همین سال 1333، رسال</w:t>
      </w:r>
      <w:r w:rsidR="00C427E4">
        <w:rPr>
          <w:rFonts w:cs="IRYakout" w:hint="cs"/>
          <w:sz w:val="24"/>
          <w:szCs w:val="24"/>
          <w:rtl/>
        </w:rPr>
        <w:t>ۀ</w:t>
      </w:r>
      <w:r w:rsidRPr="00CF3FA9">
        <w:rPr>
          <w:rFonts w:cs="IRYakout" w:hint="cs"/>
          <w:sz w:val="24"/>
          <w:szCs w:val="24"/>
          <w:rtl/>
        </w:rPr>
        <w:t xml:space="preserve"> «المثل العلیا فی الاسلام لا فی بحمدون» از شیخ محمدحسین کاشف الغطاء توسط دکتر شریعتی ترجمه و نشر شد. این کتاب سه مرتبه دیگر هم ترجمه شد. پیش از شریعتی توسط محمدعلی انگجی تبریزی، بعد از وی توسط جلال الدین فارسی، و بار چهارم توسط مصطفی زمانی. در این باره بنگرید: خاطرات شیخ مصطفی رهنما، ص 30.</w:t>
      </w:r>
    </w:p>
  </w:footnote>
  <w:footnote w:id="265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به گفت</w:t>
      </w:r>
      <w:r w:rsidR="00C427E4">
        <w:rPr>
          <w:rFonts w:cs="IRYakout" w:hint="cs"/>
          <w:sz w:val="24"/>
          <w:szCs w:val="24"/>
          <w:rtl/>
        </w:rPr>
        <w:t>ۀ</w:t>
      </w:r>
      <w:r w:rsidRPr="00CF3FA9">
        <w:rPr>
          <w:rFonts w:cs="IRYakout" w:hint="cs"/>
          <w:sz w:val="24"/>
          <w:szCs w:val="24"/>
          <w:rtl/>
        </w:rPr>
        <w:t xml:space="preserve"> آقای فارسی، آقای حبیب الله فارسی بخشی از هزینه خانه شخصی محمدتقی شریعتی را هم پرداخته است. شماری دیگر از اقوام ایشان هم که از اعضای نهضت مقاومت ملی بودند، ‌مانند آقای طاهر احمدزاده ـ برادر خانم برادر آقای فارسی ـ حاج محمد قاضی و حاج آقای عامل زاده و حاج محمود حکیمی نیز از اعضای دیگری بودند که خانه استاد را برای ایشان خریداری کردند و هزینه  کانون را تأمین می‌کردند.</w:t>
      </w:r>
    </w:p>
  </w:footnote>
  <w:footnote w:id="26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استاد دانشکده الهیات دانشگاه تهران و روحانی راتب کاروان‌های حج حسینیه ارشاد.</w:t>
      </w:r>
    </w:p>
  </w:footnote>
  <w:footnote w:id="26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همگام با آزادی، ج 1،‌ص 79ـ 80. جعفری در جای دیگری از همین کتاب (ص 119ـ 121) اشاره به دفترچه‌ای دارد که شب قبل از دستگیری مطالبی از فارسی در باره لزوم مبارزه چریکی یادداشت کرده و از نگرانی آن که این دفترچه به دست  مأموران بیفتد، اوراق آن را خودش و یکی از دوستانش جویدند تا دست مأموران امنیتی نیفتد. با توجه به ارتباط فارسی با حنیف نژاد، این احتمال قوی است که سیاست مبارزه مسلحانه حنیف نژاد به نوعی متأثر از آقای فارسی باشد.</w:t>
      </w:r>
    </w:p>
  </w:footnote>
  <w:footnote w:id="26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آن زمان برخی از کتابهای وی مانند بسیاری از نوشته‌های انقلابی دیگر با نام مستعار چاپ می‌شد. از جمله در سال 49 کتابی با نام «اسلام 1» به اسم نویسنده جلال ابوفارس و ترجمه شیخ محمد خالص چاپ شد.</w:t>
      </w:r>
    </w:p>
  </w:footnote>
  <w:footnote w:id="26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گزارش ساواک در: زوایای تاریک، ص 206.</w:t>
      </w:r>
    </w:p>
  </w:footnote>
  <w:footnote w:id="26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زوایای تاریک، ‌ص 214؛ کتاب هفته ش 42 (13 بهمن 80) ویژه نامه کتاب انقلاب،‌ص 6 در همانجا آقای فارسی افزوده است: دادستان دادگاه نظامی در جلسه مهدی رضایی از او می‌پرسد: چه کتابهایی شما رابه این راه کشانید؟ او جواب می‌دهد:«کتاب شهادت دکتر شریعتی، حکومت اسلام امام خمینی، انقلاب تکاملی اسلام جلال الدین فارسی»، به نقل از حاج آقا مصطفی خمینی، امام راحل نیز کتاب را به طور کامل خوانده بودند.</w:t>
      </w:r>
    </w:p>
  </w:footnote>
  <w:footnote w:id="26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نیز بنگرید به توضیحات آقای فارسی در:‌تاریخ و فرهنگ معاصر، سال اول، ش اول،ص 174 (همین مطالب بعدها در کتاب زوایای تاریک هم آمد).</w:t>
      </w:r>
    </w:p>
  </w:footnote>
  <w:footnote w:id="26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متن رساله را بنگرید در: ‌رسائل اسلامی، سیاسی سالهای 1320ـ 1357،‌ مجلد دوم.</w:t>
      </w:r>
    </w:p>
  </w:footnote>
  <w:footnote w:id="26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چمران در نامه‌ای به ابراهیم یزدی در 5 شهریور 1350 درباره جزوات ولایت فقیه می‌نویسد: راجع به جزوات «ولایت فقیه» بقیه قدیمی‌ها را دور بریزید. زیرا تغییراتی داده شده و بهتر است شما از جدیدی‌ها استفاده کنید که بسیار زیبا و عالی چاپ شده است (یادنام</w:t>
      </w:r>
      <w:r w:rsidR="00C427E4">
        <w:rPr>
          <w:rFonts w:cs="IRYakout" w:hint="cs"/>
          <w:sz w:val="24"/>
          <w:szCs w:val="24"/>
          <w:rtl/>
        </w:rPr>
        <w:t>ۀ</w:t>
      </w:r>
      <w:r w:rsidRPr="00CF3FA9">
        <w:rPr>
          <w:rFonts w:cs="IRYakout" w:hint="cs"/>
          <w:sz w:val="24"/>
          <w:szCs w:val="24"/>
          <w:rtl/>
        </w:rPr>
        <w:t xml:space="preserve"> شهید بزرگوار مصطفی چمران،ص 511) در ذیل این نامه، چمران آدرس منزل جلال الدین فارسی را داده است. مطالب بالا به نقل از آقای فارسی است که شفاها برای مؤلف نقل کردند.</w:t>
      </w:r>
    </w:p>
  </w:footnote>
  <w:footnote w:id="26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تاریخ و فرهنگ معاصر، ‌سال اول، ش 1، ص 175ـ 176.</w:t>
      </w:r>
    </w:p>
  </w:footnote>
  <w:footnote w:id="26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بعد از انقلاب توسط عوامل عراق در بیروت ترور شده جنازه‌اش به ایران آورده شد و در بهشت زهرا دفن شد. مدتها بالای قبر او تابلویی بود و از او به عنوان شهید بین الملل اسلامی یاد شده بود.</w:t>
      </w:r>
    </w:p>
  </w:footnote>
  <w:footnote w:id="26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نگاه جلال‌الدین فارسی به مسائل، ‌به نظر می‌رسید با نگاه امام موسی صدر که سیاسی‌تر و مصلحت اندیشانه‌تر بود، تفاوت داشت و همین امر او را از آن مجموعه جدا کرد. جلیل ضرابی که تأیید می‌کند، زمانی در ایران آموزش‌های سیاسی را از جلال الدین فارسی گرفته است، می‌گوید ازچمران درباره او پرسیدم و او گفت با ما روابط خوبی ندارد. بنگرید: یادنام</w:t>
      </w:r>
      <w:r w:rsidR="00C427E4">
        <w:rPr>
          <w:rFonts w:cs="IRYakout" w:hint="cs"/>
          <w:sz w:val="24"/>
          <w:szCs w:val="24"/>
          <w:rtl/>
        </w:rPr>
        <w:t>ۀ</w:t>
      </w:r>
      <w:r w:rsidRPr="00CF3FA9">
        <w:rPr>
          <w:rFonts w:cs="IRYakout" w:hint="cs"/>
          <w:sz w:val="24"/>
          <w:szCs w:val="24"/>
          <w:rtl/>
        </w:rPr>
        <w:t xml:space="preserve"> شهید بزرگوار دکتر مصطفی چمران، ص142،‌و بنگرید: همان، ص 114. درباره نخستین زمان ورود چمران و برخورد آقای فارسی با وی از زبان چمران بنگرید: همان،‌ ص 500. و درباره برخی از همکاری‌های دیگر که البته تاریخش مشخص نیست. بنگرید: همان، ص 559. نیز نمونه‌های دیگر اختلاف، همان، ص 572ـ 573.</w:t>
      </w:r>
    </w:p>
  </w:footnote>
  <w:footnote w:id="266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134ـ 135.</w:t>
      </w:r>
    </w:p>
  </w:footnote>
  <w:footnote w:id="26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خاطرات مرضیه حدیدچی، ص 136. </w:t>
      </w:r>
    </w:p>
  </w:footnote>
  <w:footnote w:id="26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درباره زندگی‌نامه کمره‌ای منهای مطالب پراکنده، در کتابی با نام حدیث عارفان (تهران، ایمان، 1383) اقوال شفاهی فراوانی از آن مرحوم درباره زندگی دوران طلبگی و اساتیدش نقل شده است. چنان که مطالبی هم از قول برخی از معاصران (البته شفاها) درباره او آمده است. همان،‌ص 79ـ 83). مؤلف خاطرات شفاهی خود را از وی در دورانی که به جبهه می‌رفته آورده است. (همان، 84 ـ90). سپس در یک صفحه این مطلب را بزرگ نوشته‌اند: آن عالم فرزانه، پس از عمری سرشار از خدمات دینی و اجتماعی و علمی در سن 95 سالگی در تاریخ 5 محرم الحرام 1416 ق، 14 خرداد 1374 بدورد حیات یافت و در صحن حرم مطهر حضرت عبدالعظیم حسنی (ع) به خاک سپرده شد. براساس خبر روزنامه، مجلس سالگرد اول کمره‌ای در تاریخ 14/3/1375 در تهران برگزار شده است.</w:t>
      </w:r>
    </w:p>
  </w:footnote>
  <w:footnote w:id="26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ذریعه (8/ 292) نسب او چنین آمده است: محمدباقر بن محمدبن محمد رضا بن علی اصغر کمره‌ای. همچنین در ذریعه (25/ 229) از برادر وی با نام محمدحسن،‌ خطیب، مشهور به شمس الاشراق یاد شده و آثاری مانند «هفت اختر»، «سرود عشق»، «فکر درختان» که گویا همه شعر است،‌ از او دانسته شده است. شیخ محمد کمره‌ای،‌پدر این دو برادر، در سال 1306ش در همان زادگاهش ورآباد خمین درگذشت. برای اطلاعات بیشتر درباره وی بنگرید مصاحب</w:t>
      </w:r>
      <w:r w:rsidR="00C427E4">
        <w:rPr>
          <w:rFonts w:cs="IRYakout" w:hint="cs"/>
          <w:sz w:val="24"/>
          <w:szCs w:val="24"/>
          <w:rtl/>
        </w:rPr>
        <w:t>ۀ</w:t>
      </w:r>
      <w:r w:rsidRPr="00CF3FA9">
        <w:rPr>
          <w:rFonts w:cs="IRYakout" w:hint="cs"/>
          <w:sz w:val="24"/>
          <w:szCs w:val="24"/>
          <w:rtl/>
        </w:rPr>
        <w:t xml:space="preserve"> محمدباقر کمره‌ای، در حدیث عارفان، ص 102.</w:t>
      </w:r>
    </w:p>
  </w:footnote>
  <w:footnote w:id="266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مقدمه کتاب «تاریخ حسین بن علی (ع)» علائلی، از کمره‌ای،‌ج 2، ص 3ـ 4.</w:t>
      </w:r>
    </w:p>
  </w:footnote>
  <w:footnote w:id="26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مسعودی خمینی، ص 124 آقای مسعودی در همان خاطرات مطالب دیگری در باره روحیات ایشان نقل کرده‌اند که طالبان می‌توانند به همان کتاب(صص 125ـ 126) مراجعه کنند. نکته‌ای هم به نقل از سید جعفر شهیدی آمده است که کمره‌ای کتاب «دو گنهکار» را نوشته که بسیار شگفت است. (آقای شهیدی این مطلب را در جلد اول جنایات تاریخ در انتقاد از کمره‌ای آورده است). در فهرست کتابهای چاپ فارسی مشار، کتاب «دو گهنکار» از محمد علی نصیری (تهران، 1326) دانسته شده که اشتباه است و نصیری ناشر آن می‌باشد. در آنجا مؤلف با نام «م.پ» یاد شده که مقصود «محمد باقر پژوهش» است. براساس آنچه در ذریعه (8/ 154) آمده کتاب دو گنهکار از محمدباقر کمره‌ای دانسته شده است. نسخه‌ای از آن توسط فرزند مؤلف در اختیار ما قرار گرفت. این کتاب 162 صفحه‌ای درباره آداب زناشویی و روابط جنسی است که در نوع خود به عنوان اثر یک عالم دین، کاری بدیع است. در این کتاب، نه صرفا از زاویه دینی، بلکه از زاویه عشقی و انسانی به قضیه پرداخته شده و حکایات فراوانی به عنوان تجربه‌های عملی عشقی و زناشویانه در آن آمده است. چنان که اشعار عشقی فراوانی هم درآن آمده است. صفحه پایانی کتاب تبلیغ کتاب روحانیت و اسلام است.</w:t>
      </w:r>
    </w:p>
  </w:footnote>
  <w:footnote w:id="26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نسخه چاپی آن در کتابخانه مسجد اعظم موجود است.</w:t>
      </w:r>
    </w:p>
  </w:footnote>
  <w:footnote w:id="26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دو جلد با هم صحافی شده و نسخه چاپی  آن در کتابخانه مسجد اعظم قم موجود است. آقا بزرگ (ذریعه 8/ 292) نوشته است: این کتاب در سه مجلد در نجف از سال1352 تا1356 چاپ شده است.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برای شناخت اندیشه‌های وی مروری برمهم‌ترین عناوین این کتاب داریم. مجلد اول کتاب شامل12 مقاله و یک خاتمه است با این عناوین:</w:t>
      </w:r>
    </w:p>
    <w:p w:rsidR="00547B8E" w:rsidRPr="00C427E4" w:rsidRDefault="00547B8E" w:rsidP="00AE7FB5">
      <w:pPr>
        <w:pStyle w:val="FootnoteText"/>
        <w:spacing w:line="180" w:lineRule="auto"/>
        <w:ind w:left="227" w:hanging="227"/>
        <w:rPr>
          <w:rFonts w:cs="IRYakout"/>
          <w:sz w:val="24"/>
          <w:szCs w:val="24"/>
          <w:rtl/>
        </w:rPr>
      </w:pPr>
      <w:r w:rsidRPr="00C427E4">
        <w:rPr>
          <w:rFonts w:cs="IRYakout" w:hint="cs"/>
          <w:sz w:val="24"/>
          <w:szCs w:val="24"/>
          <w:rtl/>
        </w:rPr>
        <w:t>المقال</w:t>
      </w:r>
      <w:r w:rsidR="00C427E4">
        <w:rPr>
          <w:rFonts w:cs="IRYakout" w:hint="cs"/>
          <w:sz w:val="24"/>
          <w:szCs w:val="24"/>
          <w:rtl/>
        </w:rPr>
        <w:t>ۀ</w:t>
      </w:r>
      <w:r w:rsidRPr="00C427E4">
        <w:rPr>
          <w:rFonts w:cs="IRYakout" w:hint="cs"/>
          <w:sz w:val="24"/>
          <w:szCs w:val="24"/>
          <w:rtl/>
        </w:rPr>
        <w:t xml:space="preserve"> الاولی: فی تشخیص ماهی</w:t>
      </w:r>
      <w:r w:rsidR="00C427E4">
        <w:rPr>
          <w:rFonts w:cs="IRYakout" w:hint="cs"/>
          <w:sz w:val="24"/>
          <w:szCs w:val="24"/>
          <w:rtl/>
        </w:rPr>
        <w:t>ۀ</w:t>
      </w:r>
      <w:r w:rsidRPr="00C427E4">
        <w:rPr>
          <w:rFonts w:cs="IRYakout" w:hint="cs"/>
          <w:sz w:val="24"/>
          <w:szCs w:val="24"/>
          <w:rtl/>
        </w:rPr>
        <w:t xml:space="preserve"> الاجتماع و بیان حقیق</w:t>
      </w:r>
      <w:r w:rsidR="00C427E4">
        <w:rPr>
          <w:rFonts w:cs="IRYakout" w:hint="cs"/>
          <w:sz w:val="24"/>
          <w:szCs w:val="24"/>
          <w:rtl/>
        </w:rPr>
        <w:t>ۀ</w:t>
      </w:r>
      <w:r w:rsidRPr="00C427E4">
        <w:rPr>
          <w:rFonts w:cs="IRYakout" w:hint="cs"/>
          <w:sz w:val="24"/>
          <w:szCs w:val="24"/>
          <w:rtl/>
        </w:rPr>
        <w:t>الوحد</w:t>
      </w:r>
      <w:r w:rsidR="00C427E4">
        <w:rPr>
          <w:rFonts w:cs="IRYakout" w:hint="cs"/>
          <w:sz w:val="24"/>
          <w:szCs w:val="24"/>
          <w:rtl/>
        </w:rPr>
        <w:t>ۀ</w:t>
      </w:r>
      <w:r w:rsidRPr="00C427E4">
        <w:rPr>
          <w:rFonts w:cs="IRYakout" w:hint="cs"/>
          <w:sz w:val="24"/>
          <w:szCs w:val="24"/>
          <w:rtl/>
        </w:rPr>
        <w:t xml:space="preserve"> فی الجمعی</w:t>
      </w:r>
      <w:r w:rsidR="00C427E4">
        <w:rPr>
          <w:rFonts w:cs="IRYakout" w:hint="cs"/>
          <w:sz w:val="24"/>
          <w:szCs w:val="24"/>
          <w:rtl/>
        </w:rPr>
        <w:t>ۀ</w:t>
      </w:r>
      <w:r w:rsidRPr="00C427E4">
        <w:rPr>
          <w:rFonts w:cs="IRYakout" w:hint="cs"/>
          <w:sz w:val="24"/>
          <w:szCs w:val="24"/>
          <w:rtl/>
        </w:rPr>
        <w:t>.</w:t>
      </w:r>
    </w:p>
    <w:p w:rsidR="00547B8E" w:rsidRPr="00C427E4" w:rsidRDefault="00547B8E" w:rsidP="00AE7FB5">
      <w:pPr>
        <w:pStyle w:val="FootnoteText"/>
        <w:spacing w:line="180" w:lineRule="auto"/>
        <w:ind w:left="227" w:hanging="227"/>
        <w:rPr>
          <w:rFonts w:cs="IRYakout"/>
          <w:sz w:val="24"/>
          <w:szCs w:val="24"/>
          <w:rtl/>
        </w:rPr>
      </w:pPr>
      <w:r w:rsidRPr="00C427E4">
        <w:rPr>
          <w:rFonts w:cs="IRYakout" w:hint="cs"/>
          <w:sz w:val="24"/>
          <w:szCs w:val="24"/>
          <w:rtl/>
        </w:rPr>
        <w:t>الثانی</w:t>
      </w:r>
      <w:r w:rsidR="00C427E4">
        <w:rPr>
          <w:rFonts w:cs="IRYakout" w:hint="cs"/>
          <w:sz w:val="24"/>
          <w:szCs w:val="24"/>
          <w:rtl/>
        </w:rPr>
        <w:t>ۀ</w:t>
      </w:r>
      <w:r w:rsidRPr="00C427E4">
        <w:rPr>
          <w:rFonts w:cs="IRYakout" w:hint="cs"/>
          <w:sz w:val="24"/>
          <w:szCs w:val="24"/>
          <w:rtl/>
        </w:rPr>
        <w:t>: فی روح الاجتماع و انه کیف یجری فی عروق الافراد.</w:t>
      </w:r>
    </w:p>
    <w:p w:rsidR="00547B8E" w:rsidRPr="00C427E4" w:rsidRDefault="00547B8E" w:rsidP="00AE7FB5">
      <w:pPr>
        <w:pStyle w:val="FootnoteText"/>
        <w:spacing w:line="180" w:lineRule="auto"/>
        <w:ind w:left="227" w:hanging="227"/>
        <w:rPr>
          <w:rFonts w:cs="IRYakout"/>
          <w:sz w:val="24"/>
          <w:szCs w:val="24"/>
          <w:rtl/>
        </w:rPr>
      </w:pPr>
      <w:r w:rsidRPr="00C427E4">
        <w:rPr>
          <w:rFonts w:cs="IRYakout" w:hint="cs"/>
          <w:sz w:val="24"/>
          <w:szCs w:val="24"/>
          <w:rtl/>
        </w:rPr>
        <w:t>الثالث</w:t>
      </w:r>
      <w:r w:rsidR="00C427E4">
        <w:rPr>
          <w:rFonts w:cs="IRYakout" w:hint="cs"/>
          <w:sz w:val="24"/>
          <w:szCs w:val="24"/>
          <w:rtl/>
        </w:rPr>
        <w:t>ۀ</w:t>
      </w:r>
      <w:r w:rsidRPr="00C427E4">
        <w:rPr>
          <w:rFonts w:cs="IRYakout" w:hint="cs"/>
          <w:sz w:val="24"/>
          <w:szCs w:val="24"/>
          <w:rtl/>
        </w:rPr>
        <w:t>: فی تشخیص روح الاجتماع فی النظام الدینی.</w:t>
      </w:r>
    </w:p>
    <w:p w:rsidR="00547B8E" w:rsidRPr="00C427E4" w:rsidRDefault="00547B8E" w:rsidP="00AE7FB5">
      <w:pPr>
        <w:pStyle w:val="FootnoteText"/>
        <w:spacing w:line="180" w:lineRule="auto"/>
        <w:ind w:left="227" w:hanging="227"/>
        <w:rPr>
          <w:rFonts w:cs="IRYakout"/>
          <w:sz w:val="24"/>
          <w:szCs w:val="24"/>
          <w:rtl/>
        </w:rPr>
      </w:pPr>
      <w:r w:rsidRPr="00C427E4">
        <w:rPr>
          <w:rFonts w:cs="IRYakout" w:hint="cs"/>
          <w:sz w:val="24"/>
          <w:szCs w:val="24"/>
          <w:rtl/>
        </w:rPr>
        <w:t>الرابعه: فی بیان ناموس العصبی</w:t>
      </w:r>
      <w:r w:rsidR="00C427E4">
        <w:rPr>
          <w:rFonts w:cs="IRYakout" w:hint="cs"/>
          <w:sz w:val="24"/>
          <w:szCs w:val="24"/>
          <w:rtl/>
        </w:rPr>
        <w:t>ۀ</w:t>
      </w:r>
      <w:r w:rsidRPr="00C427E4">
        <w:rPr>
          <w:rFonts w:cs="IRYakout" w:hint="cs"/>
          <w:sz w:val="24"/>
          <w:szCs w:val="24"/>
          <w:rtl/>
        </w:rPr>
        <w:t xml:space="preserve"> و القومی</w:t>
      </w:r>
      <w:r w:rsidR="00C427E4">
        <w:rPr>
          <w:rFonts w:cs="IRYakout" w:hint="cs"/>
          <w:sz w:val="24"/>
          <w:szCs w:val="24"/>
          <w:rtl/>
        </w:rPr>
        <w:t>ۀ</w:t>
      </w:r>
      <w:r w:rsidRPr="00C427E4">
        <w:rPr>
          <w:rFonts w:cs="IRYakout" w:hint="cs"/>
          <w:sz w:val="24"/>
          <w:szCs w:val="24"/>
          <w:rtl/>
        </w:rPr>
        <w:t xml:space="preserve"> و قصوره فی تنظیم صلاح البشر.</w:t>
      </w:r>
    </w:p>
    <w:p w:rsidR="00547B8E" w:rsidRPr="00C427E4" w:rsidRDefault="00547B8E" w:rsidP="00AE7FB5">
      <w:pPr>
        <w:pStyle w:val="FootnoteText"/>
        <w:spacing w:line="180" w:lineRule="auto"/>
        <w:ind w:left="227" w:hanging="227"/>
        <w:rPr>
          <w:rFonts w:cs="IRYakout"/>
          <w:sz w:val="24"/>
          <w:szCs w:val="24"/>
          <w:rtl/>
        </w:rPr>
      </w:pPr>
      <w:r w:rsidRPr="00C427E4">
        <w:rPr>
          <w:rFonts w:cs="IRYakout" w:hint="cs"/>
          <w:sz w:val="24"/>
          <w:szCs w:val="24"/>
          <w:rtl/>
        </w:rPr>
        <w:t>الخامس</w:t>
      </w:r>
      <w:r w:rsidR="00C427E4">
        <w:rPr>
          <w:rFonts w:cs="IRYakout" w:hint="cs"/>
          <w:sz w:val="24"/>
          <w:szCs w:val="24"/>
          <w:rtl/>
        </w:rPr>
        <w:t>ۀ</w:t>
      </w:r>
      <w:r w:rsidRPr="00C427E4">
        <w:rPr>
          <w:rFonts w:cs="IRYakout" w:hint="cs"/>
          <w:sz w:val="24"/>
          <w:szCs w:val="24"/>
          <w:rtl/>
        </w:rPr>
        <w:t>: فی ناموس الوطنیه و بیان خسران ابناءها المغرورین بها.</w:t>
      </w:r>
    </w:p>
    <w:p w:rsidR="00547B8E" w:rsidRPr="00C427E4" w:rsidRDefault="00547B8E" w:rsidP="00AE7FB5">
      <w:pPr>
        <w:pStyle w:val="FootnoteText"/>
        <w:spacing w:line="180" w:lineRule="auto"/>
        <w:ind w:left="227" w:hanging="227"/>
        <w:rPr>
          <w:rFonts w:cs="IRYakout"/>
          <w:sz w:val="24"/>
          <w:szCs w:val="24"/>
          <w:rtl/>
        </w:rPr>
      </w:pPr>
      <w:r w:rsidRPr="00C427E4">
        <w:rPr>
          <w:rFonts w:cs="IRYakout" w:hint="cs"/>
          <w:sz w:val="24"/>
          <w:szCs w:val="24"/>
          <w:rtl/>
        </w:rPr>
        <w:t>السادس</w:t>
      </w:r>
      <w:r w:rsidR="00C427E4">
        <w:rPr>
          <w:rFonts w:cs="IRYakout" w:hint="cs"/>
          <w:sz w:val="24"/>
          <w:szCs w:val="24"/>
          <w:rtl/>
        </w:rPr>
        <w:t>ۀ</w:t>
      </w:r>
      <w:r w:rsidRPr="00C427E4">
        <w:rPr>
          <w:rFonts w:cs="IRYakout" w:hint="cs"/>
          <w:sz w:val="24"/>
          <w:szCs w:val="24"/>
          <w:rtl/>
        </w:rPr>
        <w:t>: فی تفسیر یاایها الناس، انی رسول الله الیکم جمعیا.</w:t>
      </w:r>
    </w:p>
    <w:p w:rsidR="00547B8E" w:rsidRPr="00C427E4" w:rsidRDefault="00547B8E" w:rsidP="00AE7FB5">
      <w:pPr>
        <w:pStyle w:val="FootnoteText"/>
        <w:spacing w:line="180" w:lineRule="auto"/>
        <w:ind w:left="227" w:hanging="227"/>
        <w:rPr>
          <w:rFonts w:cs="IRYakout"/>
          <w:sz w:val="24"/>
          <w:szCs w:val="24"/>
          <w:rtl/>
        </w:rPr>
      </w:pPr>
      <w:r w:rsidRPr="00C427E4">
        <w:rPr>
          <w:rFonts w:cs="IRYakout" w:hint="cs"/>
          <w:sz w:val="24"/>
          <w:szCs w:val="24"/>
          <w:rtl/>
        </w:rPr>
        <w:t>السابع</w:t>
      </w:r>
      <w:r w:rsidR="00C427E4">
        <w:rPr>
          <w:rFonts w:cs="IRYakout" w:hint="cs"/>
          <w:sz w:val="24"/>
          <w:szCs w:val="24"/>
          <w:rtl/>
        </w:rPr>
        <w:t>ۀ</w:t>
      </w:r>
      <w:r w:rsidRPr="00C427E4">
        <w:rPr>
          <w:rFonts w:cs="IRYakout" w:hint="cs"/>
          <w:sz w:val="24"/>
          <w:szCs w:val="24"/>
          <w:rtl/>
        </w:rPr>
        <w:t>: فی نظام المدنی</w:t>
      </w:r>
      <w:r w:rsidR="00C427E4">
        <w:rPr>
          <w:rFonts w:cs="IRYakout" w:hint="cs"/>
          <w:sz w:val="24"/>
          <w:szCs w:val="24"/>
          <w:rtl/>
        </w:rPr>
        <w:t>ۀ</w:t>
      </w:r>
      <w:r w:rsidRPr="00C427E4">
        <w:rPr>
          <w:rFonts w:cs="IRYakout" w:hint="cs"/>
          <w:sz w:val="24"/>
          <w:szCs w:val="24"/>
          <w:rtl/>
        </w:rPr>
        <w:t xml:space="preserve"> مرهون بالشعوبیه العلمیه.</w:t>
      </w:r>
    </w:p>
    <w:p w:rsidR="00547B8E" w:rsidRPr="00C427E4" w:rsidRDefault="00547B8E" w:rsidP="00AE7FB5">
      <w:pPr>
        <w:pStyle w:val="FootnoteText"/>
        <w:spacing w:line="180" w:lineRule="auto"/>
        <w:ind w:left="227" w:hanging="227"/>
        <w:rPr>
          <w:rFonts w:cs="IRYakout"/>
          <w:sz w:val="24"/>
          <w:szCs w:val="24"/>
          <w:rtl/>
        </w:rPr>
      </w:pPr>
      <w:r w:rsidRPr="00C427E4">
        <w:rPr>
          <w:rFonts w:cs="IRYakout" w:hint="cs"/>
          <w:sz w:val="24"/>
          <w:szCs w:val="24"/>
          <w:rtl/>
        </w:rPr>
        <w:t>الثامن</w:t>
      </w:r>
      <w:r w:rsidR="00C427E4">
        <w:rPr>
          <w:rFonts w:cs="IRYakout" w:hint="cs"/>
          <w:sz w:val="24"/>
          <w:szCs w:val="24"/>
          <w:rtl/>
        </w:rPr>
        <w:t>ۀ</w:t>
      </w:r>
      <w:r w:rsidRPr="00C427E4">
        <w:rPr>
          <w:rFonts w:cs="IRYakout" w:hint="cs"/>
          <w:sz w:val="24"/>
          <w:szCs w:val="24"/>
          <w:rtl/>
        </w:rPr>
        <w:t>: تشخیص موضوع الشراف</w:t>
      </w:r>
      <w:r w:rsidR="00C427E4">
        <w:rPr>
          <w:rFonts w:cs="IRYakout" w:hint="cs"/>
          <w:sz w:val="24"/>
          <w:szCs w:val="24"/>
          <w:rtl/>
        </w:rPr>
        <w:t>ۀ</w:t>
      </w:r>
      <w:r w:rsidRPr="00C427E4">
        <w:rPr>
          <w:rFonts w:cs="IRYakout" w:hint="cs"/>
          <w:sz w:val="24"/>
          <w:szCs w:val="24"/>
          <w:rtl/>
        </w:rPr>
        <w:t xml:space="preserve"> و الامتیاز الاجتماعی.</w:t>
      </w:r>
    </w:p>
    <w:p w:rsidR="00547B8E" w:rsidRPr="00C427E4" w:rsidRDefault="00547B8E" w:rsidP="00AE7FB5">
      <w:pPr>
        <w:pStyle w:val="FootnoteText"/>
        <w:spacing w:line="180" w:lineRule="auto"/>
        <w:ind w:left="227" w:hanging="227"/>
        <w:rPr>
          <w:rFonts w:cs="IRYakout"/>
          <w:sz w:val="24"/>
          <w:szCs w:val="24"/>
          <w:rtl/>
        </w:rPr>
      </w:pPr>
      <w:r w:rsidRPr="00C427E4">
        <w:rPr>
          <w:rFonts w:cs="IRYakout" w:hint="cs"/>
          <w:sz w:val="24"/>
          <w:szCs w:val="24"/>
          <w:rtl/>
        </w:rPr>
        <w:t>التاسعه: العضو العامل مضر بالمجتمع.</w:t>
      </w:r>
    </w:p>
    <w:p w:rsidR="00547B8E" w:rsidRPr="00C427E4" w:rsidRDefault="00547B8E" w:rsidP="00AE7FB5">
      <w:pPr>
        <w:pStyle w:val="FootnoteText"/>
        <w:spacing w:line="180" w:lineRule="auto"/>
        <w:ind w:left="227" w:hanging="227"/>
        <w:rPr>
          <w:rFonts w:cs="IRYakout"/>
          <w:sz w:val="24"/>
          <w:szCs w:val="24"/>
          <w:rtl/>
        </w:rPr>
      </w:pPr>
      <w:r w:rsidRPr="00C427E4">
        <w:rPr>
          <w:rFonts w:cs="IRYakout" w:hint="cs"/>
          <w:sz w:val="24"/>
          <w:szCs w:val="24"/>
          <w:rtl/>
        </w:rPr>
        <w:t>العاشر</w:t>
      </w:r>
      <w:r w:rsidR="00C427E4">
        <w:rPr>
          <w:rFonts w:cs="IRYakout" w:hint="cs"/>
          <w:sz w:val="24"/>
          <w:szCs w:val="24"/>
          <w:rtl/>
        </w:rPr>
        <w:t>ۀ</w:t>
      </w:r>
      <w:r w:rsidRPr="00C427E4">
        <w:rPr>
          <w:rFonts w:cs="IRYakout" w:hint="cs"/>
          <w:sz w:val="24"/>
          <w:szCs w:val="24"/>
          <w:rtl/>
        </w:rPr>
        <w:t>: ناموس النماء الاجتماعی.</w:t>
      </w:r>
    </w:p>
    <w:p w:rsidR="00547B8E" w:rsidRPr="00C427E4" w:rsidRDefault="00547B8E" w:rsidP="00AE7FB5">
      <w:pPr>
        <w:pStyle w:val="FootnoteText"/>
        <w:spacing w:line="180" w:lineRule="auto"/>
        <w:ind w:left="227" w:hanging="227"/>
        <w:rPr>
          <w:rFonts w:cs="IRYakout"/>
          <w:sz w:val="24"/>
          <w:szCs w:val="24"/>
          <w:rtl/>
        </w:rPr>
      </w:pPr>
      <w:r w:rsidRPr="00C427E4">
        <w:rPr>
          <w:rFonts w:cs="IRYakout" w:hint="cs"/>
          <w:sz w:val="24"/>
          <w:szCs w:val="24"/>
          <w:rtl/>
        </w:rPr>
        <w:t>الحادی</w:t>
      </w:r>
      <w:r w:rsidR="00C427E4">
        <w:rPr>
          <w:rFonts w:cs="IRYakout" w:hint="cs"/>
          <w:sz w:val="24"/>
          <w:szCs w:val="24"/>
          <w:rtl/>
        </w:rPr>
        <w:t>ۀ</w:t>
      </w:r>
      <w:r w:rsidRPr="00C427E4">
        <w:rPr>
          <w:rFonts w:cs="IRYakout" w:hint="cs"/>
          <w:sz w:val="24"/>
          <w:szCs w:val="24"/>
          <w:rtl/>
        </w:rPr>
        <w:t xml:space="preserve"> عشر: ناموس الارتزاق الاجتماعی.</w:t>
      </w:r>
    </w:p>
    <w:p w:rsidR="00547B8E" w:rsidRPr="00C427E4" w:rsidRDefault="00547B8E" w:rsidP="00AE7FB5">
      <w:pPr>
        <w:pStyle w:val="FootnoteText"/>
        <w:spacing w:line="180" w:lineRule="auto"/>
        <w:ind w:left="227" w:hanging="227"/>
        <w:rPr>
          <w:rFonts w:cs="IRYakout"/>
          <w:sz w:val="24"/>
          <w:szCs w:val="24"/>
          <w:rtl/>
        </w:rPr>
      </w:pPr>
      <w:r w:rsidRPr="00C427E4">
        <w:rPr>
          <w:rFonts w:cs="IRYakout" w:hint="cs"/>
          <w:sz w:val="24"/>
          <w:szCs w:val="24"/>
          <w:rtl/>
        </w:rPr>
        <w:t>الثانی</w:t>
      </w:r>
      <w:r w:rsidR="00C427E4">
        <w:rPr>
          <w:rFonts w:cs="IRYakout" w:hint="cs"/>
          <w:sz w:val="24"/>
          <w:szCs w:val="24"/>
          <w:rtl/>
        </w:rPr>
        <w:t>ۀ</w:t>
      </w:r>
      <w:r w:rsidRPr="00C427E4">
        <w:rPr>
          <w:rFonts w:cs="IRYakout" w:hint="cs"/>
          <w:sz w:val="24"/>
          <w:szCs w:val="24"/>
          <w:rtl/>
        </w:rPr>
        <w:t xml:space="preserve"> عشر: العشق الصادق و الدعوی الکاذب</w:t>
      </w:r>
      <w:r w:rsidR="00C427E4">
        <w:rPr>
          <w:rFonts w:cs="IRYakout" w:hint="cs"/>
          <w:sz w:val="24"/>
          <w:szCs w:val="24"/>
          <w:rtl/>
        </w:rPr>
        <w:t>ۀ</w:t>
      </w:r>
      <w:r w:rsidRPr="00C427E4">
        <w:rPr>
          <w:rFonts w:cs="IRYakout" w:hint="cs"/>
          <w:sz w:val="24"/>
          <w:szCs w:val="24"/>
          <w:rtl/>
        </w:rPr>
        <w:t>.</w:t>
      </w:r>
    </w:p>
    <w:p w:rsidR="00547B8E" w:rsidRPr="00C427E4" w:rsidRDefault="00547B8E" w:rsidP="00AE7FB5">
      <w:pPr>
        <w:pStyle w:val="FootnoteText"/>
        <w:spacing w:line="180" w:lineRule="auto"/>
        <w:ind w:left="227" w:hanging="227"/>
        <w:rPr>
          <w:rFonts w:cs="IRYakout"/>
          <w:sz w:val="24"/>
          <w:szCs w:val="24"/>
          <w:rtl/>
        </w:rPr>
      </w:pPr>
      <w:r w:rsidRPr="00C427E4">
        <w:rPr>
          <w:rFonts w:cs="IRYakout" w:hint="cs"/>
          <w:sz w:val="24"/>
          <w:szCs w:val="24"/>
          <w:rtl/>
        </w:rPr>
        <w:t>الخاتمه:نظام الاصناف.</w:t>
      </w:r>
    </w:p>
  </w:footnote>
  <w:footnote w:id="26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مجموعه اسناد مرکز اسناد و خدمات دیپلماسی وزارت خارجه، 95ـ 26 ـ 1319.</w:t>
      </w:r>
    </w:p>
  </w:footnote>
  <w:footnote w:id="267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نسخه چاپی در کتابخانه مرعشی موجود است و نام کامل آن چنین است:‌اصول الفوائد الغرویه فی مسائل علم الاصول وفقا للنظریات الحدیث</w:t>
      </w:r>
      <w:r w:rsidR="00C427E4">
        <w:rPr>
          <w:rFonts w:cs="IRYakout" w:hint="cs"/>
          <w:sz w:val="24"/>
          <w:szCs w:val="24"/>
          <w:rtl/>
        </w:rPr>
        <w:t>ۀ</w:t>
      </w:r>
      <w:r w:rsidRPr="00CF3FA9">
        <w:rPr>
          <w:rFonts w:cs="IRYakout" w:hint="cs"/>
          <w:sz w:val="24"/>
          <w:szCs w:val="24"/>
          <w:rtl/>
        </w:rPr>
        <w:t xml:space="preserve"> الدقیق</w:t>
      </w:r>
      <w:r w:rsidR="00C427E4">
        <w:rPr>
          <w:rFonts w:cs="IRYakout" w:hint="cs"/>
          <w:sz w:val="24"/>
          <w:szCs w:val="24"/>
          <w:rtl/>
        </w:rPr>
        <w:t>ۀ</w:t>
      </w:r>
      <w:r w:rsidRPr="00CF3FA9">
        <w:rPr>
          <w:rFonts w:cs="IRYakout" w:hint="cs"/>
          <w:sz w:val="24"/>
          <w:szCs w:val="24"/>
          <w:rtl/>
        </w:rPr>
        <w:t xml:space="preserve"> (تهران، مطبع</w:t>
      </w:r>
      <w:r w:rsidR="00C427E4">
        <w:rPr>
          <w:rFonts w:cs="IRYakout" w:hint="cs"/>
          <w:sz w:val="24"/>
          <w:szCs w:val="24"/>
          <w:rtl/>
        </w:rPr>
        <w:t>ۀ</w:t>
      </w:r>
      <w:r w:rsidRPr="00CF3FA9">
        <w:rPr>
          <w:rFonts w:cs="IRYakout" w:hint="cs"/>
          <w:sz w:val="24"/>
          <w:szCs w:val="24"/>
          <w:rtl/>
        </w:rPr>
        <w:t xml:space="preserve"> فردوسی).</w:t>
      </w:r>
    </w:p>
  </w:footnote>
  <w:footnote w:id="26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کمره‌ای درباره این کتابش گفته است: پنج جزء آن در سه مجلد از تاریخ 1311ـ 1315 در نجف چاپ شده است. بنگرید: حدیث عارفان، ص104.</w:t>
      </w:r>
    </w:p>
  </w:footnote>
  <w:footnote w:id="26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مقدمه چرندابی بر کتاب تاریخ امام حسین (ع)،‌ص 5.</w:t>
      </w:r>
    </w:p>
  </w:footnote>
  <w:footnote w:id="267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حدیث عارفان، ص 101.</w:t>
      </w:r>
    </w:p>
  </w:footnote>
  <w:footnote w:id="267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حدیث عارفان، ص 103.</w:t>
      </w:r>
    </w:p>
  </w:footnote>
  <w:footnote w:id="267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تاریخ حسین بن علی (ع)، ص 254.</w:t>
      </w:r>
    </w:p>
  </w:footnote>
  <w:footnote w:id="268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عنوان جلد اول با توضیحاتی که روی صفح</w:t>
      </w:r>
      <w:r w:rsidR="00C427E4">
        <w:rPr>
          <w:rFonts w:cs="IRYakout" w:hint="cs"/>
          <w:sz w:val="24"/>
          <w:szCs w:val="24"/>
          <w:rtl/>
        </w:rPr>
        <w:t>ۀ</w:t>
      </w:r>
      <w:r w:rsidRPr="00CF3FA9">
        <w:rPr>
          <w:rFonts w:cs="IRYakout" w:hint="cs"/>
          <w:sz w:val="24"/>
          <w:szCs w:val="24"/>
          <w:rtl/>
        </w:rPr>
        <w:t xml:space="preserve"> نخست آن آمده چنین است: روحانیت و اسلام، بخش نخستین: اسلام وجهان قرن بیستم، پیشنهاد صلح عمومی دائم، با این مقررات اسلامی آتش جنگ را تا همیشه خاموش کنید. نشری</w:t>
      </w:r>
      <w:r w:rsidR="00C427E4">
        <w:rPr>
          <w:rFonts w:cs="IRYakout" w:hint="cs"/>
          <w:sz w:val="24"/>
          <w:szCs w:val="24"/>
          <w:rtl/>
        </w:rPr>
        <w:t>ۀ</w:t>
      </w:r>
      <w:r w:rsidRPr="00CF3FA9">
        <w:rPr>
          <w:rFonts w:cs="IRYakout" w:hint="cs"/>
          <w:sz w:val="24"/>
          <w:szCs w:val="24"/>
          <w:rtl/>
        </w:rPr>
        <w:t xml:space="preserve"> چهار دهم انجمن تبلیغات اسلامی، فروردین ماه1323، بهاء چهل ریال و با جلد زرکوب 50 ریال، چاپخانه عالی.</w:t>
      </w:r>
    </w:p>
  </w:footnote>
  <w:footnote w:id="268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روحانیت و اسلام، بخش دوم از جلد اول، ص 214.</w:t>
      </w:r>
    </w:p>
  </w:footnote>
  <w:footnote w:id="26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قاعدتا باید مربوط به سفری باشد که وی در سال 1312 ش به حج داشته و سه ماه در مدینه توقف کرده است. وی می‌گوید:در این زمان، به بررسی آثار هجرت پیغمبر (ص) و تطبیق تاریخ غزوات او پرداختیم و سپس بادو نفر همسفر ایرانی پیاده از مدینه به سوی شام به راه افتادیم و از کنار خط آهن مخروبه که مدینه را به شام وصل می‌کرد طی مسافت کردیم. (تا آخر این داستان...) بنگرید: حدیث عارفان،ص107.</w:t>
      </w:r>
    </w:p>
  </w:footnote>
  <w:footnote w:id="26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کمره‌ای شرحی درباره اهمیت نقش آیین اسلام در همین نشریه سال اول،‌ شماره 51 نوشته است. وی گزارش دیگری درباره وضعیت دشوار انتشار آیین اسلام در سال دوم، ش 41 ص 9 با عنوان «وخامت اوضاع کنونی» نوشت.</w:t>
      </w:r>
    </w:p>
  </w:footnote>
  <w:footnote w:id="26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بیست ‌و چهارمین قسمت تاریخ اسلام در شماره 34 سال دوم و قسمت سی ام در شماره 48 چاپ شده است. تا آنجا که بنده مطلعم این مقالات به صورت کتاب منتشر نشده است.</w:t>
      </w:r>
    </w:p>
  </w:footnote>
  <w:footnote w:id="268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هجدهمین قسمت آن در شماره 39 سال دوم چاپ شده است.</w:t>
      </w:r>
    </w:p>
  </w:footnote>
  <w:footnote w:id="268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.حدیث عارفان، ص 121.</w:t>
      </w:r>
    </w:p>
  </w:footnote>
  <w:footnote w:id="268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آیین اسلام، سال 1323، شماره 20،‌ص 3.</w:t>
      </w:r>
    </w:p>
  </w:footnote>
  <w:footnote w:id="26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آیین اسلام،‌ شماره 33، سال اول،‌1323 و بخش دیگر در شماره 37 با عنوان از طرف هیئت روحانی منتظم به پیشوایان دین، ص 4، ‌و مقاله قرآن و تبلیغات، در ش 41 و بقیه آن در ش 44،‌ ص 4 مقاله‌ای هم با عنوان «فواید روحانی منتظم» در ش 467 ص 3 آن ش 48.</w:t>
      </w:r>
    </w:p>
  </w:footnote>
  <w:footnote w:id="26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حدیث عارفان، ص105.</w:t>
      </w:r>
    </w:p>
  </w:footnote>
  <w:footnote w:id="26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مقدم</w:t>
      </w:r>
      <w:r w:rsidR="00C427E4">
        <w:rPr>
          <w:rFonts w:cs="IRYakout" w:hint="cs"/>
          <w:sz w:val="24"/>
          <w:szCs w:val="24"/>
          <w:rtl/>
        </w:rPr>
        <w:t>ۀ</w:t>
      </w:r>
      <w:r w:rsidRPr="00CF3FA9">
        <w:rPr>
          <w:rFonts w:cs="IRYakout" w:hint="cs"/>
          <w:sz w:val="24"/>
          <w:szCs w:val="24"/>
          <w:rtl/>
        </w:rPr>
        <w:t>‌ «کمال الدین»، ص 60 ، ج 63.</w:t>
      </w:r>
    </w:p>
  </w:footnote>
  <w:footnote w:id="26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کتابخان</w:t>
      </w:r>
      <w:r w:rsidR="00C427E4">
        <w:rPr>
          <w:rFonts w:cs="IRYakout" w:hint="cs"/>
          <w:sz w:val="24"/>
          <w:szCs w:val="24"/>
          <w:rtl/>
        </w:rPr>
        <w:t>ۀ</w:t>
      </w:r>
      <w:r w:rsidRPr="00CF3FA9">
        <w:rPr>
          <w:rFonts w:cs="IRYakout" w:hint="cs"/>
          <w:sz w:val="24"/>
          <w:szCs w:val="24"/>
          <w:rtl/>
        </w:rPr>
        <w:t xml:space="preserve"> آستان قدس رضوی کتابچ</w:t>
      </w:r>
      <w:r w:rsidR="00C427E4">
        <w:rPr>
          <w:rFonts w:cs="IRYakout" w:hint="cs"/>
          <w:sz w:val="24"/>
          <w:szCs w:val="24"/>
          <w:rtl/>
        </w:rPr>
        <w:t>ۀ</w:t>
      </w:r>
      <w:r w:rsidRPr="00CF3FA9">
        <w:rPr>
          <w:rFonts w:cs="IRYakout" w:hint="cs"/>
          <w:sz w:val="24"/>
          <w:szCs w:val="24"/>
          <w:rtl/>
        </w:rPr>
        <w:t xml:space="preserve"> هشت صفحه‌ای با عنوان مرامنام</w:t>
      </w:r>
      <w:r w:rsidR="00C427E4">
        <w:rPr>
          <w:rFonts w:cs="IRYakout" w:hint="cs"/>
          <w:sz w:val="24"/>
          <w:szCs w:val="24"/>
          <w:rtl/>
        </w:rPr>
        <w:t>ۀ</w:t>
      </w:r>
      <w:r w:rsidRPr="00CF3FA9">
        <w:rPr>
          <w:rFonts w:cs="IRYakout" w:hint="cs"/>
          <w:sz w:val="24"/>
          <w:szCs w:val="24"/>
          <w:rtl/>
        </w:rPr>
        <w:t xml:space="preserve"> هیئت منتظم روحانی موجود است.</w:t>
      </w:r>
    </w:p>
  </w:footnote>
  <w:footnote w:id="26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.کانون حکمت قرآن، ص یه.</w:t>
      </w:r>
    </w:p>
  </w:footnote>
  <w:footnote w:id="269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.حدیث عارفان، ص 104.</w:t>
      </w:r>
    </w:p>
  </w:footnote>
  <w:footnote w:id="269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نام کامل کتاب این است:‌ رسال</w:t>
      </w:r>
      <w:r w:rsidR="00C427E4">
        <w:rPr>
          <w:rFonts w:cs="IRYakout" w:hint="cs"/>
          <w:sz w:val="24"/>
          <w:szCs w:val="24"/>
          <w:rtl/>
        </w:rPr>
        <w:t>ۀ</w:t>
      </w:r>
      <w:r w:rsidRPr="00CF3FA9">
        <w:rPr>
          <w:rFonts w:cs="IRYakout" w:hint="cs"/>
          <w:sz w:val="24"/>
          <w:szCs w:val="24"/>
          <w:rtl/>
        </w:rPr>
        <w:t xml:space="preserve"> انتخابات، اساس حکومت ملی، اصلاح مجلس شوری، اعلام خطر، انقلاب سوم، به قلم آیت الله محمدباقرکمره‌ای، بها دو ریال و نیم، طهران، چاپخانه عالی.</w:t>
      </w:r>
    </w:p>
  </w:footnote>
  <w:footnote w:id="269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شرح آن را از زبان آقای شاهرخی بنگرید در: آیت الله شاهرخی، ص64ـ 67.</w:t>
      </w:r>
    </w:p>
  </w:footnote>
  <w:footnote w:id="269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گزارشی در این باره را با تصویری از کمره‌ای در جمع دیگران بنگرید در روزنامه اطلاعات، نهم دی ماه 1331ش. حسن صدر نیز از جمله شرکت کنندگان بوده و پیام آیت الله کاشانی و مصدق در این کنگره خوانده شده است.</w:t>
      </w:r>
    </w:p>
  </w:footnote>
  <w:footnote w:id="26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مسعودی خمینی، ص124.</w:t>
      </w:r>
    </w:p>
  </w:footnote>
  <w:footnote w:id="26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مقدمه مقالات راشد،‌ص 27، ج 28.</w:t>
      </w:r>
    </w:p>
  </w:footnote>
  <w:footnote w:id="26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خلخالی، ص 103.</w:t>
      </w:r>
    </w:p>
  </w:footnote>
  <w:footnote w:id="27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مجله یاد،‌ش 21، 32،‌تابستان 72،‌ص 27.</w:t>
      </w:r>
    </w:p>
  </w:footnote>
  <w:footnote w:id="27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جام شکسته، ج 1، ص 231. وی همان جا افزوده است: ‌محمد باقر کمره‌ای که در شهر ری می‌زیست مفتی اصلاحات شاهانه شد که رخدادی غم انگیز و عبرت آموز در تاریخ انقلاب است.</w:t>
      </w:r>
    </w:p>
  </w:footnote>
  <w:footnote w:id="27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مجل</w:t>
      </w:r>
      <w:r w:rsidR="00C427E4">
        <w:rPr>
          <w:rFonts w:cs="IRYakout" w:hint="cs"/>
          <w:sz w:val="24"/>
          <w:szCs w:val="24"/>
          <w:rtl/>
        </w:rPr>
        <w:t>ۀ</w:t>
      </w:r>
      <w:r w:rsidRPr="00CF3FA9">
        <w:rPr>
          <w:rFonts w:cs="IRYakout" w:hint="cs"/>
          <w:sz w:val="24"/>
          <w:szCs w:val="24"/>
          <w:rtl/>
        </w:rPr>
        <w:t>یاد، سال اول، ش3، ص 348.</w:t>
      </w:r>
    </w:p>
  </w:footnote>
  <w:footnote w:id="2703">
    <w:p w:rsidR="00547B8E" w:rsidRPr="00CF3FA9" w:rsidRDefault="00547B8E" w:rsidP="00AE7FB5">
      <w:pPr>
        <w:pStyle w:val="FootnoteText"/>
        <w:spacing w:line="180" w:lineRule="auto"/>
        <w:ind w:left="227" w:hanging="227"/>
        <w:rPr>
          <w:rFonts w:cs="IRYakout"/>
          <w:sz w:val="24"/>
          <w:szCs w:val="24"/>
        </w:rPr>
      </w:pPr>
      <w:r w:rsidRPr="00CF3FA9">
        <w:rPr>
          <w:rFonts w:cs="IRYakout"/>
          <w:sz w:val="24"/>
          <w:szCs w:val="24"/>
          <w:rtl/>
        </w:rPr>
        <w:t>.</w:t>
      </w:r>
      <w:r w:rsidRPr="00CF3FA9">
        <w:rPr>
          <w:rStyle w:val="FootnoteReference"/>
          <w:rFonts w:cs="IRYakout"/>
          <w:sz w:val="24"/>
          <w:szCs w:val="24"/>
          <w:vertAlign w:val="baseline"/>
          <w:rtl/>
        </w:rPr>
        <w:footnoteRef/>
      </w:r>
      <w:r w:rsidRPr="00CF3FA9">
        <w:rPr>
          <w:rFonts w:cs="IRYakout" w:hint="cs"/>
          <w:sz w:val="24"/>
          <w:szCs w:val="24"/>
          <w:rtl/>
        </w:rPr>
        <w:t xml:space="preserve"> نشریه نهضت اسلام، سال اول، شماره سوم، ص1.</w:t>
      </w:r>
    </w:p>
  </w:footnote>
  <w:footnote w:id="27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متن کامل آن مقالات را بنگرید: در مقاله بنده با عنوان جدالهای دینی درباره مشارکت زنان در انتخابات، مجله پیام بهارستان، ش 9، صص 43ـ 96.</w:t>
      </w:r>
    </w:p>
  </w:footnote>
  <w:footnote w:id="270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اسناد انقلاب اسلامی، ج 1، ص 26.</w:t>
      </w:r>
    </w:p>
  </w:footnote>
  <w:footnote w:id="270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اسناد انقلاب اسلامی، ج 1، ص 29، 47.</w:t>
      </w:r>
    </w:p>
  </w:footnote>
  <w:footnote w:id="27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ج 1، ص 46.</w:t>
      </w:r>
    </w:p>
  </w:footnote>
  <w:footnote w:id="270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.همان،‌ج 1، ص 63ـ 68 پای این اعلامیه را علاوه بر مراجع تقلید شناخته شده، مرحوم سید احمد زنجانی، علامه طباطبائی و محقق داماد نیز امضا کرده بودند.</w:t>
      </w:r>
    </w:p>
  </w:footnote>
  <w:footnote w:id="270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دفاع از حق ملت مسلمان ایران، ص 47.</w:t>
      </w:r>
    </w:p>
  </w:footnote>
  <w:footnote w:id="271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شیخ مصطفی رهنما، ص 98.</w:t>
      </w:r>
    </w:p>
  </w:footnote>
  <w:footnote w:id="27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حدیث عارفان، ص 106.</w:t>
      </w:r>
    </w:p>
  </w:footnote>
  <w:footnote w:id="271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بود خلاصه جزوه‌‌ای که کمره‌ای در پاسخ به اعتراضات که نسبت به انتشار کتابچه «دفاع از حق ملت مسلمان ایران»نوشته است. نسخه اصلی در اختیار فرزند ایشان بود که کپی آن را  روز یازدهم دی ماه 84 در مغازه‌اش «زیراکس پژوهش» در خیابان اردیبهشت در اختیار بنده گذاشت با سپاس از ایشان.</w:t>
      </w:r>
    </w:p>
  </w:footnote>
  <w:footnote w:id="271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با عرض معذرت از تفصیلی که در این بحث داده شد.</w:t>
      </w:r>
    </w:p>
  </w:footnote>
  <w:footnote w:id="27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شرح حال وی و نام استادان و وقایعی که برای او در این باره پیش آمد، بنگرید در: گنجین</w:t>
      </w:r>
      <w:r w:rsidR="00C427E4">
        <w:rPr>
          <w:rFonts w:cs="IRYakout" w:hint="cs"/>
          <w:sz w:val="24"/>
          <w:szCs w:val="24"/>
          <w:rtl/>
        </w:rPr>
        <w:t>ۀ</w:t>
      </w:r>
      <w:r w:rsidRPr="00CF3FA9">
        <w:rPr>
          <w:rFonts w:cs="IRYakout" w:hint="cs"/>
          <w:sz w:val="24"/>
          <w:szCs w:val="24"/>
          <w:rtl/>
        </w:rPr>
        <w:t xml:space="preserve"> دانشمندان، ج 4، ص 535ـ 536. در ادامه قصیده‌ای در ستایش وی و نام مؤلفاتش (53 عنوان) آمده است.</w:t>
      </w:r>
    </w:p>
  </w:footnote>
  <w:footnote w:id="271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ابوذر زمان، ص 11.</w:t>
      </w:r>
    </w:p>
  </w:footnote>
  <w:footnote w:id="271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یاران امام به روایت اسناد ساواک، قامت استوار، ص 15.</w:t>
      </w:r>
    </w:p>
  </w:footnote>
  <w:footnote w:id="27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مقدم</w:t>
      </w:r>
      <w:r w:rsidR="00C427E4">
        <w:rPr>
          <w:rFonts w:cs="IRYakout" w:hint="cs"/>
          <w:sz w:val="24"/>
          <w:szCs w:val="24"/>
          <w:rtl/>
        </w:rPr>
        <w:t>ۀ</w:t>
      </w:r>
      <w:r w:rsidRPr="00CF3FA9">
        <w:rPr>
          <w:rFonts w:cs="IRYakout" w:hint="cs"/>
          <w:sz w:val="24"/>
          <w:szCs w:val="24"/>
          <w:rtl/>
        </w:rPr>
        <w:t xml:space="preserve"> کتاب ‌خاتمیت پیامبر اسلام، تهران، 1360.</w:t>
      </w:r>
    </w:p>
  </w:footnote>
  <w:footnote w:id="27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برخی از این آثار به چند زبان انتشار یافته یا در حال انتشار است که فهرست تألیفاتی از ایشان که در حال انتشار به زبان عربی است، در آخرین صفحه کتاب ریشه‌ها آمده است.</w:t>
      </w:r>
    </w:p>
  </w:footnote>
  <w:footnote w:id="271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ریشه های انقلاب اسلامی، ص 269ـ 284.</w:t>
      </w:r>
    </w:p>
  </w:footnote>
  <w:footnote w:id="272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288ـ 313.</w:t>
      </w:r>
    </w:p>
  </w:footnote>
  <w:footnote w:id="27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واعظ شهیر، ص 4 (ارجاع به این کتاب در متن و بدون یاد از نام کتاب و فقط شماره صفحه است).</w:t>
      </w:r>
    </w:p>
  </w:footnote>
  <w:footnote w:id="272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متن دستخط امام در مرکز اسناد انقلاب اسلامی موجود است و برادر زاده آقای کافی که کتابی هم درباره ایشان نوشته تصویری از آن را برای بنده فرستاد.</w:t>
      </w:r>
    </w:p>
  </w:footnote>
  <w:footnote w:id="272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آیین اسلام، س 1، ش 47، ص 2.</w:t>
      </w:r>
    </w:p>
  </w:footnote>
  <w:footnote w:id="272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متن چاپی آن در میان اسناد آقای فاکر موجود است. گزارشی از فعالیت های انجمن تبلیغات مشهد را در این دوره در مشهد بنگرید: سالنام</w:t>
      </w:r>
      <w:r w:rsidR="00C427E4">
        <w:rPr>
          <w:rFonts w:cs="IRYakout" w:hint="cs"/>
          <w:sz w:val="24"/>
          <w:szCs w:val="24"/>
          <w:rtl/>
        </w:rPr>
        <w:t>ۀ</w:t>
      </w:r>
      <w:r w:rsidRPr="00CF3FA9">
        <w:rPr>
          <w:rFonts w:cs="IRYakout" w:hint="cs"/>
          <w:sz w:val="24"/>
          <w:szCs w:val="24"/>
          <w:rtl/>
        </w:rPr>
        <w:t xml:space="preserve"> نور دانش، سال 1345، ص 82ـ84 این گزارش را احمد تدین دبیر انجمن مشهد امضا کرده است.</w:t>
      </w:r>
    </w:p>
  </w:footnote>
  <w:footnote w:id="272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از یادداشت های آقای فارسی در نقد چاپ دوم متن حاضر.</w:t>
      </w:r>
    </w:p>
  </w:footnote>
  <w:footnote w:id="272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بنگرید آیت الله میلانی به روایت اسناد ساواک، ج 1، ص 66.</w:t>
      </w:r>
    </w:p>
    <w:p w:rsidR="00547B8E" w:rsidRPr="00CF3FA9" w:rsidRDefault="00547B8E" w:rsidP="00AE7FB5">
      <w:pPr>
        <w:pStyle w:val="FootnoteText"/>
        <w:spacing w:line="180" w:lineRule="auto"/>
        <w:ind w:left="227" w:hanging="227"/>
        <w:rPr>
          <w:rFonts w:cs="IRYakout"/>
          <w:sz w:val="24"/>
          <w:szCs w:val="24"/>
          <w:rtl/>
        </w:rPr>
      </w:pPr>
    </w:p>
  </w:footnote>
  <w:footnote w:id="272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آیت الله میلانی به روایت اسناد ساواک،‌ج 3، ص 55ـ 57. در همانجا ص 349 به بخش دیگری از اختلاف میان علمای تهران درباره فخرالدین حجازی سخن به میان آمده است.</w:t>
      </w:r>
    </w:p>
  </w:footnote>
  <w:footnote w:id="272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 ج 1، ص 276.</w:t>
      </w:r>
    </w:p>
  </w:footnote>
  <w:footnote w:id="272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ابوذر زمان، ج 2،‌ص 573.</w:t>
      </w:r>
    </w:p>
  </w:footnote>
  <w:footnote w:id="273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برخی از آثار وی که پیش از انقلاب چاپ شده عبارتند از: نقش پیامبران در تمدن انسان، چهار بنیان، پنج مقاله، سه سخن، پژوهشی درباره قرآن و پیامبر و ترجمه: زندگانی امام حسن (ع) از باقر شریف القرشی، گویا بخشی از این ترجمه به عنوان رساله فوق لیسانس او بوده و بعدها این ترجمه کامل شده و به چاپ رسیده است.</w:t>
      </w:r>
    </w:p>
  </w:footnote>
  <w:footnote w:id="27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فریادگر بعثت، فخرالدین حجازی به روایت اسناد ساواک، ص 114 (از این پس در ادامه این بحث به این کتاب در همان متن ارجاع داده شده و فقط شماره صفحه می آید).</w:t>
      </w:r>
    </w:p>
  </w:footnote>
  <w:footnote w:id="273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فریادگر بعثت، ص 68ـ67 از این پس با «همان» در متن به این کتاب ارجاع می دهیم.</w:t>
      </w:r>
    </w:p>
  </w:footnote>
  <w:footnote w:id="27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مطالبی درباره وی و وضعیت مبارزه با عرفان در نجف و دیگر دیدگاه های ایشان در این باره در: اسرار ملکوت، (سیدمحمدحسن حسینی طهرانی،‌تهران، شهریار، 1425)ج 1،‌85ـ 126. در این اواخر، پیروان وی تلاش کرده‌اند تا روش یا طریقت ویژه‌ای از ایشان در عرفان ارائه دهند.</w:t>
      </w:r>
    </w:p>
  </w:footnote>
  <w:footnote w:id="273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شرح حال کوتاه وی در سایت: </w:t>
      </w:r>
      <w:r w:rsidRPr="00CF3FA9">
        <w:rPr>
          <w:rFonts w:cs="IRYakout"/>
          <w:sz w:val="24"/>
          <w:szCs w:val="24"/>
        </w:rPr>
        <w:t>www.maarefislam.net</w:t>
      </w:r>
    </w:p>
  </w:footnote>
  <w:footnote w:id="27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.درباره فعالیت های ایشان در زمینه قانون اساسی،‌ بنگرید:آیت نور، ج 1، ص 335ـ 347.</w:t>
      </w:r>
    </w:p>
  </w:footnote>
  <w:footnote w:id="27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آیت نور،‌ج 1، ص 271.</w:t>
      </w:r>
    </w:p>
  </w:footnote>
  <w:footnote w:id="273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آیت نور،‌ج 1، ص 275.</w:t>
      </w:r>
    </w:p>
  </w:footnote>
  <w:footnote w:id="27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282.</w:t>
      </w:r>
    </w:p>
  </w:footnote>
  <w:footnote w:id="27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329ـ 330.</w:t>
      </w:r>
    </w:p>
  </w:footnote>
  <w:footnote w:id="27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از جمله مقالات آقای ابوالحسنی، مرید مرحوم لنکرانی در مجل</w:t>
      </w:r>
      <w:r w:rsidR="00C427E4">
        <w:rPr>
          <w:rFonts w:cs="IRYakout" w:hint="cs"/>
          <w:sz w:val="24"/>
          <w:szCs w:val="24"/>
          <w:rtl/>
        </w:rPr>
        <w:t>ۀ</w:t>
      </w:r>
      <w:r w:rsidRPr="00CF3FA9">
        <w:rPr>
          <w:rFonts w:cs="IRYakout" w:hint="cs"/>
          <w:sz w:val="24"/>
          <w:szCs w:val="24"/>
          <w:rtl/>
        </w:rPr>
        <w:t xml:space="preserve"> تاریخ معاصر ایران، قاعدتا باید مسائل دیگری هم باشد که به مرور توسط ایشان انتشار خواهد یافت.</w:t>
      </w:r>
    </w:p>
  </w:footnote>
  <w:footnote w:id="27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شیخ حسین لنکرانی به روایت اسناد ساواک:‌45 (از این پس در این کتاب با تعبیر «همان» یاد شده و شماره جلوی آن شماره صفحه همین کتاب است.</w:t>
      </w:r>
    </w:p>
  </w:footnote>
  <w:footnote w:id="27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هدایت،ج 1، ص317.</w:t>
      </w:r>
    </w:p>
  </w:footnote>
  <w:footnote w:id="274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از مخالفان سرسخت دکتر شریعتی بود و یک‌بار شب 21 رمضان سر منبر گفته بود: ای مردم! امام علی فقط 1300 سال پیش کشته نشد، بلکه امشب نیز کشته شد. و مقصودش سخنرانی‌های علی شریعتی بود. بنگرید:خاطرات سید محمد رئیسی، ص 298.</w:t>
      </w:r>
    </w:p>
  </w:footnote>
  <w:footnote w:id="27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صحیفه امام: 3/205ـ 203. امام خمینی در آینه اسناد، ج 7، ص 479ـ 480.</w:t>
      </w:r>
    </w:p>
  </w:footnote>
  <w:footnote w:id="274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مناقبی در سال 1350 ق به دنیا آمد و مدت‌ها در قم بود و دکترا را از دانشکده الهیات گرفت. وی با نهضت روحانیت میانه‌ای نداشت و متهم بود که با ساواک در ارتباط است. بعد از انقلاب هم به خاطر مشارکت در جریان قطب زاده محاکمه شد. وی در داستان شهید جاوید در تهران بر ضد آن موضع  گرفته و در منبرهایش مطرح می‌کرد. بنگرید: آیت الله گلپایگانی به روایت اسناد ساواک،‌ج 2. ص 456.</w:t>
      </w:r>
    </w:p>
  </w:footnote>
  <w:footnote w:id="274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نثارات الکواکب علی خیارات المکاسب اعداد و تقدیم: سید هادی خسروشاهی،‌ قم، دفتر تبلیغات اسلامی، 1412ق.</w:t>
      </w:r>
    </w:p>
  </w:footnote>
  <w:footnote w:id="274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نام این کتاب «معنی حدیث الغدیر» است که امام موسی صدر بر آن مقدمه نوشت و به اهتمام آقای سیدهادی خسروشاهی در مرکز بررسی‌های اسلامی در سال 1356 چاپ شده.</w:t>
      </w:r>
    </w:p>
  </w:footnote>
  <w:footnote w:id="274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بازچاپ آن با همین عنوان و به کوشش سیدهادی خسروشاهی توسط انتشارات شروق (متعلق به خود آقای خسروشاهی) در سال 1379 به یک نمونه ستایش بازرگان از این نشریه که در زندان به دستش رسیده و از آن با عبارت خیلی آزادیخواهانه و مبارزانه است، یاد کرده بنگرید= به: خاطراتی از دوران زندان مهندس بازرگان (تهران، 1376) ص 241. این مجموعه بار نخست توسط انتشارات سروش در سال 1368 به چاپ رسید. پیش از این شرحی کوتاه از این نشریه به دست دادیم.</w:t>
      </w:r>
    </w:p>
  </w:footnote>
  <w:footnote w:id="274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فدائیان اسلام، تاریخ، عملکرد، اندیشه، تهران، اطلاعات، 1375.</w:t>
      </w:r>
    </w:p>
  </w:footnote>
  <w:footnote w:id="275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طبعا در این زمینه و دیگر موضوعات، ایشان بعد از انقلاب نیز فعال بوده است. از جمله اخیرا کتاب زندگی و مبارزات سید جمال الدین اسدآبادی، از: لطف الله جمالی، صفات الله جمالی، سید حسن تقی زاده را به چاپ رسانده است. همین طور مجموعه اسناد مربوط به سید جمال در مرکز اسناد انگلیس.</w:t>
      </w:r>
    </w:p>
  </w:footnote>
  <w:footnote w:id="27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این کارها،‌ عمدتاً توسط انتشارات شروق منتشر شده و بخشی از آثار در دور</w:t>
      </w:r>
      <w:r w:rsidR="00C427E4">
        <w:rPr>
          <w:rFonts w:cs="IRYakout" w:hint="cs"/>
          <w:sz w:val="24"/>
          <w:szCs w:val="24"/>
          <w:rtl/>
        </w:rPr>
        <w:t>ۀ</w:t>
      </w:r>
      <w:r w:rsidRPr="00CF3FA9">
        <w:rPr>
          <w:rFonts w:cs="IRYakout" w:hint="cs"/>
          <w:sz w:val="24"/>
          <w:szCs w:val="24"/>
          <w:rtl/>
        </w:rPr>
        <w:t xml:space="preserve"> اقامت ایشان در مصر، در قاهره عرضه شده که از آن جمله مجموعه آثار سید جمال اسدآبادی است.</w:t>
      </w:r>
    </w:p>
  </w:footnote>
  <w:footnote w:id="275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مورد الجزایر به طور خاص، آقای خسروشاهی چندین مقاله در مجله مکتب اسلام نوشت. بنگرید: مکتب اسلام، سال چهارم، شماره سوم.</w:t>
      </w:r>
    </w:p>
  </w:footnote>
  <w:footnote w:id="2753">
    <w:p w:rsidR="00547B8E" w:rsidRPr="00CF3FA9" w:rsidRDefault="00547B8E" w:rsidP="00AE7FB5">
      <w:pPr>
        <w:pStyle w:val="FootnoteText"/>
        <w:spacing w:line="180" w:lineRule="auto"/>
        <w:ind w:left="227" w:hanging="227"/>
        <w:rPr>
          <w:rFonts w:cs="IRYakout"/>
          <w:color w:val="FF0000"/>
          <w:sz w:val="24"/>
          <w:szCs w:val="24"/>
        </w:rPr>
      </w:pPr>
      <w:r w:rsidRPr="00CF3FA9">
        <w:rPr>
          <w:rStyle w:val="FootnoteReference"/>
          <w:rFonts w:cs="IRYakout"/>
          <w:color w:val="FF0000"/>
          <w:sz w:val="24"/>
          <w:szCs w:val="24"/>
          <w:vertAlign w:val="baseline"/>
        </w:rPr>
        <w:footnoteRef/>
      </w:r>
      <w:r w:rsidRPr="00CF3FA9">
        <w:rPr>
          <w:rFonts w:cs="IRYakout"/>
          <w:color w:val="FF0000"/>
          <w:sz w:val="24"/>
          <w:szCs w:val="24"/>
          <w:rtl/>
        </w:rPr>
        <w:t xml:space="preserve"> </w:t>
      </w:r>
      <w:r w:rsidRPr="00CF3FA9">
        <w:rPr>
          <w:rFonts w:cs="IRYakout" w:hint="cs"/>
          <w:color w:val="FF0000"/>
          <w:sz w:val="24"/>
          <w:szCs w:val="24"/>
          <w:rtl/>
        </w:rPr>
        <w:t>. در مقدم</w:t>
      </w:r>
      <w:r w:rsidR="00C427E4">
        <w:rPr>
          <w:rFonts w:cs="IRYakout" w:hint="cs"/>
          <w:color w:val="FF0000"/>
          <w:sz w:val="24"/>
          <w:szCs w:val="24"/>
          <w:rtl/>
        </w:rPr>
        <w:t>ۀ</w:t>
      </w:r>
      <w:r w:rsidRPr="00CF3FA9">
        <w:rPr>
          <w:rFonts w:cs="IRYakout" w:hint="cs"/>
          <w:color w:val="FF0000"/>
          <w:sz w:val="24"/>
          <w:szCs w:val="24"/>
          <w:rtl/>
        </w:rPr>
        <w:t xml:space="preserve"> چاپ جدید آمده است که نسخه‌ای از کتاب را توسط آقای لواسانی، در زمانی که امام در قیطریه تحت نظر بود، برایشان فرستادم و حضرتش جواب دادند که کتاب شما را دوبار خواندم و برای شما دعا کردم.</w:t>
      </w:r>
    </w:p>
  </w:footnote>
  <w:footnote w:id="275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color w:val="FF0000"/>
          <w:sz w:val="24"/>
          <w:szCs w:val="24"/>
          <w:vertAlign w:val="baseline"/>
        </w:rPr>
        <w:footnoteRef/>
      </w:r>
      <w:r w:rsidRPr="00CF3FA9">
        <w:rPr>
          <w:rFonts w:cs="IRYakout"/>
          <w:color w:val="FF0000"/>
          <w:sz w:val="24"/>
          <w:szCs w:val="24"/>
          <w:rtl/>
        </w:rPr>
        <w:t xml:space="preserve"> </w:t>
      </w:r>
      <w:r w:rsidRPr="00CF3FA9">
        <w:rPr>
          <w:rFonts w:cs="IRYakout" w:hint="cs"/>
          <w:color w:val="FF0000"/>
          <w:sz w:val="24"/>
          <w:szCs w:val="24"/>
          <w:rtl/>
        </w:rPr>
        <w:t>. آقای خسروشاهی بعدها رسائل علام</w:t>
      </w:r>
      <w:r w:rsidR="00C427E4">
        <w:rPr>
          <w:rFonts w:cs="IRYakout" w:hint="cs"/>
          <w:color w:val="FF0000"/>
          <w:sz w:val="24"/>
          <w:szCs w:val="24"/>
          <w:rtl/>
        </w:rPr>
        <w:t>ۀ</w:t>
      </w:r>
      <w:r w:rsidRPr="00CF3FA9">
        <w:rPr>
          <w:rFonts w:cs="IRYakout" w:hint="cs"/>
          <w:color w:val="FF0000"/>
          <w:sz w:val="24"/>
          <w:szCs w:val="24"/>
          <w:rtl/>
        </w:rPr>
        <w:t xml:space="preserve"> طباطبایی را هم در سال 1370 به چاپ رسانید.</w:t>
      </w:r>
    </w:p>
  </w:footnote>
  <w:footnote w:id="27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عبارات او را در وصف وی بنگرید در: گلشن ابرار، ج 3، ص 502.</w:t>
      </w:r>
    </w:p>
  </w:footnote>
  <w:footnote w:id="275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ج 3، ص 503.</w:t>
      </w:r>
    </w:p>
  </w:footnote>
  <w:footnote w:id="27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ج 3، ص 488 ؛ ‌بنگرید راه خورشیدی، ص 63ـ 66.</w:t>
      </w:r>
    </w:p>
  </w:footnote>
  <w:footnote w:id="275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گلشن ابرار، ج 3،‌ص 491.</w:t>
      </w:r>
    </w:p>
  </w:footnote>
  <w:footnote w:id="275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حکیمی درباره نواب می‌نویسد: خداوند در وجود این مرد جاذبه‌ای قرار داده بود که در و دیوار را به خود جذب می‌کرد. چه رسد به انسان. در جایی درباره توحید سخنرانی می‌کرد، گویی در و دیوار با او ذکر خدا می‌گفتند. هر جا می رسید وقت اذان می‌ایستاد و اذان می‌گفت. صدای خیلی لطیف و گرمی داشت. یک وقت در مدرسه نواب مشهد نماز او را تماشا کردم، واقعا نماز می خواند، بعدها من نمازی به آن کیفیت کمتر دیدم. بنگرید: گلشن ابرار، ج 3، ص 504.</w:t>
      </w:r>
    </w:p>
  </w:footnote>
  <w:footnote w:id="276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.متن وصیت نامه این بود: برادرم مرد آگاهی و ایمان، ‌اخلاص و تقوی، آزادی و ادب،‌ دانش و دین، محمدرضا حکیمی... کارهای اصلی‌ام به همان علت همیشه زندانی زمانه شده و به نابودی تهدید می‌شود. آنچه هم که از من نشر یافته به دلیل نبودن امکانات و کمبود فرصت، خام و عجولانه و پرغلط و بد چاپ شده است و تمامی آن را به عنوان کارهای علمی ـ تحقیقی که فریادهایی از سر درد، نشانه‌هایی از یک راه، تکان‌هایی برای بیداری، ارائه طریق،‌ طرحهایی کلی از یک مکتب، یک دعوت، جهات و ایده‌ها و بالاخره نوعی بسیج فکری و روحی در جامعه باید تلقی کرد، آن هم در شرایط تبعیدی فشار، توطئه، فرصت گذرا و حالتی که هر لحظه‌اش انتظار فاجعه‌ای می‌رفت... آنها هم باید تجدید نظر شود. از نظر علمی غنی شود... غلط‌گیری معنوی و لفظی و چاپ شود. اینک من همه اینها را که ثمره عمر من و عشق من است، و تمام هستی‌ام و همه اندوخته‌ام، و میراثم را با این وصیت شرعی یکجا به شما می‌سپارم و با آنها  هر کاری می‌خواهی بکن. بنگرید:کتابشناسی توصیفی دکتر علی شریعتی، (قم، خرم، 1377) صص 9ـ13 راه خورشیدی،‌ص 211ـ 214.</w:t>
      </w:r>
    </w:p>
  </w:footnote>
  <w:footnote w:id="276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تفسیر آفتاب، ص 66.</w:t>
      </w:r>
    </w:p>
  </w:footnote>
  <w:footnote w:id="276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تفسیر آفتاب،‌ ص 68، در ص 436 بخشی هم تحت عنوان «مردی از قم» روایت معروف ظهور مردی از قم را می‌آورد و بر امام منطبق می‌سازد. در واقع امام در این کتاب یک اسطوره است.</w:t>
      </w:r>
    </w:p>
  </w:footnote>
  <w:footnote w:id="276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وی دیدگاه‌های خود را در این باره در آنچه تحت عنوان «نامه‌ها» منتشر شد آورده است. و بنگرید: راه خورشیدی، ص 267ـ 268 و بعد از آن فصل: انقلابی که متوقف شده.</w:t>
      </w:r>
    </w:p>
  </w:footnote>
  <w:footnote w:id="276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آوای روزها، ص 34ـ 35.</w:t>
      </w:r>
    </w:p>
  </w:footnote>
  <w:footnote w:id="276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فریاد روزها، ص 235.</w:t>
      </w:r>
    </w:p>
  </w:footnote>
  <w:footnote w:id="276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راه خورشیدی،‌ ص 221 به بعد.</w:t>
      </w:r>
    </w:p>
  </w:footnote>
  <w:footnote w:id="27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گذشته در:‌25/8/1377 درباره وی بنگرید: جاودان اندیشه، کریم فیضی تبریزی، قم، تهذیب، 1380؛ فیلسوف شرق، محمدرضا جوادی، تهران، دفتر نشر فرهنگ اسلامی، 1378؛ ابن سینای زمان، محمدرضا غیاثی کرمانی، قم، ‌چاپ دوم، پارسایان، 1380، تکاپوی اندیشه‌ها،‌ عبدالله نصری، تهران، پژوهشگاه فرهنگ و اندیشه اسلامی، 1376؛ چراغ فروزان، مرکز بررسی اسناد تاریخی، تهران، 1377؛ شریعه خرد، یادنگار کنگره نکوداشت منزلت علمی استاد جعفری، ‌زیر نظر علی اکبر رشاد، تهران، پژوهشگاه فرهنگ و اندیشه اسلامی، 1376، ‌یادِ یار قادر فاضلی، قم، 1378.</w:t>
      </w:r>
    </w:p>
  </w:footnote>
  <w:footnote w:id="276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میراث ماندگار،‌ج 1،‌ص 102.</w:t>
      </w:r>
    </w:p>
  </w:footnote>
  <w:footnote w:id="276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جاودان اندیشه، فصل چهارم، 95ـ 178.</w:t>
      </w:r>
    </w:p>
  </w:footnote>
  <w:footnote w:id="277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شریعه خرد،‌ ص 440ـ 441.</w:t>
      </w:r>
    </w:p>
  </w:footnote>
  <w:footnote w:id="277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چراغ فروزان، ص 65.</w:t>
      </w:r>
    </w:p>
  </w:footnote>
  <w:footnote w:id="277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چراغ فروزان، ص2.</w:t>
      </w:r>
    </w:p>
  </w:footnote>
  <w:footnote w:id="277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.چراغ فروزان، ص 9. بنگرید ص 12 که ایشان به ساواک گفته است که باخود آن جمعیت هیچ نوع بستگی ندارد.</w:t>
      </w:r>
    </w:p>
  </w:footnote>
  <w:footnote w:id="277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چراغ فروزان، ص 54.</w:t>
      </w:r>
    </w:p>
  </w:footnote>
  <w:footnote w:id="277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چراغ فروزان، ص 154.</w:t>
      </w:r>
    </w:p>
  </w:footnote>
  <w:footnote w:id="277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چراغ فروزان،ص186ـ 187(از سال 1353).</w:t>
      </w:r>
    </w:p>
  </w:footnote>
  <w:footnote w:id="277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تفسیر آفتاب، ص 223.</w:t>
      </w:r>
    </w:p>
  </w:footnote>
  <w:footnote w:id="277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متولد1305 یا 1307 یکی از قدیمی‌ترین شرح حال‌های ایشان توسط دوست ارجمندشان آقای جعفر سبحانی در انتهای کتاب آیین‌ ما ـ ترجم</w:t>
      </w:r>
      <w:r w:rsidR="00C427E4">
        <w:rPr>
          <w:rFonts w:cs="IRYakout" w:hint="cs"/>
          <w:sz w:val="24"/>
          <w:szCs w:val="24"/>
          <w:rtl/>
        </w:rPr>
        <w:t>ۀ</w:t>
      </w:r>
      <w:r w:rsidRPr="00CF3FA9">
        <w:rPr>
          <w:rFonts w:cs="IRYakout" w:hint="cs"/>
          <w:sz w:val="24"/>
          <w:szCs w:val="24"/>
          <w:rtl/>
        </w:rPr>
        <w:t xml:space="preserve"> آقای مکارم ـ نوشته شده است. بنگرید: این است آیین ما، محمدحسین آل کاشف الغطاء، ترجمه ناصر مکارم شیرازی، قم، مطبوعاتی هدف،1347، صص392ـ 408، به تازگی کتاب نیم قرن خدمت به مکتب اهل بیت (ع) (احمد قدسی، قم، نسل جوان،1380) درباره ایشان چاپ شده و چاپ اخیر آن (هدف 1384) تحت عنوان «حیات پر برکت» با اضافات چاپ شده است.</w:t>
      </w:r>
    </w:p>
  </w:footnote>
  <w:footnote w:id="277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نیم قرن خدمت به مکتب اهل بیت(ع)، ص26ـ 30 (مع الاسف در آنجا نه تاریخ تولدآمده و نه سنوات تحصیلات اولیه).</w:t>
      </w:r>
    </w:p>
  </w:footnote>
  <w:footnote w:id="278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هفت نامه، ص 32ـ 33.</w:t>
      </w:r>
    </w:p>
  </w:footnote>
  <w:footnote w:id="278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 آخرین صفحه کتاب آمده است: از حسن تصادف روزی که فردای آن روز بنا بود محمود را به اتفاق عده دیگری به طرف جزیره نامبرده حرکت دهند، مصادف با یکی از غوغاهای سیاسی تهران بود. آشوب و اضطراب همه جا را فرا گرفته بود. عده‌ای از مخالفین دولت وقت برای آزاد ساختن چند نفر از رجال سیاسی به طرف زندانها هجوم آوردند. درب زندان‌های سیاسی شکسته و تمام زندانی‌ها و ضمنا محمود آزاد شدند.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دفترآیت الله مکارم شیرازی، ضمن توضیحی که در 26/3/86 برای بنده فرستادند با شرحی در باره چگونگی تألیف این اثر با همکاری جمعی از دانشمدان وقت حوزه مانند آقایان سید مهدی روحانی، احمد آذری قمی و موسی صدر و ... نوشتند که آیت الله مطهری واسطه بردن این کتاب برای هیأت انتخاب کتاب سال بوده و آقای مکارم تا پیش از اعلام آن اطلاعی از انتخاب آن نداشتند. نیز افزوده‌اند: «آقای شریعتی روی جهاتی که می‌دانیم و می‌دانید سخنان ناروایی در این باره نوشت که خوشبختانه هیچ تأثیری نداشت.» درباره تحلیل ارائه شده در باره 28 مرداد هم در این توضیح آمده است:‌«اما این که مرقوم داشته بودید که مهمترین نقطه ضعف این کتاب تلقی 28 مرداد به عنوان رها شدن و آزادی بود،‌ این تنها در چاپ اول کتاب بود که مقارن این حادثه صورت گرفت و ماهیت آن در شرایط خبررسانی آن زمان هنوز برای بسیاری روشن نبود. به مجرد روشن شدن، این جمله حذف شد و در 39 چاپ دیگر اثری از آن نبود». لازم به ذکر است که چاپ دوم کتاب (1336) که در اختیار بنده است، همچنان این تحلیل در آخرین صفحه آن به چشم می‌خورد. بنابراین ممکن است بعد از آن حذف شده باشد.</w:t>
      </w:r>
    </w:p>
  </w:footnote>
  <w:footnote w:id="278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.در واقع باید از موسسه نسل جوان یاد کرد. شرحی درباره آن را بنگرید در: گنیجینه دانشمندان ج 2، ص 330ـ 332.به نوشته وی تا زمانی که این گزارش نوشته شده، 56عنوان کتاب و نشریه از این مؤسسه نشر شده است.</w:t>
      </w:r>
    </w:p>
  </w:footnote>
  <w:footnote w:id="278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نیم قرن خدمت به مکتب اهل بیت، ص 133.</w:t>
      </w:r>
    </w:p>
  </w:footnote>
  <w:footnote w:id="278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برای نمونه بنگرید: معاد و جهان پس از مرگ (قم، مطبوعاتی هدف، 1354) ص 130 ـ 131 . در آنجا  آمده است: در یکی از مجلات علمی این مطلب انتشار یافت که در سالهای اخیر کتابی درباره منجمد ساختن بدن انسان به خاطر یک عمر طولانی به قلم رابرت نیلسون منتشر شده که در جهان دانش انعکاس وسیع و دامنه‌داری داشته است... از مجموعه این گفتگوها نتیجه می‌گیریم که متوقف ساختن و کند کردن فوق العاده حیات امکان پذیر است. و مطالعات مختلف علمی، امکان آن را از جهات مختلفی تأیید کرده است و در این حال مصرف غذای بدن تقریبا به صفر می‌رسد و ذخیره ناچیز موجود در بدن می‌تواند برای زندگی کند آن در سال‌های دراز کافی باشد.</w:t>
      </w:r>
    </w:p>
  </w:footnote>
  <w:footnote w:id="278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به شرحی که آقای مکارم درباره این جلسات و سابقه آنها در مقدمه انگیزه پیدایش مذاهب نوشته است مراجعه فرمایید. ایشان در این کتاب به نقد دیدگاه‌های رایج در نظریات جامعه شناسان مارکسیست و غیر مارکسیست درباره منشأ پیدایش دین در جامعه بشری پرداخته و ده نظریه را در این باب نقد کرده است. قاعدتا مقصود ایشان از تعبیر «مذهب» روی عنوان کتاب باید «دین» باشد.</w:t>
      </w:r>
    </w:p>
  </w:footnote>
  <w:footnote w:id="278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تراب حق شناس که از سال 36 برای طلبگی به قم آمد و بعدها جز اعضای سازمان مجاهدین خلق و سپس جزو اعضای سازمان پیکار بود، می‌گوید که در سال 37ـ 38 در درس عقاید آقای مکارم در قم شرکت می‌کرده و نخستین بار نام مارکس و انگلس و واژه ماتریالیسم دیالکتیک و تاریخی را در این کلاس‌ها که علیه مادیگری بود، شنیده. وی شرح می‌دهد که در همین زمان تحت تأثیر نوشته‌های بازرگان قرار گرفته است. زیرا «افرادی مثل او اعتقادات مذهبی ما را به زبانی ظاهرا علمی و به زبان روز بیان می‌کردند» مجل</w:t>
      </w:r>
      <w:r w:rsidR="00C427E4">
        <w:rPr>
          <w:rFonts w:cs="IRYakout" w:hint="cs"/>
          <w:sz w:val="24"/>
          <w:szCs w:val="24"/>
          <w:rtl/>
        </w:rPr>
        <w:t>ۀ</w:t>
      </w:r>
      <w:r w:rsidRPr="00CF3FA9">
        <w:rPr>
          <w:rFonts w:cs="IRYakout" w:hint="cs"/>
          <w:sz w:val="24"/>
          <w:szCs w:val="24"/>
          <w:rtl/>
        </w:rPr>
        <w:t xml:space="preserve"> آرش، ش 79، ص 22.</w:t>
      </w:r>
    </w:p>
  </w:footnote>
  <w:footnote w:id="278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نیم قرن خدمت به مکتب اهل بیت، ص124ـ 125.</w:t>
      </w:r>
    </w:p>
  </w:footnote>
  <w:footnote w:id="27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قم، دارالفکر، 1347.</w:t>
      </w:r>
    </w:p>
  </w:footnote>
  <w:footnote w:id="27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این باره آقای سید ابوالفضل موسوی زنجانی کتاب «اسلام و مسأله آزادی، بردگی و رباخواری» را نوشت (قم، شفق، 1352) همین طور، علی حجتی کرمانی هم کتاب «از بردگی روم قدیم تا مارکسیسم» را تألیف کرد (قم، جهان آراء، 1354)</w:t>
      </w:r>
    </w:p>
  </w:footnote>
  <w:footnote w:id="279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آثاری که درباره سابقه تمدن اسلامی ترجمه و تألیف کرده‌ایم فراوان است. در این نوشته ها ضمن آن که تلاش شده است تا نشان داده شود، اروپا در قرون وسطی بی بهره از علم بوده، بر نشان دادن توافق میان اسلام و علم تأکید شده و نمونه آن دوران درخشان تمدن اسلامی ارائه شده است. در این باره از نوشته‌های خود غربی‌ها فراوان بهره برده‌ایم که نمونه‌اش بخش‌هایی از کتاب «عذر تقصیر به پیشگاه محمد (ص)» ترجمه مرحوم غلامرضا سعیدی است همین طور آثار ساده‌تری مانند «اسلام و صنعت» از محمدرضا جوهری زاده (تهران، فراهانی، 1384ق( 1343ش) نمونه دیگر کتاب «نردبان ترقی» از مصطفی زمانی (تهران، فراهانی، چاپ دوم 1349) است که طبعا بسیار عمومی نوشته شده و حاوی همین مباحث است.</w:t>
      </w:r>
    </w:p>
  </w:footnote>
  <w:footnote w:id="27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.عود ارواح و ارتباط با ارواح، (قم، 1349)،‌ ص 77ـ 95.</w:t>
      </w:r>
    </w:p>
  </w:footnote>
  <w:footnote w:id="27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کتاب حیات با برکت، شمار کتابهای ایشان ـ از پیش و پس از انقلاب- را در 84 عنوان (بدون ذکر مشخصات چاپ و ناشر و سال نشر) آورده است.</w:t>
      </w:r>
    </w:p>
  </w:footnote>
  <w:footnote w:id="279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نامه شریعتی به ناصر مکارم شیرازی، تهران، سال؟، ص 14. دفتر آقای مکارم در توضیحی که در خرداد 86 برای بنده فرستاده نوشت که آقای مطهری کتاب را برای هیأت بررسی کتاب سال برده بود و آقای مکارم تا پیش از انتخاب آن خبری از این مسأله نداشت. نامه‌ای هم دکتر به عنوان هیئت تحریریه مکتب اسلام نوشت که در مجموعه آثار 34 ص 182ـ 187 چاپ شده است.</w:t>
      </w:r>
    </w:p>
  </w:footnote>
  <w:footnote w:id="279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w:t>
      </w:r>
      <w:r w:rsidRPr="00CF3FA9">
        <w:rPr>
          <w:rFonts w:cs="IRYakout"/>
          <w:sz w:val="24"/>
          <w:szCs w:val="24"/>
          <w:rtl/>
        </w:rPr>
        <w:t xml:space="preserve">. </w:t>
      </w:r>
      <w:r w:rsidRPr="00CF3FA9">
        <w:rPr>
          <w:rFonts w:cs="IRYakout" w:hint="cs"/>
          <w:sz w:val="24"/>
          <w:szCs w:val="24"/>
          <w:rtl/>
        </w:rPr>
        <w:t xml:space="preserve"> اقای مکارم به همراه آقای سبحانی و شماری دیگر از فضلای وقت حوزه مانند آیت الله موسوی اردبیلی،‌ سیدرضا صدر، آقا موسی زنجانی، در حیات آیت الله بروجردی،‌ در درس خصوصی آیت الله شریعتمداری شرکت می‌کردند. بعد از رحلت آیت الله بروجردی، با شروع درس رسمی آیت الله شریعتمداری، آقایان سبحانی و مکارم بیش از ده سال در درس ایشان شرکت داشتند.آیت الله مکارم به طور معمول در دارالتبلیغ تدریس داشت و این تدریس تا این اواخر در جریان بود. به علاوه،‌ آیت الله مکارم به همراه شماری دیگر از فضلای حوزه، در برخی از مسائل، مورد مشاوره آقای شریعتمداری هم قرار می‌گرفت.</w:t>
      </w:r>
    </w:p>
  </w:footnote>
  <w:footnote w:id="279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اسناد ساواک، معلم اخلاق، ص162. البته نام وی در زمره کسانی نیست که بلافاصله پس از آن لزوم مراجعه مقلدین را به آیت الله خمینی تأیید کردند. پس از فوت آیت الله حکیم، آیات: منتظری، ربانی شیرازی، محمد موحدی فاضل، حسین نوری، نعمت الله صالحی نجف آبادی، احمد جنتی، ابوالقاسم خزعلی، یحیی انصاری، علی مشکینی، ابراهیم امینی، و محمدشاه آبادی کسانی بودند که لزوم تقلید از امام را مطرح نمودند.</w:t>
      </w:r>
    </w:p>
  </w:footnote>
  <w:footnote w:id="279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گزارش این سخنرانی‌ها را بنگرید در : مسجد هدایت،‌ج 1، ص 176ـ 179، 184.</w:t>
      </w:r>
    </w:p>
  </w:footnote>
  <w:footnote w:id="27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شرح آن را بنگرید در:‌نیم قرن خدمت، صص 241ـ 233.</w:t>
      </w:r>
    </w:p>
  </w:footnote>
  <w:footnote w:id="279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بنگرید:‌بررسی فشرده‌ای پیرامون طرح حکومت اسلامی، (قم، مطبوعاتی هدف، 1399ق) ، ص 59 71ـ 72. در آنجا از ولایت فقیه تنها به عنوان نظارت مجتهدان بر اموری که در آن متخصص هستند، یاد شده است.-</w:t>
      </w:r>
    </w:p>
  </w:footnote>
  <w:footnote w:id="279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نیم قرن خدمت، ص 195.</w:t>
      </w:r>
    </w:p>
  </w:footnote>
  <w:footnote w:id="280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.بنگرید:‌تهذیب الاصول، (قم، انتشارات اسلامی، 1405) ج 2،‌ص 516 به بعد.</w:t>
      </w:r>
    </w:p>
  </w:footnote>
  <w:footnote w:id="280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فریادگر شهادت، ص53 بیشتر مصاحبه‌هایی که  در این کتاب درباره شهید هاشمی نژاد آمده، از تأثیر گسترده این کتاب سخن گفته است. از جمله در مصاحب</w:t>
      </w:r>
      <w:r w:rsidR="00C427E4">
        <w:rPr>
          <w:rFonts w:cs="IRYakout" w:hint="cs"/>
          <w:sz w:val="24"/>
          <w:szCs w:val="24"/>
          <w:rtl/>
        </w:rPr>
        <w:t>ۀ</w:t>
      </w:r>
      <w:r w:rsidRPr="00CF3FA9">
        <w:rPr>
          <w:rFonts w:cs="IRYakout" w:hint="cs"/>
          <w:sz w:val="24"/>
          <w:szCs w:val="24"/>
          <w:rtl/>
        </w:rPr>
        <w:t xml:space="preserve"> آقای الهی خراسانی، همان، ص  298.</w:t>
      </w:r>
    </w:p>
  </w:footnote>
  <w:footnote w:id="280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سید جلال کاشانی مدیر نشریه نهضت اسلام و بخشی از این کتابش را هم در شماره  6 آن نشریه (27 اسفند 1331) چاپ کرده است.</w:t>
      </w:r>
    </w:p>
  </w:footnote>
  <w:footnote w:id="280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نمونه‌هایی دیگری هم از این سبک وجود داشت که برای مثال می‌توان به کتاب «گفت و شنود علمی و دینی» از نصر الله حاج سید جوادی یاد کرد که توسط شرکت سهامی انتشار در سال 1348 چاپ شد و گرایش آن،‌ شناخت دین، از طریق علمی، برای نسل تحصیل کرده جدید و در قالب مناظره و گفتگو بود.</w:t>
      </w:r>
    </w:p>
  </w:footnote>
  <w:footnote w:id="280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فریادگر شهادت، ص 249ـ 250. وی در ص 254 می‌گوید در سال 48 که در نجف خدمت امام رسیدم، ایشان اول از همه از آقای هاشمی نژاد پرسید و فرمود که او شمشیر بران اسلام است.</w:t>
      </w:r>
    </w:p>
  </w:footnote>
  <w:footnote w:id="280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فریادگر شهادت، ص 305 (برگرفته از مصاحبه آقای لولاچیان که از فعالان برگزاری این مجمع بوده است.)</w:t>
      </w:r>
    </w:p>
  </w:footnote>
  <w:footnote w:id="280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آقای مهدوی راد درباره ایشان برای بنده چنین نوشتند: شهید هاشمی نژاد در حوزه رسائل و مکاسب و کفایه تدریس می‌کرد وحوزه درسی پرشور و پرورنقی داشت. وی در مبارزه فردی، متهور، ‌بی باک و صریح بود. او پناهگاه طلبه‌های جوان مبارز و نیز دانشجویان مبارز بود. راه و رسم رویارویی با گزمه‌های حکومت را بدون هیچ مجامله و پرده پوشی در اختیار جوانان می‌گذاشت. من خود یک‌بار با راهنمایی آن شهید عزیز از جنگ ساواک رَستم و بار دیگر با هدایت او از مشهد به قم هجرت کردم. سالی در دهه فاطمیه در منزلش روضه داشت. خطیبی به صورت سنتی منبر می‌رفت و روضه می‌خواند و آنگاه خود آن بزرگوار بر صندلی می‌نشست و در حالی که قطعا خبرچینان و جاسوسان حکومت در جلسه حضور داشتند، از ضرورت مبارزه و راه و روش رویارویی با عمال حکومت از لحظه دستگیری تا محاکمه و زندان سخن می‌گفت. در یکی از سال‌ها در حالی که ممنوع المنبر بود به ایشان اجازه دادند در دو سرا هر کدام هشت شب منبر برود. موضوع بحث او ضرورت حکومت اسلامی و ابعاد آن بود. فراموش نمی‌کنم که در شب اول گفت بحث از حکومت اسلامی و ابعاد و چگونگی‌هایش را تا بدانجا پیش می‌بریم که به لانه زنبورها نزدیک نشویم. در اولین سالی که به قم آمدم در میدان نو در خود میدان منبر می‌رفت. از تکیه صریح و روشن او به امام خمینی و بیان راه و روش او گویا برخی از بیوت ناراحت شده و پیغام‌هایی داده بودند. در یکی از شب‌ها در آغاز منبر گفت: گوینده به مباحث اسلام آشناست و بنیادهای بحث را با توجه به مبانی دقیق و قابل دفاع مطرح می‌کند. اگر کسی از شنوندگان و عالمان در موردی از آنچه گوینده می‌گوید، تردید دارند و جای اِن قُلتَ و قُلتُ می‌بیند، بنده به گفتگو و مباحثه و مناظره حاضرم.</w:t>
      </w:r>
    </w:p>
  </w:footnote>
  <w:footnote w:id="28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.بنگرید به نوشته آقای دین پرور در کتابنامه و یادواره مرحوم مصطفی زمانی، ص66ـ 67.</w:t>
      </w:r>
    </w:p>
  </w:footnote>
  <w:footnote w:id="280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کتابنامه و یادواره، ص 72.</w:t>
      </w:r>
    </w:p>
  </w:footnote>
  <w:footnote w:id="280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76.</w:t>
      </w:r>
    </w:p>
  </w:footnote>
  <w:footnote w:id="281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شرحی درباره پیام اسلام و نوزده مورد از منشورات آن را بنگرید در: گنجینه دانشمندان، ج 2، ص 323ـ 327.</w:t>
      </w:r>
    </w:p>
  </w:footnote>
  <w:footnote w:id="281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عناوین کامل کتابهای وی با شرحی درباره هر کدام را بنگرید در: کتابنامه و یادواره استاد مصطفی زمانی، قم، 1372.</w:t>
      </w:r>
    </w:p>
  </w:footnote>
  <w:footnote w:id="281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روستایی در مسیر کرج به سمت چالوس، تهرانی تا این اواخر در آنجا تعلقاتی داشت و خودش اظهار می‌کرد که پدرش از راه باغداری زندگی می‌کرده و خانه‌ای را هم که او در مشهد داشت، پدرش برای او تهیه کرده بود.</w:t>
      </w:r>
    </w:p>
  </w:footnote>
  <w:footnote w:id="281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وی می‌گوید که در سن 37 سالگی بوده است که حاج آقا مصطفی برای وی از دختر مرحوم حاج سید جواد خامنه‌ای خواستگاری کرده و تنها دختر ایشان را که نوزده سال داشته، به عقد خود درآورده است (خاطرات،‌ ص 26)</w:t>
      </w:r>
    </w:p>
  </w:footnote>
  <w:footnote w:id="281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محمد یزدی، ص 411.</w:t>
      </w:r>
    </w:p>
  </w:footnote>
  <w:footnote w:id="281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مسعودی خمینی، ص 202،‌ تهرانی برای بنده نوشتند که این سخن نادرست است. آن روزها در مشهد مقدس بودم و از اوضاع قم و مرجعیت در آن خبری نداشتم.</w:t>
      </w:r>
    </w:p>
  </w:footnote>
  <w:footnote w:id="281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همان،‌ص 206ـ 207 و نیز بنگرید،‌209، 210.</w:t>
      </w:r>
    </w:p>
  </w:footnote>
  <w:footnote w:id="28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 ص 360.</w:t>
      </w:r>
    </w:p>
  </w:footnote>
  <w:footnote w:id="281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محمدیزدی، ص 411.</w:t>
      </w:r>
    </w:p>
  </w:footnote>
  <w:footnote w:id="281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آقای مهدوی راد فرمودند که پس از رسیدن خبر شهادت شهید سعیدی، یک روز شاهد بودم که شیخ علی تهرانی بر سر درس آیت الله میلانی برخاست و به شدت به ایشان که درس را تعطیل نکرده بود،‌ با صدای بلند و تعبیرهای تند اعتراض کرد و نشست اما آیت الله میلانی هیچ نگفت و درس را شروع کرد.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نیز آقای مهدوی نوشتند: روزی در خانه محمدتقی شریعتی بودم، شیخ علی آمد. نوشته‌ای از جیب درآورد به آقای شریعتی داد. استاد با ناتوانی هنوز برای احترام از جا بلند نشده بود که تهرانی به سرعت برخاسته، دوان رفت و در را به هم زد. استاد حیرت زده نگاهی کردند و فرمودند: مجسمه زهد است، حیف که تند است (سه بار این جمله را تکرار کردند).</w:t>
      </w:r>
    </w:p>
  </w:footnote>
  <w:footnote w:id="282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ص 58، وی در ادامه می‌گوید بار دیگر هم مرا خواستند و گفتند که تو گفته‌ای من خمینی را می‌پرستم، پس مشرک هستی؛ دوباره مرا تبعید کردند. در جای دیگری هم می‌گوید که در سخنرانی خود به مناسبت مجلس هفت حاج آقا مصطفی گفته است: آقای خمینی در فقه از علامه حلی و در فلسفه از ملاصدرا بهتر است. (خاطرات،‌ص 70)</w:t>
      </w:r>
    </w:p>
  </w:footnote>
  <w:footnote w:id="282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آقای تهرانی برای بنده نوشتند که این سخن اشتباه محض بوده و هیچ گاه چنین روشهایی، خدا را گواه می‌گیرم، از من سرنزده و مثنوی را چکیده عرفان اسلامی دانسته و می‌دانم «من نمی‌گویم که آن عالیجناب / هست پیغمبر ولی دارد کتاب».</w:t>
      </w:r>
    </w:p>
  </w:footnote>
  <w:footnote w:id="282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مسعودی، ص 366.</w:t>
      </w:r>
    </w:p>
  </w:footnote>
  <w:footnote w:id="282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محمد یزدی، ص 408.</w:t>
      </w:r>
    </w:p>
  </w:footnote>
  <w:footnote w:id="282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412.</w:t>
      </w:r>
    </w:p>
  </w:footnote>
  <w:footnote w:id="282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انقلاب در خمین، ص 80.</w:t>
      </w:r>
    </w:p>
  </w:footnote>
  <w:footnote w:id="282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اسناد انقلاب اسلامی، ج 4، ص 383، و نیز بنگرید: 406،‌487.</w:t>
      </w:r>
    </w:p>
  </w:footnote>
  <w:footnote w:id="282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اسناد انقلاب اسلامی، ج 2، ص 329.</w:t>
      </w:r>
    </w:p>
  </w:footnote>
  <w:footnote w:id="282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آیت الله ربانی املشی به روایت اسناد ساواکم، ص 312؛ خاطرات آیت الله مسعودی، ص 365ـ 366.</w:t>
      </w:r>
    </w:p>
  </w:footnote>
  <w:footnote w:id="282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اسناد انقلاب اسلامی، ج 3، ص 301ـ 304.</w:t>
      </w:r>
    </w:p>
  </w:footnote>
  <w:footnote w:id="283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روز شمار انقلاب اسلامی، ج 7، ص111.</w:t>
      </w:r>
    </w:p>
  </w:footnote>
  <w:footnote w:id="283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همان،‌ج 7، ص 175.</w:t>
      </w:r>
    </w:p>
  </w:footnote>
  <w:footnote w:id="283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ج 7، ص 400.</w:t>
      </w:r>
    </w:p>
  </w:footnote>
  <w:footnote w:id="283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اسناد انقلاب اسلامی،‌ج 2، ص 322، 331، 338.</w:t>
      </w:r>
    </w:p>
  </w:footnote>
  <w:footnote w:id="283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 این باره بنگرید به آیت الله العظمی میلانی به روایت اسناد ساواک،‌ج 3، فهرست اعلام، ذیل نام تهرانی، علی.</w:t>
      </w:r>
    </w:p>
  </w:footnote>
  <w:footnote w:id="28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اسناد انقلاب  اسلامی، ج 3،‌ص 402. در اطلاعی</w:t>
      </w:r>
      <w:r w:rsidR="00C427E4">
        <w:rPr>
          <w:rFonts w:cs="IRYakout" w:hint="cs"/>
          <w:sz w:val="24"/>
          <w:szCs w:val="24"/>
          <w:rtl/>
        </w:rPr>
        <w:t>ۀ</w:t>
      </w:r>
      <w:r w:rsidRPr="00CF3FA9">
        <w:rPr>
          <w:rFonts w:cs="IRYakout" w:hint="cs"/>
          <w:sz w:val="24"/>
          <w:szCs w:val="24"/>
          <w:rtl/>
        </w:rPr>
        <w:t xml:space="preserve"> دیگری از همان دست، ‌نام جمعی دیگر از روحانیون مبارز مشهد از جمله آقایان «ابوالحسن شیرازی محمدمهدی نوغانی، جواد تهرانی، محمدباقر حکمت، سید کاظم مرعشی، حسن‌علی مروارید، مصباح مولوی، عباس واعظ طبسی، و سید علی خامنه‌ای» آمده است. اسناد انقلاب اسلامی، ج 3،ص 493</w:t>
      </w:r>
    </w:p>
  </w:footnote>
  <w:footnote w:id="283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شهید حجت الاسلام سید عبدالکریم هاشمی نژاد، ص 703، 710، 792، 811، 812، 831، 845.</w:t>
      </w:r>
    </w:p>
  </w:footnote>
  <w:footnote w:id="283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انقلاب اسلامی و مردم مشهد (مشهد چاپ دوم، 1362) ص 28.</w:t>
      </w:r>
    </w:p>
  </w:footnote>
  <w:footnote w:id="283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انقلاب اسلامی و مردم مشهد، ص 85ـ 86.</w:t>
      </w:r>
    </w:p>
  </w:footnote>
  <w:footnote w:id="283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انقلاب اسلامی و سید عبدالکریم هاشمی نژاد به روایت اسناد ساواک، ص 809.</w:t>
      </w:r>
    </w:p>
  </w:footnote>
  <w:footnote w:id="284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انقلاب اسلامی و مردم مشهد، ص 118،‌133، 163.</w:t>
      </w:r>
    </w:p>
  </w:footnote>
  <w:footnote w:id="284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آیت الله مسعودی، ص 366. آقای تهرانی نوشتند: ولی حقیر هیچ محاکمه‌ای را در اهواز به عهده نگرفتم و فقط با مطالعه پرونده‌ها آقای خمینی را از قضایا مطلع کردم و با او از حقیقت قضیه رکس آبادان خبر دادم. اگرچه مردم آبادان با تلگراف‌ها از رئیس جمهور و دیگران خواستند من دادگاه را عهده دار شوم ولی نپذیرفتم و خلخالی و جنتی و موسوی تبریزی ظاهرا عهده‌دار بودند.</w:t>
      </w:r>
    </w:p>
  </w:footnote>
  <w:footnote w:id="284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انقلاب اسلامی و مردم مشهد، ص 204.</w:t>
      </w:r>
    </w:p>
  </w:footnote>
  <w:footnote w:id="284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انقلاب اسلامی و مردمی مشهد، ص 207؛ راهنمای استفاده از صورت مشروح مذاکرات مجلس بررسی نهایی قانون اساسی،‌ ص 346 (در آنجا تصویری هم از وی چاپ شده است)</w:t>
      </w:r>
    </w:p>
  </w:footnote>
  <w:footnote w:id="284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مرحوم آقا منبرالدین حسینی (تهران، 1383) ص 254.</w:t>
      </w:r>
    </w:p>
  </w:footnote>
  <w:footnote w:id="284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شریعتی در اسناد ساواک، ج 3، ص 13.</w:t>
      </w:r>
    </w:p>
  </w:footnote>
  <w:footnote w:id="284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شریعتی در اسناد ساواک، ج 3،‌ص 390.</w:t>
      </w:r>
    </w:p>
  </w:footnote>
  <w:footnote w:id="284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یادنامه سالگرد هجرت و شهادت، ص 133.</w:t>
      </w:r>
    </w:p>
  </w:footnote>
  <w:footnote w:id="284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اسناد انقلاب اسلامی، ج 2، ص 274ـ 275.</w:t>
      </w:r>
    </w:p>
  </w:footnote>
  <w:footnote w:id="284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اسناد انقلاب اسلامی، ج 2، ص 222.</w:t>
      </w:r>
    </w:p>
  </w:footnote>
  <w:footnote w:id="285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آقای شیخ علی تهرانی درباره این عبارت به بنده نوشتند: نامه ایشان درباره روابط نبود بلکه در باره امر به معروف و نهی از منکر  بود که نوشت: خوش فکر پسندیده، بدفکر پسندیده، پیرمرد پسندیده، جوان‌ها پسندیدند، همه تعریف می کنند؛ متأسفانه نسخه آن کم است. این نامه در اوایل انقلاب در کیهان با عکسی از من و حاج آقا مصطفی به مناسبت سالگرد فوت او چاپ شده است.</w:t>
      </w:r>
    </w:p>
  </w:footnote>
  <w:footnote w:id="285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مشهد، کتابفروشی جعفری، 1354.</w:t>
      </w:r>
    </w:p>
  </w:footnote>
  <w:footnote w:id="285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سیاسی علی اکبر، محتشمی، ج 2، ص 296ـ 297 وقتی موضوع این نامه را با آقای شیخ علی تهرانی در میان گذاشتم، گفت که اصل نامه همان است که در روزنامه کیهان اول آبان 59 چاپ  شده است. آن نامه را یافتم. در آنجا صرفا تعریف و تمجید از شیخ علی بود. سپس به کتاب اقای محتشمی مراجعه کردم، دیدم این نامه دیگری است که تصویر آن هم در پایان کتاب آقای محتشمی آمده است. فتوکپی نامه را به آقای تهرانی دادم. ایشان پذیرفت که نامه به اوست، اما گفت که نامه هرگز به دست من نرسیده است. نظر ایشان درباره اصل این اتهام آن بود که مطالبی که درباره اقتصاد اسلامی در کتاب روابط اجتماعی نوشته، از شهید محمدباقر صدر بوده و آن زمان به دلیل آن که رابطه آقای صدر بابیت امام خوب نبود، حاج آقا مصطفی به او بدبین  بوده و این مسأله را مطرح کرده است. در حالی که پس از انقلاب که رابطه آقای صدر با انقلاب خوب شد، تمام آثار او به فارسی درآمد. (اینها توضیحاتی بود که آقای تهرانی مفصل در نامه‌ای به بنده نوشت).</w:t>
      </w:r>
    </w:p>
  </w:footnote>
  <w:footnote w:id="285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حجت الاسلام و المسلمین مرحوم سید منیرالدین حسینی، ص 214ـ 215.</w:t>
      </w:r>
    </w:p>
  </w:footnote>
  <w:footnote w:id="285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محمد یزدی، ص 408.</w:t>
      </w:r>
    </w:p>
  </w:footnote>
  <w:footnote w:id="285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همان،‌ص 410ـ 411 تهرانی در این باره نوشت: ایشان در تبعید هیچ گاه جز از دوستی و محبت چیزی به من نگفت. یکبار هم در سیرجان بهدین آمدو در بحثی که با بعضی از کمونیست‌ها داشتم شرکت کرد و هیچ اظهار نظری نکرد.</w:t>
      </w:r>
    </w:p>
  </w:footnote>
  <w:footnote w:id="285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.بنگرید: غائل</w:t>
      </w:r>
      <w:r w:rsidR="00C427E4">
        <w:rPr>
          <w:rFonts w:cs="IRYakout" w:hint="cs"/>
          <w:sz w:val="24"/>
          <w:szCs w:val="24"/>
          <w:rtl/>
        </w:rPr>
        <w:t>ۀ</w:t>
      </w:r>
      <w:r w:rsidRPr="00CF3FA9">
        <w:rPr>
          <w:rFonts w:cs="IRYakout" w:hint="cs"/>
          <w:sz w:val="24"/>
          <w:szCs w:val="24"/>
          <w:rtl/>
        </w:rPr>
        <w:t xml:space="preserve"> چهاردهم اسفند، ص 145.</w:t>
      </w:r>
    </w:p>
  </w:footnote>
  <w:footnote w:id="285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کارنامه رئیس جمهور، 30/3/60 روزنام</w:t>
      </w:r>
      <w:r w:rsidR="00C427E4">
        <w:rPr>
          <w:rFonts w:cs="IRYakout" w:hint="cs"/>
          <w:sz w:val="24"/>
          <w:szCs w:val="24"/>
          <w:rtl/>
        </w:rPr>
        <w:t>ۀ</w:t>
      </w:r>
      <w:r w:rsidRPr="00CF3FA9">
        <w:rPr>
          <w:rFonts w:cs="IRYakout" w:hint="cs"/>
          <w:sz w:val="24"/>
          <w:szCs w:val="24"/>
          <w:rtl/>
        </w:rPr>
        <w:t xml:space="preserve"> انقلاب اسلامی، شیخ علی تهرانی در این باره نوشت: چنین تلگرافی به او ننمودم و تلگراف من به او درباره دو مرحله‌ای شدن انتخابات مجلس شورا بود که پاسخ صحیحی نداد. به شما که ظاهرا اول نویسندگی شماست سفارش می‌کنم که متوجه باشید که حب و بغض در اکثر انسانها در گفته‌ها و نوشته‌هاشان دخالت می‌کند و حتی اینها به خاطر اشکالاتم با امام خمینی نه تنها متغیر الحال بودن مرا عنوان کرده‌اند بلکه بعضی از آنها از دیوانگی من به واسطه شکنجه‌های زمان شاه سخن گفته‌اند.</w:t>
      </w:r>
    </w:p>
  </w:footnote>
  <w:footnote w:id="285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ایشان گه‌گاه به کتابخانه مجلس آمده و در آنجا دیدارهایی دست داده است.</w:t>
      </w:r>
    </w:p>
  </w:footnote>
  <w:footnote w:id="285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صحیف</w:t>
      </w:r>
      <w:r w:rsidR="00C427E4">
        <w:rPr>
          <w:rFonts w:cs="IRYakout" w:hint="cs"/>
          <w:sz w:val="24"/>
          <w:szCs w:val="24"/>
          <w:rtl/>
        </w:rPr>
        <w:t>ۀ</w:t>
      </w:r>
      <w:r w:rsidRPr="00CF3FA9">
        <w:rPr>
          <w:rFonts w:cs="IRYakout" w:hint="cs"/>
          <w:sz w:val="24"/>
          <w:szCs w:val="24"/>
          <w:rtl/>
        </w:rPr>
        <w:t xml:space="preserve"> امام، ج 13، ص 398 «گاهی وقت‌ها گوینده در عین حالی که خوب می‌گوید، در عین حالی که خوب می‌نویسد، کتاب توحید هم می‌نویسد، کتاب اخلاق هم می‌نویسد، لکن همان  نوشتن است و گفتن است و عرضه داشتن است، ‌خودش از آن بی‌خبر است. (22 آذر 59) شیخ علی تهرانی از تألیفات چاپ نشده خود در سالهای اخیر این چنین برای بنده نوشت: تفسیر قرآن در سه جلد، ‌شرح نهج البلاغه در سه جلد،‌ جلد چهارم فلسفه شناخت، روش اسلام در اصلاح جوامع،‌ شرح خیر و شر انسانی، دایره ملکوتی در دو قوس نزولی و صعودی، شجره نوریه در شرح حقیقت شجره‌ای که آدم از آن نهی شد. رساله در شرح انحاء وجود رابط (به عربی)، رساله‌ای در جواز عزلت از خلق در این زمان،‌ شرح هدا</w:t>
      </w:r>
      <w:r w:rsidRPr="00CF3FA9">
        <w:rPr>
          <w:rFonts w:cs="2  Badr" w:hint="cs"/>
          <w:sz w:val="24"/>
          <w:szCs w:val="24"/>
          <w:rtl/>
        </w:rPr>
        <w:t>ی</w:t>
      </w:r>
      <w:r w:rsidR="00C427E4">
        <w:rPr>
          <w:rFonts w:cs="2  Badr" w:hint="cs"/>
          <w:sz w:val="24"/>
          <w:szCs w:val="24"/>
          <w:rtl/>
        </w:rPr>
        <w:t>ۀ</w:t>
      </w:r>
      <w:r w:rsidRPr="00CF3FA9">
        <w:rPr>
          <w:rFonts w:cs="IRYakout" w:hint="cs"/>
          <w:sz w:val="24"/>
          <w:szCs w:val="24"/>
          <w:rtl/>
        </w:rPr>
        <w:t xml:space="preserve"> الحکمه اثیریه به فارسی،‌ شرح فارسی قصیده تائیه ابن فارض، ‌شرحی بر </w:t>
      </w:r>
      <w:r w:rsidRPr="00CF3FA9">
        <w:rPr>
          <w:rFonts w:cs="2  Badr" w:hint="cs"/>
          <w:sz w:val="24"/>
          <w:szCs w:val="24"/>
          <w:rtl/>
        </w:rPr>
        <w:t>مصباح الهدای</w:t>
      </w:r>
      <w:r w:rsidR="00C427E4">
        <w:rPr>
          <w:rFonts w:cs="2  Badr" w:hint="cs"/>
          <w:sz w:val="24"/>
          <w:szCs w:val="24"/>
          <w:rtl/>
        </w:rPr>
        <w:t>ۀ</w:t>
      </w:r>
      <w:r w:rsidRPr="00CF3FA9">
        <w:rPr>
          <w:rFonts w:cs="2  Badr" w:hint="cs"/>
          <w:sz w:val="24"/>
          <w:szCs w:val="24"/>
          <w:rtl/>
        </w:rPr>
        <w:t xml:space="preserve">  الی الخلاق</w:t>
      </w:r>
      <w:r w:rsidR="00C427E4">
        <w:rPr>
          <w:rFonts w:cs="2  Badr" w:hint="cs"/>
          <w:sz w:val="24"/>
          <w:szCs w:val="24"/>
          <w:rtl/>
        </w:rPr>
        <w:t>ۀ</w:t>
      </w:r>
      <w:r w:rsidRPr="00CF3FA9">
        <w:rPr>
          <w:rFonts w:cs="2  Badr" w:hint="cs"/>
          <w:sz w:val="24"/>
          <w:szCs w:val="24"/>
          <w:rtl/>
        </w:rPr>
        <w:t xml:space="preserve"> والولای</w:t>
      </w:r>
      <w:r w:rsidR="00C427E4">
        <w:rPr>
          <w:rFonts w:cs="2  Badr" w:hint="cs"/>
          <w:sz w:val="24"/>
          <w:szCs w:val="24"/>
          <w:rtl/>
        </w:rPr>
        <w:t>ۀ</w:t>
      </w:r>
      <w:r w:rsidRPr="00CF3FA9">
        <w:rPr>
          <w:rFonts w:cs="IRYakout" w:hint="cs"/>
          <w:sz w:val="24"/>
          <w:szCs w:val="24"/>
          <w:rtl/>
        </w:rPr>
        <w:t>، شرحی بر تمهید القواعد ابن ترکه، خاطرات. وی افزود: برخی از تقریرات دروس که در قم از درس اساتید نوشته بودم در خانه‌ام بود که از دست رفت. همین طور یک دوره اصول فقه به عربی به نام قواعد الاستنباط.</w:t>
      </w:r>
    </w:p>
  </w:footnote>
  <w:footnote w:id="286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w:t>
      </w:r>
      <w:r w:rsidRPr="00CF3FA9">
        <w:rPr>
          <w:rFonts w:cs="IRYakout"/>
          <w:sz w:val="24"/>
          <w:szCs w:val="24"/>
          <w:rtl/>
        </w:rPr>
        <w:t>.</w:t>
      </w:r>
      <w:r w:rsidRPr="00CF3FA9">
        <w:rPr>
          <w:rFonts w:cs="IRYakout" w:hint="cs"/>
          <w:sz w:val="24"/>
          <w:szCs w:val="24"/>
          <w:rtl/>
        </w:rPr>
        <w:t>شرح مرحوم بهشتی را درباره چگونگی تدوین این کتابها به همراهی باهنر و غفوری بنگرید در: یاران امام، به ... شهید بهشتی، حاشی</w:t>
      </w:r>
      <w:r w:rsidR="00C427E4">
        <w:rPr>
          <w:rFonts w:cs="IRYakout" w:hint="cs"/>
          <w:sz w:val="24"/>
          <w:szCs w:val="24"/>
          <w:rtl/>
        </w:rPr>
        <w:t>ۀ</w:t>
      </w:r>
      <w:r w:rsidRPr="00CF3FA9">
        <w:rPr>
          <w:rFonts w:cs="IRYakout" w:hint="cs"/>
          <w:sz w:val="24"/>
          <w:szCs w:val="24"/>
          <w:rtl/>
        </w:rPr>
        <w:t xml:space="preserve"> ص 267ـ 268.</w:t>
      </w:r>
    </w:p>
  </w:footnote>
  <w:footnote w:id="286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w:t>
      </w:r>
      <w:r w:rsidRPr="00CF3FA9">
        <w:rPr>
          <w:rFonts w:cs="IRYakout"/>
          <w:sz w:val="24"/>
          <w:szCs w:val="24"/>
          <w:rtl/>
        </w:rPr>
        <w:t>.</w:t>
      </w:r>
      <w:r w:rsidRPr="00CF3FA9">
        <w:rPr>
          <w:rFonts w:cs="IRYakout" w:hint="cs"/>
          <w:sz w:val="24"/>
          <w:szCs w:val="24"/>
          <w:rtl/>
        </w:rPr>
        <w:t xml:space="preserve"> درباره این مدرسه بنگرید: یاران امام... شهید باهنر، ص 300.</w:t>
      </w:r>
    </w:p>
  </w:footnote>
  <w:footnote w:id="286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شهید باهنر، ص 468.</w:t>
      </w:r>
    </w:p>
  </w:footnote>
  <w:footnote w:id="286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469.</w:t>
      </w:r>
    </w:p>
  </w:footnote>
  <w:footnote w:id="286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برای نمونه، همان، ص 637 دعوت به دانشگاه جندی شاپور همراه اقای مطهری و باهنر، و برای دعوت دیگر بنگرید: یاران امام... شهید بهشتی، ص 258.</w:t>
      </w:r>
    </w:p>
  </w:footnote>
  <w:footnote w:id="286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چاپ شرکت سهامی انتشار در سال1349 که بخش چهارم آن در باب مسائل حقوق مدنی و جزائی (احکام و سیاسات) بود.</w:t>
      </w:r>
    </w:p>
  </w:footnote>
  <w:footnote w:id="286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به جز آثاری که پس از این خواهد آمد، کار دیگر وی ترجمه مفاتیح الجنان به سبک علمی و ادبی است. کتابی هم با عنوان اخلاق قرآن یا برنامه روزانه مسلمان و اثری هم تحت عنوان حول تفسیر المیزان (درباره تفسیر المیزان و گویا برخی از انتقادها) دارد. همین طور کتاب پیام نور ترجمه اثری از نویسنده معاصر مصری محمد غزالی که آن هم منتشر شده است. در پایان کتاب تقیه وی،‌ شرح حال کوتاهی از ایشان آمده است. تصویری از وی در کنار مصطفی رهنما در خاطرات شیخ مصطفی رهنما درج شده است.</w:t>
      </w:r>
    </w:p>
  </w:footnote>
  <w:footnote w:id="286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وی روحیه انقلابی و ضد نظام پهلوی داشت. خودش داماد مرحوم سید مرتضی شبستری از فضلا و منبری‌های تهران بود و زمانی در قم با علامه طباطبائی ارتباط نزدیک داشت. همو بود که سبب شد علامه، بر بحارالانوار حاشیه بزند. بعدها با ایشان درافتاد و کتاب حول المیزان را در رد بر المیزان نوشت. وی در تهران به کارهای فکری و مبارزاتی مشغول بود و جزو معدود کسانی بود که پیش از سال 50 از شکل‌گیری سازمان مجاهدین آگاهی داشت. مرگ وی به رغم بیماری که داشت، مشکوک تلقی شد.</w:t>
      </w:r>
    </w:p>
  </w:footnote>
  <w:footnote w:id="286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فقر از نظر اسلام، ص 14.</w:t>
      </w:r>
    </w:p>
  </w:footnote>
  <w:footnote w:id="286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جلد اول این کتاب که در سال 1338 ش در قم (مؤسسه مطبوعاتی برقعی، حکمت) چاپ شده ترجمه کتاب روح الدین الاسلامی از عفیف عبدالفتاح طباره است که مرحوم طیبی آن را ترجمه کرده و مطالبی هم بر آن افزوده است.</w:t>
      </w:r>
    </w:p>
  </w:footnote>
  <w:footnote w:id="287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فقر از نظر اسلام، ص 40، از مجلد دوم کتاب فرهنگ عقاید خبری به دست نیاوردیم.</w:t>
      </w:r>
    </w:p>
  </w:footnote>
  <w:footnote w:id="287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فقر از نظر اسلام، ص 61.</w:t>
      </w:r>
    </w:p>
  </w:footnote>
  <w:footnote w:id="287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فقر از نظر اسلام، ص 16.</w:t>
      </w:r>
    </w:p>
  </w:footnote>
  <w:footnote w:id="287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.آقای تهرانی،‌ صاحب انتشارات ایران بود که مجلد اول تفسیر فی ظلال القرآن ترجمه آیت الله خامنه‌ای را چاپ کرد. ترجمه این کتاب در زمان پهلوی و دورانی بود که آقای خامنه‌ای در تهران اقامت کرده و با گرفتن حق التألیف این کتاب در بالاخانه‌ای زندگی می‌کرد.</w:t>
      </w:r>
    </w:p>
  </w:footnote>
  <w:footnote w:id="287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.فلاطوری کتابی هم با نام تشکیل جبهه اسلامی آزاد یا بزرگ‌ترین شاهکار مبارزه‌های ضداستعماری سید جمال الدین افغانی نوشت که در صفر 1371 ق (آبان 1331ش) چاپ شد. وی در این کتاب با زبانی حماسی شرحی از مبارزات سید جمال را بیان کرد.</w:t>
      </w:r>
    </w:p>
  </w:footnote>
  <w:footnote w:id="287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چالش مذهب و مدرنیسم، صص 242ـ 248 به نقل از: سازمان اسناد ملی ایران، اسناد شماره 1 ـ 815ـ 290.</w:t>
      </w:r>
    </w:p>
  </w:footnote>
  <w:footnote w:id="28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تقیه و امر به معروف و نهی از منکر، ص 18.</w:t>
      </w:r>
    </w:p>
  </w:footnote>
  <w:footnote w:id="287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همان،‌ص 34.</w:t>
      </w:r>
    </w:p>
  </w:footnote>
  <w:footnote w:id="287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58ـ 59.</w:t>
      </w:r>
    </w:p>
  </w:footnote>
  <w:footnote w:id="287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همان،‌ص 72.</w:t>
      </w:r>
    </w:p>
  </w:footnote>
  <w:footnote w:id="288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124.</w:t>
      </w:r>
    </w:p>
  </w:footnote>
  <w:footnote w:id="288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160.</w:t>
      </w:r>
    </w:p>
  </w:footnote>
  <w:footnote w:id="288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214.</w:t>
      </w:r>
    </w:p>
  </w:footnote>
  <w:footnote w:id="288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هدایت،‌ج 1،‌ ص 320.</w:t>
      </w:r>
    </w:p>
  </w:footnote>
  <w:footnote w:id="288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 ج 2، ص 110.</w:t>
      </w:r>
    </w:p>
  </w:footnote>
  <w:footnote w:id="288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هدایت،‌ج 2،‌ص 289.</w:t>
      </w:r>
    </w:p>
  </w:footnote>
  <w:footnote w:id="288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گفته شده است که مزرعه موروثی وی و برادرش در تبریز توسط دولت پیشه وری مصادر شده بود.</w:t>
      </w:r>
    </w:p>
  </w:footnote>
  <w:footnote w:id="288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در واقع، ‌مخالفت با درس فلسفه  از نیمه دوم دوره صفوی به این سوی، یک سره در حوزه‌های شیعی ادامه داشته و هر بار موفقیت‌هایی هم به دست آورده است. ما حتی در اوج تسلط جریان ضد فلسفی در اصفهان صفوی، درس فلسفه، همواره یکی از پررونق‌ترین درسهای حوزوی بوده و شاهد آن تألیفات بیشماری است که در این زمینه، از کتاب و رساله، بر جای مانده است. حوزه‌های علمی در شیراز، اصفهان و سپس تهران، و حتی مشهد، سرشار از این میراث در ادوار مختلف تاریخی است. شیخ علی تهرانی که  بسیاری از علوم عقلی را نزد امام خمینی شاگردی کرده، می‌گوید آن زمان خودش در کوچه عشقعلی قم شاهد نوشته‌ای روی دیوار در حمله به امام برای تدریس این دروس بوده است. (خاطرات، ص 18).</w:t>
      </w:r>
    </w:p>
  </w:footnote>
  <w:footnote w:id="288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حضور علامه طباطبائی در سالهای 41ـ 43 در محافل سیاسی برجسته که از علمای درجه اول قم تشکیل می‌شد، نشانگر همراهی وی با نهضت اسلامی است،‌ به خصوص که نام وی پای دست کم دو اعلامیه وجود دارد.</w:t>
      </w:r>
    </w:p>
  </w:footnote>
  <w:footnote w:id="288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معنویت تشیع نیز کتابی است مشتمل بر مقالات و نوشته‌های ایشان که در برخی از مباحث با فرازهایی از اسلام مشترک است. این کتاب در سال 1354 (با اقتباس این مقالات از منابع دیگر که غالب آنها را آقای خسروشاهی چاپ کرده بود) توسط نشر تشیع در قم منتشر گردید.</w:t>
      </w:r>
    </w:p>
  </w:footnote>
  <w:footnote w:id="289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فرازهایی از اسلام، ص 16.</w:t>
      </w:r>
    </w:p>
  </w:footnote>
  <w:footnote w:id="289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سانسور در آینه، ص 602.</w:t>
      </w:r>
    </w:p>
  </w:footnote>
  <w:footnote w:id="289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فرازهایی از اسلام، ص24.</w:t>
      </w:r>
    </w:p>
  </w:footnote>
  <w:footnote w:id="289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فرازهایی از اسلام، ص 77.</w:t>
      </w:r>
    </w:p>
  </w:footnote>
  <w:footnote w:id="289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فرازهایی از اسلام، ص117.</w:t>
      </w:r>
    </w:p>
  </w:footnote>
  <w:footnote w:id="289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فرازهایی از اسلام، ص 126ـ 127. این مطالب در مقاله ولایت و زعامت ایشان آمده است که در سال 1341 در کتاب مرجعیت و روحانیت صص 39ـ 61 چاپ شده است. سایه تقیه در این کتاب به خصوص بحث ولایت فقیه آن، ‌به خوبی محسوس است.</w:t>
      </w:r>
    </w:p>
  </w:footnote>
  <w:footnote w:id="289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فرازهایی از اسلام، ص219ـ 220.</w:t>
      </w:r>
    </w:p>
  </w:footnote>
  <w:footnote w:id="289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این بحث‌ها با عنوان «شیعه، مذاکرات ومکاتبات پروفسور هانری کربن با علامه سیدمحمدحسین طباطبائی» منتشر شده است (چاپ تازه آن، تهران، 1382) بنگرید به شرحی در این باره از سید حسین نصر در کتاب: جستجوی امر قدسی،‌ صص 157ـ 163، و نیز توضیح مختصر سید محمد حسینی طباطبائی در مهرتابان (تهران، 1402ق) صص 46ـ 49.</w:t>
      </w:r>
    </w:p>
  </w:footnote>
  <w:footnote w:id="289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 جستجوی امر قدسی، ص 159.</w:t>
      </w:r>
    </w:p>
  </w:footnote>
  <w:footnote w:id="289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.نصر می‌نویسد: کوشش‌های علامه طباطبائی، کربن و خود من از سویی، و تلاش فیلسوفان سنتی جوان‌تری همچون آشتیانی و مطهری از سوی دیگر، زمینه ساز اقبال فرهیختگان جدید به فلسفه اسلامی شد و رفته رفته پژوهشگران جوان‌تری پا به میدان نهادند. در جستجوی امر قدسی، ص 163.</w:t>
      </w:r>
    </w:p>
  </w:footnote>
  <w:footnote w:id="290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فرازهایی از اسلام، پاسخ‌های استاد به معترض ناشناس، ص 265.</w:t>
      </w:r>
    </w:p>
  </w:footnote>
  <w:footnote w:id="290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همان،‌ص 268،‌280.</w:t>
      </w:r>
    </w:p>
  </w:footnote>
  <w:footnote w:id="290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.مصاحبه آقای مصباح درباره مشرب فلسفی علامه، در یادنامه علامه طباطبائی، روزنامه جمهوری اسلامی، آبان 72، ص 13.</w:t>
      </w:r>
    </w:p>
  </w:footnote>
  <w:footnote w:id="29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نقش علامه طباطبائی در احیای معارف اسلامی (سخنرانی در تالار وحدت تهران در 21 آبان 61). ص 14ـ 15 و چاپ شده در مجموعه مقالات آن همایش با  عنوان یادنامه علامه طباطبائی، تهران، مؤسسه مطالعات فرهنگی، 1361،‌صص 189ـ 203.</w:t>
      </w:r>
    </w:p>
  </w:footnote>
  <w:footnote w:id="290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درباره سهم علامه طباطبائی در احیای فلسفه در حوزه و همزمان دفاع وی از دیانت با زبان فلسفه آن هم در برابر سفسطه مارکسیستی، بنگرید به مقاله دفاع از فلسفه از رضا داوری اردکانی در یادنامه علامه طباطبائی، تهران، مؤسسه مطالعات فرهنگی، 1361، صص 29ـ 56.</w:t>
      </w:r>
    </w:p>
  </w:footnote>
  <w:footnote w:id="290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این فرصت نصیب شد که در طول دو سالی که دوست ژاپنی بنده آقای موری موتو در ایران بود، به توصیه بنده تصمیم بگیرند تا کتاب شیعه در اسلام را به ژاپنی ترجمه کنند. بعد از چند سال این آرزو محقق شد و کتاب یاد شده به بهترین صورت به ژاپنی درآمده به چاپ رسید.</w:t>
      </w:r>
    </w:p>
  </w:footnote>
  <w:footnote w:id="290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.نهضت دو ماهه روحانیون ایران، صص90ـ 97.</w:t>
      </w:r>
    </w:p>
  </w:footnote>
  <w:footnote w:id="290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من از استاد شهید مطهری، تهران، صدرا، چاپ هشتم، 1386.</w:t>
      </w:r>
    </w:p>
  </w:footnote>
  <w:footnote w:id="290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نیز بنگرید به شرح حالی که مرحوم رازی در گنجینه دانشمندان، ج 2، ص 363 به بعد نوشته و از جمله درباره توانایی‌ ایشان در سرایش اشعار سخن گفته و شعری را که در باره زن و حجاب سروده به ضمیمه اشعار دیگر آورده است. وی به گفته خانبابا مشار، کتابچه‌ای با عنوان اشعار نغز در رد تساوی زن و مرد داشته است که در سال 1335 ش منتشر شده است.</w:t>
      </w:r>
    </w:p>
  </w:footnote>
  <w:footnote w:id="290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کانون، یک انتشاراتی بدون مکان متعلق به علی حجتی کرمانی بود که کسانی چون احمد وهاج، سید محمد پورمستوفی، شهید علی اکبر وهاج، مصطفی وهاج، مصطفی جاسبی و قاسم تبریزی در آن فعالیت داشتند و کتابهای زیادی را در فاصله سالهای 55 تا 58 منتشر کرد.</w:t>
      </w:r>
    </w:p>
  </w:footnote>
  <w:footnote w:id="291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.خاطرات 15 خرداد،‌ج 1، ص 34 (مصاحبه وی درباره رویدادهای پانزده خرداد در همانجا آمده است).</w:t>
      </w:r>
    </w:p>
  </w:footnote>
  <w:footnote w:id="291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w:t>
      </w:r>
      <w:r w:rsidRPr="00CF3FA9">
        <w:rPr>
          <w:rFonts w:cs="IRYakout"/>
          <w:sz w:val="24"/>
          <w:szCs w:val="24"/>
          <w:rtl/>
        </w:rPr>
        <w:t xml:space="preserve">. </w:t>
      </w:r>
      <w:r w:rsidRPr="00CF3FA9">
        <w:rPr>
          <w:rFonts w:cs="IRYakout" w:hint="cs"/>
          <w:sz w:val="24"/>
          <w:szCs w:val="24"/>
          <w:rtl/>
        </w:rPr>
        <w:t>خاطرات 15 خرداد،‌ج 1، ص 35.</w:t>
      </w:r>
    </w:p>
  </w:footnote>
  <w:footnote w:id="291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خودسازی با جمهوری اسلامی، ص 81 ـ 82.</w:t>
      </w:r>
    </w:p>
  </w:footnote>
  <w:footnote w:id="291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دکلمه، کلمه‌ای فرانسوی است که به معنای خواندن شعر یا نثر در برابر دیگران و معادل چیزی است که در فارسی گاه به آن ادا کردن می‌گویند. </w:t>
      </w:r>
    </w:p>
  </w:footnote>
  <w:footnote w:id="29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.مع الاسف در کتابهایی که در تاریخ شعر نو نوشته شده، امثال نوشته‌های شمس لنگرودی، کاخی و حقوقی و غیره به این بخش از اشعار دینی ـ سیاسی تقریبا به طور کامل بی‌توجهی شده است. در حالی که تنها همین مختصر،‌ می‌تواند گواه آن باشد که این شعب</w:t>
      </w:r>
      <w:r w:rsidR="00C427E4">
        <w:rPr>
          <w:rFonts w:cs="IRYakout" w:hint="cs"/>
          <w:sz w:val="24"/>
          <w:szCs w:val="24"/>
          <w:rtl/>
        </w:rPr>
        <w:t>ۀ</w:t>
      </w:r>
      <w:r w:rsidRPr="00CF3FA9">
        <w:rPr>
          <w:rFonts w:cs="IRYakout" w:hint="cs"/>
          <w:sz w:val="24"/>
          <w:szCs w:val="24"/>
          <w:rtl/>
        </w:rPr>
        <w:t xml:space="preserve"> ادبی اولاً تا چه اندازه پردامنه بوده و ثانیاً در فضای آن روز جامعه ایران، چه مقدار مؤثر بوده است.</w:t>
      </w:r>
    </w:p>
  </w:footnote>
  <w:footnote w:id="291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تفسیر آفتاب، بخش دهم، ادبیات انقلاب که اشارتی در این باب با گزیده‌ای از اشعار دارد.</w:t>
      </w:r>
    </w:p>
  </w:footnote>
  <w:footnote w:id="291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حسین پیشوای انسانها، به کوشش محمود اکبرزاده، مشهد، کتابفروشی جعفری، 1342ش.</w:t>
      </w:r>
    </w:p>
  </w:footnote>
  <w:footnote w:id="291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قصاید مذکور را بنگرید در: شراب خانگی ترس محتسب خورده، تهران، 1352، ‌درباره اوستا اطلاعات جامع را بنگرید در: ویژه نامه (4) مهرداد اوستا (مجل</w:t>
      </w:r>
      <w:r w:rsidR="00C427E4">
        <w:rPr>
          <w:rFonts w:cs="IRYakout" w:hint="cs"/>
          <w:sz w:val="24"/>
          <w:szCs w:val="24"/>
          <w:rtl/>
        </w:rPr>
        <w:t>ۀ</w:t>
      </w:r>
      <w:r w:rsidRPr="00CF3FA9">
        <w:rPr>
          <w:rFonts w:cs="IRYakout" w:hint="cs"/>
          <w:sz w:val="24"/>
          <w:szCs w:val="24"/>
          <w:rtl/>
        </w:rPr>
        <w:t xml:space="preserve"> تاریخ و فرهنگ معاصر) قم، 1373. </w:t>
      </w:r>
    </w:p>
  </w:footnote>
  <w:footnote w:id="291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شراب خانگی ترس محتسب خورده، (تهران، زوار،‌1352)، بنگرید: ویژه‌نامه اوستا، ص 133.</w:t>
      </w:r>
    </w:p>
  </w:footnote>
  <w:footnote w:id="291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دستچین، 46ـ 47؛ آقای موسوی گفتند: بعد از اعدام میهن دوست با شهید رجایی به قزوین رفتیم و در مجلس فاتحه‌ای که افراد گلچین شده، حوالی 150 نفر حاضر بودند،‌ شرکت کردیم. در آنجا در حالی که شهید رجایی فرزند میهن دوست را بغل گرفته بود این شعر را خواندم و وقتی رسیدم به این شعر که: «رسد روز خون ترا ریختن» بسیاری از همان خواص هم برخاسته و رفتند.</w:t>
      </w:r>
    </w:p>
  </w:footnote>
  <w:footnote w:id="292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.دستچین، ص 56ـ 61.</w:t>
      </w:r>
    </w:p>
  </w:footnote>
  <w:footnote w:id="292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دستچین، ص 64، 62.</w:t>
      </w:r>
    </w:p>
  </w:footnote>
  <w:footnote w:id="292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دستچین،‌ ص 27. همین شعر است که در آذرماه 49 در مسجد هدایت خواند و مورد تشویق حاضران قرار گرفت. بنگرید: مسجد هدایت، ج 2، ص 189.</w:t>
      </w:r>
    </w:p>
  </w:footnote>
  <w:footnote w:id="292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دستچین،‌ ص 30.</w:t>
      </w:r>
    </w:p>
  </w:footnote>
  <w:footnote w:id="292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دستچین، ص 18ـ 24.</w:t>
      </w:r>
    </w:p>
  </w:footnote>
  <w:footnote w:id="292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سرود رگبار، ص 26.</w:t>
      </w:r>
    </w:p>
  </w:footnote>
  <w:footnote w:id="292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همان،‌ص 68.</w:t>
      </w:r>
    </w:p>
  </w:footnote>
  <w:footnote w:id="292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نغمه‌های قدسی، ص 127ـ 128.</w:t>
      </w:r>
    </w:p>
  </w:footnote>
  <w:footnote w:id="292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نغمه‌های قدسی، ص 20.</w:t>
      </w:r>
    </w:p>
  </w:footnote>
  <w:footnote w:id="292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 ایشان گفت که وی از مریدان مرحوم محمدتقی شریعتی بود و به همین دلیل شعر دلیل شعر بلند سقراط خراسان را در ستایش وی سرود، بعدها که به تهران رفت،‌ استاد از تحول فکری او نگران بودند و در باره وی گفتند: آقای میرزا زاده از استعداد فوق العاده برخوردار است، اما متأسفانه از ثبات و استقامت فکری نه. من در مشهد بسیار مواظبش بودم، نوعی حسادت با علی (شریعتی) داشت. چون به تهران رفت و با کسانی در تهران همراه و همدل شد که دل در گرو دین و اسلام چندان نداشتند، من خیلی نگران شدم. آقای مهدوی‌ را افزود: این داوری وقتی اهمیت دارد که بدانیم استاد شریعتی بسیار کم در تنقیص افراد سخن می‌گفت و مشهور است که آیت الله طالقانی  گفته بود: اگر آقای شریعتی از کسی تمجید کرد، شاید بشود در آن تردید نمود اما اگر از کسی قدح کرد هیچ تردیدی در آن نیست.</w:t>
      </w:r>
    </w:p>
  </w:footnote>
  <w:footnote w:id="293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w:t>
      </w:r>
      <w:r w:rsidRPr="00CF3FA9">
        <w:rPr>
          <w:rFonts w:cs="2  Badr" w:hint="cs"/>
          <w:sz w:val="24"/>
          <w:szCs w:val="24"/>
          <w:rtl/>
        </w:rPr>
        <w:t>لیل</w:t>
      </w:r>
      <w:r w:rsidR="00C427E4">
        <w:rPr>
          <w:rFonts w:cs="2  Badr" w:hint="cs"/>
          <w:sz w:val="24"/>
          <w:szCs w:val="24"/>
          <w:rtl/>
        </w:rPr>
        <w:t>ۀ</w:t>
      </w:r>
      <w:r w:rsidRPr="00CF3FA9">
        <w:rPr>
          <w:rFonts w:cs="2  Badr" w:hint="cs"/>
          <w:sz w:val="24"/>
          <w:szCs w:val="24"/>
          <w:rtl/>
        </w:rPr>
        <w:t xml:space="preserve"> القدر</w:t>
      </w:r>
      <w:r w:rsidRPr="00CF3FA9">
        <w:rPr>
          <w:rFonts w:cs="IRYakout" w:hint="cs"/>
          <w:sz w:val="24"/>
          <w:szCs w:val="24"/>
          <w:rtl/>
        </w:rPr>
        <w:t>، ص 67.</w:t>
      </w:r>
    </w:p>
  </w:footnote>
  <w:footnote w:id="293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w:t>
      </w:r>
      <w:r w:rsidRPr="00CF3FA9">
        <w:rPr>
          <w:rFonts w:cs="2  Badr" w:hint="cs"/>
          <w:sz w:val="24"/>
          <w:szCs w:val="24"/>
          <w:rtl/>
        </w:rPr>
        <w:t>لیل</w:t>
      </w:r>
      <w:r w:rsidR="00C427E4">
        <w:rPr>
          <w:rFonts w:cs="2  Badr" w:hint="cs"/>
          <w:sz w:val="24"/>
          <w:szCs w:val="24"/>
          <w:rtl/>
        </w:rPr>
        <w:t>ۀ</w:t>
      </w:r>
      <w:r w:rsidRPr="00CF3FA9">
        <w:rPr>
          <w:rFonts w:cs="2  Badr" w:hint="cs"/>
          <w:sz w:val="24"/>
          <w:szCs w:val="24"/>
          <w:rtl/>
        </w:rPr>
        <w:t xml:space="preserve"> القدر</w:t>
      </w:r>
      <w:r w:rsidRPr="00CF3FA9">
        <w:rPr>
          <w:rFonts w:cs="IRYakout" w:hint="cs"/>
          <w:sz w:val="24"/>
          <w:szCs w:val="24"/>
          <w:rtl/>
        </w:rPr>
        <w:t>، ص 92.</w:t>
      </w:r>
    </w:p>
  </w:footnote>
  <w:footnote w:id="293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111.</w:t>
      </w:r>
    </w:p>
  </w:footnote>
  <w:footnote w:id="293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96.</w:t>
      </w:r>
    </w:p>
  </w:footnote>
  <w:footnote w:id="293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153.</w:t>
      </w:r>
    </w:p>
  </w:footnote>
  <w:footnote w:id="293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سه نامه به امام خمینی، ص 9،‌ درباره تأثیر این شعر در شرایط آن روز قم و به طور کلی ایران بنگرید: گوشه‌ای از خاطرات سید محمود دعایی، ص 66.</w:t>
      </w:r>
    </w:p>
  </w:footnote>
  <w:footnote w:id="293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گلخون، ص 79ـ 91 واسطه رساندن شعر «به تو سوگند» به امام، شیخ محمد حکیمی بوده است. در تصویری که از اصل نام</w:t>
      </w:r>
      <w:r w:rsidR="00C427E4">
        <w:rPr>
          <w:rFonts w:cs="IRYakout" w:hint="cs"/>
          <w:sz w:val="24"/>
          <w:szCs w:val="24"/>
          <w:rtl/>
        </w:rPr>
        <w:t>ۀ</w:t>
      </w:r>
      <w:r w:rsidRPr="00CF3FA9">
        <w:rPr>
          <w:rFonts w:cs="IRYakout" w:hint="cs"/>
          <w:sz w:val="24"/>
          <w:szCs w:val="24"/>
          <w:rtl/>
        </w:rPr>
        <w:t xml:space="preserve"> درج شده نام واسطه که در بالا بوده و «</w:t>
      </w:r>
      <w:r w:rsidRPr="00CF3FA9">
        <w:rPr>
          <w:rFonts w:cs="2  Badr" w:hint="cs"/>
          <w:sz w:val="24"/>
          <w:szCs w:val="24"/>
          <w:rtl/>
        </w:rPr>
        <w:t>ثق</w:t>
      </w:r>
      <w:r w:rsidR="00C427E4">
        <w:rPr>
          <w:rFonts w:cs="2  Badr" w:hint="cs"/>
          <w:sz w:val="24"/>
          <w:szCs w:val="24"/>
          <w:rtl/>
        </w:rPr>
        <w:t>ۀ</w:t>
      </w:r>
      <w:r w:rsidRPr="00CF3FA9">
        <w:rPr>
          <w:rFonts w:cs="IRYakout" w:hint="cs"/>
          <w:sz w:val="24"/>
          <w:szCs w:val="24"/>
          <w:rtl/>
        </w:rPr>
        <w:t xml:space="preserve"> الاسلام...» به عمد محو شده است.</w:t>
      </w:r>
    </w:p>
  </w:footnote>
  <w:footnote w:id="293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گلخون، ص 40، این شعر در روزنامه آیندگان، 15 مرداد 1358 چاپ شد و روز  بعد هم این روزنامه توقیف گردید.</w:t>
      </w:r>
    </w:p>
  </w:footnote>
  <w:footnote w:id="293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اشک خون (احمدی بیرجندی،‌قم،‌1374) ص 224.</w:t>
      </w:r>
    </w:p>
  </w:footnote>
  <w:footnote w:id="293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اشعار دوران پیش از انقلاب وی در: آیینه‌ای برای صداها، مشتمل بر هفت دفتر شعر، تهران، علمی، 1376. عمد</w:t>
      </w:r>
      <w:r w:rsidR="00C427E4">
        <w:rPr>
          <w:rFonts w:cs="IRYakout" w:hint="cs"/>
          <w:sz w:val="24"/>
          <w:szCs w:val="24"/>
          <w:rtl/>
        </w:rPr>
        <w:t>ۀ</w:t>
      </w:r>
      <w:r w:rsidRPr="00CF3FA9">
        <w:rPr>
          <w:rFonts w:cs="IRYakout" w:hint="cs"/>
          <w:sz w:val="24"/>
          <w:szCs w:val="24"/>
          <w:rtl/>
        </w:rPr>
        <w:t xml:space="preserve"> اشعار سیاسی وی در کوچه باغ‌های نیشابور بوده است که بیش از یکصد و بیست هزار نسخه از آن چاپ شده است.</w:t>
      </w:r>
    </w:p>
  </w:footnote>
  <w:footnote w:id="294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مورد مرثی</w:t>
      </w:r>
      <w:r w:rsidR="00C427E4">
        <w:rPr>
          <w:rFonts w:cs="IRYakout" w:hint="cs"/>
          <w:sz w:val="24"/>
          <w:szCs w:val="24"/>
          <w:rtl/>
        </w:rPr>
        <w:t>ۀ</w:t>
      </w:r>
      <w:r w:rsidRPr="00CF3FA9">
        <w:rPr>
          <w:rFonts w:cs="IRYakout" w:hint="cs"/>
          <w:sz w:val="24"/>
          <w:szCs w:val="24"/>
          <w:rtl/>
        </w:rPr>
        <w:t xml:space="preserve"> درخت را که برای مصدق گفته شده و در «از زبان برگ» چاپ شده باید مستثنی کرد که پس از درگذشت دکتر مصدق در مجل</w:t>
      </w:r>
      <w:r w:rsidR="00C427E4">
        <w:rPr>
          <w:rFonts w:cs="IRYakout" w:hint="cs"/>
          <w:sz w:val="24"/>
          <w:szCs w:val="24"/>
          <w:rtl/>
        </w:rPr>
        <w:t>ۀ</w:t>
      </w:r>
      <w:r w:rsidRPr="00CF3FA9">
        <w:rPr>
          <w:rFonts w:cs="IRYakout" w:hint="cs"/>
          <w:sz w:val="24"/>
          <w:szCs w:val="24"/>
          <w:rtl/>
        </w:rPr>
        <w:t xml:space="preserve"> سخن چاپ و موجب دردسر خانلری هم شد (به نقل از خود آقای شفیعی): دیگر کدام روزنه، دیگر کدام صبح، خوابِ بلند و تیر</w:t>
      </w:r>
      <w:r w:rsidR="00C427E4">
        <w:rPr>
          <w:rFonts w:cs="IRYakout" w:hint="cs"/>
          <w:sz w:val="24"/>
          <w:szCs w:val="24"/>
          <w:rtl/>
        </w:rPr>
        <w:t>ۀ</w:t>
      </w:r>
      <w:r w:rsidRPr="00CF3FA9">
        <w:rPr>
          <w:rFonts w:cs="IRYakout" w:hint="cs"/>
          <w:sz w:val="24"/>
          <w:szCs w:val="24"/>
          <w:rtl/>
        </w:rPr>
        <w:t xml:space="preserve"> دریا را، آشفته وعبوس، تعبیر می‌کند...</w:t>
      </w:r>
    </w:p>
  </w:footnote>
  <w:footnote w:id="294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آیینه‌ای برای صداها، ص 275ـ 277 (از کوچه باغ‌های نیشابور) چنان که بعدها شعر «سوک نامه»ایشان هم به مناسبت رحلت امام در مطبوعات به چاپ رسید که آن هم گویا در این باره نبود: موج  خزر،‌ از سوک، سیه پوشان‌اند / بیشه دلگیر و گیاهان هم خاموشان‌اند / بنگر آن جامه کبودان افق،‌ صبح دمان/ روح  باغ اند کزین گونه سیه پوشان‌اند... بنگرید: آیینه‌ای برای صداها، ص 301.</w:t>
      </w:r>
    </w:p>
  </w:footnote>
  <w:footnote w:id="294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خود ایشان گفت: شعر در دست حسن قاسمی دوست مشترک من و پویان بود.</w:t>
      </w:r>
    </w:p>
  </w:footnote>
  <w:footnote w:id="294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این در جریان بازدیدی بود که ایشان از کتابخانه مجلس داشت و صبحانه‌ای را در خدمت ایشان بودیم.</w:t>
      </w:r>
    </w:p>
  </w:footnote>
  <w:footnote w:id="294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نوای آزادی، ص 46.</w:t>
      </w:r>
    </w:p>
  </w:footnote>
  <w:footnote w:id="294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نوای آزادی، ص 47.</w:t>
      </w:r>
    </w:p>
  </w:footnote>
  <w:footnote w:id="294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شعر طاهره صفار زاده و امیری فیروزکوهی و غلامرضا قدسی و موسوی گرمارودی را درباره شریعتی ببینید در:‌یادنامه سالگرد هجرت و شهادت دکتر شریعتی،: صص 180ـ 181،‌ 187، 199 و شعر قدسی و محمدگلبن را درباره امام ببینید در: تفسیر آفتاب، ص 462، 464.</w:t>
      </w:r>
    </w:p>
  </w:footnote>
  <w:footnote w:id="294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اسیر آزادیبخش، 11ـ 15.</w:t>
      </w:r>
    </w:p>
  </w:footnote>
  <w:footnote w:id="294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این دو نمونه و دیگر نمونه‌های شعر وی را از پیش از انقلاب بنگرید در همان «اسیر آزادیبخش».</w:t>
      </w:r>
    </w:p>
  </w:footnote>
  <w:footnote w:id="294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قبل</w:t>
      </w:r>
      <w:r w:rsidR="00C427E4">
        <w:rPr>
          <w:rFonts w:cs="IRYakout" w:hint="cs"/>
          <w:sz w:val="24"/>
          <w:szCs w:val="24"/>
          <w:rtl/>
        </w:rPr>
        <w:t>ۀ</w:t>
      </w:r>
      <w:r w:rsidRPr="00CF3FA9">
        <w:rPr>
          <w:rFonts w:cs="IRYakout" w:hint="cs"/>
          <w:sz w:val="24"/>
          <w:szCs w:val="24"/>
          <w:rtl/>
        </w:rPr>
        <w:t xml:space="preserve"> این قبیله، ص 6.</w:t>
      </w:r>
    </w:p>
  </w:footnote>
  <w:footnote w:id="295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شراره‌هایی از شعر متعهد امروز اسلام، ص 13.</w:t>
      </w:r>
    </w:p>
  </w:footnote>
  <w:footnote w:id="2951">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سرود سحر، مجموعه اشعار مناجاتی و عرفانی اوست که به سال 62 و 69(توسط انتشارات شفق، در قم) چاپ شد.</w:t>
      </w:r>
    </w:p>
  </w:footnote>
  <w:footnote w:id="295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اسلام و آبی تازه‌اش باید، ص 37ـ 42.</w:t>
      </w:r>
    </w:p>
  </w:footnote>
  <w:footnote w:id="295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بهار آزادی، ص 59.</w:t>
      </w:r>
    </w:p>
  </w:footnote>
  <w:footnote w:id="295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بهار آزادی، ص 119ـ 122.</w:t>
      </w:r>
    </w:p>
  </w:footnote>
  <w:footnote w:id="295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ده شب، شب‌های شاعران و نویسندگان در انجمن فرهنگی ایران ـ آلمان، صص 300ـ 319.</w:t>
      </w:r>
    </w:p>
  </w:footnote>
  <w:footnote w:id="295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رجعت سرخ ستاره، صص 13ـ 63.</w:t>
      </w:r>
    </w:p>
  </w:footnote>
  <w:footnote w:id="295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رجعت سرخ ستاره، ص 53.</w:t>
      </w:r>
    </w:p>
  </w:footnote>
  <w:footnote w:id="295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وی در سال 55 هم کتابی با عنوان مجموعه مقالات از نویسندگان مختلف و با مقالات متنوع ضمن انتشارات بعثت به چاپ رساند.</w:t>
      </w:r>
    </w:p>
  </w:footnote>
  <w:footnote w:id="295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قیام نور، ص 25.</w:t>
      </w:r>
    </w:p>
  </w:footnote>
  <w:footnote w:id="296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قیام نور، ص 89.</w:t>
      </w:r>
    </w:p>
  </w:footnote>
  <w:footnote w:id="296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زندگی و مبارزات آیت الله حاج سید عبدالعلی آیت اللهی، ‌ص 93ـ 94.</w:t>
      </w:r>
    </w:p>
  </w:footnote>
  <w:footnote w:id="296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مطبوعات اسلامی، ص 20، همانجا، خاطرات خود را در حضور در جلسات وی شرح داده است. </w:t>
      </w:r>
    </w:p>
  </w:footnote>
  <w:footnote w:id="296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وی می‌گوید که در بیشتر جلسات سخنرانی وی در حسینیه ارشاد شرکت کرده است. مطبوعات اسلامی، ص 21، وی در سال 82 نوشته است که تازگی به اهمیت کتاب تشیع علوی </w:t>
      </w:r>
      <w:r w:rsidRPr="00CF3FA9">
        <w:rPr>
          <w:rFonts w:ascii="Times New Roman" w:hAnsi="Times New Roman" w:cs="Times New Roman"/>
          <w:sz w:val="24"/>
          <w:szCs w:val="24"/>
          <w:rtl/>
        </w:rPr>
        <w:t>–</w:t>
      </w:r>
      <w:r w:rsidRPr="00CF3FA9">
        <w:rPr>
          <w:rFonts w:cs="IRYakout" w:hint="cs"/>
          <w:sz w:val="24"/>
          <w:szCs w:val="24"/>
          <w:rtl/>
        </w:rPr>
        <w:t xml:space="preserve"> صفوی پی برده‌ام که تا چه اندازه‌ مهم و ارزشمند است. حکیمی با تأثیر پذیری از شریعتی،‌ به شدت با صفویه بد بوده وآن را تونل وحشت تاریخ می‌داند.</w:t>
      </w:r>
    </w:p>
  </w:footnote>
  <w:footnote w:id="296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20.</w:t>
      </w:r>
    </w:p>
  </w:footnote>
  <w:footnote w:id="296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به نظر می‌رسد آشنایی حکیمی با قم از آشنایی با مکتب اسلام آغاز شده و وی زمانی که در تربیت معلم تهران بوده ساعاتی را در دفتر مجله مکب اسلام سپری کرده به کار مشترکین رسیدگی می‌کرده است. بنگرید: مطبوعات اسلامی، ص 20. مقالات او دست کم از سال 47 در مکتب اسلام به چاپ می رسید. مقالات وی درباره انحطاط غرب که بسا همان باشد که بعدها در کتاب غرب بیمار است چاپ شده، در سال یاد شده در شماره‌های مختلف مکتب اسلام چاپ شده است.</w:t>
      </w:r>
    </w:p>
  </w:footnote>
  <w:footnote w:id="296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علما و رژیم رضاشاه، ص 136ـ 137.</w:t>
      </w:r>
    </w:p>
  </w:footnote>
  <w:footnote w:id="296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به نقل از صفحه نخست ترجم</w:t>
      </w:r>
      <w:r w:rsidR="00C427E4">
        <w:rPr>
          <w:rFonts w:cs="IRYakout" w:hint="cs"/>
          <w:sz w:val="24"/>
          <w:szCs w:val="24"/>
          <w:rtl/>
        </w:rPr>
        <w:t>ۀ</w:t>
      </w:r>
      <w:r w:rsidRPr="00CF3FA9">
        <w:rPr>
          <w:rFonts w:cs="IRYakout" w:hint="cs"/>
          <w:sz w:val="24"/>
          <w:szCs w:val="24"/>
          <w:rtl/>
        </w:rPr>
        <w:t xml:space="preserve"> فارسی کتاب «</w:t>
      </w:r>
      <w:r w:rsidRPr="00CF3FA9">
        <w:rPr>
          <w:rFonts w:cs="2  Badr" w:hint="cs"/>
          <w:sz w:val="24"/>
          <w:szCs w:val="24"/>
          <w:rtl/>
        </w:rPr>
        <w:t>اصل الشیع</w:t>
      </w:r>
      <w:r w:rsidR="00C427E4">
        <w:rPr>
          <w:rFonts w:cs="2  Badr" w:hint="cs"/>
          <w:sz w:val="24"/>
          <w:szCs w:val="24"/>
          <w:rtl/>
        </w:rPr>
        <w:t>ۀ</w:t>
      </w:r>
      <w:r w:rsidRPr="00CF3FA9">
        <w:rPr>
          <w:rFonts w:cs="2  Badr" w:hint="cs"/>
          <w:sz w:val="24"/>
          <w:szCs w:val="24"/>
          <w:rtl/>
        </w:rPr>
        <w:t xml:space="preserve"> و اصولها</w:t>
      </w:r>
      <w:r w:rsidRPr="00CF3FA9">
        <w:rPr>
          <w:rFonts w:cs="IRYakout" w:hint="cs"/>
          <w:sz w:val="24"/>
          <w:szCs w:val="24"/>
          <w:rtl/>
        </w:rPr>
        <w:t>» ترجمه علیرضا خسروانی، چاپ سال1317 ش، با عنوان ریشه شیعه و پایه‌های آن.</w:t>
      </w:r>
    </w:p>
  </w:footnote>
  <w:footnote w:id="296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تهران، 1318 ش (در 89 صفحه) و 1319 ش (در 172 صفحه) بنگرید: فهرست کتاب‌های چاپ فارسی، ص 4482.</w:t>
      </w:r>
    </w:p>
  </w:footnote>
  <w:footnote w:id="296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آیین اسلام، س 3، ش 2، ص 11.</w:t>
      </w:r>
    </w:p>
  </w:footnote>
  <w:footnote w:id="297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کدام قرآن، ص 13، به نقل از: ‌بن بست، ج 1، ص 53، مانند این مطالب و به صورتی گسترده‌تر حمله به فقها و فقه معمول در حوزه‌ها،‌ در یکی دیگر از مجلدات این مجموعه با نام «مفهوم واژه‌هایی از قرآن» «اسلام شناسی امیون» (چاپ زیراکسی در اصفهان) مطالب فراوانی آمده است.</w:t>
      </w:r>
    </w:p>
  </w:footnote>
  <w:footnote w:id="297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از جمله اعتقاد وی درباره امامت امام علی (ع) به عنوان کاندیداتوری در کتابچ</w:t>
      </w:r>
      <w:r w:rsidR="00C427E4">
        <w:rPr>
          <w:rFonts w:cs="IRYakout" w:hint="cs"/>
          <w:sz w:val="24"/>
          <w:szCs w:val="24"/>
          <w:rtl/>
        </w:rPr>
        <w:t>ۀ</w:t>
      </w:r>
      <w:r w:rsidRPr="00CF3FA9">
        <w:rPr>
          <w:rFonts w:cs="IRYakout" w:hint="cs"/>
          <w:sz w:val="24"/>
          <w:szCs w:val="24"/>
          <w:rtl/>
        </w:rPr>
        <w:t xml:space="preserve"> «امت و امامت» که بعدها از آن برگشت.</w:t>
      </w:r>
    </w:p>
  </w:footnote>
  <w:footnote w:id="29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مجل</w:t>
      </w:r>
      <w:r w:rsidR="00C427E4">
        <w:rPr>
          <w:rFonts w:cs="IRYakout" w:hint="cs"/>
          <w:sz w:val="24"/>
          <w:szCs w:val="24"/>
          <w:rtl/>
        </w:rPr>
        <w:t>ۀ</w:t>
      </w:r>
      <w:r w:rsidRPr="00CF3FA9">
        <w:rPr>
          <w:rFonts w:cs="IRYakout" w:hint="cs"/>
          <w:sz w:val="24"/>
          <w:szCs w:val="24"/>
          <w:rtl/>
        </w:rPr>
        <w:t xml:space="preserve"> تاریخ و فرهنگ معاصر، ش 3، ص 394</w:t>
      </w:r>
    </w:p>
  </w:footnote>
  <w:footnote w:id="297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آقای مهدوی کنی با یاد از مسجد هدایت و تأثیر آن به عنوان مرکزی برای بیداری و هدایت و انقلاب اشاره به اتهاماتی می کند که آن زمان به آقای طالقانی زده، می‌گفتند: اینها وهابی اند، گاهی می گفتند برای نماز خواندن مهر نمی گذارند. گاهی می‌گفتند عقایدشان عقاید وهابی مسلک‌هاست. (بنگرید: یادنام</w:t>
      </w:r>
      <w:r w:rsidR="00C427E4">
        <w:rPr>
          <w:rFonts w:cs="IRYakout" w:hint="cs"/>
          <w:sz w:val="24"/>
          <w:szCs w:val="24"/>
          <w:rtl/>
        </w:rPr>
        <w:t>ۀ</w:t>
      </w:r>
      <w:r w:rsidRPr="00CF3FA9">
        <w:rPr>
          <w:rFonts w:cs="IRYakout" w:hint="cs"/>
          <w:sz w:val="24"/>
          <w:szCs w:val="24"/>
          <w:rtl/>
        </w:rPr>
        <w:t xml:space="preserve"> ابوذر زمان، ص 284).</w:t>
      </w:r>
    </w:p>
  </w:footnote>
  <w:footnote w:id="297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عبدالرحیم ملازهی بلوچی در مقدم</w:t>
      </w:r>
      <w:r w:rsidR="00C427E4">
        <w:rPr>
          <w:rFonts w:cs="IRYakout" w:hint="cs"/>
          <w:sz w:val="24"/>
          <w:szCs w:val="24"/>
          <w:rtl/>
        </w:rPr>
        <w:t>ۀ</w:t>
      </w:r>
      <w:r w:rsidRPr="00CF3FA9">
        <w:rPr>
          <w:rFonts w:cs="IRYakout" w:hint="cs"/>
          <w:sz w:val="24"/>
          <w:szCs w:val="24"/>
          <w:rtl/>
        </w:rPr>
        <w:t xml:space="preserve"> ترجمه کتاب برقعی در رد روایات « کافی» تحت عنوان کسر الصنم، با اشاره به جریانی که از اسدالله خرقانی تا شریعت سنگلجی و سپس احمد کسروی، دکتر شعار ـ پدرش میرزا یوسف و بعد پسرش جعفر بنیانگذار و ادام</w:t>
      </w:r>
      <w:r w:rsidR="00C427E4">
        <w:rPr>
          <w:rFonts w:cs="IRYakout" w:hint="cs"/>
          <w:sz w:val="24"/>
          <w:szCs w:val="24"/>
          <w:rtl/>
        </w:rPr>
        <w:t>ۀ</w:t>
      </w:r>
      <w:r w:rsidRPr="00CF3FA9">
        <w:rPr>
          <w:rFonts w:cs="IRYakout" w:hint="cs"/>
          <w:sz w:val="24"/>
          <w:szCs w:val="24"/>
          <w:rtl/>
        </w:rPr>
        <w:t xml:space="preserve"> دهنده مکتب قرآن تبریز که آن هم شبیه همین گرایش‌ها را داشت ـ قلمداران و سید مصطفی طباطبایی ادامه می‌یابد، بر نقش اینان در تضعیف شیعه تأکید کرده و ضرورت حمایت از آنان را یادآور شده است. بنگرید: مقدم</w:t>
      </w:r>
      <w:r w:rsidR="00C427E4">
        <w:rPr>
          <w:rFonts w:cs="IRYakout" w:hint="cs"/>
          <w:sz w:val="24"/>
          <w:szCs w:val="24"/>
          <w:rtl/>
        </w:rPr>
        <w:t>ۀ</w:t>
      </w:r>
      <w:r w:rsidRPr="00CF3FA9">
        <w:rPr>
          <w:rFonts w:cs="IRYakout" w:hint="cs"/>
          <w:sz w:val="24"/>
          <w:szCs w:val="24"/>
          <w:rtl/>
        </w:rPr>
        <w:t xml:space="preserve"> «کسرالصنم» اردن، 1988، مقدمه ص 23ـ 26 در مقدمه عمربن محمد ابوعمر (اسم مستعار) نیز بر همین کتاب، در ارتباط توضیحاتی آمده است: از جمله در صفحه 15 می‌نویسد: </w:t>
      </w:r>
      <w:r w:rsidRPr="00CF3FA9">
        <w:rPr>
          <w:rFonts w:cs="2  Badr" w:hint="cs"/>
          <w:sz w:val="24"/>
          <w:szCs w:val="24"/>
          <w:rtl/>
        </w:rPr>
        <w:t>و الشیخ البرقعی فی الحقیق</w:t>
      </w:r>
      <w:r w:rsidR="00C427E4">
        <w:rPr>
          <w:rFonts w:cs="2  Badr" w:hint="cs"/>
          <w:sz w:val="24"/>
          <w:szCs w:val="24"/>
          <w:rtl/>
        </w:rPr>
        <w:t>ۀ</w:t>
      </w:r>
      <w:r w:rsidRPr="00CF3FA9">
        <w:rPr>
          <w:rFonts w:cs="2  Badr" w:hint="cs"/>
          <w:sz w:val="24"/>
          <w:szCs w:val="24"/>
          <w:rtl/>
        </w:rPr>
        <w:t>، هو جزء من ظاهر</w:t>
      </w:r>
      <w:r w:rsidR="00C427E4">
        <w:rPr>
          <w:rFonts w:cs="2  Badr" w:hint="cs"/>
          <w:sz w:val="24"/>
          <w:szCs w:val="24"/>
          <w:rtl/>
        </w:rPr>
        <w:t>ۀ</w:t>
      </w:r>
      <w:r w:rsidRPr="00CF3FA9">
        <w:rPr>
          <w:rFonts w:cs="2  Badr" w:hint="cs"/>
          <w:sz w:val="24"/>
          <w:szCs w:val="24"/>
          <w:rtl/>
        </w:rPr>
        <w:t xml:space="preserve"> ینبغی علینا أن نعیها و أن نسعی الی تنمیتها و نشرها: هذه الظاهر</w:t>
      </w:r>
      <w:r w:rsidR="00C427E4">
        <w:rPr>
          <w:rFonts w:cs="2  Badr" w:hint="cs"/>
          <w:sz w:val="24"/>
          <w:szCs w:val="24"/>
          <w:rtl/>
        </w:rPr>
        <w:t>ۀ</w:t>
      </w:r>
      <w:r w:rsidRPr="00CF3FA9">
        <w:rPr>
          <w:rFonts w:cs="2  Badr" w:hint="cs"/>
          <w:sz w:val="24"/>
          <w:szCs w:val="24"/>
          <w:rtl/>
        </w:rPr>
        <w:t>، هی هدای</w:t>
      </w:r>
      <w:r w:rsidR="00C427E4">
        <w:rPr>
          <w:rFonts w:cs="2  Badr" w:hint="cs"/>
          <w:sz w:val="24"/>
          <w:szCs w:val="24"/>
          <w:rtl/>
        </w:rPr>
        <w:t>ۀ</w:t>
      </w:r>
      <w:r w:rsidRPr="00CF3FA9">
        <w:rPr>
          <w:rFonts w:cs="2  Badr" w:hint="cs"/>
          <w:sz w:val="24"/>
          <w:szCs w:val="24"/>
          <w:rtl/>
        </w:rPr>
        <w:t xml:space="preserve"> بعض مشایخ و ائمه التشیع الی فساد مذهبهم و اقترابهم الی اکتشاف الحق و الصواب</w:t>
      </w:r>
      <w:r w:rsidRPr="00CF3FA9">
        <w:rPr>
          <w:rFonts w:cs="IRYakout" w:hint="cs"/>
          <w:sz w:val="24"/>
          <w:szCs w:val="24"/>
          <w:rtl/>
        </w:rPr>
        <w:t>.</w:t>
      </w:r>
    </w:p>
  </w:footnote>
  <w:footnote w:id="297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انکار جشن و چراغانی جهت موالید ائمه، ساختن حسینیه، مساوی دانستن حرم‌های مطهره با سایر زمین‌ها، تردید در نسبت طهارت به فاطمه زهرا (س)، مسأله شفاعت،‌ زیارت، شهادت ثالثه در اذان، سجده بر تربت و ... نمون</w:t>
      </w:r>
      <w:r w:rsidR="00C427E4">
        <w:rPr>
          <w:rFonts w:cs="IRYakout" w:hint="cs"/>
          <w:sz w:val="24"/>
          <w:szCs w:val="24"/>
          <w:rtl/>
        </w:rPr>
        <w:t>ۀ</w:t>
      </w:r>
      <w:r w:rsidRPr="00CF3FA9">
        <w:rPr>
          <w:rFonts w:cs="IRYakout" w:hint="cs"/>
          <w:sz w:val="24"/>
          <w:szCs w:val="24"/>
          <w:rtl/>
        </w:rPr>
        <w:t xml:space="preserve"> مسائلی است که به طور معمول در این قبیل مسائل مورد تردید قرار می‌گیرد. برای نمونه در کتاب «مفهوم واژه‌هایی از قرآن» (ج 6ـ8 ، ص 7) که از همین گروه انتشار یافته، آمده است که مشکل اقتصادی مردم به خاطر هزینه‌هایی است که برای «سنگفرش‌های گران قیمت و چلچراغ‌‌های میلیونی و گنبد و بارگاه‌های عظیم» صرف کرده «سرمایه‌هایشان را در ایام زیادی از سال صرف آش و سور و چراغانی و قربانی‌هایی به نام غیر خدا و مسافرت‌های زیارتی شرک آمیز» می‌کنند.</w:t>
      </w:r>
    </w:p>
  </w:footnote>
  <w:footnote w:id="297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البته ممکن است برای برخی از فتاوای ایشان، همراهانی پیدا کرد اما این که در تفکر فقهی یک نفر این مقدار آراء نادر و شاذ باشد، تقریبا کم مانند است.</w:t>
      </w:r>
    </w:p>
  </w:footnote>
  <w:footnote w:id="297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مفهوم واژه‌هایی از قرآن، ج 6ـ8، ص 26ـ 27 مروری بر این کتاب نشان می‌دهد که برداشت‌ها به مقدار زیادی قابل مقایسه با برداشت‌های فرقانی هاست که کوشش شده، اندکی معتدل‌تر ارائه شود. طبعا آثار دکتر محمد صادقی، از این قبیل برداشت‌های افراطی مبراست.</w:t>
      </w:r>
    </w:p>
  </w:footnote>
  <w:footnote w:id="297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پدرش حاج شیخ حسن شریعت و جدش حاج رضا قلی در سلک علما و فقها بودند. در یادداشتی در باره «نام و نسب شریعت سنگلجی» در مجله آینده (سال دوازدهم، ش 3، ص 73) آمده است: نام شریعت، میرزا رضاقلی است و نام پدرش آیت الله حاج شیخ حسن سنگلجی است که ابن عم شیخ فضل الله نوری است. فرزند ارشد (از ذکور) شیخ حسن، آقا رضا قلی است معروف و مشهور به شریعت. (تمام) در ادامه توضیح داده شده است که پدرش نام رضا قلی را به خاطر ارادت صوفیانه‌اش به حضرت صفا که نام اصلی‌اش رضاقلی بوده، روی فرزندش گذاشته است. اما باید توجه داشت که بسا شیخ حسن، نام پدرش را که رضاقلی بوده روی فرزندش گذاشته که طبیعی تر می‌نماید. نویسنده آن یادداشت می‌افزاید که لقب شریعت را هم حاج سید محمدکاظم یزدی روی وی گذاشت، و این زمانی بود که همراه پدرش به نجف رفت و کتابی از آثارش  را به مرحوم یزدی داد. در ادامه آن یادداشت آمده است: شریعت سنگلجی، در روز پنج شنبه 15 دی ماه 1322 مطابق با تاسوعای1363 ق در سن 53 سالگی از دنیا رفت.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شریعت در تهران، در فقه از محضر شیخ عبدالنبی مجتهد نوری، در فلسفه از محضر میرزا حسن کرمانشاهی و در کلام از حاج شیخ متکلم نوری و در عرفان از درس میرزا هاشم اشکوری بهره برده است. وی مدتی در نجف بوده و بار دیگر در سال 1340 قمری پس از اقامت چهار ساله در نجف، به تهران مراجعت کرد. او مجلسی در شب‌های پنجشبه در مسجد حاج شیخ حسن سنگلجی داشت که تعدادی از مریدان در آن شرکت می‌کردند. اندکی بعد مسجد دارالتبلیغ اسلامی در جای همان مسجد در گذر تقی‌خان بنا گردید. به دنبال خرابی آن محل، دارالتبلیغ دیگری در خیابان فرهنگ تهران ساخته شد. (کتابچه‌ای با عنوان «نشریه شماره 1، دارالتبلیغ اسلامی مصلح کبیر و علامه شهیر مرحوم آیت الله حاج شریعت سنگلجی ناشر: محمدباقر سنگلجی، در سال 1323 ش چاپ شده است.) زمانی که وی در 15 دی ماه 1322 درگذشت، در همین محل مدفون شد و بدین ترتیب زندگی 53 سال</w:t>
      </w:r>
      <w:r w:rsidR="00C427E4">
        <w:rPr>
          <w:rFonts w:cs="IRYakout" w:hint="cs"/>
          <w:sz w:val="24"/>
          <w:szCs w:val="24"/>
          <w:rtl/>
        </w:rPr>
        <w:t>ۀ</w:t>
      </w:r>
      <w:r w:rsidRPr="00CF3FA9">
        <w:rPr>
          <w:rFonts w:cs="IRYakout" w:hint="cs"/>
          <w:sz w:val="24"/>
          <w:szCs w:val="24"/>
          <w:rtl/>
        </w:rPr>
        <w:t xml:space="preserve"> وی پایان یافت. از وی دو فرزند با نام‌های محمدباقر و عبدالله برجای ماند. بنگرید: مقدم</w:t>
      </w:r>
      <w:r w:rsidR="00C427E4">
        <w:rPr>
          <w:rFonts w:cs="IRYakout" w:hint="cs"/>
          <w:sz w:val="24"/>
          <w:szCs w:val="24"/>
          <w:rtl/>
        </w:rPr>
        <w:t>ۀ</w:t>
      </w:r>
      <w:r w:rsidRPr="00CF3FA9">
        <w:rPr>
          <w:rFonts w:cs="IRYakout" w:hint="cs"/>
          <w:sz w:val="24"/>
          <w:szCs w:val="24"/>
          <w:rtl/>
        </w:rPr>
        <w:t xml:space="preserve"> محو الموهوم (از حسینقلی مستعان) ص 3ـ7 و درباره او بنگرید: وهابیت و ریشه‌های آن، ص 159 ـ 176.</w:t>
      </w:r>
    </w:p>
  </w:footnote>
  <w:footnote w:id="297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این مطلب را جناب آقای موجانی به نقل از دکتر مشکور بیان کردند.</w:t>
      </w:r>
    </w:p>
  </w:footnote>
  <w:footnote w:id="298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نوشته‌ها و درس‌های وی در سال 1314 ش تحت عنوان «بیانات مصلح کبیر» به چاپ می‌رسید.</w:t>
      </w:r>
    </w:p>
  </w:footnote>
  <w:footnote w:id="298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w:t>
      </w:r>
      <w:r w:rsidRPr="00CF3FA9">
        <w:rPr>
          <w:rFonts w:cs="IRYakout"/>
          <w:sz w:val="24"/>
          <w:szCs w:val="24"/>
          <w:rtl/>
        </w:rPr>
        <w:t>.</w:t>
      </w:r>
      <w:r w:rsidRPr="00CF3FA9">
        <w:rPr>
          <w:rFonts w:cs="IRYakout" w:hint="cs"/>
          <w:sz w:val="24"/>
          <w:szCs w:val="24"/>
          <w:rtl/>
        </w:rPr>
        <w:t>کشف اسرار، ص 333. یکی از آثار شریعت سنگلجی «اسلام و رجعت» است که نقدی بر آن نوشته شد؛ اما از چاپ آن جلوگیری به عمل آمد و امام به همین مطلب اشاره دارد. مرحوم حاج شیخ عبدالکریم حائری از بابت این که شریعت سنگلجی رجعت را انکار کرده، حاضر به تکفیر او نشده و نوشت که گرچه به خاطر کثرت اخبار، خود به آن معتقد است، اما آن را نه از اصول دین می‌شمرد و نه از اصول مذهب که «اگر فرضا کسی معتقد به آن نباشد، خارج از دین یا مذهب شمرده شود». ایشان طرح این قبیل مباحث را عامل «تفرقه کلم</w:t>
      </w:r>
      <w:r w:rsidR="00C427E4">
        <w:rPr>
          <w:rFonts w:cs="IRYakout" w:hint="cs"/>
          <w:sz w:val="24"/>
          <w:szCs w:val="24"/>
          <w:rtl/>
        </w:rPr>
        <w:t>ۀ</w:t>
      </w:r>
      <w:r w:rsidRPr="00CF3FA9">
        <w:rPr>
          <w:rFonts w:cs="IRYakout" w:hint="cs"/>
          <w:sz w:val="24"/>
          <w:szCs w:val="24"/>
          <w:rtl/>
        </w:rPr>
        <w:t xml:space="preserve"> مسلمین و ایجاد یک عداوت مضره بین آنها» دانست که فایده دیگری ندارد. متن این سؤال و جواب (که از سوی طلبه‌های روشنفکر وقت مطرح شده و شاید هم به دفاع از شریعت سنگلجی) در مجله همایون ش 5 بهمن 1313 (شوال 1353) ص 2 آمده است: سؤال: محضر انور بندگان حضرت آیت الله حائری ـ مد ظله العالی ـ تصدیع می‌دهد آن که راجع به موضوع رجعت جسمانی مذکور در طریقه شریفه امامیه و مذهب مقدس جعفری آنچه معتقد حضرت مستطاب بندگان آیت الله ـ مد ظله العالی ـ است و مستحصل از کتاب و سنت می‌دانند مرقوم فرمایند که مورد حاجت است.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جواب: بسم  الله الرحمن الرحیم، احقر به واسطه کثرت اخبار،‌اعتقاد به رجعت دارم، به نحو اجمال، ولی این مطلب نه از اصول دین و نه مذهب است، که اگر فرضا کسی معتقد به آن نباشد، خارج از دین یا مذهب شمرده شود و نه از مسائل علمیه است که بر افراد مکلفین لازم باشد اجتهادا یا تقلیدا به دست آورند. و در مثل این زمان باید به نحو دیگر حفظ دیانت مردم نمود و گفتگوی این نحو از مطالب به جز تفرقه کلم</w:t>
      </w:r>
      <w:r w:rsidR="00C427E4">
        <w:rPr>
          <w:rFonts w:cs="IRYakout" w:hint="cs"/>
          <w:sz w:val="24"/>
          <w:szCs w:val="24"/>
          <w:rtl/>
        </w:rPr>
        <w:t>ۀ</w:t>
      </w:r>
      <w:r w:rsidRPr="00CF3FA9">
        <w:rPr>
          <w:rFonts w:cs="IRYakout" w:hint="cs"/>
          <w:sz w:val="24"/>
          <w:szCs w:val="24"/>
          <w:rtl/>
        </w:rPr>
        <w:t xml:space="preserve"> مسلمین و ایجاد یک عداوت مضره بین آنها، فایده ندارد. الاحقر عبدالکریم الحائری، محل مهر مبارک.</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نیز بنگریدک خاطرات آقای بدلا در: هفتاد سال (ص 205ـ 206) طرح پرسش‌ها و شبهاتی درباره رجعت سبب تألیف آثار متعددی در این زمینه در دهه 20 از سوی برخی از علما شد. برای نمونه، بیداری امت در اثبات رجعت، آیت الله سید محمدمهدی اصفهانی،‌ ترجم</w:t>
      </w:r>
      <w:r w:rsidR="00C427E4">
        <w:rPr>
          <w:rFonts w:cs="IRYakout" w:hint="cs"/>
          <w:sz w:val="24"/>
          <w:szCs w:val="24"/>
          <w:rtl/>
        </w:rPr>
        <w:t>ۀ</w:t>
      </w:r>
      <w:r w:rsidRPr="00CF3FA9">
        <w:rPr>
          <w:rFonts w:cs="IRYakout" w:hint="cs"/>
          <w:sz w:val="24"/>
          <w:szCs w:val="24"/>
          <w:rtl/>
        </w:rPr>
        <w:t xml:space="preserve"> ابوالقاسم سحاب، تهران، 1331؛ اسلام و رجعت، عبدالوهاب فرید، تهران، 1318 ش (در رد اعتقاد به رجعت. این کتاب گرایش نوگرایی دینی را دنبال می کند). بیان الفرقان (ج 5) غیبت و رجعت، حاج شیخ مجتبی قزوینی، مشهد، 1339ش. اثبات رجعت،‌ سید ابوالحسن حسینی قزوینی، 1369ق،‌ بنگرید: الذریعه الی تصانیف الشیعه، آقا بزرگ طهرانی، ج 5، ص 290،‌ج 8،‌ص 50،‌ 250، ج 11، ص 9، 75، 112، 310، ج 12، ص 210، ج 18، ص 32، 305، ص 68 بیشتر این آثار در فاصل</w:t>
      </w:r>
      <w:r w:rsidR="00C427E4">
        <w:rPr>
          <w:rFonts w:cs="IRYakout" w:hint="cs"/>
          <w:sz w:val="24"/>
          <w:szCs w:val="24"/>
          <w:rtl/>
        </w:rPr>
        <w:t>ۀ</w:t>
      </w:r>
      <w:r w:rsidRPr="00CF3FA9">
        <w:rPr>
          <w:rFonts w:cs="IRYakout" w:hint="cs"/>
          <w:sz w:val="24"/>
          <w:szCs w:val="24"/>
          <w:rtl/>
        </w:rPr>
        <w:t xml:space="preserve"> سالهای 1315 تا 1323 ش چاپ شده است.</w:t>
      </w:r>
    </w:p>
  </w:footnote>
  <w:footnote w:id="298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از همان زمان علمای سنتی به این قبیل افراد بدبین بودند. بنگرید به گزارش‌ آقای شاه حسینی از برخورد پدرش - که از علما بوده- با شریعت در مجلس درس و سخنرانی او: تاریخ معاصر ایران، ش 17 (بهار، 1380) ص 287ـ 288.</w:t>
      </w:r>
    </w:p>
  </w:footnote>
  <w:footnote w:id="298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صاحب الزمانی در کتاب «دیباچه‌ای بر رهبری» ص 134 برخی از عقاید وی را در زمین</w:t>
      </w:r>
      <w:r w:rsidR="00C427E4">
        <w:rPr>
          <w:rFonts w:cs="IRYakout" w:hint="cs"/>
          <w:sz w:val="24"/>
          <w:szCs w:val="24"/>
          <w:rtl/>
        </w:rPr>
        <w:t>ۀ</w:t>
      </w:r>
      <w:r w:rsidRPr="00CF3FA9">
        <w:rPr>
          <w:rFonts w:cs="IRYakout" w:hint="cs"/>
          <w:sz w:val="24"/>
          <w:szCs w:val="24"/>
          <w:rtl/>
        </w:rPr>
        <w:t xml:space="preserve"> مهدویت و ... شرح داده است. همچنین به نوشت</w:t>
      </w:r>
      <w:r w:rsidR="00C427E4">
        <w:rPr>
          <w:rFonts w:cs="IRYakout" w:hint="cs"/>
          <w:sz w:val="24"/>
          <w:szCs w:val="24"/>
          <w:rtl/>
        </w:rPr>
        <w:t>ۀ</w:t>
      </w:r>
      <w:r w:rsidRPr="00CF3FA9">
        <w:rPr>
          <w:rFonts w:cs="IRYakout" w:hint="cs"/>
          <w:sz w:val="24"/>
          <w:szCs w:val="24"/>
          <w:rtl/>
        </w:rPr>
        <w:t xml:space="preserve"> احسان طبری، شریعت در کلید فهم قرآن، همان ایده‌آل را تعقیب می‌کند که زمانی لوتر، توماس مونتسر و کالون درباره مسیحیت تعقیب می کردند. وی می‌افزاید: «شریعت سنگلجی، در ایام رضاشاه که از آزادی وجدان و عقیده خبری نبود، آزادانه بر بالای منبر عقاید خود را پخش می‌کرد.» بنگرید: ایران در دو سد</w:t>
      </w:r>
      <w:r w:rsidR="00C427E4">
        <w:rPr>
          <w:rFonts w:cs="IRYakout" w:hint="cs"/>
          <w:sz w:val="24"/>
          <w:szCs w:val="24"/>
          <w:rtl/>
        </w:rPr>
        <w:t>ۀ</w:t>
      </w:r>
      <w:r w:rsidRPr="00CF3FA9">
        <w:rPr>
          <w:rFonts w:cs="IRYakout" w:hint="cs"/>
          <w:sz w:val="24"/>
          <w:szCs w:val="24"/>
          <w:rtl/>
        </w:rPr>
        <w:t xml:space="preserve"> واپسین، ص 252ـ 254. وی در جای دیگری وی را با کسروی مقایسه کرده، درباره کسروی می‌نویسد: «آن دورانی از فعالیت کسروی مطرح است که او در اواخر سالهای سلطنت رضاشاه و موازی با شریعت سنگلجی، دین نوین خود را به وجود میآورَد و آن را پاکدینی نام می‌نهد.» همان، ص260، به طور قطع مقایس</w:t>
      </w:r>
      <w:r w:rsidR="00C427E4">
        <w:rPr>
          <w:rFonts w:cs="IRYakout" w:hint="cs"/>
          <w:sz w:val="24"/>
          <w:szCs w:val="24"/>
          <w:rtl/>
        </w:rPr>
        <w:t>ۀ</w:t>
      </w:r>
      <w:r w:rsidRPr="00CF3FA9">
        <w:rPr>
          <w:rFonts w:cs="IRYakout" w:hint="cs"/>
          <w:sz w:val="24"/>
          <w:szCs w:val="24"/>
          <w:rtl/>
        </w:rPr>
        <w:t xml:space="preserve"> این دو، امری نارواست. آنچه هست این که هر دو به گمان خود در جهت اصلاح قدم برمی‌داشتند؛ حرکتی که به درگیری با روحانیون سنتی می‌انجامید. رضاخان هم که طرفدار تضعیف روحانیت بود، راه را برای آنان باز می‌گذارد. صاحب الزمانی می‌نویسد: همزمان با «شریعت» به نحوی دیگر، افراطی‌ترین نوعش در وجود «کسروی» و آیین پاکدینی او در کتابهایی نظیر صوفی‌گری و ... سایر نوشته‌های او متجلی گشت. دیباچه‌ای بر رهبری، ص 134ـ 135. شریعت (و به احتمال برادرش) دو کتاب دیگر با عناوین قانون الزواج و قانون ارث در اسلام دارد. بنگرید: الذریعه، ج 17، ص 19، 22؛ گفتنی است برادر شریعت با نام شیخ محمد شریعت سنگلجی در دانشگاه فعالیت داشته، رساله‌ای در میراث و وصیت و بیع فضولی در یک مجلد در سال 1333 ش به عنوان 185 نشریه دانشگاه به  چاپ رسانده است (وی تا حوالی59ـ 1360 زنده بوده است). منیر عزری نوشته است که از طریق شعبان جعفری با وی آشنا شده و سعی کرده است ذهنیت او را درباره اسرائیل روشن کند. بنگرید: یادنامه،‌ج 2، ص 27ـ 28). مرحوم آیت الله علی اصغر لاری ـ فرزند سید عبدالحسین لاری ـ نقدی با عنوان «رد و انتقاد» بر کتاب کلید فهم قرآن نوشته است که همراه با برخی از رسائل دیگر لاری، (مانند حجاب و پرده‌داری، احتیاج بشر به پیغمبر و ...) یکجا در سال 1364 ش در قم افست شده است. محور بحث به طور عمده، علم پیغمبر و امام و دایر</w:t>
      </w:r>
      <w:r w:rsidR="00C427E4">
        <w:rPr>
          <w:rFonts w:cs="IRYakout" w:hint="cs"/>
          <w:sz w:val="24"/>
          <w:szCs w:val="24"/>
          <w:rtl/>
        </w:rPr>
        <w:t>ۀ</w:t>
      </w:r>
      <w:r w:rsidRPr="00CF3FA9">
        <w:rPr>
          <w:rFonts w:cs="IRYakout" w:hint="cs"/>
          <w:sz w:val="24"/>
          <w:szCs w:val="24"/>
          <w:rtl/>
        </w:rPr>
        <w:t xml:space="preserve"> دانشی است که در قرآن وجود دارد.</w:t>
      </w:r>
    </w:p>
  </w:footnote>
  <w:footnote w:id="298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.کلید فهم قرآن، ص 80.</w:t>
      </w:r>
    </w:p>
  </w:footnote>
  <w:footnote w:id="298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.بعدها مجاهدین خلق، محکم و متشابه را به معنای زیربنا، روبنا تفسیر کردند.</w:t>
      </w:r>
    </w:p>
  </w:footnote>
  <w:footnote w:id="298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.کلیدفهم قرآن، ص 100.</w:t>
      </w:r>
    </w:p>
  </w:footnote>
  <w:footnote w:id="298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47.</w:t>
      </w:r>
    </w:p>
  </w:footnote>
  <w:footnote w:id="298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به نقد آن در کتابی با نام «طوفان حقیقت» از حسین آستانه پرست که خود را آموزگار دبستان‌های مشهد معرفی نموده و بخش‌هایی از کتاب یاد شده را عینا در کتابش درج کرده است.</w:t>
      </w:r>
    </w:p>
  </w:footnote>
  <w:footnote w:id="298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طوفان حقیقت در نقد «کشتی نجات بشریت» ص 74 (این مطلب در ص 74 همان کتاب کشتی نجات بشریت آمده است).مؤلف کشتی نجات بشریت را نشناختیم.</w:t>
      </w:r>
    </w:p>
  </w:footnote>
  <w:footnote w:id="299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.در مجله «الاسلام» چاپ شیراز و برخی  دیگر از مجلات مذهبی سال‌های پس از 1300 ش، مقالاتی در این زمینه وجود دارد. از جمله آثاری که در این زمینه در ایران به سال 1323 ش چاپ شد، کتاب «کشف الاسرار رد بر وهابیه» بود که در 428 صفحه انتشار یافته بود.</w:t>
      </w:r>
    </w:p>
  </w:footnote>
  <w:footnote w:id="299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.بنگرید: وهابیت و ریشه‌های آن، ص 188ـ 189.</w:t>
      </w:r>
    </w:p>
  </w:footnote>
  <w:footnote w:id="299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.این کتاب در سال1320، 1327 و 1345 شمسی درتهران چاپ شده است.</w:t>
      </w:r>
    </w:p>
  </w:footnote>
  <w:footnote w:id="299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.توحیدِ عبادت، یکتاپرستی، ص 4 (چاپ 1320 ش مقدمه آن تاریخ رمضان، 1360 ق را دارد.)</w:t>
      </w:r>
    </w:p>
  </w:footnote>
  <w:footnote w:id="299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.کتابی با همین نام «محو الموهوم» در 400 صفحه از سید اسدالله خرقانی که وی نیز کمابیش گرایش‌های روشنفکری و وهابی‌گرایانه در دین شناسی داشته، به کوشش آیت الله طالقانی به چاپ رسیده است. (نسخه چاپی آن در کتابخان</w:t>
      </w:r>
      <w:r w:rsidR="00C427E4">
        <w:rPr>
          <w:rFonts w:cs="IRYakout" w:hint="cs"/>
          <w:sz w:val="24"/>
          <w:szCs w:val="24"/>
          <w:rtl/>
        </w:rPr>
        <w:t>ۀ</w:t>
      </w:r>
      <w:r w:rsidRPr="00CF3FA9">
        <w:rPr>
          <w:rFonts w:cs="IRYakout" w:hint="cs"/>
          <w:sz w:val="24"/>
          <w:szCs w:val="24"/>
          <w:rtl/>
        </w:rPr>
        <w:t xml:space="preserve"> حسینیه ارشاد موجود است) این نشانگر آن است که توجه طالقانی به قرآن از مکتب شریعت سنگلجی و خرقانی است نه آن چنان که برخی گفته‌اند تأثیر پذیری از سید جمال و عبده؛ بنگرید: خاطرات پیشگامان، ص 87 پاورقی.</w:t>
      </w:r>
    </w:p>
  </w:footnote>
  <w:footnote w:id="299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سال 1323 در مقدمه کتاب «چند سؤال از کسروی» آمده است: کتاب محو الموهوم استاد فقید مرحوم شریعت سنگلجی از چاپ خارج، کهنه پرستان از خواندن آن غفلت نفرمایند؟</w:t>
      </w:r>
    </w:p>
  </w:footnote>
  <w:footnote w:id="299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.محو الموهوم، ص 15.</w:t>
      </w:r>
    </w:p>
  </w:footnote>
  <w:footnote w:id="299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محو الموهوم و صحو المعلوم، ص 3.</w:t>
      </w:r>
    </w:p>
  </w:footnote>
  <w:footnote w:id="299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وهابیت و ریشه‌های آن، ص 168ـ 176.</w:t>
      </w:r>
    </w:p>
  </w:footnote>
  <w:footnote w:id="299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.بنگرید به:‌اسنادی از مطبوعات و احزاب دوره رضاشاه، ص 136 در آنجا اشاره شده است که وی به خاطر ماه رمضان، حملات ضد دینی خود را متوقف کرده است. وی مدیر نشری</w:t>
      </w:r>
      <w:r w:rsidR="00C427E4">
        <w:rPr>
          <w:rFonts w:cs="IRYakout" w:hint="cs"/>
          <w:sz w:val="24"/>
          <w:szCs w:val="24"/>
          <w:rtl/>
        </w:rPr>
        <w:t>ۀ</w:t>
      </w:r>
      <w:r w:rsidRPr="00CF3FA9">
        <w:rPr>
          <w:rFonts w:cs="IRYakout" w:hint="cs"/>
          <w:sz w:val="24"/>
          <w:szCs w:val="24"/>
          <w:rtl/>
        </w:rPr>
        <w:t xml:space="preserve"> صدای اصفهان بود که با هزینه شهرداری می‌گشت.</w:t>
      </w:r>
    </w:p>
  </w:footnote>
  <w:footnote w:id="300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دیوان مکرم اصفهانی، (اصفهانی بی‌تا)، وحید دستجردی در شرح حالی که برای وی نوشته او را «سم تریاق خرافات» نامیده و از تلاش او در برابر علمای اصفهان به تفصیل یاد کرده است. نباید انکار کرد که گاه بازار برخی از چیزهای شبه شعائر داغ می‌شد که زمینه را برای این قبیل حملات فراهم می‌کرد. سوژه‌ها اغلب مربوط به معجزه‌های منسوب به امام‌زاده‌ها، از جمله امام‌زاده هارون ولایت، و نیز دسته‌های سینه زنی و نیز حمل اجساد مردان به عتبات و مانند آن است. وی در شعری (دیوان مکرم، ص 383) می‌گوید:</w:t>
      </w:r>
    </w:p>
    <w:p w:rsidR="00547B8E" w:rsidRPr="00CF3FA9" w:rsidRDefault="00547B8E" w:rsidP="00AE7FB5">
      <w:pPr>
        <w:pStyle w:val="FootnoteText"/>
        <w:spacing w:line="180" w:lineRule="auto"/>
        <w:ind w:left="227" w:hanging="227"/>
        <w:jc w:val="center"/>
        <w:rPr>
          <w:rFonts w:cs="IRYakout"/>
          <w:sz w:val="24"/>
          <w:szCs w:val="24"/>
          <w:rtl/>
        </w:rPr>
      </w:pPr>
      <w:r w:rsidRPr="00CF3FA9">
        <w:rPr>
          <w:rFonts w:cs="IRYakout" w:hint="cs"/>
          <w:sz w:val="24"/>
          <w:szCs w:val="24"/>
          <w:rtl/>
        </w:rPr>
        <w:t>ضــد خرافت آمـــده مُکـرم</w:t>
      </w:r>
      <w:r w:rsidRPr="00CF3FA9">
        <w:rPr>
          <w:rFonts w:cs="IRYakout" w:hint="cs"/>
          <w:sz w:val="24"/>
          <w:szCs w:val="24"/>
          <w:rtl/>
        </w:rPr>
        <w:tab/>
      </w:r>
      <w:r w:rsidRPr="00CF3FA9">
        <w:rPr>
          <w:rFonts w:cs="IRYakout" w:hint="cs"/>
          <w:sz w:val="24"/>
          <w:szCs w:val="24"/>
          <w:rtl/>
        </w:rPr>
        <w:tab/>
        <w:t>مبغوض پیش قوم تبه کار است</w:t>
      </w:r>
    </w:p>
    <w:p w:rsidR="00547B8E" w:rsidRPr="00CF3FA9" w:rsidRDefault="00547B8E" w:rsidP="00AE7FB5">
      <w:pPr>
        <w:pStyle w:val="FootnoteText"/>
        <w:spacing w:line="180" w:lineRule="auto"/>
        <w:ind w:left="227" w:hanging="227"/>
        <w:jc w:val="center"/>
        <w:rPr>
          <w:rFonts w:cs="IRYakout"/>
          <w:sz w:val="24"/>
          <w:szCs w:val="24"/>
          <w:rtl/>
        </w:rPr>
      </w:pPr>
      <w:r w:rsidRPr="00CF3FA9">
        <w:rPr>
          <w:rFonts w:cs="IRYakout" w:hint="cs"/>
          <w:sz w:val="24"/>
          <w:szCs w:val="24"/>
          <w:rtl/>
        </w:rPr>
        <w:t>مکرم خطا نکرده به این ملت</w:t>
      </w:r>
      <w:r w:rsidRPr="00CF3FA9">
        <w:rPr>
          <w:rFonts w:cs="IRYakout" w:hint="cs"/>
          <w:sz w:val="24"/>
          <w:szCs w:val="24"/>
          <w:rtl/>
        </w:rPr>
        <w:tab/>
      </w:r>
      <w:r w:rsidRPr="00CF3FA9">
        <w:rPr>
          <w:rFonts w:cs="IRYakout" w:hint="cs"/>
          <w:sz w:val="24"/>
          <w:szCs w:val="24"/>
          <w:rtl/>
        </w:rPr>
        <w:tab/>
        <w:t>کین ذلیــل فرق</w:t>
      </w:r>
      <w:r w:rsidR="00C427E4">
        <w:rPr>
          <w:rFonts w:cs="IRYakout" w:hint="cs"/>
          <w:sz w:val="24"/>
          <w:szCs w:val="24"/>
          <w:rtl/>
        </w:rPr>
        <w:t>ۀ</w:t>
      </w:r>
      <w:r w:rsidRPr="00CF3FA9">
        <w:rPr>
          <w:rFonts w:cs="IRYakout" w:hint="cs"/>
          <w:sz w:val="24"/>
          <w:szCs w:val="24"/>
          <w:rtl/>
        </w:rPr>
        <w:t xml:space="preserve"> اشـــرار است</w:t>
      </w:r>
    </w:p>
    <w:p w:rsidR="00547B8E" w:rsidRPr="00CF3FA9" w:rsidRDefault="00547B8E" w:rsidP="00AE7FB5">
      <w:pPr>
        <w:pStyle w:val="FootnoteText"/>
        <w:spacing w:line="180" w:lineRule="auto"/>
        <w:ind w:left="227" w:hanging="227"/>
        <w:jc w:val="center"/>
        <w:rPr>
          <w:rFonts w:cs="IRYakout"/>
          <w:sz w:val="24"/>
          <w:szCs w:val="24"/>
          <w:rtl/>
        </w:rPr>
      </w:pPr>
      <w:r w:rsidRPr="00CF3FA9">
        <w:rPr>
          <w:rFonts w:cs="IRYakout" w:hint="cs"/>
          <w:sz w:val="24"/>
          <w:szCs w:val="24"/>
          <w:rtl/>
        </w:rPr>
        <w:t>مکـرم همیشه گفته به این مردم</w:t>
      </w:r>
      <w:r w:rsidRPr="00CF3FA9">
        <w:rPr>
          <w:rFonts w:cs="IRYakout" w:hint="cs"/>
          <w:sz w:val="24"/>
          <w:szCs w:val="24"/>
          <w:rtl/>
        </w:rPr>
        <w:tab/>
      </w:r>
      <w:r w:rsidRPr="00CF3FA9">
        <w:rPr>
          <w:rFonts w:cs="IRYakout" w:hint="cs"/>
          <w:sz w:val="24"/>
          <w:szCs w:val="24"/>
          <w:rtl/>
        </w:rPr>
        <w:tab/>
        <w:t>معجز همیشه حق ده و چار است</w:t>
      </w:r>
    </w:p>
  </w:footnote>
  <w:footnote w:id="300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دیباچه‌ای بر رهبری، ص 133ـ 134، 137، 140.</w:t>
      </w:r>
    </w:p>
  </w:footnote>
  <w:footnote w:id="300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140.</w:t>
      </w:r>
    </w:p>
  </w:footnote>
  <w:footnote w:id="300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به مناسبت یکمین سالگرد شریعت، ص 9.</w:t>
      </w:r>
    </w:p>
  </w:footnote>
  <w:footnote w:id="300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بمناسبت یکمین سالگرد، ص 25ـ 29.</w:t>
      </w:r>
    </w:p>
  </w:footnote>
  <w:footnote w:id="300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بمناسبت یکمین سالگرد، ص 51ـ 55.</w:t>
      </w:r>
    </w:p>
  </w:footnote>
  <w:footnote w:id="300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71.</w:t>
      </w:r>
    </w:p>
  </w:footnote>
  <w:footnote w:id="300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72ـ 79،‌83ـ 87.</w:t>
      </w:r>
    </w:p>
  </w:footnote>
  <w:footnote w:id="300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w:t>
      </w:r>
    </w:p>
  </w:footnote>
  <w:footnote w:id="300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ما کتاب مستقلی با عنوان سید اسدالله خرقانی، روحانی نوگرای عصر مشروطه و رضاشاه نوشته‌ایم که در سال 1382 توسط مرکز اسناد انقلاب اسلامی چاپ شده بود.</w:t>
      </w:r>
    </w:p>
  </w:footnote>
  <w:footnote w:id="301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.خواهیم دید که بازگشت وی از نجف در حوالی سال 1328 ق بوده و بنابراین، این تاریخ که سال رفتن او را به نجف 1284 ق می‌داند، نمی‌تواند درست باشد، براساس گفته خود خرقانی وی 25 سال در نجف بوده و براین اساس وی باید به سال 1303 ق یا حوالی آن به نجف رفته باشد.</w:t>
      </w:r>
    </w:p>
  </w:footnote>
  <w:footnote w:id="301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.محو الموهوم،‌ مقدمه آیت الله طالقانی، ص: ی</w:t>
      </w:r>
    </w:p>
  </w:footnote>
  <w:footnote w:id="301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.حیات یحیی (یحیی دولت آبادی، تهران، عطار، 1371) ج 1، ص 59ـ 60.</w:t>
      </w:r>
    </w:p>
  </w:footnote>
  <w:footnote w:id="301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.اسناد و مدارک درباره سید جمال الدین اسدآبادی، (صفات الله جمالی، قم، دارالتبلیغ اسلامی، 1349) ص 8 ؛ تاریخ بیداری ایرانیان، (ناظم الاسلام کرمانی، تهرانی، آگاه،‌1361) ص 79ـ 80.</w:t>
      </w:r>
    </w:p>
  </w:footnote>
  <w:footnote w:id="301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تاریخ انقلاب مشروطیت ایران، ج 1، ص 207. در کتاب «تشیع و مشروطیت» مرحوم عبدالهادی حائری که به نوعی بیانگر نقش نجف در نهضت مشروطه خواهی است، نامی از خرقانی برده نشده است.</w:t>
      </w:r>
    </w:p>
  </w:footnote>
  <w:footnote w:id="301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تاریخ انقلاب مشروطیت ایران، صص 239ـ 243؛ تاریخ گیلان، عبدالفتاح فومنی، عطاء الله تدین، تهران، فروغی 1353،‌ص 224. منبع تمامی کسانی که بعد این خبر را نقل کرده‌اند. کسی جز ملکزاده نیست.</w:t>
      </w:r>
    </w:p>
  </w:footnote>
  <w:footnote w:id="301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تاریخ انقلاب مشروطیت ایران، ج 1، ص 244ـ 245.</w:t>
      </w:r>
    </w:p>
  </w:footnote>
  <w:footnote w:id="301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همان،‌ج 1، ص 375.</w:t>
      </w:r>
    </w:p>
  </w:footnote>
  <w:footnote w:id="301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شرح این حکایت را بنگرید در: تاریخ جراید و مجلات ایران، (صدر هاشمی، اصفهان، کمال، 1363) ج 2، ص 211ـ 212.</w:t>
      </w:r>
    </w:p>
  </w:footnote>
  <w:footnote w:id="301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عین السلطنه، ج 9، ص6807.</w:t>
      </w:r>
    </w:p>
  </w:footnote>
  <w:footnote w:id="302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همان،‌ج 9، ص 6908.</w:t>
      </w:r>
    </w:p>
  </w:footnote>
  <w:footnote w:id="302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متن این رساله را در «سید اسدالله خرقانی روحانی نوگرای روزگار مشروطه و رضاشاه» به  چاپ رسانده‌ایم.</w:t>
      </w:r>
    </w:p>
  </w:footnote>
  <w:footnote w:id="302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محو الموهوم، ص 23.</w:t>
      </w:r>
    </w:p>
  </w:footnote>
  <w:footnote w:id="302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39.</w:t>
      </w:r>
    </w:p>
  </w:footnote>
  <w:footnote w:id="302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همان،‌ص 101.</w:t>
      </w:r>
    </w:p>
  </w:footnote>
  <w:footnote w:id="302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نقدی بر این کتاب با عنوان «احراق لانه‌های فساد در بیان مفاسد توده‌ای گری، کمونیزم و ماتریالیزم و رد یاوه‌های نگهبانان سحر و افسون» (به قلم م.ف. قم، چاپخانه برقعی، 1331) به چاپ رسید. این کتاب رد بر توده‌ای‌هاست و روی جلد آن این شعر آمده است: آن توده پلید که منفور توده‌هاست / منظور پست او به یقین جز عناد نیست / ای هموطن ز توده شدن اجتناب کن/ زیرا متاع توده‌گران جز فساد نیست. در شماره 26 (مهرماه سال 1330) تهران مصور یک دو برگی درباره کشف این کتاب توسط شهربانی منتشر کرده و از همه علما و نمایندگان مجلسین تقاضا کرد تا برای مبارزه با کمونیسم متحد شوند. در این نشریه، چند صفحه از متن اصلی کتاب گراور شده و توضیحاتی در ذیل آن آمده است. نقد دیگری هم در رد این کتاب تحت عنوان «راهزنان حق و حقیقت» از سوی آیت الله خالصی چاپ شد.</w:t>
      </w:r>
    </w:p>
  </w:footnote>
  <w:footnote w:id="302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.سیری در اندیش</w:t>
      </w:r>
      <w:r w:rsidR="00C427E4">
        <w:rPr>
          <w:rFonts w:cs="IRYakout" w:hint="cs"/>
          <w:sz w:val="24"/>
          <w:szCs w:val="24"/>
          <w:rtl/>
        </w:rPr>
        <w:t>ۀ</w:t>
      </w:r>
      <w:r w:rsidRPr="00CF3FA9">
        <w:rPr>
          <w:rFonts w:cs="IRYakout" w:hint="cs"/>
          <w:sz w:val="24"/>
          <w:szCs w:val="24"/>
          <w:rtl/>
        </w:rPr>
        <w:t xml:space="preserve"> سیاسی کسروی، ص 49.</w:t>
      </w:r>
    </w:p>
  </w:footnote>
  <w:footnote w:id="302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نشری</w:t>
      </w:r>
      <w:r w:rsidR="00C427E4">
        <w:rPr>
          <w:rFonts w:cs="IRYakout" w:hint="cs"/>
          <w:sz w:val="24"/>
          <w:szCs w:val="24"/>
          <w:rtl/>
        </w:rPr>
        <w:t>ۀ</w:t>
      </w:r>
      <w:r w:rsidRPr="00CF3FA9">
        <w:rPr>
          <w:rFonts w:cs="IRYakout" w:hint="cs"/>
          <w:sz w:val="24"/>
          <w:szCs w:val="24"/>
          <w:rtl/>
        </w:rPr>
        <w:t xml:space="preserve"> پیمان، سال ششم، شمار</w:t>
      </w:r>
      <w:r w:rsidR="00C427E4">
        <w:rPr>
          <w:rFonts w:cs="IRYakout" w:hint="cs"/>
          <w:sz w:val="24"/>
          <w:szCs w:val="24"/>
          <w:rtl/>
        </w:rPr>
        <w:t>ۀ</w:t>
      </w:r>
      <w:r w:rsidRPr="00CF3FA9">
        <w:rPr>
          <w:rFonts w:cs="IRYakout" w:hint="cs"/>
          <w:sz w:val="24"/>
          <w:szCs w:val="24"/>
          <w:rtl/>
        </w:rPr>
        <w:t xml:space="preserve"> دهم، دی ماه 1319؛ به نقل از: سیری در اندیش</w:t>
      </w:r>
      <w:r w:rsidR="00C427E4">
        <w:rPr>
          <w:rFonts w:cs="IRYakout" w:hint="cs"/>
          <w:sz w:val="24"/>
          <w:szCs w:val="24"/>
          <w:rtl/>
        </w:rPr>
        <w:t>ۀ</w:t>
      </w:r>
      <w:r w:rsidRPr="00CF3FA9">
        <w:rPr>
          <w:rFonts w:cs="IRYakout" w:hint="cs"/>
          <w:sz w:val="24"/>
          <w:szCs w:val="24"/>
          <w:rtl/>
        </w:rPr>
        <w:t xml:space="preserve"> سیاسی کسروی،‌ص 50ـ 51.</w:t>
      </w:r>
    </w:p>
  </w:footnote>
  <w:footnote w:id="302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سانسور در آینه، ص 555.</w:t>
      </w:r>
    </w:p>
  </w:footnote>
  <w:footnote w:id="302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نبرد با بی‌دینی، ص 172.</w:t>
      </w:r>
    </w:p>
  </w:footnote>
  <w:footnote w:id="303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کتاب کسر کسروی یا شکست کسروی، نسبت اسلام با دمکراسی، در پاسخ به اندیشه‌های الحادی احمد کسروی  نگاشته شده و شرح تألیف آن نیز در مقدمه این کتاب که گویا به سال 1322 ش (و چاپ دوم، در سال 1324) در شیراز چاپ شده آمده است: کسروی که غرورش پس از شهریور بیست افزون شده و احساس کرده بود رسالتی پیامبرانه بر دوش دارد، آن چنان مغرور شده بود که ادعا کرد چرا علمای شیعه از در بحث با وی روبرو نمی‌شوند و به مطالب وی پاسخ نمی‌دهند. زمانی که وی این ادعا را در روزنامه کیهان مطرح کرد، آیت الله سید نورالدین شیرازی درخواست وی را برای مناظره پذیرفت. اندکی بعد کسروی اعلام کرد مقصودش مناظره رو در رو نبوده و تنها در انتظار آن است که آنچه را که وی در برخی از آثارش درباره مذهب شیعه به ویژه در شیعی‌گری نوشته، علمای درجه اول پاسخ دهند. با این حال، در پاسخ آیت الله شیرازی مطلب کوتاهی حاوی چند پرسش نوشت و پس از آن آیت الله شیرازی به پاسخگویی از اشکالات کسروی پرداخت. این رد و ایراد ادامه یافت و بعدها مجموعه نوشته‌های آیت الله همراه بابرخی از مقالات کسروی یا برخی از جملاتی از نوشت</w:t>
      </w:r>
      <w:r w:rsidR="00C427E4">
        <w:rPr>
          <w:rFonts w:cs="IRYakout" w:hint="cs"/>
          <w:sz w:val="24"/>
          <w:szCs w:val="24"/>
          <w:rtl/>
        </w:rPr>
        <w:t>ۀ</w:t>
      </w:r>
      <w:r w:rsidRPr="00CF3FA9">
        <w:rPr>
          <w:rFonts w:cs="IRYakout" w:hint="cs"/>
          <w:sz w:val="24"/>
          <w:szCs w:val="24"/>
          <w:rtl/>
        </w:rPr>
        <w:t xml:space="preserve"> وی که آیت الله به رد آنها پرداخته بود، در این کتاب به چاپ رسید.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این اثر به لحاظ اشتمال آن بر دیدگاه‌های سیاسی بدیع آیت الله شیرازی، در حوزه اندیشه سیاسی شیعه اثری قابل اعتناست. آگاهیم که این زمان، کسروی و عده‌ای دیگر، تلاش داشتند تا به بهان</w:t>
      </w:r>
      <w:r w:rsidR="00C427E4">
        <w:rPr>
          <w:rFonts w:cs="IRYakout" w:hint="cs"/>
          <w:sz w:val="24"/>
          <w:szCs w:val="24"/>
          <w:rtl/>
        </w:rPr>
        <w:t>ۀ</w:t>
      </w:r>
      <w:r w:rsidRPr="00CF3FA9">
        <w:rPr>
          <w:rFonts w:cs="IRYakout" w:hint="cs"/>
          <w:sz w:val="24"/>
          <w:szCs w:val="24"/>
          <w:rtl/>
        </w:rPr>
        <w:t xml:space="preserve"> تفاوت اندیشه سیاسی روحانیت با دولت مشروطه، میان این دو افتراقی ایجاد کرده و مانع از آن شوند تا دولتیان در روزگار پس از رضاشاه روی خوش به مراجع تقلید نشان دهند. کسروی از اساس مشروطه را پدیده‌ای غیردینی می‌دانست و هیچ نوع توافقی میان مشروطه و اندیشه سیاسی شیعه قائل نبود. این مطلبی بود که در کتاب اسرار هزار سال</w:t>
      </w:r>
      <w:r w:rsidR="00C427E4">
        <w:rPr>
          <w:rFonts w:cs="IRYakout" w:hint="cs"/>
          <w:sz w:val="24"/>
          <w:szCs w:val="24"/>
          <w:rtl/>
        </w:rPr>
        <w:t>ۀ</w:t>
      </w:r>
      <w:r w:rsidRPr="00CF3FA9">
        <w:rPr>
          <w:rFonts w:cs="IRYakout" w:hint="cs"/>
          <w:sz w:val="24"/>
          <w:szCs w:val="24"/>
          <w:rtl/>
        </w:rPr>
        <w:t xml:space="preserve"> حکمی زاده نیز آمده بود و پیش از آن هم در افکار سیاسی برخی از متجددان عصر مشروطه دیده شده بود.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آیت الله سیدنورالدین که نگاه مثبتی به همکاری و همراهی علمای عصر مشروطه با مشروطه داشت، تلاش کرد تا نشان دهد علمای شیعه با اساس مشروطه موافق هستند و به جز اصل نظارت بر مصوبات مجلس و رعایت احکام تشریعی اسلام، خواهان قدرت بیشتری نیستند. وی علاوه بر آن که به لحاظ تاریخی تأکید بر همراهی علما با مشروطه داشت به بحث مهم‌تری پرداخت و آن، بحث از نسبت اسلام با دمکراسی بود. وی شکل کامل دمکراسی را در اسلام و به ویژه مذهب تشیع می دید و معتقد بود که مردم ایران می بایست براساس داشته‌های خود آینده خویش را بسازند. در واقع، عنوان اول کتاب وی شکست کسروی و عنوان دوم که ذیل آن آمد، نسبت اسلام با دمکراسی بود. به نظر می‌رسد انتخاب آگاهانه این عنوان برای کتاب، اهمیت اندیش</w:t>
      </w:r>
      <w:r w:rsidR="00C427E4">
        <w:rPr>
          <w:rFonts w:cs="IRYakout" w:hint="cs"/>
          <w:sz w:val="24"/>
          <w:szCs w:val="24"/>
          <w:rtl/>
        </w:rPr>
        <w:t>ۀ</w:t>
      </w:r>
      <w:r w:rsidRPr="00CF3FA9">
        <w:rPr>
          <w:rFonts w:cs="IRYakout" w:hint="cs"/>
          <w:sz w:val="24"/>
          <w:szCs w:val="24"/>
          <w:rtl/>
        </w:rPr>
        <w:t xml:space="preserve"> سازش میان دمکراسی مشروطه خواهی را با قواعد سیاسی شیعی از دیدگاه مؤلف آشکار می‌سازد. کتاب کسر کسروی در مرداد ماه 1324 (شعبان 1364ق) تحت عنوان نشریه اول و دوم به چاپ رسید.</w:t>
      </w:r>
    </w:p>
  </w:footnote>
  <w:footnote w:id="303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.بنگرید: راه رستگاری، احمدکسروی، تهران،‌ نشر مجید، 1378 (شگفت آن است که در جمهوری اسلامی، کتابی که دعوت به یک دین جدید است با این محتوا انتشار می‌یابد و مجوز نشر می‌گیرد). شرح احسان طبری در تعریف پاکدینی از نگاه کسروی، جالب توجه است، بنگرید: ایران در دو سده واپسین، ص 263.</w:t>
      </w:r>
    </w:p>
  </w:footnote>
  <w:footnote w:id="303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.بعد از کشته شدن کسروی در اسفند سال 1324 رهروان راه وی اندک بودند؛ برای این که وی سلیق</w:t>
      </w:r>
      <w:r w:rsidR="00C427E4">
        <w:rPr>
          <w:rFonts w:cs="IRYakout" w:hint="cs"/>
          <w:sz w:val="24"/>
          <w:szCs w:val="24"/>
          <w:rtl/>
        </w:rPr>
        <w:t>ۀ</w:t>
      </w:r>
      <w:r w:rsidRPr="00CF3FA9">
        <w:rPr>
          <w:rFonts w:cs="IRYakout" w:hint="cs"/>
          <w:sz w:val="24"/>
          <w:szCs w:val="24"/>
          <w:rtl/>
        </w:rPr>
        <w:t xml:space="preserve"> مخصوصی در حمله به همه چیز داشت، با این حال، بودند کسانی که از وی دفاع می کردند در سال24 کتابی با عنوان «آقای کسروی و مفهوم ماتریالیسم»به قلم یکی از توده‌ای‌ها به نام کارشاد چاپ شد (بنگاه مطبوعاتی چمن آراء، تهران، 1324) در سال 1327 (تهران،چاپخان</w:t>
      </w:r>
      <w:r w:rsidR="00C427E4">
        <w:rPr>
          <w:rFonts w:cs="IRYakout" w:hint="cs"/>
          <w:sz w:val="24"/>
          <w:szCs w:val="24"/>
          <w:rtl/>
        </w:rPr>
        <w:t>ۀ</w:t>
      </w:r>
      <w:r w:rsidRPr="00CF3FA9">
        <w:rPr>
          <w:rFonts w:cs="IRYakout" w:hint="cs"/>
          <w:sz w:val="24"/>
          <w:szCs w:val="24"/>
          <w:rtl/>
        </w:rPr>
        <w:t xml:space="preserve"> پیمان) رهروان کسروی کتابی با عنوان «مکتب کسروی و ماتریالیسم» در پاسخ آن نوشتند.</w:t>
      </w:r>
    </w:p>
  </w:footnote>
  <w:footnote w:id="303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.کسروی با مجموعه‌ای از نیروهای مذهبی و روحانی نیز ارتباط داشت و حتی نشریه پیمان را میان آنان توزیع می کرد. از جمله حکمی‌زاده، آقای بدلا را نیز با کسروی رفیق کرده و وی نشریه پیمان را برای او می‌فرستاد (هفتاد سال،ص 211) در  کاظمین و تهران کسروی با حاج سراج انصاری و نیز سید غلامرضا سعیدی ارتباط داشت که اینان از وی بریدند.</w:t>
      </w:r>
    </w:p>
  </w:footnote>
  <w:footnote w:id="303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سانسور در آینه، ص 758.</w:t>
      </w:r>
    </w:p>
  </w:footnote>
  <w:footnote w:id="303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سانسور در آینه، ص 712ـ 713.</w:t>
      </w:r>
    </w:p>
  </w:footnote>
  <w:footnote w:id="30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تاریخ جراید و مجلات ایران،‌ج 4، ص 338ـ 339؛ آقای بدلا که خود جزو هیئت تحریریه این نشریه بود، درباره آن شرحی به دست داده و آقای همایون پور را نیز به تفصیل معرفی کرده است. وی در همانجا یادآور شده است که حکمی زاده در تهران با کسروی رفاقت پیدا کرد و حتی زمانی که هنوز در قم در مدرس</w:t>
      </w:r>
      <w:r w:rsidR="00C427E4">
        <w:rPr>
          <w:rFonts w:cs="IRYakout" w:hint="cs"/>
          <w:sz w:val="24"/>
          <w:szCs w:val="24"/>
          <w:rtl/>
        </w:rPr>
        <w:t>ۀ</w:t>
      </w:r>
      <w:r w:rsidRPr="00CF3FA9">
        <w:rPr>
          <w:rFonts w:cs="IRYakout" w:hint="cs"/>
          <w:sz w:val="24"/>
          <w:szCs w:val="24"/>
          <w:rtl/>
        </w:rPr>
        <w:t xml:space="preserve"> رضویه بود، چند بار کسروی را به حجره خودش که آقای بدلا هم در همان حجره بود،‌آورد. هفتاد سال، ص 208ـ 209.</w:t>
      </w:r>
    </w:p>
  </w:footnote>
  <w:footnote w:id="303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سال دوم،‌شمار یکم، ص 67 توضیحی که کسروی درباره مهنام</w:t>
      </w:r>
      <w:r w:rsidR="00C427E4">
        <w:rPr>
          <w:rFonts w:cs="IRYakout" w:hint="cs"/>
          <w:sz w:val="24"/>
          <w:szCs w:val="24"/>
          <w:rtl/>
        </w:rPr>
        <w:t>ۀ</w:t>
      </w:r>
      <w:r w:rsidRPr="00CF3FA9">
        <w:rPr>
          <w:rFonts w:cs="IRYakout" w:hint="cs"/>
          <w:sz w:val="24"/>
          <w:szCs w:val="24"/>
          <w:rtl/>
        </w:rPr>
        <w:t xml:space="preserve"> همیایون نوشته و به ویژه از نوشت</w:t>
      </w:r>
      <w:r w:rsidR="00C427E4">
        <w:rPr>
          <w:rFonts w:cs="IRYakout" w:hint="cs"/>
          <w:sz w:val="24"/>
          <w:szCs w:val="24"/>
          <w:rtl/>
        </w:rPr>
        <w:t>ۀ</w:t>
      </w:r>
      <w:r w:rsidRPr="00CF3FA9">
        <w:rPr>
          <w:rFonts w:cs="IRYakout" w:hint="cs"/>
          <w:sz w:val="24"/>
          <w:szCs w:val="24"/>
          <w:rtl/>
        </w:rPr>
        <w:t xml:space="preserve"> برقعی درباره شعر تمجید کرده است.</w:t>
      </w:r>
    </w:p>
  </w:footnote>
  <w:footnote w:id="303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مجله همایون</w:t>
      </w:r>
      <w:r w:rsidR="00C427E4">
        <w:rPr>
          <w:rFonts w:cs="IRYakout" w:hint="cs"/>
          <w:sz w:val="24"/>
          <w:szCs w:val="24"/>
          <w:rtl/>
        </w:rPr>
        <w:t>ۀ</w:t>
      </w:r>
      <w:r w:rsidRPr="00CF3FA9">
        <w:rPr>
          <w:rFonts w:cs="IRYakout" w:hint="cs"/>
          <w:sz w:val="24"/>
          <w:szCs w:val="24"/>
          <w:rtl/>
        </w:rPr>
        <w:t>‌ش اول، ش 8، اردیبهشت 1314ش،‌صص 22ـ 30.</w:t>
      </w:r>
    </w:p>
  </w:footnote>
  <w:footnote w:id="303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w:t>
      </w:r>
      <w:r w:rsidRPr="00CF3FA9">
        <w:rPr>
          <w:rFonts w:cs="IRYakout"/>
          <w:sz w:val="24"/>
          <w:szCs w:val="24"/>
          <w:rtl/>
        </w:rPr>
        <w:t>.</w:t>
      </w:r>
      <w:r w:rsidRPr="00CF3FA9">
        <w:rPr>
          <w:rFonts w:cs="IRYakout" w:hint="cs"/>
          <w:sz w:val="24"/>
          <w:szCs w:val="24"/>
          <w:rtl/>
        </w:rPr>
        <w:t xml:space="preserve"> بنگرید: قتل کسروی، ص 112ـ 113.</w:t>
      </w:r>
    </w:p>
  </w:footnote>
  <w:footnote w:id="304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آیین جعفری، ص 283..</w:t>
      </w:r>
    </w:p>
  </w:footnote>
  <w:footnote w:id="304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.نشری</w:t>
      </w:r>
      <w:r w:rsidR="00C427E4">
        <w:rPr>
          <w:rFonts w:cs="IRYakout" w:hint="cs"/>
          <w:sz w:val="24"/>
          <w:szCs w:val="24"/>
          <w:rtl/>
        </w:rPr>
        <w:t>ۀ</w:t>
      </w:r>
      <w:r w:rsidRPr="00CF3FA9">
        <w:rPr>
          <w:rFonts w:cs="IRYakout" w:hint="cs"/>
          <w:sz w:val="24"/>
          <w:szCs w:val="24"/>
          <w:rtl/>
        </w:rPr>
        <w:t xml:space="preserve"> ترقی، 1331 ش، ش 22؛ به نقل از مجله یاد،‌ش 1، ص 127ـ 135 در درگیری‌هایی که بر سر این مسأله رخ داد، یک نفر مقتول وتعدادی از طلاب مجروح شدند. در این جریان، نیروهای فدائیان اسلام به نفع آقای بروجردی وارد عمل شده و با طرفداران توده‌ای برقعی که شعار «مرده باد اسلام پوسیده ـ مرده باد بروجردی،‌ زنده باد آیت الله برقعی» سر می‌دادند، درگیر شدند. همان، ص 131 و بنگرید خاطرات شهید محلاتی از جریان برقعی در:‌ یاد، ش 3، ص 346ـ 347. دربار</w:t>
      </w:r>
      <w:r w:rsidR="00C427E4">
        <w:rPr>
          <w:rFonts w:cs="IRYakout" w:hint="cs"/>
          <w:sz w:val="24"/>
          <w:szCs w:val="24"/>
          <w:rtl/>
        </w:rPr>
        <w:t>ۀ</w:t>
      </w:r>
      <w:r w:rsidRPr="00CF3FA9">
        <w:rPr>
          <w:rFonts w:cs="IRYakout" w:hint="cs"/>
          <w:sz w:val="24"/>
          <w:szCs w:val="24"/>
          <w:rtl/>
        </w:rPr>
        <w:t xml:space="preserve"> شخصیت برقعی و خاطرات آقای آذری قمی در این باره، نیز بنگرید: یاد، ش ، ص 190ـ 193.</w:t>
      </w:r>
    </w:p>
  </w:footnote>
  <w:footnote w:id="304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و مبارزات شهید محلاتی، ص 29؛ خاطرات آیت الله خلخالی، ص101ـ 103؛ هاشمی رفسنجانی، دوران مبارزه، ج 1، ص 110؛ خاطرات آیت الله خاتم یزدی، ص63ـ 65.</w:t>
      </w:r>
    </w:p>
  </w:footnote>
  <w:footnote w:id="304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پیش از این درباره وی مطالبی گذشت. نیز درباره او و آثار و احوالش بنگرید به آنچه ما درباره او نوشته‌ایم در: رسائل حجابیه، ج 2،‌ص 695ـ 698.</w:t>
      </w:r>
    </w:p>
  </w:footnote>
  <w:footnote w:id="304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آئین جاویدان، ج 1، ص 4.</w:t>
      </w:r>
    </w:p>
  </w:footnote>
  <w:footnote w:id="304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آئین جاویدان، ج 1، ص 234.</w:t>
      </w:r>
    </w:p>
  </w:footnote>
  <w:footnote w:id="304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ص237.</w:t>
      </w:r>
    </w:p>
  </w:footnote>
  <w:footnote w:id="304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ج 1، ص 97.</w:t>
      </w:r>
    </w:p>
  </w:footnote>
  <w:footnote w:id="304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ج 1، ص 99ـ 104.</w:t>
      </w:r>
    </w:p>
  </w:footnote>
  <w:footnote w:id="304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.همان، ص 105.</w:t>
      </w:r>
    </w:p>
  </w:footnote>
  <w:footnote w:id="305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 این باره بنگرید: المطبوعات العراقیه، کورکیس عواد،‌ج 1، ص 173؛ </w:t>
      </w:r>
      <w:r w:rsidRPr="00CF3FA9">
        <w:rPr>
          <w:rFonts w:cs="2  Badr" w:hint="cs"/>
          <w:sz w:val="24"/>
          <w:szCs w:val="24"/>
          <w:rtl/>
        </w:rPr>
        <w:t>مصادر الدراس</w:t>
      </w:r>
      <w:r w:rsidR="00C427E4">
        <w:rPr>
          <w:rFonts w:cs="2  Badr" w:hint="cs"/>
          <w:sz w:val="24"/>
          <w:szCs w:val="24"/>
          <w:rtl/>
        </w:rPr>
        <w:t>ۀ</w:t>
      </w:r>
      <w:r w:rsidRPr="00CF3FA9">
        <w:rPr>
          <w:rFonts w:cs="2  Badr" w:hint="cs"/>
          <w:sz w:val="24"/>
          <w:szCs w:val="24"/>
          <w:rtl/>
        </w:rPr>
        <w:t xml:space="preserve"> العربی</w:t>
      </w:r>
      <w:r w:rsidR="00C427E4">
        <w:rPr>
          <w:rFonts w:cs="2  Badr" w:hint="cs"/>
          <w:sz w:val="24"/>
          <w:szCs w:val="24"/>
          <w:rtl/>
        </w:rPr>
        <w:t>ۀ</w:t>
      </w:r>
      <w:r w:rsidRPr="00CF3FA9">
        <w:rPr>
          <w:rFonts w:cs="IRYakout" w:hint="cs"/>
          <w:sz w:val="24"/>
          <w:szCs w:val="24"/>
          <w:rtl/>
        </w:rPr>
        <w:t>، ج 4، ص 261. آیت الله حکیم یکی از مخالفان سرسخت این فتوای وی بود. نیز بنگرید: به مقاله ورنر انده با عنوان «فرازو فرود یک اصلاحگر شیعی» محمد خالصی، ترجمه محمد حسین رفیعی، منتشره در سایت کتابخانه مجلس شورای اسلامی.</w:t>
      </w:r>
    </w:p>
  </w:footnote>
  <w:footnote w:id="305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گنیجینه دانشمندان، ج 1، ص 229ـ 230.</w:t>
      </w:r>
    </w:p>
  </w:footnote>
  <w:footnote w:id="305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تاریخ و فرهنگ معاصر،‌ش5، ص 165.</w:t>
      </w:r>
    </w:p>
  </w:footnote>
  <w:footnote w:id="305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ملکوتی، ص 152.</w:t>
      </w:r>
    </w:p>
  </w:footnote>
  <w:footnote w:id="305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نمونه آن را در کتاب او درباره حجاب می‌توان دید، متن آن را در رسائل حجابیه چاپ کردیم. این کتاب با عنوان حقیقت حجاب در اسلام در سال 1327 توسط انتشارات دفتر نشریات دینی تهران به چاپ رسید.</w:t>
      </w:r>
    </w:p>
  </w:footnote>
  <w:footnote w:id="3055">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علی اکبر علم از مریدان وی کتابی با عنوان «مظهر دیانت و آزادی آیت الله خالصی» در سال 1323 منتشر کرده است. گویا بعدها وی در روزنامه ایران ما، از خالصی زاده تبری جست.</w:t>
      </w:r>
    </w:p>
  </w:footnote>
  <w:footnote w:id="305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.مبارزه وی با شیخیه درکتاب «خرافات شیخیه و کفریات ارشاد العوام یا دسائس کشیشان در ایران» در سال 1367 ق منعکس شده که در رد بر نوشته‌ای است که یکی از شیخیه یزد در تعریض به «بیانات منبری معظم له» نوشته بوده است. بعدها شیخیه آثاری بر رد وی نوشتند که از جمله کتاب «کلمه‌ای از هزار» از غلامحسین معتمد الاسلام است که توسط مکتب شیعیان  تبریز (وابسته به شیخیه) در تیرماه 1345 چاپ شده است. این رساله در ظاهر رد بر نشری</w:t>
      </w:r>
      <w:r w:rsidR="00C427E4">
        <w:rPr>
          <w:rFonts w:cs="IRYakout" w:hint="cs"/>
          <w:sz w:val="24"/>
          <w:szCs w:val="24"/>
          <w:rtl/>
        </w:rPr>
        <w:t>ۀ</w:t>
      </w:r>
      <w:r w:rsidRPr="00CF3FA9">
        <w:rPr>
          <w:rFonts w:cs="IRYakout" w:hint="cs"/>
          <w:sz w:val="24"/>
          <w:szCs w:val="24"/>
          <w:rtl/>
        </w:rPr>
        <w:t xml:space="preserve"> «مزدوران استعمار در لباس مذهب» بود که کسی دیگر نوشته بود. اما همو هم استناد به مطالب خالصی زاده در رد بر شیخیه و به خصوص شیخ احمد احسائی کرده بود. در مقدمه کتاب «کلمه‌ای ازهزار» از خالصی زاده به عنوان فردی مرموز و وابسته سخن گفته شده و آمده است که «حتی آن روزها که در یزد و تویسرکان و سایر بلاد ایران به طور مرموز و مبهم زندگی می‌کرده، اغلب نویسندگان از وی به نام مخلوطی زاده تعبیر می‌کردند». سپس با اشاره به این که بسیاری از علمای ایران و عراق علیه وی بوده و او و افکارش را تخطئه کرده‌اند، شماری از کتابهایی که در رد بر وی نوشته شده را نام برده است.  (کلمه‌ای از هزار ص 6) متقابلا وی هم، زمانی که رهبر شیخیه کرمان قصد زیارت کاظمین را داشت، وی را نجس معرفی کرد و به دلیل نفوذش در کاظمین، میرزا ابوالقاسم خان ابراهیمی جرأت رفتن به کاظمین را پیدا نکرد. (خاطرات حجت الاسلام سمامی، ص 85ـ86) در این دوره آثار دیگری هم در رد بر شیخیه چاپ شد که از آن جمله «مذاکرات میزبان و میهمان» از شیخ محمد غروی محلاتی (نویسنده کتاب گفتار خوش یارقلی) است. کتاب مذاکرات را شهید فضل الله محلاتی در سال 1329 در چاپخانه حکمت قم چاپ کرده است.</w:t>
      </w:r>
    </w:p>
  </w:footnote>
  <w:footnote w:id="305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ما فهرست کامل تألیفات وی را در مقدم</w:t>
      </w:r>
      <w:r w:rsidR="00C427E4">
        <w:rPr>
          <w:rFonts w:cs="IRYakout" w:hint="cs"/>
          <w:sz w:val="24"/>
          <w:szCs w:val="24"/>
          <w:rtl/>
        </w:rPr>
        <w:t>ۀ</w:t>
      </w:r>
      <w:r w:rsidRPr="00CF3FA9">
        <w:rPr>
          <w:rFonts w:cs="IRYakout" w:hint="cs"/>
          <w:sz w:val="24"/>
          <w:szCs w:val="24"/>
          <w:rtl/>
        </w:rPr>
        <w:t xml:space="preserve"> رسال</w:t>
      </w:r>
      <w:r w:rsidR="00C427E4">
        <w:rPr>
          <w:rFonts w:cs="IRYakout" w:hint="cs"/>
          <w:sz w:val="24"/>
          <w:szCs w:val="24"/>
          <w:rtl/>
        </w:rPr>
        <w:t>ۀ</w:t>
      </w:r>
      <w:r w:rsidRPr="00CF3FA9">
        <w:rPr>
          <w:rFonts w:cs="IRYakout" w:hint="cs"/>
          <w:sz w:val="24"/>
          <w:szCs w:val="24"/>
          <w:rtl/>
        </w:rPr>
        <w:t xml:space="preserve"> حجاب او که ضمن «رسائل حجابیه» مجلد دوم چاپ شده آورده‌ایم.</w:t>
      </w:r>
    </w:p>
  </w:footnote>
  <w:footnote w:id="305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یکبار در یکی از جلسات میان مخالفان و موافقان وی درگیری پیش آمد و چند نفر کشته شدند. آقای سمامی (خاطرات، ‌ص 84ـ85) خود در این مجلس بوده است.</w:t>
      </w:r>
    </w:p>
  </w:footnote>
  <w:footnote w:id="305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یکی آن که کسی این روایت را نقل کرده بود که وقتی علی (ع) را با قنداقه نزد پیامبر (ص) آوردند مشغول خواندن قرآن و انجیل و تورات بود؛ در این وقت، خالصی گفت این با قران منافات دارد که خطاب به حضرت می‌فرماید:«نحن نقص علیک احسن القصص بما اوحینا الیک هذا القرآن و ان کنت من قبله لمن الغافلین» (خاطرات آیت الله خاتم یزدی، ص 51).</w:t>
      </w:r>
    </w:p>
  </w:footnote>
  <w:footnote w:id="306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براساس گفته وی در:‌ حکومت در اسلام،‌ج 2، ص 143،‌ برخی منابع 1291 نوشته‌اند.</w:t>
      </w:r>
    </w:p>
  </w:footnote>
  <w:footnote w:id="306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حکومت در اسلام، ج 2، ص 144ـ 145،‌175.</w:t>
      </w:r>
    </w:p>
  </w:footnote>
  <w:footnote w:id="306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از جمله در ش 30 این نشریه مقاله‌ای تحت عنوان «آیا متدینین ما دروغ نمی‌گویند» چاپ شده که در یکی از شماره‌های بعد مورد انتقاد آقای محیی الدین انواری قرار گرفت. (ش 35،‌ص 11)</w:t>
      </w:r>
    </w:p>
  </w:footnote>
  <w:footnote w:id="306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مجل</w:t>
      </w:r>
      <w:r w:rsidR="00C427E4">
        <w:rPr>
          <w:rFonts w:cs="IRYakout" w:hint="cs"/>
          <w:sz w:val="24"/>
          <w:szCs w:val="24"/>
          <w:rtl/>
        </w:rPr>
        <w:t>ۀ</w:t>
      </w:r>
      <w:r w:rsidRPr="00CF3FA9">
        <w:rPr>
          <w:rFonts w:cs="IRYakout" w:hint="cs"/>
          <w:sz w:val="24"/>
          <w:szCs w:val="24"/>
          <w:rtl/>
        </w:rPr>
        <w:t xml:space="preserve"> نور دانش، سال اول، ش 29،‌ص 804. وی در شماره‌های متعدد، مجله هفتگی نور دانش و گاه سالنامه‌ها مقالاتی دارد. از جمله بنگرید به مقاله وی در همان نشریه، سال اول، ش 36 وشعری که درباره آی</w:t>
      </w:r>
      <w:r w:rsidR="00C427E4">
        <w:rPr>
          <w:rFonts w:cs="IRYakout" w:hint="cs"/>
          <w:sz w:val="24"/>
          <w:szCs w:val="24"/>
          <w:rtl/>
        </w:rPr>
        <w:t>ۀ</w:t>
      </w:r>
      <w:r w:rsidRPr="00CF3FA9">
        <w:rPr>
          <w:rFonts w:cs="IRYakout" w:hint="cs"/>
          <w:sz w:val="24"/>
          <w:szCs w:val="24"/>
          <w:rtl/>
        </w:rPr>
        <w:t xml:space="preserve"> «افحسبتم انما خلقناکم عبثا»سروده است. شعری دیگر در صفحه نخست شمار</w:t>
      </w:r>
      <w:r w:rsidR="00C427E4">
        <w:rPr>
          <w:rFonts w:cs="IRYakout" w:hint="cs"/>
          <w:sz w:val="24"/>
          <w:szCs w:val="24"/>
          <w:rtl/>
        </w:rPr>
        <w:t>ۀ</w:t>
      </w:r>
      <w:r w:rsidRPr="00CF3FA9">
        <w:rPr>
          <w:rFonts w:cs="IRYakout" w:hint="cs"/>
          <w:sz w:val="24"/>
          <w:szCs w:val="24"/>
          <w:rtl/>
        </w:rPr>
        <w:t xml:space="preserve"> 40 از وی چاپ شده است.</w:t>
      </w:r>
    </w:p>
  </w:footnote>
  <w:footnote w:id="306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آئین جاویدان، ج 3، ص 12ـ 13.</w:t>
      </w:r>
    </w:p>
  </w:footnote>
  <w:footnote w:id="306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بخشی از آن ‌در ش 630 (تیر 1338) و بخشهای دیگر در شماره‌های بعدی وظیفه آمده که بسیار طولانی است. چند مقال</w:t>
      </w:r>
      <w:r w:rsidR="00C427E4">
        <w:rPr>
          <w:rFonts w:cs="IRYakout" w:hint="cs"/>
          <w:sz w:val="24"/>
          <w:szCs w:val="24"/>
          <w:rtl/>
        </w:rPr>
        <w:t>ۀ</w:t>
      </w:r>
      <w:r w:rsidRPr="00CF3FA9">
        <w:rPr>
          <w:rFonts w:cs="IRYakout" w:hint="cs"/>
          <w:sz w:val="24"/>
          <w:szCs w:val="24"/>
          <w:rtl/>
        </w:rPr>
        <w:t xml:space="preserve"> رد و ایراد بین قلمداران و حاج سراج انصاری در نشری</w:t>
      </w:r>
      <w:r w:rsidR="00C427E4">
        <w:rPr>
          <w:rFonts w:cs="IRYakout" w:hint="cs"/>
          <w:sz w:val="24"/>
          <w:szCs w:val="24"/>
          <w:rtl/>
        </w:rPr>
        <w:t>ۀ</w:t>
      </w:r>
      <w:r w:rsidRPr="00CF3FA9">
        <w:rPr>
          <w:rFonts w:cs="IRYakout" w:hint="cs"/>
          <w:sz w:val="24"/>
          <w:szCs w:val="24"/>
          <w:rtl/>
        </w:rPr>
        <w:t xml:space="preserve"> وظیفه به چاپ رسیده است. مجموع</w:t>
      </w:r>
      <w:r w:rsidR="00C427E4">
        <w:rPr>
          <w:rFonts w:cs="IRYakout" w:hint="cs"/>
          <w:sz w:val="24"/>
          <w:szCs w:val="24"/>
          <w:rtl/>
        </w:rPr>
        <w:t>ۀ</w:t>
      </w:r>
      <w:r w:rsidRPr="00CF3FA9">
        <w:rPr>
          <w:rFonts w:cs="IRYakout" w:hint="cs"/>
          <w:sz w:val="24"/>
          <w:szCs w:val="24"/>
          <w:rtl/>
        </w:rPr>
        <w:t xml:space="preserve"> نوشته حاج سراج که بخشی درباره همین علل انحطاط و بخشی هم در باره مسأل</w:t>
      </w:r>
      <w:r w:rsidR="00C427E4">
        <w:rPr>
          <w:rFonts w:cs="IRYakout" w:hint="cs"/>
          <w:sz w:val="24"/>
          <w:szCs w:val="24"/>
          <w:rtl/>
        </w:rPr>
        <w:t>ۀ</w:t>
      </w:r>
      <w:r w:rsidRPr="00CF3FA9">
        <w:rPr>
          <w:rFonts w:cs="IRYakout" w:hint="cs"/>
          <w:sz w:val="24"/>
          <w:szCs w:val="24"/>
          <w:rtl/>
        </w:rPr>
        <w:t xml:space="preserve"> توسل و معنای اولوالامر است (تحت عنوان »در موضوع توسل و معنای اولوالامر») به صورت یک جزو</w:t>
      </w:r>
      <w:r w:rsidR="00C427E4">
        <w:rPr>
          <w:rFonts w:cs="IRYakout" w:hint="cs"/>
          <w:sz w:val="24"/>
          <w:szCs w:val="24"/>
          <w:rtl/>
        </w:rPr>
        <w:t>ۀ</w:t>
      </w:r>
      <w:r w:rsidRPr="00CF3FA9">
        <w:rPr>
          <w:rFonts w:cs="IRYakout" w:hint="cs"/>
          <w:sz w:val="24"/>
          <w:szCs w:val="24"/>
          <w:rtl/>
        </w:rPr>
        <w:t xml:space="preserve"> مستقل در هشت صفحه (ضمیم</w:t>
      </w:r>
      <w:r w:rsidR="00C427E4">
        <w:rPr>
          <w:rFonts w:cs="IRYakout" w:hint="cs"/>
          <w:sz w:val="24"/>
          <w:szCs w:val="24"/>
          <w:rtl/>
        </w:rPr>
        <w:t>ۀ</w:t>
      </w:r>
      <w:r w:rsidRPr="00CF3FA9">
        <w:rPr>
          <w:rFonts w:cs="IRYakout" w:hint="cs"/>
          <w:sz w:val="24"/>
          <w:szCs w:val="24"/>
          <w:rtl/>
        </w:rPr>
        <w:t xml:space="preserve"> وظیفه ش 697) به چاپ رسیده است. (تاریخ خاتم</w:t>
      </w:r>
      <w:r w:rsidR="00C427E4">
        <w:rPr>
          <w:rFonts w:cs="IRYakout" w:hint="cs"/>
          <w:sz w:val="24"/>
          <w:szCs w:val="24"/>
          <w:rtl/>
        </w:rPr>
        <w:t>ۀ</w:t>
      </w:r>
      <w:r w:rsidRPr="00CF3FA9">
        <w:rPr>
          <w:rFonts w:cs="IRYakout" w:hint="cs"/>
          <w:sz w:val="24"/>
          <w:szCs w:val="24"/>
          <w:rtl/>
        </w:rPr>
        <w:t xml:space="preserve"> آن آبان 1339 است).</w:t>
      </w:r>
    </w:p>
  </w:footnote>
  <w:footnote w:id="306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این تکثیر در اصفهان انجام شده و در واقع، کسانی که در پی اندیشه‌های غروی بوده و یکسانی میان این دو تفکر را دریافته بودند، اقدام به انتشار آن کردند.</w:t>
      </w:r>
    </w:p>
  </w:footnote>
  <w:footnote w:id="306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برقعی (پرینت موجود در کتابخانه تاریخ قم)، ص 126.</w:t>
      </w:r>
    </w:p>
  </w:footnote>
  <w:footnote w:id="306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ممیزی فرهنگ و هنر درباره این کتاب نوشته است:‌ نویسنده طرفدار بنی امیه و بنی عباس و اهل سنت و وهابیان است و تنها قاضی رفته، از اول کتاب تا اخر کتاب پر از مغالطه و سفسطه و کتمان حق و طرفداری از عثمان و بنی امیه و خلفای عباسی و سلاطین عثمانی است و مظالم آنان را پرده پوشی کرده و ظلمها را عین عدل شمرده است و روی همین برنامه به خواجه نصیر الدین طوسی و ابن علقمی و شاه عباس کبیر و جنگ هرات حمله کرده و اشک تمساح ریخته است. سانسور در آینه ص 526.</w:t>
      </w:r>
    </w:p>
  </w:footnote>
  <w:footnote w:id="306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یادی از یار، ‌ص 12، و یادآوری قلمداران در این باره در حکومت در اسلام:‌12/18.</w:t>
      </w:r>
    </w:p>
  </w:footnote>
  <w:footnote w:id="307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یادی از یار، ص5 ؛ در ص 6 آن کتاب است که پس از آن که بازرگان از زندان آزاد شد، چهار بار به قصد دیدار با قلمداران به قم آمد. شریعتی در نامه‌ای که به آقای آیت الله میلانی نوشته، از تحریم همزمان بعثت و ایدئولوژی بازرگان و اسلام شناسی خود سخن گفته است. مجموعه آثار، نامه‌ها، ص 203. نیز در همان جزو</w:t>
      </w:r>
      <w:r w:rsidR="00C427E4">
        <w:rPr>
          <w:rFonts w:cs="IRYakout" w:hint="cs"/>
          <w:sz w:val="24"/>
          <w:szCs w:val="24"/>
          <w:rtl/>
        </w:rPr>
        <w:t>ۀ</w:t>
      </w:r>
      <w:r w:rsidRPr="00CF3FA9">
        <w:rPr>
          <w:rFonts w:cs="IRYakout" w:hint="cs"/>
          <w:sz w:val="24"/>
          <w:szCs w:val="24"/>
          <w:rtl/>
        </w:rPr>
        <w:t xml:space="preserve"> یادی از یار ذکر شده است که شریعتی در آذرماه سال 42 نامه‌ای از پاریس به قلمداران نوشته و از وی با عنوان نویسند</w:t>
      </w:r>
      <w:r w:rsidR="00C427E4">
        <w:rPr>
          <w:rFonts w:cs="IRYakout" w:hint="cs"/>
          <w:sz w:val="24"/>
          <w:szCs w:val="24"/>
          <w:rtl/>
        </w:rPr>
        <w:t>ۀ</w:t>
      </w:r>
      <w:r w:rsidRPr="00CF3FA9">
        <w:rPr>
          <w:rFonts w:cs="IRYakout" w:hint="cs"/>
          <w:sz w:val="24"/>
          <w:szCs w:val="24"/>
          <w:rtl/>
        </w:rPr>
        <w:t xml:space="preserve"> دانشمند و روشنفکر ایران یاد کرده و درخواست ارسال کتاب ارمغان آسمان را از وی نموده است.</w:t>
      </w:r>
    </w:p>
  </w:footnote>
  <w:footnote w:id="307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روی جلد آن این شعر آمده بود: «این کتاب از حق خبردارت کند / از غلو و شرک بیزارت کند / طالب توحید خالص ای جناب / بایدش حتما بخواند این کتاب. تهران» کتابفروشی شمس، 1388ق.</w:t>
      </w:r>
    </w:p>
  </w:footnote>
  <w:footnote w:id="307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جعفر خندق آبادی از روحانیون تهران و صاحب مسجد که هنوز هم به نام وی نامیده می‌شود، جزواتی از وی انتشار می‌یافت که از آن جمله است دایر</w:t>
      </w:r>
      <w:r w:rsidR="00C427E4">
        <w:rPr>
          <w:rFonts w:cs="IRYakout" w:hint="cs"/>
          <w:sz w:val="24"/>
          <w:szCs w:val="24"/>
          <w:rtl/>
        </w:rPr>
        <w:t>ۀ</w:t>
      </w:r>
      <w:r w:rsidRPr="00CF3FA9">
        <w:rPr>
          <w:rFonts w:cs="IRYakout" w:hint="cs"/>
          <w:sz w:val="24"/>
          <w:szCs w:val="24"/>
          <w:rtl/>
        </w:rPr>
        <w:t xml:space="preserve"> المعارف اسلامی متقبس از مکتب جعفری (قم، حکمت، بی‌تا)، شماره اول آن به عنوان نشریه شماره یکم، درباره توحید و ... شماره ششم در باره حقوق خانواده هفتم آن درباره حرمت شراب و زنا و لواط و ... شماره هشتم آن درباره ریش تراشی است. نشریه سیزدهم آن درباره حضرت مهدی (ع) است که در تهران چاپ شده و آن هم بدون تاریخ است. شرح حال وی را رازی در گنجینه دانشمندان،‌ج 2، ص 358ـ 359 آورده که گفته است که محل مسجد وی، ‌در خیابان مولوی تهران است که بیش از سی سال است در آنجا اقامه نماز جماعت دارد. از دعای آخری که در شرح حال او آورده، ‌از وهابی مسلکان «که اهانت به خدمتگزاران کهن سال دین و ولایت می‌کنند» نالیده است.</w:t>
      </w:r>
    </w:p>
  </w:footnote>
  <w:footnote w:id="307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سانسور در آینه، ص 633.</w:t>
      </w:r>
    </w:p>
  </w:footnote>
  <w:footnote w:id="307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کسر الصنم،‌نقص کتاب اصول الکافی، سید ابوالفضل برقعی، ترجم</w:t>
      </w:r>
      <w:r w:rsidR="00C427E4">
        <w:rPr>
          <w:rFonts w:cs="IRYakout" w:hint="cs"/>
          <w:sz w:val="24"/>
          <w:szCs w:val="24"/>
          <w:rtl/>
        </w:rPr>
        <w:t>ۀ</w:t>
      </w:r>
      <w:r w:rsidRPr="00CF3FA9">
        <w:rPr>
          <w:rFonts w:cs="IRYakout" w:hint="cs"/>
          <w:sz w:val="24"/>
          <w:szCs w:val="24"/>
          <w:rtl/>
        </w:rPr>
        <w:t xml:space="preserve"> عبدالرحیم ملازهی بلوشی، اردن، 1988</w:t>
      </w:r>
    </w:p>
  </w:footnote>
  <w:footnote w:id="307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شماری از به اصطلاح اصلاحگران در مذهب شیعه که در دو سه دهه اخیر ظهور کرده‌اند،‌ مورد توجه وهابی ها قرار گرفته و اخیرا (1427/2007) هم کتابی با عنوان «اَعلام التصحیح و الاعتدال» اثر خالد بن محمد البدیوی در عربستان سعودی درباره چندین نفر از این جماعت منتشر شده است. این افراد عبارتند از:‌سید ابوالفضل برقعی، احمد کسروی، احمد الکابت، شیخ محمد خالصی، موسی موسوی، و محمدحسین فضل الله. ‌باید توجه داشت که وضعیت خالصی و فضل الله به کلی متفاوت از چهار نفر دیگر است. تردیدی هم در تشیع موسی موسوی (که در آمریکا درگذشت و جنازه‌اش را برای دفن به نجف آوردند) و شیخ محمد خالصی نیست.</w:t>
      </w:r>
    </w:p>
  </w:footnote>
  <w:footnote w:id="307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آنچه نقل شد ـ به جز مطلب اخیر درباره دفن او ـ برگرفته از خاطرات  اوست که در سایت اهل السنه فی ایران گذاشته شده و پرینتی از آن در کتابانه تاریخ اسلام در قم موجود است. روشن نیست که آیا در این خاطرات دست برده شده یا نه، ‌اما ظاهرش نشان می‌دهد که از انشاء خود مؤلف یا مطالبی است که او گفته و دیگران نوشته‌اند. بخشی از نامه‌ها، ‌اطلاعیه‌ها و بیانیه‌های مؤلف هم در ضمن همین خاطرات چاپ شده است.</w:t>
      </w:r>
    </w:p>
  </w:footnote>
  <w:footnote w:id="307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میمندی نژاد صاحب امتیاز و مدیر مجله رنگین کمان هم که مقالات تقوی را منتشر می‌کرد، عقاید خاصی دراین باره امام زمان داشت. بنگرید به نامه وی به شریف امامی در: مطبوعات عصر پهلوی، رنگین کمان،‌ص 196.</w:t>
      </w:r>
    </w:p>
  </w:footnote>
  <w:footnote w:id="307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.وی گاه سخنرانی هم برای انجمن اسلامی‌ها داشت. بنگرید: چراغ فروزان،‌ ص 2.</w:t>
      </w:r>
    </w:p>
  </w:footnote>
  <w:footnote w:id="307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یک روش جدید برای از بین بردن کلی</w:t>
      </w:r>
      <w:r w:rsidR="00C427E4">
        <w:rPr>
          <w:rFonts w:cs="IRYakout" w:hint="cs"/>
          <w:sz w:val="24"/>
          <w:szCs w:val="24"/>
          <w:rtl/>
        </w:rPr>
        <w:t>ۀ</w:t>
      </w:r>
      <w:r w:rsidRPr="00CF3FA9">
        <w:rPr>
          <w:rFonts w:cs="IRYakout" w:hint="cs"/>
          <w:sz w:val="24"/>
          <w:szCs w:val="24"/>
          <w:rtl/>
        </w:rPr>
        <w:t>‌ اختلافات، ص 4.</w:t>
      </w:r>
    </w:p>
  </w:footnote>
  <w:footnote w:id="308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همان،‌ص 6.</w:t>
      </w:r>
    </w:p>
  </w:footnote>
  <w:footnote w:id="308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یک روش جدید برای ... ص 11،‌گویا کتاب کشتی نجات بشریت اجازه چاپ نیافته است. ممیزی فرهنگ و هنر در سال 41 نوشته است. مطالب مندرج در کتاب برخلاف آیین و مذهب تشیع نگاشته شده است. (سانسور در آینه، ص669).</w:t>
      </w:r>
    </w:p>
  </w:footnote>
  <w:footnote w:id="308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.همان.</w:t>
      </w:r>
    </w:p>
  </w:footnote>
  <w:footnote w:id="308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یک روش جدید برای...، ص 41.</w:t>
      </w:r>
    </w:p>
  </w:footnote>
  <w:footnote w:id="308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سانسور در آینه، ص 605،‌ش 3466</w:t>
      </w:r>
    </w:p>
  </w:footnote>
  <w:footnote w:id="308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اما کتابهایی از وی که در کتابخانه ملی ایران یافت می‌شود. عبارت است از: ترجمه و تفسیر قرآن به ترتیب نزول سوره‌ها، چگونگی اجبار و اختیار در اجتماع، نامه در جبر و اختیار، مواد اساسی حکومت در اسلام، روش جدید و علمی از بین بردن کلیه اختلافات جزئی مسلمانان، چگونه نماز بخوانیم، راه صحیح رفع اختلافات مسلمین، چاپ ارژنگ 1351 ش.</w:t>
      </w:r>
    </w:p>
  </w:footnote>
  <w:footnote w:id="308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دوستی ضمن توضیحی برای این جمله، برای بنده نوشتند، همکاری صادق تقوی و میمندی نژاد از مسائل شگفت نبود. در آن زمان نسبت می‌دادند که قدر مشترک مهمی در برخی نابسامانی‌های اخلاقی دارند. و الله اعلم با حوال عباده آن چه از صادق تقوی به یاد دارم فحشا را در مقاله‌ای در رنگین کمال از باب «ما ملکت ایمانکم» جائز دانسته بود. به این استناد که فواحش در حکم بردگان هستند. بعدها دیدم برخی از مفتیان عثمانی هم همان قیاس را از باب بذل اجرت و تملک منفعت بضع مطرح کرده بودند. هر چند تقوی به روشنی از آن سابقه بی‌اطلاع بود.</w:t>
      </w:r>
    </w:p>
  </w:footnote>
  <w:footnote w:id="308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.مطبوعات عصر پهلوی، رنگین کمان، (تهران، 1379) ص 34ـ 36.سید مصطفی برقعی ضمن نامه‌ای به مقامات درباره یک مقاله رنگین کمان نوشته است: در مجله رنگین کمان چند  مطلب دیدم که به طور اختصار به عرض جنابعالی می‌رسد: مفاتیح الجنان مرحوم محدث قمی سراسر جعلیات و خرافات و اسرائیلیات است. شیخ صدوق و کلینی را کلیمی زاده معرفی کرده نوشته است. حدیث غدیر را دو نفر ایرانی جعل کرده. به کلی منکر شفاعت شده و شفاعت را پارتی بازی معرفی کرده. با این که می‌گوید من مسلمانم، منکر دعا کردن شده. احادیث معصومین را هم استهزاء کرده وسراسر جعلیات و خرافات دانسته است (تفصیل این مطالب را در رنگین کمال، سال هشتم، ش 1ـ14 ملاحظه فرمایید).درباره دیدگاه‌های میمندی نژاد در باره خرافی بودن عقاید رایج در شیعه و غالی بودن صدوق و کلینی و مجلسی و غیره و اظهار نظرهای فاضلانه این شخص، بنگرید: مطبوعات عصر پهلوی، رنگین کمان، ص 196ـ 198طرح این قبیل مباحث در رنگین کمان، همان زمان در قم هم مورد اعتراض دفتر آیت الله گلپایگانی قرار گرفت. بنگرید: زندگی نامه آیت الله گلپایگانی، ص 369.</w:t>
      </w:r>
    </w:p>
    <w:p w:rsidR="00547B8E" w:rsidRPr="00CF3FA9" w:rsidRDefault="00547B8E" w:rsidP="00AE7FB5">
      <w:pPr>
        <w:pStyle w:val="FootnoteText"/>
        <w:spacing w:line="180" w:lineRule="auto"/>
        <w:ind w:left="227" w:hanging="227"/>
        <w:rPr>
          <w:rFonts w:cs="IRYakout"/>
          <w:sz w:val="24"/>
          <w:szCs w:val="24"/>
          <w:rtl/>
        </w:rPr>
      </w:pPr>
    </w:p>
  </w:footnote>
  <w:footnote w:id="308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پنجاه و چهار اصل (یا به عبارتی 56 اصل به دلیل تکرار 5 و19) این قانون اساسی پس از یک مقدمه که درباره فرق حکومت اسلام با سایر حکومت‌های جهان است، در یازده قسمت به شرح زیر درج شده است: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الف) اصول تربیتی حکومت اسلامی</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ب) اصول مربوط به انتخاب کارگردانان مملکت (هیئت حاکمه)</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ج) اصول مربوط به بیگانگان</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د) اصول مربوط به وظایف زمامداران و مردم</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 xml:space="preserve">ه‍) اصول اقتصادی اسلام </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و) اصول مربوط به مالکیت زمین و سکونت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ز) اصول مربوط به کار و کارگر</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ح) اصول مربوط به امور لشگری و انتظامی مسلمانان</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ط) اصول مربوط به مجازات مفسدین و جنایتکاران</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ی) اصول مربوط به درآمد و مخارج دولت اسلامی</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ک) اصول مربوط به تشکیلات حکومت اسلام</w:t>
      </w:r>
    </w:p>
  </w:footnote>
  <w:footnote w:id="308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زندگینامه،‌ ص 9.</w:t>
      </w:r>
    </w:p>
  </w:footnote>
  <w:footnote w:id="309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از وی هم آثاری چاپ شده که از آن جمله اخلاق از نظر قرآن (تهران،شرکت سهامی طبع کتاب، 1344) است.</w:t>
      </w:r>
    </w:p>
  </w:footnote>
  <w:footnote w:id="309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زندگی‌نام</w:t>
      </w:r>
      <w:r w:rsidR="00C427E4">
        <w:rPr>
          <w:rFonts w:cs="IRYakout" w:hint="cs"/>
          <w:sz w:val="24"/>
          <w:szCs w:val="24"/>
          <w:rtl/>
        </w:rPr>
        <w:t>ۀ</w:t>
      </w:r>
      <w:r w:rsidRPr="00CF3FA9">
        <w:rPr>
          <w:rFonts w:cs="IRYakout" w:hint="cs"/>
          <w:sz w:val="24"/>
          <w:szCs w:val="24"/>
          <w:rtl/>
        </w:rPr>
        <w:t xml:space="preserve"> ...، ص 12.</w:t>
      </w:r>
    </w:p>
  </w:footnote>
  <w:footnote w:id="309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زندگی‌نامه ...ص 31، در آنجا آمده است که شعار «نمونه دیگری از مبارزات برگزیدگان خدا با جهل و خرافات و بدعتها و موهومات بود».</w:t>
      </w:r>
    </w:p>
  </w:footnote>
  <w:footnote w:id="309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زندگینامه...ص 26.</w:t>
      </w:r>
    </w:p>
  </w:footnote>
  <w:footnote w:id="309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زندگینامه...، ص 18.</w:t>
      </w:r>
    </w:p>
  </w:footnote>
  <w:footnote w:id="309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یادنام</w:t>
      </w:r>
      <w:r w:rsidR="00C427E4">
        <w:rPr>
          <w:rFonts w:cs="IRYakout" w:hint="cs"/>
          <w:sz w:val="24"/>
          <w:szCs w:val="24"/>
          <w:rtl/>
        </w:rPr>
        <w:t>ۀ</w:t>
      </w:r>
      <w:r w:rsidRPr="00CF3FA9">
        <w:rPr>
          <w:rFonts w:cs="IRYakout" w:hint="cs"/>
          <w:sz w:val="24"/>
          <w:szCs w:val="24"/>
          <w:rtl/>
        </w:rPr>
        <w:t xml:space="preserve"> استاد حاج میرزا یوسف شعار، ص 1ـ4 (با اختصار).</w:t>
      </w:r>
    </w:p>
  </w:footnote>
  <w:footnote w:id="309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زندگی‌نامه، ص 3.</w:t>
      </w:r>
    </w:p>
  </w:footnote>
  <w:footnote w:id="309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روی جلد کتاب آمده است که این کتاب در سه بخش و از مجلس تفسیر تبریز است. تصویری هم از مؤلف در صفحه نخست کتاب درج شده مجموع صفحات آن 380 صفحه است.</w:t>
      </w:r>
    </w:p>
  </w:footnote>
  <w:footnote w:id="309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.خلاصه‌ای از آن را بنگرید در: زندگینامه...، ص 22ـ 25.</w:t>
      </w:r>
    </w:p>
  </w:footnote>
  <w:footnote w:id="309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.زندگی نامه...، ص 37.</w:t>
      </w:r>
    </w:p>
  </w:footnote>
  <w:footnote w:id="310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.همگام با آزادی، ج 1، ص 78.</w:t>
      </w:r>
    </w:p>
  </w:footnote>
  <w:footnote w:id="310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خبر درگذشت ایشان در تاریخ 5/7/84 در روزنامه شرق درج شده است. در میان آیات، آیت الله منتظری برای درگذشت  وی اعلامیه تسلیت داد و از وی با لقب آیت الله غروی یاد کرد. خاتمی رئیس جمهور سابق هم اعلامیه تسلیت داد.</w:t>
      </w:r>
    </w:p>
  </w:footnote>
  <w:footnote w:id="310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درباره زندگی و آثار ایشان بنگرید به شرح حال خود نوشت وی در مقدم</w:t>
      </w:r>
      <w:r w:rsidR="00C427E4">
        <w:rPr>
          <w:rFonts w:cs="IRYakout" w:hint="cs"/>
          <w:sz w:val="24"/>
          <w:szCs w:val="24"/>
          <w:rtl/>
        </w:rPr>
        <w:t>ۀ</w:t>
      </w:r>
      <w:r w:rsidRPr="00CF3FA9">
        <w:rPr>
          <w:rFonts w:cs="IRYakout" w:hint="cs"/>
          <w:sz w:val="24"/>
          <w:szCs w:val="24"/>
          <w:rtl/>
        </w:rPr>
        <w:t xml:space="preserve"> کتاب «مبانی حقوق» اصفهان، جهاد دانشگاهی،‌1373 ش. در آنجا سال تولدش را نیاورده اما از آنچه گفته است، به نظر  می‌رسد حوالی سال 1330 ق/1291 ش متولد شده باشد. برخی از آثار وی عبارتند از: نماز یا سیر کمالی انسان (1349) آدم از نظر قرآن، فلسف</w:t>
      </w:r>
      <w:r w:rsidR="00C427E4">
        <w:rPr>
          <w:rFonts w:cs="IRYakout" w:hint="cs"/>
          <w:sz w:val="24"/>
          <w:szCs w:val="24"/>
          <w:rtl/>
        </w:rPr>
        <w:t>ۀ</w:t>
      </w:r>
      <w:r w:rsidRPr="00CF3FA9">
        <w:rPr>
          <w:rFonts w:cs="IRYakout" w:hint="cs"/>
          <w:sz w:val="24"/>
          <w:szCs w:val="24"/>
          <w:rtl/>
        </w:rPr>
        <w:t xml:space="preserve"> حج (تهران اقبال، چاپ دوم، 1361) اخلاق محمد (ص)، خورشید معرفت در سه جلد (1338ـ 1343)‌قربانی در منی (مهر 1362) نماز جمعه یا قیام توحیدی هفته (تألیف در آذر 1358 و چاپ براساس دستنویس و خط مؤلف) رساله در بلوغ (ضمیم</w:t>
      </w:r>
      <w:r w:rsidR="00C427E4">
        <w:rPr>
          <w:rFonts w:cs="IRYakout" w:hint="cs"/>
          <w:sz w:val="24"/>
          <w:szCs w:val="24"/>
          <w:rtl/>
        </w:rPr>
        <w:t>ۀ</w:t>
      </w:r>
      <w:r w:rsidRPr="00CF3FA9">
        <w:rPr>
          <w:rFonts w:cs="IRYakout" w:hint="cs"/>
          <w:sz w:val="24"/>
          <w:szCs w:val="24"/>
          <w:rtl/>
        </w:rPr>
        <w:t xml:space="preserve"> کتاب مبانی حقوق در اسلام، بهار 1373ش)‌مغرب و هلال (اصفهان، 1370) کتابچه‌ای با عنوان «خلق النبی ص» در سال 1335 به عنوان جلد اول از ایشان ضمن 96 صفحه منتشر شده است.</w:t>
      </w:r>
    </w:p>
  </w:footnote>
  <w:footnote w:id="3103">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بنگرید:‌اصفهان در انقلاب،‌ج 1، ص 364.</w:t>
      </w:r>
    </w:p>
  </w:footnote>
  <w:footnote w:id="310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استاد مطهری در «امامت و رهبری» ص 35 (صدرا، چاپ بیست و هفتم) اشاره می‌کند که مرحوم درچه‌ای به ولایت تکوینی باور نداشت.</w:t>
      </w:r>
    </w:p>
  </w:footnote>
  <w:footnote w:id="310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ستاره‌ای از شرق، ص 345.</w:t>
      </w:r>
    </w:p>
  </w:footnote>
  <w:footnote w:id="310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همان،‌ص 346.</w:t>
      </w:r>
    </w:p>
  </w:footnote>
  <w:footnote w:id="310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این کتاب اخیر (1382) تحت عنوان «تخت فولاد» به کوشش داود علی بابائی (بدون توجه به این که نویسند</w:t>
      </w:r>
      <w:r w:rsidR="00C427E4">
        <w:rPr>
          <w:rFonts w:cs="IRYakout" w:hint="cs"/>
          <w:sz w:val="24"/>
          <w:szCs w:val="24"/>
          <w:rtl/>
        </w:rPr>
        <w:t>ۀ</w:t>
      </w:r>
      <w:r w:rsidRPr="00CF3FA9">
        <w:rPr>
          <w:rFonts w:cs="IRYakout" w:hint="cs"/>
          <w:sz w:val="24"/>
          <w:szCs w:val="24"/>
          <w:rtl/>
        </w:rPr>
        <w:t xml:space="preserve"> آن کیست) توسط انتشارات امید فردا (ناشر نوشته‌ها و افکار ملی  ـ مذهبی) چاپ شده است.</w:t>
      </w:r>
    </w:p>
  </w:footnote>
  <w:footnote w:id="310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 شمار</w:t>
      </w:r>
      <w:r w:rsidR="00C427E4">
        <w:rPr>
          <w:rFonts w:cs="IRYakout" w:hint="cs"/>
          <w:sz w:val="24"/>
          <w:szCs w:val="24"/>
          <w:rtl/>
        </w:rPr>
        <w:t>ۀ</w:t>
      </w:r>
      <w:r w:rsidRPr="00CF3FA9">
        <w:rPr>
          <w:rFonts w:cs="IRYakout" w:hint="cs"/>
          <w:sz w:val="24"/>
          <w:szCs w:val="24"/>
          <w:rtl/>
        </w:rPr>
        <w:t xml:space="preserve"> اول خطبه‌ها و جمعه‌ها (ص 17) اشاره به این وضعیت در اصفهان کرده می‌گوید: الان هزارها در این شهر هستند که اگر من سلام بکنم، حاضر نیستند جواب بدهند؛ و نیز بنگرید بنیان وحدت از دیدگاه قرآن (دفتر یازدهم خطبه‌ها) ص 45ـ 46.</w:t>
      </w:r>
    </w:p>
  </w:footnote>
  <w:footnote w:id="310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اسلام مکتب مبارز، ش 21، ص 115.</w:t>
      </w:r>
    </w:p>
  </w:footnote>
  <w:footnote w:id="311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هفت هزار روز تاریخ ایران،‌ج 2، ص 735،‌738.</w:t>
      </w:r>
    </w:p>
  </w:footnote>
  <w:footnote w:id="311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شرح این فعالیت‌ها را بنگرید در: خاطرات علی جنتی، ص 148ـ 150.</w:t>
      </w:r>
    </w:p>
  </w:footnote>
  <w:footnote w:id="311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خطبه‌ها و جمعه‌ها، دفتر اول، ص 21.</w:t>
      </w:r>
    </w:p>
  </w:footnote>
  <w:footnote w:id="311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.خطبه‌ها و جمعه‌ها، دفتر 6،‌ص6ـ 8،‌ 13ـ 14.</w:t>
      </w:r>
    </w:p>
  </w:footnote>
  <w:footnote w:id="311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چند گفتار، ترجمه دکتر سید علی اصغر غروی،تهران، نشر نگارش، 1379.</w:t>
      </w:r>
    </w:p>
  </w:footnote>
  <w:footnote w:id="311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به کوشش علی اصغر غروی، تهران، 1377.</w:t>
      </w:r>
    </w:p>
  </w:footnote>
  <w:footnote w:id="311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مصاحبه وی در سایت مسلمون با تاریخ 16/6/2004 درج شده و از او به عنوان مسؤول سایت اهل السن</w:t>
      </w:r>
      <w:r w:rsidR="00C427E4">
        <w:rPr>
          <w:rFonts w:cs="IRYakout" w:hint="cs"/>
          <w:sz w:val="24"/>
          <w:szCs w:val="24"/>
          <w:rtl/>
        </w:rPr>
        <w:t>ۀ</w:t>
      </w:r>
      <w:r w:rsidRPr="00CF3FA9">
        <w:rPr>
          <w:rFonts w:cs="IRYakout" w:hint="cs"/>
          <w:sz w:val="24"/>
          <w:szCs w:val="24"/>
          <w:rtl/>
        </w:rPr>
        <w:t xml:space="preserve"> فی ایران که در لندن است، ‌یاد شده است.</w:t>
      </w:r>
    </w:p>
  </w:footnote>
  <w:footnote w:id="3117">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 یاران امام به روایت اسناد ساواک، ش 37، ص 232ـ 233.</w:t>
      </w:r>
    </w:p>
  </w:footnote>
  <w:footnote w:id="311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امام خمینی در آینه اسناد، ج 7، ص 144ـ 145 و صفحات دیگر و سایر مجلدات‌، بنگرید به فهرست اعلام همین کتاب، ج 22، ذیل نام صادقی،‌ محمد.</w:t>
      </w:r>
    </w:p>
  </w:footnote>
  <w:footnote w:id="311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امام خمینی در آینه اسناد،‌ج 5، ص 483. در ادامه اسنادی حاکی از مواضع انقلابی آقای صادقی آمده است. در سندی آمده است که «عده‌ای از طلاب که در رأس آنان شیخ محمد صادقی قرار داشته به منزل حضرت آیت الله آقای سید محمود شاهرودی می‌روند و به اصرار و پافشاری زیاد ایشان را وادار به ملاقات با آقای خمینی می‌نماید».ص 511</w:t>
      </w:r>
    </w:p>
  </w:footnote>
  <w:footnote w:id="312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امام خمینی در آینه اسناد، ج 10،‌ص 136 این زمان صادقی در لبنان بوده و تا آنجا که می‌دانیم کار تصحیح متن ولایت فقیه توسط جلال الدین فارسی انجام شده است. در این باره باید تحقیقات بیشتری انجام گیرد. ممکن است مقصود متن عربی باشد. صادقی که در این زمان در بیروت بود، و شاهد اخراج ایرانیان از عراق، سندی به امضای 150 لبنانی رسانده که آنان از امام دعوت کردند تا به لبنان عزیمت کند. همان ص 201،‌ وی دامادی هم داشت ـ گویا به نام نفری خراسانی ـ که فعال بود و بعدها گرفتار دشواری شد.</w:t>
      </w:r>
    </w:p>
  </w:footnote>
  <w:footnote w:id="312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.امام خمینی در آینه اسناد،‌ج 11،‌ص 90 (این مربوط به لحظات ورود امام به بغداد است). ساواک در گزارش دیگری به انزوای نسبی او در عراق اشاره کرده است. همان،‌ص 213 درباره برخی از جزئیات درباره وی و خانواده‌اش درسال 1355 بنگرید: همان، ص 540ـ 541. و نیز درخواست وی از سفارت ایران در لبنان برای بازگشت به کشور و پاسخ سفات به وی. همان ص 543 داماد وی نیز در بازگشت به ایران دستگیر شد که به سرعت اظهار پشیمانی کرد.</w:t>
      </w:r>
    </w:p>
  </w:footnote>
  <w:footnote w:id="312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.تاریخ شفاهی هاروارد، موسی موسوی اصفهانی، ص 157ـ 258.</w:t>
      </w:r>
    </w:p>
  </w:footnote>
  <w:footnote w:id="312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.برخی از بازجویی‌های وی در «یاران امام به روایت اسناد ساواک» ش 38 (شهید محمد منتظری) چاپ شده است. وی پس از انقلاب در وزارت کشور مشغول فعالیت بود اما در جریان عزل آیت الله منتظری، به دلیل همکاری‌هایش با جریان سید مهدی هاشمی مدتی دستگیر و زندانی شد.</w:t>
      </w:r>
    </w:p>
  </w:footnote>
  <w:footnote w:id="312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.بنگرید:‌ مفت‌خواران از دیدگاه کتاب و سنت،‌ زندگی نامه مؤلف، ص 53ـ57.</w:t>
      </w:r>
    </w:p>
  </w:footnote>
  <w:footnote w:id="312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 این باره به خاطرات آقای رحمانی که مربوط به نجف در آن دوران است. بنگرید:مجل</w:t>
      </w:r>
      <w:r w:rsidR="00C427E4">
        <w:rPr>
          <w:rFonts w:cs="IRYakout" w:hint="cs"/>
          <w:sz w:val="24"/>
          <w:szCs w:val="24"/>
          <w:rtl/>
        </w:rPr>
        <w:t>ۀ</w:t>
      </w:r>
      <w:r w:rsidRPr="00CF3FA9">
        <w:rPr>
          <w:rFonts w:cs="IRYakout" w:hint="cs"/>
          <w:sz w:val="24"/>
          <w:szCs w:val="24"/>
          <w:rtl/>
        </w:rPr>
        <w:t xml:space="preserve"> یاد، ش 31ـ32 (تابستان و پاییز 72) ص 105ـ 106)</w:t>
      </w:r>
    </w:p>
  </w:footnote>
  <w:footnote w:id="312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مفت خواران از دیدگاه کتاب و سنت، ص 51.</w:t>
      </w:r>
    </w:p>
  </w:footnote>
  <w:footnote w:id="312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فقه گویا یا فقه سنتی، فقه پویا و فقه بشری، نگرشی مختصر در سراسر فقه اسلامی، قم، امید فردا، 1383.</w:t>
      </w:r>
    </w:p>
  </w:footnote>
  <w:footnote w:id="312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مفت خواران، ص 60.</w:t>
      </w:r>
    </w:p>
  </w:footnote>
  <w:footnote w:id="312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آفریدگار و آفریده، ص 103.</w:t>
      </w:r>
    </w:p>
  </w:footnote>
  <w:footnote w:id="313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درباره گزارشی از این مؤسسه بنگرید: مفت خواران، ص48ـ52</w:t>
      </w:r>
    </w:p>
  </w:footnote>
  <w:footnote w:id="313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رسال</w:t>
      </w:r>
      <w:r w:rsidR="00C427E4">
        <w:rPr>
          <w:rFonts w:cs="IRYakout" w:hint="cs"/>
          <w:sz w:val="24"/>
          <w:szCs w:val="24"/>
          <w:rtl/>
        </w:rPr>
        <w:t>ۀ</w:t>
      </w:r>
      <w:r w:rsidRPr="00CF3FA9">
        <w:rPr>
          <w:rFonts w:cs="IRYakout" w:hint="cs"/>
          <w:sz w:val="24"/>
          <w:szCs w:val="24"/>
          <w:rtl/>
        </w:rPr>
        <w:t xml:space="preserve"> توضیح المسائل نوین، ص 9ـ10.</w:t>
      </w:r>
    </w:p>
  </w:footnote>
  <w:footnote w:id="313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 دوره صفوی نیز تعدادی از فقهای اخباری، به وجوب نماز جمعه از بابت برخی از اخبار و عدم شرط گذاشتن حضور مجتهد عادل، باور داشتند؛ اما گرایش جدید صرفا از روی اعتنا بیشتر به قرآن و کنار گذاشتن بحث حدیثی، به وجوب اعتقاد دارد. آقای صادقی به بنده گفتند در کتاب «غوص فی البحار» که متون حدیثی شیعه و سنی را نقد کرده‌اند، مثلا اگر در باب«حکم فروش انگور به کسی که مشروب می‌سازد» پنجاه حدیث بوده که 49 مورد آن را تجویز می‌کند اما مورد پنجاهم می‌گوید که «جایز نیست؛ به دلیل آن که در قرآن آمده است: ولاتعاونوا علی الاثم و العدوان» من آن 49 مورد را کنار گذاشته‌ام و این یک حدیث را پذیرفته‌ام. موردی در بحث نماز جمعه، پس از شهریور بیست، ‌خود موضوع مستقلی است. بسیاری از روحانیون شهرستان‌ها که برخی از آنان از چهره‌های برجسته بودند،‌ به دلیل نقش نماز جمعه در اصلاح وضع دینی جامعه، روی آن تأکید داشتند. برای مثال اوائل مرجعیت آقای بروجردی پرسشی از ایشان در این باره شد و این که چرا رأی ایشان بر وجوب تخییری است که ایشان هم پاسخی نوشتند و متن سوال و جواب در آیین اسلام، س 4، ش 2، ص 8 به چاپ رسید. آقای طالقانی هم در سخنرانی‌های خود در مسجد هدایت در باره نماز جمعه و لزوم آن و اهمیت این اجتماع سخن گفته است (بنگرید: ابوذر زمان، ج 2، ص 385ـ386، 389ـ 390، 393ـ 395)</w:t>
      </w:r>
    </w:p>
  </w:footnote>
  <w:footnote w:id="313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ایشان می‌گوید:‌ خمس یا فقط در غنائم جنگی است و یا آن که بخشی از همان زکات است که مواردآن هم محدود نیست.</w:t>
      </w:r>
    </w:p>
  </w:footnote>
  <w:footnote w:id="313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به اعتقاد وی بسیاری از فقها در مواردی برخلاف ظواهر قرآن فتوا داده‌اند. فهرستی از این موارد را در رسال</w:t>
      </w:r>
      <w:r w:rsidR="00C427E4">
        <w:rPr>
          <w:rFonts w:cs="IRYakout" w:hint="cs"/>
          <w:sz w:val="24"/>
          <w:szCs w:val="24"/>
          <w:rtl/>
        </w:rPr>
        <w:t>ۀ</w:t>
      </w:r>
      <w:r w:rsidRPr="00CF3FA9">
        <w:rPr>
          <w:rFonts w:cs="IRYakout" w:hint="cs"/>
          <w:sz w:val="24"/>
          <w:szCs w:val="24"/>
          <w:rtl/>
        </w:rPr>
        <w:t xml:space="preserve"> کوچکی با عنوان «الفقهاءبین الکتاب و السن</w:t>
      </w:r>
      <w:r w:rsidR="00C427E4">
        <w:rPr>
          <w:rFonts w:cs="IRYakout" w:hint="cs"/>
          <w:sz w:val="24"/>
          <w:szCs w:val="24"/>
          <w:rtl/>
        </w:rPr>
        <w:t>ۀ</w:t>
      </w:r>
      <w:r w:rsidRPr="00CF3FA9">
        <w:rPr>
          <w:rFonts w:cs="IRYakout" w:hint="cs"/>
          <w:sz w:val="24"/>
          <w:szCs w:val="24"/>
          <w:rtl/>
        </w:rPr>
        <w:t>» (تألیف در 1415) آورده است. ایشان در نقدی هم که بر این مطالب (چاپ ششم) نوشته‌اند در نقد جمله متن نوشته‌اند: به اعتقاد این جانب بسیاری از فقها در مواردی نه بر خلاف ظواهر قران بلکه بر خلاف نصوص و ظواهر مستقره قرآن فتوا داده‌اند. (بنگرید: پاسخ به اتهامات مکتوب، ص 6،‌بند 12).</w:t>
      </w:r>
    </w:p>
  </w:footnote>
  <w:footnote w:id="313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درس تجربه،‌ص 115، 129ـ 130، دکتر حسن حبیبی از فعالان جریان دینی ـ دانشجویی پاریس و از دوستان بنی صدر، قطب زاده وعده‌ای دیگر بود. وی که دکترای حقوق وجامعه شناسی داشت، همزمان به مسائل حقوقی و جامعه شناسی و ارتباط میان این دو می‌پرداخت. کارهای وی عمدتا ترجمه است. در سال 1351 کتاب دیالکتیک یا سیر جدالی و جامعه شناسی را ترجمه کرد. این کتاب دیالکتیک را به روش غیر مارکسیستی بررسی کرده بود و از همین رو برای مخالفان مارکسیسم سودمند دانسته می‌شد. در سا ل1351 افضل الجهاد را ترجمه و منتشر کرد (آقای عزت الله سحابی می‌گوید که در زندان برازجان در سال1344 ش این کتاب را ـ و بخشی از آن را با کمک شیبانی ـ ترجمه کرده به بیرون زندان فرستاد و بعدها آقای حبیبی آن ترجمه را اصلاح و در فرانسه چاپ کرد: نیم قرن خاطره و تجربه، ج 1، ص 286). نویسنده این کتاب عمار اوزگان بود و آن را در نقد روش و منش کمونیست‌ها در انقلاب الجزایر نوشت، کسانی که نسبت به انقلاب تردید داشتند. جالب است که انقلاب الجزایر نخستین انقلاب غیر مارکسیستی در عصری است که انقلاب به طور انحصاری در اختیار مارکسیستها بود. به سال 1357 کتاب عهدین، علم و قرآن از بوکای که یک  پزشک فرانسوی بود و در سال 1976 در فرانسه منتشر شده و سر و صدای زیادی به راه انداخته بود، توسط وی ترجمه و انتشار یافت. همان سال کتاب اسلام و مسلمانان روسیه را ترجمه کرد. این کتاب ترجمه دو بخش از کتاب کاردانکاس بود که تحت عنوان امپراتوری متلاشی درباره روسیه نوشته و خبر از تلاشی شوروی را داده بود. مجموعه کرامه شامل پنج کتاب درباره جنبش فلسطین بود که به همت آقای حبیبی ترجمه و منتشر شد و در ایران به خصوص در حوالی انقلاب در سطحی وسیع منتشر شد یکی از آنها «الفتح سخن می‌گوید» بود. حبیبی بعد از انقلاب، و پس از کنار گذاشتن جلال الدین فارسی، کاندیدای جامعه مدرسین برای ریاست جمهوری بود. در دولت موسوی وزیر دادگستری و در دولت هاشمی و دولت نخست خاتمی معاون اول بود. وی در تأسیس فرهنگستان زبان و ادب فارسی و مرکز ایرانشناسی نقش محوری داشته و تاکنون ریاست مرکز اخیر را دارد. وی شرح حال تفصیلی خود را در کتاب «حسب حال یک دانشجوی کهنسال» در سال 1376 منتشر کرد. آقای حبیبی از سخنرانی خود در سال 1349 و 1350 در دو سیمنار اتحادیه انجمن‌های اسلامی در اروپا با عنوان «نظام اسلامی بر پایه التقاط یا فقاهت» یاد کرده است (حسب حال،‌ص 88).</w:t>
      </w:r>
    </w:p>
  </w:footnote>
  <w:footnote w:id="313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صادق طباطبائی از قول آقای حسن حبیبی نوشته است که وقتی در اردیبهشت 56 دکتر شریعتی به پاریس آمد، شب از نیمه گذشته بود که در زدند.دیدم دوستمان علی شریعتی است. بعد از مدتی گفتگو: دکتر شریعتی از حال دوستان پرسید و گفت: رئیس جمهورمان چطور است؟ طباطبایی می‌افزاید: منظور او بنی صدر بود که از همان سالهای 1336 و 1337 و فعالیت در نهضت مقاومت ملی می‌گفت که من اولین رئیس جمهور ایران خواهم شد و این مطلب را اکثر دوستان دستاویزی برای طنز قرار داده بودند. از قضا همین طور هم شد. بنگرید: خاطرات سیاسی ـ اجتماعی دکتر صادق طباطبائی،‌ج 1، ص 136.</w:t>
      </w:r>
    </w:p>
  </w:footnote>
  <w:footnote w:id="313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ویژه‌نامه یکمین سالگرد،‌ص 131ـ 132.</w:t>
      </w:r>
    </w:p>
  </w:footnote>
  <w:footnote w:id="313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در سال 60 مقاله در روش همراه نقد آقای مطهری با مقدمه‌ای از آقای محمدرضا فاکر توسط نشر آزادی در قم تحت عنوان در روش،‌ نقد و بررسی منتشر شد.</w:t>
      </w:r>
    </w:p>
  </w:footnote>
  <w:footnote w:id="313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روش شناخت بر پایه توحید، ص8ـ10.</w:t>
      </w:r>
    </w:p>
  </w:footnote>
  <w:footnote w:id="314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همان،‌ص 12.</w:t>
      </w:r>
    </w:p>
  </w:footnote>
  <w:footnote w:id="314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همان،‌ص 13ـ 14.</w:t>
      </w:r>
    </w:p>
  </w:footnote>
  <w:footnote w:id="314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.همان،‌ص 20.</w:t>
      </w:r>
    </w:p>
  </w:footnote>
  <w:footnote w:id="314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 24.</w:t>
      </w:r>
    </w:p>
  </w:footnote>
  <w:footnote w:id="3144">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اصول راهنما و ضابطه‌های حکومت اسلامی، ص 106.</w:t>
      </w:r>
    </w:p>
  </w:footnote>
  <w:footnote w:id="314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همان،‌ص 74.</w:t>
      </w:r>
    </w:p>
  </w:footnote>
  <w:footnote w:id="314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مکتب در فرایند تکامل، حسین مدرسی، (امریکا، 1374) بخش دوم: غلو، تقصیر، راه میانه،‌ صص 27ـ 73.</w:t>
      </w:r>
    </w:p>
  </w:footnote>
  <w:footnote w:id="314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دری نجف آبادی، ص 121ـ 122.</w:t>
      </w:r>
    </w:p>
  </w:footnote>
  <w:footnote w:id="3148">
    <w:p w:rsidR="00547B8E" w:rsidRPr="00CF3FA9" w:rsidRDefault="00547B8E" w:rsidP="00AE7FB5">
      <w:pPr>
        <w:pStyle w:val="FootnoteText"/>
        <w:spacing w:line="180" w:lineRule="auto"/>
        <w:ind w:left="227" w:hanging="227"/>
        <w:rPr>
          <w:rFonts w:cs="Times New Roman"/>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متن تقریظ این بود:‌کتاب حاضر که درباره قیام مقدس حسین بن علی (ص) به قلم دانشمند معظم حجت الاسلام آقای حاج شیخ نعمت الله صالحی نجف آبادی نوشته شده،‌ بدون مبالغه در نوع خود بی‌نظیر است. این جانب آن را یکبار با دقت خواندم و لذت بردم و استفاده کردم. (این بخشی از تقریظ آیت الله مشکینی برکتاب یاد شده است که در چهارم ربیع الثانی 1390 نوشته شده است. سند نزد آقای فاکر). آقای طاهری خرم آبادی نوشته است که این تقریظ دامنه سروصدا را بسیار بیش از اصل قضیه کرد. گویا بعدها آقای مشکینی، متنی نوشت و گفت که مقصود من نه تأیید دیدگاه‌ها بلکه تحقیقی بودن آن اثر بوده است (به نقل از آقای ابوذر بیدار)</w:t>
      </w:r>
    </w:p>
  </w:footnote>
  <w:footnote w:id="314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آیت الله گلپایگانی به روایت اسناد ساواک، ج 3،‌ص26.</w:t>
      </w:r>
    </w:p>
  </w:footnote>
  <w:footnote w:id="315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اسناد ساواک، آیت الله مشکینی، ص189.</w:t>
      </w:r>
    </w:p>
  </w:footnote>
  <w:footnote w:id="315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 قامت استوار، ج 2، ص 114ـ 115 درباره مخالفت‌های ایشان با این کتاب بنگرید به: زندگی نامه آیت الله العظمی گلپایگانی، ص 118ـ 119. اسناد فراوانی هم در جلد سوم آیت الله گلپایگانی به روایت اسناد ساواک درج شده که با مراجعه به فهرست اعلام می‌توان آنها را به دست آورد.</w:t>
      </w:r>
    </w:p>
  </w:footnote>
  <w:footnote w:id="315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سرگذشت کتاب شهید جاوید، ص 191ـ 192.</w:t>
      </w:r>
    </w:p>
  </w:footnote>
  <w:footnote w:id="315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زندگی نامه آیت الله العظمی گلپایگانی، ص 120ـ 121،‌ 408.</w:t>
      </w:r>
    </w:p>
  </w:footnote>
  <w:footnote w:id="315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آیت الله احمدی میانجی نمونه برخی از برخوردهای تندی را که با موافقان شهید جاوید می‌شد، بیان کرده است. بنگرید: خاطرات،‌ص 241ـ 242.</w:t>
      </w:r>
    </w:p>
  </w:footnote>
  <w:footnote w:id="315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مسجد هدایت، ج 2،‌ص 244.</w:t>
      </w:r>
    </w:p>
  </w:footnote>
  <w:footnote w:id="315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.بارها دراین کتاب، اشاره کرده‌ایم که از پس از مشروطه، داستان کربلا و تحلیل آن قدری دگرگونه و به عبارتی سیاسی شد. کمترین تحلیل در این زمینه، مبتنی بر این امر بود که امام حسین (ع) قصد مبارزه با ستمگری و دستگاه سلطنت جابره را داشت. ضمن آن مبحث، از حکومت ایدهآل اسلامی و تحقق آن هم سخن به میان آمده بود. اما این که به صراحت به این امر پرداخته شود، و همزمان، مسأله دستیابی به حکومت، ملازمت با عدم آگاهی امام به شهادتش پیدا کند، امر بدیعی بود. از نظر صالحی این دو امر لازم و ملزوم بودند وآنچه اعتراض‌ها را برانگیخت نکته دوم بود نه اول. این را هم بیفزایم که در نوشته‌ای مربوط به امام حسین (ع) پیش از این تاریخ، شاید برای نخستین بار در کتاب «تجلی حقیقت در اسرار کربلا» نوشته سلطان حسین تابنده گنابادی که در سال 1319 ش چاپ شد، این عنوان آمده است که «حسین (ع) قصد سلطنت نداشت» (تجلی حقیقت در اسرار کربلا، تهران، کتابخانه و چاپخانه مرکزی، 1319 ش، ص 103ـ 114)این نظریه البته با نگاه صوفیانه هماهنگ بود.</w:t>
      </w:r>
    </w:p>
  </w:footnote>
  <w:footnote w:id="315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.آیت الله گلپایگانی به روایت اسناد ساواک، ج 3، ص 22.</w:t>
      </w:r>
    </w:p>
  </w:footnote>
  <w:footnote w:id="315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آیت الله گلپایگانی به روایت اسناد ساواک،‌ج 3، ص 204ـ 205. بنگرید به گزارش دیگری درباره گروه  ضربت در همانجا:‌ص 209ـ 212. این گزاش شگفتی است که ضمن آن آقای علیخانی با توجه به این که چند لات چاقوکش شب در منزل وی رفته‌اند که او را بکشند (و اصل این ماجرا به دعوی آن گروه، با شخصی روحانی به نام باستانی بود که رفاقتی هم با آقای گلپایگانی داشت و آن قضایا مربوط به وی بود که گردن آقای گلپایگانی می انداختند. به نقل از آقا باقر گلپایگانی در منزلشان در 12 دی 89) با انتساب آن به سید مهدی گلپایگانی، از آیت الله گلپایگانی می‌خواهد که او را از حوزه بیرون کنند. معترضین این جلسه به آیت الله گلپایگانی گفتند که عامل تبعید مدرسین قم با تحریک سید مهدی گلپایگانی بوده است. امری که به شدت آیت الله گلپایگانی رد کرده آنها را شایعاتی دانست که رژیم مطرح کرده است. درست مثل آن که در عراق علما توسط حزب بعث تبعید می‌شوند اما دولت با تبلیغات، جوری وانمود می‌کند که آیت الله خویی محرک و مقصر بوده است. حاج آقا گلپایگانی به بنده گفتند این جماعت دوبار به منزل آقا آمدند. دفعه اول گروهی که علیخانی در میان آنان نبود، شامل دکتر هادی،‌ موسوی خوئینی‌ها، موسوی تبریزی و عده‌ای دیگر بودند که به حمایت از شهید جاوید آمدند. آقای هادی سخنران آنان بود و در صحبت‌هایش روی عدم اهلیت سید مهدی و سید محمود و سید جعفر (فرزندان آقایان گلپایگانی و مرعشی و خوانساری) تأکید می‌کردند. دفعه دوم گروهی دیگر که یکی از آنان محمد رضوی بود، همراه با جمعیتی آمدند که آقای علیخانی هم همراهشان بود. سید درچه‌ای ابتدا صحبت کرد و از نقش سید مهدی در تبعید آقایان منتظری و مشکینی صحبت کرد (ظاهرا ساواک این مطلب را به آنان القا کرده بود). بعد از آن شیخ حسن ابراهیمی سخنرانی تندی کرد. در همین حال، آیت الله گلپایگانی هم نشسته وگوش می‌کرد! فاصله بین دو باری که طلبه‌ها آمدند، چند سال بود، بار اول که آمدند، آقای آیت الله گلپایگانی روز بعد در درس اشاره کردند که کسی متعرض این افراد نشده و آرامش در حوزه حفظ شود. در این میان ساواک سعی در بهره برداری داشت.</w:t>
      </w:r>
    </w:p>
  </w:footnote>
  <w:footnote w:id="315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.خاطرات آیت الله طاهری خرم آبادی، ص99.</w:t>
      </w:r>
    </w:p>
  </w:footnote>
  <w:footnote w:id="316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همان،‌ص 100.</w:t>
      </w:r>
    </w:p>
  </w:footnote>
  <w:footnote w:id="316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یاران امام به روایت اسناد ساواک،‌آیت الله مشکینی، ص 370ـ 371.</w:t>
      </w:r>
    </w:p>
  </w:footnote>
  <w:footnote w:id="316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حضرت آیت الله العظمی گلپایگانی، به روایت اسناد ساواک،‌ج 3، ص 167.</w:t>
      </w:r>
    </w:p>
  </w:footnote>
  <w:footnote w:id="316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زندگی نام</w:t>
      </w:r>
      <w:r w:rsidR="00C427E4">
        <w:rPr>
          <w:rFonts w:cs="IRYakout" w:hint="cs"/>
          <w:sz w:val="24"/>
          <w:szCs w:val="24"/>
          <w:rtl/>
        </w:rPr>
        <w:t>ۀ</w:t>
      </w:r>
      <w:r w:rsidRPr="00CF3FA9">
        <w:rPr>
          <w:rFonts w:cs="IRYakout" w:hint="cs"/>
          <w:sz w:val="24"/>
          <w:szCs w:val="24"/>
          <w:rtl/>
        </w:rPr>
        <w:t xml:space="preserve"> آیت الله گلپایگانی، ص 413 گزارش مقدم مدیر کل اداره سوم ساواک این است: خواهشمند است دستور فرمایید به نحو غیر مستقیم و به طور غیر محسوس بدون این که نامبرده متوجه شود، تسهیلاتی جهت تجدید چاپ کتاب شهید جاوید فراهم آورند. و بنگرید پاسخ مهران رئیس ساواک قم در ص 414. آقای مهدوی راد برای بنده نوشتند که پیش انقلاب زمانی که من در مدرسه جعفریه (بنیاد گذاشته حاج شیخ غلامحسین تبریزی) بودم، ساواکی‌ها به مدرسه ریختند و از جمله به اتاق من آمدند. کتاب شهید جاوید و </w:t>
      </w:r>
      <w:r w:rsidRPr="00CF3FA9">
        <w:rPr>
          <w:rFonts w:cs="2  Badr" w:hint="cs"/>
          <w:sz w:val="24"/>
          <w:szCs w:val="24"/>
          <w:rtl/>
        </w:rPr>
        <w:t>حلی</w:t>
      </w:r>
      <w:r w:rsidR="00C427E4">
        <w:rPr>
          <w:rFonts w:cs="2  Badr" w:hint="cs"/>
          <w:sz w:val="24"/>
          <w:szCs w:val="24"/>
          <w:rtl/>
        </w:rPr>
        <w:t>ۀ</w:t>
      </w:r>
      <w:r w:rsidRPr="00CF3FA9">
        <w:rPr>
          <w:rFonts w:cs="IRYakout" w:hint="cs"/>
          <w:sz w:val="24"/>
          <w:szCs w:val="24"/>
          <w:rtl/>
        </w:rPr>
        <w:t xml:space="preserve"> </w:t>
      </w:r>
      <w:r w:rsidRPr="00CF3FA9">
        <w:rPr>
          <w:rFonts w:cs="2  Badr" w:hint="cs"/>
          <w:sz w:val="24"/>
          <w:szCs w:val="24"/>
          <w:rtl/>
        </w:rPr>
        <w:t>المتقین</w:t>
      </w:r>
      <w:r w:rsidRPr="00CF3FA9">
        <w:rPr>
          <w:rFonts w:cs="IRYakout" w:hint="cs"/>
          <w:sz w:val="24"/>
          <w:szCs w:val="24"/>
          <w:rtl/>
        </w:rPr>
        <w:t xml:space="preserve"> روی میز بنده بود. یکی از مأموران کتاب شهید جاوید را برداشت و گفت: ‌چرا این کتاب را می‌خوانی، آن را (</w:t>
      </w:r>
      <w:r w:rsidRPr="00CF3FA9">
        <w:rPr>
          <w:rFonts w:cs="2  Badr" w:hint="cs"/>
          <w:sz w:val="24"/>
          <w:szCs w:val="24"/>
          <w:rtl/>
        </w:rPr>
        <w:t>حیل</w:t>
      </w:r>
      <w:r w:rsidR="00C427E4">
        <w:rPr>
          <w:rFonts w:cs="2  Badr" w:hint="cs"/>
          <w:sz w:val="24"/>
          <w:szCs w:val="24"/>
          <w:rtl/>
        </w:rPr>
        <w:t>ۀ</w:t>
      </w:r>
      <w:r w:rsidRPr="00CF3FA9">
        <w:rPr>
          <w:rFonts w:cs="2  Badr" w:hint="cs"/>
          <w:sz w:val="24"/>
          <w:szCs w:val="24"/>
          <w:rtl/>
        </w:rPr>
        <w:t xml:space="preserve"> المتقین</w:t>
      </w:r>
      <w:r w:rsidRPr="00CF3FA9">
        <w:rPr>
          <w:rFonts w:cs="IRYakout" w:hint="cs"/>
          <w:sz w:val="24"/>
          <w:szCs w:val="24"/>
          <w:rtl/>
        </w:rPr>
        <w:t>) را بخوان. همان فرد پس از ناسزاهای بسیار به صالحی، به من گفت: اما همین که این کتاب آخوندها را به جان هم انداخت، بسیار خوب بود.</w:t>
      </w:r>
    </w:p>
  </w:footnote>
  <w:footnote w:id="316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آیت الله العظمی گلپایگانی به روایت اسناد ساواک، ج 3، ص 20ـ21.</w:t>
      </w:r>
    </w:p>
  </w:footnote>
  <w:footnote w:id="316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.در میان این گروه‌های موافق و مخالف و جنگ آنان کسانی هم بودند که در صدد فرو نشاندن آتش این فتنه بودند. آیت الله خامنه‌ای در حاشیه مطالبی که در این مبحث آمده (در چاپ سوم کتاب حاضر)چنین نوشته‌اند:‌ گرایش قوی و اصیلی نیز در میان مبارزین در آن روز وجود داشت که عبارت بود از تلاش برای فرو نشاندن فتنه و وادار کردن طرفین دعوا به خویشتن‌داری و سکوت. از این گرایش نامی برده نشده است. به عنوان نمونه، من و آقای هاشمی که هر دو با کتاب و مؤلفش میانه‌ای نداشتیم،‌ تلاش‌های مشترکی می‌کردیم. از جمله سفرمان به قم و ملاقاتمان با مرحوم حاج آقا مرتضی حائری برای جلوگیری از نامه‌ای که شنیدم قرار است ایشان بنویسد و ملاقات مشترکمان با آل طاها که از منبری‌های قم بود، و از سویی دیگر بحث ما با پیمان که در آن آقای هاشمی خیلی تند شد.</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این مسأله از طریق یکی از دوستان با آقای آل طاها در میان گذاشته شد. ایشان گفت تلقی من این بود که آقایان برای دفاع آمده بودند و حتی به من گفتند:‌ جو تهران شما را محکوم می‌کند. من هم گفتم: من هم جو تهران را محکوم می کنم. آقای آل طاها افزودند که من به همان جهت، ‌نسبت به آقای خامنه‌ای ذهنیت پیدا کردم. اما روزی آقای خامنه‌ای را در منزل آقای ابو محمد وکیلی بودم که ایشان فرازهایی از دعای ندبه را بسیار زیبا شرح کرد و ذهنیت من را کاملا نسبت به ایشان تغییر داد. طبیعی است که آقای آل طاها که موضع داشته است،‌ حتی اگر کسی موضع میانه هم داشت و مثلا تلاش می‌کرد مانع صدور بیانیه‌ای توسط عالمی علیه کتاب شهید جاوید بشود، او را در خط مدافعان می‌دانسته است.</w:t>
      </w:r>
    </w:p>
  </w:footnote>
  <w:footnote w:id="316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.امام در جایی فرمود: یک قصه، یک وقت می‌بینید درست شد «شهیدجاوید» آقا، این منبری، آن منبری، آن منبری آن محراب، آن محراب، در سطح کشور، هم</w:t>
      </w:r>
      <w:r w:rsidR="00C427E4">
        <w:rPr>
          <w:rFonts w:cs="IRYakout" w:hint="cs"/>
          <w:sz w:val="24"/>
          <w:szCs w:val="24"/>
          <w:rtl/>
        </w:rPr>
        <w:t>ۀ</w:t>
      </w:r>
      <w:r w:rsidRPr="00CF3FA9">
        <w:rPr>
          <w:rFonts w:cs="IRYakout" w:hint="cs"/>
          <w:sz w:val="24"/>
          <w:szCs w:val="24"/>
          <w:rtl/>
        </w:rPr>
        <w:t xml:space="preserve"> حرفها شهید جاوید بود. شهیدجاوید چی بود که این قدر داد بکنید؟برای چی؟ نزدیک محرم می‌شد؛ می‌دیدند اگر این قوه‌ها با هم باشد، و یک وقت نکند که توجه بکنند به گرفتاری‌های خودشان، توجه بکنند به آن که گرفتارشان کرده، شهید جاوید را پیش می‌آوردند ما هم غفلت از مسائل روز و از مسائل سیاسی، همه به جان هم می‌افتادیم.صحیف</w:t>
      </w:r>
      <w:r w:rsidR="00C427E4">
        <w:rPr>
          <w:rFonts w:cs="IRYakout" w:hint="cs"/>
          <w:sz w:val="24"/>
          <w:szCs w:val="24"/>
          <w:rtl/>
        </w:rPr>
        <w:t>ۀ</w:t>
      </w:r>
      <w:r w:rsidRPr="00CF3FA9">
        <w:rPr>
          <w:rFonts w:cs="IRYakout" w:hint="cs"/>
          <w:sz w:val="24"/>
          <w:szCs w:val="24"/>
          <w:rtl/>
        </w:rPr>
        <w:t xml:space="preserve"> امام، ج 8، ص 533 امام در چند جای دیگر هم این تحلیل را ارائه دادند: همان، ج 4، ص 236؛ ج 7، ص 409؛ ج 8، ص 460 این همان برخوردی بود که امام درباره دکتر شریعتی نیز داشت و در جای خود منابع آن را از صحیف</w:t>
      </w:r>
      <w:r w:rsidR="00C427E4">
        <w:rPr>
          <w:rFonts w:cs="IRYakout" w:hint="cs"/>
          <w:sz w:val="24"/>
          <w:szCs w:val="24"/>
          <w:rtl/>
        </w:rPr>
        <w:t>ۀ</w:t>
      </w:r>
      <w:r w:rsidRPr="00CF3FA9">
        <w:rPr>
          <w:rFonts w:cs="IRYakout" w:hint="cs"/>
          <w:sz w:val="24"/>
          <w:szCs w:val="24"/>
          <w:rtl/>
        </w:rPr>
        <w:t xml:space="preserve"> امام نشان دادیم.</w:t>
      </w:r>
    </w:p>
  </w:footnote>
  <w:footnote w:id="316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زندگی نامه آیت الله گلپایگانی، ص413ـ 414.</w:t>
      </w:r>
    </w:p>
  </w:footnote>
  <w:footnote w:id="3168">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هفت هزار روز تاریخ ایران،‌ج 1، ص 551.</w:t>
      </w:r>
    </w:p>
  </w:footnote>
  <w:footnote w:id="316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زندگی نامه آیت الله العظمی گلپایگانی، ص 120،‌428ـ 429.</w:t>
      </w:r>
    </w:p>
  </w:footnote>
  <w:footnote w:id="317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زندگی نامه آیت الله العظمی گلپایگانی، ص121.</w:t>
      </w:r>
    </w:p>
  </w:footnote>
  <w:footnote w:id="317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آقای قدرت الله علیخانی (در آذر 89) از قول حسن آقا خمینی نقل کرد که حاج آقا مصطفی به آقای اشراقی گفته بودند چیزی درباره شهید جاوید بنویسند تا کتاب منتسب به آقا نشود.</w:t>
      </w:r>
    </w:p>
  </w:footnote>
  <w:footnote w:id="3172">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خاطرات آیت الله طاهری خرم آبادی، ص 101.</w:t>
      </w:r>
    </w:p>
  </w:footnote>
  <w:footnote w:id="317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آیت الله منتظری، ج 1، ص 306.</w:t>
      </w:r>
    </w:p>
  </w:footnote>
  <w:footnote w:id="317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آقای فارسی در حاشیه این مطلب نوشته‌اند: دکتر شریعتی این تفکر را از تاکتیک طف ـ فصل آخر و مبسوط کتاب انقلاب تکاملی اسلام ـ گرفته است و سخنرانی «شهادت» او هم پس از چاپ این کتاب تابستان 1349 است. شهید مطهری هم پس از این دو به نوشتن شهادت پرداختند، اعلی الله مقامه. در تاکتیک طف،‌ نظری</w:t>
      </w:r>
      <w:r w:rsidR="00C427E4">
        <w:rPr>
          <w:rFonts w:cs="IRYakout" w:hint="cs"/>
          <w:sz w:val="24"/>
          <w:szCs w:val="24"/>
          <w:rtl/>
        </w:rPr>
        <w:t>ۀ</w:t>
      </w:r>
      <w:r w:rsidRPr="00CF3FA9">
        <w:rPr>
          <w:rFonts w:cs="IRYakout" w:hint="cs"/>
          <w:sz w:val="24"/>
          <w:szCs w:val="24"/>
          <w:rtl/>
        </w:rPr>
        <w:t xml:space="preserve"> دیگری غیر از اینها که اشاره فرموده‌اید مطرح شده است و آن این که سیدالشهداء راهی پیش گرفت و اقدامی و قیامی کرد که رژیم یزید میان یک دو راهی واقع شد، به طوری که هر یک را می پیمود سید الشهداء موفق و پیروز شده بود. راه دوم به شهادت رساندن امام (ع) بود که پیش گرفت و امام (ع) پیروز شد. چه، آثار و نتایجی بر آن بار شد که مقصود و مورد نظرآن حضرت بود و آثار و نتایج را در انتهای همان فصل شرح داده‌ایم.  سید الشهداء به این حقیقت علم داشت. این علم به چگونگی برپایی انقلاب توحیدی تکاملی و به استراتژی آن که مشترک میان ائمه اهل بیت  است، امام را ملقب به اولوالامر ساخته است. و این علاوه بر ولایت تکوینی آنان و علمشان به قرآن و جدایی ناپذیری عترت از قرآن است.</w:t>
      </w:r>
    </w:p>
    <w:p w:rsidR="00547B8E" w:rsidRPr="00CF3FA9" w:rsidRDefault="00547B8E" w:rsidP="00AE7FB5">
      <w:pPr>
        <w:pStyle w:val="FootnoteText"/>
        <w:spacing w:line="180" w:lineRule="auto"/>
        <w:ind w:left="227" w:hanging="227"/>
        <w:rPr>
          <w:rFonts w:cs="IRYakout"/>
          <w:sz w:val="24"/>
          <w:szCs w:val="24"/>
          <w:rtl/>
        </w:rPr>
      </w:pPr>
      <w:r w:rsidRPr="00CF3FA9">
        <w:rPr>
          <w:rFonts w:cs="IRYakout" w:hint="cs"/>
          <w:sz w:val="24"/>
          <w:szCs w:val="24"/>
          <w:rtl/>
        </w:rPr>
        <w:t>همچنین آقای فارسی به بنده گفتند: استاد محمدتقی شریعتی قبل از چاپ، کتاب شهید جاوید را دید و خواند. ایشان گفت: کاری که نویسنده کرده شبیه کسی است که پسرش را برای تحصیل رمل و اسطرلاب فرستاد، چندی بعد استاد او را رد کرد. وقتی پدرش اعتراض کرد و گفت از او امتحان بگیرد. استاد پذیرفت. امتحان این بود که استاد انگشتری در دست گرفت و به محصل گفت با انداختن رمل و اسطرلاب بگوید چیست؟محصل گفت: حجر است تا اینجا سخنش درست بود. بعد گفت:مدور است این هم درست بود، به محصل گفتند در نهایت چیست؟ گفت:‌سنگ آسیاب. آقای شریعتی گفت: ‌مقدمات و نتیجه‌گیری نویسنده شهید جاوید هم از همین قسم است.</w:t>
      </w:r>
    </w:p>
  </w:footnote>
  <w:footnote w:id="317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در جای دیگری هم به این نکته اشاره کردیم که نگاه به کربلا بر خلاف آنچه که در دوره قاجار و میان توده‌های مردم معمول بود، در دوره جدید تغییر کرده، به مقدار زیادی به ابعاد سیاسی کربلا توجه شد. برای نمونه می‌توان به ده‌ها عنوان کتاب در این باره اشاره کرد. برای روحانیون انقلابی نیز این یکی ازسوژه‌های اصلی سخنرانی در ایام محرم و جز آن شده بود. به عنوان مثال،‌آ ت الله طالقانی در نوع سخنرانی‌های خود به این مطالب اشاره کرده و برای نموده در تاریخ 24/3/41 گفت: امام حسین بعد از قیام مردان</w:t>
      </w:r>
      <w:r w:rsidR="00C427E4">
        <w:rPr>
          <w:rFonts w:cs="IRYakout" w:hint="cs"/>
          <w:sz w:val="24"/>
          <w:szCs w:val="24"/>
          <w:rtl/>
        </w:rPr>
        <w:t>ۀ</w:t>
      </w:r>
      <w:r w:rsidRPr="00CF3FA9">
        <w:rPr>
          <w:rFonts w:cs="IRYakout" w:hint="cs"/>
          <w:sz w:val="24"/>
          <w:szCs w:val="24"/>
          <w:rtl/>
        </w:rPr>
        <w:t xml:space="preserve"> خود در راه آزادی جان خویش و فامیل خود را فدا نمود، ولی مردم بدبختانه از روی قیام حسینی بهره‌برداری بسیار بدی می‌کنند؛ هر سال ماه محرم فریاد وای حسین وای حسین راه انداخته بدون این که بفهمند معنی واقعی و هدف اساسی حسین بن علی چه بوده است. این بیچاره‌ها ـ خطاب به مردم ـ جای این که بر فرق و تن خود زنجیر بزنید، زنجیرها را بر فرق و هیکل هیئت حاکمه پوسیده بزنید که باعث بدبختی و بیچارگی شما شده‌اند. زنجیرها را بر فرق یزیدها و معاویه‌ها که مصدر امور هستند بزنید نه بر فرق خودتان . بنگرید بازوی توانای اسلام،‌ج 1، ص 186ـ 187. یک نمونه دیگر سخنرانی آقای خامنه‌ای در تاریخ 28/12/48 در انجمن اسلامی مهندسین در مسجد الجواد (ع) تهران است که به گزارش یک مأمور ساواک گفت: حضرت فاطمه (صغری) در کوفه که برای مردم سخنرانی می‌کرد مردم را به قیام و جهاد در راه اسلام راهنمایی می‌نمود. چون در آن زمان دولت دیکتاتور معاویه، حلال و حرام را یکسان می‌شمرد و الان هم در مملکت ما دولت دیکتاتور یافت می‌شود که حلال و حرام را از هم تشخیص نمی‌دهند. چون ما مرد نداریم، اگر مرد داشتیم این حلال و حرام در مملکت ما هم وجود داشت... و ضمن دعا افزود: خدا قیام حسینی را در کالبد ما جایگزین کند. بنگرید: یاران امام به روایت اسناد ساواک،‌شهید هاشمی نژاد، ص 306 ـ 307. شهید هاشمی نژاد نیز در مواردی شاه را با فرعون مقایسه می‌کرد وحتی فرعون را به دلیل آزادی که برای معبران خوابش فراهم کرده بود، آزادمنش‌تر معرفی می کرد. همان، ص 371. در این باره در سخنرانی‌های شهید محلاتی هم موارد متعددی به چشم می‌خورد. بنگرید: یاران امام... قامت استوار،‌ج 1، ص 308ـ 311. وی در موردی گفت:‌امروز مردم را سرگرم سینه زنی و نوحه خوانی می‌کنند و نمی گذارند به معنی اصل دین پی ببرند. (همان، ص 370).</w:t>
      </w:r>
    </w:p>
  </w:footnote>
  <w:footnote w:id="3176">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امام خمینی در آینه اسناد، ج 17،‌ص 246.</w:t>
      </w:r>
    </w:p>
  </w:footnote>
  <w:footnote w:id="317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امام خمینی در آینه اسناد،‌ج 17،ص 247.</w:t>
      </w:r>
    </w:p>
  </w:footnote>
  <w:footnote w:id="317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امام خمینی در آینه اسناد، ج 17، ص 252ـ 254.</w:t>
      </w:r>
    </w:p>
  </w:footnote>
  <w:footnote w:id="317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توطئه شاه بر ضد امام خمینی، ص 104.</w:t>
      </w:r>
    </w:p>
  </w:footnote>
  <w:footnote w:id="318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ج 1، ص 384.</w:t>
      </w:r>
    </w:p>
  </w:footnote>
  <w:footnote w:id="318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متن آنها را بنگرید در: داستان کتاب شهید جاوید،‌ص 183 ـ 188.</w:t>
      </w:r>
    </w:p>
  </w:footnote>
  <w:footnote w:id="318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حتی چهره‌هایی مانند مرحوم محمدتقی شریعتی هم منتقد آن بودند. آقای مهدوی‌راد از قول ایشان برای بنده نوشتند که: من درآستانه سفر حج با کاروان حسینی</w:t>
      </w:r>
      <w:r w:rsidR="00C427E4">
        <w:rPr>
          <w:rFonts w:cs="IRYakout" w:hint="cs"/>
          <w:sz w:val="24"/>
          <w:szCs w:val="24"/>
          <w:rtl/>
        </w:rPr>
        <w:t>ۀ</w:t>
      </w:r>
      <w:r w:rsidRPr="00CF3FA9">
        <w:rPr>
          <w:rFonts w:cs="IRYakout" w:hint="cs"/>
          <w:sz w:val="24"/>
          <w:szCs w:val="24"/>
          <w:rtl/>
        </w:rPr>
        <w:t xml:space="preserve"> ارشاد بودم آقای صالحی نسخه‌ای از کتابش را که هنوز چاپ نشده بود به من داد تا بخوانم، در سفر خواندم. پس از سفر به منزل بنده آمدند. به ایشان گفتم:‌ کتاب شما، کتابی تحقیقی و عالمانه است،‌ مصادر را خوب دیدید و خوب هم بررسی کرده‌اید،‌ گو اینکه من با مقدمات بحث شما و نتیجه‌ای که گرفته‌اید موافق نیستم، اما زحمات شما را می ستایم. نکته دیگر اینکه لحن شما گزنده است، عالمان ما افتخار ما هستند. گاهی تعبیر شما از آنها خوب نیست. من این را به علی هم گفته‌ام (مقصود فرزند ایشان علی شریعتی است) که دشمن این نوع فکرها را نمی‌پسندد،‌ فکری که حرکت بیافریند و بیداری ایجاد کند نمی‌پسندد و می‌کوشد در نطفه خفه کند و  بکوبد. اما این تعبیرات را بکار بردن مثل این است که پتک را به دست خود به دشمن بدهید و بگویید بزن توی سر من. بگذارید دشمن بخشی از وقتش را برای یافتن پتک صرف کند و شما با نوع نوشتن به دشمن کمک نکنید.</w:t>
      </w:r>
    </w:p>
  </w:footnote>
  <w:footnote w:id="318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.خاطرات آیت الله طاهری خرم آبادی، ص 103.</w:t>
      </w:r>
    </w:p>
  </w:footnote>
  <w:footnote w:id="318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توطئه شاه بر ضد امام خمینی،‌ص 184ـ 185 (اخیرا یعنی در سال 1380 همان پاسخنام</w:t>
      </w:r>
      <w:r w:rsidR="00C427E4">
        <w:rPr>
          <w:rFonts w:cs="IRYakout" w:hint="cs"/>
          <w:sz w:val="24"/>
          <w:szCs w:val="24"/>
          <w:rtl/>
        </w:rPr>
        <w:t>ۀ</w:t>
      </w:r>
      <w:r w:rsidRPr="00CF3FA9">
        <w:rPr>
          <w:rFonts w:cs="IRYakout" w:hint="cs"/>
          <w:sz w:val="24"/>
          <w:szCs w:val="24"/>
          <w:rtl/>
        </w:rPr>
        <w:t xml:space="preserve"> صالحی به ناقدین کتابش با عنوان «عصای موسی یا درمان بیماری غلو» یعنی همان نام قدیمش، در قم ـ انتشارات امید فردا ـ به چاپ رسیده است). درباره ارزیابی ممیزان فرهنگ و هنر از این کتاب بنگرید: سانسور در آینه، ص 579.</w:t>
      </w:r>
    </w:p>
  </w:footnote>
  <w:footnote w:id="318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بنگرید: خاطرات آیت الله محمد یزدی، ص 229ـ 230.</w:t>
      </w:r>
    </w:p>
  </w:footnote>
  <w:footnote w:id="318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ایشان یکی از منبری‌هایی بود که علیه شهید جاوید فراوان موضع‌گیری می‌کرد. از جمله در سندی آمده است که ایشان همراه شماری از منبری‌های قم، متنی را تهیه و برای آیت الله سید ابوالحسن  قزوینی فرستادند و وی هم علیه شهید جاوید مطالبی نوشت که در قم توزیع گردید. بنگرید: آیت الله گلپایگانی به روایت اسناد ساواک، ج 3، ص 17.</w:t>
      </w:r>
    </w:p>
  </w:footnote>
  <w:footnote w:id="318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 ص234.</w:t>
      </w:r>
    </w:p>
  </w:footnote>
  <w:footnote w:id="318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اندیشه سیاسی در اسلام معاصر، ص 334ـ335.</w:t>
      </w:r>
    </w:p>
  </w:footnote>
  <w:footnote w:id="3189">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برای نمونه بنگرید: امام خمینی در آینه اسناد، ج 17، ص 239.</w:t>
      </w:r>
    </w:p>
  </w:footnote>
  <w:footnote w:id="3190">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بن بست، ص 23.</w:t>
      </w:r>
    </w:p>
  </w:footnote>
  <w:footnote w:id="319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خاطرات رجبعلی طاهری، ص 104.</w:t>
      </w:r>
    </w:p>
  </w:footnote>
  <w:footnote w:id="3192">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وی و برادرش هادی از طلبه‌هایی بودند که از پیش از انقلاب، اهل فعالیت‌های سیاسی و زندان بودند. هادی داماد آقای منتظری است که قبل از انقلاب مدتی زندان بوده و پس از انقلاب نیز در دفتر آقای منتظری مشغول به کار بود. شهید حقانی در بازجویی‌های خود در حوالی سال 54 اشاره به فعالیت وی و اطرافیانش برای مطرح کردن آقای منتظری کرده است (شهید حجت الاسلام حقانی به روایت اسناد ساواک، ص 271).</w:t>
      </w:r>
    </w:p>
  </w:footnote>
  <w:footnote w:id="3193">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وی در بازجویی‌‌های خود این مسائل را مطرح کرده است. بنگرید: بن بست، ج 1، ص 42ـ44. در ص 40ـ41 همان کتاب،‌برخی از دیدگاه‌های غروی از زبان شاگردانش عنوان شده، هر چند منبع آن معرفی نشده است. به علاوه از جریان سنی زده اصفهان و فعالیت آنان در شهر نائین در پیش از انقلاب نیز پرسشی از امام خمینی و آیت الله خویی شده که متن استفتاء نمونه‌هایی از این قبیل عقاید را در بردارد. پاسخ امام نیز در احتراز این قبیل افراد درج شده است.</w:t>
      </w:r>
    </w:p>
  </w:footnote>
  <w:footnote w:id="3194">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همان،‌ص 46ـ47 . آن زمان شمس آبادی یکی از مخالفان سرسخت غروی بوده و این مسأله به صورت یک مسأله بغرنج در اصفهان درآمده بود. طبعا جریان حامی شهید جاوید نیز به نوعی در این مدار قرار گرفته بود. خشونت‌گرایی و ترور به عنوان دو شاخ</w:t>
      </w:r>
      <w:r w:rsidR="00C427E4">
        <w:rPr>
          <w:rFonts w:cs="IRYakout" w:hint="cs"/>
          <w:sz w:val="24"/>
          <w:szCs w:val="24"/>
          <w:rtl/>
        </w:rPr>
        <w:t>ۀ</w:t>
      </w:r>
      <w:r w:rsidRPr="00CF3FA9">
        <w:rPr>
          <w:rFonts w:cs="IRYakout" w:hint="cs"/>
          <w:sz w:val="24"/>
          <w:szCs w:val="24"/>
          <w:rtl/>
        </w:rPr>
        <w:t xml:space="preserve"> چپ روی افراطی در این گروه، در جمع به همین نوع برداشت‌ها بر می‌گشت که نمونه‌های آن را در فرقانی‌ها نیز مشاهده می کنیم.</w:t>
      </w:r>
    </w:p>
  </w:footnote>
  <w:footnote w:id="3195">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گفتنی است که آیت الله شمس آبادی از روحانیونی بود که در جریان قیام خرداد 42 به طور فعالانه از نهضت روحانیت دفاع می کرد. متن یکی از اطلاعیه‌هایی که در پایان آن امضای آیات خادمی، شمس آبادی، احمد آبادی و ابطحی سدهی آمده در 16 خرداد 42چنین است: ‌بر عموم اهالی متدین اصفهان لازم است که با تمام قوا در نهضت مقدس مذهبی به رهبری حضرت آیات الله عظام مراجع تقلید ـ اطال الله بقائهم ـ که به منظور دفاع از حریم اسلام و مسلمین پدید آمده تا حصول نتیجه قطعی شرکت نمایند و با حفظ نظم و آرامش از هر گونه اقدام مؤثری کوتاهی نکنند. اکنون دین خدا در معرض مخاطره دشمنان اسلام قرار گرفته و اندک مسامحه‌ای موجب خسران دنیا و آخرت خواهد بود. بنگرید: خادم شریعت، ص 17.</w:t>
      </w:r>
    </w:p>
  </w:footnote>
  <w:footnote w:id="3196">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.یک نمونه برخورد تند مرحوم شمس آبادی را درباره شهید جاوید بنگرید در خادم شریعت، ص 209. در آن مجلس که شماری از علما بوده‌اند، ایشان حملات سختی نیز به آقای منتظری که بر این کتاب تقریظ نوشته است، دارند. آقای منتظری ضمن ستایش از سید مهدی هاشمی و سوابق انقلابی او، وقتی به کشتن شمس آبادی می‌رسد می‌نویسد: «واقع مطلب این است که مرحوم شمس آبادی در ماجرای کتاب شهید جاوید سردمدار قضیه شده بود». پس از آن با یک صغرا کبرا می‌کوشد تا به نوعی، کشته شدن شمس آبادی را به دست نیروهای تند انقلابی به فرمایشات کلی امام نسبت دهد. این صغرا و کبرا چنین است که ساواک به بهان</w:t>
      </w:r>
      <w:r w:rsidR="00C427E4">
        <w:rPr>
          <w:rFonts w:cs="IRYakout" w:hint="cs"/>
          <w:sz w:val="24"/>
          <w:szCs w:val="24"/>
          <w:rtl/>
        </w:rPr>
        <w:t>ۀ</w:t>
      </w:r>
      <w:r w:rsidRPr="00CF3FA9">
        <w:rPr>
          <w:rFonts w:cs="IRYakout" w:hint="cs"/>
          <w:sz w:val="24"/>
          <w:szCs w:val="24"/>
          <w:rtl/>
        </w:rPr>
        <w:t xml:space="preserve"> حمایت از مخالفان شهید جاوید می‌کوشیده تا منتظری و ربانی و مشکینی را بکوبد. در ضمن امام هم همان موقع در نجف گفته است عمامه‌های آخوندهای درباری را بردارید و آنها را رسوا کنید. بعد هم می‌افزاید: این گونه تعبیرهای مرحوم امام باعث شد افرادی که تند و تیز بودند و روحی</w:t>
      </w:r>
      <w:r w:rsidR="00C427E4">
        <w:rPr>
          <w:rFonts w:cs="IRYakout" w:hint="cs"/>
          <w:sz w:val="24"/>
          <w:szCs w:val="24"/>
          <w:rtl/>
        </w:rPr>
        <w:t>ۀ</w:t>
      </w:r>
      <w:r w:rsidRPr="00CF3FA9">
        <w:rPr>
          <w:rFonts w:cs="IRYakout" w:hint="cs"/>
          <w:sz w:val="24"/>
          <w:szCs w:val="24"/>
          <w:rtl/>
        </w:rPr>
        <w:t xml:space="preserve"> انقلابی داشتند، یک مقدار مسائل را چرب‌تر بکنند.» شگفت‌تر از آن، ایشان به گونه‌ای مدافعانه از قاتلان شمس آبادی و از آن روی که آنان در واقع به دفاع از ایشان آیت الله را کشته‌اند، می‌نویسد که چون شمس آبادی در قهدریجان بر ضد شهید جاوید «و تقریظ نویسان که یاران مرحوم امام ـ یعنی خودش ـ بودند او را گوشمالی دهند و بترسانند، ولی برخلاف میلشان به قتل رسیده بود» بنگرید:‌خاطرات، ج 1، ص 601ـ602، آیت الله گلپایگانی که در قضایای شهید جاوید موضع تندی داشت پس از کشته شدن شمس آبادی ضمن نوشتن نامه‌ای به علمای اصفهان فرمودند: فاجعه مولمه شهادت حضرت حجت الاسلام و المسلمین سید العلماء العالمین آقای حاج سید ابوالحسن شمس آبادی  ـ قدس سره وحشره الله مع اجداده الطاهرین صلوات الله علیهم اجمعین ـ موجب تأثر و تأسف شدید حقیر گردید. به همین مناسبت روز شنبه و یکشنبه حوزه علمیه قم تعطیل است (متن نامه در اختیار حاج آقا باقر گلپایگانی بود که همانجا ملاحظه شد.)</w:t>
      </w:r>
    </w:p>
  </w:footnote>
  <w:footnote w:id="3197">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این کتاب با اسم مستعار سید مهدی موسوی منتشر شده است. وی در این کتاب از برخورد روحانیت با شریعتی که وی او را معلم انقلاب دانسته، گله فراوان دارد. </w:t>
      </w:r>
    </w:p>
  </w:footnote>
  <w:footnote w:id="3198">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چهارچوب</w:t>
      </w:r>
      <w:r w:rsidR="00C427E4">
        <w:rPr>
          <w:rFonts w:cs="IRYakout" w:hint="cs"/>
          <w:sz w:val="24"/>
          <w:szCs w:val="24"/>
          <w:rtl/>
        </w:rPr>
        <w:t>ۀ</w:t>
      </w:r>
      <w:r w:rsidRPr="00CF3FA9">
        <w:rPr>
          <w:rFonts w:cs="IRYakout" w:hint="cs"/>
          <w:sz w:val="24"/>
          <w:szCs w:val="24"/>
          <w:rtl/>
        </w:rPr>
        <w:t xml:space="preserve"> همین دیدگاه را درباره روحانیت می‌توان در کتاب «کاوشی درباره روحانیت» اثر ع. باقی که به سال 1364 در قم انتشار یافت، ملاحظه کرد. آن زمان، نویسند</w:t>
      </w:r>
      <w:r w:rsidR="00C427E4">
        <w:rPr>
          <w:rFonts w:cs="IRYakout" w:hint="cs"/>
          <w:sz w:val="24"/>
          <w:szCs w:val="24"/>
          <w:rtl/>
        </w:rPr>
        <w:t>ۀ</w:t>
      </w:r>
      <w:r w:rsidRPr="00CF3FA9">
        <w:rPr>
          <w:rFonts w:cs="IRYakout" w:hint="cs"/>
          <w:sz w:val="24"/>
          <w:szCs w:val="24"/>
          <w:rtl/>
        </w:rPr>
        <w:t xml:space="preserve"> کتاب تحت تأثیر اندیشه‌های افراطی این گروه درباره مسائل اساسی انقلاب بود. برای مثال در این کتاب، شخصیتی مانند مرحوم آیت الله سید نورالدین حسینی شیرازی مؤسس حزب برادران شیراز یا بسیاری دیگر از شخصیت‌های دیگر شیعه با توهم تقابل اینان با  اندیشه‌های افراطی این قبیل گروه‌ها، محکوم شده‌اند، بدون آن که مؤلف از کم و کیف فعالیت‌‌ها و مجاهدت‌های آنان براساس منابع معتبر، حتی آگاهی اندکی در اختیار داشته باشد.</w:t>
      </w:r>
    </w:p>
  </w:footnote>
  <w:footnote w:id="3199">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.بنگرید: خاطرات آیت الله طاهری خرم آبادی، ص 135.</w:t>
      </w:r>
    </w:p>
  </w:footnote>
  <w:footnote w:id="3200">
    <w:p w:rsidR="00547B8E" w:rsidRPr="00CF3FA9" w:rsidRDefault="00547B8E" w:rsidP="00AE7FB5">
      <w:pPr>
        <w:pStyle w:val="FootnoteText"/>
        <w:spacing w:line="180" w:lineRule="auto"/>
        <w:ind w:left="227" w:hanging="227"/>
        <w:rPr>
          <w:rFonts w:cs="IRYakout"/>
          <w:sz w:val="24"/>
          <w:szCs w:val="24"/>
        </w:rPr>
      </w:pPr>
      <w:r w:rsidRPr="00CF3FA9">
        <w:rPr>
          <w:rStyle w:val="FootnoteReference"/>
          <w:rFonts w:cs="IRYakout"/>
          <w:sz w:val="24"/>
          <w:szCs w:val="24"/>
          <w:vertAlign w:val="baseline"/>
        </w:rPr>
        <w:footnoteRef/>
      </w:r>
      <w:r w:rsidRPr="00CF3FA9">
        <w:rPr>
          <w:rFonts w:cs="IRYakout" w:hint="cs"/>
          <w:sz w:val="24"/>
          <w:szCs w:val="24"/>
          <w:rtl/>
        </w:rPr>
        <w:t xml:space="preserve"> . بنگرید:‌آیت الله گلپایگانی به روایت اسناد ساواک، ج 3،‌ص 4ـ5.</w:t>
      </w:r>
    </w:p>
  </w:footnote>
  <w:footnote w:id="3201">
    <w:p w:rsidR="00547B8E" w:rsidRPr="00CF3FA9" w:rsidRDefault="00547B8E" w:rsidP="00AE7FB5">
      <w:pPr>
        <w:pStyle w:val="FootnoteText"/>
        <w:spacing w:line="180" w:lineRule="auto"/>
        <w:ind w:left="227" w:hanging="227"/>
        <w:rPr>
          <w:rFonts w:cs="IRYakout"/>
          <w:sz w:val="24"/>
          <w:szCs w:val="24"/>
          <w:rtl/>
        </w:rPr>
      </w:pPr>
      <w:r w:rsidRPr="00CF3FA9">
        <w:rPr>
          <w:rStyle w:val="FootnoteReference"/>
          <w:rFonts w:cs="IRYakout"/>
          <w:sz w:val="24"/>
          <w:szCs w:val="24"/>
          <w:vertAlign w:val="baseline"/>
        </w:rPr>
        <w:footnoteRef/>
      </w:r>
      <w:r w:rsidRPr="00CF3FA9">
        <w:rPr>
          <w:rFonts w:cs="IRYakout" w:hint="cs"/>
          <w:sz w:val="24"/>
          <w:szCs w:val="24"/>
          <w:rtl/>
        </w:rPr>
        <w:t xml:space="preserve"> . افزون بر اینها به دهها بلکه صدها کتاب و رساله دیگر نیز مراجعه و مطالبی در متن کتاب و نیز پاورقی ها از آنها نقل شده اما به دلیل آن که موارد نقل شده اندک ودر حد گزارش آنها بوده است، در همان پاورقی مشخصات آنها آمده است. اسامی کتابهایی که در متن یا پاورقی از آنها یاد شده در فهرست راهنما آمده است.</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47B8E" w:rsidRPr="008C321C" w:rsidRDefault="00547B8E" w:rsidP="001362E7">
    <w:pPr>
      <w:pStyle w:val="Header"/>
      <w:pBdr>
        <w:bottom w:val="single" w:sz="4" w:space="1" w:color="auto"/>
      </w:pBdr>
      <w:tabs>
        <w:tab w:val="clear" w:pos="4513"/>
        <w:tab w:val="clear" w:pos="9026"/>
        <w:tab w:val="right" w:pos="7713"/>
      </w:tabs>
      <w:ind w:firstLine="0"/>
      <w:jc w:val="left"/>
    </w:pPr>
    <w:r>
      <w:rPr>
        <w:rFonts w:ascii="IRYakout" w:hAnsi="IRYakout" w:cs="IRYakout" w:hint="cs"/>
        <w:sz w:val="20"/>
        <w:szCs w:val="26"/>
        <w:rtl/>
      </w:rPr>
      <w:t xml:space="preserve">    </w:t>
    </w:r>
    <w:r w:rsidRPr="008C321C">
      <w:rPr>
        <w:rFonts w:ascii="IRYakout" w:hAnsi="IRYakout" w:cs="IRYakout"/>
        <w:sz w:val="20"/>
        <w:szCs w:val="26"/>
        <w:rtl/>
      </w:rPr>
      <w:t>جریان‌ها و سازمان‌های مذهبی-سیاسی ایران (1320-1357)</w:t>
    </w:r>
    <w:r>
      <w:rPr>
        <w:rFonts w:ascii="IRYakout" w:hAnsi="IRYakout" w:cs="IRYakout" w:hint="cs"/>
        <w:sz w:val="20"/>
        <w:szCs w:val="26"/>
        <w:rtl/>
      </w:rPr>
      <w:tab/>
    </w:r>
    <w:r w:rsidRPr="008C321C">
      <w:rPr>
        <w:rFonts w:ascii="IRYakout" w:hAnsi="IRYakout" w:cs="IRYakout"/>
        <w:sz w:val="20"/>
        <w:szCs w:val="26"/>
      </w:rPr>
      <w:fldChar w:fldCharType="begin"/>
    </w:r>
    <w:r w:rsidRPr="008C321C">
      <w:rPr>
        <w:rFonts w:ascii="IRYakout" w:hAnsi="IRYakout" w:cs="IRYakout"/>
        <w:sz w:val="20"/>
        <w:szCs w:val="26"/>
      </w:rPr>
      <w:instrText xml:space="preserve"> PAGE   \* MERGEFORMAT </w:instrText>
    </w:r>
    <w:r w:rsidRPr="008C321C">
      <w:rPr>
        <w:rFonts w:ascii="IRYakout" w:hAnsi="IRYakout" w:cs="IRYakout"/>
        <w:sz w:val="20"/>
        <w:szCs w:val="26"/>
      </w:rPr>
      <w:fldChar w:fldCharType="separate"/>
    </w:r>
    <w:r>
      <w:rPr>
        <w:rFonts w:ascii="IRYakout" w:hAnsi="IRYakout" w:cs="IRYakout"/>
        <w:noProof/>
        <w:sz w:val="20"/>
        <w:szCs w:val="26"/>
        <w:rtl/>
      </w:rPr>
      <w:t>7</w:t>
    </w:r>
    <w:r w:rsidRPr="008C321C">
      <w:rPr>
        <w:rFonts w:ascii="IRYakout" w:hAnsi="IRYakout" w:cs="IRYakout"/>
        <w:noProof/>
        <w:sz w:val="20"/>
        <w:szCs w:val="26"/>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47B8E" w:rsidRPr="008C321C" w:rsidRDefault="002512F1" w:rsidP="001362E7">
    <w:pPr>
      <w:pStyle w:val="Header"/>
      <w:pBdr>
        <w:bottom w:val="single" w:sz="4" w:space="1" w:color="auto"/>
      </w:pBdr>
      <w:tabs>
        <w:tab w:val="clear" w:pos="4513"/>
        <w:tab w:val="clear" w:pos="9026"/>
        <w:tab w:val="right" w:pos="7711"/>
      </w:tabs>
      <w:ind w:firstLine="0"/>
      <w:jc w:val="left"/>
      <w:rPr>
        <w:rFonts w:ascii="IRYakout" w:hAnsi="IRYakout" w:cs="IRYakout"/>
        <w:sz w:val="20"/>
        <w:szCs w:val="26"/>
      </w:rPr>
    </w:pPr>
    <w:r>
      <w:rPr>
        <w:rFonts w:ascii="IRYakout" w:hAnsi="IRYakout" w:cs="IRYakout" w:hint="cs"/>
        <w:noProof/>
        <w:sz w:val="26"/>
        <w:szCs w:val="26"/>
        <w:rtl/>
        <w:lang w:bidi="ar-SA"/>
      </w:rPr>
      <mc:AlternateContent>
        <mc:Choice Requires="wps">
          <w:drawing>
            <wp:anchor distT="0" distB="0" distL="114300" distR="114300" simplePos="0" relativeHeight="251659264" behindDoc="0" locked="0" layoutInCell="1" allowOverlap="1" wp14:anchorId="2F4608EC" wp14:editId="2CD11BFA">
              <wp:simplePos x="0" y="0"/>
              <wp:positionH relativeFrom="column">
                <wp:posOffset>-559435</wp:posOffset>
              </wp:positionH>
              <wp:positionV relativeFrom="paragraph">
                <wp:posOffset>-228600</wp:posOffset>
              </wp:positionV>
              <wp:extent cx="6143625" cy="333375"/>
              <wp:effectExtent l="0" t="0" r="0" b="0"/>
              <wp:wrapNone/>
              <wp:docPr id="1" name="Text Box 1"/>
              <wp:cNvGraphicFramePr/>
              <a:graphic xmlns:a="http://schemas.openxmlformats.org/drawingml/2006/main">
                <a:graphicData uri="http://schemas.microsoft.com/office/word/2010/wordprocessingShape">
                  <wps:wsp>
                    <wps:cNvSpPr txBox="1"/>
                    <wps:spPr>
                      <a:xfrm>
                        <a:off x="0" y="0"/>
                        <a:ext cx="6143625"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512F1" w:rsidRPr="002512F1" w:rsidRDefault="002512F1" w:rsidP="002512F1">
                          <w:pPr>
                            <w:spacing w:line="240" w:lineRule="auto"/>
                            <w:ind w:firstLine="0"/>
                            <w:jc w:val="center"/>
                            <w:rPr>
                              <w:sz w:val="24"/>
                              <w:szCs w:val="24"/>
                              <w:lang w:bidi="ar-SA"/>
                            </w:rPr>
                          </w:pPr>
                          <w:r w:rsidRPr="002512F1">
                            <w:rPr>
                              <w:rFonts w:hint="cs"/>
                              <w:b/>
                              <w:bCs/>
                              <w:sz w:val="24"/>
                              <w:szCs w:val="24"/>
                              <w:rtl/>
                            </w:rPr>
                            <w:t>حروفچینی: واحد فنی مجموعه موحدین</w:t>
                          </w:r>
                          <w:r w:rsidRPr="002512F1">
                            <w:rPr>
                              <w:rFonts w:hint="cs"/>
                              <w:sz w:val="24"/>
                              <w:szCs w:val="24"/>
                              <w:rtl/>
                            </w:rPr>
                            <w:t xml:space="preserve">    </w:t>
                          </w:r>
                          <w:r w:rsidRPr="002512F1">
                            <w:rPr>
                              <w:sz w:val="24"/>
                              <w:szCs w:val="24"/>
                              <w:lang w:bidi="ar-SA"/>
                            </w:rPr>
                            <w:t>contact@mowahedin.com</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F4608EC" id="_x0000_t202" coordsize="21600,21600" o:spt="202" path="m,l,21600r21600,l21600,xe">
              <v:stroke joinstyle="miter"/>
              <v:path gradientshapeok="t" o:connecttype="rect"/>
            </v:shapetype>
            <v:shape id="Text Box 1" o:spid="_x0000_s1027" type="#_x0000_t202" style="position:absolute;left:0;text-align:left;margin-left:-44.05pt;margin-top:-18pt;width:483.7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" filled="f" stroked="f" strokeweight=".5pt">
              <v:textbox>
                <w:txbxContent>
                  <w:p w:rsidR="002512F1" w:rsidRPr="002512F1" w:rsidRDefault="002512F1" w:rsidP="002512F1">
                    <w:pPr>
                      <w:spacing w:line="240" w:lineRule="auto"/>
                      <w:ind w:firstLine="0"/>
                      <w:jc w:val="center"/>
                      <w:rPr>
                        <w:sz w:val="24"/>
                        <w:szCs w:val="24"/>
                        <w:lang w:bidi="ar-SA"/>
                      </w:rPr>
                    </w:pPr>
                    <w:r w:rsidRPr="002512F1">
                      <w:rPr>
                        <w:rFonts w:hint="cs"/>
                        <w:b/>
                        <w:bCs/>
                        <w:sz w:val="24"/>
                        <w:szCs w:val="24"/>
                        <w:rtl/>
                      </w:rPr>
                      <w:t>حروفچینی: واحد فنی مجموعه موحدین</w:t>
                    </w:r>
                    <w:r w:rsidRPr="002512F1">
                      <w:rPr>
                        <w:rFonts w:hint="cs"/>
                        <w:sz w:val="24"/>
                        <w:szCs w:val="24"/>
                        <w:rtl/>
                      </w:rPr>
                      <w:t xml:space="preserve">    </w:t>
                    </w:r>
                    <w:r w:rsidRPr="002512F1">
                      <w:rPr>
                        <w:sz w:val="24"/>
                        <w:szCs w:val="24"/>
                        <w:lang w:bidi="ar-SA"/>
                      </w:rPr>
                      <w:t>contact@mowahedin.com</w:t>
                    </w:r>
                  </w:p>
                </w:txbxContent>
              </v:textbox>
            </v:shape>
          </w:pict>
        </mc:Fallback>
      </mc:AlternateContent>
    </w:r>
    <w:r w:rsidR="00547B8E">
      <w:rPr>
        <w:rFonts w:ascii="IRYakout" w:hAnsi="IRYakout" w:cs="IRYakout" w:hint="cs"/>
        <w:sz w:val="26"/>
        <w:szCs w:val="26"/>
        <w:rtl/>
      </w:rPr>
      <w:t xml:space="preserve">   </w:t>
    </w:r>
    <w:r w:rsidR="00547B8E" w:rsidRPr="008C321C">
      <w:rPr>
        <w:rFonts w:ascii="IRYakout" w:hAnsi="IRYakout" w:cs="IRYakout"/>
        <w:sz w:val="26"/>
        <w:szCs w:val="26"/>
      </w:rPr>
      <w:fldChar w:fldCharType="begin"/>
    </w:r>
    <w:r w:rsidR="00547B8E" w:rsidRPr="008C321C">
      <w:rPr>
        <w:rFonts w:ascii="IRYakout" w:hAnsi="IRYakout" w:cs="IRYakout"/>
        <w:sz w:val="26"/>
        <w:szCs w:val="26"/>
      </w:rPr>
      <w:instrText xml:space="preserve"> PAGE   \* MERGEFORMAT </w:instrText>
    </w:r>
    <w:r w:rsidR="00547B8E" w:rsidRPr="008C321C">
      <w:rPr>
        <w:rFonts w:ascii="IRYakout" w:hAnsi="IRYakout" w:cs="IRYakout"/>
        <w:sz w:val="26"/>
        <w:szCs w:val="26"/>
      </w:rPr>
      <w:fldChar w:fldCharType="separate"/>
    </w:r>
    <w:r w:rsidR="00FF7BED">
      <w:rPr>
        <w:rFonts w:ascii="IRYakout" w:hAnsi="IRYakout" w:cs="IRYakout"/>
        <w:noProof/>
        <w:sz w:val="26"/>
        <w:szCs w:val="26"/>
        <w:rtl/>
      </w:rPr>
      <w:t>6</w:t>
    </w:r>
    <w:r w:rsidR="00547B8E" w:rsidRPr="008C321C">
      <w:rPr>
        <w:rFonts w:ascii="IRYakout" w:hAnsi="IRYakout" w:cs="IRYakout"/>
        <w:noProof/>
        <w:sz w:val="26"/>
        <w:szCs w:val="26"/>
      </w:rPr>
      <w:fldChar w:fldCharType="end"/>
    </w:r>
    <w:r w:rsidR="00547B8E">
      <w:rPr>
        <w:rFonts w:ascii="IRYakout" w:hAnsi="IRYakout" w:cs="IRYakout" w:hint="cs"/>
        <w:noProof/>
        <w:sz w:val="20"/>
        <w:szCs w:val="26"/>
        <w:rtl/>
      </w:rPr>
      <w:tab/>
    </w:r>
    <w:r w:rsidR="00547B8E" w:rsidRPr="008C321C">
      <w:rPr>
        <w:rFonts w:ascii="IRYakout" w:hAnsi="IRYakout" w:cs="IRYakout"/>
        <w:sz w:val="20"/>
        <w:szCs w:val="26"/>
        <w:rtl/>
      </w:rPr>
      <w:t>جریان‌ها و سازمان‌های مذهبی-سیاسی ایران (1320-1357)</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47B8E" w:rsidRPr="008C321C" w:rsidRDefault="00547B8E" w:rsidP="001362E7">
    <w:pPr>
      <w:pStyle w:val="Header"/>
      <w:pBdr>
        <w:bottom w:val="single" w:sz="4" w:space="1" w:color="auto"/>
      </w:pBdr>
      <w:tabs>
        <w:tab w:val="clear" w:pos="4513"/>
        <w:tab w:val="clear" w:pos="9026"/>
        <w:tab w:val="right" w:pos="7713"/>
      </w:tabs>
      <w:ind w:firstLine="0"/>
      <w:jc w:val="left"/>
    </w:pPr>
    <w:r>
      <w:rPr>
        <w:rFonts w:ascii="IRYakout" w:hAnsi="IRYakout" w:cs="IRYakout" w:hint="cs"/>
        <w:sz w:val="20"/>
        <w:szCs w:val="26"/>
        <w:rtl/>
      </w:rPr>
      <w:t xml:space="preserve">    </w:t>
    </w:r>
    <w:r w:rsidRPr="008C321C">
      <w:rPr>
        <w:rFonts w:ascii="IRYakout" w:hAnsi="IRYakout" w:cs="IRYakout"/>
        <w:sz w:val="20"/>
        <w:szCs w:val="26"/>
        <w:rtl/>
      </w:rPr>
      <w:t>جریان‌ها و سازمان‌های مذهبی-سیاسی ایران (1320-1357)</w:t>
    </w:r>
    <w:r>
      <w:rPr>
        <w:rFonts w:ascii="IRYakout" w:hAnsi="IRYakout" w:cs="IRYakout" w:hint="cs"/>
        <w:sz w:val="20"/>
        <w:szCs w:val="26"/>
        <w:rtl/>
      </w:rPr>
      <w:tab/>
    </w:r>
    <w:r w:rsidRPr="008C321C">
      <w:rPr>
        <w:rFonts w:ascii="IRYakout" w:hAnsi="IRYakout" w:cs="IRYakout"/>
        <w:sz w:val="20"/>
        <w:szCs w:val="26"/>
      </w:rPr>
      <w:fldChar w:fldCharType="begin"/>
    </w:r>
    <w:r w:rsidRPr="008C321C">
      <w:rPr>
        <w:rFonts w:ascii="IRYakout" w:hAnsi="IRYakout" w:cs="IRYakout"/>
        <w:sz w:val="20"/>
        <w:szCs w:val="26"/>
      </w:rPr>
      <w:instrText xml:space="preserve"> PAGE   \* MERGEFORMAT </w:instrText>
    </w:r>
    <w:r w:rsidRPr="008C321C">
      <w:rPr>
        <w:rFonts w:ascii="IRYakout" w:hAnsi="IRYakout" w:cs="IRYakout"/>
        <w:sz w:val="20"/>
        <w:szCs w:val="26"/>
      </w:rPr>
      <w:fldChar w:fldCharType="separate"/>
    </w:r>
    <w:r w:rsidR="00FF7BED">
      <w:rPr>
        <w:rFonts w:ascii="IRYakout" w:hAnsi="IRYakout" w:cs="IRYakout"/>
        <w:noProof/>
        <w:sz w:val="20"/>
        <w:szCs w:val="26"/>
        <w:rtl/>
      </w:rPr>
      <w:t>7</w:t>
    </w:r>
    <w:r w:rsidRPr="008C321C">
      <w:rPr>
        <w:rFonts w:ascii="IRYakout" w:hAnsi="IRYakout" w:cs="IRYakout"/>
        <w:noProof/>
        <w:sz w:val="20"/>
        <w:szCs w:val="26"/>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47B8E" w:rsidRDefault="00547B8E">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0077" w:rsidRPr="008C321C" w:rsidRDefault="00D30077" w:rsidP="00D30077">
    <w:pPr>
      <w:pStyle w:val="Header"/>
      <w:pBdr>
        <w:bottom w:val="single" w:sz="4" w:space="1" w:color="auto"/>
      </w:pBdr>
      <w:tabs>
        <w:tab w:val="clear" w:pos="4513"/>
        <w:tab w:val="clear" w:pos="9026"/>
        <w:tab w:val="right" w:pos="7713"/>
      </w:tabs>
      <w:ind w:firstLine="0"/>
      <w:jc w:val="left"/>
    </w:pPr>
    <w:r>
      <w:rPr>
        <w:rFonts w:ascii="IRYakout" w:hAnsi="IRYakout" w:cs="IRYakout" w:hint="cs"/>
        <w:sz w:val="20"/>
        <w:szCs w:val="26"/>
        <w:rtl/>
      </w:rPr>
      <w:t xml:space="preserve">    </w:t>
    </w:r>
    <w:r w:rsidRPr="00D30077">
      <w:rPr>
        <w:rFonts w:ascii="IRYakout" w:hAnsi="IRYakout" w:cs="IRYakout" w:hint="cs"/>
        <w:sz w:val="20"/>
        <w:szCs w:val="26"/>
        <w:rtl/>
      </w:rPr>
      <w:t>مقدمه</w:t>
    </w:r>
    <w:r>
      <w:rPr>
        <w:rFonts w:ascii="IRYakout" w:hAnsi="IRYakout" w:cs="IRYakout" w:hint="cs"/>
        <w:sz w:val="20"/>
        <w:szCs w:val="26"/>
        <w:rtl/>
      </w:rPr>
      <w:tab/>
    </w:r>
    <w:r w:rsidRPr="008C321C">
      <w:rPr>
        <w:rFonts w:ascii="IRYakout" w:hAnsi="IRYakout" w:cs="IRYakout"/>
        <w:sz w:val="20"/>
        <w:szCs w:val="26"/>
      </w:rPr>
      <w:fldChar w:fldCharType="begin"/>
    </w:r>
    <w:r w:rsidRPr="008C321C">
      <w:rPr>
        <w:rFonts w:ascii="IRYakout" w:hAnsi="IRYakout" w:cs="IRYakout"/>
        <w:sz w:val="20"/>
        <w:szCs w:val="26"/>
      </w:rPr>
      <w:instrText xml:space="preserve"> PAGE   \* MERGEFORMAT </w:instrText>
    </w:r>
    <w:r w:rsidRPr="008C321C">
      <w:rPr>
        <w:rFonts w:ascii="IRYakout" w:hAnsi="IRYakout" w:cs="IRYakout"/>
        <w:sz w:val="20"/>
        <w:szCs w:val="26"/>
      </w:rPr>
      <w:fldChar w:fldCharType="separate"/>
    </w:r>
    <w:r w:rsidR="00FF7BED">
      <w:rPr>
        <w:rFonts w:ascii="IRYakout" w:hAnsi="IRYakout" w:cs="IRYakout"/>
        <w:noProof/>
        <w:sz w:val="20"/>
        <w:szCs w:val="26"/>
        <w:rtl/>
      </w:rPr>
      <w:t>17</w:t>
    </w:r>
    <w:r w:rsidRPr="008C321C">
      <w:rPr>
        <w:rFonts w:ascii="IRYakout" w:hAnsi="IRYakout" w:cs="IRYakout"/>
        <w:noProof/>
        <w:sz w:val="20"/>
        <w:szCs w:val="26"/>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0077" w:rsidRPr="008C321C" w:rsidRDefault="00D30077" w:rsidP="00D30077">
    <w:pPr>
      <w:pStyle w:val="Header"/>
      <w:pBdr>
        <w:bottom w:val="single" w:sz="4" w:space="1" w:color="auto"/>
      </w:pBdr>
      <w:tabs>
        <w:tab w:val="clear" w:pos="4513"/>
        <w:tab w:val="clear" w:pos="9026"/>
        <w:tab w:val="right" w:pos="7713"/>
      </w:tabs>
      <w:ind w:firstLine="0"/>
      <w:jc w:val="left"/>
    </w:pPr>
    <w:r>
      <w:rPr>
        <w:rFonts w:ascii="IRYakout" w:hAnsi="IRYakout" w:cs="IRYakout" w:hint="cs"/>
        <w:sz w:val="20"/>
        <w:szCs w:val="26"/>
        <w:rtl/>
      </w:rPr>
      <w:t xml:space="preserve">    </w:t>
    </w:r>
    <w:r w:rsidRPr="00D30077">
      <w:rPr>
        <w:rFonts w:ascii="IRYakout" w:hAnsi="IRYakout" w:cs="IRYakout" w:hint="cs"/>
        <w:sz w:val="20"/>
        <w:szCs w:val="26"/>
        <w:rtl/>
      </w:rPr>
      <w:t>مرور</w:t>
    </w:r>
    <w:r w:rsidRPr="00D30077">
      <w:rPr>
        <w:rFonts w:ascii="IRYakout" w:hAnsi="IRYakout" w:cs="IRYakout"/>
        <w:sz w:val="20"/>
        <w:szCs w:val="26"/>
        <w:rtl/>
      </w:rPr>
      <w:t xml:space="preserve"> </w:t>
    </w:r>
    <w:r w:rsidRPr="00D30077">
      <w:rPr>
        <w:rFonts w:ascii="IRYakout" w:hAnsi="IRYakout" w:cs="IRYakout" w:hint="cs"/>
        <w:sz w:val="20"/>
        <w:szCs w:val="26"/>
        <w:rtl/>
      </w:rPr>
      <w:t>آغازین</w:t>
    </w:r>
    <w:r>
      <w:rPr>
        <w:rFonts w:ascii="IRYakout" w:hAnsi="IRYakout" w:cs="IRYakout" w:hint="cs"/>
        <w:sz w:val="20"/>
        <w:szCs w:val="26"/>
        <w:rtl/>
      </w:rPr>
      <w:tab/>
    </w:r>
    <w:r w:rsidRPr="008C321C">
      <w:rPr>
        <w:rFonts w:ascii="IRYakout" w:hAnsi="IRYakout" w:cs="IRYakout"/>
        <w:sz w:val="20"/>
        <w:szCs w:val="26"/>
      </w:rPr>
      <w:fldChar w:fldCharType="begin"/>
    </w:r>
    <w:r w:rsidRPr="008C321C">
      <w:rPr>
        <w:rFonts w:ascii="IRYakout" w:hAnsi="IRYakout" w:cs="IRYakout"/>
        <w:sz w:val="20"/>
        <w:szCs w:val="26"/>
      </w:rPr>
      <w:instrText xml:space="preserve"> PAGE   \* MERGEFORMAT </w:instrText>
    </w:r>
    <w:r w:rsidRPr="008C321C">
      <w:rPr>
        <w:rFonts w:ascii="IRYakout" w:hAnsi="IRYakout" w:cs="IRYakout"/>
        <w:sz w:val="20"/>
        <w:szCs w:val="26"/>
      </w:rPr>
      <w:fldChar w:fldCharType="separate"/>
    </w:r>
    <w:r w:rsidR="00FF7BED">
      <w:rPr>
        <w:rFonts w:ascii="IRYakout" w:hAnsi="IRYakout" w:cs="IRYakout"/>
        <w:noProof/>
        <w:sz w:val="20"/>
        <w:szCs w:val="26"/>
        <w:rtl/>
      </w:rPr>
      <w:t>23</w:t>
    </w:r>
    <w:r w:rsidRPr="008C321C">
      <w:rPr>
        <w:rFonts w:ascii="IRYakout" w:hAnsi="IRYakout" w:cs="IRYakout"/>
        <w:noProof/>
        <w:sz w:val="20"/>
        <w:szCs w:val="26"/>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0077" w:rsidRPr="008C321C" w:rsidRDefault="00D30077" w:rsidP="00D30077">
    <w:pPr>
      <w:pStyle w:val="Header"/>
      <w:pBdr>
        <w:bottom w:val="single" w:sz="4" w:space="1" w:color="auto"/>
      </w:pBdr>
      <w:tabs>
        <w:tab w:val="clear" w:pos="4513"/>
        <w:tab w:val="clear" w:pos="9026"/>
        <w:tab w:val="right" w:pos="7713"/>
      </w:tabs>
      <w:ind w:firstLine="0"/>
      <w:jc w:val="left"/>
    </w:pPr>
    <w:r>
      <w:rPr>
        <w:rFonts w:ascii="IRYakout" w:hAnsi="IRYakout" w:cs="IRYakout" w:hint="cs"/>
        <w:sz w:val="20"/>
        <w:szCs w:val="26"/>
        <w:rtl/>
      </w:rPr>
      <w:t xml:space="preserve">    </w:t>
    </w:r>
    <w:r w:rsidRPr="00D30077">
      <w:rPr>
        <w:rFonts w:ascii="IRYakout" w:hAnsi="IRYakout" w:cs="IRYakout" w:hint="cs"/>
        <w:sz w:val="20"/>
        <w:szCs w:val="26"/>
        <w:rtl/>
      </w:rPr>
      <w:t>فصل</w:t>
    </w:r>
    <w:r w:rsidRPr="00D30077">
      <w:rPr>
        <w:rFonts w:ascii="IRYakout" w:hAnsi="IRYakout" w:cs="IRYakout"/>
        <w:sz w:val="20"/>
        <w:szCs w:val="26"/>
        <w:rtl/>
      </w:rPr>
      <w:t xml:space="preserve"> </w:t>
    </w:r>
    <w:r w:rsidRPr="00D30077">
      <w:rPr>
        <w:rFonts w:ascii="IRYakout" w:hAnsi="IRYakout" w:cs="IRYakout" w:hint="cs"/>
        <w:sz w:val="20"/>
        <w:szCs w:val="26"/>
        <w:rtl/>
      </w:rPr>
      <w:t>اوّل</w:t>
    </w:r>
    <w:r>
      <w:rPr>
        <w:rFonts w:ascii="IRYakout" w:hAnsi="IRYakout" w:cs="IRYakout" w:hint="cs"/>
        <w:sz w:val="20"/>
        <w:szCs w:val="26"/>
        <w:rtl/>
      </w:rPr>
      <w:t>:</w:t>
    </w:r>
    <w:r w:rsidRPr="00D30077">
      <w:rPr>
        <w:rFonts w:ascii="IRYakout" w:hAnsi="IRYakout" w:cs="IRYakout"/>
        <w:sz w:val="20"/>
        <w:szCs w:val="26"/>
        <w:rtl/>
      </w:rPr>
      <w:t xml:space="preserve"> </w:t>
    </w:r>
    <w:r w:rsidRPr="00D30077">
      <w:rPr>
        <w:rFonts w:ascii="IRYakout" w:hAnsi="IRYakout" w:cs="IRYakout" w:hint="cs"/>
        <w:sz w:val="20"/>
        <w:szCs w:val="26"/>
        <w:rtl/>
      </w:rPr>
      <w:t>بازگشت</w:t>
    </w:r>
    <w:r w:rsidRPr="00D30077">
      <w:rPr>
        <w:rFonts w:ascii="IRYakout" w:hAnsi="IRYakout" w:cs="IRYakout"/>
        <w:sz w:val="20"/>
        <w:szCs w:val="26"/>
        <w:rtl/>
      </w:rPr>
      <w:t xml:space="preserve"> </w:t>
    </w:r>
    <w:r w:rsidRPr="00D30077">
      <w:rPr>
        <w:rFonts w:ascii="IRYakout" w:hAnsi="IRYakout" w:cs="IRYakout" w:hint="cs"/>
        <w:sz w:val="20"/>
        <w:szCs w:val="26"/>
        <w:rtl/>
      </w:rPr>
      <w:t>دین</w:t>
    </w:r>
    <w:r w:rsidRPr="00D30077">
      <w:rPr>
        <w:rFonts w:ascii="IRYakout" w:hAnsi="IRYakout" w:cs="IRYakout"/>
        <w:sz w:val="20"/>
        <w:szCs w:val="26"/>
        <w:rtl/>
      </w:rPr>
      <w:t xml:space="preserve"> </w:t>
    </w:r>
    <w:r w:rsidRPr="00D30077">
      <w:rPr>
        <w:rFonts w:ascii="IRYakout" w:hAnsi="IRYakout" w:cs="IRYakout" w:hint="cs"/>
        <w:sz w:val="20"/>
        <w:szCs w:val="26"/>
        <w:rtl/>
      </w:rPr>
      <w:t>به</w:t>
    </w:r>
    <w:r w:rsidRPr="00D30077">
      <w:rPr>
        <w:rFonts w:ascii="IRYakout" w:hAnsi="IRYakout" w:cs="IRYakout"/>
        <w:sz w:val="20"/>
        <w:szCs w:val="26"/>
        <w:rtl/>
      </w:rPr>
      <w:t xml:space="preserve"> </w:t>
    </w:r>
    <w:r w:rsidRPr="00D30077">
      <w:rPr>
        <w:rFonts w:ascii="IRYakout" w:hAnsi="IRYakout" w:cs="IRYakout" w:hint="cs"/>
        <w:sz w:val="20"/>
        <w:szCs w:val="26"/>
        <w:rtl/>
      </w:rPr>
      <w:t>عرصۀ</w:t>
    </w:r>
    <w:r w:rsidRPr="00D30077">
      <w:rPr>
        <w:rFonts w:ascii="IRYakout" w:hAnsi="IRYakout" w:cs="IRYakout"/>
        <w:sz w:val="20"/>
        <w:szCs w:val="26"/>
        <w:rtl/>
      </w:rPr>
      <w:t xml:space="preserve"> </w:t>
    </w:r>
    <w:r w:rsidRPr="00D30077">
      <w:rPr>
        <w:rFonts w:ascii="IRYakout" w:hAnsi="IRYakout" w:cs="IRYakout" w:hint="cs"/>
        <w:sz w:val="20"/>
        <w:szCs w:val="26"/>
        <w:rtl/>
      </w:rPr>
      <w:t>جامعه</w:t>
    </w:r>
    <w:r w:rsidRPr="00D30077">
      <w:rPr>
        <w:rFonts w:ascii="IRYakout" w:hAnsi="IRYakout" w:cs="IRYakout"/>
        <w:sz w:val="20"/>
        <w:szCs w:val="26"/>
        <w:rtl/>
      </w:rPr>
      <w:t xml:space="preserve"> </w:t>
    </w:r>
    <w:r w:rsidRPr="00D30077">
      <w:rPr>
        <w:rFonts w:ascii="IRYakout" w:hAnsi="IRYakout" w:cs="IRYakout" w:hint="cs"/>
        <w:sz w:val="20"/>
        <w:szCs w:val="26"/>
        <w:rtl/>
      </w:rPr>
      <w:t>و</w:t>
    </w:r>
    <w:r w:rsidRPr="00D30077">
      <w:rPr>
        <w:rFonts w:ascii="IRYakout" w:hAnsi="IRYakout" w:cs="IRYakout"/>
        <w:sz w:val="20"/>
        <w:szCs w:val="26"/>
        <w:rtl/>
      </w:rPr>
      <w:t xml:space="preserve"> </w:t>
    </w:r>
    <w:r w:rsidRPr="00D30077">
      <w:rPr>
        <w:rFonts w:ascii="IRYakout" w:hAnsi="IRYakout" w:cs="IRYakout" w:hint="cs"/>
        <w:sz w:val="20"/>
        <w:szCs w:val="26"/>
        <w:rtl/>
      </w:rPr>
      <w:t>سیاست</w:t>
    </w:r>
    <w:r>
      <w:rPr>
        <w:rFonts w:ascii="IRYakout" w:hAnsi="IRYakout" w:cs="IRYakout" w:hint="cs"/>
        <w:sz w:val="20"/>
        <w:szCs w:val="26"/>
        <w:rtl/>
      </w:rPr>
      <w:tab/>
    </w:r>
    <w:r w:rsidRPr="008C321C">
      <w:rPr>
        <w:rFonts w:ascii="IRYakout" w:hAnsi="IRYakout" w:cs="IRYakout"/>
        <w:sz w:val="20"/>
        <w:szCs w:val="26"/>
      </w:rPr>
      <w:fldChar w:fldCharType="begin"/>
    </w:r>
    <w:r w:rsidRPr="008C321C">
      <w:rPr>
        <w:rFonts w:ascii="IRYakout" w:hAnsi="IRYakout" w:cs="IRYakout"/>
        <w:sz w:val="20"/>
        <w:szCs w:val="26"/>
      </w:rPr>
      <w:instrText xml:space="preserve"> PAGE   \* MERGEFORMAT </w:instrText>
    </w:r>
    <w:r w:rsidRPr="008C321C">
      <w:rPr>
        <w:rFonts w:ascii="IRYakout" w:hAnsi="IRYakout" w:cs="IRYakout"/>
        <w:sz w:val="20"/>
        <w:szCs w:val="26"/>
      </w:rPr>
      <w:fldChar w:fldCharType="separate"/>
    </w:r>
    <w:r w:rsidR="00FF7BED">
      <w:rPr>
        <w:rFonts w:ascii="IRYakout" w:hAnsi="IRYakout" w:cs="IRYakout"/>
        <w:noProof/>
        <w:sz w:val="20"/>
        <w:szCs w:val="26"/>
        <w:rtl/>
      </w:rPr>
      <w:t>269</w:t>
    </w:r>
    <w:r w:rsidRPr="008C321C">
      <w:rPr>
        <w:rFonts w:ascii="IRYakout" w:hAnsi="IRYakout" w:cs="IRYakout"/>
        <w:noProof/>
        <w:sz w:val="20"/>
        <w:szCs w:val="26"/>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0077" w:rsidRPr="008C321C" w:rsidRDefault="00D30077" w:rsidP="00D30077">
    <w:pPr>
      <w:pStyle w:val="Header"/>
      <w:pBdr>
        <w:bottom w:val="single" w:sz="4" w:space="1" w:color="auto"/>
      </w:pBdr>
      <w:tabs>
        <w:tab w:val="clear" w:pos="4513"/>
        <w:tab w:val="clear" w:pos="9026"/>
        <w:tab w:val="right" w:pos="7713"/>
      </w:tabs>
      <w:ind w:firstLine="0"/>
      <w:jc w:val="left"/>
    </w:pPr>
    <w:r>
      <w:rPr>
        <w:rFonts w:ascii="IRYakout" w:hAnsi="IRYakout" w:cs="IRYakout" w:hint="cs"/>
        <w:sz w:val="20"/>
        <w:szCs w:val="26"/>
        <w:rtl/>
      </w:rPr>
      <w:t xml:space="preserve">    </w:t>
    </w:r>
    <w:r w:rsidRPr="00D30077">
      <w:rPr>
        <w:rFonts w:ascii="IRYakout" w:hAnsi="IRYakout" w:cs="IRYakout" w:hint="cs"/>
        <w:sz w:val="20"/>
        <w:szCs w:val="26"/>
        <w:rtl/>
      </w:rPr>
      <w:t>فصل</w:t>
    </w:r>
    <w:r w:rsidRPr="00D30077">
      <w:rPr>
        <w:rFonts w:ascii="IRYakout" w:hAnsi="IRYakout" w:cs="IRYakout"/>
        <w:sz w:val="20"/>
        <w:szCs w:val="26"/>
        <w:rtl/>
      </w:rPr>
      <w:t xml:space="preserve"> </w:t>
    </w:r>
    <w:r w:rsidRPr="00D30077">
      <w:rPr>
        <w:rFonts w:ascii="IRYakout" w:hAnsi="IRYakout" w:cs="IRYakout" w:hint="cs"/>
        <w:sz w:val="20"/>
        <w:szCs w:val="26"/>
        <w:rtl/>
      </w:rPr>
      <w:t>دوم</w:t>
    </w:r>
    <w:r>
      <w:rPr>
        <w:rFonts w:ascii="IRYakout" w:hAnsi="IRYakout" w:cs="IRYakout" w:hint="cs"/>
        <w:sz w:val="20"/>
        <w:szCs w:val="26"/>
        <w:rtl/>
      </w:rPr>
      <w:t>:</w:t>
    </w:r>
    <w:r w:rsidRPr="00D30077">
      <w:rPr>
        <w:rFonts w:ascii="IRYakout" w:hAnsi="IRYakout" w:cs="IRYakout"/>
        <w:sz w:val="20"/>
        <w:szCs w:val="26"/>
        <w:rtl/>
      </w:rPr>
      <w:t xml:space="preserve"> </w:t>
    </w:r>
    <w:r w:rsidRPr="00D30077">
      <w:rPr>
        <w:rFonts w:ascii="IRYakout" w:hAnsi="IRYakout" w:cs="IRYakout" w:hint="cs"/>
        <w:sz w:val="20"/>
        <w:szCs w:val="26"/>
        <w:rtl/>
      </w:rPr>
      <w:t>فعالیت</w:t>
    </w:r>
    <w:r w:rsidRPr="00D30077">
      <w:rPr>
        <w:rFonts w:ascii="IRYakout" w:hAnsi="IRYakout" w:cs="IRYakout"/>
        <w:sz w:val="20"/>
        <w:szCs w:val="26"/>
        <w:rtl/>
      </w:rPr>
      <w:t xml:space="preserve"> </w:t>
    </w:r>
    <w:r w:rsidRPr="00D30077">
      <w:rPr>
        <w:rFonts w:ascii="IRYakout" w:hAnsi="IRYakout" w:cs="IRYakout" w:hint="cs"/>
        <w:sz w:val="20"/>
        <w:szCs w:val="26"/>
        <w:rtl/>
      </w:rPr>
      <w:t>هایت</w:t>
    </w:r>
    <w:r w:rsidRPr="00D30077">
      <w:rPr>
        <w:rFonts w:ascii="IRYakout" w:hAnsi="IRYakout" w:cs="IRYakout"/>
        <w:sz w:val="20"/>
        <w:szCs w:val="26"/>
        <w:rtl/>
      </w:rPr>
      <w:t xml:space="preserve"> </w:t>
    </w:r>
    <w:r w:rsidRPr="00D30077">
      <w:rPr>
        <w:rFonts w:ascii="IRYakout" w:hAnsi="IRYakout" w:cs="IRYakout" w:hint="cs"/>
        <w:sz w:val="20"/>
        <w:szCs w:val="26"/>
        <w:rtl/>
      </w:rPr>
      <w:t>حوزوی</w:t>
    </w:r>
    <w:r w:rsidRPr="00D30077">
      <w:rPr>
        <w:rFonts w:ascii="IRYakout" w:hAnsi="IRYakout" w:cs="IRYakout"/>
        <w:sz w:val="20"/>
        <w:szCs w:val="26"/>
        <w:rtl/>
      </w:rPr>
      <w:t xml:space="preserve"> </w:t>
    </w:r>
    <w:r w:rsidRPr="00D30077">
      <w:rPr>
        <w:rFonts w:ascii="IRYakout" w:hAnsi="IRYakout" w:cs="IRYakout" w:hint="cs"/>
        <w:sz w:val="20"/>
        <w:szCs w:val="26"/>
        <w:rtl/>
      </w:rPr>
      <w:t>از</w:t>
    </w:r>
    <w:r w:rsidRPr="00D30077">
      <w:rPr>
        <w:rFonts w:ascii="IRYakout" w:hAnsi="IRYakout" w:cs="IRYakout"/>
        <w:sz w:val="20"/>
        <w:szCs w:val="26"/>
        <w:rtl/>
      </w:rPr>
      <w:t xml:space="preserve"> </w:t>
    </w:r>
    <w:r w:rsidRPr="00D30077">
      <w:rPr>
        <w:rFonts w:ascii="IRYakout" w:hAnsi="IRYakout" w:cs="IRYakout" w:hint="cs"/>
        <w:sz w:val="20"/>
        <w:szCs w:val="26"/>
        <w:rtl/>
      </w:rPr>
      <w:t>اواخر</w:t>
    </w:r>
    <w:r w:rsidRPr="00D30077">
      <w:rPr>
        <w:rFonts w:ascii="IRYakout" w:hAnsi="IRYakout" w:cs="IRYakout"/>
        <w:sz w:val="20"/>
        <w:szCs w:val="26"/>
        <w:rtl/>
      </w:rPr>
      <w:t xml:space="preserve"> </w:t>
    </w:r>
    <w:r w:rsidRPr="00D30077">
      <w:rPr>
        <w:rFonts w:ascii="IRYakout" w:hAnsi="IRYakout" w:cs="IRYakout" w:hint="cs"/>
        <w:sz w:val="20"/>
        <w:szCs w:val="26"/>
        <w:rtl/>
      </w:rPr>
      <w:t>دهة</w:t>
    </w:r>
    <w:r w:rsidRPr="00D30077">
      <w:rPr>
        <w:rFonts w:ascii="IRYakout" w:hAnsi="IRYakout" w:cs="IRYakout"/>
        <w:sz w:val="20"/>
        <w:szCs w:val="26"/>
        <w:rtl/>
      </w:rPr>
      <w:t xml:space="preserve"> 30 </w:t>
    </w:r>
    <w:r w:rsidRPr="00D30077">
      <w:rPr>
        <w:rFonts w:ascii="IRYakout" w:hAnsi="IRYakout" w:cs="IRYakout" w:hint="cs"/>
        <w:sz w:val="20"/>
        <w:szCs w:val="26"/>
        <w:rtl/>
      </w:rPr>
      <w:t>تا</w:t>
    </w:r>
    <w:r w:rsidRPr="00D30077">
      <w:rPr>
        <w:rFonts w:ascii="IRYakout" w:hAnsi="IRYakout" w:cs="IRYakout"/>
        <w:sz w:val="20"/>
        <w:szCs w:val="26"/>
        <w:rtl/>
      </w:rPr>
      <w:t xml:space="preserve"> </w:t>
    </w:r>
    <w:r w:rsidRPr="00D30077">
      <w:rPr>
        <w:rFonts w:ascii="IRYakout" w:hAnsi="IRYakout" w:cs="IRYakout" w:hint="cs"/>
        <w:sz w:val="20"/>
        <w:szCs w:val="26"/>
        <w:rtl/>
      </w:rPr>
      <w:t>انقلاب</w:t>
    </w:r>
    <w:r w:rsidRPr="00D30077">
      <w:rPr>
        <w:rFonts w:ascii="IRYakout" w:hAnsi="IRYakout" w:cs="IRYakout"/>
        <w:sz w:val="20"/>
        <w:szCs w:val="26"/>
        <w:rtl/>
      </w:rPr>
      <w:t xml:space="preserve"> </w:t>
    </w:r>
    <w:r w:rsidRPr="00D30077">
      <w:rPr>
        <w:rFonts w:ascii="IRYakout" w:hAnsi="IRYakout" w:cs="IRYakout" w:hint="cs"/>
        <w:sz w:val="20"/>
        <w:szCs w:val="26"/>
        <w:rtl/>
      </w:rPr>
      <w:t>اسلامی</w:t>
    </w:r>
    <w:r w:rsidRPr="00D30077">
      <w:rPr>
        <w:rFonts w:ascii="IRYakout" w:hAnsi="IRYakout" w:cs="IRYakout"/>
        <w:sz w:val="20"/>
        <w:szCs w:val="26"/>
        <w:rtl/>
      </w:rPr>
      <w:t xml:space="preserve"> </w:t>
    </w:r>
    <w:r w:rsidRPr="00D30077">
      <w:rPr>
        <w:rFonts w:ascii="IRYakout" w:hAnsi="IRYakout" w:cs="IRYakout" w:hint="cs"/>
        <w:sz w:val="20"/>
        <w:szCs w:val="26"/>
        <w:rtl/>
      </w:rPr>
      <w:t>سال</w:t>
    </w:r>
    <w:r w:rsidRPr="00D30077">
      <w:rPr>
        <w:rFonts w:ascii="IRYakout" w:hAnsi="IRYakout" w:cs="IRYakout"/>
        <w:sz w:val="20"/>
        <w:szCs w:val="26"/>
        <w:rtl/>
      </w:rPr>
      <w:t xml:space="preserve"> 57</w:t>
    </w:r>
    <w:r>
      <w:rPr>
        <w:rFonts w:ascii="IRYakout" w:hAnsi="IRYakout" w:cs="IRYakout" w:hint="cs"/>
        <w:sz w:val="20"/>
        <w:szCs w:val="26"/>
        <w:rtl/>
      </w:rPr>
      <w:tab/>
    </w:r>
    <w:r w:rsidRPr="008C321C">
      <w:rPr>
        <w:rFonts w:ascii="IRYakout" w:hAnsi="IRYakout" w:cs="IRYakout"/>
        <w:sz w:val="20"/>
        <w:szCs w:val="26"/>
      </w:rPr>
      <w:fldChar w:fldCharType="begin"/>
    </w:r>
    <w:r w:rsidRPr="008C321C">
      <w:rPr>
        <w:rFonts w:ascii="IRYakout" w:hAnsi="IRYakout" w:cs="IRYakout"/>
        <w:sz w:val="20"/>
        <w:szCs w:val="26"/>
      </w:rPr>
      <w:instrText xml:space="preserve"> PAGE   \* MERGEFORMAT </w:instrText>
    </w:r>
    <w:r w:rsidRPr="008C321C">
      <w:rPr>
        <w:rFonts w:ascii="IRYakout" w:hAnsi="IRYakout" w:cs="IRYakout"/>
        <w:sz w:val="20"/>
        <w:szCs w:val="26"/>
      </w:rPr>
      <w:fldChar w:fldCharType="separate"/>
    </w:r>
    <w:r w:rsidR="00FF7BED">
      <w:rPr>
        <w:rFonts w:ascii="IRYakout" w:hAnsi="IRYakout" w:cs="IRYakout"/>
        <w:noProof/>
        <w:sz w:val="20"/>
        <w:szCs w:val="26"/>
        <w:rtl/>
      </w:rPr>
      <w:t>469</w:t>
    </w:r>
    <w:r w:rsidRPr="008C321C">
      <w:rPr>
        <w:rFonts w:ascii="IRYakout" w:hAnsi="IRYakout" w:cs="IRYakout"/>
        <w:noProof/>
        <w:sz w:val="20"/>
        <w:szCs w:val="26"/>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0077" w:rsidRPr="008C321C" w:rsidRDefault="00D30077" w:rsidP="00D30077">
    <w:pPr>
      <w:pStyle w:val="Header"/>
      <w:pBdr>
        <w:bottom w:val="single" w:sz="4" w:space="1" w:color="auto"/>
      </w:pBdr>
      <w:tabs>
        <w:tab w:val="clear" w:pos="4513"/>
        <w:tab w:val="clear" w:pos="9026"/>
        <w:tab w:val="right" w:pos="7713"/>
      </w:tabs>
      <w:ind w:firstLine="0"/>
      <w:jc w:val="left"/>
    </w:pPr>
    <w:r>
      <w:rPr>
        <w:rFonts w:ascii="IRYakout" w:hAnsi="IRYakout" w:cs="IRYakout" w:hint="cs"/>
        <w:sz w:val="20"/>
        <w:szCs w:val="26"/>
        <w:rtl/>
      </w:rPr>
      <w:t xml:space="preserve">    </w:t>
    </w:r>
    <w:r w:rsidRPr="00D30077">
      <w:rPr>
        <w:rFonts w:ascii="IRYakout" w:hAnsi="IRYakout" w:cs="IRYakout" w:hint="cs"/>
        <w:sz w:val="20"/>
        <w:szCs w:val="26"/>
        <w:rtl/>
      </w:rPr>
      <w:t>فصل</w:t>
    </w:r>
    <w:r w:rsidRPr="00D30077">
      <w:rPr>
        <w:rFonts w:ascii="IRYakout" w:hAnsi="IRYakout" w:cs="IRYakout"/>
        <w:sz w:val="20"/>
        <w:szCs w:val="26"/>
        <w:rtl/>
      </w:rPr>
      <w:t xml:space="preserve"> </w:t>
    </w:r>
    <w:r w:rsidRPr="00D30077">
      <w:rPr>
        <w:rFonts w:ascii="IRYakout" w:hAnsi="IRYakout" w:cs="IRYakout" w:hint="cs"/>
        <w:sz w:val="20"/>
        <w:szCs w:val="26"/>
        <w:rtl/>
      </w:rPr>
      <w:t>سوم</w:t>
    </w:r>
    <w:r>
      <w:rPr>
        <w:rFonts w:ascii="IRYakout" w:hAnsi="IRYakout" w:cs="IRYakout" w:hint="cs"/>
        <w:sz w:val="20"/>
        <w:szCs w:val="26"/>
        <w:rtl/>
      </w:rPr>
      <w:t>:</w:t>
    </w:r>
    <w:r w:rsidRPr="00D30077">
      <w:rPr>
        <w:rFonts w:ascii="IRYakout" w:hAnsi="IRYakout" w:cs="IRYakout"/>
        <w:sz w:val="20"/>
        <w:szCs w:val="26"/>
        <w:rtl/>
      </w:rPr>
      <w:t xml:space="preserve"> </w:t>
    </w:r>
    <w:r w:rsidRPr="00D30077">
      <w:rPr>
        <w:rFonts w:ascii="IRYakout" w:hAnsi="IRYakout" w:cs="IRYakout" w:hint="cs"/>
        <w:sz w:val="20"/>
        <w:szCs w:val="26"/>
        <w:rtl/>
      </w:rPr>
      <w:t>جریان‌های</w:t>
    </w:r>
    <w:r w:rsidRPr="00D30077">
      <w:rPr>
        <w:rFonts w:ascii="IRYakout" w:hAnsi="IRYakout" w:cs="IRYakout"/>
        <w:sz w:val="20"/>
        <w:szCs w:val="26"/>
        <w:rtl/>
      </w:rPr>
      <w:t xml:space="preserve"> </w:t>
    </w:r>
    <w:r w:rsidRPr="00D30077">
      <w:rPr>
        <w:rFonts w:ascii="IRYakout" w:hAnsi="IRYakout" w:cs="IRYakout" w:hint="cs"/>
        <w:sz w:val="20"/>
        <w:szCs w:val="26"/>
        <w:rtl/>
      </w:rPr>
      <w:t>مذهبی</w:t>
    </w:r>
    <w:r w:rsidRPr="00D30077">
      <w:rPr>
        <w:rFonts w:ascii="IRYakout" w:hAnsi="IRYakout" w:cs="IRYakout"/>
        <w:sz w:val="20"/>
        <w:szCs w:val="26"/>
        <w:rtl/>
      </w:rPr>
      <w:t xml:space="preserve"> </w:t>
    </w:r>
    <w:r w:rsidRPr="00D30077">
      <w:rPr>
        <w:rFonts w:ascii="IRYakout" w:hAnsi="IRYakout" w:cs="IRYakout" w:hint="cs"/>
        <w:sz w:val="20"/>
        <w:szCs w:val="26"/>
        <w:rtl/>
      </w:rPr>
      <w:t>ـ</w:t>
    </w:r>
    <w:r w:rsidRPr="00D30077">
      <w:rPr>
        <w:rFonts w:ascii="IRYakout" w:hAnsi="IRYakout" w:cs="IRYakout"/>
        <w:sz w:val="20"/>
        <w:szCs w:val="26"/>
        <w:rtl/>
      </w:rPr>
      <w:t xml:space="preserve"> </w:t>
    </w:r>
    <w:r w:rsidRPr="00D30077">
      <w:rPr>
        <w:rFonts w:ascii="IRYakout" w:hAnsi="IRYakout" w:cs="IRYakout" w:hint="cs"/>
        <w:sz w:val="20"/>
        <w:szCs w:val="26"/>
        <w:rtl/>
      </w:rPr>
      <w:t>سیاسی</w:t>
    </w:r>
    <w:r w:rsidRPr="00D30077">
      <w:rPr>
        <w:rFonts w:ascii="IRYakout" w:hAnsi="IRYakout" w:cs="IRYakout"/>
        <w:sz w:val="20"/>
        <w:szCs w:val="26"/>
        <w:rtl/>
      </w:rPr>
      <w:t xml:space="preserve"> </w:t>
    </w:r>
    <w:r w:rsidRPr="00D30077">
      <w:rPr>
        <w:rFonts w:ascii="IRYakout" w:hAnsi="IRYakout" w:cs="IRYakout" w:hint="cs"/>
        <w:sz w:val="20"/>
        <w:szCs w:val="26"/>
        <w:rtl/>
      </w:rPr>
      <w:t>فعال</w:t>
    </w:r>
    <w:r w:rsidRPr="00D30077">
      <w:rPr>
        <w:rFonts w:ascii="IRYakout" w:hAnsi="IRYakout" w:cs="IRYakout"/>
        <w:sz w:val="20"/>
        <w:szCs w:val="26"/>
        <w:rtl/>
      </w:rPr>
      <w:t xml:space="preserve"> </w:t>
    </w:r>
    <w:r w:rsidRPr="00D30077">
      <w:rPr>
        <w:rFonts w:ascii="IRYakout" w:hAnsi="IRYakout" w:cs="IRYakout" w:hint="cs"/>
        <w:sz w:val="20"/>
        <w:szCs w:val="26"/>
        <w:rtl/>
      </w:rPr>
      <w:t>دهة</w:t>
    </w:r>
    <w:r w:rsidRPr="00D30077">
      <w:rPr>
        <w:rFonts w:ascii="IRYakout" w:hAnsi="IRYakout" w:cs="IRYakout"/>
        <w:sz w:val="20"/>
        <w:szCs w:val="26"/>
        <w:rtl/>
      </w:rPr>
      <w:t xml:space="preserve"> 40 </w:t>
    </w:r>
    <w:r w:rsidRPr="00D30077">
      <w:rPr>
        <w:rFonts w:ascii="IRYakout" w:hAnsi="IRYakout" w:cs="IRYakout" w:hint="cs"/>
        <w:sz w:val="20"/>
        <w:szCs w:val="26"/>
        <w:rtl/>
      </w:rPr>
      <w:t>تا</w:t>
    </w:r>
    <w:r w:rsidRPr="00D30077">
      <w:rPr>
        <w:rFonts w:ascii="IRYakout" w:hAnsi="IRYakout" w:cs="IRYakout"/>
        <w:sz w:val="20"/>
        <w:szCs w:val="26"/>
        <w:rtl/>
      </w:rPr>
      <w:t xml:space="preserve"> </w:t>
    </w:r>
    <w:r w:rsidRPr="00D30077">
      <w:rPr>
        <w:rFonts w:ascii="IRYakout" w:hAnsi="IRYakout" w:cs="IRYakout" w:hint="cs"/>
        <w:sz w:val="20"/>
        <w:szCs w:val="26"/>
        <w:rtl/>
      </w:rPr>
      <w:t>اوائل</w:t>
    </w:r>
    <w:r w:rsidRPr="00D30077">
      <w:rPr>
        <w:rFonts w:ascii="IRYakout" w:hAnsi="IRYakout" w:cs="IRYakout"/>
        <w:sz w:val="20"/>
        <w:szCs w:val="26"/>
        <w:rtl/>
      </w:rPr>
      <w:t xml:space="preserve"> 50</w:t>
    </w:r>
    <w:r>
      <w:rPr>
        <w:rFonts w:ascii="IRYakout" w:hAnsi="IRYakout" w:cs="IRYakout" w:hint="cs"/>
        <w:sz w:val="20"/>
        <w:szCs w:val="26"/>
        <w:rtl/>
      </w:rPr>
      <w:tab/>
    </w:r>
    <w:r w:rsidRPr="008C321C">
      <w:rPr>
        <w:rFonts w:ascii="IRYakout" w:hAnsi="IRYakout" w:cs="IRYakout"/>
        <w:sz w:val="20"/>
        <w:szCs w:val="26"/>
      </w:rPr>
      <w:fldChar w:fldCharType="begin"/>
    </w:r>
    <w:r w:rsidRPr="008C321C">
      <w:rPr>
        <w:rFonts w:ascii="IRYakout" w:hAnsi="IRYakout" w:cs="IRYakout"/>
        <w:sz w:val="20"/>
        <w:szCs w:val="26"/>
      </w:rPr>
      <w:instrText xml:space="preserve"> PAGE   \* MERGEFORMAT </w:instrText>
    </w:r>
    <w:r w:rsidRPr="008C321C">
      <w:rPr>
        <w:rFonts w:ascii="IRYakout" w:hAnsi="IRYakout" w:cs="IRYakout"/>
        <w:sz w:val="20"/>
        <w:szCs w:val="26"/>
      </w:rPr>
      <w:fldChar w:fldCharType="separate"/>
    </w:r>
    <w:r w:rsidR="00FF7BED">
      <w:rPr>
        <w:rFonts w:ascii="IRYakout" w:hAnsi="IRYakout" w:cs="IRYakout"/>
        <w:noProof/>
        <w:sz w:val="20"/>
        <w:szCs w:val="26"/>
        <w:rtl/>
      </w:rPr>
      <w:t>553</w:t>
    </w:r>
    <w:r w:rsidRPr="008C321C">
      <w:rPr>
        <w:rFonts w:ascii="IRYakout" w:hAnsi="IRYakout" w:cs="IRYakout"/>
        <w:noProof/>
        <w:sz w:val="20"/>
        <w:szCs w:val="26"/>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0077" w:rsidRPr="008C321C" w:rsidRDefault="00D30077" w:rsidP="00D30077">
    <w:pPr>
      <w:pStyle w:val="Header"/>
      <w:pBdr>
        <w:bottom w:val="single" w:sz="4" w:space="1" w:color="auto"/>
      </w:pBdr>
      <w:tabs>
        <w:tab w:val="clear" w:pos="4513"/>
        <w:tab w:val="clear" w:pos="9026"/>
        <w:tab w:val="right" w:pos="7713"/>
      </w:tabs>
      <w:ind w:firstLine="0"/>
      <w:jc w:val="left"/>
    </w:pPr>
    <w:r>
      <w:rPr>
        <w:rFonts w:ascii="IRYakout" w:hAnsi="IRYakout" w:cs="IRYakout" w:hint="cs"/>
        <w:sz w:val="20"/>
        <w:szCs w:val="26"/>
        <w:rtl/>
      </w:rPr>
      <w:t xml:space="preserve">    </w:t>
    </w:r>
    <w:r w:rsidRPr="00D30077">
      <w:rPr>
        <w:rFonts w:ascii="IRYakout" w:hAnsi="IRYakout" w:cs="IRYakout" w:hint="cs"/>
        <w:sz w:val="20"/>
        <w:szCs w:val="26"/>
        <w:rtl/>
      </w:rPr>
      <w:t>فصل</w:t>
    </w:r>
    <w:r w:rsidRPr="00D30077">
      <w:rPr>
        <w:rFonts w:ascii="IRYakout" w:hAnsi="IRYakout" w:cs="IRYakout"/>
        <w:sz w:val="20"/>
        <w:szCs w:val="26"/>
        <w:rtl/>
      </w:rPr>
      <w:t xml:space="preserve"> </w:t>
    </w:r>
    <w:r w:rsidRPr="00D30077">
      <w:rPr>
        <w:rFonts w:ascii="IRYakout" w:hAnsi="IRYakout" w:cs="IRYakout" w:hint="cs"/>
        <w:sz w:val="20"/>
        <w:szCs w:val="26"/>
        <w:rtl/>
      </w:rPr>
      <w:t>چهارم</w:t>
    </w:r>
    <w:r>
      <w:rPr>
        <w:rFonts w:ascii="IRYakout" w:hAnsi="IRYakout" w:cs="IRYakout" w:hint="cs"/>
        <w:sz w:val="20"/>
        <w:szCs w:val="26"/>
        <w:rtl/>
      </w:rPr>
      <w:t>:</w:t>
    </w:r>
    <w:r w:rsidRPr="00D30077">
      <w:rPr>
        <w:rFonts w:ascii="IRYakout" w:hAnsi="IRYakout" w:cs="IRYakout"/>
        <w:sz w:val="20"/>
        <w:szCs w:val="26"/>
        <w:rtl/>
      </w:rPr>
      <w:t xml:space="preserve"> </w:t>
    </w:r>
    <w:r w:rsidRPr="00D30077">
      <w:rPr>
        <w:rFonts w:ascii="IRYakout" w:hAnsi="IRYakout" w:cs="IRYakout" w:hint="cs"/>
        <w:sz w:val="20"/>
        <w:szCs w:val="26"/>
        <w:rtl/>
      </w:rPr>
      <w:t>اسلام</w:t>
    </w:r>
    <w:r w:rsidRPr="00D30077">
      <w:rPr>
        <w:rFonts w:ascii="IRYakout" w:hAnsi="IRYakout" w:cs="IRYakout"/>
        <w:sz w:val="20"/>
        <w:szCs w:val="26"/>
        <w:rtl/>
      </w:rPr>
      <w:t xml:space="preserve"> </w:t>
    </w:r>
    <w:r w:rsidRPr="00D30077">
      <w:rPr>
        <w:rFonts w:ascii="IRYakout" w:hAnsi="IRYakout" w:cs="IRYakout" w:hint="cs"/>
        <w:sz w:val="20"/>
        <w:szCs w:val="26"/>
        <w:rtl/>
      </w:rPr>
      <w:t>انقلابی</w:t>
    </w:r>
    <w:r w:rsidRPr="00D30077">
      <w:rPr>
        <w:rFonts w:ascii="IRYakout" w:hAnsi="IRYakout" w:cs="IRYakout"/>
        <w:sz w:val="20"/>
        <w:szCs w:val="26"/>
        <w:rtl/>
      </w:rPr>
      <w:t xml:space="preserve"> </w:t>
    </w:r>
    <w:r w:rsidRPr="00D30077">
      <w:rPr>
        <w:rFonts w:ascii="IRYakout" w:hAnsi="IRYakout" w:cs="IRYakout" w:hint="cs"/>
        <w:sz w:val="20"/>
        <w:szCs w:val="26"/>
        <w:rtl/>
      </w:rPr>
      <w:t>سازمان</w:t>
    </w:r>
    <w:r w:rsidRPr="00D30077">
      <w:rPr>
        <w:rFonts w:ascii="IRYakout" w:hAnsi="IRYakout" w:cs="IRYakout"/>
        <w:sz w:val="20"/>
        <w:szCs w:val="26"/>
        <w:rtl/>
      </w:rPr>
      <w:t xml:space="preserve"> </w:t>
    </w:r>
    <w:r w:rsidRPr="00D30077">
      <w:rPr>
        <w:rFonts w:ascii="IRYakout" w:hAnsi="IRYakout" w:cs="IRYakout" w:hint="cs"/>
        <w:sz w:val="20"/>
        <w:szCs w:val="26"/>
        <w:rtl/>
      </w:rPr>
      <w:t>مجاهدین</w:t>
    </w:r>
    <w:r w:rsidRPr="00D30077">
      <w:rPr>
        <w:rFonts w:ascii="IRYakout" w:hAnsi="IRYakout" w:cs="IRYakout"/>
        <w:sz w:val="20"/>
        <w:szCs w:val="26"/>
        <w:rtl/>
      </w:rPr>
      <w:t xml:space="preserve"> </w:t>
    </w:r>
    <w:r w:rsidRPr="00D30077">
      <w:rPr>
        <w:rFonts w:ascii="IRYakout" w:hAnsi="IRYakout" w:cs="IRYakout" w:hint="cs"/>
        <w:sz w:val="20"/>
        <w:szCs w:val="26"/>
        <w:rtl/>
      </w:rPr>
      <w:t>خلق</w:t>
    </w:r>
    <w:r>
      <w:rPr>
        <w:rFonts w:ascii="IRYakout" w:hAnsi="IRYakout" w:cs="IRYakout" w:hint="cs"/>
        <w:sz w:val="20"/>
        <w:szCs w:val="26"/>
        <w:rtl/>
      </w:rPr>
      <w:tab/>
    </w:r>
    <w:r w:rsidRPr="008C321C">
      <w:rPr>
        <w:rFonts w:ascii="IRYakout" w:hAnsi="IRYakout" w:cs="IRYakout"/>
        <w:sz w:val="20"/>
        <w:szCs w:val="26"/>
      </w:rPr>
      <w:fldChar w:fldCharType="begin"/>
    </w:r>
    <w:r w:rsidRPr="008C321C">
      <w:rPr>
        <w:rFonts w:ascii="IRYakout" w:hAnsi="IRYakout" w:cs="IRYakout"/>
        <w:sz w:val="20"/>
        <w:szCs w:val="26"/>
      </w:rPr>
      <w:instrText xml:space="preserve"> PAGE   \* MERGEFORMAT </w:instrText>
    </w:r>
    <w:r w:rsidRPr="008C321C">
      <w:rPr>
        <w:rFonts w:ascii="IRYakout" w:hAnsi="IRYakout" w:cs="IRYakout"/>
        <w:sz w:val="20"/>
        <w:szCs w:val="26"/>
      </w:rPr>
      <w:fldChar w:fldCharType="separate"/>
    </w:r>
    <w:r w:rsidR="00FF7BED">
      <w:rPr>
        <w:rFonts w:ascii="IRYakout" w:hAnsi="IRYakout" w:cs="IRYakout"/>
        <w:noProof/>
        <w:sz w:val="20"/>
        <w:szCs w:val="26"/>
        <w:rtl/>
      </w:rPr>
      <w:t>665</w:t>
    </w:r>
    <w:r w:rsidRPr="008C321C">
      <w:rPr>
        <w:rFonts w:ascii="IRYakout" w:hAnsi="IRYakout" w:cs="IRYakout"/>
        <w:noProof/>
        <w:sz w:val="20"/>
        <w:szCs w:val="26"/>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0077" w:rsidRPr="008C321C" w:rsidRDefault="00D30077" w:rsidP="00D30077">
    <w:pPr>
      <w:pStyle w:val="Header"/>
      <w:pBdr>
        <w:bottom w:val="single" w:sz="4" w:space="1" w:color="auto"/>
      </w:pBdr>
      <w:tabs>
        <w:tab w:val="clear" w:pos="4513"/>
        <w:tab w:val="clear" w:pos="9026"/>
        <w:tab w:val="right" w:pos="7713"/>
      </w:tabs>
      <w:ind w:firstLine="0"/>
      <w:jc w:val="left"/>
    </w:pPr>
    <w:r>
      <w:rPr>
        <w:rFonts w:ascii="IRYakout" w:hAnsi="IRYakout" w:cs="IRYakout" w:hint="cs"/>
        <w:sz w:val="20"/>
        <w:szCs w:val="26"/>
        <w:rtl/>
      </w:rPr>
      <w:t xml:space="preserve">    </w:t>
    </w:r>
    <w:r w:rsidRPr="00D30077">
      <w:rPr>
        <w:rFonts w:ascii="IRYakout" w:hAnsi="IRYakout" w:cs="IRYakout" w:hint="cs"/>
        <w:sz w:val="20"/>
        <w:szCs w:val="26"/>
        <w:rtl/>
      </w:rPr>
      <w:t>فصل</w:t>
    </w:r>
    <w:r w:rsidRPr="00D30077">
      <w:rPr>
        <w:rFonts w:ascii="IRYakout" w:hAnsi="IRYakout" w:cs="IRYakout"/>
        <w:sz w:val="20"/>
        <w:szCs w:val="26"/>
        <w:rtl/>
      </w:rPr>
      <w:t xml:space="preserve"> </w:t>
    </w:r>
    <w:r w:rsidRPr="00D30077">
      <w:rPr>
        <w:rFonts w:ascii="IRYakout" w:hAnsi="IRYakout" w:cs="IRYakout" w:hint="cs"/>
        <w:sz w:val="20"/>
        <w:szCs w:val="26"/>
        <w:rtl/>
      </w:rPr>
      <w:t>پنجم</w:t>
    </w:r>
    <w:r>
      <w:rPr>
        <w:rFonts w:ascii="IRYakout" w:hAnsi="IRYakout" w:cs="IRYakout" w:hint="cs"/>
        <w:sz w:val="20"/>
        <w:szCs w:val="26"/>
        <w:rtl/>
      </w:rPr>
      <w:t>:</w:t>
    </w:r>
    <w:r w:rsidRPr="00D30077">
      <w:rPr>
        <w:rFonts w:ascii="IRYakout" w:hAnsi="IRYakout" w:cs="IRYakout"/>
        <w:sz w:val="20"/>
        <w:szCs w:val="26"/>
        <w:rtl/>
      </w:rPr>
      <w:t xml:space="preserve"> </w:t>
    </w:r>
    <w:r w:rsidRPr="00D30077">
      <w:rPr>
        <w:rFonts w:ascii="IRYakout" w:hAnsi="IRYakout" w:cs="IRYakout" w:hint="cs"/>
        <w:sz w:val="20"/>
        <w:szCs w:val="26"/>
        <w:rtl/>
      </w:rPr>
      <w:t>حسینیة</w:t>
    </w:r>
    <w:r w:rsidRPr="00D30077">
      <w:rPr>
        <w:rFonts w:ascii="IRYakout" w:hAnsi="IRYakout" w:cs="IRYakout"/>
        <w:sz w:val="20"/>
        <w:szCs w:val="26"/>
        <w:rtl/>
      </w:rPr>
      <w:t xml:space="preserve"> </w:t>
    </w:r>
    <w:r w:rsidRPr="00D30077">
      <w:rPr>
        <w:rFonts w:ascii="IRYakout" w:hAnsi="IRYakout" w:cs="IRYakout" w:hint="cs"/>
        <w:sz w:val="20"/>
        <w:szCs w:val="26"/>
        <w:rtl/>
      </w:rPr>
      <w:t>ارشاد</w:t>
    </w:r>
    <w:r w:rsidRPr="00D30077">
      <w:rPr>
        <w:rFonts w:ascii="IRYakout" w:hAnsi="IRYakout" w:cs="IRYakout"/>
        <w:sz w:val="20"/>
        <w:szCs w:val="26"/>
        <w:rtl/>
      </w:rPr>
      <w:t xml:space="preserve"> </w:t>
    </w:r>
    <w:r w:rsidRPr="00D30077">
      <w:rPr>
        <w:rFonts w:ascii="IRYakout" w:hAnsi="IRYakout" w:cs="IRYakout" w:hint="cs"/>
        <w:sz w:val="20"/>
        <w:szCs w:val="26"/>
        <w:rtl/>
      </w:rPr>
      <w:t>و</w:t>
    </w:r>
    <w:r w:rsidRPr="00D30077">
      <w:rPr>
        <w:rFonts w:ascii="IRYakout" w:hAnsi="IRYakout" w:cs="IRYakout"/>
        <w:sz w:val="20"/>
        <w:szCs w:val="26"/>
        <w:rtl/>
      </w:rPr>
      <w:t xml:space="preserve"> </w:t>
    </w:r>
    <w:r w:rsidRPr="00D30077">
      <w:rPr>
        <w:rFonts w:ascii="IRYakout" w:hAnsi="IRYakout" w:cs="IRYakout" w:hint="cs"/>
        <w:sz w:val="20"/>
        <w:szCs w:val="26"/>
        <w:rtl/>
      </w:rPr>
      <w:t>دکتر</w:t>
    </w:r>
    <w:r w:rsidRPr="00D30077">
      <w:rPr>
        <w:rFonts w:ascii="IRYakout" w:hAnsi="IRYakout" w:cs="IRYakout"/>
        <w:sz w:val="20"/>
        <w:szCs w:val="26"/>
        <w:rtl/>
      </w:rPr>
      <w:t xml:space="preserve"> </w:t>
    </w:r>
    <w:r w:rsidRPr="00D30077">
      <w:rPr>
        <w:rFonts w:ascii="IRYakout" w:hAnsi="IRYakout" w:cs="IRYakout" w:hint="cs"/>
        <w:sz w:val="20"/>
        <w:szCs w:val="26"/>
        <w:rtl/>
      </w:rPr>
      <w:t>شریعتی</w:t>
    </w:r>
    <w:r>
      <w:rPr>
        <w:rFonts w:ascii="IRYakout" w:hAnsi="IRYakout" w:cs="IRYakout" w:hint="cs"/>
        <w:sz w:val="20"/>
        <w:szCs w:val="26"/>
        <w:rtl/>
      </w:rPr>
      <w:tab/>
    </w:r>
    <w:r w:rsidRPr="008C321C">
      <w:rPr>
        <w:rFonts w:ascii="IRYakout" w:hAnsi="IRYakout" w:cs="IRYakout"/>
        <w:sz w:val="20"/>
        <w:szCs w:val="26"/>
      </w:rPr>
      <w:fldChar w:fldCharType="begin"/>
    </w:r>
    <w:r w:rsidRPr="008C321C">
      <w:rPr>
        <w:rFonts w:ascii="IRYakout" w:hAnsi="IRYakout" w:cs="IRYakout"/>
        <w:sz w:val="20"/>
        <w:szCs w:val="26"/>
      </w:rPr>
      <w:instrText xml:space="preserve"> PAGE   \* MERGEFORMAT </w:instrText>
    </w:r>
    <w:r w:rsidRPr="008C321C">
      <w:rPr>
        <w:rFonts w:ascii="IRYakout" w:hAnsi="IRYakout" w:cs="IRYakout"/>
        <w:sz w:val="20"/>
        <w:szCs w:val="26"/>
      </w:rPr>
      <w:fldChar w:fldCharType="separate"/>
    </w:r>
    <w:r w:rsidR="00FF7BED">
      <w:rPr>
        <w:rFonts w:ascii="IRYakout" w:hAnsi="IRYakout" w:cs="IRYakout"/>
        <w:noProof/>
        <w:sz w:val="20"/>
        <w:szCs w:val="26"/>
        <w:rtl/>
      </w:rPr>
      <w:t>751</w:t>
    </w:r>
    <w:r w:rsidRPr="008C321C">
      <w:rPr>
        <w:rFonts w:ascii="IRYakout" w:hAnsi="IRYakout" w:cs="IRYakout"/>
        <w:noProof/>
        <w:sz w:val="20"/>
        <w:szCs w:val="26"/>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0077" w:rsidRPr="008C321C" w:rsidRDefault="00D30077" w:rsidP="00D30077">
    <w:pPr>
      <w:pStyle w:val="Header"/>
      <w:pBdr>
        <w:bottom w:val="single" w:sz="4" w:space="1" w:color="auto"/>
      </w:pBdr>
      <w:tabs>
        <w:tab w:val="clear" w:pos="4513"/>
        <w:tab w:val="clear" w:pos="9026"/>
        <w:tab w:val="right" w:pos="7713"/>
      </w:tabs>
      <w:ind w:firstLine="0"/>
      <w:jc w:val="left"/>
    </w:pPr>
    <w:r>
      <w:rPr>
        <w:rFonts w:ascii="IRYakout" w:hAnsi="IRYakout" w:cs="IRYakout" w:hint="cs"/>
        <w:sz w:val="20"/>
        <w:szCs w:val="26"/>
        <w:rtl/>
      </w:rPr>
      <w:t xml:space="preserve">    </w:t>
    </w:r>
    <w:r w:rsidRPr="00D30077">
      <w:rPr>
        <w:rFonts w:ascii="IRYakout" w:hAnsi="IRYakout" w:cs="IRYakout" w:hint="cs"/>
        <w:sz w:val="20"/>
        <w:szCs w:val="26"/>
        <w:rtl/>
      </w:rPr>
      <w:t>فصل</w:t>
    </w:r>
    <w:r w:rsidRPr="00D30077">
      <w:rPr>
        <w:rFonts w:ascii="IRYakout" w:hAnsi="IRYakout" w:cs="IRYakout"/>
        <w:sz w:val="20"/>
        <w:szCs w:val="26"/>
        <w:rtl/>
      </w:rPr>
      <w:t xml:space="preserve"> </w:t>
    </w:r>
    <w:r w:rsidRPr="00D30077">
      <w:rPr>
        <w:rFonts w:ascii="IRYakout" w:hAnsi="IRYakout" w:cs="IRYakout" w:hint="cs"/>
        <w:sz w:val="20"/>
        <w:szCs w:val="26"/>
        <w:rtl/>
      </w:rPr>
      <w:t>ششم</w:t>
    </w:r>
    <w:r>
      <w:rPr>
        <w:rFonts w:ascii="IRYakout" w:hAnsi="IRYakout" w:cs="IRYakout" w:hint="cs"/>
        <w:sz w:val="20"/>
        <w:szCs w:val="26"/>
        <w:rtl/>
      </w:rPr>
      <w:t>:</w:t>
    </w:r>
    <w:r w:rsidRPr="00D30077">
      <w:rPr>
        <w:rFonts w:ascii="IRYakout" w:hAnsi="IRYakout" w:cs="IRYakout"/>
        <w:sz w:val="20"/>
        <w:szCs w:val="26"/>
        <w:rtl/>
      </w:rPr>
      <w:t xml:space="preserve"> </w:t>
    </w:r>
    <w:r w:rsidRPr="00D30077">
      <w:rPr>
        <w:rFonts w:ascii="IRYakout" w:hAnsi="IRYakout" w:cs="IRYakout" w:hint="cs"/>
        <w:sz w:val="20"/>
        <w:szCs w:val="26"/>
        <w:rtl/>
      </w:rPr>
      <w:t>گروه‌ها</w:t>
    </w:r>
    <w:r w:rsidRPr="00D30077">
      <w:rPr>
        <w:rFonts w:ascii="IRYakout" w:hAnsi="IRYakout" w:cs="IRYakout"/>
        <w:sz w:val="20"/>
        <w:szCs w:val="26"/>
        <w:rtl/>
      </w:rPr>
      <w:t xml:space="preserve"> </w:t>
    </w:r>
    <w:r w:rsidRPr="00D30077">
      <w:rPr>
        <w:rFonts w:ascii="IRYakout" w:hAnsi="IRYakout" w:cs="IRYakout" w:hint="cs"/>
        <w:sz w:val="20"/>
        <w:szCs w:val="26"/>
        <w:rtl/>
      </w:rPr>
      <w:t>و</w:t>
    </w:r>
    <w:r w:rsidRPr="00D30077">
      <w:rPr>
        <w:rFonts w:ascii="IRYakout" w:hAnsi="IRYakout" w:cs="IRYakout"/>
        <w:sz w:val="20"/>
        <w:szCs w:val="26"/>
        <w:rtl/>
      </w:rPr>
      <w:t xml:space="preserve"> </w:t>
    </w:r>
    <w:r w:rsidRPr="00D30077">
      <w:rPr>
        <w:rFonts w:ascii="IRYakout" w:hAnsi="IRYakout" w:cs="IRYakout" w:hint="cs"/>
        <w:sz w:val="20"/>
        <w:szCs w:val="26"/>
        <w:rtl/>
      </w:rPr>
      <w:t>جریان‌های</w:t>
    </w:r>
    <w:r w:rsidRPr="00D30077">
      <w:rPr>
        <w:rFonts w:ascii="IRYakout" w:hAnsi="IRYakout" w:cs="IRYakout"/>
        <w:sz w:val="20"/>
        <w:szCs w:val="26"/>
        <w:rtl/>
      </w:rPr>
      <w:t xml:space="preserve"> </w:t>
    </w:r>
    <w:r w:rsidRPr="00D30077">
      <w:rPr>
        <w:rFonts w:ascii="IRYakout" w:hAnsi="IRYakout" w:cs="IRYakout" w:hint="cs"/>
        <w:sz w:val="20"/>
        <w:szCs w:val="26"/>
        <w:rtl/>
      </w:rPr>
      <w:t>فعال</w:t>
    </w:r>
    <w:r w:rsidRPr="00D30077">
      <w:rPr>
        <w:rFonts w:ascii="IRYakout" w:hAnsi="IRYakout" w:cs="IRYakout"/>
        <w:sz w:val="20"/>
        <w:szCs w:val="26"/>
        <w:rtl/>
      </w:rPr>
      <w:t xml:space="preserve"> </w:t>
    </w:r>
    <w:r w:rsidRPr="00D30077">
      <w:rPr>
        <w:rFonts w:ascii="IRYakout" w:hAnsi="IRYakout" w:cs="IRYakout" w:hint="cs"/>
        <w:sz w:val="20"/>
        <w:szCs w:val="26"/>
        <w:rtl/>
      </w:rPr>
      <w:t>مذهبی</w:t>
    </w:r>
    <w:r w:rsidRPr="00D30077">
      <w:rPr>
        <w:rFonts w:ascii="IRYakout" w:hAnsi="IRYakout" w:cs="IRYakout"/>
        <w:sz w:val="20"/>
        <w:szCs w:val="26"/>
        <w:rtl/>
      </w:rPr>
      <w:t xml:space="preserve"> </w:t>
    </w:r>
    <w:r w:rsidRPr="00D30077">
      <w:rPr>
        <w:rFonts w:ascii="IRYakout" w:hAnsi="IRYakout" w:cs="IRYakout" w:hint="cs"/>
        <w:sz w:val="20"/>
        <w:szCs w:val="26"/>
        <w:rtl/>
      </w:rPr>
      <w:t>ـ</w:t>
    </w:r>
    <w:r w:rsidRPr="00D30077">
      <w:rPr>
        <w:rFonts w:ascii="IRYakout" w:hAnsi="IRYakout" w:cs="IRYakout"/>
        <w:sz w:val="20"/>
        <w:szCs w:val="26"/>
        <w:rtl/>
      </w:rPr>
      <w:t xml:space="preserve"> </w:t>
    </w:r>
    <w:r w:rsidRPr="00D30077">
      <w:rPr>
        <w:rFonts w:ascii="IRYakout" w:hAnsi="IRYakout" w:cs="IRYakout" w:hint="cs"/>
        <w:sz w:val="20"/>
        <w:szCs w:val="26"/>
        <w:rtl/>
      </w:rPr>
      <w:t>سیاسی</w:t>
    </w:r>
    <w:r w:rsidRPr="00D30077">
      <w:rPr>
        <w:rFonts w:ascii="IRYakout" w:hAnsi="IRYakout" w:cs="IRYakout"/>
        <w:sz w:val="20"/>
        <w:szCs w:val="26"/>
        <w:rtl/>
      </w:rPr>
      <w:t xml:space="preserve"> </w:t>
    </w:r>
    <w:r w:rsidRPr="00D30077">
      <w:rPr>
        <w:rFonts w:ascii="IRYakout" w:hAnsi="IRYakout" w:cs="IRYakout" w:hint="cs"/>
        <w:sz w:val="20"/>
        <w:szCs w:val="26"/>
        <w:rtl/>
      </w:rPr>
      <w:t>در</w:t>
    </w:r>
    <w:r w:rsidRPr="00D30077">
      <w:rPr>
        <w:rFonts w:ascii="IRYakout" w:hAnsi="IRYakout" w:cs="IRYakout"/>
        <w:sz w:val="20"/>
        <w:szCs w:val="26"/>
        <w:rtl/>
      </w:rPr>
      <w:t xml:space="preserve"> </w:t>
    </w:r>
    <w:r w:rsidRPr="00D30077">
      <w:rPr>
        <w:rFonts w:ascii="IRYakout" w:hAnsi="IRYakout" w:cs="IRYakout" w:hint="cs"/>
        <w:sz w:val="20"/>
        <w:szCs w:val="26"/>
        <w:rtl/>
      </w:rPr>
      <w:t>آستانۀ</w:t>
    </w:r>
    <w:r w:rsidRPr="00D30077">
      <w:rPr>
        <w:rFonts w:ascii="IRYakout" w:hAnsi="IRYakout" w:cs="IRYakout"/>
        <w:sz w:val="20"/>
        <w:szCs w:val="26"/>
        <w:rtl/>
      </w:rPr>
      <w:t xml:space="preserve"> </w:t>
    </w:r>
    <w:r w:rsidRPr="00D30077">
      <w:rPr>
        <w:rFonts w:ascii="IRYakout" w:hAnsi="IRYakout" w:cs="IRYakout" w:hint="cs"/>
        <w:sz w:val="20"/>
        <w:szCs w:val="26"/>
        <w:rtl/>
      </w:rPr>
      <w:t>انقلاب</w:t>
    </w:r>
    <w:r w:rsidRPr="00D30077">
      <w:rPr>
        <w:rFonts w:ascii="IRYakout" w:hAnsi="IRYakout" w:cs="IRYakout"/>
        <w:sz w:val="20"/>
        <w:szCs w:val="26"/>
        <w:rtl/>
      </w:rPr>
      <w:t xml:space="preserve"> </w:t>
    </w:r>
    <w:r w:rsidRPr="00D30077">
      <w:rPr>
        <w:rFonts w:ascii="IRYakout" w:hAnsi="IRYakout" w:cs="IRYakout" w:hint="cs"/>
        <w:sz w:val="20"/>
        <w:szCs w:val="26"/>
        <w:rtl/>
      </w:rPr>
      <w:t>اسلامی</w:t>
    </w:r>
    <w:r>
      <w:rPr>
        <w:rFonts w:ascii="IRYakout" w:hAnsi="IRYakout" w:cs="IRYakout" w:hint="cs"/>
        <w:sz w:val="20"/>
        <w:szCs w:val="26"/>
        <w:rtl/>
      </w:rPr>
      <w:tab/>
    </w:r>
    <w:r w:rsidRPr="008C321C">
      <w:rPr>
        <w:rFonts w:ascii="IRYakout" w:hAnsi="IRYakout" w:cs="IRYakout"/>
        <w:sz w:val="20"/>
        <w:szCs w:val="26"/>
      </w:rPr>
      <w:fldChar w:fldCharType="begin"/>
    </w:r>
    <w:r w:rsidRPr="008C321C">
      <w:rPr>
        <w:rFonts w:ascii="IRYakout" w:hAnsi="IRYakout" w:cs="IRYakout"/>
        <w:sz w:val="20"/>
        <w:szCs w:val="26"/>
      </w:rPr>
      <w:instrText xml:space="preserve"> PAGE   \* MERGEFORMAT </w:instrText>
    </w:r>
    <w:r w:rsidRPr="008C321C">
      <w:rPr>
        <w:rFonts w:ascii="IRYakout" w:hAnsi="IRYakout" w:cs="IRYakout"/>
        <w:sz w:val="20"/>
        <w:szCs w:val="26"/>
      </w:rPr>
      <w:fldChar w:fldCharType="separate"/>
    </w:r>
    <w:r w:rsidR="00FF7BED">
      <w:rPr>
        <w:rFonts w:ascii="IRYakout" w:hAnsi="IRYakout" w:cs="IRYakout"/>
        <w:noProof/>
        <w:sz w:val="20"/>
        <w:szCs w:val="26"/>
        <w:rtl/>
      </w:rPr>
      <w:t>855</w:t>
    </w:r>
    <w:r w:rsidRPr="008C321C">
      <w:rPr>
        <w:rFonts w:ascii="IRYakout" w:hAnsi="IRYakout" w:cs="IRYakout"/>
        <w:noProof/>
        <w:sz w:val="20"/>
        <w:szCs w:val="26"/>
      </w:rPr>
      <w:fldChar w:fldCharType="end"/>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0077" w:rsidRPr="008C321C" w:rsidRDefault="00D30077" w:rsidP="00D30077">
    <w:pPr>
      <w:pStyle w:val="Header"/>
      <w:pBdr>
        <w:bottom w:val="single" w:sz="4" w:space="1" w:color="auto"/>
      </w:pBdr>
      <w:tabs>
        <w:tab w:val="clear" w:pos="4513"/>
        <w:tab w:val="clear" w:pos="9026"/>
        <w:tab w:val="right" w:pos="7713"/>
      </w:tabs>
      <w:ind w:firstLine="0"/>
      <w:jc w:val="left"/>
    </w:pPr>
    <w:r>
      <w:rPr>
        <w:rFonts w:ascii="IRYakout" w:hAnsi="IRYakout" w:cs="IRYakout" w:hint="cs"/>
        <w:sz w:val="20"/>
        <w:szCs w:val="26"/>
        <w:rtl/>
      </w:rPr>
      <w:t xml:space="preserve">    </w:t>
    </w:r>
    <w:r w:rsidRPr="00D30077">
      <w:rPr>
        <w:rFonts w:ascii="IRYakout" w:hAnsi="IRYakout" w:cs="IRYakout" w:hint="cs"/>
        <w:sz w:val="20"/>
        <w:szCs w:val="26"/>
        <w:rtl/>
      </w:rPr>
      <w:t>فصل</w:t>
    </w:r>
    <w:r w:rsidRPr="00D30077">
      <w:rPr>
        <w:rFonts w:ascii="IRYakout" w:hAnsi="IRYakout" w:cs="IRYakout"/>
        <w:sz w:val="20"/>
        <w:szCs w:val="26"/>
        <w:rtl/>
      </w:rPr>
      <w:t xml:space="preserve"> </w:t>
    </w:r>
    <w:r w:rsidRPr="00D30077">
      <w:rPr>
        <w:rFonts w:ascii="IRYakout" w:hAnsi="IRYakout" w:cs="IRYakout" w:hint="cs"/>
        <w:sz w:val="20"/>
        <w:szCs w:val="26"/>
        <w:rtl/>
      </w:rPr>
      <w:t>هفتم</w:t>
    </w:r>
    <w:r>
      <w:rPr>
        <w:rFonts w:ascii="IRYakout" w:hAnsi="IRYakout" w:cs="IRYakout" w:hint="cs"/>
        <w:sz w:val="20"/>
        <w:szCs w:val="26"/>
        <w:rtl/>
      </w:rPr>
      <w:t>:</w:t>
    </w:r>
    <w:r w:rsidRPr="00D30077">
      <w:rPr>
        <w:rFonts w:ascii="IRYakout" w:hAnsi="IRYakout" w:cs="IRYakout"/>
        <w:sz w:val="20"/>
        <w:szCs w:val="26"/>
        <w:rtl/>
      </w:rPr>
      <w:t xml:space="preserve"> </w:t>
    </w:r>
    <w:r w:rsidRPr="00D30077">
      <w:rPr>
        <w:rFonts w:ascii="IRYakout" w:hAnsi="IRYakout" w:cs="IRYakout" w:hint="cs"/>
        <w:sz w:val="20"/>
        <w:szCs w:val="26"/>
        <w:rtl/>
      </w:rPr>
      <w:t>نویسندگان</w:t>
    </w:r>
    <w:r w:rsidRPr="00D30077">
      <w:rPr>
        <w:rFonts w:ascii="IRYakout" w:hAnsi="IRYakout" w:cs="IRYakout"/>
        <w:sz w:val="20"/>
        <w:szCs w:val="26"/>
        <w:rtl/>
      </w:rPr>
      <w:t xml:space="preserve"> </w:t>
    </w:r>
    <w:r w:rsidRPr="00D30077">
      <w:rPr>
        <w:rFonts w:ascii="IRYakout" w:hAnsi="IRYakout" w:cs="IRYakout" w:hint="cs"/>
        <w:sz w:val="20"/>
        <w:szCs w:val="26"/>
        <w:rtl/>
      </w:rPr>
      <w:t>برجستة</w:t>
    </w:r>
    <w:r w:rsidRPr="00D30077">
      <w:rPr>
        <w:rFonts w:ascii="IRYakout" w:hAnsi="IRYakout" w:cs="IRYakout"/>
        <w:sz w:val="20"/>
        <w:szCs w:val="26"/>
        <w:rtl/>
      </w:rPr>
      <w:t xml:space="preserve"> </w:t>
    </w:r>
    <w:r w:rsidRPr="00D30077">
      <w:rPr>
        <w:rFonts w:ascii="IRYakout" w:hAnsi="IRYakout" w:cs="IRYakout" w:hint="cs"/>
        <w:sz w:val="20"/>
        <w:szCs w:val="26"/>
        <w:rtl/>
      </w:rPr>
      <w:t>آثار</w:t>
    </w:r>
    <w:r w:rsidRPr="00D30077">
      <w:rPr>
        <w:rFonts w:ascii="IRYakout" w:hAnsi="IRYakout" w:cs="IRYakout"/>
        <w:sz w:val="20"/>
        <w:szCs w:val="26"/>
        <w:rtl/>
      </w:rPr>
      <w:t xml:space="preserve"> </w:t>
    </w:r>
    <w:r w:rsidRPr="00D30077">
      <w:rPr>
        <w:rFonts w:ascii="IRYakout" w:hAnsi="IRYakout" w:cs="IRYakout" w:hint="cs"/>
        <w:sz w:val="20"/>
        <w:szCs w:val="26"/>
        <w:rtl/>
      </w:rPr>
      <w:t>دینی</w:t>
    </w:r>
    <w:r w:rsidRPr="00D30077">
      <w:rPr>
        <w:rFonts w:ascii="IRYakout" w:hAnsi="IRYakout" w:cs="IRYakout"/>
        <w:sz w:val="20"/>
        <w:szCs w:val="26"/>
        <w:rtl/>
      </w:rPr>
      <w:t xml:space="preserve"> </w:t>
    </w:r>
    <w:r w:rsidRPr="00D30077">
      <w:rPr>
        <w:rFonts w:ascii="IRYakout" w:hAnsi="IRYakout" w:cs="IRYakout" w:hint="cs"/>
        <w:sz w:val="20"/>
        <w:szCs w:val="26"/>
        <w:rtl/>
      </w:rPr>
      <w:t>ـ</w:t>
    </w:r>
    <w:r w:rsidRPr="00D30077">
      <w:rPr>
        <w:rFonts w:ascii="IRYakout" w:hAnsi="IRYakout" w:cs="IRYakout"/>
        <w:sz w:val="20"/>
        <w:szCs w:val="26"/>
        <w:rtl/>
      </w:rPr>
      <w:t xml:space="preserve"> </w:t>
    </w:r>
    <w:r w:rsidRPr="00D30077">
      <w:rPr>
        <w:rFonts w:ascii="IRYakout" w:hAnsi="IRYakout" w:cs="IRYakout" w:hint="cs"/>
        <w:sz w:val="20"/>
        <w:szCs w:val="26"/>
        <w:rtl/>
      </w:rPr>
      <w:t>سیاسی</w:t>
    </w:r>
    <w:r w:rsidRPr="00D30077">
      <w:rPr>
        <w:rFonts w:ascii="IRYakout" w:hAnsi="IRYakout" w:cs="IRYakout"/>
        <w:sz w:val="20"/>
        <w:szCs w:val="26"/>
        <w:rtl/>
      </w:rPr>
      <w:t xml:space="preserve"> </w:t>
    </w:r>
    <w:r w:rsidRPr="00D30077">
      <w:rPr>
        <w:rFonts w:ascii="IRYakout" w:hAnsi="IRYakout" w:cs="IRYakout" w:hint="cs"/>
        <w:sz w:val="20"/>
        <w:szCs w:val="26"/>
        <w:rtl/>
      </w:rPr>
      <w:t>در</w:t>
    </w:r>
    <w:r w:rsidRPr="00D30077">
      <w:rPr>
        <w:rFonts w:ascii="IRYakout" w:hAnsi="IRYakout" w:cs="IRYakout"/>
        <w:sz w:val="20"/>
        <w:szCs w:val="26"/>
        <w:rtl/>
      </w:rPr>
      <w:t xml:space="preserve"> </w:t>
    </w:r>
    <w:r w:rsidRPr="00D30077">
      <w:rPr>
        <w:rFonts w:ascii="IRYakout" w:hAnsi="IRYakout" w:cs="IRYakout" w:hint="cs"/>
        <w:sz w:val="20"/>
        <w:szCs w:val="26"/>
        <w:rtl/>
      </w:rPr>
      <w:t>آستانة</w:t>
    </w:r>
    <w:r w:rsidRPr="00D30077">
      <w:rPr>
        <w:rFonts w:ascii="IRYakout" w:hAnsi="IRYakout" w:cs="IRYakout"/>
        <w:sz w:val="20"/>
        <w:szCs w:val="26"/>
        <w:rtl/>
      </w:rPr>
      <w:t xml:space="preserve"> </w:t>
    </w:r>
    <w:r w:rsidRPr="00D30077">
      <w:rPr>
        <w:rFonts w:ascii="IRYakout" w:hAnsi="IRYakout" w:cs="IRYakout" w:hint="cs"/>
        <w:sz w:val="20"/>
        <w:szCs w:val="26"/>
        <w:rtl/>
      </w:rPr>
      <w:t>انقلاب</w:t>
    </w:r>
    <w:r w:rsidRPr="00D30077">
      <w:rPr>
        <w:rFonts w:ascii="IRYakout" w:hAnsi="IRYakout" w:cs="IRYakout"/>
        <w:sz w:val="20"/>
        <w:szCs w:val="26"/>
        <w:rtl/>
      </w:rPr>
      <w:t xml:space="preserve"> </w:t>
    </w:r>
    <w:r w:rsidRPr="00D30077">
      <w:rPr>
        <w:rFonts w:ascii="IRYakout" w:hAnsi="IRYakout" w:cs="IRYakout" w:hint="cs"/>
        <w:sz w:val="20"/>
        <w:szCs w:val="26"/>
        <w:rtl/>
      </w:rPr>
      <w:t>اسلامی</w:t>
    </w:r>
    <w:r>
      <w:rPr>
        <w:rFonts w:ascii="IRYakout" w:hAnsi="IRYakout" w:cs="IRYakout" w:hint="cs"/>
        <w:sz w:val="20"/>
        <w:szCs w:val="26"/>
        <w:rtl/>
      </w:rPr>
      <w:tab/>
    </w:r>
    <w:r w:rsidRPr="008C321C">
      <w:rPr>
        <w:rFonts w:ascii="IRYakout" w:hAnsi="IRYakout" w:cs="IRYakout"/>
        <w:sz w:val="20"/>
        <w:szCs w:val="26"/>
      </w:rPr>
      <w:fldChar w:fldCharType="begin"/>
    </w:r>
    <w:r w:rsidRPr="008C321C">
      <w:rPr>
        <w:rFonts w:ascii="IRYakout" w:hAnsi="IRYakout" w:cs="IRYakout"/>
        <w:sz w:val="20"/>
        <w:szCs w:val="26"/>
      </w:rPr>
      <w:instrText xml:space="preserve"> PAGE   \* MERGEFORMAT </w:instrText>
    </w:r>
    <w:r w:rsidRPr="008C321C">
      <w:rPr>
        <w:rFonts w:ascii="IRYakout" w:hAnsi="IRYakout" w:cs="IRYakout"/>
        <w:sz w:val="20"/>
        <w:szCs w:val="26"/>
      </w:rPr>
      <w:fldChar w:fldCharType="separate"/>
    </w:r>
    <w:r w:rsidR="00FF7BED">
      <w:rPr>
        <w:rFonts w:ascii="IRYakout" w:hAnsi="IRYakout" w:cs="IRYakout"/>
        <w:noProof/>
        <w:sz w:val="20"/>
        <w:szCs w:val="26"/>
        <w:rtl/>
      </w:rPr>
      <w:t>1031</w:t>
    </w:r>
    <w:r w:rsidRPr="008C321C">
      <w:rPr>
        <w:rFonts w:ascii="IRYakout" w:hAnsi="IRYakout" w:cs="IRYakout"/>
        <w:noProof/>
        <w:sz w:val="20"/>
        <w:szCs w:val="26"/>
      </w:rPr>
      <w:fldChar w:fldCharType="end"/>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0077" w:rsidRPr="008C321C" w:rsidRDefault="00D30077" w:rsidP="00D30077">
    <w:pPr>
      <w:pStyle w:val="Header"/>
      <w:pBdr>
        <w:bottom w:val="single" w:sz="4" w:space="1" w:color="auto"/>
      </w:pBdr>
      <w:tabs>
        <w:tab w:val="clear" w:pos="4513"/>
        <w:tab w:val="clear" w:pos="9026"/>
        <w:tab w:val="right" w:pos="7713"/>
      </w:tabs>
      <w:ind w:firstLine="0"/>
      <w:jc w:val="left"/>
    </w:pPr>
    <w:r>
      <w:rPr>
        <w:rFonts w:ascii="IRYakout" w:hAnsi="IRYakout" w:cs="IRYakout" w:hint="cs"/>
        <w:sz w:val="20"/>
        <w:szCs w:val="26"/>
        <w:rtl/>
      </w:rPr>
      <w:t xml:space="preserve">    </w:t>
    </w:r>
    <w:r w:rsidRPr="00D30077">
      <w:rPr>
        <w:rFonts w:ascii="IRYakout" w:hAnsi="IRYakout" w:cs="IRYakout" w:hint="cs"/>
        <w:sz w:val="20"/>
        <w:szCs w:val="26"/>
        <w:rtl/>
      </w:rPr>
      <w:t>فصل</w:t>
    </w:r>
    <w:r w:rsidRPr="00D30077">
      <w:rPr>
        <w:rFonts w:ascii="IRYakout" w:hAnsi="IRYakout" w:cs="IRYakout"/>
        <w:sz w:val="20"/>
        <w:szCs w:val="26"/>
        <w:rtl/>
      </w:rPr>
      <w:t xml:space="preserve"> </w:t>
    </w:r>
    <w:r w:rsidRPr="00D30077">
      <w:rPr>
        <w:rFonts w:ascii="IRYakout" w:hAnsi="IRYakout" w:cs="IRYakout" w:hint="cs"/>
        <w:sz w:val="20"/>
        <w:szCs w:val="26"/>
        <w:rtl/>
      </w:rPr>
      <w:t>هشتم</w:t>
    </w:r>
    <w:r>
      <w:rPr>
        <w:rFonts w:ascii="IRYakout" w:hAnsi="IRYakout" w:cs="IRYakout" w:hint="cs"/>
        <w:sz w:val="20"/>
        <w:szCs w:val="26"/>
        <w:rtl/>
      </w:rPr>
      <w:t>:</w:t>
    </w:r>
    <w:r w:rsidRPr="00D30077">
      <w:rPr>
        <w:rFonts w:ascii="IRYakout" w:hAnsi="IRYakout" w:cs="IRYakout"/>
        <w:sz w:val="20"/>
        <w:szCs w:val="26"/>
        <w:rtl/>
      </w:rPr>
      <w:t xml:space="preserve"> </w:t>
    </w:r>
    <w:r w:rsidRPr="00D30077">
      <w:rPr>
        <w:rFonts w:ascii="IRYakout" w:hAnsi="IRYakout" w:cs="IRYakout" w:hint="cs"/>
        <w:sz w:val="20"/>
        <w:szCs w:val="26"/>
        <w:rtl/>
      </w:rPr>
      <w:t>جریان‌های</w:t>
    </w:r>
    <w:r w:rsidRPr="00D30077">
      <w:rPr>
        <w:rFonts w:ascii="IRYakout" w:hAnsi="IRYakout" w:cs="IRYakout"/>
        <w:sz w:val="20"/>
        <w:szCs w:val="26"/>
        <w:rtl/>
      </w:rPr>
      <w:t xml:space="preserve"> </w:t>
    </w:r>
    <w:r w:rsidRPr="00D30077">
      <w:rPr>
        <w:rFonts w:ascii="IRYakout" w:hAnsi="IRYakout" w:cs="IRYakout" w:hint="cs"/>
        <w:sz w:val="20"/>
        <w:szCs w:val="26"/>
        <w:rtl/>
      </w:rPr>
      <w:t>تجدید</w:t>
    </w:r>
    <w:r w:rsidRPr="00D30077">
      <w:rPr>
        <w:rFonts w:ascii="IRYakout" w:hAnsi="IRYakout" w:cs="IRYakout"/>
        <w:sz w:val="20"/>
        <w:szCs w:val="26"/>
        <w:rtl/>
      </w:rPr>
      <w:t xml:space="preserve"> </w:t>
    </w:r>
    <w:r w:rsidRPr="00D30077">
      <w:rPr>
        <w:rFonts w:ascii="IRYakout" w:hAnsi="IRYakout" w:cs="IRYakout" w:hint="cs"/>
        <w:sz w:val="20"/>
        <w:szCs w:val="26"/>
        <w:rtl/>
      </w:rPr>
      <w:t>نظر</w:t>
    </w:r>
    <w:r w:rsidRPr="00D30077">
      <w:rPr>
        <w:rFonts w:ascii="IRYakout" w:hAnsi="IRYakout" w:cs="IRYakout"/>
        <w:sz w:val="20"/>
        <w:szCs w:val="26"/>
        <w:rtl/>
      </w:rPr>
      <w:t xml:space="preserve"> </w:t>
    </w:r>
    <w:r w:rsidRPr="00D30077">
      <w:rPr>
        <w:rFonts w:ascii="IRYakout" w:hAnsi="IRYakout" w:cs="IRYakout" w:hint="cs"/>
        <w:sz w:val="20"/>
        <w:szCs w:val="26"/>
        <w:rtl/>
      </w:rPr>
      <w:t>طلب</w:t>
    </w:r>
    <w:r w:rsidRPr="00D30077">
      <w:rPr>
        <w:rFonts w:ascii="IRYakout" w:hAnsi="IRYakout" w:cs="IRYakout"/>
        <w:sz w:val="20"/>
        <w:szCs w:val="26"/>
        <w:rtl/>
      </w:rPr>
      <w:t xml:space="preserve"> </w:t>
    </w:r>
    <w:r w:rsidRPr="00D30077">
      <w:rPr>
        <w:rFonts w:ascii="IRYakout" w:hAnsi="IRYakout" w:cs="IRYakout" w:hint="cs"/>
        <w:sz w:val="20"/>
        <w:szCs w:val="26"/>
        <w:rtl/>
      </w:rPr>
      <w:t>در</w:t>
    </w:r>
    <w:r w:rsidRPr="00D30077">
      <w:rPr>
        <w:rFonts w:ascii="IRYakout" w:hAnsi="IRYakout" w:cs="IRYakout"/>
        <w:sz w:val="20"/>
        <w:szCs w:val="26"/>
        <w:rtl/>
      </w:rPr>
      <w:t xml:space="preserve"> </w:t>
    </w:r>
    <w:r w:rsidRPr="00D30077">
      <w:rPr>
        <w:rFonts w:ascii="IRYakout" w:hAnsi="IRYakout" w:cs="IRYakout" w:hint="cs"/>
        <w:sz w:val="20"/>
        <w:szCs w:val="26"/>
        <w:rtl/>
      </w:rPr>
      <w:t>عقاید</w:t>
    </w:r>
    <w:r w:rsidRPr="00D30077">
      <w:rPr>
        <w:rFonts w:ascii="IRYakout" w:hAnsi="IRYakout" w:cs="IRYakout"/>
        <w:sz w:val="20"/>
        <w:szCs w:val="26"/>
        <w:rtl/>
      </w:rPr>
      <w:t xml:space="preserve"> </w:t>
    </w:r>
    <w:r w:rsidRPr="00D30077">
      <w:rPr>
        <w:rFonts w:ascii="IRYakout" w:hAnsi="IRYakout" w:cs="IRYakout" w:hint="cs"/>
        <w:sz w:val="20"/>
        <w:szCs w:val="26"/>
        <w:rtl/>
      </w:rPr>
      <w:t>شیعه</w:t>
    </w:r>
    <w:r>
      <w:rPr>
        <w:rFonts w:ascii="IRYakout" w:hAnsi="IRYakout" w:cs="IRYakout" w:hint="cs"/>
        <w:sz w:val="20"/>
        <w:szCs w:val="26"/>
        <w:rtl/>
      </w:rPr>
      <w:tab/>
    </w:r>
    <w:r w:rsidRPr="008C321C">
      <w:rPr>
        <w:rFonts w:ascii="IRYakout" w:hAnsi="IRYakout" w:cs="IRYakout"/>
        <w:sz w:val="20"/>
        <w:szCs w:val="26"/>
      </w:rPr>
      <w:fldChar w:fldCharType="begin"/>
    </w:r>
    <w:r w:rsidRPr="008C321C">
      <w:rPr>
        <w:rFonts w:ascii="IRYakout" w:hAnsi="IRYakout" w:cs="IRYakout"/>
        <w:sz w:val="20"/>
        <w:szCs w:val="26"/>
      </w:rPr>
      <w:instrText xml:space="preserve"> PAGE   \* MERGEFORMAT </w:instrText>
    </w:r>
    <w:r w:rsidRPr="008C321C">
      <w:rPr>
        <w:rFonts w:ascii="IRYakout" w:hAnsi="IRYakout" w:cs="IRYakout"/>
        <w:sz w:val="20"/>
        <w:szCs w:val="26"/>
      </w:rPr>
      <w:fldChar w:fldCharType="separate"/>
    </w:r>
    <w:r w:rsidR="00FF7BED">
      <w:rPr>
        <w:rFonts w:ascii="IRYakout" w:hAnsi="IRYakout" w:cs="IRYakout"/>
        <w:noProof/>
        <w:sz w:val="20"/>
        <w:szCs w:val="26"/>
        <w:rtl/>
      </w:rPr>
      <w:t>1119</w:t>
    </w:r>
    <w:r w:rsidRPr="008C321C">
      <w:rPr>
        <w:rFonts w:ascii="IRYakout" w:hAnsi="IRYakout" w:cs="IRYakout"/>
        <w:noProof/>
        <w:sz w:val="20"/>
        <w:szCs w:val="26"/>
      </w:rPr>
      <w:fldChar w:fldCharType="end"/>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0077" w:rsidRPr="008C321C" w:rsidRDefault="00D30077" w:rsidP="00D30077">
    <w:pPr>
      <w:pStyle w:val="Header"/>
      <w:pBdr>
        <w:bottom w:val="single" w:sz="4" w:space="1" w:color="auto"/>
      </w:pBdr>
      <w:tabs>
        <w:tab w:val="clear" w:pos="4513"/>
        <w:tab w:val="clear" w:pos="9026"/>
        <w:tab w:val="right" w:pos="7713"/>
      </w:tabs>
      <w:ind w:firstLine="0"/>
      <w:jc w:val="left"/>
    </w:pPr>
    <w:r>
      <w:rPr>
        <w:rFonts w:ascii="IRYakout" w:hAnsi="IRYakout" w:cs="IRYakout" w:hint="cs"/>
        <w:sz w:val="20"/>
        <w:szCs w:val="26"/>
        <w:rtl/>
      </w:rPr>
      <w:t xml:space="preserve">    کتابنامه</w:t>
    </w:r>
    <w:r>
      <w:rPr>
        <w:rFonts w:ascii="IRYakout" w:hAnsi="IRYakout" w:cs="IRYakout" w:hint="cs"/>
        <w:sz w:val="20"/>
        <w:szCs w:val="26"/>
        <w:rtl/>
      </w:rPr>
      <w:tab/>
    </w:r>
    <w:r w:rsidRPr="008C321C">
      <w:rPr>
        <w:rFonts w:ascii="IRYakout" w:hAnsi="IRYakout" w:cs="IRYakout"/>
        <w:sz w:val="20"/>
        <w:szCs w:val="26"/>
      </w:rPr>
      <w:fldChar w:fldCharType="begin"/>
    </w:r>
    <w:r w:rsidRPr="008C321C">
      <w:rPr>
        <w:rFonts w:ascii="IRYakout" w:hAnsi="IRYakout" w:cs="IRYakout"/>
        <w:sz w:val="20"/>
        <w:szCs w:val="26"/>
      </w:rPr>
      <w:instrText xml:space="preserve"> PAGE   \* MERGEFORMAT </w:instrText>
    </w:r>
    <w:r w:rsidRPr="008C321C">
      <w:rPr>
        <w:rFonts w:ascii="IRYakout" w:hAnsi="IRYakout" w:cs="IRYakout"/>
        <w:sz w:val="20"/>
        <w:szCs w:val="26"/>
      </w:rPr>
      <w:fldChar w:fldCharType="separate"/>
    </w:r>
    <w:r w:rsidR="00FF7BED">
      <w:rPr>
        <w:rFonts w:ascii="IRYakout" w:hAnsi="IRYakout" w:cs="IRYakout"/>
        <w:noProof/>
        <w:sz w:val="20"/>
        <w:szCs w:val="26"/>
        <w:rtl/>
      </w:rPr>
      <w:t>1143</w:t>
    </w:r>
    <w:r w:rsidRPr="008C321C">
      <w:rPr>
        <w:rFonts w:ascii="IRYakout" w:hAnsi="IRYakout" w:cs="IRYakout"/>
        <w:noProof/>
        <w:sz w:val="20"/>
        <w:szCs w:val="26"/>
      </w:rPr>
      <w:fldChar w:fldCharType="end"/>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0077" w:rsidRPr="008C321C" w:rsidRDefault="00D30077" w:rsidP="00D30077">
    <w:pPr>
      <w:pStyle w:val="Header"/>
      <w:pBdr>
        <w:bottom w:val="single" w:sz="4" w:space="1" w:color="auto"/>
      </w:pBdr>
      <w:tabs>
        <w:tab w:val="clear" w:pos="4513"/>
        <w:tab w:val="clear" w:pos="9026"/>
        <w:tab w:val="right" w:pos="7713"/>
      </w:tabs>
      <w:ind w:firstLine="0"/>
      <w:jc w:val="left"/>
    </w:pPr>
    <w:r>
      <w:rPr>
        <w:rFonts w:ascii="IRYakout" w:hAnsi="IRYakout" w:cs="IRYakout" w:hint="cs"/>
        <w:sz w:val="20"/>
        <w:szCs w:val="26"/>
        <w:rtl/>
      </w:rPr>
      <w:t xml:space="preserve">    فهرست راهنما</w:t>
    </w:r>
    <w:r>
      <w:rPr>
        <w:rFonts w:ascii="IRYakout" w:hAnsi="IRYakout" w:cs="IRYakout" w:hint="cs"/>
        <w:sz w:val="20"/>
        <w:szCs w:val="26"/>
        <w:rtl/>
      </w:rPr>
      <w:tab/>
    </w:r>
    <w:r w:rsidRPr="008C321C">
      <w:rPr>
        <w:rFonts w:ascii="IRYakout" w:hAnsi="IRYakout" w:cs="IRYakout"/>
        <w:sz w:val="20"/>
        <w:szCs w:val="26"/>
      </w:rPr>
      <w:fldChar w:fldCharType="begin"/>
    </w:r>
    <w:r w:rsidRPr="008C321C">
      <w:rPr>
        <w:rFonts w:ascii="IRYakout" w:hAnsi="IRYakout" w:cs="IRYakout"/>
        <w:sz w:val="20"/>
        <w:szCs w:val="26"/>
      </w:rPr>
      <w:instrText xml:space="preserve"> PAGE   \* MERGEFORMAT </w:instrText>
    </w:r>
    <w:r w:rsidRPr="008C321C">
      <w:rPr>
        <w:rFonts w:ascii="IRYakout" w:hAnsi="IRYakout" w:cs="IRYakout"/>
        <w:sz w:val="20"/>
        <w:szCs w:val="26"/>
      </w:rPr>
      <w:fldChar w:fldCharType="separate"/>
    </w:r>
    <w:r w:rsidR="00FF7BED">
      <w:rPr>
        <w:rFonts w:ascii="IRYakout" w:hAnsi="IRYakout" w:cs="IRYakout"/>
        <w:noProof/>
        <w:sz w:val="20"/>
        <w:szCs w:val="26"/>
        <w:rtl/>
      </w:rPr>
      <w:t>1219</w:t>
    </w:r>
    <w:r w:rsidRPr="008C321C">
      <w:rPr>
        <w:rFonts w:ascii="IRYakout" w:hAnsi="IRYakout" w:cs="IRYakout"/>
        <w:noProof/>
        <w:sz w:val="20"/>
        <w:szCs w:val="26"/>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082B60"/>
    <w:multiLevelType w:val="hybridMultilevel"/>
    <w:tmpl w:val="A984D528"/>
    <w:lvl w:ilvl="0" w:tplc="C8D65B5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
    <w:nsid w:val="1B1E799A"/>
    <w:multiLevelType w:val="hybridMultilevel"/>
    <w:tmpl w:val="D658A754"/>
    <w:lvl w:ilvl="0" w:tplc="62FE0A42">
      <w:start w:val="1"/>
      <w:numFmt w:val="decimal"/>
      <w:lvlText w:val="%1."/>
      <w:lvlJc w:val="left"/>
      <w:pPr>
        <w:ind w:left="644" w:hanging="360"/>
      </w:p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2">
    <w:nsid w:val="2993283E"/>
    <w:multiLevelType w:val="hybridMultilevel"/>
    <w:tmpl w:val="53E03558"/>
    <w:lvl w:ilvl="0" w:tplc="49F0CCCC">
      <w:start w:val="18"/>
      <w:numFmt w:val="bullet"/>
      <w:lvlText w:val=""/>
      <w:lvlJc w:val="left"/>
      <w:pPr>
        <w:ind w:left="644" w:hanging="360"/>
      </w:pPr>
      <w:rPr>
        <w:rFonts w:ascii="Symbol" w:eastAsiaTheme="minorHAnsi" w:hAnsi="Symbol" w:cs="B Lotus"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3">
    <w:nsid w:val="2A6F17E5"/>
    <w:multiLevelType w:val="hybridMultilevel"/>
    <w:tmpl w:val="C7744F84"/>
    <w:lvl w:ilvl="0" w:tplc="1D5221F2">
      <w:start w:val="1"/>
      <w:numFmt w:val="decimal"/>
      <w:lvlText w:val="%1."/>
      <w:lvlJc w:val="left"/>
      <w:pPr>
        <w:ind w:left="644" w:hanging="360"/>
      </w:pPr>
      <w:rPr>
        <w:rFonts w:hint="default"/>
        <w:sz w:val="28"/>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nsid w:val="32B74C2B"/>
    <w:multiLevelType w:val="hybridMultilevel"/>
    <w:tmpl w:val="60ECB1A2"/>
    <w:lvl w:ilvl="0" w:tplc="997C960A">
      <w:start w:val="1"/>
      <w:numFmt w:val="decimal"/>
      <w:lvlText w:val="%1."/>
      <w:lvlJc w:val="left"/>
      <w:pPr>
        <w:ind w:left="644" w:hanging="360"/>
      </w:p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5">
    <w:nsid w:val="347B0881"/>
    <w:multiLevelType w:val="hybridMultilevel"/>
    <w:tmpl w:val="5A6A16E0"/>
    <w:lvl w:ilvl="0" w:tplc="C1D8F2CE">
      <w:start w:val="1"/>
      <w:numFmt w:val="decimal"/>
      <w:lvlText w:val="%1."/>
      <w:lvlJc w:val="left"/>
      <w:pPr>
        <w:ind w:left="644" w:hanging="360"/>
      </w:p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6">
    <w:nsid w:val="4978418F"/>
    <w:multiLevelType w:val="hybridMultilevel"/>
    <w:tmpl w:val="91F840EA"/>
    <w:lvl w:ilvl="0" w:tplc="363E2FB4">
      <w:start w:val="1"/>
      <w:numFmt w:val="decimal"/>
      <w:lvlText w:val="%1."/>
      <w:lvlJc w:val="left"/>
      <w:pPr>
        <w:ind w:left="587" w:hanging="360"/>
      </w:pPr>
      <w:rPr>
        <w:rFonts w:hint="default"/>
        <w:sz w:val="28"/>
      </w:rPr>
    </w:lvl>
    <w:lvl w:ilvl="1" w:tplc="04090019" w:tentative="1">
      <w:start w:val="1"/>
      <w:numFmt w:val="lowerLetter"/>
      <w:lvlText w:val="%2."/>
      <w:lvlJc w:val="left"/>
      <w:pPr>
        <w:ind w:left="1307" w:hanging="360"/>
      </w:pPr>
    </w:lvl>
    <w:lvl w:ilvl="2" w:tplc="0409001B" w:tentative="1">
      <w:start w:val="1"/>
      <w:numFmt w:val="lowerRoman"/>
      <w:lvlText w:val="%3."/>
      <w:lvlJc w:val="right"/>
      <w:pPr>
        <w:ind w:left="2027" w:hanging="180"/>
      </w:pPr>
    </w:lvl>
    <w:lvl w:ilvl="3" w:tplc="0409000F" w:tentative="1">
      <w:start w:val="1"/>
      <w:numFmt w:val="decimal"/>
      <w:lvlText w:val="%4."/>
      <w:lvlJc w:val="left"/>
      <w:pPr>
        <w:ind w:left="2747" w:hanging="360"/>
      </w:pPr>
    </w:lvl>
    <w:lvl w:ilvl="4" w:tplc="04090019" w:tentative="1">
      <w:start w:val="1"/>
      <w:numFmt w:val="lowerLetter"/>
      <w:lvlText w:val="%5."/>
      <w:lvlJc w:val="left"/>
      <w:pPr>
        <w:ind w:left="3467" w:hanging="360"/>
      </w:pPr>
    </w:lvl>
    <w:lvl w:ilvl="5" w:tplc="0409001B" w:tentative="1">
      <w:start w:val="1"/>
      <w:numFmt w:val="lowerRoman"/>
      <w:lvlText w:val="%6."/>
      <w:lvlJc w:val="right"/>
      <w:pPr>
        <w:ind w:left="4187" w:hanging="180"/>
      </w:pPr>
    </w:lvl>
    <w:lvl w:ilvl="6" w:tplc="0409000F" w:tentative="1">
      <w:start w:val="1"/>
      <w:numFmt w:val="decimal"/>
      <w:lvlText w:val="%7."/>
      <w:lvlJc w:val="left"/>
      <w:pPr>
        <w:ind w:left="4907" w:hanging="360"/>
      </w:pPr>
    </w:lvl>
    <w:lvl w:ilvl="7" w:tplc="04090019" w:tentative="1">
      <w:start w:val="1"/>
      <w:numFmt w:val="lowerLetter"/>
      <w:lvlText w:val="%8."/>
      <w:lvlJc w:val="left"/>
      <w:pPr>
        <w:ind w:left="5627" w:hanging="360"/>
      </w:pPr>
    </w:lvl>
    <w:lvl w:ilvl="8" w:tplc="0409001B" w:tentative="1">
      <w:start w:val="1"/>
      <w:numFmt w:val="lowerRoman"/>
      <w:lvlText w:val="%9."/>
      <w:lvlJc w:val="right"/>
      <w:pPr>
        <w:ind w:left="6347" w:hanging="180"/>
      </w:pPr>
    </w:lvl>
  </w:abstractNum>
  <w:abstractNum w:abstractNumId="7">
    <w:nsid w:val="4DE21896"/>
    <w:multiLevelType w:val="hybridMultilevel"/>
    <w:tmpl w:val="2A9ACEC0"/>
    <w:lvl w:ilvl="0" w:tplc="DA92A6F2">
      <w:numFmt w:val="bullet"/>
      <w:lvlText w:val=""/>
      <w:lvlJc w:val="left"/>
      <w:pPr>
        <w:ind w:left="644" w:hanging="360"/>
      </w:pPr>
      <w:rPr>
        <w:rFonts w:ascii="Symbol" w:eastAsiaTheme="minorHAnsi" w:hAnsi="Symbol" w:cs="B Lotus"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8">
    <w:nsid w:val="55B65DCF"/>
    <w:multiLevelType w:val="hybridMultilevel"/>
    <w:tmpl w:val="17265852"/>
    <w:lvl w:ilvl="0" w:tplc="F96439BA">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9">
    <w:nsid w:val="6D4C5B76"/>
    <w:multiLevelType w:val="hybridMultilevel"/>
    <w:tmpl w:val="BB2AC640"/>
    <w:lvl w:ilvl="0" w:tplc="2B2CB936">
      <w:numFmt w:val="bullet"/>
      <w:lvlText w:val=""/>
      <w:lvlJc w:val="left"/>
      <w:pPr>
        <w:ind w:left="644" w:hanging="360"/>
      </w:pPr>
      <w:rPr>
        <w:rFonts w:ascii="Symbol" w:eastAsiaTheme="minorHAnsi" w:hAnsi="Symbol" w:cs="B Lotus"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0">
    <w:nsid w:val="75BC7E14"/>
    <w:multiLevelType w:val="hybridMultilevel"/>
    <w:tmpl w:val="D1ECD120"/>
    <w:lvl w:ilvl="0" w:tplc="5964DA6A">
      <w:start w:val="1"/>
      <w:numFmt w:val="decimal"/>
      <w:lvlText w:val="%1."/>
      <w:lvlJc w:val="left"/>
      <w:pPr>
        <w:ind w:left="839" w:hanging="555"/>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1">
    <w:nsid w:val="77C52124"/>
    <w:multiLevelType w:val="hybridMultilevel"/>
    <w:tmpl w:val="B7E8DD00"/>
    <w:lvl w:ilvl="0" w:tplc="2284AC2C">
      <w:start w:val="1"/>
      <w:numFmt w:val="decimal"/>
      <w:lvlText w:val="%1."/>
      <w:lvlJc w:val="left"/>
      <w:pPr>
        <w:ind w:left="644" w:hanging="360"/>
      </w:p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12">
    <w:nsid w:val="7A3A528C"/>
    <w:multiLevelType w:val="hybridMultilevel"/>
    <w:tmpl w:val="10ACE65A"/>
    <w:lvl w:ilvl="0" w:tplc="F96439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7D700833"/>
    <w:multiLevelType w:val="hybridMultilevel"/>
    <w:tmpl w:val="9DB0CEA4"/>
    <w:lvl w:ilvl="0" w:tplc="0409000F">
      <w:start w:val="1"/>
      <w:numFmt w:val="decimal"/>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num w:numId="1">
    <w:abstractNumId w:val="9"/>
  </w:num>
  <w:num w:numId="2">
    <w:abstractNumId w:val="3"/>
  </w:num>
  <w:num w:numId="3">
    <w:abstractNumId w:val="13"/>
  </w:num>
  <w:num w:numId="4">
    <w:abstractNumId w:val="7"/>
  </w:num>
  <w:num w:numId="5">
    <w:abstractNumId w:val="8"/>
  </w:num>
  <w:num w:numId="6">
    <w:abstractNumId w:val="10"/>
  </w:num>
  <w:num w:numId="7">
    <w:abstractNumId w:val="0"/>
  </w:num>
  <w:num w:numId="8">
    <w:abstractNumId w:val="2"/>
  </w:num>
  <w:num w:numId="9">
    <w:abstractNumId w:val="1"/>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
  </w:num>
  <w:num w:numId="1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
  </w:num>
  <w:num w:numId="1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
  </w:num>
  <w:num w:numId="1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hideSpellingErrors/>
  <w:hideGrammaticalErrors/>
  <w:defaultTabStop w:val="720"/>
  <w:evenAndOddHeaders/>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7418E"/>
    <w:rsid w:val="00000BBB"/>
    <w:rsid w:val="00002233"/>
    <w:rsid w:val="00003F19"/>
    <w:rsid w:val="000056B8"/>
    <w:rsid w:val="0000766D"/>
    <w:rsid w:val="00013A62"/>
    <w:rsid w:val="0001553B"/>
    <w:rsid w:val="00015578"/>
    <w:rsid w:val="0001624E"/>
    <w:rsid w:val="00016CA5"/>
    <w:rsid w:val="00017DF6"/>
    <w:rsid w:val="0002113C"/>
    <w:rsid w:val="00021C1B"/>
    <w:rsid w:val="00022471"/>
    <w:rsid w:val="00022D94"/>
    <w:rsid w:val="0002371D"/>
    <w:rsid w:val="00024363"/>
    <w:rsid w:val="00024B18"/>
    <w:rsid w:val="000254CC"/>
    <w:rsid w:val="000264BE"/>
    <w:rsid w:val="00030516"/>
    <w:rsid w:val="00030860"/>
    <w:rsid w:val="00030E62"/>
    <w:rsid w:val="00032DCD"/>
    <w:rsid w:val="00032E59"/>
    <w:rsid w:val="00033E31"/>
    <w:rsid w:val="00036221"/>
    <w:rsid w:val="00040538"/>
    <w:rsid w:val="00040716"/>
    <w:rsid w:val="0004122A"/>
    <w:rsid w:val="000422D7"/>
    <w:rsid w:val="00043A40"/>
    <w:rsid w:val="00044361"/>
    <w:rsid w:val="000447C3"/>
    <w:rsid w:val="0004528B"/>
    <w:rsid w:val="000454C0"/>
    <w:rsid w:val="0004618C"/>
    <w:rsid w:val="000469A5"/>
    <w:rsid w:val="00046A4D"/>
    <w:rsid w:val="00046F2F"/>
    <w:rsid w:val="0004794B"/>
    <w:rsid w:val="00050EC2"/>
    <w:rsid w:val="000532D7"/>
    <w:rsid w:val="00062D43"/>
    <w:rsid w:val="000631D9"/>
    <w:rsid w:val="00063FCC"/>
    <w:rsid w:val="00065675"/>
    <w:rsid w:val="00070362"/>
    <w:rsid w:val="0007146A"/>
    <w:rsid w:val="00071CE0"/>
    <w:rsid w:val="000726A6"/>
    <w:rsid w:val="00073F66"/>
    <w:rsid w:val="00076E7F"/>
    <w:rsid w:val="00077400"/>
    <w:rsid w:val="000800F7"/>
    <w:rsid w:val="00080BC0"/>
    <w:rsid w:val="00080E2E"/>
    <w:rsid w:val="00080F73"/>
    <w:rsid w:val="00081723"/>
    <w:rsid w:val="0008718D"/>
    <w:rsid w:val="00087C88"/>
    <w:rsid w:val="00092BC0"/>
    <w:rsid w:val="0009608D"/>
    <w:rsid w:val="000A0A8B"/>
    <w:rsid w:val="000A22CF"/>
    <w:rsid w:val="000A286D"/>
    <w:rsid w:val="000A330A"/>
    <w:rsid w:val="000A33AC"/>
    <w:rsid w:val="000A36AC"/>
    <w:rsid w:val="000A3EFA"/>
    <w:rsid w:val="000A6069"/>
    <w:rsid w:val="000A6198"/>
    <w:rsid w:val="000A71BE"/>
    <w:rsid w:val="000B1F28"/>
    <w:rsid w:val="000B2C3D"/>
    <w:rsid w:val="000B33EB"/>
    <w:rsid w:val="000B3976"/>
    <w:rsid w:val="000B792D"/>
    <w:rsid w:val="000B7B92"/>
    <w:rsid w:val="000C01D6"/>
    <w:rsid w:val="000C0257"/>
    <w:rsid w:val="000C0B60"/>
    <w:rsid w:val="000C238E"/>
    <w:rsid w:val="000C2C5D"/>
    <w:rsid w:val="000C3301"/>
    <w:rsid w:val="000C3BAA"/>
    <w:rsid w:val="000C4146"/>
    <w:rsid w:val="000C53A0"/>
    <w:rsid w:val="000D0557"/>
    <w:rsid w:val="000D3716"/>
    <w:rsid w:val="000D4A2C"/>
    <w:rsid w:val="000E084C"/>
    <w:rsid w:val="000E0C38"/>
    <w:rsid w:val="000E1415"/>
    <w:rsid w:val="000E3C7F"/>
    <w:rsid w:val="000E46F8"/>
    <w:rsid w:val="000E4BC3"/>
    <w:rsid w:val="000E5812"/>
    <w:rsid w:val="000E5DDB"/>
    <w:rsid w:val="000E62A7"/>
    <w:rsid w:val="000E6B86"/>
    <w:rsid w:val="000E71BF"/>
    <w:rsid w:val="000F01F6"/>
    <w:rsid w:val="000F147B"/>
    <w:rsid w:val="000F4717"/>
    <w:rsid w:val="000F4A98"/>
    <w:rsid w:val="000F51ED"/>
    <w:rsid w:val="000F6B27"/>
    <w:rsid w:val="000F7AE1"/>
    <w:rsid w:val="0010247D"/>
    <w:rsid w:val="00104201"/>
    <w:rsid w:val="00106474"/>
    <w:rsid w:val="00114628"/>
    <w:rsid w:val="0011654C"/>
    <w:rsid w:val="00116825"/>
    <w:rsid w:val="00124666"/>
    <w:rsid w:val="00127123"/>
    <w:rsid w:val="001279CC"/>
    <w:rsid w:val="00131652"/>
    <w:rsid w:val="00133152"/>
    <w:rsid w:val="00133595"/>
    <w:rsid w:val="00135827"/>
    <w:rsid w:val="00135F7B"/>
    <w:rsid w:val="001362E7"/>
    <w:rsid w:val="0014089E"/>
    <w:rsid w:val="0014185B"/>
    <w:rsid w:val="00141B64"/>
    <w:rsid w:val="00141DAD"/>
    <w:rsid w:val="00141DB0"/>
    <w:rsid w:val="00143046"/>
    <w:rsid w:val="001469CE"/>
    <w:rsid w:val="00151966"/>
    <w:rsid w:val="00153778"/>
    <w:rsid w:val="0016151D"/>
    <w:rsid w:val="00161552"/>
    <w:rsid w:val="00163EE8"/>
    <w:rsid w:val="001645B4"/>
    <w:rsid w:val="00164A8D"/>
    <w:rsid w:val="00166870"/>
    <w:rsid w:val="00167591"/>
    <w:rsid w:val="001704CC"/>
    <w:rsid w:val="001722C1"/>
    <w:rsid w:val="0017513D"/>
    <w:rsid w:val="001751F8"/>
    <w:rsid w:val="001778FE"/>
    <w:rsid w:val="00177B57"/>
    <w:rsid w:val="00180475"/>
    <w:rsid w:val="00181D88"/>
    <w:rsid w:val="00182493"/>
    <w:rsid w:val="00182922"/>
    <w:rsid w:val="0018690A"/>
    <w:rsid w:val="0018697C"/>
    <w:rsid w:val="00191A3F"/>
    <w:rsid w:val="00191A9A"/>
    <w:rsid w:val="001924CD"/>
    <w:rsid w:val="0019484B"/>
    <w:rsid w:val="00196FDD"/>
    <w:rsid w:val="001970D5"/>
    <w:rsid w:val="0019713E"/>
    <w:rsid w:val="001A16E0"/>
    <w:rsid w:val="001A27BC"/>
    <w:rsid w:val="001A3C15"/>
    <w:rsid w:val="001A64C7"/>
    <w:rsid w:val="001A69C7"/>
    <w:rsid w:val="001A7298"/>
    <w:rsid w:val="001B7B5C"/>
    <w:rsid w:val="001C07F9"/>
    <w:rsid w:val="001C0CA6"/>
    <w:rsid w:val="001C3562"/>
    <w:rsid w:val="001C38B2"/>
    <w:rsid w:val="001C3A6C"/>
    <w:rsid w:val="001C3B74"/>
    <w:rsid w:val="001C3D10"/>
    <w:rsid w:val="001C56F1"/>
    <w:rsid w:val="001D13EB"/>
    <w:rsid w:val="001D3E7A"/>
    <w:rsid w:val="001D6267"/>
    <w:rsid w:val="001D6D14"/>
    <w:rsid w:val="001E0BB8"/>
    <w:rsid w:val="001E1C5D"/>
    <w:rsid w:val="001E24E4"/>
    <w:rsid w:val="001E28B7"/>
    <w:rsid w:val="001E2AEB"/>
    <w:rsid w:val="001E398C"/>
    <w:rsid w:val="001E4108"/>
    <w:rsid w:val="001E47D0"/>
    <w:rsid w:val="001E4C62"/>
    <w:rsid w:val="001F1410"/>
    <w:rsid w:val="001F15EA"/>
    <w:rsid w:val="001F349B"/>
    <w:rsid w:val="001F4316"/>
    <w:rsid w:val="001F4625"/>
    <w:rsid w:val="0020186D"/>
    <w:rsid w:val="00202FFA"/>
    <w:rsid w:val="002043B9"/>
    <w:rsid w:val="00206B05"/>
    <w:rsid w:val="002108F8"/>
    <w:rsid w:val="00210DB5"/>
    <w:rsid w:val="00212DBD"/>
    <w:rsid w:val="002149C0"/>
    <w:rsid w:val="00215AC5"/>
    <w:rsid w:val="00215EA7"/>
    <w:rsid w:val="00216C21"/>
    <w:rsid w:val="002173F2"/>
    <w:rsid w:val="00220185"/>
    <w:rsid w:val="00220C54"/>
    <w:rsid w:val="00220EB3"/>
    <w:rsid w:val="0022171D"/>
    <w:rsid w:val="00222FED"/>
    <w:rsid w:val="002243B7"/>
    <w:rsid w:val="00224AA0"/>
    <w:rsid w:val="00231CE8"/>
    <w:rsid w:val="002360D1"/>
    <w:rsid w:val="00236C49"/>
    <w:rsid w:val="002405CC"/>
    <w:rsid w:val="00241EEA"/>
    <w:rsid w:val="002437CE"/>
    <w:rsid w:val="00244179"/>
    <w:rsid w:val="00245B42"/>
    <w:rsid w:val="00245D77"/>
    <w:rsid w:val="002478AA"/>
    <w:rsid w:val="002512F1"/>
    <w:rsid w:val="002515E3"/>
    <w:rsid w:val="00253797"/>
    <w:rsid w:val="002544F0"/>
    <w:rsid w:val="002564D9"/>
    <w:rsid w:val="002574DD"/>
    <w:rsid w:val="00260874"/>
    <w:rsid w:val="00261088"/>
    <w:rsid w:val="00261AE2"/>
    <w:rsid w:val="0026207A"/>
    <w:rsid w:val="0026562C"/>
    <w:rsid w:val="00270294"/>
    <w:rsid w:val="00271562"/>
    <w:rsid w:val="002735CA"/>
    <w:rsid w:val="00273FF1"/>
    <w:rsid w:val="0027667F"/>
    <w:rsid w:val="0027700F"/>
    <w:rsid w:val="00280412"/>
    <w:rsid w:val="002808EC"/>
    <w:rsid w:val="0028362C"/>
    <w:rsid w:val="00287323"/>
    <w:rsid w:val="00287B19"/>
    <w:rsid w:val="002907A1"/>
    <w:rsid w:val="00290CB0"/>
    <w:rsid w:val="00291C9F"/>
    <w:rsid w:val="002926A0"/>
    <w:rsid w:val="0029529B"/>
    <w:rsid w:val="00295F9D"/>
    <w:rsid w:val="00296BC5"/>
    <w:rsid w:val="002977B5"/>
    <w:rsid w:val="00297C1D"/>
    <w:rsid w:val="002A0B21"/>
    <w:rsid w:val="002A2084"/>
    <w:rsid w:val="002A34B2"/>
    <w:rsid w:val="002A5766"/>
    <w:rsid w:val="002A5B38"/>
    <w:rsid w:val="002A5C9E"/>
    <w:rsid w:val="002A7E52"/>
    <w:rsid w:val="002A7E9A"/>
    <w:rsid w:val="002B0E71"/>
    <w:rsid w:val="002B130F"/>
    <w:rsid w:val="002B415C"/>
    <w:rsid w:val="002B4D11"/>
    <w:rsid w:val="002B61AE"/>
    <w:rsid w:val="002B62F7"/>
    <w:rsid w:val="002B6C4B"/>
    <w:rsid w:val="002B7257"/>
    <w:rsid w:val="002C0A60"/>
    <w:rsid w:val="002C31E5"/>
    <w:rsid w:val="002C3709"/>
    <w:rsid w:val="002C49E2"/>
    <w:rsid w:val="002D23EE"/>
    <w:rsid w:val="002D2BAB"/>
    <w:rsid w:val="002D383D"/>
    <w:rsid w:val="002D61F2"/>
    <w:rsid w:val="002D6DC6"/>
    <w:rsid w:val="002D7FD9"/>
    <w:rsid w:val="002E01A6"/>
    <w:rsid w:val="002E1B09"/>
    <w:rsid w:val="002E42FA"/>
    <w:rsid w:val="002E61E4"/>
    <w:rsid w:val="002E6BD1"/>
    <w:rsid w:val="002F16FA"/>
    <w:rsid w:val="002F693C"/>
    <w:rsid w:val="002F6E8D"/>
    <w:rsid w:val="002F791D"/>
    <w:rsid w:val="00300229"/>
    <w:rsid w:val="00303115"/>
    <w:rsid w:val="0030391E"/>
    <w:rsid w:val="00303C7A"/>
    <w:rsid w:val="00307E1F"/>
    <w:rsid w:val="00310003"/>
    <w:rsid w:val="00310785"/>
    <w:rsid w:val="003121A7"/>
    <w:rsid w:val="00316634"/>
    <w:rsid w:val="00316FFD"/>
    <w:rsid w:val="00317498"/>
    <w:rsid w:val="0032227F"/>
    <w:rsid w:val="0032228F"/>
    <w:rsid w:val="003228BB"/>
    <w:rsid w:val="00324022"/>
    <w:rsid w:val="003258C4"/>
    <w:rsid w:val="003267ED"/>
    <w:rsid w:val="00327B20"/>
    <w:rsid w:val="00330599"/>
    <w:rsid w:val="00332007"/>
    <w:rsid w:val="0033300E"/>
    <w:rsid w:val="00333A25"/>
    <w:rsid w:val="00333B38"/>
    <w:rsid w:val="00335B4D"/>
    <w:rsid w:val="00335D80"/>
    <w:rsid w:val="0034012C"/>
    <w:rsid w:val="00341883"/>
    <w:rsid w:val="00342273"/>
    <w:rsid w:val="0034256C"/>
    <w:rsid w:val="00342584"/>
    <w:rsid w:val="00342DB4"/>
    <w:rsid w:val="003441EF"/>
    <w:rsid w:val="0034572B"/>
    <w:rsid w:val="00347ACE"/>
    <w:rsid w:val="003521A0"/>
    <w:rsid w:val="00355A53"/>
    <w:rsid w:val="00356264"/>
    <w:rsid w:val="003564F6"/>
    <w:rsid w:val="003618F3"/>
    <w:rsid w:val="0036328A"/>
    <w:rsid w:val="00370727"/>
    <w:rsid w:val="00372352"/>
    <w:rsid w:val="003726B0"/>
    <w:rsid w:val="003742F4"/>
    <w:rsid w:val="00374E0A"/>
    <w:rsid w:val="00374F76"/>
    <w:rsid w:val="0037752A"/>
    <w:rsid w:val="003806F5"/>
    <w:rsid w:val="003817BD"/>
    <w:rsid w:val="00382688"/>
    <w:rsid w:val="00382A0B"/>
    <w:rsid w:val="00384BFF"/>
    <w:rsid w:val="00386C4D"/>
    <w:rsid w:val="003901A5"/>
    <w:rsid w:val="00390378"/>
    <w:rsid w:val="00390E83"/>
    <w:rsid w:val="00390FC4"/>
    <w:rsid w:val="00391A03"/>
    <w:rsid w:val="00391E27"/>
    <w:rsid w:val="003922CE"/>
    <w:rsid w:val="003936AE"/>
    <w:rsid w:val="00394365"/>
    <w:rsid w:val="0039634B"/>
    <w:rsid w:val="003A3066"/>
    <w:rsid w:val="003A6B47"/>
    <w:rsid w:val="003A768E"/>
    <w:rsid w:val="003B0916"/>
    <w:rsid w:val="003B1999"/>
    <w:rsid w:val="003B2CA1"/>
    <w:rsid w:val="003B2E60"/>
    <w:rsid w:val="003B3943"/>
    <w:rsid w:val="003B3BEE"/>
    <w:rsid w:val="003B420B"/>
    <w:rsid w:val="003B58B2"/>
    <w:rsid w:val="003B68DA"/>
    <w:rsid w:val="003C0322"/>
    <w:rsid w:val="003C2326"/>
    <w:rsid w:val="003C3D7B"/>
    <w:rsid w:val="003C419D"/>
    <w:rsid w:val="003D1266"/>
    <w:rsid w:val="003D1534"/>
    <w:rsid w:val="003D18F7"/>
    <w:rsid w:val="003D1BD4"/>
    <w:rsid w:val="003D3C04"/>
    <w:rsid w:val="003D4C6E"/>
    <w:rsid w:val="003E129F"/>
    <w:rsid w:val="003E22C1"/>
    <w:rsid w:val="003E3C7C"/>
    <w:rsid w:val="003E3E8F"/>
    <w:rsid w:val="003E3FC0"/>
    <w:rsid w:val="003E419A"/>
    <w:rsid w:val="003E6A8E"/>
    <w:rsid w:val="003F165F"/>
    <w:rsid w:val="003F488F"/>
    <w:rsid w:val="003F6968"/>
    <w:rsid w:val="003F7408"/>
    <w:rsid w:val="00401886"/>
    <w:rsid w:val="00401E20"/>
    <w:rsid w:val="00402D8B"/>
    <w:rsid w:val="00404789"/>
    <w:rsid w:val="004064B2"/>
    <w:rsid w:val="00407EE5"/>
    <w:rsid w:val="00411F02"/>
    <w:rsid w:val="00412D30"/>
    <w:rsid w:val="004140BA"/>
    <w:rsid w:val="00415BF5"/>
    <w:rsid w:val="00416552"/>
    <w:rsid w:val="00420D22"/>
    <w:rsid w:val="00421A01"/>
    <w:rsid w:val="00425D74"/>
    <w:rsid w:val="00431265"/>
    <w:rsid w:val="004351A2"/>
    <w:rsid w:val="00435FAB"/>
    <w:rsid w:val="004401A0"/>
    <w:rsid w:val="004409BF"/>
    <w:rsid w:val="004425D2"/>
    <w:rsid w:val="00442F6D"/>
    <w:rsid w:val="00443600"/>
    <w:rsid w:val="00444AFB"/>
    <w:rsid w:val="00450201"/>
    <w:rsid w:val="00450318"/>
    <w:rsid w:val="00452428"/>
    <w:rsid w:val="00452F6C"/>
    <w:rsid w:val="00455ED9"/>
    <w:rsid w:val="00455F5F"/>
    <w:rsid w:val="00457F38"/>
    <w:rsid w:val="0046178C"/>
    <w:rsid w:val="004619B3"/>
    <w:rsid w:val="004620BB"/>
    <w:rsid w:val="00463394"/>
    <w:rsid w:val="00464B56"/>
    <w:rsid w:val="004653C2"/>
    <w:rsid w:val="004658E6"/>
    <w:rsid w:val="00470E22"/>
    <w:rsid w:val="00472570"/>
    <w:rsid w:val="00472889"/>
    <w:rsid w:val="00474ADC"/>
    <w:rsid w:val="00474B0D"/>
    <w:rsid w:val="00475265"/>
    <w:rsid w:val="00475D1B"/>
    <w:rsid w:val="00475FFC"/>
    <w:rsid w:val="004766BE"/>
    <w:rsid w:val="00477776"/>
    <w:rsid w:val="00480850"/>
    <w:rsid w:val="004823FB"/>
    <w:rsid w:val="004830ED"/>
    <w:rsid w:val="004840F0"/>
    <w:rsid w:val="004843DD"/>
    <w:rsid w:val="00485969"/>
    <w:rsid w:val="00486064"/>
    <w:rsid w:val="0049096F"/>
    <w:rsid w:val="00493C25"/>
    <w:rsid w:val="004972EC"/>
    <w:rsid w:val="004974CF"/>
    <w:rsid w:val="00497DC2"/>
    <w:rsid w:val="004A2A4F"/>
    <w:rsid w:val="004A2D49"/>
    <w:rsid w:val="004A4E1F"/>
    <w:rsid w:val="004A5D2A"/>
    <w:rsid w:val="004B08A8"/>
    <w:rsid w:val="004B150C"/>
    <w:rsid w:val="004B272E"/>
    <w:rsid w:val="004B4DFC"/>
    <w:rsid w:val="004B513E"/>
    <w:rsid w:val="004B6CC7"/>
    <w:rsid w:val="004B7521"/>
    <w:rsid w:val="004C44A1"/>
    <w:rsid w:val="004C597F"/>
    <w:rsid w:val="004C63FB"/>
    <w:rsid w:val="004C6620"/>
    <w:rsid w:val="004D0404"/>
    <w:rsid w:val="004D0BED"/>
    <w:rsid w:val="004D3E41"/>
    <w:rsid w:val="004D4D27"/>
    <w:rsid w:val="004D5049"/>
    <w:rsid w:val="004D7F04"/>
    <w:rsid w:val="004E091B"/>
    <w:rsid w:val="004E0FF1"/>
    <w:rsid w:val="004E2D6C"/>
    <w:rsid w:val="004E396C"/>
    <w:rsid w:val="004E4D04"/>
    <w:rsid w:val="004E4F4C"/>
    <w:rsid w:val="004E50FF"/>
    <w:rsid w:val="004E5DD3"/>
    <w:rsid w:val="004E6330"/>
    <w:rsid w:val="004F0F69"/>
    <w:rsid w:val="004F609A"/>
    <w:rsid w:val="004F6EB6"/>
    <w:rsid w:val="0050065E"/>
    <w:rsid w:val="0050085F"/>
    <w:rsid w:val="00502290"/>
    <w:rsid w:val="00503FA6"/>
    <w:rsid w:val="00504773"/>
    <w:rsid w:val="005069B0"/>
    <w:rsid w:val="00506DF6"/>
    <w:rsid w:val="00507824"/>
    <w:rsid w:val="00512807"/>
    <w:rsid w:val="00512D1F"/>
    <w:rsid w:val="00513017"/>
    <w:rsid w:val="005136B2"/>
    <w:rsid w:val="00516A3D"/>
    <w:rsid w:val="0052000E"/>
    <w:rsid w:val="00520425"/>
    <w:rsid w:val="0052397E"/>
    <w:rsid w:val="005245E4"/>
    <w:rsid w:val="0052630F"/>
    <w:rsid w:val="00526A74"/>
    <w:rsid w:val="00526DCE"/>
    <w:rsid w:val="005317C1"/>
    <w:rsid w:val="00531F38"/>
    <w:rsid w:val="00533072"/>
    <w:rsid w:val="005338CD"/>
    <w:rsid w:val="00533912"/>
    <w:rsid w:val="005453BE"/>
    <w:rsid w:val="00546968"/>
    <w:rsid w:val="00547B8E"/>
    <w:rsid w:val="00550818"/>
    <w:rsid w:val="00551C37"/>
    <w:rsid w:val="00552D7E"/>
    <w:rsid w:val="005541C8"/>
    <w:rsid w:val="00556C1B"/>
    <w:rsid w:val="00556C9F"/>
    <w:rsid w:val="00561FFC"/>
    <w:rsid w:val="00563AA3"/>
    <w:rsid w:val="005647D8"/>
    <w:rsid w:val="00564B29"/>
    <w:rsid w:val="005656A7"/>
    <w:rsid w:val="00565F9B"/>
    <w:rsid w:val="00566C9C"/>
    <w:rsid w:val="005702DD"/>
    <w:rsid w:val="00571A19"/>
    <w:rsid w:val="00572FFB"/>
    <w:rsid w:val="00575338"/>
    <w:rsid w:val="005762E9"/>
    <w:rsid w:val="005770A3"/>
    <w:rsid w:val="005862C4"/>
    <w:rsid w:val="00593D65"/>
    <w:rsid w:val="00594638"/>
    <w:rsid w:val="005962F8"/>
    <w:rsid w:val="005A085E"/>
    <w:rsid w:val="005A369C"/>
    <w:rsid w:val="005A3701"/>
    <w:rsid w:val="005A4000"/>
    <w:rsid w:val="005A4DBC"/>
    <w:rsid w:val="005A59FC"/>
    <w:rsid w:val="005B029A"/>
    <w:rsid w:val="005B094C"/>
    <w:rsid w:val="005B106F"/>
    <w:rsid w:val="005B355C"/>
    <w:rsid w:val="005B470E"/>
    <w:rsid w:val="005B7ABF"/>
    <w:rsid w:val="005C09DC"/>
    <w:rsid w:val="005C218B"/>
    <w:rsid w:val="005C2EBC"/>
    <w:rsid w:val="005C309D"/>
    <w:rsid w:val="005C3B84"/>
    <w:rsid w:val="005C3F17"/>
    <w:rsid w:val="005C7331"/>
    <w:rsid w:val="005D0329"/>
    <w:rsid w:val="005D06AE"/>
    <w:rsid w:val="005D1036"/>
    <w:rsid w:val="005D12D6"/>
    <w:rsid w:val="005D1494"/>
    <w:rsid w:val="005D34E8"/>
    <w:rsid w:val="005D4C73"/>
    <w:rsid w:val="005D66FB"/>
    <w:rsid w:val="005D7726"/>
    <w:rsid w:val="005D79CF"/>
    <w:rsid w:val="005E1B60"/>
    <w:rsid w:val="005E3C4C"/>
    <w:rsid w:val="005E4111"/>
    <w:rsid w:val="005E4806"/>
    <w:rsid w:val="005E4946"/>
    <w:rsid w:val="005E613E"/>
    <w:rsid w:val="005E66DD"/>
    <w:rsid w:val="005E70BF"/>
    <w:rsid w:val="005F0346"/>
    <w:rsid w:val="005F03B8"/>
    <w:rsid w:val="005F298F"/>
    <w:rsid w:val="005F3BF6"/>
    <w:rsid w:val="005F477A"/>
    <w:rsid w:val="005F6217"/>
    <w:rsid w:val="006014B1"/>
    <w:rsid w:val="00602F2F"/>
    <w:rsid w:val="00604E07"/>
    <w:rsid w:val="00606C03"/>
    <w:rsid w:val="006111D5"/>
    <w:rsid w:val="00613123"/>
    <w:rsid w:val="00614A8D"/>
    <w:rsid w:val="00615AA0"/>
    <w:rsid w:val="00620629"/>
    <w:rsid w:val="00621BBF"/>
    <w:rsid w:val="006235C9"/>
    <w:rsid w:val="006256E6"/>
    <w:rsid w:val="006268A2"/>
    <w:rsid w:val="0063039C"/>
    <w:rsid w:val="00631534"/>
    <w:rsid w:val="00632D80"/>
    <w:rsid w:val="006332EC"/>
    <w:rsid w:val="006336C8"/>
    <w:rsid w:val="00633B95"/>
    <w:rsid w:val="00633F16"/>
    <w:rsid w:val="006364D8"/>
    <w:rsid w:val="00637B5E"/>
    <w:rsid w:val="0064130B"/>
    <w:rsid w:val="006430F9"/>
    <w:rsid w:val="006442A1"/>
    <w:rsid w:val="00647E3E"/>
    <w:rsid w:val="00651AAE"/>
    <w:rsid w:val="0065349F"/>
    <w:rsid w:val="006538D6"/>
    <w:rsid w:val="0065416C"/>
    <w:rsid w:val="006549F2"/>
    <w:rsid w:val="00655804"/>
    <w:rsid w:val="006572EF"/>
    <w:rsid w:val="00657601"/>
    <w:rsid w:val="006617AB"/>
    <w:rsid w:val="00661E59"/>
    <w:rsid w:val="00663AB6"/>
    <w:rsid w:val="0066406E"/>
    <w:rsid w:val="00666EB9"/>
    <w:rsid w:val="0067295F"/>
    <w:rsid w:val="00673523"/>
    <w:rsid w:val="006738E8"/>
    <w:rsid w:val="00673A4F"/>
    <w:rsid w:val="00677A6E"/>
    <w:rsid w:val="00681003"/>
    <w:rsid w:val="00681886"/>
    <w:rsid w:val="00681B38"/>
    <w:rsid w:val="006833AC"/>
    <w:rsid w:val="006839EE"/>
    <w:rsid w:val="006847D6"/>
    <w:rsid w:val="00685F89"/>
    <w:rsid w:val="00686767"/>
    <w:rsid w:val="006905DD"/>
    <w:rsid w:val="00691C60"/>
    <w:rsid w:val="0069264D"/>
    <w:rsid w:val="00692AE5"/>
    <w:rsid w:val="006948AA"/>
    <w:rsid w:val="00695306"/>
    <w:rsid w:val="006954FB"/>
    <w:rsid w:val="00695F95"/>
    <w:rsid w:val="00696DE0"/>
    <w:rsid w:val="00697507"/>
    <w:rsid w:val="006A0C4F"/>
    <w:rsid w:val="006A22B6"/>
    <w:rsid w:val="006A2892"/>
    <w:rsid w:val="006A2BBC"/>
    <w:rsid w:val="006A5620"/>
    <w:rsid w:val="006B0884"/>
    <w:rsid w:val="006B209B"/>
    <w:rsid w:val="006B2342"/>
    <w:rsid w:val="006B294E"/>
    <w:rsid w:val="006B3E69"/>
    <w:rsid w:val="006B428D"/>
    <w:rsid w:val="006C0FD9"/>
    <w:rsid w:val="006C1621"/>
    <w:rsid w:val="006C2C85"/>
    <w:rsid w:val="006C4B22"/>
    <w:rsid w:val="006D2F4A"/>
    <w:rsid w:val="006D4F9B"/>
    <w:rsid w:val="006D6183"/>
    <w:rsid w:val="006D770A"/>
    <w:rsid w:val="006E0B57"/>
    <w:rsid w:val="006E20EB"/>
    <w:rsid w:val="006E2298"/>
    <w:rsid w:val="006E2771"/>
    <w:rsid w:val="006E3458"/>
    <w:rsid w:val="006E6069"/>
    <w:rsid w:val="006E6ABE"/>
    <w:rsid w:val="006E6BF4"/>
    <w:rsid w:val="006E7C99"/>
    <w:rsid w:val="006F05A1"/>
    <w:rsid w:val="006F3570"/>
    <w:rsid w:val="006F4372"/>
    <w:rsid w:val="006F64A5"/>
    <w:rsid w:val="00700924"/>
    <w:rsid w:val="00701A5F"/>
    <w:rsid w:val="00701AEB"/>
    <w:rsid w:val="00701FF5"/>
    <w:rsid w:val="007038FE"/>
    <w:rsid w:val="00705753"/>
    <w:rsid w:val="00706CC1"/>
    <w:rsid w:val="00710F0A"/>
    <w:rsid w:val="007118F8"/>
    <w:rsid w:val="00711BD2"/>
    <w:rsid w:val="007125A4"/>
    <w:rsid w:val="0071262B"/>
    <w:rsid w:val="0071450A"/>
    <w:rsid w:val="0071480C"/>
    <w:rsid w:val="00715F2D"/>
    <w:rsid w:val="0072380D"/>
    <w:rsid w:val="007258DA"/>
    <w:rsid w:val="00727376"/>
    <w:rsid w:val="007300B2"/>
    <w:rsid w:val="007311C0"/>
    <w:rsid w:val="007337AD"/>
    <w:rsid w:val="007345E2"/>
    <w:rsid w:val="00734A45"/>
    <w:rsid w:val="007358DB"/>
    <w:rsid w:val="00735EE7"/>
    <w:rsid w:val="0073653E"/>
    <w:rsid w:val="007368BE"/>
    <w:rsid w:val="00740A5B"/>
    <w:rsid w:val="007421DC"/>
    <w:rsid w:val="00742F33"/>
    <w:rsid w:val="00742F8C"/>
    <w:rsid w:val="007436B9"/>
    <w:rsid w:val="0074500F"/>
    <w:rsid w:val="00746077"/>
    <w:rsid w:val="00750524"/>
    <w:rsid w:val="0075057B"/>
    <w:rsid w:val="00752A3F"/>
    <w:rsid w:val="007533F5"/>
    <w:rsid w:val="00754A0C"/>
    <w:rsid w:val="00754C3A"/>
    <w:rsid w:val="00756197"/>
    <w:rsid w:val="00756334"/>
    <w:rsid w:val="00760276"/>
    <w:rsid w:val="00760BCD"/>
    <w:rsid w:val="007612DF"/>
    <w:rsid w:val="00763251"/>
    <w:rsid w:val="0076343E"/>
    <w:rsid w:val="0076429F"/>
    <w:rsid w:val="007645D6"/>
    <w:rsid w:val="00765B47"/>
    <w:rsid w:val="0076610F"/>
    <w:rsid w:val="00770E1E"/>
    <w:rsid w:val="00773A37"/>
    <w:rsid w:val="007772A1"/>
    <w:rsid w:val="00777CF0"/>
    <w:rsid w:val="00780D8D"/>
    <w:rsid w:val="00783E2D"/>
    <w:rsid w:val="00783F0B"/>
    <w:rsid w:val="007860A6"/>
    <w:rsid w:val="00786EA6"/>
    <w:rsid w:val="0079089A"/>
    <w:rsid w:val="00791B6A"/>
    <w:rsid w:val="00793D7A"/>
    <w:rsid w:val="00794ABC"/>
    <w:rsid w:val="00795054"/>
    <w:rsid w:val="0079534E"/>
    <w:rsid w:val="007A15AD"/>
    <w:rsid w:val="007A2968"/>
    <w:rsid w:val="007A4533"/>
    <w:rsid w:val="007A545E"/>
    <w:rsid w:val="007A570B"/>
    <w:rsid w:val="007A5E5C"/>
    <w:rsid w:val="007B3088"/>
    <w:rsid w:val="007B3FE6"/>
    <w:rsid w:val="007B5A7D"/>
    <w:rsid w:val="007B65C8"/>
    <w:rsid w:val="007B69B1"/>
    <w:rsid w:val="007B6C0F"/>
    <w:rsid w:val="007B7349"/>
    <w:rsid w:val="007B7DCB"/>
    <w:rsid w:val="007C01F2"/>
    <w:rsid w:val="007C0BA4"/>
    <w:rsid w:val="007C1594"/>
    <w:rsid w:val="007D0D30"/>
    <w:rsid w:val="007D23E6"/>
    <w:rsid w:val="007D34F6"/>
    <w:rsid w:val="007D3B8B"/>
    <w:rsid w:val="007D43FC"/>
    <w:rsid w:val="007D4D55"/>
    <w:rsid w:val="007D4F80"/>
    <w:rsid w:val="007D7711"/>
    <w:rsid w:val="007E17EF"/>
    <w:rsid w:val="007E1DC9"/>
    <w:rsid w:val="007E2A16"/>
    <w:rsid w:val="007E31B6"/>
    <w:rsid w:val="007E58F4"/>
    <w:rsid w:val="007E7AFC"/>
    <w:rsid w:val="007F0730"/>
    <w:rsid w:val="007F0CAD"/>
    <w:rsid w:val="007F0D94"/>
    <w:rsid w:val="007F1A35"/>
    <w:rsid w:val="007F3C95"/>
    <w:rsid w:val="007F5113"/>
    <w:rsid w:val="007F5579"/>
    <w:rsid w:val="007F688D"/>
    <w:rsid w:val="007F7448"/>
    <w:rsid w:val="007F748B"/>
    <w:rsid w:val="0080024B"/>
    <w:rsid w:val="00800D4F"/>
    <w:rsid w:val="00800F28"/>
    <w:rsid w:val="00802D5F"/>
    <w:rsid w:val="00806FBE"/>
    <w:rsid w:val="00811F8B"/>
    <w:rsid w:val="00812CE8"/>
    <w:rsid w:val="00816D97"/>
    <w:rsid w:val="00820945"/>
    <w:rsid w:val="00822EFB"/>
    <w:rsid w:val="008235CF"/>
    <w:rsid w:val="00823D7C"/>
    <w:rsid w:val="00824477"/>
    <w:rsid w:val="00825C62"/>
    <w:rsid w:val="00826211"/>
    <w:rsid w:val="00831F14"/>
    <w:rsid w:val="00832E09"/>
    <w:rsid w:val="008344AB"/>
    <w:rsid w:val="008355CF"/>
    <w:rsid w:val="008371C4"/>
    <w:rsid w:val="0084124B"/>
    <w:rsid w:val="00841B2D"/>
    <w:rsid w:val="008439A2"/>
    <w:rsid w:val="00843E10"/>
    <w:rsid w:val="00844384"/>
    <w:rsid w:val="00845545"/>
    <w:rsid w:val="00845957"/>
    <w:rsid w:val="00845B9D"/>
    <w:rsid w:val="00846CA5"/>
    <w:rsid w:val="00851FEA"/>
    <w:rsid w:val="00852F60"/>
    <w:rsid w:val="00853DCC"/>
    <w:rsid w:val="00855548"/>
    <w:rsid w:val="008555A4"/>
    <w:rsid w:val="00856B71"/>
    <w:rsid w:val="00856BB0"/>
    <w:rsid w:val="00861055"/>
    <w:rsid w:val="00863577"/>
    <w:rsid w:val="008638F9"/>
    <w:rsid w:val="00863986"/>
    <w:rsid w:val="0086580F"/>
    <w:rsid w:val="00867EE0"/>
    <w:rsid w:val="00870D3D"/>
    <w:rsid w:val="008715D3"/>
    <w:rsid w:val="008722B9"/>
    <w:rsid w:val="008752EB"/>
    <w:rsid w:val="00876828"/>
    <w:rsid w:val="00876D5B"/>
    <w:rsid w:val="00876F36"/>
    <w:rsid w:val="0087712C"/>
    <w:rsid w:val="00877D64"/>
    <w:rsid w:val="00880392"/>
    <w:rsid w:val="0088050F"/>
    <w:rsid w:val="008809EF"/>
    <w:rsid w:val="008813F6"/>
    <w:rsid w:val="00882984"/>
    <w:rsid w:val="0088300B"/>
    <w:rsid w:val="0088443C"/>
    <w:rsid w:val="00884B1E"/>
    <w:rsid w:val="008860B6"/>
    <w:rsid w:val="00887937"/>
    <w:rsid w:val="00887B4E"/>
    <w:rsid w:val="008901F8"/>
    <w:rsid w:val="00890668"/>
    <w:rsid w:val="00890EE5"/>
    <w:rsid w:val="00891054"/>
    <w:rsid w:val="00891852"/>
    <w:rsid w:val="0089792A"/>
    <w:rsid w:val="008A0D1E"/>
    <w:rsid w:val="008A124C"/>
    <w:rsid w:val="008A3018"/>
    <w:rsid w:val="008A4042"/>
    <w:rsid w:val="008A4119"/>
    <w:rsid w:val="008A4A6E"/>
    <w:rsid w:val="008A4AD8"/>
    <w:rsid w:val="008A6F4B"/>
    <w:rsid w:val="008A7FB4"/>
    <w:rsid w:val="008B1034"/>
    <w:rsid w:val="008B1F65"/>
    <w:rsid w:val="008B4D3C"/>
    <w:rsid w:val="008B53B4"/>
    <w:rsid w:val="008B6E1B"/>
    <w:rsid w:val="008C13FC"/>
    <w:rsid w:val="008C321C"/>
    <w:rsid w:val="008C4185"/>
    <w:rsid w:val="008C72EA"/>
    <w:rsid w:val="008D1FAE"/>
    <w:rsid w:val="008D39C8"/>
    <w:rsid w:val="008D3CA9"/>
    <w:rsid w:val="008D554C"/>
    <w:rsid w:val="008D6FD5"/>
    <w:rsid w:val="008D7D2E"/>
    <w:rsid w:val="008E022D"/>
    <w:rsid w:val="008E0AD3"/>
    <w:rsid w:val="008E1826"/>
    <w:rsid w:val="008E356A"/>
    <w:rsid w:val="008E3762"/>
    <w:rsid w:val="008E526B"/>
    <w:rsid w:val="008E681E"/>
    <w:rsid w:val="008F024F"/>
    <w:rsid w:val="008F1852"/>
    <w:rsid w:val="008F1891"/>
    <w:rsid w:val="008F1B30"/>
    <w:rsid w:val="008F3426"/>
    <w:rsid w:val="008F5BC6"/>
    <w:rsid w:val="008F6095"/>
    <w:rsid w:val="008F7672"/>
    <w:rsid w:val="009005AF"/>
    <w:rsid w:val="00900F8B"/>
    <w:rsid w:val="00901BBE"/>
    <w:rsid w:val="00901C3D"/>
    <w:rsid w:val="009029C8"/>
    <w:rsid w:val="009036C5"/>
    <w:rsid w:val="00904F65"/>
    <w:rsid w:val="00910636"/>
    <w:rsid w:val="00910D2F"/>
    <w:rsid w:val="0091123C"/>
    <w:rsid w:val="00911865"/>
    <w:rsid w:val="00913D4F"/>
    <w:rsid w:val="00914B4B"/>
    <w:rsid w:val="00914C4A"/>
    <w:rsid w:val="00920999"/>
    <w:rsid w:val="0092192D"/>
    <w:rsid w:val="00925320"/>
    <w:rsid w:val="0092604B"/>
    <w:rsid w:val="00927DC8"/>
    <w:rsid w:val="0093119D"/>
    <w:rsid w:val="00932EA2"/>
    <w:rsid w:val="00933643"/>
    <w:rsid w:val="009355DE"/>
    <w:rsid w:val="009375D8"/>
    <w:rsid w:val="009400E3"/>
    <w:rsid w:val="00942782"/>
    <w:rsid w:val="00942D88"/>
    <w:rsid w:val="00943169"/>
    <w:rsid w:val="00944CD0"/>
    <w:rsid w:val="00945BC3"/>
    <w:rsid w:val="0094766D"/>
    <w:rsid w:val="00950D24"/>
    <w:rsid w:val="00956117"/>
    <w:rsid w:val="009562EB"/>
    <w:rsid w:val="009601C2"/>
    <w:rsid w:val="0096166E"/>
    <w:rsid w:val="009617EF"/>
    <w:rsid w:val="00966E7D"/>
    <w:rsid w:val="0096733F"/>
    <w:rsid w:val="009720A7"/>
    <w:rsid w:val="00972DDB"/>
    <w:rsid w:val="0097319B"/>
    <w:rsid w:val="0097330B"/>
    <w:rsid w:val="00975CCB"/>
    <w:rsid w:val="0097777C"/>
    <w:rsid w:val="00981B37"/>
    <w:rsid w:val="00985651"/>
    <w:rsid w:val="00986297"/>
    <w:rsid w:val="00986ECD"/>
    <w:rsid w:val="009914ED"/>
    <w:rsid w:val="00991733"/>
    <w:rsid w:val="00991BC0"/>
    <w:rsid w:val="00991C74"/>
    <w:rsid w:val="00993166"/>
    <w:rsid w:val="009961E3"/>
    <w:rsid w:val="009964C6"/>
    <w:rsid w:val="00997F41"/>
    <w:rsid w:val="009A1A49"/>
    <w:rsid w:val="009A37F1"/>
    <w:rsid w:val="009A44E1"/>
    <w:rsid w:val="009A5CAD"/>
    <w:rsid w:val="009A66D3"/>
    <w:rsid w:val="009A6FB9"/>
    <w:rsid w:val="009A737A"/>
    <w:rsid w:val="009B0387"/>
    <w:rsid w:val="009B0485"/>
    <w:rsid w:val="009B1BB9"/>
    <w:rsid w:val="009B1C50"/>
    <w:rsid w:val="009B1C5B"/>
    <w:rsid w:val="009B313E"/>
    <w:rsid w:val="009B35BF"/>
    <w:rsid w:val="009B4FCB"/>
    <w:rsid w:val="009B6AEF"/>
    <w:rsid w:val="009B783F"/>
    <w:rsid w:val="009B7BF0"/>
    <w:rsid w:val="009C0A34"/>
    <w:rsid w:val="009C2014"/>
    <w:rsid w:val="009C32DE"/>
    <w:rsid w:val="009C4AFC"/>
    <w:rsid w:val="009C675A"/>
    <w:rsid w:val="009C7853"/>
    <w:rsid w:val="009C7C2E"/>
    <w:rsid w:val="009D04E9"/>
    <w:rsid w:val="009D3335"/>
    <w:rsid w:val="009D35B4"/>
    <w:rsid w:val="009D42C9"/>
    <w:rsid w:val="009D461D"/>
    <w:rsid w:val="009D6C6D"/>
    <w:rsid w:val="009D7802"/>
    <w:rsid w:val="009D7D5D"/>
    <w:rsid w:val="009E3C1D"/>
    <w:rsid w:val="009E3E90"/>
    <w:rsid w:val="009E4C72"/>
    <w:rsid w:val="009E5F63"/>
    <w:rsid w:val="009E63ED"/>
    <w:rsid w:val="009E6A75"/>
    <w:rsid w:val="009E6AA3"/>
    <w:rsid w:val="009E7902"/>
    <w:rsid w:val="009E792F"/>
    <w:rsid w:val="009F168B"/>
    <w:rsid w:val="009F1A83"/>
    <w:rsid w:val="009F2BC8"/>
    <w:rsid w:val="009F755D"/>
    <w:rsid w:val="00A0041C"/>
    <w:rsid w:val="00A01B7A"/>
    <w:rsid w:val="00A02F05"/>
    <w:rsid w:val="00A04D22"/>
    <w:rsid w:val="00A056F2"/>
    <w:rsid w:val="00A05E34"/>
    <w:rsid w:val="00A0677C"/>
    <w:rsid w:val="00A105E7"/>
    <w:rsid w:val="00A10B89"/>
    <w:rsid w:val="00A11738"/>
    <w:rsid w:val="00A11C20"/>
    <w:rsid w:val="00A12F99"/>
    <w:rsid w:val="00A13DF5"/>
    <w:rsid w:val="00A17262"/>
    <w:rsid w:val="00A17A98"/>
    <w:rsid w:val="00A2162F"/>
    <w:rsid w:val="00A23DD4"/>
    <w:rsid w:val="00A257E4"/>
    <w:rsid w:val="00A25B60"/>
    <w:rsid w:val="00A26C46"/>
    <w:rsid w:val="00A3004D"/>
    <w:rsid w:val="00A30282"/>
    <w:rsid w:val="00A30BBD"/>
    <w:rsid w:val="00A3149F"/>
    <w:rsid w:val="00A32F92"/>
    <w:rsid w:val="00A33464"/>
    <w:rsid w:val="00A3496E"/>
    <w:rsid w:val="00A349A9"/>
    <w:rsid w:val="00A34B21"/>
    <w:rsid w:val="00A34BCC"/>
    <w:rsid w:val="00A37E12"/>
    <w:rsid w:val="00A4079F"/>
    <w:rsid w:val="00A41901"/>
    <w:rsid w:val="00A41C10"/>
    <w:rsid w:val="00A42BF9"/>
    <w:rsid w:val="00A43390"/>
    <w:rsid w:val="00A44330"/>
    <w:rsid w:val="00A445D0"/>
    <w:rsid w:val="00A457A6"/>
    <w:rsid w:val="00A54321"/>
    <w:rsid w:val="00A600A6"/>
    <w:rsid w:val="00A610AC"/>
    <w:rsid w:val="00A6264C"/>
    <w:rsid w:val="00A62D0B"/>
    <w:rsid w:val="00A63922"/>
    <w:rsid w:val="00A63ACC"/>
    <w:rsid w:val="00A6405B"/>
    <w:rsid w:val="00A64A31"/>
    <w:rsid w:val="00A66638"/>
    <w:rsid w:val="00A67364"/>
    <w:rsid w:val="00A67433"/>
    <w:rsid w:val="00A701B9"/>
    <w:rsid w:val="00A70704"/>
    <w:rsid w:val="00A70917"/>
    <w:rsid w:val="00A7250E"/>
    <w:rsid w:val="00A74304"/>
    <w:rsid w:val="00A756F6"/>
    <w:rsid w:val="00A80C85"/>
    <w:rsid w:val="00A82421"/>
    <w:rsid w:val="00A839F4"/>
    <w:rsid w:val="00A848FC"/>
    <w:rsid w:val="00A856A8"/>
    <w:rsid w:val="00A856C3"/>
    <w:rsid w:val="00A85D67"/>
    <w:rsid w:val="00A87EAC"/>
    <w:rsid w:val="00A90491"/>
    <w:rsid w:val="00A91DA8"/>
    <w:rsid w:val="00A92848"/>
    <w:rsid w:val="00A92DFE"/>
    <w:rsid w:val="00A952AA"/>
    <w:rsid w:val="00A95D24"/>
    <w:rsid w:val="00A9748C"/>
    <w:rsid w:val="00A97C83"/>
    <w:rsid w:val="00AA1B15"/>
    <w:rsid w:val="00AA26FB"/>
    <w:rsid w:val="00AA27A2"/>
    <w:rsid w:val="00AA5B5B"/>
    <w:rsid w:val="00AA6327"/>
    <w:rsid w:val="00AA6909"/>
    <w:rsid w:val="00AB1040"/>
    <w:rsid w:val="00AB2F19"/>
    <w:rsid w:val="00AB4B97"/>
    <w:rsid w:val="00AB50EA"/>
    <w:rsid w:val="00AB6424"/>
    <w:rsid w:val="00AC06A3"/>
    <w:rsid w:val="00AC265C"/>
    <w:rsid w:val="00AC26F6"/>
    <w:rsid w:val="00AC4FEE"/>
    <w:rsid w:val="00AC521E"/>
    <w:rsid w:val="00AD0B15"/>
    <w:rsid w:val="00AD1B40"/>
    <w:rsid w:val="00AD53CA"/>
    <w:rsid w:val="00AE0EA7"/>
    <w:rsid w:val="00AE14F5"/>
    <w:rsid w:val="00AE213F"/>
    <w:rsid w:val="00AE2771"/>
    <w:rsid w:val="00AE4B71"/>
    <w:rsid w:val="00AE619F"/>
    <w:rsid w:val="00AE7974"/>
    <w:rsid w:val="00AE7FB5"/>
    <w:rsid w:val="00AF0A99"/>
    <w:rsid w:val="00AF184B"/>
    <w:rsid w:val="00AF328F"/>
    <w:rsid w:val="00AF59CC"/>
    <w:rsid w:val="00AF6C9F"/>
    <w:rsid w:val="00AF7A52"/>
    <w:rsid w:val="00B00863"/>
    <w:rsid w:val="00B00CE9"/>
    <w:rsid w:val="00B01955"/>
    <w:rsid w:val="00B022A5"/>
    <w:rsid w:val="00B03BB3"/>
    <w:rsid w:val="00B042E8"/>
    <w:rsid w:val="00B06140"/>
    <w:rsid w:val="00B06E25"/>
    <w:rsid w:val="00B07166"/>
    <w:rsid w:val="00B07698"/>
    <w:rsid w:val="00B116BF"/>
    <w:rsid w:val="00B11F88"/>
    <w:rsid w:val="00B14445"/>
    <w:rsid w:val="00B14570"/>
    <w:rsid w:val="00B15804"/>
    <w:rsid w:val="00B16B52"/>
    <w:rsid w:val="00B16E63"/>
    <w:rsid w:val="00B207CE"/>
    <w:rsid w:val="00B2210F"/>
    <w:rsid w:val="00B22AD9"/>
    <w:rsid w:val="00B263D1"/>
    <w:rsid w:val="00B26A54"/>
    <w:rsid w:val="00B3020E"/>
    <w:rsid w:val="00B32947"/>
    <w:rsid w:val="00B32F29"/>
    <w:rsid w:val="00B360E5"/>
    <w:rsid w:val="00B405C1"/>
    <w:rsid w:val="00B4068B"/>
    <w:rsid w:val="00B41CB9"/>
    <w:rsid w:val="00B42DD4"/>
    <w:rsid w:val="00B43510"/>
    <w:rsid w:val="00B45CDE"/>
    <w:rsid w:val="00B51609"/>
    <w:rsid w:val="00B51C5F"/>
    <w:rsid w:val="00B51F1B"/>
    <w:rsid w:val="00B53D92"/>
    <w:rsid w:val="00B57A63"/>
    <w:rsid w:val="00B608B5"/>
    <w:rsid w:val="00B60B0D"/>
    <w:rsid w:val="00B6208C"/>
    <w:rsid w:val="00B6263C"/>
    <w:rsid w:val="00B62AB7"/>
    <w:rsid w:val="00B63977"/>
    <w:rsid w:val="00B6610C"/>
    <w:rsid w:val="00B66652"/>
    <w:rsid w:val="00B66D4C"/>
    <w:rsid w:val="00B66ECB"/>
    <w:rsid w:val="00B716FE"/>
    <w:rsid w:val="00B72211"/>
    <w:rsid w:val="00B732C0"/>
    <w:rsid w:val="00B73AEC"/>
    <w:rsid w:val="00B73C4D"/>
    <w:rsid w:val="00B740F5"/>
    <w:rsid w:val="00B75D94"/>
    <w:rsid w:val="00B81A3E"/>
    <w:rsid w:val="00B8770C"/>
    <w:rsid w:val="00B92EEB"/>
    <w:rsid w:val="00B93C63"/>
    <w:rsid w:val="00B94154"/>
    <w:rsid w:val="00B949D0"/>
    <w:rsid w:val="00B9562C"/>
    <w:rsid w:val="00B959C7"/>
    <w:rsid w:val="00B96B39"/>
    <w:rsid w:val="00B97309"/>
    <w:rsid w:val="00B97C8D"/>
    <w:rsid w:val="00BA0173"/>
    <w:rsid w:val="00BA171F"/>
    <w:rsid w:val="00BA1915"/>
    <w:rsid w:val="00BA20D2"/>
    <w:rsid w:val="00BA2C7A"/>
    <w:rsid w:val="00BA6288"/>
    <w:rsid w:val="00BA78A8"/>
    <w:rsid w:val="00BB103B"/>
    <w:rsid w:val="00BB1A15"/>
    <w:rsid w:val="00BB1AFB"/>
    <w:rsid w:val="00BB55B9"/>
    <w:rsid w:val="00BB5CAB"/>
    <w:rsid w:val="00BB74DC"/>
    <w:rsid w:val="00BB7FD3"/>
    <w:rsid w:val="00BC1688"/>
    <w:rsid w:val="00BC29CD"/>
    <w:rsid w:val="00BC35DC"/>
    <w:rsid w:val="00BC4417"/>
    <w:rsid w:val="00BC5191"/>
    <w:rsid w:val="00BC7B78"/>
    <w:rsid w:val="00BC7F30"/>
    <w:rsid w:val="00BD0096"/>
    <w:rsid w:val="00BD1BB0"/>
    <w:rsid w:val="00BD3F15"/>
    <w:rsid w:val="00BD5774"/>
    <w:rsid w:val="00BD5B17"/>
    <w:rsid w:val="00BD604B"/>
    <w:rsid w:val="00BD68B3"/>
    <w:rsid w:val="00BE2066"/>
    <w:rsid w:val="00BE26AF"/>
    <w:rsid w:val="00BE3D2D"/>
    <w:rsid w:val="00BE4C8F"/>
    <w:rsid w:val="00BF210F"/>
    <w:rsid w:val="00BF2A1B"/>
    <w:rsid w:val="00BF2C79"/>
    <w:rsid w:val="00BF6C65"/>
    <w:rsid w:val="00C003E2"/>
    <w:rsid w:val="00C028C0"/>
    <w:rsid w:val="00C03502"/>
    <w:rsid w:val="00C0674C"/>
    <w:rsid w:val="00C079EC"/>
    <w:rsid w:val="00C12403"/>
    <w:rsid w:val="00C138D8"/>
    <w:rsid w:val="00C13BDE"/>
    <w:rsid w:val="00C14184"/>
    <w:rsid w:val="00C14A0E"/>
    <w:rsid w:val="00C15D6D"/>
    <w:rsid w:val="00C2119D"/>
    <w:rsid w:val="00C22285"/>
    <w:rsid w:val="00C23396"/>
    <w:rsid w:val="00C247AA"/>
    <w:rsid w:val="00C25728"/>
    <w:rsid w:val="00C264FC"/>
    <w:rsid w:val="00C2662C"/>
    <w:rsid w:val="00C26C40"/>
    <w:rsid w:val="00C31D2F"/>
    <w:rsid w:val="00C32994"/>
    <w:rsid w:val="00C32BE5"/>
    <w:rsid w:val="00C37EDD"/>
    <w:rsid w:val="00C402D9"/>
    <w:rsid w:val="00C416BD"/>
    <w:rsid w:val="00C427E4"/>
    <w:rsid w:val="00C44403"/>
    <w:rsid w:val="00C47A4C"/>
    <w:rsid w:val="00C47EA3"/>
    <w:rsid w:val="00C5275E"/>
    <w:rsid w:val="00C529EE"/>
    <w:rsid w:val="00C55199"/>
    <w:rsid w:val="00C5631A"/>
    <w:rsid w:val="00C57AF7"/>
    <w:rsid w:val="00C62046"/>
    <w:rsid w:val="00C62770"/>
    <w:rsid w:val="00C62FAF"/>
    <w:rsid w:val="00C65F32"/>
    <w:rsid w:val="00C66B35"/>
    <w:rsid w:val="00C66F9E"/>
    <w:rsid w:val="00C70302"/>
    <w:rsid w:val="00C730D6"/>
    <w:rsid w:val="00C7412C"/>
    <w:rsid w:val="00C750BA"/>
    <w:rsid w:val="00C7723B"/>
    <w:rsid w:val="00C8135D"/>
    <w:rsid w:val="00C821EE"/>
    <w:rsid w:val="00C83488"/>
    <w:rsid w:val="00C855AE"/>
    <w:rsid w:val="00C91774"/>
    <w:rsid w:val="00C92469"/>
    <w:rsid w:val="00C92647"/>
    <w:rsid w:val="00C94B73"/>
    <w:rsid w:val="00C97530"/>
    <w:rsid w:val="00C97F90"/>
    <w:rsid w:val="00CA1019"/>
    <w:rsid w:val="00CA1D60"/>
    <w:rsid w:val="00CA2199"/>
    <w:rsid w:val="00CA3ACC"/>
    <w:rsid w:val="00CA5490"/>
    <w:rsid w:val="00CA663E"/>
    <w:rsid w:val="00CA6893"/>
    <w:rsid w:val="00CB0010"/>
    <w:rsid w:val="00CB0C6E"/>
    <w:rsid w:val="00CB1EC5"/>
    <w:rsid w:val="00CB36E3"/>
    <w:rsid w:val="00CB3A0A"/>
    <w:rsid w:val="00CB4CAD"/>
    <w:rsid w:val="00CB74D0"/>
    <w:rsid w:val="00CC2487"/>
    <w:rsid w:val="00CC26E4"/>
    <w:rsid w:val="00CC6B47"/>
    <w:rsid w:val="00CD7D8E"/>
    <w:rsid w:val="00CE05B9"/>
    <w:rsid w:val="00CF0A89"/>
    <w:rsid w:val="00CF2535"/>
    <w:rsid w:val="00CF2D82"/>
    <w:rsid w:val="00CF3FA9"/>
    <w:rsid w:val="00CF515E"/>
    <w:rsid w:val="00CF547E"/>
    <w:rsid w:val="00CF6E7C"/>
    <w:rsid w:val="00CF7C91"/>
    <w:rsid w:val="00D012E2"/>
    <w:rsid w:val="00D0135F"/>
    <w:rsid w:val="00D01ACE"/>
    <w:rsid w:val="00D01E1A"/>
    <w:rsid w:val="00D02451"/>
    <w:rsid w:val="00D05E57"/>
    <w:rsid w:val="00D07CAD"/>
    <w:rsid w:val="00D11C50"/>
    <w:rsid w:val="00D14EB5"/>
    <w:rsid w:val="00D17829"/>
    <w:rsid w:val="00D17957"/>
    <w:rsid w:val="00D2005B"/>
    <w:rsid w:val="00D21E20"/>
    <w:rsid w:val="00D26251"/>
    <w:rsid w:val="00D30077"/>
    <w:rsid w:val="00D304EE"/>
    <w:rsid w:val="00D30B8B"/>
    <w:rsid w:val="00D30CC0"/>
    <w:rsid w:val="00D318AC"/>
    <w:rsid w:val="00D37DED"/>
    <w:rsid w:val="00D41DA5"/>
    <w:rsid w:val="00D423DC"/>
    <w:rsid w:val="00D432A0"/>
    <w:rsid w:val="00D4443C"/>
    <w:rsid w:val="00D44F4A"/>
    <w:rsid w:val="00D45A01"/>
    <w:rsid w:val="00D46D1B"/>
    <w:rsid w:val="00D5008E"/>
    <w:rsid w:val="00D5057B"/>
    <w:rsid w:val="00D51666"/>
    <w:rsid w:val="00D51E97"/>
    <w:rsid w:val="00D54E38"/>
    <w:rsid w:val="00D577E5"/>
    <w:rsid w:val="00D57FA6"/>
    <w:rsid w:val="00D64DE9"/>
    <w:rsid w:val="00D66CF3"/>
    <w:rsid w:val="00D70907"/>
    <w:rsid w:val="00D71EEA"/>
    <w:rsid w:val="00D7418E"/>
    <w:rsid w:val="00D74F3C"/>
    <w:rsid w:val="00D75576"/>
    <w:rsid w:val="00D774B0"/>
    <w:rsid w:val="00D80514"/>
    <w:rsid w:val="00D80AFA"/>
    <w:rsid w:val="00D80CFC"/>
    <w:rsid w:val="00D83B8B"/>
    <w:rsid w:val="00D846CB"/>
    <w:rsid w:val="00D84D82"/>
    <w:rsid w:val="00D94042"/>
    <w:rsid w:val="00D95C0E"/>
    <w:rsid w:val="00D97980"/>
    <w:rsid w:val="00D97ACB"/>
    <w:rsid w:val="00D97BCD"/>
    <w:rsid w:val="00DA2442"/>
    <w:rsid w:val="00DA52BB"/>
    <w:rsid w:val="00DA5511"/>
    <w:rsid w:val="00DA5980"/>
    <w:rsid w:val="00DA5C0D"/>
    <w:rsid w:val="00DA6BAF"/>
    <w:rsid w:val="00DA7F93"/>
    <w:rsid w:val="00DB001B"/>
    <w:rsid w:val="00DB0770"/>
    <w:rsid w:val="00DB0CFA"/>
    <w:rsid w:val="00DB1494"/>
    <w:rsid w:val="00DB3DBC"/>
    <w:rsid w:val="00DB5372"/>
    <w:rsid w:val="00DB5EF9"/>
    <w:rsid w:val="00DB6BCC"/>
    <w:rsid w:val="00DC0FD5"/>
    <w:rsid w:val="00DC139B"/>
    <w:rsid w:val="00DC5259"/>
    <w:rsid w:val="00DC7190"/>
    <w:rsid w:val="00DD3C97"/>
    <w:rsid w:val="00DD3DC4"/>
    <w:rsid w:val="00DD6771"/>
    <w:rsid w:val="00DE1C3A"/>
    <w:rsid w:val="00DE27F9"/>
    <w:rsid w:val="00DE29DE"/>
    <w:rsid w:val="00DE2AEE"/>
    <w:rsid w:val="00DE52A6"/>
    <w:rsid w:val="00DE5DBC"/>
    <w:rsid w:val="00DE6CFB"/>
    <w:rsid w:val="00DF146D"/>
    <w:rsid w:val="00DF14EF"/>
    <w:rsid w:val="00DF2D23"/>
    <w:rsid w:val="00DF3865"/>
    <w:rsid w:val="00DF3C5F"/>
    <w:rsid w:val="00DF6924"/>
    <w:rsid w:val="00E003E4"/>
    <w:rsid w:val="00E02463"/>
    <w:rsid w:val="00E030CE"/>
    <w:rsid w:val="00E057AA"/>
    <w:rsid w:val="00E068B5"/>
    <w:rsid w:val="00E11CA5"/>
    <w:rsid w:val="00E1492D"/>
    <w:rsid w:val="00E15486"/>
    <w:rsid w:val="00E205B1"/>
    <w:rsid w:val="00E2232B"/>
    <w:rsid w:val="00E23470"/>
    <w:rsid w:val="00E24342"/>
    <w:rsid w:val="00E252E7"/>
    <w:rsid w:val="00E2667F"/>
    <w:rsid w:val="00E325DE"/>
    <w:rsid w:val="00E3304C"/>
    <w:rsid w:val="00E33C6C"/>
    <w:rsid w:val="00E33F39"/>
    <w:rsid w:val="00E34235"/>
    <w:rsid w:val="00E34249"/>
    <w:rsid w:val="00E34B86"/>
    <w:rsid w:val="00E34DAB"/>
    <w:rsid w:val="00E42D57"/>
    <w:rsid w:val="00E45A33"/>
    <w:rsid w:val="00E46F7E"/>
    <w:rsid w:val="00E5150E"/>
    <w:rsid w:val="00E5254D"/>
    <w:rsid w:val="00E53774"/>
    <w:rsid w:val="00E53CD1"/>
    <w:rsid w:val="00E53E38"/>
    <w:rsid w:val="00E5548B"/>
    <w:rsid w:val="00E55C14"/>
    <w:rsid w:val="00E61C8A"/>
    <w:rsid w:val="00E6382D"/>
    <w:rsid w:val="00E6531F"/>
    <w:rsid w:val="00E666D9"/>
    <w:rsid w:val="00E67482"/>
    <w:rsid w:val="00E71BDE"/>
    <w:rsid w:val="00E73D5E"/>
    <w:rsid w:val="00E74CB7"/>
    <w:rsid w:val="00E76FA0"/>
    <w:rsid w:val="00E77CD1"/>
    <w:rsid w:val="00E8070B"/>
    <w:rsid w:val="00E814BF"/>
    <w:rsid w:val="00E815C2"/>
    <w:rsid w:val="00E84288"/>
    <w:rsid w:val="00E8475D"/>
    <w:rsid w:val="00E905E6"/>
    <w:rsid w:val="00E92F41"/>
    <w:rsid w:val="00E951D5"/>
    <w:rsid w:val="00E95859"/>
    <w:rsid w:val="00E95C2E"/>
    <w:rsid w:val="00E9639F"/>
    <w:rsid w:val="00E97347"/>
    <w:rsid w:val="00E97668"/>
    <w:rsid w:val="00E97956"/>
    <w:rsid w:val="00EA0896"/>
    <w:rsid w:val="00EA1C31"/>
    <w:rsid w:val="00EA3A21"/>
    <w:rsid w:val="00EA4CAB"/>
    <w:rsid w:val="00EA60A2"/>
    <w:rsid w:val="00EA6B36"/>
    <w:rsid w:val="00EA6D18"/>
    <w:rsid w:val="00EB048A"/>
    <w:rsid w:val="00EB470E"/>
    <w:rsid w:val="00EB6A1A"/>
    <w:rsid w:val="00EB6D55"/>
    <w:rsid w:val="00EC1299"/>
    <w:rsid w:val="00EC1BF8"/>
    <w:rsid w:val="00EC45E4"/>
    <w:rsid w:val="00EC6475"/>
    <w:rsid w:val="00EC7AE0"/>
    <w:rsid w:val="00EC7E43"/>
    <w:rsid w:val="00ED097E"/>
    <w:rsid w:val="00ED3EC8"/>
    <w:rsid w:val="00ED4020"/>
    <w:rsid w:val="00ED4763"/>
    <w:rsid w:val="00ED4BE3"/>
    <w:rsid w:val="00ED7AB4"/>
    <w:rsid w:val="00EE05CE"/>
    <w:rsid w:val="00EE082A"/>
    <w:rsid w:val="00EE105F"/>
    <w:rsid w:val="00EE1D09"/>
    <w:rsid w:val="00EE26C5"/>
    <w:rsid w:val="00EE3BF7"/>
    <w:rsid w:val="00EE5201"/>
    <w:rsid w:val="00EE6961"/>
    <w:rsid w:val="00EF52D7"/>
    <w:rsid w:val="00EF64C6"/>
    <w:rsid w:val="00EF79B3"/>
    <w:rsid w:val="00EF7AAF"/>
    <w:rsid w:val="00F00087"/>
    <w:rsid w:val="00F01703"/>
    <w:rsid w:val="00F03930"/>
    <w:rsid w:val="00F03FA9"/>
    <w:rsid w:val="00F05C4F"/>
    <w:rsid w:val="00F06716"/>
    <w:rsid w:val="00F11BB3"/>
    <w:rsid w:val="00F12D8C"/>
    <w:rsid w:val="00F16514"/>
    <w:rsid w:val="00F17D8C"/>
    <w:rsid w:val="00F203C4"/>
    <w:rsid w:val="00F2305F"/>
    <w:rsid w:val="00F2409F"/>
    <w:rsid w:val="00F2640F"/>
    <w:rsid w:val="00F26D1E"/>
    <w:rsid w:val="00F26D40"/>
    <w:rsid w:val="00F27439"/>
    <w:rsid w:val="00F3032B"/>
    <w:rsid w:val="00F31242"/>
    <w:rsid w:val="00F318F9"/>
    <w:rsid w:val="00F31B61"/>
    <w:rsid w:val="00F32323"/>
    <w:rsid w:val="00F33F95"/>
    <w:rsid w:val="00F3562B"/>
    <w:rsid w:val="00F35A3F"/>
    <w:rsid w:val="00F40278"/>
    <w:rsid w:val="00F405E3"/>
    <w:rsid w:val="00F4137D"/>
    <w:rsid w:val="00F41998"/>
    <w:rsid w:val="00F427BB"/>
    <w:rsid w:val="00F4359E"/>
    <w:rsid w:val="00F43BC1"/>
    <w:rsid w:val="00F43C98"/>
    <w:rsid w:val="00F44CCF"/>
    <w:rsid w:val="00F45B62"/>
    <w:rsid w:val="00F45F3E"/>
    <w:rsid w:val="00F519FC"/>
    <w:rsid w:val="00F606AD"/>
    <w:rsid w:val="00F6474B"/>
    <w:rsid w:val="00F66ED5"/>
    <w:rsid w:val="00F71DBD"/>
    <w:rsid w:val="00F72835"/>
    <w:rsid w:val="00F728DD"/>
    <w:rsid w:val="00F72E68"/>
    <w:rsid w:val="00F731C9"/>
    <w:rsid w:val="00F7375E"/>
    <w:rsid w:val="00F73FB9"/>
    <w:rsid w:val="00F74416"/>
    <w:rsid w:val="00F759C3"/>
    <w:rsid w:val="00F77530"/>
    <w:rsid w:val="00F83A15"/>
    <w:rsid w:val="00F86F41"/>
    <w:rsid w:val="00F91925"/>
    <w:rsid w:val="00F929EE"/>
    <w:rsid w:val="00F958B0"/>
    <w:rsid w:val="00FA19F8"/>
    <w:rsid w:val="00FA1F54"/>
    <w:rsid w:val="00FA2B42"/>
    <w:rsid w:val="00FA2BD1"/>
    <w:rsid w:val="00FA2CC8"/>
    <w:rsid w:val="00FA3125"/>
    <w:rsid w:val="00FA38D6"/>
    <w:rsid w:val="00FA3B74"/>
    <w:rsid w:val="00FA414E"/>
    <w:rsid w:val="00FA5761"/>
    <w:rsid w:val="00FA6A12"/>
    <w:rsid w:val="00FA6EFD"/>
    <w:rsid w:val="00FA710C"/>
    <w:rsid w:val="00FA7644"/>
    <w:rsid w:val="00FB01C0"/>
    <w:rsid w:val="00FB2F71"/>
    <w:rsid w:val="00FB55FE"/>
    <w:rsid w:val="00FB5CDF"/>
    <w:rsid w:val="00FB6155"/>
    <w:rsid w:val="00FB7A0F"/>
    <w:rsid w:val="00FC16E7"/>
    <w:rsid w:val="00FC46E2"/>
    <w:rsid w:val="00FC5409"/>
    <w:rsid w:val="00FC70A1"/>
    <w:rsid w:val="00FC74CD"/>
    <w:rsid w:val="00FC784D"/>
    <w:rsid w:val="00FD144A"/>
    <w:rsid w:val="00FD1A25"/>
    <w:rsid w:val="00FD1FB8"/>
    <w:rsid w:val="00FD2051"/>
    <w:rsid w:val="00FD70D7"/>
    <w:rsid w:val="00FE2A1A"/>
    <w:rsid w:val="00FE43E3"/>
    <w:rsid w:val="00FE5205"/>
    <w:rsid w:val="00FE563A"/>
    <w:rsid w:val="00FE69D4"/>
    <w:rsid w:val="00FE7BC2"/>
    <w:rsid w:val="00FE7EA0"/>
    <w:rsid w:val="00FF08A0"/>
    <w:rsid w:val="00FF0A5F"/>
    <w:rsid w:val="00FF2225"/>
    <w:rsid w:val="00FF32F2"/>
    <w:rsid w:val="00FF7BED"/>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54309CC5-3F6F-40F6-A934-0E4856FEEB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7418E"/>
    <w:pPr>
      <w:bidi/>
      <w:spacing w:after="0" w:line="480" w:lineRule="exact"/>
      <w:ind w:firstLine="284"/>
      <w:jc w:val="both"/>
    </w:pPr>
    <w:rPr>
      <w:rFonts w:cs="B Lotus"/>
      <w:szCs w:val="28"/>
    </w:rPr>
  </w:style>
  <w:style w:type="paragraph" w:styleId="Heading1">
    <w:name w:val="heading 1"/>
    <w:basedOn w:val="Normal"/>
    <w:next w:val="Normal"/>
    <w:link w:val="Heading1Char"/>
    <w:uiPriority w:val="9"/>
    <w:qFormat/>
    <w:rsid w:val="007533F5"/>
    <w:pPr>
      <w:keepNext/>
      <w:keepLines/>
      <w:spacing w:before="840" w:line="360" w:lineRule="auto"/>
      <w:ind w:firstLine="0"/>
      <w:jc w:val="center"/>
      <w:outlineLvl w:val="0"/>
    </w:pPr>
    <w:rPr>
      <w:rFonts w:asciiTheme="majorHAnsi" w:eastAsiaTheme="majorEastAsia" w:hAnsiTheme="majorHAnsi" w:cs="IRYakout"/>
      <w:b/>
      <w:bCs/>
      <w:sz w:val="28"/>
      <w:szCs w:val="36"/>
    </w:rPr>
  </w:style>
  <w:style w:type="paragraph" w:styleId="Heading2">
    <w:name w:val="heading 2"/>
    <w:basedOn w:val="Normal"/>
    <w:next w:val="Normal"/>
    <w:link w:val="Heading2Char"/>
    <w:uiPriority w:val="9"/>
    <w:unhideWhenUsed/>
    <w:qFormat/>
    <w:rsid w:val="002D7FD9"/>
    <w:pPr>
      <w:keepNext/>
      <w:keepLines/>
      <w:spacing w:before="180" w:after="60"/>
      <w:ind w:firstLine="0"/>
      <w:outlineLvl w:val="1"/>
    </w:pPr>
    <w:rPr>
      <w:rFonts w:asciiTheme="majorHAnsi" w:eastAsiaTheme="majorEastAsia" w:hAnsiTheme="majorHAnsi" w:cs="B Mitra"/>
      <w:b/>
      <w:bCs/>
      <w:sz w:val="26"/>
    </w:rPr>
  </w:style>
  <w:style w:type="paragraph" w:styleId="Heading3">
    <w:name w:val="heading 3"/>
    <w:basedOn w:val="Normal"/>
    <w:next w:val="Normal"/>
    <w:link w:val="Heading3Char"/>
    <w:uiPriority w:val="9"/>
    <w:unhideWhenUsed/>
    <w:qFormat/>
    <w:rsid w:val="00261AE2"/>
    <w:pPr>
      <w:keepNext/>
      <w:keepLines/>
      <w:spacing w:before="200"/>
      <w:ind w:firstLine="0"/>
      <w:outlineLvl w:val="2"/>
    </w:pPr>
    <w:rPr>
      <w:rFonts w:asciiTheme="majorHAnsi" w:eastAsiaTheme="majorEastAsia" w:hAnsiTheme="majorHAnsi" w:cs="IRYakout"/>
      <w:b/>
      <w:bCs/>
    </w:rPr>
  </w:style>
  <w:style w:type="paragraph" w:styleId="Heading4">
    <w:name w:val="heading 4"/>
    <w:basedOn w:val="Normal"/>
    <w:next w:val="Normal"/>
    <w:link w:val="Heading4Char"/>
    <w:uiPriority w:val="9"/>
    <w:unhideWhenUsed/>
    <w:qFormat/>
    <w:rsid w:val="00261AE2"/>
    <w:pPr>
      <w:keepNext/>
      <w:keepLines/>
      <w:spacing w:before="200"/>
      <w:outlineLvl w:val="3"/>
    </w:pPr>
    <w:rPr>
      <w:rFonts w:asciiTheme="majorHAnsi" w:eastAsiaTheme="majorEastAsia" w:hAnsiTheme="majorHAnsi" w:cs="IRYakout"/>
      <w:b/>
      <w:bCs/>
      <w:i/>
      <w:szCs w:val="26"/>
    </w:rPr>
  </w:style>
  <w:style w:type="paragraph" w:styleId="Heading9">
    <w:name w:val="heading 9"/>
    <w:basedOn w:val="Normal"/>
    <w:next w:val="Normal"/>
    <w:link w:val="Heading9Char"/>
    <w:uiPriority w:val="9"/>
    <w:semiHidden/>
    <w:unhideWhenUsed/>
    <w:qFormat/>
    <w:rsid w:val="00F2305F"/>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533F5"/>
    <w:rPr>
      <w:rFonts w:asciiTheme="majorHAnsi" w:eastAsiaTheme="majorEastAsia" w:hAnsiTheme="majorHAnsi" w:cs="IRYakout"/>
      <w:b/>
      <w:bCs/>
      <w:sz w:val="28"/>
      <w:szCs w:val="36"/>
    </w:rPr>
  </w:style>
  <w:style w:type="character" w:customStyle="1" w:styleId="Heading2Char">
    <w:name w:val="Heading 2 Char"/>
    <w:basedOn w:val="DefaultParagraphFont"/>
    <w:link w:val="Heading2"/>
    <w:uiPriority w:val="9"/>
    <w:rsid w:val="002D7FD9"/>
    <w:rPr>
      <w:rFonts w:asciiTheme="majorHAnsi" w:eastAsiaTheme="majorEastAsia" w:hAnsiTheme="majorHAnsi" w:cs="B Mitra"/>
      <w:b/>
      <w:bCs/>
      <w:sz w:val="26"/>
      <w:szCs w:val="28"/>
    </w:rPr>
  </w:style>
  <w:style w:type="character" w:customStyle="1" w:styleId="Heading3Char">
    <w:name w:val="Heading 3 Char"/>
    <w:basedOn w:val="DefaultParagraphFont"/>
    <w:link w:val="Heading3"/>
    <w:uiPriority w:val="9"/>
    <w:rsid w:val="00261AE2"/>
    <w:rPr>
      <w:rFonts w:asciiTheme="majorHAnsi" w:eastAsiaTheme="majorEastAsia" w:hAnsiTheme="majorHAnsi" w:cs="IRYakout"/>
      <w:b/>
      <w:bCs/>
      <w:szCs w:val="28"/>
    </w:rPr>
  </w:style>
  <w:style w:type="paragraph" w:styleId="Header">
    <w:name w:val="header"/>
    <w:basedOn w:val="Normal"/>
    <w:link w:val="HeaderChar"/>
    <w:uiPriority w:val="99"/>
    <w:unhideWhenUsed/>
    <w:rsid w:val="00C402D9"/>
    <w:pPr>
      <w:tabs>
        <w:tab w:val="center" w:pos="4513"/>
        <w:tab w:val="right" w:pos="9026"/>
      </w:tabs>
      <w:spacing w:line="240" w:lineRule="auto"/>
    </w:pPr>
  </w:style>
  <w:style w:type="character" w:customStyle="1" w:styleId="HeaderChar">
    <w:name w:val="Header Char"/>
    <w:basedOn w:val="DefaultParagraphFont"/>
    <w:link w:val="Header"/>
    <w:uiPriority w:val="99"/>
    <w:rsid w:val="00C402D9"/>
    <w:rPr>
      <w:rFonts w:cs="B Lotus"/>
      <w:szCs w:val="28"/>
    </w:rPr>
  </w:style>
  <w:style w:type="paragraph" w:styleId="Footer">
    <w:name w:val="footer"/>
    <w:basedOn w:val="Normal"/>
    <w:link w:val="FooterChar"/>
    <w:uiPriority w:val="99"/>
    <w:unhideWhenUsed/>
    <w:rsid w:val="00C402D9"/>
    <w:pPr>
      <w:tabs>
        <w:tab w:val="center" w:pos="4513"/>
        <w:tab w:val="right" w:pos="9026"/>
      </w:tabs>
      <w:spacing w:line="240" w:lineRule="auto"/>
    </w:pPr>
  </w:style>
  <w:style w:type="character" w:customStyle="1" w:styleId="FooterChar">
    <w:name w:val="Footer Char"/>
    <w:basedOn w:val="DefaultParagraphFont"/>
    <w:link w:val="Footer"/>
    <w:uiPriority w:val="99"/>
    <w:rsid w:val="00C402D9"/>
    <w:rPr>
      <w:rFonts w:cs="B Lotus"/>
      <w:szCs w:val="28"/>
    </w:rPr>
  </w:style>
  <w:style w:type="paragraph" w:styleId="FootnoteText">
    <w:name w:val="footnote text"/>
    <w:basedOn w:val="Normal"/>
    <w:link w:val="FootnoteTextChar"/>
    <w:uiPriority w:val="99"/>
    <w:semiHidden/>
    <w:unhideWhenUsed/>
    <w:rsid w:val="00D66CF3"/>
    <w:pPr>
      <w:spacing w:line="240" w:lineRule="auto"/>
    </w:pPr>
    <w:rPr>
      <w:sz w:val="20"/>
      <w:szCs w:val="20"/>
    </w:rPr>
  </w:style>
  <w:style w:type="character" w:customStyle="1" w:styleId="FootnoteTextChar">
    <w:name w:val="Footnote Text Char"/>
    <w:basedOn w:val="DefaultParagraphFont"/>
    <w:link w:val="FootnoteText"/>
    <w:uiPriority w:val="99"/>
    <w:semiHidden/>
    <w:rsid w:val="00D66CF3"/>
    <w:rPr>
      <w:rFonts w:cs="B Lotus"/>
      <w:sz w:val="20"/>
      <w:szCs w:val="20"/>
    </w:rPr>
  </w:style>
  <w:style w:type="character" w:styleId="FootnoteReference">
    <w:name w:val="footnote reference"/>
    <w:basedOn w:val="DefaultParagraphFont"/>
    <w:uiPriority w:val="99"/>
    <w:semiHidden/>
    <w:unhideWhenUsed/>
    <w:rsid w:val="00D66CF3"/>
    <w:rPr>
      <w:vertAlign w:val="superscript"/>
    </w:rPr>
  </w:style>
  <w:style w:type="character" w:styleId="Hyperlink">
    <w:name w:val="Hyperlink"/>
    <w:basedOn w:val="DefaultParagraphFont"/>
    <w:uiPriority w:val="99"/>
    <w:unhideWhenUsed/>
    <w:rsid w:val="007B7DCB"/>
    <w:rPr>
      <w:color w:val="0000FF" w:themeColor="hyperlink"/>
      <w:u w:val="single"/>
    </w:rPr>
  </w:style>
  <w:style w:type="paragraph" w:styleId="ListParagraph">
    <w:name w:val="List Paragraph"/>
    <w:basedOn w:val="Normal"/>
    <w:uiPriority w:val="34"/>
    <w:qFormat/>
    <w:rsid w:val="007B7DCB"/>
    <w:pPr>
      <w:ind w:left="720"/>
      <w:contextualSpacing/>
    </w:pPr>
  </w:style>
  <w:style w:type="paragraph" w:styleId="EndnoteText">
    <w:name w:val="endnote text"/>
    <w:basedOn w:val="Normal"/>
    <w:link w:val="EndnoteTextChar"/>
    <w:uiPriority w:val="99"/>
    <w:semiHidden/>
    <w:unhideWhenUsed/>
    <w:rsid w:val="00C65F32"/>
    <w:pPr>
      <w:spacing w:line="240" w:lineRule="auto"/>
    </w:pPr>
    <w:rPr>
      <w:sz w:val="20"/>
      <w:szCs w:val="20"/>
    </w:rPr>
  </w:style>
  <w:style w:type="character" w:customStyle="1" w:styleId="EndnoteTextChar">
    <w:name w:val="Endnote Text Char"/>
    <w:basedOn w:val="DefaultParagraphFont"/>
    <w:link w:val="EndnoteText"/>
    <w:uiPriority w:val="99"/>
    <w:semiHidden/>
    <w:rsid w:val="00C65F32"/>
    <w:rPr>
      <w:rFonts w:cs="B Lotus"/>
      <w:sz w:val="20"/>
      <w:szCs w:val="20"/>
    </w:rPr>
  </w:style>
  <w:style w:type="paragraph" w:customStyle="1" w:styleId="Heading31">
    <w:name w:val="Heading 31"/>
    <w:basedOn w:val="Heading1"/>
    <w:link w:val="heading3Char0"/>
    <w:qFormat/>
    <w:rsid w:val="00C65F32"/>
    <w:pPr>
      <w:spacing w:after="120" w:line="240" w:lineRule="auto"/>
    </w:pPr>
    <w:rPr>
      <w:color w:val="365F91" w:themeColor="accent1" w:themeShade="BF"/>
      <w:szCs w:val="32"/>
    </w:rPr>
  </w:style>
  <w:style w:type="character" w:customStyle="1" w:styleId="heading3Char0">
    <w:name w:val="heading 3 Char"/>
    <w:basedOn w:val="Heading1Char"/>
    <w:link w:val="Heading31"/>
    <w:rsid w:val="00C65F32"/>
    <w:rPr>
      <w:rFonts w:asciiTheme="majorHAnsi" w:eastAsiaTheme="majorEastAsia" w:hAnsiTheme="majorHAnsi" w:cs="B Mitra"/>
      <w:b/>
      <w:bCs/>
      <w:color w:val="365F91" w:themeColor="accent1" w:themeShade="BF"/>
      <w:sz w:val="28"/>
      <w:szCs w:val="32"/>
    </w:rPr>
  </w:style>
  <w:style w:type="paragraph" w:styleId="TOCHeading">
    <w:name w:val="TOC Heading"/>
    <w:basedOn w:val="Heading1"/>
    <w:next w:val="Normal"/>
    <w:uiPriority w:val="39"/>
    <w:unhideWhenUsed/>
    <w:qFormat/>
    <w:rsid w:val="004D0BED"/>
    <w:pPr>
      <w:bidi w:val="0"/>
      <w:spacing w:before="480" w:line="276" w:lineRule="auto"/>
      <w:jc w:val="left"/>
      <w:outlineLvl w:val="9"/>
    </w:pPr>
    <w:rPr>
      <w:rFonts w:cstheme="majorBidi"/>
      <w:color w:val="365F91" w:themeColor="accent1" w:themeShade="BF"/>
      <w:szCs w:val="28"/>
      <w:lang w:eastAsia="ja-JP" w:bidi="ar-SA"/>
    </w:rPr>
  </w:style>
  <w:style w:type="paragraph" w:styleId="TOC2">
    <w:name w:val="toc 2"/>
    <w:basedOn w:val="Normal"/>
    <w:next w:val="Normal"/>
    <w:uiPriority w:val="39"/>
    <w:unhideWhenUsed/>
    <w:qFormat/>
    <w:rsid w:val="00BF6C65"/>
    <w:pPr>
      <w:bidi w:val="0"/>
      <w:spacing w:line="400" w:lineRule="exact"/>
      <w:ind w:firstLine="0"/>
      <w:jc w:val="left"/>
    </w:pPr>
    <w:rPr>
      <w:rFonts w:eastAsiaTheme="minorEastAsia" w:cs="IRYakout"/>
      <w:lang w:eastAsia="ja-JP" w:bidi="ar-SA"/>
    </w:rPr>
  </w:style>
  <w:style w:type="paragraph" w:styleId="TOC1">
    <w:name w:val="toc 1"/>
    <w:basedOn w:val="Normal"/>
    <w:next w:val="Normal"/>
    <w:uiPriority w:val="39"/>
    <w:unhideWhenUsed/>
    <w:qFormat/>
    <w:rsid w:val="00BF6C65"/>
    <w:pPr>
      <w:bidi w:val="0"/>
      <w:spacing w:before="240"/>
      <w:ind w:firstLine="0"/>
      <w:jc w:val="left"/>
    </w:pPr>
    <w:rPr>
      <w:rFonts w:eastAsiaTheme="minorEastAsia" w:cs="IRYakout"/>
      <w:bCs/>
      <w:lang w:eastAsia="ja-JP" w:bidi="ar-SA"/>
    </w:rPr>
  </w:style>
  <w:style w:type="paragraph" w:styleId="TOC3">
    <w:name w:val="toc 3"/>
    <w:basedOn w:val="Normal"/>
    <w:next w:val="Normal"/>
    <w:uiPriority w:val="39"/>
    <w:unhideWhenUsed/>
    <w:qFormat/>
    <w:rsid w:val="00BF6C65"/>
    <w:pPr>
      <w:bidi w:val="0"/>
      <w:spacing w:line="400" w:lineRule="exact"/>
      <w:ind w:left="340" w:firstLine="0"/>
      <w:jc w:val="left"/>
    </w:pPr>
    <w:rPr>
      <w:rFonts w:eastAsiaTheme="minorEastAsia" w:cs="IRYakout"/>
      <w:lang w:eastAsia="ja-JP" w:bidi="ar-SA"/>
    </w:rPr>
  </w:style>
  <w:style w:type="paragraph" w:styleId="BalloonText">
    <w:name w:val="Balloon Text"/>
    <w:basedOn w:val="Normal"/>
    <w:link w:val="BalloonTextChar"/>
    <w:uiPriority w:val="99"/>
    <w:semiHidden/>
    <w:unhideWhenUsed/>
    <w:rsid w:val="004D0BED"/>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D0BED"/>
    <w:rPr>
      <w:rFonts w:ascii="Tahoma" w:hAnsi="Tahoma" w:cs="Tahoma"/>
      <w:sz w:val="16"/>
      <w:szCs w:val="16"/>
    </w:rPr>
  </w:style>
  <w:style w:type="paragraph" w:styleId="TOC4">
    <w:name w:val="toc 4"/>
    <w:basedOn w:val="Normal"/>
    <w:next w:val="Normal"/>
    <w:autoRedefine/>
    <w:uiPriority w:val="39"/>
    <w:unhideWhenUsed/>
    <w:rsid w:val="004D0BED"/>
    <w:pPr>
      <w:spacing w:after="100" w:line="276" w:lineRule="auto"/>
      <w:ind w:left="660" w:firstLine="0"/>
      <w:jc w:val="left"/>
    </w:pPr>
    <w:rPr>
      <w:rFonts w:eastAsiaTheme="minorEastAsia" w:cstheme="minorBidi"/>
      <w:szCs w:val="22"/>
    </w:rPr>
  </w:style>
  <w:style w:type="paragraph" w:styleId="TOC5">
    <w:name w:val="toc 5"/>
    <w:basedOn w:val="Normal"/>
    <w:next w:val="Normal"/>
    <w:autoRedefine/>
    <w:uiPriority w:val="39"/>
    <w:unhideWhenUsed/>
    <w:rsid w:val="004D0BED"/>
    <w:pPr>
      <w:spacing w:after="100" w:line="276" w:lineRule="auto"/>
      <w:ind w:left="880" w:firstLine="0"/>
      <w:jc w:val="left"/>
    </w:pPr>
    <w:rPr>
      <w:rFonts w:eastAsiaTheme="minorEastAsia" w:cstheme="minorBidi"/>
      <w:szCs w:val="22"/>
    </w:rPr>
  </w:style>
  <w:style w:type="paragraph" w:styleId="TOC6">
    <w:name w:val="toc 6"/>
    <w:basedOn w:val="Normal"/>
    <w:next w:val="Normal"/>
    <w:autoRedefine/>
    <w:uiPriority w:val="39"/>
    <w:unhideWhenUsed/>
    <w:rsid w:val="004D0BED"/>
    <w:pPr>
      <w:spacing w:after="100" w:line="276" w:lineRule="auto"/>
      <w:ind w:left="1100" w:firstLine="0"/>
      <w:jc w:val="left"/>
    </w:pPr>
    <w:rPr>
      <w:rFonts w:eastAsiaTheme="minorEastAsia" w:cstheme="minorBidi"/>
      <w:szCs w:val="22"/>
    </w:rPr>
  </w:style>
  <w:style w:type="paragraph" w:styleId="TOC7">
    <w:name w:val="toc 7"/>
    <w:basedOn w:val="Normal"/>
    <w:next w:val="Normal"/>
    <w:autoRedefine/>
    <w:uiPriority w:val="39"/>
    <w:unhideWhenUsed/>
    <w:rsid w:val="004D0BED"/>
    <w:pPr>
      <w:spacing w:after="100" w:line="276" w:lineRule="auto"/>
      <w:ind w:left="1320" w:firstLine="0"/>
      <w:jc w:val="left"/>
    </w:pPr>
    <w:rPr>
      <w:rFonts w:eastAsiaTheme="minorEastAsia" w:cstheme="minorBidi"/>
      <w:szCs w:val="22"/>
    </w:rPr>
  </w:style>
  <w:style w:type="paragraph" w:styleId="TOC8">
    <w:name w:val="toc 8"/>
    <w:basedOn w:val="Normal"/>
    <w:next w:val="Normal"/>
    <w:autoRedefine/>
    <w:uiPriority w:val="39"/>
    <w:unhideWhenUsed/>
    <w:rsid w:val="004D0BED"/>
    <w:pPr>
      <w:spacing w:after="100" w:line="276" w:lineRule="auto"/>
      <w:ind w:left="1540" w:firstLine="0"/>
      <w:jc w:val="left"/>
    </w:pPr>
    <w:rPr>
      <w:rFonts w:eastAsiaTheme="minorEastAsia" w:cstheme="minorBidi"/>
      <w:szCs w:val="22"/>
    </w:rPr>
  </w:style>
  <w:style w:type="paragraph" w:styleId="TOC9">
    <w:name w:val="toc 9"/>
    <w:basedOn w:val="Normal"/>
    <w:next w:val="Normal"/>
    <w:autoRedefine/>
    <w:uiPriority w:val="39"/>
    <w:unhideWhenUsed/>
    <w:rsid w:val="004D0BED"/>
    <w:pPr>
      <w:spacing w:after="100" w:line="276" w:lineRule="auto"/>
      <w:ind w:left="1760" w:firstLine="0"/>
      <w:jc w:val="left"/>
    </w:pPr>
    <w:rPr>
      <w:rFonts w:eastAsiaTheme="minorEastAsia" w:cstheme="minorBidi"/>
      <w:szCs w:val="22"/>
    </w:rPr>
  </w:style>
  <w:style w:type="character" w:customStyle="1" w:styleId="Heading4Char">
    <w:name w:val="Heading 4 Char"/>
    <w:basedOn w:val="DefaultParagraphFont"/>
    <w:link w:val="Heading4"/>
    <w:uiPriority w:val="9"/>
    <w:rsid w:val="00261AE2"/>
    <w:rPr>
      <w:rFonts w:asciiTheme="majorHAnsi" w:eastAsiaTheme="majorEastAsia" w:hAnsiTheme="majorHAnsi" w:cs="IRYakout"/>
      <w:b/>
      <w:bCs/>
      <w:i/>
      <w:szCs w:val="26"/>
    </w:rPr>
  </w:style>
  <w:style w:type="paragraph" w:styleId="CommentText">
    <w:name w:val="annotation text"/>
    <w:basedOn w:val="Normal"/>
    <w:link w:val="CommentTextChar"/>
    <w:uiPriority w:val="99"/>
    <w:semiHidden/>
    <w:unhideWhenUsed/>
    <w:rsid w:val="00550818"/>
    <w:pPr>
      <w:spacing w:line="240" w:lineRule="auto"/>
    </w:pPr>
    <w:rPr>
      <w:sz w:val="20"/>
      <w:szCs w:val="20"/>
    </w:rPr>
  </w:style>
  <w:style w:type="character" w:customStyle="1" w:styleId="CommentTextChar">
    <w:name w:val="Comment Text Char"/>
    <w:basedOn w:val="DefaultParagraphFont"/>
    <w:link w:val="CommentText"/>
    <w:uiPriority w:val="99"/>
    <w:semiHidden/>
    <w:rsid w:val="00550818"/>
    <w:rPr>
      <w:rFonts w:cs="B Lotus"/>
      <w:sz w:val="20"/>
      <w:szCs w:val="20"/>
    </w:rPr>
  </w:style>
  <w:style w:type="paragraph" w:styleId="CommentSubject">
    <w:name w:val="annotation subject"/>
    <w:basedOn w:val="CommentText"/>
    <w:next w:val="CommentText"/>
    <w:link w:val="CommentSubjectChar"/>
    <w:uiPriority w:val="99"/>
    <w:semiHidden/>
    <w:unhideWhenUsed/>
    <w:rsid w:val="00550818"/>
    <w:rPr>
      <w:b/>
      <w:bCs/>
    </w:rPr>
  </w:style>
  <w:style w:type="character" w:customStyle="1" w:styleId="CommentSubjectChar">
    <w:name w:val="Comment Subject Char"/>
    <w:basedOn w:val="CommentTextChar"/>
    <w:link w:val="CommentSubject"/>
    <w:uiPriority w:val="99"/>
    <w:semiHidden/>
    <w:rsid w:val="00550818"/>
    <w:rPr>
      <w:rFonts w:cs="B Lotus"/>
      <w:b/>
      <w:bCs/>
      <w:sz w:val="20"/>
      <w:szCs w:val="20"/>
    </w:rPr>
  </w:style>
  <w:style w:type="character" w:customStyle="1" w:styleId="NoSpacingChar">
    <w:name w:val="No Spacing Char"/>
    <w:basedOn w:val="DefaultParagraphFont"/>
    <w:link w:val="NoSpacing"/>
    <w:uiPriority w:val="1"/>
    <w:locked/>
    <w:rsid w:val="00550818"/>
    <w:rPr>
      <w:rFonts w:ascii="Times New Roman" w:eastAsiaTheme="minorEastAsia" w:hAnsi="Times New Roman" w:cs="Times New Roman"/>
      <w:lang w:eastAsia="ja-JP" w:bidi="ar-SA"/>
    </w:rPr>
  </w:style>
  <w:style w:type="paragraph" w:styleId="NoSpacing">
    <w:name w:val="No Spacing"/>
    <w:link w:val="NoSpacingChar"/>
    <w:uiPriority w:val="1"/>
    <w:qFormat/>
    <w:rsid w:val="00550818"/>
    <w:pPr>
      <w:spacing w:after="0" w:line="240" w:lineRule="auto"/>
    </w:pPr>
    <w:rPr>
      <w:rFonts w:ascii="Times New Roman" w:eastAsiaTheme="minorEastAsia" w:hAnsi="Times New Roman" w:cs="Times New Roman"/>
      <w:lang w:eastAsia="ja-JP" w:bidi="ar-SA"/>
    </w:rPr>
  </w:style>
  <w:style w:type="character" w:styleId="CommentReference">
    <w:name w:val="annotation reference"/>
    <w:basedOn w:val="DefaultParagraphFont"/>
    <w:uiPriority w:val="99"/>
    <w:semiHidden/>
    <w:unhideWhenUsed/>
    <w:rsid w:val="00550818"/>
    <w:rPr>
      <w:sz w:val="16"/>
      <w:szCs w:val="16"/>
    </w:rPr>
  </w:style>
  <w:style w:type="character" w:styleId="EndnoteReference">
    <w:name w:val="endnote reference"/>
    <w:basedOn w:val="DefaultParagraphFont"/>
    <w:uiPriority w:val="99"/>
    <w:semiHidden/>
    <w:unhideWhenUsed/>
    <w:rsid w:val="00550818"/>
    <w:rPr>
      <w:vertAlign w:val="superscript"/>
    </w:rPr>
  </w:style>
  <w:style w:type="character" w:styleId="FollowedHyperlink">
    <w:name w:val="FollowedHyperlink"/>
    <w:basedOn w:val="DefaultParagraphFont"/>
    <w:uiPriority w:val="99"/>
    <w:semiHidden/>
    <w:unhideWhenUsed/>
    <w:rsid w:val="000631D9"/>
    <w:rPr>
      <w:color w:val="800080" w:themeColor="followedHyperlink"/>
      <w:u w:val="single"/>
    </w:rPr>
  </w:style>
  <w:style w:type="character" w:customStyle="1" w:styleId="Heading9Char">
    <w:name w:val="Heading 9 Char"/>
    <w:basedOn w:val="DefaultParagraphFont"/>
    <w:link w:val="Heading9"/>
    <w:uiPriority w:val="9"/>
    <w:semiHidden/>
    <w:rsid w:val="00F2305F"/>
    <w:rPr>
      <w:rFonts w:asciiTheme="majorHAnsi" w:eastAsiaTheme="majorEastAsia" w:hAnsiTheme="majorHAnsi" w:cstheme="majorBidi"/>
      <w:i/>
      <w:iCs/>
      <w:color w:val="404040" w:themeColor="text1" w:themeTint="BF"/>
      <w:sz w:val="20"/>
      <w:szCs w:val="20"/>
    </w:rPr>
  </w:style>
  <w:style w:type="paragraph" w:customStyle="1" w:styleId="a">
    <w:name w:val="متن کتاب"/>
    <w:basedOn w:val="Normal"/>
    <w:link w:val="Char"/>
    <w:qFormat/>
    <w:rsid w:val="00AE7FB5"/>
    <w:pPr>
      <w:spacing w:line="382" w:lineRule="exact"/>
      <w:ind w:firstLine="227"/>
    </w:pPr>
    <w:rPr>
      <w:rFonts w:ascii="IRNazli" w:hAnsi="IRNazli" w:cs="IRYakout"/>
      <w:szCs w:val="30"/>
    </w:rPr>
  </w:style>
  <w:style w:type="table" w:styleId="TableGrid">
    <w:name w:val="Table Grid"/>
    <w:basedOn w:val="TableNormal"/>
    <w:uiPriority w:val="59"/>
    <w:rsid w:val="007B308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
    <w:name w:val="متن کتاب Char"/>
    <w:basedOn w:val="DefaultParagraphFont"/>
    <w:link w:val="a"/>
    <w:rsid w:val="00AE7FB5"/>
    <w:rPr>
      <w:rFonts w:ascii="IRNazli" w:hAnsi="IRNazli" w:cs="IRYakout"/>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49249912">
      <w:bodyDiv w:val="1"/>
      <w:marLeft w:val="0"/>
      <w:marRight w:val="0"/>
      <w:marTop w:val="0"/>
      <w:marBottom w:val="0"/>
      <w:divBdr>
        <w:top w:val="none" w:sz="0" w:space="0" w:color="auto"/>
        <w:left w:val="none" w:sz="0" w:space="0" w:color="auto"/>
        <w:bottom w:val="none" w:sz="0" w:space="0" w:color="auto"/>
        <w:right w:val="none" w:sz="0" w:space="0" w:color="auto"/>
      </w:divBdr>
    </w:div>
    <w:div w:id="1859544176">
      <w:bodyDiv w:val="1"/>
      <w:marLeft w:val="0"/>
      <w:marRight w:val="0"/>
      <w:marTop w:val="0"/>
      <w:marBottom w:val="0"/>
      <w:divBdr>
        <w:top w:val="none" w:sz="0" w:space="0" w:color="auto"/>
        <w:left w:val="none" w:sz="0" w:space="0" w:color="auto"/>
        <w:bottom w:val="none" w:sz="0" w:space="0" w:color="auto"/>
        <w:right w:val="none" w:sz="0" w:space="0" w:color="auto"/>
      </w:divBdr>
    </w:div>
    <w:div w:id="19496521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6.xml"/><Relationship Id="rId18" Type="http://schemas.openxmlformats.org/officeDocument/2006/relationships/header" Target="header11.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4.xml"/><Relationship Id="rId7" Type="http://schemas.openxmlformats.org/officeDocument/2006/relationships/endnotes" Target="endnotes.xml"/><Relationship Id="rId12" Type="http://schemas.openxmlformats.org/officeDocument/2006/relationships/header" Target="header5.xml"/><Relationship Id="rId17" Type="http://schemas.openxmlformats.org/officeDocument/2006/relationships/header" Target="header10.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9.xml"/><Relationship Id="rId20" Type="http://schemas.openxmlformats.org/officeDocument/2006/relationships/header" Target="header1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4.xml"/><Relationship Id="rId24" Type="http://schemas.openxmlformats.org/officeDocument/2006/relationships/header" Target="header16.xml"/><Relationship Id="rId5" Type="http://schemas.openxmlformats.org/officeDocument/2006/relationships/webSettings" Target="webSettings.xml"/><Relationship Id="rId15" Type="http://schemas.openxmlformats.org/officeDocument/2006/relationships/header" Target="header8.xml"/><Relationship Id="rId23" Type="http://schemas.openxmlformats.org/officeDocument/2006/relationships/footer" Target="footer1.xml"/><Relationship Id="rId10" Type="http://schemas.openxmlformats.org/officeDocument/2006/relationships/header" Target="header3.xml"/><Relationship Id="rId19" Type="http://schemas.openxmlformats.org/officeDocument/2006/relationships/header" Target="header12.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7.xml"/><Relationship Id="rId22" Type="http://schemas.openxmlformats.org/officeDocument/2006/relationships/header" Target="header1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BD75FB-BC4A-4F51-AC24-E11069536E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479</TotalTime>
  <Pages>1218</Pages>
  <Words>288860</Words>
  <Characters>1646502</Characters>
  <DocSecurity>0</DocSecurity>
  <Lines>13720</Lines>
  <Paragraphs>3862</Paragraphs>
  <ScaleCrop>false</ScaleCrop>
  <HeadingPairs>
    <vt:vector size="2" baseType="variant">
      <vt:variant>
        <vt:lpstr>Title</vt:lpstr>
      </vt:variant>
      <vt:variant>
        <vt:i4>1</vt:i4>
      </vt:variant>
    </vt:vector>
  </HeadingPairs>
  <TitlesOfParts>
    <vt:vector size="1" baseType="lpstr">
      <vt:lpstr/>
    </vt:vector>
  </TitlesOfParts>
  <Manager>www.aqeedeh.com کتابخانه عقیده</Manager>
  <Company>www.aqeedeh.com کتابخانه عقیده</Company>
  <LinksUpToDate>false</LinksUpToDate>
  <CharactersWithSpaces>1931500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www.aqeedeh.com کتابخانه عقیده</dc:title>
  <dc:subject>www.aqeedeh.com کتابخانه عقیده</dc:subject>
  <dc:creator>www.aqeedeh.com کتابخانه عقیده</dc:creator>
  <cp:keywords>www.aqeedeh.com کتابخانه عقیده</cp:keywords>
  <dc:description>www.aqeedeh.com کتابخانه عقیده</dc:description>
  <cp:revision>www.aqeedeh.com کتابخانه عقیده</cp:revision>
  <dcterms:created xsi:type="dcterms:W3CDTF">2014-08-17T05:16:00Z</dcterms:created>
  <dcterms:modified xsi:type="dcterms:W3CDTF">2015-04-21T06:17:00Z</dcterms:modified>
  <cp:category>www.aqeedeh.com کتابخانه عقیده</cp:category>
  <cp:contentStatus>www.aqeedeh.com کتابخانه عقیده</cp:contentStatus>
  <dc:language>www.aqeedeh.com کتابخانه عقیده</dc:language>
  <cp:version>www.aqeedeh.com کتابخانه عقیده</cp:version>
</cp:coreProperties>
</file>